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8.xml" ContentType="application/vnd.openxmlformats-officedocument.wordprocessingml.header+xml"/>
  <Override PartName="/word/footer56.xml" ContentType="application/vnd.openxmlformats-officedocument.wordprocessingml.footer+xml"/>
  <Override PartName="/word/header49.xml" ContentType="application/vnd.openxmlformats-officedocument.wordprocessingml.header+xml"/>
  <Override PartName="/word/footer5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0.xml" ContentType="application/vnd.openxmlformats-officedocument.wordprocessingml.header+xml"/>
  <Override PartName="/word/footer68.xml" ContentType="application/vnd.openxmlformats-officedocument.wordprocessingml.footer+xml"/>
  <Override PartName="/word/header61.xml" ContentType="application/vnd.openxmlformats-officedocument.wordprocessingml.header+xml"/>
  <Override PartName="/word/footer69.xml" ContentType="application/vnd.openxmlformats-officedocument.wordprocessingml.footer+xml"/>
  <Override PartName="/word/header62.xml" ContentType="application/vnd.openxmlformats-officedocument.wordprocessingml.header+xml"/>
  <Override PartName="/word/footer7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5.xml" ContentType="application/vnd.openxmlformats-officedocument.wordprocessingml.header+xml"/>
  <Override PartName="/word/footer73.xml" ContentType="application/vnd.openxmlformats-officedocument.wordprocessingml.footer+xml"/>
  <Override PartName="/word/header66.xml" ContentType="application/vnd.openxmlformats-officedocument.wordprocessingml.header+xml"/>
  <Override PartName="/word/footer7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9.xml" ContentType="application/vnd.openxmlformats-officedocument.wordprocessingml.header+xml"/>
  <Override PartName="/word/footer77.xml" ContentType="application/vnd.openxmlformats-officedocument.wordprocessingml.footer+xml"/>
  <Override PartName="/word/header70.xml" ContentType="application/vnd.openxmlformats-officedocument.wordprocessingml.header+xml"/>
  <Override PartName="/word/footer7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3.xml" ContentType="application/vnd.openxmlformats-officedocument.wordprocessingml.header+xml"/>
  <Override PartName="/word/footer81.xml" ContentType="application/vnd.openxmlformats-officedocument.wordprocessingml.footer+xml"/>
  <Override PartName="/word/header74.xml" ContentType="application/vnd.openxmlformats-officedocument.wordprocessingml.head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6B496" w14:textId="77777777" w:rsidR="007779BE" w:rsidRDefault="00000000">
      <w:pPr>
        <w:pStyle w:val="Textoindependiente"/>
        <w:spacing w:before="4"/>
        <w:rPr>
          <w:sz w:val="17"/>
        </w:rPr>
      </w:pPr>
      <w:r>
        <w:rPr>
          <w:noProof/>
          <w:sz w:val="17"/>
        </w:rPr>
        <w:drawing>
          <wp:anchor distT="0" distB="0" distL="0" distR="0" simplePos="0" relativeHeight="15728640" behindDoc="0" locked="0" layoutInCell="1" allowOverlap="1" wp14:anchorId="6E6D69E5" wp14:editId="768465C2">
            <wp:simplePos x="0" y="0"/>
            <wp:positionH relativeFrom="page">
              <wp:posOffset>258945</wp:posOffset>
            </wp:positionH>
            <wp:positionV relativeFrom="page">
              <wp:posOffset>0</wp:posOffset>
            </wp:positionV>
            <wp:extent cx="7254506" cy="10058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254506" cy="10058400"/>
                    </a:xfrm>
                    <a:prstGeom prst="rect">
                      <a:avLst/>
                    </a:prstGeom>
                  </pic:spPr>
                </pic:pic>
              </a:graphicData>
            </a:graphic>
          </wp:anchor>
        </w:drawing>
      </w:r>
    </w:p>
    <w:p w14:paraId="08EA9FC2" w14:textId="77777777" w:rsidR="007779BE" w:rsidRDefault="007779BE">
      <w:pPr>
        <w:pStyle w:val="Textoindependiente"/>
        <w:rPr>
          <w:sz w:val="17"/>
        </w:rPr>
        <w:sectPr w:rsidR="007779BE">
          <w:footerReference w:type="even" r:id="rId8"/>
          <w:type w:val="continuous"/>
          <w:pgSz w:w="12240" w:h="15840"/>
          <w:pgMar w:top="1820" w:right="1080" w:bottom="280" w:left="1080" w:header="0" w:footer="0" w:gutter="0"/>
          <w:pgNumType w:start="12"/>
          <w:cols w:space="720"/>
        </w:sectPr>
      </w:pPr>
    </w:p>
    <w:p w14:paraId="2BFF90F9" w14:textId="77777777" w:rsidR="007779BE" w:rsidRDefault="00000000">
      <w:pPr>
        <w:pStyle w:val="Textoindependiente"/>
        <w:ind w:left="2165"/>
        <w:rPr>
          <w:sz w:val="20"/>
        </w:rPr>
      </w:pPr>
      <w:r>
        <w:rPr>
          <w:noProof/>
          <w:sz w:val="20"/>
        </w:rPr>
        <w:lastRenderedPageBreak/>
        <w:drawing>
          <wp:inline distT="0" distB="0" distL="0" distR="0" wp14:anchorId="5040AF26" wp14:editId="5C8C1F64">
            <wp:extent cx="3648278" cy="1751837"/>
            <wp:effectExtent l="0" t="0" r="0" b="0"/>
            <wp:docPr id="2" name="Image 2" descr="Logotip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tipo  El contenido generado por IA puede ser incorrecto."/>
                    <pic:cNvPicPr/>
                  </pic:nvPicPr>
                  <pic:blipFill>
                    <a:blip r:embed="rId9" cstate="print"/>
                    <a:stretch>
                      <a:fillRect/>
                    </a:stretch>
                  </pic:blipFill>
                  <pic:spPr>
                    <a:xfrm>
                      <a:off x="0" y="0"/>
                      <a:ext cx="3648278" cy="1751837"/>
                    </a:xfrm>
                    <a:prstGeom prst="rect">
                      <a:avLst/>
                    </a:prstGeom>
                  </pic:spPr>
                </pic:pic>
              </a:graphicData>
            </a:graphic>
          </wp:inline>
        </w:drawing>
      </w:r>
    </w:p>
    <w:p w14:paraId="06695C7A" w14:textId="77777777" w:rsidR="007779BE" w:rsidRDefault="007779BE">
      <w:pPr>
        <w:pStyle w:val="Textoindependiente"/>
        <w:spacing w:before="907"/>
        <w:rPr>
          <w:sz w:val="104"/>
        </w:rPr>
      </w:pPr>
    </w:p>
    <w:p w14:paraId="130D7AC2" w14:textId="77777777" w:rsidR="007779BE" w:rsidRDefault="00000000">
      <w:pPr>
        <w:pStyle w:val="Ttulo"/>
      </w:pPr>
      <w:r>
        <w:rPr>
          <w:smallCaps/>
          <w:spacing w:val="14"/>
        </w:rPr>
        <w:t>Opus</w:t>
      </w:r>
      <w:r>
        <w:rPr>
          <w:smallCaps/>
          <w:spacing w:val="23"/>
        </w:rPr>
        <w:t xml:space="preserve"> </w:t>
      </w:r>
      <w:r>
        <w:rPr>
          <w:smallCaps/>
          <w:spacing w:val="10"/>
        </w:rPr>
        <w:t>Magna</w:t>
      </w:r>
    </w:p>
    <w:p w14:paraId="072B0E11" w14:textId="77777777" w:rsidR="007779BE" w:rsidRDefault="00000000">
      <w:pPr>
        <w:spacing w:line="1150" w:lineRule="exact"/>
        <w:ind w:right="2"/>
        <w:jc w:val="center"/>
        <w:rPr>
          <w:b/>
          <w:sz w:val="100"/>
        </w:rPr>
      </w:pPr>
      <w:r>
        <w:rPr>
          <w:b/>
          <w:smallCaps/>
          <w:spacing w:val="-2"/>
          <w:sz w:val="100"/>
        </w:rPr>
        <w:t>Constitucional</w:t>
      </w:r>
    </w:p>
    <w:p w14:paraId="19C74E63" w14:textId="77777777" w:rsidR="007779BE" w:rsidRDefault="00000000">
      <w:pPr>
        <w:spacing w:line="828" w:lineRule="exact"/>
        <w:ind w:left="3"/>
        <w:jc w:val="center"/>
        <w:rPr>
          <w:b/>
          <w:sz w:val="72"/>
        </w:rPr>
      </w:pPr>
      <w:r>
        <w:rPr>
          <w:b/>
          <w:sz w:val="72"/>
        </w:rPr>
        <w:t>T</w:t>
      </w:r>
      <w:r>
        <w:rPr>
          <w:b/>
          <w:sz w:val="58"/>
        </w:rPr>
        <w:t>OMO</w:t>
      </w:r>
      <w:r>
        <w:rPr>
          <w:b/>
          <w:spacing w:val="-2"/>
          <w:sz w:val="58"/>
        </w:rPr>
        <w:t xml:space="preserve"> </w:t>
      </w:r>
      <w:r>
        <w:rPr>
          <w:b/>
          <w:spacing w:val="-4"/>
          <w:sz w:val="72"/>
        </w:rPr>
        <w:t>XXII</w:t>
      </w:r>
    </w:p>
    <w:p w14:paraId="0E16E5E3" w14:textId="77777777" w:rsidR="007779BE" w:rsidRDefault="007779BE">
      <w:pPr>
        <w:pStyle w:val="Textoindependiente"/>
        <w:rPr>
          <w:b/>
          <w:sz w:val="72"/>
        </w:rPr>
      </w:pPr>
    </w:p>
    <w:p w14:paraId="1F7DF89A" w14:textId="77777777" w:rsidR="007779BE" w:rsidRDefault="007779BE">
      <w:pPr>
        <w:pStyle w:val="Textoindependiente"/>
        <w:rPr>
          <w:b/>
          <w:sz w:val="72"/>
        </w:rPr>
      </w:pPr>
    </w:p>
    <w:p w14:paraId="3EB6FC32" w14:textId="77777777" w:rsidR="007779BE" w:rsidRDefault="007779BE">
      <w:pPr>
        <w:pStyle w:val="Textoindependiente"/>
        <w:rPr>
          <w:b/>
          <w:sz w:val="72"/>
        </w:rPr>
      </w:pPr>
    </w:p>
    <w:p w14:paraId="0CF5D240" w14:textId="77777777" w:rsidR="007779BE" w:rsidRDefault="007779BE">
      <w:pPr>
        <w:pStyle w:val="Textoindependiente"/>
        <w:spacing w:before="2"/>
        <w:rPr>
          <w:b/>
          <w:sz w:val="72"/>
        </w:rPr>
      </w:pPr>
    </w:p>
    <w:p w14:paraId="4D8F8AAF" w14:textId="77777777" w:rsidR="007779BE" w:rsidRDefault="00000000">
      <w:pPr>
        <w:ind w:left="4"/>
        <w:jc w:val="center"/>
        <w:rPr>
          <w:sz w:val="48"/>
        </w:rPr>
      </w:pPr>
      <w:r>
        <w:rPr>
          <w:smallCaps/>
          <w:spacing w:val="-4"/>
          <w:sz w:val="48"/>
        </w:rPr>
        <w:t>Guatemala,</w:t>
      </w:r>
      <w:r>
        <w:rPr>
          <w:smallCaps/>
          <w:spacing w:val="-24"/>
          <w:sz w:val="48"/>
        </w:rPr>
        <w:t xml:space="preserve"> </w:t>
      </w:r>
      <w:r>
        <w:rPr>
          <w:smallCaps/>
          <w:spacing w:val="-4"/>
          <w:sz w:val="48"/>
        </w:rPr>
        <w:t>octubre</w:t>
      </w:r>
      <w:r>
        <w:rPr>
          <w:smallCaps/>
          <w:spacing w:val="-5"/>
          <w:sz w:val="48"/>
        </w:rPr>
        <w:t xml:space="preserve"> </w:t>
      </w:r>
      <w:r>
        <w:rPr>
          <w:smallCaps/>
          <w:spacing w:val="-4"/>
          <w:sz w:val="48"/>
        </w:rPr>
        <w:t>de</w:t>
      </w:r>
      <w:r>
        <w:rPr>
          <w:smallCaps/>
          <w:spacing w:val="-2"/>
          <w:sz w:val="48"/>
        </w:rPr>
        <w:t xml:space="preserve"> </w:t>
      </w:r>
      <w:r>
        <w:rPr>
          <w:smallCaps/>
          <w:spacing w:val="-4"/>
          <w:sz w:val="48"/>
        </w:rPr>
        <w:t>2025</w:t>
      </w:r>
    </w:p>
    <w:p w14:paraId="16C84693" w14:textId="77777777" w:rsidR="007779BE" w:rsidRDefault="007779BE">
      <w:pPr>
        <w:jc w:val="center"/>
        <w:rPr>
          <w:sz w:val="48"/>
        </w:rPr>
        <w:sectPr w:rsidR="007779BE">
          <w:pgSz w:w="12240" w:h="15840"/>
          <w:pgMar w:top="1720" w:right="1080" w:bottom="280" w:left="1080" w:header="0" w:footer="0" w:gutter="0"/>
          <w:cols w:space="720"/>
        </w:sectPr>
      </w:pPr>
    </w:p>
    <w:p w14:paraId="1C483791" w14:textId="77777777" w:rsidR="007779BE" w:rsidRDefault="00000000">
      <w:pPr>
        <w:spacing w:before="75"/>
        <w:ind w:left="622"/>
        <w:rPr>
          <w:b/>
          <w:sz w:val="24"/>
        </w:rPr>
      </w:pPr>
      <w:r>
        <w:rPr>
          <w:b/>
          <w:smallCaps/>
          <w:spacing w:val="-2"/>
          <w:sz w:val="24"/>
        </w:rPr>
        <w:lastRenderedPageBreak/>
        <w:t>Opus</w:t>
      </w:r>
      <w:r>
        <w:rPr>
          <w:b/>
          <w:smallCaps/>
          <w:spacing w:val="4"/>
          <w:sz w:val="24"/>
        </w:rPr>
        <w:t xml:space="preserve"> </w:t>
      </w:r>
      <w:r>
        <w:rPr>
          <w:b/>
          <w:smallCaps/>
          <w:spacing w:val="-2"/>
          <w:sz w:val="24"/>
        </w:rPr>
        <w:t>Magna</w:t>
      </w:r>
      <w:r>
        <w:rPr>
          <w:b/>
          <w:smallCaps/>
          <w:spacing w:val="-7"/>
          <w:sz w:val="24"/>
        </w:rPr>
        <w:t xml:space="preserve"> </w:t>
      </w:r>
      <w:r>
        <w:rPr>
          <w:b/>
          <w:smallCaps/>
          <w:spacing w:val="-2"/>
          <w:sz w:val="24"/>
        </w:rPr>
        <w:t>Constitucional,</w:t>
      </w:r>
      <w:r>
        <w:rPr>
          <w:b/>
          <w:smallCaps/>
          <w:spacing w:val="-15"/>
          <w:sz w:val="24"/>
        </w:rPr>
        <w:t xml:space="preserve"> </w:t>
      </w:r>
      <w:r>
        <w:rPr>
          <w:b/>
          <w:smallCaps/>
          <w:spacing w:val="-2"/>
          <w:sz w:val="24"/>
        </w:rPr>
        <w:t>tomo</w:t>
      </w:r>
      <w:r>
        <w:rPr>
          <w:b/>
          <w:smallCaps/>
          <w:spacing w:val="3"/>
          <w:sz w:val="24"/>
        </w:rPr>
        <w:t xml:space="preserve"> </w:t>
      </w:r>
      <w:r>
        <w:rPr>
          <w:b/>
          <w:smallCaps/>
          <w:spacing w:val="-4"/>
          <w:sz w:val="24"/>
        </w:rPr>
        <w:t>XXII</w:t>
      </w:r>
    </w:p>
    <w:p w14:paraId="19887811" w14:textId="77777777" w:rsidR="007779BE" w:rsidRDefault="00000000">
      <w:pPr>
        <w:pStyle w:val="Textoindependiente"/>
        <w:ind w:left="622"/>
      </w:pPr>
      <w:r>
        <w:t>Guatemala,</w:t>
      </w:r>
      <w:r>
        <w:rPr>
          <w:spacing w:val="-4"/>
        </w:rPr>
        <w:t xml:space="preserve"> </w:t>
      </w:r>
      <w:r>
        <w:t>octubre</w:t>
      </w:r>
      <w:r>
        <w:rPr>
          <w:spacing w:val="-2"/>
        </w:rPr>
        <w:t xml:space="preserve"> </w:t>
      </w:r>
      <w:r>
        <w:t>de</w:t>
      </w:r>
      <w:r>
        <w:rPr>
          <w:spacing w:val="-2"/>
        </w:rPr>
        <w:t xml:space="preserve"> </w:t>
      </w:r>
      <w:r>
        <w:rPr>
          <w:spacing w:val="-4"/>
        </w:rPr>
        <w:t>2025</w:t>
      </w:r>
    </w:p>
    <w:p w14:paraId="2372D51B" w14:textId="77777777" w:rsidR="007779BE" w:rsidRDefault="00000000">
      <w:pPr>
        <w:pStyle w:val="Textoindependiente"/>
        <w:ind w:left="622" w:right="3016"/>
      </w:pPr>
      <w:r>
        <w:t>Corte</w:t>
      </w:r>
      <w:r>
        <w:rPr>
          <w:spacing w:val="-7"/>
        </w:rPr>
        <w:t xml:space="preserve"> </w:t>
      </w:r>
      <w:r>
        <w:t>de</w:t>
      </w:r>
      <w:r>
        <w:rPr>
          <w:spacing w:val="-6"/>
        </w:rPr>
        <w:t xml:space="preserve"> </w:t>
      </w:r>
      <w:r>
        <w:t>Constitucionalidad</w:t>
      </w:r>
      <w:r>
        <w:rPr>
          <w:spacing w:val="-5"/>
        </w:rPr>
        <w:t xml:space="preserve"> </w:t>
      </w:r>
      <w:r>
        <w:t>–</w:t>
      </w:r>
      <w:r>
        <w:rPr>
          <w:spacing w:val="-5"/>
        </w:rPr>
        <w:t xml:space="preserve"> </w:t>
      </w:r>
      <w:r>
        <w:t>Instituto</w:t>
      </w:r>
      <w:r>
        <w:rPr>
          <w:spacing w:val="-5"/>
        </w:rPr>
        <w:t xml:space="preserve"> </w:t>
      </w:r>
      <w:r>
        <w:t>de</w:t>
      </w:r>
      <w:r>
        <w:rPr>
          <w:spacing w:val="-5"/>
        </w:rPr>
        <w:t xml:space="preserve"> </w:t>
      </w:r>
      <w:r>
        <w:t>Justicia</w:t>
      </w:r>
      <w:r>
        <w:rPr>
          <w:spacing w:val="-5"/>
        </w:rPr>
        <w:t xml:space="preserve"> </w:t>
      </w:r>
      <w:r>
        <w:t>Constitucional 11 avenida 9-37 zona 1, Guatemala, Guatemala.</w:t>
      </w:r>
    </w:p>
    <w:p w14:paraId="076637BE" w14:textId="77777777" w:rsidR="007779BE" w:rsidRDefault="00000000">
      <w:pPr>
        <w:pStyle w:val="Textoindependiente"/>
        <w:ind w:left="622" w:right="5258"/>
      </w:pPr>
      <w:r>
        <w:t>Teléfono: 2323-4646 extensión 2000 Correo</w:t>
      </w:r>
      <w:r>
        <w:rPr>
          <w:spacing w:val="-15"/>
        </w:rPr>
        <w:t xml:space="preserve"> </w:t>
      </w:r>
      <w:r>
        <w:t>electrónico:</w:t>
      </w:r>
      <w:r>
        <w:rPr>
          <w:spacing w:val="-15"/>
        </w:rPr>
        <w:t xml:space="preserve"> </w:t>
      </w:r>
      <w:hyperlink r:id="rId10">
        <w:r>
          <w:rPr>
            <w:color w:val="467885"/>
            <w:u w:val="single" w:color="467885"/>
          </w:rPr>
          <w:t>instituto@cc.gob.gt</w:t>
        </w:r>
      </w:hyperlink>
      <w:r>
        <w:rPr>
          <w:color w:val="467885"/>
        </w:rPr>
        <w:t xml:space="preserve"> </w:t>
      </w:r>
      <w:hyperlink r:id="rId11">
        <w:r>
          <w:rPr>
            <w:color w:val="467885"/>
            <w:spacing w:val="-2"/>
            <w:u w:val="single" w:color="467885"/>
          </w:rPr>
          <w:t>https://opusmagna.cc.gob.gt</w:t>
        </w:r>
      </w:hyperlink>
    </w:p>
    <w:p w14:paraId="777519B6" w14:textId="77777777" w:rsidR="007779BE" w:rsidRDefault="007779BE">
      <w:pPr>
        <w:pStyle w:val="Textoindependiente"/>
        <w:spacing w:before="2"/>
        <w:rPr>
          <w:sz w:val="16"/>
        </w:rPr>
      </w:pPr>
    </w:p>
    <w:p w14:paraId="626842F7" w14:textId="77777777" w:rsidR="007779BE" w:rsidRDefault="007779BE">
      <w:pPr>
        <w:pStyle w:val="Textoindependiente"/>
        <w:rPr>
          <w:sz w:val="16"/>
        </w:rPr>
        <w:sectPr w:rsidR="007779BE">
          <w:pgSz w:w="12240" w:h="15840"/>
          <w:pgMar w:top="1340" w:right="1080" w:bottom="280" w:left="1080" w:header="0" w:footer="0" w:gutter="0"/>
          <w:cols w:space="720"/>
        </w:sectPr>
      </w:pPr>
    </w:p>
    <w:p w14:paraId="54DDF4A4" w14:textId="77777777" w:rsidR="007779BE" w:rsidRDefault="00000000">
      <w:pPr>
        <w:spacing w:before="90"/>
        <w:ind w:left="622"/>
        <w:rPr>
          <w:b/>
          <w:sz w:val="24"/>
        </w:rPr>
      </w:pPr>
      <w:r>
        <w:rPr>
          <w:b/>
          <w:sz w:val="24"/>
        </w:rPr>
        <w:t>Cuerpos</w:t>
      </w:r>
      <w:r>
        <w:rPr>
          <w:b/>
          <w:spacing w:val="-4"/>
          <w:sz w:val="24"/>
        </w:rPr>
        <w:t xml:space="preserve"> </w:t>
      </w:r>
      <w:r>
        <w:rPr>
          <w:b/>
          <w:spacing w:val="-2"/>
          <w:sz w:val="24"/>
        </w:rPr>
        <w:t>editoriales:</w:t>
      </w:r>
    </w:p>
    <w:p w14:paraId="61FF1B88" w14:textId="77777777" w:rsidR="007779BE" w:rsidRDefault="00000000">
      <w:pPr>
        <w:spacing w:before="90"/>
        <w:rPr>
          <w:b/>
          <w:sz w:val="24"/>
        </w:rPr>
      </w:pPr>
      <w:r>
        <w:br w:type="column"/>
      </w:r>
    </w:p>
    <w:p w14:paraId="12D01616" w14:textId="77777777" w:rsidR="007779BE" w:rsidRDefault="00000000">
      <w:pPr>
        <w:ind w:left="1" w:right="3001"/>
        <w:jc w:val="center"/>
        <w:rPr>
          <w:b/>
          <w:sz w:val="24"/>
        </w:rPr>
      </w:pPr>
      <w:r>
        <w:rPr>
          <w:b/>
          <w:spacing w:val="-2"/>
          <w:sz w:val="24"/>
        </w:rPr>
        <w:t>Editor:</w:t>
      </w:r>
    </w:p>
    <w:p w14:paraId="53EC1020" w14:textId="77777777" w:rsidR="007779BE" w:rsidRDefault="00000000">
      <w:pPr>
        <w:pStyle w:val="Textoindependiente"/>
        <w:ind w:right="3001"/>
        <w:jc w:val="center"/>
      </w:pPr>
      <w:r>
        <w:t>Francisco</w:t>
      </w:r>
      <w:r>
        <w:rPr>
          <w:spacing w:val="-2"/>
        </w:rPr>
        <w:t xml:space="preserve"> </w:t>
      </w:r>
      <w:r>
        <w:t>Javier</w:t>
      </w:r>
      <w:r>
        <w:rPr>
          <w:spacing w:val="-2"/>
        </w:rPr>
        <w:t xml:space="preserve"> </w:t>
      </w:r>
      <w:r>
        <w:t>Urizar</w:t>
      </w:r>
      <w:r>
        <w:rPr>
          <w:spacing w:val="-1"/>
        </w:rPr>
        <w:t xml:space="preserve"> </w:t>
      </w:r>
      <w:r>
        <w:rPr>
          <w:spacing w:val="-4"/>
        </w:rPr>
        <w:t>Pérez</w:t>
      </w:r>
    </w:p>
    <w:p w14:paraId="22337611" w14:textId="77777777" w:rsidR="007779BE" w:rsidRDefault="007779BE">
      <w:pPr>
        <w:pStyle w:val="Textoindependiente"/>
        <w:jc w:val="center"/>
        <w:sectPr w:rsidR="007779BE">
          <w:type w:val="continuous"/>
          <w:pgSz w:w="12240" w:h="15840"/>
          <w:pgMar w:top="1820" w:right="1080" w:bottom="280" w:left="1080" w:header="0" w:footer="0" w:gutter="0"/>
          <w:cols w:num="2" w:space="720" w:equalWidth="0">
            <w:col w:w="2734" w:space="269"/>
            <w:col w:w="7077"/>
          </w:cols>
        </w:sectPr>
      </w:pPr>
    </w:p>
    <w:p w14:paraId="2B4526DF" w14:textId="77777777" w:rsidR="007779BE" w:rsidRDefault="00000000">
      <w:pPr>
        <w:spacing w:before="2"/>
        <w:ind w:left="356" w:right="360"/>
        <w:jc w:val="center"/>
        <w:rPr>
          <w:sz w:val="20"/>
        </w:rPr>
      </w:pPr>
      <w:r>
        <w:rPr>
          <w:sz w:val="20"/>
        </w:rPr>
        <w:t>Abogado</w:t>
      </w:r>
      <w:r>
        <w:rPr>
          <w:spacing w:val="-7"/>
          <w:sz w:val="20"/>
        </w:rPr>
        <w:t xml:space="preserve"> </w:t>
      </w:r>
      <w:r>
        <w:rPr>
          <w:sz w:val="20"/>
        </w:rPr>
        <w:t>investigador</w:t>
      </w:r>
      <w:r>
        <w:rPr>
          <w:spacing w:val="-5"/>
          <w:sz w:val="20"/>
        </w:rPr>
        <w:t xml:space="preserve"> </w:t>
      </w:r>
      <w:r>
        <w:rPr>
          <w:sz w:val="20"/>
        </w:rPr>
        <w:t>del</w:t>
      </w:r>
      <w:r>
        <w:rPr>
          <w:spacing w:val="-5"/>
          <w:sz w:val="20"/>
        </w:rPr>
        <w:t xml:space="preserve"> </w:t>
      </w:r>
      <w:r>
        <w:rPr>
          <w:sz w:val="20"/>
        </w:rPr>
        <w:t>Instituto</w:t>
      </w:r>
      <w:r>
        <w:rPr>
          <w:spacing w:val="-4"/>
          <w:sz w:val="20"/>
        </w:rPr>
        <w:t xml:space="preserve"> </w:t>
      </w:r>
      <w:r>
        <w:rPr>
          <w:sz w:val="20"/>
        </w:rPr>
        <w:t>de</w:t>
      </w:r>
      <w:r>
        <w:rPr>
          <w:spacing w:val="-6"/>
          <w:sz w:val="20"/>
        </w:rPr>
        <w:t xml:space="preserve"> </w:t>
      </w:r>
      <w:r>
        <w:rPr>
          <w:sz w:val="20"/>
        </w:rPr>
        <w:t>Justicia</w:t>
      </w:r>
      <w:r>
        <w:rPr>
          <w:spacing w:val="-5"/>
          <w:sz w:val="20"/>
        </w:rPr>
        <w:t xml:space="preserve"> </w:t>
      </w:r>
      <w:r>
        <w:rPr>
          <w:spacing w:val="-2"/>
          <w:sz w:val="20"/>
        </w:rPr>
        <w:t>Constitucional</w:t>
      </w:r>
    </w:p>
    <w:p w14:paraId="16F0F170" w14:textId="77777777" w:rsidR="007779BE" w:rsidRDefault="007779BE">
      <w:pPr>
        <w:pStyle w:val="Textoindependiente"/>
        <w:spacing w:before="1"/>
        <w:rPr>
          <w:sz w:val="16"/>
        </w:rPr>
      </w:pPr>
    </w:p>
    <w:p w14:paraId="346B008C" w14:textId="77777777" w:rsidR="007779BE" w:rsidRDefault="007779BE">
      <w:pPr>
        <w:pStyle w:val="Textoindependiente"/>
        <w:rPr>
          <w:sz w:val="16"/>
        </w:rPr>
        <w:sectPr w:rsidR="007779BE">
          <w:type w:val="continuous"/>
          <w:pgSz w:w="12240" w:h="15840"/>
          <w:pgMar w:top="1820" w:right="1080" w:bottom="280" w:left="1080" w:header="0" w:footer="0" w:gutter="0"/>
          <w:cols w:space="720"/>
        </w:sectPr>
      </w:pPr>
    </w:p>
    <w:p w14:paraId="0800D0CE" w14:textId="77777777" w:rsidR="007779BE" w:rsidRDefault="00000000">
      <w:pPr>
        <w:spacing w:before="90"/>
        <w:ind w:left="3601"/>
        <w:jc w:val="center"/>
        <w:rPr>
          <w:b/>
          <w:sz w:val="24"/>
        </w:rPr>
      </w:pPr>
      <w:r>
        <w:rPr>
          <w:b/>
          <w:sz w:val="24"/>
        </w:rPr>
        <w:t>Consejo</w:t>
      </w:r>
      <w:r>
        <w:rPr>
          <w:b/>
          <w:spacing w:val="-4"/>
          <w:sz w:val="24"/>
        </w:rPr>
        <w:t xml:space="preserve"> </w:t>
      </w:r>
      <w:r>
        <w:rPr>
          <w:b/>
          <w:sz w:val="24"/>
        </w:rPr>
        <w:t>editor</w:t>
      </w:r>
      <w:r>
        <w:rPr>
          <w:b/>
          <w:spacing w:val="-5"/>
          <w:sz w:val="24"/>
        </w:rPr>
        <w:t xml:space="preserve"> </w:t>
      </w:r>
      <w:r>
        <w:rPr>
          <w:b/>
          <w:sz w:val="24"/>
        </w:rPr>
        <w:t>2025</w:t>
      </w:r>
      <w:r>
        <w:rPr>
          <w:b/>
          <w:spacing w:val="-2"/>
          <w:sz w:val="24"/>
        </w:rPr>
        <w:t xml:space="preserve"> </w:t>
      </w:r>
      <w:r>
        <w:rPr>
          <w:b/>
          <w:sz w:val="24"/>
        </w:rPr>
        <w:t>–</w:t>
      </w:r>
      <w:r>
        <w:rPr>
          <w:b/>
          <w:spacing w:val="-1"/>
          <w:sz w:val="24"/>
        </w:rPr>
        <w:t xml:space="preserve"> </w:t>
      </w:r>
      <w:r>
        <w:rPr>
          <w:b/>
          <w:spacing w:val="-4"/>
          <w:sz w:val="24"/>
        </w:rPr>
        <w:t>2026</w:t>
      </w:r>
    </w:p>
    <w:p w14:paraId="22572F6D" w14:textId="77777777" w:rsidR="007779BE" w:rsidRDefault="00000000">
      <w:pPr>
        <w:pStyle w:val="Textoindependiente"/>
        <w:spacing w:before="161"/>
        <w:ind w:left="3587"/>
        <w:jc w:val="center"/>
      </w:pPr>
      <w:r>
        <w:rPr>
          <w:spacing w:val="-2"/>
        </w:rPr>
        <w:t>Director:</w:t>
      </w:r>
    </w:p>
    <w:p w14:paraId="05C3321B" w14:textId="77777777" w:rsidR="007779BE" w:rsidRDefault="00000000">
      <w:pPr>
        <w:pStyle w:val="Textoindependiente"/>
        <w:ind w:left="3591"/>
        <w:jc w:val="center"/>
      </w:pPr>
      <w:r>
        <w:t>Victoriano</w:t>
      </w:r>
      <w:r>
        <w:rPr>
          <w:spacing w:val="-10"/>
        </w:rPr>
        <w:t xml:space="preserve"> </w:t>
      </w:r>
      <w:proofErr w:type="spellStart"/>
      <w:r>
        <w:t>Berreondo</w:t>
      </w:r>
      <w:proofErr w:type="spellEnd"/>
      <w:r>
        <w:rPr>
          <w:spacing w:val="-9"/>
        </w:rPr>
        <w:t xml:space="preserve"> </w:t>
      </w:r>
      <w:r>
        <w:rPr>
          <w:spacing w:val="-2"/>
        </w:rPr>
        <w:t>Rosales</w:t>
      </w:r>
    </w:p>
    <w:p w14:paraId="2C65F08E" w14:textId="77777777" w:rsidR="007779BE" w:rsidRDefault="00000000">
      <w:pPr>
        <w:spacing w:before="2"/>
        <w:ind w:left="3587"/>
        <w:jc w:val="center"/>
        <w:rPr>
          <w:sz w:val="20"/>
        </w:rPr>
      </w:pPr>
      <w:r>
        <w:rPr>
          <w:sz w:val="20"/>
        </w:rPr>
        <w:t>Director</w:t>
      </w:r>
      <w:r>
        <w:rPr>
          <w:spacing w:val="-5"/>
          <w:sz w:val="20"/>
        </w:rPr>
        <w:t xml:space="preserve"> </w:t>
      </w:r>
      <w:r>
        <w:rPr>
          <w:sz w:val="20"/>
        </w:rPr>
        <w:t>ejecutivo</w:t>
      </w:r>
      <w:r>
        <w:rPr>
          <w:spacing w:val="-6"/>
          <w:sz w:val="20"/>
        </w:rPr>
        <w:t xml:space="preserve"> </w:t>
      </w:r>
      <w:r>
        <w:rPr>
          <w:sz w:val="20"/>
        </w:rPr>
        <w:t>del</w:t>
      </w:r>
      <w:r>
        <w:rPr>
          <w:spacing w:val="-5"/>
          <w:sz w:val="20"/>
        </w:rPr>
        <w:t xml:space="preserve"> </w:t>
      </w:r>
      <w:proofErr w:type="spellStart"/>
      <w:r>
        <w:rPr>
          <w:spacing w:val="-5"/>
          <w:sz w:val="20"/>
        </w:rPr>
        <w:t>IJC</w:t>
      </w:r>
      <w:proofErr w:type="spellEnd"/>
    </w:p>
    <w:p w14:paraId="5DCA3AA5" w14:textId="77777777" w:rsidR="007779BE" w:rsidRDefault="00000000">
      <w:pPr>
        <w:pStyle w:val="Textoindependiente"/>
        <w:spacing w:before="220"/>
        <w:ind w:left="1291"/>
      </w:pPr>
      <w:r>
        <w:t>Erick</w:t>
      </w:r>
      <w:r>
        <w:rPr>
          <w:spacing w:val="-15"/>
        </w:rPr>
        <w:t xml:space="preserve"> </w:t>
      </w:r>
      <w:r>
        <w:t>Alfonso Álvarez</w:t>
      </w:r>
      <w:r>
        <w:rPr>
          <w:spacing w:val="-2"/>
        </w:rPr>
        <w:t xml:space="preserve"> Mancilla</w:t>
      </w:r>
    </w:p>
    <w:p w14:paraId="3238BB96" w14:textId="77777777" w:rsidR="007779BE" w:rsidRDefault="00000000">
      <w:pPr>
        <w:rPr>
          <w:sz w:val="24"/>
        </w:rPr>
      </w:pPr>
      <w:r>
        <w:br w:type="column"/>
      </w:r>
    </w:p>
    <w:p w14:paraId="458135B2" w14:textId="77777777" w:rsidR="007779BE" w:rsidRDefault="007779BE">
      <w:pPr>
        <w:pStyle w:val="Textoindependiente"/>
      </w:pPr>
    </w:p>
    <w:p w14:paraId="08F5BD17" w14:textId="77777777" w:rsidR="007779BE" w:rsidRDefault="007779BE">
      <w:pPr>
        <w:pStyle w:val="Textoindependiente"/>
      </w:pPr>
    </w:p>
    <w:p w14:paraId="5663E383" w14:textId="77777777" w:rsidR="007779BE" w:rsidRDefault="007779BE">
      <w:pPr>
        <w:pStyle w:val="Textoindependiente"/>
      </w:pPr>
    </w:p>
    <w:p w14:paraId="511BEF5B" w14:textId="77777777" w:rsidR="007779BE" w:rsidRDefault="007779BE">
      <w:pPr>
        <w:pStyle w:val="Textoindependiente"/>
        <w:spacing w:before="150"/>
      </w:pPr>
    </w:p>
    <w:p w14:paraId="37BA5CF0" w14:textId="77777777" w:rsidR="007779BE" w:rsidRDefault="00000000">
      <w:pPr>
        <w:pStyle w:val="Textoindependiente"/>
        <w:spacing w:before="1"/>
        <w:ind w:left="119"/>
      </w:pPr>
      <w:r>
        <w:t>Franco</w:t>
      </w:r>
      <w:r>
        <w:rPr>
          <w:spacing w:val="-5"/>
        </w:rPr>
        <w:t xml:space="preserve"> </w:t>
      </w:r>
      <w:r>
        <w:rPr>
          <w:spacing w:val="-2"/>
        </w:rPr>
        <w:t>Gatti</w:t>
      </w:r>
    </w:p>
    <w:p w14:paraId="038C25BA" w14:textId="77777777" w:rsidR="007779BE" w:rsidRDefault="007779BE">
      <w:pPr>
        <w:pStyle w:val="Textoindependiente"/>
        <w:sectPr w:rsidR="007779BE">
          <w:type w:val="continuous"/>
          <w:pgSz w:w="12240" w:h="15840"/>
          <w:pgMar w:top="1820" w:right="1080" w:bottom="280" w:left="1080" w:header="0" w:footer="0" w:gutter="0"/>
          <w:cols w:num="2" w:space="720" w:equalWidth="0">
            <w:col w:w="6481" w:space="40"/>
            <w:col w:w="3559"/>
          </w:cols>
        </w:sectPr>
      </w:pPr>
    </w:p>
    <w:p w14:paraId="32900F70" w14:textId="77777777" w:rsidR="007779BE" w:rsidRDefault="00000000">
      <w:pPr>
        <w:spacing w:before="1"/>
        <w:ind w:left="1125"/>
        <w:jc w:val="center"/>
        <w:rPr>
          <w:sz w:val="20"/>
        </w:rPr>
      </w:pPr>
      <w:r>
        <w:rPr>
          <w:sz w:val="20"/>
        </w:rPr>
        <w:t>Director</w:t>
      </w:r>
      <w:r>
        <w:rPr>
          <w:spacing w:val="-5"/>
          <w:sz w:val="20"/>
        </w:rPr>
        <w:t xml:space="preserve"> </w:t>
      </w:r>
      <w:r>
        <w:rPr>
          <w:sz w:val="20"/>
        </w:rPr>
        <w:t>adjunto</w:t>
      </w:r>
      <w:r>
        <w:rPr>
          <w:spacing w:val="-5"/>
          <w:sz w:val="20"/>
        </w:rPr>
        <w:t xml:space="preserve"> </w:t>
      </w:r>
      <w:r>
        <w:rPr>
          <w:sz w:val="20"/>
        </w:rPr>
        <w:t>del</w:t>
      </w:r>
      <w:r>
        <w:rPr>
          <w:spacing w:val="-5"/>
          <w:sz w:val="20"/>
        </w:rPr>
        <w:t xml:space="preserve"> </w:t>
      </w:r>
      <w:proofErr w:type="spellStart"/>
      <w:r>
        <w:rPr>
          <w:spacing w:val="-5"/>
          <w:sz w:val="20"/>
        </w:rPr>
        <w:t>IJC</w:t>
      </w:r>
      <w:proofErr w:type="spellEnd"/>
    </w:p>
    <w:p w14:paraId="5BACFE5F" w14:textId="77777777" w:rsidR="007779BE" w:rsidRDefault="00000000">
      <w:pPr>
        <w:pStyle w:val="Textoindependiente"/>
        <w:spacing w:before="229"/>
        <w:ind w:left="1126"/>
        <w:jc w:val="center"/>
      </w:pPr>
      <w:r>
        <w:t>Francisco</w:t>
      </w:r>
      <w:r>
        <w:rPr>
          <w:spacing w:val="-2"/>
        </w:rPr>
        <w:t xml:space="preserve"> </w:t>
      </w:r>
      <w:r>
        <w:t>Javier</w:t>
      </w:r>
      <w:r>
        <w:rPr>
          <w:spacing w:val="-1"/>
        </w:rPr>
        <w:t xml:space="preserve"> </w:t>
      </w:r>
      <w:r>
        <w:t>Ezquiaga</w:t>
      </w:r>
      <w:r>
        <w:rPr>
          <w:spacing w:val="-2"/>
        </w:rPr>
        <w:t xml:space="preserve"> Ganuzas</w:t>
      </w:r>
    </w:p>
    <w:p w14:paraId="16A775AE" w14:textId="77777777" w:rsidR="007779BE" w:rsidRDefault="00000000">
      <w:pPr>
        <w:spacing w:before="45"/>
        <w:ind w:left="1123"/>
        <w:jc w:val="center"/>
        <w:rPr>
          <w:sz w:val="20"/>
        </w:rPr>
      </w:pPr>
      <w:r>
        <w:rPr>
          <w:sz w:val="20"/>
        </w:rPr>
        <w:t>Universidad</w:t>
      </w:r>
      <w:r>
        <w:rPr>
          <w:spacing w:val="-5"/>
          <w:sz w:val="20"/>
        </w:rPr>
        <w:t xml:space="preserve"> </w:t>
      </w:r>
      <w:r>
        <w:rPr>
          <w:sz w:val="20"/>
        </w:rPr>
        <w:t>del</w:t>
      </w:r>
      <w:r>
        <w:rPr>
          <w:spacing w:val="-6"/>
          <w:sz w:val="20"/>
        </w:rPr>
        <w:t xml:space="preserve"> </w:t>
      </w:r>
      <w:r>
        <w:rPr>
          <w:sz w:val="20"/>
        </w:rPr>
        <w:t>País</w:t>
      </w:r>
      <w:r>
        <w:rPr>
          <w:spacing w:val="-11"/>
          <w:sz w:val="20"/>
        </w:rPr>
        <w:t xml:space="preserve"> </w:t>
      </w:r>
      <w:r>
        <w:rPr>
          <w:spacing w:val="-2"/>
          <w:sz w:val="20"/>
        </w:rPr>
        <w:t>Vasco</w:t>
      </w:r>
    </w:p>
    <w:p w14:paraId="315A4EA8" w14:textId="77777777" w:rsidR="007779BE" w:rsidRDefault="00000000">
      <w:pPr>
        <w:pStyle w:val="Textoindependiente"/>
        <w:spacing w:before="229" w:line="275" w:lineRule="exact"/>
        <w:ind w:left="1128"/>
        <w:jc w:val="center"/>
      </w:pPr>
      <w:r>
        <w:t>Angélica</w:t>
      </w:r>
      <w:r>
        <w:rPr>
          <w:spacing w:val="-15"/>
        </w:rPr>
        <w:t xml:space="preserve"> </w:t>
      </w:r>
      <w:r>
        <w:t>Yolanda</w:t>
      </w:r>
      <w:r>
        <w:rPr>
          <w:spacing w:val="-15"/>
        </w:rPr>
        <w:t xml:space="preserve"> </w:t>
      </w:r>
      <w:r>
        <w:t>Vásquez</w:t>
      </w:r>
      <w:r>
        <w:rPr>
          <w:spacing w:val="-13"/>
        </w:rPr>
        <w:t xml:space="preserve"> </w:t>
      </w:r>
      <w:r>
        <w:rPr>
          <w:spacing w:val="-2"/>
        </w:rPr>
        <w:t>Girón</w:t>
      </w:r>
    </w:p>
    <w:p w14:paraId="70885094" w14:textId="77777777" w:rsidR="007779BE" w:rsidRDefault="00000000">
      <w:pPr>
        <w:spacing w:line="229" w:lineRule="exact"/>
        <w:ind w:left="1128"/>
        <w:jc w:val="center"/>
        <w:rPr>
          <w:sz w:val="20"/>
        </w:rPr>
      </w:pPr>
      <w:r>
        <w:rPr>
          <w:sz w:val="20"/>
        </w:rPr>
        <w:t>Universidad</w:t>
      </w:r>
      <w:r>
        <w:rPr>
          <w:spacing w:val="-7"/>
          <w:sz w:val="20"/>
        </w:rPr>
        <w:t xml:space="preserve"> </w:t>
      </w:r>
      <w:r>
        <w:rPr>
          <w:sz w:val="20"/>
        </w:rPr>
        <w:t>Rafael</w:t>
      </w:r>
      <w:r>
        <w:rPr>
          <w:spacing w:val="-7"/>
          <w:sz w:val="20"/>
        </w:rPr>
        <w:t xml:space="preserve"> </w:t>
      </w:r>
      <w:r>
        <w:rPr>
          <w:spacing w:val="-2"/>
          <w:sz w:val="20"/>
        </w:rPr>
        <w:t>Landívar</w:t>
      </w:r>
    </w:p>
    <w:p w14:paraId="38883DE5" w14:textId="77777777" w:rsidR="007779BE" w:rsidRDefault="00000000">
      <w:pPr>
        <w:spacing w:before="1"/>
        <w:ind w:right="165"/>
        <w:jc w:val="center"/>
        <w:rPr>
          <w:sz w:val="20"/>
        </w:rPr>
      </w:pPr>
      <w:r>
        <w:br w:type="column"/>
      </w:r>
      <w:r>
        <w:rPr>
          <w:sz w:val="20"/>
        </w:rPr>
        <w:t>Universidad</w:t>
      </w:r>
      <w:r>
        <w:rPr>
          <w:spacing w:val="-9"/>
          <w:sz w:val="20"/>
        </w:rPr>
        <w:t xml:space="preserve"> </w:t>
      </w:r>
      <w:r>
        <w:rPr>
          <w:sz w:val="20"/>
        </w:rPr>
        <w:t>de</w:t>
      </w:r>
      <w:r>
        <w:rPr>
          <w:spacing w:val="-6"/>
          <w:sz w:val="20"/>
        </w:rPr>
        <w:t xml:space="preserve"> </w:t>
      </w:r>
      <w:r>
        <w:rPr>
          <w:sz w:val="20"/>
        </w:rPr>
        <w:t>Rosario,</w:t>
      </w:r>
      <w:r>
        <w:rPr>
          <w:spacing w:val="-13"/>
          <w:sz w:val="20"/>
        </w:rPr>
        <w:t xml:space="preserve"> </w:t>
      </w:r>
      <w:r>
        <w:rPr>
          <w:spacing w:val="-2"/>
          <w:sz w:val="20"/>
        </w:rPr>
        <w:t>Argentina</w:t>
      </w:r>
    </w:p>
    <w:p w14:paraId="5DBB450B" w14:textId="77777777" w:rsidR="007779BE" w:rsidRDefault="00000000">
      <w:pPr>
        <w:pStyle w:val="Textoindependiente"/>
        <w:spacing w:before="229"/>
        <w:ind w:right="159"/>
        <w:jc w:val="center"/>
      </w:pPr>
      <w:r>
        <w:t>Mildred</w:t>
      </w:r>
      <w:r>
        <w:rPr>
          <w:spacing w:val="-2"/>
        </w:rPr>
        <w:t xml:space="preserve"> </w:t>
      </w:r>
      <w:r>
        <w:t>Jeaneth</w:t>
      </w:r>
      <w:r>
        <w:rPr>
          <w:spacing w:val="-13"/>
        </w:rPr>
        <w:t xml:space="preserve"> </w:t>
      </w:r>
      <w:r>
        <w:t>Amarra</w:t>
      </w:r>
      <w:r>
        <w:rPr>
          <w:spacing w:val="-1"/>
        </w:rPr>
        <w:t xml:space="preserve"> </w:t>
      </w:r>
      <w:r>
        <w:rPr>
          <w:spacing w:val="-2"/>
        </w:rPr>
        <w:t>Huitz</w:t>
      </w:r>
    </w:p>
    <w:p w14:paraId="7454A271" w14:textId="77777777" w:rsidR="007779BE" w:rsidRDefault="00000000">
      <w:pPr>
        <w:spacing w:before="2"/>
        <w:ind w:left="5" w:right="165"/>
        <w:jc w:val="center"/>
        <w:rPr>
          <w:sz w:val="20"/>
        </w:rPr>
      </w:pPr>
      <w:r>
        <w:rPr>
          <w:sz w:val="20"/>
        </w:rPr>
        <w:t>Universidad</w:t>
      </w:r>
      <w:r>
        <w:rPr>
          <w:spacing w:val="-4"/>
          <w:sz w:val="20"/>
        </w:rPr>
        <w:t xml:space="preserve"> </w:t>
      </w:r>
      <w:r>
        <w:rPr>
          <w:sz w:val="20"/>
        </w:rPr>
        <w:t>San</w:t>
      </w:r>
      <w:r>
        <w:rPr>
          <w:spacing w:val="-3"/>
          <w:sz w:val="20"/>
        </w:rPr>
        <w:t xml:space="preserve"> </w:t>
      </w:r>
      <w:r>
        <w:rPr>
          <w:sz w:val="20"/>
        </w:rPr>
        <w:t>Pablo,</w:t>
      </w:r>
      <w:r>
        <w:rPr>
          <w:spacing w:val="-5"/>
          <w:sz w:val="20"/>
        </w:rPr>
        <w:t xml:space="preserve"> </w:t>
      </w:r>
      <w:r>
        <w:rPr>
          <w:spacing w:val="-2"/>
          <w:sz w:val="20"/>
        </w:rPr>
        <w:t>Guatemala</w:t>
      </w:r>
    </w:p>
    <w:p w14:paraId="6DE8B505" w14:textId="77777777" w:rsidR="007779BE" w:rsidRDefault="00000000">
      <w:pPr>
        <w:pStyle w:val="Textoindependiente"/>
        <w:spacing w:before="227"/>
        <w:ind w:left="4" w:right="165"/>
        <w:jc w:val="center"/>
      </w:pPr>
      <w:r>
        <w:t>Aylín</w:t>
      </w:r>
      <w:r>
        <w:rPr>
          <w:spacing w:val="-9"/>
        </w:rPr>
        <w:t xml:space="preserve"> </w:t>
      </w:r>
      <w:proofErr w:type="spellStart"/>
      <w:r>
        <w:t>Brizeida</w:t>
      </w:r>
      <w:proofErr w:type="spellEnd"/>
      <w:r>
        <w:rPr>
          <w:spacing w:val="-9"/>
        </w:rPr>
        <w:t xml:space="preserve"> </w:t>
      </w:r>
      <w:r>
        <w:t>Ordoñez</w:t>
      </w:r>
      <w:r>
        <w:rPr>
          <w:spacing w:val="-8"/>
        </w:rPr>
        <w:t xml:space="preserve"> </w:t>
      </w:r>
      <w:r>
        <w:rPr>
          <w:spacing w:val="-2"/>
        </w:rPr>
        <w:t>Reyna</w:t>
      </w:r>
    </w:p>
    <w:p w14:paraId="13757748" w14:textId="77777777" w:rsidR="007779BE" w:rsidRDefault="00000000">
      <w:pPr>
        <w:spacing w:before="1"/>
        <w:ind w:left="5" w:right="165"/>
        <w:jc w:val="center"/>
        <w:rPr>
          <w:sz w:val="20"/>
        </w:rPr>
      </w:pPr>
      <w:r>
        <w:rPr>
          <w:sz w:val="20"/>
        </w:rPr>
        <w:t>Universidad</w:t>
      </w:r>
      <w:r>
        <w:rPr>
          <w:spacing w:val="-8"/>
          <w:sz w:val="20"/>
        </w:rPr>
        <w:t xml:space="preserve"> </w:t>
      </w:r>
      <w:r>
        <w:rPr>
          <w:sz w:val="20"/>
        </w:rPr>
        <w:t>Rafael</w:t>
      </w:r>
      <w:r>
        <w:rPr>
          <w:spacing w:val="-10"/>
          <w:sz w:val="20"/>
        </w:rPr>
        <w:t xml:space="preserve"> </w:t>
      </w:r>
      <w:r>
        <w:rPr>
          <w:sz w:val="20"/>
        </w:rPr>
        <w:t>Landívar,</w:t>
      </w:r>
      <w:r>
        <w:rPr>
          <w:spacing w:val="-10"/>
          <w:sz w:val="20"/>
        </w:rPr>
        <w:t xml:space="preserve"> </w:t>
      </w:r>
      <w:r>
        <w:rPr>
          <w:spacing w:val="-2"/>
          <w:sz w:val="20"/>
        </w:rPr>
        <w:t>Guatemala</w:t>
      </w:r>
    </w:p>
    <w:p w14:paraId="1C6DBF61" w14:textId="77777777" w:rsidR="007779BE" w:rsidRDefault="007779BE">
      <w:pPr>
        <w:jc w:val="center"/>
        <w:rPr>
          <w:sz w:val="20"/>
        </w:rPr>
        <w:sectPr w:rsidR="007779BE">
          <w:type w:val="continuous"/>
          <w:pgSz w:w="12240" w:h="15840"/>
          <w:pgMar w:top="1820" w:right="1080" w:bottom="280" w:left="1080" w:header="0" w:footer="0" w:gutter="0"/>
          <w:cols w:num="2" w:space="720" w:equalWidth="0">
            <w:col w:w="4529" w:space="40"/>
            <w:col w:w="5511"/>
          </w:cols>
        </w:sectPr>
      </w:pPr>
    </w:p>
    <w:p w14:paraId="3953A4E3" w14:textId="77777777" w:rsidR="007779BE" w:rsidRDefault="007779BE">
      <w:pPr>
        <w:pStyle w:val="Textoindependiente"/>
        <w:spacing w:before="46"/>
        <w:rPr>
          <w:sz w:val="20"/>
        </w:rPr>
      </w:pPr>
    </w:p>
    <w:p w14:paraId="58E9583A" w14:textId="77777777" w:rsidR="007779BE" w:rsidRDefault="00000000">
      <w:pPr>
        <w:ind w:left="730" w:right="6392"/>
        <w:rPr>
          <w:sz w:val="20"/>
        </w:rPr>
      </w:pPr>
      <w:r>
        <w:rPr>
          <w:sz w:val="24"/>
        </w:rPr>
        <w:t xml:space="preserve">Sofía Castillo Alfaro </w:t>
      </w:r>
      <w:r>
        <w:rPr>
          <w:sz w:val="20"/>
        </w:rPr>
        <w:t>Universidad</w:t>
      </w:r>
      <w:r>
        <w:rPr>
          <w:spacing w:val="-13"/>
          <w:sz w:val="20"/>
        </w:rPr>
        <w:t xml:space="preserve"> </w:t>
      </w:r>
      <w:r>
        <w:rPr>
          <w:sz w:val="20"/>
        </w:rPr>
        <w:t>Rafael</w:t>
      </w:r>
      <w:r>
        <w:rPr>
          <w:spacing w:val="-12"/>
          <w:sz w:val="20"/>
        </w:rPr>
        <w:t xml:space="preserve"> </w:t>
      </w:r>
      <w:r>
        <w:rPr>
          <w:sz w:val="20"/>
        </w:rPr>
        <w:t>Landívar Asistente editorial</w:t>
      </w:r>
    </w:p>
    <w:p w14:paraId="0AEA9904" w14:textId="77777777" w:rsidR="007779BE" w:rsidRDefault="007779BE">
      <w:pPr>
        <w:pStyle w:val="Textoindependiente"/>
        <w:spacing w:before="47"/>
        <w:rPr>
          <w:sz w:val="20"/>
        </w:rPr>
      </w:pPr>
    </w:p>
    <w:p w14:paraId="64FCF02A" w14:textId="77777777" w:rsidR="007779BE" w:rsidRDefault="00000000">
      <w:pPr>
        <w:jc w:val="center"/>
        <w:rPr>
          <w:b/>
          <w:sz w:val="24"/>
        </w:rPr>
      </w:pPr>
      <w:r>
        <w:rPr>
          <w:b/>
          <w:sz w:val="24"/>
        </w:rPr>
        <w:t>Consejo</w:t>
      </w:r>
      <w:r>
        <w:rPr>
          <w:b/>
          <w:spacing w:val="-10"/>
          <w:sz w:val="24"/>
        </w:rPr>
        <w:t xml:space="preserve"> </w:t>
      </w:r>
      <w:r>
        <w:rPr>
          <w:b/>
          <w:sz w:val="24"/>
        </w:rPr>
        <w:t>de</w:t>
      </w:r>
      <w:r>
        <w:rPr>
          <w:b/>
          <w:spacing w:val="-9"/>
          <w:sz w:val="24"/>
        </w:rPr>
        <w:t xml:space="preserve"> </w:t>
      </w:r>
      <w:r>
        <w:rPr>
          <w:b/>
          <w:sz w:val="24"/>
        </w:rPr>
        <w:t>revisores</w:t>
      </w:r>
      <w:r>
        <w:rPr>
          <w:b/>
          <w:spacing w:val="-13"/>
          <w:sz w:val="24"/>
        </w:rPr>
        <w:t xml:space="preserve"> </w:t>
      </w:r>
      <w:r>
        <w:rPr>
          <w:b/>
          <w:sz w:val="24"/>
        </w:rPr>
        <w:t>Tomo</w:t>
      </w:r>
      <w:r>
        <w:rPr>
          <w:b/>
          <w:spacing w:val="-9"/>
          <w:sz w:val="24"/>
        </w:rPr>
        <w:t xml:space="preserve"> </w:t>
      </w:r>
      <w:r>
        <w:rPr>
          <w:b/>
          <w:spacing w:val="-2"/>
          <w:sz w:val="24"/>
        </w:rPr>
        <w:t>XXII:</w:t>
      </w:r>
    </w:p>
    <w:p w14:paraId="5696608F" w14:textId="77777777" w:rsidR="007779BE" w:rsidRDefault="00000000">
      <w:pPr>
        <w:pStyle w:val="Textoindependiente"/>
        <w:spacing w:before="161"/>
        <w:ind w:left="730"/>
      </w:pPr>
      <w:r>
        <w:t>Edgar</w:t>
      </w:r>
      <w:r>
        <w:rPr>
          <w:spacing w:val="-16"/>
        </w:rPr>
        <w:t xml:space="preserve"> </w:t>
      </w:r>
      <w:r>
        <w:t>Alfredo</w:t>
      </w:r>
      <w:r>
        <w:rPr>
          <w:spacing w:val="-2"/>
        </w:rPr>
        <w:t xml:space="preserve"> </w:t>
      </w:r>
      <w:r>
        <w:t>Ortega</w:t>
      </w:r>
      <w:r>
        <w:rPr>
          <w:spacing w:val="-3"/>
        </w:rPr>
        <w:t xml:space="preserve"> </w:t>
      </w:r>
      <w:r>
        <w:rPr>
          <w:spacing w:val="-2"/>
        </w:rPr>
        <w:t>Franco</w:t>
      </w:r>
    </w:p>
    <w:p w14:paraId="62033DF7" w14:textId="77777777" w:rsidR="007779BE" w:rsidRDefault="00000000">
      <w:pPr>
        <w:tabs>
          <w:tab w:val="left" w:pos="6241"/>
        </w:tabs>
        <w:spacing w:before="1" w:line="277" w:lineRule="exact"/>
        <w:ind w:left="730"/>
        <w:rPr>
          <w:position w:val="-3"/>
          <w:sz w:val="24"/>
        </w:rPr>
      </w:pPr>
      <w:r>
        <w:rPr>
          <w:sz w:val="20"/>
        </w:rPr>
        <w:t>Universidad</w:t>
      </w:r>
      <w:r>
        <w:rPr>
          <w:spacing w:val="-10"/>
          <w:sz w:val="20"/>
        </w:rPr>
        <w:t xml:space="preserve"> </w:t>
      </w:r>
      <w:r>
        <w:rPr>
          <w:sz w:val="20"/>
        </w:rPr>
        <w:t>del</w:t>
      </w:r>
      <w:r>
        <w:rPr>
          <w:spacing w:val="-13"/>
          <w:sz w:val="20"/>
        </w:rPr>
        <w:t xml:space="preserve"> </w:t>
      </w:r>
      <w:r>
        <w:rPr>
          <w:sz w:val="20"/>
        </w:rPr>
        <w:t>Valle</w:t>
      </w:r>
      <w:r>
        <w:rPr>
          <w:spacing w:val="-9"/>
          <w:sz w:val="20"/>
        </w:rPr>
        <w:t xml:space="preserve"> </w:t>
      </w:r>
      <w:r>
        <w:rPr>
          <w:sz w:val="20"/>
        </w:rPr>
        <w:t>de</w:t>
      </w:r>
      <w:r>
        <w:rPr>
          <w:spacing w:val="-10"/>
          <w:sz w:val="20"/>
        </w:rPr>
        <w:t xml:space="preserve"> </w:t>
      </w:r>
      <w:r>
        <w:rPr>
          <w:spacing w:val="-2"/>
          <w:sz w:val="20"/>
        </w:rPr>
        <w:t>Guatemala</w:t>
      </w:r>
      <w:r>
        <w:rPr>
          <w:sz w:val="20"/>
        </w:rPr>
        <w:tab/>
      </w:r>
      <w:proofErr w:type="spellStart"/>
      <w:r>
        <w:rPr>
          <w:spacing w:val="-2"/>
          <w:position w:val="-3"/>
          <w:sz w:val="24"/>
        </w:rPr>
        <w:t>Yessica</w:t>
      </w:r>
      <w:proofErr w:type="spellEnd"/>
      <w:r>
        <w:rPr>
          <w:spacing w:val="-12"/>
          <w:position w:val="-3"/>
          <w:sz w:val="24"/>
        </w:rPr>
        <w:t xml:space="preserve"> </w:t>
      </w:r>
      <w:r>
        <w:rPr>
          <w:spacing w:val="-2"/>
          <w:position w:val="-3"/>
          <w:sz w:val="24"/>
        </w:rPr>
        <w:t>Alejandra</w:t>
      </w:r>
      <w:r>
        <w:rPr>
          <w:spacing w:val="3"/>
          <w:position w:val="-3"/>
          <w:sz w:val="24"/>
        </w:rPr>
        <w:t xml:space="preserve"> </w:t>
      </w:r>
      <w:proofErr w:type="spellStart"/>
      <w:r>
        <w:rPr>
          <w:spacing w:val="-2"/>
          <w:position w:val="-3"/>
          <w:sz w:val="24"/>
        </w:rPr>
        <w:t>Canú</w:t>
      </w:r>
      <w:proofErr w:type="spellEnd"/>
      <w:r>
        <w:rPr>
          <w:spacing w:val="-8"/>
          <w:position w:val="-3"/>
          <w:sz w:val="24"/>
        </w:rPr>
        <w:t xml:space="preserve"> </w:t>
      </w:r>
      <w:r>
        <w:rPr>
          <w:spacing w:val="-2"/>
          <w:position w:val="-3"/>
          <w:sz w:val="24"/>
        </w:rPr>
        <w:t>Aliñado</w:t>
      </w:r>
    </w:p>
    <w:p w14:paraId="316D1BC7" w14:textId="77777777" w:rsidR="007779BE" w:rsidRDefault="00000000">
      <w:pPr>
        <w:spacing w:line="229" w:lineRule="exact"/>
        <w:ind w:left="5658"/>
        <w:rPr>
          <w:sz w:val="20"/>
        </w:rPr>
      </w:pPr>
      <w:r>
        <w:rPr>
          <w:sz w:val="20"/>
        </w:rPr>
        <w:t>Instituto</w:t>
      </w:r>
      <w:r>
        <w:rPr>
          <w:spacing w:val="-4"/>
          <w:sz w:val="20"/>
        </w:rPr>
        <w:t xml:space="preserve"> </w:t>
      </w:r>
      <w:r>
        <w:rPr>
          <w:sz w:val="20"/>
        </w:rPr>
        <w:t>de</w:t>
      </w:r>
      <w:r>
        <w:rPr>
          <w:spacing w:val="-5"/>
          <w:sz w:val="20"/>
        </w:rPr>
        <w:t xml:space="preserve"> </w:t>
      </w:r>
      <w:r>
        <w:rPr>
          <w:sz w:val="20"/>
        </w:rPr>
        <w:t>Estudios</w:t>
      </w:r>
      <w:r>
        <w:rPr>
          <w:spacing w:val="-6"/>
          <w:sz w:val="20"/>
        </w:rPr>
        <w:t xml:space="preserve"> </w:t>
      </w:r>
      <w:r>
        <w:rPr>
          <w:sz w:val="20"/>
        </w:rPr>
        <w:t>Comparados</w:t>
      </w:r>
      <w:r>
        <w:rPr>
          <w:spacing w:val="-6"/>
          <w:sz w:val="20"/>
        </w:rPr>
        <w:t xml:space="preserve"> </w:t>
      </w:r>
      <w:r>
        <w:rPr>
          <w:sz w:val="20"/>
        </w:rPr>
        <w:t>en</w:t>
      </w:r>
      <w:r>
        <w:rPr>
          <w:spacing w:val="-4"/>
          <w:sz w:val="20"/>
        </w:rPr>
        <w:t xml:space="preserve"> </w:t>
      </w:r>
      <w:r>
        <w:rPr>
          <w:spacing w:val="-2"/>
          <w:sz w:val="20"/>
        </w:rPr>
        <w:t>Ciencias</w:t>
      </w:r>
    </w:p>
    <w:p w14:paraId="41CF5C1D" w14:textId="77777777" w:rsidR="007779BE" w:rsidRDefault="007779BE">
      <w:pPr>
        <w:spacing w:line="229" w:lineRule="exact"/>
        <w:rPr>
          <w:sz w:val="20"/>
        </w:rPr>
        <w:sectPr w:rsidR="007779BE">
          <w:type w:val="continuous"/>
          <w:pgSz w:w="12240" w:h="15840"/>
          <w:pgMar w:top="1820" w:right="1080" w:bottom="280" w:left="1080" w:header="0" w:footer="0" w:gutter="0"/>
          <w:cols w:space="720"/>
        </w:sectPr>
      </w:pPr>
    </w:p>
    <w:p w14:paraId="4B0D8E90" w14:textId="77777777" w:rsidR="007779BE" w:rsidRDefault="00000000">
      <w:pPr>
        <w:pStyle w:val="Textoindependiente"/>
        <w:spacing w:line="273" w:lineRule="exact"/>
        <w:ind w:left="730"/>
      </w:pPr>
      <w:r>
        <w:t>Rony</w:t>
      </w:r>
      <w:r>
        <w:rPr>
          <w:spacing w:val="-4"/>
        </w:rPr>
        <w:t xml:space="preserve"> </w:t>
      </w:r>
      <w:r>
        <w:t>Rosales</w:t>
      </w:r>
      <w:r>
        <w:rPr>
          <w:spacing w:val="-2"/>
        </w:rPr>
        <w:t xml:space="preserve"> </w:t>
      </w:r>
      <w:proofErr w:type="spellStart"/>
      <w:r>
        <w:rPr>
          <w:spacing w:val="-2"/>
        </w:rPr>
        <w:t>Lossley</w:t>
      </w:r>
      <w:proofErr w:type="spellEnd"/>
    </w:p>
    <w:p w14:paraId="622315D5" w14:textId="77777777" w:rsidR="007779BE" w:rsidRDefault="00000000">
      <w:pPr>
        <w:spacing w:before="1"/>
        <w:ind w:left="730"/>
        <w:rPr>
          <w:sz w:val="20"/>
        </w:rPr>
      </w:pPr>
      <w:r>
        <w:rPr>
          <w:sz w:val="20"/>
        </w:rPr>
        <w:t>Tribunal</w:t>
      </w:r>
      <w:r>
        <w:rPr>
          <w:spacing w:val="-10"/>
          <w:sz w:val="20"/>
        </w:rPr>
        <w:t xml:space="preserve"> </w:t>
      </w:r>
      <w:r>
        <w:rPr>
          <w:sz w:val="20"/>
        </w:rPr>
        <w:t>Supremo</w:t>
      </w:r>
      <w:r>
        <w:rPr>
          <w:spacing w:val="-9"/>
          <w:sz w:val="20"/>
        </w:rPr>
        <w:t xml:space="preserve"> </w:t>
      </w:r>
      <w:r>
        <w:rPr>
          <w:sz w:val="20"/>
        </w:rPr>
        <w:t>Electoral,</w:t>
      </w:r>
      <w:r>
        <w:rPr>
          <w:spacing w:val="-11"/>
          <w:sz w:val="20"/>
        </w:rPr>
        <w:t xml:space="preserve"> </w:t>
      </w:r>
      <w:r>
        <w:rPr>
          <w:spacing w:val="-2"/>
          <w:sz w:val="20"/>
        </w:rPr>
        <w:t>Guatemala</w:t>
      </w:r>
    </w:p>
    <w:p w14:paraId="77097F51" w14:textId="77777777" w:rsidR="007779BE" w:rsidRDefault="007779BE">
      <w:pPr>
        <w:pStyle w:val="Textoindependiente"/>
        <w:spacing w:before="57"/>
        <w:rPr>
          <w:sz w:val="20"/>
        </w:rPr>
      </w:pPr>
    </w:p>
    <w:p w14:paraId="426638B1" w14:textId="77777777" w:rsidR="007779BE" w:rsidRDefault="00000000">
      <w:pPr>
        <w:pStyle w:val="Textoindependiente"/>
        <w:ind w:left="730"/>
      </w:pPr>
      <w:r>
        <w:t>Mildred</w:t>
      </w:r>
      <w:r>
        <w:rPr>
          <w:spacing w:val="-2"/>
        </w:rPr>
        <w:t xml:space="preserve"> </w:t>
      </w:r>
      <w:r>
        <w:t>Jeaneth</w:t>
      </w:r>
      <w:r>
        <w:rPr>
          <w:spacing w:val="-13"/>
        </w:rPr>
        <w:t xml:space="preserve"> </w:t>
      </w:r>
      <w:r>
        <w:t>Amarra</w:t>
      </w:r>
      <w:r>
        <w:rPr>
          <w:spacing w:val="-1"/>
        </w:rPr>
        <w:t xml:space="preserve"> </w:t>
      </w:r>
      <w:r>
        <w:rPr>
          <w:spacing w:val="-2"/>
        </w:rPr>
        <w:t>Huitz</w:t>
      </w:r>
    </w:p>
    <w:p w14:paraId="6699B84A" w14:textId="77777777" w:rsidR="007779BE" w:rsidRDefault="00000000">
      <w:pPr>
        <w:spacing w:before="2"/>
        <w:ind w:left="730"/>
        <w:rPr>
          <w:sz w:val="20"/>
        </w:rPr>
      </w:pPr>
      <w:r>
        <w:rPr>
          <w:sz w:val="20"/>
        </w:rPr>
        <w:t>Universidad</w:t>
      </w:r>
      <w:r>
        <w:rPr>
          <w:spacing w:val="-5"/>
          <w:sz w:val="20"/>
        </w:rPr>
        <w:t xml:space="preserve"> </w:t>
      </w:r>
      <w:r>
        <w:rPr>
          <w:sz w:val="20"/>
        </w:rPr>
        <w:t>San</w:t>
      </w:r>
      <w:r>
        <w:rPr>
          <w:spacing w:val="-4"/>
          <w:sz w:val="20"/>
        </w:rPr>
        <w:t xml:space="preserve"> </w:t>
      </w:r>
      <w:r>
        <w:rPr>
          <w:sz w:val="20"/>
        </w:rPr>
        <w:t>Pablo,</w:t>
      </w:r>
      <w:r>
        <w:rPr>
          <w:spacing w:val="-5"/>
          <w:sz w:val="20"/>
        </w:rPr>
        <w:t xml:space="preserve"> </w:t>
      </w:r>
      <w:r>
        <w:rPr>
          <w:spacing w:val="-2"/>
          <w:sz w:val="20"/>
        </w:rPr>
        <w:t>Guatemala</w:t>
      </w:r>
    </w:p>
    <w:p w14:paraId="323FCE7E" w14:textId="77777777" w:rsidR="007779BE" w:rsidRDefault="00000000">
      <w:pPr>
        <w:spacing w:line="228" w:lineRule="exact"/>
        <w:ind w:left="2518"/>
        <w:rPr>
          <w:sz w:val="20"/>
        </w:rPr>
      </w:pPr>
      <w:r>
        <w:br w:type="column"/>
      </w:r>
      <w:r>
        <w:rPr>
          <w:sz w:val="20"/>
        </w:rPr>
        <w:t>Penales</w:t>
      </w:r>
      <w:r>
        <w:rPr>
          <w:spacing w:val="-6"/>
          <w:sz w:val="20"/>
        </w:rPr>
        <w:t xml:space="preserve"> </w:t>
      </w:r>
      <w:r>
        <w:rPr>
          <w:sz w:val="20"/>
        </w:rPr>
        <w:t>de</w:t>
      </w:r>
      <w:r>
        <w:rPr>
          <w:spacing w:val="-4"/>
          <w:sz w:val="20"/>
        </w:rPr>
        <w:t xml:space="preserve"> </w:t>
      </w:r>
      <w:r>
        <w:rPr>
          <w:spacing w:val="-2"/>
          <w:sz w:val="20"/>
        </w:rPr>
        <w:t>Guatemala</w:t>
      </w:r>
    </w:p>
    <w:p w14:paraId="54E188EB" w14:textId="77777777" w:rsidR="007779BE" w:rsidRDefault="007779BE">
      <w:pPr>
        <w:pStyle w:val="Textoindependiente"/>
        <w:rPr>
          <w:sz w:val="20"/>
        </w:rPr>
      </w:pPr>
    </w:p>
    <w:p w14:paraId="6B4E94B5" w14:textId="77777777" w:rsidR="007779BE" w:rsidRDefault="007779BE">
      <w:pPr>
        <w:pStyle w:val="Textoindependiente"/>
        <w:spacing w:before="91"/>
        <w:rPr>
          <w:sz w:val="20"/>
        </w:rPr>
      </w:pPr>
    </w:p>
    <w:p w14:paraId="40ABCED4" w14:textId="77777777" w:rsidR="007779BE" w:rsidRDefault="00000000">
      <w:pPr>
        <w:pStyle w:val="Textoindependiente"/>
        <w:spacing w:line="276" w:lineRule="exact"/>
        <w:ind w:right="739"/>
        <w:jc w:val="right"/>
      </w:pPr>
      <w:r>
        <w:t>José</w:t>
      </w:r>
      <w:r>
        <w:rPr>
          <w:spacing w:val="-2"/>
        </w:rPr>
        <w:t xml:space="preserve"> </w:t>
      </w:r>
      <w:r>
        <w:t>Luis</w:t>
      </w:r>
      <w:r>
        <w:rPr>
          <w:spacing w:val="-1"/>
        </w:rPr>
        <w:t xml:space="preserve"> </w:t>
      </w:r>
      <w:r>
        <w:t>de</w:t>
      </w:r>
      <w:r>
        <w:rPr>
          <w:spacing w:val="-2"/>
        </w:rPr>
        <w:t xml:space="preserve"> </w:t>
      </w:r>
      <w:r>
        <w:t>Jesús</w:t>
      </w:r>
      <w:r>
        <w:rPr>
          <w:spacing w:val="-1"/>
        </w:rPr>
        <w:t xml:space="preserve"> </w:t>
      </w:r>
      <w:r>
        <w:t>Samayoa</w:t>
      </w:r>
      <w:r>
        <w:rPr>
          <w:spacing w:val="-2"/>
        </w:rPr>
        <w:t xml:space="preserve"> Palacios</w:t>
      </w:r>
    </w:p>
    <w:p w14:paraId="1A2A6439" w14:textId="77777777" w:rsidR="007779BE" w:rsidRDefault="00000000">
      <w:pPr>
        <w:spacing w:line="253" w:lineRule="exact"/>
        <w:ind w:right="736"/>
        <w:jc w:val="right"/>
        <w:rPr>
          <w:sz w:val="20"/>
        </w:rPr>
      </w:pPr>
      <w:r>
        <w:rPr>
          <w:sz w:val="20"/>
        </w:rPr>
        <w:t>Universidad</w:t>
      </w:r>
      <w:r>
        <w:rPr>
          <w:spacing w:val="-7"/>
          <w:sz w:val="20"/>
        </w:rPr>
        <w:t xml:space="preserve"> </w:t>
      </w:r>
      <w:r>
        <w:rPr>
          <w:sz w:val="20"/>
        </w:rPr>
        <w:t>Panamericana</w:t>
      </w:r>
      <w:r>
        <w:t>,</w:t>
      </w:r>
      <w:r>
        <w:rPr>
          <w:spacing w:val="-8"/>
        </w:rPr>
        <w:t xml:space="preserve"> </w:t>
      </w:r>
      <w:r>
        <w:rPr>
          <w:spacing w:val="-2"/>
          <w:sz w:val="20"/>
        </w:rPr>
        <w:t>Guatemala</w:t>
      </w:r>
    </w:p>
    <w:p w14:paraId="6753A3F0" w14:textId="77777777" w:rsidR="007779BE" w:rsidRDefault="007779BE">
      <w:pPr>
        <w:spacing w:line="253" w:lineRule="exact"/>
        <w:jc w:val="right"/>
        <w:rPr>
          <w:sz w:val="20"/>
        </w:rPr>
        <w:sectPr w:rsidR="007779BE">
          <w:type w:val="continuous"/>
          <w:pgSz w:w="12240" w:h="15840"/>
          <w:pgMar w:top="1820" w:right="1080" w:bottom="280" w:left="1080" w:header="0" w:footer="0" w:gutter="0"/>
          <w:cols w:num="2" w:space="720" w:equalWidth="0">
            <w:col w:w="3959" w:space="1099"/>
            <w:col w:w="5022"/>
          </w:cols>
        </w:sectPr>
      </w:pPr>
    </w:p>
    <w:p w14:paraId="0EC52819" w14:textId="77777777" w:rsidR="007779BE" w:rsidRDefault="007779BE">
      <w:pPr>
        <w:pStyle w:val="Textoindependiente"/>
        <w:spacing w:before="4"/>
        <w:rPr>
          <w:sz w:val="16"/>
        </w:rPr>
      </w:pPr>
    </w:p>
    <w:p w14:paraId="3CA00EDD" w14:textId="77777777" w:rsidR="007779BE" w:rsidRDefault="007779BE">
      <w:pPr>
        <w:pStyle w:val="Textoindependiente"/>
        <w:rPr>
          <w:sz w:val="16"/>
        </w:rPr>
        <w:sectPr w:rsidR="007779BE">
          <w:type w:val="continuous"/>
          <w:pgSz w:w="12240" w:h="15840"/>
          <w:pgMar w:top="1820" w:right="1080" w:bottom="280" w:left="1080" w:header="0" w:footer="0" w:gutter="0"/>
          <w:cols w:space="720"/>
        </w:sectPr>
      </w:pPr>
    </w:p>
    <w:p w14:paraId="63670E92" w14:textId="77777777" w:rsidR="007779BE" w:rsidRDefault="00000000">
      <w:pPr>
        <w:pStyle w:val="Textoindependiente"/>
        <w:spacing w:before="90"/>
        <w:ind w:left="730"/>
      </w:pPr>
      <w:r>
        <w:t>Mynor</w:t>
      </w:r>
      <w:r>
        <w:rPr>
          <w:spacing w:val="-1"/>
        </w:rPr>
        <w:t xml:space="preserve"> </w:t>
      </w:r>
      <w:r>
        <w:t>Estuardo</w:t>
      </w:r>
      <w:r>
        <w:rPr>
          <w:spacing w:val="-1"/>
        </w:rPr>
        <w:t xml:space="preserve"> </w:t>
      </w:r>
      <w:r>
        <w:t>Martínez</w:t>
      </w:r>
      <w:r>
        <w:rPr>
          <w:spacing w:val="-1"/>
        </w:rPr>
        <w:t xml:space="preserve"> </w:t>
      </w:r>
      <w:r>
        <w:rPr>
          <w:spacing w:val="-2"/>
        </w:rPr>
        <w:t>Mérida</w:t>
      </w:r>
    </w:p>
    <w:p w14:paraId="03A6F286" w14:textId="77777777" w:rsidR="007779BE" w:rsidRDefault="00000000">
      <w:pPr>
        <w:spacing w:before="2"/>
        <w:ind w:left="730"/>
        <w:rPr>
          <w:sz w:val="20"/>
        </w:rPr>
      </w:pPr>
      <w:r>
        <w:rPr>
          <w:sz w:val="20"/>
        </w:rPr>
        <w:t>Superintendencia</w:t>
      </w:r>
      <w:r>
        <w:rPr>
          <w:spacing w:val="-7"/>
          <w:sz w:val="20"/>
        </w:rPr>
        <w:t xml:space="preserve"> </w:t>
      </w:r>
      <w:r>
        <w:rPr>
          <w:sz w:val="20"/>
        </w:rPr>
        <w:t>de</w:t>
      </w:r>
      <w:r>
        <w:rPr>
          <w:spacing w:val="-6"/>
          <w:sz w:val="20"/>
        </w:rPr>
        <w:t xml:space="preserve"> </w:t>
      </w:r>
      <w:r>
        <w:rPr>
          <w:sz w:val="20"/>
        </w:rPr>
        <w:t>Bancos,</w:t>
      </w:r>
      <w:r>
        <w:rPr>
          <w:spacing w:val="-8"/>
          <w:sz w:val="20"/>
        </w:rPr>
        <w:t xml:space="preserve"> </w:t>
      </w:r>
      <w:r>
        <w:rPr>
          <w:spacing w:val="-2"/>
          <w:sz w:val="20"/>
        </w:rPr>
        <w:t>Guatemala</w:t>
      </w:r>
    </w:p>
    <w:p w14:paraId="36B2BF58" w14:textId="77777777" w:rsidR="007779BE" w:rsidRDefault="00000000">
      <w:pPr>
        <w:spacing w:before="99"/>
        <w:ind w:right="735"/>
        <w:jc w:val="right"/>
      </w:pPr>
      <w:r>
        <w:br w:type="column"/>
      </w:r>
      <w:r>
        <w:t>Miguel</w:t>
      </w:r>
      <w:r>
        <w:rPr>
          <w:spacing w:val="-3"/>
        </w:rPr>
        <w:t xml:space="preserve"> </w:t>
      </w:r>
      <w:r>
        <w:t>Ángel</w:t>
      </w:r>
      <w:r>
        <w:rPr>
          <w:spacing w:val="-2"/>
        </w:rPr>
        <w:t xml:space="preserve"> González</w:t>
      </w:r>
    </w:p>
    <w:p w14:paraId="02636372" w14:textId="77777777" w:rsidR="007779BE" w:rsidRDefault="00000000">
      <w:pPr>
        <w:spacing w:before="4"/>
        <w:ind w:right="737"/>
        <w:jc w:val="right"/>
        <w:rPr>
          <w:sz w:val="20"/>
        </w:rPr>
      </w:pPr>
      <w:r>
        <w:rPr>
          <w:sz w:val="20"/>
        </w:rPr>
        <w:t>Corte</w:t>
      </w:r>
      <w:r>
        <w:rPr>
          <w:spacing w:val="-3"/>
          <w:sz w:val="20"/>
        </w:rPr>
        <w:t xml:space="preserve"> </w:t>
      </w:r>
      <w:r>
        <w:rPr>
          <w:sz w:val="20"/>
        </w:rPr>
        <w:t>de</w:t>
      </w:r>
      <w:r>
        <w:rPr>
          <w:spacing w:val="-3"/>
          <w:sz w:val="20"/>
        </w:rPr>
        <w:t xml:space="preserve"> </w:t>
      </w:r>
      <w:r>
        <w:rPr>
          <w:spacing w:val="-2"/>
          <w:sz w:val="20"/>
        </w:rPr>
        <w:t>Constitucionalidad</w:t>
      </w:r>
    </w:p>
    <w:p w14:paraId="39EAC30A" w14:textId="77777777" w:rsidR="007779BE" w:rsidRDefault="007779BE">
      <w:pPr>
        <w:jc w:val="right"/>
        <w:rPr>
          <w:sz w:val="20"/>
        </w:rPr>
        <w:sectPr w:rsidR="007779BE">
          <w:type w:val="continuous"/>
          <w:pgSz w:w="12240" w:h="15840"/>
          <w:pgMar w:top="1820" w:right="1080" w:bottom="280" w:left="1080" w:header="0" w:footer="0" w:gutter="0"/>
          <w:cols w:num="2" w:space="720" w:equalWidth="0">
            <w:col w:w="4014" w:space="2354"/>
            <w:col w:w="3712"/>
          </w:cols>
        </w:sectPr>
      </w:pPr>
    </w:p>
    <w:p w14:paraId="7E491A11" w14:textId="77777777" w:rsidR="007779BE" w:rsidRDefault="007779BE">
      <w:pPr>
        <w:pStyle w:val="Textoindependiente"/>
        <w:rPr>
          <w:sz w:val="26"/>
        </w:rPr>
      </w:pPr>
    </w:p>
    <w:p w14:paraId="557A014D" w14:textId="77777777" w:rsidR="007779BE" w:rsidRDefault="007779BE">
      <w:pPr>
        <w:pStyle w:val="Textoindependiente"/>
        <w:rPr>
          <w:sz w:val="26"/>
        </w:rPr>
      </w:pPr>
    </w:p>
    <w:p w14:paraId="4490BC04" w14:textId="77777777" w:rsidR="007779BE" w:rsidRDefault="007779BE">
      <w:pPr>
        <w:pStyle w:val="Textoindependiente"/>
        <w:spacing w:before="270"/>
        <w:rPr>
          <w:sz w:val="26"/>
        </w:rPr>
      </w:pPr>
    </w:p>
    <w:p w14:paraId="7F89C582" w14:textId="77777777" w:rsidR="007779BE" w:rsidRDefault="00000000">
      <w:pPr>
        <w:pStyle w:val="Ttulo4"/>
      </w:pPr>
      <w:r>
        <w:rPr>
          <w:smallCaps/>
        </w:rPr>
        <w:t>Integración</w:t>
      </w:r>
      <w:r>
        <w:rPr>
          <w:smallCaps/>
          <w:spacing w:val="-16"/>
        </w:rPr>
        <w:t xml:space="preserve"> </w:t>
      </w:r>
      <w:r>
        <w:rPr>
          <w:smallCaps/>
        </w:rPr>
        <w:t>de</w:t>
      </w:r>
      <w:r>
        <w:rPr>
          <w:smallCaps/>
          <w:spacing w:val="-11"/>
        </w:rPr>
        <w:t xml:space="preserve"> </w:t>
      </w:r>
      <w:r>
        <w:rPr>
          <w:smallCaps/>
        </w:rPr>
        <w:t>la</w:t>
      </w:r>
      <w:r>
        <w:rPr>
          <w:smallCaps/>
          <w:spacing w:val="-16"/>
        </w:rPr>
        <w:t xml:space="preserve"> </w:t>
      </w:r>
      <w:r>
        <w:rPr>
          <w:smallCaps/>
        </w:rPr>
        <w:t>Corte</w:t>
      </w:r>
      <w:r>
        <w:rPr>
          <w:smallCaps/>
          <w:spacing w:val="-12"/>
        </w:rPr>
        <w:t xml:space="preserve"> </w:t>
      </w:r>
      <w:r>
        <w:rPr>
          <w:smallCaps/>
        </w:rPr>
        <w:t>de</w:t>
      </w:r>
      <w:r>
        <w:rPr>
          <w:smallCaps/>
          <w:spacing w:val="-11"/>
        </w:rPr>
        <w:t xml:space="preserve"> </w:t>
      </w:r>
      <w:r>
        <w:rPr>
          <w:smallCaps/>
          <w:spacing w:val="-2"/>
        </w:rPr>
        <w:t>Constitucionalidad</w:t>
      </w:r>
    </w:p>
    <w:p w14:paraId="636B072F" w14:textId="77777777" w:rsidR="007779BE" w:rsidRDefault="00000000">
      <w:pPr>
        <w:spacing w:before="185"/>
        <w:ind w:left="2"/>
        <w:jc w:val="center"/>
        <w:rPr>
          <w:sz w:val="28"/>
        </w:rPr>
      </w:pPr>
      <w:r>
        <w:rPr>
          <w:sz w:val="28"/>
        </w:rPr>
        <w:t>14</w:t>
      </w:r>
      <w:r>
        <w:rPr>
          <w:spacing w:val="-5"/>
          <w:sz w:val="28"/>
        </w:rPr>
        <w:t xml:space="preserve"> </w:t>
      </w:r>
      <w:r>
        <w:rPr>
          <w:sz w:val="28"/>
        </w:rPr>
        <w:t>de</w:t>
      </w:r>
      <w:r>
        <w:rPr>
          <w:spacing w:val="-1"/>
          <w:sz w:val="28"/>
        </w:rPr>
        <w:t xml:space="preserve"> </w:t>
      </w:r>
      <w:r>
        <w:rPr>
          <w:sz w:val="28"/>
        </w:rPr>
        <w:t>abril</w:t>
      </w:r>
      <w:r>
        <w:rPr>
          <w:spacing w:val="-4"/>
          <w:sz w:val="28"/>
        </w:rPr>
        <w:t xml:space="preserve"> </w:t>
      </w:r>
      <w:r>
        <w:rPr>
          <w:sz w:val="28"/>
        </w:rPr>
        <w:t>2025</w:t>
      </w:r>
      <w:r>
        <w:rPr>
          <w:spacing w:val="1"/>
          <w:sz w:val="28"/>
        </w:rPr>
        <w:t xml:space="preserve"> </w:t>
      </w:r>
      <w:r>
        <w:rPr>
          <w:sz w:val="28"/>
        </w:rPr>
        <w:t>–</w:t>
      </w:r>
      <w:r>
        <w:rPr>
          <w:spacing w:val="-4"/>
          <w:sz w:val="28"/>
        </w:rPr>
        <w:t xml:space="preserve"> </w:t>
      </w:r>
      <w:r>
        <w:rPr>
          <w:sz w:val="28"/>
        </w:rPr>
        <w:t>13</w:t>
      </w:r>
      <w:r>
        <w:rPr>
          <w:spacing w:val="-2"/>
          <w:sz w:val="28"/>
        </w:rPr>
        <w:t xml:space="preserve"> </w:t>
      </w:r>
      <w:r>
        <w:rPr>
          <w:sz w:val="28"/>
        </w:rPr>
        <w:t>de</w:t>
      </w:r>
      <w:r>
        <w:rPr>
          <w:spacing w:val="-2"/>
          <w:sz w:val="28"/>
        </w:rPr>
        <w:t xml:space="preserve"> </w:t>
      </w:r>
      <w:r>
        <w:rPr>
          <w:sz w:val="28"/>
        </w:rPr>
        <w:t xml:space="preserve">abril </w:t>
      </w:r>
      <w:r>
        <w:rPr>
          <w:spacing w:val="-4"/>
          <w:sz w:val="28"/>
        </w:rPr>
        <w:t>2026</w:t>
      </w:r>
    </w:p>
    <w:p w14:paraId="1BFF72C3" w14:textId="77777777" w:rsidR="007779BE" w:rsidRDefault="007779BE">
      <w:pPr>
        <w:pStyle w:val="Textoindependiente"/>
        <w:rPr>
          <w:sz w:val="28"/>
        </w:rPr>
      </w:pPr>
    </w:p>
    <w:p w14:paraId="31E270C4" w14:textId="77777777" w:rsidR="007779BE" w:rsidRDefault="007779BE">
      <w:pPr>
        <w:pStyle w:val="Textoindependiente"/>
        <w:spacing w:before="67"/>
        <w:rPr>
          <w:sz w:val="28"/>
        </w:rPr>
      </w:pPr>
    </w:p>
    <w:p w14:paraId="570CE572" w14:textId="77777777" w:rsidR="007779BE" w:rsidRDefault="00000000">
      <w:pPr>
        <w:pStyle w:val="Ttulo4"/>
        <w:spacing w:before="1"/>
      </w:pPr>
      <w:r>
        <w:rPr>
          <w:spacing w:val="-2"/>
        </w:rPr>
        <w:t>Presidente:</w:t>
      </w:r>
    </w:p>
    <w:p w14:paraId="24CB22E1" w14:textId="77777777" w:rsidR="007779BE" w:rsidRDefault="00000000">
      <w:pPr>
        <w:spacing w:before="184"/>
        <w:jc w:val="center"/>
        <w:rPr>
          <w:sz w:val="32"/>
        </w:rPr>
      </w:pPr>
      <w:r>
        <w:rPr>
          <w:sz w:val="32"/>
        </w:rPr>
        <w:t>Leyla</w:t>
      </w:r>
      <w:r>
        <w:rPr>
          <w:spacing w:val="-14"/>
          <w:sz w:val="32"/>
        </w:rPr>
        <w:t xml:space="preserve"> </w:t>
      </w:r>
      <w:r>
        <w:rPr>
          <w:sz w:val="32"/>
        </w:rPr>
        <w:t>Susana</w:t>
      </w:r>
      <w:r>
        <w:rPr>
          <w:spacing w:val="-10"/>
          <w:sz w:val="32"/>
        </w:rPr>
        <w:t xml:space="preserve"> </w:t>
      </w:r>
      <w:r>
        <w:rPr>
          <w:sz w:val="32"/>
        </w:rPr>
        <w:t>Lemus</w:t>
      </w:r>
      <w:r>
        <w:rPr>
          <w:spacing w:val="-20"/>
          <w:sz w:val="32"/>
        </w:rPr>
        <w:t xml:space="preserve"> </w:t>
      </w:r>
      <w:r>
        <w:rPr>
          <w:spacing w:val="-2"/>
          <w:sz w:val="32"/>
        </w:rPr>
        <w:t>Arriaga</w:t>
      </w:r>
    </w:p>
    <w:p w14:paraId="2005CAC3" w14:textId="77777777" w:rsidR="007779BE" w:rsidRDefault="007779BE">
      <w:pPr>
        <w:pStyle w:val="Textoindependiente"/>
        <w:rPr>
          <w:sz w:val="32"/>
        </w:rPr>
      </w:pPr>
    </w:p>
    <w:p w14:paraId="19405716" w14:textId="77777777" w:rsidR="007779BE" w:rsidRDefault="007779BE">
      <w:pPr>
        <w:pStyle w:val="Textoindependiente"/>
        <w:rPr>
          <w:sz w:val="32"/>
        </w:rPr>
      </w:pPr>
    </w:p>
    <w:p w14:paraId="54599BF7" w14:textId="77777777" w:rsidR="007779BE" w:rsidRDefault="00000000">
      <w:pPr>
        <w:spacing w:line="360" w:lineRule="auto"/>
        <w:ind w:left="3188" w:right="3188"/>
        <w:jc w:val="center"/>
        <w:rPr>
          <w:sz w:val="32"/>
        </w:rPr>
      </w:pPr>
      <w:r>
        <w:rPr>
          <w:b/>
          <w:sz w:val="32"/>
        </w:rPr>
        <w:t xml:space="preserve">Magistrados titulares: </w:t>
      </w:r>
      <w:r>
        <w:rPr>
          <w:sz w:val="32"/>
        </w:rPr>
        <w:t>Roberto Molina Barreto Dina</w:t>
      </w:r>
      <w:r>
        <w:rPr>
          <w:spacing w:val="-14"/>
          <w:sz w:val="32"/>
        </w:rPr>
        <w:t xml:space="preserve"> </w:t>
      </w:r>
      <w:r>
        <w:rPr>
          <w:sz w:val="32"/>
        </w:rPr>
        <w:t>Josefina</w:t>
      </w:r>
      <w:r>
        <w:rPr>
          <w:spacing w:val="-14"/>
          <w:sz w:val="32"/>
        </w:rPr>
        <w:t xml:space="preserve"> </w:t>
      </w:r>
      <w:r>
        <w:rPr>
          <w:sz w:val="32"/>
        </w:rPr>
        <w:t>Ochoa</w:t>
      </w:r>
      <w:r>
        <w:rPr>
          <w:spacing w:val="-14"/>
          <w:sz w:val="32"/>
        </w:rPr>
        <w:t xml:space="preserve"> </w:t>
      </w:r>
      <w:r>
        <w:rPr>
          <w:sz w:val="32"/>
        </w:rPr>
        <w:t>Escribá Héctor Hugo Pérez</w:t>
      </w:r>
      <w:r>
        <w:rPr>
          <w:spacing w:val="-9"/>
          <w:sz w:val="32"/>
        </w:rPr>
        <w:t xml:space="preserve"> </w:t>
      </w:r>
      <w:r>
        <w:rPr>
          <w:sz w:val="32"/>
        </w:rPr>
        <w:t>Aguilera</w:t>
      </w:r>
    </w:p>
    <w:p w14:paraId="0CC13CAF" w14:textId="77777777" w:rsidR="007779BE" w:rsidRDefault="00000000">
      <w:pPr>
        <w:ind w:left="356" w:right="360"/>
        <w:jc w:val="center"/>
        <w:rPr>
          <w:sz w:val="32"/>
        </w:rPr>
      </w:pPr>
      <w:r>
        <w:rPr>
          <w:sz w:val="32"/>
        </w:rPr>
        <w:t>Nester</w:t>
      </w:r>
      <w:r>
        <w:rPr>
          <w:spacing w:val="-10"/>
          <w:sz w:val="32"/>
        </w:rPr>
        <w:t xml:space="preserve"> </w:t>
      </w:r>
      <w:r>
        <w:rPr>
          <w:sz w:val="32"/>
        </w:rPr>
        <w:t>Mauricio</w:t>
      </w:r>
      <w:r>
        <w:rPr>
          <w:spacing w:val="-14"/>
          <w:sz w:val="32"/>
        </w:rPr>
        <w:t xml:space="preserve"> </w:t>
      </w:r>
      <w:r>
        <w:rPr>
          <w:sz w:val="32"/>
        </w:rPr>
        <w:t>Vásquez</w:t>
      </w:r>
      <w:r>
        <w:rPr>
          <w:spacing w:val="-11"/>
          <w:sz w:val="32"/>
        </w:rPr>
        <w:t xml:space="preserve"> </w:t>
      </w:r>
      <w:r>
        <w:rPr>
          <w:spacing w:val="-2"/>
          <w:sz w:val="32"/>
        </w:rPr>
        <w:t>Pimentel</w:t>
      </w:r>
    </w:p>
    <w:p w14:paraId="6C41B2E7" w14:textId="77777777" w:rsidR="007779BE" w:rsidRDefault="007779BE">
      <w:pPr>
        <w:pStyle w:val="Textoindependiente"/>
        <w:rPr>
          <w:sz w:val="32"/>
        </w:rPr>
      </w:pPr>
    </w:p>
    <w:p w14:paraId="2F794400" w14:textId="77777777" w:rsidR="007779BE" w:rsidRDefault="007779BE">
      <w:pPr>
        <w:pStyle w:val="Textoindependiente"/>
        <w:spacing w:before="1"/>
        <w:rPr>
          <w:sz w:val="32"/>
        </w:rPr>
      </w:pPr>
    </w:p>
    <w:p w14:paraId="5A32860C" w14:textId="77777777" w:rsidR="007779BE" w:rsidRDefault="00000000">
      <w:pPr>
        <w:spacing w:line="360" w:lineRule="auto"/>
        <w:ind w:left="3135" w:right="3134" w:hanging="3"/>
        <w:jc w:val="center"/>
        <w:rPr>
          <w:sz w:val="32"/>
        </w:rPr>
      </w:pPr>
      <w:r>
        <w:rPr>
          <w:b/>
          <w:sz w:val="32"/>
        </w:rPr>
        <w:t>Magistrados suplentes:</w:t>
      </w:r>
      <w:r>
        <w:rPr>
          <w:b/>
          <w:spacing w:val="40"/>
          <w:sz w:val="32"/>
        </w:rPr>
        <w:t xml:space="preserve"> </w:t>
      </w:r>
      <w:r>
        <w:rPr>
          <w:sz w:val="32"/>
        </w:rPr>
        <w:t>Juan José Samayoa Villatoro Walter</w:t>
      </w:r>
      <w:r>
        <w:rPr>
          <w:spacing w:val="-20"/>
          <w:sz w:val="32"/>
        </w:rPr>
        <w:t xml:space="preserve"> </w:t>
      </w:r>
      <w:r>
        <w:rPr>
          <w:sz w:val="32"/>
        </w:rPr>
        <w:t>Paulino</w:t>
      </w:r>
      <w:r>
        <w:rPr>
          <w:spacing w:val="-20"/>
          <w:sz w:val="32"/>
        </w:rPr>
        <w:t xml:space="preserve"> </w:t>
      </w:r>
      <w:r>
        <w:rPr>
          <w:sz w:val="32"/>
        </w:rPr>
        <w:t>Jiménez</w:t>
      </w:r>
      <w:r>
        <w:rPr>
          <w:spacing w:val="-20"/>
          <w:sz w:val="32"/>
        </w:rPr>
        <w:t xml:space="preserve"> </w:t>
      </w:r>
      <w:r>
        <w:rPr>
          <w:spacing w:val="-2"/>
          <w:sz w:val="32"/>
        </w:rPr>
        <w:t>Texaj</w:t>
      </w:r>
    </w:p>
    <w:p w14:paraId="5F4D503A" w14:textId="77777777" w:rsidR="007779BE" w:rsidRDefault="00000000">
      <w:pPr>
        <w:spacing w:line="360" w:lineRule="auto"/>
        <w:ind w:left="2876" w:right="2879" w:hanging="1"/>
        <w:jc w:val="center"/>
        <w:rPr>
          <w:sz w:val="32"/>
        </w:rPr>
      </w:pPr>
      <w:r>
        <w:rPr>
          <w:sz w:val="32"/>
        </w:rPr>
        <w:t>Luis Alfonso Rosales Marroquín Rony Eulalio López Contreras Claudia</w:t>
      </w:r>
      <w:r>
        <w:rPr>
          <w:spacing w:val="-15"/>
          <w:sz w:val="32"/>
        </w:rPr>
        <w:t xml:space="preserve"> </w:t>
      </w:r>
      <w:r>
        <w:rPr>
          <w:sz w:val="32"/>
        </w:rPr>
        <w:t>Elizabeth</w:t>
      </w:r>
      <w:r>
        <w:rPr>
          <w:spacing w:val="-13"/>
          <w:sz w:val="32"/>
        </w:rPr>
        <w:t xml:space="preserve"> </w:t>
      </w:r>
      <w:r>
        <w:rPr>
          <w:sz w:val="32"/>
        </w:rPr>
        <w:t>Paniagua</w:t>
      </w:r>
      <w:r>
        <w:rPr>
          <w:spacing w:val="-15"/>
          <w:sz w:val="32"/>
        </w:rPr>
        <w:t xml:space="preserve"> </w:t>
      </w:r>
      <w:r>
        <w:rPr>
          <w:sz w:val="32"/>
        </w:rPr>
        <w:t>Pérez</w:t>
      </w:r>
    </w:p>
    <w:p w14:paraId="340BA10E" w14:textId="77777777" w:rsidR="007779BE" w:rsidRDefault="007779BE">
      <w:pPr>
        <w:spacing w:line="360" w:lineRule="auto"/>
        <w:jc w:val="center"/>
        <w:rPr>
          <w:sz w:val="32"/>
        </w:rPr>
        <w:sectPr w:rsidR="007779BE">
          <w:pgSz w:w="12240" w:h="15840"/>
          <w:pgMar w:top="1820" w:right="1080" w:bottom="280" w:left="1080" w:header="0" w:footer="0" w:gutter="0"/>
          <w:cols w:space="720"/>
        </w:sectPr>
      </w:pPr>
    </w:p>
    <w:p w14:paraId="3D2E63B6" w14:textId="77777777" w:rsidR="007779BE" w:rsidRDefault="007779BE">
      <w:pPr>
        <w:pStyle w:val="Textoindependiente"/>
        <w:rPr>
          <w:sz w:val="26"/>
        </w:rPr>
      </w:pPr>
    </w:p>
    <w:p w14:paraId="37B41DDA" w14:textId="77777777" w:rsidR="007779BE" w:rsidRDefault="007779BE">
      <w:pPr>
        <w:pStyle w:val="Textoindependiente"/>
        <w:rPr>
          <w:sz w:val="26"/>
        </w:rPr>
      </w:pPr>
    </w:p>
    <w:p w14:paraId="13E9FAC8" w14:textId="77777777" w:rsidR="007779BE" w:rsidRDefault="007779BE">
      <w:pPr>
        <w:pStyle w:val="Textoindependiente"/>
        <w:rPr>
          <w:sz w:val="26"/>
        </w:rPr>
      </w:pPr>
    </w:p>
    <w:p w14:paraId="1246822E" w14:textId="77777777" w:rsidR="007779BE" w:rsidRDefault="007779BE">
      <w:pPr>
        <w:pStyle w:val="Textoindependiente"/>
        <w:spacing w:before="74"/>
        <w:rPr>
          <w:sz w:val="26"/>
        </w:rPr>
      </w:pPr>
    </w:p>
    <w:p w14:paraId="35FCE90A" w14:textId="77777777" w:rsidR="007779BE" w:rsidRDefault="00000000">
      <w:pPr>
        <w:ind w:left="1925" w:right="1924"/>
        <w:jc w:val="center"/>
        <w:rPr>
          <w:b/>
          <w:sz w:val="28"/>
        </w:rPr>
      </w:pPr>
      <w:r>
        <w:rPr>
          <w:b/>
          <w:spacing w:val="-2"/>
          <w:sz w:val="32"/>
        </w:rPr>
        <w:t>I</w:t>
      </w:r>
      <w:r>
        <w:rPr>
          <w:b/>
          <w:spacing w:val="-2"/>
          <w:sz w:val="26"/>
        </w:rPr>
        <w:t>NTEGRACIÓN</w:t>
      </w:r>
      <w:r>
        <w:rPr>
          <w:b/>
          <w:spacing w:val="-15"/>
          <w:sz w:val="26"/>
        </w:rPr>
        <w:t xml:space="preserve"> </w:t>
      </w:r>
      <w:r>
        <w:rPr>
          <w:b/>
          <w:spacing w:val="-2"/>
          <w:sz w:val="26"/>
        </w:rPr>
        <w:t>DE</w:t>
      </w:r>
      <w:r>
        <w:rPr>
          <w:b/>
          <w:spacing w:val="-11"/>
          <w:sz w:val="26"/>
        </w:rPr>
        <w:t xml:space="preserve"> </w:t>
      </w:r>
      <w:r>
        <w:rPr>
          <w:b/>
          <w:spacing w:val="-2"/>
          <w:sz w:val="26"/>
        </w:rPr>
        <w:t>LA</w:t>
      </w:r>
      <w:r>
        <w:rPr>
          <w:b/>
          <w:spacing w:val="-14"/>
          <w:sz w:val="26"/>
        </w:rPr>
        <w:t xml:space="preserve"> </w:t>
      </w:r>
      <w:r>
        <w:rPr>
          <w:b/>
          <w:spacing w:val="-2"/>
          <w:sz w:val="32"/>
        </w:rPr>
        <w:t>J</w:t>
      </w:r>
      <w:r>
        <w:rPr>
          <w:b/>
          <w:spacing w:val="-2"/>
          <w:sz w:val="26"/>
        </w:rPr>
        <w:t>UNTA</w:t>
      </w:r>
      <w:r>
        <w:rPr>
          <w:b/>
          <w:spacing w:val="-15"/>
          <w:sz w:val="26"/>
        </w:rPr>
        <w:t xml:space="preserve"> </w:t>
      </w:r>
      <w:r>
        <w:rPr>
          <w:b/>
          <w:spacing w:val="-2"/>
          <w:sz w:val="32"/>
        </w:rPr>
        <w:t>D</w:t>
      </w:r>
      <w:r>
        <w:rPr>
          <w:b/>
          <w:spacing w:val="-2"/>
          <w:sz w:val="26"/>
        </w:rPr>
        <w:t>IRECTIVA</w:t>
      </w:r>
      <w:r>
        <w:rPr>
          <w:b/>
          <w:spacing w:val="-15"/>
          <w:sz w:val="26"/>
        </w:rPr>
        <w:t xml:space="preserve"> </w:t>
      </w:r>
      <w:r>
        <w:rPr>
          <w:b/>
          <w:spacing w:val="-2"/>
          <w:sz w:val="26"/>
        </w:rPr>
        <w:t xml:space="preserve">DEL </w:t>
      </w:r>
      <w:r>
        <w:rPr>
          <w:b/>
          <w:sz w:val="32"/>
        </w:rPr>
        <w:t>I</w:t>
      </w:r>
      <w:r>
        <w:rPr>
          <w:b/>
          <w:sz w:val="26"/>
        </w:rPr>
        <w:t xml:space="preserve">NSTITUTO DE </w:t>
      </w:r>
      <w:r>
        <w:rPr>
          <w:b/>
          <w:sz w:val="32"/>
        </w:rPr>
        <w:t>J</w:t>
      </w:r>
      <w:r>
        <w:rPr>
          <w:b/>
          <w:sz w:val="26"/>
        </w:rPr>
        <w:t xml:space="preserve">USTICIA </w:t>
      </w:r>
      <w:r>
        <w:rPr>
          <w:b/>
          <w:sz w:val="32"/>
        </w:rPr>
        <w:t>C</w:t>
      </w:r>
      <w:r>
        <w:rPr>
          <w:b/>
          <w:sz w:val="26"/>
        </w:rPr>
        <w:t xml:space="preserve">ONSTITUCIONAL </w:t>
      </w:r>
      <w:r>
        <w:rPr>
          <w:b/>
          <w:sz w:val="28"/>
        </w:rPr>
        <w:t>2025 – 2026</w:t>
      </w:r>
    </w:p>
    <w:p w14:paraId="428505AA" w14:textId="77777777" w:rsidR="007779BE" w:rsidRDefault="00000000">
      <w:pPr>
        <w:pStyle w:val="Ttulo4"/>
        <w:spacing w:before="274"/>
      </w:pPr>
      <w:r>
        <w:rPr>
          <w:spacing w:val="-2"/>
        </w:rPr>
        <w:t>Presidente:</w:t>
      </w:r>
    </w:p>
    <w:p w14:paraId="04372D38" w14:textId="77777777" w:rsidR="007779BE" w:rsidRDefault="00000000">
      <w:pPr>
        <w:spacing w:before="2"/>
        <w:jc w:val="center"/>
        <w:rPr>
          <w:sz w:val="32"/>
        </w:rPr>
      </w:pPr>
      <w:r>
        <w:rPr>
          <w:sz w:val="32"/>
        </w:rPr>
        <w:t>Leyla</w:t>
      </w:r>
      <w:r>
        <w:rPr>
          <w:spacing w:val="-14"/>
          <w:sz w:val="32"/>
        </w:rPr>
        <w:t xml:space="preserve"> </w:t>
      </w:r>
      <w:r>
        <w:rPr>
          <w:sz w:val="32"/>
        </w:rPr>
        <w:t>Susana</w:t>
      </w:r>
      <w:r>
        <w:rPr>
          <w:spacing w:val="-10"/>
          <w:sz w:val="32"/>
        </w:rPr>
        <w:t xml:space="preserve"> </w:t>
      </w:r>
      <w:r>
        <w:rPr>
          <w:sz w:val="32"/>
        </w:rPr>
        <w:t>Lemus</w:t>
      </w:r>
      <w:r>
        <w:rPr>
          <w:spacing w:val="-20"/>
          <w:sz w:val="32"/>
        </w:rPr>
        <w:t xml:space="preserve"> </w:t>
      </w:r>
      <w:r>
        <w:rPr>
          <w:spacing w:val="-2"/>
          <w:sz w:val="32"/>
        </w:rPr>
        <w:t>Arriaga</w:t>
      </w:r>
    </w:p>
    <w:p w14:paraId="53CE6461" w14:textId="77777777" w:rsidR="007779BE" w:rsidRDefault="00000000">
      <w:pPr>
        <w:pStyle w:val="Ttulo4"/>
        <w:spacing w:before="367"/>
        <w:ind w:right="1"/>
      </w:pPr>
      <w:r>
        <w:rPr>
          <w:spacing w:val="-2"/>
        </w:rPr>
        <w:t>Vicepresidente:</w:t>
      </w:r>
    </w:p>
    <w:p w14:paraId="2FEDCF6E" w14:textId="77777777" w:rsidR="007779BE" w:rsidRDefault="00000000">
      <w:pPr>
        <w:spacing w:before="2"/>
        <w:ind w:right="3"/>
        <w:jc w:val="center"/>
        <w:rPr>
          <w:sz w:val="32"/>
        </w:rPr>
      </w:pPr>
      <w:r>
        <w:rPr>
          <w:sz w:val="32"/>
        </w:rPr>
        <w:t>Roberto</w:t>
      </w:r>
      <w:r>
        <w:rPr>
          <w:spacing w:val="-10"/>
          <w:sz w:val="32"/>
        </w:rPr>
        <w:t xml:space="preserve"> </w:t>
      </w:r>
      <w:r>
        <w:rPr>
          <w:sz w:val="32"/>
        </w:rPr>
        <w:t>Molina</w:t>
      </w:r>
      <w:r>
        <w:rPr>
          <w:spacing w:val="-10"/>
          <w:sz w:val="32"/>
        </w:rPr>
        <w:t xml:space="preserve"> </w:t>
      </w:r>
      <w:r>
        <w:rPr>
          <w:spacing w:val="-2"/>
          <w:sz w:val="32"/>
        </w:rPr>
        <w:t>Barreto</w:t>
      </w:r>
    </w:p>
    <w:p w14:paraId="513B81E8" w14:textId="77777777" w:rsidR="007779BE" w:rsidRDefault="00000000">
      <w:pPr>
        <w:pStyle w:val="Ttulo4"/>
        <w:spacing w:before="366"/>
      </w:pPr>
      <w:r>
        <w:rPr>
          <w:spacing w:val="-2"/>
        </w:rPr>
        <w:t>Secretario:</w:t>
      </w:r>
    </w:p>
    <w:p w14:paraId="72F37E0A" w14:textId="77777777" w:rsidR="007779BE" w:rsidRDefault="00000000">
      <w:pPr>
        <w:spacing w:before="2"/>
        <w:jc w:val="center"/>
        <w:rPr>
          <w:sz w:val="32"/>
        </w:rPr>
      </w:pPr>
      <w:r>
        <w:rPr>
          <w:sz w:val="32"/>
        </w:rPr>
        <w:t>Juan</w:t>
      </w:r>
      <w:r>
        <w:rPr>
          <w:spacing w:val="-9"/>
          <w:sz w:val="32"/>
        </w:rPr>
        <w:t xml:space="preserve"> </w:t>
      </w:r>
      <w:r>
        <w:rPr>
          <w:sz w:val="32"/>
        </w:rPr>
        <w:t>José</w:t>
      </w:r>
      <w:r>
        <w:rPr>
          <w:spacing w:val="-9"/>
          <w:sz w:val="32"/>
        </w:rPr>
        <w:t xml:space="preserve"> </w:t>
      </w:r>
      <w:r>
        <w:rPr>
          <w:sz w:val="32"/>
        </w:rPr>
        <w:t>Samayoa</w:t>
      </w:r>
      <w:r>
        <w:rPr>
          <w:spacing w:val="-14"/>
          <w:sz w:val="32"/>
        </w:rPr>
        <w:t xml:space="preserve"> </w:t>
      </w:r>
      <w:r>
        <w:rPr>
          <w:spacing w:val="-2"/>
          <w:sz w:val="32"/>
        </w:rPr>
        <w:t>Villatoro</w:t>
      </w:r>
    </w:p>
    <w:p w14:paraId="023740E5" w14:textId="77777777" w:rsidR="007779BE" w:rsidRDefault="00000000">
      <w:pPr>
        <w:pStyle w:val="Ttulo4"/>
        <w:spacing w:before="366"/>
      </w:pPr>
      <w:r>
        <w:rPr>
          <w:spacing w:val="-2"/>
        </w:rPr>
        <w:t>Vocales:</w:t>
      </w:r>
    </w:p>
    <w:p w14:paraId="1CC13D07" w14:textId="77777777" w:rsidR="007779BE" w:rsidRDefault="00000000">
      <w:pPr>
        <w:spacing w:before="2"/>
        <w:ind w:left="2403" w:right="2406"/>
        <w:jc w:val="center"/>
        <w:rPr>
          <w:sz w:val="32"/>
        </w:rPr>
      </w:pPr>
      <w:r>
        <w:rPr>
          <w:sz w:val="32"/>
        </w:rPr>
        <w:t>Yandy</w:t>
      </w:r>
      <w:r>
        <w:rPr>
          <w:spacing w:val="-19"/>
          <w:sz w:val="32"/>
        </w:rPr>
        <w:t xml:space="preserve"> </w:t>
      </w:r>
      <w:r>
        <w:rPr>
          <w:sz w:val="32"/>
        </w:rPr>
        <w:t>Lourdes</w:t>
      </w:r>
      <w:r>
        <w:rPr>
          <w:spacing w:val="-19"/>
          <w:sz w:val="32"/>
        </w:rPr>
        <w:t xml:space="preserve"> </w:t>
      </w:r>
      <w:r>
        <w:rPr>
          <w:sz w:val="32"/>
        </w:rPr>
        <w:t>Castillo</w:t>
      </w:r>
      <w:r>
        <w:rPr>
          <w:spacing w:val="-18"/>
          <w:sz w:val="32"/>
        </w:rPr>
        <w:t xml:space="preserve"> </w:t>
      </w:r>
      <w:r>
        <w:rPr>
          <w:sz w:val="32"/>
        </w:rPr>
        <w:t>y</w:t>
      </w:r>
      <w:r>
        <w:rPr>
          <w:spacing w:val="-20"/>
          <w:sz w:val="32"/>
        </w:rPr>
        <w:t xml:space="preserve"> </w:t>
      </w:r>
      <w:r>
        <w:rPr>
          <w:sz w:val="32"/>
        </w:rPr>
        <w:t>Castillo Ricardo Antonio González Soto</w:t>
      </w:r>
    </w:p>
    <w:p w14:paraId="3C4EF2FD" w14:textId="77777777" w:rsidR="007779BE" w:rsidRDefault="007779BE">
      <w:pPr>
        <w:pStyle w:val="Textoindependiente"/>
        <w:spacing w:before="367"/>
        <w:rPr>
          <w:sz w:val="32"/>
        </w:rPr>
      </w:pPr>
    </w:p>
    <w:p w14:paraId="3BCC9C4B" w14:textId="77777777" w:rsidR="007779BE" w:rsidRDefault="00000000">
      <w:pPr>
        <w:pStyle w:val="Ttulo4"/>
        <w:spacing w:line="368" w:lineRule="exact"/>
      </w:pPr>
      <w:r>
        <w:t>Director</w:t>
      </w:r>
      <w:r>
        <w:rPr>
          <w:spacing w:val="-16"/>
        </w:rPr>
        <w:t xml:space="preserve"> </w:t>
      </w:r>
      <w:r>
        <w:t>ejecutivo</w:t>
      </w:r>
      <w:r>
        <w:rPr>
          <w:spacing w:val="-9"/>
        </w:rPr>
        <w:t xml:space="preserve"> </w:t>
      </w:r>
      <w:r>
        <w:t>del</w:t>
      </w:r>
      <w:r>
        <w:rPr>
          <w:spacing w:val="-13"/>
        </w:rPr>
        <w:t xml:space="preserve"> </w:t>
      </w:r>
      <w:proofErr w:type="spellStart"/>
      <w:r>
        <w:rPr>
          <w:spacing w:val="-4"/>
        </w:rPr>
        <w:t>IJC</w:t>
      </w:r>
      <w:proofErr w:type="spellEnd"/>
      <w:r>
        <w:rPr>
          <w:spacing w:val="-4"/>
        </w:rPr>
        <w:t>:</w:t>
      </w:r>
    </w:p>
    <w:p w14:paraId="3394AE8E" w14:textId="77777777" w:rsidR="007779BE" w:rsidRDefault="00000000">
      <w:pPr>
        <w:spacing w:line="368" w:lineRule="exact"/>
        <w:jc w:val="center"/>
        <w:rPr>
          <w:sz w:val="32"/>
        </w:rPr>
      </w:pPr>
      <w:r>
        <w:rPr>
          <w:spacing w:val="-2"/>
          <w:sz w:val="32"/>
        </w:rPr>
        <w:t>Victoriano</w:t>
      </w:r>
      <w:r>
        <w:rPr>
          <w:spacing w:val="-4"/>
          <w:sz w:val="32"/>
        </w:rPr>
        <w:t xml:space="preserve"> </w:t>
      </w:r>
      <w:proofErr w:type="spellStart"/>
      <w:r>
        <w:rPr>
          <w:spacing w:val="-2"/>
          <w:sz w:val="32"/>
        </w:rPr>
        <w:t>Berreondo</w:t>
      </w:r>
      <w:proofErr w:type="spellEnd"/>
      <w:r>
        <w:rPr>
          <w:spacing w:val="-5"/>
          <w:sz w:val="32"/>
        </w:rPr>
        <w:t xml:space="preserve"> </w:t>
      </w:r>
      <w:r>
        <w:rPr>
          <w:spacing w:val="-2"/>
          <w:sz w:val="32"/>
        </w:rPr>
        <w:t>Rosales</w:t>
      </w:r>
    </w:p>
    <w:p w14:paraId="69F95819" w14:textId="77777777" w:rsidR="007779BE" w:rsidRDefault="007779BE">
      <w:pPr>
        <w:pStyle w:val="Textoindependiente"/>
        <w:spacing w:before="1"/>
        <w:rPr>
          <w:sz w:val="32"/>
        </w:rPr>
      </w:pPr>
    </w:p>
    <w:p w14:paraId="1DB5A11C" w14:textId="77777777" w:rsidR="007779BE" w:rsidRDefault="00000000">
      <w:pPr>
        <w:pStyle w:val="Ttulo4"/>
        <w:spacing w:line="368" w:lineRule="exact"/>
      </w:pPr>
      <w:r>
        <w:t>Director</w:t>
      </w:r>
      <w:r>
        <w:rPr>
          <w:spacing w:val="-16"/>
        </w:rPr>
        <w:t xml:space="preserve"> </w:t>
      </w:r>
      <w:r>
        <w:t>adjunto</w:t>
      </w:r>
      <w:r>
        <w:rPr>
          <w:spacing w:val="-11"/>
        </w:rPr>
        <w:t xml:space="preserve"> </w:t>
      </w:r>
      <w:r>
        <w:t>del</w:t>
      </w:r>
      <w:r>
        <w:rPr>
          <w:spacing w:val="-12"/>
        </w:rPr>
        <w:t xml:space="preserve"> </w:t>
      </w:r>
      <w:proofErr w:type="spellStart"/>
      <w:r>
        <w:rPr>
          <w:spacing w:val="-4"/>
        </w:rPr>
        <w:t>IJC</w:t>
      </w:r>
      <w:proofErr w:type="spellEnd"/>
      <w:r>
        <w:rPr>
          <w:spacing w:val="-4"/>
        </w:rPr>
        <w:t>:</w:t>
      </w:r>
    </w:p>
    <w:p w14:paraId="5BF26378" w14:textId="77777777" w:rsidR="007779BE" w:rsidRDefault="00000000">
      <w:pPr>
        <w:spacing w:line="368" w:lineRule="exact"/>
        <w:ind w:right="2"/>
        <w:jc w:val="center"/>
        <w:rPr>
          <w:sz w:val="32"/>
        </w:rPr>
      </w:pPr>
      <w:r>
        <w:rPr>
          <w:sz w:val="32"/>
        </w:rPr>
        <w:t>Erick</w:t>
      </w:r>
      <w:r>
        <w:rPr>
          <w:spacing w:val="-20"/>
          <w:sz w:val="32"/>
        </w:rPr>
        <w:t xml:space="preserve"> </w:t>
      </w:r>
      <w:r>
        <w:rPr>
          <w:sz w:val="32"/>
        </w:rPr>
        <w:t>Alfonso</w:t>
      </w:r>
      <w:r>
        <w:rPr>
          <w:spacing w:val="-13"/>
          <w:sz w:val="32"/>
        </w:rPr>
        <w:t xml:space="preserve"> </w:t>
      </w:r>
      <w:r>
        <w:rPr>
          <w:sz w:val="32"/>
        </w:rPr>
        <w:t>Álvarez</w:t>
      </w:r>
      <w:r>
        <w:rPr>
          <w:spacing w:val="-10"/>
          <w:sz w:val="32"/>
        </w:rPr>
        <w:t xml:space="preserve"> </w:t>
      </w:r>
      <w:r>
        <w:rPr>
          <w:spacing w:val="-2"/>
          <w:sz w:val="32"/>
        </w:rPr>
        <w:t>Mancilla</w:t>
      </w:r>
    </w:p>
    <w:p w14:paraId="7CDEEA8D" w14:textId="77777777" w:rsidR="007779BE" w:rsidRDefault="007779BE">
      <w:pPr>
        <w:pStyle w:val="Textoindependiente"/>
        <w:spacing w:before="277"/>
        <w:rPr>
          <w:sz w:val="32"/>
        </w:rPr>
      </w:pPr>
    </w:p>
    <w:p w14:paraId="0ED91C03" w14:textId="77777777" w:rsidR="007779BE" w:rsidRDefault="00000000">
      <w:pPr>
        <w:tabs>
          <w:tab w:val="left" w:pos="4956"/>
        </w:tabs>
        <w:ind w:right="676"/>
        <w:jc w:val="right"/>
        <w:rPr>
          <w:sz w:val="32"/>
        </w:rPr>
      </w:pPr>
      <w:r>
        <w:rPr>
          <w:sz w:val="32"/>
        </w:rPr>
        <w:t>Alma</w:t>
      </w:r>
      <w:r>
        <w:rPr>
          <w:spacing w:val="-8"/>
          <w:sz w:val="32"/>
        </w:rPr>
        <w:t xml:space="preserve"> </w:t>
      </w:r>
      <w:r>
        <w:rPr>
          <w:sz w:val="32"/>
        </w:rPr>
        <w:t>del</w:t>
      </w:r>
      <w:r>
        <w:rPr>
          <w:spacing w:val="-8"/>
          <w:sz w:val="32"/>
        </w:rPr>
        <w:t xml:space="preserve"> </w:t>
      </w:r>
      <w:r>
        <w:rPr>
          <w:sz w:val="32"/>
        </w:rPr>
        <w:t>Carmen</w:t>
      </w:r>
      <w:r>
        <w:rPr>
          <w:spacing w:val="-7"/>
          <w:sz w:val="32"/>
        </w:rPr>
        <w:t xml:space="preserve"> </w:t>
      </w:r>
      <w:r>
        <w:rPr>
          <w:sz w:val="32"/>
        </w:rPr>
        <w:t>Ladino</w:t>
      </w:r>
      <w:r>
        <w:rPr>
          <w:spacing w:val="-8"/>
          <w:sz w:val="32"/>
        </w:rPr>
        <w:t xml:space="preserve"> </w:t>
      </w:r>
      <w:r>
        <w:rPr>
          <w:spacing w:val="-2"/>
          <w:sz w:val="32"/>
        </w:rPr>
        <w:t>Javier</w:t>
      </w:r>
      <w:r>
        <w:rPr>
          <w:sz w:val="32"/>
        </w:rPr>
        <w:tab/>
        <w:t>Francisco</w:t>
      </w:r>
      <w:r>
        <w:rPr>
          <w:spacing w:val="-12"/>
          <w:sz w:val="32"/>
        </w:rPr>
        <w:t xml:space="preserve"> </w:t>
      </w:r>
      <w:r>
        <w:rPr>
          <w:sz w:val="32"/>
        </w:rPr>
        <w:t>Javier</w:t>
      </w:r>
      <w:r>
        <w:rPr>
          <w:spacing w:val="-11"/>
          <w:sz w:val="32"/>
        </w:rPr>
        <w:t xml:space="preserve"> </w:t>
      </w:r>
      <w:r>
        <w:rPr>
          <w:sz w:val="32"/>
        </w:rPr>
        <w:t>Urizar</w:t>
      </w:r>
      <w:r>
        <w:rPr>
          <w:spacing w:val="-12"/>
          <w:sz w:val="32"/>
        </w:rPr>
        <w:t xml:space="preserve"> </w:t>
      </w:r>
      <w:r>
        <w:rPr>
          <w:spacing w:val="-2"/>
          <w:sz w:val="32"/>
        </w:rPr>
        <w:t>Pérez</w:t>
      </w:r>
    </w:p>
    <w:p w14:paraId="3A144B13" w14:textId="77777777" w:rsidR="007779BE" w:rsidRDefault="00000000">
      <w:pPr>
        <w:pStyle w:val="Ttulo5"/>
        <w:tabs>
          <w:tab w:val="left" w:pos="4364"/>
        </w:tabs>
        <w:spacing w:before="1"/>
        <w:ind w:left="0" w:right="718"/>
        <w:jc w:val="right"/>
      </w:pPr>
      <w:r>
        <w:t>Profesional</w:t>
      </w:r>
      <w:r>
        <w:rPr>
          <w:spacing w:val="-9"/>
        </w:rPr>
        <w:t xml:space="preserve"> </w:t>
      </w:r>
      <w:r>
        <w:t>del</w:t>
      </w:r>
      <w:r>
        <w:rPr>
          <w:spacing w:val="-8"/>
        </w:rPr>
        <w:t xml:space="preserve"> </w:t>
      </w:r>
      <w:proofErr w:type="spellStart"/>
      <w:r>
        <w:rPr>
          <w:spacing w:val="-5"/>
        </w:rPr>
        <w:t>IJC</w:t>
      </w:r>
      <w:proofErr w:type="spellEnd"/>
      <w:r>
        <w:tab/>
        <w:t>Abogado</w:t>
      </w:r>
      <w:r>
        <w:rPr>
          <w:spacing w:val="-7"/>
        </w:rPr>
        <w:t xml:space="preserve"> </w:t>
      </w:r>
      <w:r>
        <w:t>investigador</w:t>
      </w:r>
      <w:r>
        <w:rPr>
          <w:spacing w:val="-11"/>
        </w:rPr>
        <w:t xml:space="preserve"> </w:t>
      </w:r>
      <w:r>
        <w:t>del</w:t>
      </w:r>
      <w:r>
        <w:rPr>
          <w:spacing w:val="-6"/>
        </w:rPr>
        <w:t xml:space="preserve"> </w:t>
      </w:r>
      <w:proofErr w:type="spellStart"/>
      <w:r>
        <w:rPr>
          <w:spacing w:val="-5"/>
        </w:rPr>
        <w:t>IJC</w:t>
      </w:r>
      <w:proofErr w:type="spellEnd"/>
    </w:p>
    <w:p w14:paraId="3790E348" w14:textId="77777777" w:rsidR="007779BE" w:rsidRDefault="007779BE">
      <w:pPr>
        <w:pStyle w:val="Ttulo5"/>
        <w:jc w:val="right"/>
        <w:sectPr w:rsidR="007779BE">
          <w:pgSz w:w="12240" w:h="15840"/>
          <w:pgMar w:top="1820" w:right="1080" w:bottom="280" w:left="1080" w:header="0" w:footer="0" w:gutter="0"/>
          <w:cols w:space="720"/>
        </w:sectPr>
      </w:pPr>
    </w:p>
    <w:p w14:paraId="4C6C10A8" w14:textId="77777777" w:rsidR="007779BE" w:rsidRDefault="007779BE">
      <w:pPr>
        <w:pStyle w:val="Textoindependiente"/>
        <w:rPr>
          <w:b/>
          <w:sz w:val="104"/>
        </w:rPr>
      </w:pPr>
    </w:p>
    <w:p w14:paraId="68C7CC27" w14:textId="77777777" w:rsidR="007779BE" w:rsidRDefault="007779BE">
      <w:pPr>
        <w:pStyle w:val="Textoindependiente"/>
        <w:rPr>
          <w:b/>
          <w:sz w:val="104"/>
        </w:rPr>
      </w:pPr>
    </w:p>
    <w:p w14:paraId="53EFED2D" w14:textId="77777777" w:rsidR="007779BE" w:rsidRDefault="007779BE">
      <w:pPr>
        <w:pStyle w:val="Textoindependiente"/>
        <w:spacing w:before="776"/>
        <w:rPr>
          <w:b/>
          <w:sz w:val="104"/>
        </w:rPr>
      </w:pPr>
    </w:p>
    <w:p w14:paraId="366ABE9A" w14:textId="77777777" w:rsidR="007779BE" w:rsidRDefault="00000000">
      <w:pPr>
        <w:pStyle w:val="Ttulo"/>
        <w:spacing w:line="1495" w:lineRule="exact"/>
      </w:pPr>
      <w:r>
        <w:rPr>
          <w:smallCaps/>
          <w:spacing w:val="14"/>
        </w:rPr>
        <w:t>Opus</w:t>
      </w:r>
      <w:r>
        <w:rPr>
          <w:smallCaps/>
          <w:spacing w:val="23"/>
        </w:rPr>
        <w:t xml:space="preserve"> </w:t>
      </w:r>
      <w:r>
        <w:rPr>
          <w:smallCaps/>
          <w:spacing w:val="10"/>
        </w:rPr>
        <w:t>Magna</w:t>
      </w:r>
    </w:p>
    <w:p w14:paraId="381ED8F6" w14:textId="77777777" w:rsidR="007779BE" w:rsidRDefault="00000000">
      <w:pPr>
        <w:ind w:right="2"/>
        <w:jc w:val="center"/>
        <w:rPr>
          <w:b/>
          <w:sz w:val="100"/>
        </w:rPr>
      </w:pPr>
      <w:r>
        <w:rPr>
          <w:b/>
          <w:smallCaps/>
          <w:spacing w:val="-2"/>
          <w:sz w:val="100"/>
        </w:rPr>
        <w:t>Constitucional</w:t>
      </w:r>
    </w:p>
    <w:p w14:paraId="127625FE" w14:textId="77777777" w:rsidR="007779BE" w:rsidRDefault="00000000">
      <w:pPr>
        <w:ind w:left="3"/>
        <w:jc w:val="center"/>
        <w:rPr>
          <w:b/>
          <w:sz w:val="72"/>
        </w:rPr>
      </w:pPr>
      <w:r>
        <w:rPr>
          <w:b/>
          <w:sz w:val="72"/>
        </w:rPr>
        <w:t>T</w:t>
      </w:r>
      <w:r>
        <w:rPr>
          <w:b/>
          <w:sz w:val="58"/>
        </w:rPr>
        <w:t>OMO</w:t>
      </w:r>
      <w:r>
        <w:rPr>
          <w:b/>
          <w:spacing w:val="-2"/>
          <w:sz w:val="58"/>
        </w:rPr>
        <w:t xml:space="preserve"> </w:t>
      </w:r>
      <w:r>
        <w:rPr>
          <w:b/>
          <w:spacing w:val="-4"/>
          <w:sz w:val="72"/>
        </w:rPr>
        <w:t>XXII</w:t>
      </w:r>
    </w:p>
    <w:p w14:paraId="599C45D5" w14:textId="77777777" w:rsidR="007779BE" w:rsidRDefault="007779BE">
      <w:pPr>
        <w:jc w:val="center"/>
        <w:rPr>
          <w:b/>
          <w:sz w:val="72"/>
        </w:rPr>
        <w:sectPr w:rsidR="007779BE">
          <w:pgSz w:w="12240" w:h="15840"/>
          <w:pgMar w:top="1820" w:right="1080" w:bottom="280" w:left="1080" w:header="0" w:footer="0" w:gutter="0"/>
          <w:cols w:space="720"/>
        </w:sectPr>
      </w:pPr>
    </w:p>
    <w:p w14:paraId="5B2FDDEF" w14:textId="77777777" w:rsidR="007779BE" w:rsidRDefault="007779BE">
      <w:pPr>
        <w:pStyle w:val="Textoindependiente"/>
        <w:spacing w:before="4"/>
        <w:rPr>
          <w:b/>
          <w:sz w:val="17"/>
        </w:rPr>
      </w:pPr>
    </w:p>
    <w:p w14:paraId="566206B2" w14:textId="77777777" w:rsidR="007779BE" w:rsidRDefault="007779BE">
      <w:pPr>
        <w:pStyle w:val="Textoindependiente"/>
        <w:rPr>
          <w:b/>
          <w:sz w:val="17"/>
        </w:rPr>
        <w:sectPr w:rsidR="007779BE">
          <w:pgSz w:w="12240" w:h="15840"/>
          <w:pgMar w:top="1820" w:right="1080" w:bottom="280" w:left="1080" w:header="0" w:footer="0" w:gutter="0"/>
          <w:cols w:space="720"/>
        </w:sectPr>
      </w:pPr>
    </w:p>
    <w:p w14:paraId="09A7B196" w14:textId="77777777" w:rsidR="007779BE" w:rsidRDefault="00000000">
      <w:pPr>
        <w:pStyle w:val="Ttulo4"/>
        <w:spacing w:before="77" w:line="381" w:lineRule="auto"/>
        <w:ind w:left="3567" w:right="3334" w:firstLine="991"/>
        <w:jc w:val="left"/>
      </w:pPr>
      <w:r>
        <w:rPr>
          <w:smallCaps/>
          <w:spacing w:val="-2"/>
        </w:rPr>
        <w:lastRenderedPageBreak/>
        <w:t>Índice Aportes</w:t>
      </w:r>
      <w:r>
        <w:rPr>
          <w:smallCaps/>
          <w:spacing w:val="-15"/>
        </w:rPr>
        <w:t xml:space="preserve"> </w:t>
      </w:r>
      <w:r>
        <w:rPr>
          <w:smallCaps/>
          <w:spacing w:val="-2"/>
        </w:rPr>
        <w:t>especiales</w:t>
      </w:r>
    </w:p>
    <w:p w14:paraId="01546F95" w14:textId="77777777" w:rsidR="007779BE" w:rsidRDefault="00000000">
      <w:pPr>
        <w:tabs>
          <w:tab w:val="left" w:pos="8365"/>
        </w:tabs>
        <w:spacing w:before="2"/>
        <w:ind w:left="3992"/>
        <w:rPr>
          <w:b/>
          <w:sz w:val="24"/>
        </w:rPr>
      </w:pPr>
      <w:r>
        <w:rPr>
          <w:b/>
          <w:spacing w:val="-2"/>
          <w:sz w:val="24"/>
        </w:rPr>
        <w:t>Título</w:t>
      </w:r>
      <w:r>
        <w:rPr>
          <w:b/>
          <w:sz w:val="24"/>
        </w:rPr>
        <w:tab/>
      </w:r>
      <w:r>
        <w:rPr>
          <w:b/>
          <w:spacing w:val="-2"/>
          <w:sz w:val="24"/>
        </w:rPr>
        <w:t>Página</w:t>
      </w:r>
    </w:p>
    <w:p w14:paraId="1F49616D" w14:textId="77777777" w:rsidR="007779BE" w:rsidRDefault="00000000">
      <w:pPr>
        <w:pStyle w:val="Ttulo7"/>
        <w:spacing w:before="1" w:line="321" w:lineRule="exact"/>
        <w:ind w:left="730" w:right="0"/>
        <w:jc w:val="left"/>
        <w:rPr>
          <w:u w:val="none"/>
        </w:rPr>
      </w:pPr>
      <w:r>
        <w:rPr>
          <w:noProof/>
        </w:rPr>
        <mc:AlternateContent>
          <mc:Choice Requires="wps">
            <w:drawing>
              <wp:anchor distT="0" distB="0" distL="0" distR="0" simplePos="0" relativeHeight="15729152" behindDoc="0" locked="0" layoutInCell="1" allowOverlap="1" wp14:anchorId="069D3053" wp14:editId="57539055">
                <wp:simplePos x="0" y="0"/>
                <wp:positionH relativeFrom="page">
                  <wp:posOffset>6178041</wp:posOffset>
                </wp:positionH>
                <wp:positionV relativeFrom="paragraph">
                  <wp:posOffset>96175</wp:posOffset>
                </wp:positionV>
                <wp:extent cx="89535" cy="1974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14:paraId="10EF265C" w14:textId="77777777" w:rsidR="007779BE" w:rsidRDefault="00000000">
                            <w:pPr>
                              <w:spacing w:line="311" w:lineRule="exact"/>
                              <w:rPr>
                                <w:sz w:val="28"/>
                              </w:rPr>
                            </w:pPr>
                            <w:r>
                              <w:rPr>
                                <w:spacing w:val="-10"/>
                                <w:sz w:val="28"/>
                              </w:rPr>
                              <w:t>3</w:t>
                            </w:r>
                          </w:p>
                        </w:txbxContent>
                      </wps:txbx>
                      <wps:bodyPr wrap="square" lIns="0" tIns="0" rIns="0" bIns="0" rtlCol="0">
                        <a:noAutofit/>
                      </wps:bodyPr>
                    </wps:wsp>
                  </a:graphicData>
                </a:graphic>
              </wp:anchor>
            </w:drawing>
          </mc:Choice>
          <mc:Fallback>
            <w:pict>
              <v:shapetype w14:anchorId="069D3053" id="_x0000_t202" coordsize="21600,21600" o:spt="202" path="m,l,21600r21600,l21600,xe">
                <v:stroke joinstyle="miter"/>
                <v:path gradientshapeok="t" o:connecttype="rect"/>
              </v:shapetype>
              <v:shape id="Textbox 3" o:spid="_x0000_s1026" type="#_x0000_t202" style="position:absolute;left:0;text-align:left;margin-left:486.45pt;margin-top:7.55pt;width:7.05pt;height:15.5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" filled="f" stroked="f">
                <v:textbox inset="0,0,0,0">
                  <w:txbxContent>
                    <w:p w14:paraId="10EF265C" w14:textId="77777777" w:rsidR="007779BE" w:rsidRDefault="00000000">
                      <w:pPr>
                        <w:spacing w:line="311" w:lineRule="exact"/>
                        <w:rPr>
                          <w:sz w:val="28"/>
                        </w:rPr>
                      </w:pPr>
                      <w:r>
                        <w:rPr>
                          <w:spacing w:val="-10"/>
                          <w:sz w:val="28"/>
                        </w:rPr>
                        <w:t>3</w:t>
                      </w:r>
                    </w:p>
                  </w:txbxContent>
                </v:textbox>
                <w10:wrap anchorx="page"/>
              </v:shape>
            </w:pict>
          </mc:Fallback>
        </mc:AlternateContent>
      </w:r>
      <w:r>
        <w:rPr>
          <w:u w:val="none"/>
        </w:rPr>
        <w:t>Doscientos</w:t>
      </w:r>
      <w:r>
        <w:rPr>
          <w:spacing w:val="-8"/>
          <w:u w:val="none"/>
        </w:rPr>
        <w:t xml:space="preserve"> </w:t>
      </w:r>
      <w:r>
        <w:rPr>
          <w:u w:val="none"/>
        </w:rPr>
        <w:t>años</w:t>
      </w:r>
      <w:r>
        <w:rPr>
          <w:spacing w:val="-11"/>
          <w:u w:val="none"/>
        </w:rPr>
        <w:t xml:space="preserve"> </w:t>
      </w:r>
      <w:r>
        <w:rPr>
          <w:u w:val="none"/>
        </w:rPr>
        <w:t>de</w:t>
      </w:r>
      <w:r>
        <w:rPr>
          <w:spacing w:val="-8"/>
          <w:u w:val="none"/>
        </w:rPr>
        <w:t xml:space="preserve"> </w:t>
      </w:r>
      <w:r>
        <w:rPr>
          <w:u w:val="none"/>
        </w:rPr>
        <w:t>constitucionalismo</w:t>
      </w:r>
      <w:r>
        <w:rPr>
          <w:spacing w:val="-11"/>
          <w:u w:val="none"/>
        </w:rPr>
        <w:t xml:space="preserve"> </w:t>
      </w:r>
      <w:r>
        <w:rPr>
          <w:spacing w:val="-2"/>
          <w:u w:val="none"/>
        </w:rPr>
        <w:t>guatemalteco</w:t>
      </w:r>
    </w:p>
    <w:p w14:paraId="5D2B5236" w14:textId="77777777" w:rsidR="007779BE" w:rsidRDefault="00000000">
      <w:pPr>
        <w:spacing w:line="275" w:lineRule="exact"/>
        <w:ind w:left="730"/>
        <w:rPr>
          <w:i/>
          <w:sz w:val="24"/>
        </w:rPr>
      </w:pPr>
      <w:r>
        <w:rPr>
          <w:i/>
          <w:sz w:val="24"/>
        </w:rPr>
        <w:t>Erick</w:t>
      </w:r>
      <w:r>
        <w:rPr>
          <w:i/>
          <w:spacing w:val="-12"/>
          <w:sz w:val="24"/>
        </w:rPr>
        <w:t xml:space="preserve"> </w:t>
      </w:r>
      <w:r>
        <w:rPr>
          <w:i/>
          <w:sz w:val="24"/>
        </w:rPr>
        <w:t>Alfonso</w:t>
      </w:r>
      <w:r>
        <w:rPr>
          <w:i/>
          <w:spacing w:val="-5"/>
          <w:sz w:val="24"/>
        </w:rPr>
        <w:t xml:space="preserve"> </w:t>
      </w:r>
      <w:r>
        <w:rPr>
          <w:i/>
          <w:sz w:val="24"/>
        </w:rPr>
        <w:t>Álvarez</w:t>
      </w:r>
      <w:r>
        <w:rPr>
          <w:i/>
          <w:spacing w:val="-6"/>
          <w:sz w:val="24"/>
        </w:rPr>
        <w:t xml:space="preserve"> </w:t>
      </w:r>
      <w:r>
        <w:rPr>
          <w:i/>
          <w:spacing w:val="-2"/>
          <w:sz w:val="24"/>
        </w:rPr>
        <w:t>Mancilla</w:t>
      </w:r>
    </w:p>
    <w:p w14:paraId="61FDCF20" w14:textId="77777777" w:rsidR="007779BE" w:rsidRDefault="007779BE">
      <w:pPr>
        <w:pStyle w:val="Textoindependiente"/>
        <w:spacing w:before="3"/>
        <w:rPr>
          <w:i/>
          <w:sz w:val="28"/>
        </w:rPr>
      </w:pPr>
    </w:p>
    <w:p w14:paraId="60FFD730" w14:textId="77777777" w:rsidR="007779BE" w:rsidRDefault="00000000">
      <w:pPr>
        <w:spacing w:line="322" w:lineRule="exact"/>
        <w:ind w:left="730"/>
        <w:rPr>
          <w:sz w:val="28"/>
        </w:rPr>
      </w:pPr>
      <w:r>
        <w:rPr>
          <w:sz w:val="28"/>
        </w:rPr>
        <w:t>A</w:t>
      </w:r>
      <w:r>
        <w:rPr>
          <w:spacing w:val="-18"/>
          <w:sz w:val="28"/>
        </w:rPr>
        <w:t xml:space="preserve"> </w:t>
      </w:r>
      <w:r>
        <w:rPr>
          <w:sz w:val="28"/>
        </w:rPr>
        <w:t>cuarenta</w:t>
      </w:r>
      <w:r>
        <w:rPr>
          <w:spacing w:val="-4"/>
          <w:sz w:val="28"/>
        </w:rPr>
        <w:t xml:space="preserve"> </w:t>
      </w:r>
      <w:r>
        <w:rPr>
          <w:sz w:val="28"/>
        </w:rPr>
        <w:t>años</w:t>
      </w:r>
      <w:r>
        <w:rPr>
          <w:spacing w:val="-2"/>
          <w:sz w:val="28"/>
        </w:rPr>
        <w:t xml:space="preserve"> </w:t>
      </w:r>
      <w:r>
        <w:rPr>
          <w:sz w:val="28"/>
        </w:rPr>
        <w:t>de</w:t>
      </w:r>
      <w:r>
        <w:rPr>
          <w:spacing w:val="-3"/>
          <w:sz w:val="28"/>
        </w:rPr>
        <w:t xml:space="preserve"> </w:t>
      </w:r>
      <w:r>
        <w:rPr>
          <w:sz w:val="28"/>
        </w:rPr>
        <w:t>la</w:t>
      </w:r>
      <w:r>
        <w:rPr>
          <w:spacing w:val="-5"/>
          <w:sz w:val="28"/>
        </w:rPr>
        <w:t xml:space="preserve"> </w:t>
      </w:r>
      <w:r>
        <w:rPr>
          <w:sz w:val="28"/>
        </w:rPr>
        <w:t>instauración</w:t>
      </w:r>
      <w:r>
        <w:rPr>
          <w:spacing w:val="-2"/>
          <w:sz w:val="28"/>
        </w:rPr>
        <w:t xml:space="preserve"> </w:t>
      </w:r>
      <w:r>
        <w:rPr>
          <w:sz w:val="28"/>
        </w:rPr>
        <w:t>de</w:t>
      </w:r>
      <w:r>
        <w:rPr>
          <w:spacing w:val="-5"/>
          <w:sz w:val="28"/>
        </w:rPr>
        <w:t xml:space="preserve"> </w:t>
      </w:r>
      <w:r>
        <w:rPr>
          <w:sz w:val="28"/>
        </w:rPr>
        <w:t>la</w:t>
      </w:r>
      <w:r>
        <w:rPr>
          <w:spacing w:val="-3"/>
          <w:sz w:val="28"/>
        </w:rPr>
        <w:t xml:space="preserve"> </w:t>
      </w:r>
      <w:r>
        <w:rPr>
          <w:sz w:val="28"/>
        </w:rPr>
        <w:t>Corte</w:t>
      </w:r>
      <w:r>
        <w:rPr>
          <w:spacing w:val="-3"/>
          <w:sz w:val="28"/>
        </w:rPr>
        <w:t xml:space="preserve"> </w:t>
      </w:r>
      <w:r>
        <w:rPr>
          <w:spacing w:val="-5"/>
          <w:sz w:val="28"/>
        </w:rPr>
        <w:t>de</w:t>
      </w:r>
    </w:p>
    <w:p w14:paraId="51EF411A" w14:textId="77777777" w:rsidR="007779BE" w:rsidRDefault="00000000">
      <w:pPr>
        <w:pStyle w:val="Ttulo7"/>
        <w:tabs>
          <w:tab w:val="right" w:pos="8838"/>
        </w:tabs>
        <w:spacing w:before="0" w:line="322" w:lineRule="exact"/>
        <w:ind w:left="730" w:right="0"/>
        <w:jc w:val="left"/>
        <w:rPr>
          <w:position w:val="2"/>
          <w:sz w:val="24"/>
          <w:u w:val="none"/>
        </w:rPr>
      </w:pPr>
      <w:r>
        <w:rPr>
          <w:spacing w:val="-2"/>
          <w:u w:val="none"/>
        </w:rPr>
        <w:t>Constitucionalidad</w:t>
      </w:r>
      <w:r>
        <w:rPr>
          <w:u w:val="none"/>
        </w:rPr>
        <w:tab/>
      </w:r>
      <w:r>
        <w:rPr>
          <w:spacing w:val="-5"/>
          <w:position w:val="2"/>
          <w:sz w:val="24"/>
          <w:u w:val="none"/>
        </w:rPr>
        <w:t>85</w:t>
      </w:r>
    </w:p>
    <w:p w14:paraId="62A1552A" w14:textId="77777777" w:rsidR="007779BE" w:rsidRDefault="00000000">
      <w:pPr>
        <w:ind w:left="730"/>
        <w:rPr>
          <w:i/>
          <w:sz w:val="28"/>
        </w:rPr>
      </w:pPr>
      <w:r>
        <w:rPr>
          <w:i/>
          <w:sz w:val="28"/>
        </w:rPr>
        <w:t>Set</w:t>
      </w:r>
      <w:r>
        <w:rPr>
          <w:i/>
          <w:spacing w:val="-9"/>
          <w:sz w:val="28"/>
        </w:rPr>
        <w:t xml:space="preserve"> </w:t>
      </w:r>
      <w:r>
        <w:rPr>
          <w:i/>
          <w:sz w:val="28"/>
        </w:rPr>
        <w:t>Geovani</w:t>
      </w:r>
      <w:r>
        <w:rPr>
          <w:i/>
          <w:spacing w:val="-12"/>
          <w:sz w:val="28"/>
        </w:rPr>
        <w:t xml:space="preserve"> </w:t>
      </w:r>
      <w:r>
        <w:rPr>
          <w:i/>
          <w:sz w:val="28"/>
        </w:rPr>
        <w:t>Salguero</w:t>
      </w:r>
      <w:r>
        <w:rPr>
          <w:i/>
          <w:spacing w:val="-10"/>
          <w:sz w:val="28"/>
        </w:rPr>
        <w:t xml:space="preserve"> </w:t>
      </w:r>
      <w:r>
        <w:rPr>
          <w:i/>
          <w:spacing w:val="-2"/>
          <w:sz w:val="28"/>
        </w:rPr>
        <w:t>Salvador</w:t>
      </w:r>
    </w:p>
    <w:p w14:paraId="624D1A7A" w14:textId="77777777" w:rsidR="007779BE" w:rsidRDefault="00000000">
      <w:pPr>
        <w:pStyle w:val="Ttulo4"/>
        <w:spacing w:before="366"/>
      </w:pPr>
      <w:r>
        <w:rPr>
          <w:smallCaps/>
          <w:spacing w:val="-2"/>
        </w:rPr>
        <w:t>Artículos</w:t>
      </w:r>
    </w:p>
    <w:p w14:paraId="42FD9B94" w14:textId="77777777" w:rsidR="007779BE" w:rsidRDefault="00000000">
      <w:pPr>
        <w:tabs>
          <w:tab w:val="left" w:pos="8365"/>
        </w:tabs>
        <w:spacing w:before="369"/>
        <w:ind w:left="3992"/>
        <w:rPr>
          <w:b/>
          <w:sz w:val="24"/>
        </w:rPr>
      </w:pPr>
      <w:r>
        <w:rPr>
          <w:b/>
          <w:spacing w:val="-2"/>
          <w:sz w:val="24"/>
        </w:rPr>
        <w:t>Título</w:t>
      </w:r>
      <w:r>
        <w:rPr>
          <w:b/>
          <w:sz w:val="24"/>
        </w:rPr>
        <w:tab/>
      </w:r>
      <w:r>
        <w:rPr>
          <w:b/>
          <w:spacing w:val="-2"/>
          <w:sz w:val="24"/>
        </w:rPr>
        <w:t>Página</w:t>
      </w:r>
    </w:p>
    <w:p w14:paraId="16464DC4" w14:textId="77777777" w:rsidR="007779BE" w:rsidRDefault="007779BE">
      <w:pPr>
        <w:rPr>
          <w:b/>
          <w:sz w:val="24"/>
        </w:rPr>
        <w:sectPr w:rsidR="007779BE">
          <w:pgSz w:w="12240" w:h="15840"/>
          <w:pgMar w:top="1820" w:right="1080" w:bottom="280" w:left="1080" w:header="0" w:footer="0" w:gutter="0"/>
          <w:cols w:space="720"/>
        </w:sectPr>
      </w:pPr>
    </w:p>
    <w:p w14:paraId="2222193E" w14:textId="77777777" w:rsidR="007779BE" w:rsidRDefault="00000000">
      <w:pPr>
        <w:pStyle w:val="Ttulo7"/>
        <w:spacing w:before="1" w:line="322" w:lineRule="exact"/>
        <w:ind w:left="730" w:right="0"/>
        <w:jc w:val="left"/>
        <w:rPr>
          <w:u w:val="none"/>
        </w:rPr>
      </w:pPr>
      <w:r>
        <w:rPr>
          <w:u w:val="none"/>
        </w:rPr>
        <w:t>La</w:t>
      </w:r>
      <w:r>
        <w:rPr>
          <w:spacing w:val="-6"/>
          <w:u w:val="none"/>
        </w:rPr>
        <w:t xml:space="preserve"> </w:t>
      </w:r>
      <w:r>
        <w:rPr>
          <w:u w:val="none"/>
        </w:rPr>
        <w:t>prisión</w:t>
      </w:r>
      <w:r>
        <w:rPr>
          <w:spacing w:val="-4"/>
          <w:u w:val="none"/>
        </w:rPr>
        <w:t xml:space="preserve"> </w:t>
      </w:r>
      <w:r>
        <w:rPr>
          <w:u w:val="none"/>
        </w:rPr>
        <w:t>preventiva</w:t>
      </w:r>
      <w:r>
        <w:rPr>
          <w:spacing w:val="-6"/>
          <w:u w:val="none"/>
        </w:rPr>
        <w:t xml:space="preserve"> </w:t>
      </w:r>
      <w:r>
        <w:rPr>
          <w:u w:val="none"/>
        </w:rPr>
        <w:t>y</w:t>
      </w:r>
      <w:r>
        <w:rPr>
          <w:spacing w:val="-4"/>
          <w:u w:val="none"/>
        </w:rPr>
        <w:t xml:space="preserve"> </w:t>
      </w:r>
      <w:r>
        <w:rPr>
          <w:u w:val="none"/>
        </w:rPr>
        <w:t>la</w:t>
      </w:r>
      <w:r>
        <w:rPr>
          <w:spacing w:val="-4"/>
          <w:u w:val="none"/>
        </w:rPr>
        <w:t xml:space="preserve"> </w:t>
      </w:r>
      <w:r>
        <w:rPr>
          <w:u w:val="none"/>
        </w:rPr>
        <w:t>restricción</w:t>
      </w:r>
      <w:r>
        <w:rPr>
          <w:spacing w:val="-3"/>
          <w:u w:val="none"/>
        </w:rPr>
        <w:t xml:space="preserve"> </w:t>
      </w:r>
      <w:r>
        <w:rPr>
          <w:u w:val="none"/>
        </w:rPr>
        <w:t>de</w:t>
      </w:r>
      <w:r>
        <w:rPr>
          <w:spacing w:val="-4"/>
          <w:u w:val="none"/>
        </w:rPr>
        <w:t xml:space="preserve"> </w:t>
      </w:r>
      <w:r>
        <w:rPr>
          <w:u w:val="none"/>
        </w:rPr>
        <w:t>medidas</w:t>
      </w:r>
      <w:r>
        <w:rPr>
          <w:spacing w:val="-3"/>
          <w:u w:val="none"/>
        </w:rPr>
        <w:t xml:space="preserve"> </w:t>
      </w:r>
      <w:r>
        <w:rPr>
          <w:spacing w:val="-2"/>
          <w:u w:val="none"/>
        </w:rPr>
        <w:t>sustitutivas</w:t>
      </w:r>
    </w:p>
    <w:p w14:paraId="112F2C7A" w14:textId="77777777" w:rsidR="007779BE" w:rsidRDefault="00000000">
      <w:pPr>
        <w:ind w:left="730"/>
        <w:rPr>
          <w:i/>
          <w:sz w:val="28"/>
        </w:rPr>
      </w:pPr>
      <w:r>
        <w:rPr>
          <w:i/>
          <w:sz w:val="28"/>
        </w:rPr>
        <w:t>Rony</w:t>
      </w:r>
      <w:r>
        <w:rPr>
          <w:i/>
          <w:spacing w:val="-6"/>
          <w:sz w:val="28"/>
        </w:rPr>
        <w:t xml:space="preserve"> </w:t>
      </w:r>
      <w:r>
        <w:rPr>
          <w:i/>
          <w:sz w:val="28"/>
        </w:rPr>
        <w:t>Rosales</w:t>
      </w:r>
      <w:r>
        <w:rPr>
          <w:i/>
          <w:spacing w:val="-4"/>
          <w:sz w:val="28"/>
        </w:rPr>
        <w:t xml:space="preserve"> </w:t>
      </w:r>
      <w:proofErr w:type="spellStart"/>
      <w:r>
        <w:rPr>
          <w:i/>
          <w:spacing w:val="-2"/>
          <w:sz w:val="28"/>
        </w:rPr>
        <w:t>Lossley</w:t>
      </w:r>
      <w:proofErr w:type="spellEnd"/>
    </w:p>
    <w:p w14:paraId="59CA0CB3" w14:textId="77777777" w:rsidR="007779BE" w:rsidRDefault="00000000">
      <w:pPr>
        <w:spacing w:before="162"/>
        <w:ind w:left="730"/>
        <w:rPr>
          <w:sz w:val="28"/>
        </w:rPr>
      </w:pPr>
      <w:r>
        <w:br w:type="column"/>
      </w:r>
      <w:r>
        <w:rPr>
          <w:spacing w:val="-5"/>
          <w:sz w:val="28"/>
        </w:rPr>
        <w:t>147</w:t>
      </w:r>
    </w:p>
    <w:p w14:paraId="37561AB3" w14:textId="77777777" w:rsidR="007779BE" w:rsidRDefault="007779BE">
      <w:pPr>
        <w:rPr>
          <w:sz w:val="28"/>
        </w:rPr>
        <w:sectPr w:rsidR="007779BE">
          <w:type w:val="continuous"/>
          <w:pgSz w:w="12240" w:h="15840"/>
          <w:pgMar w:top="1820" w:right="1080" w:bottom="280" w:left="1080" w:header="0" w:footer="0" w:gutter="0"/>
          <w:cols w:num="2" w:space="720" w:equalWidth="0">
            <w:col w:w="7565" w:space="215"/>
            <w:col w:w="2300"/>
          </w:cols>
        </w:sectPr>
      </w:pPr>
    </w:p>
    <w:p w14:paraId="7D4B1F8A" w14:textId="77777777" w:rsidR="007779BE" w:rsidRDefault="00000000">
      <w:pPr>
        <w:pStyle w:val="Ttulo7"/>
        <w:spacing w:before="321"/>
        <w:ind w:left="730" w:right="38"/>
        <w:jc w:val="both"/>
        <w:rPr>
          <w:u w:val="none"/>
        </w:rPr>
      </w:pPr>
      <w:r>
        <w:rPr>
          <w:u w:val="none"/>
        </w:rPr>
        <w:t>Las</w:t>
      </w:r>
      <w:r>
        <w:rPr>
          <w:spacing w:val="-6"/>
          <w:u w:val="none"/>
        </w:rPr>
        <w:t xml:space="preserve"> </w:t>
      </w:r>
      <w:r>
        <w:rPr>
          <w:u w:val="none"/>
        </w:rPr>
        <w:t>limitaciones</w:t>
      </w:r>
      <w:r>
        <w:rPr>
          <w:spacing w:val="-10"/>
          <w:u w:val="none"/>
        </w:rPr>
        <w:t xml:space="preserve"> </w:t>
      </w:r>
      <w:r>
        <w:rPr>
          <w:u w:val="none"/>
        </w:rPr>
        <w:t>del</w:t>
      </w:r>
      <w:r>
        <w:rPr>
          <w:spacing w:val="-9"/>
          <w:u w:val="none"/>
        </w:rPr>
        <w:t xml:space="preserve"> </w:t>
      </w:r>
      <w:r>
        <w:rPr>
          <w:u w:val="none"/>
        </w:rPr>
        <w:t>Derecho</w:t>
      </w:r>
      <w:r>
        <w:rPr>
          <w:spacing w:val="-7"/>
          <w:u w:val="none"/>
        </w:rPr>
        <w:t xml:space="preserve"> </w:t>
      </w:r>
      <w:r>
        <w:rPr>
          <w:u w:val="none"/>
        </w:rPr>
        <w:t>Internacional</w:t>
      </w:r>
      <w:r>
        <w:rPr>
          <w:spacing w:val="-6"/>
          <w:u w:val="none"/>
        </w:rPr>
        <w:t xml:space="preserve"> </w:t>
      </w:r>
      <w:r>
        <w:rPr>
          <w:u w:val="none"/>
        </w:rPr>
        <w:t>Humanitario</w:t>
      </w:r>
      <w:r>
        <w:rPr>
          <w:spacing w:val="-6"/>
          <w:u w:val="none"/>
        </w:rPr>
        <w:t xml:space="preserve"> </w:t>
      </w:r>
      <w:r>
        <w:rPr>
          <w:u w:val="none"/>
        </w:rPr>
        <w:t>para proteger a</w:t>
      </w:r>
      <w:r>
        <w:rPr>
          <w:spacing w:val="-4"/>
          <w:u w:val="none"/>
        </w:rPr>
        <w:t xml:space="preserve"> </w:t>
      </w:r>
      <w:r>
        <w:rPr>
          <w:u w:val="none"/>
        </w:rPr>
        <w:t>la niñez</w:t>
      </w:r>
      <w:r>
        <w:rPr>
          <w:spacing w:val="-3"/>
          <w:u w:val="none"/>
        </w:rPr>
        <w:t xml:space="preserve"> </w:t>
      </w:r>
      <w:r>
        <w:rPr>
          <w:u w:val="none"/>
        </w:rPr>
        <w:t>no</w:t>
      </w:r>
      <w:r>
        <w:rPr>
          <w:spacing w:val="-1"/>
          <w:u w:val="none"/>
        </w:rPr>
        <w:t xml:space="preserve"> </w:t>
      </w:r>
      <w:r>
        <w:rPr>
          <w:u w:val="none"/>
        </w:rPr>
        <w:t xml:space="preserve">acompañada en los conflictos armados </w:t>
      </w:r>
      <w:r>
        <w:rPr>
          <w:spacing w:val="-2"/>
          <w:u w:val="none"/>
        </w:rPr>
        <w:t>internacionales</w:t>
      </w:r>
    </w:p>
    <w:p w14:paraId="4605DB28" w14:textId="77777777" w:rsidR="007779BE" w:rsidRDefault="00000000">
      <w:pPr>
        <w:spacing w:before="2"/>
        <w:ind w:left="730"/>
        <w:jc w:val="both"/>
        <w:rPr>
          <w:i/>
          <w:sz w:val="28"/>
        </w:rPr>
      </w:pPr>
      <w:r>
        <w:rPr>
          <w:i/>
          <w:sz w:val="28"/>
        </w:rPr>
        <w:t>Herbert</w:t>
      </w:r>
      <w:r>
        <w:rPr>
          <w:i/>
          <w:spacing w:val="-8"/>
          <w:sz w:val="28"/>
        </w:rPr>
        <w:t xml:space="preserve"> </w:t>
      </w:r>
      <w:r>
        <w:rPr>
          <w:i/>
          <w:sz w:val="28"/>
        </w:rPr>
        <w:t>Rocael</w:t>
      </w:r>
      <w:r>
        <w:rPr>
          <w:i/>
          <w:spacing w:val="-6"/>
          <w:sz w:val="28"/>
        </w:rPr>
        <w:t xml:space="preserve"> </w:t>
      </w:r>
      <w:r>
        <w:rPr>
          <w:i/>
          <w:sz w:val="28"/>
        </w:rPr>
        <w:t>Girón</w:t>
      </w:r>
      <w:r>
        <w:rPr>
          <w:i/>
          <w:spacing w:val="-6"/>
          <w:sz w:val="28"/>
        </w:rPr>
        <w:t xml:space="preserve"> </w:t>
      </w:r>
      <w:r>
        <w:rPr>
          <w:i/>
          <w:spacing w:val="-4"/>
          <w:sz w:val="28"/>
        </w:rPr>
        <w:t>Lemus</w:t>
      </w:r>
    </w:p>
    <w:p w14:paraId="69B56844" w14:textId="77777777" w:rsidR="007779BE" w:rsidRDefault="00000000">
      <w:pPr>
        <w:spacing w:before="826"/>
        <w:ind w:left="730"/>
        <w:rPr>
          <w:sz w:val="24"/>
        </w:rPr>
      </w:pPr>
      <w:r>
        <w:br w:type="column"/>
      </w:r>
      <w:r>
        <w:rPr>
          <w:spacing w:val="-5"/>
          <w:sz w:val="24"/>
        </w:rPr>
        <w:t>161</w:t>
      </w:r>
    </w:p>
    <w:p w14:paraId="6F6DF7A1" w14:textId="77777777" w:rsidR="007779BE" w:rsidRDefault="007779BE">
      <w:pPr>
        <w:rPr>
          <w:sz w:val="24"/>
        </w:rPr>
        <w:sectPr w:rsidR="007779BE">
          <w:type w:val="continuous"/>
          <w:pgSz w:w="12240" w:h="15840"/>
          <w:pgMar w:top="1820" w:right="1080" w:bottom="280" w:left="1080" w:header="0" w:footer="0" w:gutter="0"/>
          <w:cols w:num="2" w:space="720" w:equalWidth="0">
            <w:col w:w="7624" w:space="184"/>
            <w:col w:w="2272"/>
          </w:cols>
        </w:sectPr>
      </w:pPr>
    </w:p>
    <w:p w14:paraId="68C1D026" w14:textId="77777777" w:rsidR="007779BE" w:rsidRDefault="00000000">
      <w:pPr>
        <w:pStyle w:val="Ttulo7"/>
        <w:spacing w:before="321"/>
        <w:ind w:left="730" w:right="0"/>
        <w:jc w:val="left"/>
        <w:rPr>
          <w:u w:val="none"/>
        </w:rPr>
      </w:pPr>
      <w:r>
        <w:rPr>
          <w:u w:val="none"/>
        </w:rPr>
        <w:t>A</w:t>
      </w:r>
      <w:r>
        <w:rPr>
          <w:spacing w:val="-18"/>
          <w:u w:val="none"/>
        </w:rPr>
        <w:t xml:space="preserve"> </w:t>
      </w:r>
      <w:r>
        <w:rPr>
          <w:u w:val="none"/>
        </w:rPr>
        <w:t>vueltas</w:t>
      </w:r>
      <w:r>
        <w:rPr>
          <w:spacing w:val="-5"/>
          <w:u w:val="none"/>
        </w:rPr>
        <w:t xml:space="preserve"> </w:t>
      </w:r>
      <w:r>
        <w:rPr>
          <w:u w:val="none"/>
        </w:rPr>
        <w:t>con</w:t>
      </w:r>
      <w:r>
        <w:rPr>
          <w:spacing w:val="-3"/>
          <w:u w:val="none"/>
        </w:rPr>
        <w:t xml:space="preserve"> </w:t>
      </w:r>
      <w:r>
        <w:rPr>
          <w:u w:val="none"/>
        </w:rPr>
        <w:t>la</w:t>
      </w:r>
      <w:r>
        <w:rPr>
          <w:spacing w:val="-4"/>
          <w:u w:val="none"/>
        </w:rPr>
        <w:t xml:space="preserve"> </w:t>
      </w:r>
      <w:r>
        <w:rPr>
          <w:u w:val="none"/>
        </w:rPr>
        <w:t>IA</w:t>
      </w:r>
      <w:r>
        <w:rPr>
          <w:spacing w:val="-18"/>
          <w:u w:val="none"/>
        </w:rPr>
        <w:t xml:space="preserve"> </w:t>
      </w:r>
      <w:r>
        <w:rPr>
          <w:u w:val="none"/>
        </w:rPr>
        <w:t>¿Un</w:t>
      </w:r>
      <w:r>
        <w:rPr>
          <w:spacing w:val="-4"/>
          <w:u w:val="none"/>
        </w:rPr>
        <w:t xml:space="preserve"> </w:t>
      </w:r>
      <w:r>
        <w:rPr>
          <w:u w:val="none"/>
        </w:rPr>
        <w:t>Derecho</w:t>
      </w:r>
      <w:r>
        <w:rPr>
          <w:spacing w:val="-7"/>
          <w:u w:val="none"/>
        </w:rPr>
        <w:t xml:space="preserve"> </w:t>
      </w:r>
      <w:r>
        <w:rPr>
          <w:u w:val="none"/>
        </w:rPr>
        <w:t>inteligente</w:t>
      </w:r>
      <w:r>
        <w:rPr>
          <w:spacing w:val="-4"/>
          <w:u w:val="none"/>
        </w:rPr>
        <w:t xml:space="preserve"> </w:t>
      </w:r>
      <w:r>
        <w:rPr>
          <w:u w:val="none"/>
        </w:rPr>
        <w:t>o</w:t>
      </w:r>
      <w:r>
        <w:rPr>
          <w:spacing w:val="-7"/>
          <w:u w:val="none"/>
        </w:rPr>
        <w:t xml:space="preserve"> </w:t>
      </w:r>
      <w:r>
        <w:rPr>
          <w:u w:val="none"/>
        </w:rPr>
        <w:t>una</w:t>
      </w:r>
      <w:r>
        <w:rPr>
          <w:spacing w:val="-4"/>
          <w:u w:val="none"/>
        </w:rPr>
        <w:t xml:space="preserve"> </w:t>
      </w:r>
      <w:r>
        <w:rPr>
          <w:u w:val="none"/>
        </w:rPr>
        <w:t>inteligencia artificial para el Derecho?</w:t>
      </w:r>
    </w:p>
    <w:p w14:paraId="6E5B3AF6" w14:textId="77777777" w:rsidR="007779BE" w:rsidRDefault="00000000">
      <w:pPr>
        <w:spacing w:line="321" w:lineRule="exact"/>
        <w:ind w:left="730"/>
        <w:rPr>
          <w:i/>
          <w:sz w:val="28"/>
        </w:rPr>
      </w:pPr>
      <w:r>
        <w:rPr>
          <w:i/>
          <w:sz w:val="28"/>
        </w:rPr>
        <w:t>Santos</w:t>
      </w:r>
      <w:r>
        <w:rPr>
          <w:i/>
          <w:spacing w:val="-8"/>
          <w:sz w:val="28"/>
        </w:rPr>
        <w:t xml:space="preserve"> </w:t>
      </w:r>
      <w:r>
        <w:rPr>
          <w:i/>
          <w:sz w:val="28"/>
        </w:rPr>
        <w:t>Romeo</w:t>
      </w:r>
      <w:r>
        <w:rPr>
          <w:i/>
          <w:spacing w:val="-8"/>
          <w:sz w:val="28"/>
        </w:rPr>
        <w:t xml:space="preserve"> </w:t>
      </w:r>
      <w:r>
        <w:rPr>
          <w:i/>
          <w:sz w:val="28"/>
        </w:rPr>
        <w:t>Barrientos</w:t>
      </w:r>
      <w:r>
        <w:rPr>
          <w:i/>
          <w:spacing w:val="-13"/>
          <w:sz w:val="28"/>
        </w:rPr>
        <w:t xml:space="preserve"> </w:t>
      </w:r>
      <w:r>
        <w:rPr>
          <w:i/>
          <w:spacing w:val="-2"/>
          <w:sz w:val="28"/>
        </w:rPr>
        <w:t>Aldana</w:t>
      </w:r>
    </w:p>
    <w:p w14:paraId="3CF1E48E" w14:textId="77777777" w:rsidR="007779BE" w:rsidRDefault="00000000">
      <w:pPr>
        <w:spacing w:before="665"/>
        <w:ind w:left="730"/>
        <w:rPr>
          <w:sz w:val="24"/>
        </w:rPr>
      </w:pPr>
      <w:r>
        <w:br w:type="column"/>
      </w:r>
      <w:r>
        <w:rPr>
          <w:spacing w:val="-5"/>
          <w:sz w:val="24"/>
        </w:rPr>
        <w:t>187</w:t>
      </w:r>
    </w:p>
    <w:p w14:paraId="26D9F8B9" w14:textId="77777777" w:rsidR="007779BE" w:rsidRDefault="007779BE">
      <w:pPr>
        <w:rPr>
          <w:sz w:val="24"/>
        </w:rPr>
        <w:sectPr w:rsidR="007779BE">
          <w:type w:val="continuous"/>
          <w:pgSz w:w="12240" w:h="15840"/>
          <w:pgMar w:top="1820" w:right="1080" w:bottom="280" w:left="1080" w:header="0" w:footer="0" w:gutter="0"/>
          <w:cols w:num="2" w:space="720" w:equalWidth="0">
            <w:col w:w="7744" w:space="65"/>
            <w:col w:w="2271"/>
          </w:cols>
        </w:sectPr>
      </w:pPr>
    </w:p>
    <w:p w14:paraId="1327A295" w14:textId="77777777" w:rsidR="007779BE" w:rsidRDefault="00000000">
      <w:pPr>
        <w:pStyle w:val="Ttulo7"/>
        <w:spacing w:before="324"/>
        <w:ind w:left="730" w:right="0"/>
        <w:jc w:val="left"/>
        <w:rPr>
          <w:u w:val="none"/>
        </w:rPr>
      </w:pPr>
      <w:r>
        <w:rPr>
          <w:u w:val="none"/>
        </w:rPr>
        <w:t>Las</w:t>
      </w:r>
      <w:r>
        <w:rPr>
          <w:spacing w:val="-5"/>
          <w:u w:val="none"/>
        </w:rPr>
        <w:t xml:space="preserve"> </w:t>
      </w:r>
      <w:r>
        <w:rPr>
          <w:u w:val="none"/>
        </w:rPr>
        <w:t>bases</w:t>
      </w:r>
      <w:r>
        <w:rPr>
          <w:spacing w:val="-5"/>
          <w:u w:val="none"/>
        </w:rPr>
        <w:t xml:space="preserve"> </w:t>
      </w:r>
      <w:r>
        <w:rPr>
          <w:u w:val="none"/>
        </w:rPr>
        <w:t>políticas</w:t>
      </w:r>
      <w:r>
        <w:rPr>
          <w:spacing w:val="-7"/>
          <w:u w:val="none"/>
        </w:rPr>
        <w:t xml:space="preserve"> </w:t>
      </w:r>
      <w:r>
        <w:rPr>
          <w:u w:val="none"/>
        </w:rPr>
        <w:t>y</w:t>
      </w:r>
      <w:r>
        <w:rPr>
          <w:spacing w:val="-5"/>
          <w:u w:val="none"/>
        </w:rPr>
        <w:t xml:space="preserve"> </w:t>
      </w:r>
      <w:r>
        <w:rPr>
          <w:u w:val="none"/>
        </w:rPr>
        <w:t>jurídicas</w:t>
      </w:r>
      <w:r>
        <w:rPr>
          <w:spacing w:val="-5"/>
          <w:u w:val="none"/>
        </w:rPr>
        <w:t xml:space="preserve"> </w:t>
      </w:r>
      <w:r>
        <w:rPr>
          <w:u w:val="none"/>
        </w:rPr>
        <w:t>contenidas</w:t>
      </w:r>
      <w:r>
        <w:rPr>
          <w:spacing w:val="-5"/>
          <w:u w:val="none"/>
        </w:rPr>
        <w:t xml:space="preserve"> </w:t>
      </w:r>
      <w:r>
        <w:rPr>
          <w:u w:val="none"/>
        </w:rPr>
        <w:t>en</w:t>
      </w:r>
      <w:r>
        <w:rPr>
          <w:spacing w:val="-5"/>
          <w:u w:val="none"/>
        </w:rPr>
        <w:t xml:space="preserve"> </w:t>
      </w:r>
      <w:r>
        <w:rPr>
          <w:u w:val="none"/>
        </w:rPr>
        <w:t>la</w:t>
      </w:r>
      <w:r>
        <w:rPr>
          <w:spacing w:val="-6"/>
          <w:u w:val="none"/>
        </w:rPr>
        <w:t xml:space="preserve"> </w:t>
      </w:r>
      <w:r>
        <w:rPr>
          <w:u w:val="none"/>
        </w:rPr>
        <w:t>Constitución</w:t>
      </w:r>
      <w:r>
        <w:rPr>
          <w:spacing w:val="-5"/>
          <w:u w:val="none"/>
        </w:rPr>
        <w:t xml:space="preserve"> </w:t>
      </w:r>
      <w:r>
        <w:rPr>
          <w:u w:val="none"/>
        </w:rPr>
        <w:t>del Estado de Guatemala de 1825</w:t>
      </w:r>
    </w:p>
    <w:p w14:paraId="7294EBA4" w14:textId="77777777" w:rsidR="007779BE" w:rsidRDefault="00000000">
      <w:pPr>
        <w:spacing w:line="321" w:lineRule="exact"/>
        <w:ind w:left="730"/>
        <w:rPr>
          <w:i/>
          <w:sz w:val="28"/>
        </w:rPr>
      </w:pPr>
      <w:r>
        <w:rPr>
          <w:i/>
          <w:sz w:val="28"/>
        </w:rPr>
        <w:t>Allan</w:t>
      </w:r>
      <w:r>
        <w:rPr>
          <w:i/>
          <w:spacing w:val="-13"/>
          <w:sz w:val="28"/>
        </w:rPr>
        <w:t xml:space="preserve"> </w:t>
      </w:r>
      <w:proofErr w:type="spellStart"/>
      <w:r>
        <w:rPr>
          <w:i/>
          <w:sz w:val="28"/>
        </w:rPr>
        <w:t>Amilkar</w:t>
      </w:r>
      <w:proofErr w:type="spellEnd"/>
      <w:r>
        <w:rPr>
          <w:i/>
          <w:spacing w:val="-7"/>
          <w:sz w:val="28"/>
        </w:rPr>
        <w:t xml:space="preserve"> </w:t>
      </w:r>
      <w:r>
        <w:rPr>
          <w:i/>
          <w:sz w:val="28"/>
        </w:rPr>
        <w:t>Estrada</w:t>
      </w:r>
      <w:r>
        <w:rPr>
          <w:i/>
          <w:spacing w:val="-6"/>
          <w:sz w:val="28"/>
        </w:rPr>
        <w:t xml:space="preserve"> </w:t>
      </w:r>
      <w:r>
        <w:rPr>
          <w:i/>
          <w:spacing w:val="-2"/>
          <w:sz w:val="28"/>
        </w:rPr>
        <w:t>Morales</w:t>
      </w:r>
    </w:p>
    <w:p w14:paraId="5620F7A6" w14:textId="77777777" w:rsidR="007779BE" w:rsidRDefault="00000000">
      <w:pPr>
        <w:spacing w:before="668"/>
        <w:ind w:left="639"/>
        <w:rPr>
          <w:sz w:val="24"/>
        </w:rPr>
      </w:pPr>
      <w:r>
        <w:br w:type="column"/>
      </w:r>
      <w:r>
        <w:rPr>
          <w:spacing w:val="-5"/>
          <w:sz w:val="24"/>
        </w:rPr>
        <w:t>217</w:t>
      </w:r>
    </w:p>
    <w:p w14:paraId="49C98BEC" w14:textId="77777777" w:rsidR="007779BE" w:rsidRDefault="007779BE">
      <w:pPr>
        <w:rPr>
          <w:sz w:val="24"/>
        </w:rPr>
        <w:sectPr w:rsidR="007779BE">
          <w:type w:val="continuous"/>
          <w:pgSz w:w="12240" w:h="15840"/>
          <w:pgMar w:top="1820" w:right="1080" w:bottom="280" w:left="1080" w:header="0" w:footer="0" w:gutter="0"/>
          <w:cols w:num="2" w:space="720" w:equalWidth="0">
            <w:col w:w="7859" w:space="40"/>
            <w:col w:w="2181"/>
          </w:cols>
        </w:sectPr>
      </w:pPr>
    </w:p>
    <w:p w14:paraId="5409B6CC" w14:textId="77777777" w:rsidR="007779BE" w:rsidRDefault="00000000">
      <w:pPr>
        <w:pStyle w:val="Ttulo7"/>
        <w:spacing w:before="321"/>
        <w:ind w:left="730" w:right="3"/>
        <w:jc w:val="left"/>
        <w:rPr>
          <w:u w:val="none"/>
        </w:rPr>
      </w:pPr>
      <w:r>
        <w:rPr>
          <w:i/>
          <w:u w:val="none"/>
        </w:rPr>
        <w:t xml:space="preserve">Non bis in idem </w:t>
      </w:r>
      <w:r>
        <w:rPr>
          <w:u w:val="none"/>
        </w:rPr>
        <w:t>y pluralismo jurídico en Guatemala: ¿es posible</w:t>
      </w:r>
      <w:r>
        <w:rPr>
          <w:spacing w:val="-4"/>
          <w:u w:val="none"/>
        </w:rPr>
        <w:t xml:space="preserve"> </w:t>
      </w:r>
      <w:r>
        <w:rPr>
          <w:u w:val="none"/>
        </w:rPr>
        <w:t>una</w:t>
      </w:r>
      <w:r>
        <w:rPr>
          <w:spacing w:val="-7"/>
          <w:u w:val="none"/>
        </w:rPr>
        <w:t xml:space="preserve"> </w:t>
      </w:r>
      <w:r>
        <w:rPr>
          <w:u w:val="none"/>
        </w:rPr>
        <w:t>sanción</w:t>
      </w:r>
      <w:r>
        <w:rPr>
          <w:spacing w:val="-3"/>
          <w:u w:val="none"/>
        </w:rPr>
        <w:t xml:space="preserve"> </w:t>
      </w:r>
      <w:r>
        <w:rPr>
          <w:u w:val="none"/>
        </w:rPr>
        <w:t>penal</w:t>
      </w:r>
      <w:r>
        <w:rPr>
          <w:spacing w:val="-3"/>
          <w:u w:val="none"/>
        </w:rPr>
        <w:t xml:space="preserve"> </w:t>
      </w:r>
      <w:r>
        <w:rPr>
          <w:u w:val="none"/>
        </w:rPr>
        <w:t>sin</w:t>
      </w:r>
      <w:r>
        <w:rPr>
          <w:spacing w:val="-7"/>
          <w:u w:val="none"/>
        </w:rPr>
        <w:t xml:space="preserve"> </w:t>
      </w:r>
      <w:r>
        <w:rPr>
          <w:u w:val="none"/>
        </w:rPr>
        <w:t>violar</w:t>
      </w:r>
      <w:r>
        <w:rPr>
          <w:spacing w:val="-4"/>
          <w:u w:val="none"/>
        </w:rPr>
        <w:t xml:space="preserve"> </w:t>
      </w:r>
      <w:r>
        <w:rPr>
          <w:u w:val="none"/>
        </w:rPr>
        <w:t>el</w:t>
      </w:r>
      <w:r>
        <w:rPr>
          <w:spacing w:val="-3"/>
          <w:u w:val="none"/>
        </w:rPr>
        <w:t xml:space="preserve"> </w:t>
      </w:r>
      <w:r>
        <w:rPr>
          <w:u w:val="none"/>
        </w:rPr>
        <w:t>derecho</w:t>
      </w:r>
      <w:r>
        <w:rPr>
          <w:spacing w:val="-3"/>
          <w:u w:val="none"/>
        </w:rPr>
        <w:t xml:space="preserve"> </w:t>
      </w:r>
      <w:r>
        <w:rPr>
          <w:u w:val="none"/>
        </w:rPr>
        <w:t>a</w:t>
      </w:r>
      <w:r>
        <w:rPr>
          <w:spacing w:val="-5"/>
          <w:u w:val="none"/>
        </w:rPr>
        <w:t xml:space="preserve"> </w:t>
      </w:r>
      <w:r>
        <w:rPr>
          <w:u w:val="none"/>
        </w:rPr>
        <w:t>no</w:t>
      </w:r>
      <w:r>
        <w:rPr>
          <w:spacing w:val="-3"/>
          <w:u w:val="none"/>
        </w:rPr>
        <w:t xml:space="preserve"> </w:t>
      </w:r>
      <w:r>
        <w:rPr>
          <w:u w:val="none"/>
        </w:rPr>
        <w:t>ser</w:t>
      </w:r>
      <w:r>
        <w:rPr>
          <w:spacing w:val="-4"/>
          <w:u w:val="none"/>
        </w:rPr>
        <w:t xml:space="preserve"> </w:t>
      </w:r>
      <w:r>
        <w:rPr>
          <w:u w:val="none"/>
        </w:rPr>
        <w:t>juzgado dos veces?</w:t>
      </w:r>
    </w:p>
    <w:p w14:paraId="13B696B0" w14:textId="77777777" w:rsidR="007779BE" w:rsidRDefault="00000000">
      <w:pPr>
        <w:spacing w:before="2"/>
        <w:ind w:left="730"/>
        <w:rPr>
          <w:i/>
          <w:sz w:val="28"/>
        </w:rPr>
      </w:pPr>
      <w:r>
        <w:rPr>
          <w:i/>
          <w:sz w:val="28"/>
        </w:rPr>
        <w:t>Carlos</w:t>
      </w:r>
      <w:r>
        <w:rPr>
          <w:i/>
          <w:spacing w:val="-6"/>
          <w:sz w:val="28"/>
        </w:rPr>
        <w:t xml:space="preserve"> </w:t>
      </w:r>
      <w:r>
        <w:rPr>
          <w:i/>
          <w:sz w:val="28"/>
        </w:rPr>
        <w:t>Horacio</w:t>
      </w:r>
      <w:r>
        <w:rPr>
          <w:i/>
          <w:spacing w:val="-6"/>
          <w:sz w:val="28"/>
        </w:rPr>
        <w:t xml:space="preserve"> </w:t>
      </w:r>
      <w:r>
        <w:rPr>
          <w:i/>
          <w:sz w:val="28"/>
        </w:rPr>
        <w:t>Morales</w:t>
      </w:r>
      <w:r>
        <w:rPr>
          <w:i/>
          <w:spacing w:val="-6"/>
          <w:sz w:val="28"/>
        </w:rPr>
        <w:t xml:space="preserve"> </w:t>
      </w:r>
      <w:r>
        <w:rPr>
          <w:i/>
          <w:spacing w:val="-4"/>
          <w:sz w:val="28"/>
        </w:rPr>
        <w:t>López</w:t>
      </w:r>
    </w:p>
    <w:p w14:paraId="5EBFAAF6" w14:textId="77777777" w:rsidR="007779BE" w:rsidRDefault="00000000">
      <w:pPr>
        <w:spacing w:before="827"/>
        <w:ind w:left="642"/>
        <w:rPr>
          <w:sz w:val="24"/>
        </w:rPr>
      </w:pPr>
      <w:r>
        <w:br w:type="column"/>
      </w:r>
      <w:r>
        <w:rPr>
          <w:spacing w:val="-5"/>
          <w:sz w:val="24"/>
        </w:rPr>
        <w:t>243</w:t>
      </w:r>
    </w:p>
    <w:p w14:paraId="7A0E9514" w14:textId="77777777" w:rsidR="007779BE" w:rsidRDefault="007779BE">
      <w:pPr>
        <w:rPr>
          <w:sz w:val="24"/>
        </w:rPr>
        <w:sectPr w:rsidR="007779BE">
          <w:type w:val="continuous"/>
          <w:pgSz w:w="12240" w:h="15840"/>
          <w:pgMar w:top="1820" w:right="1080" w:bottom="280" w:left="1080" w:header="0" w:footer="0" w:gutter="0"/>
          <w:cols w:num="2" w:space="720" w:equalWidth="0">
            <w:col w:w="7857" w:space="40"/>
            <w:col w:w="2183"/>
          </w:cols>
        </w:sectPr>
      </w:pPr>
    </w:p>
    <w:p w14:paraId="1C7A07D2" w14:textId="77777777" w:rsidR="007779BE" w:rsidRDefault="007779BE">
      <w:pPr>
        <w:pStyle w:val="Textoindependiente"/>
        <w:spacing w:before="4"/>
        <w:rPr>
          <w:sz w:val="17"/>
        </w:rPr>
      </w:pPr>
    </w:p>
    <w:p w14:paraId="108AB7F8" w14:textId="77777777" w:rsidR="007779BE" w:rsidRDefault="007779BE">
      <w:pPr>
        <w:pStyle w:val="Textoindependiente"/>
        <w:rPr>
          <w:sz w:val="17"/>
        </w:rPr>
        <w:sectPr w:rsidR="007779BE">
          <w:pgSz w:w="12240" w:h="15840"/>
          <w:pgMar w:top="1820" w:right="1080" w:bottom="280" w:left="1080" w:header="0" w:footer="0" w:gutter="0"/>
          <w:cols w:space="720"/>
        </w:sectPr>
      </w:pPr>
    </w:p>
    <w:p w14:paraId="34C04CCF" w14:textId="77777777" w:rsidR="007779BE" w:rsidRDefault="00000000">
      <w:pPr>
        <w:pStyle w:val="Ttulo4"/>
        <w:spacing w:before="57"/>
        <w:ind w:right="1"/>
      </w:pPr>
      <w:r>
        <w:rPr>
          <w:smallCaps/>
          <w:spacing w:val="-2"/>
        </w:rPr>
        <w:lastRenderedPageBreak/>
        <w:t>Editorial</w:t>
      </w:r>
    </w:p>
    <w:p w14:paraId="504F5F04" w14:textId="77777777" w:rsidR="007779BE" w:rsidRDefault="007779BE">
      <w:pPr>
        <w:pStyle w:val="Textoindependiente"/>
        <w:spacing w:before="91"/>
        <w:rPr>
          <w:b/>
        </w:rPr>
      </w:pPr>
    </w:p>
    <w:p w14:paraId="0FFCF0AD" w14:textId="77777777" w:rsidR="007779BE" w:rsidRDefault="00000000">
      <w:pPr>
        <w:spacing w:line="276" w:lineRule="exact"/>
        <w:ind w:right="621"/>
        <w:jc w:val="right"/>
        <w:rPr>
          <w:b/>
          <w:i/>
          <w:sz w:val="24"/>
        </w:rPr>
      </w:pPr>
      <w:r>
        <w:rPr>
          <w:b/>
          <w:i/>
          <w:sz w:val="24"/>
        </w:rPr>
        <w:t>Francisco</w:t>
      </w:r>
      <w:r>
        <w:rPr>
          <w:b/>
          <w:i/>
          <w:spacing w:val="-4"/>
          <w:sz w:val="24"/>
        </w:rPr>
        <w:t xml:space="preserve"> </w:t>
      </w:r>
      <w:r>
        <w:rPr>
          <w:b/>
          <w:i/>
          <w:sz w:val="24"/>
        </w:rPr>
        <w:t>Javier</w:t>
      </w:r>
      <w:r>
        <w:rPr>
          <w:b/>
          <w:i/>
          <w:spacing w:val="-5"/>
          <w:sz w:val="24"/>
        </w:rPr>
        <w:t xml:space="preserve"> </w:t>
      </w:r>
      <w:r>
        <w:rPr>
          <w:b/>
          <w:i/>
          <w:sz w:val="24"/>
        </w:rPr>
        <w:t>Urizar</w:t>
      </w:r>
      <w:r>
        <w:rPr>
          <w:b/>
          <w:i/>
          <w:spacing w:val="-4"/>
          <w:sz w:val="24"/>
        </w:rPr>
        <w:t xml:space="preserve"> </w:t>
      </w:r>
      <w:r>
        <w:rPr>
          <w:b/>
          <w:i/>
          <w:spacing w:val="-2"/>
          <w:sz w:val="24"/>
        </w:rPr>
        <w:t>Pérez</w:t>
      </w:r>
    </w:p>
    <w:p w14:paraId="75A9D69D" w14:textId="77777777" w:rsidR="007779BE" w:rsidRDefault="00000000">
      <w:pPr>
        <w:ind w:left="6061" w:right="618" w:firstLine="763"/>
        <w:jc w:val="right"/>
      </w:pPr>
      <w:r>
        <w:t>Abogado</w:t>
      </w:r>
      <w:r>
        <w:rPr>
          <w:spacing w:val="-14"/>
        </w:rPr>
        <w:t xml:space="preserve"> </w:t>
      </w:r>
      <w:r>
        <w:t>investigador</w:t>
      </w:r>
      <w:r>
        <w:rPr>
          <w:spacing w:val="-12"/>
        </w:rPr>
        <w:t xml:space="preserve"> </w:t>
      </w:r>
      <w:r>
        <w:t>del</w:t>
      </w:r>
      <w:r>
        <w:rPr>
          <w:spacing w:val="-11"/>
        </w:rPr>
        <w:t xml:space="preserve"> </w:t>
      </w:r>
      <w:proofErr w:type="spellStart"/>
      <w:r>
        <w:t>IJC</w:t>
      </w:r>
      <w:proofErr w:type="spellEnd"/>
      <w:r>
        <w:t xml:space="preserve"> Editor</w:t>
      </w:r>
      <w:r>
        <w:rPr>
          <w:spacing w:val="-3"/>
        </w:rPr>
        <w:t xml:space="preserve"> </w:t>
      </w:r>
      <w:r>
        <w:t>del</w:t>
      </w:r>
      <w:r>
        <w:rPr>
          <w:spacing w:val="-2"/>
        </w:rPr>
        <w:t xml:space="preserve"> </w:t>
      </w:r>
      <w:r>
        <w:t>Opus</w:t>
      </w:r>
      <w:r>
        <w:rPr>
          <w:spacing w:val="-4"/>
        </w:rPr>
        <w:t xml:space="preserve"> </w:t>
      </w:r>
      <w:r>
        <w:t>Magna</w:t>
      </w:r>
      <w:r>
        <w:rPr>
          <w:spacing w:val="-2"/>
        </w:rPr>
        <w:t xml:space="preserve"> Constitucional</w:t>
      </w:r>
    </w:p>
    <w:p w14:paraId="0F9B46F7" w14:textId="77777777" w:rsidR="007779BE" w:rsidRDefault="00000000">
      <w:pPr>
        <w:ind w:right="620"/>
        <w:jc w:val="right"/>
      </w:pPr>
      <w:hyperlink r:id="rId12">
        <w:r>
          <w:rPr>
            <w:color w:val="467885"/>
            <w:spacing w:val="-2"/>
            <w:u w:val="single" w:color="467885"/>
          </w:rPr>
          <w:t>furizar@cc.gob.gt</w:t>
        </w:r>
      </w:hyperlink>
    </w:p>
    <w:p w14:paraId="52FE2402" w14:textId="77777777" w:rsidR="007779BE" w:rsidRDefault="007779BE">
      <w:pPr>
        <w:pStyle w:val="Textoindependiente"/>
        <w:spacing w:before="4"/>
        <w:rPr>
          <w:sz w:val="16"/>
        </w:rPr>
      </w:pPr>
    </w:p>
    <w:p w14:paraId="7AB835FE" w14:textId="77777777" w:rsidR="007779BE" w:rsidRDefault="007779BE">
      <w:pPr>
        <w:pStyle w:val="Textoindependiente"/>
        <w:rPr>
          <w:sz w:val="16"/>
        </w:rPr>
        <w:sectPr w:rsidR="007779BE">
          <w:footerReference w:type="even" r:id="rId13"/>
          <w:footerReference w:type="default" r:id="rId14"/>
          <w:pgSz w:w="12240" w:h="15840"/>
          <w:pgMar w:top="1360" w:right="1080" w:bottom="960" w:left="1080" w:header="0" w:footer="773" w:gutter="0"/>
          <w:cols w:space="720"/>
        </w:sectPr>
      </w:pPr>
    </w:p>
    <w:p w14:paraId="07FC463E" w14:textId="77777777" w:rsidR="007779BE" w:rsidRDefault="00000000">
      <w:pPr>
        <w:pStyle w:val="Textoindependiente"/>
        <w:spacing w:before="90" w:line="276" w:lineRule="auto"/>
        <w:ind w:left="338" w:right="38" w:firstLine="283"/>
        <w:jc w:val="both"/>
      </w:pPr>
      <w:r>
        <w:t>Dentro de los retos más importantes que plantea el desarrollo de una cultura constitucional se encuentra el de producir conocimiento accesible y situado al contexto local. La práctica común de los centros de estudio ha sido recurrir a autores extranjeros para explicar o desarrollar las instituciones jurídico-constitucionales guatemaltecas, dejando de lado que -parafraseando a José Ortega</w:t>
      </w:r>
      <w:r>
        <w:rPr>
          <w:spacing w:val="-12"/>
        </w:rPr>
        <w:t xml:space="preserve"> </w:t>
      </w:r>
      <w:r>
        <w:t>y</w:t>
      </w:r>
      <w:r>
        <w:rPr>
          <w:spacing w:val="-8"/>
        </w:rPr>
        <w:t xml:space="preserve"> </w:t>
      </w:r>
      <w:r>
        <w:t>Gasset-</w:t>
      </w:r>
      <w:r>
        <w:rPr>
          <w:spacing w:val="-11"/>
        </w:rPr>
        <w:t xml:space="preserve"> </w:t>
      </w:r>
      <w:r>
        <w:t>nuestra</w:t>
      </w:r>
      <w:r>
        <w:rPr>
          <w:spacing w:val="-9"/>
        </w:rPr>
        <w:t xml:space="preserve"> </w:t>
      </w:r>
      <w:r>
        <w:t>constitución</w:t>
      </w:r>
      <w:r>
        <w:rPr>
          <w:spacing w:val="-10"/>
        </w:rPr>
        <w:t xml:space="preserve"> </w:t>
      </w:r>
      <w:r>
        <w:t>es</w:t>
      </w:r>
      <w:r>
        <w:rPr>
          <w:spacing w:val="-10"/>
        </w:rPr>
        <w:t xml:space="preserve"> </w:t>
      </w:r>
      <w:r>
        <w:t>“ella y sus circunstancias”.</w:t>
      </w:r>
    </w:p>
    <w:p w14:paraId="741F5A77" w14:textId="77777777" w:rsidR="007779BE" w:rsidRDefault="00000000">
      <w:pPr>
        <w:pStyle w:val="Textoindependiente"/>
        <w:spacing w:before="160" w:line="276" w:lineRule="auto"/>
        <w:ind w:left="338" w:right="38" w:firstLine="283"/>
        <w:jc w:val="both"/>
      </w:pPr>
      <w:r>
        <w:t>Obviar</w:t>
      </w:r>
      <w:r>
        <w:rPr>
          <w:spacing w:val="-12"/>
        </w:rPr>
        <w:t xml:space="preserve"> </w:t>
      </w:r>
      <w:r>
        <w:t>las</w:t>
      </w:r>
      <w:r>
        <w:rPr>
          <w:spacing w:val="-12"/>
        </w:rPr>
        <w:t xml:space="preserve"> </w:t>
      </w:r>
      <w:r>
        <w:t>circunstancias</w:t>
      </w:r>
      <w:r>
        <w:rPr>
          <w:spacing w:val="-10"/>
        </w:rPr>
        <w:t xml:space="preserve"> </w:t>
      </w:r>
      <w:r>
        <w:t>que</w:t>
      </w:r>
      <w:r>
        <w:rPr>
          <w:spacing w:val="-13"/>
        </w:rPr>
        <w:t xml:space="preserve"> </w:t>
      </w:r>
      <w:r>
        <w:t>le</w:t>
      </w:r>
      <w:r>
        <w:rPr>
          <w:spacing w:val="-12"/>
        </w:rPr>
        <w:t xml:space="preserve"> </w:t>
      </w:r>
      <w:r>
        <w:t>dan</w:t>
      </w:r>
      <w:r>
        <w:rPr>
          <w:spacing w:val="-12"/>
        </w:rPr>
        <w:t xml:space="preserve"> </w:t>
      </w:r>
      <w:r>
        <w:t>vida</w:t>
      </w:r>
      <w:r>
        <w:rPr>
          <w:spacing w:val="-13"/>
        </w:rPr>
        <w:t xml:space="preserve"> </w:t>
      </w:r>
      <w:r>
        <w:t>o sentido a nuestro texto constitucional podría configurar el peligro que fue advertido por Santayana</w:t>
      </w:r>
      <w:r>
        <w:rPr>
          <w:spacing w:val="-15"/>
        </w:rPr>
        <w:t xml:space="preserve"> </w:t>
      </w:r>
      <w:r>
        <w:t>o</w:t>
      </w:r>
      <w:r>
        <w:rPr>
          <w:spacing w:val="-15"/>
        </w:rPr>
        <w:t xml:space="preserve"> </w:t>
      </w:r>
      <w:r>
        <w:t>Bolívar</w:t>
      </w:r>
      <w:r>
        <w:rPr>
          <w:spacing w:val="-15"/>
        </w:rPr>
        <w:t xml:space="preserve"> </w:t>
      </w:r>
      <w:r>
        <w:t>-según</w:t>
      </w:r>
      <w:r>
        <w:rPr>
          <w:spacing w:val="-15"/>
        </w:rPr>
        <w:t xml:space="preserve"> </w:t>
      </w:r>
      <w:r>
        <w:t>la</w:t>
      </w:r>
      <w:r>
        <w:rPr>
          <w:spacing w:val="-15"/>
        </w:rPr>
        <w:t xml:space="preserve"> </w:t>
      </w:r>
      <w:r>
        <w:t>fuente-</w:t>
      </w:r>
      <w:r>
        <w:rPr>
          <w:spacing w:val="-15"/>
        </w:rPr>
        <w:t xml:space="preserve"> </w:t>
      </w:r>
      <w:r>
        <w:t>relativo a que “el pueblo que ignora su historia está condenado a repetirla”. El devenir histórico guatemalteco da cuenta de varios sucesos históricos que requieren atención, algunos porque</w:t>
      </w:r>
      <w:r>
        <w:rPr>
          <w:spacing w:val="-11"/>
        </w:rPr>
        <w:t xml:space="preserve"> </w:t>
      </w:r>
      <w:r>
        <w:t>por</w:t>
      </w:r>
      <w:r>
        <w:rPr>
          <w:spacing w:val="-10"/>
        </w:rPr>
        <w:t xml:space="preserve"> </w:t>
      </w:r>
      <w:r>
        <w:t>positivos</w:t>
      </w:r>
      <w:r>
        <w:rPr>
          <w:spacing w:val="-9"/>
        </w:rPr>
        <w:t xml:space="preserve"> </w:t>
      </w:r>
      <w:r>
        <w:t>y</w:t>
      </w:r>
      <w:r>
        <w:rPr>
          <w:spacing w:val="-9"/>
        </w:rPr>
        <w:t xml:space="preserve"> </w:t>
      </w:r>
      <w:r>
        <w:t>otros</w:t>
      </w:r>
      <w:r>
        <w:rPr>
          <w:spacing w:val="-10"/>
        </w:rPr>
        <w:t xml:space="preserve"> </w:t>
      </w:r>
      <w:r>
        <w:t>por</w:t>
      </w:r>
      <w:r>
        <w:rPr>
          <w:spacing w:val="-10"/>
        </w:rPr>
        <w:t xml:space="preserve"> </w:t>
      </w:r>
      <w:r>
        <w:t>nefastos</w:t>
      </w:r>
      <w:r>
        <w:rPr>
          <w:spacing w:val="-9"/>
        </w:rPr>
        <w:t xml:space="preserve"> </w:t>
      </w:r>
      <w:r>
        <w:t>vale la</w:t>
      </w:r>
      <w:r>
        <w:rPr>
          <w:spacing w:val="-8"/>
        </w:rPr>
        <w:t xml:space="preserve"> </w:t>
      </w:r>
      <w:r>
        <w:t>pena</w:t>
      </w:r>
      <w:r>
        <w:rPr>
          <w:spacing w:val="-8"/>
        </w:rPr>
        <w:t xml:space="preserve"> </w:t>
      </w:r>
      <w:r>
        <w:t>tener</w:t>
      </w:r>
      <w:r>
        <w:rPr>
          <w:spacing w:val="-7"/>
        </w:rPr>
        <w:t xml:space="preserve"> </w:t>
      </w:r>
      <w:r>
        <w:t>presentes</w:t>
      </w:r>
      <w:r>
        <w:rPr>
          <w:spacing w:val="-8"/>
        </w:rPr>
        <w:t xml:space="preserve"> </w:t>
      </w:r>
      <w:r>
        <w:t>para</w:t>
      </w:r>
      <w:r>
        <w:rPr>
          <w:spacing w:val="-10"/>
        </w:rPr>
        <w:t xml:space="preserve"> </w:t>
      </w:r>
      <w:r>
        <w:t>no</w:t>
      </w:r>
      <w:r>
        <w:rPr>
          <w:spacing w:val="-7"/>
        </w:rPr>
        <w:t xml:space="preserve"> </w:t>
      </w:r>
      <w:r>
        <w:t>desnaturalizar el alcance y contenido de la Constitución.</w:t>
      </w:r>
    </w:p>
    <w:p w14:paraId="71DE6BEE" w14:textId="77777777" w:rsidR="007779BE" w:rsidRDefault="00000000">
      <w:pPr>
        <w:pStyle w:val="Textoindependiente"/>
        <w:spacing w:before="160" w:line="276" w:lineRule="auto"/>
        <w:ind w:left="338" w:right="38" w:firstLine="283"/>
        <w:jc w:val="both"/>
      </w:pPr>
      <w:r>
        <w:t xml:space="preserve">En el marco de la celebración de los doscientos años del constitucionalismo guatemalteco y de los cuarenta años de la promulgación de la Constitución Política de la República de Guatemala, el tomo XXII de </w:t>
      </w:r>
      <w:r>
        <w:rPr>
          <w:i/>
        </w:rPr>
        <w:t xml:space="preserve">Opus Magna Constitucional </w:t>
      </w:r>
      <w:r>
        <w:t>presenta dos aportes especiales y cinco artículos que con temas que permitirán a las y los lectores acercarse a contenidos adecuados para comprender la historia y plantearse escenarios</w:t>
      </w:r>
      <w:r>
        <w:rPr>
          <w:spacing w:val="2"/>
        </w:rPr>
        <w:t xml:space="preserve"> </w:t>
      </w:r>
      <w:r>
        <w:t>futuros</w:t>
      </w:r>
      <w:r>
        <w:rPr>
          <w:spacing w:val="3"/>
        </w:rPr>
        <w:t xml:space="preserve"> </w:t>
      </w:r>
      <w:r>
        <w:t>que</w:t>
      </w:r>
      <w:r>
        <w:rPr>
          <w:spacing w:val="2"/>
        </w:rPr>
        <w:t xml:space="preserve"> </w:t>
      </w:r>
      <w:r>
        <w:t>deberán</w:t>
      </w:r>
      <w:r>
        <w:rPr>
          <w:spacing w:val="2"/>
        </w:rPr>
        <w:t xml:space="preserve"> </w:t>
      </w:r>
      <w:r>
        <w:t>ser</w:t>
      </w:r>
      <w:r>
        <w:rPr>
          <w:spacing w:val="2"/>
        </w:rPr>
        <w:t xml:space="preserve"> </w:t>
      </w:r>
      <w:r>
        <w:rPr>
          <w:spacing w:val="-2"/>
        </w:rPr>
        <w:t>abarcados</w:t>
      </w:r>
    </w:p>
    <w:p w14:paraId="7CDF8E75" w14:textId="77777777" w:rsidR="007779BE" w:rsidRDefault="00000000">
      <w:pPr>
        <w:pStyle w:val="Textoindependiente"/>
        <w:spacing w:before="90" w:line="276" w:lineRule="auto"/>
        <w:ind w:left="338" w:right="337"/>
        <w:jc w:val="both"/>
      </w:pPr>
      <w:r>
        <w:br w:type="column"/>
      </w:r>
      <w:r>
        <w:t>por el orden constitucional, en el marco de una sociedad plural y democrática y un Estado republicano que participa del concierto internacional.</w:t>
      </w:r>
    </w:p>
    <w:p w14:paraId="2769083B" w14:textId="77777777" w:rsidR="007779BE" w:rsidRDefault="00000000">
      <w:pPr>
        <w:spacing w:before="159" w:line="276" w:lineRule="auto"/>
        <w:ind w:left="338" w:right="335" w:firstLine="283"/>
        <w:jc w:val="both"/>
        <w:rPr>
          <w:sz w:val="24"/>
        </w:rPr>
      </w:pPr>
      <w:r>
        <w:rPr>
          <w:sz w:val="24"/>
        </w:rPr>
        <w:t xml:space="preserve">En la sección de </w:t>
      </w:r>
      <w:r>
        <w:rPr>
          <w:i/>
          <w:sz w:val="24"/>
        </w:rPr>
        <w:t xml:space="preserve">aportes especiales </w:t>
      </w:r>
      <w:r>
        <w:rPr>
          <w:sz w:val="24"/>
        </w:rPr>
        <w:t>el tomo XXII presenta dos escritos de gran importancia.</w:t>
      </w:r>
      <w:r>
        <w:rPr>
          <w:spacing w:val="-5"/>
          <w:sz w:val="24"/>
        </w:rPr>
        <w:t xml:space="preserve"> </w:t>
      </w:r>
      <w:r>
        <w:rPr>
          <w:sz w:val="24"/>
        </w:rPr>
        <w:t>El</w:t>
      </w:r>
      <w:r>
        <w:rPr>
          <w:spacing w:val="-5"/>
          <w:sz w:val="24"/>
        </w:rPr>
        <w:t xml:space="preserve"> </w:t>
      </w:r>
      <w:r>
        <w:rPr>
          <w:sz w:val="24"/>
        </w:rPr>
        <w:t>primero</w:t>
      </w:r>
      <w:r>
        <w:rPr>
          <w:spacing w:val="-4"/>
          <w:sz w:val="24"/>
        </w:rPr>
        <w:t xml:space="preserve"> </w:t>
      </w:r>
      <w:r>
        <w:rPr>
          <w:sz w:val="24"/>
        </w:rPr>
        <w:t>“</w:t>
      </w:r>
      <w:r>
        <w:rPr>
          <w:i/>
          <w:sz w:val="24"/>
        </w:rPr>
        <w:t>Doscientos</w:t>
      </w:r>
      <w:r>
        <w:rPr>
          <w:i/>
          <w:spacing w:val="-5"/>
          <w:sz w:val="24"/>
        </w:rPr>
        <w:t xml:space="preserve"> </w:t>
      </w:r>
      <w:r>
        <w:rPr>
          <w:i/>
          <w:sz w:val="24"/>
        </w:rPr>
        <w:t>años</w:t>
      </w:r>
      <w:r>
        <w:rPr>
          <w:i/>
          <w:spacing w:val="-5"/>
          <w:sz w:val="24"/>
        </w:rPr>
        <w:t xml:space="preserve"> </w:t>
      </w:r>
      <w:r>
        <w:rPr>
          <w:i/>
          <w:sz w:val="24"/>
        </w:rPr>
        <w:t>de constitucionalismo</w:t>
      </w:r>
      <w:r>
        <w:rPr>
          <w:i/>
          <w:spacing w:val="-6"/>
          <w:sz w:val="24"/>
        </w:rPr>
        <w:t xml:space="preserve"> </w:t>
      </w:r>
      <w:r>
        <w:rPr>
          <w:i/>
          <w:sz w:val="24"/>
        </w:rPr>
        <w:t>guatemalteco”</w:t>
      </w:r>
      <w:r>
        <w:rPr>
          <w:i/>
          <w:spacing w:val="-4"/>
          <w:sz w:val="24"/>
        </w:rPr>
        <w:t xml:space="preserve"> </w:t>
      </w:r>
      <w:r>
        <w:rPr>
          <w:sz w:val="24"/>
        </w:rPr>
        <w:t>del</w:t>
      </w:r>
      <w:r>
        <w:rPr>
          <w:spacing w:val="-6"/>
          <w:sz w:val="24"/>
        </w:rPr>
        <w:t xml:space="preserve"> </w:t>
      </w:r>
      <w:r>
        <w:rPr>
          <w:sz w:val="24"/>
        </w:rPr>
        <w:t>doctor E</w:t>
      </w:r>
      <w:r>
        <w:rPr>
          <w:sz w:val="19"/>
        </w:rPr>
        <w:t>RICK</w:t>
      </w:r>
      <w:r>
        <w:rPr>
          <w:spacing w:val="70"/>
          <w:sz w:val="19"/>
        </w:rPr>
        <w:t xml:space="preserve"> </w:t>
      </w:r>
      <w:r>
        <w:rPr>
          <w:sz w:val="24"/>
        </w:rPr>
        <w:t>A</w:t>
      </w:r>
      <w:r>
        <w:rPr>
          <w:sz w:val="19"/>
        </w:rPr>
        <w:t>LFONSO</w:t>
      </w:r>
      <w:r>
        <w:rPr>
          <w:spacing w:val="70"/>
          <w:sz w:val="19"/>
        </w:rPr>
        <w:t xml:space="preserve"> </w:t>
      </w:r>
      <w:r>
        <w:rPr>
          <w:sz w:val="24"/>
        </w:rPr>
        <w:t>Á</w:t>
      </w:r>
      <w:r>
        <w:rPr>
          <w:sz w:val="19"/>
        </w:rPr>
        <w:t>LVAREZ</w:t>
      </w:r>
      <w:r>
        <w:rPr>
          <w:spacing w:val="70"/>
          <w:sz w:val="19"/>
        </w:rPr>
        <w:t xml:space="preserve"> </w:t>
      </w:r>
      <w:r>
        <w:rPr>
          <w:sz w:val="24"/>
        </w:rPr>
        <w:t>M</w:t>
      </w:r>
      <w:r>
        <w:rPr>
          <w:sz w:val="19"/>
        </w:rPr>
        <w:t>ANCILLA</w:t>
      </w:r>
      <w:r>
        <w:rPr>
          <w:spacing w:val="60"/>
          <w:w w:val="150"/>
          <w:sz w:val="19"/>
        </w:rPr>
        <w:t xml:space="preserve"> </w:t>
      </w:r>
      <w:r>
        <w:rPr>
          <w:spacing w:val="-5"/>
          <w:sz w:val="24"/>
        </w:rPr>
        <w:t>que</w:t>
      </w:r>
    </w:p>
    <w:p w14:paraId="036D7E4D" w14:textId="77777777" w:rsidR="007779BE" w:rsidRDefault="00000000">
      <w:pPr>
        <w:pStyle w:val="Textoindependiente"/>
        <w:spacing w:line="276" w:lineRule="auto"/>
        <w:ind w:left="338" w:right="338"/>
        <w:jc w:val="both"/>
      </w:pPr>
      <w:r>
        <w:t>realiza un estudio sobre las condiciones políticas y sociales que dieron lugar a la aprobación de los diversos textos constitucionales que han regido en el territorio</w:t>
      </w:r>
      <w:r>
        <w:rPr>
          <w:spacing w:val="-3"/>
        </w:rPr>
        <w:t xml:space="preserve"> </w:t>
      </w:r>
      <w:r>
        <w:t>guatemalteco</w:t>
      </w:r>
      <w:r>
        <w:rPr>
          <w:spacing w:val="-3"/>
        </w:rPr>
        <w:t xml:space="preserve"> </w:t>
      </w:r>
      <w:r>
        <w:t>desde</w:t>
      </w:r>
      <w:r>
        <w:rPr>
          <w:spacing w:val="-3"/>
        </w:rPr>
        <w:t xml:space="preserve"> </w:t>
      </w:r>
      <w:r>
        <w:t>la</w:t>
      </w:r>
      <w:r>
        <w:rPr>
          <w:spacing w:val="-3"/>
        </w:rPr>
        <w:t xml:space="preserve"> </w:t>
      </w:r>
      <w:r>
        <w:t>Constitución del Estado de Guatemala, dentro de la Federación</w:t>
      </w:r>
      <w:r>
        <w:rPr>
          <w:spacing w:val="-10"/>
        </w:rPr>
        <w:t xml:space="preserve"> </w:t>
      </w:r>
      <w:r>
        <w:t>de</w:t>
      </w:r>
      <w:r>
        <w:rPr>
          <w:spacing w:val="-11"/>
        </w:rPr>
        <w:t xml:space="preserve"> </w:t>
      </w:r>
      <w:r>
        <w:t>Centroamérica,</w:t>
      </w:r>
      <w:r>
        <w:rPr>
          <w:spacing w:val="-9"/>
        </w:rPr>
        <w:t xml:space="preserve"> </w:t>
      </w:r>
      <w:r>
        <w:t>aprobada</w:t>
      </w:r>
      <w:r>
        <w:rPr>
          <w:spacing w:val="-11"/>
        </w:rPr>
        <w:t xml:space="preserve"> </w:t>
      </w:r>
      <w:r>
        <w:t>el</w:t>
      </w:r>
      <w:r>
        <w:rPr>
          <w:spacing w:val="-10"/>
        </w:rPr>
        <w:t xml:space="preserve"> </w:t>
      </w:r>
      <w:r>
        <w:t>11 de octubre de 1825.</w:t>
      </w:r>
    </w:p>
    <w:p w14:paraId="1A9312A9" w14:textId="77777777" w:rsidR="007779BE" w:rsidRDefault="00000000">
      <w:pPr>
        <w:spacing w:before="161" w:line="276" w:lineRule="auto"/>
        <w:ind w:left="338" w:right="335" w:firstLine="283"/>
        <w:jc w:val="both"/>
        <w:rPr>
          <w:sz w:val="24"/>
        </w:rPr>
      </w:pPr>
      <w:r>
        <w:rPr>
          <w:sz w:val="24"/>
        </w:rPr>
        <w:t xml:space="preserve">El segundo </w:t>
      </w:r>
      <w:r>
        <w:rPr>
          <w:i/>
          <w:sz w:val="24"/>
        </w:rPr>
        <w:t>“A cuarenta años de la instauración de la Corte de Constitucionalidad”</w:t>
      </w:r>
      <w:r>
        <w:rPr>
          <w:i/>
          <w:spacing w:val="-15"/>
          <w:sz w:val="24"/>
        </w:rPr>
        <w:t xml:space="preserve"> </w:t>
      </w:r>
      <w:r>
        <w:rPr>
          <w:sz w:val="24"/>
        </w:rPr>
        <w:t>del</w:t>
      </w:r>
      <w:r>
        <w:rPr>
          <w:spacing w:val="-15"/>
          <w:sz w:val="24"/>
        </w:rPr>
        <w:t xml:space="preserve"> </w:t>
      </w:r>
      <w:r>
        <w:rPr>
          <w:sz w:val="24"/>
        </w:rPr>
        <w:t>doctor</w:t>
      </w:r>
      <w:r>
        <w:rPr>
          <w:spacing w:val="-15"/>
          <w:sz w:val="24"/>
        </w:rPr>
        <w:t xml:space="preserve"> </w:t>
      </w:r>
      <w:r>
        <w:rPr>
          <w:sz w:val="24"/>
        </w:rPr>
        <w:t>S</w:t>
      </w:r>
      <w:r>
        <w:rPr>
          <w:sz w:val="19"/>
        </w:rPr>
        <w:t>ET</w:t>
      </w:r>
      <w:r>
        <w:rPr>
          <w:spacing w:val="-12"/>
          <w:sz w:val="19"/>
        </w:rPr>
        <w:t xml:space="preserve"> </w:t>
      </w:r>
      <w:r>
        <w:rPr>
          <w:sz w:val="24"/>
        </w:rPr>
        <w:t>G</w:t>
      </w:r>
      <w:r>
        <w:rPr>
          <w:sz w:val="19"/>
        </w:rPr>
        <w:t xml:space="preserve">EOVANI </w:t>
      </w:r>
      <w:r>
        <w:rPr>
          <w:sz w:val="24"/>
        </w:rPr>
        <w:t>S</w:t>
      </w:r>
      <w:r>
        <w:rPr>
          <w:sz w:val="19"/>
        </w:rPr>
        <w:t xml:space="preserve">ALGUERO </w:t>
      </w:r>
      <w:r>
        <w:rPr>
          <w:sz w:val="24"/>
        </w:rPr>
        <w:t>S</w:t>
      </w:r>
      <w:r>
        <w:rPr>
          <w:sz w:val="19"/>
        </w:rPr>
        <w:t>ALVADOR</w:t>
      </w:r>
      <w:r>
        <w:rPr>
          <w:sz w:val="24"/>
        </w:rPr>
        <w:t>, aborda de manera panorámica lo relativo al tribunal constitucional guatemalteco, realizando un repaso histórico del control de constitucionalidad en Guatemala desde la independencia hasta la vigencia de la Constitución Política de la República, promulgada en 1985.</w:t>
      </w:r>
    </w:p>
    <w:p w14:paraId="173FAA33" w14:textId="77777777" w:rsidR="007779BE" w:rsidRDefault="007779BE">
      <w:pPr>
        <w:spacing w:line="276" w:lineRule="auto"/>
        <w:jc w:val="both"/>
        <w:rPr>
          <w:sz w:val="24"/>
        </w:rPr>
        <w:sectPr w:rsidR="007779BE">
          <w:type w:val="continuous"/>
          <w:pgSz w:w="12240" w:h="15840"/>
          <w:pgMar w:top="1820" w:right="1080" w:bottom="280" w:left="1080" w:header="0" w:footer="773" w:gutter="0"/>
          <w:cols w:num="2" w:space="720" w:equalWidth="0">
            <w:col w:w="4729" w:space="326"/>
            <w:col w:w="5025"/>
          </w:cols>
        </w:sectPr>
      </w:pPr>
    </w:p>
    <w:p w14:paraId="007120FA" w14:textId="77777777" w:rsidR="007779BE" w:rsidRDefault="00000000">
      <w:pPr>
        <w:pStyle w:val="Textoindependiente"/>
        <w:spacing w:before="70" w:line="276" w:lineRule="auto"/>
        <w:ind w:left="338" w:right="38" w:firstLine="283"/>
        <w:jc w:val="both"/>
      </w:pPr>
      <w:r>
        <w:lastRenderedPageBreak/>
        <w:t xml:space="preserve">La sección de </w:t>
      </w:r>
      <w:r>
        <w:rPr>
          <w:i/>
        </w:rPr>
        <w:t>artículos</w:t>
      </w:r>
      <w:hyperlink w:anchor="_bookmark0" w:history="1">
        <w:r>
          <w:rPr>
            <w:rFonts w:ascii="Symbol" w:hAnsi="Symbol"/>
            <w:position w:val="8"/>
            <w:sz w:val="17"/>
          </w:rPr>
          <w:t></w:t>
        </w:r>
      </w:hyperlink>
      <w:r>
        <w:rPr>
          <w:spacing w:val="40"/>
          <w:position w:val="8"/>
          <w:sz w:val="17"/>
        </w:rPr>
        <w:t xml:space="preserve"> </w:t>
      </w:r>
      <w:r>
        <w:t xml:space="preserve">inicia con el estudio </w:t>
      </w:r>
      <w:r>
        <w:rPr>
          <w:i/>
        </w:rPr>
        <w:t xml:space="preserve">“La prisión preventiva y la restricción de medidas sustitutivas” </w:t>
      </w:r>
      <w:r>
        <w:t>del maestro R</w:t>
      </w:r>
      <w:r>
        <w:rPr>
          <w:sz w:val="19"/>
        </w:rPr>
        <w:t xml:space="preserve">ONY </w:t>
      </w:r>
      <w:r>
        <w:t>R</w:t>
      </w:r>
      <w:r>
        <w:rPr>
          <w:sz w:val="19"/>
        </w:rPr>
        <w:t xml:space="preserve">OSALES </w:t>
      </w:r>
      <w:proofErr w:type="spellStart"/>
      <w:r>
        <w:t>L</w:t>
      </w:r>
      <w:r>
        <w:rPr>
          <w:sz w:val="19"/>
        </w:rPr>
        <w:t>OSSLEY</w:t>
      </w:r>
      <w:proofErr w:type="spellEnd"/>
      <w:r>
        <w:t>, en el que se</w:t>
      </w:r>
      <w:r>
        <w:rPr>
          <w:spacing w:val="-2"/>
        </w:rPr>
        <w:t xml:space="preserve"> </w:t>
      </w:r>
      <w:r>
        <w:t>analiza</w:t>
      </w:r>
      <w:r>
        <w:rPr>
          <w:spacing w:val="-2"/>
        </w:rPr>
        <w:t xml:space="preserve"> </w:t>
      </w:r>
      <w:r>
        <w:t>la existencia</w:t>
      </w:r>
      <w:r>
        <w:rPr>
          <w:spacing w:val="-2"/>
        </w:rPr>
        <w:t xml:space="preserve"> </w:t>
      </w:r>
      <w:r>
        <w:t>de</w:t>
      </w:r>
      <w:r>
        <w:rPr>
          <w:spacing w:val="-2"/>
        </w:rPr>
        <w:t xml:space="preserve"> </w:t>
      </w:r>
      <w:r>
        <w:t>la</w:t>
      </w:r>
      <w:r>
        <w:rPr>
          <w:spacing w:val="-2"/>
        </w:rPr>
        <w:t xml:space="preserve"> </w:t>
      </w:r>
      <w:r>
        <w:t>normativa</w:t>
      </w:r>
      <w:r>
        <w:rPr>
          <w:spacing w:val="-2"/>
        </w:rPr>
        <w:t xml:space="preserve"> </w:t>
      </w:r>
      <w:r>
        <w:t>penal que restringe el uso de medidas sustitutivas dentro del proceso penal en el ordenamiento jurídico guatemalteco. El autor utiliza el método</w:t>
      </w:r>
      <w:r>
        <w:rPr>
          <w:spacing w:val="-15"/>
        </w:rPr>
        <w:t xml:space="preserve"> </w:t>
      </w:r>
      <w:r>
        <w:t>cualitativo</w:t>
      </w:r>
      <w:r>
        <w:rPr>
          <w:spacing w:val="-15"/>
        </w:rPr>
        <w:t xml:space="preserve"> </w:t>
      </w:r>
      <w:r>
        <w:t>y</w:t>
      </w:r>
      <w:r>
        <w:rPr>
          <w:spacing w:val="-15"/>
        </w:rPr>
        <w:t xml:space="preserve"> </w:t>
      </w:r>
      <w:r>
        <w:t>el</w:t>
      </w:r>
      <w:r>
        <w:rPr>
          <w:spacing w:val="-15"/>
        </w:rPr>
        <w:t xml:space="preserve"> </w:t>
      </w:r>
      <w:r>
        <w:t>estudio</w:t>
      </w:r>
      <w:r>
        <w:rPr>
          <w:spacing w:val="-15"/>
        </w:rPr>
        <w:t xml:space="preserve"> </w:t>
      </w:r>
      <w:r>
        <w:t>de</w:t>
      </w:r>
      <w:r>
        <w:rPr>
          <w:spacing w:val="-15"/>
        </w:rPr>
        <w:t xml:space="preserve"> </w:t>
      </w:r>
      <w:r>
        <w:t>legislación, jurisprudencia y otros documentos a nivel nacional</w:t>
      </w:r>
      <w:r>
        <w:rPr>
          <w:spacing w:val="-3"/>
        </w:rPr>
        <w:t xml:space="preserve"> </w:t>
      </w:r>
      <w:r>
        <w:t>e</w:t>
      </w:r>
      <w:r>
        <w:rPr>
          <w:spacing w:val="-6"/>
        </w:rPr>
        <w:t xml:space="preserve"> </w:t>
      </w:r>
      <w:r>
        <w:t>internacional,</w:t>
      </w:r>
      <w:r>
        <w:rPr>
          <w:spacing w:val="-3"/>
        </w:rPr>
        <w:t xml:space="preserve"> </w:t>
      </w:r>
      <w:r>
        <w:t>concluyendo</w:t>
      </w:r>
      <w:r>
        <w:rPr>
          <w:spacing w:val="-3"/>
        </w:rPr>
        <w:t xml:space="preserve"> </w:t>
      </w:r>
      <w:r>
        <w:t>en</w:t>
      </w:r>
      <w:r>
        <w:rPr>
          <w:spacing w:val="-5"/>
        </w:rPr>
        <w:t xml:space="preserve"> </w:t>
      </w:r>
      <w:r>
        <w:t>que la legislación que prohíbe la aplicación de medidas</w:t>
      </w:r>
      <w:r>
        <w:rPr>
          <w:spacing w:val="-15"/>
        </w:rPr>
        <w:t xml:space="preserve"> </w:t>
      </w:r>
      <w:r>
        <w:t>sustitutivas</w:t>
      </w:r>
      <w:r>
        <w:rPr>
          <w:spacing w:val="-15"/>
        </w:rPr>
        <w:t xml:space="preserve"> </w:t>
      </w:r>
      <w:r>
        <w:t>a</w:t>
      </w:r>
      <w:r>
        <w:rPr>
          <w:spacing w:val="-15"/>
        </w:rPr>
        <w:t xml:space="preserve"> </w:t>
      </w:r>
      <w:r>
        <w:t>la</w:t>
      </w:r>
      <w:r>
        <w:rPr>
          <w:spacing w:val="-15"/>
        </w:rPr>
        <w:t xml:space="preserve"> </w:t>
      </w:r>
      <w:r>
        <w:t>prisión</w:t>
      </w:r>
      <w:r>
        <w:rPr>
          <w:spacing w:val="-15"/>
        </w:rPr>
        <w:t xml:space="preserve"> </w:t>
      </w:r>
      <w:r>
        <w:t>preventiva</w:t>
      </w:r>
      <w:r>
        <w:rPr>
          <w:spacing w:val="-15"/>
        </w:rPr>
        <w:t xml:space="preserve"> </w:t>
      </w:r>
      <w:r>
        <w:t>en función del delito o atendiendo a las cualidades</w:t>
      </w:r>
      <w:r>
        <w:rPr>
          <w:spacing w:val="-11"/>
        </w:rPr>
        <w:t xml:space="preserve"> </w:t>
      </w:r>
      <w:r>
        <w:t>subjetivas</w:t>
      </w:r>
      <w:r>
        <w:rPr>
          <w:spacing w:val="-11"/>
        </w:rPr>
        <w:t xml:space="preserve"> </w:t>
      </w:r>
      <w:r>
        <w:t>de</w:t>
      </w:r>
      <w:r>
        <w:rPr>
          <w:spacing w:val="-12"/>
        </w:rPr>
        <w:t xml:space="preserve"> </w:t>
      </w:r>
      <w:r>
        <w:t>la</w:t>
      </w:r>
      <w:r>
        <w:rPr>
          <w:spacing w:val="-12"/>
        </w:rPr>
        <w:t xml:space="preserve"> </w:t>
      </w:r>
      <w:r>
        <w:t>persona</w:t>
      </w:r>
      <w:r>
        <w:rPr>
          <w:spacing w:val="-13"/>
        </w:rPr>
        <w:t xml:space="preserve"> </w:t>
      </w:r>
      <w:r>
        <w:t>imputada, contravienen los estándares de protección de derechos humanos y los compromisos de Guatemala en esa materia.</w:t>
      </w:r>
    </w:p>
    <w:p w14:paraId="0F0ABE03" w14:textId="77777777" w:rsidR="007779BE" w:rsidRDefault="00000000">
      <w:pPr>
        <w:tabs>
          <w:tab w:val="left" w:pos="1075"/>
          <w:tab w:val="left" w:pos="1927"/>
          <w:tab w:val="left" w:pos="3039"/>
          <w:tab w:val="left" w:pos="4047"/>
        </w:tabs>
        <w:spacing w:before="161"/>
        <w:ind w:left="622"/>
        <w:rPr>
          <w:sz w:val="19"/>
        </w:rPr>
      </w:pPr>
      <w:r>
        <w:rPr>
          <w:spacing w:val="-5"/>
          <w:sz w:val="24"/>
        </w:rPr>
        <w:t>El</w:t>
      </w:r>
      <w:r>
        <w:rPr>
          <w:sz w:val="24"/>
        </w:rPr>
        <w:tab/>
      </w:r>
      <w:r>
        <w:rPr>
          <w:spacing w:val="-2"/>
          <w:sz w:val="24"/>
        </w:rPr>
        <w:t>doctor</w:t>
      </w:r>
      <w:r>
        <w:rPr>
          <w:sz w:val="24"/>
        </w:rPr>
        <w:tab/>
      </w:r>
      <w:r>
        <w:rPr>
          <w:spacing w:val="-2"/>
          <w:sz w:val="24"/>
        </w:rPr>
        <w:t>H</w:t>
      </w:r>
      <w:r>
        <w:rPr>
          <w:spacing w:val="-2"/>
          <w:sz w:val="19"/>
        </w:rPr>
        <w:t>ERBERT</w:t>
      </w:r>
      <w:r>
        <w:rPr>
          <w:sz w:val="19"/>
        </w:rPr>
        <w:tab/>
      </w:r>
      <w:r>
        <w:rPr>
          <w:spacing w:val="-2"/>
          <w:sz w:val="24"/>
        </w:rPr>
        <w:t>R</w:t>
      </w:r>
      <w:r>
        <w:rPr>
          <w:spacing w:val="-2"/>
          <w:sz w:val="19"/>
        </w:rPr>
        <w:t>OCAEL</w:t>
      </w:r>
      <w:r>
        <w:rPr>
          <w:sz w:val="19"/>
        </w:rPr>
        <w:tab/>
      </w:r>
      <w:r>
        <w:rPr>
          <w:spacing w:val="-4"/>
          <w:sz w:val="24"/>
        </w:rPr>
        <w:t>G</w:t>
      </w:r>
      <w:r>
        <w:rPr>
          <w:spacing w:val="-4"/>
          <w:sz w:val="19"/>
        </w:rPr>
        <w:t>IRÓN</w:t>
      </w:r>
    </w:p>
    <w:p w14:paraId="2A282C7E" w14:textId="77777777" w:rsidR="007779BE" w:rsidRDefault="00000000">
      <w:pPr>
        <w:spacing w:before="43" w:line="276" w:lineRule="auto"/>
        <w:ind w:left="338" w:right="39"/>
        <w:jc w:val="both"/>
        <w:rPr>
          <w:sz w:val="24"/>
        </w:rPr>
      </w:pPr>
      <w:r>
        <w:rPr>
          <w:sz w:val="24"/>
        </w:rPr>
        <w:t>L</w:t>
      </w:r>
      <w:r>
        <w:rPr>
          <w:sz w:val="19"/>
        </w:rPr>
        <w:t>EMUS</w:t>
      </w:r>
      <w:r>
        <w:rPr>
          <w:sz w:val="24"/>
        </w:rPr>
        <w:t xml:space="preserve">, presenta </w:t>
      </w:r>
      <w:r>
        <w:rPr>
          <w:i/>
          <w:sz w:val="24"/>
        </w:rPr>
        <w:t>“Las limitaciones del Derecho Internacional Humanitario para proteger a la niñez no acompañada en los conflictos armados internacionales”</w:t>
      </w:r>
      <w:r>
        <w:rPr>
          <w:sz w:val="24"/>
        </w:rPr>
        <w:t xml:space="preserve">, en el que analiza el impacto de los conflictos armados internacionales en la niñez no acompañada y las graves preocupaciones humanitarias que este fenómeno plantea, proponiendo la adopción de un enfoque holístico que construya un puente entre el derecho internacional humanitario y el derecho internacional de los derechos humanos, que permita reconocer a la niñez como titular de derechos y dar prioridad a su </w:t>
      </w:r>
      <w:r>
        <w:rPr>
          <w:spacing w:val="-2"/>
          <w:sz w:val="24"/>
        </w:rPr>
        <w:t>bienestar.</w:t>
      </w:r>
    </w:p>
    <w:p w14:paraId="623FB3FA" w14:textId="77777777" w:rsidR="007779BE" w:rsidRDefault="00000000">
      <w:pPr>
        <w:pStyle w:val="Textoindependiente"/>
        <w:spacing w:before="160" w:line="276" w:lineRule="auto"/>
        <w:ind w:left="338" w:right="40" w:firstLine="283"/>
        <w:jc w:val="both"/>
      </w:pPr>
      <w:r>
        <w:t>Como parte de los nuevos retos que los avances</w:t>
      </w:r>
      <w:r>
        <w:rPr>
          <w:spacing w:val="78"/>
        </w:rPr>
        <w:t xml:space="preserve">   </w:t>
      </w:r>
      <w:r>
        <w:t>científicos</w:t>
      </w:r>
      <w:r>
        <w:rPr>
          <w:spacing w:val="79"/>
        </w:rPr>
        <w:t xml:space="preserve">   </w:t>
      </w:r>
      <w:r>
        <w:t>y</w:t>
      </w:r>
      <w:r>
        <w:rPr>
          <w:spacing w:val="79"/>
        </w:rPr>
        <w:t xml:space="preserve">   </w:t>
      </w:r>
      <w:r>
        <w:rPr>
          <w:spacing w:val="-2"/>
        </w:rPr>
        <w:t>tecnológicos</w:t>
      </w:r>
    </w:p>
    <w:p w14:paraId="40E869FB" w14:textId="77777777" w:rsidR="007779BE" w:rsidRDefault="00000000">
      <w:pPr>
        <w:pStyle w:val="Textoindependiente"/>
        <w:spacing w:before="77" w:line="276" w:lineRule="auto"/>
        <w:ind w:left="338" w:right="337"/>
        <w:jc w:val="both"/>
        <w:rPr>
          <w:sz w:val="19"/>
        </w:rPr>
      </w:pPr>
      <w:r>
        <w:br w:type="column"/>
      </w:r>
      <w:r>
        <w:t>representan para la adecuada garantía de los derechos de las personas y el cumplimiento de las obligaciones sustantivas del Estado, el maestro</w:t>
      </w:r>
      <w:r>
        <w:rPr>
          <w:spacing w:val="59"/>
          <w:w w:val="150"/>
        </w:rPr>
        <w:t xml:space="preserve">  </w:t>
      </w:r>
      <w:r>
        <w:t>S</w:t>
      </w:r>
      <w:r>
        <w:rPr>
          <w:sz w:val="19"/>
        </w:rPr>
        <w:t>ANTOS</w:t>
      </w:r>
      <w:r>
        <w:rPr>
          <w:spacing w:val="69"/>
          <w:w w:val="150"/>
          <w:sz w:val="19"/>
        </w:rPr>
        <w:t xml:space="preserve">  </w:t>
      </w:r>
      <w:r>
        <w:t>R</w:t>
      </w:r>
      <w:r>
        <w:rPr>
          <w:sz w:val="19"/>
        </w:rPr>
        <w:t>OMEO</w:t>
      </w:r>
      <w:r>
        <w:rPr>
          <w:spacing w:val="69"/>
          <w:w w:val="150"/>
          <w:sz w:val="19"/>
        </w:rPr>
        <w:t xml:space="preserve">  </w:t>
      </w:r>
      <w:r>
        <w:rPr>
          <w:spacing w:val="-2"/>
        </w:rPr>
        <w:t>B</w:t>
      </w:r>
      <w:r>
        <w:rPr>
          <w:spacing w:val="-2"/>
          <w:sz w:val="19"/>
        </w:rPr>
        <w:t>ARRIENTOS</w:t>
      </w:r>
    </w:p>
    <w:p w14:paraId="2F369069" w14:textId="77777777" w:rsidR="007779BE" w:rsidRDefault="00000000">
      <w:pPr>
        <w:pStyle w:val="Textoindependiente"/>
        <w:spacing w:before="1" w:line="276" w:lineRule="auto"/>
        <w:ind w:left="338" w:right="336"/>
        <w:jc w:val="both"/>
      </w:pPr>
      <w:r>
        <w:t>A</w:t>
      </w:r>
      <w:r>
        <w:rPr>
          <w:sz w:val="19"/>
        </w:rPr>
        <w:t>LDANA</w:t>
      </w:r>
      <w:r>
        <w:t xml:space="preserve">, presenta el ensayo </w:t>
      </w:r>
      <w:r>
        <w:rPr>
          <w:i/>
        </w:rPr>
        <w:t>“A vueltas con la IA ¿un Derecho inteligente o una inteligencia artificial para el Derecho?”</w:t>
      </w:r>
      <w:r>
        <w:t>, en el que examina los desafíos jurídicos que plantea la incorporación de la inteligencia artificial en el ámbito jurídico guatemalteco, poniendo el énfasis en la administración de justicia. Utilizando un enfoque cualitativo y el estudio comparado el autor identifica cuatro brechas regulatorias principales y propone la creación de una Ley de Inteligencia Artificial y Protección de Derechos, así como una Estrategia Nacional de IA para la justicia, concluyendo en que modernizar la justicia guatemalteca requiere un enfoque que equilibre innovación tecnológica y protección efectiva de los derechos fundamentales.</w:t>
      </w:r>
    </w:p>
    <w:p w14:paraId="5B4ED7E5" w14:textId="77777777" w:rsidR="007779BE" w:rsidRDefault="00000000">
      <w:pPr>
        <w:spacing w:before="160" w:line="276" w:lineRule="auto"/>
        <w:ind w:left="338" w:right="336" w:firstLine="283"/>
        <w:jc w:val="both"/>
        <w:rPr>
          <w:sz w:val="24"/>
        </w:rPr>
      </w:pPr>
      <w:r>
        <w:rPr>
          <w:sz w:val="24"/>
        </w:rPr>
        <w:t xml:space="preserve">En </w:t>
      </w:r>
      <w:r>
        <w:rPr>
          <w:i/>
          <w:sz w:val="24"/>
        </w:rPr>
        <w:t xml:space="preserve">“Las bases políticas y jurídicas contenidas en la Constitución del Estado de Guatemala de 1825” </w:t>
      </w:r>
      <w:r>
        <w:rPr>
          <w:sz w:val="24"/>
        </w:rPr>
        <w:t>el maestro A</w:t>
      </w:r>
      <w:r>
        <w:rPr>
          <w:sz w:val="19"/>
        </w:rPr>
        <w:t xml:space="preserve">LLAN </w:t>
      </w:r>
      <w:proofErr w:type="spellStart"/>
      <w:r>
        <w:rPr>
          <w:sz w:val="24"/>
        </w:rPr>
        <w:t>A</w:t>
      </w:r>
      <w:r>
        <w:rPr>
          <w:sz w:val="19"/>
        </w:rPr>
        <w:t>MILKAR</w:t>
      </w:r>
      <w:proofErr w:type="spellEnd"/>
      <w:r>
        <w:rPr>
          <w:spacing w:val="77"/>
          <w:w w:val="150"/>
          <w:sz w:val="19"/>
        </w:rPr>
        <w:t xml:space="preserve"> </w:t>
      </w:r>
      <w:r>
        <w:rPr>
          <w:sz w:val="24"/>
        </w:rPr>
        <w:t>E</w:t>
      </w:r>
      <w:r>
        <w:rPr>
          <w:sz w:val="19"/>
        </w:rPr>
        <w:t>STRADA</w:t>
      </w:r>
      <w:r>
        <w:rPr>
          <w:spacing w:val="67"/>
          <w:w w:val="150"/>
          <w:sz w:val="19"/>
        </w:rPr>
        <w:t xml:space="preserve"> </w:t>
      </w:r>
      <w:r>
        <w:rPr>
          <w:sz w:val="24"/>
        </w:rPr>
        <w:t>M</w:t>
      </w:r>
      <w:r>
        <w:rPr>
          <w:sz w:val="19"/>
        </w:rPr>
        <w:t>ORALES</w:t>
      </w:r>
      <w:r>
        <w:rPr>
          <w:sz w:val="24"/>
        </w:rPr>
        <w:t>,</w:t>
      </w:r>
      <w:r>
        <w:rPr>
          <w:spacing w:val="76"/>
          <w:w w:val="150"/>
          <w:sz w:val="24"/>
        </w:rPr>
        <w:t xml:space="preserve"> </w:t>
      </w:r>
      <w:r>
        <w:rPr>
          <w:sz w:val="24"/>
        </w:rPr>
        <w:t>analiza</w:t>
      </w:r>
      <w:r>
        <w:rPr>
          <w:spacing w:val="78"/>
          <w:w w:val="150"/>
          <w:sz w:val="24"/>
        </w:rPr>
        <w:t xml:space="preserve"> </w:t>
      </w:r>
      <w:r>
        <w:rPr>
          <w:spacing w:val="-5"/>
          <w:sz w:val="24"/>
        </w:rPr>
        <w:t>el</w:t>
      </w:r>
    </w:p>
    <w:p w14:paraId="7ABD5E87" w14:textId="77777777" w:rsidR="007779BE" w:rsidRDefault="00000000">
      <w:pPr>
        <w:pStyle w:val="Textoindependiente"/>
        <w:spacing w:before="1" w:line="276" w:lineRule="auto"/>
        <w:ind w:left="338" w:right="338"/>
        <w:jc w:val="both"/>
      </w:pPr>
      <w:r>
        <w:t>contexto social y político existente en el territorio de Guatemala al momento de crearse</w:t>
      </w:r>
      <w:r>
        <w:rPr>
          <w:spacing w:val="-10"/>
        </w:rPr>
        <w:t xml:space="preserve"> </w:t>
      </w:r>
      <w:r>
        <w:t>la</w:t>
      </w:r>
      <w:r>
        <w:rPr>
          <w:spacing w:val="-10"/>
        </w:rPr>
        <w:t xml:space="preserve"> </w:t>
      </w:r>
      <w:r>
        <w:t>primera</w:t>
      </w:r>
      <w:r>
        <w:rPr>
          <w:spacing w:val="-10"/>
        </w:rPr>
        <w:t xml:space="preserve"> </w:t>
      </w:r>
      <w:r>
        <w:t>Constitución</w:t>
      </w:r>
      <w:r>
        <w:rPr>
          <w:spacing w:val="-8"/>
        </w:rPr>
        <w:t xml:space="preserve"> </w:t>
      </w:r>
      <w:r>
        <w:t>del</w:t>
      </w:r>
      <w:r>
        <w:rPr>
          <w:spacing w:val="-8"/>
        </w:rPr>
        <w:t xml:space="preserve"> </w:t>
      </w:r>
      <w:r>
        <w:t>Estado</w:t>
      </w:r>
      <w:r>
        <w:rPr>
          <w:spacing w:val="-6"/>
        </w:rPr>
        <w:t xml:space="preserve"> </w:t>
      </w:r>
      <w:r>
        <w:t>en 1825 para determinar las bases políticas y jurídicas contenidas en esa normativa que se han mantenido vigentes hasta el día de hoy.</w:t>
      </w:r>
    </w:p>
    <w:p w14:paraId="4DE0684A" w14:textId="77777777" w:rsidR="007779BE" w:rsidRDefault="00000000">
      <w:pPr>
        <w:spacing w:before="160" w:line="276" w:lineRule="auto"/>
        <w:ind w:left="338" w:right="336" w:firstLine="283"/>
        <w:jc w:val="both"/>
        <w:rPr>
          <w:sz w:val="19"/>
        </w:rPr>
      </w:pPr>
      <w:r>
        <w:rPr>
          <w:sz w:val="24"/>
        </w:rPr>
        <w:t>Cierra</w:t>
      </w:r>
      <w:r>
        <w:rPr>
          <w:spacing w:val="-13"/>
          <w:sz w:val="24"/>
        </w:rPr>
        <w:t xml:space="preserve"> </w:t>
      </w:r>
      <w:r>
        <w:rPr>
          <w:sz w:val="24"/>
        </w:rPr>
        <w:t>este</w:t>
      </w:r>
      <w:r>
        <w:rPr>
          <w:spacing w:val="-11"/>
          <w:sz w:val="24"/>
        </w:rPr>
        <w:t xml:space="preserve"> </w:t>
      </w:r>
      <w:r>
        <w:rPr>
          <w:sz w:val="24"/>
        </w:rPr>
        <w:t>tomo</w:t>
      </w:r>
      <w:r>
        <w:rPr>
          <w:spacing w:val="-9"/>
          <w:sz w:val="24"/>
        </w:rPr>
        <w:t xml:space="preserve"> </w:t>
      </w:r>
      <w:r>
        <w:rPr>
          <w:sz w:val="24"/>
        </w:rPr>
        <w:t>el</w:t>
      </w:r>
      <w:r>
        <w:rPr>
          <w:spacing w:val="-11"/>
          <w:sz w:val="24"/>
        </w:rPr>
        <w:t xml:space="preserve"> </w:t>
      </w:r>
      <w:r>
        <w:rPr>
          <w:sz w:val="24"/>
        </w:rPr>
        <w:t>artículo</w:t>
      </w:r>
      <w:r>
        <w:rPr>
          <w:spacing w:val="-11"/>
          <w:sz w:val="24"/>
        </w:rPr>
        <w:t xml:space="preserve"> </w:t>
      </w:r>
      <w:r>
        <w:rPr>
          <w:sz w:val="24"/>
        </w:rPr>
        <w:t>presentado</w:t>
      </w:r>
      <w:r>
        <w:rPr>
          <w:spacing w:val="-12"/>
          <w:sz w:val="24"/>
        </w:rPr>
        <w:t xml:space="preserve"> </w:t>
      </w:r>
      <w:r>
        <w:rPr>
          <w:sz w:val="24"/>
        </w:rPr>
        <w:t>por el</w:t>
      </w:r>
      <w:r>
        <w:rPr>
          <w:spacing w:val="2"/>
          <w:sz w:val="24"/>
        </w:rPr>
        <w:t xml:space="preserve"> </w:t>
      </w:r>
      <w:r>
        <w:rPr>
          <w:sz w:val="24"/>
        </w:rPr>
        <w:t>doctor</w:t>
      </w:r>
      <w:r>
        <w:rPr>
          <w:spacing w:val="3"/>
          <w:sz w:val="24"/>
        </w:rPr>
        <w:t xml:space="preserve"> </w:t>
      </w:r>
      <w:r>
        <w:rPr>
          <w:sz w:val="24"/>
        </w:rPr>
        <w:t>C</w:t>
      </w:r>
      <w:r>
        <w:rPr>
          <w:sz w:val="19"/>
        </w:rPr>
        <w:t>ARLOS</w:t>
      </w:r>
      <w:r>
        <w:rPr>
          <w:spacing w:val="2"/>
          <w:sz w:val="19"/>
        </w:rPr>
        <w:t xml:space="preserve"> </w:t>
      </w:r>
      <w:r>
        <w:rPr>
          <w:sz w:val="24"/>
        </w:rPr>
        <w:t>H</w:t>
      </w:r>
      <w:r>
        <w:rPr>
          <w:sz w:val="19"/>
        </w:rPr>
        <w:t>ORACIO</w:t>
      </w:r>
      <w:r>
        <w:rPr>
          <w:spacing w:val="3"/>
          <w:sz w:val="19"/>
        </w:rPr>
        <w:t xml:space="preserve"> </w:t>
      </w:r>
      <w:r>
        <w:rPr>
          <w:sz w:val="24"/>
        </w:rPr>
        <w:t>M</w:t>
      </w:r>
      <w:r>
        <w:rPr>
          <w:sz w:val="19"/>
        </w:rPr>
        <w:t>ORALES</w:t>
      </w:r>
      <w:r>
        <w:rPr>
          <w:spacing w:val="3"/>
          <w:sz w:val="19"/>
        </w:rPr>
        <w:t xml:space="preserve"> </w:t>
      </w:r>
      <w:r>
        <w:rPr>
          <w:spacing w:val="-4"/>
          <w:sz w:val="24"/>
        </w:rPr>
        <w:t>L</w:t>
      </w:r>
      <w:r>
        <w:rPr>
          <w:spacing w:val="-4"/>
          <w:sz w:val="19"/>
        </w:rPr>
        <w:t>ÓPEZ</w:t>
      </w:r>
    </w:p>
    <w:p w14:paraId="350DB37A" w14:textId="77777777" w:rsidR="007779BE" w:rsidRDefault="00000000">
      <w:pPr>
        <w:spacing w:line="278" w:lineRule="auto"/>
        <w:ind w:left="338" w:right="334"/>
        <w:jc w:val="both"/>
        <w:rPr>
          <w:i/>
          <w:sz w:val="24"/>
        </w:rPr>
      </w:pPr>
      <w:r>
        <w:rPr>
          <w:sz w:val="24"/>
        </w:rPr>
        <w:t xml:space="preserve">titulado </w:t>
      </w:r>
      <w:r>
        <w:rPr>
          <w:i/>
          <w:sz w:val="24"/>
        </w:rPr>
        <w:t>“Non bis in idem y pluralismo jurídico</w:t>
      </w:r>
      <w:r>
        <w:rPr>
          <w:i/>
          <w:spacing w:val="75"/>
          <w:w w:val="150"/>
          <w:sz w:val="24"/>
        </w:rPr>
        <w:t xml:space="preserve"> </w:t>
      </w:r>
      <w:r>
        <w:rPr>
          <w:i/>
          <w:sz w:val="24"/>
        </w:rPr>
        <w:t>en</w:t>
      </w:r>
      <w:r>
        <w:rPr>
          <w:i/>
          <w:spacing w:val="77"/>
          <w:w w:val="150"/>
          <w:sz w:val="24"/>
        </w:rPr>
        <w:t xml:space="preserve"> </w:t>
      </w:r>
      <w:r>
        <w:rPr>
          <w:i/>
          <w:sz w:val="24"/>
        </w:rPr>
        <w:t>Guatemala:</w:t>
      </w:r>
      <w:r>
        <w:rPr>
          <w:i/>
          <w:spacing w:val="77"/>
          <w:w w:val="150"/>
          <w:sz w:val="24"/>
        </w:rPr>
        <w:t xml:space="preserve"> </w:t>
      </w:r>
      <w:r>
        <w:rPr>
          <w:i/>
          <w:sz w:val="24"/>
        </w:rPr>
        <w:t>¿es</w:t>
      </w:r>
      <w:r>
        <w:rPr>
          <w:i/>
          <w:spacing w:val="77"/>
          <w:w w:val="150"/>
          <w:sz w:val="24"/>
        </w:rPr>
        <w:t xml:space="preserve"> </w:t>
      </w:r>
      <w:r>
        <w:rPr>
          <w:i/>
          <w:sz w:val="24"/>
        </w:rPr>
        <w:t>posible</w:t>
      </w:r>
      <w:r>
        <w:rPr>
          <w:i/>
          <w:spacing w:val="77"/>
          <w:w w:val="150"/>
          <w:sz w:val="24"/>
        </w:rPr>
        <w:t xml:space="preserve"> </w:t>
      </w:r>
      <w:r>
        <w:rPr>
          <w:i/>
          <w:spacing w:val="-5"/>
          <w:sz w:val="24"/>
        </w:rPr>
        <w:t>una</w:t>
      </w:r>
    </w:p>
    <w:p w14:paraId="69AB2BEE" w14:textId="77777777" w:rsidR="007779BE" w:rsidRDefault="007779BE">
      <w:pPr>
        <w:spacing w:line="278" w:lineRule="auto"/>
        <w:jc w:val="both"/>
        <w:rPr>
          <w:i/>
          <w:sz w:val="24"/>
        </w:rPr>
        <w:sectPr w:rsidR="007779BE">
          <w:pgSz w:w="12240" w:h="15840"/>
          <w:pgMar w:top="1340" w:right="1080" w:bottom="960" w:left="1080" w:header="0" w:footer="773" w:gutter="0"/>
          <w:cols w:num="2" w:space="720" w:equalWidth="0">
            <w:col w:w="4731" w:space="324"/>
            <w:col w:w="5025"/>
          </w:cols>
        </w:sectPr>
      </w:pPr>
    </w:p>
    <w:p w14:paraId="66C136C7" w14:textId="77777777" w:rsidR="007779BE" w:rsidRDefault="007779BE">
      <w:pPr>
        <w:pStyle w:val="Textoindependiente"/>
        <w:spacing w:before="149"/>
        <w:rPr>
          <w:i/>
          <w:sz w:val="20"/>
        </w:rPr>
      </w:pPr>
    </w:p>
    <w:p w14:paraId="1D5F7106" w14:textId="77777777" w:rsidR="007779BE" w:rsidRDefault="00000000">
      <w:pPr>
        <w:pStyle w:val="Textoindependiente"/>
        <w:spacing w:line="20" w:lineRule="exact"/>
        <w:ind w:left="338"/>
        <w:rPr>
          <w:sz w:val="2"/>
        </w:rPr>
      </w:pPr>
      <w:r>
        <w:rPr>
          <w:noProof/>
          <w:sz w:val="2"/>
        </w:rPr>
        <mc:AlternateContent>
          <mc:Choice Requires="wpg">
            <w:drawing>
              <wp:inline distT="0" distB="0" distL="0" distR="0" wp14:anchorId="3BD4DEDA" wp14:editId="70762018">
                <wp:extent cx="1829435" cy="762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7" name="Graphic 7"/>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6B4704" id="Group 6" o:spid="_x0000_s1026" style="width:144.05pt;height:.6pt;mso-position-horizontal-relative:char;mso-position-vertical-relative:line"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">
                <v:shape id="Graphic 7" o:spid="_x0000_s1027" style="position:absolute;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" path="m1829053,l,,,7619r1829053,l1829053,xe" fillcolor="black" stroked="f">
                  <v:path arrowok="t"/>
                </v:shape>
                <w10:anchorlock/>
              </v:group>
            </w:pict>
          </mc:Fallback>
        </mc:AlternateContent>
      </w:r>
    </w:p>
    <w:p w14:paraId="717FA8E7" w14:textId="77777777" w:rsidR="007779BE" w:rsidRDefault="00000000">
      <w:pPr>
        <w:spacing w:before="134"/>
        <w:ind w:left="338" w:right="5394"/>
        <w:jc w:val="both"/>
        <w:rPr>
          <w:sz w:val="20"/>
        </w:rPr>
      </w:pPr>
      <w:bookmarkStart w:id="0" w:name="_bookmark0"/>
      <w:bookmarkEnd w:id="0"/>
      <w:r>
        <w:rPr>
          <w:rFonts w:ascii="Symbol" w:hAnsi="Symbol"/>
          <w:position w:val="7"/>
          <w:sz w:val="13"/>
        </w:rPr>
        <w:t></w:t>
      </w:r>
      <w:r>
        <w:rPr>
          <w:spacing w:val="14"/>
          <w:position w:val="7"/>
          <w:sz w:val="13"/>
        </w:rPr>
        <w:t xml:space="preserve"> </w:t>
      </w:r>
      <w:r>
        <w:rPr>
          <w:sz w:val="20"/>
        </w:rPr>
        <w:t>El</w:t>
      </w:r>
      <w:r>
        <w:rPr>
          <w:spacing w:val="-4"/>
          <w:sz w:val="20"/>
        </w:rPr>
        <w:t xml:space="preserve"> </w:t>
      </w:r>
      <w:r>
        <w:rPr>
          <w:sz w:val="20"/>
        </w:rPr>
        <w:t>orden</w:t>
      </w:r>
      <w:r>
        <w:rPr>
          <w:spacing w:val="-2"/>
          <w:sz w:val="20"/>
        </w:rPr>
        <w:t xml:space="preserve"> </w:t>
      </w:r>
      <w:r>
        <w:rPr>
          <w:sz w:val="20"/>
        </w:rPr>
        <w:t>de</w:t>
      </w:r>
      <w:r>
        <w:rPr>
          <w:spacing w:val="-3"/>
          <w:sz w:val="20"/>
        </w:rPr>
        <w:t xml:space="preserve"> </w:t>
      </w:r>
      <w:r>
        <w:rPr>
          <w:sz w:val="20"/>
        </w:rPr>
        <w:t>los</w:t>
      </w:r>
      <w:r>
        <w:rPr>
          <w:spacing w:val="-4"/>
          <w:sz w:val="20"/>
        </w:rPr>
        <w:t xml:space="preserve"> </w:t>
      </w:r>
      <w:r>
        <w:rPr>
          <w:sz w:val="20"/>
        </w:rPr>
        <w:t>escritos</w:t>
      </w:r>
      <w:r>
        <w:rPr>
          <w:spacing w:val="-4"/>
          <w:sz w:val="20"/>
        </w:rPr>
        <w:t xml:space="preserve"> </w:t>
      </w:r>
      <w:r>
        <w:rPr>
          <w:sz w:val="20"/>
        </w:rPr>
        <w:t>de</w:t>
      </w:r>
      <w:r>
        <w:rPr>
          <w:spacing w:val="-3"/>
          <w:sz w:val="20"/>
        </w:rPr>
        <w:t xml:space="preserve"> </w:t>
      </w:r>
      <w:r>
        <w:rPr>
          <w:sz w:val="20"/>
        </w:rPr>
        <w:t>esta</w:t>
      </w:r>
      <w:r>
        <w:rPr>
          <w:spacing w:val="-3"/>
          <w:sz w:val="20"/>
        </w:rPr>
        <w:t xml:space="preserve"> </w:t>
      </w:r>
      <w:r>
        <w:rPr>
          <w:sz w:val="20"/>
        </w:rPr>
        <w:t>sección</w:t>
      </w:r>
      <w:r>
        <w:rPr>
          <w:spacing w:val="-2"/>
          <w:sz w:val="20"/>
        </w:rPr>
        <w:t xml:space="preserve"> </w:t>
      </w:r>
      <w:r>
        <w:rPr>
          <w:sz w:val="20"/>
        </w:rPr>
        <w:t>responde</w:t>
      </w:r>
      <w:r>
        <w:rPr>
          <w:spacing w:val="-3"/>
          <w:sz w:val="20"/>
        </w:rPr>
        <w:t xml:space="preserve"> </w:t>
      </w:r>
      <w:r>
        <w:rPr>
          <w:sz w:val="20"/>
        </w:rPr>
        <w:t>a</w:t>
      </w:r>
      <w:r>
        <w:rPr>
          <w:spacing w:val="-3"/>
          <w:sz w:val="20"/>
        </w:rPr>
        <w:t xml:space="preserve"> </w:t>
      </w:r>
      <w:r>
        <w:rPr>
          <w:sz w:val="20"/>
        </w:rPr>
        <w:t>la fecha de presentación de las propuestas por parte de sus autores.</w:t>
      </w:r>
    </w:p>
    <w:p w14:paraId="497F88D3" w14:textId="77777777" w:rsidR="007779BE" w:rsidRDefault="007779BE">
      <w:pPr>
        <w:jc w:val="both"/>
        <w:rPr>
          <w:sz w:val="20"/>
        </w:rPr>
        <w:sectPr w:rsidR="007779BE">
          <w:type w:val="continuous"/>
          <w:pgSz w:w="12240" w:h="15840"/>
          <w:pgMar w:top="1820" w:right="1080" w:bottom="280" w:left="1080" w:header="0" w:footer="773" w:gutter="0"/>
          <w:cols w:space="720"/>
        </w:sectPr>
      </w:pPr>
    </w:p>
    <w:p w14:paraId="3CB0D780" w14:textId="77777777" w:rsidR="007779BE" w:rsidRDefault="00000000">
      <w:pPr>
        <w:pStyle w:val="Textoindependiente"/>
        <w:spacing w:before="77" w:line="276" w:lineRule="auto"/>
        <w:ind w:left="338" w:right="5390"/>
        <w:jc w:val="both"/>
      </w:pPr>
      <w:r>
        <w:rPr>
          <w:i/>
        </w:rPr>
        <w:lastRenderedPageBreak/>
        <w:t>sanción penal sin violar el derecho a no ser juzgado dos veces?”</w:t>
      </w:r>
      <w:r>
        <w:t>, en el que se analiza la relación</w:t>
      </w:r>
      <w:r>
        <w:rPr>
          <w:spacing w:val="-12"/>
        </w:rPr>
        <w:t xml:space="preserve"> </w:t>
      </w:r>
      <w:r>
        <w:t>entre</w:t>
      </w:r>
      <w:r>
        <w:rPr>
          <w:spacing w:val="-13"/>
        </w:rPr>
        <w:t xml:space="preserve"> </w:t>
      </w:r>
      <w:r>
        <w:t>el</w:t>
      </w:r>
      <w:r>
        <w:rPr>
          <w:spacing w:val="-12"/>
        </w:rPr>
        <w:t xml:space="preserve"> </w:t>
      </w:r>
      <w:r>
        <w:t>principio</w:t>
      </w:r>
      <w:r>
        <w:rPr>
          <w:spacing w:val="-12"/>
        </w:rPr>
        <w:t xml:space="preserve"> </w:t>
      </w:r>
      <w:r>
        <w:rPr>
          <w:i/>
        </w:rPr>
        <w:t>non</w:t>
      </w:r>
      <w:r>
        <w:rPr>
          <w:i/>
          <w:spacing w:val="-12"/>
        </w:rPr>
        <w:t xml:space="preserve"> </w:t>
      </w:r>
      <w:r>
        <w:rPr>
          <w:i/>
        </w:rPr>
        <w:t>bis</w:t>
      </w:r>
      <w:r>
        <w:rPr>
          <w:i/>
          <w:spacing w:val="-12"/>
        </w:rPr>
        <w:t xml:space="preserve"> </w:t>
      </w:r>
      <w:r>
        <w:rPr>
          <w:i/>
        </w:rPr>
        <w:t>in</w:t>
      </w:r>
      <w:r>
        <w:rPr>
          <w:i/>
          <w:spacing w:val="-14"/>
        </w:rPr>
        <w:t xml:space="preserve"> </w:t>
      </w:r>
      <w:r>
        <w:rPr>
          <w:i/>
        </w:rPr>
        <w:t>idem</w:t>
      </w:r>
      <w:r>
        <w:rPr>
          <w:i/>
          <w:spacing w:val="-12"/>
        </w:rPr>
        <w:t xml:space="preserve"> </w:t>
      </w:r>
      <w:r>
        <w:t>y</w:t>
      </w:r>
      <w:r>
        <w:rPr>
          <w:spacing w:val="-12"/>
        </w:rPr>
        <w:t xml:space="preserve"> </w:t>
      </w:r>
      <w:r>
        <w:t>el ‘derecho indígena’ desde la perspectiva del pluralismo jurídico con la finalidad de determinar</w:t>
      </w:r>
      <w:r>
        <w:rPr>
          <w:spacing w:val="-13"/>
        </w:rPr>
        <w:t xml:space="preserve"> </w:t>
      </w:r>
      <w:r>
        <w:t>los</w:t>
      </w:r>
      <w:r>
        <w:rPr>
          <w:spacing w:val="-12"/>
        </w:rPr>
        <w:t xml:space="preserve"> </w:t>
      </w:r>
      <w:r>
        <w:t>desafíos</w:t>
      </w:r>
      <w:r>
        <w:rPr>
          <w:spacing w:val="-12"/>
        </w:rPr>
        <w:t xml:space="preserve"> </w:t>
      </w:r>
      <w:r>
        <w:t>que</w:t>
      </w:r>
      <w:r>
        <w:rPr>
          <w:spacing w:val="-13"/>
        </w:rPr>
        <w:t xml:space="preserve"> </w:t>
      </w:r>
      <w:r>
        <w:t>surgen</w:t>
      </w:r>
      <w:r>
        <w:rPr>
          <w:spacing w:val="-12"/>
        </w:rPr>
        <w:t xml:space="preserve"> </w:t>
      </w:r>
      <w:r>
        <w:t>cuando</w:t>
      </w:r>
      <w:r>
        <w:rPr>
          <w:spacing w:val="-12"/>
        </w:rPr>
        <w:t xml:space="preserve"> </w:t>
      </w:r>
      <w:r>
        <w:t>un mismo hecho es conocido por las jurisdicciones estatal y de los pueblos originarios. El autor concluye en que la solución más coherente es armonizar ambos sistemas mediante la aplicación de criterios de razonabilidad, proporcionalidad y control de</w:t>
      </w:r>
      <w:r>
        <w:rPr>
          <w:spacing w:val="-13"/>
        </w:rPr>
        <w:t xml:space="preserve"> </w:t>
      </w:r>
      <w:r>
        <w:t>convencionalidad,</w:t>
      </w:r>
      <w:r>
        <w:rPr>
          <w:spacing w:val="-13"/>
        </w:rPr>
        <w:t xml:space="preserve"> </w:t>
      </w:r>
      <w:r>
        <w:t>para</w:t>
      </w:r>
      <w:r>
        <w:rPr>
          <w:spacing w:val="-13"/>
        </w:rPr>
        <w:t xml:space="preserve"> </w:t>
      </w:r>
      <w:r>
        <w:t>asegurar</w:t>
      </w:r>
      <w:r>
        <w:rPr>
          <w:spacing w:val="-11"/>
        </w:rPr>
        <w:t xml:space="preserve"> </w:t>
      </w:r>
      <w:r>
        <w:t>el</w:t>
      </w:r>
      <w:r>
        <w:rPr>
          <w:spacing w:val="-12"/>
        </w:rPr>
        <w:t xml:space="preserve"> </w:t>
      </w:r>
      <w:r>
        <w:t>respeto a</w:t>
      </w:r>
      <w:r>
        <w:rPr>
          <w:spacing w:val="-6"/>
        </w:rPr>
        <w:t xml:space="preserve"> </w:t>
      </w:r>
      <w:r>
        <w:t>la</w:t>
      </w:r>
      <w:r>
        <w:rPr>
          <w:spacing w:val="-5"/>
        </w:rPr>
        <w:t xml:space="preserve"> </w:t>
      </w:r>
      <w:r>
        <w:t>diversidad</w:t>
      </w:r>
      <w:r>
        <w:rPr>
          <w:spacing w:val="-3"/>
        </w:rPr>
        <w:t xml:space="preserve"> </w:t>
      </w:r>
      <w:r>
        <w:t>cultural</w:t>
      </w:r>
      <w:r>
        <w:rPr>
          <w:spacing w:val="-5"/>
        </w:rPr>
        <w:t xml:space="preserve"> </w:t>
      </w:r>
      <w:r>
        <w:t>y</w:t>
      </w:r>
      <w:r>
        <w:rPr>
          <w:spacing w:val="-3"/>
        </w:rPr>
        <w:t xml:space="preserve"> </w:t>
      </w:r>
      <w:r>
        <w:t>la</w:t>
      </w:r>
      <w:r>
        <w:rPr>
          <w:spacing w:val="-5"/>
        </w:rPr>
        <w:t xml:space="preserve"> </w:t>
      </w:r>
      <w:r>
        <w:t>plena</w:t>
      </w:r>
      <w:r>
        <w:rPr>
          <w:spacing w:val="-6"/>
        </w:rPr>
        <w:t xml:space="preserve"> </w:t>
      </w:r>
      <w:r>
        <w:t>vigencia</w:t>
      </w:r>
      <w:r>
        <w:rPr>
          <w:spacing w:val="-5"/>
        </w:rPr>
        <w:t xml:space="preserve"> </w:t>
      </w:r>
      <w:r>
        <w:t>de los derechos humanos.</w:t>
      </w:r>
    </w:p>
    <w:p w14:paraId="674822F6" w14:textId="77777777" w:rsidR="007779BE" w:rsidRDefault="00000000">
      <w:pPr>
        <w:pStyle w:val="Textoindependiente"/>
        <w:spacing w:before="161" w:line="276" w:lineRule="auto"/>
        <w:ind w:left="338" w:right="5389" w:firstLine="283"/>
        <w:jc w:val="both"/>
      </w:pPr>
      <w:r>
        <w:t>Este</w:t>
      </w:r>
      <w:r>
        <w:rPr>
          <w:spacing w:val="-1"/>
        </w:rPr>
        <w:t xml:space="preserve"> </w:t>
      </w:r>
      <w:r>
        <w:t>tomo</w:t>
      </w:r>
      <w:r>
        <w:rPr>
          <w:spacing w:val="-1"/>
        </w:rPr>
        <w:t xml:space="preserve"> </w:t>
      </w:r>
      <w:r>
        <w:t>de</w:t>
      </w:r>
      <w:r>
        <w:rPr>
          <w:spacing w:val="-1"/>
        </w:rPr>
        <w:t xml:space="preserve"> </w:t>
      </w:r>
      <w:r>
        <w:rPr>
          <w:i/>
        </w:rPr>
        <w:t>Opus</w:t>
      </w:r>
      <w:r>
        <w:rPr>
          <w:i/>
          <w:spacing w:val="-1"/>
        </w:rPr>
        <w:t xml:space="preserve"> </w:t>
      </w:r>
      <w:r>
        <w:rPr>
          <w:i/>
        </w:rPr>
        <w:t>Magna</w:t>
      </w:r>
      <w:r>
        <w:rPr>
          <w:i/>
          <w:spacing w:val="-1"/>
        </w:rPr>
        <w:t xml:space="preserve"> </w:t>
      </w:r>
      <w:r>
        <w:rPr>
          <w:i/>
        </w:rPr>
        <w:t xml:space="preserve">Constitucional </w:t>
      </w:r>
      <w:r>
        <w:t>tiene una connotación especial. Dado que el primer número de la revista vio la luz en 2010, con este se cumplen quince años de publicación ininterrumpida. Este logro, que es</w:t>
      </w:r>
      <w:r>
        <w:rPr>
          <w:spacing w:val="-7"/>
        </w:rPr>
        <w:t xml:space="preserve"> </w:t>
      </w:r>
      <w:r>
        <w:t>un</w:t>
      </w:r>
      <w:r>
        <w:rPr>
          <w:spacing w:val="-6"/>
        </w:rPr>
        <w:t xml:space="preserve"> </w:t>
      </w:r>
      <w:r>
        <w:t>trabajo</w:t>
      </w:r>
      <w:r>
        <w:rPr>
          <w:spacing w:val="-6"/>
        </w:rPr>
        <w:t xml:space="preserve"> </w:t>
      </w:r>
      <w:r>
        <w:t>conjunto</w:t>
      </w:r>
      <w:r>
        <w:rPr>
          <w:spacing w:val="-6"/>
        </w:rPr>
        <w:t xml:space="preserve"> </w:t>
      </w:r>
      <w:r>
        <w:t>de</w:t>
      </w:r>
      <w:r>
        <w:rPr>
          <w:spacing w:val="-6"/>
        </w:rPr>
        <w:t xml:space="preserve"> </w:t>
      </w:r>
      <w:r>
        <w:t>varias</w:t>
      </w:r>
      <w:r>
        <w:rPr>
          <w:spacing w:val="-7"/>
        </w:rPr>
        <w:t xml:space="preserve"> </w:t>
      </w:r>
      <w:r>
        <w:t>personas</w:t>
      </w:r>
      <w:r>
        <w:rPr>
          <w:spacing w:val="-7"/>
        </w:rPr>
        <w:t xml:space="preserve"> </w:t>
      </w:r>
      <w:r>
        <w:t>que participan en el proceso editorial, sería imposible sin la confianza que depositan en nosotros las y los autores que año con año presentan sus propuestas.</w:t>
      </w:r>
    </w:p>
    <w:p w14:paraId="557232EC" w14:textId="77777777" w:rsidR="007779BE" w:rsidRDefault="00000000">
      <w:pPr>
        <w:pStyle w:val="Textoindependiente"/>
        <w:spacing w:before="160" w:line="276" w:lineRule="auto"/>
        <w:ind w:left="338" w:right="5392" w:firstLine="283"/>
        <w:jc w:val="both"/>
      </w:pPr>
      <w:r>
        <w:t>Los seis años que llevo como editor al frente de esta publicación, me han permitido aprender</w:t>
      </w:r>
      <w:r>
        <w:rPr>
          <w:spacing w:val="-5"/>
        </w:rPr>
        <w:t xml:space="preserve"> </w:t>
      </w:r>
      <w:r>
        <w:t>que</w:t>
      </w:r>
      <w:r>
        <w:rPr>
          <w:spacing w:val="-5"/>
        </w:rPr>
        <w:t xml:space="preserve"> </w:t>
      </w:r>
      <w:r>
        <w:t>la</w:t>
      </w:r>
      <w:r>
        <w:rPr>
          <w:spacing w:val="-5"/>
        </w:rPr>
        <w:t xml:space="preserve"> </w:t>
      </w:r>
      <w:r>
        <w:t>vocación</w:t>
      </w:r>
      <w:r>
        <w:rPr>
          <w:spacing w:val="-5"/>
        </w:rPr>
        <w:t xml:space="preserve"> </w:t>
      </w:r>
      <w:r>
        <w:t>académica,</w:t>
      </w:r>
      <w:r>
        <w:rPr>
          <w:spacing w:val="-5"/>
        </w:rPr>
        <w:t xml:space="preserve"> </w:t>
      </w:r>
      <w:r>
        <w:t>de</w:t>
      </w:r>
      <w:r>
        <w:rPr>
          <w:spacing w:val="-5"/>
        </w:rPr>
        <w:t xml:space="preserve"> </w:t>
      </w:r>
      <w:r>
        <w:t>suyo exigente,</w:t>
      </w:r>
      <w:r>
        <w:rPr>
          <w:spacing w:val="-15"/>
        </w:rPr>
        <w:t xml:space="preserve"> </w:t>
      </w:r>
      <w:r>
        <w:t>se</w:t>
      </w:r>
      <w:r>
        <w:rPr>
          <w:spacing w:val="-15"/>
        </w:rPr>
        <w:t xml:space="preserve"> </w:t>
      </w:r>
      <w:r>
        <w:t>ve</w:t>
      </w:r>
      <w:r>
        <w:rPr>
          <w:spacing w:val="-15"/>
        </w:rPr>
        <w:t xml:space="preserve"> </w:t>
      </w:r>
      <w:r>
        <w:t>perfeccionada</w:t>
      </w:r>
      <w:r>
        <w:rPr>
          <w:spacing w:val="-15"/>
        </w:rPr>
        <w:t xml:space="preserve"> </w:t>
      </w:r>
      <w:r>
        <w:t>si</w:t>
      </w:r>
      <w:r>
        <w:rPr>
          <w:spacing w:val="-15"/>
        </w:rPr>
        <w:t xml:space="preserve"> </w:t>
      </w:r>
      <w:r>
        <w:t>se</w:t>
      </w:r>
      <w:r>
        <w:rPr>
          <w:spacing w:val="-15"/>
        </w:rPr>
        <w:t xml:space="preserve"> </w:t>
      </w:r>
      <w:r>
        <w:t>adorna</w:t>
      </w:r>
      <w:r>
        <w:rPr>
          <w:spacing w:val="-15"/>
        </w:rPr>
        <w:t xml:space="preserve"> </w:t>
      </w:r>
      <w:r>
        <w:t xml:space="preserve">con la virtud de la generosidad de compartir lo </w:t>
      </w:r>
      <w:r>
        <w:rPr>
          <w:spacing w:val="-2"/>
        </w:rPr>
        <w:t>aprendido.</w:t>
      </w:r>
    </w:p>
    <w:p w14:paraId="191875BB" w14:textId="77777777" w:rsidR="007779BE" w:rsidRDefault="00000000">
      <w:pPr>
        <w:pStyle w:val="Textoindependiente"/>
        <w:spacing w:before="160"/>
        <w:ind w:left="1982"/>
      </w:pPr>
      <w:r>
        <w:t>Guatemala,</w:t>
      </w:r>
      <w:r>
        <w:rPr>
          <w:spacing w:val="-4"/>
        </w:rPr>
        <w:t xml:space="preserve"> </w:t>
      </w:r>
      <w:r>
        <w:t>octubre</w:t>
      </w:r>
      <w:r>
        <w:rPr>
          <w:spacing w:val="-2"/>
        </w:rPr>
        <w:t xml:space="preserve"> </w:t>
      </w:r>
      <w:r>
        <w:t>de</w:t>
      </w:r>
      <w:r>
        <w:rPr>
          <w:spacing w:val="-2"/>
        </w:rPr>
        <w:t xml:space="preserve"> </w:t>
      </w:r>
      <w:r>
        <w:rPr>
          <w:spacing w:val="-4"/>
        </w:rPr>
        <w:t>2025</w:t>
      </w:r>
    </w:p>
    <w:p w14:paraId="5A695349" w14:textId="77777777" w:rsidR="007779BE" w:rsidRDefault="007779BE">
      <w:pPr>
        <w:pStyle w:val="Textoindependiente"/>
        <w:sectPr w:rsidR="007779BE">
          <w:footerReference w:type="even" r:id="rId15"/>
          <w:footerReference w:type="default" r:id="rId16"/>
          <w:pgSz w:w="12240" w:h="15840"/>
          <w:pgMar w:top="1340" w:right="1080" w:bottom="960" w:left="1080" w:header="0" w:footer="773" w:gutter="0"/>
          <w:cols w:space="720"/>
        </w:sectPr>
      </w:pPr>
    </w:p>
    <w:p w14:paraId="15ACF4E2" w14:textId="77777777" w:rsidR="007779BE" w:rsidRDefault="007779BE">
      <w:pPr>
        <w:pStyle w:val="Textoindependiente"/>
        <w:spacing w:before="4"/>
        <w:rPr>
          <w:sz w:val="17"/>
        </w:rPr>
      </w:pPr>
    </w:p>
    <w:p w14:paraId="273B4204" w14:textId="77777777" w:rsidR="007779BE" w:rsidRDefault="007779BE">
      <w:pPr>
        <w:pStyle w:val="Textoindependiente"/>
        <w:rPr>
          <w:sz w:val="17"/>
        </w:rPr>
        <w:sectPr w:rsidR="007779BE">
          <w:pgSz w:w="12240" w:h="15840"/>
          <w:pgMar w:top="1820" w:right="1080" w:bottom="960" w:left="1080" w:header="0" w:footer="773" w:gutter="0"/>
          <w:cols w:space="720"/>
        </w:sectPr>
      </w:pPr>
    </w:p>
    <w:p w14:paraId="27606AF9" w14:textId="77777777" w:rsidR="007779BE" w:rsidRDefault="00000000">
      <w:pPr>
        <w:pStyle w:val="Textoindependiente"/>
        <w:rPr>
          <w:sz w:val="77"/>
        </w:rPr>
      </w:pPr>
      <w:r>
        <w:rPr>
          <w:noProof/>
          <w:sz w:val="77"/>
        </w:rPr>
        <w:lastRenderedPageBreak/>
        <mc:AlternateContent>
          <mc:Choice Requires="wps">
            <w:drawing>
              <wp:anchor distT="0" distB="0" distL="0" distR="0" simplePos="0" relativeHeight="15730176" behindDoc="0" locked="0" layoutInCell="1" allowOverlap="1" wp14:anchorId="7EBA1CD2" wp14:editId="44F097E7">
                <wp:simplePos x="0" y="0"/>
                <wp:positionH relativeFrom="page">
                  <wp:posOffset>31750</wp:posOffset>
                </wp:positionH>
                <wp:positionV relativeFrom="page">
                  <wp:posOffset>31748</wp:posOffset>
                </wp:positionV>
                <wp:extent cx="2727325" cy="100266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325" cy="10026650"/>
                        </a:xfrm>
                        <a:custGeom>
                          <a:avLst/>
                          <a:gdLst/>
                          <a:ahLst/>
                          <a:cxnLst/>
                          <a:rect l="l" t="t" r="r" b="b"/>
                          <a:pathLst>
                            <a:path w="2727325" h="10026650">
                              <a:moveTo>
                                <a:pt x="2727325" y="0"/>
                              </a:moveTo>
                              <a:lnTo>
                                <a:pt x="0" y="0"/>
                              </a:lnTo>
                              <a:lnTo>
                                <a:pt x="0" y="10026651"/>
                              </a:lnTo>
                              <a:lnTo>
                                <a:pt x="2727325" y="10026651"/>
                              </a:lnTo>
                              <a:lnTo>
                                <a:pt x="2727325" y="0"/>
                              </a:lnTo>
                              <a:close/>
                            </a:path>
                          </a:pathLst>
                        </a:custGeom>
                        <a:solidFill>
                          <a:srgbClr val="D9D9D9">
                            <a:alpha val="54901"/>
                          </a:srgbClr>
                        </a:solidFill>
                      </wps:spPr>
                      <wps:bodyPr wrap="square" lIns="0" tIns="0" rIns="0" bIns="0" rtlCol="0">
                        <a:prstTxWarp prst="textNoShape">
                          <a:avLst/>
                        </a:prstTxWarp>
                        <a:noAutofit/>
                      </wps:bodyPr>
                    </wps:wsp>
                  </a:graphicData>
                </a:graphic>
              </wp:anchor>
            </w:drawing>
          </mc:Choice>
          <mc:Fallback>
            <w:pict>
              <v:shape w14:anchorId="4CAFA5E0" id="Graphic 10" o:spid="_x0000_s1026" style="position:absolute;margin-left:2.5pt;margin-top:2.5pt;width:214.75pt;height:789.5pt;z-index:15730176;visibility:visible;mso-wrap-style:square;mso-wrap-distance-left:0;mso-wrap-distance-top:0;mso-wrap-distance-right:0;mso-wrap-distance-bottom:0;mso-position-horizontal:absolute;mso-position-horizontal-relative:page;mso-position-vertical:absolute;mso-position-vertical-relative:page;v-text-anchor:top" coordsize="2727325,100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" path="m2727325,l,,,10026651r2727325,l2727325,xe" fillcolor="#d9d9d9" stroked="f">
                <v:fill opacity="35980f"/>
                <v:path arrowok="t"/>
                <w10:wrap anchorx="page" anchory="page"/>
              </v:shape>
            </w:pict>
          </mc:Fallback>
        </mc:AlternateContent>
      </w:r>
    </w:p>
    <w:p w14:paraId="38F48BEE" w14:textId="77777777" w:rsidR="007779BE" w:rsidRDefault="007779BE">
      <w:pPr>
        <w:pStyle w:val="Textoindependiente"/>
        <w:rPr>
          <w:sz w:val="77"/>
        </w:rPr>
      </w:pPr>
    </w:p>
    <w:p w14:paraId="18A8E927" w14:textId="77777777" w:rsidR="007779BE" w:rsidRDefault="007779BE">
      <w:pPr>
        <w:pStyle w:val="Textoindependiente"/>
        <w:rPr>
          <w:sz w:val="77"/>
        </w:rPr>
      </w:pPr>
    </w:p>
    <w:p w14:paraId="23053FC8" w14:textId="77777777" w:rsidR="007779BE" w:rsidRDefault="007779BE">
      <w:pPr>
        <w:pStyle w:val="Textoindependiente"/>
        <w:rPr>
          <w:sz w:val="77"/>
        </w:rPr>
      </w:pPr>
    </w:p>
    <w:p w14:paraId="1B6CA17E" w14:textId="77777777" w:rsidR="007779BE" w:rsidRDefault="007779BE">
      <w:pPr>
        <w:pStyle w:val="Textoindependiente"/>
        <w:rPr>
          <w:sz w:val="77"/>
        </w:rPr>
      </w:pPr>
    </w:p>
    <w:p w14:paraId="317C1D57" w14:textId="77777777" w:rsidR="007779BE" w:rsidRDefault="007779BE">
      <w:pPr>
        <w:pStyle w:val="Textoindependiente"/>
        <w:spacing w:before="381"/>
        <w:rPr>
          <w:sz w:val="77"/>
        </w:rPr>
      </w:pPr>
    </w:p>
    <w:p w14:paraId="017E5FC9" w14:textId="77777777" w:rsidR="007779BE" w:rsidRDefault="00000000">
      <w:pPr>
        <w:pStyle w:val="Ttulo1"/>
        <w:spacing w:line="278" w:lineRule="auto"/>
        <w:ind w:firstLine="1109"/>
      </w:pPr>
      <w:r>
        <w:rPr>
          <w:smallCaps/>
          <w:spacing w:val="10"/>
        </w:rPr>
        <w:t xml:space="preserve">Aportes </w:t>
      </w:r>
      <w:r>
        <w:rPr>
          <w:smallCaps/>
          <w:spacing w:val="14"/>
        </w:rPr>
        <w:t>especiales</w:t>
      </w:r>
    </w:p>
    <w:p w14:paraId="682D58F1" w14:textId="77777777" w:rsidR="007779BE" w:rsidRDefault="00000000">
      <w:pPr>
        <w:pStyle w:val="Prrafodelista"/>
        <w:numPr>
          <w:ilvl w:val="0"/>
          <w:numId w:val="21"/>
        </w:numPr>
        <w:tabs>
          <w:tab w:val="left" w:pos="4762"/>
        </w:tabs>
        <w:spacing w:before="236"/>
        <w:jc w:val="left"/>
        <w:rPr>
          <w:sz w:val="32"/>
        </w:rPr>
      </w:pPr>
      <w:r>
        <w:rPr>
          <w:spacing w:val="14"/>
          <w:sz w:val="32"/>
        </w:rPr>
        <w:t>Erick</w:t>
      </w:r>
      <w:r>
        <w:rPr>
          <w:spacing w:val="17"/>
          <w:sz w:val="32"/>
        </w:rPr>
        <w:t xml:space="preserve"> </w:t>
      </w:r>
      <w:r>
        <w:rPr>
          <w:spacing w:val="16"/>
          <w:sz w:val="32"/>
        </w:rPr>
        <w:t>Alfonso</w:t>
      </w:r>
      <w:r>
        <w:rPr>
          <w:spacing w:val="34"/>
          <w:sz w:val="32"/>
        </w:rPr>
        <w:t xml:space="preserve"> </w:t>
      </w:r>
      <w:r>
        <w:rPr>
          <w:spacing w:val="17"/>
          <w:sz w:val="32"/>
        </w:rPr>
        <w:t>Álvarez</w:t>
      </w:r>
      <w:r>
        <w:rPr>
          <w:spacing w:val="33"/>
          <w:sz w:val="32"/>
        </w:rPr>
        <w:t xml:space="preserve"> </w:t>
      </w:r>
      <w:r>
        <w:rPr>
          <w:spacing w:val="15"/>
          <w:sz w:val="32"/>
        </w:rPr>
        <w:t>Mancilla</w:t>
      </w:r>
    </w:p>
    <w:p w14:paraId="2EB9F4DD" w14:textId="77777777" w:rsidR="007779BE" w:rsidRDefault="00000000">
      <w:pPr>
        <w:pStyle w:val="Prrafodelista"/>
        <w:numPr>
          <w:ilvl w:val="1"/>
          <w:numId w:val="21"/>
        </w:numPr>
        <w:tabs>
          <w:tab w:val="left" w:pos="4870"/>
        </w:tabs>
        <w:spacing w:before="57"/>
        <w:jc w:val="left"/>
        <w:rPr>
          <w:sz w:val="32"/>
        </w:rPr>
      </w:pPr>
      <w:r>
        <w:rPr>
          <w:spacing w:val="12"/>
          <w:sz w:val="32"/>
        </w:rPr>
        <w:t>Set</w:t>
      </w:r>
      <w:r>
        <w:rPr>
          <w:spacing w:val="33"/>
          <w:sz w:val="32"/>
        </w:rPr>
        <w:t xml:space="preserve"> </w:t>
      </w:r>
      <w:r>
        <w:rPr>
          <w:spacing w:val="16"/>
          <w:sz w:val="32"/>
        </w:rPr>
        <w:t>Geovani</w:t>
      </w:r>
      <w:r>
        <w:rPr>
          <w:spacing w:val="32"/>
          <w:sz w:val="32"/>
        </w:rPr>
        <w:t xml:space="preserve"> </w:t>
      </w:r>
      <w:r>
        <w:rPr>
          <w:spacing w:val="17"/>
          <w:sz w:val="32"/>
        </w:rPr>
        <w:t>Salguero</w:t>
      </w:r>
      <w:r>
        <w:rPr>
          <w:spacing w:val="33"/>
          <w:sz w:val="32"/>
        </w:rPr>
        <w:t xml:space="preserve"> </w:t>
      </w:r>
      <w:r>
        <w:rPr>
          <w:spacing w:val="15"/>
          <w:sz w:val="32"/>
        </w:rPr>
        <w:t>Salvador</w:t>
      </w:r>
    </w:p>
    <w:p w14:paraId="2EF38306" w14:textId="77777777" w:rsidR="007779BE" w:rsidRDefault="007779BE">
      <w:pPr>
        <w:pStyle w:val="Prrafodelista"/>
        <w:jc w:val="left"/>
        <w:rPr>
          <w:sz w:val="32"/>
        </w:rPr>
        <w:sectPr w:rsidR="007779BE">
          <w:footerReference w:type="default" r:id="rId17"/>
          <w:pgSz w:w="12240" w:h="15840"/>
          <w:pgMar w:top="40" w:right="1080" w:bottom="0" w:left="1080" w:header="0" w:footer="0" w:gutter="0"/>
          <w:cols w:space="720"/>
        </w:sectPr>
      </w:pPr>
    </w:p>
    <w:p w14:paraId="4EF6549F" w14:textId="77777777" w:rsidR="007779BE" w:rsidRDefault="007779BE">
      <w:pPr>
        <w:pStyle w:val="Textoindependiente"/>
        <w:spacing w:before="4"/>
        <w:rPr>
          <w:sz w:val="17"/>
        </w:rPr>
      </w:pPr>
    </w:p>
    <w:p w14:paraId="5B1930A0" w14:textId="77777777" w:rsidR="007779BE" w:rsidRDefault="007779BE">
      <w:pPr>
        <w:pStyle w:val="Textoindependiente"/>
        <w:rPr>
          <w:sz w:val="17"/>
        </w:rPr>
        <w:sectPr w:rsidR="007779BE">
          <w:footerReference w:type="even" r:id="rId18"/>
          <w:pgSz w:w="12240" w:h="15840"/>
          <w:pgMar w:top="1820" w:right="1080" w:bottom="280" w:left="1080" w:header="0" w:footer="0" w:gutter="0"/>
          <w:cols w:space="720"/>
        </w:sectPr>
      </w:pPr>
    </w:p>
    <w:p w14:paraId="706B544C" w14:textId="77777777" w:rsidR="007779BE" w:rsidRDefault="007779BE">
      <w:pPr>
        <w:pStyle w:val="Textoindependiente"/>
        <w:rPr>
          <w:sz w:val="29"/>
        </w:rPr>
      </w:pPr>
    </w:p>
    <w:p w14:paraId="608DD035" w14:textId="77777777" w:rsidR="007779BE" w:rsidRDefault="007779BE">
      <w:pPr>
        <w:pStyle w:val="Textoindependiente"/>
        <w:rPr>
          <w:sz w:val="29"/>
        </w:rPr>
      </w:pPr>
    </w:p>
    <w:p w14:paraId="3B7970F9" w14:textId="77777777" w:rsidR="007779BE" w:rsidRDefault="007779BE">
      <w:pPr>
        <w:pStyle w:val="Textoindependiente"/>
        <w:rPr>
          <w:sz w:val="29"/>
        </w:rPr>
      </w:pPr>
    </w:p>
    <w:p w14:paraId="3CEFD3A1" w14:textId="77777777" w:rsidR="007779BE" w:rsidRDefault="007779BE">
      <w:pPr>
        <w:pStyle w:val="Textoindependiente"/>
        <w:rPr>
          <w:sz w:val="29"/>
        </w:rPr>
      </w:pPr>
    </w:p>
    <w:p w14:paraId="579692CA" w14:textId="77777777" w:rsidR="007779BE" w:rsidRDefault="007779BE">
      <w:pPr>
        <w:pStyle w:val="Textoindependiente"/>
        <w:rPr>
          <w:sz w:val="29"/>
        </w:rPr>
      </w:pPr>
    </w:p>
    <w:p w14:paraId="468A3E47" w14:textId="77777777" w:rsidR="007779BE" w:rsidRDefault="007779BE">
      <w:pPr>
        <w:pStyle w:val="Textoindependiente"/>
        <w:rPr>
          <w:sz w:val="29"/>
        </w:rPr>
      </w:pPr>
    </w:p>
    <w:p w14:paraId="4083FD0A" w14:textId="77777777" w:rsidR="007779BE" w:rsidRDefault="007779BE">
      <w:pPr>
        <w:pStyle w:val="Textoindependiente"/>
        <w:rPr>
          <w:sz w:val="29"/>
        </w:rPr>
      </w:pPr>
    </w:p>
    <w:p w14:paraId="228F3AE8" w14:textId="77777777" w:rsidR="007779BE" w:rsidRDefault="007779BE">
      <w:pPr>
        <w:pStyle w:val="Textoindependiente"/>
        <w:rPr>
          <w:sz w:val="29"/>
        </w:rPr>
      </w:pPr>
    </w:p>
    <w:p w14:paraId="6BD39AB0" w14:textId="77777777" w:rsidR="007779BE" w:rsidRDefault="007779BE">
      <w:pPr>
        <w:pStyle w:val="Textoindependiente"/>
        <w:spacing w:before="223"/>
        <w:rPr>
          <w:sz w:val="29"/>
        </w:rPr>
      </w:pPr>
    </w:p>
    <w:p w14:paraId="2FE24BEC" w14:textId="77777777" w:rsidR="007779BE" w:rsidRDefault="00000000">
      <w:pPr>
        <w:pStyle w:val="Ttulo2"/>
        <w:spacing w:before="1"/>
      </w:pPr>
      <w:r>
        <w:rPr>
          <w:noProof/>
        </w:rPr>
        <mc:AlternateContent>
          <mc:Choice Requires="wps">
            <w:drawing>
              <wp:anchor distT="0" distB="0" distL="0" distR="0" simplePos="0" relativeHeight="15731712" behindDoc="0" locked="0" layoutInCell="1" allowOverlap="1" wp14:anchorId="5D005D3F" wp14:editId="72061C0A">
                <wp:simplePos x="0" y="0"/>
                <wp:positionH relativeFrom="page">
                  <wp:posOffset>804824</wp:posOffset>
                </wp:positionH>
                <wp:positionV relativeFrom="paragraph">
                  <wp:posOffset>-2044855</wp:posOffset>
                </wp:positionV>
                <wp:extent cx="6164580" cy="193928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1A61C4B1"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33C36CE1"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6B34BE84"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617DB26E"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2E331621"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5D005D3F" id="Textbox 11" o:spid="_x0000_s1027" type="#_x0000_t202" style="position:absolute;left:0;text-align:left;margin-left:63.35pt;margin-top:-161pt;width:485.4pt;height:152.7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" filled="f" strokecolor="#bebebe" strokeweight="1.52397mm">
                <v:stroke linestyle="thickBetweenThin"/>
                <v:path arrowok="t"/>
                <v:textbox inset="0,0,0,0">
                  <w:txbxContent>
                    <w:p w14:paraId="1A61C4B1"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33C36CE1"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6B34BE84"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617DB26E"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2E331621"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rPr>
          <w:smallCaps/>
        </w:rPr>
        <w:t>Aporte</w:t>
      </w:r>
      <w:r>
        <w:rPr>
          <w:smallCaps/>
          <w:spacing w:val="-13"/>
        </w:rPr>
        <w:t xml:space="preserve"> </w:t>
      </w:r>
      <w:r>
        <w:rPr>
          <w:smallCaps/>
          <w:spacing w:val="-2"/>
        </w:rPr>
        <w:t>especial</w:t>
      </w:r>
    </w:p>
    <w:p w14:paraId="17876B7D" w14:textId="77777777" w:rsidR="007779BE" w:rsidRDefault="00000000">
      <w:pPr>
        <w:spacing w:before="184"/>
        <w:jc w:val="center"/>
        <w:rPr>
          <w:b/>
          <w:sz w:val="36"/>
        </w:rPr>
      </w:pPr>
      <w:r>
        <w:rPr>
          <w:b/>
          <w:sz w:val="36"/>
        </w:rPr>
        <w:t>Doscientos</w:t>
      </w:r>
      <w:r>
        <w:rPr>
          <w:b/>
          <w:spacing w:val="-4"/>
          <w:sz w:val="36"/>
        </w:rPr>
        <w:t xml:space="preserve"> </w:t>
      </w:r>
      <w:r>
        <w:rPr>
          <w:b/>
          <w:sz w:val="36"/>
        </w:rPr>
        <w:t>años</w:t>
      </w:r>
      <w:r>
        <w:rPr>
          <w:b/>
          <w:spacing w:val="-3"/>
          <w:sz w:val="36"/>
        </w:rPr>
        <w:t xml:space="preserve"> </w:t>
      </w:r>
      <w:r>
        <w:rPr>
          <w:b/>
          <w:sz w:val="36"/>
        </w:rPr>
        <w:t>de</w:t>
      </w:r>
      <w:r>
        <w:rPr>
          <w:b/>
          <w:spacing w:val="-3"/>
          <w:sz w:val="36"/>
        </w:rPr>
        <w:t xml:space="preserve"> </w:t>
      </w:r>
      <w:r>
        <w:rPr>
          <w:b/>
          <w:sz w:val="36"/>
        </w:rPr>
        <w:t>constitucionalismo</w:t>
      </w:r>
      <w:r>
        <w:rPr>
          <w:b/>
          <w:spacing w:val="-2"/>
          <w:sz w:val="36"/>
        </w:rPr>
        <w:t xml:space="preserve"> guatemalteco</w:t>
      </w:r>
    </w:p>
    <w:p w14:paraId="41334A37" w14:textId="77777777" w:rsidR="007779BE" w:rsidRPr="00C80D90" w:rsidRDefault="00000000">
      <w:pPr>
        <w:spacing w:before="181"/>
        <w:ind w:left="3"/>
        <w:jc w:val="center"/>
        <w:rPr>
          <w:b/>
          <w:i/>
          <w:sz w:val="36"/>
          <w:lang w:val="en-US"/>
        </w:rPr>
      </w:pPr>
      <w:r w:rsidRPr="00C80D90">
        <w:rPr>
          <w:b/>
          <w:i/>
          <w:color w:val="A6A6A6"/>
          <w:sz w:val="36"/>
          <w:lang w:val="en-US"/>
        </w:rPr>
        <w:t>Two</w:t>
      </w:r>
      <w:r w:rsidRPr="00C80D90">
        <w:rPr>
          <w:b/>
          <w:i/>
          <w:color w:val="A6A6A6"/>
          <w:spacing w:val="-7"/>
          <w:sz w:val="36"/>
          <w:lang w:val="en-US"/>
        </w:rPr>
        <w:t xml:space="preserve"> </w:t>
      </w:r>
      <w:r w:rsidRPr="00C80D90">
        <w:rPr>
          <w:b/>
          <w:i/>
          <w:color w:val="A6A6A6"/>
          <w:sz w:val="36"/>
          <w:lang w:val="en-US"/>
        </w:rPr>
        <w:t>hundred</w:t>
      </w:r>
      <w:r w:rsidRPr="00C80D90">
        <w:rPr>
          <w:b/>
          <w:i/>
          <w:color w:val="A6A6A6"/>
          <w:spacing w:val="-4"/>
          <w:sz w:val="36"/>
          <w:lang w:val="en-US"/>
        </w:rPr>
        <w:t xml:space="preserve"> </w:t>
      </w:r>
      <w:r w:rsidRPr="00C80D90">
        <w:rPr>
          <w:b/>
          <w:i/>
          <w:color w:val="A6A6A6"/>
          <w:sz w:val="36"/>
          <w:lang w:val="en-US"/>
        </w:rPr>
        <w:t>years</w:t>
      </w:r>
      <w:r w:rsidRPr="00C80D90">
        <w:rPr>
          <w:b/>
          <w:i/>
          <w:color w:val="A6A6A6"/>
          <w:spacing w:val="-7"/>
          <w:sz w:val="36"/>
          <w:lang w:val="en-US"/>
        </w:rPr>
        <w:t xml:space="preserve"> </w:t>
      </w:r>
      <w:r w:rsidRPr="00C80D90">
        <w:rPr>
          <w:b/>
          <w:i/>
          <w:color w:val="A6A6A6"/>
          <w:sz w:val="36"/>
          <w:lang w:val="en-US"/>
        </w:rPr>
        <w:t>of</w:t>
      </w:r>
      <w:r w:rsidRPr="00C80D90">
        <w:rPr>
          <w:b/>
          <w:i/>
          <w:color w:val="A6A6A6"/>
          <w:spacing w:val="-4"/>
          <w:sz w:val="36"/>
          <w:lang w:val="en-US"/>
        </w:rPr>
        <w:t xml:space="preserve"> </w:t>
      </w:r>
      <w:r w:rsidRPr="00C80D90">
        <w:rPr>
          <w:b/>
          <w:i/>
          <w:color w:val="A6A6A6"/>
          <w:sz w:val="36"/>
          <w:lang w:val="en-US"/>
        </w:rPr>
        <w:t>Guatemalan</w:t>
      </w:r>
      <w:r w:rsidRPr="00C80D90">
        <w:rPr>
          <w:b/>
          <w:i/>
          <w:color w:val="A6A6A6"/>
          <w:spacing w:val="-5"/>
          <w:sz w:val="36"/>
          <w:lang w:val="en-US"/>
        </w:rPr>
        <w:t xml:space="preserve"> </w:t>
      </w:r>
      <w:r w:rsidRPr="00C80D90">
        <w:rPr>
          <w:b/>
          <w:i/>
          <w:color w:val="A6A6A6"/>
          <w:spacing w:val="-2"/>
          <w:sz w:val="36"/>
          <w:lang w:val="en-US"/>
        </w:rPr>
        <w:t>constitutionalism</w:t>
      </w:r>
    </w:p>
    <w:p w14:paraId="67B2F579" w14:textId="77777777" w:rsidR="007779BE" w:rsidRPr="00C80D90" w:rsidRDefault="00000000">
      <w:pPr>
        <w:spacing w:before="182"/>
        <w:ind w:left="356" w:right="360"/>
        <w:jc w:val="center"/>
        <w:rPr>
          <w:sz w:val="28"/>
          <w:lang w:val="en-US"/>
        </w:rPr>
      </w:pPr>
      <w:r w:rsidRPr="00C80D90">
        <w:rPr>
          <w:sz w:val="28"/>
          <w:lang w:val="en-US"/>
        </w:rPr>
        <w:t>DOI:</w:t>
      </w:r>
      <w:r w:rsidRPr="00C80D90">
        <w:rPr>
          <w:spacing w:val="-6"/>
          <w:sz w:val="28"/>
          <w:lang w:val="en-US"/>
        </w:rPr>
        <w:t xml:space="preserve"> </w:t>
      </w:r>
      <w:hyperlink r:id="rId19">
        <w:r w:rsidRPr="00C80D90">
          <w:rPr>
            <w:color w:val="0462C1"/>
            <w:spacing w:val="-2"/>
            <w:sz w:val="28"/>
            <w:u w:val="single" w:color="0462C1"/>
            <w:lang w:val="en-US"/>
          </w:rPr>
          <w:t>https://doi.org/10.37346/opusmagna.v22i1.164</w:t>
        </w:r>
      </w:hyperlink>
    </w:p>
    <w:p w14:paraId="57800676" w14:textId="77777777" w:rsidR="007779BE" w:rsidRDefault="00000000">
      <w:pPr>
        <w:pStyle w:val="Ttulo6"/>
        <w:spacing w:before="169"/>
        <w:ind w:left="5987" w:right="321" w:firstLine="0"/>
        <w:jc w:val="center"/>
        <w:rPr>
          <w:rFonts w:ascii="Symbol" w:hAnsi="Symbol"/>
          <w:b w:val="0"/>
          <w:i w:val="0"/>
        </w:rPr>
      </w:pPr>
      <w:r>
        <w:rPr>
          <w:rFonts w:ascii="Symbol" w:hAnsi="Symbol"/>
          <w:b w:val="0"/>
          <w:i w:val="0"/>
          <w:noProof/>
        </w:rPr>
        <w:drawing>
          <wp:anchor distT="0" distB="0" distL="0" distR="0" simplePos="0" relativeHeight="15731200" behindDoc="0" locked="0" layoutInCell="1" allowOverlap="1" wp14:anchorId="6F6EA9E2" wp14:editId="037845DB">
            <wp:simplePos x="0" y="0"/>
            <wp:positionH relativeFrom="page">
              <wp:posOffset>1226878</wp:posOffset>
            </wp:positionH>
            <wp:positionV relativeFrom="paragraph">
              <wp:posOffset>179033</wp:posOffset>
            </wp:positionV>
            <wp:extent cx="1105763" cy="1106734"/>
            <wp:effectExtent l="0" t="0" r="0" b="0"/>
            <wp:wrapNone/>
            <wp:docPr id="12" name="Image 12"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ódigo QR  El contenido generado por IA puede ser incorrecto."/>
                    <pic:cNvPicPr/>
                  </pic:nvPicPr>
                  <pic:blipFill>
                    <a:blip r:embed="rId20" cstate="print"/>
                    <a:stretch>
                      <a:fillRect/>
                    </a:stretch>
                  </pic:blipFill>
                  <pic:spPr>
                    <a:xfrm>
                      <a:off x="0" y="0"/>
                      <a:ext cx="1105763" cy="1106734"/>
                    </a:xfrm>
                    <a:prstGeom prst="rect">
                      <a:avLst/>
                    </a:prstGeom>
                  </pic:spPr>
                </pic:pic>
              </a:graphicData>
            </a:graphic>
          </wp:anchor>
        </w:drawing>
      </w:r>
      <w:r>
        <w:t>Erick</w:t>
      </w:r>
      <w:r>
        <w:rPr>
          <w:spacing w:val="-18"/>
        </w:rPr>
        <w:t xml:space="preserve"> </w:t>
      </w:r>
      <w:r>
        <w:t>Alfonso</w:t>
      </w:r>
      <w:r>
        <w:rPr>
          <w:spacing w:val="-7"/>
        </w:rPr>
        <w:t xml:space="preserve"> </w:t>
      </w:r>
      <w:r>
        <w:t>Álvarez</w:t>
      </w:r>
      <w:r>
        <w:rPr>
          <w:spacing w:val="-6"/>
        </w:rPr>
        <w:t xml:space="preserve"> </w:t>
      </w:r>
      <w:r>
        <w:rPr>
          <w:spacing w:val="-2"/>
        </w:rPr>
        <w:t>Mancilla</w:t>
      </w:r>
      <w:hyperlink w:anchor="_bookmark1" w:history="1">
        <w:r>
          <w:rPr>
            <w:rFonts w:ascii="Symbol" w:hAnsi="Symbol"/>
            <w:b w:val="0"/>
            <w:i w:val="0"/>
            <w:spacing w:val="-2"/>
            <w:vertAlign w:val="superscript"/>
          </w:rPr>
          <w:t></w:t>
        </w:r>
      </w:hyperlink>
    </w:p>
    <w:p w14:paraId="6584BF19" w14:textId="77777777" w:rsidR="007779BE" w:rsidRDefault="00000000">
      <w:pPr>
        <w:spacing w:before="51"/>
        <w:ind w:right="335"/>
        <w:jc w:val="right"/>
        <w:rPr>
          <w:sz w:val="20"/>
        </w:rPr>
      </w:pPr>
      <w:r>
        <w:rPr>
          <w:sz w:val="20"/>
        </w:rPr>
        <w:t>Corte</w:t>
      </w:r>
      <w:r>
        <w:rPr>
          <w:spacing w:val="-5"/>
          <w:sz w:val="20"/>
        </w:rPr>
        <w:t xml:space="preserve"> </w:t>
      </w:r>
      <w:r>
        <w:rPr>
          <w:sz w:val="20"/>
        </w:rPr>
        <w:t>de</w:t>
      </w:r>
      <w:r>
        <w:rPr>
          <w:spacing w:val="-5"/>
          <w:sz w:val="20"/>
        </w:rPr>
        <w:t xml:space="preserve"> </w:t>
      </w:r>
      <w:r>
        <w:rPr>
          <w:sz w:val="20"/>
        </w:rPr>
        <w:t>Constitucionalidad,</w:t>
      </w:r>
      <w:r>
        <w:rPr>
          <w:spacing w:val="-6"/>
          <w:sz w:val="20"/>
        </w:rPr>
        <w:t xml:space="preserve"> </w:t>
      </w:r>
      <w:r>
        <w:rPr>
          <w:spacing w:val="-2"/>
          <w:sz w:val="20"/>
        </w:rPr>
        <w:t>Guatemala</w:t>
      </w:r>
    </w:p>
    <w:p w14:paraId="30A400F1" w14:textId="77777777" w:rsidR="007779BE" w:rsidRDefault="00000000">
      <w:pPr>
        <w:spacing w:before="34"/>
        <w:ind w:right="337"/>
        <w:jc w:val="right"/>
        <w:rPr>
          <w:sz w:val="20"/>
        </w:rPr>
      </w:pPr>
      <w:hyperlink r:id="rId21">
        <w:r>
          <w:rPr>
            <w:color w:val="0462C1"/>
            <w:spacing w:val="-2"/>
            <w:sz w:val="20"/>
            <w:u w:val="single" w:color="0462C1"/>
          </w:rPr>
          <w:t>erick.alvarez@cc.gob.gt</w:t>
        </w:r>
      </w:hyperlink>
    </w:p>
    <w:p w14:paraId="1EC4F5BE" w14:textId="77777777" w:rsidR="007779BE" w:rsidRDefault="007779BE">
      <w:pPr>
        <w:pStyle w:val="Textoindependiente"/>
        <w:spacing w:before="71"/>
        <w:rPr>
          <w:sz w:val="20"/>
        </w:rPr>
      </w:pPr>
    </w:p>
    <w:p w14:paraId="05144BD9" w14:textId="77777777" w:rsidR="007779BE" w:rsidRDefault="00000000">
      <w:pPr>
        <w:spacing w:line="276" w:lineRule="auto"/>
        <w:ind w:left="7926" w:right="334" w:firstLine="76"/>
        <w:jc w:val="both"/>
        <w:rPr>
          <w:sz w:val="20"/>
        </w:rPr>
      </w:pPr>
      <w:r>
        <w:rPr>
          <w:sz w:val="20"/>
        </w:rPr>
        <w:t>Recibido:</w:t>
      </w:r>
      <w:r>
        <w:rPr>
          <w:spacing w:val="-13"/>
          <w:sz w:val="20"/>
        </w:rPr>
        <w:t xml:space="preserve"> </w:t>
      </w:r>
      <w:r>
        <w:rPr>
          <w:sz w:val="20"/>
        </w:rPr>
        <w:t>29/08/2025 Aceptado:</w:t>
      </w:r>
      <w:r>
        <w:rPr>
          <w:spacing w:val="-4"/>
          <w:sz w:val="20"/>
        </w:rPr>
        <w:t xml:space="preserve"> </w:t>
      </w:r>
      <w:r>
        <w:rPr>
          <w:sz w:val="20"/>
        </w:rPr>
        <w:t>13/10/2025 Publicado:</w:t>
      </w:r>
      <w:r>
        <w:rPr>
          <w:spacing w:val="-5"/>
          <w:sz w:val="20"/>
        </w:rPr>
        <w:t xml:space="preserve"> </w:t>
      </w:r>
      <w:r>
        <w:rPr>
          <w:spacing w:val="-2"/>
          <w:sz w:val="20"/>
        </w:rPr>
        <w:t>15/10/2025</w:t>
      </w:r>
    </w:p>
    <w:p w14:paraId="76AE84CB" w14:textId="77777777" w:rsidR="007779BE" w:rsidRDefault="007779BE">
      <w:pPr>
        <w:pStyle w:val="Textoindependiente"/>
        <w:spacing w:before="31"/>
        <w:rPr>
          <w:sz w:val="20"/>
        </w:rPr>
      </w:pPr>
    </w:p>
    <w:p w14:paraId="20294C18" w14:textId="77777777" w:rsidR="007779BE" w:rsidRDefault="00000000">
      <w:pPr>
        <w:pStyle w:val="Textoindependiente"/>
        <w:spacing w:before="1" w:line="276" w:lineRule="auto"/>
        <w:ind w:left="338" w:right="333"/>
        <w:jc w:val="both"/>
      </w:pPr>
      <w:r>
        <w:rPr>
          <w:b/>
        </w:rPr>
        <w:t xml:space="preserve">Resumen: </w:t>
      </w:r>
      <w:r>
        <w:t>El 11 de octubre de este año, se cumplen doscientos años de constitucionalismo en nuestro país, en virtud de que en esa fecha del año 1825, se emite la Constitución del Estado de Guatemala,</w:t>
      </w:r>
      <w:r>
        <w:rPr>
          <w:spacing w:val="-1"/>
        </w:rPr>
        <w:t xml:space="preserve"> </w:t>
      </w:r>
      <w:r>
        <w:t>dentro</w:t>
      </w:r>
      <w:r>
        <w:rPr>
          <w:spacing w:val="-1"/>
        </w:rPr>
        <w:t xml:space="preserve"> </w:t>
      </w:r>
      <w:r>
        <w:t>del marco de</w:t>
      </w:r>
      <w:r>
        <w:rPr>
          <w:spacing w:val="-1"/>
        </w:rPr>
        <w:t xml:space="preserve"> </w:t>
      </w:r>
      <w:r>
        <w:t>la</w:t>
      </w:r>
      <w:r>
        <w:rPr>
          <w:spacing w:val="-1"/>
        </w:rPr>
        <w:t xml:space="preserve"> </w:t>
      </w:r>
      <w:r>
        <w:t>Federación de Centroamérica; por</w:t>
      </w:r>
      <w:r>
        <w:rPr>
          <w:spacing w:val="-1"/>
        </w:rPr>
        <w:t xml:space="preserve"> </w:t>
      </w:r>
      <w:r>
        <w:t>lo que</w:t>
      </w:r>
      <w:r>
        <w:rPr>
          <w:spacing w:val="-1"/>
        </w:rPr>
        <w:t xml:space="preserve"> </w:t>
      </w:r>
      <w:r>
        <w:t>el presente</w:t>
      </w:r>
      <w:r>
        <w:rPr>
          <w:spacing w:val="-1"/>
        </w:rPr>
        <w:t xml:space="preserve"> </w:t>
      </w:r>
      <w:r>
        <w:t>trabajo se adscribe en la celebración de dicho período, con la finalidad de proporcionar una visión panorámica, una reseña, a partir de la promulgación de la Constitución Política del Estado de Guatemala</w:t>
      </w:r>
      <w:r>
        <w:rPr>
          <w:spacing w:val="-13"/>
        </w:rPr>
        <w:t xml:space="preserve"> </w:t>
      </w:r>
      <w:r>
        <w:t>de</w:t>
      </w:r>
      <w:r>
        <w:rPr>
          <w:spacing w:val="-13"/>
        </w:rPr>
        <w:t xml:space="preserve"> </w:t>
      </w:r>
      <w:r>
        <w:t>1825,</w:t>
      </w:r>
      <w:r>
        <w:rPr>
          <w:spacing w:val="-13"/>
        </w:rPr>
        <w:t xml:space="preserve"> </w:t>
      </w:r>
      <w:r>
        <w:t>como</w:t>
      </w:r>
      <w:r>
        <w:rPr>
          <w:spacing w:val="-13"/>
        </w:rPr>
        <w:t xml:space="preserve"> </w:t>
      </w:r>
      <w:r>
        <w:t>se</w:t>
      </w:r>
      <w:r>
        <w:rPr>
          <w:spacing w:val="-13"/>
        </w:rPr>
        <w:t xml:space="preserve"> </w:t>
      </w:r>
      <w:r>
        <w:t>indicó,</w:t>
      </w:r>
      <w:r>
        <w:rPr>
          <w:spacing w:val="-13"/>
        </w:rPr>
        <w:t xml:space="preserve"> </w:t>
      </w:r>
      <w:r>
        <w:t>hasta</w:t>
      </w:r>
      <w:r>
        <w:rPr>
          <w:spacing w:val="-13"/>
        </w:rPr>
        <w:t xml:space="preserve"> </w:t>
      </w:r>
      <w:r>
        <w:t>la</w:t>
      </w:r>
      <w:r>
        <w:rPr>
          <w:spacing w:val="-13"/>
        </w:rPr>
        <w:t xml:space="preserve"> </w:t>
      </w:r>
      <w:r>
        <w:t>Constitución</w:t>
      </w:r>
      <w:r>
        <w:rPr>
          <w:spacing w:val="-13"/>
        </w:rPr>
        <w:t xml:space="preserve"> </w:t>
      </w:r>
      <w:r>
        <w:t>de</w:t>
      </w:r>
      <w:r>
        <w:rPr>
          <w:spacing w:val="-13"/>
        </w:rPr>
        <w:t xml:space="preserve"> </w:t>
      </w:r>
      <w:r>
        <w:t>1985,</w:t>
      </w:r>
      <w:r>
        <w:rPr>
          <w:spacing w:val="-13"/>
        </w:rPr>
        <w:t xml:space="preserve"> </w:t>
      </w:r>
      <w:r>
        <w:t>actualmente</w:t>
      </w:r>
      <w:r>
        <w:rPr>
          <w:spacing w:val="-13"/>
        </w:rPr>
        <w:t xml:space="preserve"> </w:t>
      </w:r>
      <w:r>
        <w:t>en</w:t>
      </w:r>
      <w:r>
        <w:rPr>
          <w:spacing w:val="-13"/>
        </w:rPr>
        <w:t xml:space="preserve"> </w:t>
      </w:r>
      <w:r>
        <w:t>vigencia.</w:t>
      </w:r>
      <w:r>
        <w:rPr>
          <w:spacing w:val="-13"/>
        </w:rPr>
        <w:t xml:space="preserve"> </w:t>
      </w:r>
      <w:r>
        <w:t>Dicho viaje en el tiempo incluirá la época preindependiente, porque es aquí donde se gestaron los antecedentes de la Constitución cuyos 200 años se conmemora, debiendo incluirse las Constituciones</w:t>
      </w:r>
      <w:r>
        <w:rPr>
          <w:spacing w:val="-15"/>
        </w:rPr>
        <w:t xml:space="preserve"> </w:t>
      </w:r>
      <w:r>
        <w:t>de</w:t>
      </w:r>
      <w:r>
        <w:rPr>
          <w:spacing w:val="-15"/>
        </w:rPr>
        <w:t xml:space="preserve"> </w:t>
      </w:r>
      <w:r>
        <w:t>Bayona</w:t>
      </w:r>
      <w:r>
        <w:rPr>
          <w:spacing w:val="-15"/>
        </w:rPr>
        <w:t xml:space="preserve"> </w:t>
      </w:r>
      <w:r>
        <w:t>de</w:t>
      </w:r>
      <w:r>
        <w:rPr>
          <w:spacing w:val="-15"/>
        </w:rPr>
        <w:t xml:space="preserve"> </w:t>
      </w:r>
      <w:r>
        <w:t>1808,</w:t>
      </w:r>
      <w:r>
        <w:rPr>
          <w:spacing w:val="-12"/>
        </w:rPr>
        <w:t xml:space="preserve"> </w:t>
      </w:r>
      <w:r>
        <w:t>las</w:t>
      </w:r>
      <w:r>
        <w:rPr>
          <w:spacing w:val="-10"/>
        </w:rPr>
        <w:t xml:space="preserve"> </w:t>
      </w:r>
      <w:r>
        <w:t>Instrucciones</w:t>
      </w:r>
      <w:r>
        <w:rPr>
          <w:spacing w:val="-12"/>
        </w:rPr>
        <w:t xml:space="preserve"> </w:t>
      </w:r>
      <w:r>
        <w:t>del</w:t>
      </w:r>
      <w:r>
        <w:rPr>
          <w:spacing w:val="-15"/>
        </w:rPr>
        <w:t xml:space="preserve"> </w:t>
      </w:r>
      <w:r>
        <w:t>Ayuntamiento</w:t>
      </w:r>
      <w:r>
        <w:rPr>
          <w:spacing w:val="-11"/>
        </w:rPr>
        <w:t xml:space="preserve"> </w:t>
      </w:r>
      <w:r>
        <w:t>de</w:t>
      </w:r>
      <w:r>
        <w:rPr>
          <w:spacing w:val="-10"/>
        </w:rPr>
        <w:t xml:space="preserve"> </w:t>
      </w:r>
      <w:r>
        <w:t>Guatemala</w:t>
      </w:r>
      <w:r>
        <w:rPr>
          <w:spacing w:val="-10"/>
        </w:rPr>
        <w:t xml:space="preserve"> </w:t>
      </w:r>
      <w:r>
        <w:t>a</w:t>
      </w:r>
      <w:r>
        <w:rPr>
          <w:spacing w:val="-15"/>
        </w:rPr>
        <w:t xml:space="preserve"> </w:t>
      </w:r>
      <w:r>
        <w:t>Antonio</w:t>
      </w:r>
      <w:r>
        <w:rPr>
          <w:spacing w:val="-11"/>
        </w:rPr>
        <w:t xml:space="preserve"> </w:t>
      </w:r>
      <w:r>
        <w:t>de Larrazábal para asistir a las Cortes de Cádiz, la Constitución de Cádiz. -ambas Constituciones, la de Bayona y la de Cádiz- en diferente contexto, pero iguales en su esencia, pues ambas son monárquicas.</w:t>
      </w:r>
      <w:r>
        <w:rPr>
          <w:spacing w:val="4"/>
        </w:rPr>
        <w:t xml:space="preserve"> </w:t>
      </w:r>
      <w:r>
        <w:t>En</w:t>
      </w:r>
      <w:r>
        <w:rPr>
          <w:spacing w:val="5"/>
        </w:rPr>
        <w:t xml:space="preserve"> </w:t>
      </w:r>
      <w:r>
        <w:t>la</w:t>
      </w:r>
      <w:r>
        <w:rPr>
          <w:spacing w:val="7"/>
        </w:rPr>
        <w:t xml:space="preserve"> </w:t>
      </w:r>
      <w:r>
        <w:t>época</w:t>
      </w:r>
      <w:r>
        <w:rPr>
          <w:spacing w:val="5"/>
        </w:rPr>
        <w:t xml:space="preserve"> </w:t>
      </w:r>
      <w:r>
        <w:t>de</w:t>
      </w:r>
      <w:r>
        <w:rPr>
          <w:spacing w:val="5"/>
        </w:rPr>
        <w:t xml:space="preserve"> </w:t>
      </w:r>
      <w:r>
        <w:t>la</w:t>
      </w:r>
      <w:r>
        <w:rPr>
          <w:spacing w:val="5"/>
        </w:rPr>
        <w:t xml:space="preserve"> </w:t>
      </w:r>
      <w:r>
        <w:t>independencia,</w:t>
      </w:r>
      <w:r>
        <w:rPr>
          <w:spacing w:val="5"/>
        </w:rPr>
        <w:t xml:space="preserve"> </w:t>
      </w:r>
      <w:r>
        <w:t>son</w:t>
      </w:r>
      <w:r>
        <w:rPr>
          <w:spacing w:val="6"/>
        </w:rPr>
        <w:t xml:space="preserve"> </w:t>
      </w:r>
      <w:r>
        <w:t>obligada</w:t>
      </w:r>
      <w:r>
        <w:rPr>
          <w:spacing w:val="8"/>
        </w:rPr>
        <w:t xml:space="preserve"> </w:t>
      </w:r>
      <w:r>
        <w:t>referencia</w:t>
      </w:r>
      <w:r>
        <w:rPr>
          <w:spacing w:val="5"/>
        </w:rPr>
        <w:t xml:space="preserve"> </w:t>
      </w:r>
      <w:r>
        <w:t>las</w:t>
      </w:r>
      <w:r>
        <w:rPr>
          <w:spacing w:val="7"/>
        </w:rPr>
        <w:t xml:space="preserve"> </w:t>
      </w:r>
      <w:r>
        <w:t>Bases</w:t>
      </w:r>
      <w:r>
        <w:rPr>
          <w:spacing w:val="6"/>
        </w:rPr>
        <w:t xml:space="preserve"> </w:t>
      </w:r>
      <w:r>
        <w:t>de</w:t>
      </w:r>
      <w:r>
        <w:rPr>
          <w:spacing w:val="6"/>
        </w:rPr>
        <w:t xml:space="preserve"> </w:t>
      </w:r>
      <w:r>
        <w:rPr>
          <w:spacing w:val="-2"/>
        </w:rPr>
        <w:t>Constitución</w:t>
      </w:r>
    </w:p>
    <w:p w14:paraId="6B59015E" w14:textId="77777777" w:rsidR="007779BE" w:rsidRDefault="00000000">
      <w:pPr>
        <w:pStyle w:val="Textoindependiente"/>
        <w:spacing w:before="64"/>
        <w:rPr>
          <w:sz w:val="20"/>
        </w:rPr>
      </w:pPr>
      <w:r>
        <w:rPr>
          <w:noProof/>
          <w:sz w:val="20"/>
        </w:rPr>
        <mc:AlternateContent>
          <mc:Choice Requires="wps">
            <w:drawing>
              <wp:anchor distT="0" distB="0" distL="0" distR="0" simplePos="0" relativeHeight="487589888" behindDoc="1" locked="0" layoutInCell="1" allowOverlap="1" wp14:anchorId="381C94B0" wp14:editId="3B80EB45">
                <wp:simplePos x="0" y="0"/>
                <wp:positionH relativeFrom="page">
                  <wp:posOffset>900988</wp:posOffset>
                </wp:positionH>
                <wp:positionV relativeFrom="paragraph">
                  <wp:posOffset>202202</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D671D" id="Graphic 13" o:spid="_x0000_s1026" style="position:absolute;margin-left:70.95pt;margin-top:15.9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" path="m1829053,l,,,7620r1829053,l1829053,xe" fillcolor="black" stroked="f">
                <v:path arrowok="t"/>
                <w10:wrap type="topAndBottom" anchorx="page"/>
              </v:shape>
            </w:pict>
          </mc:Fallback>
        </mc:AlternateContent>
      </w:r>
    </w:p>
    <w:p w14:paraId="50966C62" w14:textId="77777777" w:rsidR="007779BE" w:rsidRDefault="00000000">
      <w:pPr>
        <w:spacing w:before="142"/>
        <w:ind w:left="338" w:right="340"/>
        <w:jc w:val="both"/>
        <w:rPr>
          <w:sz w:val="20"/>
        </w:rPr>
      </w:pPr>
      <w:bookmarkStart w:id="1" w:name="_bookmark1"/>
      <w:bookmarkEnd w:id="1"/>
      <w:r>
        <w:rPr>
          <w:rFonts w:ascii="Symbol" w:hAnsi="Symbol"/>
          <w:position w:val="7"/>
          <w:sz w:val="13"/>
        </w:rPr>
        <w:t></w:t>
      </w:r>
      <w:r>
        <w:rPr>
          <w:spacing w:val="28"/>
          <w:position w:val="7"/>
          <w:sz w:val="13"/>
        </w:rPr>
        <w:t xml:space="preserve"> </w:t>
      </w:r>
      <w:r>
        <w:rPr>
          <w:sz w:val="20"/>
        </w:rPr>
        <w:t>Licenciado en Ciencias Jurídicas y Sociales,</w:t>
      </w:r>
      <w:r>
        <w:rPr>
          <w:spacing w:val="-3"/>
          <w:sz w:val="20"/>
        </w:rPr>
        <w:t xml:space="preserve"> </w:t>
      </w:r>
      <w:r>
        <w:rPr>
          <w:sz w:val="20"/>
        </w:rPr>
        <w:t>Abogado y Notario por la Universidad Rafael Landívar. Magister en Derecho Procesal por la Universidad Panamericana. Doctor en Derecho por la Universidad Mariano Gálvez de Guatemala. Docente de grado y posgrado en varias universidades del país. Fue magistrado de la Corte Suprema de Justicia, la cual presidió. Se desempeñó como Director ejecutivo del Instituto de Justicia Constitucional.</w:t>
      </w:r>
    </w:p>
    <w:p w14:paraId="35C8C18C" w14:textId="77777777" w:rsidR="007779BE" w:rsidRDefault="007779BE">
      <w:pPr>
        <w:jc w:val="both"/>
        <w:rPr>
          <w:sz w:val="20"/>
        </w:rPr>
        <w:sectPr w:rsidR="007779BE">
          <w:footerReference w:type="default" r:id="rId22"/>
          <w:pgSz w:w="12240" w:h="15840"/>
          <w:pgMar w:top="1460" w:right="1080" w:bottom="280" w:left="1080" w:header="0" w:footer="0" w:gutter="0"/>
          <w:cols w:space="720"/>
        </w:sectPr>
      </w:pPr>
    </w:p>
    <w:p w14:paraId="71B5D872" w14:textId="77777777" w:rsidR="007779BE" w:rsidRDefault="007779BE">
      <w:pPr>
        <w:pStyle w:val="Textoindependiente"/>
      </w:pPr>
    </w:p>
    <w:p w14:paraId="683D7D48" w14:textId="77777777" w:rsidR="007779BE" w:rsidRDefault="007779BE">
      <w:pPr>
        <w:pStyle w:val="Textoindependiente"/>
        <w:spacing w:before="8"/>
      </w:pPr>
    </w:p>
    <w:p w14:paraId="19FC1457" w14:textId="77777777" w:rsidR="007779BE" w:rsidRDefault="00000000">
      <w:pPr>
        <w:pStyle w:val="Textoindependiente"/>
        <w:spacing w:before="1" w:line="276" w:lineRule="auto"/>
        <w:ind w:left="338" w:right="333"/>
        <w:jc w:val="both"/>
      </w:pPr>
      <w:r>
        <w:t>Federal</w:t>
      </w:r>
      <w:r>
        <w:rPr>
          <w:spacing w:val="-6"/>
        </w:rPr>
        <w:t xml:space="preserve"> </w:t>
      </w:r>
      <w:r>
        <w:t>de</w:t>
      </w:r>
      <w:r>
        <w:rPr>
          <w:spacing w:val="-7"/>
        </w:rPr>
        <w:t xml:space="preserve"> </w:t>
      </w:r>
      <w:r>
        <w:t>17</w:t>
      </w:r>
      <w:r>
        <w:rPr>
          <w:spacing w:val="-6"/>
        </w:rPr>
        <w:t xml:space="preserve"> </w:t>
      </w:r>
      <w:r>
        <w:t>de</w:t>
      </w:r>
      <w:r>
        <w:rPr>
          <w:spacing w:val="-7"/>
        </w:rPr>
        <w:t xml:space="preserve"> </w:t>
      </w:r>
      <w:r>
        <w:t>noviembre</w:t>
      </w:r>
      <w:r>
        <w:rPr>
          <w:spacing w:val="-8"/>
        </w:rPr>
        <w:t xml:space="preserve"> </w:t>
      </w:r>
      <w:r>
        <w:t>de</w:t>
      </w:r>
      <w:r>
        <w:rPr>
          <w:spacing w:val="-5"/>
        </w:rPr>
        <w:t xml:space="preserve"> </w:t>
      </w:r>
      <w:r>
        <w:t>1823,</w:t>
      </w:r>
      <w:r>
        <w:rPr>
          <w:spacing w:val="-6"/>
        </w:rPr>
        <w:t xml:space="preserve"> </w:t>
      </w:r>
      <w:r>
        <w:t>la</w:t>
      </w:r>
      <w:r>
        <w:rPr>
          <w:spacing w:val="-5"/>
        </w:rPr>
        <w:t xml:space="preserve"> </w:t>
      </w:r>
      <w:r>
        <w:t>Constitución</w:t>
      </w:r>
      <w:r>
        <w:rPr>
          <w:spacing w:val="-6"/>
        </w:rPr>
        <w:t xml:space="preserve"> </w:t>
      </w:r>
      <w:r>
        <w:t>de</w:t>
      </w:r>
      <w:r>
        <w:rPr>
          <w:spacing w:val="-7"/>
        </w:rPr>
        <w:t xml:space="preserve"> </w:t>
      </w:r>
      <w:r>
        <w:t>la</w:t>
      </w:r>
      <w:r>
        <w:rPr>
          <w:spacing w:val="-7"/>
        </w:rPr>
        <w:t xml:space="preserve"> </w:t>
      </w:r>
      <w:r>
        <w:t>República</w:t>
      </w:r>
      <w:r>
        <w:rPr>
          <w:spacing w:val="-7"/>
        </w:rPr>
        <w:t xml:space="preserve"> </w:t>
      </w:r>
      <w:r>
        <w:t>Federal</w:t>
      </w:r>
      <w:r>
        <w:rPr>
          <w:spacing w:val="-6"/>
        </w:rPr>
        <w:t xml:space="preserve"> </w:t>
      </w:r>
      <w:r>
        <w:t>de</w:t>
      </w:r>
      <w:r>
        <w:rPr>
          <w:spacing w:val="-7"/>
        </w:rPr>
        <w:t xml:space="preserve"> </w:t>
      </w:r>
      <w:r>
        <w:t>Centroamérica</w:t>
      </w:r>
      <w:r>
        <w:rPr>
          <w:spacing w:val="-7"/>
        </w:rPr>
        <w:t xml:space="preserve"> </w:t>
      </w:r>
      <w:r>
        <w:t>de 22 de noviembre de 1824 (en el artículo 9º. se indica que “</w:t>
      </w:r>
      <w:r>
        <w:rPr>
          <w:i/>
        </w:rPr>
        <w:t>La República se denomina Federación de Centroamérica</w:t>
      </w:r>
      <w:r>
        <w:t>”), pues la Constitución Política del Estado de Guatemala, del 11 de octubre de 1825, es consecuencia obligada de la Constitución Federal. Así mismo se hará referencia a la primera Constitución de Guatemala como Estado independiente, denominada “</w:t>
      </w:r>
      <w:r>
        <w:rPr>
          <w:i/>
        </w:rPr>
        <w:t>Acta Constitutiva de</w:t>
      </w:r>
      <w:r>
        <w:rPr>
          <w:i/>
          <w:spacing w:val="-8"/>
        </w:rPr>
        <w:t xml:space="preserve"> </w:t>
      </w:r>
      <w:r>
        <w:rPr>
          <w:i/>
        </w:rPr>
        <w:t>los</w:t>
      </w:r>
      <w:r>
        <w:rPr>
          <w:i/>
          <w:spacing w:val="-6"/>
        </w:rPr>
        <w:t xml:space="preserve"> </w:t>
      </w:r>
      <w:r>
        <w:rPr>
          <w:i/>
        </w:rPr>
        <w:t>Guatemaltecos</w:t>
      </w:r>
      <w:r>
        <w:rPr>
          <w:i/>
          <w:spacing w:val="-7"/>
        </w:rPr>
        <w:t xml:space="preserve"> </w:t>
      </w:r>
      <w:r>
        <w:rPr>
          <w:i/>
        </w:rPr>
        <w:t>y</w:t>
      </w:r>
      <w:r>
        <w:rPr>
          <w:i/>
          <w:spacing w:val="-8"/>
        </w:rPr>
        <w:t xml:space="preserve"> </w:t>
      </w:r>
      <w:r>
        <w:rPr>
          <w:i/>
        </w:rPr>
        <w:t>sus</w:t>
      </w:r>
      <w:r>
        <w:rPr>
          <w:i/>
          <w:spacing w:val="-7"/>
        </w:rPr>
        <w:t xml:space="preserve"> </w:t>
      </w:r>
      <w:r>
        <w:rPr>
          <w:i/>
        </w:rPr>
        <w:t>Deberes</w:t>
      </w:r>
      <w:r>
        <w:rPr>
          <w:i/>
          <w:spacing w:val="-7"/>
        </w:rPr>
        <w:t xml:space="preserve"> </w:t>
      </w:r>
      <w:r>
        <w:rPr>
          <w:i/>
        </w:rPr>
        <w:t>y</w:t>
      </w:r>
      <w:r>
        <w:rPr>
          <w:i/>
          <w:spacing w:val="-8"/>
        </w:rPr>
        <w:t xml:space="preserve"> </w:t>
      </w:r>
      <w:r>
        <w:rPr>
          <w:i/>
        </w:rPr>
        <w:t>Derechos</w:t>
      </w:r>
      <w:r>
        <w:t>”</w:t>
      </w:r>
      <w:r>
        <w:rPr>
          <w:spacing w:val="-5"/>
        </w:rPr>
        <w:t xml:space="preserve"> </w:t>
      </w:r>
      <w:r>
        <w:t>de</w:t>
      </w:r>
      <w:r>
        <w:rPr>
          <w:spacing w:val="-8"/>
        </w:rPr>
        <w:t xml:space="preserve"> </w:t>
      </w:r>
      <w:r>
        <w:t>1851;</w:t>
      </w:r>
      <w:r>
        <w:rPr>
          <w:spacing w:val="-6"/>
        </w:rPr>
        <w:t xml:space="preserve"> </w:t>
      </w:r>
      <w:r>
        <w:t>la</w:t>
      </w:r>
      <w:r>
        <w:rPr>
          <w:spacing w:val="-7"/>
        </w:rPr>
        <w:t xml:space="preserve"> </w:t>
      </w:r>
      <w:r>
        <w:t>Constitución</w:t>
      </w:r>
      <w:r>
        <w:rPr>
          <w:spacing w:val="-9"/>
        </w:rPr>
        <w:t xml:space="preserve"> </w:t>
      </w:r>
      <w:r>
        <w:t>de</w:t>
      </w:r>
      <w:r>
        <w:rPr>
          <w:spacing w:val="-8"/>
        </w:rPr>
        <w:t xml:space="preserve"> </w:t>
      </w:r>
      <w:r>
        <w:t>1879</w:t>
      </w:r>
      <w:r>
        <w:rPr>
          <w:spacing w:val="-7"/>
        </w:rPr>
        <w:t xml:space="preserve"> </w:t>
      </w:r>
      <w:r>
        <w:t>y</w:t>
      </w:r>
      <w:r>
        <w:rPr>
          <w:spacing w:val="-7"/>
        </w:rPr>
        <w:t xml:space="preserve"> </w:t>
      </w:r>
      <w:r>
        <w:t>sus</w:t>
      </w:r>
      <w:r>
        <w:rPr>
          <w:spacing w:val="-9"/>
        </w:rPr>
        <w:t xml:space="preserve"> </w:t>
      </w:r>
      <w:r>
        <w:t>reformas; la Constitución de 1945; la Constitución de 1956; la de 1965 y la Constitución Política de 1985, actualmente en vigencia. Sin olvidar el Acta Fundamental de Gobierno de 1963 y el Estatuto Fundamental</w:t>
      </w:r>
      <w:r>
        <w:rPr>
          <w:spacing w:val="-4"/>
        </w:rPr>
        <w:t xml:space="preserve"> </w:t>
      </w:r>
      <w:r>
        <w:t>de</w:t>
      </w:r>
      <w:r>
        <w:rPr>
          <w:spacing w:val="-6"/>
        </w:rPr>
        <w:t xml:space="preserve"> </w:t>
      </w:r>
      <w:r>
        <w:t>Gobierno</w:t>
      </w:r>
      <w:r>
        <w:rPr>
          <w:spacing w:val="-5"/>
        </w:rPr>
        <w:t xml:space="preserve"> </w:t>
      </w:r>
      <w:r>
        <w:t>de</w:t>
      </w:r>
      <w:r>
        <w:rPr>
          <w:spacing w:val="-6"/>
        </w:rPr>
        <w:t xml:space="preserve"> </w:t>
      </w:r>
      <w:r>
        <w:t>1982,</w:t>
      </w:r>
      <w:r>
        <w:rPr>
          <w:spacing w:val="-5"/>
        </w:rPr>
        <w:t xml:space="preserve"> </w:t>
      </w:r>
      <w:r>
        <w:t>que</w:t>
      </w:r>
      <w:r>
        <w:rPr>
          <w:spacing w:val="-4"/>
        </w:rPr>
        <w:t xml:space="preserve"> </w:t>
      </w:r>
      <w:r>
        <w:t>en</w:t>
      </w:r>
      <w:r>
        <w:rPr>
          <w:spacing w:val="-5"/>
        </w:rPr>
        <w:t xml:space="preserve"> </w:t>
      </w:r>
      <w:r>
        <w:t>su</w:t>
      </w:r>
      <w:r>
        <w:rPr>
          <w:spacing w:val="-5"/>
        </w:rPr>
        <w:t xml:space="preserve"> </w:t>
      </w:r>
      <w:r>
        <w:t>oportunidad</w:t>
      </w:r>
      <w:r>
        <w:rPr>
          <w:spacing w:val="-5"/>
        </w:rPr>
        <w:t xml:space="preserve"> </w:t>
      </w:r>
      <w:r>
        <w:t>derogaron</w:t>
      </w:r>
      <w:r>
        <w:rPr>
          <w:spacing w:val="-6"/>
        </w:rPr>
        <w:t xml:space="preserve"> </w:t>
      </w:r>
      <w:r>
        <w:t>las</w:t>
      </w:r>
      <w:r>
        <w:rPr>
          <w:spacing w:val="-5"/>
        </w:rPr>
        <w:t xml:space="preserve"> </w:t>
      </w:r>
      <w:r>
        <w:t>Constituciones</w:t>
      </w:r>
      <w:r>
        <w:rPr>
          <w:spacing w:val="-5"/>
        </w:rPr>
        <w:t xml:space="preserve"> </w:t>
      </w:r>
      <w:r>
        <w:t>de</w:t>
      </w:r>
      <w:r>
        <w:rPr>
          <w:spacing w:val="-6"/>
        </w:rPr>
        <w:t xml:space="preserve"> </w:t>
      </w:r>
      <w:r>
        <w:t>1956</w:t>
      </w:r>
      <w:r>
        <w:rPr>
          <w:spacing w:val="-5"/>
        </w:rPr>
        <w:t xml:space="preserve"> </w:t>
      </w:r>
      <w:r>
        <w:t>y 1965, respectivamente.</w:t>
      </w:r>
    </w:p>
    <w:p w14:paraId="76A517A2" w14:textId="77777777" w:rsidR="007779BE" w:rsidRDefault="00000000">
      <w:pPr>
        <w:spacing w:before="119"/>
        <w:ind w:left="338"/>
        <w:jc w:val="both"/>
        <w:rPr>
          <w:sz w:val="24"/>
        </w:rPr>
      </w:pPr>
      <w:r>
        <w:rPr>
          <w:b/>
          <w:sz w:val="24"/>
        </w:rPr>
        <w:t>Palabras</w:t>
      </w:r>
      <w:r>
        <w:rPr>
          <w:b/>
          <w:spacing w:val="-4"/>
          <w:sz w:val="24"/>
        </w:rPr>
        <w:t xml:space="preserve"> </w:t>
      </w:r>
      <w:r>
        <w:rPr>
          <w:b/>
          <w:sz w:val="24"/>
        </w:rPr>
        <w:t>clave:</w:t>
      </w:r>
      <w:r>
        <w:rPr>
          <w:b/>
          <w:spacing w:val="-3"/>
          <w:sz w:val="24"/>
        </w:rPr>
        <w:t xml:space="preserve"> </w:t>
      </w:r>
      <w:r>
        <w:rPr>
          <w:sz w:val="24"/>
        </w:rPr>
        <w:t>Historia</w:t>
      </w:r>
      <w:r>
        <w:rPr>
          <w:spacing w:val="-1"/>
          <w:sz w:val="24"/>
        </w:rPr>
        <w:t xml:space="preserve"> </w:t>
      </w:r>
      <w:r>
        <w:rPr>
          <w:sz w:val="24"/>
        </w:rPr>
        <w:t>constitucional,</w:t>
      </w:r>
      <w:r>
        <w:rPr>
          <w:spacing w:val="-2"/>
          <w:sz w:val="24"/>
        </w:rPr>
        <w:t xml:space="preserve"> constitucionalismo.</w:t>
      </w:r>
    </w:p>
    <w:p w14:paraId="36888D60" w14:textId="77777777" w:rsidR="007779BE" w:rsidRDefault="007779BE">
      <w:pPr>
        <w:pStyle w:val="Textoindependiente"/>
      </w:pPr>
    </w:p>
    <w:p w14:paraId="2FA46887" w14:textId="77777777" w:rsidR="007779BE" w:rsidRDefault="007779BE">
      <w:pPr>
        <w:pStyle w:val="Textoindependiente"/>
        <w:spacing w:before="49"/>
      </w:pPr>
    </w:p>
    <w:p w14:paraId="514AD5EA" w14:textId="77777777" w:rsidR="007779BE" w:rsidRPr="00C80D90" w:rsidRDefault="00000000">
      <w:pPr>
        <w:spacing w:line="276" w:lineRule="auto"/>
        <w:ind w:left="338" w:right="328"/>
        <w:jc w:val="both"/>
        <w:rPr>
          <w:i/>
          <w:sz w:val="24"/>
          <w:lang w:val="en-US"/>
        </w:rPr>
      </w:pPr>
      <w:r w:rsidRPr="00C80D90">
        <w:rPr>
          <w:b/>
          <w:i/>
          <w:sz w:val="24"/>
          <w:lang w:val="en-US"/>
        </w:rPr>
        <w:t>Abstract:</w:t>
      </w:r>
      <w:r w:rsidRPr="00C80D90">
        <w:rPr>
          <w:b/>
          <w:i/>
          <w:spacing w:val="-12"/>
          <w:sz w:val="24"/>
          <w:lang w:val="en-US"/>
        </w:rPr>
        <w:t xml:space="preserve"> </w:t>
      </w:r>
      <w:r w:rsidRPr="00C80D90">
        <w:rPr>
          <w:i/>
          <w:sz w:val="24"/>
          <w:lang w:val="en-US"/>
        </w:rPr>
        <w:t>On</w:t>
      </w:r>
      <w:r w:rsidRPr="00C80D90">
        <w:rPr>
          <w:i/>
          <w:spacing w:val="-12"/>
          <w:sz w:val="24"/>
          <w:lang w:val="en-US"/>
        </w:rPr>
        <w:t xml:space="preserve"> </w:t>
      </w:r>
      <w:r w:rsidRPr="00C80D90">
        <w:rPr>
          <w:i/>
          <w:sz w:val="24"/>
          <w:lang w:val="en-US"/>
        </w:rPr>
        <w:t>October</w:t>
      </w:r>
      <w:r w:rsidRPr="00C80D90">
        <w:rPr>
          <w:i/>
          <w:spacing w:val="-12"/>
          <w:sz w:val="24"/>
          <w:lang w:val="en-US"/>
        </w:rPr>
        <w:t xml:space="preserve"> </w:t>
      </w:r>
      <w:r w:rsidRPr="00C80D90">
        <w:rPr>
          <w:i/>
          <w:sz w:val="24"/>
          <w:lang w:val="en-US"/>
        </w:rPr>
        <w:t>11</w:t>
      </w:r>
      <w:r w:rsidRPr="00C80D90">
        <w:rPr>
          <w:i/>
          <w:spacing w:val="-15"/>
          <w:sz w:val="24"/>
          <w:lang w:val="en-US"/>
        </w:rPr>
        <w:t xml:space="preserve"> </w:t>
      </w:r>
      <w:r w:rsidRPr="00C80D90">
        <w:rPr>
          <w:i/>
          <w:sz w:val="24"/>
          <w:lang w:val="en-US"/>
        </w:rPr>
        <w:t>of</w:t>
      </w:r>
      <w:r w:rsidRPr="00C80D90">
        <w:rPr>
          <w:i/>
          <w:spacing w:val="-11"/>
          <w:sz w:val="24"/>
          <w:lang w:val="en-US"/>
        </w:rPr>
        <w:t xml:space="preserve"> </w:t>
      </w:r>
      <w:r w:rsidRPr="00C80D90">
        <w:rPr>
          <w:i/>
          <w:sz w:val="24"/>
          <w:lang w:val="en-US"/>
        </w:rPr>
        <w:t>this</w:t>
      </w:r>
      <w:r w:rsidRPr="00C80D90">
        <w:rPr>
          <w:i/>
          <w:spacing w:val="-12"/>
          <w:sz w:val="24"/>
          <w:lang w:val="en-US"/>
        </w:rPr>
        <w:t xml:space="preserve"> </w:t>
      </w:r>
      <w:r w:rsidRPr="00C80D90">
        <w:rPr>
          <w:i/>
          <w:sz w:val="24"/>
          <w:lang w:val="en-US"/>
        </w:rPr>
        <w:t>year,</w:t>
      </w:r>
      <w:r w:rsidRPr="00C80D90">
        <w:rPr>
          <w:i/>
          <w:spacing w:val="-11"/>
          <w:sz w:val="24"/>
          <w:lang w:val="en-US"/>
        </w:rPr>
        <w:t xml:space="preserve"> </w:t>
      </w:r>
      <w:r w:rsidRPr="00C80D90">
        <w:rPr>
          <w:i/>
          <w:sz w:val="24"/>
          <w:lang w:val="en-US"/>
        </w:rPr>
        <w:t>two</w:t>
      </w:r>
      <w:r w:rsidRPr="00C80D90">
        <w:rPr>
          <w:i/>
          <w:spacing w:val="-13"/>
          <w:sz w:val="24"/>
          <w:lang w:val="en-US"/>
        </w:rPr>
        <w:t xml:space="preserve"> </w:t>
      </w:r>
      <w:r w:rsidRPr="00C80D90">
        <w:rPr>
          <w:i/>
          <w:sz w:val="24"/>
          <w:lang w:val="en-US"/>
        </w:rPr>
        <w:t>hundred</w:t>
      </w:r>
      <w:r w:rsidRPr="00C80D90">
        <w:rPr>
          <w:i/>
          <w:spacing w:val="-11"/>
          <w:sz w:val="24"/>
          <w:lang w:val="en-US"/>
        </w:rPr>
        <w:t xml:space="preserve"> </w:t>
      </w:r>
      <w:r w:rsidRPr="00C80D90">
        <w:rPr>
          <w:i/>
          <w:sz w:val="24"/>
          <w:lang w:val="en-US"/>
        </w:rPr>
        <w:t>years</w:t>
      </w:r>
      <w:r w:rsidRPr="00C80D90">
        <w:rPr>
          <w:i/>
          <w:spacing w:val="-11"/>
          <w:sz w:val="24"/>
          <w:lang w:val="en-US"/>
        </w:rPr>
        <w:t xml:space="preserve"> </w:t>
      </w:r>
      <w:r w:rsidRPr="00C80D90">
        <w:rPr>
          <w:i/>
          <w:sz w:val="24"/>
          <w:lang w:val="en-US"/>
        </w:rPr>
        <w:t>of</w:t>
      </w:r>
      <w:r w:rsidRPr="00C80D90">
        <w:rPr>
          <w:i/>
          <w:spacing w:val="-11"/>
          <w:sz w:val="24"/>
          <w:lang w:val="en-US"/>
        </w:rPr>
        <w:t xml:space="preserve"> </w:t>
      </w:r>
      <w:r w:rsidRPr="00C80D90">
        <w:rPr>
          <w:i/>
          <w:sz w:val="24"/>
          <w:lang w:val="en-US"/>
        </w:rPr>
        <w:t>constitutionalism</w:t>
      </w:r>
      <w:r w:rsidRPr="00C80D90">
        <w:rPr>
          <w:i/>
          <w:spacing w:val="-12"/>
          <w:sz w:val="24"/>
          <w:lang w:val="en-US"/>
        </w:rPr>
        <w:t xml:space="preserve"> </w:t>
      </w:r>
      <w:r w:rsidRPr="00C80D90">
        <w:rPr>
          <w:i/>
          <w:sz w:val="24"/>
          <w:lang w:val="en-US"/>
        </w:rPr>
        <w:t>in</w:t>
      </w:r>
      <w:r w:rsidRPr="00C80D90">
        <w:rPr>
          <w:i/>
          <w:spacing w:val="-11"/>
          <w:sz w:val="24"/>
          <w:lang w:val="en-US"/>
        </w:rPr>
        <w:t xml:space="preserve"> </w:t>
      </w:r>
      <w:r w:rsidRPr="00C80D90">
        <w:rPr>
          <w:i/>
          <w:sz w:val="24"/>
          <w:lang w:val="en-US"/>
        </w:rPr>
        <w:t>our</w:t>
      </w:r>
      <w:r w:rsidRPr="00C80D90">
        <w:rPr>
          <w:i/>
          <w:spacing w:val="-12"/>
          <w:sz w:val="24"/>
          <w:lang w:val="en-US"/>
        </w:rPr>
        <w:t xml:space="preserve"> </w:t>
      </w:r>
      <w:r w:rsidRPr="00C80D90">
        <w:rPr>
          <w:i/>
          <w:sz w:val="24"/>
          <w:lang w:val="en-US"/>
        </w:rPr>
        <w:t>country</w:t>
      </w:r>
      <w:r w:rsidRPr="00C80D90">
        <w:rPr>
          <w:i/>
          <w:spacing w:val="-12"/>
          <w:sz w:val="24"/>
          <w:lang w:val="en-US"/>
        </w:rPr>
        <w:t xml:space="preserve"> </w:t>
      </w:r>
      <w:r w:rsidRPr="00C80D90">
        <w:rPr>
          <w:i/>
          <w:sz w:val="24"/>
          <w:lang w:val="en-US"/>
        </w:rPr>
        <w:t>will</w:t>
      </w:r>
      <w:r w:rsidRPr="00C80D90">
        <w:rPr>
          <w:i/>
          <w:spacing w:val="-12"/>
          <w:sz w:val="24"/>
          <w:lang w:val="en-US"/>
        </w:rPr>
        <w:t xml:space="preserve"> </w:t>
      </w:r>
      <w:r w:rsidRPr="00C80D90">
        <w:rPr>
          <w:i/>
          <w:sz w:val="24"/>
          <w:lang w:val="en-US"/>
        </w:rPr>
        <w:t>be celebrated,</w:t>
      </w:r>
      <w:r w:rsidRPr="00C80D90">
        <w:rPr>
          <w:i/>
          <w:spacing w:val="-12"/>
          <w:sz w:val="24"/>
          <w:lang w:val="en-US"/>
        </w:rPr>
        <w:t xml:space="preserve"> </w:t>
      </w:r>
      <w:r w:rsidRPr="00C80D90">
        <w:rPr>
          <w:i/>
          <w:sz w:val="24"/>
          <w:lang w:val="en-US"/>
        </w:rPr>
        <w:t>by</w:t>
      </w:r>
      <w:r w:rsidRPr="00C80D90">
        <w:rPr>
          <w:i/>
          <w:spacing w:val="-12"/>
          <w:sz w:val="24"/>
          <w:lang w:val="en-US"/>
        </w:rPr>
        <w:t xml:space="preserve"> </w:t>
      </w:r>
      <w:r w:rsidRPr="00C80D90">
        <w:rPr>
          <w:i/>
          <w:sz w:val="24"/>
          <w:lang w:val="en-US"/>
        </w:rPr>
        <w:t>virtue</w:t>
      </w:r>
      <w:r w:rsidRPr="00C80D90">
        <w:rPr>
          <w:i/>
          <w:spacing w:val="-14"/>
          <w:sz w:val="24"/>
          <w:lang w:val="en-US"/>
        </w:rPr>
        <w:t xml:space="preserve"> </w:t>
      </w:r>
      <w:r w:rsidRPr="00C80D90">
        <w:rPr>
          <w:i/>
          <w:sz w:val="24"/>
          <w:lang w:val="en-US"/>
        </w:rPr>
        <w:t>of</w:t>
      </w:r>
      <w:r w:rsidRPr="00C80D90">
        <w:rPr>
          <w:i/>
          <w:spacing w:val="-13"/>
          <w:sz w:val="24"/>
          <w:lang w:val="en-US"/>
        </w:rPr>
        <w:t xml:space="preserve"> </w:t>
      </w:r>
      <w:r w:rsidRPr="00C80D90">
        <w:rPr>
          <w:i/>
          <w:sz w:val="24"/>
          <w:lang w:val="en-US"/>
        </w:rPr>
        <w:t>the</w:t>
      </w:r>
      <w:r w:rsidRPr="00C80D90">
        <w:rPr>
          <w:i/>
          <w:spacing w:val="-14"/>
          <w:sz w:val="24"/>
          <w:lang w:val="en-US"/>
        </w:rPr>
        <w:t xml:space="preserve"> </w:t>
      </w:r>
      <w:r w:rsidRPr="00C80D90">
        <w:rPr>
          <w:i/>
          <w:sz w:val="24"/>
          <w:lang w:val="en-US"/>
        </w:rPr>
        <w:t>fact</w:t>
      </w:r>
      <w:r w:rsidRPr="00C80D90">
        <w:rPr>
          <w:i/>
          <w:spacing w:val="-13"/>
          <w:sz w:val="24"/>
          <w:lang w:val="en-US"/>
        </w:rPr>
        <w:t xml:space="preserve"> </w:t>
      </w:r>
      <w:r w:rsidRPr="00C80D90">
        <w:rPr>
          <w:i/>
          <w:sz w:val="24"/>
          <w:lang w:val="en-US"/>
        </w:rPr>
        <w:t>that</w:t>
      </w:r>
      <w:r w:rsidRPr="00C80D90">
        <w:rPr>
          <w:i/>
          <w:spacing w:val="-13"/>
          <w:sz w:val="24"/>
          <w:lang w:val="en-US"/>
        </w:rPr>
        <w:t xml:space="preserve"> </w:t>
      </w:r>
      <w:r w:rsidRPr="00C80D90">
        <w:rPr>
          <w:i/>
          <w:sz w:val="24"/>
          <w:lang w:val="en-US"/>
        </w:rPr>
        <w:t>on</w:t>
      </w:r>
      <w:r w:rsidRPr="00C80D90">
        <w:rPr>
          <w:i/>
          <w:spacing w:val="-11"/>
          <w:sz w:val="24"/>
          <w:lang w:val="en-US"/>
        </w:rPr>
        <w:t xml:space="preserve"> </w:t>
      </w:r>
      <w:r w:rsidRPr="00C80D90">
        <w:rPr>
          <w:i/>
          <w:sz w:val="24"/>
          <w:lang w:val="en-US"/>
        </w:rPr>
        <w:t>that</w:t>
      </w:r>
      <w:r w:rsidRPr="00C80D90">
        <w:rPr>
          <w:i/>
          <w:spacing w:val="-13"/>
          <w:sz w:val="24"/>
          <w:lang w:val="en-US"/>
        </w:rPr>
        <w:t xml:space="preserve"> </w:t>
      </w:r>
      <w:r w:rsidRPr="00C80D90">
        <w:rPr>
          <w:i/>
          <w:sz w:val="24"/>
          <w:lang w:val="en-US"/>
        </w:rPr>
        <w:t>date</w:t>
      </w:r>
      <w:r w:rsidRPr="00C80D90">
        <w:rPr>
          <w:i/>
          <w:spacing w:val="-12"/>
          <w:sz w:val="24"/>
          <w:lang w:val="en-US"/>
        </w:rPr>
        <w:t xml:space="preserve"> </w:t>
      </w:r>
      <w:r w:rsidRPr="00C80D90">
        <w:rPr>
          <w:i/>
          <w:sz w:val="24"/>
          <w:lang w:val="en-US"/>
        </w:rPr>
        <w:t>in</w:t>
      </w:r>
      <w:r w:rsidRPr="00C80D90">
        <w:rPr>
          <w:i/>
          <w:spacing w:val="-11"/>
          <w:sz w:val="24"/>
          <w:lang w:val="en-US"/>
        </w:rPr>
        <w:t xml:space="preserve"> </w:t>
      </w:r>
      <w:r w:rsidRPr="00C80D90">
        <w:rPr>
          <w:i/>
          <w:sz w:val="24"/>
          <w:lang w:val="en-US"/>
        </w:rPr>
        <w:t>1825,</w:t>
      </w:r>
      <w:r w:rsidRPr="00C80D90">
        <w:rPr>
          <w:i/>
          <w:spacing w:val="-13"/>
          <w:sz w:val="24"/>
          <w:lang w:val="en-US"/>
        </w:rPr>
        <w:t xml:space="preserve"> </w:t>
      </w:r>
      <w:r w:rsidRPr="00C80D90">
        <w:rPr>
          <w:i/>
          <w:sz w:val="24"/>
          <w:lang w:val="en-US"/>
        </w:rPr>
        <w:t>the</w:t>
      </w:r>
      <w:r w:rsidRPr="00C80D90">
        <w:rPr>
          <w:i/>
          <w:spacing w:val="-14"/>
          <w:sz w:val="24"/>
          <w:lang w:val="en-US"/>
        </w:rPr>
        <w:t xml:space="preserve"> </w:t>
      </w:r>
      <w:r w:rsidRPr="00C80D90">
        <w:rPr>
          <w:i/>
          <w:sz w:val="24"/>
          <w:lang w:val="en-US"/>
        </w:rPr>
        <w:t>Constitution</w:t>
      </w:r>
      <w:r w:rsidRPr="00C80D90">
        <w:rPr>
          <w:i/>
          <w:spacing w:val="-13"/>
          <w:sz w:val="24"/>
          <w:lang w:val="en-US"/>
        </w:rPr>
        <w:t xml:space="preserve"> </w:t>
      </w:r>
      <w:r w:rsidRPr="00C80D90">
        <w:rPr>
          <w:i/>
          <w:sz w:val="24"/>
          <w:lang w:val="en-US"/>
        </w:rPr>
        <w:t>of</w:t>
      </w:r>
      <w:r w:rsidRPr="00C80D90">
        <w:rPr>
          <w:i/>
          <w:spacing w:val="-11"/>
          <w:sz w:val="24"/>
          <w:lang w:val="en-US"/>
        </w:rPr>
        <w:t xml:space="preserve"> </w:t>
      </w:r>
      <w:r w:rsidRPr="00C80D90">
        <w:rPr>
          <w:i/>
          <w:sz w:val="24"/>
          <w:lang w:val="en-US"/>
        </w:rPr>
        <w:t>the</w:t>
      </w:r>
      <w:r w:rsidRPr="00C80D90">
        <w:rPr>
          <w:i/>
          <w:spacing w:val="-14"/>
          <w:sz w:val="24"/>
          <w:lang w:val="en-US"/>
        </w:rPr>
        <w:t xml:space="preserve"> </w:t>
      </w:r>
      <w:r w:rsidRPr="00C80D90">
        <w:rPr>
          <w:i/>
          <w:sz w:val="24"/>
          <w:lang w:val="en-US"/>
        </w:rPr>
        <w:t>State</w:t>
      </w:r>
      <w:r w:rsidRPr="00C80D90">
        <w:rPr>
          <w:i/>
          <w:spacing w:val="-14"/>
          <w:sz w:val="24"/>
          <w:lang w:val="en-US"/>
        </w:rPr>
        <w:t xml:space="preserve"> </w:t>
      </w:r>
      <w:r w:rsidRPr="00C80D90">
        <w:rPr>
          <w:i/>
          <w:sz w:val="24"/>
          <w:lang w:val="en-US"/>
        </w:rPr>
        <w:t>of</w:t>
      </w:r>
      <w:r w:rsidRPr="00C80D90">
        <w:rPr>
          <w:i/>
          <w:spacing w:val="-11"/>
          <w:sz w:val="24"/>
          <w:lang w:val="en-US"/>
        </w:rPr>
        <w:t xml:space="preserve"> </w:t>
      </w:r>
      <w:r w:rsidRPr="00C80D90">
        <w:rPr>
          <w:i/>
          <w:sz w:val="24"/>
          <w:lang w:val="en-US"/>
        </w:rPr>
        <w:t>Guatemala was issued, within the framework of the Federation of Central America; therefore, this work is ascribed to the celebration of said period, in order to provide a panoramic vision, a review, from the promulgation of the Political Constitution of the State of Guatemala of 1825, as indicated, to the Constitution of 1985, currently in force. This journey through time will include the pre- independence</w:t>
      </w:r>
      <w:r w:rsidRPr="00C80D90">
        <w:rPr>
          <w:i/>
          <w:spacing w:val="-1"/>
          <w:sz w:val="24"/>
          <w:lang w:val="en-US"/>
        </w:rPr>
        <w:t xml:space="preserve"> </w:t>
      </w:r>
      <w:r w:rsidRPr="00C80D90">
        <w:rPr>
          <w:i/>
          <w:sz w:val="24"/>
          <w:lang w:val="en-US"/>
        </w:rPr>
        <w:t>era, because</w:t>
      </w:r>
      <w:r w:rsidRPr="00C80D90">
        <w:rPr>
          <w:i/>
          <w:spacing w:val="-1"/>
          <w:sz w:val="24"/>
          <w:lang w:val="en-US"/>
        </w:rPr>
        <w:t xml:space="preserve"> </w:t>
      </w:r>
      <w:r w:rsidRPr="00C80D90">
        <w:rPr>
          <w:i/>
          <w:sz w:val="24"/>
          <w:lang w:val="en-US"/>
        </w:rPr>
        <w:t>it is here</w:t>
      </w:r>
      <w:r w:rsidRPr="00C80D90">
        <w:rPr>
          <w:i/>
          <w:spacing w:val="-1"/>
          <w:sz w:val="24"/>
          <w:lang w:val="en-US"/>
        </w:rPr>
        <w:t xml:space="preserve"> </w:t>
      </w:r>
      <w:r w:rsidRPr="00C80D90">
        <w:rPr>
          <w:i/>
          <w:sz w:val="24"/>
          <w:lang w:val="en-US"/>
        </w:rPr>
        <w:t>that the antecedents of the Constitution whose</w:t>
      </w:r>
      <w:r w:rsidRPr="00C80D90">
        <w:rPr>
          <w:i/>
          <w:spacing w:val="-1"/>
          <w:sz w:val="24"/>
          <w:lang w:val="en-US"/>
        </w:rPr>
        <w:t xml:space="preserve"> </w:t>
      </w:r>
      <w:r w:rsidRPr="00C80D90">
        <w:rPr>
          <w:i/>
          <w:sz w:val="24"/>
          <w:lang w:val="en-US"/>
        </w:rPr>
        <w:t>200 years are commemorated were conceived, including the Constitutions of Bayonne of 1808, the Instructions of the City Council of Guatemala to Antonio de Larrazábal to attend the Cortes of Cádiz, the Constitution</w:t>
      </w:r>
      <w:r w:rsidRPr="00C80D90">
        <w:rPr>
          <w:i/>
          <w:spacing w:val="-4"/>
          <w:sz w:val="24"/>
          <w:lang w:val="en-US"/>
        </w:rPr>
        <w:t xml:space="preserve"> </w:t>
      </w:r>
      <w:r w:rsidRPr="00C80D90">
        <w:rPr>
          <w:i/>
          <w:sz w:val="24"/>
          <w:lang w:val="en-US"/>
        </w:rPr>
        <w:t>of</w:t>
      </w:r>
      <w:r w:rsidRPr="00C80D90">
        <w:rPr>
          <w:i/>
          <w:spacing w:val="-3"/>
          <w:sz w:val="24"/>
          <w:lang w:val="en-US"/>
        </w:rPr>
        <w:t xml:space="preserve"> </w:t>
      </w:r>
      <w:r w:rsidRPr="00C80D90">
        <w:rPr>
          <w:i/>
          <w:sz w:val="24"/>
          <w:lang w:val="en-US"/>
        </w:rPr>
        <w:t>Cádiz. -both</w:t>
      </w:r>
      <w:r w:rsidRPr="00C80D90">
        <w:rPr>
          <w:i/>
          <w:spacing w:val="-1"/>
          <w:sz w:val="24"/>
          <w:lang w:val="en-US"/>
        </w:rPr>
        <w:t xml:space="preserve"> </w:t>
      </w:r>
      <w:r w:rsidRPr="00C80D90">
        <w:rPr>
          <w:i/>
          <w:sz w:val="24"/>
          <w:lang w:val="en-US"/>
        </w:rPr>
        <w:t>Constitutions,</w:t>
      </w:r>
      <w:r w:rsidRPr="00C80D90">
        <w:rPr>
          <w:i/>
          <w:spacing w:val="-3"/>
          <w:sz w:val="24"/>
          <w:lang w:val="en-US"/>
        </w:rPr>
        <w:t xml:space="preserve"> </w:t>
      </w:r>
      <w:r w:rsidRPr="00C80D90">
        <w:rPr>
          <w:i/>
          <w:sz w:val="24"/>
          <w:lang w:val="en-US"/>
        </w:rPr>
        <w:t>that</w:t>
      </w:r>
      <w:r w:rsidRPr="00C80D90">
        <w:rPr>
          <w:i/>
          <w:spacing w:val="-1"/>
          <w:sz w:val="24"/>
          <w:lang w:val="en-US"/>
        </w:rPr>
        <w:t xml:space="preserve"> </w:t>
      </w:r>
      <w:r w:rsidRPr="00C80D90">
        <w:rPr>
          <w:i/>
          <w:sz w:val="24"/>
          <w:lang w:val="en-US"/>
        </w:rPr>
        <w:t>of</w:t>
      </w:r>
      <w:r w:rsidRPr="00C80D90">
        <w:rPr>
          <w:i/>
          <w:spacing w:val="-3"/>
          <w:sz w:val="24"/>
          <w:lang w:val="en-US"/>
        </w:rPr>
        <w:t xml:space="preserve"> </w:t>
      </w:r>
      <w:r w:rsidRPr="00C80D90">
        <w:rPr>
          <w:i/>
          <w:sz w:val="24"/>
          <w:lang w:val="en-US"/>
        </w:rPr>
        <w:t>Bayonne</w:t>
      </w:r>
      <w:r w:rsidRPr="00C80D90">
        <w:rPr>
          <w:i/>
          <w:spacing w:val="-2"/>
          <w:sz w:val="24"/>
          <w:lang w:val="en-US"/>
        </w:rPr>
        <w:t xml:space="preserve"> </w:t>
      </w:r>
      <w:r w:rsidRPr="00C80D90">
        <w:rPr>
          <w:i/>
          <w:sz w:val="24"/>
          <w:lang w:val="en-US"/>
        </w:rPr>
        <w:t>and</w:t>
      </w:r>
      <w:r w:rsidRPr="00C80D90">
        <w:rPr>
          <w:i/>
          <w:spacing w:val="-1"/>
          <w:sz w:val="24"/>
          <w:lang w:val="en-US"/>
        </w:rPr>
        <w:t xml:space="preserve"> </w:t>
      </w:r>
      <w:r w:rsidRPr="00C80D90">
        <w:rPr>
          <w:i/>
          <w:sz w:val="24"/>
          <w:lang w:val="en-US"/>
        </w:rPr>
        <w:t>that</w:t>
      </w:r>
      <w:r w:rsidRPr="00C80D90">
        <w:rPr>
          <w:i/>
          <w:spacing w:val="-1"/>
          <w:sz w:val="24"/>
          <w:lang w:val="en-US"/>
        </w:rPr>
        <w:t xml:space="preserve"> </w:t>
      </w:r>
      <w:r w:rsidRPr="00C80D90">
        <w:rPr>
          <w:i/>
          <w:sz w:val="24"/>
          <w:lang w:val="en-US"/>
        </w:rPr>
        <w:t>of</w:t>
      </w:r>
      <w:r w:rsidRPr="00C80D90">
        <w:rPr>
          <w:i/>
          <w:spacing w:val="-3"/>
          <w:sz w:val="24"/>
          <w:lang w:val="en-US"/>
        </w:rPr>
        <w:t xml:space="preserve"> </w:t>
      </w:r>
      <w:r w:rsidRPr="00C80D90">
        <w:rPr>
          <w:i/>
          <w:sz w:val="24"/>
          <w:lang w:val="en-US"/>
        </w:rPr>
        <w:t>Cádiz-</w:t>
      </w:r>
      <w:r w:rsidRPr="00C80D90">
        <w:rPr>
          <w:i/>
          <w:spacing w:val="-2"/>
          <w:sz w:val="24"/>
          <w:lang w:val="en-US"/>
        </w:rPr>
        <w:t xml:space="preserve"> </w:t>
      </w:r>
      <w:r w:rsidRPr="00C80D90">
        <w:rPr>
          <w:i/>
          <w:sz w:val="24"/>
          <w:lang w:val="en-US"/>
        </w:rPr>
        <w:t>in</w:t>
      </w:r>
      <w:r w:rsidRPr="00C80D90">
        <w:rPr>
          <w:i/>
          <w:spacing w:val="-1"/>
          <w:sz w:val="24"/>
          <w:lang w:val="en-US"/>
        </w:rPr>
        <w:t xml:space="preserve"> </w:t>
      </w:r>
      <w:r w:rsidRPr="00C80D90">
        <w:rPr>
          <w:i/>
          <w:sz w:val="24"/>
          <w:lang w:val="en-US"/>
        </w:rPr>
        <w:t>different</w:t>
      </w:r>
      <w:r w:rsidRPr="00C80D90">
        <w:rPr>
          <w:i/>
          <w:spacing w:val="-1"/>
          <w:sz w:val="24"/>
          <w:lang w:val="en-US"/>
        </w:rPr>
        <w:t xml:space="preserve"> </w:t>
      </w:r>
      <w:r w:rsidRPr="00C80D90">
        <w:rPr>
          <w:i/>
          <w:sz w:val="24"/>
          <w:lang w:val="en-US"/>
        </w:rPr>
        <w:t>context, but</w:t>
      </w:r>
      <w:r w:rsidRPr="00C80D90">
        <w:rPr>
          <w:i/>
          <w:spacing w:val="-10"/>
          <w:sz w:val="24"/>
          <w:lang w:val="en-US"/>
        </w:rPr>
        <w:t xml:space="preserve"> </w:t>
      </w:r>
      <w:r w:rsidRPr="00C80D90">
        <w:rPr>
          <w:i/>
          <w:sz w:val="24"/>
          <w:lang w:val="en-US"/>
        </w:rPr>
        <w:t>equal</w:t>
      </w:r>
      <w:r w:rsidRPr="00C80D90">
        <w:rPr>
          <w:i/>
          <w:spacing w:val="-10"/>
          <w:sz w:val="24"/>
          <w:lang w:val="en-US"/>
        </w:rPr>
        <w:t xml:space="preserve"> </w:t>
      </w:r>
      <w:r w:rsidRPr="00C80D90">
        <w:rPr>
          <w:i/>
          <w:sz w:val="24"/>
          <w:lang w:val="en-US"/>
        </w:rPr>
        <w:t>in</w:t>
      </w:r>
      <w:r w:rsidRPr="00C80D90">
        <w:rPr>
          <w:i/>
          <w:spacing w:val="-12"/>
          <w:sz w:val="24"/>
          <w:lang w:val="en-US"/>
        </w:rPr>
        <w:t xml:space="preserve"> </w:t>
      </w:r>
      <w:r w:rsidRPr="00C80D90">
        <w:rPr>
          <w:i/>
          <w:sz w:val="24"/>
          <w:lang w:val="en-US"/>
        </w:rPr>
        <w:t>their</w:t>
      </w:r>
      <w:r w:rsidRPr="00C80D90">
        <w:rPr>
          <w:i/>
          <w:spacing w:val="-10"/>
          <w:sz w:val="24"/>
          <w:lang w:val="en-US"/>
        </w:rPr>
        <w:t xml:space="preserve"> </w:t>
      </w:r>
      <w:r w:rsidRPr="00C80D90">
        <w:rPr>
          <w:i/>
          <w:sz w:val="24"/>
          <w:lang w:val="en-US"/>
        </w:rPr>
        <w:t>essence,</w:t>
      </w:r>
      <w:r w:rsidRPr="00C80D90">
        <w:rPr>
          <w:i/>
          <w:spacing w:val="-10"/>
          <w:sz w:val="24"/>
          <w:lang w:val="en-US"/>
        </w:rPr>
        <w:t xml:space="preserve"> </w:t>
      </w:r>
      <w:r w:rsidRPr="00C80D90">
        <w:rPr>
          <w:i/>
          <w:sz w:val="24"/>
          <w:lang w:val="en-US"/>
        </w:rPr>
        <w:t>since</w:t>
      </w:r>
      <w:r w:rsidRPr="00C80D90">
        <w:rPr>
          <w:i/>
          <w:spacing w:val="-11"/>
          <w:sz w:val="24"/>
          <w:lang w:val="en-US"/>
        </w:rPr>
        <w:t xml:space="preserve"> </w:t>
      </w:r>
      <w:r w:rsidRPr="00C80D90">
        <w:rPr>
          <w:i/>
          <w:sz w:val="24"/>
          <w:lang w:val="en-US"/>
        </w:rPr>
        <w:t>both</w:t>
      </w:r>
      <w:r w:rsidRPr="00C80D90">
        <w:rPr>
          <w:i/>
          <w:spacing w:val="-10"/>
          <w:sz w:val="24"/>
          <w:lang w:val="en-US"/>
        </w:rPr>
        <w:t xml:space="preserve"> </w:t>
      </w:r>
      <w:r w:rsidRPr="00C80D90">
        <w:rPr>
          <w:i/>
          <w:sz w:val="24"/>
          <w:lang w:val="en-US"/>
        </w:rPr>
        <w:t>are</w:t>
      </w:r>
      <w:r w:rsidRPr="00C80D90">
        <w:rPr>
          <w:i/>
          <w:spacing w:val="-11"/>
          <w:sz w:val="24"/>
          <w:lang w:val="en-US"/>
        </w:rPr>
        <w:t xml:space="preserve"> </w:t>
      </w:r>
      <w:r w:rsidRPr="00C80D90">
        <w:rPr>
          <w:i/>
          <w:sz w:val="24"/>
          <w:lang w:val="en-US"/>
        </w:rPr>
        <w:t>monarchical.</w:t>
      </w:r>
      <w:r w:rsidRPr="00C80D90">
        <w:rPr>
          <w:i/>
          <w:spacing w:val="-15"/>
          <w:sz w:val="24"/>
          <w:lang w:val="en-US"/>
        </w:rPr>
        <w:t xml:space="preserve"> </w:t>
      </w:r>
      <w:r w:rsidRPr="00C80D90">
        <w:rPr>
          <w:i/>
          <w:sz w:val="24"/>
          <w:lang w:val="en-US"/>
        </w:rPr>
        <w:t>At</w:t>
      </w:r>
      <w:r w:rsidRPr="00C80D90">
        <w:rPr>
          <w:i/>
          <w:spacing w:val="-9"/>
          <w:sz w:val="24"/>
          <w:lang w:val="en-US"/>
        </w:rPr>
        <w:t xml:space="preserve"> </w:t>
      </w:r>
      <w:r w:rsidRPr="00C80D90">
        <w:rPr>
          <w:i/>
          <w:sz w:val="24"/>
          <w:lang w:val="en-US"/>
        </w:rPr>
        <w:t>the</w:t>
      </w:r>
      <w:r w:rsidRPr="00C80D90">
        <w:rPr>
          <w:i/>
          <w:spacing w:val="-11"/>
          <w:sz w:val="24"/>
          <w:lang w:val="en-US"/>
        </w:rPr>
        <w:t xml:space="preserve"> </w:t>
      </w:r>
      <w:r w:rsidRPr="00C80D90">
        <w:rPr>
          <w:i/>
          <w:sz w:val="24"/>
          <w:lang w:val="en-US"/>
        </w:rPr>
        <w:t>time</w:t>
      </w:r>
      <w:r w:rsidRPr="00C80D90">
        <w:rPr>
          <w:i/>
          <w:spacing w:val="-12"/>
          <w:sz w:val="24"/>
          <w:lang w:val="en-US"/>
        </w:rPr>
        <w:t xml:space="preserve"> </w:t>
      </w:r>
      <w:r w:rsidRPr="00C80D90">
        <w:rPr>
          <w:i/>
          <w:sz w:val="24"/>
          <w:lang w:val="en-US"/>
        </w:rPr>
        <w:t>of</w:t>
      </w:r>
      <w:r w:rsidRPr="00C80D90">
        <w:rPr>
          <w:i/>
          <w:spacing w:val="-12"/>
          <w:sz w:val="24"/>
          <w:lang w:val="en-US"/>
        </w:rPr>
        <w:t xml:space="preserve"> </w:t>
      </w:r>
      <w:r w:rsidRPr="00C80D90">
        <w:rPr>
          <w:i/>
          <w:sz w:val="24"/>
          <w:lang w:val="en-US"/>
        </w:rPr>
        <w:t>independence,</w:t>
      </w:r>
      <w:r w:rsidRPr="00C80D90">
        <w:rPr>
          <w:i/>
          <w:spacing w:val="-10"/>
          <w:sz w:val="24"/>
          <w:lang w:val="en-US"/>
        </w:rPr>
        <w:t xml:space="preserve"> </w:t>
      </w:r>
      <w:r w:rsidRPr="00C80D90">
        <w:rPr>
          <w:i/>
          <w:sz w:val="24"/>
          <w:lang w:val="en-US"/>
        </w:rPr>
        <w:t>reference</w:t>
      </w:r>
      <w:r w:rsidRPr="00C80D90">
        <w:rPr>
          <w:i/>
          <w:spacing w:val="-11"/>
          <w:sz w:val="24"/>
          <w:lang w:val="en-US"/>
        </w:rPr>
        <w:t xml:space="preserve"> </w:t>
      </w:r>
      <w:r w:rsidRPr="00C80D90">
        <w:rPr>
          <w:i/>
          <w:sz w:val="24"/>
          <w:lang w:val="en-US"/>
        </w:rPr>
        <w:t>must be made to the Bases of the Federal Constitution of November 17, 1823, the Constitution of the Federal</w:t>
      </w:r>
      <w:r w:rsidRPr="00C80D90">
        <w:rPr>
          <w:i/>
          <w:spacing w:val="-12"/>
          <w:sz w:val="24"/>
          <w:lang w:val="en-US"/>
        </w:rPr>
        <w:t xml:space="preserve"> </w:t>
      </w:r>
      <w:r w:rsidRPr="00C80D90">
        <w:rPr>
          <w:i/>
          <w:sz w:val="24"/>
          <w:lang w:val="en-US"/>
        </w:rPr>
        <w:t>Republic</w:t>
      </w:r>
      <w:r w:rsidRPr="00C80D90">
        <w:rPr>
          <w:i/>
          <w:spacing w:val="-13"/>
          <w:sz w:val="24"/>
          <w:lang w:val="en-US"/>
        </w:rPr>
        <w:t xml:space="preserve"> </w:t>
      </w:r>
      <w:r w:rsidRPr="00C80D90">
        <w:rPr>
          <w:i/>
          <w:sz w:val="24"/>
          <w:lang w:val="en-US"/>
        </w:rPr>
        <w:t>of</w:t>
      </w:r>
      <w:r w:rsidRPr="00C80D90">
        <w:rPr>
          <w:i/>
          <w:spacing w:val="-12"/>
          <w:sz w:val="24"/>
          <w:lang w:val="en-US"/>
        </w:rPr>
        <w:t xml:space="preserve"> </w:t>
      </w:r>
      <w:r w:rsidRPr="00C80D90">
        <w:rPr>
          <w:i/>
          <w:sz w:val="24"/>
          <w:lang w:val="en-US"/>
        </w:rPr>
        <w:t>Central</w:t>
      </w:r>
      <w:r w:rsidRPr="00C80D90">
        <w:rPr>
          <w:i/>
          <w:spacing w:val="-15"/>
          <w:sz w:val="24"/>
          <w:lang w:val="en-US"/>
        </w:rPr>
        <w:t xml:space="preserve"> </w:t>
      </w:r>
      <w:r w:rsidRPr="00C80D90">
        <w:rPr>
          <w:i/>
          <w:sz w:val="24"/>
          <w:lang w:val="en-US"/>
        </w:rPr>
        <w:t>America</w:t>
      </w:r>
      <w:r w:rsidRPr="00C80D90">
        <w:rPr>
          <w:i/>
          <w:spacing w:val="-12"/>
          <w:sz w:val="24"/>
          <w:lang w:val="en-US"/>
        </w:rPr>
        <w:t xml:space="preserve"> </w:t>
      </w:r>
      <w:r w:rsidRPr="00C80D90">
        <w:rPr>
          <w:i/>
          <w:sz w:val="24"/>
          <w:lang w:val="en-US"/>
        </w:rPr>
        <w:t>of</w:t>
      </w:r>
      <w:r w:rsidRPr="00C80D90">
        <w:rPr>
          <w:i/>
          <w:spacing w:val="-12"/>
          <w:sz w:val="24"/>
          <w:lang w:val="en-US"/>
        </w:rPr>
        <w:t xml:space="preserve"> </w:t>
      </w:r>
      <w:r w:rsidRPr="00C80D90">
        <w:rPr>
          <w:i/>
          <w:sz w:val="24"/>
          <w:lang w:val="en-US"/>
        </w:rPr>
        <w:t>November</w:t>
      </w:r>
      <w:r w:rsidRPr="00C80D90">
        <w:rPr>
          <w:i/>
          <w:spacing w:val="-12"/>
          <w:sz w:val="24"/>
          <w:lang w:val="en-US"/>
        </w:rPr>
        <w:t xml:space="preserve"> </w:t>
      </w:r>
      <w:r w:rsidRPr="00C80D90">
        <w:rPr>
          <w:i/>
          <w:sz w:val="24"/>
          <w:lang w:val="en-US"/>
        </w:rPr>
        <w:t>22,</w:t>
      </w:r>
      <w:r w:rsidRPr="00C80D90">
        <w:rPr>
          <w:i/>
          <w:spacing w:val="-12"/>
          <w:sz w:val="24"/>
          <w:lang w:val="en-US"/>
        </w:rPr>
        <w:t xml:space="preserve"> </w:t>
      </w:r>
      <w:r w:rsidRPr="00C80D90">
        <w:rPr>
          <w:i/>
          <w:sz w:val="24"/>
          <w:lang w:val="en-US"/>
        </w:rPr>
        <w:t>1824</w:t>
      </w:r>
      <w:r w:rsidRPr="00C80D90">
        <w:rPr>
          <w:i/>
          <w:spacing w:val="-12"/>
          <w:sz w:val="24"/>
          <w:lang w:val="en-US"/>
        </w:rPr>
        <w:t xml:space="preserve"> </w:t>
      </w:r>
      <w:r w:rsidRPr="00C80D90">
        <w:rPr>
          <w:i/>
          <w:sz w:val="24"/>
          <w:lang w:val="en-US"/>
        </w:rPr>
        <w:t>(Article</w:t>
      </w:r>
      <w:r w:rsidRPr="00C80D90">
        <w:rPr>
          <w:i/>
          <w:spacing w:val="-13"/>
          <w:sz w:val="24"/>
          <w:lang w:val="en-US"/>
        </w:rPr>
        <w:t xml:space="preserve"> </w:t>
      </w:r>
      <w:r w:rsidRPr="00C80D90">
        <w:rPr>
          <w:i/>
          <w:sz w:val="24"/>
          <w:lang w:val="en-US"/>
        </w:rPr>
        <w:t>9</w:t>
      </w:r>
      <w:r w:rsidRPr="00C80D90">
        <w:rPr>
          <w:i/>
          <w:spacing w:val="-12"/>
          <w:sz w:val="24"/>
          <w:lang w:val="en-US"/>
        </w:rPr>
        <w:t xml:space="preserve"> </w:t>
      </w:r>
      <w:r w:rsidRPr="00C80D90">
        <w:rPr>
          <w:i/>
          <w:sz w:val="24"/>
          <w:lang w:val="en-US"/>
        </w:rPr>
        <w:t>indicates</w:t>
      </w:r>
      <w:r w:rsidRPr="00C80D90">
        <w:rPr>
          <w:i/>
          <w:spacing w:val="-12"/>
          <w:sz w:val="24"/>
          <w:lang w:val="en-US"/>
        </w:rPr>
        <w:t xml:space="preserve"> </w:t>
      </w:r>
      <w:r w:rsidRPr="00C80D90">
        <w:rPr>
          <w:i/>
          <w:sz w:val="24"/>
          <w:lang w:val="en-US"/>
        </w:rPr>
        <w:t>that</w:t>
      </w:r>
      <w:r w:rsidRPr="00C80D90">
        <w:rPr>
          <w:i/>
          <w:spacing w:val="-11"/>
          <w:sz w:val="24"/>
          <w:lang w:val="en-US"/>
        </w:rPr>
        <w:t xml:space="preserve"> </w:t>
      </w:r>
      <w:r w:rsidRPr="00C80D90">
        <w:rPr>
          <w:i/>
          <w:sz w:val="24"/>
          <w:lang w:val="en-US"/>
        </w:rPr>
        <w:t>"The</w:t>
      </w:r>
      <w:r w:rsidRPr="00C80D90">
        <w:rPr>
          <w:i/>
          <w:spacing w:val="-13"/>
          <w:sz w:val="24"/>
          <w:lang w:val="en-US"/>
        </w:rPr>
        <w:t xml:space="preserve"> </w:t>
      </w:r>
      <w:r w:rsidRPr="00C80D90">
        <w:rPr>
          <w:i/>
          <w:sz w:val="24"/>
          <w:lang w:val="en-US"/>
        </w:rPr>
        <w:t>Republic is called the Federation of Central America"), since the Political Constitution of the State of Guatemala, of October 11, 1825, is an obligatory consequence of the Federal Constitution. Reference</w:t>
      </w:r>
      <w:r w:rsidRPr="00C80D90">
        <w:rPr>
          <w:i/>
          <w:spacing w:val="-4"/>
          <w:sz w:val="24"/>
          <w:lang w:val="en-US"/>
        </w:rPr>
        <w:t xml:space="preserve"> </w:t>
      </w:r>
      <w:r w:rsidRPr="00C80D90">
        <w:rPr>
          <w:i/>
          <w:sz w:val="24"/>
          <w:lang w:val="en-US"/>
        </w:rPr>
        <w:t>will</w:t>
      </w:r>
      <w:r w:rsidRPr="00C80D90">
        <w:rPr>
          <w:i/>
          <w:spacing w:val="-4"/>
          <w:sz w:val="24"/>
          <w:lang w:val="en-US"/>
        </w:rPr>
        <w:t xml:space="preserve"> </w:t>
      </w:r>
      <w:r w:rsidRPr="00C80D90">
        <w:rPr>
          <w:i/>
          <w:sz w:val="24"/>
          <w:lang w:val="en-US"/>
        </w:rPr>
        <w:t>also</w:t>
      </w:r>
      <w:r w:rsidRPr="00C80D90">
        <w:rPr>
          <w:i/>
          <w:spacing w:val="-4"/>
          <w:sz w:val="24"/>
          <w:lang w:val="en-US"/>
        </w:rPr>
        <w:t xml:space="preserve"> </w:t>
      </w:r>
      <w:r w:rsidRPr="00C80D90">
        <w:rPr>
          <w:i/>
          <w:sz w:val="24"/>
          <w:lang w:val="en-US"/>
        </w:rPr>
        <w:t>be</w:t>
      </w:r>
      <w:r w:rsidRPr="00C80D90">
        <w:rPr>
          <w:i/>
          <w:spacing w:val="-4"/>
          <w:sz w:val="24"/>
          <w:lang w:val="en-US"/>
        </w:rPr>
        <w:t xml:space="preserve"> </w:t>
      </w:r>
      <w:r w:rsidRPr="00C80D90">
        <w:rPr>
          <w:i/>
          <w:sz w:val="24"/>
          <w:lang w:val="en-US"/>
        </w:rPr>
        <w:t>made</w:t>
      </w:r>
      <w:r w:rsidRPr="00C80D90">
        <w:rPr>
          <w:i/>
          <w:spacing w:val="-4"/>
          <w:sz w:val="24"/>
          <w:lang w:val="en-US"/>
        </w:rPr>
        <w:t xml:space="preserve"> </w:t>
      </w:r>
      <w:r w:rsidRPr="00C80D90">
        <w:rPr>
          <w:i/>
          <w:sz w:val="24"/>
          <w:lang w:val="en-US"/>
        </w:rPr>
        <w:t>to</w:t>
      </w:r>
      <w:r w:rsidRPr="00C80D90">
        <w:rPr>
          <w:i/>
          <w:spacing w:val="-4"/>
          <w:sz w:val="24"/>
          <w:lang w:val="en-US"/>
        </w:rPr>
        <w:t xml:space="preserve"> </w:t>
      </w:r>
      <w:r w:rsidRPr="00C80D90">
        <w:rPr>
          <w:i/>
          <w:sz w:val="24"/>
          <w:lang w:val="en-US"/>
        </w:rPr>
        <w:t>the</w:t>
      </w:r>
      <w:r w:rsidRPr="00C80D90">
        <w:rPr>
          <w:i/>
          <w:spacing w:val="-4"/>
          <w:sz w:val="24"/>
          <w:lang w:val="en-US"/>
        </w:rPr>
        <w:t xml:space="preserve"> </w:t>
      </w:r>
      <w:r w:rsidRPr="00C80D90">
        <w:rPr>
          <w:i/>
          <w:sz w:val="24"/>
          <w:lang w:val="en-US"/>
        </w:rPr>
        <w:t>first</w:t>
      </w:r>
      <w:r w:rsidRPr="00C80D90">
        <w:rPr>
          <w:i/>
          <w:spacing w:val="-5"/>
          <w:sz w:val="24"/>
          <w:lang w:val="en-US"/>
        </w:rPr>
        <w:t xml:space="preserve"> </w:t>
      </w:r>
      <w:r w:rsidRPr="00C80D90">
        <w:rPr>
          <w:i/>
          <w:sz w:val="24"/>
          <w:lang w:val="en-US"/>
        </w:rPr>
        <w:t>Constitution</w:t>
      </w:r>
      <w:r w:rsidRPr="00C80D90">
        <w:rPr>
          <w:i/>
          <w:spacing w:val="-4"/>
          <w:sz w:val="24"/>
          <w:lang w:val="en-US"/>
        </w:rPr>
        <w:t xml:space="preserve"> </w:t>
      </w:r>
      <w:r w:rsidRPr="00C80D90">
        <w:rPr>
          <w:i/>
          <w:sz w:val="24"/>
          <w:lang w:val="en-US"/>
        </w:rPr>
        <w:t>of</w:t>
      </w:r>
      <w:r w:rsidRPr="00C80D90">
        <w:rPr>
          <w:i/>
          <w:spacing w:val="-4"/>
          <w:sz w:val="24"/>
          <w:lang w:val="en-US"/>
        </w:rPr>
        <w:t xml:space="preserve"> </w:t>
      </w:r>
      <w:r w:rsidRPr="00C80D90">
        <w:rPr>
          <w:i/>
          <w:sz w:val="24"/>
          <w:lang w:val="en-US"/>
        </w:rPr>
        <w:t>Guatemala</w:t>
      </w:r>
      <w:r w:rsidRPr="00C80D90">
        <w:rPr>
          <w:i/>
          <w:spacing w:val="-4"/>
          <w:sz w:val="24"/>
          <w:lang w:val="en-US"/>
        </w:rPr>
        <w:t xml:space="preserve"> </w:t>
      </w:r>
      <w:r w:rsidRPr="00C80D90">
        <w:rPr>
          <w:i/>
          <w:sz w:val="24"/>
          <w:lang w:val="en-US"/>
        </w:rPr>
        <w:t>as</w:t>
      </w:r>
      <w:r w:rsidRPr="00C80D90">
        <w:rPr>
          <w:i/>
          <w:spacing w:val="-4"/>
          <w:sz w:val="24"/>
          <w:lang w:val="en-US"/>
        </w:rPr>
        <w:t xml:space="preserve"> </w:t>
      </w:r>
      <w:r w:rsidRPr="00C80D90">
        <w:rPr>
          <w:i/>
          <w:sz w:val="24"/>
          <w:lang w:val="en-US"/>
        </w:rPr>
        <w:t>an</w:t>
      </w:r>
      <w:r w:rsidRPr="00C80D90">
        <w:rPr>
          <w:i/>
          <w:spacing w:val="-6"/>
          <w:sz w:val="24"/>
          <w:lang w:val="en-US"/>
        </w:rPr>
        <w:t xml:space="preserve"> </w:t>
      </w:r>
      <w:r w:rsidRPr="00C80D90">
        <w:rPr>
          <w:i/>
          <w:sz w:val="24"/>
          <w:lang w:val="en-US"/>
        </w:rPr>
        <w:t>independent</w:t>
      </w:r>
      <w:r w:rsidRPr="00C80D90">
        <w:rPr>
          <w:i/>
          <w:spacing w:val="-4"/>
          <w:sz w:val="24"/>
          <w:lang w:val="en-US"/>
        </w:rPr>
        <w:t xml:space="preserve"> </w:t>
      </w:r>
      <w:r w:rsidRPr="00C80D90">
        <w:rPr>
          <w:i/>
          <w:sz w:val="24"/>
          <w:lang w:val="en-US"/>
        </w:rPr>
        <w:t>State,</w:t>
      </w:r>
      <w:r w:rsidRPr="00C80D90">
        <w:rPr>
          <w:i/>
          <w:spacing w:val="-1"/>
          <w:sz w:val="24"/>
          <w:lang w:val="en-US"/>
        </w:rPr>
        <w:t xml:space="preserve"> </w:t>
      </w:r>
      <w:r w:rsidRPr="00C80D90">
        <w:rPr>
          <w:i/>
          <w:sz w:val="24"/>
          <w:lang w:val="en-US"/>
        </w:rPr>
        <w:t>called "Constitutive Act of Guatemalans and their Duties and Rights" of 1851; the Constitution of 1879 and its reforms; the Constitution of 1945; the Constitution of 1956; that of</w:t>
      </w:r>
      <w:r w:rsidRPr="00C80D90">
        <w:rPr>
          <w:i/>
          <w:spacing w:val="-1"/>
          <w:sz w:val="24"/>
          <w:lang w:val="en-US"/>
        </w:rPr>
        <w:t xml:space="preserve"> </w:t>
      </w:r>
      <w:r w:rsidRPr="00C80D90">
        <w:rPr>
          <w:i/>
          <w:sz w:val="24"/>
          <w:lang w:val="en-US"/>
        </w:rPr>
        <w:t>1965 and the Political Constitution of 1985, currently in force. Not to mention the Fundamental Act of Government of 1963 and the Fundamental Statute of Government of 1982, which at the time repealed the Constitutions of 1956 and 1965, respectively.</w:t>
      </w:r>
    </w:p>
    <w:p w14:paraId="3EFD47CD" w14:textId="77777777" w:rsidR="007779BE" w:rsidRPr="00C80D90" w:rsidRDefault="00000000">
      <w:pPr>
        <w:spacing w:before="121"/>
        <w:ind w:left="338"/>
        <w:jc w:val="both"/>
        <w:rPr>
          <w:i/>
          <w:sz w:val="24"/>
          <w:lang w:val="en-US"/>
        </w:rPr>
      </w:pPr>
      <w:r w:rsidRPr="00C80D90">
        <w:rPr>
          <w:b/>
          <w:i/>
          <w:sz w:val="24"/>
          <w:lang w:val="en-US"/>
        </w:rPr>
        <w:t>Keywords:</w:t>
      </w:r>
      <w:r w:rsidRPr="00C80D90">
        <w:rPr>
          <w:b/>
          <w:i/>
          <w:spacing w:val="-9"/>
          <w:sz w:val="24"/>
          <w:lang w:val="en-US"/>
        </w:rPr>
        <w:t xml:space="preserve"> </w:t>
      </w:r>
      <w:r w:rsidRPr="00C80D90">
        <w:rPr>
          <w:i/>
          <w:sz w:val="24"/>
          <w:lang w:val="en-US"/>
        </w:rPr>
        <w:t>Constitutional</w:t>
      </w:r>
      <w:r w:rsidRPr="00C80D90">
        <w:rPr>
          <w:i/>
          <w:spacing w:val="-7"/>
          <w:sz w:val="24"/>
          <w:lang w:val="en-US"/>
        </w:rPr>
        <w:t xml:space="preserve"> </w:t>
      </w:r>
      <w:r w:rsidRPr="00C80D90">
        <w:rPr>
          <w:i/>
          <w:sz w:val="24"/>
          <w:lang w:val="en-US"/>
        </w:rPr>
        <w:t>history,</w:t>
      </w:r>
      <w:r w:rsidRPr="00C80D90">
        <w:rPr>
          <w:i/>
          <w:spacing w:val="-7"/>
          <w:sz w:val="24"/>
          <w:lang w:val="en-US"/>
        </w:rPr>
        <w:t xml:space="preserve"> </w:t>
      </w:r>
      <w:r w:rsidRPr="00C80D90">
        <w:rPr>
          <w:i/>
          <w:spacing w:val="-2"/>
          <w:sz w:val="24"/>
          <w:lang w:val="en-US"/>
        </w:rPr>
        <w:t>constitutionalism.</w:t>
      </w:r>
    </w:p>
    <w:p w14:paraId="15B85C7E" w14:textId="77777777" w:rsidR="007779BE" w:rsidRPr="00C80D90" w:rsidRDefault="007779BE">
      <w:pPr>
        <w:pStyle w:val="Textoindependiente"/>
        <w:rPr>
          <w:i/>
          <w:lang w:val="en-US"/>
        </w:rPr>
      </w:pPr>
    </w:p>
    <w:p w14:paraId="5CC0F928" w14:textId="77777777" w:rsidR="007779BE" w:rsidRPr="00C80D90" w:rsidRDefault="007779BE">
      <w:pPr>
        <w:pStyle w:val="Textoindependiente"/>
        <w:spacing w:before="46"/>
        <w:rPr>
          <w:i/>
          <w:lang w:val="en-US"/>
        </w:rPr>
      </w:pPr>
    </w:p>
    <w:p w14:paraId="722353E3" w14:textId="77777777" w:rsidR="007779BE" w:rsidRPr="00C80D90" w:rsidRDefault="00000000">
      <w:pPr>
        <w:pStyle w:val="Ttulo5"/>
        <w:ind w:left="1"/>
        <w:jc w:val="center"/>
        <w:rPr>
          <w:lang w:val="en-US"/>
        </w:rPr>
      </w:pPr>
      <w:r w:rsidRPr="00C80D90">
        <w:rPr>
          <w:spacing w:val="-2"/>
          <w:lang w:val="en-US"/>
        </w:rPr>
        <w:t>Sumario:</w:t>
      </w:r>
    </w:p>
    <w:p w14:paraId="50561BEE" w14:textId="77777777" w:rsidR="007779BE" w:rsidRDefault="00000000">
      <w:pPr>
        <w:pStyle w:val="Textoindependiente"/>
        <w:spacing w:before="167"/>
        <w:ind w:right="1"/>
        <w:jc w:val="center"/>
      </w:pPr>
      <w:r>
        <w:t>Presentación.</w:t>
      </w:r>
      <w:r>
        <w:rPr>
          <w:spacing w:val="-4"/>
        </w:rPr>
        <w:t xml:space="preserve"> </w:t>
      </w:r>
      <w:r>
        <w:t>I.</w:t>
      </w:r>
      <w:r>
        <w:rPr>
          <w:spacing w:val="-2"/>
        </w:rPr>
        <w:t xml:space="preserve"> </w:t>
      </w:r>
      <w:r>
        <w:t>Época</w:t>
      </w:r>
      <w:r>
        <w:rPr>
          <w:spacing w:val="-2"/>
        </w:rPr>
        <w:t xml:space="preserve"> </w:t>
      </w:r>
      <w:r>
        <w:t>preindependiente:</w:t>
      </w:r>
      <w:r>
        <w:rPr>
          <w:spacing w:val="-1"/>
        </w:rPr>
        <w:t xml:space="preserve"> </w:t>
      </w:r>
      <w:r>
        <w:t>1.</w:t>
      </w:r>
      <w:r>
        <w:rPr>
          <w:spacing w:val="-1"/>
        </w:rPr>
        <w:t xml:space="preserve"> </w:t>
      </w:r>
      <w:r>
        <w:t>La</w:t>
      </w:r>
      <w:r>
        <w:rPr>
          <w:spacing w:val="-2"/>
        </w:rPr>
        <w:t xml:space="preserve"> </w:t>
      </w:r>
      <w:r>
        <w:t>Constitución</w:t>
      </w:r>
      <w:r>
        <w:rPr>
          <w:spacing w:val="-1"/>
        </w:rPr>
        <w:t xml:space="preserve"> </w:t>
      </w:r>
      <w:r>
        <w:t>de</w:t>
      </w:r>
      <w:r>
        <w:rPr>
          <w:spacing w:val="-1"/>
        </w:rPr>
        <w:t xml:space="preserve"> </w:t>
      </w:r>
      <w:r>
        <w:t>Bayona.</w:t>
      </w:r>
      <w:r>
        <w:rPr>
          <w:spacing w:val="-15"/>
        </w:rPr>
        <w:t xml:space="preserve"> </w:t>
      </w:r>
      <w:r>
        <w:t>Antecedentes.</w:t>
      </w:r>
      <w:r>
        <w:rPr>
          <w:spacing w:val="-1"/>
        </w:rPr>
        <w:t xml:space="preserve"> </w:t>
      </w:r>
      <w:r>
        <w:rPr>
          <w:spacing w:val="-5"/>
        </w:rPr>
        <w:t>2.</w:t>
      </w:r>
    </w:p>
    <w:p w14:paraId="127A6C08" w14:textId="77777777" w:rsidR="007779BE" w:rsidRDefault="00000000">
      <w:pPr>
        <w:pStyle w:val="Textoindependiente"/>
        <w:spacing w:before="43"/>
        <w:jc w:val="center"/>
      </w:pPr>
      <w:r>
        <w:t>Convocatoria</w:t>
      </w:r>
      <w:r>
        <w:rPr>
          <w:spacing w:val="-3"/>
        </w:rPr>
        <w:t xml:space="preserve"> </w:t>
      </w:r>
      <w:r>
        <w:t>a</w:t>
      </w:r>
      <w:r>
        <w:rPr>
          <w:spacing w:val="-2"/>
        </w:rPr>
        <w:t xml:space="preserve"> </w:t>
      </w:r>
      <w:r>
        <w:t>las</w:t>
      </w:r>
      <w:r>
        <w:rPr>
          <w:spacing w:val="-2"/>
        </w:rPr>
        <w:t xml:space="preserve"> </w:t>
      </w:r>
      <w:r>
        <w:t>Cortes</w:t>
      </w:r>
      <w:r>
        <w:rPr>
          <w:spacing w:val="-2"/>
        </w:rPr>
        <w:t xml:space="preserve"> </w:t>
      </w:r>
      <w:r>
        <w:t>de</w:t>
      </w:r>
      <w:r>
        <w:rPr>
          <w:spacing w:val="-2"/>
        </w:rPr>
        <w:t xml:space="preserve"> </w:t>
      </w:r>
      <w:r>
        <w:t>Cádiz.</w:t>
      </w:r>
      <w:r>
        <w:rPr>
          <w:spacing w:val="-1"/>
        </w:rPr>
        <w:t xml:space="preserve"> </w:t>
      </w:r>
      <w:r>
        <w:t>3.</w:t>
      </w:r>
      <w:r>
        <w:rPr>
          <w:spacing w:val="-1"/>
        </w:rPr>
        <w:t xml:space="preserve"> </w:t>
      </w:r>
      <w:r>
        <w:t>Las</w:t>
      </w:r>
      <w:r>
        <w:rPr>
          <w:spacing w:val="-2"/>
        </w:rPr>
        <w:t xml:space="preserve"> </w:t>
      </w:r>
      <w:r>
        <w:t>Instrucciones</w:t>
      </w:r>
      <w:r>
        <w:rPr>
          <w:spacing w:val="-2"/>
        </w:rPr>
        <w:t xml:space="preserve"> </w:t>
      </w:r>
      <w:r>
        <w:t>a</w:t>
      </w:r>
      <w:r>
        <w:rPr>
          <w:spacing w:val="-15"/>
        </w:rPr>
        <w:t xml:space="preserve"> </w:t>
      </w:r>
      <w:r>
        <w:t>Antonio</w:t>
      </w:r>
      <w:r>
        <w:rPr>
          <w:spacing w:val="-1"/>
        </w:rPr>
        <w:t xml:space="preserve"> </w:t>
      </w:r>
      <w:r>
        <w:t>Larrazábal</w:t>
      </w:r>
      <w:r>
        <w:rPr>
          <w:spacing w:val="-2"/>
        </w:rPr>
        <w:t xml:space="preserve"> </w:t>
      </w:r>
      <w:r>
        <w:t>y</w:t>
      </w:r>
      <w:r>
        <w:rPr>
          <w:spacing w:val="-14"/>
        </w:rPr>
        <w:t xml:space="preserve"> </w:t>
      </w:r>
      <w:r>
        <w:t>Arrivillaga.</w:t>
      </w:r>
      <w:r>
        <w:rPr>
          <w:spacing w:val="-1"/>
        </w:rPr>
        <w:t xml:space="preserve"> </w:t>
      </w:r>
      <w:r>
        <w:rPr>
          <w:spacing w:val="-5"/>
        </w:rPr>
        <w:t>4.</w:t>
      </w:r>
    </w:p>
    <w:p w14:paraId="7D8F17F7" w14:textId="77777777" w:rsidR="007779BE" w:rsidRDefault="007779BE">
      <w:pPr>
        <w:pStyle w:val="Textoindependiente"/>
        <w:jc w:val="center"/>
        <w:sectPr w:rsidR="007779BE">
          <w:headerReference w:type="even" r:id="rId23"/>
          <w:headerReference w:type="default" r:id="rId24"/>
          <w:footerReference w:type="even" r:id="rId25"/>
          <w:footerReference w:type="default" r:id="rId26"/>
          <w:pgSz w:w="12240" w:h="15840"/>
          <w:pgMar w:top="840" w:right="1080" w:bottom="780" w:left="1080" w:header="406" w:footer="595" w:gutter="0"/>
          <w:pgNumType w:start="4"/>
          <w:cols w:space="720"/>
        </w:sectPr>
      </w:pPr>
    </w:p>
    <w:p w14:paraId="75974D3F" w14:textId="77777777" w:rsidR="007779BE" w:rsidRDefault="007779BE">
      <w:pPr>
        <w:pStyle w:val="Textoindependiente"/>
        <w:spacing w:before="54"/>
      </w:pPr>
    </w:p>
    <w:p w14:paraId="487B6717" w14:textId="77777777" w:rsidR="007779BE" w:rsidRDefault="00000000">
      <w:pPr>
        <w:pStyle w:val="Textoindependiente"/>
        <w:spacing w:line="276" w:lineRule="auto"/>
        <w:ind w:left="425" w:right="425" w:firstLine="79"/>
        <w:jc w:val="both"/>
      </w:pPr>
      <w:r>
        <w:t>Constitución Política de la Monarquía Española. II. Período independiente: 5. Plan Pacífico de Independencia para la provincia de Guatemala. 8. Reglamento Provisional Político del Imperio Mexicano. 9. Independencia de México. 10. Bases de Constitución federal. 11. La Constitución federal.</w:t>
      </w:r>
      <w:r>
        <w:rPr>
          <w:spacing w:val="-1"/>
        </w:rPr>
        <w:t xml:space="preserve"> </w:t>
      </w:r>
      <w:r>
        <w:t>12.</w:t>
      </w:r>
      <w:r>
        <w:rPr>
          <w:spacing w:val="-1"/>
        </w:rPr>
        <w:t xml:space="preserve"> </w:t>
      </w:r>
      <w:r>
        <w:t>Constitución</w:t>
      </w:r>
      <w:r>
        <w:rPr>
          <w:spacing w:val="-1"/>
        </w:rPr>
        <w:t xml:space="preserve"> </w:t>
      </w:r>
      <w:r>
        <w:t>del</w:t>
      </w:r>
      <w:r>
        <w:rPr>
          <w:spacing w:val="-1"/>
        </w:rPr>
        <w:t xml:space="preserve"> </w:t>
      </w:r>
      <w:r>
        <w:t>Estado</w:t>
      </w:r>
      <w:r>
        <w:rPr>
          <w:spacing w:val="-1"/>
        </w:rPr>
        <w:t xml:space="preserve"> </w:t>
      </w:r>
      <w:r>
        <w:t>de</w:t>
      </w:r>
      <w:r>
        <w:rPr>
          <w:spacing w:val="-3"/>
        </w:rPr>
        <w:t xml:space="preserve"> </w:t>
      </w:r>
      <w:r>
        <w:t>Guatemala.</w:t>
      </w:r>
      <w:r>
        <w:rPr>
          <w:spacing w:val="1"/>
        </w:rPr>
        <w:t xml:space="preserve"> </w:t>
      </w:r>
      <w:r>
        <w:t>1825.</w:t>
      </w:r>
      <w:r>
        <w:rPr>
          <w:spacing w:val="-1"/>
        </w:rPr>
        <w:t xml:space="preserve"> </w:t>
      </w:r>
      <w:r>
        <w:t>dentro</w:t>
      </w:r>
      <w:r>
        <w:rPr>
          <w:spacing w:val="-1"/>
        </w:rPr>
        <w:t xml:space="preserve"> </w:t>
      </w:r>
      <w:r>
        <w:t>del</w:t>
      </w:r>
      <w:r>
        <w:rPr>
          <w:spacing w:val="-1"/>
        </w:rPr>
        <w:t xml:space="preserve"> </w:t>
      </w:r>
      <w:r>
        <w:t>marco</w:t>
      </w:r>
      <w:r>
        <w:rPr>
          <w:spacing w:val="-1"/>
        </w:rPr>
        <w:t xml:space="preserve"> </w:t>
      </w:r>
      <w:r>
        <w:t>federal.</w:t>
      </w:r>
      <w:r>
        <w:rPr>
          <w:spacing w:val="-1"/>
        </w:rPr>
        <w:t xml:space="preserve"> </w:t>
      </w:r>
      <w:r>
        <w:t>13.</w:t>
      </w:r>
      <w:r>
        <w:rPr>
          <w:spacing w:val="-1"/>
        </w:rPr>
        <w:t xml:space="preserve"> </w:t>
      </w:r>
      <w:r>
        <w:rPr>
          <w:spacing w:val="-2"/>
        </w:rPr>
        <w:t>Proyecto</w:t>
      </w:r>
    </w:p>
    <w:p w14:paraId="412ECB47" w14:textId="77777777" w:rsidR="007779BE" w:rsidRDefault="00000000">
      <w:pPr>
        <w:pStyle w:val="Textoindependiente"/>
        <w:spacing w:before="1" w:line="276" w:lineRule="auto"/>
        <w:ind w:left="862" w:right="860" w:hanging="1"/>
        <w:jc w:val="center"/>
      </w:pPr>
      <w:r>
        <w:t>de Reformas a la Constitución federal. 1835. 14. Estado de la federación en 1838.</w:t>
      </w:r>
      <w:r>
        <w:rPr>
          <w:spacing w:val="40"/>
        </w:rPr>
        <w:t xml:space="preserve"> </w:t>
      </w:r>
      <w:r>
        <w:t>15. Guatemala.</w:t>
      </w:r>
      <w:r>
        <w:rPr>
          <w:spacing w:val="-5"/>
        </w:rPr>
        <w:t xml:space="preserve"> </w:t>
      </w:r>
      <w:r>
        <w:t>Declaración</w:t>
      </w:r>
      <w:r>
        <w:rPr>
          <w:spacing w:val="-1"/>
        </w:rPr>
        <w:t xml:space="preserve"> </w:t>
      </w:r>
      <w:r>
        <w:t>de</w:t>
      </w:r>
      <w:r>
        <w:rPr>
          <w:spacing w:val="-4"/>
        </w:rPr>
        <w:t xml:space="preserve"> </w:t>
      </w:r>
      <w:r>
        <w:t>los</w:t>
      </w:r>
      <w:r>
        <w:rPr>
          <w:spacing w:val="-4"/>
        </w:rPr>
        <w:t xml:space="preserve"> </w:t>
      </w:r>
      <w:r>
        <w:t>Derechos</w:t>
      </w:r>
      <w:r>
        <w:rPr>
          <w:spacing w:val="-4"/>
        </w:rPr>
        <w:t xml:space="preserve"> </w:t>
      </w:r>
      <w:r>
        <w:t>del</w:t>
      </w:r>
      <w:r>
        <w:rPr>
          <w:spacing w:val="-3"/>
        </w:rPr>
        <w:t xml:space="preserve"> </w:t>
      </w:r>
      <w:r>
        <w:t>Estado</w:t>
      </w:r>
      <w:r>
        <w:rPr>
          <w:spacing w:val="-3"/>
        </w:rPr>
        <w:t xml:space="preserve"> </w:t>
      </w:r>
      <w:r>
        <w:t>y</w:t>
      </w:r>
      <w:r>
        <w:rPr>
          <w:spacing w:val="-3"/>
        </w:rPr>
        <w:t xml:space="preserve"> </w:t>
      </w:r>
      <w:r>
        <w:t>sus</w:t>
      </w:r>
      <w:r>
        <w:rPr>
          <w:spacing w:val="-4"/>
        </w:rPr>
        <w:t xml:space="preserve"> </w:t>
      </w:r>
      <w:r>
        <w:t>Habitantes</w:t>
      </w:r>
      <w:r>
        <w:rPr>
          <w:spacing w:val="-4"/>
        </w:rPr>
        <w:t xml:space="preserve"> </w:t>
      </w:r>
      <w:r>
        <w:t>de</w:t>
      </w:r>
      <w:r>
        <w:rPr>
          <w:spacing w:val="-5"/>
        </w:rPr>
        <w:t xml:space="preserve"> </w:t>
      </w:r>
      <w:r>
        <w:t>1839.</w:t>
      </w:r>
      <w:r>
        <w:rPr>
          <w:spacing w:val="-3"/>
        </w:rPr>
        <w:t xml:space="preserve"> </w:t>
      </w:r>
      <w:r>
        <w:t>16.</w:t>
      </w:r>
      <w:r>
        <w:rPr>
          <w:spacing w:val="-15"/>
        </w:rPr>
        <w:t xml:space="preserve"> </w:t>
      </w:r>
      <w:r>
        <w:t>Acta</w:t>
      </w:r>
    </w:p>
    <w:p w14:paraId="3B39282D" w14:textId="77777777" w:rsidR="007779BE" w:rsidRDefault="00000000">
      <w:pPr>
        <w:pStyle w:val="Textoindependiente"/>
        <w:spacing w:line="276" w:lineRule="auto"/>
        <w:ind w:left="357" w:right="356"/>
        <w:jc w:val="center"/>
      </w:pPr>
      <w:r>
        <w:t>Constitutiva</w:t>
      </w:r>
      <w:r>
        <w:rPr>
          <w:spacing w:val="-3"/>
        </w:rPr>
        <w:t xml:space="preserve"> </w:t>
      </w:r>
      <w:r>
        <w:t>de</w:t>
      </w:r>
      <w:r>
        <w:rPr>
          <w:spacing w:val="-3"/>
        </w:rPr>
        <w:t xml:space="preserve"> </w:t>
      </w:r>
      <w:r>
        <w:t>los</w:t>
      </w:r>
      <w:r>
        <w:rPr>
          <w:spacing w:val="-3"/>
        </w:rPr>
        <w:t xml:space="preserve"> </w:t>
      </w:r>
      <w:r>
        <w:t>guatemaltecos</w:t>
      </w:r>
      <w:r>
        <w:rPr>
          <w:spacing w:val="-3"/>
        </w:rPr>
        <w:t xml:space="preserve"> </w:t>
      </w:r>
      <w:r>
        <w:t>y</w:t>
      </w:r>
      <w:r>
        <w:rPr>
          <w:spacing w:val="-3"/>
        </w:rPr>
        <w:t xml:space="preserve"> </w:t>
      </w:r>
      <w:r>
        <w:t>sus</w:t>
      </w:r>
      <w:r>
        <w:rPr>
          <w:spacing w:val="-3"/>
        </w:rPr>
        <w:t xml:space="preserve"> </w:t>
      </w:r>
      <w:r>
        <w:t>deberes</w:t>
      </w:r>
      <w:r>
        <w:rPr>
          <w:spacing w:val="-3"/>
        </w:rPr>
        <w:t xml:space="preserve"> </w:t>
      </w:r>
      <w:r>
        <w:t>y</w:t>
      </w:r>
      <w:r>
        <w:rPr>
          <w:spacing w:val="-1"/>
        </w:rPr>
        <w:t xml:space="preserve"> </w:t>
      </w:r>
      <w:r>
        <w:t>derechos</w:t>
      </w:r>
      <w:r>
        <w:rPr>
          <w:spacing w:val="-3"/>
        </w:rPr>
        <w:t xml:space="preserve"> </w:t>
      </w:r>
      <w:r>
        <w:t>de</w:t>
      </w:r>
      <w:r>
        <w:rPr>
          <w:spacing w:val="-3"/>
        </w:rPr>
        <w:t xml:space="preserve"> </w:t>
      </w:r>
      <w:r>
        <w:t>1851.</w:t>
      </w:r>
      <w:r>
        <w:rPr>
          <w:spacing w:val="-3"/>
        </w:rPr>
        <w:t xml:space="preserve"> </w:t>
      </w:r>
      <w:r>
        <w:t>17.</w:t>
      </w:r>
      <w:r>
        <w:rPr>
          <w:spacing w:val="-3"/>
        </w:rPr>
        <w:t xml:space="preserve"> </w:t>
      </w:r>
      <w:r>
        <w:t>Ley</w:t>
      </w:r>
      <w:r>
        <w:rPr>
          <w:spacing w:val="-3"/>
        </w:rPr>
        <w:t xml:space="preserve"> </w:t>
      </w:r>
      <w:r>
        <w:t>Constitutiva</w:t>
      </w:r>
      <w:r>
        <w:rPr>
          <w:spacing w:val="-3"/>
        </w:rPr>
        <w:t xml:space="preserve"> </w:t>
      </w:r>
      <w:r>
        <w:t>de</w:t>
      </w:r>
      <w:r>
        <w:rPr>
          <w:spacing w:val="-3"/>
        </w:rPr>
        <w:t xml:space="preserve"> </w:t>
      </w:r>
      <w:r>
        <w:t>la República de Guatemala de 1879. 18. Reformas a la Constitución de 1879. 19. Constitución Política de la República de Centroamérica. 20. La “Revolución” del 20 de octubre de 1944.</w:t>
      </w:r>
    </w:p>
    <w:p w14:paraId="1AC727D5" w14:textId="77777777" w:rsidR="007779BE" w:rsidRDefault="00000000">
      <w:pPr>
        <w:pStyle w:val="Textoindependiente"/>
        <w:spacing w:line="276" w:lineRule="auto"/>
        <w:ind w:left="859" w:right="334" w:hanging="272"/>
      </w:pPr>
      <w:r>
        <w:t>21.</w:t>
      </w:r>
      <w:r>
        <w:rPr>
          <w:spacing w:val="-3"/>
        </w:rPr>
        <w:t xml:space="preserve"> </w:t>
      </w:r>
      <w:r>
        <w:t>Dto.</w:t>
      </w:r>
      <w:r>
        <w:rPr>
          <w:spacing w:val="-3"/>
        </w:rPr>
        <w:t xml:space="preserve"> </w:t>
      </w:r>
      <w:r>
        <w:t>No.</w:t>
      </w:r>
      <w:r>
        <w:rPr>
          <w:spacing w:val="-3"/>
        </w:rPr>
        <w:t xml:space="preserve"> </w:t>
      </w:r>
      <w:r>
        <w:t>18</w:t>
      </w:r>
      <w:r>
        <w:rPr>
          <w:spacing w:val="-3"/>
        </w:rPr>
        <w:t xml:space="preserve"> </w:t>
      </w:r>
      <w:r>
        <w:t>de</w:t>
      </w:r>
      <w:r>
        <w:rPr>
          <w:spacing w:val="-4"/>
        </w:rPr>
        <w:t xml:space="preserve"> </w:t>
      </w:r>
      <w:r>
        <w:t>la</w:t>
      </w:r>
      <w:r>
        <w:rPr>
          <w:spacing w:val="-3"/>
        </w:rPr>
        <w:t xml:space="preserve"> </w:t>
      </w:r>
      <w:r>
        <w:t>Junta</w:t>
      </w:r>
      <w:r>
        <w:rPr>
          <w:spacing w:val="-3"/>
        </w:rPr>
        <w:t xml:space="preserve"> </w:t>
      </w:r>
      <w:r>
        <w:t>Revolucionaria</w:t>
      </w:r>
      <w:r>
        <w:rPr>
          <w:spacing w:val="-4"/>
        </w:rPr>
        <w:t xml:space="preserve"> </w:t>
      </w:r>
      <w:r>
        <w:t>de</w:t>
      </w:r>
      <w:r>
        <w:rPr>
          <w:spacing w:val="-3"/>
        </w:rPr>
        <w:t xml:space="preserve"> </w:t>
      </w:r>
      <w:r>
        <w:t>Gobierno.</w:t>
      </w:r>
      <w:r>
        <w:rPr>
          <w:spacing w:val="-3"/>
        </w:rPr>
        <w:t xml:space="preserve"> </w:t>
      </w:r>
      <w:r>
        <w:t>22.</w:t>
      </w:r>
      <w:r>
        <w:rPr>
          <w:spacing w:val="-3"/>
        </w:rPr>
        <w:t xml:space="preserve"> </w:t>
      </w:r>
      <w:r>
        <w:t>Constitución</w:t>
      </w:r>
      <w:r>
        <w:rPr>
          <w:spacing w:val="-3"/>
        </w:rPr>
        <w:t xml:space="preserve"> </w:t>
      </w:r>
      <w:r>
        <w:t>de</w:t>
      </w:r>
      <w:r>
        <w:rPr>
          <w:spacing w:val="-3"/>
        </w:rPr>
        <w:t xml:space="preserve"> </w:t>
      </w:r>
      <w:r>
        <w:t>la</w:t>
      </w:r>
      <w:r>
        <w:rPr>
          <w:spacing w:val="-3"/>
        </w:rPr>
        <w:t xml:space="preserve"> </w:t>
      </w:r>
      <w:r>
        <w:t>República</w:t>
      </w:r>
      <w:r>
        <w:rPr>
          <w:spacing w:val="-3"/>
        </w:rPr>
        <w:t xml:space="preserve"> </w:t>
      </w:r>
      <w:r>
        <w:t>de 1945. 23. La contrarrevolución. 1954. 24. Constitución de la República de 1956. 25. El</w:t>
      </w:r>
    </w:p>
    <w:p w14:paraId="654FD5EB" w14:textId="77777777" w:rsidR="007779BE" w:rsidRDefault="00000000">
      <w:pPr>
        <w:pStyle w:val="Textoindependiente"/>
        <w:spacing w:line="276" w:lineRule="auto"/>
        <w:ind w:left="348" w:right="347" w:hanging="4"/>
        <w:jc w:val="center"/>
      </w:pPr>
      <w:r>
        <w:t>magnicidio de Carlos Castillo</w:t>
      </w:r>
      <w:r>
        <w:rPr>
          <w:spacing w:val="-13"/>
        </w:rPr>
        <w:t xml:space="preserve"> </w:t>
      </w:r>
      <w:r>
        <w:t>Armas. 26. Carta fundamental de gobierno. 1963. 27. Constitución de</w:t>
      </w:r>
      <w:r>
        <w:rPr>
          <w:spacing w:val="-4"/>
        </w:rPr>
        <w:t xml:space="preserve"> </w:t>
      </w:r>
      <w:r>
        <w:t>la</w:t>
      </w:r>
      <w:r>
        <w:rPr>
          <w:spacing w:val="-3"/>
        </w:rPr>
        <w:t xml:space="preserve"> </w:t>
      </w:r>
      <w:r>
        <w:t>República</w:t>
      </w:r>
      <w:r>
        <w:rPr>
          <w:spacing w:val="-4"/>
        </w:rPr>
        <w:t xml:space="preserve"> </w:t>
      </w:r>
      <w:r>
        <w:t>de</w:t>
      </w:r>
      <w:r>
        <w:rPr>
          <w:spacing w:val="-4"/>
        </w:rPr>
        <w:t xml:space="preserve"> </w:t>
      </w:r>
      <w:r>
        <w:t>15</w:t>
      </w:r>
      <w:r>
        <w:rPr>
          <w:spacing w:val="-3"/>
        </w:rPr>
        <w:t xml:space="preserve"> </w:t>
      </w:r>
      <w:r>
        <w:t>de</w:t>
      </w:r>
      <w:r>
        <w:rPr>
          <w:spacing w:val="-2"/>
        </w:rPr>
        <w:t xml:space="preserve"> </w:t>
      </w:r>
      <w:r>
        <w:t>septiembre</w:t>
      </w:r>
      <w:r>
        <w:rPr>
          <w:spacing w:val="-5"/>
        </w:rPr>
        <w:t xml:space="preserve"> </w:t>
      </w:r>
      <w:r>
        <w:t>de</w:t>
      </w:r>
      <w:r>
        <w:rPr>
          <w:spacing w:val="-4"/>
        </w:rPr>
        <w:t xml:space="preserve"> </w:t>
      </w:r>
      <w:r>
        <w:t>1965.</w:t>
      </w:r>
      <w:r>
        <w:rPr>
          <w:spacing w:val="-3"/>
        </w:rPr>
        <w:t xml:space="preserve"> </w:t>
      </w:r>
      <w:r>
        <w:t>28.</w:t>
      </w:r>
      <w:r>
        <w:rPr>
          <w:spacing w:val="-1"/>
        </w:rPr>
        <w:t xml:space="preserve"> </w:t>
      </w:r>
      <w:r>
        <w:t>Estatuto</w:t>
      </w:r>
      <w:r>
        <w:rPr>
          <w:spacing w:val="-3"/>
        </w:rPr>
        <w:t xml:space="preserve"> </w:t>
      </w:r>
      <w:r>
        <w:t>Fundamental</w:t>
      </w:r>
      <w:r>
        <w:rPr>
          <w:spacing w:val="-3"/>
        </w:rPr>
        <w:t xml:space="preserve"> </w:t>
      </w:r>
      <w:r>
        <w:t>de</w:t>
      </w:r>
      <w:r>
        <w:rPr>
          <w:spacing w:val="-3"/>
        </w:rPr>
        <w:t xml:space="preserve"> </w:t>
      </w:r>
      <w:r>
        <w:t>Gobierno</w:t>
      </w:r>
      <w:r>
        <w:rPr>
          <w:spacing w:val="-3"/>
        </w:rPr>
        <w:t xml:space="preserve"> </w:t>
      </w:r>
      <w:r>
        <w:t>de</w:t>
      </w:r>
      <w:r>
        <w:rPr>
          <w:spacing w:val="-4"/>
        </w:rPr>
        <w:t xml:space="preserve"> </w:t>
      </w:r>
      <w:r>
        <w:t>1983.</w:t>
      </w:r>
      <w:r>
        <w:rPr>
          <w:spacing w:val="-3"/>
        </w:rPr>
        <w:t xml:space="preserve"> </w:t>
      </w:r>
      <w:r>
        <w:t>29. Se convoca a elecciones para</w:t>
      </w:r>
      <w:r>
        <w:rPr>
          <w:spacing w:val="-5"/>
        </w:rPr>
        <w:t xml:space="preserve"> </w:t>
      </w:r>
      <w:r>
        <w:t>Asamblea Nacional Constituyente. 30. Constitución Política de la República</w:t>
      </w:r>
      <w:r>
        <w:rPr>
          <w:spacing w:val="-4"/>
        </w:rPr>
        <w:t xml:space="preserve"> </w:t>
      </w:r>
      <w:r>
        <w:t>de</w:t>
      </w:r>
      <w:r>
        <w:rPr>
          <w:spacing w:val="-4"/>
        </w:rPr>
        <w:t xml:space="preserve"> </w:t>
      </w:r>
      <w:r>
        <w:t>1985.</w:t>
      </w:r>
      <w:r>
        <w:rPr>
          <w:spacing w:val="-3"/>
        </w:rPr>
        <w:t xml:space="preserve"> </w:t>
      </w:r>
      <w:r>
        <w:t>31.</w:t>
      </w:r>
      <w:r>
        <w:rPr>
          <w:spacing w:val="-3"/>
        </w:rPr>
        <w:t xml:space="preserve"> </w:t>
      </w:r>
      <w:r>
        <w:t>El</w:t>
      </w:r>
      <w:r>
        <w:rPr>
          <w:spacing w:val="-3"/>
        </w:rPr>
        <w:t xml:space="preserve"> </w:t>
      </w:r>
      <w:r>
        <w:t>fallido</w:t>
      </w:r>
      <w:r>
        <w:rPr>
          <w:spacing w:val="-3"/>
        </w:rPr>
        <w:t xml:space="preserve"> </w:t>
      </w:r>
      <w:r>
        <w:t>(auto)</w:t>
      </w:r>
      <w:r>
        <w:rPr>
          <w:spacing w:val="-3"/>
        </w:rPr>
        <w:t xml:space="preserve"> </w:t>
      </w:r>
      <w:r>
        <w:t>golpe</w:t>
      </w:r>
      <w:r>
        <w:rPr>
          <w:spacing w:val="-4"/>
        </w:rPr>
        <w:t xml:space="preserve"> </w:t>
      </w:r>
      <w:r>
        <w:t>de</w:t>
      </w:r>
      <w:r>
        <w:rPr>
          <w:spacing w:val="-2"/>
        </w:rPr>
        <w:t xml:space="preserve"> </w:t>
      </w:r>
      <w:r>
        <w:t>Estado</w:t>
      </w:r>
      <w:r>
        <w:rPr>
          <w:spacing w:val="-3"/>
        </w:rPr>
        <w:t xml:space="preserve"> </w:t>
      </w:r>
      <w:r>
        <w:t>del</w:t>
      </w:r>
      <w:r>
        <w:rPr>
          <w:spacing w:val="-3"/>
        </w:rPr>
        <w:t xml:space="preserve"> </w:t>
      </w:r>
      <w:r>
        <w:t>presidente</w:t>
      </w:r>
      <w:r>
        <w:rPr>
          <w:spacing w:val="-4"/>
        </w:rPr>
        <w:t xml:space="preserve"> </w:t>
      </w:r>
      <w:r>
        <w:t>Jorge</w:t>
      </w:r>
      <w:r>
        <w:rPr>
          <w:spacing w:val="-4"/>
        </w:rPr>
        <w:t xml:space="preserve"> </w:t>
      </w:r>
      <w:r>
        <w:t>Serrano</w:t>
      </w:r>
      <w:r>
        <w:rPr>
          <w:spacing w:val="-3"/>
        </w:rPr>
        <w:t xml:space="preserve"> </w:t>
      </w:r>
      <w:r>
        <w:t>Elías.</w:t>
      </w:r>
      <w:r>
        <w:rPr>
          <w:spacing w:val="-3"/>
        </w:rPr>
        <w:t xml:space="preserve"> </w:t>
      </w:r>
      <w:r>
        <w:t>1993.</w:t>
      </w:r>
    </w:p>
    <w:p w14:paraId="42CE7369" w14:textId="77777777" w:rsidR="007779BE" w:rsidRDefault="00000000">
      <w:pPr>
        <w:pStyle w:val="Textoindependiente"/>
        <w:ind w:left="1214"/>
      </w:pPr>
      <w:r>
        <w:t>32.</w:t>
      </w:r>
      <w:r>
        <w:rPr>
          <w:spacing w:val="-3"/>
        </w:rPr>
        <w:t xml:space="preserve"> </w:t>
      </w:r>
      <w:r>
        <w:t>Reformas</w:t>
      </w:r>
      <w:r>
        <w:rPr>
          <w:spacing w:val="-2"/>
        </w:rPr>
        <w:t xml:space="preserve"> </w:t>
      </w:r>
      <w:r>
        <w:t>a</w:t>
      </w:r>
      <w:r>
        <w:rPr>
          <w:spacing w:val="-3"/>
        </w:rPr>
        <w:t xml:space="preserve"> </w:t>
      </w:r>
      <w:r>
        <w:t>la Constitución</w:t>
      </w:r>
      <w:r>
        <w:rPr>
          <w:spacing w:val="-1"/>
        </w:rPr>
        <w:t xml:space="preserve"> </w:t>
      </w:r>
      <w:r>
        <w:t>Política</w:t>
      </w:r>
      <w:r>
        <w:rPr>
          <w:spacing w:val="-2"/>
        </w:rPr>
        <w:t xml:space="preserve"> </w:t>
      </w:r>
      <w:r>
        <w:t>de</w:t>
      </w:r>
      <w:r>
        <w:rPr>
          <w:spacing w:val="-1"/>
        </w:rPr>
        <w:t xml:space="preserve"> </w:t>
      </w:r>
      <w:r>
        <w:t>1993.</w:t>
      </w:r>
      <w:r>
        <w:rPr>
          <w:spacing w:val="-1"/>
        </w:rPr>
        <w:t xml:space="preserve"> </w:t>
      </w:r>
      <w:r>
        <w:t>33.</w:t>
      </w:r>
      <w:r>
        <w:rPr>
          <w:spacing w:val="-1"/>
        </w:rPr>
        <w:t xml:space="preserve"> </w:t>
      </w:r>
      <w:r>
        <w:t xml:space="preserve">Conclusiones. </w:t>
      </w:r>
      <w:r>
        <w:rPr>
          <w:spacing w:val="-2"/>
        </w:rPr>
        <w:t>Bibliografía</w:t>
      </w:r>
    </w:p>
    <w:p w14:paraId="052E5139" w14:textId="77777777" w:rsidR="007779BE" w:rsidRDefault="007779BE">
      <w:pPr>
        <w:pStyle w:val="Textoindependiente"/>
      </w:pPr>
    </w:p>
    <w:p w14:paraId="5CEEB585" w14:textId="77777777" w:rsidR="007779BE" w:rsidRDefault="007779BE">
      <w:pPr>
        <w:pStyle w:val="Textoindependiente"/>
        <w:spacing w:before="46"/>
      </w:pPr>
    </w:p>
    <w:p w14:paraId="4CB6A9E6" w14:textId="77777777" w:rsidR="007779BE" w:rsidRDefault="00000000">
      <w:pPr>
        <w:pStyle w:val="Ttulo4"/>
        <w:spacing w:before="1"/>
        <w:ind w:left="338"/>
        <w:jc w:val="left"/>
      </w:pPr>
      <w:r>
        <w:rPr>
          <w:spacing w:val="-2"/>
        </w:rPr>
        <w:t>Presentación</w:t>
      </w:r>
    </w:p>
    <w:p w14:paraId="16A0BCB1" w14:textId="77777777" w:rsidR="007779BE" w:rsidRDefault="00000000">
      <w:pPr>
        <w:pStyle w:val="Textoindependiente"/>
        <w:spacing w:before="174" w:line="276" w:lineRule="auto"/>
        <w:ind w:left="338" w:right="334" w:firstLine="707"/>
        <w:jc w:val="both"/>
      </w:pPr>
      <w:r>
        <w:t>El</w:t>
      </w:r>
      <w:r>
        <w:rPr>
          <w:spacing w:val="-3"/>
        </w:rPr>
        <w:t xml:space="preserve"> </w:t>
      </w:r>
      <w:r>
        <w:t>11</w:t>
      </w:r>
      <w:r>
        <w:rPr>
          <w:spacing w:val="-3"/>
        </w:rPr>
        <w:t xml:space="preserve"> </w:t>
      </w:r>
      <w:r>
        <w:t>de</w:t>
      </w:r>
      <w:r>
        <w:rPr>
          <w:spacing w:val="-4"/>
        </w:rPr>
        <w:t xml:space="preserve"> </w:t>
      </w:r>
      <w:r>
        <w:t>octubre</w:t>
      </w:r>
      <w:r>
        <w:rPr>
          <w:spacing w:val="-5"/>
        </w:rPr>
        <w:t xml:space="preserve"> </w:t>
      </w:r>
      <w:r>
        <w:t>de</w:t>
      </w:r>
      <w:r>
        <w:rPr>
          <w:spacing w:val="-4"/>
        </w:rPr>
        <w:t xml:space="preserve"> </w:t>
      </w:r>
      <w:r>
        <w:t>este año,</w:t>
      </w:r>
      <w:r>
        <w:rPr>
          <w:spacing w:val="-3"/>
        </w:rPr>
        <w:t xml:space="preserve"> </w:t>
      </w:r>
      <w:r>
        <w:t>se</w:t>
      </w:r>
      <w:r>
        <w:rPr>
          <w:spacing w:val="-2"/>
        </w:rPr>
        <w:t xml:space="preserve"> </w:t>
      </w:r>
      <w:r>
        <w:t>cumplen</w:t>
      </w:r>
      <w:r>
        <w:rPr>
          <w:spacing w:val="-2"/>
        </w:rPr>
        <w:t xml:space="preserve"> </w:t>
      </w:r>
      <w:r>
        <w:t>doscientos</w:t>
      </w:r>
      <w:r>
        <w:rPr>
          <w:spacing w:val="-3"/>
        </w:rPr>
        <w:t xml:space="preserve"> </w:t>
      </w:r>
      <w:r>
        <w:t>años</w:t>
      </w:r>
      <w:r>
        <w:rPr>
          <w:spacing w:val="-4"/>
        </w:rPr>
        <w:t xml:space="preserve"> </w:t>
      </w:r>
      <w:r>
        <w:t>de</w:t>
      </w:r>
      <w:r>
        <w:rPr>
          <w:spacing w:val="-2"/>
        </w:rPr>
        <w:t xml:space="preserve"> </w:t>
      </w:r>
      <w:r>
        <w:t>constitucionalismo</w:t>
      </w:r>
      <w:r>
        <w:rPr>
          <w:spacing w:val="-3"/>
        </w:rPr>
        <w:t xml:space="preserve"> </w:t>
      </w:r>
      <w:r>
        <w:t>en</w:t>
      </w:r>
      <w:r>
        <w:rPr>
          <w:spacing w:val="-3"/>
        </w:rPr>
        <w:t xml:space="preserve"> </w:t>
      </w:r>
      <w:r>
        <w:t>nuestro país,</w:t>
      </w:r>
      <w:r>
        <w:rPr>
          <w:spacing w:val="-9"/>
        </w:rPr>
        <w:t xml:space="preserve"> </w:t>
      </w:r>
      <w:r>
        <w:t>en</w:t>
      </w:r>
      <w:r>
        <w:rPr>
          <w:spacing w:val="-10"/>
        </w:rPr>
        <w:t xml:space="preserve"> </w:t>
      </w:r>
      <w:r>
        <w:t>virtud</w:t>
      </w:r>
      <w:r>
        <w:rPr>
          <w:spacing w:val="-9"/>
        </w:rPr>
        <w:t xml:space="preserve"> </w:t>
      </w:r>
      <w:r>
        <w:t>de</w:t>
      </w:r>
      <w:r>
        <w:rPr>
          <w:spacing w:val="-11"/>
        </w:rPr>
        <w:t xml:space="preserve"> </w:t>
      </w:r>
      <w:r>
        <w:t>que</w:t>
      </w:r>
      <w:r>
        <w:rPr>
          <w:spacing w:val="-11"/>
        </w:rPr>
        <w:t xml:space="preserve"> </w:t>
      </w:r>
      <w:r>
        <w:t>en</w:t>
      </w:r>
      <w:r>
        <w:rPr>
          <w:spacing w:val="-7"/>
        </w:rPr>
        <w:t xml:space="preserve"> </w:t>
      </w:r>
      <w:r>
        <w:t>esa</w:t>
      </w:r>
      <w:r>
        <w:rPr>
          <w:spacing w:val="-10"/>
        </w:rPr>
        <w:t xml:space="preserve"> </w:t>
      </w:r>
      <w:r>
        <w:t>fecha</w:t>
      </w:r>
      <w:r>
        <w:rPr>
          <w:spacing w:val="-11"/>
        </w:rPr>
        <w:t xml:space="preserve"> </w:t>
      </w:r>
      <w:r>
        <w:t>del</w:t>
      </w:r>
      <w:r>
        <w:rPr>
          <w:spacing w:val="-7"/>
        </w:rPr>
        <w:t xml:space="preserve"> </w:t>
      </w:r>
      <w:r>
        <w:t>año</w:t>
      </w:r>
      <w:r>
        <w:rPr>
          <w:spacing w:val="-10"/>
        </w:rPr>
        <w:t xml:space="preserve"> </w:t>
      </w:r>
      <w:r>
        <w:t>1825,</w:t>
      </w:r>
      <w:r>
        <w:rPr>
          <w:spacing w:val="-10"/>
        </w:rPr>
        <w:t xml:space="preserve"> </w:t>
      </w:r>
      <w:r>
        <w:t>se</w:t>
      </w:r>
      <w:r>
        <w:rPr>
          <w:spacing w:val="-10"/>
        </w:rPr>
        <w:t xml:space="preserve"> </w:t>
      </w:r>
      <w:r>
        <w:t>emite</w:t>
      </w:r>
      <w:r>
        <w:rPr>
          <w:spacing w:val="-10"/>
        </w:rPr>
        <w:t xml:space="preserve"> </w:t>
      </w:r>
      <w:r>
        <w:t>la</w:t>
      </w:r>
      <w:r>
        <w:rPr>
          <w:spacing w:val="-10"/>
        </w:rPr>
        <w:t xml:space="preserve"> </w:t>
      </w:r>
      <w:r>
        <w:t>Constitución</w:t>
      </w:r>
      <w:r>
        <w:rPr>
          <w:spacing w:val="-9"/>
        </w:rPr>
        <w:t xml:space="preserve"> </w:t>
      </w:r>
      <w:r>
        <w:t>del</w:t>
      </w:r>
      <w:r>
        <w:rPr>
          <w:spacing w:val="-9"/>
        </w:rPr>
        <w:t xml:space="preserve"> </w:t>
      </w:r>
      <w:r>
        <w:t>Estado</w:t>
      </w:r>
      <w:r>
        <w:rPr>
          <w:spacing w:val="-10"/>
        </w:rPr>
        <w:t xml:space="preserve"> </w:t>
      </w:r>
      <w:r>
        <w:t>de</w:t>
      </w:r>
      <w:r>
        <w:rPr>
          <w:spacing w:val="-11"/>
        </w:rPr>
        <w:t xml:space="preserve"> </w:t>
      </w:r>
      <w:r>
        <w:t>Guatemala, dentro</w:t>
      </w:r>
      <w:r>
        <w:rPr>
          <w:spacing w:val="-1"/>
        </w:rPr>
        <w:t xml:space="preserve"> </w:t>
      </w:r>
      <w:r>
        <w:t>del marco de</w:t>
      </w:r>
      <w:r>
        <w:rPr>
          <w:spacing w:val="-1"/>
        </w:rPr>
        <w:t xml:space="preserve"> </w:t>
      </w:r>
      <w:r>
        <w:t>la</w:t>
      </w:r>
      <w:r>
        <w:rPr>
          <w:spacing w:val="-1"/>
        </w:rPr>
        <w:t xml:space="preserve"> </w:t>
      </w:r>
      <w:r>
        <w:t>Federación de Centroamérica; por</w:t>
      </w:r>
      <w:r>
        <w:rPr>
          <w:spacing w:val="-1"/>
        </w:rPr>
        <w:t xml:space="preserve"> </w:t>
      </w:r>
      <w:r>
        <w:t>lo que</w:t>
      </w:r>
      <w:r>
        <w:rPr>
          <w:spacing w:val="-1"/>
        </w:rPr>
        <w:t xml:space="preserve"> </w:t>
      </w:r>
      <w:r>
        <w:t>el presente</w:t>
      </w:r>
      <w:r>
        <w:rPr>
          <w:spacing w:val="-1"/>
        </w:rPr>
        <w:t xml:space="preserve"> </w:t>
      </w:r>
      <w:r>
        <w:t>trabajo se adscribe en la celebración de dicho período, con la finalidad de proporcionar una visión panorámica, una reseña, a partir de la promulgación de la Constitución Política del Estado de Guatemala de 1825, como se indicó, hasta la Constitución de 1985, actualmente en vigencia. Dicho viaje en el tiempo incluirá la época preindependiente, porque es aquí donde se gestaron los antecedentes de la Constitución cuyos 200 años se conmemora, debiendo incluirse las Constituciones de Bayona de 1808, las Instrucciones del</w:t>
      </w:r>
      <w:r>
        <w:rPr>
          <w:spacing w:val="-13"/>
        </w:rPr>
        <w:t xml:space="preserve"> </w:t>
      </w:r>
      <w:r>
        <w:t>Ayuntamiento de Guatemala a</w:t>
      </w:r>
      <w:r>
        <w:rPr>
          <w:spacing w:val="-12"/>
        </w:rPr>
        <w:t xml:space="preserve"> </w:t>
      </w:r>
      <w:r>
        <w:t>Antonio de Larrazábal para asistir a las Cortes</w:t>
      </w:r>
      <w:r>
        <w:rPr>
          <w:spacing w:val="-1"/>
        </w:rPr>
        <w:t xml:space="preserve"> </w:t>
      </w:r>
      <w:r>
        <w:t>de</w:t>
      </w:r>
      <w:r>
        <w:rPr>
          <w:spacing w:val="-1"/>
        </w:rPr>
        <w:t xml:space="preserve"> </w:t>
      </w:r>
      <w:r>
        <w:t>Cádiz,</w:t>
      </w:r>
      <w:r>
        <w:rPr>
          <w:spacing w:val="-1"/>
        </w:rPr>
        <w:t xml:space="preserve"> </w:t>
      </w:r>
      <w:r>
        <w:t>la</w:t>
      </w:r>
      <w:r>
        <w:rPr>
          <w:spacing w:val="-1"/>
        </w:rPr>
        <w:t xml:space="preserve"> </w:t>
      </w:r>
      <w:r>
        <w:t>Constitución</w:t>
      </w:r>
      <w:r>
        <w:rPr>
          <w:spacing w:val="-1"/>
        </w:rPr>
        <w:t xml:space="preserve"> </w:t>
      </w:r>
      <w:r>
        <w:t>de</w:t>
      </w:r>
      <w:r>
        <w:rPr>
          <w:spacing w:val="-1"/>
        </w:rPr>
        <w:t xml:space="preserve"> </w:t>
      </w:r>
      <w:r>
        <w:t>Cádiz. -ambas</w:t>
      </w:r>
      <w:r>
        <w:rPr>
          <w:spacing w:val="-1"/>
        </w:rPr>
        <w:t xml:space="preserve"> </w:t>
      </w:r>
      <w:r>
        <w:t>Constituciones,</w:t>
      </w:r>
      <w:r>
        <w:rPr>
          <w:spacing w:val="-1"/>
        </w:rPr>
        <w:t xml:space="preserve"> </w:t>
      </w:r>
      <w:r>
        <w:t>la</w:t>
      </w:r>
      <w:r>
        <w:rPr>
          <w:spacing w:val="-1"/>
        </w:rPr>
        <w:t xml:space="preserve"> </w:t>
      </w:r>
      <w:r>
        <w:t>de</w:t>
      </w:r>
      <w:r>
        <w:rPr>
          <w:spacing w:val="-1"/>
        </w:rPr>
        <w:t xml:space="preserve"> </w:t>
      </w:r>
      <w:r>
        <w:t>Bayona</w:t>
      </w:r>
      <w:r>
        <w:rPr>
          <w:spacing w:val="-1"/>
        </w:rPr>
        <w:t xml:space="preserve"> </w:t>
      </w:r>
      <w:r>
        <w:t>y</w:t>
      </w:r>
      <w:r>
        <w:rPr>
          <w:spacing w:val="-1"/>
        </w:rPr>
        <w:t xml:space="preserve"> </w:t>
      </w:r>
      <w:r>
        <w:t>la</w:t>
      </w:r>
      <w:r>
        <w:rPr>
          <w:spacing w:val="-1"/>
        </w:rPr>
        <w:t xml:space="preserve"> </w:t>
      </w:r>
      <w:r>
        <w:t>de</w:t>
      </w:r>
      <w:r>
        <w:rPr>
          <w:spacing w:val="-1"/>
        </w:rPr>
        <w:t xml:space="preserve"> </w:t>
      </w:r>
      <w:r>
        <w:t>Cádiz-</w:t>
      </w:r>
      <w:r>
        <w:rPr>
          <w:spacing w:val="-1"/>
        </w:rPr>
        <w:t xml:space="preserve"> </w:t>
      </w:r>
      <w:r>
        <w:t>en diferente contexto, pero iguales en su esencia, pues ambas son monárquicas. En la época de la independencia, son obligada referencia las Bases de Constitución Federal de 17 de noviembre de 1823, la Constitución de la República Federal de Centroamérica de 22 de noviembre de 1824 (en el artículo 9º. se indica que “</w:t>
      </w:r>
      <w:r>
        <w:rPr>
          <w:i/>
        </w:rPr>
        <w:t>La República se denomina Federación de Centroamérica</w:t>
      </w:r>
      <w:r>
        <w:t>”), pues la Constitución Política del Estado de Guatemala, del 11 de octubre de 1825, es consecuencia obligada de la Constitución Federal. Así mismo se hará referencia a la primera Constitución de Guatemala como Estado independiente, denominada “</w:t>
      </w:r>
      <w:r>
        <w:rPr>
          <w:i/>
        </w:rPr>
        <w:t>Acta Constitutiva de los Guatemaltecos y sus</w:t>
      </w:r>
      <w:r>
        <w:rPr>
          <w:i/>
          <w:spacing w:val="-15"/>
        </w:rPr>
        <w:t xml:space="preserve"> </w:t>
      </w:r>
      <w:r>
        <w:rPr>
          <w:i/>
        </w:rPr>
        <w:t>Deberes</w:t>
      </w:r>
      <w:r>
        <w:rPr>
          <w:i/>
          <w:spacing w:val="-15"/>
        </w:rPr>
        <w:t xml:space="preserve"> </w:t>
      </w:r>
      <w:r>
        <w:rPr>
          <w:i/>
        </w:rPr>
        <w:t>y</w:t>
      </w:r>
      <w:r>
        <w:rPr>
          <w:i/>
          <w:spacing w:val="-15"/>
        </w:rPr>
        <w:t xml:space="preserve"> </w:t>
      </w:r>
      <w:r>
        <w:rPr>
          <w:i/>
        </w:rPr>
        <w:t>Derechos</w:t>
      </w:r>
      <w:r>
        <w:t>”</w:t>
      </w:r>
      <w:r>
        <w:rPr>
          <w:spacing w:val="-13"/>
        </w:rPr>
        <w:t xml:space="preserve"> </w:t>
      </w:r>
      <w:r>
        <w:t>de</w:t>
      </w:r>
      <w:r>
        <w:rPr>
          <w:spacing w:val="-15"/>
        </w:rPr>
        <w:t xml:space="preserve"> </w:t>
      </w:r>
      <w:r>
        <w:t>1851;</w:t>
      </w:r>
      <w:r>
        <w:rPr>
          <w:spacing w:val="-15"/>
        </w:rPr>
        <w:t xml:space="preserve"> </w:t>
      </w:r>
      <w:r>
        <w:t>la</w:t>
      </w:r>
      <w:r>
        <w:rPr>
          <w:spacing w:val="-14"/>
        </w:rPr>
        <w:t xml:space="preserve"> </w:t>
      </w:r>
      <w:r>
        <w:t>Constitución</w:t>
      </w:r>
      <w:r>
        <w:rPr>
          <w:spacing w:val="-15"/>
        </w:rPr>
        <w:t xml:space="preserve"> </w:t>
      </w:r>
      <w:r>
        <w:t>de</w:t>
      </w:r>
      <w:r>
        <w:rPr>
          <w:spacing w:val="-15"/>
        </w:rPr>
        <w:t xml:space="preserve"> </w:t>
      </w:r>
      <w:r>
        <w:t>1879</w:t>
      </w:r>
      <w:r>
        <w:rPr>
          <w:spacing w:val="-15"/>
        </w:rPr>
        <w:t xml:space="preserve"> </w:t>
      </w:r>
      <w:r>
        <w:t>y</w:t>
      </w:r>
      <w:r>
        <w:rPr>
          <w:spacing w:val="-13"/>
        </w:rPr>
        <w:t xml:space="preserve"> </w:t>
      </w:r>
      <w:r>
        <w:t>sus</w:t>
      </w:r>
      <w:r>
        <w:rPr>
          <w:spacing w:val="-15"/>
        </w:rPr>
        <w:t xml:space="preserve"> </w:t>
      </w:r>
      <w:r>
        <w:t>reformas;</w:t>
      </w:r>
      <w:r>
        <w:rPr>
          <w:spacing w:val="-15"/>
        </w:rPr>
        <w:t xml:space="preserve"> </w:t>
      </w:r>
      <w:r>
        <w:t>la</w:t>
      </w:r>
      <w:r>
        <w:rPr>
          <w:spacing w:val="-15"/>
        </w:rPr>
        <w:t xml:space="preserve"> </w:t>
      </w:r>
      <w:r>
        <w:t>Constitución</w:t>
      </w:r>
      <w:r>
        <w:rPr>
          <w:spacing w:val="-15"/>
        </w:rPr>
        <w:t xml:space="preserve"> </w:t>
      </w:r>
      <w:r>
        <w:t>de</w:t>
      </w:r>
      <w:r>
        <w:rPr>
          <w:spacing w:val="-15"/>
        </w:rPr>
        <w:t xml:space="preserve"> </w:t>
      </w:r>
      <w:r>
        <w:t>1945; la Constitución de 1956; la de 1965 y la Constitución Política de 1985, actualmente en vigencia. Sin olvidar el</w:t>
      </w:r>
      <w:r>
        <w:rPr>
          <w:spacing w:val="-12"/>
        </w:rPr>
        <w:t xml:space="preserve"> </w:t>
      </w:r>
      <w:r>
        <w:t>Acta Fundamental de Gobierno de 1963 y el Estatuto Fundamental de Gobierno de 1982, que en su oportunidad derogaron las Constituciones de 1956 y 1965, respectivamente.</w:t>
      </w:r>
    </w:p>
    <w:p w14:paraId="2F738780"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E2211FD" w14:textId="77777777" w:rsidR="007779BE" w:rsidRDefault="007779BE">
      <w:pPr>
        <w:pStyle w:val="Textoindependiente"/>
      </w:pPr>
    </w:p>
    <w:p w14:paraId="7C19049A" w14:textId="77777777" w:rsidR="007779BE" w:rsidRDefault="007779BE">
      <w:pPr>
        <w:pStyle w:val="Textoindependiente"/>
        <w:spacing w:before="8"/>
      </w:pPr>
    </w:p>
    <w:p w14:paraId="66D28526" w14:textId="77777777" w:rsidR="007779BE" w:rsidRDefault="00000000">
      <w:pPr>
        <w:pStyle w:val="Textoindependiente"/>
        <w:spacing w:before="1" w:line="276" w:lineRule="auto"/>
        <w:ind w:left="338" w:right="336" w:firstLine="707"/>
        <w:jc w:val="both"/>
      </w:pPr>
      <w:r>
        <w:t>Se pondrá énfasis en la forma en que los mencionados cuerpos constitucionales regularon la estructura estatal, dentro de la división de poderes, los derechos humanos y lo relativo a la libertad de cultos, es decir, la influencia de la iglesia católica.</w:t>
      </w:r>
      <w:r>
        <w:rPr>
          <w:spacing w:val="-8"/>
        </w:rPr>
        <w:t xml:space="preserve"> </w:t>
      </w:r>
      <w:r>
        <w:t>Adicionalmente, cuando se aborde cada texto constitucional, sucintamente se proporcionará el contexto histórico y los vaivenes políticos de nuestra historia, en lo posible; porque no debemos olvidar que el Derecho siendo un producto social, de una u otra manera las Constituciones reflejan dicha realidad.</w:t>
      </w:r>
    </w:p>
    <w:p w14:paraId="354AF0BA" w14:textId="77777777" w:rsidR="007779BE" w:rsidRDefault="00000000">
      <w:pPr>
        <w:pStyle w:val="Textoindependiente"/>
        <w:spacing w:before="119" w:line="276" w:lineRule="auto"/>
        <w:ind w:left="338" w:right="338" w:firstLine="707"/>
        <w:jc w:val="both"/>
      </w:pPr>
      <w:r>
        <w:t>El</w:t>
      </w:r>
      <w:r>
        <w:rPr>
          <w:spacing w:val="-15"/>
        </w:rPr>
        <w:t xml:space="preserve"> </w:t>
      </w:r>
      <w:r>
        <w:t>presente</w:t>
      </w:r>
      <w:r>
        <w:rPr>
          <w:spacing w:val="-15"/>
        </w:rPr>
        <w:t xml:space="preserve"> </w:t>
      </w:r>
      <w:r>
        <w:t>trabajo</w:t>
      </w:r>
      <w:r>
        <w:rPr>
          <w:spacing w:val="-15"/>
        </w:rPr>
        <w:t xml:space="preserve"> </w:t>
      </w:r>
      <w:r>
        <w:t>se</w:t>
      </w:r>
      <w:r>
        <w:rPr>
          <w:spacing w:val="-15"/>
        </w:rPr>
        <w:t xml:space="preserve"> </w:t>
      </w:r>
      <w:r>
        <w:t>da</w:t>
      </w:r>
      <w:r>
        <w:rPr>
          <w:spacing w:val="-15"/>
        </w:rPr>
        <w:t xml:space="preserve"> </w:t>
      </w:r>
      <w:r>
        <w:t>a</w:t>
      </w:r>
      <w:r>
        <w:rPr>
          <w:spacing w:val="-15"/>
        </w:rPr>
        <w:t xml:space="preserve"> </w:t>
      </w:r>
      <w:r>
        <w:t>la</w:t>
      </w:r>
      <w:r>
        <w:rPr>
          <w:spacing w:val="-15"/>
        </w:rPr>
        <w:t xml:space="preserve"> </w:t>
      </w:r>
      <w:r>
        <w:t>luz</w:t>
      </w:r>
      <w:r>
        <w:rPr>
          <w:spacing w:val="-15"/>
        </w:rPr>
        <w:t xml:space="preserve"> </w:t>
      </w:r>
      <w:r>
        <w:t>no</w:t>
      </w:r>
      <w:r>
        <w:rPr>
          <w:spacing w:val="-15"/>
        </w:rPr>
        <w:t xml:space="preserve"> </w:t>
      </w:r>
      <w:r>
        <w:t>con</w:t>
      </w:r>
      <w:r>
        <w:rPr>
          <w:spacing w:val="-15"/>
        </w:rPr>
        <w:t xml:space="preserve"> </w:t>
      </w:r>
      <w:r>
        <w:t>la</w:t>
      </w:r>
      <w:r>
        <w:rPr>
          <w:spacing w:val="-15"/>
        </w:rPr>
        <w:t xml:space="preserve"> </w:t>
      </w:r>
      <w:r>
        <w:t>intención</w:t>
      </w:r>
      <w:r>
        <w:rPr>
          <w:spacing w:val="-15"/>
        </w:rPr>
        <w:t xml:space="preserve"> </w:t>
      </w:r>
      <w:r>
        <w:t>de</w:t>
      </w:r>
      <w:r>
        <w:rPr>
          <w:spacing w:val="-15"/>
        </w:rPr>
        <w:t xml:space="preserve"> </w:t>
      </w:r>
      <w:r>
        <w:t>contribuir</w:t>
      </w:r>
      <w:r>
        <w:rPr>
          <w:spacing w:val="-15"/>
        </w:rPr>
        <w:t xml:space="preserve"> </w:t>
      </w:r>
      <w:r>
        <w:t>al</w:t>
      </w:r>
      <w:r>
        <w:rPr>
          <w:spacing w:val="-15"/>
        </w:rPr>
        <w:t xml:space="preserve"> </w:t>
      </w:r>
      <w:r>
        <w:t>conocimiento</w:t>
      </w:r>
      <w:r>
        <w:rPr>
          <w:spacing w:val="-15"/>
        </w:rPr>
        <w:t xml:space="preserve"> </w:t>
      </w:r>
      <w:r>
        <w:t>de</w:t>
      </w:r>
      <w:r>
        <w:rPr>
          <w:spacing w:val="-15"/>
        </w:rPr>
        <w:t xml:space="preserve"> </w:t>
      </w:r>
      <w:r>
        <w:t>nuestra historia</w:t>
      </w:r>
      <w:r>
        <w:rPr>
          <w:spacing w:val="-8"/>
        </w:rPr>
        <w:t xml:space="preserve"> </w:t>
      </w:r>
      <w:r>
        <w:t>constitucional,</w:t>
      </w:r>
      <w:r>
        <w:rPr>
          <w:spacing w:val="-7"/>
        </w:rPr>
        <w:t xml:space="preserve"> </w:t>
      </w:r>
      <w:r>
        <w:t>y</w:t>
      </w:r>
      <w:r>
        <w:rPr>
          <w:spacing w:val="-5"/>
        </w:rPr>
        <w:t xml:space="preserve"> </w:t>
      </w:r>
      <w:r>
        <w:t>para</w:t>
      </w:r>
      <w:r>
        <w:rPr>
          <w:spacing w:val="-7"/>
        </w:rPr>
        <w:t xml:space="preserve"> </w:t>
      </w:r>
      <w:r>
        <w:t>el</w:t>
      </w:r>
      <w:r>
        <w:rPr>
          <w:spacing w:val="-7"/>
        </w:rPr>
        <w:t xml:space="preserve"> </w:t>
      </w:r>
      <w:r>
        <w:t>efecto,</w:t>
      </w:r>
      <w:r>
        <w:rPr>
          <w:spacing w:val="-5"/>
        </w:rPr>
        <w:t xml:space="preserve"> </w:t>
      </w:r>
      <w:r>
        <w:t>en</w:t>
      </w:r>
      <w:r>
        <w:rPr>
          <w:spacing w:val="-7"/>
        </w:rPr>
        <w:t xml:space="preserve"> </w:t>
      </w:r>
      <w:r>
        <w:t>la</w:t>
      </w:r>
      <w:r>
        <w:rPr>
          <w:spacing w:val="-8"/>
        </w:rPr>
        <w:t xml:space="preserve"> </w:t>
      </w:r>
      <w:r>
        <w:t>medida</w:t>
      </w:r>
      <w:r>
        <w:rPr>
          <w:spacing w:val="-8"/>
        </w:rPr>
        <w:t xml:space="preserve"> </w:t>
      </w:r>
      <w:r>
        <w:t>de</w:t>
      </w:r>
      <w:r>
        <w:rPr>
          <w:spacing w:val="-6"/>
        </w:rPr>
        <w:t xml:space="preserve"> </w:t>
      </w:r>
      <w:r>
        <w:t>lo</w:t>
      </w:r>
      <w:r>
        <w:rPr>
          <w:spacing w:val="-7"/>
        </w:rPr>
        <w:t xml:space="preserve"> </w:t>
      </w:r>
      <w:r>
        <w:t>posible</w:t>
      </w:r>
      <w:r>
        <w:rPr>
          <w:spacing w:val="-8"/>
        </w:rPr>
        <w:t xml:space="preserve"> </w:t>
      </w:r>
      <w:r>
        <w:t>se</w:t>
      </w:r>
      <w:r>
        <w:rPr>
          <w:spacing w:val="-6"/>
        </w:rPr>
        <w:t xml:space="preserve"> </w:t>
      </w:r>
      <w:r>
        <w:t>proporciona</w:t>
      </w:r>
      <w:r>
        <w:rPr>
          <w:spacing w:val="-8"/>
        </w:rPr>
        <w:t xml:space="preserve"> </w:t>
      </w:r>
      <w:r>
        <w:t>el</w:t>
      </w:r>
      <w:r>
        <w:rPr>
          <w:spacing w:val="-5"/>
        </w:rPr>
        <w:t xml:space="preserve"> </w:t>
      </w:r>
      <w:r>
        <w:t>contexto</w:t>
      </w:r>
      <w:r>
        <w:rPr>
          <w:spacing w:val="-5"/>
        </w:rPr>
        <w:t xml:space="preserve"> </w:t>
      </w:r>
      <w:r>
        <w:t>en</w:t>
      </w:r>
      <w:r>
        <w:rPr>
          <w:spacing w:val="-7"/>
        </w:rPr>
        <w:t xml:space="preserve"> </w:t>
      </w:r>
      <w:r>
        <w:t>el que</w:t>
      </w:r>
      <w:r>
        <w:rPr>
          <w:spacing w:val="-1"/>
        </w:rPr>
        <w:t xml:space="preserve"> </w:t>
      </w:r>
      <w:r>
        <w:t>se</w:t>
      </w:r>
      <w:r>
        <w:rPr>
          <w:spacing w:val="-1"/>
        </w:rPr>
        <w:t xml:space="preserve"> </w:t>
      </w:r>
      <w:r>
        <w:t>producen, se</w:t>
      </w:r>
      <w:r>
        <w:rPr>
          <w:spacing w:val="-1"/>
        </w:rPr>
        <w:t xml:space="preserve"> </w:t>
      </w:r>
      <w:r>
        <w:t>citan las</w:t>
      </w:r>
      <w:r>
        <w:rPr>
          <w:spacing w:val="-1"/>
        </w:rPr>
        <w:t xml:space="preserve"> </w:t>
      </w:r>
      <w:r>
        <w:t>fuentes,</w:t>
      </w:r>
      <w:r>
        <w:rPr>
          <w:spacing w:val="-1"/>
        </w:rPr>
        <w:t xml:space="preserve"> </w:t>
      </w:r>
      <w:r>
        <w:t>a</w:t>
      </w:r>
      <w:r>
        <w:rPr>
          <w:spacing w:val="-1"/>
        </w:rPr>
        <w:t xml:space="preserve"> </w:t>
      </w:r>
      <w:r>
        <w:t>veces en discrepancia,</w:t>
      </w:r>
      <w:r>
        <w:rPr>
          <w:spacing w:val="-1"/>
        </w:rPr>
        <w:t xml:space="preserve"> </w:t>
      </w:r>
      <w:r>
        <w:t>y cuando se</w:t>
      </w:r>
      <w:r>
        <w:rPr>
          <w:spacing w:val="-1"/>
        </w:rPr>
        <w:t xml:space="preserve"> </w:t>
      </w:r>
      <w:r>
        <w:t>considera</w:t>
      </w:r>
      <w:r>
        <w:rPr>
          <w:spacing w:val="-2"/>
        </w:rPr>
        <w:t xml:space="preserve"> </w:t>
      </w:r>
      <w:r>
        <w:t>necesario,</w:t>
      </w:r>
      <w:r>
        <w:rPr>
          <w:spacing w:val="-1"/>
        </w:rPr>
        <w:t xml:space="preserve"> </w:t>
      </w:r>
      <w:r>
        <w:t>se formulan comentarios, derivado de la apreciación personal de los hechos que se relatan.</w:t>
      </w:r>
    </w:p>
    <w:p w14:paraId="1701D4F5" w14:textId="77777777" w:rsidR="007779BE" w:rsidRDefault="007779BE">
      <w:pPr>
        <w:pStyle w:val="Textoindependiente"/>
      </w:pPr>
    </w:p>
    <w:p w14:paraId="3C53761F" w14:textId="77777777" w:rsidR="007779BE" w:rsidRDefault="007779BE">
      <w:pPr>
        <w:pStyle w:val="Textoindependiente"/>
        <w:spacing w:before="5"/>
      </w:pPr>
    </w:p>
    <w:p w14:paraId="68E76929" w14:textId="77777777" w:rsidR="007779BE" w:rsidRDefault="00000000">
      <w:pPr>
        <w:pStyle w:val="Ttulo4"/>
        <w:numPr>
          <w:ilvl w:val="0"/>
          <w:numId w:val="20"/>
        </w:numPr>
        <w:tabs>
          <w:tab w:val="left" w:pos="621"/>
        </w:tabs>
        <w:ind w:left="621" w:hanging="283"/>
      </w:pPr>
      <w:r>
        <w:t>Época</w:t>
      </w:r>
      <w:r>
        <w:rPr>
          <w:spacing w:val="-8"/>
        </w:rPr>
        <w:t xml:space="preserve"> </w:t>
      </w:r>
      <w:r>
        <w:rPr>
          <w:spacing w:val="-2"/>
        </w:rPr>
        <w:t>preindependiente</w:t>
      </w:r>
    </w:p>
    <w:p w14:paraId="10BA4B4D" w14:textId="77777777" w:rsidR="007779BE" w:rsidRDefault="00000000">
      <w:pPr>
        <w:pStyle w:val="Ttulo6"/>
        <w:numPr>
          <w:ilvl w:val="1"/>
          <w:numId w:val="20"/>
        </w:numPr>
        <w:tabs>
          <w:tab w:val="left" w:pos="617"/>
        </w:tabs>
        <w:spacing w:before="178"/>
        <w:ind w:left="617" w:hanging="279"/>
      </w:pPr>
      <w:r>
        <w:t>La</w:t>
      </w:r>
      <w:r>
        <w:rPr>
          <w:spacing w:val="-5"/>
        </w:rPr>
        <w:t xml:space="preserve"> </w:t>
      </w:r>
      <w:r>
        <w:t>Constitución</w:t>
      </w:r>
      <w:r>
        <w:rPr>
          <w:spacing w:val="-6"/>
        </w:rPr>
        <w:t xml:space="preserve"> </w:t>
      </w:r>
      <w:r>
        <w:t>de</w:t>
      </w:r>
      <w:r>
        <w:rPr>
          <w:spacing w:val="-6"/>
        </w:rPr>
        <w:t xml:space="preserve"> </w:t>
      </w:r>
      <w:r>
        <w:t>Bayona.</w:t>
      </w:r>
      <w:r>
        <w:rPr>
          <w:spacing w:val="-15"/>
        </w:rPr>
        <w:t xml:space="preserve"> </w:t>
      </w:r>
      <w:r>
        <w:rPr>
          <w:spacing w:val="-2"/>
        </w:rPr>
        <w:t>Antecedentes</w:t>
      </w:r>
    </w:p>
    <w:p w14:paraId="55E770AF" w14:textId="77777777" w:rsidR="007779BE" w:rsidRDefault="00000000">
      <w:pPr>
        <w:pStyle w:val="Textoindependiente"/>
        <w:spacing w:before="167" w:line="276" w:lineRule="auto"/>
        <w:ind w:left="338" w:right="333" w:firstLine="707"/>
        <w:jc w:val="both"/>
      </w:pPr>
      <w:r>
        <w:rPr>
          <w:spacing w:val="-2"/>
        </w:rPr>
        <w:t>1807</w:t>
      </w:r>
      <w:r>
        <w:rPr>
          <w:spacing w:val="-6"/>
        </w:rPr>
        <w:t xml:space="preserve"> </w:t>
      </w:r>
      <w:r>
        <w:rPr>
          <w:spacing w:val="-2"/>
        </w:rPr>
        <w:t>y</w:t>
      </w:r>
      <w:r>
        <w:rPr>
          <w:spacing w:val="-6"/>
        </w:rPr>
        <w:t xml:space="preserve"> </w:t>
      </w:r>
      <w:r>
        <w:rPr>
          <w:spacing w:val="-2"/>
        </w:rPr>
        <w:t>1808,</w:t>
      </w:r>
      <w:r>
        <w:rPr>
          <w:spacing w:val="-6"/>
        </w:rPr>
        <w:t xml:space="preserve"> </w:t>
      </w:r>
      <w:r>
        <w:rPr>
          <w:spacing w:val="-2"/>
        </w:rPr>
        <w:t>años</w:t>
      </w:r>
      <w:r>
        <w:rPr>
          <w:spacing w:val="-6"/>
        </w:rPr>
        <w:t xml:space="preserve"> </w:t>
      </w:r>
      <w:r>
        <w:rPr>
          <w:spacing w:val="-2"/>
        </w:rPr>
        <w:t>aciagos</w:t>
      </w:r>
      <w:r>
        <w:rPr>
          <w:spacing w:val="-6"/>
        </w:rPr>
        <w:t xml:space="preserve"> </w:t>
      </w:r>
      <w:r>
        <w:rPr>
          <w:spacing w:val="-2"/>
        </w:rPr>
        <w:t>para</w:t>
      </w:r>
      <w:r>
        <w:rPr>
          <w:spacing w:val="-9"/>
        </w:rPr>
        <w:t xml:space="preserve"> </w:t>
      </w:r>
      <w:r>
        <w:rPr>
          <w:spacing w:val="-2"/>
        </w:rPr>
        <w:t>la</w:t>
      </w:r>
      <w:r>
        <w:rPr>
          <w:spacing w:val="-6"/>
        </w:rPr>
        <w:t xml:space="preserve"> </w:t>
      </w:r>
      <w:r>
        <w:rPr>
          <w:spacing w:val="-2"/>
        </w:rPr>
        <w:t>monarquía</w:t>
      </w:r>
      <w:r>
        <w:rPr>
          <w:spacing w:val="-6"/>
        </w:rPr>
        <w:t xml:space="preserve"> </w:t>
      </w:r>
      <w:r>
        <w:rPr>
          <w:spacing w:val="-2"/>
        </w:rPr>
        <w:t>española,</w:t>
      </w:r>
      <w:r>
        <w:rPr>
          <w:spacing w:val="-6"/>
        </w:rPr>
        <w:t xml:space="preserve"> </w:t>
      </w:r>
      <w:r>
        <w:rPr>
          <w:spacing w:val="-2"/>
        </w:rPr>
        <w:t>España</w:t>
      </w:r>
      <w:r>
        <w:rPr>
          <w:spacing w:val="-7"/>
        </w:rPr>
        <w:t xml:space="preserve"> </w:t>
      </w:r>
      <w:r>
        <w:rPr>
          <w:spacing w:val="-2"/>
        </w:rPr>
        <w:t>y</w:t>
      </w:r>
      <w:r>
        <w:rPr>
          <w:spacing w:val="-6"/>
        </w:rPr>
        <w:t xml:space="preserve"> </w:t>
      </w:r>
      <w:r>
        <w:rPr>
          <w:spacing w:val="-2"/>
        </w:rPr>
        <w:t>sus</w:t>
      </w:r>
      <w:r>
        <w:rPr>
          <w:spacing w:val="-5"/>
        </w:rPr>
        <w:t xml:space="preserve"> </w:t>
      </w:r>
      <w:r>
        <w:rPr>
          <w:spacing w:val="-2"/>
        </w:rPr>
        <w:t>posesiones</w:t>
      </w:r>
      <w:r>
        <w:rPr>
          <w:spacing w:val="-6"/>
        </w:rPr>
        <w:t xml:space="preserve"> </w:t>
      </w:r>
      <w:r>
        <w:rPr>
          <w:spacing w:val="-2"/>
        </w:rPr>
        <w:t xml:space="preserve">americanas. </w:t>
      </w:r>
      <w:r>
        <w:t>El</w:t>
      </w:r>
      <w:r>
        <w:rPr>
          <w:spacing w:val="-6"/>
        </w:rPr>
        <w:t xml:space="preserve"> </w:t>
      </w:r>
      <w:r>
        <w:t>27</w:t>
      </w:r>
      <w:r>
        <w:rPr>
          <w:spacing w:val="-6"/>
        </w:rPr>
        <w:t xml:space="preserve"> </w:t>
      </w:r>
      <w:r>
        <w:t>de</w:t>
      </w:r>
      <w:r>
        <w:rPr>
          <w:spacing w:val="-7"/>
        </w:rPr>
        <w:t xml:space="preserve"> </w:t>
      </w:r>
      <w:r>
        <w:t>octubre</w:t>
      </w:r>
      <w:r>
        <w:rPr>
          <w:spacing w:val="-7"/>
        </w:rPr>
        <w:t xml:space="preserve"> </w:t>
      </w:r>
      <w:r>
        <w:t>de</w:t>
      </w:r>
      <w:r>
        <w:rPr>
          <w:spacing w:val="-7"/>
        </w:rPr>
        <w:t xml:space="preserve"> </w:t>
      </w:r>
      <w:r>
        <w:t>1807,</w:t>
      </w:r>
      <w:r>
        <w:rPr>
          <w:spacing w:val="-6"/>
        </w:rPr>
        <w:t xml:space="preserve"> </w:t>
      </w:r>
      <w:r>
        <w:t>en</w:t>
      </w:r>
      <w:r>
        <w:rPr>
          <w:spacing w:val="-6"/>
        </w:rPr>
        <w:t xml:space="preserve"> </w:t>
      </w:r>
      <w:r>
        <w:t>Fontainebleau,</w:t>
      </w:r>
      <w:r>
        <w:rPr>
          <w:spacing w:val="-6"/>
        </w:rPr>
        <w:t xml:space="preserve"> </w:t>
      </w:r>
      <w:r>
        <w:t>Francia,</w:t>
      </w:r>
      <w:r>
        <w:rPr>
          <w:spacing w:val="-6"/>
        </w:rPr>
        <w:t xml:space="preserve"> </w:t>
      </w:r>
      <w:r>
        <w:t>se</w:t>
      </w:r>
      <w:r>
        <w:rPr>
          <w:spacing w:val="-7"/>
        </w:rPr>
        <w:t xml:space="preserve"> </w:t>
      </w:r>
      <w:r>
        <w:t>firma</w:t>
      </w:r>
      <w:r>
        <w:rPr>
          <w:spacing w:val="-6"/>
        </w:rPr>
        <w:t xml:space="preserve"> </w:t>
      </w:r>
      <w:r>
        <w:t>un</w:t>
      </w:r>
      <w:r>
        <w:rPr>
          <w:spacing w:val="-6"/>
        </w:rPr>
        <w:t xml:space="preserve"> </w:t>
      </w:r>
      <w:r>
        <w:t>tratado,</w:t>
      </w:r>
      <w:r>
        <w:rPr>
          <w:spacing w:val="-6"/>
        </w:rPr>
        <w:t xml:space="preserve"> </w:t>
      </w:r>
      <w:r>
        <w:t>del</w:t>
      </w:r>
      <w:r>
        <w:rPr>
          <w:spacing w:val="-5"/>
        </w:rPr>
        <w:t xml:space="preserve"> </w:t>
      </w:r>
      <w:r>
        <w:t>mismo</w:t>
      </w:r>
      <w:r>
        <w:rPr>
          <w:spacing w:val="-5"/>
        </w:rPr>
        <w:t xml:space="preserve"> </w:t>
      </w:r>
      <w:r>
        <w:t>nombre,</w:t>
      </w:r>
      <w:r>
        <w:rPr>
          <w:spacing w:val="-6"/>
        </w:rPr>
        <w:t xml:space="preserve"> </w:t>
      </w:r>
      <w:r>
        <w:t>entre los plenipotenciarios del Rey Carlos IV de Borbón, Rey de España y la Francia del Emperador Napoleón Bonaparte; por medio del cual se acordó la invasión de Portugal por tropas franco- españolas y su reparto territorial. Lo anterior, debido a que Portugal, aliado de Inglaterra, se negó a participar en el bloqueo marítimo a los productos ingleses a fin de constreñir su economía, ordenado por Napoleón. Para tal efecto, España autorizaba el paso de las tropas francesas por territorio español.</w:t>
      </w:r>
    </w:p>
    <w:p w14:paraId="2ADACDC1" w14:textId="77777777" w:rsidR="007779BE" w:rsidRDefault="00000000">
      <w:pPr>
        <w:pStyle w:val="Textoindependiente"/>
        <w:spacing w:before="121" w:line="276" w:lineRule="auto"/>
        <w:ind w:left="338" w:right="335" w:firstLine="707"/>
        <w:jc w:val="both"/>
      </w:pPr>
      <w:r>
        <w:t>A</w:t>
      </w:r>
      <w:r>
        <w:rPr>
          <w:spacing w:val="-12"/>
        </w:rPr>
        <w:t xml:space="preserve"> </w:t>
      </w:r>
      <w:r>
        <w:t>finales de octubre de 1807, se descubre la llamada “</w:t>
      </w:r>
      <w:r>
        <w:rPr>
          <w:i/>
        </w:rPr>
        <w:t>Conjura de El Escorial</w:t>
      </w:r>
      <w:r>
        <w:t>”, por medio de</w:t>
      </w:r>
      <w:r>
        <w:rPr>
          <w:spacing w:val="-7"/>
        </w:rPr>
        <w:t xml:space="preserve"> </w:t>
      </w:r>
      <w:r>
        <w:t>la</w:t>
      </w:r>
      <w:r>
        <w:rPr>
          <w:spacing w:val="-3"/>
        </w:rPr>
        <w:t xml:space="preserve"> </w:t>
      </w:r>
      <w:r>
        <w:t>cual</w:t>
      </w:r>
      <w:r>
        <w:rPr>
          <w:spacing w:val="-3"/>
        </w:rPr>
        <w:t xml:space="preserve"> </w:t>
      </w:r>
      <w:r>
        <w:t>Fernando,</w:t>
      </w:r>
      <w:r>
        <w:rPr>
          <w:spacing w:val="-3"/>
        </w:rPr>
        <w:t xml:space="preserve"> </w:t>
      </w:r>
      <w:r>
        <w:t>Príncipe</w:t>
      </w:r>
      <w:r>
        <w:rPr>
          <w:spacing w:val="-3"/>
        </w:rPr>
        <w:t xml:space="preserve"> </w:t>
      </w:r>
      <w:r>
        <w:t>de</w:t>
      </w:r>
      <w:r>
        <w:rPr>
          <w:spacing w:val="-15"/>
        </w:rPr>
        <w:t xml:space="preserve"> </w:t>
      </w:r>
      <w:r>
        <w:t>Asturias</w:t>
      </w:r>
      <w:r>
        <w:rPr>
          <w:spacing w:val="-4"/>
        </w:rPr>
        <w:t xml:space="preserve"> </w:t>
      </w:r>
      <w:r>
        <w:t>(heredero</w:t>
      </w:r>
      <w:r>
        <w:rPr>
          <w:spacing w:val="-3"/>
        </w:rPr>
        <w:t xml:space="preserve"> </w:t>
      </w:r>
      <w:r>
        <w:t>al</w:t>
      </w:r>
      <w:r>
        <w:rPr>
          <w:spacing w:val="-3"/>
        </w:rPr>
        <w:t xml:space="preserve"> </w:t>
      </w:r>
      <w:r>
        <w:t>trono)</w:t>
      </w:r>
      <w:r>
        <w:rPr>
          <w:spacing w:val="-5"/>
        </w:rPr>
        <w:t xml:space="preserve"> </w:t>
      </w:r>
      <w:r>
        <w:t>pretendía</w:t>
      </w:r>
      <w:r>
        <w:rPr>
          <w:spacing w:val="-4"/>
        </w:rPr>
        <w:t xml:space="preserve"> </w:t>
      </w:r>
      <w:r>
        <w:t>destronar</w:t>
      </w:r>
      <w:r>
        <w:rPr>
          <w:spacing w:val="-3"/>
        </w:rPr>
        <w:t xml:space="preserve"> </w:t>
      </w:r>
      <w:r>
        <w:t>a</w:t>
      </w:r>
      <w:r>
        <w:rPr>
          <w:spacing w:val="-5"/>
        </w:rPr>
        <w:t xml:space="preserve"> </w:t>
      </w:r>
      <w:r>
        <w:t>su</w:t>
      </w:r>
      <w:r>
        <w:rPr>
          <w:spacing w:val="-3"/>
        </w:rPr>
        <w:t xml:space="preserve"> </w:t>
      </w:r>
      <w:r>
        <w:t>padre</w:t>
      </w:r>
      <w:r>
        <w:rPr>
          <w:spacing w:val="-5"/>
        </w:rPr>
        <w:t xml:space="preserve"> </w:t>
      </w:r>
      <w:r>
        <w:t>el</w:t>
      </w:r>
      <w:r>
        <w:rPr>
          <w:spacing w:val="-3"/>
        </w:rPr>
        <w:t xml:space="preserve"> </w:t>
      </w:r>
      <w:r>
        <w:t>Rey Carlos IV.</w:t>
      </w:r>
      <w:r>
        <w:rPr>
          <w:spacing w:val="-4"/>
        </w:rPr>
        <w:t xml:space="preserve"> </w:t>
      </w:r>
      <w:r>
        <w:t>Al ser descubierto delató a sus cómplices.</w:t>
      </w:r>
    </w:p>
    <w:p w14:paraId="27143956" w14:textId="77777777" w:rsidR="007779BE" w:rsidRDefault="00000000">
      <w:pPr>
        <w:pStyle w:val="Textoindependiente"/>
        <w:spacing w:before="120" w:line="276" w:lineRule="auto"/>
        <w:ind w:left="338" w:right="335" w:firstLine="707"/>
        <w:jc w:val="both"/>
      </w:pPr>
      <w:r>
        <w:t>El 17 de</w:t>
      </w:r>
      <w:r>
        <w:rPr>
          <w:spacing w:val="-1"/>
        </w:rPr>
        <w:t xml:space="preserve"> </w:t>
      </w:r>
      <w:r>
        <w:t>marzo de</w:t>
      </w:r>
      <w:r>
        <w:rPr>
          <w:spacing w:val="-1"/>
        </w:rPr>
        <w:t xml:space="preserve"> </w:t>
      </w:r>
      <w:r>
        <w:t>1808, se</w:t>
      </w:r>
      <w:r>
        <w:rPr>
          <w:spacing w:val="-1"/>
        </w:rPr>
        <w:t xml:space="preserve"> </w:t>
      </w:r>
      <w:r>
        <w:t>produjo el “</w:t>
      </w:r>
      <w:r>
        <w:rPr>
          <w:i/>
        </w:rPr>
        <w:t>Motín de</w:t>
      </w:r>
      <w:r>
        <w:rPr>
          <w:i/>
          <w:spacing w:val="-3"/>
        </w:rPr>
        <w:t xml:space="preserve"> </w:t>
      </w:r>
      <w:r>
        <w:rPr>
          <w:i/>
        </w:rPr>
        <w:t>Aranjuez</w:t>
      </w:r>
      <w:r>
        <w:t>”, población cercana a</w:t>
      </w:r>
      <w:r>
        <w:rPr>
          <w:spacing w:val="-1"/>
        </w:rPr>
        <w:t xml:space="preserve"> </w:t>
      </w:r>
      <w:r>
        <w:t>la</w:t>
      </w:r>
      <w:r>
        <w:rPr>
          <w:spacing w:val="-1"/>
        </w:rPr>
        <w:t xml:space="preserve"> </w:t>
      </w:r>
      <w:r>
        <w:t>capital española, Madrid, levantamiento popular instigado, de nuevo, por el heredero al trono, lo que provocó</w:t>
      </w:r>
      <w:r>
        <w:rPr>
          <w:spacing w:val="-15"/>
        </w:rPr>
        <w:t xml:space="preserve"> </w:t>
      </w:r>
      <w:r>
        <w:t>la</w:t>
      </w:r>
      <w:r>
        <w:rPr>
          <w:spacing w:val="-15"/>
        </w:rPr>
        <w:t xml:space="preserve"> </w:t>
      </w:r>
      <w:r>
        <w:t>caída</w:t>
      </w:r>
      <w:r>
        <w:rPr>
          <w:spacing w:val="-15"/>
        </w:rPr>
        <w:t xml:space="preserve"> </w:t>
      </w:r>
      <w:r>
        <w:t>de</w:t>
      </w:r>
      <w:r>
        <w:rPr>
          <w:spacing w:val="-15"/>
        </w:rPr>
        <w:t xml:space="preserve"> </w:t>
      </w:r>
      <w:r>
        <w:t>Godoy,</w:t>
      </w:r>
      <w:r>
        <w:rPr>
          <w:spacing w:val="-15"/>
        </w:rPr>
        <w:t xml:space="preserve"> </w:t>
      </w:r>
      <w:r>
        <w:t>valido</w:t>
      </w:r>
      <w:r>
        <w:rPr>
          <w:spacing w:val="-15"/>
        </w:rPr>
        <w:t xml:space="preserve"> </w:t>
      </w:r>
      <w:r>
        <w:t>del</w:t>
      </w:r>
      <w:r>
        <w:rPr>
          <w:spacing w:val="-15"/>
        </w:rPr>
        <w:t xml:space="preserve"> </w:t>
      </w:r>
      <w:r>
        <w:t>Rey</w:t>
      </w:r>
      <w:r>
        <w:rPr>
          <w:spacing w:val="-14"/>
        </w:rPr>
        <w:t xml:space="preserve"> </w:t>
      </w:r>
      <w:r>
        <w:t>Carlos</w:t>
      </w:r>
      <w:r>
        <w:rPr>
          <w:spacing w:val="-13"/>
        </w:rPr>
        <w:t xml:space="preserve"> </w:t>
      </w:r>
      <w:r>
        <w:t>IV.</w:t>
      </w:r>
      <w:r>
        <w:rPr>
          <w:spacing w:val="-15"/>
        </w:rPr>
        <w:t xml:space="preserve"> </w:t>
      </w:r>
      <w:r>
        <w:t>A</w:t>
      </w:r>
      <w:r>
        <w:rPr>
          <w:spacing w:val="-15"/>
        </w:rPr>
        <w:t xml:space="preserve"> </w:t>
      </w:r>
      <w:r>
        <w:t>consecuencia</w:t>
      </w:r>
      <w:r>
        <w:rPr>
          <w:spacing w:val="-13"/>
        </w:rPr>
        <w:t xml:space="preserve"> </w:t>
      </w:r>
      <w:r>
        <w:t>de</w:t>
      </w:r>
      <w:r>
        <w:rPr>
          <w:spacing w:val="-11"/>
        </w:rPr>
        <w:t xml:space="preserve"> </w:t>
      </w:r>
      <w:r>
        <w:t>ello,</w:t>
      </w:r>
      <w:r>
        <w:rPr>
          <w:spacing w:val="-13"/>
        </w:rPr>
        <w:t xml:space="preserve"> </w:t>
      </w:r>
      <w:r>
        <w:t>el</w:t>
      </w:r>
      <w:r>
        <w:rPr>
          <w:spacing w:val="-12"/>
        </w:rPr>
        <w:t xml:space="preserve"> </w:t>
      </w:r>
      <w:r>
        <w:t>19</w:t>
      </w:r>
      <w:r>
        <w:rPr>
          <w:spacing w:val="-13"/>
        </w:rPr>
        <w:t xml:space="preserve"> </w:t>
      </w:r>
      <w:r>
        <w:t>del</w:t>
      </w:r>
      <w:r>
        <w:rPr>
          <w:spacing w:val="-12"/>
        </w:rPr>
        <w:t xml:space="preserve"> </w:t>
      </w:r>
      <w:r>
        <w:t>mismo</w:t>
      </w:r>
      <w:r>
        <w:rPr>
          <w:spacing w:val="-12"/>
        </w:rPr>
        <w:t xml:space="preserve"> </w:t>
      </w:r>
      <w:r>
        <w:t>mes, el Rey abdica a favor de su hijo Fernando.</w:t>
      </w:r>
    </w:p>
    <w:p w14:paraId="4DE85203" w14:textId="77777777" w:rsidR="007779BE" w:rsidRDefault="00000000">
      <w:pPr>
        <w:pStyle w:val="Textoindependiente"/>
        <w:spacing w:before="120" w:line="276" w:lineRule="auto"/>
        <w:ind w:left="338" w:right="334" w:firstLine="707"/>
        <w:jc w:val="both"/>
      </w:pPr>
      <w:r>
        <w:t>El</w:t>
      </w:r>
      <w:r>
        <w:rPr>
          <w:spacing w:val="-7"/>
        </w:rPr>
        <w:t xml:space="preserve"> </w:t>
      </w:r>
      <w:r>
        <w:t>23</w:t>
      </w:r>
      <w:r>
        <w:rPr>
          <w:spacing w:val="-7"/>
        </w:rPr>
        <w:t xml:space="preserve"> </w:t>
      </w:r>
      <w:r>
        <w:t>de</w:t>
      </w:r>
      <w:r>
        <w:rPr>
          <w:spacing w:val="-6"/>
        </w:rPr>
        <w:t xml:space="preserve"> </w:t>
      </w:r>
      <w:r>
        <w:t>marzo</w:t>
      </w:r>
      <w:r>
        <w:rPr>
          <w:spacing w:val="-7"/>
        </w:rPr>
        <w:t xml:space="preserve"> </w:t>
      </w:r>
      <w:r>
        <w:t>del</w:t>
      </w:r>
      <w:r>
        <w:rPr>
          <w:spacing w:val="-5"/>
        </w:rPr>
        <w:t xml:space="preserve"> </w:t>
      </w:r>
      <w:r>
        <w:t>mismo</w:t>
      </w:r>
      <w:r>
        <w:rPr>
          <w:spacing w:val="-7"/>
        </w:rPr>
        <w:t xml:space="preserve"> </w:t>
      </w:r>
      <w:r>
        <w:t>año,</w:t>
      </w:r>
      <w:r>
        <w:rPr>
          <w:spacing w:val="-7"/>
        </w:rPr>
        <w:t xml:space="preserve"> </w:t>
      </w:r>
      <w:r>
        <w:t>las</w:t>
      </w:r>
      <w:r>
        <w:rPr>
          <w:spacing w:val="-7"/>
        </w:rPr>
        <w:t xml:space="preserve"> </w:t>
      </w:r>
      <w:r>
        <w:t>tropas</w:t>
      </w:r>
      <w:r>
        <w:rPr>
          <w:spacing w:val="-5"/>
        </w:rPr>
        <w:t xml:space="preserve"> </w:t>
      </w:r>
      <w:r>
        <w:t>francesas</w:t>
      </w:r>
      <w:r>
        <w:rPr>
          <w:spacing w:val="-7"/>
        </w:rPr>
        <w:t xml:space="preserve"> </w:t>
      </w:r>
      <w:r>
        <w:t>ingresan</w:t>
      </w:r>
      <w:r>
        <w:rPr>
          <w:spacing w:val="-5"/>
        </w:rPr>
        <w:t xml:space="preserve"> </w:t>
      </w:r>
      <w:r>
        <w:t>a</w:t>
      </w:r>
      <w:r>
        <w:rPr>
          <w:spacing w:val="-6"/>
        </w:rPr>
        <w:t xml:space="preserve"> </w:t>
      </w:r>
      <w:r>
        <w:t>Madrid,</w:t>
      </w:r>
      <w:r>
        <w:rPr>
          <w:spacing w:val="-8"/>
        </w:rPr>
        <w:t xml:space="preserve"> </w:t>
      </w:r>
      <w:r>
        <w:t>donde</w:t>
      </w:r>
      <w:r>
        <w:rPr>
          <w:spacing w:val="-8"/>
        </w:rPr>
        <w:t xml:space="preserve"> </w:t>
      </w:r>
      <w:r>
        <w:t>son</w:t>
      </w:r>
      <w:r>
        <w:rPr>
          <w:spacing w:val="-5"/>
        </w:rPr>
        <w:t xml:space="preserve"> </w:t>
      </w:r>
      <w:r>
        <w:t>recibidas por el Rey Fernando VII. Posteriormente, el Rey Carlos se retractó de su abdicación. De igual manera, Fernando VII abdica a favor de su padre Carlos.</w:t>
      </w:r>
      <w:r>
        <w:rPr>
          <w:spacing w:val="-2"/>
        </w:rPr>
        <w:t xml:space="preserve"> </w:t>
      </w:r>
      <w:r>
        <w:t>Aposentado el ejército napoleónico en Madrid,</w:t>
      </w:r>
      <w:r>
        <w:rPr>
          <w:spacing w:val="-3"/>
        </w:rPr>
        <w:t xml:space="preserve"> </w:t>
      </w:r>
      <w:r>
        <w:t>el</w:t>
      </w:r>
      <w:r>
        <w:rPr>
          <w:spacing w:val="-3"/>
        </w:rPr>
        <w:t xml:space="preserve"> </w:t>
      </w:r>
      <w:r>
        <w:t>Emperador</w:t>
      </w:r>
      <w:r>
        <w:rPr>
          <w:spacing w:val="-3"/>
        </w:rPr>
        <w:t xml:space="preserve"> </w:t>
      </w:r>
      <w:r>
        <w:t>Napoleón</w:t>
      </w:r>
      <w:r>
        <w:rPr>
          <w:spacing w:val="-3"/>
        </w:rPr>
        <w:t xml:space="preserve"> </w:t>
      </w:r>
      <w:r>
        <w:t>“invita”</w:t>
      </w:r>
      <w:r>
        <w:rPr>
          <w:spacing w:val="-5"/>
        </w:rPr>
        <w:t xml:space="preserve"> </w:t>
      </w:r>
      <w:r>
        <w:t>a</w:t>
      </w:r>
      <w:r>
        <w:rPr>
          <w:spacing w:val="-4"/>
        </w:rPr>
        <w:t xml:space="preserve"> </w:t>
      </w:r>
      <w:r>
        <w:t>los</w:t>
      </w:r>
      <w:r>
        <w:rPr>
          <w:spacing w:val="-4"/>
        </w:rPr>
        <w:t xml:space="preserve"> </w:t>
      </w:r>
      <w:r>
        <w:t>reyes</w:t>
      </w:r>
      <w:r>
        <w:rPr>
          <w:spacing w:val="-4"/>
        </w:rPr>
        <w:t xml:space="preserve"> </w:t>
      </w:r>
      <w:r>
        <w:t>viejos</w:t>
      </w:r>
      <w:r>
        <w:rPr>
          <w:spacing w:val="-4"/>
        </w:rPr>
        <w:t xml:space="preserve"> </w:t>
      </w:r>
      <w:r>
        <w:t>y</w:t>
      </w:r>
      <w:r>
        <w:rPr>
          <w:spacing w:val="-3"/>
        </w:rPr>
        <w:t xml:space="preserve"> </w:t>
      </w:r>
      <w:r>
        <w:t>a</w:t>
      </w:r>
      <w:r>
        <w:rPr>
          <w:spacing w:val="-4"/>
        </w:rPr>
        <w:t xml:space="preserve"> </w:t>
      </w:r>
      <w:r>
        <w:t>su</w:t>
      </w:r>
      <w:r>
        <w:rPr>
          <w:spacing w:val="-6"/>
        </w:rPr>
        <w:t xml:space="preserve"> </w:t>
      </w:r>
      <w:r>
        <w:t>hijo</w:t>
      </w:r>
      <w:r>
        <w:rPr>
          <w:spacing w:val="-6"/>
        </w:rPr>
        <w:t xml:space="preserve"> </w:t>
      </w:r>
      <w:r>
        <w:t>Fernando</w:t>
      </w:r>
      <w:r>
        <w:rPr>
          <w:spacing w:val="-3"/>
        </w:rPr>
        <w:t xml:space="preserve"> </w:t>
      </w:r>
      <w:r>
        <w:t>a</w:t>
      </w:r>
      <w:r>
        <w:rPr>
          <w:spacing w:val="-4"/>
        </w:rPr>
        <w:t xml:space="preserve"> </w:t>
      </w:r>
      <w:r>
        <w:t>que</w:t>
      </w:r>
      <w:r>
        <w:rPr>
          <w:spacing w:val="-4"/>
        </w:rPr>
        <w:t xml:space="preserve"> </w:t>
      </w:r>
      <w:r>
        <w:t>se</w:t>
      </w:r>
      <w:r>
        <w:rPr>
          <w:spacing w:val="-4"/>
        </w:rPr>
        <w:t xml:space="preserve"> </w:t>
      </w:r>
      <w:r>
        <w:t>trasladen a</w:t>
      </w:r>
      <w:r>
        <w:rPr>
          <w:spacing w:val="-6"/>
        </w:rPr>
        <w:t xml:space="preserve"> </w:t>
      </w:r>
      <w:r>
        <w:t>Bayona</w:t>
      </w:r>
      <w:r>
        <w:rPr>
          <w:spacing w:val="-6"/>
        </w:rPr>
        <w:t xml:space="preserve"> </w:t>
      </w:r>
      <w:r>
        <w:t>en</w:t>
      </w:r>
      <w:r>
        <w:rPr>
          <w:spacing w:val="-6"/>
        </w:rPr>
        <w:t xml:space="preserve"> </w:t>
      </w:r>
      <w:r>
        <w:t>el</w:t>
      </w:r>
      <w:r>
        <w:rPr>
          <w:spacing w:val="-5"/>
        </w:rPr>
        <w:t xml:space="preserve"> </w:t>
      </w:r>
      <w:r>
        <w:t>sureste</w:t>
      </w:r>
      <w:r>
        <w:rPr>
          <w:spacing w:val="-6"/>
        </w:rPr>
        <w:t xml:space="preserve"> </w:t>
      </w:r>
      <w:r>
        <w:t>de</w:t>
      </w:r>
      <w:r>
        <w:rPr>
          <w:spacing w:val="-5"/>
        </w:rPr>
        <w:t xml:space="preserve"> </w:t>
      </w:r>
      <w:r>
        <w:t>Francia,</w:t>
      </w:r>
      <w:r>
        <w:rPr>
          <w:spacing w:val="-6"/>
        </w:rPr>
        <w:t xml:space="preserve"> </w:t>
      </w:r>
      <w:r>
        <w:t>y</w:t>
      </w:r>
      <w:r>
        <w:rPr>
          <w:spacing w:val="-6"/>
        </w:rPr>
        <w:t xml:space="preserve"> </w:t>
      </w:r>
      <w:r>
        <w:t>se</w:t>
      </w:r>
      <w:r>
        <w:rPr>
          <w:spacing w:val="-6"/>
        </w:rPr>
        <w:t xml:space="preserve"> </w:t>
      </w:r>
      <w:r>
        <w:t>les</w:t>
      </w:r>
      <w:r>
        <w:rPr>
          <w:spacing w:val="-6"/>
        </w:rPr>
        <w:t xml:space="preserve"> </w:t>
      </w:r>
      <w:r>
        <w:t>obliga</w:t>
      </w:r>
      <w:r>
        <w:rPr>
          <w:spacing w:val="-6"/>
        </w:rPr>
        <w:t xml:space="preserve"> </w:t>
      </w:r>
      <w:r>
        <w:t>a</w:t>
      </w:r>
      <w:r>
        <w:rPr>
          <w:spacing w:val="-5"/>
        </w:rPr>
        <w:t xml:space="preserve"> </w:t>
      </w:r>
      <w:r>
        <w:t>abdicar.</w:t>
      </w:r>
      <w:r>
        <w:rPr>
          <w:spacing w:val="-6"/>
        </w:rPr>
        <w:t xml:space="preserve"> </w:t>
      </w:r>
      <w:r>
        <w:t>En</w:t>
      </w:r>
      <w:r>
        <w:rPr>
          <w:spacing w:val="-6"/>
        </w:rPr>
        <w:t xml:space="preserve"> </w:t>
      </w:r>
      <w:r>
        <w:t>cuanto</w:t>
      </w:r>
      <w:r>
        <w:rPr>
          <w:spacing w:val="-5"/>
        </w:rPr>
        <w:t xml:space="preserve"> </w:t>
      </w:r>
      <w:r>
        <w:t>a</w:t>
      </w:r>
      <w:r>
        <w:rPr>
          <w:spacing w:val="-6"/>
        </w:rPr>
        <w:t xml:space="preserve"> </w:t>
      </w:r>
      <w:r>
        <w:t>la</w:t>
      </w:r>
      <w:r>
        <w:rPr>
          <w:spacing w:val="-6"/>
        </w:rPr>
        <w:t xml:space="preserve"> </w:t>
      </w:r>
      <w:r>
        <w:t>abdicación</w:t>
      </w:r>
      <w:r>
        <w:rPr>
          <w:spacing w:val="-5"/>
        </w:rPr>
        <w:t xml:space="preserve"> </w:t>
      </w:r>
      <w:r>
        <w:t>de</w:t>
      </w:r>
      <w:r>
        <w:rPr>
          <w:spacing w:val="-6"/>
        </w:rPr>
        <w:t xml:space="preserve"> </w:t>
      </w:r>
      <w:r>
        <w:t>los</w:t>
      </w:r>
      <w:r>
        <w:rPr>
          <w:spacing w:val="-5"/>
        </w:rPr>
        <w:t xml:space="preserve"> </w:t>
      </w:r>
      <w:r>
        <w:t>reyes, padre</w:t>
      </w:r>
      <w:r>
        <w:rPr>
          <w:spacing w:val="-5"/>
        </w:rPr>
        <w:t xml:space="preserve"> </w:t>
      </w:r>
      <w:r>
        <w:t>e</w:t>
      </w:r>
      <w:r>
        <w:rPr>
          <w:spacing w:val="-4"/>
        </w:rPr>
        <w:t xml:space="preserve"> </w:t>
      </w:r>
      <w:r>
        <w:t>hijo,</w:t>
      </w:r>
      <w:r>
        <w:rPr>
          <w:spacing w:val="-3"/>
        </w:rPr>
        <w:t xml:space="preserve"> </w:t>
      </w:r>
      <w:r>
        <w:t>hay</w:t>
      </w:r>
      <w:r>
        <w:rPr>
          <w:spacing w:val="-3"/>
        </w:rPr>
        <w:t xml:space="preserve"> </w:t>
      </w:r>
      <w:r>
        <w:t>que</w:t>
      </w:r>
      <w:r>
        <w:rPr>
          <w:spacing w:val="-4"/>
        </w:rPr>
        <w:t xml:space="preserve"> </w:t>
      </w:r>
      <w:r>
        <w:t>tomar</w:t>
      </w:r>
      <w:r>
        <w:rPr>
          <w:spacing w:val="-3"/>
        </w:rPr>
        <w:t xml:space="preserve"> </w:t>
      </w:r>
      <w:r>
        <w:t>en</w:t>
      </w:r>
      <w:r>
        <w:rPr>
          <w:spacing w:val="-3"/>
        </w:rPr>
        <w:t xml:space="preserve"> </w:t>
      </w:r>
      <w:r>
        <w:t>cuenta</w:t>
      </w:r>
      <w:r>
        <w:rPr>
          <w:spacing w:val="-4"/>
        </w:rPr>
        <w:t xml:space="preserve"> </w:t>
      </w:r>
      <w:r>
        <w:t>lo</w:t>
      </w:r>
      <w:r>
        <w:rPr>
          <w:spacing w:val="-3"/>
        </w:rPr>
        <w:t xml:space="preserve"> </w:t>
      </w:r>
      <w:r>
        <w:t>señalado</w:t>
      </w:r>
      <w:r>
        <w:rPr>
          <w:spacing w:val="-2"/>
        </w:rPr>
        <w:t xml:space="preserve"> </w:t>
      </w:r>
      <w:r>
        <w:t>por</w:t>
      </w:r>
      <w:r>
        <w:rPr>
          <w:spacing w:val="-3"/>
        </w:rPr>
        <w:t xml:space="preserve"> </w:t>
      </w:r>
      <w:r>
        <w:t>Jorge</w:t>
      </w:r>
      <w:r>
        <w:rPr>
          <w:spacing w:val="-4"/>
        </w:rPr>
        <w:t xml:space="preserve"> </w:t>
      </w:r>
      <w:r>
        <w:t>Mario</w:t>
      </w:r>
      <w:r>
        <w:rPr>
          <w:spacing w:val="-3"/>
        </w:rPr>
        <w:t xml:space="preserve"> </w:t>
      </w:r>
      <w:r>
        <w:t>García</w:t>
      </w:r>
      <w:r>
        <w:rPr>
          <w:spacing w:val="-3"/>
        </w:rPr>
        <w:t xml:space="preserve"> </w:t>
      </w:r>
      <w:r>
        <w:t>Laguardia,</w:t>
      </w:r>
      <w:r>
        <w:rPr>
          <w:spacing w:val="-3"/>
        </w:rPr>
        <w:t xml:space="preserve"> </w:t>
      </w:r>
      <w:r>
        <w:t>en</w:t>
      </w:r>
      <w:r>
        <w:rPr>
          <w:spacing w:val="-1"/>
        </w:rPr>
        <w:t xml:space="preserve"> </w:t>
      </w:r>
      <w:r>
        <w:t>el</w:t>
      </w:r>
      <w:r>
        <w:rPr>
          <w:spacing w:val="-3"/>
        </w:rPr>
        <w:t xml:space="preserve"> </w:t>
      </w:r>
      <w:r>
        <w:t>sentido que dicha abdicación no fue gratuita, pues según se desprende de los innobles documentos de abdicación</w:t>
      </w:r>
      <w:r>
        <w:rPr>
          <w:spacing w:val="-5"/>
        </w:rPr>
        <w:t xml:space="preserve"> </w:t>
      </w:r>
      <w:r>
        <w:t>al</w:t>
      </w:r>
      <w:r>
        <w:rPr>
          <w:spacing w:val="-7"/>
        </w:rPr>
        <w:t xml:space="preserve"> </w:t>
      </w:r>
      <w:r>
        <w:t>Emperador,</w:t>
      </w:r>
      <w:r>
        <w:rPr>
          <w:spacing w:val="40"/>
        </w:rPr>
        <w:t xml:space="preserve"> </w:t>
      </w:r>
      <w:r>
        <w:t>“</w:t>
      </w:r>
      <w:r>
        <w:rPr>
          <w:i/>
        </w:rPr>
        <w:t>da</w:t>
      </w:r>
      <w:r>
        <w:rPr>
          <w:i/>
          <w:spacing w:val="-5"/>
        </w:rPr>
        <w:t xml:space="preserve"> </w:t>
      </w:r>
      <w:r>
        <w:rPr>
          <w:i/>
        </w:rPr>
        <w:t>y</w:t>
      </w:r>
      <w:r>
        <w:rPr>
          <w:i/>
          <w:spacing w:val="-8"/>
        </w:rPr>
        <w:t xml:space="preserve"> </w:t>
      </w:r>
      <w:r>
        <w:rPr>
          <w:i/>
        </w:rPr>
        <w:t>afianza</w:t>
      </w:r>
      <w:r>
        <w:rPr>
          <w:i/>
          <w:spacing w:val="-7"/>
        </w:rPr>
        <w:t xml:space="preserve"> </w:t>
      </w:r>
      <w:r>
        <w:rPr>
          <w:i/>
        </w:rPr>
        <w:t>a</w:t>
      </w:r>
      <w:r>
        <w:rPr>
          <w:i/>
          <w:spacing w:val="-5"/>
        </w:rPr>
        <w:t xml:space="preserve"> </w:t>
      </w:r>
      <w:r>
        <w:rPr>
          <w:i/>
        </w:rPr>
        <w:t>su</w:t>
      </w:r>
      <w:r>
        <w:rPr>
          <w:i/>
          <w:spacing w:val="-7"/>
        </w:rPr>
        <w:t xml:space="preserve"> </w:t>
      </w:r>
      <w:proofErr w:type="spellStart"/>
      <w:r>
        <w:rPr>
          <w:i/>
        </w:rPr>
        <w:t>Magestad</w:t>
      </w:r>
      <w:proofErr w:type="spellEnd"/>
      <w:r>
        <w:rPr>
          <w:i/>
          <w:spacing w:val="-7"/>
        </w:rPr>
        <w:t xml:space="preserve"> </w:t>
      </w:r>
      <w:r>
        <w:rPr>
          <w:i/>
        </w:rPr>
        <w:t>el</w:t>
      </w:r>
      <w:r>
        <w:rPr>
          <w:i/>
          <w:spacing w:val="-7"/>
        </w:rPr>
        <w:t xml:space="preserve"> </w:t>
      </w:r>
      <w:r>
        <w:rPr>
          <w:i/>
        </w:rPr>
        <w:t>Rey</w:t>
      </w:r>
      <w:r>
        <w:rPr>
          <w:i/>
          <w:spacing w:val="-8"/>
        </w:rPr>
        <w:t xml:space="preserve"> </w:t>
      </w:r>
      <w:r>
        <w:rPr>
          <w:i/>
        </w:rPr>
        <w:t>Carlos</w:t>
      </w:r>
      <w:r>
        <w:rPr>
          <w:i/>
          <w:spacing w:val="-7"/>
        </w:rPr>
        <w:t xml:space="preserve"> </w:t>
      </w:r>
      <w:r>
        <w:rPr>
          <w:i/>
        </w:rPr>
        <w:t>una</w:t>
      </w:r>
      <w:r>
        <w:rPr>
          <w:i/>
          <w:spacing w:val="-7"/>
        </w:rPr>
        <w:t xml:space="preserve"> </w:t>
      </w:r>
      <w:r>
        <w:rPr>
          <w:i/>
        </w:rPr>
        <w:t>lista</w:t>
      </w:r>
      <w:r>
        <w:rPr>
          <w:i/>
          <w:spacing w:val="-7"/>
        </w:rPr>
        <w:t xml:space="preserve"> </w:t>
      </w:r>
      <w:r>
        <w:rPr>
          <w:i/>
        </w:rPr>
        <w:t>civil</w:t>
      </w:r>
      <w:r>
        <w:rPr>
          <w:i/>
          <w:spacing w:val="-7"/>
        </w:rPr>
        <w:t xml:space="preserve"> </w:t>
      </w:r>
      <w:r>
        <w:rPr>
          <w:i/>
        </w:rPr>
        <w:t>de</w:t>
      </w:r>
      <w:r>
        <w:rPr>
          <w:i/>
          <w:spacing w:val="-6"/>
        </w:rPr>
        <w:t xml:space="preserve"> </w:t>
      </w:r>
      <w:r>
        <w:rPr>
          <w:i/>
        </w:rPr>
        <w:t>30.000.000 de</w:t>
      </w:r>
      <w:r>
        <w:rPr>
          <w:i/>
          <w:spacing w:val="4"/>
        </w:rPr>
        <w:t xml:space="preserve"> </w:t>
      </w:r>
      <w:r>
        <w:rPr>
          <w:i/>
        </w:rPr>
        <w:t>reales</w:t>
      </w:r>
      <w:r>
        <w:t>”,</w:t>
      </w:r>
      <w:r>
        <w:rPr>
          <w:spacing w:val="7"/>
        </w:rPr>
        <w:t xml:space="preserve"> </w:t>
      </w:r>
      <w:r>
        <w:t>conviniéndose</w:t>
      </w:r>
      <w:r>
        <w:rPr>
          <w:spacing w:val="6"/>
        </w:rPr>
        <w:t xml:space="preserve"> </w:t>
      </w:r>
      <w:r>
        <w:t>en</w:t>
      </w:r>
      <w:r>
        <w:rPr>
          <w:spacing w:val="7"/>
        </w:rPr>
        <w:t xml:space="preserve"> </w:t>
      </w:r>
      <w:r>
        <w:t>que</w:t>
      </w:r>
      <w:r>
        <w:rPr>
          <w:spacing w:val="8"/>
        </w:rPr>
        <w:t xml:space="preserve"> </w:t>
      </w:r>
      <w:r>
        <w:t>el</w:t>
      </w:r>
      <w:r>
        <w:rPr>
          <w:spacing w:val="7"/>
        </w:rPr>
        <w:t xml:space="preserve"> </w:t>
      </w:r>
      <w:r>
        <w:t>palacio</w:t>
      </w:r>
      <w:r>
        <w:rPr>
          <w:spacing w:val="7"/>
        </w:rPr>
        <w:t xml:space="preserve"> </w:t>
      </w:r>
      <w:r>
        <w:t>imperial</w:t>
      </w:r>
      <w:r>
        <w:rPr>
          <w:spacing w:val="8"/>
        </w:rPr>
        <w:t xml:space="preserve"> </w:t>
      </w:r>
      <w:r>
        <w:t>de</w:t>
      </w:r>
      <w:r>
        <w:rPr>
          <w:spacing w:val="6"/>
        </w:rPr>
        <w:t xml:space="preserve"> </w:t>
      </w:r>
      <w:proofErr w:type="spellStart"/>
      <w:r>
        <w:t>Compiegne</w:t>
      </w:r>
      <w:proofErr w:type="spellEnd"/>
      <w:r>
        <w:rPr>
          <w:spacing w:val="6"/>
        </w:rPr>
        <w:t xml:space="preserve"> </w:t>
      </w:r>
      <w:r>
        <w:t>(en</w:t>
      </w:r>
      <w:r>
        <w:rPr>
          <w:spacing w:val="7"/>
        </w:rPr>
        <w:t xml:space="preserve"> </w:t>
      </w:r>
      <w:r>
        <w:t>Francia)</w:t>
      </w:r>
      <w:r>
        <w:rPr>
          <w:spacing w:val="75"/>
        </w:rPr>
        <w:t xml:space="preserve"> </w:t>
      </w:r>
      <w:r>
        <w:t>con</w:t>
      </w:r>
      <w:r>
        <w:rPr>
          <w:spacing w:val="7"/>
        </w:rPr>
        <w:t xml:space="preserve"> </w:t>
      </w:r>
      <w:r>
        <w:t>los</w:t>
      </w:r>
      <w:r>
        <w:rPr>
          <w:spacing w:val="8"/>
        </w:rPr>
        <w:t xml:space="preserve"> </w:t>
      </w:r>
      <w:r>
        <w:t>cotos</w:t>
      </w:r>
      <w:r>
        <w:rPr>
          <w:spacing w:val="9"/>
        </w:rPr>
        <w:t xml:space="preserve"> </w:t>
      </w:r>
      <w:r>
        <w:rPr>
          <w:spacing w:val="-10"/>
        </w:rPr>
        <w:t>y</w:t>
      </w:r>
    </w:p>
    <w:p w14:paraId="649F18A6"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46819729" w14:textId="77777777" w:rsidR="007779BE" w:rsidRDefault="007779BE">
      <w:pPr>
        <w:pStyle w:val="Textoindependiente"/>
        <w:spacing w:before="54"/>
      </w:pPr>
    </w:p>
    <w:p w14:paraId="7490C739" w14:textId="77777777" w:rsidR="007779BE" w:rsidRDefault="00000000">
      <w:pPr>
        <w:spacing w:line="276" w:lineRule="auto"/>
        <w:ind w:left="338" w:right="333"/>
        <w:jc w:val="both"/>
        <w:rPr>
          <w:sz w:val="24"/>
        </w:rPr>
      </w:pPr>
      <w:r>
        <w:rPr>
          <w:sz w:val="24"/>
        </w:rPr>
        <w:t>bosques</w:t>
      </w:r>
      <w:r>
        <w:rPr>
          <w:spacing w:val="-7"/>
          <w:sz w:val="24"/>
        </w:rPr>
        <w:t xml:space="preserve"> </w:t>
      </w:r>
      <w:r>
        <w:rPr>
          <w:sz w:val="24"/>
        </w:rPr>
        <w:t>de</w:t>
      </w:r>
      <w:r>
        <w:rPr>
          <w:spacing w:val="-6"/>
          <w:sz w:val="24"/>
        </w:rPr>
        <w:t xml:space="preserve"> </w:t>
      </w:r>
      <w:r>
        <w:rPr>
          <w:sz w:val="24"/>
        </w:rPr>
        <w:t>su</w:t>
      </w:r>
      <w:r>
        <w:rPr>
          <w:spacing w:val="-5"/>
          <w:sz w:val="24"/>
        </w:rPr>
        <w:t xml:space="preserve"> </w:t>
      </w:r>
      <w:r>
        <w:rPr>
          <w:sz w:val="24"/>
        </w:rPr>
        <w:t>dependencia</w:t>
      </w:r>
      <w:r>
        <w:rPr>
          <w:spacing w:val="-5"/>
          <w:sz w:val="24"/>
        </w:rPr>
        <w:t xml:space="preserve"> </w:t>
      </w:r>
      <w:r>
        <w:rPr>
          <w:sz w:val="24"/>
        </w:rPr>
        <w:t>quedan</w:t>
      </w:r>
      <w:r>
        <w:rPr>
          <w:spacing w:val="-2"/>
          <w:sz w:val="24"/>
        </w:rPr>
        <w:t xml:space="preserve"> </w:t>
      </w:r>
      <w:r>
        <w:rPr>
          <w:sz w:val="24"/>
        </w:rPr>
        <w:t>a</w:t>
      </w:r>
      <w:r>
        <w:rPr>
          <w:spacing w:val="-6"/>
          <w:sz w:val="24"/>
        </w:rPr>
        <w:t xml:space="preserve"> </w:t>
      </w:r>
      <w:r>
        <w:rPr>
          <w:sz w:val="24"/>
        </w:rPr>
        <w:t>disposición</w:t>
      </w:r>
      <w:r>
        <w:rPr>
          <w:spacing w:val="-5"/>
          <w:sz w:val="24"/>
        </w:rPr>
        <w:t xml:space="preserve"> </w:t>
      </w:r>
      <w:r>
        <w:rPr>
          <w:sz w:val="24"/>
        </w:rPr>
        <w:t>del</w:t>
      </w:r>
      <w:r>
        <w:rPr>
          <w:spacing w:val="-4"/>
          <w:sz w:val="24"/>
        </w:rPr>
        <w:t xml:space="preserve"> </w:t>
      </w:r>
      <w:r>
        <w:rPr>
          <w:sz w:val="24"/>
        </w:rPr>
        <w:t>Rey</w:t>
      </w:r>
      <w:r>
        <w:rPr>
          <w:spacing w:val="-5"/>
          <w:sz w:val="24"/>
        </w:rPr>
        <w:t xml:space="preserve"> </w:t>
      </w:r>
      <w:r>
        <w:rPr>
          <w:sz w:val="24"/>
        </w:rPr>
        <w:t>Carlos,</w:t>
      </w:r>
      <w:r>
        <w:rPr>
          <w:spacing w:val="-5"/>
          <w:sz w:val="24"/>
        </w:rPr>
        <w:t xml:space="preserve"> </w:t>
      </w:r>
      <w:r>
        <w:rPr>
          <w:sz w:val="24"/>
        </w:rPr>
        <w:t>mientras</w:t>
      </w:r>
      <w:r>
        <w:rPr>
          <w:spacing w:val="-5"/>
          <w:sz w:val="24"/>
        </w:rPr>
        <w:t xml:space="preserve"> </w:t>
      </w:r>
      <w:r>
        <w:rPr>
          <w:sz w:val="24"/>
        </w:rPr>
        <w:t>viviere.</w:t>
      </w:r>
      <w:r>
        <w:rPr>
          <w:spacing w:val="-15"/>
          <w:sz w:val="24"/>
        </w:rPr>
        <w:t xml:space="preserve"> </w:t>
      </w:r>
      <w:r>
        <w:rPr>
          <w:sz w:val="24"/>
        </w:rPr>
        <w:t>Así</w:t>
      </w:r>
      <w:r>
        <w:rPr>
          <w:spacing w:val="-5"/>
          <w:sz w:val="24"/>
        </w:rPr>
        <w:t xml:space="preserve"> </w:t>
      </w:r>
      <w:r>
        <w:rPr>
          <w:sz w:val="24"/>
        </w:rPr>
        <w:t>mismo,</w:t>
      </w:r>
      <w:r>
        <w:rPr>
          <w:spacing w:val="-4"/>
          <w:sz w:val="24"/>
        </w:rPr>
        <w:t xml:space="preserve"> </w:t>
      </w:r>
      <w:r>
        <w:rPr>
          <w:sz w:val="24"/>
        </w:rPr>
        <w:t>“</w:t>
      </w:r>
      <w:r>
        <w:rPr>
          <w:i/>
          <w:sz w:val="24"/>
        </w:rPr>
        <w:t>Se concede</w:t>
      </w:r>
      <w:r>
        <w:rPr>
          <w:i/>
          <w:spacing w:val="-5"/>
          <w:sz w:val="24"/>
        </w:rPr>
        <w:t xml:space="preserve"> </w:t>
      </w:r>
      <w:r>
        <w:rPr>
          <w:i/>
          <w:sz w:val="24"/>
        </w:rPr>
        <w:t>a</w:t>
      </w:r>
      <w:r>
        <w:rPr>
          <w:i/>
          <w:spacing w:val="-4"/>
          <w:sz w:val="24"/>
        </w:rPr>
        <w:t xml:space="preserve"> </w:t>
      </w:r>
      <w:r>
        <w:rPr>
          <w:i/>
          <w:sz w:val="24"/>
        </w:rPr>
        <w:t>su</w:t>
      </w:r>
      <w:r>
        <w:rPr>
          <w:i/>
          <w:spacing w:val="-9"/>
          <w:sz w:val="24"/>
        </w:rPr>
        <w:t xml:space="preserve"> </w:t>
      </w:r>
      <w:r>
        <w:rPr>
          <w:i/>
          <w:sz w:val="24"/>
        </w:rPr>
        <w:t>Alteza</w:t>
      </w:r>
      <w:r>
        <w:rPr>
          <w:i/>
          <w:spacing w:val="-4"/>
          <w:sz w:val="24"/>
        </w:rPr>
        <w:t xml:space="preserve"> </w:t>
      </w:r>
      <w:r>
        <w:rPr>
          <w:i/>
          <w:sz w:val="24"/>
        </w:rPr>
        <w:t>Real</w:t>
      </w:r>
      <w:r>
        <w:rPr>
          <w:i/>
          <w:spacing w:val="-4"/>
          <w:sz w:val="24"/>
        </w:rPr>
        <w:t xml:space="preserve"> </w:t>
      </w:r>
      <w:r>
        <w:rPr>
          <w:i/>
          <w:sz w:val="24"/>
        </w:rPr>
        <w:t>el</w:t>
      </w:r>
      <w:r>
        <w:rPr>
          <w:i/>
          <w:spacing w:val="-4"/>
          <w:sz w:val="24"/>
        </w:rPr>
        <w:t xml:space="preserve"> </w:t>
      </w:r>
      <w:r>
        <w:rPr>
          <w:i/>
          <w:sz w:val="24"/>
        </w:rPr>
        <w:t>Rey</w:t>
      </w:r>
      <w:r>
        <w:rPr>
          <w:i/>
          <w:spacing w:val="-5"/>
          <w:sz w:val="24"/>
        </w:rPr>
        <w:t xml:space="preserve"> </w:t>
      </w:r>
      <w:r>
        <w:rPr>
          <w:i/>
          <w:sz w:val="24"/>
        </w:rPr>
        <w:t>Fernando</w:t>
      </w:r>
      <w:r>
        <w:rPr>
          <w:i/>
          <w:spacing w:val="-4"/>
          <w:sz w:val="24"/>
        </w:rPr>
        <w:t xml:space="preserve"> </w:t>
      </w:r>
      <w:r>
        <w:rPr>
          <w:i/>
          <w:sz w:val="24"/>
        </w:rPr>
        <w:t>VII,</w:t>
      </w:r>
      <w:r>
        <w:rPr>
          <w:i/>
          <w:spacing w:val="-4"/>
          <w:sz w:val="24"/>
        </w:rPr>
        <w:t xml:space="preserve"> </w:t>
      </w:r>
      <w:r>
        <w:rPr>
          <w:i/>
          <w:sz w:val="24"/>
        </w:rPr>
        <w:t>400.000</w:t>
      </w:r>
      <w:r>
        <w:rPr>
          <w:i/>
          <w:spacing w:val="-4"/>
          <w:sz w:val="24"/>
        </w:rPr>
        <w:t xml:space="preserve"> </w:t>
      </w:r>
      <w:proofErr w:type="spellStart"/>
      <w:r>
        <w:rPr>
          <w:i/>
          <w:sz w:val="24"/>
        </w:rPr>
        <w:t>frs</w:t>
      </w:r>
      <w:proofErr w:type="spellEnd"/>
      <w:r>
        <w:rPr>
          <w:i/>
          <w:spacing w:val="-5"/>
          <w:sz w:val="24"/>
        </w:rPr>
        <w:t xml:space="preserve"> </w:t>
      </w:r>
      <w:r>
        <w:rPr>
          <w:i/>
          <w:sz w:val="24"/>
        </w:rPr>
        <w:t>de</w:t>
      </w:r>
      <w:r>
        <w:rPr>
          <w:i/>
          <w:spacing w:val="-5"/>
          <w:sz w:val="24"/>
        </w:rPr>
        <w:t xml:space="preserve"> </w:t>
      </w:r>
      <w:r>
        <w:rPr>
          <w:i/>
          <w:sz w:val="24"/>
        </w:rPr>
        <w:t>renta</w:t>
      </w:r>
      <w:r>
        <w:rPr>
          <w:i/>
          <w:spacing w:val="-4"/>
          <w:sz w:val="24"/>
        </w:rPr>
        <w:t xml:space="preserve"> </w:t>
      </w:r>
      <w:r>
        <w:rPr>
          <w:i/>
          <w:sz w:val="24"/>
        </w:rPr>
        <w:t>sobre</w:t>
      </w:r>
      <w:r>
        <w:rPr>
          <w:i/>
          <w:spacing w:val="-5"/>
          <w:sz w:val="24"/>
        </w:rPr>
        <w:t xml:space="preserve"> </w:t>
      </w:r>
      <w:r>
        <w:rPr>
          <w:i/>
          <w:sz w:val="24"/>
        </w:rPr>
        <w:t>el</w:t>
      </w:r>
      <w:r>
        <w:rPr>
          <w:i/>
          <w:spacing w:val="-4"/>
          <w:sz w:val="24"/>
        </w:rPr>
        <w:t xml:space="preserve"> </w:t>
      </w:r>
      <w:r>
        <w:rPr>
          <w:i/>
          <w:sz w:val="24"/>
        </w:rPr>
        <w:t>tesoro</w:t>
      </w:r>
      <w:r>
        <w:rPr>
          <w:i/>
          <w:spacing w:val="-4"/>
          <w:sz w:val="24"/>
        </w:rPr>
        <w:t xml:space="preserve"> </w:t>
      </w:r>
      <w:r>
        <w:rPr>
          <w:i/>
          <w:sz w:val="24"/>
        </w:rPr>
        <w:t>de</w:t>
      </w:r>
      <w:r>
        <w:rPr>
          <w:i/>
          <w:spacing w:val="-5"/>
          <w:sz w:val="24"/>
        </w:rPr>
        <w:t xml:space="preserve"> </w:t>
      </w:r>
      <w:r>
        <w:rPr>
          <w:i/>
          <w:sz w:val="24"/>
        </w:rPr>
        <w:t>Francia</w:t>
      </w:r>
      <w:r>
        <w:rPr>
          <w:sz w:val="24"/>
        </w:rPr>
        <w:t>”,</w:t>
      </w:r>
      <w:r>
        <w:rPr>
          <w:spacing w:val="-4"/>
          <w:sz w:val="24"/>
        </w:rPr>
        <w:t xml:space="preserve"> </w:t>
      </w:r>
      <w:r>
        <w:rPr>
          <w:sz w:val="24"/>
        </w:rPr>
        <w:t>y a</w:t>
      </w:r>
      <w:r>
        <w:rPr>
          <w:spacing w:val="-6"/>
          <w:sz w:val="24"/>
        </w:rPr>
        <w:t xml:space="preserve"> </w:t>
      </w:r>
      <w:r>
        <w:rPr>
          <w:sz w:val="24"/>
        </w:rPr>
        <w:t>cambio</w:t>
      </w:r>
      <w:r>
        <w:rPr>
          <w:spacing w:val="-6"/>
          <w:sz w:val="24"/>
        </w:rPr>
        <w:t xml:space="preserve"> </w:t>
      </w:r>
      <w:r>
        <w:rPr>
          <w:sz w:val="24"/>
        </w:rPr>
        <w:t>de</w:t>
      </w:r>
      <w:r>
        <w:rPr>
          <w:spacing w:val="-4"/>
          <w:sz w:val="24"/>
        </w:rPr>
        <w:t xml:space="preserve"> </w:t>
      </w:r>
      <w:r>
        <w:rPr>
          <w:sz w:val="24"/>
        </w:rPr>
        <w:t>este</w:t>
      </w:r>
      <w:r>
        <w:rPr>
          <w:spacing w:val="-6"/>
          <w:sz w:val="24"/>
        </w:rPr>
        <w:t xml:space="preserve"> </w:t>
      </w:r>
      <w:r>
        <w:rPr>
          <w:sz w:val="24"/>
        </w:rPr>
        <w:t>plato</w:t>
      </w:r>
      <w:r>
        <w:rPr>
          <w:spacing w:val="-6"/>
          <w:sz w:val="24"/>
        </w:rPr>
        <w:t xml:space="preserve"> </w:t>
      </w:r>
      <w:r>
        <w:rPr>
          <w:sz w:val="24"/>
        </w:rPr>
        <w:t>de</w:t>
      </w:r>
      <w:r>
        <w:rPr>
          <w:spacing w:val="-5"/>
          <w:sz w:val="24"/>
        </w:rPr>
        <w:t xml:space="preserve"> </w:t>
      </w:r>
      <w:r>
        <w:rPr>
          <w:sz w:val="24"/>
        </w:rPr>
        <w:t>lentejas,</w:t>
      </w:r>
      <w:r>
        <w:rPr>
          <w:spacing w:val="-3"/>
          <w:sz w:val="24"/>
        </w:rPr>
        <w:t xml:space="preserve"> </w:t>
      </w:r>
      <w:r>
        <w:rPr>
          <w:sz w:val="24"/>
        </w:rPr>
        <w:t>“</w:t>
      </w:r>
      <w:r>
        <w:rPr>
          <w:i/>
          <w:sz w:val="24"/>
        </w:rPr>
        <w:t>S.</w:t>
      </w:r>
      <w:r>
        <w:rPr>
          <w:i/>
          <w:spacing w:val="-6"/>
          <w:sz w:val="24"/>
        </w:rPr>
        <w:t xml:space="preserve"> </w:t>
      </w:r>
      <w:r>
        <w:rPr>
          <w:i/>
          <w:sz w:val="24"/>
        </w:rPr>
        <w:t>M.</w:t>
      </w:r>
      <w:r>
        <w:rPr>
          <w:i/>
          <w:spacing w:val="-4"/>
          <w:sz w:val="24"/>
        </w:rPr>
        <w:t xml:space="preserve"> </w:t>
      </w:r>
      <w:r>
        <w:rPr>
          <w:i/>
          <w:sz w:val="24"/>
        </w:rPr>
        <w:t>el</w:t>
      </w:r>
      <w:r>
        <w:rPr>
          <w:i/>
          <w:spacing w:val="-5"/>
          <w:sz w:val="24"/>
        </w:rPr>
        <w:t xml:space="preserve"> </w:t>
      </w:r>
      <w:r>
        <w:rPr>
          <w:i/>
          <w:sz w:val="24"/>
        </w:rPr>
        <w:t>Rey</w:t>
      </w:r>
      <w:r>
        <w:rPr>
          <w:i/>
          <w:spacing w:val="-6"/>
          <w:sz w:val="24"/>
        </w:rPr>
        <w:t xml:space="preserve"> </w:t>
      </w:r>
      <w:r>
        <w:rPr>
          <w:i/>
          <w:sz w:val="24"/>
        </w:rPr>
        <w:t>Carlos</w:t>
      </w:r>
      <w:r>
        <w:rPr>
          <w:i/>
          <w:spacing w:val="-5"/>
          <w:sz w:val="24"/>
        </w:rPr>
        <w:t xml:space="preserve"> </w:t>
      </w:r>
      <w:r>
        <w:rPr>
          <w:i/>
          <w:sz w:val="24"/>
        </w:rPr>
        <w:t>…</w:t>
      </w:r>
      <w:r>
        <w:rPr>
          <w:i/>
          <w:spacing w:val="-6"/>
          <w:sz w:val="24"/>
        </w:rPr>
        <w:t xml:space="preserve"> </w:t>
      </w:r>
      <w:r>
        <w:rPr>
          <w:i/>
          <w:sz w:val="24"/>
        </w:rPr>
        <w:t>cede</w:t>
      </w:r>
      <w:r>
        <w:rPr>
          <w:i/>
          <w:spacing w:val="-5"/>
          <w:sz w:val="24"/>
        </w:rPr>
        <w:t xml:space="preserve"> </w:t>
      </w:r>
      <w:r>
        <w:rPr>
          <w:i/>
          <w:sz w:val="24"/>
        </w:rPr>
        <w:t>por</w:t>
      </w:r>
      <w:r>
        <w:rPr>
          <w:i/>
          <w:spacing w:val="-4"/>
          <w:sz w:val="24"/>
        </w:rPr>
        <w:t xml:space="preserve"> </w:t>
      </w:r>
      <w:r>
        <w:rPr>
          <w:i/>
          <w:sz w:val="24"/>
        </w:rPr>
        <w:t>el</w:t>
      </w:r>
      <w:r>
        <w:rPr>
          <w:i/>
          <w:spacing w:val="-5"/>
          <w:sz w:val="24"/>
        </w:rPr>
        <w:t xml:space="preserve"> </w:t>
      </w:r>
      <w:r>
        <w:rPr>
          <w:i/>
          <w:sz w:val="24"/>
        </w:rPr>
        <w:t>presente</w:t>
      </w:r>
      <w:r>
        <w:rPr>
          <w:i/>
          <w:spacing w:val="-6"/>
          <w:sz w:val="24"/>
        </w:rPr>
        <w:t xml:space="preserve"> </w:t>
      </w:r>
      <w:r>
        <w:rPr>
          <w:i/>
          <w:sz w:val="24"/>
        </w:rPr>
        <w:t>todos</w:t>
      </w:r>
      <w:r>
        <w:rPr>
          <w:i/>
          <w:spacing w:val="-5"/>
          <w:sz w:val="24"/>
        </w:rPr>
        <w:t xml:space="preserve"> </w:t>
      </w:r>
      <w:r>
        <w:rPr>
          <w:i/>
          <w:sz w:val="24"/>
        </w:rPr>
        <w:t>sus</w:t>
      </w:r>
      <w:r>
        <w:rPr>
          <w:i/>
          <w:spacing w:val="-5"/>
          <w:sz w:val="24"/>
        </w:rPr>
        <w:t xml:space="preserve"> </w:t>
      </w:r>
      <w:r>
        <w:rPr>
          <w:i/>
          <w:sz w:val="24"/>
        </w:rPr>
        <w:t>derechos al</w:t>
      </w:r>
      <w:r>
        <w:rPr>
          <w:i/>
          <w:spacing w:val="-1"/>
          <w:sz w:val="24"/>
        </w:rPr>
        <w:t xml:space="preserve"> </w:t>
      </w:r>
      <w:r>
        <w:rPr>
          <w:i/>
          <w:sz w:val="24"/>
        </w:rPr>
        <w:t>trono</w:t>
      </w:r>
      <w:r>
        <w:rPr>
          <w:i/>
          <w:spacing w:val="-1"/>
          <w:sz w:val="24"/>
        </w:rPr>
        <w:t xml:space="preserve"> </w:t>
      </w:r>
      <w:r>
        <w:rPr>
          <w:i/>
          <w:sz w:val="24"/>
        </w:rPr>
        <w:t>de</w:t>
      </w:r>
      <w:r>
        <w:rPr>
          <w:i/>
          <w:spacing w:val="-2"/>
          <w:sz w:val="24"/>
        </w:rPr>
        <w:t xml:space="preserve"> </w:t>
      </w:r>
      <w:r>
        <w:rPr>
          <w:i/>
          <w:sz w:val="24"/>
        </w:rPr>
        <w:t>las</w:t>
      </w:r>
      <w:r>
        <w:rPr>
          <w:i/>
          <w:spacing w:val="-1"/>
          <w:sz w:val="24"/>
        </w:rPr>
        <w:t xml:space="preserve"> </w:t>
      </w:r>
      <w:r>
        <w:rPr>
          <w:i/>
          <w:sz w:val="24"/>
        </w:rPr>
        <w:t>Españas</w:t>
      </w:r>
      <w:r>
        <w:rPr>
          <w:i/>
          <w:spacing w:val="-1"/>
          <w:sz w:val="24"/>
        </w:rPr>
        <w:t xml:space="preserve"> </w:t>
      </w:r>
      <w:r>
        <w:rPr>
          <w:i/>
          <w:sz w:val="24"/>
        </w:rPr>
        <w:t>y de</w:t>
      </w:r>
      <w:r>
        <w:rPr>
          <w:i/>
          <w:spacing w:val="-2"/>
          <w:sz w:val="24"/>
        </w:rPr>
        <w:t xml:space="preserve"> </w:t>
      </w:r>
      <w:r>
        <w:rPr>
          <w:i/>
          <w:sz w:val="24"/>
        </w:rPr>
        <w:t>las</w:t>
      </w:r>
      <w:r>
        <w:rPr>
          <w:i/>
          <w:spacing w:val="-1"/>
          <w:sz w:val="24"/>
        </w:rPr>
        <w:t xml:space="preserve"> </w:t>
      </w:r>
      <w:r>
        <w:rPr>
          <w:i/>
          <w:sz w:val="24"/>
        </w:rPr>
        <w:t>Indias</w:t>
      </w:r>
      <w:r>
        <w:rPr>
          <w:i/>
          <w:spacing w:val="-1"/>
          <w:sz w:val="24"/>
        </w:rPr>
        <w:t xml:space="preserve"> </w:t>
      </w:r>
      <w:r>
        <w:rPr>
          <w:i/>
          <w:sz w:val="24"/>
        </w:rPr>
        <w:t>a</w:t>
      </w:r>
      <w:r>
        <w:rPr>
          <w:i/>
          <w:spacing w:val="-1"/>
          <w:sz w:val="24"/>
        </w:rPr>
        <w:t xml:space="preserve"> </w:t>
      </w:r>
      <w:r>
        <w:rPr>
          <w:i/>
          <w:sz w:val="24"/>
        </w:rPr>
        <w:t>S.</w:t>
      </w:r>
      <w:r>
        <w:rPr>
          <w:i/>
          <w:spacing w:val="-1"/>
          <w:sz w:val="24"/>
        </w:rPr>
        <w:t xml:space="preserve"> </w:t>
      </w:r>
      <w:r>
        <w:rPr>
          <w:i/>
          <w:sz w:val="24"/>
        </w:rPr>
        <w:t>M. el Emperador</w:t>
      </w:r>
      <w:r>
        <w:rPr>
          <w:i/>
          <w:spacing w:val="-1"/>
          <w:sz w:val="24"/>
        </w:rPr>
        <w:t xml:space="preserve"> </w:t>
      </w:r>
      <w:r>
        <w:rPr>
          <w:i/>
          <w:sz w:val="24"/>
        </w:rPr>
        <w:t xml:space="preserve">Napoleón”, </w:t>
      </w:r>
      <w:r>
        <w:rPr>
          <w:sz w:val="24"/>
        </w:rPr>
        <w:t>asentándose</w:t>
      </w:r>
      <w:r>
        <w:rPr>
          <w:spacing w:val="-2"/>
          <w:sz w:val="24"/>
        </w:rPr>
        <w:t xml:space="preserve"> </w:t>
      </w:r>
      <w:r>
        <w:rPr>
          <w:sz w:val="24"/>
        </w:rPr>
        <w:t>que S.A.R. el</w:t>
      </w:r>
      <w:r>
        <w:rPr>
          <w:spacing w:val="-7"/>
          <w:sz w:val="24"/>
        </w:rPr>
        <w:t xml:space="preserve"> </w:t>
      </w:r>
      <w:r>
        <w:rPr>
          <w:sz w:val="24"/>
        </w:rPr>
        <w:t>Príncipe</w:t>
      </w:r>
      <w:r>
        <w:rPr>
          <w:spacing w:val="-4"/>
          <w:sz w:val="24"/>
        </w:rPr>
        <w:t xml:space="preserve"> </w:t>
      </w:r>
      <w:r>
        <w:rPr>
          <w:sz w:val="24"/>
        </w:rPr>
        <w:t>de</w:t>
      </w:r>
      <w:r>
        <w:rPr>
          <w:spacing w:val="-15"/>
          <w:sz w:val="24"/>
        </w:rPr>
        <w:t xml:space="preserve"> </w:t>
      </w:r>
      <w:r>
        <w:rPr>
          <w:sz w:val="24"/>
        </w:rPr>
        <w:t>Asturias</w:t>
      </w:r>
      <w:r>
        <w:rPr>
          <w:spacing w:val="-4"/>
          <w:sz w:val="24"/>
        </w:rPr>
        <w:t xml:space="preserve"> </w:t>
      </w:r>
      <w:r>
        <w:rPr>
          <w:i/>
          <w:sz w:val="24"/>
        </w:rPr>
        <w:t>“adhiriese</w:t>
      </w:r>
      <w:r>
        <w:rPr>
          <w:i/>
          <w:spacing w:val="-6"/>
          <w:sz w:val="24"/>
        </w:rPr>
        <w:t xml:space="preserve"> </w:t>
      </w:r>
      <w:r>
        <w:rPr>
          <w:i/>
          <w:sz w:val="24"/>
        </w:rPr>
        <w:t>a</w:t>
      </w:r>
      <w:r>
        <w:rPr>
          <w:i/>
          <w:spacing w:val="-4"/>
          <w:sz w:val="24"/>
        </w:rPr>
        <w:t xml:space="preserve"> </w:t>
      </w:r>
      <w:r>
        <w:rPr>
          <w:i/>
          <w:sz w:val="24"/>
        </w:rPr>
        <w:t>la</w:t>
      </w:r>
      <w:r>
        <w:rPr>
          <w:i/>
          <w:spacing w:val="-4"/>
          <w:sz w:val="24"/>
        </w:rPr>
        <w:t xml:space="preserve"> </w:t>
      </w:r>
      <w:r>
        <w:rPr>
          <w:i/>
          <w:sz w:val="24"/>
        </w:rPr>
        <w:t>cesión</w:t>
      </w:r>
      <w:r>
        <w:rPr>
          <w:i/>
          <w:spacing w:val="-4"/>
          <w:sz w:val="24"/>
        </w:rPr>
        <w:t xml:space="preserve"> </w:t>
      </w:r>
      <w:r>
        <w:rPr>
          <w:i/>
          <w:sz w:val="24"/>
        </w:rPr>
        <w:t>hecha</w:t>
      </w:r>
      <w:r>
        <w:rPr>
          <w:i/>
          <w:spacing w:val="-4"/>
          <w:sz w:val="24"/>
        </w:rPr>
        <w:t xml:space="preserve"> </w:t>
      </w:r>
      <w:r>
        <w:rPr>
          <w:i/>
          <w:sz w:val="24"/>
        </w:rPr>
        <w:t>por</w:t>
      </w:r>
      <w:r>
        <w:rPr>
          <w:i/>
          <w:spacing w:val="-5"/>
          <w:sz w:val="24"/>
        </w:rPr>
        <w:t xml:space="preserve"> </w:t>
      </w:r>
      <w:r>
        <w:rPr>
          <w:i/>
          <w:sz w:val="24"/>
        </w:rPr>
        <w:t>el</w:t>
      </w:r>
      <w:r>
        <w:rPr>
          <w:i/>
          <w:spacing w:val="-4"/>
          <w:sz w:val="24"/>
        </w:rPr>
        <w:t xml:space="preserve"> </w:t>
      </w:r>
      <w:r>
        <w:rPr>
          <w:i/>
          <w:sz w:val="24"/>
        </w:rPr>
        <w:t>Rey</w:t>
      </w:r>
      <w:r>
        <w:rPr>
          <w:i/>
          <w:spacing w:val="-5"/>
          <w:sz w:val="24"/>
        </w:rPr>
        <w:t xml:space="preserve"> </w:t>
      </w:r>
      <w:r>
        <w:rPr>
          <w:i/>
          <w:sz w:val="24"/>
        </w:rPr>
        <w:t>Carlos</w:t>
      </w:r>
      <w:r>
        <w:rPr>
          <w:i/>
          <w:spacing w:val="-6"/>
          <w:sz w:val="24"/>
        </w:rPr>
        <w:t xml:space="preserve"> </w:t>
      </w:r>
      <w:r>
        <w:rPr>
          <w:i/>
          <w:sz w:val="24"/>
        </w:rPr>
        <w:t>de</w:t>
      </w:r>
      <w:r>
        <w:rPr>
          <w:i/>
          <w:spacing w:val="-5"/>
          <w:sz w:val="24"/>
        </w:rPr>
        <w:t xml:space="preserve"> </w:t>
      </w:r>
      <w:r>
        <w:rPr>
          <w:i/>
          <w:sz w:val="24"/>
        </w:rPr>
        <w:t>sus</w:t>
      </w:r>
      <w:r>
        <w:rPr>
          <w:i/>
          <w:spacing w:val="-5"/>
          <w:sz w:val="24"/>
        </w:rPr>
        <w:t xml:space="preserve"> </w:t>
      </w:r>
      <w:r>
        <w:rPr>
          <w:i/>
          <w:sz w:val="24"/>
        </w:rPr>
        <w:t>derechos</w:t>
      </w:r>
      <w:r>
        <w:rPr>
          <w:i/>
          <w:spacing w:val="-5"/>
          <w:sz w:val="24"/>
        </w:rPr>
        <w:t xml:space="preserve"> </w:t>
      </w:r>
      <w:r>
        <w:rPr>
          <w:i/>
          <w:sz w:val="24"/>
        </w:rPr>
        <w:t>al</w:t>
      </w:r>
      <w:r>
        <w:rPr>
          <w:i/>
          <w:spacing w:val="-4"/>
          <w:sz w:val="24"/>
        </w:rPr>
        <w:t xml:space="preserve"> </w:t>
      </w:r>
      <w:r>
        <w:rPr>
          <w:i/>
          <w:sz w:val="24"/>
        </w:rPr>
        <w:t>trono</w:t>
      </w:r>
      <w:r>
        <w:rPr>
          <w:i/>
          <w:spacing w:val="-4"/>
          <w:sz w:val="24"/>
        </w:rPr>
        <w:t xml:space="preserve"> </w:t>
      </w:r>
      <w:r>
        <w:rPr>
          <w:i/>
          <w:sz w:val="24"/>
        </w:rPr>
        <w:t>de España y de las Indias a favor de S. M. el Emperador de los franceses</w:t>
      </w:r>
      <w:r>
        <w:rPr>
          <w:sz w:val="24"/>
        </w:rPr>
        <w:t>”. (</w:t>
      </w:r>
      <w:r>
        <w:rPr>
          <w:i/>
          <w:sz w:val="24"/>
        </w:rPr>
        <w:t>La génesis del constitucionalismo guatemalteco</w:t>
      </w:r>
      <w:r>
        <w:rPr>
          <w:sz w:val="24"/>
        </w:rPr>
        <w:t>: III).</w:t>
      </w:r>
    </w:p>
    <w:p w14:paraId="7137D2E9" w14:textId="77777777" w:rsidR="007779BE" w:rsidRDefault="00000000">
      <w:pPr>
        <w:spacing w:before="121" w:line="276" w:lineRule="auto"/>
        <w:ind w:left="338" w:right="331" w:firstLine="707"/>
        <w:jc w:val="both"/>
        <w:rPr>
          <w:sz w:val="24"/>
        </w:rPr>
      </w:pPr>
      <w:r>
        <w:rPr>
          <w:sz w:val="24"/>
        </w:rPr>
        <w:t>Derivado de lo anterior, el Emperador, designa a su hermano José, como Rey de España y de</w:t>
      </w:r>
      <w:r>
        <w:rPr>
          <w:spacing w:val="-7"/>
          <w:sz w:val="24"/>
        </w:rPr>
        <w:t xml:space="preserve"> </w:t>
      </w:r>
      <w:r>
        <w:rPr>
          <w:sz w:val="24"/>
        </w:rPr>
        <w:t>las</w:t>
      </w:r>
      <w:r>
        <w:rPr>
          <w:spacing w:val="-6"/>
          <w:sz w:val="24"/>
        </w:rPr>
        <w:t xml:space="preserve"> </w:t>
      </w:r>
      <w:r>
        <w:rPr>
          <w:sz w:val="24"/>
        </w:rPr>
        <w:t>Indias.</w:t>
      </w:r>
      <w:r>
        <w:rPr>
          <w:spacing w:val="-6"/>
          <w:sz w:val="24"/>
        </w:rPr>
        <w:t xml:space="preserve"> </w:t>
      </w:r>
      <w:r>
        <w:rPr>
          <w:sz w:val="24"/>
        </w:rPr>
        <w:t>Éste,</w:t>
      </w:r>
      <w:r>
        <w:rPr>
          <w:spacing w:val="-6"/>
          <w:sz w:val="24"/>
        </w:rPr>
        <w:t xml:space="preserve"> </w:t>
      </w:r>
      <w:r>
        <w:rPr>
          <w:sz w:val="24"/>
        </w:rPr>
        <w:t>el</w:t>
      </w:r>
      <w:r>
        <w:rPr>
          <w:spacing w:val="-5"/>
          <w:sz w:val="24"/>
        </w:rPr>
        <w:t xml:space="preserve"> </w:t>
      </w:r>
      <w:r>
        <w:rPr>
          <w:sz w:val="24"/>
        </w:rPr>
        <w:t>06</w:t>
      </w:r>
      <w:r>
        <w:rPr>
          <w:spacing w:val="-3"/>
          <w:sz w:val="24"/>
        </w:rPr>
        <w:t xml:space="preserve"> </w:t>
      </w:r>
      <w:r>
        <w:rPr>
          <w:sz w:val="24"/>
        </w:rPr>
        <w:t>de</w:t>
      </w:r>
      <w:r>
        <w:rPr>
          <w:spacing w:val="-7"/>
          <w:sz w:val="24"/>
        </w:rPr>
        <w:t xml:space="preserve"> </w:t>
      </w:r>
      <w:r>
        <w:rPr>
          <w:sz w:val="24"/>
        </w:rPr>
        <w:t>julio</w:t>
      </w:r>
      <w:r>
        <w:rPr>
          <w:spacing w:val="-5"/>
          <w:sz w:val="24"/>
        </w:rPr>
        <w:t xml:space="preserve"> </w:t>
      </w:r>
      <w:r>
        <w:rPr>
          <w:sz w:val="24"/>
        </w:rPr>
        <w:t>de</w:t>
      </w:r>
      <w:r>
        <w:rPr>
          <w:spacing w:val="-7"/>
          <w:sz w:val="24"/>
        </w:rPr>
        <w:t xml:space="preserve"> </w:t>
      </w:r>
      <w:r>
        <w:rPr>
          <w:sz w:val="24"/>
        </w:rPr>
        <w:t>1808,</w:t>
      </w:r>
      <w:r>
        <w:rPr>
          <w:spacing w:val="-6"/>
          <w:sz w:val="24"/>
        </w:rPr>
        <w:t xml:space="preserve"> </w:t>
      </w:r>
      <w:r>
        <w:rPr>
          <w:sz w:val="24"/>
        </w:rPr>
        <w:t>otorga</w:t>
      </w:r>
      <w:r>
        <w:rPr>
          <w:spacing w:val="-7"/>
          <w:sz w:val="24"/>
        </w:rPr>
        <w:t xml:space="preserve"> </w:t>
      </w:r>
      <w:r>
        <w:rPr>
          <w:sz w:val="24"/>
        </w:rPr>
        <w:t>la</w:t>
      </w:r>
      <w:r>
        <w:rPr>
          <w:spacing w:val="-6"/>
          <w:sz w:val="24"/>
        </w:rPr>
        <w:t xml:space="preserve"> </w:t>
      </w:r>
      <w:r>
        <w:rPr>
          <w:sz w:val="24"/>
        </w:rPr>
        <w:t>Constitución,</w:t>
      </w:r>
      <w:r>
        <w:rPr>
          <w:spacing w:val="-5"/>
          <w:sz w:val="24"/>
        </w:rPr>
        <w:t xml:space="preserve"> </w:t>
      </w:r>
      <w:r>
        <w:rPr>
          <w:sz w:val="24"/>
        </w:rPr>
        <w:t>conocida</w:t>
      </w:r>
      <w:r>
        <w:rPr>
          <w:spacing w:val="-6"/>
          <w:sz w:val="24"/>
        </w:rPr>
        <w:t xml:space="preserve"> </w:t>
      </w:r>
      <w:r>
        <w:rPr>
          <w:sz w:val="24"/>
        </w:rPr>
        <w:t>como</w:t>
      </w:r>
      <w:r>
        <w:rPr>
          <w:spacing w:val="-5"/>
          <w:sz w:val="24"/>
        </w:rPr>
        <w:t xml:space="preserve"> </w:t>
      </w:r>
      <w:r>
        <w:rPr>
          <w:sz w:val="24"/>
        </w:rPr>
        <w:t>“</w:t>
      </w:r>
      <w:r>
        <w:rPr>
          <w:i/>
          <w:sz w:val="24"/>
        </w:rPr>
        <w:t>Constitución</w:t>
      </w:r>
      <w:r>
        <w:rPr>
          <w:i/>
          <w:spacing w:val="-5"/>
          <w:sz w:val="24"/>
        </w:rPr>
        <w:t xml:space="preserve"> </w:t>
      </w:r>
      <w:r>
        <w:rPr>
          <w:i/>
          <w:sz w:val="24"/>
        </w:rPr>
        <w:t>de Bayona</w:t>
      </w:r>
      <w:r>
        <w:rPr>
          <w:sz w:val="24"/>
        </w:rPr>
        <w:t>”, por el lugar donde fue “decretada”. En el preámbulo se indica “</w:t>
      </w:r>
      <w:r>
        <w:rPr>
          <w:i/>
          <w:sz w:val="24"/>
        </w:rPr>
        <w:t>En el nombre de Dios todopoderoso: Don José Napoleón, por la gracia de Dios, Rey de las Españas y de las Indias</w:t>
      </w:r>
      <w:r>
        <w:rPr>
          <w:sz w:val="24"/>
        </w:rPr>
        <w:t xml:space="preserve">… </w:t>
      </w:r>
      <w:r>
        <w:rPr>
          <w:i/>
          <w:sz w:val="24"/>
        </w:rPr>
        <w:t>Hemos</w:t>
      </w:r>
      <w:r>
        <w:rPr>
          <w:i/>
          <w:spacing w:val="-15"/>
          <w:sz w:val="24"/>
        </w:rPr>
        <w:t xml:space="preserve"> </w:t>
      </w:r>
      <w:r>
        <w:rPr>
          <w:i/>
          <w:sz w:val="24"/>
        </w:rPr>
        <w:t>decretado</w:t>
      </w:r>
      <w:r>
        <w:rPr>
          <w:i/>
          <w:spacing w:val="-15"/>
          <w:sz w:val="24"/>
        </w:rPr>
        <w:t xml:space="preserve"> </w:t>
      </w:r>
      <w:r>
        <w:rPr>
          <w:i/>
          <w:sz w:val="24"/>
        </w:rPr>
        <w:t>y</w:t>
      </w:r>
      <w:r>
        <w:rPr>
          <w:i/>
          <w:spacing w:val="-15"/>
          <w:sz w:val="24"/>
        </w:rPr>
        <w:t xml:space="preserve"> </w:t>
      </w:r>
      <w:r>
        <w:rPr>
          <w:i/>
          <w:sz w:val="24"/>
        </w:rPr>
        <w:t>decretamos</w:t>
      </w:r>
      <w:r>
        <w:rPr>
          <w:i/>
          <w:spacing w:val="-15"/>
          <w:sz w:val="24"/>
        </w:rPr>
        <w:t xml:space="preserve"> </w:t>
      </w:r>
      <w:r>
        <w:rPr>
          <w:i/>
          <w:sz w:val="24"/>
        </w:rPr>
        <w:t>la</w:t>
      </w:r>
      <w:r>
        <w:rPr>
          <w:i/>
          <w:spacing w:val="-15"/>
          <w:sz w:val="24"/>
        </w:rPr>
        <w:t xml:space="preserve"> </w:t>
      </w:r>
      <w:r>
        <w:rPr>
          <w:i/>
          <w:sz w:val="24"/>
        </w:rPr>
        <w:t>presente</w:t>
      </w:r>
      <w:r>
        <w:rPr>
          <w:i/>
          <w:spacing w:val="-15"/>
          <w:sz w:val="24"/>
        </w:rPr>
        <w:t xml:space="preserve"> </w:t>
      </w:r>
      <w:r>
        <w:rPr>
          <w:i/>
          <w:sz w:val="24"/>
        </w:rPr>
        <w:t>Constitución,</w:t>
      </w:r>
      <w:r>
        <w:rPr>
          <w:i/>
          <w:spacing w:val="-15"/>
          <w:sz w:val="24"/>
        </w:rPr>
        <w:t xml:space="preserve"> </w:t>
      </w:r>
      <w:r>
        <w:rPr>
          <w:i/>
          <w:sz w:val="24"/>
        </w:rPr>
        <w:t>para</w:t>
      </w:r>
      <w:r>
        <w:rPr>
          <w:i/>
          <w:spacing w:val="-15"/>
          <w:sz w:val="24"/>
        </w:rPr>
        <w:t xml:space="preserve"> </w:t>
      </w:r>
      <w:r>
        <w:rPr>
          <w:i/>
          <w:sz w:val="24"/>
        </w:rPr>
        <w:t>que</w:t>
      </w:r>
      <w:r>
        <w:rPr>
          <w:i/>
          <w:spacing w:val="-15"/>
          <w:sz w:val="24"/>
        </w:rPr>
        <w:t xml:space="preserve"> </w:t>
      </w:r>
      <w:r>
        <w:rPr>
          <w:i/>
          <w:sz w:val="24"/>
        </w:rPr>
        <w:t>se</w:t>
      </w:r>
      <w:r>
        <w:rPr>
          <w:i/>
          <w:spacing w:val="-15"/>
          <w:sz w:val="24"/>
        </w:rPr>
        <w:t xml:space="preserve"> </w:t>
      </w:r>
      <w:r>
        <w:rPr>
          <w:i/>
          <w:sz w:val="24"/>
        </w:rPr>
        <w:t>guarde</w:t>
      </w:r>
      <w:r>
        <w:rPr>
          <w:i/>
          <w:spacing w:val="-15"/>
          <w:sz w:val="24"/>
        </w:rPr>
        <w:t xml:space="preserve"> </w:t>
      </w:r>
      <w:r>
        <w:rPr>
          <w:i/>
          <w:sz w:val="24"/>
        </w:rPr>
        <w:t>como</w:t>
      </w:r>
      <w:r>
        <w:rPr>
          <w:i/>
          <w:spacing w:val="-15"/>
          <w:sz w:val="24"/>
        </w:rPr>
        <w:t xml:space="preserve"> </w:t>
      </w:r>
      <w:r>
        <w:rPr>
          <w:i/>
          <w:sz w:val="24"/>
        </w:rPr>
        <w:t>ley</w:t>
      </w:r>
      <w:r>
        <w:rPr>
          <w:i/>
          <w:spacing w:val="-15"/>
          <w:sz w:val="24"/>
        </w:rPr>
        <w:t xml:space="preserve"> </w:t>
      </w:r>
      <w:r>
        <w:rPr>
          <w:i/>
          <w:sz w:val="24"/>
        </w:rPr>
        <w:t>fundamental en nuestros Estados y como base del pacto que une a nuestros pueblos con Nos, y a Nos con nuestros pueblos</w:t>
      </w:r>
      <w:r>
        <w:rPr>
          <w:sz w:val="24"/>
        </w:rPr>
        <w:t>”.</w:t>
      </w:r>
    </w:p>
    <w:p w14:paraId="05A32291" w14:textId="77777777" w:rsidR="007779BE" w:rsidRDefault="00000000">
      <w:pPr>
        <w:spacing w:before="119" w:line="276" w:lineRule="auto"/>
        <w:ind w:left="338" w:right="335" w:firstLine="707"/>
        <w:jc w:val="both"/>
        <w:rPr>
          <w:sz w:val="24"/>
        </w:rPr>
      </w:pPr>
      <w:r>
        <w:rPr>
          <w:sz w:val="24"/>
        </w:rPr>
        <w:t>Dicho</w:t>
      </w:r>
      <w:r>
        <w:rPr>
          <w:spacing w:val="-6"/>
          <w:sz w:val="24"/>
        </w:rPr>
        <w:t xml:space="preserve"> </w:t>
      </w:r>
      <w:r>
        <w:rPr>
          <w:sz w:val="24"/>
        </w:rPr>
        <w:t>texto</w:t>
      </w:r>
      <w:r>
        <w:rPr>
          <w:spacing w:val="-3"/>
          <w:sz w:val="24"/>
        </w:rPr>
        <w:t xml:space="preserve"> </w:t>
      </w:r>
      <w:r>
        <w:rPr>
          <w:sz w:val="24"/>
        </w:rPr>
        <w:t>constitucional,</w:t>
      </w:r>
      <w:r>
        <w:rPr>
          <w:spacing w:val="-6"/>
          <w:sz w:val="24"/>
        </w:rPr>
        <w:t xml:space="preserve"> </w:t>
      </w:r>
      <w:r>
        <w:rPr>
          <w:sz w:val="24"/>
        </w:rPr>
        <w:t>en</w:t>
      </w:r>
      <w:r>
        <w:rPr>
          <w:spacing w:val="-4"/>
          <w:sz w:val="24"/>
        </w:rPr>
        <w:t xml:space="preserve"> </w:t>
      </w:r>
      <w:r>
        <w:rPr>
          <w:sz w:val="24"/>
        </w:rPr>
        <w:t>el</w:t>
      </w:r>
      <w:r>
        <w:rPr>
          <w:spacing w:val="-3"/>
          <w:sz w:val="24"/>
        </w:rPr>
        <w:t xml:space="preserve"> </w:t>
      </w:r>
      <w:r>
        <w:rPr>
          <w:sz w:val="24"/>
        </w:rPr>
        <w:t>artículo</w:t>
      </w:r>
      <w:r>
        <w:rPr>
          <w:spacing w:val="-5"/>
          <w:sz w:val="24"/>
        </w:rPr>
        <w:t xml:space="preserve"> </w:t>
      </w:r>
      <w:r>
        <w:rPr>
          <w:sz w:val="24"/>
        </w:rPr>
        <w:t>1º.</w:t>
      </w:r>
      <w:r>
        <w:rPr>
          <w:spacing w:val="-4"/>
          <w:sz w:val="24"/>
        </w:rPr>
        <w:t xml:space="preserve"> </w:t>
      </w:r>
      <w:r>
        <w:rPr>
          <w:sz w:val="24"/>
        </w:rPr>
        <w:t>señala</w:t>
      </w:r>
      <w:r>
        <w:rPr>
          <w:spacing w:val="-7"/>
          <w:sz w:val="24"/>
        </w:rPr>
        <w:t xml:space="preserve"> </w:t>
      </w:r>
      <w:r>
        <w:rPr>
          <w:sz w:val="24"/>
        </w:rPr>
        <w:t>que</w:t>
      </w:r>
      <w:r>
        <w:rPr>
          <w:spacing w:val="-5"/>
          <w:sz w:val="24"/>
        </w:rPr>
        <w:t xml:space="preserve"> </w:t>
      </w:r>
      <w:r>
        <w:rPr>
          <w:sz w:val="24"/>
        </w:rPr>
        <w:t>“</w:t>
      </w:r>
      <w:r>
        <w:rPr>
          <w:i/>
          <w:sz w:val="24"/>
        </w:rPr>
        <w:t>La</w:t>
      </w:r>
      <w:r>
        <w:rPr>
          <w:i/>
          <w:spacing w:val="-6"/>
          <w:sz w:val="24"/>
        </w:rPr>
        <w:t xml:space="preserve"> </w:t>
      </w:r>
      <w:r>
        <w:rPr>
          <w:i/>
          <w:sz w:val="24"/>
        </w:rPr>
        <w:t>religión</w:t>
      </w:r>
      <w:r>
        <w:rPr>
          <w:i/>
          <w:spacing w:val="-5"/>
          <w:sz w:val="24"/>
        </w:rPr>
        <w:t xml:space="preserve"> </w:t>
      </w:r>
      <w:r>
        <w:rPr>
          <w:i/>
          <w:sz w:val="24"/>
        </w:rPr>
        <w:t>Católica,</w:t>
      </w:r>
      <w:r>
        <w:rPr>
          <w:i/>
          <w:spacing w:val="-9"/>
          <w:sz w:val="24"/>
        </w:rPr>
        <w:t xml:space="preserve"> </w:t>
      </w:r>
      <w:r>
        <w:rPr>
          <w:i/>
          <w:sz w:val="24"/>
        </w:rPr>
        <w:t>Apostólica</w:t>
      </w:r>
      <w:r>
        <w:rPr>
          <w:i/>
          <w:spacing w:val="-6"/>
          <w:sz w:val="24"/>
        </w:rPr>
        <w:t xml:space="preserve"> </w:t>
      </w:r>
      <w:r>
        <w:rPr>
          <w:i/>
          <w:sz w:val="24"/>
        </w:rPr>
        <w:t>y Romana, en España y en todas las posesiones españolas, es la religión del Rey y de la Nación, y no se permitirá ninguna otra</w:t>
      </w:r>
      <w:r>
        <w:rPr>
          <w:sz w:val="24"/>
        </w:rPr>
        <w:t>”.</w:t>
      </w:r>
    </w:p>
    <w:p w14:paraId="5E71DA22" w14:textId="77777777" w:rsidR="007779BE" w:rsidRDefault="00000000">
      <w:pPr>
        <w:spacing w:before="121" w:line="276" w:lineRule="auto"/>
        <w:ind w:left="338" w:right="332" w:firstLine="707"/>
        <w:jc w:val="both"/>
        <w:rPr>
          <w:sz w:val="24"/>
        </w:rPr>
      </w:pPr>
      <w:r>
        <w:rPr>
          <w:sz w:val="24"/>
        </w:rPr>
        <w:t>Hay</w:t>
      </w:r>
      <w:r>
        <w:rPr>
          <w:spacing w:val="-10"/>
          <w:sz w:val="24"/>
        </w:rPr>
        <w:t xml:space="preserve"> </w:t>
      </w:r>
      <w:r>
        <w:rPr>
          <w:sz w:val="24"/>
        </w:rPr>
        <w:t>que</w:t>
      </w:r>
      <w:r>
        <w:rPr>
          <w:spacing w:val="-11"/>
          <w:sz w:val="24"/>
        </w:rPr>
        <w:t xml:space="preserve"> </w:t>
      </w:r>
      <w:r>
        <w:rPr>
          <w:sz w:val="24"/>
        </w:rPr>
        <w:t>tomar</w:t>
      </w:r>
      <w:r>
        <w:rPr>
          <w:spacing w:val="-8"/>
          <w:sz w:val="24"/>
        </w:rPr>
        <w:t xml:space="preserve"> </w:t>
      </w:r>
      <w:r>
        <w:rPr>
          <w:sz w:val="24"/>
        </w:rPr>
        <w:t>en</w:t>
      </w:r>
      <w:r>
        <w:rPr>
          <w:spacing w:val="-10"/>
          <w:sz w:val="24"/>
        </w:rPr>
        <w:t xml:space="preserve"> </w:t>
      </w:r>
      <w:r>
        <w:rPr>
          <w:sz w:val="24"/>
        </w:rPr>
        <w:t>cuenta</w:t>
      </w:r>
      <w:r>
        <w:rPr>
          <w:spacing w:val="-8"/>
          <w:sz w:val="24"/>
        </w:rPr>
        <w:t xml:space="preserve"> </w:t>
      </w:r>
      <w:r>
        <w:rPr>
          <w:sz w:val="24"/>
        </w:rPr>
        <w:t>que</w:t>
      </w:r>
      <w:r>
        <w:rPr>
          <w:spacing w:val="-11"/>
          <w:sz w:val="24"/>
        </w:rPr>
        <w:t xml:space="preserve"> </w:t>
      </w:r>
      <w:r>
        <w:rPr>
          <w:sz w:val="24"/>
        </w:rPr>
        <w:t>“</w:t>
      </w:r>
      <w:r>
        <w:rPr>
          <w:i/>
          <w:sz w:val="24"/>
        </w:rPr>
        <w:t>El</w:t>
      </w:r>
      <w:r>
        <w:rPr>
          <w:i/>
          <w:spacing w:val="-9"/>
          <w:sz w:val="24"/>
        </w:rPr>
        <w:t xml:space="preserve"> </w:t>
      </w:r>
      <w:r>
        <w:rPr>
          <w:i/>
          <w:sz w:val="24"/>
        </w:rPr>
        <w:t>núcleo</w:t>
      </w:r>
      <w:r>
        <w:rPr>
          <w:i/>
          <w:spacing w:val="-8"/>
          <w:sz w:val="24"/>
        </w:rPr>
        <w:t xml:space="preserve"> </w:t>
      </w:r>
      <w:r>
        <w:rPr>
          <w:i/>
          <w:sz w:val="24"/>
        </w:rPr>
        <w:t>esencial</w:t>
      </w:r>
      <w:r>
        <w:rPr>
          <w:i/>
          <w:spacing w:val="-9"/>
          <w:sz w:val="24"/>
        </w:rPr>
        <w:t xml:space="preserve"> </w:t>
      </w:r>
      <w:r>
        <w:rPr>
          <w:i/>
          <w:sz w:val="24"/>
        </w:rPr>
        <w:t>de</w:t>
      </w:r>
      <w:r>
        <w:rPr>
          <w:i/>
          <w:spacing w:val="-11"/>
          <w:sz w:val="24"/>
        </w:rPr>
        <w:t xml:space="preserve"> </w:t>
      </w:r>
      <w:r>
        <w:rPr>
          <w:i/>
          <w:sz w:val="24"/>
        </w:rPr>
        <w:t>sus</w:t>
      </w:r>
      <w:r>
        <w:rPr>
          <w:i/>
          <w:spacing w:val="-9"/>
          <w:sz w:val="24"/>
        </w:rPr>
        <w:t xml:space="preserve"> </w:t>
      </w:r>
      <w:r>
        <w:rPr>
          <w:i/>
          <w:sz w:val="24"/>
        </w:rPr>
        <w:t>ideas</w:t>
      </w:r>
      <w:r>
        <w:rPr>
          <w:i/>
          <w:spacing w:val="-10"/>
          <w:sz w:val="24"/>
        </w:rPr>
        <w:t xml:space="preserve"> </w:t>
      </w:r>
      <w:r>
        <w:rPr>
          <w:i/>
          <w:sz w:val="24"/>
        </w:rPr>
        <w:t>informadoras</w:t>
      </w:r>
      <w:r>
        <w:rPr>
          <w:i/>
          <w:spacing w:val="-9"/>
          <w:sz w:val="24"/>
        </w:rPr>
        <w:t xml:space="preserve"> </w:t>
      </w:r>
      <w:r>
        <w:rPr>
          <w:i/>
          <w:sz w:val="24"/>
        </w:rPr>
        <w:t>tiene</w:t>
      </w:r>
      <w:r>
        <w:rPr>
          <w:i/>
          <w:spacing w:val="-11"/>
          <w:sz w:val="24"/>
        </w:rPr>
        <w:t xml:space="preserve"> </w:t>
      </w:r>
      <w:r>
        <w:rPr>
          <w:i/>
          <w:sz w:val="24"/>
        </w:rPr>
        <w:t>su</w:t>
      </w:r>
      <w:r>
        <w:rPr>
          <w:i/>
          <w:spacing w:val="-9"/>
          <w:sz w:val="24"/>
        </w:rPr>
        <w:t xml:space="preserve"> </w:t>
      </w:r>
      <w:r>
        <w:rPr>
          <w:i/>
          <w:sz w:val="24"/>
        </w:rPr>
        <w:t>origen en</w:t>
      </w:r>
      <w:r>
        <w:rPr>
          <w:i/>
          <w:spacing w:val="-1"/>
          <w:sz w:val="24"/>
        </w:rPr>
        <w:t xml:space="preserve"> </w:t>
      </w:r>
      <w:r>
        <w:rPr>
          <w:i/>
          <w:sz w:val="24"/>
        </w:rPr>
        <w:t>el</w:t>
      </w:r>
      <w:r>
        <w:rPr>
          <w:i/>
          <w:spacing w:val="-1"/>
          <w:sz w:val="24"/>
        </w:rPr>
        <w:t xml:space="preserve"> </w:t>
      </w:r>
      <w:r>
        <w:rPr>
          <w:i/>
          <w:sz w:val="24"/>
        </w:rPr>
        <w:t>derecho</w:t>
      </w:r>
      <w:r>
        <w:rPr>
          <w:i/>
          <w:spacing w:val="-1"/>
          <w:sz w:val="24"/>
        </w:rPr>
        <w:t xml:space="preserve"> </w:t>
      </w:r>
      <w:r>
        <w:rPr>
          <w:i/>
          <w:sz w:val="24"/>
        </w:rPr>
        <w:t>francés: el Senado,</w:t>
      </w:r>
      <w:r>
        <w:rPr>
          <w:i/>
          <w:spacing w:val="-1"/>
          <w:sz w:val="24"/>
        </w:rPr>
        <w:t xml:space="preserve"> </w:t>
      </w:r>
      <w:r>
        <w:rPr>
          <w:i/>
          <w:sz w:val="24"/>
        </w:rPr>
        <w:t>el</w:t>
      </w:r>
      <w:r>
        <w:rPr>
          <w:i/>
          <w:spacing w:val="-1"/>
          <w:sz w:val="24"/>
        </w:rPr>
        <w:t xml:space="preserve"> </w:t>
      </w:r>
      <w:r>
        <w:rPr>
          <w:i/>
          <w:sz w:val="24"/>
        </w:rPr>
        <w:t>Consejo de</w:t>
      </w:r>
      <w:r>
        <w:rPr>
          <w:i/>
          <w:spacing w:val="-2"/>
          <w:sz w:val="24"/>
        </w:rPr>
        <w:t xml:space="preserve"> </w:t>
      </w:r>
      <w:r>
        <w:rPr>
          <w:i/>
          <w:sz w:val="24"/>
        </w:rPr>
        <w:t>Estado,</w:t>
      </w:r>
      <w:r>
        <w:rPr>
          <w:i/>
          <w:spacing w:val="-1"/>
          <w:sz w:val="24"/>
        </w:rPr>
        <w:t xml:space="preserve"> </w:t>
      </w:r>
      <w:r>
        <w:rPr>
          <w:i/>
          <w:sz w:val="24"/>
        </w:rPr>
        <w:t>la</w:t>
      </w:r>
      <w:r>
        <w:rPr>
          <w:i/>
          <w:spacing w:val="-1"/>
          <w:sz w:val="24"/>
        </w:rPr>
        <w:t xml:space="preserve"> </w:t>
      </w:r>
      <w:r>
        <w:rPr>
          <w:i/>
          <w:sz w:val="24"/>
        </w:rPr>
        <w:t>Regencia,</w:t>
      </w:r>
      <w:r>
        <w:rPr>
          <w:i/>
          <w:spacing w:val="-1"/>
          <w:sz w:val="24"/>
        </w:rPr>
        <w:t xml:space="preserve"> </w:t>
      </w:r>
      <w:r>
        <w:rPr>
          <w:i/>
          <w:sz w:val="24"/>
        </w:rPr>
        <w:t>la</w:t>
      </w:r>
      <w:r>
        <w:rPr>
          <w:i/>
          <w:spacing w:val="-1"/>
          <w:sz w:val="24"/>
        </w:rPr>
        <w:t xml:space="preserve"> </w:t>
      </w:r>
      <w:r>
        <w:rPr>
          <w:i/>
          <w:sz w:val="24"/>
        </w:rPr>
        <w:t>sucesión</w:t>
      </w:r>
      <w:r>
        <w:rPr>
          <w:i/>
          <w:spacing w:val="-1"/>
          <w:sz w:val="24"/>
        </w:rPr>
        <w:t xml:space="preserve"> </w:t>
      </w:r>
      <w:r>
        <w:rPr>
          <w:i/>
          <w:sz w:val="24"/>
        </w:rPr>
        <w:t>de</w:t>
      </w:r>
      <w:r>
        <w:rPr>
          <w:i/>
          <w:spacing w:val="-2"/>
          <w:sz w:val="24"/>
        </w:rPr>
        <w:t xml:space="preserve"> </w:t>
      </w:r>
      <w:r>
        <w:rPr>
          <w:i/>
          <w:sz w:val="24"/>
        </w:rPr>
        <w:t>la</w:t>
      </w:r>
      <w:r>
        <w:rPr>
          <w:i/>
          <w:spacing w:val="-1"/>
          <w:sz w:val="24"/>
        </w:rPr>
        <w:t xml:space="preserve"> </w:t>
      </w:r>
      <w:r>
        <w:rPr>
          <w:i/>
          <w:sz w:val="24"/>
        </w:rPr>
        <w:t>Corona, el principio</w:t>
      </w:r>
      <w:r>
        <w:rPr>
          <w:i/>
          <w:spacing w:val="-7"/>
          <w:sz w:val="24"/>
        </w:rPr>
        <w:t xml:space="preserve"> </w:t>
      </w:r>
      <w:r>
        <w:rPr>
          <w:i/>
          <w:sz w:val="24"/>
        </w:rPr>
        <w:t>de</w:t>
      </w:r>
      <w:r>
        <w:rPr>
          <w:i/>
          <w:spacing w:val="-8"/>
          <w:sz w:val="24"/>
        </w:rPr>
        <w:t xml:space="preserve"> </w:t>
      </w:r>
      <w:r>
        <w:rPr>
          <w:i/>
          <w:sz w:val="24"/>
        </w:rPr>
        <w:t>la</w:t>
      </w:r>
      <w:r>
        <w:rPr>
          <w:i/>
          <w:spacing w:val="-6"/>
          <w:sz w:val="24"/>
        </w:rPr>
        <w:t xml:space="preserve"> </w:t>
      </w:r>
      <w:r>
        <w:rPr>
          <w:i/>
          <w:sz w:val="24"/>
        </w:rPr>
        <w:t>reglamentación</w:t>
      </w:r>
      <w:r>
        <w:rPr>
          <w:i/>
          <w:spacing w:val="-6"/>
          <w:sz w:val="24"/>
        </w:rPr>
        <w:t xml:space="preserve"> </w:t>
      </w:r>
      <w:r>
        <w:rPr>
          <w:i/>
          <w:sz w:val="24"/>
        </w:rPr>
        <w:t>de</w:t>
      </w:r>
      <w:r>
        <w:rPr>
          <w:i/>
          <w:spacing w:val="-8"/>
          <w:sz w:val="24"/>
        </w:rPr>
        <w:t xml:space="preserve"> </w:t>
      </w:r>
      <w:r>
        <w:rPr>
          <w:i/>
          <w:sz w:val="24"/>
        </w:rPr>
        <w:t>los</w:t>
      </w:r>
      <w:r>
        <w:rPr>
          <w:i/>
          <w:spacing w:val="-6"/>
          <w:sz w:val="24"/>
        </w:rPr>
        <w:t xml:space="preserve"> </w:t>
      </w:r>
      <w:r>
        <w:rPr>
          <w:i/>
          <w:sz w:val="24"/>
        </w:rPr>
        <w:t>derechos</w:t>
      </w:r>
      <w:r>
        <w:rPr>
          <w:i/>
          <w:spacing w:val="-7"/>
          <w:sz w:val="24"/>
        </w:rPr>
        <w:t xml:space="preserve"> </w:t>
      </w:r>
      <w:r>
        <w:rPr>
          <w:i/>
          <w:sz w:val="24"/>
        </w:rPr>
        <w:t>individuales</w:t>
      </w:r>
      <w:r>
        <w:rPr>
          <w:i/>
          <w:spacing w:val="-7"/>
          <w:sz w:val="24"/>
        </w:rPr>
        <w:t xml:space="preserve"> </w:t>
      </w:r>
      <w:r>
        <w:rPr>
          <w:i/>
          <w:sz w:val="24"/>
        </w:rPr>
        <w:t>y</w:t>
      </w:r>
      <w:r>
        <w:rPr>
          <w:i/>
          <w:spacing w:val="-8"/>
          <w:sz w:val="24"/>
        </w:rPr>
        <w:t xml:space="preserve"> </w:t>
      </w:r>
      <w:r>
        <w:rPr>
          <w:i/>
          <w:sz w:val="24"/>
        </w:rPr>
        <w:t>el</w:t>
      </w:r>
      <w:r>
        <w:rPr>
          <w:i/>
          <w:spacing w:val="-4"/>
          <w:sz w:val="24"/>
        </w:rPr>
        <w:t xml:space="preserve"> </w:t>
      </w:r>
      <w:r>
        <w:rPr>
          <w:i/>
          <w:sz w:val="24"/>
        </w:rPr>
        <w:t>sistema</w:t>
      </w:r>
      <w:r>
        <w:rPr>
          <w:i/>
          <w:spacing w:val="-7"/>
          <w:sz w:val="24"/>
        </w:rPr>
        <w:t xml:space="preserve"> </w:t>
      </w:r>
      <w:r>
        <w:rPr>
          <w:i/>
          <w:sz w:val="24"/>
        </w:rPr>
        <w:t>de</w:t>
      </w:r>
      <w:r>
        <w:rPr>
          <w:i/>
          <w:spacing w:val="-3"/>
          <w:sz w:val="24"/>
        </w:rPr>
        <w:t xml:space="preserve"> </w:t>
      </w:r>
      <w:r>
        <w:rPr>
          <w:i/>
          <w:sz w:val="24"/>
        </w:rPr>
        <w:t>control</w:t>
      </w:r>
      <w:r>
        <w:rPr>
          <w:sz w:val="24"/>
        </w:rPr>
        <w:t>”,</w:t>
      </w:r>
      <w:r>
        <w:rPr>
          <w:spacing w:val="-7"/>
          <w:sz w:val="24"/>
        </w:rPr>
        <w:t xml:space="preserve"> </w:t>
      </w:r>
      <w:r>
        <w:rPr>
          <w:sz w:val="24"/>
        </w:rPr>
        <w:t>(Jorge</w:t>
      </w:r>
      <w:r>
        <w:rPr>
          <w:spacing w:val="-8"/>
          <w:sz w:val="24"/>
        </w:rPr>
        <w:t xml:space="preserve"> </w:t>
      </w:r>
      <w:r>
        <w:rPr>
          <w:sz w:val="24"/>
        </w:rPr>
        <w:t xml:space="preserve">Mario García Laguardia. </w:t>
      </w:r>
      <w:r>
        <w:rPr>
          <w:i/>
          <w:sz w:val="24"/>
        </w:rPr>
        <w:t>Breve Historia constitucional de Guatemala</w:t>
      </w:r>
      <w:r>
        <w:rPr>
          <w:sz w:val="24"/>
        </w:rPr>
        <w:t xml:space="preserve">: 11, y en </w:t>
      </w:r>
      <w:r>
        <w:rPr>
          <w:i/>
          <w:sz w:val="24"/>
        </w:rPr>
        <w:t>La génesis del constitucionalismo guatemalteco</w:t>
      </w:r>
      <w:r>
        <w:rPr>
          <w:sz w:val="24"/>
        </w:rPr>
        <w:t>: XIII); debiendo resaltarse que el poder constituyente reside en el</w:t>
      </w:r>
      <w:r>
        <w:rPr>
          <w:spacing w:val="-8"/>
          <w:sz w:val="24"/>
        </w:rPr>
        <w:t xml:space="preserve"> </w:t>
      </w:r>
      <w:r>
        <w:rPr>
          <w:sz w:val="24"/>
        </w:rPr>
        <w:t>Rey;</w:t>
      </w:r>
      <w:r>
        <w:rPr>
          <w:spacing w:val="-8"/>
          <w:sz w:val="24"/>
        </w:rPr>
        <w:t xml:space="preserve"> </w:t>
      </w:r>
      <w:r>
        <w:rPr>
          <w:sz w:val="24"/>
        </w:rPr>
        <w:t>y</w:t>
      </w:r>
      <w:r>
        <w:rPr>
          <w:spacing w:val="-8"/>
          <w:sz w:val="24"/>
        </w:rPr>
        <w:t xml:space="preserve"> </w:t>
      </w:r>
      <w:r>
        <w:rPr>
          <w:sz w:val="24"/>
        </w:rPr>
        <w:t>si</w:t>
      </w:r>
      <w:r>
        <w:rPr>
          <w:spacing w:val="-8"/>
          <w:sz w:val="24"/>
        </w:rPr>
        <w:t xml:space="preserve"> </w:t>
      </w:r>
      <w:r>
        <w:rPr>
          <w:sz w:val="24"/>
        </w:rPr>
        <w:t>bien</w:t>
      </w:r>
      <w:r>
        <w:rPr>
          <w:spacing w:val="-8"/>
          <w:sz w:val="24"/>
        </w:rPr>
        <w:t xml:space="preserve"> </w:t>
      </w:r>
      <w:r>
        <w:rPr>
          <w:sz w:val="24"/>
        </w:rPr>
        <w:t>es</w:t>
      </w:r>
      <w:r>
        <w:rPr>
          <w:spacing w:val="-6"/>
          <w:sz w:val="24"/>
        </w:rPr>
        <w:t xml:space="preserve"> </w:t>
      </w:r>
      <w:r>
        <w:rPr>
          <w:sz w:val="24"/>
        </w:rPr>
        <w:t>cierto,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lectura</w:t>
      </w:r>
      <w:r>
        <w:rPr>
          <w:spacing w:val="-8"/>
          <w:sz w:val="24"/>
        </w:rPr>
        <w:t xml:space="preserve"> </w:t>
      </w:r>
      <w:r>
        <w:rPr>
          <w:sz w:val="24"/>
        </w:rPr>
        <w:t>del</w:t>
      </w:r>
      <w:r>
        <w:rPr>
          <w:spacing w:val="-8"/>
          <w:sz w:val="24"/>
        </w:rPr>
        <w:t xml:space="preserve"> </w:t>
      </w:r>
      <w:r>
        <w:rPr>
          <w:sz w:val="24"/>
        </w:rPr>
        <w:t>texto</w:t>
      </w:r>
      <w:r>
        <w:rPr>
          <w:spacing w:val="-8"/>
          <w:sz w:val="24"/>
        </w:rPr>
        <w:t xml:space="preserve"> </w:t>
      </w:r>
      <w:r>
        <w:rPr>
          <w:sz w:val="24"/>
        </w:rPr>
        <w:t>constitucional</w:t>
      </w:r>
      <w:r>
        <w:rPr>
          <w:spacing w:val="-8"/>
          <w:sz w:val="24"/>
        </w:rPr>
        <w:t xml:space="preserve"> </w:t>
      </w:r>
      <w:r>
        <w:rPr>
          <w:sz w:val="24"/>
        </w:rPr>
        <w:t>se</w:t>
      </w:r>
      <w:r>
        <w:rPr>
          <w:spacing w:val="-8"/>
          <w:sz w:val="24"/>
        </w:rPr>
        <w:t xml:space="preserve"> </w:t>
      </w:r>
      <w:r>
        <w:rPr>
          <w:sz w:val="24"/>
        </w:rPr>
        <w:t>puede</w:t>
      </w:r>
      <w:r>
        <w:rPr>
          <w:spacing w:val="-7"/>
          <w:sz w:val="24"/>
        </w:rPr>
        <w:t xml:space="preserve"> </w:t>
      </w:r>
      <w:r>
        <w:rPr>
          <w:sz w:val="24"/>
        </w:rPr>
        <w:t>establecer,</w:t>
      </w:r>
      <w:r>
        <w:rPr>
          <w:spacing w:val="-8"/>
          <w:sz w:val="24"/>
        </w:rPr>
        <w:t xml:space="preserve"> </w:t>
      </w:r>
      <w:r>
        <w:rPr>
          <w:sz w:val="24"/>
        </w:rPr>
        <w:t>nominalmente, la</w:t>
      </w:r>
      <w:r>
        <w:rPr>
          <w:spacing w:val="-3"/>
          <w:sz w:val="24"/>
        </w:rPr>
        <w:t xml:space="preserve"> </w:t>
      </w:r>
      <w:r>
        <w:rPr>
          <w:sz w:val="24"/>
        </w:rPr>
        <w:t>división</w:t>
      </w:r>
      <w:r>
        <w:rPr>
          <w:spacing w:val="-3"/>
          <w:sz w:val="24"/>
        </w:rPr>
        <w:t xml:space="preserve"> </w:t>
      </w:r>
      <w:r>
        <w:rPr>
          <w:sz w:val="24"/>
        </w:rPr>
        <w:t>de</w:t>
      </w:r>
      <w:r>
        <w:rPr>
          <w:spacing w:val="-3"/>
          <w:sz w:val="24"/>
        </w:rPr>
        <w:t xml:space="preserve"> </w:t>
      </w:r>
      <w:r>
        <w:rPr>
          <w:sz w:val="24"/>
        </w:rPr>
        <w:t>poderes,</w:t>
      </w:r>
      <w:r>
        <w:rPr>
          <w:spacing w:val="-1"/>
          <w:sz w:val="24"/>
        </w:rPr>
        <w:t xml:space="preserve"> </w:t>
      </w:r>
      <w:r>
        <w:rPr>
          <w:sz w:val="24"/>
        </w:rPr>
        <w:t>España,</w:t>
      </w:r>
      <w:r>
        <w:rPr>
          <w:spacing w:val="-3"/>
          <w:sz w:val="24"/>
        </w:rPr>
        <w:t xml:space="preserve"> </w:t>
      </w:r>
      <w:r>
        <w:rPr>
          <w:sz w:val="24"/>
        </w:rPr>
        <w:t>es</w:t>
      </w:r>
      <w:r>
        <w:rPr>
          <w:spacing w:val="-4"/>
          <w:sz w:val="24"/>
        </w:rPr>
        <w:t xml:space="preserve"> </w:t>
      </w:r>
      <w:r>
        <w:rPr>
          <w:sz w:val="24"/>
        </w:rPr>
        <w:t>una</w:t>
      </w:r>
      <w:r>
        <w:rPr>
          <w:spacing w:val="-4"/>
          <w:sz w:val="24"/>
        </w:rPr>
        <w:t xml:space="preserve"> </w:t>
      </w:r>
      <w:r>
        <w:rPr>
          <w:sz w:val="24"/>
        </w:rPr>
        <w:t>monarquía</w:t>
      </w:r>
      <w:r>
        <w:rPr>
          <w:spacing w:val="-2"/>
          <w:sz w:val="24"/>
        </w:rPr>
        <w:t xml:space="preserve"> </w:t>
      </w:r>
      <w:r>
        <w:rPr>
          <w:sz w:val="24"/>
        </w:rPr>
        <w:t>cuyos</w:t>
      </w:r>
      <w:r>
        <w:rPr>
          <w:spacing w:val="-4"/>
          <w:sz w:val="24"/>
        </w:rPr>
        <w:t xml:space="preserve"> </w:t>
      </w:r>
      <w:r>
        <w:rPr>
          <w:sz w:val="24"/>
        </w:rPr>
        <w:t>órganos</w:t>
      </w:r>
      <w:r>
        <w:rPr>
          <w:spacing w:val="-4"/>
          <w:sz w:val="24"/>
        </w:rPr>
        <w:t xml:space="preserve"> </w:t>
      </w:r>
      <w:r>
        <w:rPr>
          <w:sz w:val="24"/>
        </w:rPr>
        <w:t>dependen</w:t>
      </w:r>
      <w:r>
        <w:rPr>
          <w:spacing w:val="-1"/>
          <w:sz w:val="24"/>
        </w:rPr>
        <w:t xml:space="preserve"> </w:t>
      </w:r>
      <w:r>
        <w:rPr>
          <w:sz w:val="24"/>
        </w:rPr>
        <w:t>del</w:t>
      </w:r>
      <w:r>
        <w:rPr>
          <w:spacing w:val="-3"/>
          <w:sz w:val="24"/>
        </w:rPr>
        <w:t xml:space="preserve"> </w:t>
      </w:r>
      <w:r>
        <w:rPr>
          <w:sz w:val="24"/>
        </w:rPr>
        <w:t>reconocimiento</w:t>
      </w:r>
      <w:r>
        <w:rPr>
          <w:spacing w:val="-3"/>
          <w:sz w:val="24"/>
        </w:rPr>
        <w:t xml:space="preserve"> </w:t>
      </w:r>
      <w:r>
        <w:rPr>
          <w:sz w:val="24"/>
        </w:rPr>
        <w:t>del Rey José Napoleón, quien “otorga” la Constitución.</w:t>
      </w:r>
    </w:p>
    <w:p w14:paraId="50CA32CD" w14:textId="77777777" w:rsidR="007779BE" w:rsidRDefault="00000000">
      <w:pPr>
        <w:pStyle w:val="Textoindependiente"/>
        <w:spacing w:before="121" w:line="276" w:lineRule="auto"/>
        <w:ind w:left="338" w:right="332" w:firstLine="707"/>
        <w:jc w:val="both"/>
      </w:pPr>
      <w:r>
        <w:t>En</w:t>
      </w:r>
      <w:r>
        <w:rPr>
          <w:spacing w:val="-6"/>
        </w:rPr>
        <w:t xml:space="preserve"> </w:t>
      </w:r>
      <w:r>
        <w:t>el</w:t>
      </w:r>
      <w:r>
        <w:rPr>
          <w:spacing w:val="-10"/>
        </w:rPr>
        <w:t xml:space="preserve"> </w:t>
      </w:r>
      <w:r>
        <w:t>Título</w:t>
      </w:r>
      <w:r>
        <w:rPr>
          <w:spacing w:val="-6"/>
        </w:rPr>
        <w:t xml:space="preserve"> </w:t>
      </w:r>
      <w:r>
        <w:t>XI</w:t>
      </w:r>
      <w:r>
        <w:rPr>
          <w:spacing w:val="-7"/>
        </w:rPr>
        <w:t xml:space="preserve"> </w:t>
      </w:r>
      <w:r>
        <w:t>se</w:t>
      </w:r>
      <w:r>
        <w:rPr>
          <w:spacing w:val="-7"/>
        </w:rPr>
        <w:t xml:space="preserve"> </w:t>
      </w:r>
      <w:r>
        <w:t>aborda</w:t>
      </w:r>
      <w:r>
        <w:rPr>
          <w:spacing w:val="-8"/>
        </w:rPr>
        <w:t xml:space="preserve"> </w:t>
      </w:r>
      <w:r>
        <w:t>lo</w:t>
      </w:r>
      <w:r>
        <w:rPr>
          <w:spacing w:val="-5"/>
        </w:rPr>
        <w:t xml:space="preserve"> </w:t>
      </w:r>
      <w:r>
        <w:t>relativo</w:t>
      </w:r>
      <w:r>
        <w:rPr>
          <w:spacing w:val="-5"/>
        </w:rPr>
        <w:t xml:space="preserve"> </w:t>
      </w:r>
      <w:r>
        <w:t>a</w:t>
      </w:r>
      <w:r>
        <w:rPr>
          <w:spacing w:val="-7"/>
        </w:rPr>
        <w:t xml:space="preserve"> </w:t>
      </w:r>
      <w:r>
        <w:t>“</w:t>
      </w:r>
      <w:r>
        <w:rPr>
          <w:i/>
        </w:rPr>
        <w:t>Del</w:t>
      </w:r>
      <w:r>
        <w:rPr>
          <w:i/>
          <w:spacing w:val="-5"/>
        </w:rPr>
        <w:t xml:space="preserve"> </w:t>
      </w:r>
      <w:r>
        <w:rPr>
          <w:i/>
        </w:rPr>
        <w:t>orden</w:t>
      </w:r>
      <w:r>
        <w:rPr>
          <w:i/>
          <w:spacing w:val="-6"/>
        </w:rPr>
        <w:t xml:space="preserve"> </w:t>
      </w:r>
      <w:r>
        <w:rPr>
          <w:i/>
        </w:rPr>
        <w:t>judicial</w:t>
      </w:r>
      <w:r>
        <w:t>”,</w:t>
      </w:r>
      <w:r>
        <w:rPr>
          <w:spacing w:val="-6"/>
        </w:rPr>
        <w:t xml:space="preserve"> </w:t>
      </w:r>
      <w:r>
        <w:t>indicándose</w:t>
      </w:r>
      <w:r>
        <w:rPr>
          <w:spacing w:val="-7"/>
        </w:rPr>
        <w:t xml:space="preserve"> </w:t>
      </w:r>
      <w:r>
        <w:t>que</w:t>
      </w:r>
      <w:r>
        <w:rPr>
          <w:spacing w:val="-5"/>
        </w:rPr>
        <w:t xml:space="preserve"> </w:t>
      </w:r>
      <w:r>
        <w:t>dicho</w:t>
      </w:r>
      <w:r>
        <w:rPr>
          <w:spacing w:val="-6"/>
        </w:rPr>
        <w:t xml:space="preserve"> </w:t>
      </w:r>
      <w:r>
        <w:t>“orden” será</w:t>
      </w:r>
      <w:r>
        <w:rPr>
          <w:spacing w:val="-10"/>
        </w:rPr>
        <w:t xml:space="preserve"> </w:t>
      </w:r>
      <w:r>
        <w:t>independiente</w:t>
      </w:r>
      <w:r>
        <w:rPr>
          <w:spacing w:val="-9"/>
        </w:rPr>
        <w:t xml:space="preserve"> </w:t>
      </w:r>
      <w:r>
        <w:t>en</w:t>
      </w:r>
      <w:r>
        <w:rPr>
          <w:spacing w:val="-8"/>
        </w:rPr>
        <w:t xml:space="preserve"> </w:t>
      </w:r>
      <w:r>
        <w:t>sus</w:t>
      </w:r>
      <w:r>
        <w:rPr>
          <w:spacing w:val="-8"/>
        </w:rPr>
        <w:t xml:space="preserve"> </w:t>
      </w:r>
      <w:r>
        <w:t>funciones;</w:t>
      </w:r>
      <w:r>
        <w:rPr>
          <w:spacing w:val="-8"/>
        </w:rPr>
        <w:t xml:space="preserve"> </w:t>
      </w:r>
      <w:r>
        <w:t>sin</w:t>
      </w:r>
      <w:r>
        <w:rPr>
          <w:spacing w:val="-8"/>
        </w:rPr>
        <w:t xml:space="preserve"> </w:t>
      </w:r>
      <w:r>
        <w:t>embargo,</w:t>
      </w:r>
      <w:r>
        <w:rPr>
          <w:spacing w:val="-8"/>
        </w:rPr>
        <w:t xml:space="preserve"> </w:t>
      </w:r>
      <w:r>
        <w:t>los</w:t>
      </w:r>
      <w:r>
        <w:rPr>
          <w:spacing w:val="-8"/>
        </w:rPr>
        <w:t xml:space="preserve"> </w:t>
      </w:r>
      <w:r>
        <w:t>juzgados</w:t>
      </w:r>
      <w:r>
        <w:rPr>
          <w:spacing w:val="-8"/>
        </w:rPr>
        <w:t xml:space="preserve"> </w:t>
      </w:r>
      <w:r>
        <w:t>y</w:t>
      </w:r>
      <w:r>
        <w:rPr>
          <w:spacing w:val="-8"/>
        </w:rPr>
        <w:t xml:space="preserve"> </w:t>
      </w:r>
      <w:r>
        <w:t>tribunales</w:t>
      </w:r>
      <w:r>
        <w:rPr>
          <w:spacing w:val="-9"/>
        </w:rPr>
        <w:t xml:space="preserve"> </w:t>
      </w:r>
      <w:r>
        <w:t>son</w:t>
      </w:r>
      <w:r>
        <w:rPr>
          <w:spacing w:val="-8"/>
        </w:rPr>
        <w:t xml:space="preserve"> </w:t>
      </w:r>
      <w:r>
        <w:t>establecidos</w:t>
      </w:r>
      <w:r>
        <w:rPr>
          <w:spacing w:val="-8"/>
        </w:rPr>
        <w:t xml:space="preserve"> </w:t>
      </w:r>
      <w:r>
        <w:t>por</w:t>
      </w:r>
      <w:r>
        <w:rPr>
          <w:spacing w:val="-9"/>
        </w:rPr>
        <w:t xml:space="preserve"> </w:t>
      </w:r>
      <w:r>
        <w:t xml:space="preserve">el </w:t>
      </w:r>
      <w:r>
        <w:rPr>
          <w:spacing w:val="-2"/>
        </w:rPr>
        <w:t>Rey,</w:t>
      </w:r>
      <w:r>
        <w:rPr>
          <w:spacing w:val="-13"/>
        </w:rPr>
        <w:t xml:space="preserve"> </w:t>
      </w:r>
      <w:r>
        <w:rPr>
          <w:spacing w:val="-2"/>
        </w:rPr>
        <w:t>quien</w:t>
      </w:r>
      <w:r>
        <w:rPr>
          <w:spacing w:val="-10"/>
        </w:rPr>
        <w:t xml:space="preserve"> </w:t>
      </w:r>
      <w:r>
        <w:rPr>
          <w:spacing w:val="-2"/>
        </w:rPr>
        <w:t>“</w:t>
      </w:r>
      <w:r>
        <w:rPr>
          <w:i/>
          <w:spacing w:val="-2"/>
        </w:rPr>
        <w:t>nombrará</w:t>
      </w:r>
      <w:r>
        <w:rPr>
          <w:i/>
          <w:spacing w:val="-5"/>
        </w:rPr>
        <w:t xml:space="preserve"> </w:t>
      </w:r>
      <w:r>
        <w:rPr>
          <w:i/>
          <w:spacing w:val="-2"/>
        </w:rPr>
        <w:t>todos</w:t>
      </w:r>
      <w:r>
        <w:rPr>
          <w:i/>
          <w:spacing w:val="-5"/>
        </w:rPr>
        <w:t xml:space="preserve"> </w:t>
      </w:r>
      <w:r>
        <w:rPr>
          <w:i/>
          <w:spacing w:val="-2"/>
        </w:rPr>
        <w:t>los</w:t>
      </w:r>
      <w:r>
        <w:rPr>
          <w:i/>
          <w:spacing w:val="-7"/>
        </w:rPr>
        <w:t xml:space="preserve"> </w:t>
      </w:r>
      <w:r>
        <w:rPr>
          <w:i/>
          <w:spacing w:val="-2"/>
        </w:rPr>
        <w:t>jueces</w:t>
      </w:r>
      <w:r>
        <w:rPr>
          <w:spacing w:val="-2"/>
        </w:rPr>
        <w:t>”.</w:t>
      </w:r>
      <w:r>
        <w:rPr>
          <w:spacing w:val="-13"/>
        </w:rPr>
        <w:t xml:space="preserve"> </w:t>
      </w:r>
      <w:r>
        <w:rPr>
          <w:spacing w:val="-2"/>
        </w:rPr>
        <w:t>Adicionalmente,</w:t>
      </w:r>
      <w:r>
        <w:rPr>
          <w:spacing w:val="-6"/>
        </w:rPr>
        <w:t xml:space="preserve"> </w:t>
      </w:r>
      <w:r>
        <w:rPr>
          <w:spacing w:val="-2"/>
        </w:rPr>
        <w:t>se</w:t>
      </w:r>
      <w:r>
        <w:rPr>
          <w:spacing w:val="-6"/>
        </w:rPr>
        <w:t xml:space="preserve"> </w:t>
      </w:r>
      <w:r>
        <w:rPr>
          <w:spacing w:val="-2"/>
        </w:rPr>
        <w:t>crean</w:t>
      </w:r>
      <w:r>
        <w:rPr>
          <w:spacing w:val="-5"/>
        </w:rPr>
        <w:t xml:space="preserve"> </w:t>
      </w:r>
      <w:r>
        <w:rPr>
          <w:spacing w:val="-2"/>
        </w:rPr>
        <w:t>el</w:t>
      </w:r>
      <w:r>
        <w:rPr>
          <w:spacing w:val="-5"/>
        </w:rPr>
        <w:t xml:space="preserve"> </w:t>
      </w:r>
      <w:r>
        <w:rPr>
          <w:spacing w:val="-2"/>
        </w:rPr>
        <w:t>Consejo</w:t>
      </w:r>
      <w:r>
        <w:rPr>
          <w:spacing w:val="-5"/>
        </w:rPr>
        <w:t xml:space="preserve"> </w:t>
      </w:r>
      <w:r>
        <w:rPr>
          <w:spacing w:val="-2"/>
        </w:rPr>
        <w:t>Real</w:t>
      </w:r>
      <w:r>
        <w:rPr>
          <w:spacing w:val="-5"/>
        </w:rPr>
        <w:t xml:space="preserve"> </w:t>
      </w:r>
      <w:r>
        <w:rPr>
          <w:spacing w:val="-2"/>
        </w:rPr>
        <w:t>y</w:t>
      </w:r>
      <w:r>
        <w:rPr>
          <w:spacing w:val="-5"/>
        </w:rPr>
        <w:t xml:space="preserve"> </w:t>
      </w:r>
      <w:r>
        <w:rPr>
          <w:spacing w:val="-2"/>
        </w:rPr>
        <w:t>una</w:t>
      </w:r>
      <w:r>
        <w:rPr>
          <w:spacing w:val="-13"/>
        </w:rPr>
        <w:t xml:space="preserve"> </w:t>
      </w:r>
      <w:r>
        <w:rPr>
          <w:spacing w:val="-2"/>
        </w:rPr>
        <w:t>Alta</w:t>
      </w:r>
      <w:r>
        <w:rPr>
          <w:spacing w:val="-6"/>
        </w:rPr>
        <w:t xml:space="preserve"> </w:t>
      </w:r>
      <w:r>
        <w:rPr>
          <w:spacing w:val="-2"/>
        </w:rPr>
        <w:t xml:space="preserve">Corte </w:t>
      </w:r>
      <w:r>
        <w:t>Real. El consejo Real integrado por un presidente, dos vicepresidentes, un procurador general o fiscal y el número de sustitutos necesarios para la expedición de los negocios. Con competencia para</w:t>
      </w:r>
      <w:r>
        <w:rPr>
          <w:spacing w:val="-6"/>
        </w:rPr>
        <w:t xml:space="preserve"> </w:t>
      </w:r>
      <w:r>
        <w:t>conocer</w:t>
      </w:r>
      <w:r>
        <w:rPr>
          <w:spacing w:val="-3"/>
        </w:rPr>
        <w:t xml:space="preserve"> </w:t>
      </w:r>
      <w:r>
        <w:t>de</w:t>
      </w:r>
      <w:r>
        <w:rPr>
          <w:spacing w:val="-5"/>
        </w:rPr>
        <w:t xml:space="preserve"> </w:t>
      </w:r>
      <w:r>
        <w:t>los</w:t>
      </w:r>
      <w:r>
        <w:rPr>
          <w:spacing w:val="-4"/>
        </w:rPr>
        <w:t xml:space="preserve"> </w:t>
      </w:r>
      <w:r>
        <w:t>recursos</w:t>
      </w:r>
      <w:r>
        <w:rPr>
          <w:spacing w:val="-4"/>
        </w:rPr>
        <w:t xml:space="preserve"> </w:t>
      </w:r>
      <w:r>
        <w:t>de</w:t>
      </w:r>
      <w:r>
        <w:rPr>
          <w:spacing w:val="-4"/>
        </w:rPr>
        <w:t xml:space="preserve"> </w:t>
      </w:r>
      <w:r>
        <w:t>fuerza</w:t>
      </w:r>
      <w:r>
        <w:rPr>
          <w:spacing w:val="-2"/>
        </w:rPr>
        <w:t xml:space="preserve"> </w:t>
      </w:r>
      <w:r>
        <w:t>en</w:t>
      </w:r>
      <w:r>
        <w:rPr>
          <w:spacing w:val="-3"/>
        </w:rPr>
        <w:t xml:space="preserve"> </w:t>
      </w:r>
      <w:r>
        <w:t>materias</w:t>
      </w:r>
      <w:r>
        <w:rPr>
          <w:spacing w:val="-1"/>
        </w:rPr>
        <w:t xml:space="preserve"> </w:t>
      </w:r>
      <w:r>
        <w:t>eclesiásticas.</w:t>
      </w:r>
      <w:r>
        <w:rPr>
          <w:spacing w:val="-3"/>
        </w:rPr>
        <w:t xml:space="preserve"> </w:t>
      </w:r>
      <w:r>
        <w:t>Por</w:t>
      </w:r>
      <w:r>
        <w:rPr>
          <w:spacing w:val="-3"/>
        </w:rPr>
        <w:t xml:space="preserve"> </w:t>
      </w:r>
      <w:r>
        <w:t>su</w:t>
      </w:r>
      <w:r>
        <w:rPr>
          <w:spacing w:val="-3"/>
        </w:rPr>
        <w:t xml:space="preserve"> </w:t>
      </w:r>
      <w:r>
        <w:t>parte,</w:t>
      </w:r>
      <w:r>
        <w:rPr>
          <w:spacing w:val="-3"/>
        </w:rPr>
        <w:t xml:space="preserve"> </w:t>
      </w:r>
      <w:r>
        <w:t>la</w:t>
      </w:r>
      <w:r>
        <w:rPr>
          <w:spacing w:val="-15"/>
        </w:rPr>
        <w:t xml:space="preserve"> </w:t>
      </w:r>
      <w:r>
        <w:t>Alta</w:t>
      </w:r>
      <w:r>
        <w:rPr>
          <w:spacing w:val="-3"/>
        </w:rPr>
        <w:t xml:space="preserve"> </w:t>
      </w:r>
      <w:r>
        <w:t>Corte</w:t>
      </w:r>
      <w:r>
        <w:rPr>
          <w:spacing w:val="-4"/>
        </w:rPr>
        <w:t xml:space="preserve"> </w:t>
      </w:r>
      <w:r>
        <w:t>Real</w:t>
      </w:r>
      <w:r>
        <w:rPr>
          <w:spacing w:val="-3"/>
        </w:rPr>
        <w:t xml:space="preserve"> </w:t>
      </w:r>
      <w:r>
        <w:t>la integran</w:t>
      </w:r>
      <w:r>
        <w:rPr>
          <w:spacing w:val="-1"/>
        </w:rPr>
        <w:t xml:space="preserve"> </w:t>
      </w:r>
      <w:r>
        <w:t>los</w:t>
      </w:r>
      <w:r>
        <w:rPr>
          <w:spacing w:val="-1"/>
        </w:rPr>
        <w:t xml:space="preserve"> </w:t>
      </w:r>
      <w:r>
        <w:t>ocho</w:t>
      </w:r>
      <w:r>
        <w:rPr>
          <w:spacing w:val="-1"/>
        </w:rPr>
        <w:t xml:space="preserve"> </w:t>
      </w:r>
      <w:r>
        <w:t>senadores</w:t>
      </w:r>
      <w:r>
        <w:rPr>
          <w:spacing w:val="-1"/>
        </w:rPr>
        <w:t xml:space="preserve"> </w:t>
      </w:r>
      <w:r>
        <w:t>más</w:t>
      </w:r>
      <w:r>
        <w:rPr>
          <w:spacing w:val="-2"/>
        </w:rPr>
        <w:t xml:space="preserve"> </w:t>
      </w:r>
      <w:r>
        <w:t>antiguos,</w:t>
      </w:r>
      <w:r>
        <w:rPr>
          <w:spacing w:val="-1"/>
        </w:rPr>
        <w:t xml:space="preserve"> </w:t>
      </w:r>
      <w:r>
        <w:t>los</w:t>
      </w:r>
      <w:r>
        <w:rPr>
          <w:spacing w:val="-3"/>
        </w:rPr>
        <w:t xml:space="preserve"> </w:t>
      </w:r>
      <w:r>
        <w:t>seis</w:t>
      </w:r>
      <w:r>
        <w:rPr>
          <w:spacing w:val="-3"/>
        </w:rPr>
        <w:t xml:space="preserve"> </w:t>
      </w:r>
      <w:r>
        <w:t>presidentes</w:t>
      </w:r>
      <w:r>
        <w:rPr>
          <w:spacing w:val="-1"/>
        </w:rPr>
        <w:t xml:space="preserve"> </w:t>
      </w:r>
      <w:r>
        <w:t>de</w:t>
      </w:r>
      <w:r>
        <w:rPr>
          <w:spacing w:val="-2"/>
        </w:rPr>
        <w:t xml:space="preserve"> </w:t>
      </w:r>
      <w:r>
        <w:t>sección</w:t>
      </w:r>
      <w:r>
        <w:rPr>
          <w:spacing w:val="-1"/>
        </w:rPr>
        <w:t xml:space="preserve"> </w:t>
      </w:r>
      <w:r>
        <w:t>del</w:t>
      </w:r>
      <w:r>
        <w:rPr>
          <w:spacing w:val="-1"/>
        </w:rPr>
        <w:t xml:space="preserve"> </w:t>
      </w:r>
      <w:r>
        <w:t>Consejo</w:t>
      </w:r>
      <w:r>
        <w:rPr>
          <w:spacing w:val="-1"/>
        </w:rPr>
        <w:t xml:space="preserve"> </w:t>
      </w:r>
      <w:r>
        <w:t>de</w:t>
      </w:r>
      <w:r>
        <w:rPr>
          <w:spacing w:val="-2"/>
        </w:rPr>
        <w:t xml:space="preserve"> </w:t>
      </w:r>
      <w:r>
        <w:t>Estado</w:t>
      </w:r>
      <w:r>
        <w:rPr>
          <w:spacing w:val="-2"/>
        </w:rPr>
        <w:t xml:space="preserve"> </w:t>
      </w:r>
      <w:r>
        <w:t>y el presidente y los dos vicepresidentes del Consejo Real; con competencia especialmente de los delitos personales cometidos por los individuos de la familia Real, los ministros, los senadores y los consejeros de Estado.</w:t>
      </w:r>
    </w:p>
    <w:p w14:paraId="780BC440" w14:textId="77777777" w:rsidR="007779BE" w:rsidRDefault="00000000">
      <w:pPr>
        <w:spacing w:before="119" w:line="276" w:lineRule="auto"/>
        <w:ind w:left="338" w:right="331" w:firstLine="707"/>
        <w:jc w:val="both"/>
        <w:rPr>
          <w:sz w:val="24"/>
        </w:rPr>
      </w:pPr>
      <w:r>
        <w:rPr>
          <w:sz w:val="24"/>
        </w:rPr>
        <w:t>Y</w:t>
      </w:r>
      <w:r>
        <w:rPr>
          <w:spacing w:val="-13"/>
          <w:sz w:val="24"/>
        </w:rPr>
        <w:t xml:space="preserve"> </w:t>
      </w:r>
      <w:r>
        <w:rPr>
          <w:sz w:val="24"/>
        </w:rPr>
        <w:t>aun</w:t>
      </w:r>
      <w:r>
        <w:rPr>
          <w:spacing w:val="-5"/>
          <w:sz w:val="24"/>
        </w:rPr>
        <w:t xml:space="preserve"> </w:t>
      </w:r>
      <w:r>
        <w:rPr>
          <w:sz w:val="24"/>
        </w:rPr>
        <w:t>cuando</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preámbulo</w:t>
      </w:r>
      <w:r>
        <w:rPr>
          <w:spacing w:val="-5"/>
          <w:sz w:val="24"/>
        </w:rPr>
        <w:t xml:space="preserve"> </w:t>
      </w:r>
      <w:r>
        <w:rPr>
          <w:sz w:val="24"/>
        </w:rPr>
        <w:t>se</w:t>
      </w:r>
      <w:r>
        <w:rPr>
          <w:spacing w:val="-6"/>
          <w:sz w:val="24"/>
        </w:rPr>
        <w:t xml:space="preserve"> </w:t>
      </w:r>
      <w:r>
        <w:rPr>
          <w:sz w:val="24"/>
        </w:rPr>
        <w:t>indique</w:t>
      </w:r>
      <w:r>
        <w:rPr>
          <w:spacing w:val="-6"/>
          <w:sz w:val="24"/>
        </w:rPr>
        <w:t xml:space="preserve"> </w:t>
      </w:r>
      <w:r>
        <w:rPr>
          <w:sz w:val="24"/>
        </w:rPr>
        <w:t>que</w:t>
      </w:r>
      <w:r>
        <w:rPr>
          <w:spacing w:val="-8"/>
          <w:sz w:val="24"/>
        </w:rPr>
        <w:t xml:space="preserve"> </w:t>
      </w:r>
      <w:r>
        <w:rPr>
          <w:sz w:val="24"/>
        </w:rPr>
        <w:t>la</w:t>
      </w:r>
      <w:r>
        <w:rPr>
          <w:spacing w:val="-8"/>
          <w:sz w:val="24"/>
        </w:rPr>
        <w:t xml:space="preserve"> </w:t>
      </w:r>
      <w:r>
        <w:rPr>
          <w:sz w:val="24"/>
        </w:rPr>
        <w:t>Constitución</w:t>
      </w:r>
      <w:r>
        <w:rPr>
          <w:spacing w:val="-5"/>
          <w:sz w:val="24"/>
        </w:rPr>
        <w:t xml:space="preserve"> </w:t>
      </w:r>
      <w:r>
        <w:rPr>
          <w:sz w:val="24"/>
        </w:rPr>
        <w:t>es</w:t>
      </w:r>
      <w:r>
        <w:rPr>
          <w:spacing w:val="-7"/>
          <w:sz w:val="24"/>
        </w:rPr>
        <w:t xml:space="preserve"> </w:t>
      </w:r>
      <w:r>
        <w:rPr>
          <w:sz w:val="24"/>
        </w:rPr>
        <w:t>la</w:t>
      </w:r>
      <w:r>
        <w:rPr>
          <w:spacing w:val="-5"/>
          <w:sz w:val="24"/>
        </w:rPr>
        <w:t xml:space="preserve"> </w:t>
      </w:r>
      <w:r>
        <w:rPr>
          <w:sz w:val="24"/>
        </w:rPr>
        <w:t>“</w:t>
      </w:r>
      <w:r>
        <w:rPr>
          <w:i/>
          <w:sz w:val="24"/>
        </w:rPr>
        <w:t>base</w:t>
      </w:r>
      <w:r>
        <w:rPr>
          <w:i/>
          <w:spacing w:val="-6"/>
          <w:sz w:val="24"/>
        </w:rPr>
        <w:t xml:space="preserve"> </w:t>
      </w:r>
      <w:r>
        <w:rPr>
          <w:i/>
          <w:sz w:val="24"/>
        </w:rPr>
        <w:t>del</w:t>
      </w:r>
      <w:r>
        <w:rPr>
          <w:i/>
          <w:spacing w:val="-5"/>
          <w:sz w:val="24"/>
        </w:rPr>
        <w:t xml:space="preserve"> </w:t>
      </w:r>
      <w:r>
        <w:rPr>
          <w:i/>
          <w:sz w:val="24"/>
        </w:rPr>
        <w:t>pacto</w:t>
      </w:r>
      <w:r>
        <w:rPr>
          <w:i/>
          <w:spacing w:val="-5"/>
          <w:sz w:val="24"/>
        </w:rPr>
        <w:t xml:space="preserve"> </w:t>
      </w:r>
      <w:r>
        <w:rPr>
          <w:i/>
          <w:sz w:val="24"/>
        </w:rPr>
        <w:t>que</w:t>
      </w:r>
      <w:r>
        <w:rPr>
          <w:i/>
          <w:spacing w:val="-6"/>
          <w:sz w:val="24"/>
        </w:rPr>
        <w:t xml:space="preserve"> </w:t>
      </w:r>
      <w:r>
        <w:rPr>
          <w:i/>
          <w:sz w:val="24"/>
        </w:rPr>
        <w:t>une a</w:t>
      </w:r>
      <w:r>
        <w:rPr>
          <w:i/>
          <w:spacing w:val="-1"/>
          <w:sz w:val="24"/>
        </w:rPr>
        <w:t xml:space="preserve"> </w:t>
      </w:r>
      <w:r>
        <w:rPr>
          <w:i/>
          <w:sz w:val="24"/>
        </w:rPr>
        <w:t>nuestros</w:t>
      </w:r>
      <w:r>
        <w:rPr>
          <w:i/>
          <w:spacing w:val="-1"/>
          <w:sz w:val="24"/>
        </w:rPr>
        <w:t xml:space="preserve"> </w:t>
      </w:r>
      <w:r>
        <w:rPr>
          <w:i/>
          <w:sz w:val="24"/>
        </w:rPr>
        <w:t>pueblos</w:t>
      </w:r>
      <w:r>
        <w:rPr>
          <w:i/>
          <w:spacing w:val="-1"/>
          <w:sz w:val="24"/>
        </w:rPr>
        <w:t xml:space="preserve"> </w:t>
      </w:r>
      <w:r>
        <w:rPr>
          <w:i/>
          <w:sz w:val="24"/>
        </w:rPr>
        <w:t>con</w:t>
      </w:r>
      <w:r>
        <w:rPr>
          <w:i/>
          <w:spacing w:val="-1"/>
          <w:sz w:val="24"/>
        </w:rPr>
        <w:t xml:space="preserve"> </w:t>
      </w:r>
      <w:r>
        <w:rPr>
          <w:i/>
          <w:sz w:val="24"/>
        </w:rPr>
        <w:t>Nos,</w:t>
      </w:r>
      <w:r>
        <w:rPr>
          <w:i/>
          <w:spacing w:val="-1"/>
          <w:sz w:val="24"/>
        </w:rPr>
        <w:t xml:space="preserve"> </w:t>
      </w:r>
      <w:r>
        <w:rPr>
          <w:i/>
          <w:sz w:val="24"/>
        </w:rPr>
        <w:t>y</w:t>
      </w:r>
      <w:r>
        <w:rPr>
          <w:i/>
          <w:spacing w:val="-2"/>
          <w:sz w:val="24"/>
        </w:rPr>
        <w:t xml:space="preserve"> </w:t>
      </w:r>
      <w:r>
        <w:rPr>
          <w:i/>
          <w:sz w:val="24"/>
        </w:rPr>
        <w:t>a</w:t>
      </w:r>
      <w:r>
        <w:rPr>
          <w:i/>
          <w:spacing w:val="-1"/>
          <w:sz w:val="24"/>
        </w:rPr>
        <w:t xml:space="preserve"> </w:t>
      </w:r>
      <w:r>
        <w:rPr>
          <w:i/>
          <w:sz w:val="24"/>
        </w:rPr>
        <w:t>Nos</w:t>
      </w:r>
      <w:r>
        <w:rPr>
          <w:i/>
          <w:spacing w:val="-1"/>
          <w:sz w:val="24"/>
        </w:rPr>
        <w:t xml:space="preserve"> </w:t>
      </w:r>
      <w:r>
        <w:rPr>
          <w:i/>
          <w:sz w:val="24"/>
        </w:rPr>
        <w:t>con</w:t>
      </w:r>
      <w:r>
        <w:rPr>
          <w:i/>
          <w:spacing w:val="-1"/>
          <w:sz w:val="24"/>
        </w:rPr>
        <w:t xml:space="preserve"> </w:t>
      </w:r>
      <w:r>
        <w:rPr>
          <w:i/>
          <w:sz w:val="24"/>
        </w:rPr>
        <w:t>nuestros</w:t>
      </w:r>
      <w:r>
        <w:rPr>
          <w:i/>
          <w:spacing w:val="-1"/>
          <w:sz w:val="24"/>
        </w:rPr>
        <w:t xml:space="preserve"> </w:t>
      </w:r>
      <w:r>
        <w:rPr>
          <w:i/>
          <w:sz w:val="24"/>
        </w:rPr>
        <w:t>pueblos</w:t>
      </w:r>
      <w:r>
        <w:rPr>
          <w:sz w:val="24"/>
        </w:rPr>
        <w:t>”,</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texto</w:t>
      </w:r>
      <w:r>
        <w:rPr>
          <w:spacing w:val="-1"/>
          <w:sz w:val="24"/>
        </w:rPr>
        <w:t xml:space="preserve"> </w:t>
      </w:r>
      <w:r>
        <w:rPr>
          <w:sz w:val="24"/>
        </w:rPr>
        <w:t>no</w:t>
      </w:r>
      <w:r>
        <w:rPr>
          <w:spacing w:val="-1"/>
          <w:sz w:val="24"/>
        </w:rPr>
        <w:t xml:space="preserve"> </w:t>
      </w:r>
      <w:r>
        <w:rPr>
          <w:sz w:val="24"/>
        </w:rPr>
        <w:t>se</w:t>
      </w:r>
      <w:r>
        <w:rPr>
          <w:spacing w:val="-2"/>
          <w:sz w:val="24"/>
        </w:rPr>
        <w:t xml:space="preserve"> </w:t>
      </w:r>
      <w:r>
        <w:rPr>
          <w:sz w:val="24"/>
        </w:rPr>
        <w:t>hace</w:t>
      </w:r>
      <w:r>
        <w:rPr>
          <w:spacing w:val="-2"/>
          <w:sz w:val="24"/>
        </w:rPr>
        <w:t xml:space="preserve"> </w:t>
      </w:r>
      <w:r>
        <w:rPr>
          <w:sz w:val="24"/>
        </w:rPr>
        <w:t>referencia</w:t>
      </w:r>
      <w:r>
        <w:rPr>
          <w:spacing w:val="-2"/>
          <w:sz w:val="24"/>
        </w:rPr>
        <w:t xml:space="preserve"> </w:t>
      </w:r>
      <w:r>
        <w:rPr>
          <w:sz w:val="24"/>
        </w:rPr>
        <w:t>a</w:t>
      </w:r>
      <w:r>
        <w:rPr>
          <w:spacing w:val="-2"/>
          <w:sz w:val="24"/>
        </w:rPr>
        <w:t xml:space="preserve"> </w:t>
      </w:r>
      <w:r>
        <w:rPr>
          <w:sz w:val="24"/>
        </w:rPr>
        <w:t>los españoles</w:t>
      </w:r>
      <w:r>
        <w:rPr>
          <w:spacing w:val="-6"/>
          <w:sz w:val="24"/>
        </w:rPr>
        <w:t xml:space="preserve"> </w:t>
      </w:r>
      <w:r>
        <w:rPr>
          <w:sz w:val="24"/>
        </w:rPr>
        <w:t>y</w:t>
      </w:r>
      <w:r>
        <w:rPr>
          <w:spacing w:val="-6"/>
          <w:sz w:val="24"/>
        </w:rPr>
        <w:t xml:space="preserve"> </w:t>
      </w:r>
      <w:r>
        <w:rPr>
          <w:sz w:val="24"/>
        </w:rPr>
        <w:t>menos</w:t>
      </w:r>
      <w:r>
        <w:rPr>
          <w:spacing w:val="-4"/>
          <w:sz w:val="24"/>
        </w:rPr>
        <w:t xml:space="preserve"> </w:t>
      </w:r>
      <w:r>
        <w:rPr>
          <w:sz w:val="24"/>
        </w:rPr>
        <w:t>a</w:t>
      </w:r>
      <w:r>
        <w:rPr>
          <w:spacing w:val="-7"/>
          <w:sz w:val="24"/>
        </w:rPr>
        <w:t xml:space="preserve"> </w:t>
      </w:r>
      <w:r>
        <w:rPr>
          <w:sz w:val="24"/>
        </w:rPr>
        <w:t>sus</w:t>
      </w:r>
      <w:r>
        <w:rPr>
          <w:spacing w:val="-4"/>
          <w:sz w:val="24"/>
        </w:rPr>
        <w:t xml:space="preserve"> </w:t>
      </w:r>
      <w:r>
        <w:rPr>
          <w:sz w:val="24"/>
        </w:rPr>
        <w:t>derechos</w:t>
      </w:r>
      <w:r>
        <w:rPr>
          <w:spacing w:val="-4"/>
          <w:sz w:val="24"/>
        </w:rPr>
        <w:t xml:space="preserve"> </w:t>
      </w:r>
      <w:r>
        <w:rPr>
          <w:sz w:val="24"/>
        </w:rPr>
        <w:t>y</w:t>
      </w:r>
      <w:r>
        <w:rPr>
          <w:spacing w:val="-6"/>
          <w:sz w:val="24"/>
        </w:rPr>
        <w:t xml:space="preserve"> </w:t>
      </w:r>
      <w:r>
        <w:rPr>
          <w:sz w:val="24"/>
        </w:rPr>
        <w:t>si</w:t>
      </w:r>
      <w:r>
        <w:rPr>
          <w:spacing w:val="-5"/>
          <w:sz w:val="24"/>
        </w:rPr>
        <w:t xml:space="preserve"> </w:t>
      </w:r>
      <w:r>
        <w:rPr>
          <w:sz w:val="24"/>
        </w:rPr>
        <w:t>a</w:t>
      </w:r>
      <w:r>
        <w:rPr>
          <w:spacing w:val="-7"/>
          <w:sz w:val="24"/>
        </w:rPr>
        <w:t xml:space="preserve"> </w:t>
      </w:r>
      <w:r>
        <w:rPr>
          <w:sz w:val="24"/>
        </w:rPr>
        <w:t>que</w:t>
      </w:r>
      <w:r>
        <w:rPr>
          <w:spacing w:val="-7"/>
          <w:sz w:val="24"/>
        </w:rPr>
        <w:t xml:space="preserve"> </w:t>
      </w:r>
      <w:r>
        <w:rPr>
          <w:sz w:val="24"/>
        </w:rPr>
        <w:t>“</w:t>
      </w:r>
      <w:r>
        <w:rPr>
          <w:i/>
          <w:sz w:val="24"/>
        </w:rPr>
        <w:t>Los</w:t>
      </w:r>
      <w:r>
        <w:rPr>
          <w:i/>
          <w:spacing w:val="-4"/>
          <w:sz w:val="24"/>
        </w:rPr>
        <w:t xml:space="preserve"> </w:t>
      </w:r>
      <w:r>
        <w:rPr>
          <w:i/>
          <w:sz w:val="24"/>
        </w:rPr>
        <w:t>reinos</w:t>
      </w:r>
      <w:r>
        <w:rPr>
          <w:i/>
          <w:spacing w:val="-5"/>
          <w:sz w:val="24"/>
        </w:rPr>
        <w:t xml:space="preserve"> </w:t>
      </w:r>
      <w:r>
        <w:rPr>
          <w:i/>
          <w:sz w:val="24"/>
        </w:rPr>
        <w:t>y</w:t>
      </w:r>
      <w:r>
        <w:rPr>
          <w:i/>
          <w:spacing w:val="-7"/>
          <w:sz w:val="24"/>
        </w:rPr>
        <w:t xml:space="preserve"> </w:t>
      </w:r>
      <w:r>
        <w:rPr>
          <w:i/>
          <w:sz w:val="24"/>
        </w:rPr>
        <w:t>provincias</w:t>
      </w:r>
      <w:r>
        <w:rPr>
          <w:i/>
          <w:spacing w:val="-6"/>
          <w:sz w:val="24"/>
        </w:rPr>
        <w:t xml:space="preserve"> </w:t>
      </w:r>
      <w:r>
        <w:rPr>
          <w:i/>
          <w:sz w:val="24"/>
        </w:rPr>
        <w:t>españolas</w:t>
      </w:r>
      <w:r>
        <w:rPr>
          <w:i/>
          <w:spacing w:val="-5"/>
          <w:sz w:val="24"/>
        </w:rPr>
        <w:t xml:space="preserve"> </w:t>
      </w:r>
      <w:r>
        <w:rPr>
          <w:i/>
          <w:sz w:val="24"/>
        </w:rPr>
        <w:t>de</w:t>
      </w:r>
      <w:r>
        <w:rPr>
          <w:i/>
          <w:spacing w:val="-11"/>
          <w:sz w:val="24"/>
        </w:rPr>
        <w:t xml:space="preserve"> </w:t>
      </w:r>
      <w:r>
        <w:rPr>
          <w:i/>
          <w:sz w:val="24"/>
        </w:rPr>
        <w:t>América</w:t>
      </w:r>
      <w:r>
        <w:rPr>
          <w:i/>
          <w:spacing w:val="-6"/>
          <w:sz w:val="24"/>
        </w:rPr>
        <w:t xml:space="preserve"> </w:t>
      </w:r>
      <w:r>
        <w:rPr>
          <w:i/>
          <w:sz w:val="24"/>
        </w:rPr>
        <w:t>y</w:t>
      </w:r>
      <w:r>
        <w:rPr>
          <w:i/>
          <w:spacing w:val="-8"/>
          <w:sz w:val="24"/>
        </w:rPr>
        <w:t xml:space="preserve"> </w:t>
      </w:r>
      <w:r>
        <w:rPr>
          <w:i/>
          <w:sz w:val="24"/>
        </w:rPr>
        <w:t>Asía gozarán de los mismos derechos que la Metrópoli</w:t>
      </w:r>
      <w:r>
        <w:rPr>
          <w:sz w:val="24"/>
        </w:rPr>
        <w:t>”.</w:t>
      </w:r>
    </w:p>
    <w:p w14:paraId="7674CD06"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79EA5018" w14:textId="77777777" w:rsidR="007779BE" w:rsidRDefault="007779BE">
      <w:pPr>
        <w:pStyle w:val="Textoindependiente"/>
      </w:pPr>
    </w:p>
    <w:p w14:paraId="2D0F9EBB" w14:textId="77777777" w:rsidR="007779BE" w:rsidRDefault="007779BE">
      <w:pPr>
        <w:pStyle w:val="Textoindependiente"/>
        <w:spacing w:before="8"/>
      </w:pPr>
    </w:p>
    <w:p w14:paraId="4B494912" w14:textId="77777777" w:rsidR="007779BE" w:rsidRDefault="00000000">
      <w:pPr>
        <w:spacing w:before="1" w:line="276" w:lineRule="auto"/>
        <w:ind w:left="338" w:right="335" w:firstLine="707"/>
        <w:jc w:val="both"/>
        <w:rPr>
          <w:sz w:val="24"/>
        </w:rPr>
      </w:pPr>
      <w:r>
        <w:rPr>
          <w:sz w:val="24"/>
        </w:rPr>
        <w:t>Respecto</w:t>
      </w:r>
      <w:r>
        <w:rPr>
          <w:spacing w:val="-7"/>
          <w:sz w:val="24"/>
        </w:rPr>
        <w:t xml:space="preserve"> </w:t>
      </w:r>
      <w:r>
        <w:rPr>
          <w:sz w:val="24"/>
        </w:rPr>
        <w:t>de</w:t>
      </w:r>
      <w:r>
        <w:rPr>
          <w:spacing w:val="-6"/>
          <w:sz w:val="24"/>
        </w:rPr>
        <w:t xml:space="preserve"> </w:t>
      </w:r>
      <w:r>
        <w:rPr>
          <w:sz w:val="24"/>
        </w:rPr>
        <w:t>las</w:t>
      </w:r>
      <w:r>
        <w:rPr>
          <w:spacing w:val="-8"/>
          <w:sz w:val="24"/>
        </w:rPr>
        <w:t xml:space="preserve"> </w:t>
      </w:r>
      <w:r>
        <w:rPr>
          <w:sz w:val="24"/>
        </w:rPr>
        <w:t>Cortes,</w:t>
      </w:r>
      <w:r>
        <w:rPr>
          <w:spacing w:val="-7"/>
          <w:sz w:val="24"/>
        </w:rPr>
        <w:t xml:space="preserve"> </w:t>
      </w:r>
      <w:r>
        <w:rPr>
          <w:sz w:val="24"/>
        </w:rPr>
        <w:t>del</w:t>
      </w:r>
      <w:r>
        <w:rPr>
          <w:spacing w:val="-7"/>
          <w:sz w:val="24"/>
        </w:rPr>
        <w:t xml:space="preserve"> </w:t>
      </w:r>
      <w:r>
        <w:rPr>
          <w:sz w:val="24"/>
        </w:rPr>
        <w:t>texto</w:t>
      </w:r>
      <w:r>
        <w:rPr>
          <w:spacing w:val="-7"/>
          <w:sz w:val="24"/>
        </w:rPr>
        <w:t xml:space="preserve"> </w:t>
      </w:r>
      <w:r>
        <w:rPr>
          <w:sz w:val="24"/>
        </w:rPr>
        <w:t>constitucional</w:t>
      </w:r>
      <w:r>
        <w:rPr>
          <w:spacing w:val="-7"/>
          <w:sz w:val="24"/>
        </w:rPr>
        <w:t xml:space="preserve"> </w:t>
      </w:r>
      <w:r>
        <w:rPr>
          <w:sz w:val="24"/>
        </w:rPr>
        <w:t>queda</w:t>
      </w:r>
      <w:r>
        <w:rPr>
          <w:spacing w:val="-8"/>
          <w:sz w:val="24"/>
        </w:rPr>
        <w:t xml:space="preserve"> </w:t>
      </w:r>
      <w:r>
        <w:rPr>
          <w:sz w:val="24"/>
        </w:rPr>
        <w:t>claro</w:t>
      </w:r>
      <w:r>
        <w:rPr>
          <w:spacing w:val="-8"/>
          <w:sz w:val="24"/>
        </w:rPr>
        <w:t xml:space="preserve"> </w:t>
      </w:r>
      <w:r>
        <w:rPr>
          <w:sz w:val="24"/>
        </w:rPr>
        <w:t>que</w:t>
      </w:r>
      <w:r>
        <w:rPr>
          <w:spacing w:val="-8"/>
          <w:sz w:val="24"/>
        </w:rPr>
        <w:t xml:space="preserve"> </w:t>
      </w:r>
      <w:r>
        <w:rPr>
          <w:sz w:val="24"/>
        </w:rPr>
        <w:t>se</w:t>
      </w:r>
      <w:r>
        <w:rPr>
          <w:spacing w:val="-6"/>
          <w:sz w:val="24"/>
        </w:rPr>
        <w:t xml:space="preserve"> </w:t>
      </w:r>
      <w:r>
        <w:rPr>
          <w:sz w:val="24"/>
        </w:rPr>
        <w:t>está</w:t>
      </w:r>
      <w:r>
        <w:rPr>
          <w:spacing w:val="-5"/>
          <w:sz w:val="24"/>
        </w:rPr>
        <w:t xml:space="preserve"> </w:t>
      </w:r>
      <w:r>
        <w:rPr>
          <w:sz w:val="24"/>
        </w:rPr>
        <w:t>en</w:t>
      </w:r>
      <w:r>
        <w:rPr>
          <w:spacing w:val="-7"/>
          <w:sz w:val="24"/>
        </w:rPr>
        <w:t xml:space="preserve"> </w:t>
      </w:r>
      <w:r>
        <w:rPr>
          <w:sz w:val="24"/>
        </w:rPr>
        <w:t>presencia</w:t>
      </w:r>
      <w:r>
        <w:rPr>
          <w:spacing w:val="-8"/>
          <w:sz w:val="24"/>
        </w:rPr>
        <w:t xml:space="preserve"> </w:t>
      </w:r>
      <w:r>
        <w:rPr>
          <w:sz w:val="24"/>
        </w:rPr>
        <w:t>de</w:t>
      </w:r>
      <w:r>
        <w:rPr>
          <w:spacing w:val="-6"/>
          <w:sz w:val="24"/>
        </w:rPr>
        <w:t xml:space="preserve"> </w:t>
      </w:r>
      <w:r>
        <w:rPr>
          <w:sz w:val="24"/>
        </w:rPr>
        <w:t>una normativa monárquica, en que el Rey asume las funciones legislativas. Veamos: “</w:t>
      </w:r>
      <w:r>
        <w:rPr>
          <w:i/>
          <w:sz w:val="24"/>
        </w:rPr>
        <w:t>se juntarán en virtud de convocación hecha por el Rey</w:t>
      </w:r>
      <w:r>
        <w:rPr>
          <w:sz w:val="24"/>
        </w:rPr>
        <w:t>…”; “</w:t>
      </w:r>
      <w:r>
        <w:rPr>
          <w:i/>
          <w:sz w:val="24"/>
        </w:rPr>
        <w:t>Los proyectos de ley se comunicarán previamente por</w:t>
      </w:r>
      <w:r>
        <w:rPr>
          <w:i/>
          <w:spacing w:val="-8"/>
          <w:sz w:val="24"/>
        </w:rPr>
        <w:t xml:space="preserve"> </w:t>
      </w:r>
      <w:r>
        <w:rPr>
          <w:i/>
          <w:sz w:val="24"/>
        </w:rPr>
        <w:t>las</w:t>
      </w:r>
      <w:r>
        <w:rPr>
          <w:i/>
          <w:spacing w:val="-8"/>
          <w:sz w:val="24"/>
        </w:rPr>
        <w:t xml:space="preserve"> </w:t>
      </w:r>
      <w:r>
        <w:rPr>
          <w:i/>
          <w:sz w:val="24"/>
        </w:rPr>
        <w:t>secciones</w:t>
      </w:r>
      <w:r>
        <w:rPr>
          <w:i/>
          <w:spacing w:val="-9"/>
          <w:sz w:val="24"/>
        </w:rPr>
        <w:t xml:space="preserve"> </w:t>
      </w:r>
      <w:r>
        <w:rPr>
          <w:i/>
          <w:sz w:val="24"/>
        </w:rPr>
        <w:t>del</w:t>
      </w:r>
      <w:r>
        <w:rPr>
          <w:i/>
          <w:spacing w:val="-8"/>
          <w:sz w:val="24"/>
        </w:rPr>
        <w:t xml:space="preserve"> </w:t>
      </w:r>
      <w:r>
        <w:rPr>
          <w:i/>
          <w:sz w:val="24"/>
        </w:rPr>
        <w:t>Consejo</w:t>
      </w:r>
      <w:r>
        <w:rPr>
          <w:i/>
          <w:spacing w:val="-8"/>
          <w:sz w:val="24"/>
        </w:rPr>
        <w:t xml:space="preserve"> </w:t>
      </w:r>
      <w:r>
        <w:rPr>
          <w:i/>
          <w:sz w:val="24"/>
        </w:rPr>
        <w:t>de</w:t>
      </w:r>
      <w:r>
        <w:rPr>
          <w:i/>
          <w:spacing w:val="-9"/>
          <w:sz w:val="24"/>
        </w:rPr>
        <w:t xml:space="preserve"> </w:t>
      </w:r>
      <w:r>
        <w:rPr>
          <w:i/>
          <w:sz w:val="24"/>
        </w:rPr>
        <w:t>Estado</w:t>
      </w:r>
      <w:r>
        <w:rPr>
          <w:i/>
          <w:spacing w:val="-8"/>
          <w:sz w:val="24"/>
        </w:rPr>
        <w:t xml:space="preserve"> </w:t>
      </w:r>
      <w:r>
        <w:rPr>
          <w:i/>
          <w:sz w:val="24"/>
        </w:rPr>
        <w:t>a</w:t>
      </w:r>
      <w:r>
        <w:rPr>
          <w:i/>
          <w:spacing w:val="-8"/>
          <w:sz w:val="24"/>
        </w:rPr>
        <w:t xml:space="preserve"> </w:t>
      </w:r>
      <w:r>
        <w:rPr>
          <w:i/>
          <w:sz w:val="24"/>
        </w:rPr>
        <w:t>las</w:t>
      </w:r>
      <w:r>
        <w:rPr>
          <w:i/>
          <w:spacing w:val="-8"/>
          <w:sz w:val="24"/>
        </w:rPr>
        <w:t xml:space="preserve"> </w:t>
      </w:r>
      <w:r>
        <w:rPr>
          <w:i/>
          <w:sz w:val="24"/>
        </w:rPr>
        <w:t>Comisiones</w:t>
      </w:r>
      <w:r>
        <w:rPr>
          <w:i/>
          <w:spacing w:val="-8"/>
          <w:sz w:val="24"/>
        </w:rPr>
        <w:t xml:space="preserve"> </w:t>
      </w:r>
      <w:r>
        <w:rPr>
          <w:i/>
          <w:sz w:val="24"/>
        </w:rPr>
        <w:t>respectivas</w:t>
      </w:r>
      <w:r>
        <w:rPr>
          <w:i/>
          <w:spacing w:val="-8"/>
          <w:sz w:val="24"/>
        </w:rPr>
        <w:t xml:space="preserve"> </w:t>
      </w:r>
      <w:r>
        <w:rPr>
          <w:i/>
          <w:sz w:val="24"/>
        </w:rPr>
        <w:t>de</w:t>
      </w:r>
      <w:r>
        <w:rPr>
          <w:i/>
          <w:spacing w:val="-9"/>
          <w:sz w:val="24"/>
        </w:rPr>
        <w:t xml:space="preserve"> </w:t>
      </w:r>
      <w:r>
        <w:rPr>
          <w:i/>
          <w:sz w:val="24"/>
        </w:rPr>
        <w:t>las</w:t>
      </w:r>
      <w:r>
        <w:rPr>
          <w:i/>
          <w:spacing w:val="-5"/>
          <w:sz w:val="24"/>
        </w:rPr>
        <w:t xml:space="preserve"> </w:t>
      </w:r>
      <w:r>
        <w:rPr>
          <w:i/>
          <w:sz w:val="24"/>
        </w:rPr>
        <w:t>Cortes,</w:t>
      </w:r>
      <w:r>
        <w:rPr>
          <w:i/>
          <w:spacing w:val="-8"/>
          <w:sz w:val="24"/>
        </w:rPr>
        <w:t xml:space="preserve"> </w:t>
      </w:r>
      <w:r>
        <w:rPr>
          <w:i/>
          <w:sz w:val="24"/>
        </w:rPr>
        <w:t>nombradas</w:t>
      </w:r>
      <w:r>
        <w:rPr>
          <w:i/>
          <w:spacing w:val="-8"/>
          <w:sz w:val="24"/>
        </w:rPr>
        <w:t xml:space="preserve"> </w:t>
      </w:r>
      <w:r>
        <w:rPr>
          <w:i/>
          <w:sz w:val="24"/>
        </w:rPr>
        <w:t>al tiempo</w:t>
      </w:r>
      <w:r>
        <w:rPr>
          <w:i/>
          <w:spacing w:val="-8"/>
          <w:sz w:val="24"/>
        </w:rPr>
        <w:t xml:space="preserve"> </w:t>
      </w:r>
      <w:r>
        <w:rPr>
          <w:i/>
          <w:sz w:val="24"/>
        </w:rPr>
        <w:t>de</w:t>
      </w:r>
      <w:r>
        <w:rPr>
          <w:i/>
          <w:spacing w:val="-9"/>
          <w:sz w:val="24"/>
        </w:rPr>
        <w:t xml:space="preserve"> </w:t>
      </w:r>
      <w:r>
        <w:rPr>
          <w:i/>
          <w:sz w:val="24"/>
        </w:rPr>
        <w:t>su</w:t>
      </w:r>
      <w:r>
        <w:rPr>
          <w:i/>
          <w:spacing w:val="-8"/>
          <w:sz w:val="24"/>
        </w:rPr>
        <w:t xml:space="preserve"> </w:t>
      </w:r>
      <w:r>
        <w:rPr>
          <w:i/>
          <w:sz w:val="24"/>
        </w:rPr>
        <w:t>apertura</w:t>
      </w:r>
      <w:r>
        <w:rPr>
          <w:sz w:val="24"/>
        </w:rPr>
        <w:t>”;</w:t>
      </w:r>
      <w:r>
        <w:rPr>
          <w:spacing w:val="-7"/>
          <w:sz w:val="24"/>
        </w:rPr>
        <w:t xml:space="preserve"> </w:t>
      </w:r>
      <w:r>
        <w:rPr>
          <w:sz w:val="24"/>
        </w:rPr>
        <w:t>y,</w:t>
      </w:r>
      <w:r>
        <w:rPr>
          <w:spacing w:val="-8"/>
          <w:sz w:val="24"/>
        </w:rPr>
        <w:t xml:space="preserve"> </w:t>
      </w:r>
      <w:r>
        <w:rPr>
          <w:sz w:val="24"/>
        </w:rPr>
        <w:t>“</w:t>
      </w:r>
      <w:r>
        <w:rPr>
          <w:i/>
          <w:sz w:val="24"/>
        </w:rPr>
        <w:t>Los</w:t>
      </w:r>
      <w:r>
        <w:rPr>
          <w:i/>
          <w:spacing w:val="-8"/>
          <w:sz w:val="24"/>
        </w:rPr>
        <w:t xml:space="preserve"> </w:t>
      </w:r>
      <w:r>
        <w:rPr>
          <w:i/>
          <w:sz w:val="24"/>
        </w:rPr>
        <w:t>decretos</w:t>
      </w:r>
      <w:r>
        <w:rPr>
          <w:i/>
          <w:spacing w:val="-7"/>
          <w:sz w:val="24"/>
        </w:rPr>
        <w:t xml:space="preserve"> </w:t>
      </w:r>
      <w:r>
        <w:rPr>
          <w:i/>
          <w:sz w:val="24"/>
        </w:rPr>
        <w:t>del</w:t>
      </w:r>
      <w:r>
        <w:rPr>
          <w:i/>
          <w:spacing w:val="-7"/>
          <w:sz w:val="24"/>
        </w:rPr>
        <w:t xml:space="preserve"> </w:t>
      </w:r>
      <w:r>
        <w:rPr>
          <w:i/>
          <w:sz w:val="24"/>
        </w:rPr>
        <w:t>Rey,</w:t>
      </w:r>
      <w:r>
        <w:rPr>
          <w:i/>
          <w:spacing w:val="-8"/>
          <w:sz w:val="24"/>
        </w:rPr>
        <w:t xml:space="preserve"> </w:t>
      </w:r>
      <w:r>
        <w:rPr>
          <w:i/>
          <w:sz w:val="24"/>
        </w:rPr>
        <w:t>que</w:t>
      </w:r>
      <w:r>
        <w:rPr>
          <w:i/>
          <w:spacing w:val="-9"/>
          <w:sz w:val="24"/>
        </w:rPr>
        <w:t xml:space="preserve"> </w:t>
      </w:r>
      <w:r>
        <w:rPr>
          <w:i/>
          <w:sz w:val="24"/>
        </w:rPr>
        <w:t>se</w:t>
      </w:r>
      <w:r>
        <w:rPr>
          <w:i/>
          <w:spacing w:val="-9"/>
          <w:sz w:val="24"/>
        </w:rPr>
        <w:t xml:space="preserve"> </w:t>
      </w:r>
      <w:r>
        <w:rPr>
          <w:i/>
          <w:sz w:val="24"/>
        </w:rPr>
        <w:t>expidan</w:t>
      </w:r>
      <w:r>
        <w:rPr>
          <w:i/>
          <w:spacing w:val="-7"/>
          <w:sz w:val="24"/>
        </w:rPr>
        <w:t xml:space="preserve"> </w:t>
      </w:r>
      <w:r>
        <w:rPr>
          <w:i/>
          <w:sz w:val="24"/>
        </w:rPr>
        <w:t>a</w:t>
      </w:r>
      <w:r>
        <w:rPr>
          <w:i/>
          <w:spacing w:val="-8"/>
          <w:sz w:val="24"/>
        </w:rPr>
        <w:t xml:space="preserve"> </w:t>
      </w:r>
      <w:r>
        <w:rPr>
          <w:i/>
          <w:sz w:val="24"/>
        </w:rPr>
        <w:t>consecuencia</w:t>
      </w:r>
      <w:r>
        <w:rPr>
          <w:i/>
          <w:spacing w:val="-7"/>
          <w:sz w:val="24"/>
        </w:rPr>
        <w:t xml:space="preserve"> </w:t>
      </w:r>
      <w:r>
        <w:rPr>
          <w:i/>
          <w:sz w:val="24"/>
        </w:rPr>
        <w:t>de</w:t>
      </w:r>
      <w:r>
        <w:rPr>
          <w:i/>
          <w:spacing w:val="-9"/>
          <w:sz w:val="24"/>
        </w:rPr>
        <w:t xml:space="preserve"> </w:t>
      </w:r>
      <w:r>
        <w:rPr>
          <w:i/>
          <w:sz w:val="24"/>
        </w:rPr>
        <w:t>deliberación</w:t>
      </w:r>
      <w:r>
        <w:rPr>
          <w:i/>
          <w:spacing w:val="-7"/>
          <w:sz w:val="24"/>
        </w:rPr>
        <w:t xml:space="preserve"> </w:t>
      </w:r>
      <w:r>
        <w:rPr>
          <w:i/>
          <w:sz w:val="24"/>
        </w:rPr>
        <w:t>y aprobación</w:t>
      </w:r>
      <w:r>
        <w:rPr>
          <w:i/>
          <w:spacing w:val="-1"/>
          <w:sz w:val="24"/>
        </w:rPr>
        <w:t xml:space="preserve"> </w:t>
      </w:r>
      <w:r>
        <w:rPr>
          <w:i/>
          <w:sz w:val="24"/>
        </w:rPr>
        <w:t>de</w:t>
      </w:r>
      <w:r>
        <w:rPr>
          <w:i/>
          <w:spacing w:val="-2"/>
          <w:sz w:val="24"/>
        </w:rPr>
        <w:t xml:space="preserve"> </w:t>
      </w:r>
      <w:r>
        <w:rPr>
          <w:i/>
          <w:sz w:val="24"/>
        </w:rPr>
        <w:t>las</w:t>
      </w:r>
      <w:r>
        <w:rPr>
          <w:i/>
          <w:spacing w:val="-1"/>
          <w:sz w:val="24"/>
        </w:rPr>
        <w:t xml:space="preserve"> </w:t>
      </w:r>
      <w:r>
        <w:rPr>
          <w:i/>
          <w:sz w:val="24"/>
        </w:rPr>
        <w:t>Cortes,</w:t>
      </w:r>
      <w:r>
        <w:rPr>
          <w:i/>
          <w:spacing w:val="-1"/>
          <w:sz w:val="24"/>
        </w:rPr>
        <w:t xml:space="preserve"> </w:t>
      </w:r>
      <w:r>
        <w:rPr>
          <w:i/>
          <w:sz w:val="24"/>
        </w:rPr>
        <w:t>se</w:t>
      </w:r>
      <w:r>
        <w:rPr>
          <w:i/>
          <w:spacing w:val="-2"/>
          <w:sz w:val="24"/>
        </w:rPr>
        <w:t xml:space="preserve"> </w:t>
      </w:r>
      <w:r>
        <w:rPr>
          <w:i/>
          <w:sz w:val="24"/>
        </w:rPr>
        <w:t>promulgarán con</w:t>
      </w:r>
      <w:r>
        <w:rPr>
          <w:i/>
          <w:spacing w:val="-1"/>
          <w:sz w:val="24"/>
        </w:rPr>
        <w:t xml:space="preserve"> </w:t>
      </w:r>
      <w:r>
        <w:rPr>
          <w:i/>
          <w:sz w:val="24"/>
        </w:rPr>
        <w:t>esta</w:t>
      </w:r>
      <w:r>
        <w:rPr>
          <w:i/>
          <w:spacing w:val="-1"/>
          <w:sz w:val="24"/>
        </w:rPr>
        <w:t xml:space="preserve"> </w:t>
      </w:r>
      <w:r>
        <w:rPr>
          <w:i/>
          <w:sz w:val="24"/>
        </w:rPr>
        <w:t>fórmula:</w:t>
      </w:r>
      <w:r>
        <w:rPr>
          <w:i/>
          <w:spacing w:val="-2"/>
          <w:sz w:val="24"/>
        </w:rPr>
        <w:t xml:space="preserve"> </w:t>
      </w:r>
      <w:r>
        <w:rPr>
          <w:i/>
          <w:sz w:val="24"/>
        </w:rPr>
        <w:t>Oídas</w:t>
      </w:r>
      <w:r>
        <w:rPr>
          <w:i/>
          <w:spacing w:val="-1"/>
          <w:sz w:val="24"/>
        </w:rPr>
        <w:t xml:space="preserve"> </w:t>
      </w:r>
      <w:r>
        <w:rPr>
          <w:i/>
          <w:sz w:val="24"/>
        </w:rPr>
        <w:t>las</w:t>
      </w:r>
      <w:r>
        <w:rPr>
          <w:i/>
          <w:spacing w:val="-1"/>
          <w:sz w:val="24"/>
        </w:rPr>
        <w:t xml:space="preserve"> </w:t>
      </w:r>
      <w:r>
        <w:rPr>
          <w:i/>
          <w:sz w:val="24"/>
        </w:rPr>
        <w:t>Cortes</w:t>
      </w:r>
      <w:r>
        <w:rPr>
          <w:sz w:val="24"/>
        </w:rPr>
        <w:t>”.</w:t>
      </w:r>
      <w:r>
        <w:rPr>
          <w:spacing w:val="-1"/>
          <w:sz w:val="24"/>
        </w:rPr>
        <w:t xml:space="preserve"> </w:t>
      </w:r>
      <w:r>
        <w:rPr>
          <w:sz w:val="24"/>
        </w:rPr>
        <w:t>De</w:t>
      </w:r>
      <w:r>
        <w:rPr>
          <w:spacing w:val="-1"/>
          <w:sz w:val="24"/>
        </w:rPr>
        <w:t xml:space="preserve"> </w:t>
      </w:r>
      <w:r>
        <w:rPr>
          <w:sz w:val="24"/>
        </w:rPr>
        <w:t>igual</w:t>
      </w:r>
      <w:r>
        <w:rPr>
          <w:spacing w:val="-1"/>
          <w:sz w:val="24"/>
        </w:rPr>
        <w:t xml:space="preserve"> </w:t>
      </w:r>
      <w:r>
        <w:rPr>
          <w:sz w:val="24"/>
        </w:rPr>
        <w:t>manera, los miembros del Senado y su presidente son nombrados por el Rey, y si bien es cierto del texto constitucional se desprenden labores específicas, su función depende de la corona.</w:t>
      </w:r>
    </w:p>
    <w:p w14:paraId="558508E9" w14:textId="77777777" w:rsidR="007779BE" w:rsidRDefault="00000000">
      <w:pPr>
        <w:spacing w:before="120" w:line="276" w:lineRule="auto"/>
        <w:ind w:left="338" w:right="335" w:firstLine="707"/>
        <w:jc w:val="both"/>
        <w:rPr>
          <w:sz w:val="24"/>
        </w:rPr>
      </w:pPr>
      <w:r>
        <w:rPr>
          <w:sz w:val="24"/>
        </w:rPr>
        <w:t>El exconstituyente y expresidente de la Corte de Constitucionalidad, don Alejandro Maldonado</w:t>
      </w:r>
      <w:r>
        <w:rPr>
          <w:spacing w:val="-3"/>
          <w:sz w:val="24"/>
        </w:rPr>
        <w:t xml:space="preserve"> </w:t>
      </w:r>
      <w:r>
        <w:rPr>
          <w:sz w:val="24"/>
        </w:rPr>
        <w:t>Aguirre, es de la opinión que la Constitución de Bayona, “</w:t>
      </w:r>
      <w:r>
        <w:rPr>
          <w:i/>
          <w:sz w:val="24"/>
        </w:rPr>
        <w:t>Como corresponde a una Constitución, legisla sobre las garantías individuales, tales como el derecho a la publicidad del proceso penal, la inviolabilidad del domicilio, el principio de legalidad en las detenciones, la abolición</w:t>
      </w:r>
      <w:r>
        <w:rPr>
          <w:i/>
          <w:spacing w:val="-13"/>
          <w:sz w:val="24"/>
        </w:rPr>
        <w:t xml:space="preserve"> </w:t>
      </w:r>
      <w:r>
        <w:rPr>
          <w:i/>
          <w:sz w:val="24"/>
        </w:rPr>
        <w:t>del</w:t>
      </w:r>
      <w:r>
        <w:rPr>
          <w:i/>
          <w:spacing w:val="-13"/>
          <w:sz w:val="24"/>
        </w:rPr>
        <w:t xml:space="preserve"> </w:t>
      </w:r>
      <w:r>
        <w:rPr>
          <w:i/>
          <w:sz w:val="24"/>
        </w:rPr>
        <w:t>tormento,</w:t>
      </w:r>
      <w:r>
        <w:rPr>
          <w:i/>
          <w:spacing w:val="-10"/>
          <w:sz w:val="24"/>
        </w:rPr>
        <w:t xml:space="preserve"> </w:t>
      </w:r>
      <w:r>
        <w:rPr>
          <w:i/>
          <w:sz w:val="24"/>
        </w:rPr>
        <w:t>y</w:t>
      </w:r>
      <w:r>
        <w:rPr>
          <w:i/>
          <w:spacing w:val="-12"/>
          <w:sz w:val="24"/>
        </w:rPr>
        <w:t xml:space="preserve"> </w:t>
      </w:r>
      <w:r>
        <w:rPr>
          <w:i/>
          <w:sz w:val="24"/>
        </w:rPr>
        <w:t>otras</w:t>
      </w:r>
      <w:r>
        <w:rPr>
          <w:i/>
          <w:spacing w:val="-12"/>
          <w:sz w:val="24"/>
        </w:rPr>
        <w:t xml:space="preserve"> </w:t>
      </w:r>
      <w:r>
        <w:rPr>
          <w:i/>
          <w:sz w:val="24"/>
        </w:rPr>
        <w:t>que</w:t>
      </w:r>
      <w:r>
        <w:rPr>
          <w:i/>
          <w:spacing w:val="-14"/>
          <w:sz w:val="24"/>
        </w:rPr>
        <w:t xml:space="preserve"> </w:t>
      </w:r>
      <w:r>
        <w:rPr>
          <w:i/>
          <w:sz w:val="24"/>
        </w:rPr>
        <w:t>pertenecen</w:t>
      </w:r>
      <w:r>
        <w:rPr>
          <w:i/>
          <w:spacing w:val="-13"/>
          <w:sz w:val="24"/>
        </w:rPr>
        <w:t xml:space="preserve"> </w:t>
      </w:r>
      <w:r>
        <w:rPr>
          <w:i/>
          <w:sz w:val="24"/>
        </w:rPr>
        <w:t>a</w:t>
      </w:r>
      <w:r>
        <w:rPr>
          <w:i/>
          <w:spacing w:val="-11"/>
          <w:sz w:val="24"/>
        </w:rPr>
        <w:t xml:space="preserve"> </w:t>
      </w:r>
      <w:r>
        <w:rPr>
          <w:i/>
          <w:sz w:val="24"/>
        </w:rPr>
        <w:t>la</w:t>
      </w:r>
      <w:r>
        <w:rPr>
          <w:i/>
          <w:spacing w:val="-13"/>
          <w:sz w:val="24"/>
        </w:rPr>
        <w:t xml:space="preserve"> </w:t>
      </w:r>
      <w:r>
        <w:rPr>
          <w:i/>
          <w:sz w:val="24"/>
        </w:rPr>
        <w:t>primera</w:t>
      </w:r>
      <w:r>
        <w:rPr>
          <w:i/>
          <w:spacing w:val="-13"/>
          <w:sz w:val="24"/>
        </w:rPr>
        <w:t xml:space="preserve"> </w:t>
      </w:r>
      <w:r>
        <w:rPr>
          <w:i/>
          <w:sz w:val="24"/>
        </w:rPr>
        <w:t>generación</w:t>
      </w:r>
      <w:r>
        <w:rPr>
          <w:i/>
          <w:spacing w:val="-10"/>
          <w:sz w:val="24"/>
        </w:rPr>
        <w:t xml:space="preserve"> </w:t>
      </w:r>
      <w:r>
        <w:rPr>
          <w:i/>
          <w:sz w:val="24"/>
        </w:rPr>
        <w:t>de</w:t>
      </w:r>
      <w:r>
        <w:rPr>
          <w:i/>
          <w:spacing w:val="-14"/>
          <w:sz w:val="24"/>
        </w:rPr>
        <w:t xml:space="preserve"> </w:t>
      </w:r>
      <w:r>
        <w:rPr>
          <w:i/>
          <w:sz w:val="24"/>
        </w:rPr>
        <w:t>los</w:t>
      </w:r>
      <w:r>
        <w:rPr>
          <w:i/>
          <w:spacing w:val="-13"/>
          <w:sz w:val="24"/>
        </w:rPr>
        <w:t xml:space="preserve"> </w:t>
      </w:r>
      <w:r>
        <w:rPr>
          <w:i/>
          <w:sz w:val="24"/>
        </w:rPr>
        <w:t>derechos</w:t>
      </w:r>
      <w:r>
        <w:rPr>
          <w:i/>
          <w:spacing w:val="-13"/>
          <w:sz w:val="24"/>
        </w:rPr>
        <w:t xml:space="preserve"> </w:t>
      </w:r>
      <w:r>
        <w:rPr>
          <w:i/>
          <w:sz w:val="24"/>
        </w:rPr>
        <w:t>humanos</w:t>
      </w:r>
      <w:r>
        <w:rPr>
          <w:sz w:val="24"/>
        </w:rPr>
        <w:t>”. (</w:t>
      </w:r>
      <w:r>
        <w:rPr>
          <w:i/>
          <w:sz w:val="24"/>
        </w:rPr>
        <w:t>Las constituciones de Guatemala</w:t>
      </w:r>
      <w:r>
        <w:rPr>
          <w:sz w:val="24"/>
        </w:rPr>
        <w:t>: 4). No obstante, hay que observar que, si bien es cierto dicha Constitución supuestamente, se inspiró en los principios de la revolución francesa, y que regula, entre</w:t>
      </w:r>
      <w:r>
        <w:rPr>
          <w:spacing w:val="-15"/>
          <w:sz w:val="24"/>
        </w:rPr>
        <w:t xml:space="preserve"> </w:t>
      </w:r>
      <w:r>
        <w:rPr>
          <w:sz w:val="24"/>
        </w:rPr>
        <w:t>otros,</w:t>
      </w:r>
      <w:r>
        <w:rPr>
          <w:spacing w:val="-15"/>
          <w:sz w:val="24"/>
        </w:rPr>
        <w:t xml:space="preserve"> </w:t>
      </w:r>
      <w:r>
        <w:rPr>
          <w:sz w:val="24"/>
        </w:rPr>
        <w:t>el</w:t>
      </w:r>
      <w:r>
        <w:rPr>
          <w:spacing w:val="-15"/>
          <w:sz w:val="24"/>
        </w:rPr>
        <w:t xml:space="preserve"> </w:t>
      </w:r>
      <w:r>
        <w:rPr>
          <w:sz w:val="24"/>
        </w:rPr>
        <w:t>derecho</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publicidad</w:t>
      </w:r>
      <w:r>
        <w:rPr>
          <w:spacing w:val="-15"/>
          <w:sz w:val="24"/>
        </w:rPr>
        <w:t xml:space="preserve"> </w:t>
      </w:r>
      <w:r>
        <w:rPr>
          <w:sz w:val="24"/>
        </w:rPr>
        <w:t>del</w:t>
      </w:r>
      <w:r>
        <w:rPr>
          <w:spacing w:val="-14"/>
          <w:sz w:val="24"/>
        </w:rPr>
        <w:t xml:space="preserve"> </w:t>
      </w:r>
      <w:r>
        <w:rPr>
          <w:sz w:val="24"/>
        </w:rPr>
        <w:t>proceso</w:t>
      </w:r>
      <w:r>
        <w:rPr>
          <w:spacing w:val="-13"/>
          <w:sz w:val="24"/>
        </w:rPr>
        <w:t xml:space="preserve"> </w:t>
      </w:r>
      <w:r>
        <w:rPr>
          <w:sz w:val="24"/>
        </w:rPr>
        <w:t>penal,</w:t>
      </w:r>
      <w:r>
        <w:rPr>
          <w:spacing w:val="-15"/>
          <w:sz w:val="24"/>
        </w:rPr>
        <w:t xml:space="preserve"> </w:t>
      </w:r>
      <w:r>
        <w:rPr>
          <w:sz w:val="24"/>
        </w:rPr>
        <w:t>la</w:t>
      </w:r>
      <w:r>
        <w:rPr>
          <w:spacing w:val="-15"/>
          <w:sz w:val="24"/>
        </w:rPr>
        <w:t xml:space="preserve"> </w:t>
      </w:r>
      <w:r>
        <w:rPr>
          <w:sz w:val="24"/>
        </w:rPr>
        <w:t>inviolabilidad</w:t>
      </w:r>
      <w:r>
        <w:rPr>
          <w:spacing w:val="-14"/>
          <w:sz w:val="24"/>
        </w:rPr>
        <w:t xml:space="preserve"> </w:t>
      </w:r>
      <w:r>
        <w:rPr>
          <w:sz w:val="24"/>
        </w:rPr>
        <w:t>del</w:t>
      </w:r>
      <w:r>
        <w:rPr>
          <w:spacing w:val="-15"/>
          <w:sz w:val="24"/>
        </w:rPr>
        <w:t xml:space="preserve"> </w:t>
      </w:r>
      <w:r>
        <w:rPr>
          <w:sz w:val="24"/>
        </w:rPr>
        <w:t>domicilio,</w:t>
      </w:r>
      <w:r>
        <w:rPr>
          <w:spacing w:val="-14"/>
          <w:sz w:val="24"/>
        </w:rPr>
        <w:t xml:space="preserve"> </w:t>
      </w:r>
      <w:r>
        <w:rPr>
          <w:sz w:val="24"/>
        </w:rPr>
        <w:t>el</w:t>
      </w:r>
      <w:r>
        <w:rPr>
          <w:spacing w:val="-15"/>
          <w:sz w:val="24"/>
        </w:rPr>
        <w:t xml:space="preserve"> </w:t>
      </w:r>
      <w:r>
        <w:rPr>
          <w:sz w:val="24"/>
        </w:rPr>
        <w:t>principio de</w:t>
      </w:r>
      <w:r>
        <w:rPr>
          <w:spacing w:val="-8"/>
          <w:sz w:val="24"/>
        </w:rPr>
        <w:t xml:space="preserve"> </w:t>
      </w:r>
      <w:r>
        <w:rPr>
          <w:sz w:val="24"/>
        </w:rPr>
        <w:t>legalidad</w:t>
      </w:r>
      <w:r>
        <w:rPr>
          <w:spacing w:val="-7"/>
          <w:sz w:val="24"/>
        </w:rPr>
        <w:t xml:space="preserve"> </w:t>
      </w:r>
      <w:r>
        <w:rPr>
          <w:sz w:val="24"/>
        </w:rPr>
        <w:t>en</w:t>
      </w:r>
      <w:r>
        <w:rPr>
          <w:spacing w:val="-7"/>
          <w:sz w:val="24"/>
        </w:rPr>
        <w:t xml:space="preserve"> </w:t>
      </w:r>
      <w:r>
        <w:rPr>
          <w:sz w:val="24"/>
        </w:rPr>
        <w:t>las</w:t>
      </w:r>
      <w:r>
        <w:rPr>
          <w:spacing w:val="-8"/>
          <w:sz w:val="24"/>
        </w:rPr>
        <w:t xml:space="preserve"> </w:t>
      </w:r>
      <w:r>
        <w:rPr>
          <w:sz w:val="24"/>
        </w:rPr>
        <w:t>detenciones,</w:t>
      </w:r>
      <w:r>
        <w:rPr>
          <w:spacing w:val="-8"/>
          <w:sz w:val="24"/>
        </w:rPr>
        <w:t xml:space="preserve"> </w:t>
      </w:r>
      <w:r>
        <w:rPr>
          <w:sz w:val="24"/>
        </w:rPr>
        <w:t>la</w:t>
      </w:r>
      <w:r>
        <w:rPr>
          <w:spacing w:val="-8"/>
          <w:sz w:val="24"/>
        </w:rPr>
        <w:t xml:space="preserve"> </w:t>
      </w:r>
      <w:r>
        <w:rPr>
          <w:sz w:val="24"/>
        </w:rPr>
        <w:t>abolición</w:t>
      </w:r>
      <w:r>
        <w:rPr>
          <w:spacing w:val="-7"/>
          <w:sz w:val="24"/>
        </w:rPr>
        <w:t xml:space="preserve"> </w:t>
      </w:r>
      <w:r>
        <w:rPr>
          <w:sz w:val="24"/>
        </w:rPr>
        <w:t>del</w:t>
      </w:r>
      <w:r>
        <w:rPr>
          <w:spacing w:val="-7"/>
          <w:sz w:val="24"/>
        </w:rPr>
        <w:t xml:space="preserve"> </w:t>
      </w:r>
      <w:r>
        <w:rPr>
          <w:sz w:val="24"/>
        </w:rPr>
        <w:t>tormento;</w:t>
      </w:r>
      <w:r>
        <w:rPr>
          <w:spacing w:val="-7"/>
          <w:sz w:val="24"/>
        </w:rPr>
        <w:t xml:space="preserve"> </w:t>
      </w:r>
      <w:r>
        <w:rPr>
          <w:sz w:val="24"/>
        </w:rPr>
        <w:t>también</w:t>
      </w:r>
      <w:r>
        <w:rPr>
          <w:spacing w:val="-8"/>
          <w:sz w:val="24"/>
        </w:rPr>
        <w:t xml:space="preserve"> </w:t>
      </w:r>
      <w:r>
        <w:rPr>
          <w:sz w:val="24"/>
        </w:rPr>
        <w:t>lo</w:t>
      </w:r>
      <w:r>
        <w:rPr>
          <w:spacing w:val="-7"/>
          <w:sz w:val="24"/>
        </w:rPr>
        <w:t xml:space="preserve"> </w:t>
      </w:r>
      <w:r>
        <w:rPr>
          <w:sz w:val="24"/>
        </w:rPr>
        <w:t>es</w:t>
      </w:r>
      <w:r>
        <w:rPr>
          <w:spacing w:val="-7"/>
          <w:sz w:val="24"/>
        </w:rPr>
        <w:t xml:space="preserve"> </w:t>
      </w:r>
      <w:r>
        <w:rPr>
          <w:sz w:val="24"/>
        </w:rPr>
        <w:t>que</w:t>
      </w:r>
      <w:r>
        <w:rPr>
          <w:spacing w:val="-8"/>
          <w:sz w:val="24"/>
        </w:rPr>
        <w:t xml:space="preserve"> </w:t>
      </w:r>
      <w:r>
        <w:rPr>
          <w:sz w:val="24"/>
        </w:rPr>
        <w:t>no</w:t>
      </w:r>
      <w:r>
        <w:rPr>
          <w:spacing w:val="-7"/>
          <w:sz w:val="24"/>
        </w:rPr>
        <w:t xml:space="preserve"> </w:t>
      </w:r>
      <w:r>
        <w:rPr>
          <w:sz w:val="24"/>
        </w:rPr>
        <w:t>se</w:t>
      </w:r>
      <w:r>
        <w:rPr>
          <w:spacing w:val="-8"/>
          <w:sz w:val="24"/>
        </w:rPr>
        <w:t xml:space="preserve"> </w:t>
      </w:r>
      <w:r>
        <w:rPr>
          <w:sz w:val="24"/>
        </w:rPr>
        <w:t>regulan</w:t>
      </w:r>
      <w:r>
        <w:rPr>
          <w:spacing w:val="-8"/>
          <w:sz w:val="24"/>
        </w:rPr>
        <w:t xml:space="preserve"> </w:t>
      </w:r>
      <w:r>
        <w:rPr>
          <w:sz w:val="24"/>
        </w:rPr>
        <w:t>en</w:t>
      </w:r>
      <w:r>
        <w:rPr>
          <w:spacing w:val="-7"/>
          <w:sz w:val="24"/>
        </w:rPr>
        <w:t xml:space="preserve"> </w:t>
      </w:r>
      <w:r>
        <w:rPr>
          <w:sz w:val="24"/>
        </w:rPr>
        <w:t>lugar preeminente,</w:t>
      </w:r>
      <w:r>
        <w:rPr>
          <w:spacing w:val="-6"/>
          <w:sz w:val="24"/>
        </w:rPr>
        <w:t xml:space="preserve"> </w:t>
      </w:r>
      <w:r>
        <w:rPr>
          <w:sz w:val="24"/>
        </w:rPr>
        <w:t>como</w:t>
      </w:r>
      <w:r>
        <w:rPr>
          <w:spacing w:val="-8"/>
          <w:sz w:val="24"/>
        </w:rPr>
        <w:t xml:space="preserve"> </w:t>
      </w:r>
      <w:r>
        <w:rPr>
          <w:sz w:val="24"/>
        </w:rPr>
        <w:t>en</w:t>
      </w:r>
      <w:r>
        <w:rPr>
          <w:spacing w:val="-8"/>
          <w:sz w:val="24"/>
        </w:rPr>
        <w:t xml:space="preserve"> </w:t>
      </w:r>
      <w:r>
        <w:rPr>
          <w:sz w:val="24"/>
        </w:rPr>
        <w:t>otras</w:t>
      </w:r>
      <w:r>
        <w:rPr>
          <w:spacing w:val="-8"/>
          <w:sz w:val="24"/>
        </w:rPr>
        <w:t xml:space="preserve"> </w:t>
      </w:r>
      <w:r>
        <w:rPr>
          <w:sz w:val="24"/>
        </w:rPr>
        <w:t>Constituciones,</w:t>
      </w:r>
      <w:r>
        <w:rPr>
          <w:spacing w:val="-9"/>
          <w:sz w:val="24"/>
        </w:rPr>
        <w:t xml:space="preserve"> </w:t>
      </w:r>
      <w:r>
        <w:rPr>
          <w:sz w:val="24"/>
        </w:rPr>
        <w:t>como</w:t>
      </w:r>
      <w:r>
        <w:rPr>
          <w:spacing w:val="-8"/>
          <w:sz w:val="24"/>
        </w:rPr>
        <w:t xml:space="preserve"> </w:t>
      </w:r>
      <w:r>
        <w:rPr>
          <w:sz w:val="24"/>
        </w:rPr>
        <w:t>veremos,</w:t>
      </w:r>
      <w:r>
        <w:rPr>
          <w:spacing w:val="-8"/>
          <w:sz w:val="24"/>
        </w:rPr>
        <w:t xml:space="preserve"> </w:t>
      </w:r>
      <w:r>
        <w:rPr>
          <w:sz w:val="24"/>
        </w:rPr>
        <w:t>sino</w:t>
      </w:r>
      <w:r>
        <w:rPr>
          <w:spacing w:val="-8"/>
          <w:sz w:val="24"/>
        </w:rPr>
        <w:t xml:space="preserve"> </w:t>
      </w:r>
      <w:r>
        <w:rPr>
          <w:sz w:val="24"/>
        </w:rPr>
        <w:t>en</w:t>
      </w:r>
      <w:r>
        <w:rPr>
          <w:spacing w:val="-8"/>
          <w:sz w:val="24"/>
        </w:rPr>
        <w:t xml:space="preserve"> </w:t>
      </w:r>
      <w:r>
        <w:rPr>
          <w:sz w:val="24"/>
        </w:rPr>
        <w:t>su</w:t>
      </w:r>
      <w:r>
        <w:rPr>
          <w:spacing w:val="-8"/>
          <w:sz w:val="24"/>
        </w:rPr>
        <w:t xml:space="preserve"> </w:t>
      </w:r>
      <w:r>
        <w:rPr>
          <w:sz w:val="24"/>
        </w:rPr>
        <w:t>parte</w:t>
      </w:r>
      <w:r>
        <w:rPr>
          <w:spacing w:val="-7"/>
          <w:sz w:val="24"/>
        </w:rPr>
        <w:t xml:space="preserve"> </w:t>
      </w:r>
      <w:r>
        <w:rPr>
          <w:sz w:val="24"/>
        </w:rPr>
        <w:t>final,</w:t>
      </w:r>
      <w:r>
        <w:rPr>
          <w:spacing w:val="-8"/>
          <w:sz w:val="24"/>
        </w:rPr>
        <w:t xml:space="preserve"> </w:t>
      </w:r>
      <w:r>
        <w:rPr>
          <w:sz w:val="24"/>
        </w:rPr>
        <w:t>en</w:t>
      </w:r>
      <w:r>
        <w:rPr>
          <w:spacing w:val="-8"/>
          <w:sz w:val="24"/>
        </w:rPr>
        <w:t xml:space="preserve"> </w:t>
      </w:r>
      <w:r>
        <w:rPr>
          <w:sz w:val="24"/>
        </w:rPr>
        <w:t>el</w:t>
      </w:r>
      <w:r>
        <w:rPr>
          <w:spacing w:val="-13"/>
          <w:sz w:val="24"/>
        </w:rPr>
        <w:t xml:space="preserve"> </w:t>
      </w:r>
      <w:r>
        <w:rPr>
          <w:sz w:val="24"/>
        </w:rPr>
        <w:t>Título</w:t>
      </w:r>
      <w:r>
        <w:rPr>
          <w:spacing w:val="-8"/>
          <w:sz w:val="24"/>
        </w:rPr>
        <w:t xml:space="preserve"> </w:t>
      </w:r>
      <w:r>
        <w:rPr>
          <w:sz w:val="24"/>
        </w:rPr>
        <w:t xml:space="preserve">XIII “Disposiciones generales”, incluyendo otras regulaciones que no corresponden a derechos </w:t>
      </w:r>
      <w:r>
        <w:rPr>
          <w:spacing w:val="-2"/>
          <w:sz w:val="24"/>
        </w:rPr>
        <w:t>humanos.</w:t>
      </w:r>
    </w:p>
    <w:p w14:paraId="6BB3B686" w14:textId="77777777" w:rsidR="007779BE" w:rsidRDefault="00000000">
      <w:pPr>
        <w:spacing w:before="121" w:line="276" w:lineRule="auto"/>
        <w:ind w:left="338" w:right="338" w:firstLine="707"/>
        <w:jc w:val="both"/>
        <w:rPr>
          <w:sz w:val="24"/>
        </w:rPr>
      </w:pPr>
      <w:r>
        <w:rPr>
          <w:sz w:val="24"/>
        </w:rPr>
        <w:t>Hay que tomar en cuenta que en lo que se refiere a la “Administración de la Hacienda” (XII),</w:t>
      </w:r>
      <w:r>
        <w:rPr>
          <w:spacing w:val="-4"/>
          <w:sz w:val="24"/>
        </w:rPr>
        <w:t xml:space="preserve"> </w:t>
      </w:r>
      <w:r>
        <w:rPr>
          <w:sz w:val="24"/>
        </w:rPr>
        <w:t>“</w:t>
      </w:r>
      <w:r>
        <w:rPr>
          <w:i/>
          <w:sz w:val="24"/>
        </w:rPr>
        <w:t>El</w:t>
      </w:r>
      <w:r>
        <w:rPr>
          <w:i/>
          <w:spacing w:val="-3"/>
          <w:sz w:val="24"/>
        </w:rPr>
        <w:t xml:space="preserve"> </w:t>
      </w:r>
      <w:r>
        <w:rPr>
          <w:i/>
          <w:sz w:val="24"/>
        </w:rPr>
        <w:t>nombramiento</w:t>
      </w:r>
      <w:r>
        <w:rPr>
          <w:i/>
          <w:spacing w:val="-3"/>
          <w:sz w:val="24"/>
        </w:rPr>
        <w:t xml:space="preserve"> </w:t>
      </w:r>
      <w:r>
        <w:rPr>
          <w:i/>
          <w:sz w:val="24"/>
        </w:rPr>
        <w:t>para</w:t>
      </w:r>
      <w:r>
        <w:rPr>
          <w:i/>
          <w:spacing w:val="-6"/>
          <w:sz w:val="24"/>
        </w:rPr>
        <w:t xml:space="preserve"> </w:t>
      </w:r>
      <w:r>
        <w:rPr>
          <w:i/>
          <w:sz w:val="24"/>
        </w:rPr>
        <w:t>todos</w:t>
      </w:r>
      <w:r>
        <w:rPr>
          <w:i/>
          <w:spacing w:val="-5"/>
          <w:sz w:val="24"/>
        </w:rPr>
        <w:t xml:space="preserve"> </w:t>
      </w:r>
      <w:r>
        <w:rPr>
          <w:i/>
          <w:sz w:val="24"/>
        </w:rPr>
        <w:t>los</w:t>
      </w:r>
      <w:r>
        <w:rPr>
          <w:i/>
          <w:spacing w:val="-5"/>
          <w:sz w:val="24"/>
        </w:rPr>
        <w:t xml:space="preserve"> </w:t>
      </w:r>
      <w:r>
        <w:rPr>
          <w:i/>
          <w:sz w:val="24"/>
        </w:rPr>
        <w:t>empleos</w:t>
      </w:r>
      <w:r>
        <w:rPr>
          <w:i/>
          <w:spacing w:val="-4"/>
          <w:sz w:val="24"/>
        </w:rPr>
        <w:t xml:space="preserve"> </w:t>
      </w:r>
      <w:r>
        <w:rPr>
          <w:i/>
          <w:sz w:val="24"/>
        </w:rPr>
        <w:t>pertenecerá</w:t>
      </w:r>
      <w:r>
        <w:rPr>
          <w:i/>
          <w:spacing w:val="-6"/>
          <w:sz w:val="24"/>
        </w:rPr>
        <w:t xml:space="preserve"> </w:t>
      </w:r>
      <w:r>
        <w:rPr>
          <w:i/>
          <w:sz w:val="24"/>
        </w:rPr>
        <w:t>al</w:t>
      </w:r>
      <w:r>
        <w:rPr>
          <w:i/>
          <w:spacing w:val="-5"/>
          <w:sz w:val="24"/>
        </w:rPr>
        <w:t xml:space="preserve"> </w:t>
      </w:r>
      <w:r>
        <w:rPr>
          <w:i/>
          <w:sz w:val="24"/>
        </w:rPr>
        <w:t>Rey</w:t>
      </w:r>
      <w:r>
        <w:rPr>
          <w:i/>
          <w:spacing w:val="-7"/>
          <w:sz w:val="24"/>
        </w:rPr>
        <w:t xml:space="preserve"> </w:t>
      </w:r>
      <w:r>
        <w:rPr>
          <w:i/>
          <w:sz w:val="24"/>
        </w:rPr>
        <w:t>o</w:t>
      </w:r>
      <w:r>
        <w:rPr>
          <w:i/>
          <w:spacing w:val="-4"/>
          <w:sz w:val="24"/>
        </w:rPr>
        <w:t xml:space="preserve"> </w:t>
      </w:r>
      <w:r>
        <w:rPr>
          <w:i/>
          <w:sz w:val="24"/>
        </w:rPr>
        <w:t>a</w:t>
      </w:r>
      <w:r>
        <w:rPr>
          <w:i/>
          <w:spacing w:val="-6"/>
          <w:sz w:val="24"/>
        </w:rPr>
        <w:t xml:space="preserve"> </w:t>
      </w:r>
      <w:r>
        <w:rPr>
          <w:i/>
          <w:sz w:val="24"/>
        </w:rPr>
        <w:t>las</w:t>
      </w:r>
      <w:r>
        <w:rPr>
          <w:i/>
          <w:spacing w:val="-4"/>
          <w:sz w:val="24"/>
        </w:rPr>
        <w:t xml:space="preserve"> </w:t>
      </w:r>
      <w:r>
        <w:rPr>
          <w:i/>
          <w:sz w:val="24"/>
        </w:rPr>
        <w:t>autoridades</w:t>
      </w:r>
      <w:r>
        <w:rPr>
          <w:i/>
          <w:spacing w:val="-6"/>
          <w:sz w:val="24"/>
        </w:rPr>
        <w:t xml:space="preserve"> </w:t>
      </w:r>
      <w:r>
        <w:rPr>
          <w:i/>
          <w:sz w:val="24"/>
        </w:rPr>
        <w:t>a</w:t>
      </w:r>
      <w:r>
        <w:rPr>
          <w:i/>
          <w:spacing w:val="-6"/>
          <w:sz w:val="24"/>
        </w:rPr>
        <w:t xml:space="preserve"> </w:t>
      </w:r>
      <w:r>
        <w:rPr>
          <w:i/>
          <w:sz w:val="24"/>
        </w:rPr>
        <w:t>quienes se confié por las leyes y reglamentos</w:t>
      </w:r>
      <w:r>
        <w:rPr>
          <w:sz w:val="24"/>
        </w:rPr>
        <w:t>”, Y, ya vimos que las autoridades o son nombradas o reconocidas por el Rey, y las leyes emitidas por él.</w:t>
      </w:r>
    </w:p>
    <w:p w14:paraId="686E1163" w14:textId="77777777" w:rsidR="007779BE" w:rsidRDefault="007779BE">
      <w:pPr>
        <w:pStyle w:val="Textoindependiente"/>
      </w:pPr>
    </w:p>
    <w:p w14:paraId="619DF395" w14:textId="77777777" w:rsidR="007779BE" w:rsidRDefault="007779BE">
      <w:pPr>
        <w:pStyle w:val="Textoindependiente"/>
        <w:spacing w:before="5"/>
      </w:pPr>
    </w:p>
    <w:p w14:paraId="03967532" w14:textId="77777777" w:rsidR="007779BE" w:rsidRDefault="00000000">
      <w:pPr>
        <w:jc w:val="center"/>
        <w:rPr>
          <w:b/>
          <w:sz w:val="24"/>
        </w:rPr>
      </w:pPr>
      <w:r>
        <w:rPr>
          <w:b/>
          <w:sz w:val="24"/>
        </w:rPr>
        <w:t>Constitución</w:t>
      </w:r>
      <w:r>
        <w:rPr>
          <w:b/>
          <w:spacing w:val="-5"/>
          <w:sz w:val="24"/>
        </w:rPr>
        <w:t xml:space="preserve"> </w:t>
      </w:r>
      <w:r>
        <w:rPr>
          <w:b/>
          <w:sz w:val="24"/>
        </w:rPr>
        <w:t>de</w:t>
      </w:r>
      <w:r>
        <w:rPr>
          <w:b/>
          <w:spacing w:val="-5"/>
          <w:sz w:val="24"/>
        </w:rPr>
        <w:t xml:space="preserve"> </w:t>
      </w:r>
      <w:r>
        <w:rPr>
          <w:b/>
          <w:sz w:val="24"/>
        </w:rPr>
        <w:t>Bayona.</w:t>
      </w:r>
      <w:r>
        <w:rPr>
          <w:b/>
          <w:spacing w:val="-3"/>
          <w:sz w:val="24"/>
        </w:rPr>
        <w:t xml:space="preserve"> </w:t>
      </w:r>
      <w:r>
        <w:rPr>
          <w:b/>
          <w:sz w:val="24"/>
        </w:rPr>
        <w:t>Estructura</w:t>
      </w:r>
      <w:r>
        <w:rPr>
          <w:b/>
          <w:spacing w:val="-4"/>
          <w:sz w:val="24"/>
        </w:rPr>
        <w:t xml:space="preserve"> </w:t>
      </w:r>
      <w:r>
        <w:rPr>
          <w:b/>
          <w:sz w:val="24"/>
        </w:rPr>
        <w:t>del</w:t>
      </w:r>
      <w:r>
        <w:rPr>
          <w:b/>
          <w:spacing w:val="-3"/>
          <w:sz w:val="24"/>
        </w:rPr>
        <w:t xml:space="preserve"> </w:t>
      </w:r>
      <w:r>
        <w:rPr>
          <w:b/>
          <w:spacing w:val="-2"/>
          <w:sz w:val="24"/>
        </w:rPr>
        <w:t>Estado</w:t>
      </w:r>
    </w:p>
    <w:p w14:paraId="3E1ABF61" w14:textId="77777777" w:rsidR="007779BE" w:rsidRDefault="007779BE">
      <w:pPr>
        <w:pStyle w:val="Textoindependiente"/>
        <w:spacing w:before="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73"/>
        <w:gridCol w:w="1870"/>
        <w:gridCol w:w="1871"/>
      </w:tblGrid>
      <w:tr w:rsidR="007779BE" w14:paraId="573AB793" w14:textId="77777777">
        <w:trPr>
          <w:trHeight w:val="822"/>
        </w:trPr>
        <w:tc>
          <w:tcPr>
            <w:tcW w:w="1870" w:type="dxa"/>
          </w:tcPr>
          <w:p w14:paraId="232CB944" w14:textId="77777777" w:rsidR="007779BE" w:rsidRDefault="00000000">
            <w:pPr>
              <w:pStyle w:val="TableParagraph"/>
              <w:ind w:left="9"/>
              <w:jc w:val="center"/>
              <w:rPr>
                <w:b/>
              </w:rPr>
            </w:pPr>
            <w:r>
              <w:rPr>
                <w:b/>
                <w:spacing w:val="-5"/>
              </w:rPr>
              <w:t>La</w:t>
            </w:r>
          </w:p>
          <w:p w14:paraId="05CC350E" w14:textId="77777777" w:rsidR="007779BE" w:rsidRDefault="00000000">
            <w:pPr>
              <w:pStyle w:val="TableParagraph"/>
              <w:spacing w:before="157"/>
              <w:ind w:left="9" w:right="2"/>
              <w:jc w:val="center"/>
              <w:rPr>
                <w:b/>
              </w:rPr>
            </w:pPr>
            <w:r>
              <w:rPr>
                <w:b/>
                <w:spacing w:val="-2"/>
              </w:rPr>
              <w:t>Corona</w:t>
            </w:r>
          </w:p>
        </w:tc>
        <w:tc>
          <w:tcPr>
            <w:tcW w:w="1871" w:type="dxa"/>
          </w:tcPr>
          <w:p w14:paraId="061C1B47" w14:textId="77777777" w:rsidR="007779BE" w:rsidRDefault="00000000">
            <w:pPr>
              <w:pStyle w:val="TableParagraph"/>
              <w:ind w:left="460"/>
              <w:jc w:val="left"/>
              <w:rPr>
                <w:b/>
              </w:rPr>
            </w:pPr>
            <w:r>
              <w:rPr>
                <w:b/>
              </w:rPr>
              <w:t xml:space="preserve">El </w:t>
            </w:r>
            <w:r>
              <w:rPr>
                <w:b/>
                <w:spacing w:val="-2"/>
              </w:rPr>
              <w:t>Senado</w:t>
            </w:r>
          </w:p>
        </w:tc>
        <w:tc>
          <w:tcPr>
            <w:tcW w:w="1873" w:type="dxa"/>
          </w:tcPr>
          <w:p w14:paraId="7F4F2750" w14:textId="77777777" w:rsidR="007779BE" w:rsidRDefault="00000000">
            <w:pPr>
              <w:pStyle w:val="TableParagraph"/>
              <w:spacing w:line="276" w:lineRule="auto"/>
              <w:ind w:left="608" w:right="408" w:hanging="192"/>
              <w:jc w:val="left"/>
              <w:rPr>
                <w:b/>
              </w:rPr>
            </w:pPr>
            <w:r>
              <w:rPr>
                <w:b/>
              </w:rPr>
              <w:t>Consejo</w:t>
            </w:r>
            <w:r>
              <w:rPr>
                <w:b/>
                <w:spacing w:val="-14"/>
              </w:rPr>
              <w:t xml:space="preserve"> </w:t>
            </w:r>
            <w:r>
              <w:rPr>
                <w:b/>
              </w:rPr>
              <w:t xml:space="preserve">de </w:t>
            </w:r>
            <w:r>
              <w:rPr>
                <w:b/>
                <w:spacing w:val="-2"/>
              </w:rPr>
              <w:t>Estado</w:t>
            </w:r>
          </w:p>
        </w:tc>
        <w:tc>
          <w:tcPr>
            <w:tcW w:w="1870" w:type="dxa"/>
          </w:tcPr>
          <w:p w14:paraId="1AA434EE" w14:textId="77777777" w:rsidR="007779BE" w:rsidRDefault="00000000">
            <w:pPr>
              <w:pStyle w:val="TableParagraph"/>
              <w:ind w:left="9" w:right="9"/>
              <w:jc w:val="center"/>
              <w:rPr>
                <w:b/>
              </w:rPr>
            </w:pPr>
            <w:r>
              <w:rPr>
                <w:b/>
                <w:spacing w:val="-5"/>
              </w:rPr>
              <w:t>Las</w:t>
            </w:r>
          </w:p>
          <w:p w14:paraId="288F5485" w14:textId="77777777" w:rsidR="007779BE" w:rsidRDefault="00000000">
            <w:pPr>
              <w:pStyle w:val="TableParagraph"/>
              <w:spacing w:before="157"/>
              <w:ind w:left="9" w:right="9"/>
              <w:jc w:val="center"/>
              <w:rPr>
                <w:b/>
              </w:rPr>
            </w:pPr>
            <w:r>
              <w:rPr>
                <w:b/>
                <w:spacing w:val="-2"/>
              </w:rPr>
              <w:t>Cortes</w:t>
            </w:r>
          </w:p>
        </w:tc>
        <w:tc>
          <w:tcPr>
            <w:tcW w:w="1871" w:type="dxa"/>
          </w:tcPr>
          <w:p w14:paraId="1DAA45CA" w14:textId="77777777" w:rsidR="007779BE" w:rsidRDefault="00000000">
            <w:pPr>
              <w:pStyle w:val="TableParagraph"/>
              <w:ind w:left="626"/>
              <w:jc w:val="left"/>
              <w:rPr>
                <w:b/>
              </w:rPr>
            </w:pPr>
            <w:r>
              <w:rPr>
                <w:b/>
                <w:spacing w:val="-2"/>
              </w:rPr>
              <w:t>Orden</w:t>
            </w:r>
          </w:p>
          <w:p w14:paraId="28441733" w14:textId="77777777" w:rsidR="007779BE" w:rsidRDefault="00000000">
            <w:pPr>
              <w:pStyle w:val="TableParagraph"/>
              <w:spacing w:before="157"/>
              <w:ind w:left="559"/>
              <w:jc w:val="left"/>
              <w:rPr>
                <w:b/>
              </w:rPr>
            </w:pPr>
            <w:r>
              <w:rPr>
                <w:b/>
                <w:spacing w:val="-2"/>
              </w:rPr>
              <w:t>Judicial</w:t>
            </w:r>
          </w:p>
        </w:tc>
      </w:tr>
      <w:tr w:rsidR="007779BE" w14:paraId="79AD87FC" w14:textId="77777777">
        <w:trPr>
          <w:trHeight w:val="3268"/>
        </w:trPr>
        <w:tc>
          <w:tcPr>
            <w:tcW w:w="1870" w:type="dxa"/>
          </w:tcPr>
          <w:p w14:paraId="02A15726" w14:textId="77777777" w:rsidR="007779BE" w:rsidRDefault="00000000">
            <w:pPr>
              <w:pStyle w:val="TableParagraph"/>
              <w:tabs>
                <w:tab w:val="left" w:pos="1556"/>
              </w:tabs>
              <w:spacing w:line="276" w:lineRule="auto"/>
              <w:ind w:right="95"/>
            </w:pPr>
            <w:r>
              <w:t xml:space="preserve">La corona será hereditaria de varón a varón por </w:t>
            </w:r>
            <w:r>
              <w:rPr>
                <w:spacing w:val="-2"/>
              </w:rPr>
              <w:t>orden</w:t>
            </w:r>
            <w:r>
              <w:tab/>
            </w:r>
            <w:r>
              <w:rPr>
                <w:spacing w:val="-5"/>
              </w:rPr>
              <w:t>de</w:t>
            </w:r>
          </w:p>
          <w:p w14:paraId="029910FE" w14:textId="77777777" w:rsidR="007779BE" w:rsidRDefault="00000000">
            <w:pPr>
              <w:pStyle w:val="TableParagraph"/>
              <w:spacing w:before="0" w:line="276" w:lineRule="auto"/>
              <w:ind w:right="94"/>
            </w:pPr>
            <w:r>
              <w:t>primogenitura</w:t>
            </w:r>
            <w:r>
              <w:rPr>
                <w:spacing w:val="-1"/>
              </w:rPr>
              <w:t xml:space="preserve"> </w:t>
            </w:r>
            <w:r>
              <w:t>con exclusión</w:t>
            </w:r>
            <w:r>
              <w:rPr>
                <w:spacing w:val="-14"/>
              </w:rPr>
              <w:t xml:space="preserve"> </w:t>
            </w:r>
            <w:r>
              <w:t>perpetua de las hembras.</w:t>
            </w:r>
          </w:p>
          <w:p w14:paraId="452D9EFE" w14:textId="77777777" w:rsidR="007779BE" w:rsidRDefault="00000000">
            <w:pPr>
              <w:pStyle w:val="TableParagraph"/>
              <w:spacing w:before="119" w:line="278" w:lineRule="auto"/>
              <w:ind w:right="95"/>
            </w:pPr>
            <w:r>
              <w:t xml:space="preserve">Se crean varios </w:t>
            </w:r>
            <w:r>
              <w:rPr>
                <w:spacing w:val="-2"/>
              </w:rPr>
              <w:t>Ministerios.</w:t>
            </w:r>
          </w:p>
        </w:tc>
        <w:tc>
          <w:tcPr>
            <w:tcW w:w="1871" w:type="dxa"/>
          </w:tcPr>
          <w:p w14:paraId="02394206" w14:textId="77777777" w:rsidR="007779BE" w:rsidRDefault="00000000">
            <w:pPr>
              <w:pStyle w:val="TableParagraph"/>
              <w:spacing w:line="276" w:lineRule="auto"/>
              <w:ind w:right="96"/>
            </w:pPr>
            <w:r>
              <w:t>Lo integran los Infantes</w:t>
            </w:r>
            <w:r>
              <w:rPr>
                <w:spacing w:val="-14"/>
              </w:rPr>
              <w:t xml:space="preserve"> </w:t>
            </w:r>
            <w:r>
              <w:t>de</w:t>
            </w:r>
            <w:r>
              <w:rPr>
                <w:spacing w:val="-14"/>
              </w:rPr>
              <w:t xml:space="preserve"> </w:t>
            </w:r>
            <w:r>
              <w:t xml:space="preserve">España </w:t>
            </w:r>
            <w:r>
              <w:rPr>
                <w:spacing w:val="-2"/>
              </w:rPr>
              <w:t>que</w:t>
            </w:r>
            <w:r>
              <w:rPr>
                <w:spacing w:val="-12"/>
              </w:rPr>
              <w:t xml:space="preserve"> </w:t>
            </w:r>
            <w:r>
              <w:rPr>
                <w:spacing w:val="-2"/>
              </w:rPr>
              <w:t>tengan</w:t>
            </w:r>
            <w:r>
              <w:rPr>
                <w:spacing w:val="-12"/>
              </w:rPr>
              <w:t xml:space="preserve"> </w:t>
            </w:r>
            <w:r>
              <w:rPr>
                <w:spacing w:val="-2"/>
              </w:rPr>
              <w:t>18</w:t>
            </w:r>
            <w:r>
              <w:rPr>
                <w:spacing w:val="-12"/>
              </w:rPr>
              <w:t xml:space="preserve"> </w:t>
            </w:r>
            <w:r>
              <w:rPr>
                <w:spacing w:val="-2"/>
              </w:rPr>
              <w:t xml:space="preserve">años </w:t>
            </w:r>
            <w:r>
              <w:t>y 24, individuos nombrados por el Rey.</w:t>
            </w:r>
            <w:r>
              <w:rPr>
                <w:spacing w:val="-1"/>
              </w:rPr>
              <w:t xml:space="preserve"> </w:t>
            </w:r>
            <w:r>
              <w:t>El</w:t>
            </w:r>
            <w:r>
              <w:rPr>
                <w:spacing w:val="-1"/>
              </w:rPr>
              <w:t xml:space="preserve"> </w:t>
            </w:r>
            <w:r>
              <w:t xml:space="preserve">presidente </w:t>
            </w:r>
            <w:r>
              <w:rPr>
                <w:spacing w:val="-2"/>
              </w:rPr>
              <w:t>es</w:t>
            </w:r>
            <w:r>
              <w:rPr>
                <w:spacing w:val="-12"/>
              </w:rPr>
              <w:t xml:space="preserve"> </w:t>
            </w:r>
            <w:r>
              <w:rPr>
                <w:spacing w:val="-2"/>
              </w:rPr>
              <w:t>nombrado</w:t>
            </w:r>
            <w:r>
              <w:rPr>
                <w:spacing w:val="-12"/>
              </w:rPr>
              <w:t xml:space="preserve"> </w:t>
            </w:r>
            <w:r>
              <w:rPr>
                <w:spacing w:val="-2"/>
              </w:rPr>
              <w:t>por</w:t>
            </w:r>
            <w:r>
              <w:rPr>
                <w:spacing w:val="-12"/>
              </w:rPr>
              <w:t xml:space="preserve"> </w:t>
            </w:r>
            <w:r>
              <w:rPr>
                <w:spacing w:val="-2"/>
              </w:rPr>
              <w:t xml:space="preserve">el </w:t>
            </w:r>
            <w:r>
              <w:rPr>
                <w:spacing w:val="-4"/>
              </w:rPr>
              <w:t>Rey.</w:t>
            </w:r>
          </w:p>
          <w:p w14:paraId="69A6A483" w14:textId="77777777" w:rsidR="007779BE" w:rsidRDefault="00000000">
            <w:pPr>
              <w:pStyle w:val="TableParagraph"/>
              <w:spacing w:before="121" w:line="276" w:lineRule="auto"/>
              <w:ind w:right="96"/>
            </w:pPr>
            <w:r>
              <w:t>Vela sobre la conservación</w:t>
            </w:r>
            <w:r>
              <w:rPr>
                <w:spacing w:val="2"/>
              </w:rPr>
              <w:t xml:space="preserve"> </w:t>
            </w:r>
            <w:r>
              <w:t>de</w:t>
            </w:r>
            <w:r>
              <w:rPr>
                <w:spacing w:val="4"/>
              </w:rPr>
              <w:t xml:space="preserve"> </w:t>
            </w:r>
            <w:r>
              <w:rPr>
                <w:spacing w:val="-5"/>
              </w:rPr>
              <w:t>la</w:t>
            </w:r>
          </w:p>
        </w:tc>
        <w:tc>
          <w:tcPr>
            <w:tcW w:w="1873" w:type="dxa"/>
          </w:tcPr>
          <w:p w14:paraId="3902289C" w14:textId="77777777" w:rsidR="007779BE" w:rsidRDefault="00000000">
            <w:pPr>
              <w:pStyle w:val="TableParagraph"/>
              <w:spacing w:line="276" w:lineRule="auto"/>
              <w:ind w:left="106" w:right="99"/>
            </w:pPr>
            <w:r>
              <w:t>Presidido por el Rey.</w:t>
            </w:r>
            <w:r>
              <w:rPr>
                <w:spacing w:val="-14"/>
              </w:rPr>
              <w:t xml:space="preserve"> </w:t>
            </w:r>
            <w:r>
              <w:t>Se</w:t>
            </w:r>
            <w:r>
              <w:rPr>
                <w:spacing w:val="-14"/>
              </w:rPr>
              <w:t xml:space="preserve"> </w:t>
            </w:r>
            <w:r>
              <w:t>dividirá</w:t>
            </w:r>
            <w:r>
              <w:rPr>
                <w:spacing w:val="-14"/>
              </w:rPr>
              <w:t xml:space="preserve"> </w:t>
            </w:r>
            <w:r>
              <w:t>en 6</w:t>
            </w:r>
            <w:r>
              <w:rPr>
                <w:spacing w:val="-6"/>
              </w:rPr>
              <w:t xml:space="preserve"> </w:t>
            </w:r>
            <w:r>
              <w:t>secciones.</w:t>
            </w:r>
            <w:r>
              <w:rPr>
                <w:spacing w:val="-5"/>
              </w:rPr>
              <w:t xml:space="preserve"> </w:t>
            </w:r>
            <w:r>
              <w:rPr>
                <w:spacing w:val="-4"/>
              </w:rPr>
              <w:t>Habrá</w:t>
            </w:r>
          </w:p>
          <w:p w14:paraId="22DCAC2F" w14:textId="77777777" w:rsidR="007779BE" w:rsidRDefault="00000000">
            <w:pPr>
              <w:pStyle w:val="TableParagraph"/>
              <w:spacing w:before="0" w:line="278" w:lineRule="auto"/>
              <w:ind w:left="106" w:right="99"/>
            </w:pPr>
            <w:r>
              <w:t xml:space="preserve">6 diputa-dos de </w:t>
            </w:r>
            <w:r>
              <w:rPr>
                <w:spacing w:val="-2"/>
              </w:rPr>
              <w:t>Indias.</w:t>
            </w:r>
          </w:p>
          <w:p w14:paraId="06C653CE" w14:textId="77777777" w:rsidR="007779BE" w:rsidRDefault="00000000">
            <w:pPr>
              <w:pStyle w:val="TableParagraph"/>
              <w:tabs>
                <w:tab w:val="left" w:pos="1505"/>
              </w:tabs>
              <w:spacing w:before="115" w:line="276" w:lineRule="auto"/>
              <w:ind w:left="106" w:right="99"/>
              <w:jc w:val="left"/>
            </w:pPr>
            <w:r>
              <w:rPr>
                <w:spacing w:val="-2"/>
              </w:rPr>
              <w:t>Examina</w:t>
            </w:r>
            <w:r>
              <w:tab/>
            </w:r>
            <w:r>
              <w:rPr>
                <w:spacing w:val="-4"/>
              </w:rPr>
              <w:t xml:space="preserve">los </w:t>
            </w:r>
            <w:r>
              <w:t>proyectos</w:t>
            </w:r>
            <w:r>
              <w:rPr>
                <w:spacing w:val="40"/>
              </w:rPr>
              <w:t xml:space="preserve"> </w:t>
            </w:r>
            <w:r>
              <w:t>de</w:t>
            </w:r>
            <w:r>
              <w:rPr>
                <w:spacing w:val="40"/>
              </w:rPr>
              <w:t xml:space="preserve"> </w:t>
            </w:r>
            <w:r>
              <w:t xml:space="preserve">ley. </w:t>
            </w:r>
            <w:r>
              <w:rPr>
                <w:spacing w:val="-2"/>
              </w:rPr>
              <w:t>Función</w:t>
            </w:r>
            <w:r>
              <w:t xml:space="preserve"> </w:t>
            </w:r>
            <w:r>
              <w:rPr>
                <w:spacing w:val="-2"/>
              </w:rPr>
              <w:t>consultiva.</w:t>
            </w:r>
          </w:p>
        </w:tc>
        <w:tc>
          <w:tcPr>
            <w:tcW w:w="1870" w:type="dxa"/>
          </w:tcPr>
          <w:p w14:paraId="0189B951" w14:textId="77777777" w:rsidR="007779BE" w:rsidRDefault="00000000">
            <w:pPr>
              <w:pStyle w:val="TableParagraph"/>
              <w:spacing w:line="276" w:lineRule="auto"/>
              <w:ind w:left="103" w:right="98"/>
            </w:pPr>
            <w:r>
              <w:t>Compuestas por:</w:t>
            </w:r>
            <w:r>
              <w:rPr>
                <w:spacing w:val="40"/>
              </w:rPr>
              <w:t xml:space="preserve"> </w:t>
            </w:r>
            <w:r>
              <w:t>el</w:t>
            </w:r>
            <w:r>
              <w:rPr>
                <w:spacing w:val="-14"/>
              </w:rPr>
              <w:t xml:space="preserve"> </w:t>
            </w:r>
            <w:r>
              <w:t>clero,</w:t>
            </w:r>
            <w:r>
              <w:rPr>
                <w:spacing w:val="-14"/>
              </w:rPr>
              <w:t xml:space="preserve"> </w:t>
            </w:r>
            <w:r>
              <w:t>la</w:t>
            </w:r>
            <w:r>
              <w:rPr>
                <w:spacing w:val="-14"/>
              </w:rPr>
              <w:t xml:space="preserve"> </w:t>
            </w:r>
            <w:r>
              <w:t>nobleza y</w:t>
            </w:r>
            <w:r>
              <w:rPr>
                <w:spacing w:val="-14"/>
              </w:rPr>
              <w:t xml:space="preserve"> </w:t>
            </w:r>
            <w:r>
              <w:t>el</w:t>
            </w:r>
            <w:r>
              <w:rPr>
                <w:spacing w:val="-14"/>
              </w:rPr>
              <w:t xml:space="preserve"> </w:t>
            </w:r>
            <w:r>
              <w:t>pueblo.</w:t>
            </w:r>
            <w:r>
              <w:rPr>
                <w:spacing w:val="-14"/>
              </w:rPr>
              <w:t xml:space="preserve"> </w:t>
            </w:r>
            <w:r>
              <w:t>El</w:t>
            </w:r>
            <w:r>
              <w:rPr>
                <w:spacing w:val="-13"/>
              </w:rPr>
              <w:t xml:space="preserve"> </w:t>
            </w:r>
            <w:r>
              <w:t>Rey las convoca y nombra</w:t>
            </w:r>
            <w:r>
              <w:rPr>
                <w:spacing w:val="58"/>
              </w:rPr>
              <w:t xml:space="preserve">   </w:t>
            </w:r>
            <w:r>
              <w:t>a</w:t>
            </w:r>
            <w:r>
              <w:rPr>
                <w:spacing w:val="59"/>
              </w:rPr>
              <w:t xml:space="preserve">   </w:t>
            </w:r>
            <w:r>
              <w:rPr>
                <w:spacing w:val="-5"/>
              </w:rPr>
              <w:t>su</w:t>
            </w:r>
          </w:p>
          <w:p w14:paraId="1B9703BD" w14:textId="77777777" w:rsidR="007779BE" w:rsidRDefault="00000000">
            <w:pPr>
              <w:pStyle w:val="TableParagraph"/>
              <w:tabs>
                <w:tab w:val="left" w:pos="1550"/>
              </w:tabs>
              <w:spacing w:before="0" w:line="276" w:lineRule="auto"/>
              <w:ind w:left="103" w:right="98"/>
            </w:pPr>
            <w:r>
              <w:t>presidente. Los proyectos</w:t>
            </w:r>
            <w:r>
              <w:rPr>
                <w:spacing w:val="-14"/>
              </w:rPr>
              <w:t xml:space="preserve"> </w:t>
            </w:r>
            <w:r>
              <w:t>de</w:t>
            </w:r>
            <w:r>
              <w:rPr>
                <w:spacing w:val="-14"/>
              </w:rPr>
              <w:t xml:space="preserve"> </w:t>
            </w:r>
            <w:r>
              <w:t>ley</w:t>
            </w:r>
            <w:r>
              <w:rPr>
                <w:spacing w:val="-14"/>
              </w:rPr>
              <w:t xml:space="preserve"> </w:t>
            </w:r>
            <w:r>
              <w:t xml:space="preserve">se los comunica el </w:t>
            </w:r>
            <w:r>
              <w:rPr>
                <w:spacing w:val="-2"/>
              </w:rPr>
              <w:t>Consejo</w:t>
            </w:r>
            <w:r>
              <w:tab/>
            </w:r>
            <w:r>
              <w:rPr>
                <w:spacing w:val="-5"/>
              </w:rPr>
              <w:t>de</w:t>
            </w:r>
          </w:p>
          <w:p w14:paraId="0B771CB1" w14:textId="77777777" w:rsidR="007779BE" w:rsidRDefault="00000000">
            <w:pPr>
              <w:pStyle w:val="TableParagraph"/>
              <w:tabs>
                <w:tab w:val="left" w:pos="1428"/>
              </w:tabs>
              <w:spacing w:before="0"/>
              <w:ind w:left="103"/>
            </w:pPr>
            <w:r>
              <w:rPr>
                <w:spacing w:val="-2"/>
              </w:rPr>
              <w:t>Estado.</w:t>
            </w:r>
            <w:r>
              <w:tab/>
            </w:r>
            <w:r>
              <w:rPr>
                <w:spacing w:val="-5"/>
              </w:rPr>
              <w:t>Los</w:t>
            </w:r>
          </w:p>
        </w:tc>
        <w:tc>
          <w:tcPr>
            <w:tcW w:w="1871" w:type="dxa"/>
          </w:tcPr>
          <w:p w14:paraId="739465A9" w14:textId="77777777" w:rsidR="007779BE" w:rsidRDefault="00000000">
            <w:pPr>
              <w:pStyle w:val="TableParagraph"/>
              <w:spacing w:line="276" w:lineRule="auto"/>
              <w:ind w:left="105" w:right="98"/>
            </w:pPr>
            <w:r>
              <w:t>La justicia se administrará en nombre del Rey,</w:t>
            </w:r>
          </w:p>
          <w:p w14:paraId="1F0D0529" w14:textId="77777777" w:rsidR="007779BE" w:rsidRDefault="00000000">
            <w:pPr>
              <w:pStyle w:val="TableParagraph"/>
              <w:tabs>
                <w:tab w:val="left" w:pos="1503"/>
              </w:tabs>
              <w:spacing w:before="118" w:line="276" w:lineRule="auto"/>
              <w:ind w:left="105" w:right="98"/>
            </w:pPr>
            <w:r>
              <w:t xml:space="preserve">quien nombrará a todos los jueces y </w:t>
            </w:r>
            <w:r>
              <w:rPr>
                <w:spacing w:val="-2"/>
              </w:rPr>
              <w:t>creará</w:t>
            </w:r>
            <w:r>
              <w:tab/>
            </w:r>
            <w:r>
              <w:rPr>
                <w:spacing w:val="-5"/>
              </w:rPr>
              <w:t>los</w:t>
            </w:r>
          </w:p>
          <w:p w14:paraId="518BC265" w14:textId="77777777" w:rsidR="007779BE" w:rsidRDefault="00000000">
            <w:pPr>
              <w:pStyle w:val="TableParagraph"/>
              <w:ind w:left="105"/>
              <w:jc w:val="left"/>
            </w:pPr>
            <w:r>
              <w:rPr>
                <w:spacing w:val="-2"/>
              </w:rPr>
              <w:t>tribunales.</w:t>
            </w:r>
          </w:p>
        </w:tc>
      </w:tr>
    </w:tbl>
    <w:p w14:paraId="1146D2F3" w14:textId="77777777" w:rsidR="007779BE" w:rsidRDefault="007779BE">
      <w:pPr>
        <w:pStyle w:val="TableParagraph"/>
        <w:jc w:val="left"/>
        <w:sectPr w:rsidR="007779BE">
          <w:pgSz w:w="12240" w:h="15840"/>
          <w:pgMar w:top="840" w:right="1080" w:bottom="780" w:left="1080" w:header="406" w:footer="595" w:gutter="0"/>
          <w:cols w:space="720"/>
        </w:sectPr>
      </w:pPr>
    </w:p>
    <w:p w14:paraId="65176641"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73"/>
        <w:gridCol w:w="1870"/>
        <w:gridCol w:w="1871"/>
      </w:tblGrid>
      <w:tr w:rsidR="007779BE" w14:paraId="4A2C7C85" w14:textId="77777777">
        <w:trPr>
          <w:trHeight w:val="703"/>
        </w:trPr>
        <w:tc>
          <w:tcPr>
            <w:tcW w:w="1870" w:type="dxa"/>
          </w:tcPr>
          <w:p w14:paraId="4DBAAB5F" w14:textId="77777777" w:rsidR="007779BE" w:rsidRDefault="007779BE">
            <w:pPr>
              <w:pStyle w:val="TableParagraph"/>
              <w:spacing w:before="0"/>
              <w:ind w:left="0"/>
              <w:jc w:val="left"/>
            </w:pPr>
          </w:p>
        </w:tc>
        <w:tc>
          <w:tcPr>
            <w:tcW w:w="1871" w:type="dxa"/>
          </w:tcPr>
          <w:p w14:paraId="0D4D3A99" w14:textId="77777777" w:rsidR="007779BE" w:rsidRDefault="00000000">
            <w:pPr>
              <w:pStyle w:val="TableParagraph"/>
              <w:jc w:val="left"/>
            </w:pPr>
            <w:r>
              <w:rPr>
                <w:spacing w:val="-2"/>
              </w:rPr>
              <w:t>libertad</w:t>
            </w:r>
          </w:p>
          <w:p w14:paraId="66CDC650" w14:textId="77777777" w:rsidR="007779BE" w:rsidRDefault="00000000">
            <w:pPr>
              <w:pStyle w:val="TableParagraph"/>
              <w:spacing w:before="37"/>
              <w:jc w:val="left"/>
            </w:pPr>
            <w:r>
              <w:rPr>
                <w:spacing w:val="-2"/>
              </w:rPr>
              <w:t>individual.</w:t>
            </w:r>
          </w:p>
        </w:tc>
        <w:tc>
          <w:tcPr>
            <w:tcW w:w="1873" w:type="dxa"/>
          </w:tcPr>
          <w:p w14:paraId="7F3DD6E1" w14:textId="77777777" w:rsidR="007779BE" w:rsidRDefault="007779BE">
            <w:pPr>
              <w:pStyle w:val="TableParagraph"/>
              <w:spacing w:before="0"/>
              <w:ind w:left="0"/>
              <w:jc w:val="left"/>
            </w:pPr>
          </w:p>
        </w:tc>
        <w:tc>
          <w:tcPr>
            <w:tcW w:w="1870" w:type="dxa"/>
          </w:tcPr>
          <w:p w14:paraId="0269848E" w14:textId="77777777" w:rsidR="007779BE" w:rsidRDefault="00000000">
            <w:pPr>
              <w:pStyle w:val="TableParagraph"/>
              <w:tabs>
                <w:tab w:val="left" w:pos="1501"/>
              </w:tabs>
              <w:spacing w:line="276" w:lineRule="auto"/>
              <w:ind w:left="103" w:right="99"/>
              <w:jc w:val="left"/>
            </w:pPr>
            <w:r>
              <w:rPr>
                <w:spacing w:val="-2"/>
              </w:rPr>
              <w:t>decretos</w:t>
            </w:r>
            <w:r>
              <w:tab/>
            </w:r>
            <w:r>
              <w:rPr>
                <w:spacing w:val="-4"/>
              </w:rPr>
              <w:t xml:space="preserve">los </w:t>
            </w:r>
            <w:r>
              <w:t>expide el Rey.</w:t>
            </w:r>
          </w:p>
        </w:tc>
        <w:tc>
          <w:tcPr>
            <w:tcW w:w="1871" w:type="dxa"/>
          </w:tcPr>
          <w:p w14:paraId="250EF728" w14:textId="77777777" w:rsidR="007779BE" w:rsidRDefault="007779BE">
            <w:pPr>
              <w:pStyle w:val="TableParagraph"/>
              <w:spacing w:before="0"/>
              <w:ind w:left="0"/>
              <w:jc w:val="left"/>
            </w:pPr>
          </w:p>
        </w:tc>
      </w:tr>
    </w:tbl>
    <w:p w14:paraId="27B1D3A2" w14:textId="77777777" w:rsidR="007779BE" w:rsidRDefault="007779BE">
      <w:pPr>
        <w:pStyle w:val="Textoindependiente"/>
        <w:spacing w:before="159"/>
        <w:rPr>
          <w:b/>
        </w:rPr>
      </w:pPr>
    </w:p>
    <w:p w14:paraId="6C10B51B" w14:textId="77777777" w:rsidR="007779BE" w:rsidRDefault="00000000">
      <w:pPr>
        <w:spacing w:line="276" w:lineRule="auto"/>
        <w:ind w:left="338" w:right="334" w:firstLine="707"/>
        <w:jc w:val="both"/>
        <w:rPr>
          <w:sz w:val="24"/>
        </w:rPr>
      </w:pPr>
      <w:r>
        <w:rPr>
          <w:spacing w:val="-2"/>
          <w:sz w:val="24"/>
        </w:rPr>
        <w:t>Hay</w:t>
      </w:r>
      <w:r>
        <w:rPr>
          <w:spacing w:val="-10"/>
          <w:sz w:val="24"/>
        </w:rPr>
        <w:t xml:space="preserve"> </w:t>
      </w:r>
      <w:r>
        <w:rPr>
          <w:spacing w:val="-2"/>
          <w:sz w:val="24"/>
        </w:rPr>
        <w:t>que</w:t>
      </w:r>
      <w:r>
        <w:rPr>
          <w:spacing w:val="-7"/>
          <w:sz w:val="24"/>
        </w:rPr>
        <w:t xml:space="preserve"> </w:t>
      </w:r>
      <w:r>
        <w:rPr>
          <w:spacing w:val="-2"/>
          <w:sz w:val="24"/>
        </w:rPr>
        <w:t>puntualizar</w:t>
      </w:r>
      <w:r>
        <w:rPr>
          <w:spacing w:val="-7"/>
          <w:sz w:val="24"/>
        </w:rPr>
        <w:t xml:space="preserve"> </w:t>
      </w:r>
      <w:r>
        <w:rPr>
          <w:spacing w:val="-2"/>
          <w:sz w:val="24"/>
        </w:rPr>
        <w:t>que</w:t>
      </w:r>
      <w:r>
        <w:rPr>
          <w:spacing w:val="-3"/>
          <w:sz w:val="24"/>
        </w:rPr>
        <w:t xml:space="preserve"> </w:t>
      </w:r>
      <w:r>
        <w:rPr>
          <w:spacing w:val="-2"/>
          <w:sz w:val="24"/>
        </w:rPr>
        <w:t>dicha</w:t>
      </w:r>
      <w:r>
        <w:rPr>
          <w:spacing w:val="-7"/>
          <w:sz w:val="24"/>
        </w:rPr>
        <w:t xml:space="preserve"> </w:t>
      </w:r>
      <w:r>
        <w:rPr>
          <w:spacing w:val="-2"/>
          <w:sz w:val="24"/>
        </w:rPr>
        <w:t>Constitución</w:t>
      </w:r>
      <w:r>
        <w:rPr>
          <w:spacing w:val="-4"/>
          <w:sz w:val="24"/>
        </w:rPr>
        <w:t xml:space="preserve"> </w:t>
      </w:r>
      <w:r>
        <w:rPr>
          <w:spacing w:val="-2"/>
          <w:sz w:val="24"/>
        </w:rPr>
        <w:t>no</w:t>
      </w:r>
      <w:r>
        <w:rPr>
          <w:spacing w:val="-6"/>
          <w:sz w:val="24"/>
        </w:rPr>
        <w:t xml:space="preserve"> </w:t>
      </w:r>
      <w:r>
        <w:rPr>
          <w:spacing w:val="-2"/>
          <w:sz w:val="24"/>
        </w:rPr>
        <w:t>estuvo</w:t>
      </w:r>
      <w:r>
        <w:rPr>
          <w:spacing w:val="-4"/>
          <w:sz w:val="24"/>
        </w:rPr>
        <w:t xml:space="preserve"> </w:t>
      </w:r>
      <w:r>
        <w:rPr>
          <w:spacing w:val="-2"/>
          <w:sz w:val="24"/>
        </w:rPr>
        <w:t>vigente</w:t>
      </w:r>
      <w:r>
        <w:rPr>
          <w:spacing w:val="-7"/>
          <w:sz w:val="24"/>
        </w:rPr>
        <w:t xml:space="preserve"> </w:t>
      </w:r>
      <w:r>
        <w:rPr>
          <w:spacing w:val="-2"/>
          <w:sz w:val="24"/>
        </w:rPr>
        <w:t>en</w:t>
      </w:r>
      <w:r>
        <w:rPr>
          <w:spacing w:val="-13"/>
          <w:sz w:val="24"/>
        </w:rPr>
        <w:t xml:space="preserve"> </w:t>
      </w:r>
      <w:r>
        <w:rPr>
          <w:spacing w:val="-2"/>
          <w:sz w:val="24"/>
        </w:rPr>
        <w:t>América</w:t>
      </w:r>
      <w:r>
        <w:rPr>
          <w:spacing w:val="-7"/>
          <w:sz w:val="24"/>
        </w:rPr>
        <w:t xml:space="preserve"> </w:t>
      </w:r>
      <w:r>
        <w:rPr>
          <w:spacing w:val="-2"/>
          <w:sz w:val="24"/>
        </w:rPr>
        <w:t>y</w:t>
      </w:r>
      <w:r>
        <w:rPr>
          <w:spacing w:val="-3"/>
          <w:sz w:val="24"/>
        </w:rPr>
        <w:t xml:space="preserve"> </w:t>
      </w:r>
      <w:r>
        <w:rPr>
          <w:spacing w:val="-2"/>
          <w:sz w:val="24"/>
        </w:rPr>
        <w:t>que</w:t>
      </w:r>
      <w:r>
        <w:rPr>
          <w:spacing w:val="-7"/>
          <w:sz w:val="24"/>
        </w:rPr>
        <w:t xml:space="preserve"> </w:t>
      </w:r>
      <w:r>
        <w:rPr>
          <w:spacing w:val="-2"/>
          <w:sz w:val="24"/>
        </w:rPr>
        <w:t xml:space="preserve">Guatemala, </w:t>
      </w:r>
      <w:r>
        <w:rPr>
          <w:sz w:val="24"/>
        </w:rPr>
        <w:t>al</w:t>
      </w:r>
      <w:r>
        <w:rPr>
          <w:spacing w:val="-3"/>
          <w:sz w:val="24"/>
        </w:rPr>
        <w:t xml:space="preserve"> </w:t>
      </w:r>
      <w:r>
        <w:rPr>
          <w:sz w:val="24"/>
        </w:rPr>
        <w:t>igual</w:t>
      </w:r>
      <w:r>
        <w:rPr>
          <w:spacing w:val="-3"/>
          <w:sz w:val="24"/>
        </w:rPr>
        <w:t xml:space="preserve"> </w:t>
      </w:r>
      <w:r>
        <w:rPr>
          <w:sz w:val="24"/>
        </w:rPr>
        <w:t>que</w:t>
      </w:r>
      <w:r>
        <w:rPr>
          <w:spacing w:val="-3"/>
          <w:sz w:val="24"/>
        </w:rPr>
        <w:t xml:space="preserve"> </w:t>
      </w:r>
      <w:r>
        <w:rPr>
          <w:sz w:val="24"/>
        </w:rPr>
        <w:t>las</w:t>
      </w:r>
      <w:r>
        <w:rPr>
          <w:spacing w:val="-4"/>
          <w:sz w:val="24"/>
        </w:rPr>
        <w:t xml:space="preserve"> </w:t>
      </w:r>
      <w:r>
        <w:rPr>
          <w:sz w:val="24"/>
        </w:rPr>
        <w:t>otras</w:t>
      </w:r>
      <w:r>
        <w:rPr>
          <w:spacing w:val="-4"/>
          <w:sz w:val="24"/>
        </w:rPr>
        <w:t xml:space="preserve"> </w:t>
      </w:r>
      <w:r>
        <w:rPr>
          <w:sz w:val="24"/>
        </w:rPr>
        <w:t>posesiones</w:t>
      </w:r>
      <w:r>
        <w:rPr>
          <w:spacing w:val="-4"/>
          <w:sz w:val="24"/>
        </w:rPr>
        <w:t xml:space="preserve"> </w:t>
      </w:r>
      <w:r>
        <w:rPr>
          <w:sz w:val="24"/>
        </w:rPr>
        <w:t>españolas,</w:t>
      </w:r>
      <w:r>
        <w:rPr>
          <w:spacing w:val="-3"/>
          <w:sz w:val="24"/>
        </w:rPr>
        <w:t xml:space="preserve"> </w:t>
      </w:r>
      <w:r>
        <w:rPr>
          <w:sz w:val="24"/>
        </w:rPr>
        <w:t>ante</w:t>
      </w:r>
      <w:r>
        <w:rPr>
          <w:spacing w:val="-3"/>
          <w:sz w:val="24"/>
        </w:rPr>
        <w:t xml:space="preserve"> </w:t>
      </w:r>
      <w:r>
        <w:rPr>
          <w:sz w:val="24"/>
        </w:rPr>
        <w:t>los</w:t>
      </w:r>
      <w:r>
        <w:rPr>
          <w:spacing w:val="-4"/>
          <w:sz w:val="24"/>
        </w:rPr>
        <w:t xml:space="preserve"> </w:t>
      </w:r>
      <w:r>
        <w:rPr>
          <w:sz w:val="24"/>
        </w:rPr>
        <w:t>acontecimientos</w:t>
      </w:r>
      <w:r>
        <w:rPr>
          <w:spacing w:val="-4"/>
          <w:sz w:val="24"/>
        </w:rPr>
        <w:t xml:space="preserve"> </w:t>
      </w:r>
      <w:r>
        <w:rPr>
          <w:sz w:val="24"/>
        </w:rPr>
        <w:t>provocados</w:t>
      </w:r>
      <w:r>
        <w:rPr>
          <w:spacing w:val="-4"/>
          <w:sz w:val="24"/>
        </w:rPr>
        <w:t xml:space="preserve"> </w:t>
      </w:r>
      <w:r>
        <w:rPr>
          <w:sz w:val="24"/>
        </w:rPr>
        <w:t>por</w:t>
      </w:r>
      <w:r>
        <w:rPr>
          <w:spacing w:val="-3"/>
          <w:sz w:val="24"/>
        </w:rPr>
        <w:t xml:space="preserve"> </w:t>
      </w:r>
      <w:r>
        <w:rPr>
          <w:sz w:val="24"/>
        </w:rPr>
        <w:t>la</w:t>
      </w:r>
      <w:r>
        <w:rPr>
          <w:spacing w:val="-4"/>
          <w:sz w:val="24"/>
        </w:rPr>
        <w:t xml:space="preserve"> </w:t>
      </w:r>
      <w:r>
        <w:rPr>
          <w:sz w:val="24"/>
        </w:rPr>
        <w:t>“invasión” francesa, juraron lealtad al Rey Fernando VII, lo cual aconteció el 14 de agosto de 1808, por convocatoria del Capitán General, una</w:t>
      </w:r>
      <w:r>
        <w:rPr>
          <w:spacing w:val="-1"/>
          <w:sz w:val="24"/>
        </w:rPr>
        <w:t xml:space="preserve"> </w:t>
      </w:r>
      <w:r>
        <w:rPr>
          <w:sz w:val="24"/>
        </w:rPr>
        <w:t>junta</w:t>
      </w:r>
      <w:r>
        <w:rPr>
          <w:spacing w:val="-1"/>
          <w:sz w:val="24"/>
        </w:rPr>
        <w:t xml:space="preserve"> </w:t>
      </w:r>
      <w:r>
        <w:rPr>
          <w:sz w:val="24"/>
        </w:rPr>
        <w:t>de</w:t>
      </w:r>
      <w:r>
        <w:rPr>
          <w:spacing w:val="-1"/>
          <w:sz w:val="24"/>
        </w:rPr>
        <w:t xml:space="preserve"> </w:t>
      </w:r>
      <w:r>
        <w:rPr>
          <w:sz w:val="24"/>
        </w:rPr>
        <w:t>autoridades y de</w:t>
      </w:r>
      <w:r>
        <w:rPr>
          <w:spacing w:val="-1"/>
          <w:sz w:val="24"/>
        </w:rPr>
        <w:t xml:space="preserve"> </w:t>
      </w:r>
      <w:r>
        <w:rPr>
          <w:sz w:val="24"/>
        </w:rPr>
        <w:t>notables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ciudad, que</w:t>
      </w:r>
      <w:r>
        <w:rPr>
          <w:spacing w:val="-1"/>
          <w:sz w:val="24"/>
        </w:rPr>
        <w:t xml:space="preserve"> </w:t>
      </w:r>
      <w:r>
        <w:rPr>
          <w:sz w:val="24"/>
        </w:rPr>
        <w:t>reunió a la Real Audiencia, al arzobispo, al Cabildo Eclesiástico, al Marqués de Aycinena, altos funcionarios,</w:t>
      </w:r>
      <w:r>
        <w:rPr>
          <w:spacing w:val="-4"/>
          <w:sz w:val="24"/>
        </w:rPr>
        <w:t xml:space="preserve"> </w:t>
      </w:r>
      <w:r>
        <w:rPr>
          <w:sz w:val="24"/>
        </w:rPr>
        <w:t>provinciales</w:t>
      </w:r>
      <w:r>
        <w:rPr>
          <w:spacing w:val="-5"/>
          <w:sz w:val="24"/>
        </w:rPr>
        <w:t xml:space="preserve"> </w:t>
      </w:r>
      <w:r>
        <w:rPr>
          <w:sz w:val="24"/>
        </w:rPr>
        <w:t>de</w:t>
      </w:r>
      <w:r>
        <w:rPr>
          <w:spacing w:val="-6"/>
          <w:sz w:val="24"/>
        </w:rPr>
        <w:t xml:space="preserve"> </w:t>
      </w:r>
      <w:r>
        <w:rPr>
          <w:sz w:val="24"/>
        </w:rPr>
        <w:t>los</w:t>
      </w:r>
      <w:r>
        <w:rPr>
          <w:spacing w:val="-4"/>
          <w:sz w:val="24"/>
        </w:rPr>
        <w:t xml:space="preserve"> </w:t>
      </w:r>
      <w:r>
        <w:rPr>
          <w:sz w:val="24"/>
        </w:rPr>
        <w:t>principales</w:t>
      </w:r>
      <w:r>
        <w:rPr>
          <w:spacing w:val="-3"/>
          <w:sz w:val="24"/>
        </w:rPr>
        <w:t xml:space="preserve"> </w:t>
      </w:r>
      <w:r>
        <w:rPr>
          <w:sz w:val="24"/>
        </w:rPr>
        <w:t>conventos</w:t>
      </w:r>
      <w:r>
        <w:rPr>
          <w:spacing w:val="-4"/>
          <w:sz w:val="24"/>
        </w:rPr>
        <w:t xml:space="preserve"> </w:t>
      </w:r>
      <w:r>
        <w:rPr>
          <w:sz w:val="24"/>
        </w:rPr>
        <w:t>y</w:t>
      </w:r>
      <w:r>
        <w:rPr>
          <w:spacing w:val="-5"/>
          <w:sz w:val="24"/>
        </w:rPr>
        <w:t xml:space="preserve"> </w:t>
      </w:r>
      <w:r>
        <w:rPr>
          <w:sz w:val="24"/>
        </w:rPr>
        <w:t>los</w:t>
      </w:r>
      <w:r>
        <w:rPr>
          <w:spacing w:val="-4"/>
          <w:sz w:val="24"/>
        </w:rPr>
        <w:t xml:space="preserve"> </w:t>
      </w:r>
      <w:r>
        <w:rPr>
          <w:sz w:val="24"/>
        </w:rPr>
        <w:t>jefes</w:t>
      </w:r>
      <w:r>
        <w:rPr>
          <w:spacing w:val="-5"/>
          <w:sz w:val="24"/>
        </w:rPr>
        <w:t xml:space="preserve"> </w:t>
      </w:r>
      <w:r>
        <w:rPr>
          <w:sz w:val="24"/>
        </w:rPr>
        <w:t>superiores</w:t>
      </w:r>
      <w:r>
        <w:rPr>
          <w:spacing w:val="-5"/>
          <w:sz w:val="24"/>
        </w:rPr>
        <w:t xml:space="preserve"> </w:t>
      </w:r>
      <w:r>
        <w:rPr>
          <w:sz w:val="24"/>
        </w:rPr>
        <w:t>de</w:t>
      </w:r>
      <w:r>
        <w:rPr>
          <w:spacing w:val="-4"/>
          <w:sz w:val="24"/>
        </w:rPr>
        <w:t xml:space="preserve"> </w:t>
      </w:r>
      <w:r>
        <w:rPr>
          <w:sz w:val="24"/>
        </w:rPr>
        <w:t>la</w:t>
      </w:r>
      <w:r>
        <w:rPr>
          <w:spacing w:val="-5"/>
          <w:sz w:val="24"/>
        </w:rPr>
        <w:t xml:space="preserve"> </w:t>
      </w:r>
      <w:r>
        <w:rPr>
          <w:sz w:val="24"/>
        </w:rPr>
        <w:t>milicia.</w:t>
      </w:r>
      <w:r>
        <w:rPr>
          <w:spacing w:val="-2"/>
          <w:sz w:val="24"/>
        </w:rPr>
        <w:t xml:space="preserve"> </w:t>
      </w:r>
      <w:r>
        <w:rPr>
          <w:sz w:val="24"/>
        </w:rPr>
        <w:t>“</w:t>
      </w:r>
      <w:r>
        <w:rPr>
          <w:i/>
          <w:sz w:val="24"/>
        </w:rPr>
        <w:t>En</w:t>
      </w:r>
      <w:r>
        <w:rPr>
          <w:i/>
          <w:spacing w:val="-5"/>
          <w:sz w:val="24"/>
        </w:rPr>
        <w:t xml:space="preserve"> </w:t>
      </w:r>
      <w:r>
        <w:rPr>
          <w:i/>
          <w:sz w:val="24"/>
        </w:rPr>
        <w:t xml:space="preserve">los días siguientes diversas organizaciones laicas y eclesiásticas se dedicaron a jurar lealtad a </w:t>
      </w:r>
      <w:r>
        <w:rPr>
          <w:i/>
          <w:spacing w:val="-2"/>
          <w:sz w:val="24"/>
        </w:rPr>
        <w:t>Fernando</w:t>
      </w:r>
      <w:r>
        <w:rPr>
          <w:i/>
          <w:spacing w:val="-7"/>
          <w:sz w:val="24"/>
        </w:rPr>
        <w:t xml:space="preserve"> </w:t>
      </w:r>
      <w:r>
        <w:rPr>
          <w:i/>
          <w:spacing w:val="-2"/>
          <w:sz w:val="24"/>
        </w:rPr>
        <w:t>VII,</w:t>
      </w:r>
      <w:r>
        <w:rPr>
          <w:i/>
          <w:spacing w:val="-8"/>
          <w:sz w:val="24"/>
        </w:rPr>
        <w:t xml:space="preserve"> </w:t>
      </w:r>
      <w:r>
        <w:rPr>
          <w:i/>
          <w:spacing w:val="-2"/>
          <w:sz w:val="24"/>
        </w:rPr>
        <w:t>en</w:t>
      </w:r>
      <w:r>
        <w:rPr>
          <w:i/>
          <w:spacing w:val="-7"/>
          <w:sz w:val="24"/>
        </w:rPr>
        <w:t xml:space="preserve"> </w:t>
      </w:r>
      <w:r>
        <w:rPr>
          <w:i/>
          <w:spacing w:val="-2"/>
          <w:sz w:val="24"/>
        </w:rPr>
        <w:t>los</w:t>
      </w:r>
      <w:r>
        <w:rPr>
          <w:i/>
          <w:spacing w:val="-6"/>
          <w:sz w:val="24"/>
        </w:rPr>
        <w:t xml:space="preserve"> </w:t>
      </w:r>
      <w:r>
        <w:rPr>
          <w:i/>
          <w:spacing w:val="-2"/>
          <w:sz w:val="24"/>
        </w:rPr>
        <w:t>mismos</w:t>
      </w:r>
      <w:r>
        <w:rPr>
          <w:i/>
          <w:spacing w:val="-7"/>
          <w:sz w:val="24"/>
        </w:rPr>
        <w:t xml:space="preserve"> </w:t>
      </w:r>
      <w:r>
        <w:rPr>
          <w:i/>
          <w:spacing w:val="-2"/>
          <w:sz w:val="24"/>
        </w:rPr>
        <w:t>términos</w:t>
      </w:r>
      <w:r>
        <w:rPr>
          <w:i/>
          <w:spacing w:val="-6"/>
          <w:sz w:val="24"/>
        </w:rPr>
        <w:t xml:space="preserve"> </w:t>
      </w:r>
      <w:r>
        <w:rPr>
          <w:i/>
          <w:spacing w:val="-2"/>
          <w:sz w:val="24"/>
        </w:rPr>
        <w:t>que</w:t>
      </w:r>
      <w:r>
        <w:rPr>
          <w:i/>
          <w:spacing w:val="-8"/>
          <w:sz w:val="24"/>
        </w:rPr>
        <w:t xml:space="preserve"> </w:t>
      </w:r>
      <w:r>
        <w:rPr>
          <w:i/>
          <w:spacing w:val="-2"/>
          <w:sz w:val="24"/>
        </w:rPr>
        <w:t>lo</w:t>
      </w:r>
      <w:r>
        <w:rPr>
          <w:i/>
          <w:spacing w:val="-6"/>
          <w:sz w:val="24"/>
        </w:rPr>
        <w:t xml:space="preserve"> </w:t>
      </w:r>
      <w:r>
        <w:rPr>
          <w:i/>
          <w:spacing w:val="-2"/>
          <w:sz w:val="24"/>
        </w:rPr>
        <w:t>había</w:t>
      </w:r>
      <w:r>
        <w:rPr>
          <w:i/>
          <w:spacing w:val="-6"/>
          <w:sz w:val="24"/>
        </w:rPr>
        <w:t xml:space="preserve"> </w:t>
      </w:r>
      <w:r>
        <w:rPr>
          <w:i/>
          <w:spacing w:val="-2"/>
          <w:sz w:val="24"/>
        </w:rPr>
        <w:t>hecho</w:t>
      </w:r>
      <w:r>
        <w:rPr>
          <w:i/>
          <w:spacing w:val="-7"/>
          <w:sz w:val="24"/>
        </w:rPr>
        <w:t xml:space="preserve"> </w:t>
      </w:r>
      <w:r>
        <w:rPr>
          <w:i/>
          <w:spacing w:val="-2"/>
          <w:sz w:val="24"/>
        </w:rPr>
        <w:t>la</w:t>
      </w:r>
      <w:r>
        <w:rPr>
          <w:i/>
          <w:spacing w:val="-6"/>
          <w:sz w:val="24"/>
        </w:rPr>
        <w:t xml:space="preserve"> </w:t>
      </w:r>
      <w:r>
        <w:rPr>
          <w:i/>
          <w:spacing w:val="-2"/>
          <w:sz w:val="24"/>
        </w:rPr>
        <w:t>asamblea</w:t>
      </w:r>
      <w:r>
        <w:rPr>
          <w:i/>
          <w:spacing w:val="-7"/>
          <w:sz w:val="24"/>
        </w:rPr>
        <w:t xml:space="preserve"> </w:t>
      </w:r>
      <w:r>
        <w:rPr>
          <w:i/>
          <w:spacing w:val="-2"/>
          <w:sz w:val="24"/>
        </w:rPr>
        <w:t>de</w:t>
      </w:r>
      <w:r>
        <w:rPr>
          <w:i/>
          <w:spacing w:val="-8"/>
          <w:sz w:val="24"/>
        </w:rPr>
        <w:t xml:space="preserve"> </w:t>
      </w:r>
      <w:r>
        <w:rPr>
          <w:i/>
          <w:spacing w:val="-2"/>
          <w:sz w:val="24"/>
        </w:rPr>
        <w:t>autoridades</w:t>
      </w:r>
      <w:r>
        <w:rPr>
          <w:i/>
          <w:spacing w:val="-7"/>
          <w:sz w:val="24"/>
        </w:rPr>
        <w:t xml:space="preserve"> </w:t>
      </w:r>
      <w:r>
        <w:rPr>
          <w:i/>
          <w:spacing w:val="-2"/>
          <w:sz w:val="24"/>
        </w:rPr>
        <w:t>y</w:t>
      </w:r>
      <w:r>
        <w:rPr>
          <w:i/>
          <w:spacing w:val="-8"/>
          <w:sz w:val="24"/>
        </w:rPr>
        <w:t xml:space="preserve"> </w:t>
      </w:r>
      <w:r>
        <w:rPr>
          <w:i/>
          <w:spacing w:val="-2"/>
          <w:sz w:val="24"/>
        </w:rPr>
        <w:t xml:space="preserve">ciudadanos </w:t>
      </w:r>
      <w:r>
        <w:rPr>
          <w:i/>
          <w:sz w:val="24"/>
        </w:rPr>
        <w:t>destacados</w:t>
      </w:r>
      <w:r>
        <w:rPr>
          <w:sz w:val="24"/>
        </w:rPr>
        <w:t xml:space="preserve">”. (Julio Vielman. </w:t>
      </w:r>
      <w:r>
        <w:rPr>
          <w:i/>
          <w:sz w:val="24"/>
        </w:rPr>
        <w:t>Los enigmas de la independencia</w:t>
      </w:r>
      <w:r>
        <w:rPr>
          <w:sz w:val="24"/>
        </w:rPr>
        <w:t>: 43).</w:t>
      </w:r>
    </w:p>
    <w:p w14:paraId="5800C30B" w14:textId="77777777" w:rsidR="007779BE" w:rsidRDefault="007779BE">
      <w:pPr>
        <w:pStyle w:val="Textoindependiente"/>
      </w:pPr>
    </w:p>
    <w:p w14:paraId="30476F1D" w14:textId="77777777" w:rsidR="007779BE" w:rsidRDefault="007779BE">
      <w:pPr>
        <w:pStyle w:val="Textoindependiente"/>
        <w:spacing w:before="6"/>
      </w:pPr>
    </w:p>
    <w:p w14:paraId="3F7E7783" w14:textId="77777777" w:rsidR="007779BE" w:rsidRDefault="00000000">
      <w:pPr>
        <w:pStyle w:val="Ttulo6"/>
        <w:numPr>
          <w:ilvl w:val="1"/>
          <w:numId w:val="20"/>
        </w:numPr>
        <w:tabs>
          <w:tab w:val="left" w:pos="617"/>
        </w:tabs>
        <w:spacing w:before="1"/>
        <w:ind w:left="617" w:hanging="279"/>
      </w:pPr>
      <w:r>
        <w:t>Convocatoria</w:t>
      </w:r>
      <w:r>
        <w:rPr>
          <w:spacing w:val="-7"/>
        </w:rPr>
        <w:t xml:space="preserve"> </w:t>
      </w:r>
      <w:r>
        <w:t>a</w:t>
      </w:r>
      <w:r>
        <w:rPr>
          <w:spacing w:val="-2"/>
        </w:rPr>
        <w:t xml:space="preserve"> </w:t>
      </w:r>
      <w:r>
        <w:t>las</w:t>
      </w:r>
      <w:r>
        <w:rPr>
          <w:spacing w:val="-4"/>
        </w:rPr>
        <w:t xml:space="preserve"> </w:t>
      </w:r>
      <w:r>
        <w:t>Cortes</w:t>
      </w:r>
      <w:r>
        <w:rPr>
          <w:spacing w:val="-2"/>
        </w:rPr>
        <w:t xml:space="preserve"> </w:t>
      </w:r>
      <w:r>
        <w:t>de</w:t>
      </w:r>
      <w:r>
        <w:rPr>
          <w:spacing w:val="-3"/>
        </w:rPr>
        <w:t xml:space="preserve"> </w:t>
      </w:r>
      <w:r>
        <w:rPr>
          <w:spacing w:val="-4"/>
        </w:rPr>
        <w:t>Cádiz</w:t>
      </w:r>
    </w:p>
    <w:p w14:paraId="71BBBD78" w14:textId="77777777" w:rsidR="007779BE" w:rsidRDefault="00000000">
      <w:pPr>
        <w:spacing w:before="169" w:line="276" w:lineRule="auto"/>
        <w:ind w:left="338" w:right="333" w:firstLine="707"/>
        <w:jc w:val="both"/>
        <w:rPr>
          <w:sz w:val="24"/>
        </w:rPr>
      </w:pPr>
      <w:r>
        <w:rPr>
          <w:sz w:val="24"/>
        </w:rPr>
        <w:t>Jorge Mario García Laguardia, señala que “</w:t>
      </w:r>
      <w:r>
        <w:rPr>
          <w:i/>
          <w:sz w:val="24"/>
        </w:rPr>
        <w:t>Al encontrarse el pueblo español sin guía ni dirección, acéfalo el trono, se organizó popular y localmente contra los invasores declarando la guerra</w:t>
      </w:r>
      <w:r>
        <w:rPr>
          <w:i/>
          <w:spacing w:val="-3"/>
          <w:sz w:val="24"/>
        </w:rPr>
        <w:t xml:space="preserve"> </w:t>
      </w:r>
      <w:r>
        <w:rPr>
          <w:i/>
          <w:sz w:val="24"/>
        </w:rPr>
        <w:t>en</w:t>
      </w:r>
      <w:r>
        <w:rPr>
          <w:i/>
          <w:spacing w:val="-1"/>
          <w:sz w:val="24"/>
        </w:rPr>
        <w:t xml:space="preserve"> </w:t>
      </w:r>
      <w:r>
        <w:rPr>
          <w:i/>
          <w:sz w:val="24"/>
        </w:rPr>
        <w:t>forma</w:t>
      </w:r>
      <w:r>
        <w:rPr>
          <w:i/>
          <w:spacing w:val="-3"/>
          <w:sz w:val="24"/>
        </w:rPr>
        <w:t xml:space="preserve"> </w:t>
      </w:r>
      <w:r>
        <w:rPr>
          <w:i/>
          <w:sz w:val="24"/>
        </w:rPr>
        <w:t>independiente</w:t>
      </w:r>
      <w:r>
        <w:rPr>
          <w:i/>
          <w:spacing w:val="-4"/>
          <w:sz w:val="24"/>
        </w:rPr>
        <w:t xml:space="preserve"> </w:t>
      </w:r>
      <w:r>
        <w:rPr>
          <w:i/>
          <w:sz w:val="24"/>
        </w:rPr>
        <w:t>cada</w:t>
      </w:r>
      <w:r>
        <w:rPr>
          <w:i/>
          <w:spacing w:val="-1"/>
          <w:sz w:val="24"/>
        </w:rPr>
        <w:t xml:space="preserve"> </w:t>
      </w:r>
      <w:r>
        <w:rPr>
          <w:i/>
          <w:sz w:val="24"/>
        </w:rPr>
        <w:t>provincia</w:t>
      </w:r>
      <w:r>
        <w:rPr>
          <w:i/>
          <w:spacing w:val="-1"/>
          <w:sz w:val="24"/>
        </w:rPr>
        <w:t xml:space="preserve"> </w:t>
      </w:r>
      <w:r>
        <w:rPr>
          <w:i/>
          <w:sz w:val="24"/>
        </w:rPr>
        <w:t>y</w:t>
      </w:r>
      <w:r>
        <w:rPr>
          <w:i/>
          <w:spacing w:val="-2"/>
          <w:sz w:val="24"/>
        </w:rPr>
        <w:t xml:space="preserve"> </w:t>
      </w:r>
      <w:r>
        <w:rPr>
          <w:i/>
          <w:sz w:val="24"/>
        </w:rPr>
        <w:t>región</w:t>
      </w:r>
      <w:r>
        <w:rPr>
          <w:i/>
          <w:spacing w:val="-3"/>
          <w:sz w:val="24"/>
        </w:rPr>
        <w:t xml:space="preserve"> </w:t>
      </w:r>
      <w:r>
        <w:rPr>
          <w:i/>
          <w:sz w:val="24"/>
        </w:rPr>
        <w:t>contra</w:t>
      </w:r>
      <w:r>
        <w:rPr>
          <w:i/>
          <w:spacing w:val="-3"/>
          <w:sz w:val="24"/>
        </w:rPr>
        <w:t xml:space="preserve"> </w:t>
      </w:r>
      <w:r>
        <w:rPr>
          <w:i/>
          <w:sz w:val="24"/>
        </w:rPr>
        <w:t>los</w:t>
      </w:r>
      <w:r>
        <w:rPr>
          <w:i/>
          <w:spacing w:val="-3"/>
          <w:sz w:val="24"/>
        </w:rPr>
        <w:t xml:space="preserve"> </w:t>
      </w:r>
      <w:r>
        <w:rPr>
          <w:i/>
          <w:sz w:val="24"/>
        </w:rPr>
        <w:t>franceses.</w:t>
      </w:r>
      <w:r>
        <w:rPr>
          <w:i/>
          <w:spacing w:val="-8"/>
          <w:sz w:val="24"/>
        </w:rPr>
        <w:t xml:space="preserve"> </w:t>
      </w:r>
      <w:r>
        <w:rPr>
          <w:i/>
          <w:sz w:val="24"/>
        </w:rPr>
        <w:t>Así</w:t>
      </w:r>
      <w:r>
        <w:rPr>
          <w:i/>
          <w:spacing w:val="-3"/>
          <w:sz w:val="24"/>
        </w:rPr>
        <w:t xml:space="preserve"> </w:t>
      </w:r>
      <w:r>
        <w:rPr>
          <w:i/>
          <w:sz w:val="24"/>
        </w:rPr>
        <w:t>surgieron</w:t>
      </w:r>
      <w:r>
        <w:rPr>
          <w:i/>
          <w:spacing w:val="-1"/>
          <w:sz w:val="24"/>
        </w:rPr>
        <w:t xml:space="preserve"> </w:t>
      </w:r>
      <w:r>
        <w:rPr>
          <w:i/>
          <w:sz w:val="24"/>
        </w:rPr>
        <w:t>juntas locales</w:t>
      </w:r>
      <w:r>
        <w:rPr>
          <w:i/>
          <w:spacing w:val="-15"/>
          <w:sz w:val="24"/>
        </w:rPr>
        <w:t xml:space="preserve"> </w:t>
      </w:r>
      <w:r>
        <w:rPr>
          <w:i/>
          <w:sz w:val="24"/>
        </w:rPr>
        <w:t>y</w:t>
      </w:r>
      <w:r>
        <w:rPr>
          <w:i/>
          <w:spacing w:val="-13"/>
          <w:sz w:val="24"/>
        </w:rPr>
        <w:t xml:space="preserve"> </w:t>
      </w:r>
      <w:r>
        <w:rPr>
          <w:i/>
          <w:sz w:val="24"/>
        </w:rPr>
        <w:t>provinciales</w:t>
      </w:r>
      <w:r>
        <w:rPr>
          <w:sz w:val="24"/>
        </w:rPr>
        <w:t>”.</w:t>
      </w:r>
      <w:r>
        <w:rPr>
          <w:spacing w:val="-13"/>
          <w:sz w:val="24"/>
        </w:rPr>
        <w:t xml:space="preserve"> </w:t>
      </w:r>
      <w:r>
        <w:rPr>
          <w:sz w:val="24"/>
        </w:rPr>
        <w:t>(</w:t>
      </w:r>
      <w:r>
        <w:rPr>
          <w:i/>
          <w:sz w:val="24"/>
        </w:rPr>
        <w:t>Las</w:t>
      </w:r>
      <w:r>
        <w:rPr>
          <w:i/>
          <w:spacing w:val="-13"/>
          <w:sz w:val="24"/>
        </w:rPr>
        <w:t xml:space="preserve"> </w:t>
      </w:r>
      <w:r>
        <w:rPr>
          <w:i/>
          <w:sz w:val="24"/>
        </w:rPr>
        <w:t>cortes</w:t>
      </w:r>
      <w:r>
        <w:rPr>
          <w:i/>
          <w:spacing w:val="-13"/>
          <w:sz w:val="24"/>
        </w:rPr>
        <w:t xml:space="preserve"> </w:t>
      </w:r>
      <w:r>
        <w:rPr>
          <w:i/>
          <w:sz w:val="24"/>
        </w:rPr>
        <w:t>de</w:t>
      </w:r>
      <w:r>
        <w:rPr>
          <w:i/>
          <w:spacing w:val="-14"/>
          <w:sz w:val="24"/>
        </w:rPr>
        <w:t xml:space="preserve"> </w:t>
      </w:r>
      <w:r>
        <w:rPr>
          <w:i/>
          <w:sz w:val="24"/>
        </w:rPr>
        <w:t>Cádiz</w:t>
      </w:r>
      <w:r>
        <w:rPr>
          <w:i/>
          <w:spacing w:val="-15"/>
          <w:sz w:val="24"/>
        </w:rPr>
        <w:t xml:space="preserve"> </w:t>
      </w:r>
      <w:r>
        <w:rPr>
          <w:i/>
          <w:sz w:val="24"/>
        </w:rPr>
        <w:t>y</w:t>
      </w:r>
      <w:r>
        <w:rPr>
          <w:i/>
          <w:spacing w:val="-14"/>
          <w:sz w:val="24"/>
        </w:rPr>
        <w:t xml:space="preserve"> </w:t>
      </w:r>
      <w:r>
        <w:rPr>
          <w:i/>
          <w:sz w:val="24"/>
        </w:rPr>
        <w:t>la</w:t>
      </w:r>
      <w:r>
        <w:rPr>
          <w:i/>
          <w:spacing w:val="-13"/>
          <w:sz w:val="24"/>
        </w:rPr>
        <w:t xml:space="preserve"> </w:t>
      </w:r>
      <w:r>
        <w:rPr>
          <w:i/>
          <w:sz w:val="24"/>
        </w:rPr>
        <w:t>constitución</w:t>
      </w:r>
      <w:r>
        <w:rPr>
          <w:i/>
          <w:spacing w:val="-13"/>
          <w:sz w:val="24"/>
        </w:rPr>
        <w:t xml:space="preserve"> </w:t>
      </w:r>
      <w:r>
        <w:rPr>
          <w:i/>
          <w:sz w:val="24"/>
        </w:rPr>
        <w:t>de</w:t>
      </w:r>
      <w:r>
        <w:rPr>
          <w:i/>
          <w:spacing w:val="-14"/>
          <w:sz w:val="24"/>
        </w:rPr>
        <w:t xml:space="preserve"> </w:t>
      </w:r>
      <w:r>
        <w:rPr>
          <w:i/>
          <w:sz w:val="24"/>
        </w:rPr>
        <w:t>1812</w:t>
      </w:r>
      <w:r>
        <w:rPr>
          <w:sz w:val="24"/>
        </w:rPr>
        <w:t>).</w:t>
      </w:r>
      <w:r>
        <w:rPr>
          <w:spacing w:val="-14"/>
          <w:sz w:val="24"/>
        </w:rPr>
        <w:t xml:space="preserve"> </w:t>
      </w:r>
      <w:r>
        <w:rPr>
          <w:sz w:val="24"/>
        </w:rPr>
        <w:t>La</w:t>
      </w:r>
      <w:r>
        <w:rPr>
          <w:spacing w:val="-15"/>
          <w:sz w:val="24"/>
        </w:rPr>
        <w:t xml:space="preserve"> </w:t>
      </w:r>
      <w:r>
        <w:rPr>
          <w:sz w:val="24"/>
        </w:rPr>
        <w:t>multiplicidad</w:t>
      </w:r>
      <w:r>
        <w:rPr>
          <w:spacing w:val="-14"/>
          <w:sz w:val="24"/>
        </w:rPr>
        <w:t xml:space="preserve"> </w:t>
      </w:r>
      <w:r>
        <w:rPr>
          <w:sz w:val="24"/>
        </w:rPr>
        <w:t>de</w:t>
      </w:r>
      <w:r>
        <w:rPr>
          <w:spacing w:val="-14"/>
          <w:sz w:val="24"/>
        </w:rPr>
        <w:t xml:space="preserve"> </w:t>
      </w:r>
      <w:r>
        <w:rPr>
          <w:sz w:val="24"/>
        </w:rPr>
        <w:t>Juntas, desembocó en una Junta Central (Junta Suprema Gubernativa del Reino), que se instaló el 25 de septiembre de 1808, en Aranjuez, bajo la presidencia del Conde Floridablanca. Dicha Junta convoca a Cortes, el 22 de mayo de 1809. “</w:t>
      </w:r>
      <w:r>
        <w:rPr>
          <w:i/>
          <w:sz w:val="24"/>
        </w:rPr>
        <w:t>Las derrotas españolas en la guerra, decidieron a la Junta</w:t>
      </w:r>
      <w:r>
        <w:rPr>
          <w:i/>
          <w:spacing w:val="-15"/>
          <w:sz w:val="24"/>
        </w:rPr>
        <w:t xml:space="preserve"> </w:t>
      </w:r>
      <w:r>
        <w:rPr>
          <w:i/>
          <w:sz w:val="24"/>
        </w:rPr>
        <w:t>Central,</w:t>
      </w:r>
      <w:r>
        <w:rPr>
          <w:i/>
          <w:spacing w:val="-15"/>
          <w:sz w:val="24"/>
        </w:rPr>
        <w:t xml:space="preserve"> </w:t>
      </w:r>
      <w:r>
        <w:rPr>
          <w:i/>
          <w:sz w:val="24"/>
        </w:rPr>
        <w:t>a</w:t>
      </w:r>
      <w:r>
        <w:rPr>
          <w:i/>
          <w:spacing w:val="-15"/>
          <w:sz w:val="24"/>
        </w:rPr>
        <w:t xml:space="preserve"> </w:t>
      </w:r>
      <w:r>
        <w:rPr>
          <w:i/>
          <w:sz w:val="24"/>
        </w:rPr>
        <w:t>depositar</w:t>
      </w:r>
      <w:r>
        <w:rPr>
          <w:i/>
          <w:spacing w:val="-15"/>
          <w:sz w:val="24"/>
        </w:rPr>
        <w:t xml:space="preserve"> </w:t>
      </w:r>
      <w:r>
        <w:rPr>
          <w:i/>
          <w:sz w:val="24"/>
        </w:rPr>
        <w:t>en</w:t>
      </w:r>
      <w:r>
        <w:rPr>
          <w:i/>
          <w:spacing w:val="-15"/>
          <w:sz w:val="24"/>
        </w:rPr>
        <w:t xml:space="preserve"> </w:t>
      </w:r>
      <w:r>
        <w:rPr>
          <w:i/>
          <w:sz w:val="24"/>
        </w:rPr>
        <w:t>una</w:t>
      </w:r>
      <w:r>
        <w:rPr>
          <w:i/>
          <w:spacing w:val="-15"/>
          <w:sz w:val="24"/>
        </w:rPr>
        <w:t xml:space="preserve"> </w:t>
      </w:r>
      <w:r>
        <w:rPr>
          <w:i/>
          <w:sz w:val="24"/>
        </w:rPr>
        <w:t>institución</w:t>
      </w:r>
      <w:r>
        <w:rPr>
          <w:i/>
          <w:spacing w:val="-15"/>
          <w:sz w:val="24"/>
        </w:rPr>
        <w:t xml:space="preserve"> </w:t>
      </w:r>
      <w:r>
        <w:rPr>
          <w:i/>
          <w:sz w:val="24"/>
        </w:rPr>
        <w:t>más</w:t>
      </w:r>
      <w:r>
        <w:rPr>
          <w:i/>
          <w:spacing w:val="-15"/>
          <w:sz w:val="24"/>
        </w:rPr>
        <w:t xml:space="preserve"> </w:t>
      </w:r>
      <w:r>
        <w:rPr>
          <w:i/>
          <w:sz w:val="24"/>
        </w:rPr>
        <w:t>centralizada,</w:t>
      </w:r>
      <w:r>
        <w:rPr>
          <w:i/>
          <w:spacing w:val="-15"/>
          <w:sz w:val="24"/>
        </w:rPr>
        <w:t xml:space="preserve"> </w:t>
      </w:r>
      <w:r>
        <w:rPr>
          <w:i/>
          <w:sz w:val="24"/>
        </w:rPr>
        <w:t>el</w:t>
      </w:r>
      <w:r>
        <w:rPr>
          <w:i/>
          <w:spacing w:val="-15"/>
          <w:sz w:val="24"/>
        </w:rPr>
        <w:t xml:space="preserve"> </w:t>
      </w:r>
      <w:r>
        <w:rPr>
          <w:i/>
          <w:sz w:val="24"/>
        </w:rPr>
        <w:t>Consejo</w:t>
      </w:r>
      <w:r>
        <w:rPr>
          <w:i/>
          <w:spacing w:val="-15"/>
          <w:sz w:val="24"/>
        </w:rPr>
        <w:t xml:space="preserve"> </w:t>
      </w:r>
      <w:r>
        <w:rPr>
          <w:i/>
          <w:sz w:val="24"/>
        </w:rPr>
        <w:t>de</w:t>
      </w:r>
      <w:r>
        <w:rPr>
          <w:i/>
          <w:spacing w:val="-15"/>
          <w:sz w:val="24"/>
        </w:rPr>
        <w:t xml:space="preserve"> </w:t>
      </w:r>
      <w:r>
        <w:rPr>
          <w:i/>
          <w:sz w:val="24"/>
        </w:rPr>
        <w:t>Regencia,</w:t>
      </w:r>
      <w:r>
        <w:rPr>
          <w:i/>
          <w:spacing w:val="-15"/>
          <w:sz w:val="24"/>
        </w:rPr>
        <w:t xml:space="preserve"> </w:t>
      </w:r>
      <w:r>
        <w:rPr>
          <w:i/>
          <w:sz w:val="24"/>
        </w:rPr>
        <w:t>constituido por cinco individuos, que tomó posesión el 31 de enero</w:t>
      </w:r>
      <w:r>
        <w:rPr>
          <w:sz w:val="24"/>
        </w:rPr>
        <w:t>”. (autor y obra citada).</w:t>
      </w:r>
    </w:p>
    <w:p w14:paraId="4A609F7A" w14:textId="77777777" w:rsidR="007779BE" w:rsidRDefault="00000000">
      <w:pPr>
        <w:pStyle w:val="Textoindependiente"/>
        <w:spacing w:before="120" w:line="276" w:lineRule="auto"/>
        <w:ind w:left="338" w:right="335" w:firstLine="707"/>
        <w:jc w:val="both"/>
      </w:pPr>
      <w:r>
        <w:t>Se</w:t>
      </w:r>
      <w:r>
        <w:rPr>
          <w:spacing w:val="-4"/>
        </w:rPr>
        <w:t xml:space="preserve"> </w:t>
      </w:r>
      <w:r>
        <w:t>convocaron</w:t>
      </w:r>
      <w:r>
        <w:rPr>
          <w:spacing w:val="-2"/>
        </w:rPr>
        <w:t xml:space="preserve"> </w:t>
      </w:r>
      <w:r>
        <w:t>a</w:t>
      </w:r>
      <w:r>
        <w:rPr>
          <w:spacing w:val="-4"/>
        </w:rPr>
        <w:t xml:space="preserve"> </w:t>
      </w:r>
      <w:r>
        <w:t>los</w:t>
      </w:r>
      <w:r>
        <w:rPr>
          <w:spacing w:val="-8"/>
        </w:rPr>
        <w:t xml:space="preserve"> </w:t>
      </w:r>
      <w:r>
        <w:t>Virreinatos</w:t>
      </w:r>
      <w:r>
        <w:rPr>
          <w:spacing w:val="-4"/>
        </w:rPr>
        <w:t xml:space="preserve"> </w:t>
      </w:r>
      <w:r>
        <w:t>de</w:t>
      </w:r>
      <w:r>
        <w:rPr>
          <w:spacing w:val="-4"/>
        </w:rPr>
        <w:t xml:space="preserve"> </w:t>
      </w:r>
      <w:r>
        <w:t>Nueva</w:t>
      </w:r>
      <w:r>
        <w:rPr>
          <w:spacing w:val="-4"/>
        </w:rPr>
        <w:t xml:space="preserve"> </w:t>
      </w:r>
      <w:r>
        <w:t>España,</w:t>
      </w:r>
      <w:r>
        <w:rPr>
          <w:spacing w:val="-3"/>
        </w:rPr>
        <w:t xml:space="preserve"> </w:t>
      </w:r>
      <w:r>
        <w:t>Perú,</w:t>
      </w:r>
      <w:r>
        <w:rPr>
          <w:spacing w:val="-3"/>
        </w:rPr>
        <w:t xml:space="preserve"> </w:t>
      </w:r>
      <w:r>
        <w:t>Santa</w:t>
      </w:r>
      <w:r>
        <w:rPr>
          <w:spacing w:val="-5"/>
        </w:rPr>
        <w:t xml:space="preserve"> </w:t>
      </w:r>
      <w:r>
        <w:t>Fe</w:t>
      </w:r>
      <w:r>
        <w:rPr>
          <w:spacing w:val="-4"/>
        </w:rPr>
        <w:t xml:space="preserve"> </w:t>
      </w:r>
      <w:r>
        <w:t>y</w:t>
      </w:r>
      <w:r>
        <w:rPr>
          <w:spacing w:val="-3"/>
        </w:rPr>
        <w:t xml:space="preserve"> </w:t>
      </w:r>
      <w:r>
        <w:t>el</w:t>
      </w:r>
      <w:r>
        <w:rPr>
          <w:spacing w:val="-3"/>
        </w:rPr>
        <w:t xml:space="preserve"> </w:t>
      </w:r>
      <w:r>
        <w:t>del</w:t>
      </w:r>
      <w:r>
        <w:rPr>
          <w:spacing w:val="-3"/>
        </w:rPr>
        <w:t xml:space="preserve"> </w:t>
      </w:r>
      <w:r>
        <w:t>Rio</w:t>
      </w:r>
      <w:r>
        <w:rPr>
          <w:spacing w:val="-3"/>
        </w:rPr>
        <w:t xml:space="preserve"> </w:t>
      </w:r>
      <w:r>
        <w:t>de</w:t>
      </w:r>
      <w:r>
        <w:rPr>
          <w:spacing w:val="-4"/>
        </w:rPr>
        <w:t xml:space="preserve"> </w:t>
      </w:r>
      <w:r>
        <w:t>la</w:t>
      </w:r>
      <w:r>
        <w:rPr>
          <w:spacing w:val="-3"/>
        </w:rPr>
        <w:t xml:space="preserve"> </w:t>
      </w:r>
      <w:r>
        <w:t>Plata</w:t>
      </w:r>
      <w:r>
        <w:rPr>
          <w:spacing w:val="-3"/>
        </w:rPr>
        <w:t xml:space="preserve"> </w:t>
      </w:r>
      <w:r>
        <w:t>y las Capitanías Generales de Cuba, Puerto Rico, Santo Domingo, Guatemala, Provincias Internas, Venezuela, Chile y Filipinas; instándolos a que enviaran representantes. Así, el Consejo de Regencia, en decreto de 14 de febrero</w:t>
      </w:r>
      <w:r>
        <w:rPr>
          <w:spacing w:val="-1"/>
        </w:rPr>
        <w:t xml:space="preserve"> </w:t>
      </w:r>
      <w:r>
        <w:t>de</w:t>
      </w:r>
      <w:r>
        <w:rPr>
          <w:spacing w:val="-1"/>
        </w:rPr>
        <w:t xml:space="preserve"> </w:t>
      </w:r>
      <w:r>
        <w:t>1810, reglamentó la</w:t>
      </w:r>
      <w:r>
        <w:rPr>
          <w:spacing w:val="-1"/>
        </w:rPr>
        <w:t xml:space="preserve"> </w:t>
      </w:r>
      <w:r>
        <w:t>forma</w:t>
      </w:r>
      <w:r>
        <w:rPr>
          <w:spacing w:val="-1"/>
        </w:rPr>
        <w:t xml:space="preserve"> </w:t>
      </w:r>
      <w:r>
        <w:t>de elección de los diputados, fijándose un número de treinta suplentes. Los diputados debían ser uno “</w:t>
      </w:r>
      <w:r>
        <w:rPr>
          <w:i/>
        </w:rPr>
        <w:t>por cada capital cabeza de partido de las diferentes regiones citadas</w:t>
      </w:r>
      <w:r>
        <w:t>”. Por Guatemala, fue electo el Canónigo Antonio Larrazábal de una terna integrada por él,</w:t>
      </w:r>
      <w:r>
        <w:rPr>
          <w:spacing w:val="-6"/>
        </w:rPr>
        <w:t xml:space="preserve"> </w:t>
      </w:r>
      <w:r>
        <w:t>Antonio Juarros y José de</w:t>
      </w:r>
      <w:r>
        <w:rPr>
          <w:spacing w:val="-6"/>
        </w:rPr>
        <w:t xml:space="preserve"> </w:t>
      </w:r>
      <w:r>
        <w:t>Aycinena.</w:t>
      </w:r>
    </w:p>
    <w:p w14:paraId="77D2E0F6" w14:textId="77777777" w:rsidR="007779BE" w:rsidRDefault="007779BE">
      <w:pPr>
        <w:pStyle w:val="Textoindependiente"/>
      </w:pPr>
    </w:p>
    <w:p w14:paraId="700D2ECE" w14:textId="77777777" w:rsidR="007779BE" w:rsidRDefault="007779BE">
      <w:pPr>
        <w:pStyle w:val="Textoindependiente"/>
        <w:spacing w:before="7"/>
      </w:pPr>
    </w:p>
    <w:p w14:paraId="44C99557" w14:textId="77777777" w:rsidR="007779BE" w:rsidRDefault="00000000">
      <w:pPr>
        <w:pStyle w:val="Ttulo6"/>
        <w:numPr>
          <w:ilvl w:val="1"/>
          <w:numId w:val="20"/>
        </w:numPr>
        <w:tabs>
          <w:tab w:val="left" w:pos="617"/>
        </w:tabs>
        <w:ind w:left="617" w:hanging="279"/>
      </w:pPr>
      <w:r>
        <w:t>Las</w:t>
      </w:r>
      <w:r>
        <w:rPr>
          <w:spacing w:val="-11"/>
        </w:rPr>
        <w:t xml:space="preserve"> </w:t>
      </w:r>
      <w:r>
        <w:t>Instrucciones</w:t>
      </w:r>
      <w:r>
        <w:rPr>
          <w:spacing w:val="-9"/>
        </w:rPr>
        <w:t xml:space="preserve"> </w:t>
      </w:r>
      <w:r>
        <w:t>a</w:t>
      </w:r>
      <w:r>
        <w:rPr>
          <w:spacing w:val="-16"/>
        </w:rPr>
        <w:t xml:space="preserve"> </w:t>
      </w:r>
      <w:r>
        <w:t>Antonio</w:t>
      </w:r>
      <w:r>
        <w:rPr>
          <w:spacing w:val="-5"/>
        </w:rPr>
        <w:t xml:space="preserve"> </w:t>
      </w:r>
      <w:r>
        <w:t>Larrazábal</w:t>
      </w:r>
      <w:r>
        <w:rPr>
          <w:spacing w:val="-5"/>
        </w:rPr>
        <w:t xml:space="preserve"> </w:t>
      </w:r>
      <w:r>
        <w:t>y</w:t>
      </w:r>
      <w:r>
        <w:rPr>
          <w:spacing w:val="-16"/>
        </w:rPr>
        <w:t xml:space="preserve"> </w:t>
      </w:r>
      <w:r>
        <w:rPr>
          <w:spacing w:val="-2"/>
        </w:rPr>
        <w:t>Arrivillaga</w:t>
      </w:r>
    </w:p>
    <w:p w14:paraId="0472F1DE" w14:textId="77777777" w:rsidR="007779BE" w:rsidRDefault="00000000">
      <w:pPr>
        <w:pStyle w:val="Textoindependiente"/>
        <w:spacing w:before="166" w:line="276" w:lineRule="auto"/>
        <w:ind w:left="338" w:right="334" w:firstLine="707"/>
        <w:jc w:val="both"/>
      </w:pPr>
      <w:r>
        <w:t>Para Jorge Mario García Laguardia (</w:t>
      </w:r>
      <w:r>
        <w:rPr>
          <w:i/>
        </w:rPr>
        <w:t>Política y constitución en Guatemala</w:t>
      </w:r>
      <w:r>
        <w:t>: 15), el antecedente concreto más antiguo del constitucionalismo guatemalteco y centroamericano se encuentra en el Proyecto de Constitución de 112 artículos más una Declaración de Derechos que el diputado por el ayuntamiento de la capital, Antonio Larrazábal, llevó a las Cortes de Cádiz. (</w:t>
      </w:r>
      <w:r>
        <w:rPr>
          <w:i/>
        </w:rPr>
        <w:t>Política</w:t>
      </w:r>
      <w:r>
        <w:rPr>
          <w:i/>
          <w:spacing w:val="3"/>
        </w:rPr>
        <w:t xml:space="preserve"> </w:t>
      </w:r>
      <w:r>
        <w:rPr>
          <w:i/>
        </w:rPr>
        <w:t>y</w:t>
      </w:r>
      <w:r>
        <w:rPr>
          <w:i/>
          <w:spacing w:val="5"/>
        </w:rPr>
        <w:t xml:space="preserve"> </w:t>
      </w:r>
      <w:r>
        <w:rPr>
          <w:i/>
        </w:rPr>
        <w:t>constitución</w:t>
      </w:r>
      <w:r>
        <w:rPr>
          <w:i/>
          <w:spacing w:val="7"/>
        </w:rPr>
        <w:t xml:space="preserve"> </w:t>
      </w:r>
      <w:r>
        <w:rPr>
          <w:i/>
        </w:rPr>
        <w:t>en</w:t>
      </w:r>
      <w:r>
        <w:rPr>
          <w:i/>
          <w:spacing w:val="6"/>
        </w:rPr>
        <w:t xml:space="preserve"> </w:t>
      </w:r>
      <w:r>
        <w:rPr>
          <w:i/>
        </w:rPr>
        <w:t>Guatemala</w:t>
      </w:r>
      <w:r>
        <w:t>:</w:t>
      </w:r>
      <w:r>
        <w:rPr>
          <w:spacing w:val="7"/>
        </w:rPr>
        <w:t xml:space="preserve"> </w:t>
      </w:r>
      <w:r>
        <w:t>15).</w:t>
      </w:r>
      <w:r>
        <w:rPr>
          <w:spacing w:val="5"/>
        </w:rPr>
        <w:t xml:space="preserve"> </w:t>
      </w:r>
      <w:r>
        <w:t>Efectivamente,</w:t>
      </w:r>
      <w:r>
        <w:rPr>
          <w:spacing w:val="7"/>
        </w:rPr>
        <w:t xml:space="preserve"> </w:t>
      </w:r>
      <w:r>
        <w:t>el</w:t>
      </w:r>
      <w:r>
        <w:rPr>
          <w:spacing w:val="-9"/>
        </w:rPr>
        <w:t xml:space="preserve"> </w:t>
      </w:r>
      <w:r>
        <w:t>Ayuntamiento</w:t>
      </w:r>
      <w:r>
        <w:rPr>
          <w:spacing w:val="6"/>
        </w:rPr>
        <w:t xml:space="preserve"> </w:t>
      </w:r>
      <w:r>
        <w:t>de</w:t>
      </w:r>
      <w:r>
        <w:rPr>
          <w:spacing w:val="6"/>
        </w:rPr>
        <w:t xml:space="preserve"> </w:t>
      </w:r>
      <w:r>
        <w:t>la</w:t>
      </w:r>
      <w:r>
        <w:rPr>
          <w:spacing w:val="5"/>
        </w:rPr>
        <w:t xml:space="preserve"> </w:t>
      </w:r>
      <w:r>
        <w:t>capital</w:t>
      </w:r>
      <w:r>
        <w:rPr>
          <w:spacing w:val="7"/>
        </w:rPr>
        <w:t xml:space="preserve"> </w:t>
      </w:r>
      <w:r>
        <w:rPr>
          <w:spacing w:val="-2"/>
        </w:rPr>
        <w:t>elaboró</w:t>
      </w:r>
    </w:p>
    <w:p w14:paraId="48B57B2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5429F7F" w14:textId="77777777" w:rsidR="007779BE" w:rsidRDefault="007779BE">
      <w:pPr>
        <w:pStyle w:val="Textoindependiente"/>
      </w:pPr>
    </w:p>
    <w:p w14:paraId="17EDAF8B" w14:textId="77777777" w:rsidR="007779BE" w:rsidRDefault="007779BE">
      <w:pPr>
        <w:pStyle w:val="Textoindependiente"/>
        <w:spacing w:before="8"/>
      </w:pPr>
    </w:p>
    <w:p w14:paraId="14742A43" w14:textId="77777777" w:rsidR="007779BE" w:rsidRDefault="00000000">
      <w:pPr>
        <w:spacing w:before="1" w:line="276" w:lineRule="auto"/>
        <w:ind w:left="338" w:right="335"/>
        <w:jc w:val="both"/>
        <w:rPr>
          <w:i/>
          <w:sz w:val="24"/>
        </w:rPr>
      </w:pPr>
      <w:r>
        <w:rPr>
          <w:sz w:val="24"/>
        </w:rPr>
        <w:t>un</w:t>
      </w:r>
      <w:r>
        <w:rPr>
          <w:spacing w:val="-8"/>
          <w:sz w:val="24"/>
        </w:rPr>
        <w:t xml:space="preserve"> </w:t>
      </w:r>
      <w:r>
        <w:rPr>
          <w:sz w:val="24"/>
        </w:rPr>
        <w:t>documento</w:t>
      </w:r>
      <w:r>
        <w:rPr>
          <w:spacing w:val="-8"/>
          <w:sz w:val="24"/>
        </w:rPr>
        <w:t xml:space="preserve"> </w:t>
      </w:r>
      <w:r>
        <w:rPr>
          <w:sz w:val="24"/>
        </w:rPr>
        <w:t>titulado</w:t>
      </w:r>
      <w:r>
        <w:rPr>
          <w:spacing w:val="-8"/>
          <w:sz w:val="24"/>
        </w:rPr>
        <w:t xml:space="preserve"> </w:t>
      </w:r>
      <w:r>
        <w:rPr>
          <w:sz w:val="24"/>
        </w:rPr>
        <w:t>“</w:t>
      </w:r>
      <w:r>
        <w:rPr>
          <w:i/>
          <w:sz w:val="24"/>
        </w:rPr>
        <w:t>Instrucciones</w:t>
      </w:r>
      <w:r>
        <w:rPr>
          <w:i/>
          <w:spacing w:val="-8"/>
          <w:sz w:val="24"/>
        </w:rPr>
        <w:t xml:space="preserve"> </w:t>
      </w:r>
      <w:r>
        <w:rPr>
          <w:i/>
          <w:sz w:val="24"/>
        </w:rPr>
        <w:t>para</w:t>
      </w:r>
      <w:r>
        <w:rPr>
          <w:i/>
          <w:spacing w:val="-8"/>
          <w:sz w:val="24"/>
        </w:rPr>
        <w:t xml:space="preserve"> </w:t>
      </w:r>
      <w:r>
        <w:rPr>
          <w:i/>
          <w:sz w:val="24"/>
        </w:rPr>
        <w:t>la</w:t>
      </w:r>
      <w:r>
        <w:rPr>
          <w:i/>
          <w:spacing w:val="-7"/>
          <w:sz w:val="24"/>
        </w:rPr>
        <w:t xml:space="preserve"> </w:t>
      </w:r>
      <w:r>
        <w:rPr>
          <w:i/>
          <w:sz w:val="24"/>
        </w:rPr>
        <w:t>constitución</w:t>
      </w:r>
      <w:r>
        <w:rPr>
          <w:i/>
          <w:spacing w:val="-7"/>
          <w:sz w:val="24"/>
        </w:rPr>
        <w:t xml:space="preserve"> </w:t>
      </w:r>
      <w:r>
        <w:rPr>
          <w:i/>
          <w:sz w:val="24"/>
        </w:rPr>
        <w:t>fundamental</w:t>
      </w:r>
      <w:r>
        <w:rPr>
          <w:i/>
          <w:spacing w:val="-7"/>
          <w:sz w:val="24"/>
        </w:rPr>
        <w:t xml:space="preserve"> </w:t>
      </w:r>
      <w:r>
        <w:rPr>
          <w:i/>
          <w:sz w:val="24"/>
        </w:rPr>
        <w:t>de</w:t>
      </w:r>
      <w:r>
        <w:rPr>
          <w:i/>
          <w:spacing w:val="-11"/>
          <w:sz w:val="24"/>
        </w:rPr>
        <w:t xml:space="preserve"> </w:t>
      </w:r>
      <w:r>
        <w:rPr>
          <w:i/>
          <w:sz w:val="24"/>
        </w:rPr>
        <w:t>la</w:t>
      </w:r>
      <w:r>
        <w:rPr>
          <w:i/>
          <w:spacing w:val="-7"/>
          <w:sz w:val="24"/>
        </w:rPr>
        <w:t xml:space="preserve"> </w:t>
      </w:r>
      <w:r>
        <w:rPr>
          <w:i/>
          <w:sz w:val="24"/>
        </w:rPr>
        <w:t>monarquía</w:t>
      </w:r>
      <w:r>
        <w:rPr>
          <w:i/>
          <w:spacing w:val="-7"/>
          <w:sz w:val="24"/>
        </w:rPr>
        <w:t xml:space="preserve"> </w:t>
      </w:r>
      <w:r>
        <w:rPr>
          <w:i/>
          <w:sz w:val="24"/>
        </w:rPr>
        <w:t>española y</w:t>
      </w:r>
      <w:r>
        <w:rPr>
          <w:i/>
          <w:spacing w:val="-6"/>
          <w:sz w:val="24"/>
        </w:rPr>
        <w:t xml:space="preserve"> </w:t>
      </w:r>
      <w:r>
        <w:rPr>
          <w:i/>
          <w:sz w:val="24"/>
        </w:rPr>
        <w:t>su</w:t>
      </w:r>
      <w:r>
        <w:rPr>
          <w:i/>
          <w:spacing w:val="-4"/>
          <w:sz w:val="24"/>
        </w:rPr>
        <w:t xml:space="preserve"> </w:t>
      </w:r>
      <w:r>
        <w:rPr>
          <w:i/>
          <w:sz w:val="24"/>
        </w:rPr>
        <w:t>gobierno</w:t>
      </w:r>
      <w:r>
        <w:rPr>
          <w:i/>
          <w:spacing w:val="-4"/>
          <w:sz w:val="24"/>
        </w:rPr>
        <w:t xml:space="preserve"> </w:t>
      </w:r>
      <w:r>
        <w:rPr>
          <w:i/>
          <w:sz w:val="24"/>
        </w:rPr>
        <w:t>de</w:t>
      </w:r>
      <w:r>
        <w:rPr>
          <w:i/>
          <w:spacing w:val="-5"/>
          <w:sz w:val="24"/>
        </w:rPr>
        <w:t xml:space="preserve"> </w:t>
      </w:r>
      <w:r>
        <w:rPr>
          <w:i/>
          <w:sz w:val="24"/>
        </w:rPr>
        <w:t>que</w:t>
      </w:r>
      <w:r>
        <w:rPr>
          <w:i/>
          <w:spacing w:val="-6"/>
          <w:sz w:val="24"/>
        </w:rPr>
        <w:t xml:space="preserve"> </w:t>
      </w:r>
      <w:r>
        <w:rPr>
          <w:i/>
          <w:sz w:val="24"/>
        </w:rPr>
        <w:t>ha</w:t>
      </w:r>
      <w:r>
        <w:rPr>
          <w:i/>
          <w:spacing w:val="-1"/>
          <w:sz w:val="24"/>
        </w:rPr>
        <w:t xml:space="preserve"> </w:t>
      </w:r>
      <w:r>
        <w:rPr>
          <w:i/>
          <w:sz w:val="24"/>
        </w:rPr>
        <w:t>de</w:t>
      </w:r>
      <w:r>
        <w:rPr>
          <w:i/>
          <w:spacing w:val="-5"/>
          <w:sz w:val="24"/>
        </w:rPr>
        <w:t xml:space="preserve"> </w:t>
      </w:r>
      <w:r>
        <w:rPr>
          <w:i/>
          <w:sz w:val="24"/>
        </w:rPr>
        <w:t>tratarse</w:t>
      </w:r>
      <w:r>
        <w:rPr>
          <w:i/>
          <w:spacing w:val="-5"/>
          <w:sz w:val="24"/>
        </w:rPr>
        <w:t xml:space="preserve"> </w:t>
      </w:r>
      <w:r>
        <w:rPr>
          <w:i/>
          <w:sz w:val="24"/>
        </w:rPr>
        <w:t>en</w:t>
      </w:r>
      <w:r>
        <w:rPr>
          <w:i/>
          <w:spacing w:val="-4"/>
          <w:sz w:val="24"/>
        </w:rPr>
        <w:t xml:space="preserve"> </w:t>
      </w:r>
      <w:r>
        <w:rPr>
          <w:i/>
          <w:sz w:val="24"/>
        </w:rPr>
        <w:t>las</w:t>
      </w:r>
      <w:r>
        <w:rPr>
          <w:i/>
          <w:spacing w:val="-3"/>
          <w:sz w:val="24"/>
        </w:rPr>
        <w:t xml:space="preserve"> </w:t>
      </w:r>
      <w:r>
        <w:rPr>
          <w:i/>
          <w:sz w:val="24"/>
        </w:rPr>
        <w:t>próximas</w:t>
      </w:r>
      <w:r>
        <w:rPr>
          <w:i/>
          <w:spacing w:val="-4"/>
          <w:sz w:val="24"/>
        </w:rPr>
        <w:t xml:space="preserve"> </w:t>
      </w:r>
      <w:r>
        <w:rPr>
          <w:i/>
          <w:sz w:val="24"/>
        </w:rPr>
        <w:t>cortes</w:t>
      </w:r>
      <w:r>
        <w:rPr>
          <w:i/>
          <w:spacing w:val="-5"/>
          <w:sz w:val="24"/>
        </w:rPr>
        <w:t xml:space="preserve"> </w:t>
      </w:r>
      <w:r>
        <w:rPr>
          <w:i/>
          <w:sz w:val="24"/>
        </w:rPr>
        <w:t>generales</w:t>
      </w:r>
      <w:r>
        <w:rPr>
          <w:i/>
          <w:spacing w:val="-4"/>
          <w:sz w:val="24"/>
        </w:rPr>
        <w:t xml:space="preserve"> </w:t>
      </w:r>
      <w:r>
        <w:rPr>
          <w:i/>
          <w:sz w:val="24"/>
        </w:rPr>
        <w:t>de</w:t>
      </w:r>
      <w:r>
        <w:rPr>
          <w:i/>
          <w:spacing w:val="-5"/>
          <w:sz w:val="24"/>
        </w:rPr>
        <w:t xml:space="preserve"> </w:t>
      </w:r>
      <w:r>
        <w:rPr>
          <w:i/>
          <w:sz w:val="24"/>
        </w:rPr>
        <w:t>la</w:t>
      </w:r>
      <w:r>
        <w:rPr>
          <w:i/>
          <w:spacing w:val="-1"/>
          <w:sz w:val="24"/>
        </w:rPr>
        <w:t xml:space="preserve"> </w:t>
      </w:r>
      <w:r>
        <w:rPr>
          <w:i/>
          <w:sz w:val="24"/>
        </w:rPr>
        <w:t>nación</w:t>
      </w:r>
      <w:r>
        <w:rPr>
          <w:i/>
          <w:spacing w:val="-5"/>
          <w:sz w:val="24"/>
        </w:rPr>
        <w:t xml:space="preserve"> </w:t>
      </w:r>
      <w:r>
        <w:rPr>
          <w:i/>
          <w:sz w:val="24"/>
        </w:rPr>
        <w:t>dadas</w:t>
      </w:r>
      <w:r>
        <w:rPr>
          <w:i/>
          <w:spacing w:val="-4"/>
          <w:sz w:val="24"/>
        </w:rPr>
        <w:t xml:space="preserve"> </w:t>
      </w:r>
      <w:r>
        <w:rPr>
          <w:i/>
          <w:sz w:val="24"/>
        </w:rPr>
        <w:t>por</w:t>
      </w:r>
      <w:r>
        <w:rPr>
          <w:i/>
          <w:spacing w:val="-4"/>
          <w:sz w:val="24"/>
        </w:rPr>
        <w:t xml:space="preserve"> </w:t>
      </w:r>
      <w:r>
        <w:rPr>
          <w:i/>
          <w:sz w:val="24"/>
        </w:rPr>
        <w:t>el</w:t>
      </w:r>
      <w:r>
        <w:rPr>
          <w:i/>
          <w:spacing w:val="-3"/>
          <w:sz w:val="24"/>
        </w:rPr>
        <w:t xml:space="preserve"> </w:t>
      </w:r>
      <w:r>
        <w:rPr>
          <w:i/>
          <w:spacing w:val="-7"/>
          <w:sz w:val="24"/>
        </w:rPr>
        <w:t>M.</w:t>
      </w:r>
    </w:p>
    <w:p w14:paraId="4785F9BF" w14:textId="77777777" w:rsidR="007779BE" w:rsidRDefault="00000000">
      <w:pPr>
        <w:spacing w:line="276" w:lineRule="auto"/>
        <w:ind w:left="338" w:right="333"/>
        <w:jc w:val="both"/>
        <w:rPr>
          <w:sz w:val="24"/>
        </w:rPr>
      </w:pPr>
      <w:r>
        <w:rPr>
          <w:i/>
          <w:sz w:val="24"/>
        </w:rPr>
        <w:t>I. Ayuntamiento de la M. N. Y L.</w:t>
      </w:r>
      <w:r>
        <w:rPr>
          <w:i/>
          <w:spacing w:val="40"/>
          <w:sz w:val="24"/>
        </w:rPr>
        <w:t xml:space="preserve"> </w:t>
      </w:r>
      <w:r>
        <w:rPr>
          <w:i/>
          <w:sz w:val="24"/>
        </w:rPr>
        <w:t>ciudad de Guatemala a su diputado el sr. D. Antonio de Larrazábal, canónico penitenciario de esta Sta. Iglesia metropolitana bajo la dirección de José María Peinado</w:t>
      </w:r>
      <w:r>
        <w:rPr>
          <w:sz w:val="24"/>
        </w:rPr>
        <w:t xml:space="preserve">”, que Larrazábal reimprimió para su circulación, el 21 de agosto de 1811, ya en </w:t>
      </w:r>
      <w:r>
        <w:rPr>
          <w:spacing w:val="-2"/>
          <w:sz w:val="24"/>
        </w:rPr>
        <w:t>España.</w:t>
      </w:r>
    </w:p>
    <w:p w14:paraId="79CAF112" w14:textId="77777777" w:rsidR="007779BE" w:rsidRDefault="00000000">
      <w:pPr>
        <w:spacing w:before="119" w:line="276" w:lineRule="auto"/>
        <w:ind w:left="338" w:right="332" w:firstLine="707"/>
        <w:jc w:val="both"/>
        <w:rPr>
          <w:sz w:val="24"/>
        </w:rPr>
      </w:pPr>
      <w:r>
        <w:rPr>
          <w:sz w:val="24"/>
        </w:rPr>
        <w:t>César Brañas, en el Prólogo a las “</w:t>
      </w:r>
      <w:r>
        <w:rPr>
          <w:i/>
          <w:sz w:val="24"/>
        </w:rPr>
        <w:t>Instrucciones</w:t>
      </w:r>
      <w:r>
        <w:rPr>
          <w:sz w:val="24"/>
        </w:rPr>
        <w:t xml:space="preserve">” (p. </w:t>
      </w:r>
      <w:r>
        <w:rPr>
          <w:i/>
          <w:sz w:val="24"/>
        </w:rPr>
        <w:t>x</w:t>
      </w:r>
      <w:r>
        <w:rPr>
          <w:sz w:val="24"/>
        </w:rPr>
        <w:t>) señala que “</w:t>
      </w:r>
      <w:r>
        <w:rPr>
          <w:i/>
          <w:sz w:val="24"/>
        </w:rPr>
        <w:t xml:space="preserve">El Ayuntamiento encomendó a su regidor perpetuo y decano, el doctor José María Peinado y </w:t>
      </w:r>
      <w:proofErr w:type="spellStart"/>
      <w:r>
        <w:rPr>
          <w:i/>
          <w:sz w:val="24"/>
        </w:rPr>
        <w:t>Pezonarte</w:t>
      </w:r>
      <w:proofErr w:type="spellEnd"/>
      <w:r>
        <w:rPr>
          <w:i/>
          <w:sz w:val="24"/>
        </w:rPr>
        <w:t>, la redacción</w:t>
      </w:r>
      <w:r>
        <w:rPr>
          <w:i/>
          <w:spacing w:val="-4"/>
          <w:sz w:val="24"/>
        </w:rPr>
        <w:t xml:space="preserve"> </w:t>
      </w:r>
      <w:r>
        <w:rPr>
          <w:i/>
          <w:sz w:val="24"/>
        </w:rPr>
        <w:t>de</w:t>
      </w:r>
      <w:r>
        <w:rPr>
          <w:i/>
          <w:spacing w:val="-5"/>
          <w:sz w:val="24"/>
        </w:rPr>
        <w:t xml:space="preserve"> </w:t>
      </w:r>
      <w:r>
        <w:rPr>
          <w:i/>
          <w:sz w:val="24"/>
        </w:rPr>
        <w:t>ese</w:t>
      </w:r>
      <w:r>
        <w:rPr>
          <w:i/>
          <w:spacing w:val="-3"/>
          <w:sz w:val="24"/>
        </w:rPr>
        <w:t xml:space="preserve"> </w:t>
      </w:r>
      <w:r>
        <w:rPr>
          <w:i/>
          <w:sz w:val="24"/>
        </w:rPr>
        <w:t>documento</w:t>
      </w:r>
      <w:r>
        <w:rPr>
          <w:i/>
          <w:spacing w:val="-4"/>
          <w:sz w:val="24"/>
        </w:rPr>
        <w:t xml:space="preserve"> </w:t>
      </w:r>
      <w:r>
        <w:rPr>
          <w:i/>
          <w:sz w:val="24"/>
        </w:rPr>
        <w:t>y</w:t>
      </w:r>
      <w:r>
        <w:rPr>
          <w:i/>
          <w:spacing w:val="-4"/>
          <w:sz w:val="24"/>
        </w:rPr>
        <w:t xml:space="preserve"> </w:t>
      </w:r>
      <w:r>
        <w:rPr>
          <w:i/>
          <w:sz w:val="24"/>
        </w:rPr>
        <w:t>en</w:t>
      </w:r>
      <w:r>
        <w:rPr>
          <w:i/>
          <w:spacing w:val="-4"/>
          <w:sz w:val="24"/>
        </w:rPr>
        <w:t xml:space="preserve"> </w:t>
      </w:r>
      <w:r>
        <w:rPr>
          <w:i/>
          <w:sz w:val="24"/>
        </w:rPr>
        <w:t>ella</w:t>
      </w:r>
      <w:r>
        <w:rPr>
          <w:i/>
          <w:spacing w:val="-4"/>
          <w:sz w:val="24"/>
        </w:rPr>
        <w:t xml:space="preserve"> </w:t>
      </w:r>
      <w:r>
        <w:rPr>
          <w:i/>
          <w:sz w:val="24"/>
        </w:rPr>
        <w:t>intervino</w:t>
      </w:r>
      <w:r>
        <w:rPr>
          <w:i/>
          <w:spacing w:val="-4"/>
          <w:sz w:val="24"/>
        </w:rPr>
        <w:t xml:space="preserve"> </w:t>
      </w:r>
      <w:r>
        <w:rPr>
          <w:i/>
          <w:sz w:val="24"/>
        </w:rPr>
        <w:t>don</w:t>
      </w:r>
      <w:r>
        <w:rPr>
          <w:i/>
          <w:spacing w:val="-9"/>
          <w:sz w:val="24"/>
        </w:rPr>
        <w:t xml:space="preserve"> </w:t>
      </w:r>
      <w:r>
        <w:rPr>
          <w:i/>
          <w:sz w:val="24"/>
        </w:rPr>
        <w:t>Antonio</w:t>
      </w:r>
      <w:r>
        <w:rPr>
          <w:i/>
          <w:spacing w:val="-4"/>
          <w:sz w:val="24"/>
        </w:rPr>
        <w:t xml:space="preserve"> </w:t>
      </w:r>
      <w:r>
        <w:rPr>
          <w:i/>
          <w:sz w:val="24"/>
        </w:rPr>
        <w:t>de</w:t>
      </w:r>
      <w:r>
        <w:rPr>
          <w:i/>
          <w:spacing w:val="-5"/>
          <w:sz w:val="24"/>
        </w:rPr>
        <w:t xml:space="preserve"> </w:t>
      </w:r>
      <w:r>
        <w:rPr>
          <w:i/>
          <w:sz w:val="24"/>
        </w:rPr>
        <w:t>Juarros.</w:t>
      </w:r>
      <w:r>
        <w:rPr>
          <w:i/>
          <w:spacing w:val="-4"/>
          <w:sz w:val="24"/>
        </w:rPr>
        <w:t xml:space="preserve"> </w:t>
      </w:r>
      <w:r>
        <w:rPr>
          <w:i/>
          <w:sz w:val="24"/>
        </w:rPr>
        <w:t>Se</w:t>
      </w:r>
      <w:r>
        <w:rPr>
          <w:i/>
          <w:spacing w:val="-3"/>
          <w:sz w:val="24"/>
        </w:rPr>
        <w:t xml:space="preserve"> </w:t>
      </w:r>
      <w:r>
        <w:rPr>
          <w:i/>
          <w:sz w:val="24"/>
        </w:rPr>
        <w:t>escribieron</w:t>
      </w:r>
      <w:r>
        <w:rPr>
          <w:i/>
          <w:spacing w:val="-4"/>
          <w:sz w:val="24"/>
        </w:rPr>
        <w:t xml:space="preserve"> </w:t>
      </w:r>
      <w:r>
        <w:rPr>
          <w:i/>
          <w:sz w:val="24"/>
        </w:rPr>
        <w:t>en</w:t>
      </w:r>
      <w:r>
        <w:rPr>
          <w:i/>
          <w:spacing w:val="-2"/>
          <w:sz w:val="24"/>
        </w:rPr>
        <w:t xml:space="preserve"> </w:t>
      </w:r>
      <w:r>
        <w:rPr>
          <w:i/>
          <w:sz w:val="24"/>
        </w:rPr>
        <w:t>casa</w:t>
      </w:r>
      <w:r>
        <w:rPr>
          <w:i/>
          <w:spacing w:val="-4"/>
          <w:sz w:val="24"/>
        </w:rPr>
        <w:t xml:space="preserve"> </w:t>
      </w:r>
      <w:r>
        <w:rPr>
          <w:i/>
          <w:sz w:val="24"/>
        </w:rPr>
        <w:t>de don Manuel José Pavón y fueron revisadas por el licenciado Miguel Larreinaga, -nicaragüense ilustre</w:t>
      </w:r>
      <w:r>
        <w:rPr>
          <w:i/>
          <w:spacing w:val="-15"/>
          <w:sz w:val="24"/>
        </w:rPr>
        <w:t xml:space="preserve"> </w:t>
      </w:r>
      <w:r>
        <w:rPr>
          <w:i/>
          <w:sz w:val="24"/>
        </w:rPr>
        <w:t>tenido</w:t>
      </w:r>
      <w:r>
        <w:rPr>
          <w:i/>
          <w:spacing w:val="-15"/>
          <w:sz w:val="24"/>
        </w:rPr>
        <w:t xml:space="preserve"> </w:t>
      </w:r>
      <w:r>
        <w:rPr>
          <w:i/>
          <w:sz w:val="24"/>
        </w:rPr>
        <w:t>en</w:t>
      </w:r>
      <w:r>
        <w:rPr>
          <w:i/>
          <w:spacing w:val="-15"/>
          <w:sz w:val="24"/>
        </w:rPr>
        <w:t xml:space="preserve"> </w:t>
      </w:r>
      <w:r>
        <w:rPr>
          <w:i/>
          <w:sz w:val="24"/>
        </w:rPr>
        <w:t>alto</w:t>
      </w:r>
      <w:r>
        <w:rPr>
          <w:i/>
          <w:spacing w:val="-15"/>
          <w:sz w:val="24"/>
        </w:rPr>
        <w:t xml:space="preserve"> </w:t>
      </w:r>
      <w:r>
        <w:rPr>
          <w:i/>
          <w:sz w:val="24"/>
        </w:rPr>
        <w:t>concepto</w:t>
      </w:r>
      <w:r>
        <w:rPr>
          <w:i/>
          <w:spacing w:val="-15"/>
          <w:sz w:val="24"/>
        </w:rPr>
        <w:t xml:space="preserve"> </w:t>
      </w:r>
      <w:r>
        <w:rPr>
          <w:i/>
          <w:sz w:val="24"/>
        </w:rPr>
        <w:t>de</w:t>
      </w:r>
      <w:r>
        <w:rPr>
          <w:i/>
          <w:spacing w:val="-15"/>
          <w:sz w:val="24"/>
        </w:rPr>
        <w:t xml:space="preserve"> </w:t>
      </w:r>
      <w:r>
        <w:rPr>
          <w:i/>
          <w:sz w:val="24"/>
        </w:rPr>
        <w:t>sabio,</w:t>
      </w:r>
      <w:r>
        <w:rPr>
          <w:i/>
          <w:spacing w:val="-15"/>
          <w:sz w:val="24"/>
        </w:rPr>
        <w:t xml:space="preserve"> </w:t>
      </w:r>
      <w:r>
        <w:rPr>
          <w:i/>
          <w:sz w:val="24"/>
        </w:rPr>
        <w:t>y</w:t>
      </w:r>
      <w:r>
        <w:rPr>
          <w:i/>
          <w:spacing w:val="-15"/>
          <w:sz w:val="24"/>
        </w:rPr>
        <w:t xml:space="preserve"> </w:t>
      </w:r>
      <w:r>
        <w:rPr>
          <w:i/>
          <w:sz w:val="24"/>
        </w:rPr>
        <w:t>que</w:t>
      </w:r>
      <w:r>
        <w:rPr>
          <w:i/>
          <w:spacing w:val="-15"/>
          <w:sz w:val="24"/>
        </w:rPr>
        <w:t xml:space="preserve"> </w:t>
      </w:r>
      <w:r>
        <w:rPr>
          <w:i/>
          <w:sz w:val="24"/>
        </w:rPr>
        <w:t>figuró</w:t>
      </w:r>
      <w:r>
        <w:rPr>
          <w:i/>
          <w:spacing w:val="-15"/>
          <w:sz w:val="24"/>
        </w:rPr>
        <w:t xml:space="preserve"> </w:t>
      </w:r>
      <w:r>
        <w:rPr>
          <w:i/>
          <w:sz w:val="24"/>
        </w:rPr>
        <w:t>dilatadamente</w:t>
      </w:r>
      <w:r>
        <w:rPr>
          <w:i/>
          <w:spacing w:val="-15"/>
          <w:sz w:val="24"/>
        </w:rPr>
        <w:t xml:space="preserve"> </w:t>
      </w:r>
      <w:r>
        <w:rPr>
          <w:i/>
          <w:sz w:val="24"/>
        </w:rPr>
        <w:t>en</w:t>
      </w:r>
      <w:r>
        <w:rPr>
          <w:i/>
          <w:spacing w:val="-15"/>
          <w:sz w:val="24"/>
        </w:rPr>
        <w:t xml:space="preserve"> </w:t>
      </w:r>
      <w:r>
        <w:rPr>
          <w:i/>
          <w:sz w:val="24"/>
        </w:rPr>
        <w:t>la</w:t>
      </w:r>
      <w:r>
        <w:rPr>
          <w:i/>
          <w:spacing w:val="-15"/>
          <w:sz w:val="24"/>
        </w:rPr>
        <w:t xml:space="preserve"> </w:t>
      </w:r>
      <w:r>
        <w:rPr>
          <w:i/>
          <w:sz w:val="24"/>
        </w:rPr>
        <w:t>política</w:t>
      </w:r>
      <w:r>
        <w:rPr>
          <w:i/>
          <w:spacing w:val="-15"/>
          <w:sz w:val="24"/>
        </w:rPr>
        <w:t xml:space="preserve"> </w:t>
      </w:r>
      <w:r>
        <w:rPr>
          <w:i/>
          <w:sz w:val="24"/>
        </w:rPr>
        <w:t>y</w:t>
      </w:r>
      <w:r>
        <w:rPr>
          <w:i/>
          <w:spacing w:val="-15"/>
          <w:sz w:val="24"/>
        </w:rPr>
        <w:t xml:space="preserve"> </w:t>
      </w:r>
      <w:r>
        <w:rPr>
          <w:i/>
          <w:sz w:val="24"/>
        </w:rPr>
        <w:t>la</w:t>
      </w:r>
      <w:r>
        <w:rPr>
          <w:i/>
          <w:spacing w:val="-15"/>
          <w:sz w:val="24"/>
        </w:rPr>
        <w:t xml:space="preserve"> </w:t>
      </w:r>
      <w:r>
        <w:rPr>
          <w:i/>
          <w:sz w:val="24"/>
        </w:rPr>
        <w:t>magistratura- y por el doctor Bernardo Pavón, provisor de la arquidiócesis</w:t>
      </w:r>
      <w:r>
        <w:rPr>
          <w:sz w:val="24"/>
        </w:rPr>
        <w:t>”. Dichas Instrucciones estaban divididas</w:t>
      </w:r>
      <w:r>
        <w:rPr>
          <w:spacing w:val="-6"/>
          <w:sz w:val="24"/>
        </w:rPr>
        <w:t xml:space="preserve"> </w:t>
      </w:r>
      <w:r>
        <w:rPr>
          <w:sz w:val="24"/>
        </w:rPr>
        <w:t>en</w:t>
      </w:r>
      <w:r>
        <w:rPr>
          <w:spacing w:val="-6"/>
          <w:sz w:val="24"/>
        </w:rPr>
        <w:t xml:space="preserve"> </w:t>
      </w:r>
      <w:r>
        <w:rPr>
          <w:sz w:val="24"/>
        </w:rPr>
        <w:t>cuatro</w:t>
      </w:r>
      <w:r>
        <w:rPr>
          <w:spacing w:val="-6"/>
          <w:sz w:val="24"/>
        </w:rPr>
        <w:t xml:space="preserve"> </w:t>
      </w:r>
      <w:r>
        <w:rPr>
          <w:sz w:val="24"/>
        </w:rPr>
        <w:t>partes,</w:t>
      </w:r>
      <w:r>
        <w:rPr>
          <w:spacing w:val="-6"/>
          <w:sz w:val="24"/>
        </w:rPr>
        <w:t xml:space="preserve"> </w:t>
      </w:r>
      <w:r>
        <w:rPr>
          <w:sz w:val="24"/>
        </w:rPr>
        <w:t>la</w:t>
      </w:r>
      <w:r>
        <w:rPr>
          <w:spacing w:val="-6"/>
          <w:sz w:val="24"/>
        </w:rPr>
        <w:t xml:space="preserve"> </w:t>
      </w:r>
      <w:r>
        <w:rPr>
          <w:sz w:val="24"/>
        </w:rPr>
        <w:t>primera</w:t>
      </w:r>
      <w:r>
        <w:rPr>
          <w:spacing w:val="-8"/>
          <w:sz w:val="24"/>
        </w:rPr>
        <w:t xml:space="preserve"> </w:t>
      </w:r>
      <w:r>
        <w:rPr>
          <w:sz w:val="24"/>
        </w:rPr>
        <w:t>denominada</w:t>
      </w:r>
      <w:r>
        <w:rPr>
          <w:spacing w:val="-4"/>
          <w:sz w:val="24"/>
        </w:rPr>
        <w:t xml:space="preserve"> </w:t>
      </w:r>
      <w:r>
        <w:rPr>
          <w:sz w:val="24"/>
        </w:rPr>
        <w:t>“</w:t>
      </w:r>
      <w:r>
        <w:rPr>
          <w:i/>
          <w:sz w:val="24"/>
        </w:rPr>
        <w:t>Constitución</w:t>
      </w:r>
      <w:r>
        <w:rPr>
          <w:i/>
          <w:spacing w:val="-5"/>
          <w:sz w:val="24"/>
        </w:rPr>
        <w:t xml:space="preserve"> </w:t>
      </w:r>
      <w:r>
        <w:rPr>
          <w:i/>
          <w:sz w:val="24"/>
        </w:rPr>
        <w:t>Fundamental</w:t>
      </w:r>
      <w:r>
        <w:rPr>
          <w:sz w:val="24"/>
        </w:rPr>
        <w:t>”,</w:t>
      </w:r>
      <w:r>
        <w:rPr>
          <w:spacing w:val="-6"/>
          <w:sz w:val="24"/>
        </w:rPr>
        <w:t xml:space="preserve"> </w:t>
      </w:r>
      <w:r>
        <w:rPr>
          <w:sz w:val="24"/>
        </w:rPr>
        <w:t>integrada</w:t>
      </w:r>
      <w:r>
        <w:rPr>
          <w:spacing w:val="-7"/>
          <w:sz w:val="24"/>
        </w:rPr>
        <w:t xml:space="preserve"> </w:t>
      </w:r>
      <w:r>
        <w:rPr>
          <w:sz w:val="24"/>
        </w:rPr>
        <w:t>por</w:t>
      </w:r>
      <w:r>
        <w:rPr>
          <w:spacing w:val="-7"/>
          <w:sz w:val="24"/>
        </w:rPr>
        <w:t xml:space="preserve"> </w:t>
      </w:r>
      <w:r>
        <w:rPr>
          <w:sz w:val="24"/>
        </w:rPr>
        <w:t>una Introducción, una Declaración de los Derechos del Ciudadano y una Constitución. Fue entregada al</w:t>
      </w:r>
      <w:r>
        <w:rPr>
          <w:spacing w:val="-1"/>
          <w:sz w:val="24"/>
        </w:rPr>
        <w:t xml:space="preserve"> </w:t>
      </w:r>
      <w:r>
        <w:rPr>
          <w:sz w:val="24"/>
        </w:rPr>
        <w:t>diputado</w:t>
      </w:r>
      <w:r>
        <w:rPr>
          <w:spacing w:val="-1"/>
          <w:sz w:val="24"/>
        </w:rPr>
        <w:t xml:space="preserve"> </w:t>
      </w:r>
      <w:r>
        <w:rPr>
          <w:sz w:val="24"/>
        </w:rPr>
        <w:t>el</w:t>
      </w:r>
      <w:r>
        <w:rPr>
          <w:spacing w:val="-1"/>
          <w:sz w:val="24"/>
        </w:rPr>
        <w:t xml:space="preserve"> </w:t>
      </w:r>
      <w:r>
        <w:rPr>
          <w:sz w:val="24"/>
        </w:rPr>
        <w:t>16</w:t>
      </w:r>
      <w:r>
        <w:rPr>
          <w:spacing w:val="-3"/>
          <w:sz w:val="24"/>
        </w:rPr>
        <w:t xml:space="preserve"> </w:t>
      </w:r>
      <w:r>
        <w:rPr>
          <w:sz w:val="24"/>
        </w:rPr>
        <w:t>de</w:t>
      </w:r>
      <w:r>
        <w:rPr>
          <w:spacing w:val="-2"/>
          <w:sz w:val="24"/>
        </w:rPr>
        <w:t xml:space="preserve"> </w:t>
      </w:r>
      <w:r>
        <w:rPr>
          <w:sz w:val="24"/>
        </w:rPr>
        <w:t>octubre</w:t>
      </w:r>
      <w:r>
        <w:rPr>
          <w:spacing w:val="-2"/>
          <w:sz w:val="24"/>
        </w:rPr>
        <w:t xml:space="preserve"> </w:t>
      </w:r>
      <w:r>
        <w:rPr>
          <w:sz w:val="24"/>
        </w:rPr>
        <w:t>de</w:t>
      </w:r>
      <w:r>
        <w:rPr>
          <w:spacing w:val="-2"/>
          <w:sz w:val="24"/>
        </w:rPr>
        <w:t xml:space="preserve"> </w:t>
      </w:r>
      <w:r>
        <w:rPr>
          <w:sz w:val="24"/>
        </w:rPr>
        <w:t>1810,</w:t>
      </w:r>
      <w:r>
        <w:rPr>
          <w:spacing w:val="-1"/>
          <w:sz w:val="24"/>
        </w:rPr>
        <w:t xml:space="preserve"> </w:t>
      </w:r>
      <w:r>
        <w:rPr>
          <w:sz w:val="24"/>
        </w:rPr>
        <w:t>firmada</w:t>
      </w:r>
      <w:r>
        <w:rPr>
          <w:spacing w:val="-3"/>
          <w:sz w:val="24"/>
        </w:rPr>
        <w:t xml:space="preserve"> </w:t>
      </w:r>
      <w:r>
        <w:rPr>
          <w:sz w:val="24"/>
        </w:rPr>
        <w:t>y</w:t>
      </w:r>
      <w:r>
        <w:rPr>
          <w:spacing w:val="-1"/>
          <w:sz w:val="24"/>
        </w:rPr>
        <w:t xml:space="preserve"> </w:t>
      </w:r>
      <w:r>
        <w:rPr>
          <w:sz w:val="24"/>
        </w:rPr>
        <w:t>sellada</w:t>
      </w:r>
      <w:r>
        <w:rPr>
          <w:spacing w:val="-2"/>
          <w:sz w:val="24"/>
        </w:rPr>
        <w:t xml:space="preserve"> </w:t>
      </w:r>
      <w:r>
        <w:rPr>
          <w:sz w:val="24"/>
        </w:rPr>
        <w:t>por</w:t>
      </w:r>
      <w:r>
        <w:rPr>
          <w:spacing w:val="-2"/>
          <w:sz w:val="24"/>
        </w:rPr>
        <w:t xml:space="preserve"> </w:t>
      </w:r>
      <w:r>
        <w:rPr>
          <w:sz w:val="24"/>
        </w:rPr>
        <w:t>el</w:t>
      </w:r>
      <w:r>
        <w:rPr>
          <w:spacing w:val="-1"/>
          <w:sz w:val="24"/>
        </w:rPr>
        <w:t xml:space="preserve"> </w:t>
      </w:r>
      <w:r>
        <w:rPr>
          <w:sz w:val="24"/>
        </w:rPr>
        <w:t>cabildo.</w:t>
      </w:r>
      <w:r>
        <w:rPr>
          <w:spacing w:val="-1"/>
          <w:sz w:val="24"/>
        </w:rPr>
        <w:t xml:space="preserve"> </w:t>
      </w:r>
      <w:r>
        <w:rPr>
          <w:sz w:val="24"/>
        </w:rPr>
        <w:t>La</w:t>
      </w:r>
      <w:r>
        <w:rPr>
          <w:spacing w:val="-2"/>
          <w:sz w:val="24"/>
        </w:rPr>
        <w:t xml:space="preserve"> </w:t>
      </w:r>
      <w:r>
        <w:rPr>
          <w:sz w:val="24"/>
        </w:rPr>
        <w:t>segunda</w:t>
      </w:r>
      <w:r>
        <w:rPr>
          <w:spacing w:val="-2"/>
          <w:sz w:val="24"/>
        </w:rPr>
        <w:t xml:space="preserve"> </w:t>
      </w:r>
      <w:r>
        <w:rPr>
          <w:sz w:val="24"/>
        </w:rPr>
        <w:t>parte,</w:t>
      </w:r>
      <w:r>
        <w:rPr>
          <w:spacing w:val="-1"/>
          <w:sz w:val="24"/>
        </w:rPr>
        <w:t xml:space="preserve"> </w:t>
      </w:r>
      <w:r>
        <w:rPr>
          <w:sz w:val="24"/>
        </w:rPr>
        <w:t>referente al “</w:t>
      </w:r>
      <w:r>
        <w:rPr>
          <w:i/>
          <w:sz w:val="24"/>
        </w:rPr>
        <w:t>Sistema económico</w:t>
      </w:r>
      <w:r>
        <w:rPr>
          <w:sz w:val="24"/>
        </w:rPr>
        <w:t>”. La tercera, “</w:t>
      </w:r>
      <w:r>
        <w:rPr>
          <w:i/>
          <w:sz w:val="24"/>
        </w:rPr>
        <w:t>Proyecto de una contribución</w:t>
      </w:r>
      <w:r>
        <w:rPr>
          <w:sz w:val="24"/>
        </w:rPr>
        <w:t>” integrada por una Introducción, unas Reflexiones sobre los principios generales de las contribuciones; Establecimiento de única contribución, el método de recaudación y lo referente a las Rentas Provinciales; y la cuarta parte, contiene el “</w:t>
      </w:r>
      <w:r>
        <w:rPr>
          <w:i/>
          <w:sz w:val="24"/>
        </w:rPr>
        <w:t>Discurso sobre la reforma de algunas leyes</w:t>
      </w:r>
      <w:r>
        <w:rPr>
          <w:sz w:val="24"/>
        </w:rPr>
        <w:t>”. “</w:t>
      </w:r>
      <w:r>
        <w:rPr>
          <w:i/>
          <w:sz w:val="24"/>
        </w:rPr>
        <w:t>Como el</w:t>
      </w:r>
      <w:r>
        <w:rPr>
          <w:i/>
          <w:spacing w:val="-9"/>
          <w:sz w:val="24"/>
        </w:rPr>
        <w:t xml:space="preserve"> </w:t>
      </w:r>
      <w:r>
        <w:rPr>
          <w:i/>
          <w:sz w:val="24"/>
        </w:rPr>
        <w:t>grupo</w:t>
      </w:r>
      <w:r>
        <w:rPr>
          <w:i/>
          <w:spacing w:val="-9"/>
          <w:sz w:val="24"/>
        </w:rPr>
        <w:t xml:space="preserve"> </w:t>
      </w:r>
      <w:r>
        <w:rPr>
          <w:i/>
          <w:sz w:val="24"/>
        </w:rPr>
        <w:t>de</w:t>
      </w:r>
      <w:r>
        <w:rPr>
          <w:i/>
          <w:spacing w:val="-10"/>
          <w:sz w:val="24"/>
        </w:rPr>
        <w:t xml:space="preserve"> </w:t>
      </w:r>
      <w:r>
        <w:rPr>
          <w:i/>
          <w:sz w:val="24"/>
        </w:rPr>
        <w:t>comerciantes</w:t>
      </w:r>
      <w:r>
        <w:rPr>
          <w:i/>
          <w:spacing w:val="-7"/>
          <w:sz w:val="24"/>
        </w:rPr>
        <w:t xml:space="preserve"> </w:t>
      </w:r>
      <w:r>
        <w:rPr>
          <w:i/>
          <w:sz w:val="24"/>
        </w:rPr>
        <w:t>que</w:t>
      </w:r>
      <w:r>
        <w:rPr>
          <w:i/>
          <w:spacing w:val="-10"/>
          <w:sz w:val="24"/>
        </w:rPr>
        <w:t xml:space="preserve"> </w:t>
      </w:r>
      <w:r>
        <w:rPr>
          <w:i/>
          <w:sz w:val="24"/>
        </w:rPr>
        <w:t>integraba</w:t>
      </w:r>
      <w:r>
        <w:rPr>
          <w:i/>
          <w:spacing w:val="-9"/>
          <w:sz w:val="24"/>
        </w:rPr>
        <w:t xml:space="preserve"> </w:t>
      </w:r>
      <w:r>
        <w:rPr>
          <w:i/>
          <w:sz w:val="24"/>
        </w:rPr>
        <w:t>la</w:t>
      </w:r>
      <w:r>
        <w:rPr>
          <w:i/>
          <w:spacing w:val="-11"/>
          <w:sz w:val="24"/>
        </w:rPr>
        <w:t xml:space="preserve"> </w:t>
      </w:r>
      <w:r>
        <w:rPr>
          <w:i/>
          <w:sz w:val="24"/>
        </w:rPr>
        <w:t>minoría</w:t>
      </w:r>
      <w:r>
        <w:rPr>
          <w:i/>
          <w:spacing w:val="-12"/>
          <w:sz w:val="24"/>
        </w:rPr>
        <w:t xml:space="preserve"> </w:t>
      </w:r>
      <w:r>
        <w:rPr>
          <w:i/>
          <w:sz w:val="24"/>
        </w:rPr>
        <w:t>del</w:t>
      </w:r>
      <w:r>
        <w:rPr>
          <w:i/>
          <w:spacing w:val="-9"/>
          <w:sz w:val="24"/>
        </w:rPr>
        <w:t xml:space="preserve"> </w:t>
      </w:r>
      <w:r>
        <w:rPr>
          <w:i/>
          <w:sz w:val="24"/>
        </w:rPr>
        <w:t>cuerpo</w:t>
      </w:r>
      <w:r>
        <w:rPr>
          <w:i/>
          <w:spacing w:val="-9"/>
          <w:sz w:val="24"/>
        </w:rPr>
        <w:t xml:space="preserve"> </w:t>
      </w:r>
      <w:r>
        <w:rPr>
          <w:i/>
          <w:sz w:val="24"/>
        </w:rPr>
        <w:t>municipal</w:t>
      </w:r>
      <w:r>
        <w:rPr>
          <w:i/>
          <w:spacing w:val="-9"/>
          <w:sz w:val="24"/>
        </w:rPr>
        <w:t xml:space="preserve"> </w:t>
      </w:r>
      <w:r>
        <w:rPr>
          <w:i/>
          <w:sz w:val="24"/>
        </w:rPr>
        <w:t>no</w:t>
      </w:r>
      <w:r>
        <w:rPr>
          <w:i/>
          <w:spacing w:val="-14"/>
          <w:sz w:val="24"/>
        </w:rPr>
        <w:t xml:space="preserve"> </w:t>
      </w:r>
      <w:r>
        <w:rPr>
          <w:i/>
          <w:sz w:val="24"/>
        </w:rPr>
        <w:t>estuvo</w:t>
      </w:r>
      <w:r>
        <w:rPr>
          <w:i/>
          <w:spacing w:val="-10"/>
          <w:sz w:val="24"/>
        </w:rPr>
        <w:t xml:space="preserve"> </w:t>
      </w:r>
      <w:r>
        <w:rPr>
          <w:i/>
          <w:sz w:val="24"/>
        </w:rPr>
        <w:t>de</w:t>
      </w:r>
      <w:r>
        <w:rPr>
          <w:i/>
          <w:spacing w:val="-10"/>
          <w:sz w:val="24"/>
        </w:rPr>
        <w:t xml:space="preserve"> </w:t>
      </w:r>
      <w:r>
        <w:rPr>
          <w:i/>
          <w:sz w:val="24"/>
        </w:rPr>
        <w:t>acuerdo</w:t>
      </w:r>
      <w:r>
        <w:rPr>
          <w:i/>
          <w:spacing w:val="-9"/>
          <w:sz w:val="24"/>
        </w:rPr>
        <w:t xml:space="preserve"> </w:t>
      </w:r>
      <w:r>
        <w:rPr>
          <w:i/>
          <w:sz w:val="24"/>
        </w:rPr>
        <w:t>con la</w:t>
      </w:r>
      <w:r>
        <w:rPr>
          <w:i/>
          <w:spacing w:val="-1"/>
          <w:sz w:val="24"/>
        </w:rPr>
        <w:t xml:space="preserve"> </w:t>
      </w:r>
      <w:r>
        <w:rPr>
          <w:i/>
          <w:sz w:val="24"/>
        </w:rPr>
        <w:t>tendencia</w:t>
      </w:r>
      <w:r>
        <w:rPr>
          <w:i/>
          <w:spacing w:val="-1"/>
          <w:sz w:val="24"/>
        </w:rPr>
        <w:t xml:space="preserve"> </w:t>
      </w:r>
      <w:r>
        <w:rPr>
          <w:i/>
          <w:sz w:val="24"/>
        </w:rPr>
        <w:t>radical</w:t>
      </w:r>
      <w:r>
        <w:rPr>
          <w:i/>
          <w:spacing w:val="-1"/>
          <w:sz w:val="24"/>
        </w:rPr>
        <w:t xml:space="preserve"> </w:t>
      </w:r>
      <w:r>
        <w:rPr>
          <w:i/>
          <w:sz w:val="24"/>
        </w:rPr>
        <w:t>del</w:t>
      </w:r>
      <w:r>
        <w:rPr>
          <w:i/>
          <w:spacing w:val="-3"/>
          <w:sz w:val="24"/>
        </w:rPr>
        <w:t xml:space="preserve"> </w:t>
      </w:r>
      <w:r>
        <w:rPr>
          <w:i/>
          <w:sz w:val="24"/>
        </w:rPr>
        <w:t>documento,</w:t>
      </w:r>
      <w:r>
        <w:rPr>
          <w:i/>
          <w:spacing w:val="-1"/>
          <w:sz w:val="24"/>
        </w:rPr>
        <w:t xml:space="preserve"> </w:t>
      </w:r>
      <w:r>
        <w:rPr>
          <w:i/>
          <w:sz w:val="24"/>
        </w:rPr>
        <w:t>elaboró</w:t>
      </w:r>
      <w:r>
        <w:rPr>
          <w:i/>
          <w:spacing w:val="-1"/>
          <w:sz w:val="24"/>
        </w:rPr>
        <w:t xml:space="preserve"> </w:t>
      </w:r>
      <w:r>
        <w:rPr>
          <w:i/>
          <w:sz w:val="24"/>
        </w:rPr>
        <w:t>un</w:t>
      </w:r>
      <w:r>
        <w:rPr>
          <w:i/>
          <w:spacing w:val="-1"/>
          <w:sz w:val="24"/>
        </w:rPr>
        <w:t xml:space="preserve"> </w:t>
      </w:r>
      <w:r>
        <w:rPr>
          <w:i/>
          <w:sz w:val="24"/>
        </w:rPr>
        <w:t>voto</w:t>
      </w:r>
      <w:r>
        <w:rPr>
          <w:i/>
          <w:spacing w:val="-1"/>
          <w:sz w:val="24"/>
        </w:rPr>
        <w:t xml:space="preserve"> </w:t>
      </w:r>
      <w:r>
        <w:rPr>
          <w:i/>
          <w:sz w:val="24"/>
        </w:rPr>
        <w:t>razonado,</w:t>
      </w:r>
      <w:r>
        <w:rPr>
          <w:i/>
          <w:spacing w:val="-1"/>
          <w:sz w:val="24"/>
        </w:rPr>
        <w:t xml:space="preserve"> </w:t>
      </w:r>
      <w:r>
        <w:rPr>
          <w:i/>
          <w:sz w:val="24"/>
        </w:rPr>
        <w:t>los</w:t>
      </w:r>
      <w:r>
        <w:rPr>
          <w:i/>
          <w:spacing w:val="-3"/>
          <w:sz w:val="24"/>
        </w:rPr>
        <w:t xml:space="preserve"> </w:t>
      </w:r>
      <w:r>
        <w:rPr>
          <w:i/>
          <w:sz w:val="24"/>
        </w:rPr>
        <w:t>“</w:t>
      </w:r>
      <w:r>
        <w:rPr>
          <w:sz w:val="24"/>
        </w:rPr>
        <w:t>Apuntes</w:t>
      </w:r>
      <w:r>
        <w:rPr>
          <w:spacing w:val="-2"/>
          <w:sz w:val="24"/>
        </w:rPr>
        <w:t xml:space="preserve"> </w:t>
      </w:r>
      <w:r>
        <w:rPr>
          <w:sz w:val="24"/>
        </w:rPr>
        <w:t xml:space="preserve">Instructivos”, </w:t>
      </w:r>
      <w:r>
        <w:rPr>
          <w:i/>
          <w:sz w:val="24"/>
        </w:rPr>
        <w:t>en</w:t>
      </w:r>
      <w:r>
        <w:rPr>
          <w:i/>
          <w:spacing w:val="-1"/>
          <w:sz w:val="24"/>
        </w:rPr>
        <w:t xml:space="preserve"> </w:t>
      </w:r>
      <w:r>
        <w:rPr>
          <w:i/>
          <w:sz w:val="24"/>
        </w:rPr>
        <w:t>los que se demostraba la influencia de la Constitución inglesa</w:t>
      </w:r>
      <w:r>
        <w:rPr>
          <w:sz w:val="24"/>
        </w:rPr>
        <w:t>”</w:t>
      </w:r>
      <w:r>
        <w:rPr>
          <w:i/>
          <w:sz w:val="24"/>
        </w:rPr>
        <w:t xml:space="preserve">. </w:t>
      </w:r>
      <w:r>
        <w:rPr>
          <w:sz w:val="24"/>
        </w:rPr>
        <w:t>(</w:t>
      </w:r>
      <w:r>
        <w:rPr>
          <w:i/>
          <w:sz w:val="24"/>
        </w:rPr>
        <w:t>Guatemala en las Cortes de Cádiz</w:t>
      </w:r>
      <w:r>
        <w:rPr>
          <w:sz w:val="24"/>
        </w:rPr>
        <w:t xml:space="preserve">: </w:t>
      </w:r>
      <w:r>
        <w:rPr>
          <w:spacing w:val="-2"/>
          <w:sz w:val="24"/>
        </w:rPr>
        <w:t>413).</w:t>
      </w:r>
    </w:p>
    <w:p w14:paraId="798F33D3" w14:textId="77777777" w:rsidR="007779BE" w:rsidRDefault="00000000">
      <w:pPr>
        <w:spacing w:before="121" w:line="276" w:lineRule="auto"/>
        <w:ind w:left="338" w:right="332" w:firstLine="707"/>
        <w:jc w:val="both"/>
        <w:rPr>
          <w:sz w:val="24"/>
        </w:rPr>
      </w:pPr>
      <w:r>
        <w:rPr>
          <w:sz w:val="24"/>
        </w:rPr>
        <w:t>César</w:t>
      </w:r>
      <w:r>
        <w:rPr>
          <w:spacing w:val="-13"/>
          <w:sz w:val="24"/>
        </w:rPr>
        <w:t xml:space="preserve"> </w:t>
      </w:r>
      <w:r>
        <w:rPr>
          <w:sz w:val="24"/>
        </w:rPr>
        <w:t>Brañas</w:t>
      </w:r>
      <w:r>
        <w:rPr>
          <w:spacing w:val="-12"/>
          <w:sz w:val="24"/>
        </w:rPr>
        <w:t xml:space="preserve"> </w:t>
      </w:r>
      <w:r>
        <w:rPr>
          <w:sz w:val="24"/>
        </w:rPr>
        <w:t>señala</w:t>
      </w:r>
      <w:r>
        <w:rPr>
          <w:spacing w:val="-13"/>
          <w:sz w:val="24"/>
        </w:rPr>
        <w:t xml:space="preserve"> </w:t>
      </w:r>
      <w:r>
        <w:rPr>
          <w:sz w:val="24"/>
        </w:rPr>
        <w:t>que</w:t>
      </w:r>
      <w:r>
        <w:rPr>
          <w:spacing w:val="-11"/>
          <w:sz w:val="24"/>
        </w:rPr>
        <w:t xml:space="preserve"> </w:t>
      </w:r>
      <w:r>
        <w:rPr>
          <w:sz w:val="24"/>
        </w:rPr>
        <w:t>del</w:t>
      </w:r>
      <w:r>
        <w:rPr>
          <w:spacing w:val="-12"/>
          <w:sz w:val="24"/>
        </w:rPr>
        <w:t xml:space="preserve"> </w:t>
      </w:r>
      <w:r>
        <w:rPr>
          <w:sz w:val="24"/>
        </w:rPr>
        <w:t>contenido</w:t>
      </w:r>
      <w:r>
        <w:rPr>
          <w:spacing w:val="-12"/>
          <w:sz w:val="24"/>
        </w:rPr>
        <w:t xml:space="preserve"> </w:t>
      </w:r>
      <w:r>
        <w:rPr>
          <w:sz w:val="24"/>
        </w:rPr>
        <w:t>de</w:t>
      </w:r>
      <w:r>
        <w:rPr>
          <w:spacing w:val="-13"/>
          <w:sz w:val="24"/>
        </w:rPr>
        <w:t xml:space="preserve"> </w:t>
      </w:r>
      <w:r>
        <w:rPr>
          <w:sz w:val="24"/>
        </w:rPr>
        <w:t>las</w:t>
      </w:r>
      <w:r>
        <w:rPr>
          <w:spacing w:val="-10"/>
          <w:sz w:val="24"/>
        </w:rPr>
        <w:t xml:space="preserve"> </w:t>
      </w:r>
      <w:r>
        <w:rPr>
          <w:sz w:val="24"/>
        </w:rPr>
        <w:t>“</w:t>
      </w:r>
      <w:r>
        <w:rPr>
          <w:i/>
          <w:sz w:val="24"/>
        </w:rPr>
        <w:t>Instrucciones</w:t>
      </w:r>
      <w:r>
        <w:rPr>
          <w:sz w:val="24"/>
        </w:rPr>
        <w:t>”</w:t>
      </w:r>
      <w:r>
        <w:rPr>
          <w:spacing w:val="-11"/>
          <w:sz w:val="24"/>
        </w:rPr>
        <w:t xml:space="preserve"> </w:t>
      </w:r>
      <w:r>
        <w:rPr>
          <w:sz w:val="24"/>
        </w:rPr>
        <w:t>a</w:t>
      </w:r>
      <w:r>
        <w:rPr>
          <w:spacing w:val="-13"/>
          <w:sz w:val="24"/>
        </w:rPr>
        <w:t xml:space="preserve"> </w:t>
      </w:r>
      <w:r>
        <w:rPr>
          <w:sz w:val="24"/>
        </w:rPr>
        <w:t>Larrazábal,</w:t>
      </w:r>
      <w:r>
        <w:rPr>
          <w:spacing w:val="-10"/>
          <w:sz w:val="24"/>
        </w:rPr>
        <w:t xml:space="preserve"> </w:t>
      </w:r>
      <w:r>
        <w:rPr>
          <w:sz w:val="24"/>
        </w:rPr>
        <w:t>“</w:t>
      </w:r>
      <w:r>
        <w:rPr>
          <w:i/>
          <w:sz w:val="24"/>
        </w:rPr>
        <w:t>la</w:t>
      </w:r>
      <w:r>
        <w:rPr>
          <w:i/>
          <w:spacing w:val="-12"/>
          <w:sz w:val="24"/>
        </w:rPr>
        <w:t xml:space="preserve"> </w:t>
      </w:r>
      <w:r>
        <w:rPr>
          <w:i/>
          <w:sz w:val="24"/>
        </w:rPr>
        <w:t>Declaración de los Derechos del Ciudadano”, es “copia literal de la Declaración de los Derechos y deberes del hombre y del ciudadano formada por la</w:t>
      </w:r>
      <w:r>
        <w:rPr>
          <w:i/>
          <w:spacing w:val="-4"/>
          <w:sz w:val="24"/>
        </w:rPr>
        <w:t xml:space="preserve"> </w:t>
      </w:r>
      <w:r>
        <w:rPr>
          <w:i/>
          <w:sz w:val="24"/>
        </w:rPr>
        <w:t>Asamblea Nacional de Francia, y puesta al frente de la Constitución francesa de 22 de agosto de 1794</w:t>
      </w:r>
      <w:r>
        <w:rPr>
          <w:sz w:val="24"/>
        </w:rPr>
        <w:t>”</w:t>
      </w:r>
      <w:r>
        <w:rPr>
          <w:i/>
          <w:sz w:val="24"/>
        </w:rPr>
        <w:t xml:space="preserve">. </w:t>
      </w:r>
      <w:r>
        <w:rPr>
          <w:sz w:val="24"/>
        </w:rPr>
        <w:t>(Obra citada: 9).</w:t>
      </w:r>
      <w:r>
        <w:rPr>
          <w:spacing w:val="-8"/>
          <w:sz w:val="24"/>
        </w:rPr>
        <w:t xml:space="preserve"> </w:t>
      </w:r>
      <w:r>
        <w:rPr>
          <w:sz w:val="24"/>
        </w:rPr>
        <w:t>Y</w:t>
      </w:r>
      <w:r>
        <w:rPr>
          <w:spacing w:val="-6"/>
          <w:sz w:val="24"/>
        </w:rPr>
        <w:t xml:space="preserve"> </w:t>
      </w:r>
      <w:r>
        <w:rPr>
          <w:sz w:val="24"/>
        </w:rPr>
        <w:t>en relación al proyecto de Constitución, es de la opinión que: “</w:t>
      </w:r>
      <w:r>
        <w:rPr>
          <w:i/>
          <w:sz w:val="24"/>
        </w:rPr>
        <w:t>Esta Constitución es contraria a la Declaración precedente de</w:t>
      </w:r>
      <w:r>
        <w:rPr>
          <w:i/>
          <w:spacing w:val="-14"/>
          <w:sz w:val="24"/>
        </w:rPr>
        <w:t xml:space="preserve"> </w:t>
      </w:r>
      <w:r>
        <w:rPr>
          <w:i/>
          <w:sz w:val="24"/>
        </w:rPr>
        <w:t>los</w:t>
      </w:r>
      <w:r>
        <w:rPr>
          <w:i/>
          <w:spacing w:val="-12"/>
          <w:sz w:val="24"/>
        </w:rPr>
        <w:t xml:space="preserve"> </w:t>
      </w:r>
      <w:r>
        <w:rPr>
          <w:i/>
          <w:sz w:val="24"/>
        </w:rPr>
        <w:t>derechos</w:t>
      </w:r>
      <w:r>
        <w:rPr>
          <w:i/>
          <w:spacing w:val="-13"/>
          <w:sz w:val="24"/>
        </w:rPr>
        <w:t xml:space="preserve"> </w:t>
      </w:r>
      <w:r>
        <w:rPr>
          <w:i/>
          <w:sz w:val="24"/>
        </w:rPr>
        <w:t>del</w:t>
      </w:r>
      <w:r>
        <w:rPr>
          <w:i/>
          <w:spacing w:val="-13"/>
          <w:sz w:val="24"/>
        </w:rPr>
        <w:t xml:space="preserve"> </w:t>
      </w:r>
      <w:r>
        <w:rPr>
          <w:i/>
          <w:sz w:val="24"/>
        </w:rPr>
        <w:t>ciudadano,</w:t>
      </w:r>
      <w:r>
        <w:rPr>
          <w:i/>
          <w:spacing w:val="-13"/>
          <w:sz w:val="24"/>
        </w:rPr>
        <w:t xml:space="preserve"> </w:t>
      </w:r>
      <w:r>
        <w:rPr>
          <w:i/>
          <w:sz w:val="24"/>
        </w:rPr>
        <w:t>porque</w:t>
      </w:r>
      <w:r>
        <w:rPr>
          <w:i/>
          <w:spacing w:val="-14"/>
          <w:sz w:val="24"/>
        </w:rPr>
        <w:t xml:space="preserve"> </w:t>
      </w:r>
      <w:r>
        <w:rPr>
          <w:i/>
          <w:sz w:val="24"/>
        </w:rPr>
        <w:t>la</w:t>
      </w:r>
      <w:r>
        <w:rPr>
          <w:i/>
          <w:spacing w:val="-13"/>
          <w:sz w:val="24"/>
        </w:rPr>
        <w:t xml:space="preserve"> </w:t>
      </w:r>
      <w:r>
        <w:rPr>
          <w:i/>
          <w:sz w:val="24"/>
        </w:rPr>
        <w:t>una</w:t>
      </w:r>
      <w:r>
        <w:rPr>
          <w:i/>
          <w:spacing w:val="-13"/>
          <w:sz w:val="24"/>
        </w:rPr>
        <w:t xml:space="preserve"> </w:t>
      </w:r>
      <w:r>
        <w:rPr>
          <w:i/>
          <w:sz w:val="24"/>
        </w:rPr>
        <w:t>es</w:t>
      </w:r>
      <w:r>
        <w:rPr>
          <w:i/>
          <w:spacing w:val="-13"/>
          <w:sz w:val="24"/>
        </w:rPr>
        <w:t xml:space="preserve"> </w:t>
      </w:r>
      <w:r>
        <w:rPr>
          <w:i/>
          <w:sz w:val="24"/>
        </w:rPr>
        <w:t>democrática</w:t>
      </w:r>
      <w:r>
        <w:rPr>
          <w:i/>
          <w:spacing w:val="-13"/>
          <w:sz w:val="24"/>
        </w:rPr>
        <w:t xml:space="preserve"> </w:t>
      </w:r>
      <w:r>
        <w:rPr>
          <w:i/>
          <w:sz w:val="24"/>
        </w:rPr>
        <w:t>y</w:t>
      </w:r>
      <w:r>
        <w:rPr>
          <w:i/>
          <w:spacing w:val="-14"/>
          <w:sz w:val="24"/>
        </w:rPr>
        <w:t xml:space="preserve"> </w:t>
      </w:r>
      <w:r>
        <w:rPr>
          <w:i/>
          <w:sz w:val="24"/>
        </w:rPr>
        <w:t>la</w:t>
      </w:r>
      <w:r>
        <w:rPr>
          <w:i/>
          <w:spacing w:val="-13"/>
          <w:sz w:val="24"/>
        </w:rPr>
        <w:t xml:space="preserve"> </w:t>
      </w:r>
      <w:r>
        <w:rPr>
          <w:i/>
          <w:sz w:val="24"/>
        </w:rPr>
        <w:t>otra</w:t>
      </w:r>
      <w:r>
        <w:rPr>
          <w:i/>
          <w:spacing w:val="-12"/>
          <w:sz w:val="24"/>
        </w:rPr>
        <w:t xml:space="preserve"> </w:t>
      </w:r>
      <w:r>
        <w:rPr>
          <w:i/>
          <w:sz w:val="24"/>
        </w:rPr>
        <w:t>aristocrática</w:t>
      </w:r>
      <w:r>
        <w:rPr>
          <w:sz w:val="24"/>
        </w:rPr>
        <w:t>”.</w:t>
      </w:r>
      <w:r>
        <w:rPr>
          <w:spacing w:val="-13"/>
          <w:sz w:val="24"/>
        </w:rPr>
        <w:t xml:space="preserve"> </w:t>
      </w:r>
      <w:r>
        <w:rPr>
          <w:sz w:val="24"/>
        </w:rPr>
        <w:t>(Obra</w:t>
      </w:r>
      <w:r>
        <w:rPr>
          <w:spacing w:val="-15"/>
          <w:sz w:val="24"/>
        </w:rPr>
        <w:t xml:space="preserve"> </w:t>
      </w:r>
      <w:r>
        <w:rPr>
          <w:sz w:val="24"/>
        </w:rPr>
        <w:t>citada: 9 y 13).</w:t>
      </w:r>
      <w:r>
        <w:rPr>
          <w:spacing w:val="-1"/>
          <w:sz w:val="24"/>
        </w:rPr>
        <w:t xml:space="preserve"> </w:t>
      </w:r>
      <w:r>
        <w:rPr>
          <w:sz w:val="24"/>
        </w:rPr>
        <w:t>En</w:t>
      </w:r>
      <w:r>
        <w:rPr>
          <w:spacing w:val="-1"/>
          <w:sz w:val="24"/>
        </w:rPr>
        <w:t xml:space="preserve"> </w:t>
      </w:r>
      <w:r>
        <w:rPr>
          <w:sz w:val="24"/>
        </w:rPr>
        <w:t>este sentido, García Laguardia</w:t>
      </w:r>
      <w:r>
        <w:rPr>
          <w:spacing w:val="-1"/>
          <w:sz w:val="24"/>
        </w:rPr>
        <w:t xml:space="preserve"> </w:t>
      </w:r>
      <w:r>
        <w:rPr>
          <w:sz w:val="24"/>
        </w:rPr>
        <w:t>señala que</w:t>
      </w:r>
      <w:r>
        <w:rPr>
          <w:spacing w:val="-1"/>
          <w:sz w:val="24"/>
        </w:rPr>
        <w:t xml:space="preserve"> </w:t>
      </w:r>
      <w:r>
        <w:rPr>
          <w:sz w:val="24"/>
        </w:rPr>
        <w:t>en las Instrucciones el pensamiento político de la Ilustración francesa se transparenta con claridad. (</w:t>
      </w:r>
      <w:r>
        <w:rPr>
          <w:i/>
          <w:sz w:val="24"/>
        </w:rPr>
        <w:t>Orígenes y viacrucis del primer proyecto constitucional y de la primera declaración de derecho del hombre de Centroamérica</w:t>
      </w:r>
      <w:r>
        <w:rPr>
          <w:sz w:val="24"/>
        </w:rPr>
        <w:t>: 20).</w:t>
      </w:r>
    </w:p>
    <w:p w14:paraId="05C42243" w14:textId="77777777" w:rsidR="007779BE" w:rsidRDefault="00000000">
      <w:pPr>
        <w:spacing w:before="119" w:line="276" w:lineRule="auto"/>
        <w:ind w:left="338" w:right="334" w:firstLine="707"/>
        <w:jc w:val="both"/>
        <w:rPr>
          <w:sz w:val="24"/>
        </w:rPr>
      </w:pPr>
      <w:r>
        <w:rPr>
          <w:sz w:val="24"/>
        </w:rPr>
        <w:t>Hay que tener presente lo afirmado por Luis Sánchez</w:t>
      </w:r>
      <w:r>
        <w:rPr>
          <w:spacing w:val="-8"/>
          <w:sz w:val="24"/>
        </w:rPr>
        <w:t xml:space="preserve"> </w:t>
      </w:r>
      <w:r>
        <w:rPr>
          <w:sz w:val="24"/>
        </w:rPr>
        <w:t>Agesta, en cuanto a la influencia de dicho cuerpo normativo: “</w:t>
      </w:r>
      <w:r>
        <w:rPr>
          <w:i/>
          <w:sz w:val="24"/>
        </w:rPr>
        <w:t>Constituye ya un tópico afirmar que las Cortes de Cádiz fueron una réplica incruenta de la Revolución francesa; que la Constitución de Cádiz de 1812 glosó y hasta tradujo</w:t>
      </w:r>
      <w:r>
        <w:rPr>
          <w:i/>
          <w:spacing w:val="-4"/>
          <w:sz w:val="24"/>
        </w:rPr>
        <w:t xml:space="preserve"> </w:t>
      </w:r>
      <w:r>
        <w:rPr>
          <w:i/>
          <w:sz w:val="24"/>
        </w:rPr>
        <w:t>artículos</w:t>
      </w:r>
      <w:r>
        <w:rPr>
          <w:i/>
          <w:spacing w:val="-7"/>
          <w:sz w:val="24"/>
        </w:rPr>
        <w:t xml:space="preserve"> </w:t>
      </w:r>
      <w:r>
        <w:rPr>
          <w:i/>
          <w:sz w:val="24"/>
        </w:rPr>
        <w:t>enteros</w:t>
      </w:r>
      <w:r>
        <w:rPr>
          <w:i/>
          <w:spacing w:val="-5"/>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Constitución</w:t>
      </w:r>
      <w:r>
        <w:rPr>
          <w:i/>
          <w:spacing w:val="-4"/>
          <w:sz w:val="24"/>
        </w:rPr>
        <w:t xml:space="preserve"> </w:t>
      </w:r>
      <w:r>
        <w:rPr>
          <w:i/>
          <w:sz w:val="24"/>
        </w:rPr>
        <w:t>francesa</w:t>
      </w:r>
      <w:r>
        <w:rPr>
          <w:i/>
          <w:spacing w:val="-4"/>
          <w:sz w:val="24"/>
        </w:rPr>
        <w:t xml:space="preserve"> </w:t>
      </w:r>
      <w:r>
        <w:rPr>
          <w:i/>
          <w:sz w:val="24"/>
        </w:rPr>
        <w:t>de</w:t>
      </w:r>
      <w:r>
        <w:rPr>
          <w:i/>
          <w:spacing w:val="-5"/>
          <w:sz w:val="24"/>
        </w:rPr>
        <w:t xml:space="preserve"> </w:t>
      </w:r>
      <w:r>
        <w:rPr>
          <w:i/>
          <w:sz w:val="24"/>
        </w:rPr>
        <w:t>1891;</w:t>
      </w:r>
      <w:r>
        <w:rPr>
          <w:i/>
          <w:spacing w:val="-5"/>
          <w:sz w:val="24"/>
        </w:rPr>
        <w:t xml:space="preserve"> </w:t>
      </w:r>
      <w:r>
        <w:rPr>
          <w:i/>
          <w:sz w:val="24"/>
        </w:rPr>
        <w:t>en</w:t>
      </w:r>
      <w:r>
        <w:rPr>
          <w:i/>
          <w:spacing w:val="-4"/>
          <w:sz w:val="24"/>
        </w:rPr>
        <w:t xml:space="preserve"> </w:t>
      </w:r>
      <w:r>
        <w:rPr>
          <w:i/>
          <w:sz w:val="24"/>
        </w:rPr>
        <w:t>suma,</w:t>
      </w:r>
      <w:r>
        <w:rPr>
          <w:i/>
          <w:spacing w:val="-4"/>
          <w:sz w:val="24"/>
        </w:rPr>
        <w:t xml:space="preserve"> </w:t>
      </w:r>
      <w:r>
        <w:rPr>
          <w:i/>
          <w:sz w:val="24"/>
        </w:rPr>
        <w:t>que</w:t>
      </w:r>
      <w:r>
        <w:rPr>
          <w:i/>
          <w:spacing w:val="-6"/>
          <w:sz w:val="24"/>
        </w:rPr>
        <w:t xml:space="preserve"> </w:t>
      </w:r>
      <w:r>
        <w:rPr>
          <w:i/>
          <w:sz w:val="24"/>
        </w:rPr>
        <w:t>nos</w:t>
      </w:r>
      <w:r>
        <w:rPr>
          <w:i/>
          <w:spacing w:val="-5"/>
          <w:sz w:val="24"/>
        </w:rPr>
        <w:t xml:space="preserve"> </w:t>
      </w:r>
      <w:r>
        <w:rPr>
          <w:i/>
          <w:sz w:val="24"/>
        </w:rPr>
        <w:t>hallamos</w:t>
      </w:r>
      <w:r>
        <w:rPr>
          <w:i/>
          <w:spacing w:val="-5"/>
          <w:sz w:val="24"/>
        </w:rPr>
        <w:t xml:space="preserve"> </w:t>
      </w:r>
      <w:r>
        <w:rPr>
          <w:i/>
          <w:sz w:val="24"/>
        </w:rPr>
        <w:t>ante</w:t>
      </w:r>
      <w:r>
        <w:rPr>
          <w:i/>
          <w:spacing w:val="-2"/>
          <w:sz w:val="24"/>
        </w:rPr>
        <w:t xml:space="preserve"> </w:t>
      </w:r>
      <w:r>
        <w:rPr>
          <w:i/>
          <w:sz w:val="24"/>
        </w:rPr>
        <w:t>un antecedente</w:t>
      </w:r>
      <w:r>
        <w:rPr>
          <w:i/>
          <w:spacing w:val="-6"/>
          <w:sz w:val="24"/>
        </w:rPr>
        <w:t xml:space="preserve"> </w:t>
      </w:r>
      <w:r>
        <w:rPr>
          <w:i/>
          <w:sz w:val="24"/>
        </w:rPr>
        <w:t>del</w:t>
      </w:r>
      <w:r>
        <w:rPr>
          <w:i/>
          <w:spacing w:val="-3"/>
          <w:sz w:val="24"/>
        </w:rPr>
        <w:t xml:space="preserve"> </w:t>
      </w:r>
      <w:r>
        <w:rPr>
          <w:i/>
          <w:sz w:val="24"/>
        </w:rPr>
        <w:t>constitucionalismo</w:t>
      </w:r>
      <w:r>
        <w:rPr>
          <w:i/>
          <w:spacing w:val="-5"/>
          <w:sz w:val="24"/>
        </w:rPr>
        <w:t xml:space="preserve"> </w:t>
      </w:r>
      <w:r>
        <w:rPr>
          <w:i/>
          <w:sz w:val="24"/>
        </w:rPr>
        <w:t>español</w:t>
      </w:r>
      <w:r>
        <w:rPr>
          <w:sz w:val="24"/>
        </w:rPr>
        <w:t>:</w:t>
      </w:r>
      <w:r>
        <w:rPr>
          <w:spacing w:val="-4"/>
          <w:sz w:val="24"/>
        </w:rPr>
        <w:t xml:space="preserve"> </w:t>
      </w:r>
      <w:r>
        <w:rPr>
          <w:sz w:val="24"/>
        </w:rPr>
        <w:t>46).</w:t>
      </w:r>
      <w:r>
        <w:rPr>
          <w:spacing w:val="-3"/>
          <w:sz w:val="24"/>
        </w:rPr>
        <w:t xml:space="preserve"> </w:t>
      </w:r>
      <w:r>
        <w:rPr>
          <w:sz w:val="24"/>
        </w:rPr>
        <w:t>No</w:t>
      </w:r>
      <w:r>
        <w:rPr>
          <w:spacing w:val="-5"/>
          <w:sz w:val="24"/>
        </w:rPr>
        <w:t xml:space="preserve"> </w:t>
      </w:r>
      <w:r>
        <w:rPr>
          <w:sz w:val="24"/>
        </w:rPr>
        <w:t>obstante,</w:t>
      </w:r>
      <w:r>
        <w:rPr>
          <w:spacing w:val="-5"/>
          <w:sz w:val="24"/>
        </w:rPr>
        <w:t xml:space="preserve"> </w:t>
      </w:r>
      <w:r>
        <w:rPr>
          <w:sz w:val="24"/>
        </w:rPr>
        <w:t>hay</w:t>
      </w:r>
      <w:r>
        <w:rPr>
          <w:spacing w:val="-5"/>
          <w:sz w:val="24"/>
        </w:rPr>
        <w:t xml:space="preserve"> </w:t>
      </w:r>
      <w:r>
        <w:rPr>
          <w:sz w:val="24"/>
        </w:rPr>
        <w:t>que</w:t>
      </w:r>
      <w:r>
        <w:rPr>
          <w:spacing w:val="-4"/>
          <w:sz w:val="24"/>
        </w:rPr>
        <w:t xml:space="preserve"> </w:t>
      </w:r>
      <w:r>
        <w:rPr>
          <w:sz w:val="24"/>
        </w:rPr>
        <w:t>tomar</w:t>
      </w:r>
      <w:r>
        <w:rPr>
          <w:spacing w:val="-6"/>
          <w:sz w:val="24"/>
        </w:rPr>
        <w:t xml:space="preserve"> </w:t>
      </w:r>
      <w:r>
        <w:rPr>
          <w:sz w:val="24"/>
        </w:rPr>
        <w:t>en</w:t>
      </w:r>
      <w:r>
        <w:rPr>
          <w:spacing w:val="-3"/>
          <w:sz w:val="24"/>
        </w:rPr>
        <w:t xml:space="preserve"> </w:t>
      </w:r>
      <w:r>
        <w:rPr>
          <w:sz w:val="24"/>
        </w:rPr>
        <w:t>cuenta</w:t>
      </w:r>
      <w:r>
        <w:rPr>
          <w:spacing w:val="-5"/>
          <w:sz w:val="24"/>
        </w:rPr>
        <w:t xml:space="preserve"> </w:t>
      </w:r>
      <w:r>
        <w:rPr>
          <w:sz w:val="24"/>
        </w:rPr>
        <w:t>que,</w:t>
      </w:r>
      <w:r>
        <w:rPr>
          <w:spacing w:val="-5"/>
          <w:sz w:val="24"/>
        </w:rPr>
        <w:t xml:space="preserve"> </w:t>
      </w:r>
      <w:r>
        <w:rPr>
          <w:sz w:val="24"/>
        </w:rPr>
        <w:t>como señala García Laguardia (obra citada:</w:t>
      </w:r>
      <w:r>
        <w:rPr>
          <w:spacing w:val="40"/>
          <w:sz w:val="24"/>
        </w:rPr>
        <w:t xml:space="preserve"> </w:t>
      </w:r>
      <w:r>
        <w:rPr>
          <w:sz w:val="24"/>
        </w:rPr>
        <w:t>28), en el seno del</w:t>
      </w:r>
      <w:r>
        <w:rPr>
          <w:spacing w:val="-2"/>
          <w:sz w:val="24"/>
        </w:rPr>
        <w:t xml:space="preserve"> </w:t>
      </w:r>
      <w:r>
        <w:rPr>
          <w:sz w:val="24"/>
        </w:rPr>
        <w:t>Ayuntamiento no había concordancia total.</w:t>
      </w:r>
      <w:r>
        <w:rPr>
          <w:spacing w:val="-10"/>
          <w:sz w:val="24"/>
        </w:rPr>
        <w:t xml:space="preserve"> </w:t>
      </w:r>
      <w:r>
        <w:rPr>
          <w:sz w:val="24"/>
        </w:rPr>
        <w:t>Así</w:t>
      </w:r>
      <w:r>
        <w:rPr>
          <w:spacing w:val="7"/>
          <w:sz w:val="24"/>
        </w:rPr>
        <w:t xml:space="preserve"> </w:t>
      </w:r>
      <w:r>
        <w:rPr>
          <w:sz w:val="24"/>
        </w:rPr>
        <w:t>en</w:t>
      </w:r>
      <w:r>
        <w:rPr>
          <w:spacing w:val="6"/>
          <w:sz w:val="24"/>
        </w:rPr>
        <w:t xml:space="preserve"> </w:t>
      </w:r>
      <w:r>
        <w:rPr>
          <w:sz w:val="24"/>
        </w:rPr>
        <w:t>la</w:t>
      </w:r>
      <w:r>
        <w:rPr>
          <w:spacing w:val="7"/>
          <w:sz w:val="24"/>
        </w:rPr>
        <w:t xml:space="preserve"> </w:t>
      </w:r>
      <w:r>
        <w:rPr>
          <w:sz w:val="24"/>
        </w:rPr>
        <w:t>sesión</w:t>
      </w:r>
      <w:r>
        <w:rPr>
          <w:spacing w:val="7"/>
          <w:sz w:val="24"/>
        </w:rPr>
        <w:t xml:space="preserve"> </w:t>
      </w:r>
      <w:r>
        <w:rPr>
          <w:sz w:val="24"/>
        </w:rPr>
        <w:t>del</w:t>
      </w:r>
      <w:r>
        <w:rPr>
          <w:spacing w:val="9"/>
          <w:sz w:val="24"/>
        </w:rPr>
        <w:t xml:space="preserve"> </w:t>
      </w:r>
      <w:r>
        <w:rPr>
          <w:sz w:val="24"/>
        </w:rPr>
        <w:t>13</w:t>
      </w:r>
      <w:r>
        <w:rPr>
          <w:spacing w:val="6"/>
          <w:sz w:val="24"/>
        </w:rPr>
        <w:t xml:space="preserve"> </w:t>
      </w:r>
      <w:r>
        <w:rPr>
          <w:sz w:val="24"/>
        </w:rPr>
        <w:t>de</w:t>
      </w:r>
      <w:r>
        <w:rPr>
          <w:spacing w:val="7"/>
          <w:sz w:val="24"/>
        </w:rPr>
        <w:t xml:space="preserve"> </w:t>
      </w:r>
      <w:r>
        <w:rPr>
          <w:sz w:val="24"/>
        </w:rPr>
        <w:t>octubre</w:t>
      </w:r>
      <w:r>
        <w:rPr>
          <w:spacing w:val="7"/>
          <w:sz w:val="24"/>
        </w:rPr>
        <w:t xml:space="preserve"> </w:t>
      </w:r>
      <w:r>
        <w:rPr>
          <w:sz w:val="24"/>
        </w:rPr>
        <w:t>del</w:t>
      </w:r>
      <w:r>
        <w:rPr>
          <w:spacing w:val="9"/>
          <w:sz w:val="24"/>
        </w:rPr>
        <w:t xml:space="preserve"> </w:t>
      </w:r>
      <w:r>
        <w:rPr>
          <w:sz w:val="24"/>
        </w:rPr>
        <w:t>ayuntamiento,</w:t>
      </w:r>
      <w:r>
        <w:rPr>
          <w:spacing w:val="7"/>
          <w:sz w:val="24"/>
        </w:rPr>
        <w:t xml:space="preserve"> </w:t>
      </w:r>
      <w:r>
        <w:rPr>
          <w:sz w:val="24"/>
        </w:rPr>
        <w:t>aparece</w:t>
      </w:r>
      <w:r>
        <w:rPr>
          <w:spacing w:val="5"/>
          <w:sz w:val="24"/>
        </w:rPr>
        <w:t xml:space="preserve"> </w:t>
      </w:r>
      <w:r>
        <w:rPr>
          <w:sz w:val="24"/>
        </w:rPr>
        <w:t>una</w:t>
      </w:r>
      <w:r>
        <w:rPr>
          <w:spacing w:val="6"/>
          <w:sz w:val="24"/>
        </w:rPr>
        <w:t xml:space="preserve"> </w:t>
      </w:r>
      <w:r>
        <w:rPr>
          <w:sz w:val="24"/>
        </w:rPr>
        <w:t>importante</w:t>
      </w:r>
      <w:r>
        <w:rPr>
          <w:spacing w:val="6"/>
          <w:sz w:val="24"/>
        </w:rPr>
        <w:t xml:space="preserve"> </w:t>
      </w:r>
      <w:r>
        <w:rPr>
          <w:sz w:val="24"/>
        </w:rPr>
        <w:t>disidencia</w:t>
      </w:r>
      <w:r>
        <w:rPr>
          <w:spacing w:val="6"/>
          <w:sz w:val="24"/>
        </w:rPr>
        <w:t xml:space="preserve"> </w:t>
      </w:r>
      <w:r>
        <w:rPr>
          <w:spacing w:val="-5"/>
          <w:sz w:val="24"/>
        </w:rPr>
        <w:t>que</w:t>
      </w:r>
    </w:p>
    <w:p w14:paraId="50631A83" w14:textId="77777777" w:rsidR="007779BE" w:rsidRDefault="007779BE">
      <w:pPr>
        <w:spacing w:line="276" w:lineRule="auto"/>
        <w:jc w:val="both"/>
        <w:rPr>
          <w:sz w:val="24"/>
        </w:rPr>
        <w:sectPr w:rsidR="007779BE">
          <w:headerReference w:type="even" r:id="rId27"/>
          <w:headerReference w:type="default" r:id="rId28"/>
          <w:footerReference w:type="even" r:id="rId29"/>
          <w:footerReference w:type="default" r:id="rId30"/>
          <w:pgSz w:w="12240" w:h="15840"/>
          <w:pgMar w:top="840" w:right="1080" w:bottom="780" w:left="1080" w:header="406" w:footer="595" w:gutter="0"/>
          <w:pgNumType w:start="10"/>
          <w:cols w:space="720"/>
        </w:sectPr>
      </w:pPr>
    </w:p>
    <w:p w14:paraId="04FCF9F2" w14:textId="77777777" w:rsidR="007779BE" w:rsidRDefault="007779BE">
      <w:pPr>
        <w:pStyle w:val="Textoindependiente"/>
        <w:spacing w:before="54"/>
      </w:pPr>
    </w:p>
    <w:p w14:paraId="780D7108" w14:textId="77777777" w:rsidR="007779BE" w:rsidRDefault="00000000">
      <w:pPr>
        <w:spacing w:line="276" w:lineRule="auto"/>
        <w:ind w:left="338" w:right="332"/>
        <w:jc w:val="both"/>
        <w:rPr>
          <w:sz w:val="24"/>
        </w:rPr>
      </w:pPr>
      <w:r>
        <w:rPr>
          <w:sz w:val="24"/>
        </w:rPr>
        <w:t>enriquece</w:t>
      </w:r>
      <w:r>
        <w:rPr>
          <w:spacing w:val="-4"/>
          <w:sz w:val="24"/>
        </w:rPr>
        <w:t xml:space="preserve"> </w:t>
      </w:r>
      <w:r>
        <w:rPr>
          <w:sz w:val="24"/>
        </w:rPr>
        <w:t>el</w:t>
      </w:r>
      <w:r>
        <w:rPr>
          <w:spacing w:val="-3"/>
          <w:sz w:val="24"/>
        </w:rPr>
        <w:t xml:space="preserve"> </w:t>
      </w:r>
      <w:r>
        <w:rPr>
          <w:sz w:val="24"/>
        </w:rPr>
        <w:t>conocimiento</w:t>
      </w:r>
      <w:r>
        <w:rPr>
          <w:spacing w:val="-3"/>
          <w:sz w:val="24"/>
        </w:rPr>
        <w:t xml:space="preserve"> </w:t>
      </w:r>
      <w:r>
        <w:rPr>
          <w:sz w:val="24"/>
        </w:rPr>
        <w:t>de</w:t>
      </w:r>
      <w:r>
        <w:rPr>
          <w:spacing w:val="-4"/>
          <w:sz w:val="24"/>
        </w:rPr>
        <w:t xml:space="preserve"> </w:t>
      </w:r>
      <w:r>
        <w:rPr>
          <w:sz w:val="24"/>
        </w:rPr>
        <w:t>las</w:t>
      </w:r>
      <w:r>
        <w:rPr>
          <w:spacing w:val="-4"/>
          <w:sz w:val="24"/>
        </w:rPr>
        <w:t xml:space="preserve"> </w:t>
      </w:r>
      <w:r>
        <w:rPr>
          <w:sz w:val="24"/>
        </w:rPr>
        <w:t>fuentes</w:t>
      </w:r>
      <w:r>
        <w:rPr>
          <w:spacing w:val="-4"/>
          <w:sz w:val="24"/>
        </w:rPr>
        <w:t xml:space="preserve"> </w:t>
      </w:r>
      <w:r>
        <w:rPr>
          <w:sz w:val="24"/>
        </w:rPr>
        <w:t>ideológicas</w:t>
      </w:r>
      <w:r>
        <w:rPr>
          <w:spacing w:val="-4"/>
          <w:sz w:val="24"/>
        </w:rPr>
        <w:t xml:space="preserve"> </w:t>
      </w:r>
      <w:r>
        <w:rPr>
          <w:sz w:val="24"/>
        </w:rPr>
        <w:t>en</w:t>
      </w:r>
      <w:r>
        <w:rPr>
          <w:spacing w:val="-3"/>
          <w:sz w:val="24"/>
        </w:rPr>
        <w:t xml:space="preserve"> </w:t>
      </w:r>
      <w:r>
        <w:rPr>
          <w:sz w:val="24"/>
        </w:rPr>
        <w:t>la</w:t>
      </w:r>
      <w:r>
        <w:rPr>
          <w:spacing w:val="-3"/>
          <w:sz w:val="24"/>
        </w:rPr>
        <w:t xml:space="preserve"> </w:t>
      </w:r>
      <w:r>
        <w:rPr>
          <w:sz w:val="24"/>
        </w:rPr>
        <w:t>formación</w:t>
      </w:r>
      <w:r>
        <w:rPr>
          <w:spacing w:val="-3"/>
          <w:sz w:val="24"/>
        </w:rPr>
        <w:t xml:space="preserve"> </w:t>
      </w:r>
      <w:r>
        <w:rPr>
          <w:sz w:val="24"/>
        </w:rPr>
        <w:t>del</w:t>
      </w:r>
      <w:r>
        <w:rPr>
          <w:spacing w:val="-3"/>
          <w:sz w:val="24"/>
        </w:rPr>
        <w:t xml:space="preserve"> </w:t>
      </w:r>
      <w:r>
        <w:rPr>
          <w:sz w:val="24"/>
        </w:rPr>
        <w:t>Estado</w:t>
      </w:r>
      <w:r>
        <w:rPr>
          <w:spacing w:val="-3"/>
          <w:sz w:val="24"/>
        </w:rPr>
        <w:t xml:space="preserve"> </w:t>
      </w:r>
      <w:r>
        <w:rPr>
          <w:sz w:val="24"/>
        </w:rPr>
        <w:t>centroamericano. Los miembros de la corporación, señores Isasi, Melón, González y Aqueche se abstuvieron de aprobar</w:t>
      </w:r>
      <w:r>
        <w:rPr>
          <w:spacing w:val="-2"/>
          <w:sz w:val="24"/>
        </w:rPr>
        <w:t xml:space="preserve"> </w:t>
      </w:r>
      <w:r>
        <w:rPr>
          <w:sz w:val="24"/>
        </w:rPr>
        <w:t>las</w:t>
      </w:r>
      <w:r>
        <w:rPr>
          <w:spacing w:val="-4"/>
          <w:sz w:val="24"/>
        </w:rPr>
        <w:t xml:space="preserve"> </w:t>
      </w:r>
      <w:r>
        <w:rPr>
          <w:sz w:val="24"/>
        </w:rPr>
        <w:t>Instrucciones,</w:t>
      </w:r>
      <w:r>
        <w:rPr>
          <w:spacing w:val="-3"/>
          <w:sz w:val="24"/>
        </w:rPr>
        <w:t xml:space="preserve"> </w:t>
      </w:r>
      <w:r>
        <w:rPr>
          <w:sz w:val="24"/>
        </w:rPr>
        <w:t>por</w:t>
      </w:r>
      <w:r>
        <w:rPr>
          <w:spacing w:val="-4"/>
          <w:sz w:val="24"/>
        </w:rPr>
        <w:t xml:space="preserve"> </w:t>
      </w:r>
      <w:r>
        <w:rPr>
          <w:sz w:val="24"/>
        </w:rPr>
        <w:t>no</w:t>
      </w:r>
      <w:r>
        <w:rPr>
          <w:spacing w:val="-3"/>
          <w:sz w:val="24"/>
        </w:rPr>
        <w:t xml:space="preserve"> </w:t>
      </w:r>
      <w:r>
        <w:rPr>
          <w:sz w:val="24"/>
        </w:rPr>
        <w:t>ser,</w:t>
      </w:r>
      <w:r>
        <w:rPr>
          <w:spacing w:val="-3"/>
          <w:sz w:val="24"/>
        </w:rPr>
        <w:t xml:space="preserve"> </w:t>
      </w:r>
      <w:r>
        <w:rPr>
          <w:sz w:val="24"/>
        </w:rPr>
        <w:t>según</w:t>
      </w:r>
      <w:r>
        <w:rPr>
          <w:spacing w:val="-3"/>
          <w:sz w:val="24"/>
        </w:rPr>
        <w:t xml:space="preserve"> </w:t>
      </w:r>
      <w:r>
        <w:rPr>
          <w:sz w:val="24"/>
        </w:rPr>
        <w:t>expresaron,</w:t>
      </w:r>
      <w:r>
        <w:rPr>
          <w:spacing w:val="-3"/>
          <w:sz w:val="24"/>
        </w:rPr>
        <w:t xml:space="preserve"> </w:t>
      </w:r>
      <w:r>
        <w:rPr>
          <w:sz w:val="24"/>
        </w:rPr>
        <w:t>conforme</w:t>
      </w:r>
      <w:r>
        <w:rPr>
          <w:spacing w:val="-2"/>
          <w:sz w:val="24"/>
        </w:rPr>
        <w:t xml:space="preserve"> </w:t>
      </w:r>
      <w:r>
        <w:rPr>
          <w:sz w:val="24"/>
        </w:rPr>
        <w:t>a</w:t>
      </w:r>
      <w:r>
        <w:rPr>
          <w:spacing w:val="-1"/>
          <w:sz w:val="24"/>
        </w:rPr>
        <w:t xml:space="preserve"> </w:t>
      </w:r>
      <w:r>
        <w:rPr>
          <w:sz w:val="24"/>
        </w:rPr>
        <w:t>sus</w:t>
      </w:r>
      <w:r>
        <w:rPr>
          <w:spacing w:val="-4"/>
          <w:sz w:val="24"/>
        </w:rPr>
        <w:t xml:space="preserve"> </w:t>
      </w:r>
      <w:r>
        <w:rPr>
          <w:sz w:val="24"/>
        </w:rPr>
        <w:t>ideas</w:t>
      </w:r>
      <w:r>
        <w:rPr>
          <w:spacing w:val="-4"/>
          <w:sz w:val="24"/>
        </w:rPr>
        <w:t xml:space="preserve"> </w:t>
      </w:r>
      <w:r>
        <w:rPr>
          <w:sz w:val="24"/>
        </w:rPr>
        <w:t>y</w:t>
      </w:r>
      <w:r>
        <w:rPr>
          <w:spacing w:val="-3"/>
          <w:sz w:val="24"/>
        </w:rPr>
        <w:t xml:space="preserve"> </w:t>
      </w:r>
      <w:r>
        <w:rPr>
          <w:sz w:val="24"/>
        </w:rPr>
        <w:t>ofrecieron</w:t>
      </w:r>
      <w:r>
        <w:rPr>
          <w:spacing w:val="-3"/>
          <w:sz w:val="24"/>
        </w:rPr>
        <w:t xml:space="preserve"> </w:t>
      </w:r>
      <w:r>
        <w:rPr>
          <w:sz w:val="24"/>
        </w:rPr>
        <w:t>razonar su voto, lo que efectivamente hicieron. Si en el documento oficial de la mayoría, la raíz francesa es evidente, en el voto de la minoría, se confiesa</w:t>
      </w:r>
      <w:r>
        <w:rPr>
          <w:spacing w:val="-1"/>
          <w:sz w:val="24"/>
        </w:rPr>
        <w:t xml:space="preserve"> </w:t>
      </w:r>
      <w:r>
        <w:rPr>
          <w:sz w:val="24"/>
        </w:rPr>
        <w:t>una</w:t>
      </w:r>
      <w:r>
        <w:rPr>
          <w:spacing w:val="-1"/>
          <w:sz w:val="24"/>
        </w:rPr>
        <w:t xml:space="preserve"> </w:t>
      </w:r>
      <w:r>
        <w:rPr>
          <w:sz w:val="24"/>
        </w:rPr>
        <w:t>influencia inglesa.</w:t>
      </w:r>
      <w:r>
        <w:rPr>
          <w:spacing w:val="-6"/>
          <w:sz w:val="24"/>
        </w:rPr>
        <w:t xml:space="preserve"> </w:t>
      </w:r>
      <w:r>
        <w:rPr>
          <w:sz w:val="24"/>
        </w:rPr>
        <w:t>Y, el autor guatemalteco, teniendo a la vista los “</w:t>
      </w:r>
      <w:r>
        <w:rPr>
          <w:i/>
          <w:sz w:val="24"/>
        </w:rPr>
        <w:t>Apuntes instructivos</w:t>
      </w:r>
      <w:r>
        <w:rPr>
          <w:sz w:val="24"/>
        </w:rPr>
        <w:t>”, que contiene el voto razonado, cita lo afirmado por los</w:t>
      </w:r>
      <w:r>
        <w:rPr>
          <w:spacing w:val="-6"/>
          <w:sz w:val="24"/>
        </w:rPr>
        <w:t xml:space="preserve"> </w:t>
      </w:r>
      <w:r>
        <w:rPr>
          <w:sz w:val="24"/>
        </w:rPr>
        <w:t>mencionados</w:t>
      </w:r>
      <w:r>
        <w:rPr>
          <w:spacing w:val="-7"/>
          <w:sz w:val="24"/>
        </w:rPr>
        <w:t xml:space="preserve"> </w:t>
      </w:r>
      <w:r>
        <w:rPr>
          <w:sz w:val="24"/>
        </w:rPr>
        <w:t>miembros</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corporación:</w:t>
      </w:r>
      <w:r>
        <w:rPr>
          <w:spacing w:val="-6"/>
          <w:sz w:val="24"/>
        </w:rPr>
        <w:t xml:space="preserve"> </w:t>
      </w:r>
      <w:r>
        <w:rPr>
          <w:sz w:val="24"/>
        </w:rPr>
        <w:t>“</w:t>
      </w:r>
      <w:r>
        <w:rPr>
          <w:i/>
          <w:sz w:val="24"/>
        </w:rPr>
        <w:t>No</w:t>
      </w:r>
      <w:r>
        <w:rPr>
          <w:i/>
          <w:spacing w:val="-7"/>
          <w:sz w:val="24"/>
        </w:rPr>
        <w:t xml:space="preserve"> </w:t>
      </w:r>
      <w:r>
        <w:rPr>
          <w:i/>
          <w:sz w:val="24"/>
        </w:rPr>
        <w:t>hemos</w:t>
      </w:r>
      <w:r>
        <w:rPr>
          <w:i/>
          <w:spacing w:val="-7"/>
          <w:sz w:val="24"/>
        </w:rPr>
        <w:t xml:space="preserve"> </w:t>
      </w:r>
      <w:r>
        <w:rPr>
          <w:i/>
          <w:sz w:val="24"/>
        </w:rPr>
        <w:t>tenido</w:t>
      </w:r>
      <w:r>
        <w:rPr>
          <w:i/>
          <w:spacing w:val="-7"/>
          <w:sz w:val="24"/>
        </w:rPr>
        <w:t xml:space="preserve"> </w:t>
      </w:r>
      <w:r>
        <w:rPr>
          <w:i/>
          <w:sz w:val="24"/>
        </w:rPr>
        <w:t>dicen</w:t>
      </w:r>
      <w:r>
        <w:rPr>
          <w:i/>
          <w:spacing w:val="-7"/>
          <w:sz w:val="24"/>
        </w:rPr>
        <w:t xml:space="preserve"> </w:t>
      </w:r>
      <w:r>
        <w:rPr>
          <w:i/>
          <w:sz w:val="24"/>
        </w:rPr>
        <w:t>los</w:t>
      </w:r>
      <w:r>
        <w:rPr>
          <w:i/>
          <w:spacing w:val="-6"/>
          <w:sz w:val="24"/>
        </w:rPr>
        <w:t xml:space="preserve"> </w:t>
      </w:r>
      <w:r>
        <w:rPr>
          <w:i/>
          <w:sz w:val="24"/>
        </w:rPr>
        <w:t>disientes:</w:t>
      </w:r>
      <w:r>
        <w:rPr>
          <w:i/>
          <w:spacing w:val="-7"/>
          <w:sz w:val="24"/>
        </w:rPr>
        <w:t xml:space="preserve"> </w:t>
      </w:r>
      <w:r>
        <w:rPr>
          <w:i/>
          <w:sz w:val="24"/>
        </w:rPr>
        <w:t>otra</w:t>
      </w:r>
      <w:r>
        <w:rPr>
          <w:i/>
          <w:spacing w:val="-6"/>
          <w:sz w:val="24"/>
        </w:rPr>
        <w:t xml:space="preserve"> </w:t>
      </w:r>
      <w:r>
        <w:rPr>
          <w:i/>
          <w:sz w:val="24"/>
        </w:rPr>
        <w:t>guía</w:t>
      </w:r>
      <w:r>
        <w:rPr>
          <w:i/>
          <w:spacing w:val="-6"/>
          <w:sz w:val="24"/>
        </w:rPr>
        <w:t xml:space="preserve"> </w:t>
      </w:r>
      <w:r>
        <w:rPr>
          <w:i/>
          <w:sz w:val="24"/>
        </w:rPr>
        <w:t>que nuestra</w:t>
      </w:r>
      <w:r>
        <w:rPr>
          <w:i/>
          <w:spacing w:val="-9"/>
          <w:sz w:val="24"/>
        </w:rPr>
        <w:t xml:space="preserve"> </w:t>
      </w:r>
      <w:r>
        <w:rPr>
          <w:i/>
          <w:sz w:val="24"/>
        </w:rPr>
        <w:t>pequeña</w:t>
      </w:r>
      <w:r>
        <w:rPr>
          <w:i/>
          <w:spacing w:val="-9"/>
          <w:sz w:val="24"/>
        </w:rPr>
        <w:t xml:space="preserve"> </w:t>
      </w:r>
      <w:r>
        <w:rPr>
          <w:i/>
          <w:sz w:val="24"/>
        </w:rPr>
        <w:t>luz,</w:t>
      </w:r>
      <w:r>
        <w:rPr>
          <w:i/>
          <w:spacing w:val="-9"/>
          <w:sz w:val="24"/>
        </w:rPr>
        <w:t xml:space="preserve"> </w:t>
      </w:r>
      <w:r>
        <w:rPr>
          <w:i/>
          <w:sz w:val="24"/>
        </w:rPr>
        <w:t>no</w:t>
      </w:r>
      <w:r>
        <w:rPr>
          <w:i/>
          <w:spacing w:val="-9"/>
          <w:sz w:val="24"/>
        </w:rPr>
        <w:t xml:space="preserve"> </w:t>
      </w:r>
      <w:r>
        <w:rPr>
          <w:i/>
          <w:sz w:val="24"/>
        </w:rPr>
        <w:t>otro</w:t>
      </w:r>
      <w:r>
        <w:rPr>
          <w:i/>
          <w:spacing w:val="-9"/>
          <w:sz w:val="24"/>
        </w:rPr>
        <w:t xml:space="preserve"> </w:t>
      </w:r>
      <w:r>
        <w:rPr>
          <w:i/>
          <w:sz w:val="24"/>
        </w:rPr>
        <w:t>modelo</w:t>
      </w:r>
      <w:r>
        <w:rPr>
          <w:i/>
          <w:spacing w:val="-9"/>
          <w:sz w:val="24"/>
        </w:rPr>
        <w:t xml:space="preserve"> </w:t>
      </w:r>
      <w:r>
        <w:rPr>
          <w:i/>
          <w:sz w:val="24"/>
        </w:rPr>
        <w:t>que</w:t>
      </w:r>
      <w:r>
        <w:rPr>
          <w:i/>
          <w:spacing w:val="-10"/>
          <w:sz w:val="24"/>
        </w:rPr>
        <w:t xml:space="preserve"> </w:t>
      </w:r>
      <w:r>
        <w:rPr>
          <w:i/>
          <w:sz w:val="24"/>
        </w:rPr>
        <w:t>la</w:t>
      </w:r>
      <w:r>
        <w:rPr>
          <w:i/>
          <w:spacing w:val="-9"/>
          <w:sz w:val="24"/>
        </w:rPr>
        <w:t xml:space="preserve"> </w:t>
      </w:r>
      <w:r>
        <w:rPr>
          <w:i/>
          <w:sz w:val="24"/>
        </w:rPr>
        <w:t>constitución</w:t>
      </w:r>
      <w:r>
        <w:rPr>
          <w:i/>
          <w:spacing w:val="-9"/>
          <w:sz w:val="24"/>
        </w:rPr>
        <w:t xml:space="preserve"> </w:t>
      </w:r>
      <w:r>
        <w:rPr>
          <w:i/>
          <w:sz w:val="24"/>
        </w:rPr>
        <w:t>inglesa</w:t>
      </w:r>
      <w:r>
        <w:rPr>
          <w:i/>
          <w:spacing w:val="-9"/>
          <w:sz w:val="24"/>
        </w:rPr>
        <w:t xml:space="preserve"> </w:t>
      </w:r>
      <w:r>
        <w:rPr>
          <w:i/>
          <w:sz w:val="24"/>
        </w:rPr>
        <w:t>y</w:t>
      </w:r>
      <w:r>
        <w:rPr>
          <w:i/>
          <w:spacing w:val="-10"/>
          <w:sz w:val="24"/>
        </w:rPr>
        <w:t xml:space="preserve"> </w:t>
      </w:r>
      <w:r>
        <w:rPr>
          <w:i/>
          <w:sz w:val="24"/>
        </w:rPr>
        <w:t>que</w:t>
      </w:r>
      <w:r>
        <w:rPr>
          <w:i/>
          <w:spacing w:val="-10"/>
          <w:sz w:val="24"/>
        </w:rPr>
        <w:t xml:space="preserve"> </w:t>
      </w:r>
      <w:r>
        <w:rPr>
          <w:i/>
          <w:sz w:val="24"/>
        </w:rPr>
        <w:t>confesamos,</w:t>
      </w:r>
      <w:r>
        <w:rPr>
          <w:i/>
          <w:spacing w:val="-9"/>
          <w:sz w:val="24"/>
        </w:rPr>
        <w:t xml:space="preserve"> </w:t>
      </w:r>
      <w:r>
        <w:rPr>
          <w:i/>
          <w:sz w:val="24"/>
        </w:rPr>
        <w:t>que</w:t>
      </w:r>
      <w:r>
        <w:rPr>
          <w:i/>
          <w:spacing w:val="-10"/>
          <w:sz w:val="24"/>
        </w:rPr>
        <w:t xml:space="preserve"> </w:t>
      </w:r>
      <w:r>
        <w:rPr>
          <w:i/>
          <w:sz w:val="24"/>
        </w:rPr>
        <w:t>aquélla</w:t>
      </w:r>
      <w:r>
        <w:rPr>
          <w:i/>
          <w:spacing w:val="-9"/>
          <w:sz w:val="24"/>
        </w:rPr>
        <w:t xml:space="preserve"> </w:t>
      </w:r>
      <w:r>
        <w:rPr>
          <w:i/>
          <w:sz w:val="24"/>
        </w:rPr>
        <w:t>sin éste, nos habría dejado a obscuras… No podíamos tampoco ponernos a la vista otros modelos, porque</w:t>
      </w:r>
      <w:r>
        <w:rPr>
          <w:i/>
          <w:spacing w:val="-11"/>
          <w:sz w:val="24"/>
        </w:rPr>
        <w:t xml:space="preserve"> </w:t>
      </w:r>
      <w:r>
        <w:rPr>
          <w:i/>
          <w:sz w:val="24"/>
        </w:rPr>
        <w:t>no</w:t>
      </w:r>
      <w:r>
        <w:rPr>
          <w:i/>
          <w:spacing w:val="-10"/>
          <w:sz w:val="24"/>
        </w:rPr>
        <w:t xml:space="preserve"> </w:t>
      </w:r>
      <w:r>
        <w:rPr>
          <w:i/>
          <w:sz w:val="24"/>
        </w:rPr>
        <w:t>los</w:t>
      </w:r>
      <w:r>
        <w:rPr>
          <w:i/>
          <w:spacing w:val="-8"/>
          <w:sz w:val="24"/>
        </w:rPr>
        <w:t xml:space="preserve"> </w:t>
      </w:r>
      <w:r>
        <w:rPr>
          <w:i/>
          <w:sz w:val="24"/>
        </w:rPr>
        <w:t>hay</w:t>
      </w:r>
      <w:r>
        <w:rPr>
          <w:i/>
          <w:spacing w:val="-11"/>
          <w:sz w:val="24"/>
        </w:rPr>
        <w:t xml:space="preserve"> </w:t>
      </w:r>
      <w:r>
        <w:rPr>
          <w:i/>
          <w:sz w:val="24"/>
        </w:rPr>
        <w:t>ni</w:t>
      </w:r>
      <w:r>
        <w:rPr>
          <w:i/>
          <w:spacing w:val="-8"/>
          <w:sz w:val="24"/>
        </w:rPr>
        <w:t xml:space="preserve"> </w:t>
      </w:r>
      <w:r>
        <w:rPr>
          <w:i/>
          <w:sz w:val="24"/>
        </w:rPr>
        <w:t>en</w:t>
      </w:r>
      <w:r>
        <w:rPr>
          <w:i/>
          <w:spacing w:val="-9"/>
          <w:sz w:val="24"/>
        </w:rPr>
        <w:t xml:space="preserve"> </w:t>
      </w:r>
      <w:r>
        <w:rPr>
          <w:i/>
          <w:sz w:val="24"/>
        </w:rPr>
        <w:t>lo</w:t>
      </w:r>
      <w:r>
        <w:rPr>
          <w:i/>
          <w:spacing w:val="-10"/>
          <w:sz w:val="24"/>
        </w:rPr>
        <w:t xml:space="preserve"> </w:t>
      </w:r>
      <w:r>
        <w:rPr>
          <w:i/>
          <w:sz w:val="24"/>
        </w:rPr>
        <w:t>antiguo</w:t>
      </w:r>
      <w:r>
        <w:rPr>
          <w:i/>
          <w:spacing w:val="-10"/>
          <w:sz w:val="24"/>
        </w:rPr>
        <w:t xml:space="preserve"> </w:t>
      </w:r>
      <w:r>
        <w:rPr>
          <w:i/>
          <w:sz w:val="24"/>
        </w:rPr>
        <w:t>ni</w:t>
      </w:r>
      <w:r>
        <w:rPr>
          <w:i/>
          <w:spacing w:val="-10"/>
          <w:sz w:val="24"/>
        </w:rPr>
        <w:t xml:space="preserve"> </w:t>
      </w:r>
      <w:r>
        <w:rPr>
          <w:i/>
          <w:sz w:val="24"/>
        </w:rPr>
        <w:t>en</w:t>
      </w:r>
      <w:r>
        <w:rPr>
          <w:i/>
          <w:spacing w:val="-9"/>
          <w:sz w:val="24"/>
        </w:rPr>
        <w:t xml:space="preserve"> </w:t>
      </w:r>
      <w:r>
        <w:rPr>
          <w:i/>
          <w:sz w:val="24"/>
        </w:rPr>
        <w:t>lo</w:t>
      </w:r>
      <w:r>
        <w:rPr>
          <w:i/>
          <w:spacing w:val="-10"/>
          <w:sz w:val="24"/>
        </w:rPr>
        <w:t xml:space="preserve"> </w:t>
      </w:r>
      <w:r>
        <w:rPr>
          <w:i/>
          <w:sz w:val="24"/>
        </w:rPr>
        <w:t>moderno;</w:t>
      </w:r>
      <w:r>
        <w:rPr>
          <w:i/>
          <w:spacing w:val="-10"/>
          <w:sz w:val="24"/>
        </w:rPr>
        <w:t xml:space="preserve"> </w:t>
      </w:r>
      <w:r>
        <w:rPr>
          <w:i/>
          <w:sz w:val="24"/>
        </w:rPr>
        <w:t>y</w:t>
      </w:r>
      <w:r>
        <w:rPr>
          <w:i/>
          <w:spacing w:val="-9"/>
          <w:sz w:val="24"/>
        </w:rPr>
        <w:t xml:space="preserve"> </w:t>
      </w:r>
      <w:r>
        <w:rPr>
          <w:i/>
          <w:sz w:val="24"/>
        </w:rPr>
        <w:t>fuera</w:t>
      </w:r>
      <w:r>
        <w:rPr>
          <w:i/>
          <w:spacing w:val="-10"/>
          <w:sz w:val="24"/>
        </w:rPr>
        <w:t xml:space="preserve"> </w:t>
      </w:r>
      <w:r>
        <w:rPr>
          <w:i/>
          <w:sz w:val="24"/>
        </w:rPr>
        <w:t>de</w:t>
      </w:r>
      <w:r>
        <w:rPr>
          <w:i/>
          <w:spacing w:val="-9"/>
          <w:sz w:val="24"/>
        </w:rPr>
        <w:t xml:space="preserve"> </w:t>
      </w:r>
      <w:r>
        <w:rPr>
          <w:i/>
          <w:sz w:val="24"/>
        </w:rPr>
        <w:t>esta</w:t>
      </w:r>
      <w:r>
        <w:rPr>
          <w:i/>
          <w:spacing w:val="-10"/>
          <w:sz w:val="24"/>
        </w:rPr>
        <w:t xml:space="preserve"> </w:t>
      </w:r>
      <w:r>
        <w:rPr>
          <w:i/>
          <w:sz w:val="24"/>
        </w:rPr>
        <w:t>razón</w:t>
      </w:r>
      <w:r>
        <w:rPr>
          <w:i/>
          <w:spacing w:val="-8"/>
          <w:sz w:val="24"/>
        </w:rPr>
        <w:t xml:space="preserve"> </w:t>
      </w:r>
      <w:r>
        <w:rPr>
          <w:i/>
          <w:sz w:val="24"/>
        </w:rPr>
        <w:t>perentoria</w:t>
      </w:r>
      <w:r>
        <w:rPr>
          <w:i/>
          <w:spacing w:val="-10"/>
          <w:sz w:val="24"/>
        </w:rPr>
        <w:t xml:space="preserve"> </w:t>
      </w:r>
      <w:r>
        <w:rPr>
          <w:i/>
          <w:sz w:val="24"/>
        </w:rPr>
        <w:t>para</w:t>
      </w:r>
      <w:r>
        <w:rPr>
          <w:i/>
          <w:spacing w:val="-8"/>
          <w:sz w:val="24"/>
        </w:rPr>
        <w:t xml:space="preserve"> </w:t>
      </w:r>
      <w:r>
        <w:rPr>
          <w:i/>
          <w:sz w:val="24"/>
        </w:rPr>
        <w:t>escoger el de la constitución inglesa”</w:t>
      </w:r>
      <w:r>
        <w:rPr>
          <w:sz w:val="24"/>
        </w:rPr>
        <w:t>.</w:t>
      </w:r>
    </w:p>
    <w:p w14:paraId="36B641FC" w14:textId="77777777" w:rsidR="007779BE" w:rsidRDefault="007779BE">
      <w:pPr>
        <w:pStyle w:val="Textoindependiente"/>
      </w:pPr>
    </w:p>
    <w:p w14:paraId="090E209D" w14:textId="77777777" w:rsidR="007779BE" w:rsidRDefault="007779BE">
      <w:pPr>
        <w:pStyle w:val="Textoindependiente"/>
        <w:spacing w:before="8"/>
      </w:pPr>
    </w:p>
    <w:p w14:paraId="7E05E61F" w14:textId="77777777" w:rsidR="007779BE" w:rsidRDefault="00000000">
      <w:pPr>
        <w:pStyle w:val="Ttulo6"/>
        <w:numPr>
          <w:ilvl w:val="1"/>
          <w:numId w:val="20"/>
        </w:numPr>
        <w:tabs>
          <w:tab w:val="left" w:pos="617"/>
        </w:tabs>
        <w:ind w:left="617" w:hanging="279"/>
      </w:pPr>
      <w:r>
        <w:t>Constitución</w:t>
      </w:r>
      <w:r>
        <w:rPr>
          <w:spacing w:val="-7"/>
        </w:rPr>
        <w:t xml:space="preserve"> </w:t>
      </w:r>
      <w:r>
        <w:t>Política</w:t>
      </w:r>
      <w:r>
        <w:rPr>
          <w:spacing w:val="-6"/>
        </w:rPr>
        <w:t xml:space="preserve"> </w:t>
      </w:r>
      <w:r>
        <w:t>de</w:t>
      </w:r>
      <w:r>
        <w:rPr>
          <w:spacing w:val="-6"/>
        </w:rPr>
        <w:t xml:space="preserve"> </w:t>
      </w:r>
      <w:r>
        <w:t>la</w:t>
      </w:r>
      <w:r>
        <w:rPr>
          <w:spacing w:val="-6"/>
        </w:rPr>
        <w:t xml:space="preserve"> </w:t>
      </w:r>
      <w:r>
        <w:t>Monarquía</w:t>
      </w:r>
      <w:r>
        <w:rPr>
          <w:spacing w:val="-9"/>
        </w:rPr>
        <w:t xml:space="preserve"> </w:t>
      </w:r>
      <w:r>
        <w:rPr>
          <w:spacing w:val="-2"/>
        </w:rPr>
        <w:t>Española</w:t>
      </w:r>
    </w:p>
    <w:p w14:paraId="435A3137" w14:textId="77777777" w:rsidR="007779BE" w:rsidRDefault="00000000">
      <w:pPr>
        <w:pStyle w:val="Textoindependiente"/>
        <w:spacing w:before="167" w:line="276" w:lineRule="auto"/>
        <w:ind w:left="338" w:right="334" w:firstLine="707"/>
        <w:jc w:val="both"/>
      </w:pPr>
      <w:r>
        <w:t>Instaladas</w:t>
      </w:r>
      <w:r>
        <w:rPr>
          <w:spacing w:val="-15"/>
        </w:rPr>
        <w:t xml:space="preserve"> </w:t>
      </w:r>
      <w:r>
        <w:t>las</w:t>
      </w:r>
      <w:r>
        <w:rPr>
          <w:spacing w:val="-15"/>
        </w:rPr>
        <w:t xml:space="preserve"> </w:t>
      </w:r>
      <w:r>
        <w:t>Cortes</w:t>
      </w:r>
      <w:r>
        <w:rPr>
          <w:spacing w:val="-15"/>
        </w:rPr>
        <w:t xml:space="preserve"> </w:t>
      </w:r>
      <w:r>
        <w:t>en</w:t>
      </w:r>
      <w:r>
        <w:rPr>
          <w:spacing w:val="-15"/>
        </w:rPr>
        <w:t xml:space="preserve"> </w:t>
      </w:r>
      <w:r>
        <w:t>Cádiz,</w:t>
      </w:r>
      <w:r>
        <w:rPr>
          <w:spacing w:val="-15"/>
        </w:rPr>
        <w:t xml:space="preserve"> </w:t>
      </w:r>
      <w:r>
        <w:t>el</w:t>
      </w:r>
      <w:r>
        <w:rPr>
          <w:spacing w:val="-15"/>
        </w:rPr>
        <w:t xml:space="preserve"> </w:t>
      </w:r>
      <w:r>
        <w:t>24</w:t>
      </w:r>
      <w:r>
        <w:rPr>
          <w:spacing w:val="-15"/>
        </w:rPr>
        <w:t xml:space="preserve"> </w:t>
      </w:r>
      <w:r>
        <w:t>de</w:t>
      </w:r>
      <w:r>
        <w:rPr>
          <w:spacing w:val="-15"/>
        </w:rPr>
        <w:t xml:space="preserve"> </w:t>
      </w:r>
      <w:r>
        <w:t>septiembre</w:t>
      </w:r>
      <w:r>
        <w:rPr>
          <w:spacing w:val="-15"/>
        </w:rPr>
        <w:t xml:space="preserve"> </w:t>
      </w:r>
      <w:r>
        <w:t>de</w:t>
      </w:r>
      <w:r>
        <w:rPr>
          <w:spacing w:val="-15"/>
        </w:rPr>
        <w:t xml:space="preserve"> </w:t>
      </w:r>
      <w:r>
        <w:t>1810,</w:t>
      </w:r>
      <w:r>
        <w:rPr>
          <w:spacing w:val="-15"/>
        </w:rPr>
        <w:t xml:space="preserve"> </w:t>
      </w:r>
      <w:r>
        <w:t>después</w:t>
      </w:r>
      <w:r>
        <w:rPr>
          <w:spacing w:val="-15"/>
        </w:rPr>
        <w:t xml:space="preserve"> </w:t>
      </w:r>
      <w:r>
        <w:t>de</w:t>
      </w:r>
      <w:r>
        <w:rPr>
          <w:spacing w:val="-15"/>
        </w:rPr>
        <w:t xml:space="preserve"> </w:t>
      </w:r>
      <w:r>
        <w:t>amplias</w:t>
      </w:r>
      <w:r>
        <w:rPr>
          <w:spacing w:val="-15"/>
        </w:rPr>
        <w:t xml:space="preserve"> </w:t>
      </w:r>
      <w:r>
        <w:t>discusiones, el</w:t>
      </w:r>
      <w:r>
        <w:rPr>
          <w:spacing w:val="-11"/>
        </w:rPr>
        <w:t xml:space="preserve"> </w:t>
      </w:r>
      <w:r>
        <w:t>19</w:t>
      </w:r>
      <w:r>
        <w:rPr>
          <w:spacing w:val="-11"/>
        </w:rPr>
        <w:t xml:space="preserve"> </w:t>
      </w:r>
      <w:r>
        <w:t>de</w:t>
      </w:r>
      <w:r>
        <w:rPr>
          <w:spacing w:val="-12"/>
        </w:rPr>
        <w:t xml:space="preserve"> </w:t>
      </w:r>
      <w:r>
        <w:t>marzo</w:t>
      </w:r>
      <w:r>
        <w:rPr>
          <w:spacing w:val="-11"/>
        </w:rPr>
        <w:t xml:space="preserve"> </w:t>
      </w:r>
      <w:r>
        <w:t>de</w:t>
      </w:r>
      <w:r>
        <w:rPr>
          <w:spacing w:val="-12"/>
        </w:rPr>
        <w:t xml:space="preserve"> </w:t>
      </w:r>
      <w:r>
        <w:t>1812,</w:t>
      </w:r>
      <w:r>
        <w:rPr>
          <w:spacing w:val="-11"/>
        </w:rPr>
        <w:t xml:space="preserve"> </w:t>
      </w:r>
      <w:r>
        <w:t>se</w:t>
      </w:r>
      <w:r>
        <w:rPr>
          <w:spacing w:val="-12"/>
        </w:rPr>
        <w:t xml:space="preserve"> </w:t>
      </w:r>
      <w:r>
        <w:t>promulga</w:t>
      </w:r>
      <w:r>
        <w:rPr>
          <w:spacing w:val="-11"/>
        </w:rPr>
        <w:t xml:space="preserve"> </w:t>
      </w:r>
      <w:r>
        <w:t>la</w:t>
      </w:r>
      <w:r>
        <w:rPr>
          <w:spacing w:val="-12"/>
        </w:rPr>
        <w:t xml:space="preserve"> </w:t>
      </w:r>
      <w:r>
        <w:t>Constitución</w:t>
      </w:r>
      <w:r>
        <w:rPr>
          <w:spacing w:val="-11"/>
        </w:rPr>
        <w:t xml:space="preserve"> </w:t>
      </w:r>
      <w:r>
        <w:t>Política</w:t>
      </w:r>
      <w:r>
        <w:rPr>
          <w:spacing w:val="-12"/>
        </w:rPr>
        <w:t xml:space="preserve"> </w:t>
      </w:r>
      <w:r>
        <w:t>de</w:t>
      </w:r>
      <w:r>
        <w:rPr>
          <w:spacing w:val="-12"/>
        </w:rPr>
        <w:t xml:space="preserve"> </w:t>
      </w:r>
      <w:r>
        <w:t>la</w:t>
      </w:r>
      <w:r>
        <w:rPr>
          <w:spacing w:val="-12"/>
        </w:rPr>
        <w:t xml:space="preserve"> </w:t>
      </w:r>
      <w:r>
        <w:t>Monarquía</w:t>
      </w:r>
      <w:r>
        <w:rPr>
          <w:spacing w:val="-12"/>
        </w:rPr>
        <w:t xml:space="preserve"> </w:t>
      </w:r>
      <w:r>
        <w:t>Española,</w:t>
      </w:r>
      <w:r>
        <w:rPr>
          <w:spacing w:val="-11"/>
        </w:rPr>
        <w:t xml:space="preserve"> </w:t>
      </w:r>
      <w:r>
        <w:rPr>
          <w:spacing w:val="-2"/>
        </w:rPr>
        <w:t>indicando:</w:t>
      </w:r>
    </w:p>
    <w:p w14:paraId="761EF1DB" w14:textId="77777777" w:rsidR="007779BE" w:rsidRDefault="00000000">
      <w:pPr>
        <w:spacing w:before="118" w:line="276" w:lineRule="auto"/>
        <w:ind w:left="1046" w:right="334"/>
        <w:jc w:val="both"/>
        <w:rPr>
          <w:sz w:val="24"/>
        </w:rPr>
      </w:pPr>
      <w:r>
        <w:rPr>
          <w:sz w:val="24"/>
        </w:rPr>
        <w:t>“</w:t>
      </w:r>
      <w:r>
        <w:rPr>
          <w:i/>
          <w:sz w:val="24"/>
        </w:rPr>
        <w:t>Don Fernando VII, por la gracia de Dios y la Constitución de la Monarquía española, Rey</w:t>
      </w:r>
      <w:r>
        <w:rPr>
          <w:i/>
          <w:spacing w:val="-7"/>
          <w:sz w:val="24"/>
        </w:rPr>
        <w:t xml:space="preserve"> </w:t>
      </w:r>
      <w:r>
        <w:rPr>
          <w:i/>
          <w:sz w:val="24"/>
        </w:rPr>
        <w:t>de</w:t>
      </w:r>
      <w:r>
        <w:rPr>
          <w:i/>
          <w:spacing w:val="-7"/>
          <w:sz w:val="24"/>
        </w:rPr>
        <w:t xml:space="preserve"> </w:t>
      </w:r>
      <w:r>
        <w:rPr>
          <w:i/>
          <w:sz w:val="24"/>
        </w:rPr>
        <w:t>las</w:t>
      </w:r>
      <w:r>
        <w:rPr>
          <w:i/>
          <w:spacing w:val="-5"/>
          <w:sz w:val="24"/>
        </w:rPr>
        <w:t xml:space="preserve"> </w:t>
      </w:r>
      <w:r>
        <w:rPr>
          <w:i/>
          <w:sz w:val="24"/>
        </w:rPr>
        <w:t>Españas</w:t>
      </w:r>
      <w:r>
        <w:rPr>
          <w:i/>
          <w:spacing w:val="-6"/>
          <w:sz w:val="24"/>
        </w:rPr>
        <w:t xml:space="preserve"> </w:t>
      </w:r>
      <w:r>
        <w:rPr>
          <w:i/>
          <w:sz w:val="24"/>
        </w:rPr>
        <w:t>y</w:t>
      </w:r>
      <w:r>
        <w:rPr>
          <w:i/>
          <w:spacing w:val="-7"/>
          <w:sz w:val="24"/>
        </w:rPr>
        <w:t xml:space="preserve"> </w:t>
      </w:r>
      <w:r>
        <w:rPr>
          <w:i/>
          <w:sz w:val="24"/>
        </w:rPr>
        <w:t>en</w:t>
      </w:r>
      <w:r>
        <w:rPr>
          <w:i/>
          <w:spacing w:val="-6"/>
          <w:sz w:val="24"/>
        </w:rPr>
        <w:t xml:space="preserve"> </w:t>
      </w:r>
      <w:r>
        <w:rPr>
          <w:i/>
          <w:sz w:val="24"/>
        </w:rPr>
        <w:t>su</w:t>
      </w:r>
      <w:r>
        <w:rPr>
          <w:i/>
          <w:spacing w:val="-6"/>
          <w:sz w:val="24"/>
        </w:rPr>
        <w:t xml:space="preserve"> </w:t>
      </w:r>
      <w:r>
        <w:rPr>
          <w:i/>
          <w:sz w:val="24"/>
        </w:rPr>
        <w:t>ausencia</w:t>
      </w:r>
      <w:r>
        <w:rPr>
          <w:i/>
          <w:spacing w:val="-5"/>
          <w:sz w:val="24"/>
        </w:rPr>
        <w:t xml:space="preserve"> </w:t>
      </w:r>
      <w:r>
        <w:rPr>
          <w:i/>
          <w:sz w:val="24"/>
        </w:rPr>
        <w:t>y</w:t>
      </w:r>
      <w:r>
        <w:rPr>
          <w:i/>
          <w:spacing w:val="-7"/>
          <w:sz w:val="24"/>
        </w:rPr>
        <w:t xml:space="preserve"> </w:t>
      </w:r>
      <w:r>
        <w:rPr>
          <w:i/>
          <w:sz w:val="24"/>
        </w:rPr>
        <w:t>cautividad</w:t>
      </w:r>
      <w:r>
        <w:rPr>
          <w:i/>
          <w:spacing w:val="-5"/>
          <w:sz w:val="24"/>
        </w:rPr>
        <w:t xml:space="preserve"> </w:t>
      </w:r>
      <w:r>
        <w:rPr>
          <w:i/>
          <w:sz w:val="24"/>
        </w:rPr>
        <w:t>la</w:t>
      </w:r>
      <w:r>
        <w:rPr>
          <w:i/>
          <w:spacing w:val="-6"/>
          <w:sz w:val="24"/>
        </w:rPr>
        <w:t xml:space="preserve"> </w:t>
      </w:r>
      <w:r>
        <w:rPr>
          <w:i/>
          <w:sz w:val="24"/>
        </w:rPr>
        <w:t>Regencia</w:t>
      </w:r>
      <w:r>
        <w:rPr>
          <w:i/>
          <w:spacing w:val="-5"/>
          <w:sz w:val="24"/>
        </w:rPr>
        <w:t xml:space="preserve"> </w:t>
      </w:r>
      <w:r>
        <w:rPr>
          <w:i/>
          <w:sz w:val="24"/>
        </w:rPr>
        <w:t>del</w:t>
      </w:r>
      <w:r>
        <w:rPr>
          <w:i/>
          <w:spacing w:val="-5"/>
          <w:sz w:val="24"/>
        </w:rPr>
        <w:t xml:space="preserve"> </w:t>
      </w:r>
      <w:r>
        <w:rPr>
          <w:i/>
          <w:sz w:val="24"/>
        </w:rPr>
        <w:t>Reino,</w:t>
      </w:r>
      <w:r>
        <w:rPr>
          <w:i/>
          <w:spacing w:val="-5"/>
          <w:sz w:val="24"/>
        </w:rPr>
        <w:t xml:space="preserve"> </w:t>
      </w:r>
      <w:r>
        <w:rPr>
          <w:i/>
          <w:sz w:val="24"/>
        </w:rPr>
        <w:t>nombrada</w:t>
      </w:r>
      <w:r>
        <w:rPr>
          <w:i/>
          <w:spacing w:val="-6"/>
          <w:sz w:val="24"/>
        </w:rPr>
        <w:t xml:space="preserve"> </w:t>
      </w:r>
      <w:r>
        <w:rPr>
          <w:i/>
          <w:sz w:val="24"/>
        </w:rPr>
        <w:t>por</w:t>
      </w:r>
      <w:r>
        <w:rPr>
          <w:i/>
          <w:spacing w:val="-6"/>
          <w:sz w:val="24"/>
        </w:rPr>
        <w:t xml:space="preserve"> </w:t>
      </w:r>
      <w:r>
        <w:rPr>
          <w:i/>
          <w:sz w:val="24"/>
        </w:rPr>
        <w:t>las Cortes Generales y extraordinarias, a todos los que las presentes vieren y entendieren, sabed: Que las mismas Cortes han decretado y sancionado la siguiente CONSTITUCIÓN POLÍTICA</w:t>
      </w:r>
      <w:r>
        <w:rPr>
          <w:i/>
          <w:spacing w:val="-15"/>
          <w:sz w:val="24"/>
        </w:rPr>
        <w:t xml:space="preserve"> </w:t>
      </w:r>
      <w:r>
        <w:rPr>
          <w:i/>
          <w:sz w:val="24"/>
        </w:rPr>
        <w:t>DE</w:t>
      </w:r>
      <w:r>
        <w:rPr>
          <w:i/>
          <w:spacing w:val="-15"/>
          <w:sz w:val="24"/>
        </w:rPr>
        <w:t xml:space="preserve"> </w:t>
      </w:r>
      <w:r>
        <w:rPr>
          <w:i/>
          <w:sz w:val="24"/>
        </w:rPr>
        <w:t>LA</w:t>
      </w:r>
      <w:r>
        <w:rPr>
          <w:i/>
          <w:spacing w:val="-15"/>
          <w:sz w:val="24"/>
        </w:rPr>
        <w:t xml:space="preserve"> </w:t>
      </w:r>
      <w:r>
        <w:rPr>
          <w:i/>
          <w:sz w:val="24"/>
        </w:rPr>
        <w:t>MONARQUÍA</w:t>
      </w:r>
      <w:r>
        <w:rPr>
          <w:i/>
          <w:spacing w:val="-15"/>
          <w:sz w:val="24"/>
        </w:rPr>
        <w:t xml:space="preserve"> </w:t>
      </w:r>
      <w:r>
        <w:rPr>
          <w:i/>
          <w:sz w:val="24"/>
        </w:rPr>
        <w:t>ESPAÑOLA,</w:t>
      </w:r>
      <w:r>
        <w:rPr>
          <w:i/>
          <w:spacing w:val="-15"/>
          <w:sz w:val="24"/>
        </w:rPr>
        <w:t xml:space="preserve"> </w:t>
      </w:r>
      <w:r>
        <w:rPr>
          <w:i/>
          <w:sz w:val="24"/>
        </w:rPr>
        <w:t>en</w:t>
      </w:r>
      <w:r>
        <w:rPr>
          <w:i/>
          <w:spacing w:val="-15"/>
          <w:sz w:val="24"/>
        </w:rPr>
        <w:t xml:space="preserve"> </w:t>
      </w:r>
      <w:r>
        <w:rPr>
          <w:i/>
          <w:sz w:val="24"/>
        </w:rPr>
        <w:t>el</w:t>
      </w:r>
      <w:r>
        <w:rPr>
          <w:i/>
          <w:spacing w:val="-15"/>
          <w:sz w:val="24"/>
        </w:rPr>
        <w:t xml:space="preserve"> </w:t>
      </w:r>
      <w:r>
        <w:rPr>
          <w:i/>
          <w:sz w:val="24"/>
        </w:rPr>
        <w:t>nombre</w:t>
      </w:r>
      <w:r>
        <w:rPr>
          <w:i/>
          <w:spacing w:val="-15"/>
          <w:sz w:val="24"/>
        </w:rPr>
        <w:t xml:space="preserve"> </w:t>
      </w:r>
      <w:r>
        <w:rPr>
          <w:i/>
          <w:sz w:val="24"/>
        </w:rPr>
        <w:t>de</w:t>
      </w:r>
      <w:r>
        <w:rPr>
          <w:i/>
          <w:spacing w:val="-15"/>
          <w:sz w:val="24"/>
        </w:rPr>
        <w:t xml:space="preserve"> </w:t>
      </w:r>
      <w:r>
        <w:rPr>
          <w:i/>
          <w:sz w:val="24"/>
        </w:rPr>
        <w:t>Dios</w:t>
      </w:r>
      <w:r>
        <w:rPr>
          <w:i/>
          <w:spacing w:val="-15"/>
          <w:sz w:val="24"/>
        </w:rPr>
        <w:t xml:space="preserve"> </w:t>
      </w:r>
      <w:r>
        <w:rPr>
          <w:i/>
          <w:sz w:val="24"/>
        </w:rPr>
        <w:t>Todopoderoso,</w:t>
      </w:r>
      <w:r>
        <w:rPr>
          <w:i/>
          <w:spacing w:val="-15"/>
          <w:sz w:val="24"/>
        </w:rPr>
        <w:t xml:space="preserve"> </w:t>
      </w:r>
      <w:r>
        <w:rPr>
          <w:i/>
          <w:sz w:val="24"/>
        </w:rPr>
        <w:t>Padre, Hijo y Espíritu Santo, autor y supremo legislador de la sociedad</w:t>
      </w:r>
      <w:r>
        <w:rPr>
          <w:sz w:val="24"/>
        </w:rPr>
        <w:t>”.</w:t>
      </w:r>
    </w:p>
    <w:p w14:paraId="1C314776" w14:textId="77777777" w:rsidR="007779BE" w:rsidRDefault="00000000">
      <w:pPr>
        <w:spacing w:before="122" w:line="276" w:lineRule="auto"/>
        <w:ind w:left="338" w:right="333" w:firstLine="707"/>
        <w:jc w:val="both"/>
        <w:rPr>
          <w:sz w:val="24"/>
        </w:rPr>
      </w:pPr>
      <w:r>
        <w:rPr>
          <w:sz w:val="24"/>
        </w:rPr>
        <w:t>En el artículo 2º. se prescribe que la nación española “</w:t>
      </w:r>
      <w:r>
        <w:rPr>
          <w:i/>
          <w:sz w:val="24"/>
        </w:rPr>
        <w:t>no es ni puede ser patrimonio de ninguna familia ni persona</w:t>
      </w:r>
      <w:r>
        <w:rPr>
          <w:sz w:val="24"/>
        </w:rPr>
        <w:t>”.</w:t>
      </w:r>
      <w:r>
        <w:rPr>
          <w:spacing w:val="-14"/>
          <w:sz w:val="24"/>
        </w:rPr>
        <w:t xml:space="preserve"> </w:t>
      </w:r>
      <w:r>
        <w:rPr>
          <w:sz w:val="24"/>
        </w:rPr>
        <w:t>Así mismo, en el artículo 12 (Capítulo II</w:t>
      </w:r>
      <w:r>
        <w:rPr>
          <w:spacing w:val="-2"/>
          <w:sz w:val="24"/>
        </w:rPr>
        <w:t xml:space="preserve"> </w:t>
      </w:r>
      <w:r>
        <w:rPr>
          <w:sz w:val="24"/>
        </w:rPr>
        <w:t>del</w:t>
      </w:r>
      <w:r>
        <w:rPr>
          <w:spacing w:val="-2"/>
          <w:sz w:val="24"/>
        </w:rPr>
        <w:t xml:space="preserve"> </w:t>
      </w:r>
      <w:r>
        <w:rPr>
          <w:sz w:val="24"/>
        </w:rPr>
        <w:t>Título II),</w:t>
      </w:r>
      <w:r>
        <w:rPr>
          <w:spacing w:val="-1"/>
          <w:sz w:val="24"/>
        </w:rPr>
        <w:t xml:space="preserve"> </w:t>
      </w:r>
      <w:r>
        <w:rPr>
          <w:sz w:val="24"/>
        </w:rPr>
        <w:t>se especifica que</w:t>
      </w:r>
      <w:r>
        <w:rPr>
          <w:spacing w:val="-5"/>
          <w:sz w:val="24"/>
        </w:rPr>
        <w:t xml:space="preserve"> </w:t>
      </w:r>
      <w:r>
        <w:rPr>
          <w:sz w:val="24"/>
        </w:rPr>
        <w:t>“</w:t>
      </w:r>
      <w:r>
        <w:rPr>
          <w:i/>
          <w:sz w:val="24"/>
        </w:rPr>
        <w:t>La</w:t>
      </w:r>
      <w:r>
        <w:rPr>
          <w:i/>
          <w:spacing w:val="-4"/>
          <w:sz w:val="24"/>
        </w:rPr>
        <w:t xml:space="preserve"> </w:t>
      </w:r>
      <w:r>
        <w:rPr>
          <w:i/>
          <w:sz w:val="24"/>
        </w:rPr>
        <w:t>religión</w:t>
      </w:r>
      <w:r>
        <w:rPr>
          <w:i/>
          <w:spacing w:val="-4"/>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Nación</w:t>
      </w:r>
      <w:r>
        <w:rPr>
          <w:i/>
          <w:spacing w:val="-4"/>
          <w:sz w:val="24"/>
        </w:rPr>
        <w:t xml:space="preserve"> </w:t>
      </w:r>
      <w:r>
        <w:rPr>
          <w:i/>
          <w:sz w:val="24"/>
        </w:rPr>
        <w:t>española</w:t>
      </w:r>
      <w:r>
        <w:rPr>
          <w:i/>
          <w:spacing w:val="-4"/>
          <w:sz w:val="24"/>
        </w:rPr>
        <w:t xml:space="preserve"> </w:t>
      </w:r>
      <w:r>
        <w:rPr>
          <w:i/>
          <w:sz w:val="24"/>
        </w:rPr>
        <w:t>es</w:t>
      </w:r>
      <w:r>
        <w:rPr>
          <w:i/>
          <w:spacing w:val="-5"/>
          <w:sz w:val="24"/>
        </w:rPr>
        <w:t xml:space="preserve"> </w:t>
      </w:r>
      <w:r>
        <w:rPr>
          <w:i/>
          <w:sz w:val="24"/>
        </w:rPr>
        <w:t>y</w:t>
      </w:r>
      <w:r>
        <w:rPr>
          <w:i/>
          <w:spacing w:val="-5"/>
          <w:sz w:val="24"/>
        </w:rPr>
        <w:t xml:space="preserve"> </w:t>
      </w:r>
      <w:r>
        <w:rPr>
          <w:i/>
          <w:sz w:val="24"/>
        </w:rPr>
        <w:t>será</w:t>
      </w:r>
      <w:r>
        <w:rPr>
          <w:i/>
          <w:spacing w:val="-4"/>
          <w:sz w:val="24"/>
        </w:rPr>
        <w:t xml:space="preserve"> </w:t>
      </w:r>
      <w:r>
        <w:rPr>
          <w:i/>
          <w:sz w:val="24"/>
        </w:rPr>
        <w:t>perpetuamente</w:t>
      </w:r>
      <w:r>
        <w:rPr>
          <w:i/>
          <w:spacing w:val="-4"/>
          <w:sz w:val="24"/>
        </w:rPr>
        <w:t xml:space="preserve"> </w:t>
      </w:r>
      <w:r>
        <w:rPr>
          <w:i/>
          <w:sz w:val="24"/>
        </w:rPr>
        <w:t>la</w:t>
      </w:r>
      <w:r>
        <w:rPr>
          <w:i/>
          <w:spacing w:val="-2"/>
          <w:sz w:val="24"/>
        </w:rPr>
        <w:t xml:space="preserve"> </w:t>
      </w:r>
      <w:r>
        <w:rPr>
          <w:i/>
          <w:sz w:val="24"/>
        </w:rPr>
        <w:t>católica,</w:t>
      </w:r>
      <w:r>
        <w:rPr>
          <w:i/>
          <w:spacing w:val="-4"/>
          <w:sz w:val="24"/>
        </w:rPr>
        <w:t xml:space="preserve"> </w:t>
      </w:r>
      <w:r>
        <w:rPr>
          <w:i/>
          <w:sz w:val="24"/>
        </w:rPr>
        <w:t>apostólica</w:t>
      </w:r>
      <w:r>
        <w:rPr>
          <w:i/>
          <w:spacing w:val="-4"/>
          <w:sz w:val="24"/>
        </w:rPr>
        <w:t xml:space="preserve"> </w:t>
      </w:r>
      <w:r>
        <w:rPr>
          <w:i/>
          <w:sz w:val="24"/>
        </w:rPr>
        <w:t>y</w:t>
      </w:r>
      <w:r>
        <w:rPr>
          <w:i/>
          <w:spacing w:val="-6"/>
          <w:sz w:val="24"/>
        </w:rPr>
        <w:t xml:space="preserve"> </w:t>
      </w:r>
      <w:r>
        <w:rPr>
          <w:i/>
          <w:sz w:val="24"/>
        </w:rPr>
        <w:t>romana, única y verdadera. La Nación la protege por leyes sabias y justas, y prohíbe el ejercicio de cualquiera otra</w:t>
      </w:r>
      <w:r>
        <w:rPr>
          <w:sz w:val="24"/>
        </w:rPr>
        <w:t>”.</w:t>
      </w:r>
      <w:r>
        <w:rPr>
          <w:spacing w:val="-2"/>
          <w:sz w:val="24"/>
        </w:rPr>
        <w:t xml:space="preserve"> </w:t>
      </w:r>
      <w:r>
        <w:rPr>
          <w:sz w:val="24"/>
        </w:rPr>
        <w:t>Y en concordancia con ello, en el artículo 366 se señala que en las escuelas de primeras letras en las que se enseñará a los niños a leer, escribir y contar, “</w:t>
      </w:r>
      <w:r>
        <w:rPr>
          <w:i/>
          <w:sz w:val="24"/>
        </w:rPr>
        <w:t>y el catecismo de la religión católica</w:t>
      </w:r>
      <w:r>
        <w:rPr>
          <w:sz w:val="24"/>
        </w:rPr>
        <w:t>…”.</w:t>
      </w:r>
    </w:p>
    <w:p w14:paraId="298F38BC" w14:textId="77777777" w:rsidR="007779BE" w:rsidRDefault="00000000">
      <w:pPr>
        <w:spacing w:before="121" w:line="276" w:lineRule="auto"/>
        <w:ind w:left="338" w:right="331" w:firstLine="707"/>
        <w:jc w:val="both"/>
        <w:rPr>
          <w:sz w:val="24"/>
        </w:rPr>
      </w:pPr>
      <w:r>
        <w:rPr>
          <w:sz w:val="24"/>
        </w:rPr>
        <w:t>En el Capítulo III del Título II, al abordar el tema “</w:t>
      </w:r>
      <w:r>
        <w:rPr>
          <w:i/>
          <w:sz w:val="24"/>
        </w:rPr>
        <w:t>Del Gobierno</w:t>
      </w:r>
      <w:r>
        <w:rPr>
          <w:sz w:val="24"/>
        </w:rPr>
        <w:t>”, se indica que “</w:t>
      </w:r>
      <w:r>
        <w:rPr>
          <w:i/>
          <w:sz w:val="24"/>
        </w:rPr>
        <w:t>El Gobierno</w:t>
      </w:r>
      <w:r>
        <w:rPr>
          <w:i/>
          <w:spacing w:val="-4"/>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Nación</w:t>
      </w:r>
      <w:r>
        <w:rPr>
          <w:i/>
          <w:spacing w:val="-4"/>
          <w:sz w:val="24"/>
        </w:rPr>
        <w:t xml:space="preserve"> </w:t>
      </w:r>
      <w:r>
        <w:rPr>
          <w:i/>
          <w:sz w:val="24"/>
        </w:rPr>
        <w:t>española</w:t>
      </w:r>
      <w:r>
        <w:rPr>
          <w:i/>
          <w:spacing w:val="-4"/>
          <w:sz w:val="24"/>
        </w:rPr>
        <w:t xml:space="preserve"> </w:t>
      </w:r>
      <w:r>
        <w:rPr>
          <w:i/>
          <w:sz w:val="24"/>
        </w:rPr>
        <w:t>es</w:t>
      </w:r>
      <w:r>
        <w:rPr>
          <w:i/>
          <w:spacing w:val="-5"/>
          <w:sz w:val="24"/>
        </w:rPr>
        <w:t xml:space="preserve"> </w:t>
      </w:r>
      <w:r>
        <w:rPr>
          <w:i/>
          <w:sz w:val="24"/>
        </w:rPr>
        <w:t>una</w:t>
      </w:r>
      <w:r>
        <w:rPr>
          <w:i/>
          <w:spacing w:val="-4"/>
          <w:sz w:val="24"/>
        </w:rPr>
        <w:t xml:space="preserve"> </w:t>
      </w:r>
      <w:r>
        <w:rPr>
          <w:i/>
          <w:sz w:val="24"/>
        </w:rPr>
        <w:t>monarquía</w:t>
      </w:r>
      <w:r>
        <w:rPr>
          <w:i/>
          <w:spacing w:val="-4"/>
          <w:sz w:val="24"/>
        </w:rPr>
        <w:t xml:space="preserve"> </w:t>
      </w:r>
      <w:r>
        <w:rPr>
          <w:i/>
          <w:sz w:val="24"/>
        </w:rPr>
        <w:t>moderada</w:t>
      </w:r>
      <w:r>
        <w:rPr>
          <w:i/>
          <w:spacing w:val="-4"/>
          <w:sz w:val="24"/>
        </w:rPr>
        <w:t xml:space="preserve"> </w:t>
      </w:r>
      <w:r>
        <w:rPr>
          <w:i/>
          <w:sz w:val="24"/>
        </w:rPr>
        <w:t>hereditaria</w:t>
      </w:r>
      <w:r>
        <w:rPr>
          <w:sz w:val="24"/>
        </w:rPr>
        <w:t>”</w:t>
      </w:r>
      <w:r>
        <w:rPr>
          <w:spacing w:val="-3"/>
          <w:sz w:val="24"/>
        </w:rPr>
        <w:t xml:space="preserve"> </w:t>
      </w:r>
      <w:r>
        <w:rPr>
          <w:sz w:val="24"/>
        </w:rPr>
        <w:t>(Artículo</w:t>
      </w:r>
      <w:r>
        <w:rPr>
          <w:spacing w:val="-4"/>
          <w:sz w:val="24"/>
        </w:rPr>
        <w:t xml:space="preserve"> </w:t>
      </w:r>
      <w:r>
        <w:rPr>
          <w:sz w:val="24"/>
        </w:rPr>
        <w:t>14);</w:t>
      </w:r>
      <w:r>
        <w:rPr>
          <w:spacing w:val="-4"/>
          <w:sz w:val="24"/>
        </w:rPr>
        <w:t xml:space="preserve"> </w:t>
      </w:r>
      <w:r>
        <w:rPr>
          <w:sz w:val="24"/>
        </w:rPr>
        <w:t>que</w:t>
      </w:r>
      <w:r>
        <w:rPr>
          <w:spacing w:val="-3"/>
          <w:sz w:val="24"/>
        </w:rPr>
        <w:t xml:space="preserve"> </w:t>
      </w:r>
      <w:r>
        <w:rPr>
          <w:sz w:val="24"/>
        </w:rPr>
        <w:t>“</w:t>
      </w:r>
      <w:r>
        <w:rPr>
          <w:i/>
          <w:sz w:val="24"/>
        </w:rPr>
        <w:t>La potestad de hacer las leyes reside en las Cortes con el Rey</w:t>
      </w:r>
      <w:r>
        <w:rPr>
          <w:sz w:val="24"/>
        </w:rPr>
        <w:t>” (Artículo 15); que “</w:t>
      </w:r>
      <w:r>
        <w:rPr>
          <w:i/>
          <w:sz w:val="24"/>
        </w:rPr>
        <w:t>La potestad de hacer</w:t>
      </w:r>
      <w:r>
        <w:rPr>
          <w:i/>
          <w:spacing w:val="-6"/>
          <w:sz w:val="24"/>
        </w:rPr>
        <w:t xml:space="preserve"> </w:t>
      </w:r>
      <w:r>
        <w:rPr>
          <w:i/>
          <w:sz w:val="24"/>
        </w:rPr>
        <w:t>ejecutar</w:t>
      </w:r>
      <w:r>
        <w:rPr>
          <w:i/>
          <w:spacing w:val="-8"/>
          <w:sz w:val="24"/>
        </w:rPr>
        <w:t xml:space="preserve"> </w:t>
      </w:r>
      <w:r>
        <w:rPr>
          <w:i/>
          <w:sz w:val="24"/>
        </w:rPr>
        <w:t>las</w:t>
      </w:r>
      <w:r>
        <w:rPr>
          <w:i/>
          <w:spacing w:val="-8"/>
          <w:sz w:val="24"/>
        </w:rPr>
        <w:t xml:space="preserve"> </w:t>
      </w:r>
      <w:r>
        <w:rPr>
          <w:i/>
          <w:sz w:val="24"/>
        </w:rPr>
        <w:t>leyes</w:t>
      </w:r>
      <w:r>
        <w:rPr>
          <w:i/>
          <w:spacing w:val="-6"/>
          <w:sz w:val="24"/>
        </w:rPr>
        <w:t xml:space="preserve"> </w:t>
      </w:r>
      <w:r>
        <w:rPr>
          <w:i/>
          <w:sz w:val="24"/>
        </w:rPr>
        <w:t>reside</w:t>
      </w:r>
      <w:r>
        <w:rPr>
          <w:i/>
          <w:spacing w:val="-8"/>
          <w:sz w:val="24"/>
        </w:rPr>
        <w:t xml:space="preserve"> </w:t>
      </w:r>
      <w:r>
        <w:rPr>
          <w:i/>
          <w:sz w:val="24"/>
        </w:rPr>
        <w:t>en</w:t>
      </w:r>
      <w:r>
        <w:rPr>
          <w:i/>
          <w:spacing w:val="-6"/>
          <w:sz w:val="24"/>
        </w:rPr>
        <w:t xml:space="preserve"> </w:t>
      </w:r>
      <w:r>
        <w:rPr>
          <w:i/>
          <w:sz w:val="24"/>
        </w:rPr>
        <w:t>el</w:t>
      </w:r>
      <w:r>
        <w:rPr>
          <w:i/>
          <w:spacing w:val="-8"/>
          <w:sz w:val="24"/>
        </w:rPr>
        <w:t xml:space="preserve"> </w:t>
      </w:r>
      <w:r>
        <w:rPr>
          <w:i/>
          <w:sz w:val="24"/>
        </w:rPr>
        <w:t>Rey</w:t>
      </w:r>
      <w:r>
        <w:rPr>
          <w:sz w:val="24"/>
        </w:rPr>
        <w:t>”</w:t>
      </w:r>
      <w:r>
        <w:rPr>
          <w:spacing w:val="-9"/>
          <w:sz w:val="24"/>
        </w:rPr>
        <w:t xml:space="preserve"> </w:t>
      </w:r>
      <w:r>
        <w:rPr>
          <w:sz w:val="24"/>
        </w:rPr>
        <w:t>(Artículo</w:t>
      </w:r>
      <w:r>
        <w:rPr>
          <w:spacing w:val="-8"/>
          <w:sz w:val="24"/>
        </w:rPr>
        <w:t xml:space="preserve"> </w:t>
      </w:r>
      <w:r>
        <w:rPr>
          <w:sz w:val="24"/>
        </w:rPr>
        <w:t>17);</w:t>
      </w:r>
      <w:r>
        <w:rPr>
          <w:spacing w:val="-8"/>
          <w:sz w:val="24"/>
        </w:rPr>
        <w:t xml:space="preserve"> </w:t>
      </w:r>
      <w:r>
        <w:rPr>
          <w:sz w:val="24"/>
        </w:rPr>
        <w:t>y,</w:t>
      </w:r>
      <w:r>
        <w:rPr>
          <w:spacing w:val="-8"/>
          <w:sz w:val="24"/>
        </w:rPr>
        <w:t xml:space="preserve"> </w:t>
      </w:r>
      <w:r>
        <w:rPr>
          <w:sz w:val="24"/>
        </w:rPr>
        <w:t>que</w:t>
      </w:r>
      <w:r>
        <w:rPr>
          <w:spacing w:val="-7"/>
          <w:sz w:val="24"/>
        </w:rPr>
        <w:t xml:space="preserve"> </w:t>
      </w:r>
      <w:r>
        <w:rPr>
          <w:sz w:val="24"/>
        </w:rPr>
        <w:t>“</w:t>
      </w:r>
      <w:r>
        <w:rPr>
          <w:i/>
          <w:sz w:val="24"/>
        </w:rPr>
        <w:t>La</w:t>
      </w:r>
      <w:r>
        <w:rPr>
          <w:i/>
          <w:spacing w:val="-8"/>
          <w:sz w:val="24"/>
        </w:rPr>
        <w:t xml:space="preserve"> </w:t>
      </w:r>
      <w:r>
        <w:rPr>
          <w:i/>
          <w:sz w:val="24"/>
        </w:rPr>
        <w:t>potestad</w:t>
      </w:r>
      <w:r>
        <w:rPr>
          <w:i/>
          <w:spacing w:val="-8"/>
          <w:sz w:val="24"/>
        </w:rPr>
        <w:t xml:space="preserve"> </w:t>
      </w:r>
      <w:r>
        <w:rPr>
          <w:i/>
          <w:sz w:val="24"/>
        </w:rPr>
        <w:t>de</w:t>
      </w:r>
      <w:r>
        <w:rPr>
          <w:i/>
          <w:spacing w:val="-9"/>
          <w:sz w:val="24"/>
        </w:rPr>
        <w:t xml:space="preserve"> </w:t>
      </w:r>
      <w:r>
        <w:rPr>
          <w:i/>
          <w:sz w:val="24"/>
        </w:rPr>
        <w:t>aplicar</w:t>
      </w:r>
      <w:r>
        <w:rPr>
          <w:i/>
          <w:spacing w:val="-6"/>
          <w:sz w:val="24"/>
        </w:rPr>
        <w:t xml:space="preserve"> </w:t>
      </w:r>
      <w:r>
        <w:rPr>
          <w:i/>
          <w:sz w:val="24"/>
        </w:rPr>
        <w:t>las</w:t>
      </w:r>
      <w:r>
        <w:rPr>
          <w:i/>
          <w:spacing w:val="-8"/>
          <w:sz w:val="24"/>
        </w:rPr>
        <w:t xml:space="preserve"> </w:t>
      </w:r>
      <w:r>
        <w:rPr>
          <w:i/>
          <w:sz w:val="24"/>
        </w:rPr>
        <w:t>leyes</w:t>
      </w:r>
      <w:r>
        <w:rPr>
          <w:i/>
          <w:spacing w:val="-8"/>
          <w:sz w:val="24"/>
        </w:rPr>
        <w:t xml:space="preserve"> </w:t>
      </w:r>
      <w:r>
        <w:rPr>
          <w:i/>
          <w:sz w:val="24"/>
        </w:rPr>
        <w:t>en las causas civiles y criminales reside en los Tribunales establecidos por la ley</w:t>
      </w:r>
      <w:r>
        <w:rPr>
          <w:sz w:val="24"/>
        </w:rPr>
        <w:t>” (Artículo 17); sin embargo es facultad del Rey el nombramiento de todos los tribunales civiles y criminales a propuesta del Consejo de Estado (Artículo 171).</w:t>
      </w:r>
    </w:p>
    <w:p w14:paraId="768046FB" w14:textId="77777777" w:rsidR="007779BE" w:rsidRDefault="00000000">
      <w:pPr>
        <w:spacing w:before="119" w:line="276" w:lineRule="auto"/>
        <w:ind w:left="338" w:right="333" w:firstLine="707"/>
        <w:jc w:val="both"/>
        <w:rPr>
          <w:i/>
          <w:sz w:val="24"/>
        </w:rPr>
      </w:pPr>
      <w:r>
        <w:rPr>
          <w:sz w:val="24"/>
        </w:rPr>
        <w:t>En relación a los derechos individuales, Francisco Javier Urizar Pérez (</w:t>
      </w:r>
      <w:r>
        <w:rPr>
          <w:i/>
          <w:sz w:val="24"/>
        </w:rPr>
        <w:t>Artículos 273, 274 y</w:t>
      </w:r>
      <w:r>
        <w:rPr>
          <w:i/>
          <w:spacing w:val="-12"/>
          <w:sz w:val="24"/>
        </w:rPr>
        <w:t xml:space="preserve"> </w:t>
      </w:r>
      <w:r>
        <w:rPr>
          <w:i/>
          <w:sz w:val="24"/>
        </w:rPr>
        <w:t>275</w:t>
      </w:r>
      <w:r>
        <w:rPr>
          <w:sz w:val="24"/>
        </w:rPr>
        <w:t>:</w:t>
      </w:r>
      <w:r>
        <w:rPr>
          <w:spacing w:val="-10"/>
          <w:sz w:val="24"/>
        </w:rPr>
        <w:t xml:space="preserve"> </w:t>
      </w:r>
      <w:r>
        <w:rPr>
          <w:sz w:val="24"/>
        </w:rPr>
        <w:t>82),</w:t>
      </w:r>
      <w:r>
        <w:rPr>
          <w:spacing w:val="-11"/>
          <w:sz w:val="24"/>
        </w:rPr>
        <w:t xml:space="preserve"> </w:t>
      </w:r>
      <w:r>
        <w:rPr>
          <w:sz w:val="24"/>
        </w:rPr>
        <w:t>señala</w:t>
      </w:r>
      <w:r>
        <w:rPr>
          <w:spacing w:val="-11"/>
          <w:sz w:val="24"/>
        </w:rPr>
        <w:t xml:space="preserve"> </w:t>
      </w:r>
      <w:r>
        <w:rPr>
          <w:sz w:val="24"/>
        </w:rPr>
        <w:t>que</w:t>
      </w:r>
      <w:r>
        <w:rPr>
          <w:spacing w:val="-12"/>
          <w:sz w:val="24"/>
        </w:rPr>
        <w:t xml:space="preserve"> </w:t>
      </w:r>
      <w:r>
        <w:rPr>
          <w:sz w:val="24"/>
        </w:rPr>
        <w:t>“</w:t>
      </w:r>
      <w:r>
        <w:rPr>
          <w:i/>
          <w:sz w:val="24"/>
        </w:rPr>
        <w:t>El</w:t>
      </w:r>
      <w:r>
        <w:rPr>
          <w:i/>
          <w:spacing w:val="-8"/>
          <w:sz w:val="24"/>
        </w:rPr>
        <w:t xml:space="preserve"> </w:t>
      </w:r>
      <w:r>
        <w:rPr>
          <w:i/>
          <w:sz w:val="24"/>
        </w:rPr>
        <w:t>primer</w:t>
      </w:r>
      <w:r>
        <w:rPr>
          <w:i/>
          <w:spacing w:val="-10"/>
          <w:sz w:val="24"/>
        </w:rPr>
        <w:t xml:space="preserve"> </w:t>
      </w:r>
      <w:r>
        <w:rPr>
          <w:i/>
          <w:sz w:val="24"/>
        </w:rPr>
        <w:t>antecedente</w:t>
      </w:r>
      <w:r>
        <w:rPr>
          <w:i/>
          <w:spacing w:val="-11"/>
          <w:sz w:val="24"/>
        </w:rPr>
        <w:t xml:space="preserve"> </w:t>
      </w:r>
      <w:r>
        <w:rPr>
          <w:i/>
          <w:sz w:val="24"/>
        </w:rPr>
        <w:t>puede</w:t>
      </w:r>
      <w:r>
        <w:rPr>
          <w:i/>
          <w:spacing w:val="-12"/>
          <w:sz w:val="24"/>
        </w:rPr>
        <w:t xml:space="preserve"> </w:t>
      </w:r>
      <w:r>
        <w:rPr>
          <w:i/>
          <w:sz w:val="24"/>
        </w:rPr>
        <w:t>encontrarse</w:t>
      </w:r>
      <w:r>
        <w:rPr>
          <w:i/>
          <w:spacing w:val="-9"/>
          <w:sz w:val="24"/>
        </w:rPr>
        <w:t xml:space="preserve"> </w:t>
      </w:r>
      <w:r>
        <w:rPr>
          <w:i/>
          <w:sz w:val="24"/>
        </w:rPr>
        <w:t>en</w:t>
      </w:r>
      <w:r>
        <w:rPr>
          <w:i/>
          <w:spacing w:val="-11"/>
          <w:sz w:val="24"/>
        </w:rPr>
        <w:t xml:space="preserve"> </w:t>
      </w:r>
      <w:r>
        <w:rPr>
          <w:i/>
          <w:sz w:val="24"/>
        </w:rPr>
        <w:t>el</w:t>
      </w:r>
      <w:r>
        <w:rPr>
          <w:i/>
          <w:spacing w:val="-10"/>
          <w:sz w:val="24"/>
        </w:rPr>
        <w:t xml:space="preserve"> </w:t>
      </w:r>
      <w:r>
        <w:rPr>
          <w:i/>
          <w:sz w:val="24"/>
        </w:rPr>
        <w:t>artículo</w:t>
      </w:r>
      <w:r>
        <w:rPr>
          <w:i/>
          <w:spacing w:val="-10"/>
          <w:sz w:val="24"/>
        </w:rPr>
        <w:t xml:space="preserve"> </w:t>
      </w:r>
      <w:r>
        <w:rPr>
          <w:i/>
          <w:sz w:val="24"/>
        </w:rPr>
        <w:t>4º</w:t>
      </w:r>
      <w:r>
        <w:rPr>
          <w:sz w:val="24"/>
        </w:rPr>
        <w:t>”.</w:t>
      </w:r>
      <w:r>
        <w:rPr>
          <w:spacing w:val="-11"/>
          <w:sz w:val="24"/>
        </w:rPr>
        <w:t xml:space="preserve"> </w:t>
      </w:r>
      <w:r>
        <w:rPr>
          <w:sz w:val="24"/>
        </w:rPr>
        <w:t>Efectivamente, dicho</w:t>
      </w:r>
      <w:r>
        <w:rPr>
          <w:spacing w:val="-12"/>
          <w:sz w:val="24"/>
        </w:rPr>
        <w:t xml:space="preserve"> </w:t>
      </w:r>
      <w:r>
        <w:rPr>
          <w:sz w:val="24"/>
        </w:rPr>
        <w:t>artículo</w:t>
      </w:r>
      <w:r>
        <w:rPr>
          <w:spacing w:val="-9"/>
          <w:sz w:val="24"/>
        </w:rPr>
        <w:t xml:space="preserve"> </w:t>
      </w:r>
      <w:r>
        <w:rPr>
          <w:sz w:val="24"/>
        </w:rPr>
        <w:t>prescribe:</w:t>
      </w:r>
      <w:r>
        <w:rPr>
          <w:spacing w:val="-7"/>
          <w:sz w:val="24"/>
        </w:rPr>
        <w:t xml:space="preserve"> </w:t>
      </w:r>
      <w:r>
        <w:rPr>
          <w:sz w:val="24"/>
        </w:rPr>
        <w:t>“</w:t>
      </w:r>
      <w:r>
        <w:rPr>
          <w:i/>
          <w:sz w:val="24"/>
        </w:rPr>
        <w:t>La</w:t>
      </w:r>
      <w:r>
        <w:rPr>
          <w:i/>
          <w:spacing w:val="-10"/>
          <w:sz w:val="24"/>
        </w:rPr>
        <w:t xml:space="preserve"> </w:t>
      </w:r>
      <w:r>
        <w:rPr>
          <w:i/>
          <w:sz w:val="24"/>
        </w:rPr>
        <w:t>Nación</w:t>
      </w:r>
      <w:r>
        <w:rPr>
          <w:i/>
          <w:spacing w:val="-9"/>
          <w:sz w:val="24"/>
        </w:rPr>
        <w:t xml:space="preserve"> </w:t>
      </w:r>
      <w:r>
        <w:rPr>
          <w:i/>
          <w:sz w:val="24"/>
        </w:rPr>
        <w:t>está</w:t>
      </w:r>
      <w:r>
        <w:rPr>
          <w:i/>
          <w:spacing w:val="-8"/>
          <w:sz w:val="24"/>
        </w:rPr>
        <w:t xml:space="preserve"> </w:t>
      </w:r>
      <w:r>
        <w:rPr>
          <w:i/>
          <w:sz w:val="24"/>
        </w:rPr>
        <w:t>obligada</w:t>
      </w:r>
      <w:r>
        <w:rPr>
          <w:i/>
          <w:spacing w:val="-10"/>
          <w:sz w:val="24"/>
        </w:rPr>
        <w:t xml:space="preserve"> </w:t>
      </w:r>
      <w:r>
        <w:rPr>
          <w:i/>
          <w:sz w:val="24"/>
        </w:rPr>
        <w:t>a</w:t>
      </w:r>
      <w:r>
        <w:rPr>
          <w:i/>
          <w:spacing w:val="-10"/>
          <w:sz w:val="24"/>
        </w:rPr>
        <w:t xml:space="preserve"> </w:t>
      </w:r>
      <w:r>
        <w:rPr>
          <w:i/>
          <w:sz w:val="24"/>
        </w:rPr>
        <w:t>conservar</w:t>
      </w:r>
      <w:r>
        <w:rPr>
          <w:i/>
          <w:spacing w:val="-7"/>
          <w:sz w:val="24"/>
        </w:rPr>
        <w:t xml:space="preserve"> </w:t>
      </w:r>
      <w:r>
        <w:rPr>
          <w:i/>
          <w:sz w:val="24"/>
        </w:rPr>
        <w:t>y</w:t>
      </w:r>
      <w:r>
        <w:rPr>
          <w:i/>
          <w:spacing w:val="-11"/>
          <w:sz w:val="24"/>
        </w:rPr>
        <w:t xml:space="preserve"> </w:t>
      </w:r>
      <w:r>
        <w:rPr>
          <w:i/>
          <w:sz w:val="24"/>
        </w:rPr>
        <w:t>proteger</w:t>
      </w:r>
      <w:r>
        <w:rPr>
          <w:i/>
          <w:spacing w:val="-8"/>
          <w:sz w:val="24"/>
        </w:rPr>
        <w:t xml:space="preserve"> </w:t>
      </w:r>
      <w:r>
        <w:rPr>
          <w:i/>
          <w:sz w:val="24"/>
        </w:rPr>
        <w:t>las</w:t>
      </w:r>
      <w:r>
        <w:rPr>
          <w:i/>
          <w:spacing w:val="-9"/>
          <w:sz w:val="24"/>
        </w:rPr>
        <w:t xml:space="preserve"> </w:t>
      </w:r>
      <w:r>
        <w:rPr>
          <w:i/>
          <w:sz w:val="24"/>
        </w:rPr>
        <w:t>leyes</w:t>
      </w:r>
      <w:r>
        <w:rPr>
          <w:i/>
          <w:spacing w:val="-9"/>
          <w:sz w:val="24"/>
        </w:rPr>
        <w:t xml:space="preserve"> </w:t>
      </w:r>
      <w:r>
        <w:rPr>
          <w:i/>
          <w:sz w:val="24"/>
        </w:rPr>
        <w:t>sabias</w:t>
      </w:r>
      <w:r>
        <w:rPr>
          <w:i/>
          <w:spacing w:val="-9"/>
          <w:sz w:val="24"/>
        </w:rPr>
        <w:t xml:space="preserve"> </w:t>
      </w:r>
      <w:r>
        <w:rPr>
          <w:i/>
          <w:sz w:val="24"/>
        </w:rPr>
        <w:t>y</w:t>
      </w:r>
      <w:r>
        <w:rPr>
          <w:i/>
          <w:spacing w:val="-10"/>
          <w:sz w:val="24"/>
        </w:rPr>
        <w:t xml:space="preserve"> </w:t>
      </w:r>
      <w:r>
        <w:rPr>
          <w:i/>
          <w:spacing w:val="-2"/>
          <w:sz w:val="24"/>
        </w:rPr>
        <w:t>justas,</w:t>
      </w:r>
    </w:p>
    <w:p w14:paraId="322FFE59" w14:textId="77777777" w:rsidR="007779BE" w:rsidRDefault="007779BE">
      <w:pPr>
        <w:spacing w:line="276" w:lineRule="auto"/>
        <w:jc w:val="both"/>
        <w:rPr>
          <w:i/>
          <w:sz w:val="24"/>
        </w:rPr>
        <w:sectPr w:rsidR="007779BE">
          <w:pgSz w:w="12240" w:h="15840"/>
          <w:pgMar w:top="1080" w:right="1080" w:bottom="780" w:left="1080" w:header="406" w:footer="595" w:gutter="0"/>
          <w:cols w:space="720"/>
        </w:sectPr>
      </w:pPr>
    </w:p>
    <w:p w14:paraId="763D7D36" w14:textId="77777777" w:rsidR="007779BE" w:rsidRDefault="007779BE">
      <w:pPr>
        <w:pStyle w:val="Textoindependiente"/>
        <w:rPr>
          <w:i/>
        </w:rPr>
      </w:pPr>
    </w:p>
    <w:p w14:paraId="2FF97B80" w14:textId="77777777" w:rsidR="007779BE" w:rsidRDefault="007779BE">
      <w:pPr>
        <w:pStyle w:val="Textoindependiente"/>
        <w:spacing w:before="8"/>
        <w:rPr>
          <w:i/>
        </w:rPr>
      </w:pPr>
    </w:p>
    <w:p w14:paraId="1103B325" w14:textId="77777777" w:rsidR="007779BE" w:rsidRDefault="00000000">
      <w:pPr>
        <w:spacing w:before="1" w:line="276" w:lineRule="auto"/>
        <w:ind w:left="338" w:right="343"/>
        <w:jc w:val="both"/>
        <w:rPr>
          <w:sz w:val="24"/>
        </w:rPr>
      </w:pPr>
      <w:r>
        <w:rPr>
          <w:i/>
          <w:sz w:val="24"/>
        </w:rPr>
        <w:t xml:space="preserve">la libertad civil, la propiedad y los demás derechos legítimos de todos los individuos que la </w:t>
      </w:r>
      <w:r>
        <w:rPr>
          <w:i/>
          <w:spacing w:val="-2"/>
          <w:sz w:val="24"/>
        </w:rPr>
        <w:t>componen</w:t>
      </w:r>
      <w:r>
        <w:rPr>
          <w:spacing w:val="-2"/>
          <w:sz w:val="24"/>
        </w:rPr>
        <w:t>”.</w:t>
      </w:r>
    </w:p>
    <w:p w14:paraId="55FC5D85" w14:textId="77777777" w:rsidR="007779BE" w:rsidRDefault="00000000">
      <w:pPr>
        <w:spacing w:before="119" w:line="276" w:lineRule="auto"/>
        <w:ind w:left="338" w:right="332" w:firstLine="707"/>
        <w:jc w:val="both"/>
        <w:rPr>
          <w:sz w:val="24"/>
        </w:rPr>
      </w:pPr>
      <w:r>
        <w:rPr>
          <w:sz w:val="24"/>
        </w:rPr>
        <w:t>En</w:t>
      </w:r>
      <w:r>
        <w:rPr>
          <w:spacing w:val="-6"/>
          <w:sz w:val="24"/>
        </w:rPr>
        <w:t xml:space="preserve"> </w:t>
      </w:r>
      <w:r>
        <w:rPr>
          <w:sz w:val="24"/>
        </w:rPr>
        <w:t>cuanto</w:t>
      </w:r>
      <w:r>
        <w:rPr>
          <w:spacing w:val="-5"/>
          <w:sz w:val="24"/>
        </w:rPr>
        <w:t xml:space="preserve"> </w:t>
      </w:r>
      <w:r>
        <w:rPr>
          <w:sz w:val="24"/>
        </w:rPr>
        <w:t>a</w:t>
      </w:r>
      <w:r>
        <w:rPr>
          <w:spacing w:val="-7"/>
          <w:sz w:val="24"/>
        </w:rPr>
        <w:t xml:space="preserve"> </w:t>
      </w:r>
      <w:r>
        <w:rPr>
          <w:sz w:val="24"/>
        </w:rPr>
        <w:t>los</w:t>
      </w:r>
      <w:r>
        <w:rPr>
          <w:spacing w:val="-5"/>
          <w:sz w:val="24"/>
        </w:rPr>
        <w:t xml:space="preserve"> </w:t>
      </w:r>
      <w:r>
        <w:rPr>
          <w:sz w:val="24"/>
        </w:rPr>
        <w:t>derechos</w:t>
      </w:r>
      <w:r>
        <w:rPr>
          <w:spacing w:val="-6"/>
          <w:sz w:val="24"/>
        </w:rPr>
        <w:t xml:space="preserve"> </w:t>
      </w:r>
      <w:r>
        <w:rPr>
          <w:sz w:val="24"/>
        </w:rPr>
        <w:t>individuales,</w:t>
      </w:r>
      <w:r>
        <w:rPr>
          <w:spacing w:val="-6"/>
          <w:sz w:val="24"/>
        </w:rPr>
        <w:t xml:space="preserve"> </w:t>
      </w:r>
      <w:r>
        <w:rPr>
          <w:sz w:val="24"/>
        </w:rPr>
        <w:t>en</w:t>
      </w:r>
      <w:r>
        <w:rPr>
          <w:spacing w:val="-6"/>
          <w:sz w:val="24"/>
        </w:rPr>
        <w:t xml:space="preserve"> </w:t>
      </w:r>
      <w:r>
        <w:rPr>
          <w:sz w:val="24"/>
        </w:rPr>
        <w:t>el</w:t>
      </w:r>
      <w:r>
        <w:rPr>
          <w:spacing w:val="-5"/>
          <w:sz w:val="24"/>
        </w:rPr>
        <w:t xml:space="preserve"> </w:t>
      </w:r>
      <w:r>
        <w:rPr>
          <w:sz w:val="24"/>
        </w:rPr>
        <w:t>artículo</w:t>
      </w:r>
      <w:r>
        <w:rPr>
          <w:spacing w:val="-5"/>
          <w:sz w:val="24"/>
        </w:rPr>
        <w:t xml:space="preserve"> </w:t>
      </w:r>
      <w:r>
        <w:rPr>
          <w:sz w:val="24"/>
        </w:rPr>
        <w:t>2º.</w:t>
      </w:r>
      <w:r>
        <w:rPr>
          <w:spacing w:val="-6"/>
          <w:sz w:val="24"/>
        </w:rPr>
        <w:t xml:space="preserve"> </w:t>
      </w:r>
      <w:r>
        <w:rPr>
          <w:sz w:val="24"/>
        </w:rPr>
        <w:t>se</w:t>
      </w:r>
      <w:r>
        <w:rPr>
          <w:spacing w:val="-7"/>
          <w:sz w:val="24"/>
        </w:rPr>
        <w:t xml:space="preserve"> </w:t>
      </w:r>
      <w:r>
        <w:rPr>
          <w:sz w:val="24"/>
        </w:rPr>
        <w:t>prescribe</w:t>
      </w:r>
      <w:r>
        <w:rPr>
          <w:spacing w:val="-7"/>
          <w:sz w:val="24"/>
        </w:rPr>
        <w:t xml:space="preserve"> </w:t>
      </w:r>
      <w:r>
        <w:rPr>
          <w:sz w:val="24"/>
        </w:rPr>
        <w:t>que</w:t>
      </w:r>
      <w:r>
        <w:rPr>
          <w:spacing w:val="-7"/>
          <w:sz w:val="24"/>
        </w:rPr>
        <w:t xml:space="preserve"> </w:t>
      </w:r>
      <w:r>
        <w:rPr>
          <w:sz w:val="24"/>
        </w:rPr>
        <w:t>la</w:t>
      </w:r>
      <w:r>
        <w:rPr>
          <w:spacing w:val="-6"/>
          <w:sz w:val="24"/>
        </w:rPr>
        <w:t xml:space="preserve"> </w:t>
      </w:r>
      <w:r>
        <w:rPr>
          <w:sz w:val="24"/>
        </w:rPr>
        <w:t>nación</w:t>
      </w:r>
      <w:r>
        <w:rPr>
          <w:spacing w:val="-5"/>
          <w:sz w:val="24"/>
        </w:rPr>
        <w:t xml:space="preserve"> </w:t>
      </w:r>
      <w:r>
        <w:rPr>
          <w:sz w:val="24"/>
        </w:rPr>
        <w:t>española “</w:t>
      </w:r>
      <w:r>
        <w:rPr>
          <w:i/>
          <w:sz w:val="24"/>
        </w:rPr>
        <w:t>no es ni puede ser patrimonio de ninguna familia ni persona</w:t>
      </w:r>
      <w:r>
        <w:rPr>
          <w:sz w:val="24"/>
        </w:rPr>
        <w:t>”; y que en el 14 se indique que “</w:t>
      </w:r>
      <w:r>
        <w:rPr>
          <w:i/>
          <w:sz w:val="24"/>
        </w:rPr>
        <w:t>El Gobierno</w:t>
      </w:r>
      <w:r>
        <w:rPr>
          <w:i/>
          <w:spacing w:val="-10"/>
          <w:sz w:val="24"/>
        </w:rPr>
        <w:t xml:space="preserve"> </w:t>
      </w:r>
      <w:r>
        <w:rPr>
          <w:i/>
          <w:sz w:val="24"/>
        </w:rPr>
        <w:t>de</w:t>
      </w:r>
      <w:r>
        <w:rPr>
          <w:i/>
          <w:spacing w:val="-12"/>
          <w:sz w:val="24"/>
        </w:rPr>
        <w:t xml:space="preserve"> </w:t>
      </w:r>
      <w:r>
        <w:rPr>
          <w:i/>
          <w:sz w:val="24"/>
        </w:rPr>
        <w:t>la</w:t>
      </w:r>
      <w:r>
        <w:rPr>
          <w:i/>
          <w:spacing w:val="-10"/>
          <w:sz w:val="24"/>
        </w:rPr>
        <w:t xml:space="preserve"> </w:t>
      </w:r>
      <w:r>
        <w:rPr>
          <w:i/>
          <w:sz w:val="24"/>
        </w:rPr>
        <w:t>Nación</w:t>
      </w:r>
      <w:r>
        <w:rPr>
          <w:i/>
          <w:spacing w:val="-10"/>
          <w:sz w:val="24"/>
        </w:rPr>
        <w:t xml:space="preserve"> </w:t>
      </w:r>
      <w:r>
        <w:rPr>
          <w:i/>
          <w:sz w:val="24"/>
        </w:rPr>
        <w:t>española</w:t>
      </w:r>
      <w:r>
        <w:rPr>
          <w:i/>
          <w:spacing w:val="-10"/>
          <w:sz w:val="24"/>
        </w:rPr>
        <w:t xml:space="preserve"> </w:t>
      </w:r>
      <w:r>
        <w:rPr>
          <w:i/>
          <w:sz w:val="24"/>
        </w:rPr>
        <w:t>es</w:t>
      </w:r>
      <w:r>
        <w:rPr>
          <w:i/>
          <w:spacing w:val="-10"/>
          <w:sz w:val="24"/>
        </w:rPr>
        <w:t xml:space="preserve"> </w:t>
      </w:r>
      <w:r>
        <w:rPr>
          <w:i/>
          <w:sz w:val="24"/>
        </w:rPr>
        <w:t>una</w:t>
      </w:r>
      <w:r>
        <w:rPr>
          <w:i/>
          <w:spacing w:val="-11"/>
          <w:sz w:val="24"/>
        </w:rPr>
        <w:t xml:space="preserve"> </w:t>
      </w:r>
      <w:r>
        <w:rPr>
          <w:i/>
          <w:sz w:val="24"/>
        </w:rPr>
        <w:t>Monárquica</w:t>
      </w:r>
      <w:r>
        <w:rPr>
          <w:i/>
          <w:spacing w:val="-11"/>
          <w:sz w:val="24"/>
        </w:rPr>
        <w:t xml:space="preserve"> </w:t>
      </w:r>
      <w:r>
        <w:rPr>
          <w:i/>
          <w:sz w:val="24"/>
        </w:rPr>
        <w:t>moderada</w:t>
      </w:r>
      <w:r>
        <w:rPr>
          <w:i/>
          <w:spacing w:val="-10"/>
          <w:sz w:val="24"/>
        </w:rPr>
        <w:t xml:space="preserve"> </w:t>
      </w:r>
      <w:r>
        <w:rPr>
          <w:i/>
          <w:sz w:val="24"/>
        </w:rPr>
        <w:t>hereditaria</w:t>
      </w:r>
      <w:r>
        <w:rPr>
          <w:sz w:val="24"/>
        </w:rPr>
        <w:t>”,</w:t>
      </w:r>
      <w:r>
        <w:rPr>
          <w:spacing w:val="-9"/>
          <w:sz w:val="24"/>
        </w:rPr>
        <w:t xml:space="preserve"> </w:t>
      </w:r>
      <w:r>
        <w:rPr>
          <w:sz w:val="24"/>
        </w:rPr>
        <w:t>en</w:t>
      </w:r>
      <w:r>
        <w:rPr>
          <w:spacing w:val="-11"/>
          <w:sz w:val="24"/>
        </w:rPr>
        <w:t xml:space="preserve"> </w:t>
      </w:r>
      <w:r>
        <w:rPr>
          <w:sz w:val="24"/>
        </w:rPr>
        <w:t>el</w:t>
      </w:r>
      <w:r>
        <w:rPr>
          <w:spacing w:val="-8"/>
          <w:sz w:val="24"/>
        </w:rPr>
        <w:t xml:space="preserve"> </w:t>
      </w:r>
      <w:r>
        <w:rPr>
          <w:sz w:val="24"/>
        </w:rPr>
        <w:t>texto</w:t>
      </w:r>
      <w:r>
        <w:rPr>
          <w:spacing w:val="-11"/>
          <w:sz w:val="24"/>
        </w:rPr>
        <w:t xml:space="preserve"> </w:t>
      </w:r>
      <w:r>
        <w:rPr>
          <w:sz w:val="24"/>
        </w:rPr>
        <w:t>no</w:t>
      </w:r>
      <w:r>
        <w:rPr>
          <w:spacing w:val="-11"/>
          <w:sz w:val="24"/>
        </w:rPr>
        <w:t xml:space="preserve"> </w:t>
      </w:r>
      <w:r>
        <w:rPr>
          <w:sz w:val="24"/>
        </w:rPr>
        <w:t>se</w:t>
      </w:r>
      <w:r>
        <w:rPr>
          <w:spacing w:val="-9"/>
          <w:sz w:val="24"/>
        </w:rPr>
        <w:t xml:space="preserve"> </w:t>
      </w:r>
      <w:r>
        <w:rPr>
          <w:sz w:val="24"/>
        </w:rPr>
        <w:t>hace referencia</w:t>
      </w:r>
      <w:r>
        <w:rPr>
          <w:spacing w:val="-6"/>
          <w:sz w:val="24"/>
        </w:rPr>
        <w:t xml:space="preserve"> </w:t>
      </w:r>
      <w:r>
        <w:rPr>
          <w:sz w:val="24"/>
        </w:rPr>
        <w:t>a</w:t>
      </w:r>
      <w:r>
        <w:rPr>
          <w:spacing w:val="-6"/>
          <w:sz w:val="24"/>
        </w:rPr>
        <w:t xml:space="preserve"> </w:t>
      </w:r>
      <w:r>
        <w:rPr>
          <w:sz w:val="24"/>
        </w:rPr>
        <w:t>derechos</w:t>
      </w:r>
      <w:r>
        <w:rPr>
          <w:spacing w:val="-5"/>
          <w:sz w:val="24"/>
        </w:rPr>
        <w:t xml:space="preserve"> </w:t>
      </w:r>
      <w:r>
        <w:rPr>
          <w:sz w:val="24"/>
        </w:rPr>
        <w:t>de</w:t>
      </w:r>
      <w:r>
        <w:rPr>
          <w:spacing w:val="-6"/>
          <w:sz w:val="24"/>
        </w:rPr>
        <w:t xml:space="preserve"> </w:t>
      </w:r>
      <w:r>
        <w:rPr>
          <w:sz w:val="24"/>
        </w:rPr>
        <w:t>los</w:t>
      </w:r>
      <w:r>
        <w:rPr>
          <w:spacing w:val="-5"/>
          <w:sz w:val="24"/>
        </w:rPr>
        <w:t xml:space="preserve"> </w:t>
      </w:r>
      <w:r>
        <w:rPr>
          <w:sz w:val="24"/>
        </w:rPr>
        <w:t>españoles</w:t>
      </w:r>
      <w:r>
        <w:rPr>
          <w:spacing w:val="-5"/>
          <w:sz w:val="24"/>
        </w:rPr>
        <w:t xml:space="preserve"> </w:t>
      </w:r>
      <w:r>
        <w:rPr>
          <w:sz w:val="24"/>
        </w:rPr>
        <w:t>en</w:t>
      </w:r>
      <w:r>
        <w:rPr>
          <w:spacing w:val="-5"/>
          <w:sz w:val="24"/>
        </w:rPr>
        <w:t xml:space="preserve"> </w:t>
      </w:r>
      <w:r>
        <w:rPr>
          <w:sz w:val="24"/>
        </w:rPr>
        <w:t>un</w:t>
      </w:r>
      <w:r>
        <w:rPr>
          <w:spacing w:val="-2"/>
          <w:sz w:val="24"/>
        </w:rPr>
        <w:t xml:space="preserve"> </w:t>
      </w:r>
      <w:r>
        <w:rPr>
          <w:sz w:val="24"/>
        </w:rPr>
        <w:t>apartado</w:t>
      </w:r>
      <w:r>
        <w:rPr>
          <w:spacing w:val="-5"/>
          <w:sz w:val="24"/>
        </w:rPr>
        <w:t xml:space="preserve"> </w:t>
      </w:r>
      <w:r>
        <w:rPr>
          <w:sz w:val="24"/>
        </w:rPr>
        <w:t>específico,</w:t>
      </w:r>
      <w:r>
        <w:rPr>
          <w:spacing w:val="-2"/>
          <w:sz w:val="24"/>
        </w:rPr>
        <w:t xml:space="preserve"> </w:t>
      </w:r>
      <w:r>
        <w:rPr>
          <w:sz w:val="24"/>
        </w:rPr>
        <w:t>aun</w:t>
      </w:r>
      <w:r>
        <w:rPr>
          <w:spacing w:val="-5"/>
          <w:sz w:val="24"/>
        </w:rPr>
        <w:t xml:space="preserve"> </w:t>
      </w:r>
      <w:r>
        <w:rPr>
          <w:sz w:val="24"/>
        </w:rPr>
        <w:t>cuando</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Capítulo</w:t>
      </w:r>
      <w:r>
        <w:rPr>
          <w:spacing w:val="-4"/>
          <w:sz w:val="24"/>
        </w:rPr>
        <w:t xml:space="preserve"> </w:t>
      </w:r>
      <w:r>
        <w:rPr>
          <w:sz w:val="24"/>
        </w:rPr>
        <w:t>III</w:t>
      </w:r>
      <w:r>
        <w:rPr>
          <w:spacing w:val="-6"/>
          <w:sz w:val="24"/>
        </w:rPr>
        <w:t xml:space="preserve"> </w:t>
      </w:r>
      <w:r>
        <w:rPr>
          <w:sz w:val="24"/>
        </w:rPr>
        <w:t>del Título</w:t>
      </w:r>
      <w:r>
        <w:rPr>
          <w:spacing w:val="-15"/>
          <w:sz w:val="24"/>
        </w:rPr>
        <w:t xml:space="preserve"> </w:t>
      </w:r>
      <w:r>
        <w:rPr>
          <w:sz w:val="24"/>
        </w:rPr>
        <w:t>V.</w:t>
      </w:r>
      <w:r>
        <w:rPr>
          <w:spacing w:val="-12"/>
          <w:sz w:val="24"/>
        </w:rPr>
        <w:t xml:space="preserve"> </w:t>
      </w:r>
      <w:r>
        <w:rPr>
          <w:sz w:val="24"/>
        </w:rPr>
        <w:t>se</w:t>
      </w:r>
      <w:r>
        <w:rPr>
          <w:spacing w:val="-12"/>
          <w:sz w:val="24"/>
        </w:rPr>
        <w:t xml:space="preserve"> </w:t>
      </w:r>
      <w:r>
        <w:rPr>
          <w:sz w:val="24"/>
        </w:rPr>
        <w:t>aborda</w:t>
      </w:r>
      <w:r>
        <w:rPr>
          <w:spacing w:val="-13"/>
          <w:sz w:val="24"/>
        </w:rPr>
        <w:t xml:space="preserve"> </w:t>
      </w:r>
      <w:r>
        <w:rPr>
          <w:sz w:val="24"/>
        </w:rPr>
        <w:t>lo</w:t>
      </w:r>
      <w:r>
        <w:rPr>
          <w:spacing w:val="-11"/>
          <w:sz w:val="24"/>
        </w:rPr>
        <w:t xml:space="preserve"> </w:t>
      </w:r>
      <w:r>
        <w:rPr>
          <w:sz w:val="24"/>
        </w:rPr>
        <w:t>relativo</w:t>
      </w:r>
      <w:r>
        <w:rPr>
          <w:spacing w:val="-11"/>
          <w:sz w:val="24"/>
        </w:rPr>
        <w:t xml:space="preserve"> </w:t>
      </w:r>
      <w:r>
        <w:rPr>
          <w:sz w:val="24"/>
        </w:rPr>
        <w:t>a</w:t>
      </w:r>
      <w:r>
        <w:rPr>
          <w:spacing w:val="-13"/>
          <w:sz w:val="24"/>
        </w:rPr>
        <w:t xml:space="preserve"> </w:t>
      </w:r>
      <w:r>
        <w:rPr>
          <w:sz w:val="24"/>
        </w:rPr>
        <w:t>“</w:t>
      </w:r>
      <w:r>
        <w:rPr>
          <w:i/>
          <w:sz w:val="24"/>
        </w:rPr>
        <w:t>De</w:t>
      </w:r>
      <w:r>
        <w:rPr>
          <w:i/>
          <w:spacing w:val="-13"/>
          <w:sz w:val="24"/>
        </w:rPr>
        <w:t xml:space="preserve"> </w:t>
      </w:r>
      <w:r>
        <w:rPr>
          <w:i/>
          <w:sz w:val="24"/>
        </w:rPr>
        <w:t>la</w:t>
      </w:r>
      <w:r>
        <w:rPr>
          <w:i/>
          <w:spacing w:val="-11"/>
          <w:sz w:val="24"/>
        </w:rPr>
        <w:t xml:space="preserve"> </w:t>
      </w:r>
      <w:r>
        <w:rPr>
          <w:i/>
          <w:sz w:val="24"/>
        </w:rPr>
        <w:t>administración</w:t>
      </w:r>
      <w:r>
        <w:rPr>
          <w:i/>
          <w:spacing w:val="-11"/>
          <w:sz w:val="24"/>
        </w:rPr>
        <w:t xml:space="preserve"> </w:t>
      </w:r>
      <w:r>
        <w:rPr>
          <w:i/>
          <w:sz w:val="24"/>
        </w:rPr>
        <w:t>de</w:t>
      </w:r>
      <w:r>
        <w:rPr>
          <w:i/>
          <w:spacing w:val="-13"/>
          <w:sz w:val="24"/>
        </w:rPr>
        <w:t xml:space="preserve"> </w:t>
      </w:r>
      <w:r>
        <w:rPr>
          <w:i/>
          <w:sz w:val="24"/>
        </w:rPr>
        <w:t>justicia</w:t>
      </w:r>
      <w:r>
        <w:rPr>
          <w:i/>
          <w:spacing w:val="-12"/>
          <w:sz w:val="24"/>
        </w:rPr>
        <w:t xml:space="preserve"> </w:t>
      </w:r>
      <w:r>
        <w:rPr>
          <w:i/>
          <w:sz w:val="24"/>
        </w:rPr>
        <w:t>en</w:t>
      </w:r>
      <w:r>
        <w:rPr>
          <w:i/>
          <w:spacing w:val="-14"/>
          <w:sz w:val="24"/>
        </w:rPr>
        <w:t xml:space="preserve"> </w:t>
      </w:r>
      <w:r>
        <w:rPr>
          <w:i/>
          <w:sz w:val="24"/>
        </w:rPr>
        <w:t>lo</w:t>
      </w:r>
      <w:r>
        <w:rPr>
          <w:i/>
          <w:spacing w:val="-11"/>
          <w:sz w:val="24"/>
        </w:rPr>
        <w:t xml:space="preserve"> </w:t>
      </w:r>
      <w:r>
        <w:rPr>
          <w:i/>
          <w:sz w:val="24"/>
        </w:rPr>
        <w:t>criminal</w:t>
      </w:r>
      <w:r>
        <w:rPr>
          <w:sz w:val="24"/>
        </w:rPr>
        <w:t>”,</w:t>
      </w:r>
      <w:r>
        <w:rPr>
          <w:spacing w:val="-12"/>
          <w:sz w:val="24"/>
        </w:rPr>
        <w:t xml:space="preserve"> </w:t>
      </w:r>
      <w:r>
        <w:rPr>
          <w:sz w:val="24"/>
        </w:rPr>
        <w:t>en</w:t>
      </w:r>
      <w:r>
        <w:rPr>
          <w:spacing w:val="-12"/>
          <w:sz w:val="24"/>
        </w:rPr>
        <w:t xml:space="preserve"> </w:t>
      </w:r>
      <w:r>
        <w:rPr>
          <w:sz w:val="24"/>
        </w:rPr>
        <w:t>donde</w:t>
      </w:r>
      <w:r>
        <w:rPr>
          <w:spacing w:val="-13"/>
          <w:sz w:val="24"/>
        </w:rPr>
        <w:t xml:space="preserve"> </w:t>
      </w:r>
      <w:r>
        <w:rPr>
          <w:sz w:val="24"/>
        </w:rPr>
        <w:t>se</w:t>
      </w:r>
      <w:r>
        <w:rPr>
          <w:spacing w:val="-12"/>
          <w:sz w:val="24"/>
        </w:rPr>
        <w:t xml:space="preserve"> </w:t>
      </w:r>
      <w:r>
        <w:rPr>
          <w:sz w:val="24"/>
        </w:rPr>
        <w:t>hace referencia</w:t>
      </w:r>
      <w:r>
        <w:rPr>
          <w:spacing w:val="-11"/>
          <w:sz w:val="24"/>
        </w:rPr>
        <w:t xml:space="preserve"> </w:t>
      </w:r>
      <w:r>
        <w:rPr>
          <w:sz w:val="24"/>
        </w:rPr>
        <w:t>a</w:t>
      </w:r>
      <w:r>
        <w:rPr>
          <w:spacing w:val="-8"/>
          <w:sz w:val="24"/>
        </w:rPr>
        <w:t xml:space="preserve"> </w:t>
      </w:r>
      <w:r>
        <w:rPr>
          <w:sz w:val="24"/>
        </w:rPr>
        <w:t>ciertas</w:t>
      </w:r>
      <w:r>
        <w:rPr>
          <w:spacing w:val="-9"/>
          <w:sz w:val="24"/>
        </w:rPr>
        <w:t xml:space="preserve"> </w:t>
      </w:r>
      <w:r>
        <w:rPr>
          <w:sz w:val="24"/>
        </w:rPr>
        <w:t>garantías</w:t>
      </w:r>
      <w:r>
        <w:rPr>
          <w:spacing w:val="-10"/>
          <w:sz w:val="24"/>
        </w:rPr>
        <w:t xml:space="preserve"> </w:t>
      </w:r>
      <w:r>
        <w:rPr>
          <w:sz w:val="24"/>
        </w:rPr>
        <w:t>que</w:t>
      </w:r>
      <w:r>
        <w:rPr>
          <w:spacing w:val="-11"/>
          <w:sz w:val="24"/>
        </w:rPr>
        <w:t xml:space="preserve"> </w:t>
      </w:r>
      <w:r>
        <w:rPr>
          <w:sz w:val="24"/>
        </w:rPr>
        <w:t>tienen</w:t>
      </w:r>
      <w:r>
        <w:rPr>
          <w:spacing w:val="-8"/>
          <w:sz w:val="24"/>
        </w:rPr>
        <w:t xml:space="preserve"> </w:t>
      </w:r>
      <w:r>
        <w:rPr>
          <w:sz w:val="24"/>
        </w:rPr>
        <w:t>las</w:t>
      </w:r>
      <w:r>
        <w:rPr>
          <w:spacing w:val="-10"/>
          <w:sz w:val="24"/>
        </w:rPr>
        <w:t xml:space="preserve"> </w:t>
      </w:r>
      <w:r>
        <w:rPr>
          <w:sz w:val="24"/>
        </w:rPr>
        <w:t>personas</w:t>
      </w:r>
      <w:r>
        <w:rPr>
          <w:spacing w:val="-9"/>
          <w:sz w:val="24"/>
        </w:rPr>
        <w:t xml:space="preserve"> </w:t>
      </w:r>
      <w:r>
        <w:rPr>
          <w:sz w:val="24"/>
        </w:rPr>
        <w:t>ante</w:t>
      </w:r>
      <w:r>
        <w:rPr>
          <w:spacing w:val="-10"/>
          <w:sz w:val="24"/>
        </w:rPr>
        <w:t xml:space="preserve"> </w:t>
      </w:r>
      <w:r>
        <w:rPr>
          <w:sz w:val="24"/>
        </w:rPr>
        <w:t>un</w:t>
      </w:r>
      <w:r>
        <w:rPr>
          <w:spacing w:val="-10"/>
          <w:sz w:val="24"/>
        </w:rPr>
        <w:t xml:space="preserve"> </w:t>
      </w:r>
      <w:r>
        <w:rPr>
          <w:sz w:val="24"/>
        </w:rPr>
        <w:t>proceso</w:t>
      </w:r>
      <w:r>
        <w:rPr>
          <w:spacing w:val="-7"/>
          <w:sz w:val="24"/>
        </w:rPr>
        <w:t xml:space="preserve"> </w:t>
      </w:r>
      <w:r>
        <w:rPr>
          <w:sz w:val="24"/>
        </w:rPr>
        <w:t>penal,</w:t>
      </w:r>
      <w:r>
        <w:rPr>
          <w:spacing w:val="-7"/>
          <w:sz w:val="24"/>
        </w:rPr>
        <w:t xml:space="preserve"> </w:t>
      </w:r>
      <w:r>
        <w:rPr>
          <w:sz w:val="24"/>
        </w:rPr>
        <w:t>a</w:t>
      </w:r>
      <w:r>
        <w:rPr>
          <w:spacing w:val="-8"/>
          <w:sz w:val="24"/>
        </w:rPr>
        <w:t xml:space="preserve"> </w:t>
      </w:r>
      <w:r>
        <w:rPr>
          <w:sz w:val="24"/>
        </w:rPr>
        <w:t>efecto</w:t>
      </w:r>
      <w:r>
        <w:rPr>
          <w:spacing w:val="-9"/>
          <w:sz w:val="24"/>
        </w:rPr>
        <w:t xml:space="preserve"> </w:t>
      </w:r>
      <w:r>
        <w:rPr>
          <w:sz w:val="24"/>
        </w:rPr>
        <w:t>de</w:t>
      </w:r>
      <w:r>
        <w:rPr>
          <w:spacing w:val="-11"/>
          <w:sz w:val="24"/>
        </w:rPr>
        <w:t xml:space="preserve"> </w:t>
      </w:r>
      <w:r>
        <w:rPr>
          <w:sz w:val="24"/>
        </w:rPr>
        <w:t>que</w:t>
      </w:r>
      <w:r>
        <w:rPr>
          <w:spacing w:val="-11"/>
          <w:sz w:val="24"/>
        </w:rPr>
        <w:t xml:space="preserve"> </w:t>
      </w:r>
      <w:r>
        <w:rPr>
          <w:sz w:val="24"/>
        </w:rPr>
        <w:t>no</w:t>
      </w:r>
      <w:r>
        <w:rPr>
          <w:spacing w:val="-10"/>
          <w:sz w:val="24"/>
        </w:rPr>
        <w:t xml:space="preserve"> </w:t>
      </w:r>
      <w:r>
        <w:rPr>
          <w:sz w:val="24"/>
        </w:rPr>
        <w:t>sean procesadas sin que exista “</w:t>
      </w:r>
      <w:r>
        <w:rPr>
          <w:i/>
          <w:sz w:val="24"/>
        </w:rPr>
        <w:t>información sumaria del hecho por el que merezca ser castigado con pena</w:t>
      </w:r>
      <w:r>
        <w:rPr>
          <w:i/>
          <w:spacing w:val="-3"/>
          <w:sz w:val="24"/>
        </w:rPr>
        <w:t xml:space="preserve"> </w:t>
      </w:r>
      <w:r>
        <w:rPr>
          <w:i/>
          <w:sz w:val="24"/>
        </w:rPr>
        <w:t>corporal</w:t>
      </w:r>
      <w:r>
        <w:rPr>
          <w:i/>
          <w:spacing w:val="-3"/>
          <w:sz w:val="24"/>
        </w:rPr>
        <w:t xml:space="preserve"> </w:t>
      </w:r>
      <w:r>
        <w:rPr>
          <w:sz w:val="24"/>
        </w:rPr>
        <w:t>“</w:t>
      </w:r>
      <w:r>
        <w:rPr>
          <w:spacing w:val="-4"/>
          <w:sz w:val="24"/>
        </w:rPr>
        <w:t xml:space="preserve"> </w:t>
      </w:r>
      <w:r>
        <w:rPr>
          <w:sz w:val="24"/>
        </w:rPr>
        <w:t>y</w:t>
      </w:r>
      <w:r>
        <w:rPr>
          <w:spacing w:val="-3"/>
          <w:sz w:val="24"/>
        </w:rPr>
        <w:t xml:space="preserve"> </w:t>
      </w:r>
      <w:r>
        <w:rPr>
          <w:sz w:val="24"/>
        </w:rPr>
        <w:t>exista</w:t>
      </w:r>
      <w:r>
        <w:rPr>
          <w:spacing w:val="-7"/>
          <w:sz w:val="24"/>
        </w:rPr>
        <w:t xml:space="preserve"> </w:t>
      </w:r>
      <w:r>
        <w:rPr>
          <w:sz w:val="24"/>
        </w:rPr>
        <w:t>“</w:t>
      </w:r>
      <w:r>
        <w:rPr>
          <w:i/>
          <w:sz w:val="24"/>
        </w:rPr>
        <w:t>un</w:t>
      </w:r>
      <w:r>
        <w:rPr>
          <w:i/>
          <w:spacing w:val="-3"/>
          <w:sz w:val="24"/>
        </w:rPr>
        <w:t xml:space="preserve"> </w:t>
      </w:r>
      <w:r>
        <w:rPr>
          <w:i/>
          <w:sz w:val="24"/>
        </w:rPr>
        <w:t>mandamiento</w:t>
      </w:r>
      <w:r>
        <w:rPr>
          <w:i/>
          <w:spacing w:val="-3"/>
          <w:sz w:val="24"/>
        </w:rPr>
        <w:t xml:space="preserve"> </w:t>
      </w:r>
      <w:r>
        <w:rPr>
          <w:i/>
          <w:sz w:val="24"/>
        </w:rPr>
        <w:t>del</w:t>
      </w:r>
      <w:r>
        <w:rPr>
          <w:i/>
          <w:spacing w:val="-3"/>
          <w:sz w:val="24"/>
        </w:rPr>
        <w:t xml:space="preserve"> </w:t>
      </w:r>
      <w:r>
        <w:rPr>
          <w:i/>
          <w:sz w:val="24"/>
        </w:rPr>
        <w:t>juez</w:t>
      </w:r>
      <w:r>
        <w:rPr>
          <w:i/>
          <w:spacing w:val="-4"/>
          <w:sz w:val="24"/>
        </w:rPr>
        <w:t xml:space="preserve"> </w:t>
      </w:r>
      <w:r>
        <w:rPr>
          <w:i/>
          <w:sz w:val="24"/>
        </w:rPr>
        <w:t>por</w:t>
      </w:r>
      <w:r>
        <w:rPr>
          <w:i/>
          <w:spacing w:val="-4"/>
          <w:sz w:val="24"/>
        </w:rPr>
        <w:t xml:space="preserve"> </w:t>
      </w:r>
      <w:r>
        <w:rPr>
          <w:i/>
          <w:sz w:val="24"/>
        </w:rPr>
        <w:t>escrito</w:t>
      </w:r>
      <w:r>
        <w:rPr>
          <w:sz w:val="24"/>
        </w:rPr>
        <w:t>”;</w:t>
      </w:r>
      <w:r>
        <w:rPr>
          <w:spacing w:val="-3"/>
          <w:sz w:val="24"/>
        </w:rPr>
        <w:t xml:space="preserve"> </w:t>
      </w:r>
      <w:r>
        <w:rPr>
          <w:sz w:val="24"/>
        </w:rPr>
        <w:t>y</w:t>
      </w:r>
      <w:r>
        <w:rPr>
          <w:spacing w:val="-3"/>
          <w:sz w:val="24"/>
        </w:rPr>
        <w:t xml:space="preserve"> </w:t>
      </w:r>
      <w:r>
        <w:rPr>
          <w:sz w:val="24"/>
        </w:rPr>
        <w:t>el</w:t>
      </w:r>
      <w:r>
        <w:rPr>
          <w:spacing w:val="-6"/>
          <w:sz w:val="24"/>
        </w:rPr>
        <w:t xml:space="preserve"> </w:t>
      </w:r>
      <w:r>
        <w:rPr>
          <w:sz w:val="24"/>
        </w:rPr>
        <w:t>tratamiento</w:t>
      </w:r>
      <w:r>
        <w:rPr>
          <w:spacing w:val="-3"/>
          <w:sz w:val="24"/>
        </w:rPr>
        <w:t xml:space="preserve"> </w:t>
      </w:r>
      <w:r>
        <w:rPr>
          <w:sz w:val="24"/>
        </w:rPr>
        <w:t>de</w:t>
      </w:r>
      <w:r>
        <w:rPr>
          <w:spacing w:val="-4"/>
          <w:sz w:val="24"/>
        </w:rPr>
        <w:t xml:space="preserve"> </w:t>
      </w:r>
      <w:r>
        <w:rPr>
          <w:sz w:val="24"/>
        </w:rPr>
        <w:t>los</w:t>
      </w:r>
      <w:r>
        <w:rPr>
          <w:spacing w:val="-4"/>
          <w:sz w:val="24"/>
        </w:rPr>
        <w:t xml:space="preserve"> </w:t>
      </w:r>
      <w:r>
        <w:rPr>
          <w:sz w:val="24"/>
        </w:rPr>
        <w:t>detenidos, entre otras.</w:t>
      </w:r>
    </w:p>
    <w:p w14:paraId="4D9C914E" w14:textId="77777777" w:rsidR="007779BE" w:rsidRDefault="00000000">
      <w:pPr>
        <w:spacing w:before="120" w:line="276" w:lineRule="auto"/>
        <w:ind w:left="338" w:right="334" w:firstLine="707"/>
        <w:jc w:val="both"/>
        <w:rPr>
          <w:sz w:val="24"/>
        </w:rPr>
      </w:pPr>
      <w:r>
        <w:rPr>
          <w:sz w:val="24"/>
        </w:rPr>
        <w:t>Liberado de su prisión en Valencay (Francia), en diciembre de 1813, Fernando VII, “</w:t>
      </w:r>
      <w:r>
        <w:rPr>
          <w:i/>
          <w:sz w:val="24"/>
        </w:rPr>
        <w:t>El deseado</w:t>
      </w:r>
      <w:r>
        <w:rPr>
          <w:sz w:val="24"/>
        </w:rPr>
        <w:t>”, regresa a España hasta el 24 de marzo de 1814, haciéndose cargo del trono. Deroga la Constitución. “</w:t>
      </w:r>
      <w:r>
        <w:rPr>
          <w:i/>
          <w:sz w:val="24"/>
        </w:rPr>
        <w:t>El 4 de mayo se verificó el golpe de Estado que volvió al antiguo régimen y acabó con las limitaciones impuestas al poder real. Rápidamente se tomaron medidas para volver a la situación de 1808 y desmontar toda la obra de las Cortes. Estas fueron disueltas y sus miembros apresados</w:t>
      </w:r>
      <w:r>
        <w:rPr>
          <w:i/>
          <w:spacing w:val="-1"/>
          <w:sz w:val="24"/>
        </w:rPr>
        <w:t xml:space="preserve"> </w:t>
      </w:r>
      <w:r>
        <w:rPr>
          <w:i/>
          <w:sz w:val="24"/>
        </w:rPr>
        <w:t>colectivamente</w:t>
      </w:r>
      <w:r>
        <w:rPr>
          <w:i/>
          <w:spacing w:val="-2"/>
          <w:sz w:val="24"/>
        </w:rPr>
        <w:t xml:space="preserve"> </w:t>
      </w:r>
      <w:r>
        <w:rPr>
          <w:i/>
          <w:sz w:val="24"/>
        </w:rPr>
        <w:t>en la</w:t>
      </w:r>
      <w:r>
        <w:rPr>
          <w:i/>
          <w:spacing w:val="-1"/>
          <w:sz w:val="24"/>
        </w:rPr>
        <w:t xml:space="preserve"> </w:t>
      </w:r>
      <w:r>
        <w:rPr>
          <w:i/>
          <w:sz w:val="24"/>
        </w:rPr>
        <w:t>noche</w:t>
      </w:r>
      <w:r>
        <w:rPr>
          <w:i/>
          <w:spacing w:val="-2"/>
          <w:sz w:val="24"/>
        </w:rPr>
        <w:t xml:space="preserve"> </w:t>
      </w:r>
      <w:r>
        <w:rPr>
          <w:i/>
          <w:sz w:val="24"/>
        </w:rPr>
        <w:t>del 10 de mayo.</w:t>
      </w:r>
      <w:r>
        <w:rPr>
          <w:i/>
          <w:spacing w:val="-1"/>
          <w:sz w:val="24"/>
        </w:rPr>
        <w:t xml:space="preserve"> </w:t>
      </w:r>
      <w:r>
        <w:rPr>
          <w:i/>
          <w:sz w:val="24"/>
        </w:rPr>
        <w:t>Entre los</w:t>
      </w:r>
      <w:r>
        <w:rPr>
          <w:i/>
          <w:spacing w:val="-1"/>
          <w:sz w:val="24"/>
        </w:rPr>
        <w:t xml:space="preserve"> </w:t>
      </w:r>
      <w:r>
        <w:rPr>
          <w:i/>
          <w:sz w:val="24"/>
        </w:rPr>
        <w:t>detenidos</w:t>
      </w:r>
      <w:r>
        <w:rPr>
          <w:i/>
          <w:spacing w:val="-1"/>
          <w:sz w:val="24"/>
        </w:rPr>
        <w:t xml:space="preserve"> </w:t>
      </w:r>
      <w:r>
        <w:rPr>
          <w:i/>
          <w:sz w:val="24"/>
        </w:rPr>
        <w:t>estaba</w:t>
      </w:r>
      <w:r>
        <w:rPr>
          <w:i/>
          <w:spacing w:val="-1"/>
          <w:sz w:val="24"/>
        </w:rPr>
        <w:t xml:space="preserve"> </w:t>
      </w:r>
      <w:r>
        <w:rPr>
          <w:i/>
          <w:sz w:val="24"/>
        </w:rPr>
        <w:t>el</w:t>
      </w:r>
      <w:r>
        <w:rPr>
          <w:i/>
          <w:spacing w:val="-1"/>
          <w:sz w:val="24"/>
        </w:rPr>
        <w:t xml:space="preserve"> </w:t>
      </w:r>
      <w:r>
        <w:rPr>
          <w:i/>
          <w:sz w:val="24"/>
        </w:rPr>
        <w:t>diputado</w:t>
      </w:r>
      <w:r>
        <w:rPr>
          <w:i/>
          <w:spacing w:val="-1"/>
          <w:sz w:val="24"/>
        </w:rPr>
        <w:t xml:space="preserve"> </w:t>
      </w:r>
      <w:r>
        <w:rPr>
          <w:i/>
          <w:sz w:val="24"/>
        </w:rPr>
        <w:t>por Guatemala, que seguía siendo Antonio Larrazábal</w:t>
      </w:r>
      <w:r>
        <w:rPr>
          <w:sz w:val="24"/>
        </w:rPr>
        <w:t xml:space="preserve">”. (Jorge Luján Muñoz, </w:t>
      </w:r>
      <w:r>
        <w:rPr>
          <w:i/>
          <w:sz w:val="24"/>
        </w:rPr>
        <w:t>Inicios del proceso independentista</w:t>
      </w:r>
      <w:r>
        <w:rPr>
          <w:sz w:val="24"/>
        </w:rPr>
        <w:t>: 428).</w:t>
      </w:r>
    </w:p>
    <w:p w14:paraId="0A7F3CF3" w14:textId="77777777" w:rsidR="007779BE" w:rsidRDefault="00000000">
      <w:pPr>
        <w:spacing w:before="120" w:line="276" w:lineRule="auto"/>
        <w:ind w:left="338" w:right="331" w:firstLine="707"/>
        <w:jc w:val="both"/>
        <w:rPr>
          <w:sz w:val="24"/>
        </w:rPr>
      </w:pPr>
      <w:r>
        <w:rPr>
          <w:sz w:val="24"/>
        </w:rPr>
        <w:t>La suerte de Larrazábal, la comentan García Laguardia: “</w:t>
      </w:r>
      <w:r>
        <w:rPr>
          <w:i/>
          <w:sz w:val="24"/>
        </w:rPr>
        <w:t xml:space="preserve">se </w:t>
      </w:r>
      <w:proofErr w:type="gramStart"/>
      <w:r>
        <w:rPr>
          <w:i/>
          <w:sz w:val="24"/>
        </w:rPr>
        <w:t>le</w:t>
      </w:r>
      <w:proofErr w:type="gramEnd"/>
      <w:r>
        <w:rPr>
          <w:i/>
          <w:sz w:val="24"/>
        </w:rPr>
        <w:t xml:space="preserve"> condenó a seis años de reclusión en el convento que señalara el</w:t>
      </w:r>
      <w:r>
        <w:rPr>
          <w:i/>
          <w:spacing w:val="-1"/>
          <w:sz w:val="24"/>
        </w:rPr>
        <w:t xml:space="preserve"> </w:t>
      </w:r>
      <w:r>
        <w:rPr>
          <w:i/>
          <w:sz w:val="24"/>
        </w:rPr>
        <w:t>Arzobispo de Guatemala… y así principia un viacrucis: tres</w:t>
      </w:r>
      <w:r>
        <w:rPr>
          <w:i/>
          <w:spacing w:val="-6"/>
          <w:sz w:val="24"/>
        </w:rPr>
        <w:t xml:space="preserve"> </w:t>
      </w:r>
      <w:r>
        <w:rPr>
          <w:i/>
          <w:sz w:val="24"/>
        </w:rPr>
        <w:t>años</w:t>
      </w:r>
      <w:r>
        <w:rPr>
          <w:i/>
          <w:spacing w:val="-6"/>
          <w:sz w:val="24"/>
        </w:rPr>
        <w:t xml:space="preserve"> </w:t>
      </w:r>
      <w:r>
        <w:rPr>
          <w:i/>
          <w:sz w:val="24"/>
        </w:rPr>
        <w:t>en</w:t>
      </w:r>
      <w:r>
        <w:rPr>
          <w:i/>
          <w:spacing w:val="-6"/>
          <w:sz w:val="24"/>
        </w:rPr>
        <w:t xml:space="preserve"> </w:t>
      </w:r>
      <w:r>
        <w:rPr>
          <w:i/>
          <w:sz w:val="24"/>
        </w:rPr>
        <w:t>Cádiz,</w:t>
      </w:r>
      <w:r>
        <w:rPr>
          <w:i/>
          <w:spacing w:val="-5"/>
          <w:sz w:val="24"/>
        </w:rPr>
        <w:t xml:space="preserve"> </w:t>
      </w:r>
      <w:r>
        <w:rPr>
          <w:i/>
          <w:sz w:val="24"/>
        </w:rPr>
        <w:t>un</w:t>
      </w:r>
      <w:r>
        <w:rPr>
          <w:i/>
          <w:spacing w:val="-6"/>
          <w:sz w:val="24"/>
        </w:rPr>
        <w:t xml:space="preserve"> </w:t>
      </w:r>
      <w:r>
        <w:rPr>
          <w:i/>
          <w:sz w:val="24"/>
        </w:rPr>
        <w:t>viaje</w:t>
      </w:r>
      <w:r>
        <w:rPr>
          <w:i/>
          <w:spacing w:val="-6"/>
          <w:sz w:val="24"/>
        </w:rPr>
        <w:t xml:space="preserve"> </w:t>
      </w:r>
      <w:r>
        <w:rPr>
          <w:i/>
          <w:sz w:val="24"/>
        </w:rPr>
        <w:t>riesgoso,</w:t>
      </w:r>
      <w:r>
        <w:rPr>
          <w:i/>
          <w:spacing w:val="-6"/>
          <w:sz w:val="24"/>
        </w:rPr>
        <w:t xml:space="preserve"> </w:t>
      </w:r>
      <w:r>
        <w:rPr>
          <w:i/>
          <w:sz w:val="24"/>
        </w:rPr>
        <w:t>estancia</w:t>
      </w:r>
      <w:r>
        <w:rPr>
          <w:i/>
          <w:spacing w:val="-6"/>
          <w:sz w:val="24"/>
        </w:rPr>
        <w:t xml:space="preserve"> </w:t>
      </w:r>
      <w:r>
        <w:rPr>
          <w:i/>
          <w:sz w:val="24"/>
        </w:rPr>
        <w:t>más</w:t>
      </w:r>
      <w:r>
        <w:rPr>
          <w:i/>
          <w:spacing w:val="-6"/>
          <w:sz w:val="24"/>
        </w:rPr>
        <w:t xml:space="preserve"> </w:t>
      </w:r>
      <w:r>
        <w:rPr>
          <w:i/>
          <w:sz w:val="24"/>
        </w:rPr>
        <w:t>de</w:t>
      </w:r>
      <w:r>
        <w:rPr>
          <w:i/>
          <w:spacing w:val="-7"/>
          <w:sz w:val="24"/>
        </w:rPr>
        <w:t xml:space="preserve"> </w:t>
      </w:r>
      <w:r>
        <w:rPr>
          <w:i/>
          <w:sz w:val="24"/>
        </w:rPr>
        <w:t>huésped</w:t>
      </w:r>
      <w:r>
        <w:rPr>
          <w:i/>
          <w:spacing w:val="-6"/>
          <w:sz w:val="24"/>
        </w:rPr>
        <w:t xml:space="preserve"> </w:t>
      </w:r>
      <w:r>
        <w:rPr>
          <w:i/>
          <w:sz w:val="24"/>
        </w:rPr>
        <w:t>que</w:t>
      </w:r>
      <w:r>
        <w:rPr>
          <w:i/>
          <w:spacing w:val="-7"/>
          <w:sz w:val="24"/>
        </w:rPr>
        <w:t xml:space="preserve"> </w:t>
      </w:r>
      <w:r>
        <w:rPr>
          <w:i/>
          <w:sz w:val="24"/>
        </w:rPr>
        <w:t>de</w:t>
      </w:r>
      <w:r>
        <w:rPr>
          <w:i/>
          <w:spacing w:val="-7"/>
          <w:sz w:val="24"/>
        </w:rPr>
        <w:t xml:space="preserve"> </w:t>
      </w:r>
      <w:r>
        <w:rPr>
          <w:i/>
          <w:sz w:val="24"/>
        </w:rPr>
        <w:t>recluso</w:t>
      </w:r>
      <w:r>
        <w:rPr>
          <w:i/>
          <w:spacing w:val="-6"/>
          <w:sz w:val="24"/>
        </w:rPr>
        <w:t xml:space="preserve"> </w:t>
      </w:r>
      <w:r>
        <w:rPr>
          <w:i/>
          <w:sz w:val="24"/>
        </w:rPr>
        <w:t>en</w:t>
      </w:r>
      <w:r>
        <w:rPr>
          <w:i/>
          <w:spacing w:val="-6"/>
          <w:sz w:val="24"/>
        </w:rPr>
        <w:t xml:space="preserve"> </w:t>
      </w:r>
      <w:r>
        <w:rPr>
          <w:i/>
          <w:sz w:val="24"/>
        </w:rPr>
        <w:t>el</w:t>
      </w:r>
      <w:r>
        <w:rPr>
          <w:i/>
          <w:spacing w:val="-5"/>
          <w:sz w:val="24"/>
        </w:rPr>
        <w:t xml:space="preserve"> </w:t>
      </w:r>
      <w:r>
        <w:rPr>
          <w:i/>
          <w:sz w:val="24"/>
        </w:rPr>
        <w:t>convento</w:t>
      </w:r>
      <w:r>
        <w:rPr>
          <w:i/>
          <w:spacing w:val="-5"/>
          <w:sz w:val="24"/>
        </w:rPr>
        <w:t xml:space="preserve"> </w:t>
      </w:r>
      <w:r>
        <w:rPr>
          <w:i/>
          <w:sz w:val="24"/>
        </w:rPr>
        <w:t>de</w:t>
      </w:r>
      <w:r>
        <w:rPr>
          <w:i/>
          <w:spacing w:val="-7"/>
          <w:sz w:val="24"/>
        </w:rPr>
        <w:t xml:space="preserve"> </w:t>
      </w:r>
      <w:r>
        <w:rPr>
          <w:i/>
          <w:sz w:val="24"/>
        </w:rPr>
        <w:t>la orden de Belén en la Habana para entrar a la ciudad de Guatemala en calidad de preso el 6 de abril de 1819, con destino al convento de Belén… Su prisión se prolongó hasta 1820</w:t>
      </w:r>
      <w:r>
        <w:rPr>
          <w:sz w:val="24"/>
        </w:rPr>
        <w:t>”. (</w:t>
      </w:r>
      <w:r>
        <w:rPr>
          <w:i/>
          <w:sz w:val="24"/>
        </w:rPr>
        <w:t>Génesis del constitucionalismo guatemalteco</w:t>
      </w:r>
      <w:r>
        <w:rPr>
          <w:sz w:val="24"/>
        </w:rPr>
        <w:t>: XLIII); y, Brañas: “</w:t>
      </w:r>
      <w:r>
        <w:rPr>
          <w:i/>
          <w:sz w:val="24"/>
        </w:rPr>
        <w:t>El antigüeño insigne fue atropellado, llevado</w:t>
      </w:r>
      <w:r>
        <w:rPr>
          <w:i/>
          <w:spacing w:val="-3"/>
          <w:sz w:val="24"/>
        </w:rPr>
        <w:t xml:space="preserve"> </w:t>
      </w:r>
      <w:r>
        <w:rPr>
          <w:i/>
          <w:sz w:val="24"/>
        </w:rPr>
        <w:t>a</w:t>
      </w:r>
      <w:r>
        <w:rPr>
          <w:i/>
          <w:spacing w:val="-3"/>
          <w:sz w:val="24"/>
        </w:rPr>
        <w:t xml:space="preserve"> </w:t>
      </w:r>
      <w:r>
        <w:rPr>
          <w:i/>
          <w:sz w:val="24"/>
        </w:rPr>
        <w:t>la</w:t>
      </w:r>
      <w:r>
        <w:rPr>
          <w:i/>
          <w:spacing w:val="-3"/>
          <w:sz w:val="24"/>
        </w:rPr>
        <w:t xml:space="preserve"> </w:t>
      </w:r>
      <w:r>
        <w:rPr>
          <w:i/>
          <w:sz w:val="24"/>
        </w:rPr>
        <w:t>cárcel</w:t>
      </w:r>
      <w:r>
        <w:rPr>
          <w:i/>
          <w:spacing w:val="-3"/>
          <w:sz w:val="24"/>
        </w:rPr>
        <w:t xml:space="preserve"> </w:t>
      </w:r>
      <w:r>
        <w:rPr>
          <w:i/>
          <w:sz w:val="24"/>
        </w:rPr>
        <w:t>de</w:t>
      </w:r>
      <w:r>
        <w:rPr>
          <w:i/>
          <w:spacing w:val="-3"/>
          <w:sz w:val="24"/>
        </w:rPr>
        <w:t xml:space="preserve"> </w:t>
      </w:r>
      <w:r>
        <w:rPr>
          <w:i/>
          <w:sz w:val="24"/>
        </w:rPr>
        <w:t>la</w:t>
      </w:r>
      <w:r>
        <w:rPr>
          <w:i/>
          <w:spacing w:val="-4"/>
          <w:sz w:val="24"/>
        </w:rPr>
        <w:t xml:space="preserve"> </w:t>
      </w:r>
      <w:r>
        <w:rPr>
          <w:i/>
          <w:sz w:val="24"/>
        </w:rPr>
        <w:t>corona</w:t>
      </w:r>
      <w:r>
        <w:rPr>
          <w:i/>
          <w:spacing w:val="-3"/>
          <w:sz w:val="24"/>
        </w:rPr>
        <w:t xml:space="preserve"> </w:t>
      </w:r>
      <w:r>
        <w:rPr>
          <w:i/>
          <w:sz w:val="24"/>
        </w:rPr>
        <w:t>y</w:t>
      </w:r>
      <w:r>
        <w:rPr>
          <w:i/>
          <w:spacing w:val="-3"/>
          <w:sz w:val="24"/>
        </w:rPr>
        <w:t xml:space="preserve"> </w:t>
      </w:r>
      <w:r>
        <w:rPr>
          <w:i/>
          <w:sz w:val="24"/>
        </w:rPr>
        <w:t>objeto</w:t>
      </w:r>
      <w:r>
        <w:rPr>
          <w:i/>
          <w:spacing w:val="-3"/>
          <w:sz w:val="24"/>
        </w:rPr>
        <w:t xml:space="preserve"> </w:t>
      </w:r>
      <w:r>
        <w:rPr>
          <w:i/>
          <w:sz w:val="24"/>
        </w:rPr>
        <w:t>de</w:t>
      </w:r>
      <w:r>
        <w:rPr>
          <w:i/>
          <w:spacing w:val="-3"/>
          <w:sz w:val="24"/>
        </w:rPr>
        <w:t xml:space="preserve"> </w:t>
      </w:r>
      <w:r>
        <w:rPr>
          <w:i/>
          <w:sz w:val="24"/>
        </w:rPr>
        <w:t>proceso</w:t>
      </w:r>
      <w:r>
        <w:rPr>
          <w:i/>
          <w:spacing w:val="-3"/>
          <w:sz w:val="24"/>
        </w:rPr>
        <w:t xml:space="preserve"> </w:t>
      </w:r>
      <w:r>
        <w:rPr>
          <w:i/>
          <w:sz w:val="24"/>
        </w:rPr>
        <w:t>que</w:t>
      </w:r>
      <w:r>
        <w:rPr>
          <w:i/>
          <w:spacing w:val="-3"/>
          <w:sz w:val="24"/>
        </w:rPr>
        <w:t xml:space="preserve"> </w:t>
      </w:r>
      <w:r>
        <w:rPr>
          <w:i/>
          <w:sz w:val="24"/>
        </w:rPr>
        <w:t>nunca</w:t>
      </w:r>
      <w:r>
        <w:rPr>
          <w:i/>
          <w:spacing w:val="-3"/>
          <w:sz w:val="24"/>
        </w:rPr>
        <w:t xml:space="preserve"> </w:t>
      </w:r>
      <w:r>
        <w:rPr>
          <w:i/>
          <w:sz w:val="24"/>
        </w:rPr>
        <w:t>acababa,</w:t>
      </w:r>
      <w:r>
        <w:rPr>
          <w:i/>
          <w:spacing w:val="-3"/>
          <w:sz w:val="24"/>
        </w:rPr>
        <w:t xml:space="preserve"> </w:t>
      </w:r>
      <w:r>
        <w:rPr>
          <w:i/>
          <w:sz w:val="24"/>
        </w:rPr>
        <w:t>hasta</w:t>
      </w:r>
      <w:r>
        <w:rPr>
          <w:i/>
          <w:spacing w:val="-3"/>
          <w:sz w:val="24"/>
        </w:rPr>
        <w:t xml:space="preserve"> </w:t>
      </w:r>
      <w:r>
        <w:rPr>
          <w:i/>
          <w:sz w:val="24"/>
        </w:rPr>
        <w:t>que</w:t>
      </w:r>
      <w:r>
        <w:rPr>
          <w:i/>
          <w:spacing w:val="-3"/>
          <w:sz w:val="24"/>
        </w:rPr>
        <w:t xml:space="preserve"> </w:t>
      </w:r>
      <w:r>
        <w:rPr>
          <w:i/>
          <w:sz w:val="24"/>
        </w:rPr>
        <w:t>el</w:t>
      </w:r>
      <w:r>
        <w:rPr>
          <w:i/>
          <w:spacing w:val="-3"/>
          <w:sz w:val="24"/>
        </w:rPr>
        <w:t xml:space="preserve"> </w:t>
      </w:r>
      <w:r>
        <w:rPr>
          <w:i/>
          <w:sz w:val="24"/>
        </w:rPr>
        <w:t>rey</w:t>
      </w:r>
      <w:r>
        <w:rPr>
          <w:i/>
          <w:spacing w:val="-3"/>
          <w:sz w:val="24"/>
        </w:rPr>
        <w:t xml:space="preserve"> </w:t>
      </w:r>
      <w:r>
        <w:rPr>
          <w:i/>
          <w:sz w:val="24"/>
        </w:rPr>
        <w:t>mismo - y así como otros de sus colegas, ante la vacilación de los jueces- hizo recaer en él seis años de prisión</w:t>
      </w:r>
      <w:r>
        <w:rPr>
          <w:i/>
          <w:spacing w:val="-3"/>
          <w:sz w:val="24"/>
        </w:rPr>
        <w:t xml:space="preserve"> </w:t>
      </w:r>
      <w:r>
        <w:rPr>
          <w:i/>
          <w:sz w:val="24"/>
        </w:rPr>
        <w:t>que</w:t>
      </w:r>
      <w:r>
        <w:rPr>
          <w:i/>
          <w:spacing w:val="-3"/>
          <w:sz w:val="24"/>
        </w:rPr>
        <w:t xml:space="preserve"> </w:t>
      </w:r>
      <w:r>
        <w:rPr>
          <w:i/>
          <w:sz w:val="24"/>
        </w:rPr>
        <w:t>los</w:t>
      </w:r>
      <w:r>
        <w:rPr>
          <w:i/>
          <w:spacing w:val="-4"/>
          <w:sz w:val="24"/>
        </w:rPr>
        <w:t xml:space="preserve"> </w:t>
      </w:r>
      <w:r>
        <w:rPr>
          <w:i/>
          <w:sz w:val="24"/>
        </w:rPr>
        <w:t>cumpliría</w:t>
      </w:r>
      <w:r>
        <w:rPr>
          <w:i/>
          <w:spacing w:val="-1"/>
          <w:sz w:val="24"/>
        </w:rPr>
        <w:t xml:space="preserve"> </w:t>
      </w:r>
      <w:r>
        <w:rPr>
          <w:i/>
          <w:sz w:val="24"/>
        </w:rPr>
        <w:t>en</w:t>
      </w:r>
      <w:r>
        <w:rPr>
          <w:i/>
          <w:spacing w:val="-3"/>
          <w:sz w:val="24"/>
        </w:rPr>
        <w:t xml:space="preserve"> </w:t>
      </w:r>
      <w:r>
        <w:rPr>
          <w:i/>
          <w:sz w:val="24"/>
        </w:rPr>
        <w:t>un</w:t>
      </w:r>
      <w:r>
        <w:rPr>
          <w:i/>
          <w:spacing w:val="-1"/>
          <w:sz w:val="24"/>
        </w:rPr>
        <w:t xml:space="preserve"> </w:t>
      </w:r>
      <w:r>
        <w:rPr>
          <w:i/>
          <w:sz w:val="24"/>
        </w:rPr>
        <w:t>convento…</w:t>
      </w:r>
      <w:r>
        <w:rPr>
          <w:i/>
          <w:spacing w:val="-4"/>
          <w:sz w:val="24"/>
        </w:rPr>
        <w:t xml:space="preserve"> </w:t>
      </w:r>
      <w:r>
        <w:rPr>
          <w:i/>
          <w:sz w:val="24"/>
        </w:rPr>
        <w:t>para</w:t>
      </w:r>
      <w:r>
        <w:rPr>
          <w:i/>
          <w:spacing w:val="-3"/>
          <w:sz w:val="24"/>
        </w:rPr>
        <w:t xml:space="preserve"> </w:t>
      </w:r>
      <w:r>
        <w:rPr>
          <w:i/>
          <w:sz w:val="24"/>
        </w:rPr>
        <w:t>aprender</w:t>
      </w:r>
      <w:r>
        <w:rPr>
          <w:i/>
          <w:spacing w:val="-1"/>
          <w:sz w:val="24"/>
        </w:rPr>
        <w:t xml:space="preserve"> </w:t>
      </w:r>
      <w:r>
        <w:rPr>
          <w:i/>
          <w:sz w:val="24"/>
        </w:rPr>
        <w:t>religión.</w:t>
      </w:r>
      <w:r>
        <w:rPr>
          <w:i/>
          <w:spacing w:val="-3"/>
          <w:sz w:val="24"/>
        </w:rPr>
        <w:t xml:space="preserve"> </w:t>
      </w:r>
      <w:r>
        <w:rPr>
          <w:i/>
          <w:sz w:val="24"/>
        </w:rPr>
        <w:t>Fue</w:t>
      </w:r>
      <w:r>
        <w:rPr>
          <w:i/>
          <w:spacing w:val="-2"/>
          <w:sz w:val="24"/>
        </w:rPr>
        <w:t xml:space="preserve"> </w:t>
      </w:r>
      <w:r>
        <w:rPr>
          <w:i/>
          <w:sz w:val="24"/>
        </w:rPr>
        <w:t>así</w:t>
      </w:r>
      <w:r>
        <w:rPr>
          <w:i/>
          <w:spacing w:val="-3"/>
          <w:sz w:val="24"/>
        </w:rPr>
        <w:t xml:space="preserve"> </w:t>
      </w:r>
      <w:r>
        <w:rPr>
          <w:i/>
          <w:sz w:val="24"/>
        </w:rPr>
        <w:t>como</w:t>
      </w:r>
      <w:r>
        <w:rPr>
          <w:i/>
          <w:spacing w:val="-3"/>
          <w:sz w:val="24"/>
        </w:rPr>
        <w:t xml:space="preserve"> </w:t>
      </w:r>
      <w:r>
        <w:rPr>
          <w:i/>
          <w:sz w:val="24"/>
        </w:rPr>
        <w:t>al</w:t>
      </w:r>
      <w:r>
        <w:rPr>
          <w:i/>
          <w:spacing w:val="-1"/>
          <w:sz w:val="24"/>
        </w:rPr>
        <w:t xml:space="preserve"> </w:t>
      </w:r>
      <w:r>
        <w:rPr>
          <w:i/>
          <w:sz w:val="24"/>
        </w:rPr>
        <w:t>cabo</w:t>
      </w:r>
      <w:r>
        <w:rPr>
          <w:i/>
          <w:spacing w:val="-1"/>
          <w:sz w:val="24"/>
        </w:rPr>
        <w:t xml:space="preserve"> </w:t>
      </w:r>
      <w:r>
        <w:rPr>
          <w:i/>
          <w:sz w:val="24"/>
        </w:rPr>
        <w:t>de</w:t>
      </w:r>
      <w:r>
        <w:rPr>
          <w:i/>
          <w:spacing w:val="-4"/>
          <w:sz w:val="24"/>
        </w:rPr>
        <w:t xml:space="preserve"> </w:t>
      </w:r>
      <w:r>
        <w:rPr>
          <w:i/>
          <w:sz w:val="24"/>
        </w:rPr>
        <w:t>años volvió</w:t>
      </w:r>
      <w:r>
        <w:rPr>
          <w:i/>
          <w:spacing w:val="-11"/>
          <w:sz w:val="24"/>
        </w:rPr>
        <w:t xml:space="preserve"> </w:t>
      </w:r>
      <w:r>
        <w:rPr>
          <w:i/>
          <w:sz w:val="24"/>
        </w:rPr>
        <w:t>a</w:t>
      </w:r>
      <w:r>
        <w:rPr>
          <w:i/>
          <w:spacing w:val="-11"/>
          <w:sz w:val="24"/>
        </w:rPr>
        <w:t xml:space="preserve"> </w:t>
      </w:r>
      <w:r>
        <w:rPr>
          <w:i/>
          <w:sz w:val="24"/>
        </w:rPr>
        <w:t>la</w:t>
      </w:r>
      <w:r>
        <w:rPr>
          <w:i/>
          <w:spacing w:val="-10"/>
          <w:sz w:val="24"/>
        </w:rPr>
        <w:t xml:space="preserve"> </w:t>
      </w:r>
      <w:r>
        <w:rPr>
          <w:i/>
          <w:sz w:val="24"/>
        </w:rPr>
        <w:t>patria,</w:t>
      </w:r>
      <w:r>
        <w:rPr>
          <w:i/>
          <w:spacing w:val="-10"/>
          <w:sz w:val="24"/>
        </w:rPr>
        <w:t xml:space="preserve"> </w:t>
      </w:r>
      <w:r>
        <w:rPr>
          <w:i/>
          <w:sz w:val="24"/>
        </w:rPr>
        <w:t>enfermo</w:t>
      </w:r>
      <w:r>
        <w:rPr>
          <w:i/>
          <w:spacing w:val="-11"/>
          <w:sz w:val="24"/>
        </w:rPr>
        <w:t xml:space="preserve"> </w:t>
      </w:r>
      <w:r>
        <w:rPr>
          <w:i/>
          <w:sz w:val="24"/>
        </w:rPr>
        <w:t>y</w:t>
      </w:r>
      <w:r>
        <w:rPr>
          <w:i/>
          <w:spacing w:val="-11"/>
          <w:sz w:val="24"/>
        </w:rPr>
        <w:t xml:space="preserve"> </w:t>
      </w:r>
      <w:r>
        <w:rPr>
          <w:i/>
          <w:sz w:val="24"/>
        </w:rPr>
        <w:t>desolado</w:t>
      </w:r>
      <w:r>
        <w:rPr>
          <w:i/>
          <w:spacing w:val="-11"/>
          <w:sz w:val="24"/>
        </w:rPr>
        <w:t xml:space="preserve"> </w:t>
      </w:r>
      <w:r>
        <w:rPr>
          <w:i/>
          <w:sz w:val="24"/>
        </w:rPr>
        <w:t>y</w:t>
      </w:r>
      <w:r>
        <w:rPr>
          <w:i/>
          <w:spacing w:val="-11"/>
          <w:sz w:val="24"/>
        </w:rPr>
        <w:t xml:space="preserve"> </w:t>
      </w:r>
      <w:r>
        <w:rPr>
          <w:i/>
          <w:sz w:val="24"/>
        </w:rPr>
        <w:t>permaneció</w:t>
      </w:r>
      <w:r>
        <w:rPr>
          <w:i/>
          <w:spacing w:val="-10"/>
          <w:sz w:val="24"/>
        </w:rPr>
        <w:t xml:space="preserve"> </w:t>
      </w:r>
      <w:r>
        <w:rPr>
          <w:i/>
          <w:sz w:val="24"/>
        </w:rPr>
        <w:t>todavía</w:t>
      </w:r>
      <w:r>
        <w:rPr>
          <w:i/>
          <w:spacing w:val="-11"/>
          <w:sz w:val="24"/>
        </w:rPr>
        <w:t xml:space="preserve"> </w:t>
      </w:r>
      <w:r>
        <w:rPr>
          <w:i/>
          <w:sz w:val="24"/>
        </w:rPr>
        <w:t>más</w:t>
      </w:r>
      <w:r>
        <w:rPr>
          <w:i/>
          <w:spacing w:val="-11"/>
          <w:sz w:val="24"/>
        </w:rPr>
        <w:t xml:space="preserve"> </w:t>
      </w:r>
      <w:r>
        <w:rPr>
          <w:i/>
          <w:sz w:val="24"/>
        </w:rPr>
        <w:t>de</w:t>
      </w:r>
      <w:r>
        <w:rPr>
          <w:i/>
          <w:spacing w:val="-11"/>
          <w:sz w:val="24"/>
        </w:rPr>
        <w:t xml:space="preserve"> </w:t>
      </w:r>
      <w:r>
        <w:rPr>
          <w:i/>
          <w:sz w:val="24"/>
        </w:rPr>
        <w:t>un</w:t>
      </w:r>
      <w:r>
        <w:rPr>
          <w:i/>
          <w:spacing w:val="-12"/>
          <w:sz w:val="24"/>
        </w:rPr>
        <w:t xml:space="preserve"> </w:t>
      </w:r>
      <w:r>
        <w:rPr>
          <w:i/>
          <w:sz w:val="24"/>
        </w:rPr>
        <w:t>año</w:t>
      </w:r>
      <w:r>
        <w:rPr>
          <w:i/>
          <w:spacing w:val="-9"/>
          <w:sz w:val="24"/>
        </w:rPr>
        <w:t xml:space="preserve"> </w:t>
      </w:r>
      <w:r>
        <w:rPr>
          <w:i/>
          <w:sz w:val="24"/>
        </w:rPr>
        <w:t>-no</w:t>
      </w:r>
      <w:r>
        <w:rPr>
          <w:i/>
          <w:spacing w:val="-11"/>
          <w:sz w:val="24"/>
        </w:rPr>
        <w:t xml:space="preserve"> </w:t>
      </w:r>
      <w:r>
        <w:rPr>
          <w:i/>
          <w:sz w:val="24"/>
        </w:rPr>
        <w:t>los</w:t>
      </w:r>
      <w:r>
        <w:rPr>
          <w:i/>
          <w:spacing w:val="-10"/>
          <w:sz w:val="24"/>
        </w:rPr>
        <w:t xml:space="preserve"> </w:t>
      </w:r>
      <w:r>
        <w:rPr>
          <w:i/>
          <w:sz w:val="24"/>
        </w:rPr>
        <w:t>seis</w:t>
      </w:r>
      <w:r>
        <w:rPr>
          <w:i/>
          <w:spacing w:val="-11"/>
          <w:sz w:val="24"/>
        </w:rPr>
        <w:t xml:space="preserve"> </w:t>
      </w:r>
      <w:r>
        <w:rPr>
          <w:i/>
          <w:sz w:val="24"/>
        </w:rPr>
        <w:t>como</w:t>
      </w:r>
      <w:r>
        <w:rPr>
          <w:i/>
          <w:spacing w:val="-11"/>
          <w:sz w:val="24"/>
        </w:rPr>
        <w:t xml:space="preserve"> </w:t>
      </w:r>
      <w:r>
        <w:rPr>
          <w:i/>
          <w:sz w:val="24"/>
        </w:rPr>
        <w:t>dicen algunas historias- en el convento de Belén, bajo estricta vigilancia e incomunicación</w:t>
      </w:r>
      <w:r>
        <w:rPr>
          <w:sz w:val="24"/>
        </w:rPr>
        <w:t xml:space="preserve">”. (obra citada: </w:t>
      </w:r>
      <w:proofErr w:type="spellStart"/>
      <w:r>
        <w:rPr>
          <w:i/>
          <w:sz w:val="24"/>
        </w:rPr>
        <w:t>xiii</w:t>
      </w:r>
      <w:proofErr w:type="spellEnd"/>
      <w:r>
        <w:rPr>
          <w:sz w:val="24"/>
        </w:rPr>
        <w:t>).</w:t>
      </w:r>
    </w:p>
    <w:p w14:paraId="4E51E110" w14:textId="77777777" w:rsidR="007779BE" w:rsidRDefault="00000000">
      <w:pPr>
        <w:pStyle w:val="Textoindependiente"/>
        <w:spacing w:before="121" w:line="276" w:lineRule="auto"/>
        <w:ind w:left="338" w:right="335" w:firstLine="707"/>
        <w:jc w:val="both"/>
      </w:pPr>
      <w:r>
        <w:t>En</w:t>
      </w:r>
      <w:r>
        <w:rPr>
          <w:spacing w:val="-15"/>
        </w:rPr>
        <w:t xml:space="preserve"> </w:t>
      </w:r>
      <w:r>
        <w:t>1820,</w:t>
      </w:r>
      <w:r>
        <w:rPr>
          <w:spacing w:val="-15"/>
        </w:rPr>
        <w:t xml:space="preserve"> </w:t>
      </w:r>
      <w:r>
        <w:t>acontece</w:t>
      </w:r>
      <w:r>
        <w:rPr>
          <w:spacing w:val="-15"/>
        </w:rPr>
        <w:t xml:space="preserve"> </w:t>
      </w:r>
      <w:r>
        <w:t>el</w:t>
      </w:r>
      <w:r>
        <w:rPr>
          <w:spacing w:val="-15"/>
        </w:rPr>
        <w:t xml:space="preserve"> </w:t>
      </w:r>
      <w:r>
        <w:t>llamado</w:t>
      </w:r>
      <w:r>
        <w:rPr>
          <w:spacing w:val="-14"/>
        </w:rPr>
        <w:t xml:space="preserve"> </w:t>
      </w:r>
      <w:r>
        <w:t>levantamiento</w:t>
      </w:r>
      <w:r>
        <w:rPr>
          <w:spacing w:val="-15"/>
        </w:rPr>
        <w:t xml:space="preserve"> </w:t>
      </w:r>
      <w:r>
        <w:t>de</w:t>
      </w:r>
      <w:r>
        <w:rPr>
          <w:spacing w:val="-15"/>
        </w:rPr>
        <w:t xml:space="preserve"> </w:t>
      </w:r>
      <w:r>
        <w:t>Riego</w:t>
      </w:r>
      <w:r>
        <w:rPr>
          <w:spacing w:val="-14"/>
        </w:rPr>
        <w:t xml:space="preserve"> </w:t>
      </w:r>
      <w:r>
        <w:t>y</w:t>
      </w:r>
      <w:r>
        <w:rPr>
          <w:spacing w:val="-15"/>
        </w:rPr>
        <w:t xml:space="preserve"> </w:t>
      </w:r>
      <w:r>
        <w:t>Quiroga,</w:t>
      </w:r>
      <w:r>
        <w:rPr>
          <w:spacing w:val="-14"/>
        </w:rPr>
        <w:t xml:space="preserve"> </w:t>
      </w:r>
      <w:r>
        <w:t>en</w:t>
      </w:r>
      <w:r>
        <w:rPr>
          <w:spacing w:val="-15"/>
        </w:rPr>
        <w:t xml:space="preserve"> </w:t>
      </w:r>
      <w:r>
        <w:t>la</w:t>
      </w:r>
      <w:r>
        <w:rPr>
          <w:spacing w:val="-15"/>
        </w:rPr>
        <w:t xml:space="preserve"> </w:t>
      </w:r>
      <w:r>
        <w:t>localidad</w:t>
      </w:r>
      <w:r>
        <w:rPr>
          <w:spacing w:val="-14"/>
        </w:rPr>
        <w:t xml:space="preserve"> </w:t>
      </w:r>
      <w:r>
        <w:t>de</w:t>
      </w:r>
      <w:r>
        <w:rPr>
          <w:spacing w:val="-15"/>
        </w:rPr>
        <w:t xml:space="preserve"> </w:t>
      </w:r>
      <w:r>
        <w:t>Cabezas de San Juan, España, en contra del Rey Fernando VII, por las tropas destinadas a América. Posteriormente el Rey jura</w:t>
      </w:r>
      <w:r>
        <w:rPr>
          <w:spacing w:val="-2"/>
        </w:rPr>
        <w:t xml:space="preserve"> </w:t>
      </w:r>
      <w:r>
        <w:t>la Constitución de</w:t>
      </w:r>
      <w:r>
        <w:rPr>
          <w:spacing w:val="-3"/>
        </w:rPr>
        <w:t xml:space="preserve"> </w:t>
      </w:r>
      <w:r>
        <w:t>Cádiz; en consecuencia, el Capitán General Urrutia promulga el restablecimiento de la Constitución en Guatemala.</w:t>
      </w:r>
    </w:p>
    <w:p w14:paraId="3633F1CA" w14:textId="77777777" w:rsidR="007779BE" w:rsidRDefault="00000000">
      <w:pPr>
        <w:spacing w:before="121" w:line="276" w:lineRule="auto"/>
        <w:ind w:left="338" w:right="333" w:firstLine="707"/>
        <w:jc w:val="both"/>
        <w:rPr>
          <w:i/>
          <w:sz w:val="24"/>
        </w:rPr>
      </w:pPr>
      <w:r>
        <w:rPr>
          <w:sz w:val="24"/>
        </w:rPr>
        <w:t>El exconstituyente y expresidente de la Corte de Constitucionalidad, don Alejandro Maldonado Aguirre, al referirse a la Constitución de Cádiz, señala que “</w:t>
      </w:r>
      <w:r>
        <w:rPr>
          <w:i/>
          <w:sz w:val="24"/>
        </w:rPr>
        <w:t>Se trata de una Constitución</w:t>
      </w:r>
      <w:r>
        <w:rPr>
          <w:i/>
          <w:spacing w:val="-11"/>
          <w:sz w:val="24"/>
        </w:rPr>
        <w:t xml:space="preserve"> </w:t>
      </w:r>
      <w:r>
        <w:rPr>
          <w:i/>
          <w:sz w:val="24"/>
        </w:rPr>
        <w:t>desarrollada</w:t>
      </w:r>
      <w:r>
        <w:rPr>
          <w:i/>
          <w:spacing w:val="-11"/>
          <w:sz w:val="24"/>
        </w:rPr>
        <w:t xml:space="preserve"> </w:t>
      </w:r>
      <w:r>
        <w:rPr>
          <w:i/>
          <w:sz w:val="24"/>
        </w:rPr>
        <w:t>y</w:t>
      </w:r>
      <w:r>
        <w:rPr>
          <w:i/>
          <w:spacing w:val="-12"/>
          <w:sz w:val="24"/>
        </w:rPr>
        <w:t xml:space="preserve"> </w:t>
      </w:r>
      <w:r>
        <w:rPr>
          <w:i/>
          <w:sz w:val="24"/>
        </w:rPr>
        <w:t>extensa,</w:t>
      </w:r>
      <w:r>
        <w:rPr>
          <w:i/>
          <w:spacing w:val="-12"/>
          <w:sz w:val="24"/>
        </w:rPr>
        <w:t xml:space="preserve"> </w:t>
      </w:r>
      <w:r>
        <w:rPr>
          <w:i/>
          <w:sz w:val="24"/>
        </w:rPr>
        <w:t>cuyo</w:t>
      </w:r>
      <w:r>
        <w:rPr>
          <w:i/>
          <w:spacing w:val="-11"/>
          <w:sz w:val="24"/>
        </w:rPr>
        <w:t xml:space="preserve"> </w:t>
      </w:r>
      <w:r>
        <w:rPr>
          <w:i/>
          <w:sz w:val="24"/>
        </w:rPr>
        <w:t>tono</w:t>
      </w:r>
      <w:r>
        <w:rPr>
          <w:i/>
          <w:spacing w:val="-11"/>
          <w:sz w:val="24"/>
        </w:rPr>
        <w:t xml:space="preserve"> </w:t>
      </w:r>
      <w:r>
        <w:rPr>
          <w:i/>
          <w:sz w:val="24"/>
        </w:rPr>
        <w:t>principal</w:t>
      </w:r>
      <w:r>
        <w:rPr>
          <w:i/>
          <w:spacing w:val="-11"/>
          <w:sz w:val="24"/>
        </w:rPr>
        <w:t xml:space="preserve"> </w:t>
      </w:r>
      <w:r>
        <w:rPr>
          <w:i/>
          <w:sz w:val="24"/>
        </w:rPr>
        <w:t>consiste</w:t>
      </w:r>
      <w:r>
        <w:rPr>
          <w:i/>
          <w:spacing w:val="-11"/>
          <w:sz w:val="24"/>
        </w:rPr>
        <w:t xml:space="preserve"> </w:t>
      </w:r>
      <w:r>
        <w:rPr>
          <w:i/>
          <w:sz w:val="24"/>
        </w:rPr>
        <w:t>en</w:t>
      </w:r>
      <w:r>
        <w:rPr>
          <w:i/>
          <w:spacing w:val="-11"/>
          <w:sz w:val="24"/>
        </w:rPr>
        <w:t xml:space="preserve"> </w:t>
      </w:r>
      <w:r>
        <w:rPr>
          <w:i/>
          <w:sz w:val="24"/>
        </w:rPr>
        <w:t>moderar</w:t>
      </w:r>
      <w:r>
        <w:rPr>
          <w:i/>
          <w:spacing w:val="-11"/>
          <w:sz w:val="24"/>
        </w:rPr>
        <w:t xml:space="preserve"> </w:t>
      </w:r>
      <w:r>
        <w:rPr>
          <w:i/>
          <w:sz w:val="24"/>
        </w:rPr>
        <w:t>la</w:t>
      </w:r>
      <w:r>
        <w:rPr>
          <w:i/>
          <w:spacing w:val="-11"/>
          <w:sz w:val="24"/>
        </w:rPr>
        <w:t xml:space="preserve"> </w:t>
      </w:r>
      <w:r>
        <w:rPr>
          <w:i/>
          <w:sz w:val="24"/>
        </w:rPr>
        <w:t>autoridad</w:t>
      </w:r>
      <w:r>
        <w:rPr>
          <w:i/>
          <w:spacing w:val="-11"/>
          <w:sz w:val="24"/>
        </w:rPr>
        <w:t xml:space="preserve"> </w:t>
      </w:r>
      <w:r>
        <w:rPr>
          <w:i/>
          <w:sz w:val="24"/>
        </w:rPr>
        <w:t>del</w:t>
      </w:r>
      <w:r>
        <w:rPr>
          <w:i/>
          <w:spacing w:val="-11"/>
          <w:sz w:val="24"/>
        </w:rPr>
        <w:t xml:space="preserve"> </w:t>
      </w:r>
      <w:r>
        <w:rPr>
          <w:i/>
          <w:sz w:val="24"/>
        </w:rPr>
        <w:t>rey, al</w:t>
      </w:r>
      <w:r>
        <w:rPr>
          <w:i/>
          <w:spacing w:val="-17"/>
          <w:sz w:val="24"/>
        </w:rPr>
        <w:t xml:space="preserve"> </w:t>
      </w:r>
      <w:r>
        <w:rPr>
          <w:i/>
          <w:sz w:val="24"/>
        </w:rPr>
        <w:t>punto</w:t>
      </w:r>
      <w:r>
        <w:rPr>
          <w:i/>
          <w:spacing w:val="-14"/>
          <w:sz w:val="24"/>
        </w:rPr>
        <w:t xml:space="preserve"> </w:t>
      </w:r>
      <w:r>
        <w:rPr>
          <w:i/>
          <w:sz w:val="24"/>
        </w:rPr>
        <w:t>de</w:t>
      </w:r>
      <w:r>
        <w:rPr>
          <w:i/>
          <w:spacing w:val="-15"/>
          <w:sz w:val="24"/>
        </w:rPr>
        <w:t xml:space="preserve"> </w:t>
      </w:r>
      <w:r>
        <w:rPr>
          <w:i/>
          <w:sz w:val="24"/>
        </w:rPr>
        <w:t>establecer</w:t>
      </w:r>
      <w:r>
        <w:rPr>
          <w:i/>
          <w:spacing w:val="-12"/>
          <w:sz w:val="24"/>
        </w:rPr>
        <w:t xml:space="preserve"> </w:t>
      </w:r>
      <w:r>
        <w:rPr>
          <w:i/>
          <w:sz w:val="24"/>
        </w:rPr>
        <w:t>la</w:t>
      </w:r>
      <w:r>
        <w:rPr>
          <w:i/>
          <w:spacing w:val="-14"/>
          <w:sz w:val="24"/>
        </w:rPr>
        <w:t xml:space="preserve"> </w:t>
      </w:r>
      <w:r>
        <w:rPr>
          <w:i/>
          <w:sz w:val="24"/>
        </w:rPr>
        <w:t>primacía</w:t>
      </w:r>
      <w:r>
        <w:rPr>
          <w:i/>
          <w:spacing w:val="-14"/>
          <w:sz w:val="24"/>
        </w:rPr>
        <w:t xml:space="preserve"> </w:t>
      </w:r>
      <w:r>
        <w:rPr>
          <w:i/>
          <w:sz w:val="24"/>
        </w:rPr>
        <w:t>de</w:t>
      </w:r>
      <w:r>
        <w:rPr>
          <w:i/>
          <w:spacing w:val="-15"/>
          <w:sz w:val="24"/>
        </w:rPr>
        <w:t xml:space="preserve"> </w:t>
      </w:r>
      <w:r>
        <w:rPr>
          <w:i/>
          <w:sz w:val="24"/>
        </w:rPr>
        <w:t>las</w:t>
      </w:r>
      <w:r>
        <w:rPr>
          <w:i/>
          <w:spacing w:val="-14"/>
          <w:sz w:val="24"/>
        </w:rPr>
        <w:t xml:space="preserve"> </w:t>
      </w:r>
      <w:r>
        <w:rPr>
          <w:i/>
          <w:sz w:val="24"/>
        </w:rPr>
        <w:t>Cortes</w:t>
      </w:r>
      <w:r>
        <w:rPr>
          <w:i/>
          <w:spacing w:val="-13"/>
          <w:sz w:val="24"/>
        </w:rPr>
        <w:t xml:space="preserve"> </w:t>
      </w:r>
      <w:r>
        <w:rPr>
          <w:i/>
          <w:sz w:val="24"/>
        </w:rPr>
        <w:t>-órgano</w:t>
      </w:r>
      <w:r>
        <w:rPr>
          <w:i/>
          <w:spacing w:val="-14"/>
          <w:sz w:val="24"/>
        </w:rPr>
        <w:t xml:space="preserve"> </w:t>
      </w:r>
      <w:r>
        <w:rPr>
          <w:i/>
          <w:sz w:val="24"/>
        </w:rPr>
        <w:t>deliberante</w:t>
      </w:r>
      <w:r>
        <w:rPr>
          <w:i/>
          <w:spacing w:val="-15"/>
          <w:sz w:val="24"/>
        </w:rPr>
        <w:t xml:space="preserve"> </w:t>
      </w:r>
      <w:r>
        <w:rPr>
          <w:i/>
          <w:sz w:val="24"/>
        </w:rPr>
        <w:t>de</w:t>
      </w:r>
      <w:r>
        <w:rPr>
          <w:i/>
          <w:spacing w:val="-13"/>
          <w:sz w:val="24"/>
        </w:rPr>
        <w:t xml:space="preserve"> </w:t>
      </w:r>
      <w:r>
        <w:rPr>
          <w:i/>
          <w:sz w:val="24"/>
        </w:rPr>
        <w:t>elección</w:t>
      </w:r>
      <w:r>
        <w:rPr>
          <w:i/>
          <w:spacing w:val="-14"/>
          <w:sz w:val="24"/>
        </w:rPr>
        <w:t xml:space="preserve"> </w:t>
      </w:r>
      <w:r>
        <w:rPr>
          <w:i/>
          <w:sz w:val="24"/>
        </w:rPr>
        <w:t>popular</w:t>
      </w:r>
      <w:r>
        <w:rPr>
          <w:i/>
          <w:spacing w:val="-14"/>
          <w:sz w:val="24"/>
        </w:rPr>
        <w:t xml:space="preserve"> </w:t>
      </w:r>
      <w:r>
        <w:rPr>
          <w:i/>
          <w:spacing w:val="-2"/>
          <w:sz w:val="24"/>
        </w:rPr>
        <w:t>indirecta-</w:t>
      </w:r>
    </w:p>
    <w:p w14:paraId="01CF9719" w14:textId="77777777" w:rsidR="007779BE" w:rsidRDefault="007779BE">
      <w:pPr>
        <w:spacing w:line="276" w:lineRule="auto"/>
        <w:jc w:val="both"/>
        <w:rPr>
          <w:i/>
          <w:sz w:val="24"/>
        </w:rPr>
        <w:sectPr w:rsidR="007779BE">
          <w:headerReference w:type="even" r:id="rId31"/>
          <w:headerReference w:type="default" r:id="rId32"/>
          <w:footerReference w:type="even" r:id="rId33"/>
          <w:footerReference w:type="default" r:id="rId34"/>
          <w:pgSz w:w="12240" w:h="15840"/>
          <w:pgMar w:top="840" w:right="1080" w:bottom="780" w:left="1080" w:header="406" w:footer="595" w:gutter="0"/>
          <w:pgNumType w:start="2"/>
          <w:cols w:space="720"/>
        </w:sectPr>
      </w:pPr>
    </w:p>
    <w:p w14:paraId="13E43CDA" w14:textId="77777777" w:rsidR="007779BE" w:rsidRDefault="007779BE">
      <w:pPr>
        <w:pStyle w:val="Textoindependiente"/>
        <w:spacing w:before="54"/>
        <w:rPr>
          <w:i/>
        </w:rPr>
      </w:pPr>
    </w:p>
    <w:p w14:paraId="35FF3577" w14:textId="77777777" w:rsidR="007779BE" w:rsidRDefault="00000000">
      <w:pPr>
        <w:pStyle w:val="Textoindependiente"/>
        <w:spacing w:line="276" w:lineRule="auto"/>
        <w:ind w:left="338" w:right="334"/>
        <w:jc w:val="both"/>
      </w:pPr>
      <w:r>
        <w:rPr>
          <w:i/>
        </w:rPr>
        <w:t>y</w:t>
      </w:r>
      <w:r>
        <w:rPr>
          <w:i/>
          <w:spacing w:val="-11"/>
        </w:rPr>
        <w:t xml:space="preserve"> </w:t>
      </w:r>
      <w:r>
        <w:rPr>
          <w:i/>
        </w:rPr>
        <w:t>legislar</w:t>
      </w:r>
      <w:r>
        <w:rPr>
          <w:i/>
          <w:spacing w:val="-10"/>
        </w:rPr>
        <w:t xml:space="preserve"> </w:t>
      </w:r>
      <w:r>
        <w:rPr>
          <w:i/>
        </w:rPr>
        <w:t>normas</w:t>
      </w:r>
      <w:r>
        <w:rPr>
          <w:i/>
          <w:spacing w:val="-10"/>
        </w:rPr>
        <w:t xml:space="preserve"> </w:t>
      </w:r>
      <w:r>
        <w:rPr>
          <w:i/>
        </w:rPr>
        <w:t>claramente</w:t>
      </w:r>
      <w:r>
        <w:rPr>
          <w:i/>
          <w:spacing w:val="-11"/>
        </w:rPr>
        <w:t xml:space="preserve"> </w:t>
      </w:r>
      <w:r>
        <w:rPr>
          <w:i/>
        </w:rPr>
        <w:t>prohibitivas</w:t>
      </w:r>
      <w:r>
        <w:rPr>
          <w:i/>
          <w:spacing w:val="-10"/>
        </w:rPr>
        <w:t xml:space="preserve"> </w:t>
      </w:r>
      <w:r>
        <w:rPr>
          <w:i/>
        </w:rPr>
        <w:t>a</w:t>
      </w:r>
      <w:r>
        <w:rPr>
          <w:i/>
          <w:spacing w:val="-10"/>
        </w:rPr>
        <w:t xml:space="preserve"> </w:t>
      </w:r>
      <w:r>
        <w:rPr>
          <w:i/>
        </w:rPr>
        <w:t>la</w:t>
      </w:r>
      <w:r>
        <w:rPr>
          <w:i/>
          <w:spacing w:val="-10"/>
        </w:rPr>
        <w:t xml:space="preserve"> </w:t>
      </w:r>
      <w:r>
        <w:rPr>
          <w:i/>
        </w:rPr>
        <w:t>autoridad</w:t>
      </w:r>
      <w:r>
        <w:rPr>
          <w:i/>
          <w:spacing w:val="-10"/>
        </w:rPr>
        <w:t xml:space="preserve"> </w:t>
      </w:r>
      <w:r>
        <w:rPr>
          <w:i/>
        </w:rPr>
        <w:t>real</w:t>
      </w:r>
      <w:r>
        <w:t>”.</w:t>
      </w:r>
      <w:r>
        <w:rPr>
          <w:spacing w:val="-10"/>
        </w:rPr>
        <w:t xml:space="preserve"> </w:t>
      </w:r>
      <w:r>
        <w:t>(</w:t>
      </w:r>
      <w:r>
        <w:rPr>
          <w:i/>
        </w:rPr>
        <w:t>Las</w:t>
      </w:r>
      <w:r>
        <w:rPr>
          <w:i/>
          <w:spacing w:val="-10"/>
        </w:rPr>
        <w:t xml:space="preserve"> </w:t>
      </w:r>
      <w:r>
        <w:rPr>
          <w:i/>
        </w:rPr>
        <w:t>constituciones</w:t>
      </w:r>
      <w:r>
        <w:rPr>
          <w:i/>
          <w:spacing w:val="-11"/>
        </w:rPr>
        <w:t xml:space="preserve"> </w:t>
      </w:r>
      <w:r>
        <w:rPr>
          <w:i/>
        </w:rPr>
        <w:t>de</w:t>
      </w:r>
      <w:r>
        <w:rPr>
          <w:i/>
          <w:spacing w:val="-11"/>
        </w:rPr>
        <w:t xml:space="preserve"> </w:t>
      </w:r>
      <w:r>
        <w:rPr>
          <w:i/>
        </w:rPr>
        <w:t>Guatemala</w:t>
      </w:r>
      <w:r>
        <w:t>: 5).</w:t>
      </w:r>
      <w:r>
        <w:rPr>
          <w:spacing w:val="-4"/>
        </w:rPr>
        <w:t xml:space="preserve"> </w:t>
      </w:r>
      <w:r>
        <w:t>Y, si bien es cierto las Cortes cobran protagonismo, limitando los poderes del Rey, éste sigue teniendo</w:t>
      </w:r>
      <w:r>
        <w:rPr>
          <w:spacing w:val="-14"/>
        </w:rPr>
        <w:t xml:space="preserve"> </w:t>
      </w:r>
      <w:r>
        <w:t>el</w:t>
      </w:r>
      <w:r>
        <w:rPr>
          <w:spacing w:val="-14"/>
        </w:rPr>
        <w:t xml:space="preserve"> </w:t>
      </w:r>
      <w:r>
        <w:t>poder,</w:t>
      </w:r>
      <w:r>
        <w:rPr>
          <w:spacing w:val="-14"/>
        </w:rPr>
        <w:t xml:space="preserve"> </w:t>
      </w:r>
      <w:r>
        <w:t>como</w:t>
      </w:r>
      <w:r>
        <w:rPr>
          <w:spacing w:val="-14"/>
        </w:rPr>
        <w:t xml:space="preserve"> </w:t>
      </w:r>
      <w:r>
        <w:t>lo</w:t>
      </w:r>
      <w:r>
        <w:rPr>
          <w:spacing w:val="-14"/>
        </w:rPr>
        <w:t xml:space="preserve"> </w:t>
      </w:r>
      <w:r>
        <w:t>demuestran</w:t>
      </w:r>
      <w:r>
        <w:rPr>
          <w:spacing w:val="-14"/>
        </w:rPr>
        <w:t xml:space="preserve"> </w:t>
      </w:r>
      <w:r>
        <w:t>la</w:t>
      </w:r>
      <w:r>
        <w:rPr>
          <w:spacing w:val="-15"/>
        </w:rPr>
        <w:t xml:space="preserve"> </w:t>
      </w:r>
      <w:r>
        <w:t>facultad</w:t>
      </w:r>
      <w:r>
        <w:rPr>
          <w:spacing w:val="-12"/>
        </w:rPr>
        <w:t xml:space="preserve"> </w:t>
      </w:r>
      <w:r>
        <w:t>de</w:t>
      </w:r>
      <w:r>
        <w:rPr>
          <w:spacing w:val="-15"/>
        </w:rPr>
        <w:t xml:space="preserve"> </w:t>
      </w:r>
      <w:r>
        <w:t>sancionar</w:t>
      </w:r>
      <w:r>
        <w:rPr>
          <w:spacing w:val="-15"/>
        </w:rPr>
        <w:t xml:space="preserve"> </w:t>
      </w:r>
      <w:r>
        <w:t>las</w:t>
      </w:r>
      <w:r>
        <w:rPr>
          <w:spacing w:val="-14"/>
        </w:rPr>
        <w:t xml:space="preserve"> </w:t>
      </w:r>
      <w:r>
        <w:t>leyes,</w:t>
      </w:r>
      <w:r>
        <w:rPr>
          <w:spacing w:val="-14"/>
        </w:rPr>
        <w:t xml:space="preserve"> </w:t>
      </w:r>
      <w:r>
        <w:t>el</w:t>
      </w:r>
      <w:r>
        <w:rPr>
          <w:spacing w:val="-11"/>
        </w:rPr>
        <w:t xml:space="preserve"> </w:t>
      </w:r>
      <w:r>
        <w:t>nombramiento</w:t>
      </w:r>
      <w:r>
        <w:rPr>
          <w:spacing w:val="-14"/>
        </w:rPr>
        <w:t xml:space="preserve"> </w:t>
      </w:r>
      <w:r>
        <w:t>de</w:t>
      </w:r>
      <w:r>
        <w:rPr>
          <w:spacing w:val="-15"/>
        </w:rPr>
        <w:t xml:space="preserve"> </w:t>
      </w:r>
      <w:r>
        <w:t>todos los magistrados de los tribunales civiles y criminales y de todos los miembros del Consejo de Estado,</w:t>
      </w:r>
      <w:r>
        <w:rPr>
          <w:spacing w:val="-6"/>
        </w:rPr>
        <w:t xml:space="preserve"> </w:t>
      </w:r>
      <w:r>
        <w:t>entre</w:t>
      </w:r>
      <w:r>
        <w:rPr>
          <w:spacing w:val="-7"/>
        </w:rPr>
        <w:t xml:space="preserve"> </w:t>
      </w:r>
      <w:r>
        <w:t>otras</w:t>
      </w:r>
      <w:r>
        <w:rPr>
          <w:spacing w:val="-6"/>
        </w:rPr>
        <w:t xml:space="preserve"> </w:t>
      </w:r>
      <w:r>
        <w:t>facultades</w:t>
      </w:r>
      <w:r>
        <w:rPr>
          <w:spacing w:val="-6"/>
        </w:rPr>
        <w:t xml:space="preserve"> </w:t>
      </w:r>
      <w:r>
        <w:t>que</w:t>
      </w:r>
      <w:r>
        <w:rPr>
          <w:spacing w:val="-7"/>
        </w:rPr>
        <w:t xml:space="preserve"> </w:t>
      </w:r>
      <w:r>
        <w:t>ponen</w:t>
      </w:r>
      <w:r>
        <w:rPr>
          <w:spacing w:val="-6"/>
        </w:rPr>
        <w:t xml:space="preserve"> </w:t>
      </w:r>
      <w:r>
        <w:t>en</w:t>
      </w:r>
      <w:r>
        <w:rPr>
          <w:spacing w:val="-6"/>
        </w:rPr>
        <w:t xml:space="preserve"> </w:t>
      </w:r>
      <w:r>
        <w:t>contexto</w:t>
      </w:r>
      <w:r>
        <w:rPr>
          <w:spacing w:val="-6"/>
        </w:rPr>
        <w:t xml:space="preserve"> </w:t>
      </w:r>
      <w:r>
        <w:t>su</w:t>
      </w:r>
      <w:r>
        <w:rPr>
          <w:spacing w:val="-6"/>
        </w:rPr>
        <w:t xml:space="preserve"> </w:t>
      </w:r>
      <w:r>
        <w:t>poder,</w:t>
      </w:r>
      <w:r>
        <w:rPr>
          <w:spacing w:val="-6"/>
        </w:rPr>
        <w:t xml:space="preserve"> </w:t>
      </w:r>
      <w:r>
        <w:t>como</w:t>
      </w:r>
      <w:r>
        <w:rPr>
          <w:spacing w:val="-6"/>
        </w:rPr>
        <w:t xml:space="preserve"> </w:t>
      </w:r>
      <w:r>
        <w:t>que</w:t>
      </w:r>
      <w:r>
        <w:rPr>
          <w:spacing w:val="-7"/>
        </w:rPr>
        <w:t xml:space="preserve"> </w:t>
      </w:r>
      <w:r>
        <w:t>la</w:t>
      </w:r>
      <w:r>
        <w:rPr>
          <w:spacing w:val="-6"/>
        </w:rPr>
        <w:t xml:space="preserve"> </w:t>
      </w:r>
      <w:r>
        <w:t>Constitución</w:t>
      </w:r>
      <w:r>
        <w:rPr>
          <w:spacing w:val="-6"/>
        </w:rPr>
        <w:t xml:space="preserve"> </w:t>
      </w:r>
      <w:r>
        <w:t>regula</w:t>
      </w:r>
      <w:r>
        <w:rPr>
          <w:spacing w:val="-6"/>
        </w:rPr>
        <w:t xml:space="preserve"> </w:t>
      </w:r>
      <w:r>
        <w:t>un régimen monárquico, aunque regulado por la Constitución, lo que ya es un gran avance.</w:t>
      </w:r>
    </w:p>
    <w:p w14:paraId="1AB2DE8A" w14:textId="77777777" w:rsidR="007779BE" w:rsidRDefault="007779BE">
      <w:pPr>
        <w:pStyle w:val="Textoindependiente"/>
      </w:pPr>
    </w:p>
    <w:p w14:paraId="5B101279" w14:textId="77777777" w:rsidR="007779BE" w:rsidRDefault="007779BE">
      <w:pPr>
        <w:pStyle w:val="Textoindependiente"/>
        <w:spacing w:before="7"/>
      </w:pPr>
    </w:p>
    <w:p w14:paraId="12A18A98" w14:textId="77777777" w:rsidR="007779BE" w:rsidRDefault="00000000">
      <w:pPr>
        <w:ind w:right="3"/>
        <w:jc w:val="center"/>
        <w:rPr>
          <w:b/>
          <w:sz w:val="24"/>
        </w:rPr>
      </w:pPr>
      <w:r>
        <w:rPr>
          <w:b/>
          <w:sz w:val="24"/>
        </w:rPr>
        <w:t>Constitución</w:t>
      </w:r>
      <w:r>
        <w:rPr>
          <w:b/>
          <w:spacing w:val="-5"/>
          <w:sz w:val="24"/>
        </w:rPr>
        <w:t xml:space="preserve"> </w:t>
      </w:r>
      <w:r>
        <w:rPr>
          <w:b/>
          <w:sz w:val="24"/>
        </w:rPr>
        <w:t>Política</w:t>
      </w:r>
      <w:r>
        <w:rPr>
          <w:b/>
          <w:spacing w:val="-3"/>
          <w:sz w:val="24"/>
        </w:rPr>
        <w:t xml:space="preserve"> </w:t>
      </w:r>
      <w:r>
        <w:rPr>
          <w:b/>
          <w:sz w:val="24"/>
        </w:rPr>
        <w:t>de</w:t>
      </w:r>
      <w:r>
        <w:rPr>
          <w:b/>
          <w:spacing w:val="-3"/>
          <w:sz w:val="24"/>
        </w:rPr>
        <w:t xml:space="preserve"> </w:t>
      </w:r>
      <w:r>
        <w:rPr>
          <w:b/>
          <w:sz w:val="24"/>
        </w:rPr>
        <w:t>la</w:t>
      </w:r>
      <w:r>
        <w:rPr>
          <w:b/>
          <w:spacing w:val="-4"/>
          <w:sz w:val="24"/>
        </w:rPr>
        <w:t xml:space="preserve"> </w:t>
      </w:r>
      <w:r>
        <w:rPr>
          <w:b/>
          <w:sz w:val="24"/>
        </w:rPr>
        <w:t>Monarquía</w:t>
      </w:r>
      <w:r>
        <w:rPr>
          <w:b/>
          <w:spacing w:val="-3"/>
          <w:sz w:val="24"/>
        </w:rPr>
        <w:t xml:space="preserve"> </w:t>
      </w:r>
      <w:r>
        <w:rPr>
          <w:b/>
          <w:sz w:val="24"/>
        </w:rPr>
        <w:t>Española.</w:t>
      </w:r>
      <w:r>
        <w:rPr>
          <w:b/>
          <w:spacing w:val="-3"/>
          <w:sz w:val="24"/>
        </w:rPr>
        <w:t xml:space="preserve"> </w:t>
      </w:r>
      <w:r>
        <w:rPr>
          <w:b/>
          <w:sz w:val="24"/>
        </w:rPr>
        <w:t>Estructura</w:t>
      </w:r>
      <w:r>
        <w:rPr>
          <w:b/>
          <w:spacing w:val="-3"/>
          <w:sz w:val="24"/>
        </w:rPr>
        <w:t xml:space="preserve"> </w:t>
      </w:r>
      <w:r>
        <w:rPr>
          <w:b/>
          <w:sz w:val="24"/>
        </w:rPr>
        <w:t>del</w:t>
      </w:r>
      <w:r>
        <w:rPr>
          <w:b/>
          <w:spacing w:val="-3"/>
          <w:sz w:val="24"/>
        </w:rPr>
        <w:t xml:space="preserve"> </w:t>
      </w:r>
      <w:r>
        <w:rPr>
          <w:b/>
          <w:spacing w:val="-2"/>
          <w:sz w:val="24"/>
        </w:rPr>
        <w:t>Estado</w:t>
      </w:r>
    </w:p>
    <w:p w14:paraId="5A4EAC81" w14:textId="77777777" w:rsidR="007779BE" w:rsidRDefault="007779BE">
      <w:pPr>
        <w:pStyle w:val="Textoindependiente"/>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127AE30E" w14:textId="77777777">
        <w:trPr>
          <w:trHeight w:val="753"/>
        </w:trPr>
        <w:tc>
          <w:tcPr>
            <w:tcW w:w="2338" w:type="dxa"/>
          </w:tcPr>
          <w:p w14:paraId="173CAF0D" w14:textId="77777777" w:rsidR="007779BE" w:rsidRDefault="00000000">
            <w:pPr>
              <w:pStyle w:val="TableParagraph"/>
              <w:spacing w:before="157"/>
              <w:ind w:left="487"/>
              <w:jc w:val="left"/>
              <w:rPr>
                <w:b/>
                <w:sz w:val="24"/>
              </w:rPr>
            </w:pPr>
            <w:r>
              <w:rPr>
                <w:b/>
                <w:sz w:val="24"/>
              </w:rPr>
              <w:t>De</w:t>
            </w:r>
            <w:r>
              <w:rPr>
                <w:b/>
                <w:spacing w:val="-5"/>
                <w:sz w:val="24"/>
              </w:rPr>
              <w:t xml:space="preserve"> </w:t>
            </w:r>
            <w:r>
              <w:rPr>
                <w:b/>
                <w:sz w:val="24"/>
              </w:rPr>
              <w:t>las</w:t>
            </w:r>
            <w:r>
              <w:rPr>
                <w:b/>
                <w:spacing w:val="-2"/>
                <w:sz w:val="24"/>
              </w:rPr>
              <w:t xml:space="preserve"> Cortes</w:t>
            </w:r>
          </w:p>
        </w:tc>
        <w:tc>
          <w:tcPr>
            <w:tcW w:w="2339" w:type="dxa"/>
          </w:tcPr>
          <w:p w14:paraId="0E144591" w14:textId="77777777" w:rsidR="007779BE" w:rsidRDefault="00000000">
            <w:pPr>
              <w:pStyle w:val="TableParagraph"/>
              <w:spacing w:before="157"/>
              <w:ind w:left="765"/>
              <w:jc w:val="left"/>
              <w:rPr>
                <w:b/>
                <w:sz w:val="24"/>
              </w:rPr>
            </w:pPr>
            <w:r>
              <w:rPr>
                <w:b/>
                <w:sz w:val="24"/>
              </w:rPr>
              <w:t>Del</w:t>
            </w:r>
            <w:r>
              <w:rPr>
                <w:b/>
                <w:spacing w:val="-2"/>
                <w:sz w:val="24"/>
              </w:rPr>
              <w:t xml:space="preserve"> </w:t>
            </w:r>
            <w:r>
              <w:rPr>
                <w:b/>
                <w:spacing w:val="-5"/>
                <w:sz w:val="24"/>
              </w:rPr>
              <w:t>Rey</w:t>
            </w:r>
          </w:p>
        </w:tc>
        <w:tc>
          <w:tcPr>
            <w:tcW w:w="2339" w:type="dxa"/>
          </w:tcPr>
          <w:p w14:paraId="3ABD75DC" w14:textId="77777777" w:rsidR="007779BE" w:rsidRDefault="00000000">
            <w:pPr>
              <w:pStyle w:val="TableParagraph"/>
              <w:spacing w:before="0" w:line="276" w:lineRule="auto"/>
              <w:ind w:left="810" w:hanging="411"/>
              <w:jc w:val="left"/>
              <w:rPr>
                <w:b/>
                <w:sz w:val="24"/>
              </w:rPr>
            </w:pPr>
            <w:r>
              <w:rPr>
                <w:b/>
                <w:sz w:val="24"/>
              </w:rPr>
              <w:t>Del</w:t>
            </w:r>
            <w:r>
              <w:rPr>
                <w:b/>
                <w:spacing w:val="-15"/>
                <w:sz w:val="24"/>
              </w:rPr>
              <w:t xml:space="preserve"> </w:t>
            </w:r>
            <w:r>
              <w:rPr>
                <w:b/>
                <w:sz w:val="24"/>
              </w:rPr>
              <w:t>Consejo</w:t>
            </w:r>
            <w:r>
              <w:rPr>
                <w:b/>
                <w:spacing w:val="-15"/>
                <w:sz w:val="24"/>
              </w:rPr>
              <w:t xml:space="preserve"> </w:t>
            </w:r>
            <w:r>
              <w:rPr>
                <w:b/>
                <w:sz w:val="24"/>
              </w:rPr>
              <w:t xml:space="preserve">de </w:t>
            </w:r>
            <w:r>
              <w:rPr>
                <w:b/>
                <w:spacing w:val="-2"/>
                <w:sz w:val="24"/>
              </w:rPr>
              <w:t>Estado</w:t>
            </w:r>
          </w:p>
        </w:tc>
        <w:tc>
          <w:tcPr>
            <w:tcW w:w="2339" w:type="dxa"/>
          </w:tcPr>
          <w:p w14:paraId="115F5CE1" w14:textId="77777777" w:rsidR="007779BE" w:rsidRDefault="00000000">
            <w:pPr>
              <w:pStyle w:val="TableParagraph"/>
              <w:spacing w:before="157"/>
              <w:ind w:left="275"/>
              <w:jc w:val="left"/>
              <w:rPr>
                <w:b/>
                <w:sz w:val="24"/>
              </w:rPr>
            </w:pPr>
            <w:r>
              <w:rPr>
                <w:b/>
                <w:sz w:val="24"/>
              </w:rPr>
              <w:t>De</w:t>
            </w:r>
            <w:r>
              <w:rPr>
                <w:b/>
                <w:spacing w:val="-6"/>
                <w:sz w:val="24"/>
              </w:rPr>
              <w:t xml:space="preserve"> </w:t>
            </w:r>
            <w:r>
              <w:rPr>
                <w:b/>
                <w:sz w:val="24"/>
              </w:rPr>
              <w:t>los</w:t>
            </w:r>
            <w:r>
              <w:rPr>
                <w:b/>
                <w:spacing w:val="-5"/>
                <w:sz w:val="24"/>
              </w:rPr>
              <w:t xml:space="preserve"> </w:t>
            </w:r>
            <w:r>
              <w:rPr>
                <w:b/>
                <w:spacing w:val="-2"/>
                <w:sz w:val="24"/>
              </w:rPr>
              <w:t>Tribunales</w:t>
            </w:r>
          </w:p>
        </w:tc>
      </w:tr>
      <w:tr w:rsidR="007779BE" w14:paraId="5B5FBD93" w14:textId="77777777">
        <w:trPr>
          <w:trHeight w:val="6075"/>
        </w:trPr>
        <w:tc>
          <w:tcPr>
            <w:tcW w:w="2338" w:type="dxa"/>
          </w:tcPr>
          <w:p w14:paraId="0F655639" w14:textId="77777777" w:rsidR="007779BE" w:rsidRDefault="00000000">
            <w:pPr>
              <w:pStyle w:val="TableParagraph"/>
              <w:spacing w:before="2" w:line="276" w:lineRule="auto"/>
              <w:ind w:right="95"/>
              <w:rPr>
                <w:sz w:val="24"/>
              </w:rPr>
            </w:pPr>
            <w:r>
              <w:rPr>
                <w:sz w:val="24"/>
              </w:rPr>
              <w:t>Por</w:t>
            </w:r>
            <w:r>
              <w:rPr>
                <w:spacing w:val="-13"/>
                <w:sz w:val="24"/>
              </w:rPr>
              <w:t xml:space="preserve"> </w:t>
            </w:r>
            <w:r>
              <w:rPr>
                <w:sz w:val="24"/>
              </w:rPr>
              <w:t>cada</w:t>
            </w:r>
            <w:r>
              <w:rPr>
                <w:spacing w:val="-13"/>
                <w:sz w:val="24"/>
              </w:rPr>
              <w:t xml:space="preserve"> </w:t>
            </w:r>
            <w:r>
              <w:rPr>
                <w:sz w:val="24"/>
              </w:rPr>
              <w:t>70</w:t>
            </w:r>
            <w:r>
              <w:rPr>
                <w:spacing w:val="-12"/>
                <w:sz w:val="24"/>
              </w:rPr>
              <w:t xml:space="preserve"> </w:t>
            </w:r>
            <w:r>
              <w:rPr>
                <w:sz w:val="24"/>
              </w:rPr>
              <w:t>mil</w:t>
            </w:r>
            <w:r>
              <w:rPr>
                <w:spacing w:val="-11"/>
                <w:sz w:val="24"/>
              </w:rPr>
              <w:t xml:space="preserve"> </w:t>
            </w:r>
            <w:r>
              <w:rPr>
                <w:sz w:val="24"/>
              </w:rPr>
              <w:t>almas habrá un diputado, a renovarse cada 2 años, sin reelección sino mediando otra diputación.</w:t>
            </w:r>
            <w:r>
              <w:rPr>
                <w:spacing w:val="-13"/>
                <w:sz w:val="24"/>
              </w:rPr>
              <w:t xml:space="preserve"> </w:t>
            </w:r>
            <w:r>
              <w:rPr>
                <w:sz w:val="24"/>
              </w:rPr>
              <w:t>Propone</w:t>
            </w:r>
            <w:r>
              <w:rPr>
                <w:spacing w:val="-15"/>
                <w:sz w:val="24"/>
              </w:rPr>
              <w:t xml:space="preserve"> </w:t>
            </w:r>
            <w:r>
              <w:rPr>
                <w:sz w:val="24"/>
              </w:rPr>
              <w:t>y decreta las leyes.</w:t>
            </w:r>
          </w:p>
          <w:p w14:paraId="3DA97CC8" w14:textId="77777777" w:rsidR="007779BE" w:rsidRDefault="00000000">
            <w:pPr>
              <w:pStyle w:val="TableParagraph"/>
              <w:spacing w:before="118" w:line="276" w:lineRule="auto"/>
              <w:ind w:right="99"/>
              <w:rPr>
                <w:sz w:val="24"/>
              </w:rPr>
            </w:pPr>
            <w:r>
              <w:rPr>
                <w:spacing w:val="-2"/>
                <w:sz w:val="24"/>
              </w:rPr>
              <w:t>Recibe</w:t>
            </w:r>
            <w:r>
              <w:rPr>
                <w:spacing w:val="-13"/>
                <w:sz w:val="24"/>
              </w:rPr>
              <w:t xml:space="preserve"> </w:t>
            </w:r>
            <w:r>
              <w:rPr>
                <w:spacing w:val="-2"/>
                <w:sz w:val="24"/>
              </w:rPr>
              <w:t>el</w:t>
            </w:r>
            <w:r>
              <w:rPr>
                <w:spacing w:val="-13"/>
                <w:sz w:val="24"/>
              </w:rPr>
              <w:t xml:space="preserve"> </w:t>
            </w:r>
            <w:r>
              <w:rPr>
                <w:spacing w:val="-2"/>
                <w:sz w:val="24"/>
              </w:rPr>
              <w:t>juramento</w:t>
            </w:r>
            <w:r>
              <w:rPr>
                <w:spacing w:val="-13"/>
                <w:sz w:val="24"/>
              </w:rPr>
              <w:t xml:space="preserve"> </w:t>
            </w:r>
            <w:r>
              <w:rPr>
                <w:spacing w:val="-2"/>
                <w:sz w:val="24"/>
              </w:rPr>
              <w:t xml:space="preserve">al </w:t>
            </w:r>
            <w:r>
              <w:rPr>
                <w:spacing w:val="-4"/>
                <w:sz w:val="24"/>
              </w:rPr>
              <w:t>Rey.</w:t>
            </w:r>
          </w:p>
          <w:p w14:paraId="2A24E7B7" w14:textId="77777777" w:rsidR="007779BE" w:rsidRDefault="00000000">
            <w:pPr>
              <w:pStyle w:val="TableParagraph"/>
              <w:spacing w:before="121" w:line="276" w:lineRule="auto"/>
              <w:ind w:right="98"/>
              <w:rPr>
                <w:sz w:val="24"/>
              </w:rPr>
            </w:pPr>
            <w:r>
              <w:rPr>
                <w:sz w:val="24"/>
              </w:rPr>
              <w:t xml:space="preserve">Determina la política monetaria. Establece las aduanas y aranceles y el plan general de enseñanza </w:t>
            </w:r>
            <w:r>
              <w:rPr>
                <w:spacing w:val="-2"/>
                <w:sz w:val="24"/>
              </w:rPr>
              <w:t>pública.</w:t>
            </w:r>
          </w:p>
        </w:tc>
        <w:tc>
          <w:tcPr>
            <w:tcW w:w="2339" w:type="dxa"/>
          </w:tcPr>
          <w:p w14:paraId="64DA0FE6" w14:textId="77777777" w:rsidR="007779BE" w:rsidRDefault="00000000">
            <w:pPr>
              <w:pStyle w:val="TableParagraph"/>
              <w:spacing w:before="2"/>
              <w:rPr>
                <w:sz w:val="24"/>
              </w:rPr>
            </w:pPr>
            <w:r>
              <w:rPr>
                <w:sz w:val="24"/>
              </w:rPr>
              <w:t>Sanción</w:t>
            </w:r>
            <w:r>
              <w:rPr>
                <w:spacing w:val="-1"/>
                <w:sz w:val="24"/>
              </w:rPr>
              <w:t xml:space="preserve"> </w:t>
            </w:r>
            <w:r>
              <w:rPr>
                <w:sz w:val="24"/>
              </w:rPr>
              <w:t>de</w:t>
            </w:r>
            <w:r>
              <w:rPr>
                <w:spacing w:val="-2"/>
                <w:sz w:val="24"/>
              </w:rPr>
              <w:t xml:space="preserve"> </w:t>
            </w:r>
            <w:r>
              <w:rPr>
                <w:sz w:val="24"/>
              </w:rPr>
              <w:t>las</w:t>
            </w:r>
            <w:r>
              <w:rPr>
                <w:spacing w:val="-1"/>
                <w:sz w:val="24"/>
              </w:rPr>
              <w:t xml:space="preserve"> </w:t>
            </w:r>
            <w:r>
              <w:rPr>
                <w:spacing w:val="-2"/>
                <w:sz w:val="24"/>
              </w:rPr>
              <w:t>leyes.</w:t>
            </w:r>
          </w:p>
          <w:p w14:paraId="1CA0E225" w14:textId="77777777" w:rsidR="007779BE" w:rsidRDefault="00000000">
            <w:pPr>
              <w:pStyle w:val="TableParagraph"/>
              <w:spacing w:before="160" w:line="276" w:lineRule="auto"/>
              <w:ind w:right="100"/>
              <w:rPr>
                <w:sz w:val="24"/>
              </w:rPr>
            </w:pPr>
            <w:r>
              <w:rPr>
                <w:sz w:val="24"/>
              </w:rPr>
              <w:t>Conservación del orden público y la seguridad del Estado en lo exterior.</w:t>
            </w:r>
          </w:p>
          <w:p w14:paraId="63105505" w14:textId="77777777" w:rsidR="007779BE" w:rsidRDefault="00000000">
            <w:pPr>
              <w:pStyle w:val="TableParagraph"/>
              <w:tabs>
                <w:tab w:val="left" w:pos="2120"/>
              </w:tabs>
              <w:spacing w:before="121" w:line="276" w:lineRule="auto"/>
              <w:ind w:right="99"/>
              <w:rPr>
                <w:sz w:val="24"/>
              </w:rPr>
            </w:pPr>
            <w:r>
              <w:rPr>
                <w:sz w:val="24"/>
              </w:rPr>
              <w:t xml:space="preserve">Expedir los decretos, </w:t>
            </w:r>
            <w:r>
              <w:rPr>
                <w:spacing w:val="-2"/>
                <w:sz w:val="24"/>
              </w:rPr>
              <w:t>reglamentos</w:t>
            </w:r>
            <w:r>
              <w:rPr>
                <w:sz w:val="24"/>
              </w:rPr>
              <w:tab/>
            </w:r>
            <w:r>
              <w:rPr>
                <w:spacing w:val="-10"/>
                <w:sz w:val="24"/>
              </w:rPr>
              <w:t xml:space="preserve">e </w:t>
            </w:r>
            <w:r>
              <w:rPr>
                <w:sz w:val="24"/>
              </w:rPr>
              <w:t>instrucciones para la ejecución</w:t>
            </w:r>
            <w:r>
              <w:rPr>
                <w:spacing w:val="-10"/>
                <w:sz w:val="24"/>
              </w:rPr>
              <w:t xml:space="preserve"> </w:t>
            </w:r>
            <w:r>
              <w:rPr>
                <w:sz w:val="24"/>
              </w:rPr>
              <w:t>de</w:t>
            </w:r>
            <w:r>
              <w:rPr>
                <w:spacing w:val="-10"/>
                <w:sz w:val="24"/>
              </w:rPr>
              <w:t xml:space="preserve"> </w:t>
            </w:r>
            <w:r>
              <w:rPr>
                <w:sz w:val="24"/>
              </w:rPr>
              <w:t>las</w:t>
            </w:r>
            <w:r>
              <w:rPr>
                <w:spacing w:val="-10"/>
                <w:sz w:val="24"/>
              </w:rPr>
              <w:t xml:space="preserve"> </w:t>
            </w:r>
            <w:r>
              <w:rPr>
                <w:spacing w:val="-2"/>
                <w:sz w:val="24"/>
              </w:rPr>
              <w:t>leyes.</w:t>
            </w:r>
          </w:p>
          <w:p w14:paraId="049A87C6" w14:textId="77777777" w:rsidR="007779BE" w:rsidRDefault="00000000">
            <w:pPr>
              <w:pStyle w:val="TableParagraph"/>
              <w:spacing w:before="120" w:line="276" w:lineRule="auto"/>
              <w:ind w:right="98"/>
              <w:rPr>
                <w:sz w:val="24"/>
              </w:rPr>
            </w:pPr>
            <w:r>
              <w:rPr>
                <w:sz w:val="24"/>
              </w:rPr>
              <w:t xml:space="preserve">Nombra a todos los </w:t>
            </w:r>
            <w:r>
              <w:rPr>
                <w:spacing w:val="-2"/>
                <w:sz w:val="24"/>
              </w:rPr>
              <w:t>magistrados</w:t>
            </w:r>
            <w:r>
              <w:rPr>
                <w:spacing w:val="-13"/>
                <w:sz w:val="24"/>
              </w:rPr>
              <w:t xml:space="preserve"> </w:t>
            </w:r>
            <w:r>
              <w:rPr>
                <w:spacing w:val="-2"/>
                <w:sz w:val="24"/>
              </w:rPr>
              <w:t>y</w:t>
            </w:r>
            <w:r>
              <w:rPr>
                <w:spacing w:val="-13"/>
                <w:sz w:val="24"/>
              </w:rPr>
              <w:t xml:space="preserve"> </w:t>
            </w:r>
            <w:r>
              <w:rPr>
                <w:spacing w:val="-2"/>
                <w:sz w:val="24"/>
              </w:rPr>
              <w:t>jueces</w:t>
            </w:r>
            <w:r>
              <w:rPr>
                <w:spacing w:val="-13"/>
                <w:sz w:val="24"/>
              </w:rPr>
              <w:t xml:space="preserve"> </w:t>
            </w:r>
            <w:r>
              <w:rPr>
                <w:spacing w:val="-2"/>
                <w:sz w:val="24"/>
              </w:rPr>
              <w:t xml:space="preserve">a </w:t>
            </w:r>
            <w:r>
              <w:rPr>
                <w:sz w:val="24"/>
              </w:rPr>
              <w:t>propuesta</w:t>
            </w:r>
            <w:r>
              <w:rPr>
                <w:spacing w:val="-15"/>
                <w:sz w:val="24"/>
              </w:rPr>
              <w:t xml:space="preserve"> </w:t>
            </w:r>
            <w:r>
              <w:rPr>
                <w:sz w:val="24"/>
              </w:rPr>
              <w:t>del</w:t>
            </w:r>
            <w:r>
              <w:rPr>
                <w:spacing w:val="-15"/>
                <w:sz w:val="24"/>
              </w:rPr>
              <w:t xml:space="preserve"> </w:t>
            </w:r>
            <w:r>
              <w:rPr>
                <w:sz w:val="24"/>
              </w:rPr>
              <w:t>Consejo de Estado.</w:t>
            </w:r>
          </w:p>
          <w:p w14:paraId="37575A12" w14:textId="77777777" w:rsidR="007779BE" w:rsidRDefault="00000000">
            <w:pPr>
              <w:pStyle w:val="TableParagraph"/>
              <w:spacing w:before="120" w:line="276" w:lineRule="auto"/>
              <w:ind w:right="101"/>
              <w:rPr>
                <w:sz w:val="24"/>
              </w:rPr>
            </w:pPr>
            <w:r>
              <w:rPr>
                <w:sz w:val="24"/>
              </w:rPr>
              <w:t xml:space="preserve">Funciona con varios </w:t>
            </w:r>
            <w:r>
              <w:rPr>
                <w:spacing w:val="-2"/>
                <w:sz w:val="24"/>
              </w:rPr>
              <w:t>Secretarios.</w:t>
            </w:r>
          </w:p>
        </w:tc>
        <w:tc>
          <w:tcPr>
            <w:tcW w:w="2339" w:type="dxa"/>
          </w:tcPr>
          <w:p w14:paraId="2D2745A6" w14:textId="77777777" w:rsidR="007779BE" w:rsidRDefault="00000000">
            <w:pPr>
              <w:pStyle w:val="TableParagraph"/>
              <w:spacing w:before="2" w:line="276" w:lineRule="auto"/>
              <w:ind w:left="104" w:right="102"/>
              <w:rPr>
                <w:sz w:val="24"/>
              </w:rPr>
            </w:pPr>
            <w:r>
              <w:rPr>
                <w:sz w:val="24"/>
              </w:rPr>
              <w:t xml:space="preserve">Compuesto de 40 </w:t>
            </w:r>
            <w:r>
              <w:rPr>
                <w:spacing w:val="-2"/>
                <w:sz w:val="24"/>
              </w:rPr>
              <w:t>individuos</w:t>
            </w:r>
          </w:p>
          <w:p w14:paraId="56A7B45D" w14:textId="77777777" w:rsidR="007779BE" w:rsidRDefault="00000000">
            <w:pPr>
              <w:pStyle w:val="TableParagraph"/>
              <w:tabs>
                <w:tab w:val="left" w:pos="1973"/>
              </w:tabs>
              <w:spacing w:before="0" w:line="276" w:lineRule="auto"/>
              <w:ind w:left="104" w:right="100"/>
              <w:rPr>
                <w:sz w:val="24"/>
              </w:rPr>
            </w:pPr>
            <w:r>
              <w:rPr>
                <w:sz w:val="24"/>
              </w:rPr>
              <w:t>nombrados</w:t>
            </w:r>
            <w:r>
              <w:rPr>
                <w:spacing w:val="-15"/>
                <w:sz w:val="24"/>
              </w:rPr>
              <w:t xml:space="preserve"> </w:t>
            </w:r>
            <w:r>
              <w:rPr>
                <w:sz w:val="24"/>
              </w:rPr>
              <w:t>por</w:t>
            </w:r>
            <w:r>
              <w:rPr>
                <w:spacing w:val="-14"/>
                <w:sz w:val="24"/>
              </w:rPr>
              <w:t xml:space="preserve"> </w:t>
            </w:r>
            <w:r>
              <w:rPr>
                <w:sz w:val="24"/>
              </w:rPr>
              <w:t>el</w:t>
            </w:r>
            <w:r>
              <w:rPr>
                <w:spacing w:val="-14"/>
                <w:sz w:val="24"/>
              </w:rPr>
              <w:t xml:space="preserve"> </w:t>
            </w:r>
            <w:r>
              <w:rPr>
                <w:sz w:val="24"/>
              </w:rPr>
              <w:t xml:space="preserve">Rey a propuesta de las Cortes. 12 por lo menos serán de </w:t>
            </w:r>
            <w:r>
              <w:rPr>
                <w:spacing w:val="-2"/>
                <w:sz w:val="24"/>
              </w:rPr>
              <w:t>ultramar.</w:t>
            </w:r>
            <w:r>
              <w:rPr>
                <w:sz w:val="24"/>
              </w:rPr>
              <w:tab/>
            </w:r>
            <w:r>
              <w:rPr>
                <w:spacing w:val="-6"/>
                <w:sz w:val="24"/>
              </w:rPr>
              <w:t xml:space="preserve">Le </w:t>
            </w:r>
            <w:r>
              <w:rPr>
                <w:sz w:val="24"/>
              </w:rPr>
              <w:t xml:space="preserve">corresponde emitir </w:t>
            </w:r>
            <w:r>
              <w:rPr>
                <w:spacing w:val="-2"/>
                <w:sz w:val="24"/>
              </w:rPr>
              <w:t>dictamen</w:t>
            </w:r>
            <w:r>
              <w:rPr>
                <w:sz w:val="24"/>
              </w:rPr>
              <w:tab/>
            </w:r>
            <w:r>
              <w:rPr>
                <w:spacing w:val="-37"/>
                <w:sz w:val="24"/>
              </w:rPr>
              <w:t xml:space="preserve"> </w:t>
            </w:r>
            <w:r>
              <w:rPr>
                <w:spacing w:val="-2"/>
                <w:sz w:val="24"/>
              </w:rPr>
              <w:t>en</w:t>
            </w:r>
          </w:p>
          <w:p w14:paraId="7ABF436D" w14:textId="77777777" w:rsidR="007779BE" w:rsidRDefault="00000000">
            <w:pPr>
              <w:pStyle w:val="TableParagraph"/>
              <w:spacing w:before="0" w:line="276" w:lineRule="auto"/>
              <w:ind w:left="104" w:right="104"/>
              <w:rPr>
                <w:sz w:val="24"/>
              </w:rPr>
            </w:pPr>
            <w:r>
              <w:rPr>
                <w:sz w:val="24"/>
              </w:rPr>
              <w:t xml:space="preserve">cuestiones graves </w:t>
            </w:r>
            <w:r>
              <w:rPr>
                <w:spacing w:val="-2"/>
                <w:sz w:val="24"/>
              </w:rPr>
              <w:t>gubernativas.</w:t>
            </w:r>
          </w:p>
          <w:p w14:paraId="168A9F2A" w14:textId="77777777" w:rsidR="007779BE" w:rsidRDefault="00000000">
            <w:pPr>
              <w:pStyle w:val="TableParagraph"/>
              <w:spacing w:before="119" w:line="276" w:lineRule="auto"/>
              <w:ind w:left="104" w:right="100"/>
              <w:rPr>
                <w:sz w:val="24"/>
              </w:rPr>
            </w:pPr>
            <w:r>
              <w:rPr>
                <w:sz w:val="24"/>
              </w:rPr>
              <w:t xml:space="preserve">No podrán ser removidos sin causa justificada ante el Tribunal Supremo de </w:t>
            </w:r>
            <w:r>
              <w:rPr>
                <w:spacing w:val="-2"/>
                <w:sz w:val="24"/>
              </w:rPr>
              <w:t>Justicia.</w:t>
            </w:r>
          </w:p>
        </w:tc>
        <w:tc>
          <w:tcPr>
            <w:tcW w:w="2339" w:type="dxa"/>
          </w:tcPr>
          <w:p w14:paraId="5F08DDC1" w14:textId="77777777" w:rsidR="007779BE" w:rsidRDefault="00000000">
            <w:pPr>
              <w:pStyle w:val="TableParagraph"/>
              <w:spacing w:before="2" w:line="276" w:lineRule="auto"/>
              <w:ind w:left="105" w:right="102"/>
              <w:rPr>
                <w:sz w:val="24"/>
              </w:rPr>
            </w:pPr>
            <w:r>
              <w:rPr>
                <w:sz w:val="24"/>
              </w:rPr>
              <w:t>Les corresponde la facultad</w:t>
            </w:r>
            <w:r>
              <w:rPr>
                <w:spacing w:val="-6"/>
                <w:sz w:val="24"/>
              </w:rPr>
              <w:t xml:space="preserve"> </w:t>
            </w:r>
            <w:r>
              <w:rPr>
                <w:sz w:val="24"/>
              </w:rPr>
              <w:t>de</w:t>
            </w:r>
            <w:r>
              <w:rPr>
                <w:spacing w:val="-6"/>
                <w:sz w:val="24"/>
              </w:rPr>
              <w:t xml:space="preserve"> </w:t>
            </w:r>
            <w:r>
              <w:rPr>
                <w:sz w:val="24"/>
              </w:rPr>
              <w:t>aplicar</w:t>
            </w:r>
            <w:r>
              <w:rPr>
                <w:spacing w:val="-6"/>
                <w:sz w:val="24"/>
              </w:rPr>
              <w:t xml:space="preserve"> </w:t>
            </w:r>
            <w:r>
              <w:rPr>
                <w:sz w:val="24"/>
              </w:rPr>
              <w:t>las leyes en las causas civiles y criminales.</w:t>
            </w:r>
          </w:p>
          <w:p w14:paraId="72302A99" w14:textId="77777777" w:rsidR="007779BE" w:rsidRDefault="00000000">
            <w:pPr>
              <w:pStyle w:val="TableParagraph"/>
              <w:spacing w:before="120" w:line="276" w:lineRule="auto"/>
              <w:ind w:left="105" w:right="100"/>
              <w:rPr>
                <w:sz w:val="24"/>
              </w:rPr>
            </w:pPr>
            <w:r>
              <w:rPr>
                <w:sz w:val="24"/>
              </w:rPr>
              <w:t>Para ser magistrado o juez se requiere ser nacido en territorio español y ser mayor de 25 años.</w:t>
            </w:r>
          </w:p>
          <w:p w14:paraId="3CDF2897" w14:textId="77777777" w:rsidR="007779BE" w:rsidRDefault="00000000">
            <w:pPr>
              <w:pStyle w:val="TableParagraph"/>
              <w:tabs>
                <w:tab w:val="left" w:pos="1600"/>
              </w:tabs>
              <w:spacing w:before="119" w:line="276" w:lineRule="auto"/>
              <w:ind w:left="105" w:right="100"/>
              <w:rPr>
                <w:sz w:val="24"/>
              </w:rPr>
            </w:pPr>
            <w:r>
              <w:rPr>
                <w:sz w:val="24"/>
              </w:rPr>
              <w:t xml:space="preserve">Habrá un Supremo Tribunal de Justicia. </w:t>
            </w:r>
            <w:r>
              <w:rPr>
                <w:spacing w:val="-5"/>
                <w:sz w:val="24"/>
              </w:rPr>
              <w:t>Las</w:t>
            </w:r>
            <w:r>
              <w:rPr>
                <w:sz w:val="24"/>
              </w:rPr>
              <w:tab/>
            </w:r>
            <w:r>
              <w:rPr>
                <w:spacing w:val="-2"/>
                <w:sz w:val="24"/>
              </w:rPr>
              <w:t>Cortes</w:t>
            </w:r>
          </w:p>
          <w:p w14:paraId="5825102E" w14:textId="77777777" w:rsidR="007779BE" w:rsidRDefault="00000000">
            <w:pPr>
              <w:pStyle w:val="TableParagraph"/>
              <w:tabs>
                <w:tab w:val="left" w:pos="2053"/>
              </w:tabs>
              <w:spacing w:before="0" w:line="275" w:lineRule="exact"/>
              <w:ind w:left="105"/>
              <w:rPr>
                <w:sz w:val="24"/>
              </w:rPr>
            </w:pPr>
            <w:r>
              <w:rPr>
                <w:spacing w:val="-2"/>
                <w:sz w:val="24"/>
              </w:rPr>
              <w:t>determinarán</w:t>
            </w:r>
            <w:r>
              <w:rPr>
                <w:sz w:val="24"/>
              </w:rPr>
              <w:tab/>
            </w:r>
            <w:r>
              <w:rPr>
                <w:spacing w:val="-5"/>
                <w:sz w:val="24"/>
              </w:rPr>
              <w:t>el</w:t>
            </w:r>
          </w:p>
          <w:p w14:paraId="20EAA10F" w14:textId="77777777" w:rsidR="007779BE" w:rsidRDefault="00000000">
            <w:pPr>
              <w:pStyle w:val="TableParagraph"/>
              <w:tabs>
                <w:tab w:val="left" w:pos="1998"/>
              </w:tabs>
              <w:spacing w:before="44"/>
              <w:ind w:left="105"/>
              <w:rPr>
                <w:sz w:val="24"/>
              </w:rPr>
            </w:pPr>
            <w:r>
              <w:rPr>
                <w:spacing w:val="-2"/>
                <w:sz w:val="24"/>
              </w:rPr>
              <w:t>número</w:t>
            </w:r>
            <w:r>
              <w:rPr>
                <w:sz w:val="24"/>
              </w:rPr>
              <w:tab/>
            </w:r>
            <w:r>
              <w:rPr>
                <w:spacing w:val="-5"/>
                <w:sz w:val="24"/>
              </w:rPr>
              <w:t>de</w:t>
            </w:r>
          </w:p>
          <w:p w14:paraId="643188F3" w14:textId="77777777" w:rsidR="007779BE" w:rsidRDefault="00000000">
            <w:pPr>
              <w:pStyle w:val="TableParagraph"/>
              <w:spacing w:before="40" w:line="276" w:lineRule="auto"/>
              <w:ind w:left="105" w:right="102"/>
              <w:rPr>
                <w:sz w:val="24"/>
              </w:rPr>
            </w:pPr>
            <w:r>
              <w:rPr>
                <w:sz w:val="24"/>
              </w:rPr>
              <w:t xml:space="preserve">magistrados que lo componen y las salas en que ha de </w:t>
            </w:r>
            <w:r>
              <w:rPr>
                <w:spacing w:val="-2"/>
                <w:sz w:val="24"/>
              </w:rPr>
              <w:t>distribuirse.</w:t>
            </w:r>
          </w:p>
        </w:tc>
      </w:tr>
    </w:tbl>
    <w:p w14:paraId="02F88E71" w14:textId="77777777" w:rsidR="007779BE" w:rsidRDefault="007779BE">
      <w:pPr>
        <w:pStyle w:val="Textoindependiente"/>
        <w:rPr>
          <w:b/>
        </w:rPr>
      </w:pPr>
    </w:p>
    <w:p w14:paraId="147D36F5" w14:textId="77777777" w:rsidR="007779BE" w:rsidRDefault="007779BE">
      <w:pPr>
        <w:pStyle w:val="Textoindependiente"/>
        <w:rPr>
          <w:b/>
        </w:rPr>
      </w:pPr>
    </w:p>
    <w:p w14:paraId="22B2076F" w14:textId="77777777" w:rsidR="007779BE" w:rsidRDefault="007779BE">
      <w:pPr>
        <w:pStyle w:val="Textoindependiente"/>
        <w:spacing w:before="44"/>
        <w:rPr>
          <w:b/>
        </w:rPr>
      </w:pPr>
    </w:p>
    <w:p w14:paraId="22D4012C" w14:textId="77777777" w:rsidR="007779BE" w:rsidRDefault="00000000">
      <w:pPr>
        <w:pStyle w:val="Ttulo4"/>
        <w:numPr>
          <w:ilvl w:val="0"/>
          <w:numId w:val="20"/>
        </w:numPr>
        <w:tabs>
          <w:tab w:val="left" w:pos="743"/>
        </w:tabs>
        <w:ind w:left="743" w:hanging="405"/>
      </w:pPr>
      <w:r>
        <w:t>Período</w:t>
      </w:r>
      <w:r>
        <w:rPr>
          <w:spacing w:val="-10"/>
        </w:rPr>
        <w:t xml:space="preserve"> </w:t>
      </w:r>
      <w:r>
        <w:rPr>
          <w:spacing w:val="-2"/>
        </w:rPr>
        <w:t>independiente</w:t>
      </w:r>
    </w:p>
    <w:p w14:paraId="3A3DB247" w14:textId="77777777" w:rsidR="007779BE" w:rsidRDefault="00000000">
      <w:pPr>
        <w:spacing w:before="178" w:line="276" w:lineRule="auto"/>
        <w:ind w:left="338" w:right="333" w:firstLine="707"/>
        <w:jc w:val="both"/>
        <w:rPr>
          <w:i/>
          <w:sz w:val="24"/>
        </w:rPr>
      </w:pPr>
      <w:r>
        <w:rPr>
          <w:sz w:val="24"/>
        </w:rPr>
        <w:t>Para tener un acercamiento a la situación social en el que se proclamó la independencia, y los intereses que</w:t>
      </w:r>
      <w:r>
        <w:rPr>
          <w:spacing w:val="-1"/>
          <w:sz w:val="24"/>
        </w:rPr>
        <w:t xml:space="preserve"> </w:t>
      </w:r>
      <w:r>
        <w:rPr>
          <w:sz w:val="24"/>
        </w:rPr>
        <w:t>subyacen en los grupos involucrados en ella, es ilustrativo lo señalado</w:t>
      </w:r>
      <w:r>
        <w:rPr>
          <w:spacing w:val="-1"/>
          <w:sz w:val="24"/>
        </w:rPr>
        <w:t xml:space="preserve"> </w:t>
      </w:r>
      <w:r>
        <w:rPr>
          <w:sz w:val="24"/>
        </w:rPr>
        <w:t>por</w:t>
      </w:r>
      <w:r>
        <w:rPr>
          <w:spacing w:val="-1"/>
          <w:sz w:val="24"/>
        </w:rPr>
        <w:t xml:space="preserve"> </w:t>
      </w:r>
      <w:r>
        <w:rPr>
          <w:sz w:val="24"/>
        </w:rPr>
        <w:t>Luján Muñoz, en el sentido que “</w:t>
      </w:r>
      <w:r>
        <w:rPr>
          <w:i/>
          <w:sz w:val="24"/>
        </w:rPr>
        <w:t>Resulta útil y conveniente distinguir cuatro grupos que actuaron con fines diversos: la clase alta capitalina; las clases altas de las principales ciudades provinciales; las capas o estratos medios, especialmente el sector urbano “ilustrado”; y las capas o</w:t>
      </w:r>
      <w:r>
        <w:rPr>
          <w:i/>
          <w:spacing w:val="17"/>
          <w:sz w:val="24"/>
        </w:rPr>
        <w:t xml:space="preserve"> </w:t>
      </w:r>
      <w:r>
        <w:rPr>
          <w:i/>
          <w:sz w:val="24"/>
        </w:rPr>
        <w:t>sustratos</w:t>
      </w:r>
    </w:p>
    <w:p w14:paraId="6BED1798" w14:textId="77777777" w:rsidR="007779BE" w:rsidRDefault="007779BE">
      <w:pPr>
        <w:spacing w:line="276" w:lineRule="auto"/>
        <w:jc w:val="both"/>
        <w:rPr>
          <w:i/>
          <w:sz w:val="24"/>
        </w:rPr>
        <w:sectPr w:rsidR="007779BE">
          <w:pgSz w:w="12240" w:h="15840"/>
          <w:pgMar w:top="1080" w:right="1080" w:bottom="780" w:left="1080" w:header="406" w:footer="595" w:gutter="0"/>
          <w:cols w:space="720"/>
        </w:sectPr>
      </w:pPr>
    </w:p>
    <w:p w14:paraId="01AF1F34" w14:textId="77777777" w:rsidR="007779BE" w:rsidRDefault="007779BE">
      <w:pPr>
        <w:pStyle w:val="Textoindependiente"/>
        <w:rPr>
          <w:i/>
        </w:rPr>
      </w:pPr>
    </w:p>
    <w:p w14:paraId="364CC078" w14:textId="77777777" w:rsidR="007779BE" w:rsidRDefault="007779BE">
      <w:pPr>
        <w:pStyle w:val="Textoindependiente"/>
        <w:spacing w:before="8"/>
        <w:rPr>
          <w:i/>
        </w:rPr>
      </w:pPr>
    </w:p>
    <w:p w14:paraId="39808660" w14:textId="77777777" w:rsidR="007779BE" w:rsidRDefault="00000000">
      <w:pPr>
        <w:pStyle w:val="Textoindependiente"/>
        <w:spacing w:before="1" w:line="276" w:lineRule="auto"/>
        <w:ind w:left="338" w:right="334"/>
        <w:jc w:val="both"/>
      </w:pPr>
      <w:r>
        <w:rPr>
          <w:i/>
        </w:rPr>
        <w:t>medios y bajos no ilustrados</w:t>
      </w:r>
      <w:r>
        <w:t>”. (</w:t>
      </w:r>
      <w:r>
        <w:rPr>
          <w:i/>
        </w:rPr>
        <w:t>Hacia la emancipación</w:t>
      </w:r>
      <w:r>
        <w:t>: 440).</w:t>
      </w:r>
      <w:r>
        <w:rPr>
          <w:spacing w:val="-1"/>
        </w:rPr>
        <w:t xml:space="preserve"> </w:t>
      </w:r>
      <w:r>
        <w:t>Así, para los representantes de la oligarquía capitalina, la independencia suponía, fundamentalmente, mantener y afirmar su poder económico, obtener un mayor dominio del sistema, para percibir más ganancias, y que éstas no fueran</w:t>
      </w:r>
      <w:r>
        <w:rPr>
          <w:spacing w:val="-3"/>
        </w:rPr>
        <w:t xml:space="preserve"> </w:t>
      </w:r>
      <w:r>
        <w:t>a</w:t>
      </w:r>
      <w:r>
        <w:rPr>
          <w:spacing w:val="-6"/>
        </w:rPr>
        <w:t xml:space="preserve"> </w:t>
      </w:r>
      <w:r>
        <w:t>parar</w:t>
      </w:r>
      <w:r>
        <w:rPr>
          <w:spacing w:val="-6"/>
        </w:rPr>
        <w:t xml:space="preserve"> </w:t>
      </w:r>
      <w:r>
        <w:t>a</w:t>
      </w:r>
      <w:r>
        <w:rPr>
          <w:spacing w:val="-4"/>
        </w:rPr>
        <w:t xml:space="preserve"> </w:t>
      </w:r>
      <w:r>
        <w:t>España</w:t>
      </w:r>
      <w:r>
        <w:rPr>
          <w:spacing w:val="-6"/>
        </w:rPr>
        <w:t xml:space="preserve"> </w:t>
      </w:r>
      <w:r>
        <w:t>sino</w:t>
      </w:r>
      <w:r>
        <w:rPr>
          <w:spacing w:val="-4"/>
        </w:rPr>
        <w:t xml:space="preserve"> </w:t>
      </w:r>
      <w:r>
        <w:t>a</w:t>
      </w:r>
      <w:r>
        <w:rPr>
          <w:spacing w:val="-6"/>
        </w:rPr>
        <w:t xml:space="preserve"> </w:t>
      </w:r>
      <w:r>
        <w:t>sus</w:t>
      </w:r>
      <w:r>
        <w:rPr>
          <w:spacing w:val="-4"/>
        </w:rPr>
        <w:t xml:space="preserve"> </w:t>
      </w:r>
      <w:r>
        <w:t>bolsillos.</w:t>
      </w:r>
      <w:r>
        <w:rPr>
          <w:spacing w:val="-5"/>
        </w:rPr>
        <w:t xml:space="preserve"> </w:t>
      </w:r>
      <w:r>
        <w:t>La</w:t>
      </w:r>
      <w:r>
        <w:rPr>
          <w:spacing w:val="-6"/>
        </w:rPr>
        <w:t xml:space="preserve"> </w:t>
      </w:r>
      <w:r>
        <w:t>burguesía</w:t>
      </w:r>
      <w:r>
        <w:rPr>
          <w:spacing w:val="-5"/>
        </w:rPr>
        <w:t xml:space="preserve"> </w:t>
      </w:r>
      <w:r>
        <w:t>criolla</w:t>
      </w:r>
      <w:r>
        <w:rPr>
          <w:spacing w:val="-3"/>
        </w:rPr>
        <w:t xml:space="preserve"> </w:t>
      </w:r>
      <w:r>
        <w:t>aspiraba</w:t>
      </w:r>
      <w:r>
        <w:rPr>
          <w:spacing w:val="-6"/>
        </w:rPr>
        <w:t xml:space="preserve"> </w:t>
      </w:r>
      <w:r>
        <w:t>a</w:t>
      </w:r>
      <w:r>
        <w:rPr>
          <w:spacing w:val="-4"/>
        </w:rPr>
        <w:t xml:space="preserve"> </w:t>
      </w:r>
      <w:r>
        <w:t>tomar</w:t>
      </w:r>
      <w:r>
        <w:rPr>
          <w:spacing w:val="-6"/>
        </w:rPr>
        <w:t xml:space="preserve"> </w:t>
      </w:r>
      <w:r>
        <w:t>el</w:t>
      </w:r>
      <w:r>
        <w:rPr>
          <w:spacing w:val="-4"/>
        </w:rPr>
        <w:t xml:space="preserve"> </w:t>
      </w:r>
      <w:r>
        <w:t>poder</w:t>
      </w:r>
      <w:r>
        <w:rPr>
          <w:spacing w:val="-6"/>
        </w:rPr>
        <w:t xml:space="preserve"> </w:t>
      </w:r>
      <w:r>
        <w:t>político porque el gobierno significaba el dominio de la aduana, del estanco, de las rentas fiscales, de los altos puestos públicos, del ejército y del aparato estatal. El cambio de poder no significaba transformación</w:t>
      </w:r>
      <w:r>
        <w:rPr>
          <w:spacing w:val="-9"/>
        </w:rPr>
        <w:t xml:space="preserve"> </w:t>
      </w:r>
      <w:r>
        <w:t>social.</w:t>
      </w:r>
      <w:r>
        <w:rPr>
          <w:spacing w:val="-10"/>
        </w:rPr>
        <w:t xml:space="preserve"> </w:t>
      </w:r>
      <w:r>
        <w:t>Las</w:t>
      </w:r>
      <w:r>
        <w:rPr>
          <w:spacing w:val="-9"/>
        </w:rPr>
        <w:t xml:space="preserve"> </w:t>
      </w:r>
      <w:r>
        <w:t>oligarquías</w:t>
      </w:r>
      <w:r>
        <w:rPr>
          <w:spacing w:val="-9"/>
        </w:rPr>
        <w:t xml:space="preserve"> </w:t>
      </w:r>
      <w:r>
        <w:t>provincianas</w:t>
      </w:r>
      <w:r>
        <w:rPr>
          <w:spacing w:val="-9"/>
        </w:rPr>
        <w:t xml:space="preserve"> </w:t>
      </w:r>
      <w:r>
        <w:t>buscaban,</w:t>
      </w:r>
      <w:r>
        <w:rPr>
          <w:spacing w:val="-9"/>
        </w:rPr>
        <w:t xml:space="preserve"> </w:t>
      </w:r>
      <w:r>
        <w:t>igual</w:t>
      </w:r>
      <w:r>
        <w:rPr>
          <w:spacing w:val="-10"/>
        </w:rPr>
        <w:t xml:space="preserve"> </w:t>
      </w:r>
      <w:r>
        <w:t>que</w:t>
      </w:r>
      <w:r>
        <w:rPr>
          <w:spacing w:val="-11"/>
        </w:rPr>
        <w:t xml:space="preserve"> </w:t>
      </w:r>
      <w:r>
        <w:t>la</w:t>
      </w:r>
      <w:r>
        <w:rPr>
          <w:spacing w:val="-11"/>
        </w:rPr>
        <w:t xml:space="preserve"> </w:t>
      </w:r>
      <w:r>
        <w:t>de</w:t>
      </w:r>
      <w:r>
        <w:rPr>
          <w:spacing w:val="-11"/>
        </w:rPr>
        <w:t xml:space="preserve"> </w:t>
      </w:r>
      <w:r>
        <w:t>la</w:t>
      </w:r>
      <w:r>
        <w:rPr>
          <w:spacing w:val="-10"/>
        </w:rPr>
        <w:t xml:space="preserve"> </w:t>
      </w:r>
      <w:r>
        <w:t>capital,</w:t>
      </w:r>
      <w:r>
        <w:rPr>
          <w:spacing w:val="-9"/>
        </w:rPr>
        <w:t xml:space="preserve"> </w:t>
      </w:r>
      <w:r>
        <w:t>consolidar su</w:t>
      </w:r>
      <w:r>
        <w:rPr>
          <w:spacing w:val="-5"/>
        </w:rPr>
        <w:t xml:space="preserve"> </w:t>
      </w:r>
      <w:r>
        <w:t>posición</w:t>
      </w:r>
      <w:r>
        <w:rPr>
          <w:spacing w:val="-4"/>
        </w:rPr>
        <w:t xml:space="preserve"> </w:t>
      </w:r>
      <w:r>
        <w:t>económica</w:t>
      </w:r>
      <w:r>
        <w:rPr>
          <w:spacing w:val="-6"/>
        </w:rPr>
        <w:t xml:space="preserve"> </w:t>
      </w:r>
      <w:r>
        <w:t>y alcanzar</w:t>
      </w:r>
      <w:r>
        <w:rPr>
          <w:spacing w:val="-2"/>
        </w:rPr>
        <w:t xml:space="preserve"> </w:t>
      </w:r>
      <w:r>
        <w:t>el</w:t>
      </w:r>
      <w:r>
        <w:rPr>
          <w:spacing w:val="-4"/>
        </w:rPr>
        <w:t xml:space="preserve"> </w:t>
      </w:r>
      <w:r>
        <w:t>mayor</w:t>
      </w:r>
      <w:r>
        <w:rPr>
          <w:spacing w:val="-6"/>
        </w:rPr>
        <w:t xml:space="preserve"> </w:t>
      </w:r>
      <w:r>
        <w:t>poder</w:t>
      </w:r>
      <w:r>
        <w:rPr>
          <w:spacing w:val="-2"/>
        </w:rPr>
        <w:t xml:space="preserve"> </w:t>
      </w:r>
      <w:r>
        <w:t>político</w:t>
      </w:r>
      <w:r>
        <w:rPr>
          <w:spacing w:val="-5"/>
        </w:rPr>
        <w:t xml:space="preserve"> </w:t>
      </w:r>
      <w:r>
        <w:t>posible,</w:t>
      </w:r>
      <w:r>
        <w:rPr>
          <w:spacing w:val="-5"/>
        </w:rPr>
        <w:t xml:space="preserve"> </w:t>
      </w:r>
      <w:r>
        <w:t>con</w:t>
      </w:r>
      <w:r>
        <w:rPr>
          <w:spacing w:val="-2"/>
        </w:rPr>
        <w:t xml:space="preserve"> </w:t>
      </w:r>
      <w:r>
        <w:t>el</w:t>
      </w:r>
      <w:r>
        <w:rPr>
          <w:spacing w:val="-4"/>
        </w:rPr>
        <w:t xml:space="preserve"> </w:t>
      </w:r>
      <w:r>
        <w:t>propósito</w:t>
      </w:r>
      <w:r>
        <w:rPr>
          <w:spacing w:val="-4"/>
        </w:rPr>
        <w:t xml:space="preserve"> </w:t>
      </w:r>
      <w:r>
        <w:t>de</w:t>
      </w:r>
      <w:r>
        <w:rPr>
          <w:spacing w:val="-6"/>
        </w:rPr>
        <w:t xml:space="preserve"> </w:t>
      </w:r>
      <w:r>
        <w:t>liberarse</w:t>
      </w:r>
      <w:r>
        <w:rPr>
          <w:spacing w:val="-4"/>
        </w:rPr>
        <w:t xml:space="preserve"> </w:t>
      </w:r>
      <w:r>
        <w:t>no sólo del dominio español, sino también de la “explotación” a que les sometía la oligarquía guatemalteca, así como de un sistema impositivo que consideraban perjudicial para ellos. Por su parte,</w:t>
      </w:r>
      <w:r>
        <w:rPr>
          <w:spacing w:val="-14"/>
        </w:rPr>
        <w:t xml:space="preserve"> </w:t>
      </w:r>
      <w:r>
        <w:t>las</w:t>
      </w:r>
      <w:r>
        <w:rPr>
          <w:spacing w:val="-14"/>
        </w:rPr>
        <w:t xml:space="preserve"> </w:t>
      </w:r>
      <w:r>
        <w:t>clases</w:t>
      </w:r>
      <w:r>
        <w:rPr>
          <w:spacing w:val="-14"/>
        </w:rPr>
        <w:t xml:space="preserve"> </w:t>
      </w:r>
      <w:r>
        <w:t>altas</w:t>
      </w:r>
      <w:r>
        <w:rPr>
          <w:spacing w:val="-14"/>
        </w:rPr>
        <w:t xml:space="preserve"> </w:t>
      </w:r>
      <w:r>
        <w:t>provincianas</w:t>
      </w:r>
      <w:r>
        <w:rPr>
          <w:spacing w:val="-14"/>
        </w:rPr>
        <w:t xml:space="preserve"> </w:t>
      </w:r>
      <w:r>
        <w:t>se</w:t>
      </w:r>
      <w:r>
        <w:rPr>
          <w:spacing w:val="-14"/>
        </w:rPr>
        <w:t xml:space="preserve"> </w:t>
      </w:r>
      <w:r>
        <w:t>manifestaron</w:t>
      </w:r>
      <w:r>
        <w:rPr>
          <w:spacing w:val="-14"/>
        </w:rPr>
        <w:t xml:space="preserve"> </w:t>
      </w:r>
      <w:r>
        <w:t>a</w:t>
      </w:r>
      <w:r>
        <w:rPr>
          <w:spacing w:val="-14"/>
        </w:rPr>
        <w:t xml:space="preserve"> </w:t>
      </w:r>
      <w:r>
        <w:t>favor</w:t>
      </w:r>
      <w:r>
        <w:rPr>
          <w:spacing w:val="-14"/>
        </w:rPr>
        <w:t xml:space="preserve"> </w:t>
      </w:r>
      <w:r>
        <w:t>de</w:t>
      </w:r>
      <w:r>
        <w:rPr>
          <w:spacing w:val="-14"/>
        </w:rPr>
        <w:t xml:space="preserve"> </w:t>
      </w:r>
      <w:r>
        <w:t>la</w:t>
      </w:r>
      <w:r>
        <w:rPr>
          <w:spacing w:val="-14"/>
        </w:rPr>
        <w:t xml:space="preserve"> </w:t>
      </w:r>
      <w:r>
        <w:t>independencia</w:t>
      </w:r>
      <w:r>
        <w:rPr>
          <w:spacing w:val="-14"/>
        </w:rPr>
        <w:t xml:space="preserve"> </w:t>
      </w:r>
      <w:r>
        <w:t>más</w:t>
      </w:r>
      <w:r>
        <w:rPr>
          <w:spacing w:val="-14"/>
        </w:rPr>
        <w:t xml:space="preserve"> </w:t>
      </w:r>
      <w:r>
        <w:t>tempranamente que la de la capital, pero también lo hicieron en un tono moderado y expresaron recelo y desconfianza respecto de las acciones más radicales de los grupos “</w:t>
      </w:r>
      <w:r>
        <w:rPr>
          <w:i/>
        </w:rPr>
        <w:t>inferiores</w:t>
      </w:r>
      <w:r>
        <w:t>”. El régimen que deseaban tampoco suponía un cambio de estructuras. Al final era claro que querían un sistema republicano constitucional, que garantizara la descentralización y autonomía provinciana y que neutralizara la hegemonía política y económica de la capital. Los estratos medios “liberales” o independentistas, querían que los cambios posteriores a la emancipación incluyeran el desplazamiento</w:t>
      </w:r>
      <w:r>
        <w:rPr>
          <w:spacing w:val="-11"/>
        </w:rPr>
        <w:t xml:space="preserve"> </w:t>
      </w:r>
      <w:r>
        <w:t>de</w:t>
      </w:r>
      <w:r>
        <w:rPr>
          <w:spacing w:val="-10"/>
        </w:rPr>
        <w:t xml:space="preserve"> </w:t>
      </w:r>
      <w:r>
        <w:t>la</w:t>
      </w:r>
      <w:r>
        <w:rPr>
          <w:spacing w:val="-10"/>
        </w:rPr>
        <w:t xml:space="preserve"> </w:t>
      </w:r>
      <w:r>
        <w:t>clase</w:t>
      </w:r>
      <w:r>
        <w:rPr>
          <w:spacing w:val="-10"/>
        </w:rPr>
        <w:t xml:space="preserve"> </w:t>
      </w:r>
      <w:r>
        <w:t>alta</w:t>
      </w:r>
      <w:r>
        <w:rPr>
          <w:spacing w:val="-10"/>
        </w:rPr>
        <w:t xml:space="preserve"> </w:t>
      </w:r>
      <w:r>
        <w:t>del</w:t>
      </w:r>
      <w:r>
        <w:rPr>
          <w:spacing w:val="-9"/>
        </w:rPr>
        <w:t xml:space="preserve"> </w:t>
      </w:r>
      <w:r>
        <w:t>poder</w:t>
      </w:r>
      <w:r>
        <w:rPr>
          <w:spacing w:val="-10"/>
        </w:rPr>
        <w:t xml:space="preserve"> </w:t>
      </w:r>
      <w:r>
        <w:t>político</w:t>
      </w:r>
      <w:r>
        <w:rPr>
          <w:spacing w:val="-9"/>
        </w:rPr>
        <w:t xml:space="preserve"> </w:t>
      </w:r>
      <w:r>
        <w:t>y</w:t>
      </w:r>
      <w:r>
        <w:rPr>
          <w:spacing w:val="-9"/>
        </w:rPr>
        <w:t xml:space="preserve"> </w:t>
      </w:r>
      <w:r>
        <w:t>del</w:t>
      </w:r>
      <w:r>
        <w:rPr>
          <w:spacing w:val="-9"/>
        </w:rPr>
        <w:t xml:space="preserve"> </w:t>
      </w:r>
      <w:r>
        <w:t>control</w:t>
      </w:r>
      <w:r>
        <w:rPr>
          <w:spacing w:val="-9"/>
        </w:rPr>
        <w:t xml:space="preserve"> </w:t>
      </w:r>
      <w:r>
        <w:t>de</w:t>
      </w:r>
      <w:r>
        <w:rPr>
          <w:spacing w:val="-10"/>
        </w:rPr>
        <w:t xml:space="preserve"> </w:t>
      </w:r>
      <w:r>
        <w:t>los</w:t>
      </w:r>
      <w:r>
        <w:rPr>
          <w:spacing w:val="-9"/>
        </w:rPr>
        <w:t xml:space="preserve"> </w:t>
      </w:r>
      <w:r>
        <w:t>medios</w:t>
      </w:r>
      <w:r>
        <w:rPr>
          <w:spacing w:val="-7"/>
        </w:rPr>
        <w:t xml:space="preserve"> </w:t>
      </w:r>
      <w:r>
        <w:t>de</w:t>
      </w:r>
      <w:r>
        <w:rPr>
          <w:spacing w:val="-10"/>
        </w:rPr>
        <w:t xml:space="preserve"> </w:t>
      </w:r>
      <w:r>
        <w:t>producción.</w:t>
      </w:r>
      <w:r>
        <w:rPr>
          <w:spacing w:val="-15"/>
        </w:rPr>
        <w:t xml:space="preserve"> </w:t>
      </w:r>
      <w:r>
        <w:t>Y,</w:t>
      </w:r>
      <w:r>
        <w:rPr>
          <w:spacing w:val="-9"/>
        </w:rPr>
        <w:t xml:space="preserve"> </w:t>
      </w:r>
      <w:r>
        <w:t>por último, las manifestaciones de los estratos no ilustrados, bajos y medios, fueron momentáneas y sin</w:t>
      </w:r>
      <w:r>
        <w:rPr>
          <w:spacing w:val="-9"/>
        </w:rPr>
        <w:t xml:space="preserve"> </w:t>
      </w:r>
      <w:r>
        <w:t>concatenación</w:t>
      </w:r>
      <w:r>
        <w:rPr>
          <w:spacing w:val="-7"/>
        </w:rPr>
        <w:t xml:space="preserve"> </w:t>
      </w:r>
      <w:r>
        <w:t>aparente,</w:t>
      </w:r>
      <w:r>
        <w:rPr>
          <w:spacing w:val="-10"/>
        </w:rPr>
        <w:t xml:space="preserve"> </w:t>
      </w:r>
      <w:r>
        <w:t>cumplieron</w:t>
      </w:r>
      <w:r>
        <w:rPr>
          <w:spacing w:val="-10"/>
        </w:rPr>
        <w:t xml:space="preserve"> </w:t>
      </w:r>
      <w:r>
        <w:t>un</w:t>
      </w:r>
      <w:r>
        <w:rPr>
          <w:spacing w:val="-10"/>
        </w:rPr>
        <w:t xml:space="preserve"> </w:t>
      </w:r>
      <w:r>
        <w:t>papel</w:t>
      </w:r>
      <w:r>
        <w:rPr>
          <w:spacing w:val="-9"/>
        </w:rPr>
        <w:t xml:space="preserve"> </w:t>
      </w:r>
      <w:r>
        <w:t>de</w:t>
      </w:r>
      <w:r>
        <w:rPr>
          <w:spacing w:val="-11"/>
        </w:rPr>
        <w:t xml:space="preserve"> </w:t>
      </w:r>
      <w:r>
        <w:t>comparsa,</w:t>
      </w:r>
      <w:r>
        <w:rPr>
          <w:spacing w:val="-10"/>
        </w:rPr>
        <w:t xml:space="preserve"> </w:t>
      </w:r>
      <w:r>
        <w:t>de</w:t>
      </w:r>
      <w:r>
        <w:rPr>
          <w:spacing w:val="-8"/>
        </w:rPr>
        <w:t xml:space="preserve"> </w:t>
      </w:r>
      <w:r>
        <w:t>grupo</w:t>
      </w:r>
      <w:r>
        <w:rPr>
          <w:spacing w:val="-10"/>
        </w:rPr>
        <w:t xml:space="preserve"> </w:t>
      </w:r>
      <w:r>
        <w:t>de</w:t>
      </w:r>
      <w:r>
        <w:rPr>
          <w:spacing w:val="-11"/>
        </w:rPr>
        <w:t xml:space="preserve"> </w:t>
      </w:r>
      <w:r>
        <w:t>fondo,</w:t>
      </w:r>
      <w:r>
        <w:rPr>
          <w:spacing w:val="-10"/>
        </w:rPr>
        <w:t xml:space="preserve"> </w:t>
      </w:r>
      <w:r>
        <w:t>movilizados</w:t>
      </w:r>
      <w:r>
        <w:rPr>
          <w:spacing w:val="-9"/>
        </w:rPr>
        <w:t xml:space="preserve"> </w:t>
      </w:r>
      <w:r>
        <w:t>por los independentistas interesados en mostrar “apoyo popular”.</w:t>
      </w:r>
    </w:p>
    <w:p w14:paraId="12AFE5FF" w14:textId="77777777" w:rsidR="007779BE" w:rsidRDefault="007779BE">
      <w:pPr>
        <w:pStyle w:val="Textoindependiente"/>
      </w:pPr>
    </w:p>
    <w:p w14:paraId="0117284E" w14:textId="77777777" w:rsidR="007779BE" w:rsidRDefault="007779BE">
      <w:pPr>
        <w:pStyle w:val="Textoindependiente"/>
        <w:spacing w:before="7"/>
      </w:pPr>
    </w:p>
    <w:p w14:paraId="7071E271" w14:textId="77777777" w:rsidR="007779BE" w:rsidRDefault="00000000">
      <w:pPr>
        <w:pStyle w:val="Ttulo6"/>
        <w:numPr>
          <w:ilvl w:val="0"/>
          <w:numId w:val="19"/>
        </w:numPr>
        <w:tabs>
          <w:tab w:val="left" w:pos="617"/>
        </w:tabs>
        <w:ind w:left="617" w:hanging="279"/>
      </w:pPr>
      <w:r>
        <w:t>Plan</w:t>
      </w:r>
      <w:r>
        <w:rPr>
          <w:spacing w:val="-7"/>
        </w:rPr>
        <w:t xml:space="preserve"> </w:t>
      </w:r>
      <w:r>
        <w:t>Pacífico</w:t>
      </w:r>
      <w:r>
        <w:rPr>
          <w:spacing w:val="-8"/>
        </w:rPr>
        <w:t xml:space="preserve"> </w:t>
      </w:r>
      <w:r>
        <w:t>de</w:t>
      </w:r>
      <w:r>
        <w:rPr>
          <w:spacing w:val="-5"/>
        </w:rPr>
        <w:t xml:space="preserve"> </w:t>
      </w:r>
      <w:r>
        <w:t>Independencia</w:t>
      </w:r>
      <w:r>
        <w:rPr>
          <w:spacing w:val="-8"/>
        </w:rPr>
        <w:t xml:space="preserve"> </w:t>
      </w:r>
      <w:r>
        <w:t>para</w:t>
      </w:r>
      <w:r>
        <w:rPr>
          <w:spacing w:val="-4"/>
        </w:rPr>
        <w:t xml:space="preserve"> </w:t>
      </w:r>
      <w:r>
        <w:t>la</w:t>
      </w:r>
      <w:r>
        <w:rPr>
          <w:spacing w:val="-4"/>
        </w:rPr>
        <w:t xml:space="preserve"> </w:t>
      </w:r>
      <w:r>
        <w:t>provincia</w:t>
      </w:r>
      <w:r>
        <w:rPr>
          <w:spacing w:val="-4"/>
        </w:rPr>
        <w:t xml:space="preserve"> </w:t>
      </w:r>
      <w:r>
        <w:t>de</w:t>
      </w:r>
      <w:r>
        <w:rPr>
          <w:spacing w:val="-4"/>
        </w:rPr>
        <w:t xml:space="preserve"> </w:t>
      </w:r>
      <w:r>
        <w:rPr>
          <w:spacing w:val="-2"/>
        </w:rPr>
        <w:t>Guatemala.</w:t>
      </w:r>
    </w:p>
    <w:p w14:paraId="5C090C66" w14:textId="77777777" w:rsidR="007779BE" w:rsidRDefault="00000000">
      <w:pPr>
        <w:pStyle w:val="Textoindependiente"/>
        <w:spacing w:before="166" w:line="276" w:lineRule="auto"/>
        <w:ind w:left="338" w:right="332" w:firstLine="707"/>
        <w:jc w:val="both"/>
      </w:pPr>
      <w:r>
        <w:t>De las fuentes consultadas, sólo Julio Vielman (</w:t>
      </w:r>
      <w:r>
        <w:rPr>
          <w:i/>
        </w:rPr>
        <w:t>Los enigmas de la independencia</w:t>
      </w:r>
      <w:r>
        <w:t>: 458 y ss), a quien se sigue en el siguiente apartado, hace alusión al denominado “</w:t>
      </w:r>
      <w:r>
        <w:rPr>
          <w:i/>
        </w:rPr>
        <w:t>Plan Pacífico de Independencia</w:t>
      </w:r>
      <w:r>
        <w:rPr>
          <w:i/>
          <w:spacing w:val="-8"/>
        </w:rPr>
        <w:t xml:space="preserve"> </w:t>
      </w:r>
      <w:r>
        <w:rPr>
          <w:i/>
        </w:rPr>
        <w:t>Para</w:t>
      </w:r>
      <w:r>
        <w:rPr>
          <w:i/>
          <w:spacing w:val="-6"/>
        </w:rPr>
        <w:t xml:space="preserve"> </w:t>
      </w:r>
      <w:r>
        <w:rPr>
          <w:i/>
        </w:rPr>
        <w:t>La</w:t>
      </w:r>
      <w:r>
        <w:rPr>
          <w:i/>
          <w:spacing w:val="-6"/>
        </w:rPr>
        <w:t xml:space="preserve"> </w:t>
      </w:r>
      <w:r>
        <w:rPr>
          <w:i/>
        </w:rPr>
        <w:t>Provincia</w:t>
      </w:r>
      <w:r>
        <w:rPr>
          <w:i/>
          <w:spacing w:val="-8"/>
        </w:rPr>
        <w:t xml:space="preserve"> </w:t>
      </w:r>
      <w:r>
        <w:rPr>
          <w:i/>
        </w:rPr>
        <w:t>De</w:t>
      </w:r>
      <w:r>
        <w:rPr>
          <w:i/>
          <w:spacing w:val="-9"/>
        </w:rPr>
        <w:t xml:space="preserve"> </w:t>
      </w:r>
      <w:r>
        <w:rPr>
          <w:i/>
        </w:rPr>
        <w:t>Guatemala</w:t>
      </w:r>
      <w:r>
        <w:t>”,</w:t>
      </w:r>
      <w:r>
        <w:rPr>
          <w:spacing w:val="-8"/>
        </w:rPr>
        <w:t xml:space="preserve"> </w:t>
      </w:r>
      <w:r>
        <w:t>como</w:t>
      </w:r>
      <w:r>
        <w:rPr>
          <w:spacing w:val="-8"/>
        </w:rPr>
        <w:t xml:space="preserve"> </w:t>
      </w:r>
      <w:r>
        <w:t>producto</w:t>
      </w:r>
      <w:r>
        <w:rPr>
          <w:spacing w:val="-8"/>
        </w:rPr>
        <w:t xml:space="preserve"> </w:t>
      </w:r>
      <w:r>
        <w:t>de</w:t>
      </w:r>
      <w:r>
        <w:rPr>
          <w:spacing w:val="-9"/>
        </w:rPr>
        <w:t xml:space="preserve"> </w:t>
      </w:r>
      <w:r>
        <w:t>las</w:t>
      </w:r>
      <w:r>
        <w:rPr>
          <w:spacing w:val="-6"/>
        </w:rPr>
        <w:t xml:space="preserve"> </w:t>
      </w:r>
      <w:r>
        <w:t>conversaciones</w:t>
      </w:r>
      <w:r>
        <w:rPr>
          <w:spacing w:val="-8"/>
        </w:rPr>
        <w:t xml:space="preserve"> </w:t>
      </w:r>
      <w:r>
        <w:t>entre</w:t>
      </w:r>
      <w:r>
        <w:rPr>
          <w:spacing w:val="-9"/>
        </w:rPr>
        <w:t xml:space="preserve"> </w:t>
      </w:r>
      <w:r>
        <w:t>sus autores y Gabino Gaynza. Elaborado por Pedro Molina, Juan Francisco Barrundia, Mariano de Beltranena, Mariano</w:t>
      </w:r>
      <w:r>
        <w:rPr>
          <w:spacing w:val="-3"/>
        </w:rPr>
        <w:t xml:space="preserve"> </w:t>
      </w:r>
      <w:r>
        <w:t>Aycinena y el presbítero Juan José</w:t>
      </w:r>
      <w:r>
        <w:rPr>
          <w:spacing w:val="-4"/>
        </w:rPr>
        <w:t xml:space="preserve"> </w:t>
      </w:r>
      <w:r>
        <w:t>Aycinena, entre la segunda quincena de agosto y/o principios de septiembre de 1821, suscrito con las iniciales A. M. B. B. (A: Mariano Aycinena, por ser el mayor de los hermanos. M: Molina. B: Beltranena; y B: Barrundia): y presentado a Gabino Gaynza.</w:t>
      </w:r>
    </w:p>
    <w:p w14:paraId="622D9A77" w14:textId="77777777" w:rsidR="007779BE" w:rsidRDefault="00000000">
      <w:pPr>
        <w:spacing w:before="121" w:line="278" w:lineRule="auto"/>
        <w:ind w:left="338" w:right="333" w:firstLine="707"/>
        <w:jc w:val="both"/>
        <w:rPr>
          <w:sz w:val="24"/>
        </w:rPr>
      </w:pPr>
      <w:r>
        <w:rPr>
          <w:sz w:val="24"/>
        </w:rPr>
        <w:t>El texto que reproduce Vielman tiene el siguiente encabezado: “</w:t>
      </w:r>
      <w:r>
        <w:rPr>
          <w:i/>
          <w:sz w:val="24"/>
        </w:rPr>
        <w:t>EN NOMBRE DEL SER SUPREMO</w:t>
      </w:r>
      <w:r>
        <w:rPr>
          <w:i/>
          <w:spacing w:val="-15"/>
          <w:sz w:val="24"/>
        </w:rPr>
        <w:t xml:space="preserve"> </w:t>
      </w:r>
      <w:r>
        <w:rPr>
          <w:i/>
          <w:sz w:val="24"/>
        </w:rPr>
        <w:t>PLAN</w:t>
      </w:r>
      <w:r>
        <w:rPr>
          <w:i/>
          <w:spacing w:val="-13"/>
          <w:sz w:val="24"/>
        </w:rPr>
        <w:t xml:space="preserve"> </w:t>
      </w:r>
      <w:r>
        <w:rPr>
          <w:i/>
          <w:sz w:val="24"/>
        </w:rPr>
        <w:t>PACÍFICO</w:t>
      </w:r>
      <w:r>
        <w:rPr>
          <w:i/>
          <w:spacing w:val="-12"/>
          <w:sz w:val="24"/>
        </w:rPr>
        <w:t xml:space="preserve"> </w:t>
      </w:r>
      <w:r>
        <w:rPr>
          <w:i/>
          <w:sz w:val="24"/>
        </w:rPr>
        <w:t>DE</w:t>
      </w:r>
      <w:r>
        <w:rPr>
          <w:i/>
          <w:spacing w:val="-12"/>
          <w:sz w:val="24"/>
        </w:rPr>
        <w:t xml:space="preserve"> </w:t>
      </w:r>
      <w:r>
        <w:rPr>
          <w:i/>
          <w:sz w:val="24"/>
        </w:rPr>
        <w:t>INDEPENDENCIA</w:t>
      </w:r>
      <w:r>
        <w:rPr>
          <w:i/>
          <w:spacing w:val="-15"/>
          <w:sz w:val="24"/>
        </w:rPr>
        <w:t xml:space="preserve"> </w:t>
      </w:r>
      <w:r>
        <w:rPr>
          <w:i/>
          <w:sz w:val="24"/>
        </w:rPr>
        <w:t>PARA</w:t>
      </w:r>
      <w:r>
        <w:rPr>
          <w:i/>
          <w:spacing w:val="-15"/>
          <w:sz w:val="24"/>
        </w:rPr>
        <w:t xml:space="preserve"> </w:t>
      </w:r>
      <w:r>
        <w:rPr>
          <w:i/>
          <w:sz w:val="24"/>
        </w:rPr>
        <w:t>LA</w:t>
      </w:r>
      <w:r>
        <w:rPr>
          <w:i/>
          <w:spacing w:val="-15"/>
          <w:sz w:val="24"/>
        </w:rPr>
        <w:t xml:space="preserve"> </w:t>
      </w:r>
      <w:r>
        <w:rPr>
          <w:i/>
          <w:sz w:val="24"/>
        </w:rPr>
        <w:t>PROVINCIA</w:t>
      </w:r>
      <w:r>
        <w:rPr>
          <w:i/>
          <w:spacing w:val="-15"/>
          <w:sz w:val="24"/>
        </w:rPr>
        <w:t xml:space="preserve"> </w:t>
      </w:r>
      <w:r>
        <w:rPr>
          <w:i/>
          <w:sz w:val="24"/>
        </w:rPr>
        <w:t>DE</w:t>
      </w:r>
      <w:r>
        <w:rPr>
          <w:i/>
          <w:spacing w:val="-12"/>
          <w:sz w:val="24"/>
        </w:rPr>
        <w:t xml:space="preserve"> </w:t>
      </w:r>
      <w:r>
        <w:rPr>
          <w:i/>
          <w:spacing w:val="-2"/>
          <w:sz w:val="24"/>
        </w:rPr>
        <w:t>GUATEMALA</w:t>
      </w:r>
      <w:r>
        <w:rPr>
          <w:spacing w:val="-2"/>
          <w:sz w:val="24"/>
        </w:rPr>
        <w:t>”.</w:t>
      </w:r>
    </w:p>
    <w:p w14:paraId="0A8BB946" w14:textId="77777777" w:rsidR="007779BE" w:rsidRDefault="00000000">
      <w:pPr>
        <w:pStyle w:val="Textoindependiente"/>
        <w:spacing w:line="272" w:lineRule="exact"/>
        <w:ind w:left="338"/>
        <w:jc w:val="both"/>
      </w:pPr>
      <w:r>
        <w:t>Consta</w:t>
      </w:r>
      <w:r>
        <w:rPr>
          <w:spacing w:val="-4"/>
        </w:rPr>
        <w:t xml:space="preserve"> </w:t>
      </w:r>
      <w:r>
        <w:t>de</w:t>
      </w:r>
      <w:r>
        <w:rPr>
          <w:spacing w:val="-3"/>
        </w:rPr>
        <w:t xml:space="preserve"> </w:t>
      </w:r>
      <w:r>
        <w:t>once</w:t>
      </w:r>
      <w:r>
        <w:rPr>
          <w:spacing w:val="-4"/>
        </w:rPr>
        <w:t xml:space="preserve"> </w:t>
      </w:r>
      <w:r>
        <w:t>(11)</w:t>
      </w:r>
      <w:r>
        <w:rPr>
          <w:spacing w:val="-2"/>
        </w:rPr>
        <w:t xml:space="preserve"> artículos:</w:t>
      </w:r>
    </w:p>
    <w:p w14:paraId="2D4F7771" w14:textId="77777777" w:rsidR="007779BE" w:rsidRDefault="00000000">
      <w:pPr>
        <w:spacing w:before="160" w:line="276" w:lineRule="auto"/>
        <w:ind w:left="1046" w:right="332"/>
        <w:jc w:val="both"/>
        <w:rPr>
          <w:sz w:val="24"/>
        </w:rPr>
      </w:pPr>
      <w:r>
        <w:rPr>
          <w:sz w:val="24"/>
        </w:rPr>
        <w:t>“</w:t>
      </w:r>
      <w:r>
        <w:rPr>
          <w:i/>
          <w:sz w:val="24"/>
        </w:rPr>
        <w:t>Arto. 1º. No tenemos Gefe para esta empresa. Elegimos desde ahora de nuestra plena voluntad</w:t>
      </w:r>
      <w:r>
        <w:rPr>
          <w:i/>
          <w:spacing w:val="-15"/>
          <w:sz w:val="24"/>
        </w:rPr>
        <w:t xml:space="preserve"> </w:t>
      </w:r>
      <w:r>
        <w:rPr>
          <w:i/>
          <w:sz w:val="24"/>
        </w:rPr>
        <w:t>y</w:t>
      </w:r>
      <w:r>
        <w:rPr>
          <w:i/>
          <w:spacing w:val="-15"/>
          <w:sz w:val="24"/>
        </w:rPr>
        <w:t xml:space="preserve"> </w:t>
      </w:r>
      <w:r>
        <w:rPr>
          <w:i/>
          <w:sz w:val="24"/>
        </w:rPr>
        <w:t>general</w:t>
      </w:r>
      <w:r>
        <w:rPr>
          <w:i/>
          <w:spacing w:val="-15"/>
          <w:sz w:val="24"/>
        </w:rPr>
        <w:t xml:space="preserve"> </w:t>
      </w:r>
      <w:r>
        <w:rPr>
          <w:i/>
          <w:sz w:val="24"/>
        </w:rPr>
        <w:t>consentimos.,</w:t>
      </w:r>
      <w:r>
        <w:rPr>
          <w:i/>
          <w:spacing w:val="-15"/>
          <w:sz w:val="24"/>
        </w:rPr>
        <w:t xml:space="preserve"> </w:t>
      </w:r>
      <w:r>
        <w:rPr>
          <w:i/>
          <w:sz w:val="24"/>
        </w:rPr>
        <w:t>al</w:t>
      </w:r>
      <w:r>
        <w:rPr>
          <w:i/>
          <w:spacing w:val="-15"/>
          <w:sz w:val="24"/>
        </w:rPr>
        <w:t xml:space="preserve"> </w:t>
      </w:r>
      <w:r>
        <w:rPr>
          <w:i/>
          <w:sz w:val="24"/>
        </w:rPr>
        <w:t>S.</w:t>
      </w:r>
      <w:r>
        <w:rPr>
          <w:i/>
          <w:spacing w:val="-15"/>
          <w:sz w:val="24"/>
        </w:rPr>
        <w:t xml:space="preserve"> </w:t>
      </w:r>
      <w:r>
        <w:rPr>
          <w:i/>
          <w:sz w:val="24"/>
        </w:rPr>
        <w:t>D.</w:t>
      </w:r>
      <w:r>
        <w:rPr>
          <w:i/>
          <w:spacing w:val="-15"/>
          <w:sz w:val="24"/>
        </w:rPr>
        <w:t xml:space="preserve"> </w:t>
      </w:r>
      <w:r>
        <w:rPr>
          <w:i/>
          <w:sz w:val="24"/>
        </w:rPr>
        <w:t>G.</w:t>
      </w:r>
      <w:r>
        <w:rPr>
          <w:i/>
          <w:spacing w:val="-15"/>
          <w:sz w:val="24"/>
        </w:rPr>
        <w:t xml:space="preserve"> </w:t>
      </w:r>
      <w:r>
        <w:rPr>
          <w:i/>
          <w:sz w:val="24"/>
        </w:rPr>
        <w:t>Gaínza</w:t>
      </w:r>
      <w:r>
        <w:rPr>
          <w:i/>
          <w:spacing w:val="-15"/>
          <w:sz w:val="24"/>
        </w:rPr>
        <w:t xml:space="preserve"> </w:t>
      </w:r>
      <w:r>
        <w:rPr>
          <w:i/>
          <w:sz w:val="24"/>
        </w:rPr>
        <w:t>nuestro</w:t>
      </w:r>
      <w:r>
        <w:rPr>
          <w:i/>
          <w:spacing w:val="-15"/>
          <w:sz w:val="24"/>
        </w:rPr>
        <w:t xml:space="preserve"> </w:t>
      </w:r>
      <w:r>
        <w:rPr>
          <w:i/>
          <w:sz w:val="24"/>
        </w:rPr>
        <w:t>actual</w:t>
      </w:r>
      <w:r>
        <w:rPr>
          <w:i/>
          <w:spacing w:val="-15"/>
          <w:sz w:val="24"/>
        </w:rPr>
        <w:t xml:space="preserve"> </w:t>
      </w:r>
      <w:r>
        <w:rPr>
          <w:i/>
          <w:sz w:val="24"/>
        </w:rPr>
        <w:t>into.</w:t>
      </w:r>
      <w:r>
        <w:rPr>
          <w:i/>
          <w:spacing w:val="-15"/>
          <w:sz w:val="24"/>
        </w:rPr>
        <w:t xml:space="preserve"> </w:t>
      </w:r>
      <w:r>
        <w:rPr>
          <w:i/>
          <w:sz w:val="24"/>
        </w:rPr>
        <w:t>O</w:t>
      </w:r>
      <w:r>
        <w:rPr>
          <w:i/>
          <w:spacing w:val="-15"/>
          <w:sz w:val="24"/>
        </w:rPr>
        <w:t xml:space="preserve"> </w:t>
      </w:r>
      <w:r>
        <w:rPr>
          <w:i/>
          <w:sz w:val="24"/>
        </w:rPr>
        <w:t>Gefe.</w:t>
      </w:r>
      <w:r>
        <w:rPr>
          <w:i/>
          <w:spacing w:val="-15"/>
          <w:sz w:val="24"/>
        </w:rPr>
        <w:t xml:space="preserve"> </w:t>
      </w:r>
      <w:r>
        <w:rPr>
          <w:i/>
          <w:sz w:val="24"/>
        </w:rPr>
        <w:t>Si</w:t>
      </w:r>
      <w:r>
        <w:rPr>
          <w:i/>
          <w:spacing w:val="-7"/>
          <w:sz w:val="24"/>
        </w:rPr>
        <w:t xml:space="preserve"> </w:t>
      </w:r>
      <w:r>
        <w:rPr>
          <w:i/>
          <w:sz w:val="24"/>
        </w:rPr>
        <w:t>aceptare pasará a serlo (tachado, elegido) en toda la propiedad y legitimidad que. Le confiere la elección</w:t>
      </w:r>
      <w:r>
        <w:rPr>
          <w:i/>
          <w:spacing w:val="-7"/>
          <w:sz w:val="24"/>
        </w:rPr>
        <w:t xml:space="preserve"> </w:t>
      </w:r>
      <w:r>
        <w:rPr>
          <w:i/>
          <w:sz w:val="24"/>
        </w:rPr>
        <w:t>del</w:t>
      </w:r>
      <w:r>
        <w:rPr>
          <w:i/>
          <w:spacing w:val="-7"/>
          <w:sz w:val="24"/>
        </w:rPr>
        <w:t xml:space="preserve"> </w:t>
      </w:r>
      <w:r>
        <w:rPr>
          <w:i/>
          <w:sz w:val="24"/>
        </w:rPr>
        <w:t>pueblo.</w:t>
      </w:r>
      <w:r>
        <w:rPr>
          <w:i/>
          <w:spacing w:val="-7"/>
          <w:sz w:val="24"/>
        </w:rPr>
        <w:t xml:space="preserve"> </w:t>
      </w:r>
      <w:r>
        <w:rPr>
          <w:i/>
          <w:sz w:val="24"/>
        </w:rPr>
        <w:t>Obtendrá</w:t>
      </w:r>
      <w:r>
        <w:rPr>
          <w:i/>
          <w:spacing w:val="-8"/>
          <w:sz w:val="24"/>
        </w:rPr>
        <w:t xml:space="preserve"> </w:t>
      </w:r>
      <w:r>
        <w:rPr>
          <w:i/>
          <w:sz w:val="24"/>
        </w:rPr>
        <w:t>los</w:t>
      </w:r>
      <w:r>
        <w:rPr>
          <w:i/>
          <w:spacing w:val="-7"/>
          <w:sz w:val="24"/>
        </w:rPr>
        <w:t xml:space="preserve"> </w:t>
      </w:r>
      <w:r>
        <w:rPr>
          <w:i/>
          <w:sz w:val="24"/>
        </w:rPr>
        <w:t>honores</w:t>
      </w:r>
      <w:r>
        <w:rPr>
          <w:i/>
          <w:spacing w:val="-8"/>
          <w:sz w:val="24"/>
        </w:rPr>
        <w:t xml:space="preserve"> </w:t>
      </w:r>
      <w:r>
        <w:rPr>
          <w:i/>
          <w:sz w:val="24"/>
        </w:rPr>
        <w:t>y</w:t>
      </w:r>
      <w:r>
        <w:rPr>
          <w:i/>
          <w:spacing w:val="-8"/>
          <w:sz w:val="24"/>
        </w:rPr>
        <w:t xml:space="preserve"> </w:t>
      </w:r>
      <w:r>
        <w:rPr>
          <w:i/>
          <w:sz w:val="24"/>
        </w:rPr>
        <w:t>recompensas</w:t>
      </w:r>
      <w:r>
        <w:rPr>
          <w:i/>
          <w:spacing w:val="-7"/>
          <w:sz w:val="24"/>
        </w:rPr>
        <w:t xml:space="preserve"> </w:t>
      </w:r>
      <w:r>
        <w:rPr>
          <w:i/>
          <w:sz w:val="24"/>
        </w:rPr>
        <w:t>debidos</w:t>
      </w:r>
      <w:r>
        <w:rPr>
          <w:i/>
          <w:spacing w:val="-7"/>
          <w:sz w:val="24"/>
        </w:rPr>
        <w:t xml:space="preserve"> </w:t>
      </w:r>
      <w:r>
        <w:rPr>
          <w:i/>
          <w:sz w:val="24"/>
        </w:rPr>
        <w:t>para.</w:t>
      </w:r>
      <w:r>
        <w:rPr>
          <w:i/>
          <w:spacing w:val="-8"/>
          <w:sz w:val="24"/>
        </w:rPr>
        <w:t xml:space="preserve"> </w:t>
      </w:r>
      <w:r>
        <w:rPr>
          <w:i/>
          <w:sz w:val="24"/>
        </w:rPr>
        <w:t>su</w:t>
      </w:r>
      <w:r>
        <w:rPr>
          <w:i/>
          <w:spacing w:val="-5"/>
          <w:sz w:val="24"/>
        </w:rPr>
        <w:t xml:space="preserve"> </w:t>
      </w:r>
      <w:r>
        <w:rPr>
          <w:i/>
          <w:sz w:val="24"/>
        </w:rPr>
        <w:t>mérito,</w:t>
      </w:r>
      <w:r>
        <w:rPr>
          <w:i/>
          <w:spacing w:val="-8"/>
          <w:sz w:val="24"/>
        </w:rPr>
        <w:t xml:space="preserve"> </w:t>
      </w:r>
      <w:r>
        <w:rPr>
          <w:i/>
          <w:sz w:val="24"/>
        </w:rPr>
        <w:t>nuestra gratitud, y la de nuestra posteridad</w:t>
      </w:r>
      <w:r>
        <w:rPr>
          <w:sz w:val="24"/>
        </w:rPr>
        <w:t>.</w:t>
      </w:r>
    </w:p>
    <w:p w14:paraId="5CA5E8B0" w14:textId="77777777" w:rsidR="007779BE" w:rsidRDefault="007779BE">
      <w:pPr>
        <w:spacing w:line="276" w:lineRule="auto"/>
        <w:jc w:val="both"/>
        <w:rPr>
          <w:sz w:val="24"/>
        </w:rPr>
        <w:sectPr w:rsidR="007779BE">
          <w:pgSz w:w="12240" w:h="15840"/>
          <w:pgMar w:top="840" w:right="1080" w:bottom="780" w:left="1080" w:header="406" w:footer="595" w:gutter="0"/>
          <w:cols w:space="720"/>
        </w:sectPr>
      </w:pPr>
    </w:p>
    <w:p w14:paraId="63DCA272" w14:textId="77777777" w:rsidR="007779BE" w:rsidRDefault="007779BE">
      <w:pPr>
        <w:pStyle w:val="Textoindependiente"/>
        <w:spacing w:before="54"/>
      </w:pPr>
    </w:p>
    <w:p w14:paraId="2250C895" w14:textId="77777777" w:rsidR="007779BE" w:rsidRDefault="00000000">
      <w:pPr>
        <w:spacing w:line="276" w:lineRule="auto"/>
        <w:ind w:left="1044" w:right="332"/>
        <w:jc w:val="both"/>
        <w:rPr>
          <w:sz w:val="24"/>
        </w:rPr>
      </w:pPr>
      <w:r>
        <w:rPr>
          <w:i/>
          <w:sz w:val="24"/>
        </w:rPr>
        <w:t>Arto. 2º. La aceptación del Gefe tendrá para primer efecto convocar a una Junta Generalísima</w:t>
      </w:r>
      <w:r>
        <w:rPr>
          <w:i/>
          <w:spacing w:val="-8"/>
          <w:sz w:val="24"/>
        </w:rPr>
        <w:t xml:space="preserve"> </w:t>
      </w:r>
      <w:r>
        <w:rPr>
          <w:i/>
          <w:sz w:val="24"/>
        </w:rPr>
        <w:t>de</w:t>
      </w:r>
      <w:r>
        <w:rPr>
          <w:i/>
          <w:spacing w:val="-9"/>
          <w:sz w:val="24"/>
        </w:rPr>
        <w:t xml:space="preserve"> </w:t>
      </w:r>
      <w:r>
        <w:rPr>
          <w:i/>
          <w:sz w:val="24"/>
        </w:rPr>
        <w:t>vecinos</w:t>
      </w:r>
      <w:r>
        <w:rPr>
          <w:i/>
          <w:spacing w:val="-7"/>
          <w:sz w:val="24"/>
        </w:rPr>
        <w:t xml:space="preserve"> </w:t>
      </w:r>
      <w:r>
        <w:rPr>
          <w:i/>
          <w:sz w:val="24"/>
        </w:rPr>
        <w:t>(a</w:t>
      </w:r>
      <w:r>
        <w:rPr>
          <w:i/>
          <w:spacing w:val="-8"/>
          <w:sz w:val="24"/>
        </w:rPr>
        <w:t xml:space="preserve"> </w:t>
      </w:r>
      <w:r>
        <w:rPr>
          <w:i/>
          <w:sz w:val="24"/>
        </w:rPr>
        <w:t>pretexto</w:t>
      </w:r>
      <w:r>
        <w:rPr>
          <w:i/>
          <w:spacing w:val="-7"/>
          <w:sz w:val="24"/>
        </w:rPr>
        <w:t xml:space="preserve"> </w:t>
      </w:r>
      <w:r>
        <w:rPr>
          <w:i/>
          <w:sz w:val="24"/>
        </w:rPr>
        <w:t>de</w:t>
      </w:r>
      <w:r>
        <w:rPr>
          <w:i/>
          <w:spacing w:val="-9"/>
          <w:sz w:val="24"/>
        </w:rPr>
        <w:t xml:space="preserve"> </w:t>
      </w:r>
      <w:r>
        <w:rPr>
          <w:i/>
          <w:sz w:val="24"/>
        </w:rPr>
        <w:t>prevenir</w:t>
      </w:r>
      <w:r>
        <w:rPr>
          <w:i/>
          <w:spacing w:val="-7"/>
          <w:sz w:val="24"/>
        </w:rPr>
        <w:t xml:space="preserve"> </w:t>
      </w:r>
      <w:r>
        <w:rPr>
          <w:i/>
          <w:sz w:val="24"/>
        </w:rPr>
        <w:t>el</w:t>
      </w:r>
      <w:r>
        <w:rPr>
          <w:i/>
          <w:spacing w:val="-6"/>
          <w:sz w:val="24"/>
        </w:rPr>
        <w:t xml:space="preserve"> </w:t>
      </w:r>
      <w:r>
        <w:rPr>
          <w:i/>
          <w:sz w:val="24"/>
        </w:rPr>
        <w:t>desorden</w:t>
      </w:r>
      <w:r>
        <w:rPr>
          <w:i/>
          <w:spacing w:val="-8"/>
          <w:sz w:val="24"/>
        </w:rPr>
        <w:t xml:space="preserve"> </w:t>
      </w:r>
      <w:r>
        <w:rPr>
          <w:i/>
          <w:sz w:val="24"/>
        </w:rPr>
        <w:t>en</w:t>
      </w:r>
      <w:r>
        <w:rPr>
          <w:i/>
          <w:spacing w:val="-8"/>
          <w:sz w:val="24"/>
        </w:rPr>
        <w:t xml:space="preserve"> </w:t>
      </w:r>
      <w:r>
        <w:rPr>
          <w:i/>
          <w:sz w:val="24"/>
        </w:rPr>
        <w:t>caso</w:t>
      </w:r>
      <w:r>
        <w:rPr>
          <w:i/>
          <w:spacing w:val="-8"/>
          <w:sz w:val="24"/>
        </w:rPr>
        <w:t xml:space="preserve"> </w:t>
      </w:r>
      <w:r>
        <w:rPr>
          <w:i/>
          <w:sz w:val="24"/>
        </w:rPr>
        <w:t>de</w:t>
      </w:r>
      <w:r>
        <w:rPr>
          <w:i/>
          <w:spacing w:val="-9"/>
          <w:sz w:val="24"/>
        </w:rPr>
        <w:t xml:space="preserve"> </w:t>
      </w:r>
      <w:r>
        <w:rPr>
          <w:i/>
          <w:sz w:val="24"/>
        </w:rPr>
        <w:t>decidirse</w:t>
      </w:r>
      <w:r>
        <w:rPr>
          <w:i/>
          <w:spacing w:val="-9"/>
          <w:sz w:val="24"/>
        </w:rPr>
        <w:t xml:space="preserve"> </w:t>
      </w:r>
      <w:r>
        <w:rPr>
          <w:i/>
          <w:sz w:val="24"/>
        </w:rPr>
        <w:t>el</w:t>
      </w:r>
      <w:r>
        <w:rPr>
          <w:i/>
          <w:spacing w:val="-7"/>
          <w:sz w:val="24"/>
        </w:rPr>
        <w:t xml:space="preserve"> </w:t>
      </w:r>
      <w:r>
        <w:rPr>
          <w:i/>
          <w:sz w:val="24"/>
        </w:rPr>
        <w:t>pueblo a</w:t>
      </w:r>
      <w:r>
        <w:rPr>
          <w:i/>
          <w:spacing w:val="-13"/>
          <w:sz w:val="24"/>
        </w:rPr>
        <w:t xml:space="preserve"> </w:t>
      </w:r>
      <w:r>
        <w:rPr>
          <w:i/>
          <w:sz w:val="24"/>
        </w:rPr>
        <w:t>la</w:t>
      </w:r>
      <w:r>
        <w:rPr>
          <w:i/>
          <w:spacing w:val="-13"/>
          <w:sz w:val="24"/>
        </w:rPr>
        <w:t xml:space="preserve"> </w:t>
      </w:r>
      <w:r>
        <w:rPr>
          <w:i/>
          <w:sz w:val="24"/>
        </w:rPr>
        <w:t>independencia)</w:t>
      </w:r>
      <w:r>
        <w:rPr>
          <w:i/>
          <w:spacing w:val="-13"/>
          <w:sz w:val="24"/>
        </w:rPr>
        <w:t xml:space="preserve"> </w:t>
      </w:r>
      <w:r>
        <w:rPr>
          <w:i/>
          <w:sz w:val="24"/>
        </w:rPr>
        <w:t>que</w:t>
      </w:r>
      <w:r>
        <w:rPr>
          <w:i/>
          <w:spacing w:val="-14"/>
          <w:sz w:val="24"/>
        </w:rPr>
        <w:t xml:space="preserve"> </w:t>
      </w:r>
      <w:r>
        <w:rPr>
          <w:i/>
          <w:sz w:val="24"/>
        </w:rPr>
        <w:t>solamente</w:t>
      </w:r>
      <w:r>
        <w:rPr>
          <w:i/>
          <w:spacing w:val="-13"/>
          <w:sz w:val="24"/>
        </w:rPr>
        <w:t xml:space="preserve"> </w:t>
      </w:r>
      <w:r>
        <w:rPr>
          <w:i/>
          <w:sz w:val="24"/>
        </w:rPr>
        <w:t>se</w:t>
      </w:r>
      <w:r>
        <w:rPr>
          <w:i/>
          <w:spacing w:val="-13"/>
          <w:sz w:val="24"/>
        </w:rPr>
        <w:t xml:space="preserve"> </w:t>
      </w:r>
      <w:r>
        <w:rPr>
          <w:i/>
          <w:sz w:val="24"/>
        </w:rPr>
        <w:t>les</w:t>
      </w:r>
      <w:r>
        <w:rPr>
          <w:i/>
          <w:spacing w:val="-13"/>
          <w:sz w:val="24"/>
        </w:rPr>
        <w:t xml:space="preserve"> </w:t>
      </w:r>
      <w:r>
        <w:rPr>
          <w:i/>
          <w:sz w:val="24"/>
        </w:rPr>
        <w:t>propondrá</w:t>
      </w:r>
      <w:r>
        <w:rPr>
          <w:i/>
          <w:spacing w:val="-13"/>
          <w:sz w:val="24"/>
        </w:rPr>
        <w:t xml:space="preserve"> </w:t>
      </w:r>
      <w:r>
        <w:rPr>
          <w:i/>
          <w:sz w:val="24"/>
        </w:rPr>
        <w:t>a</w:t>
      </w:r>
      <w:r>
        <w:rPr>
          <w:i/>
          <w:spacing w:val="-13"/>
          <w:sz w:val="24"/>
        </w:rPr>
        <w:t xml:space="preserve"> </w:t>
      </w:r>
      <w:r>
        <w:rPr>
          <w:i/>
          <w:sz w:val="24"/>
        </w:rPr>
        <w:t>los</w:t>
      </w:r>
      <w:r>
        <w:rPr>
          <w:i/>
          <w:spacing w:val="-13"/>
          <w:sz w:val="24"/>
        </w:rPr>
        <w:t xml:space="preserve"> </w:t>
      </w:r>
      <w:r>
        <w:rPr>
          <w:i/>
          <w:sz w:val="24"/>
        </w:rPr>
        <w:t>concurrentes</w:t>
      </w:r>
      <w:r>
        <w:rPr>
          <w:i/>
          <w:spacing w:val="-13"/>
          <w:sz w:val="24"/>
        </w:rPr>
        <w:t xml:space="preserve"> </w:t>
      </w:r>
      <w:r>
        <w:rPr>
          <w:i/>
          <w:sz w:val="24"/>
        </w:rPr>
        <w:t>voten</w:t>
      </w:r>
      <w:r>
        <w:rPr>
          <w:i/>
          <w:spacing w:val="-13"/>
          <w:sz w:val="24"/>
        </w:rPr>
        <w:t xml:space="preserve"> </w:t>
      </w:r>
      <w:r>
        <w:rPr>
          <w:i/>
          <w:sz w:val="24"/>
        </w:rPr>
        <w:t xml:space="preserve">secretamente. En pro o en contra de ella (tachado, la independencia). Hecha la votación. Se nombrarán dos escrutadores, para reconocer los votos, y publiquen su resultado. </w:t>
      </w:r>
      <w:r>
        <w:rPr>
          <w:sz w:val="24"/>
        </w:rPr>
        <w:t>Está insertada una nota</w:t>
      </w:r>
      <w:r>
        <w:rPr>
          <w:spacing w:val="-2"/>
          <w:sz w:val="24"/>
        </w:rPr>
        <w:t xml:space="preserve"> </w:t>
      </w:r>
      <w:r>
        <w:rPr>
          <w:sz w:val="24"/>
        </w:rPr>
        <w:t>que</w:t>
      </w:r>
      <w:r>
        <w:rPr>
          <w:spacing w:val="-2"/>
          <w:sz w:val="24"/>
        </w:rPr>
        <w:t xml:space="preserve"> </w:t>
      </w:r>
      <w:r>
        <w:rPr>
          <w:sz w:val="24"/>
        </w:rPr>
        <w:t xml:space="preserve">dice: </w:t>
      </w:r>
      <w:r>
        <w:rPr>
          <w:i/>
          <w:sz w:val="24"/>
        </w:rPr>
        <w:t>A</w:t>
      </w:r>
      <w:r>
        <w:rPr>
          <w:i/>
          <w:spacing w:val="-4"/>
          <w:sz w:val="24"/>
        </w:rPr>
        <w:t xml:space="preserve"> </w:t>
      </w:r>
      <w:r>
        <w:rPr>
          <w:i/>
          <w:sz w:val="24"/>
        </w:rPr>
        <w:t>esta</w:t>
      </w:r>
      <w:r>
        <w:rPr>
          <w:i/>
          <w:spacing w:val="-1"/>
          <w:sz w:val="24"/>
        </w:rPr>
        <w:t xml:space="preserve"> </w:t>
      </w:r>
      <w:r>
        <w:rPr>
          <w:i/>
          <w:sz w:val="24"/>
        </w:rPr>
        <w:t>Junta</w:t>
      </w:r>
      <w:r>
        <w:rPr>
          <w:i/>
          <w:spacing w:val="-1"/>
          <w:sz w:val="24"/>
        </w:rPr>
        <w:t xml:space="preserve"> </w:t>
      </w:r>
      <w:r>
        <w:rPr>
          <w:i/>
          <w:sz w:val="24"/>
        </w:rPr>
        <w:t>deberán</w:t>
      </w:r>
      <w:r>
        <w:rPr>
          <w:i/>
          <w:spacing w:val="-1"/>
          <w:sz w:val="24"/>
        </w:rPr>
        <w:t xml:space="preserve"> </w:t>
      </w:r>
      <w:r>
        <w:rPr>
          <w:i/>
          <w:sz w:val="24"/>
        </w:rPr>
        <w:t xml:space="preserve">concurrir… </w:t>
      </w:r>
      <w:r>
        <w:rPr>
          <w:sz w:val="24"/>
        </w:rPr>
        <w:t>(A</w:t>
      </w:r>
      <w:r>
        <w:rPr>
          <w:spacing w:val="-14"/>
          <w:sz w:val="24"/>
        </w:rPr>
        <w:t xml:space="preserve"> </w:t>
      </w:r>
      <w:r>
        <w:rPr>
          <w:sz w:val="24"/>
        </w:rPr>
        <w:t>continuación</w:t>
      </w:r>
      <w:r>
        <w:rPr>
          <w:spacing w:val="-1"/>
          <w:sz w:val="24"/>
        </w:rPr>
        <w:t xml:space="preserve"> </w:t>
      </w:r>
      <w:r>
        <w:rPr>
          <w:sz w:val="24"/>
        </w:rPr>
        <w:t>se</w:t>
      </w:r>
      <w:r>
        <w:rPr>
          <w:spacing w:val="-2"/>
          <w:sz w:val="24"/>
        </w:rPr>
        <w:t xml:space="preserve"> </w:t>
      </w:r>
      <w:r>
        <w:rPr>
          <w:sz w:val="24"/>
        </w:rPr>
        <w:t>indican los</w:t>
      </w:r>
      <w:r>
        <w:rPr>
          <w:spacing w:val="-1"/>
          <w:sz w:val="24"/>
        </w:rPr>
        <w:t xml:space="preserve"> </w:t>
      </w:r>
      <w:r>
        <w:rPr>
          <w:sz w:val="24"/>
        </w:rPr>
        <w:t>personajes que deben ser invitados).</w:t>
      </w:r>
    </w:p>
    <w:p w14:paraId="102BB574" w14:textId="77777777" w:rsidR="007779BE" w:rsidRDefault="00000000">
      <w:pPr>
        <w:spacing w:before="121" w:line="276" w:lineRule="auto"/>
        <w:ind w:left="1044" w:right="333"/>
        <w:jc w:val="both"/>
        <w:rPr>
          <w:i/>
          <w:sz w:val="24"/>
        </w:rPr>
      </w:pPr>
      <w:r>
        <w:rPr>
          <w:i/>
          <w:sz w:val="24"/>
        </w:rPr>
        <w:t>Arto. 3º. Si este fuere</w:t>
      </w:r>
      <w:r>
        <w:rPr>
          <w:i/>
          <w:spacing w:val="-1"/>
          <w:sz w:val="24"/>
        </w:rPr>
        <w:t xml:space="preserve"> </w:t>
      </w:r>
      <w:r>
        <w:rPr>
          <w:i/>
          <w:sz w:val="24"/>
        </w:rPr>
        <w:t>en pro, el Gefe</w:t>
      </w:r>
      <w:r>
        <w:rPr>
          <w:i/>
          <w:spacing w:val="-1"/>
          <w:sz w:val="24"/>
        </w:rPr>
        <w:t xml:space="preserve"> </w:t>
      </w:r>
      <w:r>
        <w:rPr>
          <w:i/>
          <w:sz w:val="24"/>
        </w:rPr>
        <w:t>les dirá a los concurrentes: “Señores;</w:t>
      </w:r>
      <w:r>
        <w:rPr>
          <w:i/>
          <w:spacing w:val="-1"/>
          <w:sz w:val="24"/>
        </w:rPr>
        <w:t xml:space="preserve"> </w:t>
      </w:r>
      <w:r>
        <w:rPr>
          <w:i/>
          <w:sz w:val="24"/>
        </w:rPr>
        <w:t>el pueblo está para</w:t>
      </w:r>
      <w:r>
        <w:rPr>
          <w:i/>
          <w:spacing w:val="-6"/>
          <w:sz w:val="24"/>
        </w:rPr>
        <w:t xml:space="preserve"> </w:t>
      </w:r>
      <w:r>
        <w:rPr>
          <w:i/>
          <w:sz w:val="24"/>
        </w:rPr>
        <w:t>la</w:t>
      </w:r>
      <w:r>
        <w:rPr>
          <w:i/>
          <w:spacing w:val="-5"/>
          <w:sz w:val="24"/>
        </w:rPr>
        <w:t xml:space="preserve"> </w:t>
      </w:r>
      <w:r>
        <w:rPr>
          <w:i/>
          <w:sz w:val="24"/>
        </w:rPr>
        <w:t>independencia”;</w:t>
      </w:r>
      <w:r>
        <w:rPr>
          <w:i/>
          <w:spacing w:val="-3"/>
          <w:sz w:val="24"/>
        </w:rPr>
        <w:t xml:space="preserve"> </w:t>
      </w:r>
      <w:r>
        <w:rPr>
          <w:i/>
          <w:sz w:val="24"/>
        </w:rPr>
        <w:t>Nombremos</w:t>
      </w:r>
      <w:r>
        <w:rPr>
          <w:i/>
          <w:spacing w:val="-6"/>
          <w:sz w:val="24"/>
        </w:rPr>
        <w:t xml:space="preserve"> </w:t>
      </w:r>
      <w:r>
        <w:rPr>
          <w:i/>
          <w:sz w:val="24"/>
        </w:rPr>
        <w:t>una</w:t>
      </w:r>
      <w:r>
        <w:rPr>
          <w:i/>
          <w:spacing w:val="-4"/>
          <w:sz w:val="24"/>
        </w:rPr>
        <w:t xml:space="preserve"> </w:t>
      </w:r>
      <w:r>
        <w:rPr>
          <w:i/>
          <w:sz w:val="24"/>
        </w:rPr>
        <w:t>Junta</w:t>
      </w:r>
      <w:r>
        <w:rPr>
          <w:i/>
          <w:spacing w:val="-5"/>
          <w:sz w:val="24"/>
        </w:rPr>
        <w:t xml:space="preserve"> </w:t>
      </w:r>
      <w:r>
        <w:rPr>
          <w:i/>
          <w:sz w:val="24"/>
        </w:rPr>
        <w:t>que</w:t>
      </w:r>
      <w:r>
        <w:rPr>
          <w:i/>
          <w:spacing w:val="-7"/>
          <w:sz w:val="24"/>
        </w:rPr>
        <w:t xml:space="preserve"> </w:t>
      </w:r>
      <w:r>
        <w:rPr>
          <w:i/>
          <w:sz w:val="24"/>
        </w:rPr>
        <w:t>lo</w:t>
      </w:r>
      <w:r>
        <w:rPr>
          <w:i/>
          <w:spacing w:val="-5"/>
          <w:sz w:val="24"/>
        </w:rPr>
        <w:t xml:space="preserve"> </w:t>
      </w:r>
      <w:r>
        <w:rPr>
          <w:i/>
          <w:sz w:val="24"/>
        </w:rPr>
        <w:t>dirija”.</w:t>
      </w:r>
      <w:r>
        <w:rPr>
          <w:i/>
          <w:spacing w:val="40"/>
          <w:sz w:val="24"/>
        </w:rPr>
        <w:t xml:space="preserve"> </w:t>
      </w:r>
      <w:r>
        <w:rPr>
          <w:sz w:val="24"/>
        </w:rPr>
        <w:t>Hay</w:t>
      </w:r>
      <w:r>
        <w:rPr>
          <w:spacing w:val="-6"/>
          <w:sz w:val="24"/>
        </w:rPr>
        <w:t xml:space="preserve"> </w:t>
      </w:r>
      <w:r>
        <w:rPr>
          <w:sz w:val="24"/>
        </w:rPr>
        <w:t>otra</w:t>
      </w:r>
      <w:r>
        <w:rPr>
          <w:spacing w:val="-7"/>
          <w:sz w:val="24"/>
        </w:rPr>
        <w:t xml:space="preserve"> </w:t>
      </w:r>
      <w:r>
        <w:rPr>
          <w:sz w:val="24"/>
        </w:rPr>
        <w:t>nota:</w:t>
      </w:r>
      <w:r>
        <w:rPr>
          <w:spacing w:val="-5"/>
          <w:sz w:val="24"/>
        </w:rPr>
        <w:t xml:space="preserve"> </w:t>
      </w:r>
      <w:r>
        <w:rPr>
          <w:i/>
          <w:sz w:val="24"/>
        </w:rPr>
        <w:t>“Cuando</w:t>
      </w:r>
      <w:r>
        <w:rPr>
          <w:i/>
          <w:spacing w:val="-6"/>
          <w:sz w:val="24"/>
        </w:rPr>
        <w:t xml:space="preserve"> </w:t>
      </w:r>
      <w:r>
        <w:rPr>
          <w:i/>
          <w:sz w:val="24"/>
        </w:rPr>
        <w:t xml:space="preserve">el </w:t>
      </w:r>
      <w:r>
        <w:rPr>
          <w:i/>
          <w:spacing w:val="-2"/>
          <w:sz w:val="24"/>
        </w:rPr>
        <w:t>Gefe</w:t>
      </w:r>
      <w:r>
        <w:rPr>
          <w:i/>
          <w:spacing w:val="-7"/>
          <w:sz w:val="24"/>
        </w:rPr>
        <w:t xml:space="preserve"> </w:t>
      </w:r>
      <w:r>
        <w:rPr>
          <w:i/>
          <w:spacing w:val="-2"/>
          <w:sz w:val="24"/>
        </w:rPr>
        <w:t>determine</w:t>
      </w:r>
      <w:r>
        <w:rPr>
          <w:i/>
          <w:spacing w:val="-7"/>
          <w:sz w:val="24"/>
        </w:rPr>
        <w:t xml:space="preserve"> </w:t>
      </w:r>
      <w:r>
        <w:rPr>
          <w:i/>
          <w:spacing w:val="-2"/>
          <w:sz w:val="24"/>
        </w:rPr>
        <w:t>que</w:t>
      </w:r>
      <w:r>
        <w:rPr>
          <w:i/>
          <w:spacing w:val="-7"/>
          <w:sz w:val="24"/>
        </w:rPr>
        <w:t xml:space="preserve"> </w:t>
      </w:r>
      <w:r>
        <w:rPr>
          <w:i/>
          <w:spacing w:val="-2"/>
          <w:sz w:val="24"/>
        </w:rPr>
        <w:t>se</w:t>
      </w:r>
      <w:r>
        <w:rPr>
          <w:i/>
          <w:spacing w:val="-7"/>
          <w:sz w:val="24"/>
        </w:rPr>
        <w:t xml:space="preserve"> </w:t>
      </w:r>
      <w:r>
        <w:rPr>
          <w:i/>
          <w:spacing w:val="-2"/>
          <w:sz w:val="24"/>
        </w:rPr>
        <w:t>nombre</w:t>
      </w:r>
      <w:r>
        <w:rPr>
          <w:i/>
          <w:spacing w:val="-7"/>
          <w:sz w:val="24"/>
        </w:rPr>
        <w:t xml:space="preserve"> </w:t>
      </w:r>
      <w:r>
        <w:rPr>
          <w:i/>
          <w:spacing w:val="-2"/>
          <w:sz w:val="24"/>
        </w:rPr>
        <w:t>esta</w:t>
      </w:r>
      <w:r>
        <w:rPr>
          <w:i/>
          <w:spacing w:val="-6"/>
          <w:sz w:val="24"/>
        </w:rPr>
        <w:t xml:space="preserve"> </w:t>
      </w:r>
      <w:r>
        <w:rPr>
          <w:i/>
          <w:spacing w:val="-2"/>
          <w:sz w:val="24"/>
        </w:rPr>
        <w:t>Junta</w:t>
      </w:r>
      <w:r>
        <w:rPr>
          <w:i/>
          <w:spacing w:val="-6"/>
          <w:sz w:val="24"/>
        </w:rPr>
        <w:t xml:space="preserve"> </w:t>
      </w:r>
      <w:r>
        <w:rPr>
          <w:i/>
          <w:spacing w:val="-2"/>
          <w:sz w:val="24"/>
        </w:rPr>
        <w:t>habrá</w:t>
      </w:r>
      <w:r>
        <w:rPr>
          <w:i/>
          <w:spacing w:val="-6"/>
          <w:sz w:val="24"/>
        </w:rPr>
        <w:t xml:space="preserve"> </w:t>
      </w:r>
      <w:r>
        <w:rPr>
          <w:i/>
          <w:spacing w:val="-2"/>
          <w:sz w:val="24"/>
        </w:rPr>
        <w:t>grandes</w:t>
      </w:r>
      <w:r>
        <w:rPr>
          <w:i/>
          <w:spacing w:val="-6"/>
          <w:sz w:val="24"/>
        </w:rPr>
        <w:t xml:space="preserve"> </w:t>
      </w:r>
      <w:r>
        <w:rPr>
          <w:i/>
          <w:spacing w:val="-2"/>
          <w:sz w:val="24"/>
        </w:rPr>
        <w:t>reconvenciones</w:t>
      </w:r>
      <w:r>
        <w:rPr>
          <w:i/>
          <w:spacing w:val="-7"/>
          <w:sz w:val="24"/>
        </w:rPr>
        <w:t xml:space="preserve"> </w:t>
      </w:r>
      <w:r>
        <w:rPr>
          <w:i/>
          <w:spacing w:val="-2"/>
          <w:sz w:val="24"/>
        </w:rPr>
        <w:t>y</w:t>
      </w:r>
      <w:r>
        <w:rPr>
          <w:i/>
          <w:spacing w:val="-7"/>
          <w:sz w:val="24"/>
        </w:rPr>
        <w:t xml:space="preserve"> </w:t>
      </w:r>
      <w:r>
        <w:rPr>
          <w:i/>
          <w:spacing w:val="-2"/>
          <w:sz w:val="24"/>
        </w:rPr>
        <w:t>alboroto.</w:t>
      </w:r>
      <w:r>
        <w:rPr>
          <w:i/>
          <w:spacing w:val="-6"/>
          <w:sz w:val="24"/>
        </w:rPr>
        <w:t xml:space="preserve"> </w:t>
      </w:r>
      <w:r>
        <w:rPr>
          <w:i/>
          <w:spacing w:val="-2"/>
          <w:sz w:val="24"/>
        </w:rPr>
        <w:t>El</w:t>
      </w:r>
      <w:r>
        <w:rPr>
          <w:i/>
          <w:spacing w:val="-6"/>
          <w:sz w:val="24"/>
        </w:rPr>
        <w:t xml:space="preserve"> </w:t>
      </w:r>
      <w:r>
        <w:rPr>
          <w:i/>
          <w:spacing w:val="-2"/>
          <w:sz w:val="24"/>
        </w:rPr>
        <w:t xml:space="preserve">Gefe </w:t>
      </w:r>
      <w:r>
        <w:rPr>
          <w:i/>
          <w:sz w:val="24"/>
        </w:rPr>
        <w:t>entonces llamará al orden a los exaltados y les dirá: Señores: aquí hemos concurrido a decidir una cosa de la mayor importancia: he convocado a los principales para el efecto voten VV. Si se debe hacer o no el nombramiento de la J. Concluido el nombramiento mandará</w:t>
      </w:r>
      <w:r>
        <w:rPr>
          <w:i/>
          <w:spacing w:val="-15"/>
          <w:sz w:val="24"/>
        </w:rPr>
        <w:t xml:space="preserve"> </w:t>
      </w:r>
      <w:r>
        <w:rPr>
          <w:i/>
          <w:sz w:val="24"/>
        </w:rPr>
        <w:t>el</w:t>
      </w:r>
      <w:r>
        <w:rPr>
          <w:i/>
          <w:spacing w:val="-15"/>
          <w:sz w:val="24"/>
        </w:rPr>
        <w:t xml:space="preserve"> </w:t>
      </w:r>
      <w:r>
        <w:rPr>
          <w:i/>
          <w:sz w:val="24"/>
        </w:rPr>
        <w:t>Gefe</w:t>
      </w:r>
      <w:r>
        <w:rPr>
          <w:i/>
          <w:spacing w:val="-15"/>
          <w:sz w:val="24"/>
        </w:rPr>
        <w:t xml:space="preserve"> </w:t>
      </w:r>
      <w:r>
        <w:rPr>
          <w:i/>
          <w:sz w:val="24"/>
        </w:rPr>
        <w:t>arrestar</w:t>
      </w:r>
      <w:r>
        <w:rPr>
          <w:i/>
          <w:spacing w:val="-15"/>
          <w:sz w:val="24"/>
        </w:rPr>
        <w:t xml:space="preserve"> </w:t>
      </w:r>
      <w:r>
        <w:rPr>
          <w:i/>
          <w:sz w:val="24"/>
        </w:rPr>
        <w:t>a</w:t>
      </w:r>
      <w:r>
        <w:rPr>
          <w:i/>
          <w:spacing w:val="-15"/>
          <w:sz w:val="24"/>
        </w:rPr>
        <w:t xml:space="preserve"> </w:t>
      </w:r>
      <w:r>
        <w:rPr>
          <w:i/>
          <w:sz w:val="24"/>
        </w:rPr>
        <w:t>los</w:t>
      </w:r>
      <w:r>
        <w:rPr>
          <w:i/>
          <w:spacing w:val="-15"/>
          <w:sz w:val="24"/>
        </w:rPr>
        <w:t xml:space="preserve"> </w:t>
      </w:r>
      <w:r>
        <w:rPr>
          <w:i/>
          <w:sz w:val="24"/>
        </w:rPr>
        <w:t>más</w:t>
      </w:r>
      <w:r>
        <w:rPr>
          <w:i/>
          <w:spacing w:val="-15"/>
          <w:sz w:val="24"/>
        </w:rPr>
        <w:t xml:space="preserve"> </w:t>
      </w:r>
      <w:r>
        <w:rPr>
          <w:i/>
          <w:sz w:val="24"/>
        </w:rPr>
        <w:t>exaltados</w:t>
      </w:r>
      <w:r>
        <w:rPr>
          <w:i/>
          <w:spacing w:val="-15"/>
          <w:sz w:val="24"/>
        </w:rPr>
        <w:t xml:space="preserve"> </w:t>
      </w:r>
      <w:r>
        <w:rPr>
          <w:i/>
          <w:sz w:val="24"/>
        </w:rPr>
        <w:t>en</w:t>
      </w:r>
      <w:r>
        <w:rPr>
          <w:i/>
          <w:spacing w:val="-15"/>
          <w:sz w:val="24"/>
        </w:rPr>
        <w:t xml:space="preserve"> </w:t>
      </w:r>
      <w:r>
        <w:rPr>
          <w:i/>
          <w:sz w:val="24"/>
        </w:rPr>
        <w:t>contra</w:t>
      </w:r>
      <w:r>
        <w:rPr>
          <w:i/>
          <w:spacing w:val="-15"/>
          <w:sz w:val="24"/>
        </w:rPr>
        <w:t xml:space="preserve"> </w:t>
      </w:r>
      <w:r>
        <w:rPr>
          <w:i/>
          <w:sz w:val="24"/>
        </w:rPr>
        <w:t>de</w:t>
      </w:r>
      <w:r>
        <w:rPr>
          <w:i/>
          <w:spacing w:val="-15"/>
          <w:sz w:val="24"/>
        </w:rPr>
        <w:t xml:space="preserve"> </w:t>
      </w:r>
      <w:r>
        <w:rPr>
          <w:i/>
          <w:sz w:val="24"/>
        </w:rPr>
        <w:t>la</w:t>
      </w:r>
      <w:r>
        <w:rPr>
          <w:i/>
          <w:spacing w:val="-15"/>
          <w:sz w:val="24"/>
        </w:rPr>
        <w:t xml:space="preserve"> </w:t>
      </w:r>
      <w:r>
        <w:rPr>
          <w:i/>
          <w:sz w:val="24"/>
        </w:rPr>
        <w:t>independencia.</w:t>
      </w:r>
      <w:r>
        <w:rPr>
          <w:i/>
          <w:spacing w:val="-15"/>
          <w:sz w:val="24"/>
        </w:rPr>
        <w:t xml:space="preserve"> </w:t>
      </w:r>
      <w:r>
        <w:rPr>
          <w:i/>
          <w:sz w:val="24"/>
        </w:rPr>
        <w:t>Para</w:t>
      </w:r>
      <w:r>
        <w:rPr>
          <w:i/>
          <w:spacing w:val="-15"/>
          <w:sz w:val="24"/>
        </w:rPr>
        <w:t xml:space="preserve"> </w:t>
      </w:r>
      <w:r>
        <w:rPr>
          <w:i/>
          <w:sz w:val="24"/>
        </w:rPr>
        <w:t>asegurar sus personas y resguardarlos del insulto del pueblo”.</w:t>
      </w:r>
    </w:p>
    <w:p w14:paraId="77DCD4E4" w14:textId="77777777" w:rsidR="007779BE" w:rsidRDefault="00000000">
      <w:pPr>
        <w:spacing w:before="119" w:line="276" w:lineRule="auto"/>
        <w:ind w:left="1044" w:right="335"/>
        <w:jc w:val="both"/>
        <w:rPr>
          <w:sz w:val="24"/>
        </w:rPr>
      </w:pPr>
      <w:r>
        <w:rPr>
          <w:i/>
          <w:sz w:val="24"/>
        </w:rPr>
        <w:t>Arto.</w:t>
      </w:r>
      <w:r>
        <w:rPr>
          <w:i/>
          <w:spacing w:val="-7"/>
          <w:sz w:val="24"/>
        </w:rPr>
        <w:t xml:space="preserve"> </w:t>
      </w:r>
      <w:r>
        <w:rPr>
          <w:i/>
          <w:sz w:val="24"/>
        </w:rPr>
        <w:t>4º.</w:t>
      </w:r>
      <w:r>
        <w:rPr>
          <w:i/>
          <w:spacing w:val="-7"/>
          <w:sz w:val="24"/>
        </w:rPr>
        <w:t xml:space="preserve"> </w:t>
      </w:r>
      <w:r>
        <w:rPr>
          <w:i/>
          <w:sz w:val="24"/>
        </w:rPr>
        <w:t>Esta</w:t>
      </w:r>
      <w:r>
        <w:rPr>
          <w:i/>
          <w:spacing w:val="-7"/>
          <w:sz w:val="24"/>
        </w:rPr>
        <w:t xml:space="preserve"> </w:t>
      </w:r>
      <w:r>
        <w:rPr>
          <w:i/>
          <w:sz w:val="24"/>
        </w:rPr>
        <w:t>Junta</w:t>
      </w:r>
      <w:r>
        <w:rPr>
          <w:i/>
          <w:spacing w:val="-7"/>
          <w:sz w:val="24"/>
        </w:rPr>
        <w:t xml:space="preserve"> </w:t>
      </w:r>
      <w:r>
        <w:rPr>
          <w:i/>
          <w:sz w:val="24"/>
        </w:rPr>
        <w:t>se</w:t>
      </w:r>
      <w:r>
        <w:rPr>
          <w:i/>
          <w:spacing w:val="-6"/>
          <w:sz w:val="24"/>
        </w:rPr>
        <w:t xml:space="preserve"> </w:t>
      </w:r>
      <w:r>
        <w:rPr>
          <w:i/>
          <w:sz w:val="24"/>
        </w:rPr>
        <w:t>nombrará</w:t>
      </w:r>
      <w:r>
        <w:rPr>
          <w:i/>
          <w:spacing w:val="-7"/>
          <w:sz w:val="24"/>
        </w:rPr>
        <w:t xml:space="preserve"> </w:t>
      </w:r>
      <w:r>
        <w:rPr>
          <w:i/>
          <w:sz w:val="24"/>
        </w:rPr>
        <w:t>acto</w:t>
      </w:r>
      <w:r>
        <w:rPr>
          <w:i/>
          <w:spacing w:val="-7"/>
          <w:sz w:val="24"/>
        </w:rPr>
        <w:t xml:space="preserve"> </w:t>
      </w:r>
      <w:r>
        <w:rPr>
          <w:i/>
          <w:sz w:val="24"/>
        </w:rPr>
        <w:t>continuo</w:t>
      </w:r>
      <w:r>
        <w:rPr>
          <w:i/>
          <w:spacing w:val="-5"/>
          <w:sz w:val="24"/>
        </w:rPr>
        <w:t xml:space="preserve"> </w:t>
      </w:r>
      <w:r>
        <w:rPr>
          <w:i/>
          <w:sz w:val="24"/>
        </w:rPr>
        <w:t>y</w:t>
      </w:r>
      <w:r>
        <w:rPr>
          <w:i/>
          <w:spacing w:val="-8"/>
          <w:sz w:val="24"/>
        </w:rPr>
        <w:t xml:space="preserve"> </w:t>
      </w:r>
      <w:r>
        <w:rPr>
          <w:i/>
          <w:sz w:val="24"/>
        </w:rPr>
        <w:t>deberá</w:t>
      </w:r>
      <w:r>
        <w:rPr>
          <w:i/>
          <w:spacing w:val="-7"/>
          <w:sz w:val="24"/>
        </w:rPr>
        <w:t xml:space="preserve"> </w:t>
      </w:r>
      <w:r>
        <w:rPr>
          <w:i/>
          <w:sz w:val="24"/>
        </w:rPr>
        <w:t>constar</w:t>
      </w:r>
      <w:r>
        <w:rPr>
          <w:i/>
          <w:spacing w:val="-7"/>
          <w:sz w:val="24"/>
        </w:rPr>
        <w:t xml:space="preserve"> </w:t>
      </w:r>
      <w:r>
        <w:rPr>
          <w:i/>
          <w:sz w:val="24"/>
        </w:rPr>
        <w:t>de</w:t>
      </w:r>
      <w:r>
        <w:rPr>
          <w:i/>
          <w:spacing w:val="-8"/>
          <w:sz w:val="24"/>
        </w:rPr>
        <w:t xml:space="preserve"> </w:t>
      </w:r>
      <w:r>
        <w:rPr>
          <w:i/>
          <w:sz w:val="24"/>
        </w:rPr>
        <w:t>dos</w:t>
      </w:r>
      <w:r>
        <w:rPr>
          <w:i/>
          <w:spacing w:val="-7"/>
          <w:sz w:val="24"/>
        </w:rPr>
        <w:t xml:space="preserve"> </w:t>
      </w:r>
      <w:r>
        <w:rPr>
          <w:i/>
          <w:sz w:val="24"/>
        </w:rPr>
        <w:t>individuos</w:t>
      </w:r>
      <w:r>
        <w:rPr>
          <w:i/>
          <w:spacing w:val="-7"/>
          <w:sz w:val="24"/>
        </w:rPr>
        <w:t xml:space="preserve"> </w:t>
      </w:r>
      <w:r>
        <w:rPr>
          <w:i/>
          <w:sz w:val="24"/>
        </w:rPr>
        <w:t>de</w:t>
      </w:r>
      <w:r>
        <w:rPr>
          <w:i/>
          <w:spacing w:val="-8"/>
          <w:sz w:val="24"/>
        </w:rPr>
        <w:t xml:space="preserve"> </w:t>
      </w:r>
      <w:r>
        <w:rPr>
          <w:i/>
          <w:sz w:val="24"/>
        </w:rPr>
        <w:t>cada provincia…</w:t>
      </w:r>
      <w:r>
        <w:rPr>
          <w:sz w:val="24"/>
        </w:rPr>
        <w:t>”</w:t>
      </w:r>
      <w:r>
        <w:rPr>
          <w:i/>
          <w:sz w:val="24"/>
        </w:rPr>
        <w:t xml:space="preserve">. </w:t>
      </w:r>
      <w:r>
        <w:rPr>
          <w:sz w:val="24"/>
        </w:rPr>
        <w:t>Hay una nota: “</w:t>
      </w:r>
      <w:r>
        <w:rPr>
          <w:i/>
          <w:sz w:val="24"/>
        </w:rPr>
        <w:t>Nombrada la Junta se presentará el Gefe en un balcón y gritará viva la independa.; a que. contestará el pueblo con aclamaciones…</w:t>
      </w:r>
      <w:r>
        <w:rPr>
          <w:sz w:val="24"/>
        </w:rPr>
        <w:t>”.</w:t>
      </w:r>
    </w:p>
    <w:p w14:paraId="6DE0200B" w14:textId="77777777" w:rsidR="007779BE" w:rsidRDefault="00000000">
      <w:pPr>
        <w:spacing w:before="120"/>
        <w:ind w:left="1044"/>
        <w:jc w:val="both"/>
        <w:rPr>
          <w:i/>
          <w:sz w:val="24"/>
        </w:rPr>
      </w:pPr>
      <w:r>
        <w:rPr>
          <w:i/>
          <w:sz w:val="24"/>
        </w:rPr>
        <w:t xml:space="preserve">Arto. 5º. </w:t>
      </w:r>
      <w:r>
        <w:rPr>
          <w:i/>
          <w:spacing w:val="-10"/>
          <w:sz w:val="24"/>
        </w:rPr>
        <w:t>…</w:t>
      </w:r>
    </w:p>
    <w:p w14:paraId="4A3A3185" w14:textId="77777777" w:rsidR="007779BE" w:rsidRDefault="00000000">
      <w:pPr>
        <w:spacing w:before="161" w:line="278" w:lineRule="auto"/>
        <w:ind w:left="1044"/>
        <w:rPr>
          <w:i/>
          <w:sz w:val="24"/>
        </w:rPr>
      </w:pPr>
      <w:r>
        <w:rPr>
          <w:i/>
          <w:sz w:val="24"/>
        </w:rPr>
        <w:t>Arto. 6º. En sus sesiones siguientes se ocupará en preparar los elementos de que. deberá constar el Congreso Nacional, constituyente, modo de convocarlo, &amp;c. &amp;c.</w:t>
      </w:r>
    </w:p>
    <w:p w14:paraId="358A87F8" w14:textId="77777777" w:rsidR="007779BE" w:rsidRDefault="00000000">
      <w:pPr>
        <w:spacing w:before="116" w:line="276" w:lineRule="auto"/>
        <w:ind w:left="1044"/>
        <w:rPr>
          <w:i/>
          <w:sz w:val="24"/>
        </w:rPr>
      </w:pPr>
      <w:r>
        <w:rPr>
          <w:i/>
          <w:sz w:val="24"/>
        </w:rPr>
        <w:t>Arto. 7. No se innovará nada en cuanto. Al gobierno, ni se tratará de remover empleado alguno; a no ser que se considere peligroso contra el futuro inmediato sistema.</w:t>
      </w:r>
    </w:p>
    <w:p w14:paraId="1E8F07F8" w14:textId="77777777" w:rsidR="007779BE" w:rsidRDefault="00000000">
      <w:pPr>
        <w:spacing w:before="119"/>
        <w:ind w:left="1044"/>
        <w:rPr>
          <w:sz w:val="24"/>
        </w:rPr>
      </w:pPr>
      <w:r>
        <w:rPr>
          <w:i/>
          <w:sz w:val="24"/>
        </w:rPr>
        <w:t>Arto</w:t>
      </w:r>
      <w:r>
        <w:rPr>
          <w:i/>
          <w:spacing w:val="-4"/>
          <w:sz w:val="24"/>
        </w:rPr>
        <w:t xml:space="preserve"> </w:t>
      </w:r>
      <w:r>
        <w:rPr>
          <w:i/>
          <w:sz w:val="24"/>
        </w:rPr>
        <w:t>8º.</w:t>
      </w:r>
      <w:r>
        <w:rPr>
          <w:i/>
          <w:spacing w:val="-1"/>
          <w:sz w:val="24"/>
        </w:rPr>
        <w:t xml:space="preserve"> </w:t>
      </w:r>
      <w:r>
        <w:rPr>
          <w:i/>
          <w:sz w:val="24"/>
        </w:rPr>
        <w:t>…</w:t>
      </w:r>
      <w:r>
        <w:rPr>
          <w:i/>
          <w:spacing w:val="-6"/>
          <w:sz w:val="24"/>
        </w:rPr>
        <w:t xml:space="preserve"> </w:t>
      </w:r>
      <w:r>
        <w:rPr>
          <w:i/>
          <w:sz w:val="24"/>
        </w:rPr>
        <w:t>Arto.</w:t>
      </w:r>
      <w:r>
        <w:rPr>
          <w:i/>
          <w:spacing w:val="-1"/>
          <w:sz w:val="24"/>
        </w:rPr>
        <w:t xml:space="preserve"> </w:t>
      </w:r>
      <w:r>
        <w:rPr>
          <w:i/>
          <w:sz w:val="24"/>
        </w:rPr>
        <w:t>9º.</w:t>
      </w:r>
      <w:r>
        <w:rPr>
          <w:i/>
          <w:spacing w:val="-1"/>
          <w:sz w:val="24"/>
        </w:rPr>
        <w:t xml:space="preserve"> </w:t>
      </w:r>
      <w:r>
        <w:rPr>
          <w:i/>
          <w:sz w:val="24"/>
        </w:rPr>
        <w:t>…</w:t>
      </w:r>
      <w:r>
        <w:rPr>
          <w:i/>
          <w:spacing w:val="-7"/>
          <w:sz w:val="24"/>
        </w:rPr>
        <w:t xml:space="preserve"> </w:t>
      </w:r>
      <w:r>
        <w:rPr>
          <w:i/>
          <w:sz w:val="24"/>
        </w:rPr>
        <w:t>Arto.</w:t>
      </w:r>
      <w:r>
        <w:rPr>
          <w:i/>
          <w:spacing w:val="-1"/>
          <w:sz w:val="24"/>
        </w:rPr>
        <w:t xml:space="preserve"> </w:t>
      </w:r>
      <w:r>
        <w:rPr>
          <w:i/>
          <w:sz w:val="24"/>
        </w:rPr>
        <w:t>10º.</w:t>
      </w:r>
      <w:r>
        <w:rPr>
          <w:i/>
          <w:spacing w:val="-1"/>
          <w:sz w:val="24"/>
        </w:rPr>
        <w:t xml:space="preserve"> </w:t>
      </w:r>
      <w:r>
        <w:rPr>
          <w:i/>
          <w:sz w:val="24"/>
        </w:rPr>
        <w:t>…</w:t>
      </w:r>
      <w:r>
        <w:rPr>
          <w:i/>
          <w:spacing w:val="-1"/>
          <w:sz w:val="24"/>
        </w:rPr>
        <w:t xml:space="preserve"> </w:t>
      </w:r>
      <w:r>
        <w:rPr>
          <w:i/>
          <w:sz w:val="24"/>
        </w:rPr>
        <w:t>arto.</w:t>
      </w:r>
      <w:r>
        <w:rPr>
          <w:i/>
          <w:spacing w:val="-1"/>
          <w:sz w:val="24"/>
        </w:rPr>
        <w:t xml:space="preserve"> </w:t>
      </w:r>
      <w:r>
        <w:rPr>
          <w:i/>
          <w:sz w:val="24"/>
        </w:rPr>
        <w:t>11º.</w:t>
      </w:r>
      <w:r>
        <w:rPr>
          <w:i/>
          <w:spacing w:val="-2"/>
          <w:sz w:val="24"/>
        </w:rPr>
        <w:t xml:space="preserve"> </w:t>
      </w:r>
      <w:r>
        <w:rPr>
          <w:i/>
          <w:sz w:val="24"/>
        </w:rPr>
        <w:t>…</w:t>
      </w:r>
      <w:r>
        <w:rPr>
          <w:sz w:val="24"/>
        </w:rPr>
        <w:t>”.</w:t>
      </w:r>
      <w:r>
        <w:rPr>
          <w:spacing w:val="-4"/>
          <w:sz w:val="24"/>
        </w:rPr>
        <w:t xml:space="preserve"> </w:t>
      </w:r>
      <w:r>
        <w:rPr>
          <w:sz w:val="24"/>
        </w:rPr>
        <w:t>(obra</w:t>
      </w:r>
      <w:r>
        <w:rPr>
          <w:spacing w:val="-2"/>
          <w:sz w:val="24"/>
        </w:rPr>
        <w:t xml:space="preserve"> </w:t>
      </w:r>
      <w:r>
        <w:rPr>
          <w:sz w:val="24"/>
        </w:rPr>
        <w:t>citada;</w:t>
      </w:r>
      <w:r>
        <w:rPr>
          <w:spacing w:val="-1"/>
          <w:sz w:val="24"/>
        </w:rPr>
        <w:t xml:space="preserve"> </w:t>
      </w:r>
      <w:r>
        <w:rPr>
          <w:sz w:val="24"/>
        </w:rPr>
        <w:t>461</w:t>
      </w:r>
      <w:r>
        <w:rPr>
          <w:spacing w:val="-1"/>
          <w:sz w:val="24"/>
        </w:rPr>
        <w:t xml:space="preserve"> </w:t>
      </w:r>
      <w:r>
        <w:rPr>
          <w:sz w:val="24"/>
        </w:rPr>
        <w:t>y</w:t>
      </w:r>
      <w:r>
        <w:rPr>
          <w:spacing w:val="-1"/>
          <w:sz w:val="24"/>
        </w:rPr>
        <w:t xml:space="preserve"> </w:t>
      </w:r>
      <w:r>
        <w:rPr>
          <w:spacing w:val="-4"/>
          <w:sz w:val="24"/>
        </w:rPr>
        <w:t>ss).</w:t>
      </w:r>
    </w:p>
    <w:p w14:paraId="70316485" w14:textId="77777777" w:rsidR="007779BE" w:rsidRDefault="00000000">
      <w:pPr>
        <w:spacing w:before="163" w:line="276" w:lineRule="auto"/>
        <w:ind w:left="338" w:right="335" w:firstLine="705"/>
        <w:jc w:val="both"/>
        <w:rPr>
          <w:sz w:val="24"/>
        </w:rPr>
      </w:pPr>
      <w:r>
        <w:rPr>
          <w:sz w:val="24"/>
        </w:rPr>
        <w:t>Como dice Julio Vielman: “</w:t>
      </w:r>
      <w:r>
        <w:rPr>
          <w:i/>
          <w:sz w:val="24"/>
        </w:rPr>
        <w:t>Este es el texto de aquella especie de coreografía que fue dictando paso a paso la forma como debería promulgarse la independencia</w:t>
      </w:r>
      <w:r>
        <w:rPr>
          <w:sz w:val="24"/>
        </w:rPr>
        <w:t>”. (Obra citada: 460). Efectivamente, aunque</w:t>
      </w:r>
      <w:r>
        <w:rPr>
          <w:spacing w:val="-2"/>
          <w:sz w:val="24"/>
        </w:rPr>
        <w:t xml:space="preserve"> </w:t>
      </w:r>
      <w:r>
        <w:rPr>
          <w:sz w:val="24"/>
        </w:rPr>
        <w:t>no</w:t>
      </w:r>
      <w:r>
        <w:rPr>
          <w:spacing w:val="-1"/>
          <w:sz w:val="24"/>
        </w:rPr>
        <w:t xml:space="preserve"> </w:t>
      </w:r>
      <w:r>
        <w:rPr>
          <w:sz w:val="24"/>
        </w:rPr>
        <w:t>textual,</w:t>
      </w:r>
      <w:r>
        <w:rPr>
          <w:spacing w:val="-1"/>
          <w:sz w:val="24"/>
        </w:rPr>
        <w:t xml:space="preserve"> </w:t>
      </w:r>
      <w:r>
        <w:rPr>
          <w:sz w:val="24"/>
        </w:rPr>
        <w:t>el</w:t>
      </w:r>
      <w:r>
        <w:rPr>
          <w:spacing w:val="-1"/>
          <w:sz w:val="24"/>
        </w:rPr>
        <w:t xml:space="preserve"> </w:t>
      </w:r>
      <w:r>
        <w:rPr>
          <w:sz w:val="24"/>
        </w:rPr>
        <w:t>Plan</w:t>
      </w:r>
      <w:r>
        <w:rPr>
          <w:spacing w:val="-2"/>
          <w:sz w:val="24"/>
        </w:rPr>
        <w:t xml:space="preserve"> </w:t>
      </w:r>
      <w:r>
        <w:rPr>
          <w:sz w:val="24"/>
        </w:rPr>
        <w:t>diseña</w:t>
      </w:r>
      <w:r>
        <w:rPr>
          <w:spacing w:val="-5"/>
          <w:sz w:val="24"/>
        </w:rPr>
        <w:t xml:space="preserve"> </w:t>
      </w:r>
      <w:r>
        <w:rPr>
          <w:sz w:val="24"/>
        </w:rPr>
        <w:t>el</w:t>
      </w:r>
      <w:r>
        <w:rPr>
          <w:spacing w:val="-1"/>
          <w:sz w:val="24"/>
        </w:rPr>
        <w:t xml:space="preserve"> </w:t>
      </w:r>
      <w:r>
        <w:rPr>
          <w:sz w:val="24"/>
        </w:rPr>
        <w:t>guión</w:t>
      </w:r>
      <w:r>
        <w:rPr>
          <w:spacing w:val="-1"/>
          <w:sz w:val="24"/>
        </w:rPr>
        <w:t xml:space="preserve"> </w:t>
      </w:r>
      <w:r>
        <w:rPr>
          <w:sz w:val="24"/>
        </w:rPr>
        <w:t>al</w:t>
      </w:r>
      <w:r>
        <w:rPr>
          <w:spacing w:val="-1"/>
          <w:sz w:val="24"/>
        </w:rPr>
        <w:t xml:space="preserve"> </w:t>
      </w:r>
      <w:r>
        <w:rPr>
          <w:sz w:val="24"/>
        </w:rPr>
        <w:t>que</w:t>
      </w:r>
      <w:r>
        <w:rPr>
          <w:spacing w:val="-2"/>
          <w:sz w:val="24"/>
        </w:rPr>
        <w:t xml:space="preserve"> </w:t>
      </w:r>
      <w:r>
        <w:rPr>
          <w:sz w:val="24"/>
        </w:rPr>
        <w:t>se</w:t>
      </w:r>
      <w:r>
        <w:rPr>
          <w:spacing w:val="-2"/>
          <w:sz w:val="24"/>
        </w:rPr>
        <w:t xml:space="preserve"> </w:t>
      </w:r>
      <w:r>
        <w:rPr>
          <w:sz w:val="24"/>
        </w:rPr>
        <w:t>ciñeron</w:t>
      </w:r>
      <w:r>
        <w:rPr>
          <w:spacing w:val="-1"/>
          <w:sz w:val="24"/>
        </w:rPr>
        <w:t xml:space="preserve"> </w:t>
      </w:r>
      <w:r>
        <w:rPr>
          <w:sz w:val="24"/>
        </w:rPr>
        <w:t>los</w:t>
      </w:r>
      <w:r>
        <w:rPr>
          <w:spacing w:val="-1"/>
          <w:sz w:val="24"/>
        </w:rPr>
        <w:t xml:space="preserve"> </w:t>
      </w:r>
      <w:r>
        <w:rPr>
          <w:sz w:val="24"/>
        </w:rPr>
        <w:t>actores</w:t>
      </w:r>
      <w:r>
        <w:rPr>
          <w:spacing w:val="-1"/>
          <w:sz w:val="24"/>
        </w:rPr>
        <w:t xml:space="preserve"> </w:t>
      </w:r>
      <w:r>
        <w:rPr>
          <w:sz w:val="24"/>
        </w:rPr>
        <w:t>principales del acto de la independencia.</w:t>
      </w:r>
    </w:p>
    <w:p w14:paraId="31EA41B2" w14:textId="77777777" w:rsidR="007779BE" w:rsidRDefault="007779BE">
      <w:pPr>
        <w:pStyle w:val="Textoindependiente"/>
      </w:pPr>
    </w:p>
    <w:p w14:paraId="02E71B6A" w14:textId="77777777" w:rsidR="007779BE" w:rsidRDefault="007779BE">
      <w:pPr>
        <w:pStyle w:val="Textoindependiente"/>
        <w:spacing w:before="6"/>
      </w:pPr>
    </w:p>
    <w:p w14:paraId="77136B80" w14:textId="77777777" w:rsidR="007779BE" w:rsidRDefault="00000000">
      <w:pPr>
        <w:pStyle w:val="Ttulo6"/>
        <w:numPr>
          <w:ilvl w:val="0"/>
          <w:numId w:val="19"/>
        </w:numPr>
        <w:tabs>
          <w:tab w:val="left" w:pos="617"/>
        </w:tabs>
        <w:spacing w:before="1"/>
        <w:ind w:left="617" w:hanging="279"/>
      </w:pPr>
      <w:r>
        <w:t>La</w:t>
      </w:r>
      <w:r>
        <w:rPr>
          <w:spacing w:val="-4"/>
        </w:rPr>
        <w:t xml:space="preserve"> </w:t>
      </w:r>
      <w:r>
        <w:t>independencia.</w:t>
      </w:r>
      <w:r>
        <w:rPr>
          <w:spacing w:val="-5"/>
        </w:rPr>
        <w:t xml:space="preserve"> </w:t>
      </w:r>
      <w:r>
        <w:t>15</w:t>
      </w:r>
      <w:r>
        <w:rPr>
          <w:spacing w:val="-7"/>
        </w:rPr>
        <w:t xml:space="preserve"> </w:t>
      </w:r>
      <w:r>
        <w:t>de</w:t>
      </w:r>
      <w:r>
        <w:rPr>
          <w:spacing w:val="-4"/>
        </w:rPr>
        <w:t xml:space="preserve"> </w:t>
      </w:r>
      <w:r>
        <w:t>septiembre</w:t>
      </w:r>
      <w:r>
        <w:rPr>
          <w:spacing w:val="-7"/>
        </w:rPr>
        <w:t xml:space="preserve"> </w:t>
      </w:r>
      <w:r>
        <w:t>de</w:t>
      </w:r>
      <w:r>
        <w:rPr>
          <w:spacing w:val="-7"/>
        </w:rPr>
        <w:t xml:space="preserve"> </w:t>
      </w:r>
      <w:r>
        <w:rPr>
          <w:spacing w:val="-4"/>
        </w:rPr>
        <w:t>1821</w:t>
      </w:r>
    </w:p>
    <w:p w14:paraId="3F0FFDF8" w14:textId="77777777" w:rsidR="007779BE" w:rsidRDefault="00000000">
      <w:pPr>
        <w:pStyle w:val="Textoindependiente"/>
        <w:spacing w:before="167" w:line="276" w:lineRule="auto"/>
        <w:ind w:left="338" w:right="335" w:firstLine="707"/>
        <w:jc w:val="both"/>
      </w:pPr>
      <w:r>
        <w:t>Así las cosas, el 14 de septiembre de 1821, Gabino Gaínza, Jefe Político de la Capitanía General</w:t>
      </w:r>
      <w:r>
        <w:rPr>
          <w:spacing w:val="-6"/>
        </w:rPr>
        <w:t xml:space="preserve"> </w:t>
      </w:r>
      <w:r>
        <w:t>de</w:t>
      </w:r>
      <w:r>
        <w:rPr>
          <w:spacing w:val="-8"/>
        </w:rPr>
        <w:t xml:space="preserve"> </w:t>
      </w:r>
      <w:r>
        <w:t>Guatemala,</w:t>
      </w:r>
      <w:r>
        <w:rPr>
          <w:spacing w:val="-7"/>
        </w:rPr>
        <w:t xml:space="preserve"> </w:t>
      </w:r>
      <w:r>
        <w:t>al</w:t>
      </w:r>
      <w:r>
        <w:rPr>
          <w:spacing w:val="-4"/>
        </w:rPr>
        <w:t xml:space="preserve"> </w:t>
      </w:r>
      <w:r>
        <w:t>recibir</w:t>
      </w:r>
      <w:r>
        <w:rPr>
          <w:spacing w:val="-8"/>
        </w:rPr>
        <w:t xml:space="preserve"> </w:t>
      </w:r>
      <w:r>
        <w:t>oficios</w:t>
      </w:r>
      <w:r>
        <w:rPr>
          <w:spacing w:val="-6"/>
        </w:rPr>
        <w:t xml:space="preserve"> </w:t>
      </w:r>
      <w:r>
        <w:t>de</w:t>
      </w:r>
      <w:r>
        <w:rPr>
          <w:spacing w:val="-8"/>
        </w:rPr>
        <w:t xml:space="preserve"> </w:t>
      </w:r>
      <w:r>
        <w:t>Ciudad</w:t>
      </w:r>
      <w:r>
        <w:rPr>
          <w:spacing w:val="-10"/>
        </w:rPr>
        <w:t xml:space="preserve"> </w:t>
      </w:r>
      <w:r>
        <w:t>Real,</w:t>
      </w:r>
      <w:r>
        <w:rPr>
          <w:spacing w:val="-6"/>
        </w:rPr>
        <w:t xml:space="preserve"> </w:t>
      </w:r>
      <w:r>
        <w:t>Comitán</w:t>
      </w:r>
      <w:r>
        <w:rPr>
          <w:spacing w:val="-7"/>
        </w:rPr>
        <w:t xml:space="preserve"> </w:t>
      </w:r>
      <w:r>
        <w:t>y</w:t>
      </w:r>
      <w:r>
        <w:rPr>
          <w:spacing w:val="-12"/>
        </w:rPr>
        <w:t xml:space="preserve"> </w:t>
      </w:r>
      <w:r>
        <w:t>Tuxtla,</w:t>
      </w:r>
      <w:r>
        <w:rPr>
          <w:spacing w:val="-9"/>
        </w:rPr>
        <w:t xml:space="preserve"> </w:t>
      </w:r>
      <w:r>
        <w:t>de</w:t>
      </w:r>
      <w:r>
        <w:rPr>
          <w:spacing w:val="-8"/>
        </w:rPr>
        <w:t xml:space="preserve"> </w:t>
      </w:r>
      <w:r>
        <w:t>Chiapas,</w:t>
      </w:r>
      <w:r>
        <w:rPr>
          <w:spacing w:val="-7"/>
        </w:rPr>
        <w:t xml:space="preserve"> </w:t>
      </w:r>
      <w:r>
        <w:t>por</w:t>
      </w:r>
      <w:r>
        <w:rPr>
          <w:spacing w:val="-8"/>
        </w:rPr>
        <w:t xml:space="preserve"> </w:t>
      </w:r>
      <w:r>
        <w:t>medio de</w:t>
      </w:r>
      <w:r>
        <w:rPr>
          <w:spacing w:val="-7"/>
        </w:rPr>
        <w:t xml:space="preserve"> </w:t>
      </w:r>
      <w:r>
        <w:t>las</w:t>
      </w:r>
      <w:r>
        <w:rPr>
          <w:spacing w:val="-6"/>
        </w:rPr>
        <w:t xml:space="preserve"> </w:t>
      </w:r>
      <w:r>
        <w:t>cuales</w:t>
      </w:r>
      <w:r>
        <w:rPr>
          <w:spacing w:val="-6"/>
        </w:rPr>
        <w:t xml:space="preserve"> </w:t>
      </w:r>
      <w:r>
        <w:t>dichas</w:t>
      </w:r>
      <w:r>
        <w:rPr>
          <w:spacing w:val="-6"/>
        </w:rPr>
        <w:t xml:space="preserve"> </w:t>
      </w:r>
      <w:r>
        <w:t>poblaciones</w:t>
      </w:r>
      <w:r>
        <w:rPr>
          <w:spacing w:val="-6"/>
        </w:rPr>
        <w:t xml:space="preserve"> </w:t>
      </w:r>
      <w:r>
        <w:t>comunicaban</w:t>
      </w:r>
      <w:r>
        <w:rPr>
          <w:spacing w:val="-6"/>
        </w:rPr>
        <w:t xml:space="preserve"> </w:t>
      </w:r>
      <w:r>
        <w:t>su</w:t>
      </w:r>
      <w:r>
        <w:rPr>
          <w:spacing w:val="-3"/>
        </w:rPr>
        <w:t xml:space="preserve"> </w:t>
      </w:r>
      <w:r>
        <w:t>decisión</w:t>
      </w:r>
      <w:r>
        <w:rPr>
          <w:spacing w:val="-6"/>
        </w:rPr>
        <w:t xml:space="preserve"> </w:t>
      </w:r>
      <w:r>
        <w:t>de</w:t>
      </w:r>
      <w:r>
        <w:rPr>
          <w:spacing w:val="-7"/>
        </w:rPr>
        <w:t xml:space="preserve"> </w:t>
      </w:r>
      <w:r>
        <w:t>separarse</w:t>
      </w:r>
      <w:r>
        <w:rPr>
          <w:spacing w:val="-5"/>
        </w:rPr>
        <w:t xml:space="preserve"> </w:t>
      </w:r>
      <w:r>
        <w:t>de</w:t>
      </w:r>
      <w:r>
        <w:rPr>
          <w:spacing w:val="-4"/>
        </w:rPr>
        <w:t xml:space="preserve"> </w:t>
      </w:r>
      <w:r>
        <w:t>España</w:t>
      </w:r>
      <w:r>
        <w:rPr>
          <w:spacing w:val="-7"/>
        </w:rPr>
        <w:t xml:space="preserve"> </w:t>
      </w:r>
      <w:r>
        <w:t>y</w:t>
      </w:r>
      <w:r>
        <w:rPr>
          <w:spacing w:val="-6"/>
        </w:rPr>
        <w:t xml:space="preserve"> </w:t>
      </w:r>
      <w:r>
        <w:t>su</w:t>
      </w:r>
      <w:r>
        <w:rPr>
          <w:spacing w:val="-6"/>
        </w:rPr>
        <w:t xml:space="preserve"> </w:t>
      </w:r>
      <w:r>
        <w:t>adhesión</w:t>
      </w:r>
      <w:r>
        <w:rPr>
          <w:spacing w:val="-5"/>
        </w:rPr>
        <w:t xml:space="preserve"> </w:t>
      </w:r>
      <w:r>
        <w:t>al Plan de Iguala de México, se encaminó al Ayuntamiento de la ciudad de Guatemala, en donde también</w:t>
      </w:r>
      <w:r>
        <w:rPr>
          <w:spacing w:val="-14"/>
        </w:rPr>
        <w:t xml:space="preserve"> </w:t>
      </w:r>
      <w:r>
        <w:t>se</w:t>
      </w:r>
      <w:r>
        <w:rPr>
          <w:spacing w:val="-14"/>
        </w:rPr>
        <w:t xml:space="preserve"> </w:t>
      </w:r>
      <w:r>
        <w:t>habían</w:t>
      </w:r>
      <w:r>
        <w:rPr>
          <w:spacing w:val="-14"/>
        </w:rPr>
        <w:t xml:space="preserve"> </w:t>
      </w:r>
      <w:r>
        <w:t>recibido</w:t>
      </w:r>
      <w:r>
        <w:rPr>
          <w:spacing w:val="-13"/>
        </w:rPr>
        <w:t xml:space="preserve"> </w:t>
      </w:r>
      <w:r>
        <w:t>dichos</w:t>
      </w:r>
      <w:r>
        <w:rPr>
          <w:spacing w:val="-13"/>
        </w:rPr>
        <w:t xml:space="preserve"> </w:t>
      </w:r>
      <w:r>
        <w:t>comunicados.</w:t>
      </w:r>
      <w:r>
        <w:rPr>
          <w:spacing w:val="-13"/>
        </w:rPr>
        <w:t xml:space="preserve"> </w:t>
      </w:r>
      <w:r>
        <w:t>Dichos</w:t>
      </w:r>
      <w:r>
        <w:rPr>
          <w:spacing w:val="-13"/>
        </w:rPr>
        <w:t xml:space="preserve"> </w:t>
      </w:r>
      <w:r>
        <w:t>documentos</w:t>
      </w:r>
      <w:r>
        <w:rPr>
          <w:spacing w:val="-13"/>
        </w:rPr>
        <w:t xml:space="preserve"> </w:t>
      </w:r>
      <w:r>
        <w:t>se</w:t>
      </w:r>
      <w:r>
        <w:rPr>
          <w:spacing w:val="-14"/>
        </w:rPr>
        <w:t xml:space="preserve"> </w:t>
      </w:r>
      <w:r>
        <w:t>trasladaron</w:t>
      </w:r>
      <w:r>
        <w:rPr>
          <w:spacing w:val="-14"/>
        </w:rPr>
        <w:t xml:space="preserve"> </w:t>
      </w:r>
      <w:r>
        <w:t>a</w:t>
      </w:r>
      <w:r>
        <w:rPr>
          <w:spacing w:val="-14"/>
        </w:rPr>
        <w:t xml:space="preserve"> </w:t>
      </w:r>
      <w:r>
        <w:t>la</w:t>
      </w:r>
      <w:r>
        <w:rPr>
          <w:spacing w:val="-14"/>
        </w:rPr>
        <w:t xml:space="preserve"> </w:t>
      </w:r>
      <w:r>
        <w:t>Diputación Provincial, quien</w:t>
      </w:r>
      <w:r>
        <w:rPr>
          <w:spacing w:val="-1"/>
        </w:rPr>
        <w:t xml:space="preserve"> </w:t>
      </w:r>
      <w:r>
        <w:t>recomendó se convoque a</w:t>
      </w:r>
      <w:r>
        <w:rPr>
          <w:spacing w:val="-1"/>
        </w:rPr>
        <w:t xml:space="preserve"> </w:t>
      </w:r>
      <w:r>
        <w:t>una</w:t>
      </w:r>
      <w:r>
        <w:rPr>
          <w:spacing w:val="-1"/>
        </w:rPr>
        <w:t xml:space="preserve"> </w:t>
      </w:r>
      <w:r>
        <w:t>reunión al día</w:t>
      </w:r>
      <w:r>
        <w:rPr>
          <w:spacing w:val="-1"/>
        </w:rPr>
        <w:t xml:space="preserve"> </w:t>
      </w:r>
      <w:r>
        <w:t>siguiente, para</w:t>
      </w:r>
      <w:r>
        <w:rPr>
          <w:spacing w:val="-2"/>
        </w:rPr>
        <w:t xml:space="preserve"> </w:t>
      </w:r>
      <w:r>
        <w:t>escuchar</w:t>
      </w:r>
      <w:r>
        <w:rPr>
          <w:spacing w:val="-1"/>
        </w:rPr>
        <w:t xml:space="preserve"> </w:t>
      </w:r>
      <w:r>
        <w:t>la opinión de diferentes sectores.</w:t>
      </w:r>
    </w:p>
    <w:p w14:paraId="638EF63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E88CE75" w14:textId="77777777" w:rsidR="007779BE" w:rsidRDefault="007779BE">
      <w:pPr>
        <w:pStyle w:val="Textoindependiente"/>
      </w:pPr>
    </w:p>
    <w:p w14:paraId="616551F7" w14:textId="77777777" w:rsidR="007779BE" w:rsidRDefault="007779BE">
      <w:pPr>
        <w:pStyle w:val="Textoindependiente"/>
      </w:pPr>
    </w:p>
    <w:p w14:paraId="07066D7D" w14:textId="77777777" w:rsidR="007779BE" w:rsidRDefault="007779BE">
      <w:pPr>
        <w:pStyle w:val="Textoindependiente"/>
        <w:spacing w:before="170"/>
      </w:pPr>
    </w:p>
    <w:p w14:paraId="1CA31873" w14:textId="77777777" w:rsidR="007779BE" w:rsidRDefault="00000000">
      <w:pPr>
        <w:spacing w:line="276" w:lineRule="auto"/>
        <w:ind w:left="338" w:right="333" w:firstLine="707"/>
        <w:jc w:val="both"/>
        <w:rPr>
          <w:sz w:val="24"/>
        </w:rPr>
      </w:pPr>
      <w:r>
        <w:rPr>
          <w:sz w:val="24"/>
        </w:rPr>
        <w:t>El</w:t>
      </w:r>
      <w:r>
        <w:rPr>
          <w:spacing w:val="-9"/>
          <w:sz w:val="24"/>
        </w:rPr>
        <w:t xml:space="preserve"> </w:t>
      </w:r>
      <w:r>
        <w:rPr>
          <w:sz w:val="24"/>
        </w:rPr>
        <w:t>15</w:t>
      </w:r>
      <w:r>
        <w:rPr>
          <w:spacing w:val="-10"/>
          <w:sz w:val="24"/>
        </w:rPr>
        <w:t xml:space="preserve"> </w:t>
      </w:r>
      <w:r>
        <w:rPr>
          <w:sz w:val="24"/>
        </w:rPr>
        <w:t>de</w:t>
      </w:r>
      <w:r>
        <w:rPr>
          <w:spacing w:val="-11"/>
          <w:sz w:val="24"/>
        </w:rPr>
        <w:t xml:space="preserve"> </w:t>
      </w:r>
      <w:r>
        <w:rPr>
          <w:sz w:val="24"/>
        </w:rPr>
        <w:t>septiembre,</w:t>
      </w:r>
      <w:r>
        <w:rPr>
          <w:spacing w:val="-10"/>
          <w:sz w:val="24"/>
        </w:rPr>
        <w:t xml:space="preserve"> </w:t>
      </w:r>
      <w:r>
        <w:rPr>
          <w:sz w:val="24"/>
        </w:rPr>
        <w:t>en</w:t>
      </w:r>
      <w:r>
        <w:rPr>
          <w:spacing w:val="-10"/>
          <w:sz w:val="24"/>
        </w:rPr>
        <w:t xml:space="preserve"> </w:t>
      </w:r>
      <w:r>
        <w:rPr>
          <w:sz w:val="24"/>
        </w:rPr>
        <w:t>uno</w:t>
      </w:r>
      <w:r>
        <w:rPr>
          <w:spacing w:val="-10"/>
          <w:sz w:val="24"/>
        </w:rPr>
        <w:t xml:space="preserve"> </w:t>
      </w:r>
      <w:r>
        <w:rPr>
          <w:sz w:val="24"/>
        </w:rPr>
        <w:t>de</w:t>
      </w:r>
      <w:r>
        <w:rPr>
          <w:spacing w:val="-11"/>
          <w:sz w:val="24"/>
        </w:rPr>
        <w:t xml:space="preserve"> </w:t>
      </w:r>
      <w:r>
        <w:rPr>
          <w:sz w:val="24"/>
        </w:rPr>
        <w:t>los</w:t>
      </w:r>
      <w:r>
        <w:rPr>
          <w:spacing w:val="-9"/>
          <w:sz w:val="24"/>
        </w:rPr>
        <w:t xml:space="preserve"> </w:t>
      </w:r>
      <w:r>
        <w:rPr>
          <w:sz w:val="24"/>
        </w:rPr>
        <w:t>salones</w:t>
      </w:r>
      <w:r>
        <w:rPr>
          <w:spacing w:val="-10"/>
          <w:sz w:val="24"/>
        </w:rPr>
        <w:t xml:space="preserve"> </w:t>
      </w:r>
      <w:r>
        <w:rPr>
          <w:sz w:val="24"/>
        </w:rPr>
        <w:t>del</w:t>
      </w:r>
      <w:r>
        <w:rPr>
          <w:spacing w:val="-9"/>
          <w:sz w:val="24"/>
        </w:rPr>
        <w:t xml:space="preserve"> </w:t>
      </w:r>
      <w:r>
        <w:rPr>
          <w:sz w:val="24"/>
        </w:rPr>
        <w:t>Palacio</w:t>
      </w:r>
      <w:r>
        <w:rPr>
          <w:spacing w:val="-9"/>
          <w:sz w:val="24"/>
        </w:rPr>
        <w:t xml:space="preserve"> </w:t>
      </w:r>
      <w:r>
        <w:rPr>
          <w:sz w:val="24"/>
        </w:rPr>
        <w:t>Nacional</w:t>
      </w:r>
      <w:r>
        <w:rPr>
          <w:spacing w:val="-10"/>
          <w:sz w:val="24"/>
        </w:rPr>
        <w:t xml:space="preserve"> </w:t>
      </w:r>
      <w:r>
        <w:rPr>
          <w:sz w:val="24"/>
        </w:rPr>
        <w:t>de</w:t>
      </w:r>
      <w:r>
        <w:rPr>
          <w:spacing w:val="-11"/>
          <w:sz w:val="24"/>
        </w:rPr>
        <w:t xml:space="preserve"> </w:t>
      </w:r>
      <w:r>
        <w:rPr>
          <w:sz w:val="24"/>
        </w:rPr>
        <w:t>Guatemala,</w:t>
      </w:r>
      <w:r>
        <w:rPr>
          <w:spacing w:val="-10"/>
          <w:sz w:val="24"/>
        </w:rPr>
        <w:t xml:space="preserve"> </w:t>
      </w:r>
      <w:r>
        <w:rPr>
          <w:sz w:val="24"/>
        </w:rPr>
        <w:t>se</w:t>
      </w:r>
      <w:r>
        <w:rPr>
          <w:spacing w:val="-10"/>
          <w:sz w:val="24"/>
        </w:rPr>
        <w:t xml:space="preserve"> </w:t>
      </w:r>
      <w:r>
        <w:rPr>
          <w:sz w:val="24"/>
        </w:rPr>
        <w:t>reunieron “</w:t>
      </w:r>
      <w:r>
        <w:rPr>
          <w:i/>
          <w:sz w:val="24"/>
        </w:rPr>
        <w:t xml:space="preserve">La misma Diputación Provincial, el Ilustrísimo señor Arzobispo, los señores individuos que </w:t>
      </w:r>
      <w:r>
        <w:rPr>
          <w:i/>
          <w:spacing w:val="-2"/>
          <w:sz w:val="24"/>
        </w:rPr>
        <w:t>diputasen,</w:t>
      </w:r>
      <w:r>
        <w:rPr>
          <w:i/>
          <w:spacing w:val="-5"/>
          <w:sz w:val="24"/>
        </w:rPr>
        <w:t xml:space="preserve"> </w:t>
      </w:r>
      <w:r>
        <w:rPr>
          <w:i/>
          <w:spacing w:val="-2"/>
          <w:sz w:val="24"/>
        </w:rPr>
        <w:t>la</w:t>
      </w:r>
      <w:r>
        <w:rPr>
          <w:i/>
          <w:spacing w:val="-5"/>
          <w:sz w:val="24"/>
        </w:rPr>
        <w:t xml:space="preserve"> </w:t>
      </w:r>
      <w:r>
        <w:rPr>
          <w:i/>
          <w:spacing w:val="-2"/>
          <w:sz w:val="24"/>
        </w:rPr>
        <w:t>Excelentísima</w:t>
      </w:r>
      <w:r>
        <w:rPr>
          <w:i/>
          <w:spacing w:val="-11"/>
          <w:sz w:val="24"/>
        </w:rPr>
        <w:t xml:space="preserve"> </w:t>
      </w:r>
      <w:r>
        <w:rPr>
          <w:i/>
          <w:spacing w:val="-2"/>
          <w:sz w:val="24"/>
        </w:rPr>
        <w:t>Audiencia</w:t>
      </w:r>
      <w:r>
        <w:rPr>
          <w:i/>
          <w:spacing w:val="-5"/>
          <w:sz w:val="24"/>
        </w:rPr>
        <w:t xml:space="preserve"> </w:t>
      </w:r>
      <w:r>
        <w:rPr>
          <w:i/>
          <w:spacing w:val="-2"/>
          <w:sz w:val="24"/>
        </w:rPr>
        <w:t>Territorial.</w:t>
      </w:r>
      <w:r>
        <w:rPr>
          <w:i/>
          <w:spacing w:val="-5"/>
          <w:sz w:val="24"/>
        </w:rPr>
        <w:t xml:space="preserve"> </w:t>
      </w:r>
      <w:r>
        <w:rPr>
          <w:i/>
          <w:spacing w:val="-2"/>
          <w:sz w:val="24"/>
        </w:rPr>
        <w:t>El</w:t>
      </w:r>
      <w:r>
        <w:rPr>
          <w:i/>
          <w:spacing w:val="-5"/>
          <w:sz w:val="24"/>
        </w:rPr>
        <w:t xml:space="preserve"> </w:t>
      </w:r>
      <w:r>
        <w:rPr>
          <w:i/>
          <w:spacing w:val="-2"/>
          <w:sz w:val="24"/>
        </w:rPr>
        <w:t>Venerable</w:t>
      </w:r>
      <w:r>
        <w:rPr>
          <w:i/>
          <w:spacing w:val="-6"/>
          <w:sz w:val="24"/>
        </w:rPr>
        <w:t xml:space="preserve"> </w:t>
      </w:r>
      <w:r>
        <w:rPr>
          <w:i/>
          <w:spacing w:val="-2"/>
          <w:sz w:val="24"/>
        </w:rPr>
        <w:t>señor</w:t>
      </w:r>
      <w:r>
        <w:rPr>
          <w:i/>
          <w:spacing w:val="-5"/>
          <w:sz w:val="24"/>
        </w:rPr>
        <w:t xml:space="preserve"> </w:t>
      </w:r>
      <w:r>
        <w:rPr>
          <w:i/>
          <w:spacing w:val="-2"/>
          <w:sz w:val="24"/>
        </w:rPr>
        <w:t>Deán</w:t>
      </w:r>
      <w:r>
        <w:rPr>
          <w:i/>
          <w:spacing w:val="-5"/>
          <w:sz w:val="24"/>
        </w:rPr>
        <w:t xml:space="preserve"> </w:t>
      </w:r>
      <w:r>
        <w:rPr>
          <w:i/>
          <w:spacing w:val="-2"/>
          <w:sz w:val="24"/>
        </w:rPr>
        <w:t>y</w:t>
      </w:r>
      <w:r>
        <w:rPr>
          <w:i/>
          <w:spacing w:val="-6"/>
          <w:sz w:val="24"/>
        </w:rPr>
        <w:t xml:space="preserve"> </w:t>
      </w:r>
      <w:r>
        <w:rPr>
          <w:i/>
          <w:spacing w:val="-2"/>
          <w:sz w:val="24"/>
        </w:rPr>
        <w:t>Cabildo</w:t>
      </w:r>
      <w:r>
        <w:rPr>
          <w:i/>
          <w:spacing w:val="-5"/>
          <w:sz w:val="24"/>
        </w:rPr>
        <w:t xml:space="preserve"> </w:t>
      </w:r>
      <w:r>
        <w:rPr>
          <w:i/>
          <w:spacing w:val="-2"/>
          <w:sz w:val="24"/>
        </w:rPr>
        <w:t xml:space="preserve">Eclesiástico, </w:t>
      </w:r>
      <w:r>
        <w:rPr>
          <w:i/>
          <w:sz w:val="24"/>
        </w:rPr>
        <w:t>el</w:t>
      </w:r>
      <w:r>
        <w:rPr>
          <w:i/>
          <w:spacing w:val="-2"/>
          <w:sz w:val="24"/>
        </w:rPr>
        <w:t xml:space="preserve"> </w:t>
      </w:r>
      <w:r>
        <w:rPr>
          <w:i/>
          <w:sz w:val="24"/>
        </w:rPr>
        <w:t>Excelentísimo</w:t>
      </w:r>
      <w:r>
        <w:rPr>
          <w:i/>
          <w:spacing w:val="-2"/>
          <w:sz w:val="24"/>
        </w:rPr>
        <w:t xml:space="preserve"> </w:t>
      </w:r>
      <w:r>
        <w:rPr>
          <w:i/>
          <w:sz w:val="24"/>
        </w:rPr>
        <w:t>ayuntamiento,</w:t>
      </w:r>
      <w:r>
        <w:rPr>
          <w:i/>
          <w:spacing w:val="-2"/>
          <w:sz w:val="24"/>
        </w:rPr>
        <w:t xml:space="preserve"> </w:t>
      </w:r>
      <w:r>
        <w:rPr>
          <w:i/>
          <w:sz w:val="24"/>
        </w:rPr>
        <w:t>el</w:t>
      </w:r>
      <w:r>
        <w:rPr>
          <w:i/>
          <w:spacing w:val="-2"/>
          <w:sz w:val="24"/>
        </w:rPr>
        <w:t xml:space="preserve"> </w:t>
      </w:r>
      <w:r>
        <w:rPr>
          <w:i/>
          <w:sz w:val="24"/>
        </w:rPr>
        <w:t>Muy</w:t>
      </w:r>
      <w:r>
        <w:rPr>
          <w:i/>
          <w:spacing w:val="-3"/>
          <w:sz w:val="24"/>
        </w:rPr>
        <w:t xml:space="preserve"> </w:t>
      </w:r>
      <w:r>
        <w:rPr>
          <w:i/>
          <w:sz w:val="24"/>
        </w:rPr>
        <w:t>Ilustre</w:t>
      </w:r>
      <w:r>
        <w:rPr>
          <w:i/>
          <w:spacing w:val="-3"/>
          <w:sz w:val="24"/>
        </w:rPr>
        <w:t xml:space="preserve"> </w:t>
      </w:r>
      <w:r>
        <w:rPr>
          <w:i/>
          <w:sz w:val="24"/>
        </w:rPr>
        <w:t>Claustro,</w:t>
      </w:r>
      <w:r>
        <w:rPr>
          <w:i/>
          <w:spacing w:val="-2"/>
          <w:sz w:val="24"/>
        </w:rPr>
        <w:t xml:space="preserve"> </w:t>
      </w:r>
      <w:r>
        <w:rPr>
          <w:i/>
          <w:sz w:val="24"/>
        </w:rPr>
        <w:t>el</w:t>
      </w:r>
      <w:r>
        <w:rPr>
          <w:i/>
          <w:spacing w:val="-2"/>
          <w:sz w:val="24"/>
        </w:rPr>
        <w:t xml:space="preserve"> </w:t>
      </w:r>
      <w:r>
        <w:rPr>
          <w:i/>
          <w:sz w:val="24"/>
        </w:rPr>
        <w:t>Consulado</w:t>
      </w:r>
      <w:r>
        <w:rPr>
          <w:i/>
          <w:spacing w:val="-2"/>
          <w:sz w:val="24"/>
        </w:rPr>
        <w:t xml:space="preserve"> </w:t>
      </w:r>
      <w:r>
        <w:rPr>
          <w:i/>
          <w:sz w:val="24"/>
        </w:rPr>
        <w:t>y</w:t>
      </w:r>
      <w:r>
        <w:rPr>
          <w:i/>
          <w:spacing w:val="-3"/>
          <w:sz w:val="24"/>
        </w:rPr>
        <w:t xml:space="preserve"> </w:t>
      </w:r>
      <w:r>
        <w:rPr>
          <w:i/>
          <w:sz w:val="24"/>
        </w:rPr>
        <w:t>Colegio</w:t>
      </w:r>
      <w:r>
        <w:rPr>
          <w:i/>
          <w:spacing w:val="-2"/>
          <w:sz w:val="24"/>
        </w:rPr>
        <w:t xml:space="preserve"> </w:t>
      </w:r>
      <w:r>
        <w:rPr>
          <w:i/>
          <w:sz w:val="24"/>
        </w:rPr>
        <w:t>de</w:t>
      </w:r>
      <w:r>
        <w:rPr>
          <w:i/>
          <w:spacing w:val="-8"/>
          <w:sz w:val="24"/>
        </w:rPr>
        <w:t xml:space="preserve"> </w:t>
      </w:r>
      <w:r>
        <w:rPr>
          <w:i/>
          <w:sz w:val="24"/>
        </w:rPr>
        <w:t>Abogados,</w:t>
      </w:r>
      <w:r>
        <w:rPr>
          <w:i/>
          <w:spacing w:val="-2"/>
          <w:sz w:val="24"/>
        </w:rPr>
        <w:t xml:space="preserve"> </w:t>
      </w:r>
      <w:r>
        <w:rPr>
          <w:i/>
          <w:sz w:val="24"/>
        </w:rPr>
        <w:t>los prelados</w:t>
      </w:r>
      <w:r>
        <w:rPr>
          <w:i/>
          <w:spacing w:val="-8"/>
          <w:sz w:val="24"/>
        </w:rPr>
        <w:t xml:space="preserve"> </w:t>
      </w:r>
      <w:r>
        <w:rPr>
          <w:i/>
          <w:sz w:val="24"/>
        </w:rPr>
        <w:t>regulares,</w:t>
      </w:r>
      <w:r>
        <w:rPr>
          <w:i/>
          <w:spacing w:val="-9"/>
          <w:sz w:val="24"/>
        </w:rPr>
        <w:t xml:space="preserve"> </w:t>
      </w:r>
      <w:r>
        <w:rPr>
          <w:i/>
          <w:sz w:val="24"/>
        </w:rPr>
        <w:t>jefes</w:t>
      </w:r>
      <w:r>
        <w:rPr>
          <w:i/>
          <w:spacing w:val="-7"/>
          <w:sz w:val="24"/>
        </w:rPr>
        <w:t xml:space="preserve"> </w:t>
      </w:r>
      <w:r>
        <w:rPr>
          <w:i/>
          <w:sz w:val="24"/>
        </w:rPr>
        <w:t>y</w:t>
      </w:r>
      <w:r>
        <w:rPr>
          <w:i/>
          <w:spacing w:val="-10"/>
          <w:sz w:val="24"/>
        </w:rPr>
        <w:t xml:space="preserve"> </w:t>
      </w:r>
      <w:r>
        <w:rPr>
          <w:i/>
          <w:sz w:val="24"/>
        </w:rPr>
        <w:t>funcionarios</w:t>
      </w:r>
      <w:r>
        <w:rPr>
          <w:i/>
          <w:spacing w:val="-9"/>
          <w:sz w:val="24"/>
        </w:rPr>
        <w:t xml:space="preserve"> </w:t>
      </w:r>
      <w:r>
        <w:rPr>
          <w:i/>
          <w:sz w:val="24"/>
        </w:rPr>
        <w:t>públicos,</w:t>
      </w:r>
      <w:r>
        <w:rPr>
          <w:i/>
          <w:spacing w:val="-9"/>
          <w:sz w:val="24"/>
        </w:rPr>
        <w:t xml:space="preserve"> </w:t>
      </w:r>
      <w:r>
        <w:rPr>
          <w:i/>
          <w:sz w:val="24"/>
        </w:rPr>
        <w:t>congregados</w:t>
      </w:r>
      <w:r>
        <w:rPr>
          <w:i/>
          <w:spacing w:val="-9"/>
          <w:sz w:val="24"/>
        </w:rPr>
        <w:t xml:space="preserve"> </w:t>
      </w:r>
      <w:r>
        <w:rPr>
          <w:i/>
          <w:sz w:val="24"/>
        </w:rPr>
        <w:t>todos</w:t>
      </w:r>
      <w:r>
        <w:rPr>
          <w:i/>
          <w:spacing w:val="-8"/>
          <w:sz w:val="24"/>
        </w:rPr>
        <w:t xml:space="preserve"> </w:t>
      </w:r>
      <w:r>
        <w:rPr>
          <w:i/>
          <w:sz w:val="24"/>
        </w:rPr>
        <w:t>en</w:t>
      </w:r>
      <w:r>
        <w:rPr>
          <w:i/>
          <w:spacing w:val="-9"/>
          <w:sz w:val="24"/>
        </w:rPr>
        <w:t xml:space="preserve"> </w:t>
      </w:r>
      <w:r>
        <w:rPr>
          <w:i/>
          <w:sz w:val="24"/>
        </w:rPr>
        <w:t>el</w:t>
      </w:r>
      <w:r>
        <w:rPr>
          <w:i/>
          <w:spacing w:val="-6"/>
          <w:sz w:val="24"/>
        </w:rPr>
        <w:t xml:space="preserve"> </w:t>
      </w:r>
      <w:r>
        <w:rPr>
          <w:i/>
          <w:sz w:val="24"/>
        </w:rPr>
        <w:t>mismo</w:t>
      </w:r>
      <w:r>
        <w:rPr>
          <w:i/>
          <w:spacing w:val="-9"/>
          <w:sz w:val="24"/>
        </w:rPr>
        <w:t xml:space="preserve"> </w:t>
      </w:r>
      <w:r>
        <w:rPr>
          <w:i/>
          <w:sz w:val="24"/>
        </w:rPr>
        <w:t>salón;</w:t>
      </w:r>
      <w:r>
        <w:rPr>
          <w:i/>
          <w:spacing w:val="-10"/>
          <w:sz w:val="24"/>
        </w:rPr>
        <w:t xml:space="preserve"> </w:t>
      </w:r>
      <w:r>
        <w:rPr>
          <w:i/>
          <w:sz w:val="24"/>
        </w:rPr>
        <w:t>leídos</w:t>
      </w:r>
      <w:r>
        <w:rPr>
          <w:i/>
          <w:spacing w:val="-9"/>
          <w:sz w:val="24"/>
        </w:rPr>
        <w:t xml:space="preserve"> </w:t>
      </w:r>
      <w:r>
        <w:rPr>
          <w:i/>
          <w:sz w:val="24"/>
        </w:rPr>
        <w:t>los oficios</w:t>
      </w:r>
      <w:r>
        <w:rPr>
          <w:i/>
          <w:spacing w:val="-15"/>
          <w:sz w:val="24"/>
        </w:rPr>
        <w:t xml:space="preserve"> </w:t>
      </w:r>
      <w:r>
        <w:rPr>
          <w:i/>
          <w:sz w:val="24"/>
        </w:rPr>
        <w:t>expresados:</w:t>
      </w:r>
      <w:r>
        <w:rPr>
          <w:i/>
          <w:spacing w:val="-15"/>
          <w:sz w:val="24"/>
        </w:rPr>
        <w:t xml:space="preserve"> </w:t>
      </w:r>
      <w:r>
        <w:rPr>
          <w:i/>
          <w:sz w:val="24"/>
        </w:rPr>
        <w:t>discutido</w:t>
      </w:r>
      <w:r>
        <w:rPr>
          <w:i/>
          <w:spacing w:val="-15"/>
          <w:sz w:val="24"/>
        </w:rPr>
        <w:t xml:space="preserve"> </w:t>
      </w:r>
      <w:r>
        <w:rPr>
          <w:i/>
          <w:sz w:val="24"/>
        </w:rPr>
        <w:t>y</w:t>
      </w:r>
      <w:r>
        <w:rPr>
          <w:i/>
          <w:spacing w:val="-15"/>
          <w:sz w:val="24"/>
        </w:rPr>
        <w:t xml:space="preserve"> </w:t>
      </w:r>
      <w:r>
        <w:rPr>
          <w:i/>
          <w:sz w:val="24"/>
        </w:rPr>
        <w:t>meditado</w:t>
      </w:r>
      <w:r>
        <w:rPr>
          <w:i/>
          <w:spacing w:val="-15"/>
          <w:sz w:val="24"/>
        </w:rPr>
        <w:t xml:space="preserve"> </w:t>
      </w:r>
      <w:r>
        <w:rPr>
          <w:i/>
          <w:sz w:val="24"/>
        </w:rPr>
        <w:t>detenidamente</w:t>
      </w:r>
      <w:r>
        <w:rPr>
          <w:i/>
          <w:spacing w:val="-15"/>
          <w:sz w:val="24"/>
        </w:rPr>
        <w:t xml:space="preserve"> </w:t>
      </w:r>
      <w:r>
        <w:rPr>
          <w:i/>
          <w:sz w:val="24"/>
        </w:rPr>
        <w:t>el</w:t>
      </w:r>
      <w:r>
        <w:rPr>
          <w:i/>
          <w:spacing w:val="-15"/>
          <w:sz w:val="24"/>
        </w:rPr>
        <w:t xml:space="preserve"> </w:t>
      </w:r>
      <w:r>
        <w:rPr>
          <w:i/>
          <w:sz w:val="24"/>
        </w:rPr>
        <w:t>asunto…</w:t>
      </w:r>
      <w:r>
        <w:rPr>
          <w:i/>
          <w:spacing w:val="-15"/>
          <w:sz w:val="24"/>
        </w:rPr>
        <w:t xml:space="preserve"> </w:t>
      </w:r>
      <w:r>
        <w:rPr>
          <w:i/>
          <w:sz w:val="24"/>
        </w:rPr>
        <w:t>se</w:t>
      </w:r>
      <w:r>
        <w:rPr>
          <w:i/>
          <w:spacing w:val="-15"/>
          <w:sz w:val="24"/>
        </w:rPr>
        <w:t xml:space="preserve"> </w:t>
      </w:r>
      <w:r>
        <w:rPr>
          <w:i/>
          <w:sz w:val="24"/>
        </w:rPr>
        <w:t>acordó,</w:t>
      </w:r>
      <w:r>
        <w:rPr>
          <w:i/>
          <w:spacing w:val="-15"/>
          <w:sz w:val="24"/>
        </w:rPr>
        <w:t xml:space="preserve"> </w:t>
      </w:r>
      <w:r>
        <w:rPr>
          <w:i/>
          <w:sz w:val="24"/>
        </w:rPr>
        <w:t>por</w:t>
      </w:r>
      <w:r>
        <w:rPr>
          <w:i/>
          <w:spacing w:val="-15"/>
          <w:sz w:val="24"/>
        </w:rPr>
        <w:t xml:space="preserve"> </w:t>
      </w:r>
      <w:r>
        <w:rPr>
          <w:i/>
          <w:sz w:val="24"/>
        </w:rPr>
        <w:t>esta</w:t>
      </w:r>
      <w:r>
        <w:rPr>
          <w:i/>
          <w:spacing w:val="-15"/>
          <w:sz w:val="24"/>
        </w:rPr>
        <w:t xml:space="preserve"> </w:t>
      </w:r>
      <w:r>
        <w:rPr>
          <w:i/>
          <w:sz w:val="24"/>
        </w:rPr>
        <w:t>Diputación e individuos del Excelentísimo Ayuntamiento: …</w:t>
      </w:r>
      <w:r>
        <w:rPr>
          <w:sz w:val="24"/>
        </w:rPr>
        <w:t>”</w:t>
      </w:r>
      <w:r>
        <w:rPr>
          <w:b/>
          <w:sz w:val="24"/>
        </w:rPr>
        <w:t>.</w:t>
      </w:r>
      <w:r>
        <w:rPr>
          <w:b/>
          <w:spacing w:val="40"/>
          <w:sz w:val="24"/>
        </w:rPr>
        <w:t xml:space="preserve"> </w:t>
      </w:r>
      <w:r>
        <w:rPr>
          <w:sz w:val="24"/>
        </w:rPr>
        <w:t>Acordándose:</w:t>
      </w:r>
    </w:p>
    <w:p w14:paraId="37EDA48E" w14:textId="77777777" w:rsidR="007779BE" w:rsidRDefault="00000000">
      <w:pPr>
        <w:spacing w:before="121" w:line="276" w:lineRule="auto"/>
        <w:ind w:left="1046" w:right="337"/>
        <w:jc w:val="both"/>
        <w:rPr>
          <w:sz w:val="24"/>
        </w:rPr>
      </w:pPr>
      <w:r>
        <w:rPr>
          <w:sz w:val="24"/>
        </w:rPr>
        <w:t>“</w:t>
      </w:r>
      <w:r>
        <w:rPr>
          <w:i/>
          <w:sz w:val="24"/>
        </w:rPr>
        <w:t>1º. Que siendo</w:t>
      </w:r>
      <w:r>
        <w:rPr>
          <w:i/>
          <w:spacing w:val="-1"/>
          <w:sz w:val="24"/>
        </w:rPr>
        <w:t xml:space="preserve"> </w:t>
      </w:r>
      <w:r>
        <w:rPr>
          <w:i/>
          <w:sz w:val="24"/>
        </w:rPr>
        <w:t>la independencia del gobierno español, la voluntad general del pueblo de Guatemala,</w:t>
      </w:r>
      <w:r>
        <w:rPr>
          <w:i/>
          <w:spacing w:val="-2"/>
          <w:sz w:val="24"/>
        </w:rPr>
        <w:t xml:space="preserve"> </w:t>
      </w:r>
      <w:r>
        <w:rPr>
          <w:i/>
          <w:sz w:val="24"/>
        </w:rPr>
        <w:t>y</w:t>
      </w:r>
      <w:r>
        <w:rPr>
          <w:i/>
          <w:spacing w:val="-1"/>
          <w:sz w:val="24"/>
        </w:rPr>
        <w:t xml:space="preserve"> </w:t>
      </w:r>
      <w:r>
        <w:rPr>
          <w:i/>
          <w:sz w:val="24"/>
        </w:rPr>
        <w:t>sin</w:t>
      </w:r>
      <w:r>
        <w:rPr>
          <w:i/>
          <w:spacing w:val="-2"/>
          <w:sz w:val="24"/>
        </w:rPr>
        <w:t xml:space="preserve"> </w:t>
      </w:r>
      <w:r>
        <w:rPr>
          <w:i/>
          <w:sz w:val="24"/>
        </w:rPr>
        <w:t>perjuicio</w:t>
      </w:r>
      <w:r>
        <w:rPr>
          <w:i/>
          <w:spacing w:val="-2"/>
          <w:sz w:val="24"/>
        </w:rPr>
        <w:t xml:space="preserve"> </w:t>
      </w:r>
      <w:r>
        <w:rPr>
          <w:i/>
          <w:sz w:val="24"/>
        </w:rPr>
        <w:t>de</w:t>
      </w:r>
      <w:r>
        <w:rPr>
          <w:i/>
          <w:spacing w:val="-3"/>
          <w:sz w:val="24"/>
        </w:rPr>
        <w:t xml:space="preserve"> </w:t>
      </w:r>
      <w:r>
        <w:rPr>
          <w:i/>
          <w:sz w:val="24"/>
        </w:rPr>
        <w:t>lo que</w:t>
      </w:r>
      <w:r>
        <w:rPr>
          <w:i/>
          <w:spacing w:val="-3"/>
          <w:sz w:val="24"/>
        </w:rPr>
        <w:t xml:space="preserve"> </w:t>
      </w:r>
      <w:r>
        <w:rPr>
          <w:i/>
          <w:sz w:val="24"/>
        </w:rPr>
        <w:t>determine</w:t>
      </w:r>
      <w:r>
        <w:rPr>
          <w:i/>
          <w:spacing w:val="-1"/>
          <w:sz w:val="24"/>
        </w:rPr>
        <w:t xml:space="preserve"> </w:t>
      </w:r>
      <w:r>
        <w:rPr>
          <w:i/>
          <w:sz w:val="24"/>
        </w:rPr>
        <w:t>sobre</w:t>
      </w:r>
      <w:r>
        <w:rPr>
          <w:i/>
          <w:spacing w:val="-3"/>
          <w:sz w:val="24"/>
        </w:rPr>
        <w:t xml:space="preserve"> </w:t>
      </w:r>
      <w:r>
        <w:rPr>
          <w:i/>
          <w:sz w:val="24"/>
        </w:rPr>
        <w:t>ella el</w:t>
      </w:r>
      <w:r>
        <w:rPr>
          <w:i/>
          <w:spacing w:val="-2"/>
          <w:sz w:val="24"/>
        </w:rPr>
        <w:t xml:space="preserve"> </w:t>
      </w:r>
      <w:r>
        <w:rPr>
          <w:i/>
          <w:sz w:val="24"/>
        </w:rPr>
        <w:t>Congreso que debe</w:t>
      </w:r>
      <w:r>
        <w:rPr>
          <w:i/>
          <w:spacing w:val="-3"/>
          <w:sz w:val="24"/>
        </w:rPr>
        <w:t xml:space="preserve"> </w:t>
      </w:r>
      <w:r>
        <w:rPr>
          <w:i/>
          <w:sz w:val="24"/>
        </w:rPr>
        <w:t>formarse, el señor Jefe Político la mande publicar para prevenir las consecuencias que serían temibles en el caso de que la proclamase de hecho el mismo pueblo</w:t>
      </w:r>
      <w:r>
        <w:rPr>
          <w:sz w:val="24"/>
        </w:rPr>
        <w:t>”.</w:t>
      </w:r>
    </w:p>
    <w:p w14:paraId="32CEBEF1" w14:textId="77777777" w:rsidR="007779BE" w:rsidRDefault="00000000">
      <w:pPr>
        <w:spacing w:before="120" w:line="276" w:lineRule="auto"/>
        <w:ind w:left="1046" w:right="334"/>
        <w:jc w:val="both"/>
        <w:rPr>
          <w:sz w:val="24"/>
        </w:rPr>
      </w:pPr>
      <w:r>
        <w:rPr>
          <w:sz w:val="24"/>
        </w:rPr>
        <w:t>“</w:t>
      </w:r>
      <w:r>
        <w:rPr>
          <w:i/>
          <w:sz w:val="24"/>
        </w:rPr>
        <w:t>2º,</w:t>
      </w:r>
      <w:r>
        <w:rPr>
          <w:i/>
          <w:spacing w:val="-3"/>
          <w:sz w:val="24"/>
        </w:rPr>
        <w:t xml:space="preserve"> </w:t>
      </w:r>
      <w:r>
        <w:rPr>
          <w:i/>
          <w:sz w:val="24"/>
        </w:rPr>
        <w:t>Que</w:t>
      </w:r>
      <w:r>
        <w:rPr>
          <w:i/>
          <w:spacing w:val="-3"/>
          <w:sz w:val="24"/>
        </w:rPr>
        <w:t xml:space="preserve"> </w:t>
      </w:r>
      <w:r>
        <w:rPr>
          <w:i/>
          <w:sz w:val="24"/>
        </w:rPr>
        <w:t>desde</w:t>
      </w:r>
      <w:r>
        <w:rPr>
          <w:i/>
          <w:spacing w:val="-4"/>
          <w:sz w:val="24"/>
        </w:rPr>
        <w:t xml:space="preserve"> </w:t>
      </w:r>
      <w:r>
        <w:rPr>
          <w:i/>
          <w:sz w:val="24"/>
        </w:rPr>
        <w:t>luego</w:t>
      </w:r>
      <w:r>
        <w:rPr>
          <w:i/>
          <w:spacing w:val="-2"/>
          <w:sz w:val="24"/>
        </w:rPr>
        <w:t xml:space="preserve"> </w:t>
      </w:r>
      <w:r>
        <w:rPr>
          <w:i/>
          <w:sz w:val="24"/>
        </w:rPr>
        <w:t>se</w:t>
      </w:r>
      <w:r>
        <w:rPr>
          <w:i/>
          <w:spacing w:val="-2"/>
          <w:sz w:val="24"/>
        </w:rPr>
        <w:t xml:space="preserve"> </w:t>
      </w:r>
      <w:r>
        <w:rPr>
          <w:i/>
          <w:sz w:val="24"/>
        </w:rPr>
        <w:t>circulen</w:t>
      </w:r>
      <w:r>
        <w:rPr>
          <w:i/>
          <w:spacing w:val="-4"/>
          <w:sz w:val="24"/>
        </w:rPr>
        <w:t xml:space="preserve"> </w:t>
      </w:r>
      <w:r>
        <w:rPr>
          <w:i/>
          <w:sz w:val="24"/>
        </w:rPr>
        <w:t>oficios a</w:t>
      </w:r>
      <w:r>
        <w:rPr>
          <w:i/>
          <w:spacing w:val="-3"/>
          <w:sz w:val="24"/>
        </w:rPr>
        <w:t xml:space="preserve"> </w:t>
      </w:r>
      <w:r>
        <w:rPr>
          <w:i/>
          <w:sz w:val="24"/>
        </w:rPr>
        <w:t>las</w:t>
      </w:r>
      <w:r>
        <w:rPr>
          <w:i/>
          <w:spacing w:val="-3"/>
          <w:sz w:val="24"/>
        </w:rPr>
        <w:t xml:space="preserve"> </w:t>
      </w:r>
      <w:r>
        <w:rPr>
          <w:i/>
          <w:sz w:val="24"/>
        </w:rPr>
        <w:t>provincias</w:t>
      </w:r>
      <w:r>
        <w:rPr>
          <w:i/>
          <w:spacing w:val="-3"/>
          <w:sz w:val="24"/>
        </w:rPr>
        <w:t xml:space="preserve"> </w:t>
      </w:r>
      <w:r>
        <w:rPr>
          <w:i/>
          <w:sz w:val="24"/>
        </w:rPr>
        <w:t>por</w:t>
      </w:r>
      <w:r>
        <w:rPr>
          <w:i/>
          <w:spacing w:val="-3"/>
          <w:sz w:val="24"/>
        </w:rPr>
        <w:t xml:space="preserve"> </w:t>
      </w:r>
      <w:r>
        <w:rPr>
          <w:i/>
          <w:sz w:val="24"/>
        </w:rPr>
        <w:t>correos</w:t>
      </w:r>
      <w:r>
        <w:rPr>
          <w:i/>
          <w:spacing w:val="-1"/>
          <w:sz w:val="24"/>
        </w:rPr>
        <w:t xml:space="preserve"> </w:t>
      </w:r>
      <w:r>
        <w:rPr>
          <w:i/>
          <w:sz w:val="24"/>
        </w:rPr>
        <w:t>extraordinarios</w:t>
      </w:r>
      <w:r>
        <w:rPr>
          <w:i/>
          <w:spacing w:val="-3"/>
          <w:sz w:val="24"/>
        </w:rPr>
        <w:t xml:space="preserve"> </w:t>
      </w:r>
      <w:r>
        <w:rPr>
          <w:i/>
          <w:sz w:val="24"/>
        </w:rPr>
        <w:t>para que</w:t>
      </w:r>
      <w:r>
        <w:rPr>
          <w:i/>
          <w:spacing w:val="-15"/>
          <w:sz w:val="24"/>
        </w:rPr>
        <w:t xml:space="preserve"> </w:t>
      </w:r>
      <w:r>
        <w:rPr>
          <w:i/>
          <w:sz w:val="24"/>
        </w:rPr>
        <w:t>sin</w:t>
      </w:r>
      <w:r>
        <w:rPr>
          <w:i/>
          <w:spacing w:val="-15"/>
          <w:sz w:val="24"/>
        </w:rPr>
        <w:t xml:space="preserve"> </w:t>
      </w:r>
      <w:r>
        <w:rPr>
          <w:i/>
          <w:sz w:val="24"/>
        </w:rPr>
        <w:t>demora</w:t>
      </w:r>
      <w:r>
        <w:rPr>
          <w:i/>
          <w:spacing w:val="-15"/>
          <w:sz w:val="24"/>
        </w:rPr>
        <w:t xml:space="preserve"> </w:t>
      </w:r>
      <w:r>
        <w:rPr>
          <w:i/>
          <w:sz w:val="24"/>
        </w:rPr>
        <w:t>alguna</w:t>
      </w:r>
      <w:r>
        <w:rPr>
          <w:i/>
          <w:spacing w:val="-15"/>
          <w:sz w:val="24"/>
        </w:rPr>
        <w:t xml:space="preserve"> </w:t>
      </w:r>
      <w:r>
        <w:rPr>
          <w:i/>
          <w:sz w:val="24"/>
        </w:rPr>
        <w:t>se</w:t>
      </w:r>
      <w:r>
        <w:rPr>
          <w:i/>
          <w:spacing w:val="-15"/>
          <w:sz w:val="24"/>
        </w:rPr>
        <w:t xml:space="preserve"> </w:t>
      </w:r>
      <w:r>
        <w:rPr>
          <w:i/>
          <w:sz w:val="24"/>
        </w:rPr>
        <w:t>sirvan</w:t>
      </w:r>
      <w:r>
        <w:rPr>
          <w:i/>
          <w:spacing w:val="-15"/>
          <w:sz w:val="24"/>
        </w:rPr>
        <w:t xml:space="preserve"> </w:t>
      </w:r>
      <w:r>
        <w:rPr>
          <w:i/>
          <w:sz w:val="24"/>
        </w:rPr>
        <w:t>proceder</w:t>
      </w:r>
      <w:r>
        <w:rPr>
          <w:i/>
          <w:spacing w:val="-15"/>
          <w:sz w:val="24"/>
        </w:rPr>
        <w:t xml:space="preserve"> </w:t>
      </w:r>
      <w:r>
        <w:rPr>
          <w:i/>
          <w:sz w:val="24"/>
        </w:rPr>
        <w:t>a</w:t>
      </w:r>
      <w:r>
        <w:rPr>
          <w:i/>
          <w:spacing w:val="-15"/>
          <w:sz w:val="24"/>
        </w:rPr>
        <w:t xml:space="preserve"> </w:t>
      </w:r>
      <w:r>
        <w:rPr>
          <w:i/>
          <w:sz w:val="24"/>
        </w:rPr>
        <w:t>elegir</w:t>
      </w:r>
      <w:r>
        <w:rPr>
          <w:i/>
          <w:spacing w:val="-15"/>
          <w:sz w:val="24"/>
        </w:rPr>
        <w:t xml:space="preserve"> </w:t>
      </w:r>
      <w:r>
        <w:rPr>
          <w:i/>
          <w:sz w:val="24"/>
        </w:rPr>
        <w:t>diputados</w:t>
      </w:r>
      <w:r>
        <w:rPr>
          <w:i/>
          <w:spacing w:val="-15"/>
          <w:sz w:val="24"/>
        </w:rPr>
        <w:t xml:space="preserve"> </w:t>
      </w:r>
      <w:r>
        <w:rPr>
          <w:i/>
          <w:sz w:val="24"/>
        </w:rPr>
        <w:t>o</w:t>
      </w:r>
      <w:r>
        <w:rPr>
          <w:i/>
          <w:spacing w:val="-15"/>
          <w:sz w:val="24"/>
        </w:rPr>
        <w:t xml:space="preserve"> </w:t>
      </w:r>
      <w:r>
        <w:rPr>
          <w:i/>
          <w:sz w:val="24"/>
        </w:rPr>
        <w:t>representantes</w:t>
      </w:r>
      <w:r>
        <w:rPr>
          <w:i/>
          <w:spacing w:val="-15"/>
          <w:sz w:val="24"/>
        </w:rPr>
        <w:t xml:space="preserve"> </w:t>
      </w:r>
      <w:r>
        <w:rPr>
          <w:i/>
          <w:sz w:val="24"/>
        </w:rPr>
        <w:t>suyos,</w:t>
      </w:r>
      <w:r>
        <w:rPr>
          <w:i/>
          <w:spacing w:val="-15"/>
          <w:sz w:val="24"/>
        </w:rPr>
        <w:t xml:space="preserve"> </w:t>
      </w:r>
      <w:r>
        <w:rPr>
          <w:i/>
          <w:sz w:val="24"/>
        </w:rPr>
        <w:t>y</w:t>
      </w:r>
      <w:r>
        <w:rPr>
          <w:i/>
          <w:spacing w:val="-15"/>
          <w:sz w:val="24"/>
        </w:rPr>
        <w:t xml:space="preserve"> </w:t>
      </w:r>
      <w:r>
        <w:rPr>
          <w:i/>
          <w:sz w:val="24"/>
        </w:rPr>
        <w:t>éstos concurran</w:t>
      </w:r>
      <w:r>
        <w:rPr>
          <w:i/>
          <w:spacing w:val="-8"/>
          <w:sz w:val="24"/>
        </w:rPr>
        <w:t xml:space="preserve"> </w:t>
      </w:r>
      <w:r>
        <w:rPr>
          <w:i/>
          <w:sz w:val="24"/>
        </w:rPr>
        <w:t>a</w:t>
      </w:r>
      <w:r>
        <w:rPr>
          <w:i/>
          <w:spacing w:val="-6"/>
          <w:sz w:val="24"/>
        </w:rPr>
        <w:t xml:space="preserve"> </w:t>
      </w:r>
      <w:r>
        <w:rPr>
          <w:i/>
          <w:sz w:val="24"/>
        </w:rPr>
        <w:t>esta</w:t>
      </w:r>
      <w:r>
        <w:rPr>
          <w:i/>
          <w:spacing w:val="-8"/>
          <w:sz w:val="24"/>
        </w:rPr>
        <w:t xml:space="preserve"> </w:t>
      </w:r>
      <w:r>
        <w:rPr>
          <w:i/>
          <w:sz w:val="24"/>
        </w:rPr>
        <w:t>capital</w:t>
      </w:r>
      <w:r>
        <w:rPr>
          <w:i/>
          <w:spacing w:val="-5"/>
          <w:sz w:val="24"/>
        </w:rPr>
        <w:t xml:space="preserve"> </w:t>
      </w:r>
      <w:r>
        <w:rPr>
          <w:i/>
          <w:sz w:val="24"/>
        </w:rPr>
        <w:t>a</w:t>
      </w:r>
      <w:r>
        <w:rPr>
          <w:i/>
          <w:spacing w:val="-8"/>
          <w:sz w:val="24"/>
        </w:rPr>
        <w:t xml:space="preserve"> </w:t>
      </w:r>
      <w:r>
        <w:rPr>
          <w:i/>
          <w:sz w:val="24"/>
        </w:rPr>
        <w:t>formar</w:t>
      </w:r>
      <w:r>
        <w:rPr>
          <w:i/>
          <w:spacing w:val="-8"/>
          <w:sz w:val="24"/>
        </w:rPr>
        <w:t xml:space="preserve"> </w:t>
      </w:r>
      <w:r>
        <w:rPr>
          <w:i/>
          <w:sz w:val="24"/>
        </w:rPr>
        <w:t>el</w:t>
      </w:r>
      <w:r>
        <w:rPr>
          <w:i/>
          <w:spacing w:val="-8"/>
          <w:sz w:val="24"/>
        </w:rPr>
        <w:t xml:space="preserve"> </w:t>
      </w:r>
      <w:r>
        <w:rPr>
          <w:i/>
          <w:sz w:val="24"/>
        </w:rPr>
        <w:t>Congreso</w:t>
      </w:r>
      <w:r>
        <w:rPr>
          <w:i/>
          <w:spacing w:val="-8"/>
          <w:sz w:val="24"/>
        </w:rPr>
        <w:t xml:space="preserve"> </w:t>
      </w:r>
      <w:r>
        <w:rPr>
          <w:i/>
          <w:sz w:val="24"/>
        </w:rPr>
        <w:t>que</w:t>
      </w:r>
      <w:r>
        <w:rPr>
          <w:i/>
          <w:spacing w:val="-7"/>
          <w:sz w:val="24"/>
        </w:rPr>
        <w:t xml:space="preserve"> </w:t>
      </w:r>
      <w:r>
        <w:rPr>
          <w:i/>
          <w:sz w:val="24"/>
        </w:rPr>
        <w:t>deba</w:t>
      </w:r>
      <w:r>
        <w:rPr>
          <w:i/>
          <w:spacing w:val="-8"/>
          <w:sz w:val="24"/>
        </w:rPr>
        <w:t xml:space="preserve"> </w:t>
      </w:r>
      <w:r>
        <w:rPr>
          <w:i/>
          <w:sz w:val="24"/>
        </w:rPr>
        <w:t>decidir</w:t>
      </w:r>
      <w:r>
        <w:rPr>
          <w:i/>
          <w:spacing w:val="-8"/>
          <w:sz w:val="24"/>
        </w:rPr>
        <w:t xml:space="preserve"> </w:t>
      </w:r>
      <w:r>
        <w:rPr>
          <w:i/>
          <w:sz w:val="24"/>
        </w:rPr>
        <w:t>el</w:t>
      </w:r>
      <w:r>
        <w:rPr>
          <w:i/>
          <w:spacing w:val="-8"/>
          <w:sz w:val="24"/>
        </w:rPr>
        <w:t xml:space="preserve"> </w:t>
      </w:r>
      <w:r>
        <w:rPr>
          <w:i/>
          <w:sz w:val="24"/>
        </w:rPr>
        <w:t>punto</w:t>
      </w:r>
      <w:r>
        <w:rPr>
          <w:i/>
          <w:spacing w:val="-8"/>
          <w:sz w:val="24"/>
        </w:rPr>
        <w:t xml:space="preserve"> </w:t>
      </w:r>
      <w:r>
        <w:rPr>
          <w:i/>
          <w:sz w:val="24"/>
        </w:rPr>
        <w:t>de</w:t>
      </w:r>
      <w:r>
        <w:rPr>
          <w:i/>
          <w:spacing w:val="-3"/>
          <w:sz w:val="24"/>
        </w:rPr>
        <w:t xml:space="preserve"> </w:t>
      </w:r>
      <w:r>
        <w:rPr>
          <w:i/>
          <w:sz w:val="24"/>
        </w:rPr>
        <w:t>Independencia y fijar, en caso de acordarla, la forma de gobierno, y ley fundamental que deba regir</w:t>
      </w:r>
      <w:r>
        <w:rPr>
          <w:sz w:val="24"/>
        </w:rPr>
        <w:t>”.</w:t>
      </w:r>
    </w:p>
    <w:p w14:paraId="407FF7D8" w14:textId="77777777" w:rsidR="007779BE" w:rsidRDefault="00000000">
      <w:pPr>
        <w:pStyle w:val="Textoindependiente"/>
        <w:spacing w:before="120" w:line="276" w:lineRule="auto"/>
        <w:ind w:left="338" w:right="338" w:firstLine="707"/>
        <w:jc w:val="both"/>
      </w:pPr>
      <w:r>
        <w:t>Es</w:t>
      </w:r>
      <w:r>
        <w:rPr>
          <w:spacing w:val="-3"/>
        </w:rPr>
        <w:t xml:space="preserve"> </w:t>
      </w:r>
      <w:r>
        <w:t>interesante</w:t>
      </w:r>
      <w:r>
        <w:rPr>
          <w:spacing w:val="-3"/>
        </w:rPr>
        <w:t xml:space="preserve"> </w:t>
      </w:r>
      <w:r>
        <w:t>lo</w:t>
      </w:r>
      <w:r>
        <w:rPr>
          <w:spacing w:val="-2"/>
        </w:rPr>
        <w:t xml:space="preserve"> </w:t>
      </w:r>
      <w:r>
        <w:t>que</w:t>
      </w:r>
      <w:r>
        <w:rPr>
          <w:spacing w:val="-1"/>
        </w:rPr>
        <w:t xml:space="preserve"> </w:t>
      </w:r>
      <w:r>
        <w:t>al respecto</w:t>
      </w:r>
      <w:r>
        <w:rPr>
          <w:spacing w:val="-2"/>
        </w:rPr>
        <w:t xml:space="preserve"> </w:t>
      </w:r>
      <w:r>
        <w:t>de</w:t>
      </w:r>
      <w:r>
        <w:rPr>
          <w:spacing w:val="-3"/>
        </w:rPr>
        <w:t xml:space="preserve"> </w:t>
      </w:r>
      <w:r>
        <w:t>los</w:t>
      </w:r>
      <w:r>
        <w:rPr>
          <w:spacing w:val="-3"/>
        </w:rPr>
        <w:t xml:space="preserve"> </w:t>
      </w:r>
      <w:r>
        <w:t>acontecimientos</w:t>
      </w:r>
      <w:r>
        <w:rPr>
          <w:spacing w:val="-3"/>
        </w:rPr>
        <w:t xml:space="preserve"> </w:t>
      </w:r>
      <w:r>
        <w:t>que</w:t>
      </w:r>
      <w:r>
        <w:rPr>
          <w:spacing w:val="-3"/>
        </w:rPr>
        <w:t xml:space="preserve"> </w:t>
      </w:r>
      <w:r>
        <w:t>desembocaron</w:t>
      </w:r>
      <w:r>
        <w:rPr>
          <w:spacing w:val="-1"/>
        </w:rPr>
        <w:t xml:space="preserve"> </w:t>
      </w:r>
      <w:r>
        <w:t>en</w:t>
      </w:r>
      <w:r>
        <w:rPr>
          <w:spacing w:val="-2"/>
        </w:rPr>
        <w:t xml:space="preserve"> </w:t>
      </w:r>
      <w:r>
        <w:t>el acto de</w:t>
      </w:r>
      <w:r>
        <w:rPr>
          <w:spacing w:val="-3"/>
        </w:rPr>
        <w:t xml:space="preserve"> </w:t>
      </w:r>
      <w:r>
        <w:t>la independencia, señala Alejandro Marure:</w:t>
      </w:r>
    </w:p>
    <w:p w14:paraId="08540093" w14:textId="77777777" w:rsidR="007779BE" w:rsidRDefault="00000000">
      <w:pPr>
        <w:spacing w:before="119" w:line="276" w:lineRule="auto"/>
        <w:ind w:left="1046" w:right="332"/>
        <w:jc w:val="both"/>
        <w:rPr>
          <w:sz w:val="24"/>
        </w:rPr>
      </w:pPr>
      <w:r>
        <w:rPr>
          <w:sz w:val="24"/>
        </w:rPr>
        <w:t>“</w:t>
      </w:r>
      <w:r>
        <w:rPr>
          <w:i/>
          <w:sz w:val="24"/>
        </w:rPr>
        <w:t>La</w:t>
      </w:r>
      <w:r>
        <w:rPr>
          <w:i/>
          <w:spacing w:val="-3"/>
          <w:sz w:val="24"/>
        </w:rPr>
        <w:t xml:space="preserve"> </w:t>
      </w:r>
      <w:r>
        <w:rPr>
          <w:i/>
          <w:sz w:val="24"/>
        </w:rPr>
        <w:t>noche</w:t>
      </w:r>
      <w:r>
        <w:rPr>
          <w:i/>
          <w:spacing w:val="-4"/>
          <w:sz w:val="24"/>
        </w:rPr>
        <w:t xml:space="preserve"> </w:t>
      </w:r>
      <w:r>
        <w:rPr>
          <w:i/>
          <w:sz w:val="24"/>
        </w:rPr>
        <w:t>que</w:t>
      </w:r>
      <w:r>
        <w:rPr>
          <w:i/>
          <w:spacing w:val="-4"/>
          <w:sz w:val="24"/>
        </w:rPr>
        <w:t xml:space="preserve"> </w:t>
      </w:r>
      <w:r>
        <w:rPr>
          <w:i/>
          <w:sz w:val="24"/>
        </w:rPr>
        <w:t>precedió al</w:t>
      </w:r>
      <w:r>
        <w:rPr>
          <w:i/>
          <w:spacing w:val="-3"/>
          <w:sz w:val="24"/>
        </w:rPr>
        <w:t xml:space="preserve"> </w:t>
      </w:r>
      <w:r>
        <w:rPr>
          <w:i/>
          <w:sz w:val="24"/>
        </w:rPr>
        <w:t>memorable</w:t>
      </w:r>
      <w:r>
        <w:rPr>
          <w:i/>
          <w:spacing w:val="-4"/>
          <w:sz w:val="24"/>
        </w:rPr>
        <w:t xml:space="preserve"> </w:t>
      </w:r>
      <w:r>
        <w:rPr>
          <w:i/>
          <w:sz w:val="24"/>
        </w:rPr>
        <w:t>15</w:t>
      </w:r>
      <w:r>
        <w:rPr>
          <w:i/>
          <w:spacing w:val="-3"/>
          <w:sz w:val="24"/>
        </w:rPr>
        <w:t xml:space="preserve"> </w:t>
      </w:r>
      <w:r>
        <w:rPr>
          <w:i/>
          <w:sz w:val="24"/>
        </w:rPr>
        <w:t>de</w:t>
      </w:r>
      <w:r>
        <w:rPr>
          <w:i/>
          <w:spacing w:val="-4"/>
          <w:sz w:val="24"/>
        </w:rPr>
        <w:t xml:space="preserve"> </w:t>
      </w:r>
      <w:r>
        <w:rPr>
          <w:i/>
          <w:sz w:val="24"/>
        </w:rPr>
        <w:t>septiembre,</w:t>
      </w:r>
      <w:r>
        <w:rPr>
          <w:i/>
          <w:spacing w:val="-3"/>
          <w:sz w:val="24"/>
        </w:rPr>
        <w:t xml:space="preserve"> </w:t>
      </w:r>
      <w:r>
        <w:rPr>
          <w:i/>
          <w:sz w:val="24"/>
        </w:rPr>
        <w:t>don</w:t>
      </w:r>
      <w:r>
        <w:rPr>
          <w:i/>
          <w:spacing w:val="-1"/>
          <w:sz w:val="24"/>
        </w:rPr>
        <w:t xml:space="preserve"> </w:t>
      </w:r>
      <w:r>
        <w:rPr>
          <w:i/>
          <w:sz w:val="24"/>
        </w:rPr>
        <w:t>Mariano</w:t>
      </w:r>
      <w:r>
        <w:rPr>
          <w:i/>
          <w:spacing w:val="-8"/>
          <w:sz w:val="24"/>
        </w:rPr>
        <w:t xml:space="preserve"> </w:t>
      </w:r>
      <w:r>
        <w:rPr>
          <w:i/>
          <w:sz w:val="24"/>
        </w:rPr>
        <w:t>Aycinena,</w:t>
      </w:r>
      <w:r>
        <w:rPr>
          <w:i/>
          <w:spacing w:val="-3"/>
          <w:sz w:val="24"/>
        </w:rPr>
        <w:t xml:space="preserve"> </w:t>
      </w:r>
      <w:r>
        <w:rPr>
          <w:i/>
          <w:sz w:val="24"/>
        </w:rPr>
        <w:t>el</w:t>
      </w:r>
      <w:r>
        <w:rPr>
          <w:i/>
          <w:spacing w:val="-3"/>
          <w:sz w:val="24"/>
        </w:rPr>
        <w:t xml:space="preserve"> </w:t>
      </w:r>
      <w:r>
        <w:rPr>
          <w:i/>
          <w:sz w:val="24"/>
        </w:rPr>
        <w:t>doctor Molina y otros corifeos del partido caco, derramaron a sus agentes por los barrios y lo pusieron todo en movimiento para dar una</w:t>
      </w:r>
      <w:r>
        <w:rPr>
          <w:i/>
          <w:spacing w:val="-1"/>
          <w:sz w:val="24"/>
        </w:rPr>
        <w:t xml:space="preserve"> </w:t>
      </w:r>
      <w:r>
        <w:rPr>
          <w:i/>
          <w:sz w:val="24"/>
        </w:rPr>
        <w:t>actitud imponente a la población e intimidar</w:t>
      </w:r>
      <w:r>
        <w:rPr>
          <w:i/>
          <w:spacing w:val="-4"/>
          <w:sz w:val="24"/>
        </w:rPr>
        <w:t xml:space="preserve"> </w:t>
      </w:r>
      <w:r>
        <w:rPr>
          <w:i/>
          <w:sz w:val="24"/>
        </w:rPr>
        <w:t xml:space="preserve">a los españolistas. En efecto a las ocho de la mañana de aquel día ya estaban ocupados el portal, patio, corredores y antesalas de palacio por </w:t>
      </w:r>
      <w:r>
        <w:rPr>
          <w:b/>
          <w:i/>
          <w:sz w:val="24"/>
        </w:rPr>
        <w:t xml:space="preserve">una inmensa muchedumbre </w:t>
      </w:r>
      <w:r>
        <w:rPr>
          <w:i/>
          <w:sz w:val="24"/>
        </w:rPr>
        <w:t>acaudillada por don José Francisco Barrundia, el doctor Molina y otros guatemaltecos, entre los que figuraba don Basilio Porras. Sucesivamente fueron llegando… y presididos por</w:t>
      </w:r>
      <w:r>
        <w:rPr>
          <w:i/>
          <w:spacing w:val="-5"/>
          <w:sz w:val="24"/>
        </w:rPr>
        <w:t xml:space="preserve"> </w:t>
      </w:r>
      <w:r>
        <w:rPr>
          <w:i/>
          <w:sz w:val="24"/>
        </w:rPr>
        <w:t>Gaynza,</w:t>
      </w:r>
      <w:r>
        <w:rPr>
          <w:i/>
          <w:spacing w:val="-4"/>
          <w:sz w:val="24"/>
        </w:rPr>
        <w:t xml:space="preserve"> </w:t>
      </w:r>
      <w:r>
        <w:rPr>
          <w:i/>
          <w:sz w:val="24"/>
        </w:rPr>
        <w:t>comenzaron</w:t>
      </w:r>
      <w:r>
        <w:rPr>
          <w:i/>
          <w:spacing w:val="-2"/>
          <w:sz w:val="24"/>
        </w:rPr>
        <w:t xml:space="preserve"> </w:t>
      </w:r>
      <w:r>
        <w:rPr>
          <w:i/>
          <w:sz w:val="24"/>
        </w:rPr>
        <w:t>la</w:t>
      </w:r>
      <w:r>
        <w:rPr>
          <w:i/>
          <w:spacing w:val="-4"/>
          <w:sz w:val="24"/>
        </w:rPr>
        <w:t xml:space="preserve"> </w:t>
      </w:r>
      <w:r>
        <w:rPr>
          <w:i/>
          <w:sz w:val="24"/>
        </w:rPr>
        <w:t>sesión</w:t>
      </w:r>
      <w:r>
        <w:rPr>
          <w:i/>
          <w:spacing w:val="-4"/>
          <w:sz w:val="24"/>
        </w:rPr>
        <w:t xml:space="preserve"> </w:t>
      </w:r>
      <w:r>
        <w:rPr>
          <w:i/>
          <w:sz w:val="24"/>
        </w:rPr>
        <w:t>por</w:t>
      </w:r>
      <w:r>
        <w:rPr>
          <w:i/>
          <w:spacing w:val="-6"/>
          <w:sz w:val="24"/>
        </w:rPr>
        <w:t xml:space="preserve"> </w:t>
      </w:r>
      <w:r>
        <w:rPr>
          <w:i/>
          <w:sz w:val="24"/>
        </w:rPr>
        <w:t>la</w:t>
      </w:r>
      <w:r>
        <w:rPr>
          <w:i/>
          <w:spacing w:val="-6"/>
          <w:sz w:val="24"/>
        </w:rPr>
        <w:t xml:space="preserve"> </w:t>
      </w:r>
      <w:r>
        <w:rPr>
          <w:i/>
          <w:sz w:val="24"/>
        </w:rPr>
        <w:t>lectura</w:t>
      </w:r>
      <w:r>
        <w:rPr>
          <w:i/>
          <w:spacing w:val="-6"/>
          <w:sz w:val="24"/>
        </w:rPr>
        <w:t xml:space="preserve"> </w:t>
      </w:r>
      <w:r>
        <w:rPr>
          <w:i/>
          <w:sz w:val="24"/>
        </w:rPr>
        <w:t>de</w:t>
      </w:r>
      <w:r>
        <w:rPr>
          <w:i/>
          <w:spacing w:val="-5"/>
          <w:sz w:val="24"/>
        </w:rPr>
        <w:t xml:space="preserve"> </w:t>
      </w:r>
      <w:r>
        <w:rPr>
          <w:i/>
          <w:sz w:val="24"/>
        </w:rPr>
        <w:t>las</w:t>
      </w:r>
      <w:r>
        <w:rPr>
          <w:i/>
          <w:spacing w:val="-5"/>
          <w:sz w:val="24"/>
        </w:rPr>
        <w:t xml:space="preserve"> </w:t>
      </w:r>
      <w:r>
        <w:rPr>
          <w:i/>
          <w:sz w:val="24"/>
        </w:rPr>
        <w:t>actas</w:t>
      </w:r>
      <w:r>
        <w:rPr>
          <w:i/>
          <w:spacing w:val="-5"/>
          <w:sz w:val="24"/>
        </w:rPr>
        <w:t xml:space="preserve"> </w:t>
      </w:r>
      <w:r>
        <w:rPr>
          <w:i/>
          <w:sz w:val="24"/>
        </w:rPr>
        <w:t>de</w:t>
      </w:r>
      <w:r>
        <w:rPr>
          <w:i/>
          <w:spacing w:val="-4"/>
          <w:sz w:val="24"/>
        </w:rPr>
        <w:t xml:space="preserve"> </w:t>
      </w:r>
      <w:r>
        <w:rPr>
          <w:i/>
          <w:sz w:val="24"/>
        </w:rPr>
        <w:t>Chiapas…</w:t>
      </w:r>
      <w:r>
        <w:rPr>
          <w:i/>
          <w:spacing w:val="-5"/>
          <w:sz w:val="24"/>
        </w:rPr>
        <w:t xml:space="preserve"> </w:t>
      </w:r>
      <w:r>
        <w:rPr>
          <w:i/>
          <w:sz w:val="24"/>
        </w:rPr>
        <w:t>Cada</w:t>
      </w:r>
      <w:r>
        <w:rPr>
          <w:i/>
          <w:spacing w:val="-4"/>
          <w:sz w:val="24"/>
        </w:rPr>
        <w:t xml:space="preserve"> </w:t>
      </w:r>
      <w:r>
        <w:rPr>
          <w:i/>
          <w:sz w:val="24"/>
        </w:rPr>
        <w:t>voto</w:t>
      </w:r>
      <w:r>
        <w:rPr>
          <w:i/>
          <w:spacing w:val="-4"/>
          <w:sz w:val="24"/>
        </w:rPr>
        <w:t xml:space="preserve"> </w:t>
      </w:r>
      <w:r>
        <w:rPr>
          <w:i/>
          <w:sz w:val="24"/>
        </w:rPr>
        <w:t xml:space="preserve">que se emitía por la afirmativa era celebrado por </w:t>
      </w:r>
      <w:r>
        <w:rPr>
          <w:b/>
          <w:i/>
          <w:sz w:val="24"/>
        </w:rPr>
        <w:t>aclamaciones y vivas</w:t>
      </w:r>
      <w:r>
        <w:rPr>
          <w:i/>
          <w:sz w:val="24"/>
        </w:rPr>
        <w:t>, lo contrario sucedía con</w:t>
      </w:r>
      <w:r>
        <w:rPr>
          <w:i/>
          <w:spacing w:val="-4"/>
          <w:sz w:val="24"/>
        </w:rPr>
        <w:t xml:space="preserve"> </w:t>
      </w:r>
      <w:r>
        <w:rPr>
          <w:i/>
          <w:sz w:val="24"/>
        </w:rPr>
        <w:t>los</w:t>
      </w:r>
      <w:r>
        <w:rPr>
          <w:i/>
          <w:spacing w:val="-4"/>
          <w:sz w:val="24"/>
        </w:rPr>
        <w:t xml:space="preserve"> </w:t>
      </w:r>
      <w:r>
        <w:rPr>
          <w:i/>
          <w:sz w:val="24"/>
        </w:rPr>
        <w:t>opuestos;</w:t>
      </w:r>
      <w:r>
        <w:rPr>
          <w:i/>
          <w:spacing w:val="-4"/>
          <w:sz w:val="24"/>
        </w:rPr>
        <w:t xml:space="preserve"> </w:t>
      </w:r>
      <w:r>
        <w:rPr>
          <w:i/>
          <w:sz w:val="24"/>
        </w:rPr>
        <w:t>un</w:t>
      </w:r>
      <w:r>
        <w:rPr>
          <w:i/>
          <w:spacing w:val="-4"/>
          <w:sz w:val="24"/>
        </w:rPr>
        <w:t xml:space="preserve"> </w:t>
      </w:r>
      <w:r>
        <w:rPr>
          <w:i/>
          <w:sz w:val="24"/>
        </w:rPr>
        <w:t>sordo</w:t>
      </w:r>
      <w:r>
        <w:rPr>
          <w:i/>
          <w:spacing w:val="-4"/>
          <w:sz w:val="24"/>
        </w:rPr>
        <w:t xml:space="preserve"> </w:t>
      </w:r>
      <w:r>
        <w:rPr>
          <w:i/>
          <w:sz w:val="24"/>
        </w:rPr>
        <w:t>rumor</w:t>
      </w:r>
      <w:r>
        <w:rPr>
          <w:i/>
          <w:spacing w:val="-5"/>
          <w:sz w:val="24"/>
        </w:rPr>
        <w:t xml:space="preserve"> </w:t>
      </w:r>
      <w:r>
        <w:rPr>
          <w:i/>
          <w:sz w:val="24"/>
        </w:rPr>
        <w:t>manifestaba</w:t>
      </w:r>
      <w:r>
        <w:rPr>
          <w:i/>
          <w:spacing w:val="-4"/>
          <w:sz w:val="24"/>
        </w:rPr>
        <w:t xml:space="preserve"> </w:t>
      </w:r>
      <w:r>
        <w:rPr>
          <w:i/>
          <w:sz w:val="24"/>
        </w:rPr>
        <w:t>el</w:t>
      </w:r>
      <w:r>
        <w:rPr>
          <w:i/>
          <w:spacing w:val="-4"/>
          <w:sz w:val="24"/>
        </w:rPr>
        <w:t xml:space="preserve"> </w:t>
      </w:r>
      <w:r>
        <w:rPr>
          <w:i/>
          <w:sz w:val="24"/>
        </w:rPr>
        <w:t>descontento</w:t>
      </w:r>
      <w:r>
        <w:rPr>
          <w:i/>
          <w:spacing w:val="-4"/>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multitud.</w:t>
      </w:r>
      <w:r>
        <w:rPr>
          <w:i/>
          <w:spacing w:val="-4"/>
          <w:sz w:val="24"/>
        </w:rPr>
        <w:t xml:space="preserve"> </w:t>
      </w:r>
      <w:r>
        <w:rPr>
          <w:i/>
          <w:sz w:val="24"/>
        </w:rPr>
        <w:t>Estas</w:t>
      </w:r>
      <w:r>
        <w:rPr>
          <w:i/>
          <w:spacing w:val="-4"/>
          <w:sz w:val="24"/>
        </w:rPr>
        <w:t xml:space="preserve"> </w:t>
      </w:r>
      <w:r>
        <w:rPr>
          <w:i/>
          <w:sz w:val="24"/>
        </w:rPr>
        <w:t>señales de</w:t>
      </w:r>
      <w:r>
        <w:rPr>
          <w:i/>
          <w:spacing w:val="-11"/>
          <w:sz w:val="24"/>
        </w:rPr>
        <w:t xml:space="preserve"> </w:t>
      </w:r>
      <w:r>
        <w:rPr>
          <w:i/>
          <w:sz w:val="24"/>
        </w:rPr>
        <w:t>desaprobación</w:t>
      </w:r>
      <w:r>
        <w:rPr>
          <w:i/>
          <w:spacing w:val="-7"/>
          <w:sz w:val="24"/>
        </w:rPr>
        <w:t xml:space="preserve"> </w:t>
      </w:r>
      <w:r>
        <w:rPr>
          <w:i/>
          <w:sz w:val="24"/>
        </w:rPr>
        <w:t>y</w:t>
      </w:r>
      <w:r>
        <w:rPr>
          <w:i/>
          <w:spacing w:val="-10"/>
          <w:sz w:val="24"/>
        </w:rPr>
        <w:t xml:space="preserve"> </w:t>
      </w:r>
      <w:r>
        <w:rPr>
          <w:i/>
          <w:sz w:val="24"/>
        </w:rPr>
        <w:t>el</w:t>
      </w:r>
      <w:r>
        <w:rPr>
          <w:i/>
          <w:spacing w:val="-9"/>
          <w:sz w:val="24"/>
        </w:rPr>
        <w:t xml:space="preserve"> </w:t>
      </w:r>
      <w:r>
        <w:rPr>
          <w:i/>
          <w:sz w:val="24"/>
        </w:rPr>
        <w:t>entusiasmo</w:t>
      </w:r>
      <w:r>
        <w:rPr>
          <w:i/>
          <w:spacing w:val="-10"/>
          <w:sz w:val="24"/>
        </w:rPr>
        <w:t xml:space="preserve"> </w:t>
      </w:r>
      <w:r>
        <w:rPr>
          <w:i/>
          <w:sz w:val="24"/>
        </w:rPr>
        <w:t>popular,</w:t>
      </w:r>
      <w:r>
        <w:rPr>
          <w:i/>
          <w:spacing w:val="-10"/>
          <w:sz w:val="24"/>
        </w:rPr>
        <w:t xml:space="preserve"> </w:t>
      </w:r>
      <w:r>
        <w:rPr>
          <w:i/>
          <w:sz w:val="24"/>
        </w:rPr>
        <w:t>que</w:t>
      </w:r>
      <w:r>
        <w:rPr>
          <w:i/>
          <w:spacing w:val="-11"/>
          <w:sz w:val="24"/>
        </w:rPr>
        <w:t xml:space="preserve"> </w:t>
      </w:r>
      <w:r>
        <w:rPr>
          <w:i/>
          <w:sz w:val="24"/>
        </w:rPr>
        <w:t>se</w:t>
      </w:r>
      <w:r>
        <w:rPr>
          <w:i/>
          <w:spacing w:val="-11"/>
          <w:sz w:val="24"/>
        </w:rPr>
        <w:t xml:space="preserve"> </w:t>
      </w:r>
      <w:r>
        <w:rPr>
          <w:i/>
          <w:sz w:val="24"/>
        </w:rPr>
        <w:t>aumentaba</w:t>
      </w:r>
      <w:r>
        <w:rPr>
          <w:i/>
          <w:spacing w:val="-9"/>
          <w:sz w:val="24"/>
        </w:rPr>
        <w:t xml:space="preserve"> </w:t>
      </w:r>
      <w:r>
        <w:rPr>
          <w:i/>
          <w:sz w:val="24"/>
        </w:rPr>
        <w:t>por</w:t>
      </w:r>
      <w:r>
        <w:rPr>
          <w:i/>
          <w:spacing w:val="-10"/>
          <w:sz w:val="24"/>
        </w:rPr>
        <w:t xml:space="preserve"> </w:t>
      </w:r>
      <w:r>
        <w:rPr>
          <w:i/>
          <w:sz w:val="24"/>
        </w:rPr>
        <w:t>momentos,</w:t>
      </w:r>
      <w:r>
        <w:rPr>
          <w:i/>
          <w:spacing w:val="-10"/>
          <w:sz w:val="24"/>
        </w:rPr>
        <w:t xml:space="preserve"> </w:t>
      </w:r>
      <w:r>
        <w:rPr>
          <w:i/>
          <w:sz w:val="24"/>
        </w:rPr>
        <w:t>atemorizaron a</w:t>
      </w:r>
      <w:r>
        <w:rPr>
          <w:i/>
          <w:spacing w:val="-5"/>
          <w:sz w:val="24"/>
        </w:rPr>
        <w:t xml:space="preserve"> </w:t>
      </w:r>
      <w:r>
        <w:rPr>
          <w:i/>
          <w:sz w:val="24"/>
        </w:rPr>
        <w:t>los</w:t>
      </w:r>
      <w:r>
        <w:rPr>
          <w:i/>
          <w:spacing w:val="-5"/>
          <w:sz w:val="24"/>
        </w:rPr>
        <w:t xml:space="preserve"> </w:t>
      </w:r>
      <w:r>
        <w:rPr>
          <w:i/>
          <w:sz w:val="24"/>
        </w:rPr>
        <w:t>anti-independientes</w:t>
      </w:r>
      <w:r>
        <w:rPr>
          <w:i/>
          <w:spacing w:val="-3"/>
          <w:sz w:val="24"/>
        </w:rPr>
        <w:t xml:space="preserve"> </w:t>
      </w:r>
      <w:r>
        <w:rPr>
          <w:i/>
          <w:sz w:val="24"/>
        </w:rPr>
        <w:t>que</w:t>
      </w:r>
      <w:r>
        <w:rPr>
          <w:i/>
          <w:spacing w:val="-6"/>
          <w:sz w:val="24"/>
        </w:rPr>
        <w:t xml:space="preserve"> </w:t>
      </w:r>
      <w:r>
        <w:rPr>
          <w:i/>
          <w:sz w:val="24"/>
        </w:rPr>
        <w:t>tuvieron</w:t>
      </w:r>
      <w:r>
        <w:rPr>
          <w:i/>
          <w:spacing w:val="-5"/>
          <w:sz w:val="24"/>
        </w:rPr>
        <w:t xml:space="preserve"> </w:t>
      </w:r>
      <w:r>
        <w:rPr>
          <w:i/>
          <w:sz w:val="24"/>
        </w:rPr>
        <w:t>a</w:t>
      </w:r>
      <w:r>
        <w:rPr>
          <w:i/>
          <w:spacing w:val="-3"/>
          <w:sz w:val="24"/>
        </w:rPr>
        <w:t xml:space="preserve"> </w:t>
      </w:r>
      <w:r>
        <w:rPr>
          <w:i/>
          <w:sz w:val="24"/>
        </w:rPr>
        <w:t>bien</w:t>
      </w:r>
      <w:r>
        <w:rPr>
          <w:i/>
          <w:spacing w:val="-5"/>
          <w:sz w:val="24"/>
        </w:rPr>
        <w:t xml:space="preserve"> </w:t>
      </w:r>
      <w:r>
        <w:rPr>
          <w:i/>
          <w:sz w:val="24"/>
        </w:rPr>
        <w:t>retirarse</w:t>
      </w:r>
      <w:r>
        <w:rPr>
          <w:i/>
          <w:spacing w:val="-5"/>
          <w:sz w:val="24"/>
        </w:rPr>
        <w:t xml:space="preserve"> </w:t>
      </w:r>
      <w:r>
        <w:rPr>
          <w:i/>
          <w:sz w:val="24"/>
        </w:rPr>
        <w:t>de</w:t>
      </w:r>
      <w:r>
        <w:rPr>
          <w:i/>
          <w:spacing w:val="-6"/>
          <w:sz w:val="24"/>
        </w:rPr>
        <w:t xml:space="preserve"> </w:t>
      </w:r>
      <w:r>
        <w:rPr>
          <w:i/>
          <w:sz w:val="24"/>
        </w:rPr>
        <w:t>un</w:t>
      </w:r>
      <w:r>
        <w:rPr>
          <w:i/>
          <w:spacing w:val="-3"/>
          <w:sz w:val="24"/>
        </w:rPr>
        <w:t xml:space="preserve"> </w:t>
      </w:r>
      <w:r>
        <w:rPr>
          <w:i/>
          <w:sz w:val="24"/>
        </w:rPr>
        <w:t>sitio</w:t>
      </w:r>
      <w:r>
        <w:rPr>
          <w:i/>
          <w:spacing w:val="-5"/>
          <w:sz w:val="24"/>
        </w:rPr>
        <w:t xml:space="preserve"> </w:t>
      </w:r>
      <w:r>
        <w:rPr>
          <w:i/>
          <w:sz w:val="24"/>
        </w:rPr>
        <w:t>que</w:t>
      </w:r>
      <w:r>
        <w:rPr>
          <w:i/>
          <w:spacing w:val="-4"/>
          <w:sz w:val="24"/>
        </w:rPr>
        <w:t xml:space="preserve"> </w:t>
      </w:r>
      <w:r>
        <w:rPr>
          <w:i/>
          <w:sz w:val="24"/>
        </w:rPr>
        <w:t>creían</w:t>
      </w:r>
      <w:r>
        <w:rPr>
          <w:i/>
          <w:spacing w:val="-5"/>
          <w:sz w:val="24"/>
        </w:rPr>
        <w:t xml:space="preserve"> </w:t>
      </w:r>
      <w:r>
        <w:rPr>
          <w:i/>
          <w:sz w:val="24"/>
        </w:rPr>
        <w:t>peligroso…</w:t>
      </w:r>
      <w:r>
        <w:rPr>
          <w:sz w:val="24"/>
        </w:rPr>
        <w:t>”. (</w:t>
      </w:r>
      <w:r>
        <w:rPr>
          <w:i/>
          <w:sz w:val="24"/>
        </w:rPr>
        <w:t>Bosquejo histórico de las revoluciones de Centroamérica</w:t>
      </w:r>
      <w:r>
        <w:rPr>
          <w:sz w:val="24"/>
        </w:rPr>
        <w:t>, tomo I; 62). (las negritas no están en el original).</w:t>
      </w:r>
    </w:p>
    <w:p w14:paraId="19A6B87C" w14:textId="77777777" w:rsidR="007779BE" w:rsidRDefault="00000000">
      <w:pPr>
        <w:pStyle w:val="Textoindependiente"/>
        <w:spacing w:before="120"/>
        <w:ind w:left="1046"/>
        <w:jc w:val="both"/>
      </w:pPr>
      <w:r>
        <w:t>Lo</w:t>
      </w:r>
      <w:r>
        <w:rPr>
          <w:spacing w:val="-3"/>
        </w:rPr>
        <w:t xml:space="preserve"> </w:t>
      </w:r>
      <w:r>
        <w:t>que</w:t>
      </w:r>
      <w:r>
        <w:rPr>
          <w:spacing w:val="-2"/>
        </w:rPr>
        <w:t xml:space="preserve"> </w:t>
      </w:r>
      <w:r>
        <w:t>es</w:t>
      </w:r>
      <w:r>
        <w:rPr>
          <w:spacing w:val="-2"/>
        </w:rPr>
        <w:t xml:space="preserve"> </w:t>
      </w:r>
      <w:r>
        <w:t>contrastado por don</w:t>
      </w:r>
      <w:r>
        <w:rPr>
          <w:spacing w:val="-2"/>
        </w:rPr>
        <w:t xml:space="preserve"> </w:t>
      </w:r>
      <w:r>
        <w:t>Miguel García</w:t>
      </w:r>
      <w:r>
        <w:rPr>
          <w:spacing w:val="-1"/>
        </w:rPr>
        <w:t xml:space="preserve"> </w:t>
      </w:r>
      <w:r>
        <w:t xml:space="preserve">Granados, al </w:t>
      </w:r>
      <w:r>
        <w:rPr>
          <w:spacing w:val="-2"/>
        </w:rPr>
        <w:t>indicar:</w:t>
      </w:r>
    </w:p>
    <w:p w14:paraId="2C001F8D" w14:textId="77777777" w:rsidR="007779BE" w:rsidRDefault="00000000">
      <w:pPr>
        <w:spacing w:before="164" w:line="276" w:lineRule="auto"/>
        <w:ind w:left="1046" w:right="333"/>
        <w:jc w:val="both"/>
        <w:rPr>
          <w:i/>
          <w:sz w:val="24"/>
        </w:rPr>
      </w:pPr>
      <w:r>
        <w:rPr>
          <w:sz w:val="24"/>
        </w:rPr>
        <w:t>“</w:t>
      </w:r>
      <w:r>
        <w:rPr>
          <w:i/>
          <w:sz w:val="24"/>
        </w:rPr>
        <w:t>En cuanto a lo de la inmensa muchedumbre, debo decir -y yo tengo buena memoria- que a la novedad de los cohetes que tiraron los que querían reunir pueblo, para dar al movimiento un carácter popular e imponente, me fui a Palacio y no vi a esa inmensa mayoría</w:t>
      </w:r>
      <w:r>
        <w:rPr>
          <w:i/>
          <w:spacing w:val="-6"/>
          <w:sz w:val="24"/>
        </w:rPr>
        <w:t xml:space="preserve"> </w:t>
      </w:r>
      <w:r>
        <w:rPr>
          <w:i/>
          <w:sz w:val="24"/>
        </w:rPr>
        <w:t>de</w:t>
      </w:r>
      <w:r>
        <w:rPr>
          <w:i/>
          <w:spacing w:val="-7"/>
          <w:sz w:val="24"/>
        </w:rPr>
        <w:t xml:space="preserve"> </w:t>
      </w:r>
      <w:r>
        <w:rPr>
          <w:i/>
          <w:sz w:val="24"/>
        </w:rPr>
        <w:t>que</w:t>
      </w:r>
      <w:r>
        <w:rPr>
          <w:i/>
          <w:spacing w:val="-7"/>
          <w:sz w:val="24"/>
        </w:rPr>
        <w:t xml:space="preserve"> </w:t>
      </w:r>
      <w:r>
        <w:rPr>
          <w:i/>
          <w:sz w:val="24"/>
        </w:rPr>
        <w:t>habla</w:t>
      </w:r>
      <w:r>
        <w:rPr>
          <w:i/>
          <w:spacing w:val="-3"/>
          <w:sz w:val="24"/>
        </w:rPr>
        <w:t xml:space="preserve"> </w:t>
      </w:r>
      <w:r>
        <w:rPr>
          <w:i/>
          <w:sz w:val="24"/>
        </w:rPr>
        <w:t>Marure.</w:t>
      </w:r>
      <w:r>
        <w:rPr>
          <w:i/>
          <w:spacing w:val="-6"/>
          <w:sz w:val="24"/>
        </w:rPr>
        <w:t xml:space="preserve"> </w:t>
      </w:r>
      <w:r>
        <w:rPr>
          <w:i/>
          <w:sz w:val="24"/>
        </w:rPr>
        <w:t>La</w:t>
      </w:r>
      <w:r>
        <w:rPr>
          <w:i/>
          <w:spacing w:val="-6"/>
          <w:sz w:val="24"/>
        </w:rPr>
        <w:t xml:space="preserve"> </w:t>
      </w:r>
      <w:r>
        <w:rPr>
          <w:i/>
          <w:sz w:val="24"/>
        </w:rPr>
        <w:t>verdad</w:t>
      </w:r>
      <w:r>
        <w:rPr>
          <w:i/>
          <w:spacing w:val="-3"/>
          <w:sz w:val="24"/>
        </w:rPr>
        <w:t xml:space="preserve"> </w:t>
      </w:r>
      <w:r>
        <w:rPr>
          <w:i/>
          <w:sz w:val="24"/>
        </w:rPr>
        <w:t>es</w:t>
      </w:r>
      <w:r>
        <w:rPr>
          <w:i/>
          <w:spacing w:val="-6"/>
          <w:sz w:val="24"/>
        </w:rPr>
        <w:t xml:space="preserve"> </w:t>
      </w:r>
      <w:r>
        <w:rPr>
          <w:i/>
          <w:sz w:val="24"/>
        </w:rPr>
        <w:t>que</w:t>
      </w:r>
      <w:r>
        <w:rPr>
          <w:i/>
          <w:spacing w:val="-5"/>
          <w:sz w:val="24"/>
        </w:rPr>
        <w:t xml:space="preserve"> </w:t>
      </w:r>
      <w:r>
        <w:rPr>
          <w:i/>
          <w:sz w:val="24"/>
        </w:rPr>
        <w:t>el</w:t>
      </w:r>
      <w:r>
        <w:rPr>
          <w:i/>
          <w:spacing w:val="-5"/>
          <w:sz w:val="24"/>
        </w:rPr>
        <w:t xml:space="preserve"> </w:t>
      </w:r>
      <w:r>
        <w:rPr>
          <w:i/>
          <w:sz w:val="24"/>
        </w:rPr>
        <w:t>pueblo</w:t>
      </w:r>
      <w:r>
        <w:rPr>
          <w:i/>
          <w:spacing w:val="-5"/>
          <w:sz w:val="24"/>
        </w:rPr>
        <w:t xml:space="preserve"> </w:t>
      </w:r>
      <w:r>
        <w:rPr>
          <w:i/>
          <w:sz w:val="24"/>
        </w:rPr>
        <w:t>no</w:t>
      </w:r>
      <w:r>
        <w:rPr>
          <w:i/>
          <w:spacing w:val="-6"/>
          <w:sz w:val="24"/>
        </w:rPr>
        <w:t xml:space="preserve"> </w:t>
      </w:r>
      <w:r>
        <w:rPr>
          <w:i/>
          <w:sz w:val="24"/>
        </w:rPr>
        <w:t>tomó</w:t>
      </w:r>
      <w:r>
        <w:rPr>
          <w:i/>
          <w:spacing w:val="-6"/>
          <w:sz w:val="24"/>
        </w:rPr>
        <w:t xml:space="preserve"> </w:t>
      </w:r>
      <w:r>
        <w:rPr>
          <w:i/>
          <w:sz w:val="24"/>
        </w:rPr>
        <w:t>ninguna</w:t>
      </w:r>
      <w:r>
        <w:rPr>
          <w:i/>
          <w:spacing w:val="-6"/>
          <w:sz w:val="24"/>
        </w:rPr>
        <w:t xml:space="preserve"> </w:t>
      </w:r>
      <w:r>
        <w:rPr>
          <w:i/>
          <w:sz w:val="24"/>
        </w:rPr>
        <w:t>parte</w:t>
      </w:r>
      <w:r>
        <w:rPr>
          <w:i/>
          <w:spacing w:val="-7"/>
          <w:sz w:val="24"/>
        </w:rPr>
        <w:t xml:space="preserve"> </w:t>
      </w:r>
      <w:r>
        <w:rPr>
          <w:i/>
          <w:sz w:val="24"/>
        </w:rPr>
        <w:t>en</w:t>
      </w:r>
      <w:r>
        <w:rPr>
          <w:i/>
          <w:spacing w:val="-4"/>
          <w:sz w:val="24"/>
        </w:rPr>
        <w:t xml:space="preserve"> </w:t>
      </w:r>
      <w:r>
        <w:rPr>
          <w:i/>
          <w:sz w:val="24"/>
        </w:rPr>
        <w:t>aquel movimiento,</w:t>
      </w:r>
      <w:r>
        <w:rPr>
          <w:i/>
          <w:spacing w:val="-15"/>
          <w:sz w:val="24"/>
        </w:rPr>
        <w:t xml:space="preserve"> </w:t>
      </w:r>
      <w:r>
        <w:rPr>
          <w:i/>
          <w:sz w:val="24"/>
        </w:rPr>
        <w:t>el</w:t>
      </w:r>
      <w:r>
        <w:rPr>
          <w:i/>
          <w:spacing w:val="-13"/>
          <w:sz w:val="24"/>
        </w:rPr>
        <w:t xml:space="preserve"> </w:t>
      </w:r>
      <w:r>
        <w:rPr>
          <w:i/>
          <w:sz w:val="24"/>
        </w:rPr>
        <w:t>cual</w:t>
      </w:r>
      <w:r>
        <w:rPr>
          <w:i/>
          <w:spacing w:val="-13"/>
          <w:sz w:val="24"/>
        </w:rPr>
        <w:t xml:space="preserve"> </w:t>
      </w:r>
      <w:r>
        <w:rPr>
          <w:i/>
          <w:sz w:val="24"/>
        </w:rPr>
        <w:t>se</w:t>
      </w:r>
      <w:r>
        <w:rPr>
          <w:i/>
          <w:spacing w:val="-13"/>
          <w:sz w:val="24"/>
        </w:rPr>
        <w:t xml:space="preserve"> </w:t>
      </w:r>
      <w:r>
        <w:rPr>
          <w:i/>
          <w:sz w:val="24"/>
        </w:rPr>
        <w:t>mostró</w:t>
      </w:r>
      <w:r>
        <w:rPr>
          <w:i/>
          <w:spacing w:val="-13"/>
          <w:sz w:val="24"/>
        </w:rPr>
        <w:t xml:space="preserve"> </w:t>
      </w:r>
      <w:r>
        <w:rPr>
          <w:i/>
          <w:sz w:val="24"/>
        </w:rPr>
        <w:t>verdaderamente</w:t>
      </w:r>
      <w:r>
        <w:rPr>
          <w:i/>
          <w:spacing w:val="-13"/>
          <w:sz w:val="24"/>
        </w:rPr>
        <w:t xml:space="preserve"> </w:t>
      </w:r>
      <w:r>
        <w:rPr>
          <w:i/>
          <w:sz w:val="24"/>
        </w:rPr>
        <w:t>indiferente.</w:t>
      </w:r>
      <w:r>
        <w:rPr>
          <w:i/>
          <w:spacing w:val="-14"/>
          <w:sz w:val="24"/>
        </w:rPr>
        <w:t xml:space="preserve"> </w:t>
      </w:r>
      <w:r>
        <w:rPr>
          <w:i/>
          <w:sz w:val="24"/>
        </w:rPr>
        <w:t>El</w:t>
      </w:r>
      <w:r>
        <w:rPr>
          <w:i/>
          <w:spacing w:val="-13"/>
          <w:sz w:val="24"/>
        </w:rPr>
        <w:t xml:space="preserve"> </w:t>
      </w:r>
      <w:r>
        <w:rPr>
          <w:i/>
          <w:sz w:val="24"/>
        </w:rPr>
        <w:t>acto</w:t>
      </w:r>
      <w:r>
        <w:rPr>
          <w:i/>
          <w:spacing w:val="-13"/>
          <w:sz w:val="24"/>
        </w:rPr>
        <w:t xml:space="preserve"> </w:t>
      </w:r>
      <w:r>
        <w:rPr>
          <w:i/>
          <w:sz w:val="24"/>
        </w:rPr>
        <w:t>se</w:t>
      </w:r>
      <w:r>
        <w:rPr>
          <w:i/>
          <w:spacing w:val="-11"/>
          <w:sz w:val="24"/>
        </w:rPr>
        <w:t xml:space="preserve"> </w:t>
      </w:r>
      <w:r>
        <w:rPr>
          <w:i/>
          <w:sz w:val="24"/>
        </w:rPr>
        <w:t>ejecutó</w:t>
      </w:r>
      <w:r>
        <w:rPr>
          <w:i/>
          <w:spacing w:val="-13"/>
          <w:sz w:val="24"/>
        </w:rPr>
        <w:t xml:space="preserve"> </w:t>
      </w:r>
      <w:r>
        <w:rPr>
          <w:i/>
          <w:spacing w:val="-2"/>
          <w:sz w:val="24"/>
        </w:rPr>
        <w:t>pacíficamente</w:t>
      </w:r>
    </w:p>
    <w:p w14:paraId="1BC72809" w14:textId="77777777" w:rsidR="007779BE" w:rsidRDefault="007779BE">
      <w:pPr>
        <w:spacing w:line="276" w:lineRule="auto"/>
        <w:jc w:val="both"/>
        <w:rPr>
          <w:i/>
          <w:sz w:val="24"/>
        </w:rPr>
        <w:sectPr w:rsidR="007779BE">
          <w:pgSz w:w="12240" w:h="15840"/>
          <w:pgMar w:top="840" w:right="1080" w:bottom="780" w:left="1080" w:header="406" w:footer="595" w:gutter="0"/>
          <w:cols w:space="720"/>
        </w:sectPr>
      </w:pPr>
    </w:p>
    <w:p w14:paraId="4257A382" w14:textId="77777777" w:rsidR="007779BE" w:rsidRDefault="007779BE">
      <w:pPr>
        <w:pStyle w:val="Textoindependiente"/>
        <w:spacing w:before="54"/>
        <w:rPr>
          <w:i/>
        </w:rPr>
      </w:pPr>
    </w:p>
    <w:p w14:paraId="37287B95" w14:textId="77777777" w:rsidR="007779BE" w:rsidRDefault="00000000">
      <w:pPr>
        <w:ind w:left="1046"/>
        <w:rPr>
          <w:i/>
          <w:sz w:val="24"/>
        </w:rPr>
      </w:pPr>
      <w:r>
        <w:rPr>
          <w:i/>
          <w:sz w:val="24"/>
        </w:rPr>
        <w:t>y</w:t>
      </w:r>
      <w:r>
        <w:rPr>
          <w:i/>
          <w:spacing w:val="49"/>
          <w:sz w:val="24"/>
        </w:rPr>
        <w:t xml:space="preserve"> </w:t>
      </w:r>
      <w:r>
        <w:rPr>
          <w:i/>
          <w:sz w:val="24"/>
        </w:rPr>
        <w:t>sin</w:t>
      </w:r>
      <w:r>
        <w:rPr>
          <w:i/>
          <w:spacing w:val="52"/>
          <w:sz w:val="24"/>
        </w:rPr>
        <w:t xml:space="preserve"> </w:t>
      </w:r>
      <w:r>
        <w:rPr>
          <w:i/>
          <w:sz w:val="24"/>
        </w:rPr>
        <w:t>derramarse</w:t>
      </w:r>
      <w:r>
        <w:rPr>
          <w:i/>
          <w:spacing w:val="51"/>
          <w:sz w:val="24"/>
        </w:rPr>
        <w:t xml:space="preserve"> </w:t>
      </w:r>
      <w:r>
        <w:rPr>
          <w:i/>
          <w:sz w:val="24"/>
        </w:rPr>
        <w:t>una</w:t>
      </w:r>
      <w:r>
        <w:rPr>
          <w:i/>
          <w:spacing w:val="51"/>
          <w:sz w:val="24"/>
        </w:rPr>
        <w:t xml:space="preserve"> </w:t>
      </w:r>
      <w:r>
        <w:rPr>
          <w:i/>
          <w:sz w:val="24"/>
        </w:rPr>
        <w:t>sola</w:t>
      </w:r>
      <w:r>
        <w:rPr>
          <w:i/>
          <w:spacing w:val="52"/>
          <w:sz w:val="24"/>
        </w:rPr>
        <w:t xml:space="preserve"> </w:t>
      </w:r>
      <w:r>
        <w:rPr>
          <w:i/>
          <w:sz w:val="24"/>
        </w:rPr>
        <w:t>gota</w:t>
      </w:r>
      <w:r>
        <w:rPr>
          <w:i/>
          <w:spacing w:val="51"/>
          <w:sz w:val="24"/>
        </w:rPr>
        <w:t xml:space="preserve"> </w:t>
      </w:r>
      <w:r>
        <w:rPr>
          <w:i/>
          <w:sz w:val="24"/>
        </w:rPr>
        <w:t>de</w:t>
      </w:r>
      <w:r>
        <w:rPr>
          <w:i/>
          <w:spacing w:val="50"/>
          <w:sz w:val="24"/>
        </w:rPr>
        <w:t xml:space="preserve"> </w:t>
      </w:r>
      <w:r>
        <w:rPr>
          <w:i/>
          <w:sz w:val="24"/>
        </w:rPr>
        <w:t>sangre,</w:t>
      </w:r>
      <w:r>
        <w:rPr>
          <w:i/>
          <w:spacing w:val="51"/>
          <w:sz w:val="24"/>
        </w:rPr>
        <w:t xml:space="preserve"> </w:t>
      </w:r>
      <w:r>
        <w:rPr>
          <w:i/>
          <w:sz w:val="24"/>
        </w:rPr>
        <w:t>y</w:t>
      </w:r>
      <w:r>
        <w:rPr>
          <w:i/>
          <w:spacing w:val="50"/>
          <w:sz w:val="24"/>
        </w:rPr>
        <w:t xml:space="preserve"> </w:t>
      </w:r>
      <w:r>
        <w:rPr>
          <w:i/>
          <w:sz w:val="24"/>
        </w:rPr>
        <w:t>el</w:t>
      </w:r>
      <w:r>
        <w:rPr>
          <w:i/>
          <w:spacing w:val="52"/>
          <w:sz w:val="24"/>
        </w:rPr>
        <w:t xml:space="preserve"> </w:t>
      </w:r>
      <w:r>
        <w:rPr>
          <w:i/>
          <w:sz w:val="24"/>
        </w:rPr>
        <w:t>mismo</w:t>
      </w:r>
      <w:r>
        <w:rPr>
          <w:i/>
          <w:spacing w:val="50"/>
          <w:sz w:val="24"/>
        </w:rPr>
        <w:t xml:space="preserve"> </w:t>
      </w:r>
      <w:r>
        <w:rPr>
          <w:i/>
          <w:sz w:val="24"/>
        </w:rPr>
        <w:t>Gaynza</w:t>
      </w:r>
      <w:r>
        <w:rPr>
          <w:i/>
          <w:spacing w:val="51"/>
          <w:sz w:val="24"/>
        </w:rPr>
        <w:t xml:space="preserve"> </w:t>
      </w:r>
      <w:r>
        <w:rPr>
          <w:i/>
          <w:sz w:val="24"/>
        </w:rPr>
        <w:t>quedó</w:t>
      </w:r>
      <w:r>
        <w:rPr>
          <w:i/>
          <w:spacing w:val="53"/>
          <w:sz w:val="24"/>
        </w:rPr>
        <w:t xml:space="preserve"> </w:t>
      </w:r>
      <w:r>
        <w:rPr>
          <w:i/>
          <w:sz w:val="24"/>
        </w:rPr>
        <w:t>en</w:t>
      </w:r>
      <w:r>
        <w:rPr>
          <w:i/>
          <w:spacing w:val="51"/>
          <w:sz w:val="24"/>
        </w:rPr>
        <w:t xml:space="preserve"> </w:t>
      </w:r>
      <w:r>
        <w:rPr>
          <w:i/>
          <w:sz w:val="24"/>
        </w:rPr>
        <w:t>el</w:t>
      </w:r>
      <w:r>
        <w:rPr>
          <w:i/>
          <w:spacing w:val="52"/>
          <w:sz w:val="24"/>
        </w:rPr>
        <w:t xml:space="preserve"> </w:t>
      </w:r>
      <w:r>
        <w:rPr>
          <w:i/>
          <w:spacing w:val="-2"/>
          <w:sz w:val="24"/>
        </w:rPr>
        <w:t>poder”.</w:t>
      </w:r>
    </w:p>
    <w:p w14:paraId="2719D64D" w14:textId="77777777" w:rsidR="007779BE" w:rsidRDefault="00000000">
      <w:pPr>
        <w:spacing w:before="41"/>
        <w:ind w:left="1046"/>
        <w:rPr>
          <w:sz w:val="24"/>
        </w:rPr>
      </w:pPr>
      <w:r>
        <w:rPr>
          <w:sz w:val="24"/>
        </w:rPr>
        <w:t>(</w:t>
      </w:r>
      <w:r>
        <w:rPr>
          <w:i/>
          <w:sz w:val="24"/>
        </w:rPr>
        <w:t>Memorias</w:t>
      </w:r>
      <w:r>
        <w:rPr>
          <w:i/>
          <w:spacing w:val="-8"/>
          <w:sz w:val="24"/>
        </w:rPr>
        <w:t xml:space="preserve"> </w:t>
      </w:r>
      <w:r>
        <w:rPr>
          <w:i/>
          <w:sz w:val="24"/>
        </w:rPr>
        <w:t>del</w:t>
      </w:r>
      <w:r>
        <w:rPr>
          <w:i/>
          <w:spacing w:val="-4"/>
          <w:sz w:val="24"/>
        </w:rPr>
        <w:t xml:space="preserve"> </w:t>
      </w:r>
      <w:r>
        <w:rPr>
          <w:i/>
          <w:sz w:val="24"/>
        </w:rPr>
        <w:t>general</w:t>
      </w:r>
      <w:r>
        <w:rPr>
          <w:i/>
          <w:spacing w:val="-2"/>
          <w:sz w:val="24"/>
        </w:rPr>
        <w:t xml:space="preserve"> </w:t>
      </w:r>
      <w:r>
        <w:rPr>
          <w:i/>
          <w:sz w:val="24"/>
        </w:rPr>
        <w:t>Miguel</w:t>
      </w:r>
      <w:r>
        <w:rPr>
          <w:i/>
          <w:spacing w:val="-4"/>
          <w:sz w:val="24"/>
        </w:rPr>
        <w:t xml:space="preserve"> </w:t>
      </w:r>
      <w:r>
        <w:rPr>
          <w:i/>
          <w:sz w:val="24"/>
        </w:rPr>
        <w:t>García</w:t>
      </w:r>
      <w:r>
        <w:rPr>
          <w:i/>
          <w:spacing w:val="-4"/>
          <w:sz w:val="24"/>
        </w:rPr>
        <w:t xml:space="preserve"> </w:t>
      </w:r>
      <w:r>
        <w:rPr>
          <w:i/>
          <w:sz w:val="24"/>
        </w:rPr>
        <w:t>Granados</w:t>
      </w:r>
      <w:r>
        <w:rPr>
          <w:sz w:val="24"/>
        </w:rPr>
        <w:t>:</w:t>
      </w:r>
      <w:r>
        <w:rPr>
          <w:spacing w:val="-4"/>
          <w:sz w:val="24"/>
        </w:rPr>
        <w:t xml:space="preserve"> 22).</w:t>
      </w:r>
    </w:p>
    <w:p w14:paraId="253F1347" w14:textId="77777777" w:rsidR="007779BE" w:rsidRDefault="007779BE">
      <w:pPr>
        <w:pStyle w:val="Textoindependiente"/>
      </w:pPr>
    </w:p>
    <w:p w14:paraId="7FD35352" w14:textId="77777777" w:rsidR="007779BE" w:rsidRDefault="007779BE">
      <w:pPr>
        <w:pStyle w:val="Textoindependiente"/>
        <w:spacing w:before="49"/>
      </w:pPr>
    </w:p>
    <w:p w14:paraId="69306A65" w14:textId="77777777" w:rsidR="007779BE" w:rsidRDefault="00000000">
      <w:pPr>
        <w:pStyle w:val="Ttulo6"/>
        <w:numPr>
          <w:ilvl w:val="0"/>
          <w:numId w:val="19"/>
        </w:numPr>
        <w:tabs>
          <w:tab w:val="left" w:pos="607"/>
        </w:tabs>
        <w:spacing w:before="1"/>
        <w:ind w:left="607" w:hanging="269"/>
      </w:pPr>
      <w:r>
        <w:t>Anexión</w:t>
      </w:r>
      <w:r>
        <w:rPr>
          <w:spacing w:val="-6"/>
        </w:rPr>
        <w:t xml:space="preserve"> </w:t>
      </w:r>
      <w:r>
        <w:t>a</w:t>
      </w:r>
      <w:r>
        <w:rPr>
          <w:spacing w:val="-1"/>
        </w:rPr>
        <w:t xml:space="preserve"> </w:t>
      </w:r>
      <w:r>
        <w:rPr>
          <w:spacing w:val="-2"/>
        </w:rPr>
        <w:t>México</w:t>
      </w:r>
    </w:p>
    <w:p w14:paraId="016E9D68" w14:textId="77777777" w:rsidR="007779BE" w:rsidRDefault="00000000">
      <w:pPr>
        <w:spacing w:before="166" w:line="276" w:lineRule="auto"/>
        <w:ind w:left="338" w:right="331" w:firstLine="707"/>
        <w:jc w:val="both"/>
        <w:rPr>
          <w:sz w:val="24"/>
        </w:rPr>
      </w:pPr>
      <w:r>
        <w:rPr>
          <w:sz w:val="24"/>
        </w:rPr>
        <w:t>Declarada la independencia, los distintos grupos fijaron sus verdaderas intenciones conforme sus intereses. Los independentistas, se</w:t>
      </w:r>
      <w:r>
        <w:rPr>
          <w:spacing w:val="-1"/>
          <w:sz w:val="24"/>
        </w:rPr>
        <w:t xml:space="preserve"> </w:t>
      </w:r>
      <w:r>
        <w:rPr>
          <w:sz w:val="24"/>
        </w:rPr>
        <w:t>dividieron.</w:t>
      </w:r>
      <w:r>
        <w:rPr>
          <w:spacing w:val="-15"/>
          <w:sz w:val="24"/>
        </w:rPr>
        <w:t xml:space="preserve"> </w:t>
      </w:r>
      <w:r>
        <w:rPr>
          <w:sz w:val="24"/>
        </w:rPr>
        <w:t>Así, los nobles o aristócratas pasaron a formar el grupo que se conoció como “imperial” o “servil”. El otro partido se denominó “republicano”</w:t>
      </w:r>
      <w:r>
        <w:rPr>
          <w:spacing w:val="-1"/>
          <w:sz w:val="24"/>
        </w:rPr>
        <w:t xml:space="preserve"> </w:t>
      </w:r>
      <w:r>
        <w:rPr>
          <w:sz w:val="24"/>
        </w:rPr>
        <w:t>o “liberal”, con estrategias diferentes.</w:t>
      </w:r>
      <w:r>
        <w:rPr>
          <w:spacing w:val="-1"/>
          <w:sz w:val="24"/>
        </w:rPr>
        <w:t xml:space="preserve"> </w:t>
      </w:r>
      <w:r>
        <w:rPr>
          <w:sz w:val="24"/>
        </w:rPr>
        <w:t>Los primeros</w:t>
      </w:r>
      <w:r>
        <w:rPr>
          <w:spacing w:val="-1"/>
          <w:sz w:val="24"/>
        </w:rPr>
        <w:t xml:space="preserve"> </w:t>
      </w:r>
      <w:r>
        <w:rPr>
          <w:sz w:val="24"/>
        </w:rPr>
        <w:t>con la</w:t>
      </w:r>
      <w:r>
        <w:rPr>
          <w:spacing w:val="-1"/>
          <w:sz w:val="24"/>
        </w:rPr>
        <w:t xml:space="preserve"> </w:t>
      </w:r>
      <w:r>
        <w:rPr>
          <w:sz w:val="24"/>
        </w:rPr>
        <w:t>intención de anticipar la anexión a México sin esperar que se instalara el Congreso. Los segundos, querían reformar el art. 3º. del acta de independencia (“</w:t>
      </w:r>
      <w:r>
        <w:rPr>
          <w:i/>
          <w:sz w:val="24"/>
        </w:rPr>
        <w:t>3º. Que para facilitar el nombramiento de diputados, se sirvan hacerlo las mismas Juntas Electorales de Provincia que hicieron o debieron hacer las elecciones de</w:t>
      </w:r>
      <w:r>
        <w:rPr>
          <w:i/>
          <w:spacing w:val="-4"/>
          <w:sz w:val="24"/>
        </w:rPr>
        <w:t xml:space="preserve"> </w:t>
      </w:r>
      <w:r>
        <w:rPr>
          <w:i/>
          <w:sz w:val="24"/>
        </w:rPr>
        <w:t>los</w:t>
      </w:r>
      <w:r>
        <w:rPr>
          <w:i/>
          <w:spacing w:val="-4"/>
          <w:sz w:val="24"/>
        </w:rPr>
        <w:t xml:space="preserve"> </w:t>
      </w:r>
      <w:r>
        <w:rPr>
          <w:i/>
          <w:sz w:val="24"/>
        </w:rPr>
        <w:t>últimos</w:t>
      </w:r>
      <w:r>
        <w:rPr>
          <w:i/>
          <w:spacing w:val="-6"/>
          <w:sz w:val="24"/>
        </w:rPr>
        <w:t xml:space="preserve"> </w:t>
      </w:r>
      <w:r>
        <w:rPr>
          <w:i/>
          <w:sz w:val="24"/>
        </w:rPr>
        <w:t>diputados</w:t>
      </w:r>
      <w:r>
        <w:rPr>
          <w:i/>
          <w:spacing w:val="-6"/>
          <w:sz w:val="24"/>
        </w:rPr>
        <w:t xml:space="preserve"> </w:t>
      </w:r>
      <w:r>
        <w:rPr>
          <w:i/>
          <w:sz w:val="24"/>
        </w:rPr>
        <w:t>a</w:t>
      </w:r>
      <w:r>
        <w:rPr>
          <w:i/>
          <w:spacing w:val="-3"/>
          <w:sz w:val="24"/>
        </w:rPr>
        <w:t xml:space="preserve"> </w:t>
      </w:r>
      <w:r>
        <w:rPr>
          <w:i/>
          <w:sz w:val="24"/>
        </w:rPr>
        <w:t>Cortes</w:t>
      </w:r>
      <w:r>
        <w:rPr>
          <w:sz w:val="24"/>
        </w:rPr>
        <w:t>”)</w:t>
      </w:r>
      <w:r>
        <w:rPr>
          <w:spacing w:val="-3"/>
          <w:sz w:val="24"/>
        </w:rPr>
        <w:t xml:space="preserve"> </w:t>
      </w:r>
      <w:r>
        <w:rPr>
          <w:sz w:val="24"/>
        </w:rPr>
        <w:t>para</w:t>
      </w:r>
      <w:r>
        <w:rPr>
          <w:spacing w:val="-5"/>
          <w:sz w:val="24"/>
        </w:rPr>
        <w:t xml:space="preserve"> </w:t>
      </w:r>
      <w:r>
        <w:rPr>
          <w:sz w:val="24"/>
        </w:rPr>
        <w:t>nombrar</w:t>
      </w:r>
      <w:r>
        <w:rPr>
          <w:spacing w:val="-2"/>
          <w:sz w:val="24"/>
        </w:rPr>
        <w:t xml:space="preserve"> </w:t>
      </w:r>
      <w:r>
        <w:rPr>
          <w:sz w:val="24"/>
        </w:rPr>
        <w:t>o</w:t>
      </w:r>
      <w:r>
        <w:rPr>
          <w:spacing w:val="-3"/>
          <w:sz w:val="24"/>
        </w:rPr>
        <w:t xml:space="preserve"> </w:t>
      </w:r>
      <w:r>
        <w:rPr>
          <w:sz w:val="24"/>
        </w:rPr>
        <w:t>elegir</w:t>
      </w:r>
      <w:r>
        <w:rPr>
          <w:spacing w:val="-4"/>
          <w:sz w:val="24"/>
        </w:rPr>
        <w:t xml:space="preserve"> </w:t>
      </w:r>
      <w:r>
        <w:rPr>
          <w:sz w:val="24"/>
        </w:rPr>
        <w:t>a</w:t>
      </w:r>
      <w:r>
        <w:rPr>
          <w:spacing w:val="-4"/>
          <w:sz w:val="24"/>
        </w:rPr>
        <w:t xml:space="preserve"> </w:t>
      </w:r>
      <w:r>
        <w:rPr>
          <w:sz w:val="24"/>
        </w:rPr>
        <w:t>partidarios</w:t>
      </w:r>
      <w:r>
        <w:rPr>
          <w:spacing w:val="-4"/>
          <w:sz w:val="24"/>
        </w:rPr>
        <w:t xml:space="preserve"> </w:t>
      </w:r>
      <w:r>
        <w:rPr>
          <w:sz w:val="24"/>
        </w:rPr>
        <w:t>o</w:t>
      </w:r>
      <w:r>
        <w:rPr>
          <w:spacing w:val="-3"/>
          <w:sz w:val="24"/>
        </w:rPr>
        <w:t xml:space="preserve"> </w:t>
      </w:r>
      <w:r>
        <w:rPr>
          <w:sz w:val="24"/>
        </w:rPr>
        <w:t>simpatizantes</w:t>
      </w:r>
      <w:r>
        <w:rPr>
          <w:spacing w:val="-4"/>
          <w:sz w:val="24"/>
        </w:rPr>
        <w:t xml:space="preserve"> </w:t>
      </w:r>
      <w:r>
        <w:rPr>
          <w:sz w:val="24"/>
        </w:rPr>
        <w:t>suyos</w:t>
      </w:r>
      <w:r>
        <w:rPr>
          <w:spacing w:val="-4"/>
          <w:sz w:val="24"/>
        </w:rPr>
        <w:t xml:space="preserve"> </w:t>
      </w:r>
      <w:r>
        <w:rPr>
          <w:sz w:val="24"/>
        </w:rPr>
        <w:t>para integrar el Congreso y decidir respecto a la forma de organizar el Estado.</w:t>
      </w:r>
    </w:p>
    <w:p w14:paraId="0B9943CD" w14:textId="77777777" w:rsidR="007779BE" w:rsidRDefault="00000000">
      <w:pPr>
        <w:spacing w:before="120" w:line="276" w:lineRule="auto"/>
        <w:ind w:left="338" w:right="338" w:firstLine="707"/>
        <w:jc w:val="both"/>
        <w:rPr>
          <w:sz w:val="24"/>
        </w:rPr>
      </w:pPr>
      <w:r>
        <w:rPr>
          <w:sz w:val="24"/>
        </w:rPr>
        <w:t>Así las cosas, la Junta Provisional Consultiva, designada en el numeral 8º. del</w:t>
      </w:r>
      <w:r>
        <w:rPr>
          <w:spacing w:val="-4"/>
          <w:sz w:val="24"/>
        </w:rPr>
        <w:t xml:space="preserve"> </w:t>
      </w:r>
      <w:r>
        <w:rPr>
          <w:sz w:val="24"/>
        </w:rPr>
        <w:t>Acta de la Independencia,</w:t>
      </w:r>
      <w:r>
        <w:rPr>
          <w:spacing w:val="-8"/>
          <w:sz w:val="24"/>
        </w:rPr>
        <w:t xml:space="preserve"> </w:t>
      </w:r>
      <w:r>
        <w:rPr>
          <w:sz w:val="24"/>
        </w:rPr>
        <w:t>al</w:t>
      </w:r>
      <w:r>
        <w:rPr>
          <w:spacing w:val="-7"/>
          <w:sz w:val="24"/>
        </w:rPr>
        <w:t xml:space="preserve"> </w:t>
      </w:r>
      <w:r>
        <w:rPr>
          <w:sz w:val="24"/>
        </w:rPr>
        <w:t>conocer</w:t>
      </w:r>
      <w:r>
        <w:rPr>
          <w:spacing w:val="-10"/>
          <w:sz w:val="24"/>
        </w:rPr>
        <w:t xml:space="preserve"> </w:t>
      </w:r>
      <w:r>
        <w:rPr>
          <w:sz w:val="24"/>
        </w:rPr>
        <w:t>la</w:t>
      </w:r>
      <w:r>
        <w:rPr>
          <w:spacing w:val="-10"/>
          <w:sz w:val="24"/>
        </w:rPr>
        <w:t xml:space="preserve"> </w:t>
      </w:r>
      <w:r>
        <w:rPr>
          <w:sz w:val="24"/>
        </w:rPr>
        <w:t>invitación</w:t>
      </w:r>
      <w:r>
        <w:rPr>
          <w:spacing w:val="-9"/>
          <w:sz w:val="24"/>
        </w:rPr>
        <w:t xml:space="preserve"> </w:t>
      </w:r>
      <w:r>
        <w:rPr>
          <w:sz w:val="24"/>
        </w:rPr>
        <w:t>de</w:t>
      </w:r>
      <w:r>
        <w:rPr>
          <w:spacing w:val="-8"/>
          <w:sz w:val="24"/>
        </w:rPr>
        <w:t xml:space="preserve"> </w:t>
      </w:r>
      <w:r>
        <w:rPr>
          <w:sz w:val="24"/>
        </w:rPr>
        <w:t>Iturbide,</w:t>
      </w:r>
      <w:r>
        <w:rPr>
          <w:spacing w:val="-10"/>
          <w:sz w:val="24"/>
        </w:rPr>
        <w:t xml:space="preserve"> </w:t>
      </w:r>
      <w:r>
        <w:rPr>
          <w:sz w:val="24"/>
        </w:rPr>
        <w:t>Emperador</w:t>
      </w:r>
      <w:r>
        <w:rPr>
          <w:spacing w:val="-10"/>
          <w:sz w:val="24"/>
        </w:rPr>
        <w:t xml:space="preserve"> </w:t>
      </w:r>
      <w:r>
        <w:rPr>
          <w:sz w:val="24"/>
        </w:rPr>
        <w:t>de</w:t>
      </w:r>
      <w:r>
        <w:rPr>
          <w:spacing w:val="-11"/>
          <w:sz w:val="24"/>
        </w:rPr>
        <w:t xml:space="preserve"> </w:t>
      </w:r>
      <w:r>
        <w:rPr>
          <w:sz w:val="24"/>
        </w:rPr>
        <w:t>México,</w:t>
      </w:r>
      <w:r>
        <w:rPr>
          <w:spacing w:val="-7"/>
          <w:sz w:val="24"/>
        </w:rPr>
        <w:t xml:space="preserve"> </w:t>
      </w:r>
      <w:r>
        <w:rPr>
          <w:sz w:val="24"/>
        </w:rPr>
        <w:t>de</w:t>
      </w:r>
      <w:r>
        <w:rPr>
          <w:spacing w:val="-11"/>
          <w:sz w:val="24"/>
        </w:rPr>
        <w:t xml:space="preserve"> </w:t>
      </w:r>
      <w:r>
        <w:rPr>
          <w:sz w:val="24"/>
        </w:rPr>
        <w:t>fecha</w:t>
      </w:r>
      <w:r>
        <w:rPr>
          <w:spacing w:val="-8"/>
          <w:sz w:val="24"/>
        </w:rPr>
        <w:t xml:space="preserve"> </w:t>
      </w:r>
      <w:r>
        <w:rPr>
          <w:sz w:val="24"/>
        </w:rPr>
        <w:t>19</w:t>
      </w:r>
      <w:r>
        <w:rPr>
          <w:spacing w:val="-10"/>
          <w:sz w:val="24"/>
        </w:rPr>
        <w:t xml:space="preserve"> </w:t>
      </w:r>
      <w:r>
        <w:rPr>
          <w:sz w:val="24"/>
        </w:rPr>
        <w:t>de</w:t>
      </w:r>
      <w:r>
        <w:rPr>
          <w:spacing w:val="-11"/>
          <w:sz w:val="24"/>
        </w:rPr>
        <w:t xml:space="preserve"> </w:t>
      </w:r>
      <w:r>
        <w:rPr>
          <w:sz w:val="24"/>
        </w:rPr>
        <w:t>octubre, donde</w:t>
      </w:r>
      <w:r>
        <w:rPr>
          <w:spacing w:val="-13"/>
          <w:sz w:val="24"/>
        </w:rPr>
        <w:t xml:space="preserve"> </w:t>
      </w:r>
      <w:r>
        <w:rPr>
          <w:sz w:val="24"/>
        </w:rPr>
        <w:t>invitaba</w:t>
      </w:r>
      <w:r>
        <w:rPr>
          <w:spacing w:val="-11"/>
          <w:sz w:val="24"/>
        </w:rPr>
        <w:t xml:space="preserve"> </w:t>
      </w:r>
      <w:r>
        <w:rPr>
          <w:sz w:val="24"/>
        </w:rPr>
        <w:t>a</w:t>
      </w:r>
      <w:r>
        <w:rPr>
          <w:spacing w:val="-11"/>
          <w:sz w:val="24"/>
        </w:rPr>
        <w:t xml:space="preserve"> </w:t>
      </w:r>
      <w:r>
        <w:rPr>
          <w:sz w:val="24"/>
        </w:rPr>
        <w:t>Gaínza</w:t>
      </w:r>
      <w:r>
        <w:rPr>
          <w:spacing w:val="-11"/>
          <w:sz w:val="24"/>
        </w:rPr>
        <w:t xml:space="preserve"> </w:t>
      </w:r>
      <w:r>
        <w:rPr>
          <w:sz w:val="24"/>
        </w:rPr>
        <w:t>a</w:t>
      </w:r>
      <w:r>
        <w:rPr>
          <w:spacing w:val="-13"/>
          <w:sz w:val="24"/>
        </w:rPr>
        <w:t xml:space="preserve"> </w:t>
      </w:r>
      <w:r>
        <w:rPr>
          <w:sz w:val="24"/>
        </w:rPr>
        <w:t>unirse</w:t>
      </w:r>
      <w:r>
        <w:rPr>
          <w:spacing w:val="-11"/>
          <w:sz w:val="24"/>
        </w:rPr>
        <w:t xml:space="preserve"> </w:t>
      </w:r>
      <w:r>
        <w:rPr>
          <w:sz w:val="24"/>
        </w:rPr>
        <w:t>a</w:t>
      </w:r>
      <w:r>
        <w:rPr>
          <w:spacing w:val="-11"/>
          <w:sz w:val="24"/>
        </w:rPr>
        <w:t xml:space="preserve"> </w:t>
      </w:r>
      <w:r>
        <w:rPr>
          <w:sz w:val="24"/>
        </w:rPr>
        <w:t>México,</w:t>
      </w:r>
      <w:r>
        <w:rPr>
          <w:spacing w:val="-10"/>
          <w:sz w:val="24"/>
        </w:rPr>
        <w:t xml:space="preserve"> </w:t>
      </w:r>
      <w:r>
        <w:rPr>
          <w:sz w:val="24"/>
        </w:rPr>
        <w:t>discutió</w:t>
      </w:r>
      <w:r>
        <w:rPr>
          <w:spacing w:val="-12"/>
          <w:sz w:val="24"/>
        </w:rPr>
        <w:t xml:space="preserve"> </w:t>
      </w:r>
      <w:r>
        <w:rPr>
          <w:sz w:val="24"/>
        </w:rPr>
        <w:t>si</w:t>
      </w:r>
      <w:r>
        <w:rPr>
          <w:spacing w:val="-11"/>
          <w:sz w:val="24"/>
        </w:rPr>
        <w:t xml:space="preserve"> </w:t>
      </w:r>
      <w:r>
        <w:rPr>
          <w:sz w:val="24"/>
        </w:rPr>
        <w:t>debía</w:t>
      </w:r>
      <w:r>
        <w:rPr>
          <w:spacing w:val="-10"/>
          <w:sz w:val="24"/>
        </w:rPr>
        <w:t xml:space="preserve"> </w:t>
      </w:r>
      <w:r>
        <w:rPr>
          <w:sz w:val="24"/>
        </w:rPr>
        <w:t>esperarse</w:t>
      </w:r>
      <w:r>
        <w:rPr>
          <w:spacing w:val="-13"/>
          <w:sz w:val="24"/>
        </w:rPr>
        <w:t xml:space="preserve"> </w:t>
      </w:r>
      <w:r>
        <w:rPr>
          <w:sz w:val="24"/>
        </w:rPr>
        <w:t>la</w:t>
      </w:r>
      <w:r>
        <w:rPr>
          <w:spacing w:val="-10"/>
          <w:sz w:val="24"/>
        </w:rPr>
        <w:t xml:space="preserve"> </w:t>
      </w:r>
      <w:r>
        <w:rPr>
          <w:sz w:val="24"/>
        </w:rPr>
        <w:t>constitución</w:t>
      </w:r>
      <w:r>
        <w:rPr>
          <w:spacing w:val="-12"/>
          <w:sz w:val="24"/>
        </w:rPr>
        <w:t xml:space="preserve"> </w:t>
      </w:r>
      <w:r>
        <w:rPr>
          <w:sz w:val="24"/>
        </w:rPr>
        <w:t>del</w:t>
      </w:r>
      <w:r>
        <w:rPr>
          <w:spacing w:val="-12"/>
          <w:sz w:val="24"/>
        </w:rPr>
        <w:t xml:space="preserve"> </w:t>
      </w:r>
      <w:r>
        <w:rPr>
          <w:sz w:val="24"/>
        </w:rPr>
        <w:t>Congreso o</w:t>
      </w:r>
      <w:r>
        <w:rPr>
          <w:spacing w:val="-6"/>
          <w:sz w:val="24"/>
        </w:rPr>
        <w:t xml:space="preserve"> </w:t>
      </w:r>
      <w:r>
        <w:rPr>
          <w:sz w:val="24"/>
        </w:rPr>
        <w:t>la</w:t>
      </w:r>
      <w:r>
        <w:rPr>
          <w:spacing w:val="-6"/>
          <w:sz w:val="24"/>
        </w:rPr>
        <w:t xml:space="preserve"> </w:t>
      </w:r>
      <w:r>
        <w:rPr>
          <w:sz w:val="24"/>
        </w:rPr>
        <w:t>consulta</w:t>
      </w:r>
      <w:r>
        <w:rPr>
          <w:spacing w:val="-6"/>
          <w:sz w:val="24"/>
        </w:rPr>
        <w:t xml:space="preserve"> </w:t>
      </w:r>
      <w:r>
        <w:rPr>
          <w:sz w:val="24"/>
        </w:rPr>
        <w:t>directa</w:t>
      </w:r>
      <w:r>
        <w:rPr>
          <w:spacing w:val="-3"/>
          <w:sz w:val="24"/>
        </w:rPr>
        <w:t xml:space="preserve"> </w:t>
      </w:r>
      <w:r>
        <w:rPr>
          <w:sz w:val="24"/>
        </w:rPr>
        <w:t>a</w:t>
      </w:r>
      <w:r>
        <w:rPr>
          <w:spacing w:val="-7"/>
          <w:sz w:val="24"/>
        </w:rPr>
        <w:t xml:space="preserve"> </w:t>
      </w:r>
      <w:r>
        <w:rPr>
          <w:sz w:val="24"/>
        </w:rPr>
        <w:t>los</w:t>
      </w:r>
      <w:r>
        <w:rPr>
          <w:spacing w:val="-3"/>
          <w:sz w:val="24"/>
        </w:rPr>
        <w:t xml:space="preserve"> </w:t>
      </w:r>
      <w:r>
        <w:rPr>
          <w:sz w:val="24"/>
        </w:rPr>
        <w:t>ayuntamientos,</w:t>
      </w:r>
      <w:r>
        <w:rPr>
          <w:spacing w:val="-6"/>
          <w:sz w:val="24"/>
        </w:rPr>
        <w:t xml:space="preserve"> </w:t>
      </w:r>
      <w:r>
        <w:rPr>
          <w:sz w:val="24"/>
        </w:rPr>
        <w:t>predominando</w:t>
      </w:r>
      <w:r>
        <w:rPr>
          <w:spacing w:val="-6"/>
          <w:sz w:val="24"/>
        </w:rPr>
        <w:t xml:space="preserve"> </w:t>
      </w:r>
      <w:r>
        <w:rPr>
          <w:sz w:val="24"/>
        </w:rPr>
        <w:t>esta</w:t>
      </w:r>
      <w:r>
        <w:rPr>
          <w:spacing w:val="-4"/>
          <w:sz w:val="24"/>
        </w:rPr>
        <w:t xml:space="preserve"> </w:t>
      </w:r>
      <w:r>
        <w:rPr>
          <w:sz w:val="24"/>
        </w:rPr>
        <w:t>última.</w:t>
      </w:r>
      <w:r>
        <w:rPr>
          <w:spacing w:val="-6"/>
          <w:sz w:val="24"/>
        </w:rPr>
        <w:t xml:space="preserve"> </w:t>
      </w:r>
      <w:r>
        <w:rPr>
          <w:sz w:val="24"/>
        </w:rPr>
        <w:t>“</w:t>
      </w:r>
      <w:r>
        <w:rPr>
          <w:i/>
          <w:sz w:val="24"/>
        </w:rPr>
        <w:t>De</w:t>
      </w:r>
      <w:r>
        <w:rPr>
          <w:i/>
          <w:spacing w:val="-7"/>
          <w:sz w:val="24"/>
        </w:rPr>
        <w:t xml:space="preserve"> </w:t>
      </w:r>
      <w:r>
        <w:rPr>
          <w:i/>
          <w:sz w:val="24"/>
        </w:rPr>
        <w:t>los</w:t>
      </w:r>
      <w:r>
        <w:rPr>
          <w:i/>
          <w:spacing w:val="-6"/>
          <w:sz w:val="24"/>
        </w:rPr>
        <w:t xml:space="preserve"> </w:t>
      </w:r>
      <w:r>
        <w:rPr>
          <w:i/>
          <w:sz w:val="24"/>
        </w:rPr>
        <w:t>170</w:t>
      </w:r>
      <w:r>
        <w:rPr>
          <w:i/>
          <w:spacing w:val="-6"/>
          <w:sz w:val="24"/>
        </w:rPr>
        <w:t xml:space="preserve"> </w:t>
      </w:r>
      <w:r>
        <w:rPr>
          <w:i/>
          <w:sz w:val="24"/>
        </w:rPr>
        <w:t>que</w:t>
      </w:r>
      <w:r>
        <w:rPr>
          <w:i/>
          <w:spacing w:val="-5"/>
          <w:sz w:val="24"/>
        </w:rPr>
        <w:t xml:space="preserve"> </w:t>
      </w:r>
      <w:r>
        <w:rPr>
          <w:i/>
          <w:sz w:val="24"/>
        </w:rPr>
        <w:t>contestaron, 104 aceptaron llanamente la unión al Imperio; 11 lo hicieron en el mismo sentido, pero fijaron algunas condiciones; 32 se sometieron a lo que dispusiera la Juntas, y 21 a lo que decidiera el Congreso: sólo 2 (San Salvador y San Vicente) se manifestaron en contra. Aproximadamente 61 no contestaron</w:t>
      </w:r>
      <w:r>
        <w:rPr>
          <w:sz w:val="24"/>
        </w:rPr>
        <w:t>” (Luján: La anexión a México: 448).</w:t>
      </w:r>
    </w:p>
    <w:p w14:paraId="11CAB89D" w14:textId="77777777" w:rsidR="007779BE" w:rsidRDefault="007779BE">
      <w:pPr>
        <w:pStyle w:val="Textoindependiente"/>
      </w:pPr>
    </w:p>
    <w:p w14:paraId="2919134D" w14:textId="77777777" w:rsidR="007779BE" w:rsidRDefault="007779BE">
      <w:pPr>
        <w:pStyle w:val="Textoindependiente"/>
        <w:spacing w:before="6"/>
      </w:pPr>
    </w:p>
    <w:p w14:paraId="42062BE7" w14:textId="77777777" w:rsidR="007779BE" w:rsidRDefault="00000000">
      <w:pPr>
        <w:spacing w:line="276" w:lineRule="auto"/>
        <w:ind w:left="338" w:right="334" w:firstLine="707"/>
        <w:jc w:val="both"/>
        <w:rPr>
          <w:sz w:val="24"/>
        </w:rPr>
      </w:pPr>
      <w:r>
        <w:rPr>
          <w:sz w:val="24"/>
        </w:rPr>
        <w:t>El Ayuntamiento de la ciudad de Guatemala se adhirió al Imperio el 29 de diciembre de 1821 y el 5 de enero de 1822, la Junta Provisional Consultiva. Respecto a ésta última fecha, Luis Aycinena</w:t>
      </w:r>
      <w:r>
        <w:rPr>
          <w:spacing w:val="-2"/>
          <w:sz w:val="24"/>
        </w:rPr>
        <w:t xml:space="preserve"> </w:t>
      </w:r>
      <w:r>
        <w:rPr>
          <w:sz w:val="24"/>
        </w:rPr>
        <w:t>Salazar</w:t>
      </w:r>
      <w:r>
        <w:rPr>
          <w:spacing w:val="-2"/>
          <w:sz w:val="24"/>
        </w:rPr>
        <w:t xml:space="preserve"> </w:t>
      </w:r>
      <w:r>
        <w:rPr>
          <w:sz w:val="24"/>
        </w:rPr>
        <w:t>puntualizó: “</w:t>
      </w:r>
      <w:r>
        <w:rPr>
          <w:i/>
          <w:sz w:val="24"/>
        </w:rPr>
        <w:t>Nefasto</w:t>
      </w:r>
      <w:r>
        <w:rPr>
          <w:i/>
          <w:spacing w:val="-1"/>
          <w:sz w:val="24"/>
        </w:rPr>
        <w:t xml:space="preserve"> </w:t>
      </w:r>
      <w:r>
        <w:rPr>
          <w:i/>
          <w:sz w:val="24"/>
        </w:rPr>
        <w:t>día en</w:t>
      </w:r>
      <w:r>
        <w:rPr>
          <w:i/>
          <w:spacing w:val="-1"/>
          <w:sz w:val="24"/>
        </w:rPr>
        <w:t xml:space="preserve"> </w:t>
      </w:r>
      <w:r>
        <w:rPr>
          <w:i/>
          <w:sz w:val="24"/>
        </w:rPr>
        <w:t>que Centro</w:t>
      </w:r>
      <w:r>
        <w:rPr>
          <w:i/>
          <w:spacing w:val="-4"/>
          <w:sz w:val="24"/>
        </w:rPr>
        <w:t xml:space="preserve"> </w:t>
      </w:r>
      <w:r>
        <w:rPr>
          <w:i/>
          <w:sz w:val="24"/>
        </w:rPr>
        <w:t>América</w:t>
      </w:r>
      <w:r>
        <w:rPr>
          <w:i/>
          <w:spacing w:val="-1"/>
          <w:sz w:val="24"/>
        </w:rPr>
        <w:t xml:space="preserve"> </w:t>
      </w:r>
      <w:r>
        <w:rPr>
          <w:i/>
          <w:sz w:val="24"/>
        </w:rPr>
        <w:t>cedió a</w:t>
      </w:r>
      <w:r>
        <w:rPr>
          <w:i/>
          <w:spacing w:val="-1"/>
          <w:sz w:val="24"/>
        </w:rPr>
        <w:t xml:space="preserve"> </w:t>
      </w:r>
      <w:r>
        <w:rPr>
          <w:i/>
          <w:sz w:val="24"/>
        </w:rPr>
        <w:t>las invitaciones</w:t>
      </w:r>
      <w:r>
        <w:rPr>
          <w:i/>
          <w:spacing w:val="-1"/>
          <w:sz w:val="24"/>
        </w:rPr>
        <w:t xml:space="preserve"> </w:t>
      </w:r>
      <w:r>
        <w:rPr>
          <w:i/>
          <w:sz w:val="24"/>
        </w:rPr>
        <w:t>que</w:t>
      </w:r>
      <w:r>
        <w:rPr>
          <w:i/>
          <w:spacing w:val="-2"/>
          <w:sz w:val="24"/>
        </w:rPr>
        <w:t xml:space="preserve"> </w:t>
      </w:r>
      <w:r>
        <w:rPr>
          <w:i/>
          <w:sz w:val="24"/>
        </w:rPr>
        <w:t>se habían recibido de Iturbide, y se declaró unida al Imperio, seguramente con el apoyo del clero y la aristocracia criolla</w:t>
      </w:r>
      <w:r>
        <w:rPr>
          <w:sz w:val="24"/>
        </w:rPr>
        <w:t>”. (</w:t>
      </w:r>
      <w:r>
        <w:rPr>
          <w:i/>
          <w:sz w:val="24"/>
        </w:rPr>
        <w:t>Guatemala y</w:t>
      </w:r>
      <w:r>
        <w:rPr>
          <w:i/>
          <w:spacing w:val="-1"/>
          <w:sz w:val="24"/>
        </w:rPr>
        <w:t xml:space="preserve"> </w:t>
      </w:r>
      <w:r>
        <w:rPr>
          <w:i/>
          <w:sz w:val="24"/>
        </w:rPr>
        <w:t>México</w:t>
      </w:r>
      <w:r>
        <w:rPr>
          <w:sz w:val="24"/>
        </w:rPr>
        <w:t>: 196).</w:t>
      </w:r>
      <w:r>
        <w:rPr>
          <w:spacing w:val="-1"/>
          <w:sz w:val="24"/>
        </w:rPr>
        <w:t xml:space="preserve"> </w:t>
      </w:r>
      <w:r>
        <w:rPr>
          <w:sz w:val="24"/>
        </w:rPr>
        <w:t>Efectivamente, “</w:t>
      </w:r>
      <w:r>
        <w:rPr>
          <w:i/>
          <w:sz w:val="24"/>
        </w:rPr>
        <w:t>De</w:t>
      </w:r>
      <w:r>
        <w:rPr>
          <w:i/>
          <w:spacing w:val="-1"/>
          <w:sz w:val="24"/>
        </w:rPr>
        <w:t xml:space="preserve"> </w:t>
      </w:r>
      <w:r>
        <w:rPr>
          <w:i/>
          <w:sz w:val="24"/>
        </w:rPr>
        <w:t>hecho, el poderoso clan Aycinena</w:t>
      </w:r>
      <w:r>
        <w:rPr>
          <w:i/>
          <w:spacing w:val="-10"/>
          <w:sz w:val="24"/>
        </w:rPr>
        <w:t xml:space="preserve"> </w:t>
      </w:r>
      <w:r>
        <w:rPr>
          <w:i/>
          <w:sz w:val="24"/>
        </w:rPr>
        <w:t>fue</w:t>
      </w:r>
      <w:r>
        <w:rPr>
          <w:i/>
          <w:spacing w:val="-10"/>
          <w:sz w:val="24"/>
        </w:rPr>
        <w:t xml:space="preserve"> </w:t>
      </w:r>
      <w:r>
        <w:rPr>
          <w:i/>
          <w:sz w:val="24"/>
        </w:rPr>
        <w:t>el</w:t>
      </w:r>
      <w:r>
        <w:rPr>
          <w:i/>
          <w:spacing w:val="-9"/>
          <w:sz w:val="24"/>
        </w:rPr>
        <w:t xml:space="preserve"> </w:t>
      </w:r>
      <w:r>
        <w:rPr>
          <w:i/>
          <w:sz w:val="24"/>
        </w:rPr>
        <w:t>núcleo</w:t>
      </w:r>
      <w:r>
        <w:rPr>
          <w:i/>
          <w:spacing w:val="-10"/>
          <w:sz w:val="24"/>
        </w:rPr>
        <w:t xml:space="preserve"> </w:t>
      </w:r>
      <w:r>
        <w:rPr>
          <w:i/>
          <w:sz w:val="24"/>
        </w:rPr>
        <w:t>del</w:t>
      </w:r>
      <w:r>
        <w:rPr>
          <w:i/>
          <w:spacing w:val="-9"/>
          <w:sz w:val="24"/>
        </w:rPr>
        <w:t xml:space="preserve"> </w:t>
      </w:r>
      <w:r>
        <w:rPr>
          <w:i/>
          <w:sz w:val="24"/>
        </w:rPr>
        <w:t>creciente</w:t>
      </w:r>
      <w:r>
        <w:rPr>
          <w:i/>
          <w:spacing w:val="-10"/>
          <w:sz w:val="24"/>
        </w:rPr>
        <w:t xml:space="preserve"> </w:t>
      </w:r>
      <w:r>
        <w:rPr>
          <w:i/>
          <w:sz w:val="24"/>
        </w:rPr>
        <w:t>segmento</w:t>
      </w:r>
      <w:r>
        <w:rPr>
          <w:i/>
          <w:spacing w:val="-9"/>
          <w:sz w:val="24"/>
        </w:rPr>
        <w:t xml:space="preserve"> </w:t>
      </w:r>
      <w:r>
        <w:rPr>
          <w:i/>
          <w:sz w:val="24"/>
        </w:rPr>
        <w:t>de</w:t>
      </w:r>
      <w:r>
        <w:rPr>
          <w:i/>
          <w:spacing w:val="-10"/>
          <w:sz w:val="24"/>
        </w:rPr>
        <w:t xml:space="preserve"> </w:t>
      </w:r>
      <w:r>
        <w:rPr>
          <w:i/>
          <w:sz w:val="24"/>
        </w:rPr>
        <w:t>élite</w:t>
      </w:r>
      <w:r>
        <w:rPr>
          <w:i/>
          <w:spacing w:val="-10"/>
          <w:sz w:val="24"/>
        </w:rPr>
        <w:t xml:space="preserve"> </w:t>
      </w:r>
      <w:r>
        <w:rPr>
          <w:i/>
          <w:sz w:val="24"/>
        </w:rPr>
        <w:t>que</w:t>
      </w:r>
      <w:r>
        <w:rPr>
          <w:i/>
          <w:spacing w:val="-10"/>
          <w:sz w:val="24"/>
        </w:rPr>
        <w:t xml:space="preserve"> </w:t>
      </w:r>
      <w:r>
        <w:rPr>
          <w:i/>
          <w:sz w:val="24"/>
        </w:rPr>
        <w:t>promovió</w:t>
      </w:r>
      <w:r>
        <w:rPr>
          <w:i/>
          <w:spacing w:val="-9"/>
          <w:sz w:val="24"/>
        </w:rPr>
        <w:t xml:space="preserve"> </w:t>
      </w:r>
      <w:r>
        <w:rPr>
          <w:i/>
          <w:sz w:val="24"/>
        </w:rPr>
        <w:t>la</w:t>
      </w:r>
      <w:r>
        <w:rPr>
          <w:i/>
          <w:spacing w:val="-9"/>
          <w:sz w:val="24"/>
        </w:rPr>
        <w:t xml:space="preserve"> </w:t>
      </w:r>
      <w:r>
        <w:rPr>
          <w:i/>
          <w:sz w:val="24"/>
        </w:rPr>
        <w:t>unión</w:t>
      </w:r>
      <w:r>
        <w:rPr>
          <w:i/>
          <w:spacing w:val="-9"/>
          <w:sz w:val="24"/>
        </w:rPr>
        <w:t xml:space="preserve"> </w:t>
      </w:r>
      <w:r>
        <w:rPr>
          <w:i/>
          <w:sz w:val="24"/>
        </w:rPr>
        <w:t>al</w:t>
      </w:r>
      <w:r>
        <w:rPr>
          <w:i/>
          <w:spacing w:val="-9"/>
          <w:sz w:val="24"/>
        </w:rPr>
        <w:t xml:space="preserve"> </w:t>
      </w:r>
      <w:r>
        <w:rPr>
          <w:i/>
          <w:sz w:val="24"/>
        </w:rPr>
        <w:t>Plan</w:t>
      </w:r>
      <w:r>
        <w:rPr>
          <w:i/>
          <w:spacing w:val="-9"/>
          <w:sz w:val="24"/>
        </w:rPr>
        <w:t xml:space="preserve"> </w:t>
      </w:r>
      <w:r>
        <w:rPr>
          <w:i/>
          <w:sz w:val="24"/>
        </w:rPr>
        <w:t>de</w:t>
      </w:r>
      <w:r>
        <w:rPr>
          <w:i/>
          <w:spacing w:val="-10"/>
          <w:sz w:val="24"/>
        </w:rPr>
        <w:t xml:space="preserve"> </w:t>
      </w:r>
      <w:r>
        <w:rPr>
          <w:i/>
          <w:sz w:val="24"/>
        </w:rPr>
        <w:t>Iguala</w:t>
      </w:r>
      <w:r>
        <w:rPr>
          <w:i/>
          <w:spacing w:val="-10"/>
          <w:sz w:val="24"/>
        </w:rPr>
        <w:t xml:space="preserve"> </w:t>
      </w:r>
      <w:r>
        <w:rPr>
          <w:i/>
          <w:sz w:val="24"/>
        </w:rPr>
        <w:t>del comandante Iturbide</w:t>
      </w:r>
      <w:r>
        <w:rPr>
          <w:sz w:val="24"/>
        </w:rPr>
        <w:t>. (Vielman, obra citada: 465).</w:t>
      </w:r>
    </w:p>
    <w:p w14:paraId="01CF2496" w14:textId="77777777" w:rsidR="007779BE" w:rsidRDefault="00000000">
      <w:pPr>
        <w:pStyle w:val="Textoindependiente"/>
        <w:spacing w:before="121" w:line="276" w:lineRule="auto"/>
        <w:ind w:left="338" w:right="341" w:firstLine="707"/>
        <w:jc w:val="both"/>
      </w:pPr>
      <w:r>
        <w:t>Es evidente que no se respetó lo acordado en los numerales 1º. y 2º. del Acta de Independencia, pues no se convocó al citado Congreso, para que éste resolviera lo procedente.</w:t>
      </w:r>
    </w:p>
    <w:p w14:paraId="02BB3A41" w14:textId="77777777" w:rsidR="007779BE" w:rsidRDefault="00000000">
      <w:pPr>
        <w:spacing w:before="119" w:line="276" w:lineRule="auto"/>
        <w:ind w:left="338" w:right="334" w:firstLine="707"/>
        <w:jc w:val="both"/>
        <w:rPr>
          <w:i/>
          <w:sz w:val="24"/>
        </w:rPr>
      </w:pPr>
      <w:r>
        <w:rPr>
          <w:sz w:val="24"/>
        </w:rPr>
        <w:t>No obstante lo anterior, es necesario puntualizar lo que señala Miguel García Granados, y que</w:t>
      </w:r>
      <w:r>
        <w:rPr>
          <w:spacing w:val="-12"/>
          <w:sz w:val="24"/>
        </w:rPr>
        <w:t xml:space="preserve"> </w:t>
      </w:r>
      <w:r>
        <w:rPr>
          <w:sz w:val="24"/>
        </w:rPr>
        <w:t>debe</w:t>
      </w:r>
      <w:r>
        <w:rPr>
          <w:spacing w:val="-9"/>
          <w:sz w:val="24"/>
        </w:rPr>
        <w:t xml:space="preserve"> </w:t>
      </w:r>
      <w:r>
        <w:rPr>
          <w:sz w:val="24"/>
        </w:rPr>
        <w:t>analizarse</w:t>
      </w:r>
      <w:r>
        <w:rPr>
          <w:spacing w:val="-12"/>
          <w:sz w:val="24"/>
        </w:rPr>
        <w:t xml:space="preserve"> </w:t>
      </w:r>
      <w:r>
        <w:rPr>
          <w:sz w:val="24"/>
        </w:rPr>
        <w:t>por</w:t>
      </w:r>
      <w:r>
        <w:rPr>
          <w:spacing w:val="-11"/>
          <w:sz w:val="24"/>
        </w:rPr>
        <w:t xml:space="preserve"> </w:t>
      </w:r>
      <w:r>
        <w:rPr>
          <w:sz w:val="24"/>
        </w:rPr>
        <w:t>los</w:t>
      </w:r>
      <w:r>
        <w:rPr>
          <w:spacing w:val="-10"/>
          <w:sz w:val="24"/>
        </w:rPr>
        <w:t xml:space="preserve"> </w:t>
      </w:r>
      <w:r>
        <w:rPr>
          <w:sz w:val="24"/>
        </w:rPr>
        <w:t>historiadores:</w:t>
      </w:r>
      <w:r>
        <w:rPr>
          <w:spacing w:val="-10"/>
          <w:sz w:val="24"/>
        </w:rPr>
        <w:t xml:space="preserve"> </w:t>
      </w:r>
      <w:r>
        <w:rPr>
          <w:sz w:val="24"/>
        </w:rPr>
        <w:t>“</w:t>
      </w:r>
      <w:r>
        <w:rPr>
          <w:i/>
          <w:sz w:val="24"/>
        </w:rPr>
        <w:t>En</w:t>
      </w:r>
      <w:r>
        <w:rPr>
          <w:i/>
          <w:spacing w:val="-9"/>
          <w:sz w:val="24"/>
        </w:rPr>
        <w:t xml:space="preserve"> </w:t>
      </w:r>
      <w:r>
        <w:rPr>
          <w:i/>
          <w:sz w:val="24"/>
        </w:rPr>
        <w:t>el</w:t>
      </w:r>
      <w:r>
        <w:rPr>
          <w:i/>
          <w:spacing w:val="-10"/>
          <w:sz w:val="24"/>
        </w:rPr>
        <w:t xml:space="preserve"> </w:t>
      </w:r>
      <w:r>
        <w:rPr>
          <w:i/>
          <w:sz w:val="24"/>
        </w:rPr>
        <w:t>acta</w:t>
      </w:r>
      <w:r>
        <w:rPr>
          <w:i/>
          <w:spacing w:val="-10"/>
          <w:sz w:val="24"/>
        </w:rPr>
        <w:t xml:space="preserve"> </w:t>
      </w:r>
      <w:r>
        <w:rPr>
          <w:i/>
          <w:sz w:val="24"/>
        </w:rPr>
        <w:t>de</w:t>
      </w:r>
      <w:r>
        <w:rPr>
          <w:i/>
          <w:spacing w:val="-12"/>
          <w:sz w:val="24"/>
        </w:rPr>
        <w:t xml:space="preserve"> </w:t>
      </w:r>
      <w:r>
        <w:rPr>
          <w:i/>
          <w:sz w:val="24"/>
        </w:rPr>
        <w:t>independencia</w:t>
      </w:r>
      <w:r>
        <w:rPr>
          <w:i/>
          <w:spacing w:val="-10"/>
          <w:sz w:val="24"/>
        </w:rPr>
        <w:t xml:space="preserve"> </w:t>
      </w:r>
      <w:r>
        <w:rPr>
          <w:i/>
          <w:sz w:val="24"/>
        </w:rPr>
        <w:t>se</w:t>
      </w:r>
      <w:r>
        <w:rPr>
          <w:i/>
          <w:spacing w:val="-9"/>
          <w:sz w:val="24"/>
        </w:rPr>
        <w:t xml:space="preserve"> </w:t>
      </w:r>
      <w:r>
        <w:rPr>
          <w:i/>
          <w:sz w:val="24"/>
        </w:rPr>
        <w:t>convocaba</w:t>
      </w:r>
      <w:r>
        <w:rPr>
          <w:i/>
          <w:spacing w:val="-11"/>
          <w:sz w:val="24"/>
        </w:rPr>
        <w:t xml:space="preserve"> </w:t>
      </w:r>
      <w:r>
        <w:rPr>
          <w:i/>
          <w:sz w:val="24"/>
        </w:rPr>
        <w:t>un</w:t>
      </w:r>
      <w:r>
        <w:rPr>
          <w:i/>
          <w:spacing w:val="-11"/>
          <w:sz w:val="24"/>
        </w:rPr>
        <w:t xml:space="preserve"> </w:t>
      </w:r>
      <w:r>
        <w:rPr>
          <w:i/>
          <w:sz w:val="24"/>
        </w:rPr>
        <w:t>Congreso Nacional</w:t>
      </w:r>
      <w:r>
        <w:rPr>
          <w:i/>
          <w:spacing w:val="-9"/>
          <w:sz w:val="24"/>
        </w:rPr>
        <w:t xml:space="preserve"> </w:t>
      </w:r>
      <w:r>
        <w:rPr>
          <w:i/>
          <w:sz w:val="24"/>
        </w:rPr>
        <w:t>para</w:t>
      </w:r>
      <w:r>
        <w:rPr>
          <w:i/>
          <w:spacing w:val="-9"/>
          <w:sz w:val="24"/>
        </w:rPr>
        <w:t xml:space="preserve"> </w:t>
      </w:r>
      <w:r>
        <w:rPr>
          <w:i/>
          <w:sz w:val="24"/>
        </w:rPr>
        <w:t>que</w:t>
      </w:r>
      <w:r>
        <w:rPr>
          <w:i/>
          <w:spacing w:val="-10"/>
          <w:sz w:val="24"/>
        </w:rPr>
        <w:t xml:space="preserve"> </w:t>
      </w:r>
      <w:r>
        <w:rPr>
          <w:i/>
          <w:sz w:val="24"/>
        </w:rPr>
        <w:t>organizase</w:t>
      </w:r>
      <w:r>
        <w:rPr>
          <w:i/>
          <w:spacing w:val="-10"/>
          <w:sz w:val="24"/>
        </w:rPr>
        <w:t xml:space="preserve"> </w:t>
      </w:r>
      <w:r>
        <w:rPr>
          <w:i/>
          <w:sz w:val="24"/>
        </w:rPr>
        <w:t>el</w:t>
      </w:r>
      <w:r>
        <w:rPr>
          <w:i/>
          <w:spacing w:val="-9"/>
          <w:sz w:val="24"/>
        </w:rPr>
        <w:t xml:space="preserve"> </w:t>
      </w:r>
      <w:r>
        <w:rPr>
          <w:i/>
          <w:sz w:val="24"/>
        </w:rPr>
        <w:t>país;</w:t>
      </w:r>
      <w:r>
        <w:rPr>
          <w:i/>
          <w:spacing w:val="-9"/>
          <w:sz w:val="24"/>
        </w:rPr>
        <w:t xml:space="preserve"> </w:t>
      </w:r>
      <w:r>
        <w:rPr>
          <w:i/>
          <w:sz w:val="24"/>
        </w:rPr>
        <w:t>pero</w:t>
      </w:r>
      <w:r>
        <w:rPr>
          <w:i/>
          <w:spacing w:val="-9"/>
          <w:sz w:val="24"/>
        </w:rPr>
        <w:t xml:space="preserve"> </w:t>
      </w:r>
      <w:r>
        <w:rPr>
          <w:i/>
          <w:sz w:val="24"/>
        </w:rPr>
        <w:t>Nicaragua,</w:t>
      </w:r>
      <w:r>
        <w:rPr>
          <w:i/>
          <w:spacing w:val="-10"/>
          <w:sz w:val="24"/>
        </w:rPr>
        <w:t xml:space="preserve"> </w:t>
      </w:r>
      <w:r>
        <w:rPr>
          <w:i/>
          <w:sz w:val="24"/>
        </w:rPr>
        <w:t>Honduras</w:t>
      </w:r>
      <w:r>
        <w:rPr>
          <w:i/>
          <w:spacing w:val="-9"/>
          <w:sz w:val="24"/>
        </w:rPr>
        <w:t xml:space="preserve"> </w:t>
      </w:r>
      <w:r>
        <w:rPr>
          <w:i/>
          <w:sz w:val="24"/>
        </w:rPr>
        <w:t>y</w:t>
      </w:r>
      <w:r>
        <w:rPr>
          <w:i/>
          <w:spacing w:val="-10"/>
          <w:sz w:val="24"/>
        </w:rPr>
        <w:t xml:space="preserve"> </w:t>
      </w:r>
      <w:r>
        <w:rPr>
          <w:i/>
          <w:sz w:val="24"/>
        </w:rPr>
        <w:t>Chiapas,</w:t>
      </w:r>
      <w:r>
        <w:rPr>
          <w:i/>
          <w:spacing w:val="-9"/>
          <w:sz w:val="24"/>
        </w:rPr>
        <w:t xml:space="preserve"> </w:t>
      </w:r>
      <w:r>
        <w:rPr>
          <w:i/>
          <w:sz w:val="24"/>
        </w:rPr>
        <w:t>al</w:t>
      </w:r>
      <w:r>
        <w:rPr>
          <w:i/>
          <w:spacing w:val="-9"/>
          <w:sz w:val="24"/>
        </w:rPr>
        <w:t xml:space="preserve"> </w:t>
      </w:r>
      <w:r>
        <w:rPr>
          <w:i/>
          <w:sz w:val="24"/>
        </w:rPr>
        <w:t>mismo</w:t>
      </w:r>
      <w:r>
        <w:rPr>
          <w:i/>
          <w:spacing w:val="-10"/>
          <w:sz w:val="24"/>
        </w:rPr>
        <w:t xml:space="preserve"> </w:t>
      </w:r>
      <w:r>
        <w:rPr>
          <w:i/>
          <w:sz w:val="24"/>
        </w:rPr>
        <w:t>tiempo</w:t>
      </w:r>
      <w:r>
        <w:rPr>
          <w:i/>
          <w:spacing w:val="-10"/>
          <w:sz w:val="24"/>
        </w:rPr>
        <w:t xml:space="preserve"> </w:t>
      </w:r>
      <w:r>
        <w:rPr>
          <w:i/>
          <w:sz w:val="24"/>
        </w:rPr>
        <w:t>que secundaron</w:t>
      </w:r>
      <w:r>
        <w:rPr>
          <w:i/>
          <w:spacing w:val="-15"/>
          <w:sz w:val="24"/>
        </w:rPr>
        <w:t xml:space="preserve"> </w:t>
      </w:r>
      <w:r>
        <w:rPr>
          <w:i/>
          <w:sz w:val="24"/>
        </w:rPr>
        <w:t>el</w:t>
      </w:r>
      <w:r>
        <w:rPr>
          <w:i/>
          <w:spacing w:val="-15"/>
          <w:sz w:val="24"/>
        </w:rPr>
        <w:t xml:space="preserve"> </w:t>
      </w:r>
      <w:r>
        <w:rPr>
          <w:i/>
          <w:sz w:val="24"/>
        </w:rPr>
        <w:t>movimiento</w:t>
      </w:r>
      <w:r>
        <w:rPr>
          <w:i/>
          <w:spacing w:val="-15"/>
          <w:sz w:val="24"/>
        </w:rPr>
        <w:t xml:space="preserve"> </w:t>
      </w:r>
      <w:r>
        <w:rPr>
          <w:i/>
          <w:sz w:val="24"/>
        </w:rPr>
        <w:t>de</w:t>
      </w:r>
      <w:r>
        <w:rPr>
          <w:i/>
          <w:spacing w:val="-15"/>
          <w:sz w:val="24"/>
        </w:rPr>
        <w:t xml:space="preserve"> </w:t>
      </w:r>
      <w:r>
        <w:rPr>
          <w:i/>
          <w:sz w:val="24"/>
        </w:rPr>
        <w:t>independencia,</w:t>
      </w:r>
      <w:r>
        <w:rPr>
          <w:i/>
          <w:spacing w:val="-15"/>
          <w:sz w:val="24"/>
        </w:rPr>
        <w:t xml:space="preserve"> </w:t>
      </w:r>
      <w:r>
        <w:rPr>
          <w:i/>
          <w:sz w:val="24"/>
        </w:rPr>
        <w:t>desconocieron</w:t>
      </w:r>
      <w:r>
        <w:rPr>
          <w:i/>
          <w:spacing w:val="-15"/>
          <w:sz w:val="24"/>
        </w:rPr>
        <w:t xml:space="preserve"> </w:t>
      </w:r>
      <w:r>
        <w:rPr>
          <w:i/>
          <w:sz w:val="24"/>
        </w:rPr>
        <w:t>el</w:t>
      </w:r>
      <w:r>
        <w:rPr>
          <w:i/>
          <w:spacing w:val="-15"/>
          <w:sz w:val="24"/>
        </w:rPr>
        <w:t xml:space="preserve"> </w:t>
      </w:r>
      <w:r>
        <w:rPr>
          <w:i/>
          <w:sz w:val="24"/>
        </w:rPr>
        <w:t>acta</w:t>
      </w:r>
      <w:r>
        <w:rPr>
          <w:i/>
          <w:spacing w:val="-15"/>
          <w:sz w:val="24"/>
        </w:rPr>
        <w:t xml:space="preserve"> </w:t>
      </w:r>
      <w:r>
        <w:rPr>
          <w:i/>
          <w:sz w:val="24"/>
        </w:rPr>
        <w:t>de</w:t>
      </w:r>
      <w:r>
        <w:rPr>
          <w:i/>
          <w:spacing w:val="-15"/>
          <w:sz w:val="24"/>
        </w:rPr>
        <w:t xml:space="preserve"> </w:t>
      </w:r>
      <w:r>
        <w:rPr>
          <w:i/>
          <w:sz w:val="24"/>
        </w:rPr>
        <w:t>15</w:t>
      </w:r>
      <w:r>
        <w:rPr>
          <w:i/>
          <w:spacing w:val="-15"/>
          <w:sz w:val="24"/>
        </w:rPr>
        <w:t xml:space="preserve"> </w:t>
      </w:r>
      <w:r>
        <w:rPr>
          <w:i/>
          <w:sz w:val="24"/>
        </w:rPr>
        <w:t>de</w:t>
      </w:r>
      <w:r>
        <w:rPr>
          <w:i/>
          <w:spacing w:val="-15"/>
          <w:sz w:val="24"/>
        </w:rPr>
        <w:t xml:space="preserve"> </w:t>
      </w:r>
      <w:r>
        <w:rPr>
          <w:i/>
          <w:sz w:val="24"/>
        </w:rPr>
        <w:t>septiembre,</w:t>
      </w:r>
      <w:r>
        <w:rPr>
          <w:i/>
          <w:spacing w:val="-15"/>
          <w:sz w:val="24"/>
        </w:rPr>
        <w:t xml:space="preserve"> </w:t>
      </w:r>
      <w:r>
        <w:rPr>
          <w:i/>
          <w:sz w:val="24"/>
        </w:rPr>
        <w:t>reunieron sus diputados provinciales y se pronunciaron por el Plan de Iguala, agregándose a México, segregándose</w:t>
      </w:r>
      <w:r>
        <w:rPr>
          <w:i/>
          <w:spacing w:val="14"/>
          <w:sz w:val="24"/>
        </w:rPr>
        <w:t xml:space="preserve"> </w:t>
      </w:r>
      <w:r>
        <w:rPr>
          <w:i/>
          <w:sz w:val="24"/>
        </w:rPr>
        <w:t>por</w:t>
      </w:r>
      <w:r>
        <w:rPr>
          <w:i/>
          <w:spacing w:val="19"/>
          <w:sz w:val="24"/>
        </w:rPr>
        <w:t xml:space="preserve"> </w:t>
      </w:r>
      <w:r>
        <w:rPr>
          <w:i/>
          <w:sz w:val="24"/>
        </w:rPr>
        <w:t>consiguiente</w:t>
      </w:r>
      <w:r>
        <w:rPr>
          <w:i/>
          <w:spacing w:val="16"/>
          <w:sz w:val="24"/>
        </w:rPr>
        <w:t xml:space="preserve"> </w:t>
      </w:r>
      <w:r>
        <w:rPr>
          <w:i/>
          <w:sz w:val="24"/>
        </w:rPr>
        <w:t>de</w:t>
      </w:r>
      <w:r>
        <w:rPr>
          <w:i/>
          <w:spacing w:val="16"/>
          <w:sz w:val="24"/>
        </w:rPr>
        <w:t xml:space="preserve"> </w:t>
      </w:r>
      <w:r>
        <w:rPr>
          <w:i/>
          <w:sz w:val="24"/>
        </w:rPr>
        <w:t>Guatemala.</w:t>
      </w:r>
      <w:r>
        <w:rPr>
          <w:i/>
          <w:spacing w:val="16"/>
          <w:sz w:val="24"/>
        </w:rPr>
        <w:t xml:space="preserve"> </w:t>
      </w:r>
      <w:r>
        <w:rPr>
          <w:i/>
          <w:sz w:val="24"/>
        </w:rPr>
        <w:t>Otro</w:t>
      </w:r>
      <w:r>
        <w:rPr>
          <w:i/>
          <w:spacing w:val="17"/>
          <w:sz w:val="24"/>
        </w:rPr>
        <w:t xml:space="preserve"> </w:t>
      </w:r>
      <w:r>
        <w:rPr>
          <w:i/>
          <w:sz w:val="24"/>
        </w:rPr>
        <w:t>tanto</w:t>
      </w:r>
      <w:r>
        <w:rPr>
          <w:i/>
          <w:spacing w:val="16"/>
          <w:sz w:val="24"/>
        </w:rPr>
        <w:t xml:space="preserve"> </w:t>
      </w:r>
      <w:r>
        <w:rPr>
          <w:i/>
          <w:sz w:val="24"/>
        </w:rPr>
        <w:t>hizo</w:t>
      </w:r>
      <w:r>
        <w:rPr>
          <w:i/>
          <w:spacing w:val="17"/>
          <w:sz w:val="24"/>
        </w:rPr>
        <w:t xml:space="preserve"> </w:t>
      </w:r>
      <w:r>
        <w:rPr>
          <w:i/>
          <w:sz w:val="24"/>
        </w:rPr>
        <w:t>Quetzaltenango.</w:t>
      </w:r>
      <w:r>
        <w:rPr>
          <w:i/>
          <w:spacing w:val="16"/>
          <w:sz w:val="24"/>
        </w:rPr>
        <w:t xml:space="preserve"> </w:t>
      </w:r>
      <w:r>
        <w:rPr>
          <w:i/>
          <w:sz w:val="24"/>
        </w:rPr>
        <w:t>En</w:t>
      </w:r>
      <w:r>
        <w:rPr>
          <w:i/>
          <w:spacing w:val="16"/>
          <w:sz w:val="24"/>
        </w:rPr>
        <w:t xml:space="preserve"> </w:t>
      </w:r>
      <w:r>
        <w:rPr>
          <w:i/>
          <w:sz w:val="24"/>
        </w:rPr>
        <w:t>la</w:t>
      </w:r>
      <w:r>
        <w:rPr>
          <w:i/>
          <w:spacing w:val="17"/>
          <w:sz w:val="24"/>
        </w:rPr>
        <w:t xml:space="preserve"> </w:t>
      </w:r>
      <w:r>
        <w:rPr>
          <w:i/>
          <w:sz w:val="24"/>
        </w:rPr>
        <w:t>capital</w:t>
      </w:r>
      <w:r>
        <w:rPr>
          <w:i/>
          <w:spacing w:val="18"/>
          <w:sz w:val="24"/>
        </w:rPr>
        <w:t xml:space="preserve"> </w:t>
      </w:r>
      <w:r>
        <w:rPr>
          <w:i/>
          <w:spacing w:val="-5"/>
          <w:sz w:val="24"/>
        </w:rPr>
        <w:t>se</w:t>
      </w:r>
    </w:p>
    <w:p w14:paraId="63B68616" w14:textId="77777777" w:rsidR="007779BE" w:rsidRDefault="007779BE">
      <w:pPr>
        <w:spacing w:line="276" w:lineRule="auto"/>
        <w:jc w:val="both"/>
        <w:rPr>
          <w:i/>
          <w:sz w:val="24"/>
        </w:rPr>
        <w:sectPr w:rsidR="007779BE">
          <w:pgSz w:w="12240" w:h="15840"/>
          <w:pgMar w:top="1080" w:right="1080" w:bottom="780" w:left="1080" w:header="406" w:footer="595" w:gutter="0"/>
          <w:cols w:space="720"/>
        </w:sectPr>
      </w:pPr>
    </w:p>
    <w:p w14:paraId="6C42ECDA" w14:textId="77777777" w:rsidR="007779BE" w:rsidRDefault="007779BE">
      <w:pPr>
        <w:pStyle w:val="Textoindependiente"/>
        <w:rPr>
          <w:i/>
        </w:rPr>
      </w:pPr>
    </w:p>
    <w:p w14:paraId="5E854AD9" w14:textId="77777777" w:rsidR="007779BE" w:rsidRDefault="007779BE">
      <w:pPr>
        <w:pStyle w:val="Textoindependiente"/>
        <w:spacing w:before="8"/>
        <w:rPr>
          <w:i/>
        </w:rPr>
      </w:pPr>
    </w:p>
    <w:p w14:paraId="3A955726" w14:textId="77777777" w:rsidR="007779BE" w:rsidRDefault="00000000">
      <w:pPr>
        <w:spacing w:before="1" w:line="276" w:lineRule="auto"/>
        <w:ind w:left="338" w:right="334"/>
        <w:jc w:val="both"/>
        <w:rPr>
          <w:sz w:val="24"/>
        </w:rPr>
      </w:pPr>
      <w:r>
        <w:rPr>
          <w:i/>
          <w:sz w:val="24"/>
        </w:rPr>
        <w:t>trabajaba también con actividad por esa unión, y como el movimiento lo favorecía el Capitán general</w:t>
      </w:r>
      <w:r>
        <w:rPr>
          <w:i/>
          <w:spacing w:val="-2"/>
          <w:sz w:val="24"/>
        </w:rPr>
        <w:t xml:space="preserve"> </w:t>
      </w:r>
      <w:r>
        <w:rPr>
          <w:i/>
          <w:sz w:val="24"/>
        </w:rPr>
        <w:t>Gaínza,</w:t>
      </w:r>
      <w:r>
        <w:rPr>
          <w:i/>
          <w:spacing w:val="-2"/>
          <w:sz w:val="24"/>
        </w:rPr>
        <w:t xml:space="preserve"> </w:t>
      </w:r>
      <w:r>
        <w:rPr>
          <w:i/>
          <w:sz w:val="24"/>
        </w:rPr>
        <w:t>el</w:t>
      </w:r>
      <w:r>
        <w:rPr>
          <w:i/>
          <w:spacing w:val="-2"/>
          <w:sz w:val="24"/>
        </w:rPr>
        <w:t xml:space="preserve"> </w:t>
      </w:r>
      <w:r>
        <w:rPr>
          <w:i/>
          <w:sz w:val="24"/>
        </w:rPr>
        <w:t>5</w:t>
      </w:r>
      <w:r>
        <w:rPr>
          <w:i/>
          <w:spacing w:val="-2"/>
          <w:sz w:val="24"/>
        </w:rPr>
        <w:t xml:space="preserve"> </w:t>
      </w:r>
      <w:r>
        <w:rPr>
          <w:i/>
          <w:sz w:val="24"/>
        </w:rPr>
        <w:t>de</w:t>
      </w:r>
      <w:r>
        <w:rPr>
          <w:i/>
          <w:spacing w:val="-3"/>
          <w:sz w:val="24"/>
        </w:rPr>
        <w:t xml:space="preserve"> </w:t>
      </w:r>
      <w:r>
        <w:rPr>
          <w:i/>
          <w:sz w:val="24"/>
        </w:rPr>
        <w:t>enero</w:t>
      </w:r>
      <w:r>
        <w:rPr>
          <w:i/>
          <w:spacing w:val="-2"/>
          <w:sz w:val="24"/>
        </w:rPr>
        <w:t xml:space="preserve"> </w:t>
      </w:r>
      <w:r>
        <w:rPr>
          <w:i/>
          <w:sz w:val="24"/>
        </w:rPr>
        <w:t>de</w:t>
      </w:r>
      <w:r>
        <w:rPr>
          <w:i/>
          <w:spacing w:val="-3"/>
          <w:sz w:val="24"/>
        </w:rPr>
        <w:t xml:space="preserve"> </w:t>
      </w:r>
      <w:r>
        <w:rPr>
          <w:i/>
          <w:sz w:val="24"/>
        </w:rPr>
        <w:t>1822</w:t>
      </w:r>
      <w:r>
        <w:rPr>
          <w:i/>
          <w:spacing w:val="-2"/>
          <w:sz w:val="24"/>
        </w:rPr>
        <w:t xml:space="preserve"> </w:t>
      </w:r>
      <w:r>
        <w:rPr>
          <w:i/>
          <w:sz w:val="24"/>
        </w:rPr>
        <w:t>quedó</w:t>
      </w:r>
      <w:r>
        <w:rPr>
          <w:i/>
          <w:spacing w:val="-2"/>
          <w:sz w:val="24"/>
        </w:rPr>
        <w:t xml:space="preserve"> </w:t>
      </w:r>
      <w:r>
        <w:rPr>
          <w:i/>
          <w:sz w:val="24"/>
        </w:rPr>
        <w:t>definitivamente</w:t>
      </w:r>
      <w:r>
        <w:rPr>
          <w:i/>
          <w:spacing w:val="-3"/>
          <w:sz w:val="24"/>
        </w:rPr>
        <w:t xml:space="preserve"> </w:t>
      </w:r>
      <w:r>
        <w:rPr>
          <w:i/>
          <w:sz w:val="24"/>
        </w:rPr>
        <w:t>acordada</w:t>
      </w:r>
      <w:r>
        <w:rPr>
          <w:i/>
          <w:spacing w:val="-2"/>
          <w:sz w:val="24"/>
        </w:rPr>
        <w:t xml:space="preserve"> </w:t>
      </w:r>
      <w:r>
        <w:rPr>
          <w:i/>
          <w:sz w:val="24"/>
        </w:rPr>
        <w:t>y</w:t>
      </w:r>
      <w:r>
        <w:rPr>
          <w:i/>
          <w:spacing w:val="-3"/>
          <w:sz w:val="24"/>
        </w:rPr>
        <w:t xml:space="preserve"> </w:t>
      </w:r>
      <w:r>
        <w:rPr>
          <w:i/>
          <w:sz w:val="24"/>
        </w:rPr>
        <w:t>jurada</w:t>
      </w:r>
      <w:r>
        <w:rPr>
          <w:i/>
          <w:spacing w:val="-2"/>
          <w:sz w:val="24"/>
        </w:rPr>
        <w:t xml:space="preserve"> </w:t>
      </w:r>
      <w:r>
        <w:rPr>
          <w:i/>
          <w:sz w:val="24"/>
        </w:rPr>
        <w:t>la</w:t>
      </w:r>
      <w:r>
        <w:rPr>
          <w:i/>
          <w:spacing w:val="-2"/>
          <w:sz w:val="24"/>
        </w:rPr>
        <w:t xml:space="preserve"> </w:t>
      </w:r>
      <w:r>
        <w:rPr>
          <w:i/>
          <w:sz w:val="24"/>
        </w:rPr>
        <w:t>incorporación a México. La provincia de San Salvador fue la única que protestó contra ese acto, declarándose independiente de Guatemala, mientras no tuviese efecto la reunión del Congreso convocado en septiembre, que era el que debía organizar a la Nación</w:t>
      </w:r>
      <w:r>
        <w:rPr>
          <w:sz w:val="24"/>
        </w:rPr>
        <w:t>”. (obra citada: 23).</w:t>
      </w:r>
    </w:p>
    <w:p w14:paraId="0E3D315D" w14:textId="77777777" w:rsidR="007779BE" w:rsidRDefault="00000000">
      <w:pPr>
        <w:spacing w:before="120" w:line="276" w:lineRule="auto"/>
        <w:ind w:left="338" w:right="334" w:firstLine="707"/>
        <w:jc w:val="both"/>
        <w:rPr>
          <w:sz w:val="24"/>
        </w:rPr>
      </w:pPr>
      <w:r>
        <w:rPr>
          <w:sz w:val="24"/>
        </w:rPr>
        <w:t>Para tener un contexto de las consecuencias de la anexión, es oportuno tener en cuenta lo señalado</w:t>
      </w:r>
      <w:r>
        <w:rPr>
          <w:spacing w:val="-3"/>
          <w:sz w:val="24"/>
        </w:rPr>
        <w:t xml:space="preserve"> </w:t>
      </w:r>
      <w:r>
        <w:rPr>
          <w:sz w:val="24"/>
        </w:rPr>
        <w:t>por</w:t>
      </w:r>
      <w:r>
        <w:rPr>
          <w:spacing w:val="-3"/>
          <w:sz w:val="24"/>
        </w:rPr>
        <w:t xml:space="preserve"> </w:t>
      </w:r>
      <w:r>
        <w:rPr>
          <w:sz w:val="24"/>
        </w:rPr>
        <w:t>García</w:t>
      </w:r>
      <w:r>
        <w:rPr>
          <w:spacing w:val="-3"/>
          <w:sz w:val="24"/>
        </w:rPr>
        <w:t xml:space="preserve"> </w:t>
      </w:r>
      <w:r>
        <w:rPr>
          <w:sz w:val="24"/>
        </w:rPr>
        <w:t>Laguardia,</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sentido</w:t>
      </w:r>
      <w:r>
        <w:rPr>
          <w:spacing w:val="-2"/>
          <w:sz w:val="24"/>
        </w:rPr>
        <w:t xml:space="preserve"> </w:t>
      </w:r>
      <w:r>
        <w:rPr>
          <w:sz w:val="24"/>
        </w:rPr>
        <w:t>que</w:t>
      </w:r>
      <w:r>
        <w:rPr>
          <w:spacing w:val="-5"/>
          <w:sz w:val="24"/>
        </w:rPr>
        <w:t xml:space="preserve"> </w:t>
      </w:r>
      <w:r>
        <w:rPr>
          <w:sz w:val="24"/>
        </w:rPr>
        <w:t>“</w:t>
      </w:r>
      <w:r>
        <w:rPr>
          <w:i/>
          <w:sz w:val="24"/>
        </w:rPr>
        <w:t>Consumada,</w:t>
      </w:r>
      <w:r>
        <w:rPr>
          <w:i/>
          <w:spacing w:val="-3"/>
          <w:sz w:val="24"/>
        </w:rPr>
        <w:t xml:space="preserve"> </w:t>
      </w:r>
      <w:r>
        <w:rPr>
          <w:i/>
          <w:sz w:val="24"/>
        </w:rPr>
        <w:t>la</w:t>
      </w:r>
      <w:r>
        <w:rPr>
          <w:i/>
          <w:spacing w:val="-2"/>
          <w:sz w:val="24"/>
        </w:rPr>
        <w:t xml:space="preserve"> </w:t>
      </w:r>
      <w:r>
        <w:rPr>
          <w:i/>
          <w:sz w:val="24"/>
        </w:rPr>
        <w:t>anexión</w:t>
      </w:r>
      <w:r>
        <w:rPr>
          <w:i/>
          <w:spacing w:val="-4"/>
          <w:sz w:val="24"/>
        </w:rPr>
        <w:t xml:space="preserve"> </w:t>
      </w:r>
      <w:r>
        <w:rPr>
          <w:i/>
          <w:sz w:val="24"/>
        </w:rPr>
        <w:t>enfrentó</w:t>
      </w:r>
      <w:r>
        <w:rPr>
          <w:i/>
          <w:spacing w:val="-2"/>
          <w:sz w:val="24"/>
        </w:rPr>
        <w:t xml:space="preserve"> </w:t>
      </w:r>
      <w:r>
        <w:rPr>
          <w:i/>
          <w:sz w:val="24"/>
        </w:rPr>
        <w:t>violentamente por primera vez a conservadores y liberales. Atrincherados éstos en el Salvador, desconocieron las autoridades de la capital y declararon que ninguna autoridad podría derogar el acta de septiembre. Temerosos los conservadores urgen la protección del ejército imperial, que efectivamente</w:t>
      </w:r>
      <w:r>
        <w:rPr>
          <w:i/>
          <w:spacing w:val="-5"/>
          <w:sz w:val="24"/>
        </w:rPr>
        <w:t xml:space="preserve"> </w:t>
      </w:r>
      <w:r>
        <w:rPr>
          <w:i/>
          <w:sz w:val="24"/>
        </w:rPr>
        <w:t>al</w:t>
      </w:r>
      <w:r>
        <w:rPr>
          <w:i/>
          <w:spacing w:val="-5"/>
          <w:sz w:val="24"/>
        </w:rPr>
        <w:t xml:space="preserve"> </w:t>
      </w:r>
      <w:r>
        <w:rPr>
          <w:i/>
          <w:sz w:val="24"/>
        </w:rPr>
        <w:t>mando</w:t>
      </w:r>
      <w:r>
        <w:rPr>
          <w:i/>
          <w:spacing w:val="-4"/>
          <w:sz w:val="24"/>
        </w:rPr>
        <w:t xml:space="preserve"> </w:t>
      </w:r>
      <w:r>
        <w:rPr>
          <w:i/>
          <w:sz w:val="24"/>
        </w:rPr>
        <w:t>de</w:t>
      </w:r>
      <w:r>
        <w:rPr>
          <w:i/>
          <w:spacing w:val="-6"/>
          <w:sz w:val="24"/>
        </w:rPr>
        <w:t xml:space="preserve"> </w:t>
      </w:r>
      <w:r>
        <w:rPr>
          <w:i/>
          <w:sz w:val="24"/>
        </w:rPr>
        <w:t>Vicente</w:t>
      </w:r>
      <w:r>
        <w:rPr>
          <w:i/>
          <w:spacing w:val="-5"/>
          <w:sz w:val="24"/>
        </w:rPr>
        <w:t xml:space="preserve"> </w:t>
      </w:r>
      <w:r>
        <w:rPr>
          <w:i/>
          <w:sz w:val="24"/>
        </w:rPr>
        <w:t>Filísola,</w:t>
      </w:r>
      <w:r>
        <w:rPr>
          <w:i/>
          <w:spacing w:val="-5"/>
          <w:sz w:val="24"/>
        </w:rPr>
        <w:t xml:space="preserve"> </w:t>
      </w:r>
      <w:r>
        <w:rPr>
          <w:i/>
          <w:sz w:val="24"/>
        </w:rPr>
        <w:t>ocupa</w:t>
      </w:r>
      <w:r>
        <w:rPr>
          <w:i/>
          <w:spacing w:val="-5"/>
          <w:sz w:val="24"/>
        </w:rPr>
        <w:t xml:space="preserve"> </w:t>
      </w:r>
      <w:r>
        <w:rPr>
          <w:i/>
          <w:sz w:val="24"/>
        </w:rPr>
        <w:t>la</w:t>
      </w:r>
      <w:r>
        <w:rPr>
          <w:i/>
          <w:spacing w:val="-5"/>
          <w:sz w:val="24"/>
        </w:rPr>
        <w:t xml:space="preserve"> </w:t>
      </w:r>
      <w:r>
        <w:rPr>
          <w:i/>
          <w:sz w:val="24"/>
        </w:rPr>
        <w:t>capital</w:t>
      </w:r>
      <w:r>
        <w:rPr>
          <w:i/>
          <w:spacing w:val="-5"/>
          <w:sz w:val="24"/>
        </w:rPr>
        <w:t xml:space="preserve"> </w:t>
      </w:r>
      <w:r>
        <w:rPr>
          <w:i/>
          <w:sz w:val="24"/>
        </w:rPr>
        <w:t>y</w:t>
      </w:r>
      <w:r>
        <w:rPr>
          <w:i/>
          <w:spacing w:val="-5"/>
          <w:sz w:val="24"/>
        </w:rPr>
        <w:t xml:space="preserve"> </w:t>
      </w:r>
      <w:r>
        <w:rPr>
          <w:i/>
          <w:sz w:val="24"/>
        </w:rPr>
        <w:t>empeña</w:t>
      </w:r>
      <w:r>
        <w:rPr>
          <w:i/>
          <w:spacing w:val="-5"/>
          <w:sz w:val="24"/>
        </w:rPr>
        <w:t xml:space="preserve"> </w:t>
      </w:r>
      <w:r>
        <w:rPr>
          <w:i/>
          <w:sz w:val="24"/>
        </w:rPr>
        <w:t>una</w:t>
      </w:r>
      <w:r>
        <w:rPr>
          <w:i/>
          <w:spacing w:val="-5"/>
          <w:sz w:val="24"/>
        </w:rPr>
        <w:t xml:space="preserve"> </w:t>
      </w:r>
      <w:r>
        <w:rPr>
          <w:i/>
          <w:sz w:val="24"/>
        </w:rPr>
        <w:t>guerra,</w:t>
      </w:r>
      <w:r>
        <w:rPr>
          <w:i/>
          <w:spacing w:val="-5"/>
          <w:sz w:val="24"/>
        </w:rPr>
        <w:t xml:space="preserve"> </w:t>
      </w:r>
      <w:r>
        <w:rPr>
          <w:i/>
          <w:sz w:val="24"/>
        </w:rPr>
        <w:t>más</w:t>
      </w:r>
      <w:r>
        <w:rPr>
          <w:i/>
          <w:spacing w:val="-6"/>
          <w:sz w:val="24"/>
        </w:rPr>
        <w:t xml:space="preserve"> </w:t>
      </w:r>
      <w:r>
        <w:rPr>
          <w:i/>
          <w:sz w:val="24"/>
        </w:rPr>
        <w:t>larga</w:t>
      </w:r>
      <w:r>
        <w:rPr>
          <w:i/>
          <w:spacing w:val="-5"/>
          <w:sz w:val="24"/>
        </w:rPr>
        <w:t xml:space="preserve"> </w:t>
      </w:r>
      <w:r>
        <w:rPr>
          <w:i/>
          <w:sz w:val="24"/>
        </w:rPr>
        <w:t>que cruenta, contra los provincianos disidentes</w:t>
      </w:r>
      <w:r>
        <w:rPr>
          <w:sz w:val="24"/>
        </w:rPr>
        <w:t>”. (</w:t>
      </w:r>
      <w:r>
        <w:rPr>
          <w:i/>
          <w:sz w:val="24"/>
        </w:rPr>
        <w:t>Breve historia constitucional de Guatemala</w:t>
      </w:r>
      <w:r>
        <w:rPr>
          <w:sz w:val="24"/>
        </w:rPr>
        <w:t>: 24).</w:t>
      </w:r>
    </w:p>
    <w:p w14:paraId="5C9B671E" w14:textId="77777777" w:rsidR="007779BE" w:rsidRDefault="007779BE">
      <w:pPr>
        <w:pStyle w:val="Textoindependiente"/>
      </w:pPr>
    </w:p>
    <w:p w14:paraId="50CFDBCA" w14:textId="77777777" w:rsidR="007779BE" w:rsidRDefault="007779BE">
      <w:pPr>
        <w:pStyle w:val="Textoindependiente"/>
        <w:spacing w:before="7"/>
      </w:pPr>
    </w:p>
    <w:p w14:paraId="512FB1D1" w14:textId="77777777" w:rsidR="007779BE" w:rsidRDefault="00000000">
      <w:pPr>
        <w:pStyle w:val="Ttulo6"/>
        <w:numPr>
          <w:ilvl w:val="0"/>
          <w:numId w:val="19"/>
        </w:numPr>
        <w:tabs>
          <w:tab w:val="left" w:pos="617"/>
        </w:tabs>
        <w:ind w:left="617" w:hanging="279"/>
      </w:pPr>
      <w:r>
        <w:t>Reglamento</w:t>
      </w:r>
      <w:r>
        <w:rPr>
          <w:spacing w:val="-10"/>
        </w:rPr>
        <w:t xml:space="preserve"> </w:t>
      </w:r>
      <w:r>
        <w:t>Provisional</w:t>
      </w:r>
      <w:r>
        <w:rPr>
          <w:spacing w:val="-8"/>
        </w:rPr>
        <w:t xml:space="preserve"> </w:t>
      </w:r>
      <w:r>
        <w:t>Político</w:t>
      </w:r>
      <w:r>
        <w:rPr>
          <w:spacing w:val="-8"/>
        </w:rPr>
        <w:t xml:space="preserve"> </w:t>
      </w:r>
      <w:r>
        <w:t>del</w:t>
      </w:r>
      <w:r>
        <w:rPr>
          <w:spacing w:val="-8"/>
        </w:rPr>
        <w:t xml:space="preserve"> </w:t>
      </w:r>
      <w:r>
        <w:t>Imperio</w:t>
      </w:r>
      <w:r>
        <w:rPr>
          <w:spacing w:val="-8"/>
        </w:rPr>
        <w:t xml:space="preserve"> </w:t>
      </w:r>
      <w:r>
        <w:rPr>
          <w:spacing w:val="-2"/>
        </w:rPr>
        <w:t>Mexicano</w:t>
      </w:r>
    </w:p>
    <w:p w14:paraId="2DC58C2C" w14:textId="77777777" w:rsidR="007779BE" w:rsidRDefault="00000000">
      <w:pPr>
        <w:spacing w:before="166" w:line="276" w:lineRule="auto"/>
        <w:ind w:left="338" w:right="333" w:firstLine="707"/>
        <w:jc w:val="both"/>
        <w:rPr>
          <w:sz w:val="24"/>
        </w:rPr>
      </w:pPr>
      <w:r>
        <w:rPr>
          <w:sz w:val="24"/>
        </w:rPr>
        <w:t>El 18 de diciembre de 1822, la Junta Nacional Instituyente, aprobó el “</w:t>
      </w:r>
      <w:r>
        <w:rPr>
          <w:i/>
          <w:sz w:val="24"/>
        </w:rPr>
        <w:t>Reglamento Provisional Político del Imperio Mexicano</w:t>
      </w:r>
      <w:r>
        <w:rPr>
          <w:sz w:val="24"/>
        </w:rPr>
        <w:t xml:space="preserve">”, en cuyo Preámbulo se indica: “… </w:t>
      </w:r>
      <w:r>
        <w:rPr>
          <w:i/>
          <w:sz w:val="24"/>
        </w:rPr>
        <w:t>y porque con tan sólidos</w:t>
      </w:r>
      <w:r>
        <w:rPr>
          <w:i/>
          <w:spacing w:val="-12"/>
          <w:sz w:val="24"/>
        </w:rPr>
        <w:t xml:space="preserve"> </w:t>
      </w:r>
      <w:r>
        <w:rPr>
          <w:i/>
          <w:sz w:val="24"/>
        </w:rPr>
        <w:t>argumentos,</w:t>
      </w:r>
      <w:r>
        <w:rPr>
          <w:i/>
          <w:spacing w:val="-11"/>
          <w:sz w:val="24"/>
        </w:rPr>
        <w:t xml:space="preserve"> </w:t>
      </w:r>
      <w:r>
        <w:rPr>
          <w:i/>
          <w:sz w:val="24"/>
        </w:rPr>
        <w:t>el</w:t>
      </w:r>
      <w:r>
        <w:rPr>
          <w:i/>
          <w:spacing w:val="-11"/>
          <w:sz w:val="24"/>
        </w:rPr>
        <w:t xml:space="preserve"> </w:t>
      </w:r>
      <w:r>
        <w:rPr>
          <w:i/>
          <w:sz w:val="24"/>
        </w:rPr>
        <w:t>Emperador</w:t>
      </w:r>
      <w:r>
        <w:rPr>
          <w:i/>
          <w:spacing w:val="-11"/>
          <w:sz w:val="24"/>
        </w:rPr>
        <w:t xml:space="preserve"> </w:t>
      </w:r>
      <w:r>
        <w:rPr>
          <w:i/>
          <w:sz w:val="24"/>
        </w:rPr>
        <w:t>(se</w:t>
      </w:r>
      <w:r>
        <w:rPr>
          <w:i/>
          <w:spacing w:val="-13"/>
          <w:sz w:val="24"/>
        </w:rPr>
        <w:t xml:space="preserve"> </w:t>
      </w:r>
      <w:r>
        <w:rPr>
          <w:i/>
          <w:sz w:val="24"/>
        </w:rPr>
        <w:t>refiere</w:t>
      </w:r>
      <w:r>
        <w:rPr>
          <w:i/>
          <w:spacing w:val="-12"/>
          <w:sz w:val="24"/>
        </w:rPr>
        <w:t xml:space="preserve"> </w:t>
      </w:r>
      <w:r>
        <w:rPr>
          <w:i/>
          <w:sz w:val="24"/>
        </w:rPr>
        <w:t>a</w:t>
      </w:r>
      <w:r>
        <w:rPr>
          <w:i/>
          <w:spacing w:val="-15"/>
          <w:sz w:val="24"/>
        </w:rPr>
        <w:t xml:space="preserve"> </w:t>
      </w:r>
      <w:r>
        <w:rPr>
          <w:i/>
          <w:sz w:val="24"/>
        </w:rPr>
        <w:t>Agustín</w:t>
      </w:r>
      <w:r>
        <w:rPr>
          <w:i/>
          <w:spacing w:val="-11"/>
          <w:sz w:val="24"/>
        </w:rPr>
        <w:t xml:space="preserve"> </w:t>
      </w:r>
      <w:r>
        <w:rPr>
          <w:i/>
          <w:sz w:val="24"/>
        </w:rPr>
        <w:t>de</w:t>
      </w:r>
      <w:r>
        <w:rPr>
          <w:i/>
          <w:spacing w:val="-12"/>
          <w:sz w:val="24"/>
        </w:rPr>
        <w:t xml:space="preserve"> </w:t>
      </w:r>
      <w:r>
        <w:rPr>
          <w:i/>
          <w:sz w:val="24"/>
        </w:rPr>
        <w:t>Iturbide)</w:t>
      </w:r>
      <w:r>
        <w:rPr>
          <w:i/>
          <w:spacing w:val="-12"/>
          <w:sz w:val="24"/>
        </w:rPr>
        <w:t xml:space="preserve"> </w:t>
      </w:r>
      <w:r>
        <w:rPr>
          <w:i/>
          <w:sz w:val="24"/>
        </w:rPr>
        <w:t>ha</w:t>
      </w:r>
      <w:r>
        <w:rPr>
          <w:i/>
          <w:spacing w:val="-11"/>
          <w:sz w:val="24"/>
        </w:rPr>
        <w:t xml:space="preserve"> </w:t>
      </w:r>
      <w:r>
        <w:rPr>
          <w:i/>
          <w:sz w:val="24"/>
        </w:rPr>
        <w:t>manifestado</w:t>
      </w:r>
      <w:r>
        <w:rPr>
          <w:i/>
          <w:spacing w:val="-11"/>
          <w:sz w:val="24"/>
        </w:rPr>
        <w:t xml:space="preserve"> </w:t>
      </w:r>
      <w:r>
        <w:rPr>
          <w:i/>
          <w:sz w:val="24"/>
        </w:rPr>
        <w:t>la</w:t>
      </w:r>
      <w:r>
        <w:rPr>
          <w:i/>
          <w:spacing w:val="-11"/>
          <w:sz w:val="24"/>
        </w:rPr>
        <w:t xml:space="preserve"> </w:t>
      </w:r>
      <w:r>
        <w:rPr>
          <w:i/>
          <w:sz w:val="24"/>
        </w:rPr>
        <w:t>urgentísima necesidad que tenemos de un reglamento propio para la administración, buen orden y seguridad interna</w:t>
      </w:r>
      <w:r>
        <w:rPr>
          <w:i/>
          <w:spacing w:val="-3"/>
          <w:sz w:val="24"/>
        </w:rPr>
        <w:t xml:space="preserve"> </w:t>
      </w:r>
      <w:r>
        <w:rPr>
          <w:i/>
          <w:sz w:val="24"/>
        </w:rPr>
        <w:t>y</w:t>
      </w:r>
      <w:r>
        <w:rPr>
          <w:i/>
          <w:spacing w:val="-4"/>
          <w:sz w:val="24"/>
        </w:rPr>
        <w:t xml:space="preserve"> </w:t>
      </w:r>
      <w:r>
        <w:rPr>
          <w:i/>
          <w:sz w:val="24"/>
        </w:rPr>
        <w:t>externa</w:t>
      </w:r>
      <w:r>
        <w:rPr>
          <w:i/>
          <w:spacing w:val="-3"/>
          <w:sz w:val="24"/>
        </w:rPr>
        <w:t xml:space="preserve"> </w:t>
      </w:r>
      <w:r>
        <w:rPr>
          <w:i/>
          <w:sz w:val="24"/>
        </w:rPr>
        <w:t>del</w:t>
      </w:r>
      <w:r>
        <w:rPr>
          <w:i/>
          <w:spacing w:val="-3"/>
          <w:sz w:val="24"/>
        </w:rPr>
        <w:t xml:space="preserve"> </w:t>
      </w:r>
      <w:r>
        <w:rPr>
          <w:i/>
          <w:sz w:val="24"/>
        </w:rPr>
        <w:t>Estado,</w:t>
      </w:r>
      <w:r>
        <w:rPr>
          <w:i/>
          <w:spacing w:val="-3"/>
          <w:sz w:val="24"/>
        </w:rPr>
        <w:t xml:space="preserve"> </w:t>
      </w:r>
      <w:r>
        <w:rPr>
          <w:i/>
          <w:sz w:val="24"/>
        </w:rPr>
        <w:t>mientras</w:t>
      </w:r>
      <w:r>
        <w:rPr>
          <w:i/>
          <w:spacing w:val="-3"/>
          <w:sz w:val="24"/>
        </w:rPr>
        <w:t xml:space="preserve"> </w:t>
      </w:r>
      <w:r>
        <w:rPr>
          <w:i/>
          <w:sz w:val="24"/>
        </w:rPr>
        <w:t>que</w:t>
      </w:r>
      <w:r>
        <w:rPr>
          <w:i/>
          <w:spacing w:val="-4"/>
          <w:sz w:val="24"/>
        </w:rPr>
        <w:t xml:space="preserve"> </w:t>
      </w:r>
      <w:r>
        <w:rPr>
          <w:i/>
          <w:sz w:val="24"/>
        </w:rPr>
        <w:t>se</w:t>
      </w:r>
      <w:r>
        <w:rPr>
          <w:i/>
          <w:spacing w:val="-4"/>
          <w:sz w:val="24"/>
        </w:rPr>
        <w:t xml:space="preserve"> </w:t>
      </w:r>
      <w:r>
        <w:rPr>
          <w:i/>
          <w:sz w:val="24"/>
        </w:rPr>
        <w:t>forma</w:t>
      </w:r>
      <w:r>
        <w:rPr>
          <w:i/>
          <w:spacing w:val="-3"/>
          <w:sz w:val="24"/>
        </w:rPr>
        <w:t xml:space="preserve"> </w:t>
      </w:r>
      <w:r>
        <w:rPr>
          <w:i/>
          <w:sz w:val="24"/>
        </w:rPr>
        <w:t>y</w:t>
      </w:r>
      <w:r>
        <w:rPr>
          <w:i/>
          <w:spacing w:val="-5"/>
          <w:sz w:val="24"/>
        </w:rPr>
        <w:t xml:space="preserve"> </w:t>
      </w:r>
      <w:r>
        <w:rPr>
          <w:i/>
          <w:sz w:val="24"/>
        </w:rPr>
        <w:t>sanciona</w:t>
      </w:r>
      <w:r>
        <w:rPr>
          <w:i/>
          <w:spacing w:val="-3"/>
          <w:sz w:val="24"/>
        </w:rPr>
        <w:t xml:space="preserve"> </w:t>
      </w:r>
      <w:r>
        <w:rPr>
          <w:i/>
          <w:sz w:val="24"/>
        </w:rPr>
        <w:t>la</w:t>
      </w:r>
      <w:r>
        <w:rPr>
          <w:i/>
          <w:spacing w:val="-3"/>
          <w:sz w:val="24"/>
        </w:rPr>
        <w:t xml:space="preserve"> </w:t>
      </w:r>
      <w:r>
        <w:rPr>
          <w:i/>
          <w:sz w:val="24"/>
        </w:rPr>
        <w:t>Constitución</w:t>
      </w:r>
      <w:r>
        <w:rPr>
          <w:i/>
          <w:spacing w:val="-3"/>
          <w:sz w:val="24"/>
        </w:rPr>
        <w:t xml:space="preserve"> </w:t>
      </w:r>
      <w:r>
        <w:rPr>
          <w:i/>
          <w:sz w:val="24"/>
        </w:rPr>
        <w:t>Política</w:t>
      </w:r>
      <w:r>
        <w:rPr>
          <w:i/>
          <w:spacing w:val="-3"/>
          <w:sz w:val="24"/>
        </w:rPr>
        <w:t xml:space="preserve"> </w:t>
      </w:r>
      <w:r>
        <w:rPr>
          <w:i/>
          <w:sz w:val="24"/>
        </w:rPr>
        <w:t>que</w:t>
      </w:r>
      <w:r>
        <w:rPr>
          <w:i/>
          <w:spacing w:val="-5"/>
          <w:sz w:val="24"/>
        </w:rPr>
        <w:t xml:space="preserve"> </w:t>
      </w:r>
      <w:r>
        <w:rPr>
          <w:i/>
          <w:sz w:val="24"/>
        </w:rPr>
        <w:t>ha</w:t>
      </w:r>
      <w:r>
        <w:rPr>
          <w:i/>
          <w:spacing w:val="-3"/>
          <w:sz w:val="24"/>
        </w:rPr>
        <w:t xml:space="preserve"> </w:t>
      </w:r>
      <w:r>
        <w:rPr>
          <w:i/>
          <w:sz w:val="24"/>
        </w:rPr>
        <w:t>de ser la base fundamental de nuestras felicidad y la suma de nuestros derechos sociales. La junta nacional instituyente acuerda sustituir a la expresada Constitución española (se refiere a la Constitución de Cádiz) el reglamento político que sigue</w:t>
      </w:r>
      <w:r>
        <w:rPr>
          <w:sz w:val="24"/>
        </w:rPr>
        <w:t>: …”.</w:t>
      </w:r>
    </w:p>
    <w:p w14:paraId="0E9F4762" w14:textId="77777777" w:rsidR="007779BE" w:rsidRDefault="00000000">
      <w:pPr>
        <w:spacing w:before="121" w:line="276" w:lineRule="auto"/>
        <w:ind w:left="338" w:right="336" w:firstLine="707"/>
        <w:jc w:val="both"/>
        <w:rPr>
          <w:sz w:val="24"/>
        </w:rPr>
      </w:pPr>
      <w:r>
        <w:rPr>
          <w:sz w:val="24"/>
        </w:rPr>
        <w:t>En</w:t>
      </w:r>
      <w:r>
        <w:rPr>
          <w:spacing w:val="-5"/>
          <w:sz w:val="24"/>
        </w:rPr>
        <w:t xml:space="preserve"> </w:t>
      </w:r>
      <w:r>
        <w:rPr>
          <w:sz w:val="24"/>
        </w:rPr>
        <w:t>el</w:t>
      </w:r>
      <w:r>
        <w:rPr>
          <w:spacing w:val="-4"/>
          <w:sz w:val="24"/>
        </w:rPr>
        <w:t xml:space="preserve"> </w:t>
      </w:r>
      <w:r>
        <w:rPr>
          <w:sz w:val="24"/>
        </w:rPr>
        <w:t>artículo</w:t>
      </w:r>
      <w:r>
        <w:rPr>
          <w:spacing w:val="-4"/>
          <w:sz w:val="24"/>
        </w:rPr>
        <w:t xml:space="preserve"> </w:t>
      </w:r>
      <w:r>
        <w:rPr>
          <w:sz w:val="24"/>
        </w:rPr>
        <w:t>3,</w:t>
      </w:r>
      <w:r>
        <w:rPr>
          <w:spacing w:val="-5"/>
          <w:sz w:val="24"/>
        </w:rPr>
        <w:t xml:space="preserve"> </w:t>
      </w:r>
      <w:r>
        <w:rPr>
          <w:sz w:val="24"/>
        </w:rPr>
        <w:t>se</w:t>
      </w:r>
      <w:r>
        <w:rPr>
          <w:spacing w:val="-6"/>
          <w:sz w:val="24"/>
        </w:rPr>
        <w:t xml:space="preserve"> </w:t>
      </w:r>
      <w:r>
        <w:rPr>
          <w:sz w:val="24"/>
        </w:rPr>
        <w:t>indica</w:t>
      </w:r>
      <w:r>
        <w:rPr>
          <w:spacing w:val="-4"/>
          <w:sz w:val="24"/>
        </w:rPr>
        <w:t xml:space="preserve"> </w:t>
      </w:r>
      <w:r>
        <w:rPr>
          <w:sz w:val="24"/>
        </w:rPr>
        <w:t>que</w:t>
      </w:r>
      <w:r>
        <w:rPr>
          <w:spacing w:val="-6"/>
          <w:sz w:val="24"/>
        </w:rPr>
        <w:t xml:space="preserve"> </w:t>
      </w:r>
      <w:r>
        <w:rPr>
          <w:sz w:val="24"/>
        </w:rPr>
        <w:t>“</w:t>
      </w:r>
      <w:r>
        <w:rPr>
          <w:i/>
          <w:sz w:val="24"/>
        </w:rPr>
        <w:t>La</w:t>
      </w:r>
      <w:r>
        <w:rPr>
          <w:i/>
          <w:spacing w:val="-5"/>
          <w:sz w:val="24"/>
        </w:rPr>
        <w:t xml:space="preserve"> </w:t>
      </w:r>
      <w:r>
        <w:rPr>
          <w:i/>
          <w:sz w:val="24"/>
        </w:rPr>
        <w:t>nación</w:t>
      </w:r>
      <w:r>
        <w:rPr>
          <w:i/>
          <w:spacing w:val="-4"/>
          <w:sz w:val="24"/>
        </w:rPr>
        <w:t xml:space="preserve"> </w:t>
      </w:r>
      <w:r>
        <w:rPr>
          <w:i/>
          <w:sz w:val="24"/>
        </w:rPr>
        <w:t>mexicana,</w:t>
      </w:r>
      <w:r>
        <w:rPr>
          <w:i/>
          <w:spacing w:val="-5"/>
          <w:sz w:val="24"/>
        </w:rPr>
        <w:t xml:space="preserve"> </w:t>
      </w:r>
      <w:r>
        <w:rPr>
          <w:i/>
          <w:sz w:val="24"/>
        </w:rPr>
        <w:t>y</w:t>
      </w:r>
      <w:r>
        <w:rPr>
          <w:i/>
          <w:spacing w:val="-6"/>
          <w:sz w:val="24"/>
        </w:rPr>
        <w:t xml:space="preserve"> </w:t>
      </w:r>
      <w:r>
        <w:rPr>
          <w:i/>
          <w:sz w:val="24"/>
        </w:rPr>
        <w:t>todos</w:t>
      </w:r>
      <w:r>
        <w:rPr>
          <w:i/>
          <w:spacing w:val="-4"/>
          <w:sz w:val="24"/>
        </w:rPr>
        <w:t xml:space="preserve"> </w:t>
      </w:r>
      <w:r>
        <w:rPr>
          <w:i/>
          <w:sz w:val="24"/>
        </w:rPr>
        <w:t>los</w:t>
      </w:r>
      <w:r>
        <w:rPr>
          <w:i/>
          <w:spacing w:val="-4"/>
          <w:sz w:val="24"/>
        </w:rPr>
        <w:t xml:space="preserve"> </w:t>
      </w:r>
      <w:r>
        <w:rPr>
          <w:i/>
          <w:sz w:val="24"/>
        </w:rPr>
        <w:t>individuos</w:t>
      </w:r>
      <w:r>
        <w:rPr>
          <w:i/>
          <w:spacing w:val="-7"/>
          <w:sz w:val="24"/>
        </w:rPr>
        <w:t xml:space="preserve"> </w:t>
      </w:r>
      <w:r>
        <w:rPr>
          <w:i/>
          <w:sz w:val="24"/>
        </w:rPr>
        <w:t>que</w:t>
      </w:r>
      <w:r>
        <w:rPr>
          <w:i/>
          <w:spacing w:val="-6"/>
          <w:sz w:val="24"/>
        </w:rPr>
        <w:t xml:space="preserve"> </w:t>
      </w:r>
      <w:r>
        <w:rPr>
          <w:i/>
          <w:sz w:val="24"/>
        </w:rPr>
        <w:t>la</w:t>
      </w:r>
      <w:r>
        <w:rPr>
          <w:i/>
          <w:spacing w:val="-4"/>
          <w:sz w:val="24"/>
        </w:rPr>
        <w:t xml:space="preserve"> </w:t>
      </w:r>
      <w:r>
        <w:rPr>
          <w:i/>
          <w:sz w:val="24"/>
        </w:rPr>
        <w:t>forman</w:t>
      </w:r>
      <w:r>
        <w:rPr>
          <w:i/>
          <w:spacing w:val="-5"/>
          <w:sz w:val="24"/>
        </w:rPr>
        <w:t xml:space="preserve"> </w:t>
      </w:r>
      <w:r>
        <w:rPr>
          <w:i/>
          <w:sz w:val="24"/>
        </w:rPr>
        <w:t>y formarán</w:t>
      </w:r>
      <w:r>
        <w:rPr>
          <w:i/>
          <w:spacing w:val="-3"/>
          <w:sz w:val="24"/>
        </w:rPr>
        <w:t xml:space="preserve"> </w:t>
      </w:r>
      <w:r>
        <w:rPr>
          <w:i/>
          <w:sz w:val="24"/>
        </w:rPr>
        <w:t>en</w:t>
      </w:r>
      <w:r>
        <w:rPr>
          <w:i/>
          <w:spacing w:val="-3"/>
          <w:sz w:val="24"/>
        </w:rPr>
        <w:t xml:space="preserve"> </w:t>
      </w:r>
      <w:r>
        <w:rPr>
          <w:i/>
          <w:sz w:val="24"/>
        </w:rPr>
        <w:t>lo</w:t>
      </w:r>
      <w:r>
        <w:rPr>
          <w:i/>
          <w:spacing w:val="-3"/>
          <w:sz w:val="24"/>
        </w:rPr>
        <w:t xml:space="preserve"> </w:t>
      </w:r>
      <w:r>
        <w:rPr>
          <w:i/>
          <w:sz w:val="24"/>
        </w:rPr>
        <w:t>sucesivo,</w:t>
      </w:r>
      <w:r>
        <w:rPr>
          <w:i/>
          <w:spacing w:val="-5"/>
          <w:sz w:val="24"/>
        </w:rPr>
        <w:t xml:space="preserve"> </w:t>
      </w:r>
      <w:r>
        <w:rPr>
          <w:i/>
          <w:sz w:val="24"/>
        </w:rPr>
        <w:t>profesan</w:t>
      </w:r>
      <w:r>
        <w:rPr>
          <w:i/>
          <w:spacing w:val="-4"/>
          <w:sz w:val="24"/>
        </w:rPr>
        <w:t xml:space="preserve"> </w:t>
      </w:r>
      <w:r>
        <w:rPr>
          <w:i/>
          <w:sz w:val="24"/>
        </w:rPr>
        <w:t>la</w:t>
      </w:r>
      <w:r>
        <w:rPr>
          <w:i/>
          <w:spacing w:val="-3"/>
          <w:sz w:val="24"/>
        </w:rPr>
        <w:t xml:space="preserve"> </w:t>
      </w:r>
      <w:r>
        <w:rPr>
          <w:i/>
          <w:sz w:val="24"/>
        </w:rPr>
        <w:t>religión</w:t>
      </w:r>
      <w:r>
        <w:rPr>
          <w:i/>
          <w:spacing w:val="-3"/>
          <w:sz w:val="24"/>
        </w:rPr>
        <w:t xml:space="preserve"> </w:t>
      </w:r>
      <w:r>
        <w:rPr>
          <w:i/>
          <w:sz w:val="24"/>
        </w:rPr>
        <w:t>católica,</w:t>
      </w:r>
      <w:r>
        <w:rPr>
          <w:i/>
          <w:spacing w:val="-4"/>
          <w:sz w:val="24"/>
        </w:rPr>
        <w:t xml:space="preserve"> </w:t>
      </w:r>
      <w:r>
        <w:rPr>
          <w:i/>
          <w:sz w:val="24"/>
        </w:rPr>
        <w:t>apostólica</w:t>
      </w:r>
      <w:r>
        <w:rPr>
          <w:i/>
          <w:spacing w:val="-3"/>
          <w:sz w:val="24"/>
        </w:rPr>
        <w:t xml:space="preserve"> </w:t>
      </w:r>
      <w:r>
        <w:rPr>
          <w:i/>
          <w:sz w:val="24"/>
        </w:rPr>
        <w:t>y</w:t>
      </w:r>
      <w:r>
        <w:rPr>
          <w:i/>
          <w:spacing w:val="-4"/>
          <w:sz w:val="24"/>
        </w:rPr>
        <w:t xml:space="preserve"> </w:t>
      </w:r>
      <w:r>
        <w:rPr>
          <w:i/>
          <w:sz w:val="24"/>
        </w:rPr>
        <w:t>romana</w:t>
      </w:r>
      <w:r>
        <w:rPr>
          <w:i/>
          <w:spacing w:val="-5"/>
          <w:sz w:val="24"/>
        </w:rPr>
        <w:t xml:space="preserve"> </w:t>
      </w:r>
      <w:r>
        <w:rPr>
          <w:i/>
          <w:sz w:val="24"/>
        </w:rPr>
        <w:t>con</w:t>
      </w:r>
      <w:r>
        <w:rPr>
          <w:i/>
          <w:spacing w:val="-3"/>
          <w:sz w:val="24"/>
        </w:rPr>
        <w:t xml:space="preserve"> </w:t>
      </w:r>
      <w:r>
        <w:rPr>
          <w:i/>
          <w:sz w:val="24"/>
        </w:rPr>
        <w:t>exclusión</w:t>
      </w:r>
      <w:r>
        <w:rPr>
          <w:i/>
          <w:spacing w:val="-3"/>
          <w:sz w:val="24"/>
        </w:rPr>
        <w:t xml:space="preserve"> </w:t>
      </w:r>
      <w:r>
        <w:rPr>
          <w:i/>
          <w:sz w:val="24"/>
        </w:rPr>
        <w:t>de</w:t>
      </w:r>
      <w:r>
        <w:rPr>
          <w:i/>
          <w:spacing w:val="-4"/>
          <w:sz w:val="24"/>
        </w:rPr>
        <w:t xml:space="preserve"> </w:t>
      </w:r>
      <w:r>
        <w:rPr>
          <w:i/>
          <w:sz w:val="24"/>
        </w:rPr>
        <w:t>toda otra. El gobierno como protector de la misma religión la sostendrá contra sus enemigos. Reconocen, por consiguiente, la autoridad de la Santa Iglesia, su disciplina y disposiciones conciliares, sin perjuicio de las prerrogativas propias de la potestad suprema del Estado</w:t>
      </w:r>
      <w:r>
        <w:rPr>
          <w:sz w:val="24"/>
        </w:rPr>
        <w:t>”.</w:t>
      </w:r>
    </w:p>
    <w:p w14:paraId="0F823473" w14:textId="77777777" w:rsidR="007779BE" w:rsidRDefault="00000000">
      <w:pPr>
        <w:pStyle w:val="Textoindependiente"/>
        <w:spacing w:before="120" w:line="276" w:lineRule="auto"/>
        <w:ind w:left="338" w:right="333" w:firstLine="707"/>
        <w:jc w:val="both"/>
      </w:pPr>
      <w:r>
        <w:t>El Poder Legislativo, reside en la Junta Nacional Instituyente, que lo ejercerá de conformidad con el reglamento del pasado noviembre (1822), la cual se conformará con un presidente, dos vicepresidentes y cuatro secretarios. Le corresponderá: la iniciativa de la Constitución que deberá de formarse para el Imperio, formar la convocatoria para la inmediata representación nacional.</w:t>
      </w:r>
    </w:p>
    <w:p w14:paraId="1122DBF3" w14:textId="77777777" w:rsidR="007779BE" w:rsidRDefault="00000000">
      <w:pPr>
        <w:pStyle w:val="Textoindependiente"/>
        <w:spacing w:before="122" w:line="276" w:lineRule="auto"/>
        <w:ind w:left="338" w:right="334" w:firstLine="707"/>
        <w:jc w:val="both"/>
      </w:pPr>
      <w:r>
        <w:t>El</w:t>
      </w:r>
      <w:r>
        <w:rPr>
          <w:spacing w:val="-12"/>
        </w:rPr>
        <w:t xml:space="preserve"> </w:t>
      </w:r>
      <w:r>
        <w:t>Poder</w:t>
      </w:r>
      <w:r>
        <w:rPr>
          <w:spacing w:val="-12"/>
        </w:rPr>
        <w:t xml:space="preserve"> </w:t>
      </w:r>
      <w:r>
        <w:t>Ejecutivo</w:t>
      </w:r>
      <w:r>
        <w:rPr>
          <w:spacing w:val="-12"/>
        </w:rPr>
        <w:t xml:space="preserve"> </w:t>
      </w:r>
      <w:r>
        <w:t>reside</w:t>
      </w:r>
      <w:r>
        <w:rPr>
          <w:spacing w:val="-11"/>
        </w:rPr>
        <w:t xml:space="preserve"> </w:t>
      </w:r>
      <w:r>
        <w:t>exclusivamente</w:t>
      </w:r>
      <w:r>
        <w:rPr>
          <w:spacing w:val="-13"/>
        </w:rPr>
        <w:t xml:space="preserve"> </w:t>
      </w:r>
      <w:r>
        <w:t>en</w:t>
      </w:r>
      <w:r>
        <w:rPr>
          <w:spacing w:val="-12"/>
        </w:rPr>
        <w:t xml:space="preserve"> </w:t>
      </w:r>
      <w:r>
        <w:t>el</w:t>
      </w:r>
      <w:r>
        <w:rPr>
          <w:spacing w:val="-12"/>
        </w:rPr>
        <w:t xml:space="preserve"> </w:t>
      </w:r>
      <w:r>
        <w:t>Emperador,</w:t>
      </w:r>
      <w:r>
        <w:rPr>
          <w:spacing w:val="-10"/>
        </w:rPr>
        <w:t xml:space="preserve"> </w:t>
      </w:r>
      <w:r>
        <w:t>como</w:t>
      </w:r>
      <w:r>
        <w:rPr>
          <w:spacing w:val="-12"/>
        </w:rPr>
        <w:t xml:space="preserve"> </w:t>
      </w:r>
      <w:r>
        <w:t>Jefe</w:t>
      </w:r>
      <w:r>
        <w:rPr>
          <w:spacing w:val="-13"/>
        </w:rPr>
        <w:t xml:space="preserve"> </w:t>
      </w:r>
      <w:r>
        <w:t>Supremo</w:t>
      </w:r>
      <w:r>
        <w:rPr>
          <w:spacing w:val="-12"/>
        </w:rPr>
        <w:t xml:space="preserve"> </w:t>
      </w:r>
      <w:r>
        <w:t>del</w:t>
      </w:r>
      <w:r>
        <w:rPr>
          <w:spacing w:val="-12"/>
        </w:rPr>
        <w:t xml:space="preserve"> </w:t>
      </w:r>
      <w:r>
        <w:t>Estado. Su</w:t>
      </w:r>
      <w:r>
        <w:rPr>
          <w:spacing w:val="-15"/>
        </w:rPr>
        <w:t xml:space="preserve"> </w:t>
      </w:r>
      <w:r>
        <w:t>persona</w:t>
      </w:r>
      <w:r>
        <w:rPr>
          <w:spacing w:val="-15"/>
        </w:rPr>
        <w:t xml:space="preserve"> </w:t>
      </w:r>
      <w:r>
        <w:t>es</w:t>
      </w:r>
      <w:r>
        <w:rPr>
          <w:spacing w:val="-15"/>
        </w:rPr>
        <w:t xml:space="preserve"> </w:t>
      </w:r>
      <w:r>
        <w:t>sagrada</w:t>
      </w:r>
      <w:r>
        <w:rPr>
          <w:spacing w:val="-15"/>
        </w:rPr>
        <w:t xml:space="preserve"> </w:t>
      </w:r>
      <w:r>
        <w:t>e</w:t>
      </w:r>
      <w:r>
        <w:rPr>
          <w:spacing w:val="-15"/>
        </w:rPr>
        <w:t xml:space="preserve"> </w:t>
      </w:r>
      <w:r>
        <w:t>inviolable</w:t>
      </w:r>
      <w:r>
        <w:rPr>
          <w:spacing w:val="-15"/>
        </w:rPr>
        <w:t xml:space="preserve"> </w:t>
      </w:r>
      <w:r>
        <w:t>y</w:t>
      </w:r>
      <w:r>
        <w:rPr>
          <w:spacing w:val="-15"/>
        </w:rPr>
        <w:t xml:space="preserve"> </w:t>
      </w:r>
      <w:r>
        <w:t>sólo</w:t>
      </w:r>
      <w:r>
        <w:rPr>
          <w:spacing w:val="-15"/>
        </w:rPr>
        <w:t xml:space="preserve"> </w:t>
      </w:r>
      <w:r>
        <w:t>sus</w:t>
      </w:r>
      <w:r>
        <w:rPr>
          <w:spacing w:val="-15"/>
        </w:rPr>
        <w:t xml:space="preserve"> </w:t>
      </w:r>
      <w:r>
        <w:t>ministros</w:t>
      </w:r>
      <w:r>
        <w:rPr>
          <w:spacing w:val="-15"/>
        </w:rPr>
        <w:t xml:space="preserve"> </w:t>
      </w:r>
      <w:r>
        <w:t>son</w:t>
      </w:r>
      <w:r>
        <w:rPr>
          <w:spacing w:val="-15"/>
        </w:rPr>
        <w:t xml:space="preserve"> </w:t>
      </w:r>
      <w:r>
        <w:t>responsables</w:t>
      </w:r>
      <w:r>
        <w:rPr>
          <w:spacing w:val="-15"/>
        </w:rPr>
        <w:t xml:space="preserve"> </w:t>
      </w:r>
      <w:r>
        <w:t>de</w:t>
      </w:r>
      <w:r>
        <w:rPr>
          <w:spacing w:val="-15"/>
        </w:rPr>
        <w:t xml:space="preserve"> </w:t>
      </w:r>
      <w:r>
        <w:t>los</w:t>
      </w:r>
      <w:r>
        <w:rPr>
          <w:spacing w:val="-15"/>
        </w:rPr>
        <w:t xml:space="preserve"> </w:t>
      </w:r>
      <w:r>
        <w:t>actos</w:t>
      </w:r>
      <w:r>
        <w:rPr>
          <w:spacing w:val="-15"/>
        </w:rPr>
        <w:t xml:space="preserve"> </w:t>
      </w:r>
      <w:r>
        <w:t>de</w:t>
      </w:r>
      <w:r>
        <w:rPr>
          <w:spacing w:val="-15"/>
        </w:rPr>
        <w:t xml:space="preserve"> </w:t>
      </w:r>
      <w:r>
        <w:t>su</w:t>
      </w:r>
      <w:r>
        <w:rPr>
          <w:spacing w:val="-15"/>
        </w:rPr>
        <w:t xml:space="preserve"> </w:t>
      </w:r>
      <w:r>
        <w:t>gobierno, que autorizarán necesaria y respectivamente, para que tengan efecto. Le corresponde proteger la religión católica, apostólica</w:t>
      </w:r>
      <w:r>
        <w:rPr>
          <w:spacing w:val="-1"/>
        </w:rPr>
        <w:t xml:space="preserve"> </w:t>
      </w:r>
      <w:r>
        <w:t>y romana</w:t>
      </w:r>
      <w:r>
        <w:rPr>
          <w:spacing w:val="-1"/>
        </w:rPr>
        <w:t xml:space="preserve"> </w:t>
      </w:r>
      <w:r>
        <w:t>y disciplina eclesiástica: hacer</w:t>
      </w:r>
      <w:r>
        <w:rPr>
          <w:spacing w:val="-1"/>
        </w:rPr>
        <w:t xml:space="preserve"> </w:t>
      </w:r>
      <w:r>
        <w:t>cumplir</w:t>
      </w:r>
      <w:r>
        <w:rPr>
          <w:spacing w:val="-1"/>
        </w:rPr>
        <w:t xml:space="preserve"> </w:t>
      </w:r>
      <w:r>
        <w:t>la</w:t>
      </w:r>
      <w:r>
        <w:rPr>
          <w:spacing w:val="-1"/>
        </w:rPr>
        <w:t xml:space="preserve"> </w:t>
      </w:r>
      <w:r>
        <w:t>ley; sancionarla</w:t>
      </w:r>
      <w:r>
        <w:rPr>
          <w:spacing w:val="-1"/>
        </w:rPr>
        <w:t xml:space="preserve"> </w:t>
      </w:r>
      <w:r>
        <w:t>y promulgarla;</w:t>
      </w:r>
      <w:r>
        <w:rPr>
          <w:spacing w:val="-8"/>
        </w:rPr>
        <w:t xml:space="preserve"> </w:t>
      </w:r>
      <w:r>
        <w:t>establecer</w:t>
      </w:r>
      <w:r>
        <w:rPr>
          <w:spacing w:val="-7"/>
        </w:rPr>
        <w:t xml:space="preserve"> </w:t>
      </w:r>
      <w:r>
        <w:t>conforme</w:t>
      </w:r>
      <w:r>
        <w:rPr>
          <w:spacing w:val="-9"/>
        </w:rPr>
        <w:t xml:space="preserve"> </w:t>
      </w:r>
      <w:r>
        <w:t>a</w:t>
      </w:r>
      <w:r>
        <w:rPr>
          <w:spacing w:val="-9"/>
        </w:rPr>
        <w:t xml:space="preserve"> </w:t>
      </w:r>
      <w:r>
        <w:t>la</w:t>
      </w:r>
      <w:r>
        <w:rPr>
          <w:spacing w:val="-9"/>
        </w:rPr>
        <w:t xml:space="preserve"> </w:t>
      </w:r>
      <w:r>
        <w:t>Ley,</w:t>
      </w:r>
      <w:r>
        <w:rPr>
          <w:spacing w:val="-8"/>
        </w:rPr>
        <w:t xml:space="preserve"> </w:t>
      </w:r>
      <w:r>
        <w:t>los</w:t>
      </w:r>
      <w:r>
        <w:rPr>
          <w:spacing w:val="-8"/>
        </w:rPr>
        <w:t xml:space="preserve"> </w:t>
      </w:r>
      <w:r>
        <w:t>tribunales</w:t>
      </w:r>
      <w:r>
        <w:rPr>
          <w:spacing w:val="-9"/>
        </w:rPr>
        <w:t xml:space="preserve"> </w:t>
      </w:r>
      <w:r>
        <w:t>que</w:t>
      </w:r>
      <w:r>
        <w:rPr>
          <w:spacing w:val="-9"/>
        </w:rPr>
        <w:t xml:space="preserve"> </w:t>
      </w:r>
      <w:r>
        <w:t>sean</w:t>
      </w:r>
      <w:r>
        <w:rPr>
          <w:spacing w:val="-8"/>
        </w:rPr>
        <w:t xml:space="preserve"> </w:t>
      </w:r>
      <w:r>
        <w:t>necesarios</w:t>
      </w:r>
      <w:r>
        <w:rPr>
          <w:spacing w:val="-8"/>
        </w:rPr>
        <w:t xml:space="preserve"> </w:t>
      </w:r>
      <w:r>
        <w:t>y</w:t>
      </w:r>
      <w:r>
        <w:rPr>
          <w:spacing w:val="-8"/>
        </w:rPr>
        <w:t xml:space="preserve"> </w:t>
      </w:r>
      <w:r>
        <w:t>nombrar</w:t>
      </w:r>
      <w:r>
        <w:rPr>
          <w:spacing w:val="-9"/>
        </w:rPr>
        <w:t xml:space="preserve"> </w:t>
      </w:r>
      <w:r>
        <w:t>los</w:t>
      </w:r>
      <w:r>
        <w:rPr>
          <w:spacing w:val="-8"/>
        </w:rPr>
        <w:t xml:space="preserve"> </w:t>
      </w:r>
      <w:r>
        <w:t>jueces a</w:t>
      </w:r>
      <w:r>
        <w:rPr>
          <w:spacing w:val="-11"/>
        </w:rPr>
        <w:t xml:space="preserve"> </w:t>
      </w:r>
      <w:r>
        <w:t>propuesta</w:t>
      </w:r>
      <w:r>
        <w:rPr>
          <w:spacing w:val="-8"/>
        </w:rPr>
        <w:t xml:space="preserve"> </w:t>
      </w:r>
      <w:r>
        <w:t>del</w:t>
      </w:r>
      <w:r>
        <w:rPr>
          <w:spacing w:val="-4"/>
        </w:rPr>
        <w:t xml:space="preserve"> </w:t>
      </w:r>
      <w:r>
        <w:t>Consejo</w:t>
      </w:r>
      <w:r>
        <w:rPr>
          <w:spacing w:val="-7"/>
        </w:rPr>
        <w:t xml:space="preserve"> </w:t>
      </w:r>
      <w:r>
        <w:t>de</w:t>
      </w:r>
      <w:r>
        <w:rPr>
          <w:spacing w:val="-8"/>
        </w:rPr>
        <w:t xml:space="preserve"> </w:t>
      </w:r>
      <w:r>
        <w:t>Estado;</w:t>
      </w:r>
      <w:r>
        <w:rPr>
          <w:spacing w:val="-5"/>
        </w:rPr>
        <w:t xml:space="preserve"> </w:t>
      </w:r>
      <w:r>
        <w:t>cuidar</w:t>
      </w:r>
      <w:r>
        <w:rPr>
          <w:spacing w:val="-8"/>
        </w:rPr>
        <w:t xml:space="preserve"> </w:t>
      </w:r>
      <w:r>
        <w:t>de</w:t>
      </w:r>
      <w:r>
        <w:rPr>
          <w:spacing w:val="-9"/>
        </w:rPr>
        <w:t xml:space="preserve"> </w:t>
      </w:r>
      <w:r>
        <w:t>que</w:t>
      </w:r>
      <w:r>
        <w:rPr>
          <w:spacing w:val="-8"/>
        </w:rPr>
        <w:t xml:space="preserve"> </w:t>
      </w:r>
      <w:r>
        <w:t>se</w:t>
      </w:r>
      <w:r>
        <w:rPr>
          <w:spacing w:val="-9"/>
        </w:rPr>
        <w:t xml:space="preserve"> </w:t>
      </w:r>
      <w:r>
        <w:t>administre</w:t>
      </w:r>
      <w:r>
        <w:rPr>
          <w:spacing w:val="-8"/>
        </w:rPr>
        <w:t xml:space="preserve"> </w:t>
      </w:r>
      <w:r>
        <w:t>pronta</w:t>
      </w:r>
      <w:r>
        <w:rPr>
          <w:spacing w:val="-9"/>
        </w:rPr>
        <w:t xml:space="preserve"> </w:t>
      </w:r>
      <w:r>
        <w:t>y</w:t>
      </w:r>
      <w:r>
        <w:rPr>
          <w:spacing w:val="-5"/>
        </w:rPr>
        <w:t xml:space="preserve"> </w:t>
      </w:r>
      <w:r>
        <w:t>cumplidamente</w:t>
      </w:r>
      <w:r>
        <w:rPr>
          <w:spacing w:val="-8"/>
        </w:rPr>
        <w:t xml:space="preserve"> </w:t>
      </w:r>
      <w:r>
        <w:t>la</w:t>
      </w:r>
      <w:r>
        <w:rPr>
          <w:spacing w:val="-7"/>
        </w:rPr>
        <w:t xml:space="preserve"> </w:t>
      </w:r>
      <w:r>
        <w:rPr>
          <w:spacing w:val="-2"/>
        </w:rPr>
        <w:t>justicia;</w:t>
      </w:r>
    </w:p>
    <w:p w14:paraId="015CA74A"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A8A633A" w14:textId="77777777" w:rsidR="007779BE" w:rsidRDefault="007779BE">
      <w:pPr>
        <w:pStyle w:val="Textoindependiente"/>
        <w:spacing w:before="54"/>
      </w:pPr>
    </w:p>
    <w:p w14:paraId="0A0D7B65" w14:textId="77777777" w:rsidR="007779BE" w:rsidRDefault="00000000">
      <w:pPr>
        <w:pStyle w:val="Textoindependiente"/>
        <w:spacing w:line="276" w:lineRule="auto"/>
        <w:ind w:left="338" w:right="339"/>
        <w:jc w:val="both"/>
      </w:pPr>
      <w:r>
        <w:t>conservar</w:t>
      </w:r>
      <w:r>
        <w:rPr>
          <w:spacing w:val="-2"/>
        </w:rPr>
        <w:t xml:space="preserve"> </w:t>
      </w:r>
      <w:r>
        <w:t>el</w:t>
      </w:r>
      <w:r>
        <w:rPr>
          <w:spacing w:val="-1"/>
        </w:rPr>
        <w:t xml:space="preserve"> </w:t>
      </w:r>
      <w:r>
        <w:t>orden</w:t>
      </w:r>
      <w:r>
        <w:rPr>
          <w:spacing w:val="-1"/>
        </w:rPr>
        <w:t xml:space="preserve"> </w:t>
      </w:r>
      <w:r>
        <w:t>interior</w:t>
      </w:r>
      <w:r>
        <w:rPr>
          <w:spacing w:val="-2"/>
        </w:rPr>
        <w:t xml:space="preserve"> </w:t>
      </w:r>
      <w:r>
        <w:t>y</w:t>
      </w:r>
      <w:r>
        <w:rPr>
          <w:spacing w:val="-1"/>
        </w:rPr>
        <w:t xml:space="preserve"> </w:t>
      </w:r>
      <w:r>
        <w:t>la</w:t>
      </w:r>
      <w:r>
        <w:rPr>
          <w:spacing w:val="-2"/>
        </w:rPr>
        <w:t xml:space="preserve"> </w:t>
      </w:r>
      <w:r>
        <w:t>seguridad</w:t>
      </w:r>
      <w:r>
        <w:rPr>
          <w:spacing w:val="-1"/>
        </w:rPr>
        <w:t xml:space="preserve"> </w:t>
      </w:r>
      <w:r>
        <w:t>exterior;</w:t>
      </w:r>
      <w:r>
        <w:rPr>
          <w:spacing w:val="-1"/>
        </w:rPr>
        <w:t xml:space="preserve"> </w:t>
      </w:r>
      <w:r>
        <w:t>proveer</w:t>
      </w:r>
      <w:r>
        <w:rPr>
          <w:spacing w:val="-2"/>
        </w:rPr>
        <w:t xml:space="preserve"> </w:t>
      </w:r>
      <w:r>
        <w:t>a</w:t>
      </w:r>
      <w:r>
        <w:rPr>
          <w:spacing w:val="-2"/>
        </w:rPr>
        <w:t xml:space="preserve"> </w:t>
      </w:r>
      <w:r>
        <w:t>todos</w:t>
      </w:r>
      <w:r>
        <w:rPr>
          <w:spacing w:val="-1"/>
        </w:rPr>
        <w:t xml:space="preserve"> </w:t>
      </w:r>
      <w:r>
        <w:t>los</w:t>
      </w:r>
      <w:r>
        <w:rPr>
          <w:spacing w:val="-1"/>
        </w:rPr>
        <w:t xml:space="preserve"> </w:t>
      </w:r>
      <w:r>
        <w:t>empleos</w:t>
      </w:r>
      <w:r>
        <w:rPr>
          <w:spacing w:val="-2"/>
        </w:rPr>
        <w:t xml:space="preserve"> </w:t>
      </w:r>
      <w:r>
        <w:t>civiles</w:t>
      </w:r>
      <w:r>
        <w:rPr>
          <w:spacing w:val="-2"/>
        </w:rPr>
        <w:t xml:space="preserve"> </w:t>
      </w:r>
      <w:r>
        <w:t>y</w:t>
      </w:r>
      <w:r>
        <w:rPr>
          <w:spacing w:val="-1"/>
        </w:rPr>
        <w:t xml:space="preserve"> </w:t>
      </w:r>
      <w:r>
        <w:t>militares, entre otras funciones.</w:t>
      </w:r>
    </w:p>
    <w:p w14:paraId="42439008" w14:textId="77777777" w:rsidR="007779BE" w:rsidRDefault="00000000">
      <w:pPr>
        <w:pStyle w:val="Textoindependiente"/>
        <w:spacing w:before="119" w:line="276" w:lineRule="auto"/>
        <w:ind w:left="338" w:right="335" w:firstLine="707"/>
        <w:jc w:val="both"/>
      </w:pPr>
      <w:r>
        <w:t>El</w:t>
      </w:r>
      <w:r>
        <w:rPr>
          <w:spacing w:val="-3"/>
        </w:rPr>
        <w:t xml:space="preserve"> </w:t>
      </w:r>
      <w:r>
        <w:t>Consejo</w:t>
      </w:r>
      <w:r>
        <w:rPr>
          <w:spacing w:val="-3"/>
        </w:rPr>
        <w:t xml:space="preserve"> </w:t>
      </w:r>
      <w:r>
        <w:t>de</w:t>
      </w:r>
      <w:r>
        <w:rPr>
          <w:spacing w:val="-3"/>
        </w:rPr>
        <w:t xml:space="preserve"> </w:t>
      </w:r>
      <w:r>
        <w:t>Estado</w:t>
      </w:r>
      <w:r>
        <w:rPr>
          <w:spacing w:val="-3"/>
        </w:rPr>
        <w:t xml:space="preserve"> </w:t>
      </w:r>
      <w:r>
        <w:t>subsistirá</w:t>
      </w:r>
      <w:r>
        <w:rPr>
          <w:spacing w:val="-5"/>
        </w:rPr>
        <w:t xml:space="preserve"> </w:t>
      </w:r>
      <w:r>
        <w:t>en</w:t>
      </w:r>
      <w:r>
        <w:rPr>
          <w:spacing w:val="-3"/>
        </w:rPr>
        <w:t xml:space="preserve"> </w:t>
      </w:r>
      <w:r>
        <w:t>la</w:t>
      </w:r>
      <w:r>
        <w:rPr>
          <w:spacing w:val="-3"/>
        </w:rPr>
        <w:t xml:space="preserve"> </w:t>
      </w:r>
      <w:r>
        <w:t>forma</w:t>
      </w:r>
      <w:r>
        <w:rPr>
          <w:spacing w:val="-5"/>
        </w:rPr>
        <w:t xml:space="preserve"> </w:t>
      </w:r>
      <w:r>
        <w:t>y</w:t>
      </w:r>
      <w:r>
        <w:rPr>
          <w:spacing w:val="-3"/>
        </w:rPr>
        <w:t xml:space="preserve"> </w:t>
      </w:r>
      <w:r>
        <w:t>en</w:t>
      </w:r>
      <w:r>
        <w:rPr>
          <w:spacing w:val="-3"/>
        </w:rPr>
        <w:t xml:space="preserve"> </w:t>
      </w:r>
      <w:r>
        <w:t>número</w:t>
      </w:r>
      <w:r>
        <w:rPr>
          <w:spacing w:val="-3"/>
        </w:rPr>
        <w:t xml:space="preserve"> </w:t>
      </w:r>
      <w:r>
        <w:t>de</w:t>
      </w:r>
      <w:r>
        <w:rPr>
          <w:spacing w:val="-4"/>
        </w:rPr>
        <w:t xml:space="preserve"> </w:t>
      </w:r>
      <w:r>
        <w:t>individuos</w:t>
      </w:r>
      <w:r>
        <w:rPr>
          <w:spacing w:val="-3"/>
        </w:rPr>
        <w:t xml:space="preserve"> </w:t>
      </w:r>
      <w:r>
        <w:t>que</w:t>
      </w:r>
      <w:r>
        <w:rPr>
          <w:spacing w:val="-4"/>
        </w:rPr>
        <w:t xml:space="preserve"> </w:t>
      </w:r>
      <w:r>
        <w:t>lo</w:t>
      </w:r>
      <w:r>
        <w:rPr>
          <w:spacing w:val="-3"/>
        </w:rPr>
        <w:t xml:space="preserve"> </w:t>
      </w:r>
      <w:r>
        <w:t>estableció</w:t>
      </w:r>
      <w:r>
        <w:rPr>
          <w:spacing w:val="-3"/>
        </w:rPr>
        <w:t xml:space="preserve"> </w:t>
      </w:r>
      <w:r>
        <w:t>el Congreso. Todos los arzobispos y obispos del Imperio son consejeros honorarios de Estado. Le corresponde dar dictamen al emperador en los asuntos que se lo pida y hacerle por terna las propuestas de las plazas de judicatura.</w:t>
      </w:r>
    </w:p>
    <w:p w14:paraId="34F9618B" w14:textId="77777777" w:rsidR="007779BE" w:rsidRDefault="00000000">
      <w:pPr>
        <w:pStyle w:val="Textoindependiente"/>
        <w:spacing w:before="121" w:line="276" w:lineRule="auto"/>
        <w:ind w:left="338" w:right="336" w:firstLine="707"/>
        <w:jc w:val="both"/>
      </w:pPr>
      <w:r>
        <w:t xml:space="preserve">Al Poder Judicial le corresponde aplicar las leyes a los casos particulares que se contravierten en juicio. Al Supremo Tribunal de Justicia, integrado por nueve ministros le corresponde dirimir las competencias de las audiencias, conocer de las nulidades que se interpongan contra sentencias pronunciadas en última instancia. Se respeta el fuero militar y el </w:t>
      </w:r>
      <w:r>
        <w:rPr>
          <w:spacing w:val="-2"/>
        </w:rPr>
        <w:t>eclesiástico.</w:t>
      </w:r>
    </w:p>
    <w:p w14:paraId="5E1FD4C8" w14:textId="77777777" w:rsidR="007779BE" w:rsidRDefault="00000000">
      <w:pPr>
        <w:spacing w:before="120" w:line="276" w:lineRule="auto"/>
        <w:ind w:left="338" w:right="332" w:firstLine="707"/>
        <w:jc w:val="both"/>
        <w:rPr>
          <w:sz w:val="24"/>
        </w:rPr>
      </w:pPr>
      <w:r>
        <w:rPr>
          <w:sz w:val="24"/>
        </w:rPr>
        <w:t>En</w:t>
      </w:r>
      <w:r>
        <w:rPr>
          <w:spacing w:val="-13"/>
          <w:sz w:val="24"/>
        </w:rPr>
        <w:t xml:space="preserve"> </w:t>
      </w:r>
      <w:r>
        <w:rPr>
          <w:sz w:val="24"/>
        </w:rPr>
        <w:t>relación</w:t>
      </w:r>
      <w:r>
        <w:rPr>
          <w:spacing w:val="-13"/>
          <w:sz w:val="24"/>
        </w:rPr>
        <w:t xml:space="preserve"> </w:t>
      </w:r>
      <w:r>
        <w:rPr>
          <w:sz w:val="24"/>
        </w:rPr>
        <w:t>a</w:t>
      </w:r>
      <w:r>
        <w:rPr>
          <w:spacing w:val="-14"/>
          <w:sz w:val="24"/>
        </w:rPr>
        <w:t xml:space="preserve"> </w:t>
      </w:r>
      <w:r>
        <w:rPr>
          <w:sz w:val="24"/>
        </w:rPr>
        <w:t>los</w:t>
      </w:r>
      <w:r>
        <w:rPr>
          <w:spacing w:val="-12"/>
          <w:sz w:val="24"/>
        </w:rPr>
        <w:t xml:space="preserve"> </w:t>
      </w:r>
      <w:r>
        <w:rPr>
          <w:sz w:val="24"/>
        </w:rPr>
        <w:t>Derechos</w:t>
      </w:r>
      <w:r>
        <w:rPr>
          <w:spacing w:val="-13"/>
          <w:sz w:val="24"/>
        </w:rPr>
        <w:t xml:space="preserve"> </w:t>
      </w:r>
      <w:r>
        <w:rPr>
          <w:sz w:val="24"/>
        </w:rPr>
        <w:t>humanos,</w:t>
      </w:r>
      <w:r>
        <w:rPr>
          <w:spacing w:val="-13"/>
          <w:sz w:val="24"/>
        </w:rPr>
        <w:t xml:space="preserve"> </w:t>
      </w:r>
      <w:r>
        <w:rPr>
          <w:sz w:val="24"/>
        </w:rPr>
        <w:t>Urizar</w:t>
      </w:r>
      <w:r>
        <w:rPr>
          <w:spacing w:val="-14"/>
          <w:sz w:val="24"/>
        </w:rPr>
        <w:t xml:space="preserve"> </w:t>
      </w:r>
      <w:r>
        <w:rPr>
          <w:sz w:val="24"/>
        </w:rPr>
        <w:t>Pérez</w:t>
      </w:r>
      <w:r>
        <w:rPr>
          <w:spacing w:val="-14"/>
          <w:sz w:val="24"/>
        </w:rPr>
        <w:t xml:space="preserve"> </w:t>
      </w:r>
      <w:r>
        <w:rPr>
          <w:sz w:val="24"/>
        </w:rPr>
        <w:t>indica</w:t>
      </w:r>
      <w:r>
        <w:rPr>
          <w:spacing w:val="-14"/>
          <w:sz w:val="24"/>
        </w:rPr>
        <w:t xml:space="preserve"> </w:t>
      </w:r>
      <w:r>
        <w:rPr>
          <w:sz w:val="24"/>
        </w:rPr>
        <w:t>que,</w:t>
      </w:r>
      <w:r>
        <w:rPr>
          <w:spacing w:val="-13"/>
          <w:sz w:val="24"/>
        </w:rPr>
        <w:t xml:space="preserve"> </w:t>
      </w:r>
      <w:r>
        <w:rPr>
          <w:sz w:val="24"/>
        </w:rPr>
        <w:t>en</w:t>
      </w:r>
      <w:r>
        <w:rPr>
          <w:spacing w:val="-13"/>
          <w:sz w:val="24"/>
        </w:rPr>
        <w:t xml:space="preserve"> </w:t>
      </w:r>
      <w:r>
        <w:rPr>
          <w:sz w:val="24"/>
        </w:rPr>
        <w:t>el</w:t>
      </w:r>
      <w:r>
        <w:rPr>
          <w:spacing w:val="-13"/>
          <w:sz w:val="24"/>
        </w:rPr>
        <w:t xml:space="preserve"> </w:t>
      </w:r>
      <w:r>
        <w:rPr>
          <w:sz w:val="24"/>
        </w:rPr>
        <w:t>Reglamento</w:t>
      </w:r>
      <w:r>
        <w:rPr>
          <w:spacing w:val="-13"/>
          <w:sz w:val="24"/>
        </w:rPr>
        <w:t xml:space="preserve"> </w:t>
      </w:r>
      <w:r>
        <w:rPr>
          <w:sz w:val="24"/>
        </w:rPr>
        <w:t>Provisional Político, “</w:t>
      </w:r>
      <w:r>
        <w:rPr>
          <w:i/>
          <w:sz w:val="24"/>
        </w:rPr>
        <w:t>se empieza a configurar la obligación de garantía como uno de los objetivos del Gobierno y no de la “nación” en general: el artículo 9 indicaba; “El Gobierno mexicano tiene por</w:t>
      </w:r>
      <w:r>
        <w:rPr>
          <w:i/>
          <w:spacing w:val="-1"/>
          <w:sz w:val="24"/>
        </w:rPr>
        <w:t xml:space="preserve"> </w:t>
      </w:r>
      <w:r>
        <w:rPr>
          <w:i/>
          <w:sz w:val="24"/>
        </w:rPr>
        <w:t>objeto</w:t>
      </w:r>
      <w:r>
        <w:rPr>
          <w:i/>
          <w:spacing w:val="-1"/>
          <w:sz w:val="24"/>
        </w:rPr>
        <w:t xml:space="preserve"> </w:t>
      </w:r>
      <w:r>
        <w:rPr>
          <w:i/>
          <w:sz w:val="24"/>
        </w:rPr>
        <w:t>la</w:t>
      </w:r>
      <w:r>
        <w:rPr>
          <w:i/>
          <w:spacing w:val="-1"/>
          <w:sz w:val="24"/>
        </w:rPr>
        <w:t xml:space="preserve"> </w:t>
      </w:r>
      <w:r>
        <w:rPr>
          <w:i/>
          <w:sz w:val="24"/>
        </w:rPr>
        <w:t>conservación,</w:t>
      </w:r>
      <w:r>
        <w:rPr>
          <w:i/>
          <w:spacing w:val="-1"/>
          <w:sz w:val="24"/>
        </w:rPr>
        <w:t xml:space="preserve"> </w:t>
      </w:r>
      <w:r>
        <w:rPr>
          <w:i/>
          <w:sz w:val="24"/>
        </w:rPr>
        <w:t>tranquilidad</w:t>
      </w:r>
      <w:r>
        <w:rPr>
          <w:i/>
          <w:spacing w:val="-1"/>
          <w:sz w:val="24"/>
        </w:rPr>
        <w:t xml:space="preserve"> </w:t>
      </w:r>
      <w:r>
        <w:rPr>
          <w:i/>
          <w:sz w:val="24"/>
        </w:rPr>
        <w:t>y</w:t>
      </w:r>
      <w:r>
        <w:rPr>
          <w:i/>
          <w:spacing w:val="-2"/>
          <w:sz w:val="24"/>
        </w:rPr>
        <w:t xml:space="preserve"> </w:t>
      </w:r>
      <w:r>
        <w:rPr>
          <w:i/>
          <w:sz w:val="24"/>
        </w:rPr>
        <w:t>prosperidad</w:t>
      </w:r>
      <w:r>
        <w:rPr>
          <w:i/>
          <w:spacing w:val="-1"/>
          <w:sz w:val="24"/>
        </w:rPr>
        <w:t xml:space="preserve"> </w:t>
      </w:r>
      <w:r>
        <w:rPr>
          <w:i/>
          <w:sz w:val="24"/>
        </w:rPr>
        <w:t>del</w:t>
      </w:r>
      <w:r>
        <w:rPr>
          <w:i/>
          <w:spacing w:val="-1"/>
          <w:sz w:val="24"/>
        </w:rPr>
        <w:t xml:space="preserve"> </w:t>
      </w:r>
      <w:r>
        <w:rPr>
          <w:i/>
          <w:sz w:val="24"/>
        </w:rPr>
        <w:t>Estado</w:t>
      </w:r>
      <w:r>
        <w:rPr>
          <w:i/>
          <w:spacing w:val="-1"/>
          <w:sz w:val="24"/>
        </w:rPr>
        <w:t xml:space="preserve"> </w:t>
      </w:r>
      <w:r>
        <w:rPr>
          <w:i/>
          <w:sz w:val="24"/>
        </w:rPr>
        <w:t>y sus</w:t>
      </w:r>
      <w:r>
        <w:rPr>
          <w:i/>
          <w:spacing w:val="-1"/>
          <w:sz w:val="24"/>
        </w:rPr>
        <w:t xml:space="preserve"> </w:t>
      </w:r>
      <w:r>
        <w:rPr>
          <w:i/>
          <w:sz w:val="24"/>
        </w:rPr>
        <w:t>individuos, garantizando los</w:t>
      </w:r>
      <w:r>
        <w:rPr>
          <w:i/>
          <w:spacing w:val="-2"/>
          <w:sz w:val="24"/>
        </w:rPr>
        <w:t xml:space="preserve"> </w:t>
      </w:r>
      <w:r>
        <w:rPr>
          <w:i/>
          <w:sz w:val="24"/>
        </w:rPr>
        <w:t>derechos</w:t>
      </w:r>
      <w:r>
        <w:rPr>
          <w:i/>
          <w:spacing w:val="-2"/>
          <w:sz w:val="24"/>
        </w:rPr>
        <w:t xml:space="preserve"> </w:t>
      </w:r>
      <w:r>
        <w:rPr>
          <w:i/>
          <w:sz w:val="24"/>
        </w:rPr>
        <w:t>de</w:t>
      </w:r>
      <w:r>
        <w:rPr>
          <w:i/>
          <w:spacing w:val="-3"/>
          <w:sz w:val="24"/>
        </w:rPr>
        <w:t xml:space="preserve"> </w:t>
      </w:r>
      <w:r>
        <w:rPr>
          <w:i/>
          <w:sz w:val="24"/>
        </w:rPr>
        <w:t>libertad,</w:t>
      </w:r>
      <w:r>
        <w:rPr>
          <w:i/>
          <w:spacing w:val="-2"/>
          <w:sz w:val="24"/>
        </w:rPr>
        <w:t xml:space="preserve"> </w:t>
      </w:r>
      <w:r>
        <w:rPr>
          <w:i/>
          <w:sz w:val="24"/>
        </w:rPr>
        <w:t>propiedad,</w:t>
      </w:r>
      <w:r>
        <w:rPr>
          <w:i/>
          <w:spacing w:val="-3"/>
          <w:sz w:val="24"/>
        </w:rPr>
        <w:t xml:space="preserve"> </w:t>
      </w:r>
      <w:r>
        <w:rPr>
          <w:i/>
          <w:sz w:val="24"/>
        </w:rPr>
        <w:t>seguridad,</w:t>
      </w:r>
      <w:r>
        <w:rPr>
          <w:i/>
          <w:spacing w:val="-2"/>
          <w:sz w:val="24"/>
        </w:rPr>
        <w:t xml:space="preserve"> </w:t>
      </w:r>
      <w:r>
        <w:rPr>
          <w:i/>
          <w:sz w:val="24"/>
        </w:rPr>
        <w:t>igualdad</w:t>
      </w:r>
      <w:r>
        <w:rPr>
          <w:i/>
          <w:spacing w:val="-2"/>
          <w:sz w:val="24"/>
        </w:rPr>
        <w:t xml:space="preserve"> </w:t>
      </w:r>
      <w:r>
        <w:rPr>
          <w:i/>
          <w:sz w:val="24"/>
        </w:rPr>
        <w:t>legal</w:t>
      </w:r>
      <w:r>
        <w:rPr>
          <w:i/>
          <w:spacing w:val="-2"/>
          <w:sz w:val="24"/>
        </w:rPr>
        <w:t xml:space="preserve"> </w:t>
      </w:r>
      <w:r>
        <w:rPr>
          <w:i/>
          <w:sz w:val="24"/>
        </w:rPr>
        <w:t>y</w:t>
      </w:r>
      <w:r>
        <w:rPr>
          <w:i/>
          <w:spacing w:val="-3"/>
          <w:sz w:val="24"/>
        </w:rPr>
        <w:t xml:space="preserve"> </w:t>
      </w:r>
      <w:r>
        <w:rPr>
          <w:i/>
          <w:sz w:val="24"/>
        </w:rPr>
        <w:t>exigiendo</w:t>
      </w:r>
      <w:r>
        <w:rPr>
          <w:i/>
          <w:spacing w:val="-2"/>
          <w:sz w:val="24"/>
        </w:rPr>
        <w:t xml:space="preserve"> </w:t>
      </w:r>
      <w:r>
        <w:rPr>
          <w:i/>
          <w:sz w:val="24"/>
        </w:rPr>
        <w:t>el</w:t>
      </w:r>
      <w:r>
        <w:rPr>
          <w:i/>
          <w:spacing w:val="-2"/>
          <w:sz w:val="24"/>
        </w:rPr>
        <w:t xml:space="preserve"> </w:t>
      </w:r>
      <w:r>
        <w:rPr>
          <w:i/>
          <w:sz w:val="24"/>
        </w:rPr>
        <w:t>cumplimiento</w:t>
      </w:r>
      <w:r>
        <w:rPr>
          <w:i/>
          <w:spacing w:val="-2"/>
          <w:sz w:val="24"/>
        </w:rPr>
        <w:t xml:space="preserve"> </w:t>
      </w:r>
      <w:r>
        <w:rPr>
          <w:i/>
          <w:sz w:val="24"/>
        </w:rPr>
        <w:t>de</w:t>
      </w:r>
      <w:r>
        <w:rPr>
          <w:i/>
          <w:spacing w:val="-3"/>
          <w:sz w:val="24"/>
        </w:rPr>
        <w:t xml:space="preserve"> </w:t>
      </w:r>
      <w:r>
        <w:rPr>
          <w:i/>
          <w:sz w:val="24"/>
        </w:rPr>
        <w:t>los deberes recíprocos</w:t>
      </w:r>
      <w:r>
        <w:rPr>
          <w:sz w:val="24"/>
        </w:rPr>
        <w:t>”. (Obra citada). Efectivamente, aun cuando no son regulados en un apartado específico, se les refiere en la Sección primera, “</w:t>
      </w:r>
      <w:r>
        <w:rPr>
          <w:i/>
          <w:sz w:val="24"/>
        </w:rPr>
        <w:t>Disposiciones generales</w:t>
      </w:r>
      <w:r>
        <w:rPr>
          <w:sz w:val="24"/>
        </w:rPr>
        <w:t>”, incluyendo la inviolabilidad</w:t>
      </w:r>
      <w:r>
        <w:rPr>
          <w:spacing w:val="-3"/>
          <w:sz w:val="24"/>
        </w:rPr>
        <w:t xml:space="preserve"> </w:t>
      </w:r>
      <w:r>
        <w:rPr>
          <w:sz w:val="24"/>
        </w:rPr>
        <w:t>del</w:t>
      </w:r>
      <w:r>
        <w:rPr>
          <w:spacing w:val="-3"/>
          <w:sz w:val="24"/>
        </w:rPr>
        <w:t xml:space="preserve"> </w:t>
      </w:r>
      <w:r>
        <w:rPr>
          <w:sz w:val="24"/>
        </w:rPr>
        <w:t>domicilio,</w:t>
      </w:r>
      <w:r>
        <w:rPr>
          <w:spacing w:val="-3"/>
          <w:sz w:val="24"/>
        </w:rPr>
        <w:t xml:space="preserve"> </w:t>
      </w:r>
      <w:r>
        <w:rPr>
          <w:sz w:val="24"/>
        </w:rPr>
        <w:t>respeto</w:t>
      </w:r>
      <w:r>
        <w:rPr>
          <w:spacing w:val="-1"/>
          <w:sz w:val="24"/>
        </w:rPr>
        <w:t xml:space="preserve"> </w:t>
      </w:r>
      <w:r>
        <w:rPr>
          <w:sz w:val="24"/>
        </w:rPr>
        <w:t>a</w:t>
      </w:r>
      <w:r>
        <w:rPr>
          <w:spacing w:val="-4"/>
          <w:sz w:val="24"/>
        </w:rPr>
        <w:t xml:space="preserve"> </w:t>
      </w:r>
      <w:r>
        <w:rPr>
          <w:sz w:val="24"/>
        </w:rPr>
        <w:t>la</w:t>
      </w:r>
      <w:r>
        <w:rPr>
          <w:spacing w:val="-2"/>
          <w:sz w:val="24"/>
        </w:rPr>
        <w:t xml:space="preserve"> </w:t>
      </w:r>
      <w:r>
        <w:rPr>
          <w:sz w:val="24"/>
        </w:rPr>
        <w:t>libertad</w:t>
      </w:r>
      <w:r>
        <w:rPr>
          <w:spacing w:val="-1"/>
          <w:sz w:val="24"/>
        </w:rPr>
        <w:t xml:space="preserve"> </w:t>
      </w:r>
      <w:r>
        <w:rPr>
          <w:sz w:val="24"/>
        </w:rPr>
        <w:t>personal,</w:t>
      </w:r>
      <w:r>
        <w:rPr>
          <w:spacing w:val="-3"/>
          <w:sz w:val="24"/>
        </w:rPr>
        <w:t xml:space="preserve"> </w:t>
      </w:r>
      <w:r>
        <w:rPr>
          <w:sz w:val="24"/>
        </w:rPr>
        <w:t>inviolabilidad</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propiedad,</w:t>
      </w:r>
      <w:r>
        <w:rPr>
          <w:spacing w:val="-3"/>
          <w:sz w:val="24"/>
        </w:rPr>
        <w:t xml:space="preserve"> </w:t>
      </w:r>
      <w:r>
        <w:rPr>
          <w:sz w:val="24"/>
        </w:rPr>
        <w:t>libertad de expresión y de imprenta, entre otros.</w:t>
      </w:r>
    </w:p>
    <w:p w14:paraId="0632DAD8" w14:textId="77777777" w:rsidR="007779BE" w:rsidRDefault="007779BE">
      <w:pPr>
        <w:pStyle w:val="Textoindependiente"/>
      </w:pPr>
    </w:p>
    <w:p w14:paraId="6802504E" w14:textId="77777777" w:rsidR="007779BE" w:rsidRDefault="007779BE">
      <w:pPr>
        <w:pStyle w:val="Textoindependiente"/>
        <w:spacing w:before="7"/>
      </w:pPr>
    </w:p>
    <w:p w14:paraId="3BCFB73F" w14:textId="77777777" w:rsidR="007779BE" w:rsidRDefault="00000000">
      <w:pPr>
        <w:ind w:left="1056"/>
        <w:rPr>
          <w:b/>
          <w:sz w:val="24"/>
        </w:rPr>
      </w:pPr>
      <w:r>
        <w:rPr>
          <w:b/>
          <w:sz w:val="24"/>
        </w:rPr>
        <w:t>Reglamento</w:t>
      </w:r>
      <w:r>
        <w:rPr>
          <w:b/>
          <w:spacing w:val="-5"/>
          <w:sz w:val="24"/>
        </w:rPr>
        <w:t xml:space="preserve"> </w:t>
      </w:r>
      <w:r>
        <w:rPr>
          <w:b/>
          <w:sz w:val="24"/>
        </w:rPr>
        <w:t>Provisional</w:t>
      </w:r>
      <w:r>
        <w:rPr>
          <w:b/>
          <w:spacing w:val="-2"/>
          <w:sz w:val="24"/>
        </w:rPr>
        <w:t xml:space="preserve"> </w:t>
      </w:r>
      <w:r>
        <w:rPr>
          <w:b/>
          <w:sz w:val="24"/>
        </w:rPr>
        <w:t>Político</w:t>
      </w:r>
      <w:r>
        <w:rPr>
          <w:b/>
          <w:spacing w:val="-3"/>
          <w:sz w:val="24"/>
        </w:rPr>
        <w:t xml:space="preserve"> </w:t>
      </w:r>
      <w:r>
        <w:rPr>
          <w:b/>
          <w:sz w:val="24"/>
        </w:rPr>
        <w:t>del</w:t>
      </w:r>
      <w:r>
        <w:rPr>
          <w:b/>
          <w:spacing w:val="-2"/>
          <w:sz w:val="24"/>
        </w:rPr>
        <w:t xml:space="preserve"> </w:t>
      </w:r>
      <w:r>
        <w:rPr>
          <w:b/>
          <w:sz w:val="24"/>
        </w:rPr>
        <w:t>Imperio</w:t>
      </w:r>
      <w:r>
        <w:rPr>
          <w:b/>
          <w:spacing w:val="-3"/>
          <w:sz w:val="24"/>
        </w:rPr>
        <w:t xml:space="preserve"> </w:t>
      </w:r>
      <w:r>
        <w:rPr>
          <w:b/>
          <w:sz w:val="24"/>
        </w:rPr>
        <w:t>Mexicano.</w:t>
      </w:r>
      <w:r>
        <w:rPr>
          <w:b/>
          <w:spacing w:val="-2"/>
          <w:sz w:val="24"/>
        </w:rPr>
        <w:t xml:space="preserve"> </w:t>
      </w:r>
      <w:r>
        <w:rPr>
          <w:b/>
          <w:sz w:val="24"/>
        </w:rPr>
        <w:t>Estructura</w:t>
      </w:r>
      <w:r>
        <w:rPr>
          <w:b/>
          <w:spacing w:val="-3"/>
          <w:sz w:val="24"/>
        </w:rPr>
        <w:t xml:space="preserve"> </w:t>
      </w:r>
      <w:r>
        <w:rPr>
          <w:b/>
          <w:sz w:val="24"/>
        </w:rPr>
        <w:t xml:space="preserve">del </w:t>
      </w:r>
      <w:r>
        <w:rPr>
          <w:b/>
          <w:spacing w:val="-2"/>
          <w:sz w:val="24"/>
        </w:rPr>
        <w:t>Estado</w:t>
      </w:r>
    </w:p>
    <w:p w14:paraId="2AB5CFD8" w14:textId="77777777" w:rsidR="007779BE" w:rsidRDefault="007779BE">
      <w:pPr>
        <w:pStyle w:val="Textoindependiente"/>
        <w:spacing w:after="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3131E292" w14:textId="77777777">
        <w:trPr>
          <w:trHeight w:val="410"/>
        </w:trPr>
        <w:tc>
          <w:tcPr>
            <w:tcW w:w="2338" w:type="dxa"/>
          </w:tcPr>
          <w:p w14:paraId="1BF350C9" w14:textId="77777777" w:rsidR="007779BE" w:rsidRDefault="00000000">
            <w:pPr>
              <w:pStyle w:val="TableParagraph"/>
              <w:ind w:left="347"/>
              <w:jc w:val="left"/>
              <w:rPr>
                <w:b/>
              </w:rPr>
            </w:pPr>
            <w:r>
              <w:rPr>
                <w:b/>
              </w:rPr>
              <w:t>Poder</w:t>
            </w:r>
            <w:r>
              <w:rPr>
                <w:b/>
                <w:spacing w:val="-7"/>
              </w:rPr>
              <w:t xml:space="preserve"> </w:t>
            </w:r>
            <w:r>
              <w:rPr>
                <w:b/>
                <w:spacing w:val="-2"/>
              </w:rPr>
              <w:t>Legislativo</w:t>
            </w:r>
          </w:p>
        </w:tc>
        <w:tc>
          <w:tcPr>
            <w:tcW w:w="2339" w:type="dxa"/>
          </w:tcPr>
          <w:p w14:paraId="606EF527" w14:textId="77777777" w:rsidR="007779BE" w:rsidRDefault="00000000">
            <w:pPr>
              <w:pStyle w:val="TableParagraph"/>
              <w:ind w:left="415"/>
              <w:jc w:val="left"/>
              <w:rPr>
                <w:b/>
              </w:rPr>
            </w:pPr>
            <w:r>
              <w:rPr>
                <w:b/>
              </w:rPr>
              <w:t>Poder</w:t>
            </w:r>
            <w:r>
              <w:rPr>
                <w:b/>
                <w:spacing w:val="-7"/>
              </w:rPr>
              <w:t xml:space="preserve"> </w:t>
            </w:r>
            <w:r>
              <w:rPr>
                <w:b/>
                <w:spacing w:val="-2"/>
              </w:rPr>
              <w:t>Ejecutivo</w:t>
            </w:r>
          </w:p>
        </w:tc>
        <w:tc>
          <w:tcPr>
            <w:tcW w:w="2339" w:type="dxa"/>
          </w:tcPr>
          <w:p w14:paraId="1BBFB39C" w14:textId="77777777" w:rsidR="007779BE" w:rsidRDefault="00000000">
            <w:pPr>
              <w:pStyle w:val="TableParagraph"/>
              <w:ind w:left="296"/>
              <w:jc w:val="left"/>
              <w:rPr>
                <w:b/>
              </w:rPr>
            </w:pPr>
            <w:r>
              <w:rPr>
                <w:b/>
              </w:rPr>
              <w:t>Consejo</w:t>
            </w:r>
            <w:r>
              <w:rPr>
                <w:b/>
                <w:spacing w:val="-2"/>
              </w:rPr>
              <w:t xml:space="preserve"> </w:t>
            </w:r>
            <w:r>
              <w:rPr>
                <w:b/>
              </w:rPr>
              <w:t>de</w:t>
            </w:r>
            <w:r>
              <w:rPr>
                <w:b/>
                <w:spacing w:val="-2"/>
              </w:rPr>
              <w:t xml:space="preserve"> Estado</w:t>
            </w:r>
          </w:p>
        </w:tc>
        <w:tc>
          <w:tcPr>
            <w:tcW w:w="2339" w:type="dxa"/>
          </w:tcPr>
          <w:p w14:paraId="245A245E" w14:textId="77777777" w:rsidR="007779BE" w:rsidRDefault="00000000">
            <w:pPr>
              <w:pStyle w:val="TableParagraph"/>
              <w:ind w:left="487"/>
              <w:jc w:val="left"/>
              <w:rPr>
                <w:b/>
              </w:rPr>
            </w:pPr>
            <w:r>
              <w:rPr>
                <w:b/>
              </w:rPr>
              <w:t>Poder</w:t>
            </w:r>
            <w:r>
              <w:rPr>
                <w:b/>
                <w:spacing w:val="-7"/>
              </w:rPr>
              <w:t xml:space="preserve"> </w:t>
            </w:r>
            <w:r>
              <w:rPr>
                <w:b/>
                <w:spacing w:val="-2"/>
              </w:rPr>
              <w:t>Judicial</w:t>
            </w:r>
          </w:p>
        </w:tc>
      </w:tr>
      <w:tr w:rsidR="007779BE" w14:paraId="10765089" w14:textId="77777777">
        <w:trPr>
          <w:trHeight w:val="3321"/>
        </w:trPr>
        <w:tc>
          <w:tcPr>
            <w:tcW w:w="2338" w:type="dxa"/>
          </w:tcPr>
          <w:p w14:paraId="61CDCC42" w14:textId="77777777" w:rsidR="007779BE" w:rsidRDefault="00000000">
            <w:pPr>
              <w:pStyle w:val="TableParagraph"/>
              <w:tabs>
                <w:tab w:val="left" w:pos="928"/>
              </w:tabs>
              <w:spacing w:before="3" w:line="276" w:lineRule="auto"/>
              <w:ind w:right="95"/>
            </w:pPr>
            <w:r>
              <w:t xml:space="preserve">Reside en la Junta Nacional Instituyente. </w:t>
            </w:r>
            <w:r>
              <w:rPr>
                <w:spacing w:val="-6"/>
              </w:rPr>
              <w:t>Le</w:t>
            </w:r>
            <w:r>
              <w:tab/>
            </w:r>
            <w:r>
              <w:rPr>
                <w:spacing w:val="-2"/>
              </w:rPr>
              <w:t xml:space="preserve">corresponderá, </w:t>
            </w:r>
            <w:r>
              <w:t xml:space="preserve">además, la iniciativa de la Constitución que deberá de formarse y la convocatoria para la </w:t>
            </w:r>
            <w:r>
              <w:rPr>
                <w:spacing w:val="-2"/>
              </w:rPr>
              <w:t>inmediata</w:t>
            </w:r>
          </w:p>
          <w:p w14:paraId="2F21FC49" w14:textId="77777777" w:rsidR="007779BE" w:rsidRDefault="00000000">
            <w:pPr>
              <w:pStyle w:val="TableParagraph"/>
              <w:spacing w:before="0" w:line="278" w:lineRule="auto"/>
              <w:ind w:right="204"/>
              <w:jc w:val="left"/>
            </w:pPr>
            <w:r>
              <w:rPr>
                <w:spacing w:val="-2"/>
              </w:rPr>
              <w:t>representación nacional.</w:t>
            </w:r>
          </w:p>
        </w:tc>
        <w:tc>
          <w:tcPr>
            <w:tcW w:w="2339" w:type="dxa"/>
          </w:tcPr>
          <w:p w14:paraId="45D83D1C" w14:textId="77777777" w:rsidR="007779BE" w:rsidRDefault="00000000">
            <w:pPr>
              <w:pStyle w:val="TableParagraph"/>
              <w:tabs>
                <w:tab w:val="left" w:pos="1491"/>
              </w:tabs>
              <w:spacing w:before="3" w:line="276" w:lineRule="auto"/>
              <w:ind w:right="96"/>
            </w:pPr>
            <w:r>
              <w:t>El Poder Ejecutivo reside</w:t>
            </w:r>
            <w:r>
              <w:rPr>
                <w:spacing w:val="-2"/>
              </w:rPr>
              <w:t xml:space="preserve"> </w:t>
            </w:r>
            <w:r>
              <w:t>en</w:t>
            </w:r>
            <w:r>
              <w:rPr>
                <w:spacing w:val="-2"/>
              </w:rPr>
              <w:t xml:space="preserve"> </w:t>
            </w:r>
            <w:r>
              <w:t>el</w:t>
            </w:r>
            <w:r>
              <w:rPr>
                <w:spacing w:val="-1"/>
              </w:rPr>
              <w:t xml:space="preserve"> </w:t>
            </w:r>
            <w:r>
              <w:t xml:space="preserve">Emperador. Funciones: proteger la </w:t>
            </w:r>
            <w:r>
              <w:rPr>
                <w:spacing w:val="-2"/>
              </w:rPr>
              <w:t>religión</w:t>
            </w:r>
            <w:r>
              <w:tab/>
            </w:r>
            <w:r>
              <w:rPr>
                <w:spacing w:val="-2"/>
              </w:rPr>
              <w:t xml:space="preserve">católica, </w:t>
            </w:r>
            <w:r>
              <w:t>apostólica y romana; establecer</w:t>
            </w:r>
            <w:r>
              <w:rPr>
                <w:spacing w:val="-14"/>
              </w:rPr>
              <w:t xml:space="preserve"> </w:t>
            </w:r>
            <w:r>
              <w:t>los</w:t>
            </w:r>
            <w:r>
              <w:rPr>
                <w:spacing w:val="-14"/>
              </w:rPr>
              <w:t xml:space="preserve"> </w:t>
            </w:r>
            <w:r>
              <w:t>tribunales y nombrar los jueces a propuesta del Consejo de Estado; proveer a todos los empleos civiles y militares.</w:t>
            </w:r>
          </w:p>
        </w:tc>
        <w:tc>
          <w:tcPr>
            <w:tcW w:w="2339" w:type="dxa"/>
          </w:tcPr>
          <w:p w14:paraId="13AD24AE" w14:textId="77777777" w:rsidR="007779BE" w:rsidRDefault="00000000">
            <w:pPr>
              <w:pStyle w:val="TableParagraph"/>
              <w:spacing w:before="3" w:line="276" w:lineRule="auto"/>
              <w:ind w:left="104" w:right="99"/>
            </w:pPr>
            <w:r>
              <w:t>Todos los arzobispos y obispos</w:t>
            </w:r>
            <w:r>
              <w:rPr>
                <w:spacing w:val="-7"/>
              </w:rPr>
              <w:t xml:space="preserve"> </w:t>
            </w:r>
            <w:r>
              <w:t>del</w:t>
            </w:r>
            <w:r>
              <w:rPr>
                <w:spacing w:val="-9"/>
              </w:rPr>
              <w:t xml:space="preserve"> </w:t>
            </w:r>
            <w:r>
              <w:t>Imperio</w:t>
            </w:r>
            <w:r>
              <w:rPr>
                <w:spacing w:val="-8"/>
              </w:rPr>
              <w:t xml:space="preserve"> </w:t>
            </w:r>
            <w:r>
              <w:t>son consejeros honorarios de</w:t>
            </w:r>
            <w:r>
              <w:rPr>
                <w:spacing w:val="73"/>
              </w:rPr>
              <w:t xml:space="preserve">    </w:t>
            </w:r>
            <w:r>
              <w:t>Estado.</w:t>
            </w:r>
            <w:r>
              <w:rPr>
                <w:spacing w:val="73"/>
              </w:rPr>
              <w:t xml:space="preserve">    </w:t>
            </w:r>
            <w:r>
              <w:rPr>
                <w:spacing w:val="-5"/>
              </w:rPr>
              <w:t>Le</w:t>
            </w:r>
          </w:p>
          <w:p w14:paraId="7464E1F4" w14:textId="77777777" w:rsidR="007779BE" w:rsidRDefault="00000000">
            <w:pPr>
              <w:pStyle w:val="TableParagraph"/>
              <w:tabs>
                <w:tab w:val="left" w:pos="1946"/>
              </w:tabs>
              <w:spacing w:before="0" w:line="276" w:lineRule="auto"/>
              <w:ind w:left="104" w:right="100"/>
            </w:pPr>
            <w:r>
              <w:rPr>
                <w:spacing w:val="-2"/>
              </w:rPr>
              <w:t>corresponde</w:t>
            </w:r>
            <w:r>
              <w:tab/>
            </w:r>
            <w:r>
              <w:rPr>
                <w:spacing w:val="-4"/>
              </w:rPr>
              <w:t xml:space="preserve">dar </w:t>
            </w:r>
            <w:r>
              <w:t>dictamen al emperador en los asuntos que se lo pida y hacerle las propuestas</w:t>
            </w:r>
            <w:r>
              <w:rPr>
                <w:spacing w:val="-7"/>
              </w:rPr>
              <w:t xml:space="preserve"> </w:t>
            </w:r>
            <w:r>
              <w:t>de</w:t>
            </w:r>
            <w:r>
              <w:rPr>
                <w:spacing w:val="-10"/>
              </w:rPr>
              <w:t xml:space="preserve"> </w:t>
            </w:r>
            <w:r>
              <w:t>las</w:t>
            </w:r>
            <w:r>
              <w:rPr>
                <w:spacing w:val="-7"/>
              </w:rPr>
              <w:t xml:space="preserve"> </w:t>
            </w:r>
            <w:r>
              <w:t>plazas de judicatura.</w:t>
            </w:r>
          </w:p>
        </w:tc>
        <w:tc>
          <w:tcPr>
            <w:tcW w:w="2339" w:type="dxa"/>
          </w:tcPr>
          <w:p w14:paraId="5D3D3710" w14:textId="77777777" w:rsidR="007779BE" w:rsidRDefault="00000000">
            <w:pPr>
              <w:pStyle w:val="TableParagraph"/>
              <w:spacing w:before="3" w:line="276" w:lineRule="auto"/>
              <w:ind w:left="105" w:right="98"/>
            </w:pPr>
            <w:r>
              <w:t>Al Poder Judicial le corresponde aplicar las leyes a los casos particulares que se controvierten en juicio. Al</w:t>
            </w:r>
            <w:r>
              <w:rPr>
                <w:spacing w:val="-14"/>
              </w:rPr>
              <w:t xml:space="preserve"> </w:t>
            </w:r>
            <w:r>
              <w:t>Supremo</w:t>
            </w:r>
            <w:r>
              <w:rPr>
                <w:spacing w:val="-14"/>
              </w:rPr>
              <w:t xml:space="preserve"> </w:t>
            </w:r>
            <w:r>
              <w:t>Tribunal</w:t>
            </w:r>
            <w:r>
              <w:rPr>
                <w:spacing w:val="-14"/>
              </w:rPr>
              <w:t xml:space="preserve"> </w:t>
            </w:r>
            <w:r>
              <w:t xml:space="preserve">de Justicia, integrado por nueve ministros, le corresponde dirimir las competencias de las </w:t>
            </w:r>
            <w:r>
              <w:rPr>
                <w:spacing w:val="-2"/>
              </w:rPr>
              <w:t>audiencias.</w:t>
            </w:r>
          </w:p>
        </w:tc>
      </w:tr>
    </w:tbl>
    <w:p w14:paraId="25FC4494" w14:textId="77777777" w:rsidR="007779BE" w:rsidRDefault="007779BE">
      <w:pPr>
        <w:pStyle w:val="TableParagraph"/>
        <w:spacing w:line="276" w:lineRule="auto"/>
        <w:sectPr w:rsidR="007779BE">
          <w:pgSz w:w="12240" w:h="15840"/>
          <w:pgMar w:top="1080" w:right="1080" w:bottom="780" w:left="1080" w:header="406" w:footer="595" w:gutter="0"/>
          <w:cols w:space="720"/>
        </w:sectPr>
      </w:pPr>
    </w:p>
    <w:p w14:paraId="59DFAD11" w14:textId="77777777" w:rsidR="007779BE" w:rsidRDefault="007779BE">
      <w:pPr>
        <w:pStyle w:val="Textoindependiente"/>
        <w:spacing w:before="240"/>
        <w:rPr>
          <w:b/>
          <w:sz w:val="28"/>
        </w:rPr>
      </w:pPr>
    </w:p>
    <w:p w14:paraId="74FF5411" w14:textId="77777777" w:rsidR="007779BE" w:rsidRDefault="00000000">
      <w:pPr>
        <w:pStyle w:val="Ttulo6"/>
        <w:numPr>
          <w:ilvl w:val="0"/>
          <w:numId w:val="19"/>
        </w:numPr>
        <w:tabs>
          <w:tab w:val="left" w:pos="617"/>
        </w:tabs>
        <w:ind w:left="617" w:hanging="279"/>
      </w:pPr>
      <w:r>
        <w:t>Independencia</w:t>
      </w:r>
      <w:r>
        <w:rPr>
          <w:spacing w:val="-10"/>
        </w:rPr>
        <w:t xml:space="preserve"> </w:t>
      </w:r>
      <w:r>
        <w:t>de</w:t>
      </w:r>
      <w:r>
        <w:rPr>
          <w:spacing w:val="-9"/>
        </w:rPr>
        <w:t xml:space="preserve"> </w:t>
      </w:r>
      <w:r>
        <w:rPr>
          <w:spacing w:val="-2"/>
        </w:rPr>
        <w:t>México</w:t>
      </w:r>
    </w:p>
    <w:p w14:paraId="024909CA" w14:textId="77777777" w:rsidR="007779BE" w:rsidRDefault="00000000">
      <w:pPr>
        <w:pStyle w:val="Textoindependiente"/>
        <w:spacing w:before="167" w:line="276" w:lineRule="auto"/>
        <w:ind w:left="338" w:right="335" w:firstLine="707"/>
        <w:jc w:val="both"/>
      </w:pPr>
      <w:r>
        <w:t>El</w:t>
      </w:r>
      <w:r>
        <w:rPr>
          <w:spacing w:val="-15"/>
        </w:rPr>
        <w:t xml:space="preserve"> </w:t>
      </w:r>
      <w:r>
        <w:t>viernes</w:t>
      </w:r>
      <w:r>
        <w:rPr>
          <w:spacing w:val="-15"/>
        </w:rPr>
        <w:t xml:space="preserve"> </w:t>
      </w:r>
      <w:r>
        <w:t>santo</w:t>
      </w:r>
      <w:r>
        <w:rPr>
          <w:spacing w:val="-15"/>
        </w:rPr>
        <w:t xml:space="preserve"> </w:t>
      </w:r>
      <w:r>
        <w:t>28</w:t>
      </w:r>
      <w:r>
        <w:rPr>
          <w:spacing w:val="-15"/>
        </w:rPr>
        <w:t xml:space="preserve"> </w:t>
      </w:r>
      <w:r>
        <w:t>de</w:t>
      </w:r>
      <w:r>
        <w:rPr>
          <w:spacing w:val="-15"/>
        </w:rPr>
        <w:t xml:space="preserve"> </w:t>
      </w:r>
      <w:r>
        <w:t>marzo</w:t>
      </w:r>
      <w:r>
        <w:rPr>
          <w:spacing w:val="-15"/>
        </w:rPr>
        <w:t xml:space="preserve"> </w:t>
      </w:r>
      <w:r>
        <w:t>de</w:t>
      </w:r>
      <w:r>
        <w:rPr>
          <w:spacing w:val="-15"/>
        </w:rPr>
        <w:t xml:space="preserve"> </w:t>
      </w:r>
      <w:r>
        <w:t>1823,</w:t>
      </w:r>
      <w:r>
        <w:rPr>
          <w:spacing w:val="-15"/>
        </w:rPr>
        <w:t xml:space="preserve"> </w:t>
      </w:r>
      <w:r>
        <w:t>Vicente</w:t>
      </w:r>
      <w:r>
        <w:rPr>
          <w:spacing w:val="-15"/>
        </w:rPr>
        <w:t xml:space="preserve"> </w:t>
      </w:r>
      <w:r>
        <w:t>Filísola,</w:t>
      </w:r>
      <w:r>
        <w:rPr>
          <w:spacing w:val="-15"/>
        </w:rPr>
        <w:t xml:space="preserve"> </w:t>
      </w:r>
      <w:r>
        <w:t>Jefe</w:t>
      </w:r>
      <w:r>
        <w:rPr>
          <w:spacing w:val="-15"/>
        </w:rPr>
        <w:t xml:space="preserve"> </w:t>
      </w:r>
      <w:r>
        <w:t>Político</w:t>
      </w:r>
      <w:r>
        <w:rPr>
          <w:spacing w:val="-15"/>
        </w:rPr>
        <w:t xml:space="preserve"> </w:t>
      </w:r>
      <w:r>
        <w:t>Superior</w:t>
      </w:r>
      <w:r>
        <w:rPr>
          <w:spacing w:val="-15"/>
        </w:rPr>
        <w:t xml:space="preserve"> </w:t>
      </w:r>
      <w:r>
        <w:t>de</w:t>
      </w:r>
      <w:r>
        <w:rPr>
          <w:spacing w:val="-15"/>
        </w:rPr>
        <w:t xml:space="preserve"> </w:t>
      </w:r>
      <w:r>
        <w:t>Guatemala, recibe noticias de la caída del régimen imperial de Iturbide, por lo que, al día siguiente (29 de marzo), de conformidad con lo dispuesto en los numerales 1º. y 2º. del Acta de independencia, emite un decreto de convocatoria con el objeto de integrar el Congreso, en cuyo artículo 17 se indicaba</w:t>
      </w:r>
      <w:r>
        <w:rPr>
          <w:spacing w:val="-6"/>
        </w:rPr>
        <w:t xml:space="preserve"> </w:t>
      </w:r>
      <w:r>
        <w:t>que</w:t>
      </w:r>
      <w:r>
        <w:rPr>
          <w:spacing w:val="-6"/>
        </w:rPr>
        <w:t xml:space="preserve"> </w:t>
      </w:r>
      <w:r>
        <w:t>la</w:t>
      </w:r>
      <w:r>
        <w:rPr>
          <w:spacing w:val="-6"/>
        </w:rPr>
        <w:t xml:space="preserve"> </w:t>
      </w:r>
      <w:r>
        <w:t>Diputación</w:t>
      </w:r>
      <w:r>
        <w:rPr>
          <w:spacing w:val="-5"/>
        </w:rPr>
        <w:t xml:space="preserve"> </w:t>
      </w:r>
      <w:r>
        <w:t>Provincial</w:t>
      </w:r>
      <w:r>
        <w:rPr>
          <w:spacing w:val="-5"/>
        </w:rPr>
        <w:t xml:space="preserve"> </w:t>
      </w:r>
      <w:r>
        <w:t>debería</w:t>
      </w:r>
      <w:r>
        <w:rPr>
          <w:spacing w:val="-6"/>
        </w:rPr>
        <w:t xml:space="preserve"> </w:t>
      </w:r>
      <w:r>
        <w:t>nombrar</w:t>
      </w:r>
      <w:r>
        <w:rPr>
          <w:spacing w:val="-6"/>
        </w:rPr>
        <w:t xml:space="preserve"> </w:t>
      </w:r>
      <w:r>
        <w:t>una</w:t>
      </w:r>
      <w:r>
        <w:rPr>
          <w:spacing w:val="-6"/>
        </w:rPr>
        <w:t xml:space="preserve"> </w:t>
      </w:r>
      <w:r>
        <w:t>comisión</w:t>
      </w:r>
      <w:r>
        <w:rPr>
          <w:spacing w:val="-4"/>
        </w:rPr>
        <w:t xml:space="preserve"> </w:t>
      </w:r>
      <w:r>
        <w:t>que</w:t>
      </w:r>
      <w:r>
        <w:rPr>
          <w:spacing w:val="-6"/>
        </w:rPr>
        <w:t xml:space="preserve"> </w:t>
      </w:r>
      <w:r>
        <w:t>preparara</w:t>
      </w:r>
      <w:r>
        <w:rPr>
          <w:spacing w:val="-7"/>
        </w:rPr>
        <w:t xml:space="preserve"> </w:t>
      </w:r>
      <w:r>
        <w:t>los</w:t>
      </w:r>
      <w:r>
        <w:rPr>
          <w:spacing w:val="-4"/>
        </w:rPr>
        <w:t xml:space="preserve"> </w:t>
      </w:r>
      <w:r>
        <w:t>trabajos</w:t>
      </w:r>
      <w:r>
        <w:rPr>
          <w:spacing w:val="-4"/>
        </w:rPr>
        <w:t xml:space="preserve"> </w:t>
      </w:r>
      <w:r>
        <w:t>en que debería ocuparse la Asamblea. Dicha Comisión quedó integrada por Antonio Larrazábal, Fernando</w:t>
      </w:r>
      <w:r>
        <w:rPr>
          <w:spacing w:val="-8"/>
        </w:rPr>
        <w:t xml:space="preserve"> </w:t>
      </w:r>
      <w:r>
        <w:t>Antonio Dávila, Mateo Ibarra,</w:t>
      </w:r>
      <w:r>
        <w:rPr>
          <w:spacing w:val="-9"/>
        </w:rPr>
        <w:t xml:space="preserve"> </w:t>
      </w:r>
      <w:r>
        <w:t>Antonio Rivera Cabezas, Mariano Córdova, Mariano de Aycinena,</w:t>
      </w:r>
      <w:r>
        <w:rPr>
          <w:spacing w:val="-1"/>
        </w:rPr>
        <w:t xml:space="preserve"> </w:t>
      </w:r>
      <w:r>
        <w:t>el Fiscal</w:t>
      </w:r>
      <w:r>
        <w:rPr>
          <w:spacing w:val="-6"/>
        </w:rPr>
        <w:t xml:space="preserve"> </w:t>
      </w:r>
      <w:r>
        <w:t>Tomás O’</w:t>
      </w:r>
      <w:r>
        <w:rPr>
          <w:spacing w:val="-15"/>
        </w:rPr>
        <w:t xml:space="preserve"> </w:t>
      </w:r>
      <w:r>
        <w:t>Horan, José Beteta, Pedro Molina,</w:t>
      </w:r>
      <w:r>
        <w:rPr>
          <w:spacing w:val="-15"/>
        </w:rPr>
        <w:t xml:space="preserve"> </w:t>
      </w:r>
      <w:r>
        <w:t>Anselmo Quiroz, Miguel Rivera Maestre, Miguel González Cerezo y Miguel Batres.</w:t>
      </w:r>
    </w:p>
    <w:p w14:paraId="4709365E" w14:textId="77777777" w:rsidR="007779BE" w:rsidRDefault="00000000">
      <w:pPr>
        <w:spacing w:before="119" w:line="276" w:lineRule="auto"/>
        <w:ind w:left="338" w:right="326" w:firstLine="707"/>
        <w:jc w:val="both"/>
        <w:rPr>
          <w:sz w:val="24"/>
        </w:rPr>
      </w:pPr>
      <w:r>
        <w:rPr>
          <w:sz w:val="24"/>
        </w:rPr>
        <w:t>Constituido el Congreso, “</w:t>
      </w:r>
      <w:r>
        <w:rPr>
          <w:i/>
          <w:sz w:val="24"/>
        </w:rPr>
        <w:t>Los representantes de las Provincias Unidas del Centro de América, congregadas a virtud de la convocatoria, dada en esta ciudad, a 15 de septiembre de 1821 y renovada el 29 de marzo del corriente año, con el importante objeto de pronunciar sobre la</w:t>
      </w:r>
      <w:r>
        <w:rPr>
          <w:i/>
          <w:spacing w:val="-10"/>
          <w:sz w:val="24"/>
        </w:rPr>
        <w:t xml:space="preserve"> </w:t>
      </w:r>
      <w:r>
        <w:rPr>
          <w:i/>
          <w:sz w:val="24"/>
        </w:rPr>
        <w:t>independencia</w:t>
      </w:r>
      <w:r>
        <w:rPr>
          <w:i/>
          <w:spacing w:val="-7"/>
          <w:sz w:val="24"/>
        </w:rPr>
        <w:t xml:space="preserve"> </w:t>
      </w:r>
      <w:r>
        <w:rPr>
          <w:i/>
          <w:sz w:val="24"/>
        </w:rPr>
        <w:t>y</w:t>
      </w:r>
      <w:r>
        <w:rPr>
          <w:i/>
          <w:spacing w:val="-11"/>
          <w:sz w:val="24"/>
        </w:rPr>
        <w:t xml:space="preserve"> </w:t>
      </w:r>
      <w:r>
        <w:rPr>
          <w:i/>
          <w:sz w:val="24"/>
        </w:rPr>
        <w:t>libertad</w:t>
      </w:r>
      <w:r>
        <w:rPr>
          <w:i/>
          <w:spacing w:val="-10"/>
          <w:sz w:val="24"/>
        </w:rPr>
        <w:t xml:space="preserve"> </w:t>
      </w:r>
      <w:r>
        <w:rPr>
          <w:i/>
          <w:sz w:val="24"/>
        </w:rPr>
        <w:t>de</w:t>
      </w:r>
      <w:r>
        <w:rPr>
          <w:i/>
          <w:spacing w:val="-11"/>
          <w:sz w:val="24"/>
        </w:rPr>
        <w:t xml:space="preserve"> </w:t>
      </w:r>
      <w:r>
        <w:rPr>
          <w:i/>
          <w:sz w:val="24"/>
        </w:rPr>
        <w:t>los</w:t>
      </w:r>
      <w:r>
        <w:rPr>
          <w:i/>
          <w:spacing w:val="-10"/>
          <w:sz w:val="24"/>
        </w:rPr>
        <w:t xml:space="preserve"> </w:t>
      </w:r>
      <w:r>
        <w:rPr>
          <w:i/>
          <w:sz w:val="24"/>
        </w:rPr>
        <w:t>pueblos,</w:t>
      </w:r>
      <w:r>
        <w:rPr>
          <w:i/>
          <w:spacing w:val="-10"/>
          <w:sz w:val="24"/>
        </w:rPr>
        <w:t xml:space="preserve"> </w:t>
      </w:r>
      <w:r>
        <w:rPr>
          <w:i/>
          <w:sz w:val="24"/>
        </w:rPr>
        <w:t>nosotros</w:t>
      </w:r>
      <w:r>
        <w:rPr>
          <w:i/>
          <w:spacing w:val="-10"/>
          <w:sz w:val="24"/>
        </w:rPr>
        <w:t xml:space="preserve"> </w:t>
      </w:r>
      <w:r>
        <w:rPr>
          <w:i/>
          <w:sz w:val="24"/>
        </w:rPr>
        <w:t>comitentes</w:t>
      </w:r>
      <w:r>
        <w:rPr>
          <w:i/>
          <w:spacing w:val="-10"/>
          <w:sz w:val="24"/>
        </w:rPr>
        <w:t xml:space="preserve"> </w:t>
      </w:r>
      <w:r>
        <w:rPr>
          <w:i/>
          <w:sz w:val="24"/>
        </w:rPr>
        <w:t>sobre</w:t>
      </w:r>
      <w:r>
        <w:rPr>
          <w:i/>
          <w:spacing w:val="-11"/>
          <w:sz w:val="24"/>
        </w:rPr>
        <w:t xml:space="preserve"> </w:t>
      </w:r>
      <w:r>
        <w:rPr>
          <w:i/>
          <w:sz w:val="24"/>
        </w:rPr>
        <w:t>su</w:t>
      </w:r>
      <w:r>
        <w:rPr>
          <w:i/>
          <w:spacing w:val="-8"/>
          <w:sz w:val="24"/>
        </w:rPr>
        <w:t xml:space="preserve"> </w:t>
      </w:r>
      <w:r>
        <w:rPr>
          <w:i/>
          <w:sz w:val="24"/>
        </w:rPr>
        <w:t>recíproca</w:t>
      </w:r>
      <w:r>
        <w:rPr>
          <w:i/>
          <w:spacing w:val="-10"/>
          <w:sz w:val="24"/>
        </w:rPr>
        <w:t xml:space="preserve"> </w:t>
      </w:r>
      <w:r>
        <w:rPr>
          <w:i/>
          <w:sz w:val="24"/>
        </w:rPr>
        <w:t>unión:</w:t>
      </w:r>
      <w:r>
        <w:rPr>
          <w:i/>
          <w:spacing w:val="-11"/>
          <w:sz w:val="24"/>
        </w:rPr>
        <w:t xml:space="preserve"> </w:t>
      </w:r>
      <w:r>
        <w:rPr>
          <w:i/>
          <w:sz w:val="24"/>
        </w:rPr>
        <w:t>sobre</w:t>
      </w:r>
      <w:r>
        <w:rPr>
          <w:i/>
          <w:spacing w:val="-11"/>
          <w:sz w:val="24"/>
        </w:rPr>
        <w:t xml:space="preserve"> </w:t>
      </w:r>
      <w:r>
        <w:rPr>
          <w:i/>
          <w:sz w:val="24"/>
        </w:rPr>
        <w:t>su gobierno; y sobre todos los demás puntos contenidos en la memorable acta del citado 15 de septiembre</w:t>
      </w:r>
      <w:r>
        <w:rPr>
          <w:sz w:val="24"/>
        </w:rPr>
        <w:t>…”; en el punto segundo de dicha acta, consideran: “</w:t>
      </w:r>
      <w:r>
        <w:rPr>
          <w:i/>
          <w:sz w:val="24"/>
        </w:rPr>
        <w:t>Que la incorporación de estas Provincias</w:t>
      </w:r>
      <w:r>
        <w:rPr>
          <w:i/>
          <w:spacing w:val="-6"/>
          <w:sz w:val="24"/>
        </w:rPr>
        <w:t xml:space="preserve"> </w:t>
      </w:r>
      <w:r>
        <w:rPr>
          <w:i/>
          <w:sz w:val="24"/>
        </w:rPr>
        <w:t>al</w:t>
      </w:r>
      <w:r>
        <w:rPr>
          <w:i/>
          <w:spacing w:val="-5"/>
          <w:sz w:val="24"/>
        </w:rPr>
        <w:t xml:space="preserve"> </w:t>
      </w:r>
      <w:r>
        <w:rPr>
          <w:i/>
          <w:sz w:val="24"/>
        </w:rPr>
        <w:t>extinguido</w:t>
      </w:r>
      <w:r>
        <w:rPr>
          <w:i/>
          <w:spacing w:val="-3"/>
          <w:sz w:val="24"/>
        </w:rPr>
        <w:t xml:space="preserve"> </w:t>
      </w:r>
      <w:r>
        <w:rPr>
          <w:i/>
          <w:sz w:val="24"/>
        </w:rPr>
        <w:t>Imperio</w:t>
      </w:r>
      <w:r>
        <w:rPr>
          <w:i/>
          <w:spacing w:val="-5"/>
          <w:sz w:val="24"/>
        </w:rPr>
        <w:t xml:space="preserve"> </w:t>
      </w:r>
      <w:r>
        <w:rPr>
          <w:i/>
          <w:sz w:val="24"/>
        </w:rPr>
        <w:t>Mejicano,</w:t>
      </w:r>
      <w:r>
        <w:rPr>
          <w:i/>
          <w:spacing w:val="-3"/>
          <w:sz w:val="24"/>
        </w:rPr>
        <w:t xml:space="preserve"> </w:t>
      </w:r>
      <w:r>
        <w:rPr>
          <w:i/>
          <w:sz w:val="24"/>
        </w:rPr>
        <w:t>verificada</w:t>
      </w:r>
      <w:r>
        <w:rPr>
          <w:i/>
          <w:spacing w:val="-6"/>
          <w:sz w:val="24"/>
        </w:rPr>
        <w:t xml:space="preserve"> </w:t>
      </w:r>
      <w:r>
        <w:rPr>
          <w:i/>
          <w:sz w:val="24"/>
        </w:rPr>
        <w:t>solo</w:t>
      </w:r>
      <w:r>
        <w:rPr>
          <w:i/>
          <w:spacing w:val="-5"/>
          <w:sz w:val="24"/>
        </w:rPr>
        <w:t xml:space="preserve"> </w:t>
      </w:r>
      <w:r>
        <w:rPr>
          <w:i/>
          <w:sz w:val="24"/>
        </w:rPr>
        <w:t>de</w:t>
      </w:r>
      <w:r>
        <w:rPr>
          <w:i/>
          <w:spacing w:val="-7"/>
          <w:sz w:val="24"/>
        </w:rPr>
        <w:t xml:space="preserve"> </w:t>
      </w:r>
      <w:r>
        <w:rPr>
          <w:i/>
          <w:sz w:val="24"/>
        </w:rPr>
        <w:t>hecho</w:t>
      </w:r>
      <w:r>
        <w:rPr>
          <w:i/>
          <w:spacing w:val="-3"/>
          <w:sz w:val="24"/>
        </w:rPr>
        <w:t xml:space="preserve"> </w:t>
      </w:r>
      <w:r>
        <w:rPr>
          <w:i/>
          <w:sz w:val="24"/>
        </w:rPr>
        <w:t>en</w:t>
      </w:r>
      <w:r>
        <w:rPr>
          <w:i/>
          <w:spacing w:val="-6"/>
          <w:sz w:val="24"/>
        </w:rPr>
        <w:t xml:space="preserve"> </w:t>
      </w:r>
      <w:r>
        <w:rPr>
          <w:i/>
          <w:sz w:val="24"/>
        </w:rPr>
        <w:t>fines</w:t>
      </w:r>
      <w:r>
        <w:rPr>
          <w:i/>
          <w:spacing w:val="-6"/>
          <w:sz w:val="24"/>
        </w:rPr>
        <w:t xml:space="preserve"> </w:t>
      </w:r>
      <w:r>
        <w:rPr>
          <w:i/>
          <w:sz w:val="24"/>
        </w:rPr>
        <w:t>de</w:t>
      </w:r>
      <w:r>
        <w:rPr>
          <w:i/>
          <w:spacing w:val="-7"/>
          <w:sz w:val="24"/>
        </w:rPr>
        <w:t xml:space="preserve"> </w:t>
      </w:r>
      <w:r>
        <w:rPr>
          <w:i/>
          <w:sz w:val="24"/>
        </w:rPr>
        <w:t>1821</w:t>
      </w:r>
      <w:r>
        <w:rPr>
          <w:i/>
          <w:spacing w:val="-6"/>
          <w:sz w:val="24"/>
        </w:rPr>
        <w:t xml:space="preserve"> </w:t>
      </w:r>
      <w:r>
        <w:rPr>
          <w:i/>
          <w:sz w:val="24"/>
        </w:rPr>
        <w:t>y</w:t>
      </w:r>
      <w:r>
        <w:rPr>
          <w:i/>
          <w:spacing w:val="-7"/>
          <w:sz w:val="24"/>
        </w:rPr>
        <w:t xml:space="preserve"> </w:t>
      </w:r>
      <w:r>
        <w:rPr>
          <w:i/>
          <w:sz w:val="24"/>
        </w:rPr>
        <w:t>principios de 1822, fue una expresión violenta, arrancada por medios viciosos e ilegales. Que no fue acordada ni pronunciada por órganos ni por medios legítimos</w:t>
      </w:r>
      <w:r>
        <w:rPr>
          <w:sz w:val="24"/>
        </w:rPr>
        <w:t>…”; por lo que declaran solemnemente: “</w:t>
      </w:r>
      <w:r>
        <w:rPr>
          <w:i/>
          <w:sz w:val="24"/>
        </w:rPr>
        <w:t>1º. Que las expresadas Provincias, representadas en esta</w:t>
      </w:r>
      <w:r>
        <w:rPr>
          <w:i/>
          <w:spacing w:val="-1"/>
          <w:sz w:val="24"/>
        </w:rPr>
        <w:t xml:space="preserve"> </w:t>
      </w:r>
      <w:r>
        <w:rPr>
          <w:i/>
          <w:sz w:val="24"/>
        </w:rPr>
        <w:t>Asamblea, son libres e independientes de la antigua Españas, de Méjico y de cualquiera otra potencia así del antiguo, como</w:t>
      </w:r>
      <w:r>
        <w:rPr>
          <w:i/>
          <w:spacing w:val="-5"/>
          <w:sz w:val="24"/>
        </w:rPr>
        <w:t xml:space="preserve"> </w:t>
      </w:r>
      <w:r>
        <w:rPr>
          <w:i/>
          <w:sz w:val="24"/>
        </w:rPr>
        <w:t>del</w:t>
      </w:r>
      <w:r>
        <w:rPr>
          <w:i/>
          <w:spacing w:val="-5"/>
          <w:sz w:val="24"/>
        </w:rPr>
        <w:t xml:space="preserve"> </w:t>
      </w:r>
      <w:r>
        <w:rPr>
          <w:i/>
          <w:sz w:val="24"/>
        </w:rPr>
        <w:t>Nuevo</w:t>
      </w:r>
      <w:r>
        <w:rPr>
          <w:i/>
          <w:spacing w:val="-5"/>
          <w:sz w:val="24"/>
        </w:rPr>
        <w:t xml:space="preserve"> </w:t>
      </w:r>
      <w:r>
        <w:rPr>
          <w:i/>
          <w:sz w:val="24"/>
        </w:rPr>
        <w:t>Mundo;</w:t>
      </w:r>
      <w:r>
        <w:rPr>
          <w:i/>
          <w:spacing w:val="-3"/>
          <w:sz w:val="24"/>
        </w:rPr>
        <w:t xml:space="preserve"> </w:t>
      </w:r>
      <w:r>
        <w:rPr>
          <w:i/>
          <w:sz w:val="24"/>
        </w:rPr>
        <w:t>y</w:t>
      </w:r>
      <w:r>
        <w:rPr>
          <w:i/>
          <w:spacing w:val="-6"/>
          <w:sz w:val="24"/>
        </w:rPr>
        <w:t xml:space="preserve"> </w:t>
      </w:r>
      <w:r>
        <w:rPr>
          <w:i/>
          <w:sz w:val="24"/>
        </w:rPr>
        <w:t>que</w:t>
      </w:r>
      <w:r>
        <w:rPr>
          <w:i/>
          <w:spacing w:val="-6"/>
          <w:sz w:val="24"/>
        </w:rPr>
        <w:t xml:space="preserve"> </w:t>
      </w:r>
      <w:r>
        <w:rPr>
          <w:i/>
          <w:sz w:val="24"/>
        </w:rPr>
        <w:t>no</w:t>
      </w:r>
      <w:r>
        <w:rPr>
          <w:i/>
          <w:spacing w:val="-5"/>
          <w:sz w:val="24"/>
        </w:rPr>
        <w:t xml:space="preserve"> </w:t>
      </w:r>
      <w:r>
        <w:rPr>
          <w:i/>
          <w:sz w:val="24"/>
        </w:rPr>
        <w:t>son</w:t>
      </w:r>
      <w:r>
        <w:rPr>
          <w:i/>
          <w:spacing w:val="-5"/>
          <w:sz w:val="24"/>
        </w:rPr>
        <w:t xml:space="preserve"> </w:t>
      </w:r>
      <w:r>
        <w:rPr>
          <w:i/>
          <w:sz w:val="24"/>
        </w:rPr>
        <w:t>ni</w:t>
      </w:r>
      <w:r>
        <w:rPr>
          <w:i/>
          <w:spacing w:val="-4"/>
          <w:sz w:val="24"/>
        </w:rPr>
        <w:t xml:space="preserve"> </w:t>
      </w:r>
      <w:r>
        <w:rPr>
          <w:i/>
          <w:sz w:val="24"/>
        </w:rPr>
        <w:t>deben</w:t>
      </w:r>
      <w:r>
        <w:rPr>
          <w:i/>
          <w:spacing w:val="-5"/>
          <w:sz w:val="24"/>
        </w:rPr>
        <w:t xml:space="preserve"> </w:t>
      </w:r>
      <w:r>
        <w:rPr>
          <w:i/>
          <w:sz w:val="24"/>
        </w:rPr>
        <w:t>ser</w:t>
      </w:r>
      <w:r>
        <w:rPr>
          <w:i/>
          <w:spacing w:val="-3"/>
          <w:sz w:val="24"/>
        </w:rPr>
        <w:t xml:space="preserve"> </w:t>
      </w:r>
      <w:r>
        <w:rPr>
          <w:i/>
          <w:sz w:val="24"/>
        </w:rPr>
        <w:t>el</w:t>
      </w:r>
      <w:r>
        <w:rPr>
          <w:i/>
          <w:spacing w:val="-4"/>
          <w:sz w:val="24"/>
        </w:rPr>
        <w:t xml:space="preserve"> </w:t>
      </w:r>
      <w:r>
        <w:rPr>
          <w:i/>
          <w:sz w:val="24"/>
        </w:rPr>
        <w:t>patrimonio</w:t>
      </w:r>
      <w:r>
        <w:rPr>
          <w:i/>
          <w:spacing w:val="-5"/>
          <w:sz w:val="24"/>
        </w:rPr>
        <w:t xml:space="preserve"> </w:t>
      </w:r>
      <w:r>
        <w:rPr>
          <w:i/>
          <w:sz w:val="24"/>
        </w:rPr>
        <w:t>de</w:t>
      </w:r>
      <w:r>
        <w:rPr>
          <w:i/>
          <w:spacing w:val="-6"/>
          <w:sz w:val="24"/>
        </w:rPr>
        <w:t xml:space="preserve"> </w:t>
      </w:r>
      <w:r>
        <w:rPr>
          <w:i/>
          <w:sz w:val="24"/>
        </w:rPr>
        <w:t>persona</w:t>
      </w:r>
      <w:r>
        <w:rPr>
          <w:i/>
          <w:spacing w:val="-5"/>
          <w:sz w:val="24"/>
        </w:rPr>
        <w:t xml:space="preserve"> </w:t>
      </w:r>
      <w:r>
        <w:rPr>
          <w:i/>
          <w:sz w:val="24"/>
        </w:rPr>
        <w:t>ni</w:t>
      </w:r>
      <w:r>
        <w:rPr>
          <w:i/>
          <w:spacing w:val="-4"/>
          <w:sz w:val="24"/>
        </w:rPr>
        <w:t xml:space="preserve"> </w:t>
      </w:r>
      <w:r>
        <w:rPr>
          <w:i/>
          <w:sz w:val="24"/>
        </w:rPr>
        <w:t>familia</w:t>
      </w:r>
      <w:r>
        <w:rPr>
          <w:i/>
          <w:spacing w:val="-4"/>
          <w:sz w:val="24"/>
        </w:rPr>
        <w:t xml:space="preserve"> </w:t>
      </w:r>
      <w:r>
        <w:rPr>
          <w:i/>
          <w:sz w:val="24"/>
        </w:rPr>
        <w:t>alguna</w:t>
      </w:r>
      <w:r>
        <w:rPr>
          <w:sz w:val="24"/>
        </w:rPr>
        <w:t>”.</w:t>
      </w:r>
      <w:r>
        <w:rPr>
          <w:spacing w:val="-14"/>
          <w:sz w:val="24"/>
        </w:rPr>
        <w:t xml:space="preserve"> </w:t>
      </w:r>
      <w:r>
        <w:rPr>
          <w:sz w:val="24"/>
        </w:rPr>
        <w:t>Y que se llamarán “</w:t>
      </w:r>
      <w:r>
        <w:rPr>
          <w:i/>
          <w:sz w:val="24"/>
        </w:rPr>
        <w:t>sin perjuicio de lo que se resuelva en la Constitución que ha de formarse, “Provincias Unidas del Centro de América</w:t>
      </w:r>
      <w:r>
        <w:rPr>
          <w:sz w:val="24"/>
        </w:rPr>
        <w:t>”.</w:t>
      </w:r>
    </w:p>
    <w:p w14:paraId="47777F87" w14:textId="77777777" w:rsidR="007779BE" w:rsidRDefault="00000000">
      <w:pPr>
        <w:pStyle w:val="Textoindependiente"/>
        <w:spacing w:before="123" w:line="276" w:lineRule="auto"/>
        <w:ind w:left="338" w:right="332" w:firstLine="707"/>
        <w:jc w:val="both"/>
      </w:pPr>
      <w:r>
        <w:t>Resulta interesante el comentario de García Laguardia (</w:t>
      </w:r>
      <w:r>
        <w:rPr>
          <w:i/>
        </w:rPr>
        <w:t>Breve historia constitucional de Guatemala</w:t>
      </w:r>
      <w:r>
        <w:t>: 25) en el sentido que como el anterior decreto fue aprobado sin la presencia de los diputados de Honduras, Nicaragua y Costa Rica, cuando ellos se incorporaron a la</w:t>
      </w:r>
      <w:r>
        <w:rPr>
          <w:spacing w:val="-5"/>
        </w:rPr>
        <w:t xml:space="preserve"> </w:t>
      </w:r>
      <w:r>
        <w:t>Asamblea, se dictó otro decreto ratificatorio el 1º. de octubre de 1823; y que la existencia de las tres actas ha provocado interesante polémica sobre la verdadera fecha de la independencia iniciada por historiadores salvadoreños.</w:t>
      </w:r>
    </w:p>
    <w:p w14:paraId="4E64448B" w14:textId="77777777" w:rsidR="007779BE" w:rsidRDefault="00000000">
      <w:pPr>
        <w:spacing w:before="119" w:line="276" w:lineRule="auto"/>
        <w:ind w:left="338" w:right="336" w:firstLine="707"/>
        <w:jc w:val="both"/>
        <w:rPr>
          <w:i/>
          <w:sz w:val="24"/>
        </w:rPr>
      </w:pPr>
      <w:r>
        <w:rPr>
          <w:sz w:val="24"/>
        </w:rPr>
        <w:t>Ahora el dilema era establecer la forma de gobierno que debía adoptar la ex Capitanía General de Guatemala: inclinarse por un sistema federativo o un Estado unitario. Y se vertían argumentos</w:t>
      </w:r>
      <w:r>
        <w:rPr>
          <w:spacing w:val="-6"/>
          <w:sz w:val="24"/>
        </w:rPr>
        <w:t xml:space="preserve"> </w:t>
      </w:r>
      <w:r>
        <w:rPr>
          <w:sz w:val="24"/>
        </w:rPr>
        <w:t>en</w:t>
      </w:r>
      <w:r>
        <w:rPr>
          <w:spacing w:val="-3"/>
          <w:sz w:val="24"/>
        </w:rPr>
        <w:t xml:space="preserve"> </w:t>
      </w:r>
      <w:r>
        <w:rPr>
          <w:sz w:val="24"/>
        </w:rPr>
        <w:t>pro</w:t>
      </w:r>
      <w:r>
        <w:rPr>
          <w:spacing w:val="-4"/>
          <w:sz w:val="24"/>
        </w:rPr>
        <w:t xml:space="preserve"> </w:t>
      </w:r>
      <w:r>
        <w:rPr>
          <w:sz w:val="24"/>
        </w:rPr>
        <w:t>y</w:t>
      </w:r>
      <w:r>
        <w:rPr>
          <w:spacing w:val="-3"/>
          <w:sz w:val="24"/>
        </w:rPr>
        <w:t xml:space="preserve"> </w:t>
      </w:r>
      <w:r>
        <w:rPr>
          <w:sz w:val="24"/>
        </w:rPr>
        <w:t>en</w:t>
      </w:r>
      <w:r>
        <w:rPr>
          <w:spacing w:val="-3"/>
          <w:sz w:val="24"/>
        </w:rPr>
        <w:t xml:space="preserve"> </w:t>
      </w:r>
      <w:r>
        <w:rPr>
          <w:sz w:val="24"/>
        </w:rPr>
        <w:t>contra</w:t>
      </w:r>
      <w:r>
        <w:rPr>
          <w:spacing w:val="-5"/>
          <w:sz w:val="24"/>
        </w:rPr>
        <w:t xml:space="preserve"> </w:t>
      </w:r>
      <w:r>
        <w:rPr>
          <w:sz w:val="24"/>
        </w:rPr>
        <w:t>de</w:t>
      </w:r>
      <w:r>
        <w:rPr>
          <w:spacing w:val="-4"/>
          <w:sz w:val="24"/>
        </w:rPr>
        <w:t xml:space="preserve"> </w:t>
      </w:r>
      <w:r>
        <w:rPr>
          <w:sz w:val="24"/>
        </w:rPr>
        <w:t>uno</w:t>
      </w:r>
      <w:r>
        <w:rPr>
          <w:spacing w:val="-3"/>
          <w:sz w:val="24"/>
        </w:rPr>
        <w:t xml:space="preserve"> </w:t>
      </w:r>
      <w:r>
        <w:rPr>
          <w:sz w:val="24"/>
        </w:rPr>
        <w:t>u</w:t>
      </w:r>
      <w:r>
        <w:rPr>
          <w:spacing w:val="-3"/>
          <w:sz w:val="24"/>
        </w:rPr>
        <w:t xml:space="preserve"> </w:t>
      </w:r>
      <w:r>
        <w:rPr>
          <w:sz w:val="24"/>
        </w:rPr>
        <w:t>otro</w:t>
      </w:r>
      <w:r>
        <w:rPr>
          <w:spacing w:val="-3"/>
          <w:sz w:val="24"/>
        </w:rPr>
        <w:t xml:space="preserve"> </w:t>
      </w:r>
      <w:r>
        <w:rPr>
          <w:sz w:val="24"/>
        </w:rPr>
        <w:t>sistema.</w:t>
      </w:r>
      <w:r>
        <w:rPr>
          <w:spacing w:val="-15"/>
          <w:sz w:val="24"/>
        </w:rPr>
        <w:t xml:space="preserve"> </w:t>
      </w:r>
      <w:r>
        <w:rPr>
          <w:sz w:val="24"/>
        </w:rPr>
        <w:t>Así</w:t>
      </w:r>
      <w:r>
        <w:rPr>
          <w:spacing w:val="-3"/>
          <w:sz w:val="24"/>
        </w:rPr>
        <w:t xml:space="preserve"> </w:t>
      </w:r>
      <w:r>
        <w:rPr>
          <w:sz w:val="24"/>
        </w:rPr>
        <w:t>las</w:t>
      </w:r>
      <w:r>
        <w:rPr>
          <w:spacing w:val="-4"/>
          <w:sz w:val="24"/>
        </w:rPr>
        <w:t xml:space="preserve"> </w:t>
      </w:r>
      <w:r>
        <w:rPr>
          <w:sz w:val="24"/>
        </w:rPr>
        <w:t>cosas,</w:t>
      </w:r>
      <w:r>
        <w:rPr>
          <w:spacing w:val="-3"/>
          <w:sz w:val="24"/>
        </w:rPr>
        <w:t xml:space="preserve"> </w:t>
      </w:r>
      <w:r>
        <w:rPr>
          <w:sz w:val="24"/>
        </w:rPr>
        <w:t>como</w:t>
      </w:r>
      <w:r>
        <w:rPr>
          <w:spacing w:val="-3"/>
          <w:sz w:val="24"/>
        </w:rPr>
        <w:t xml:space="preserve"> </w:t>
      </w:r>
      <w:r>
        <w:rPr>
          <w:sz w:val="24"/>
        </w:rPr>
        <w:t>señala</w:t>
      </w:r>
      <w:r>
        <w:rPr>
          <w:spacing w:val="-3"/>
          <w:sz w:val="24"/>
        </w:rPr>
        <w:t xml:space="preserve"> </w:t>
      </w:r>
      <w:r>
        <w:rPr>
          <w:sz w:val="24"/>
        </w:rPr>
        <w:t>García</w:t>
      </w:r>
      <w:r>
        <w:rPr>
          <w:spacing w:val="-3"/>
          <w:sz w:val="24"/>
        </w:rPr>
        <w:t xml:space="preserve"> </w:t>
      </w:r>
      <w:r>
        <w:rPr>
          <w:sz w:val="24"/>
        </w:rPr>
        <w:t>Laguardia “</w:t>
      </w:r>
      <w:r>
        <w:rPr>
          <w:i/>
          <w:sz w:val="24"/>
        </w:rPr>
        <w:t>Detrás de estos argumentos, emergía la búsqueda por los conservadores, de un nuevo tipo de poder autoritario que sucediera al de los reyes y del imperio derrotados: una concepción republicana de la monarquía… Y por parte de los progresistas, la obsesión por un mecanismo gubernamental que detuviera el absolutismo; la única manera de evitar la dictadura, aun corriendo el riesgo de su factibilidad. Por eso en muchas regiones -en México y Centroamérica esto</w:t>
      </w:r>
      <w:r>
        <w:rPr>
          <w:i/>
          <w:spacing w:val="6"/>
          <w:sz w:val="24"/>
        </w:rPr>
        <w:t xml:space="preserve"> </w:t>
      </w:r>
      <w:r>
        <w:rPr>
          <w:i/>
          <w:sz w:val="24"/>
        </w:rPr>
        <w:t>era</w:t>
      </w:r>
      <w:r>
        <w:rPr>
          <w:i/>
          <w:spacing w:val="8"/>
          <w:sz w:val="24"/>
        </w:rPr>
        <w:t xml:space="preserve"> </w:t>
      </w:r>
      <w:r>
        <w:rPr>
          <w:i/>
          <w:sz w:val="24"/>
        </w:rPr>
        <w:t>especialmente</w:t>
      </w:r>
      <w:r>
        <w:rPr>
          <w:i/>
          <w:spacing w:val="6"/>
          <w:sz w:val="24"/>
        </w:rPr>
        <w:t xml:space="preserve"> </w:t>
      </w:r>
      <w:r>
        <w:rPr>
          <w:i/>
          <w:sz w:val="24"/>
        </w:rPr>
        <w:t>claro-</w:t>
      </w:r>
      <w:r>
        <w:rPr>
          <w:i/>
          <w:spacing w:val="7"/>
          <w:sz w:val="24"/>
        </w:rPr>
        <w:t xml:space="preserve"> </w:t>
      </w:r>
      <w:r>
        <w:rPr>
          <w:i/>
          <w:sz w:val="24"/>
        </w:rPr>
        <w:t>el</w:t>
      </w:r>
      <w:r>
        <w:rPr>
          <w:i/>
          <w:spacing w:val="7"/>
          <w:sz w:val="24"/>
        </w:rPr>
        <w:t xml:space="preserve"> </w:t>
      </w:r>
      <w:r>
        <w:rPr>
          <w:i/>
          <w:sz w:val="24"/>
        </w:rPr>
        <w:t>federalismo</w:t>
      </w:r>
      <w:r>
        <w:rPr>
          <w:i/>
          <w:spacing w:val="8"/>
          <w:sz w:val="24"/>
        </w:rPr>
        <w:t xml:space="preserve"> </w:t>
      </w:r>
      <w:r>
        <w:rPr>
          <w:i/>
          <w:sz w:val="24"/>
        </w:rPr>
        <w:t>se</w:t>
      </w:r>
      <w:r>
        <w:rPr>
          <w:i/>
          <w:spacing w:val="7"/>
          <w:sz w:val="24"/>
        </w:rPr>
        <w:t xml:space="preserve"> </w:t>
      </w:r>
      <w:r>
        <w:rPr>
          <w:i/>
          <w:sz w:val="24"/>
        </w:rPr>
        <w:t>identifica</w:t>
      </w:r>
      <w:r>
        <w:rPr>
          <w:i/>
          <w:spacing w:val="7"/>
          <w:sz w:val="24"/>
        </w:rPr>
        <w:t xml:space="preserve"> </w:t>
      </w:r>
      <w:r>
        <w:rPr>
          <w:i/>
          <w:sz w:val="24"/>
        </w:rPr>
        <w:t>con</w:t>
      </w:r>
      <w:r>
        <w:rPr>
          <w:i/>
          <w:spacing w:val="8"/>
          <w:sz w:val="24"/>
        </w:rPr>
        <w:t xml:space="preserve"> </w:t>
      </w:r>
      <w:r>
        <w:rPr>
          <w:i/>
          <w:sz w:val="24"/>
        </w:rPr>
        <w:t>el</w:t>
      </w:r>
      <w:r>
        <w:rPr>
          <w:i/>
          <w:spacing w:val="7"/>
          <w:sz w:val="24"/>
        </w:rPr>
        <w:t xml:space="preserve"> </w:t>
      </w:r>
      <w:r>
        <w:rPr>
          <w:i/>
          <w:sz w:val="24"/>
        </w:rPr>
        <w:t>liberalismo</w:t>
      </w:r>
      <w:r>
        <w:rPr>
          <w:i/>
          <w:spacing w:val="8"/>
          <w:sz w:val="24"/>
        </w:rPr>
        <w:t xml:space="preserve"> </w:t>
      </w:r>
      <w:r>
        <w:rPr>
          <w:i/>
          <w:sz w:val="24"/>
        </w:rPr>
        <w:t>y</w:t>
      </w:r>
      <w:r>
        <w:rPr>
          <w:i/>
          <w:spacing w:val="6"/>
          <w:sz w:val="24"/>
        </w:rPr>
        <w:t xml:space="preserve"> </w:t>
      </w:r>
      <w:r>
        <w:rPr>
          <w:i/>
          <w:sz w:val="24"/>
        </w:rPr>
        <w:t>el</w:t>
      </w:r>
      <w:r>
        <w:rPr>
          <w:i/>
          <w:spacing w:val="8"/>
          <w:sz w:val="24"/>
        </w:rPr>
        <w:t xml:space="preserve"> </w:t>
      </w:r>
      <w:r>
        <w:rPr>
          <w:i/>
          <w:sz w:val="24"/>
        </w:rPr>
        <w:t>centralismo</w:t>
      </w:r>
      <w:r>
        <w:rPr>
          <w:i/>
          <w:spacing w:val="8"/>
          <w:sz w:val="24"/>
        </w:rPr>
        <w:t xml:space="preserve"> </w:t>
      </w:r>
      <w:r>
        <w:rPr>
          <w:i/>
          <w:spacing w:val="-5"/>
          <w:sz w:val="24"/>
        </w:rPr>
        <w:t>con</w:t>
      </w:r>
    </w:p>
    <w:p w14:paraId="77A674EA" w14:textId="77777777" w:rsidR="007779BE" w:rsidRDefault="007779BE">
      <w:pPr>
        <w:spacing w:line="276" w:lineRule="auto"/>
        <w:jc w:val="both"/>
        <w:rPr>
          <w:i/>
          <w:sz w:val="24"/>
        </w:rPr>
        <w:sectPr w:rsidR="007779BE">
          <w:headerReference w:type="even" r:id="rId35"/>
          <w:headerReference w:type="default" r:id="rId36"/>
          <w:footerReference w:type="even" r:id="rId37"/>
          <w:footerReference w:type="default" r:id="rId38"/>
          <w:pgSz w:w="12240" w:h="15840"/>
          <w:pgMar w:top="840" w:right="1080" w:bottom="780" w:left="1080" w:header="406" w:footer="595" w:gutter="0"/>
          <w:pgNumType w:start="10"/>
          <w:cols w:space="720"/>
        </w:sectPr>
      </w:pPr>
    </w:p>
    <w:p w14:paraId="47E02ED7" w14:textId="77777777" w:rsidR="007779BE" w:rsidRDefault="007779BE">
      <w:pPr>
        <w:pStyle w:val="Textoindependiente"/>
        <w:spacing w:before="54"/>
        <w:rPr>
          <w:i/>
        </w:rPr>
      </w:pPr>
    </w:p>
    <w:p w14:paraId="7E71D56E" w14:textId="77777777" w:rsidR="007779BE" w:rsidRDefault="00000000">
      <w:pPr>
        <w:spacing w:line="276" w:lineRule="auto"/>
        <w:ind w:left="338" w:right="334"/>
        <w:jc w:val="both"/>
        <w:rPr>
          <w:sz w:val="24"/>
        </w:rPr>
      </w:pPr>
      <w:r>
        <w:rPr>
          <w:i/>
          <w:sz w:val="24"/>
        </w:rPr>
        <w:t>la posición conservadora</w:t>
      </w:r>
      <w:r>
        <w:rPr>
          <w:sz w:val="24"/>
        </w:rPr>
        <w:t>”.</w:t>
      </w:r>
      <w:r>
        <w:rPr>
          <w:spacing w:val="-6"/>
          <w:sz w:val="24"/>
        </w:rPr>
        <w:t xml:space="preserve"> </w:t>
      </w:r>
      <w:r>
        <w:rPr>
          <w:sz w:val="24"/>
        </w:rPr>
        <w:t>Y, como se sabe, la balanza se inclinó por la adopción de un régimen federativo. “</w:t>
      </w:r>
      <w:r>
        <w:rPr>
          <w:i/>
          <w:sz w:val="24"/>
        </w:rPr>
        <w:t>La adopción del régimen federal se dio presionada por las circunstancias. Los liberales</w:t>
      </w:r>
      <w:r>
        <w:rPr>
          <w:i/>
          <w:spacing w:val="-15"/>
          <w:sz w:val="24"/>
        </w:rPr>
        <w:t xml:space="preserve"> </w:t>
      </w:r>
      <w:r>
        <w:rPr>
          <w:i/>
          <w:sz w:val="24"/>
        </w:rPr>
        <w:t>que</w:t>
      </w:r>
      <w:r>
        <w:rPr>
          <w:i/>
          <w:spacing w:val="-15"/>
          <w:sz w:val="24"/>
        </w:rPr>
        <w:t xml:space="preserve"> </w:t>
      </w:r>
      <w:r>
        <w:rPr>
          <w:i/>
          <w:sz w:val="24"/>
        </w:rPr>
        <w:t>eran</w:t>
      </w:r>
      <w:r>
        <w:rPr>
          <w:i/>
          <w:spacing w:val="-15"/>
          <w:sz w:val="24"/>
        </w:rPr>
        <w:t xml:space="preserve"> </w:t>
      </w:r>
      <w:r>
        <w:rPr>
          <w:i/>
          <w:sz w:val="24"/>
        </w:rPr>
        <w:t>mayoría,</w:t>
      </w:r>
      <w:r>
        <w:rPr>
          <w:i/>
          <w:spacing w:val="-15"/>
          <w:sz w:val="24"/>
        </w:rPr>
        <w:t xml:space="preserve"> </w:t>
      </w:r>
      <w:r>
        <w:rPr>
          <w:i/>
          <w:sz w:val="24"/>
        </w:rPr>
        <w:t>forzaron</w:t>
      </w:r>
      <w:r>
        <w:rPr>
          <w:i/>
          <w:spacing w:val="-15"/>
          <w:sz w:val="24"/>
        </w:rPr>
        <w:t xml:space="preserve"> </w:t>
      </w:r>
      <w:r>
        <w:rPr>
          <w:i/>
          <w:sz w:val="24"/>
        </w:rPr>
        <w:t>la</w:t>
      </w:r>
      <w:r>
        <w:rPr>
          <w:i/>
          <w:spacing w:val="-15"/>
          <w:sz w:val="24"/>
        </w:rPr>
        <w:t xml:space="preserve"> </w:t>
      </w:r>
      <w:r>
        <w:rPr>
          <w:i/>
          <w:sz w:val="24"/>
        </w:rPr>
        <w:t>decisión.</w:t>
      </w:r>
      <w:r>
        <w:rPr>
          <w:i/>
          <w:spacing w:val="-15"/>
          <w:sz w:val="24"/>
        </w:rPr>
        <w:t xml:space="preserve"> </w:t>
      </w:r>
      <w:r>
        <w:rPr>
          <w:i/>
          <w:sz w:val="24"/>
        </w:rPr>
        <w:t>La</w:t>
      </w:r>
      <w:r>
        <w:rPr>
          <w:i/>
          <w:spacing w:val="-15"/>
          <w:sz w:val="24"/>
        </w:rPr>
        <w:t xml:space="preserve"> </w:t>
      </w:r>
      <w:r>
        <w:rPr>
          <w:i/>
          <w:sz w:val="24"/>
        </w:rPr>
        <w:t>única</w:t>
      </w:r>
      <w:r>
        <w:rPr>
          <w:i/>
          <w:spacing w:val="-15"/>
          <w:sz w:val="24"/>
        </w:rPr>
        <w:t xml:space="preserve"> </w:t>
      </w:r>
      <w:r>
        <w:rPr>
          <w:i/>
          <w:sz w:val="24"/>
        </w:rPr>
        <w:t>manera</w:t>
      </w:r>
      <w:r>
        <w:rPr>
          <w:i/>
          <w:spacing w:val="-15"/>
          <w:sz w:val="24"/>
        </w:rPr>
        <w:t xml:space="preserve"> </w:t>
      </w:r>
      <w:r>
        <w:rPr>
          <w:i/>
          <w:sz w:val="24"/>
        </w:rPr>
        <w:t>para</w:t>
      </w:r>
      <w:r>
        <w:rPr>
          <w:i/>
          <w:spacing w:val="-15"/>
          <w:sz w:val="24"/>
        </w:rPr>
        <w:t xml:space="preserve"> </w:t>
      </w:r>
      <w:r>
        <w:rPr>
          <w:i/>
          <w:sz w:val="24"/>
        </w:rPr>
        <w:t>ellos</w:t>
      </w:r>
      <w:r>
        <w:rPr>
          <w:i/>
          <w:spacing w:val="-15"/>
          <w:sz w:val="24"/>
        </w:rPr>
        <w:t xml:space="preserve"> </w:t>
      </w:r>
      <w:r>
        <w:rPr>
          <w:i/>
          <w:sz w:val="24"/>
        </w:rPr>
        <w:t>de</w:t>
      </w:r>
      <w:r>
        <w:rPr>
          <w:i/>
          <w:spacing w:val="-15"/>
          <w:sz w:val="24"/>
        </w:rPr>
        <w:t xml:space="preserve"> </w:t>
      </w:r>
      <w:r>
        <w:rPr>
          <w:i/>
          <w:sz w:val="24"/>
        </w:rPr>
        <w:t>evitar</w:t>
      </w:r>
      <w:r>
        <w:rPr>
          <w:i/>
          <w:spacing w:val="-15"/>
          <w:sz w:val="24"/>
        </w:rPr>
        <w:t xml:space="preserve"> </w:t>
      </w:r>
      <w:r>
        <w:rPr>
          <w:i/>
          <w:sz w:val="24"/>
        </w:rPr>
        <w:t>la</w:t>
      </w:r>
      <w:r>
        <w:rPr>
          <w:i/>
          <w:spacing w:val="-15"/>
          <w:sz w:val="24"/>
        </w:rPr>
        <w:t xml:space="preserve"> </w:t>
      </w:r>
      <w:r>
        <w:rPr>
          <w:i/>
          <w:sz w:val="24"/>
        </w:rPr>
        <w:t xml:space="preserve">dictadura </w:t>
      </w:r>
      <w:r>
        <w:rPr>
          <w:i/>
          <w:spacing w:val="-2"/>
          <w:sz w:val="24"/>
        </w:rPr>
        <w:t>era</w:t>
      </w:r>
      <w:r>
        <w:rPr>
          <w:i/>
          <w:spacing w:val="-6"/>
          <w:sz w:val="24"/>
        </w:rPr>
        <w:t xml:space="preserve"> </w:t>
      </w:r>
      <w:r>
        <w:rPr>
          <w:i/>
          <w:spacing w:val="-2"/>
          <w:sz w:val="24"/>
        </w:rPr>
        <w:t>desmembrando</w:t>
      </w:r>
      <w:r>
        <w:rPr>
          <w:i/>
          <w:spacing w:val="-6"/>
          <w:sz w:val="24"/>
        </w:rPr>
        <w:t xml:space="preserve"> </w:t>
      </w:r>
      <w:r>
        <w:rPr>
          <w:i/>
          <w:spacing w:val="-2"/>
          <w:sz w:val="24"/>
        </w:rPr>
        <w:t>el</w:t>
      </w:r>
      <w:r>
        <w:rPr>
          <w:i/>
          <w:spacing w:val="-5"/>
          <w:sz w:val="24"/>
        </w:rPr>
        <w:t xml:space="preserve"> </w:t>
      </w:r>
      <w:r>
        <w:rPr>
          <w:i/>
          <w:spacing w:val="-2"/>
          <w:sz w:val="24"/>
        </w:rPr>
        <w:t>poder…</w:t>
      </w:r>
      <w:r>
        <w:rPr>
          <w:i/>
          <w:spacing w:val="-5"/>
          <w:sz w:val="24"/>
        </w:rPr>
        <w:t xml:space="preserve"> </w:t>
      </w:r>
      <w:r>
        <w:rPr>
          <w:i/>
          <w:spacing w:val="-2"/>
          <w:sz w:val="24"/>
        </w:rPr>
        <w:t>En</w:t>
      </w:r>
      <w:r>
        <w:rPr>
          <w:i/>
          <w:spacing w:val="-6"/>
          <w:sz w:val="24"/>
        </w:rPr>
        <w:t xml:space="preserve"> </w:t>
      </w:r>
      <w:r>
        <w:rPr>
          <w:i/>
          <w:spacing w:val="-2"/>
          <w:sz w:val="24"/>
        </w:rPr>
        <w:t>las</w:t>
      </w:r>
      <w:r>
        <w:rPr>
          <w:i/>
          <w:spacing w:val="-5"/>
          <w:sz w:val="24"/>
        </w:rPr>
        <w:t xml:space="preserve"> </w:t>
      </w:r>
      <w:r>
        <w:rPr>
          <w:i/>
          <w:spacing w:val="-2"/>
          <w:sz w:val="24"/>
        </w:rPr>
        <w:t>circunstancias</w:t>
      </w:r>
      <w:r>
        <w:rPr>
          <w:i/>
          <w:spacing w:val="-6"/>
          <w:sz w:val="24"/>
        </w:rPr>
        <w:t xml:space="preserve"> </w:t>
      </w:r>
      <w:r>
        <w:rPr>
          <w:i/>
          <w:spacing w:val="-2"/>
          <w:sz w:val="24"/>
        </w:rPr>
        <w:t>centroamericanas</w:t>
      </w:r>
      <w:r>
        <w:rPr>
          <w:i/>
          <w:spacing w:val="-6"/>
          <w:sz w:val="24"/>
        </w:rPr>
        <w:t xml:space="preserve"> </w:t>
      </w:r>
      <w:r>
        <w:rPr>
          <w:i/>
          <w:spacing w:val="-2"/>
          <w:sz w:val="24"/>
        </w:rPr>
        <w:t>de</w:t>
      </w:r>
      <w:r>
        <w:rPr>
          <w:i/>
          <w:spacing w:val="-7"/>
          <w:sz w:val="24"/>
        </w:rPr>
        <w:t xml:space="preserve"> </w:t>
      </w:r>
      <w:r>
        <w:rPr>
          <w:i/>
          <w:spacing w:val="-2"/>
          <w:sz w:val="24"/>
        </w:rPr>
        <w:t>1824,</w:t>
      </w:r>
      <w:r>
        <w:rPr>
          <w:i/>
          <w:spacing w:val="-6"/>
          <w:sz w:val="24"/>
        </w:rPr>
        <w:t xml:space="preserve"> </w:t>
      </w:r>
      <w:r>
        <w:rPr>
          <w:i/>
          <w:spacing w:val="-2"/>
          <w:sz w:val="24"/>
        </w:rPr>
        <w:t>o</w:t>
      </w:r>
      <w:r>
        <w:rPr>
          <w:i/>
          <w:spacing w:val="-6"/>
          <w:sz w:val="24"/>
        </w:rPr>
        <w:t xml:space="preserve"> </w:t>
      </w:r>
      <w:r>
        <w:rPr>
          <w:i/>
          <w:spacing w:val="-2"/>
          <w:sz w:val="24"/>
        </w:rPr>
        <w:t>había</w:t>
      </w:r>
      <w:r>
        <w:rPr>
          <w:i/>
          <w:spacing w:val="-5"/>
          <w:sz w:val="24"/>
        </w:rPr>
        <w:t xml:space="preserve"> </w:t>
      </w:r>
      <w:r>
        <w:rPr>
          <w:i/>
          <w:spacing w:val="-2"/>
          <w:sz w:val="24"/>
        </w:rPr>
        <w:t xml:space="preserve">federación </w:t>
      </w:r>
      <w:r>
        <w:rPr>
          <w:i/>
          <w:sz w:val="24"/>
        </w:rPr>
        <w:t>o no había república</w:t>
      </w:r>
      <w:r>
        <w:rPr>
          <w:sz w:val="24"/>
        </w:rPr>
        <w:t>”. (</w:t>
      </w:r>
      <w:r>
        <w:rPr>
          <w:i/>
          <w:sz w:val="24"/>
        </w:rPr>
        <w:t>La influencia de la constitución americana en el constitucionalismo centroamericano</w:t>
      </w:r>
      <w:r>
        <w:rPr>
          <w:sz w:val="24"/>
        </w:rPr>
        <w:t>: 32).</w:t>
      </w:r>
      <w:r>
        <w:rPr>
          <w:spacing w:val="-8"/>
          <w:sz w:val="24"/>
        </w:rPr>
        <w:t xml:space="preserve"> </w:t>
      </w:r>
      <w:r>
        <w:rPr>
          <w:sz w:val="24"/>
        </w:rPr>
        <w:t>Y, ya se vio cómo resultó el experimento; no por el sistema en sí, sino por la actitud de los gobernantes de todos los Estados participantes.</w:t>
      </w:r>
    </w:p>
    <w:p w14:paraId="7015C94E" w14:textId="77777777" w:rsidR="007779BE" w:rsidRDefault="007779BE">
      <w:pPr>
        <w:pStyle w:val="Textoindependiente"/>
      </w:pPr>
    </w:p>
    <w:p w14:paraId="0ED8A85B" w14:textId="77777777" w:rsidR="007779BE" w:rsidRDefault="007779BE">
      <w:pPr>
        <w:pStyle w:val="Textoindependiente"/>
        <w:spacing w:before="7"/>
      </w:pPr>
    </w:p>
    <w:p w14:paraId="28BF57A5" w14:textId="77777777" w:rsidR="007779BE" w:rsidRDefault="00000000">
      <w:pPr>
        <w:pStyle w:val="Ttulo6"/>
        <w:numPr>
          <w:ilvl w:val="0"/>
          <w:numId w:val="19"/>
        </w:numPr>
        <w:tabs>
          <w:tab w:val="left" w:pos="758"/>
        </w:tabs>
        <w:ind w:left="758" w:hanging="420"/>
      </w:pPr>
      <w:r>
        <w:t>Bases</w:t>
      </w:r>
      <w:r>
        <w:rPr>
          <w:spacing w:val="-9"/>
        </w:rPr>
        <w:t xml:space="preserve"> </w:t>
      </w:r>
      <w:r>
        <w:t>de</w:t>
      </w:r>
      <w:r>
        <w:rPr>
          <w:spacing w:val="-6"/>
        </w:rPr>
        <w:t xml:space="preserve"> </w:t>
      </w:r>
      <w:r>
        <w:t>Constitución</w:t>
      </w:r>
      <w:r>
        <w:rPr>
          <w:spacing w:val="-6"/>
        </w:rPr>
        <w:t xml:space="preserve"> </w:t>
      </w:r>
      <w:r>
        <w:rPr>
          <w:spacing w:val="-2"/>
        </w:rPr>
        <w:t>federal</w:t>
      </w:r>
    </w:p>
    <w:p w14:paraId="4F920B57" w14:textId="77777777" w:rsidR="007779BE" w:rsidRDefault="00000000">
      <w:pPr>
        <w:spacing w:before="167" w:line="276" w:lineRule="auto"/>
        <w:ind w:left="338" w:right="336" w:firstLine="707"/>
        <w:jc w:val="both"/>
        <w:rPr>
          <w:sz w:val="24"/>
        </w:rPr>
      </w:pPr>
      <w:r>
        <w:rPr>
          <w:sz w:val="24"/>
        </w:rPr>
        <w:t>Jorge Luján Muñoz (</w:t>
      </w:r>
      <w:r>
        <w:rPr>
          <w:i/>
          <w:sz w:val="24"/>
        </w:rPr>
        <w:t>Definición político-administrativa: la asamblea nacional constituyente</w:t>
      </w:r>
      <w:r>
        <w:rPr>
          <w:i/>
          <w:spacing w:val="-11"/>
          <w:sz w:val="24"/>
        </w:rPr>
        <w:t xml:space="preserve"> </w:t>
      </w:r>
      <w:r>
        <w:rPr>
          <w:i/>
          <w:sz w:val="24"/>
        </w:rPr>
        <w:t>y</w:t>
      </w:r>
      <w:r>
        <w:rPr>
          <w:i/>
          <w:spacing w:val="-11"/>
          <w:sz w:val="24"/>
        </w:rPr>
        <w:t xml:space="preserve"> </w:t>
      </w:r>
      <w:r>
        <w:rPr>
          <w:i/>
          <w:sz w:val="24"/>
        </w:rPr>
        <w:t>los</w:t>
      </w:r>
      <w:r>
        <w:rPr>
          <w:i/>
          <w:spacing w:val="-10"/>
          <w:sz w:val="24"/>
        </w:rPr>
        <w:t xml:space="preserve"> </w:t>
      </w:r>
      <w:r>
        <w:rPr>
          <w:i/>
          <w:sz w:val="24"/>
        </w:rPr>
        <w:t>congresos</w:t>
      </w:r>
      <w:r>
        <w:rPr>
          <w:i/>
          <w:spacing w:val="-10"/>
          <w:sz w:val="24"/>
        </w:rPr>
        <w:t xml:space="preserve"> </w:t>
      </w:r>
      <w:r>
        <w:rPr>
          <w:i/>
          <w:sz w:val="24"/>
        </w:rPr>
        <w:t>constitutivos</w:t>
      </w:r>
      <w:r>
        <w:rPr>
          <w:i/>
          <w:spacing w:val="-10"/>
          <w:sz w:val="24"/>
        </w:rPr>
        <w:t xml:space="preserve"> </w:t>
      </w:r>
      <w:r>
        <w:rPr>
          <w:i/>
          <w:sz w:val="24"/>
        </w:rPr>
        <w:t>estatales</w:t>
      </w:r>
      <w:r>
        <w:rPr>
          <w:sz w:val="24"/>
        </w:rPr>
        <w:t>:</w:t>
      </w:r>
      <w:r>
        <w:rPr>
          <w:spacing w:val="-10"/>
          <w:sz w:val="24"/>
        </w:rPr>
        <w:t xml:space="preserve"> </w:t>
      </w:r>
      <w:r>
        <w:rPr>
          <w:sz w:val="24"/>
        </w:rPr>
        <w:t>11)</w:t>
      </w:r>
      <w:r>
        <w:rPr>
          <w:spacing w:val="-11"/>
          <w:sz w:val="24"/>
        </w:rPr>
        <w:t xml:space="preserve"> </w:t>
      </w:r>
      <w:r>
        <w:rPr>
          <w:sz w:val="24"/>
        </w:rPr>
        <w:t>señala</w:t>
      </w:r>
      <w:r>
        <w:rPr>
          <w:spacing w:val="-11"/>
          <w:sz w:val="24"/>
        </w:rPr>
        <w:t xml:space="preserve"> </w:t>
      </w:r>
      <w:r>
        <w:rPr>
          <w:sz w:val="24"/>
        </w:rPr>
        <w:t>que</w:t>
      </w:r>
      <w:r>
        <w:rPr>
          <w:spacing w:val="-9"/>
          <w:sz w:val="24"/>
        </w:rPr>
        <w:t xml:space="preserve"> </w:t>
      </w:r>
      <w:r>
        <w:rPr>
          <w:sz w:val="24"/>
        </w:rPr>
        <w:t>“</w:t>
      </w:r>
      <w:r>
        <w:rPr>
          <w:i/>
          <w:sz w:val="24"/>
        </w:rPr>
        <w:t>Las</w:t>
      </w:r>
      <w:r>
        <w:rPr>
          <w:i/>
          <w:spacing w:val="-10"/>
          <w:sz w:val="24"/>
        </w:rPr>
        <w:t xml:space="preserve"> </w:t>
      </w:r>
      <w:r>
        <w:rPr>
          <w:i/>
          <w:sz w:val="24"/>
        </w:rPr>
        <w:t>elecciones,</w:t>
      </w:r>
      <w:r>
        <w:rPr>
          <w:i/>
          <w:spacing w:val="-11"/>
          <w:sz w:val="24"/>
        </w:rPr>
        <w:t xml:space="preserve"> </w:t>
      </w:r>
      <w:r>
        <w:rPr>
          <w:i/>
          <w:sz w:val="24"/>
        </w:rPr>
        <w:t>sobre</w:t>
      </w:r>
      <w:r>
        <w:rPr>
          <w:i/>
          <w:spacing w:val="-11"/>
          <w:sz w:val="24"/>
        </w:rPr>
        <w:t xml:space="preserve"> </w:t>
      </w:r>
      <w:r>
        <w:rPr>
          <w:i/>
          <w:sz w:val="24"/>
        </w:rPr>
        <w:t>todo</w:t>
      </w:r>
      <w:r>
        <w:rPr>
          <w:i/>
          <w:spacing w:val="-10"/>
          <w:sz w:val="24"/>
        </w:rPr>
        <w:t xml:space="preserve"> </w:t>
      </w:r>
      <w:r>
        <w:rPr>
          <w:i/>
          <w:sz w:val="24"/>
        </w:rPr>
        <w:t>en Guatemala</w:t>
      </w:r>
      <w:r>
        <w:rPr>
          <w:i/>
          <w:spacing w:val="-13"/>
          <w:sz w:val="24"/>
        </w:rPr>
        <w:t xml:space="preserve"> </w:t>
      </w:r>
      <w:r>
        <w:rPr>
          <w:i/>
          <w:sz w:val="24"/>
        </w:rPr>
        <w:t>y</w:t>
      </w:r>
      <w:r>
        <w:rPr>
          <w:i/>
          <w:spacing w:val="-12"/>
          <w:sz w:val="24"/>
        </w:rPr>
        <w:t xml:space="preserve"> </w:t>
      </w:r>
      <w:r>
        <w:rPr>
          <w:i/>
          <w:sz w:val="24"/>
        </w:rPr>
        <w:t>El</w:t>
      </w:r>
      <w:r>
        <w:rPr>
          <w:i/>
          <w:spacing w:val="-13"/>
          <w:sz w:val="24"/>
        </w:rPr>
        <w:t xml:space="preserve"> </w:t>
      </w:r>
      <w:r>
        <w:rPr>
          <w:i/>
          <w:sz w:val="24"/>
        </w:rPr>
        <w:t>Salvador,</w:t>
      </w:r>
      <w:r>
        <w:rPr>
          <w:i/>
          <w:spacing w:val="-11"/>
          <w:sz w:val="24"/>
        </w:rPr>
        <w:t xml:space="preserve"> </w:t>
      </w:r>
      <w:r>
        <w:rPr>
          <w:i/>
          <w:sz w:val="24"/>
        </w:rPr>
        <w:t>fueron</w:t>
      </w:r>
      <w:r>
        <w:rPr>
          <w:i/>
          <w:spacing w:val="-13"/>
          <w:sz w:val="24"/>
        </w:rPr>
        <w:t xml:space="preserve"> </w:t>
      </w:r>
      <w:r>
        <w:rPr>
          <w:i/>
          <w:sz w:val="24"/>
        </w:rPr>
        <w:t>dominadas</w:t>
      </w:r>
      <w:r>
        <w:rPr>
          <w:i/>
          <w:spacing w:val="-13"/>
          <w:sz w:val="24"/>
        </w:rPr>
        <w:t xml:space="preserve"> </w:t>
      </w:r>
      <w:r>
        <w:rPr>
          <w:i/>
          <w:sz w:val="24"/>
        </w:rPr>
        <w:t>por</w:t>
      </w:r>
      <w:r>
        <w:rPr>
          <w:i/>
          <w:spacing w:val="-11"/>
          <w:sz w:val="24"/>
        </w:rPr>
        <w:t xml:space="preserve"> </w:t>
      </w:r>
      <w:r>
        <w:rPr>
          <w:i/>
          <w:sz w:val="24"/>
        </w:rPr>
        <w:t>los</w:t>
      </w:r>
      <w:r>
        <w:rPr>
          <w:i/>
          <w:spacing w:val="-13"/>
          <w:sz w:val="24"/>
        </w:rPr>
        <w:t xml:space="preserve"> </w:t>
      </w:r>
      <w:r>
        <w:rPr>
          <w:i/>
          <w:sz w:val="24"/>
        </w:rPr>
        <w:t>“republicanos</w:t>
      </w:r>
      <w:r>
        <w:rPr>
          <w:sz w:val="24"/>
        </w:rPr>
        <w:t>”,</w:t>
      </w:r>
      <w:r>
        <w:rPr>
          <w:spacing w:val="-11"/>
          <w:sz w:val="24"/>
        </w:rPr>
        <w:t xml:space="preserve"> </w:t>
      </w:r>
      <w:r>
        <w:rPr>
          <w:sz w:val="24"/>
        </w:rPr>
        <w:t>es</w:t>
      </w:r>
      <w:r>
        <w:rPr>
          <w:spacing w:val="-13"/>
          <w:sz w:val="24"/>
        </w:rPr>
        <w:t xml:space="preserve"> </w:t>
      </w:r>
      <w:r>
        <w:rPr>
          <w:sz w:val="24"/>
        </w:rPr>
        <w:t>decir,</w:t>
      </w:r>
      <w:r>
        <w:rPr>
          <w:spacing w:val="-13"/>
          <w:sz w:val="24"/>
        </w:rPr>
        <w:t xml:space="preserve"> </w:t>
      </w:r>
      <w:r>
        <w:rPr>
          <w:sz w:val="24"/>
        </w:rPr>
        <w:t>los</w:t>
      </w:r>
      <w:r>
        <w:rPr>
          <w:spacing w:val="-13"/>
          <w:sz w:val="24"/>
        </w:rPr>
        <w:t xml:space="preserve"> </w:t>
      </w:r>
      <w:r>
        <w:rPr>
          <w:sz w:val="24"/>
        </w:rPr>
        <w:t>antianexionistas, pues los del bando aliado a México, se abstuvieron de participar.</w:t>
      </w:r>
    </w:p>
    <w:p w14:paraId="30C9DD80" w14:textId="77777777" w:rsidR="007779BE" w:rsidRDefault="00000000">
      <w:pPr>
        <w:pStyle w:val="Textoindependiente"/>
        <w:spacing w:before="121" w:line="276" w:lineRule="auto"/>
        <w:ind w:left="338" w:right="334" w:firstLine="707"/>
        <w:jc w:val="both"/>
      </w:pPr>
      <w:r>
        <w:t>El 24 de</w:t>
      </w:r>
      <w:r>
        <w:rPr>
          <w:spacing w:val="-1"/>
        </w:rPr>
        <w:t xml:space="preserve"> </w:t>
      </w:r>
      <w:r>
        <w:t>junio del mismo</w:t>
      </w:r>
      <w:r>
        <w:rPr>
          <w:spacing w:val="-3"/>
        </w:rPr>
        <w:t xml:space="preserve"> </w:t>
      </w:r>
      <w:r>
        <w:t>año, se</w:t>
      </w:r>
      <w:r>
        <w:rPr>
          <w:spacing w:val="-1"/>
        </w:rPr>
        <w:t xml:space="preserve"> </w:t>
      </w:r>
      <w:r>
        <w:t>instaló la</w:t>
      </w:r>
      <w:r>
        <w:rPr>
          <w:spacing w:val="-15"/>
        </w:rPr>
        <w:t xml:space="preserve"> </w:t>
      </w:r>
      <w:r>
        <w:t>Asamblea</w:t>
      </w:r>
      <w:r>
        <w:rPr>
          <w:spacing w:val="-1"/>
        </w:rPr>
        <w:t xml:space="preserve"> </w:t>
      </w:r>
      <w:r>
        <w:t>en el Salón Mayor</w:t>
      </w:r>
      <w:r>
        <w:rPr>
          <w:spacing w:val="-1"/>
        </w:rPr>
        <w:t xml:space="preserve"> </w:t>
      </w:r>
      <w:r>
        <w:t>de la</w:t>
      </w:r>
      <w:r>
        <w:rPr>
          <w:spacing w:val="-1"/>
        </w:rPr>
        <w:t xml:space="preserve"> </w:t>
      </w:r>
      <w:r>
        <w:t>Universidad de</w:t>
      </w:r>
      <w:r>
        <w:rPr>
          <w:spacing w:val="-1"/>
        </w:rPr>
        <w:t xml:space="preserve"> </w:t>
      </w:r>
      <w:r>
        <w:t>San Carlos de Guatemala,</w:t>
      </w:r>
      <w:r>
        <w:rPr>
          <w:spacing w:val="-1"/>
        </w:rPr>
        <w:t xml:space="preserve"> </w:t>
      </w:r>
      <w:r>
        <w:t>hoy Museo</w:t>
      </w:r>
      <w:r>
        <w:rPr>
          <w:spacing w:val="-1"/>
        </w:rPr>
        <w:t xml:space="preserve"> </w:t>
      </w:r>
      <w:r>
        <w:t>de</w:t>
      </w:r>
      <w:r>
        <w:rPr>
          <w:spacing w:val="-1"/>
        </w:rPr>
        <w:t xml:space="preserve"> </w:t>
      </w:r>
      <w:r>
        <w:t>la</w:t>
      </w:r>
      <w:r>
        <w:rPr>
          <w:spacing w:val="-1"/>
        </w:rPr>
        <w:t xml:space="preserve"> </w:t>
      </w:r>
      <w:r>
        <w:t>Universidad de</w:t>
      </w:r>
      <w:r>
        <w:rPr>
          <w:spacing w:val="-1"/>
        </w:rPr>
        <w:t xml:space="preserve"> </w:t>
      </w:r>
      <w:r>
        <w:t>San Carlos de</w:t>
      </w:r>
      <w:r>
        <w:rPr>
          <w:spacing w:val="-1"/>
        </w:rPr>
        <w:t xml:space="preserve"> </w:t>
      </w:r>
      <w:r>
        <w:t>Guatemala -Musac-, formándose</w:t>
      </w:r>
      <w:r>
        <w:rPr>
          <w:spacing w:val="-8"/>
        </w:rPr>
        <w:t xml:space="preserve"> </w:t>
      </w:r>
      <w:r>
        <w:t>una</w:t>
      </w:r>
      <w:r>
        <w:rPr>
          <w:spacing w:val="-8"/>
        </w:rPr>
        <w:t xml:space="preserve"> </w:t>
      </w:r>
      <w:r>
        <w:t>Comisión</w:t>
      </w:r>
      <w:r>
        <w:rPr>
          <w:spacing w:val="-6"/>
        </w:rPr>
        <w:t xml:space="preserve"> </w:t>
      </w:r>
      <w:r>
        <w:t>de</w:t>
      </w:r>
      <w:r>
        <w:rPr>
          <w:spacing w:val="-8"/>
        </w:rPr>
        <w:t xml:space="preserve"> </w:t>
      </w:r>
      <w:r>
        <w:t>Constitución</w:t>
      </w:r>
      <w:r>
        <w:rPr>
          <w:spacing w:val="-6"/>
        </w:rPr>
        <w:t xml:space="preserve"> </w:t>
      </w:r>
      <w:r>
        <w:t>con</w:t>
      </w:r>
      <w:r>
        <w:rPr>
          <w:spacing w:val="-7"/>
        </w:rPr>
        <w:t xml:space="preserve"> </w:t>
      </w:r>
      <w:r>
        <w:t>el</w:t>
      </w:r>
      <w:r>
        <w:rPr>
          <w:spacing w:val="-9"/>
        </w:rPr>
        <w:t xml:space="preserve"> </w:t>
      </w:r>
      <w:r>
        <w:t>encargo</w:t>
      </w:r>
      <w:r>
        <w:rPr>
          <w:spacing w:val="-7"/>
        </w:rPr>
        <w:t xml:space="preserve"> </w:t>
      </w:r>
      <w:r>
        <w:t>de</w:t>
      </w:r>
      <w:r>
        <w:rPr>
          <w:spacing w:val="-8"/>
        </w:rPr>
        <w:t xml:space="preserve"> </w:t>
      </w:r>
      <w:r>
        <w:t>elaborar</w:t>
      </w:r>
      <w:r>
        <w:rPr>
          <w:spacing w:val="-8"/>
        </w:rPr>
        <w:t xml:space="preserve"> </w:t>
      </w:r>
      <w:r>
        <w:t>unas</w:t>
      </w:r>
      <w:r>
        <w:rPr>
          <w:spacing w:val="-5"/>
        </w:rPr>
        <w:t xml:space="preserve"> </w:t>
      </w:r>
      <w:r>
        <w:t>bases</w:t>
      </w:r>
      <w:r>
        <w:rPr>
          <w:spacing w:val="-7"/>
        </w:rPr>
        <w:t xml:space="preserve"> </w:t>
      </w:r>
      <w:r>
        <w:t>constitucionales, las</w:t>
      </w:r>
      <w:r>
        <w:rPr>
          <w:spacing w:val="-15"/>
        </w:rPr>
        <w:t xml:space="preserve"> </w:t>
      </w:r>
      <w:r>
        <w:t>cuales</w:t>
      </w:r>
      <w:r>
        <w:rPr>
          <w:spacing w:val="-12"/>
        </w:rPr>
        <w:t xml:space="preserve"> </w:t>
      </w:r>
      <w:r>
        <w:t>fueron</w:t>
      </w:r>
      <w:r>
        <w:rPr>
          <w:spacing w:val="-10"/>
        </w:rPr>
        <w:t xml:space="preserve"> </w:t>
      </w:r>
      <w:r>
        <w:t>presentadas</w:t>
      </w:r>
      <w:r>
        <w:rPr>
          <w:spacing w:val="-9"/>
        </w:rPr>
        <w:t xml:space="preserve"> </w:t>
      </w:r>
      <w:r>
        <w:t>el</w:t>
      </w:r>
      <w:r>
        <w:rPr>
          <w:spacing w:val="-9"/>
        </w:rPr>
        <w:t xml:space="preserve"> </w:t>
      </w:r>
      <w:r>
        <w:t>25</w:t>
      </w:r>
      <w:r>
        <w:rPr>
          <w:spacing w:val="-10"/>
        </w:rPr>
        <w:t xml:space="preserve"> </w:t>
      </w:r>
      <w:r>
        <w:t>de</w:t>
      </w:r>
      <w:r>
        <w:rPr>
          <w:spacing w:val="-11"/>
        </w:rPr>
        <w:t xml:space="preserve"> </w:t>
      </w:r>
      <w:r>
        <w:t>octubre;</w:t>
      </w:r>
      <w:r>
        <w:rPr>
          <w:spacing w:val="-9"/>
        </w:rPr>
        <w:t xml:space="preserve"> </w:t>
      </w:r>
      <w:r>
        <w:t>y</w:t>
      </w:r>
      <w:r>
        <w:rPr>
          <w:spacing w:val="-10"/>
        </w:rPr>
        <w:t xml:space="preserve"> </w:t>
      </w:r>
      <w:r>
        <w:t>el</w:t>
      </w:r>
      <w:r>
        <w:rPr>
          <w:spacing w:val="-7"/>
        </w:rPr>
        <w:t xml:space="preserve"> </w:t>
      </w:r>
      <w:r>
        <w:t>17</w:t>
      </w:r>
      <w:r>
        <w:rPr>
          <w:spacing w:val="-10"/>
        </w:rPr>
        <w:t xml:space="preserve"> </w:t>
      </w:r>
      <w:r>
        <w:t>de</w:t>
      </w:r>
      <w:r>
        <w:rPr>
          <w:spacing w:val="-11"/>
        </w:rPr>
        <w:t xml:space="preserve"> </w:t>
      </w:r>
      <w:r>
        <w:t>diciembre</w:t>
      </w:r>
      <w:r>
        <w:rPr>
          <w:spacing w:val="-11"/>
        </w:rPr>
        <w:t xml:space="preserve"> </w:t>
      </w:r>
      <w:r>
        <w:t>de</w:t>
      </w:r>
      <w:r>
        <w:rPr>
          <w:spacing w:val="-11"/>
        </w:rPr>
        <w:t xml:space="preserve"> </w:t>
      </w:r>
      <w:r>
        <w:t>1823,</w:t>
      </w:r>
      <w:r>
        <w:rPr>
          <w:spacing w:val="-7"/>
        </w:rPr>
        <w:t xml:space="preserve"> </w:t>
      </w:r>
      <w:r>
        <w:t>la</w:t>
      </w:r>
      <w:r>
        <w:rPr>
          <w:spacing w:val="-15"/>
        </w:rPr>
        <w:t xml:space="preserve"> </w:t>
      </w:r>
      <w:r>
        <w:t>Asamblea</w:t>
      </w:r>
      <w:r>
        <w:rPr>
          <w:spacing w:val="-11"/>
        </w:rPr>
        <w:t xml:space="preserve"> </w:t>
      </w:r>
      <w:r>
        <w:t>Nacional Constituyente</w:t>
      </w:r>
      <w:r>
        <w:rPr>
          <w:spacing w:val="-7"/>
        </w:rPr>
        <w:t xml:space="preserve"> </w:t>
      </w:r>
      <w:r>
        <w:t>de</w:t>
      </w:r>
      <w:r>
        <w:rPr>
          <w:spacing w:val="-6"/>
        </w:rPr>
        <w:t xml:space="preserve"> </w:t>
      </w:r>
      <w:r>
        <w:t>las</w:t>
      </w:r>
      <w:r>
        <w:rPr>
          <w:spacing w:val="-5"/>
        </w:rPr>
        <w:t xml:space="preserve"> </w:t>
      </w:r>
      <w:r>
        <w:t>Provincias</w:t>
      </w:r>
      <w:r>
        <w:rPr>
          <w:spacing w:val="-5"/>
        </w:rPr>
        <w:t xml:space="preserve"> </w:t>
      </w:r>
      <w:r>
        <w:t>Unidas</w:t>
      </w:r>
      <w:r>
        <w:rPr>
          <w:spacing w:val="-5"/>
        </w:rPr>
        <w:t xml:space="preserve"> </w:t>
      </w:r>
      <w:r>
        <w:t>del</w:t>
      </w:r>
      <w:r>
        <w:rPr>
          <w:spacing w:val="-4"/>
        </w:rPr>
        <w:t xml:space="preserve"> </w:t>
      </w:r>
      <w:r>
        <w:t>Centro</w:t>
      </w:r>
      <w:r>
        <w:rPr>
          <w:spacing w:val="-2"/>
        </w:rPr>
        <w:t xml:space="preserve"> </w:t>
      </w:r>
      <w:r>
        <w:t>de</w:t>
      </w:r>
      <w:r>
        <w:rPr>
          <w:spacing w:val="-15"/>
        </w:rPr>
        <w:t xml:space="preserve"> </w:t>
      </w:r>
      <w:r>
        <w:t>América,</w:t>
      </w:r>
      <w:r>
        <w:rPr>
          <w:spacing w:val="-5"/>
        </w:rPr>
        <w:t xml:space="preserve"> </w:t>
      </w:r>
      <w:r>
        <w:t>decreta</w:t>
      </w:r>
      <w:r>
        <w:rPr>
          <w:spacing w:val="-6"/>
        </w:rPr>
        <w:t xml:space="preserve"> </w:t>
      </w:r>
      <w:r>
        <w:t>las</w:t>
      </w:r>
      <w:r>
        <w:rPr>
          <w:spacing w:val="-3"/>
        </w:rPr>
        <w:t xml:space="preserve"> </w:t>
      </w:r>
      <w:r>
        <w:t>“Bases</w:t>
      </w:r>
      <w:r>
        <w:rPr>
          <w:spacing w:val="-5"/>
        </w:rPr>
        <w:t xml:space="preserve"> </w:t>
      </w:r>
      <w:r>
        <w:t>de</w:t>
      </w:r>
      <w:r>
        <w:rPr>
          <w:spacing w:val="-6"/>
        </w:rPr>
        <w:t xml:space="preserve"> </w:t>
      </w:r>
      <w:r>
        <w:t>Constitución Federal”, en las que se indica que “</w:t>
      </w:r>
      <w:r>
        <w:rPr>
          <w:i/>
        </w:rPr>
        <w:t>La forma de gobierno de las provincias unidas del centro de américa es republicana representativa federal</w:t>
      </w:r>
      <w:r>
        <w:t>”, en la que se debe determinar con exactitud la división de poderes.</w:t>
      </w:r>
    </w:p>
    <w:p w14:paraId="4B43499F" w14:textId="77777777" w:rsidR="007779BE" w:rsidRDefault="00000000">
      <w:pPr>
        <w:pStyle w:val="Textoindependiente"/>
        <w:spacing w:before="120" w:line="276" w:lineRule="auto"/>
        <w:ind w:left="338" w:right="339" w:firstLine="707"/>
        <w:jc w:val="both"/>
      </w:pPr>
      <w:r>
        <w:t>En</w:t>
      </w:r>
      <w:r>
        <w:rPr>
          <w:spacing w:val="-8"/>
        </w:rPr>
        <w:t xml:space="preserve"> </w:t>
      </w:r>
      <w:r>
        <w:t>sesión</w:t>
      </w:r>
      <w:r>
        <w:rPr>
          <w:spacing w:val="-8"/>
        </w:rPr>
        <w:t xml:space="preserve"> </w:t>
      </w:r>
      <w:r>
        <w:t>de</w:t>
      </w:r>
      <w:r>
        <w:rPr>
          <w:spacing w:val="-8"/>
        </w:rPr>
        <w:t xml:space="preserve"> </w:t>
      </w:r>
      <w:r>
        <w:t>9</w:t>
      </w:r>
      <w:r>
        <w:rPr>
          <w:spacing w:val="-8"/>
        </w:rPr>
        <w:t xml:space="preserve"> </w:t>
      </w:r>
      <w:r>
        <w:t>de</w:t>
      </w:r>
      <w:r>
        <w:rPr>
          <w:spacing w:val="-8"/>
        </w:rPr>
        <w:t xml:space="preserve"> </w:t>
      </w:r>
      <w:r>
        <w:t>julio</w:t>
      </w:r>
      <w:r>
        <w:rPr>
          <w:spacing w:val="-8"/>
        </w:rPr>
        <w:t xml:space="preserve"> </w:t>
      </w:r>
      <w:r>
        <w:t>se</w:t>
      </w:r>
      <w:r>
        <w:rPr>
          <w:spacing w:val="-7"/>
        </w:rPr>
        <w:t xml:space="preserve"> </w:t>
      </w:r>
      <w:r>
        <w:t>eligió</w:t>
      </w:r>
      <w:r>
        <w:rPr>
          <w:spacing w:val="-8"/>
        </w:rPr>
        <w:t xml:space="preserve"> </w:t>
      </w:r>
      <w:r>
        <w:t>el</w:t>
      </w:r>
      <w:r>
        <w:rPr>
          <w:spacing w:val="-8"/>
        </w:rPr>
        <w:t xml:space="preserve"> </w:t>
      </w:r>
      <w:r>
        <w:t>primer</w:t>
      </w:r>
      <w:r>
        <w:rPr>
          <w:spacing w:val="-8"/>
        </w:rPr>
        <w:t xml:space="preserve"> </w:t>
      </w:r>
      <w:r>
        <w:t>ejecutivo</w:t>
      </w:r>
      <w:r>
        <w:rPr>
          <w:spacing w:val="-8"/>
        </w:rPr>
        <w:t xml:space="preserve"> </w:t>
      </w:r>
      <w:r>
        <w:t>(triunvirato)</w:t>
      </w:r>
      <w:r>
        <w:rPr>
          <w:spacing w:val="-8"/>
        </w:rPr>
        <w:t xml:space="preserve"> </w:t>
      </w:r>
      <w:r>
        <w:t>integrado</w:t>
      </w:r>
      <w:r>
        <w:rPr>
          <w:spacing w:val="-6"/>
        </w:rPr>
        <w:t xml:space="preserve"> </w:t>
      </w:r>
      <w:r>
        <w:t>por</w:t>
      </w:r>
      <w:r>
        <w:rPr>
          <w:spacing w:val="-8"/>
        </w:rPr>
        <w:t xml:space="preserve"> </w:t>
      </w:r>
      <w:r>
        <w:t>Manuel</w:t>
      </w:r>
      <w:r>
        <w:rPr>
          <w:spacing w:val="-8"/>
        </w:rPr>
        <w:t xml:space="preserve"> </w:t>
      </w:r>
      <w:r>
        <w:t>José Arce, Pedro Molina y Juan Vicente Villacorta, todos de corte liberal.</w:t>
      </w:r>
    </w:p>
    <w:p w14:paraId="6F6C3598" w14:textId="77777777" w:rsidR="007779BE" w:rsidRDefault="00000000">
      <w:pPr>
        <w:pStyle w:val="Textoindependiente"/>
        <w:spacing w:before="119" w:line="276" w:lineRule="auto"/>
        <w:ind w:left="338" w:right="333" w:firstLine="707"/>
        <w:jc w:val="both"/>
      </w:pPr>
      <w:r>
        <w:t>Según comenta Luján Muñoz (obra citada: 15) desde el inicio de las sesiones, aun cuando había</w:t>
      </w:r>
      <w:r>
        <w:rPr>
          <w:spacing w:val="-15"/>
        </w:rPr>
        <w:t xml:space="preserve"> </w:t>
      </w:r>
      <w:r>
        <w:t>diputados</w:t>
      </w:r>
      <w:r>
        <w:rPr>
          <w:spacing w:val="-15"/>
        </w:rPr>
        <w:t xml:space="preserve"> </w:t>
      </w:r>
      <w:r>
        <w:t>que</w:t>
      </w:r>
      <w:r>
        <w:rPr>
          <w:spacing w:val="-15"/>
        </w:rPr>
        <w:t xml:space="preserve"> </w:t>
      </w:r>
      <w:r>
        <w:t>no</w:t>
      </w:r>
      <w:r>
        <w:rPr>
          <w:spacing w:val="-15"/>
        </w:rPr>
        <w:t xml:space="preserve"> </w:t>
      </w:r>
      <w:r>
        <w:t>estaban</w:t>
      </w:r>
      <w:r>
        <w:rPr>
          <w:spacing w:val="-15"/>
        </w:rPr>
        <w:t xml:space="preserve"> </w:t>
      </w:r>
      <w:r>
        <w:t>definidos,</w:t>
      </w:r>
      <w:r>
        <w:rPr>
          <w:spacing w:val="-15"/>
        </w:rPr>
        <w:t xml:space="preserve"> </w:t>
      </w:r>
      <w:r>
        <w:t>ya</w:t>
      </w:r>
      <w:r>
        <w:rPr>
          <w:spacing w:val="-15"/>
        </w:rPr>
        <w:t xml:space="preserve"> </w:t>
      </w:r>
      <w:r>
        <w:t>estaban</w:t>
      </w:r>
      <w:r>
        <w:rPr>
          <w:spacing w:val="-15"/>
        </w:rPr>
        <w:t xml:space="preserve"> </w:t>
      </w:r>
      <w:r>
        <w:t>constituidos</w:t>
      </w:r>
      <w:r>
        <w:rPr>
          <w:spacing w:val="-15"/>
        </w:rPr>
        <w:t xml:space="preserve"> </w:t>
      </w:r>
      <w:r>
        <w:t>dos</w:t>
      </w:r>
      <w:r>
        <w:rPr>
          <w:spacing w:val="-15"/>
        </w:rPr>
        <w:t xml:space="preserve"> </w:t>
      </w:r>
      <w:r>
        <w:t>“partidos”,</w:t>
      </w:r>
      <w:r>
        <w:rPr>
          <w:spacing w:val="-15"/>
        </w:rPr>
        <w:t xml:space="preserve"> </w:t>
      </w:r>
      <w:r>
        <w:t>unos,</w:t>
      </w:r>
      <w:r>
        <w:rPr>
          <w:spacing w:val="-15"/>
        </w:rPr>
        <w:t xml:space="preserve"> </w:t>
      </w:r>
      <w:r>
        <w:t>los</w:t>
      </w:r>
      <w:r>
        <w:rPr>
          <w:spacing w:val="-15"/>
        </w:rPr>
        <w:t xml:space="preserve"> </w:t>
      </w:r>
      <w:r>
        <w:t>liberales (también con conocidos como fiebres o anarquistas), compuesto por los opuestos a la unión a México;</w:t>
      </w:r>
      <w:r>
        <w:rPr>
          <w:spacing w:val="-14"/>
        </w:rPr>
        <w:t xml:space="preserve"> </w:t>
      </w:r>
      <w:r>
        <w:t>y</w:t>
      </w:r>
      <w:r>
        <w:rPr>
          <w:spacing w:val="-14"/>
        </w:rPr>
        <w:t xml:space="preserve"> </w:t>
      </w:r>
      <w:r>
        <w:t>el</w:t>
      </w:r>
      <w:r>
        <w:rPr>
          <w:spacing w:val="-14"/>
        </w:rPr>
        <w:t xml:space="preserve"> </w:t>
      </w:r>
      <w:r>
        <w:t>de</w:t>
      </w:r>
      <w:r>
        <w:rPr>
          <w:spacing w:val="-15"/>
        </w:rPr>
        <w:t xml:space="preserve"> </w:t>
      </w:r>
      <w:r>
        <w:t>los</w:t>
      </w:r>
      <w:r>
        <w:rPr>
          <w:spacing w:val="-14"/>
        </w:rPr>
        <w:t xml:space="preserve"> </w:t>
      </w:r>
      <w:r>
        <w:t>moderados</w:t>
      </w:r>
      <w:r>
        <w:rPr>
          <w:spacing w:val="-14"/>
        </w:rPr>
        <w:t xml:space="preserve"> </w:t>
      </w:r>
      <w:r>
        <w:t>(llamados</w:t>
      </w:r>
      <w:r>
        <w:rPr>
          <w:spacing w:val="-15"/>
        </w:rPr>
        <w:t xml:space="preserve"> </w:t>
      </w:r>
      <w:r>
        <w:t>serviles</w:t>
      </w:r>
      <w:r>
        <w:rPr>
          <w:spacing w:val="-14"/>
        </w:rPr>
        <w:t xml:space="preserve"> </w:t>
      </w:r>
      <w:r>
        <w:t>o</w:t>
      </w:r>
      <w:r>
        <w:rPr>
          <w:spacing w:val="-13"/>
        </w:rPr>
        <w:t xml:space="preserve"> </w:t>
      </w:r>
      <w:r>
        <w:t>aristócratas),</w:t>
      </w:r>
      <w:r>
        <w:rPr>
          <w:spacing w:val="-15"/>
        </w:rPr>
        <w:t xml:space="preserve"> </w:t>
      </w:r>
      <w:r>
        <w:t>que</w:t>
      </w:r>
      <w:r>
        <w:rPr>
          <w:spacing w:val="-14"/>
        </w:rPr>
        <w:t xml:space="preserve"> </w:t>
      </w:r>
      <w:r>
        <w:t>se</w:t>
      </w:r>
      <w:r>
        <w:rPr>
          <w:spacing w:val="-15"/>
        </w:rPr>
        <w:t xml:space="preserve"> </w:t>
      </w:r>
      <w:r>
        <w:t>habían</w:t>
      </w:r>
      <w:r>
        <w:rPr>
          <w:spacing w:val="-14"/>
        </w:rPr>
        <w:t xml:space="preserve"> </w:t>
      </w:r>
      <w:r>
        <w:t>manifestado</w:t>
      </w:r>
      <w:r>
        <w:rPr>
          <w:spacing w:val="-13"/>
        </w:rPr>
        <w:t xml:space="preserve"> </w:t>
      </w:r>
      <w:r>
        <w:t>adictos al</w:t>
      </w:r>
      <w:r>
        <w:rPr>
          <w:spacing w:val="-5"/>
        </w:rPr>
        <w:t xml:space="preserve"> </w:t>
      </w:r>
      <w:r>
        <w:t>sistema</w:t>
      </w:r>
      <w:r>
        <w:rPr>
          <w:spacing w:val="-7"/>
        </w:rPr>
        <w:t xml:space="preserve"> </w:t>
      </w:r>
      <w:r>
        <w:t>imperial.</w:t>
      </w:r>
      <w:r>
        <w:rPr>
          <w:spacing w:val="-5"/>
        </w:rPr>
        <w:t xml:space="preserve"> </w:t>
      </w:r>
      <w:r>
        <w:t>Los</w:t>
      </w:r>
      <w:r>
        <w:rPr>
          <w:spacing w:val="-8"/>
        </w:rPr>
        <w:t xml:space="preserve"> </w:t>
      </w:r>
      <w:r>
        <w:t>primeros</w:t>
      </w:r>
      <w:r>
        <w:rPr>
          <w:spacing w:val="-6"/>
        </w:rPr>
        <w:t xml:space="preserve"> </w:t>
      </w:r>
      <w:r>
        <w:t>eran</w:t>
      </w:r>
      <w:r>
        <w:rPr>
          <w:spacing w:val="-6"/>
        </w:rPr>
        <w:t xml:space="preserve"> </w:t>
      </w:r>
      <w:r>
        <w:t>mayoría</w:t>
      </w:r>
      <w:r>
        <w:rPr>
          <w:spacing w:val="-6"/>
        </w:rPr>
        <w:t xml:space="preserve"> </w:t>
      </w:r>
      <w:r>
        <w:t>en</w:t>
      </w:r>
      <w:r>
        <w:rPr>
          <w:spacing w:val="-5"/>
        </w:rPr>
        <w:t xml:space="preserve"> </w:t>
      </w:r>
      <w:r>
        <w:t>las</w:t>
      </w:r>
      <w:r>
        <w:rPr>
          <w:spacing w:val="-6"/>
        </w:rPr>
        <w:t xml:space="preserve"> </w:t>
      </w:r>
      <w:r>
        <w:t>primeras</w:t>
      </w:r>
      <w:r>
        <w:rPr>
          <w:spacing w:val="-6"/>
        </w:rPr>
        <w:t xml:space="preserve"> </w:t>
      </w:r>
      <w:r>
        <w:t>sesiones,</w:t>
      </w:r>
      <w:r>
        <w:rPr>
          <w:spacing w:val="-6"/>
        </w:rPr>
        <w:t xml:space="preserve"> </w:t>
      </w:r>
      <w:r>
        <w:t>y</w:t>
      </w:r>
      <w:r>
        <w:rPr>
          <w:spacing w:val="-6"/>
        </w:rPr>
        <w:t xml:space="preserve"> </w:t>
      </w:r>
      <w:r>
        <w:t>los</w:t>
      </w:r>
      <w:r>
        <w:rPr>
          <w:spacing w:val="-6"/>
        </w:rPr>
        <w:t xml:space="preserve"> </w:t>
      </w:r>
      <w:r>
        <w:t>segundos</w:t>
      </w:r>
      <w:r>
        <w:rPr>
          <w:spacing w:val="-6"/>
        </w:rPr>
        <w:t xml:space="preserve"> </w:t>
      </w:r>
      <w:r>
        <w:t>triunfaron después por la conversión de muchos diputados, dominando hasta la clausura de la</w:t>
      </w:r>
      <w:r>
        <w:rPr>
          <w:spacing w:val="-4"/>
        </w:rPr>
        <w:t xml:space="preserve"> </w:t>
      </w:r>
      <w:r>
        <w:t>Asamblea.</w:t>
      </w:r>
    </w:p>
    <w:p w14:paraId="25510A72" w14:textId="77777777" w:rsidR="007779BE" w:rsidRDefault="00000000">
      <w:pPr>
        <w:pStyle w:val="Textoindependiente"/>
        <w:spacing w:before="121" w:line="276" w:lineRule="auto"/>
        <w:ind w:left="338" w:right="338" w:firstLine="707"/>
        <w:jc w:val="both"/>
      </w:pPr>
      <w:r>
        <w:t>El 23 de mayo de 1824, la Comisión presentó al Pleno su informe sobre la Constitución y el proyecto definitivo, que fue discutido de julio a noviembre de ese año, aprobándose el 22 del último mes citado.</w:t>
      </w:r>
    </w:p>
    <w:p w14:paraId="310A8591" w14:textId="77777777" w:rsidR="007779BE" w:rsidRDefault="00000000">
      <w:pPr>
        <w:spacing w:before="122" w:line="276" w:lineRule="auto"/>
        <w:ind w:left="338" w:right="335" w:firstLine="707"/>
        <w:jc w:val="both"/>
        <w:rPr>
          <w:sz w:val="24"/>
        </w:rPr>
      </w:pPr>
      <w:r>
        <w:rPr>
          <w:sz w:val="24"/>
        </w:rPr>
        <w:t>Respecto de la forma de gobierno adoptada no es del todo cierto suponer que los liberales se decantaban por el centralismo y los moderados (conservadores) por el federalismo, pues “</w:t>
      </w:r>
      <w:r>
        <w:rPr>
          <w:i/>
          <w:sz w:val="24"/>
        </w:rPr>
        <w:t>La explicación más aceptable es que la cuestión federal se concibió desde un principio… como un medio para superar el dominio de la capital, tan manifiesto en la época colonial</w:t>
      </w:r>
      <w:r>
        <w:rPr>
          <w:sz w:val="24"/>
        </w:rPr>
        <w:t>” (Luján, obra citada: 20); con lo cual concuerda García Laguardia (</w:t>
      </w:r>
      <w:r>
        <w:rPr>
          <w:i/>
          <w:sz w:val="24"/>
        </w:rPr>
        <w:t>Política y constitución en Guatemala</w:t>
      </w:r>
      <w:r>
        <w:rPr>
          <w:sz w:val="24"/>
        </w:rPr>
        <w:t>: 17).</w:t>
      </w:r>
    </w:p>
    <w:p w14:paraId="7BB2D075"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15F40EF8" w14:textId="77777777" w:rsidR="007779BE" w:rsidRDefault="007779BE">
      <w:pPr>
        <w:pStyle w:val="Textoindependiente"/>
      </w:pPr>
    </w:p>
    <w:p w14:paraId="4EEEFA50" w14:textId="77777777" w:rsidR="007779BE" w:rsidRDefault="007779BE">
      <w:pPr>
        <w:pStyle w:val="Textoindependiente"/>
        <w:spacing w:before="8"/>
      </w:pPr>
    </w:p>
    <w:p w14:paraId="4105AE12" w14:textId="77777777" w:rsidR="007779BE" w:rsidRDefault="00000000">
      <w:pPr>
        <w:spacing w:before="1" w:line="276" w:lineRule="auto"/>
        <w:ind w:left="338" w:right="335" w:firstLine="707"/>
        <w:jc w:val="both"/>
        <w:rPr>
          <w:sz w:val="24"/>
        </w:rPr>
      </w:pPr>
      <w:r>
        <w:rPr>
          <w:sz w:val="24"/>
        </w:rPr>
        <w:t>Se establece la división de poderes (Legislativo, Ejecutivo y Judicial) con autoridades electas popularmente; con la adición de un Senado. A resaltar la determinación de la implementación de los juicios por jurado “</w:t>
      </w:r>
      <w:r>
        <w:rPr>
          <w:i/>
          <w:sz w:val="24"/>
        </w:rPr>
        <w:t>en los casos y manera que la Constitución determine, así como los tribunales de apelación</w:t>
      </w:r>
      <w:r>
        <w:rPr>
          <w:sz w:val="24"/>
        </w:rPr>
        <w:t>”.</w:t>
      </w:r>
    </w:p>
    <w:p w14:paraId="11F3CEAB" w14:textId="77777777" w:rsidR="007779BE" w:rsidRDefault="00000000">
      <w:pPr>
        <w:pStyle w:val="Textoindependiente"/>
        <w:spacing w:before="120" w:line="276" w:lineRule="auto"/>
        <w:ind w:left="338" w:right="337" w:firstLine="707"/>
        <w:jc w:val="both"/>
      </w:pPr>
      <w:r>
        <w:t>Un</w:t>
      </w:r>
      <w:r>
        <w:rPr>
          <w:spacing w:val="-4"/>
        </w:rPr>
        <w:t xml:space="preserve"> </w:t>
      </w:r>
      <w:r>
        <w:t>Congreso</w:t>
      </w:r>
      <w:r>
        <w:rPr>
          <w:spacing w:val="-4"/>
        </w:rPr>
        <w:t xml:space="preserve"> </w:t>
      </w:r>
      <w:r>
        <w:t>Federal</w:t>
      </w:r>
      <w:r>
        <w:rPr>
          <w:spacing w:val="-4"/>
        </w:rPr>
        <w:t xml:space="preserve"> </w:t>
      </w:r>
      <w:r>
        <w:t>compuesto</w:t>
      </w:r>
      <w:r>
        <w:rPr>
          <w:spacing w:val="-4"/>
        </w:rPr>
        <w:t xml:space="preserve"> </w:t>
      </w:r>
      <w:r>
        <w:t>de</w:t>
      </w:r>
      <w:r>
        <w:rPr>
          <w:spacing w:val="-4"/>
        </w:rPr>
        <w:t xml:space="preserve"> </w:t>
      </w:r>
      <w:r>
        <w:t>representantes</w:t>
      </w:r>
      <w:r>
        <w:rPr>
          <w:spacing w:val="-5"/>
        </w:rPr>
        <w:t xml:space="preserve"> </w:t>
      </w:r>
      <w:r>
        <w:t>popularmente</w:t>
      </w:r>
      <w:r>
        <w:rPr>
          <w:spacing w:val="-4"/>
        </w:rPr>
        <w:t xml:space="preserve"> </w:t>
      </w:r>
      <w:r>
        <w:t>elegidos</w:t>
      </w:r>
      <w:r>
        <w:rPr>
          <w:spacing w:val="-2"/>
        </w:rPr>
        <w:t xml:space="preserve"> </w:t>
      </w:r>
      <w:r>
        <w:t>en</w:t>
      </w:r>
      <w:r>
        <w:rPr>
          <w:spacing w:val="-4"/>
        </w:rPr>
        <w:t xml:space="preserve"> </w:t>
      </w:r>
      <w:r>
        <w:t>razón</w:t>
      </w:r>
      <w:r>
        <w:rPr>
          <w:spacing w:val="-4"/>
        </w:rPr>
        <w:t xml:space="preserve"> </w:t>
      </w:r>
      <w:r>
        <w:t>de</w:t>
      </w:r>
      <w:r>
        <w:rPr>
          <w:spacing w:val="-5"/>
        </w:rPr>
        <w:t xml:space="preserve"> </w:t>
      </w:r>
      <w:r>
        <w:t>uno por cada 30 mil habitantes. A renovarse por mitad cada año. Podrán ser reelectos una vez sin intervalo alguno. Función principal: hacer las leyes que mantienen la Federación.</w:t>
      </w:r>
    </w:p>
    <w:p w14:paraId="514C3FB3" w14:textId="77777777" w:rsidR="007779BE" w:rsidRDefault="00000000">
      <w:pPr>
        <w:pStyle w:val="Textoindependiente"/>
        <w:spacing w:before="121" w:line="276" w:lineRule="auto"/>
        <w:ind w:left="338" w:right="336" w:firstLine="707"/>
        <w:jc w:val="both"/>
      </w:pPr>
      <w:r>
        <w:t>Se instituye un Senado, compuesto de miembros popularmente elegidos. (No se indica número). A renovarse por tercios anualmente, pudiendo ser reelegidos una vez, sin intervalo alguno. Será presidido por el vicepresidente y solo sufragará en caso de empate: con funciones, principalmente,</w:t>
      </w:r>
      <w:r>
        <w:rPr>
          <w:spacing w:val="-1"/>
        </w:rPr>
        <w:t xml:space="preserve"> </w:t>
      </w:r>
      <w:r>
        <w:t>de</w:t>
      </w:r>
      <w:r>
        <w:rPr>
          <w:spacing w:val="-2"/>
        </w:rPr>
        <w:t xml:space="preserve"> </w:t>
      </w:r>
      <w:r>
        <w:t>sanción</w:t>
      </w:r>
      <w:r>
        <w:rPr>
          <w:spacing w:val="-1"/>
        </w:rPr>
        <w:t xml:space="preserve"> </w:t>
      </w:r>
      <w:r>
        <w:t>de</w:t>
      </w:r>
      <w:r>
        <w:rPr>
          <w:spacing w:val="-2"/>
        </w:rPr>
        <w:t xml:space="preserve"> </w:t>
      </w:r>
      <w:r>
        <w:t>la</w:t>
      </w:r>
      <w:r>
        <w:rPr>
          <w:spacing w:val="-2"/>
        </w:rPr>
        <w:t xml:space="preserve"> </w:t>
      </w:r>
      <w:r>
        <w:t>ley, consejero del</w:t>
      </w:r>
      <w:r>
        <w:rPr>
          <w:spacing w:val="-1"/>
        </w:rPr>
        <w:t xml:space="preserve"> </w:t>
      </w:r>
      <w:r>
        <w:t>presidente del</w:t>
      </w:r>
      <w:r>
        <w:rPr>
          <w:spacing w:val="-1"/>
        </w:rPr>
        <w:t xml:space="preserve"> </w:t>
      </w:r>
      <w:r>
        <w:t>Poder ejecutivo</w:t>
      </w:r>
      <w:r>
        <w:rPr>
          <w:spacing w:val="-1"/>
        </w:rPr>
        <w:t xml:space="preserve"> </w:t>
      </w:r>
      <w:r>
        <w:t>y</w:t>
      </w:r>
      <w:r>
        <w:rPr>
          <w:spacing w:val="-1"/>
        </w:rPr>
        <w:t xml:space="preserve"> </w:t>
      </w:r>
      <w:r>
        <w:t>de proponerle el nombramiento de los principales funcionarios de la federación.</w:t>
      </w:r>
    </w:p>
    <w:p w14:paraId="75349E1A" w14:textId="77777777" w:rsidR="007779BE" w:rsidRDefault="00000000">
      <w:pPr>
        <w:pStyle w:val="Textoindependiente"/>
        <w:spacing w:before="120" w:line="276" w:lineRule="auto"/>
        <w:ind w:left="338" w:right="337" w:firstLine="707"/>
        <w:jc w:val="both"/>
      </w:pPr>
      <w:r>
        <w:t>El Poder Ejecutivo será ejercido por un Presidente y un Vicepresidente elegidos por el pueblo</w:t>
      </w:r>
      <w:r>
        <w:rPr>
          <w:spacing w:val="-5"/>
        </w:rPr>
        <w:t xml:space="preserve"> </w:t>
      </w:r>
      <w:r>
        <w:t>de</w:t>
      </w:r>
      <w:r>
        <w:rPr>
          <w:spacing w:val="-7"/>
        </w:rPr>
        <w:t xml:space="preserve"> </w:t>
      </w:r>
      <w:r>
        <w:t>todos</w:t>
      </w:r>
      <w:r>
        <w:rPr>
          <w:spacing w:val="-5"/>
        </w:rPr>
        <w:t xml:space="preserve"> </w:t>
      </w:r>
      <w:r>
        <w:t>los</w:t>
      </w:r>
      <w:r>
        <w:rPr>
          <w:spacing w:val="-3"/>
        </w:rPr>
        <w:t xml:space="preserve"> </w:t>
      </w:r>
      <w:r>
        <w:t>Estados</w:t>
      </w:r>
      <w:r>
        <w:rPr>
          <w:spacing w:val="-6"/>
        </w:rPr>
        <w:t xml:space="preserve"> </w:t>
      </w:r>
      <w:r>
        <w:t>federados.</w:t>
      </w:r>
      <w:r>
        <w:rPr>
          <w:spacing w:val="-3"/>
        </w:rPr>
        <w:t xml:space="preserve"> </w:t>
      </w:r>
      <w:r>
        <w:t>Durarán</w:t>
      </w:r>
      <w:r>
        <w:rPr>
          <w:spacing w:val="-3"/>
        </w:rPr>
        <w:t xml:space="preserve"> </w:t>
      </w:r>
      <w:r>
        <w:t>en</w:t>
      </w:r>
      <w:r>
        <w:rPr>
          <w:spacing w:val="-3"/>
        </w:rPr>
        <w:t xml:space="preserve"> </w:t>
      </w:r>
      <w:r>
        <w:t>el</w:t>
      </w:r>
      <w:r>
        <w:rPr>
          <w:spacing w:val="-5"/>
        </w:rPr>
        <w:t xml:space="preserve"> </w:t>
      </w:r>
      <w:r>
        <w:t>ejercicio</w:t>
      </w:r>
      <w:r>
        <w:rPr>
          <w:spacing w:val="-6"/>
        </w:rPr>
        <w:t xml:space="preserve"> </w:t>
      </w:r>
      <w:r>
        <w:t>del</w:t>
      </w:r>
      <w:r>
        <w:rPr>
          <w:spacing w:val="-5"/>
        </w:rPr>
        <w:t xml:space="preserve"> </w:t>
      </w:r>
      <w:r>
        <w:t>cargo</w:t>
      </w:r>
      <w:r>
        <w:rPr>
          <w:spacing w:val="-3"/>
        </w:rPr>
        <w:t xml:space="preserve"> </w:t>
      </w:r>
      <w:r>
        <w:t>cuatro</w:t>
      </w:r>
      <w:r>
        <w:rPr>
          <w:spacing w:val="-7"/>
        </w:rPr>
        <w:t xml:space="preserve"> </w:t>
      </w:r>
      <w:r>
        <w:t>años,</w:t>
      </w:r>
      <w:r>
        <w:rPr>
          <w:spacing w:val="-6"/>
        </w:rPr>
        <w:t xml:space="preserve"> </w:t>
      </w:r>
      <w:r>
        <w:t>pudiendo</w:t>
      </w:r>
      <w:r>
        <w:rPr>
          <w:spacing w:val="-6"/>
        </w:rPr>
        <w:t xml:space="preserve"> </w:t>
      </w:r>
      <w:r>
        <w:t>ser reelectos una vez sin intervalo alguno.</w:t>
      </w:r>
    </w:p>
    <w:p w14:paraId="7EA230BF" w14:textId="77777777" w:rsidR="007779BE" w:rsidRDefault="00000000">
      <w:pPr>
        <w:pStyle w:val="Textoindependiente"/>
        <w:spacing w:line="276" w:lineRule="auto"/>
        <w:ind w:left="338" w:right="337" w:firstLine="707"/>
        <w:jc w:val="both"/>
      </w:pPr>
      <w:r>
        <w:t>Una</w:t>
      </w:r>
      <w:r>
        <w:rPr>
          <w:spacing w:val="-13"/>
        </w:rPr>
        <w:t xml:space="preserve"> </w:t>
      </w:r>
      <w:r>
        <w:t>Suprema</w:t>
      </w:r>
      <w:r>
        <w:rPr>
          <w:spacing w:val="-13"/>
        </w:rPr>
        <w:t xml:space="preserve"> </w:t>
      </w:r>
      <w:r>
        <w:t>Corte</w:t>
      </w:r>
      <w:r>
        <w:rPr>
          <w:spacing w:val="-11"/>
        </w:rPr>
        <w:t xml:space="preserve"> </w:t>
      </w:r>
      <w:r>
        <w:t>de</w:t>
      </w:r>
      <w:r>
        <w:rPr>
          <w:spacing w:val="-13"/>
        </w:rPr>
        <w:t xml:space="preserve"> </w:t>
      </w:r>
      <w:r>
        <w:t>Justicia</w:t>
      </w:r>
      <w:r>
        <w:rPr>
          <w:spacing w:val="-13"/>
        </w:rPr>
        <w:t xml:space="preserve"> </w:t>
      </w:r>
      <w:r>
        <w:t>compuesta</w:t>
      </w:r>
      <w:r>
        <w:rPr>
          <w:spacing w:val="-13"/>
        </w:rPr>
        <w:t xml:space="preserve"> </w:t>
      </w:r>
      <w:r>
        <w:t>de</w:t>
      </w:r>
      <w:r>
        <w:rPr>
          <w:spacing w:val="-13"/>
        </w:rPr>
        <w:t xml:space="preserve"> </w:t>
      </w:r>
      <w:r>
        <w:t>individuos</w:t>
      </w:r>
      <w:r>
        <w:rPr>
          <w:spacing w:val="-12"/>
        </w:rPr>
        <w:t xml:space="preserve"> </w:t>
      </w:r>
      <w:r>
        <w:t>(no</w:t>
      </w:r>
      <w:r>
        <w:rPr>
          <w:spacing w:val="-13"/>
        </w:rPr>
        <w:t xml:space="preserve"> </w:t>
      </w:r>
      <w:r>
        <w:t>se</w:t>
      </w:r>
      <w:r>
        <w:rPr>
          <w:spacing w:val="-13"/>
        </w:rPr>
        <w:t xml:space="preserve"> </w:t>
      </w:r>
      <w:r>
        <w:t>indica</w:t>
      </w:r>
      <w:r>
        <w:rPr>
          <w:spacing w:val="-13"/>
        </w:rPr>
        <w:t xml:space="preserve"> </w:t>
      </w:r>
      <w:r>
        <w:t>número)</w:t>
      </w:r>
      <w:r>
        <w:rPr>
          <w:spacing w:val="-13"/>
        </w:rPr>
        <w:t xml:space="preserve"> </w:t>
      </w:r>
      <w:r>
        <w:t>elegidos</w:t>
      </w:r>
      <w:r>
        <w:rPr>
          <w:spacing w:val="-12"/>
        </w:rPr>
        <w:t xml:space="preserve"> </w:t>
      </w:r>
      <w:r>
        <w:t xml:space="preserve">por el pueblo, a renovarse por tercios cada dos años, pudiendo ser reelectos una vez, sin intervalo </w:t>
      </w:r>
      <w:r>
        <w:rPr>
          <w:spacing w:val="-2"/>
        </w:rPr>
        <w:t>alguno.</w:t>
      </w:r>
    </w:p>
    <w:p w14:paraId="2F34FF68" w14:textId="77777777" w:rsidR="007779BE" w:rsidRDefault="00000000">
      <w:pPr>
        <w:spacing w:line="276" w:lineRule="auto"/>
        <w:ind w:left="338" w:right="335" w:firstLine="887"/>
        <w:jc w:val="both"/>
        <w:rPr>
          <w:sz w:val="24"/>
        </w:rPr>
      </w:pPr>
      <w:r>
        <w:rPr>
          <w:sz w:val="24"/>
        </w:rPr>
        <w:t>Si bien es cierto en el artículo 1, se indica que “</w:t>
      </w:r>
      <w:r>
        <w:rPr>
          <w:i/>
          <w:sz w:val="24"/>
        </w:rPr>
        <w:t>La Constitución se dirige a asegurar la felicidad del pueblo, sosteniéndole en el mayor goze posible, de sus facultades:</w:t>
      </w:r>
      <w:r>
        <w:rPr>
          <w:i/>
          <w:spacing w:val="40"/>
          <w:sz w:val="24"/>
        </w:rPr>
        <w:t xml:space="preserve"> </w:t>
      </w:r>
      <w:r>
        <w:rPr>
          <w:i/>
          <w:sz w:val="24"/>
        </w:rPr>
        <w:t>… y afianza los derechos</w:t>
      </w:r>
      <w:r>
        <w:rPr>
          <w:i/>
          <w:spacing w:val="-15"/>
          <w:sz w:val="24"/>
        </w:rPr>
        <w:t xml:space="preserve"> </w:t>
      </w:r>
      <w:r>
        <w:rPr>
          <w:i/>
          <w:sz w:val="24"/>
        </w:rPr>
        <w:t>del</w:t>
      </w:r>
      <w:r>
        <w:rPr>
          <w:i/>
          <w:spacing w:val="-15"/>
          <w:sz w:val="24"/>
        </w:rPr>
        <w:t xml:space="preserve"> </w:t>
      </w:r>
      <w:r>
        <w:rPr>
          <w:i/>
          <w:sz w:val="24"/>
        </w:rPr>
        <w:t>hombre</w:t>
      </w:r>
      <w:r>
        <w:rPr>
          <w:i/>
          <w:spacing w:val="-15"/>
          <w:sz w:val="24"/>
        </w:rPr>
        <w:t xml:space="preserve"> </w:t>
      </w:r>
      <w:r>
        <w:rPr>
          <w:i/>
          <w:sz w:val="24"/>
        </w:rPr>
        <w:t>y</w:t>
      </w:r>
      <w:r>
        <w:rPr>
          <w:i/>
          <w:spacing w:val="-15"/>
          <w:sz w:val="24"/>
        </w:rPr>
        <w:t xml:space="preserve"> </w:t>
      </w:r>
      <w:r>
        <w:rPr>
          <w:i/>
          <w:sz w:val="24"/>
        </w:rPr>
        <w:t>del</w:t>
      </w:r>
      <w:r>
        <w:rPr>
          <w:i/>
          <w:spacing w:val="-15"/>
          <w:sz w:val="24"/>
        </w:rPr>
        <w:t xml:space="preserve"> </w:t>
      </w:r>
      <w:r>
        <w:rPr>
          <w:i/>
          <w:sz w:val="24"/>
        </w:rPr>
        <w:t>ciudadano,</w:t>
      </w:r>
      <w:r>
        <w:rPr>
          <w:i/>
          <w:spacing w:val="-15"/>
          <w:sz w:val="24"/>
        </w:rPr>
        <w:t xml:space="preserve"> </w:t>
      </w:r>
      <w:r>
        <w:rPr>
          <w:i/>
          <w:sz w:val="24"/>
        </w:rPr>
        <w:t>sobre</w:t>
      </w:r>
      <w:r>
        <w:rPr>
          <w:i/>
          <w:spacing w:val="-15"/>
          <w:sz w:val="24"/>
        </w:rPr>
        <w:t xml:space="preserve"> </w:t>
      </w:r>
      <w:r>
        <w:rPr>
          <w:i/>
          <w:sz w:val="24"/>
        </w:rPr>
        <w:t>los</w:t>
      </w:r>
      <w:r>
        <w:rPr>
          <w:i/>
          <w:spacing w:val="-15"/>
          <w:sz w:val="24"/>
        </w:rPr>
        <w:t xml:space="preserve"> </w:t>
      </w:r>
      <w:r>
        <w:rPr>
          <w:i/>
          <w:sz w:val="24"/>
        </w:rPr>
        <w:t>principios</w:t>
      </w:r>
      <w:r>
        <w:rPr>
          <w:i/>
          <w:spacing w:val="-15"/>
          <w:sz w:val="24"/>
        </w:rPr>
        <w:t xml:space="preserve"> </w:t>
      </w:r>
      <w:r>
        <w:rPr>
          <w:i/>
          <w:sz w:val="24"/>
        </w:rPr>
        <w:t>eternos</w:t>
      </w:r>
      <w:r>
        <w:rPr>
          <w:i/>
          <w:spacing w:val="-14"/>
          <w:sz w:val="24"/>
        </w:rPr>
        <w:t xml:space="preserve"> </w:t>
      </w:r>
      <w:r>
        <w:rPr>
          <w:i/>
          <w:sz w:val="24"/>
        </w:rPr>
        <w:t>de</w:t>
      </w:r>
      <w:r>
        <w:rPr>
          <w:i/>
          <w:spacing w:val="-15"/>
          <w:sz w:val="24"/>
        </w:rPr>
        <w:t xml:space="preserve"> </w:t>
      </w:r>
      <w:r>
        <w:rPr>
          <w:i/>
          <w:sz w:val="24"/>
        </w:rPr>
        <w:t>libertad,</w:t>
      </w:r>
      <w:r>
        <w:rPr>
          <w:i/>
          <w:spacing w:val="-14"/>
          <w:sz w:val="24"/>
        </w:rPr>
        <w:t xml:space="preserve"> </w:t>
      </w:r>
      <w:r>
        <w:rPr>
          <w:i/>
          <w:sz w:val="24"/>
        </w:rPr>
        <w:t>igualdad,</w:t>
      </w:r>
      <w:r>
        <w:rPr>
          <w:i/>
          <w:spacing w:val="-15"/>
          <w:sz w:val="24"/>
        </w:rPr>
        <w:t xml:space="preserve"> </w:t>
      </w:r>
      <w:r>
        <w:rPr>
          <w:i/>
          <w:sz w:val="24"/>
        </w:rPr>
        <w:t>seguridad y propiedad</w:t>
      </w:r>
      <w:r>
        <w:rPr>
          <w:sz w:val="24"/>
        </w:rPr>
        <w:t>”; pero en el texto no son desarrollados.</w:t>
      </w:r>
    </w:p>
    <w:p w14:paraId="1F37018A" w14:textId="77777777" w:rsidR="007779BE" w:rsidRDefault="00000000">
      <w:pPr>
        <w:spacing w:line="276" w:lineRule="auto"/>
        <w:ind w:left="338" w:right="337" w:firstLine="707"/>
        <w:jc w:val="both"/>
        <w:rPr>
          <w:sz w:val="24"/>
        </w:rPr>
      </w:pPr>
      <w:r>
        <w:rPr>
          <w:sz w:val="24"/>
        </w:rPr>
        <w:t>Aun</w:t>
      </w:r>
      <w:r>
        <w:rPr>
          <w:spacing w:val="-9"/>
          <w:sz w:val="24"/>
        </w:rPr>
        <w:t xml:space="preserve"> </w:t>
      </w:r>
      <w:r>
        <w:rPr>
          <w:sz w:val="24"/>
        </w:rPr>
        <w:t>cuando</w:t>
      </w:r>
      <w:r>
        <w:rPr>
          <w:spacing w:val="-9"/>
          <w:sz w:val="24"/>
        </w:rPr>
        <w:t xml:space="preserve"> </w:t>
      </w:r>
      <w:r>
        <w:rPr>
          <w:sz w:val="24"/>
        </w:rPr>
        <w:t>las</w:t>
      </w:r>
      <w:r>
        <w:rPr>
          <w:spacing w:val="-7"/>
          <w:sz w:val="24"/>
        </w:rPr>
        <w:t xml:space="preserve"> </w:t>
      </w:r>
      <w:r>
        <w:rPr>
          <w:sz w:val="24"/>
        </w:rPr>
        <w:t>“Bases”</w:t>
      </w:r>
      <w:r>
        <w:rPr>
          <w:spacing w:val="-8"/>
          <w:sz w:val="24"/>
        </w:rPr>
        <w:t xml:space="preserve"> </w:t>
      </w:r>
      <w:r>
        <w:rPr>
          <w:sz w:val="24"/>
        </w:rPr>
        <w:t>no</w:t>
      </w:r>
      <w:r>
        <w:rPr>
          <w:spacing w:val="-9"/>
          <w:sz w:val="24"/>
        </w:rPr>
        <w:t xml:space="preserve"> </w:t>
      </w:r>
      <w:r>
        <w:rPr>
          <w:sz w:val="24"/>
        </w:rPr>
        <w:t>desarrollan</w:t>
      </w:r>
      <w:r>
        <w:rPr>
          <w:spacing w:val="-9"/>
          <w:sz w:val="24"/>
        </w:rPr>
        <w:t xml:space="preserve"> </w:t>
      </w:r>
      <w:r>
        <w:rPr>
          <w:sz w:val="24"/>
        </w:rPr>
        <w:t>los</w:t>
      </w:r>
      <w:r>
        <w:rPr>
          <w:spacing w:val="-9"/>
          <w:sz w:val="24"/>
        </w:rPr>
        <w:t xml:space="preserve"> </w:t>
      </w:r>
      <w:r>
        <w:rPr>
          <w:sz w:val="24"/>
        </w:rPr>
        <w:t>derechos</w:t>
      </w:r>
      <w:r>
        <w:rPr>
          <w:spacing w:val="-9"/>
          <w:sz w:val="24"/>
        </w:rPr>
        <w:t xml:space="preserve"> </w:t>
      </w:r>
      <w:r>
        <w:rPr>
          <w:sz w:val="24"/>
        </w:rPr>
        <w:t>individuales</w:t>
      </w:r>
      <w:r>
        <w:rPr>
          <w:spacing w:val="-9"/>
          <w:sz w:val="24"/>
        </w:rPr>
        <w:t xml:space="preserve"> </w:t>
      </w:r>
      <w:r>
        <w:rPr>
          <w:sz w:val="24"/>
        </w:rPr>
        <w:t>en</w:t>
      </w:r>
      <w:r>
        <w:rPr>
          <w:spacing w:val="-9"/>
          <w:sz w:val="24"/>
        </w:rPr>
        <w:t xml:space="preserve"> </w:t>
      </w:r>
      <w:r>
        <w:rPr>
          <w:sz w:val="24"/>
        </w:rPr>
        <w:t>forma</w:t>
      </w:r>
      <w:r>
        <w:rPr>
          <w:spacing w:val="-7"/>
          <w:sz w:val="24"/>
        </w:rPr>
        <w:t xml:space="preserve"> </w:t>
      </w:r>
      <w:r>
        <w:rPr>
          <w:sz w:val="24"/>
        </w:rPr>
        <w:t>específica,</w:t>
      </w:r>
      <w:r>
        <w:rPr>
          <w:spacing w:val="-9"/>
          <w:sz w:val="24"/>
        </w:rPr>
        <w:t xml:space="preserve"> </w:t>
      </w:r>
      <w:r>
        <w:rPr>
          <w:sz w:val="24"/>
        </w:rPr>
        <w:t>en</w:t>
      </w:r>
      <w:r>
        <w:rPr>
          <w:spacing w:val="-7"/>
          <w:sz w:val="24"/>
        </w:rPr>
        <w:t xml:space="preserve"> </w:t>
      </w:r>
      <w:r>
        <w:rPr>
          <w:sz w:val="24"/>
        </w:rPr>
        <w:t>el artículo 1, se señala que “</w:t>
      </w:r>
      <w:r>
        <w:rPr>
          <w:i/>
          <w:sz w:val="24"/>
        </w:rPr>
        <w:t>La constitución se dirige a asegurar la felicidad del pueblo… y afianza los derechos del hombre y del ciudadano, sobre los principios eternos de libertad, igualdad, seguridad y propiedad</w:t>
      </w:r>
      <w:r>
        <w:rPr>
          <w:sz w:val="24"/>
        </w:rPr>
        <w:t>”.</w:t>
      </w:r>
    </w:p>
    <w:p w14:paraId="1C42CCEC" w14:textId="77777777" w:rsidR="007779BE" w:rsidRDefault="007779BE">
      <w:pPr>
        <w:pStyle w:val="Textoindependiente"/>
      </w:pPr>
    </w:p>
    <w:p w14:paraId="49BC3FA4" w14:textId="77777777" w:rsidR="007779BE" w:rsidRDefault="007779BE">
      <w:pPr>
        <w:pStyle w:val="Textoindependiente"/>
        <w:spacing w:before="4"/>
      </w:pPr>
    </w:p>
    <w:p w14:paraId="55E26279" w14:textId="77777777" w:rsidR="007779BE" w:rsidRDefault="00000000">
      <w:pPr>
        <w:jc w:val="center"/>
        <w:rPr>
          <w:b/>
          <w:sz w:val="24"/>
        </w:rPr>
      </w:pPr>
      <w:r>
        <w:rPr>
          <w:b/>
          <w:sz w:val="24"/>
        </w:rPr>
        <w:t>Bases</w:t>
      </w:r>
      <w:r>
        <w:rPr>
          <w:b/>
          <w:spacing w:val="-6"/>
          <w:sz w:val="24"/>
        </w:rPr>
        <w:t xml:space="preserve"> </w:t>
      </w:r>
      <w:r>
        <w:rPr>
          <w:b/>
          <w:sz w:val="24"/>
        </w:rPr>
        <w:t>de</w:t>
      </w:r>
      <w:r>
        <w:rPr>
          <w:b/>
          <w:spacing w:val="-4"/>
          <w:sz w:val="24"/>
        </w:rPr>
        <w:t xml:space="preserve"> </w:t>
      </w:r>
      <w:r>
        <w:rPr>
          <w:b/>
          <w:sz w:val="24"/>
        </w:rPr>
        <w:t>Constitución</w:t>
      </w:r>
      <w:r>
        <w:rPr>
          <w:b/>
          <w:spacing w:val="-2"/>
          <w:sz w:val="24"/>
        </w:rPr>
        <w:t xml:space="preserve"> </w:t>
      </w:r>
      <w:r>
        <w:rPr>
          <w:b/>
          <w:sz w:val="24"/>
        </w:rPr>
        <w:t>federal.</w:t>
      </w:r>
      <w:r>
        <w:rPr>
          <w:b/>
          <w:spacing w:val="-3"/>
          <w:sz w:val="24"/>
        </w:rPr>
        <w:t xml:space="preserve"> </w:t>
      </w:r>
      <w:r>
        <w:rPr>
          <w:b/>
          <w:sz w:val="24"/>
        </w:rPr>
        <w:t>Estructura</w:t>
      </w:r>
      <w:r>
        <w:rPr>
          <w:b/>
          <w:spacing w:val="-3"/>
          <w:sz w:val="24"/>
        </w:rPr>
        <w:t xml:space="preserve"> </w:t>
      </w:r>
      <w:r>
        <w:rPr>
          <w:b/>
          <w:sz w:val="24"/>
        </w:rPr>
        <w:t xml:space="preserve">del </w:t>
      </w:r>
      <w:r>
        <w:rPr>
          <w:b/>
          <w:spacing w:val="-2"/>
          <w:sz w:val="24"/>
        </w:rPr>
        <w:t>Estado</w:t>
      </w:r>
    </w:p>
    <w:p w14:paraId="68E8AB60" w14:textId="77777777" w:rsidR="007779BE" w:rsidRDefault="007779BE">
      <w:pPr>
        <w:pStyle w:val="Textoindependiente"/>
        <w:spacing w:before="3"/>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5A63B7EB" w14:textId="77777777">
        <w:trPr>
          <w:trHeight w:val="410"/>
        </w:trPr>
        <w:tc>
          <w:tcPr>
            <w:tcW w:w="2338" w:type="dxa"/>
          </w:tcPr>
          <w:p w14:paraId="41035F89" w14:textId="77777777" w:rsidR="007779BE" w:rsidRDefault="00000000">
            <w:pPr>
              <w:pStyle w:val="TableParagraph"/>
              <w:ind w:left="654"/>
              <w:jc w:val="left"/>
              <w:rPr>
                <w:b/>
              </w:rPr>
            </w:pPr>
            <w:r>
              <w:rPr>
                <w:b/>
                <w:spacing w:val="-2"/>
              </w:rPr>
              <w:t>Legislativo</w:t>
            </w:r>
          </w:p>
        </w:tc>
        <w:tc>
          <w:tcPr>
            <w:tcW w:w="2339" w:type="dxa"/>
          </w:tcPr>
          <w:p w14:paraId="3974E68F" w14:textId="77777777" w:rsidR="007779BE" w:rsidRDefault="00000000">
            <w:pPr>
              <w:pStyle w:val="TableParagraph"/>
              <w:ind w:left="8"/>
              <w:jc w:val="center"/>
              <w:rPr>
                <w:b/>
              </w:rPr>
            </w:pPr>
            <w:r>
              <w:rPr>
                <w:b/>
                <w:spacing w:val="-2"/>
              </w:rPr>
              <w:t>Senado</w:t>
            </w:r>
          </w:p>
        </w:tc>
        <w:tc>
          <w:tcPr>
            <w:tcW w:w="2339" w:type="dxa"/>
          </w:tcPr>
          <w:p w14:paraId="54BDC2FB" w14:textId="77777777" w:rsidR="007779BE" w:rsidRDefault="00000000">
            <w:pPr>
              <w:pStyle w:val="TableParagraph"/>
              <w:ind w:left="718"/>
              <w:jc w:val="left"/>
              <w:rPr>
                <w:b/>
              </w:rPr>
            </w:pPr>
            <w:r>
              <w:rPr>
                <w:b/>
                <w:spacing w:val="-2"/>
              </w:rPr>
              <w:t>Ejecutivo</w:t>
            </w:r>
          </w:p>
        </w:tc>
        <w:tc>
          <w:tcPr>
            <w:tcW w:w="2339" w:type="dxa"/>
          </w:tcPr>
          <w:p w14:paraId="0EEDF885" w14:textId="77777777" w:rsidR="007779BE" w:rsidRDefault="00000000">
            <w:pPr>
              <w:pStyle w:val="TableParagraph"/>
              <w:ind w:left="688"/>
              <w:jc w:val="left"/>
              <w:rPr>
                <w:b/>
              </w:rPr>
            </w:pPr>
            <w:r>
              <w:rPr>
                <w:b/>
                <w:spacing w:val="-2"/>
              </w:rPr>
              <w:t>Judiciario</w:t>
            </w:r>
          </w:p>
        </w:tc>
      </w:tr>
      <w:tr w:rsidR="007779BE" w14:paraId="326A7EF2" w14:textId="77777777">
        <w:trPr>
          <w:trHeight w:val="2738"/>
        </w:trPr>
        <w:tc>
          <w:tcPr>
            <w:tcW w:w="2338" w:type="dxa"/>
          </w:tcPr>
          <w:p w14:paraId="3E9395A7" w14:textId="77777777" w:rsidR="007779BE" w:rsidRDefault="00000000">
            <w:pPr>
              <w:pStyle w:val="TableParagraph"/>
              <w:spacing w:line="276" w:lineRule="auto"/>
              <w:ind w:right="95"/>
            </w:pPr>
            <w:r>
              <w:t xml:space="preserve">Congreso Federal: </w:t>
            </w:r>
            <w:r>
              <w:rPr>
                <w:spacing w:val="-2"/>
              </w:rPr>
              <w:t>representantes</w:t>
            </w:r>
          </w:p>
          <w:p w14:paraId="3EE0F4FF" w14:textId="77777777" w:rsidR="007779BE" w:rsidRDefault="00000000">
            <w:pPr>
              <w:pStyle w:val="TableParagraph"/>
              <w:spacing w:line="276" w:lineRule="auto"/>
              <w:ind w:right="95"/>
            </w:pPr>
            <w:r>
              <w:t>popularmente elegidos en razón de uno por cada 30 mil habitantes. A renovarse por mitad cada año. Podrán ser reelectos una vez sin intervalo alguno. Le</w:t>
            </w:r>
          </w:p>
        </w:tc>
        <w:tc>
          <w:tcPr>
            <w:tcW w:w="2339" w:type="dxa"/>
          </w:tcPr>
          <w:p w14:paraId="57239F7F" w14:textId="77777777" w:rsidR="007779BE" w:rsidRDefault="00000000">
            <w:pPr>
              <w:pStyle w:val="TableParagraph"/>
              <w:tabs>
                <w:tab w:val="left" w:pos="2021"/>
              </w:tabs>
              <w:spacing w:line="276" w:lineRule="auto"/>
              <w:ind w:right="96"/>
            </w:pPr>
            <w:r>
              <w:rPr>
                <w:spacing w:val="-2"/>
              </w:rPr>
              <w:t>Compuesto</w:t>
            </w:r>
            <w:r>
              <w:tab/>
            </w:r>
            <w:r>
              <w:rPr>
                <w:spacing w:val="-6"/>
              </w:rPr>
              <w:t xml:space="preserve">de </w:t>
            </w:r>
            <w:r>
              <w:rPr>
                <w:spacing w:val="-2"/>
              </w:rPr>
              <w:t>miembros</w:t>
            </w:r>
          </w:p>
          <w:p w14:paraId="0CAAA235" w14:textId="77777777" w:rsidR="007779BE" w:rsidRDefault="00000000">
            <w:pPr>
              <w:pStyle w:val="TableParagraph"/>
              <w:spacing w:line="276" w:lineRule="auto"/>
              <w:ind w:right="96"/>
            </w:pPr>
            <w:r>
              <w:t>popularmente elegidos. (No se indica número). A renovarse por tercios anualmente, pudiendo</w:t>
            </w:r>
          </w:p>
          <w:p w14:paraId="091D8148" w14:textId="77777777" w:rsidR="007779BE" w:rsidRDefault="00000000">
            <w:pPr>
              <w:pStyle w:val="TableParagraph"/>
              <w:spacing w:before="118" w:line="278" w:lineRule="auto"/>
              <w:ind w:right="97"/>
            </w:pPr>
            <w:r>
              <w:t>ser reelegidos una vez, sin</w:t>
            </w:r>
            <w:r>
              <w:rPr>
                <w:spacing w:val="50"/>
              </w:rPr>
              <w:t xml:space="preserve">  </w:t>
            </w:r>
            <w:r>
              <w:t>intervalo</w:t>
            </w:r>
            <w:r>
              <w:rPr>
                <w:spacing w:val="50"/>
              </w:rPr>
              <w:t xml:space="preserve">  </w:t>
            </w:r>
            <w:r>
              <w:rPr>
                <w:spacing w:val="-2"/>
              </w:rPr>
              <w:t>alguno.</w:t>
            </w:r>
          </w:p>
        </w:tc>
        <w:tc>
          <w:tcPr>
            <w:tcW w:w="2339" w:type="dxa"/>
          </w:tcPr>
          <w:p w14:paraId="4BF55935" w14:textId="77777777" w:rsidR="007779BE" w:rsidRDefault="00000000">
            <w:pPr>
              <w:pStyle w:val="TableParagraph"/>
              <w:ind w:left="104"/>
            </w:pPr>
            <w:r>
              <w:t>Ejercido</w:t>
            </w:r>
            <w:r>
              <w:rPr>
                <w:spacing w:val="60"/>
                <w:w w:val="150"/>
              </w:rPr>
              <w:t xml:space="preserve">   </w:t>
            </w:r>
            <w:r>
              <w:t>por</w:t>
            </w:r>
            <w:r>
              <w:rPr>
                <w:spacing w:val="61"/>
                <w:w w:val="150"/>
              </w:rPr>
              <w:t xml:space="preserve">   </w:t>
            </w:r>
            <w:r>
              <w:rPr>
                <w:spacing w:val="-5"/>
              </w:rPr>
              <w:t>un</w:t>
            </w:r>
          </w:p>
          <w:p w14:paraId="1E6C2CFC" w14:textId="77777777" w:rsidR="007779BE" w:rsidRDefault="00000000">
            <w:pPr>
              <w:pStyle w:val="TableParagraph"/>
              <w:spacing w:before="37" w:line="276" w:lineRule="auto"/>
              <w:ind w:left="104" w:right="99"/>
            </w:pPr>
            <w:r>
              <w:t>Presidente y un Vicepresidente</w:t>
            </w:r>
            <w:r>
              <w:rPr>
                <w:spacing w:val="-14"/>
              </w:rPr>
              <w:t xml:space="preserve"> </w:t>
            </w:r>
            <w:r>
              <w:t>elegidos por el pueblo de todos los Estados federados.</w:t>
            </w:r>
          </w:p>
          <w:p w14:paraId="37067426" w14:textId="77777777" w:rsidR="007779BE" w:rsidRDefault="00000000">
            <w:pPr>
              <w:pStyle w:val="TableParagraph"/>
              <w:spacing w:before="121" w:line="276" w:lineRule="auto"/>
              <w:ind w:left="104" w:right="100"/>
            </w:pPr>
            <w:r>
              <w:t>Durarán en el ejercicio del cargo cuatro años, pudiendo</w:t>
            </w:r>
            <w:r>
              <w:rPr>
                <w:spacing w:val="74"/>
              </w:rPr>
              <w:t xml:space="preserve"> </w:t>
            </w:r>
            <w:r>
              <w:t>ser</w:t>
            </w:r>
            <w:r>
              <w:rPr>
                <w:spacing w:val="75"/>
              </w:rPr>
              <w:t xml:space="preserve"> </w:t>
            </w:r>
            <w:r>
              <w:rPr>
                <w:spacing w:val="-2"/>
              </w:rPr>
              <w:t>reelectos</w:t>
            </w:r>
          </w:p>
        </w:tc>
        <w:tc>
          <w:tcPr>
            <w:tcW w:w="2339" w:type="dxa"/>
          </w:tcPr>
          <w:p w14:paraId="0DA29CEA" w14:textId="77777777" w:rsidR="007779BE" w:rsidRDefault="00000000">
            <w:pPr>
              <w:pStyle w:val="TableParagraph"/>
              <w:spacing w:line="276" w:lineRule="auto"/>
              <w:ind w:left="105" w:right="98"/>
            </w:pPr>
            <w:r>
              <w:t>Una Suprema Corte de Justicia compuesta de individuos</w:t>
            </w:r>
            <w:r>
              <w:rPr>
                <w:spacing w:val="-9"/>
              </w:rPr>
              <w:t xml:space="preserve"> </w:t>
            </w:r>
            <w:r>
              <w:t>(no</w:t>
            </w:r>
            <w:r>
              <w:rPr>
                <w:spacing w:val="-8"/>
              </w:rPr>
              <w:t xml:space="preserve"> </w:t>
            </w:r>
            <w:r>
              <w:t>se</w:t>
            </w:r>
            <w:r>
              <w:rPr>
                <w:spacing w:val="-7"/>
              </w:rPr>
              <w:t xml:space="preserve"> </w:t>
            </w:r>
            <w:r>
              <w:t>indica número)</w:t>
            </w:r>
            <w:r>
              <w:rPr>
                <w:spacing w:val="-5"/>
              </w:rPr>
              <w:t xml:space="preserve"> </w:t>
            </w:r>
            <w:r>
              <w:t>elegidos</w:t>
            </w:r>
            <w:r>
              <w:rPr>
                <w:spacing w:val="-5"/>
              </w:rPr>
              <w:t xml:space="preserve"> </w:t>
            </w:r>
            <w:r>
              <w:t>por</w:t>
            </w:r>
            <w:r>
              <w:rPr>
                <w:spacing w:val="-2"/>
              </w:rPr>
              <w:t xml:space="preserve"> </w:t>
            </w:r>
            <w:r>
              <w:t xml:space="preserve">el pueblo, a renovarse por tercios cada dos años, pudiendo ser reelectos una vez, sin intervalo </w:t>
            </w:r>
            <w:r>
              <w:rPr>
                <w:spacing w:val="-2"/>
              </w:rPr>
              <w:t>alguno.</w:t>
            </w:r>
          </w:p>
        </w:tc>
      </w:tr>
    </w:tbl>
    <w:p w14:paraId="3A94DDC2" w14:textId="77777777" w:rsidR="007779BE" w:rsidRDefault="007779BE">
      <w:pPr>
        <w:pStyle w:val="TableParagraph"/>
        <w:spacing w:line="276" w:lineRule="auto"/>
        <w:sectPr w:rsidR="007779BE">
          <w:headerReference w:type="even" r:id="rId39"/>
          <w:headerReference w:type="default" r:id="rId40"/>
          <w:footerReference w:type="even" r:id="rId41"/>
          <w:footerReference w:type="default" r:id="rId42"/>
          <w:pgSz w:w="12240" w:h="15840"/>
          <w:pgMar w:top="840" w:right="1080" w:bottom="780" w:left="1080" w:header="406" w:footer="595" w:gutter="0"/>
          <w:pgNumType w:start="2"/>
          <w:cols w:space="720"/>
        </w:sectPr>
      </w:pPr>
    </w:p>
    <w:p w14:paraId="7C0C3F21"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77C5C3D4" w14:textId="77777777">
        <w:trPr>
          <w:trHeight w:val="1113"/>
        </w:trPr>
        <w:tc>
          <w:tcPr>
            <w:tcW w:w="2338" w:type="dxa"/>
          </w:tcPr>
          <w:p w14:paraId="7CDEC527" w14:textId="77777777" w:rsidR="007779BE" w:rsidRDefault="00000000">
            <w:pPr>
              <w:pStyle w:val="TableParagraph"/>
              <w:spacing w:line="276" w:lineRule="auto"/>
              <w:ind w:right="95"/>
            </w:pPr>
            <w:r>
              <w:t xml:space="preserve">Corresponde hacer las leyes que mantienen la </w:t>
            </w:r>
            <w:r>
              <w:rPr>
                <w:spacing w:val="-2"/>
              </w:rPr>
              <w:t>Federación.</w:t>
            </w:r>
          </w:p>
        </w:tc>
        <w:tc>
          <w:tcPr>
            <w:tcW w:w="2339" w:type="dxa"/>
          </w:tcPr>
          <w:p w14:paraId="093E663A" w14:textId="77777777" w:rsidR="007779BE" w:rsidRDefault="00000000">
            <w:pPr>
              <w:pStyle w:val="TableParagraph"/>
              <w:spacing w:line="276" w:lineRule="auto"/>
              <w:jc w:val="left"/>
            </w:pPr>
            <w:r>
              <w:t>Será</w:t>
            </w:r>
            <w:r>
              <w:rPr>
                <w:spacing w:val="80"/>
              </w:rPr>
              <w:t xml:space="preserve"> </w:t>
            </w:r>
            <w:r>
              <w:t>presidido</w:t>
            </w:r>
            <w:r>
              <w:rPr>
                <w:spacing w:val="80"/>
              </w:rPr>
              <w:t xml:space="preserve"> </w:t>
            </w:r>
            <w:r>
              <w:t>por</w:t>
            </w:r>
            <w:r>
              <w:rPr>
                <w:spacing w:val="80"/>
              </w:rPr>
              <w:t xml:space="preserve"> </w:t>
            </w:r>
            <w:r>
              <w:t xml:space="preserve">el </w:t>
            </w:r>
            <w:r>
              <w:rPr>
                <w:spacing w:val="-2"/>
              </w:rPr>
              <w:t>vicepresidente.</w:t>
            </w:r>
          </w:p>
        </w:tc>
        <w:tc>
          <w:tcPr>
            <w:tcW w:w="2339" w:type="dxa"/>
          </w:tcPr>
          <w:p w14:paraId="39E478B1" w14:textId="77777777" w:rsidR="007779BE" w:rsidRDefault="00000000">
            <w:pPr>
              <w:pStyle w:val="TableParagraph"/>
              <w:spacing w:line="276" w:lineRule="auto"/>
              <w:ind w:left="104"/>
              <w:jc w:val="left"/>
            </w:pPr>
            <w:r>
              <w:t>una</w:t>
            </w:r>
            <w:r>
              <w:rPr>
                <w:spacing w:val="80"/>
              </w:rPr>
              <w:t xml:space="preserve"> </w:t>
            </w:r>
            <w:r>
              <w:t>vez</w:t>
            </w:r>
            <w:r>
              <w:rPr>
                <w:spacing w:val="80"/>
              </w:rPr>
              <w:t xml:space="preserve"> </w:t>
            </w:r>
            <w:r>
              <w:t>sin</w:t>
            </w:r>
            <w:r>
              <w:rPr>
                <w:spacing w:val="80"/>
              </w:rPr>
              <w:t xml:space="preserve"> </w:t>
            </w:r>
            <w:r>
              <w:t xml:space="preserve">intervalo </w:t>
            </w:r>
            <w:r>
              <w:rPr>
                <w:spacing w:val="-2"/>
              </w:rPr>
              <w:t>alguno.</w:t>
            </w:r>
          </w:p>
        </w:tc>
        <w:tc>
          <w:tcPr>
            <w:tcW w:w="2339" w:type="dxa"/>
          </w:tcPr>
          <w:p w14:paraId="0CF6EBEE" w14:textId="77777777" w:rsidR="007779BE" w:rsidRDefault="007779BE">
            <w:pPr>
              <w:pStyle w:val="TableParagraph"/>
              <w:spacing w:before="0"/>
              <w:ind w:left="0"/>
              <w:jc w:val="left"/>
            </w:pPr>
          </w:p>
        </w:tc>
      </w:tr>
    </w:tbl>
    <w:p w14:paraId="78F688F5" w14:textId="77777777" w:rsidR="007779BE" w:rsidRDefault="007779BE">
      <w:pPr>
        <w:pStyle w:val="Textoindependiente"/>
        <w:rPr>
          <w:b/>
          <w:sz w:val="28"/>
        </w:rPr>
      </w:pPr>
    </w:p>
    <w:p w14:paraId="24F12367" w14:textId="77777777" w:rsidR="007779BE" w:rsidRDefault="007779BE">
      <w:pPr>
        <w:pStyle w:val="Textoindependiente"/>
        <w:spacing w:before="230"/>
        <w:rPr>
          <w:b/>
          <w:sz w:val="28"/>
        </w:rPr>
      </w:pPr>
    </w:p>
    <w:p w14:paraId="51E7FEC2" w14:textId="77777777" w:rsidR="007779BE" w:rsidRDefault="00000000">
      <w:pPr>
        <w:pStyle w:val="Ttulo6"/>
        <w:numPr>
          <w:ilvl w:val="0"/>
          <w:numId w:val="19"/>
        </w:numPr>
        <w:tabs>
          <w:tab w:val="left" w:pos="742"/>
        </w:tabs>
        <w:ind w:left="742" w:hanging="404"/>
      </w:pPr>
      <w:r>
        <w:t>La</w:t>
      </w:r>
      <w:r>
        <w:rPr>
          <w:spacing w:val="-7"/>
        </w:rPr>
        <w:t xml:space="preserve"> </w:t>
      </w:r>
      <w:r>
        <w:t>Constitución</w:t>
      </w:r>
      <w:r>
        <w:rPr>
          <w:spacing w:val="-6"/>
        </w:rPr>
        <w:t xml:space="preserve"> </w:t>
      </w:r>
      <w:r>
        <w:rPr>
          <w:spacing w:val="-2"/>
        </w:rPr>
        <w:t>federal</w:t>
      </w:r>
    </w:p>
    <w:p w14:paraId="4C25383C" w14:textId="77777777" w:rsidR="007779BE" w:rsidRDefault="00000000">
      <w:pPr>
        <w:pStyle w:val="Textoindependiente"/>
        <w:spacing w:before="169" w:line="276" w:lineRule="auto"/>
        <w:ind w:left="338" w:right="334" w:firstLine="707"/>
        <w:jc w:val="both"/>
      </w:pPr>
      <w:r>
        <w:t>Previo a resaltar lo más importante del texto constitucional de la República Federal de Centroamérica, es importante situarnos en el contexto político dentro del cual se plasmó su normativa.</w:t>
      </w:r>
      <w:r>
        <w:rPr>
          <w:spacing w:val="-15"/>
        </w:rPr>
        <w:t xml:space="preserve"> </w:t>
      </w:r>
      <w:r>
        <w:t>Así,</w:t>
      </w:r>
      <w:r>
        <w:rPr>
          <w:spacing w:val="-11"/>
        </w:rPr>
        <w:t xml:space="preserve"> </w:t>
      </w:r>
      <w:r>
        <w:t>el</w:t>
      </w:r>
      <w:r>
        <w:rPr>
          <w:spacing w:val="-7"/>
        </w:rPr>
        <w:t xml:space="preserve"> </w:t>
      </w:r>
      <w:r>
        <w:t>5</w:t>
      </w:r>
      <w:r>
        <w:rPr>
          <w:spacing w:val="-7"/>
        </w:rPr>
        <w:t xml:space="preserve"> </w:t>
      </w:r>
      <w:r>
        <w:t>de</w:t>
      </w:r>
      <w:r>
        <w:rPr>
          <w:spacing w:val="-8"/>
        </w:rPr>
        <w:t xml:space="preserve"> </w:t>
      </w:r>
      <w:r>
        <w:t>mayo</w:t>
      </w:r>
      <w:r>
        <w:rPr>
          <w:spacing w:val="-7"/>
        </w:rPr>
        <w:t xml:space="preserve"> </w:t>
      </w:r>
      <w:r>
        <w:t>de</w:t>
      </w:r>
      <w:r>
        <w:rPr>
          <w:spacing w:val="-8"/>
        </w:rPr>
        <w:t xml:space="preserve"> </w:t>
      </w:r>
      <w:r>
        <w:t>1824,</w:t>
      </w:r>
      <w:r>
        <w:rPr>
          <w:spacing w:val="-7"/>
        </w:rPr>
        <w:t xml:space="preserve"> </w:t>
      </w:r>
      <w:r>
        <w:t>por</w:t>
      </w:r>
      <w:r>
        <w:rPr>
          <w:spacing w:val="-8"/>
        </w:rPr>
        <w:t xml:space="preserve"> </w:t>
      </w:r>
      <w:r>
        <w:t>decreto,</w:t>
      </w:r>
      <w:r>
        <w:rPr>
          <w:spacing w:val="-5"/>
        </w:rPr>
        <w:t xml:space="preserve"> </w:t>
      </w:r>
      <w:r>
        <w:t>se</w:t>
      </w:r>
      <w:r>
        <w:rPr>
          <w:spacing w:val="-8"/>
        </w:rPr>
        <w:t xml:space="preserve"> </w:t>
      </w:r>
      <w:r>
        <w:t>convocó</w:t>
      </w:r>
      <w:r>
        <w:rPr>
          <w:spacing w:val="-5"/>
        </w:rPr>
        <w:t xml:space="preserve"> </w:t>
      </w:r>
      <w:r>
        <w:t>a</w:t>
      </w:r>
      <w:r>
        <w:rPr>
          <w:spacing w:val="-8"/>
        </w:rPr>
        <w:t xml:space="preserve"> </w:t>
      </w:r>
      <w:r>
        <w:t>elecciones</w:t>
      </w:r>
      <w:r>
        <w:rPr>
          <w:spacing w:val="-5"/>
        </w:rPr>
        <w:t xml:space="preserve"> </w:t>
      </w:r>
      <w:r>
        <w:t>de</w:t>
      </w:r>
      <w:r>
        <w:rPr>
          <w:spacing w:val="-8"/>
        </w:rPr>
        <w:t xml:space="preserve"> </w:t>
      </w:r>
      <w:r>
        <w:t>los</w:t>
      </w:r>
      <w:r>
        <w:rPr>
          <w:spacing w:val="-7"/>
        </w:rPr>
        <w:t xml:space="preserve"> </w:t>
      </w:r>
      <w:r>
        <w:t>más</w:t>
      </w:r>
      <w:r>
        <w:rPr>
          <w:spacing w:val="-8"/>
        </w:rPr>
        <w:t xml:space="preserve"> </w:t>
      </w:r>
      <w:r>
        <w:t>altos</w:t>
      </w:r>
      <w:r>
        <w:rPr>
          <w:spacing w:val="-7"/>
        </w:rPr>
        <w:t xml:space="preserve"> </w:t>
      </w:r>
      <w:r>
        <w:t>cargos federales.</w:t>
      </w:r>
      <w:r>
        <w:rPr>
          <w:spacing w:val="-5"/>
        </w:rPr>
        <w:t xml:space="preserve"> </w:t>
      </w:r>
      <w:r>
        <w:t>El</w:t>
      </w:r>
      <w:r>
        <w:rPr>
          <w:spacing w:val="-5"/>
        </w:rPr>
        <w:t xml:space="preserve"> </w:t>
      </w:r>
      <w:r>
        <w:t>sistema</w:t>
      </w:r>
      <w:r>
        <w:rPr>
          <w:spacing w:val="-6"/>
        </w:rPr>
        <w:t xml:space="preserve"> </w:t>
      </w:r>
      <w:r>
        <w:t>era</w:t>
      </w:r>
      <w:r>
        <w:rPr>
          <w:spacing w:val="-6"/>
        </w:rPr>
        <w:t xml:space="preserve"> </w:t>
      </w:r>
      <w:r>
        <w:t>de</w:t>
      </w:r>
      <w:r>
        <w:rPr>
          <w:spacing w:val="-6"/>
        </w:rPr>
        <w:t xml:space="preserve"> </w:t>
      </w:r>
      <w:r>
        <w:t>forma</w:t>
      </w:r>
      <w:r>
        <w:rPr>
          <w:spacing w:val="-5"/>
        </w:rPr>
        <w:t xml:space="preserve"> </w:t>
      </w:r>
      <w:r>
        <w:t>popular</w:t>
      </w:r>
      <w:r>
        <w:rPr>
          <w:spacing w:val="-6"/>
        </w:rPr>
        <w:t xml:space="preserve"> </w:t>
      </w:r>
      <w:r>
        <w:t>pero</w:t>
      </w:r>
      <w:r>
        <w:rPr>
          <w:spacing w:val="-6"/>
        </w:rPr>
        <w:t xml:space="preserve"> </w:t>
      </w:r>
      <w:r>
        <w:t>indirecta:</w:t>
      </w:r>
      <w:r>
        <w:rPr>
          <w:spacing w:val="-5"/>
        </w:rPr>
        <w:t xml:space="preserve"> </w:t>
      </w:r>
      <w:r>
        <w:t>un</w:t>
      </w:r>
      <w:r>
        <w:rPr>
          <w:spacing w:val="-5"/>
        </w:rPr>
        <w:t xml:space="preserve"> </w:t>
      </w:r>
      <w:r>
        <w:t>sufragio</w:t>
      </w:r>
      <w:r>
        <w:rPr>
          <w:spacing w:val="-4"/>
        </w:rPr>
        <w:t xml:space="preserve"> </w:t>
      </w:r>
      <w:r>
        <w:t>por</w:t>
      </w:r>
      <w:r>
        <w:rPr>
          <w:spacing w:val="-6"/>
        </w:rPr>
        <w:t xml:space="preserve"> </w:t>
      </w:r>
      <w:r>
        <w:t>quince</w:t>
      </w:r>
      <w:r>
        <w:rPr>
          <w:spacing w:val="-6"/>
        </w:rPr>
        <w:t xml:space="preserve"> </w:t>
      </w:r>
      <w:r>
        <w:t>mil</w:t>
      </w:r>
      <w:r>
        <w:rPr>
          <w:spacing w:val="-4"/>
        </w:rPr>
        <w:t xml:space="preserve"> </w:t>
      </w:r>
      <w:r>
        <w:t>habitantes,</w:t>
      </w:r>
      <w:r>
        <w:rPr>
          <w:spacing w:val="-5"/>
        </w:rPr>
        <w:t xml:space="preserve"> </w:t>
      </w:r>
      <w:r>
        <w:t>lo que daba un total de 82 votos; sin embargo, por irregularidades electorales en Petén, y la no comparecencia a tiempo de los electores de Cojutepeque (El Salvador) y Matagalpa (Nicaragua) dicho número se redujo a 79 electores. Luján (</w:t>
      </w:r>
      <w:r>
        <w:rPr>
          <w:i/>
        </w:rPr>
        <w:t>El gobierno de Manuel José</w:t>
      </w:r>
      <w:r>
        <w:rPr>
          <w:i/>
          <w:spacing w:val="-2"/>
        </w:rPr>
        <w:t xml:space="preserve"> </w:t>
      </w:r>
      <w:r>
        <w:rPr>
          <w:i/>
        </w:rPr>
        <w:t>Arce</w:t>
      </w:r>
      <w:r>
        <w:t>: 46) refiere que, al hacerse el recuento de los votos, José Cecilio del</w:t>
      </w:r>
      <w:r>
        <w:rPr>
          <w:spacing w:val="-2"/>
        </w:rPr>
        <w:t xml:space="preserve"> </w:t>
      </w:r>
      <w:r>
        <w:t>Valle resultó ganador con 41 votos contra 34 obtenidos</w:t>
      </w:r>
      <w:r>
        <w:rPr>
          <w:spacing w:val="-10"/>
        </w:rPr>
        <w:t xml:space="preserve"> </w:t>
      </w:r>
      <w:r>
        <w:t>por</w:t>
      </w:r>
      <w:r>
        <w:rPr>
          <w:spacing w:val="-7"/>
        </w:rPr>
        <w:t xml:space="preserve"> </w:t>
      </w:r>
      <w:r>
        <w:t>Manuel</w:t>
      </w:r>
      <w:r>
        <w:rPr>
          <w:spacing w:val="-5"/>
        </w:rPr>
        <w:t xml:space="preserve"> </w:t>
      </w:r>
      <w:r>
        <w:t>José</w:t>
      </w:r>
      <w:r>
        <w:rPr>
          <w:spacing w:val="-15"/>
        </w:rPr>
        <w:t xml:space="preserve"> </w:t>
      </w:r>
      <w:r>
        <w:t>Arce</w:t>
      </w:r>
      <w:r>
        <w:rPr>
          <w:spacing w:val="-7"/>
        </w:rPr>
        <w:t xml:space="preserve"> </w:t>
      </w:r>
      <w:r>
        <w:t>y</w:t>
      </w:r>
      <w:r>
        <w:rPr>
          <w:spacing w:val="-6"/>
        </w:rPr>
        <w:t xml:space="preserve"> </w:t>
      </w:r>
      <w:r>
        <w:t>4</w:t>
      </w:r>
      <w:r>
        <w:rPr>
          <w:spacing w:val="-6"/>
        </w:rPr>
        <w:t xml:space="preserve"> </w:t>
      </w:r>
      <w:r>
        <w:t>por</w:t>
      </w:r>
      <w:r>
        <w:rPr>
          <w:spacing w:val="-7"/>
        </w:rPr>
        <w:t xml:space="preserve"> </w:t>
      </w:r>
      <w:r>
        <w:t>otros</w:t>
      </w:r>
      <w:r>
        <w:rPr>
          <w:spacing w:val="-6"/>
        </w:rPr>
        <w:t xml:space="preserve"> </w:t>
      </w:r>
      <w:r>
        <w:t>candidatos.</w:t>
      </w:r>
      <w:r>
        <w:rPr>
          <w:spacing w:val="-6"/>
        </w:rPr>
        <w:t xml:space="preserve"> </w:t>
      </w:r>
      <w:r>
        <w:t>Que</w:t>
      </w:r>
      <w:r>
        <w:rPr>
          <w:spacing w:val="-7"/>
        </w:rPr>
        <w:t xml:space="preserve"> </w:t>
      </w:r>
      <w:r>
        <w:t>de</w:t>
      </w:r>
      <w:r>
        <w:rPr>
          <w:spacing w:val="-7"/>
        </w:rPr>
        <w:t xml:space="preserve"> </w:t>
      </w:r>
      <w:r>
        <w:t>acuerdo</w:t>
      </w:r>
      <w:r>
        <w:rPr>
          <w:spacing w:val="-7"/>
        </w:rPr>
        <w:t xml:space="preserve"> </w:t>
      </w:r>
      <w:r>
        <w:t>con</w:t>
      </w:r>
      <w:r>
        <w:rPr>
          <w:spacing w:val="-6"/>
        </w:rPr>
        <w:t xml:space="preserve"> </w:t>
      </w:r>
      <w:r>
        <w:t>la</w:t>
      </w:r>
      <w:r>
        <w:rPr>
          <w:spacing w:val="-6"/>
        </w:rPr>
        <w:t xml:space="preserve"> </w:t>
      </w:r>
      <w:r>
        <w:t>cantidad</w:t>
      </w:r>
      <w:r>
        <w:rPr>
          <w:spacing w:val="-6"/>
        </w:rPr>
        <w:t xml:space="preserve"> </w:t>
      </w:r>
      <w:r>
        <w:t>de</w:t>
      </w:r>
      <w:r>
        <w:rPr>
          <w:spacing w:val="-7"/>
        </w:rPr>
        <w:t xml:space="preserve"> </w:t>
      </w:r>
      <w:r>
        <w:t>votos recibidos del Valle debió haber sido electo, ya que tenía más de la mitad de los votos emitidos; pero, el Congreso, que tenía facultades para decidir en caso de que ningún candidato obtuviera la mayoría absoluta (más de la mitad), resolvió que ésta debía establecerse sobre el número original de</w:t>
      </w:r>
      <w:r>
        <w:rPr>
          <w:spacing w:val="-4"/>
        </w:rPr>
        <w:t xml:space="preserve"> </w:t>
      </w:r>
      <w:r>
        <w:t>votos</w:t>
      </w:r>
      <w:r>
        <w:rPr>
          <w:spacing w:val="-3"/>
        </w:rPr>
        <w:t xml:space="preserve"> </w:t>
      </w:r>
      <w:r>
        <w:t>y</w:t>
      </w:r>
      <w:r>
        <w:rPr>
          <w:spacing w:val="-3"/>
        </w:rPr>
        <w:t xml:space="preserve"> </w:t>
      </w:r>
      <w:r>
        <w:t>no</w:t>
      </w:r>
      <w:r>
        <w:rPr>
          <w:spacing w:val="-3"/>
        </w:rPr>
        <w:t xml:space="preserve"> </w:t>
      </w:r>
      <w:r>
        <w:t>sobre</w:t>
      </w:r>
      <w:r>
        <w:rPr>
          <w:spacing w:val="-5"/>
        </w:rPr>
        <w:t xml:space="preserve"> </w:t>
      </w:r>
      <w:r>
        <w:t>los</w:t>
      </w:r>
      <w:r>
        <w:rPr>
          <w:spacing w:val="-4"/>
        </w:rPr>
        <w:t xml:space="preserve"> </w:t>
      </w:r>
      <w:r>
        <w:t>emitidos.</w:t>
      </w:r>
      <w:r>
        <w:rPr>
          <w:spacing w:val="-3"/>
        </w:rPr>
        <w:t xml:space="preserve"> </w:t>
      </w:r>
      <w:r>
        <w:t>Que</w:t>
      </w:r>
      <w:r>
        <w:rPr>
          <w:spacing w:val="-5"/>
        </w:rPr>
        <w:t xml:space="preserve"> </w:t>
      </w:r>
      <w:r>
        <w:t>por</w:t>
      </w:r>
      <w:r>
        <w:rPr>
          <w:spacing w:val="-3"/>
        </w:rPr>
        <w:t xml:space="preserve"> </w:t>
      </w:r>
      <w:r>
        <w:t>razones</w:t>
      </w:r>
      <w:r>
        <w:rPr>
          <w:spacing w:val="-4"/>
        </w:rPr>
        <w:t xml:space="preserve"> </w:t>
      </w:r>
      <w:r>
        <w:t>que</w:t>
      </w:r>
      <w:r>
        <w:rPr>
          <w:spacing w:val="-4"/>
        </w:rPr>
        <w:t xml:space="preserve"> </w:t>
      </w:r>
      <w:r>
        <w:t>nunca</w:t>
      </w:r>
      <w:r>
        <w:rPr>
          <w:spacing w:val="-4"/>
        </w:rPr>
        <w:t xml:space="preserve"> </w:t>
      </w:r>
      <w:r>
        <w:t>se</w:t>
      </w:r>
      <w:r>
        <w:rPr>
          <w:spacing w:val="-4"/>
        </w:rPr>
        <w:t xml:space="preserve"> </w:t>
      </w:r>
      <w:r>
        <w:t>han</w:t>
      </w:r>
      <w:r>
        <w:rPr>
          <w:spacing w:val="-3"/>
        </w:rPr>
        <w:t xml:space="preserve"> </w:t>
      </w:r>
      <w:r>
        <w:t>llegado</w:t>
      </w:r>
      <w:r>
        <w:rPr>
          <w:spacing w:val="-3"/>
        </w:rPr>
        <w:t xml:space="preserve"> </w:t>
      </w:r>
      <w:r>
        <w:t>a</w:t>
      </w:r>
      <w:r>
        <w:rPr>
          <w:spacing w:val="-4"/>
        </w:rPr>
        <w:t xml:space="preserve"> </w:t>
      </w:r>
      <w:r>
        <w:t>conocer</w:t>
      </w:r>
      <w:r>
        <w:rPr>
          <w:spacing w:val="-3"/>
        </w:rPr>
        <w:t xml:space="preserve"> </w:t>
      </w:r>
      <w:r>
        <w:t>claramente, los diputados conservadores dirigidos probablemente por el bloque de la ciudad de Guatemala, cambiaron de opinión y no quisieron apoyar a Valle. La situación quedó sin resolverse durante varios días, hasta que se llegó a un acuerdo. Efectuado el escrutinio se eligió a Arce como Presidente</w:t>
      </w:r>
      <w:r>
        <w:rPr>
          <w:spacing w:val="-13"/>
        </w:rPr>
        <w:t xml:space="preserve"> </w:t>
      </w:r>
      <w:r>
        <w:t>y</w:t>
      </w:r>
      <w:r>
        <w:rPr>
          <w:spacing w:val="-13"/>
        </w:rPr>
        <w:t xml:space="preserve"> </w:t>
      </w:r>
      <w:r>
        <w:t>al</w:t>
      </w:r>
      <w:r>
        <w:rPr>
          <w:spacing w:val="-12"/>
        </w:rPr>
        <w:t xml:space="preserve"> </w:t>
      </w:r>
      <w:r>
        <w:t>moderado</w:t>
      </w:r>
      <w:r>
        <w:rPr>
          <w:spacing w:val="-11"/>
        </w:rPr>
        <w:t xml:space="preserve"> </w:t>
      </w:r>
      <w:r>
        <w:t>(conservador)</w:t>
      </w:r>
      <w:r>
        <w:rPr>
          <w:spacing w:val="-13"/>
        </w:rPr>
        <w:t xml:space="preserve"> </w:t>
      </w:r>
      <w:r>
        <w:t>Mariano</w:t>
      </w:r>
      <w:r>
        <w:rPr>
          <w:spacing w:val="-10"/>
        </w:rPr>
        <w:t xml:space="preserve"> </w:t>
      </w:r>
      <w:r>
        <w:t>Beltranena,</w:t>
      </w:r>
      <w:r>
        <w:rPr>
          <w:spacing w:val="-14"/>
        </w:rPr>
        <w:t xml:space="preserve"> </w:t>
      </w:r>
      <w:r>
        <w:t>Vicepresidente,</w:t>
      </w:r>
      <w:r>
        <w:rPr>
          <w:spacing w:val="-13"/>
        </w:rPr>
        <w:t xml:space="preserve"> </w:t>
      </w:r>
      <w:r>
        <w:t>ante</w:t>
      </w:r>
      <w:r>
        <w:rPr>
          <w:spacing w:val="-13"/>
        </w:rPr>
        <w:t xml:space="preserve"> </w:t>
      </w:r>
      <w:r>
        <w:t>la</w:t>
      </w:r>
      <w:r>
        <w:rPr>
          <w:spacing w:val="-11"/>
        </w:rPr>
        <w:t xml:space="preserve"> </w:t>
      </w:r>
      <w:r>
        <w:t>no</w:t>
      </w:r>
      <w:r>
        <w:rPr>
          <w:spacing w:val="-13"/>
        </w:rPr>
        <w:t xml:space="preserve"> </w:t>
      </w:r>
      <w:r>
        <w:t>aceptación sucesiva</w:t>
      </w:r>
      <w:r>
        <w:rPr>
          <w:spacing w:val="-5"/>
        </w:rPr>
        <w:t xml:space="preserve"> </w:t>
      </w:r>
      <w:r>
        <w:t>de</w:t>
      </w:r>
      <w:r>
        <w:rPr>
          <w:spacing w:val="-7"/>
        </w:rPr>
        <w:t xml:space="preserve"> </w:t>
      </w:r>
      <w:r>
        <w:t>José</w:t>
      </w:r>
      <w:r>
        <w:rPr>
          <w:spacing w:val="-5"/>
        </w:rPr>
        <w:t xml:space="preserve"> </w:t>
      </w:r>
      <w:r>
        <w:t>Cecilio</w:t>
      </w:r>
      <w:r>
        <w:rPr>
          <w:spacing w:val="-5"/>
        </w:rPr>
        <w:t xml:space="preserve"> </w:t>
      </w:r>
      <w:r>
        <w:t>del</w:t>
      </w:r>
      <w:r>
        <w:rPr>
          <w:spacing w:val="-10"/>
        </w:rPr>
        <w:t xml:space="preserve"> </w:t>
      </w:r>
      <w:r>
        <w:t>Valle</w:t>
      </w:r>
      <w:r>
        <w:rPr>
          <w:spacing w:val="-6"/>
        </w:rPr>
        <w:t xml:space="preserve"> </w:t>
      </w:r>
      <w:r>
        <w:t>y</w:t>
      </w:r>
      <w:r>
        <w:rPr>
          <w:spacing w:val="-5"/>
        </w:rPr>
        <w:t xml:space="preserve"> </w:t>
      </w:r>
      <w:r>
        <w:t>José</w:t>
      </w:r>
      <w:r>
        <w:rPr>
          <w:spacing w:val="-5"/>
        </w:rPr>
        <w:t xml:space="preserve"> </w:t>
      </w:r>
      <w:r>
        <w:t>Francisco</w:t>
      </w:r>
      <w:r>
        <w:rPr>
          <w:spacing w:val="-5"/>
        </w:rPr>
        <w:t xml:space="preserve"> </w:t>
      </w:r>
      <w:r>
        <w:t>Barrundia.</w:t>
      </w:r>
      <w:r>
        <w:rPr>
          <w:spacing w:val="-11"/>
        </w:rPr>
        <w:t xml:space="preserve"> </w:t>
      </w:r>
      <w:r>
        <w:t>Tal</w:t>
      </w:r>
      <w:r>
        <w:rPr>
          <w:spacing w:val="-5"/>
        </w:rPr>
        <w:t xml:space="preserve"> </w:t>
      </w:r>
      <w:r>
        <w:t>vez</w:t>
      </w:r>
      <w:r>
        <w:rPr>
          <w:spacing w:val="-7"/>
        </w:rPr>
        <w:t xml:space="preserve"> </w:t>
      </w:r>
      <w:r>
        <w:t>la</w:t>
      </w:r>
      <w:r>
        <w:rPr>
          <w:spacing w:val="-4"/>
        </w:rPr>
        <w:t xml:space="preserve"> </w:t>
      </w:r>
      <w:r>
        <w:t>explicación</w:t>
      </w:r>
      <w:r>
        <w:rPr>
          <w:spacing w:val="-5"/>
        </w:rPr>
        <w:t xml:space="preserve"> </w:t>
      </w:r>
      <w:r>
        <w:t>del</w:t>
      </w:r>
      <w:r>
        <w:rPr>
          <w:spacing w:val="-5"/>
        </w:rPr>
        <w:t xml:space="preserve"> </w:t>
      </w:r>
      <w:r>
        <w:t>no</w:t>
      </w:r>
      <w:r>
        <w:rPr>
          <w:spacing w:val="-5"/>
        </w:rPr>
        <w:t xml:space="preserve"> </w:t>
      </w:r>
      <w:r>
        <w:t>apoyo a</w:t>
      </w:r>
      <w:r>
        <w:rPr>
          <w:spacing w:val="-4"/>
        </w:rPr>
        <w:t xml:space="preserve"> </w:t>
      </w:r>
      <w:r>
        <w:t>del</w:t>
      </w:r>
      <w:r>
        <w:rPr>
          <w:spacing w:val="-7"/>
        </w:rPr>
        <w:t xml:space="preserve"> </w:t>
      </w:r>
      <w:r>
        <w:t>Valle,</w:t>
      </w:r>
      <w:r>
        <w:rPr>
          <w:spacing w:val="-3"/>
        </w:rPr>
        <w:t xml:space="preserve"> </w:t>
      </w:r>
      <w:r>
        <w:t>nos</w:t>
      </w:r>
      <w:r>
        <w:rPr>
          <w:spacing w:val="-3"/>
        </w:rPr>
        <w:t xml:space="preserve"> </w:t>
      </w:r>
      <w:r>
        <w:t>la</w:t>
      </w:r>
      <w:r>
        <w:rPr>
          <w:spacing w:val="-4"/>
        </w:rPr>
        <w:t xml:space="preserve"> </w:t>
      </w:r>
      <w:r>
        <w:t>da</w:t>
      </w:r>
      <w:r>
        <w:rPr>
          <w:spacing w:val="-4"/>
        </w:rPr>
        <w:t xml:space="preserve"> </w:t>
      </w:r>
      <w:r>
        <w:t>Julio</w:t>
      </w:r>
      <w:r>
        <w:rPr>
          <w:spacing w:val="-8"/>
        </w:rPr>
        <w:t xml:space="preserve"> </w:t>
      </w:r>
      <w:r>
        <w:t>Vielman,</w:t>
      </w:r>
      <w:r>
        <w:rPr>
          <w:spacing w:val="-4"/>
        </w:rPr>
        <w:t xml:space="preserve"> </w:t>
      </w:r>
      <w:r>
        <w:t>al</w:t>
      </w:r>
      <w:r>
        <w:rPr>
          <w:spacing w:val="-3"/>
        </w:rPr>
        <w:t xml:space="preserve"> </w:t>
      </w:r>
      <w:r>
        <w:t>señalar</w:t>
      </w:r>
      <w:r>
        <w:rPr>
          <w:spacing w:val="-5"/>
        </w:rPr>
        <w:t xml:space="preserve"> </w:t>
      </w:r>
      <w:r>
        <w:t>que</w:t>
      </w:r>
      <w:r>
        <w:rPr>
          <w:spacing w:val="-2"/>
        </w:rPr>
        <w:t xml:space="preserve"> </w:t>
      </w:r>
      <w:r>
        <w:t>“</w:t>
      </w:r>
      <w:r>
        <w:rPr>
          <w:i/>
        </w:rPr>
        <w:t>eran</w:t>
      </w:r>
      <w:r>
        <w:rPr>
          <w:i/>
          <w:spacing w:val="-3"/>
        </w:rPr>
        <w:t xml:space="preserve"> </w:t>
      </w:r>
      <w:r>
        <w:rPr>
          <w:i/>
        </w:rPr>
        <w:t>tiempos</w:t>
      </w:r>
      <w:r>
        <w:rPr>
          <w:i/>
          <w:spacing w:val="-4"/>
        </w:rPr>
        <w:t xml:space="preserve"> </w:t>
      </w:r>
      <w:r>
        <w:rPr>
          <w:i/>
        </w:rPr>
        <w:t>de</w:t>
      </w:r>
      <w:r>
        <w:rPr>
          <w:i/>
          <w:spacing w:val="-4"/>
        </w:rPr>
        <w:t xml:space="preserve"> </w:t>
      </w:r>
      <w:r>
        <w:rPr>
          <w:i/>
        </w:rPr>
        <w:t>contradicciones,</w:t>
      </w:r>
      <w:r>
        <w:rPr>
          <w:i/>
          <w:spacing w:val="-4"/>
        </w:rPr>
        <w:t xml:space="preserve"> </w:t>
      </w:r>
      <w:r>
        <w:rPr>
          <w:i/>
        </w:rPr>
        <w:t>de</w:t>
      </w:r>
      <w:r>
        <w:rPr>
          <w:i/>
          <w:spacing w:val="-4"/>
        </w:rPr>
        <w:t xml:space="preserve"> </w:t>
      </w:r>
      <w:r>
        <w:rPr>
          <w:i/>
        </w:rPr>
        <w:t>lealtades contrastadas, de dualidades</w:t>
      </w:r>
      <w:r>
        <w:t>”. (</w:t>
      </w:r>
      <w:r>
        <w:rPr>
          <w:i/>
        </w:rPr>
        <w:t>Los enigmas de la independencia</w:t>
      </w:r>
      <w:r>
        <w:t>: 386).</w:t>
      </w:r>
    </w:p>
    <w:p w14:paraId="4AEB34E1" w14:textId="77777777" w:rsidR="007779BE" w:rsidRDefault="00000000">
      <w:pPr>
        <w:pStyle w:val="Textoindependiente"/>
        <w:spacing w:before="119" w:line="276" w:lineRule="auto"/>
        <w:ind w:left="338" w:right="336" w:firstLine="707"/>
        <w:jc w:val="both"/>
      </w:pPr>
      <w:r>
        <w:t>Como se indicó con antelación, el 22 de noviembre de 1824, la Asamblea Nacional Constituyente decreta la Constitución de las Provincias Unidas del Centro de América; sin embargo, hay que señalar que en el artículo 1º. se hace referencia a la “República Federal de Centroamérica” y que en el artículo 9º. se indica: “</w:t>
      </w:r>
      <w:r>
        <w:rPr>
          <w:i/>
        </w:rPr>
        <w:t xml:space="preserve">La República se denomina: Federación de </w:t>
      </w:r>
      <w:r>
        <w:rPr>
          <w:i/>
          <w:spacing w:val="-2"/>
        </w:rPr>
        <w:t>Centroamérica</w:t>
      </w:r>
      <w:r>
        <w:rPr>
          <w:spacing w:val="-2"/>
        </w:rPr>
        <w:t>”.</w:t>
      </w:r>
    </w:p>
    <w:p w14:paraId="3C5888D6" w14:textId="77777777" w:rsidR="007779BE" w:rsidRDefault="00000000">
      <w:pPr>
        <w:spacing w:before="122" w:line="276" w:lineRule="auto"/>
        <w:ind w:left="338" w:right="333" w:firstLine="707"/>
        <w:jc w:val="both"/>
        <w:rPr>
          <w:i/>
          <w:sz w:val="24"/>
        </w:rPr>
      </w:pPr>
      <w:r>
        <w:rPr>
          <w:sz w:val="24"/>
        </w:rPr>
        <w:t>Dada la compleja integración de los representantes de las distintas regiones y sus distintos intereses, la Constitución fue un documento de transacción, pues “</w:t>
      </w:r>
      <w:r>
        <w:rPr>
          <w:i/>
          <w:sz w:val="24"/>
        </w:rPr>
        <w:t>una mayoría provinciana no aceptaba sino un sistema federal, por lo que los centralistas tuvieron que ceder. También se desconfiaba de un Ejecutivo excesivamente fuerte, por lo que se concibió una cámara de representantes</w:t>
      </w:r>
      <w:r>
        <w:rPr>
          <w:i/>
          <w:spacing w:val="-12"/>
          <w:sz w:val="24"/>
        </w:rPr>
        <w:t xml:space="preserve"> </w:t>
      </w:r>
      <w:r>
        <w:rPr>
          <w:i/>
          <w:sz w:val="24"/>
        </w:rPr>
        <w:t>que</w:t>
      </w:r>
      <w:r>
        <w:rPr>
          <w:i/>
          <w:spacing w:val="-14"/>
          <w:sz w:val="24"/>
        </w:rPr>
        <w:t xml:space="preserve"> </w:t>
      </w:r>
      <w:r>
        <w:rPr>
          <w:i/>
          <w:sz w:val="24"/>
        </w:rPr>
        <w:t>actuara</w:t>
      </w:r>
      <w:r>
        <w:rPr>
          <w:i/>
          <w:spacing w:val="-12"/>
          <w:sz w:val="24"/>
        </w:rPr>
        <w:t xml:space="preserve"> </w:t>
      </w:r>
      <w:r>
        <w:rPr>
          <w:i/>
          <w:sz w:val="24"/>
        </w:rPr>
        <w:t>para</w:t>
      </w:r>
      <w:r>
        <w:rPr>
          <w:i/>
          <w:spacing w:val="-12"/>
          <w:sz w:val="24"/>
        </w:rPr>
        <w:t xml:space="preserve"> </w:t>
      </w:r>
      <w:r>
        <w:rPr>
          <w:i/>
          <w:sz w:val="24"/>
        </w:rPr>
        <w:t>controlar</w:t>
      </w:r>
      <w:r>
        <w:rPr>
          <w:i/>
          <w:spacing w:val="-12"/>
          <w:sz w:val="24"/>
        </w:rPr>
        <w:t xml:space="preserve"> </w:t>
      </w:r>
      <w:r>
        <w:rPr>
          <w:i/>
          <w:sz w:val="24"/>
        </w:rPr>
        <w:t>el</w:t>
      </w:r>
      <w:r>
        <w:rPr>
          <w:i/>
          <w:spacing w:val="-12"/>
          <w:sz w:val="24"/>
        </w:rPr>
        <w:t xml:space="preserve"> </w:t>
      </w:r>
      <w:r>
        <w:rPr>
          <w:i/>
          <w:sz w:val="24"/>
        </w:rPr>
        <w:t>Ejecutivo,</w:t>
      </w:r>
      <w:r>
        <w:rPr>
          <w:i/>
          <w:spacing w:val="-13"/>
          <w:sz w:val="24"/>
        </w:rPr>
        <w:t xml:space="preserve"> </w:t>
      </w:r>
      <w:r>
        <w:rPr>
          <w:i/>
          <w:sz w:val="24"/>
        </w:rPr>
        <w:t>con</w:t>
      </w:r>
      <w:r>
        <w:rPr>
          <w:i/>
          <w:spacing w:val="-13"/>
          <w:sz w:val="24"/>
        </w:rPr>
        <w:t xml:space="preserve"> </w:t>
      </w:r>
      <w:r>
        <w:rPr>
          <w:i/>
          <w:sz w:val="24"/>
        </w:rPr>
        <w:t>lo</w:t>
      </w:r>
      <w:r>
        <w:rPr>
          <w:i/>
          <w:spacing w:val="-12"/>
          <w:sz w:val="24"/>
        </w:rPr>
        <w:t xml:space="preserve"> </w:t>
      </w:r>
      <w:r>
        <w:rPr>
          <w:i/>
          <w:sz w:val="24"/>
        </w:rPr>
        <w:t>cual,</w:t>
      </w:r>
      <w:r>
        <w:rPr>
          <w:i/>
          <w:spacing w:val="-12"/>
          <w:sz w:val="24"/>
        </w:rPr>
        <w:t xml:space="preserve"> </w:t>
      </w:r>
      <w:r>
        <w:rPr>
          <w:i/>
          <w:sz w:val="24"/>
        </w:rPr>
        <w:t>por</w:t>
      </w:r>
      <w:r>
        <w:rPr>
          <w:i/>
          <w:spacing w:val="-12"/>
          <w:sz w:val="24"/>
        </w:rPr>
        <w:t xml:space="preserve"> </w:t>
      </w:r>
      <w:r>
        <w:rPr>
          <w:i/>
          <w:sz w:val="24"/>
        </w:rPr>
        <w:t>otro</w:t>
      </w:r>
      <w:r>
        <w:rPr>
          <w:i/>
          <w:spacing w:val="-13"/>
          <w:sz w:val="24"/>
        </w:rPr>
        <w:t xml:space="preserve"> </w:t>
      </w:r>
      <w:r>
        <w:rPr>
          <w:i/>
          <w:sz w:val="24"/>
        </w:rPr>
        <w:t>lado,</w:t>
      </w:r>
      <w:r>
        <w:rPr>
          <w:i/>
          <w:spacing w:val="-12"/>
          <w:sz w:val="24"/>
        </w:rPr>
        <w:t xml:space="preserve"> </w:t>
      </w:r>
      <w:r>
        <w:rPr>
          <w:i/>
          <w:sz w:val="24"/>
        </w:rPr>
        <w:t>no</w:t>
      </w:r>
      <w:r>
        <w:rPr>
          <w:i/>
          <w:spacing w:val="-13"/>
          <w:sz w:val="24"/>
        </w:rPr>
        <w:t xml:space="preserve"> </w:t>
      </w:r>
      <w:r>
        <w:rPr>
          <w:i/>
          <w:sz w:val="24"/>
        </w:rPr>
        <w:t>se</w:t>
      </w:r>
      <w:r>
        <w:rPr>
          <w:i/>
          <w:spacing w:val="-13"/>
          <w:sz w:val="24"/>
        </w:rPr>
        <w:t xml:space="preserve"> </w:t>
      </w:r>
      <w:r>
        <w:rPr>
          <w:i/>
          <w:sz w:val="24"/>
        </w:rPr>
        <w:t>hacía</w:t>
      </w:r>
      <w:r>
        <w:rPr>
          <w:i/>
          <w:spacing w:val="-12"/>
          <w:sz w:val="24"/>
        </w:rPr>
        <w:t xml:space="preserve"> </w:t>
      </w:r>
      <w:r>
        <w:rPr>
          <w:i/>
          <w:sz w:val="24"/>
        </w:rPr>
        <w:t>sino seguir la tradición de la Constitución gaditana</w:t>
      </w:r>
      <w:r>
        <w:rPr>
          <w:sz w:val="24"/>
        </w:rPr>
        <w:t>”. (Luján, obra citada: 27). Adicionalmente a lo anterior,</w:t>
      </w:r>
      <w:r>
        <w:rPr>
          <w:spacing w:val="-1"/>
          <w:sz w:val="24"/>
        </w:rPr>
        <w:t xml:space="preserve"> </w:t>
      </w:r>
      <w:r>
        <w:rPr>
          <w:sz w:val="24"/>
        </w:rPr>
        <w:t>hay que</w:t>
      </w:r>
      <w:r>
        <w:rPr>
          <w:spacing w:val="-2"/>
          <w:sz w:val="24"/>
        </w:rPr>
        <w:t xml:space="preserve"> </w:t>
      </w:r>
      <w:r>
        <w:rPr>
          <w:sz w:val="24"/>
        </w:rPr>
        <w:t>tomar</w:t>
      </w:r>
      <w:r>
        <w:rPr>
          <w:spacing w:val="1"/>
          <w:sz w:val="24"/>
        </w:rPr>
        <w:t xml:space="preserve"> </w:t>
      </w:r>
      <w:r>
        <w:rPr>
          <w:sz w:val="24"/>
        </w:rPr>
        <w:t>en cuenta</w:t>
      </w:r>
      <w:r>
        <w:rPr>
          <w:spacing w:val="-2"/>
          <w:sz w:val="24"/>
        </w:rPr>
        <w:t xml:space="preserve"> </w:t>
      </w:r>
      <w:r>
        <w:rPr>
          <w:sz w:val="24"/>
        </w:rPr>
        <w:t>que</w:t>
      </w:r>
      <w:r>
        <w:rPr>
          <w:spacing w:val="-1"/>
          <w:sz w:val="24"/>
        </w:rPr>
        <w:t xml:space="preserve"> </w:t>
      </w:r>
      <w:r>
        <w:rPr>
          <w:sz w:val="24"/>
        </w:rPr>
        <w:t>“</w:t>
      </w:r>
      <w:r>
        <w:rPr>
          <w:i/>
          <w:sz w:val="24"/>
        </w:rPr>
        <w:t>Los</w:t>
      </w:r>
      <w:r>
        <w:rPr>
          <w:i/>
          <w:spacing w:val="-1"/>
          <w:sz w:val="24"/>
        </w:rPr>
        <w:t xml:space="preserve"> </w:t>
      </w:r>
      <w:r>
        <w:rPr>
          <w:i/>
          <w:sz w:val="24"/>
        </w:rPr>
        <w:t>constituyentes</w:t>
      </w:r>
      <w:r>
        <w:rPr>
          <w:i/>
          <w:spacing w:val="-1"/>
          <w:sz w:val="24"/>
        </w:rPr>
        <w:t xml:space="preserve"> </w:t>
      </w:r>
      <w:r>
        <w:rPr>
          <w:i/>
          <w:sz w:val="24"/>
        </w:rPr>
        <w:t>legislaron bajo</w:t>
      </w:r>
      <w:r>
        <w:rPr>
          <w:i/>
          <w:spacing w:val="-1"/>
          <w:sz w:val="24"/>
        </w:rPr>
        <w:t xml:space="preserve"> </w:t>
      </w:r>
      <w:r>
        <w:rPr>
          <w:i/>
          <w:sz w:val="24"/>
        </w:rPr>
        <w:t>el influjo del</w:t>
      </w:r>
      <w:r>
        <w:rPr>
          <w:i/>
          <w:spacing w:val="-3"/>
          <w:sz w:val="24"/>
        </w:rPr>
        <w:t xml:space="preserve"> </w:t>
      </w:r>
      <w:r>
        <w:rPr>
          <w:i/>
          <w:sz w:val="24"/>
        </w:rPr>
        <w:t>temor</w:t>
      </w:r>
      <w:r>
        <w:rPr>
          <w:i/>
          <w:spacing w:val="-1"/>
          <w:sz w:val="24"/>
        </w:rPr>
        <w:t xml:space="preserve"> </w:t>
      </w:r>
      <w:r>
        <w:rPr>
          <w:i/>
          <w:sz w:val="24"/>
        </w:rPr>
        <w:t xml:space="preserve">a </w:t>
      </w:r>
      <w:r>
        <w:rPr>
          <w:i/>
          <w:spacing w:val="-7"/>
          <w:sz w:val="24"/>
        </w:rPr>
        <w:t>la</w:t>
      </w:r>
    </w:p>
    <w:p w14:paraId="2B863F34" w14:textId="77777777" w:rsidR="007779BE" w:rsidRDefault="007779BE">
      <w:pPr>
        <w:spacing w:line="276" w:lineRule="auto"/>
        <w:jc w:val="both"/>
        <w:rPr>
          <w:i/>
          <w:sz w:val="24"/>
        </w:rPr>
        <w:sectPr w:rsidR="007779BE">
          <w:pgSz w:w="12240" w:h="15840"/>
          <w:pgMar w:top="1080" w:right="1080" w:bottom="780" w:left="1080" w:header="406" w:footer="595" w:gutter="0"/>
          <w:cols w:space="720"/>
        </w:sectPr>
      </w:pPr>
    </w:p>
    <w:p w14:paraId="58336FFA" w14:textId="77777777" w:rsidR="007779BE" w:rsidRDefault="007779BE">
      <w:pPr>
        <w:pStyle w:val="Textoindependiente"/>
        <w:rPr>
          <w:i/>
        </w:rPr>
      </w:pPr>
    </w:p>
    <w:p w14:paraId="485BAB9A" w14:textId="77777777" w:rsidR="007779BE" w:rsidRDefault="007779BE">
      <w:pPr>
        <w:pStyle w:val="Textoindependiente"/>
        <w:spacing w:before="8"/>
        <w:rPr>
          <w:i/>
        </w:rPr>
      </w:pPr>
    </w:p>
    <w:p w14:paraId="7FD30E5B" w14:textId="77777777" w:rsidR="007779BE" w:rsidRDefault="00000000">
      <w:pPr>
        <w:spacing w:before="1" w:line="276" w:lineRule="auto"/>
        <w:ind w:left="338" w:right="334"/>
        <w:jc w:val="both"/>
        <w:rPr>
          <w:sz w:val="24"/>
        </w:rPr>
      </w:pPr>
      <w:r>
        <w:rPr>
          <w:i/>
          <w:sz w:val="24"/>
        </w:rPr>
        <w:t>dictadura</w:t>
      </w:r>
      <w:r>
        <w:rPr>
          <w:i/>
          <w:spacing w:val="-3"/>
          <w:sz w:val="24"/>
        </w:rPr>
        <w:t xml:space="preserve"> </w:t>
      </w:r>
      <w:r>
        <w:rPr>
          <w:i/>
          <w:sz w:val="24"/>
        </w:rPr>
        <w:t>se</w:t>
      </w:r>
      <w:r>
        <w:rPr>
          <w:i/>
          <w:spacing w:val="-4"/>
          <w:sz w:val="24"/>
        </w:rPr>
        <w:t xml:space="preserve"> </w:t>
      </w:r>
      <w:r>
        <w:rPr>
          <w:i/>
          <w:sz w:val="24"/>
        </w:rPr>
        <w:t>tenía.</w:t>
      </w:r>
      <w:r>
        <w:rPr>
          <w:i/>
          <w:spacing w:val="-3"/>
          <w:sz w:val="24"/>
        </w:rPr>
        <w:t xml:space="preserve"> </w:t>
      </w:r>
      <w:r>
        <w:rPr>
          <w:i/>
          <w:sz w:val="24"/>
        </w:rPr>
        <w:t>Por</w:t>
      </w:r>
      <w:r>
        <w:rPr>
          <w:i/>
          <w:spacing w:val="-3"/>
          <w:sz w:val="24"/>
        </w:rPr>
        <w:t xml:space="preserve"> </w:t>
      </w:r>
      <w:r>
        <w:rPr>
          <w:i/>
          <w:sz w:val="24"/>
        </w:rPr>
        <w:t>eso,</w:t>
      </w:r>
      <w:r>
        <w:rPr>
          <w:i/>
          <w:spacing w:val="-3"/>
          <w:sz w:val="24"/>
        </w:rPr>
        <w:t xml:space="preserve"> </w:t>
      </w:r>
      <w:r>
        <w:rPr>
          <w:i/>
          <w:sz w:val="24"/>
        </w:rPr>
        <w:t>al</w:t>
      </w:r>
      <w:r>
        <w:rPr>
          <w:i/>
          <w:spacing w:val="-3"/>
          <w:sz w:val="24"/>
        </w:rPr>
        <w:t xml:space="preserve"> </w:t>
      </w:r>
      <w:r>
        <w:rPr>
          <w:i/>
          <w:sz w:val="24"/>
        </w:rPr>
        <w:t>regular</w:t>
      </w:r>
      <w:r>
        <w:rPr>
          <w:i/>
          <w:spacing w:val="-3"/>
          <w:sz w:val="24"/>
        </w:rPr>
        <w:t xml:space="preserve"> </w:t>
      </w:r>
      <w:r>
        <w:rPr>
          <w:i/>
          <w:sz w:val="24"/>
        </w:rPr>
        <w:t>los</w:t>
      </w:r>
      <w:r>
        <w:rPr>
          <w:i/>
          <w:spacing w:val="-3"/>
          <w:sz w:val="24"/>
        </w:rPr>
        <w:t xml:space="preserve"> </w:t>
      </w:r>
      <w:r>
        <w:rPr>
          <w:i/>
          <w:sz w:val="24"/>
        </w:rPr>
        <w:t>poderes</w:t>
      </w:r>
      <w:r>
        <w:rPr>
          <w:i/>
          <w:spacing w:val="-1"/>
          <w:sz w:val="24"/>
        </w:rPr>
        <w:t xml:space="preserve"> </w:t>
      </w:r>
      <w:r>
        <w:rPr>
          <w:i/>
          <w:sz w:val="24"/>
        </w:rPr>
        <w:t>presidenciales</w:t>
      </w:r>
      <w:r>
        <w:rPr>
          <w:i/>
          <w:spacing w:val="-3"/>
          <w:sz w:val="24"/>
        </w:rPr>
        <w:t xml:space="preserve"> </w:t>
      </w:r>
      <w:r>
        <w:rPr>
          <w:i/>
          <w:sz w:val="24"/>
        </w:rPr>
        <w:t>los</w:t>
      </w:r>
      <w:r>
        <w:rPr>
          <w:i/>
          <w:spacing w:val="-3"/>
          <w:sz w:val="24"/>
        </w:rPr>
        <w:t xml:space="preserve"> </w:t>
      </w:r>
      <w:r>
        <w:rPr>
          <w:i/>
          <w:sz w:val="24"/>
        </w:rPr>
        <w:t>limitaron</w:t>
      </w:r>
      <w:r>
        <w:rPr>
          <w:i/>
          <w:spacing w:val="-3"/>
          <w:sz w:val="24"/>
        </w:rPr>
        <w:t xml:space="preserve"> </w:t>
      </w:r>
      <w:r>
        <w:rPr>
          <w:i/>
          <w:sz w:val="24"/>
        </w:rPr>
        <w:t>al</w:t>
      </w:r>
      <w:r>
        <w:rPr>
          <w:i/>
          <w:spacing w:val="-3"/>
          <w:sz w:val="24"/>
        </w:rPr>
        <w:t xml:space="preserve"> </w:t>
      </w:r>
      <w:r>
        <w:rPr>
          <w:i/>
          <w:sz w:val="24"/>
        </w:rPr>
        <w:t>extremo</w:t>
      </w:r>
      <w:r>
        <w:rPr>
          <w:i/>
          <w:spacing w:val="-4"/>
          <w:sz w:val="24"/>
        </w:rPr>
        <w:t xml:space="preserve"> </w:t>
      </w:r>
      <w:r>
        <w:rPr>
          <w:i/>
          <w:sz w:val="24"/>
        </w:rPr>
        <w:t>a</w:t>
      </w:r>
      <w:r>
        <w:rPr>
          <w:i/>
          <w:spacing w:val="-3"/>
          <w:sz w:val="24"/>
        </w:rPr>
        <w:t xml:space="preserve"> </w:t>
      </w:r>
      <w:r>
        <w:rPr>
          <w:i/>
          <w:sz w:val="24"/>
        </w:rPr>
        <w:t>favor del</w:t>
      </w:r>
      <w:r>
        <w:rPr>
          <w:i/>
          <w:spacing w:val="-15"/>
          <w:sz w:val="24"/>
        </w:rPr>
        <w:t xml:space="preserve"> </w:t>
      </w:r>
      <w:r>
        <w:rPr>
          <w:i/>
          <w:sz w:val="24"/>
        </w:rPr>
        <w:t>Legislativo,</w:t>
      </w:r>
      <w:r>
        <w:rPr>
          <w:i/>
          <w:spacing w:val="-15"/>
          <w:sz w:val="24"/>
        </w:rPr>
        <w:t xml:space="preserve"> </w:t>
      </w:r>
      <w:r>
        <w:rPr>
          <w:i/>
          <w:sz w:val="24"/>
        </w:rPr>
        <w:t>en</w:t>
      </w:r>
      <w:r>
        <w:rPr>
          <w:i/>
          <w:spacing w:val="-15"/>
          <w:sz w:val="24"/>
        </w:rPr>
        <w:t xml:space="preserve"> </w:t>
      </w:r>
      <w:r>
        <w:rPr>
          <w:i/>
          <w:sz w:val="24"/>
        </w:rPr>
        <w:t>el</w:t>
      </w:r>
      <w:r>
        <w:rPr>
          <w:i/>
          <w:spacing w:val="-15"/>
          <w:sz w:val="24"/>
        </w:rPr>
        <w:t xml:space="preserve"> </w:t>
      </w:r>
      <w:r>
        <w:rPr>
          <w:i/>
          <w:sz w:val="24"/>
        </w:rPr>
        <w:t>que</w:t>
      </w:r>
      <w:r>
        <w:rPr>
          <w:i/>
          <w:spacing w:val="-15"/>
          <w:sz w:val="24"/>
        </w:rPr>
        <w:t xml:space="preserve"> </w:t>
      </w:r>
      <w:r>
        <w:rPr>
          <w:i/>
          <w:sz w:val="24"/>
        </w:rPr>
        <w:t>se</w:t>
      </w:r>
      <w:r>
        <w:rPr>
          <w:i/>
          <w:spacing w:val="-15"/>
          <w:sz w:val="24"/>
        </w:rPr>
        <w:t xml:space="preserve"> </w:t>
      </w:r>
      <w:r>
        <w:rPr>
          <w:i/>
          <w:sz w:val="24"/>
        </w:rPr>
        <w:t>asumía</w:t>
      </w:r>
      <w:r>
        <w:rPr>
          <w:i/>
          <w:spacing w:val="-15"/>
          <w:sz w:val="24"/>
        </w:rPr>
        <w:t xml:space="preserve"> </w:t>
      </w:r>
      <w:r>
        <w:rPr>
          <w:i/>
          <w:sz w:val="24"/>
        </w:rPr>
        <w:t>la</w:t>
      </w:r>
      <w:r>
        <w:rPr>
          <w:i/>
          <w:spacing w:val="-15"/>
          <w:sz w:val="24"/>
        </w:rPr>
        <w:t xml:space="preserve"> </w:t>
      </w:r>
      <w:r>
        <w:rPr>
          <w:i/>
          <w:sz w:val="24"/>
        </w:rPr>
        <w:t>voluntad</w:t>
      </w:r>
      <w:r>
        <w:rPr>
          <w:i/>
          <w:spacing w:val="-15"/>
          <w:sz w:val="24"/>
        </w:rPr>
        <w:t xml:space="preserve"> </w:t>
      </w:r>
      <w:r>
        <w:rPr>
          <w:i/>
          <w:sz w:val="24"/>
        </w:rPr>
        <w:t>nacional</w:t>
      </w:r>
      <w:r>
        <w:rPr>
          <w:i/>
          <w:spacing w:val="-15"/>
          <w:sz w:val="24"/>
        </w:rPr>
        <w:t xml:space="preserve"> </w:t>
      </w:r>
      <w:r>
        <w:rPr>
          <w:i/>
          <w:sz w:val="24"/>
        </w:rPr>
        <w:t>y</w:t>
      </w:r>
      <w:r>
        <w:rPr>
          <w:i/>
          <w:spacing w:val="-15"/>
          <w:sz w:val="24"/>
        </w:rPr>
        <w:t xml:space="preserve"> </w:t>
      </w:r>
      <w:r>
        <w:rPr>
          <w:i/>
          <w:sz w:val="24"/>
        </w:rPr>
        <w:t>se</w:t>
      </w:r>
      <w:r>
        <w:rPr>
          <w:i/>
          <w:spacing w:val="-15"/>
          <w:sz w:val="24"/>
        </w:rPr>
        <w:t xml:space="preserve"> </w:t>
      </w:r>
      <w:r>
        <w:rPr>
          <w:i/>
          <w:sz w:val="24"/>
        </w:rPr>
        <w:t>consideró</w:t>
      </w:r>
      <w:r>
        <w:rPr>
          <w:i/>
          <w:spacing w:val="-15"/>
          <w:sz w:val="24"/>
        </w:rPr>
        <w:t xml:space="preserve"> </w:t>
      </w:r>
      <w:r>
        <w:rPr>
          <w:i/>
          <w:sz w:val="24"/>
        </w:rPr>
        <w:t>el</w:t>
      </w:r>
      <w:r>
        <w:rPr>
          <w:i/>
          <w:spacing w:val="-15"/>
          <w:sz w:val="24"/>
        </w:rPr>
        <w:t xml:space="preserve"> </w:t>
      </w:r>
      <w:r>
        <w:rPr>
          <w:i/>
          <w:sz w:val="24"/>
        </w:rPr>
        <w:t>más</w:t>
      </w:r>
      <w:r>
        <w:rPr>
          <w:i/>
          <w:spacing w:val="-15"/>
          <w:sz w:val="24"/>
        </w:rPr>
        <w:t xml:space="preserve"> </w:t>
      </w:r>
      <w:r>
        <w:rPr>
          <w:i/>
          <w:sz w:val="24"/>
        </w:rPr>
        <w:t>importante</w:t>
      </w:r>
      <w:r>
        <w:rPr>
          <w:sz w:val="24"/>
        </w:rPr>
        <w:t>”.</w:t>
      </w:r>
      <w:r>
        <w:rPr>
          <w:spacing w:val="-15"/>
          <w:sz w:val="24"/>
        </w:rPr>
        <w:t xml:space="preserve"> </w:t>
      </w:r>
      <w:r>
        <w:rPr>
          <w:sz w:val="24"/>
        </w:rPr>
        <w:t xml:space="preserve">(García Laguardia, </w:t>
      </w:r>
      <w:r>
        <w:rPr>
          <w:i/>
          <w:sz w:val="24"/>
        </w:rPr>
        <w:t>Breve historia constitucional de Guatemala</w:t>
      </w:r>
      <w:r>
        <w:rPr>
          <w:sz w:val="24"/>
        </w:rPr>
        <w:t>: 32).</w:t>
      </w:r>
    </w:p>
    <w:p w14:paraId="5EDAA9F9" w14:textId="77777777" w:rsidR="007779BE" w:rsidRDefault="00000000">
      <w:pPr>
        <w:pStyle w:val="Textoindependiente"/>
        <w:spacing w:before="121" w:line="276" w:lineRule="auto"/>
        <w:ind w:left="338" w:right="338" w:firstLine="707"/>
        <w:jc w:val="both"/>
      </w:pPr>
      <w:r>
        <w:t>En</w:t>
      </w:r>
      <w:r>
        <w:rPr>
          <w:spacing w:val="-11"/>
        </w:rPr>
        <w:t xml:space="preserve"> </w:t>
      </w:r>
      <w:r>
        <w:t>relación</w:t>
      </w:r>
      <w:r>
        <w:rPr>
          <w:spacing w:val="-10"/>
        </w:rPr>
        <w:t xml:space="preserve"> </w:t>
      </w:r>
      <w:r>
        <w:t>a</w:t>
      </w:r>
      <w:r>
        <w:rPr>
          <w:spacing w:val="-12"/>
        </w:rPr>
        <w:t xml:space="preserve"> </w:t>
      </w:r>
      <w:r>
        <w:t>la</w:t>
      </w:r>
      <w:r>
        <w:rPr>
          <w:spacing w:val="-12"/>
        </w:rPr>
        <w:t xml:space="preserve"> </w:t>
      </w:r>
      <w:r>
        <w:t>forma</w:t>
      </w:r>
      <w:r>
        <w:rPr>
          <w:spacing w:val="-12"/>
        </w:rPr>
        <w:t xml:space="preserve"> </w:t>
      </w:r>
      <w:r>
        <w:t>de</w:t>
      </w:r>
      <w:r>
        <w:rPr>
          <w:spacing w:val="-7"/>
        </w:rPr>
        <w:t xml:space="preserve"> </w:t>
      </w:r>
      <w:r>
        <w:t>gobierno</w:t>
      </w:r>
      <w:r>
        <w:rPr>
          <w:spacing w:val="-11"/>
        </w:rPr>
        <w:t xml:space="preserve"> </w:t>
      </w:r>
      <w:r>
        <w:t>de</w:t>
      </w:r>
      <w:r>
        <w:rPr>
          <w:spacing w:val="-12"/>
        </w:rPr>
        <w:t xml:space="preserve"> </w:t>
      </w:r>
      <w:r>
        <w:t>la</w:t>
      </w:r>
      <w:r>
        <w:rPr>
          <w:spacing w:val="-12"/>
        </w:rPr>
        <w:t xml:space="preserve"> </w:t>
      </w:r>
      <w:r>
        <w:t>República,</w:t>
      </w:r>
      <w:r>
        <w:rPr>
          <w:spacing w:val="-9"/>
        </w:rPr>
        <w:t xml:space="preserve"> </w:t>
      </w:r>
      <w:r>
        <w:t>se</w:t>
      </w:r>
      <w:r>
        <w:rPr>
          <w:spacing w:val="-11"/>
        </w:rPr>
        <w:t xml:space="preserve"> </w:t>
      </w:r>
      <w:r>
        <w:t>señala</w:t>
      </w:r>
      <w:r>
        <w:rPr>
          <w:spacing w:val="-11"/>
        </w:rPr>
        <w:t xml:space="preserve"> </w:t>
      </w:r>
      <w:r>
        <w:t>que</w:t>
      </w:r>
      <w:r>
        <w:rPr>
          <w:spacing w:val="-9"/>
        </w:rPr>
        <w:t xml:space="preserve"> </w:t>
      </w:r>
      <w:r>
        <w:t>es</w:t>
      </w:r>
      <w:r>
        <w:rPr>
          <w:spacing w:val="-10"/>
        </w:rPr>
        <w:t xml:space="preserve"> </w:t>
      </w:r>
      <w:r>
        <w:t>popular,</w:t>
      </w:r>
      <w:r>
        <w:rPr>
          <w:spacing w:val="-8"/>
        </w:rPr>
        <w:t xml:space="preserve"> </w:t>
      </w:r>
      <w:r>
        <w:t>representativo y federal.</w:t>
      </w:r>
      <w:r>
        <w:rPr>
          <w:spacing w:val="-2"/>
        </w:rPr>
        <w:t xml:space="preserve"> </w:t>
      </w:r>
      <w:r>
        <w:t>Así, en el Preámbulo se señala que la Constitución se decreta para establecer el orden público y “</w:t>
      </w:r>
      <w:r>
        <w:rPr>
          <w:i/>
        </w:rPr>
        <w:t>formar una perfecta federación</w:t>
      </w:r>
      <w:r>
        <w:t>”.</w:t>
      </w:r>
    </w:p>
    <w:p w14:paraId="05B7AB79" w14:textId="77777777" w:rsidR="007779BE" w:rsidRDefault="00000000">
      <w:pPr>
        <w:spacing w:before="118" w:line="276" w:lineRule="auto"/>
        <w:ind w:left="338" w:right="333" w:firstLine="707"/>
        <w:jc w:val="both"/>
        <w:rPr>
          <w:sz w:val="24"/>
        </w:rPr>
      </w:pPr>
      <w:r>
        <w:rPr>
          <w:sz w:val="24"/>
        </w:rPr>
        <w:t>Se puntualiza que “</w:t>
      </w:r>
      <w:r>
        <w:rPr>
          <w:i/>
          <w:sz w:val="24"/>
        </w:rPr>
        <w:t>Su religión es la Católica, Apostólica y Romana, con exclusión del ejercicio</w:t>
      </w:r>
      <w:r>
        <w:rPr>
          <w:i/>
          <w:spacing w:val="-2"/>
          <w:sz w:val="24"/>
        </w:rPr>
        <w:t xml:space="preserve"> </w:t>
      </w:r>
      <w:r>
        <w:rPr>
          <w:i/>
          <w:sz w:val="24"/>
        </w:rPr>
        <w:t>público</w:t>
      </w:r>
      <w:r>
        <w:rPr>
          <w:i/>
          <w:spacing w:val="-2"/>
          <w:sz w:val="24"/>
        </w:rPr>
        <w:t xml:space="preserve"> </w:t>
      </w:r>
      <w:r>
        <w:rPr>
          <w:i/>
          <w:sz w:val="24"/>
        </w:rPr>
        <w:t>de</w:t>
      </w:r>
      <w:r>
        <w:rPr>
          <w:i/>
          <w:spacing w:val="-3"/>
          <w:sz w:val="24"/>
        </w:rPr>
        <w:t xml:space="preserve"> </w:t>
      </w:r>
      <w:r>
        <w:rPr>
          <w:i/>
          <w:sz w:val="24"/>
        </w:rPr>
        <w:t>cualquier</w:t>
      </w:r>
      <w:r>
        <w:rPr>
          <w:i/>
          <w:spacing w:val="-3"/>
          <w:sz w:val="24"/>
        </w:rPr>
        <w:t xml:space="preserve"> </w:t>
      </w:r>
      <w:r>
        <w:rPr>
          <w:i/>
          <w:sz w:val="24"/>
        </w:rPr>
        <w:t>otra</w:t>
      </w:r>
      <w:r>
        <w:rPr>
          <w:sz w:val="24"/>
        </w:rPr>
        <w:t>”.</w:t>
      </w:r>
      <w:r>
        <w:rPr>
          <w:spacing w:val="-2"/>
          <w:sz w:val="24"/>
        </w:rPr>
        <w:t xml:space="preserve"> </w:t>
      </w:r>
      <w:r>
        <w:rPr>
          <w:sz w:val="24"/>
        </w:rPr>
        <w:t>Las</w:t>
      </w:r>
      <w:r>
        <w:rPr>
          <w:spacing w:val="-2"/>
          <w:sz w:val="24"/>
        </w:rPr>
        <w:t xml:space="preserve"> </w:t>
      </w:r>
      <w:r>
        <w:rPr>
          <w:sz w:val="24"/>
        </w:rPr>
        <w:t>supremas</w:t>
      </w:r>
      <w:r>
        <w:rPr>
          <w:spacing w:val="-2"/>
          <w:sz w:val="24"/>
        </w:rPr>
        <w:t xml:space="preserve"> </w:t>
      </w:r>
      <w:r>
        <w:rPr>
          <w:sz w:val="24"/>
        </w:rPr>
        <w:t>autoridades</w:t>
      </w:r>
      <w:r>
        <w:rPr>
          <w:spacing w:val="-2"/>
          <w:sz w:val="24"/>
        </w:rPr>
        <w:t xml:space="preserve"> </w:t>
      </w:r>
      <w:r>
        <w:rPr>
          <w:sz w:val="24"/>
        </w:rPr>
        <w:t>federales</w:t>
      </w:r>
      <w:r>
        <w:rPr>
          <w:spacing w:val="-3"/>
          <w:sz w:val="24"/>
        </w:rPr>
        <w:t xml:space="preserve"> </w:t>
      </w:r>
      <w:r>
        <w:rPr>
          <w:sz w:val="24"/>
        </w:rPr>
        <w:t>(el</w:t>
      </w:r>
      <w:r>
        <w:rPr>
          <w:spacing w:val="-2"/>
          <w:sz w:val="24"/>
        </w:rPr>
        <w:t xml:space="preserve"> </w:t>
      </w:r>
      <w:r>
        <w:rPr>
          <w:sz w:val="24"/>
        </w:rPr>
        <w:t>Congreso,</w:t>
      </w:r>
      <w:r>
        <w:rPr>
          <w:spacing w:val="-2"/>
          <w:sz w:val="24"/>
        </w:rPr>
        <w:t xml:space="preserve"> </w:t>
      </w:r>
      <w:r>
        <w:rPr>
          <w:sz w:val="24"/>
        </w:rPr>
        <w:t>el</w:t>
      </w:r>
      <w:r>
        <w:rPr>
          <w:spacing w:val="-2"/>
          <w:sz w:val="24"/>
        </w:rPr>
        <w:t xml:space="preserve"> </w:t>
      </w:r>
      <w:r>
        <w:rPr>
          <w:sz w:val="24"/>
        </w:rPr>
        <w:t>Senado, el presidente del Poder ejecutivo y la Corte Suprema de Justicia) serán electas popularmente. Del texto se desprende que “</w:t>
      </w:r>
      <w:r>
        <w:rPr>
          <w:i/>
          <w:sz w:val="24"/>
        </w:rPr>
        <w:t>El congreso federal posee notable fuerza, dado que se le atribuyen funciones</w:t>
      </w:r>
      <w:r>
        <w:rPr>
          <w:i/>
          <w:spacing w:val="-7"/>
          <w:sz w:val="24"/>
        </w:rPr>
        <w:t xml:space="preserve"> </w:t>
      </w:r>
      <w:r>
        <w:rPr>
          <w:i/>
          <w:sz w:val="24"/>
        </w:rPr>
        <w:t>propias</w:t>
      </w:r>
      <w:r>
        <w:rPr>
          <w:i/>
          <w:spacing w:val="-6"/>
          <w:sz w:val="24"/>
        </w:rPr>
        <w:t xml:space="preserve"> </w:t>
      </w:r>
      <w:r>
        <w:rPr>
          <w:i/>
          <w:sz w:val="24"/>
        </w:rPr>
        <w:t>del</w:t>
      </w:r>
      <w:r>
        <w:rPr>
          <w:i/>
          <w:spacing w:val="-6"/>
          <w:sz w:val="24"/>
        </w:rPr>
        <w:t xml:space="preserve"> </w:t>
      </w:r>
      <w:r>
        <w:rPr>
          <w:i/>
          <w:sz w:val="24"/>
        </w:rPr>
        <w:t>ejecutivo,</w:t>
      </w:r>
      <w:r>
        <w:rPr>
          <w:i/>
          <w:spacing w:val="-7"/>
          <w:sz w:val="24"/>
        </w:rPr>
        <w:t xml:space="preserve"> </w:t>
      </w:r>
      <w:r>
        <w:rPr>
          <w:i/>
          <w:sz w:val="24"/>
        </w:rPr>
        <w:t>como</w:t>
      </w:r>
      <w:r>
        <w:rPr>
          <w:i/>
          <w:spacing w:val="-7"/>
          <w:sz w:val="24"/>
        </w:rPr>
        <w:t xml:space="preserve"> </w:t>
      </w:r>
      <w:r>
        <w:rPr>
          <w:i/>
          <w:sz w:val="24"/>
        </w:rPr>
        <w:t>dirigir</w:t>
      </w:r>
      <w:r>
        <w:rPr>
          <w:i/>
          <w:spacing w:val="-6"/>
          <w:sz w:val="24"/>
        </w:rPr>
        <w:t xml:space="preserve"> </w:t>
      </w:r>
      <w:r>
        <w:rPr>
          <w:i/>
          <w:sz w:val="24"/>
        </w:rPr>
        <w:t>la</w:t>
      </w:r>
      <w:r>
        <w:rPr>
          <w:i/>
          <w:spacing w:val="-6"/>
          <w:sz w:val="24"/>
        </w:rPr>
        <w:t xml:space="preserve"> </w:t>
      </w:r>
      <w:r>
        <w:rPr>
          <w:i/>
          <w:sz w:val="24"/>
        </w:rPr>
        <w:t>educación,</w:t>
      </w:r>
      <w:r>
        <w:rPr>
          <w:i/>
          <w:spacing w:val="-6"/>
          <w:sz w:val="24"/>
        </w:rPr>
        <w:t xml:space="preserve"> </w:t>
      </w:r>
      <w:r>
        <w:rPr>
          <w:i/>
          <w:sz w:val="24"/>
        </w:rPr>
        <w:t>habilitar</w:t>
      </w:r>
      <w:r>
        <w:rPr>
          <w:i/>
          <w:spacing w:val="-7"/>
          <w:sz w:val="24"/>
        </w:rPr>
        <w:t xml:space="preserve"> </w:t>
      </w:r>
      <w:r>
        <w:rPr>
          <w:i/>
          <w:sz w:val="24"/>
        </w:rPr>
        <w:t>puertos</w:t>
      </w:r>
      <w:r>
        <w:rPr>
          <w:i/>
          <w:spacing w:val="-6"/>
          <w:sz w:val="24"/>
        </w:rPr>
        <w:t xml:space="preserve"> </w:t>
      </w:r>
      <w:r>
        <w:rPr>
          <w:i/>
          <w:sz w:val="24"/>
        </w:rPr>
        <w:t>y</w:t>
      </w:r>
      <w:r>
        <w:rPr>
          <w:i/>
          <w:spacing w:val="-8"/>
          <w:sz w:val="24"/>
        </w:rPr>
        <w:t xml:space="preserve"> </w:t>
      </w:r>
      <w:r>
        <w:rPr>
          <w:i/>
          <w:sz w:val="24"/>
        </w:rPr>
        <w:t>establecer</w:t>
      </w:r>
      <w:r>
        <w:rPr>
          <w:i/>
          <w:spacing w:val="-7"/>
          <w:sz w:val="24"/>
        </w:rPr>
        <w:t xml:space="preserve"> </w:t>
      </w:r>
      <w:r>
        <w:rPr>
          <w:i/>
          <w:sz w:val="24"/>
        </w:rPr>
        <w:t>aduanas marítimas,</w:t>
      </w:r>
      <w:r>
        <w:rPr>
          <w:i/>
          <w:spacing w:val="-15"/>
          <w:sz w:val="24"/>
        </w:rPr>
        <w:t xml:space="preserve"> </w:t>
      </w:r>
      <w:r>
        <w:rPr>
          <w:i/>
          <w:sz w:val="24"/>
        </w:rPr>
        <w:t>abrir</w:t>
      </w:r>
      <w:r>
        <w:rPr>
          <w:i/>
          <w:spacing w:val="-15"/>
          <w:sz w:val="24"/>
        </w:rPr>
        <w:t xml:space="preserve"> </w:t>
      </w:r>
      <w:r>
        <w:rPr>
          <w:i/>
          <w:sz w:val="24"/>
        </w:rPr>
        <w:t>los</w:t>
      </w:r>
      <w:r>
        <w:rPr>
          <w:i/>
          <w:spacing w:val="-15"/>
          <w:sz w:val="24"/>
        </w:rPr>
        <w:t xml:space="preserve"> </w:t>
      </w:r>
      <w:r>
        <w:rPr>
          <w:i/>
          <w:sz w:val="24"/>
        </w:rPr>
        <w:t>grandes</w:t>
      </w:r>
      <w:r>
        <w:rPr>
          <w:i/>
          <w:spacing w:val="-15"/>
          <w:sz w:val="24"/>
        </w:rPr>
        <w:t xml:space="preserve"> </w:t>
      </w:r>
      <w:r>
        <w:rPr>
          <w:i/>
          <w:sz w:val="24"/>
        </w:rPr>
        <w:t>caminos</w:t>
      </w:r>
      <w:r>
        <w:rPr>
          <w:i/>
          <w:spacing w:val="-15"/>
          <w:sz w:val="24"/>
        </w:rPr>
        <w:t xml:space="preserve"> </w:t>
      </w:r>
      <w:r>
        <w:rPr>
          <w:i/>
          <w:sz w:val="24"/>
        </w:rPr>
        <w:t>y</w:t>
      </w:r>
      <w:r>
        <w:rPr>
          <w:i/>
          <w:spacing w:val="-15"/>
          <w:sz w:val="24"/>
        </w:rPr>
        <w:t xml:space="preserve"> </w:t>
      </w:r>
      <w:r>
        <w:rPr>
          <w:i/>
          <w:sz w:val="24"/>
        </w:rPr>
        <w:t>canales</w:t>
      </w:r>
      <w:r>
        <w:rPr>
          <w:i/>
          <w:spacing w:val="-15"/>
          <w:sz w:val="24"/>
        </w:rPr>
        <w:t xml:space="preserve"> </w:t>
      </w:r>
      <w:r>
        <w:rPr>
          <w:i/>
          <w:sz w:val="24"/>
        </w:rPr>
        <w:t>de</w:t>
      </w:r>
      <w:r>
        <w:rPr>
          <w:i/>
          <w:spacing w:val="-15"/>
          <w:sz w:val="24"/>
        </w:rPr>
        <w:t xml:space="preserve"> </w:t>
      </w:r>
      <w:r>
        <w:rPr>
          <w:i/>
          <w:sz w:val="24"/>
        </w:rPr>
        <w:t>comunicación</w:t>
      </w:r>
      <w:r>
        <w:rPr>
          <w:sz w:val="24"/>
        </w:rPr>
        <w:t>”.</w:t>
      </w:r>
      <w:r>
        <w:rPr>
          <w:spacing w:val="-15"/>
          <w:sz w:val="24"/>
        </w:rPr>
        <w:t xml:space="preserve"> </w:t>
      </w:r>
      <w:r>
        <w:rPr>
          <w:sz w:val="24"/>
        </w:rPr>
        <w:t>(Alejandro</w:t>
      </w:r>
      <w:r>
        <w:rPr>
          <w:spacing w:val="-15"/>
          <w:sz w:val="24"/>
        </w:rPr>
        <w:t xml:space="preserve"> </w:t>
      </w:r>
      <w:r>
        <w:rPr>
          <w:sz w:val="24"/>
        </w:rPr>
        <w:t>Maldonado</w:t>
      </w:r>
      <w:r>
        <w:rPr>
          <w:spacing w:val="-15"/>
          <w:sz w:val="24"/>
        </w:rPr>
        <w:t xml:space="preserve"> </w:t>
      </w:r>
      <w:r>
        <w:rPr>
          <w:sz w:val="24"/>
        </w:rPr>
        <w:t>Aguirre, obra</w:t>
      </w:r>
      <w:r>
        <w:rPr>
          <w:spacing w:val="-12"/>
          <w:sz w:val="24"/>
        </w:rPr>
        <w:t xml:space="preserve"> </w:t>
      </w:r>
      <w:r>
        <w:rPr>
          <w:sz w:val="24"/>
        </w:rPr>
        <w:t>citada:</w:t>
      </w:r>
      <w:r>
        <w:rPr>
          <w:spacing w:val="-7"/>
          <w:sz w:val="24"/>
        </w:rPr>
        <w:t xml:space="preserve"> </w:t>
      </w:r>
      <w:r>
        <w:rPr>
          <w:sz w:val="24"/>
        </w:rPr>
        <w:t>11).</w:t>
      </w:r>
      <w:r>
        <w:rPr>
          <w:spacing w:val="-8"/>
          <w:sz w:val="24"/>
        </w:rPr>
        <w:t xml:space="preserve"> </w:t>
      </w:r>
      <w:r>
        <w:rPr>
          <w:sz w:val="24"/>
        </w:rPr>
        <w:t>Lo</w:t>
      </w:r>
      <w:r>
        <w:rPr>
          <w:spacing w:val="-8"/>
          <w:sz w:val="24"/>
        </w:rPr>
        <w:t xml:space="preserve"> </w:t>
      </w:r>
      <w:r>
        <w:rPr>
          <w:sz w:val="24"/>
        </w:rPr>
        <w:t>anterior,</w:t>
      </w:r>
      <w:r>
        <w:rPr>
          <w:spacing w:val="-7"/>
          <w:sz w:val="24"/>
        </w:rPr>
        <w:t xml:space="preserve"> </w:t>
      </w:r>
      <w:r>
        <w:rPr>
          <w:sz w:val="24"/>
        </w:rPr>
        <w:t>como</w:t>
      </w:r>
      <w:r>
        <w:rPr>
          <w:spacing w:val="-7"/>
          <w:sz w:val="24"/>
        </w:rPr>
        <w:t xml:space="preserve"> </w:t>
      </w:r>
      <w:r>
        <w:rPr>
          <w:sz w:val="24"/>
        </w:rPr>
        <w:t>una</w:t>
      </w:r>
      <w:r>
        <w:rPr>
          <w:spacing w:val="-8"/>
          <w:sz w:val="24"/>
        </w:rPr>
        <w:t xml:space="preserve"> </w:t>
      </w:r>
      <w:r>
        <w:rPr>
          <w:sz w:val="24"/>
        </w:rPr>
        <w:t>respuesta</w:t>
      </w:r>
      <w:r>
        <w:rPr>
          <w:spacing w:val="-7"/>
          <w:sz w:val="24"/>
        </w:rPr>
        <w:t xml:space="preserve"> </w:t>
      </w:r>
      <w:r>
        <w:rPr>
          <w:sz w:val="24"/>
        </w:rPr>
        <w:t>lógica</w:t>
      </w:r>
      <w:r>
        <w:rPr>
          <w:spacing w:val="-9"/>
          <w:sz w:val="24"/>
        </w:rPr>
        <w:t xml:space="preserve"> </w:t>
      </w:r>
      <w:r>
        <w:rPr>
          <w:sz w:val="24"/>
        </w:rPr>
        <w:t>a</w:t>
      </w:r>
      <w:r>
        <w:rPr>
          <w:spacing w:val="-8"/>
          <w:sz w:val="24"/>
        </w:rPr>
        <w:t xml:space="preserve"> </w:t>
      </w:r>
      <w:r>
        <w:rPr>
          <w:sz w:val="24"/>
        </w:rPr>
        <w:t>los</w:t>
      </w:r>
      <w:r>
        <w:rPr>
          <w:spacing w:val="-7"/>
          <w:sz w:val="24"/>
        </w:rPr>
        <w:t xml:space="preserve"> </w:t>
      </w:r>
      <w:r>
        <w:rPr>
          <w:sz w:val="24"/>
        </w:rPr>
        <w:t>poderes</w:t>
      </w:r>
      <w:r>
        <w:rPr>
          <w:spacing w:val="-7"/>
          <w:sz w:val="24"/>
        </w:rPr>
        <w:t xml:space="preserve"> </w:t>
      </w:r>
      <w:r>
        <w:rPr>
          <w:sz w:val="24"/>
        </w:rPr>
        <w:t>excesivos</w:t>
      </w:r>
      <w:r>
        <w:rPr>
          <w:spacing w:val="-7"/>
          <w:sz w:val="24"/>
        </w:rPr>
        <w:t xml:space="preserve"> </w:t>
      </w:r>
      <w:r>
        <w:rPr>
          <w:sz w:val="24"/>
        </w:rPr>
        <w:t>de</w:t>
      </w:r>
      <w:r>
        <w:rPr>
          <w:spacing w:val="-8"/>
          <w:sz w:val="24"/>
        </w:rPr>
        <w:t xml:space="preserve"> </w:t>
      </w:r>
      <w:r>
        <w:rPr>
          <w:sz w:val="24"/>
        </w:rPr>
        <w:t>una</w:t>
      </w:r>
      <w:r>
        <w:rPr>
          <w:spacing w:val="-8"/>
          <w:sz w:val="24"/>
        </w:rPr>
        <w:t xml:space="preserve"> </w:t>
      </w:r>
      <w:r>
        <w:rPr>
          <w:spacing w:val="-2"/>
          <w:sz w:val="24"/>
        </w:rPr>
        <w:t>monarquía.</w:t>
      </w:r>
    </w:p>
    <w:p w14:paraId="7239F7A7" w14:textId="77777777" w:rsidR="007779BE" w:rsidRDefault="00000000">
      <w:pPr>
        <w:pStyle w:val="Textoindependiente"/>
        <w:spacing w:before="121" w:line="276" w:lineRule="auto"/>
        <w:ind w:left="338" w:right="334" w:firstLine="707"/>
        <w:jc w:val="both"/>
      </w:pPr>
      <w:r>
        <w:t>Se indica que el Poder Legislativo reside en un Congreso compuesto de representantes popularmente elegidos en razón de uno por cada 30 mil habitantes. Por cada 3 representantes se elegirá</w:t>
      </w:r>
      <w:r>
        <w:rPr>
          <w:spacing w:val="-2"/>
        </w:rPr>
        <w:t xml:space="preserve"> </w:t>
      </w:r>
      <w:r>
        <w:t>un suplente.</w:t>
      </w:r>
      <w:r>
        <w:rPr>
          <w:spacing w:val="-1"/>
        </w:rPr>
        <w:t xml:space="preserve"> </w:t>
      </w:r>
      <w:r>
        <w:t>Si a cada</w:t>
      </w:r>
      <w:r>
        <w:rPr>
          <w:spacing w:val="-1"/>
        </w:rPr>
        <w:t xml:space="preserve"> </w:t>
      </w:r>
      <w:r>
        <w:t>Junta</w:t>
      </w:r>
      <w:r>
        <w:rPr>
          <w:spacing w:val="-1"/>
        </w:rPr>
        <w:t xml:space="preserve"> </w:t>
      </w:r>
      <w:r>
        <w:t>no le correspondiere</w:t>
      </w:r>
      <w:r>
        <w:rPr>
          <w:spacing w:val="-1"/>
        </w:rPr>
        <w:t xml:space="preserve"> </w:t>
      </w:r>
      <w:r>
        <w:t>elegir</w:t>
      </w:r>
      <w:r>
        <w:rPr>
          <w:spacing w:val="-1"/>
        </w:rPr>
        <w:t xml:space="preserve"> </w:t>
      </w:r>
      <w:r>
        <w:t>más</w:t>
      </w:r>
      <w:r>
        <w:rPr>
          <w:spacing w:val="-1"/>
        </w:rPr>
        <w:t xml:space="preserve"> </w:t>
      </w:r>
      <w:r>
        <w:t>que</w:t>
      </w:r>
      <w:r>
        <w:rPr>
          <w:spacing w:val="-1"/>
        </w:rPr>
        <w:t xml:space="preserve"> </w:t>
      </w:r>
      <w:r>
        <w:t>uno o dos propietarios, se elegirá un suplente. Se renovará por mitad cada año.</w:t>
      </w:r>
      <w:r>
        <w:rPr>
          <w:spacing w:val="-5"/>
        </w:rPr>
        <w:t xml:space="preserve"> </w:t>
      </w:r>
      <w:r>
        <w:t>Al respecto se ha señalado que “uno de los defectos más</w:t>
      </w:r>
      <w:r>
        <w:rPr>
          <w:spacing w:val="-3"/>
        </w:rPr>
        <w:t xml:space="preserve"> </w:t>
      </w:r>
      <w:r>
        <w:t>notorios</w:t>
      </w:r>
      <w:r>
        <w:rPr>
          <w:spacing w:val="-3"/>
        </w:rPr>
        <w:t xml:space="preserve"> </w:t>
      </w:r>
      <w:r>
        <w:t>fue</w:t>
      </w:r>
      <w:r>
        <w:rPr>
          <w:spacing w:val="-3"/>
        </w:rPr>
        <w:t xml:space="preserve"> </w:t>
      </w:r>
      <w:r>
        <w:t>el</w:t>
      </w:r>
      <w:r>
        <w:rPr>
          <w:spacing w:val="-2"/>
        </w:rPr>
        <w:t xml:space="preserve"> </w:t>
      </w:r>
      <w:r>
        <w:t>de</w:t>
      </w:r>
      <w:r>
        <w:rPr>
          <w:spacing w:val="-3"/>
        </w:rPr>
        <w:t xml:space="preserve"> </w:t>
      </w:r>
      <w:r>
        <w:t>los</w:t>
      </w:r>
      <w:r>
        <w:rPr>
          <w:spacing w:val="-3"/>
        </w:rPr>
        <w:t xml:space="preserve"> </w:t>
      </w:r>
      <w:r>
        <w:t>períodos</w:t>
      </w:r>
      <w:r>
        <w:rPr>
          <w:spacing w:val="-3"/>
        </w:rPr>
        <w:t xml:space="preserve"> </w:t>
      </w:r>
      <w:r>
        <w:t>muy cortos”.</w:t>
      </w:r>
      <w:r>
        <w:rPr>
          <w:spacing w:val="-2"/>
        </w:rPr>
        <w:t xml:space="preserve"> </w:t>
      </w:r>
      <w:r>
        <w:t>(Luján,</w:t>
      </w:r>
      <w:r>
        <w:rPr>
          <w:spacing w:val="-2"/>
        </w:rPr>
        <w:t xml:space="preserve"> </w:t>
      </w:r>
      <w:r>
        <w:t>obra</w:t>
      </w:r>
      <w:r>
        <w:rPr>
          <w:spacing w:val="-1"/>
        </w:rPr>
        <w:t xml:space="preserve"> </w:t>
      </w:r>
      <w:r>
        <w:t>citada:</w:t>
      </w:r>
      <w:r>
        <w:rPr>
          <w:spacing w:val="-2"/>
        </w:rPr>
        <w:t xml:space="preserve"> </w:t>
      </w:r>
      <w:r>
        <w:t>27).</w:t>
      </w:r>
      <w:r>
        <w:rPr>
          <w:spacing w:val="-2"/>
        </w:rPr>
        <w:t xml:space="preserve"> </w:t>
      </w:r>
      <w:r>
        <w:t>Se</w:t>
      </w:r>
      <w:r>
        <w:rPr>
          <w:spacing w:val="-1"/>
        </w:rPr>
        <w:t xml:space="preserve"> </w:t>
      </w:r>
      <w:r>
        <w:t>le</w:t>
      </w:r>
      <w:r>
        <w:rPr>
          <w:spacing w:val="-2"/>
        </w:rPr>
        <w:t xml:space="preserve"> </w:t>
      </w:r>
      <w:r>
        <w:t>atribuyen las</w:t>
      </w:r>
      <w:r>
        <w:rPr>
          <w:spacing w:val="-15"/>
        </w:rPr>
        <w:t xml:space="preserve"> </w:t>
      </w:r>
      <w:r>
        <w:t>siguientes</w:t>
      </w:r>
      <w:r>
        <w:rPr>
          <w:spacing w:val="-11"/>
        </w:rPr>
        <w:t xml:space="preserve"> </w:t>
      </w:r>
      <w:r>
        <w:t>funciones:</w:t>
      </w:r>
      <w:r>
        <w:rPr>
          <w:spacing w:val="-8"/>
        </w:rPr>
        <w:t xml:space="preserve"> </w:t>
      </w:r>
      <w:r>
        <w:t>Hacer</w:t>
      </w:r>
      <w:r>
        <w:rPr>
          <w:spacing w:val="-11"/>
        </w:rPr>
        <w:t xml:space="preserve"> </w:t>
      </w:r>
      <w:r>
        <w:t>las</w:t>
      </w:r>
      <w:r>
        <w:rPr>
          <w:spacing w:val="-10"/>
        </w:rPr>
        <w:t xml:space="preserve"> </w:t>
      </w:r>
      <w:r>
        <w:t>leyes,</w:t>
      </w:r>
      <w:r>
        <w:rPr>
          <w:spacing w:val="-10"/>
        </w:rPr>
        <w:t xml:space="preserve"> </w:t>
      </w:r>
      <w:r>
        <w:t>levantar</w:t>
      </w:r>
      <w:r>
        <w:rPr>
          <w:spacing w:val="-9"/>
        </w:rPr>
        <w:t xml:space="preserve"> </w:t>
      </w:r>
      <w:r>
        <w:t>y</w:t>
      </w:r>
      <w:r>
        <w:rPr>
          <w:spacing w:val="-11"/>
        </w:rPr>
        <w:t xml:space="preserve"> </w:t>
      </w:r>
      <w:r>
        <w:t>sostener</w:t>
      </w:r>
      <w:r>
        <w:rPr>
          <w:spacing w:val="-11"/>
        </w:rPr>
        <w:t xml:space="preserve"> </w:t>
      </w:r>
      <w:r>
        <w:t>el</w:t>
      </w:r>
      <w:r>
        <w:rPr>
          <w:spacing w:val="-10"/>
        </w:rPr>
        <w:t xml:space="preserve"> </w:t>
      </w:r>
      <w:r>
        <w:t>Ejército</w:t>
      </w:r>
      <w:r>
        <w:rPr>
          <w:spacing w:val="-11"/>
        </w:rPr>
        <w:t xml:space="preserve"> </w:t>
      </w:r>
      <w:r>
        <w:t>y</w:t>
      </w:r>
      <w:r>
        <w:rPr>
          <w:spacing w:val="-11"/>
        </w:rPr>
        <w:t xml:space="preserve"> </w:t>
      </w:r>
      <w:r>
        <w:t>la</w:t>
      </w:r>
      <w:r>
        <w:rPr>
          <w:spacing w:val="-15"/>
        </w:rPr>
        <w:t xml:space="preserve"> </w:t>
      </w:r>
      <w:r>
        <w:t>Armada</w:t>
      </w:r>
      <w:r>
        <w:rPr>
          <w:spacing w:val="-12"/>
        </w:rPr>
        <w:t xml:space="preserve"> </w:t>
      </w:r>
      <w:r>
        <w:t>Nacional,</w:t>
      </w:r>
      <w:r>
        <w:rPr>
          <w:spacing w:val="-11"/>
        </w:rPr>
        <w:t xml:space="preserve"> </w:t>
      </w:r>
      <w:r>
        <w:t>fijar los gastos de la administración pública, dirigir la educación, arreglar y proteger el derecho de petición,</w:t>
      </w:r>
      <w:r>
        <w:rPr>
          <w:spacing w:val="-11"/>
        </w:rPr>
        <w:t xml:space="preserve"> </w:t>
      </w:r>
      <w:r>
        <w:t>abrir</w:t>
      </w:r>
      <w:r>
        <w:rPr>
          <w:spacing w:val="-13"/>
        </w:rPr>
        <w:t xml:space="preserve"> </w:t>
      </w:r>
      <w:r>
        <w:t>los</w:t>
      </w:r>
      <w:r>
        <w:rPr>
          <w:spacing w:val="-11"/>
        </w:rPr>
        <w:t xml:space="preserve"> </w:t>
      </w:r>
      <w:r>
        <w:t>grandes</w:t>
      </w:r>
      <w:r>
        <w:rPr>
          <w:spacing w:val="-11"/>
        </w:rPr>
        <w:t xml:space="preserve"> </w:t>
      </w:r>
      <w:r>
        <w:t>caminos</w:t>
      </w:r>
      <w:r>
        <w:rPr>
          <w:spacing w:val="-11"/>
        </w:rPr>
        <w:t xml:space="preserve"> </w:t>
      </w:r>
      <w:r>
        <w:t>y</w:t>
      </w:r>
      <w:r>
        <w:rPr>
          <w:spacing w:val="-12"/>
        </w:rPr>
        <w:t xml:space="preserve"> </w:t>
      </w:r>
      <w:r>
        <w:t>canales</w:t>
      </w:r>
      <w:r>
        <w:rPr>
          <w:spacing w:val="-12"/>
        </w:rPr>
        <w:t xml:space="preserve"> </w:t>
      </w:r>
      <w:r>
        <w:t>de</w:t>
      </w:r>
      <w:r>
        <w:rPr>
          <w:spacing w:val="-13"/>
        </w:rPr>
        <w:t xml:space="preserve"> </w:t>
      </w:r>
      <w:r>
        <w:t>comunicación,</w:t>
      </w:r>
      <w:r>
        <w:rPr>
          <w:spacing w:val="-11"/>
        </w:rPr>
        <w:t xml:space="preserve"> </w:t>
      </w:r>
      <w:r>
        <w:t>establecer</w:t>
      </w:r>
      <w:r>
        <w:rPr>
          <w:spacing w:val="-12"/>
        </w:rPr>
        <w:t xml:space="preserve"> </w:t>
      </w:r>
      <w:r>
        <w:t>y</w:t>
      </w:r>
      <w:r>
        <w:rPr>
          <w:spacing w:val="-12"/>
        </w:rPr>
        <w:t xml:space="preserve"> </w:t>
      </w:r>
      <w:r>
        <w:t>dirigir</w:t>
      </w:r>
      <w:r>
        <w:rPr>
          <w:spacing w:val="-12"/>
        </w:rPr>
        <w:t xml:space="preserve"> </w:t>
      </w:r>
      <w:r>
        <w:t>postas</w:t>
      </w:r>
      <w:r>
        <w:rPr>
          <w:spacing w:val="-11"/>
        </w:rPr>
        <w:t xml:space="preserve"> </w:t>
      </w:r>
      <w:r>
        <w:t>y</w:t>
      </w:r>
      <w:r>
        <w:rPr>
          <w:spacing w:val="-9"/>
        </w:rPr>
        <w:t xml:space="preserve"> </w:t>
      </w:r>
      <w:r>
        <w:t>correos generales de la república, crear tribunales inferiores que conozcan en asuntos propios de la Federación, calificar las elecciones populares de las autoridades federales.</w:t>
      </w:r>
    </w:p>
    <w:p w14:paraId="34DEB270" w14:textId="77777777" w:rsidR="007779BE" w:rsidRDefault="00000000">
      <w:pPr>
        <w:pStyle w:val="Textoindependiente"/>
        <w:spacing w:before="120" w:line="276" w:lineRule="auto"/>
        <w:ind w:left="338" w:right="332" w:firstLine="707"/>
        <w:jc w:val="both"/>
        <w:rPr>
          <w:i/>
        </w:rPr>
      </w:pPr>
      <w:r>
        <w:t>El Senado se compondrá de miembros elegidos popularmente en razón de dos por cada Estado y un suplente, a renovarse anualmente por tercios, pudiendo ser reelectos una vez sin intervalo</w:t>
      </w:r>
      <w:r>
        <w:rPr>
          <w:spacing w:val="-4"/>
        </w:rPr>
        <w:t xml:space="preserve"> </w:t>
      </w:r>
      <w:r>
        <w:t>alguno.</w:t>
      </w:r>
      <w:r>
        <w:rPr>
          <w:spacing w:val="-4"/>
        </w:rPr>
        <w:t xml:space="preserve"> </w:t>
      </w:r>
      <w:r>
        <w:t>Será</w:t>
      </w:r>
      <w:r>
        <w:rPr>
          <w:spacing w:val="-6"/>
        </w:rPr>
        <w:t xml:space="preserve"> </w:t>
      </w:r>
      <w:r>
        <w:t>presidido</w:t>
      </w:r>
      <w:r>
        <w:rPr>
          <w:spacing w:val="-4"/>
        </w:rPr>
        <w:t xml:space="preserve"> </w:t>
      </w:r>
      <w:r>
        <w:t>por</w:t>
      </w:r>
      <w:r>
        <w:rPr>
          <w:spacing w:val="-5"/>
        </w:rPr>
        <w:t xml:space="preserve"> </w:t>
      </w:r>
      <w:r>
        <w:t>el</w:t>
      </w:r>
      <w:r>
        <w:rPr>
          <w:spacing w:val="-8"/>
        </w:rPr>
        <w:t xml:space="preserve"> </w:t>
      </w:r>
      <w:r>
        <w:t>Vicepresidente</w:t>
      </w:r>
      <w:r>
        <w:rPr>
          <w:spacing w:val="-4"/>
        </w:rPr>
        <w:t xml:space="preserve"> </w:t>
      </w:r>
      <w:r>
        <w:t>de</w:t>
      </w:r>
      <w:r>
        <w:rPr>
          <w:spacing w:val="-6"/>
        </w:rPr>
        <w:t xml:space="preserve"> </w:t>
      </w:r>
      <w:r>
        <w:t>la</w:t>
      </w:r>
      <w:r>
        <w:rPr>
          <w:spacing w:val="-4"/>
        </w:rPr>
        <w:t xml:space="preserve"> </w:t>
      </w:r>
      <w:r>
        <w:t>República.</w:t>
      </w:r>
      <w:r>
        <w:rPr>
          <w:spacing w:val="-4"/>
        </w:rPr>
        <w:t xml:space="preserve"> </w:t>
      </w:r>
      <w:r>
        <w:t>Dentro</w:t>
      </w:r>
      <w:r>
        <w:rPr>
          <w:spacing w:val="-4"/>
        </w:rPr>
        <w:t xml:space="preserve"> </w:t>
      </w:r>
      <w:r>
        <w:t>de</w:t>
      </w:r>
      <w:r>
        <w:rPr>
          <w:spacing w:val="-2"/>
        </w:rPr>
        <w:t xml:space="preserve"> </w:t>
      </w:r>
      <w:r>
        <w:t>sus</w:t>
      </w:r>
      <w:r>
        <w:rPr>
          <w:spacing w:val="-5"/>
        </w:rPr>
        <w:t xml:space="preserve"> </w:t>
      </w:r>
      <w:r>
        <w:t>funciones</w:t>
      </w:r>
      <w:r>
        <w:rPr>
          <w:spacing w:val="-5"/>
        </w:rPr>
        <w:t xml:space="preserve"> </w:t>
      </w:r>
      <w:r>
        <w:t>se encuentran la sanción de todas las resoluciones del Congreso; cuidar de sostener la Constitución; velar por el cumplimiento de las leyes generales y sobre la conducta de los funcionarios del Gobierno</w:t>
      </w:r>
      <w:r>
        <w:rPr>
          <w:spacing w:val="-4"/>
        </w:rPr>
        <w:t xml:space="preserve"> </w:t>
      </w:r>
      <w:r>
        <w:t>Federal:</w:t>
      </w:r>
      <w:r>
        <w:rPr>
          <w:spacing w:val="-4"/>
        </w:rPr>
        <w:t xml:space="preserve"> </w:t>
      </w:r>
      <w:r>
        <w:t>convocar</w:t>
      </w:r>
      <w:r>
        <w:rPr>
          <w:spacing w:val="-4"/>
        </w:rPr>
        <w:t xml:space="preserve"> </w:t>
      </w:r>
      <w:r>
        <w:t>en</w:t>
      </w:r>
      <w:r>
        <w:rPr>
          <w:spacing w:val="-4"/>
        </w:rPr>
        <w:t xml:space="preserve"> </w:t>
      </w:r>
      <w:r>
        <w:t>casos</w:t>
      </w:r>
      <w:r>
        <w:rPr>
          <w:spacing w:val="-5"/>
        </w:rPr>
        <w:t xml:space="preserve"> </w:t>
      </w:r>
      <w:r>
        <w:t>extraordinarios,</w:t>
      </w:r>
      <w:r>
        <w:rPr>
          <w:spacing w:val="-4"/>
        </w:rPr>
        <w:t xml:space="preserve"> </w:t>
      </w:r>
      <w:r>
        <w:t>citando</w:t>
      </w:r>
      <w:r>
        <w:rPr>
          <w:spacing w:val="-4"/>
        </w:rPr>
        <w:t xml:space="preserve"> </w:t>
      </w:r>
      <w:r>
        <w:t>a</w:t>
      </w:r>
      <w:r>
        <w:rPr>
          <w:spacing w:val="-5"/>
        </w:rPr>
        <w:t xml:space="preserve"> </w:t>
      </w:r>
      <w:r>
        <w:t>los</w:t>
      </w:r>
      <w:r>
        <w:rPr>
          <w:spacing w:val="-5"/>
        </w:rPr>
        <w:t xml:space="preserve"> </w:t>
      </w:r>
      <w:r>
        <w:t>suplentes</w:t>
      </w:r>
      <w:r>
        <w:rPr>
          <w:spacing w:val="-5"/>
        </w:rPr>
        <w:t xml:space="preserve"> </w:t>
      </w:r>
      <w:r>
        <w:t>de</w:t>
      </w:r>
      <w:r>
        <w:rPr>
          <w:spacing w:val="-5"/>
        </w:rPr>
        <w:t xml:space="preserve"> </w:t>
      </w:r>
      <w:r>
        <w:t>los</w:t>
      </w:r>
      <w:r>
        <w:rPr>
          <w:spacing w:val="-5"/>
        </w:rPr>
        <w:t xml:space="preserve"> </w:t>
      </w:r>
      <w:r>
        <w:t>representantes que hubieren fallecido durante el receso; asesorar al Poder Ejecutivo; declarar cuando ha lugar a formación</w:t>
      </w:r>
      <w:r>
        <w:rPr>
          <w:spacing w:val="-1"/>
        </w:rPr>
        <w:t xml:space="preserve"> </w:t>
      </w:r>
      <w:r>
        <w:t>de causa contra</w:t>
      </w:r>
      <w:r>
        <w:rPr>
          <w:spacing w:val="-2"/>
        </w:rPr>
        <w:t xml:space="preserve"> </w:t>
      </w:r>
      <w:r>
        <w:t>los</w:t>
      </w:r>
      <w:r>
        <w:rPr>
          <w:spacing w:val="-1"/>
        </w:rPr>
        <w:t xml:space="preserve"> </w:t>
      </w:r>
      <w:r>
        <w:t>Ministros</w:t>
      </w:r>
      <w:r>
        <w:rPr>
          <w:spacing w:val="-1"/>
        </w:rPr>
        <w:t xml:space="preserve"> </w:t>
      </w:r>
      <w:r>
        <w:t>Diplomáticos,</w:t>
      </w:r>
      <w:r>
        <w:rPr>
          <w:spacing w:val="-2"/>
        </w:rPr>
        <w:t xml:space="preserve"> </w:t>
      </w:r>
      <w:r>
        <w:t>Cónsules,</w:t>
      </w:r>
      <w:r>
        <w:rPr>
          <w:spacing w:val="-1"/>
        </w:rPr>
        <w:t xml:space="preserve"> </w:t>
      </w:r>
      <w:r>
        <w:t>los</w:t>
      </w:r>
      <w:r>
        <w:rPr>
          <w:spacing w:val="-1"/>
        </w:rPr>
        <w:t xml:space="preserve"> </w:t>
      </w:r>
      <w:r>
        <w:t>Secretarios</w:t>
      </w:r>
      <w:r>
        <w:rPr>
          <w:spacing w:val="-1"/>
        </w:rPr>
        <w:t xml:space="preserve"> </w:t>
      </w:r>
      <w:r>
        <w:t>del</w:t>
      </w:r>
      <w:r>
        <w:rPr>
          <w:spacing w:val="-1"/>
        </w:rPr>
        <w:t xml:space="preserve"> </w:t>
      </w:r>
      <w:r>
        <w:t>Despacho,</w:t>
      </w:r>
      <w:r>
        <w:rPr>
          <w:spacing w:val="-1"/>
        </w:rPr>
        <w:t xml:space="preserve"> </w:t>
      </w:r>
      <w:r>
        <w:t>el Comandante de</w:t>
      </w:r>
      <w:r>
        <w:rPr>
          <w:spacing w:val="-5"/>
        </w:rPr>
        <w:t xml:space="preserve"> </w:t>
      </w:r>
      <w:r>
        <w:t>Armas de la Federación, los Comandantes de los puertos y fronteras, entre otros funcionarios, en todo género de delitos; proponer ternas al poder ejecutivo para el nombramiento de</w:t>
      </w:r>
      <w:r>
        <w:rPr>
          <w:spacing w:val="-15"/>
        </w:rPr>
        <w:t xml:space="preserve"> </w:t>
      </w:r>
      <w:r>
        <w:t>los</w:t>
      </w:r>
      <w:r>
        <w:rPr>
          <w:spacing w:val="-10"/>
        </w:rPr>
        <w:t xml:space="preserve"> </w:t>
      </w:r>
      <w:r>
        <w:t>diplomáticos,</w:t>
      </w:r>
      <w:r>
        <w:rPr>
          <w:spacing w:val="-11"/>
        </w:rPr>
        <w:t xml:space="preserve"> </w:t>
      </w:r>
      <w:r>
        <w:t>del</w:t>
      </w:r>
      <w:r>
        <w:rPr>
          <w:spacing w:val="-8"/>
        </w:rPr>
        <w:t xml:space="preserve"> </w:t>
      </w:r>
      <w:r>
        <w:t>Comandante</w:t>
      </w:r>
      <w:r>
        <w:rPr>
          <w:spacing w:val="-11"/>
        </w:rPr>
        <w:t xml:space="preserve"> </w:t>
      </w:r>
      <w:r>
        <w:t>de</w:t>
      </w:r>
      <w:r>
        <w:rPr>
          <w:spacing w:val="-15"/>
        </w:rPr>
        <w:t xml:space="preserve"> </w:t>
      </w:r>
      <w:r>
        <w:t>Armas</w:t>
      </w:r>
      <w:r>
        <w:rPr>
          <w:spacing w:val="-11"/>
        </w:rPr>
        <w:t xml:space="preserve"> </w:t>
      </w:r>
      <w:r>
        <w:t>de</w:t>
      </w:r>
      <w:r>
        <w:rPr>
          <w:spacing w:val="-9"/>
        </w:rPr>
        <w:t xml:space="preserve"> </w:t>
      </w:r>
      <w:r>
        <w:t>la</w:t>
      </w:r>
      <w:r>
        <w:rPr>
          <w:spacing w:val="-11"/>
        </w:rPr>
        <w:t xml:space="preserve"> </w:t>
      </w:r>
      <w:r>
        <w:t>Federación,</w:t>
      </w:r>
      <w:r>
        <w:rPr>
          <w:spacing w:val="-10"/>
        </w:rPr>
        <w:t xml:space="preserve"> </w:t>
      </w:r>
      <w:r>
        <w:t>de</w:t>
      </w:r>
      <w:r>
        <w:rPr>
          <w:spacing w:val="-9"/>
        </w:rPr>
        <w:t xml:space="preserve"> </w:t>
      </w:r>
      <w:r>
        <w:t>todos</w:t>
      </w:r>
      <w:r>
        <w:rPr>
          <w:spacing w:val="-10"/>
        </w:rPr>
        <w:t xml:space="preserve"> </w:t>
      </w:r>
      <w:r>
        <w:t>los</w:t>
      </w:r>
      <w:r>
        <w:rPr>
          <w:spacing w:val="-10"/>
        </w:rPr>
        <w:t xml:space="preserve"> </w:t>
      </w:r>
      <w:r>
        <w:t>oficiales</w:t>
      </w:r>
      <w:r>
        <w:rPr>
          <w:spacing w:val="-10"/>
        </w:rPr>
        <w:t xml:space="preserve"> </w:t>
      </w:r>
      <w:r>
        <w:t>del</w:t>
      </w:r>
      <w:r>
        <w:rPr>
          <w:spacing w:val="-8"/>
        </w:rPr>
        <w:t xml:space="preserve"> </w:t>
      </w:r>
      <w:r>
        <w:t>ejército, de</w:t>
      </w:r>
      <w:r>
        <w:rPr>
          <w:spacing w:val="-9"/>
        </w:rPr>
        <w:t xml:space="preserve"> </w:t>
      </w:r>
      <w:r>
        <w:t>los</w:t>
      </w:r>
      <w:r>
        <w:rPr>
          <w:spacing w:val="-8"/>
        </w:rPr>
        <w:t xml:space="preserve"> </w:t>
      </w:r>
      <w:r>
        <w:t>Comandantes</w:t>
      </w:r>
      <w:r>
        <w:rPr>
          <w:spacing w:val="-9"/>
        </w:rPr>
        <w:t xml:space="preserve"> </w:t>
      </w:r>
      <w:r>
        <w:t>de</w:t>
      </w:r>
      <w:r>
        <w:rPr>
          <w:spacing w:val="-9"/>
        </w:rPr>
        <w:t xml:space="preserve"> </w:t>
      </w:r>
      <w:r>
        <w:t>los</w:t>
      </w:r>
      <w:r>
        <w:rPr>
          <w:spacing w:val="-8"/>
        </w:rPr>
        <w:t xml:space="preserve"> </w:t>
      </w:r>
      <w:r>
        <w:t>puertos</w:t>
      </w:r>
      <w:r>
        <w:rPr>
          <w:spacing w:val="-8"/>
        </w:rPr>
        <w:t xml:space="preserve"> </w:t>
      </w:r>
      <w:r>
        <w:t>y</w:t>
      </w:r>
      <w:r>
        <w:rPr>
          <w:spacing w:val="-8"/>
        </w:rPr>
        <w:t xml:space="preserve"> </w:t>
      </w:r>
      <w:r>
        <w:t>fronteras,</w:t>
      </w:r>
      <w:r>
        <w:rPr>
          <w:spacing w:val="-8"/>
        </w:rPr>
        <w:t xml:space="preserve"> </w:t>
      </w:r>
      <w:r>
        <w:t>de</w:t>
      </w:r>
      <w:r>
        <w:rPr>
          <w:spacing w:val="-9"/>
        </w:rPr>
        <w:t xml:space="preserve"> </w:t>
      </w:r>
      <w:r>
        <w:t>los</w:t>
      </w:r>
      <w:r>
        <w:rPr>
          <w:spacing w:val="-8"/>
        </w:rPr>
        <w:t xml:space="preserve"> </w:t>
      </w:r>
      <w:r>
        <w:t>Ministros</w:t>
      </w:r>
      <w:r>
        <w:rPr>
          <w:spacing w:val="-8"/>
        </w:rPr>
        <w:t xml:space="preserve"> </w:t>
      </w:r>
      <w:r>
        <w:t>de</w:t>
      </w:r>
      <w:r>
        <w:rPr>
          <w:spacing w:val="-14"/>
        </w:rPr>
        <w:t xml:space="preserve"> </w:t>
      </w:r>
      <w:r>
        <w:t>Tesorería</w:t>
      </w:r>
      <w:r>
        <w:rPr>
          <w:spacing w:val="-7"/>
        </w:rPr>
        <w:t xml:space="preserve"> </w:t>
      </w:r>
      <w:r>
        <w:t>General</w:t>
      </w:r>
      <w:r>
        <w:rPr>
          <w:spacing w:val="-8"/>
        </w:rPr>
        <w:t xml:space="preserve"> </w:t>
      </w:r>
      <w:r>
        <w:t>y</w:t>
      </w:r>
      <w:r>
        <w:rPr>
          <w:spacing w:val="-8"/>
        </w:rPr>
        <w:t xml:space="preserve"> </w:t>
      </w:r>
      <w:r>
        <w:t>de</w:t>
      </w:r>
      <w:r>
        <w:rPr>
          <w:spacing w:val="-9"/>
        </w:rPr>
        <w:t xml:space="preserve"> </w:t>
      </w:r>
      <w:r>
        <w:t>los</w:t>
      </w:r>
      <w:r>
        <w:rPr>
          <w:spacing w:val="-8"/>
        </w:rPr>
        <w:t xml:space="preserve"> </w:t>
      </w:r>
      <w:r>
        <w:t>Jefes de</w:t>
      </w:r>
      <w:r>
        <w:rPr>
          <w:spacing w:val="-11"/>
        </w:rPr>
        <w:t xml:space="preserve"> </w:t>
      </w:r>
      <w:r>
        <w:t>las</w:t>
      </w:r>
      <w:r>
        <w:rPr>
          <w:spacing w:val="-10"/>
        </w:rPr>
        <w:t xml:space="preserve"> </w:t>
      </w:r>
      <w:r>
        <w:t>Rentas</w:t>
      </w:r>
      <w:r>
        <w:rPr>
          <w:spacing w:val="-10"/>
        </w:rPr>
        <w:t xml:space="preserve"> </w:t>
      </w:r>
      <w:r>
        <w:t>generales.</w:t>
      </w:r>
      <w:r>
        <w:rPr>
          <w:spacing w:val="-8"/>
        </w:rPr>
        <w:t xml:space="preserve"> </w:t>
      </w:r>
      <w:r>
        <w:t>Esa</w:t>
      </w:r>
      <w:r>
        <w:rPr>
          <w:spacing w:val="-11"/>
        </w:rPr>
        <w:t xml:space="preserve"> </w:t>
      </w:r>
      <w:r>
        <w:t>diversidad</w:t>
      </w:r>
      <w:r>
        <w:rPr>
          <w:spacing w:val="-10"/>
        </w:rPr>
        <w:t xml:space="preserve"> </w:t>
      </w:r>
      <w:r>
        <w:t>de</w:t>
      </w:r>
      <w:r>
        <w:rPr>
          <w:spacing w:val="-11"/>
        </w:rPr>
        <w:t xml:space="preserve"> </w:t>
      </w:r>
      <w:r>
        <w:t>atribuciones</w:t>
      </w:r>
      <w:r>
        <w:rPr>
          <w:spacing w:val="-10"/>
        </w:rPr>
        <w:t xml:space="preserve"> </w:t>
      </w:r>
      <w:r>
        <w:t>con</w:t>
      </w:r>
      <w:r>
        <w:rPr>
          <w:spacing w:val="-10"/>
        </w:rPr>
        <w:t xml:space="preserve"> </w:t>
      </w:r>
      <w:r>
        <w:t>invasión</w:t>
      </w:r>
      <w:r>
        <w:rPr>
          <w:spacing w:val="-9"/>
        </w:rPr>
        <w:t xml:space="preserve"> </w:t>
      </w:r>
      <w:r>
        <w:t>de</w:t>
      </w:r>
      <w:r>
        <w:rPr>
          <w:spacing w:val="-8"/>
        </w:rPr>
        <w:t xml:space="preserve"> </w:t>
      </w:r>
      <w:r>
        <w:t>las</w:t>
      </w:r>
      <w:r>
        <w:rPr>
          <w:spacing w:val="-8"/>
        </w:rPr>
        <w:t xml:space="preserve"> </w:t>
      </w:r>
      <w:r>
        <w:t>normalmente</w:t>
      </w:r>
      <w:r>
        <w:rPr>
          <w:spacing w:val="-10"/>
        </w:rPr>
        <w:t xml:space="preserve"> </w:t>
      </w:r>
      <w:r>
        <w:t>asignadas a</w:t>
      </w:r>
      <w:r>
        <w:rPr>
          <w:spacing w:val="-9"/>
        </w:rPr>
        <w:t xml:space="preserve"> </w:t>
      </w:r>
      <w:r>
        <w:t>los</w:t>
      </w:r>
      <w:r>
        <w:rPr>
          <w:spacing w:val="-8"/>
        </w:rPr>
        <w:t xml:space="preserve"> </w:t>
      </w:r>
      <w:r>
        <w:t>tres</w:t>
      </w:r>
      <w:r>
        <w:rPr>
          <w:spacing w:val="-8"/>
        </w:rPr>
        <w:t xml:space="preserve"> </w:t>
      </w:r>
      <w:r>
        <w:t>organismos</w:t>
      </w:r>
      <w:r>
        <w:rPr>
          <w:spacing w:val="-8"/>
        </w:rPr>
        <w:t xml:space="preserve"> </w:t>
      </w:r>
      <w:r>
        <w:t>de</w:t>
      </w:r>
      <w:r>
        <w:rPr>
          <w:spacing w:val="-12"/>
        </w:rPr>
        <w:t xml:space="preserve"> </w:t>
      </w:r>
      <w:r>
        <w:t>Estado,</w:t>
      </w:r>
      <w:r>
        <w:rPr>
          <w:spacing w:val="-8"/>
        </w:rPr>
        <w:t xml:space="preserve"> </w:t>
      </w:r>
      <w:r>
        <w:t>le</w:t>
      </w:r>
      <w:r>
        <w:rPr>
          <w:spacing w:val="-9"/>
        </w:rPr>
        <w:t xml:space="preserve"> </w:t>
      </w:r>
      <w:r>
        <w:t>hizo</w:t>
      </w:r>
      <w:r>
        <w:rPr>
          <w:spacing w:val="-9"/>
        </w:rPr>
        <w:t xml:space="preserve"> </w:t>
      </w:r>
      <w:r>
        <w:t>comentar</w:t>
      </w:r>
      <w:r>
        <w:rPr>
          <w:spacing w:val="-9"/>
        </w:rPr>
        <w:t xml:space="preserve"> </w:t>
      </w:r>
      <w:r>
        <w:t>a</w:t>
      </w:r>
      <w:r>
        <w:rPr>
          <w:spacing w:val="-9"/>
        </w:rPr>
        <w:t xml:space="preserve"> </w:t>
      </w:r>
      <w:r>
        <w:t>García</w:t>
      </w:r>
      <w:r>
        <w:rPr>
          <w:spacing w:val="-9"/>
        </w:rPr>
        <w:t xml:space="preserve"> </w:t>
      </w:r>
      <w:r>
        <w:t>Laguardia</w:t>
      </w:r>
      <w:r>
        <w:rPr>
          <w:spacing w:val="-9"/>
        </w:rPr>
        <w:t xml:space="preserve"> </w:t>
      </w:r>
      <w:r>
        <w:t>que</w:t>
      </w:r>
      <w:r>
        <w:rPr>
          <w:spacing w:val="-9"/>
        </w:rPr>
        <w:t xml:space="preserve"> </w:t>
      </w:r>
      <w:r>
        <w:t>“</w:t>
      </w:r>
      <w:r>
        <w:rPr>
          <w:i/>
        </w:rPr>
        <w:t>Este</w:t>
      </w:r>
      <w:r>
        <w:rPr>
          <w:i/>
          <w:spacing w:val="-9"/>
        </w:rPr>
        <w:t xml:space="preserve"> </w:t>
      </w:r>
      <w:r>
        <w:rPr>
          <w:i/>
        </w:rPr>
        <w:t>senado,</w:t>
      </w:r>
      <w:r>
        <w:rPr>
          <w:i/>
          <w:spacing w:val="-8"/>
        </w:rPr>
        <w:t xml:space="preserve"> </w:t>
      </w:r>
      <w:r>
        <w:rPr>
          <w:i/>
        </w:rPr>
        <w:t>institución totalmente</w:t>
      </w:r>
      <w:r>
        <w:rPr>
          <w:i/>
          <w:spacing w:val="-11"/>
        </w:rPr>
        <w:t xml:space="preserve"> </w:t>
      </w:r>
      <w:r>
        <w:rPr>
          <w:i/>
        </w:rPr>
        <w:t>novedosa</w:t>
      </w:r>
      <w:r>
        <w:rPr>
          <w:i/>
          <w:spacing w:val="-11"/>
        </w:rPr>
        <w:t xml:space="preserve"> </w:t>
      </w:r>
      <w:r>
        <w:rPr>
          <w:i/>
        </w:rPr>
        <w:t>y</w:t>
      </w:r>
      <w:r>
        <w:rPr>
          <w:i/>
          <w:spacing w:val="-10"/>
        </w:rPr>
        <w:t xml:space="preserve"> </w:t>
      </w:r>
      <w:r>
        <w:rPr>
          <w:i/>
        </w:rPr>
        <w:t>sin</w:t>
      </w:r>
      <w:r>
        <w:rPr>
          <w:i/>
          <w:spacing w:val="-11"/>
        </w:rPr>
        <w:t xml:space="preserve"> </w:t>
      </w:r>
      <w:r>
        <w:rPr>
          <w:i/>
        </w:rPr>
        <w:t>antecedentes…</w:t>
      </w:r>
      <w:r>
        <w:rPr>
          <w:i/>
          <w:spacing w:val="-11"/>
        </w:rPr>
        <w:t xml:space="preserve"> </w:t>
      </w:r>
      <w:r>
        <w:rPr>
          <w:i/>
        </w:rPr>
        <w:t>Tenía</w:t>
      </w:r>
      <w:r>
        <w:rPr>
          <w:i/>
          <w:spacing w:val="-11"/>
        </w:rPr>
        <w:t xml:space="preserve"> </w:t>
      </w:r>
      <w:r>
        <w:rPr>
          <w:i/>
        </w:rPr>
        <w:t>atribuciones</w:t>
      </w:r>
      <w:r>
        <w:rPr>
          <w:i/>
          <w:spacing w:val="-11"/>
        </w:rPr>
        <w:t xml:space="preserve"> </w:t>
      </w:r>
      <w:r>
        <w:rPr>
          <w:i/>
        </w:rPr>
        <w:t>legislativas,</w:t>
      </w:r>
      <w:r>
        <w:rPr>
          <w:i/>
          <w:spacing w:val="-11"/>
        </w:rPr>
        <w:t xml:space="preserve"> </w:t>
      </w:r>
      <w:r>
        <w:rPr>
          <w:i/>
        </w:rPr>
        <w:t>ejecutivas</w:t>
      </w:r>
      <w:r>
        <w:rPr>
          <w:i/>
          <w:spacing w:val="-11"/>
        </w:rPr>
        <w:t xml:space="preserve"> </w:t>
      </w:r>
      <w:r>
        <w:rPr>
          <w:i/>
        </w:rPr>
        <w:t>y</w:t>
      </w:r>
      <w:r>
        <w:rPr>
          <w:i/>
          <w:spacing w:val="-11"/>
        </w:rPr>
        <w:t xml:space="preserve"> </w:t>
      </w:r>
      <w:r>
        <w:rPr>
          <w:i/>
        </w:rPr>
        <w:t>judiciales… institución</w:t>
      </w:r>
      <w:r>
        <w:rPr>
          <w:i/>
          <w:spacing w:val="49"/>
        </w:rPr>
        <w:t xml:space="preserve"> </w:t>
      </w:r>
      <w:r>
        <w:rPr>
          <w:i/>
        </w:rPr>
        <w:t>más</w:t>
      </w:r>
      <w:r>
        <w:rPr>
          <w:i/>
          <w:spacing w:val="48"/>
        </w:rPr>
        <w:t xml:space="preserve"> </w:t>
      </w:r>
      <w:r>
        <w:rPr>
          <w:i/>
        </w:rPr>
        <w:t>original</w:t>
      </w:r>
      <w:r>
        <w:rPr>
          <w:i/>
          <w:spacing w:val="47"/>
        </w:rPr>
        <w:t xml:space="preserve"> </w:t>
      </w:r>
      <w:r>
        <w:rPr>
          <w:i/>
        </w:rPr>
        <w:t>no</w:t>
      </w:r>
      <w:r>
        <w:rPr>
          <w:i/>
          <w:spacing w:val="48"/>
        </w:rPr>
        <w:t xml:space="preserve"> </w:t>
      </w:r>
      <w:r>
        <w:rPr>
          <w:i/>
        </w:rPr>
        <w:t>pudo</w:t>
      </w:r>
      <w:r>
        <w:rPr>
          <w:i/>
          <w:spacing w:val="50"/>
        </w:rPr>
        <w:t xml:space="preserve"> </w:t>
      </w:r>
      <w:r>
        <w:rPr>
          <w:i/>
        </w:rPr>
        <w:t>existir.</w:t>
      </w:r>
      <w:r>
        <w:rPr>
          <w:i/>
          <w:spacing w:val="49"/>
        </w:rPr>
        <w:t xml:space="preserve"> </w:t>
      </w:r>
      <w:r>
        <w:rPr>
          <w:i/>
        </w:rPr>
        <w:t>Y</w:t>
      </w:r>
      <w:r>
        <w:rPr>
          <w:i/>
          <w:spacing w:val="49"/>
        </w:rPr>
        <w:t xml:space="preserve"> </w:t>
      </w:r>
      <w:r>
        <w:rPr>
          <w:i/>
        </w:rPr>
        <w:t>más</w:t>
      </w:r>
      <w:r>
        <w:rPr>
          <w:i/>
          <w:spacing w:val="50"/>
        </w:rPr>
        <w:t xml:space="preserve"> </w:t>
      </w:r>
      <w:r>
        <w:rPr>
          <w:i/>
        </w:rPr>
        <w:t>determinante</w:t>
      </w:r>
      <w:r>
        <w:rPr>
          <w:i/>
          <w:spacing w:val="48"/>
        </w:rPr>
        <w:t xml:space="preserve"> </w:t>
      </w:r>
      <w:r>
        <w:rPr>
          <w:i/>
        </w:rPr>
        <w:t>de</w:t>
      </w:r>
      <w:r>
        <w:rPr>
          <w:i/>
          <w:spacing w:val="50"/>
        </w:rPr>
        <w:t xml:space="preserve"> </w:t>
      </w:r>
      <w:r>
        <w:rPr>
          <w:i/>
        </w:rPr>
        <w:t>conflictos,</w:t>
      </w:r>
      <w:r>
        <w:rPr>
          <w:i/>
          <w:spacing w:val="48"/>
        </w:rPr>
        <w:t xml:space="preserve"> </w:t>
      </w:r>
      <w:r>
        <w:rPr>
          <w:i/>
        </w:rPr>
        <w:t>malentendidos</w:t>
      </w:r>
      <w:r>
        <w:rPr>
          <w:i/>
          <w:spacing w:val="52"/>
        </w:rPr>
        <w:t xml:space="preserve"> </w:t>
      </w:r>
      <w:r>
        <w:rPr>
          <w:i/>
          <w:spacing w:val="-10"/>
        </w:rPr>
        <w:t>y</w:t>
      </w:r>
    </w:p>
    <w:p w14:paraId="5E703466" w14:textId="77777777" w:rsidR="007779BE" w:rsidRDefault="007779BE">
      <w:pPr>
        <w:pStyle w:val="Textoindependiente"/>
        <w:spacing w:line="276" w:lineRule="auto"/>
        <w:jc w:val="both"/>
        <w:rPr>
          <w:i/>
        </w:rPr>
        <w:sectPr w:rsidR="007779BE">
          <w:pgSz w:w="12240" w:h="15840"/>
          <w:pgMar w:top="840" w:right="1080" w:bottom="780" w:left="1080" w:header="406" w:footer="595" w:gutter="0"/>
          <w:cols w:space="720"/>
        </w:sectPr>
      </w:pPr>
    </w:p>
    <w:p w14:paraId="1197125C" w14:textId="77777777" w:rsidR="007779BE" w:rsidRDefault="007779BE">
      <w:pPr>
        <w:pStyle w:val="Textoindependiente"/>
        <w:spacing w:before="54"/>
        <w:rPr>
          <w:i/>
        </w:rPr>
      </w:pPr>
    </w:p>
    <w:p w14:paraId="6BA81D13" w14:textId="77777777" w:rsidR="007779BE" w:rsidRDefault="00000000">
      <w:pPr>
        <w:spacing w:line="276" w:lineRule="auto"/>
        <w:ind w:left="338" w:right="341"/>
        <w:jc w:val="both"/>
        <w:rPr>
          <w:sz w:val="24"/>
        </w:rPr>
      </w:pPr>
      <w:r>
        <w:rPr>
          <w:i/>
          <w:sz w:val="24"/>
        </w:rPr>
        <w:t>deficiencias… Un peligroso organismo que contenía en sí mismo a todos los poderes del Estado</w:t>
      </w:r>
      <w:r>
        <w:rPr>
          <w:sz w:val="24"/>
        </w:rPr>
        <w:t>…”. (</w:t>
      </w:r>
      <w:r>
        <w:rPr>
          <w:i/>
          <w:sz w:val="24"/>
        </w:rPr>
        <w:t>Breve historia constitucional de Guatemala</w:t>
      </w:r>
      <w:r>
        <w:rPr>
          <w:sz w:val="24"/>
        </w:rPr>
        <w:t>: 31).</w:t>
      </w:r>
    </w:p>
    <w:p w14:paraId="2B7050F3" w14:textId="77777777" w:rsidR="007779BE" w:rsidRDefault="00000000">
      <w:pPr>
        <w:pStyle w:val="Textoindependiente"/>
        <w:spacing w:before="119" w:line="276" w:lineRule="auto"/>
        <w:ind w:left="338" w:right="336" w:firstLine="707"/>
        <w:jc w:val="both"/>
      </w:pPr>
      <w:r>
        <w:t>El Poder Ejecutivo será ejercido por un Presidente “nombrado” por el pueblo de todos los Estados de la Federación. En caso de su falta hará sus veces un Vicepresidente, igualmente “nombrado” por el pueblo. Durarán en el ejercicio del cargo cuatro años, pudiendo ser reelectos una vez sin intervalo alguno. En caso de falta de ambos, el Congreso nombrará un senador que reúna las calidades para ser presidente o vicepresidente: natural de la República, treinta años cumplidos, haber sido siete años ciudadano, ser del estado seglar y hallarse en el ejercicio de sus derechos.</w:t>
      </w:r>
      <w:r>
        <w:rPr>
          <w:spacing w:val="-7"/>
        </w:rPr>
        <w:t xml:space="preserve"> </w:t>
      </w:r>
      <w:r>
        <w:t xml:space="preserve">Al respecto de las atribuciones del “Supremo Poder Ejecutivo”, José Cecilio del Valle, </w:t>
      </w:r>
      <w:r>
        <w:rPr>
          <w:spacing w:val="-2"/>
        </w:rPr>
        <w:t>comentó:</w:t>
      </w:r>
    </w:p>
    <w:p w14:paraId="0EDE3540" w14:textId="77777777" w:rsidR="007779BE" w:rsidRDefault="00000000">
      <w:pPr>
        <w:spacing w:before="121" w:line="276" w:lineRule="auto"/>
        <w:ind w:left="1046" w:right="332"/>
        <w:jc w:val="both"/>
        <w:rPr>
          <w:sz w:val="24"/>
        </w:rPr>
      </w:pPr>
      <w:r>
        <w:rPr>
          <w:sz w:val="24"/>
        </w:rPr>
        <w:t>“</w:t>
      </w:r>
      <w:r>
        <w:rPr>
          <w:i/>
          <w:sz w:val="24"/>
        </w:rPr>
        <w:t>No</w:t>
      </w:r>
      <w:r>
        <w:rPr>
          <w:i/>
          <w:spacing w:val="-8"/>
          <w:sz w:val="24"/>
        </w:rPr>
        <w:t xml:space="preserve"> </w:t>
      </w:r>
      <w:r>
        <w:rPr>
          <w:i/>
          <w:sz w:val="24"/>
        </w:rPr>
        <w:t>es</w:t>
      </w:r>
      <w:r>
        <w:rPr>
          <w:i/>
          <w:spacing w:val="-8"/>
          <w:sz w:val="24"/>
        </w:rPr>
        <w:t xml:space="preserve"> </w:t>
      </w:r>
      <w:r>
        <w:rPr>
          <w:i/>
          <w:sz w:val="24"/>
        </w:rPr>
        <w:t>un</w:t>
      </w:r>
      <w:r>
        <w:rPr>
          <w:i/>
          <w:spacing w:val="-6"/>
          <w:sz w:val="24"/>
        </w:rPr>
        <w:t xml:space="preserve"> </w:t>
      </w:r>
      <w:r>
        <w:rPr>
          <w:i/>
          <w:sz w:val="24"/>
        </w:rPr>
        <w:t>Poder</w:t>
      </w:r>
      <w:r>
        <w:rPr>
          <w:i/>
          <w:spacing w:val="-8"/>
          <w:sz w:val="24"/>
        </w:rPr>
        <w:t xml:space="preserve"> </w:t>
      </w:r>
      <w:r>
        <w:rPr>
          <w:i/>
          <w:sz w:val="24"/>
        </w:rPr>
        <w:t>independiente,</w:t>
      </w:r>
      <w:r>
        <w:rPr>
          <w:i/>
          <w:spacing w:val="-8"/>
          <w:sz w:val="24"/>
        </w:rPr>
        <w:t xml:space="preserve"> </w:t>
      </w:r>
      <w:r>
        <w:rPr>
          <w:i/>
          <w:sz w:val="24"/>
        </w:rPr>
        <w:t>investido</w:t>
      </w:r>
      <w:r>
        <w:rPr>
          <w:i/>
          <w:spacing w:val="-8"/>
          <w:sz w:val="24"/>
        </w:rPr>
        <w:t xml:space="preserve"> </w:t>
      </w:r>
      <w:r>
        <w:rPr>
          <w:i/>
          <w:sz w:val="24"/>
        </w:rPr>
        <w:t>de</w:t>
      </w:r>
      <w:r>
        <w:rPr>
          <w:i/>
          <w:spacing w:val="-7"/>
          <w:sz w:val="24"/>
        </w:rPr>
        <w:t xml:space="preserve"> </w:t>
      </w:r>
      <w:r>
        <w:rPr>
          <w:i/>
          <w:sz w:val="24"/>
        </w:rPr>
        <w:t>las</w:t>
      </w:r>
      <w:r>
        <w:rPr>
          <w:i/>
          <w:spacing w:val="-8"/>
          <w:sz w:val="24"/>
        </w:rPr>
        <w:t xml:space="preserve"> </w:t>
      </w:r>
      <w:r>
        <w:rPr>
          <w:i/>
          <w:sz w:val="24"/>
        </w:rPr>
        <w:t>facultades,</w:t>
      </w:r>
      <w:r>
        <w:rPr>
          <w:i/>
          <w:spacing w:val="-8"/>
          <w:sz w:val="24"/>
        </w:rPr>
        <w:t xml:space="preserve"> </w:t>
      </w:r>
      <w:r>
        <w:rPr>
          <w:i/>
          <w:sz w:val="24"/>
        </w:rPr>
        <w:t>rico</w:t>
      </w:r>
      <w:r>
        <w:rPr>
          <w:i/>
          <w:spacing w:val="-9"/>
          <w:sz w:val="24"/>
        </w:rPr>
        <w:t xml:space="preserve"> </w:t>
      </w:r>
      <w:r>
        <w:rPr>
          <w:i/>
          <w:sz w:val="24"/>
        </w:rPr>
        <w:t>con</w:t>
      </w:r>
      <w:r>
        <w:rPr>
          <w:i/>
          <w:spacing w:val="-6"/>
          <w:sz w:val="24"/>
        </w:rPr>
        <w:t xml:space="preserve"> </w:t>
      </w:r>
      <w:r>
        <w:rPr>
          <w:i/>
          <w:sz w:val="24"/>
        </w:rPr>
        <w:t>las</w:t>
      </w:r>
      <w:r>
        <w:rPr>
          <w:i/>
          <w:spacing w:val="-8"/>
          <w:sz w:val="24"/>
        </w:rPr>
        <w:t xml:space="preserve"> </w:t>
      </w:r>
      <w:r>
        <w:rPr>
          <w:i/>
          <w:sz w:val="24"/>
        </w:rPr>
        <w:t>rentas</w:t>
      </w:r>
      <w:r>
        <w:rPr>
          <w:i/>
          <w:spacing w:val="-8"/>
          <w:sz w:val="24"/>
        </w:rPr>
        <w:t xml:space="preserve"> </w:t>
      </w:r>
      <w:r>
        <w:rPr>
          <w:i/>
          <w:sz w:val="24"/>
        </w:rPr>
        <w:t>y</w:t>
      </w:r>
      <w:r>
        <w:rPr>
          <w:i/>
          <w:spacing w:val="-9"/>
          <w:sz w:val="24"/>
        </w:rPr>
        <w:t xml:space="preserve"> </w:t>
      </w:r>
      <w:r>
        <w:rPr>
          <w:i/>
          <w:sz w:val="24"/>
        </w:rPr>
        <w:t>fuerte</w:t>
      </w:r>
      <w:r>
        <w:rPr>
          <w:i/>
          <w:spacing w:val="-7"/>
          <w:sz w:val="24"/>
        </w:rPr>
        <w:t xml:space="preserve"> </w:t>
      </w:r>
      <w:r>
        <w:rPr>
          <w:i/>
          <w:sz w:val="24"/>
        </w:rPr>
        <w:t>con las fuerzas necesarias para mantener el orden y hacer que la República marche a la prosperidad.</w:t>
      </w:r>
      <w:r>
        <w:rPr>
          <w:i/>
          <w:spacing w:val="-9"/>
          <w:sz w:val="24"/>
        </w:rPr>
        <w:t xml:space="preserve"> </w:t>
      </w:r>
      <w:r>
        <w:rPr>
          <w:i/>
          <w:sz w:val="24"/>
        </w:rPr>
        <w:t>Es</w:t>
      </w:r>
      <w:r>
        <w:rPr>
          <w:i/>
          <w:spacing w:val="-9"/>
          <w:sz w:val="24"/>
        </w:rPr>
        <w:t xml:space="preserve"> </w:t>
      </w:r>
      <w:r>
        <w:rPr>
          <w:i/>
          <w:sz w:val="24"/>
        </w:rPr>
        <w:t>un</w:t>
      </w:r>
      <w:r>
        <w:rPr>
          <w:i/>
          <w:spacing w:val="-9"/>
          <w:sz w:val="24"/>
        </w:rPr>
        <w:t xml:space="preserve"> </w:t>
      </w:r>
      <w:r>
        <w:rPr>
          <w:i/>
          <w:sz w:val="24"/>
        </w:rPr>
        <w:t>ser</w:t>
      </w:r>
      <w:r>
        <w:rPr>
          <w:i/>
          <w:spacing w:val="-9"/>
          <w:sz w:val="24"/>
        </w:rPr>
        <w:t xml:space="preserve"> </w:t>
      </w:r>
      <w:r>
        <w:rPr>
          <w:i/>
          <w:sz w:val="24"/>
        </w:rPr>
        <w:t>débil,</w:t>
      </w:r>
      <w:r>
        <w:rPr>
          <w:i/>
          <w:spacing w:val="-9"/>
          <w:sz w:val="24"/>
        </w:rPr>
        <w:t xml:space="preserve"> </w:t>
      </w:r>
      <w:r>
        <w:rPr>
          <w:i/>
          <w:sz w:val="24"/>
        </w:rPr>
        <w:t>sujeto</w:t>
      </w:r>
      <w:r>
        <w:rPr>
          <w:i/>
          <w:spacing w:val="-9"/>
          <w:sz w:val="24"/>
        </w:rPr>
        <w:t xml:space="preserve"> </w:t>
      </w:r>
      <w:r>
        <w:rPr>
          <w:i/>
          <w:sz w:val="24"/>
        </w:rPr>
        <w:t>a</w:t>
      </w:r>
      <w:r>
        <w:rPr>
          <w:i/>
          <w:spacing w:val="-9"/>
          <w:sz w:val="24"/>
        </w:rPr>
        <w:t xml:space="preserve"> </w:t>
      </w:r>
      <w:r>
        <w:rPr>
          <w:i/>
          <w:sz w:val="24"/>
        </w:rPr>
        <w:t>la</w:t>
      </w:r>
      <w:r>
        <w:rPr>
          <w:i/>
          <w:spacing w:val="-11"/>
          <w:sz w:val="24"/>
        </w:rPr>
        <w:t xml:space="preserve"> </w:t>
      </w:r>
      <w:r>
        <w:rPr>
          <w:i/>
          <w:sz w:val="24"/>
        </w:rPr>
        <w:t>acción</w:t>
      </w:r>
      <w:r>
        <w:rPr>
          <w:i/>
          <w:spacing w:val="-9"/>
          <w:sz w:val="24"/>
        </w:rPr>
        <w:t xml:space="preserve"> </w:t>
      </w:r>
      <w:r>
        <w:rPr>
          <w:i/>
          <w:sz w:val="24"/>
        </w:rPr>
        <w:t>poderosa</w:t>
      </w:r>
      <w:r>
        <w:rPr>
          <w:i/>
          <w:spacing w:val="-9"/>
          <w:sz w:val="24"/>
        </w:rPr>
        <w:t xml:space="preserve"> </w:t>
      </w:r>
      <w:r>
        <w:rPr>
          <w:i/>
          <w:sz w:val="24"/>
        </w:rPr>
        <w:t>de</w:t>
      </w:r>
      <w:r>
        <w:rPr>
          <w:i/>
          <w:spacing w:val="-10"/>
          <w:sz w:val="24"/>
        </w:rPr>
        <w:t xml:space="preserve"> </w:t>
      </w:r>
      <w:r>
        <w:rPr>
          <w:i/>
          <w:sz w:val="24"/>
        </w:rPr>
        <w:t>los</w:t>
      </w:r>
      <w:r>
        <w:rPr>
          <w:i/>
          <w:spacing w:val="-9"/>
          <w:sz w:val="24"/>
        </w:rPr>
        <w:t xml:space="preserve"> </w:t>
      </w:r>
      <w:r>
        <w:rPr>
          <w:i/>
          <w:sz w:val="24"/>
        </w:rPr>
        <w:t>Estados,</w:t>
      </w:r>
      <w:r>
        <w:rPr>
          <w:i/>
          <w:spacing w:val="-9"/>
          <w:sz w:val="24"/>
        </w:rPr>
        <w:t xml:space="preserve"> </w:t>
      </w:r>
      <w:r>
        <w:rPr>
          <w:i/>
          <w:sz w:val="24"/>
        </w:rPr>
        <w:t>sin</w:t>
      </w:r>
      <w:r>
        <w:rPr>
          <w:i/>
          <w:spacing w:val="-9"/>
          <w:sz w:val="24"/>
        </w:rPr>
        <w:t xml:space="preserve"> </w:t>
      </w:r>
      <w:r>
        <w:rPr>
          <w:i/>
          <w:sz w:val="24"/>
        </w:rPr>
        <w:t>facultades,</w:t>
      </w:r>
      <w:r>
        <w:rPr>
          <w:i/>
          <w:spacing w:val="-9"/>
          <w:sz w:val="24"/>
        </w:rPr>
        <w:t xml:space="preserve"> </w:t>
      </w:r>
      <w:r>
        <w:rPr>
          <w:i/>
          <w:sz w:val="24"/>
        </w:rPr>
        <w:t>sin tierras, sin rentas ni fuerzas. Vivirá si los Estados quieren que viva; vivirá el tiempo que quieran los Estados; vivirá de tal manera que agrade a los Estados, la existencia de los gobiernos</w:t>
      </w:r>
      <w:r>
        <w:rPr>
          <w:i/>
          <w:spacing w:val="-8"/>
          <w:sz w:val="24"/>
        </w:rPr>
        <w:t xml:space="preserve"> </w:t>
      </w:r>
      <w:r>
        <w:rPr>
          <w:i/>
          <w:sz w:val="24"/>
        </w:rPr>
        <w:t>de</w:t>
      </w:r>
      <w:r>
        <w:rPr>
          <w:i/>
          <w:spacing w:val="-9"/>
          <w:sz w:val="24"/>
        </w:rPr>
        <w:t xml:space="preserve"> </w:t>
      </w:r>
      <w:r>
        <w:rPr>
          <w:i/>
          <w:sz w:val="24"/>
        </w:rPr>
        <w:t>los</w:t>
      </w:r>
      <w:r>
        <w:rPr>
          <w:i/>
          <w:spacing w:val="-7"/>
          <w:sz w:val="24"/>
        </w:rPr>
        <w:t xml:space="preserve"> </w:t>
      </w:r>
      <w:r>
        <w:rPr>
          <w:i/>
          <w:sz w:val="24"/>
        </w:rPr>
        <w:t>Estados</w:t>
      </w:r>
      <w:r>
        <w:rPr>
          <w:i/>
          <w:spacing w:val="-7"/>
          <w:sz w:val="24"/>
        </w:rPr>
        <w:t xml:space="preserve"> </w:t>
      </w:r>
      <w:r>
        <w:rPr>
          <w:i/>
          <w:sz w:val="24"/>
        </w:rPr>
        <w:t>es</w:t>
      </w:r>
      <w:r>
        <w:rPr>
          <w:i/>
          <w:spacing w:val="-8"/>
          <w:sz w:val="24"/>
        </w:rPr>
        <w:t xml:space="preserve"> </w:t>
      </w:r>
      <w:r>
        <w:rPr>
          <w:i/>
          <w:sz w:val="24"/>
        </w:rPr>
        <w:t>una</w:t>
      </w:r>
      <w:r>
        <w:rPr>
          <w:i/>
          <w:spacing w:val="-8"/>
          <w:sz w:val="24"/>
        </w:rPr>
        <w:t xml:space="preserve"> </w:t>
      </w:r>
      <w:r>
        <w:rPr>
          <w:i/>
          <w:sz w:val="24"/>
        </w:rPr>
        <w:t>existencia</w:t>
      </w:r>
      <w:r>
        <w:rPr>
          <w:i/>
          <w:spacing w:val="-7"/>
          <w:sz w:val="24"/>
        </w:rPr>
        <w:t xml:space="preserve"> </w:t>
      </w:r>
      <w:r>
        <w:rPr>
          <w:i/>
          <w:sz w:val="24"/>
        </w:rPr>
        <w:t>independiente</w:t>
      </w:r>
      <w:r>
        <w:rPr>
          <w:i/>
          <w:spacing w:val="-9"/>
          <w:sz w:val="24"/>
        </w:rPr>
        <w:t xml:space="preserve"> </w:t>
      </w:r>
      <w:r>
        <w:rPr>
          <w:i/>
          <w:sz w:val="24"/>
        </w:rPr>
        <w:t>en</w:t>
      </w:r>
      <w:r>
        <w:rPr>
          <w:i/>
          <w:spacing w:val="-8"/>
          <w:sz w:val="24"/>
        </w:rPr>
        <w:t xml:space="preserve"> </w:t>
      </w:r>
      <w:r>
        <w:rPr>
          <w:i/>
          <w:sz w:val="24"/>
        </w:rPr>
        <w:t>su</w:t>
      </w:r>
      <w:r>
        <w:rPr>
          <w:i/>
          <w:spacing w:val="-8"/>
          <w:sz w:val="24"/>
        </w:rPr>
        <w:t xml:space="preserve"> </w:t>
      </w:r>
      <w:r>
        <w:rPr>
          <w:i/>
          <w:sz w:val="24"/>
        </w:rPr>
        <w:t>administración</w:t>
      </w:r>
      <w:r>
        <w:rPr>
          <w:i/>
          <w:spacing w:val="-8"/>
          <w:sz w:val="24"/>
        </w:rPr>
        <w:t xml:space="preserve"> </w:t>
      </w:r>
      <w:r>
        <w:rPr>
          <w:i/>
          <w:sz w:val="24"/>
        </w:rPr>
        <w:t>interior.</w:t>
      </w:r>
      <w:r>
        <w:rPr>
          <w:i/>
          <w:spacing w:val="-8"/>
          <w:sz w:val="24"/>
        </w:rPr>
        <w:t xml:space="preserve"> </w:t>
      </w:r>
      <w:r>
        <w:rPr>
          <w:i/>
          <w:sz w:val="24"/>
        </w:rPr>
        <w:t>La del Gobierno nacional es una existencia precaria. El ser de los Estados es fuerte; el de la nación es débil. Organizados de esta manera los gobiernos, desaparecerá el Federal y quedarán solamente los Estados. Cesará de haber Nación y sólo existirán los Estados. Habrá</w:t>
      </w:r>
      <w:r>
        <w:rPr>
          <w:i/>
          <w:spacing w:val="-15"/>
          <w:sz w:val="24"/>
        </w:rPr>
        <w:t xml:space="preserve"> </w:t>
      </w:r>
      <w:r>
        <w:rPr>
          <w:i/>
          <w:sz w:val="24"/>
        </w:rPr>
        <w:t>cinco</w:t>
      </w:r>
      <w:r>
        <w:rPr>
          <w:i/>
          <w:spacing w:val="-15"/>
          <w:sz w:val="24"/>
        </w:rPr>
        <w:t xml:space="preserve"> </w:t>
      </w:r>
      <w:r>
        <w:rPr>
          <w:i/>
          <w:sz w:val="24"/>
        </w:rPr>
        <w:t>Repúblicas</w:t>
      </w:r>
      <w:r>
        <w:rPr>
          <w:i/>
          <w:spacing w:val="-15"/>
          <w:sz w:val="24"/>
        </w:rPr>
        <w:t xml:space="preserve"> </w:t>
      </w:r>
      <w:r>
        <w:rPr>
          <w:i/>
          <w:sz w:val="24"/>
        </w:rPr>
        <w:t>débiles</w:t>
      </w:r>
      <w:r>
        <w:rPr>
          <w:i/>
          <w:spacing w:val="-15"/>
          <w:sz w:val="24"/>
        </w:rPr>
        <w:t xml:space="preserve"> </w:t>
      </w:r>
      <w:r>
        <w:rPr>
          <w:i/>
          <w:sz w:val="24"/>
        </w:rPr>
        <w:t>por</w:t>
      </w:r>
      <w:r>
        <w:rPr>
          <w:i/>
          <w:spacing w:val="-15"/>
          <w:sz w:val="24"/>
        </w:rPr>
        <w:t xml:space="preserve"> </w:t>
      </w:r>
      <w:r>
        <w:rPr>
          <w:i/>
          <w:sz w:val="24"/>
        </w:rPr>
        <w:t>no</w:t>
      </w:r>
      <w:r>
        <w:rPr>
          <w:i/>
          <w:spacing w:val="-15"/>
          <w:sz w:val="24"/>
        </w:rPr>
        <w:t xml:space="preserve"> </w:t>
      </w:r>
      <w:r>
        <w:rPr>
          <w:i/>
          <w:sz w:val="24"/>
        </w:rPr>
        <w:t>haber</w:t>
      </w:r>
      <w:r>
        <w:rPr>
          <w:i/>
          <w:spacing w:val="-15"/>
          <w:sz w:val="24"/>
        </w:rPr>
        <w:t xml:space="preserve"> </w:t>
      </w:r>
      <w:r>
        <w:rPr>
          <w:i/>
          <w:sz w:val="24"/>
        </w:rPr>
        <w:t>un</w:t>
      </w:r>
      <w:r>
        <w:rPr>
          <w:i/>
          <w:spacing w:val="-15"/>
          <w:sz w:val="24"/>
        </w:rPr>
        <w:t xml:space="preserve"> </w:t>
      </w:r>
      <w:r>
        <w:rPr>
          <w:i/>
          <w:sz w:val="24"/>
        </w:rPr>
        <w:t>vínculo</w:t>
      </w:r>
      <w:r>
        <w:rPr>
          <w:i/>
          <w:spacing w:val="-15"/>
          <w:sz w:val="24"/>
        </w:rPr>
        <w:t xml:space="preserve"> </w:t>
      </w:r>
      <w:r>
        <w:rPr>
          <w:i/>
          <w:sz w:val="24"/>
        </w:rPr>
        <w:t>de</w:t>
      </w:r>
      <w:r>
        <w:rPr>
          <w:i/>
          <w:spacing w:val="-15"/>
          <w:sz w:val="24"/>
        </w:rPr>
        <w:t xml:space="preserve"> </w:t>
      </w:r>
      <w:r>
        <w:rPr>
          <w:i/>
          <w:sz w:val="24"/>
        </w:rPr>
        <w:t>unión…</w:t>
      </w:r>
      <w:r>
        <w:rPr>
          <w:sz w:val="24"/>
        </w:rPr>
        <w:t>”.</w:t>
      </w:r>
      <w:r>
        <w:rPr>
          <w:spacing w:val="-15"/>
          <w:sz w:val="24"/>
        </w:rPr>
        <w:t xml:space="preserve"> </w:t>
      </w:r>
      <w:r>
        <w:rPr>
          <w:sz w:val="24"/>
        </w:rPr>
        <w:t>(Obra</w:t>
      </w:r>
      <w:r>
        <w:rPr>
          <w:spacing w:val="-15"/>
          <w:sz w:val="24"/>
        </w:rPr>
        <w:t xml:space="preserve"> </w:t>
      </w:r>
      <w:r>
        <w:rPr>
          <w:sz w:val="24"/>
        </w:rPr>
        <w:t>escogida,</w:t>
      </w:r>
      <w:r>
        <w:rPr>
          <w:spacing w:val="-15"/>
          <w:sz w:val="24"/>
        </w:rPr>
        <w:t xml:space="preserve"> </w:t>
      </w:r>
      <w:r>
        <w:rPr>
          <w:sz w:val="24"/>
        </w:rPr>
        <w:t>tomo I: 186).</w:t>
      </w:r>
    </w:p>
    <w:p w14:paraId="7DAD89D9" w14:textId="77777777" w:rsidR="007779BE" w:rsidRDefault="00000000">
      <w:pPr>
        <w:spacing w:before="121" w:line="276" w:lineRule="auto"/>
        <w:ind w:left="338" w:right="334" w:firstLine="707"/>
        <w:jc w:val="both"/>
        <w:rPr>
          <w:sz w:val="24"/>
        </w:rPr>
      </w:pPr>
      <w:r>
        <w:rPr>
          <w:sz w:val="24"/>
        </w:rPr>
        <w:t>Criterio que comparte García Laguardia al señalar que “</w:t>
      </w:r>
      <w:r>
        <w:rPr>
          <w:i/>
          <w:sz w:val="24"/>
        </w:rPr>
        <w:t>Se cercenaron de tal manera las atribuciones del ejecutivo, que se le dejó incapaz de llevar adelante la gestión administrativa indispensable de un poder federal</w:t>
      </w:r>
      <w:r>
        <w:rPr>
          <w:sz w:val="24"/>
        </w:rPr>
        <w:t>”. (Obra citada).</w:t>
      </w:r>
    </w:p>
    <w:p w14:paraId="058E537B" w14:textId="77777777" w:rsidR="007779BE" w:rsidRDefault="00000000">
      <w:pPr>
        <w:spacing w:before="121" w:line="276" w:lineRule="auto"/>
        <w:ind w:left="338" w:right="333" w:firstLine="707"/>
        <w:jc w:val="both"/>
        <w:rPr>
          <w:sz w:val="24"/>
        </w:rPr>
      </w:pPr>
      <w:r>
        <w:rPr>
          <w:sz w:val="24"/>
        </w:rPr>
        <w:t>Habrá una Suprema Corte de Justicia compuesta de cinco a siete “individuos”, electos por el pueblo, a renovarse por tercios cada dos años, pudiendo ser siempre ser reelectos. En caso de falta</w:t>
      </w:r>
      <w:r>
        <w:rPr>
          <w:spacing w:val="-6"/>
          <w:sz w:val="24"/>
        </w:rPr>
        <w:t xml:space="preserve"> </w:t>
      </w:r>
      <w:r>
        <w:rPr>
          <w:sz w:val="24"/>
        </w:rPr>
        <w:t>de</w:t>
      </w:r>
      <w:r>
        <w:rPr>
          <w:spacing w:val="-3"/>
          <w:sz w:val="24"/>
        </w:rPr>
        <w:t xml:space="preserve"> </w:t>
      </w:r>
      <w:r>
        <w:rPr>
          <w:sz w:val="24"/>
        </w:rPr>
        <w:t>algún</w:t>
      </w:r>
      <w:r>
        <w:rPr>
          <w:spacing w:val="-4"/>
          <w:sz w:val="24"/>
        </w:rPr>
        <w:t xml:space="preserve"> </w:t>
      </w:r>
      <w:r>
        <w:rPr>
          <w:sz w:val="24"/>
        </w:rPr>
        <w:t>“individuo”,</w:t>
      </w:r>
      <w:r>
        <w:rPr>
          <w:spacing w:val="-5"/>
          <w:sz w:val="24"/>
        </w:rPr>
        <w:t xml:space="preserve"> </w:t>
      </w:r>
      <w:r>
        <w:rPr>
          <w:sz w:val="24"/>
        </w:rPr>
        <w:t>hará</w:t>
      </w:r>
      <w:r>
        <w:rPr>
          <w:spacing w:val="-6"/>
          <w:sz w:val="24"/>
        </w:rPr>
        <w:t xml:space="preserve"> </w:t>
      </w:r>
      <w:r>
        <w:rPr>
          <w:sz w:val="24"/>
        </w:rPr>
        <w:t>sus</w:t>
      </w:r>
      <w:r>
        <w:rPr>
          <w:spacing w:val="-4"/>
          <w:sz w:val="24"/>
        </w:rPr>
        <w:t xml:space="preserve"> </w:t>
      </w:r>
      <w:r>
        <w:rPr>
          <w:sz w:val="24"/>
        </w:rPr>
        <w:t>veces</w:t>
      </w:r>
      <w:r>
        <w:rPr>
          <w:spacing w:val="-5"/>
          <w:sz w:val="24"/>
        </w:rPr>
        <w:t xml:space="preserve"> </w:t>
      </w:r>
      <w:r>
        <w:rPr>
          <w:sz w:val="24"/>
        </w:rPr>
        <w:t>uno</w:t>
      </w:r>
      <w:r>
        <w:rPr>
          <w:spacing w:val="-5"/>
          <w:sz w:val="24"/>
        </w:rPr>
        <w:t xml:space="preserve"> </w:t>
      </w:r>
      <w:r>
        <w:rPr>
          <w:sz w:val="24"/>
        </w:rPr>
        <w:t>de</w:t>
      </w:r>
      <w:r>
        <w:rPr>
          <w:spacing w:val="-6"/>
          <w:sz w:val="24"/>
        </w:rPr>
        <w:t xml:space="preserve"> </w:t>
      </w:r>
      <w:r>
        <w:rPr>
          <w:sz w:val="24"/>
        </w:rPr>
        <w:t>tres</w:t>
      </w:r>
      <w:r>
        <w:rPr>
          <w:spacing w:val="-5"/>
          <w:sz w:val="24"/>
        </w:rPr>
        <w:t xml:space="preserve"> </w:t>
      </w:r>
      <w:r>
        <w:rPr>
          <w:sz w:val="24"/>
        </w:rPr>
        <w:t>suplentes</w:t>
      </w:r>
      <w:r>
        <w:rPr>
          <w:spacing w:val="-5"/>
          <w:sz w:val="24"/>
        </w:rPr>
        <w:t xml:space="preserve"> </w:t>
      </w:r>
      <w:r>
        <w:rPr>
          <w:sz w:val="24"/>
        </w:rPr>
        <w:t>que</w:t>
      </w:r>
      <w:r>
        <w:rPr>
          <w:spacing w:val="-4"/>
          <w:sz w:val="24"/>
        </w:rPr>
        <w:t xml:space="preserve"> </w:t>
      </w:r>
      <w:r>
        <w:rPr>
          <w:sz w:val="24"/>
        </w:rPr>
        <w:t>tendrá</w:t>
      </w:r>
      <w:r>
        <w:rPr>
          <w:spacing w:val="-4"/>
          <w:sz w:val="24"/>
        </w:rPr>
        <w:t xml:space="preserve"> </w:t>
      </w:r>
      <w:r>
        <w:rPr>
          <w:sz w:val="24"/>
        </w:rPr>
        <w:t>las</w:t>
      </w:r>
      <w:r>
        <w:rPr>
          <w:spacing w:val="-5"/>
          <w:sz w:val="24"/>
        </w:rPr>
        <w:t xml:space="preserve"> </w:t>
      </w:r>
      <w:r>
        <w:rPr>
          <w:sz w:val="24"/>
        </w:rPr>
        <w:t>mismas</w:t>
      </w:r>
      <w:r>
        <w:rPr>
          <w:spacing w:val="-5"/>
          <w:sz w:val="24"/>
        </w:rPr>
        <w:t xml:space="preserve"> </w:t>
      </w:r>
      <w:r>
        <w:rPr>
          <w:sz w:val="24"/>
        </w:rPr>
        <w:t>calidades,</w:t>
      </w:r>
      <w:r>
        <w:rPr>
          <w:spacing w:val="-2"/>
          <w:sz w:val="24"/>
        </w:rPr>
        <w:t xml:space="preserve"> </w:t>
      </w:r>
      <w:r>
        <w:rPr>
          <w:sz w:val="24"/>
        </w:rPr>
        <w:t>y serán elegidos por el pueblo después de los propietarios. Dentro de los requisitos para ser electo “individuo”</w:t>
      </w:r>
      <w:r>
        <w:rPr>
          <w:spacing w:val="-11"/>
          <w:sz w:val="24"/>
        </w:rPr>
        <w:t xml:space="preserve"> </w:t>
      </w:r>
      <w:r>
        <w:rPr>
          <w:sz w:val="24"/>
        </w:rPr>
        <w:t>de</w:t>
      </w:r>
      <w:r>
        <w:rPr>
          <w:spacing w:val="-12"/>
          <w:sz w:val="24"/>
        </w:rPr>
        <w:t xml:space="preserve"> </w:t>
      </w:r>
      <w:r>
        <w:rPr>
          <w:sz w:val="24"/>
        </w:rPr>
        <w:t>la</w:t>
      </w:r>
      <w:r>
        <w:rPr>
          <w:spacing w:val="-11"/>
          <w:sz w:val="24"/>
        </w:rPr>
        <w:t xml:space="preserve"> </w:t>
      </w:r>
      <w:r>
        <w:rPr>
          <w:sz w:val="24"/>
        </w:rPr>
        <w:t>Suprema</w:t>
      </w:r>
      <w:r>
        <w:rPr>
          <w:spacing w:val="-11"/>
          <w:sz w:val="24"/>
        </w:rPr>
        <w:t xml:space="preserve"> </w:t>
      </w:r>
      <w:r>
        <w:rPr>
          <w:sz w:val="24"/>
        </w:rPr>
        <w:t>Corte,</w:t>
      </w:r>
      <w:r>
        <w:rPr>
          <w:spacing w:val="-11"/>
          <w:sz w:val="24"/>
        </w:rPr>
        <w:t xml:space="preserve"> </w:t>
      </w:r>
      <w:r>
        <w:rPr>
          <w:sz w:val="24"/>
        </w:rPr>
        <w:t>de</w:t>
      </w:r>
      <w:r>
        <w:rPr>
          <w:spacing w:val="-12"/>
          <w:sz w:val="24"/>
        </w:rPr>
        <w:t xml:space="preserve"> </w:t>
      </w:r>
      <w:r>
        <w:rPr>
          <w:sz w:val="24"/>
        </w:rPr>
        <w:t>conformidad</w:t>
      </w:r>
      <w:r>
        <w:rPr>
          <w:spacing w:val="-9"/>
          <w:sz w:val="24"/>
        </w:rPr>
        <w:t xml:space="preserve"> </w:t>
      </w:r>
      <w:r>
        <w:rPr>
          <w:sz w:val="24"/>
        </w:rPr>
        <w:t>con</w:t>
      </w:r>
      <w:r>
        <w:rPr>
          <w:spacing w:val="-11"/>
          <w:sz w:val="24"/>
        </w:rPr>
        <w:t xml:space="preserve"> </w:t>
      </w:r>
      <w:r>
        <w:rPr>
          <w:sz w:val="24"/>
        </w:rPr>
        <w:t>el</w:t>
      </w:r>
      <w:r>
        <w:rPr>
          <w:spacing w:val="-11"/>
          <w:sz w:val="24"/>
        </w:rPr>
        <w:t xml:space="preserve"> </w:t>
      </w:r>
      <w:r>
        <w:rPr>
          <w:sz w:val="24"/>
        </w:rPr>
        <w:t>artículo</w:t>
      </w:r>
      <w:r>
        <w:rPr>
          <w:spacing w:val="-11"/>
          <w:sz w:val="24"/>
        </w:rPr>
        <w:t xml:space="preserve"> </w:t>
      </w:r>
      <w:r>
        <w:rPr>
          <w:sz w:val="24"/>
        </w:rPr>
        <w:t>113</w:t>
      </w:r>
      <w:r>
        <w:rPr>
          <w:spacing w:val="-11"/>
          <w:sz w:val="24"/>
        </w:rPr>
        <w:t xml:space="preserve"> </w:t>
      </w:r>
      <w:r>
        <w:rPr>
          <w:sz w:val="24"/>
        </w:rPr>
        <w:t>constitucional</w:t>
      </w:r>
      <w:r>
        <w:rPr>
          <w:spacing w:val="-11"/>
          <w:sz w:val="24"/>
        </w:rPr>
        <w:t xml:space="preserve"> </w:t>
      </w:r>
      <w:r>
        <w:rPr>
          <w:sz w:val="24"/>
        </w:rPr>
        <w:t>no</w:t>
      </w:r>
      <w:r>
        <w:rPr>
          <w:spacing w:val="-11"/>
          <w:sz w:val="24"/>
        </w:rPr>
        <w:t xml:space="preserve"> </w:t>
      </w:r>
      <w:r>
        <w:rPr>
          <w:sz w:val="24"/>
        </w:rPr>
        <w:t>se</w:t>
      </w:r>
      <w:r>
        <w:rPr>
          <w:spacing w:val="-11"/>
          <w:sz w:val="24"/>
        </w:rPr>
        <w:t xml:space="preserve"> </w:t>
      </w:r>
      <w:r>
        <w:rPr>
          <w:sz w:val="24"/>
        </w:rPr>
        <w:t>exige</w:t>
      </w:r>
      <w:r>
        <w:rPr>
          <w:spacing w:val="-11"/>
          <w:sz w:val="24"/>
        </w:rPr>
        <w:t xml:space="preserve"> </w:t>
      </w:r>
      <w:r>
        <w:rPr>
          <w:sz w:val="24"/>
        </w:rPr>
        <w:t>ser abogado.</w:t>
      </w:r>
      <w:r>
        <w:rPr>
          <w:spacing w:val="-13"/>
          <w:sz w:val="24"/>
        </w:rPr>
        <w:t xml:space="preserve"> </w:t>
      </w:r>
      <w:r>
        <w:rPr>
          <w:sz w:val="24"/>
        </w:rPr>
        <w:t>Al respecto, José</w:t>
      </w:r>
      <w:r>
        <w:rPr>
          <w:spacing w:val="-1"/>
          <w:sz w:val="24"/>
        </w:rPr>
        <w:t xml:space="preserve"> </w:t>
      </w:r>
      <w:r>
        <w:rPr>
          <w:sz w:val="24"/>
        </w:rPr>
        <w:t>Cecilio del</w:t>
      </w:r>
      <w:r>
        <w:rPr>
          <w:spacing w:val="-3"/>
          <w:sz w:val="24"/>
        </w:rPr>
        <w:t xml:space="preserve"> </w:t>
      </w:r>
      <w:r>
        <w:rPr>
          <w:sz w:val="24"/>
        </w:rPr>
        <w:t>Valle</w:t>
      </w:r>
      <w:r>
        <w:rPr>
          <w:spacing w:val="-1"/>
          <w:sz w:val="24"/>
        </w:rPr>
        <w:t xml:space="preserve"> </w:t>
      </w:r>
      <w:r>
        <w:rPr>
          <w:sz w:val="24"/>
        </w:rPr>
        <w:t>comentó que, para</w:t>
      </w:r>
      <w:r>
        <w:rPr>
          <w:spacing w:val="-1"/>
          <w:sz w:val="24"/>
        </w:rPr>
        <w:t xml:space="preserve"> </w:t>
      </w:r>
      <w:r>
        <w:rPr>
          <w:sz w:val="24"/>
        </w:rPr>
        <w:t>ser</w:t>
      </w:r>
      <w:r>
        <w:rPr>
          <w:spacing w:val="-1"/>
          <w:sz w:val="24"/>
        </w:rPr>
        <w:t xml:space="preserve"> </w:t>
      </w:r>
      <w:r>
        <w:rPr>
          <w:sz w:val="24"/>
        </w:rPr>
        <w:t>miembro de</w:t>
      </w:r>
      <w:r>
        <w:rPr>
          <w:spacing w:val="-1"/>
          <w:sz w:val="24"/>
        </w:rPr>
        <w:t xml:space="preserve"> </w:t>
      </w:r>
      <w:r>
        <w:rPr>
          <w:sz w:val="24"/>
        </w:rPr>
        <w:t>la Corte Suprema de Justicia, “</w:t>
      </w:r>
      <w:r>
        <w:rPr>
          <w:i/>
          <w:sz w:val="24"/>
        </w:rPr>
        <w:t>No exige virtudes ni luces en jurisprudencia. Sin haber visto jamás los Códigos Legislativos, puede ser magistrado supremo el hombre más ignorante; sin tener conocimiento de las</w:t>
      </w:r>
      <w:r>
        <w:rPr>
          <w:i/>
          <w:spacing w:val="-3"/>
          <w:sz w:val="24"/>
        </w:rPr>
        <w:t xml:space="preserve"> </w:t>
      </w:r>
      <w:r>
        <w:rPr>
          <w:i/>
          <w:sz w:val="24"/>
        </w:rPr>
        <w:t>leyes,</w:t>
      </w:r>
      <w:r>
        <w:rPr>
          <w:i/>
          <w:spacing w:val="-3"/>
          <w:sz w:val="24"/>
        </w:rPr>
        <w:t xml:space="preserve"> </w:t>
      </w:r>
      <w:r>
        <w:rPr>
          <w:i/>
          <w:sz w:val="24"/>
        </w:rPr>
        <w:t>puede</w:t>
      </w:r>
      <w:r>
        <w:rPr>
          <w:i/>
          <w:spacing w:val="-4"/>
          <w:sz w:val="24"/>
        </w:rPr>
        <w:t xml:space="preserve"> </w:t>
      </w:r>
      <w:r>
        <w:rPr>
          <w:i/>
          <w:sz w:val="24"/>
        </w:rPr>
        <w:t>pronunciar</w:t>
      </w:r>
      <w:r>
        <w:rPr>
          <w:i/>
          <w:spacing w:val="-3"/>
          <w:sz w:val="24"/>
        </w:rPr>
        <w:t xml:space="preserve"> </w:t>
      </w:r>
      <w:r>
        <w:rPr>
          <w:i/>
          <w:sz w:val="24"/>
        </w:rPr>
        <w:t>sentencias</w:t>
      </w:r>
      <w:r>
        <w:rPr>
          <w:i/>
          <w:spacing w:val="-3"/>
          <w:sz w:val="24"/>
        </w:rPr>
        <w:t xml:space="preserve"> </w:t>
      </w:r>
      <w:r>
        <w:rPr>
          <w:i/>
          <w:sz w:val="24"/>
        </w:rPr>
        <w:t>arregladas</w:t>
      </w:r>
      <w:r>
        <w:rPr>
          <w:i/>
          <w:spacing w:val="-5"/>
          <w:sz w:val="24"/>
        </w:rPr>
        <w:t xml:space="preserve"> </w:t>
      </w:r>
      <w:r>
        <w:rPr>
          <w:i/>
          <w:sz w:val="24"/>
        </w:rPr>
        <w:t>a</w:t>
      </w:r>
      <w:r>
        <w:rPr>
          <w:i/>
          <w:spacing w:val="-3"/>
          <w:sz w:val="24"/>
        </w:rPr>
        <w:t xml:space="preserve"> </w:t>
      </w:r>
      <w:r>
        <w:rPr>
          <w:i/>
          <w:sz w:val="24"/>
        </w:rPr>
        <w:t>las</w:t>
      </w:r>
      <w:r>
        <w:rPr>
          <w:i/>
          <w:spacing w:val="-3"/>
          <w:sz w:val="24"/>
        </w:rPr>
        <w:t xml:space="preserve"> </w:t>
      </w:r>
      <w:r>
        <w:rPr>
          <w:i/>
          <w:sz w:val="24"/>
        </w:rPr>
        <w:t>leyes.</w:t>
      </w:r>
      <w:r>
        <w:rPr>
          <w:i/>
          <w:spacing w:val="-3"/>
          <w:sz w:val="24"/>
        </w:rPr>
        <w:t xml:space="preserve"> </w:t>
      </w:r>
      <w:r>
        <w:rPr>
          <w:i/>
          <w:sz w:val="24"/>
        </w:rPr>
        <w:t>Es</w:t>
      </w:r>
      <w:r>
        <w:rPr>
          <w:i/>
          <w:spacing w:val="-3"/>
          <w:sz w:val="24"/>
        </w:rPr>
        <w:t xml:space="preserve"> </w:t>
      </w:r>
      <w:r>
        <w:rPr>
          <w:i/>
          <w:sz w:val="24"/>
        </w:rPr>
        <w:t>un</w:t>
      </w:r>
      <w:r>
        <w:rPr>
          <w:i/>
          <w:spacing w:val="-6"/>
          <w:sz w:val="24"/>
        </w:rPr>
        <w:t xml:space="preserve"> </w:t>
      </w:r>
      <w:r>
        <w:rPr>
          <w:i/>
          <w:sz w:val="24"/>
        </w:rPr>
        <w:t>prodigio</w:t>
      </w:r>
      <w:r>
        <w:rPr>
          <w:i/>
          <w:spacing w:val="-3"/>
          <w:sz w:val="24"/>
        </w:rPr>
        <w:t xml:space="preserve"> </w:t>
      </w:r>
      <w:r>
        <w:rPr>
          <w:i/>
          <w:sz w:val="24"/>
        </w:rPr>
        <w:t>de</w:t>
      </w:r>
      <w:r>
        <w:rPr>
          <w:i/>
          <w:spacing w:val="-4"/>
          <w:sz w:val="24"/>
        </w:rPr>
        <w:t xml:space="preserve"> </w:t>
      </w:r>
      <w:r>
        <w:rPr>
          <w:i/>
          <w:sz w:val="24"/>
        </w:rPr>
        <w:t>Constitución</w:t>
      </w:r>
      <w:r>
        <w:rPr>
          <w:i/>
          <w:spacing w:val="-3"/>
          <w:sz w:val="24"/>
        </w:rPr>
        <w:t xml:space="preserve"> </w:t>
      </w:r>
      <w:r>
        <w:rPr>
          <w:i/>
          <w:sz w:val="24"/>
        </w:rPr>
        <w:t>que les da derecho para ser elegidos jueces y les da también jurisprudencia. La soberanía del pueblo se extiende hasta ese punto. Eligiendo a un hombre lo hace magistrado y jurista</w:t>
      </w:r>
      <w:r>
        <w:rPr>
          <w:sz w:val="24"/>
        </w:rPr>
        <w:t xml:space="preserve">”. (obra citada: </w:t>
      </w:r>
      <w:r>
        <w:rPr>
          <w:spacing w:val="-2"/>
          <w:sz w:val="24"/>
        </w:rPr>
        <w:t>187).</w:t>
      </w:r>
    </w:p>
    <w:p w14:paraId="40253CB9" w14:textId="77777777" w:rsidR="007779BE" w:rsidRDefault="00000000">
      <w:pPr>
        <w:spacing w:before="119" w:line="276" w:lineRule="auto"/>
        <w:ind w:left="338" w:right="335" w:firstLine="707"/>
        <w:jc w:val="both"/>
        <w:rPr>
          <w:i/>
          <w:sz w:val="24"/>
        </w:rPr>
      </w:pPr>
      <w:r>
        <w:rPr>
          <w:sz w:val="24"/>
        </w:rPr>
        <w:t>Cuando se aprecian las atribuciones del Poder Legislativo se evidencia que invade las esferas</w:t>
      </w:r>
      <w:r>
        <w:rPr>
          <w:spacing w:val="-15"/>
          <w:sz w:val="24"/>
        </w:rPr>
        <w:t xml:space="preserve"> </w:t>
      </w:r>
      <w:r>
        <w:rPr>
          <w:sz w:val="24"/>
        </w:rPr>
        <w:t>de</w:t>
      </w:r>
      <w:r>
        <w:rPr>
          <w:spacing w:val="-14"/>
          <w:sz w:val="24"/>
        </w:rPr>
        <w:t xml:space="preserve"> </w:t>
      </w:r>
      <w:r>
        <w:rPr>
          <w:sz w:val="24"/>
        </w:rPr>
        <w:t>los</w:t>
      </w:r>
      <w:r>
        <w:rPr>
          <w:spacing w:val="-10"/>
          <w:sz w:val="24"/>
        </w:rPr>
        <w:t xml:space="preserve"> </w:t>
      </w:r>
      <w:r>
        <w:rPr>
          <w:sz w:val="24"/>
        </w:rPr>
        <w:t>otros</w:t>
      </w:r>
      <w:r>
        <w:rPr>
          <w:spacing w:val="-11"/>
          <w:sz w:val="24"/>
        </w:rPr>
        <w:t xml:space="preserve"> </w:t>
      </w:r>
      <w:r>
        <w:rPr>
          <w:sz w:val="24"/>
        </w:rPr>
        <w:t>organismos</w:t>
      </w:r>
      <w:r>
        <w:rPr>
          <w:spacing w:val="-10"/>
          <w:sz w:val="24"/>
        </w:rPr>
        <w:t xml:space="preserve"> </w:t>
      </w:r>
      <w:r>
        <w:rPr>
          <w:sz w:val="24"/>
        </w:rPr>
        <w:t>de</w:t>
      </w:r>
      <w:r>
        <w:rPr>
          <w:spacing w:val="-12"/>
          <w:sz w:val="24"/>
        </w:rPr>
        <w:t xml:space="preserve"> </w:t>
      </w:r>
      <w:r>
        <w:rPr>
          <w:sz w:val="24"/>
        </w:rPr>
        <w:t>Estado.</w:t>
      </w:r>
      <w:r>
        <w:rPr>
          <w:spacing w:val="-11"/>
          <w:sz w:val="24"/>
        </w:rPr>
        <w:t xml:space="preserve"> </w:t>
      </w:r>
      <w:r>
        <w:rPr>
          <w:sz w:val="24"/>
        </w:rPr>
        <w:t>En</w:t>
      </w:r>
      <w:r>
        <w:rPr>
          <w:spacing w:val="-11"/>
          <w:sz w:val="24"/>
        </w:rPr>
        <w:t xml:space="preserve"> </w:t>
      </w:r>
      <w:r>
        <w:rPr>
          <w:sz w:val="24"/>
        </w:rPr>
        <w:t>este</w:t>
      </w:r>
      <w:r>
        <w:rPr>
          <w:spacing w:val="-8"/>
          <w:sz w:val="24"/>
        </w:rPr>
        <w:t xml:space="preserve"> </w:t>
      </w:r>
      <w:r>
        <w:rPr>
          <w:sz w:val="24"/>
        </w:rPr>
        <w:t>sentido,</w:t>
      </w:r>
      <w:r>
        <w:rPr>
          <w:spacing w:val="-11"/>
          <w:sz w:val="24"/>
        </w:rPr>
        <w:t xml:space="preserve"> </w:t>
      </w:r>
      <w:r>
        <w:rPr>
          <w:sz w:val="24"/>
        </w:rPr>
        <w:t>Maldonado</w:t>
      </w:r>
      <w:r>
        <w:rPr>
          <w:spacing w:val="-15"/>
          <w:sz w:val="24"/>
        </w:rPr>
        <w:t xml:space="preserve"> </w:t>
      </w:r>
      <w:r>
        <w:rPr>
          <w:sz w:val="24"/>
        </w:rPr>
        <w:t>Aguirre</w:t>
      </w:r>
      <w:r>
        <w:rPr>
          <w:spacing w:val="-12"/>
          <w:sz w:val="24"/>
        </w:rPr>
        <w:t xml:space="preserve"> </w:t>
      </w:r>
      <w:r>
        <w:rPr>
          <w:sz w:val="24"/>
        </w:rPr>
        <w:t>(</w:t>
      </w:r>
      <w:r>
        <w:rPr>
          <w:i/>
          <w:sz w:val="24"/>
        </w:rPr>
        <w:t>Las</w:t>
      </w:r>
      <w:r>
        <w:rPr>
          <w:i/>
          <w:spacing w:val="-10"/>
          <w:sz w:val="24"/>
        </w:rPr>
        <w:t xml:space="preserve"> </w:t>
      </w:r>
      <w:r>
        <w:rPr>
          <w:i/>
          <w:sz w:val="24"/>
        </w:rPr>
        <w:t>constituciones de</w:t>
      </w:r>
      <w:r>
        <w:rPr>
          <w:i/>
          <w:spacing w:val="-6"/>
          <w:sz w:val="24"/>
        </w:rPr>
        <w:t xml:space="preserve"> </w:t>
      </w:r>
      <w:r>
        <w:rPr>
          <w:i/>
          <w:sz w:val="24"/>
        </w:rPr>
        <w:t>Guatemala</w:t>
      </w:r>
      <w:r>
        <w:rPr>
          <w:sz w:val="24"/>
        </w:rPr>
        <w:t>:</w:t>
      </w:r>
      <w:r>
        <w:rPr>
          <w:spacing w:val="-3"/>
          <w:sz w:val="24"/>
        </w:rPr>
        <w:t xml:space="preserve"> </w:t>
      </w:r>
      <w:r>
        <w:rPr>
          <w:sz w:val="24"/>
        </w:rPr>
        <w:t>11),</w:t>
      </w:r>
      <w:r>
        <w:rPr>
          <w:spacing w:val="-6"/>
          <w:sz w:val="24"/>
        </w:rPr>
        <w:t xml:space="preserve"> </w:t>
      </w:r>
      <w:r>
        <w:rPr>
          <w:sz w:val="24"/>
        </w:rPr>
        <w:t>señala</w:t>
      </w:r>
      <w:r>
        <w:rPr>
          <w:spacing w:val="-5"/>
          <w:sz w:val="24"/>
        </w:rPr>
        <w:t xml:space="preserve"> </w:t>
      </w:r>
      <w:r>
        <w:rPr>
          <w:sz w:val="24"/>
        </w:rPr>
        <w:t>que</w:t>
      </w:r>
      <w:r>
        <w:rPr>
          <w:spacing w:val="-3"/>
          <w:sz w:val="24"/>
        </w:rPr>
        <w:t xml:space="preserve"> </w:t>
      </w:r>
      <w:r>
        <w:rPr>
          <w:sz w:val="24"/>
        </w:rPr>
        <w:t>“</w:t>
      </w:r>
      <w:r>
        <w:rPr>
          <w:i/>
          <w:sz w:val="24"/>
        </w:rPr>
        <w:t>El</w:t>
      </w:r>
      <w:r>
        <w:rPr>
          <w:i/>
          <w:spacing w:val="-4"/>
          <w:sz w:val="24"/>
        </w:rPr>
        <w:t xml:space="preserve"> </w:t>
      </w:r>
      <w:r>
        <w:rPr>
          <w:i/>
          <w:sz w:val="24"/>
        </w:rPr>
        <w:t>congreso</w:t>
      </w:r>
      <w:r>
        <w:rPr>
          <w:i/>
          <w:spacing w:val="-5"/>
          <w:sz w:val="24"/>
        </w:rPr>
        <w:t xml:space="preserve"> </w:t>
      </w:r>
      <w:r>
        <w:rPr>
          <w:i/>
          <w:sz w:val="24"/>
        </w:rPr>
        <w:t>federal</w:t>
      </w:r>
      <w:r>
        <w:rPr>
          <w:i/>
          <w:spacing w:val="-3"/>
          <w:sz w:val="24"/>
        </w:rPr>
        <w:t xml:space="preserve"> </w:t>
      </w:r>
      <w:r>
        <w:rPr>
          <w:i/>
          <w:sz w:val="24"/>
        </w:rPr>
        <w:t>posee</w:t>
      </w:r>
      <w:r>
        <w:rPr>
          <w:i/>
          <w:spacing w:val="-6"/>
          <w:sz w:val="24"/>
        </w:rPr>
        <w:t xml:space="preserve"> </w:t>
      </w:r>
      <w:r>
        <w:rPr>
          <w:i/>
          <w:sz w:val="24"/>
        </w:rPr>
        <w:t>notable</w:t>
      </w:r>
      <w:r>
        <w:rPr>
          <w:i/>
          <w:spacing w:val="-5"/>
          <w:sz w:val="24"/>
        </w:rPr>
        <w:t xml:space="preserve"> </w:t>
      </w:r>
      <w:r>
        <w:rPr>
          <w:i/>
          <w:sz w:val="24"/>
        </w:rPr>
        <w:t>fuerza</w:t>
      </w:r>
      <w:r>
        <w:rPr>
          <w:i/>
          <w:spacing w:val="-5"/>
          <w:sz w:val="24"/>
        </w:rPr>
        <w:t xml:space="preserve"> </w:t>
      </w:r>
      <w:r>
        <w:rPr>
          <w:i/>
          <w:sz w:val="24"/>
        </w:rPr>
        <w:t>dado</w:t>
      </w:r>
      <w:r>
        <w:rPr>
          <w:i/>
          <w:spacing w:val="-4"/>
          <w:sz w:val="24"/>
        </w:rPr>
        <w:t xml:space="preserve"> </w:t>
      </w:r>
      <w:r>
        <w:rPr>
          <w:i/>
          <w:sz w:val="24"/>
        </w:rPr>
        <w:t>que</w:t>
      </w:r>
      <w:r>
        <w:rPr>
          <w:i/>
          <w:spacing w:val="-6"/>
          <w:sz w:val="24"/>
        </w:rPr>
        <w:t xml:space="preserve"> </w:t>
      </w:r>
      <w:r>
        <w:rPr>
          <w:i/>
          <w:sz w:val="24"/>
        </w:rPr>
        <w:t>se</w:t>
      </w:r>
      <w:r>
        <w:rPr>
          <w:i/>
          <w:spacing w:val="-5"/>
          <w:sz w:val="24"/>
        </w:rPr>
        <w:t xml:space="preserve"> </w:t>
      </w:r>
      <w:r>
        <w:rPr>
          <w:i/>
          <w:sz w:val="24"/>
        </w:rPr>
        <w:t>le</w:t>
      </w:r>
      <w:r>
        <w:rPr>
          <w:i/>
          <w:spacing w:val="-2"/>
          <w:sz w:val="24"/>
        </w:rPr>
        <w:t xml:space="preserve"> atribuyen</w:t>
      </w:r>
    </w:p>
    <w:p w14:paraId="6F975108" w14:textId="77777777" w:rsidR="007779BE" w:rsidRDefault="007779BE">
      <w:pPr>
        <w:spacing w:line="276" w:lineRule="auto"/>
        <w:jc w:val="both"/>
        <w:rPr>
          <w:i/>
          <w:sz w:val="24"/>
        </w:rPr>
        <w:sectPr w:rsidR="007779BE">
          <w:pgSz w:w="12240" w:h="15840"/>
          <w:pgMar w:top="1080" w:right="1080" w:bottom="780" w:left="1080" w:header="406" w:footer="595" w:gutter="0"/>
          <w:cols w:space="720"/>
        </w:sectPr>
      </w:pPr>
    </w:p>
    <w:p w14:paraId="1B0C9938" w14:textId="77777777" w:rsidR="007779BE" w:rsidRDefault="007779BE">
      <w:pPr>
        <w:pStyle w:val="Textoindependiente"/>
        <w:rPr>
          <w:i/>
        </w:rPr>
      </w:pPr>
    </w:p>
    <w:p w14:paraId="4D5EAFD1" w14:textId="77777777" w:rsidR="007779BE" w:rsidRDefault="007779BE">
      <w:pPr>
        <w:pStyle w:val="Textoindependiente"/>
        <w:spacing w:before="8"/>
        <w:rPr>
          <w:i/>
        </w:rPr>
      </w:pPr>
    </w:p>
    <w:p w14:paraId="448BC0CA" w14:textId="77777777" w:rsidR="007779BE" w:rsidRDefault="00000000">
      <w:pPr>
        <w:spacing w:before="1" w:line="276" w:lineRule="auto"/>
        <w:ind w:left="338" w:right="333"/>
        <w:jc w:val="both"/>
        <w:rPr>
          <w:sz w:val="24"/>
        </w:rPr>
      </w:pPr>
      <w:r>
        <w:rPr>
          <w:i/>
          <w:sz w:val="24"/>
        </w:rPr>
        <w:t>funciones propias del ejecutivo</w:t>
      </w:r>
      <w:r>
        <w:rPr>
          <w:sz w:val="24"/>
        </w:rPr>
        <w:t xml:space="preserve">”. Efectivamente, a dicho Organismo se le atribuían las siguientes </w:t>
      </w:r>
      <w:r>
        <w:rPr>
          <w:spacing w:val="-2"/>
          <w:sz w:val="24"/>
        </w:rPr>
        <w:t>atribuciones:</w:t>
      </w:r>
      <w:r>
        <w:rPr>
          <w:spacing w:val="-4"/>
          <w:sz w:val="24"/>
        </w:rPr>
        <w:t xml:space="preserve"> </w:t>
      </w:r>
      <w:r>
        <w:rPr>
          <w:i/>
          <w:spacing w:val="-2"/>
          <w:sz w:val="24"/>
        </w:rPr>
        <w:t>“Levantar</w:t>
      </w:r>
      <w:r>
        <w:rPr>
          <w:i/>
          <w:spacing w:val="-3"/>
          <w:sz w:val="24"/>
        </w:rPr>
        <w:t xml:space="preserve"> </w:t>
      </w:r>
      <w:r>
        <w:rPr>
          <w:i/>
          <w:spacing w:val="-2"/>
          <w:sz w:val="24"/>
        </w:rPr>
        <w:t>y</w:t>
      </w:r>
      <w:r>
        <w:rPr>
          <w:i/>
          <w:spacing w:val="-4"/>
          <w:sz w:val="24"/>
        </w:rPr>
        <w:t xml:space="preserve"> </w:t>
      </w:r>
      <w:r>
        <w:rPr>
          <w:i/>
          <w:spacing w:val="-2"/>
          <w:sz w:val="24"/>
        </w:rPr>
        <w:t>sostener</w:t>
      </w:r>
      <w:r>
        <w:rPr>
          <w:i/>
          <w:spacing w:val="-3"/>
          <w:sz w:val="24"/>
        </w:rPr>
        <w:t xml:space="preserve"> </w:t>
      </w:r>
      <w:r>
        <w:rPr>
          <w:i/>
          <w:spacing w:val="-2"/>
          <w:sz w:val="24"/>
        </w:rPr>
        <w:t>el</w:t>
      </w:r>
      <w:r>
        <w:rPr>
          <w:i/>
          <w:spacing w:val="-3"/>
          <w:sz w:val="24"/>
        </w:rPr>
        <w:t xml:space="preserve"> </w:t>
      </w:r>
      <w:r>
        <w:rPr>
          <w:i/>
          <w:spacing w:val="-2"/>
          <w:sz w:val="24"/>
        </w:rPr>
        <w:t>Ejercito</w:t>
      </w:r>
      <w:r>
        <w:rPr>
          <w:i/>
          <w:spacing w:val="-3"/>
          <w:sz w:val="24"/>
        </w:rPr>
        <w:t xml:space="preserve"> </w:t>
      </w:r>
      <w:r>
        <w:rPr>
          <w:i/>
          <w:spacing w:val="-2"/>
          <w:sz w:val="24"/>
        </w:rPr>
        <w:t>y</w:t>
      </w:r>
      <w:r>
        <w:rPr>
          <w:i/>
          <w:spacing w:val="-10"/>
          <w:sz w:val="24"/>
        </w:rPr>
        <w:t xml:space="preserve"> </w:t>
      </w:r>
      <w:r>
        <w:rPr>
          <w:i/>
          <w:spacing w:val="-2"/>
          <w:sz w:val="24"/>
        </w:rPr>
        <w:t>Armada</w:t>
      </w:r>
      <w:r>
        <w:rPr>
          <w:i/>
          <w:spacing w:val="-4"/>
          <w:sz w:val="24"/>
        </w:rPr>
        <w:t xml:space="preserve"> </w:t>
      </w:r>
      <w:r>
        <w:rPr>
          <w:i/>
          <w:spacing w:val="-2"/>
          <w:sz w:val="24"/>
        </w:rPr>
        <w:t>Nacional”.</w:t>
      </w:r>
      <w:r>
        <w:rPr>
          <w:i/>
          <w:spacing w:val="-6"/>
          <w:sz w:val="24"/>
        </w:rPr>
        <w:t xml:space="preserve"> </w:t>
      </w:r>
      <w:r>
        <w:rPr>
          <w:i/>
          <w:spacing w:val="-2"/>
          <w:sz w:val="24"/>
        </w:rPr>
        <w:t>“Formar</w:t>
      </w:r>
      <w:r>
        <w:rPr>
          <w:i/>
          <w:spacing w:val="-4"/>
          <w:sz w:val="24"/>
        </w:rPr>
        <w:t xml:space="preserve"> </w:t>
      </w:r>
      <w:r>
        <w:rPr>
          <w:i/>
          <w:spacing w:val="-2"/>
          <w:sz w:val="24"/>
        </w:rPr>
        <w:t>la</w:t>
      </w:r>
      <w:r>
        <w:rPr>
          <w:i/>
          <w:spacing w:val="-3"/>
          <w:sz w:val="24"/>
        </w:rPr>
        <w:t xml:space="preserve"> </w:t>
      </w:r>
      <w:r>
        <w:rPr>
          <w:i/>
          <w:spacing w:val="-2"/>
          <w:sz w:val="24"/>
        </w:rPr>
        <w:t>ordenanza</w:t>
      </w:r>
      <w:r>
        <w:rPr>
          <w:i/>
          <w:spacing w:val="-3"/>
          <w:sz w:val="24"/>
        </w:rPr>
        <w:t xml:space="preserve"> </w:t>
      </w:r>
      <w:r>
        <w:rPr>
          <w:i/>
          <w:spacing w:val="-2"/>
          <w:sz w:val="24"/>
        </w:rPr>
        <w:t xml:space="preserve">general </w:t>
      </w:r>
      <w:r>
        <w:rPr>
          <w:i/>
          <w:sz w:val="24"/>
        </w:rPr>
        <w:t>de una y otra fuerza”. “Dirigir la educación”. “Arreglar y proteger el derecho de petición”. “Habilitar puertos y aduanas marítimas”. “Abrir los grandes caminos y canales de comunicación”. “Establecer y dirigir postas y correos generales de la República”. “Formar la ordenanza</w:t>
      </w:r>
      <w:r>
        <w:rPr>
          <w:i/>
          <w:spacing w:val="-9"/>
          <w:sz w:val="24"/>
        </w:rPr>
        <w:t xml:space="preserve"> </w:t>
      </w:r>
      <w:r>
        <w:rPr>
          <w:i/>
          <w:sz w:val="24"/>
        </w:rPr>
        <w:t>del</w:t>
      </w:r>
      <w:r>
        <w:rPr>
          <w:i/>
          <w:spacing w:val="-6"/>
          <w:sz w:val="24"/>
        </w:rPr>
        <w:t xml:space="preserve"> </w:t>
      </w:r>
      <w:r>
        <w:rPr>
          <w:i/>
          <w:sz w:val="24"/>
        </w:rPr>
        <w:t>corso”.</w:t>
      </w:r>
      <w:r>
        <w:rPr>
          <w:i/>
          <w:spacing w:val="-9"/>
          <w:sz w:val="24"/>
        </w:rPr>
        <w:t xml:space="preserve"> </w:t>
      </w:r>
      <w:r>
        <w:rPr>
          <w:i/>
          <w:sz w:val="24"/>
        </w:rPr>
        <w:t>“Conceder</w:t>
      </w:r>
      <w:r>
        <w:rPr>
          <w:i/>
          <w:spacing w:val="-9"/>
          <w:sz w:val="24"/>
        </w:rPr>
        <w:t xml:space="preserve"> </w:t>
      </w:r>
      <w:r>
        <w:rPr>
          <w:i/>
          <w:sz w:val="24"/>
        </w:rPr>
        <w:t>amnistías</w:t>
      </w:r>
      <w:r>
        <w:rPr>
          <w:i/>
          <w:spacing w:val="-8"/>
          <w:sz w:val="24"/>
        </w:rPr>
        <w:t xml:space="preserve"> </w:t>
      </w:r>
      <w:r>
        <w:rPr>
          <w:i/>
          <w:sz w:val="24"/>
        </w:rPr>
        <w:t>o</w:t>
      </w:r>
      <w:r>
        <w:rPr>
          <w:i/>
          <w:spacing w:val="-9"/>
          <w:sz w:val="24"/>
        </w:rPr>
        <w:t xml:space="preserve"> </w:t>
      </w:r>
      <w:r>
        <w:rPr>
          <w:i/>
          <w:sz w:val="24"/>
        </w:rPr>
        <w:t>indultos</w:t>
      </w:r>
      <w:r>
        <w:rPr>
          <w:i/>
          <w:spacing w:val="-9"/>
          <w:sz w:val="24"/>
        </w:rPr>
        <w:t xml:space="preserve"> </w:t>
      </w:r>
      <w:r>
        <w:rPr>
          <w:i/>
          <w:sz w:val="24"/>
        </w:rPr>
        <w:t>generales”.</w:t>
      </w:r>
      <w:r>
        <w:rPr>
          <w:i/>
          <w:spacing w:val="-9"/>
          <w:sz w:val="24"/>
        </w:rPr>
        <w:t xml:space="preserve"> </w:t>
      </w:r>
      <w:r>
        <w:rPr>
          <w:i/>
          <w:sz w:val="24"/>
        </w:rPr>
        <w:t>“Crear</w:t>
      </w:r>
      <w:r>
        <w:rPr>
          <w:i/>
          <w:spacing w:val="-9"/>
          <w:sz w:val="24"/>
        </w:rPr>
        <w:t xml:space="preserve"> </w:t>
      </w:r>
      <w:r>
        <w:rPr>
          <w:i/>
          <w:sz w:val="24"/>
        </w:rPr>
        <w:t>tribunales</w:t>
      </w:r>
      <w:r>
        <w:rPr>
          <w:i/>
          <w:spacing w:val="-9"/>
          <w:sz w:val="24"/>
        </w:rPr>
        <w:t xml:space="preserve"> </w:t>
      </w:r>
      <w:r>
        <w:rPr>
          <w:i/>
          <w:sz w:val="24"/>
        </w:rPr>
        <w:t>inferiores”. “Calificar</w:t>
      </w:r>
      <w:r>
        <w:rPr>
          <w:i/>
          <w:spacing w:val="-7"/>
          <w:sz w:val="24"/>
        </w:rPr>
        <w:t xml:space="preserve"> </w:t>
      </w:r>
      <w:r>
        <w:rPr>
          <w:i/>
          <w:sz w:val="24"/>
        </w:rPr>
        <w:t>las</w:t>
      </w:r>
      <w:r>
        <w:rPr>
          <w:i/>
          <w:spacing w:val="-6"/>
          <w:sz w:val="24"/>
        </w:rPr>
        <w:t xml:space="preserve"> </w:t>
      </w:r>
      <w:r>
        <w:rPr>
          <w:i/>
          <w:sz w:val="24"/>
        </w:rPr>
        <w:t>elecciones</w:t>
      </w:r>
      <w:r>
        <w:rPr>
          <w:i/>
          <w:spacing w:val="-5"/>
          <w:sz w:val="24"/>
        </w:rPr>
        <w:t xml:space="preserve"> </w:t>
      </w:r>
      <w:r>
        <w:rPr>
          <w:i/>
          <w:sz w:val="24"/>
        </w:rPr>
        <w:t>populares</w:t>
      </w:r>
      <w:r>
        <w:rPr>
          <w:i/>
          <w:spacing w:val="-7"/>
          <w:sz w:val="24"/>
        </w:rPr>
        <w:t xml:space="preserve"> </w:t>
      </w:r>
      <w:r>
        <w:rPr>
          <w:i/>
          <w:sz w:val="24"/>
        </w:rPr>
        <w:t>de</w:t>
      </w:r>
      <w:r>
        <w:rPr>
          <w:i/>
          <w:spacing w:val="-8"/>
          <w:sz w:val="24"/>
        </w:rPr>
        <w:t xml:space="preserve"> </w:t>
      </w:r>
      <w:r>
        <w:rPr>
          <w:i/>
          <w:sz w:val="24"/>
        </w:rPr>
        <w:t>las</w:t>
      </w:r>
      <w:r>
        <w:rPr>
          <w:i/>
          <w:spacing w:val="-6"/>
          <w:sz w:val="24"/>
        </w:rPr>
        <w:t xml:space="preserve"> </w:t>
      </w:r>
      <w:r>
        <w:rPr>
          <w:i/>
          <w:sz w:val="24"/>
        </w:rPr>
        <w:t>autoridades</w:t>
      </w:r>
      <w:r>
        <w:rPr>
          <w:i/>
          <w:spacing w:val="-7"/>
          <w:sz w:val="24"/>
        </w:rPr>
        <w:t xml:space="preserve"> </w:t>
      </w:r>
      <w:r>
        <w:rPr>
          <w:i/>
          <w:sz w:val="24"/>
        </w:rPr>
        <w:t>federales”</w:t>
      </w:r>
      <w:r>
        <w:rPr>
          <w:sz w:val="24"/>
        </w:rPr>
        <w:t>.</w:t>
      </w:r>
      <w:r>
        <w:rPr>
          <w:spacing w:val="-15"/>
          <w:sz w:val="24"/>
        </w:rPr>
        <w:t xml:space="preserve"> </w:t>
      </w:r>
      <w:r>
        <w:rPr>
          <w:sz w:val="24"/>
        </w:rPr>
        <w:t>Y</w:t>
      </w:r>
      <w:r>
        <w:rPr>
          <w:spacing w:val="-15"/>
          <w:sz w:val="24"/>
        </w:rPr>
        <w:t xml:space="preserve"> </w:t>
      </w:r>
      <w:r>
        <w:rPr>
          <w:sz w:val="24"/>
        </w:rPr>
        <w:t>también</w:t>
      </w:r>
      <w:r>
        <w:rPr>
          <w:spacing w:val="-7"/>
          <w:sz w:val="24"/>
        </w:rPr>
        <w:t xml:space="preserve"> </w:t>
      </w:r>
      <w:r>
        <w:rPr>
          <w:sz w:val="24"/>
        </w:rPr>
        <w:t>invadía</w:t>
      </w:r>
      <w:r>
        <w:rPr>
          <w:spacing w:val="-5"/>
          <w:sz w:val="24"/>
        </w:rPr>
        <w:t xml:space="preserve"> </w:t>
      </w:r>
      <w:r>
        <w:rPr>
          <w:sz w:val="24"/>
        </w:rPr>
        <w:t>atribuciones del</w:t>
      </w:r>
      <w:r>
        <w:rPr>
          <w:spacing w:val="-7"/>
          <w:sz w:val="24"/>
        </w:rPr>
        <w:t xml:space="preserve"> </w:t>
      </w:r>
      <w:r>
        <w:rPr>
          <w:sz w:val="24"/>
        </w:rPr>
        <w:t>Poder</w:t>
      </w:r>
      <w:r>
        <w:rPr>
          <w:spacing w:val="-7"/>
          <w:sz w:val="24"/>
        </w:rPr>
        <w:t xml:space="preserve"> </w:t>
      </w:r>
      <w:r>
        <w:rPr>
          <w:sz w:val="24"/>
        </w:rPr>
        <w:t>Judiciario:</w:t>
      </w:r>
      <w:r>
        <w:rPr>
          <w:spacing w:val="-7"/>
          <w:sz w:val="24"/>
        </w:rPr>
        <w:t xml:space="preserve"> </w:t>
      </w:r>
      <w:r>
        <w:rPr>
          <w:sz w:val="24"/>
        </w:rPr>
        <w:t>“</w:t>
      </w:r>
      <w:r>
        <w:rPr>
          <w:i/>
          <w:sz w:val="24"/>
        </w:rPr>
        <w:t>Arreglar</w:t>
      </w:r>
      <w:r>
        <w:rPr>
          <w:i/>
          <w:spacing w:val="-8"/>
          <w:sz w:val="24"/>
        </w:rPr>
        <w:t xml:space="preserve"> </w:t>
      </w:r>
      <w:r>
        <w:rPr>
          <w:i/>
          <w:sz w:val="24"/>
        </w:rPr>
        <w:t>y</w:t>
      </w:r>
      <w:r>
        <w:rPr>
          <w:i/>
          <w:spacing w:val="-7"/>
          <w:sz w:val="24"/>
        </w:rPr>
        <w:t xml:space="preserve"> </w:t>
      </w:r>
      <w:r>
        <w:rPr>
          <w:i/>
          <w:sz w:val="24"/>
        </w:rPr>
        <w:t>proteger</w:t>
      </w:r>
      <w:r>
        <w:rPr>
          <w:i/>
          <w:spacing w:val="-5"/>
          <w:sz w:val="24"/>
        </w:rPr>
        <w:t xml:space="preserve"> </w:t>
      </w:r>
      <w:r>
        <w:rPr>
          <w:i/>
          <w:sz w:val="24"/>
        </w:rPr>
        <w:t>el</w:t>
      </w:r>
      <w:r>
        <w:rPr>
          <w:i/>
          <w:spacing w:val="-7"/>
          <w:sz w:val="24"/>
        </w:rPr>
        <w:t xml:space="preserve"> </w:t>
      </w:r>
      <w:r>
        <w:rPr>
          <w:i/>
          <w:sz w:val="24"/>
        </w:rPr>
        <w:t>derecho</w:t>
      </w:r>
      <w:r>
        <w:rPr>
          <w:i/>
          <w:spacing w:val="-7"/>
          <w:sz w:val="24"/>
        </w:rPr>
        <w:t xml:space="preserve"> </w:t>
      </w:r>
      <w:r>
        <w:rPr>
          <w:i/>
          <w:sz w:val="24"/>
        </w:rPr>
        <w:t>de</w:t>
      </w:r>
      <w:r>
        <w:rPr>
          <w:i/>
          <w:spacing w:val="-8"/>
          <w:sz w:val="24"/>
        </w:rPr>
        <w:t xml:space="preserve"> </w:t>
      </w:r>
      <w:r>
        <w:rPr>
          <w:i/>
          <w:sz w:val="24"/>
        </w:rPr>
        <w:t>petición</w:t>
      </w:r>
      <w:r>
        <w:rPr>
          <w:sz w:val="24"/>
        </w:rPr>
        <w:t>”</w:t>
      </w:r>
      <w:r>
        <w:rPr>
          <w:spacing w:val="-8"/>
          <w:sz w:val="24"/>
        </w:rPr>
        <w:t xml:space="preserve"> </w:t>
      </w:r>
      <w:r>
        <w:rPr>
          <w:sz w:val="24"/>
        </w:rPr>
        <w:t>y</w:t>
      </w:r>
      <w:r>
        <w:rPr>
          <w:spacing w:val="-7"/>
          <w:sz w:val="24"/>
        </w:rPr>
        <w:t xml:space="preserve"> </w:t>
      </w:r>
      <w:r>
        <w:rPr>
          <w:sz w:val="24"/>
        </w:rPr>
        <w:t>“</w:t>
      </w:r>
      <w:r>
        <w:rPr>
          <w:i/>
          <w:sz w:val="24"/>
        </w:rPr>
        <w:t>Crear</w:t>
      </w:r>
      <w:r>
        <w:rPr>
          <w:i/>
          <w:spacing w:val="-5"/>
          <w:sz w:val="24"/>
        </w:rPr>
        <w:t xml:space="preserve"> </w:t>
      </w:r>
      <w:r>
        <w:rPr>
          <w:i/>
          <w:sz w:val="24"/>
        </w:rPr>
        <w:t>tribunales</w:t>
      </w:r>
      <w:r>
        <w:rPr>
          <w:i/>
          <w:spacing w:val="-8"/>
          <w:sz w:val="24"/>
        </w:rPr>
        <w:t xml:space="preserve"> </w:t>
      </w:r>
      <w:r>
        <w:rPr>
          <w:i/>
          <w:sz w:val="24"/>
        </w:rPr>
        <w:t>inferiores</w:t>
      </w:r>
      <w:r>
        <w:rPr>
          <w:sz w:val="24"/>
        </w:rPr>
        <w:t>”. Lo cual hace afirmar a Luján Muñoz que “</w:t>
      </w:r>
      <w:r>
        <w:rPr>
          <w:i/>
          <w:sz w:val="24"/>
        </w:rPr>
        <w:t>La primacía del Poder Legislativo era notoria</w:t>
      </w:r>
      <w:r>
        <w:rPr>
          <w:sz w:val="24"/>
        </w:rPr>
        <w:t>” (Obra citada: 27).</w:t>
      </w:r>
    </w:p>
    <w:p w14:paraId="406FD362" w14:textId="77777777" w:rsidR="007779BE" w:rsidRDefault="007779BE">
      <w:pPr>
        <w:pStyle w:val="Textoindependiente"/>
      </w:pPr>
    </w:p>
    <w:p w14:paraId="1D0D33D1" w14:textId="77777777" w:rsidR="007779BE" w:rsidRDefault="007779BE">
      <w:pPr>
        <w:pStyle w:val="Textoindependiente"/>
        <w:spacing w:before="4"/>
      </w:pPr>
    </w:p>
    <w:p w14:paraId="1E898AE8" w14:textId="77777777" w:rsidR="007779BE" w:rsidRDefault="00000000">
      <w:pPr>
        <w:spacing w:before="1" w:line="276" w:lineRule="auto"/>
        <w:ind w:left="338" w:right="334" w:firstLine="707"/>
        <w:jc w:val="both"/>
        <w:rPr>
          <w:sz w:val="24"/>
        </w:rPr>
      </w:pPr>
      <w:r>
        <w:rPr>
          <w:sz w:val="24"/>
        </w:rPr>
        <w:t>Por lo anterior, Luján Muñoz, señala que “</w:t>
      </w:r>
      <w:r>
        <w:rPr>
          <w:i/>
          <w:sz w:val="24"/>
        </w:rPr>
        <w:t>Es indudable que constituyentes centroamericanos diseñaron un sistema difícil y complejo: un ejecutivo débil, un legislativo poderoso</w:t>
      </w:r>
      <w:r>
        <w:rPr>
          <w:i/>
          <w:spacing w:val="-12"/>
          <w:sz w:val="24"/>
        </w:rPr>
        <w:t xml:space="preserve"> </w:t>
      </w:r>
      <w:r>
        <w:rPr>
          <w:i/>
          <w:sz w:val="24"/>
        </w:rPr>
        <w:t>y</w:t>
      </w:r>
      <w:r>
        <w:rPr>
          <w:i/>
          <w:spacing w:val="-11"/>
          <w:sz w:val="24"/>
        </w:rPr>
        <w:t xml:space="preserve"> </w:t>
      </w:r>
      <w:r>
        <w:rPr>
          <w:i/>
          <w:sz w:val="24"/>
        </w:rPr>
        <w:t>unos</w:t>
      </w:r>
      <w:r>
        <w:rPr>
          <w:i/>
          <w:spacing w:val="-12"/>
          <w:sz w:val="24"/>
        </w:rPr>
        <w:t xml:space="preserve"> </w:t>
      </w:r>
      <w:r>
        <w:rPr>
          <w:i/>
          <w:sz w:val="24"/>
        </w:rPr>
        <w:t>gobiernos</w:t>
      </w:r>
      <w:r>
        <w:rPr>
          <w:i/>
          <w:spacing w:val="-12"/>
          <w:sz w:val="24"/>
        </w:rPr>
        <w:t xml:space="preserve"> </w:t>
      </w:r>
      <w:r>
        <w:rPr>
          <w:i/>
          <w:sz w:val="24"/>
        </w:rPr>
        <w:t>estatales</w:t>
      </w:r>
      <w:r>
        <w:rPr>
          <w:i/>
          <w:spacing w:val="-13"/>
          <w:sz w:val="24"/>
        </w:rPr>
        <w:t xml:space="preserve"> </w:t>
      </w:r>
      <w:r>
        <w:rPr>
          <w:i/>
          <w:sz w:val="24"/>
        </w:rPr>
        <w:t>con</w:t>
      </w:r>
      <w:r>
        <w:rPr>
          <w:i/>
          <w:spacing w:val="-10"/>
          <w:sz w:val="24"/>
        </w:rPr>
        <w:t xml:space="preserve"> </w:t>
      </w:r>
      <w:r>
        <w:rPr>
          <w:i/>
          <w:sz w:val="24"/>
        </w:rPr>
        <w:t>excesiva</w:t>
      </w:r>
      <w:r>
        <w:rPr>
          <w:i/>
          <w:spacing w:val="-8"/>
          <w:sz w:val="24"/>
        </w:rPr>
        <w:t xml:space="preserve"> </w:t>
      </w:r>
      <w:r>
        <w:rPr>
          <w:i/>
          <w:sz w:val="24"/>
        </w:rPr>
        <w:t>autonomía.</w:t>
      </w:r>
      <w:r>
        <w:rPr>
          <w:i/>
          <w:spacing w:val="-12"/>
          <w:sz w:val="24"/>
        </w:rPr>
        <w:t xml:space="preserve"> </w:t>
      </w:r>
      <w:r>
        <w:rPr>
          <w:i/>
          <w:sz w:val="24"/>
        </w:rPr>
        <w:t>Sin</w:t>
      </w:r>
      <w:r>
        <w:rPr>
          <w:i/>
          <w:spacing w:val="-12"/>
          <w:sz w:val="24"/>
        </w:rPr>
        <w:t xml:space="preserve"> </w:t>
      </w:r>
      <w:r>
        <w:rPr>
          <w:i/>
          <w:sz w:val="24"/>
        </w:rPr>
        <w:t>embargo,</w:t>
      </w:r>
      <w:r>
        <w:rPr>
          <w:i/>
          <w:spacing w:val="-11"/>
          <w:sz w:val="24"/>
        </w:rPr>
        <w:t xml:space="preserve"> </w:t>
      </w:r>
      <w:r>
        <w:rPr>
          <w:i/>
          <w:sz w:val="24"/>
        </w:rPr>
        <w:t>ello</w:t>
      </w:r>
      <w:r>
        <w:rPr>
          <w:i/>
          <w:spacing w:val="-13"/>
          <w:sz w:val="24"/>
        </w:rPr>
        <w:t xml:space="preserve"> </w:t>
      </w:r>
      <w:r>
        <w:rPr>
          <w:i/>
          <w:sz w:val="24"/>
        </w:rPr>
        <w:t>fue</w:t>
      </w:r>
      <w:r>
        <w:rPr>
          <w:i/>
          <w:spacing w:val="-11"/>
          <w:sz w:val="24"/>
        </w:rPr>
        <w:t xml:space="preserve"> </w:t>
      </w:r>
      <w:r>
        <w:rPr>
          <w:i/>
          <w:sz w:val="24"/>
        </w:rPr>
        <w:t>el</w:t>
      </w:r>
      <w:r>
        <w:rPr>
          <w:i/>
          <w:spacing w:val="-12"/>
          <w:sz w:val="24"/>
        </w:rPr>
        <w:t xml:space="preserve"> </w:t>
      </w:r>
      <w:r>
        <w:rPr>
          <w:i/>
          <w:sz w:val="24"/>
        </w:rPr>
        <w:t>resultado</w:t>
      </w:r>
      <w:r>
        <w:rPr>
          <w:i/>
          <w:spacing w:val="-13"/>
          <w:sz w:val="24"/>
        </w:rPr>
        <w:t xml:space="preserve"> </w:t>
      </w:r>
      <w:r>
        <w:rPr>
          <w:i/>
          <w:sz w:val="24"/>
        </w:rPr>
        <w:t>de la realidad sociopolítica: el localismo, la inexperiencia y la intolerancia de ambos bandos</w:t>
      </w:r>
      <w:r>
        <w:rPr>
          <w:sz w:val="24"/>
        </w:rPr>
        <w:t>”. (</w:t>
      </w:r>
      <w:r>
        <w:rPr>
          <w:i/>
          <w:sz w:val="24"/>
        </w:rPr>
        <w:t>El gobierno de Manuel José Arce</w:t>
      </w:r>
      <w:r>
        <w:rPr>
          <w:sz w:val="24"/>
        </w:rPr>
        <w:t>: 57).</w:t>
      </w:r>
      <w:r>
        <w:rPr>
          <w:spacing w:val="-12"/>
          <w:sz w:val="24"/>
        </w:rPr>
        <w:t xml:space="preserve"> </w:t>
      </w:r>
      <w:r>
        <w:rPr>
          <w:sz w:val="24"/>
        </w:rPr>
        <w:t>A</w:t>
      </w:r>
      <w:r>
        <w:rPr>
          <w:spacing w:val="-9"/>
          <w:sz w:val="24"/>
        </w:rPr>
        <w:t xml:space="preserve"> </w:t>
      </w:r>
      <w:r>
        <w:rPr>
          <w:sz w:val="24"/>
        </w:rPr>
        <w:t xml:space="preserve">lo que hay que agregar como factor importante las guerras </w:t>
      </w:r>
      <w:r>
        <w:rPr>
          <w:spacing w:val="-2"/>
          <w:sz w:val="24"/>
        </w:rPr>
        <w:t>fratricidas.</w:t>
      </w:r>
    </w:p>
    <w:p w14:paraId="1DA29FAE" w14:textId="77777777" w:rsidR="007779BE" w:rsidRDefault="00000000">
      <w:pPr>
        <w:spacing w:before="121" w:line="276" w:lineRule="auto"/>
        <w:ind w:left="338" w:right="335" w:firstLine="707"/>
        <w:jc w:val="both"/>
        <w:rPr>
          <w:sz w:val="24"/>
        </w:rPr>
      </w:pPr>
      <w:r>
        <w:rPr>
          <w:sz w:val="24"/>
        </w:rPr>
        <w:t>En lo que se refiere a los derechos humanos, en el Preámbulo se incluye lo señalado en el artículo</w:t>
      </w:r>
      <w:r>
        <w:rPr>
          <w:spacing w:val="-11"/>
          <w:sz w:val="24"/>
        </w:rPr>
        <w:t xml:space="preserve"> </w:t>
      </w:r>
      <w:r>
        <w:rPr>
          <w:sz w:val="24"/>
        </w:rPr>
        <w:t>1</w:t>
      </w:r>
      <w:r>
        <w:rPr>
          <w:spacing w:val="-12"/>
          <w:sz w:val="24"/>
        </w:rPr>
        <w:t xml:space="preserve"> </w:t>
      </w:r>
      <w:r>
        <w:rPr>
          <w:sz w:val="24"/>
        </w:rPr>
        <w:t>de</w:t>
      </w:r>
      <w:r>
        <w:rPr>
          <w:spacing w:val="-12"/>
          <w:sz w:val="24"/>
        </w:rPr>
        <w:t xml:space="preserve"> </w:t>
      </w:r>
      <w:r>
        <w:rPr>
          <w:sz w:val="24"/>
        </w:rPr>
        <w:t>las</w:t>
      </w:r>
      <w:r>
        <w:rPr>
          <w:spacing w:val="-11"/>
          <w:sz w:val="24"/>
        </w:rPr>
        <w:t xml:space="preserve"> </w:t>
      </w:r>
      <w:r>
        <w:rPr>
          <w:sz w:val="24"/>
        </w:rPr>
        <w:t>“Bases</w:t>
      </w:r>
      <w:r>
        <w:rPr>
          <w:spacing w:val="-9"/>
          <w:sz w:val="24"/>
        </w:rPr>
        <w:t xml:space="preserve"> </w:t>
      </w:r>
      <w:r>
        <w:rPr>
          <w:sz w:val="24"/>
        </w:rPr>
        <w:t>de</w:t>
      </w:r>
      <w:r>
        <w:rPr>
          <w:spacing w:val="-12"/>
          <w:sz w:val="24"/>
        </w:rPr>
        <w:t xml:space="preserve"> </w:t>
      </w:r>
      <w:r>
        <w:rPr>
          <w:sz w:val="24"/>
        </w:rPr>
        <w:t>Constitución</w:t>
      </w:r>
      <w:r>
        <w:rPr>
          <w:spacing w:val="-11"/>
          <w:sz w:val="24"/>
        </w:rPr>
        <w:t xml:space="preserve"> </w:t>
      </w:r>
      <w:r>
        <w:rPr>
          <w:sz w:val="24"/>
        </w:rPr>
        <w:t>Federal”,</w:t>
      </w:r>
      <w:r>
        <w:rPr>
          <w:spacing w:val="-10"/>
          <w:sz w:val="24"/>
        </w:rPr>
        <w:t xml:space="preserve"> </w:t>
      </w:r>
      <w:r>
        <w:rPr>
          <w:sz w:val="24"/>
        </w:rPr>
        <w:t>al</w:t>
      </w:r>
      <w:r>
        <w:rPr>
          <w:spacing w:val="-11"/>
          <w:sz w:val="24"/>
        </w:rPr>
        <w:t xml:space="preserve"> </w:t>
      </w:r>
      <w:r>
        <w:rPr>
          <w:sz w:val="24"/>
        </w:rPr>
        <w:t>señalar:</w:t>
      </w:r>
      <w:r>
        <w:rPr>
          <w:spacing w:val="-12"/>
          <w:sz w:val="24"/>
        </w:rPr>
        <w:t xml:space="preserve"> </w:t>
      </w:r>
      <w:r>
        <w:rPr>
          <w:sz w:val="24"/>
        </w:rPr>
        <w:t>“</w:t>
      </w:r>
      <w:r>
        <w:rPr>
          <w:i/>
          <w:sz w:val="24"/>
        </w:rPr>
        <w:t>Congregados</w:t>
      </w:r>
      <w:r>
        <w:rPr>
          <w:i/>
          <w:spacing w:val="-9"/>
          <w:sz w:val="24"/>
        </w:rPr>
        <w:t xml:space="preserve"> </w:t>
      </w:r>
      <w:r>
        <w:rPr>
          <w:i/>
          <w:sz w:val="24"/>
        </w:rPr>
        <w:t>en</w:t>
      </w:r>
      <w:r>
        <w:rPr>
          <w:i/>
          <w:spacing w:val="-15"/>
          <w:sz w:val="24"/>
        </w:rPr>
        <w:t xml:space="preserve"> </w:t>
      </w:r>
      <w:r>
        <w:rPr>
          <w:i/>
          <w:sz w:val="24"/>
        </w:rPr>
        <w:t>Asamblea</w:t>
      </w:r>
      <w:r>
        <w:rPr>
          <w:i/>
          <w:spacing w:val="-12"/>
          <w:sz w:val="24"/>
        </w:rPr>
        <w:t xml:space="preserve"> </w:t>
      </w:r>
      <w:r>
        <w:rPr>
          <w:i/>
          <w:sz w:val="24"/>
        </w:rPr>
        <w:t>Nacional Constituyente, nosotros los representantes del Pueblo de Centroamérica, cumpliendo con sus deseos</w:t>
      </w:r>
      <w:r>
        <w:rPr>
          <w:i/>
          <w:spacing w:val="-2"/>
          <w:sz w:val="24"/>
        </w:rPr>
        <w:t xml:space="preserve"> </w:t>
      </w:r>
      <w:r>
        <w:rPr>
          <w:i/>
          <w:sz w:val="24"/>
        </w:rPr>
        <w:t>y</w:t>
      </w:r>
      <w:r>
        <w:rPr>
          <w:i/>
          <w:spacing w:val="-1"/>
          <w:sz w:val="24"/>
        </w:rPr>
        <w:t xml:space="preserve"> </w:t>
      </w:r>
      <w:r>
        <w:rPr>
          <w:i/>
          <w:sz w:val="24"/>
        </w:rPr>
        <w:t>en</w:t>
      </w:r>
      <w:r>
        <w:rPr>
          <w:i/>
          <w:spacing w:val="-2"/>
          <w:sz w:val="24"/>
        </w:rPr>
        <w:t xml:space="preserve"> </w:t>
      </w:r>
      <w:r>
        <w:rPr>
          <w:i/>
          <w:sz w:val="24"/>
        </w:rPr>
        <w:t>uso</w:t>
      </w:r>
      <w:r>
        <w:rPr>
          <w:i/>
          <w:spacing w:val="-2"/>
          <w:sz w:val="24"/>
        </w:rPr>
        <w:t xml:space="preserve"> </w:t>
      </w:r>
      <w:r>
        <w:rPr>
          <w:i/>
          <w:sz w:val="24"/>
        </w:rPr>
        <w:t>de</w:t>
      </w:r>
      <w:r>
        <w:rPr>
          <w:i/>
          <w:spacing w:val="-3"/>
          <w:sz w:val="24"/>
        </w:rPr>
        <w:t xml:space="preserve"> </w:t>
      </w:r>
      <w:r>
        <w:rPr>
          <w:i/>
          <w:sz w:val="24"/>
        </w:rPr>
        <w:t>sus</w:t>
      </w:r>
      <w:r>
        <w:rPr>
          <w:i/>
          <w:spacing w:val="-2"/>
          <w:sz w:val="24"/>
        </w:rPr>
        <w:t xml:space="preserve"> </w:t>
      </w:r>
      <w:r>
        <w:rPr>
          <w:i/>
          <w:sz w:val="24"/>
        </w:rPr>
        <w:t>soberanos</w:t>
      </w:r>
      <w:r>
        <w:rPr>
          <w:i/>
          <w:spacing w:val="-2"/>
          <w:sz w:val="24"/>
        </w:rPr>
        <w:t xml:space="preserve"> </w:t>
      </w:r>
      <w:r>
        <w:rPr>
          <w:i/>
          <w:sz w:val="24"/>
        </w:rPr>
        <w:t>derechos,</w:t>
      </w:r>
      <w:r>
        <w:rPr>
          <w:i/>
          <w:spacing w:val="-2"/>
          <w:sz w:val="24"/>
        </w:rPr>
        <w:t xml:space="preserve"> </w:t>
      </w:r>
      <w:r>
        <w:rPr>
          <w:i/>
          <w:sz w:val="24"/>
        </w:rPr>
        <w:t>decretamos</w:t>
      </w:r>
      <w:r>
        <w:rPr>
          <w:i/>
          <w:spacing w:val="-3"/>
          <w:sz w:val="24"/>
        </w:rPr>
        <w:t xml:space="preserve"> </w:t>
      </w:r>
      <w:r>
        <w:rPr>
          <w:i/>
          <w:sz w:val="24"/>
        </w:rPr>
        <w:t>la</w:t>
      </w:r>
      <w:r>
        <w:rPr>
          <w:i/>
          <w:spacing w:val="-2"/>
          <w:sz w:val="24"/>
        </w:rPr>
        <w:t xml:space="preserve"> </w:t>
      </w:r>
      <w:r>
        <w:rPr>
          <w:i/>
          <w:sz w:val="24"/>
        </w:rPr>
        <w:t>siguiente</w:t>
      </w:r>
      <w:r>
        <w:rPr>
          <w:i/>
          <w:spacing w:val="-3"/>
          <w:sz w:val="24"/>
        </w:rPr>
        <w:t xml:space="preserve"> </w:t>
      </w:r>
      <w:r>
        <w:rPr>
          <w:i/>
          <w:sz w:val="24"/>
        </w:rPr>
        <w:t>Constitución</w:t>
      </w:r>
      <w:r>
        <w:rPr>
          <w:i/>
          <w:spacing w:val="-2"/>
          <w:sz w:val="24"/>
        </w:rPr>
        <w:t xml:space="preserve"> </w:t>
      </w:r>
      <w:r>
        <w:rPr>
          <w:i/>
          <w:sz w:val="24"/>
        </w:rPr>
        <w:t>para…</w:t>
      </w:r>
      <w:r>
        <w:rPr>
          <w:i/>
          <w:spacing w:val="-2"/>
          <w:sz w:val="24"/>
        </w:rPr>
        <w:t xml:space="preserve"> </w:t>
      </w:r>
      <w:r>
        <w:rPr>
          <w:i/>
          <w:sz w:val="24"/>
        </w:rPr>
        <w:t>afianzar los derechos del hombre y del ciudadano sobre los principios inalterables de libertad, igualdad, seguridad</w:t>
      </w:r>
      <w:r>
        <w:rPr>
          <w:i/>
          <w:spacing w:val="-4"/>
          <w:sz w:val="24"/>
        </w:rPr>
        <w:t xml:space="preserve"> </w:t>
      </w:r>
      <w:r>
        <w:rPr>
          <w:i/>
          <w:sz w:val="24"/>
        </w:rPr>
        <w:t>y</w:t>
      </w:r>
      <w:r>
        <w:rPr>
          <w:i/>
          <w:spacing w:val="-5"/>
          <w:sz w:val="24"/>
        </w:rPr>
        <w:t xml:space="preserve"> </w:t>
      </w:r>
      <w:r>
        <w:rPr>
          <w:i/>
          <w:sz w:val="24"/>
        </w:rPr>
        <w:t>propiedad…</w:t>
      </w:r>
      <w:r>
        <w:rPr>
          <w:sz w:val="24"/>
        </w:rPr>
        <w:t>”.Y,</w:t>
      </w:r>
      <w:r>
        <w:rPr>
          <w:spacing w:val="-4"/>
          <w:sz w:val="24"/>
        </w:rPr>
        <w:t xml:space="preserve"> </w:t>
      </w:r>
      <w:r>
        <w:rPr>
          <w:sz w:val="24"/>
        </w:rPr>
        <w:t>en</w:t>
      </w:r>
      <w:r>
        <w:rPr>
          <w:spacing w:val="-4"/>
          <w:sz w:val="24"/>
        </w:rPr>
        <w:t xml:space="preserve"> </w:t>
      </w:r>
      <w:r>
        <w:rPr>
          <w:sz w:val="24"/>
        </w:rPr>
        <w:t>el</w:t>
      </w:r>
      <w:r>
        <w:rPr>
          <w:spacing w:val="-11"/>
          <w:sz w:val="24"/>
        </w:rPr>
        <w:t xml:space="preserve"> </w:t>
      </w:r>
      <w:r>
        <w:rPr>
          <w:sz w:val="24"/>
        </w:rPr>
        <w:t>Título</w:t>
      </w:r>
      <w:r>
        <w:rPr>
          <w:spacing w:val="-4"/>
          <w:sz w:val="24"/>
        </w:rPr>
        <w:t xml:space="preserve"> </w:t>
      </w:r>
      <w:r>
        <w:rPr>
          <w:sz w:val="24"/>
        </w:rPr>
        <w:t>X,</w:t>
      </w:r>
      <w:r>
        <w:rPr>
          <w:spacing w:val="-4"/>
          <w:sz w:val="24"/>
        </w:rPr>
        <w:t xml:space="preserve"> </w:t>
      </w:r>
      <w:r>
        <w:rPr>
          <w:sz w:val="24"/>
        </w:rPr>
        <w:t>denominando</w:t>
      </w:r>
      <w:r>
        <w:rPr>
          <w:spacing w:val="-4"/>
          <w:sz w:val="24"/>
        </w:rPr>
        <w:t xml:space="preserve"> </w:t>
      </w:r>
      <w:r>
        <w:rPr>
          <w:sz w:val="24"/>
        </w:rPr>
        <w:t>a</w:t>
      </w:r>
      <w:r>
        <w:rPr>
          <w:spacing w:val="-5"/>
          <w:sz w:val="24"/>
        </w:rPr>
        <w:t xml:space="preserve"> </w:t>
      </w:r>
      <w:r>
        <w:rPr>
          <w:sz w:val="24"/>
        </w:rPr>
        <w:t>los</w:t>
      </w:r>
      <w:r>
        <w:rPr>
          <w:spacing w:val="-4"/>
          <w:sz w:val="24"/>
        </w:rPr>
        <w:t xml:space="preserve"> </w:t>
      </w:r>
      <w:r>
        <w:rPr>
          <w:sz w:val="24"/>
        </w:rPr>
        <w:t>derechos</w:t>
      </w:r>
      <w:r>
        <w:rPr>
          <w:spacing w:val="-4"/>
          <w:sz w:val="24"/>
        </w:rPr>
        <w:t xml:space="preserve"> </w:t>
      </w:r>
      <w:r>
        <w:rPr>
          <w:sz w:val="24"/>
        </w:rPr>
        <w:t>“Garantías</w:t>
      </w:r>
      <w:r>
        <w:rPr>
          <w:spacing w:val="-4"/>
          <w:sz w:val="24"/>
        </w:rPr>
        <w:t xml:space="preserve"> </w:t>
      </w:r>
      <w:r>
        <w:rPr>
          <w:sz w:val="24"/>
        </w:rPr>
        <w:t>de</w:t>
      </w:r>
      <w:r>
        <w:rPr>
          <w:spacing w:val="-5"/>
          <w:sz w:val="24"/>
        </w:rPr>
        <w:t xml:space="preserve"> </w:t>
      </w:r>
      <w:r>
        <w:rPr>
          <w:sz w:val="24"/>
        </w:rPr>
        <w:t>la</w:t>
      </w:r>
      <w:r>
        <w:rPr>
          <w:spacing w:val="-5"/>
          <w:sz w:val="24"/>
        </w:rPr>
        <w:t xml:space="preserve"> </w:t>
      </w:r>
      <w:r>
        <w:rPr>
          <w:sz w:val="24"/>
        </w:rPr>
        <w:t>libertad individual”, se señala, entre otras cosas, que la detención de una persona debe provenir de una orden</w:t>
      </w:r>
      <w:r>
        <w:rPr>
          <w:spacing w:val="-5"/>
          <w:sz w:val="24"/>
        </w:rPr>
        <w:t xml:space="preserve"> </w:t>
      </w:r>
      <w:r>
        <w:rPr>
          <w:sz w:val="24"/>
        </w:rPr>
        <w:t>de</w:t>
      </w:r>
      <w:r>
        <w:rPr>
          <w:spacing w:val="-6"/>
          <w:sz w:val="24"/>
        </w:rPr>
        <w:t xml:space="preserve"> </w:t>
      </w:r>
      <w:r>
        <w:rPr>
          <w:sz w:val="24"/>
        </w:rPr>
        <w:t>juez,</w:t>
      </w:r>
      <w:r>
        <w:rPr>
          <w:spacing w:val="-5"/>
          <w:sz w:val="24"/>
        </w:rPr>
        <w:t xml:space="preserve"> </w:t>
      </w:r>
      <w:r>
        <w:rPr>
          <w:sz w:val="24"/>
        </w:rPr>
        <w:t>la</w:t>
      </w:r>
      <w:r>
        <w:rPr>
          <w:spacing w:val="-5"/>
          <w:sz w:val="24"/>
        </w:rPr>
        <w:t xml:space="preserve"> </w:t>
      </w:r>
      <w:r>
        <w:rPr>
          <w:sz w:val="24"/>
        </w:rPr>
        <w:t>detención</w:t>
      </w:r>
      <w:r>
        <w:rPr>
          <w:spacing w:val="-5"/>
          <w:sz w:val="24"/>
        </w:rPr>
        <w:t xml:space="preserve"> </w:t>
      </w:r>
      <w:r>
        <w:rPr>
          <w:sz w:val="24"/>
        </w:rPr>
        <w:t>ilegal,</w:t>
      </w:r>
      <w:r>
        <w:rPr>
          <w:spacing w:val="-4"/>
          <w:sz w:val="24"/>
        </w:rPr>
        <w:t xml:space="preserve"> </w:t>
      </w:r>
      <w:r>
        <w:rPr>
          <w:sz w:val="24"/>
        </w:rPr>
        <w:t>la</w:t>
      </w:r>
      <w:r>
        <w:rPr>
          <w:spacing w:val="-5"/>
          <w:sz w:val="24"/>
        </w:rPr>
        <w:t xml:space="preserve"> </w:t>
      </w:r>
      <w:r>
        <w:rPr>
          <w:sz w:val="24"/>
        </w:rPr>
        <w:t>visita</w:t>
      </w:r>
      <w:r>
        <w:rPr>
          <w:spacing w:val="-5"/>
          <w:sz w:val="24"/>
        </w:rPr>
        <w:t xml:space="preserve"> </w:t>
      </w:r>
      <w:r>
        <w:rPr>
          <w:sz w:val="24"/>
        </w:rPr>
        <w:t>a</w:t>
      </w:r>
      <w:r>
        <w:rPr>
          <w:spacing w:val="-6"/>
          <w:sz w:val="24"/>
        </w:rPr>
        <w:t xml:space="preserve"> </w:t>
      </w:r>
      <w:r>
        <w:rPr>
          <w:sz w:val="24"/>
        </w:rPr>
        <w:t>los</w:t>
      </w:r>
      <w:r>
        <w:rPr>
          <w:spacing w:val="-4"/>
          <w:sz w:val="24"/>
        </w:rPr>
        <w:t xml:space="preserve"> </w:t>
      </w:r>
      <w:r>
        <w:rPr>
          <w:sz w:val="24"/>
        </w:rPr>
        <w:t>detenidos,</w:t>
      </w:r>
      <w:r>
        <w:rPr>
          <w:spacing w:val="-5"/>
          <w:sz w:val="24"/>
        </w:rPr>
        <w:t xml:space="preserve"> </w:t>
      </w:r>
      <w:r>
        <w:rPr>
          <w:sz w:val="24"/>
        </w:rPr>
        <w:t>y</w:t>
      </w:r>
      <w:r>
        <w:rPr>
          <w:spacing w:val="-5"/>
          <w:sz w:val="24"/>
        </w:rPr>
        <w:t xml:space="preserve"> </w:t>
      </w:r>
      <w:r>
        <w:rPr>
          <w:sz w:val="24"/>
        </w:rPr>
        <w:t>que</w:t>
      </w:r>
      <w:r>
        <w:rPr>
          <w:spacing w:val="-6"/>
          <w:sz w:val="24"/>
        </w:rPr>
        <w:t xml:space="preserve"> </w:t>
      </w:r>
      <w:r>
        <w:rPr>
          <w:sz w:val="24"/>
        </w:rPr>
        <w:t>dichas</w:t>
      </w:r>
      <w:r>
        <w:rPr>
          <w:spacing w:val="-5"/>
          <w:sz w:val="24"/>
        </w:rPr>
        <w:t xml:space="preserve"> </w:t>
      </w:r>
      <w:r>
        <w:rPr>
          <w:sz w:val="24"/>
        </w:rPr>
        <w:t>“garantías”</w:t>
      </w:r>
      <w:r>
        <w:rPr>
          <w:spacing w:val="-6"/>
          <w:sz w:val="24"/>
        </w:rPr>
        <w:t xml:space="preserve"> </w:t>
      </w:r>
      <w:r>
        <w:rPr>
          <w:sz w:val="24"/>
        </w:rPr>
        <w:t>al</w:t>
      </w:r>
      <w:r>
        <w:rPr>
          <w:spacing w:val="-4"/>
          <w:sz w:val="24"/>
        </w:rPr>
        <w:t xml:space="preserve"> </w:t>
      </w:r>
      <w:r>
        <w:rPr>
          <w:sz w:val="24"/>
        </w:rPr>
        <w:t>ser</w:t>
      </w:r>
      <w:r>
        <w:rPr>
          <w:spacing w:val="-6"/>
          <w:sz w:val="24"/>
        </w:rPr>
        <w:t xml:space="preserve"> </w:t>
      </w:r>
      <w:r>
        <w:rPr>
          <w:sz w:val="24"/>
        </w:rPr>
        <w:t>mínimas pueden ser</w:t>
      </w:r>
      <w:r>
        <w:rPr>
          <w:spacing w:val="-1"/>
          <w:sz w:val="24"/>
        </w:rPr>
        <w:t xml:space="preserve"> </w:t>
      </w:r>
      <w:r>
        <w:rPr>
          <w:sz w:val="24"/>
        </w:rPr>
        <w:t>ampliadas pero no restringidas. Es la</w:t>
      </w:r>
      <w:r>
        <w:rPr>
          <w:spacing w:val="-1"/>
          <w:sz w:val="24"/>
        </w:rPr>
        <w:t xml:space="preserve"> </w:t>
      </w:r>
      <w:r>
        <w:rPr>
          <w:sz w:val="24"/>
        </w:rPr>
        <w:t>base</w:t>
      </w:r>
      <w:r>
        <w:rPr>
          <w:spacing w:val="-1"/>
          <w:sz w:val="24"/>
        </w:rPr>
        <w:t xml:space="preserve"> </w:t>
      </w:r>
      <w:r>
        <w:rPr>
          <w:sz w:val="24"/>
        </w:rPr>
        <w:t>del “</w:t>
      </w:r>
      <w:r>
        <w:rPr>
          <w:i/>
          <w:sz w:val="24"/>
        </w:rPr>
        <w:t>Habeas Corpu</w:t>
      </w:r>
      <w:r>
        <w:rPr>
          <w:sz w:val="24"/>
        </w:rPr>
        <w:t>s” o exhibición personal que se ampliará en la reforma constitucional de 1921.</w:t>
      </w:r>
    </w:p>
    <w:p w14:paraId="02D48EF0" w14:textId="77777777" w:rsidR="007779BE" w:rsidRDefault="007779BE">
      <w:pPr>
        <w:pStyle w:val="Textoindependiente"/>
      </w:pPr>
    </w:p>
    <w:p w14:paraId="2F7C2D8F" w14:textId="77777777" w:rsidR="007779BE" w:rsidRDefault="007779BE">
      <w:pPr>
        <w:pStyle w:val="Textoindependiente"/>
        <w:spacing w:before="6"/>
      </w:pPr>
    </w:p>
    <w:p w14:paraId="49EC8C69" w14:textId="77777777" w:rsidR="007779BE" w:rsidRDefault="00000000">
      <w:pPr>
        <w:spacing w:before="1"/>
        <w:jc w:val="center"/>
        <w:rPr>
          <w:b/>
          <w:sz w:val="24"/>
        </w:rPr>
      </w:pPr>
      <w:r>
        <w:rPr>
          <w:b/>
          <w:sz w:val="24"/>
        </w:rPr>
        <w:t>Estructura</w:t>
      </w:r>
      <w:r>
        <w:rPr>
          <w:b/>
          <w:spacing w:val="-5"/>
          <w:sz w:val="24"/>
        </w:rPr>
        <w:t xml:space="preserve"> </w:t>
      </w:r>
      <w:r>
        <w:rPr>
          <w:b/>
          <w:sz w:val="24"/>
        </w:rPr>
        <w:t>del</w:t>
      </w:r>
      <w:r>
        <w:rPr>
          <w:b/>
          <w:spacing w:val="-4"/>
          <w:sz w:val="24"/>
        </w:rPr>
        <w:t xml:space="preserve"> </w:t>
      </w:r>
      <w:r>
        <w:rPr>
          <w:b/>
          <w:sz w:val="24"/>
        </w:rPr>
        <w:t>Estado</w:t>
      </w:r>
      <w:r>
        <w:rPr>
          <w:b/>
          <w:spacing w:val="-4"/>
          <w:sz w:val="24"/>
        </w:rPr>
        <w:t xml:space="preserve"> </w:t>
      </w:r>
      <w:r>
        <w:rPr>
          <w:b/>
          <w:sz w:val="24"/>
        </w:rPr>
        <w:t>(Constitución</w:t>
      </w:r>
      <w:r>
        <w:rPr>
          <w:b/>
          <w:spacing w:val="-4"/>
          <w:sz w:val="24"/>
        </w:rPr>
        <w:t xml:space="preserve"> </w:t>
      </w:r>
      <w:r>
        <w:rPr>
          <w:b/>
          <w:spacing w:val="-2"/>
          <w:sz w:val="24"/>
        </w:rPr>
        <w:t>Federal)</w:t>
      </w:r>
    </w:p>
    <w:p w14:paraId="12D3713D" w14:textId="77777777" w:rsidR="007779BE" w:rsidRDefault="007779BE">
      <w:pPr>
        <w:pStyle w:val="Textoindependiente"/>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341AEE3D" w14:textId="77777777">
        <w:trPr>
          <w:trHeight w:val="410"/>
        </w:trPr>
        <w:tc>
          <w:tcPr>
            <w:tcW w:w="2338" w:type="dxa"/>
          </w:tcPr>
          <w:p w14:paraId="54ABE383" w14:textId="77777777" w:rsidR="007779BE" w:rsidRDefault="00000000">
            <w:pPr>
              <w:pStyle w:val="TableParagraph"/>
              <w:ind w:left="654"/>
              <w:jc w:val="left"/>
              <w:rPr>
                <w:b/>
              </w:rPr>
            </w:pPr>
            <w:r>
              <w:rPr>
                <w:b/>
                <w:spacing w:val="-2"/>
              </w:rPr>
              <w:t>Legislativo</w:t>
            </w:r>
          </w:p>
        </w:tc>
        <w:tc>
          <w:tcPr>
            <w:tcW w:w="2339" w:type="dxa"/>
          </w:tcPr>
          <w:p w14:paraId="6143F4D3" w14:textId="77777777" w:rsidR="007779BE" w:rsidRDefault="00000000">
            <w:pPr>
              <w:pStyle w:val="TableParagraph"/>
              <w:ind w:left="8"/>
              <w:jc w:val="center"/>
              <w:rPr>
                <w:b/>
              </w:rPr>
            </w:pPr>
            <w:r>
              <w:rPr>
                <w:b/>
                <w:spacing w:val="-2"/>
              </w:rPr>
              <w:t>Senado</w:t>
            </w:r>
          </w:p>
        </w:tc>
        <w:tc>
          <w:tcPr>
            <w:tcW w:w="2339" w:type="dxa"/>
          </w:tcPr>
          <w:p w14:paraId="07143380" w14:textId="77777777" w:rsidR="007779BE" w:rsidRDefault="00000000">
            <w:pPr>
              <w:pStyle w:val="TableParagraph"/>
              <w:ind w:left="718"/>
              <w:jc w:val="left"/>
              <w:rPr>
                <w:b/>
              </w:rPr>
            </w:pPr>
            <w:r>
              <w:rPr>
                <w:b/>
                <w:spacing w:val="-2"/>
              </w:rPr>
              <w:t>Ejecutivo</w:t>
            </w:r>
          </w:p>
        </w:tc>
        <w:tc>
          <w:tcPr>
            <w:tcW w:w="2339" w:type="dxa"/>
          </w:tcPr>
          <w:p w14:paraId="2D0857BE" w14:textId="77777777" w:rsidR="007779BE" w:rsidRDefault="00000000">
            <w:pPr>
              <w:pStyle w:val="TableParagraph"/>
              <w:ind w:left="8" w:right="5"/>
              <w:jc w:val="center"/>
              <w:rPr>
                <w:b/>
              </w:rPr>
            </w:pPr>
            <w:r>
              <w:rPr>
                <w:b/>
                <w:spacing w:val="-2"/>
              </w:rPr>
              <w:t>Judicial</w:t>
            </w:r>
          </w:p>
        </w:tc>
      </w:tr>
      <w:tr w:rsidR="007779BE" w14:paraId="0D08E82A" w14:textId="77777777">
        <w:trPr>
          <w:trHeight w:val="2618"/>
        </w:trPr>
        <w:tc>
          <w:tcPr>
            <w:tcW w:w="2338" w:type="dxa"/>
          </w:tcPr>
          <w:p w14:paraId="08326850" w14:textId="77777777" w:rsidR="007779BE" w:rsidRDefault="00000000">
            <w:pPr>
              <w:pStyle w:val="TableParagraph"/>
              <w:spacing w:line="278" w:lineRule="auto"/>
              <w:ind w:right="95"/>
            </w:pPr>
            <w:r>
              <w:t>Congreso</w:t>
            </w:r>
            <w:r>
              <w:rPr>
                <w:spacing w:val="-14"/>
              </w:rPr>
              <w:t xml:space="preserve"> </w:t>
            </w:r>
            <w:r>
              <w:t>compuesto</w:t>
            </w:r>
            <w:r>
              <w:rPr>
                <w:spacing w:val="-14"/>
              </w:rPr>
              <w:t xml:space="preserve"> </w:t>
            </w:r>
            <w:r>
              <w:t xml:space="preserve">de </w:t>
            </w:r>
            <w:r>
              <w:rPr>
                <w:spacing w:val="-2"/>
              </w:rPr>
              <w:t>representantes</w:t>
            </w:r>
          </w:p>
          <w:p w14:paraId="10D889DA" w14:textId="77777777" w:rsidR="007779BE" w:rsidRDefault="00000000">
            <w:pPr>
              <w:pStyle w:val="TableParagraph"/>
              <w:spacing w:before="0" w:line="276" w:lineRule="auto"/>
              <w:ind w:right="95"/>
            </w:pPr>
            <w:r>
              <w:t>popularmente elegidos en razón de uno por cada 30 mil habitantes. A renovarse por mitad cada año.</w:t>
            </w:r>
          </w:p>
        </w:tc>
        <w:tc>
          <w:tcPr>
            <w:tcW w:w="2339" w:type="dxa"/>
          </w:tcPr>
          <w:p w14:paraId="5E2D19EE" w14:textId="77777777" w:rsidR="007779BE" w:rsidRDefault="00000000">
            <w:pPr>
              <w:pStyle w:val="TableParagraph"/>
              <w:tabs>
                <w:tab w:val="left" w:pos="2021"/>
              </w:tabs>
            </w:pPr>
            <w:r>
              <w:rPr>
                <w:spacing w:val="-2"/>
              </w:rPr>
              <w:t>Compuesto</w:t>
            </w:r>
            <w:r>
              <w:tab/>
            </w:r>
            <w:r>
              <w:rPr>
                <w:spacing w:val="-5"/>
              </w:rPr>
              <w:t>de</w:t>
            </w:r>
          </w:p>
          <w:p w14:paraId="03489FF9" w14:textId="77777777" w:rsidR="007779BE" w:rsidRDefault="00000000">
            <w:pPr>
              <w:pStyle w:val="TableParagraph"/>
              <w:spacing w:before="39" w:line="276" w:lineRule="auto"/>
              <w:ind w:right="96"/>
            </w:pPr>
            <w:r>
              <w:t>miembros elegidos popularmente en razón de dos por cada Estado.</w:t>
            </w:r>
          </w:p>
          <w:p w14:paraId="142DC523" w14:textId="77777777" w:rsidR="007779BE" w:rsidRDefault="00000000">
            <w:pPr>
              <w:pStyle w:val="TableParagraph"/>
              <w:spacing w:before="119" w:line="276" w:lineRule="auto"/>
              <w:ind w:right="96"/>
            </w:pPr>
            <w:r>
              <w:t>Se</w:t>
            </w:r>
            <w:r>
              <w:rPr>
                <w:spacing w:val="-14"/>
              </w:rPr>
              <w:t xml:space="preserve"> </w:t>
            </w:r>
            <w:r>
              <w:t>renovará</w:t>
            </w:r>
            <w:r>
              <w:rPr>
                <w:spacing w:val="-14"/>
              </w:rPr>
              <w:t xml:space="preserve"> </w:t>
            </w:r>
            <w:r>
              <w:t>anualmente por tercios, pudiendo ser</w:t>
            </w:r>
            <w:r>
              <w:rPr>
                <w:spacing w:val="-13"/>
              </w:rPr>
              <w:t xml:space="preserve"> </w:t>
            </w:r>
            <w:r>
              <w:t>reelectos</w:t>
            </w:r>
            <w:r>
              <w:rPr>
                <w:spacing w:val="-14"/>
              </w:rPr>
              <w:t xml:space="preserve"> </w:t>
            </w:r>
            <w:r>
              <w:t>una</w:t>
            </w:r>
            <w:r>
              <w:rPr>
                <w:spacing w:val="-13"/>
              </w:rPr>
              <w:t xml:space="preserve"> </w:t>
            </w:r>
            <w:r>
              <w:t>vez</w:t>
            </w:r>
            <w:r>
              <w:rPr>
                <w:spacing w:val="-14"/>
              </w:rPr>
              <w:t xml:space="preserve"> </w:t>
            </w:r>
            <w:r>
              <w:t>sin intervalo alguno.</w:t>
            </w:r>
          </w:p>
        </w:tc>
        <w:tc>
          <w:tcPr>
            <w:tcW w:w="2339" w:type="dxa"/>
          </w:tcPr>
          <w:p w14:paraId="3AF0939A" w14:textId="77777777" w:rsidR="007779BE" w:rsidRDefault="00000000">
            <w:pPr>
              <w:pStyle w:val="TableParagraph"/>
              <w:ind w:left="104"/>
            </w:pPr>
            <w:r>
              <w:t>Ejercido</w:t>
            </w:r>
            <w:r>
              <w:rPr>
                <w:spacing w:val="60"/>
                <w:w w:val="150"/>
              </w:rPr>
              <w:t xml:space="preserve">   </w:t>
            </w:r>
            <w:r>
              <w:t>por</w:t>
            </w:r>
            <w:r>
              <w:rPr>
                <w:spacing w:val="61"/>
                <w:w w:val="150"/>
              </w:rPr>
              <w:t xml:space="preserve">   </w:t>
            </w:r>
            <w:r>
              <w:rPr>
                <w:spacing w:val="-5"/>
              </w:rPr>
              <w:t>un</w:t>
            </w:r>
          </w:p>
          <w:p w14:paraId="3A5B5B27" w14:textId="77777777" w:rsidR="007779BE" w:rsidRDefault="00000000">
            <w:pPr>
              <w:pStyle w:val="TableParagraph"/>
              <w:spacing w:before="39" w:line="276" w:lineRule="auto"/>
              <w:ind w:left="104" w:right="99"/>
            </w:pPr>
            <w:r>
              <w:t xml:space="preserve">Presidente y un </w:t>
            </w:r>
            <w:r>
              <w:rPr>
                <w:spacing w:val="-2"/>
              </w:rPr>
              <w:t>Vicepresidente</w:t>
            </w:r>
          </w:p>
          <w:p w14:paraId="5DC4C9B2" w14:textId="77777777" w:rsidR="007779BE" w:rsidRDefault="00000000">
            <w:pPr>
              <w:pStyle w:val="TableParagraph"/>
              <w:spacing w:before="0" w:line="276" w:lineRule="auto"/>
              <w:ind w:left="104" w:right="99"/>
            </w:pPr>
            <w:r>
              <w:t>“nombrados” por el pueblo de todos los Estados de la Federación. Durarán en el</w:t>
            </w:r>
            <w:r>
              <w:rPr>
                <w:spacing w:val="67"/>
                <w:w w:val="150"/>
              </w:rPr>
              <w:t xml:space="preserve"> </w:t>
            </w:r>
            <w:r>
              <w:t>ejercicio</w:t>
            </w:r>
            <w:r>
              <w:rPr>
                <w:spacing w:val="63"/>
                <w:w w:val="150"/>
              </w:rPr>
              <w:t xml:space="preserve"> </w:t>
            </w:r>
            <w:r>
              <w:t>del</w:t>
            </w:r>
            <w:r>
              <w:rPr>
                <w:spacing w:val="66"/>
                <w:w w:val="150"/>
              </w:rPr>
              <w:t xml:space="preserve"> </w:t>
            </w:r>
            <w:r>
              <w:rPr>
                <w:spacing w:val="-4"/>
              </w:rPr>
              <w:t>cargo</w:t>
            </w:r>
          </w:p>
          <w:p w14:paraId="617AAC65" w14:textId="77777777" w:rsidR="007779BE" w:rsidRDefault="00000000">
            <w:pPr>
              <w:pStyle w:val="TableParagraph"/>
              <w:spacing w:before="0" w:line="253" w:lineRule="exact"/>
              <w:ind w:left="104"/>
            </w:pPr>
            <w:r>
              <w:t>cuatro</w:t>
            </w:r>
            <w:r>
              <w:rPr>
                <w:spacing w:val="61"/>
                <w:w w:val="150"/>
              </w:rPr>
              <w:t xml:space="preserve"> </w:t>
            </w:r>
            <w:r>
              <w:t>años,</w:t>
            </w:r>
            <w:r>
              <w:rPr>
                <w:spacing w:val="61"/>
                <w:w w:val="150"/>
              </w:rPr>
              <w:t xml:space="preserve"> </w:t>
            </w:r>
            <w:r>
              <w:rPr>
                <w:spacing w:val="-2"/>
              </w:rPr>
              <w:t>pudiendo</w:t>
            </w:r>
          </w:p>
        </w:tc>
        <w:tc>
          <w:tcPr>
            <w:tcW w:w="2339" w:type="dxa"/>
          </w:tcPr>
          <w:p w14:paraId="3A348CC3" w14:textId="77777777" w:rsidR="007779BE" w:rsidRDefault="00000000">
            <w:pPr>
              <w:pStyle w:val="TableParagraph"/>
              <w:spacing w:line="276" w:lineRule="auto"/>
              <w:ind w:left="105" w:right="97"/>
            </w:pPr>
            <w:r>
              <w:t>Una Suprema Corte de Justicia compuesta de cinco a siete “individuos”, electos por el pueblo, a renovarse por tercios cada</w:t>
            </w:r>
            <w:r>
              <w:rPr>
                <w:spacing w:val="-12"/>
              </w:rPr>
              <w:t xml:space="preserve"> </w:t>
            </w:r>
            <w:r>
              <w:t>dos</w:t>
            </w:r>
            <w:r>
              <w:rPr>
                <w:spacing w:val="-11"/>
              </w:rPr>
              <w:t xml:space="preserve"> </w:t>
            </w:r>
            <w:r>
              <w:t>años,</w:t>
            </w:r>
            <w:r>
              <w:rPr>
                <w:spacing w:val="-10"/>
              </w:rPr>
              <w:t xml:space="preserve"> </w:t>
            </w:r>
            <w:r>
              <w:rPr>
                <w:spacing w:val="-2"/>
              </w:rPr>
              <w:t>pudiendo</w:t>
            </w:r>
          </w:p>
        </w:tc>
      </w:tr>
    </w:tbl>
    <w:p w14:paraId="29BF4623" w14:textId="77777777" w:rsidR="007779BE" w:rsidRDefault="007779BE">
      <w:pPr>
        <w:pStyle w:val="TableParagraph"/>
        <w:spacing w:line="276" w:lineRule="auto"/>
        <w:sectPr w:rsidR="007779BE">
          <w:pgSz w:w="12240" w:h="15840"/>
          <w:pgMar w:top="840" w:right="1080" w:bottom="780" w:left="1080" w:header="406" w:footer="595" w:gutter="0"/>
          <w:cols w:space="720"/>
        </w:sectPr>
      </w:pPr>
    </w:p>
    <w:p w14:paraId="29F26D01"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2B79B247" w14:textId="77777777">
        <w:trPr>
          <w:trHeight w:val="1984"/>
        </w:trPr>
        <w:tc>
          <w:tcPr>
            <w:tcW w:w="2338" w:type="dxa"/>
          </w:tcPr>
          <w:p w14:paraId="544C935B" w14:textId="77777777" w:rsidR="007779BE" w:rsidRDefault="00000000">
            <w:pPr>
              <w:pStyle w:val="TableParagraph"/>
              <w:spacing w:line="276" w:lineRule="auto"/>
              <w:ind w:right="95"/>
            </w:pPr>
            <w:r>
              <w:t xml:space="preserve">Por cada 3 represen- tantes se elegirá un </w:t>
            </w:r>
            <w:r>
              <w:rPr>
                <w:spacing w:val="-2"/>
              </w:rPr>
              <w:t>suplente.</w:t>
            </w:r>
          </w:p>
          <w:p w14:paraId="18BDFBA7" w14:textId="77777777" w:rsidR="007779BE" w:rsidRDefault="00000000">
            <w:pPr>
              <w:pStyle w:val="TableParagraph"/>
              <w:spacing w:before="121" w:line="276" w:lineRule="auto"/>
              <w:ind w:right="95"/>
            </w:pPr>
            <w:r>
              <w:t>Podrán</w:t>
            </w:r>
            <w:r>
              <w:rPr>
                <w:spacing w:val="-14"/>
              </w:rPr>
              <w:t xml:space="preserve"> </w:t>
            </w:r>
            <w:r>
              <w:t>ser</w:t>
            </w:r>
            <w:r>
              <w:rPr>
                <w:spacing w:val="-14"/>
              </w:rPr>
              <w:t xml:space="preserve"> </w:t>
            </w:r>
            <w:r>
              <w:t>reelectos</w:t>
            </w:r>
            <w:r>
              <w:rPr>
                <w:spacing w:val="-14"/>
              </w:rPr>
              <w:t xml:space="preserve"> </w:t>
            </w:r>
            <w:r>
              <w:t>una vez sin intervalo</w:t>
            </w:r>
            <w:r>
              <w:rPr>
                <w:spacing w:val="40"/>
              </w:rPr>
              <w:t xml:space="preserve"> </w:t>
            </w:r>
            <w:r>
              <w:rPr>
                <w:spacing w:val="-2"/>
              </w:rPr>
              <w:t>alguno.</w:t>
            </w:r>
          </w:p>
        </w:tc>
        <w:tc>
          <w:tcPr>
            <w:tcW w:w="2339" w:type="dxa"/>
          </w:tcPr>
          <w:p w14:paraId="4B6BF73B" w14:textId="77777777" w:rsidR="007779BE" w:rsidRDefault="00000000">
            <w:pPr>
              <w:pStyle w:val="TableParagraph"/>
              <w:tabs>
                <w:tab w:val="left" w:pos="1961"/>
              </w:tabs>
              <w:spacing w:line="276" w:lineRule="auto"/>
              <w:ind w:right="97"/>
            </w:pPr>
            <w:r>
              <w:t xml:space="preserve">Le corresponde la sanción de todas las </w:t>
            </w:r>
            <w:r>
              <w:rPr>
                <w:spacing w:val="-2"/>
              </w:rPr>
              <w:t>resoluciones</w:t>
            </w:r>
            <w:r>
              <w:tab/>
            </w:r>
            <w:r>
              <w:rPr>
                <w:spacing w:val="-4"/>
              </w:rPr>
              <w:t xml:space="preserve">del </w:t>
            </w:r>
            <w:r>
              <w:t>Congreso y dar consejo al Poder Ejecutivo.</w:t>
            </w:r>
          </w:p>
        </w:tc>
        <w:tc>
          <w:tcPr>
            <w:tcW w:w="2339" w:type="dxa"/>
          </w:tcPr>
          <w:p w14:paraId="07F869CE" w14:textId="77777777" w:rsidR="007779BE" w:rsidRDefault="00000000">
            <w:pPr>
              <w:pStyle w:val="TableParagraph"/>
              <w:spacing w:line="276" w:lineRule="auto"/>
              <w:ind w:left="104" w:right="99"/>
            </w:pPr>
            <w:r>
              <w:t>ser</w:t>
            </w:r>
            <w:r>
              <w:rPr>
                <w:spacing w:val="-13"/>
              </w:rPr>
              <w:t xml:space="preserve"> </w:t>
            </w:r>
            <w:r>
              <w:t>reelectos</w:t>
            </w:r>
            <w:r>
              <w:rPr>
                <w:spacing w:val="-14"/>
              </w:rPr>
              <w:t xml:space="preserve"> </w:t>
            </w:r>
            <w:r>
              <w:t>una</w:t>
            </w:r>
            <w:r>
              <w:rPr>
                <w:spacing w:val="-13"/>
              </w:rPr>
              <w:t xml:space="preserve"> </w:t>
            </w:r>
            <w:r>
              <w:t>vez</w:t>
            </w:r>
            <w:r>
              <w:rPr>
                <w:spacing w:val="-14"/>
              </w:rPr>
              <w:t xml:space="preserve"> </w:t>
            </w:r>
            <w:r>
              <w:t>sin intervalo alguno. En caso de falta de ambos, el Congreso nombrará un senador.</w:t>
            </w:r>
          </w:p>
        </w:tc>
        <w:tc>
          <w:tcPr>
            <w:tcW w:w="2339" w:type="dxa"/>
          </w:tcPr>
          <w:p w14:paraId="5FFFAF5E" w14:textId="77777777" w:rsidR="007779BE" w:rsidRDefault="00000000">
            <w:pPr>
              <w:pStyle w:val="TableParagraph"/>
              <w:tabs>
                <w:tab w:val="left" w:pos="820"/>
                <w:tab w:val="left" w:pos="1971"/>
              </w:tabs>
              <w:spacing w:line="276" w:lineRule="auto"/>
              <w:ind w:left="105" w:right="99"/>
              <w:jc w:val="left"/>
            </w:pPr>
            <w:r>
              <w:rPr>
                <w:spacing w:val="-4"/>
              </w:rPr>
              <w:t>ser</w:t>
            </w:r>
            <w:r>
              <w:tab/>
            </w:r>
            <w:r>
              <w:rPr>
                <w:spacing w:val="-2"/>
              </w:rPr>
              <w:t>siempre</w:t>
            </w:r>
            <w:r>
              <w:tab/>
            </w:r>
            <w:r>
              <w:rPr>
                <w:spacing w:val="-4"/>
              </w:rPr>
              <w:t xml:space="preserve">ser </w:t>
            </w:r>
            <w:r>
              <w:rPr>
                <w:spacing w:val="-2"/>
              </w:rPr>
              <w:t>reelectos.</w:t>
            </w:r>
          </w:p>
          <w:p w14:paraId="6EF79771" w14:textId="77777777" w:rsidR="007779BE" w:rsidRDefault="00000000">
            <w:pPr>
              <w:pStyle w:val="TableParagraph"/>
              <w:spacing w:before="119" w:line="278" w:lineRule="auto"/>
              <w:ind w:left="105"/>
              <w:jc w:val="left"/>
            </w:pPr>
            <w:r>
              <w:t>Para</w:t>
            </w:r>
            <w:r>
              <w:rPr>
                <w:spacing w:val="40"/>
              </w:rPr>
              <w:t xml:space="preserve"> </w:t>
            </w:r>
            <w:r>
              <w:t>ser</w:t>
            </w:r>
            <w:r>
              <w:rPr>
                <w:spacing w:val="40"/>
              </w:rPr>
              <w:t xml:space="preserve"> </w:t>
            </w:r>
            <w:r>
              <w:t>electo</w:t>
            </w:r>
            <w:r>
              <w:rPr>
                <w:spacing w:val="40"/>
              </w:rPr>
              <w:t xml:space="preserve"> </w:t>
            </w:r>
            <w:r>
              <w:t>no</w:t>
            </w:r>
            <w:r>
              <w:rPr>
                <w:spacing w:val="40"/>
              </w:rPr>
              <w:t xml:space="preserve"> </w:t>
            </w:r>
            <w:r>
              <w:t>se exige ser abogado.</w:t>
            </w:r>
          </w:p>
        </w:tc>
      </w:tr>
    </w:tbl>
    <w:p w14:paraId="76B91ABE" w14:textId="77777777" w:rsidR="007779BE" w:rsidRDefault="007779BE">
      <w:pPr>
        <w:pStyle w:val="Textoindependiente"/>
        <w:spacing w:before="162"/>
        <w:rPr>
          <w:b/>
        </w:rPr>
      </w:pPr>
    </w:p>
    <w:p w14:paraId="3643D9C5" w14:textId="77777777" w:rsidR="007779BE" w:rsidRDefault="00000000">
      <w:pPr>
        <w:spacing w:line="276" w:lineRule="auto"/>
        <w:ind w:left="338" w:right="333" w:firstLine="707"/>
        <w:jc w:val="both"/>
        <w:rPr>
          <w:sz w:val="24"/>
        </w:rPr>
      </w:pPr>
      <w:r>
        <w:rPr>
          <w:sz w:val="24"/>
        </w:rPr>
        <w:t>Como corolario hay que señalar que “</w:t>
      </w:r>
      <w:r>
        <w:rPr>
          <w:i/>
          <w:sz w:val="24"/>
        </w:rPr>
        <w:t>Nuestro primer cuerpo constituyente tuvo un mérito especial: el ser esencialmente legítimo. Constituir el instrumento a través del cual se encontró el consenso de las fuerzas al fundar la república y como tal la Constitución fue un documento de compromiso</w:t>
      </w:r>
      <w:r>
        <w:rPr>
          <w:sz w:val="24"/>
        </w:rPr>
        <w:t xml:space="preserve">”. (García Laguardia, </w:t>
      </w:r>
      <w:r>
        <w:rPr>
          <w:i/>
          <w:sz w:val="24"/>
        </w:rPr>
        <w:t>Breve historia constitucional de Guatemala</w:t>
      </w:r>
      <w:r>
        <w:rPr>
          <w:sz w:val="24"/>
        </w:rPr>
        <w:t>: 35). Y como veremos, el fracaso federal se debió, principalmente, al hecho de que no se respetó el “compromiso” constitucional, prevaleciendo las rencillas ideológicas. Al respecto, es digno de tomarse en cuenta lo manifestado por García Granados, en el sentido que “</w:t>
      </w:r>
      <w:r>
        <w:rPr>
          <w:i/>
          <w:sz w:val="24"/>
        </w:rPr>
        <w:t>querer en semejante país, digo, establecer una república democrática y ultraliberal, bajo el sistema complicado y peligroso federativo, fue de todos los desatinos políticos el más grande que se pudo imaginar. El resultado</w:t>
      </w:r>
      <w:r>
        <w:rPr>
          <w:i/>
          <w:spacing w:val="-8"/>
          <w:sz w:val="24"/>
        </w:rPr>
        <w:t xml:space="preserve"> </w:t>
      </w:r>
      <w:r>
        <w:rPr>
          <w:i/>
          <w:sz w:val="24"/>
        </w:rPr>
        <w:t>fue</w:t>
      </w:r>
      <w:r>
        <w:rPr>
          <w:i/>
          <w:spacing w:val="-9"/>
          <w:sz w:val="24"/>
        </w:rPr>
        <w:t xml:space="preserve"> </w:t>
      </w:r>
      <w:r>
        <w:rPr>
          <w:i/>
          <w:sz w:val="24"/>
        </w:rPr>
        <w:t>el</w:t>
      </w:r>
      <w:r>
        <w:rPr>
          <w:i/>
          <w:spacing w:val="-8"/>
          <w:sz w:val="24"/>
        </w:rPr>
        <w:t xml:space="preserve"> </w:t>
      </w:r>
      <w:r>
        <w:rPr>
          <w:i/>
          <w:sz w:val="24"/>
        </w:rPr>
        <w:t>que</w:t>
      </w:r>
      <w:r>
        <w:rPr>
          <w:i/>
          <w:spacing w:val="-9"/>
          <w:sz w:val="24"/>
        </w:rPr>
        <w:t xml:space="preserve"> </w:t>
      </w:r>
      <w:r>
        <w:rPr>
          <w:i/>
          <w:sz w:val="24"/>
        </w:rPr>
        <w:t>debía</w:t>
      </w:r>
      <w:r>
        <w:rPr>
          <w:i/>
          <w:spacing w:val="-8"/>
          <w:sz w:val="24"/>
        </w:rPr>
        <w:t xml:space="preserve"> </w:t>
      </w:r>
      <w:r>
        <w:rPr>
          <w:i/>
          <w:sz w:val="24"/>
        </w:rPr>
        <w:t>esperarse:</w:t>
      </w:r>
      <w:r>
        <w:rPr>
          <w:i/>
          <w:spacing w:val="-9"/>
          <w:sz w:val="24"/>
        </w:rPr>
        <w:t xml:space="preserve"> </w:t>
      </w:r>
      <w:r>
        <w:rPr>
          <w:i/>
          <w:sz w:val="24"/>
        </w:rPr>
        <w:t>se</w:t>
      </w:r>
      <w:r>
        <w:rPr>
          <w:i/>
          <w:spacing w:val="-9"/>
          <w:sz w:val="24"/>
        </w:rPr>
        <w:t xml:space="preserve"> </w:t>
      </w:r>
      <w:r>
        <w:rPr>
          <w:i/>
          <w:sz w:val="24"/>
        </w:rPr>
        <w:t>hizo</w:t>
      </w:r>
      <w:r>
        <w:rPr>
          <w:i/>
          <w:spacing w:val="-8"/>
          <w:sz w:val="24"/>
        </w:rPr>
        <w:t xml:space="preserve"> </w:t>
      </w:r>
      <w:r>
        <w:rPr>
          <w:i/>
          <w:sz w:val="24"/>
        </w:rPr>
        <w:t>una</w:t>
      </w:r>
      <w:r>
        <w:rPr>
          <w:i/>
          <w:spacing w:val="-11"/>
          <w:sz w:val="24"/>
        </w:rPr>
        <w:t xml:space="preserve"> </w:t>
      </w:r>
      <w:r>
        <w:rPr>
          <w:i/>
          <w:sz w:val="24"/>
        </w:rPr>
        <w:t>malísima</w:t>
      </w:r>
      <w:r>
        <w:rPr>
          <w:i/>
          <w:spacing w:val="-8"/>
          <w:sz w:val="24"/>
        </w:rPr>
        <w:t xml:space="preserve"> </w:t>
      </w:r>
      <w:r>
        <w:rPr>
          <w:i/>
          <w:sz w:val="24"/>
        </w:rPr>
        <w:t>copia</w:t>
      </w:r>
      <w:r>
        <w:rPr>
          <w:i/>
          <w:spacing w:val="-8"/>
          <w:sz w:val="24"/>
        </w:rPr>
        <w:t xml:space="preserve"> </w:t>
      </w:r>
      <w:r>
        <w:rPr>
          <w:i/>
          <w:sz w:val="24"/>
        </w:rPr>
        <w:t>de</w:t>
      </w:r>
      <w:r>
        <w:rPr>
          <w:i/>
          <w:spacing w:val="-9"/>
          <w:sz w:val="24"/>
        </w:rPr>
        <w:t xml:space="preserve"> </w:t>
      </w:r>
      <w:r>
        <w:rPr>
          <w:i/>
          <w:sz w:val="24"/>
        </w:rPr>
        <w:t>la</w:t>
      </w:r>
      <w:r>
        <w:rPr>
          <w:i/>
          <w:spacing w:val="-10"/>
          <w:sz w:val="24"/>
        </w:rPr>
        <w:t xml:space="preserve"> </w:t>
      </w:r>
      <w:r>
        <w:rPr>
          <w:i/>
          <w:sz w:val="24"/>
        </w:rPr>
        <w:t>Constitución</w:t>
      </w:r>
      <w:r>
        <w:rPr>
          <w:i/>
          <w:spacing w:val="-8"/>
          <w:sz w:val="24"/>
        </w:rPr>
        <w:t xml:space="preserve"> </w:t>
      </w:r>
      <w:r>
        <w:rPr>
          <w:i/>
          <w:sz w:val="24"/>
        </w:rPr>
        <w:t>de</w:t>
      </w:r>
      <w:r>
        <w:rPr>
          <w:i/>
          <w:spacing w:val="-9"/>
          <w:sz w:val="24"/>
        </w:rPr>
        <w:t xml:space="preserve"> </w:t>
      </w:r>
      <w:r>
        <w:rPr>
          <w:i/>
          <w:sz w:val="24"/>
        </w:rPr>
        <w:t>los</w:t>
      </w:r>
      <w:r>
        <w:rPr>
          <w:i/>
          <w:spacing w:val="-10"/>
          <w:sz w:val="24"/>
        </w:rPr>
        <w:t xml:space="preserve"> </w:t>
      </w:r>
      <w:r>
        <w:rPr>
          <w:i/>
          <w:sz w:val="24"/>
        </w:rPr>
        <w:t>Estados Unidos, en la que, al mismo tiempo dominaban las ideas exaltadas y poco prácticas de 1793, debiendo formarse cinco Estados…</w:t>
      </w:r>
      <w:r>
        <w:rPr>
          <w:sz w:val="24"/>
        </w:rPr>
        <w:t>”. (obra citada: 57).</w:t>
      </w:r>
    </w:p>
    <w:p w14:paraId="64062006" w14:textId="77777777" w:rsidR="007779BE" w:rsidRDefault="007779BE">
      <w:pPr>
        <w:pStyle w:val="Textoindependiente"/>
      </w:pPr>
    </w:p>
    <w:p w14:paraId="5A076EA1" w14:textId="77777777" w:rsidR="007779BE" w:rsidRDefault="007779BE">
      <w:pPr>
        <w:pStyle w:val="Textoindependiente"/>
        <w:spacing w:before="7"/>
      </w:pPr>
    </w:p>
    <w:p w14:paraId="6A2BF844" w14:textId="77777777" w:rsidR="007779BE" w:rsidRDefault="00000000">
      <w:pPr>
        <w:pStyle w:val="Ttulo6"/>
        <w:numPr>
          <w:ilvl w:val="0"/>
          <w:numId w:val="19"/>
        </w:numPr>
        <w:tabs>
          <w:tab w:val="left" w:pos="758"/>
        </w:tabs>
        <w:ind w:left="758" w:hanging="420"/>
      </w:pPr>
      <w:r>
        <w:t>Constitución</w:t>
      </w:r>
      <w:r>
        <w:rPr>
          <w:spacing w:val="-7"/>
        </w:rPr>
        <w:t xml:space="preserve"> </w:t>
      </w:r>
      <w:r>
        <w:t>del</w:t>
      </w:r>
      <w:r>
        <w:rPr>
          <w:spacing w:val="-6"/>
        </w:rPr>
        <w:t xml:space="preserve"> </w:t>
      </w:r>
      <w:r>
        <w:t>Estado</w:t>
      </w:r>
      <w:r>
        <w:rPr>
          <w:spacing w:val="-8"/>
        </w:rPr>
        <w:t xml:space="preserve"> </w:t>
      </w:r>
      <w:r>
        <w:t>de</w:t>
      </w:r>
      <w:r>
        <w:rPr>
          <w:spacing w:val="-4"/>
        </w:rPr>
        <w:t xml:space="preserve"> </w:t>
      </w:r>
      <w:r>
        <w:t>Guatemala</w:t>
      </w:r>
      <w:r>
        <w:rPr>
          <w:spacing w:val="-4"/>
        </w:rPr>
        <w:t xml:space="preserve"> </w:t>
      </w:r>
      <w:r>
        <w:t>de</w:t>
      </w:r>
      <w:r>
        <w:rPr>
          <w:spacing w:val="-6"/>
        </w:rPr>
        <w:t xml:space="preserve"> </w:t>
      </w:r>
      <w:r>
        <w:t>1825,</w:t>
      </w:r>
      <w:r>
        <w:rPr>
          <w:spacing w:val="-5"/>
        </w:rPr>
        <w:t xml:space="preserve"> </w:t>
      </w:r>
      <w:r>
        <w:t>dentro</w:t>
      </w:r>
      <w:r>
        <w:rPr>
          <w:spacing w:val="-8"/>
        </w:rPr>
        <w:t xml:space="preserve"> </w:t>
      </w:r>
      <w:r>
        <w:t>del</w:t>
      </w:r>
      <w:r>
        <w:rPr>
          <w:spacing w:val="-5"/>
        </w:rPr>
        <w:t xml:space="preserve"> </w:t>
      </w:r>
      <w:r>
        <w:t>marco</w:t>
      </w:r>
      <w:r>
        <w:rPr>
          <w:spacing w:val="-4"/>
        </w:rPr>
        <w:t xml:space="preserve"> </w:t>
      </w:r>
      <w:r>
        <w:rPr>
          <w:spacing w:val="-2"/>
        </w:rPr>
        <w:t>federal</w:t>
      </w:r>
    </w:p>
    <w:p w14:paraId="33E04A7B" w14:textId="77777777" w:rsidR="007779BE" w:rsidRDefault="00000000">
      <w:pPr>
        <w:pStyle w:val="Textoindependiente"/>
        <w:spacing w:before="167" w:line="276" w:lineRule="auto"/>
        <w:ind w:left="338" w:right="332" w:firstLine="707"/>
        <w:jc w:val="both"/>
        <w:rPr>
          <w:i/>
        </w:rPr>
      </w:pPr>
      <w:r>
        <w:t xml:space="preserve">El 5 de mayo de 1824 se convocó a elecciones para elegir a los Jefes y Vicejefes de los </w:t>
      </w:r>
      <w:r>
        <w:rPr>
          <w:spacing w:val="-2"/>
        </w:rPr>
        <w:t>Estados.</w:t>
      </w:r>
      <w:r>
        <w:rPr>
          <w:spacing w:val="-13"/>
        </w:rPr>
        <w:t xml:space="preserve"> </w:t>
      </w:r>
      <w:r>
        <w:rPr>
          <w:spacing w:val="-2"/>
        </w:rPr>
        <w:t>El</w:t>
      </w:r>
      <w:r>
        <w:rPr>
          <w:spacing w:val="-6"/>
        </w:rPr>
        <w:t xml:space="preserve"> </w:t>
      </w:r>
      <w:r>
        <w:rPr>
          <w:spacing w:val="-2"/>
        </w:rPr>
        <w:t>Dr.</w:t>
      </w:r>
      <w:r>
        <w:rPr>
          <w:spacing w:val="-13"/>
        </w:rPr>
        <w:t xml:space="preserve"> </w:t>
      </w:r>
      <w:r>
        <w:rPr>
          <w:spacing w:val="-2"/>
        </w:rPr>
        <w:t>Alejandro</w:t>
      </w:r>
      <w:r>
        <w:rPr>
          <w:spacing w:val="-4"/>
        </w:rPr>
        <w:t xml:space="preserve"> </w:t>
      </w:r>
      <w:r>
        <w:rPr>
          <w:spacing w:val="-2"/>
        </w:rPr>
        <w:t>Díaz</w:t>
      </w:r>
      <w:r>
        <w:rPr>
          <w:spacing w:val="-7"/>
        </w:rPr>
        <w:t xml:space="preserve"> </w:t>
      </w:r>
      <w:r>
        <w:rPr>
          <w:spacing w:val="-2"/>
        </w:rPr>
        <w:t>Cabeza</w:t>
      </w:r>
      <w:r>
        <w:rPr>
          <w:spacing w:val="-7"/>
        </w:rPr>
        <w:t xml:space="preserve"> </w:t>
      </w:r>
      <w:r>
        <w:rPr>
          <w:spacing w:val="-2"/>
        </w:rPr>
        <w:t>de</w:t>
      </w:r>
      <w:r>
        <w:rPr>
          <w:spacing w:val="-13"/>
        </w:rPr>
        <w:t xml:space="preserve"> </w:t>
      </w:r>
      <w:r>
        <w:rPr>
          <w:spacing w:val="-2"/>
        </w:rPr>
        <w:t>Vaca,</w:t>
      </w:r>
      <w:r>
        <w:rPr>
          <w:spacing w:val="-6"/>
        </w:rPr>
        <w:t xml:space="preserve"> </w:t>
      </w:r>
      <w:r>
        <w:rPr>
          <w:spacing w:val="-2"/>
        </w:rPr>
        <w:t>ejerció</w:t>
      </w:r>
      <w:r>
        <w:rPr>
          <w:spacing w:val="-6"/>
        </w:rPr>
        <w:t xml:space="preserve"> </w:t>
      </w:r>
      <w:r>
        <w:rPr>
          <w:spacing w:val="-2"/>
        </w:rPr>
        <w:t>provisionalmente</w:t>
      </w:r>
      <w:r>
        <w:rPr>
          <w:spacing w:val="-7"/>
        </w:rPr>
        <w:t xml:space="preserve"> </w:t>
      </w:r>
      <w:r>
        <w:rPr>
          <w:spacing w:val="-2"/>
        </w:rPr>
        <w:t>el</w:t>
      </w:r>
      <w:r>
        <w:rPr>
          <w:spacing w:val="-6"/>
        </w:rPr>
        <w:t xml:space="preserve"> </w:t>
      </w:r>
      <w:r>
        <w:rPr>
          <w:spacing w:val="-2"/>
        </w:rPr>
        <w:t>cargo</w:t>
      </w:r>
      <w:r>
        <w:rPr>
          <w:spacing w:val="-6"/>
        </w:rPr>
        <w:t xml:space="preserve"> </w:t>
      </w:r>
      <w:r>
        <w:rPr>
          <w:spacing w:val="-2"/>
        </w:rPr>
        <w:t>de</w:t>
      </w:r>
      <w:r>
        <w:rPr>
          <w:spacing w:val="-7"/>
        </w:rPr>
        <w:t xml:space="preserve"> </w:t>
      </w:r>
      <w:r>
        <w:rPr>
          <w:spacing w:val="-2"/>
        </w:rPr>
        <w:t>Jefe</w:t>
      </w:r>
      <w:r>
        <w:rPr>
          <w:spacing w:val="-9"/>
        </w:rPr>
        <w:t xml:space="preserve"> </w:t>
      </w:r>
      <w:r>
        <w:rPr>
          <w:spacing w:val="-2"/>
        </w:rPr>
        <w:t>de</w:t>
      </w:r>
      <w:r>
        <w:rPr>
          <w:spacing w:val="-7"/>
        </w:rPr>
        <w:t xml:space="preserve"> </w:t>
      </w:r>
      <w:r>
        <w:rPr>
          <w:spacing w:val="-2"/>
        </w:rPr>
        <w:t xml:space="preserve">Estado </w:t>
      </w:r>
      <w:r>
        <w:t>de Guatemala, ya que la correspondiente plica y el conteo de votos se realizó hasta el 30 de septiembre, siendo electos Juan Francisco Barrundia y Cirilo Pérez, como Jefe y Vicejefe, respectivamente. Por su parte, fue electo como primer Presidente de la República federal, el salvadoreño</w:t>
      </w:r>
      <w:r>
        <w:rPr>
          <w:spacing w:val="-3"/>
        </w:rPr>
        <w:t xml:space="preserve"> </w:t>
      </w:r>
      <w:r>
        <w:t>Manuel</w:t>
      </w:r>
      <w:r>
        <w:rPr>
          <w:spacing w:val="-2"/>
        </w:rPr>
        <w:t xml:space="preserve"> </w:t>
      </w:r>
      <w:r>
        <w:t>José</w:t>
      </w:r>
      <w:r>
        <w:rPr>
          <w:spacing w:val="-15"/>
        </w:rPr>
        <w:t xml:space="preserve"> </w:t>
      </w:r>
      <w:r>
        <w:t>Arce,</w:t>
      </w:r>
      <w:r>
        <w:rPr>
          <w:spacing w:val="-3"/>
        </w:rPr>
        <w:t xml:space="preserve"> </w:t>
      </w:r>
      <w:r>
        <w:t>tomando</w:t>
      </w:r>
      <w:r>
        <w:rPr>
          <w:spacing w:val="-5"/>
        </w:rPr>
        <w:t xml:space="preserve"> </w:t>
      </w:r>
      <w:r>
        <w:t>posesión</w:t>
      </w:r>
      <w:r>
        <w:rPr>
          <w:spacing w:val="-2"/>
        </w:rPr>
        <w:t xml:space="preserve"> </w:t>
      </w:r>
      <w:r>
        <w:t>del</w:t>
      </w:r>
      <w:r>
        <w:rPr>
          <w:spacing w:val="-4"/>
        </w:rPr>
        <w:t xml:space="preserve"> </w:t>
      </w:r>
      <w:r>
        <w:t>cargo</w:t>
      </w:r>
      <w:r>
        <w:rPr>
          <w:spacing w:val="-2"/>
        </w:rPr>
        <w:t xml:space="preserve"> </w:t>
      </w:r>
      <w:r>
        <w:t>el</w:t>
      </w:r>
      <w:r>
        <w:rPr>
          <w:spacing w:val="-4"/>
        </w:rPr>
        <w:t xml:space="preserve"> </w:t>
      </w:r>
      <w:r>
        <w:t>30</w:t>
      </w:r>
      <w:r>
        <w:rPr>
          <w:spacing w:val="-5"/>
        </w:rPr>
        <w:t xml:space="preserve"> </w:t>
      </w:r>
      <w:r>
        <w:t>de</w:t>
      </w:r>
      <w:r>
        <w:rPr>
          <w:spacing w:val="-3"/>
        </w:rPr>
        <w:t xml:space="preserve"> </w:t>
      </w:r>
      <w:r>
        <w:t>abril</w:t>
      </w:r>
      <w:r>
        <w:rPr>
          <w:spacing w:val="-5"/>
        </w:rPr>
        <w:t xml:space="preserve"> </w:t>
      </w:r>
      <w:r>
        <w:t>de</w:t>
      </w:r>
      <w:r>
        <w:rPr>
          <w:spacing w:val="-6"/>
        </w:rPr>
        <w:t xml:space="preserve"> </w:t>
      </w:r>
      <w:r>
        <w:t>1825.</w:t>
      </w:r>
      <w:r>
        <w:rPr>
          <w:spacing w:val="-5"/>
        </w:rPr>
        <w:t xml:space="preserve"> </w:t>
      </w:r>
      <w:r>
        <w:t>Es</w:t>
      </w:r>
      <w:r>
        <w:rPr>
          <w:spacing w:val="-3"/>
        </w:rPr>
        <w:t xml:space="preserve"> </w:t>
      </w:r>
      <w:r>
        <w:t>decir</w:t>
      </w:r>
      <w:r>
        <w:rPr>
          <w:spacing w:val="-5"/>
        </w:rPr>
        <w:t xml:space="preserve"> </w:t>
      </w:r>
      <w:r>
        <w:t>que</w:t>
      </w:r>
      <w:r>
        <w:rPr>
          <w:spacing w:val="-4"/>
        </w:rPr>
        <w:t xml:space="preserve"> </w:t>
      </w:r>
      <w:r>
        <w:t>el Poder ejecutivo federal y el del Estado de Guatemala estaban controlado por los liberales. No obstante,</w:t>
      </w:r>
      <w:r>
        <w:rPr>
          <w:spacing w:val="-11"/>
        </w:rPr>
        <w:t xml:space="preserve"> </w:t>
      </w:r>
      <w:r>
        <w:t>Arce y Barrundia se distanciaron. “</w:t>
      </w:r>
      <w:r>
        <w:rPr>
          <w:i/>
        </w:rPr>
        <w:t>Nunca se sabrá el verdadero motivo del pleito entre el</w:t>
      </w:r>
      <w:r>
        <w:rPr>
          <w:i/>
          <w:spacing w:val="-13"/>
        </w:rPr>
        <w:t xml:space="preserve"> </w:t>
      </w:r>
      <w:r>
        <w:rPr>
          <w:i/>
        </w:rPr>
        <w:t>Jefe</w:t>
      </w:r>
      <w:r>
        <w:rPr>
          <w:i/>
          <w:spacing w:val="-14"/>
        </w:rPr>
        <w:t xml:space="preserve"> </w:t>
      </w:r>
      <w:r>
        <w:rPr>
          <w:i/>
        </w:rPr>
        <w:t>del</w:t>
      </w:r>
      <w:r>
        <w:rPr>
          <w:i/>
          <w:spacing w:val="-13"/>
        </w:rPr>
        <w:t xml:space="preserve"> </w:t>
      </w:r>
      <w:r>
        <w:rPr>
          <w:i/>
        </w:rPr>
        <w:t>Estado</w:t>
      </w:r>
      <w:r>
        <w:rPr>
          <w:i/>
          <w:spacing w:val="-13"/>
        </w:rPr>
        <w:t xml:space="preserve"> </w:t>
      </w:r>
      <w:r>
        <w:rPr>
          <w:i/>
        </w:rPr>
        <w:t>de</w:t>
      </w:r>
      <w:r>
        <w:rPr>
          <w:i/>
          <w:spacing w:val="-14"/>
        </w:rPr>
        <w:t xml:space="preserve"> </w:t>
      </w:r>
      <w:r>
        <w:rPr>
          <w:i/>
        </w:rPr>
        <w:t>Guatemala,</w:t>
      </w:r>
      <w:r>
        <w:rPr>
          <w:i/>
          <w:spacing w:val="-13"/>
        </w:rPr>
        <w:t xml:space="preserve"> </w:t>
      </w:r>
      <w:r>
        <w:rPr>
          <w:i/>
        </w:rPr>
        <w:t>don</w:t>
      </w:r>
      <w:r>
        <w:rPr>
          <w:i/>
          <w:spacing w:val="-13"/>
        </w:rPr>
        <w:t xml:space="preserve"> </w:t>
      </w:r>
      <w:r>
        <w:rPr>
          <w:i/>
        </w:rPr>
        <w:t>Juan</w:t>
      </w:r>
      <w:r>
        <w:rPr>
          <w:i/>
          <w:spacing w:val="-13"/>
        </w:rPr>
        <w:t xml:space="preserve"> </w:t>
      </w:r>
      <w:r>
        <w:rPr>
          <w:i/>
        </w:rPr>
        <w:t>Barrundia,</w:t>
      </w:r>
      <w:r>
        <w:rPr>
          <w:i/>
          <w:spacing w:val="-13"/>
        </w:rPr>
        <w:t xml:space="preserve"> </w:t>
      </w:r>
      <w:r>
        <w:rPr>
          <w:i/>
        </w:rPr>
        <w:t>y</w:t>
      </w:r>
      <w:r>
        <w:rPr>
          <w:i/>
          <w:spacing w:val="-14"/>
        </w:rPr>
        <w:t xml:space="preserve"> </w:t>
      </w:r>
      <w:r>
        <w:rPr>
          <w:i/>
        </w:rPr>
        <w:t>el</w:t>
      </w:r>
      <w:r>
        <w:rPr>
          <w:i/>
          <w:spacing w:val="-13"/>
        </w:rPr>
        <w:t xml:space="preserve"> </w:t>
      </w:r>
      <w:r>
        <w:rPr>
          <w:i/>
        </w:rPr>
        <w:t>Presidente</w:t>
      </w:r>
      <w:r>
        <w:rPr>
          <w:i/>
          <w:spacing w:val="-12"/>
        </w:rPr>
        <w:t xml:space="preserve"> </w:t>
      </w:r>
      <w:r>
        <w:rPr>
          <w:i/>
        </w:rPr>
        <w:t>de</w:t>
      </w:r>
      <w:r>
        <w:rPr>
          <w:i/>
          <w:spacing w:val="-14"/>
        </w:rPr>
        <w:t xml:space="preserve"> </w:t>
      </w:r>
      <w:r>
        <w:rPr>
          <w:i/>
        </w:rPr>
        <w:t>la</w:t>
      </w:r>
      <w:r>
        <w:rPr>
          <w:i/>
          <w:spacing w:val="-10"/>
        </w:rPr>
        <w:t xml:space="preserve"> </w:t>
      </w:r>
      <w:r>
        <w:rPr>
          <w:i/>
        </w:rPr>
        <w:t>República,</w:t>
      </w:r>
      <w:r>
        <w:rPr>
          <w:i/>
          <w:spacing w:val="-13"/>
        </w:rPr>
        <w:t xml:space="preserve"> </w:t>
      </w:r>
      <w:r>
        <w:rPr>
          <w:i/>
        </w:rPr>
        <w:t>don</w:t>
      </w:r>
      <w:r>
        <w:rPr>
          <w:i/>
          <w:spacing w:val="-13"/>
        </w:rPr>
        <w:t xml:space="preserve"> </w:t>
      </w:r>
      <w:r>
        <w:rPr>
          <w:i/>
        </w:rPr>
        <w:t>Manuel José Arce</w:t>
      </w:r>
      <w:r>
        <w:t xml:space="preserve">”. (Clemente Marroquín Rojas. </w:t>
      </w:r>
      <w:r>
        <w:rPr>
          <w:i/>
        </w:rPr>
        <w:t>Morazán y Carrera</w:t>
      </w:r>
      <w:r>
        <w:t>: 15). Lo cierto es que trajo consecuencias</w:t>
      </w:r>
      <w:r>
        <w:rPr>
          <w:spacing w:val="-6"/>
        </w:rPr>
        <w:t xml:space="preserve"> </w:t>
      </w:r>
      <w:r>
        <w:t>desastrosas</w:t>
      </w:r>
      <w:r>
        <w:rPr>
          <w:spacing w:val="-6"/>
        </w:rPr>
        <w:t xml:space="preserve"> </w:t>
      </w:r>
      <w:r>
        <w:t>para</w:t>
      </w:r>
      <w:r>
        <w:rPr>
          <w:spacing w:val="-8"/>
        </w:rPr>
        <w:t xml:space="preserve"> </w:t>
      </w:r>
      <w:r>
        <w:t>el</w:t>
      </w:r>
      <w:r>
        <w:rPr>
          <w:spacing w:val="-5"/>
        </w:rPr>
        <w:t xml:space="preserve"> </w:t>
      </w:r>
      <w:r>
        <w:t>proyecto</w:t>
      </w:r>
      <w:r>
        <w:rPr>
          <w:spacing w:val="-5"/>
        </w:rPr>
        <w:t xml:space="preserve"> </w:t>
      </w:r>
      <w:r>
        <w:t>de</w:t>
      </w:r>
      <w:r>
        <w:rPr>
          <w:spacing w:val="-7"/>
        </w:rPr>
        <w:t xml:space="preserve"> </w:t>
      </w:r>
      <w:r>
        <w:t>nación,</w:t>
      </w:r>
      <w:r>
        <w:rPr>
          <w:spacing w:val="-6"/>
        </w:rPr>
        <w:t xml:space="preserve"> </w:t>
      </w:r>
      <w:r>
        <w:t>pues</w:t>
      </w:r>
      <w:r>
        <w:rPr>
          <w:spacing w:val="-6"/>
        </w:rPr>
        <w:t xml:space="preserve"> </w:t>
      </w:r>
      <w:r>
        <w:t>el</w:t>
      </w:r>
      <w:r>
        <w:rPr>
          <w:spacing w:val="-5"/>
        </w:rPr>
        <w:t xml:space="preserve"> </w:t>
      </w:r>
      <w:r>
        <w:t>Congreso</w:t>
      </w:r>
      <w:r>
        <w:rPr>
          <w:spacing w:val="-6"/>
        </w:rPr>
        <w:t xml:space="preserve"> </w:t>
      </w:r>
      <w:r>
        <w:t>estatal</w:t>
      </w:r>
      <w:r>
        <w:rPr>
          <w:spacing w:val="-6"/>
        </w:rPr>
        <w:t xml:space="preserve"> </w:t>
      </w:r>
      <w:r>
        <w:t>confabulado</w:t>
      </w:r>
      <w:r>
        <w:rPr>
          <w:spacing w:val="-1"/>
        </w:rPr>
        <w:t xml:space="preserve"> </w:t>
      </w:r>
      <w:r>
        <w:t>con</w:t>
      </w:r>
      <w:r>
        <w:rPr>
          <w:spacing w:val="-6"/>
        </w:rPr>
        <w:t xml:space="preserve"> </w:t>
      </w:r>
      <w:r>
        <w:t>el presidente de Guatemala pretendían desconocer a</w:t>
      </w:r>
      <w:r>
        <w:rPr>
          <w:spacing w:val="-12"/>
        </w:rPr>
        <w:t xml:space="preserve"> </w:t>
      </w:r>
      <w:r>
        <w:t>Arce, lo cual tuvo como resultado la disolución sucesiva del Congreso, el Senado y la Corte Suprema de Justicia estatales, y que Barrundia fuera detenido el 6 de septiembre 1826. A los tres días de detenido fue puesto a disposición de la legislatura</w:t>
      </w:r>
      <w:r>
        <w:rPr>
          <w:spacing w:val="-4"/>
        </w:rPr>
        <w:t xml:space="preserve"> </w:t>
      </w:r>
      <w:r>
        <w:t>estatal</w:t>
      </w:r>
      <w:r>
        <w:rPr>
          <w:spacing w:val="-2"/>
        </w:rPr>
        <w:t xml:space="preserve"> </w:t>
      </w:r>
      <w:r>
        <w:t>para</w:t>
      </w:r>
      <w:r>
        <w:rPr>
          <w:spacing w:val="-4"/>
        </w:rPr>
        <w:t xml:space="preserve"> </w:t>
      </w:r>
      <w:r>
        <w:t>que</w:t>
      </w:r>
      <w:r>
        <w:rPr>
          <w:spacing w:val="-3"/>
        </w:rPr>
        <w:t xml:space="preserve"> </w:t>
      </w:r>
      <w:r>
        <w:t>lo</w:t>
      </w:r>
      <w:r>
        <w:rPr>
          <w:spacing w:val="-2"/>
        </w:rPr>
        <w:t xml:space="preserve"> </w:t>
      </w:r>
      <w:r>
        <w:t>juzgara,</w:t>
      </w:r>
      <w:r>
        <w:rPr>
          <w:spacing w:val="-2"/>
        </w:rPr>
        <w:t xml:space="preserve"> </w:t>
      </w:r>
      <w:r>
        <w:t>lo</w:t>
      </w:r>
      <w:r>
        <w:rPr>
          <w:spacing w:val="-2"/>
        </w:rPr>
        <w:t xml:space="preserve"> </w:t>
      </w:r>
      <w:r>
        <w:t>cual</w:t>
      </w:r>
      <w:r>
        <w:rPr>
          <w:spacing w:val="-2"/>
        </w:rPr>
        <w:t xml:space="preserve"> </w:t>
      </w:r>
      <w:r>
        <w:t>no</w:t>
      </w:r>
      <w:r>
        <w:rPr>
          <w:spacing w:val="-2"/>
        </w:rPr>
        <w:t xml:space="preserve"> </w:t>
      </w:r>
      <w:r>
        <w:t>sucedió,</w:t>
      </w:r>
      <w:r>
        <w:rPr>
          <w:spacing w:val="-2"/>
        </w:rPr>
        <w:t xml:space="preserve"> </w:t>
      </w:r>
      <w:r>
        <w:t>pero</w:t>
      </w:r>
      <w:r>
        <w:rPr>
          <w:spacing w:val="-1"/>
        </w:rPr>
        <w:t xml:space="preserve"> </w:t>
      </w:r>
      <w:r>
        <w:t>tampoco</w:t>
      </w:r>
      <w:r>
        <w:rPr>
          <w:spacing w:val="-2"/>
        </w:rPr>
        <w:t xml:space="preserve"> </w:t>
      </w:r>
      <w:r>
        <w:t>fue</w:t>
      </w:r>
      <w:r>
        <w:rPr>
          <w:spacing w:val="-1"/>
        </w:rPr>
        <w:t xml:space="preserve"> </w:t>
      </w:r>
      <w:r>
        <w:t>restituido</w:t>
      </w:r>
      <w:r>
        <w:rPr>
          <w:spacing w:val="-2"/>
        </w:rPr>
        <w:t xml:space="preserve"> </w:t>
      </w:r>
      <w:r>
        <w:t>en</w:t>
      </w:r>
      <w:r>
        <w:rPr>
          <w:spacing w:val="-2"/>
        </w:rPr>
        <w:t xml:space="preserve"> </w:t>
      </w:r>
      <w:r>
        <w:t>su</w:t>
      </w:r>
      <w:r>
        <w:rPr>
          <w:spacing w:val="-2"/>
        </w:rPr>
        <w:t xml:space="preserve"> </w:t>
      </w:r>
      <w:r>
        <w:t>cargo. El</w:t>
      </w:r>
      <w:r>
        <w:rPr>
          <w:spacing w:val="-11"/>
        </w:rPr>
        <w:t xml:space="preserve"> </w:t>
      </w:r>
      <w:r>
        <w:t>Vicejefe</w:t>
      </w:r>
      <w:r>
        <w:rPr>
          <w:spacing w:val="-8"/>
        </w:rPr>
        <w:t xml:space="preserve"> </w:t>
      </w:r>
      <w:r>
        <w:t>Cirilo</w:t>
      </w:r>
      <w:r>
        <w:rPr>
          <w:spacing w:val="-6"/>
        </w:rPr>
        <w:t xml:space="preserve"> </w:t>
      </w:r>
      <w:r>
        <w:t>Flores,</w:t>
      </w:r>
      <w:r>
        <w:rPr>
          <w:spacing w:val="-7"/>
        </w:rPr>
        <w:t xml:space="preserve"> </w:t>
      </w:r>
      <w:r>
        <w:t>trasladó</w:t>
      </w:r>
      <w:r>
        <w:rPr>
          <w:spacing w:val="-7"/>
        </w:rPr>
        <w:t xml:space="preserve"> </w:t>
      </w:r>
      <w:r>
        <w:t>la</w:t>
      </w:r>
      <w:r>
        <w:rPr>
          <w:spacing w:val="-7"/>
        </w:rPr>
        <w:t xml:space="preserve"> </w:t>
      </w:r>
      <w:r>
        <w:t>sede</w:t>
      </w:r>
      <w:r>
        <w:rPr>
          <w:spacing w:val="-8"/>
        </w:rPr>
        <w:t xml:space="preserve"> </w:t>
      </w:r>
      <w:r>
        <w:t>del</w:t>
      </w:r>
      <w:r>
        <w:rPr>
          <w:spacing w:val="-6"/>
        </w:rPr>
        <w:t xml:space="preserve"> </w:t>
      </w:r>
      <w:r>
        <w:t>ejecutivo</w:t>
      </w:r>
      <w:r>
        <w:rPr>
          <w:spacing w:val="-6"/>
        </w:rPr>
        <w:t xml:space="preserve"> </w:t>
      </w:r>
      <w:r>
        <w:t>estatal</w:t>
      </w:r>
      <w:r>
        <w:rPr>
          <w:spacing w:val="-6"/>
        </w:rPr>
        <w:t xml:space="preserve"> </w:t>
      </w:r>
      <w:r>
        <w:t>a</w:t>
      </w:r>
      <w:r>
        <w:rPr>
          <w:spacing w:val="-8"/>
        </w:rPr>
        <w:t xml:space="preserve"> </w:t>
      </w:r>
      <w:r>
        <w:t>San</w:t>
      </w:r>
      <w:r>
        <w:rPr>
          <w:spacing w:val="-7"/>
        </w:rPr>
        <w:t xml:space="preserve"> </w:t>
      </w:r>
      <w:r>
        <w:t>Martín</w:t>
      </w:r>
      <w:r>
        <w:rPr>
          <w:spacing w:val="-7"/>
        </w:rPr>
        <w:t xml:space="preserve"> </w:t>
      </w:r>
      <w:r>
        <w:t>Jilotepeque,</w:t>
      </w:r>
      <w:r>
        <w:rPr>
          <w:spacing w:val="-7"/>
        </w:rPr>
        <w:t xml:space="preserve"> </w:t>
      </w:r>
      <w:r>
        <w:t>luego</w:t>
      </w:r>
      <w:r>
        <w:rPr>
          <w:spacing w:val="-7"/>
        </w:rPr>
        <w:t xml:space="preserve"> </w:t>
      </w:r>
      <w:r>
        <w:t>a</w:t>
      </w:r>
      <w:r>
        <w:rPr>
          <w:spacing w:val="-8"/>
        </w:rPr>
        <w:t xml:space="preserve"> </w:t>
      </w:r>
      <w:r>
        <w:t>su ciudad</w:t>
      </w:r>
      <w:r>
        <w:rPr>
          <w:spacing w:val="-13"/>
        </w:rPr>
        <w:t xml:space="preserve"> </w:t>
      </w:r>
      <w:r>
        <w:t>natal,</w:t>
      </w:r>
      <w:r>
        <w:rPr>
          <w:spacing w:val="-11"/>
        </w:rPr>
        <w:t xml:space="preserve"> </w:t>
      </w:r>
      <w:r>
        <w:t>Quetzaltenango,</w:t>
      </w:r>
      <w:r>
        <w:rPr>
          <w:spacing w:val="-12"/>
        </w:rPr>
        <w:t xml:space="preserve"> </w:t>
      </w:r>
      <w:r>
        <w:t>“</w:t>
      </w:r>
      <w:r>
        <w:rPr>
          <w:i/>
        </w:rPr>
        <w:t>donde</w:t>
      </w:r>
      <w:r>
        <w:rPr>
          <w:i/>
          <w:spacing w:val="-10"/>
        </w:rPr>
        <w:t xml:space="preserve"> </w:t>
      </w:r>
      <w:r>
        <w:rPr>
          <w:i/>
        </w:rPr>
        <w:t>poco</w:t>
      </w:r>
      <w:r>
        <w:rPr>
          <w:i/>
          <w:spacing w:val="-12"/>
        </w:rPr>
        <w:t xml:space="preserve"> </w:t>
      </w:r>
      <w:r>
        <w:rPr>
          <w:i/>
        </w:rPr>
        <w:t>tiempo</w:t>
      </w:r>
      <w:r>
        <w:rPr>
          <w:i/>
          <w:spacing w:val="-10"/>
        </w:rPr>
        <w:t xml:space="preserve"> </w:t>
      </w:r>
      <w:r>
        <w:rPr>
          <w:i/>
        </w:rPr>
        <w:t>después,</w:t>
      </w:r>
      <w:r>
        <w:rPr>
          <w:i/>
          <w:spacing w:val="-11"/>
        </w:rPr>
        <w:t xml:space="preserve"> </w:t>
      </w:r>
      <w:r>
        <w:rPr>
          <w:i/>
        </w:rPr>
        <w:t>a</w:t>
      </w:r>
      <w:r>
        <w:rPr>
          <w:i/>
          <w:spacing w:val="-10"/>
        </w:rPr>
        <w:t xml:space="preserve"> </w:t>
      </w:r>
      <w:r>
        <w:rPr>
          <w:i/>
        </w:rPr>
        <w:t>mediados</w:t>
      </w:r>
      <w:r>
        <w:rPr>
          <w:i/>
          <w:spacing w:val="-12"/>
        </w:rPr>
        <w:t xml:space="preserve"> </w:t>
      </w:r>
      <w:r>
        <w:rPr>
          <w:i/>
        </w:rPr>
        <w:t>de</w:t>
      </w:r>
      <w:r>
        <w:rPr>
          <w:i/>
          <w:spacing w:val="-12"/>
        </w:rPr>
        <w:t xml:space="preserve"> </w:t>
      </w:r>
      <w:r>
        <w:rPr>
          <w:i/>
        </w:rPr>
        <w:t>octubre,</w:t>
      </w:r>
      <w:r>
        <w:rPr>
          <w:i/>
          <w:spacing w:val="-12"/>
        </w:rPr>
        <w:t xml:space="preserve"> </w:t>
      </w:r>
      <w:r>
        <w:rPr>
          <w:i/>
        </w:rPr>
        <w:t>murió</w:t>
      </w:r>
      <w:r>
        <w:rPr>
          <w:i/>
          <w:spacing w:val="-10"/>
        </w:rPr>
        <w:t xml:space="preserve"> </w:t>
      </w:r>
      <w:r>
        <w:rPr>
          <w:i/>
        </w:rPr>
        <w:t>a</w:t>
      </w:r>
      <w:r>
        <w:rPr>
          <w:i/>
          <w:spacing w:val="-11"/>
        </w:rPr>
        <w:t xml:space="preserve"> </w:t>
      </w:r>
      <w:r>
        <w:rPr>
          <w:i/>
          <w:spacing w:val="-2"/>
        </w:rPr>
        <w:t>manos</w:t>
      </w:r>
    </w:p>
    <w:p w14:paraId="3E961B3D" w14:textId="77777777" w:rsidR="007779BE" w:rsidRDefault="007779BE">
      <w:pPr>
        <w:pStyle w:val="Textoindependiente"/>
        <w:spacing w:line="276" w:lineRule="auto"/>
        <w:jc w:val="both"/>
        <w:rPr>
          <w:i/>
        </w:rPr>
        <w:sectPr w:rsidR="007779BE">
          <w:pgSz w:w="12240" w:h="15840"/>
          <w:pgMar w:top="1080" w:right="1080" w:bottom="780" w:left="1080" w:header="406" w:footer="595" w:gutter="0"/>
          <w:cols w:space="720"/>
        </w:sectPr>
      </w:pPr>
    </w:p>
    <w:p w14:paraId="1F9FC2BC" w14:textId="77777777" w:rsidR="007779BE" w:rsidRDefault="007779BE">
      <w:pPr>
        <w:pStyle w:val="Textoindependiente"/>
        <w:rPr>
          <w:i/>
        </w:rPr>
      </w:pPr>
    </w:p>
    <w:p w14:paraId="4EFE7C64" w14:textId="77777777" w:rsidR="007779BE" w:rsidRDefault="007779BE">
      <w:pPr>
        <w:pStyle w:val="Textoindependiente"/>
        <w:spacing w:before="8"/>
        <w:rPr>
          <w:i/>
        </w:rPr>
      </w:pPr>
    </w:p>
    <w:p w14:paraId="13F6D6DB" w14:textId="77777777" w:rsidR="007779BE" w:rsidRDefault="00000000">
      <w:pPr>
        <w:spacing w:before="1" w:line="276" w:lineRule="auto"/>
        <w:ind w:left="338" w:right="344"/>
        <w:jc w:val="both"/>
        <w:rPr>
          <w:sz w:val="24"/>
        </w:rPr>
      </w:pPr>
      <w:r>
        <w:rPr>
          <w:i/>
          <w:sz w:val="24"/>
        </w:rPr>
        <w:t>de una turba de indígenas fanáticos, al parecer instigados por un cura. Con ello el gobierno del Estado quedó desintegrado</w:t>
      </w:r>
      <w:r>
        <w:rPr>
          <w:sz w:val="24"/>
        </w:rPr>
        <w:t xml:space="preserve">”. (Luján Muñoz. </w:t>
      </w:r>
      <w:r>
        <w:rPr>
          <w:i/>
          <w:sz w:val="24"/>
        </w:rPr>
        <w:t>El gobierno de Manuel José</w:t>
      </w:r>
      <w:r>
        <w:rPr>
          <w:i/>
          <w:spacing w:val="-3"/>
          <w:sz w:val="24"/>
        </w:rPr>
        <w:t xml:space="preserve"> </w:t>
      </w:r>
      <w:r>
        <w:rPr>
          <w:sz w:val="24"/>
        </w:rPr>
        <w:t>Arce: 50).</w:t>
      </w:r>
    </w:p>
    <w:p w14:paraId="7F9D50D1" w14:textId="77777777" w:rsidR="007779BE" w:rsidRDefault="00000000">
      <w:pPr>
        <w:pStyle w:val="Textoindependiente"/>
        <w:spacing w:before="119" w:line="276" w:lineRule="auto"/>
        <w:ind w:left="338" w:right="333" w:firstLine="707"/>
        <w:jc w:val="both"/>
      </w:pPr>
      <w:r>
        <w:t>La primera Constitución Política del Estado de Guatemala, dentro del marco federal, promulgada el 11 de octubre de 1825, indica en su artículo 39 que “</w:t>
      </w:r>
      <w:r>
        <w:rPr>
          <w:i/>
        </w:rPr>
        <w:t>El gobierno del Estado es republicano, popular, representativo</w:t>
      </w:r>
      <w:r>
        <w:t>”. En ese sentido, los representantes (Poder Legislativo y el Consejo</w:t>
      </w:r>
      <w:r>
        <w:rPr>
          <w:spacing w:val="-5"/>
        </w:rPr>
        <w:t xml:space="preserve"> </w:t>
      </w:r>
      <w:r>
        <w:t>Representativo),</w:t>
      </w:r>
      <w:r>
        <w:rPr>
          <w:spacing w:val="-4"/>
        </w:rPr>
        <w:t xml:space="preserve"> </w:t>
      </w:r>
      <w:r>
        <w:t>los</w:t>
      </w:r>
      <w:r>
        <w:rPr>
          <w:spacing w:val="-5"/>
        </w:rPr>
        <w:t xml:space="preserve"> </w:t>
      </w:r>
      <w:r>
        <w:t>jefes</w:t>
      </w:r>
      <w:r>
        <w:rPr>
          <w:spacing w:val="-6"/>
        </w:rPr>
        <w:t xml:space="preserve"> </w:t>
      </w:r>
      <w:r>
        <w:t>de</w:t>
      </w:r>
      <w:r>
        <w:rPr>
          <w:spacing w:val="-7"/>
        </w:rPr>
        <w:t xml:space="preserve"> </w:t>
      </w:r>
      <w:r>
        <w:t>Estado,</w:t>
      </w:r>
      <w:r>
        <w:rPr>
          <w:spacing w:val="-6"/>
        </w:rPr>
        <w:t xml:space="preserve"> </w:t>
      </w:r>
      <w:r>
        <w:t>consejeros</w:t>
      </w:r>
      <w:r>
        <w:rPr>
          <w:spacing w:val="-6"/>
        </w:rPr>
        <w:t xml:space="preserve"> </w:t>
      </w:r>
      <w:r>
        <w:t>y</w:t>
      </w:r>
      <w:r>
        <w:rPr>
          <w:spacing w:val="-6"/>
        </w:rPr>
        <w:t xml:space="preserve"> </w:t>
      </w:r>
      <w:r>
        <w:t>los</w:t>
      </w:r>
      <w:r>
        <w:rPr>
          <w:spacing w:val="-5"/>
        </w:rPr>
        <w:t xml:space="preserve"> </w:t>
      </w:r>
      <w:r>
        <w:t>magistrados</w:t>
      </w:r>
      <w:r>
        <w:rPr>
          <w:spacing w:val="-4"/>
        </w:rPr>
        <w:t xml:space="preserve"> </w:t>
      </w:r>
      <w:r>
        <w:t>de</w:t>
      </w:r>
      <w:r>
        <w:rPr>
          <w:spacing w:val="-7"/>
        </w:rPr>
        <w:t xml:space="preserve"> </w:t>
      </w:r>
      <w:r>
        <w:t>la</w:t>
      </w:r>
      <w:r>
        <w:rPr>
          <w:spacing w:val="-6"/>
        </w:rPr>
        <w:t xml:space="preserve"> </w:t>
      </w:r>
      <w:r>
        <w:t>Corte</w:t>
      </w:r>
      <w:r>
        <w:rPr>
          <w:spacing w:val="-7"/>
        </w:rPr>
        <w:t xml:space="preserve"> </w:t>
      </w:r>
      <w:r>
        <w:t>Superior</w:t>
      </w:r>
      <w:r>
        <w:rPr>
          <w:spacing w:val="-7"/>
        </w:rPr>
        <w:t xml:space="preserve"> </w:t>
      </w:r>
      <w:r>
        <w:t>de Justicia,</w:t>
      </w:r>
      <w:r>
        <w:rPr>
          <w:spacing w:val="-1"/>
        </w:rPr>
        <w:t xml:space="preserve"> </w:t>
      </w:r>
      <w:r>
        <w:t>son</w:t>
      </w:r>
      <w:r>
        <w:rPr>
          <w:spacing w:val="-1"/>
        </w:rPr>
        <w:t xml:space="preserve"> </w:t>
      </w:r>
      <w:r>
        <w:t>electos</w:t>
      </w:r>
      <w:r>
        <w:rPr>
          <w:spacing w:val="-1"/>
        </w:rPr>
        <w:t xml:space="preserve"> </w:t>
      </w:r>
      <w:r>
        <w:t>popularmente,</w:t>
      </w:r>
      <w:r>
        <w:rPr>
          <w:spacing w:val="-1"/>
        </w:rPr>
        <w:t xml:space="preserve"> </w:t>
      </w:r>
      <w:r>
        <w:t>debiendo</w:t>
      </w:r>
      <w:r>
        <w:rPr>
          <w:spacing w:val="-1"/>
        </w:rPr>
        <w:t xml:space="preserve"> </w:t>
      </w:r>
      <w:r>
        <w:t>celebrarse al</w:t>
      </w:r>
      <w:r>
        <w:rPr>
          <w:spacing w:val="-1"/>
        </w:rPr>
        <w:t xml:space="preserve"> </w:t>
      </w:r>
      <w:r>
        <w:t>efecto</w:t>
      </w:r>
      <w:r>
        <w:rPr>
          <w:spacing w:val="-1"/>
        </w:rPr>
        <w:t xml:space="preserve"> </w:t>
      </w:r>
      <w:r>
        <w:t>juntas</w:t>
      </w:r>
      <w:r>
        <w:rPr>
          <w:spacing w:val="-1"/>
        </w:rPr>
        <w:t xml:space="preserve"> </w:t>
      </w:r>
      <w:r>
        <w:t>populares,</w:t>
      </w:r>
      <w:r>
        <w:rPr>
          <w:spacing w:val="-1"/>
        </w:rPr>
        <w:t xml:space="preserve"> </w:t>
      </w:r>
      <w:r>
        <w:t>de</w:t>
      </w:r>
      <w:r>
        <w:rPr>
          <w:spacing w:val="-2"/>
        </w:rPr>
        <w:t xml:space="preserve"> </w:t>
      </w:r>
      <w:r>
        <w:t>distrito y</w:t>
      </w:r>
      <w:r>
        <w:rPr>
          <w:spacing w:val="-1"/>
        </w:rPr>
        <w:t xml:space="preserve"> </w:t>
      </w:r>
      <w:r>
        <w:t>de departamento; a excepción de los jueces de Primera instancia que serán nombrados por el poder ejecutivo, a propuesta en terna de la Corte Superior de Justicia (Artículo 214).</w:t>
      </w:r>
    </w:p>
    <w:p w14:paraId="51326A25" w14:textId="77777777" w:rsidR="007779BE" w:rsidRDefault="00000000">
      <w:pPr>
        <w:spacing w:before="121" w:line="276" w:lineRule="auto"/>
        <w:ind w:left="338" w:right="337" w:firstLine="707"/>
        <w:jc w:val="both"/>
        <w:rPr>
          <w:sz w:val="24"/>
        </w:rPr>
      </w:pPr>
      <w:r>
        <w:rPr>
          <w:sz w:val="24"/>
        </w:rPr>
        <w:t>Maldonado</w:t>
      </w:r>
      <w:r>
        <w:rPr>
          <w:spacing w:val="-8"/>
          <w:sz w:val="24"/>
        </w:rPr>
        <w:t xml:space="preserve"> </w:t>
      </w:r>
      <w:r>
        <w:rPr>
          <w:sz w:val="24"/>
        </w:rPr>
        <w:t>Aguirre señala que “</w:t>
      </w:r>
      <w:r>
        <w:rPr>
          <w:i/>
          <w:sz w:val="24"/>
        </w:rPr>
        <w:t>Dicha Constitución organiza el Estado por el sistema de separación de poderes y la existencia de un órgano moderador, que hace funcionar el bicameralismo parlamentario. Algunos artículos de esta Constitución son expresiones de un espíritu</w:t>
      </w:r>
      <w:r>
        <w:rPr>
          <w:i/>
          <w:spacing w:val="-2"/>
          <w:sz w:val="24"/>
        </w:rPr>
        <w:t xml:space="preserve"> </w:t>
      </w:r>
      <w:r>
        <w:rPr>
          <w:i/>
          <w:sz w:val="24"/>
        </w:rPr>
        <w:t>previsor,</w:t>
      </w:r>
      <w:r>
        <w:rPr>
          <w:i/>
          <w:spacing w:val="-2"/>
          <w:sz w:val="24"/>
        </w:rPr>
        <w:t xml:space="preserve"> </w:t>
      </w:r>
      <w:r>
        <w:rPr>
          <w:i/>
          <w:sz w:val="24"/>
        </w:rPr>
        <w:t>altamente</w:t>
      </w:r>
      <w:r>
        <w:rPr>
          <w:i/>
          <w:spacing w:val="-2"/>
          <w:sz w:val="24"/>
        </w:rPr>
        <w:t xml:space="preserve"> </w:t>
      </w:r>
      <w:r>
        <w:rPr>
          <w:i/>
          <w:sz w:val="24"/>
        </w:rPr>
        <w:t>exigente</w:t>
      </w:r>
      <w:r>
        <w:rPr>
          <w:i/>
          <w:spacing w:val="-3"/>
          <w:sz w:val="24"/>
        </w:rPr>
        <w:t xml:space="preserve"> </w:t>
      </w:r>
      <w:r>
        <w:rPr>
          <w:i/>
          <w:sz w:val="24"/>
        </w:rPr>
        <w:t>del</w:t>
      </w:r>
      <w:r>
        <w:rPr>
          <w:i/>
          <w:spacing w:val="-1"/>
          <w:sz w:val="24"/>
        </w:rPr>
        <w:t xml:space="preserve"> </w:t>
      </w:r>
      <w:r>
        <w:rPr>
          <w:i/>
          <w:sz w:val="24"/>
        </w:rPr>
        <w:t>papel</w:t>
      </w:r>
      <w:r>
        <w:rPr>
          <w:i/>
          <w:spacing w:val="-1"/>
          <w:sz w:val="24"/>
        </w:rPr>
        <w:t xml:space="preserve"> </w:t>
      </w:r>
      <w:r>
        <w:rPr>
          <w:i/>
          <w:sz w:val="24"/>
        </w:rPr>
        <w:t>restrictivo</w:t>
      </w:r>
      <w:r>
        <w:rPr>
          <w:i/>
          <w:spacing w:val="-2"/>
          <w:sz w:val="24"/>
        </w:rPr>
        <w:t xml:space="preserve"> </w:t>
      </w:r>
      <w:r>
        <w:rPr>
          <w:i/>
          <w:sz w:val="24"/>
        </w:rPr>
        <w:t>que</w:t>
      </w:r>
      <w:r>
        <w:rPr>
          <w:i/>
          <w:spacing w:val="-3"/>
          <w:sz w:val="24"/>
        </w:rPr>
        <w:t xml:space="preserve"> </w:t>
      </w:r>
      <w:r>
        <w:rPr>
          <w:i/>
          <w:sz w:val="24"/>
        </w:rPr>
        <w:t>la</w:t>
      </w:r>
      <w:r>
        <w:rPr>
          <w:i/>
          <w:spacing w:val="-1"/>
          <w:sz w:val="24"/>
        </w:rPr>
        <w:t xml:space="preserve"> </w:t>
      </w:r>
      <w:r>
        <w:rPr>
          <w:i/>
          <w:sz w:val="24"/>
        </w:rPr>
        <w:t>misma</w:t>
      </w:r>
      <w:r>
        <w:rPr>
          <w:i/>
          <w:spacing w:val="-2"/>
          <w:sz w:val="24"/>
        </w:rPr>
        <w:t xml:space="preserve"> </w:t>
      </w:r>
      <w:r>
        <w:rPr>
          <w:i/>
          <w:sz w:val="24"/>
        </w:rPr>
        <w:t>debe</w:t>
      </w:r>
      <w:r>
        <w:rPr>
          <w:i/>
          <w:spacing w:val="-3"/>
          <w:sz w:val="24"/>
        </w:rPr>
        <w:t xml:space="preserve"> </w:t>
      </w:r>
      <w:r>
        <w:rPr>
          <w:i/>
          <w:sz w:val="24"/>
        </w:rPr>
        <w:t>desempeñar</w:t>
      </w:r>
      <w:r>
        <w:rPr>
          <w:i/>
          <w:spacing w:val="-2"/>
          <w:sz w:val="24"/>
        </w:rPr>
        <w:t xml:space="preserve"> </w:t>
      </w:r>
      <w:r>
        <w:rPr>
          <w:i/>
          <w:sz w:val="24"/>
        </w:rPr>
        <w:t>frente</w:t>
      </w:r>
      <w:r>
        <w:rPr>
          <w:i/>
          <w:spacing w:val="-2"/>
          <w:sz w:val="24"/>
        </w:rPr>
        <w:t xml:space="preserve"> </w:t>
      </w:r>
      <w:r>
        <w:rPr>
          <w:i/>
          <w:sz w:val="24"/>
        </w:rPr>
        <w:t>a los excesos del poder o de la riqueza</w:t>
      </w:r>
      <w:r>
        <w:rPr>
          <w:sz w:val="24"/>
        </w:rPr>
        <w:t>”. (obra citada: 13).</w:t>
      </w:r>
    </w:p>
    <w:p w14:paraId="161EEFFA" w14:textId="77777777" w:rsidR="007779BE" w:rsidRDefault="00000000">
      <w:pPr>
        <w:pStyle w:val="Textoindependiente"/>
        <w:spacing w:before="120" w:line="276" w:lineRule="auto"/>
        <w:ind w:left="338" w:right="334" w:firstLine="707"/>
        <w:jc w:val="both"/>
      </w:pPr>
      <w:r>
        <w:t>El poder ejecutivo será ejercido cuatro años por un Jefe electo por todos los pueblos del Estado.</w:t>
      </w:r>
      <w:r>
        <w:rPr>
          <w:spacing w:val="-10"/>
        </w:rPr>
        <w:t xml:space="preserve"> </w:t>
      </w:r>
      <w:r>
        <w:t>En</w:t>
      </w:r>
      <w:r>
        <w:rPr>
          <w:spacing w:val="-10"/>
        </w:rPr>
        <w:t xml:space="preserve"> </w:t>
      </w:r>
      <w:r>
        <w:t>su</w:t>
      </w:r>
      <w:r>
        <w:rPr>
          <w:spacing w:val="-9"/>
        </w:rPr>
        <w:t xml:space="preserve"> </w:t>
      </w:r>
      <w:r>
        <w:t>falta</w:t>
      </w:r>
      <w:r>
        <w:rPr>
          <w:spacing w:val="-10"/>
        </w:rPr>
        <w:t xml:space="preserve"> </w:t>
      </w:r>
      <w:r>
        <w:t>hará</w:t>
      </w:r>
      <w:r>
        <w:rPr>
          <w:spacing w:val="-11"/>
        </w:rPr>
        <w:t xml:space="preserve"> </w:t>
      </w:r>
      <w:r>
        <w:t>sus</w:t>
      </w:r>
      <w:r>
        <w:rPr>
          <w:spacing w:val="-9"/>
        </w:rPr>
        <w:t xml:space="preserve"> </w:t>
      </w:r>
      <w:r>
        <w:t>veces</w:t>
      </w:r>
      <w:r>
        <w:rPr>
          <w:spacing w:val="-9"/>
        </w:rPr>
        <w:t xml:space="preserve"> </w:t>
      </w:r>
      <w:r>
        <w:t>un</w:t>
      </w:r>
      <w:r>
        <w:rPr>
          <w:spacing w:val="-9"/>
        </w:rPr>
        <w:t xml:space="preserve"> </w:t>
      </w:r>
      <w:r>
        <w:t>segundo</w:t>
      </w:r>
      <w:r>
        <w:rPr>
          <w:spacing w:val="-9"/>
        </w:rPr>
        <w:t xml:space="preserve"> </w:t>
      </w:r>
      <w:r>
        <w:t>Jefe;</w:t>
      </w:r>
      <w:r>
        <w:rPr>
          <w:spacing w:val="-9"/>
        </w:rPr>
        <w:t xml:space="preserve"> </w:t>
      </w:r>
      <w:r>
        <w:t>siendo</w:t>
      </w:r>
      <w:r>
        <w:rPr>
          <w:spacing w:val="-10"/>
        </w:rPr>
        <w:t xml:space="preserve"> </w:t>
      </w:r>
      <w:r>
        <w:t>requisitos</w:t>
      </w:r>
      <w:r>
        <w:rPr>
          <w:spacing w:val="-9"/>
        </w:rPr>
        <w:t xml:space="preserve"> </w:t>
      </w:r>
      <w:r>
        <w:t>para</w:t>
      </w:r>
      <w:r>
        <w:rPr>
          <w:spacing w:val="-11"/>
        </w:rPr>
        <w:t xml:space="preserve"> </w:t>
      </w:r>
      <w:r>
        <w:t>el</w:t>
      </w:r>
      <w:r>
        <w:rPr>
          <w:spacing w:val="-11"/>
        </w:rPr>
        <w:t xml:space="preserve"> </w:t>
      </w:r>
      <w:r>
        <w:t>ejercicio</w:t>
      </w:r>
      <w:r>
        <w:rPr>
          <w:spacing w:val="-9"/>
        </w:rPr>
        <w:t xml:space="preserve"> </w:t>
      </w:r>
      <w:r>
        <w:t>del</w:t>
      </w:r>
      <w:r>
        <w:rPr>
          <w:spacing w:val="-9"/>
        </w:rPr>
        <w:t xml:space="preserve"> </w:t>
      </w:r>
      <w:r>
        <w:t>cargo</w:t>
      </w:r>
      <w:r>
        <w:rPr>
          <w:spacing w:val="-9"/>
        </w:rPr>
        <w:t xml:space="preserve"> </w:t>
      </w:r>
      <w:r>
        <w:t>ser. Duración</w:t>
      </w:r>
      <w:r>
        <w:rPr>
          <w:spacing w:val="-9"/>
        </w:rPr>
        <w:t xml:space="preserve"> </w:t>
      </w:r>
      <w:r>
        <w:t>del</w:t>
      </w:r>
      <w:r>
        <w:rPr>
          <w:spacing w:val="-9"/>
        </w:rPr>
        <w:t xml:space="preserve"> </w:t>
      </w:r>
      <w:r>
        <w:t>cargo:</w:t>
      </w:r>
      <w:r>
        <w:rPr>
          <w:spacing w:val="-9"/>
        </w:rPr>
        <w:t xml:space="preserve"> </w:t>
      </w:r>
      <w:r>
        <w:t>4</w:t>
      </w:r>
      <w:r>
        <w:rPr>
          <w:spacing w:val="-9"/>
        </w:rPr>
        <w:t xml:space="preserve"> </w:t>
      </w:r>
      <w:r>
        <w:t>años.</w:t>
      </w:r>
      <w:r>
        <w:rPr>
          <w:spacing w:val="-9"/>
        </w:rPr>
        <w:t xml:space="preserve"> </w:t>
      </w:r>
      <w:r>
        <w:t>Requisitos:</w:t>
      </w:r>
      <w:r>
        <w:rPr>
          <w:spacing w:val="-8"/>
        </w:rPr>
        <w:t xml:space="preserve"> </w:t>
      </w:r>
      <w:r>
        <w:t>haber</w:t>
      </w:r>
      <w:r>
        <w:rPr>
          <w:spacing w:val="-10"/>
        </w:rPr>
        <w:t xml:space="preserve"> </w:t>
      </w:r>
      <w:r>
        <w:t>cumplido</w:t>
      </w:r>
      <w:r>
        <w:rPr>
          <w:spacing w:val="-9"/>
        </w:rPr>
        <w:t xml:space="preserve"> </w:t>
      </w:r>
      <w:r>
        <w:t>treinta</w:t>
      </w:r>
      <w:r>
        <w:rPr>
          <w:spacing w:val="-8"/>
        </w:rPr>
        <w:t xml:space="preserve"> </w:t>
      </w:r>
      <w:r>
        <w:t>años</w:t>
      </w:r>
      <w:r>
        <w:rPr>
          <w:spacing w:val="-9"/>
        </w:rPr>
        <w:t xml:space="preserve"> </w:t>
      </w:r>
      <w:r>
        <w:t>de</w:t>
      </w:r>
      <w:r>
        <w:rPr>
          <w:spacing w:val="-10"/>
        </w:rPr>
        <w:t xml:space="preserve"> </w:t>
      </w:r>
      <w:r>
        <w:t>edad,</w:t>
      </w:r>
      <w:r>
        <w:rPr>
          <w:spacing w:val="-9"/>
        </w:rPr>
        <w:t xml:space="preserve"> </w:t>
      </w:r>
      <w:r>
        <w:t>siete</w:t>
      </w:r>
      <w:r>
        <w:rPr>
          <w:spacing w:val="-10"/>
        </w:rPr>
        <w:t xml:space="preserve"> </w:t>
      </w:r>
      <w:r>
        <w:t>años</w:t>
      </w:r>
      <w:r>
        <w:rPr>
          <w:spacing w:val="-9"/>
        </w:rPr>
        <w:t xml:space="preserve"> </w:t>
      </w:r>
      <w:r>
        <w:t>ciudadano, residencia en el Estado por lo menos dos años y ser seglar. Dentro de sus funciones: Publicar la ley. Dirigir la fuerza armada del país. Residir en el lugar que resida la</w:t>
      </w:r>
      <w:r>
        <w:rPr>
          <w:spacing w:val="-15"/>
        </w:rPr>
        <w:t xml:space="preserve"> </w:t>
      </w:r>
      <w:r>
        <w:t>Asamblea. Nombrar al Jefe de</w:t>
      </w:r>
      <w:r>
        <w:rPr>
          <w:spacing w:val="-15"/>
        </w:rPr>
        <w:t xml:space="preserve"> </w:t>
      </w:r>
      <w:r>
        <w:t>cada</w:t>
      </w:r>
      <w:r>
        <w:rPr>
          <w:spacing w:val="-11"/>
        </w:rPr>
        <w:t xml:space="preserve"> </w:t>
      </w:r>
      <w:r>
        <w:t>departamento</w:t>
      </w:r>
      <w:r>
        <w:rPr>
          <w:spacing w:val="-10"/>
        </w:rPr>
        <w:t xml:space="preserve"> </w:t>
      </w:r>
      <w:r>
        <w:t>a</w:t>
      </w:r>
      <w:r>
        <w:rPr>
          <w:spacing w:val="-10"/>
        </w:rPr>
        <w:t xml:space="preserve"> </w:t>
      </w:r>
      <w:r>
        <w:t>propuesta</w:t>
      </w:r>
      <w:r>
        <w:rPr>
          <w:spacing w:val="-10"/>
        </w:rPr>
        <w:t xml:space="preserve"> </w:t>
      </w:r>
      <w:r>
        <w:t>en</w:t>
      </w:r>
      <w:r>
        <w:rPr>
          <w:spacing w:val="-10"/>
        </w:rPr>
        <w:t xml:space="preserve"> </w:t>
      </w:r>
      <w:r>
        <w:t>terna</w:t>
      </w:r>
      <w:r>
        <w:rPr>
          <w:spacing w:val="-11"/>
        </w:rPr>
        <w:t xml:space="preserve"> </w:t>
      </w:r>
      <w:r>
        <w:t>del</w:t>
      </w:r>
      <w:r>
        <w:rPr>
          <w:spacing w:val="-9"/>
        </w:rPr>
        <w:t xml:space="preserve"> </w:t>
      </w:r>
      <w:r>
        <w:t>Consejo.</w:t>
      </w:r>
      <w:r>
        <w:rPr>
          <w:spacing w:val="-15"/>
        </w:rPr>
        <w:t xml:space="preserve"> </w:t>
      </w:r>
      <w:r>
        <w:t>Y</w:t>
      </w:r>
      <w:r>
        <w:rPr>
          <w:spacing w:val="-15"/>
        </w:rPr>
        <w:t xml:space="preserve"> </w:t>
      </w:r>
      <w:r>
        <w:t>nombra</w:t>
      </w:r>
      <w:r>
        <w:rPr>
          <w:spacing w:val="-11"/>
        </w:rPr>
        <w:t xml:space="preserve"> </w:t>
      </w:r>
      <w:r>
        <w:t>a</w:t>
      </w:r>
      <w:r>
        <w:rPr>
          <w:spacing w:val="-11"/>
        </w:rPr>
        <w:t xml:space="preserve"> </w:t>
      </w:r>
      <w:r>
        <w:t>los</w:t>
      </w:r>
      <w:r>
        <w:rPr>
          <w:spacing w:val="-9"/>
        </w:rPr>
        <w:t xml:space="preserve"> </w:t>
      </w:r>
      <w:r>
        <w:t>jueces</w:t>
      </w:r>
      <w:r>
        <w:rPr>
          <w:spacing w:val="-9"/>
        </w:rPr>
        <w:t xml:space="preserve"> </w:t>
      </w:r>
      <w:r>
        <w:t>de</w:t>
      </w:r>
      <w:r>
        <w:rPr>
          <w:spacing w:val="-11"/>
        </w:rPr>
        <w:t xml:space="preserve"> </w:t>
      </w:r>
      <w:r>
        <w:t>primera</w:t>
      </w:r>
      <w:r>
        <w:rPr>
          <w:spacing w:val="-11"/>
        </w:rPr>
        <w:t xml:space="preserve"> </w:t>
      </w:r>
      <w:r>
        <w:t>instancia a propuesta en terna de la Coste Superior de Justicia.</w:t>
      </w:r>
    </w:p>
    <w:p w14:paraId="3BE8F7D4" w14:textId="77777777" w:rsidR="007779BE" w:rsidRDefault="00000000">
      <w:pPr>
        <w:pStyle w:val="Textoindependiente"/>
        <w:spacing w:before="121" w:line="276" w:lineRule="auto"/>
        <w:ind w:left="338" w:right="334" w:firstLine="707"/>
        <w:jc w:val="both"/>
      </w:pPr>
      <w:r>
        <w:t>El Poder Judicial se ejercerá por los tribunales y jueces el Estado. Los crímenes militares serán</w:t>
      </w:r>
      <w:r>
        <w:rPr>
          <w:spacing w:val="-5"/>
        </w:rPr>
        <w:t xml:space="preserve"> </w:t>
      </w:r>
      <w:r>
        <w:t>juzgados</w:t>
      </w:r>
      <w:r>
        <w:rPr>
          <w:spacing w:val="-5"/>
        </w:rPr>
        <w:t xml:space="preserve"> </w:t>
      </w:r>
      <w:r>
        <w:t>por</w:t>
      </w:r>
      <w:r>
        <w:rPr>
          <w:spacing w:val="-6"/>
        </w:rPr>
        <w:t xml:space="preserve"> </w:t>
      </w:r>
      <w:r>
        <w:t>tribunales</w:t>
      </w:r>
      <w:r>
        <w:rPr>
          <w:spacing w:val="-5"/>
        </w:rPr>
        <w:t xml:space="preserve"> </w:t>
      </w:r>
      <w:r>
        <w:t>y</w:t>
      </w:r>
      <w:r>
        <w:rPr>
          <w:spacing w:val="-5"/>
        </w:rPr>
        <w:t xml:space="preserve"> </w:t>
      </w:r>
      <w:r>
        <w:t>jueces</w:t>
      </w:r>
      <w:r>
        <w:rPr>
          <w:spacing w:val="-5"/>
        </w:rPr>
        <w:t xml:space="preserve"> </w:t>
      </w:r>
      <w:r>
        <w:t>militares.</w:t>
      </w:r>
      <w:r>
        <w:rPr>
          <w:spacing w:val="-5"/>
        </w:rPr>
        <w:t xml:space="preserve"> </w:t>
      </w:r>
      <w:r>
        <w:t>Habrá</w:t>
      </w:r>
      <w:r>
        <w:rPr>
          <w:spacing w:val="-7"/>
        </w:rPr>
        <w:t xml:space="preserve"> </w:t>
      </w:r>
      <w:r>
        <w:t>una</w:t>
      </w:r>
      <w:r>
        <w:rPr>
          <w:spacing w:val="-6"/>
        </w:rPr>
        <w:t xml:space="preserve"> </w:t>
      </w:r>
      <w:r>
        <w:t>Corte</w:t>
      </w:r>
      <w:r>
        <w:rPr>
          <w:spacing w:val="-6"/>
        </w:rPr>
        <w:t xml:space="preserve"> </w:t>
      </w:r>
      <w:r>
        <w:t>Superior</w:t>
      </w:r>
      <w:r>
        <w:rPr>
          <w:spacing w:val="-3"/>
        </w:rPr>
        <w:t xml:space="preserve"> </w:t>
      </w:r>
      <w:r>
        <w:t>de</w:t>
      </w:r>
      <w:r>
        <w:rPr>
          <w:spacing w:val="-6"/>
        </w:rPr>
        <w:t xml:space="preserve"> </w:t>
      </w:r>
      <w:r>
        <w:t>Justicia</w:t>
      </w:r>
      <w:r>
        <w:rPr>
          <w:spacing w:val="-6"/>
        </w:rPr>
        <w:t xml:space="preserve"> </w:t>
      </w:r>
      <w:r>
        <w:t>elegidas</w:t>
      </w:r>
      <w:r>
        <w:rPr>
          <w:spacing w:val="-5"/>
        </w:rPr>
        <w:t xml:space="preserve"> </w:t>
      </w:r>
      <w:r>
        <w:t>por todos los pueblos del Estado, compuesta por magistrados cuyo número no podrá bajar de seis ni exceder de nueve, a renovarse por mitad cada dos años, pudiendo siempre ser reelegidos. No se requiere</w:t>
      </w:r>
      <w:r>
        <w:rPr>
          <w:spacing w:val="-7"/>
        </w:rPr>
        <w:t xml:space="preserve"> </w:t>
      </w:r>
      <w:r>
        <w:t>ser</w:t>
      </w:r>
      <w:r>
        <w:rPr>
          <w:spacing w:val="-7"/>
        </w:rPr>
        <w:t xml:space="preserve"> </w:t>
      </w:r>
      <w:r>
        <w:t>abogado.</w:t>
      </w:r>
      <w:r>
        <w:rPr>
          <w:spacing w:val="-6"/>
        </w:rPr>
        <w:t xml:space="preserve"> </w:t>
      </w:r>
      <w:r>
        <w:t>Proponer</w:t>
      </w:r>
      <w:r>
        <w:rPr>
          <w:spacing w:val="-7"/>
        </w:rPr>
        <w:t xml:space="preserve"> </w:t>
      </w:r>
      <w:r>
        <w:t>ternas</w:t>
      </w:r>
      <w:r>
        <w:rPr>
          <w:spacing w:val="-6"/>
        </w:rPr>
        <w:t xml:space="preserve"> </w:t>
      </w:r>
      <w:r>
        <w:t>al</w:t>
      </w:r>
      <w:r>
        <w:rPr>
          <w:spacing w:val="-5"/>
        </w:rPr>
        <w:t xml:space="preserve"> </w:t>
      </w:r>
      <w:r>
        <w:t>poder</w:t>
      </w:r>
      <w:r>
        <w:rPr>
          <w:spacing w:val="-7"/>
        </w:rPr>
        <w:t xml:space="preserve"> </w:t>
      </w:r>
      <w:r>
        <w:t>ejecutivo</w:t>
      </w:r>
      <w:r>
        <w:rPr>
          <w:spacing w:val="-6"/>
        </w:rPr>
        <w:t xml:space="preserve"> </w:t>
      </w:r>
      <w:r>
        <w:t>para</w:t>
      </w:r>
      <w:r>
        <w:rPr>
          <w:spacing w:val="-8"/>
        </w:rPr>
        <w:t xml:space="preserve"> </w:t>
      </w:r>
      <w:r>
        <w:t>el</w:t>
      </w:r>
      <w:r>
        <w:rPr>
          <w:spacing w:val="-5"/>
        </w:rPr>
        <w:t xml:space="preserve"> </w:t>
      </w:r>
      <w:r>
        <w:t>nombramiento</w:t>
      </w:r>
      <w:r>
        <w:rPr>
          <w:spacing w:val="-5"/>
        </w:rPr>
        <w:t xml:space="preserve"> </w:t>
      </w:r>
      <w:r>
        <w:t>de</w:t>
      </w:r>
      <w:r>
        <w:rPr>
          <w:spacing w:val="-7"/>
        </w:rPr>
        <w:t xml:space="preserve"> </w:t>
      </w:r>
      <w:r>
        <w:t>los</w:t>
      </w:r>
      <w:r>
        <w:rPr>
          <w:spacing w:val="-8"/>
        </w:rPr>
        <w:t xml:space="preserve"> </w:t>
      </w:r>
      <w:r>
        <w:t>jueces</w:t>
      </w:r>
      <w:r>
        <w:rPr>
          <w:spacing w:val="-6"/>
        </w:rPr>
        <w:t xml:space="preserve"> </w:t>
      </w:r>
      <w:r>
        <w:t>de</w:t>
      </w:r>
      <w:r>
        <w:rPr>
          <w:spacing w:val="-7"/>
        </w:rPr>
        <w:t xml:space="preserve"> </w:t>
      </w:r>
      <w:r>
        <w:t xml:space="preserve">1ª. </w:t>
      </w:r>
      <w:r>
        <w:rPr>
          <w:spacing w:val="-2"/>
        </w:rPr>
        <w:t>instancia.</w:t>
      </w:r>
    </w:p>
    <w:p w14:paraId="737847B8" w14:textId="77777777" w:rsidR="007779BE" w:rsidRDefault="00000000">
      <w:pPr>
        <w:pStyle w:val="Textoindependiente"/>
        <w:spacing w:before="119" w:line="276" w:lineRule="auto"/>
        <w:ind w:left="338" w:right="339" w:firstLine="707"/>
        <w:jc w:val="both"/>
      </w:pPr>
      <w:r>
        <w:t>El Consejo Representativo es el símil del Senado federal, con representantes elegidos popularmente</w:t>
      </w:r>
      <w:r>
        <w:rPr>
          <w:spacing w:val="-2"/>
        </w:rPr>
        <w:t xml:space="preserve"> </w:t>
      </w:r>
      <w:r>
        <w:t>en</w:t>
      </w:r>
      <w:r>
        <w:rPr>
          <w:spacing w:val="-1"/>
        </w:rPr>
        <w:t xml:space="preserve"> </w:t>
      </w:r>
      <w:r>
        <w:t>razón</w:t>
      </w:r>
      <w:r>
        <w:rPr>
          <w:spacing w:val="-1"/>
        </w:rPr>
        <w:t xml:space="preserve"> </w:t>
      </w:r>
      <w:r>
        <w:t>de</w:t>
      </w:r>
      <w:r>
        <w:rPr>
          <w:spacing w:val="-2"/>
        </w:rPr>
        <w:t xml:space="preserve"> </w:t>
      </w:r>
      <w:r>
        <w:t>uno</w:t>
      </w:r>
      <w:r>
        <w:rPr>
          <w:spacing w:val="-1"/>
        </w:rPr>
        <w:t xml:space="preserve"> </w:t>
      </w:r>
      <w:r>
        <w:t>por</w:t>
      </w:r>
      <w:r>
        <w:rPr>
          <w:spacing w:val="-2"/>
        </w:rPr>
        <w:t xml:space="preserve"> </w:t>
      </w:r>
      <w:r>
        <w:t>cada</w:t>
      </w:r>
      <w:r>
        <w:rPr>
          <w:spacing w:val="-2"/>
        </w:rPr>
        <w:t xml:space="preserve"> </w:t>
      </w:r>
      <w:r>
        <w:t>departamento</w:t>
      </w:r>
      <w:r>
        <w:rPr>
          <w:spacing w:val="-1"/>
        </w:rPr>
        <w:t xml:space="preserve"> </w:t>
      </w:r>
      <w:r>
        <w:t>del</w:t>
      </w:r>
      <w:r>
        <w:rPr>
          <w:spacing w:val="-1"/>
        </w:rPr>
        <w:t xml:space="preserve"> </w:t>
      </w:r>
      <w:r>
        <w:t>Estado,</w:t>
      </w:r>
      <w:r>
        <w:rPr>
          <w:spacing w:val="-2"/>
        </w:rPr>
        <w:t xml:space="preserve"> </w:t>
      </w:r>
      <w:r>
        <w:t>le</w:t>
      </w:r>
      <w:r>
        <w:rPr>
          <w:spacing w:val="-2"/>
        </w:rPr>
        <w:t xml:space="preserve"> </w:t>
      </w:r>
      <w:r>
        <w:t>corresponde</w:t>
      </w:r>
      <w:r>
        <w:rPr>
          <w:spacing w:val="-2"/>
        </w:rPr>
        <w:t xml:space="preserve"> </w:t>
      </w:r>
      <w:r>
        <w:t>la</w:t>
      </w:r>
      <w:r>
        <w:rPr>
          <w:spacing w:val="-2"/>
        </w:rPr>
        <w:t xml:space="preserve"> </w:t>
      </w:r>
      <w:r>
        <w:t>sanción</w:t>
      </w:r>
      <w:r>
        <w:rPr>
          <w:spacing w:val="-1"/>
        </w:rPr>
        <w:t xml:space="preserve"> </w:t>
      </w:r>
      <w:r>
        <w:t>de</w:t>
      </w:r>
      <w:r>
        <w:rPr>
          <w:spacing w:val="-2"/>
        </w:rPr>
        <w:t xml:space="preserve"> </w:t>
      </w:r>
      <w:r>
        <w:t>las leyes emitidas por el Poder Legislativo.</w:t>
      </w:r>
    </w:p>
    <w:p w14:paraId="68645786" w14:textId="77777777" w:rsidR="007779BE" w:rsidRDefault="00000000">
      <w:pPr>
        <w:spacing w:before="121" w:line="276" w:lineRule="auto"/>
        <w:ind w:left="338" w:right="333" w:firstLine="707"/>
        <w:jc w:val="both"/>
        <w:rPr>
          <w:sz w:val="24"/>
        </w:rPr>
      </w:pPr>
      <w:r>
        <w:rPr>
          <w:sz w:val="24"/>
        </w:rPr>
        <w:t>En</w:t>
      </w:r>
      <w:r>
        <w:rPr>
          <w:spacing w:val="-8"/>
          <w:sz w:val="24"/>
        </w:rPr>
        <w:t xml:space="preserve"> </w:t>
      </w:r>
      <w:r>
        <w:rPr>
          <w:sz w:val="24"/>
        </w:rPr>
        <w:t>el</w:t>
      </w:r>
      <w:r>
        <w:rPr>
          <w:spacing w:val="-7"/>
          <w:sz w:val="24"/>
        </w:rPr>
        <w:t xml:space="preserve"> </w:t>
      </w:r>
      <w:r>
        <w:rPr>
          <w:sz w:val="24"/>
        </w:rPr>
        <w:t>título</w:t>
      </w:r>
      <w:r>
        <w:rPr>
          <w:spacing w:val="-8"/>
          <w:sz w:val="24"/>
        </w:rPr>
        <w:t xml:space="preserve"> </w:t>
      </w:r>
      <w:r>
        <w:rPr>
          <w:sz w:val="24"/>
        </w:rPr>
        <w:t>I</w:t>
      </w:r>
      <w:r>
        <w:rPr>
          <w:spacing w:val="-9"/>
          <w:sz w:val="24"/>
        </w:rPr>
        <w:t xml:space="preserve"> </w:t>
      </w:r>
      <w:r>
        <w:rPr>
          <w:sz w:val="24"/>
        </w:rPr>
        <w:t>(“</w:t>
      </w:r>
      <w:r>
        <w:rPr>
          <w:i/>
          <w:sz w:val="24"/>
        </w:rPr>
        <w:t>Del</w:t>
      </w:r>
      <w:r>
        <w:rPr>
          <w:i/>
          <w:spacing w:val="-7"/>
          <w:sz w:val="24"/>
        </w:rPr>
        <w:t xml:space="preserve"> </w:t>
      </w:r>
      <w:r>
        <w:rPr>
          <w:i/>
          <w:sz w:val="24"/>
        </w:rPr>
        <w:t>Estado,</w:t>
      </w:r>
      <w:r>
        <w:rPr>
          <w:i/>
          <w:spacing w:val="-8"/>
          <w:sz w:val="24"/>
        </w:rPr>
        <w:t xml:space="preserve"> </w:t>
      </w:r>
      <w:r>
        <w:rPr>
          <w:i/>
          <w:sz w:val="24"/>
        </w:rPr>
        <w:t>sus</w:t>
      </w:r>
      <w:r>
        <w:rPr>
          <w:i/>
          <w:spacing w:val="-7"/>
          <w:sz w:val="24"/>
        </w:rPr>
        <w:t xml:space="preserve"> </w:t>
      </w:r>
      <w:r>
        <w:rPr>
          <w:i/>
          <w:sz w:val="24"/>
        </w:rPr>
        <w:t>derechos,</w:t>
      </w:r>
      <w:r>
        <w:rPr>
          <w:i/>
          <w:spacing w:val="-8"/>
          <w:sz w:val="24"/>
        </w:rPr>
        <w:t xml:space="preserve"> </w:t>
      </w:r>
      <w:r>
        <w:rPr>
          <w:i/>
          <w:sz w:val="24"/>
        </w:rPr>
        <w:t>garantías</w:t>
      </w:r>
      <w:r>
        <w:rPr>
          <w:i/>
          <w:spacing w:val="-7"/>
          <w:sz w:val="24"/>
        </w:rPr>
        <w:t xml:space="preserve"> </w:t>
      </w:r>
      <w:r>
        <w:rPr>
          <w:i/>
          <w:sz w:val="24"/>
        </w:rPr>
        <w:t>particulares,</w:t>
      </w:r>
      <w:r>
        <w:rPr>
          <w:i/>
          <w:spacing w:val="-8"/>
          <w:sz w:val="24"/>
        </w:rPr>
        <w:t xml:space="preserve"> </w:t>
      </w:r>
      <w:r>
        <w:rPr>
          <w:i/>
          <w:sz w:val="24"/>
        </w:rPr>
        <w:t>y</w:t>
      </w:r>
      <w:r>
        <w:rPr>
          <w:i/>
          <w:spacing w:val="-9"/>
          <w:sz w:val="24"/>
        </w:rPr>
        <w:t xml:space="preserve"> </w:t>
      </w:r>
      <w:r>
        <w:rPr>
          <w:i/>
          <w:sz w:val="24"/>
        </w:rPr>
        <w:t>del</w:t>
      </w:r>
      <w:r>
        <w:rPr>
          <w:i/>
          <w:spacing w:val="-7"/>
          <w:sz w:val="24"/>
        </w:rPr>
        <w:t xml:space="preserve"> </w:t>
      </w:r>
      <w:r>
        <w:rPr>
          <w:i/>
          <w:sz w:val="24"/>
        </w:rPr>
        <w:t>territorio</w:t>
      </w:r>
      <w:r>
        <w:rPr>
          <w:sz w:val="24"/>
        </w:rPr>
        <w:t>”),</w:t>
      </w:r>
      <w:r>
        <w:rPr>
          <w:spacing w:val="-9"/>
          <w:sz w:val="24"/>
        </w:rPr>
        <w:t xml:space="preserve"> </w:t>
      </w:r>
      <w:r>
        <w:rPr>
          <w:sz w:val="24"/>
        </w:rPr>
        <w:t>Sección segunda,</w:t>
      </w:r>
      <w:r>
        <w:rPr>
          <w:spacing w:val="-4"/>
          <w:sz w:val="24"/>
        </w:rPr>
        <w:t xml:space="preserve"> </w:t>
      </w:r>
      <w:r>
        <w:rPr>
          <w:sz w:val="24"/>
        </w:rPr>
        <w:t>se</w:t>
      </w:r>
      <w:r>
        <w:rPr>
          <w:spacing w:val="-5"/>
          <w:sz w:val="24"/>
        </w:rPr>
        <w:t xml:space="preserve"> </w:t>
      </w:r>
      <w:r>
        <w:rPr>
          <w:sz w:val="24"/>
        </w:rPr>
        <w:t>aborda</w:t>
      </w:r>
      <w:r>
        <w:rPr>
          <w:spacing w:val="-5"/>
          <w:sz w:val="24"/>
        </w:rPr>
        <w:t xml:space="preserve"> </w:t>
      </w:r>
      <w:r>
        <w:rPr>
          <w:sz w:val="24"/>
        </w:rPr>
        <w:t>lo</w:t>
      </w:r>
      <w:r>
        <w:rPr>
          <w:spacing w:val="-4"/>
          <w:sz w:val="24"/>
        </w:rPr>
        <w:t xml:space="preserve"> </w:t>
      </w:r>
      <w:r>
        <w:rPr>
          <w:sz w:val="24"/>
        </w:rPr>
        <w:t>relativo</w:t>
      </w:r>
      <w:r>
        <w:rPr>
          <w:spacing w:val="-4"/>
          <w:sz w:val="24"/>
        </w:rPr>
        <w:t xml:space="preserve"> </w:t>
      </w:r>
      <w:r>
        <w:rPr>
          <w:sz w:val="24"/>
        </w:rPr>
        <w:t>a</w:t>
      </w:r>
      <w:r>
        <w:rPr>
          <w:spacing w:val="-4"/>
          <w:sz w:val="24"/>
        </w:rPr>
        <w:t xml:space="preserve"> </w:t>
      </w:r>
      <w:r>
        <w:rPr>
          <w:sz w:val="24"/>
        </w:rPr>
        <w:t>los</w:t>
      </w:r>
      <w:r>
        <w:rPr>
          <w:spacing w:val="-5"/>
          <w:sz w:val="24"/>
        </w:rPr>
        <w:t xml:space="preserve"> </w:t>
      </w:r>
      <w:r>
        <w:rPr>
          <w:sz w:val="24"/>
        </w:rPr>
        <w:t>“</w:t>
      </w:r>
      <w:r>
        <w:rPr>
          <w:i/>
          <w:sz w:val="24"/>
        </w:rPr>
        <w:t>Derechos</w:t>
      </w:r>
      <w:r>
        <w:rPr>
          <w:i/>
          <w:spacing w:val="-5"/>
          <w:sz w:val="24"/>
        </w:rPr>
        <w:t xml:space="preserve"> </w:t>
      </w:r>
      <w:r>
        <w:rPr>
          <w:i/>
          <w:sz w:val="24"/>
        </w:rPr>
        <w:t>particulares</w:t>
      </w:r>
      <w:r>
        <w:rPr>
          <w:i/>
          <w:spacing w:val="-5"/>
          <w:sz w:val="24"/>
        </w:rPr>
        <w:t xml:space="preserve"> </w:t>
      </w:r>
      <w:r>
        <w:rPr>
          <w:i/>
          <w:sz w:val="24"/>
        </w:rPr>
        <w:t>de</w:t>
      </w:r>
      <w:r>
        <w:rPr>
          <w:i/>
          <w:spacing w:val="-5"/>
          <w:sz w:val="24"/>
        </w:rPr>
        <w:t xml:space="preserve"> </w:t>
      </w:r>
      <w:r>
        <w:rPr>
          <w:i/>
          <w:sz w:val="24"/>
        </w:rPr>
        <w:t>los</w:t>
      </w:r>
      <w:r>
        <w:rPr>
          <w:i/>
          <w:spacing w:val="-5"/>
          <w:sz w:val="24"/>
        </w:rPr>
        <w:t xml:space="preserve"> </w:t>
      </w:r>
      <w:r>
        <w:rPr>
          <w:i/>
          <w:sz w:val="24"/>
        </w:rPr>
        <w:t>habitantes</w:t>
      </w:r>
      <w:r>
        <w:rPr>
          <w:sz w:val="24"/>
        </w:rPr>
        <w:t>”,</w:t>
      </w:r>
      <w:r>
        <w:rPr>
          <w:spacing w:val="-4"/>
          <w:sz w:val="24"/>
        </w:rPr>
        <w:t xml:space="preserve"> </w:t>
      </w:r>
      <w:r>
        <w:rPr>
          <w:sz w:val="24"/>
        </w:rPr>
        <w:t>en</w:t>
      </w:r>
      <w:r>
        <w:rPr>
          <w:spacing w:val="-4"/>
          <w:sz w:val="24"/>
        </w:rPr>
        <w:t xml:space="preserve"> </w:t>
      </w:r>
      <w:r>
        <w:rPr>
          <w:sz w:val="24"/>
        </w:rPr>
        <w:t>cuyo</w:t>
      </w:r>
      <w:r>
        <w:rPr>
          <w:spacing w:val="-4"/>
          <w:sz w:val="24"/>
        </w:rPr>
        <w:t xml:space="preserve"> </w:t>
      </w:r>
      <w:r>
        <w:rPr>
          <w:sz w:val="24"/>
        </w:rPr>
        <w:t>articulado, entre otras cosas, se indica, siguiendo lo señalado por la Constitución Federal, que “</w:t>
      </w:r>
      <w:r>
        <w:rPr>
          <w:i/>
          <w:sz w:val="24"/>
        </w:rPr>
        <w:t>Los derechos del hombre en sociedad son la libertad, la igualdad, la seguridad y la propiedad</w:t>
      </w:r>
      <w:r>
        <w:rPr>
          <w:sz w:val="24"/>
        </w:rPr>
        <w:t>”. Se puntualiza el rechazo a la esclavitud: “</w:t>
      </w:r>
      <w:r>
        <w:rPr>
          <w:i/>
          <w:sz w:val="24"/>
        </w:rPr>
        <w:t>Todo hombre es libre en el Estado; nadie puede venderse ni ser vendido</w:t>
      </w:r>
      <w:r>
        <w:rPr>
          <w:sz w:val="24"/>
        </w:rPr>
        <w:t>”; y la libertad de emisión del pensamiento, de imprenta y de locomoción.</w:t>
      </w:r>
    </w:p>
    <w:p w14:paraId="6C7EAF48" w14:textId="77777777" w:rsidR="007779BE" w:rsidRDefault="007779BE">
      <w:pPr>
        <w:spacing w:line="276" w:lineRule="auto"/>
        <w:jc w:val="both"/>
        <w:rPr>
          <w:sz w:val="24"/>
        </w:rPr>
        <w:sectPr w:rsidR="007779BE">
          <w:pgSz w:w="12240" w:h="15840"/>
          <w:pgMar w:top="840" w:right="1080" w:bottom="780" w:left="1080" w:header="406" w:footer="595" w:gutter="0"/>
          <w:cols w:space="720"/>
        </w:sectPr>
      </w:pPr>
    </w:p>
    <w:p w14:paraId="531743CF" w14:textId="77777777" w:rsidR="007779BE" w:rsidRDefault="007779BE">
      <w:pPr>
        <w:pStyle w:val="Textoindependiente"/>
        <w:spacing w:before="54"/>
      </w:pPr>
    </w:p>
    <w:p w14:paraId="3E913058" w14:textId="77777777" w:rsidR="007779BE" w:rsidRDefault="00000000">
      <w:pPr>
        <w:ind w:right="2"/>
        <w:jc w:val="center"/>
        <w:rPr>
          <w:b/>
          <w:sz w:val="24"/>
        </w:rPr>
      </w:pPr>
      <w:r>
        <w:rPr>
          <w:b/>
          <w:sz w:val="24"/>
        </w:rPr>
        <w:t>Estructura</w:t>
      </w:r>
      <w:r>
        <w:rPr>
          <w:b/>
          <w:spacing w:val="-3"/>
          <w:sz w:val="24"/>
        </w:rPr>
        <w:t xml:space="preserve"> </w:t>
      </w:r>
      <w:r>
        <w:rPr>
          <w:b/>
          <w:sz w:val="24"/>
        </w:rPr>
        <w:t>del</w:t>
      </w:r>
      <w:r>
        <w:rPr>
          <w:b/>
          <w:spacing w:val="-2"/>
          <w:sz w:val="24"/>
        </w:rPr>
        <w:t xml:space="preserve"> </w:t>
      </w:r>
      <w:r>
        <w:rPr>
          <w:b/>
          <w:sz w:val="24"/>
        </w:rPr>
        <w:t>Estado.</w:t>
      </w:r>
      <w:r>
        <w:rPr>
          <w:b/>
          <w:spacing w:val="-3"/>
          <w:sz w:val="24"/>
        </w:rPr>
        <w:t xml:space="preserve"> </w:t>
      </w:r>
      <w:r>
        <w:rPr>
          <w:b/>
          <w:sz w:val="24"/>
        </w:rPr>
        <w:t>Constitución</w:t>
      </w:r>
      <w:r>
        <w:rPr>
          <w:b/>
          <w:spacing w:val="-2"/>
          <w:sz w:val="24"/>
        </w:rPr>
        <w:t xml:space="preserve"> </w:t>
      </w:r>
      <w:r>
        <w:rPr>
          <w:b/>
          <w:sz w:val="24"/>
        </w:rPr>
        <w:t>del</w:t>
      </w:r>
      <w:r>
        <w:rPr>
          <w:b/>
          <w:spacing w:val="-2"/>
          <w:sz w:val="24"/>
        </w:rPr>
        <w:t xml:space="preserve"> </w:t>
      </w:r>
      <w:r>
        <w:rPr>
          <w:b/>
          <w:sz w:val="24"/>
        </w:rPr>
        <w:t>Estado</w:t>
      </w:r>
      <w:r>
        <w:rPr>
          <w:b/>
          <w:spacing w:val="-5"/>
          <w:sz w:val="24"/>
        </w:rPr>
        <w:t xml:space="preserve"> </w:t>
      </w:r>
      <w:r>
        <w:rPr>
          <w:b/>
          <w:sz w:val="24"/>
        </w:rPr>
        <w:t>de</w:t>
      </w:r>
      <w:r>
        <w:rPr>
          <w:b/>
          <w:spacing w:val="-3"/>
          <w:sz w:val="24"/>
        </w:rPr>
        <w:t xml:space="preserve"> </w:t>
      </w:r>
      <w:r>
        <w:rPr>
          <w:b/>
          <w:sz w:val="24"/>
        </w:rPr>
        <w:t>Guatemala.</w:t>
      </w:r>
      <w:r>
        <w:rPr>
          <w:b/>
          <w:spacing w:val="-2"/>
          <w:sz w:val="24"/>
        </w:rPr>
        <w:t xml:space="preserve"> 1825.</w:t>
      </w:r>
    </w:p>
    <w:p w14:paraId="62F87922" w14:textId="77777777" w:rsidR="007779BE" w:rsidRDefault="007779BE">
      <w:pPr>
        <w:pStyle w:val="Textoindependiente"/>
        <w:spacing w:before="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21DF5C13" w14:textId="77777777">
        <w:trPr>
          <w:trHeight w:val="702"/>
        </w:trPr>
        <w:tc>
          <w:tcPr>
            <w:tcW w:w="2338" w:type="dxa"/>
          </w:tcPr>
          <w:p w14:paraId="714BED08" w14:textId="77777777" w:rsidR="007779BE" w:rsidRDefault="00000000">
            <w:pPr>
              <w:pStyle w:val="TableParagraph"/>
              <w:spacing w:before="147"/>
              <w:ind w:left="347"/>
              <w:jc w:val="left"/>
              <w:rPr>
                <w:b/>
              </w:rPr>
            </w:pPr>
            <w:r>
              <w:rPr>
                <w:b/>
              </w:rPr>
              <w:t>Poder</w:t>
            </w:r>
            <w:r>
              <w:rPr>
                <w:b/>
                <w:spacing w:val="-7"/>
              </w:rPr>
              <w:t xml:space="preserve"> </w:t>
            </w:r>
            <w:r>
              <w:rPr>
                <w:b/>
                <w:spacing w:val="-2"/>
              </w:rPr>
              <w:t>Legislativo</w:t>
            </w:r>
          </w:p>
        </w:tc>
        <w:tc>
          <w:tcPr>
            <w:tcW w:w="2339" w:type="dxa"/>
          </w:tcPr>
          <w:p w14:paraId="08D14A64" w14:textId="77777777" w:rsidR="007779BE" w:rsidRDefault="00000000">
            <w:pPr>
              <w:pStyle w:val="TableParagraph"/>
              <w:ind w:left="8" w:right="3"/>
              <w:jc w:val="center"/>
              <w:rPr>
                <w:b/>
              </w:rPr>
            </w:pPr>
            <w:r>
              <w:rPr>
                <w:b/>
                <w:spacing w:val="-2"/>
              </w:rPr>
              <w:t>Consejo</w:t>
            </w:r>
          </w:p>
          <w:p w14:paraId="601F82D1" w14:textId="77777777" w:rsidR="007779BE" w:rsidRDefault="00000000">
            <w:pPr>
              <w:pStyle w:val="TableParagraph"/>
              <w:spacing w:before="37"/>
              <w:ind w:left="8" w:right="1"/>
              <w:jc w:val="center"/>
              <w:rPr>
                <w:b/>
              </w:rPr>
            </w:pPr>
            <w:r>
              <w:rPr>
                <w:b/>
                <w:spacing w:val="-2"/>
              </w:rPr>
              <w:t>Representativo</w:t>
            </w:r>
          </w:p>
        </w:tc>
        <w:tc>
          <w:tcPr>
            <w:tcW w:w="2339" w:type="dxa"/>
          </w:tcPr>
          <w:p w14:paraId="33EA7760" w14:textId="77777777" w:rsidR="007779BE" w:rsidRDefault="00000000">
            <w:pPr>
              <w:pStyle w:val="TableParagraph"/>
              <w:spacing w:before="147"/>
              <w:ind w:left="411"/>
              <w:jc w:val="left"/>
              <w:rPr>
                <w:b/>
              </w:rPr>
            </w:pPr>
            <w:r>
              <w:rPr>
                <w:b/>
              </w:rPr>
              <w:t>Poder</w:t>
            </w:r>
            <w:r>
              <w:rPr>
                <w:b/>
                <w:spacing w:val="-7"/>
              </w:rPr>
              <w:t xml:space="preserve"> </w:t>
            </w:r>
            <w:r>
              <w:rPr>
                <w:b/>
                <w:spacing w:val="-2"/>
              </w:rPr>
              <w:t>Ejecutivo</w:t>
            </w:r>
          </w:p>
        </w:tc>
        <w:tc>
          <w:tcPr>
            <w:tcW w:w="2339" w:type="dxa"/>
          </w:tcPr>
          <w:p w14:paraId="44F2637C" w14:textId="77777777" w:rsidR="007779BE" w:rsidRDefault="00000000">
            <w:pPr>
              <w:pStyle w:val="TableParagraph"/>
              <w:spacing w:before="147"/>
              <w:ind w:left="487"/>
              <w:jc w:val="left"/>
              <w:rPr>
                <w:b/>
              </w:rPr>
            </w:pPr>
            <w:r>
              <w:rPr>
                <w:b/>
              </w:rPr>
              <w:t>Poder</w:t>
            </w:r>
            <w:r>
              <w:rPr>
                <w:b/>
                <w:spacing w:val="-7"/>
              </w:rPr>
              <w:t xml:space="preserve"> </w:t>
            </w:r>
            <w:r>
              <w:rPr>
                <w:b/>
                <w:spacing w:val="-2"/>
              </w:rPr>
              <w:t>Judicial</w:t>
            </w:r>
          </w:p>
        </w:tc>
      </w:tr>
      <w:tr w:rsidR="007779BE" w14:paraId="59393A3C" w14:textId="77777777">
        <w:trPr>
          <w:trHeight w:val="5477"/>
        </w:trPr>
        <w:tc>
          <w:tcPr>
            <w:tcW w:w="2338" w:type="dxa"/>
          </w:tcPr>
          <w:p w14:paraId="10DBF815" w14:textId="77777777" w:rsidR="007779BE" w:rsidRDefault="00000000">
            <w:pPr>
              <w:pStyle w:val="TableParagraph"/>
              <w:tabs>
                <w:tab w:val="left" w:pos="2010"/>
              </w:tabs>
              <w:spacing w:line="276" w:lineRule="auto"/>
              <w:ind w:right="94"/>
            </w:pPr>
            <w:r>
              <w:t>Una Asamblea de representantes</w:t>
            </w:r>
            <w:r>
              <w:rPr>
                <w:spacing w:val="-14"/>
              </w:rPr>
              <w:t xml:space="preserve"> </w:t>
            </w:r>
            <w:r>
              <w:t xml:space="preserve">elegí-dos </w:t>
            </w:r>
            <w:r>
              <w:rPr>
                <w:spacing w:val="-2"/>
              </w:rPr>
              <w:t>popularmente.</w:t>
            </w:r>
            <w:r>
              <w:tab/>
            </w:r>
            <w:r>
              <w:rPr>
                <w:spacing w:val="-6"/>
              </w:rPr>
              <w:t xml:space="preserve">Se </w:t>
            </w:r>
            <w:r>
              <w:t xml:space="preserve">renovará cada año por </w:t>
            </w:r>
            <w:r>
              <w:rPr>
                <w:spacing w:val="-2"/>
              </w:rPr>
              <w:t>mitad.</w:t>
            </w:r>
          </w:p>
          <w:p w14:paraId="61C8F36D" w14:textId="77777777" w:rsidR="007779BE" w:rsidRDefault="00000000">
            <w:pPr>
              <w:pStyle w:val="TableParagraph"/>
              <w:tabs>
                <w:tab w:val="left" w:pos="1153"/>
                <w:tab w:val="left" w:pos="2022"/>
              </w:tabs>
              <w:spacing w:before="119" w:line="276" w:lineRule="auto"/>
              <w:ind w:right="94"/>
            </w:pPr>
            <w:r>
              <w:rPr>
                <w:spacing w:val="-6"/>
              </w:rPr>
              <w:t>Le</w:t>
            </w:r>
            <w:r>
              <w:tab/>
            </w:r>
            <w:r>
              <w:rPr>
                <w:spacing w:val="-2"/>
              </w:rPr>
              <w:t xml:space="preserve">corresponde </w:t>
            </w:r>
            <w:r>
              <w:t>proponer, decretar, interpretar</w:t>
            </w:r>
            <w:r>
              <w:rPr>
                <w:spacing w:val="-8"/>
              </w:rPr>
              <w:t xml:space="preserve"> </w:t>
            </w:r>
            <w:r>
              <w:t>y</w:t>
            </w:r>
            <w:r>
              <w:rPr>
                <w:spacing w:val="-7"/>
              </w:rPr>
              <w:t xml:space="preserve"> </w:t>
            </w:r>
            <w:r>
              <w:t>derogar</w:t>
            </w:r>
            <w:r>
              <w:rPr>
                <w:spacing w:val="-8"/>
              </w:rPr>
              <w:t xml:space="preserve"> </w:t>
            </w:r>
            <w:r>
              <w:t>las leyes, ordenanzas y reglamentos en todos los ramos de admin. Pública; dirigir la educación popular;</w:t>
            </w:r>
            <w:r>
              <w:rPr>
                <w:spacing w:val="40"/>
              </w:rPr>
              <w:t xml:space="preserve"> </w:t>
            </w:r>
            <w:r>
              <w:t xml:space="preserve">abrir los caminos y </w:t>
            </w:r>
            <w:r>
              <w:rPr>
                <w:spacing w:val="-2"/>
              </w:rPr>
              <w:t>canales</w:t>
            </w:r>
            <w:r>
              <w:tab/>
            </w:r>
            <w:r>
              <w:tab/>
            </w:r>
            <w:r>
              <w:rPr>
                <w:spacing w:val="-5"/>
              </w:rPr>
              <w:t>de</w:t>
            </w:r>
          </w:p>
          <w:p w14:paraId="752F8678" w14:textId="77777777" w:rsidR="007779BE" w:rsidRDefault="00000000">
            <w:pPr>
              <w:pStyle w:val="TableParagraph"/>
              <w:spacing w:before="0"/>
              <w:jc w:val="left"/>
            </w:pPr>
            <w:r>
              <w:rPr>
                <w:spacing w:val="-2"/>
              </w:rPr>
              <w:t>comunicación.</w:t>
            </w:r>
          </w:p>
        </w:tc>
        <w:tc>
          <w:tcPr>
            <w:tcW w:w="2339" w:type="dxa"/>
          </w:tcPr>
          <w:p w14:paraId="3B469CAF" w14:textId="77777777" w:rsidR="007779BE" w:rsidRDefault="00000000">
            <w:pPr>
              <w:pStyle w:val="TableParagraph"/>
              <w:spacing w:line="276" w:lineRule="auto"/>
              <w:ind w:right="96"/>
            </w:pPr>
            <w:r>
              <w:t>Representantes</w:t>
            </w:r>
            <w:r>
              <w:rPr>
                <w:spacing w:val="-14"/>
              </w:rPr>
              <w:t xml:space="preserve"> </w:t>
            </w:r>
            <w:r>
              <w:t>elegidos popularmente, uno por cada departamento del Estado.</w:t>
            </w:r>
            <w:r>
              <w:rPr>
                <w:spacing w:val="-14"/>
              </w:rPr>
              <w:t xml:space="preserve"> </w:t>
            </w:r>
            <w:r>
              <w:t>A</w:t>
            </w:r>
            <w:r>
              <w:rPr>
                <w:spacing w:val="-14"/>
              </w:rPr>
              <w:t xml:space="preserve"> </w:t>
            </w:r>
            <w:r>
              <w:t>renovarse</w:t>
            </w:r>
            <w:r>
              <w:rPr>
                <w:spacing w:val="-13"/>
              </w:rPr>
              <w:t xml:space="preserve"> </w:t>
            </w:r>
            <w:r>
              <w:t>por mitad cada dos años, pudiendo</w:t>
            </w:r>
            <w:r>
              <w:rPr>
                <w:spacing w:val="-3"/>
              </w:rPr>
              <w:t xml:space="preserve"> </w:t>
            </w:r>
            <w:r>
              <w:t>ser</w:t>
            </w:r>
            <w:r>
              <w:rPr>
                <w:spacing w:val="-2"/>
              </w:rPr>
              <w:t xml:space="preserve"> </w:t>
            </w:r>
            <w:r>
              <w:t>reelegidos con intervalo de una elección. Lo preside el segundo Jefe del Estado. Le corresponde la sanción de todas las resoluciones de la Asamblea; aconsejar al poder ejecutivo cuando se le consulte.</w:t>
            </w:r>
          </w:p>
        </w:tc>
        <w:tc>
          <w:tcPr>
            <w:tcW w:w="2339" w:type="dxa"/>
          </w:tcPr>
          <w:p w14:paraId="1EF5BF6A" w14:textId="77777777" w:rsidR="007779BE" w:rsidRDefault="00000000">
            <w:pPr>
              <w:pStyle w:val="TableParagraph"/>
              <w:spacing w:line="276" w:lineRule="auto"/>
              <w:ind w:left="104" w:right="99"/>
            </w:pPr>
            <w:r>
              <w:t xml:space="preserve">Un Jefe y un Segundo Jefe electos por todos los pueblos del Estado. Duración del cargo: 4 años. Requisitos: 30 años de edad, 7 años ciudadano, residencia en el Estado por lo menos 2 años y ser </w:t>
            </w:r>
            <w:r>
              <w:rPr>
                <w:spacing w:val="-2"/>
              </w:rPr>
              <w:t>seglar.</w:t>
            </w:r>
          </w:p>
          <w:p w14:paraId="54BD172E" w14:textId="77777777" w:rsidR="007779BE" w:rsidRDefault="00000000">
            <w:pPr>
              <w:pStyle w:val="TableParagraph"/>
              <w:spacing w:before="120" w:line="276" w:lineRule="auto"/>
              <w:ind w:left="104" w:right="99"/>
            </w:pPr>
            <w:r>
              <w:t>Atribuciones: Publicar la ley; dirigir la fuerza armada del país: nombrar los jueces de 1ª.</w:t>
            </w:r>
            <w:r>
              <w:rPr>
                <w:spacing w:val="-14"/>
              </w:rPr>
              <w:t xml:space="preserve"> </w:t>
            </w:r>
            <w:r>
              <w:t>instancia</w:t>
            </w:r>
            <w:r>
              <w:rPr>
                <w:spacing w:val="-14"/>
              </w:rPr>
              <w:t xml:space="preserve"> </w:t>
            </w:r>
            <w:r>
              <w:t>a</w:t>
            </w:r>
            <w:r>
              <w:rPr>
                <w:spacing w:val="-12"/>
              </w:rPr>
              <w:t xml:space="preserve"> </w:t>
            </w:r>
            <w:r>
              <w:t xml:space="preserve">propuesta en terna de la Suprema Corte de Justicia, entre </w:t>
            </w:r>
            <w:r>
              <w:rPr>
                <w:spacing w:val="-2"/>
              </w:rPr>
              <w:t>otras.</w:t>
            </w:r>
          </w:p>
        </w:tc>
        <w:tc>
          <w:tcPr>
            <w:tcW w:w="2339" w:type="dxa"/>
          </w:tcPr>
          <w:p w14:paraId="752F1919" w14:textId="77777777" w:rsidR="007779BE" w:rsidRDefault="00000000">
            <w:pPr>
              <w:pStyle w:val="TableParagraph"/>
              <w:tabs>
                <w:tab w:val="left" w:pos="1935"/>
              </w:tabs>
              <w:spacing w:line="276" w:lineRule="auto"/>
              <w:ind w:left="105" w:right="98"/>
            </w:pPr>
            <w:r>
              <w:t xml:space="preserve">Habrá una Corte Superior de Justicia elegidas por todos los pueblos del Estado, </w:t>
            </w:r>
            <w:r>
              <w:rPr>
                <w:spacing w:val="-2"/>
              </w:rPr>
              <w:t>compuesta</w:t>
            </w:r>
            <w:r>
              <w:tab/>
            </w:r>
            <w:r>
              <w:rPr>
                <w:spacing w:val="-4"/>
              </w:rPr>
              <w:t xml:space="preserve">por </w:t>
            </w:r>
            <w:r>
              <w:t>magistrados (no podrán bajar de seis ni exceder de nueve), a renovarse por mitad cada dos años, pudiendo siempre ser reelegidos.</w:t>
            </w:r>
          </w:p>
          <w:p w14:paraId="2AE2C8AC" w14:textId="77777777" w:rsidR="007779BE" w:rsidRDefault="00000000">
            <w:pPr>
              <w:pStyle w:val="TableParagraph"/>
              <w:spacing w:before="119" w:line="276" w:lineRule="auto"/>
              <w:ind w:left="105" w:right="99"/>
            </w:pPr>
            <w:r>
              <w:t xml:space="preserve">No se requiere ser </w:t>
            </w:r>
            <w:r>
              <w:rPr>
                <w:spacing w:val="-2"/>
              </w:rPr>
              <w:t>abogado.</w:t>
            </w:r>
          </w:p>
        </w:tc>
      </w:tr>
    </w:tbl>
    <w:p w14:paraId="037C0224" w14:textId="77777777" w:rsidR="007779BE" w:rsidRDefault="007779BE">
      <w:pPr>
        <w:pStyle w:val="Textoindependiente"/>
        <w:rPr>
          <w:b/>
        </w:rPr>
      </w:pPr>
    </w:p>
    <w:p w14:paraId="476AD999" w14:textId="77777777" w:rsidR="007779BE" w:rsidRDefault="007779BE">
      <w:pPr>
        <w:pStyle w:val="Textoindependiente"/>
        <w:rPr>
          <w:b/>
        </w:rPr>
      </w:pPr>
    </w:p>
    <w:p w14:paraId="692A9719" w14:textId="77777777" w:rsidR="007779BE" w:rsidRDefault="007779BE">
      <w:pPr>
        <w:pStyle w:val="Textoindependiente"/>
        <w:spacing w:before="46"/>
        <w:rPr>
          <w:b/>
        </w:rPr>
      </w:pPr>
    </w:p>
    <w:p w14:paraId="21F39617" w14:textId="77777777" w:rsidR="007779BE" w:rsidRDefault="00000000">
      <w:pPr>
        <w:pStyle w:val="Ttulo6"/>
        <w:numPr>
          <w:ilvl w:val="0"/>
          <w:numId w:val="19"/>
        </w:numPr>
        <w:tabs>
          <w:tab w:val="left" w:pos="758"/>
        </w:tabs>
        <w:ind w:left="758" w:hanging="420"/>
      </w:pPr>
      <w:r>
        <w:t>Proyecto</w:t>
      </w:r>
      <w:r>
        <w:rPr>
          <w:spacing w:val="-5"/>
        </w:rPr>
        <w:t xml:space="preserve"> </w:t>
      </w:r>
      <w:r>
        <w:t>de</w:t>
      </w:r>
      <w:r>
        <w:rPr>
          <w:spacing w:val="-5"/>
        </w:rPr>
        <w:t xml:space="preserve"> </w:t>
      </w:r>
      <w:r>
        <w:t>Reformas</w:t>
      </w:r>
      <w:r>
        <w:rPr>
          <w:spacing w:val="-8"/>
        </w:rPr>
        <w:t xml:space="preserve"> </w:t>
      </w:r>
      <w:r>
        <w:t>a</w:t>
      </w:r>
      <w:r>
        <w:rPr>
          <w:spacing w:val="-4"/>
        </w:rPr>
        <w:t xml:space="preserve"> </w:t>
      </w:r>
      <w:r>
        <w:t>la</w:t>
      </w:r>
      <w:r>
        <w:rPr>
          <w:spacing w:val="-5"/>
        </w:rPr>
        <w:t xml:space="preserve"> </w:t>
      </w:r>
      <w:r>
        <w:t>Constitución</w:t>
      </w:r>
      <w:r>
        <w:rPr>
          <w:spacing w:val="-5"/>
        </w:rPr>
        <w:t xml:space="preserve"> </w:t>
      </w:r>
      <w:r>
        <w:t>federal</w:t>
      </w:r>
      <w:r>
        <w:rPr>
          <w:spacing w:val="-4"/>
        </w:rPr>
        <w:t xml:space="preserve"> </w:t>
      </w:r>
      <w:r>
        <w:t>de</w:t>
      </w:r>
      <w:r>
        <w:rPr>
          <w:spacing w:val="-7"/>
        </w:rPr>
        <w:t xml:space="preserve"> </w:t>
      </w:r>
      <w:r>
        <w:rPr>
          <w:spacing w:val="-4"/>
        </w:rPr>
        <w:t>1835</w:t>
      </w:r>
    </w:p>
    <w:p w14:paraId="18D1BB70" w14:textId="77777777" w:rsidR="007779BE" w:rsidRDefault="00000000">
      <w:pPr>
        <w:spacing w:before="169" w:line="276" w:lineRule="auto"/>
        <w:ind w:left="338" w:right="331" w:firstLine="707"/>
        <w:jc w:val="both"/>
        <w:rPr>
          <w:sz w:val="24"/>
        </w:rPr>
      </w:pPr>
      <w:r>
        <w:rPr>
          <w:sz w:val="24"/>
        </w:rPr>
        <w:t>Hay</w:t>
      </w:r>
      <w:r>
        <w:rPr>
          <w:spacing w:val="-3"/>
          <w:sz w:val="24"/>
        </w:rPr>
        <w:t xml:space="preserve"> </w:t>
      </w:r>
      <w:r>
        <w:rPr>
          <w:sz w:val="24"/>
        </w:rPr>
        <w:t>que</w:t>
      </w:r>
      <w:r>
        <w:rPr>
          <w:spacing w:val="-4"/>
          <w:sz w:val="24"/>
        </w:rPr>
        <w:t xml:space="preserve"> </w:t>
      </w:r>
      <w:r>
        <w:rPr>
          <w:sz w:val="24"/>
        </w:rPr>
        <w:t>tomar</w:t>
      </w:r>
      <w:r>
        <w:rPr>
          <w:spacing w:val="-3"/>
          <w:sz w:val="24"/>
        </w:rPr>
        <w:t xml:space="preserve"> </w:t>
      </w:r>
      <w:r>
        <w:rPr>
          <w:sz w:val="24"/>
        </w:rPr>
        <w:t>en</w:t>
      </w:r>
      <w:r>
        <w:rPr>
          <w:spacing w:val="-3"/>
          <w:sz w:val="24"/>
        </w:rPr>
        <w:t xml:space="preserve"> </w:t>
      </w:r>
      <w:r>
        <w:rPr>
          <w:sz w:val="24"/>
        </w:rPr>
        <w:t>cuenta</w:t>
      </w:r>
      <w:r>
        <w:rPr>
          <w:spacing w:val="-2"/>
          <w:sz w:val="24"/>
        </w:rPr>
        <w:t xml:space="preserve"> </w:t>
      </w:r>
      <w:r>
        <w:rPr>
          <w:sz w:val="24"/>
        </w:rPr>
        <w:t>que</w:t>
      </w:r>
      <w:r>
        <w:rPr>
          <w:spacing w:val="-4"/>
          <w:sz w:val="24"/>
        </w:rPr>
        <w:t xml:space="preserve"> </w:t>
      </w:r>
      <w:r>
        <w:rPr>
          <w:sz w:val="24"/>
        </w:rPr>
        <w:t>el</w:t>
      </w:r>
      <w:r>
        <w:rPr>
          <w:spacing w:val="-3"/>
          <w:sz w:val="24"/>
        </w:rPr>
        <w:t xml:space="preserve"> </w:t>
      </w:r>
      <w:r>
        <w:rPr>
          <w:sz w:val="24"/>
        </w:rPr>
        <w:t>clima</w:t>
      </w:r>
      <w:r>
        <w:rPr>
          <w:spacing w:val="-4"/>
          <w:sz w:val="24"/>
        </w:rPr>
        <w:t xml:space="preserve"> </w:t>
      </w:r>
      <w:r>
        <w:rPr>
          <w:sz w:val="24"/>
        </w:rPr>
        <w:t>político</w:t>
      </w:r>
      <w:r>
        <w:rPr>
          <w:spacing w:val="-3"/>
          <w:sz w:val="24"/>
        </w:rPr>
        <w:t xml:space="preserve"> </w:t>
      </w:r>
      <w:r>
        <w:rPr>
          <w:sz w:val="24"/>
        </w:rPr>
        <w:t>en</w:t>
      </w:r>
      <w:r>
        <w:rPr>
          <w:spacing w:val="-3"/>
          <w:sz w:val="24"/>
        </w:rPr>
        <w:t xml:space="preserve"> </w:t>
      </w:r>
      <w:r>
        <w:rPr>
          <w:sz w:val="24"/>
        </w:rPr>
        <w:t>la</w:t>
      </w:r>
      <w:r>
        <w:rPr>
          <w:spacing w:val="-4"/>
          <w:sz w:val="24"/>
        </w:rPr>
        <w:t xml:space="preserve"> </w:t>
      </w:r>
      <w:r>
        <w:rPr>
          <w:sz w:val="24"/>
        </w:rPr>
        <w:t>federación</w:t>
      </w:r>
      <w:r>
        <w:rPr>
          <w:spacing w:val="-3"/>
          <w:sz w:val="24"/>
        </w:rPr>
        <w:t xml:space="preserve"> </w:t>
      </w:r>
      <w:r>
        <w:rPr>
          <w:sz w:val="24"/>
        </w:rPr>
        <w:t>era</w:t>
      </w:r>
      <w:r>
        <w:rPr>
          <w:spacing w:val="-5"/>
          <w:sz w:val="24"/>
        </w:rPr>
        <w:t xml:space="preserve"> </w:t>
      </w:r>
      <w:r>
        <w:rPr>
          <w:sz w:val="24"/>
        </w:rPr>
        <w:t>de</w:t>
      </w:r>
      <w:r>
        <w:rPr>
          <w:spacing w:val="-2"/>
          <w:sz w:val="24"/>
        </w:rPr>
        <w:t xml:space="preserve"> </w:t>
      </w:r>
      <w:r>
        <w:rPr>
          <w:sz w:val="24"/>
        </w:rPr>
        <w:t>confrontación:</w:t>
      </w:r>
      <w:r>
        <w:rPr>
          <w:spacing w:val="-3"/>
          <w:sz w:val="24"/>
        </w:rPr>
        <w:t xml:space="preserve"> </w:t>
      </w:r>
      <w:r>
        <w:rPr>
          <w:sz w:val="24"/>
        </w:rPr>
        <w:t>y</w:t>
      </w:r>
      <w:r>
        <w:rPr>
          <w:spacing w:val="-3"/>
          <w:sz w:val="24"/>
        </w:rPr>
        <w:t xml:space="preserve"> </w:t>
      </w:r>
      <w:r>
        <w:rPr>
          <w:sz w:val="24"/>
        </w:rPr>
        <w:t>que “</w:t>
      </w:r>
      <w:r>
        <w:rPr>
          <w:i/>
          <w:sz w:val="24"/>
        </w:rPr>
        <w:t>Los años del primer gobierno federal encabezado por Manuel José Arce, de abril de 1825 a febrero de 1828, fueron fundamentales para el fracaso de la unión. Del optimismo de principios de</w:t>
      </w:r>
      <w:r>
        <w:rPr>
          <w:i/>
          <w:spacing w:val="-6"/>
          <w:sz w:val="24"/>
        </w:rPr>
        <w:t xml:space="preserve"> </w:t>
      </w:r>
      <w:r>
        <w:rPr>
          <w:i/>
          <w:sz w:val="24"/>
        </w:rPr>
        <w:t>1825</w:t>
      </w:r>
      <w:r>
        <w:rPr>
          <w:i/>
          <w:spacing w:val="-5"/>
          <w:sz w:val="24"/>
        </w:rPr>
        <w:t xml:space="preserve"> </w:t>
      </w:r>
      <w:r>
        <w:rPr>
          <w:i/>
          <w:sz w:val="24"/>
        </w:rPr>
        <w:t>se</w:t>
      </w:r>
      <w:r>
        <w:rPr>
          <w:i/>
          <w:spacing w:val="-6"/>
          <w:sz w:val="24"/>
        </w:rPr>
        <w:t xml:space="preserve"> </w:t>
      </w:r>
      <w:r>
        <w:rPr>
          <w:i/>
          <w:sz w:val="24"/>
        </w:rPr>
        <w:t>pasó</w:t>
      </w:r>
      <w:r>
        <w:rPr>
          <w:i/>
          <w:spacing w:val="-5"/>
          <w:sz w:val="24"/>
        </w:rPr>
        <w:t xml:space="preserve"> </w:t>
      </w:r>
      <w:r>
        <w:rPr>
          <w:i/>
          <w:sz w:val="24"/>
        </w:rPr>
        <w:t>a</w:t>
      </w:r>
      <w:r>
        <w:rPr>
          <w:i/>
          <w:spacing w:val="-5"/>
          <w:sz w:val="24"/>
        </w:rPr>
        <w:t xml:space="preserve"> </w:t>
      </w:r>
      <w:r>
        <w:rPr>
          <w:i/>
          <w:sz w:val="24"/>
        </w:rPr>
        <w:t>la</w:t>
      </w:r>
      <w:r>
        <w:rPr>
          <w:i/>
          <w:spacing w:val="-4"/>
          <w:sz w:val="24"/>
        </w:rPr>
        <w:t xml:space="preserve"> </w:t>
      </w:r>
      <w:r>
        <w:rPr>
          <w:i/>
          <w:sz w:val="24"/>
        </w:rPr>
        <w:t>obcecación</w:t>
      </w:r>
      <w:r>
        <w:rPr>
          <w:i/>
          <w:spacing w:val="-5"/>
          <w:sz w:val="24"/>
        </w:rPr>
        <w:t xml:space="preserve"> </w:t>
      </w:r>
      <w:r>
        <w:rPr>
          <w:i/>
          <w:sz w:val="24"/>
        </w:rPr>
        <w:t>y</w:t>
      </w:r>
      <w:r>
        <w:rPr>
          <w:i/>
          <w:spacing w:val="-6"/>
          <w:sz w:val="24"/>
        </w:rPr>
        <w:t xml:space="preserve"> </w:t>
      </w:r>
      <w:r>
        <w:rPr>
          <w:i/>
          <w:sz w:val="24"/>
        </w:rPr>
        <w:t>a</w:t>
      </w:r>
      <w:r>
        <w:rPr>
          <w:i/>
          <w:spacing w:val="-5"/>
          <w:sz w:val="24"/>
        </w:rPr>
        <w:t xml:space="preserve"> </w:t>
      </w:r>
      <w:r>
        <w:rPr>
          <w:i/>
          <w:sz w:val="24"/>
        </w:rPr>
        <w:t>la</w:t>
      </w:r>
      <w:r>
        <w:rPr>
          <w:i/>
          <w:spacing w:val="-4"/>
          <w:sz w:val="24"/>
        </w:rPr>
        <w:t xml:space="preserve"> </w:t>
      </w:r>
      <w:r>
        <w:rPr>
          <w:i/>
          <w:sz w:val="24"/>
        </w:rPr>
        <w:t>violencia</w:t>
      </w:r>
      <w:r>
        <w:rPr>
          <w:i/>
          <w:spacing w:val="-5"/>
          <w:sz w:val="24"/>
        </w:rPr>
        <w:t xml:space="preserve"> </w:t>
      </w:r>
      <w:r>
        <w:rPr>
          <w:i/>
          <w:sz w:val="24"/>
        </w:rPr>
        <w:t>de</w:t>
      </w:r>
      <w:r>
        <w:rPr>
          <w:i/>
          <w:spacing w:val="-6"/>
          <w:sz w:val="24"/>
        </w:rPr>
        <w:t xml:space="preserve"> </w:t>
      </w:r>
      <w:r>
        <w:rPr>
          <w:i/>
          <w:sz w:val="24"/>
        </w:rPr>
        <w:t>la</w:t>
      </w:r>
      <w:r>
        <w:rPr>
          <w:i/>
          <w:spacing w:val="-4"/>
          <w:sz w:val="24"/>
        </w:rPr>
        <w:t xml:space="preserve"> </w:t>
      </w:r>
      <w:r>
        <w:rPr>
          <w:i/>
          <w:sz w:val="24"/>
        </w:rPr>
        <w:t>guerra</w:t>
      </w:r>
      <w:r>
        <w:rPr>
          <w:i/>
          <w:spacing w:val="-5"/>
          <w:sz w:val="24"/>
        </w:rPr>
        <w:t xml:space="preserve"> </w:t>
      </w:r>
      <w:r>
        <w:rPr>
          <w:i/>
          <w:sz w:val="24"/>
        </w:rPr>
        <w:t>civil</w:t>
      </w:r>
      <w:r>
        <w:rPr>
          <w:sz w:val="24"/>
        </w:rPr>
        <w:t>”</w:t>
      </w:r>
      <w:r>
        <w:rPr>
          <w:spacing w:val="-6"/>
          <w:sz w:val="24"/>
        </w:rPr>
        <w:t xml:space="preserve"> </w:t>
      </w:r>
      <w:r>
        <w:rPr>
          <w:sz w:val="24"/>
        </w:rPr>
        <w:t>(Luján</w:t>
      </w:r>
      <w:r>
        <w:rPr>
          <w:spacing w:val="-5"/>
          <w:sz w:val="24"/>
        </w:rPr>
        <w:t xml:space="preserve"> </w:t>
      </w:r>
      <w:r>
        <w:rPr>
          <w:sz w:val="24"/>
        </w:rPr>
        <w:t>Muñoz,</w:t>
      </w:r>
      <w:r>
        <w:rPr>
          <w:spacing w:val="-5"/>
          <w:sz w:val="24"/>
        </w:rPr>
        <w:t xml:space="preserve"> </w:t>
      </w:r>
      <w:r>
        <w:rPr>
          <w:i/>
          <w:sz w:val="24"/>
        </w:rPr>
        <w:t>El</w:t>
      </w:r>
      <w:r>
        <w:rPr>
          <w:i/>
          <w:spacing w:val="-5"/>
          <w:sz w:val="24"/>
        </w:rPr>
        <w:t xml:space="preserve"> </w:t>
      </w:r>
      <w:r>
        <w:rPr>
          <w:i/>
          <w:sz w:val="24"/>
        </w:rPr>
        <w:t>gobierno</w:t>
      </w:r>
      <w:r>
        <w:rPr>
          <w:i/>
          <w:spacing w:val="-5"/>
          <w:sz w:val="24"/>
        </w:rPr>
        <w:t xml:space="preserve"> </w:t>
      </w:r>
      <w:r>
        <w:rPr>
          <w:i/>
          <w:sz w:val="24"/>
        </w:rPr>
        <w:t>de Manuel José</w:t>
      </w:r>
      <w:r>
        <w:rPr>
          <w:i/>
          <w:spacing w:val="-2"/>
          <w:sz w:val="24"/>
        </w:rPr>
        <w:t xml:space="preserve"> </w:t>
      </w:r>
      <w:r>
        <w:rPr>
          <w:i/>
          <w:sz w:val="24"/>
        </w:rPr>
        <w:t>Arce</w:t>
      </w:r>
      <w:r>
        <w:rPr>
          <w:sz w:val="24"/>
        </w:rPr>
        <w:t>: 55). Efectivamente, el envío de tropas federales a Honduras, desde octubre de 1826;</w:t>
      </w:r>
      <w:r>
        <w:rPr>
          <w:spacing w:val="-2"/>
          <w:sz w:val="24"/>
        </w:rPr>
        <w:t xml:space="preserve"> </w:t>
      </w:r>
      <w:r>
        <w:rPr>
          <w:sz w:val="24"/>
        </w:rPr>
        <w:t>la</w:t>
      </w:r>
      <w:r>
        <w:rPr>
          <w:spacing w:val="-3"/>
          <w:sz w:val="24"/>
        </w:rPr>
        <w:t xml:space="preserve"> </w:t>
      </w:r>
      <w:r>
        <w:rPr>
          <w:sz w:val="24"/>
        </w:rPr>
        <w:t>invasión</w:t>
      </w:r>
      <w:r>
        <w:rPr>
          <w:spacing w:val="-2"/>
          <w:sz w:val="24"/>
        </w:rPr>
        <w:t xml:space="preserve"> </w:t>
      </w:r>
      <w:r>
        <w:rPr>
          <w:sz w:val="24"/>
        </w:rPr>
        <w:t>de</w:t>
      </w:r>
      <w:r>
        <w:rPr>
          <w:spacing w:val="-3"/>
          <w:sz w:val="24"/>
        </w:rPr>
        <w:t xml:space="preserve"> </w:t>
      </w:r>
      <w:r>
        <w:rPr>
          <w:sz w:val="24"/>
        </w:rPr>
        <w:t>tropas</w:t>
      </w:r>
      <w:r>
        <w:rPr>
          <w:spacing w:val="-3"/>
          <w:sz w:val="24"/>
        </w:rPr>
        <w:t xml:space="preserve"> </w:t>
      </w:r>
      <w:r>
        <w:rPr>
          <w:sz w:val="24"/>
        </w:rPr>
        <w:t>salvadoreñas a</w:t>
      </w:r>
      <w:r>
        <w:rPr>
          <w:spacing w:val="-3"/>
          <w:sz w:val="24"/>
        </w:rPr>
        <w:t xml:space="preserve"> </w:t>
      </w:r>
      <w:r>
        <w:rPr>
          <w:sz w:val="24"/>
        </w:rPr>
        <w:t>territorio</w:t>
      </w:r>
      <w:r>
        <w:rPr>
          <w:spacing w:val="-2"/>
          <w:sz w:val="24"/>
        </w:rPr>
        <w:t xml:space="preserve"> </w:t>
      </w:r>
      <w:r>
        <w:rPr>
          <w:sz w:val="24"/>
        </w:rPr>
        <w:t>guatemalteco</w:t>
      </w:r>
      <w:r>
        <w:rPr>
          <w:spacing w:val="-2"/>
          <w:sz w:val="24"/>
        </w:rPr>
        <w:t xml:space="preserve"> </w:t>
      </w:r>
      <w:r>
        <w:rPr>
          <w:sz w:val="24"/>
        </w:rPr>
        <w:t>la</w:t>
      </w:r>
      <w:r>
        <w:rPr>
          <w:spacing w:val="-3"/>
          <w:sz w:val="24"/>
        </w:rPr>
        <w:t xml:space="preserve"> </w:t>
      </w:r>
      <w:r>
        <w:rPr>
          <w:sz w:val="24"/>
        </w:rPr>
        <w:t>segunda</w:t>
      </w:r>
      <w:r>
        <w:rPr>
          <w:spacing w:val="-3"/>
          <w:sz w:val="24"/>
        </w:rPr>
        <w:t xml:space="preserve"> </w:t>
      </w:r>
      <w:r>
        <w:rPr>
          <w:sz w:val="24"/>
        </w:rPr>
        <w:t>semana</w:t>
      </w:r>
      <w:r>
        <w:rPr>
          <w:spacing w:val="-2"/>
          <w:sz w:val="24"/>
        </w:rPr>
        <w:t xml:space="preserve"> </w:t>
      </w:r>
      <w:r>
        <w:rPr>
          <w:sz w:val="24"/>
        </w:rPr>
        <w:t>de</w:t>
      </w:r>
      <w:r>
        <w:rPr>
          <w:spacing w:val="-3"/>
          <w:sz w:val="24"/>
        </w:rPr>
        <w:t xml:space="preserve"> </w:t>
      </w:r>
      <w:r>
        <w:rPr>
          <w:sz w:val="24"/>
        </w:rPr>
        <w:t>marzo</w:t>
      </w:r>
      <w:r>
        <w:rPr>
          <w:spacing w:val="-2"/>
          <w:sz w:val="24"/>
        </w:rPr>
        <w:t xml:space="preserve"> </w:t>
      </w:r>
      <w:r>
        <w:rPr>
          <w:sz w:val="24"/>
        </w:rPr>
        <w:t>de 1827; el ingreso de las tropas federales, a San Salvador, el 12 de marzo de 1828: y un ejército hondureño</w:t>
      </w:r>
      <w:r>
        <w:rPr>
          <w:spacing w:val="-12"/>
          <w:sz w:val="24"/>
        </w:rPr>
        <w:t xml:space="preserve"> </w:t>
      </w:r>
      <w:r>
        <w:rPr>
          <w:sz w:val="24"/>
        </w:rPr>
        <w:t>comandado</w:t>
      </w:r>
      <w:r>
        <w:rPr>
          <w:spacing w:val="-12"/>
          <w:sz w:val="24"/>
        </w:rPr>
        <w:t xml:space="preserve"> </w:t>
      </w:r>
      <w:r>
        <w:rPr>
          <w:sz w:val="24"/>
        </w:rPr>
        <w:t>por</w:t>
      </w:r>
      <w:r>
        <w:rPr>
          <w:spacing w:val="-12"/>
          <w:sz w:val="24"/>
        </w:rPr>
        <w:t xml:space="preserve"> </w:t>
      </w:r>
      <w:r>
        <w:rPr>
          <w:sz w:val="24"/>
        </w:rPr>
        <w:t>Francisco</w:t>
      </w:r>
      <w:r>
        <w:rPr>
          <w:spacing w:val="-12"/>
          <w:sz w:val="24"/>
        </w:rPr>
        <w:t xml:space="preserve"> </w:t>
      </w:r>
      <w:r>
        <w:rPr>
          <w:sz w:val="24"/>
        </w:rPr>
        <w:t>Morazán,</w:t>
      </w:r>
      <w:r>
        <w:rPr>
          <w:spacing w:val="-12"/>
          <w:sz w:val="24"/>
        </w:rPr>
        <w:t xml:space="preserve"> </w:t>
      </w:r>
      <w:r>
        <w:rPr>
          <w:sz w:val="24"/>
        </w:rPr>
        <w:t>liberando</w:t>
      </w:r>
      <w:r>
        <w:rPr>
          <w:spacing w:val="-12"/>
          <w:sz w:val="24"/>
        </w:rPr>
        <w:t xml:space="preserve"> </w:t>
      </w:r>
      <w:r>
        <w:rPr>
          <w:sz w:val="24"/>
        </w:rPr>
        <w:t>San</w:t>
      </w:r>
      <w:r>
        <w:rPr>
          <w:spacing w:val="-12"/>
          <w:sz w:val="24"/>
        </w:rPr>
        <w:t xml:space="preserve"> </w:t>
      </w:r>
      <w:r>
        <w:rPr>
          <w:sz w:val="24"/>
        </w:rPr>
        <w:t>Salvador,</w:t>
      </w:r>
      <w:r>
        <w:rPr>
          <w:spacing w:val="-12"/>
          <w:sz w:val="24"/>
        </w:rPr>
        <w:t xml:space="preserve"> </w:t>
      </w:r>
      <w:r>
        <w:rPr>
          <w:sz w:val="24"/>
        </w:rPr>
        <w:t>y</w:t>
      </w:r>
      <w:r>
        <w:rPr>
          <w:spacing w:val="-9"/>
          <w:sz w:val="24"/>
        </w:rPr>
        <w:t xml:space="preserve"> </w:t>
      </w:r>
      <w:r>
        <w:rPr>
          <w:sz w:val="24"/>
        </w:rPr>
        <w:t>engrosado</w:t>
      </w:r>
      <w:r>
        <w:rPr>
          <w:spacing w:val="-12"/>
          <w:sz w:val="24"/>
        </w:rPr>
        <w:t xml:space="preserve"> </w:t>
      </w:r>
      <w:r>
        <w:rPr>
          <w:sz w:val="24"/>
        </w:rPr>
        <w:t>dicho</w:t>
      </w:r>
      <w:r>
        <w:rPr>
          <w:spacing w:val="-12"/>
          <w:sz w:val="24"/>
        </w:rPr>
        <w:t xml:space="preserve"> </w:t>
      </w:r>
      <w:r>
        <w:rPr>
          <w:sz w:val="24"/>
        </w:rPr>
        <w:t>ejército con tropas salvadoreñas toman la ciudad de Guatemala, el 13 de abril de 1829. Así como los enfrentamientos armados acaecidos en territorio de Guatemala, El Salvador y Honduras; además de la confrontación permanente entre liberales y conservadores, especialmente en la capital de Guatemala,</w:t>
      </w:r>
      <w:r>
        <w:rPr>
          <w:spacing w:val="-17"/>
          <w:sz w:val="24"/>
        </w:rPr>
        <w:t xml:space="preserve"> </w:t>
      </w:r>
      <w:r>
        <w:rPr>
          <w:sz w:val="24"/>
        </w:rPr>
        <w:t>son</w:t>
      </w:r>
      <w:r>
        <w:rPr>
          <w:spacing w:val="-15"/>
          <w:sz w:val="24"/>
        </w:rPr>
        <w:t xml:space="preserve"> </w:t>
      </w:r>
      <w:r>
        <w:rPr>
          <w:sz w:val="24"/>
        </w:rPr>
        <w:t>ejemplo</w:t>
      </w:r>
      <w:r>
        <w:rPr>
          <w:spacing w:val="-13"/>
          <w:sz w:val="24"/>
        </w:rPr>
        <w:t xml:space="preserve"> </w:t>
      </w:r>
      <w:r>
        <w:rPr>
          <w:sz w:val="24"/>
        </w:rPr>
        <w:t>de</w:t>
      </w:r>
      <w:r>
        <w:rPr>
          <w:spacing w:val="-16"/>
          <w:sz w:val="24"/>
        </w:rPr>
        <w:t xml:space="preserve"> </w:t>
      </w:r>
      <w:r>
        <w:rPr>
          <w:sz w:val="24"/>
        </w:rPr>
        <w:t>ello;</w:t>
      </w:r>
      <w:r>
        <w:rPr>
          <w:spacing w:val="-15"/>
          <w:sz w:val="24"/>
        </w:rPr>
        <w:t xml:space="preserve"> </w:t>
      </w:r>
      <w:r>
        <w:rPr>
          <w:sz w:val="24"/>
        </w:rPr>
        <w:t>lo</w:t>
      </w:r>
      <w:r>
        <w:rPr>
          <w:spacing w:val="-14"/>
          <w:sz w:val="24"/>
        </w:rPr>
        <w:t xml:space="preserve"> </w:t>
      </w:r>
      <w:r>
        <w:rPr>
          <w:sz w:val="24"/>
        </w:rPr>
        <w:t>que</w:t>
      </w:r>
      <w:r>
        <w:rPr>
          <w:spacing w:val="-14"/>
          <w:sz w:val="24"/>
        </w:rPr>
        <w:t xml:space="preserve"> </w:t>
      </w:r>
      <w:r>
        <w:rPr>
          <w:sz w:val="24"/>
        </w:rPr>
        <w:t>evidencia</w:t>
      </w:r>
      <w:r>
        <w:rPr>
          <w:spacing w:val="-16"/>
          <w:sz w:val="24"/>
        </w:rPr>
        <w:t xml:space="preserve"> </w:t>
      </w:r>
      <w:r>
        <w:rPr>
          <w:sz w:val="24"/>
        </w:rPr>
        <w:t>la</w:t>
      </w:r>
      <w:r>
        <w:rPr>
          <w:spacing w:val="-16"/>
          <w:sz w:val="24"/>
        </w:rPr>
        <w:t xml:space="preserve"> </w:t>
      </w:r>
      <w:r>
        <w:rPr>
          <w:sz w:val="24"/>
        </w:rPr>
        <w:t>inestabilidad</w:t>
      </w:r>
      <w:r>
        <w:rPr>
          <w:spacing w:val="-15"/>
          <w:sz w:val="24"/>
        </w:rPr>
        <w:t xml:space="preserve"> </w:t>
      </w:r>
      <w:r>
        <w:rPr>
          <w:sz w:val="24"/>
        </w:rPr>
        <w:t>política</w:t>
      </w:r>
      <w:r>
        <w:rPr>
          <w:spacing w:val="-13"/>
          <w:sz w:val="24"/>
        </w:rPr>
        <w:t xml:space="preserve"> </w:t>
      </w:r>
      <w:r>
        <w:rPr>
          <w:sz w:val="24"/>
        </w:rPr>
        <w:t>existente</w:t>
      </w:r>
      <w:r>
        <w:rPr>
          <w:spacing w:val="-15"/>
          <w:sz w:val="24"/>
        </w:rPr>
        <w:t xml:space="preserve"> </w:t>
      </w:r>
      <w:r>
        <w:rPr>
          <w:sz w:val="24"/>
        </w:rPr>
        <w:t>en</w:t>
      </w:r>
      <w:r>
        <w:rPr>
          <w:spacing w:val="-15"/>
          <w:sz w:val="24"/>
        </w:rPr>
        <w:t xml:space="preserve"> </w:t>
      </w:r>
      <w:r>
        <w:rPr>
          <w:sz w:val="24"/>
        </w:rPr>
        <w:t>la</w:t>
      </w:r>
      <w:r>
        <w:rPr>
          <w:spacing w:val="-13"/>
          <w:sz w:val="24"/>
        </w:rPr>
        <w:t xml:space="preserve"> </w:t>
      </w:r>
      <w:r>
        <w:rPr>
          <w:spacing w:val="-2"/>
          <w:sz w:val="24"/>
        </w:rPr>
        <w:t>federación.</w:t>
      </w:r>
    </w:p>
    <w:p w14:paraId="41106B50" w14:textId="77777777" w:rsidR="007779BE" w:rsidRDefault="00000000">
      <w:pPr>
        <w:pStyle w:val="Textoindependiente"/>
        <w:spacing w:before="121" w:line="276" w:lineRule="auto"/>
        <w:ind w:left="338" w:right="332" w:firstLine="707"/>
        <w:jc w:val="both"/>
      </w:pPr>
      <w:r>
        <w:t>A</w:t>
      </w:r>
      <w:r>
        <w:rPr>
          <w:spacing w:val="-13"/>
        </w:rPr>
        <w:t xml:space="preserve"> </w:t>
      </w:r>
      <w:r>
        <w:t>mediados de</w:t>
      </w:r>
      <w:r>
        <w:rPr>
          <w:spacing w:val="-1"/>
        </w:rPr>
        <w:t xml:space="preserve"> </w:t>
      </w:r>
      <w:r>
        <w:t>1830, Francisco</w:t>
      </w:r>
      <w:r>
        <w:rPr>
          <w:spacing w:val="-1"/>
        </w:rPr>
        <w:t xml:space="preserve"> </w:t>
      </w:r>
      <w:r>
        <w:t>Morazán, fue electo Presidente</w:t>
      </w:r>
      <w:r>
        <w:rPr>
          <w:spacing w:val="-1"/>
        </w:rPr>
        <w:t xml:space="preserve"> </w:t>
      </w:r>
      <w:r>
        <w:t>de la</w:t>
      </w:r>
      <w:r>
        <w:rPr>
          <w:spacing w:val="-1"/>
        </w:rPr>
        <w:t xml:space="preserve"> </w:t>
      </w:r>
      <w:r>
        <w:t>Federación, tomando posesión del cargo el 16 de septiembre, reelecto en 1835 (en las elecciones de 1834 perdió ante José</w:t>
      </w:r>
      <w:r>
        <w:rPr>
          <w:spacing w:val="-7"/>
        </w:rPr>
        <w:t xml:space="preserve"> </w:t>
      </w:r>
      <w:r>
        <w:t>Cecilio</w:t>
      </w:r>
      <w:r>
        <w:rPr>
          <w:spacing w:val="-4"/>
        </w:rPr>
        <w:t xml:space="preserve"> </w:t>
      </w:r>
      <w:r>
        <w:t>del</w:t>
      </w:r>
      <w:r>
        <w:rPr>
          <w:spacing w:val="-9"/>
        </w:rPr>
        <w:t xml:space="preserve"> </w:t>
      </w:r>
      <w:r>
        <w:t>Valle,</w:t>
      </w:r>
      <w:r>
        <w:rPr>
          <w:spacing w:val="-5"/>
        </w:rPr>
        <w:t xml:space="preserve"> </w:t>
      </w:r>
      <w:r>
        <w:t>pero</w:t>
      </w:r>
      <w:r>
        <w:rPr>
          <w:spacing w:val="-6"/>
        </w:rPr>
        <w:t xml:space="preserve"> </w:t>
      </w:r>
      <w:r>
        <w:t>al</w:t>
      </w:r>
      <w:r>
        <w:rPr>
          <w:spacing w:val="-3"/>
        </w:rPr>
        <w:t xml:space="preserve"> </w:t>
      </w:r>
      <w:r>
        <w:t>fallecimiento</w:t>
      </w:r>
      <w:r>
        <w:rPr>
          <w:spacing w:val="-5"/>
        </w:rPr>
        <w:t xml:space="preserve"> </w:t>
      </w:r>
      <w:r>
        <w:t>de</w:t>
      </w:r>
      <w:r>
        <w:rPr>
          <w:spacing w:val="-6"/>
        </w:rPr>
        <w:t xml:space="preserve"> </w:t>
      </w:r>
      <w:r>
        <w:t>éste</w:t>
      </w:r>
      <w:r>
        <w:rPr>
          <w:spacing w:val="-6"/>
        </w:rPr>
        <w:t xml:space="preserve"> </w:t>
      </w:r>
      <w:r>
        <w:t>el</w:t>
      </w:r>
      <w:r>
        <w:rPr>
          <w:spacing w:val="-4"/>
        </w:rPr>
        <w:t xml:space="preserve"> </w:t>
      </w:r>
      <w:r>
        <w:t>2</w:t>
      </w:r>
      <w:r>
        <w:rPr>
          <w:spacing w:val="-5"/>
        </w:rPr>
        <w:t xml:space="preserve"> </w:t>
      </w:r>
      <w:r>
        <w:t>de</w:t>
      </w:r>
      <w:r>
        <w:rPr>
          <w:spacing w:val="-5"/>
        </w:rPr>
        <w:t xml:space="preserve"> </w:t>
      </w:r>
      <w:r>
        <w:t>marzo</w:t>
      </w:r>
      <w:r>
        <w:rPr>
          <w:spacing w:val="-5"/>
        </w:rPr>
        <w:t xml:space="preserve"> </w:t>
      </w:r>
      <w:r>
        <w:t>de</w:t>
      </w:r>
      <w:r>
        <w:rPr>
          <w:spacing w:val="-4"/>
        </w:rPr>
        <w:t xml:space="preserve"> </w:t>
      </w:r>
      <w:r>
        <w:t>ese</w:t>
      </w:r>
      <w:r>
        <w:rPr>
          <w:spacing w:val="-3"/>
        </w:rPr>
        <w:t xml:space="preserve"> </w:t>
      </w:r>
      <w:r>
        <w:t>año,</w:t>
      </w:r>
      <w:r>
        <w:rPr>
          <w:spacing w:val="-5"/>
        </w:rPr>
        <w:t xml:space="preserve"> </w:t>
      </w:r>
      <w:r>
        <w:t>en</w:t>
      </w:r>
      <w:r>
        <w:rPr>
          <w:spacing w:val="-5"/>
        </w:rPr>
        <w:t xml:space="preserve"> </w:t>
      </w:r>
      <w:r>
        <w:t>nuevas</w:t>
      </w:r>
      <w:r>
        <w:rPr>
          <w:spacing w:val="-2"/>
        </w:rPr>
        <w:t xml:space="preserve"> elecciones</w:t>
      </w:r>
    </w:p>
    <w:p w14:paraId="2DF1BBA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DB986A2" w14:textId="77777777" w:rsidR="007779BE" w:rsidRDefault="007779BE">
      <w:pPr>
        <w:pStyle w:val="Textoindependiente"/>
      </w:pPr>
    </w:p>
    <w:p w14:paraId="416EC3D4" w14:textId="77777777" w:rsidR="007779BE" w:rsidRDefault="007779BE">
      <w:pPr>
        <w:pStyle w:val="Textoindependiente"/>
        <w:spacing w:before="8"/>
      </w:pPr>
    </w:p>
    <w:p w14:paraId="515B60B9" w14:textId="77777777" w:rsidR="007779BE" w:rsidRDefault="00000000">
      <w:pPr>
        <w:pStyle w:val="Textoindependiente"/>
        <w:spacing w:before="1" w:line="276" w:lineRule="auto"/>
        <w:ind w:left="338" w:right="334"/>
        <w:jc w:val="both"/>
      </w:pPr>
      <w:r>
        <w:t>fue electo de nuevo), entregando el cargo en 1839, ya no se convocó a elecciones. Durante su mandato hubo varios alzamientos promovidos por los conservadores, en El Salvador, Honduras y Nicaragua, incluso un enfrentamiento en febrero de 1832, en Escuintla, Soconusco, en donde fueron derrotadas las tropas comandadas por Manuel José</w:t>
      </w:r>
      <w:r>
        <w:rPr>
          <w:spacing w:val="-2"/>
        </w:rPr>
        <w:t xml:space="preserve"> </w:t>
      </w:r>
      <w:r>
        <w:t>Arce.</w:t>
      </w:r>
    </w:p>
    <w:p w14:paraId="399A88B3" w14:textId="77777777" w:rsidR="007779BE" w:rsidRDefault="00000000">
      <w:pPr>
        <w:pStyle w:val="Textoindependiente"/>
        <w:spacing w:before="120" w:line="276" w:lineRule="auto"/>
        <w:ind w:left="338" w:right="341" w:firstLine="707"/>
        <w:jc w:val="both"/>
      </w:pPr>
      <w:r>
        <w:t>En octubre de 1833 Morazán trasladó la capital federal a Sonsonate y en 1834 a San Salvador, siendo ésta la capital federal hasta el final de la federación.</w:t>
      </w:r>
    </w:p>
    <w:p w14:paraId="787B1FA7" w14:textId="77777777" w:rsidR="007779BE" w:rsidRDefault="00000000">
      <w:pPr>
        <w:spacing w:before="119" w:line="276" w:lineRule="auto"/>
        <w:ind w:left="338" w:right="334" w:firstLine="707"/>
        <w:jc w:val="both"/>
        <w:rPr>
          <w:sz w:val="24"/>
        </w:rPr>
      </w:pPr>
      <w:r>
        <w:rPr>
          <w:sz w:val="24"/>
        </w:rPr>
        <w:t>El 13 de febrero de 1835, en San Salvador, “</w:t>
      </w:r>
      <w:r>
        <w:rPr>
          <w:i/>
          <w:sz w:val="24"/>
        </w:rPr>
        <w:t>El Congreso Federal de la República de Centroamérica,</w:t>
      </w:r>
      <w:r>
        <w:rPr>
          <w:i/>
          <w:spacing w:val="-14"/>
          <w:sz w:val="24"/>
        </w:rPr>
        <w:t xml:space="preserve"> </w:t>
      </w:r>
      <w:r>
        <w:rPr>
          <w:i/>
          <w:sz w:val="24"/>
        </w:rPr>
        <w:t>usando</w:t>
      </w:r>
      <w:r>
        <w:rPr>
          <w:i/>
          <w:spacing w:val="-13"/>
          <w:sz w:val="24"/>
        </w:rPr>
        <w:t xml:space="preserve"> </w:t>
      </w:r>
      <w:r>
        <w:rPr>
          <w:i/>
          <w:sz w:val="24"/>
        </w:rPr>
        <w:t>de</w:t>
      </w:r>
      <w:r>
        <w:rPr>
          <w:i/>
          <w:spacing w:val="-15"/>
          <w:sz w:val="24"/>
        </w:rPr>
        <w:t xml:space="preserve"> </w:t>
      </w:r>
      <w:r>
        <w:rPr>
          <w:i/>
          <w:sz w:val="24"/>
        </w:rPr>
        <w:t>la</w:t>
      </w:r>
      <w:r>
        <w:rPr>
          <w:i/>
          <w:spacing w:val="-13"/>
          <w:sz w:val="24"/>
        </w:rPr>
        <w:t xml:space="preserve"> </w:t>
      </w:r>
      <w:r>
        <w:rPr>
          <w:i/>
          <w:sz w:val="24"/>
        </w:rPr>
        <w:t>facultad</w:t>
      </w:r>
      <w:r>
        <w:rPr>
          <w:i/>
          <w:spacing w:val="-13"/>
          <w:sz w:val="24"/>
        </w:rPr>
        <w:t xml:space="preserve"> </w:t>
      </w:r>
      <w:r>
        <w:rPr>
          <w:i/>
          <w:sz w:val="24"/>
        </w:rPr>
        <w:t>que</w:t>
      </w:r>
      <w:r>
        <w:rPr>
          <w:i/>
          <w:spacing w:val="-15"/>
          <w:sz w:val="24"/>
        </w:rPr>
        <w:t xml:space="preserve"> </w:t>
      </w:r>
      <w:r>
        <w:rPr>
          <w:i/>
          <w:sz w:val="24"/>
        </w:rPr>
        <w:t>le</w:t>
      </w:r>
      <w:r>
        <w:rPr>
          <w:i/>
          <w:spacing w:val="-14"/>
          <w:sz w:val="24"/>
        </w:rPr>
        <w:t xml:space="preserve"> </w:t>
      </w:r>
      <w:r>
        <w:rPr>
          <w:i/>
          <w:sz w:val="24"/>
        </w:rPr>
        <w:t>concede</w:t>
      </w:r>
      <w:r>
        <w:rPr>
          <w:i/>
          <w:spacing w:val="-15"/>
          <w:sz w:val="24"/>
        </w:rPr>
        <w:t xml:space="preserve"> </w:t>
      </w:r>
      <w:r>
        <w:rPr>
          <w:i/>
          <w:sz w:val="24"/>
        </w:rPr>
        <w:t>la</w:t>
      </w:r>
      <w:r>
        <w:rPr>
          <w:i/>
          <w:spacing w:val="-13"/>
          <w:sz w:val="24"/>
        </w:rPr>
        <w:t xml:space="preserve"> </w:t>
      </w:r>
      <w:r>
        <w:rPr>
          <w:i/>
          <w:sz w:val="24"/>
        </w:rPr>
        <w:t>Constitución,</w:t>
      </w:r>
      <w:r>
        <w:rPr>
          <w:i/>
          <w:spacing w:val="-13"/>
          <w:sz w:val="24"/>
        </w:rPr>
        <w:t xml:space="preserve"> </w:t>
      </w:r>
      <w:r>
        <w:rPr>
          <w:i/>
          <w:sz w:val="24"/>
        </w:rPr>
        <w:t>ha</w:t>
      </w:r>
      <w:r>
        <w:rPr>
          <w:i/>
          <w:spacing w:val="-15"/>
          <w:sz w:val="24"/>
        </w:rPr>
        <w:t xml:space="preserve"> </w:t>
      </w:r>
      <w:r>
        <w:rPr>
          <w:i/>
          <w:sz w:val="24"/>
        </w:rPr>
        <w:t>acordado</w:t>
      </w:r>
      <w:r>
        <w:rPr>
          <w:i/>
          <w:spacing w:val="-14"/>
          <w:sz w:val="24"/>
        </w:rPr>
        <w:t xml:space="preserve"> </w:t>
      </w:r>
      <w:r>
        <w:rPr>
          <w:i/>
          <w:sz w:val="24"/>
        </w:rPr>
        <w:t>reformarla</w:t>
      </w:r>
      <w:r>
        <w:rPr>
          <w:sz w:val="24"/>
        </w:rPr>
        <w:t>…”. Al</w:t>
      </w:r>
      <w:r>
        <w:rPr>
          <w:spacing w:val="-5"/>
          <w:sz w:val="24"/>
        </w:rPr>
        <w:t xml:space="preserve"> </w:t>
      </w:r>
      <w:r>
        <w:rPr>
          <w:sz w:val="24"/>
        </w:rPr>
        <w:t>respecto,</w:t>
      </w:r>
      <w:r>
        <w:rPr>
          <w:spacing w:val="-4"/>
          <w:sz w:val="24"/>
        </w:rPr>
        <w:t xml:space="preserve"> </w:t>
      </w:r>
      <w:r>
        <w:rPr>
          <w:sz w:val="24"/>
        </w:rPr>
        <w:t>García</w:t>
      </w:r>
      <w:r>
        <w:rPr>
          <w:spacing w:val="-5"/>
          <w:sz w:val="24"/>
        </w:rPr>
        <w:t xml:space="preserve"> </w:t>
      </w:r>
      <w:r>
        <w:rPr>
          <w:sz w:val="24"/>
        </w:rPr>
        <w:t>Laguardia</w:t>
      </w:r>
      <w:r>
        <w:rPr>
          <w:spacing w:val="-6"/>
          <w:sz w:val="24"/>
        </w:rPr>
        <w:t xml:space="preserve"> </w:t>
      </w:r>
      <w:r>
        <w:rPr>
          <w:sz w:val="24"/>
        </w:rPr>
        <w:t>señala</w:t>
      </w:r>
      <w:r>
        <w:rPr>
          <w:spacing w:val="-5"/>
          <w:sz w:val="24"/>
        </w:rPr>
        <w:t xml:space="preserve"> </w:t>
      </w:r>
      <w:r>
        <w:rPr>
          <w:sz w:val="24"/>
        </w:rPr>
        <w:t>que</w:t>
      </w:r>
      <w:r>
        <w:rPr>
          <w:spacing w:val="-3"/>
          <w:sz w:val="24"/>
        </w:rPr>
        <w:t xml:space="preserve"> </w:t>
      </w:r>
      <w:r>
        <w:rPr>
          <w:sz w:val="24"/>
        </w:rPr>
        <w:t>el</w:t>
      </w:r>
      <w:r>
        <w:rPr>
          <w:spacing w:val="-4"/>
          <w:sz w:val="24"/>
        </w:rPr>
        <w:t xml:space="preserve"> </w:t>
      </w:r>
      <w:r>
        <w:rPr>
          <w:sz w:val="24"/>
        </w:rPr>
        <w:t>Congreso</w:t>
      </w:r>
      <w:r>
        <w:rPr>
          <w:spacing w:val="-5"/>
          <w:sz w:val="24"/>
        </w:rPr>
        <w:t xml:space="preserve"> </w:t>
      </w:r>
      <w:r>
        <w:rPr>
          <w:sz w:val="24"/>
        </w:rPr>
        <w:t>Federal</w:t>
      </w:r>
      <w:r>
        <w:rPr>
          <w:spacing w:val="-4"/>
          <w:sz w:val="24"/>
        </w:rPr>
        <w:t xml:space="preserve"> </w:t>
      </w:r>
      <w:r>
        <w:rPr>
          <w:sz w:val="24"/>
        </w:rPr>
        <w:t>lo</w:t>
      </w:r>
      <w:r>
        <w:rPr>
          <w:spacing w:val="-4"/>
          <w:sz w:val="24"/>
        </w:rPr>
        <w:t xml:space="preserve"> </w:t>
      </w:r>
      <w:r>
        <w:rPr>
          <w:sz w:val="24"/>
        </w:rPr>
        <w:t>que</w:t>
      </w:r>
      <w:r>
        <w:rPr>
          <w:spacing w:val="-6"/>
          <w:sz w:val="24"/>
        </w:rPr>
        <w:t xml:space="preserve"> </w:t>
      </w:r>
      <w:r>
        <w:rPr>
          <w:sz w:val="24"/>
        </w:rPr>
        <w:t>hizo</w:t>
      </w:r>
      <w:r>
        <w:rPr>
          <w:spacing w:val="-5"/>
          <w:sz w:val="24"/>
        </w:rPr>
        <w:t xml:space="preserve"> </w:t>
      </w:r>
      <w:r>
        <w:rPr>
          <w:sz w:val="24"/>
        </w:rPr>
        <w:t>fue</w:t>
      </w:r>
      <w:r>
        <w:rPr>
          <w:spacing w:val="-6"/>
          <w:sz w:val="24"/>
        </w:rPr>
        <w:t xml:space="preserve"> </w:t>
      </w:r>
      <w:r>
        <w:rPr>
          <w:sz w:val="24"/>
        </w:rPr>
        <w:t>aprobar</w:t>
      </w:r>
      <w:r>
        <w:rPr>
          <w:spacing w:val="-6"/>
          <w:sz w:val="24"/>
        </w:rPr>
        <w:t xml:space="preserve"> </w:t>
      </w:r>
      <w:r>
        <w:rPr>
          <w:sz w:val="24"/>
        </w:rPr>
        <w:t>un</w:t>
      </w:r>
      <w:r>
        <w:rPr>
          <w:spacing w:val="-5"/>
          <w:sz w:val="24"/>
        </w:rPr>
        <w:t xml:space="preserve"> </w:t>
      </w:r>
      <w:r>
        <w:rPr>
          <w:sz w:val="24"/>
        </w:rPr>
        <w:t>proyecto de reforma elaborado por una comisión legislativa, sin embargo “</w:t>
      </w:r>
      <w:r>
        <w:rPr>
          <w:i/>
          <w:sz w:val="24"/>
        </w:rPr>
        <w:t>Tales reformas no lograron la aprobación de los Estados, la cual era necesaria para los efectos correspondientes. El intento fracasó</w:t>
      </w:r>
      <w:r>
        <w:rPr>
          <w:i/>
          <w:spacing w:val="-15"/>
          <w:sz w:val="24"/>
        </w:rPr>
        <w:t xml:space="preserve"> </w:t>
      </w:r>
      <w:r>
        <w:rPr>
          <w:i/>
          <w:sz w:val="24"/>
        </w:rPr>
        <w:t>porque</w:t>
      </w:r>
      <w:r>
        <w:rPr>
          <w:i/>
          <w:spacing w:val="-15"/>
          <w:sz w:val="24"/>
        </w:rPr>
        <w:t xml:space="preserve"> </w:t>
      </w:r>
      <w:r>
        <w:rPr>
          <w:i/>
          <w:sz w:val="24"/>
        </w:rPr>
        <w:t>la</w:t>
      </w:r>
      <w:r>
        <w:rPr>
          <w:i/>
          <w:spacing w:val="-15"/>
          <w:sz w:val="24"/>
        </w:rPr>
        <w:t xml:space="preserve"> </w:t>
      </w:r>
      <w:r>
        <w:rPr>
          <w:i/>
          <w:sz w:val="24"/>
        </w:rPr>
        <w:t>desintegración</w:t>
      </w:r>
      <w:r>
        <w:rPr>
          <w:i/>
          <w:spacing w:val="-15"/>
          <w:sz w:val="24"/>
        </w:rPr>
        <w:t xml:space="preserve"> </w:t>
      </w:r>
      <w:r>
        <w:rPr>
          <w:i/>
          <w:sz w:val="24"/>
        </w:rPr>
        <w:t>estaba</w:t>
      </w:r>
      <w:r>
        <w:rPr>
          <w:i/>
          <w:spacing w:val="-15"/>
          <w:sz w:val="24"/>
        </w:rPr>
        <w:t xml:space="preserve"> </w:t>
      </w:r>
      <w:r>
        <w:rPr>
          <w:i/>
          <w:sz w:val="24"/>
        </w:rPr>
        <w:t>por</w:t>
      </w:r>
      <w:r>
        <w:rPr>
          <w:i/>
          <w:spacing w:val="-15"/>
          <w:sz w:val="24"/>
        </w:rPr>
        <w:t xml:space="preserve"> </w:t>
      </w:r>
      <w:r>
        <w:rPr>
          <w:i/>
          <w:sz w:val="24"/>
        </w:rPr>
        <w:t>consumarse</w:t>
      </w:r>
      <w:r>
        <w:rPr>
          <w:sz w:val="24"/>
        </w:rPr>
        <w:t>”.</w:t>
      </w:r>
      <w:r>
        <w:rPr>
          <w:spacing w:val="-15"/>
          <w:sz w:val="24"/>
        </w:rPr>
        <w:t xml:space="preserve"> </w:t>
      </w:r>
      <w:r>
        <w:rPr>
          <w:sz w:val="24"/>
        </w:rPr>
        <w:t>(</w:t>
      </w:r>
      <w:r>
        <w:rPr>
          <w:i/>
          <w:sz w:val="24"/>
        </w:rPr>
        <w:t>El</w:t>
      </w:r>
      <w:r>
        <w:rPr>
          <w:i/>
          <w:spacing w:val="-15"/>
          <w:sz w:val="24"/>
        </w:rPr>
        <w:t xml:space="preserve"> </w:t>
      </w:r>
      <w:r>
        <w:rPr>
          <w:i/>
          <w:sz w:val="24"/>
        </w:rPr>
        <w:t>constitucionalismo</w:t>
      </w:r>
      <w:r>
        <w:rPr>
          <w:sz w:val="24"/>
        </w:rPr>
        <w:t>:</w:t>
      </w:r>
      <w:r>
        <w:rPr>
          <w:spacing w:val="-15"/>
          <w:sz w:val="24"/>
        </w:rPr>
        <w:t xml:space="preserve"> </w:t>
      </w:r>
      <w:r>
        <w:rPr>
          <w:sz w:val="24"/>
        </w:rPr>
        <w:t>252).</w:t>
      </w:r>
      <w:r>
        <w:rPr>
          <w:spacing w:val="-15"/>
          <w:sz w:val="24"/>
        </w:rPr>
        <w:t xml:space="preserve"> </w:t>
      </w:r>
      <w:r>
        <w:rPr>
          <w:sz w:val="24"/>
        </w:rPr>
        <w:t>En</w:t>
      </w:r>
      <w:r>
        <w:rPr>
          <w:spacing w:val="-15"/>
          <w:sz w:val="24"/>
        </w:rPr>
        <w:t xml:space="preserve"> </w:t>
      </w:r>
      <w:r>
        <w:rPr>
          <w:sz w:val="24"/>
        </w:rPr>
        <w:t>efecto, el artículo 202 de la Constitución federal de 1824 estipulaba que la reforma constitucional “</w:t>
      </w:r>
      <w:r>
        <w:rPr>
          <w:i/>
          <w:sz w:val="24"/>
        </w:rPr>
        <w:t>para ser válida y tenida por constitucional, aceptarse por la mayoría absoluta de los Estados con las dos terceras partes de la votación de sus Asambleas</w:t>
      </w:r>
      <w:r>
        <w:rPr>
          <w:sz w:val="24"/>
        </w:rPr>
        <w:t>”. Sin embargo, hay que resaltar que como proyecto liberal contiene varios cambios significativos.</w:t>
      </w:r>
    </w:p>
    <w:p w14:paraId="267A47B3" w14:textId="77777777" w:rsidR="007779BE" w:rsidRDefault="00000000">
      <w:pPr>
        <w:spacing w:before="122" w:line="276" w:lineRule="auto"/>
        <w:ind w:left="338" w:right="334" w:firstLine="707"/>
        <w:jc w:val="both"/>
        <w:rPr>
          <w:sz w:val="24"/>
        </w:rPr>
      </w:pPr>
      <w:r>
        <w:rPr>
          <w:sz w:val="24"/>
        </w:rPr>
        <w:t>En cuanto a la religión, ya no se afirma que es la católica, apostólica y romana, con exclusión expresa del ejercicio público de otra; sino que se indica que “</w:t>
      </w:r>
      <w:r>
        <w:rPr>
          <w:i/>
          <w:sz w:val="24"/>
        </w:rPr>
        <w:t>Los habitantes de la República pueden adorar a Dios según su conciencia. El Gobierno general les protege en la libertad del culto religioso. Mas los Estados cuidarán de la actual religión de sus pueblos y mantendrán todo culto en armonía con las leyes</w:t>
      </w:r>
      <w:r>
        <w:rPr>
          <w:sz w:val="24"/>
        </w:rPr>
        <w:t>”. (Artículo 11).</w:t>
      </w:r>
    </w:p>
    <w:p w14:paraId="3C1D6596" w14:textId="77777777" w:rsidR="007779BE" w:rsidRDefault="00000000">
      <w:pPr>
        <w:spacing w:before="120" w:line="276" w:lineRule="auto"/>
        <w:ind w:left="338" w:right="336" w:firstLine="707"/>
        <w:jc w:val="both"/>
        <w:rPr>
          <w:sz w:val="24"/>
        </w:rPr>
      </w:pPr>
      <w:r>
        <w:rPr>
          <w:sz w:val="24"/>
        </w:rPr>
        <w:t>La integración del Poder Legislativo varió</w:t>
      </w:r>
      <w:r>
        <w:rPr>
          <w:b/>
          <w:sz w:val="24"/>
        </w:rPr>
        <w:t>.</w:t>
      </w:r>
      <w:r>
        <w:rPr>
          <w:b/>
          <w:spacing w:val="-10"/>
          <w:sz w:val="24"/>
        </w:rPr>
        <w:t xml:space="preserve"> </w:t>
      </w:r>
      <w:r>
        <w:rPr>
          <w:sz w:val="24"/>
        </w:rPr>
        <w:t>Así, se transformó de unicameral a bicameral: “</w:t>
      </w:r>
      <w:r>
        <w:rPr>
          <w:i/>
          <w:sz w:val="24"/>
        </w:rPr>
        <w:t>El Poder Legislativo de la Federación reside en un Congreso compuesto de dos Cámaras, la de representantes y la del Senado. La primera, de diputados electos por las juntas de distrito, y la segunda de senadores nombrados por las legislaturas de los Estados</w:t>
      </w:r>
      <w:r>
        <w:rPr>
          <w:sz w:val="24"/>
        </w:rPr>
        <w:t>”. (Artículo 55). Ambas Cámaras son independientes entre sí, con funciones propias.</w:t>
      </w:r>
    </w:p>
    <w:p w14:paraId="4ECEF0E0" w14:textId="77777777" w:rsidR="007779BE" w:rsidRDefault="00000000">
      <w:pPr>
        <w:pStyle w:val="Textoindependiente"/>
        <w:spacing w:before="119" w:line="276" w:lineRule="auto"/>
        <w:ind w:left="338" w:right="340" w:firstLine="707"/>
        <w:jc w:val="both"/>
      </w:pPr>
      <w:r>
        <w:t>Los integrantes de la Cámara de Representantes son denominados “diputados”; y para ser miembro se requiere tener veintitrés años, ciudadano, del estado seglar o eclesiástico, hallarse en el ejercicio de sus derechos.</w:t>
      </w:r>
      <w:r>
        <w:rPr>
          <w:spacing w:val="-7"/>
        </w:rPr>
        <w:t xml:space="preserve"> </w:t>
      </w:r>
      <w:r>
        <w:t>A</w:t>
      </w:r>
      <w:r>
        <w:rPr>
          <w:spacing w:val="-5"/>
        </w:rPr>
        <w:t xml:space="preserve"> </w:t>
      </w:r>
      <w:r>
        <w:t>renovarse por mitad cada año, pudiendo siempre ser elegidos.</w:t>
      </w:r>
    </w:p>
    <w:p w14:paraId="73FBA2DB" w14:textId="77777777" w:rsidR="007779BE" w:rsidRDefault="00000000">
      <w:pPr>
        <w:spacing w:before="121" w:line="276" w:lineRule="auto"/>
        <w:ind w:left="338" w:right="335" w:firstLine="707"/>
        <w:jc w:val="both"/>
        <w:rPr>
          <w:sz w:val="24"/>
        </w:rPr>
      </w:pPr>
      <w:r>
        <w:rPr>
          <w:sz w:val="24"/>
        </w:rPr>
        <w:t>El</w:t>
      </w:r>
      <w:r>
        <w:rPr>
          <w:spacing w:val="-13"/>
          <w:sz w:val="24"/>
        </w:rPr>
        <w:t xml:space="preserve"> </w:t>
      </w:r>
      <w:r>
        <w:rPr>
          <w:sz w:val="24"/>
        </w:rPr>
        <w:t>Senado</w:t>
      </w:r>
      <w:r>
        <w:rPr>
          <w:spacing w:val="-15"/>
          <w:sz w:val="24"/>
        </w:rPr>
        <w:t xml:space="preserve"> </w:t>
      </w:r>
      <w:r>
        <w:rPr>
          <w:sz w:val="24"/>
        </w:rPr>
        <w:t>se</w:t>
      </w:r>
      <w:r>
        <w:rPr>
          <w:spacing w:val="-15"/>
          <w:sz w:val="24"/>
        </w:rPr>
        <w:t xml:space="preserve"> </w:t>
      </w:r>
      <w:r>
        <w:rPr>
          <w:sz w:val="24"/>
        </w:rPr>
        <w:t>compone</w:t>
      </w:r>
      <w:r>
        <w:rPr>
          <w:spacing w:val="-15"/>
          <w:sz w:val="24"/>
        </w:rPr>
        <w:t xml:space="preserve"> </w:t>
      </w:r>
      <w:r>
        <w:rPr>
          <w:sz w:val="24"/>
        </w:rPr>
        <w:t>de</w:t>
      </w:r>
      <w:r>
        <w:rPr>
          <w:spacing w:val="-14"/>
          <w:sz w:val="24"/>
        </w:rPr>
        <w:t xml:space="preserve"> </w:t>
      </w:r>
      <w:r>
        <w:rPr>
          <w:sz w:val="24"/>
        </w:rPr>
        <w:t>cuatro</w:t>
      </w:r>
      <w:r>
        <w:rPr>
          <w:spacing w:val="-14"/>
          <w:sz w:val="24"/>
        </w:rPr>
        <w:t xml:space="preserve"> </w:t>
      </w:r>
      <w:r>
        <w:rPr>
          <w:sz w:val="24"/>
        </w:rPr>
        <w:t>senadores</w:t>
      </w:r>
      <w:r>
        <w:rPr>
          <w:spacing w:val="-13"/>
          <w:sz w:val="24"/>
        </w:rPr>
        <w:t xml:space="preserve"> </w:t>
      </w:r>
      <w:r>
        <w:rPr>
          <w:sz w:val="24"/>
        </w:rPr>
        <w:t>electos</w:t>
      </w:r>
      <w:r>
        <w:rPr>
          <w:spacing w:val="-12"/>
          <w:sz w:val="24"/>
        </w:rPr>
        <w:t xml:space="preserve"> </w:t>
      </w:r>
      <w:r>
        <w:rPr>
          <w:sz w:val="24"/>
        </w:rPr>
        <w:t>por</w:t>
      </w:r>
      <w:r>
        <w:rPr>
          <w:spacing w:val="-15"/>
          <w:sz w:val="24"/>
        </w:rPr>
        <w:t xml:space="preserve"> </w:t>
      </w:r>
      <w:r>
        <w:rPr>
          <w:sz w:val="24"/>
        </w:rPr>
        <w:t>cada</w:t>
      </w:r>
      <w:r>
        <w:rPr>
          <w:spacing w:val="-14"/>
          <w:sz w:val="24"/>
        </w:rPr>
        <w:t xml:space="preserve"> </w:t>
      </w:r>
      <w:r>
        <w:rPr>
          <w:sz w:val="24"/>
        </w:rPr>
        <w:t>Estado,</w:t>
      </w:r>
      <w:r>
        <w:rPr>
          <w:spacing w:val="-14"/>
          <w:sz w:val="24"/>
        </w:rPr>
        <w:t xml:space="preserve"> </w:t>
      </w:r>
      <w:r>
        <w:rPr>
          <w:sz w:val="24"/>
        </w:rPr>
        <w:t>a</w:t>
      </w:r>
      <w:r>
        <w:rPr>
          <w:spacing w:val="-15"/>
          <w:sz w:val="24"/>
        </w:rPr>
        <w:t xml:space="preserve"> </w:t>
      </w:r>
      <w:r>
        <w:rPr>
          <w:sz w:val="24"/>
        </w:rPr>
        <w:t>renovarse</w:t>
      </w:r>
      <w:r>
        <w:rPr>
          <w:spacing w:val="-14"/>
          <w:sz w:val="24"/>
        </w:rPr>
        <w:t xml:space="preserve"> </w:t>
      </w:r>
      <w:r>
        <w:rPr>
          <w:sz w:val="24"/>
        </w:rPr>
        <w:t>anualmente por cuartas partes, eligiendo las legislaturas un senador cada año. Pudiendo ser siempre elegidos. Para ser senador se requieren los mismos requisitos que para representante (diputado) con la diferencia de edad: treinta años; y con el agregado de “</w:t>
      </w:r>
      <w:r>
        <w:rPr>
          <w:i/>
          <w:sz w:val="24"/>
        </w:rPr>
        <w:t>Poseer un capital libre de tres mil pesos o tener alguna renta u oficio que produzca trescientos pesos anuales</w:t>
      </w:r>
      <w:r>
        <w:rPr>
          <w:sz w:val="24"/>
        </w:rPr>
        <w:t>”.</w:t>
      </w:r>
    </w:p>
    <w:p w14:paraId="17A39177" w14:textId="77777777" w:rsidR="007779BE" w:rsidRDefault="00000000">
      <w:pPr>
        <w:pStyle w:val="Textoindependiente"/>
        <w:spacing w:before="120" w:line="276" w:lineRule="auto"/>
        <w:ind w:left="338" w:right="337" w:firstLine="707"/>
        <w:jc w:val="both"/>
      </w:pPr>
      <w:r>
        <w:t>Dentro</w:t>
      </w:r>
      <w:r>
        <w:rPr>
          <w:spacing w:val="-11"/>
        </w:rPr>
        <w:t xml:space="preserve"> </w:t>
      </w:r>
      <w:r>
        <w:t>de</w:t>
      </w:r>
      <w:r>
        <w:rPr>
          <w:spacing w:val="-12"/>
        </w:rPr>
        <w:t xml:space="preserve"> </w:t>
      </w:r>
      <w:r>
        <w:t>las</w:t>
      </w:r>
      <w:r>
        <w:rPr>
          <w:spacing w:val="-11"/>
        </w:rPr>
        <w:t xml:space="preserve"> </w:t>
      </w:r>
      <w:r>
        <w:t>principales</w:t>
      </w:r>
      <w:r>
        <w:rPr>
          <w:spacing w:val="-6"/>
        </w:rPr>
        <w:t xml:space="preserve"> </w:t>
      </w:r>
      <w:r>
        <w:t>atribuciones</w:t>
      </w:r>
      <w:r>
        <w:rPr>
          <w:spacing w:val="-11"/>
        </w:rPr>
        <w:t xml:space="preserve"> </w:t>
      </w:r>
      <w:r>
        <w:t>del</w:t>
      </w:r>
      <w:r>
        <w:rPr>
          <w:spacing w:val="-10"/>
        </w:rPr>
        <w:t xml:space="preserve"> </w:t>
      </w:r>
      <w:r>
        <w:t>Poder</w:t>
      </w:r>
      <w:r>
        <w:rPr>
          <w:spacing w:val="-9"/>
        </w:rPr>
        <w:t xml:space="preserve"> </w:t>
      </w:r>
      <w:r>
        <w:t>Legislativo</w:t>
      </w:r>
      <w:r>
        <w:rPr>
          <w:spacing w:val="-11"/>
        </w:rPr>
        <w:t xml:space="preserve"> </w:t>
      </w:r>
      <w:r>
        <w:t>(Artículo</w:t>
      </w:r>
      <w:r>
        <w:rPr>
          <w:spacing w:val="-10"/>
        </w:rPr>
        <w:t xml:space="preserve"> </w:t>
      </w:r>
      <w:r>
        <w:t>83)</w:t>
      </w:r>
      <w:r>
        <w:rPr>
          <w:spacing w:val="-9"/>
        </w:rPr>
        <w:t xml:space="preserve"> </w:t>
      </w:r>
      <w:r>
        <w:t>se</w:t>
      </w:r>
      <w:r>
        <w:rPr>
          <w:spacing w:val="-9"/>
        </w:rPr>
        <w:t xml:space="preserve"> </w:t>
      </w:r>
      <w:r>
        <w:t>señalan:</w:t>
      </w:r>
      <w:r>
        <w:rPr>
          <w:spacing w:val="-11"/>
        </w:rPr>
        <w:t xml:space="preserve"> </w:t>
      </w:r>
      <w:r>
        <w:t>dictar las leyes, levantar y sostener el ejército y la armada nacional, dirigir la educación, arreglar y proteger el</w:t>
      </w:r>
      <w:r>
        <w:rPr>
          <w:spacing w:val="-1"/>
        </w:rPr>
        <w:t xml:space="preserve"> </w:t>
      </w:r>
      <w:r>
        <w:t>derecho</w:t>
      </w:r>
      <w:r>
        <w:rPr>
          <w:spacing w:val="-1"/>
        </w:rPr>
        <w:t xml:space="preserve"> </w:t>
      </w:r>
      <w:r>
        <w:t>de</w:t>
      </w:r>
      <w:r>
        <w:rPr>
          <w:spacing w:val="-2"/>
        </w:rPr>
        <w:t xml:space="preserve"> </w:t>
      </w:r>
      <w:r>
        <w:t>petición,</w:t>
      </w:r>
      <w:r>
        <w:rPr>
          <w:spacing w:val="-1"/>
        </w:rPr>
        <w:t xml:space="preserve"> </w:t>
      </w:r>
      <w:r>
        <w:t>crear</w:t>
      </w:r>
      <w:r>
        <w:rPr>
          <w:spacing w:val="-7"/>
        </w:rPr>
        <w:t xml:space="preserve"> </w:t>
      </w:r>
      <w:r>
        <w:t>Tribunales</w:t>
      </w:r>
      <w:r>
        <w:rPr>
          <w:spacing w:val="-2"/>
        </w:rPr>
        <w:t xml:space="preserve"> </w:t>
      </w:r>
      <w:r>
        <w:t>inferiores que conozcan</w:t>
      </w:r>
      <w:r>
        <w:rPr>
          <w:spacing w:val="-1"/>
        </w:rPr>
        <w:t xml:space="preserve"> </w:t>
      </w:r>
      <w:r>
        <w:t>en</w:t>
      </w:r>
      <w:r>
        <w:rPr>
          <w:spacing w:val="-1"/>
        </w:rPr>
        <w:t xml:space="preserve"> </w:t>
      </w:r>
      <w:r>
        <w:t>asuntos</w:t>
      </w:r>
      <w:r>
        <w:rPr>
          <w:spacing w:val="-1"/>
        </w:rPr>
        <w:t xml:space="preserve"> </w:t>
      </w:r>
      <w:r>
        <w:t>propios</w:t>
      </w:r>
      <w:r>
        <w:rPr>
          <w:spacing w:val="-1"/>
        </w:rPr>
        <w:t xml:space="preserve"> </w:t>
      </w:r>
      <w:r>
        <w:t>de</w:t>
      </w:r>
      <w:r>
        <w:rPr>
          <w:spacing w:val="-2"/>
        </w:rPr>
        <w:t xml:space="preserve"> </w:t>
      </w:r>
      <w:r>
        <w:t>la Federación,</w:t>
      </w:r>
      <w:r>
        <w:rPr>
          <w:spacing w:val="-14"/>
        </w:rPr>
        <w:t xml:space="preserve"> </w:t>
      </w:r>
      <w:r>
        <w:t>arreglar</w:t>
      </w:r>
      <w:r>
        <w:rPr>
          <w:spacing w:val="-14"/>
        </w:rPr>
        <w:t xml:space="preserve"> </w:t>
      </w:r>
      <w:r>
        <w:t>el</w:t>
      </w:r>
      <w:r>
        <w:rPr>
          <w:spacing w:val="-14"/>
        </w:rPr>
        <w:t xml:space="preserve"> </w:t>
      </w:r>
      <w:r>
        <w:t>comercio</w:t>
      </w:r>
      <w:r>
        <w:rPr>
          <w:spacing w:val="-13"/>
        </w:rPr>
        <w:t xml:space="preserve"> </w:t>
      </w:r>
      <w:r>
        <w:t>con</w:t>
      </w:r>
      <w:r>
        <w:rPr>
          <w:spacing w:val="-12"/>
        </w:rPr>
        <w:t xml:space="preserve"> </w:t>
      </w:r>
      <w:r>
        <w:t>las</w:t>
      </w:r>
      <w:r>
        <w:rPr>
          <w:spacing w:val="-15"/>
        </w:rPr>
        <w:t xml:space="preserve"> </w:t>
      </w:r>
      <w:r>
        <w:t>naciones</w:t>
      </w:r>
      <w:r>
        <w:rPr>
          <w:spacing w:val="-14"/>
        </w:rPr>
        <w:t xml:space="preserve"> </w:t>
      </w:r>
      <w:r>
        <w:t>extranjeras</w:t>
      </w:r>
      <w:r>
        <w:rPr>
          <w:spacing w:val="-12"/>
        </w:rPr>
        <w:t xml:space="preserve"> </w:t>
      </w:r>
      <w:r>
        <w:t>y</w:t>
      </w:r>
      <w:r>
        <w:rPr>
          <w:spacing w:val="-14"/>
        </w:rPr>
        <w:t xml:space="preserve"> </w:t>
      </w:r>
      <w:r>
        <w:t>entre</w:t>
      </w:r>
      <w:r>
        <w:rPr>
          <w:spacing w:val="-14"/>
        </w:rPr>
        <w:t xml:space="preserve"> </w:t>
      </w:r>
      <w:r>
        <w:t>los</w:t>
      </w:r>
      <w:r>
        <w:rPr>
          <w:spacing w:val="-14"/>
        </w:rPr>
        <w:t xml:space="preserve"> </w:t>
      </w:r>
      <w:r>
        <w:t>Estados</w:t>
      </w:r>
      <w:r>
        <w:rPr>
          <w:spacing w:val="-14"/>
        </w:rPr>
        <w:t xml:space="preserve"> </w:t>
      </w:r>
      <w:r>
        <w:t>de</w:t>
      </w:r>
      <w:r>
        <w:rPr>
          <w:spacing w:val="-14"/>
        </w:rPr>
        <w:t xml:space="preserve"> </w:t>
      </w:r>
      <w:r>
        <w:t>la</w:t>
      </w:r>
      <w:r>
        <w:rPr>
          <w:spacing w:val="-15"/>
        </w:rPr>
        <w:t xml:space="preserve"> </w:t>
      </w:r>
      <w:r>
        <w:t>Nación,</w:t>
      </w:r>
      <w:r>
        <w:rPr>
          <w:spacing w:val="-11"/>
        </w:rPr>
        <w:t xml:space="preserve"> </w:t>
      </w:r>
      <w:r>
        <w:rPr>
          <w:spacing w:val="-2"/>
        </w:rPr>
        <w:t>abrir</w:t>
      </w:r>
    </w:p>
    <w:p w14:paraId="791036E7" w14:textId="77777777" w:rsidR="007779BE" w:rsidRDefault="007779BE">
      <w:pPr>
        <w:pStyle w:val="Textoindependiente"/>
        <w:spacing w:line="276" w:lineRule="auto"/>
        <w:jc w:val="both"/>
        <w:sectPr w:rsidR="007779BE">
          <w:headerReference w:type="even" r:id="rId43"/>
          <w:headerReference w:type="default" r:id="rId44"/>
          <w:footerReference w:type="even" r:id="rId45"/>
          <w:footerReference w:type="default" r:id="rId46"/>
          <w:pgSz w:w="12240" w:h="15840"/>
          <w:pgMar w:top="840" w:right="1080" w:bottom="780" w:left="1080" w:header="406" w:footer="595" w:gutter="0"/>
          <w:pgNumType w:start="10"/>
          <w:cols w:space="720"/>
        </w:sectPr>
      </w:pPr>
    </w:p>
    <w:p w14:paraId="7E17305A" w14:textId="77777777" w:rsidR="007779BE" w:rsidRDefault="007779BE">
      <w:pPr>
        <w:pStyle w:val="Textoindependiente"/>
        <w:spacing w:before="54"/>
      </w:pPr>
    </w:p>
    <w:p w14:paraId="5AA6F763" w14:textId="77777777" w:rsidR="007779BE" w:rsidRDefault="00000000">
      <w:pPr>
        <w:pStyle w:val="Textoindependiente"/>
        <w:spacing w:line="276" w:lineRule="auto"/>
        <w:ind w:left="338" w:right="337"/>
        <w:jc w:val="both"/>
      </w:pPr>
      <w:r>
        <w:t>los</w:t>
      </w:r>
      <w:r>
        <w:rPr>
          <w:spacing w:val="-4"/>
        </w:rPr>
        <w:t xml:space="preserve"> </w:t>
      </w:r>
      <w:r>
        <w:t>grandes</w:t>
      </w:r>
      <w:r>
        <w:rPr>
          <w:spacing w:val="-1"/>
        </w:rPr>
        <w:t xml:space="preserve"> </w:t>
      </w:r>
      <w:r>
        <w:t>caminos</w:t>
      </w:r>
      <w:r>
        <w:rPr>
          <w:spacing w:val="-4"/>
        </w:rPr>
        <w:t xml:space="preserve"> </w:t>
      </w:r>
      <w:r>
        <w:t>y</w:t>
      </w:r>
      <w:r>
        <w:rPr>
          <w:spacing w:val="-1"/>
        </w:rPr>
        <w:t xml:space="preserve"> </w:t>
      </w:r>
      <w:r>
        <w:t>canales</w:t>
      </w:r>
      <w:r>
        <w:rPr>
          <w:spacing w:val="-4"/>
        </w:rPr>
        <w:t xml:space="preserve"> </w:t>
      </w:r>
      <w:r>
        <w:t>de</w:t>
      </w:r>
      <w:r>
        <w:rPr>
          <w:spacing w:val="-2"/>
        </w:rPr>
        <w:t xml:space="preserve"> </w:t>
      </w:r>
      <w:r>
        <w:t>comunicación,</w:t>
      </w:r>
      <w:r>
        <w:rPr>
          <w:spacing w:val="-3"/>
        </w:rPr>
        <w:t xml:space="preserve"> </w:t>
      </w:r>
      <w:r>
        <w:t>habilitar</w:t>
      </w:r>
      <w:r>
        <w:rPr>
          <w:spacing w:val="-3"/>
        </w:rPr>
        <w:t xml:space="preserve"> </w:t>
      </w:r>
      <w:r>
        <w:t>puertos</w:t>
      </w:r>
      <w:r>
        <w:rPr>
          <w:spacing w:val="-1"/>
        </w:rPr>
        <w:t xml:space="preserve"> </w:t>
      </w:r>
      <w:r>
        <w:t>y</w:t>
      </w:r>
      <w:r>
        <w:rPr>
          <w:spacing w:val="-3"/>
        </w:rPr>
        <w:t xml:space="preserve"> </w:t>
      </w:r>
      <w:r>
        <w:t>establecer</w:t>
      </w:r>
      <w:r>
        <w:rPr>
          <w:spacing w:val="-2"/>
        </w:rPr>
        <w:t xml:space="preserve"> </w:t>
      </w:r>
      <w:r>
        <w:t>aduanas</w:t>
      </w:r>
      <w:r>
        <w:rPr>
          <w:spacing w:val="-4"/>
        </w:rPr>
        <w:t xml:space="preserve"> </w:t>
      </w:r>
      <w:r>
        <w:t>marítimas; entre otras. Como se puede apreciar, las atribuciones asignadas al Poder Legislativo exceden las que comúnmente son atribuidas a dicho organismo, pues invade las esferas de los otros poderes estatales, como lo son el Judicial y el Ejecutivo, pero, principalmente de este último.</w:t>
      </w:r>
    </w:p>
    <w:p w14:paraId="526D7332" w14:textId="77777777" w:rsidR="007779BE" w:rsidRDefault="00000000">
      <w:pPr>
        <w:pStyle w:val="Textoindependiente"/>
        <w:spacing w:before="121" w:line="276" w:lineRule="auto"/>
        <w:ind w:left="338" w:right="335" w:firstLine="707"/>
        <w:jc w:val="both"/>
      </w:pPr>
      <w:r>
        <w:t>Es de resaltar que un proyecto de ley puede originarse en el seno de cualquiera de las dos Cámaras, pero discutido y aprobado el proyecto en una Cámara, se pasará a la otra para que, examinándolo en la propia forma, lo apruebe o lo deseche, si se aprueba se pasará al Poder Ejecutivo para que lo publique, si no tuviere objeciones que hacerle.</w:t>
      </w:r>
    </w:p>
    <w:p w14:paraId="4BE92406" w14:textId="77777777" w:rsidR="007779BE" w:rsidRDefault="00000000">
      <w:pPr>
        <w:pStyle w:val="Textoindependiente"/>
        <w:spacing w:before="120" w:line="276" w:lineRule="auto"/>
        <w:ind w:left="338" w:right="336" w:firstLine="707"/>
        <w:jc w:val="both"/>
      </w:pPr>
      <w:r>
        <w:t>El Poder Ejecutivo se ejercerá por un Presidente “nombrado” por los pueblos de todos los Estados</w:t>
      </w:r>
      <w:r>
        <w:rPr>
          <w:spacing w:val="-2"/>
        </w:rPr>
        <w:t xml:space="preserve"> </w:t>
      </w:r>
      <w:r>
        <w:t>de</w:t>
      </w:r>
      <w:r>
        <w:rPr>
          <w:spacing w:val="-2"/>
        </w:rPr>
        <w:t xml:space="preserve"> </w:t>
      </w:r>
      <w:r>
        <w:t>la Federación.</w:t>
      </w:r>
      <w:r>
        <w:rPr>
          <w:spacing w:val="-1"/>
        </w:rPr>
        <w:t xml:space="preserve"> </w:t>
      </w:r>
      <w:r>
        <w:t>En</w:t>
      </w:r>
      <w:r>
        <w:rPr>
          <w:spacing w:val="-2"/>
        </w:rPr>
        <w:t xml:space="preserve"> </w:t>
      </w:r>
      <w:r>
        <w:t>caso de falta</w:t>
      </w:r>
      <w:r>
        <w:rPr>
          <w:spacing w:val="-2"/>
        </w:rPr>
        <w:t xml:space="preserve"> </w:t>
      </w:r>
      <w:r>
        <w:t>del</w:t>
      </w:r>
      <w:r>
        <w:rPr>
          <w:spacing w:val="-1"/>
        </w:rPr>
        <w:t xml:space="preserve"> </w:t>
      </w:r>
      <w:r>
        <w:t>Presidente</w:t>
      </w:r>
      <w:r>
        <w:rPr>
          <w:spacing w:val="-2"/>
        </w:rPr>
        <w:t xml:space="preserve"> </w:t>
      </w:r>
      <w:r>
        <w:t>hará</w:t>
      </w:r>
      <w:r>
        <w:rPr>
          <w:spacing w:val="-2"/>
        </w:rPr>
        <w:t xml:space="preserve"> </w:t>
      </w:r>
      <w:r>
        <w:t>sus</w:t>
      </w:r>
      <w:r>
        <w:rPr>
          <w:spacing w:val="-1"/>
        </w:rPr>
        <w:t xml:space="preserve"> </w:t>
      </w:r>
      <w:r>
        <w:t>veces</w:t>
      </w:r>
      <w:r>
        <w:rPr>
          <w:spacing w:val="-1"/>
        </w:rPr>
        <w:t xml:space="preserve"> </w:t>
      </w:r>
      <w:r>
        <w:t>un</w:t>
      </w:r>
      <w:r>
        <w:rPr>
          <w:spacing w:val="-4"/>
        </w:rPr>
        <w:t xml:space="preserve"> </w:t>
      </w:r>
      <w:r>
        <w:t>Vicepresidente, electo en igual forma. En caso de falta de uno y otro, la Cámara de Representantes, en sus primeras sesiones nombrará un Presidente. Si faltare más de un año para concluir el período dispondrán se proceda a nueva elección. Para ser electo Presidente y Vicepresidente se requieren los mismos requisitos que para senador, con la diferencia de que el capital o la renta es de cuatro mil pesos. están</w:t>
      </w:r>
      <w:r>
        <w:rPr>
          <w:spacing w:val="-15"/>
        </w:rPr>
        <w:t xml:space="preserve"> </w:t>
      </w:r>
      <w:r>
        <w:t>sujetos</w:t>
      </w:r>
      <w:r>
        <w:rPr>
          <w:spacing w:val="-15"/>
        </w:rPr>
        <w:t xml:space="preserve"> </w:t>
      </w:r>
      <w:r>
        <w:t>a</w:t>
      </w:r>
      <w:r>
        <w:rPr>
          <w:spacing w:val="-15"/>
        </w:rPr>
        <w:t xml:space="preserve"> </w:t>
      </w:r>
      <w:r>
        <w:t>que</w:t>
      </w:r>
      <w:r>
        <w:rPr>
          <w:spacing w:val="-15"/>
        </w:rPr>
        <w:t xml:space="preserve"> </w:t>
      </w:r>
      <w:r>
        <w:t>sean</w:t>
      </w:r>
      <w:r>
        <w:rPr>
          <w:spacing w:val="-13"/>
        </w:rPr>
        <w:t xml:space="preserve"> </w:t>
      </w:r>
      <w:r>
        <w:t>confirmados</w:t>
      </w:r>
      <w:r>
        <w:rPr>
          <w:spacing w:val="-15"/>
        </w:rPr>
        <w:t xml:space="preserve"> </w:t>
      </w:r>
      <w:r>
        <w:t>por</w:t>
      </w:r>
      <w:r>
        <w:rPr>
          <w:spacing w:val="-14"/>
        </w:rPr>
        <w:t xml:space="preserve"> </w:t>
      </w:r>
      <w:r>
        <w:t>el</w:t>
      </w:r>
      <w:r>
        <w:rPr>
          <w:spacing w:val="-15"/>
        </w:rPr>
        <w:t xml:space="preserve"> </w:t>
      </w:r>
      <w:r>
        <w:t>Senado.</w:t>
      </w:r>
      <w:r>
        <w:rPr>
          <w:spacing w:val="-15"/>
        </w:rPr>
        <w:t xml:space="preserve"> </w:t>
      </w:r>
      <w:r>
        <w:t>Los</w:t>
      </w:r>
      <w:r>
        <w:rPr>
          <w:spacing w:val="-15"/>
        </w:rPr>
        <w:t xml:space="preserve"> </w:t>
      </w:r>
      <w:r>
        <w:t>nombramientos</w:t>
      </w:r>
      <w:r>
        <w:rPr>
          <w:spacing w:val="-15"/>
        </w:rPr>
        <w:t xml:space="preserve"> </w:t>
      </w:r>
      <w:r>
        <w:t>de</w:t>
      </w:r>
      <w:r>
        <w:rPr>
          <w:spacing w:val="-12"/>
        </w:rPr>
        <w:t xml:space="preserve"> </w:t>
      </w:r>
      <w:r>
        <w:t>ministros,</w:t>
      </w:r>
      <w:r>
        <w:rPr>
          <w:spacing w:val="-15"/>
        </w:rPr>
        <w:t xml:space="preserve"> </w:t>
      </w:r>
      <w:r>
        <w:t>diplomáticos y cónsules, el comandante de las armas de la Federación, los ministros de la Tesorería General y los jefes de las rentas generales, están sujetos a que sean confirmados por el Senado. También le corresponde nombrar, a propuesta de la Suprema Corte de Justicia, los Tribunales inferiores que conozcan asuntos propios de la Federación.</w:t>
      </w:r>
    </w:p>
    <w:p w14:paraId="4A17D25F" w14:textId="77777777" w:rsidR="007779BE" w:rsidRDefault="00000000">
      <w:pPr>
        <w:pStyle w:val="Textoindependiente"/>
        <w:spacing w:before="119" w:line="276" w:lineRule="auto"/>
        <w:ind w:left="338" w:right="335" w:firstLine="707"/>
        <w:jc w:val="both"/>
      </w:pPr>
      <w:r>
        <w:t>En</w:t>
      </w:r>
      <w:r>
        <w:rPr>
          <w:spacing w:val="-11"/>
        </w:rPr>
        <w:t xml:space="preserve"> </w:t>
      </w:r>
      <w:r>
        <w:t>cuanto</w:t>
      </w:r>
      <w:r>
        <w:rPr>
          <w:spacing w:val="-10"/>
        </w:rPr>
        <w:t xml:space="preserve"> </w:t>
      </w:r>
      <w:r>
        <w:t>al</w:t>
      </w:r>
      <w:r>
        <w:rPr>
          <w:spacing w:val="-10"/>
        </w:rPr>
        <w:t xml:space="preserve"> </w:t>
      </w:r>
      <w:r>
        <w:t>Poder</w:t>
      </w:r>
      <w:r>
        <w:rPr>
          <w:spacing w:val="-11"/>
        </w:rPr>
        <w:t xml:space="preserve"> </w:t>
      </w:r>
      <w:r>
        <w:t>Judicial</w:t>
      </w:r>
      <w:r>
        <w:rPr>
          <w:spacing w:val="-11"/>
        </w:rPr>
        <w:t xml:space="preserve"> </w:t>
      </w:r>
      <w:r>
        <w:t>habrá</w:t>
      </w:r>
      <w:r>
        <w:rPr>
          <w:spacing w:val="-12"/>
        </w:rPr>
        <w:t xml:space="preserve"> </w:t>
      </w:r>
      <w:r>
        <w:t>una</w:t>
      </w:r>
      <w:r>
        <w:rPr>
          <w:spacing w:val="-12"/>
        </w:rPr>
        <w:t xml:space="preserve"> </w:t>
      </w:r>
      <w:r>
        <w:t>Suprema</w:t>
      </w:r>
      <w:r>
        <w:rPr>
          <w:spacing w:val="-11"/>
        </w:rPr>
        <w:t xml:space="preserve"> </w:t>
      </w:r>
      <w:r>
        <w:t>Corte</w:t>
      </w:r>
      <w:r>
        <w:rPr>
          <w:spacing w:val="-12"/>
        </w:rPr>
        <w:t xml:space="preserve"> </w:t>
      </w:r>
      <w:r>
        <w:t>de</w:t>
      </w:r>
      <w:r>
        <w:rPr>
          <w:spacing w:val="-12"/>
        </w:rPr>
        <w:t xml:space="preserve"> </w:t>
      </w:r>
      <w:r>
        <w:t>Justicia</w:t>
      </w:r>
      <w:r>
        <w:rPr>
          <w:spacing w:val="-12"/>
        </w:rPr>
        <w:t xml:space="preserve"> </w:t>
      </w:r>
      <w:r>
        <w:t>compuesta</w:t>
      </w:r>
      <w:r>
        <w:rPr>
          <w:spacing w:val="-11"/>
        </w:rPr>
        <w:t xml:space="preserve"> </w:t>
      </w:r>
      <w:r>
        <w:t>de</w:t>
      </w:r>
      <w:r>
        <w:rPr>
          <w:spacing w:val="-12"/>
        </w:rPr>
        <w:t xml:space="preserve"> </w:t>
      </w:r>
      <w:r>
        <w:t>cinco</w:t>
      </w:r>
      <w:r>
        <w:rPr>
          <w:spacing w:val="-11"/>
        </w:rPr>
        <w:t xml:space="preserve"> </w:t>
      </w:r>
      <w:r>
        <w:t>a</w:t>
      </w:r>
      <w:r>
        <w:rPr>
          <w:spacing w:val="-12"/>
        </w:rPr>
        <w:t xml:space="preserve"> </w:t>
      </w:r>
      <w:r>
        <w:t>siete “individuos”,</w:t>
      </w:r>
      <w:r>
        <w:rPr>
          <w:spacing w:val="-4"/>
        </w:rPr>
        <w:t xml:space="preserve"> </w:t>
      </w:r>
      <w:r>
        <w:t>cuya</w:t>
      </w:r>
      <w:r>
        <w:rPr>
          <w:spacing w:val="-5"/>
        </w:rPr>
        <w:t xml:space="preserve"> </w:t>
      </w:r>
      <w:r>
        <w:t>conformación</w:t>
      </w:r>
      <w:r>
        <w:rPr>
          <w:spacing w:val="-4"/>
        </w:rPr>
        <w:t xml:space="preserve"> </w:t>
      </w:r>
      <w:r>
        <w:t>ya</w:t>
      </w:r>
      <w:r>
        <w:rPr>
          <w:spacing w:val="-4"/>
        </w:rPr>
        <w:t xml:space="preserve"> </w:t>
      </w:r>
      <w:r>
        <w:t>no</w:t>
      </w:r>
      <w:r>
        <w:rPr>
          <w:spacing w:val="-4"/>
        </w:rPr>
        <w:t xml:space="preserve"> </w:t>
      </w:r>
      <w:r>
        <w:t>es</w:t>
      </w:r>
      <w:r>
        <w:rPr>
          <w:spacing w:val="-5"/>
        </w:rPr>
        <w:t xml:space="preserve"> </w:t>
      </w:r>
      <w:r>
        <w:t>por</w:t>
      </w:r>
      <w:r>
        <w:rPr>
          <w:spacing w:val="-4"/>
        </w:rPr>
        <w:t xml:space="preserve"> </w:t>
      </w:r>
      <w:r>
        <w:t>elección</w:t>
      </w:r>
      <w:r>
        <w:rPr>
          <w:spacing w:val="-4"/>
        </w:rPr>
        <w:t xml:space="preserve"> </w:t>
      </w:r>
      <w:r>
        <w:t>popular,</w:t>
      </w:r>
      <w:r>
        <w:rPr>
          <w:spacing w:val="-4"/>
        </w:rPr>
        <w:t xml:space="preserve"> </w:t>
      </w:r>
      <w:r>
        <w:t>sino</w:t>
      </w:r>
      <w:r>
        <w:rPr>
          <w:spacing w:val="-4"/>
        </w:rPr>
        <w:t xml:space="preserve"> </w:t>
      </w:r>
      <w:r>
        <w:t>nombrados</w:t>
      </w:r>
      <w:r>
        <w:rPr>
          <w:spacing w:val="-5"/>
        </w:rPr>
        <w:t xml:space="preserve"> </w:t>
      </w:r>
      <w:r>
        <w:t>por</w:t>
      </w:r>
      <w:r>
        <w:rPr>
          <w:spacing w:val="-4"/>
        </w:rPr>
        <w:t xml:space="preserve"> </w:t>
      </w:r>
      <w:r>
        <w:t>la</w:t>
      </w:r>
      <w:r>
        <w:rPr>
          <w:spacing w:val="-5"/>
        </w:rPr>
        <w:t xml:space="preserve"> </w:t>
      </w:r>
      <w:r>
        <w:t>Cámara</w:t>
      </w:r>
      <w:r>
        <w:rPr>
          <w:spacing w:val="-5"/>
        </w:rPr>
        <w:t xml:space="preserve"> </w:t>
      </w:r>
      <w:r>
        <w:t>de Representantes, a renovarse por tercios cada dos años, pudiendo ser siempre reelectos. Dentro de los requisitos para ser electo, de conformidad con el artículo 138 constitucional no se exige ser abogado.</w:t>
      </w:r>
      <w:r>
        <w:rPr>
          <w:spacing w:val="-7"/>
        </w:rPr>
        <w:t xml:space="preserve"> </w:t>
      </w:r>
      <w:r>
        <w:t>En</w:t>
      </w:r>
      <w:r>
        <w:rPr>
          <w:spacing w:val="-8"/>
        </w:rPr>
        <w:t xml:space="preserve"> </w:t>
      </w:r>
      <w:r>
        <w:t>caso</w:t>
      </w:r>
      <w:r>
        <w:rPr>
          <w:spacing w:val="-7"/>
        </w:rPr>
        <w:t xml:space="preserve"> </w:t>
      </w:r>
      <w:r>
        <w:t>de</w:t>
      </w:r>
      <w:r>
        <w:rPr>
          <w:spacing w:val="-8"/>
        </w:rPr>
        <w:t xml:space="preserve"> </w:t>
      </w:r>
      <w:r>
        <w:t>falta</w:t>
      </w:r>
      <w:r>
        <w:rPr>
          <w:spacing w:val="-6"/>
        </w:rPr>
        <w:t xml:space="preserve"> </w:t>
      </w:r>
      <w:r>
        <w:t>de</w:t>
      </w:r>
      <w:r>
        <w:rPr>
          <w:spacing w:val="-8"/>
        </w:rPr>
        <w:t xml:space="preserve"> </w:t>
      </w:r>
      <w:r>
        <w:t>algún</w:t>
      </w:r>
      <w:r>
        <w:rPr>
          <w:spacing w:val="-7"/>
        </w:rPr>
        <w:t xml:space="preserve"> </w:t>
      </w:r>
      <w:r>
        <w:t>“individuo”,</w:t>
      </w:r>
      <w:r>
        <w:rPr>
          <w:spacing w:val="-8"/>
        </w:rPr>
        <w:t xml:space="preserve"> </w:t>
      </w:r>
      <w:r>
        <w:t>hará</w:t>
      </w:r>
      <w:r>
        <w:rPr>
          <w:spacing w:val="-9"/>
        </w:rPr>
        <w:t xml:space="preserve"> </w:t>
      </w:r>
      <w:r>
        <w:t>sus</w:t>
      </w:r>
      <w:r>
        <w:rPr>
          <w:spacing w:val="-7"/>
        </w:rPr>
        <w:t xml:space="preserve"> </w:t>
      </w:r>
      <w:r>
        <w:t>veces</w:t>
      </w:r>
      <w:r>
        <w:rPr>
          <w:spacing w:val="-7"/>
        </w:rPr>
        <w:t xml:space="preserve"> </w:t>
      </w:r>
      <w:r>
        <w:t>uno</w:t>
      </w:r>
      <w:r>
        <w:rPr>
          <w:spacing w:val="-7"/>
        </w:rPr>
        <w:t xml:space="preserve"> </w:t>
      </w:r>
      <w:r>
        <w:t>de</w:t>
      </w:r>
      <w:r>
        <w:rPr>
          <w:spacing w:val="-8"/>
        </w:rPr>
        <w:t xml:space="preserve"> </w:t>
      </w:r>
      <w:r>
        <w:t>tres</w:t>
      </w:r>
      <w:r>
        <w:rPr>
          <w:spacing w:val="-7"/>
        </w:rPr>
        <w:t xml:space="preserve"> </w:t>
      </w:r>
      <w:r>
        <w:t>suplentes</w:t>
      </w:r>
      <w:r>
        <w:rPr>
          <w:spacing w:val="-7"/>
        </w:rPr>
        <w:t xml:space="preserve"> </w:t>
      </w:r>
      <w:r>
        <w:t>que</w:t>
      </w:r>
      <w:r>
        <w:rPr>
          <w:spacing w:val="-8"/>
        </w:rPr>
        <w:t xml:space="preserve"> </w:t>
      </w:r>
      <w:r>
        <w:t>tendrá</w:t>
      </w:r>
      <w:r>
        <w:rPr>
          <w:spacing w:val="-8"/>
        </w:rPr>
        <w:t xml:space="preserve"> </w:t>
      </w:r>
      <w:r>
        <w:t>las mismas calidades, elegidos por la Cámara de Representantes.</w:t>
      </w:r>
    </w:p>
    <w:p w14:paraId="0EEE5856" w14:textId="77777777" w:rsidR="007779BE" w:rsidRDefault="00000000">
      <w:pPr>
        <w:spacing w:before="122"/>
        <w:ind w:left="1073"/>
        <w:jc w:val="both"/>
        <w:rPr>
          <w:b/>
          <w:sz w:val="24"/>
        </w:rPr>
      </w:pPr>
      <w:r>
        <w:rPr>
          <w:b/>
          <w:sz w:val="24"/>
        </w:rPr>
        <w:t>Proyecto</w:t>
      </w:r>
      <w:r>
        <w:rPr>
          <w:b/>
          <w:spacing w:val="-5"/>
          <w:sz w:val="24"/>
        </w:rPr>
        <w:t xml:space="preserve"> </w:t>
      </w:r>
      <w:r>
        <w:rPr>
          <w:b/>
          <w:sz w:val="24"/>
        </w:rPr>
        <w:t>de</w:t>
      </w:r>
      <w:r>
        <w:rPr>
          <w:b/>
          <w:spacing w:val="-3"/>
          <w:sz w:val="24"/>
        </w:rPr>
        <w:t xml:space="preserve"> </w:t>
      </w:r>
      <w:r>
        <w:rPr>
          <w:b/>
          <w:sz w:val="24"/>
        </w:rPr>
        <w:t>Reformas</w:t>
      </w:r>
      <w:r>
        <w:rPr>
          <w:b/>
          <w:spacing w:val="-4"/>
          <w:sz w:val="24"/>
        </w:rPr>
        <w:t xml:space="preserve"> </w:t>
      </w:r>
      <w:r>
        <w:rPr>
          <w:b/>
          <w:sz w:val="24"/>
        </w:rPr>
        <w:t>a</w:t>
      </w:r>
      <w:r>
        <w:rPr>
          <w:b/>
          <w:spacing w:val="-2"/>
          <w:sz w:val="24"/>
        </w:rPr>
        <w:t xml:space="preserve"> </w:t>
      </w:r>
      <w:r>
        <w:rPr>
          <w:b/>
          <w:sz w:val="24"/>
        </w:rPr>
        <w:t>la</w:t>
      </w:r>
      <w:r>
        <w:rPr>
          <w:b/>
          <w:spacing w:val="-3"/>
          <w:sz w:val="24"/>
        </w:rPr>
        <w:t xml:space="preserve"> </w:t>
      </w:r>
      <w:r>
        <w:rPr>
          <w:b/>
          <w:sz w:val="24"/>
        </w:rPr>
        <w:t>Constitución</w:t>
      </w:r>
      <w:r>
        <w:rPr>
          <w:b/>
          <w:spacing w:val="-3"/>
          <w:sz w:val="24"/>
        </w:rPr>
        <w:t xml:space="preserve"> </w:t>
      </w:r>
      <w:r>
        <w:rPr>
          <w:b/>
          <w:sz w:val="24"/>
        </w:rPr>
        <w:t>Federal.</w:t>
      </w:r>
      <w:r>
        <w:rPr>
          <w:b/>
          <w:spacing w:val="-3"/>
          <w:sz w:val="24"/>
        </w:rPr>
        <w:t xml:space="preserve"> </w:t>
      </w:r>
      <w:r>
        <w:rPr>
          <w:b/>
          <w:sz w:val="24"/>
        </w:rPr>
        <w:t>1835.</w:t>
      </w:r>
      <w:r>
        <w:rPr>
          <w:b/>
          <w:spacing w:val="-2"/>
          <w:sz w:val="24"/>
        </w:rPr>
        <w:t xml:space="preserve"> </w:t>
      </w:r>
      <w:r>
        <w:rPr>
          <w:b/>
          <w:sz w:val="24"/>
        </w:rPr>
        <w:t>Estructura</w:t>
      </w:r>
      <w:r>
        <w:rPr>
          <w:b/>
          <w:spacing w:val="-3"/>
          <w:sz w:val="24"/>
        </w:rPr>
        <w:t xml:space="preserve"> </w:t>
      </w:r>
      <w:r>
        <w:rPr>
          <w:b/>
          <w:sz w:val="24"/>
        </w:rPr>
        <w:t>del</w:t>
      </w:r>
      <w:r>
        <w:rPr>
          <w:b/>
          <w:spacing w:val="-3"/>
          <w:sz w:val="24"/>
        </w:rPr>
        <w:t xml:space="preserve"> </w:t>
      </w:r>
      <w:r>
        <w:rPr>
          <w:b/>
          <w:spacing w:val="-2"/>
          <w:sz w:val="24"/>
        </w:rPr>
        <w:t>Estado.</w:t>
      </w:r>
    </w:p>
    <w:p w14:paraId="68BF9C34" w14:textId="77777777" w:rsidR="007779BE" w:rsidRDefault="007779BE">
      <w:pPr>
        <w:pStyle w:val="Textoindependiente"/>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533B4956" w14:textId="77777777">
        <w:trPr>
          <w:trHeight w:val="410"/>
        </w:trPr>
        <w:tc>
          <w:tcPr>
            <w:tcW w:w="4677" w:type="dxa"/>
            <w:gridSpan w:val="2"/>
          </w:tcPr>
          <w:p w14:paraId="19D8633D" w14:textId="77777777" w:rsidR="007779BE" w:rsidRDefault="00000000">
            <w:pPr>
              <w:pStyle w:val="TableParagraph"/>
              <w:ind w:left="1516"/>
              <w:jc w:val="left"/>
              <w:rPr>
                <w:b/>
              </w:rPr>
            </w:pPr>
            <w:r>
              <w:rPr>
                <w:b/>
              </w:rPr>
              <w:t>Poder</w:t>
            </w:r>
            <w:r>
              <w:rPr>
                <w:b/>
                <w:spacing w:val="-7"/>
              </w:rPr>
              <w:t xml:space="preserve"> </w:t>
            </w:r>
            <w:r>
              <w:rPr>
                <w:b/>
                <w:spacing w:val="-2"/>
              </w:rPr>
              <w:t>Legislativo</w:t>
            </w:r>
          </w:p>
        </w:tc>
        <w:tc>
          <w:tcPr>
            <w:tcW w:w="2339" w:type="dxa"/>
          </w:tcPr>
          <w:p w14:paraId="1D63E7AA" w14:textId="77777777" w:rsidR="007779BE" w:rsidRDefault="00000000">
            <w:pPr>
              <w:pStyle w:val="TableParagraph"/>
              <w:ind w:left="411"/>
              <w:jc w:val="left"/>
              <w:rPr>
                <w:b/>
              </w:rPr>
            </w:pPr>
            <w:r>
              <w:rPr>
                <w:b/>
              </w:rPr>
              <w:t>Poder</w:t>
            </w:r>
            <w:r>
              <w:rPr>
                <w:b/>
                <w:spacing w:val="-7"/>
              </w:rPr>
              <w:t xml:space="preserve"> </w:t>
            </w:r>
            <w:r>
              <w:rPr>
                <w:b/>
                <w:spacing w:val="-2"/>
              </w:rPr>
              <w:t>Ejecutivo</w:t>
            </w:r>
          </w:p>
        </w:tc>
        <w:tc>
          <w:tcPr>
            <w:tcW w:w="2339" w:type="dxa"/>
          </w:tcPr>
          <w:p w14:paraId="1CBB29B2" w14:textId="77777777" w:rsidR="007779BE" w:rsidRDefault="00000000">
            <w:pPr>
              <w:pStyle w:val="TableParagraph"/>
              <w:ind w:left="487"/>
              <w:jc w:val="left"/>
              <w:rPr>
                <w:b/>
              </w:rPr>
            </w:pPr>
            <w:r>
              <w:rPr>
                <w:b/>
              </w:rPr>
              <w:t>Poder</w:t>
            </w:r>
            <w:r>
              <w:rPr>
                <w:b/>
                <w:spacing w:val="-7"/>
              </w:rPr>
              <w:t xml:space="preserve"> </w:t>
            </w:r>
            <w:r>
              <w:rPr>
                <w:b/>
                <w:spacing w:val="-2"/>
              </w:rPr>
              <w:t>Judicial</w:t>
            </w:r>
          </w:p>
        </w:tc>
      </w:tr>
      <w:tr w:rsidR="007779BE" w14:paraId="5A924084" w14:textId="77777777">
        <w:trPr>
          <w:trHeight w:val="3492"/>
        </w:trPr>
        <w:tc>
          <w:tcPr>
            <w:tcW w:w="2338" w:type="dxa"/>
          </w:tcPr>
          <w:p w14:paraId="24794082" w14:textId="77777777" w:rsidR="007779BE" w:rsidRDefault="00000000">
            <w:pPr>
              <w:pStyle w:val="TableParagraph"/>
              <w:tabs>
                <w:tab w:val="left" w:pos="2022"/>
              </w:tabs>
              <w:spacing w:before="3"/>
              <w:jc w:val="left"/>
            </w:pPr>
            <w:r>
              <w:rPr>
                <w:spacing w:val="-2"/>
              </w:rPr>
              <w:t>Cámara</w:t>
            </w:r>
            <w:r>
              <w:tab/>
            </w:r>
            <w:r>
              <w:rPr>
                <w:spacing w:val="-5"/>
              </w:rPr>
              <w:t>de</w:t>
            </w:r>
          </w:p>
          <w:p w14:paraId="5AAC9404" w14:textId="77777777" w:rsidR="007779BE" w:rsidRDefault="00000000">
            <w:pPr>
              <w:pStyle w:val="TableParagraph"/>
              <w:spacing w:before="37"/>
              <w:jc w:val="left"/>
            </w:pPr>
            <w:r>
              <w:rPr>
                <w:spacing w:val="-2"/>
              </w:rPr>
              <w:t>Representantes</w:t>
            </w:r>
          </w:p>
          <w:p w14:paraId="29B740A9" w14:textId="77777777" w:rsidR="007779BE" w:rsidRDefault="00000000">
            <w:pPr>
              <w:pStyle w:val="TableParagraph"/>
              <w:tabs>
                <w:tab w:val="left" w:pos="2022"/>
              </w:tabs>
              <w:spacing w:before="38"/>
              <w:jc w:val="left"/>
            </w:pPr>
            <w:r>
              <w:rPr>
                <w:spacing w:val="-2"/>
              </w:rPr>
              <w:t>compuesta</w:t>
            </w:r>
            <w:r>
              <w:tab/>
            </w:r>
            <w:r>
              <w:rPr>
                <w:spacing w:val="-5"/>
              </w:rPr>
              <w:t>de</w:t>
            </w:r>
          </w:p>
          <w:p w14:paraId="763859C0" w14:textId="77777777" w:rsidR="007779BE" w:rsidRDefault="00000000">
            <w:pPr>
              <w:pStyle w:val="TableParagraph"/>
              <w:tabs>
                <w:tab w:val="left" w:pos="2022"/>
              </w:tabs>
              <w:spacing w:before="37" w:line="276" w:lineRule="auto"/>
              <w:ind w:right="94"/>
            </w:pPr>
            <w:r>
              <w:rPr>
                <w:spacing w:val="-2"/>
              </w:rPr>
              <w:t>representantes</w:t>
            </w:r>
            <w:r>
              <w:tab/>
            </w:r>
            <w:r>
              <w:rPr>
                <w:spacing w:val="-6"/>
              </w:rPr>
              <w:t xml:space="preserve">de </w:t>
            </w:r>
            <w:r>
              <w:t>diputados nombrados por las juntas electorales de distrito. Puede</w:t>
            </w:r>
            <w:r>
              <w:rPr>
                <w:spacing w:val="-14"/>
              </w:rPr>
              <w:t xml:space="preserve"> </w:t>
            </w:r>
            <w:r>
              <w:t>discutir</w:t>
            </w:r>
            <w:r>
              <w:rPr>
                <w:spacing w:val="-14"/>
              </w:rPr>
              <w:t xml:space="preserve"> </w:t>
            </w:r>
            <w:r>
              <w:t>y</w:t>
            </w:r>
            <w:r>
              <w:rPr>
                <w:spacing w:val="-14"/>
              </w:rPr>
              <w:t xml:space="preserve"> </w:t>
            </w:r>
            <w:r>
              <w:t>aprobar un</w:t>
            </w:r>
            <w:r>
              <w:rPr>
                <w:spacing w:val="-12"/>
              </w:rPr>
              <w:t xml:space="preserve"> </w:t>
            </w:r>
            <w:r>
              <w:t>proyecto</w:t>
            </w:r>
            <w:r>
              <w:rPr>
                <w:spacing w:val="-12"/>
              </w:rPr>
              <w:t xml:space="preserve"> </w:t>
            </w:r>
            <w:r>
              <w:t>de</w:t>
            </w:r>
            <w:r>
              <w:rPr>
                <w:spacing w:val="-12"/>
              </w:rPr>
              <w:t xml:space="preserve"> </w:t>
            </w:r>
            <w:r>
              <w:t>ley,</w:t>
            </w:r>
            <w:r>
              <w:rPr>
                <w:spacing w:val="-12"/>
              </w:rPr>
              <w:t xml:space="preserve"> </w:t>
            </w:r>
            <w:r>
              <w:t>pero lo</w:t>
            </w:r>
            <w:r>
              <w:rPr>
                <w:spacing w:val="-14"/>
              </w:rPr>
              <w:t xml:space="preserve"> </w:t>
            </w:r>
            <w:r>
              <w:t>pasará</w:t>
            </w:r>
            <w:r>
              <w:rPr>
                <w:spacing w:val="-14"/>
              </w:rPr>
              <w:t xml:space="preserve"> </w:t>
            </w:r>
            <w:r>
              <w:t>a</w:t>
            </w:r>
            <w:r>
              <w:rPr>
                <w:spacing w:val="-14"/>
              </w:rPr>
              <w:t xml:space="preserve"> </w:t>
            </w:r>
            <w:r>
              <w:t>la</w:t>
            </w:r>
            <w:r>
              <w:rPr>
                <w:spacing w:val="-13"/>
              </w:rPr>
              <w:t xml:space="preserve"> </w:t>
            </w:r>
            <w:r>
              <w:t>Cámara</w:t>
            </w:r>
            <w:r>
              <w:rPr>
                <w:spacing w:val="-14"/>
              </w:rPr>
              <w:t xml:space="preserve"> </w:t>
            </w:r>
            <w:r>
              <w:t>de Senadores</w:t>
            </w:r>
            <w:r>
              <w:rPr>
                <w:spacing w:val="40"/>
              </w:rPr>
              <w:t xml:space="preserve"> </w:t>
            </w:r>
            <w:r>
              <w:t>para</w:t>
            </w:r>
            <w:r>
              <w:rPr>
                <w:spacing w:val="40"/>
              </w:rPr>
              <w:t xml:space="preserve"> </w:t>
            </w:r>
            <w:r>
              <w:t>que,</w:t>
            </w:r>
            <w:r>
              <w:rPr>
                <w:spacing w:val="39"/>
              </w:rPr>
              <w:t xml:space="preserve"> </w:t>
            </w:r>
            <w:r>
              <w:rPr>
                <w:spacing w:val="-5"/>
              </w:rPr>
              <w:t>lo</w:t>
            </w:r>
          </w:p>
          <w:p w14:paraId="6AD80A17" w14:textId="77777777" w:rsidR="007779BE" w:rsidRDefault="00000000">
            <w:pPr>
              <w:pStyle w:val="TableParagraph"/>
            </w:pPr>
            <w:r>
              <w:t>apruebe</w:t>
            </w:r>
            <w:r>
              <w:rPr>
                <w:spacing w:val="5"/>
              </w:rPr>
              <w:t xml:space="preserve"> </w:t>
            </w:r>
            <w:r>
              <w:t>o</w:t>
            </w:r>
            <w:r>
              <w:rPr>
                <w:spacing w:val="2"/>
              </w:rPr>
              <w:t xml:space="preserve"> </w:t>
            </w:r>
            <w:r>
              <w:t>lo</w:t>
            </w:r>
            <w:r>
              <w:rPr>
                <w:spacing w:val="5"/>
              </w:rPr>
              <w:t xml:space="preserve"> </w:t>
            </w:r>
            <w:r>
              <w:t>deseche,</w:t>
            </w:r>
            <w:r>
              <w:rPr>
                <w:spacing w:val="4"/>
              </w:rPr>
              <w:t xml:space="preserve"> </w:t>
            </w:r>
            <w:r>
              <w:rPr>
                <w:spacing w:val="-5"/>
              </w:rPr>
              <w:t>si</w:t>
            </w:r>
          </w:p>
        </w:tc>
        <w:tc>
          <w:tcPr>
            <w:tcW w:w="2339" w:type="dxa"/>
          </w:tcPr>
          <w:p w14:paraId="7D08118F" w14:textId="77777777" w:rsidR="007779BE" w:rsidRDefault="00000000">
            <w:pPr>
              <w:pStyle w:val="TableParagraph"/>
              <w:spacing w:before="3" w:line="276" w:lineRule="auto"/>
              <w:ind w:right="95"/>
            </w:pPr>
            <w:r>
              <w:t>Cámara de Senadores que integra el Poder Legislativo compuesta por cuatro individuos designa-dos por la legislatura de cada uno de los Estados. Puede discutir y aprobar un proyecto de</w:t>
            </w:r>
            <w:r>
              <w:rPr>
                <w:spacing w:val="-1"/>
              </w:rPr>
              <w:t xml:space="preserve"> </w:t>
            </w:r>
            <w:r>
              <w:t>ley, pero lo pasará a la otra Cámara para</w:t>
            </w:r>
            <w:r>
              <w:rPr>
                <w:spacing w:val="-13"/>
              </w:rPr>
              <w:t xml:space="preserve"> </w:t>
            </w:r>
            <w:r>
              <w:t>que,</w:t>
            </w:r>
            <w:r>
              <w:rPr>
                <w:spacing w:val="-13"/>
              </w:rPr>
              <w:t xml:space="preserve"> </w:t>
            </w:r>
            <w:r>
              <w:t>lo</w:t>
            </w:r>
            <w:r>
              <w:rPr>
                <w:spacing w:val="-12"/>
              </w:rPr>
              <w:t xml:space="preserve"> </w:t>
            </w:r>
            <w:r>
              <w:t>apruebe</w:t>
            </w:r>
            <w:r>
              <w:rPr>
                <w:spacing w:val="-13"/>
              </w:rPr>
              <w:t xml:space="preserve"> </w:t>
            </w:r>
            <w:r>
              <w:t>o</w:t>
            </w:r>
            <w:r>
              <w:rPr>
                <w:spacing w:val="-12"/>
              </w:rPr>
              <w:t xml:space="preserve"> </w:t>
            </w:r>
            <w:r>
              <w:rPr>
                <w:spacing w:val="-5"/>
              </w:rPr>
              <w:t>lo</w:t>
            </w:r>
          </w:p>
          <w:p w14:paraId="399688DF" w14:textId="77777777" w:rsidR="007779BE" w:rsidRDefault="00000000">
            <w:pPr>
              <w:pStyle w:val="TableParagraph"/>
              <w:spacing w:before="0" w:line="253" w:lineRule="exact"/>
            </w:pPr>
            <w:r>
              <w:t>deseche,</w:t>
            </w:r>
            <w:r>
              <w:rPr>
                <w:spacing w:val="46"/>
              </w:rPr>
              <w:t xml:space="preserve"> </w:t>
            </w:r>
            <w:r>
              <w:t>Si</w:t>
            </w:r>
            <w:r>
              <w:rPr>
                <w:spacing w:val="44"/>
              </w:rPr>
              <w:t xml:space="preserve"> </w:t>
            </w:r>
            <w:r>
              <w:t>se</w:t>
            </w:r>
            <w:r>
              <w:rPr>
                <w:spacing w:val="44"/>
              </w:rPr>
              <w:t xml:space="preserve"> </w:t>
            </w:r>
            <w:r>
              <w:rPr>
                <w:spacing w:val="-2"/>
              </w:rPr>
              <w:t>aprueba</w:t>
            </w:r>
          </w:p>
        </w:tc>
        <w:tc>
          <w:tcPr>
            <w:tcW w:w="2339" w:type="dxa"/>
          </w:tcPr>
          <w:p w14:paraId="5F0D9878" w14:textId="77777777" w:rsidR="007779BE" w:rsidRDefault="00000000">
            <w:pPr>
              <w:pStyle w:val="TableParagraph"/>
              <w:tabs>
                <w:tab w:val="left" w:pos="2116"/>
              </w:tabs>
              <w:spacing w:before="3"/>
              <w:ind w:left="104"/>
              <w:jc w:val="left"/>
            </w:pPr>
            <w:r>
              <w:rPr>
                <w:spacing w:val="-2"/>
              </w:rPr>
              <w:t>Presidente</w:t>
            </w:r>
            <w:r>
              <w:tab/>
            </w:r>
            <w:r>
              <w:rPr>
                <w:spacing w:val="-10"/>
              </w:rPr>
              <w:t>y</w:t>
            </w:r>
          </w:p>
          <w:p w14:paraId="279F1C0C" w14:textId="77777777" w:rsidR="007779BE" w:rsidRDefault="00000000">
            <w:pPr>
              <w:pStyle w:val="TableParagraph"/>
              <w:spacing w:before="37"/>
              <w:ind w:left="104"/>
              <w:jc w:val="left"/>
            </w:pPr>
            <w:r>
              <w:rPr>
                <w:spacing w:val="-2"/>
              </w:rPr>
              <w:t>Vicepresidente</w:t>
            </w:r>
          </w:p>
          <w:p w14:paraId="1E03B3C8" w14:textId="77777777" w:rsidR="007779BE" w:rsidRDefault="00000000">
            <w:pPr>
              <w:pStyle w:val="TableParagraph"/>
              <w:tabs>
                <w:tab w:val="left" w:pos="2021"/>
              </w:tabs>
              <w:spacing w:before="38" w:line="276" w:lineRule="auto"/>
              <w:ind w:left="104" w:right="99"/>
            </w:pPr>
            <w:r>
              <w:t xml:space="preserve">“nombrados” por los pueblos de todos los Estados de la Federación. En caso de falta de uno y otro, la </w:t>
            </w:r>
            <w:r>
              <w:rPr>
                <w:spacing w:val="-2"/>
              </w:rPr>
              <w:t>Cámara</w:t>
            </w:r>
            <w:r>
              <w:tab/>
            </w:r>
            <w:r>
              <w:rPr>
                <w:spacing w:val="-5"/>
              </w:rPr>
              <w:t>de</w:t>
            </w:r>
          </w:p>
          <w:p w14:paraId="0F14B4B5" w14:textId="77777777" w:rsidR="007779BE" w:rsidRDefault="00000000">
            <w:pPr>
              <w:pStyle w:val="TableParagraph"/>
              <w:spacing w:before="0"/>
              <w:ind w:left="104"/>
              <w:jc w:val="left"/>
            </w:pPr>
            <w:r>
              <w:rPr>
                <w:spacing w:val="-2"/>
              </w:rPr>
              <w:t>Representantes,</w:t>
            </w:r>
          </w:p>
          <w:p w14:paraId="28654E4F" w14:textId="77777777" w:rsidR="007779BE" w:rsidRDefault="00000000">
            <w:pPr>
              <w:pStyle w:val="TableParagraph"/>
              <w:spacing w:before="2" w:line="290" w:lineRule="atLeast"/>
              <w:ind w:left="104" w:right="99"/>
            </w:pPr>
            <w:r>
              <w:t>nombrará</w:t>
            </w:r>
            <w:r>
              <w:rPr>
                <w:spacing w:val="-14"/>
              </w:rPr>
              <w:t xml:space="preserve"> </w:t>
            </w:r>
            <w:r>
              <w:t>un</w:t>
            </w:r>
            <w:r>
              <w:rPr>
                <w:spacing w:val="-14"/>
              </w:rPr>
              <w:t xml:space="preserve"> </w:t>
            </w:r>
            <w:r>
              <w:t>presidente. Los</w:t>
            </w:r>
            <w:r>
              <w:rPr>
                <w:spacing w:val="-14"/>
              </w:rPr>
              <w:t xml:space="preserve"> </w:t>
            </w:r>
            <w:r>
              <w:t>nombramientos</w:t>
            </w:r>
            <w:r>
              <w:rPr>
                <w:spacing w:val="-14"/>
              </w:rPr>
              <w:t xml:space="preserve"> </w:t>
            </w:r>
            <w:r>
              <w:t>que realice,</w:t>
            </w:r>
            <w:r>
              <w:rPr>
                <w:spacing w:val="46"/>
              </w:rPr>
              <w:t xml:space="preserve"> </w:t>
            </w:r>
            <w:r>
              <w:t>están</w:t>
            </w:r>
            <w:r>
              <w:rPr>
                <w:spacing w:val="46"/>
              </w:rPr>
              <w:t xml:space="preserve"> </w:t>
            </w:r>
            <w:r>
              <w:t>sujetos</w:t>
            </w:r>
            <w:r>
              <w:rPr>
                <w:spacing w:val="46"/>
              </w:rPr>
              <w:t xml:space="preserve"> </w:t>
            </w:r>
            <w:r>
              <w:rPr>
                <w:spacing w:val="-10"/>
              </w:rPr>
              <w:t>a</w:t>
            </w:r>
          </w:p>
        </w:tc>
        <w:tc>
          <w:tcPr>
            <w:tcW w:w="2339" w:type="dxa"/>
          </w:tcPr>
          <w:p w14:paraId="5179FC46" w14:textId="77777777" w:rsidR="007779BE" w:rsidRDefault="00000000">
            <w:pPr>
              <w:pStyle w:val="TableParagraph"/>
              <w:tabs>
                <w:tab w:val="left" w:pos="2022"/>
              </w:tabs>
              <w:spacing w:before="3" w:line="276" w:lineRule="auto"/>
              <w:ind w:left="105" w:right="96"/>
            </w:pPr>
            <w:r>
              <w:t>Habrá una Suprema Corte de Justicia compuesta de cinco a siete</w:t>
            </w:r>
            <w:r>
              <w:rPr>
                <w:spacing w:val="-10"/>
              </w:rPr>
              <w:t xml:space="preserve"> </w:t>
            </w:r>
            <w:r>
              <w:t>“individuos”,</w:t>
            </w:r>
            <w:r>
              <w:rPr>
                <w:spacing w:val="-10"/>
              </w:rPr>
              <w:t xml:space="preserve"> </w:t>
            </w:r>
            <w:r>
              <w:t xml:space="preserve">cuya conformación ya no es por elección popular, sino nombrados por la </w:t>
            </w:r>
            <w:r>
              <w:rPr>
                <w:spacing w:val="-2"/>
              </w:rPr>
              <w:t>Cámara</w:t>
            </w:r>
            <w:r>
              <w:tab/>
            </w:r>
            <w:r>
              <w:rPr>
                <w:spacing w:val="-5"/>
              </w:rPr>
              <w:t>de</w:t>
            </w:r>
          </w:p>
          <w:p w14:paraId="4FCFDF86" w14:textId="77777777" w:rsidR="007779BE" w:rsidRDefault="00000000">
            <w:pPr>
              <w:pStyle w:val="TableParagraph"/>
              <w:tabs>
                <w:tab w:val="left" w:pos="2132"/>
              </w:tabs>
              <w:spacing w:before="0" w:line="276" w:lineRule="auto"/>
              <w:ind w:left="105" w:right="95"/>
            </w:pPr>
            <w:r>
              <w:rPr>
                <w:spacing w:val="-2"/>
              </w:rPr>
              <w:t>Representantes,</w:t>
            </w:r>
            <w:r>
              <w:tab/>
            </w:r>
            <w:r>
              <w:rPr>
                <w:spacing w:val="-10"/>
              </w:rPr>
              <w:t xml:space="preserve">a </w:t>
            </w:r>
            <w:r>
              <w:t>renovarse por tercios cada</w:t>
            </w:r>
            <w:r>
              <w:rPr>
                <w:spacing w:val="-12"/>
              </w:rPr>
              <w:t xml:space="preserve"> </w:t>
            </w:r>
            <w:r>
              <w:t>dos</w:t>
            </w:r>
            <w:r>
              <w:rPr>
                <w:spacing w:val="-11"/>
              </w:rPr>
              <w:t xml:space="preserve"> </w:t>
            </w:r>
            <w:r>
              <w:t>años,</w:t>
            </w:r>
            <w:r>
              <w:rPr>
                <w:spacing w:val="-10"/>
              </w:rPr>
              <w:t xml:space="preserve"> </w:t>
            </w:r>
            <w:r>
              <w:rPr>
                <w:spacing w:val="-2"/>
              </w:rPr>
              <w:t>pudiendo</w:t>
            </w:r>
          </w:p>
          <w:p w14:paraId="74BEE634" w14:textId="77777777" w:rsidR="007779BE" w:rsidRDefault="00000000">
            <w:pPr>
              <w:pStyle w:val="TableParagraph"/>
              <w:spacing w:before="0"/>
              <w:ind w:left="105"/>
            </w:pPr>
            <w:r>
              <w:t>ser</w:t>
            </w:r>
            <w:r>
              <w:rPr>
                <w:spacing w:val="68"/>
                <w:w w:val="150"/>
              </w:rPr>
              <w:t xml:space="preserve">   </w:t>
            </w:r>
            <w:r>
              <w:t>siempre</w:t>
            </w:r>
            <w:r>
              <w:rPr>
                <w:spacing w:val="68"/>
                <w:w w:val="150"/>
              </w:rPr>
              <w:t xml:space="preserve">   </w:t>
            </w:r>
            <w:r>
              <w:rPr>
                <w:spacing w:val="-5"/>
              </w:rPr>
              <w:t>ser</w:t>
            </w:r>
          </w:p>
        </w:tc>
      </w:tr>
    </w:tbl>
    <w:p w14:paraId="37C1E9E3" w14:textId="77777777" w:rsidR="007779BE" w:rsidRDefault="007779BE">
      <w:pPr>
        <w:pStyle w:val="TableParagraph"/>
        <w:sectPr w:rsidR="007779BE">
          <w:pgSz w:w="12240" w:h="15840"/>
          <w:pgMar w:top="1080" w:right="1080" w:bottom="780" w:left="1080" w:header="406" w:footer="595" w:gutter="0"/>
          <w:cols w:space="720"/>
        </w:sectPr>
      </w:pPr>
    </w:p>
    <w:p w14:paraId="25366C74" w14:textId="77777777" w:rsidR="007779BE" w:rsidRDefault="007779BE">
      <w:pPr>
        <w:pStyle w:val="Textoindependiente"/>
        <w:rPr>
          <w:b/>
          <w:sz w:val="20"/>
        </w:rPr>
      </w:pPr>
    </w:p>
    <w:p w14:paraId="33EB6074"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54A24BD4" w14:textId="77777777">
        <w:trPr>
          <w:trHeight w:val="993"/>
        </w:trPr>
        <w:tc>
          <w:tcPr>
            <w:tcW w:w="2338" w:type="dxa"/>
          </w:tcPr>
          <w:p w14:paraId="67E01276" w14:textId="77777777" w:rsidR="007779BE" w:rsidRDefault="00000000">
            <w:pPr>
              <w:pStyle w:val="TableParagraph"/>
              <w:spacing w:line="276" w:lineRule="auto"/>
              <w:ind w:right="96"/>
            </w:pPr>
            <w:r>
              <w:t>se aprueba se pasará al Poder Ejecutivo para que lo publique.</w:t>
            </w:r>
          </w:p>
        </w:tc>
        <w:tc>
          <w:tcPr>
            <w:tcW w:w="2339" w:type="dxa"/>
          </w:tcPr>
          <w:p w14:paraId="1A312E48" w14:textId="77777777" w:rsidR="007779BE" w:rsidRDefault="00000000">
            <w:pPr>
              <w:pStyle w:val="TableParagraph"/>
              <w:spacing w:line="276" w:lineRule="auto"/>
              <w:ind w:right="96"/>
            </w:pPr>
            <w:r>
              <w:t xml:space="preserve">se pasará al Poder Ejecutivo para que lo </w:t>
            </w:r>
            <w:r>
              <w:rPr>
                <w:spacing w:val="-2"/>
              </w:rPr>
              <w:t>publique.</w:t>
            </w:r>
          </w:p>
        </w:tc>
        <w:tc>
          <w:tcPr>
            <w:tcW w:w="2339" w:type="dxa"/>
          </w:tcPr>
          <w:p w14:paraId="6BC94BD5" w14:textId="77777777" w:rsidR="007779BE" w:rsidRDefault="00000000">
            <w:pPr>
              <w:pStyle w:val="TableParagraph"/>
              <w:spacing w:line="276" w:lineRule="auto"/>
              <w:ind w:left="104"/>
              <w:jc w:val="left"/>
            </w:pPr>
            <w:r>
              <w:t>que</w:t>
            </w:r>
            <w:r>
              <w:rPr>
                <w:spacing w:val="80"/>
              </w:rPr>
              <w:t xml:space="preserve"> </w:t>
            </w:r>
            <w:r>
              <w:t>sean</w:t>
            </w:r>
            <w:r>
              <w:rPr>
                <w:spacing w:val="80"/>
              </w:rPr>
              <w:t xml:space="preserve"> </w:t>
            </w:r>
            <w:r>
              <w:t>confirmados por el Senado.</w:t>
            </w:r>
          </w:p>
        </w:tc>
        <w:tc>
          <w:tcPr>
            <w:tcW w:w="2339" w:type="dxa"/>
          </w:tcPr>
          <w:p w14:paraId="246F15C1" w14:textId="77777777" w:rsidR="007779BE" w:rsidRDefault="00000000">
            <w:pPr>
              <w:pStyle w:val="TableParagraph"/>
              <w:spacing w:line="276" w:lineRule="auto"/>
              <w:ind w:left="105"/>
              <w:jc w:val="left"/>
            </w:pPr>
            <w:r>
              <w:t>reelectos.</w:t>
            </w:r>
            <w:r>
              <w:rPr>
                <w:spacing w:val="-13"/>
              </w:rPr>
              <w:t xml:space="preserve"> </w:t>
            </w:r>
            <w:r>
              <w:t>no</w:t>
            </w:r>
            <w:r>
              <w:rPr>
                <w:spacing w:val="-14"/>
              </w:rPr>
              <w:t xml:space="preserve"> </w:t>
            </w:r>
            <w:r>
              <w:t>se</w:t>
            </w:r>
            <w:r>
              <w:rPr>
                <w:spacing w:val="-13"/>
              </w:rPr>
              <w:t xml:space="preserve"> </w:t>
            </w:r>
            <w:r>
              <w:t>requiere ser abogado.</w:t>
            </w:r>
          </w:p>
        </w:tc>
      </w:tr>
    </w:tbl>
    <w:p w14:paraId="7143DF20" w14:textId="77777777" w:rsidR="007779BE" w:rsidRDefault="007779BE">
      <w:pPr>
        <w:pStyle w:val="Textoindependiente"/>
        <w:spacing w:before="160"/>
        <w:rPr>
          <w:b/>
        </w:rPr>
      </w:pPr>
    </w:p>
    <w:p w14:paraId="53D3CA08" w14:textId="77777777" w:rsidR="007779BE" w:rsidRDefault="00000000">
      <w:pPr>
        <w:spacing w:line="276" w:lineRule="auto"/>
        <w:ind w:left="338" w:right="332" w:firstLine="707"/>
        <w:jc w:val="both"/>
        <w:rPr>
          <w:sz w:val="24"/>
        </w:rPr>
      </w:pPr>
      <w:r>
        <w:rPr>
          <w:sz w:val="24"/>
        </w:rPr>
        <w:t>Para García Laguardia las reformas a la Constitución federal de corte liberal “</w:t>
      </w:r>
      <w:r>
        <w:rPr>
          <w:i/>
          <w:sz w:val="24"/>
        </w:rPr>
        <w:t>pretendían corregir los vicios que su aplicación había hecho manifiestos</w:t>
      </w:r>
      <w:r>
        <w:rPr>
          <w:sz w:val="24"/>
        </w:rPr>
        <w:t>”. (Obra citada: 37); y, para Maldonado</w:t>
      </w:r>
      <w:r>
        <w:rPr>
          <w:spacing w:val="-14"/>
          <w:sz w:val="24"/>
        </w:rPr>
        <w:t xml:space="preserve"> </w:t>
      </w:r>
      <w:r>
        <w:rPr>
          <w:sz w:val="24"/>
        </w:rPr>
        <w:t>Aguirre, según algunos comentaristas las reformas tendían a “</w:t>
      </w:r>
      <w:r>
        <w:rPr>
          <w:i/>
          <w:sz w:val="24"/>
        </w:rPr>
        <w:t>reducir la influencia de los conservadores</w:t>
      </w:r>
      <w:r>
        <w:rPr>
          <w:sz w:val="24"/>
        </w:rPr>
        <w:t>”. (</w:t>
      </w:r>
      <w:r>
        <w:rPr>
          <w:i/>
          <w:sz w:val="24"/>
        </w:rPr>
        <w:t>Las constituciones de Guatemala</w:t>
      </w:r>
      <w:r>
        <w:rPr>
          <w:sz w:val="24"/>
        </w:rPr>
        <w:t>: 12). Lo cierto del caso es que no entró en vigencia,</w:t>
      </w:r>
      <w:r>
        <w:rPr>
          <w:spacing w:val="-7"/>
          <w:sz w:val="24"/>
        </w:rPr>
        <w:t xml:space="preserve"> </w:t>
      </w:r>
      <w:r>
        <w:rPr>
          <w:sz w:val="24"/>
        </w:rPr>
        <w:t>pues</w:t>
      </w:r>
      <w:r>
        <w:rPr>
          <w:spacing w:val="-7"/>
          <w:sz w:val="24"/>
        </w:rPr>
        <w:t xml:space="preserve"> </w:t>
      </w:r>
      <w:r>
        <w:rPr>
          <w:sz w:val="24"/>
        </w:rPr>
        <w:t>para</w:t>
      </w:r>
      <w:r>
        <w:rPr>
          <w:spacing w:val="-8"/>
          <w:sz w:val="24"/>
        </w:rPr>
        <w:t xml:space="preserve"> </w:t>
      </w:r>
      <w:r>
        <w:rPr>
          <w:sz w:val="24"/>
        </w:rPr>
        <w:t>ello,</w:t>
      </w:r>
      <w:r>
        <w:rPr>
          <w:spacing w:val="-7"/>
          <w:sz w:val="24"/>
        </w:rPr>
        <w:t xml:space="preserve"> </w:t>
      </w:r>
      <w:r>
        <w:rPr>
          <w:sz w:val="24"/>
        </w:rPr>
        <w:t>de</w:t>
      </w:r>
      <w:r>
        <w:rPr>
          <w:spacing w:val="-8"/>
          <w:sz w:val="24"/>
        </w:rPr>
        <w:t xml:space="preserve"> </w:t>
      </w:r>
      <w:r>
        <w:rPr>
          <w:sz w:val="24"/>
        </w:rPr>
        <w:t>conformidad</w:t>
      </w:r>
      <w:r>
        <w:rPr>
          <w:spacing w:val="-7"/>
          <w:sz w:val="24"/>
        </w:rPr>
        <w:t xml:space="preserve"> </w:t>
      </w:r>
      <w:r>
        <w:rPr>
          <w:sz w:val="24"/>
        </w:rPr>
        <w:t>con</w:t>
      </w:r>
      <w:r>
        <w:rPr>
          <w:spacing w:val="-7"/>
          <w:sz w:val="24"/>
        </w:rPr>
        <w:t xml:space="preserve"> </w:t>
      </w:r>
      <w:r>
        <w:rPr>
          <w:sz w:val="24"/>
        </w:rPr>
        <w:t>el</w:t>
      </w:r>
      <w:r>
        <w:rPr>
          <w:spacing w:val="-6"/>
          <w:sz w:val="24"/>
        </w:rPr>
        <w:t xml:space="preserve"> </w:t>
      </w:r>
      <w:r>
        <w:rPr>
          <w:sz w:val="24"/>
        </w:rPr>
        <w:t>artículo</w:t>
      </w:r>
      <w:r>
        <w:rPr>
          <w:spacing w:val="-7"/>
          <w:sz w:val="24"/>
        </w:rPr>
        <w:t xml:space="preserve"> </w:t>
      </w:r>
      <w:r>
        <w:rPr>
          <w:sz w:val="24"/>
        </w:rPr>
        <w:t>202</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Constitución</w:t>
      </w:r>
      <w:r>
        <w:rPr>
          <w:spacing w:val="-7"/>
          <w:sz w:val="24"/>
        </w:rPr>
        <w:t xml:space="preserve"> </w:t>
      </w:r>
      <w:r>
        <w:rPr>
          <w:sz w:val="24"/>
        </w:rPr>
        <w:t>federal,</w:t>
      </w:r>
      <w:r>
        <w:rPr>
          <w:spacing w:val="-6"/>
          <w:sz w:val="24"/>
        </w:rPr>
        <w:t xml:space="preserve"> </w:t>
      </w:r>
      <w:r>
        <w:rPr>
          <w:sz w:val="24"/>
        </w:rPr>
        <w:t>“</w:t>
      </w:r>
      <w:r>
        <w:rPr>
          <w:i/>
          <w:sz w:val="24"/>
        </w:rPr>
        <w:t>Acordada la reforma o adición debe para ser válida y tenida por constitucional, aceptarse por la mayoría absoluta de los Estados con las dos terceras partes de la votación de sus</w:t>
      </w:r>
      <w:r>
        <w:rPr>
          <w:i/>
          <w:spacing w:val="-4"/>
          <w:sz w:val="24"/>
        </w:rPr>
        <w:t xml:space="preserve"> </w:t>
      </w:r>
      <w:r>
        <w:rPr>
          <w:i/>
          <w:sz w:val="24"/>
        </w:rPr>
        <w:t>Asambleas</w:t>
      </w:r>
      <w:r>
        <w:rPr>
          <w:sz w:val="24"/>
        </w:rPr>
        <w:t>”; lo cual no se</w:t>
      </w:r>
      <w:r>
        <w:rPr>
          <w:spacing w:val="-15"/>
          <w:sz w:val="24"/>
        </w:rPr>
        <w:t xml:space="preserve"> </w:t>
      </w:r>
      <w:r>
        <w:rPr>
          <w:sz w:val="24"/>
        </w:rPr>
        <w:t>dio</w:t>
      </w:r>
      <w:r>
        <w:rPr>
          <w:spacing w:val="-14"/>
          <w:sz w:val="24"/>
        </w:rPr>
        <w:t xml:space="preserve"> </w:t>
      </w:r>
      <w:r>
        <w:rPr>
          <w:sz w:val="24"/>
        </w:rPr>
        <w:t>por</w:t>
      </w:r>
      <w:r>
        <w:rPr>
          <w:spacing w:val="-13"/>
          <w:sz w:val="24"/>
        </w:rPr>
        <w:t xml:space="preserve"> </w:t>
      </w:r>
      <w:r>
        <w:rPr>
          <w:sz w:val="24"/>
        </w:rPr>
        <w:t>la</w:t>
      </w:r>
      <w:r>
        <w:rPr>
          <w:spacing w:val="-13"/>
          <w:sz w:val="24"/>
        </w:rPr>
        <w:t xml:space="preserve"> </w:t>
      </w:r>
      <w:r>
        <w:rPr>
          <w:sz w:val="24"/>
        </w:rPr>
        <w:t>situación</w:t>
      </w:r>
      <w:r>
        <w:rPr>
          <w:spacing w:val="-14"/>
          <w:sz w:val="24"/>
        </w:rPr>
        <w:t xml:space="preserve"> </w:t>
      </w:r>
      <w:r>
        <w:rPr>
          <w:sz w:val="24"/>
        </w:rPr>
        <w:t>convulsa</w:t>
      </w:r>
      <w:r>
        <w:rPr>
          <w:spacing w:val="-15"/>
          <w:sz w:val="24"/>
        </w:rPr>
        <w:t xml:space="preserve"> </w:t>
      </w:r>
      <w:r>
        <w:rPr>
          <w:sz w:val="24"/>
        </w:rPr>
        <w:t>en</w:t>
      </w:r>
      <w:r>
        <w:rPr>
          <w:spacing w:val="-14"/>
          <w:sz w:val="24"/>
        </w:rPr>
        <w:t xml:space="preserve"> </w:t>
      </w:r>
      <w:r>
        <w:rPr>
          <w:sz w:val="24"/>
        </w:rPr>
        <w:t>todos</w:t>
      </w:r>
      <w:r>
        <w:rPr>
          <w:spacing w:val="-12"/>
          <w:sz w:val="24"/>
        </w:rPr>
        <w:t xml:space="preserve"> </w:t>
      </w:r>
      <w:r>
        <w:rPr>
          <w:sz w:val="24"/>
        </w:rPr>
        <w:t>los</w:t>
      </w:r>
      <w:r>
        <w:rPr>
          <w:spacing w:val="-14"/>
          <w:sz w:val="24"/>
        </w:rPr>
        <w:t xml:space="preserve"> </w:t>
      </w:r>
      <w:r>
        <w:rPr>
          <w:sz w:val="24"/>
        </w:rPr>
        <w:t>Estados</w:t>
      </w:r>
      <w:r>
        <w:rPr>
          <w:spacing w:val="-14"/>
          <w:sz w:val="24"/>
        </w:rPr>
        <w:t xml:space="preserve"> </w:t>
      </w:r>
      <w:r>
        <w:rPr>
          <w:sz w:val="24"/>
        </w:rPr>
        <w:t>de</w:t>
      </w:r>
      <w:r>
        <w:rPr>
          <w:spacing w:val="-15"/>
          <w:sz w:val="24"/>
        </w:rPr>
        <w:t xml:space="preserve"> </w:t>
      </w:r>
      <w:r>
        <w:rPr>
          <w:sz w:val="24"/>
        </w:rPr>
        <w:t>la</w:t>
      </w:r>
      <w:r>
        <w:rPr>
          <w:spacing w:val="-13"/>
          <w:sz w:val="24"/>
        </w:rPr>
        <w:t xml:space="preserve"> </w:t>
      </w:r>
      <w:r>
        <w:rPr>
          <w:sz w:val="24"/>
        </w:rPr>
        <w:t>Federación,</w:t>
      </w:r>
      <w:r>
        <w:rPr>
          <w:spacing w:val="-12"/>
          <w:sz w:val="24"/>
        </w:rPr>
        <w:t xml:space="preserve"> </w:t>
      </w:r>
      <w:r>
        <w:rPr>
          <w:sz w:val="24"/>
        </w:rPr>
        <w:t>estando</w:t>
      </w:r>
      <w:r>
        <w:rPr>
          <w:spacing w:val="-14"/>
          <w:sz w:val="24"/>
        </w:rPr>
        <w:t xml:space="preserve"> </w:t>
      </w:r>
      <w:r>
        <w:rPr>
          <w:sz w:val="24"/>
        </w:rPr>
        <w:t>el</w:t>
      </w:r>
      <w:r>
        <w:rPr>
          <w:spacing w:val="-14"/>
          <w:sz w:val="24"/>
        </w:rPr>
        <w:t xml:space="preserve"> </w:t>
      </w:r>
      <w:r>
        <w:rPr>
          <w:sz w:val="24"/>
        </w:rPr>
        <w:t>sistema</w:t>
      </w:r>
      <w:r>
        <w:rPr>
          <w:spacing w:val="-13"/>
          <w:sz w:val="24"/>
        </w:rPr>
        <w:t xml:space="preserve"> </w:t>
      </w:r>
      <w:r>
        <w:rPr>
          <w:sz w:val="24"/>
        </w:rPr>
        <w:t>federativo al borde del colapso y disolución.</w:t>
      </w:r>
    </w:p>
    <w:p w14:paraId="7EFA7509" w14:textId="77777777" w:rsidR="007779BE" w:rsidRDefault="007779BE">
      <w:pPr>
        <w:pStyle w:val="Textoindependiente"/>
      </w:pPr>
    </w:p>
    <w:p w14:paraId="6968DC31" w14:textId="77777777" w:rsidR="007779BE" w:rsidRDefault="007779BE">
      <w:pPr>
        <w:pStyle w:val="Textoindependiente"/>
        <w:spacing w:before="6"/>
      </w:pPr>
    </w:p>
    <w:p w14:paraId="76D442CD" w14:textId="77777777" w:rsidR="007779BE" w:rsidRDefault="00000000">
      <w:pPr>
        <w:pStyle w:val="Ttulo6"/>
        <w:numPr>
          <w:ilvl w:val="0"/>
          <w:numId w:val="19"/>
        </w:numPr>
        <w:tabs>
          <w:tab w:val="left" w:pos="758"/>
        </w:tabs>
        <w:ind w:left="758" w:hanging="420"/>
      </w:pPr>
      <w:r>
        <w:t>Estado</w:t>
      </w:r>
      <w:r>
        <w:rPr>
          <w:spacing w:val="-10"/>
        </w:rPr>
        <w:t xml:space="preserve"> </w:t>
      </w:r>
      <w:r>
        <w:t>de</w:t>
      </w:r>
      <w:r>
        <w:rPr>
          <w:spacing w:val="-4"/>
        </w:rPr>
        <w:t xml:space="preserve"> </w:t>
      </w:r>
      <w:r>
        <w:t>la</w:t>
      </w:r>
      <w:r>
        <w:rPr>
          <w:spacing w:val="-3"/>
        </w:rPr>
        <w:t xml:space="preserve"> </w:t>
      </w:r>
      <w:r>
        <w:t>federación</w:t>
      </w:r>
      <w:r>
        <w:rPr>
          <w:spacing w:val="-4"/>
        </w:rPr>
        <w:t xml:space="preserve"> </w:t>
      </w:r>
      <w:r>
        <w:t>en</w:t>
      </w:r>
      <w:r>
        <w:rPr>
          <w:spacing w:val="-6"/>
        </w:rPr>
        <w:t xml:space="preserve"> </w:t>
      </w:r>
      <w:r>
        <w:rPr>
          <w:spacing w:val="-4"/>
        </w:rPr>
        <w:t>1838</w:t>
      </w:r>
    </w:p>
    <w:p w14:paraId="4813AE1B" w14:textId="77777777" w:rsidR="007779BE" w:rsidRDefault="00000000">
      <w:pPr>
        <w:pStyle w:val="Textoindependiente"/>
        <w:spacing w:before="169" w:line="276" w:lineRule="auto"/>
        <w:ind w:left="338" w:right="335" w:firstLine="707"/>
        <w:jc w:val="both"/>
      </w:pPr>
      <w:r>
        <w:t>El 28 de agosto de 1831, Mariano Gálvez tomó posesión como Jefe del Estado de Guatemala, reelecto en 1835. En junio de 1837 grupos de indígenas se sublevaron, surgiendo la figura de Rafael Carrera cuyas tropas ingresaron a la ciudad capital el 2 de febrero de 1838, al no contar Gálvez con la ayuda de los liberales guatemaltecos, ni del apoyo inmediato del gobierno federal presidido por Morazán, dejando el mando en manos del Vicejefe Pedro Valenzuela y se retiró</w:t>
      </w:r>
      <w:r>
        <w:rPr>
          <w:spacing w:val="-15"/>
        </w:rPr>
        <w:t xml:space="preserve"> </w:t>
      </w:r>
      <w:r>
        <w:t>a</w:t>
      </w:r>
      <w:r>
        <w:rPr>
          <w:spacing w:val="-15"/>
        </w:rPr>
        <w:t xml:space="preserve"> </w:t>
      </w:r>
      <w:r>
        <w:t>México.</w:t>
      </w:r>
      <w:r>
        <w:rPr>
          <w:spacing w:val="-15"/>
        </w:rPr>
        <w:t xml:space="preserve"> </w:t>
      </w:r>
      <w:r>
        <w:t>La</w:t>
      </w:r>
      <w:r>
        <w:rPr>
          <w:spacing w:val="-15"/>
        </w:rPr>
        <w:t xml:space="preserve"> </w:t>
      </w:r>
      <w:r>
        <w:t>caída</w:t>
      </w:r>
      <w:r>
        <w:rPr>
          <w:spacing w:val="-15"/>
        </w:rPr>
        <w:t xml:space="preserve"> </w:t>
      </w:r>
      <w:r>
        <w:t>del</w:t>
      </w:r>
      <w:r>
        <w:rPr>
          <w:spacing w:val="-15"/>
        </w:rPr>
        <w:t xml:space="preserve"> </w:t>
      </w:r>
      <w:r>
        <w:t>gobierno,</w:t>
      </w:r>
      <w:r>
        <w:rPr>
          <w:spacing w:val="-15"/>
        </w:rPr>
        <w:t xml:space="preserve"> </w:t>
      </w:r>
      <w:r>
        <w:t>se</w:t>
      </w:r>
      <w:r>
        <w:rPr>
          <w:spacing w:val="-15"/>
        </w:rPr>
        <w:t xml:space="preserve"> </w:t>
      </w:r>
      <w:r>
        <w:t>atribuye</w:t>
      </w:r>
      <w:r>
        <w:rPr>
          <w:spacing w:val="-15"/>
        </w:rPr>
        <w:t xml:space="preserve"> </w:t>
      </w:r>
      <w:r>
        <w:t>al</w:t>
      </w:r>
      <w:r>
        <w:rPr>
          <w:spacing w:val="-15"/>
        </w:rPr>
        <w:t xml:space="preserve"> </w:t>
      </w:r>
      <w:r>
        <w:t>rechazo</w:t>
      </w:r>
      <w:r>
        <w:rPr>
          <w:spacing w:val="-15"/>
        </w:rPr>
        <w:t xml:space="preserve"> </w:t>
      </w:r>
      <w:r>
        <w:t>de</w:t>
      </w:r>
      <w:r>
        <w:rPr>
          <w:spacing w:val="-15"/>
        </w:rPr>
        <w:t xml:space="preserve"> </w:t>
      </w:r>
      <w:r>
        <w:t>las</w:t>
      </w:r>
      <w:r>
        <w:rPr>
          <w:spacing w:val="-15"/>
        </w:rPr>
        <w:t xml:space="preserve"> </w:t>
      </w:r>
      <w:r>
        <w:t>reformas</w:t>
      </w:r>
      <w:r>
        <w:rPr>
          <w:spacing w:val="-15"/>
        </w:rPr>
        <w:t xml:space="preserve"> </w:t>
      </w:r>
      <w:r>
        <w:t>judiciales</w:t>
      </w:r>
      <w:r>
        <w:rPr>
          <w:spacing w:val="-15"/>
        </w:rPr>
        <w:t xml:space="preserve"> </w:t>
      </w:r>
      <w:r>
        <w:t>en</w:t>
      </w:r>
      <w:r>
        <w:rPr>
          <w:spacing w:val="-15"/>
        </w:rPr>
        <w:t xml:space="preserve"> </w:t>
      </w:r>
      <w:r>
        <w:t>el</w:t>
      </w:r>
      <w:r>
        <w:rPr>
          <w:spacing w:val="-15"/>
        </w:rPr>
        <w:t xml:space="preserve"> </w:t>
      </w:r>
      <w:r>
        <w:t>ámbito penal y civil; el nuevo sistema de impuestos y la epidemia del cólera morbus.</w:t>
      </w:r>
    </w:p>
    <w:p w14:paraId="360B108F" w14:textId="77777777" w:rsidR="007779BE" w:rsidRDefault="00000000">
      <w:pPr>
        <w:pStyle w:val="Textoindependiente"/>
        <w:spacing w:before="119" w:line="276" w:lineRule="auto"/>
        <w:ind w:left="338" w:right="334" w:firstLine="707"/>
        <w:jc w:val="both"/>
      </w:pPr>
      <w:r>
        <w:t>A finales de 1838, el proyecto federal centroamericano entró en su etapa de disolución definitiva. Con el derrocamiento de Mariano Gálvez la causa unionista perdió uno de sus más fuertes baluartes. Por muchas razones se desató la avalancha secesionista, al cabo de la cual el pacto federal de 1824 quedó virtualmente desecho. Nicaragua fue la primera en anunciarlo el 30 de</w:t>
      </w:r>
      <w:r>
        <w:rPr>
          <w:spacing w:val="-6"/>
        </w:rPr>
        <w:t xml:space="preserve"> </w:t>
      </w:r>
      <w:r>
        <w:t>abril</w:t>
      </w:r>
      <w:r>
        <w:rPr>
          <w:spacing w:val="-5"/>
        </w:rPr>
        <w:t xml:space="preserve"> </w:t>
      </w:r>
      <w:r>
        <w:t>de</w:t>
      </w:r>
      <w:r>
        <w:rPr>
          <w:spacing w:val="-6"/>
        </w:rPr>
        <w:t xml:space="preserve"> </w:t>
      </w:r>
      <w:r>
        <w:t>1838.</w:t>
      </w:r>
      <w:r>
        <w:rPr>
          <w:spacing w:val="-5"/>
        </w:rPr>
        <w:t xml:space="preserve"> </w:t>
      </w:r>
      <w:r>
        <w:t>Costa</w:t>
      </w:r>
      <w:r>
        <w:rPr>
          <w:spacing w:val="-5"/>
        </w:rPr>
        <w:t xml:space="preserve"> </w:t>
      </w:r>
      <w:r>
        <w:t>Rica,</w:t>
      </w:r>
      <w:r>
        <w:rPr>
          <w:spacing w:val="-5"/>
        </w:rPr>
        <w:t xml:space="preserve"> </w:t>
      </w:r>
      <w:r>
        <w:t>lo</w:t>
      </w:r>
      <w:r>
        <w:rPr>
          <w:spacing w:val="-4"/>
        </w:rPr>
        <w:t xml:space="preserve"> </w:t>
      </w:r>
      <w:r>
        <w:t>hizo</w:t>
      </w:r>
      <w:r>
        <w:rPr>
          <w:spacing w:val="-5"/>
        </w:rPr>
        <w:t xml:space="preserve"> </w:t>
      </w:r>
      <w:r>
        <w:t>el</w:t>
      </w:r>
      <w:r>
        <w:rPr>
          <w:spacing w:val="-4"/>
        </w:rPr>
        <w:t xml:space="preserve"> </w:t>
      </w:r>
      <w:r>
        <w:t>14</w:t>
      </w:r>
      <w:r>
        <w:rPr>
          <w:spacing w:val="-5"/>
        </w:rPr>
        <w:t xml:space="preserve"> </w:t>
      </w:r>
      <w:r>
        <w:t>de</w:t>
      </w:r>
      <w:r>
        <w:rPr>
          <w:spacing w:val="-6"/>
        </w:rPr>
        <w:t xml:space="preserve"> </w:t>
      </w:r>
      <w:r>
        <w:t>diciembre.</w:t>
      </w:r>
      <w:r>
        <w:rPr>
          <w:spacing w:val="-5"/>
        </w:rPr>
        <w:t xml:space="preserve"> </w:t>
      </w:r>
      <w:r>
        <w:t>El</w:t>
      </w:r>
      <w:r>
        <w:rPr>
          <w:spacing w:val="-5"/>
        </w:rPr>
        <w:t xml:space="preserve"> </w:t>
      </w:r>
      <w:r>
        <w:t>Congreso</w:t>
      </w:r>
      <w:r>
        <w:rPr>
          <w:spacing w:val="-5"/>
        </w:rPr>
        <w:t xml:space="preserve"> </w:t>
      </w:r>
      <w:r>
        <w:t>Federal</w:t>
      </w:r>
      <w:r>
        <w:rPr>
          <w:spacing w:val="-4"/>
        </w:rPr>
        <w:t xml:space="preserve"> </w:t>
      </w:r>
      <w:r>
        <w:t>el</w:t>
      </w:r>
      <w:r>
        <w:rPr>
          <w:spacing w:val="-4"/>
        </w:rPr>
        <w:t xml:space="preserve"> </w:t>
      </w:r>
      <w:r>
        <w:t>7</w:t>
      </w:r>
      <w:r>
        <w:rPr>
          <w:spacing w:val="-5"/>
        </w:rPr>
        <w:t xml:space="preserve"> </w:t>
      </w:r>
      <w:r>
        <w:t>de</w:t>
      </w:r>
      <w:r>
        <w:rPr>
          <w:spacing w:val="-6"/>
        </w:rPr>
        <w:t xml:space="preserve"> </w:t>
      </w:r>
      <w:r>
        <w:t>julio</w:t>
      </w:r>
      <w:r>
        <w:rPr>
          <w:spacing w:val="-4"/>
        </w:rPr>
        <w:t xml:space="preserve"> </w:t>
      </w:r>
      <w:r>
        <w:t>de</w:t>
      </w:r>
      <w:r>
        <w:rPr>
          <w:spacing w:val="-6"/>
        </w:rPr>
        <w:t xml:space="preserve"> </w:t>
      </w:r>
      <w:r>
        <w:t>1838 declaró que los Estados eran cuerpos políticos, soberanos, libres e independientes, por el cual se permitía a los Estados organizarse como mejor les conviniera, lo cual acabó por estimular la tendencia disolvente. No obstante, los unionistas deseaban llegar a un arreglo, pero los conservadores, que identificaban Federación con Morazán y los liberales estaban decididos a disolver la unión.</w:t>
      </w:r>
    </w:p>
    <w:p w14:paraId="6187141D" w14:textId="77777777" w:rsidR="007779BE" w:rsidRDefault="00000000">
      <w:pPr>
        <w:spacing w:before="122" w:line="276" w:lineRule="auto"/>
        <w:ind w:left="338" w:right="334" w:firstLine="707"/>
        <w:jc w:val="both"/>
        <w:rPr>
          <w:i/>
          <w:sz w:val="24"/>
        </w:rPr>
      </w:pPr>
      <w:r>
        <w:rPr>
          <w:sz w:val="24"/>
        </w:rPr>
        <w:t>El 2 de febrero de 1838, los vecinos principales de Quetzaltenango, en cabildo Abierto, resolvieron segregarse del Estado de Guatemala. Clemente Marroquín Rojas señala que “</w:t>
      </w:r>
      <w:r>
        <w:rPr>
          <w:i/>
          <w:sz w:val="24"/>
        </w:rPr>
        <w:t>aquel actuar altense era obra de Morazán, obra de los liberales y de los blancos y mestizos de Quetzaltenango</w:t>
      </w:r>
      <w:r>
        <w:rPr>
          <w:sz w:val="24"/>
        </w:rPr>
        <w:t>”.</w:t>
      </w:r>
      <w:r>
        <w:rPr>
          <w:spacing w:val="-15"/>
          <w:sz w:val="24"/>
        </w:rPr>
        <w:t xml:space="preserve"> </w:t>
      </w:r>
      <w:r>
        <w:rPr>
          <w:sz w:val="24"/>
        </w:rPr>
        <w:t>(Morazán</w:t>
      </w:r>
      <w:r>
        <w:rPr>
          <w:spacing w:val="-10"/>
          <w:sz w:val="24"/>
        </w:rPr>
        <w:t xml:space="preserve"> </w:t>
      </w:r>
      <w:r>
        <w:rPr>
          <w:sz w:val="24"/>
        </w:rPr>
        <w:t>y</w:t>
      </w:r>
      <w:r>
        <w:rPr>
          <w:spacing w:val="-10"/>
          <w:sz w:val="24"/>
        </w:rPr>
        <w:t xml:space="preserve"> </w:t>
      </w:r>
      <w:r>
        <w:rPr>
          <w:sz w:val="24"/>
        </w:rPr>
        <w:t>Carrera:</w:t>
      </w:r>
      <w:r>
        <w:rPr>
          <w:spacing w:val="-9"/>
          <w:sz w:val="24"/>
        </w:rPr>
        <w:t xml:space="preserve"> </w:t>
      </w:r>
      <w:r>
        <w:rPr>
          <w:sz w:val="24"/>
        </w:rPr>
        <w:t>22).</w:t>
      </w:r>
      <w:r>
        <w:rPr>
          <w:spacing w:val="80"/>
          <w:sz w:val="24"/>
        </w:rPr>
        <w:t xml:space="preserve"> </w:t>
      </w:r>
      <w:r>
        <w:rPr>
          <w:sz w:val="24"/>
        </w:rPr>
        <w:t>La</w:t>
      </w:r>
      <w:r>
        <w:rPr>
          <w:spacing w:val="-15"/>
          <w:sz w:val="24"/>
        </w:rPr>
        <w:t xml:space="preserve"> </w:t>
      </w:r>
      <w:r>
        <w:rPr>
          <w:sz w:val="24"/>
        </w:rPr>
        <w:t>Asamblea</w:t>
      </w:r>
      <w:r>
        <w:rPr>
          <w:spacing w:val="-11"/>
          <w:sz w:val="24"/>
        </w:rPr>
        <w:t xml:space="preserve"> </w:t>
      </w:r>
      <w:r>
        <w:rPr>
          <w:sz w:val="24"/>
        </w:rPr>
        <w:t>guatemalteca</w:t>
      </w:r>
      <w:r>
        <w:rPr>
          <w:spacing w:val="-11"/>
          <w:sz w:val="24"/>
        </w:rPr>
        <w:t xml:space="preserve"> </w:t>
      </w:r>
      <w:r>
        <w:rPr>
          <w:sz w:val="24"/>
        </w:rPr>
        <w:t>tras</w:t>
      </w:r>
      <w:r>
        <w:rPr>
          <w:spacing w:val="-9"/>
          <w:sz w:val="24"/>
        </w:rPr>
        <w:t xml:space="preserve"> </w:t>
      </w:r>
      <w:r>
        <w:rPr>
          <w:sz w:val="24"/>
        </w:rPr>
        <w:t>dilatado</w:t>
      </w:r>
      <w:r>
        <w:rPr>
          <w:spacing w:val="-10"/>
          <w:sz w:val="24"/>
        </w:rPr>
        <w:t xml:space="preserve"> </w:t>
      </w:r>
      <w:r>
        <w:rPr>
          <w:sz w:val="24"/>
        </w:rPr>
        <w:t>debate</w:t>
      </w:r>
      <w:r>
        <w:rPr>
          <w:spacing w:val="-8"/>
          <w:sz w:val="24"/>
        </w:rPr>
        <w:t xml:space="preserve"> </w:t>
      </w:r>
      <w:r>
        <w:rPr>
          <w:sz w:val="24"/>
        </w:rPr>
        <w:t>“</w:t>
      </w:r>
      <w:r>
        <w:rPr>
          <w:i/>
          <w:sz w:val="24"/>
        </w:rPr>
        <w:t>tomó en</w:t>
      </w:r>
      <w:r>
        <w:rPr>
          <w:i/>
          <w:spacing w:val="-3"/>
          <w:sz w:val="24"/>
        </w:rPr>
        <w:t xml:space="preserve"> </w:t>
      </w:r>
      <w:r>
        <w:rPr>
          <w:i/>
          <w:sz w:val="24"/>
        </w:rPr>
        <w:t>cuenta</w:t>
      </w:r>
      <w:r>
        <w:rPr>
          <w:i/>
          <w:spacing w:val="-3"/>
          <w:sz w:val="24"/>
        </w:rPr>
        <w:t xml:space="preserve"> </w:t>
      </w:r>
      <w:r>
        <w:rPr>
          <w:i/>
          <w:sz w:val="24"/>
        </w:rPr>
        <w:t>la</w:t>
      </w:r>
      <w:r>
        <w:rPr>
          <w:i/>
          <w:spacing w:val="-3"/>
          <w:sz w:val="24"/>
        </w:rPr>
        <w:t xml:space="preserve"> </w:t>
      </w:r>
      <w:r>
        <w:rPr>
          <w:i/>
          <w:sz w:val="24"/>
        </w:rPr>
        <w:t>precaria</w:t>
      </w:r>
      <w:r>
        <w:rPr>
          <w:i/>
          <w:spacing w:val="-3"/>
          <w:sz w:val="24"/>
        </w:rPr>
        <w:t xml:space="preserve"> </w:t>
      </w:r>
      <w:r>
        <w:rPr>
          <w:i/>
          <w:sz w:val="24"/>
        </w:rPr>
        <w:t>situación</w:t>
      </w:r>
      <w:r>
        <w:rPr>
          <w:i/>
          <w:spacing w:val="-3"/>
          <w:sz w:val="24"/>
        </w:rPr>
        <w:t xml:space="preserve"> </w:t>
      </w:r>
      <w:r>
        <w:rPr>
          <w:i/>
          <w:sz w:val="24"/>
        </w:rPr>
        <w:t>en</w:t>
      </w:r>
      <w:r>
        <w:rPr>
          <w:i/>
          <w:spacing w:val="-3"/>
          <w:sz w:val="24"/>
        </w:rPr>
        <w:t xml:space="preserve"> </w:t>
      </w:r>
      <w:r>
        <w:rPr>
          <w:i/>
          <w:sz w:val="24"/>
        </w:rPr>
        <w:t>que</w:t>
      </w:r>
      <w:r>
        <w:rPr>
          <w:i/>
          <w:spacing w:val="-4"/>
          <w:sz w:val="24"/>
        </w:rPr>
        <w:t xml:space="preserve"> </w:t>
      </w:r>
      <w:r>
        <w:rPr>
          <w:i/>
          <w:sz w:val="24"/>
        </w:rPr>
        <w:t>se</w:t>
      </w:r>
      <w:r>
        <w:rPr>
          <w:i/>
          <w:spacing w:val="-4"/>
          <w:sz w:val="24"/>
        </w:rPr>
        <w:t xml:space="preserve"> </w:t>
      </w:r>
      <w:r>
        <w:rPr>
          <w:i/>
          <w:sz w:val="24"/>
        </w:rPr>
        <w:t>hallaba</w:t>
      </w:r>
      <w:r>
        <w:rPr>
          <w:i/>
          <w:spacing w:val="-3"/>
          <w:sz w:val="24"/>
        </w:rPr>
        <w:t xml:space="preserve"> </w:t>
      </w:r>
      <w:r>
        <w:rPr>
          <w:i/>
          <w:sz w:val="24"/>
        </w:rPr>
        <w:t>el</w:t>
      </w:r>
      <w:r>
        <w:rPr>
          <w:i/>
          <w:spacing w:val="-3"/>
          <w:sz w:val="24"/>
        </w:rPr>
        <w:t xml:space="preserve"> </w:t>
      </w:r>
      <w:r>
        <w:rPr>
          <w:i/>
          <w:sz w:val="24"/>
        </w:rPr>
        <w:t>gobierno</w:t>
      </w:r>
      <w:r>
        <w:rPr>
          <w:i/>
          <w:spacing w:val="-4"/>
          <w:sz w:val="24"/>
        </w:rPr>
        <w:t xml:space="preserve"> </w:t>
      </w:r>
      <w:r>
        <w:rPr>
          <w:i/>
          <w:sz w:val="24"/>
        </w:rPr>
        <w:t>y,</w:t>
      </w:r>
      <w:r>
        <w:rPr>
          <w:i/>
          <w:spacing w:val="-3"/>
          <w:sz w:val="24"/>
        </w:rPr>
        <w:t xml:space="preserve"> </w:t>
      </w:r>
      <w:r>
        <w:rPr>
          <w:i/>
          <w:sz w:val="24"/>
        </w:rPr>
        <w:t>ante</w:t>
      </w:r>
      <w:r>
        <w:rPr>
          <w:i/>
          <w:spacing w:val="-4"/>
          <w:sz w:val="24"/>
        </w:rPr>
        <w:t xml:space="preserve"> </w:t>
      </w:r>
      <w:r>
        <w:rPr>
          <w:i/>
          <w:sz w:val="24"/>
        </w:rPr>
        <w:t>todo</w:t>
      </w:r>
      <w:r>
        <w:rPr>
          <w:i/>
          <w:spacing w:val="-5"/>
          <w:sz w:val="24"/>
        </w:rPr>
        <w:t xml:space="preserve"> </w:t>
      </w:r>
      <w:r>
        <w:rPr>
          <w:i/>
          <w:sz w:val="24"/>
        </w:rPr>
        <w:t>la</w:t>
      </w:r>
      <w:r>
        <w:rPr>
          <w:i/>
          <w:spacing w:val="-3"/>
          <w:sz w:val="24"/>
        </w:rPr>
        <w:t xml:space="preserve"> </w:t>
      </w:r>
      <w:r>
        <w:rPr>
          <w:i/>
          <w:sz w:val="24"/>
        </w:rPr>
        <w:t>carencia</w:t>
      </w:r>
      <w:r>
        <w:rPr>
          <w:i/>
          <w:spacing w:val="-3"/>
          <w:sz w:val="24"/>
        </w:rPr>
        <w:t xml:space="preserve"> </w:t>
      </w:r>
      <w:r>
        <w:rPr>
          <w:i/>
          <w:sz w:val="24"/>
        </w:rPr>
        <w:t>de</w:t>
      </w:r>
      <w:r>
        <w:rPr>
          <w:i/>
          <w:spacing w:val="-4"/>
          <w:sz w:val="24"/>
        </w:rPr>
        <w:t xml:space="preserve"> </w:t>
      </w:r>
      <w:r>
        <w:rPr>
          <w:i/>
          <w:sz w:val="24"/>
        </w:rPr>
        <w:t>recursos para</w:t>
      </w:r>
      <w:r>
        <w:rPr>
          <w:i/>
          <w:spacing w:val="9"/>
          <w:sz w:val="24"/>
        </w:rPr>
        <w:t xml:space="preserve"> </w:t>
      </w:r>
      <w:r>
        <w:rPr>
          <w:i/>
          <w:sz w:val="24"/>
        </w:rPr>
        <w:t>iniciar</w:t>
      </w:r>
      <w:r>
        <w:rPr>
          <w:i/>
          <w:spacing w:val="9"/>
          <w:sz w:val="24"/>
        </w:rPr>
        <w:t xml:space="preserve"> </w:t>
      </w:r>
      <w:r>
        <w:rPr>
          <w:i/>
          <w:sz w:val="24"/>
        </w:rPr>
        <w:t>una</w:t>
      </w:r>
      <w:r>
        <w:rPr>
          <w:i/>
          <w:spacing w:val="8"/>
          <w:sz w:val="24"/>
        </w:rPr>
        <w:t xml:space="preserve"> </w:t>
      </w:r>
      <w:r>
        <w:rPr>
          <w:i/>
          <w:sz w:val="24"/>
        </w:rPr>
        <w:t>campaña</w:t>
      </w:r>
      <w:r>
        <w:rPr>
          <w:i/>
          <w:spacing w:val="8"/>
          <w:sz w:val="24"/>
        </w:rPr>
        <w:t xml:space="preserve"> </w:t>
      </w:r>
      <w:r>
        <w:rPr>
          <w:i/>
          <w:sz w:val="24"/>
        </w:rPr>
        <w:t>de</w:t>
      </w:r>
      <w:r>
        <w:rPr>
          <w:i/>
          <w:spacing w:val="8"/>
          <w:sz w:val="24"/>
        </w:rPr>
        <w:t xml:space="preserve"> </w:t>
      </w:r>
      <w:r>
        <w:rPr>
          <w:i/>
          <w:sz w:val="24"/>
        </w:rPr>
        <w:t>represión</w:t>
      </w:r>
      <w:r>
        <w:rPr>
          <w:i/>
          <w:spacing w:val="9"/>
          <w:sz w:val="24"/>
        </w:rPr>
        <w:t xml:space="preserve"> </w:t>
      </w:r>
      <w:r>
        <w:rPr>
          <w:i/>
          <w:sz w:val="24"/>
        </w:rPr>
        <w:t>contra</w:t>
      </w:r>
      <w:r>
        <w:rPr>
          <w:i/>
          <w:spacing w:val="9"/>
          <w:sz w:val="24"/>
        </w:rPr>
        <w:t xml:space="preserve"> </w:t>
      </w:r>
      <w:r>
        <w:rPr>
          <w:i/>
          <w:sz w:val="24"/>
        </w:rPr>
        <w:t>los</w:t>
      </w:r>
      <w:r>
        <w:rPr>
          <w:i/>
          <w:spacing w:val="14"/>
          <w:sz w:val="24"/>
        </w:rPr>
        <w:t xml:space="preserve"> </w:t>
      </w:r>
      <w:r>
        <w:rPr>
          <w:i/>
          <w:sz w:val="24"/>
        </w:rPr>
        <w:t>pueblos</w:t>
      </w:r>
      <w:r>
        <w:rPr>
          <w:i/>
          <w:spacing w:val="9"/>
          <w:sz w:val="24"/>
        </w:rPr>
        <w:t xml:space="preserve"> </w:t>
      </w:r>
      <w:r>
        <w:rPr>
          <w:i/>
          <w:sz w:val="24"/>
        </w:rPr>
        <w:t>altenses</w:t>
      </w:r>
      <w:r>
        <w:rPr>
          <w:i/>
          <w:spacing w:val="9"/>
          <w:sz w:val="24"/>
        </w:rPr>
        <w:t xml:space="preserve"> </w:t>
      </w:r>
      <w:r>
        <w:rPr>
          <w:i/>
          <w:sz w:val="24"/>
        </w:rPr>
        <w:t>y</w:t>
      </w:r>
      <w:r>
        <w:rPr>
          <w:i/>
          <w:spacing w:val="7"/>
          <w:sz w:val="24"/>
        </w:rPr>
        <w:t xml:space="preserve"> </w:t>
      </w:r>
      <w:r>
        <w:rPr>
          <w:i/>
          <w:sz w:val="24"/>
        </w:rPr>
        <w:t>decidió</w:t>
      </w:r>
      <w:r>
        <w:rPr>
          <w:i/>
          <w:spacing w:val="9"/>
          <w:sz w:val="24"/>
        </w:rPr>
        <w:t xml:space="preserve"> </w:t>
      </w:r>
      <w:r>
        <w:rPr>
          <w:i/>
          <w:sz w:val="24"/>
        </w:rPr>
        <w:t>dejar</w:t>
      </w:r>
      <w:r>
        <w:rPr>
          <w:i/>
          <w:spacing w:val="9"/>
          <w:sz w:val="24"/>
        </w:rPr>
        <w:t xml:space="preserve"> </w:t>
      </w:r>
      <w:r>
        <w:rPr>
          <w:i/>
          <w:sz w:val="24"/>
        </w:rPr>
        <w:t>la</w:t>
      </w:r>
      <w:r>
        <w:rPr>
          <w:i/>
          <w:spacing w:val="10"/>
          <w:sz w:val="24"/>
        </w:rPr>
        <w:t xml:space="preserve"> </w:t>
      </w:r>
      <w:r>
        <w:rPr>
          <w:i/>
          <w:spacing w:val="-2"/>
          <w:sz w:val="24"/>
        </w:rPr>
        <w:t>resolución</w:t>
      </w:r>
    </w:p>
    <w:p w14:paraId="161B9865" w14:textId="77777777" w:rsidR="007779BE" w:rsidRDefault="007779BE">
      <w:pPr>
        <w:spacing w:line="276" w:lineRule="auto"/>
        <w:jc w:val="both"/>
        <w:rPr>
          <w:i/>
          <w:sz w:val="24"/>
        </w:rPr>
        <w:sectPr w:rsidR="007779BE">
          <w:headerReference w:type="even" r:id="rId47"/>
          <w:headerReference w:type="default" r:id="rId48"/>
          <w:footerReference w:type="even" r:id="rId49"/>
          <w:footerReference w:type="default" r:id="rId50"/>
          <w:pgSz w:w="12240" w:h="15840"/>
          <w:pgMar w:top="840" w:right="1080" w:bottom="780" w:left="1080" w:header="406" w:footer="595" w:gutter="0"/>
          <w:pgNumType w:start="2"/>
          <w:cols w:space="720"/>
        </w:sectPr>
      </w:pPr>
    </w:p>
    <w:p w14:paraId="3BB217D5" w14:textId="77777777" w:rsidR="007779BE" w:rsidRDefault="007779BE">
      <w:pPr>
        <w:pStyle w:val="Textoindependiente"/>
        <w:spacing w:before="54"/>
        <w:rPr>
          <w:i/>
        </w:rPr>
      </w:pPr>
    </w:p>
    <w:p w14:paraId="3A49289C" w14:textId="77777777" w:rsidR="007779BE" w:rsidRDefault="00000000">
      <w:pPr>
        <w:pStyle w:val="Textoindependiente"/>
        <w:spacing w:line="276" w:lineRule="auto"/>
        <w:ind w:left="338" w:right="337"/>
        <w:jc w:val="both"/>
      </w:pPr>
      <w:r>
        <w:rPr>
          <w:i/>
        </w:rPr>
        <w:t>del</w:t>
      </w:r>
      <w:r>
        <w:rPr>
          <w:i/>
          <w:spacing w:val="-4"/>
        </w:rPr>
        <w:t xml:space="preserve"> </w:t>
      </w:r>
      <w:r>
        <w:rPr>
          <w:i/>
        </w:rPr>
        <w:t>asunto</w:t>
      </w:r>
      <w:r>
        <w:rPr>
          <w:i/>
          <w:spacing w:val="-4"/>
        </w:rPr>
        <w:t xml:space="preserve"> </w:t>
      </w:r>
      <w:r>
        <w:rPr>
          <w:i/>
        </w:rPr>
        <w:t>al</w:t>
      </w:r>
      <w:r>
        <w:rPr>
          <w:i/>
          <w:spacing w:val="-4"/>
        </w:rPr>
        <w:t xml:space="preserve"> </w:t>
      </w:r>
      <w:r>
        <w:rPr>
          <w:i/>
        </w:rPr>
        <w:t>Congreso</w:t>
      </w:r>
      <w:r>
        <w:rPr>
          <w:i/>
          <w:spacing w:val="-4"/>
        </w:rPr>
        <w:t xml:space="preserve"> </w:t>
      </w:r>
      <w:r>
        <w:rPr>
          <w:i/>
        </w:rPr>
        <w:t>Federal</w:t>
      </w:r>
      <w:r>
        <w:t>”.</w:t>
      </w:r>
      <w:r>
        <w:rPr>
          <w:spacing w:val="-2"/>
        </w:rPr>
        <w:t xml:space="preserve"> </w:t>
      </w:r>
      <w:r>
        <w:t>(Jorge</w:t>
      </w:r>
      <w:r>
        <w:rPr>
          <w:spacing w:val="-3"/>
        </w:rPr>
        <w:t xml:space="preserve"> </w:t>
      </w:r>
      <w:r>
        <w:t>H.</w:t>
      </w:r>
      <w:r>
        <w:rPr>
          <w:spacing w:val="-4"/>
        </w:rPr>
        <w:t xml:space="preserve"> </w:t>
      </w:r>
      <w:r>
        <w:t>González.</w:t>
      </w:r>
      <w:r>
        <w:rPr>
          <w:spacing w:val="-3"/>
        </w:rPr>
        <w:t xml:space="preserve"> </w:t>
      </w:r>
      <w:r>
        <w:rPr>
          <w:i/>
        </w:rPr>
        <w:t>El</w:t>
      </w:r>
      <w:r>
        <w:rPr>
          <w:i/>
          <w:spacing w:val="-4"/>
        </w:rPr>
        <w:t xml:space="preserve"> </w:t>
      </w:r>
      <w:r>
        <w:rPr>
          <w:i/>
        </w:rPr>
        <w:t>Estado</w:t>
      </w:r>
      <w:r>
        <w:rPr>
          <w:i/>
          <w:spacing w:val="-4"/>
        </w:rPr>
        <w:t xml:space="preserve"> </w:t>
      </w:r>
      <w:r>
        <w:rPr>
          <w:i/>
        </w:rPr>
        <w:t>de</w:t>
      </w:r>
      <w:r>
        <w:rPr>
          <w:i/>
          <w:spacing w:val="-5"/>
        </w:rPr>
        <w:t xml:space="preserve"> </w:t>
      </w:r>
      <w:r>
        <w:rPr>
          <w:i/>
        </w:rPr>
        <w:t>los</w:t>
      </w:r>
      <w:r>
        <w:rPr>
          <w:i/>
          <w:spacing w:val="-8"/>
        </w:rPr>
        <w:t xml:space="preserve"> </w:t>
      </w:r>
      <w:r>
        <w:rPr>
          <w:i/>
        </w:rPr>
        <w:t>Altos</w:t>
      </w:r>
      <w:r>
        <w:t>:</w:t>
      </w:r>
      <w:r>
        <w:rPr>
          <w:spacing w:val="-4"/>
        </w:rPr>
        <w:t xml:space="preserve"> </w:t>
      </w:r>
      <w:r>
        <w:t>88).</w:t>
      </w:r>
      <w:r>
        <w:rPr>
          <w:spacing w:val="-4"/>
        </w:rPr>
        <w:t xml:space="preserve"> </w:t>
      </w:r>
      <w:r>
        <w:t>En</w:t>
      </w:r>
      <w:r>
        <w:rPr>
          <w:spacing w:val="-3"/>
        </w:rPr>
        <w:t xml:space="preserve"> </w:t>
      </w:r>
      <w:r>
        <w:t>el</w:t>
      </w:r>
      <w:r>
        <w:rPr>
          <w:spacing w:val="-4"/>
        </w:rPr>
        <w:t xml:space="preserve"> </w:t>
      </w:r>
      <w:r>
        <w:t>Salvador, en donde estaban asentadas las autoridades federales, con el respaldo del caudillo Francisco Morazán</w:t>
      </w:r>
      <w:r>
        <w:rPr>
          <w:spacing w:val="-9"/>
        </w:rPr>
        <w:t xml:space="preserve"> </w:t>
      </w:r>
      <w:r>
        <w:t>y</w:t>
      </w:r>
      <w:r>
        <w:rPr>
          <w:spacing w:val="-11"/>
        </w:rPr>
        <w:t xml:space="preserve"> </w:t>
      </w:r>
      <w:r>
        <w:t>la</w:t>
      </w:r>
      <w:r>
        <w:rPr>
          <w:spacing w:val="-11"/>
        </w:rPr>
        <w:t xml:space="preserve"> </w:t>
      </w:r>
      <w:r>
        <w:t>mayoría</w:t>
      </w:r>
      <w:r>
        <w:rPr>
          <w:spacing w:val="-11"/>
        </w:rPr>
        <w:t xml:space="preserve"> </w:t>
      </w:r>
      <w:r>
        <w:t>de</w:t>
      </w:r>
      <w:r>
        <w:rPr>
          <w:spacing w:val="-9"/>
        </w:rPr>
        <w:t xml:space="preserve"> </w:t>
      </w:r>
      <w:r>
        <w:t>los</w:t>
      </w:r>
      <w:r>
        <w:rPr>
          <w:spacing w:val="-10"/>
        </w:rPr>
        <w:t xml:space="preserve"> </w:t>
      </w:r>
      <w:r>
        <w:t>diputados</w:t>
      </w:r>
      <w:r>
        <w:rPr>
          <w:spacing w:val="-10"/>
        </w:rPr>
        <w:t xml:space="preserve"> </w:t>
      </w:r>
      <w:r>
        <w:t>provinciales</w:t>
      </w:r>
      <w:r>
        <w:rPr>
          <w:spacing w:val="-10"/>
        </w:rPr>
        <w:t xml:space="preserve"> </w:t>
      </w:r>
      <w:r>
        <w:t>y</w:t>
      </w:r>
      <w:r>
        <w:rPr>
          <w:spacing w:val="-11"/>
        </w:rPr>
        <w:t xml:space="preserve"> </w:t>
      </w:r>
      <w:r>
        <w:t>guatemaltecos,</w:t>
      </w:r>
      <w:r>
        <w:rPr>
          <w:spacing w:val="-8"/>
        </w:rPr>
        <w:t xml:space="preserve"> </w:t>
      </w:r>
      <w:r>
        <w:t>la</w:t>
      </w:r>
      <w:r>
        <w:rPr>
          <w:spacing w:val="-11"/>
        </w:rPr>
        <w:t xml:space="preserve"> </w:t>
      </w:r>
      <w:r>
        <w:t>petición</w:t>
      </w:r>
      <w:r>
        <w:rPr>
          <w:spacing w:val="-10"/>
        </w:rPr>
        <w:t xml:space="preserve"> </w:t>
      </w:r>
      <w:r>
        <w:t>del</w:t>
      </w:r>
      <w:r>
        <w:rPr>
          <w:spacing w:val="-10"/>
        </w:rPr>
        <w:t xml:space="preserve"> </w:t>
      </w:r>
      <w:r>
        <w:t>“Estado</w:t>
      </w:r>
      <w:r>
        <w:rPr>
          <w:spacing w:val="-9"/>
        </w:rPr>
        <w:t xml:space="preserve"> </w:t>
      </w:r>
      <w:r>
        <w:t>de</w:t>
      </w:r>
      <w:r>
        <w:rPr>
          <w:spacing w:val="-11"/>
        </w:rPr>
        <w:t xml:space="preserve"> </w:t>
      </w:r>
      <w:r>
        <w:t>los Altos” fue aprobada, por medio de Decreto del 5 de junio de 1838, que proclamó la constitución del sexto Estado. Dictamen corroborado por el Senado el 16 de agosto del mismo año.</w:t>
      </w:r>
    </w:p>
    <w:p w14:paraId="23A7C788" w14:textId="77777777" w:rsidR="007779BE" w:rsidRDefault="00000000">
      <w:pPr>
        <w:pStyle w:val="Textoindependiente"/>
        <w:spacing w:before="120" w:line="276" w:lineRule="auto"/>
        <w:ind w:left="338" w:right="336" w:firstLine="707"/>
        <w:jc w:val="both"/>
      </w:pPr>
      <w:r>
        <w:t>El</w:t>
      </w:r>
      <w:r>
        <w:rPr>
          <w:spacing w:val="-9"/>
        </w:rPr>
        <w:t xml:space="preserve"> </w:t>
      </w:r>
      <w:r>
        <w:t>17</w:t>
      </w:r>
      <w:r>
        <w:rPr>
          <w:spacing w:val="-10"/>
        </w:rPr>
        <w:t xml:space="preserve"> </w:t>
      </w:r>
      <w:r>
        <w:t>de</w:t>
      </w:r>
      <w:r>
        <w:rPr>
          <w:spacing w:val="-11"/>
        </w:rPr>
        <w:t xml:space="preserve"> </w:t>
      </w:r>
      <w:r>
        <w:t>abril</w:t>
      </w:r>
      <w:r>
        <w:rPr>
          <w:spacing w:val="-9"/>
        </w:rPr>
        <w:t xml:space="preserve"> </w:t>
      </w:r>
      <w:r>
        <w:t>de</w:t>
      </w:r>
      <w:r>
        <w:rPr>
          <w:spacing w:val="-11"/>
        </w:rPr>
        <w:t xml:space="preserve"> </w:t>
      </w:r>
      <w:r>
        <w:t>1838,</w:t>
      </w:r>
      <w:r>
        <w:rPr>
          <w:spacing w:val="-10"/>
        </w:rPr>
        <w:t xml:space="preserve"> </w:t>
      </w:r>
      <w:r>
        <w:t>el</w:t>
      </w:r>
      <w:r>
        <w:rPr>
          <w:spacing w:val="-9"/>
        </w:rPr>
        <w:t xml:space="preserve"> </w:t>
      </w:r>
      <w:r>
        <w:t>Jefe</w:t>
      </w:r>
      <w:r>
        <w:rPr>
          <w:spacing w:val="-11"/>
        </w:rPr>
        <w:t xml:space="preserve"> </w:t>
      </w:r>
      <w:r>
        <w:t>del</w:t>
      </w:r>
      <w:r>
        <w:rPr>
          <w:spacing w:val="-9"/>
        </w:rPr>
        <w:t xml:space="preserve"> </w:t>
      </w:r>
      <w:r>
        <w:t>Estado</w:t>
      </w:r>
      <w:r>
        <w:rPr>
          <w:spacing w:val="-10"/>
        </w:rPr>
        <w:t xml:space="preserve"> </w:t>
      </w:r>
      <w:r>
        <w:t>de</w:t>
      </w:r>
      <w:r>
        <w:rPr>
          <w:spacing w:val="-11"/>
        </w:rPr>
        <w:t xml:space="preserve"> </w:t>
      </w:r>
      <w:r>
        <w:t>Guatemala,</w:t>
      </w:r>
      <w:r>
        <w:rPr>
          <w:spacing w:val="-10"/>
        </w:rPr>
        <w:t xml:space="preserve"> </w:t>
      </w:r>
      <w:r>
        <w:t>Mariano</w:t>
      </w:r>
      <w:r>
        <w:rPr>
          <w:spacing w:val="-10"/>
        </w:rPr>
        <w:t xml:space="preserve"> </w:t>
      </w:r>
      <w:r>
        <w:t>Rivera</w:t>
      </w:r>
      <w:r>
        <w:rPr>
          <w:spacing w:val="-11"/>
        </w:rPr>
        <w:t xml:space="preserve"> </w:t>
      </w:r>
      <w:r>
        <w:t>Paz</w:t>
      </w:r>
      <w:r>
        <w:rPr>
          <w:spacing w:val="-11"/>
        </w:rPr>
        <w:t xml:space="preserve"> </w:t>
      </w:r>
      <w:r>
        <w:t>(conservador), decretó la independencia mientras se celebraba un nuevo pacto. El Estado de Nicaragua, convocó a una</w:t>
      </w:r>
      <w:r>
        <w:rPr>
          <w:spacing w:val="-13"/>
        </w:rPr>
        <w:t xml:space="preserve"> </w:t>
      </w:r>
      <w:r>
        <w:t>Asamblea Constituyente que, reunida en Chinandega, el 30 de abril de 1838, manifestó que se declaraba un Estado libre, soberano e independiente hasta que se celebrara</w:t>
      </w:r>
      <w:r>
        <w:rPr>
          <w:spacing w:val="-1"/>
        </w:rPr>
        <w:t xml:space="preserve"> </w:t>
      </w:r>
      <w:r>
        <w:t>un nuevo pacto con los demás estados centroamericanos. El 5 de noviembre de 1838, una Asamblea Constituyente hondureña, en</w:t>
      </w:r>
      <w:r>
        <w:rPr>
          <w:spacing w:val="-1"/>
        </w:rPr>
        <w:t xml:space="preserve"> </w:t>
      </w:r>
      <w:r>
        <w:t>Comayagua,</w:t>
      </w:r>
      <w:r>
        <w:rPr>
          <w:spacing w:val="-1"/>
        </w:rPr>
        <w:t xml:space="preserve"> </w:t>
      </w:r>
      <w:r>
        <w:t>declaró</w:t>
      </w:r>
      <w:r>
        <w:rPr>
          <w:spacing w:val="-2"/>
        </w:rPr>
        <w:t xml:space="preserve"> </w:t>
      </w:r>
      <w:r>
        <w:t>a Honduras independiente</w:t>
      </w:r>
      <w:r>
        <w:rPr>
          <w:spacing w:val="-2"/>
        </w:rPr>
        <w:t xml:space="preserve"> </w:t>
      </w:r>
      <w:r>
        <w:t>del</w:t>
      </w:r>
      <w:r>
        <w:rPr>
          <w:spacing w:val="-1"/>
        </w:rPr>
        <w:t xml:space="preserve"> </w:t>
      </w:r>
      <w:r>
        <w:t>gobierno</w:t>
      </w:r>
      <w:r>
        <w:rPr>
          <w:spacing w:val="-1"/>
        </w:rPr>
        <w:t xml:space="preserve"> </w:t>
      </w:r>
      <w:r>
        <w:t>federal</w:t>
      </w:r>
      <w:r>
        <w:rPr>
          <w:spacing w:val="-1"/>
        </w:rPr>
        <w:t xml:space="preserve"> </w:t>
      </w:r>
      <w:r>
        <w:t>y</w:t>
      </w:r>
      <w:r>
        <w:rPr>
          <w:spacing w:val="-1"/>
        </w:rPr>
        <w:t xml:space="preserve"> </w:t>
      </w:r>
      <w:r>
        <w:t>de</w:t>
      </w:r>
      <w:r>
        <w:rPr>
          <w:spacing w:val="-2"/>
        </w:rPr>
        <w:t xml:space="preserve"> </w:t>
      </w:r>
      <w:r>
        <w:t>cualquier otro</w:t>
      </w:r>
      <w:r>
        <w:rPr>
          <w:spacing w:val="-8"/>
        </w:rPr>
        <w:t xml:space="preserve"> </w:t>
      </w:r>
      <w:r>
        <w:t>Estado.</w:t>
      </w:r>
      <w:r>
        <w:rPr>
          <w:spacing w:val="-8"/>
        </w:rPr>
        <w:t xml:space="preserve"> </w:t>
      </w:r>
      <w:r>
        <w:t>Costa</w:t>
      </w:r>
      <w:r>
        <w:rPr>
          <w:spacing w:val="-7"/>
        </w:rPr>
        <w:t xml:space="preserve"> </w:t>
      </w:r>
      <w:r>
        <w:t>Rica,</w:t>
      </w:r>
      <w:r>
        <w:rPr>
          <w:spacing w:val="-7"/>
        </w:rPr>
        <w:t xml:space="preserve"> </w:t>
      </w:r>
      <w:r>
        <w:t>sumida</w:t>
      </w:r>
      <w:r>
        <w:rPr>
          <w:spacing w:val="-8"/>
        </w:rPr>
        <w:t xml:space="preserve"> </w:t>
      </w:r>
      <w:r>
        <w:t>en</w:t>
      </w:r>
      <w:r>
        <w:rPr>
          <w:spacing w:val="-7"/>
        </w:rPr>
        <w:t xml:space="preserve"> </w:t>
      </w:r>
      <w:r>
        <w:t>una</w:t>
      </w:r>
      <w:r>
        <w:rPr>
          <w:spacing w:val="-8"/>
        </w:rPr>
        <w:t xml:space="preserve"> </w:t>
      </w:r>
      <w:r>
        <w:t>guerra</w:t>
      </w:r>
      <w:r>
        <w:rPr>
          <w:spacing w:val="-8"/>
        </w:rPr>
        <w:t xml:space="preserve"> </w:t>
      </w:r>
      <w:r>
        <w:t>interna,</w:t>
      </w:r>
      <w:r>
        <w:rPr>
          <w:spacing w:val="-7"/>
        </w:rPr>
        <w:t xml:space="preserve"> </w:t>
      </w:r>
      <w:r>
        <w:t>sufre</w:t>
      </w:r>
      <w:r>
        <w:rPr>
          <w:spacing w:val="-8"/>
        </w:rPr>
        <w:t xml:space="preserve"> </w:t>
      </w:r>
      <w:r>
        <w:t>un</w:t>
      </w:r>
      <w:r>
        <w:rPr>
          <w:spacing w:val="-7"/>
        </w:rPr>
        <w:t xml:space="preserve"> </w:t>
      </w:r>
      <w:r>
        <w:t>golpe</w:t>
      </w:r>
      <w:r>
        <w:rPr>
          <w:spacing w:val="-8"/>
        </w:rPr>
        <w:t xml:space="preserve"> </w:t>
      </w:r>
      <w:r>
        <w:t>de</w:t>
      </w:r>
      <w:r>
        <w:rPr>
          <w:spacing w:val="-8"/>
        </w:rPr>
        <w:t xml:space="preserve"> </w:t>
      </w:r>
      <w:r>
        <w:t>Estado</w:t>
      </w:r>
      <w:r>
        <w:rPr>
          <w:spacing w:val="-8"/>
        </w:rPr>
        <w:t xml:space="preserve"> </w:t>
      </w:r>
      <w:r>
        <w:t>y</w:t>
      </w:r>
      <w:r>
        <w:rPr>
          <w:spacing w:val="-7"/>
        </w:rPr>
        <w:t xml:space="preserve"> </w:t>
      </w:r>
      <w:r>
        <w:t>el</w:t>
      </w:r>
      <w:r>
        <w:rPr>
          <w:spacing w:val="-7"/>
        </w:rPr>
        <w:t xml:space="preserve"> </w:t>
      </w:r>
      <w:r>
        <w:t>jefe</w:t>
      </w:r>
      <w:r>
        <w:rPr>
          <w:spacing w:val="-8"/>
        </w:rPr>
        <w:t xml:space="preserve"> </w:t>
      </w:r>
      <w:r>
        <w:t>del</w:t>
      </w:r>
      <w:r>
        <w:rPr>
          <w:spacing w:val="-7"/>
        </w:rPr>
        <w:t xml:space="preserve"> </w:t>
      </w:r>
      <w:r>
        <w:t>nuevo gobierno, Braulio Carrillo, declaró por medio de su</w:t>
      </w:r>
      <w:r>
        <w:rPr>
          <w:spacing w:val="-12"/>
        </w:rPr>
        <w:t xml:space="preserve"> </w:t>
      </w:r>
      <w:r>
        <w:t>Asamblea que el país reasumía la plenitud de su soberanía. Quedaban solamente El Salvador y Guatemala, sumidos en una guerra interminable y ésta, con la crisis del Estado de los</w:t>
      </w:r>
      <w:r>
        <w:rPr>
          <w:spacing w:val="-5"/>
        </w:rPr>
        <w:t xml:space="preserve"> </w:t>
      </w:r>
      <w:r>
        <w:t>Altos. Un caos total.</w:t>
      </w:r>
    </w:p>
    <w:p w14:paraId="769E8498" w14:textId="77777777" w:rsidR="007779BE" w:rsidRDefault="00000000">
      <w:pPr>
        <w:pStyle w:val="Textoindependiente"/>
        <w:spacing w:before="120" w:line="276" w:lineRule="auto"/>
        <w:ind w:left="338" w:right="335" w:firstLine="707"/>
        <w:jc w:val="both"/>
      </w:pPr>
      <w:r>
        <w:t>En el mes de abril del mismo año Morazán ingresa a la ciudad de Guatemala, retirándose en</w:t>
      </w:r>
      <w:r>
        <w:rPr>
          <w:spacing w:val="-4"/>
        </w:rPr>
        <w:t xml:space="preserve"> </w:t>
      </w:r>
      <w:r>
        <w:t>el</w:t>
      </w:r>
      <w:r>
        <w:rPr>
          <w:spacing w:val="-4"/>
        </w:rPr>
        <w:t xml:space="preserve"> </w:t>
      </w:r>
      <w:r>
        <w:t>mes</w:t>
      </w:r>
      <w:r>
        <w:rPr>
          <w:spacing w:val="-5"/>
        </w:rPr>
        <w:t xml:space="preserve"> </w:t>
      </w:r>
      <w:r>
        <w:t>de</w:t>
      </w:r>
      <w:r>
        <w:rPr>
          <w:spacing w:val="-5"/>
        </w:rPr>
        <w:t xml:space="preserve"> </w:t>
      </w:r>
      <w:r>
        <w:t>julio.</w:t>
      </w:r>
      <w:r>
        <w:rPr>
          <w:spacing w:val="-9"/>
        </w:rPr>
        <w:t xml:space="preserve"> </w:t>
      </w:r>
      <w:r>
        <w:t>Vuelve</w:t>
      </w:r>
      <w:r>
        <w:rPr>
          <w:spacing w:val="-5"/>
        </w:rPr>
        <w:t xml:space="preserve"> </w:t>
      </w:r>
      <w:r>
        <w:t>a</w:t>
      </w:r>
      <w:r>
        <w:rPr>
          <w:spacing w:val="-5"/>
        </w:rPr>
        <w:t xml:space="preserve"> </w:t>
      </w:r>
      <w:r>
        <w:t>Guatemala</w:t>
      </w:r>
      <w:r>
        <w:rPr>
          <w:spacing w:val="-4"/>
        </w:rPr>
        <w:t xml:space="preserve"> </w:t>
      </w:r>
      <w:r>
        <w:t>en</w:t>
      </w:r>
      <w:r>
        <w:rPr>
          <w:spacing w:val="-4"/>
        </w:rPr>
        <w:t xml:space="preserve"> </w:t>
      </w:r>
      <w:r>
        <w:t>diciembre,</w:t>
      </w:r>
      <w:r>
        <w:rPr>
          <w:spacing w:val="-4"/>
        </w:rPr>
        <w:t xml:space="preserve"> </w:t>
      </w:r>
      <w:r>
        <w:t>derrotando</w:t>
      </w:r>
      <w:r>
        <w:rPr>
          <w:spacing w:val="-4"/>
        </w:rPr>
        <w:t xml:space="preserve"> </w:t>
      </w:r>
      <w:r>
        <w:t>de</w:t>
      </w:r>
      <w:r>
        <w:rPr>
          <w:spacing w:val="-5"/>
        </w:rPr>
        <w:t xml:space="preserve"> </w:t>
      </w:r>
      <w:r>
        <w:t>nuevo</w:t>
      </w:r>
      <w:r>
        <w:rPr>
          <w:spacing w:val="-4"/>
        </w:rPr>
        <w:t xml:space="preserve"> </w:t>
      </w:r>
      <w:r>
        <w:t>a</w:t>
      </w:r>
      <w:r>
        <w:rPr>
          <w:spacing w:val="-5"/>
        </w:rPr>
        <w:t xml:space="preserve"> </w:t>
      </w:r>
      <w:r>
        <w:t>las</w:t>
      </w:r>
      <w:r>
        <w:rPr>
          <w:spacing w:val="-5"/>
        </w:rPr>
        <w:t xml:space="preserve"> </w:t>
      </w:r>
      <w:r>
        <w:t>tropas</w:t>
      </w:r>
      <w:r>
        <w:rPr>
          <w:spacing w:val="-5"/>
        </w:rPr>
        <w:t xml:space="preserve"> </w:t>
      </w:r>
      <w:r>
        <w:t>de</w:t>
      </w:r>
      <w:r>
        <w:rPr>
          <w:spacing w:val="-5"/>
        </w:rPr>
        <w:t xml:space="preserve"> </w:t>
      </w:r>
      <w:r>
        <w:t>Carrera, pero</w:t>
      </w:r>
      <w:r>
        <w:rPr>
          <w:spacing w:val="-4"/>
        </w:rPr>
        <w:t xml:space="preserve"> </w:t>
      </w:r>
      <w:r>
        <w:t>retorna</w:t>
      </w:r>
      <w:r>
        <w:rPr>
          <w:spacing w:val="-4"/>
        </w:rPr>
        <w:t xml:space="preserve"> </w:t>
      </w:r>
      <w:r>
        <w:t>a</w:t>
      </w:r>
      <w:r>
        <w:rPr>
          <w:spacing w:val="-4"/>
        </w:rPr>
        <w:t xml:space="preserve"> </w:t>
      </w:r>
      <w:r>
        <w:t>El</w:t>
      </w:r>
      <w:r>
        <w:rPr>
          <w:spacing w:val="-3"/>
        </w:rPr>
        <w:t xml:space="preserve"> </w:t>
      </w:r>
      <w:r>
        <w:t>Salvador.</w:t>
      </w:r>
      <w:r>
        <w:rPr>
          <w:spacing w:val="-3"/>
        </w:rPr>
        <w:t xml:space="preserve"> </w:t>
      </w:r>
      <w:r>
        <w:t>Derivado</w:t>
      </w:r>
      <w:r>
        <w:rPr>
          <w:spacing w:val="-3"/>
        </w:rPr>
        <w:t xml:space="preserve"> </w:t>
      </w:r>
      <w:r>
        <w:t>de</w:t>
      </w:r>
      <w:r>
        <w:rPr>
          <w:spacing w:val="-4"/>
        </w:rPr>
        <w:t xml:space="preserve"> </w:t>
      </w:r>
      <w:r>
        <w:t>lo</w:t>
      </w:r>
      <w:r>
        <w:rPr>
          <w:spacing w:val="-3"/>
        </w:rPr>
        <w:t xml:space="preserve"> </w:t>
      </w:r>
      <w:r>
        <w:t>anterior,</w:t>
      </w:r>
      <w:r>
        <w:rPr>
          <w:spacing w:val="-3"/>
        </w:rPr>
        <w:t xml:space="preserve"> </w:t>
      </w:r>
      <w:r>
        <w:t>los</w:t>
      </w:r>
      <w:r>
        <w:rPr>
          <w:spacing w:val="-3"/>
        </w:rPr>
        <w:t xml:space="preserve"> </w:t>
      </w:r>
      <w:r>
        <w:t>conservadores recuperaron</w:t>
      </w:r>
      <w:r>
        <w:rPr>
          <w:spacing w:val="-4"/>
        </w:rPr>
        <w:t xml:space="preserve"> </w:t>
      </w:r>
      <w:r>
        <w:t>el</w:t>
      </w:r>
      <w:r>
        <w:rPr>
          <w:spacing w:val="-3"/>
        </w:rPr>
        <w:t xml:space="preserve"> </w:t>
      </w:r>
      <w:r>
        <w:t>control</w:t>
      </w:r>
      <w:r>
        <w:rPr>
          <w:spacing w:val="-3"/>
        </w:rPr>
        <w:t xml:space="preserve"> </w:t>
      </w:r>
      <w:r>
        <w:t>de</w:t>
      </w:r>
      <w:r>
        <w:rPr>
          <w:spacing w:val="-4"/>
        </w:rPr>
        <w:t xml:space="preserve"> </w:t>
      </w:r>
      <w:r>
        <w:t>la ciudad capital.</w:t>
      </w:r>
    </w:p>
    <w:p w14:paraId="3A51B368" w14:textId="77777777" w:rsidR="007779BE" w:rsidRDefault="00000000">
      <w:pPr>
        <w:pStyle w:val="Textoindependiente"/>
        <w:spacing w:before="120" w:line="276" w:lineRule="auto"/>
        <w:ind w:left="338" w:right="336" w:firstLine="707"/>
        <w:jc w:val="both"/>
      </w:pPr>
      <w:r>
        <w:t>Jorge H. González (El Estado de los</w:t>
      </w:r>
      <w:r>
        <w:rPr>
          <w:spacing w:val="-4"/>
        </w:rPr>
        <w:t xml:space="preserve"> </w:t>
      </w:r>
      <w:r>
        <w:t>Altos: 85), señala que a finales de 1838, el proyecto federal centroamericano entró en su etapa de disolución definitiva. Con el derrocamiento de Mariano</w:t>
      </w:r>
      <w:r>
        <w:rPr>
          <w:spacing w:val="-6"/>
        </w:rPr>
        <w:t xml:space="preserve"> </w:t>
      </w:r>
      <w:r>
        <w:t>Gálvez</w:t>
      </w:r>
      <w:r>
        <w:rPr>
          <w:spacing w:val="-7"/>
        </w:rPr>
        <w:t xml:space="preserve"> </w:t>
      </w:r>
      <w:r>
        <w:t>la</w:t>
      </w:r>
      <w:r>
        <w:rPr>
          <w:spacing w:val="-6"/>
        </w:rPr>
        <w:t xml:space="preserve"> </w:t>
      </w:r>
      <w:r>
        <w:t>causa</w:t>
      </w:r>
      <w:r>
        <w:rPr>
          <w:spacing w:val="-4"/>
        </w:rPr>
        <w:t xml:space="preserve"> </w:t>
      </w:r>
      <w:r>
        <w:t>unionista</w:t>
      </w:r>
      <w:r>
        <w:rPr>
          <w:spacing w:val="-6"/>
        </w:rPr>
        <w:t xml:space="preserve"> </w:t>
      </w:r>
      <w:r>
        <w:t>perdió</w:t>
      </w:r>
      <w:r>
        <w:rPr>
          <w:spacing w:val="-6"/>
        </w:rPr>
        <w:t xml:space="preserve"> </w:t>
      </w:r>
      <w:r>
        <w:t>uno</w:t>
      </w:r>
      <w:r>
        <w:rPr>
          <w:spacing w:val="-6"/>
        </w:rPr>
        <w:t xml:space="preserve"> </w:t>
      </w:r>
      <w:r>
        <w:t>de</w:t>
      </w:r>
      <w:r>
        <w:rPr>
          <w:spacing w:val="-7"/>
        </w:rPr>
        <w:t xml:space="preserve"> </w:t>
      </w:r>
      <w:r>
        <w:t>sus</w:t>
      </w:r>
      <w:r>
        <w:rPr>
          <w:spacing w:val="-6"/>
        </w:rPr>
        <w:t xml:space="preserve"> </w:t>
      </w:r>
      <w:r>
        <w:t>más</w:t>
      </w:r>
      <w:r>
        <w:rPr>
          <w:spacing w:val="-6"/>
        </w:rPr>
        <w:t xml:space="preserve"> </w:t>
      </w:r>
      <w:r>
        <w:t>fuertes</w:t>
      </w:r>
      <w:r>
        <w:rPr>
          <w:spacing w:val="-6"/>
        </w:rPr>
        <w:t xml:space="preserve"> </w:t>
      </w:r>
      <w:r>
        <w:t>baluartes.</w:t>
      </w:r>
      <w:r>
        <w:rPr>
          <w:spacing w:val="-3"/>
        </w:rPr>
        <w:t xml:space="preserve"> </w:t>
      </w:r>
      <w:r>
        <w:t>Por</w:t>
      </w:r>
      <w:r>
        <w:rPr>
          <w:spacing w:val="-7"/>
        </w:rPr>
        <w:t xml:space="preserve"> </w:t>
      </w:r>
      <w:r>
        <w:t>muchas</w:t>
      </w:r>
      <w:r>
        <w:rPr>
          <w:spacing w:val="-6"/>
        </w:rPr>
        <w:t xml:space="preserve"> </w:t>
      </w:r>
      <w:r>
        <w:t>razones</w:t>
      </w:r>
      <w:r>
        <w:rPr>
          <w:spacing w:val="-6"/>
        </w:rPr>
        <w:t xml:space="preserve"> </w:t>
      </w:r>
      <w:r>
        <w:t>se desató la avalancha secesionista, al cabo de la cual el pacto federal de 1824 quedó virtualmente desecho. Nicaragua fue la primera en anunciar su separación el 30 de abril. Honduras le siguió el 5 de noviembre: y Costa Rica, lo hizo el 14 de este último mes. El Congreso Federal el 7 de julio de 1838 declaró que los Estados eran cuerpos políticos, soberanos, libres e independientes, por el cual se permitía a los Estados organizarse como mejor les conviniera, lo que acabó por estimular la tendencia disolvente. No obstante, los unionistas deseaban llegar a un arreglo, pero los conservadores, que identificaban Federación con Morazán y los liberales, estaban decididos a disolver la unión.</w:t>
      </w:r>
    </w:p>
    <w:p w14:paraId="6B5C5DBE" w14:textId="77777777" w:rsidR="007779BE" w:rsidRDefault="00000000">
      <w:pPr>
        <w:pStyle w:val="Textoindependiente"/>
        <w:spacing w:before="121" w:line="276" w:lineRule="auto"/>
        <w:ind w:left="338" w:right="335" w:firstLine="707"/>
        <w:jc w:val="both"/>
      </w:pPr>
      <w:r>
        <w:t>Después de muchas vicisitudes, Rafael Carrera ocupó, por segunda vez, la ciudad de Guatemala,</w:t>
      </w:r>
      <w:r>
        <w:rPr>
          <w:spacing w:val="-15"/>
        </w:rPr>
        <w:t xml:space="preserve"> </w:t>
      </w:r>
      <w:r>
        <w:t>el</w:t>
      </w:r>
      <w:r>
        <w:rPr>
          <w:spacing w:val="-15"/>
        </w:rPr>
        <w:t xml:space="preserve"> </w:t>
      </w:r>
      <w:r>
        <w:t>13</w:t>
      </w:r>
      <w:r>
        <w:rPr>
          <w:spacing w:val="-13"/>
        </w:rPr>
        <w:t xml:space="preserve"> </w:t>
      </w:r>
      <w:r>
        <w:t>de</w:t>
      </w:r>
      <w:r>
        <w:rPr>
          <w:spacing w:val="-14"/>
        </w:rPr>
        <w:t xml:space="preserve"> </w:t>
      </w:r>
      <w:r>
        <w:t>abril</w:t>
      </w:r>
      <w:r>
        <w:rPr>
          <w:spacing w:val="-13"/>
        </w:rPr>
        <w:t xml:space="preserve"> </w:t>
      </w:r>
      <w:r>
        <w:t>de</w:t>
      </w:r>
      <w:r>
        <w:rPr>
          <w:spacing w:val="-15"/>
        </w:rPr>
        <w:t xml:space="preserve"> </w:t>
      </w:r>
      <w:r>
        <w:t>1839,</w:t>
      </w:r>
      <w:r>
        <w:rPr>
          <w:spacing w:val="-15"/>
        </w:rPr>
        <w:t xml:space="preserve"> </w:t>
      </w:r>
      <w:r>
        <w:t>provocando</w:t>
      </w:r>
      <w:r>
        <w:rPr>
          <w:spacing w:val="-13"/>
        </w:rPr>
        <w:t xml:space="preserve"> </w:t>
      </w:r>
      <w:r>
        <w:t>que</w:t>
      </w:r>
      <w:r>
        <w:rPr>
          <w:spacing w:val="-12"/>
        </w:rPr>
        <w:t xml:space="preserve"> </w:t>
      </w:r>
      <w:r>
        <w:t>los</w:t>
      </w:r>
      <w:r>
        <w:rPr>
          <w:spacing w:val="-15"/>
        </w:rPr>
        <w:t xml:space="preserve"> </w:t>
      </w:r>
      <w:r>
        <w:t>principales</w:t>
      </w:r>
      <w:r>
        <w:rPr>
          <w:spacing w:val="-13"/>
        </w:rPr>
        <w:t xml:space="preserve"> </w:t>
      </w:r>
      <w:r>
        <w:t>cabecillas</w:t>
      </w:r>
      <w:r>
        <w:rPr>
          <w:spacing w:val="-13"/>
        </w:rPr>
        <w:t xml:space="preserve"> </w:t>
      </w:r>
      <w:r>
        <w:t>liberales</w:t>
      </w:r>
      <w:r>
        <w:rPr>
          <w:spacing w:val="-15"/>
        </w:rPr>
        <w:t xml:space="preserve"> </w:t>
      </w:r>
      <w:r>
        <w:t>se</w:t>
      </w:r>
      <w:r>
        <w:rPr>
          <w:spacing w:val="-15"/>
        </w:rPr>
        <w:t xml:space="preserve"> </w:t>
      </w:r>
      <w:r>
        <w:t>refugiaron en</w:t>
      </w:r>
      <w:r>
        <w:rPr>
          <w:spacing w:val="-4"/>
        </w:rPr>
        <w:t xml:space="preserve"> </w:t>
      </w:r>
      <w:r>
        <w:t>Quetzaltenango.</w:t>
      </w:r>
      <w:r>
        <w:rPr>
          <w:spacing w:val="-4"/>
        </w:rPr>
        <w:t xml:space="preserve"> </w:t>
      </w:r>
      <w:r>
        <w:t>Después</w:t>
      </w:r>
      <w:r>
        <w:rPr>
          <w:spacing w:val="-5"/>
        </w:rPr>
        <w:t xml:space="preserve"> </w:t>
      </w:r>
      <w:r>
        <w:t>de</w:t>
      </w:r>
      <w:r>
        <w:rPr>
          <w:spacing w:val="-5"/>
        </w:rPr>
        <w:t xml:space="preserve"> </w:t>
      </w:r>
      <w:r>
        <w:t>enfrentamientos</w:t>
      </w:r>
      <w:r>
        <w:rPr>
          <w:spacing w:val="-5"/>
        </w:rPr>
        <w:t xml:space="preserve"> </w:t>
      </w:r>
      <w:r>
        <w:t>militares,</w:t>
      </w:r>
      <w:r>
        <w:rPr>
          <w:spacing w:val="-4"/>
        </w:rPr>
        <w:t xml:space="preserve"> </w:t>
      </w:r>
      <w:r>
        <w:t>Carrera</w:t>
      </w:r>
      <w:r>
        <w:rPr>
          <w:spacing w:val="-4"/>
        </w:rPr>
        <w:t xml:space="preserve"> </w:t>
      </w:r>
      <w:r>
        <w:t>entró</w:t>
      </w:r>
      <w:r>
        <w:rPr>
          <w:spacing w:val="-4"/>
        </w:rPr>
        <w:t xml:space="preserve"> </w:t>
      </w:r>
      <w:r>
        <w:t>triunfal</w:t>
      </w:r>
      <w:r>
        <w:rPr>
          <w:spacing w:val="-4"/>
        </w:rPr>
        <w:t xml:space="preserve"> </w:t>
      </w:r>
      <w:r>
        <w:t>a</w:t>
      </w:r>
      <w:r>
        <w:rPr>
          <w:spacing w:val="-4"/>
        </w:rPr>
        <w:t xml:space="preserve"> </w:t>
      </w:r>
      <w:r>
        <w:t>Quetzaltenango el 29 de enero de 1840.</w:t>
      </w:r>
    </w:p>
    <w:p w14:paraId="51852E5E" w14:textId="77777777" w:rsidR="007779BE" w:rsidRDefault="00000000">
      <w:pPr>
        <w:pStyle w:val="Textoindependiente"/>
        <w:spacing w:before="121" w:line="276" w:lineRule="auto"/>
        <w:ind w:left="338" w:right="333" w:firstLine="707"/>
        <w:jc w:val="both"/>
      </w:pPr>
      <w:r>
        <w:t>El</w:t>
      </w:r>
      <w:r>
        <w:rPr>
          <w:spacing w:val="-9"/>
        </w:rPr>
        <w:t xml:space="preserve"> </w:t>
      </w:r>
      <w:r>
        <w:t>17</w:t>
      </w:r>
      <w:r>
        <w:rPr>
          <w:spacing w:val="-10"/>
        </w:rPr>
        <w:t xml:space="preserve"> </w:t>
      </w:r>
      <w:r>
        <w:t>de</w:t>
      </w:r>
      <w:r>
        <w:rPr>
          <w:spacing w:val="-11"/>
        </w:rPr>
        <w:t xml:space="preserve"> </w:t>
      </w:r>
      <w:r>
        <w:t>abril</w:t>
      </w:r>
      <w:r>
        <w:rPr>
          <w:spacing w:val="-9"/>
        </w:rPr>
        <w:t xml:space="preserve"> </w:t>
      </w:r>
      <w:r>
        <w:t>de</w:t>
      </w:r>
      <w:r>
        <w:rPr>
          <w:spacing w:val="-11"/>
        </w:rPr>
        <w:t xml:space="preserve"> </w:t>
      </w:r>
      <w:r>
        <w:t>1838,</w:t>
      </w:r>
      <w:r>
        <w:rPr>
          <w:spacing w:val="-10"/>
        </w:rPr>
        <w:t xml:space="preserve"> </w:t>
      </w:r>
      <w:r>
        <w:t>el</w:t>
      </w:r>
      <w:r>
        <w:rPr>
          <w:spacing w:val="-9"/>
        </w:rPr>
        <w:t xml:space="preserve"> </w:t>
      </w:r>
      <w:r>
        <w:t>Jefe</w:t>
      </w:r>
      <w:r>
        <w:rPr>
          <w:spacing w:val="-11"/>
        </w:rPr>
        <w:t xml:space="preserve"> </w:t>
      </w:r>
      <w:r>
        <w:t>del</w:t>
      </w:r>
      <w:r>
        <w:rPr>
          <w:spacing w:val="-9"/>
        </w:rPr>
        <w:t xml:space="preserve"> </w:t>
      </w:r>
      <w:r>
        <w:t>Estado</w:t>
      </w:r>
      <w:r>
        <w:rPr>
          <w:spacing w:val="-10"/>
        </w:rPr>
        <w:t xml:space="preserve"> </w:t>
      </w:r>
      <w:r>
        <w:t>de</w:t>
      </w:r>
      <w:r>
        <w:rPr>
          <w:spacing w:val="-11"/>
        </w:rPr>
        <w:t xml:space="preserve"> </w:t>
      </w:r>
      <w:r>
        <w:t>Guatemala,</w:t>
      </w:r>
      <w:r>
        <w:rPr>
          <w:spacing w:val="-10"/>
        </w:rPr>
        <w:t xml:space="preserve"> </w:t>
      </w:r>
      <w:r>
        <w:t>Mariano</w:t>
      </w:r>
      <w:r>
        <w:rPr>
          <w:spacing w:val="-10"/>
        </w:rPr>
        <w:t xml:space="preserve"> </w:t>
      </w:r>
      <w:r>
        <w:t>Rivera</w:t>
      </w:r>
      <w:r>
        <w:rPr>
          <w:spacing w:val="-11"/>
        </w:rPr>
        <w:t xml:space="preserve"> </w:t>
      </w:r>
      <w:r>
        <w:t>Paz</w:t>
      </w:r>
      <w:r>
        <w:rPr>
          <w:spacing w:val="-11"/>
        </w:rPr>
        <w:t xml:space="preserve"> </w:t>
      </w:r>
      <w:r>
        <w:t>(conservador), decretó la independencia mientras se celebraba un nuevo pacto. El Estado de Nicaragua, convocó a una</w:t>
      </w:r>
      <w:r>
        <w:rPr>
          <w:spacing w:val="-6"/>
        </w:rPr>
        <w:t xml:space="preserve"> </w:t>
      </w:r>
      <w:r>
        <w:t>Asamblea Constituyente que reunida en Chinandega, el 30 de abril de 1838 -como se vio- manifestó que se declaraba un Estado libre, soberano e independiente hasta que se celebrara un nuevo</w:t>
      </w:r>
      <w:r>
        <w:rPr>
          <w:spacing w:val="5"/>
        </w:rPr>
        <w:t xml:space="preserve"> </w:t>
      </w:r>
      <w:r>
        <w:t>pacto</w:t>
      </w:r>
      <w:r>
        <w:rPr>
          <w:spacing w:val="7"/>
        </w:rPr>
        <w:t xml:space="preserve"> </w:t>
      </w:r>
      <w:r>
        <w:t>con</w:t>
      </w:r>
      <w:r>
        <w:rPr>
          <w:spacing w:val="8"/>
        </w:rPr>
        <w:t xml:space="preserve"> </w:t>
      </w:r>
      <w:r>
        <w:t>los</w:t>
      </w:r>
      <w:r>
        <w:rPr>
          <w:spacing w:val="7"/>
        </w:rPr>
        <w:t xml:space="preserve"> </w:t>
      </w:r>
      <w:r>
        <w:t>demás</w:t>
      </w:r>
      <w:r>
        <w:rPr>
          <w:spacing w:val="7"/>
        </w:rPr>
        <w:t xml:space="preserve"> </w:t>
      </w:r>
      <w:r>
        <w:t>estados</w:t>
      </w:r>
      <w:r>
        <w:rPr>
          <w:spacing w:val="8"/>
        </w:rPr>
        <w:t xml:space="preserve"> </w:t>
      </w:r>
      <w:r>
        <w:t>centroamericanos.</w:t>
      </w:r>
      <w:r>
        <w:rPr>
          <w:spacing w:val="7"/>
        </w:rPr>
        <w:t xml:space="preserve"> </w:t>
      </w:r>
      <w:r>
        <w:t>El</w:t>
      </w:r>
      <w:r>
        <w:rPr>
          <w:spacing w:val="7"/>
        </w:rPr>
        <w:t xml:space="preserve"> </w:t>
      </w:r>
      <w:r>
        <w:t>5</w:t>
      </w:r>
      <w:r>
        <w:rPr>
          <w:spacing w:val="5"/>
        </w:rPr>
        <w:t xml:space="preserve"> </w:t>
      </w:r>
      <w:r>
        <w:t>de</w:t>
      </w:r>
      <w:r>
        <w:rPr>
          <w:spacing w:val="6"/>
        </w:rPr>
        <w:t xml:space="preserve"> </w:t>
      </w:r>
      <w:r>
        <w:t>noviembre</w:t>
      </w:r>
      <w:r>
        <w:rPr>
          <w:spacing w:val="6"/>
        </w:rPr>
        <w:t xml:space="preserve"> </w:t>
      </w:r>
      <w:r>
        <w:t>de</w:t>
      </w:r>
      <w:r>
        <w:rPr>
          <w:spacing w:val="5"/>
        </w:rPr>
        <w:t xml:space="preserve"> </w:t>
      </w:r>
      <w:r>
        <w:t>1838,</w:t>
      </w:r>
      <w:r>
        <w:rPr>
          <w:spacing w:val="6"/>
        </w:rPr>
        <w:t xml:space="preserve"> </w:t>
      </w:r>
      <w:r>
        <w:t>una</w:t>
      </w:r>
      <w:r>
        <w:rPr>
          <w:spacing w:val="-9"/>
        </w:rPr>
        <w:t xml:space="preserve"> </w:t>
      </w:r>
      <w:r>
        <w:rPr>
          <w:spacing w:val="-2"/>
        </w:rPr>
        <w:t>Asamblea</w:t>
      </w:r>
    </w:p>
    <w:p w14:paraId="7D50BF2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1DC28122" w14:textId="77777777" w:rsidR="007779BE" w:rsidRDefault="007779BE">
      <w:pPr>
        <w:pStyle w:val="Textoindependiente"/>
      </w:pPr>
    </w:p>
    <w:p w14:paraId="49E0A4EE" w14:textId="77777777" w:rsidR="007779BE" w:rsidRDefault="007779BE">
      <w:pPr>
        <w:pStyle w:val="Textoindependiente"/>
        <w:spacing w:before="8"/>
      </w:pPr>
    </w:p>
    <w:p w14:paraId="4A24256A" w14:textId="77777777" w:rsidR="007779BE" w:rsidRDefault="00000000">
      <w:pPr>
        <w:pStyle w:val="Textoindependiente"/>
        <w:spacing w:before="1" w:line="276" w:lineRule="auto"/>
        <w:ind w:left="338" w:right="334"/>
        <w:jc w:val="both"/>
      </w:pPr>
      <w:r>
        <w:t>Constituyente hondureña, en Comayagua, declaró a Honduras independiente del gobierno federal y de cualquier otro Estado. Costa Rica, sumida en una guerra interna, sufre un golpe de Estado y el</w:t>
      </w:r>
      <w:r>
        <w:rPr>
          <w:spacing w:val="-15"/>
        </w:rPr>
        <w:t xml:space="preserve"> </w:t>
      </w:r>
      <w:r>
        <w:t>jefe</w:t>
      </w:r>
      <w:r>
        <w:rPr>
          <w:spacing w:val="-15"/>
        </w:rPr>
        <w:t xml:space="preserve"> </w:t>
      </w:r>
      <w:r>
        <w:t>del</w:t>
      </w:r>
      <w:r>
        <w:rPr>
          <w:spacing w:val="-15"/>
        </w:rPr>
        <w:t xml:space="preserve"> </w:t>
      </w:r>
      <w:r>
        <w:t>nuevo</w:t>
      </w:r>
      <w:r>
        <w:rPr>
          <w:spacing w:val="-15"/>
        </w:rPr>
        <w:t xml:space="preserve"> </w:t>
      </w:r>
      <w:r>
        <w:t>gobierno,</w:t>
      </w:r>
      <w:r>
        <w:rPr>
          <w:spacing w:val="-15"/>
        </w:rPr>
        <w:t xml:space="preserve"> </w:t>
      </w:r>
      <w:r>
        <w:t>Braulio</w:t>
      </w:r>
      <w:r>
        <w:rPr>
          <w:spacing w:val="-15"/>
        </w:rPr>
        <w:t xml:space="preserve"> </w:t>
      </w:r>
      <w:r>
        <w:t>Carrillo,</w:t>
      </w:r>
      <w:r>
        <w:rPr>
          <w:spacing w:val="-15"/>
        </w:rPr>
        <w:t xml:space="preserve"> </w:t>
      </w:r>
      <w:r>
        <w:t>declaró</w:t>
      </w:r>
      <w:r>
        <w:rPr>
          <w:spacing w:val="-15"/>
        </w:rPr>
        <w:t xml:space="preserve"> </w:t>
      </w:r>
      <w:r>
        <w:t>por</w:t>
      </w:r>
      <w:r>
        <w:rPr>
          <w:spacing w:val="-15"/>
        </w:rPr>
        <w:t xml:space="preserve"> </w:t>
      </w:r>
      <w:r>
        <w:t>medio</w:t>
      </w:r>
      <w:r>
        <w:rPr>
          <w:spacing w:val="-15"/>
        </w:rPr>
        <w:t xml:space="preserve"> </w:t>
      </w:r>
      <w:r>
        <w:t>de</w:t>
      </w:r>
      <w:r>
        <w:rPr>
          <w:spacing w:val="-15"/>
        </w:rPr>
        <w:t xml:space="preserve"> </w:t>
      </w:r>
      <w:r>
        <w:t>su</w:t>
      </w:r>
      <w:r>
        <w:rPr>
          <w:spacing w:val="-15"/>
        </w:rPr>
        <w:t xml:space="preserve"> </w:t>
      </w:r>
      <w:r>
        <w:t>Asamblea</w:t>
      </w:r>
      <w:r>
        <w:rPr>
          <w:spacing w:val="-15"/>
        </w:rPr>
        <w:t xml:space="preserve"> </w:t>
      </w:r>
      <w:r>
        <w:t>que</w:t>
      </w:r>
      <w:r>
        <w:rPr>
          <w:spacing w:val="-15"/>
        </w:rPr>
        <w:t xml:space="preserve"> </w:t>
      </w:r>
      <w:r>
        <w:t>el</w:t>
      </w:r>
      <w:r>
        <w:rPr>
          <w:spacing w:val="-15"/>
        </w:rPr>
        <w:t xml:space="preserve"> </w:t>
      </w:r>
      <w:r>
        <w:t>país</w:t>
      </w:r>
      <w:r>
        <w:rPr>
          <w:spacing w:val="-15"/>
        </w:rPr>
        <w:t xml:space="preserve"> </w:t>
      </w:r>
      <w:r>
        <w:t>reasumía la</w:t>
      </w:r>
      <w:r>
        <w:rPr>
          <w:spacing w:val="-6"/>
        </w:rPr>
        <w:t xml:space="preserve"> </w:t>
      </w:r>
      <w:r>
        <w:t>plenitud</w:t>
      </w:r>
      <w:r>
        <w:rPr>
          <w:spacing w:val="-5"/>
        </w:rPr>
        <w:t xml:space="preserve"> </w:t>
      </w:r>
      <w:r>
        <w:t>de</w:t>
      </w:r>
      <w:r>
        <w:rPr>
          <w:spacing w:val="-7"/>
        </w:rPr>
        <w:t xml:space="preserve"> </w:t>
      </w:r>
      <w:r>
        <w:t>su</w:t>
      </w:r>
      <w:r>
        <w:rPr>
          <w:spacing w:val="-6"/>
        </w:rPr>
        <w:t xml:space="preserve"> </w:t>
      </w:r>
      <w:r>
        <w:t>soberanía.</w:t>
      </w:r>
      <w:r>
        <w:rPr>
          <w:spacing w:val="-6"/>
        </w:rPr>
        <w:t xml:space="preserve"> </w:t>
      </w:r>
      <w:r>
        <w:t>Quedaban</w:t>
      </w:r>
      <w:r>
        <w:rPr>
          <w:spacing w:val="-6"/>
        </w:rPr>
        <w:t xml:space="preserve"> </w:t>
      </w:r>
      <w:r>
        <w:t>solamente</w:t>
      </w:r>
      <w:r>
        <w:rPr>
          <w:spacing w:val="-6"/>
        </w:rPr>
        <w:t xml:space="preserve"> </w:t>
      </w:r>
      <w:r>
        <w:t>El</w:t>
      </w:r>
      <w:r>
        <w:rPr>
          <w:spacing w:val="-5"/>
        </w:rPr>
        <w:t xml:space="preserve"> </w:t>
      </w:r>
      <w:r>
        <w:t>Salvador</w:t>
      </w:r>
      <w:r>
        <w:rPr>
          <w:spacing w:val="-7"/>
        </w:rPr>
        <w:t xml:space="preserve"> </w:t>
      </w:r>
      <w:r>
        <w:t>y</w:t>
      </w:r>
      <w:r>
        <w:rPr>
          <w:spacing w:val="-6"/>
        </w:rPr>
        <w:t xml:space="preserve"> </w:t>
      </w:r>
      <w:r>
        <w:t>Guatemala,</w:t>
      </w:r>
      <w:r>
        <w:rPr>
          <w:spacing w:val="-3"/>
        </w:rPr>
        <w:t xml:space="preserve"> </w:t>
      </w:r>
      <w:r>
        <w:t>sumidos</w:t>
      </w:r>
      <w:r>
        <w:rPr>
          <w:spacing w:val="-6"/>
        </w:rPr>
        <w:t xml:space="preserve"> </w:t>
      </w:r>
      <w:r>
        <w:t>en</w:t>
      </w:r>
      <w:r>
        <w:rPr>
          <w:spacing w:val="-6"/>
        </w:rPr>
        <w:t xml:space="preserve"> </w:t>
      </w:r>
      <w:r>
        <w:t>una</w:t>
      </w:r>
      <w:r>
        <w:rPr>
          <w:spacing w:val="-7"/>
        </w:rPr>
        <w:t xml:space="preserve"> </w:t>
      </w:r>
      <w:r>
        <w:t>guerra interminable y ésta, con la crisis del Estado de los</w:t>
      </w:r>
      <w:r>
        <w:rPr>
          <w:spacing w:val="-4"/>
        </w:rPr>
        <w:t xml:space="preserve"> </w:t>
      </w:r>
      <w:r>
        <w:t>Altos. Un caos total.</w:t>
      </w:r>
    </w:p>
    <w:p w14:paraId="67BC1D03" w14:textId="77777777" w:rsidR="007779BE" w:rsidRDefault="00000000">
      <w:pPr>
        <w:spacing w:before="120" w:line="276" w:lineRule="auto"/>
        <w:ind w:left="338" w:right="334" w:firstLine="707"/>
        <w:jc w:val="both"/>
        <w:rPr>
          <w:sz w:val="24"/>
        </w:rPr>
      </w:pPr>
      <w:r>
        <w:rPr>
          <w:sz w:val="24"/>
        </w:rPr>
        <w:t>En San Salvador el Congreso Federal, el 30 de mayo de 1838, ante la separación de Nicaragua</w:t>
      </w:r>
      <w:r>
        <w:rPr>
          <w:spacing w:val="-8"/>
          <w:sz w:val="24"/>
        </w:rPr>
        <w:t xml:space="preserve"> </w:t>
      </w:r>
      <w:r>
        <w:rPr>
          <w:sz w:val="24"/>
        </w:rPr>
        <w:t>del</w:t>
      </w:r>
      <w:r>
        <w:rPr>
          <w:spacing w:val="-7"/>
          <w:sz w:val="24"/>
        </w:rPr>
        <w:t xml:space="preserve"> </w:t>
      </w:r>
      <w:r>
        <w:rPr>
          <w:sz w:val="24"/>
        </w:rPr>
        <w:t>pacto</w:t>
      </w:r>
      <w:r>
        <w:rPr>
          <w:spacing w:val="-7"/>
          <w:sz w:val="24"/>
        </w:rPr>
        <w:t xml:space="preserve"> </w:t>
      </w:r>
      <w:r>
        <w:rPr>
          <w:sz w:val="24"/>
        </w:rPr>
        <w:t>federal,</w:t>
      </w:r>
      <w:r>
        <w:rPr>
          <w:spacing w:val="-7"/>
          <w:sz w:val="24"/>
        </w:rPr>
        <w:t xml:space="preserve"> </w:t>
      </w:r>
      <w:r>
        <w:rPr>
          <w:sz w:val="24"/>
        </w:rPr>
        <w:t>en</w:t>
      </w:r>
      <w:r>
        <w:rPr>
          <w:spacing w:val="-5"/>
          <w:sz w:val="24"/>
        </w:rPr>
        <w:t xml:space="preserve"> </w:t>
      </w:r>
      <w:r>
        <w:rPr>
          <w:sz w:val="24"/>
        </w:rPr>
        <w:t>esa</w:t>
      </w:r>
      <w:r>
        <w:rPr>
          <w:spacing w:val="-6"/>
          <w:sz w:val="24"/>
        </w:rPr>
        <w:t xml:space="preserve"> </w:t>
      </w:r>
      <w:r>
        <w:rPr>
          <w:sz w:val="24"/>
        </w:rPr>
        <w:t>misma</w:t>
      </w:r>
      <w:r>
        <w:rPr>
          <w:spacing w:val="-7"/>
          <w:sz w:val="24"/>
        </w:rPr>
        <w:t xml:space="preserve"> </w:t>
      </w:r>
      <w:r>
        <w:rPr>
          <w:sz w:val="24"/>
        </w:rPr>
        <w:t>fecha,</w:t>
      </w:r>
      <w:r>
        <w:rPr>
          <w:spacing w:val="-5"/>
          <w:sz w:val="24"/>
        </w:rPr>
        <w:t xml:space="preserve"> </w:t>
      </w:r>
      <w:r>
        <w:rPr>
          <w:sz w:val="24"/>
        </w:rPr>
        <w:t>emitió</w:t>
      </w:r>
      <w:r>
        <w:rPr>
          <w:spacing w:val="-7"/>
          <w:sz w:val="24"/>
        </w:rPr>
        <w:t xml:space="preserve"> </w:t>
      </w:r>
      <w:r>
        <w:rPr>
          <w:sz w:val="24"/>
        </w:rPr>
        <w:t>un</w:t>
      </w:r>
      <w:r>
        <w:rPr>
          <w:spacing w:val="-7"/>
          <w:sz w:val="24"/>
        </w:rPr>
        <w:t xml:space="preserve"> </w:t>
      </w:r>
      <w:r>
        <w:rPr>
          <w:sz w:val="24"/>
        </w:rPr>
        <w:t>decreto</w:t>
      </w:r>
      <w:r>
        <w:rPr>
          <w:spacing w:val="-5"/>
          <w:sz w:val="24"/>
        </w:rPr>
        <w:t xml:space="preserve"> </w:t>
      </w:r>
      <w:r>
        <w:rPr>
          <w:sz w:val="24"/>
        </w:rPr>
        <w:t>en</w:t>
      </w:r>
      <w:r>
        <w:rPr>
          <w:spacing w:val="-5"/>
          <w:sz w:val="24"/>
        </w:rPr>
        <w:t xml:space="preserve"> </w:t>
      </w:r>
      <w:r>
        <w:rPr>
          <w:sz w:val="24"/>
        </w:rPr>
        <w:t>el</w:t>
      </w:r>
      <w:r>
        <w:rPr>
          <w:spacing w:val="-7"/>
          <w:sz w:val="24"/>
        </w:rPr>
        <w:t xml:space="preserve"> </w:t>
      </w:r>
      <w:r>
        <w:rPr>
          <w:sz w:val="24"/>
        </w:rPr>
        <w:t>que</w:t>
      </w:r>
      <w:r>
        <w:rPr>
          <w:spacing w:val="-8"/>
          <w:sz w:val="24"/>
        </w:rPr>
        <w:t xml:space="preserve"> </w:t>
      </w:r>
      <w:r>
        <w:rPr>
          <w:sz w:val="24"/>
        </w:rPr>
        <w:t>se</w:t>
      </w:r>
      <w:r>
        <w:rPr>
          <w:spacing w:val="-6"/>
          <w:sz w:val="24"/>
        </w:rPr>
        <w:t xml:space="preserve"> </w:t>
      </w:r>
      <w:r>
        <w:rPr>
          <w:sz w:val="24"/>
        </w:rPr>
        <w:t>declaraba:</w:t>
      </w:r>
      <w:r>
        <w:rPr>
          <w:spacing w:val="-7"/>
          <w:sz w:val="24"/>
        </w:rPr>
        <w:t xml:space="preserve"> </w:t>
      </w:r>
      <w:r>
        <w:rPr>
          <w:sz w:val="24"/>
        </w:rPr>
        <w:t>“…</w:t>
      </w:r>
      <w:r>
        <w:rPr>
          <w:spacing w:val="-1"/>
          <w:sz w:val="24"/>
        </w:rPr>
        <w:t xml:space="preserve"> </w:t>
      </w:r>
      <w:r>
        <w:rPr>
          <w:i/>
          <w:sz w:val="24"/>
        </w:rPr>
        <w:t>son libres los estados para constituirse del modo que tengan por conveniente, conservando la forma republicana,</w:t>
      </w:r>
      <w:r>
        <w:rPr>
          <w:i/>
          <w:spacing w:val="-15"/>
          <w:sz w:val="24"/>
        </w:rPr>
        <w:t xml:space="preserve"> </w:t>
      </w:r>
      <w:r>
        <w:rPr>
          <w:i/>
          <w:sz w:val="24"/>
        </w:rPr>
        <w:t>popular,</w:t>
      </w:r>
      <w:r>
        <w:rPr>
          <w:i/>
          <w:spacing w:val="-15"/>
          <w:sz w:val="24"/>
        </w:rPr>
        <w:t xml:space="preserve"> </w:t>
      </w:r>
      <w:r>
        <w:rPr>
          <w:i/>
          <w:sz w:val="24"/>
        </w:rPr>
        <w:t>representativas</w:t>
      </w:r>
      <w:r>
        <w:rPr>
          <w:i/>
          <w:spacing w:val="-13"/>
          <w:sz w:val="24"/>
        </w:rPr>
        <w:t xml:space="preserve"> </w:t>
      </w:r>
      <w:r>
        <w:rPr>
          <w:i/>
          <w:sz w:val="24"/>
        </w:rPr>
        <w:t>y</w:t>
      </w:r>
      <w:r>
        <w:rPr>
          <w:i/>
          <w:spacing w:val="-13"/>
          <w:sz w:val="24"/>
        </w:rPr>
        <w:t xml:space="preserve"> </w:t>
      </w:r>
      <w:r>
        <w:rPr>
          <w:i/>
          <w:sz w:val="24"/>
        </w:rPr>
        <w:t>división</w:t>
      </w:r>
      <w:r>
        <w:rPr>
          <w:i/>
          <w:spacing w:val="-12"/>
          <w:sz w:val="24"/>
        </w:rPr>
        <w:t xml:space="preserve"> </w:t>
      </w:r>
      <w:r>
        <w:rPr>
          <w:i/>
          <w:sz w:val="24"/>
        </w:rPr>
        <w:t>de</w:t>
      </w:r>
      <w:r>
        <w:rPr>
          <w:i/>
          <w:spacing w:val="-13"/>
          <w:sz w:val="24"/>
        </w:rPr>
        <w:t xml:space="preserve"> </w:t>
      </w:r>
      <w:r>
        <w:rPr>
          <w:i/>
          <w:sz w:val="24"/>
        </w:rPr>
        <w:t>poderes</w:t>
      </w:r>
      <w:r>
        <w:rPr>
          <w:sz w:val="24"/>
        </w:rPr>
        <w:t>”.</w:t>
      </w:r>
      <w:r>
        <w:rPr>
          <w:spacing w:val="-15"/>
          <w:sz w:val="24"/>
        </w:rPr>
        <w:t xml:space="preserve"> </w:t>
      </w:r>
      <w:r>
        <w:rPr>
          <w:sz w:val="24"/>
        </w:rPr>
        <w:t>Al</w:t>
      </w:r>
      <w:r>
        <w:rPr>
          <w:spacing w:val="-12"/>
          <w:sz w:val="24"/>
        </w:rPr>
        <w:t xml:space="preserve"> </w:t>
      </w:r>
      <w:r>
        <w:rPr>
          <w:sz w:val="24"/>
        </w:rPr>
        <w:t>respecto,</w:t>
      </w:r>
      <w:r>
        <w:rPr>
          <w:spacing w:val="-12"/>
          <w:sz w:val="24"/>
        </w:rPr>
        <w:t xml:space="preserve"> </w:t>
      </w:r>
      <w:r>
        <w:rPr>
          <w:sz w:val="24"/>
        </w:rPr>
        <w:t>García</w:t>
      </w:r>
      <w:r>
        <w:rPr>
          <w:spacing w:val="-12"/>
          <w:sz w:val="24"/>
        </w:rPr>
        <w:t xml:space="preserve"> </w:t>
      </w:r>
      <w:r>
        <w:rPr>
          <w:sz w:val="24"/>
        </w:rPr>
        <w:t>Laguardia</w:t>
      </w:r>
      <w:r>
        <w:rPr>
          <w:spacing w:val="-13"/>
          <w:sz w:val="24"/>
        </w:rPr>
        <w:t xml:space="preserve"> </w:t>
      </w:r>
      <w:r>
        <w:rPr>
          <w:sz w:val="24"/>
        </w:rPr>
        <w:t>señala que un nuevo decreto del 9 de junio, encaminado a enmendar la plana, inútilmente trató de reivindicar los derechos del poder federal, que desapareció en los meses siguientes cuando la deserción se generalizó. (</w:t>
      </w:r>
      <w:r>
        <w:rPr>
          <w:i/>
          <w:sz w:val="24"/>
        </w:rPr>
        <w:t>Breve historia constitucional de Guatemala</w:t>
      </w:r>
      <w:r>
        <w:rPr>
          <w:sz w:val="24"/>
        </w:rPr>
        <w:t>: 37). El 5 de noviembre lo hizo Honduras y Costa Rica el 14 del mismo mes.</w:t>
      </w:r>
    </w:p>
    <w:p w14:paraId="36B1DD33" w14:textId="77777777" w:rsidR="007779BE" w:rsidRDefault="00000000">
      <w:pPr>
        <w:pStyle w:val="Textoindependiente"/>
        <w:spacing w:before="120" w:line="276" w:lineRule="auto"/>
        <w:ind w:left="338" w:right="342" w:firstLine="707"/>
        <w:jc w:val="both"/>
      </w:pPr>
      <w:r>
        <w:t>En</w:t>
      </w:r>
      <w:r>
        <w:rPr>
          <w:spacing w:val="-1"/>
        </w:rPr>
        <w:t xml:space="preserve"> </w:t>
      </w:r>
      <w:r>
        <w:t>el ámbito federal, el 1º. de</w:t>
      </w:r>
      <w:r>
        <w:rPr>
          <w:spacing w:val="-1"/>
        </w:rPr>
        <w:t xml:space="preserve"> </w:t>
      </w:r>
      <w:r>
        <w:t>febrero</w:t>
      </w:r>
      <w:r>
        <w:rPr>
          <w:spacing w:val="-1"/>
        </w:rPr>
        <w:t xml:space="preserve"> </w:t>
      </w:r>
      <w:r>
        <w:t>de</w:t>
      </w:r>
      <w:r>
        <w:rPr>
          <w:spacing w:val="-1"/>
        </w:rPr>
        <w:t xml:space="preserve"> </w:t>
      </w:r>
      <w:r>
        <w:t>1839 venció el período</w:t>
      </w:r>
      <w:r>
        <w:rPr>
          <w:spacing w:val="-1"/>
        </w:rPr>
        <w:t xml:space="preserve"> </w:t>
      </w:r>
      <w:r>
        <w:t>presidencial de</w:t>
      </w:r>
      <w:r>
        <w:rPr>
          <w:spacing w:val="-1"/>
        </w:rPr>
        <w:t xml:space="preserve"> </w:t>
      </w:r>
      <w:r>
        <w:t>Francisco Morazán, pero ninguna autoridad convocó a elecciones.</w:t>
      </w:r>
    </w:p>
    <w:p w14:paraId="607FB096" w14:textId="77777777" w:rsidR="007779BE" w:rsidRDefault="007779BE">
      <w:pPr>
        <w:pStyle w:val="Textoindependiente"/>
      </w:pPr>
    </w:p>
    <w:p w14:paraId="1DA65A23" w14:textId="77777777" w:rsidR="007779BE" w:rsidRDefault="007779BE">
      <w:pPr>
        <w:pStyle w:val="Textoindependiente"/>
        <w:spacing w:before="7"/>
      </w:pPr>
    </w:p>
    <w:p w14:paraId="11DCBCEC" w14:textId="77777777" w:rsidR="007779BE" w:rsidRDefault="00000000">
      <w:pPr>
        <w:pStyle w:val="Ttulo6"/>
        <w:numPr>
          <w:ilvl w:val="0"/>
          <w:numId w:val="19"/>
        </w:numPr>
        <w:tabs>
          <w:tab w:val="left" w:pos="758"/>
        </w:tabs>
        <w:spacing w:before="1"/>
        <w:ind w:left="758" w:hanging="420"/>
      </w:pPr>
      <w:r>
        <w:t>Guatemala.</w:t>
      </w:r>
      <w:r>
        <w:rPr>
          <w:spacing w:val="-7"/>
        </w:rPr>
        <w:t xml:space="preserve"> </w:t>
      </w:r>
      <w:r>
        <w:t>Declaración</w:t>
      </w:r>
      <w:r>
        <w:rPr>
          <w:spacing w:val="-8"/>
        </w:rPr>
        <w:t xml:space="preserve"> </w:t>
      </w:r>
      <w:r>
        <w:t>de</w:t>
      </w:r>
      <w:r>
        <w:rPr>
          <w:spacing w:val="-8"/>
        </w:rPr>
        <w:t xml:space="preserve"> </w:t>
      </w:r>
      <w:r>
        <w:t>los</w:t>
      </w:r>
      <w:r>
        <w:rPr>
          <w:spacing w:val="-5"/>
        </w:rPr>
        <w:t xml:space="preserve"> </w:t>
      </w:r>
      <w:r>
        <w:t>Derechos</w:t>
      </w:r>
      <w:r>
        <w:rPr>
          <w:spacing w:val="-8"/>
        </w:rPr>
        <w:t xml:space="preserve"> </w:t>
      </w:r>
      <w:r>
        <w:t>del</w:t>
      </w:r>
      <w:r>
        <w:rPr>
          <w:spacing w:val="-5"/>
        </w:rPr>
        <w:t xml:space="preserve"> </w:t>
      </w:r>
      <w:r>
        <w:t>Estado</w:t>
      </w:r>
      <w:r>
        <w:rPr>
          <w:spacing w:val="-4"/>
        </w:rPr>
        <w:t xml:space="preserve"> </w:t>
      </w:r>
      <w:r>
        <w:t>y</w:t>
      </w:r>
      <w:r>
        <w:rPr>
          <w:spacing w:val="-7"/>
        </w:rPr>
        <w:t xml:space="preserve"> </w:t>
      </w:r>
      <w:r>
        <w:t>sus</w:t>
      </w:r>
      <w:r>
        <w:rPr>
          <w:spacing w:val="-8"/>
        </w:rPr>
        <w:t xml:space="preserve"> </w:t>
      </w:r>
      <w:r>
        <w:t>Habitantes.</w:t>
      </w:r>
      <w:r>
        <w:rPr>
          <w:spacing w:val="-6"/>
        </w:rPr>
        <w:t xml:space="preserve"> </w:t>
      </w:r>
      <w:r>
        <w:rPr>
          <w:spacing w:val="-4"/>
        </w:rPr>
        <w:t>1839</w:t>
      </w:r>
    </w:p>
    <w:p w14:paraId="5C4852CB" w14:textId="77777777" w:rsidR="007779BE" w:rsidRDefault="00000000">
      <w:pPr>
        <w:pStyle w:val="Textoindependiente"/>
        <w:spacing w:before="166" w:line="276" w:lineRule="auto"/>
        <w:ind w:left="338" w:right="333" w:firstLine="707"/>
        <w:jc w:val="both"/>
      </w:pPr>
      <w:r>
        <w:t>Ralph Lee Woodward, jr. (</w:t>
      </w:r>
      <w:r>
        <w:rPr>
          <w:i/>
        </w:rPr>
        <w:t>El régimen conservador y la fundación de la república</w:t>
      </w:r>
      <w:r>
        <w:t>: 103) señala que aunque pasaría más de una década antes de que la estabilidad política y el orden prometido por Carrera se volvieran una realidad en Guatemala, el marco legal del régimen conservador</w:t>
      </w:r>
      <w:r>
        <w:rPr>
          <w:spacing w:val="-8"/>
        </w:rPr>
        <w:t xml:space="preserve"> </w:t>
      </w:r>
      <w:r>
        <w:t>se</w:t>
      </w:r>
      <w:r>
        <w:rPr>
          <w:spacing w:val="-6"/>
        </w:rPr>
        <w:t xml:space="preserve"> </w:t>
      </w:r>
      <w:r>
        <w:t>estableció</w:t>
      </w:r>
      <w:r>
        <w:rPr>
          <w:spacing w:val="-2"/>
        </w:rPr>
        <w:t xml:space="preserve"> </w:t>
      </w:r>
      <w:r>
        <w:t>muy</w:t>
      </w:r>
      <w:r>
        <w:rPr>
          <w:spacing w:val="-4"/>
        </w:rPr>
        <w:t xml:space="preserve"> </w:t>
      </w:r>
      <w:r>
        <w:t>al</w:t>
      </w:r>
      <w:r>
        <w:rPr>
          <w:spacing w:val="-4"/>
        </w:rPr>
        <w:t xml:space="preserve"> </w:t>
      </w:r>
      <w:r>
        <w:t>principio</w:t>
      </w:r>
      <w:r>
        <w:rPr>
          <w:spacing w:val="-6"/>
        </w:rPr>
        <w:t xml:space="preserve"> </w:t>
      </w:r>
      <w:r>
        <w:t>del</w:t>
      </w:r>
      <w:r>
        <w:rPr>
          <w:spacing w:val="-4"/>
        </w:rPr>
        <w:t xml:space="preserve"> </w:t>
      </w:r>
      <w:r>
        <w:t>período</w:t>
      </w:r>
      <w:r>
        <w:rPr>
          <w:spacing w:val="-4"/>
        </w:rPr>
        <w:t xml:space="preserve"> </w:t>
      </w:r>
      <w:r>
        <w:t>por</w:t>
      </w:r>
      <w:r>
        <w:rPr>
          <w:spacing w:val="-5"/>
        </w:rPr>
        <w:t xml:space="preserve"> </w:t>
      </w:r>
      <w:r>
        <w:t>una</w:t>
      </w:r>
      <w:r>
        <w:rPr>
          <w:spacing w:val="-15"/>
        </w:rPr>
        <w:t xml:space="preserve"> </w:t>
      </w:r>
      <w:r>
        <w:t>Asamblea</w:t>
      </w:r>
      <w:r>
        <w:rPr>
          <w:spacing w:val="-5"/>
        </w:rPr>
        <w:t xml:space="preserve"> </w:t>
      </w:r>
      <w:r>
        <w:t>Nacional</w:t>
      </w:r>
      <w:r>
        <w:rPr>
          <w:spacing w:val="-4"/>
        </w:rPr>
        <w:t xml:space="preserve"> </w:t>
      </w:r>
      <w:r>
        <w:t>Constituyente, en</w:t>
      </w:r>
      <w:r>
        <w:rPr>
          <w:spacing w:val="-3"/>
        </w:rPr>
        <w:t xml:space="preserve"> </w:t>
      </w:r>
      <w:r>
        <w:t>diciembre</w:t>
      </w:r>
      <w:r>
        <w:rPr>
          <w:spacing w:val="-2"/>
        </w:rPr>
        <w:t xml:space="preserve"> </w:t>
      </w:r>
      <w:r>
        <w:t>de</w:t>
      </w:r>
      <w:r>
        <w:rPr>
          <w:spacing w:val="-4"/>
        </w:rPr>
        <w:t xml:space="preserve"> </w:t>
      </w:r>
      <w:r>
        <w:t>1839,</w:t>
      </w:r>
      <w:r>
        <w:rPr>
          <w:spacing w:val="-1"/>
        </w:rPr>
        <w:t xml:space="preserve"> </w:t>
      </w:r>
      <w:r>
        <w:t>como</w:t>
      </w:r>
      <w:r>
        <w:rPr>
          <w:spacing w:val="-3"/>
        </w:rPr>
        <w:t xml:space="preserve"> </w:t>
      </w:r>
      <w:r>
        <w:t>una</w:t>
      </w:r>
      <w:r>
        <w:rPr>
          <w:spacing w:val="-3"/>
        </w:rPr>
        <w:t xml:space="preserve"> </w:t>
      </w:r>
      <w:r>
        <w:t>“</w:t>
      </w:r>
      <w:r>
        <w:rPr>
          <w:i/>
        </w:rPr>
        <w:t>Declaración</w:t>
      </w:r>
      <w:r>
        <w:rPr>
          <w:i/>
          <w:spacing w:val="-3"/>
        </w:rPr>
        <w:t xml:space="preserve"> </w:t>
      </w:r>
      <w:r>
        <w:rPr>
          <w:i/>
        </w:rPr>
        <w:t>de</w:t>
      </w:r>
      <w:r>
        <w:rPr>
          <w:i/>
          <w:spacing w:val="-2"/>
        </w:rPr>
        <w:t xml:space="preserve"> </w:t>
      </w:r>
      <w:r>
        <w:rPr>
          <w:i/>
        </w:rPr>
        <w:t>los</w:t>
      </w:r>
      <w:r>
        <w:rPr>
          <w:i/>
          <w:spacing w:val="-4"/>
        </w:rPr>
        <w:t xml:space="preserve"> </w:t>
      </w:r>
      <w:r>
        <w:rPr>
          <w:i/>
        </w:rPr>
        <w:t>Derechos</w:t>
      </w:r>
      <w:r>
        <w:rPr>
          <w:i/>
          <w:spacing w:val="-4"/>
        </w:rPr>
        <w:t xml:space="preserve"> </w:t>
      </w:r>
      <w:r>
        <w:rPr>
          <w:i/>
        </w:rPr>
        <w:t>del</w:t>
      </w:r>
      <w:r>
        <w:rPr>
          <w:i/>
          <w:spacing w:val="-3"/>
        </w:rPr>
        <w:t xml:space="preserve"> </w:t>
      </w:r>
      <w:r>
        <w:rPr>
          <w:i/>
        </w:rPr>
        <w:t>Estado</w:t>
      </w:r>
      <w:r>
        <w:rPr>
          <w:i/>
          <w:spacing w:val="-1"/>
        </w:rPr>
        <w:t xml:space="preserve"> </w:t>
      </w:r>
      <w:r>
        <w:rPr>
          <w:i/>
        </w:rPr>
        <w:t>y</w:t>
      </w:r>
      <w:r>
        <w:rPr>
          <w:i/>
          <w:spacing w:val="-4"/>
        </w:rPr>
        <w:t xml:space="preserve"> </w:t>
      </w:r>
      <w:r>
        <w:rPr>
          <w:i/>
        </w:rPr>
        <w:t>sus</w:t>
      </w:r>
      <w:r>
        <w:rPr>
          <w:i/>
          <w:spacing w:val="-4"/>
        </w:rPr>
        <w:t xml:space="preserve"> </w:t>
      </w:r>
      <w:r>
        <w:rPr>
          <w:i/>
        </w:rPr>
        <w:t>Habitantes</w:t>
      </w:r>
      <w:r>
        <w:t>”,</w:t>
      </w:r>
      <w:r>
        <w:rPr>
          <w:spacing w:val="-3"/>
        </w:rPr>
        <w:t xml:space="preserve"> </w:t>
      </w:r>
      <w:r>
        <w:t xml:space="preserve">que revisó y expandió la “Declaración de Derechos del Estado y de Garantías de los Habitantes” de </w:t>
      </w:r>
      <w:r>
        <w:rPr>
          <w:spacing w:val="-2"/>
        </w:rPr>
        <w:t>1837.</w:t>
      </w:r>
    </w:p>
    <w:p w14:paraId="5D9D2444" w14:textId="77777777" w:rsidR="007779BE" w:rsidRDefault="00000000">
      <w:pPr>
        <w:spacing w:before="121" w:line="276" w:lineRule="auto"/>
        <w:ind w:left="338" w:right="333" w:firstLine="707"/>
        <w:jc w:val="both"/>
        <w:rPr>
          <w:sz w:val="24"/>
        </w:rPr>
      </w:pPr>
      <w:r>
        <w:rPr>
          <w:sz w:val="24"/>
        </w:rPr>
        <w:t>Efectivamente el 5 de diciembre de 1839, la Asamblea Constituyente del Estado de Guatemala, emite el Decreto 76 denominado “</w:t>
      </w:r>
      <w:r>
        <w:rPr>
          <w:i/>
          <w:sz w:val="24"/>
        </w:rPr>
        <w:t>Declaración de los derechos del Estado y sus habitantes</w:t>
      </w:r>
      <w:r>
        <w:rPr>
          <w:sz w:val="24"/>
        </w:rPr>
        <w:t xml:space="preserve">”, conocida como </w:t>
      </w:r>
      <w:r>
        <w:rPr>
          <w:i/>
          <w:sz w:val="24"/>
        </w:rPr>
        <w:t xml:space="preserve">Ley de Garantías, </w:t>
      </w:r>
      <w:r>
        <w:rPr>
          <w:sz w:val="24"/>
        </w:rPr>
        <w:t>señalando que se ha reunido en virtud del decreto de</w:t>
      </w:r>
      <w:r>
        <w:rPr>
          <w:spacing w:val="-7"/>
          <w:sz w:val="24"/>
        </w:rPr>
        <w:t xml:space="preserve"> </w:t>
      </w:r>
      <w:r>
        <w:rPr>
          <w:sz w:val="24"/>
        </w:rPr>
        <w:t>convocatoria</w:t>
      </w:r>
      <w:r>
        <w:rPr>
          <w:spacing w:val="-7"/>
          <w:sz w:val="24"/>
        </w:rPr>
        <w:t xml:space="preserve"> </w:t>
      </w:r>
      <w:r>
        <w:rPr>
          <w:sz w:val="24"/>
        </w:rPr>
        <w:t>expedido</w:t>
      </w:r>
      <w:r>
        <w:rPr>
          <w:spacing w:val="-6"/>
          <w:sz w:val="24"/>
        </w:rPr>
        <w:t xml:space="preserve"> </w:t>
      </w:r>
      <w:r>
        <w:rPr>
          <w:sz w:val="24"/>
        </w:rPr>
        <w:t>el</w:t>
      </w:r>
      <w:r>
        <w:rPr>
          <w:spacing w:val="-5"/>
          <w:sz w:val="24"/>
        </w:rPr>
        <w:t xml:space="preserve"> </w:t>
      </w:r>
      <w:r>
        <w:rPr>
          <w:sz w:val="24"/>
        </w:rPr>
        <w:t>25</w:t>
      </w:r>
      <w:r>
        <w:rPr>
          <w:spacing w:val="-6"/>
          <w:sz w:val="24"/>
        </w:rPr>
        <w:t xml:space="preserve"> </w:t>
      </w:r>
      <w:r>
        <w:rPr>
          <w:sz w:val="24"/>
        </w:rPr>
        <w:t>de</w:t>
      </w:r>
      <w:r>
        <w:rPr>
          <w:spacing w:val="-7"/>
          <w:sz w:val="24"/>
        </w:rPr>
        <w:t xml:space="preserve"> </w:t>
      </w:r>
      <w:r>
        <w:rPr>
          <w:sz w:val="24"/>
        </w:rPr>
        <w:t>julio</w:t>
      </w:r>
      <w:r>
        <w:rPr>
          <w:spacing w:val="-5"/>
          <w:sz w:val="24"/>
        </w:rPr>
        <w:t xml:space="preserve"> </w:t>
      </w:r>
      <w:r>
        <w:rPr>
          <w:sz w:val="24"/>
        </w:rPr>
        <w:t>de</w:t>
      </w:r>
      <w:r>
        <w:rPr>
          <w:spacing w:val="-7"/>
          <w:sz w:val="24"/>
        </w:rPr>
        <w:t xml:space="preserve"> </w:t>
      </w:r>
      <w:r>
        <w:rPr>
          <w:sz w:val="24"/>
        </w:rPr>
        <w:t>1838,</w:t>
      </w:r>
      <w:r>
        <w:rPr>
          <w:spacing w:val="-8"/>
          <w:sz w:val="24"/>
        </w:rPr>
        <w:t xml:space="preserve"> </w:t>
      </w:r>
      <w:r>
        <w:rPr>
          <w:sz w:val="24"/>
        </w:rPr>
        <w:t>“</w:t>
      </w:r>
      <w:r>
        <w:rPr>
          <w:i/>
          <w:sz w:val="24"/>
        </w:rPr>
        <w:t>habiendo</w:t>
      </w:r>
      <w:r>
        <w:rPr>
          <w:i/>
          <w:spacing w:val="-6"/>
          <w:sz w:val="24"/>
        </w:rPr>
        <w:t xml:space="preserve"> </w:t>
      </w:r>
      <w:r>
        <w:rPr>
          <w:i/>
          <w:sz w:val="24"/>
        </w:rPr>
        <w:t>tomado</w:t>
      </w:r>
      <w:r>
        <w:rPr>
          <w:i/>
          <w:spacing w:val="-6"/>
          <w:sz w:val="24"/>
        </w:rPr>
        <w:t xml:space="preserve"> </w:t>
      </w:r>
      <w:r>
        <w:rPr>
          <w:i/>
          <w:sz w:val="24"/>
        </w:rPr>
        <w:t>en</w:t>
      </w:r>
      <w:r>
        <w:rPr>
          <w:i/>
          <w:spacing w:val="-6"/>
          <w:sz w:val="24"/>
        </w:rPr>
        <w:t xml:space="preserve"> </w:t>
      </w:r>
      <w:r>
        <w:rPr>
          <w:i/>
          <w:sz w:val="24"/>
        </w:rPr>
        <w:t>consideración</w:t>
      </w:r>
      <w:r>
        <w:rPr>
          <w:i/>
          <w:spacing w:val="-5"/>
          <w:sz w:val="24"/>
        </w:rPr>
        <w:t xml:space="preserve"> </w:t>
      </w:r>
      <w:r>
        <w:rPr>
          <w:i/>
          <w:sz w:val="24"/>
        </w:rPr>
        <w:t>que</w:t>
      </w:r>
      <w:r>
        <w:rPr>
          <w:i/>
          <w:spacing w:val="-7"/>
          <w:sz w:val="24"/>
        </w:rPr>
        <w:t xml:space="preserve"> </w:t>
      </w:r>
      <w:r>
        <w:rPr>
          <w:i/>
          <w:sz w:val="24"/>
        </w:rPr>
        <w:t>disuelto el pacto social del Estado por causas y motivos que se expresan en el citado decreto de convocatoria, es necesario establecer las bases inalterables de justicia, sobre las cuales debe fundarse</w:t>
      </w:r>
      <w:r>
        <w:rPr>
          <w:i/>
          <w:spacing w:val="-8"/>
          <w:sz w:val="24"/>
        </w:rPr>
        <w:t xml:space="preserve"> </w:t>
      </w:r>
      <w:r>
        <w:rPr>
          <w:i/>
          <w:sz w:val="24"/>
        </w:rPr>
        <w:t>el</w:t>
      </w:r>
      <w:r>
        <w:rPr>
          <w:i/>
          <w:spacing w:val="-6"/>
          <w:sz w:val="24"/>
        </w:rPr>
        <w:t xml:space="preserve"> </w:t>
      </w:r>
      <w:r>
        <w:rPr>
          <w:i/>
          <w:sz w:val="24"/>
        </w:rPr>
        <w:t>gobierno</w:t>
      </w:r>
      <w:r>
        <w:rPr>
          <w:i/>
          <w:spacing w:val="-7"/>
          <w:sz w:val="24"/>
        </w:rPr>
        <w:t xml:space="preserve"> </w:t>
      </w:r>
      <w:r>
        <w:rPr>
          <w:i/>
          <w:sz w:val="24"/>
        </w:rPr>
        <w:t>y</w:t>
      </w:r>
      <w:r>
        <w:rPr>
          <w:i/>
          <w:spacing w:val="-8"/>
          <w:sz w:val="24"/>
        </w:rPr>
        <w:t xml:space="preserve"> </w:t>
      </w:r>
      <w:r>
        <w:rPr>
          <w:i/>
          <w:sz w:val="24"/>
        </w:rPr>
        <w:t>que</w:t>
      </w:r>
      <w:r>
        <w:rPr>
          <w:i/>
          <w:spacing w:val="-8"/>
          <w:sz w:val="24"/>
        </w:rPr>
        <w:t xml:space="preserve"> </w:t>
      </w:r>
      <w:r>
        <w:rPr>
          <w:i/>
          <w:sz w:val="24"/>
        </w:rPr>
        <w:t>estas</w:t>
      </w:r>
      <w:r>
        <w:rPr>
          <w:i/>
          <w:spacing w:val="-6"/>
          <w:sz w:val="24"/>
        </w:rPr>
        <w:t xml:space="preserve"> </w:t>
      </w:r>
      <w:r>
        <w:rPr>
          <w:i/>
          <w:sz w:val="24"/>
        </w:rPr>
        <w:t>sean</w:t>
      </w:r>
      <w:r>
        <w:rPr>
          <w:i/>
          <w:spacing w:val="-7"/>
          <w:sz w:val="24"/>
        </w:rPr>
        <w:t xml:space="preserve"> </w:t>
      </w:r>
      <w:r>
        <w:rPr>
          <w:i/>
          <w:sz w:val="24"/>
        </w:rPr>
        <w:t>conocidas</w:t>
      </w:r>
      <w:r>
        <w:rPr>
          <w:i/>
          <w:spacing w:val="-6"/>
          <w:sz w:val="24"/>
        </w:rPr>
        <w:t xml:space="preserve"> </w:t>
      </w:r>
      <w:r>
        <w:rPr>
          <w:i/>
          <w:sz w:val="24"/>
        </w:rPr>
        <w:t>y</w:t>
      </w:r>
      <w:r>
        <w:rPr>
          <w:i/>
          <w:spacing w:val="-8"/>
          <w:sz w:val="24"/>
        </w:rPr>
        <w:t xml:space="preserve"> </w:t>
      </w:r>
      <w:r>
        <w:rPr>
          <w:i/>
          <w:sz w:val="24"/>
        </w:rPr>
        <w:t>respetadas</w:t>
      </w:r>
      <w:r>
        <w:rPr>
          <w:i/>
          <w:spacing w:val="-6"/>
          <w:sz w:val="24"/>
        </w:rPr>
        <w:t xml:space="preserve"> </w:t>
      </w:r>
      <w:r>
        <w:rPr>
          <w:i/>
          <w:sz w:val="24"/>
        </w:rPr>
        <w:t>por</w:t>
      </w:r>
      <w:r>
        <w:rPr>
          <w:i/>
          <w:spacing w:val="-7"/>
          <w:sz w:val="24"/>
        </w:rPr>
        <w:t xml:space="preserve"> </w:t>
      </w:r>
      <w:r>
        <w:rPr>
          <w:i/>
          <w:sz w:val="24"/>
        </w:rPr>
        <w:t>los</w:t>
      </w:r>
      <w:r>
        <w:rPr>
          <w:i/>
          <w:spacing w:val="-6"/>
          <w:sz w:val="24"/>
        </w:rPr>
        <w:t xml:space="preserve"> </w:t>
      </w:r>
      <w:r>
        <w:rPr>
          <w:i/>
          <w:sz w:val="24"/>
        </w:rPr>
        <w:t>pueblos</w:t>
      </w:r>
      <w:r>
        <w:rPr>
          <w:i/>
          <w:spacing w:val="-6"/>
          <w:sz w:val="24"/>
        </w:rPr>
        <w:t xml:space="preserve"> </w:t>
      </w:r>
      <w:r>
        <w:rPr>
          <w:i/>
          <w:sz w:val="24"/>
        </w:rPr>
        <w:t>como</w:t>
      </w:r>
      <w:r>
        <w:rPr>
          <w:i/>
          <w:spacing w:val="-7"/>
          <w:sz w:val="24"/>
        </w:rPr>
        <w:t xml:space="preserve"> </w:t>
      </w:r>
      <w:r>
        <w:rPr>
          <w:i/>
          <w:sz w:val="24"/>
        </w:rPr>
        <w:t>el</w:t>
      </w:r>
      <w:r>
        <w:rPr>
          <w:i/>
          <w:spacing w:val="-6"/>
          <w:sz w:val="24"/>
        </w:rPr>
        <w:t xml:space="preserve"> </w:t>
      </w:r>
      <w:r>
        <w:rPr>
          <w:i/>
          <w:sz w:val="24"/>
        </w:rPr>
        <w:t>fundamento de su bienestar, hemos venido en hacer y hacemos la siguiente Declaración de los derechos del Estado y sus habitantes</w:t>
      </w:r>
      <w:r>
        <w:rPr>
          <w:sz w:val="24"/>
        </w:rPr>
        <w:t>”. Indicándose que “</w:t>
      </w:r>
      <w:r>
        <w:rPr>
          <w:i/>
          <w:sz w:val="24"/>
        </w:rPr>
        <w:t>El Estado de Guatemala es soberano, libre e independiente</w:t>
      </w:r>
      <w:r>
        <w:rPr>
          <w:sz w:val="24"/>
        </w:rPr>
        <w:t>”</w:t>
      </w:r>
      <w:r>
        <w:rPr>
          <w:spacing w:val="-4"/>
          <w:sz w:val="24"/>
        </w:rPr>
        <w:t xml:space="preserve"> </w:t>
      </w:r>
      <w:r>
        <w:rPr>
          <w:sz w:val="24"/>
        </w:rPr>
        <w:t>(Artículo</w:t>
      </w:r>
      <w:r>
        <w:rPr>
          <w:spacing w:val="-2"/>
          <w:sz w:val="24"/>
        </w:rPr>
        <w:t xml:space="preserve"> </w:t>
      </w:r>
      <w:r>
        <w:rPr>
          <w:sz w:val="24"/>
        </w:rPr>
        <w:t>1º.);</w:t>
      </w:r>
      <w:r>
        <w:rPr>
          <w:spacing w:val="-5"/>
          <w:sz w:val="24"/>
        </w:rPr>
        <w:t xml:space="preserve"> </w:t>
      </w:r>
      <w:r>
        <w:rPr>
          <w:sz w:val="24"/>
        </w:rPr>
        <w:t>y</w:t>
      </w:r>
      <w:r>
        <w:rPr>
          <w:spacing w:val="-5"/>
          <w:sz w:val="24"/>
        </w:rPr>
        <w:t xml:space="preserve"> </w:t>
      </w:r>
      <w:r>
        <w:rPr>
          <w:sz w:val="24"/>
        </w:rPr>
        <w:t>que</w:t>
      </w:r>
      <w:r>
        <w:rPr>
          <w:spacing w:val="-4"/>
          <w:sz w:val="24"/>
        </w:rPr>
        <w:t xml:space="preserve"> </w:t>
      </w:r>
      <w:r>
        <w:rPr>
          <w:sz w:val="24"/>
        </w:rPr>
        <w:t>el</w:t>
      </w:r>
      <w:r>
        <w:rPr>
          <w:spacing w:val="-4"/>
          <w:sz w:val="24"/>
        </w:rPr>
        <w:t xml:space="preserve"> </w:t>
      </w:r>
      <w:r>
        <w:rPr>
          <w:sz w:val="24"/>
        </w:rPr>
        <w:t>derecho</w:t>
      </w:r>
      <w:r>
        <w:rPr>
          <w:spacing w:val="-5"/>
          <w:sz w:val="24"/>
        </w:rPr>
        <w:t xml:space="preserve"> </w:t>
      </w:r>
      <w:r>
        <w:rPr>
          <w:sz w:val="24"/>
        </w:rPr>
        <w:t>de</w:t>
      </w:r>
      <w:r>
        <w:rPr>
          <w:spacing w:val="-6"/>
          <w:sz w:val="24"/>
        </w:rPr>
        <w:t xml:space="preserve"> </w:t>
      </w:r>
      <w:r>
        <w:rPr>
          <w:sz w:val="24"/>
        </w:rPr>
        <w:t>instituir</w:t>
      </w:r>
      <w:r>
        <w:rPr>
          <w:spacing w:val="-6"/>
          <w:sz w:val="24"/>
        </w:rPr>
        <w:t xml:space="preserve"> </w:t>
      </w:r>
      <w:r>
        <w:rPr>
          <w:sz w:val="24"/>
        </w:rPr>
        <w:t>el</w:t>
      </w:r>
      <w:r>
        <w:rPr>
          <w:spacing w:val="-4"/>
          <w:sz w:val="24"/>
        </w:rPr>
        <w:t xml:space="preserve"> </w:t>
      </w:r>
      <w:r>
        <w:rPr>
          <w:sz w:val="24"/>
        </w:rPr>
        <w:t>Gobierno</w:t>
      </w:r>
      <w:r>
        <w:rPr>
          <w:spacing w:val="-3"/>
          <w:sz w:val="24"/>
        </w:rPr>
        <w:t xml:space="preserve"> </w:t>
      </w:r>
      <w:r>
        <w:rPr>
          <w:sz w:val="24"/>
        </w:rPr>
        <w:t>pertenece</w:t>
      </w:r>
      <w:r>
        <w:rPr>
          <w:spacing w:val="-4"/>
          <w:sz w:val="24"/>
        </w:rPr>
        <w:t xml:space="preserve"> </w:t>
      </w:r>
      <w:r>
        <w:rPr>
          <w:sz w:val="24"/>
        </w:rPr>
        <w:t>a</w:t>
      </w:r>
      <w:r>
        <w:rPr>
          <w:spacing w:val="-6"/>
          <w:sz w:val="24"/>
        </w:rPr>
        <w:t xml:space="preserve"> </w:t>
      </w:r>
      <w:r>
        <w:rPr>
          <w:sz w:val="24"/>
        </w:rPr>
        <w:t>todo</w:t>
      </w:r>
      <w:r>
        <w:rPr>
          <w:spacing w:val="-2"/>
          <w:sz w:val="24"/>
        </w:rPr>
        <w:t xml:space="preserve"> </w:t>
      </w:r>
      <w:r>
        <w:rPr>
          <w:sz w:val="24"/>
        </w:rPr>
        <w:t>el</w:t>
      </w:r>
      <w:r>
        <w:rPr>
          <w:spacing w:val="-4"/>
          <w:sz w:val="24"/>
        </w:rPr>
        <w:t xml:space="preserve"> </w:t>
      </w:r>
      <w:r>
        <w:rPr>
          <w:sz w:val="24"/>
        </w:rPr>
        <w:t>pueblo, así</w:t>
      </w:r>
      <w:r>
        <w:rPr>
          <w:spacing w:val="-12"/>
          <w:sz w:val="24"/>
        </w:rPr>
        <w:t xml:space="preserve"> </w:t>
      </w:r>
      <w:r>
        <w:rPr>
          <w:sz w:val="24"/>
        </w:rPr>
        <w:t>como</w:t>
      </w:r>
      <w:r>
        <w:rPr>
          <w:spacing w:val="-13"/>
          <w:sz w:val="24"/>
        </w:rPr>
        <w:t xml:space="preserve"> </w:t>
      </w:r>
      <w:r>
        <w:rPr>
          <w:sz w:val="24"/>
        </w:rPr>
        <w:t>designar</w:t>
      </w:r>
      <w:r>
        <w:rPr>
          <w:spacing w:val="-14"/>
          <w:sz w:val="24"/>
        </w:rPr>
        <w:t xml:space="preserve"> </w:t>
      </w:r>
      <w:r>
        <w:rPr>
          <w:sz w:val="24"/>
        </w:rPr>
        <w:t>aquella</w:t>
      </w:r>
      <w:r>
        <w:rPr>
          <w:spacing w:val="-12"/>
          <w:sz w:val="24"/>
        </w:rPr>
        <w:t xml:space="preserve"> </w:t>
      </w:r>
      <w:r>
        <w:rPr>
          <w:sz w:val="24"/>
        </w:rPr>
        <w:t>forma</w:t>
      </w:r>
      <w:r>
        <w:rPr>
          <w:spacing w:val="-14"/>
          <w:sz w:val="24"/>
        </w:rPr>
        <w:t xml:space="preserve"> </w:t>
      </w:r>
      <w:r>
        <w:rPr>
          <w:sz w:val="24"/>
        </w:rPr>
        <w:t>que</w:t>
      </w:r>
      <w:r>
        <w:rPr>
          <w:spacing w:val="-14"/>
          <w:sz w:val="24"/>
        </w:rPr>
        <w:t xml:space="preserve"> </w:t>
      </w:r>
      <w:r>
        <w:rPr>
          <w:sz w:val="24"/>
        </w:rPr>
        <w:t>estime</w:t>
      </w:r>
      <w:r>
        <w:rPr>
          <w:spacing w:val="-14"/>
          <w:sz w:val="24"/>
        </w:rPr>
        <w:t xml:space="preserve"> </w:t>
      </w:r>
      <w:r>
        <w:rPr>
          <w:sz w:val="24"/>
        </w:rPr>
        <w:t>más</w:t>
      </w:r>
      <w:r>
        <w:rPr>
          <w:spacing w:val="-13"/>
          <w:sz w:val="24"/>
        </w:rPr>
        <w:t xml:space="preserve"> </w:t>
      </w:r>
      <w:r>
        <w:rPr>
          <w:sz w:val="24"/>
        </w:rPr>
        <w:t>adecuada</w:t>
      </w:r>
      <w:r>
        <w:rPr>
          <w:spacing w:val="-14"/>
          <w:sz w:val="24"/>
        </w:rPr>
        <w:t xml:space="preserve"> </w:t>
      </w:r>
      <w:r>
        <w:rPr>
          <w:sz w:val="24"/>
        </w:rPr>
        <w:t>a</w:t>
      </w:r>
      <w:r>
        <w:rPr>
          <w:spacing w:val="-14"/>
          <w:sz w:val="24"/>
        </w:rPr>
        <w:t xml:space="preserve"> </w:t>
      </w:r>
      <w:r>
        <w:rPr>
          <w:sz w:val="24"/>
        </w:rPr>
        <w:t>sus</w:t>
      </w:r>
      <w:r>
        <w:rPr>
          <w:spacing w:val="-13"/>
          <w:sz w:val="24"/>
        </w:rPr>
        <w:t xml:space="preserve"> </w:t>
      </w:r>
      <w:r>
        <w:rPr>
          <w:sz w:val="24"/>
        </w:rPr>
        <w:t>peculiares</w:t>
      </w:r>
      <w:r>
        <w:rPr>
          <w:spacing w:val="-13"/>
          <w:sz w:val="24"/>
        </w:rPr>
        <w:t xml:space="preserve"> </w:t>
      </w:r>
      <w:r>
        <w:rPr>
          <w:sz w:val="24"/>
        </w:rPr>
        <w:t>circunstancias</w:t>
      </w:r>
      <w:r>
        <w:rPr>
          <w:spacing w:val="-13"/>
          <w:sz w:val="24"/>
        </w:rPr>
        <w:t xml:space="preserve"> </w:t>
      </w:r>
      <w:r>
        <w:rPr>
          <w:sz w:val="24"/>
        </w:rPr>
        <w:t xml:space="preserve">(Artículo </w:t>
      </w:r>
      <w:r>
        <w:rPr>
          <w:spacing w:val="-4"/>
          <w:sz w:val="24"/>
        </w:rPr>
        <w:t>4º).</w:t>
      </w:r>
    </w:p>
    <w:p w14:paraId="70851B78" w14:textId="77777777" w:rsidR="007779BE" w:rsidRDefault="00000000">
      <w:pPr>
        <w:spacing w:before="119" w:line="278" w:lineRule="auto"/>
        <w:ind w:left="338" w:firstLine="707"/>
        <w:rPr>
          <w:i/>
          <w:sz w:val="24"/>
        </w:rPr>
      </w:pPr>
      <w:r>
        <w:rPr>
          <w:sz w:val="24"/>
        </w:rPr>
        <w:t>Es en el citado artículo 4º. que se indica que “</w:t>
      </w:r>
      <w:r>
        <w:rPr>
          <w:i/>
          <w:sz w:val="24"/>
        </w:rPr>
        <w:t>El Gobierno del Estado es instituido para</w:t>
      </w:r>
      <w:r>
        <w:rPr>
          <w:i/>
          <w:spacing w:val="80"/>
          <w:sz w:val="24"/>
        </w:rPr>
        <w:t xml:space="preserve"> </w:t>
      </w:r>
      <w:r>
        <w:rPr>
          <w:i/>
          <w:sz w:val="24"/>
        </w:rPr>
        <w:t>asegurar</w:t>
      </w:r>
      <w:r>
        <w:rPr>
          <w:i/>
          <w:spacing w:val="69"/>
          <w:sz w:val="24"/>
        </w:rPr>
        <w:t xml:space="preserve"> </w:t>
      </w:r>
      <w:r>
        <w:rPr>
          <w:i/>
          <w:sz w:val="24"/>
        </w:rPr>
        <w:t>a</w:t>
      </w:r>
      <w:r>
        <w:rPr>
          <w:i/>
          <w:spacing w:val="68"/>
          <w:sz w:val="24"/>
        </w:rPr>
        <w:t xml:space="preserve"> </w:t>
      </w:r>
      <w:r>
        <w:rPr>
          <w:i/>
          <w:sz w:val="24"/>
        </w:rPr>
        <w:t>todos</w:t>
      </w:r>
      <w:r>
        <w:rPr>
          <w:i/>
          <w:spacing w:val="69"/>
          <w:sz w:val="24"/>
        </w:rPr>
        <w:t xml:space="preserve"> </w:t>
      </w:r>
      <w:r>
        <w:rPr>
          <w:i/>
          <w:sz w:val="24"/>
        </w:rPr>
        <w:t>sus</w:t>
      </w:r>
      <w:r>
        <w:rPr>
          <w:i/>
          <w:spacing w:val="71"/>
          <w:sz w:val="24"/>
        </w:rPr>
        <w:t xml:space="preserve"> </w:t>
      </w:r>
      <w:r>
        <w:rPr>
          <w:i/>
          <w:sz w:val="24"/>
        </w:rPr>
        <w:t>habitantes</w:t>
      </w:r>
      <w:r>
        <w:rPr>
          <w:i/>
          <w:spacing w:val="68"/>
          <w:sz w:val="24"/>
        </w:rPr>
        <w:t xml:space="preserve"> </w:t>
      </w:r>
      <w:r>
        <w:rPr>
          <w:i/>
          <w:sz w:val="24"/>
        </w:rPr>
        <w:t>del</w:t>
      </w:r>
      <w:r>
        <w:rPr>
          <w:i/>
          <w:spacing w:val="69"/>
          <w:sz w:val="24"/>
        </w:rPr>
        <w:t xml:space="preserve"> </w:t>
      </w:r>
      <w:r>
        <w:rPr>
          <w:i/>
          <w:sz w:val="24"/>
        </w:rPr>
        <w:t>goce</w:t>
      </w:r>
      <w:r>
        <w:rPr>
          <w:i/>
          <w:spacing w:val="67"/>
          <w:sz w:val="24"/>
        </w:rPr>
        <w:t xml:space="preserve"> </w:t>
      </w:r>
      <w:r>
        <w:rPr>
          <w:i/>
          <w:sz w:val="24"/>
        </w:rPr>
        <w:t>de</w:t>
      </w:r>
      <w:r>
        <w:rPr>
          <w:i/>
          <w:spacing w:val="70"/>
          <w:sz w:val="24"/>
        </w:rPr>
        <w:t xml:space="preserve"> </w:t>
      </w:r>
      <w:r>
        <w:rPr>
          <w:i/>
          <w:sz w:val="24"/>
        </w:rPr>
        <w:t>sus</w:t>
      </w:r>
      <w:r>
        <w:rPr>
          <w:i/>
          <w:spacing w:val="69"/>
          <w:sz w:val="24"/>
        </w:rPr>
        <w:t xml:space="preserve"> </w:t>
      </w:r>
      <w:r>
        <w:rPr>
          <w:i/>
          <w:sz w:val="24"/>
        </w:rPr>
        <w:t>derechos,</w:t>
      </w:r>
      <w:r>
        <w:rPr>
          <w:i/>
          <w:spacing w:val="69"/>
          <w:sz w:val="24"/>
        </w:rPr>
        <w:t xml:space="preserve"> </w:t>
      </w:r>
      <w:r>
        <w:rPr>
          <w:i/>
          <w:sz w:val="24"/>
        </w:rPr>
        <w:t>entre</w:t>
      </w:r>
      <w:r>
        <w:rPr>
          <w:i/>
          <w:spacing w:val="67"/>
          <w:sz w:val="24"/>
        </w:rPr>
        <w:t xml:space="preserve"> </w:t>
      </w:r>
      <w:r>
        <w:rPr>
          <w:i/>
          <w:sz w:val="24"/>
        </w:rPr>
        <w:t>los</w:t>
      </w:r>
      <w:r>
        <w:rPr>
          <w:i/>
          <w:spacing w:val="68"/>
          <w:sz w:val="24"/>
        </w:rPr>
        <w:t xml:space="preserve"> </w:t>
      </w:r>
      <w:r>
        <w:rPr>
          <w:i/>
          <w:sz w:val="24"/>
        </w:rPr>
        <w:t>cuales</w:t>
      </w:r>
      <w:r>
        <w:rPr>
          <w:i/>
          <w:spacing w:val="68"/>
          <w:sz w:val="24"/>
        </w:rPr>
        <w:t xml:space="preserve"> </w:t>
      </w:r>
      <w:r>
        <w:rPr>
          <w:i/>
          <w:sz w:val="24"/>
        </w:rPr>
        <w:t>se</w:t>
      </w:r>
      <w:r>
        <w:rPr>
          <w:i/>
          <w:spacing w:val="71"/>
          <w:sz w:val="24"/>
        </w:rPr>
        <w:t xml:space="preserve"> </w:t>
      </w:r>
      <w:r>
        <w:rPr>
          <w:i/>
          <w:spacing w:val="-2"/>
          <w:sz w:val="24"/>
        </w:rPr>
        <w:t>enumeran</w:t>
      </w:r>
    </w:p>
    <w:p w14:paraId="3D7BB179" w14:textId="77777777" w:rsidR="007779BE" w:rsidRDefault="007779BE">
      <w:pPr>
        <w:spacing w:line="278" w:lineRule="auto"/>
        <w:rPr>
          <w:i/>
          <w:sz w:val="24"/>
        </w:rPr>
        <w:sectPr w:rsidR="007779BE">
          <w:pgSz w:w="12240" w:h="15840"/>
          <w:pgMar w:top="840" w:right="1080" w:bottom="780" w:left="1080" w:header="406" w:footer="595" w:gutter="0"/>
          <w:cols w:space="720"/>
        </w:sectPr>
      </w:pPr>
    </w:p>
    <w:p w14:paraId="4D543191" w14:textId="77777777" w:rsidR="007779BE" w:rsidRDefault="007779BE">
      <w:pPr>
        <w:pStyle w:val="Textoindependiente"/>
        <w:spacing w:before="54"/>
        <w:rPr>
          <w:i/>
        </w:rPr>
      </w:pPr>
    </w:p>
    <w:p w14:paraId="31FE73E0" w14:textId="77777777" w:rsidR="007779BE" w:rsidRDefault="00000000">
      <w:pPr>
        <w:spacing w:line="276" w:lineRule="auto"/>
        <w:ind w:left="338" w:right="339"/>
        <w:jc w:val="both"/>
        <w:rPr>
          <w:sz w:val="24"/>
        </w:rPr>
      </w:pPr>
      <w:r>
        <w:rPr>
          <w:i/>
          <w:sz w:val="24"/>
        </w:rPr>
        <w:t>principalmente</w:t>
      </w:r>
      <w:r>
        <w:rPr>
          <w:i/>
          <w:spacing w:val="-5"/>
          <w:sz w:val="24"/>
        </w:rPr>
        <w:t xml:space="preserve"> </w:t>
      </w:r>
      <w:r>
        <w:rPr>
          <w:i/>
          <w:sz w:val="24"/>
        </w:rPr>
        <w:t>la</w:t>
      </w:r>
      <w:r>
        <w:rPr>
          <w:i/>
          <w:spacing w:val="-3"/>
          <w:sz w:val="24"/>
        </w:rPr>
        <w:t xml:space="preserve"> </w:t>
      </w:r>
      <w:r>
        <w:rPr>
          <w:i/>
          <w:sz w:val="24"/>
        </w:rPr>
        <w:t>vida,</w:t>
      </w:r>
      <w:r>
        <w:rPr>
          <w:i/>
          <w:spacing w:val="-5"/>
          <w:sz w:val="24"/>
        </w:rPr>
        <w:t xml:space="preserve"> </w:t>
      </w:r>
      <w:r>
        <w:rPr>
          <w:i/>
          <w:sz w:val="24"/>
        </w:rPr>
        <w:t>el</w:t>
      </w:r>
      <w:r>
        <w:rPr>
          <w:i/>
          <w:spacing w:val="-5"/>
          <w:sz w:val="24"/>
        </w:rPr>
        <w:t xml:space="preserve"> </w:t>
      </w:r>
      <w:r>
        <w:rPr>
          <w:i/>
          <w:sz w:val="24"/>
        </w:rPr>
        <w:t>honor,</w:t>
      </w:r>
      <w:r>
        <w:rPr>
          <w:i/>
          <w:spacing w:val="-5"/>
          <w:sz w:val="24"/>
        </w:rPr>
        <w:t xml:space="preserve"> </w:t>
      </w:r>
      <w:r>
        <w:rPr>
          <w:i/>
          <w:sz w:val="24"/>
        </w:rPr>
        <w:t>la</w:t>
      </w:r>
      <w:r>
        <w:rPr>
          <w:i/>
          <w:spacing w:val="-5"/>
          <w:sz w:val="24"/>
        </w:rPr>
        <w:t xml:space="preserve"> </w:t>
      </w:r>
      <w:r>
        <w:rPr>
          <w:i/>
          <w:sz w:val="24"/>
        </w:rPr>
        <w:t>propiedad</w:t>
      </w:r>
      <w:r>
        <w:rPr>
          <w:i/>
          <w:spacing w:val="-4"/>
          <w:sz w:val="24"/>
        </w:rPr>
        <w:t xml:space="preserve"> </w:t>
      </w:r>
      <w:r>
        <w:rPr>
          <w:i/>
          <w:sz w:val="24"/>
        </w:rPr>
        <w:t>y</w:t>
      </w:r>
      <w:r>
        <w:rPr>
          <w:i/>
          <w:spacing w:val="-6"/>
          <w:sz w:val="24"/>
        </w:rPr>
        <w:t xml:space="preserve"> </w:t>
      </w:r>
      <w:r>
        <w:rPr>
          <w:i/>
          <w:sz w:val="24"/>
        </w:rPr>
        <w:t>la</w:t>
      </w:r>
      <w:r>
        <w:rPr>
          <w:i/>
          <w:spacing w:val="-3"/>
          <w:sz w:val="24"/>
        </w:rPr>
        <w:t xml:space="preserve"> </w:t>
      </w:r>
      <w:r>
        <w:rPr>
          <w:i/>
          <w:sz w:val="24"/>
        </w:rPr>
        <w:t>facultad</w:t>
      </w:r>
      <w:r>
        <w:rPr>
          <w:i/>
          <w:spacing w:val="-5"/>
          <w:sz w:val="24"/>
        </w:rPr>
        <w:t xml:space="preserve"> </w:t>
      </w:r>
      <w:r>
        <w:rPr>
          <w:i/>
          <w:sz w:val="24"/>
        </w:rPr>
        <w:t>de</w:t>
      </w:r>
      <w:r>
        <w:rPr>
          <w:i/>
          <w:spacing w:val="-5"/>
          <w:sz w:val="24"/>
        </w:rPr>
        <w:t xml:space="preserve"> </w:t>
      </w:r>
      <w:r>
        <w:rPr>
          <w:i/>
          <w:sz w:val="24"/>
        </w:rPr>
        <w:t>procurarse</w:t>
      </w:r>
      <w:r>
        <w:rPr>
          <w:i/>
          <w:spacing w:val="-4"/>
          <w:sz w:val="24"/>
        </w:rPr>
        <w:t xml:space="preserve"> </w:t>
      </w:r>
      <w:r>
        <w:rPr>
          <w:i/>
          <w:sz w:val="24"/>
        </w:rPr>
        <w:t>por</w:t>
      </w:r>
      <w:r>
        <w:rPr>
          <w:i/>
          <w:spacing w:val="-6"/>
          <w:sz w:val="24"/>
        </w:rPr>
        <w:t xml:space="preserve"> </w:t>
      </w:r>
      <w:r>
        <w:rPr>
          <w:i/>
          <w:sz w:val="24"/>
        </w:rPr>
        <w:t>medios</w:t>
      </w:r>
      <w:r>
        <w:rPr>
          <w:i/>
          <w:spacing w:val="-6"/>
          <w:sz w:val="24"/>
        </w:rPr>
        <w:t xml:space="preserve"> </w:t>
      </w:r>
      <w:r>
        <w:rPr>
          <w:i/>
          <w:sz w:val="24"/>
        </w:rPr>
        <w:t>honestos</w:t>
      </w:r>
      <w:r>
        <w:rPr>
          <w:i/>
          <w:spacing w:val="-5"/>
          <w:sz w:val="24"/>
        </w:rPr>
        <w:t xml:space="preserve"> </w:t>
      </w:r>
      <w:r>
        <w:rPr>
          <w:i/>
          <w:sz w:val="24"/>
        </w:rPr>
        <w:t xml:space="preserve">su </w:t>
      </w:r>
      <w:r>
        <w:rPr>
          <w:i/>
          <w:spacing w:val="-2"/>
          <w:sz w:val="24"/>
        </w:rPr>
        <w:t>bienestar…</w:t>
      </w:r>
      <w:r>
        <w:rPr>
          <w:spacing w:val="-2"/>
          <w:sz w:val="24"/>
        </w:rPr>
        <w:t>”.</w:t>
      </w:r>
    </w:p>
    <w:p w14:paraId="09B016F2" w14:textId="77777777" w:rsidR="007779BE" w:rsidRDefault="00000000">
      <w:pPr>
        <w:spacing w:before="119" w:line="276" w:lineRule="auto"/>
        <w:ind w:left="338" w:right="331" w:firstLine="707"/>
        <w:jc w:val="both"/>
        <w:rPr>
          <w:sz w:val="24"/>
        </w:rPr>
      </w:pPr>
      <w:r>
        <w:rPr>
          <w:sz w:val="24"/>
        </w:rPr>
        <w:t>Francisco Javier Urizar Pérez (obra citada: 83) señala que resulta interesante el contenido del</w:t>
      </w:r>
      <w:r>
        <w:rPr>
          <w:spacing w:val="-1"/>
          <w:sz w:val="24"/>
        </w:rPr>
        <w:t xml:space="preserve"> </w:t>
      </w:r>
      <w:r>
        <w:rPr>
          <w:sz w:val="24"/>
        </w:rPr>
        <w:t>artículo</w:t>
      </w:r>
      <w:r>
        <w:rPr>
          <w:spacing w:val="-1"/>
          <w:sz w:val="24"/>
        </w:rPr>
        <w:t xml:space="preserve"> </w:t>
      </w:r>
      <w:r>
        <w:rPr>
          <w:sz w:val="24"/>
        </w:rPr>
        <w:t>6º</w:t>
      </w:r>
      <w:r>
        <w:rPr>
          <w:spacing w:val="-1"/>
          <w:sz w:val="24"/>
        </w:rPr>
        <w:t xml:space="preserve"> </w:t>
      </w:r>
      <w:r>
        <w:rPr>
          <w:sz w:val="24"/>
        </w:rPr>
        <w:t>que</w:t>
      </w:r>
      <w:r>
        <w:rPr>
          <w:spacing w:val="-2"/>
          <w:sz w:val="24"/>
        </w:rPr>
        <w:t xml:space="preserve"> </w:t>
      </w:r>
      <w:r>
        <w:rPr>
          <w:sz w:val="24"/>
        </w:rPr>
        <w:t>establecía</w:t>
      </w:r>
      <w:r>
        <w:rPr>
          <w:spacing w:val="-2"/>
          <w:sz w:val="24"/>
        </w:rPr>
        <w:t xml:space="preserve"> </w:t>
      </w:r>
      <w:r>
        <w:rPr>
          <w:sz w:val="24"/>
        </w:rPr>
        <w:t>como</w:t>
      </w:r>
      <w:r>
        <w:rPr>
          <w:spacing w:val="-1"/>
          <w:sz w:val="24"/>
        </w:rPr>
        <w:t xml:space="preserve"> </w:t>
      </w:r>
      <w:r>
        <w:rPr>
          <w:sz w:val="24"/>
        </w:rPr>
        <w:t>límites</w:t>
      </w:r>
      <w:r>
        <w:rPr>
          <w:spacing w:val="-2"/>
          <w:sz w:val="24"/>
        </w:rPr>
        <w:t xml:space="preserve"> </w:t>
      </w:r>
      <w:r>
        <w:rPr>
          <w:sz w:val="24"/>
        </w:rPr>
        <w:t>naturales</w:t>
      </w:r>
      <w:r>
        <w:rPr>
          <w:spacing w:val="-2"/>
          <w:sz w:val="24"/>
        </w:rPr>
        <w:t xml:space="preserve"> </w:t>
      </w:r>
      <w:r>
        <w:rPr>
          <w:sz w:val="24"/>
        </w:rPr>
        <w:t>al</w:t>
      </w:r>
      <w:r>
        <w:rPr>
          <w:spacing w:val="-1"/>
          <w:sz w:val="24"/>
        </w:rPr>
        <w:t xml:space="preserve"> </w:t>
      </w:r>
      <w:r>
        <w:rPr>
          <w:sz w:val="24"/>
        </w:rPr>
        <w:t>poder</w:t>
      </w:r>
      <w:r>
        <w:rPr>
          <w:spacing w:val="-2"/>
          <w:sz w:val="24"/>
        </w:rPr>
        <w:t xml:space="preserve"> </w:t>
      </w:r>
      <w:r>
        <w:rPr>
          <w:sz w:val="24"/>
        </w:rPr>
        <w:t>del</w:t>
      </w:r>
      <w:r>
        <w:rPr>
          <w:spacing w:val="-1"/>
          <w:sz w:val="24"/>
        </w:rPr>
        <w:t xml:space="preserve"> </w:t>
      </w:r>
      <w:r>
        <w:rPr>
          <w:sz w:val="24"/>
        </w:rPr>
        <w:t>pueblo</w:t>
      </w:r>
      <w:r>
        <w:rPr>
          <w:spacing w:val="-1"/>
          <w:sz w:val="24"/>
        </w:rPr>
        <w:t xml:space="preserve"> </w:t>
      </w:r>
      <w:r>
        <w:rPr>
          <w:sz w:val="24"/>
        </w:rPr>
        <w:t>“</w:t>
      </w:r>
      <w:r>
        <w:rPr>
          <w:i/>
          <w:sz w:val="24"/>
        </w:rPr>
        <w:t>los</w:t>
      </w:r>
      <w:r>
        <w:rPr>
          <w:i/>
          <w:spacing w:val="-1"/>
          <w:sz w:val="24"/>
        </w:rPr>
        <w:t xml:space="preserve"> </w:t>
      </w:r>
      <w:r>
        <w:rPr>
          <w:i/>
          <w:sz w:val="24"/>
        </w:rPr>
        <w:t>principios</w:t>
      </w:r>
      <w:r>
        <w:rPr>
          <w:i/>
          <w:spacing w:val="-1"/>
          <w:sz w:val="24"/>
        </w:rPr>
        <w:t xml:space="preserve"> </w:t>
      </w:r>
      <w:r>
        <w:rPr>
          <w:i/>
          <w:sz w:val="24"/>
        </w:rPr>
        <w:t>derivados de</w:t>
      </w:r>
      <w:r>
        <w:rPr>
          <w:i/>
          <w:spacing w:val="-10"/>
          <w:sz w:val="24"/>
        </w:rPr>
        <w:t xml:space="preserve"> </w:t>
      </w:r>
      <w:r>
        <w:rPr>
          <w:i/>
          <w:sz w:val="24"/>
        </w:rPr>
        <w:t>la</w:t>
      </w:r>
      <w:r>
        <w:rPr>
          <w:i/>
          <w:spacing w:val="-8"/>
          <w:sz w:val="24"/>
        </w:rPr>
        <w:t xml:space="preserve"> </w:t>
      </w:r>
      <w:r>
        <w:rPr>
          <w:i/>
          <w:sz w:val="24"/>
        </w:rPr>
        <w:t>recta</w:t>
      </w:r>
      <w:r>
        <w:rPr>
          <w:i/>
          <w:spacing w:val="-8"/>
          <w:sz w:val="24"/>
        </w:rPr>
        <w:t xml:space="preserve"> </w:t>
      </w:r>
      <w:r>
        <w:rPr>
          <w:i/>
          <w:sz w:val="24"/>
        </w:rPr>
        <w:t>razón;</w:t>
      </w:r>
      <w:r>
        <w:rPr>
          <w:i/>
          <w:spacing w:val="-9"/>
          <w:sz w:val="24"/>
        </w:rPr>
        <w:t xml:space="preserve"> </w:t>
      </w:r>
      <w:r>
        <w:rPr>
          <w:i/>
          <w:sz w:val="24"/>
        </w:rPr>
        <w:t>y</w:t>
      </w:r>
      <w:r>
        <w:rPr>
          <w:i/>
          <w:spacing w:val="-10"/>
          <w:sz w:val="24"/>
        </w:rPr>
        <w:t xml:space="preserve"> </w:t>
      </w:r>
      <w:r>
        <w:rPr>
          <w:i/>
          <w:sz w:val="24"/>
        </w:rPr>
        <w:t>por</w:t>
      </w:r>
      <w:r>
        <w:rPr>
          <w:i/>
          <w:spacing w:val="-9"/>
          <w:sz w:val="24"/>
        </w:rPr>
        <w:t xml:space="preserve"> </w:t>
      </w:r>
      <w:r>
        <w:rPr>
          <w:i/>
          <w:sz w:val="24"/>
        </w:rPr>
        <w:t>objeto</w:t>
      </w:r>
      <w:r>
        <w:rPr>
          <w:i/>
          <w:spacing w:val="-9"/>
          <w:sz w:val="24"/>
        </w:rPr>
        <w:t xml:space="preserve"> </w:t>
      </w:r>
      <w:r>
        <w:rPr>
          <w:i/>
          <w:sz w:val="24"/>
        </w:rPr>
        <w:t>la</w:t>
      </w:r>
      <w:r>
        <w:rPr>
          <w:i/>
          <w:spacing w:val="-8"/>
          <w:sz w:val="24"/>
        </w:rPr>
        <w:t xml:space="preserve"> </w:t>
      </w:r>
      <w:r>
        <w:rPr>
          <w:i/>
          <w:sz w:val="24"/>
        </w:rPr>
        <w:t>conservación</w:t>
      </w:r>
      <w:r>
        <w:rPr>
          <w:i/>
          <w:spacing w:val="-8"/>
          <w:sz w:val="24"/>
        </w:rPr>
        <w:t xml:space="preserve"> </w:t>
      </w:r>
      <w:r>
        <w:rPr>
          <w:i/>
          <w:sz w:val="24"/>
        </w:rPr>
        <w:t>de</w:t>
      </w:r>
      <w:r>
        <w:rPr>
          <w:i/>
          <w:spacing w:val="-7"/>
          <w:sz w:val="24"/>
        </w:rPr>
        <w:t xml:space="preserve"> </w:t>
      </w:r>
      <w:r>
        <w:rPr>
          <w:i/>
          <w:sz w:val="24"/>
        </w:rPr>
        <w:t>la</w:t>
      </w:r>
      <w:r>
        <w:rPr>
          <w:i/>
          <w:spacing w:val="-8"/>
          <w:sz w:val="24"/>
        </w:rPr>
        <w:t xml:space="preserve"> </w:t>
      </w:r>
      <w:r>
        <w:rPr>
          <w:i/>
          <w:sz w:val="24"/>
        </w:rPr>
        <w:t>vida,</w:t>
      </w:r>
      <w:r>
        <w:rPr>
          <w:i/>
          <w:spacing w:val="-8"/>
          <w:sz w:val="24"/>
        </w:rPr>
        <w:t xml:space="preserve"> </w:t>
      </w:r>
      <w:r>
        <w:rPr>
          <w:i/>
          <w:sz w:val="24"/>
        </w:rPr>
        <w:t>honor,</w:t>
      </w:r>
      <w:r>
        <w:rPr>
          <w:i/>
          <w:spacing w:val="-9"/>
          <w:sz w:val="24"/>
        </w:rPr>
        <w:t xml:space="preserve"> </w:t>
      </w:r>
      <w:r>
        <w:rPr>
          <w:i/>
          <w:sz w:val="24"/>
        </w:rPr>
        <w:t>libertad,</w:t>
      </w:r>
      <w:r>
        <w:rPr>
          <w:i/>
          <w:spacing w:val="-8"/>
          <w:sz w:val="24"/>
        </w:rPr>
        <w:t xml:space="preserve"> </w:t>
      </w:r>
      <w:r>
        <w:rPr>
          <w:i/>
          <w:sz w:val="24"/>
        </w:rPr>
        <w:t>propiedades</w:t>
      </w:r>
      <w:r>
        <w:rPr>
          <w:i/>
          <w:spacing w:val="-9"/>
          <w:sz w:val="24"/>
        </w:rPr>
        <w:t xml:space="preserve"> </w:t>
      </w:r>
      <w:r>
        <w:rPr>
          <w:i/>
          <w:sz w:val="24"/>
        </w:rPr>
        <w:t>y</w:t>
      </w:r>
      <w:r>
        <w:rPr>
          <w:i/>
          <w:spacing w:val="-10"/>
          <w:sz w:val="24"/>
        </w:rPr>
        <w:t xml:space="preserve"> </w:t>
      </w:r>
      <w:r>
        <w:rPr>
          <w:i/>
          <w:sz w:val="24"/>
        </w:rPr>
        <w:t>derechos legítimamente adquiridos, o que en adelante puedan adquirir los individuos en la sociedad…</w:t>
      </w:r>
      <w:r>
        <w:rPr>
          <w:sz w:val="24"/>
        </w:rPr>
        <w:t>” Además</w:t>
      </w:r>
      <w:r>
        <w:rPr>
          <w:spacing w:val="-11"/>
          <w:sz w:val="24"/>
        </w:rPr>
        <w:t xml:space="preserve"> </w:t>
      </w:r>
      <w:r>
        <w:rPr>
          <w:sz w:val="24"/>
        </w:rPr>
        <w:t>en</w:t>
      </w:r>
      <w:r>
        <w:rPr>
          <w:spacing w:val="-11"/>
          <w:sz w:val="24"/>
        </w:rPr>
        <w:t xml:space="preserve"> </w:t>
      </w:r>
      <w:r>
        <w:rPr>
          <w:sz w:val="24"/>
        </w:rPr>
        <w:t>su</w:t>
      </w:r>
      <w:r>
        <w:rPr>
          <w:spacing w:val="-10"/>
          <w:sz w:val="24"/>
        </w:rPr>
        <w:t xml:space="preserve"> </w:t>
      </w:r>
      <w:r>
        <w:rPr>
          <w:sz w:val="24"/>
        </w:rPr>
        <w:t>artículo</w:t>
      </w:r>
      <w:r>
        <w:rPr>
          <w:spacing w:val="-10"/>
          <w:sz w:val="24"/>
        </w:rPr>
        <w:t xml:space="preserve"> </w:t>
      </w:r>
      <w:r>
        <w:rPr>
          <w:sz w:val="24"/>
        </w:rPr>
        <w:t>8º,</w:t>
      </w:r>
      <w:r>
        <w:rPr>
          <w:spacing w:val="-11"/>
          <w:sz w:val="24"/>
        </w:rPr>
        <w:t xml:space="preserve"> </w:t>
      </w:r>
      <w:r>
        <w:rPr>
          <w:sz w:val="24"/>
        </w:rPr>
        <w:t>contenía</w:t>
      </w:r>
      <w:r>
        <w:rPr>
          <w:spacing w:val="-12"/>
          <w:sz w:val="24"/>
        </w:rPr>
        <w:t xml:space="preserve"> </w:t>
      </w:r>
      <w:r>
        <w:rPr>
          <w:sz w:val="24"/>
        </w:rPr>
        <w:t>la</w:t>
      </w:r>
      <w:r>
        <w:rPr>
          <w:spacing w:val="-11"/>
          <w:sz w:val="24"/>
        </w:rPr>
        <w:t xml:space="preserve"> </w:t>
      </w:r>
      <w:r>
        <w:rPr>
          <w:sz w:val="24"/>
        </w:rPr>
        <w:t>prohibición</w:t>
      </w:r>
      <w:r>
        <w:rPr>
          <w:spacing w:val="-11"/>
          <w:sz w:val="24"/>
        </w:rPr>
        <w:t xml:space="preserve"> </w:t>
      </w:r>
      <w:r>
        <w:rPr>
          <w:sz w:val="24"/>
        </w:rPr>
        <w:t>dirigida</w:t>
      </w:r>
      <w:r>
        <w:rPr>
          <w:spacing w:val="-12"/>
          <w:sz w:val="24"/>
        </w:rPr>
        <w:t xml:space="preserve"> </w:t>
      </w:r>
      <w:r>
        <w:rPr>
          <w:sz w:val="24"/>
        </w:rPr>
        <w:t>a</w:t>
      </w:r>
      <w:r>
        <w:rPr>
          <w:spacing w:val="-12"/>
          <w:sz w:val="24"/>
        </w:rPr>
        <w:t xml:space="preserve"> </w:t>
      </w:r>
      <w:r>
        <w:rPr>
          <w:sz w:val="24"/>
        </w:rPr>
        <w:t>todas</w:t>
      </w:r>
      <w:r>
        <w:rPr>
          <w:spacing w:val="-11"/>
          <w:sz w:val="24"/>
        </w:rPr>
        <w:t xml:space="preserve"> </w:t>
      </w:r>
      <w:r>
        <w:rPr>
          <w:sz w:val="24"/>
        </w:rPr>
        <w:t>las</w:t>
      </w:r>
      <w:r>
        <w:rPr>
          <w:spacing w:val="-11"/>
          <w:sz w:val="24"/>
        </w:rPr>
        <w:t xml:space="preserve"> </w:t>
      </w:r>
      <w:r>
        <w:rPr>
          <w:sz w:val="24"/>
        </w:rPr>
        <w:t>autoridades</w:t>
      </w:r>
      <w:r>
        <w:rPr>
          <w:spacing w:val="-9"/>
          <w:sz w:val="24"/>
        </w:rPr>
        <w:t xml:space="preserve"> </w:t>
      </w:r>
      <w:r>
        <w:rPr>
          <w:sz w:val="24"/>
        </w:rPr>
        <w:t>-incluido</w:t>
      </w:r>
      <w:r>
        <w:rPr>
          <w:spacing w:val="-10"/>
          <w:sz w:val="24"/>
        </w:rPr>
        <w:t xml:space="preserve"> </w:t>
      </w:r>
      <w:r>
        <w:rPr>
          <w:sz w:val="24"/>
        </w:rPr>
        <w:t>el</w:t>
      </w:r>
      <w:r>
        <w:rPr>
          <w:spacing w:val="-10"/>
          <w:sz w:val="24"/>
        </w:rPr>
        <w:t xml:space="preserve"> </w:t>
      </w:r>
      <w:r>
        <w:rPr>
          <w:sz w:val="24"/>
        </w:rPr>
        <w:t>poder constituyente-</w:t>
      </w:r>
      <w:r>
        <w:rPr>
          <w:spacing w:val="-13"/>
          <w:sz w:val="24"/>
        </w:rPr>
        <w:t xml:space="preserve"> </w:t>
      </w:r>
      <w:r>
        <w:rPr>
          <w:sz w:val="24"/>
        </w:rPr>
        <w:t>para</w:t>
      </w:r>
      <w:r>
        <w:rPr>
          <w:spacing w:val="-11"/>
          <w:sz w:val="24"/>
        </w:rPr>
        <w:t xml:space="preserve"> </w:t>
      </w:r>
      <w:r>
        <w:rPr>
          <w:sz w:val="24"/>
        </w:rPr>
        <w:t>anular</w:t>
      </w:r>
      <w:r>
        <w:rPr>
          <w:spacing w:val="-12"/>
          <w:sz w:val="24"/>
        </w:rPr>
        <w:t xml:space="preserve"> </w:t>
      </w:r>
      <w:r>
        <w:rPr>
          <w:sz w:val="24"/>
        </w:rPr>
        <w:t>los</w:t>
      </w:r>
      <w:r>
        <w:rPr>
          <w:spacing w:val="-11"/>
          <w:sz w:val="24"/>
        </w:rPr>
        <w:t xml:space="preserve"> </w:t>
      </w:r>
      <w:r>
        <w:rPr>
          <w:sz w:val="24"/>
        </w:rPr>
        <w:t>actos</w:t>
      </w:r>
      <w:r>
        <w:rPr>
          <w:spacing w:val="-11"/>
          <w:sz w:val="24"/>
        </w:rPr>
        <w:t xml:space="preserve"> </w:t>
      </w:r>
      <w:r>
        <w:rPr>
          <w:sz w:val="24"/>
        </w:rPr>
        <w:t>públicos</w:t>
      </w:r>
      <w:r>
        <w:rPr>
          <w:spacing w:val="-12"/>
          <w:sz w:val="24"/>
        </w:rPr>
        <w:t xml:space="preserve"> </w:t>
      </w:r>
      <w:r>
        <w:rPr>
          <w:sz w:val="24"/>
        </w:rPr>
        <w:t>o</w:t>
      </w:r>
      <w:r>
        <w:rPr>
          <w:spacing w:val="-12"/>
          <w:sz w:val="24"/>
        </w:rPr>
        <w:t xml:space="preserve"> </w:t>
      </w:r>
      <w:r>
        <w:rPr>
          <w:sz w:val="24"/>
        </w:rPr>
        <w:t>privados,</w:t>
      </w:r>
      <w:r>
        <w:rPr>
          <w:spacing w:val="-12"/>
          <w:sz w:val="24"/>
        </w:rPr>
        <w:t xml:space="preserve"> </w:t>
      </w:r>
      <w:r>
        <w:rPr>
          <w:sz w:val="24"/>
        </w:rPr>
        <w:t>que</w:t>
      </w:r>
      <w:r>
        <w:rPr>
          <w:spacing w:val="-13"/>
          <w:sz w:val="24"/>
        </w:rPr>
        <w:t xml:space="preserve"> </w:t>
      </w:r>
      <w:r>
        <w:rPr>
          <w:sz w:val="24"/>
        </w:rPr>
        <w:t>se</w:t>
      </w:r>
      <w:r>
        <w:rPr>
          <w:spacing w:val="-13"/>
          <w:sz w:val="24"/>
        </w:rPr>
        <w:t xml:space="preserve"> </w:t>
      </w:r>
      <w:r>
        <w:rPr>
          <w:sz w:val="24"/>
        </w:rPr>
        <w:t>hubieran</w:t>
      </w:r>
      <w:r>
        <w:rPr>
          <w:spacing w:val="-10"/>
          <w:sz w:val="24"/>
        </w:rPr>
        <w:t xml:space="preserve"> </w:t>
      </w:r>
      <w:r>
        <w:rPr>
          <w:sz w:val="24"/>
        </w:rPr>
        <w:t>efectuado</w:t>
      </w:r>
      <w:r>
        <w:rPr>
          <w:spacing w:val="-13"/>
          <w:sz w:val="24"/>
        </w:rPr>
        <w:t xml:space="preserve"> </w:t>
      </w:r>
      <w:r>
        <w:rPr>
          <w:sz w:val="24"/>
        </w:rPr>
        <w:t>de</w:t>
      </w:r>
      <w:r>
        <w:rPr>
          <w:spacing w:val="-11"/>
          <w:sz w:val="24"/>
        </w:rPr>
        <w:t xml:space="preserve"> </w:t>
      </w:r>
      <w:r>
        <w:rPr>
          <w:sz w:val="24"/>
        </w:rPr>
        <w:t>conformidad con la legislación vigente, estableciendo que una disposición contraria a ese principio sería nula ipso iure por considerarla “</w:t>
      </w:r>
      <w:r>
        <w:rPr>
          <w:i/>
          <w:sz w:val="24"/>
        </w:rPr>
        <w:t>destructora de la estabilidad social y atentatoria a los derechos de la comunidad y a los individuales</w:t>
      </w:r>
      <w:r>
        <w:rPr>
          <w:sz w:val="24"/>
        </w:rPr>
        <w:t>”.</w:t>
      </w:r>
    </w:p>
    <w:p w14:paraId="436CE8BA" w14:textId="77777777" w:rsidR="007779BE" w:rsidRDefault="00000000">
      <w:pPr>
        <w:spacing w:before="121" w:line="276" w:lineRule="auto"/>
        <w:ind w:left="338" w:right="337" w:firstLine="707"/>
        <w:jc w:val="both"/>
        <w:rPr>
          <w:sz w:val="24"/>
        </w:rPr>
      </w:pPr>
      <w:r>
        <w:rPr>
          <w:sz w:val="24"/>
        </w:rPr>
        <w:t>Se</w:t>
      </w:r>
      <w:r>
        <w:rPr>
          <w:spacing w:val="-11"/>
          <w:sz w:val="24"/>
        </w:rPr>
        <w:t xml:space="preserve"> </w:t>
      </w:r>
      <w:r>
        <w:rPr>
          <w:sz w:val="24"/>
        </w:rPr>
        <w:t>evidencia</w:t>
      </w:r>
      <w:r>
        <w:rPr>
          <w:spacing w:val="-9"/>
          <w:sz w:val="24"/>
        </w:rPr>
        <w:t xml:space="preserve"> </w:t>
      </w:r>
      <w:r>
        <w:rPr>
          <w:sz w:val="24"/>
        </w:rPr>
        <w:t>la</w:t>
      </w:r>
      <w:r>
        <w:rPr>
          <w:spacing w:val="-10"/>
          <w:sz w:val="24"/>
        </w:rPr>
        <w:t xml:space="preserve"> </w:t>
      </w:r>
      <w:r>
        <w:rPr>
          <w:sz w:val="24"/>
        </w:rPr>
        <w:t>influencia</w:t>
      </w:r>
      <w:r>
        <w:rPr>
          <w:spacing w:val="-9"/>
          <w:sz w:val="24"/>
        </w:rPr>
        <w:t xml:space="preserve"> </w:t>
      </w:r>
      <w:r>
        <w:rPr>
          <w:sz w:val="24"/>
        </w:rPr>
        <w:t>conservadora</w:t>
      </w:r>
      <w:r>
        <w:rPr>
          <w:spacing w:val="-10"/>
          <w:sz w:val="24"/>
        </w:rPr>
        <w:t xml:space="preserve"> </w:t>
      </w:r>
      <w:r>
        <w:rPr>
          <w:sz w:val="24"/>
        </w:rPr>
        <w:t>en</w:t>
      </w:r>
      <w:r>
        <w:rPr>
          <w:spacing w:val="-10"/>
          <w:sz w:val="24"/>
        </w:rPr>
        <w:t xml:space="preserve"> </w:t>
      </w:r>
      <w:r>
        <w:rPr>
          <w:sz w:val="24"/>
        </w:rPr>
        <w:t>el</w:t>
      </w:r>
      <w:r>
        <w:rPr>
          <w:spacing w:val="-10"/>
          <w:sz w:val="24"/>
        </w:rPr>
        <w:t xml:space="preserve"> </w:t>
      </w:r>
      <w:r>
        <w:rPr>
          <w:sz w:val="24"/>
        </w:rPr>
        <w:t>texto</w:t>
      </w:r>
      <w:r>
        <w:rPr>
          <w:spacing w:val="-8"/>
          <w:sz w:val="24"/>
        </w:rPr>
        <w:t xml:space="preserve"> </w:t>
      </w:r>
      <w:r>
        <w:rPr>
          <w:sz w:val="24"/>
        </w:rPr>
        <w:t>de</w:t>
      </w:r>
      <w:r>
        <w:rPr>
          <w:spacing w:val="-11"/>
          <w:sz w:val="24"/>
        </w:rPr>
        <w:t xml:space="preserve"> </w:t>
      </w:r>
      <w:r>
        <w:rPr>
          <w:sz w:val="24"/>
        </w:rPr>
        <w:t>la</w:t>
      </w:r>
      <w:r>
        <w:rPr>
          <w:spacing w:val="-10"/>
          <w:sz w:val="24"/>
        </w:rPr>
        <w:t xml:space="preserve"> </w:t>
      </w:r>
      <w:r>
        <w:rPr>
          <w:sz w:val="24"/>
        </w:rPr>
        <w:t>Declaración,</w:t>
      </w:r>
      <w:r>
        <w:rPr>
          <w:spacing w:val="-10"/>
          <w:sz w:val="24"/>
        </w:rPr>
        <w:t xml:space="preserve"> </w:t>
      </w:r>
      <w:r>
        <w:rPr>
          <w:sz w:val="24"/>
        </w:rPr>
        <w:t>pues</w:t>
      </w:r>
      <w:r>
        <w:rPr>
          <w:spacing w:val="-10"/>
          <w:sz w:val="24"/>
        </w:rPr>
        <w:t xml:space="preserve"> </w:t>
      </w:r>
      <w:r>
        <w:rPr>
          <w:sz w:val="24"/>
        </w:rPr>
        <w:t>en</w:t>
      </w:r>
      <w:r>
        <w:rPr>
          <w:spacing w:val="-10"/>
          <w:sz w:val="24"/>
        </w:rPr>
        <w:t xml:space="preserve"> </w:t>
      </w:r>
      <w:r>
        <w:rPr>
          <w:sz w:val="24"/>
        </w:rPr>
        <w:t>el</w:t>
      </w:r>
      <w:r>
        <w:rPr>
          <w:spacing w:val="-10"/>
          <w:sz w:val="24"/>
        </w:rPr>
        <w:t xml:space="preserve"> </w:t>
      </w:r>
      <w:r>
        <w:rPr>
          <w:sz w:val="24"/>
        </w:rPr>
        <w:t>artículo</w:t>
      </w:r>
      <w:r>
        <w:rPr>
          <w:spacing w:val="-10"/>
          <w:sz w:val="24"/>
        </w:rPr>
        <w:t xml:space="preserve"> </w:t>
      </w:r>
      <w:r>
        <w:rPr>
          <w:sz w:val="24"/>
        </w:rPr>
        <w:t>3º. se indica que “</w:t>
      </w:r>
      <w:r>
        <w:rPr>
          <w:i/>
          <w:sz w:val="24"/>
        </w:rPr>
        <w:t>La religión católica, apostólica romana, es la del Estado; será protegida por las leyes,</w:t>
      </w:r>
      <w:r>
        <w:rPr>
          <w:i/>
          <w:spacing w:val="-15"/>
          <w:sz w:val="24"/>
        </w:rPr>
        <w:t xml:space="preserve"> </w:t>
      </w:r>
      <w:r>
        <w:rPr>
          <w:i/>
          <w:sz w:val="24"/>
        </w:rPr>
        <w:t>y</w:t>
      </w:r>
      <w:r>
        <w:rPr>
          <w:i/>
          <w:spacing w:val="-15"/>
          <w:sz w:val="24"/>
        </w:rPr>
        <w:t xml:space="preserve"> </w:t>
      </w:r>
      <w:r>
        <w:rPr>
          <w:i/>
          <w:sz w:val="24"/>
        </w:rPr>
        <w:t>respetados</w:t>
      </w:r>
      <w:r>
        <w:rPr>
          <w:i/>
          <w:spacing w:val="-15"/>
          <w:sz w:val="24"/>
        </w:rPr>
        <w:t xml:space="preserve"> </w:t>
      </w:r>
      <w:r>
        <w:rPr>
          <w:i/>
          <w:sz w:val="24"/>
        </w:rPr>
        <w:t>sus</w:t>
      </w:r>
      <w:r>
        <w:rPr>
          <w:i/>
          <w:spacing w:val="-15"/>
          <w:sz w:val="24"/>
        </w:rPr>
        <w:t xml:space="preserve"> </w:t>
      </w:r>
      <w:r>
        <w:rPr>
          <w:i/>
          <w:sz w:val="24"/>
        </w:rPr>
        <w:t>establecimientos</w:t>
      </w:r>
      <w:r>
        <w:rPr>
          <w:i/>
          <w:spacing w:val="-15"/>
          <w:sz w:val="24"/>
        </w:rPr>
        <w:t xml:space="preserve"> </w:t>
      </w:r>
      <w:r>
        <w:rPr>
          <w:i/>
          <w:sz w:val="24"/>
        </w:rPr>
        <w:t>y</w:t>
      </w:r>
      <w:r>
        <w:rPr>
          <w:i/>
          <w:spacing w:val="-15"/>
          <w:sz w:val="24"/>
        </w:rPr>
        <w:t xml:space="preserve"> </w:t>
      </w:r>
      <w:r>
        <w:rPr>
          <w:i/>
          <w:sz w:val="24"/>
        </w:rPr>
        <w:t>sus</w:t>
      </w:r>
      <w:r>
        <w:rPr>
          <w:i/>
          <w:spacing w:val="-15"/>
          <w:sz w:val="24"/>
        </w:rPr>
        <w:t xml:space="preserve"> </w:t>
      </w:r>
      <w:r>
        <w:rPr>
          <w:i/>
          <w:sz w:val="24"/>
        </w:rPr>
        <w:t>ministros,</w:t>
      </w:r>
      <w:r>
        <w:rPr>
          <w:i/>
          <w:spacing w:val="-15"/>
          <w:sz w:val="24"/>
        </w:rPr>
        <w:t xml:space="preserve"> </w:t>
      </w:r>
      <w:r>
        <w:rPr>
          <w:i/>
          <w:sz w:val="24"/>
        </w:rPr>
        <w:t>más</w:t>
      </w:r>
      <w:r>
        <w:rPr>
          <w:i/>
          <w:spacing w:val="-15"/>
          <w:sz w:val="24"/>
        </w:rPr>
        <w:t xml:space="preserve"> </w:t>
      </w:r>
      <w:r>
        <w:rPr>
          <w:i/>
          <w:sz w:val="24"/>
        </w:rPr>
        <w:t>los</w:t>
      </w:r>
      <w:r>
        <w:rPr>
          <w:i/>
          <w:spacing w:val="-14"/>
          <w:sz w:val="24"/>
        </w:rPr>
        <w:t xml:space="preserve"> </w:t>
      </w:r>
      <w:r>
        <w:rPr>
          <w:i/>
          <w:sz w:val="24"/>
        </w:rPr>
        <w:t>que</w:t>
      </w:r>
      <w:r>
        <w:rPr>
          <w:i/>
          <w:spacing w:val="-15"/>
          <w:sz w:val="24"/>
        </w:rPr>
        <w:t xml:space="preserve"> </w:t>
      </w:r>
      <w:r>
        <w:rPr>
          <w:i/>
          <w:sz w:val="24"/>
        </w:rPr>
        <w:t>sean</w:t>
      </w:r>
      <w:r>
        <w:rPr>
          <w:i/>
          <w:spacing w:val="-14"/>
          <w:sz w:val="24"/>
        </w:rPr>
        <w:t xml:space="preserve"> </w:t>
      </w:r>
      <w:r>
        <w:rPr>
          <w:i/>
          <w:sz w:val="24"/>
        </w:rPr>
        <w:t>de</w:t>
      </w:r>
      <w:r>
        <w:rPr>
          <w:i/>
          <w:spacing w:val="-15"/>
          <w:sz w:val="24"/>
        </w:rPr>
        <w:t xml:space="preserve"> </w:t>
      </w:r>
      <w:r>
        <w:rPr>
          <w:i/>
          <w:sz w:val="24"/>
        </w:rPr>
        <w:t>otra</w:t>
      </w:r>
      <w:r>
        <w:rPr>
          <w:i/>
          <w:spacing w:val="-14"/>
          <w:sz w:val="24"/>
        </w:rPr>
        <w:t xml:space="preserve"> </w:t>
      </w:r>
      <w:r>
        <w:rPr>
          <w:i/>
          <w:sz w:val="24"/>
        </w:rPr>
        <w:t>creencia</w:t>
      </w:r>
      <w:r>
        <w:rPr>
          <w:i/>
          <w:spacing w:val="-15"/>
          <w:sz w:val="24"/>
        </w:rPr>
        <w:t xml:space="preserve"> </w:t>
      </w:r>
      <w:r>
        <w:rPr>
          <w:i/>
          <w:sz w:val="24"/>
        </w:rPr>
        <w:t>no</w:t>
      </w:r>
      <w:r>
        <w:rPr>
          <w:i/>
          <w:spacing w:val="-15"/>
          <w:sz w:val="24"/>
        </w:rPr>
        <w:t xml:space="preserve"> </w:t>
      </w:r>
      <w:r>
        <w:rPr>
          <w:i/>
          <w:sz w:val="24"/>
        </w:rPr>
        <w:t>serán molestados por ella</w:t>
      </w:r>
      <w:r>
        <w:rPr>
          <w:sz w:val="24"/>
        </w:rPr>
        <w:t>”.</w:t>
      </w:r>
    </w:p>
    <w:p w14:paraId="442904DB" w14:textId="77777777" w:rsidR="007779BE" w:rsidRDefault="00000000">
      <w:pPr>
        <w:spacing w:before="120" w:line="276" w:lineRule="auto"/>
        <w:ind w:left="338" w:right="334" w:firstLine="707"/>
        <w:jc w:val="both"/>
        <w:rPr>
          <w:sz w:val="24"/>
        </w:rPr>
      </w:pPr>
      <w:r>
        <w:rPr>
          <w:sz w:val="24"/>
        </w:rPr>
        <w:t>En realidad, no es una Constitución propiamente</w:t>
      </w:r>
      <w:r>
        <w:rPr>
          <w:spacing w:val="-2"/>
          <w:sz w:val="24"/>
        </w:rPr>
        <w:t xml:space="preserve"> </w:t>
      </w:r>
      <w:r>
        <w:rPr>
          <w:sz w:val="24"/>
        </w:rPr>
        <w:t>dicha sino una declaración de principios, lo que se evidencia en lo dispuesto por el artículo 9º.: “</w:t>
      </w:r>
      <w:r>
        <w:rPr>
          <w:i/>
          <w:sz w:val="24"/>
        </w:rPr>
        <w:t>La Constitución establecerá la forma administrativa</w:t>
      </w:r>
      <w:r>
        <w:rPr>
          <w:i/>
          <w:spacing w:val="-12"/>
          <w:sz w:val="24"/>
        </w:rPr>
        <w:t xml:space="preserve"> </w:t>
      </w:r>
      <w:r>
        <w:rPr>
          <w:i/>
          <w:sz w:val="24"/>
        </w:rPr>
        <w:t>por</w:t>
      </w:r>
      <w:r>
        <w:rPr>
          <w:i/>
          <w:spacing w:val="-11"/>
          <w:sz w:val="24"/>
        </w:rPr>
        <w:t xml:space="preserve"> </w:t>
      </w:r>
      <w:r>
        <w:rPr>
          <w:i/>
          <w:sz w:val="24"/>
        </w:rPr>
        <w:t>la</w:t>
      </w:r>
      <w:r>
        <w:rPr>
          <w:i/>
          <w:spacing w:val="-11"/>
          <w:sz w:val="24"/>
        </w:rPr>
        <w:t xml:space="preserve"> </w:t>
      </w:r>
      <w:r>
        <w:rPr>
          <w:i/>
          <w:sz w:val="24"/>
        </w:rPr>
        <w:t>cual</w:t>
      </w:r>
      <w:r>
        <w:rPr>
          <w:i/>
          <w:spacing w:val="-11"/>
          <w:sz w:val="24"/>
        </w:rPr>
        <w:t xml:space="preserve"> </w:t>
      </w:r>
      <w:r>
        <w:rPr>
          <w:i/>
          <w:sz w:val="24"/>
        </w:rPr>
        <w:t>debe</w:t>
      </w:r>
      <w:r>
        <w:rPr>
          <w:i/>
          <w:spacing w:val="-13"/>
          <w:sz w:val="24"/>
        </w:rPr>
        <w:t xml:space="preserve"> </w:t>
      </w:r>
      <w:r>
        <w:rPr>
          <w:i/>
          <w:sz w:val="24"/>
        </w:rPr>
        <w:t>ser</w:t>
      </w:r>
      <w:r>
        <w:rPr>
          <w:i/>
          <w:spacing w:val="-11"/>
          <w:sz w:val="24"/>
        </w:rPr>
        <w:t xml:space="preserve"> </w:t>
      </w:r>
      <w:r>
        <w:rPr>
          <w:i/>
          <w:sz w:val="24"/>
        </w:rPr>
        <w:t>regido</w:t>
      </w:r>
      <w:r>
        <w:rPr>
          <w:i/>
          <w:spacing w:val="-11"/>
          <w:sz w:val="24"/>
        </w:rPr>
        <w:t xml:space="preserve"> </w:t>
      </w:r>
      <w:r>
        <w:rPr>
          <w:i/>
          <w:sz w:val="24"/>
        </w:rPr>
        <w:t>el</w:t>
      </w:r>
      <w:r>
        <w:rPr>
          <w:i/>
          <w:spacing w:val="-11"/>
          <w:sz w:val="24"/>
        </w:rPr>
        <w:t xml:space="preserve"> </w:t>
      </w:r>
      <w:r>
        <w:rPr>
          <w:i/>
          <w:sz w:val="24"/>
        </w:rPr>
        <w:t>Estado;</w:t>
      </w:r>
      <w:r>
        <w:rPr>
          <w:i/>
          <w:spacing w:val="-12"/>
          <w:sz w:val="24"/>
        </w:rPr>
        <w:t xml:space="preserve"> </w:t>
      </w:r>
      <w:r>
        <w:rPr>
          <w:i/>
          <w:sz w:val="24"/>
        </w:rPr>
        <w:t>designará</w:t>
      </w:r>
      <w:r>
        <w:rPr>
          <w:i/>
          <w:spacing w:val="-11"/>
          <w:sz w:val="24"/>
        </w:rPr>
        <w:t xml:space="preserve"> </w:t>
      </w:r>
      <w:r>
        <w:rPr>
          <w:i/>
          <w:sz w:val="24"/>
        </w:rPr>
        <w:t>las</w:t>
      </w:r>
      <w:r>
        <w:rPr>
          <w:i/>
          <w:spacing w:val="-11"/>
          <w:sz w:val="24"/>
        </w:rPr>
        <w:t xml:space="preserve"> </w:t>
      </w:r>
      <w:r>
        <w:rPr>
          <w:i/>
          <w:sz w:val="24"/>
        </w:rPr>
        <w:t>atribuciones</w:t>
      </w:r>
      <w:r>
        <w:rPr>
          <w:i/>
          <w:spacing w:val="-12"/>
          <w:sz w:val="24"/>
        </w:rPr>
        <w:t xml:space="preserve"> </w:t>
      </w:r>
      <w:r>
        <w:rPr>
          <w:i/>
          <w:sz w:val="24"/>
        </w:rPr>
        <w:t>que</w:t>
      </w:r>
      <w:r>
        <w:rPr>
          <w:i/>
          <w:spacing w:val="-13"/>
          <w:sz w:val="24"/>
        </w:rPr>
        <w:t xml:space="preserve"> </w:t>
      </w:r>
      <w:r>
        <w:rPr>
          <w:i/>
          <w:sz w:val="24"/>
        </w:rPr>
        <w:t>corresponden a</w:t>
      </w:r>
      <w:r>
        <w:rPr>
          <w:i/>
          <w:spacing w:val="-3"/>
          <w:sz w:val="24"/>
        </w:rPr>
        <w:t xml:space="preserve"> </w:t>
      </w:r>
      <w:r>
        <w:rPr>
          <w:i/>
          <w:sz w:val="24"/>
        </w:rPr>
        <w:t>cada</w:t>
      </w:r>
      <w:r>
        <w:rPr>
          <w:i/>
          <w:spacing w:val="-3"/>
          <w:sz w:val="24"/>
        </w:rPr>
        <w:t xml:space="preserve"> </w:t>
      </w:r>
      <w:r>
        <w:rPr>
          <w:i/>
          <w:sz w:val="24"/>
        </w:rPr>
        <w:t>uno</w:t>
      </w:r>
      <w:r>
        <w:rPr>
          <w:i/>
          <w:spacing w:val="-3"/>
          <w:sz w:val="24"/>
        </w:rPr>
        <w:t xml:space="preserve"> </w:t>
      </w:r>
      <w:r>
        <w:rPr>
          <w:i/>
          <w:sz w:val="24"/>
        </w:rPr>
        <w:t>de</w:t>
      </w:r>
      <w:r>
        <w:rPr>
          <w:i/>
          <w:spacing w:val="-4"/>
          <w:sz w:val="24"/>
        </w:rPr>
        <w:t xml:space="preserve"> </w:t>
      </w:r>
      <w:r>
        <w:rPr>
          <w:i/>
          <w:sz w:val="24"/>
        </w:rPr>
        <w:t>los</w:t>
      </w:r>
      <w:r>
        <w:rPr>
          <w:i/>
          <w:spacing w:val="-4"/>
          <w:sz w:val="24"/>
        </w:rPr>
        <w:t xml:space="preserve"> </w:t>
      </w:r>
      <w:r>
        <w:rPr>
          <w:i/>
          <w:sz w:val="24"/>
        </w:rPr>
        <w:t>poderes</w:t>
      </w:r>
      <w:r>
        <w:rPr>
          <w:i/>
          <w:spacing w:val="-4"/>
          <w:sz w:val="24"/>
        </w:rPr>
        <w:t xml:space="preserve"> </w:t>
      </w:r>
      <w:r>
        <w:rPr>
          <w:i/>
          <w:sz w:val="24"/>
        </w:rPr>
        <w:t>Legislativo,</w:t>
      </w:r>
      <w:r>
        <w:rPr>
          <w:i/>
          <w:spacing w:val="-3"/>
          <w:sz w:val="24"/>
        </w:rPr>
        <w:t xml:space="preserve"> </w:t>
      </w:r>
      <w:r>
        <w:rPr>
          <w:i/>
          <w:sz w:val="24"/>
        </w:rPr>
        <w:t>Ejecutivo</w:t>
      </w:r>
      <w:r>
        <w:rPr>
          <w:i/>
          <w:spacing w:val="-3"/>
          <w:sz w:val="24"/>
        </w:rPr>
        <w:t xml:space="preserve"> </w:t>
      </w:r>
      <w:r>
        <w:rPr>
          <w:i/>
          <w:sz w:val="24"/>
        </w:rPr>
        <w:t>y</w:t>
      </w:r>
      <w:r>
        <w:rPr>
          <w:i/>
          <w:spacing w:val="-4"/>
          <w:sz w:val="24"/>
        </w:rPr>
        <w:t xml:space="preserve"> </w:t>
      </w:r>
      <w:r>
        <w:rPr>
          <w:i/>
          <w:sz w:val="24"/>
        </w:rPr>
        <w:t>Judicia</w:t>
      </w:r>
      <w:r>
        <w:rPr>
          <w:sz w:val="24"/>
        </w:rPr>
        <w:t>l…”.</w:t>
      </w:r>
      <w:r>
        <w:rPr>
          <w:spacing w:val="-3"/>
          <w:sz w:val="24"/>
        </w:rPr>
        <w:t xml:space="preserve"> </w:t>
      </w:r>
      <w:r>
        <w:rPr>
          <w:sz w:val="24"/>
        </w:rPr>
        <w:t>Es</w:t>
      </w:r>
      <w:r>
        <w:rPr>
          <w:spacing w:val="-4"/>
          <w:sz w:val="24"/>
        </w:rPr>
        <w:t xml:space="preserve"> </w:t>
      </w:r>
      <w:r>
        <w:rPr>
          <w:sz w:val="24"/>
        </w:rPr>
        <w:t>decir,</w:t>
      </w:r>
      <w:r>
        <w:rPr>
          <w:spacing w:val="-3"/>
          <w:sz w:val="24"/>
        </w:rPr>
        <w:t xml:space="preserve"> </w:t>
      </w:r>
      <w:r>
        <w:rPr>
          <w:sz w:val="24"/>
        </w:rPr>
        <w:t>que</w:t>
      </w:r>
      <w:r>
        <w:rPr>
          <w:spacing w:val="-4"/>
          <w:sz w:val="24"/>
        </w:rPr>
        <w:t xml:space="preserve"> </w:t>
      </w:r>
      <w:r>
        <w:rPr>
          <w:sz w:val="24"/>
        </w:rPr>
        <w:t>todo</w:t>
      </w:r>
      <w:r>
        <w:rPr>
          <w:spacing w:val="-3"/>
          <w:sz w:val="24"/>
        </w:rPr>
        <w:t xml:space="preserve"> </w:t>
      </w:r>
      <w:r>
        <w:rPr>
          <w:sz w:val="24"/>
        </w:rPr>
        <w:t>lo</w:t>
      </w:r>
      <w:r>
        <w:rPr>
          <w:spacing w:val="-3"/>
          <w:sz w:val="24"/>
        </w:rPr>
        <w:t xml:space="preserve"> </w:t>
      </w:r>
      <w:r>
        <w:rPr>
          <w:sz w:val="24"/>
        </w:rPr>
        <w:t>referente</w:t>
      </w:r>
      <w:r>
        <w:rPr>
          <w:spacing w:val="-2"/>
          <w:sz w:val="24"/>
        </w:rPr>
        <w:t xml:space="preserve"> </w:t>
      </w:r>
      <w:r>
        <w:rPr>
          <w:sz w:val="24"/>
        </w:rPr>
        <w:t>a</w:t>
      </w:r>
      <w:r>
        <w:rPr>
          <w:spacing w:val="-4"/>
          <w:sz w:val="24"/>
        </w:rPr>
        <w:t xml:space="preserve"> </w:t>
      </w:r>
      <w:r>
        <w:rPr>
          <w:sz w:val="24"/>
        </w:rPr>
        <w:t>la organización del Estado de Guatemala debería ser regulado por una constitución a emitirse.</w:t>
      </w:r>
    </w:p>
    <w:p w14:paraId="74AC24DD" w14:textId="77777777" w:rsidR="007779BE" w:rsidRDefault="007779BE">
      <w:pPr>
        <w:pStyle w:val="Textoindependiente"/>
      </w:pPr>
    </w:p>
    <w:p w14:paraId="0B0F344A" w14:textId="77777777" w:rsidR="007779BE" w:rsidRDefault="007779BE">
      <w:pPr>
        <w:pStyle w:val="Textoindependiente"/>
        <w:spacing w:before="8"/>
      </w:pPr>
    </w:p>
    <w:p w14:paraId="6155B40D" w14:textId="77777777" w:rsidR="007779BE" w:rsidRDefault="00000000">
      <w:pPr>
        <w:pStyle w:val="Ttulo6"/>
        <w:numPr>
          <w:ilvl w:val="0"/>
          <w:numId w:val="19"/>
        </w:numPr>
        <w:tabs>
          <w:tab w:val="left" w:pos="748"/>
        </w:tabs>
        <w:ind w:left="748" w:hanging="410"/>
      </w:pPr>
      <w:r>
        <w:t>Acta</w:t>
      </w:r>
      <w:r>
        <w:rPr>
          <w:spacing w:val="-5"/>
        </w:rPr>
        <w:t xml:space="preserve"> </w:t>
      </w:r>
      <w:r>
        <w:t>Constitutiva</w:t>
      </w:r>
      <w:r>
        <w:rPr>
          <w:spacing w:val="-6"/>
        </w:rPr>
        <w:t xml:space="preserve"> </w:t>
      </w:r>
      <w:r>
        <w:t>de</w:t>
      </w:r>
      <w:r>
        <w:rPr>
          <w:spacing w:val="-5"/>
        </w:rPr>
        <w:t xml:space="preserve"> </w:t>
      </w:r>
      <w:r>
        <w:t>los</w:t>
      </w:r>
      <w:r>
        <w:rPr>
          <w:spacing w:val="-8"/>
        </w:rPr>
        <w:t xml:space="preserve"> </w:t>
      </w:r>
      <w:r>
        <w:t>guatemaltecos</w:t>
      </w:r>
      <w:r>
        <w:rPr>
          <w:spacing w:val="-6"/>
        </w:rPr>
        <w:t xml:space="preserve"> </w:t>
      </w:r>
      <w:r>
        <w:t>y</w:t>
      </w:r>
      <w:r>
        <w:rPr>
          <w:spacing w:val="-6"/>
        </w:rPr>
        <w:t xml:space="preserve"> </w:t>
      </w:r>
      <w:r>
        <w:t>sus</w:t>
      </w:r>
      <w:r>
        <w:rPr>
          <w:spacing w:val="-8"/>
        </w:rPr>
        <w:t xml:space="preserve"> </w:t>
      </w:r>
      <w:r>
        <w:t>deberes</w:t>
      </w:r>
      <w:r>
        <w:rPr>
          <w:spacing w:val="-4"/>
        </w:rPr>
        <w:t xml:space="preserve"> </w:t>
      </w:r>
      <w:r>
        <w:t>y</w:t>
      </w:r>
      <w:r>
        <w:rPr>
          <w:spacing w:val="-8"/>
        </w:rPr>
        <w:t xml:space="preserve"> </w:t>
      </w:r>
      <w:r>
        <w:t>derechos.</w:t>
      </w:r>
      <w:r>
        <w:rPr>
          <w:spacing w:val="-6"/>
        </w:rPr>
        <w:t xml:space="preserve"> </w:t>
      </w:r>
      <w:r>
        <w:rPr>
          <w:spacing w:val="-4"/>
        </w:rPr>
        <w:t>1851</w:t>
      </w:r>
    </w:p>
    <w:p w14:paraId="2FE94744" w14:textId="77777777" w:rsidR="007779BE" w:rsidRDefault="00000000">
      <w:pPr>
        <w:pStyle w:val="Textoindependiente"/>
        <w:spacing w:before="167" w:line="276" w:lineRule="auto"/>
        <w:ind w:left="338" w:right="338" w:firstLine="707"/>
        <w:jc w:val="both"/>
      </w:pPr>
      <w:r>
        <w:t>El</w:t>
      </w:r>
      <w:r>
        <w:rPr>
          <w:spacing w:val="-15"/>
        </w:rPr>
        <w:t xml:space="preserve"> </w:t>
      </w:r>
      <w:r>
        <w:t>Acta</w:t>
      </w:r>
      <w:r>
        <w:rPr>
          <w:spacing w:val="-6"/>
        </w:rPr>
        <w:t xml:space="preserve"> </w:t>
      </w:r>
      <w:r>
        <w:t>Constitutiva</w:t>
      </w:r>
      <w:r>
        <w:rPr>
          <w:spacing w:val="-6"/>
        </w:rPr>
        <w:t xml:space="preserve"> </w:t>
      </w:r>
      <w:r>
        <w:t>es</w:t>
      </w:r>
      <w:r>
        <w:rPr>
          <w:spacing w:val="-5"/>
        </w:rPr>
        <w:t xml:space="preserve"> </w:t>
      </w:r>
      <w:r>
        <w:t>de</w:t>
      </w:r>
      <w:r>
        <w:rPr>
          <w:spacing w:val="-6"/>
        </w:rPr>
        <w:t xml:space="preserve"> </w:t>
      </w:r>
      <w:r>
        <w:t>1851,</w:t>
      </w:r>
      <w:r>
        <w:rPr>
          <w:spacing w:val="-5"/>
        </w:rPr>
        <w:t xml:space="preserve"> </w:t>
      </w:r>
      <w:r>
        <w:t>por</w:t>
      </w:r>
      <w:r>
        <w:rPr>
          <w:spacing w:val="-6"/>
        </w:rPr>
        <w:t xml:space="preserve"> </w:t>
      </w:r>
      <w:r>
        <w:t>lo</w:t>
      </w:r>
      <w:r>
        <w:rPr>
          <w:spacing w:val="-4"/>
        </w:rPr>
        <w:t xml:space="preserve"> </w:t>
      </w:r>
      <w:r>
        <w:t>que</w:t>
      </w:r>
      <w:r>
        <w:rPr>
          <w:spacing w:val="-4"/>
        </w:rPr>
        <w:t xml:space="preserve"> </w:t>
      </w:r>
      <w:r>
        <w:t>es</w:t>
      </w:r>
      <w:r>
        <w:rPr>
          <w:spacing w:val="-5"/>
        </w:rPr>
        <w:t xml:space="preserve"> </w:t>
      </w:r>
      <w:r>
        <w:t>pertinente</w:t>
      </w:r>
      <w:r>
        <w:rPr>
          <w:spacing w:val="-6"/>
        </w:rPr>
        <w:t xml:space="preserve"> </w:t>
      </w:r>
      <w:r>
        <w:t>tener</w:t>
      </w:r>
      <w:r>
        <w:rPr>
          <w:spacing w:val="-3"/>
        </w:rPr>
        <w:t xml:space="preserve"> </w:t>
      </w:r>
      <w:r>
        <w:t>una</w:t>
      </w:r>
      <w:r>
        <w:rPr>
          <w:spacing w:val="-6"/>
        </w:rPr>
        <w:t xml:space="preserve"> </w:t>
      </w:r>
      <w:r>
        <w:t>idea</w:t>
      </w:r>
      <w:r>
        <w:rPr>
          <w:spacing w:val="-6"/>
        </w:rPr>
        <w:t xml:space="preserve"> </w:t>
      </w:r>
      <w:r>
        <w:t>de</w:t>
      </w:r>
      <w:r>
        <w:rPr>
          <w:spacing w:val="-6"/>
        </w:rPr>
        <w:t xml:space="preserve"> </w:t>
      </w:r>
      <w:r>
        <w:t>lo</w:t>
      </w:r>
      <w:r>
        <w:rPr>
          <w:spacing w:val="-5"/>
        </w:rPr>
        <w:t xml:space="preserve"> </w:t>
      </w:r>
      <w:r>
        <w:t>que</w:t>
      </w:r>
      <w:r>
        <w:rPr>
          <w:spacing w:val="-6"/>
        </w:rPr>
        <w:t xml:space="preserve"> </w:t>
      </w:r>
      <w:r>
        <w:t>aconteció de 1838 a 1851.</w:t>
      </w:r>
    </w:p>
    <w:p w14:paraId="235FCECD" w14:textId="77777777" w:rsidR="007779BE" w:rsidRDefault="00000000">
      <w:pPr>
        <w:pStyle w:val="Textoindependiente"/>
        <w:spacing w:before="121" w:line="276" w:lineRule="auto"/>
        <w:ind w:left="338" w:right="334" w:firstLine="707"/>
        <w:jc w:val="both"/>
      </w:pPr>
      <w:r>
        <w:t>El 28 de julio de 1838, la Asamblea Legislativa del Estado de Guatemala, convocó a elecciones para una Constituyente, con el objeto de redactar una nueva Constitución. Dicha Constituyente se instaló el 29 de mayo de 1839, trabajando con parsimonia y sin presiones aparentes, hasta el 14 de marzo de 1844, en que se disolvió, convocándose a un “Consejo” que haría las veces del organismo disuelto. Dicho Consejo, el 16 de septiembre de 1845 presentó un proyecto,</w:t>
      </w:r>
      <w:r>
        <w:rPr>
          <w:spacing w:val="-4"/>
        </w:rPr>
        <w:t xml:space="preserve"> </w:t>
      </w:r>
      <w:r>
        <w:t>el</w:t>
      </w:r>
      <w:r>
        <w:rPr>
          <w:spacing w:val="-4"/>
        </w:rPr>
        <w:t xml:space="preserve"> </w:t>
      </w:r>
      <w:r>
        <w:t>cual</w:t>
      </w:r>
      <w:r>
        <w:rPr>
          <w:spacing w:val="-4"/>
        </w:rPr>
        <w:t xml:space="preserve"> </w:t>
      </w:r>
      <w:r>
        <w:t>debería</w:t>
      </w:r>
      <w:r>
        <w:rPr>
          <w:spacing w:val="-3"/>
        </w:rPr>
        <w:t xml:space="preserve"> </w:t>
      </w:r>
      <w:r>
        <w:t>ser</w:t>
      </w:r>
      <w:r>
        <w:rPr>
          <w:spacing w:val="-4"/>
        </w:rPr>
        <w:t xml:space="preserve"> </w:t>
      </w:r>
      <w:r>
        <w:t>aprobado</w:t>
      </w:r>
      <w:r>
        <w:rPr>
          <w:spacing w:val="-4"/>
        </w:rPr>
        <w:t xml:space="preserve"> </w:t>
      </w:r>
      <w:r>
        <w:t>por</w:t>
      </w:r>
      <w:r>
        <w:rPr>
          <w:spacing w:val="-5"/>
        </w:rPr>
        <w:t xml:space="preserve"> </w:t>
      </w:r>
      <w:r>
        <w:t>la</w:t>
      </w:r>
      <w:r>
        <w:rPr>
          <w:spacing w:val="-4"/>
        </w:rPr>
        <w:t xml:space="preserve"> </w:t>
      </w:r>
      <w:r>
        <w:t>legislatura</w:t>
      </w:r>
      <w:r>
        <w:rPr>
          <w:spacing w:val="-5"/>
        </w:rPr>
        <w:t xml:space="preserve"> </w:t>
      </w:r>
      <w:r>
        <w:t>en</w:t>
      </w:r>
      <w:r>
        <w:rPr>
          <w:spacing w:val="-4"/>
        </w:rPr>
        <w:t xml:space="preserve"> </w:t>
      </w:r>
      <w:r>
        <w:t>el</w:t>
      </w:r>
      <w:r>
        <w:rPr>
          <w:spacing w:val="-4"/>
        </w:rPr>
        <w:t xml:space="preserve"> </w:t>
      </w:r>
      <w:r>
        <w:t>año</w:t>
      </w:r>
      <w:r>
        <w:rPr>
          <w:spacing w:val="-4"/>
        </w:rPr>
        <w:t xml:space="preserve"> </w:t>
      </w:r>
      <w:r>
        <w:t>siguiente,</w:t>
      </w:r>
      <w:r>
        <w:rPr>
          <w:spacing w:val="-6"/>
        </w:rPr>
        <w:t xml:space="preserve"> </w:t>
      </w:r>
      <w:r>
        <w:t>pero</w:t>
      </w:r>
      <w:r>
        <w:rPr>
          <w:spacing w:val="-4"/>
        </w:rPr>
        <w:t xml:space="preserve"> </w:t>
      </w:r>
      <w:r>
        <w:t>por</w:t>
      </w:r>
      <w:r>
        <w:rPr>
          <w:spacing w:val="-4"/>
        </w:rPr>
        <w:t xml:space="preserve"> </w:t>
      </w:r>
      <w:r>
        <w:t>presiones</w:t>
      </w:r>
      <w:r>
        <w:rPr>
          <w:spacing w:val="-5"/>
        </w:rPr>
        <w:t xml:space="preserve"> </w:t>
      </w:r>
      <w:r>
        <w:t>del presidente Rafael Carrera, fue rechazado.</w:t>
      </w:r>
    </w:p>
    <w:p w14:paraId="2D8D52CF" w14:textId="77777777" w:rsidR="007779BE" w:rsidRDefault="00000000">
      <w:pPr>
        <w:pStyle w:val="Textoindependiente"/>
        <w:spacing w:before="119" w:line="276" w:lineRule="auto"/>
        <w:ind w:left="338" w:right="334" w:firstLine="707"/>
        <w:jc w:val="both"/>
      </w:pPr>
      <w:r>
        <w:t>En</w:t>
      </w:r>
      <w:r>
        <w:rPr>
          <w:spacing w:val="-5"/>
        </w:rPr>
        <w:t xml:space="preserve"> </w:t>
      </w:r>
      <w:r>
        <w:t>1847,</w:t>
      </w:r>
      <w:r>
        <w:rPr>
          <w:spacing w:val="-5"/>
        </w:rPr>
        <w:t xml:space="preserve"> </w:t>
      </w:r>
      <w:r>
        <w:t>en</w:t>
      </w:r>
      <w:r>
        <w:rPr>
          <w:spacing w:val="-5"/>
        </w:rPr>
        <w:t xml:space="preserve"> </w:t>
      </w:r>
      <w:r>
        <w:t>un</w:t>
      </w:r>
      <w:r>
        <w:rPr>
          <w:spacing w:val="-5"/>
        </w:rPr>
        <w:t xml:space="preserve"> </w:t>
      </w:r>
      <w:r>
        <w:t>nuevo</w:t>
      </w:r>
      <w:r>
        <w:rPr>
          <w:spacing w:val="-5"/>
        </w:rPr>
        <w:t xml:space="preserve"> </w:t>
      </w:r>
      <w:r>
        <w:t>intento</w:t>
      </w:r>
      <w:r>
        <w:rPr>
          <w:spacing w:val="-4"/>
        </w:rPr>
        <w:t xml:space="preserve"> </w:t>
      </w:r>
      <w:r>
        <w:t>conciliador</w:t>
      </w:r>
      <w:r>
        <w:rPr>
          <w:spacing w:val="-6"/>
        </w:rPr>
        <w:t xml:space="preserve"> </w:t>
      </w:r>
      <w:r>
        <w:t>y</w:t>
      </w:r>
      <w:r>
        <w:rPr>
          <w:spacing w:val="-5"/>
        </w:rPr>
        <w:t xml:space="preserve"> </w:t>
      </w:r>
      <w:r>
        <w:t>ante</w:t>
      </w:r>
      <w:r>
        <w:rPr>
          <w:spacing w:val="-6"/>
        </w:rPr>
        <w:t xml:space="preserve"> </w:t>
      </w:r>
      <w:r>
        <w:t>la</w:t>
      </w:r>
      <w:r>
        <w:rPr>
          <w:spacing w:val="-4"/>
        </w:rPr>
        <w:t xml:space="preserve"> </w:t>
      </w:r>
      <w:r>
        <w:t>crisis</w:t>
      </w:r>
      <w:r>
        <w:rPr>
          <w:spacing w:val="-4"/>
        </w:rPr>
        <w:t xml:space="preserve"> </w:t>
      </w:r>
      <w:r>
        <w:t>generalizada,</w:t>
      </w:r>
      <w:r>
        <w:rPr>
          <w:spacing w:val="-5"/>
        </w:rPr>
        <w:t xml:space="preserve"> </w:t>
      </w:r>
      <w:r>
        <w:t>Carrera</w:t>
      </w:r>
      <w:r>
        <w:rPr>
          <w:spacing w:val="-7"/>
        </w:rPr>
        <w:t xml:space="preserve"> </w:t>
      </w:r>
      <w:r>
        <w:t>nombró</w:t>
      </w:r>
      <w:r>
        <w:rPr>
          <w:spacing w:val="-5"/>
        </w:rPr>
        <w:t xml:space="preserve"> </w:t>
      </w:r>
      <w:r>
        <w:t xml:space="preserve">una comisión de connotados liberales para redactar un proyecto constitucional, que tenía una misión sin futuro. Fue redactado por Pedro Molina, patriarca del liberalismo”. (García Laguardia, </w:t>
      </w:r>
      <w:r>
        <w:rPr>
          <w:i/>
        </w:rPr>
        <w:t>El constitucionalismo</w:t>
      </w:r>
      <w:r>
        <w:t>: 255). Era obvio el fracaso del proyecto, pues el presidente Carrera era un conservador</w:t>
      </w:r>
      <w:r>
        <w:rPr>
          <w:spacing w:val="43"/>
        </w:rPr>
        <w:t xml:space="preserve"> </w:t>
      </w:r>
      <w:r>
        <w:t>que</w:t>
      </w:r>
      <w:r>
        <w:rPr>
          <w:spacing w:val="45"/>
        </w:rPr>
        <w:t xml:space="preserve"> </w:t>
      </w:r>
      <w:r>
        <w:t>no</w:t>
      </w:r>
      <w:r>
        <w:rPr>
          <w:spacing w:val="44"/>
        </w:rPr>
        <w:t xml:space="preserve"> </w:t>
      </w:r>
      <w:r>
        <w:t>iba</w:t>
      </w:r>
      <w:r>
        <w:rPr>
          <w:spacing w:val="46"/>
        </w:rPr>
        <w:t xml:space="preserve"> </w:t>
      </w:r>
      <w:r>
        <w:t>a</w:t>
      </w:r>
      <w:r>
        <w:rPr>
          <w:spacing w:val="44"/>
        </w:rPr>
        <w:t xml:space="preserve"> </w:t>
      </w:r>
      <w:r>
        <w:t>transigir</w:t>
      </w:r>
      <w:r>
        <w:rPr>
          <w:spacing w:val="46"/>
        </w:rPr>
        <w:t xml:space="preserve"> </w:t>
      </w:r>
      <w:r>
        <w:t>con</w:t>
      </w:r>
      <w:r>
        <w:rPr>
          <w:spacing w:val="44"/>
        </w:rPr>
        <w:t xml:space="preserve"> </w:t>
      </w:r>
      <w:r>
        <w:t>un</w:t>
      </w:r>
      <w:r>
        <w:rPr>
          <w:spacing w:val="44"/>
        </w:rPr>
        <w:t xml:space="preserve"> </w:t>
      </w:r>
      <w:r>
        <w:t>proyecto</w:t>
      </w:r>
      <w:r>
        <w:rPr>
          <w:spacing w:val="44"/>
        </w:rPr>
        <w:t xml:space="preserve"> </w:t>
      </w:r>
      <w:r>
        <w:t>con</w:t>
      </w:r>
      <w:r>
        <w:rPr>
          <w:spacing w:val="47"/>
        </w:rPr>
        <w:t xml:space="preserve"> </w:t>
      </w:r>
      <w:r>
        <w:t>amplia</w:t>
      </w:r>
      <w:r>
        <w:rPr>
          <w:spacing w:val="43"/>
        </w:rPr>
        <w:t xml:space="preserve"> </w:t>
      </w:r>
      <w:r>
        <w:t>declaración</w:t>
      </w:r>
      <w:r>
        <w:rPr>
          <w:spacing w:val="44"/>
        </w:rPr>
        <w:t xml:space="preserve"> </w:t>
      </w:r>
      <w:r>
        <w:t>de</w:t>
      </w:r>
      <w:r>
        <w:rPr>
          <w:spacing w:val="45"/>
        </w:rPr>
        <w:t xml:space="preserve"> </w:t>
      </w:r>
      <w:r>
        <w:t>derechos</w:t>
      </w:r>
      <w:r>
        <w:rPr>
          <w:spacing w:val="47"/>
        </w:rPr>
        <w:t xml:space="preserve"> </w:t>
      </w:r>
      <w:r>
        <w:rPr>
          <w:spacing w:val="-5"/>
        </w:rPr>
        <w:t>con</w:t>
      </w:r>
    </w:p>
    <w:p w14:paraId="21AE9BDA"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429DCD11" w14:textId="77777777" w:rsidR="007779BE" w:rsidRDefault="007779BE">
      <w:pPr>
        <w:pStyle w:val="Textoindependiente"/>
      </w:pPr>
    </w:p>
    <w:p w14:paraId="3AD0DAF8" w14:textId="77777777" w:rsidR="007779BE" w:rsidRDefault="007779BE">
      <w:pPr>
        <w:pStyle w:val="Textoindependiente"/>
        <w:spacing w:before="8"/>
      </w:pPr>
    </w:p>
    <w:p w14:paraId="796D351B" w14:textId="77777777" w:rsidR="007779BE" w:rsidRDefault="00000000">
      <w:pPr>
        <w:pStyle w:val="Textoindependiente"/>
        <w:spacing w:before="1" w:line="276" w:lineRule="auto"/>
        <w:ind w:left="338" w:right="340"/>
        <w:jc w:val="both"/>
      </w:pPr>
      <w:r>
        <w:t>tolerancia</w:t>
      </w:r>
      <w:r>
        <w:rPr>
          <w:spacing w:val="-12"/>
        </w:rPr>
        <w:t xml:space="preserve"> </w:t>
      </w:r>
      <w:r>
        <w:t>religiosa,</w:t>
      </w:r>
      <w:r>
        <w:rPr>
          <w:spacing w:val="-14"/>
        </w:rPr>
        <w:t xml:space="preserve"> </w:t>
      </w:r>
      <w:r>
        <w:t>con</w:t>
      </w:r>
      <w:r>
        <w:rPr>
          <w:spacing w:val="-14"/>
        </w:rPr>
        <w:t xml:space="preserve"> </w:t>
      </w:r>
      <w:r>
        <w:t>un</w:t>
      </w:r>
      <w:r>
        <w:rPr>
          <w:spacing w:val="-14"/>
        </w:rPr>
        <w:t xml:space="preserve"> </w:t>
      </w:r>
      <w:r>
        <w:t>Congreso</w:t>
      </w:r>
      <w:r>
        <w:rPr>
          <w:spacing w:val="-14"/>
        </w:rPr>
        <w:t xml:space="preserve"> </w:t>
      </w:r>
      <w:r>
        <w:t>con</w:t>
      </w:r>
      <w:r>
        <w:rPr>
          <w:spacing w:val="-14"/>
        </w:rPr>
        <w:t xml:space="preserve"> </w:t>
      </w:r>
      <w:r>
        <w:t>amplias</w:t>
      </w:r>
      <w:r>
        <w:rPr>
          <w:spacing w:val="-14"/>
        </w:rPr>
        <w:t xml:space="preserve"> </w:t>
      </w:r>
      <w:r>
        <w:t>atribuciones</w:t>
      </w:r>
      <w:r>
        <w:rPr>
          <w:spacing w:val="-14"/>
        </w:rPr>
        <w:t xml:space="preserve"> </w:t>
      </w:r>
      <w:r>
        <w:t>limitativas</w:t>
      </w:r>
      <w:r>
        <w:rPr>
          <w:spacing w:val="-14"/>
        </w:rPr>
        <w:t xml:space="preserve"> </w:t>
      </w:r>
      <w:r>
        <w:t>del</w:t>
      </w:r>
      <w:r>
        <w:rPr>
          <w:spacing w:val="-14"/>
        </w:rPr>
        <w:t xml:space="preserve"> </w:t>
      </w:r>
      <w:r>
        <w:t>Poder</w:t>
      </w:r>
      <w:r>
        <w:rPr>
          <w:spacing w:val="-14"/>
        </w:rPr>
        <w:t xml:space="preserve"> </w:t>
      </w:r>
      <w:r>
        <w:t>Ejecutivo,</w:t>
      </w:r>
      <w:r>
        <w:rPr>
          <w:spacing w:val="-14"/>
        </w:rPr>
        <w:t xml:space="preserve"> </w:t>
      </w:r>
      <w:r>
        <w:t>con un período presidencial muy corto y un Poder Judicial electo popularmente.</w:t>
      </w:r>
    </w:p>
    <w:p w14:paraId="6D9B44EB" w14:textId="77777777" w:rsidR="007779BE" w:rsidRDefault="00000000">
      <w:pPr>
        <w:spacing w:before="119" w:line="276" w:lineRule="auto"/>
        <w:ind w:left="338" w:right="333" w:firstLine="707"/>
        <w:jc w:val="both"/>
        <w:rPr>
          <w:sz w:val="24"/>
        </w:rPr>
      </w:pPr>
      <w:r>
        <w:rPr>
          <w:sz w:val="24"/>
        </w:rPr>
        <w:t>En</w:t>
      </w:r>
      <w:r>
        <w:rPr>
          <w:spacing w:val="-12"/>
          <w:sz w:val="24"/>
        </w:rPr>
        <w:t xml:space="preserve"> </w:t>
      </w:r>
      <w:r>
        <w:rPr>
          <w:sz w:val="24"/>
        </w:rPr>
        <w:t>1848,</w:t>
      </w:r>
      <w:r>
        <w:rPr>
          <w:spacing w:val="-12"/>
          <w:sz w:val="24"/>
        </w:rPr>
        <w:t xml:space="preserve"> </w:t>
      </w:r>
      <w:r>
        <w:rPr>
          <w:sz w:val="24"/>
        </w:rPr>
        <w:t>el</w:t>
      </w:r>
      <w:r>
        <w:rPr>
          <w:spacing w:val="-11"/>
          <w:sz w:val="24"/>
        </w:rPr>
        <w:t xml:space="preserve"> </w:t>
      </w:r>
      <w:r>
        <w:rPr>
          <w:sz w:val="24"/>
        </w:rPr>
        <w:t>presidente</w:t>
      </w:r>
      <w:r>
        <w:rPr>
          <w:spacing w:val="-12"/>
          <w:sz w:val="24"/>
        </w:rPr>
        <w:t xml:space="preserve"> </w:t>
      </w:r>
      <w:r>
        <w:rPr>
          <w:sz w:val="24"/>
        </w:rPr>
        <w:t>Carrera</w:t>
      </w:r>
      <w:r>
        <w:rPr>
          <w:spacing w:val="-13"/>
          <w:sz w:val="24"/>
        </w:rPr>
        <w:t xml:space="preserve"> </w:t>
      </w:r>
      <w:r>
        <w:rPr>
          <w:sz w:val="24"/>
        </w:rPr>
        <w:t>convocó</w:t>
      </w:r>
      <w:r>
        <w:rPr>
          <w:spacing w:val="-12"/>
          <w:sz w:val="24"/>
        </w:rPr>
        <w:t xml:space="preserve"> </w:t>
      </w:r>
      <w:r>
        <w:rPr>
          <w:sz w:val="24"/>
        </w:rPr>
        <w:t>a</w:t>
      </w:r>
      <w:r>
        <w:rPr>
          <w:spacing w:val="-13"/>
          <w:sz w:val="24"/>
        </w:rPr>
        <w:t xml:space="preserve"> </w:t>
      </w:r>
      <w:r>
        <w:rPr>
          <w:sz w:val="24"/>
        </w:rPr>
        <w:t>elecciones</w:t>
      </w:r>
      <w:r>
        <w:rPr>
          <w:spacing w:val="-11"/>
          <w:sz w:val="24"/>
        </w:rPr>
        <w:t xml:space="preserve"> </w:t>
      </w:r>
      <w:r>
        <w:rPr>
          <w:sz w:val="24"/>
        </w:rPr>
        <w:t>para</w:t>
      </w:r>
      <w:r>
        <w:rPr>
          <w:spacing w:val="-13"/>
          <w:sz w:val="24"/>
        </w:rPr>
        <w:t xml:space="preserve"> </w:t>
      </w:r>
      <w:r>
        <w:rPr>
          <w:sz w:val="24"/>
        </w:rPr>
        <w:t>integrar</w:t>
      </w:r>
      <w:r>
        <w:rPr>
          <w:spacing w:val="-12"/>
          <w:sz w:val="24"/>
        </w:rPr>
        <w:t xml:space="preserve"> </w:t>
      </w:r>
      <w:r>
        <w:rPr>
          <w:sz w:val="24"/>
        </w:rPr>
        <w:t>una</w:t>
      </w:r>
      <w:r>
        <w:rPr>
          <w:spacing w:val="-13"/>
          <w:sz w:val="24"/>
        </w:rPr>
        <w:t xml:space="preserve"> </w:t>
      </w:r>
      <w:r>
        <w:rPr>
          <w:sz w:val="24"/>
        </w:rPr>
        <w:t>nueva</w:t>
      </w:r>
      <w:r>
        <w:rPr>
          <w:spacing w:val="-10"/>
          <w:sz w:val="24"/>
        </w:rPr>
        <w:t xml:space="preserve"> </w:t>
      </w:r>
      <w:r>
        <w:rPr>
          <w:sz w:val="24"/>
        </w:rPr>
        <w:t>Constituyente, la</w:t>
      </w:r>
      <w:r>
        <w:rPr>
          <w:spacing w:val="-1"/>
          <w:sz w:val="24"/>
        </w:rPr>
        <w:t xml:space="preserve"> </w:t>
      </w:r>
      <w:r>
        <w:rPr>
          <w:sz w:val="24"/>
        </w:rPr>
        <w:t>cual se reunió el 15 de agosto del mismo año, siendo</w:t>
      </w:r>
      <w:r>
        <w:rPr>
          <w:spacing w:val="-1"/>
          <w:sz w:val="24"/>
        </w:rPr>
        <w:t xml:space="preserve"> </w:t>
      </w:r>
      <w:r>
        <w:rPr>
          <w:sz w:val="24"/>
        </w:rPr>
        <w:t>controlada</w:t>
      </w:r>
      <w:r>
        <w:rPr>
          <w:spacing w:val="-1"/>
          <w:sz w:val="24"/>
        </w:rPr>
        <w:t xml:space="preserve"> </w:t>
      </w:r>
      <w:r>
        <w:rPr>
          <w:sz w:val="24"/>
        </w:rPr>
        <w:t>por</w:t>
      </w:r>
      <w:r>
        <w:rPr>
          <w:spacing w:val="-1"/>
          <w:sz w:val="24"/>
        </w:rPr>
        <w:t xml:space="preserve"> </w:t>
      </w:r>
      <w:r>
        <w:rPr>
          <w:sz w:val="24"/>
        </w:rPr>
        <w:t>los liberales</w:t>
      </w:r>
      <w:r>
        <w:rPr>
          <w:spacing w:val="-1"/>
          <w:sz w:val="24"/>
        </w:rPr>
        <w:t xml:space="preserve"> </w:t>
      </w:r>
      <w:r>
        <w:rPr>
          <w:sz w:val="24"/>
        </w:rPr>
        <w:t>(presidida</w:t>
      </w:r>
      <w:r>
        <w:rPr>
          <w:spacing w:val="-1"/>
          <w:sz w:val="24"/>
        </w:rPr>
        <w:t xml:space="preserve"> </w:t>
      </w:r>
      <w:r>
        <w:rPr>
          <w:sz w:val="24"/>
        </w:rPr>
        <w:t>por Pedro</w:t>
      </w:r>
      <w:r>
        <w:rPr>
          <w:spacing w:val="-8"/>
          <w:sz w:val="24"/>
        </w:rPr>
        <w:t xml:space="preserve"> </w:t>
      </w:r>
      <w:r>
        <w:rPr>
          <w:sz w:val="24"/>
        </w:rPr>
        <w:t>Molina,</w:t>
      </w:r>
      <w:r>
        <w:rPr>
          <w:spacing w:val="-8"/>
          <w:sz w:val="24"/>
        </w:rPr>
        <w:t xml:space="preserve"> </w:t>
      </w:r>
      <w:r>
        <w:rPr>
          <w:sz w:val="24"/>
        </w:rPr>
        <w:t>José</w:t>
      </w:r>
      <w:r>
        <w:rPr>
          <w:spacing w:val="-8"/>
          <w:sz w:val="24"/>
        </w:rPr>
        <w:t xml:space="preserve"> </w:t>
      </w:r>
      <w:r>
        <w:rPr>
          <w:sz w:val="24"/>
        </w:rPr>
        <w:t>Francisco</w:t>
      </w:r>
      <w:r>
        <w:rPr>
          <w:spacing w:val="-8"/>
          <w:sz w:val="24"/>
        </w:rPr>
        <w:t xml:space="preserve"> </w:t>
      </w:r>
      <w:r>
        <w:rPr>
          <w:sz w:val="24"/>
        </w:rPr>
        <w:t>Barrundia</w:t>
      </w:r>
      <w:r>
        <w:rPr>
          <w:spacing w:val="-8"/>
          <w:sz w:val="24"/>
        </w:rPr>
        <w:t xml:space="preserve"> </w:t>
      </w:r>
      <w:r>
        <w:rPr>
          <w:sz w:val="24"/>
        </w:rPr>
        <w:t>y</w:t>
      </w:r>
      <w:r>
        <w:rPr>
          <w:spacing w:val="-8"/>
          <w:sz w:val="24"/>
        </w:rPr>
        <w:t xml:space="preserve"> </w:t>
      </w:r>
      <w:r>
        <w:rPr>
          <w:sz w:val="24"/>
        </w:rPr>
        <w:t>Lorenzo</w:t>
      </w:r>
      <w:r>
        <w:rPr>
          <w:spacing w:val="-6"/>
          <w:sz w:val="24"/>
        </w:rPr>
        <w:t xml:space="preserve"> </w:t>
      </w:r>
      <w:r>
        <w:rPr>
          <w:sz w:val="24"/>
        </w:rPr>
        <w:t>Montufar).</w:t>
      </w:r>
      <w:r>
        <w:rPr>
          <w:spacing w:val="-8"/>
          <w:sz w:val="24"/>
        </w:rPr>
        <w:t xml:space="preserve"> </w:t>
      </w:r>
      <w:r>
        <w:rPr>
          <w:sz w:val="24"/>
        </w:rPr>
        <w:t>“</w:t>
      </w:r>
      <w:r>
        <w:rPr>
          <w:i/>
          <w:sz w:val="24"/>
        </w:rPr>
        <w:t>Por</w:t>
      </w:r>
      <w:r>
        <w:rPr>
          <w:i/>
          <w:spacing w:val="-8"/>
          <w:sz w:val="24"/>
        </w:rPr>
        <w:t xml:space="preserve"> </w:t>
      </w:r>
      <w:r>
        <w:rPr>
          <w:i/>
          <w:sz w:val="24"/>
        </w:rPr>
        <w:t>lo</w:t>
      </w:r>
      <w:r>
        <w:rPr>
          <w:i/>
          <w:spacing w:val="-7"/>
          <w:sz w:val="24"/>
        </w:rPr>
        <w:t xml:space="preserve"> </w:t>
      </w:r>
      <w:r>
        <w:rPr>
          <w:i/>
          <w:sz w:val="24"/>
        </w:rPr>
        <w:t>que</w:t>
      </w:r>
      <w:r>
        <w:rPr>
          <w:i/>
          <w:spacing w:val="-8"/>
          <w:sz w:val="24"/>
        </w:rPr>
        <w:t xml:space="preserve"> </w:t>
      </w:r>
      <w:r>
        <w:rPr>
          <w:i/>
          <w:sz w:val="24"/>
        </w:rPr>
        <w:t>Carrera</w:t>
      </w:r>
      <w:r>
        <w:rPr>
          <w:i/>
          <w:spacing w:val="-8"/>
          <w:sz w:val="24"/>
        </w:rPr>
        <w:t xml:space="preserve"> </w:t>
      </w:r>
      <w:r>
        <w:rPr>
          <w:i/>
          <w:sz w:val="24"/>
        </w:rPr>
        <w:t>urgido</w:t>
      </w:r>
      <w:r>
        <w:rPr>
          <w:i/>
          <w:spacing w:val="-7"/>
          <w:sz w:val="24"/>
        </w:rPr>
        <w:t xml:space="preserve"> </w:t>
      </w:r>
      <w:r>
        <w:rPr>
          <w:i/>
          <w:sz w:val="24"/>
        </w:rPr>
        <w:t>por</w:t>
      </w:r>
      <w:r>
        <w:rPr>
          <w:i/>
          <w:spacing w:val="-8"/>
          <w:sz w:val="24"/>
        </w:rPr>
        <w:t xml:space="preserve"> </w:t>
      </w:r>
      <w:r>
        <w:rPr>
          <w:i/>
          <w:sz w:val="24"/>
        </w:rPr>
        <w:t>las circunstancias</w:t>
      </w:r>
      <w:r>
        <w:rPr>
          <w:i/>
          <w:spacing w:val="-15"/>
          <w:sz w:val="24"/>
        </w:rPr>
        <w:t xml:space="preserve"> </w:t>
      </w:r>
      <w:r>
        <w:rPr>
          <w:i/>
          <w:sz w:val="24"/>
        </w:rPr>
        <w:t>y,</w:t>
      </w:r>
      <w:r>
        <w:rPr>
          <w:i/>
          <w:spacing w:val="-15"/>
          <w:sz w:val="24"/>
        </w:rPr>
        <w:t xml:space="preserve"> </w:t>
      </w:r>
      <w:r>
        <w:rPr>
          <w:i/>
          <w:sz w:val="24"/>
        </w:rPr>
        <w:t>según</w:t>
      </w:r>
      <w:r>
        <w:rPr>
          <w:i/>
          <w:spacing w:val="-15"/>
          <w:sz w:val="24"/>
        </w:rPr>
        <w:t xml:space="preserve"> </w:t>
      </w:r>
      <w:r>
        <w:rPr>
          <w:i/>
          <w:sz w:val="24"/>
        </w:rPr>
        <w:t>se</w:t>
      </w:r>
      <w:r>
        <w:rPr>
          <w:i/>
          <w:spacing w:val="-15"/>
          <w:sz w:val="24"/>
        </w:rPr>
        <w:t xml:space="preserve"> </w:t>
      </w:r>
      <w:r>
        <w:rPr>
          <w:i/>
          <w:sz w:val="24"/>
        </w:rPr>
        <w:t>dijo,</w:t>
      </w:r>
      <w:r>
        <w:rPr>
          <w:i/>
          <w:spacing w:val="-15"/>
          <w:sz w:val="24"/>
        </w:rPr>
        <w:t xml:space="preserve"> </w:t>
      </w:r>
      <w:r>
        <w:rPr>
          <w:i/>
          <w:sz w:val="24"/>
        </w:rPr>
        <w:t>para</w:t>
      </w:r>
      <w:r>
        <w:rPr>
          <w:i/>
          <w:spacing w:val="-15"/>
          <w:sz w:val="24"/>
        </w:rPr>
        <w:t xml:space="preserve"> </w:t>
      </w:r>
      <w:r>
        <w:rPr>
          <w:i/>
          <w:sz w:val="24"/>
        </w:rPr>
        <w:t>lograr</w:t>
      </w:r>
      <w:r>
        <w:rPr>
          <w:i/>
          <w:spacing w:val="-15"/>
          <w:sz w:val="24"/>
        </w:rPr>
        <w:t xml:space="preserve"> </w:t>
      </w:r>
      <w:r>
        <w:rPr>
          <w:i/>
          <w:sz w:val="24"/>
        </w:rPr>
        <w:t>la</w:t>
      </w:r>
      <w:r>
        <w:rPr>
          <w:i/>
          <w:spacing w:val="-15"/>
          <w:sz w:val="24"/>
        </w:rPr>
        <w:t xml:space="preserve"> </w:t>
      </w:r>
      <w:r>
        <w:rPr>
          <w:i/>
          <w:sz w:val="24"/>
        </w:rPr>
        <w:t>pacificación</w:t>
      </w:r>
      <w:r>
        <w:rPr>
          <w:i/>
          <w:spacing w:val="-15"/>
          <w:sz w:val="24"/>
        </w:rPr>
        <w:t xml:space="preserve"> </w:t>
      </w:r>
      <w:r>
        <w:rPr>
          <w:i/>
          <w:sz w:val="24"/>
        </w:rPr>
        <w:t>del</w:t>
      </w:r>
      <w:r>
        <w:rPr>
          <w:i/>
          <w:spacing w:val="-15"/>
          <w:sz w:val="24"/>
        </w:rPr>
        <w:t xml:space="preserve"> </w:t>
      </w:r>
      <w:r>
        <w:rPr>
          <w:i/>
          <w:sz w:val="24"/>
        </w:rPr>
        <w:t>país,</w:t>
      </w:r>
      <w:r>
        <w:rPr>
          <w:i/>
          <w:spacing w:val="-14"/>
          <w:sz w:val="24"/>
        </w:rPr>
        <w:t xml:space="preserve"> </w:t>
      </w:r>
      <w:r>
        <w:rPr>
          <w:i/>
          <w:sz w:val="24"/>
        </w:rPr>
        <w:t>renunció</w:t>
      </w:r>
      <w:r>
        <w:rPr>
          <w:i/>
          <w:spacing w:val="-15"/>
          <w:sz w:val="24"/>
        </w:rPr>
        <w:t xml:space="preserve"> </w:t>
      </w:r>
      <w:r>
        <w:rPr>
          <w:i/>
          <w:sz w:val="24"/>
        </w:rPr>
        <w:t>a</w:t>
      </w:r>
      <w:r>
        <w:rPr>
          <w:i/>
          <w:spacing w:val="-15"/>
          <w:sz w:val="24"/>
        </w:rPr>
        <w:t xml:space="preserve"> </w:t>
      </w:r>
      <w:r>
        <w:rPr>
          <w:i/>
          <w:sz w:val="24"/>
        </w:rPr>
        <w:t>su</w:t>
      </w:r>
      <w:r>
        <w:rPr>
          <w:i/>
          <w:spacing w:val="-15"/>
          <w:sz w:val="24"/>
        </w:rPr>
        <w:t xml:space="preserve"> </w:t>
      </w:r>
      <w:r>
        <w:rPr>
          <w:i/>
          <w:sz w:val="24"/>
        </w:rPr>
        <w:t>cargo</w:t>
      </w:r>
      <w:r>
        <w:rPr>
          <w:i/>
          <w:spacing w:val="-14"/>
          <w:sz w:val="24"/>
        </w:rPr>
        <w:t xml:space="preserve"> </w:t>
      </w:r>
      <w:r>
        <w:rPr>
          <w:i/>
          <w:sz w:val="24"/>
        </w:rPr>
        <w:t>ante</w:t>
      </w:r>
      <w:r>
        <w:rPr>
          <w:i/>
          <w:spacing w:val="-15"/>
          <w:sz w:val="24"/>
        </w:rPr>
        <w:t xml:space="preserve"> </w:t>
      </w:r>
      <w:r>
        <w:rPr>
          <w:i/>
          <w:sz w:val="24"/>
        </w:rPr>
        <w:t>aquel alto</w:t>
      </w:r>
      <w:r>
        <w:rPr>
          <w:i/>
          <w:spacing w:val="-2"/>
          <w:sz w:val="24"/>
        </w:rPr>
        <w:t xml:space="preserve"> </w:t>
      </w:r>
      <w:r>
        <w:rPr>
          <w:i/>
          <w:sz w:val="24"/>
        </w:rPr>
        <w:t>cuerpo,</w:t>
      </w:r>
      <w:r>
        <w:rPr>
          <w:i/>
          <w:spacing w:val="-2"/>
          <w:sz w:val="24"/>
        </w:rPr>
        <w:t xml:space="preserve"> </w:t>
      </w:r>
      <w:r>
        <w:rPr>
          <w:i/>
          <w:sz w:val="24"/>
        </w:rPr>
        <w:t>el</w:t>
      </w:r>
      <w:r>
        <w:rPr>
          <w:i/>
          <w:spacing w:val="-2"/>
          <w:sz w:val="24"/>
        </w:rPr>
        <w:t xml:space="preserve"> </w:t>
      </w:r>
      <w:r>
        <w:rPr>
          <w:i/>
          <w:sz w:val="24"/>
        </w:rPr>
        <w:t>15</w:t>
      </w:r>
      <w:r>
        <w:rPr>
          <w:i/>
          <w:spacing w:val="-1"/>
          <w:sz w:val="24"/>
        </w:rPr>
        <w:t xml:space="preserve"> </w:t>
      </w:r>
      <w:r>
        <w:rPr>
          <w:i/>
          <w:sz w:val="24"/>
        </w:rPr>
        <w:t>de</w:t>
      </w:r>
      <w:r>
        <w:rPr>
          <w:i/>
          <w:spacing w:val="-3"/>
          <w:sz w:val="24"/>
        </w:rPr>
        <w:t xml:space="preserve"> </w:t>
      </w:r>
      <w:r>
        <w:rPr>
          <w:i/>
          <w:sz w:val="24"/>
        </w:rPr>
        <w:t>agosto</w:t>
      </w:r>
      <w:r>
        <w:rPr>
          <w:i/>
          <w:spacing w:val="-2"/>
          <w:sz w:val="24"/>
        </w:rPr>
        <w:t xml:space="preserve"> </w:t>
      </w:r>
      <w:r>
        <w:rPr>
          <w:i/>
          <w:sz w:val="24"/>
        </w:rPr>
        <w:t>de</w:t>
      </w:r>
      <w:r>
        <w:rPr>
          <w:i/>
          <w:spacing w:val="-2"/>
          <w:sz w:val="24"/>
        </w:rPr>
        <w:t xml:space="preserve"> </w:t>
      </w:r>
      <w:r>
        <w:rPr>
          <w:i/>
          <w:sz w:val="24"/>
        </w:rPr>
        <w:t>1848.</w:t>
      </w:r>
      <w:r>
        <w:rPr>
          <w:i/>
          <w:spacing w:val="-2"/>
          <w:sz w:val="24"/>
        </w:rPr>
        <w:t xml:space="preserve"> </w:t>
      </w:r>
      <w:r>
        <w:rPr>
          <w:i/>
          <w:sz w:val="24"/>
        </w:rPr>
        <w:t>La</w:t>
      </w:r>
      <w:r>
        <w:rPr>
          <w:i/>
          <w:spacing w:val="-7"/>
          <w:sz w:val="24"/>
        </w:rPr>
        <w:t xml:space="preserve"> </w:t>
      </w:r>
      <w:r>
        <w:rPr>
          <w:i/>
          <w:sz w:val="24"/>
        </w:rPr>
        <w:t>Asamblea</w:t>
      </w:r>
      <w:r>
        <w:rPr>
          <w:i/>
          <w:spacing w:val="-2"/>
          <w:sz w:val="24"/>
        </w:rPr>
        <w:t xml:space="preserve"> </w:t>
      </w:r>
      <w:r>
        <w:rPr>
          <w:i/>
          <w:sz w:val="24"/>
        </w:rPr>
        <w:t>aceptó</w:t>
      </w:r>
      <w:r>
        <w:rPr>
          <w:i/>
          <w:spacing w:val="-2"/>
          <w:sz w:val="24"/>
        </w:rPr>
        <w:t xml:space="preserve"> </w:t>
      </w:r>
      <w:r>
        <w:rPr>
          <w:i/>
          <w:sz w:val="24"/>
        </w:rPr>
        <w:t>la</w:t>
      </w:r>
      <w:r>
        <w:rPr>
          <w:i/>
          <w:spacing w:val="-2"/>
          <w:sz w:val="24"/>
        </w:rPr>
        <w:t xml:space="preserve"> </w:t>
      </w:r>
      <w:r>
        <w:rPr>
          <w:i/>
          <w:sz w:val="24"/>
        </w:rPr>
        <w:t>renuncia</w:t>
      </w:r>
      <w:r>
        <w:rPr>
          <w:i/>
          <w:spacing w:val="-1"/>
          <w:sz w:val="24"/>
        </w:rPr>
        <w:t xml:space="preserve"> </w:t>
      </w:r>
      <w:r>
        <w:rPr>
          <w:i/>
          <w:sz w:val="24"/>
        </w:rPr>
        <w:t>y</w:t>
      </w:r>
      <w:r>
        <w:rPr>
          <w:i/>
          <w:spacing w:val="-3"/>
          <w:sz w:val="24"/>
        </w:rPr>
        <w:t xml:space="preserve"> </w:t>
      </w:r>
      <w:r>
        <w:rPr>
          <w:i/>
          <w:sz w:val="24"/>
        </w:rPr>
        <w:t>nombró</w:t>
      </w:r>
      <w:r>
        <w:rPr>
          <w:i/>
          <w:spacing w:val="-2"/>
          <w:sz w:val="24"/>
        </w:rPr>
        <w:t xml:space="preserve"> </w:t>
      </w:r>
      <w:r>
        <w:rPr>
          <w:i/>
          <w:sz w:val="24"/>
        </w:rPr>
        <w:t>para</w:t>
      </w:r>
      <w:r>
        <w:rPr>
          <w:i/>
          <w:spacing w:val="-2"/>
          <w:sz w:val="24"/>
        </w:rPr>
        <w:t xml:space="preserve"> </w:t>
      </w:r>
      <w:r>
        <w:rPr>
          <w:i/>
          <w:sz w:val="24"/>
        </w:rPr>
        <w:t>sucederlo</w:t>
      </w:r>
      <w:r>
        <w:rPr>
          <w:i/>
          <w:spacing w:val="-2"/>
          <w:sz w:val="24"/>
        </w:rPr>
        <w:t xml:space="preserve"> </w:t>
      </w:r>
      <w:r>
        <w:rPr>
          <w:i/>
          <w:sz w:val="24"/>
        </w:rPr>
        <w:t>a Juan</w:t>
      </w:r>
      <w:r>
        <w:rPr>
          <w:i/>
          <w:spacing w:val="-12"/>
          <w:sz w:val="24"/>
        </w:rPr>
        <w:t xml:space="preserve"> </w:t>
      </w:r>
      <w:r>
        <w:rPr>
          <w:i/>
          <w:sz w:val="24"/>
        </w:rPr>
        <w:t>Antonio</w:t>
      </w:r>
      <w:r>
        <w:rPr>
          <w:i/>
          <w:spacing w:val="-7"/>
          <w:sz w:val="24"/>
        </w:rPr>
        <w:t xml:space="preserve"> </w:t>
      </w:r>
      <w:r>
        <w:rPr>
          <w:i/>
          <w:sz w:val="24"/>
        </w:rPr>
        <w:t>Martínez,</w:t>
      </w:r>
      <w:r>
        <w:rPr>
          <w:i/>
          <w:spacing w:val="-7"/>
          <w:sz w:val="24"/>
        </w:rPr>
        <w:t xml:space="preserve"> </w:t>
      </w:r>
      <w:r>
        <w:rPr>
          <w:i/>
          <w:sz w:val="24"/>
        </w:rPr>
        <w:t>en</w:t>
      </w:r>
      <w:r>
        <w:rPr>
          <w:i/>
          <w:spacing w:val="-7"/>
          <w:sz w:val="24"/>
        </w:rPr>
        <w:t xml:space="preserve"> </w:t>
      </w:r>
      <w:r>
        <w:rPr>
          <w:i/>
          <w:sz w:val="24"/>
        </w:rPr>
        <w:t>vez</w:t>
      </w:r>
      <w:r>
        <w:rPr>
          <w:i/>
          <w:spacing w:val="-7"/>
          <w:sz w:val="24"/>
        </w:rPr>
        <w:t xml:space="preserve"> </w:t>
      </w:r>
      <w:r>
        <w:rPr>
          <w:i/>
          <w:sz w:val="24"/>
        </w:rPr>
        <w:t>de</w:t>
      </w:r>
      <w:r>
        <w:rPr>
          <w:i/>
          <w:spacing w:val="-8"/>
          <w:sz w:val="24"/>
        </w:rPr>
        <w:t xml:space="preserve"> </w:t>
      </w:r>
      <w:r>
        <w:rPr>
          <w:i/>
          <w:sz w:val="24"/>
        </w:rPr>
        <w:t>nombrar</w:t>
      </w:r>
      <w:r>
        <w:rPr>
          <w:i/>
          <w:spacing w:val="-8"/>
          <w:sz w:val="24"/>
        </w:rPr>
        <w:t xml:space="preserve"> </w:t>
      </w:r>
      <w:r>
        <w:rPr>
          <w:i/>
          <w:sz w:val="24"/>
        </w:rPr>
        <w:t>al</w:t>
      </w:r>
      <w:r>
        <w:rPr>
          <w:i/>
          <w:spacing w:val="-7"/>
          <w:sz w:val="24"/>
        </w:rPr>
        <w:t xml:space="preserve"> </w:t>
      </w:r>
      <w:r>
        <w:rPr>
          <w:i/>
          <w:sz w:val="24"/>
        </w:rPr>
        <w:t>Vicepresidente</w:t>
      </w:r>
      <w:r>
        <w:rPr>
          <w:i/>
          <w:spacing w:val="-8"/>
          <w:sz w:val="24"/>
        </w:rPr>
        <w:t xml:space="preserve"> </w:t>
      </w:r>
      <w:r>
        <w:rPr>
          <w:i/>
          <w:sz w:val="24"/>
        </w:rPr>
        <w:t>Vicente</w:t>
      </w:r>
      <w:r>
        <w:rPr>
          <w:i/>
          <w:spacing w:val="-7"/>
          <w:sz w:val="24"/>
        </w:rPr>
        <w:t xml:space="preserve"> </w:t>
      </w:r>
      <w:r>
        <w:rPr>
          <w:i/>
          <w:sz w:val="24"/>
        </w:rPr>
        <w:t>Cruz…</w:t>
      </w:r>
      <w:r>
        <w:rPr>
          <w:i/>
          <w:spacing w:val="-8"/>
          <w:sz w:val="24"/>
        </w:rPr>
        <w:t xml:space="preserve"> </w:t>
      </w:r>
      <w:r>
        <w:rPr>
          <w:i/>
          <w:sz w:val="24"/>
        </w:rPr>
        <w:t>Carrera</w:t>
      </w:r>
      <w:r>
        <w:rPr>
          <w:i/>
          <w:spacing w:val="-7"/>
          <w:sz w:val="24"/>
        </w:rPr>
        <w:t xml:space="preserve"> </w:t>
      </w:r>
      <w:r>
        <w:rPr>
          <w:i/>
          <w:sz w:val="24"/>
        </w:rPr>
        <w:t>había</w:t>
      </w:r>
      <w:r>
        <w:rPr>
          <w:i/>
          <w:spacing w:val="-7"/>
          <w:sz w:val="24"/>
        </w:rPr>
        <w:t xml:space="preserve"> </w:t>
      </w:r>
      <w:r>
        <w:rPr>
          <w:i/>
          <w:sz w:val="24"/>
        </w:rPr>
        <w:t>salido con rumbo a México y la Asamblea</w:t>
      </w:r>
      <w:r>
        <w:rPr>
          <w:i/>
          <w:spacing w:val="40"/>
          <w:sz w:val="24"/>
        </w:rPr>
        <w:t xml:space="preserve"> </w:t>
      </w:r>
      <w:r>
        <w:rPr>
          <w:i/>
          <w:sz w:val="24"/>
        </w:rPr>
        <w:t>lo declaró fuera de la ley, bajo pena de muerte si volvía</w:t>
      </w:r>
      <w:r>
        <w:rPr>
          <w:sz w:val="24"/>
        </w:rPr>
        <w:t>”. (Alberto</w:t>
      </w:r>
      <w:r>
        <w:rPr>
          <w:spacing w:val="-3"/>
          <w:sz w:val="24"/>
        </w:rPr>
        <w:t xml:space="preserve"> </w:t>
      </w:r>
      <w:r>
        <w:rPr>
          <w:sz w:val="24"/>
        </w:rPr>
        <w:t>Herrarte.</w:t>
      </w:r>
      <w:r>
        <w:rPr>
          <w:spacing w:val="-1"/>
          <w:sz w:val="24"/>
        </w:rPr>
        <w:t xml:space="preserve"> </w:t>
      </w:r>
      <w:r>
        <w:rPr>
          <w:i/>
          <w:sz w:val="24"/>
        </w:rPr>
        <w:t>Intentos</w:t>
      </w:r>
      <w:r>
        <w:rPr>
          <w:i/>
          <w:spacing w:val="-4"/>
          <w:sz w:val="24"/>
        </w:rPr>
        <w:t xml:space="preserve"> </w:t>
      </w:r>
      <w:r>
        <w:rPr>
          <w:i/>
          <w:sz w:val="24"/>
        </w:rPr>
        <w:t>de</w:t>
      </w:r>
      <w:r>
        <w:rPr>
          <w:i/>
          <w:spacing w:val="-4"/>
          <w:sz w:val="24"/>
        </w:rPr>
        <w:t xml:space="preserve"> </w:t>
      </w:r>
      <w:r>
        <w:rPr>
          <w:i/>
          <w:sz w:val="24"/>
        </w:rPr>
        <w:t>reconstruir</w:t>
      </w:r>
      <w:r>
        <w:rPr>
          <w:i/>
          <w:spacing w:val="-3"/>
          <w:sz w:val="24"/>
        </w:rPr>
        <w:t xml:space="preserve"> </w:t>
      </w:r>
      <w:r>
        <w:rPr>
          <w:i/>
          <w:sz w:val="24"/>
        </w:rPr>
        <w:t>la</w:t>
      </w:r>
      <w:r>
        <w:rPr>
          <w:i/>
          <w:spacing w:val="-3"/>
          <w:sz w:val="24"/>
        </w:rPr>
        <w:t xml:space="preserve"> </w:t>
      </w:r>
      <w:r>
        <w:rPr>
          <w:i/>
          <w:sz w:val="24"/>
        </w:rPr>
        <w:t>federación</w:t>
      </w:r>
      <w:r>
        <w:rPr>
          <w:sz w:val="24"/>
        </w:rPr>
        <w:t>:</w:t>
      </w:r>
      <w:r>
        <w:rPr>
          <w:spacing w:val="-3"/>
          <w:sz w:val="24"/>
        </w:rPr>
        <w:t xml:space="preserve"> </w:t>
      </w:r>
      <w:r>
        <w:rPr>
          <w:sz w:val="24"/>
        </w:rPr>
        <w:t>271).</w:t>
      </w:r>
      <w:r>
        <w:rPr>
          <w:spacing w:val="-3"/>
          <w:sz w:val="24"/>
        </w:rPr>
        <w:t xml:space="preserve"> </w:t>
      </w:r>
      <w:r>
        <w:rPr>
          <w:sz w:val="24"/>
        </w:rPr>
        <w:t>Era</w:t>
      </w:r>
      <w:r>
        <w:rPr>
          <w:spacing w:val="-4"/>
          <w:sz w:val="24"/>
        </w:rPr>
        <w:t xml:space="preserve"> </w:t>
      </w:r>
      <w:r>
        <w:rPr>
          <w:sz w:val="24"/>
        </w:rPr>
        <w:t>obvio</w:t>
      </w:r>
      <w:r>
        <w:rPr>
          <w:spacing w:val="-3"/>
          <w:sz w:val="24"/>
        </w:rPr>
        <w:t xml:space="preserve"> </w:t>
      </w:r>
      <w:r>
        <w:rPr>
          <w:sz w:val="24"/>
        </w:rPr>
        <w:t>que</w:t>
      </w:r>
      <w:r>
        <w:rPr>
          <w:spacing w:val="-4"/>
          <w:sz w:val="24"/>
        </w:rPr>
        <w:t xml:space="preserve"> </w:t>
      </w:r>
      <w:r>
        <w:rPr>
          <w:sz w:val="24"/>
        </w:rPr>
        <w:t>la</w:t>
      </w:r>
      <w:r>
        <w:rPr>
          <w:spacing w:val="-15"/>
          <w:sz w:val="24"/>
        </w:rPr>
        <w:t xml:space="preserve"> </w:t>
      </w:r>
      <w:r>
        <w:rPr>
          <w:sz w:val="24"/>
        </w:rPr>
        <w:t>Asamblea</w:t>
      </w:r>
      <w:r>
        <w:rPr>
          <w:spacing w:val="-2"/>
          <w:sz w:val="24"/>
        </w:rPr>
        <w:t xml:space="preserve"> </w:t>
      </w:r>
      <w:r>
        <w:rPr>
          <w:sz w:val="24"/>
        </w:rPr>
        <w:t>dirigida por los liberales aceptaría la renuncia del conservador Carrera.</w:t>
      </w:r>
      <w:r>
        <w:rPr>
          <w:spacing w:val="-5"/>
          <w:sz w:val="24"/>
        </w:rPr>
        <w:t xml:space="preserve"> </w:t>
      </w:r>
      <w:r>
        <w:rPr>
          <w:sz w:val="24"/>
        </w:rPr>
        <w:t>Así, señala García Laguardia que “</w:t>
      </w:r>
      <w:r>
        <w:rPr>
          <w:i/>
          <w:sz w:val="24"/>
        </w:rPr>
        <w:t>Dicha</w:t>
      </w:r>
      <w:r>
        <w:rPr>
          <w:i/>
          <w:spacing w:val="-14"/>
          <w:sz w:val="24"/>
        </w:rPr>
        <w:t xml:space="preserve"> </w:t>
      </w:r>
      <w:r>
        <w:rPr>
          <w:i/>
          <w:sz w:val="24"/>
        </w:rPr>
        <w:t>Asamblea</w:t>
      </w:r>
      <w:r>
        <w:rPr>
          <w:i/>
          <w:spacing w:val="-9"/>
          <w:sz w:val="24"/>
        </w:rPr>
        <w:t xml:space="preserve"> </w:t>
      </w:r>
      <w:r>
        <w:rPr>
          <w:i/>
          <w:sz w:val="24"/>
        </w:rPr>
        <w:t>conoció</w:t>
      </w:r>
      <w:r>
        <w:rPr>
          <w:i/>
          <w:spacing w:val="-9"/>
          <w:sz w:val="24"/>
        </w:rPr>
        <w:t xml:space="preserve"> </w:t>
      </w:r>
      <w:r>
        <w:rPr>
          <w:i/>
          <w:sz w:val="24"/>
        </w:rPr>
        <w:t>y</w:t>
      </w:r>
      <w:r>
        <w:rPr>
          <w:i/>
          <w:spacing w:val="-10"/>
          <w:sz w:val="24"/>
        </w:rPr>
        <w:t xml:space="preserve"> </w:t>
      </w:r>
      <w:r>
        <w:rPr>
          <w:i/>
          <w:sz w:val="24"/>
        </w:rPr>
        <w:t>aceptó</w:t>
      </w:r>
      <w:r>
        <w:rPr>
          <w:i/>
          <w:spacing w:val="-9"/>
          <w:sz w:val="24"/>
        </w:rPr>
        <w:t xml:space="preserve"> </w:t>
      </w:r>
      <w:r>
        <w:rPr>
          <w:i/>
          <w:sz w:val="24"/>
        </w:rPr>
        <w:t>la</w:t>
      </w:r>
      <w:r>
        <w:rPr>
          <w:i/>
          <w:spacing w:val="-9"/>
          <w:sz w:val="24"/>
        </w:rPr>
        <w:t xml:space="preserve"> </w:t>
      </w:r>
      <w:r>
        <w:rPr>
          <w:i/>
          <w:sz w:val="24"/>
        </w:rPr>
        <w:t>renuncia</w:t>
      </w:r>
      <w:r>
        <w:rPr>
          <w:i/>
          <w:spacing w:val="-9"/>
          <w:sz w:val="24"/>
        </w:rPr>
        <w:t xml:space="preserve"> </w:t>
      </w:r>
      <w:r>
        <w:rPr>
          <w:i/>
          <w:sz w:val="24"/>
        </w:rPr>
        <w:t>a</w:t>
      </w:r>
      <w:r>
        <w:rPr>
          <w:i/>
          <w:spacing w:val="-9"/>
          <w:sz w:val="24"/>
        </w:rPr>
        <w:t xml:space="preserve"> </w:t>
      </w:r>
      <w:r>
        <w:rPr>
          <w:i/>
          <w:sz w:val="24"/>
        </w:rPr>
        <w:t>la</w:t>
      </w:r>
      <w:r>
        <w:rPr>
          <w:i/>
          <w:spacing w:val="-9"/>
          <w:sz w:val="24"/>
        </w:rPr>
        <w:t xml:space="preserve"> </w:t>
      </w:r>
      <w:r>
        <w:rPr>
          <w:i/>
          <w:sz w:val="24"/>
        </w:rPr>
        <w:t>presidencia</w:t>
      </w:r>
      <w:r>
        <w:rPr>
          <w:i/>
          <w:spacing w:val="-9"/>
          <w:sz w:val="24"/>
        </w:rPr>
        <w:t xml:space="preserve"> </w:t>
      </w:r>
      <w:r>
        <w:rPr>
          <w:i/>
          <w:sz w:val="24"/>
        </w:rPr>
        <w:t>de</w:t>
      </w:r>
      <w:r>
        <w:rPr>
          <w:i/>
          <w:spacing w:val="-10"/>
          <w:sz w:val="24"/>
        </w:rPr>
        <w:t xml:space="preserve"> </w:t>
      </w:r>
      <w:r>
        <w:rPr>
          <w:i/>
          <w:sz w:val="24"/>
        </w:rPr>
        <w:t>Carrera,</w:t>
      </w:r>
      <w:r>
        <w:rPr>
          <w:i/>
          <w:spacing w:val="-9"/>
          <w:sz w:val="24"/>
        </w:rPr>
        <w:t xml:space="preserve"> </w:t>
      </w:r>
      <w:r>
        <w:rPr>
          <w:i/>
          <w:sz w:val="24"/>
        </w:rPr>
        <w:t>quien</w:t>
      </w:r>
      <w:r>
        <w:rPr>
          <w:i/>
          <w:spacing w:val="-10"/>
          <w:sz w:val="24"/>
        </w:rPr>
        <w:t xml:space="preserve"> </w:t>
      </w:r>
      <w:r>
        <w:rPr>
          <w:i/>
          <w:sz w:val="24"/>
        </w:rPr>
        <w:t>se</w:t>
      </w:r>
      <w:r>
        <w:rPr>
          <w:i/>
          <w:spacing w:val="-10"/>
          <w:sz w:val="24"/>
        </w:rPr>
        <w:t xml:space="preserve"> </w:t>
      </w:r>
      <w:r>
        <w:rPr>
          <w:i/>
          <w:sz w:val="24"/>
        </w:rPr>
        <w:t>autoexilió</w:t>
      </w:r>
      <w:r>
        <w:rPr>
          <w:i/>
          <w:spacing w:val="-9"/>
          <w:sz w:val="24"/>
        </w:rPr>
        <w:t xml:space="preserve"> </w:t>
      </w:r>
      <w:r>
        <w:rPr>
          <w:i/>
          <w:sz w:val="24"/>
        </w:rPr>
        <w:t>en Chiapas, México. El proyecto nunca se discutió, porque la tensión política entre el gobierno y la Asamblea</w:t>
      </w:r>
      <w:r>
        <w:rPr>
          <w:i/>
          <w:spacing w:val="-3"/>
          <w:sz w:val="24"/>
        </w:rPr>
        <w:t xml:space="preserve"> </w:t>
      </w:r>
      <w:r>
        <w:rPr>
          <w:i/>
          <w:sz w:val="24"/>
        </w:rPr>
        <w:t>daba</w:t>
      </w:r>
      <w:r>
        <w:rPr>
          <w:i/>
          <w:spacing w:val="-3"/>
          <w:sz w:val="24"/>
        </w:rPr>
        <w:t xml:space="preserve"> </w:t>
      </w:r>
      <w:r>
        <w:rPr>
          <w:i/>
          <w:sz w:val="24"/>
        </w:rPr>
        <w:t>cabida</w:t>
      </w:r>
      <w:r>
        <w:rPr>
          <w:i/>
          <w:spacing w:val="-3"/>
          <w:sz w:val="24"/>
        </w:rPr>
        <w:t xml:space="preserve"> </w:t>
      </w:r>
      <w:r>
        <w:rPr>
          <w:i/>
          <w:sz w:val="24"/>
        </w:rPr>
        <w:t>a</w:t>
      </w:r>
      <w:r>
        <w:rPr>
          <w:i/>
          <w:spacing w:val="-2"/>
          <w:sz w:val="24"/>
        </w:rPr>
        <w:t xml:space="preserve"> </w:t>
      </w:r>
      <w:r>
        <w:rPr>
          <w:i/>
          <w:sz w:val="24"/>
        </w:rPr>
        <w:t>opositores</w:t>
      </w:r>
      <w:r>
        <w:rPr>
          <w:i/>
          <w:spacing w:val="-4"/>
          <w:sz w:val="24"/>
        </w:rPr>
        <w:t xml:space="preserve"> </w:t>
      </w:r>
      <w:r>
        <w:rPr>
          <w:i/>
          <w:sz w:val="24"/>
        </w:rPr>
        <w:t>de</w:t>
      </w:r>
      <w:r>
        <w:rPr>
          <w:i/>
          <w:spacing w:val="-4"/>
          <w:sz w:val="24"/>
        </w:rPr>
        <w:t xml:space="preserve"> </w:t>
      </w:r>
      <w:r>
        <w:rPr>
          <w:i/>
          <w:sz w:val="24"/>
        </w:rPr>
        <w:t>todos</w:t>
      </w:r>
      <w:r>
        <w:rPr>
          <w:i/>
          <w:spacing w:val="-3"/>
          <w:sz w:val="24"/>
        </w:rPr>
        <w:t xml:space="preserve"> </w:t>
      </w:r>
      <w:r>
        <w:rPr>
          <w:i/>
          <w:sz w:val="24"/>
        </w:rPr>
        <w:t>los</w:t>
      </w:r>
      <w:r>
        <w:rPr>
          <w:i/>
          <w:spacing w:val="-4"/>
          <w:sz w:val="24"/>
        </w:rPr>
        <w:t xml:space="preserve"> </w:t>
      </w:r>
      <w:r>
        <w:rPr>
          <w:i/>
          <w:sz w:val="24"/>
        </w:rPr>
        <w:t>matices</w:t>
      </w:r>
      <w:r>
        <w:rPr>
          <w:sz w:val="24"/>
        </w:rPr>
        <w:t>”.</w:t>
      </w:r>
      <w:r>
        <w:rPr>
          <w:spacing w:val="-3"/>
          <w:sz w:val="24"/>
        </w:rPr>
        <w:t xml:space="preserve"> </w:t>
      </w:r>
      <w:r>
        <w:rPr>
          <w:sz w:val="24"/>
        </w:rPr>
        <w:t>(Obra</w:t>
      </w:r>
      <w:r>
        <w:rPr>
          <w:spacing w:val="-3"/>
          <w:sz w:val="24"/>
        </w:rPr>
        <w:t xml:space="preserve"> </w:t>
      </w:r>
      <w:r>
        <w:rPr>
          <w:sz w:val="24"/>
        </w:rPr>
        <w:t>citada).</w:t>
      </w:r>
      <w:r>
        <w:rPr>
          <w:spacing w:val="-3"/>
          <w:sz w:val="24"/>
        </w:rPr>
        <w:t xml:space="preserve"> </w:t>
      </w:r>
      <w:r>
        <w:rPr>
          <w:sz w:val="24"/>
        </w:rPr>
        <w:t>Sin</w:t>
      </w:r>
      <w:r>
        <w:rPr>
          <w:spacing w:val="-3"/>
          <w:sz w:val="24"/>
        </w:rPr>
        <w:t xml:space="preserve"> </w:t>
      </w:r>
      <w:r>
        <w:rPr>
          <w:sz w:val="24"/>
        </w:rPr>
        <w:t>embargo,</w:t>
      </w:r>
      <w:r>
        <w:rPr>
          <w:spacing w:val="-2"/>
          <w:sz w:val="24"/>
        </w:rPr>
        <w:t xml:space="preserve"> </w:t>
      </w:r>
      <w:r>
        <w:rPr>
          <w:sz w:val="24"/>
        </w:rPr>
        <w:t>en</w:t>
      </w:r>
      <w:r>
        <w:rPr>
          <w:spacing w:val="-3"/>
          <w:sz w:val="24"/>
        </w:rPr>
        <w:t xml:space="preserve"> </w:t>
      </w:r>
      <w:r>
        <w:rPr>
          <w:sz w:val="24"/>
        </w:rPr>
        <w:t>julio</w:t>
      </w:r>
      <w:r>
        <w:rPr>
          <w:spacing w:val="-3"/>
          <w:sz w:val="24"/>
        </w:rPr>
        <w:t xml:space="preserve"> </w:t>
      </w:r>
      <w:r>
        <w:rPr>
          <w:sz w:val="24"/>
        </w:rPr>
        <w:t>de 1849 Carrera regresa al país y retoma la presidencia, por lo que los liberales buscaron el exilio en El Salvador.</w:t>
      </w:r>
    </w:p>
    <w:p w14:paraId="78AFCBCD" w14:textId="77777777" w:rsidR="007779BE" w:rsidRDefault="00000000">
      <w:pPr>
        <w:spacing w:before="122" w:line="276" w:lineRule="auto"/>
        <w:ind w:left="338" w:right="333" w:firstLine="707"/>
        <w:jc w:val="both"/>
        <w:rPr>
          <w:sz w:val="24"/>
        </w:rPr>
      </w:pPr>
      <w:r>
        <w:rPr>
          <w:sz w:val="24"/>
        </w:rPr>
        <w:t>Despejado el panorama por la ausencia de los liberales, y reacomodada la Asamblea Constituyente por el control de los conservadores, se instala de nuevo en agosto de 1851, promulgando el Acta Constitutiva, el 19 de octubre del mismo año, con sólo 18 artículos. Sin embargo, hay que tomar en cuenta que por medio del artículo 3º.: “</w:t>
      </w:r>
      <w:r>
        <w:rPr>
          <w:i/>
          <w:sz w:val="24"/>
        </w:rPr>
        <w:t>Los deberes y derechos de los guatemaltecos,</w:t>
      </w:r>
      <w:r>
        <w:rPr>
          <w:i/>
          <w:spacing w:val="-2"/>
          <w:sz w:val="24"/>
        </w:rPr>
        <w:t xml:space="preserve"> </w:t>
      </w:r>
      <w:r>
        <w:rPr>
          <w:i/>
          <w:sz w:val="24"/>
        </w:rPr>
        <w:t>están</w:t>
      </w:r>
      <w:r>
        <w:rPr>
          <w:i/>
          <w:spacing w:val="-4"/>
          <w:sz w:val="24"/>
        </w:rPr>
        <w:t xml:space="preserve"> </w:t>
      </w:r>
      <w:r>
        <w:rPr>
          <w:i/>
          <w:sz w:val="24"/>
        </w:rPr>
        <w:t>consignados</w:t>
      </w:r>
      <w:r>
        <w:rPr>
          <w:i/>
          <w:spacing w:val="-5"/>
          <w:sz w:val="24"/>
        </w:rPr>
        <w:t xml:space="preserve"> </w:t>
      </w:r>
      <w:r>
        <w:rPr>
          <w:i/>
          <w:sz w:val="24"/>
        </w:rPr>
        <w:t>en</w:t>
      </w:r>
      <w:r>
        <w:rPr>
          <w:i/>
          <w:spacing w:val="-5"/>
          <w:sz w:val="24"/>
        </w:rPr>
        <w:t xml:space="preserve"> </w:t>
      </w:r>
      <w:r>
        <w:rPr>
          <w:i/>
          <w:sz w:val="24"/>
        </w:rPr>
        <w:t>la</w:t>
      </w:r>
      <w:r>
        <w:rPr>
          <w:i/>
          <w:spacing w:val="-4"/>
          <w:sz w:val="24"/>
        </w:rPr>
        <w:t xml:space="preserve"> </w:t>
      </w:r>
      <w:r>
        <w:rPr>
          <w:i/>
          <w:sz w:val="24"/>
        </w:rPr>
        <w:t>declaración</w:t>
      </w:r>
      <w:r>
        <w:rPr>
          <w:i/>
          <w:spacing w:val="-5"/>
          <w:sz w:val="24"/>
        </w:rPr>
        <w:t xml:space="preserve"> </w:t>
      </w:r>
      <w:r>
        <w:rPr>
          <w:i/>
          <w:sz w:val="24"/>
        </w:rPr>
        <w:t>hecha</w:t>
      </w:r>
      <w:r>
        <w:rPr>
          <w:i/>
          <w:spacing w:val="-3"/>
          <w:sz w:val="24"/>
        </w:rPr>
        <w:t xml:space="preserve"> </w:t>
      </w:r>
      <w:r>
        <w:rPr>
          <w:i/>
          <w:sz w:val="24"/>
        </w:rPr>
        <w:t>por</w:t>
      </w:r>
      <w:r>
        <w:rPr>
          <w:i/>
          <w:spacing w:val="-5"/>
          <w:sz w:val="24"/>
        </w:rPr>
        <w:t xml:space="preserve"> </w:t>
      </w:r>
      <w:r>
        <w:rPr>
          <w:i/>
          <w:sz w:val="24"/>
        </w:rPr>
        <w:t>la</w:t>
      </w:r>
      <w:r>
        <w:rPr>
          <w:i/>
          <w:spacing w:val="-7"/>
          <w:sz w:val="24"/>
        </w:rPr>
        <w:t xml:space="preserve"> </w:t>
      </w:r>
      <w:r>
        <w:rPr>
          <w:i/>
          <w:sz w:val="24"/>
        </w:rPr>
        <w:t>Asamblea</w:t>
      </w:r>
      <w:r>
        <w:rPr>
          <w:i/>
          <w:spacing w:val="-5"/>
          <w:sz w:val="24"/>
        </w:rPr>
        <w:t xml:space="preserve"> </w:t>
      </w:r>
      <w:r>
        <w:rPr>
          <w:i/>
          <w:sz w:val="24"/>
        </w:rPr>
        <w:t>Constituyente</w:t>
      </w:r>
      <w:r>
        <w:rPr>
          <w:i/>
          <w:spacing w:val="-5"/>
          <w:sz w:val="24"/>
        </w:rPr>
        <w:t xml:space="preserve"> </w:t>
      </w:r>
      <w:r>
        <w:rPr>
          <w:i/>
          <w:sz w:val="24"/>
        </w:rPr>
        <w:t>en</w:t>
      </w:r>
      <w:r>
        <w:rPr>
          <w:i/>
          <w:spacing w:val="-3"/>
          <w:sz w:val="24"/>
        </w:rPr>
        <w:t xml:space="preserve"> </w:t>
      </w:r>
      <w:r>
        <w:rPr>
          <w:i/>
          <w:sz w:val="24"/>
        </w:rPr>
        <w:t>5</w:t>
      </w:r>
      <w:r>
        <w:rPr>
          <w:i/>
          <w:spacing w:val="-5"/>
          <w:sz w:val="24"/>
        </w:rPr>
        <w:t xml:space="preserve"> </w:t>
      </w:r>
      <w:r>
        <w:rPr>
          <w:i/>
          <w:sz w:val="24"/>
        </w:rPr>
        <w:t xml:space="preserve">de </w:t>
      </w:r>
      <w:r>
        <w:rPr>
          <w:i/>
          <w:spacing w:val="-2"/>
          <w:sz w:val="24"/>
        </w:rPr>
        <w:t>diciembre</w:t>
      </w:r>
      <w:r>
        <w:rPr>
          <w:i/>
          <w:spacing w:val="-7"/>
          <w:sz w:val="24"/>
        </w:rPr>
        <w:t xml:space="preserve"> </w:t>
      </w:r>
      <w:r>
        <w:rPr>
          <w:i/>
          <w:spacing w:val="-2"/>
          <w:sz w:val="24"/>
        </w:rPr>
        <w:t>de</w:t>
      </w:r>
      <w:r>
        <w:rPr>
          <w:i/>
          <w:spacing w:val="-7"/>
          <w:sz w:val="24"/>
        </w:rPr>
        <w:t xml:space="preserve"> </w:t>
      </w:r>
      <w:r>
        <w:rPr>
          <w:i/>
          <w:spacing w:val="-2"/>
          <w:sz w:val="24"/>
        </w:rPr>
        <w:t>1839,</w:t>
      </w:r>
      <w:r>
        <w:rPr>
          <w:i/>
          <w:spacing w:val="-6"/>
          <w:sz w:val="24"/>
        </w:rPr>
        <w:t xml:space="preserve"> </w:t>
      </w:r>
      <w:r>
        <w:rPr>
          <w:i/>
          <w:spacing w:val="-2"/>
          <w:sz w:val="24"/>
        </w:rPr>
        <w:t>que</w:t>
      </w:r>
      <w:r>
        <w:rPr>
          <w:i/>
          <w:spacing w:val="-7"/>
          <w:sz w:val="24"/>
        </w:rPr>
        <w:t xml:space="preserve"> </w:t>
      </w:r>
      <w:r>
        <w:rPr>
          <w:i/>
          <w:spacing w:val="-2"/>
          <w:sz w:val="24"/>
        </w:rPr>
        <w:t>continuará</w:t>
      </w:r>
      <w:r>
        <w:rPr>
          <w:i/>
          <w:spacing w:val="-6"/>
          <w:sz w:val="24"/>
        </w:rPr>
        <w:t xml:space="preserve"> </w:t>
      </w:r>
      <w:r>
        <w:rPr>
          <w:i/>
          <w:spacing w:val="-2"/>
          <w:sz w:val="24"/>
        </w:rPr>
        <w:t>rigiendo</w:t>
      </w:r>
      <w:r>
        <w:rPr>
          <w:i/>
          <w:spacing w:val="-6"/>
          <w:sz w:val="24"/>
        </w:rPr>
        <w:t xml:space="preserve"> </w:t>
      </w:r>
      <w:r>
        <w:rPr>
          <w:i/>
          <w:spacing w:val="-2"/>
          <w:sz w:val="24"/>
        </w:rPr>
        <w:t>como</w:t>
      </w:r>
      <w:r>
        <w:rPr>
          <w:i/>
          <w:spacing w:val="-9"/>
          <w:sz w:val="24"/>
        </w:rPr>
        <w:t xml:space="preserve"> </w:t>
      </w:r>
      <w:r>
        <w:rPr>
          <w:i/>
          <w:spacing w:val="-2"/>
          <w:sz w:val="24"/>
        </w:rPr>
        <w:t>ley</w:t>
      </w:r>
      <w:r>
        <w:rPr>
          <w:i/>
          <w:spacing w:val="-8"/>
          <w:sz w:val="24"/>
        </w:rPr>
        <w:t xml:space="preserve"> </w:t>
      </w:r>
      <w:r>
        <w:rPr>
          <w:i/>
          <w:spacing w:val="-2"/>
          <w:sz w:val="24"/>
        </w:rPr>
        <w:t>fundamental</w:t>
      </w:r>
      <w:r>
        <w:rPr>
          <w:spacing w:val="-2"/>
          <w:sz w:val="24"/>
        </w:rPr>
        <w:t>”;</w:t>
      </w:r>
      <w:r>
        <w:rPr>
          <w:spacing w:val="-6"/>
          <w:sz w:val="24"/>
        </w:rPr>
        <w:t xml:space="preserve"> </w:t>
      </w:r>
      <w:r>
        <w:rPr>
          <w:spacing w:val="-2"/>
          <w:sz w:val="24"/>
        </w:rPr>
        <w:t>y,</w:t>
      </w:r>
      <w:r>
        <w:rPr>
          <w:spacing w:val="-6"/>
          <w:sz w:val="24"/>
        </w:rPr>
        <w:t xml:space="preserve"> </w:t>
      </w:r>
      <w:r>
        <w:rPr>
          <w:spacing w:val="-2"/>
          <w:sz w:val="24"/>
        </w:rPr>
        <w:t>en</w:t>
      </w:r>
      <w:r>
        <w:rPr>
          <w:spacing w:val="-6"/>
          <w:sz w:val="24"/>
        </w:rPr>
        <w:t xml:space="preserve"> </w:t>
      </w:r>
      <w:r>
        <w:rPr>
          <w:spacing w:val="-2"/>
          <w:sz w:val="24"/>
        </w:rPr>
        <w:t>el</w:t>
      </w:r>
      <w:r>
        <w:rPr>
          <w:spacing w:val="-8"/>
          <w:sz w:val="24"/>
        </w:rPr>
        <w:t xml:space="preserve"> </w:t>
      </w:r>
      <w:r>
        <w:rPr>
          <w:spacing w:val="-2"/>
          <w:sz w:val="24"/>
        </w:rPr>
        <w:t>artículo</w:t>
      </w:r>
      <w:r>
        <w:rPr>
          <w:spacing w:val="-6"/>
          <w:sz w:val="24"/>
        </w:rPr>
        <w:t xml:space="preserve"> </w:t>
      </w:r>
      <w:r>
        <w:rPr>
          <w:spacing w:val="-2"/>
          <w:sz w:val="24"/>
        </w:rPr>
        <w:t>12,</w:t>
      </w:r>
      <w:r>
        <w:rPr>
          <w:spacing w:val="-6"/>
          <w:sz w:val="24"/>
        </w:rPr>
        <w:t xml:space="preserve"> </w:t>
      </w:r>
      <w:r>
        <w:rPr>
          <w:spacing w:val="-2"/>
          <w:sz w:val="24"/>
        </w:rPr>
        <w:t>en</w:t>
      </w:r>
      <w:r>
        <w:rPr>
          <w:spacing w:val="-6"/>
          <w:sz w:val="24"/>
        </w:rPr>
        <w:t xml:space="preserve"> </w:t>
      </w:r>
      <w:r>
        <w:rPr>
          <w:spacing w:val="-2"/>
          <w:sz w:val="24"/>
        </w:rPr>
        <w:t xml:space="preserve">relación </w:t>
      </w:r>
      <w:r>
        <w:rPr>
          <w:sz w:val="24"/>
        </w:rPr>
        <w:t>a la</w:t>
      </w:r>
      <w:r>
        <w:rPr>
          <w:spacing w:val="-3"/>
          <w:sz w:val="24"/>
        </w:rPr>
        <w:t xml:space="preserve"> </w:t>
      </w:r>
      <w:r>
        <w:rPr>
          <w:sz w:val="24"/>
        </w:rPr>
        <w:t xml:space="preserve">Administración de Justicia, prescribe: “… </w:t>
      </w:r>
      <w:r>
        <w:rPr>
          <w:i/>
          <w:sz w:val="24"/>
        </w:rPr>
        <w:t xml:space="preserve">Entretanto, y mientras la presente Asamblea o la Cámara de Representantes, dan una organización al Tribunal, continuará rigiendo en todas sus partes la ley constitutiva del poder judicial de 5 de diciembre de 1839 y demás que se hallaren </w:t>
      </w:r>
      <w:r>
        <w:rPr>
          <w:i/>
          <w:spacing w:val="-2"/>
          <w:sz w:val="24"/>
        </w:rPr>
        <w:t>vigentes</w:t>
      </w:r>
      <w:r>
        <w:rPr>
          <w:spacing w:val="-2"/>
          <w:sz w:val="24"/>
        </w:rPr>
        <w:t>”.</w:t>
      </w:r>
    </w:p>
    <w:p w14:paraId="0B2A6EFD" w14:textId="77777777" w:rsidR="007779BE" w:rsidRDefault="00000000">
      <w:pPr>
        <w:spacing w:before="119" w:line="276" w:lineRule="auto"/>
        <w:ind w:left="338" w:right="334" w:firstLine="707"/>
        <w:jc w:val="both"/>
        <w:rPr>
          <w:sz w:val="24"/>
        </w:rPr>
      </w:pPr>
      <w:r>
        <w:rPr>
          <w:sz w:val="24"/>
        </w:rPr>
        <w:t>“</w:t>
      </w:r>
      <w:r>
        <w:rPr>
          <w:i/>
          <w:sz w:val="24"/>
        </w:rPr>
        <w:t>Desintegrada la federación centroamericana, en forma que parecía ya irreversible, por las continuas guerras e intervenciones, el General Rafael Carrera emitió el 21 de marzo de 1847 el</w:t>
      </w:r>
      <w:r>
        <w:rPr>
          <w:i/>
          <w:spacing w:val="-15"/>
          <w:sz w:val="24"/>
        </w:rPr>
        <w:t xml:space="preserve"> </w:t>
      </w:r>
      <w:r>
        <w:rPr>
          <w:i/>
          <w:sz w:val="24"/>
        </w:rPr>
        <w:t>decreto</w:t>
      </w:r>
      <w:r>
        <w:rPr>
          <w:i/>
          <w:spacing w:val="-15"/>
          <w:sz w:val="24"/>
        </w:rPr>
        <w:t xml:space="preserve"> </w:t>
      </w:r>
      <w:r>
        <w:rPr>
          <w:i/>
          <w:sz w:val="24"/>
        </w:rPr>
        <w:t>erigiendo</w:t>
      </w:r>
      <w:r>
        <w:rPr>
          <w:i/>
          <w:spacing w:val="-15"/>
          <w:sz w:val="24"/>
        </w:rPr>
        <w:t xml:space="preserve"> </w:t>
      </w:r>
      <w:r>
        <w:rPr>
          <w:i/>
          <w:sz w:val="24"/>
        </w:rPr>
        <w:t>en</w:t>
      </w:r>
      <w:r>
        <w:rPr>
          <w:i/>
          <w:spacing w:val="-15"/>
          <w:sz w:val="24"/>
        </w:rPr>
        <w:t xml:space="preserve"> </w:t>
      </w:r>
      <w:r>
        <w:rPr>
          <w:i/>
          <w:sz w:val="24"/>
        </w:rPr>
        <w:t>República</w:t>
      </w:r>
      <w:r>
        <w:rPr>
          <w:i/>
          <w:spacing w:val="-15"/>
          <w:sz w:val="24"/>
        </w:rPr>
        <w:t xml:space="preserve"> </w:t>
      </w:r>
      <w:r>
        <w:rPr>
          <w:i/>
          <w:sz w:val="24"/>
        </w:rPr>
        <w:t>el</w:t>
      </w:r>
      <w:r>
        <w:rPr>
          <w:i/>
          <w:spacing w:val="-15"/>
          <w:sz w:val="24"/>
        </w:rPr>
        <w:t xml:space="preserve"> </w:t>
      </w:r>
      <w:r>
        <w:rPr>
          <w:i/>
          <w:sz w:val="24"/>
        </w:rPr>
        <w:t>Estado</w:t>
      </w:r>
      <w:r>
        <w:rPr>
          <w:i/>
          <w:spacing w:val="-15"/>
          <w:sz w:val="24"/>
        </w:rPr>
        <w:t xml:space="preserve"> </w:t>
      </w:r>
      <w:r>
        <w:rPr>
          <w:i/>
          <w:sz w:val="24"/>
        </w:rPr>
        <w:t>de</w:t>
      </w:r>
      <w:r>
        <w:rPr>
          <w:i/>
          <w:spacing w:val="-15"/>
          <w:sz w:val="24"/>
        </w:rPr>
        <w:t xml:space="preserve"> </w:t>
      </w:r>
      <w:r>
        <w:rPr>
          <w:i/>
          <w:sz w:val="24"/>
        </w:rPr>
        <w:t>Guatemala</w:t>
      </w:r>
      <w:r>
        <w:rPr>
          <w:sz w:val="24"/>
        </w:rPr>
        <w:t>”.</w:t>
      </w:r>
      <w:r>
        <w:rPr>
          <w:spacing w:val="-15"/>
          <w:sz w:val="24"/>
        </w:rPr>
        <w:t xml:space="preserve"> </w:t>
      </w:r>
      <w:r>
        <w:rPr>
          <w:sz w:val="24"/>
        </w:rPr>
        <w:t>(Maldonado</w:t>
      </w:r>
      <w:r>
        <w:rPr>
          <w:spacing w:val="-15"/>
          <w:sz w:val="24"/>
        </w:rPr>
        <w:t xml:space="preserve"> </w:t>
      </w:r>
      <w:r>
        <w:rPr>
          <w:sz w:val="24"/>
        </w:rPr>
        <w:t>Aguirre.</w:t>
      </w:r>
      <w:r>
        <w:rPr>
          <w:spacing w:val="-15"/>
          <w:sz w:val="24"/>
        </w:rPr>
        <w:t xml:space="preserve"> </w:t>
      </w:r>
      <w:r>
        <w:rPr>
          <w:sz w:val="24"/>
        </w:rPr>
        <w:t>Obra</w:t>
      </w:r>
      <w:r>
        <w:rPr>
          <w:spacing w:val="-15"/>
          <w:sz w:val="24"/>
        </w:rPr>
        <w:t xml:space="preserve"> </w:t>
      </w:r>
      <w:r>
        <w:rPr>
          <w:sz w:val="24"/>
        </w:rPr>
        <w:t>citada:</w:t>
      </w:r>
      <w:r>
        <w:rPr>
          <w:spacing w:val="-15"/>
          <w:sz w:val="24"/>
        </w:rPr>
        <w:t xml:space="preserve"> </w:t>
      </w:r>
      <w:r>
        <w:rPr>
          <w:sz w:val="24"/>
        </w:rPr>
        <w:t>19), lo cual desembocó en que la</w:t>
      </w:r>
      <w:r>
        <w:rPr>
          <w:spacing w:val="-12"/>
          <w:sz w:val="24"/>
        </w:rPr>
        <w:t xml:space="preserve"> </w:t>
      </w:r>
      <w:r>
        <w:rPr>
          <w:sz w:val="24"/>
        </w:rPr>
        <w:t>Asamblea Constituyente de Guatemala decretara el 19 de octubre de 1851, la primera Constitución del Estado de Guatemala denominada “</w:t>
      </w:r>
      <w:r>
        <w:rPr>
          <w:i/>
          <w:sz w:val="24"/>
        </w:rPr>
        <w:t>Acta Constitutiva de la República de Guatemala</w:t>
      </w:r>
      <w:r>
        <w:rPr>
          <w:sz w:val="24"/>
        </w:rPr>
        <w:t>”</w:t>
      </w:r>
      <w:r>
        <w:rPr>
          <w:spacing w:val="-1"/>
          <w:sz w:val="24"/>
        </w:rPr>
        <w:t xml:space="preserve"> </w:t>
      </w:r>
      <w:r>
        <w:rPr>
          <w:sz w:val="24"/>
        </w:rPr>
        <w:t>o “</w:t>
      </w:r>
      <w:r>
        <w:rPr>
          <w:i/>
          <w:sz w:val="24"/>
        </w:rPr>
        <w:t>Acta Constitutiva de los Guatemaltecos y sus Deberes y Derechos</w:t>
      </w:r>
      <w:r>
        <w:rPr>
          <w:sz w:val="24"/>
        </w:rPr>
        <w:t>”. Dicha</w:t>
      </w:r>
      <w:r>
        <w:rPr>
          <w:spacing w:val="-2"/>
          <w:sz w:val="24"/>
        </w:rPr>
        <w:t xml:space="preserve"> </w:t>
      </w:r>
      <w:r>
        <w:rPr>
          <w:sz w:val="24"/>
        </w:rPr>
        <w:t>Acta fue reformada el 4 de abril de 1855 con disposiciones que fortalecían la presidencia vitalicia de Rafael Carrera.</w:t>
      </w:r>
    </w:p>
    <w:p w14:paraId="75F08898" w14:textId="77777777" w:rsidR="007779BE" w:rsidRDefault="00000000">
      <w:pPr>
        <w:spacing w:before="121" w:line="276" w:lineRule="auto"/>
        <w:ind w:left="338" w:right="333" w:firstLine="707"/>
        <w:jc w:val="both"/>
        <w:rPr>
          <w:i/>
          <w:sz w:val="24"/>
        </w:rPr>
      </w:pPr>
      <w:r>
        <w:rPr>
          <w:sz w:val="24"/>
        </w:rPr>
        <w:t>En</w:t>
      </w:r>
      <w:r>
        <w:rPr>
          <w:spacing w:val="-15"/>
          <w:sz w:val="24"/>
        </w:rPr>
        <w:t xml:space="preserve"> </w:t>
      </w:r>
      <w:r>
        <w:rPr>
          <w:sz w:val="24"/>
        </w:rPr>
        <w:t>relación</w:t>
      </w:r>
      <w:r>
        <w:rPr>
          <w:spacing w:val="-15"/>
          <w:sz w:val="24"/>
        </w:rPr>
        <w:t xml:space="preserve"> </w:t>
      </w:r>
      <w:r>
        <w:rPr>
          <w:sz w:val="24"/>
        </w:rPr>
        <w:t>al</w:t>
      </w:r>
      <w:r>
        <w:rPr>
          <w:spacing w:val="-15"/>
          <w:sz w:val="24"/>
        </w:rPr>
        <w:t xml:space="preserve"> </w:t>
      </w:r>
      <w:r>
        <w:rPr>
          <w:sz w:val="24"/>
        </w:rPr>
        <w:t>tema</w:t>
      </w:r>
      <w:r>
        <w:rPr>
          <w:spacing w:val="-15"/>
          <w:sz w:val="24"/>
        </w:rPr>
        <w:t xml:space="preserve"> </w:t>
      </w:r>
      <w:r>
        <w:rPr>
          <w:sz w:val="24"/>
        </w:rPr>
        <w:t>religioso,</w:t>
      </w:r>
      <w:r>
        <w:rPr>
          <w:spacing w:val="-15"/>
          <w:sz w:val="24"/>
        </w:rPr>
        <w:t xml:space="preserve"> </w:t>
      </w:r>
      <w:r>
        <w:rPr>
          <w:sz w:val="24"/>
        </w:rPr>
        <w:t>el</w:t>
      </w:r>
      <w:r>
        <w:rPr>
          <w:spacing w:val="-15"/>
          <w:sz w:val="24"/>
        </w:rPr>
        <w:t xml:space="preserve"> </w:t>
      </w:r>
      <w:r>
        <w:rPr>
          <w:sz w:val="24"/>
        </w:rPr>
        <w:t>Acta</w:t>
      </w:r>
      <w:r>
        <w:rPr>
          <w:spacing w:val="-15"/>
          <w:sz w:val="24"/>
        </w:rPr>
        <w:t xml:space="preserve"> </w:t>
      </w:r>
      <w:r>
        <w:rPr>
          <w:sz w:val="24"/>
        </w:rPr>
        <w:t>Constitutiva</w:t>
      </w:r>
      <w:r>
        <w:rPr>
          <w:spacing w:val="-15"/>
          <w:sz w:val="24"/>
        </w:rPr>
        <w:t xml:space="preserve"> </w:t>
      </w:r>
      <w:r>
        <w:rPr>
          <w:sz w:val="24"/>
        </w:rPr>
        <w:t>no</w:t>
      </w:r>
      <w:r>
        <w:rPr>
          <w:spacing w:val="-15"/>
          <w:sz w:val="24"/>
        </w:rPr>
        <w:t xml:space="preserve"> </w:t>
      </w:r>
      <w:r>
        <w:rPr>
          <w:sz w:val="24"/>
        </w:rPr>
        <w:t>hace</w:t>
      </w:r>
      <w:r>
        <w:rPr>
          <w:spacing w:val="-15"/>
          <w:sz w:val="24"/>
        </w:rPr>
        <w:t xml:space="preserve"> </w:t>
      </w:r>
      <w:r>
        <w:rPr>
          <w:sz w:val="24"/>
        </w:rPr>
        <w:t>mención</w:t>
      </w:r>
      <w:r>
        <w:rPr>
          <w:spacing w:val="-15"/>
          <w:sz w:val="24"/>
        </w:rPr>
        <w:t xml:space="preserve"> </w:t>
      </w:r>
      <w:r>
        <w:rPr>
          <w:sz w:val="24"/>
        </w:rPr>
        <w:t>alguna</w:t>
      </w:r>
      <w:r>
        <w:rPr>
          <w:spacing w:val="-15"/>
          <w:sz w:val="24"/>
        </w:rPr>
        <w:t xml:space="preserve"> </w:t>
      </w:r>
      <w:r>
        <w:rPr>
          <w:sz w:val="24"/>
        </w:rPr>
        <w:t>en</w:t>
      </w:r>
      <w:r>
        <w:rPr>
          <w:spacing w:val="-15"/>
          <w:sz w:val="24"/>
        </w:rPr>
        <w:t xml:space="preserve"> </w:t>
      </w:r>
      <w:r>
        <w:rPr>
          <w:sz w:val="24"/>
        </w:rPr>
        <w:t>forma</w:t>
      </w:r>
      <w:r>
        <w:rPr>
          <w:spacing w:val="-15"/>
          <w:sz w:val="24"/>
        </w:rPr>
        <w:t xml:space="preserve"> </w:t>
      </w:r>
      <w:r>
        <w:rPr>
          <w:sz w:val="24"/>
        </w:rPr>
        <w:t>directa, pues, como se indicó con antelación, por medio de su artículo 3º, se deja vigente lo relativo a los deberes y derechos de los guatemaltecos, consignados en la declaración hecha por la Asamblea Constituyente en 5 de diciembre de 1839, en cuyo artículo 3º. se señala: “</w:t>
      </w:r>
      <w:r>
        <w:rPr>
          <w:i/>
          <w:sz w:val="24"/>
        </w:rPr>
        <w:t>La religión católica, apostólica</w:t>
      </w:r>
      <w:r>
        <w:rPr>
          <w:i/>
          <w:spacing w:val="57"/>
          <w:w w:val="150"/>
          <w:sz w:val="24"/>
        </w:rPr>
        <w:t xml:space="preserve"> </w:t>
      </w:r>
      <w:r>
        <w:rPr>
          <w:i/>
          <w:sz w:val="24"/>
        </w:rPr>
        <w:t>y</w:t>
      </w:r>
      <w:r>
        <w:rPr>
          <w:i/>
          <w:spacing w:val="59"/>
          <w:w w:val="150"/>
          <w:sz w:val="24"/>
        </w:rPr>
        <w:t xml:space="preserve"> </w:t>
      </w:r>
      <w:r>
        <w:rPr>
          <w:i/>
          <w:sz w:val="24"/>
        </w:rPr>
        <w:t>romana,</w:t>
      </w:r>
      <w:r>
        <w:rPr>
          <w:i/>
          <w:spacing w:val="56"/>
          <w:w w:val="150"/>
          <w:sz w:val="24"/>
        </w:rPr>
        <w:t xml:space="preserve"> </w:t>
      </w:r>
      <w:r>
        <w:rPr>
          <w:i/>
          <w:sz w:val="24"/>
        </w:rPr>
        <w:t>es</w:t>
      </w:r>
      <w:r>
        <w:rPr>
          <w:i/>
          <w:spacing w:val="60"/>
          <w:w w:val="150"/>
          <w:sz w:val="24"/>
        </w:rPr>
        <w:t xml:space="preserve"> </w:t>
      </w:r>
      <w:r>
        <w:rPr>
          <w:i/>
          <w:sz w:val="24"/>
        </w:rPr>
        <w:t>la</w:t>
      </w:r>
      <w:r>
        <w:rPr>
          <w:i/>
          <w:spacing w:val="59"/>
          <w:w w:val="150"/>
          <w:sz w:val="24"/>
        </w:rPr>
        <w:t xml:space="preserve"> </w:t>
      </w:r>
      <w:r>
        <w:rPr>
          <w:i/>
          <w:sz w:val="24"/>
        </w:rPr>
        <w:t>del</w:t>
      </w:r>
      <w:r>
        <w:rPr>
          <w:i/>
          <w:spacing w:val="60"/>
          <w:w w:val="150"/>
          <w:sz w:val="24"/>
        </w:rPr>
        <w:t xml:space="preserve"> </w:t>
      </w:r>
      <w:r>
        <w:rPr>
          <w:i/>
          <w:sz w:val="24"/>
        </w:rPr>
        <w:t>Estado;</w:t>
      </w:r>
      <w:r>
        <w:rPr>
          <w:i/>
          <w:spacing w:val="59"/>
          <w:w w:val="150"/>
          <w:sz w:val="24"/>
        </w:rPr>
        <w:t xml:space="preserve"> </w:t>
      </w:r>
      <w:r>
        <w:rPr>
          <w:i/>
          <w:sz w:val="24"/>
        </w:rPr>
        <w:t>será</w:t>
      </w:r>
      <w:r>
        <w:rPr>
          <w:i/>
          <w:spacing w:val="58"/>
          <w:w w:val="150"/>
          <w:sz w:val="24"/>
        </w:rPr>
        <w:t xml:space="preserve"> </w:t>
      </w:r>
      <w:r>
        <w:rPr>
          <w:i/>
          <w:sz w:val="24"/>
        </w:rPr>
        <w:t>protegida</w:t>
      </w:r>
      <w:r>
        <w:rPr>
          <w:i/>
          <w:spacing w:val="60"/>
          <w:w w:val="150"/>
          <w:sz w:val="24"/>
        </w:rPr>
        <w:t xml:space="preserve"> </w:t>
      </w:r>
      <w:r>
        <w:rPr>
          <w:i/>
          <w:sz w:val="24"/>
        </w:rPr>
        <w:t>por</w:t>
      </w:r>
      <w:r>
        <w:rPr>
          <w:i/>
          <w:spacing w:val="59"/>
          <w:w w:val="150"/>
          <w:sz w:val="24"/>
        </w:rPr>
        <w:t xml:space="preserve"> </w:t>
      </w:r>
      <w:r>
        <w:rPr>
          <w:i/>
          <w:sz w:val="24"/>
        </w:rPr>
        <w:t>las</w:t>
      </w:r>
      <w:r>
        <w:rPr>
          <w:i/>
          <w:spacing w:val="58"/>
          <w:w w:val="150"/>
          <w:sz w:val="24"/>
        </w:rPr>
        <w:t xml:space="preserve"> </w:t>
      </w:r>
      <w:r>
        <w:rPr>
          <w:i/>
          <w:sz w:val="24"/>
        </w:rPr>
        <w:t>leyes,</w:t>
      </w:r>
      <w:r>
        <w:rPr>
          <w:i/>
          <w:spacing w:val="59"/>
          <w:w w:val="150"/>
          <w:sz w:val="24"/>
        </w:rPr>
        <w:t xml:space="preserve"> </w:t>
      </w:r>
      <w:r>
        <w:rPr>
          <w:i/>
          <w:sz w:val="24"/>
        </w:rPr>
        <w:t>y</w:t>
      </w:r>
      <w:r>
        <w:rPr>
          <w:i/>
          <w:spacing w:val="59"/>
          <w:w w:val="150"/>
          <w:sz w:val="24"/>
        </w:rPr>
        <w:t xml:space="preserve"> </w:t>
      </w:r>
      <w:r>
        <w:rPr>
          <w:i/>
          <w:sz w:val="24"/>
        </w:rPr>
        <w:t>respetados</w:t>
      </w:r>
      <w:r>
        <w:rPr>
          <w:i/>
          <w:spacing w:val="60"/>
          <w:w w:val="150"/>
          <w:sz w:val="24"/>
        </w:rPr>
        <w:t xml:space="preserve"> </w:t>
      </w:r>
      <w:r>
        <w:rPr>
          <w:i/>
          <w:spacing w:val="-5"/>
          <w:sz w:val="24"/>
        </w:rPr>
        <w:t>sus</w:t>
      </w:r>
    </w:p>
    <w:p w14:paraId="27B52143" w14:textId="77777777" w:rsidR="007779BE" w:rsidRDefault="007779BE">
      <w:pPr>
        <w:spacing w:line="276" w:lineRule="auto"/>
        <w:jc w:val="both"/>
        <w:rPr>
          <w:i/>
          <w:sz w:val="24"/>
        </w:rPr>
        <w:sectPr w:rsidR="007779BE">
          <w:pgSz w:w="12240" w:h="15840"/>
          <w:pgMar w:top="840" w:right="1080" w:bottom="780" w:left="1080" w:header="406" w:footer="595" w:gutter="0"/>
          <w:cols w:space="720"/>
        </w:sectPr>
      </w:pPr>
    </w:p>
    <w:p w14:paraId="6AC9CC7F" w14:textId="77777777" w:rsidR="007779BE" w:rsidRDefault="007779BE">
      <w:pPr>
        <w:pStyle w:val="Textoindependiente"/>
        <w:spacing w:before="54"/>
        <w:rPr>
          <w:i/>
        </w:rPr>
      </w:pPr>
    </w:p>
    <w:p w14:paraId="5AB71713" w14:textId="77777777" w:rsidR="007779BE" w:rsidRDefault="00000000">
      <w:pPr>
        <w:spacing w:line="276" w:lineRule="auto"/>
        <w:ind w:left="338" w:right="332"/>
        <w:rPr>
          <w:sz w:val="24"/>
        </w:rPr>
      </w:pPr>
      <w:r>
        <w:rPr>
          <w:i/>
          <w:sz w:val="24"/>
        </w:rPr>
        <w:t>establecimientos y sus ministros, más los que sean de otras creencias no serán molestados por</w:t>
      </w:r>
      <w:r>
        <w:rPr>
          <w:i/>
          <w:spacing w:val="80"/>
          <w:sz w:val="24"/>
        </w:rPr>
        <w:t xml:space="preserve"> </w:t>
      </w:r>
      <w:r>
        <w:rPr>
          <w:i/>
          <w:spacing w:val="-2"/>
          <w:sz w:val="24"/>
        </w:rPr>
        <w:t>ella</w:t>
      </w:r>
      <w:r>
        <w:rPr>
          <w:spacing w:val="-2"/>
          <w:sz w:val="24"/>
        </w:rPr>
        <w:t>”.</w:t>
      </w:r>
    </w:p>
    <w:p w14:paraId="3CFD2651" w14:textId="77777777" w:rsidR="007779BE" w:rsidRDefault="00000000">
      <w:pPr>
        <w:pStyle w:val="Textoindependiente"/>
        <w:spacing w:before="119" w:line="276" w:lineRule="auto"/>
        <w:ind w:left="338" w:right="333" w:firstLine="707"/>
        <w:jc w:val="both"/>
      </w:pPr>
      <w:r>
        <w:t>Dicha Acta Constitutiva asume la división de poderes más el Consejo de Estado, como órgano</w:t>
      </w:r>
      <w:r>
        <w:rPr>
          <w:spacing w:val="-1"/>
        </w:rPr>
        <w:t xml:space="preserve"> </w:t>
      </w:r>
      <w:r>
        <w:t>asesor</w:t>
      </w:r>
      <w:r>
        <w:rPr>
          <w:spacing w:val="-2"/>
        </w:rPr>
        <w:t xml:space="preserve"> </w:t>
      </w:r>
      <w:r>
        <w:t>de</w:t>
      </w:r>
      <w:r>
        <w:rPr>
          <w:spacing w:val="-2"/>
        </w:rPr>
        <w:t xml:space="preserve"> </w:t>
      </w:r>
      <w:r>
        <w:t>la</w:t>
      </w:r>
      <w:r>
        <w:rPr>
          <w:spacing w:val="-2"/>
        </w:rPr>
        <w:t xml:space="preserve"> </w:t>
      </w:r>
      <w:r>
        <w:t>presidencia</w:t>
      </w:r>
      <w:r>
        <w:rPr>
          <w:spacing w:val="-2"/>
        </w:rPr>
        <w:t xml:space="preserve"> </w:t>
      </w:r>
      <w:r>
        <w:t>del</w:t>
      </w:r>
      <w:r>
        <w:rPr>
          <w:spacing w:val="-1"/>
        </w:rPr>
        <w:t xml:space="preserve"> </w:t>
      </w:r>
      <w:r>
        <w:t>Ejecutivo.</w:t>
      </w:r>
      <w:r>
        <w:rPr>
          <w:spacing w:val="-15"/>
        </w:rPr>
        <w:t xml:space="preserve"> </w:t>
      </w:r>
      <w:r>
        <w:t>Así,</w:t>
      </w:r>
      <w:r>
        <w:rPr>
          <w:spacing w:val="-1"/>
        </w:rPr>
        <w:t xml:space="preserve"> </w:t>
      </w:r>
      <w:r>
        <w:t>el</w:t>
      </w:r>
      <w:r>
        <w:rPr>
          <w:spacing w:val="-1"/>
        </w:rPr>
        <w:t xml:space="preserve"> </w:t>
      </w:r>
      <w:r>
        <w:t>Presidente</w:t>
      </w:r>
      <w:r>
        <w:rPr>
          <w:spacing w:val="-2"/>
        </w:rPr>
        <w:t xml:space="preserve"> </w:t>
      </w:r>
      <w:r>
        <w:t>de</w:t>
      </w:r>
      <w:r>
        <w:rPr>
          <w:spacing w:val="-2"/>
        </w:rPr>
        <w:t xml:space="preserve"> </w:t>
      </w:r>
      <w:r>
        <w:t>la</w:t>
      </w:r>
      <w:r>
        <w:rPr>
          <w:spacing w:val="-2"/>
        </w:rPr>
        <w:t xml:space="preserve"> </w:t>
      </w:r>
      <w:r>
        <w:t>República</w:t>
      </w:r>
      <w:r>
        <w:rPr>
          <w:spacing w:val="-2"/>
        </w:rPr>
        <w:t xml:space="preserve"> </w:t>
      </w:r>
      <w:r>
        <w:t>será</w:t>
      </w:r>
      <w:r>
        <w:rPr>
          <w:spacing w:val="-3"/>
        </w:rPr>
        <w:t xml:space="preserve"> </w:t>
      </w:r>
      <w:r>
        <w:t>elegido</w:t>
      </w:r>
      <w:r>
        <w:rPr>
          <w:spacing w:val="-1"/>
        </w:rPr>
        <w:t xml:space="preserve"> </w:t>
      </w:r>
      <w:r>
        <w:t>cada cuatro años, por una asamblea general compuesta de la cámara de representantes, del muy reverendo</w:t>
      </w:r>
      <w:r>
        <w:rPr>
          <w:spacing w:val="-11"/>
        </w:rPr>
        <w:t xml:space="preserve"> </w:t>
      </w:r>
      <w:r>
        <w:t>Arzobispo Metropolitano, de los individuos de la Corte de Justicia y de los vocales del Consejo de Estado, y podrá ser reelecto. No obstante que Carrera fue elegido por cuatro años (período</w:t>
      </w:r>
      <w:r>
        <w:rPr>
          <w:spacing w:val="-2"/>
        </w:rPr>
        <w:t xml:space="preserve"> </w:t>
      </w:r>
      <w:r>
        <w:t>constitucional</w:t>
      </w:r>
      <w:r>
        <w:rPr>
          <w:spacing w:val="-5"/>
        </w:rPr>
        <w:t xml:space="preserve"> </w:t>
      </w:r>
      <w:r>
        <w:t>del</w:t>
      </w:r>
      <w:r>
        <w:rPr>
          <w:spacing w:val="-4"/>
        </w:rPr>
        <w:t xml:space="preserve"> </w:t>
      </w:r>
      <w:r>
        <w:t>1º.</w:t>
      </w:r>
      <w:r>
        <w:rPr>
          <w:spacing w:val="-5"/>
        </w:rPr>
        <w:t xml:space="preserve"> </w:t>
      </w:r>
      <w:r>
        <w:t>de</w:t>
      </w:r>
      <w:r>
        <w:rPr>
          <w:spacing w:val="-6"/>
        </w:rPr>
        <w:t xml:space="preserve"> </w:t>
      </w:r>
      <w:r>
        <w:t>enero</w:t>
      </w:r>
      <w:r>
        <w:rPr>
          <w:spacing w:val="-3"/>
        </w:rPr>
        <w:t xml:space="preserve"> </w:t>
      </w:r>
      <w:r>
        <w:t>de</w:t>
      </w:r>
      <w:r>
        <w:rPr>
          <w:spacing w:val="-6"/>
        </w:rPr>
        <w:t xml:space="preserve"> </w:t>
      </w:r>
      <w:r>
        <w:t>1852</w:t>
      </w:r>
      <w:r>
        <w:rPr>
          <w:spacing w:val="-1"/>
        </w:rPr>
        <w:t xml:space="preserve"> </w:t>
      </w:r>
      <w:r>
        <w:t>a</w:t>
      </w:r>
      <w:r>
        <w:rPr>
          <w:spacing w:val="-1"/>
        </w:rPr>
        <w:t xml:space="preserve"> </w:t>
      </w:r>
      <w:r>
        <w:t>1º.</w:t>
      </w:r>
      <w:r>
        <w:rPr>
          <w:spacing w:val="-5"/>
        </w:rPr>
        <w:t xml:space="preserve"> </w:t>
      </w:r>
      <w:r>
        <w:t>de</w:t>
      </w:r>
      <w:r>
        <w:rPr>
          <w:spacing w:val="-3"/>
        </w:rPr>
        <w:t xml:space="preserve"> </w:t>
      </w:r>
      <w:r>
        <w:t>enero</w:t>
      </w:r>
      <w:r>
        <w:rPr>
          <w:spacing w:val="-3"/>
        </w:rPr>
        <w:t xml:space="preserve"> </w:t>
      </w:r>
      <w:r>
        <w:t>de</w:t>
      </w:r>
      <w:r>
        <w:rPr>
          <w:spacing w:val="-4"/>
        </w:rPr>
        <w:t xml:space="preserve"> </w:t>
      </w:r>
      <w:r>
        <w:t>1856),</w:t>
      </w:r>
      <w:r>
        <w:rPr>
          <w:spacing w:val="-3"/>
        </w:rPr>
        <w:t xml:space="preserve"> </w:t>
      </w:r>
      <w:r>
        <w:t>antes</w:t>
      </w:r>
      <w:r>
        <w:rPr>
          <w:spacing w:val="-5"/>
        </w:rPr>
        <w:t xml:space="preserve"> </w:t>
      </w:r>
      <w:r>
        <w:t>del</w:t>
      </w:r>
      <w:r>
        <w:rPr>
          <w:spacing w:val="-4"/>
        </w:rPr>
        <w:t xml:space="preserve"> </w:t>
      </w:r>
      <w:r>
        <w:t>vencimiento</w:t>
      </w:r>
      <w:r>
        <w:rPr>
          <w:spacing w:val="-5"/>
        </w:rPr>
        <w:t xml:space="preserve"> </w:t>
      </w:r>
      <w:r>
        <w:t>del período, un movimiento encabezado por el Arzobispo, logró que el 21 de octubre de 1854 se declarara</w:t>
      </w:r>
      <w:r>
        <w:rPr>
          <w:spacing w:val="-8"/>
        </w:rPr>
        <w:t xml:space="preserve"> </w:t>
      </w:r>
      <w:r>
        <w:t>la</w:t>
      </w:r>
      <w:r>
        <w:rPr>
          <w:spacing w:val="-5"/>
        </w:rPr>
        <w:t xml:space="preserve"> </w:t>
      </w:r>
      <w:r>
        <w:t>presidencia</w:t>
      </w:r>
      <w:r>
        <w:rPr>
          <w:spacing w:val="-5"/>
        </w:rPr>
        <w:t xml:space="preserve"> </w:t>
      </w:r>
      <w:r>
        <w:t>vitalicia</w:t>
      </w:r>
      <w:r>
        <w:rPr>
          <w:spacing w:val="-5"/>
        </w:rPr>
        <w:t xml:space="preserve"> </w:t>
      </w:r>
      <w:r>
        <w:t>y</w:t>
      </w:r>
      <w:r>
        <w:rPr>
          <w:spacing w:val="-5"/>
        </w:rPr>
        <w:t xml:space="preserve"> </w:t>
      </w:r>
      <w:r>
        <w:t>la</w:t>
      </w:r>
      <w:r>
        <w:rPr>
          <w:spacing w:val="-5"/>
        </w:rPr>
        <w:t xml:space="preserve"> </w:t>
      </w:r>
      <w:r>
        <w:t>necesidad</w:t>
      </w:r>
      <w:r>
        <w:rPr>
          <w:spacing w:val="-5"/>
        </w:rPr>
        <w:t xml:space="preserve"> </w:t>
      </w:r>
      <w:r>
        <w:t>de</w:t>
      </w:r>
      <w:r>
        <w:rPr>
          <w:spacing w:val="-3"/>
        </w:rPr>
        <w:t xml:space="preserve"> </w:t>
      </w:r>
      <w:r>
        <w:t>modificar</w:t>
      </w:r>
      <w:r>
        <w:rPr>
          <w:spacing w:val="-6"/>
        </w:rPr>
        <w:t xml:space="preserve"> </w:t>
      </w:r>
      <w:r>
        <w:t>el</w:t>
      </w:r>
      <w:r>
        <w:rPr>
          <w:spacing w:val="-15"/>
        </w:rPr>
        <w:t xml:space="preserve"> </w:t>
      </w:r>
      <w:r>
        <w:t>Acta</w:t>
      </w:r>
      <w:r>
        <w:rPr>
          <w:spacing w:val="-5"/>
        </w:rPr>
        <w:t xml:space="preserve"> </w:t>
      </w:r>
      <w:r>
        <w:t>Constitutiva,</w:t>
      </w:r>
      <w:r>
        <w:rPr>
          <w:spacing w:val="-5"/>
        </w:rPr>
        <w:t xml:space="preserve"> </w:t>
      </w:r>
      <w:r>
        <w:t>lo</w:t>
      </w:r>
      <w:r>
        <w:rPr>
          <w:spacing w:val="-4"/>
        </w:rPr>
        <w:t xml:space="preserve"> </w:t>
      </w:r>
      <w:r>
        <w:t>que</w:t>
      </w:r>
      <w:r>
        <w:rPr>
          <w:spacing w:val="-6"/>
        </w:rPr>
        <w:t xml:space="preserve"> </w:t>
      </w:r>
      <w:r>
        <w:t>se</w:t>
      </w:r>
      <w:r>
        <w:rPr>
          <w:spacing w:val="-6"/>
        </w:rPr>
        <w:t xml:space="preserve"> </w:t>
      </w:r>
      <w:r>
        <w:t>hizo</w:t>
      </w:r>
      <w:r>
        <w:rPr>
          <w:spacing w:val="-5"/>
        </w:rPr>
        <w:t xml:space="preserve"> </w:t>
      </w:r>
      <w:r>
        <w:t>el 29</w:t>
      </w:r>
      <w:r>
        <w:rPr>
          <w:spacing w:val="-2"/>
        </w:rPr>
        <w:t xml:space="preserve"> </w:t>
      </w:r>
      <w:r>
        <w:t>de</w:t>
      </w:r>
      <w:r>
        <w:rPr>
          <w:spacing w:val="-3"/>
        </w:rPr>
        <w:t xml:space="preserve"> </w:t>
      </w:r>
      <w:r>
        <w:t>enero</w:t>
      </w:r>
      <w:r>
        <w:rPr>
          <w:spacing w:val="-3"/>
        </w:rPr>
        <w:t xml:space="preserve"> </w:t>
      </w:r>
      <w:r>
        <w:t>de</w:t>
      </w:r>
      <w:r>
        <w:rPr>
          <w:spacing w:val="-3"/>
        </w:rPr>
        <w:t xml:space="preserve"> </w:t>
      </w:r>
      <w:r>
        <w:t>1855.</w:t>
      </w:r>
      <w:r>
        <w:rPr>
          <w:spacing w:val="-2"/>
        </w:rPr>
        <w:t xml:space="preserve"> </w:t>
      </w:r>
      <w:r>
        <w:t>Efectivamente,</w:t>
      </w:r>
      <w:r>
        <w:rPr>
          <w:spacing w:val="-2"/>
        </w:rPr>
        <w:t xml:space="preserve"> </w:t>
      </w:r>
      <w:r>
        <w:t>en</w:t>
      </w:r>
      <w:r>
        <w:rPr>
          <w:spacing w:val="-1"/>
        </w:rPr>
        <w:t xml:space="preserve"> </w:t>
      </w:r>
      <w:r>
        <w:t>esa</w:t>
      </w:r>
      <w:r>
        <w:rPr>
          <w:spacing w:val="-3"/>
        </w:rPr>
        <w:t xml:space="preserve"> </w:t>
      </w:r>
      <w:r>
        <w:t>fecha</w:t>
      </w:r>
      <w:r>
        <w:rPr>
          <w:spacing w:val="-2"/>
        </w:rPr>
        <w:t xml:space="preserve"> </w:t>
      </w:r>
      <w:r>
        <w:t>la</w:t>
      </w:r>
      <w:r>
        <w:rPr>
          <w:spacing w:val="-2"/>
        </w:rPr>
        <w:t xml:space="preserve"> </w:t>
      </w:r>
      <w:r>
        <w:t>Junta</w:t>
      </w:r>
      <w:r>
        <w:rPr>
          <w:spacing w:val="-3"/>
        </w:rPr>
        <w:t xml:space="preserve"> </w:t>
      </w:r>
      <w:r>
        <w:t>General</w:t>
      </w:r>
      <w:r>
        <w:rPr>
          <w:spacing w:val="-2"/>
        </w:rPr>
        <w:t xml:space="preserve"> </w:t>
      </w:r>
      <w:r>
        <w:t>de</w:t>
      </w:r>
      <w:r>
        <w:rPr>
          <w:spacing w:val="-15"/>
        </w:rPr>
        <w:t xml:space="preserve"> </w:t>
      </w:r>
      <w:r>
        <w:t>Autoridades,</w:t>
      </w:r>
      <w:r>
        <w:rPr>
          <w:spacing w:val="-2"/>
        </w:rPr>
        <w:t xml:space="preserve"> </w:t>
      </w:r>
      <w:r>
        <w:t>resolvió</w:t>
      </w:r>
      <w:r>
        <w:rPr>
          <w:spacing w:val="-2"/>
        </w:rPr>
        <w:t xml:space="preserve"> </w:t>
      </w:r>
      <w:r>
        <w:t>que</w:t>
      </w:r>
      <w:r>
        <w:rPr>
          <w:spacing w:val="-3"/>
        </w:rPr>
        <w:t xml:space="preserve"> </w:t>
      </w:r>
      <w:r>
        <w:t>la presidencia de Carrera fuese vitalicia. Dicha acta la suscribieron los ministros del gobierno, el Consejo</w:t>
      </w:r>
      <w:r>
        <w:rPr>
          <w:spacing w:val="-11"/>
        </w:rPr>
        <w:t xml:space="preserve"> </w:t>
      </w:r>
      <w:r>
        <w:t>de</w:t>
      </w:r>
      <w:r>
        <w:rPr>
          <w:spacing w:val="-8"/>
        </w:rPr>
        <w:t xml:space="preserve"> </w:t>
      </w:r>
      <w:r>
        <w:t>Estado,</w:t>
      </w:r>
      <w:r>
        <w:rPr>
          <w:spacing w:val="-6"/>
        </w:rPr>
        <w:t xml:space="preserve"> </w:t>
      </w:r>
      <w:r>
        <w:t>el</w:t>
      </w:r>
      <w:r>
        <w:rPr>
          <w:spacing w:val="-5"/>
        </w:rPr>
        <w:t xml:space="preserve"> </w:t>
      </w:r>
      <w:r>
        <w:t>Rector</w:t>
      </w:r>
      <w:r>
        <w:rPr>
          <w:spacing w:val="-8"/>
        </w:rPr>
        <w:t xml:space="preserve"> </w:t>
      </w:r>
      <w:r>
        <w:t>de</w:t>
      </w:r>
      <w:r>
        <w:rPr>
          <w:spacing w:val="-6"/>
        </w:rPr>
        <w:t xml:space="preserve"> </w:t>
      </w:r>
      <w:r>
        <w:t>la</w:t>
      </w:r>
      <w:r>
        <w:rPr>
          <w:spacing w:val="-6"/>
        </w:rPr>
        <w:t xml:space="preserve"> </w:t>
      </w:r>
      <w:r>
        <w:t>Universidad</w:t>
      </w:r>
      <w:r>
        <w:rPr>
          <w:spacing w:val="-5"/>
        </w:rPr>
        <w:t xml:space="preserve"> </w:t>
      </w:r>
      <w:r>
        <w:t>de</w:t>
      </w:r>
      <w:r>
        <w:rPr>
          <w:spacing w:val="-4"/>
        </w:rPr>
        <w:t xml:space="preserve"> </w:t>
      </w:r>
      <w:r>
        <w:t>San</w:t>
      </w:r>
      <w:r>
        <w:rPr>
          <w:spacing w:val="-7"/>
        </w:rPr>
        <w:t xml:space="preserve"> </w:t>
      </w:r>
      <w:r>
        <w:t>Carlos,</w:t>
      </w:r>
      <w:r>
        <w:rPr>
          <w:spacing w:val="-7"/>
        </w:rPr>
        <w:t xml:space="preserve"> </w:t>
      </w:r>
      <w:r>
        <w:t>la</w:t>
      </w:r>
      <w:r>
        <w:rPr>
          <w:spacing w:val="-6"/>
        </w:rPr>
        <w:t xml:space="preserve"> </w:t>
      </w:r>
      <w:r>
        <w:t>Sociedad</w:t>
      </w:r>
      <w:r>
        <w:rPr>
          <w:spacing w:val="-5"/>
        </w:rPr>
        <w:t xml:space="preserve"> </w:t>
      </w:r>
      <w:r>
        <w:t>de</w:t>
      </w:r>
      <w:r>
        <w:rPr>
          <w:spacing w:val="-15"/>
        </w:rPr>
        <w:t xml:space="preserve"> </w:t>
      </w:r>
      <w:r>
        <w:t>Amigos</w:t>
      </w:r>
      <w:r>
        <w:rPr>
          <w:spacing w:val="-7"/>
        </w:rPr>
        <w:t xml:space="preserve"> </w:t>
      </w:r>
      <w:r>
        <w:t>del</w:t>
      </w:r>
      <w:r>
        <w:rPr>
          <w:spacing w:val="-5"/>
        </w:rPr>
        <w:t xml:space="preserve"> </w:t>
      </w:r>
      <w:r>
        <w:t>País,</w:t>
      </w:r>
      <w:r>
        <w:rPr>
          <w:spacing w:val="-7"/>
        </w:rPr>
        <w:t xml:space="preserve"> </w:t>
      </w:r>
      <w:r>
        <w:t>los jefes y comandantes</w:t>
      </w:r>
      <w:r>
        <w:rPr>
          <w:spacing w:val="40"/>
        </w:rPr>
        <w:t xml:space="preserve"> </w:t>
      </w:r>
      <w:r>
        <w:t>del Ejército, el Arzobispo, la Corte Suprema de Justicia, los Corregidores departamentales,</w:t>
      </w:r>
      <w:r>
        <w:rPr>
          <w:spacing w:val="-3"/>
        </w:rPr>
        <w:t xml:space="preserve"> </w:t>
      </w:r>
      <w:r>
        <w:t>los</w:t>
      </w:r>
      <w:r>
        <w:rPr>
          <w:spacing w:val="-4"/>
        </w:rPr>
        <w:t xml:space="preserve"> </w:t>
      </w:r>
      <w:r>
        <w:t>priores</w:t>
      </w:r>
      <w:r>
        <w:rPr>
          <w:spacing w:val="-4"/>
        </w:rPr>
        <w:t xml:space="preserve"> </w:t>
      </w:r>
      <w:r>
        <w:t>de</w:t>
      </w:r>
      <w:r>
        <w:rPr>
          <w:spacing w:val="-4"/>
        </w:rPr>
        <w:t xml:space="preserve"> </w:t>
      </w:r>
      <w:r>
        <w:t>los</w:t>
      </w:r>
      <w:r>
        <w:rPr>
          <w:spacing w:val="-4"/>
        </w:rPr>
        <w:t xml:space="preserve"> </w:t>
      </w:r>
      <w:r>
        <w:t>conventos,</w:t>
      </w:r>
      <w:r>
        <w:rPr>
          <w:spacing w:val="-3"/>
        </w:rPr>
        <w:t xml:space="preserve"> </w:t>
      </w:r>
      <w:r>
        <w:t>los</w:t>
      </w:r>
      <w:r>
        <w:rPr>
          <w:spacing w:val="-4"/>
        </w:rPr>
        <w:t xml:space="preserve"> </w:t>
      </w:r>
      <w:r>
        <w:t>oficiales</w:t>
      </w:r>
      <w:r>
        <w:rPr>
          <w:spacing w:val="-4"/>
        </w:rPr>
        <w:t xml:space="preserve"> </w:t>
      </w:r>
      <w:r>
        <w:t>mayores</w:t>
      </w:r>
      <w:r>
        <w:rPr>
          <w:spacing w:val="-4"/>
        </w:rPr>
        <w:t xml:space="preserve"> </w:t>
      </w:r>
      <w:r>
        <w:t>de</w:t>
      </w:r>
      <w:r>
        <w:rPr>
          <w:spacing w:val="-4"/>
        </w:rPr>
        <w:t xml:space="preserve"> </w:t>
      </w:r>
      <w:r>
        <w:t>los</w:t>
      </w:r>
      <w:r>
        <w:rPr>
          <w:spacing w:val="-1"/>
        </w:rPr>
        <w:t xml:space="preserve"> </w:t>
      </w:r>
      <w:r>
        <w:t>distintos</w:t>
      </w:r>
      <w:r>
        <w:rPr>
          <w:spacing w:val="-4"/>
        </w:rPr>
        <w:t xml:space="preserve"> </w:t>
      </w:r>
      <w:r>
        <w:t>ministerios,</w:t>
      </w:r>
      <w:r>
        <w:rPr>
          <w:spacing w:val="-3"/>
        </w:rPr>
        <w:t xml:space="preserve"> </w:t>
      </w:r>
      <w:r>
        <w:t>la Cámara de Representantes, la Municipalidad de Guatemala, el Consulado de Comercio, etc.</w:t>
      </w:r>
    </w:p>
    <w:p w14:paraId="56B3D946" w14:textId="77777777" w:rsidR="007779BE" w:rsidRDefault="00000000">
      <w:pPr>
        <w:pStyle w:val="Textoindependiente"/>
        <w:spacing w:before="123" w:line="276" w:lineRule="auto"/>
        <w:ind w:left="338" w:right="335" w:firstLine="707"/>
        <w:jc w:val="both"/>
      </w:pPr>
      <w:r>
        <w:t>Se</w:t>
      </w:r>
      <w:r>
        <w:rPr>
          <w:spacing w:val="-15"/>
        </w:rPr>
        <w:t xml:space="preserve"> </w:t>
      </w:r>
      <w:r>
        <w:t>indica</w:t>
      </w:r>
      <w:r>
        <w:rPr>
          <w:spacing w:val="-12"/>
        </w:rPr>
        <w:t xml:space="preserve"> </w:t>
      </w:r>
      <w:r>
        <w:t>en</w:t>
      </w:r>
      <w:r>
        <w:rPr>
          <w:spacing w:val="-7"/>
        </w:rPr>
        <w:t xml:space="preserve"> </w:t>
      </w:r>
      <w:r>
        <w:t>el</w:t>
      </w:r>
      <w:r>
        <w:rPr>
          <w:spacing w:val="-15"/>
        </w:rPr>
        <w:t xml:space="preserve"> </w:t>
      </w:r>
      <w:r>
        <w:t>Acta,</w:t>
      </w:r>
      <w:r>
        <w:rPr>
          <w:spacing w:val="-8"/>
        </w:rPr>
        <w:t xml:space="preserve"> </w:t>
      </w:r>
      <w:r>
        <w:t>que</w:t>
      </w:r>
      <w:r>
        <w:rPr>
          <w:spacing w:val="-8"/>
        </w:rPr>
        <w:t xml:space="preserve"> </w:t>
      </w:r>
      <w:r>
        <w:t>el</w:t>
      </w:r>
      <w:r>
        <w:rPr>
          <w:spacing w:val="-9"/>
        </w:rPr>
        <w:t xml:space="preserve"> </w:t>
      </w:r>
      <w:r>
        <w:t>Presidente</w:t>
      </w:r>
      <w:r>
        <w:rPr>
          <w:spacing w:val="-10"/>
        </w:rPr>
        <w:t xml:space="preserve"> </w:t>
      </w:r>
      <w:r>
        <w:t>de</w:t>
      </w:r>
      <w:r>
        <w:rPr>
          <w:spacing w:val="-8"/>
        </w:rPr>
        <w:t xml:space="preserve"> </w:t>
      </w:r>
      <w:r>
        <w:t>la</w:t>
      </w:r>
      <w:r>
        <w:rPr>
          <w:spacing w:val="-10"/>
        </w:rPr>
        <w:t xml:space="preserve"> </w:t>
      </w:r>
      <w:r>
        <w:t>República</w:t>
      </w:r>
      <w:r>
        <w:rPr>
          <w:spacing w:val="-11"/>
        </w:rPr>
        <w:t xml:space="preserve"> </w:t>
      </w:r>
      <w:r>
        <w:t>es</w:t>
      </w:r>
      <w:r>
        <w:rPr>
          <w:spacing w:val="-9"/>
        </w:rPr>
        <w:t xml:space="preserve"> </w:t>
      </w:r>
      <w:r>
        <w:t>su</w:t>
      </w:r>
      <w:r>
        <w:rPr>
          <w:spacing w:val="-9"/>
        </w:rPr>
        <w:t xml:space="preserve"> </w:t>
      </w:r>
      <w:r>
        <w:t>primer</w:t>
      </w:r>
      <w:r>
        <w:rPr>
          <w:spacing w:val="-10"/>
        </w:rPr>
        <w:t xml:space="preserve"> </w:t>
      </w:r>
      <w:r>
        <w:t>magistrado</w:t>
      </w:r>
      <w:r>
        <w:rPr>
          <w:spacing w:val="-10"/>
        </w:rPr>
        <w:t xml:space="preserve"> </w:t>
      </w:r>
      <w:r>
        <w:t>y</w:t>
      </w:r>
      <w:r>
        <w:rPr>
          <w:spacing w:val="-10"/>
        </w:rPr>
        <w:t xml:space="preserve"> </w:t>
      </w:r>
      <w:r>
        <w:t>representa la autoridad gubernativa de la nación, correspondiéndole la conservación del orden y el mantenimiento</w:t>
      </w:r>
      <w:r>
        <w:rPr>
          <w:spacing w:val="-2"/>
        </w:rPr>
        <w:t xml:space="preserve"> </w:t>
      </w:r>
      <w:r>
        <w:t>de</w:t>
      </w:r>
      <w:r>
        <w:rPr>
          <w:spacing w:val="-3"/>
        </w:rPr>
        <w:t xml:space="preserve"> </w:t>
      </w:r>
      <w:r>
        <w:t>la</w:t>
      </w:r>
      <w:r>
        <w:rPr>
          <w:spacing w:val="-3"/>
        </w:rPr>
        <w:t xml:space="preserve"> </w:t>
      </w:r>
      <w:r>
        <w:t>paz</w:t>
      </w:r>
      <w:r>
        <w:rPr>
          <w:spacing w:val="-3"/>
        </w:rPr>
        <w:t xml:space="preserve"> </w:t>
      </w:r>
      <w:r>
        <w:t>y</w:t>
      </w:r>
      <w:r>
        <w:rPr>
          <w:spacing w:val="-2"/>
        </w:rPr>
        <w:t xml:space="preserve"> </w:t>
      </w:r>
      <w:r>
        <w:t>seguridad</w:t>
      </w:r>
      <w:r>
        <w:rPr>
          <w:spacing w:val="-2"/>
        </w:rPr>
        <w:t xml:space="preserve"> </w:t>
      </w:r>
      <w:r>
        <w:t>públicas,</w:t>
      </w:r>
      <w:r>
        <w:rPr>
          <w:spacing w:val="-2"/>
        </w:rPr>
        <w:t xml:space="preserve"> </w:t>
      </w:r>
      <w:r>
        <w:t>con iniciativa</w:t>
      </w:r>
      <w:r>
        <w:rPr>
          <w:spacing w:val="-3"/>
        </w:rPr>
        <w:t xml:space="preserve"> </w:t>
      </w:r>
      <w:r>
        <w:t>de</w:t>
      </w:r>
      <w:r>
        <w:rPr>
          <w:spacing w:val="-3"/>
        </w:rPr>
        <w:t xml:space="preserve"> </w:t>
      </w:r>
      <w:r>
        <w:t>ley,</w:t>
      </w:r>
      <w:r>
        <w:rPr>
          <w:spacing w:val="-2"/>
        </w:rPr>
        <w:t xml:space="preserve"> </w:t>
      </w:r>
      <w:r>
        <w:t>con</w:t>
      </w:r>
      <w:r>
        <w:rPr>
          <w:spacing w:val="-2"/>
        </w:rPr>
        <w:t xml:space="preserve"> </w:t>
      </w:r>
      <w:r>
        <w:t>facultades</w:t>
      </w:r>
      <w:r>
        <w:rPr>
          <w:spacing w:val="-2"/>
        </w:rPr>
        <w:t xml:space="preserve"> </w:t>
      </w:r>
      <w:r>
        <w:t>para</w:t>
      </w:r>
      <w:r>
        <w:rPr>
          <w:spacing w:val="-4"/>
        </w:rPr>
        <w:t xml:space="preserve"> </w:t>
      </w:r>
      <w:r>
        <w:t>sancionar las leyes.</w:t>
      </w:r>
      <w:r>
        <w:rPr>
          <w:spacing w:val="-5"/>
        </w:rPr>
        <w:t xml:space="preserve"> </w:t>
      </w:r>
      <w:r>
        <w:t>Así mismo, le corresponde disponer de la fuerza armada, la organiza y distribuye, y la mandará en persona cuando lo crea conveniente.</w:t>
      </w:r>
    </w:p>
    <w:p w14:paraId="4CA34931" w14:textId="77777777" w:rsidR="007779BE" w:rsidRDefault="00000000">
      <w:pPr>
        <w:pStyle w:val="Textoindependiente"/>
        <w:spacing w:before="119" w:line="276" w:lineRule="auto"/>
        <w:ind w:left="338" w:right="331" w:firstLine="707"/>
        <w:jc w:val="both"/>
      </w:pPr>
      <w:r>
        <w:t>El Consejo de Estado compuesto por los secretarios del despacho, de ocho consejeros nombrados por la Cámara de Representantes y de los que tenga por conveniente nombrar el presidente</w:t>
      </w:r>
      <w:r>
        <w:rPr>
          <w:spacing w:val="-10"/>
        </w:rPr>
        <w:t xml:space="preserve"> </w:t>
      </w:r>
      <w:r>
        <w:t>de</w:t>
      </w:r>
      <w:r>
        <w:rPr>
          <w:spacing w:val="-11"/>
        </w:rPr>
        <w:t xml:space="preserve"> </w:t>
      </w:r>
      <w:r>
        <w:t>la</w:t>
      </w:r>
      <w:r>
        <w:rPr>
          <w:spacing w:val="-11"/>
        </w:rPr>
        <w:t xml:space="preserve"> </w:t>
      </w:r>
      <w:r>
        <w:t>República;</w:t>
      </w:r>
      <w:r>
        <w:rPr>
          <w:spacing w:val="-9"/>
        </w:rPr>
        <w:t xml:space="preserve"> </w:t>
      </w:r>
      <w:r>
        <w:t>con</w:t>
      </w:r>
      <w:r>
        <w:rPr>
          <w:spacing w:val="-10"/>
        </w:rPr>
        <w:t xml:space="preserve"> </w:t>
      </w:r>
      <w:r>
        <w:t>funciones</w:t>
      </w:r>
      <w:r>
        <w:rPr>
          <w:spacing w:val="-9"/>
        </w:rPr>
        <w:t xml:space="preserve"> </w:t>
      </w:r>
      <w:r>
        <w:t>de</w:t>
      </w:r>
      <w:r>
        <w:rPr>
          <w:spacing w:val="-11"/>
        </w:rPr>
        <w:t xml:space="preserve"> </w:t>
      </w:r>
      <w:r>
        <w:t>emitir</w:t>
      </w:r>
      <w:r>
        <w:rPr>
          <w:spacing w:val="-10"/>
        </w:rPr>
        <w:t xml:space="preserve"> </w:t>
      </w:r>
      <w:r>
        <w:t>dictamen</w:t>
      </w:r>
      <w:r>
        <w:rPr>
          <w:spacing w:val="-10"/>
        </w:rPr>
        <w:t xml:space="preserve"> </w:t>
      </w:r>
      <w:r>
        <w:t>en</w:t>
      </w:r>
      <w:r>
        <w:rPr>
          <w:spacing w:val="-10"/>
        </w:rPr>
        <w:t xml:space="preserve"> </w:t>
      </w:r>
      <w:r>
        <w:t>los</w:t>
      </w:r>
      <w:r>
        <w:rPr>
          <w:spacing w:val="-7"/>
        </w:rPr>
        <w:t xml:space="preserve"> </w:t>
      </w:r>
      <w:r>
        <w:t>casos</w:t>
      </w:r>
      <w:r>
        <w:rPr>
          <w:spacing w:val="-9"/>
        </w:rPr>
        <w:t xml:space="preserve"> </w:t>
      </w:r>
      <w:r>
        <w:t>que</w:t>
      </w:r>
      <w:r>
        <w:rPr>
          <w:spacing w:val="-11"/>
        </w:rPr>
        <w:t xml:space="preserve"> </w:t>
      </w:r>
      <w:r>
        <w:t>fuere</w:t>
      </w:r>
      <w:r>
        <w:rPr>
          <w:spacing w:val="-7"/>
        </w:rPr>
        <w:t xml:space="preserve"> </w:t>
      </w:r>
      <w:r>
        <w:t>consultado</w:t>
      </w:r>
      <w:r>
        <w:rPr>
          <w:spacing w:val="-10"/>
        </w:rPr>
        <w:t xml:space="preserve"> </w:t>
      </w:r>
      <w:r>
        <w:t>por el presidente.</w:t>
      </w:r>
    </w:p>
    <w:p w14:paraId="2F3BB2D2" w14:textId="77777777" w:rsidR="007779BE" w:rsidRDefault="00000000">
      <w:pPr>
        <w:pStyle w:val="Textoindependiente"/>
        <w:spacing w:before="121" w:line="276" w:lineRule="auto"/>
        <w:ind w:left="338" w:right="336" w:firstLine="707"/>
        <w:jc w:val="both"/>
      </w:pPr>
      <w:r>
        <w:t>La Cámara de Representantes integrada por 55 diputados elegidos popularmente, durarán en sus funciones cuatro años. Para establecer cualquier ley se requiere oír previamente la opinión del gobierno. La Cámara debe tomar en consideración los decretos con fuerza de ley que hubiere expedido el Gobierno durante el receso de la Cámara y resolver sobre ellos lo que corresponda.</w:t>
      </w:r>
    </w:p>
    <w:p w14:paraId="2047E9D9" w14:textId="77777777" w:rsidR="007779BE" w:rsidRDefault="00000000">
      <w:pPr>
        <w:pStyle w:val="Textoindependiente"/>
        <w:spacing w:before="120" w:line="276" w:lineRule="auto"/>
        <w:ind w:left="338" w:right="333" w:firstLine="707"/>
        <w:jc w:val="both"/>
      </w:pPr>
      <w:r>
        <w:t>En</w:t>
      </w:r>
      <w:r>
        <w:rPr>
          <w:spacing w:val="-5"/>
        </w:rPr>
        <w:t xml:space="preserve"> </w:t>
      </w:r>
      <w:r>
        <w:t>el</w:t>
      </w:r>
      <w:r>
        <w:rPr>
          <w:spacing w:val="-4"/>
        </w:rPr>
        <w:t xml:space="preserve"> </w:t>
      </w:r>
      <w:r>
        <w:t>tercer</w:t>
      </w:r>
      <w:r>
        <w:rPr>
          <w:spacing w:val="-3"/>
        </w:rPr>
        <w:t xml:space="preserve"> </w:t>
      </w:r>
      <w:r>
        <w:t>párrafo</w:t>
      </w:r>
      <w:r>
        <w:rPr>
          <w:spacing w:val="-6"/>
        </w:rPr>
        <w:t xml:space="preserve"> </w:t>
      </w:r>
      <w:r>
        <w:t>del</w:t>
      </w:r>
      <w:r>
        <w:rPr>
          <w:spacing w:val="-4"/>
        </w:rPr>
        <w:t xml:space="preserve"> </w:t>
      </w:r>
      <w:r>
        <w:t>artículo</w:t>
      </w:r>
      <w:r>
        <w:rPr>
          <w:spacing w:val="-4"/>
        </w:rPr>
        <w:t xml:space="preserve"> </w:t>
      </w:r>
      <w:r>
        <w:t>l2</w:t>
      </w:r>
      <w:r>
        <w:rPr>
          <w:spacing w:val="-4"/>
        </w:rPr>
        <w:t xml:space="preserve"> </w:t>
      </w:r>
      <w:r>
        <w:t>se</w:t>
      </w:r>
      <w:r>
        <w:rPr>
          <w:spacing w:val="-6"/>
        </w:rPr>
        <w:t xml:space="preserve"> </w:t>
      </w:r>
      <w:r>
        <w:t>dispone</w:t>
      </w:r>
      <w:r>
        <w:rPr>
          <w:spacing w:val="-6"/>
        </w:rPr>
        <w:t xml:space="preserve"> </w:t>
      </w:r>
      <w:r>
        <w:t>que</w:t>
      </w:r>
      <w:r>
        <w:rPr>
          <w:spacing w:val="-4"/>
        </w:rPr>
        <w:t xml:space="preserve"> </w:t>
      </w:r>
      <w:r>
        <w:t>continúa</w:t>
      </w:r>
      <w:r>
        <w:rPr>
          <w:spacing w:val="-6"/>
        </w:rPr>
        <w:t xml:space="preserve"> </w:t>
      </w:r>
      <w:r>
        <w:t>rigiendo</w:t>
      </w:r>
      <w:r>
        <w:rPr>
          <w:spacing w:val="-5"/>
        </w:rPr>
        <w:t xml:space="preserve"> </w:t>
      </w:r>
      <w:r>
        <w:t>la</w:t>
      </w:r>
      <w:r>
        <w:rPr>
          <w:spacing w:val="-5"/>
        </w:rPr>
        <w:t xml:space="preserve"> </w:t>
      </w:r>
      <w:r>
        <w:t>Ley</w:t>
      </w:r>
      <w:r>
        <w:rPr>
          <w:spacing w:val="-2"/>
        </w:rPr>
        <w:t xml:space="preserve"> </w:t>
      </w:r>
      <w:r>
        <w:t>Constitutiva</w:t>
      </w:r>
      <w:r>
        <w:rPr>
          <w:spacing w:val="-6"/>
        </w:rPr>
        <w:t xml:space="preserve"> </w:t>
      </w:r>
      <w:r>
        <w:t>del Poder Judicial de 5 de diciembre de 1839. En ese sentido, el “</w:t>
      </w:r>
      <w:r>
        <w:rPr>
          <w:i/>
        </w:rPr>
        <w:t>Supremo Poder Judicial</w:t>
      </w:r>
      <w:r>
        <w:t>”, reside en la Corte Suprema de Justicia, nombrada por la</w:t>
      </w:r>
      <w:r>
        <w:rPr>
          <w:spacing w:val="-5"/>
        </w:rPr>
        <w:t xml:space="preserve"> </w:t>
      </w:r>
      <w:r>
        <w:t>Asamblea, integrada por un Regente, 4 Oidores y un Fiscal, para lo cual se requiere ser ciudadano en el ejercicio, mayor de treinta años, haber ejercido la abogacía en cualquiera de sus ramos por el término de cinco años, y ser de reconocida probidad</w:t>
      </w:r>
      <w:r>
        <w:rPr>
          <w:spacing w:val="-3"/>
        </w:rPr>
        <w:t xml:space="preserve"> </w:t>
      </w:r>
      <w:r>
        <w:t>y</w:t>
      </w:r>
      <w:r>
        <w:rPr>
          <w:spacing w:val="-3"/>
        </w:rPr>
        <w:t xml:space="preserve"> </w:t>
      </w:r>
      <w:r>
        <w:t>buenas</w:t>
      </w:r>
      <w:r>
        <w:rPr>
          <w:spacing w:val="-4"/>
        </w:rPr>
        <w:t xml:space="preserve"> </w:t>
      </w:r>
      <w:r>
        <w:t>costumbres.</w:t>
      </w:r>
      <w:r>
        <w:rPr>
          <w:spacing w:val="-3"/>
        </w:rPr>
        <w:t xml:space="preserve"> </w:t>
      </w:r>
      <w:r>
        <w:t>Como</w:t>
      </w:r>
      <w:r>
        <w:rPr>
          <w:spacing w:val="-3"/>
        </w:rPr>
        <w:t xml:space="preserve"> </w:t>
      </w:r>
      <w:r>
        <w:t>vemos,</w:t>
      </w:r>
      <w:r>
        <w:rPr>
          <w:spacing w:val="-3"/>
        </w:rPr>
        <w:t xml:space="preserve"> </w:t>
      </w:r>
      <w:r>
        <w:t>ya</w:t>
      </w:r>
      <w:r>
        <w:rPr>
          <w:spacing w:val="-4"/>
        </w:rPr>
        <w:t xml:space="preserve"> </w:t>
      </w:r>
      <w:r>
        <w:t>se</w:t>
      </w:r>
      <w:r>
        <w:rPr>
          <w:spacing w:val="-4"/>
        </w:rPr>
        <w:t xml:space="preserve"> </w:t>
      </w:r>
      <w:r>
        <w:t>requiere</w:t>
      </w:r>
      <w:r>
        <w:rPr>
          <w:spacing w:val="-4"/>
        </w:rPr>
        <w:t xml:space="preserve"> </w:t>
      </w:r>
      <w:r>
        <w:t>ser</w:t>
      </w:r>
      <w:r>
        <w:rPr>
          <w:spacing w:val="-3"/>
        </w:rPr>
        <w:t xml:space="preserve"> </w:t>
      </w:r>
      <w:r>
        <w:t>abogado</w:t>
      </w:r>
      <w:r>
        <w:rPr>
          <w:spacing w:val="-3"/>
        </w:rPr>
        <w:t xml:space="preserve"> </w:t>
      </w:r>
      <w:r>
        <w:t>para</w:t>
      </w:r>
      <w:r>
        <w:rPr>
          <w:spacing w:val="-5"/>
        </w:rPr>
        <w:t xml:space="preserve"> </w:t>
      </w:r>
      <w:r>
        <w:t>ser</w:t>
      </w:r>
      <w:r>
        <w:rPr>
          <w:spacing w:val="-3"/>
        </w:rPr>
        <w:t xml:space="preserve"> </w:t>
      </w:r>
      <w:r>
        <w:t>“nombrado”</w:t>
      </w:r>
      <w:r>
        <w:rPr>
          <w:spacing w:val="-4"/>
        </w:rPr>
        <w:t xml:space="preserve"> </w:t>
      </w:r>
      <w:r>
        <w:t>por la</w:t>
      </w:r>
      <w:r>
        <w:rPr>
          <w:spacing w:val="-11"/>
        </w:rPr>
        <w:t xml:space="preserve"> </w:t>
      </w:r>
      <w:r>
        <w:t>Asamblea.</w:t>
      </w:r>
    </w:p>
    <w:p w14:paraId="01E2EF38"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9FFF275" w14:textId="77777777" w:rsidR="007779BE" w:rsidRDefault="007779BE">
      <w:pPr>
        <w:pStyle w:val="Textoindependiente"/>
      </w:pPr>
    </w:p>
    <w:p w14:paraId="6B057EC5" w14:textId="77777777" w:rsidR="007779BE" w:rsidRDefault="007779BE">
      <w:pPr>
        <w:pStyle w:val="Textoindependiente"/>
        <w:spacing w:before="8"/>
      </w:pPr>
    </w:p>
    <w:p w14:paraId="4CDD3DAF" w14:textId="77777777" w:rsidR="007779BE" w:rsidRDefault="00000000">
      <w:pPr>
        <w:pStyle w:val="Textoindependiente"/>
        <w:spacing w:before="1" w:line="276" w:lineRule="auto"/>
        <w:ind w:left="338" w:right="339" w:firstLine="707"/>
        <w:jc w:val="both"/>
      </w:pPr>
      <w:r>
        <w:t>Los jueces de primera instancia serán nombrados por el Presidente del Poder Ejecutivo a propuesta de la Corte Suprema de Justicia. Se continuará rigiendo en todas sus partes por la Ley Constitutiva del Poder Judicial de 5 de diciembre de 1839 y demás que se hallaren vigentes.</w:t>
      </w:r>
    </w:p>
    <w:p w14:paraId="5E942EA0" w14:textId="77777777" w:rsidR="007779BE" w:rsidRDefault="00000000">
      <w:pPr>
        <w:pStyle w:val="Textoindependiente"/>
        <w:spacing w:before="121" w:line="276" w:lineRule="auto"/>
        <w:ind w:left="338" w:right="334" w:firstLine="707"/>
        <w:jc w:val="both"/>
      </w:pPr>
      <w:r>
        <w:t>En</w:t>
      </w:r>
      <w:r>
        <w:rPr>
          <w:spacing w:val="-2"/>
        </w:rPr>
        <w:t xml:space="preserve"> </w:t>
      </w:r>
      <w:r>
        <w:t>lo</w:t>
      </w:r>
      <w:r>
        <w:rPr>
          <w:spacing w:val="-1"/>
        </w:rPr>
        <w:t xml:space="preserve"> </w:t>
      </w:r>
      <w:r>
        <w:t>que</w:t>
      </w:r>
      <w:r>
        <w:rPr>
          <w:spacing w:val="-2"/>
        </w:rPr>
        <w:t xml:space="preserve"> </w:t>
      </w:r>
      <w:r>
        <w:t>atañe</w:t>
      </w:r>
      <w:r>
        <w:rPr>
          <w:spacing w:val="-3"/>
        </w:rPr>
        <w:t xml:space="preserve"> </w:t>
      </w:r>
      <w:r>
        <w:t>a</w:t>
      </w:r>
      <w:r>
        <w:rPr>
          <w:spacing w:val="-2"/>
        </w:rPr>
        <w:t xml:space="preserve"> </w:t>
      </w:r>
      <w:r>
        <w:t>los</w:t>
      </w:r>
      <w:r>
        <w:rPr>
          <w:spacing w:val="-1"/>
        </w:rPr>
        <w:t xml:space="preserve"> </w:t>
      </w:r>
      <w:r>
        <w:t>derechos</w:t>
      </w:r>
      <w:r>
        <w:rPr>
          <w:spacing w:val="-1"/>
        </w:rPr>
        <w:t xml:space="preserve"> </w:t>
      </w:r>
      <w:r>
        <w:t>humanos,</w:t>
      </w:r>
      <w:r>
        <w:rPr>
          <w:spacing w:val="-2"/>
        </w:rPr>
        <w:t xml:space="preserve"> </w:t>
      </w:r>
      <w:r>
        <w:t>hemos</w:t>
      </w:r>
      <w:r>
        <w:rPr>
          <w:spacing w:val="-1"/>
        </w:rPr>
        <w:t xml:space="preserve"> </w:t>
      </w:r>
      <w:r>
        <w:t>indicado</w:t>
      </w:r>
      <w:r>
        <w:rPr>
          <w:spacing w:val="-1"/>
        </w:rPr>
        <w:t xml:space="preserve"> </w:t>
      </w:r>
      <w:r>
        <w:t>que</w:t>
      </w:r>
      <w:r>
        <w:rPr>
          <w:spacing w:val="-2"/>
        </w:rPr>
        <w:t xml:space="preserve"> </w:t>
      </w:r>
      <w:r>
        <w:t>el</w:t>
      </w:r>
      <w:r>
        <w:rPr>
          <w:spacing w:val="-1"/>
        </w:rPr>
        <w:t xml:space="preserve"> </w:t>
      </w:r>
      <w:r>
        <w:t>artículo</w:t>
      </w:r>
      <w:r>
        <w:rPr>
          <w:spacing w:val="-1"/>
        </w:rPr>
        <w:t xml:space="preserve"> </w:t>
      </w:r>
      <w:r>
        <w:t>3º.</w:t>
      </w:r>
      <w:r>
        <w:rPr>
          <w:spacing w:val="-1"/>
        </w:rPr>
        <w:t xml:space="preserve"> </w:t>
      </w:r>
      <w:r>
        <w:t>deja</w:t>
      </w:r>
      <w:r>
        <w:rPr>
          <w:spacing w:val="-2"/>
        </w:rPr>
        <w:t xml:space="preserve"> </w:t>
      </w:r>
      <w:r>
        <w:t>vigente</w:t>
      </w:r>
      <w:r>
        <w:rPr>
          <w:spacing w:val="-2"/>
        </w:rPr>
        <w:t xml:space="preserve"> </w:t>
      </w:r>
      <w:r>
        <w:t>la “</w:t>
      </w:r>
      <w:r>
        <w:rPr>
          <w:i/>
        </w:rPr>
        <w:t>Declaración</w:t>
      </w:r>
      <w:r>
        <w:rPr>
          <w:i/>
          <w:spacing w:val="-5"/>
        </w:rPr>
        <w:t xml:space="preserve"> </w:t>
      </w:r>
      <w:r>
        <w:rPr>
          <w:i/>
        </w:rPr>
        <w:t>de</w:t>
      </w:r>
      <w:r>
        <w:rPr>
          <w:i/>
          <w:spacing w:val="-4"/>
        </w:rPr>
        <w:t xml:space="preserve"> </w:t>
      </w:r>
      <w:r>
        <w:rPr>
          <w:i/>
        </w:rPr>
        <w:t>los</w:t>
      </w:r>
      <w:r>
        <w:rPr>
          <w:i/>
          <w:spacing w:val="-4"/>
        </w:rPr>
        <w:t xml:space="preserve"> </w:t>
      </w:r>
      <w:r>
        <w:rPr>
          <w:i/>
        </w:rPr>
        <w:t>Derechos</w:t>
      </w:r>
      <w:r>
        <w:rPr>
          <w:i/>
          <w:spacing w:val="-4"/>
        </w:rPr>
        <w:t xml:space="preserve"> </w:t>
      </w:r>
      <w:r>
        <w:rPr>
          <w:i/>
        </w:rPr>
        <w:t>del</w:t>
      </w:r>
      <w:r>
        <w:rPr>
          <w:i/>
          <w:spacing w:val="-3"/>
        </w:rPr>
        <w:t xml:space="preserve"> </w:t>
      </w:r>
      <w:r>
        <w:rPr>
          <w:i/>
        </w:rPr>
        <w:t>Estado</w:t>
      </w:r>
      <w:r>
        <w:rPr>
          <w:i/>
          <w:spacing w:val="-3"/>
        </w:rPr>
        <w:t xml:space="preserve"> </w:t>
      </w:r>
      <w:r>
        <w:rPr>
          <w:i/>
        </w:rPr>
        <w:t>y</w:t>
      </w:r>
      <w:r>
        <w:rPr>
          <w:i/>
          <w:spacing w:val="-4"/>
        </w:rPr>
        <w:t xml:space="preserve"> </w:t>
      </w:r>
      <w:r>
        <w:rPr>
          <w:i/>
        </w:rPr>
        <w:t>sus</w:t>
      </w:r>
      <w:r>
        <w:rPr>
          <w:i/>
          <w:spacing w:val="-4"/>
        </w:rPr>
        <w:t xml:space="preserve"> </w:t>
      </w:r>
      <w:r>
        <w:rPr>
          <w:i/>
        </w:rPr>
        <w:t>Habitantes</w:t>
      </w:r>
      <w:r>
        <w:t>”</w:t>
      </w:r>
      <w:r>
        <w:rPr>
          <w:spacing w:val="-4"/>
        </w:rPr>
        <w:t xml:space="preserve"> </w:t>
      </w:r>
      <w:r>
        <w:t>de</w:t>
      </w:r>
      <w:r>
        <w:rPr>
          <w:spacing w:val="-4"/>
        </w:rPr>
        <w:t xml:space="preserve"> </w:t>
      </w:r>
      <w:r>
        <w:t>la</w:t>
      </w:r>
      <w:r>
        <w:rPr>
          <w:spacing w:val="-15"/>
        </w:rPr>
        <w:t xml:space="preserve"> </w:t>
      </w:r>
      <w:r>
        <w:t>Asamblea</w:t>
      </w:r>
      <w:r>
        <w:rPr>
          <w:spacing w:val="-4"/>
        </w:rPr>
        <w:t xml:space="preserve"> </w:t>
      </w:r>
      <w:r>
        <w:t>Constituyente</w:t>
      </w:r>
      <w:r>
        <w:rPr>
          <w:spacing w:val="-3"/>
        </w:rPr>
        <w:t xml:space="preserve"> </w:t>
      </w:r>
      <w:r>
        <w:t>de</w:t>
      </w:r>
      <w:r>
        <w:rPr>
          <w:spacing w:val="-5"/>
        </w:rPr>
        <w:t xml:space="preserve"> </w:t>
      </w:r>
      <w:r>
        <w:t>5</w:t>
      </w:r>
      <w:r>
        <w:rPr>
          <w:spacing w:val="-3"/>
        </w:rPr>
        <w:t xml:space="preserve"> </w:t>
      </w:r>
      <w:r>
        <w:t>de diciembre de 1839, en donde se hace relación a la irretroactividad de las leyes, la abolición de la esclavitud,</w:t>
      </w:r>
      <w:r>
        <w:rPr>
          <w:spacing w:val="-15"/>
        </w:rPr>
        <w:t xml:space="preserve"> </w:t>
      </w:r>
      <w:r>
        <w:t>el</w:t>
      </w:r>
      <w:r>
        <w:rPr>
          <w:spacing w:val="-15"/>
        </w:rPr>
        <w:t xml:space="preserve"> </w:t>
      </w:r>
      <w:r>
        <w:t>derecho</w:t>
      </w:r>
      <w:r>
        <w:rPr>
          <w:spacing w:val="-15"/>
        </w:rPr>
        <w:t xml:space="preserve"> </w:t>
      </w:r>
      <w:r>
        <w:t>a</w:t>
      </w:r>
      <w:r>
        <w:rPr>
          <w:spacing w:val="-15"/>
        </w:rPr>
        <w:t xml:space="preserve"> </w:t>
      </w:r>
      <w:r>
        <w:t>ocupar</w:t>
      </w:r>
      <w:r>
        <w:rPr>
          <w:spacing w:val="-15"/>
        </w:rPr>
        <w:t xml:space="preserve"> </w:t>
      </w:r>
      <w:r>
        <w:t>cargos</w:t>
      </w:r>
      <w:r>
        <w:rPr>
          <w:spacing w:val="-15"/>
        </w:rPr>
        <w:t xml:space="preserve"> </w:t>
      </w:r>
      <w:r>
        <w:t>públicos,</w:t>
      </w:r>
      <w:r>
        <w:rPr>
          <w:spacing w:val="-15"/>
        </w:rPr>
        <w:t xml:space="preserve"> </w:t>
      </w:r>
      <w:r>
        <w:t>el</w:t>
      </w:r>
      <w:r>
        <w:rPr>
          <w:spacing w:val="-15"/>
        </w:rPr>
        <w:t xml:space="preserve"> </w:t>
      </w:r>
      <w:r>
        <w:t>derecho</w:t>
      </w:r>
      <w:r>
        <w:rPr>
          <w:spacing w:val="-15"/>
        </w:rPr>
        <w:t xml:space="preserve"> </w:t>
      </w:r>
      <w:r>
        <w:t>de</w:t>
      </w:r>
      <w:r>
        <w:rPr>
          <w:spacing w:val="-15"/>
        </w:rPr>
        <w:t xml:space="preserve"> </w:t>
      </w:r>
      <w:r>
        <w:t>los</w:t>
      </w:r>
      <w:r>
        <w:rPr>
          <w:spacing w:val="-15"/>
        </w:rPr>
        <w:t xml:space="preserve"> </w:t>
      </w:r>
      <w:r>
        <w:t>ciudadanos</w:t>
      </w:r>
      <w:r>
        <w:rPr>
          <w:spacing w:val="-15"/>
        </w:rPr>
        <w:t xml:space="preserve"> </w:t>
      </w:r>
      <w:r>
        <w:t>de</w:t>
      </w:r>
      <w:r>
        <w:rPr>
          <w:spacing w:val="-15"/>
        </w:rPr>
        <w:t xml:space="preserve"> </w:t>
      </w:r>
      <w:r>
        <w:t>publicar</w:t>
      </w:r>
      <w:r>
        <w:rPr>
          <w:spacing w:val="-15"/>
        </w:rPr>
        <w:t xml:space="preserve"> </w:t>
      </w:r>
      <w:r>
        <w:t>e</w:t>
      </w:r>
      <w:r>
        <w:rPr>
          <w:spacing w:val="-15"/>
        </w:rPr>
        <w:t xml:space="preserve"> </w:t>
      </w:r>
      <w:r>
        <w:t>imprimir sus</w:t>
      </w:r>
      <w:r>
        <w:rPr>
          <w:spacing w:val="-8"/>
        </w:rPr>
        <w:t xml:space="preserve"> </w:t>
      </w:r>
      <w:r>
        <w:t>opiniones,</w:t>
      </w:r>
      <w:r>
        <w:rPr>
          <w:spacing w:val="-8"/>
        </w:rPr>
        <w:t xml:space="preserve"> </w:t>
      </w:r>
      <w:r>
        <w:t>la</w:t>
      </w:r>
      <w:r>
        <w:rPr>
          <w:spacing w:val="-9"/>
        </w:rPr>
        <w:t xml:space="preserve"> </w:t>
      </w:r>
      <w:r>
        <w:t>libre</w:t>
      </w:r>
      <w:r>
        <w:rPr>
          <w:spacing w:val="-9"/>
        </w:rPr>
        <w:t xml:space="preserve"> </w:t>
      </w:r>
      <w:r>
        <w:t>emisión</w:t>
      </w:r>
      <w:r>
        <w:rPr>
          <w:spacing w:val="-8"/>
        </w:rPr>
        <w:t xml:space="preserve"> </w:t>
      </w:r>
      <w:r>
        <w:t>del</w:t>
      </w:r>
      <w:r>
        <w:rPr>
          <w:spacing w:val="-8"/>
        </w:rPr>
        <w:t xml:space="preserve"> </w:t>
      </w:r>
      <w:r>
        <w:t>pensamiento,</w:t>
      </w:r>
      <w:r>
        <w:rPr>
          <w:spacing w:val="-8"/>
        </w:rPr>
        <w:t xml:space="preserve"> </w:t>
      </w:r>
      <w:r>
        <w:t>la</w:t>
      </w:r>
      <w:r>
        <w:rPr>
          <w:spacing w:val="-11"/>
        </w:rPr>
        <w:t xml:space="preserve"> </w:t>
      </w:r>
      <w:r>
        <w:t>abolición</w:t>
      </w:r>
      <w:r>
        <w:rPr>
          <w:spacing w:val="-8"/>
        </w:rPr>
        <w:t xml:space="preserve"> </w:t>
      </w:r>
      <w:r>
        <w:t>de</w:t>
      </w:r>
      <w:r>
        <w:rPr>
          <w:spacing w:val="-9"/>
        </w:rPr>
        <w:t xml:space="preserve"> </w:t>
      </w:r>
      <w:r>
        <w:t>la</w:t>
      </w:r>
      <w:r>
        <w:rPr>
          <w:spacing w:val="-9"/>
        </w:rPr>
        <w:t xml:space="preserve"> </w:t>
      </w:r>
      <w:r>
        <w:t>pena</w:t>
      </w:r>
      <w:r>
        <w:rPr>
          <w:spacing w:val="-9"/>
        </w:rPr>
        <w:t xml:space="preserve"> </w:t>
      </w:r>
      <w:r>
        <w:t>de</w:t>
      </w:r>
      <w:r>
        <w:rPr>
          <w:spacing w:val="-9"/>
        </w:rPr>
        <w:t xml:space="preserve"> </w:t>
      </w:r>
      <w:r>
        <w:t>confiscación,</w:t>
      </w:r>
      <w:r>
        <w:rPr>
          <w:spacing w:val="-8"/>
        </w:rPr>
        <w:t xml:space="preserve"> </w:t>
      </w:r>
      <w:r>
        <w:t>el</w:t>
      </w:r>
      <w:r>
        <w:rPr>
          <w:spacing w:val="-8"/>
        </w:rPr>
        <w:t xml:space="preserve"> </w:t>
      </w:r>
      <w:r>
        <w:t>derecho de petición, el derecho de defensa, el derecho de locomoción, entre otros.</w:t>
      </w:r>
    </w:p>
    <w:p w14:paraId="75CD97F9" w14:textId="77777777" w:rsidR="007779BE" w:rsidRDefault="00000000">
      <w:pPr>
        <w:pStyle w:val="Textoindependiente"/>
        <w:spacing w:before="119" w:line="276" w:lineRule="auto"/>
        <w:ind w:left="338" w:right="335" w:firstLine="707"/>
        <w:jc w:val="both"/>
      </w:pPr>
      <w:r>
        <w:t>De</w:t>
      </w:r>
      <w:r>
        <w:rPr>
          <w:spacing w:val="-2"/>
        </w:rPr>
        <w:t xml:space="preserve"> </w:t>
      </w:r>
      <w:r>
        <w:t>la</w:t>
      </w:r>
      <w:r>
        <w:rPr>
          <w:spacing w:val="-1"/>
        </w:rPr>
        <w:t xml:space="preserve"> </w:t>
      </w:r>
      <w:r>
        <w:t>lectura</w:t>
      </w:r>
      <w:r>
        <w:rPr>
          <w:spacing w:val="-1"/>
        </w:rPr>
        <w:t xml:space="preserve"> </w:t>
      </w:r>
      <w:r>
        <w:t>del</w:t>
      </w:r>
      <w:r>
        <w:rPr>
          <w:spacing w:val="-14"/>
        </w:rPr>
        <w:t xml:space="preserve"> </w:t>
      </w:r>
      <w:r>
        <w:t>Acta</w:t>
      </w:r>
      <w:r>
        <w:rPr>
          <w:spacing w:val="-1"/>
        </w:rPr>
        <w:t xml:space="preserve"> </w:t>
      </w:r>
      <w:r>
        <w:t>Constitutiva</w:t>
      </w:r>
      <w:r>
        <w:rPr>
          <w:spacing w:val="-1"/>
        </w:rPr>
        <w:t xml:space="preserve"> </w:t>
      </w:r>
      <w:r>
        <w:t>mal podríamos</w:t>
      </w:r>
      <w:r>
        <w:rPr>
          <w:spacing w:val="-3"/>
        </w:rPr>
        <w:t xml:space="preserve"> </w:t>
      </w:r>
      <w:r>
        <w:t>suponer</w:t>
      </w:r>
      <w:r>
        <w:rPr>
          <w:spacing w:val="-1"/>
        </w:rPr>
        <w:t xml:space="preserve"> </w:t>
      </w:r>
      <w:r>
        <w:t>que</w:t>
      </w:r>
      <w:r>
        <w:rPr>
          <w:spacing w:val="-1"/>
        </w:rPr>
        <w:t xml:space="preserve"> </w:t>
      </w:r>
      <w:r>
        <w:t>se</w:t>
      </w:r>
      <w:r>
        <w:rPr>
          <w:spacing w:val="-1"/>
        </w:rPr>
        <w:t xml:space="preserve"> </w:t>
      </w:r>
      <w:r>
        <w:t>adscribe</w:t>
      </w:r>
      <w:r>
        <w:rPr>
          <w:spacing w:val="-1"/>
        </w:rPr>
        <w:t xml:space="preserve"> </w:t>
      </w:r>
      <w:r>
        <w:t>a</w:t>
      </w:r>
      <w:r>
        <w:rPr>
          <w:spacing w:val="-1"/>
        </w:rPr>
        <w:t xml:space="preserve"> </w:t>
      </w:r>
      <w:r>
        <w:t>la</w:t>
      </w:r>
      <w:r>
        <w:rPr>
          <w:spacing w:val="-1"/>
        </w:rPr>
        <w:t xml:space="preserve"> </w:t>
      </w:r>
      <w:r>
        <w:t>división de poderes; sin embargo, es ilustrativo lo que se señaló el 26 de enero de 1854, Pedro Aycinena, ministro de Carrera, en un informe que entregó a la Cámara de Representantes, referente a las funciones de la Corte Suprema de Justicia:</w:t>
      </w:r>
    </w:p>
    <w:p w14:paraId="6B4C2237" w14:textId="77777777" w:rsidR="007779BE" w:rsidRDefault="00000000">
      <w:pPr>
        <w:spacing w:before="120" w:line="276" w:lineRule="auto"/>
        <w:ind w:left="1046" w:right="331"/>
        <w:jc w:val="both"/>
        <w:rPr>
          <w:sz w:val="24"/>
        </w:rPr>
      </w:pPr>
      <w:r>
        <w:rPr>
          <w:sz w:val="24"/>
        </w:rPr>
        <w:t>“S</w:t>
      </w:r>
      <w:r>
        <w:rPr>
          <w:i/>
          <w:sz w:val="24"/>
        </w:rPr>
        <w:t>e</w:t>
      </w:r>
      <w:r>
        <w:rPr>
          <w:i/>
          <w:spacing w:val="-2"/>
          <w:sz w:val="24"/>
        </w:rPr>
        <w:t xml:space="preserve"> </w:t>
      </w:r>
      <w:r>
        <w:rPr>
          <w:i/>
          <w:sz w:val="24"/>
        </w:rPr>
        <w:t>supone</w:t>
      </w:r>
      <w:r>
        <w:rPr>
          <w:i/>
          <w:spacing w:val="-2"/>
          <w:sz w:val="24"/>
        </w:rPr>
        <w:t xml:space="preserve"> </w:t>
      </w:r>
      <w:r>
        <w:rPr>
          <w:i/>
          <w:sz w:val="24"/>
        </w:rPr>
        <w:t>la existencia de</w:t>
      </w:r>
      <w:r>
        <w:rPr>
          <w:i/>
          <w:spacing w:val="-2"/>
          <w:sz w:val="24"/>
        </w:rPr>
        <w:t xml:space="preserve"> </w:t>
      </w:r>
      <w:r>
        <w:rPr>
          <w:i/>
          <w:sz w:val="24"/>
        </w:rPr>
        <w:t>Poderes</w:t>
      </w:r>
      <w:r>
        <w:rPr>
          <w:i/>
          <w:spacing w:val="-1"/>
          <w:sz w:val="24"/>
        </w:rPr>
        <w:t xml:space="preserve"> </w:t>
      </w:r>
      <w:r>
        <w:rPr>
          <w:i/>
          <w:sz w:val="24"/>
        </w:rPr>
        <w:t>Supremos, cuya</w:t>
      </w:r>
      <w:r>
        <w:rPr>
          <w:i/>
          <w:spacing w:val="-1"/>
          <w:sz w:val="24"/>
        </w:rPr>
        <w:t xml:space="preserve"> </w:t>
      </w:r>
      <w:r>
        <w:rPr>
          <w:i/>
          <w:sz w:val="24"/>
        </w:rPr>
        <w:t>unión y concordia se recomienda. El Acta Constitutiva no reconoce diversos poderes, sino una sola autoridad de que es Jefe el Presidente, a quien todos los funcionarios, aun los superiores, están subordinados… se habla de tres Poderes, como se imagina que podría establecerse en las Constituciones anteriores:</w:t>
      </w:r>
      <w:r>
        <w:rPr>
          <w:i/>
          <w:spacing w:val="-6"/>
          <w:sz w:val="24"/>
        </w:rPr>
        <w:t xml:space="preserve"> </w:t>
      </w:r>
      <w:r>
        <w:rPr>
          <w:i/>
          <w:sz w:val="24"/>
        </w:rPr>
        <w:t>y</w:t>
      </w:r>
      <w:r>
        <w:rPr>
          <w:i/>
          <w:spacing w:val="-6"/>
          <w:sz w:val="24"/>
        </w:rPr>
        <w:t xml:space="preserve"> </w:t>
      </w:r>
      <w:r>
        <w:rPr>
          <w:i/>
          <w:sz w:val="24"/>
        </w:rPr>
        <w:t>esta</w:t>
      </w:r>
      <w:r>
        <w:rPr>
          <w:i/>
          <w:spacing w:val="-6"/>
          <w:sz w:val="24"/>
        </w:rPr>
        <w:t xml:space="preserve"> </w:t>
      </w:r>
      <w:r>
        <w:rPr>
          <w:i/>
          <w:sz w:val="24"/>
        </w:rPr>
        <w:t>teoría</w:t>
      </w:r>
      <w:r>
        <w:rPr>
          <w:i/>
          <w:spacing w:val="-6"/>
          <w:sz w:val="24"/>
        </w:rPr>
        <w:t xml:space="preserve"> </w:t>
      </w:r>
      <w:r>
        <w:rPr>
          <w:i/>
          <w:sz w:val="24"/>
        </w:rPr>
        <w:t>impracticable,</w:t>
      </w:r>
      <w:r>
        <w:rPr>
          <w:i/>
          <w:spacing w:val="-6"/>
          <w:sz w:val="24"/>
        </w:rPr>
        <w:t xml:space="preserve"> </w:t>
      </w:r>
      <w:r>
        <w:rPr>
          <w:i/>
          <w:sz w:val="24"/>
        </w:rPr>
        <w:t>origen</w:t>
      </w:r>
      <w:r>
        <w:rPr>
          <w:i/>
          <w:spacing w:val="-6"/>
          <w:sz w:val="24"/>
        </w:rPr>
        <w:t xml:space="preserve"> </w:t>
      </w:r>
      <w:r>
        <w:rPr>
          <w:i/>
          <w:sz w:val="24"/>
        </w:rPr>
        <w:t>de</w:t>
      </w:r>
      <w:r>
        <w:rPr>
          <w:i/>
          <w:spacing w:val="-7"/>
          <w:sz w:val="24"/>
        </w:rPr>
        <w:t xml:space="preserve"> </w:t>
      </w:r>
      <w:r>
        <w:rPr>
          <w:i/>
          <w:sz w:val="24"/>
        </w:rPr>
        <w:t>la</w:t>
      </w:r>
      <w:r>
        <w:rPr>
          <w:i/>
          <w:spacing w:val="-6"/>
          <w:sz w:val="24"/>
        </w:rPr>
        <w:t xml:space="preserve"> </w:t>
      </w:r>
      <w:r>
        <w:rPr>
          <w:i/>
          <w:sz w:val="24"/>
        </w:rPr>
        <w:t>anarquía,</w:t>
      </w:r>
      <w:r>
        <w:rPr>
          <w:i/>
          <w:spacing w:val="-6"/>
          <w:sz w:val="24"/>
        </w:rPr>
        <w:t xml:space="preserve"> </w:t>
      </w:r>
      <w:r>
        <w:rPr>
          <w:i/>
          <w:sz w:val="24"/>
        </w:rPr>
        <w:t>desorden</w:t>
      </w:r>
      <w:r>
        <w:rPr>
          <w:i/>
          <w:spacing w:val="-4"/>
          <w:sz w:val="24"/>
        </w:rPr>
        <w:t xml:space="preserve"> </w:t>
      </w:r>
      <w:r>
        <w:rPr>
          <w:i/>
          <w:sz w:val="24"/>
        </w:rPr>
        <w:t>e</w:t>
      </w:r>
      <w:r>
        <w:rPr>
          <w:i/>
          <w:spacing w:val="-7"/>
          <w:sz w:val="24"/>
        </w:rPr>
        <w:t xml:space="preserve"> </w:t>
      </w:r>
      <w:r>
        <w:rPr>
          <w:i/>
          <w:sz w:val="24"/>
        </w:rPr>
        <w:t>insubordinación en que nos vimos hundidos, fue la que reducida a la práctica quedó abolida por el Acta Constitutivas</w:t>
      </w:r>
      <w:r>
        <w:rPr>
          <w:sz w:val="24"/>
        </w:rPr>
        <w:t xml:space="preserve">…”. (citado por García Laguardia, </w:t>
      </w:r>
      <w:r>
        <w:rPr>
          <w:i/>
          <w:sz w:val="24"/>
        </w:rPr>
        <w:t>Breve historia constitucional de Guatemala</w:t>
      </w:r>
      <w:r>
        <w:rPr>
          <w:sz w:val="24"/>
        </w:rPr>
        <w:t>: 50).</w:t>
      </w:r>
    </w:p>
    <w:p w14:paraId="62C9946F" w14:textId="77777777" w:rsidR="007779BE" w:rsidRDefault="007779BE">
      <w:pPr>
        <w:pStyle w:val="Textoindependiente"/>
      </w:pPr>
    </w:p>
    <w:p w14:paraId="6A505B49" w14:textId="77777777" w:rsidR="007779BE" w:rsidRDefault="007779BE">
      <w:pPr>
        <w:pStyle w:val="Textoindependiente"/>
        <w:spacing w:before="6"/>
      </w:pPr>
    </w:p>
    <w:p w14:paraId="27CAEE1E" w14:textId="77777777" w:rsidR="007779BE" w:rsidRDefault="00000000">
      <w:pPr>
        <w:ind w:right="1"/>
        <w:jc w:val="center"/>
        <w:rPr>
          <w:b/>
          <w:sz w:val="24"/>
        </w:rPr>
      </w:pPr>
      <w:r>
        <w:rPr>
          <w:b/>
          <w:sz w:val="24"/>
        </w:rPr>
        <w:t>Acta</w:t>
      </w:r>
      <w:r>
        <w:rPr>
          <w:b/>
          <w:spacing w:val="-2"/>
          <w:sz w:val="24"/>
        </w:rPr>
        <w:t xml:space="preserve"> </w:t>
      </w:r>
      <w:r>
        <w:rPr>
          <w:b/>
          <w:sz w:val="24"/>
        </w:rPr>
        <w:t>Constitutiva</w:t>
      </w:r>
      <w:r>
        <w:rPr>
          <w:b/>
          <w:spacing w:val="-1"/>
          <w:sz w:val="24"/>
        </w:rPr>
        <w:t xml:space="preserve"> </w:t>
      </w:r>
      <w:r>
        <w:rPr>
          <w:b/>
          <w:sz w:val="24"/>
        </w:rPr>
        <w:t>de</w:t>
      </w:r>
      <w:r>
        <w:rPr>
          <w:b/>
          <w:spacing w:val="-2"/>
          <w:sz w:val="24"/>
        </w:rPr>
        <w:t xml:space="preserve"> </w:t>
      </w:r>
      <w:r>
        <w:rPr>
          <w:b/>
          <w:sz w:val="24"/>
        </w:rPr>
        <w:t>1851.</w:t>
      </w:r>
      <w:r>
        <w:rPr>
          <w:b/>
          <w:spacing w:val="-2"/>
          <w:sz w:val="24"/>
        </w:rPr>
        <w:t xml:space="preserve"> </w:t>
      </w:r>
      <w:r>
        <w:rPr>
          <w:b/>
          <w:sz w:val="24"/>
        </w:rPr>
        <w:t>Estructura</w:t>
      </w:r>
      <w:r>
        <w:rPr>
          <w:b/>
          <w:spacing w:val="-1"/>
          <w:sz w:val="24"/>
        </w:rPr>
        <w:t xml:space="preserve"> </w:t>
      </w:r>
      <w:r>
        <w:rPr>
          <w:b/>
          <w:sz w:val="24"/>
        </w:rPr>
        <w:t>del</w:t>
      </w:r>
      <w:r>
        <w:rPr>
          <w:b/>
          <w:spacing w:val="-1"/>
          <w:sz w:val="24"/>
        </w:rPr>
        <w:t xml:space="preserve"> </w:t>
      </w:r>
      <w:r>
        <w:rPr>
          <w:b/>
          <w:spacing w:val="-2"/>
          <w:sz w:val="24"/>
        </w:rPr>
        <w:t>Estado.</w:t>
      </w:r>
    </w:p>
    <w:p w14:paraId="2F1DAC46" w14:textId="77777777" w:rsidR="007779BE" w:rsidRDefault="007779BE">
      <w:pPr>
        <w:pStyle w:val="Textoindependiente"/>
        <w:spacing w:after="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497CED04" w14:textId="77777777">
        <w:trPr>
          <w:trHeight w:val="702"/>
        </w:trPr>
        <w:tc>
          <w:tcPr>
            <w:tcW w:w="2338" w:type="dxa"/>
          </w:tcPr>
          <w:p w14:paraId="2066B5D3" w14:textId="77777777" w:rsidR="007779BE" w:rsidRDefault="00000000">
            <w:pPr>
              <w:pStyle w:val="TableParagraph"/>
              <w:spacing w:line="278" w:lineRule="auto"/>
              <w:ind w:left="690" w:hanging="317"/>
              <w:jc w:val="left"/>
              <w:rPr>
                <w:b/>
              </w:rPr>
            </w:pPr>
            <w:r>
              <w:rPr>
                <w:b/>
              </w:rPr>
              <w:t>Presidencia</w:t>
            </w:r>
            <w:r>
              <w:rPr>
                <w:b/>
                <w:spacing w:val="-14"/>
              </w:rPr>
              <w:t xml:space="preserve"> </w:t>
            </w:r>
            <w:r>
              <w:rPr>
                <w:b/>
              </w:rPr>
              <w:t>de</w:t>
            </w:r>
            <w:r>
              <w:rPr>
                <w:b/>
                <w:spacing w:val="-14"/>
              </w:rPr>
              <w:t xml:space="preserve"> </w:t>
            </w:r>
            <w:r>
              <w:rPr>
                <w:b/>
              </w:rPr>
              <w:t xml:space="preserve">la </w:t>
            </w:r>
            <w:r>
              <w:rPr>
                <w:b/>
                <w:spacing w:val="-2"/>
              </w:rPr>
              <w:t>República</w:t>
            </w:r>
          </w:p>
        </w:tc>
        <w:tc>
          <w:tcPr>
            <w:tcW w:w="2339" w:type="dxa"/>
          </w:tcPr>
          <w:p w14:paraId="1F5A2291" w14:textId="77777777" w:rsidR="007779BE" w:rsidRDefault="00000000">
            <w:pPr>
              <w:pStyle w:val="TableParagraph"/>
              <w:spacing w:before="147"/>
              <w:ind w:left="299"/>
              <w:jc w:val="left"/>
              <w:rPr>
                <w:b/>
              </w:rPr>
            </w:pPr>
            <w:r>
              <w:rPr>
                <w:b/>
              </w:rPr>
              <w:t>Consejo</w:t>
            </w:r>
            <w:r>
              <w:rPr>
                <w:b/>
                <w:spacing w:val="-2"/>
              </w:rPr>
              <w:t xml:space="preserve"> </w:t>
            </w:r>
            <w:r>
              <w:rPr>
                <w:b/>
              </w:rPr>
              <w:t>de</w:t>
            </w:r>
            <w:r>
              <w:rPr>
                <w:b/>
                <w:spacing w:val="-2"/>
              </w:rPr>
              <w:t xml:space="preserve"> Estado</w:t>
            </w:r>
          </w:p>
        </w:tc>
        <w:tc>
          <w:tcPr>
            <w:tcW w:w="2339" w:type="dxa"/>
          </w:tcPr>
          <w:p w14:paraId="5FECD004" w14:textId="77777777" w:rsidR="007779BE" w:rsidRDefault="00000000">
            <w:pPr>
              <w:pStyle w:val="TableParagraph"/>
              <w:spacing w:line="278" w:lineRule="auto"/>
              <w:ind w:left="444" w:firstLine="197"/>
              <w:jc w:val="left"/>
              <w:rPr>
                <w:b/>
              </w:rPr>
            </w:pPr>
            <w:r>
              <w:rPr>
                <w:b/>
              </w:rPr>
              <w:t xml:space="preserve">Cámara de </w:t>
            </w:r>
            <w:r>
              <w:rPr>
                <w:b/>
                <w:spacing w:val="-2"/>
              </w:rPr>
              <w:t>Representantes</w:t>
            </w:r>
          </w:p>
        </w:tc>
        <w:tc>
          <w:tcPr>
            <w:tcW w:w="2339" w:type="dxa"/>
          </w:tcPr>
          <w:p w14:paraId="1AF52443" w14:textId="77777777" w:rsidR="007779BE" w:rsidRDefault="00000000">
            <w:pPr>
              <w:pStyle w:val="TableParagraph"/>
              <w:spacing w:before="147"/>
              <w:ind w:left="487"/>
              <w:jc w:val="left"/>
              <w:rPr>
                <w:b/>
              </w:rPr>
            </w:pPr>
            <w:r>
              <w:rPr>
                <w:b/>
              </w:rPr>
              <w:t>Poder</w:t>
            </w:r>
            <w:r>
              <w:rPr>
                <w:b/>
                <w:spacing w:val="-7"/>
              </w:rPr>
              <w:t xml:space="preserve"> </w:t>
            </w:r>
            <w:r>
              <w:rPr>
                <w:b/>
                <w:spacing w:val="-2"/>
              </w:rPr>
              <w:t>Judicial</w:t>
            </w:r>
          </w:p>
        </w:tc>
      </w:tr>
      <w:tr w:rsidR="007779BE" w14:paraId="3C5F01F0" w14:textId="77777777">
        <w:trPr>
          <w:trHeight w:val="4192"/>
        </w:trPr>
        <w:tc>
          <w:tcPr>
            <w:tcW w:w="2338" w:type="dxa"/>
          </w:tcPr>
          <w:p w14:paraId="589D81A7" w14:textId="77777777" w:rsidR="007779BE" w:rsidRDefault="00000000">
            <w:pPr>
              <w:pStyle w:val="TableParagraph"/>
              <w:spacing w:line="276" w:lineRule="auto"/>
              <w:ind w:right="95"/>
            </w:pPr>
            <w:r>
              <w:t xml:space="preserve">El Presidente será elegido cada cuatro años, por una asamblea general: la cámara de represen-tantes, el </w:t>
            </w:r>
            <w:r>
              <w:rPr>
                <w:spacing w:val="-2"/>
              </w:rPr>
              <w:t>Arzobispo</w:t>
            </w:r>
          </w:p>
          <w:p w14:paraId="2D83BD49" w14:textId="77777777" w:rsidR="007779BE" w:rsidRDefault="00000000">
            <w:pPr>
              <w:pStyle w:val="TableParagraph"/>
              <w:spacing w:before="0" w:line="276" w:lineRule="auto"/>
              <w:ind w:right="95"/>
            </w:pPr>
            <w:r>
              <w:t xml:space="preserve">Metropolitano, la Corte de Justicia y el Consejo de Estado. Podrá ser </w:t>
            </w:r>
            <w:r>
              <w:rPr>
                <w:spacing w:val="-2"/>
              </w:rPr>
              <w:t>reelecto.</w:t>
            </w:r>
          </w:p>
          <w:p w14:paraId="3201564A" w14:textId="77777777" w:rsidR="007779BE" w:rsidRDefault="00000000">
            <w:pPr>
              <w:pStyle w:val="TableParagraph"/>
              <w:spacing w:before="120" w:line="276" w:lineRule="auto"/>
              <w:ind w:right="95"/>
            </w:pPr>
            <w:r>
              <w:t>Le corresponde la conservación del orden y</w:t>
            </w:r>
            <w:r>
              <w:rPr>
                <w:spacing w:val="34"/>
              </w:rPr>
              <w:t xml:space="preserve">  </w:t>
            </w:r>
            <w:r>
              <w:t>seguridad</w:t>
            </w:r>
            <w:r>
              <w:rPr>
                <w:spacing w:val="34"/>
              </w:rPr>
              <w:t xml:space="preserve">  </w:t>
            </w:r>
            <w:r>
              <w:rPr>
                <w:spacing w:val="-2"/>
              </w:rPr>
              <w:t>públicas;</w:t>
            </w:r>
          </w:p>
          <w:p w14:paraId="78581445" w14:textId="77777777" w:rsidR="007779BE" w:rsidRDefault="00000000">
            <w:pPr>
              <w:pStyle w:val="TableParagraph"/>
              <w:spacing w:before="0"/>
            </w:pPr>
            <w:r>
              <w:t>con</w:t>
            </w:r>
            <w:r>
              <w:rPr>
                <w:spacing w:val="70"/>
                <w:w w:val="150"/>
              </w:rPr>
              <w:t xml:space="preserve"> </w:t>
            </w:r>
            <w:r>
              <w:t>iniciativa</w:t>
            </w:r>
            <w:r>
              <w:rPr>
                <w:spacing w:val="70"/>
                <w:w w:val="150"/>
              </w:rPr>
              <w:t xml:space="preserve"> </w:t>
            </w:r>
            <w:r>
              <w:t>de</w:t>
            </w:r>
            <w:r>
              <w:rPr>
                <w:spacing w:val="67"/>
                <w:w w:val="150"/>
              </w:rPr>
              <w:t xml:space="preserve"> </w:t>
            </w:r>
            <w:r>
              <w:rPr>
                <w:spacing w:val="-4"/>
              </w:rPr>
              <w:t>ley,</w:t>
            </w:r>
          </w:p>
        </w:tc>
        <w:tc>
          <w:tcPr>
            <w:tcW w:w="2339" w:type="dxa"/>
          </w:tcPr>
          <w:p w14:paraId="660E8E87" w14:textId="77777777" w:rsidR="007779BE" w:rsidRDefault="00000000">
            <w:pPr>
              <w:pStyle w:val="TableParagraph"/>
              <w:tabs>
                <w:tab w:val="left" w:pos="1961"/>
              </w:tabs>
              <w:spacing w:line="276" w:lineRule="auto"/>
              <w:ind w:right="96"/>
            </w:pPr>
            <w:r>
              <w:t xml:space="preserve">Compuesto por los </w:t>
            </w:r>
            <w:r>
              <w:rPr>
                <w:spacing w:val="-2"/>
              </w:rPr>
              <w:t>secretarios</w:t>
            </w:r>
            <w:r>
              <w:tab/>
            </w:r>
            <w:r>
              <w:rPr>
                <w:spacing w:val="-4"/>
              </w:rPr>
              <w:t xml:space="preserve">del </w:t>
            </w:r>
            <w:r>
              <w:t>despacho, de ocho consejeros nombrados por la Cámara de Representantes y de los que tenga por conveniente nombrar el presidente</w:t>
            </w:r>
            <w:r>
              <w:rPr>
                <w:spacing w:val="57"/>
                <w:w w:val="150"/>
              </w:rPr>
              <w:t xml:space="preserve">   </w:t>
            </w:r>
            <w:r>
              <w:t>de</w:t>
            </w:r>
            <w:r>
              <w:rPr>
                <w:spacing w:val="58"/>
                <w:w w:val="150"/>
              </w:rPr>
              <w:t xml:space="preserve">   </w:t>
            </w:r>
            <w:r>
              <w:rPr>
                <w:spacing w:val="-5"/>
              </w:rPr>
              <w:t>la</w:t>
            </w:r>
          </w:p>
          <w:p w14:paraId="577ECDCC" w14:textId="77777777" w:rsidR="007779BE" w:rsidRDefault="00000000">
            <w:pPr>
              <w:pStyle w:val="TableParagraph"/>
              <w:tabs>
                <w:tab w:val="left" w:pos="1911"/>
              </w:tabs>
              <w:spacing w:before="0" w:line="276" w:lineRule="auto"/>
              <w:ind w:right="96"/>
            </w:pPr>
            <w:r>
              <w:rPr>
                <w:spacing w:val="-2"/>
              </w:rPr>
              <w:t>República;</w:t>
            </w:r>
            <w:r>
              <w:tab/>
            </w:r>
            <w:r>
              <w:rPr>
                <w:spacing w:val="-4"/>
              </w:rPr>
              <w:t xml:space="preserve">con </w:t>
            </w:r>
            <w:r>
              <w:t>funciones de emitir dictamen en los casos que fuere consultado por el presidente.</w:t>
            </w:r>
          </w:p>
        </w:tc>
        <w:tc>
          <w:tcPr>
            <w:tcW w:w="2339" w:type="dxa"/>
          </w:tcPr>
          <w:p w14:paraId="36A9F582" w14:textId="77777777" w:rsidR="007779BE" w:rsidRDefault="00000000">
            <w:pPr>
              <w:pStyle w:val="TableParagraph"/>
              <w:spacing w:line="276" w:lineRule="auto"/>
              <w:ind w:left="104" w:right="99"/>
            </w:pPr>
            <w:r>
              <w:t xml:space="preserve">Integrada por 55 diputados elegidos popularmente. Durarán en sus funciones cuatro </w:t>
            </w:r>
            <w:r>
              <w:rPr>
                <w:spacing w:val="-2"/>
              </w:rPr>
              <w:t>años.</w:t>
            </w:r>
          </w:p>
          <w:p w14:paraId="313C535F" w14:textId="77777777" w:rsidR="007779BE" w:rsidRDefault="00000000">
            <w:pPr>
              <w:pStyle w:val="TableParagraph"/>
              <w:tabs>
                <w:tab w:val="left" w:pos="1346"/>
              </w:tabs>
              <w:spacing w:before="119" w:line="276" w:lineRule="auto"/>
              <w:ind w:left="104" w:right="100"/>
            </w:pPr>
            <w:r>
              <w:rPr>
                <w:spacing w:val="-4"/>
              </w:rPr>
              <w:t>Para</w:t>
            </w:r>
            <w:r>
              <w:tab/>
            </w:r>
            <w:r>
              <w:rPr>
                <w:spacing w:val="-2"/>
              </w:rPr>
              <w:t xml:space="preserve">establecer </w:t>
            </w:r>
            <w:r>
              <w:t>cualquier</w:t>
            </w:r>
            <w:r>
              <w:rPr>
                <w:spacing w:val="-14"/>
              </w:rPr>
              <w:t xml:space="preserve"> </w:t>
            </w:r>
            <w:r>
              <w:t>ley</w:t>
            </w:r>
            <w:r>
              <w:rPr>
                <w:spacing w:val="-14"/>
              </w:rPr>
              <w:t xml:space="preserve"> </w:t>
            </w:r>
            <w:r>
              <w:t>se</w:t>
            </w:r>
            <w:r>
              <w:rPr>
                <w:spacing w:val="-14"/>
              </w:rPr>
              <w:t xml:space="preserve"> </w:t>
            </w:r>
            <w:r>
              <w:t>requiere oír previamente la opinión del gobierno.</w:t>
            </w:r>
          </w:p>
          <w:p w14:paraId="72572080" w14:textId="77777777" w:rsidR="007779BE" w:rsidRDefault="00000000">
            <w:pPr>
              <w:pStyle w:val="TableParagraph"/>
              <w:spacing w:before="121"/>
              <w:ind w:left="104"/>
            </w:pPr>
            <w:r>
              <w:t>Debe</w:t>
            </w:r>
            <w:r>
              <w:rPr>
                <w:spacing w:val="72"/>
                <w:w w:val="150"/>
              </w:rPr>
              <w:t xml:space="preserve">   </w:t>
            </w:r>
            <w:r>
              <w:t>tomar</w:t>
            </w:r>
            <w:r>
              <w:rPr>
                <w:spacing w:val="72"/>
                <w:w w:val="150"/>
              </w:rPr>
              <w:t xml:space="preserve">   </w:t>
            </w:r>
            <w:r>
              <w:rPr>
                <w:spacing w:val="-5"/>
              </w:rPr>
              <w:t>en</w:t>
            </w:r>
          </w:p>
          <w:p w14:paraId="1386C929" w14:textId="77777777" w:rsidR="007779BE" w:rsidRDefault="00000000">
            <w:pPr>
              <w:pStyle w:val="TableParagraph"/>
              <w:tabs>
                <w:tab w:val="left" w:pos="1970"/>
              </w:tabs>
              <w:spacing w:before="38" w:line="276" w:lineRule="auto"/>
              <w:ind w:left="104" w:right="99"/>
            </w:pPr>
            <w:r>
              <w:rPr>
                <w:spacing w:val="-2"/>
              </w:rPr>
              <w:t>consideración</w:t>
            </w:r>
            <w:r>
              <w:tab/>
            </w:r>
            <w:r>
              <w:rPr>
                <w:spacing w:val="-4"/>
              </w:rPr>
              <w:t xml:space="preserve">los </w:t>
            </w:r>
            <w:r>
              <w:t>decretos con fuerza de ley</w:t>
            </w:r>
            <w:r>
              <w:rPr>
                <w:spacing w:val="62"/>
                <w:w w:val="150"/>
              </w:rPr>
              <w:t xml:space="preserve">   </w:t>
            </w:r>
            <w:r>
              <w:t>que</w:t>
            </w:r>
            <w:r>
              <w:rPr>
                <w:spacing w:val="64"/>
                <w:w w:val="150"/>
              </w:rPr>
              <w:t xml:space="preserve">   </w:t>
            </w:r>
            <w:r>
              <w:rPr>
                <w:spacing w:val="-2"/>
              </w:rPr>
              <w:t>hubiere</w:t>
            </w:r>
          </w:p>
        </w:tc>
        <w:tc>
          <w:tcPr>
            <w:tcW w:w="2339" w:type="dxa"/>
          </w:tcPr>
          <w:p w14:paraId="34DFEAB5" w14:textId="77777777" w:rsidR="007779BE" w:rsidRDefault="00000000">
            <w:pPr>
              <w:pStyle w:val="TableParagraph"/>
              <w:spacing w:line="276" w:lineRule="auto"/>
              <w:ind w:left="105" w:right="98"/>
            </w:pPr>
            <w:r>
              <w:t>Rige</w:t>
            </w:r>
            <w:r>
              <w:rPr>
                <w:spacing w:val="-14"/>
              </w:rPr>
              <w:t xml:space="preserve"> </w:t>
            </w:r>
            <w:r>
              <w:t>la</w:t>
            </w:r>
            <w:r>
              <w:rPr>
                <w:spacing w:val="-14"/>
              </w:rPr>
              <w:t xml:space="preserve"> </w:t>
            </w:r>
            <w:r>
              <w:t>Ley</w:t>
            </w:r>
            <w:r>
              <w:rPr>
                <w:spacing w:val="-14"/>
              </w:rPr>
              <w:t xml:space="preserve"> </w:t>
            </w:r>
            <w:r>
              <w:t>Constitutiva del Poder Judicial de 5 de diciembre de 1839.</w:t>
            </w:r>
          </w:p>
          <w:p w14:paraId="0D3C002B" w14:textId="77777777" w:rsidR="007779BE" w:rsidRDefault="00000000">
            <w:pPr>
              <w:pStyle w:val="TableParagraph"/>
              <w:spacing w:before="120" w:line="276" w:lineRule="auto"/>
              <w:ind w:left="105" w:right="98"/>
            </w:pPr>
            <w:r>
              <w:t>Corte Suprema de Justicia, integrada por un</w:t>
            </w:r>
            <w:r>
              <w:rPr>
                <w:spacing w:val="-11"/>
              </w:rPr>
              <w:t xml:space="preserve"> </w:t>
            </w:r>
            <w:r>
              <w:t>Regente,</w:t>
            </w:r>
            <w:r>
              <w:rPr>
                <w:spacing w:val="-13"/>
              </w:rPr>
              <w:t xml:space="preserve"> </w:t>
            </w:r>
            <w:r>
              <w:t>4</w:t>
            </w:r>
            <w:r>
              <w:rPr>
                <w:spacing w:val="-11"/>
              </w:rPr>
              <w:t xml:space="preserve"> </w:t>
            </w:r>
            <w:r>
              <w:t>Oidores</w:t>
            </w:r>
            <w:r>
              <w:rPr>
                <w:spacing w:val="-12"/>
              </w:rPr>
              <w:t xml:space="preserve"> </w:t>
            </w:r>
            <w:r>
              <w:t xml:space="preserve">y un Fiscal. nombrados por la Cámara de </w:t>
            </w:r>
            <w:r>
              <w:rPr>
                <w:spacing w:val="-2"/>
              </w:rPr>
              <w:t>Represen-tantes.</w:t>
            </w:r>
          </w:p>
          <w:p w14:paraId="51DF2000" w14:textId="77777777" w:rsidR="007779BE" w:rsidRDefault="00000000">
            <w:pPr>
              <w:pStyle w:val="TableParagraph"/>
              <w:spacing w:before="0" w:line="276" w:lineRule="auto"/>
              <w:ind w:left="105" w:right="98"/>
            </w:pPr>
            <w:r>
              <w:t>Permanecerán en sus cargos mientras dure su buen desempeño y no podrán</w:t>
            </w:r>
            <w:r>
              <w:rPr>
                <w:spacing w:val="76"/>
                <w:w w:val="150"/>
              </w:rPr>
              <w:t xml:space="preserve"> </w:t>
            </w:r>
            <w:r>
              <w:t>ser</w:t>
            </w:r>
            <w:r>
              <w:rPr>
                <w:spacing w:val="26"/>
              </w:rPr>
              <w:t xml:space="preserve">  </w:t>
            </w:r>
            <w:r>
              <w:rPr>
                <w:spacing w:val="-2"/>
              </w:rPr>
              <w:t>removidos</w:t>
            </w:r>
          </w:p>
          <w:p w14:paraId="77DB8A8C" w14:textId="77777777" w:rsidR="007779BE" w:rsidRDefault="00000000">
            <w:pPr>
              <w:pStyle w:val="TableParagraph"/>
              <w:spacing w:before="0"/>
              <w:ind w:left="105"/>
            </w:pPr>
            <w:r>
              <w:t>sin</w:t>
            </w:r>
            <w:r>
              <w:rPr>
                <w:spacing w:val="45"/>
              </w:rPr>
              <w:t xml:space="preserve">  </w:t>
            </w:r>
            <w:r>
              <w:t>causa</w:t>
            </w:r>
            <w:r>
              <w:rPr>
                <w:spacing w:val="45"/>
              </w:rPr>
              <w:t xml:space="preserve">  </w:t>
            </w:r>
            <w:r>
              <w:rPr>
                <w:spacing w:val="-2"/>
              </w:rPr>
              <w:t>justificada.</w:t>
            </w:r>
          </w:p>
        </w:tc>
      </w:tr>
    </w:tbl>
    <w:p w14:paraId="23DA2F61" w14:textId="77777777" w:rsidR="007779BE" w:rsidRDefault="007779BE">
      <w:pPr>
        <w:pStyle w:val="TableParagraph"/>
        <w:sectPr w:rsidR="007779BE">
          <w:pgSz w:w="12240" w:h="15840"/>
          <w:pgMar w:top="840" w:right="1080" w:bottom="780" w:left="1080" w:header="406" w:footer="595" w:gutter="0"/>
          <w:cols w:space="720"/>
        </w:sectPr>
      </w:pPr>
    </w:p>
    <w:p w14:paraId="045851E4"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16A29995" w14:textId="77777777">
        <w:trPr>
          <w:trHeight w:val="1574"/>
        </w:trPr>
        <w:tc>
          <w:tcPr>
            <w:tcW w:w="2338" w:type="dxa"/>
          </w:tcPr>
          <w:p w14:paraId="4B4A4D67" w14:textId="77777777" w:rsidR="007779BE" w:rsidRDefault="00000000">
            <w:pPr>
              <w:pStyle w:val="TableParagraph"/>
              <w:tabs>
                <w:tab w:val="left" w:pos="693"/>
                <w:tab w:val="left" w:pos="1851"/>
              </w:tabs>
              <w:spacing w:line="276" w:lineRule="auto"/>
              <w:ind w:right="95"/>
              <w:jc w:val="left"/>
            </w:pPr>
            <w:r>
              <w:rPr>
                <w:spacing w:val="-4"/>
              </w:rPr>
              <w:t>con</w:t>
            </w:r>
            <w:r>
              <w:tab/>
            </w:r>
            <w:r>
              <w:rPr>
                <w:spacing w:val="-2"/>
              </w:rPr>
              <w:t>facultades</w:t>
            </w:r>
            <w:r>
              <w:tab/>
            </w:r>
            <w:r>
              <w:rPr>
                <w:spacing w:val="-4"/>
              </w:rPr>
              <w:t xml:space="preserve">para </w:t>
            </w:r>
            <w:r>
              <w:t>sancionar las leyes.</w:t>
            </w:r>
          </w:p>
        </w:tc>
        <w:tc>
          <w:tcPr>
            <w:tcW w:w="2339" w:type="dxa"/>
          </w:tcPr>
          <w:p w14:paraId="7C883D62" w14:textId="77777777" w:rsidR="007779BE" w:rsidRDefault="00000000">
            <w:pPr>
              <w:pStyle w:val="TableParagraph"/>
              <w:spacing w:line="276" w:lineRule="auto"/>
              <w:ind w:right="97"/>
            </w:pPr>
            <w:r>
              <w:t>Nombrados por un período de cuatro años, pudiendo ser reelectos.</w:t>
            </w:r>
          </w:p>
        </w:tc>
        <w:tc>
          <w:tcPr>
            <w:tcW w:w="2339" w:type="dxa"/>
          </w:tcPr>
          <w:p w14:paraId="11A7D80F" w14:textId="77777777" w:rsidR="007779BE" w:rsidRDefault="00000000">
            <w:pPr>
              <w:pStyle w:val="TableParagraph"/>
              <w:tabs>
                <w:tab w:val="left" w:pos="1128"/>
                <w:tab w:val="left" w:pos="1910"/>
              </w:tabs>
              <w:spacing w:line="276" w:lineRule="auto"/>
              <w:ind w:left="104" w:right="100"/>
            </w:pPr>
            <w:r>
              <w:t>expedido el Gobierno durante el receso de la Cámara</w:t>
            </w:r>
            <w:r>
              <w:rPr>
                <w:spacing w:val="-14"/>
              </w:rPr>
              <w:t xml:space="preserve"> </w:t>
            </w:r>
            <w:r>
              <w:t>y</w:t>
            </w:r>
            <w:r>
              <w:rPr>
                <w:spacing w:val="-14"/>
              </w:rPr>
              <w:t xml:space="preserve"> </w:t>
            </w:r>
            <w:r>
              <w:t>resolver</w:t>
            </w:r>
            <w:r>
              <w:rPr>
                <w:spacing w:val="-14"/>
              </w:rPr>
              <w:t xml:space="preserve"> </w:t>
            </w:r>
            <w:r>
              <w:t xml:space="preserve">sobre </w:t>
            </w:r>
            <w:r>
              <w:rPr>
                <w:spacing w:val="-2"/>
              </w:rPr>
              <w:t>ellos</w:t>
            </w:r>
            <w:r>
              <w:tab/>
            </w:r>
            <w:r>
              <w:rPr>
                <w:spacing w:val="-6"/>
              </w:rPr>
              <w:t>lo</w:t>
            </w:r>
            <w:r>
              <w:tab/>
            </w:r>
            <w:r>
              <w:rPr>
                <w:spacing w:val="-4"/>
              </w:rPr>
              <w:t xml:space="preserve">que </w:t>
            </w:r>
            <w:r>
              <w:rPr>
                <w:spacing w:val="-2"/>
              </w:rPr>
              <w:t>corresponda.</w:t>
            </w:r>
          </w:p>
        </w:tc>
        <w:tc>
          <w:tcPr>
            <w:tcW w:w="2339" w:type="dxa"/>
          </w:tcPr>
          <w:p w14:paraId="6F1869E0" w14:textId="77777777" w:rsidR="007779BE" w:rsidRDefault="00000000">
            <w:pPr>
              <w:pStyle w:val="TableParagraph"/>
              <w:spacing w:line="276" w:lineRule="auto"/>
              <w:ind w:left="105" w:right="98"/>
            </w:pPr>
            <w:r>
              <w:t>Propone al Presidente los jueces de</w:t>
            </w:r>
            <w:r>
              <w:rPr>
                <w:spacing w:val="40"/>
              </w:rPr>
              <w:t xml:space="preserve"> </w:t>
            </w:r>
            <w:r>
              <w:t xml:space="preserve">1ª. </w:t>
            </w:r>
            <w:r>
              <w:rPr>
                <w:spacing w:val="-2"/>
              </w:rPr>
              <w:t>Instancia.</w:t>
            </w:r>
          </w:p>
        </w:tc>
      </w:tr>
    </w:tbl>
    <w:p w14:paraId="76EAAF7C" w14:textId="77777777" w:rsidR="007779BE" w:rsidRDefault="007779BE">
      <w:pPr>
        <w:pStyle w:val="Textoindependiente"/>
        <w:rPr>
          <w:b/>
          <w:sz w:val="28"/>
        </w:rPr>
      </w:pPr>
    </w:p>
    <w:p w14:paraId="245B1764" w14:textId="77777777" w:rsidR="007779BE" w:rsidRDefault="007779BE">
      <w:pPr>
        <w:pStyle w:val="Textoindependiente"/>
        <w:spacing w:before="232"/>
        <w:rPr>
          <w:b/>
          <w:sz w:val="28"/>
        </w:rPr>
      </w:pPr>
    </w:p>
    <w:p w14:paraId="559D2E2B" w14:textId="77777777" w:rsidR="007779BE" w:rsidRDefault="00000000">
      <w:pPr>
        <w:pStyle w:val="Ttulo6"/>
        <w:numPr>
          <w:ilvl w:val="0"/>
          <w:numId w:val="19"/>
        </w:numPr>
        <w:tabs>
          <w:tab w:val="left" w:pos="758"/>
        </w:tabs>
        <w:ind w:left="758" w:hanging="420"/>
      </w:pPr>
      <w:r>
        <w:t>Ley</w:t>
      </w:r>
      <w:r>
        <w:rPr>
          <w:spacing w:val="-6"/>
        </w:rPr>
        <w:t xml:space="preserve"> </w:t>
      </w:r>
      <w:r>
        <w:t>Constitutiva</w:t>
      </w:r>
      <w:r>
        <w:rPr>
          <w:spacing w:val="-7"/>
        </w:rPr>
        <w:t xml:space="preserve"> </w:t>
      </w:r>
      <w:r>
        <w:t>de</w:t>
      </w:r>
      <w:r>
        <w:rPr>
          <w:spacing w:val="-6"/>
        </w:rPr>
        <w:t xml:space="preserve"> </w:t>
      </w:r>
      <w:r>
        <w:t>la</w:t>
      </w:r>
      <w:r>
        <w:rPr>
          <w:spacing w:val="-5"/>
        </w:rPr>
        <w:t xml:space="preserve"> </w:t>
      </w:r>
      <w:r>
        <w:t>República</w:t>
      </w:r>
      <w:r>
        <w:rPr>
          <w:spacing w:val="-4"/>
        </w:rPr>
        <w:t xml:space="preserve"> </w:t>
      </w:r>
      <w:r>
        <w:t>de</w:t>
      </w:r>
      <w:r>
        <w:rPr>
          <w:spacing w:val="-6"/>
        </w:rPr>
        <w:t xml:space="preserve"> </w:t>
      </w:r>
      <w:r>
        <w:t>Guatemala.</w:t>
      </w:r>
      <w:r>
        <w:rPr>
          <w:spacing w:val="-6"/>
        </w:rPr>
        <w:t xml:space="preserve"> </w:t>
      </w:r>
      <w:r>
        <w:rPr>
          <w:spacing w:val="-4"/>
        </w:rPr>
        <w:t>1879</w:t>
      </w:r>
    </w:p>
    <w:p w14:paraId="0A011578" w14:textId="77777777" w:rsidR="007779BE" w:rsidRDefault="00000000">
      <w:pPr>
        <w:pStyle w:val="Textoindependiente"/>
        <w:spacing w:before="167" w:line="276" w:lineRule="auto"/>
        <w:ind w:left="338" w:right="335" w:firstLine="707"/>
        <w:jc w:val="both"/>
      </w:pPr>
      <w:r>
        <w:t>El presidente Rafael Carrera gobernó Guatemala en forma vitalicia hasta su fallecimiento en 1865; no obstante, el régimen llamado de los 30 años, de corte conservador, continuó bajo la presidencia de Vicente Cerna, hasta el 30 de junio de 1871, cuando fue derribado por la llamada Revolución Liberal, encabezada por Miguel García Granados y Justo Rufino Barrios.</w:t>
      </w:r>
    </w:p>
    <w:p w14:paraId="66A15B02" w14:textId="77777777" w:rsidR="007779BE" w:rsidRDefault="00000000">
      <w:pPr>
        <w:spacing w:before="120" w:line="276" w:lineRule="auto"/>
        <w:ind w:left="338" w:right="332" w:firstLine="707"/>
        <w:jc w:val="both"/>
        <w:rPr>
          <w:sz w:val="24"/>
        </w:rPr>
      </w:pPr>
      <w:r>
        <w:rPr>
          <w:sz w:val="24"/>
        </w:rPr>
        <w:t>Bajo la presidencia provisoria de García Granados, se instaló una</w:t>
      </w:r>
      <w:r>
        <w:rPr>
          <w:spacing w:val="-11"/>
          <w:sz w:val="24"/>
        </w:rPr>
        <w:t xml:space="preserve"> </w:t>
      </w:r>
      <w:r>
        <w:rPr>
          <w:sz w:val="24"/>
        </w:rPr>
        <w:t>Asamblea con el objeto de redactar una nueva Constitución, la cual evidenció la presencia de los dos grupos clásicos: los conservadores y los liberales, estos últimos divididos en dos corrientes: la moderada y la radical. El</w:t>
      </w:r>
      <w:r>
        <w:rPr>
          <w:spacing w:val="-2"/>
          <w:sz w:val="24"/>
        </w:rPr>
        <w:t xml:space="preserve"> </w:t>
      </w:r>
      <w:r>
        <w:rPr>
          <w:sz w:val="24"/>
        </w:rPr>
        <w:t>proyecto fue</w:t>
      </w:r>
      <w:r>
        <w:rPr>
          <w:spacing w:val="-2"/>
          <w:sz w:val="24"/>
        </w:rPr>
        <w:t xml:space="preserve"> </w:t>
      </w:r>
      <w:r>
        <w:rPr>
          <w:sz w:val="24"/>
        </w:rPr>
        <w:t>rechazado</w:t>
      </w:r>
      <w:r>
        <w:rPr>
          <w:spacing w:val="-2"/>
          <w:sz w:val="24"/>
        </w:rPr>
        <w:t xml:space="preserve"> </w:t>
      </w:r>
      <w:r>
        <w:rPr>
          <w:sz w:val="24"/>
        </w:rPr>
        <w:t>sin</w:t>
      </w:r>
      <w:r>
        <w:rPr>
          <w:spacing w:val="-2"/>
          <w:sz w:val="24"/>
        </w:rPr>
        <w:t xml:space="preserve"> </w:t>
      </w:r>
      <w:r>
        <w:rPr>
          <w:sz w:val="24"/>
        </w:rPr>
        <w:t>discusión,</w:t>
      </w:r>
      <w:r>
        <w:rPr>
          <w:spacing w:val="-2"/>
          <w:sz w:val="24"/>
        </w:rPr>
        <w:t xml:space="preserve"> </w:t>
      </w:r>
      <w:r>
        <w:rPr>
          <w:sz w:val="24"/>
        </w:rPr>
        <w:t>por</w:t>
      </w:r>
      <w:r>
        <w:rPr>
          <w:spacing w:val="-1"/>
          <w:sz w:val="24"/>
        </w:rPr>
        <w:t xml:space="preserve"> </w:t>
      </w:r>
      <w:r>
        <w:rPr>
          <w:sz w:val="24"/>
        </w:rPr>
        <w:t>considerar</w:t>
      </w:r>
      <w:r>
        <w:rPr>
          <w:spacing w:val="-1"/>
          <w:sz w:val="24"/>
        </w:rPr>
        <w:t xml:space="preserve"> </w:t>
      </w:r>
      <w:r>
        <w:rPr>
          <w:sz w:val="24"/>
        </w:rPr>
        <w:t>que</w:t>
      </w:r>
      <w:r>
        <w:rPr>
          <w:spacing w:val="-1"/>
          <w:sz w:val="24"/>
        </w:rPr>
        <w:t xml:space="preserve"> </w:t>
      </w:r>
      <w:r>
        <w:rPr>
          <w:sz w:val="24"/>
        </w:rPr>
        <w:t>no</w:t>
      </w:r>
      <w:r>
        <w:rPr>
          <w:spacing w:val="-2"/>
          <w:sz w:val="24"/>
        </w:rPr>
        <w:t xml:space="preserve"> </w:t>
      </w:r>
      <w:r>
        <w:rPr>
          <w:sz w:val="24"/>
        </w:rPr>
        <w:t>respondía</w:t>
      </w:r>
      <w:r>
        <w:rPr>
          <w:spacing w:val="-1"/>
          <w:sz w:val="24"/>
        </w:rPr>
        <w:t xml:space="preserve"> </w:t>
      </w:r>
      <w:r>
        <w:rPr>
          <w:sz w:val="24"/>
        </w:rPr>
        <w:t>al</w:t>
      </w:r>
      <w:r>
        <w:rPr>
          <w:spacing w:val="-2"/>
          <w:sz w:val="24"/>
        </w:rPr>
        <w:t xml:space="preserve"> </w:t>
      </w:r>
      <w:r>
        <w:rPr>
          <w:sz w:val="24"/>
        </w:rPr>
        <w:t>espíritu</w:t>
      </w:r>
      <w:r>
        <w:rPr>
          <w:spacing w:val="-2"/>
          <w:sz w:val="24"/>
        </w:rPr>
        <w:t xml:space="preserve"> </w:t>
      </w:r>
      <w:r>
        <w:rPr>
          <w:sz w:val="24"/>
        </w:rPr>
        <w:t>liberal, por</w:t>
      </w:r>
      <w:r>
        <w:rPr>
          <w:spacing w:val="-2"/>
          <w:sz w:val="24"/>
        </w:rPr>
        <w:t xml:space="preserve"> </w:t>
      </w:r>
      <w:r>
        <w:rPr>
          <w:sz w:val="24"/>
        </w:rPr>
        <w:t>lo que</w:t>
      </w:r>
      <w:r>
        <w:rPr>
          <w:spacing w:val="-9"/>
          <w:sz w:val="24"/>
        </w:rPr>
        <w:t xml:space="preserve"> </w:t>
      </w:r>
      <w:r>
        <w:rPr>
          <w:sz w:val="24"/>
        </w:rPr>
        <w:t>se</w:t>
      </w:r>
      <w:r>
        <w:rPr>
          <w:spacing w:val="-9"/>
          <w:sz w:val="24"/>
        </w:rPr>
        <w:t xml:space="preserve"> </w:t>
      </w:r>
      <w:r>
        <w:rPr>
          <w:sz w:val="24"/>
        </w:rPr>
        <w:t>formó</w:t>
      </w:r>
      <w:r>
        <w:rPr>
          <w:spacing w:val="-8"/>
          <w:sz w:val="24"/>
        </w:rPr>
        <w:t xml:space="preserve"> </w:t>
      </w:r>
      <w:r>
        <w:rPr>
          <w:sz w:val="24"/>
        </w:rPr>
        <w:t>una</w:t>
      </w:r>
      <w:r>
        <w:rPr>
          <w:spacing w:val="-9"/>
          <w:sz w:val="24"/>
        </w:rPr>
        <w:t xml:space="preserve"> </w:t>
      </w:r>
      <w:r>
        <w:rPr>
          <w:sz w:val="24"/>
        </w:rPr>
        <w:t>nueva</w:t>
      </w:r>
      <w:r>
        <w:rPr>
          <w:spacing w:val="-9"/>
          <w:sz w:val="24"/>
        </w:rPr>
        <w:t xml:space="preserve"> </w:t>
      </w:r>
      <w:r>
        <w:rPr>
          <w:sz w:val="24"/>
        </w:rPr>
        <w:t>Comisión</w:t>
      </w:r>
      <w:r>
        <w:rPr>
          <w:spacing w:val="-8"/>
          <w:sz w:val="24"/>
        </w:rPr>
        <w:t xml:space="preserve"> </w:t>
      </w:r>
      <w:r>
        <w:rPr>
          <w:sz w:val="24"/>
        </w:rPr>
        <w:t>cooptada</w:t>
      </w:r>
      <w:r>
        <w:rPr>
          <w:spacing w:val="-10"/>
          <w:sz w:val="24"/>
        </w:rPr>
        <w:t xml:space="preserve"> </w:t>
      </w:r>
      <w:r>
        <w:rPr>
          <w:sz w:val="24"/>
        </w:rPr>
        <w:t>por</w:t>
      </w:r>
      <w:r>
        <w:rPr>
          <w:spacing w:val="-9"/>
          <w:sz w:val="24"/>
        </w:rPr>
        <w:t xml:space="preserve"> </w:t>
      </w:r>
      <w:r>
        <w:rPr>
          <w:sz w:val="24"/>
        </w:rPr>
        <w:t>los</w:t>
      </w:r>
      <w:r>
        <w:rPr>
          <w:spacing w:val="-8"/>
          <w:sz w:val="24"/>
        </w:rPr>
        <w:t xml:space="preserve"> </w:t>
      </w:r>
      <w:r>
        <w:rPr>
          <w:sz w:val="24"/>
        </w:rPr>
        <w:t>radicales,</w:t>
      </w:r>
      <w:r>
        <w:rPr>
          <w:spacing w:val="-9"/>
          <w:sz w:val="24"/>
        </w:rPr>
        <w:t xml:space="preserve"> </w:t>
      </w:r>
      <w:r>
        <w:rPr>
          <w:sz w:val="24"/>
        </w:rPr>
        <w:t>que</w:t>
      </w:r>
      <w:r>
        <w:rPr>
          <w:spacing w:val="-9"/>
          <w:sz w:val="24"/>
        </w:rPr>
        <w:t xml:space="preserve"> </w:t>
      </w:r>
      <w:r>
        <w:rPr>
          <w:sz w:val="24"/>
        </w:rPr>
        <w:t>presentó</w:t>
      </w:r>
      <w:r>
        <w:rPr>
          <w:spacing w:val="-6"/>
          <w:sz w:val="24"/>
        </w:rPr>
        <w:t xml:space="preserve"> </w:t>
      </w:r>
      <w:r>
        <w:rPr>
          <w:sz w:val="24"/>
        </w:rPr>
        <w:t>el</w:t>
      </w:r>
      <w:r>
        <w:rPr>
          <w:spacing w:val="-8"/>
          <w:sz w:val="24"/>
        </w:rPr>
        <w:t xml:space="preserve"> </w:t>
      </w:r>
      <w:r>
        <w:rPr>
          <w:sz w:val="24"/>
        </w:rPr>
        <w:t>nuevo</w:t>
      </w:r>
      <w:r>
        <w:rPr>
          <w:spacing w:val="-8"/>
          <w:sz w:val="24"/>
        </w:rPr>
        <w:t xml:space="preserve"> </w:t>
      </w:r>
      <w:r>
        <w:rPr>
          <w:sz w:val="24"/>
        </w:rPr>
        <w:t>proyecto</w:t>
      </w:r>
      <w:r>
        <w:rPr>
          <w:spacing w:val="-8"/>
          <w:sz w:val="24"/>
        </w:rPr>
        <w:t xml:space="preserve"> </w:t>
      </w:r>
      <w:r>
        <w:rPr>
          <w:sz w:val="24"/>
        </w:rPr>
        <w:t>el</w:t>
      </w:r>
      <w:r>
        <w:rPr>
          <w:spacing w:val="-8"/>
          <w:sz w:val="24"/>
        </w:rPr>
        <w:t xml:space="preserve"> </w:t>
      </w:r>
      <w:r>
        <w:rPr>
          <w:sz w:val="24"/>
        </w:rPr>
        <w:t>16 de noviembre de 1871. Derivado del clima imperante, “</w:t>
      </w:r>
      <w:r>
        <w:rPr>
          <w:i/>
          <w:sz w:val="24"/>
        </w:rPr>
        <w:t>La Asamblea, mientras tanto, herida de muerte, entró en proceso de agonía. Las renuncias se sucedieron de manera ininterrumpida. Los diputados</w:t>
      </w:r>
      <w:r>
        <w:rPr>
          <w:i/>
          <w:spacing w:val="-8"/>
          <w:sz w:val="24"/>
        </w:rPr>
        <w:t xml:space="preserve"> </w:t>
      </w:r>
      <w:r>
        <w:rPr>
          <w:i/>
          <w:sz w:val="24"/>
        </w:rPr>
        <w:t>no</w:t>
      </w:r>
      <w:r>
        <w:rPr>
          <w:i/>
          <w:spacing w:val="-8"/>
          <w:sz w:val="24"/>
        </w:rPr>
        <w:t xml:space="preserve"> </w:t>
      </w:r>
      <w:r>
        <w:rPr>
          <w:i/>
          <w:sz w:val="24"/>
        </w:rPr>
        <w:t>asistían</w:t>
      </w:r>
      <w:r>
        <w:rPr>
          <w:i/>
          <w:spacing w:val="-8"/>
          <w:sz w:val="24"/>
        </w:rPr>
        <w:t xml:space="preserve"> </w:t>
      </w:r>
      <w:r>
        <w:rPr>
          <w:i/>
          <w:sz w:val="24"/>
        </w:rPr>
        <w:t>a</w:t>
      </w:r>
      <w:r>
        <w:rPr>
          <w:i/>
          <w:spacing w:val="-8"/>
          <w:sz w:val="24"/>
        </w:rPr>
        <w:t xml:space="preserve"> </w:t>
      </w:r>
      <w:r>
        <w:rPr>
          <w:i/>
          <w:sz w:val="24"/>
        </w:rPr>
        <w:t>las</w:t>
      </w:r>
      <w:r>
        <w:rPr>
          <w:i/>
          <w:spacing w:val="-8"/>
          <w:sz w:val="24"/>
        </w:rPr>
        <w:t xml:space="preserve"> </w:t>
      </w:r>
      <w:r>
        <w:rPr>
          <w:i/>
          <w:sz w:val="24"/>
        </w:rPr>
        <w:t>sesiones.</w:t>
      </w:r>
      <w:r>
        <w:rPr>
          <w:i/>
          <w:spacing w:val="-8"/>
          <w:sz w:val="24"/>
        </w:rPr>
        <w:t xml:space="preserve"> </w:t>
      </w:r>
      <w:r>
        <w:rPr>
          <w:i/>
          <w:sz w:val="24"/>
        </w:rPr>
        <w:t>Las</w:t>
      </w:r>
      <w:r>
        <w:rPr>
          <w:i/>
          <w:spacing w:val="-8"/>
          <w:sz w:val="24"/>
        </w:rPr>
        <w:t xml:space="preserve"> </w:t>
      </w:r>
      <w:r>
        <w:rPr>
          <w:i/>
          <w:sz w:val="24"/>
        </w:rPr>
        <w:t>últimas</w:t>
      </w:r>
      <w:r>
        <w:rPr>
          <w:i/>
          <w:spacing w:val="-6"/>
          <w:sz w:val="24"/>
        </w:rPr>
        <w:t xml:space="preserve"> </w:t>
      </w:r>
      <w:r>
        <w:rPr>
          <w:i/>
          <w:sz w:val="24"/>
        </w:rPr>
        <w:t>actas</w:t>
      </w:r>
      <w:r>
        <w:rPr>
          <w:i/>
          <w:spacing w:val="-8"/>
          <w:sz w:val="24"/>
        </w:rPr>
        <w:t xml:space="preserve"> </w:t>
      </w:r>
      <w:r>
        <w:rPr>
          <w:i/>
          <w:sz w:val="24"/>
        </w:rPr>
        <w:t>recogen</w:t>
      </w:r>
      <w:r>
        <w:rPr>
          <w:i/>
          <w:spacing w:val="-8"/>
          <w:sz w:val="24"/>
        </w:rPr>
        <w:t xml:space="preserve"> </w:t>
      </w:r>
      <w:r>
        <w:rPr>
          <w:i/>
          <w:sz w:val="24"/>
        </w:rPr>
        <w:t>dicha</w:t>
      </w:r>
      <w:r>
        <w:rPr>
          <w:i/>
          <w:spacing w:val="-8"/>
          <w:sz w:val="24"/>
        </w:rPr>
        <w:t xml:space="preserve"> </w:t>
      </w:r>
      <w:r>
        <w:rPr>
          <w:i/>
          <w:sz w:val="24"/>
        </w:rPr>
        <w:t>situación</w:t>
      </w:r>
      <w:r>
        <w:rPr>
          <w:i/>
          <w:spacing w:val="-8"/>
          <w:sz w:val="24"/>
        </w:rPr>
        <w:t xml:space="preserve"> </w:t>
      </w:r>
      <w:r>
        <w:rPr>
          <w:i/>
          <w:sz w:val="24"/>
        </w:rPr>
        <w:t>caótica.</w:t>
      </w:r>
      <w:r>
        <w:rPr>
          <w:i/>
          <w:spacing w:val="-8"/>
          <w:sz w:val="24"/>
        </w:rPr>
        <w:t xml:space="preserve"> </w:t>
      </w:r>
      <w:r>
        <w:rPr>
          <w:i/>
          <w:sz w:val="24"/>
        </w:rPr>
        <w:t>Nunca</w:t>
      </w:r>
      <w:r>
        <w:rPr>
          <w:i/>
          <w:spacing w:val="-6"/>
          <w:sz w:val="24"/>
        </w:rPr>
        <w:t xml:space="preserve"> </w:t>
      </w:r>
      <w:r>
        <w:rPr>
          <w:i/>
          <w:sz w:val="24"/>
        </w:rPr>
        <w:t>fue disuelta oficialmente y, sin continuidad, se reunió varias veces hasta el 6 de junio de 1873, fecha en</w:t>
      </w:r>
      <w:r>
        <w:rPr>
          <w:i/>
          <w:spacing w:val="-13"/>
          <w:sz w:val="24"/>
        </w:rPr>
        <w:t xml:space="preserve"> </w:t>
      </w:r>
      <w:r>
        <w:rPr>
          <w:i/>
          <w:sz w:val="24"/>
        </w:rPr>
        <w:t>la</w:t>
      </w:r>
      <w:r>
        <w:rPr>
          <w:i/>
          <w:spacing w:val="-13"/>
          <w:sz w:val="24"/>
        </w:rPr>
        <w:t xml:space="preserve"> </w:t>
      </w:r>
      <w:r>
        <w:rPr>
          <w:i/>
          <w:sz w:val="24"/>
        </w:rPr>
        <w:t>que</w:t>
      </w:r>
      <w:r>
        <w:rPr>
          <w:i/>
          <w:spacing w:val="-14"/>
          <w:sz w:val="24"/>
        </w:rPr>
        <w:t xml:space="preserve"> </w:t>
      </w:r>
      <w:r>
        <w:rPr>
          <w:i/>
          <w:sz w:val="24"/>
        </w:rPr>
        <w:t>se</w:t>
      </w:r>
      <w:r>
        <w:rPr>
          <w:i/>
          <w:spacing w:val="-12"/>
          <w:sz w:val="24"/>
        </w:rPr>
        <w:t xml:space="preserve"> </w:t>
      </w:r>
      <w:r>
        <w:rPr>
          <w:i/>
          <w:sz w:val="24"/>
        </w:rPr>
        <w:t>encuentra</w:t>
      </w:r>
      <w:r>
        <w:rPr>
          <w:i/>
          <w:spacing w:val="-10"/>
          <w:sz w:val="24"/>
        </w:rPr>
        <w:t xml:space="preserve"> </w:t>
      </w:r>
      <w:r>
        <w:rPr>
          <w:i/>
          <w:sz w:val="24"/>
        </w:rPr>
        <w:t>el</w:t>
      </w:r>
      <w:r>
        <w:rPr>
          <w:i/>
          <w:spacing w:val="-10"/>
          <w:sz w:val="24"/>
        </w:rPr>
        <w:t xml:space="preserve"> </w:t>
      </w:r>
      <w:r>
        <w:rPr>
          <w:i/>
          <w:sz w:val="24"/>
        </w:rPr>
        <w:t>último</w:t>
      </w:r>
      <w:r>
        <w:rPr>
          <w:i/>
          <w:spacing w:val="-13"/>
          <w:sz w:val="24"/>
        </w:rPr>
        <w:t xml:space="preserve"> </w:t>
      </w:r>
      <w:r>
        <w:rPr>
          <w:i/>
          <w:sz w:val="24"/>
        </w:rPr>
        <w:t>rastro</w:t>
      </w:r>
      <w:r>
        <w:rPr>
          <w:i/>
          <w:spacing w:val="-13"/>
          <w:sz w:val="24"/>
        </w:rPr>
        <w:t xml:space="preserve"> </w:t>
      </w:r>
      <w:r>
        <w:rPr>
          <w:i/>
          <w:sz w:val="24"/>
        </w:rPr>
        <w:t>de</w:t>
      </w:r>
      <w:r>
        <w:rPr>
          <w:i/>
          <w:spacing w:val="-14"/>
          <w:sz w:val="24"/>
        </w:rPr>
        <w:t xml:space="preserve"> </w:t>
      </w:r>
      <w:r>
        <w:rPr>
          <w:i/>
          <w:sz w:val="24"/>
        </w:rPr>
        <w:t>sus</w:t>
      </w:r>
      <w:r>
        <w:rPr>
          <w:i/>
          <w:spacing w:val="-10"/>
          <w:sz w:val="24"/>
        </w:rPr>
        <w:t xml:space="preserve"> </w:t>
      </w:r>
      <w:r>
        <w:rPr>
          <w:i/>
          <w:sz w:val="24"/>
        </w:rPr>
        <w:t>sesiones</w:t>
      </w:r>
      <w:r>
        <w:rPr>
          <w:sz w:val="24"/>
        </w:rPr>
        <w:t>”.</w:t>
      </w:r>
      <w:r>
        <w:rPr>
          <w:spacing w:val="-13"/>
          <w:sz w:val="24"/>
        </w:rPr>
        <w:t xml:space="preserve"> </w:t>
      </w:r>
      <w:r>
        <w:rPr>
          <w:sz w:val="24"/>
        </w:rPr>
        <w:t>(García</w:t>
      </w:r>
      <w:r>
        <w:rPr>
          <w:spacing w:val="-11"/>
          <w:sz w:val="24"/>
        </w:rPr>
        <w:t xml:space="preserve"> </w:t>
      </w:r>
      <w:r>
        <w:rPr>
          <w:sz w:val="24"/>
        </w:rPr>
        <w:t>Laguardia,</w:t>
      </w:r>
      <w:r>
        <w:rPr>
          <w:spacing w:val="-10"/>
          <w:sz w:val="24"/>
        </w:rPr>
        <w:t xml:space="preserve"> </w:t>
      </w:r>
      <w:r>
        <w:rPr>
          <w:i/>
          <w:sz w:val="24"/>
        </w:rPr>
        <w:t>El</w:t>
      </w:r>
      <w:r>
        <w:rPr>
          <w:i/>
          <w:spacing w:val="-13"/>
          <w:sz w:val="24"/>
        </w:rPr>
        <w:t xml:space="preserve"> </w:t>
      </w:r>
      <w:r>
        <w:rPr>
          <w:i/>
          <w:sz w:val="24"/>
        </w:rPr>
        <w:t>Constitucionalismo</w:t>
      </w:r>
      <w:r>
        <w:rPr>
          <w:sz w:val="24"/>
        </w:rPr>
        <w:t xml:space="preserve">: </w:t>
      </w:r>
      <w:r>
        <w:rPr>
          <w:spacing w:val="-2"/>
          <w:sz w:val="24"/>
        </w:rPr>
        <w:t>259).</w:t>
      </w:r>
    </w:p>
    <w:p w14:paraId="572D4154" w14:textId="77777777" w:rsidR="007779BE" w:rsidRDefault="00000000">
      <w:pPr>
        <w:spacing w:before="122" w:line="276" w:lineRule="auto"/>
        <w:ind w:left="338" w:right="335" w:firstLine="707"/>
        <w:jc w:val="both"/>
        <w:rPr>
          <w:sz w:val="24"/>
        </w:rPr>
      </w:pPr>
      <w:r>
        <w:rPr>
          <w:sz w:val="24"/>
        </w:rPr>
        <w:t>Justo</w:t>
      </w:r>
      <w:r>
        <w:rPr>
          <w:spacing w:val="-3"/>
          <w:sz w:val="24"/>
        </w:rPr>
        <w:t xml:space="preserve"> </w:t>
      </w:r>
      <w:r>
        <w:rPr>
          <w:sz w:val="24"/>
        </w:rPr>
        <w:t>Rufino</w:t>
      </w:r>
      <w:r>
        <w:rPr>
          <w:spacing w:val="-3"/>
          <w:sz w:val="24"/>
        </w:rPr>
        <w:t xml:space="preserve"> </w:t>
      </w:r>
      <w:r>
        <w:rPr>
          <w:sz w:val="24"/>
        </w:rPr>
        <w:t>Barrios,</w:t>
      </w:r>
      <w:r>
        <w:rPr>
          <w:spacing w:val="-3"/>
          <w:sz w:val="24"/>
        </w:rPr>
        <w:t xml:space="preserve"> </w:t>
      </w:r>
      <w:r>
        <w:rPr>
          <w:sz w:val="24"/>
        </w:rPr>
        <w:t>quien</w:t>
      </w:r>
      <w:r>
        <w:rPr>
          <w:spacing w:val="-3"/>
          <w:sz w:val="24"/>
        </w:rPr>
        <w:t xml:space="preserve"> </w:t>
      </w:r>
      <w:r>
        <w:rPr>
          <w:sz w:val="24"/>
        </w:rPr>
        <w:t>residía</w:t>
      </w:r>
      <w:r>
        <w:rPr>
          <w:spacing w:val="-4"/>
          <w:sz w:val="24"/>
        </w:rPr>
        <w:t xml:space="preserve"> </w:t>
      </w:r>
      <w:r>
        <w:rPr>
          <w:sz w:val="24"/>
        </w:rPr>
        <w:t>en</w:t>
      </w:r>
      <w:r>
        <w:rPr>
          <w:spacing w:val="-3"/>
          <w:sz w:val="24"/>
        </w:rPr>
        <w:t xml:space="preserve"> </w:t>
      </w:r>
      <w:r>
        <w:rPr>
          <w:sz w:val="24"/>
        </w:rPr>
        <w:t>Quetzaltenango,</w:t>
      </w:r>
      <w:r>
        <w:rPr>
          <w:spacing w:val="-3"/>
          <w:sz w:val="24"/>
        </w:rPr>
        <w:t xml:space="preserve"> </w:t>
      </w:r>
      <w:r>
        <w:rPr>
          <w:sz w:val="24"/>
        </w:rPr>
        <w:t>se</w:t>
      </w:r>
      <w:r>
        <w:rPr>
          <w:spacing w:val="-4"/>
          <w:sz w:val="24"/>
        </w:rPr>
        <w:t xml:space="preserve"> </w:t>
      </w:r>
      <w:r>
        <w:rPr>
          <w:sz w:val="24"/>
        </w:rPr>
        <w:t>presenta</w:t>
      </w:r>
      <w:r>
        <w:rPr>
          <w:spacing w:val="-2"/>
          <w:sz w:val="24"/>
        </w:rPr>
        <w:t xml:space="preserve"> </w:t>
      </w:r>
      <w:r>
        <w:rPr>
          <w:sz w:val="24"/>
        </w:rPr>
        <w:t>en</w:t>
      </w:r>
      <w:r>
        <w:rPr>
          <w:spacing w:val="-3"/>
          <w:sz w:val="24"/>
        </w:rPr>
        <w:t xml:space="preserve"> </w:t>
      </w:r>
      <w:r>
        <w:rPr>
          <w:sz w:val="24"/>
        </w:rPr>
        <w:t>la</w:t>
      </w:r>
      <w:r>
        <w:rPr>
          <w:spacing w:val="-3"/>
          <w:sz w:val="24"/>
        </w:rPr>
        <w:t xml:space="preserve"> </w:t>
      </w:r>
      <w:r>
        <w:rPr>
          <w:sz w:val="24"/>
        </w:rPr>
        <w:t>ciudad</w:t>
      </w:r>
      <w:r>
        <w:rPr>
          <w:spacing w:val="-3"/>
          <w:sz w:val="24"/>
        </w:rPr>
        <w:t xml:space="preserve"> </w:t>
      </w:r>
      <w:r>
        <w:rPr>
          <w:sz w:val="24"/>
        </w:rPr>
        <w:t>capital</w:t>
      </w:r>
      <w:r>
        <w:rPr>
          <w:spacing w:val="-3"/>
          <w:sz w:val="24"/>
        </w:rPr>
        <w:t xml:space="preserve"> </w:t>
      </w:r>
      <w:r>
        <w:rPr>
          <w:sz w:val="24"/>
        </w:rPr>
        <w:t>con parte de su ejército, hospedándose en el cuartel militar San José, lo que provocó que tres días después</w:t>
      </w:r>
      <w:r>
        <w:rPr>
          <w:spacing w:val="-15"/>
          <w:sz w:val="24"/>
        </w:rPr>
        <w:t xml:space="preserve"> </w:t>
      </w:r>
      <w:r>
        <w:rPr>
          <w:sz w:val="24"/>
        </w:rPr>
        <w:t>García</w:t>
      </w:r>
      <w:r>
        <w:rPr>
          <w:spacing w:val="-15"/>
          <w:sz w:val="24"/>
        </w:rPr>
        <w:t xml:space="preserve"> </w:t>
      </w:r>
      <w:r>
        <w:rPr>
          <w:sz w:val="24"/>
        </w:rPr>
        <w:t>Granados</w:t>
      </w:r>
      <w:r>
        <w:rPr>
          <w:spacing w:val="-10"/>
          <w:sz w:val="24"/>
        </w:rPr>
        <w:t xml:space="preserve"> </w:t>
      </w:r>
      <w:r>
        <w:rPr>
          <w:sz w:val="24"/>
        </w:rPr>
        <w:t>renunciara</w:t>
      </w:r>
      <w:r>
        <w:rPr>
          <w:spacing w:val="-13"/>
          <w:sz w:val="24"/>
        </w:rPr>
        <w:t xml:space="preserve"> </w:t>
      </w:r>
      <w:r>
        <w:rPr>
          <w:sz w:val="24"/>
        </w:rPr>
        <w:t>a</w:t>
      </w:r>
      <w:r>
        <w:rPr>
          <w:spacing w:val="-13"/>
          <w:sz w:val="24"/>
        </w:rPr>
        <w:t xml:space="preserve"> </w:t>
      </w:r>
      <w:r>
        <w:rPr>
          <w:sz w:val="24"/>
        </w:rPr>
        <w:t>la</w:t>
      </w:r>
      <w:r>
        <w:rPr>
          <w:spacing w:val="-13"/>
          <w:sz w:val="24"/>
        </w:rPr>
        <w:t xml:space="preserve"> </w:t>
      </w:r>
      <w:r>
        <w:rPr>
          <w:sz w:val="24"/>
        </w:rPr>
        <w:t>presidencia</w:t>
      </w:r>
      <w:r>
        <w:rPr>
          <w:spacing w:val="-13"/>
          <w:sz w:val="24"/>
        </w:rPr>
        <w:t xml:space="preserve"> </w:t>
      </w:r>
      <w:r>
        <w:rPr>
          <w:sz w:val="24"/>
        </w:rPr>
        <w:t>ante</w:t>
      </w:r>
      <w:r>
        <w:rPr>
          <w:spacing w:val="-13"/>
          <w:sz w:val="24"/>
        </w:rPr>
        <w:t xml:space="preserve"> </w:t>
      </w:r>
      <w:r>
        <w:rPr>
          <w:sz w:val="24"/>
        </w:rPr>
        <w:t>la</w:t>
      </w:r>
      <w:r>
        <w:rPr>
          <w:spacing w:val="-15"/>
          <w:sz w:val="24"/>
        </w:rPr>
        <w:t xml:space="preserve"> </w:t>
      </w:r>
      <w:r>
        <w:rPr>
          <w:sz w:val="24"/>
        </w:rPr>
        <w:t>Asamblea,</w:t>
      </w:r>
      <w:r>
        <w:rPr>
          <w:spacing w:val="-11"/>
          <w:sz w:val="24"/>
        </w:rPr>
        <w:t xml:space="preserve"> </w:t>
      </w:r>
      <w:r>
        <w:rPr>
          <w:sz w:val="24"/>
        </w:rPr>
        <w:t>quien</w:t>
      </w:r>
      <w:r>
        <w:rPr>
          <w:spacing w:val="-13"/>
          <w:sz w:val="24"/>
        </w:rPr>
        <w:t xml:space="preserve"> </w:t>
      </w:r>
      <w:r>
        <w:rPr>
          <w:sz w:val="24"/>
        </w:rPr>
        <w:t>convocó</w:t>
      </w:r>
      <w:r>
        <w:rPr>
          <w:spacing w:val="-11"/>
          <w:sz w:val="24"/>
        </w:rPr>
        <w:t xml:space="preserve"> </w:t>
      </w:r>
      <w:r>
        <w:rPr>
          <w:sz w:val="24"/>
        </w:rPr>
        <w:t>a</w:t>
      </w:r>
      <w:r>
        <w:rPr>
          <w:spacing w:val="-12"/>
          <w:sz w:val="24"/>
        </w:rPr>
        <w:t xml:space="preserve"> </w:t>
      </w:r>
      <w:r>
        <w:rPr>
          <w:sz w:val="24"/>
        </w:rPr>
        <w:t>elecciones que</w:t>
      </w:r>
      <w:r>
        <w:rPr>
          <w:spacing w:val="-15"/>
          <w:sz w:val="24"/>
        </w:rPr>
        <w:t xml:space="preserve"> </w:t>
      </w:r>
      <w:r>
        <w:rPr>
          <w:sz w:val="24"/>
        </w:rPr>
        <w:t>por</w:t>
      </w:r>
      <w:r>
        <w:rPr>
          <w:spacing w:val="-15"/>
          <w:sz w:val="24"/>
        </w:rPr>
        <w:t xml:space="preserve"> </w:t>
      </w:r>
      <w:r>
        <w:rPr>
          <w:sz w:val="24"/>
        </w:rPr>
        <w:t>supuesto</w:t>
      </w:r>
      <w:r>
        <w:rPr>
          <w:spacing w:val="-15"/>
          <w:sz w:val="24"/>
        </w:rPr>
        <w:t xml:space="preserve"> </w:t>
      </w:r>
      <w:r>
        <w:rPr>
          <w:sz w:val="24"/>
        </w:rPr>
        <w:t>ganó</w:t>
      </w:r>
      <w:r>
        <w:rPr>
          <w:spacing w:val="-15"/>
          <w:sz w:val="24"/>
        </w:rPr>
        <w:t xml:space="preserve"> </w:t>
      </w:r>
      <w:r>
        <w:rPr>
          <w:sz w:val="24"/>
        </w:rPr>
        <w:t>Barrios.</w:t>
      </w:r>
      <w:r>
        <w:rPr>
          <w:spacing w:val="-15"/>
          <w:sz w:val="24"/>
        </w:rPr>
        <w:t xml:space="preserve"> </w:t>
      </w:r>
      <w:r>
        <w:rPr>
          <w:sz w:val="24"/>
        </w:rPr>
        <w:t>Este,</w:t>
      </w:r>
      <w:r>
        <w:rPr>
          <w:spacing w:val="-15"/>
          <w:sz w:val="24"/>
        </w:rPr>
        <w:t xml:space="preserve"> </w:t>
      </w:r>
      <w:r>
        <w:rPr>
          <w:sz w:val="24"/>
        </w:rPr>
        <w:t>en</w:t>
      </w:r>
      <w:r>
        <w:rPr>
          <w:spacing w:val="-15"/>
          <w:sz w:val="24"/>
        </w:rPr>
        <w:t xml:space="preserve"> </w:t>
      </w:r>
      <w:r>
        <w:rPr>
          <w:sz w:val="24"/>
        </w:rPr>
        <w:t>octubre</w:t>
      </w:r>
      <w:r>
        <w:rPr>
          <w:spacing w:val="-15"/>
          <w:sz w:val="24"/>
        </w:rPr>
        <w:t xml:space="preserve"> </w:t>
      </w:r>
      <w:r>
        <w:rPr>
          <w:sz w:val="24"/>
        </w:rPr>
        <w:t>de</w:t>
      </w:r>
      <w:r>
        <w:rPr>
          <w:spacing w:val="-15"/>
          <w:sz w:val="24"/>
        </w:rPr>
        <w:t xml:space="preserve"> </w:t>
      </w:r>
      <w:r>
        <w:rPr>
          <w:sz w:val="24"/>
        </w:rPr>
        <w:t>1875</w:t>
      </w:r>
      <w:r>
        <w:rPr>
          <w:spacing w:val="-15"/>
          <w:sz w:val="24"/>
        </w:rPr>
        <w:t xml:space="preserve"> </w:t>
      </w:r>
      <w:r>
        <w:rPr>
          <w:sz w:val="24"/>
        </w:rPr>
        <w:t>emitió</w:t>
      </w:r>
      <w:r>
        <w:rPr>
          <w:spacing w:val="-15"/>
          <w:sz w:val="24"/>
        </w:rPr>
        <w:t xml:space="preserve"> </w:t>
      </w:r>
      <w:r>
        <w:rPr>
          <w:sz w:val="24"/>
        </w:rPr>
        <w:t>un</w:t>
      </w:r>
      <w:r>
        <w:rPr>
          <w:spacing w:val="-15"/>
          <w:sz w:val="24"/>
        </w:rPr>
        <w:t xml:space="preserve"> </w:t>
      </w:r>
      <w:r>
        <w:rPr>
          <w:sz w:val="24"/>
        </w:rPr>
        <w:t>decreto</w:t>
      </w:r>
      <w:r>
        <w:rPr>
          <w:spacing w:val="-14"/>
          <w:sz w:val="24"/>
        </w:rPr>
        <w:t xml:space="preserve"> </w:t>
      </w:r>
      <w:r>
        <w:rPr>
          <w:sz w:val="24"/>
        </w:rPr>
        <w:t>convocando</w:t>
      </w:r>
      <w:r>
        <w:rPr>
          <w:spacing w:val="-15"/>
          <w:sz w:val="24"/>
        </w:rPr>
        <w:t xml:space="preserve"> </w:t>
      </w:r>
      <w:r>
        <w:rPr>
          <w:sz w:val="24"/>
        </w:rPr>
        <w:t>a</w:t>
      </w:r>
      <w:r>
        <w:rPr>
          <w:spacing w:val="-15"/>
          <w:sz w:val="24"/>
        </w:rPr>
        <w:t xml:space="preserve"> </w:t>
      </w:r>
      <w:r>
        <w:rPr>
          <w:sz w:val="24"/>
        </w:rPr>
        <w:t>elecciones para una nueva Constituyente, la que se reunió a partir de agosto de 1876. Sin embargo, el 19 de octubre del mismo año, un grupo, integrado por 17 constituyentes propusieron que la emisión de una nueva Constitución se aplazara. En la sesión siguiente una comisión emitió un dictamen, lo que provocó que la</w:t>
      </w:r>
      <w:r>
        <w:rPr>
          <w:spacing w:val="-6"/>
          <w:sz w:val="24"/>
        </w:rPr>
        <w:t xml:space="preserve"> </w:t>
      </w:r>
      <w:r>
        <w:rPr>
          <w:sz w:val="24"/>
        </w:rPr>
        <w:t>Asamblea emitiera el decreto número 6, en el cual “</w:t>
      </w:r>
      <w:r>
        <w:rPr>
          <w:i/>
          <w:sz w:val="24"/>
        </w:rPr>
        <w:t>Se consideró que no era llegada la oportunidad de emitir la ley fundamental, porque el país estaba en proceso de organización…</w:t>
      </w:r>
      <w:r>
        <w:rPr>
          <w:i/>
          <w:spacing w:val="-15"/>
          <w:sz w:val="24"/>
        </w:rPr>
        <w:t xml:space="preserve"> </w:t>
      </w:r>
      <w:r>
        <w:rPr>
          <w:i/>
          <w:sz w:val="24"/>
        </w:rPr>
        <w:t>por</w:t>
      </w:r>
      <w:r>
        <w:rPr>
          <w:i/>
          <w:spacing w:val="-15"/>
          <w:sz w:val="24"/>
        </w:rPr>
        <w:t xml:space="preserve"> </w:t>
      </w:r>
      <w:r>
        <w:rPr>
          <w:i/>
          <w:sz w:val="24"/>
        </w:rPr>
        <w:t>lo</w:t>
      </w:r>
      <w:r>
        <w:rPr>
          <w:i/>
          <w:spacing w:val="-15"/>
          <w:sz w:val="24"/>
        </w:rPr>
        <w:t xml:space="preserve"> </w:t>
      </w:r>
      <w:r>
        <w:rPr>
          <w:i/>
          <w:sz w:val="24"/>
        </w:rPr>
        <w:t>que</w:t>
      </w:r>
      <w:r>
        <w:rPr>
          <w:i/>
          <w:spacing w:val="-15"/>
          <w:sz w:val="24"/>
        </w:rPr>
        <w:t xml:space="preserve"> </w:t>
      </w:r>
      <w:r>
        <w:rPr>
          <w:i/>
          <w:sz w:val="24"/>
        </w:rPr>
        <w:t>la</w:t>
      </w:r>
      <w:r>
        <w:rPr>
          <w:i/>
          <w:spacing w:val="-15"/>
          <w:sz w:val="24"/>
        </w:rPr>
        <w:t xml:space="preserve"> </w:t>
      </w:r>
      <w:r>
        <w:rPr>
          <w:i/>
          <w:sz w:val="24"/>
        </w:rPr>
        <w:t>Asamblea</w:t>
      </w:r>
      <w:r>
        <w:rPr>
          <w:i/>
          <w:spacing w:val="-15"/>
          <w:sz w:val="24"/>
        </w:rPr>
        <w:t xml:space="preserve"> </w:t>
      </w:r>
      <w:r>
        <w:rPr>
          <w:i/>
          <w:sz w:val="24"/>
        </w:rPr>
        <w:t>fijó</w:t>
      </w:r>
      <w:r>
        <w:rPr>
          <w:i/>
          <w:spacing w:val="-15"/>
          <w:sz w:val="24"/>
        </w:rPr>
        <w:t xml:space="preserve"> </w:t>
      </w:r>
      <w:r>
        <w:rPr>
          <w:i/>
          <w:sz w:val="24"/>
        </w:rPr>
        <w:t>en</w:t>
      </w:r>
      <w:r>
        <w:rPr>
          <w:i/>
          <w:spacing w:val="-15"/>
          <w:sz w:val="24"/>
        </w:rPr>
        <w:t xml:space="preserve"> </w:t>
      </w:r>
      <w:r>
        <w:rPr>
          <w:i/>
          <w:sz w:val="24"/>
        </w:rPr>
        <w:t>cuatro</w:t>
      </w:r>
      <w:r>
        <w:rPr>
          <w:i/>
          <w:spacing w:val="-15"/>
          <w:sz w:val="24"/>
        </w:rPr>
        <w:t xml:space="preserve"> </w:t>
      </w:r>
      <w:r>
        <w:rPr>
          <w:i/>
          <w:sz w:val="24"/>
        </w:rPr>
        <w:t>años</w:t>
      </w:r>
      <w:r>
        <w:rPr>
          <w:i/>
          <w:spacing w:val="-15"/>
          <w:sz w:val="24"/>
        </w:rPr>
        <w:t xml:space="preserve"> </w:t>
      </w:r>
      <w:r>
        <w:rPr>
          <w:i/>
          <w:sz w:val="24"/>
        </w:rPr>
        <w:t>el</w:t>
      </w:r>
      <w:r>
        <w:rPr>
          <w:i/>
          <w:spacing w:val="-15"/>
          <w:sz w:val="24"/>
        </w:rPr>
        <w:t xml:space="preserve"> </w:t>
      </w:r>
      <w:r>
        <w:rPr>
          <w:i/>
          <w:sz w:val="24"/>
        </w:rPr>
        <w:t>nuevo</w:t>
      </w:r>
      <w:r>
        <w:rPr>
          <w:i/>
          <w:spacing w:val="-15"/>
          <w:sz w:val="24"/>
        </w:rPr>
        <w:t xml:space="preserve"> </w:t>
      </w:r>
      <w:r>
        <w:rPr>
          <w:i/>
          <w:sz w:val="24"/>
        </w:rPr>
        <w:t>período</w:t>
      </w:r>
      <w:r>
        <w:rPr>
          <w:i/>
          <w:spacing w:val="-15"/>
          <w:sz w:val="24"/>
        </w:rPr>
        <w:t xml:space="preserve"> </w:t>
      </w:r>
      <w:r>
        <w:rPr>
          <w:i/>
          <w:sz w:val="24"/>
        </w:rPr>
        <w:t>dictatorial</w:t>
      </w:r>
      <w:r>
        <w:rPr>
          <w:i/>
          <w:spacing w:val="-15"/>
          <w:sz w:val="24"/>
        </w:rPr>
        <w:t xml:space="preserve"> </w:t>
      </w:r>
      <w:r>
        <w:rPr>
          <w:i/>
          <w:sz w:val="24"/>
        </w:rPr>
        <w:t>y</w:t>
      </w:r>
      <w:r>
        <w:rPr>
          <w:i/>
          <w:spacing w:val="-15"/>
          <w:sz w:val="24"/>
        </w:rPr>
        <w:t xml:space="preserve"> </w:t>
      </w:r>
      <w:r>
        <w:rPr>
          <w:i/>
          <w:sz w:val="24"/>
        </w:rPr>
        <w:t>se</w:t>
      </w:r>
      <w:r>
        <w:rPr>
          <w:i/>
          <w:spacing w:val="-15"/>
          <w:sz w:val="24"/>
        </w:rPr>
        <w:t xml:space="preserve"> </w:t>
      </w:r>
      <w:r>
        <w:rPr>
          <w:i/>
          <w:sz w:val="24"/>
        </w:rPr>
        <w:t>declaró en</w:t>
      </w:r>
      <w:r>
        <w:rPr>
          <w:i/>
          <w:spacing w:val="-9"/>
          <w:sz w:val="24"/>
        </w:rPr>
        <w:t xml:space="preserve"> </w:t>
      </w:r>
      <w:r>
        <w:rPr>
          <w:i/>
          <w:sz w:val="24"/>
        </w:rPr>
        <w:t>receso</w:t>
      </w:r>
      <w:r>
        <w:rPr>
          <w:i/>
          <w:spacing w:val="-9"/>
          <w:sz w:val="24"/>
        </w:rPr>
        <w:t xml:space="preserve"> </w:t>
      </w:r>
      <w:r>
        <w:rPr>
          <w:i/>
          <w:sz w:val="24"/>
        </w:rPr>
        <w:t>hasta</w:t>
      </w:r>
      <w:r>
        <w:rPr>
          <w:i/>
          <w:spacing w:val="-9"/>
          <w:sz w:val="24"/>
        </w:rPr>
        <w:t xml:space="preserve"> </w:t>
      </w:r>
      <w:r>
        <w:rPr>
          <w:i/>
          <w:sz w:val="24"/>
        </w:rPr>
        <w:t>que</w:t>
      </w:r>
      <w:r>
        <w:rPr>
          <w:i/>
          <w:spacing w:val="-10"/>
          <w:sz w:val="24"/>
        </w:rPr>
        <w:t xml:space="preserve"> </w:t>
      </w:r>
      <w:r>
        <w:rPr>
          <w:i/>
          <w:sz w:val="24"/>
        </w:rPr>
        <w:t>fuera</w:t>
      </w:r>
      <w:r>
        <w:rPr>
          <w:i/>
          <w:spacing w:val="-9"/>
          <w:sz w:val="24"/>
        </w:rPr>
        <w:t xml:space="preserve"> </w:t>
      </w:r>
      <w:r>
        <w:rPr>
          <w:i/>
          <w:sz w:val="24"/>
        </w:rPr>
        <w:t>“nuevamente</w:t>
      </w:r>
      <w:r>
        <w:rPr>
          <w:i/>
          <w:spacing w:val="-9"/>
          <w:sz w:val="24"/>
        </w:rPr>
        <w:t xml:space="preserve"> </w:t>
      </w:r>
      <w:r>
        <w:rPr>
          <w:i/>
          <w:sz w:val="24"/>
        </w:rPr>
        <w:t>convocada</w:t>
      </w:r>
      <w:r>
        <w:rPr>
          <w:i/>
          <w:spacing w:val="-7"/>
          <w:sz w:val="24"/>
        </w:rPr>
        <w:t xml:space="preserve"> </w:t>
      </w:r>
      <w:r>
        <w:rPr>
          <w:i/>
          <w:sz w:val="24"/>
        </w:rPr>
        <w:t>por</w:t>
      </w:r>
      <w:r>
        <w:rPr>
          <w:i/>
          <w:spacing w:val="-9"/>
          <w:sz w:val="24"/>
        </w:rPr>
        <w:t xml:space="preserve"> </w:t>
      </w:r>
      <w:r>
        <w:rPr>
          <w:i/>
          <w:sz w:val="24"/>
        </w:rPr>
        <w:t>el</w:t>
      </w:r>
      <w:r>
        <w:rPr>
          <w:i/>
          <w:spacing w:val="-8"/>
          <w:sz w:val="24"/>
        </w:rPr>
        <w:t xml:space="preserve"> </w:t>
      </w:r>
      <w:r>
        <w:rPr>
          <w:i/>
          <w:sz w:val="24"/>
        </w:rPr>
        <w:t>Supremo</w:t>
      </w:r>
      <w:r>
        <w:rPr>
          <w:i/>
          <w:spacing w:val="-9"/>
          <w:sz w:val="24"/>
        </w:rPr>
        <w:t xml:space="preserve"> </w:t>
      </w:r>
      <w:r>
        <w:rPr>
          <w:i/>
          <w:sz w:val="24"/>
        </w:rPr>
        <w:t>Gobierno</w:t>
      </w:r>
      <w:r>
        <w:rPr>
          <w:sz w:val="24"/>
        </w:rPr>
        <w:t>”.</w:t>
      </w:r>
      <w:r>
        <w:rPr>
          <w:spacing w:val="-9"/>
          <w:sz w:val="24"/>
        </w:rPr>
        <w:t xml:space="preserve"> </w:t>
      </w:r>
      <w:r>
        <w:rPr>
          <w:sz w:val="24"/>
        </w:rPr>
        <w:t>(García</w:t>
      </w:r>
      <w:r>
        <w:rPr>
          <w:spacing w:val="-9"/>
          <w:sz w:val="24"/>
        </w:rPr>
        <w:t xml:space="preserve"> </w:t>
      </w:r>
      <w:r>
        <w:rPr>
          <w:sz w:val="24"/>
        </w:rPr>
        <w:t>Laguardia, obra citada: 259).</w:t>
      </w:r>
    </w:p>
    <w:p w14:paraId="7E30190A" w14:textId="77777777" w:rsidR="007779BE" w:rsidRDefault="00000000">
      <w:pPr>
        <w:pStyle w:val="Textoindependiente"/>
        <w:spacing w:before="118" w:line="276" w:lineRule="auto"/>
        <w:ind w:left="338" w:right="334" w:firstLine="707"/>
        <w:jc w:val="both"/>
      </w:pPr>
      <w:r>
        <w:t>Barrios, el 9 de</w:t>
      </w:r>
      <w:r>
        <w:rPr>
          <w:spacing w:val="-1"/>
        </w:rPr>
        <w:t xml:space="preserve"> </w:t>
      </w:r>
      <w:r>
        <w:t>octubre</w:t>
      </w:r>
      <w:r>
        <w:rPr>
          <w:spacing w:val="-1"/>
        </w:rPr>
        <w:t xml:space="preserve"> </w:t>
      </w:r>
      <w:r>
        <w:t>de</w:t>
      </w:r>
      <w:r>
        <w:rPr>
          <w:spacing w:val="-1"/>
        </w:rPr>
        <w:t xml:space="preserve"> </w:t>
      </w:r>
      <w:r>
        <w:t>1878 convoca</w:t>
      </w:r>
      <w:r>
        <w:rPr>
          <w:spacing w:val="-1"/>
        </w:rPr>
        <w:t xml:space="preserve"> </w:t>
      </w:r>
      <w:r>
        <w:t>a</w:t>
      </w:r>
      <w:r>
        <w:rPr>
          <w:spacing w:val="-1"/>
        </w:rPr>
        <w:t xml:space="preserve"> </w:t>
      </w:r>
      <w:r>
        <w:t>una</w:t>
      </w:r>
      <w:r>
        <w:rPr>
          <w:spacing w:val="-1"/>
        </w:rPr>
        <w:t xml:space="preserve"> </w:t>
      </w:r>
      <w:r>
        <w:t>nueva</w:t>
      </w:r>
      <w:r>
        <w:rPr>
          <w:spacing w:val="-1"/>
        </w:rPr>
        <w:t xml:space="preserve"> </w:t>
      </w:r>
      <w:r>
        <w:t>constituyente,</w:t>
      </w:r>
      <w:r>
        <w:rPr>
          <w:spacing w:val="-1"/>
        </w:rPr>
        <w:t xml:space="preserve"> </w:t>
      </w:r>
      <w:r>
        <w:t>la</w:t>
      </w:r>
      <w:r>
        <w:rPr>
          <w:spacing w:val="-1"/>
        </w:rPr>
        <w:t xml:space="preserve"> </w:t>
      </w:r>
      <w:r>
        <w:t>que</w:t>
      </w:r>
      <w:r>
        <w:rPr>
          <w:spacing w:val="-1"/>
        </w:rPr>
        <w:t xml:space="preserve"> </w:t>
      </w:r>
      <w:r>
        <w:t>se</w:t>
      </w:r>
      <w:r>
        <w:rPr>
          <w:spacing w:val="-1"/>
        </w:rPr>
        <w:t xml:space="preserve"> </w:t>
      </w:r>
      <w:r>
        <w:t>instaló el 15 de marzo de 1879, promulgando la Ley Constitutiva de la República de Guatemala, el 11 de diciembre</w:t>
      </w:r>
      <w:r>
        <w:rPr>
          <w:spacing w:val="36"/>
        </w:rPr>
        <w:t xml:space="preserve"> </w:t>
      </w:r>
      <w:r>
        <w:t>de</w:t>
      </w:r>
      <w:r>
        <w:rPr>
          <w:spacing w:val="39"/>
        </w:rPr>
        <w:t xml:space="preserve"> </w:t>
      </w:r>
      <w:r>
        <w:t>1879.</w:t>
      </w:r>
      <w:r>
        <w:rPr>
          <w:spacing w:val="40"/>
        </w:rPr>
        <w:t xml:space="preserve"> </w:t>
      </w:r>
      <w:r>
        <w:t>García</w:t>
      </w:r>
      <w:r>
        <w:rPr>
          <w:spacing w:val="40"/>
        </w:rPr>
        <w:t xml:space="preserve"> </w:t>
      </w:r>
      <w:r>
        <w:t>Laguardia</w:t>
      </w:r>
      <w:r>
        <w:rPr>
          <w:spacing w:val="39"/>
        </w:rPr>
        <w:t xml:space="preserve"> </w:t>
      </w:r>
      <w:r>
        <w:t>(</w:t>
      </w:r>
      <w:r>
        <w:rPr>
          <w:i/>
        </w:rPr>
        <w:t>El</w:t>
      </w:r>
      <w:r>
        <w:rPr>
          <w:i/>
          <w:spacing w:val="39"/>
        </w:rPr>
        <w:t xml:space="preserve"> </w:t>
      </w:r>
      <w:r>
        <w:rPr>
          <w:i/>
        </w:rPr>
        <w:t>constitucionalismo</w:t>
      </w:r>
      <w:r>
        <w:t>:</w:t>
      </w:r>
      <w:r>
        <w:rPr>
          <w:spacing w:val="41"/>
        </w:rPr>
        <w:t xml:space="preserve"> </w:t>
      </w:r>
      <w:r>
        <w:t>260)</w:t>
      </w:r>
      <w:r>
        <w:rPr>
          <w:spacing w:val="39"/>
        </w:rPr>
        <w:t xml:space="preserve"> </w:t>
      </w:r>
      <w:r>
        <w:t>señala</w:t>
      </w:r>
      <w:r>
        <w:rPr>
          <w:spacing w:val="40"/>
        </w:rPr>
        <w:t xml:space="preserve"> </w:t>
      </w:r>
      <w:r>
        <w:t>que</w:t>
      </w:r>
      <w:r>
        <w:rPr>
          <w:spacing w:val="39"/>
        </w:rPr>
        <w:t xml:space="preserve"> </w:t>
      </w:r>
      <w:r>
        <w:t>la</w:t>
      </w:r>
      <w:r>
        <w:rPr>
          <w:spacing w:val="40"/>
        </w:rPr>
        <w:t xml:space="preserve"> </w:t>
      </w:r>
      <w:r>
        <w:rPr>
          <w:spacing w:val="-2"/>
        </w:rPr>
        <w:t>Constitución</w:t>
      </w:r>
    </w:p>
    <w:p w14:paraId="163D998F"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438BF6A" w14:textId="77777777" w:rsidR="007779BE" w:rsidRDefault="007779BE">
      <w:pPr>
        <w:pStyle w:val="Textoindependiente"/>
      </w:pPr>
    </w:p>
    <w:p w14:paraId="201435C1" w14:textId="77777777" w:rsidR="007779BE" w:rsidRDefault="007779BE">
      <w:pPr>
        <w:pStyle w:val="Textoindependiente"/>
        <w:spacing w:before="8"/>
      </w:pPr>
    </w:p>
    <w:p w14:paraId="425EE456" w14:textId="77777777" w:rsidR="007779BE" w:rsidRDefault="00000000">
      <w:pPr>
        <w:pStyle w:val="Textoindependiente"/>
        <w:spacing w:before="1" w:line="276" w:lineRule="auto"/>
        <w:ind w:left="338" w:right="334"/>
        <w:jc w:val="both"/>
      </w:pPr>
      <w:r>
        <w:t>plasma</w:t>
      </w:r>
      <w:r>
        <w:rPr>
          <w:spacing w:val="-6"/>
        </w:rPr>
        <w:t xml:space="preserve"> </w:t>
      </w:r>
      <w:r>
        <w:t>el</w:t>
      </w:r>
      <w:r>
        <w:rPr>
          <w:spacing w:val="-4"/>
        </w:rPr>
        <w:t xml:space="preserve"> </w:t>
      </w:r>
      <w:r>
        <w:t>programa</w:t>
      </w:r>
      <w:r>
        <w:rPr>
          <w:spacing w:val="-5"/>
        </w:rPr>
        <w:t xml:space="preserve"> </w:t>
      </w:r>
      <w:r>
        <w:t>liberal,</w:t>
      </w:r>
      <w:r>
        <w:rPr>
          <w:spacing w:val="-4"/>
        </w:rPr>
        <w:t xml:space="preserve"> </w:t>
      </w:r>
      <w:r>
        <w:t>el</w:t>
      </w:r>
      <w:r>
        <w:rPr>
          <w:spacing w:val="-4"/>
        </w:rPr>
        <w:t xml:space="preserve"> </w:t>
      </w:r>
      <w:r>
        <w:t>cual</w:t>
      </w:r>
      <w:r>
        <w:rPr>
          <w:spacing w:val="-4"/>
        </w:rPr>
        <w:t xml:space="preserve"> </w:t>
      </w:r>
      <w:r>
        <w:t>puede</w:t>
      </w:r>
      <w:r>
        <w:rPr>
          <w:spacing w:val="-6"/>
        </w:rPr>
        <w:t xml:space="preserve"> </w:t>
      </w:r>
      <w:r>
        <w:t>resumirse</w:t>
      </w:r>
      <w:r>
        <w:rPr>
          <w:spacing w:val="-6"/>
        </w:rPr>
        <w:t xml:space="preserve"> </w:t>
      </w:r>
      <w:r>
        <w:t>así:</w:t>
      </w:r>
      <w:r>
        <w:rPr>
          <w:spacing w:val="-4"/>
        </w:rPr>
        <w:t xml:space="preserve"> </w:t>
      </w:r>
      <w:r>
        <w:t>fe</w:t>
      </w:r>
      <w:r>
        <w:rPr>
          <w:spacing w:val="-7"/>
        </w:rPr>
        <w:t xml:space="preserve"> </w:t>
      </w:r>
      <w:r>
        <w:t>liberal</w:t>
      </w:r>
      <w:r>
        <w:rPr>
          <w:spacing w:val="-4"/>
        </w:rPr>
        <w:t xml:space="preserve"> </w:t>
      </w:r>
      <w:r>
        <w:t>en</w:t>
      </w:r>
      <w:r>
        <w:rPr>
          <w:spacing w:val="-5"/>
        </w:rPr>
        <w:t xml:space="preserve"> </w:t>
      </w:r>
      <w:r>
        <w:t>la</w:t>
      </w:r>
      <w:r>
        <w:rPr>
          <w:spacing w:val="-5"/>
        </w:rPr>
        <w:t xml:space="preserve"> </w:t>
      </w:r>
      <w:r>
        <w:t>bondad</w:t>
      </w:r>
      <w:r>
        <w:rPr>
          <w:spacing w:val="-5"/>
        </w:rPr>
        <w:t xml:space="preserve"> </w:t>
      </w:r>
      <w:r>
        <w:t>del</w:t>
      </w:r>
      <w:r>
        <w:rPr>
          <w:spacing w:val="-4"/>
        </w:rPr>
        <w:t xml:space="preserve"> </w:t>
      </w:r>
      <w:r>
        <w:t>hombre,</w:t>
      </w:r>
      <w:r>
        <w:rPr>
          <w:spacing w:val="-5"/>
        </w:rPr>
        <w:t xml:space="preserve"> </w:t>
      </w:r>
      <w:r>
        <w:t>la</w:t>
      </w:r>
      <w:r>
        <w:rPr>
          <w:spacing w:val="-2"/>
        </w:rPr>
        <w:t xml:space="preserve"> </w:t>
      </w:r>
      <w:r>
        <w:t>cual se expresa en la soberanía popular, protección contra la dictadura, por medio de la</w:t>
      </w:r>
      <w:r>
        <w:rPr>
          <w:spacing w:val="40"/>
        </w:rPr>
        <w:t xml:space="preserve"> </w:t>
      </w:r>
      <w:r>
        <w:t>división de poderes, con una legislatura fuerte, una judicatura independiente, pero con un ejecutivo preponderante, con poderes para aplicar el programa, preocupación por la libertad individual, plasmada en el reconocimiento de un catálogo de derechos y en los sistemas de garantía, defensa dogmática de la propiedad</w:t>
      </w:r>
      <w:r>
        <w:rPr>
          <w:spacing w:val="40"/>
        </w:rPr>
        <w:t xml:space="preserve"> </w:t>
      </w:r>
      <w:r>
        <w:t>privada, expresada en una protección amplia y en el ataque contra las formas comunales y corporativas de tenencia de la tierra; desarrollo de la economía mediante la libre iniciativa individual, promovida por la inversión pública en obras de infraestructura y el clásico anticlericalismo decimonónico.</w:t>
      </w:r>
    </w:p>
    <w:p w14:paraId="4D6A8C0F" w14:textId="77777777" w:rsidR="007779BE" w:rsidRDefault="00000000">
      <w:pPr>
        <w:spacing w:before="120" w:line="276" w:lineRule="auto"/>
        <w:ind w:left="338" w:right="333" w:firstLine="707"/>
        <w:jc w:val="both"/>
        <w:rPr>
          <w:sz w:val="24"/>
        </w:rPr>
      </w:pPr>
      <w:r>
        <w:rPr>
          <w:sz w:val="24"/>
        </w:rPr>
        <w:t>La</w:t>
      </w:r>
      <w:r>
        <w:rPr>
          <w:spacing w:val="-13"/>
          <w:sz w:val="24"/>
        </w:rPr>
        <w:t xml:space="preserve"> </w:t>
      </w:r>
      <w:r>
        <w:rPr>
          <w:sz w:val="24"/>
        </w:rPr>
        <w:t>Ley</w:t>
      </w:r>
      <w:r>
        <w:rPr>
          <w:spacing w:val="-12"/>
          <w:sz w:val="24"/>
        </w:rPr>
        <w:t xml:space="preserve"> </w:t>
      </w:r>
      <w:r>
        <w:rPr>
          <w:sz w:val="24"/>
        </w:rPr>
        <w:t>Constitutiva,</w:t>
      </w:r>
      <w:r>
        <w:rPr>
          <w:spacing w:val="-12"/>
          <w:sz w:val="24"/>
        </w:rPr>
        <w:t xml:space="preserve"> </w:t>
      </w:r>
      <w:r>
        <w:rPr>
          <w:sz w:val="24"/>
        </w:rPr>
        <w:t>en</w:t>
      </w:r>
      <w:r>
        <w:rPr>
          <w:spacing w:val="-12"/>
          <w:sz w:val="24"/>
        </w:rPr>
        <w:t xml:space="preserve"> </w:t>
      </w:r>
      <w:r>
        <w:rPr>
          <w:sz w:val="24"/>
        </w:rPr>
        <w:t>el</w:t>
      </w:r>
      <w:r>
        <w:rPr>
          <w:spacing w:val="-11"/>
          <w:sz w:val="24"/>
        </w:rPr>
        <w:t xml:space="preserve"> </w:t>
      </w:r>
      <w:r>
        <w:rPr>
          <w:sz w:val="24"/>
        </w:rPr>
        <w:t>artículo</w:t>
      </w:r>
      <w:r>
        <w:rPr>
          <w:spacing w:val="-11"/>
          <w:sz w:val="24"/>
        </w:rPr>
        <w:t xml:space="preserve"> </w:t>
      </w:r>
      <w:r>
        <w:rPr>
          <w:sz w:val="24"/>
        </w:rPr>
        <w:t>1º.</w:t>
      </w:r>
      <w:r>
        <w:rPr>
          <w:spacing w:val="-12"/>
          <w:sz w:val="24"/>
        </w:rPr>
        <w:t xml:space="preserve"> </w:t>
      </w:r>
      <w:r>
        <w:rPr>
          <w:sz w:val="24"/>
        </w:rPr>
        <w:t>prescribe:</w:t>
      </w:r>
      <w:r>
        <w:rPr>
          <w:spacing w:val="-11"/>
          <w:sz w:val="24"/>
        </w:rPr>
        <w:t xml:space="preserve"> </w:t>
      </w:r>
      <w:r>
        <w:rPr>
          <w:sz w:val="24"/>
        </w:rPr>
        <w:t>“</w:t>
      </w:r>
      <w:r>
        <w:rPr>
          <w:i/>
          <w:sz w:val="24"/>
        </w:rPr>
        <w:t>Guatemala</w:t>
      </w:r>
      <w:r>
        <w:rPr>
          <w:i/>
          <w:spacing w:val="-12"/>
          <w:sz w:val="24"/>
        </w:rPr>
        <w:t xml:space="preserve"> </w:t>
      </w:r>
      <w:r>
        <w:rPr>
          <w:i/>
          <w:sz w:val="24"/>
        </w:rPr>
        <w:t>es</w:t>
      </w:r>
      <w:r>
        <w:rPr>
          <w:i/>
          <w:spacing w:val="-11"/>
          <w:sz w:val="24"/>
        </w:rPr>
        <w:t xml:space="preserve"> </w:t>
      </w:r>
      <w:r>
        <w:rPr>
          <w:i/>
          <w:sz w:val="24"/>
        </w:rPr>
        <w:t>una</w:t>
      </w:r>
      <w:r>
        <w:rPr>
          <w:i/>
          <w:spacing w:val="-12"/>
          <w:sz w:val="24"/>
        </w:rPr>
        <w:t xml:space="preserve"> </w:t>
      </w:r>
      <w:r>
        <w:rPr>
          <w:i/>
          <w:sz w:val="24"/>
        </w:rPr>
        <w:t>Nación</w:t>
      </w:r>
      <w:r>
        <w:rPr>
          <w:i/>
          <w:spacing w:val="-11"/>
          <w:sz w:val="24"/>
        </w:rPr>
        <w:t xml:space="preserve"> </w:t>
      </w:r>
      <w:r>
        <w:rPr>
          <w:i/>
          <w:sz w:val="24"/>
        </w:rPr>
        <w:t>libre,</w:t>
      </w:r>
      <w:r>
        <w:rPr>
          <w:i/>
          <w:spacing w:val="-12"/>
          <w:sz w:val="24"/>
        </w:rPr>
        <w:t xml:space="preserve"> </w:t>
      </w:r>
      <w:r>
        <w:rPr>
          <w:i/>
          <w:sz w:val="24"/>
        </w:rPr>
        <w:t>soberana e independiente. Delega el ejercicio de la soberanía en las autoridades que establece la Constitución</w:t>
      </w:r>
      <w:r>
        <w:rPr>
          <w:sz w:val="24"/>
        </w:rPr>
        <w:t>”; adscribiéndose a la división de poderes. El artículo 3º. señala que “</w:t>
      </w:r>
      <w:r>
        <w:rPr>
          <w:i/>
          <w:sz w:val="24"/>
        </w:rPr>
        <w:t>El Poder supremo de la Nación es republicano, democrático y representativo, y se divide para su ejercicio en Legislativo, Ejecutivo y Judicial y habrá en sus funciones entera independencia</w:t>
      </w:r>
      <w:r>
        <w:rPr>
          <w:sz w:val="24"/>
        </w:rPr>
        <w:t>”.</w:t>
      </w:r>
    </w:p>
    <w:p w14:paraId="0B8C0CF8" w14:textId="77777777" w:rsidR="007779BE" w:rsidRDefault="00000000">
      <w:pPr>
        <w:spacing w:before="120" w:line="276" w:lineRule="auto"/>
        <w:ind w:left="338" w:right="335" w:firstLine="707"/>
        <w:jc w:val="both"/>
        <w:rPr>
          <w:sz w:val="24"/>
        </w:rPr>
      </w:pPr>
      <w:r>
        <w:rPr>
          <w:sz w:val="24"/>
        </w:rPr>
        <w:t>De esa cuenta el Poder Legislativo reside en la Asamblea Nacional, compuesta de un Diputado</w:t>
      </w:r>
      <w:r>
        <w:rPr>
          <w:spacing w:val="-3"/>
          <w:sz w:val="24"/>
        </w:rPr>
        <w:t xml:space="preserve"> </w:t>
      </w:r>
      <w:r>
        <w:rPr>
          <w:sz w:val="24"/>
        </w:rPr>
        <w:t>por</w:t>
      </w:r>
      <w:r>
        <w:rPr>
          <w:spacing w:val="-5"/>
          <w:sz w:val="24"/>
        </w:rPr>
        <w:t xml:space="preserve"> </w:t>
      </w:r>
      <w:r>
        <w:rPr>
          <w:sz w:val="24"/>
        </w:rPr>
        <w:t>cada</w:t>
      </w:r>
      <w:r>
        <w:rPr>
          <w:spacing w:val="-4"/>
          <w:sz w:val="24"/>
        </w:rPr>
        <w:t xml:space="preserve"> </w:t>
      </w:r>
      <w:r>
        <w:rPr>
          <w:sz w:val="24"/>
        </w:rPr>
        <w:t>20</w:t>
      </w:r>
      <w:r>
        <w:rPr>
          <w:spacing w:val="-3"/>
          <w:sz w:val="24"/>
        </w:rPr>
        <w:t xml:space="preserve"> </w:t>
      </w:r>
      <w:r>
        <w:rPr>
          <w:sz w:val="24"/>
        </w:rPr>
        <w:t>mil</w:t>
      </w:r>
      <w:r>
        <w:rPr>
          <w:spacing w:val="-3"/>
          <w:sz w:val="24"/>
        </w:rPr>
        <w:t xml:space="preserve"> </w:t>
      </w:r>
      <w:r>
        <w:rPr>
          <w:sz w:val="24"/>
        </w:rPr>
        <w:t>habitantes</w:t>
      </w:r>
      <w:r>
        <w:rPr>
          <w:spacing w:val="-4"/>
          <w:sz w:val="24"/>
        </w:rPr>
        <w:t xml:space="preserve"> </w:t>
      </w:r>
      <w:r>
        <w:rPr>
          <w:sz w:val="24"/>
        </w:rPr>
        <w:t>o</w:t>
      </w:r>
      <w:r>
        <w:rPr>
          <w:spacing w:val="-3"/>
          <w:sz w:val="24"/>
        </w:rPr>
        <w:t xml:space="preserve"> </w:t>
      </w:r>
      <w:r>
        <w:rPr>
          <w:sz w:val="24"/>
        </w:rPr>
        <w:t>por</w:t>
      </w:r>
      <w:r>
        <w:rPr>
          <w:spacing w:val="-3"/>
          <w:sz w:val="24"/>
        </w:rPr>
        <w:t xml:space="preserve"> </w:t>
      </w:r>
      <w:r>
        <w:rPr>
          <w:sz w:val="24"/>
        </w:rPr>
        <w:t>cada</w:t>
      </w:r>
      <w:r>
        <w:rPr>
          <w:spacing w:val="-4"/>
          <w:sz w:val="24"/>
        </w:rPr>
        <w:t xml:space="preserve"> </w:t>
      </w:r>
      <w:r>
        <w:rPr>
          <w:sz w:val="24"/>
        </w:rPr>
        <w:t>fracción</w:t>
      </w:r>
      <w:r>
        <w:rPr>
          <w:spacing w:val="-3"/>
          <w:sz w:val="24"/>
        </w:rPr>
        <w:t xml:space="preserve"> </w:t>
      </w:r>
      <w:r>
        <w:rPr>
          <w:sz w:val="24"/>
        </w:rPr>
        <w:t>que</w:t>
      </w:r>
      <w:r>
        <w:rPr>
          <w:spacing w:val="-3"/>
          <w:sz w:val="24"/>
        </w:rPr>
        <w:t xml:space="preserve"> </w:t>
      </w:r>
      <w:r>
        <w:rPr>
          <w:sz w:val="24"/>
        </w:rPr>
        <w:t>pase</w:t>
      </w:r>
      <w:r>
        <w:rPr>
          <w:spacing w:val="-4"/>
          <w:sz w:val="24"/>
        </w:rPr>
        <w:t xml:space="preserve"> </w:t>
      </w:r>
      <w:r>
        <w:rPr>
          <w:sz w:val="24"/>
        </w:rPr>
        <w:t>de</w:t>
      </w:r>
      <w:r>
        <w:rPr>
          <w:spacing w:val="-4"/>
          <w:sz w:val="24"/>
        </w:rPr>
        <w:t xml:space="preserve"> </w:t>
      </w:r>
      <w:r>
        <w:rPr>
          <w:sz w:val="24"/>
        </w:rPr>
        <w:t>10</w:t>
      </w:r>
      <w:r>
        <w:rPr>
          <w:spacing w:val="-3"/>
          <w:sz w:val="24"/>
        </w:rPr>
        <w:t xml:space="preserve"> </w:t>
      </w:r>
      <w:r>
        <w:rPr>
          <w:sz w:val="24"/>
        </w:rPr>
        <w:t>mil,</w:t>
      </w:r>
      <w:r>
        <w:rPr>
          <w:spacing w:val="-3"/>
          <w:sz w:val="24"/>
        </w:rPr>
        <w:t xml:space="preserve"> </w:t>
      </w:r>
      <w:r>
        <w:rPr>
          <w:sz w:val="24"/>
        </w:rPr>
        <w:t>electos</w:t>
      </w:r>
      <w:r>
        <w:rPr>
          <w:spacing w:val="-4"/>
          <w:sz w:val="24"/>
        </w:rPr>
        <w:t xml:space="preserve"> </w:t>
      </w:r>
      <w:r>
        <w:rPr>
          <w:sz w:val="24"/>
        </w:rPr>
        <w:t>popularmente de</w:t>
      </w:r>
      <w:r>
        <w:rPr>
          <w:spacing w:val="-1"/>
          <w:sz w:val="24"/>
        </w:rPr>
        <w:t xml:space="preserve"> </w:t>
      </w:r>
      <w:r>
        <w:rPr>
          <w:sz w:val="24"/>
        </w:rPr>
        <w:t>forma</w:t>
      </w:r>
      <w:r>
        <w:rPr>
          <w:spacing w:val="-1"/>
          <w:sz w:val="24"/>
        </w:rPr>
        <w:t xml:space="preserve"> </w:t>
      </w:r>
      <w:r>
        <w:rPr>
          <w:sz w:val="24"/>
        </w:rPr>
        <w:t>directa; y para ser</w:t>
      </w:r>
      <w:r>
        <w:rPr>
          <w:spacing w:val="-1"/>
          <w:sz w:val="24"/>
        </w:rPr>
        <w:t xml:space="preserve"> </w:t>
      </w:r>
      <w:r>
        <w:rPr>
          <w:sz w:val="24"/>
        </w:rPr>
        <w:t>electo se</w:t>
      </w:r>
      <w:r>
        <w:rPr>
          <w:spacing w:val="-1"/>
          <w:sz w:val="24"/>
        </w:rPr>
        <w:t xml:space="preserve"> </w:t>
      </w:r>
      <w:r>
        <w:rPr>
          <w:sz w:val="24"/>
        </w:rPr>
        <w:t>requiere</w:t>
      </w:r>
      <w:r>
        <w:rPr>
          <w:spacing w:val="-1"/>
          <w:sz w:val="24"/>
        </w:rPr>
        <w:t xml:space="preserve"> </w:t>
      </w:r>
      <w:r>
        <w:rPr>
          <w:sz w:val="24"/>
        </w:rPr>
        <w:t>estar en el ejercicio de</w:t>
      </w:r>
      <w:r>
        <w:rPr>
          <w:spacing w:val="-1"/>
          <w:sz w:val="24"/>
        </w:rPr>
        <w:t xml:space="preserve"> </w:t>
      </w:r>
      <w:r>
        <w:rPr>
          <w:sz w:val="24"/>
        </w:rPr>
        <w:t>los derechos de ciudadano y tener más de 21 años. Dentro de sus principales atribuciones se encuentra “</w:t>
      </w:r>
      <w:r>
        <w:rPr>
          <w:i/>
          <w:sz w:val="24"/>
        </w:rPr>
        <w:t>Decretar, interpretar, reformar y derogar las leyes que deben regir en todos los ramos de la administración</w:t>
      </w:r>
      <w:r>
        <w:rPr>
          <w:sz w:val="24"/>
        </w:rPr>
        <w:t>”.</w:t>
      </w:r>
    </w:p>
    <w:p w14:paraId="16DA40B1" w14:textId="77777777" w:rsidR="007779BE" w:rsidRDefault="00000000">
      <w:pPr>
        <w:pStyle w:val="Textoindependiente"/>
        <w:spacing w:before="119" w:line="276" w:lineRule="auto"/>
        <w:ind w:left="338" w:right="332" w:firstLine="707"/>
        <w:jc w:val="both"/>
      </w:pPr>
      <w:r>
        <w:t>Un ciudadano con el título de Presidente de la República ejerce el Poder Ejecutivo y será elegido popular y directamente, para un período de 6 años, de conformidad con el artículo 66. Habrá</w:t>
      </w:r>
      <w:r>
        <w:rPr>
          <w:spacing w:val="-8"/>
        </w:rPr>
        <w:t xml:space="preserve"> </w:t>
      </w:r>
      <w:r>
        <w:t>dos</w:t>
      </w:r>
      <w:r>
        <w:rPr>
          <w:spacing w:val="-3"/>
        </w:rPr>
        <w:t xml:space="preserve"> </w:t>
      </w:r>
      <w:r>
        <w:t>designados</w:t>
      </w:r>
      <w:r>
        <w:rPr>
          <w:spacing w:val="-3"/>
        </w:rPr>
        <w:t xml:space="preserve"> </w:t>
      </w:r>
      <w:r>
        <w:t>electos</w:t>
      </w:r>
      <w:r>
        <w:rPr>
          <w:spacing w:val="-3"/>
        </w:rPr>
        <w:t xml:space="preserve"> </w:t>
      </w:r>
      <w:r>
        <w:t>por</w:t>
      </w:r>
      <w:r>
        <w:rPr>
          <w:spacing w:val="-2"/>
        </w:rPr>
        <w:t xml:space="preserve"> </w:t>
      </w:r>
      <w:r>
        <w:t>la</w:t>
      </w:r>
      <w:r>
        <w:rPr>
          <w:spacing w:val="-15"/>
        </w:rPr>
        <w:t xml:space="preserve"> </w:t>
      </w:r>
      <w:r>
        <w:t>Asamblea,</w:t>
      </w:r>
      <w:r>
        <w:rPr>
          <w:spacing w:val="-2"/>
        </w:rPr>
        <w:t xml:space="preserve"> </w:t>
      </w:r>
      <w:r>
        <w:t>para</w:t>
      </w:r>
      <w:r>
        <w:rPr>
          <w:spacing w:val="-3"/>
        </w:rPr>
        <w:t xml:space="preserve"> </w:t>
      </w:r>
      <w:r>
        <w:t>que</w:t>
      </w:r>
      <w:r>
        <w:rPr>
          <w:spacing w:val="-3"/>
        </w:rPr>
        <w:t xml:space="preserve"> </w:t>
      </w:r>
      <w:r>
        <w:t>según</w:t>
      </w:r>
      <w:r>
        <w:rPr>
          <w:spacing w:val="-2"/>
        </w:rPr>
        <w:t xml:space="preserve"> </w:t>
      </w:r>
      <w:r>
        <w:t>el</w:t>
      </w:r>
      <w:r>
        <w:rPr>
          <w:spacing w:val="-2"/>
        </w:rPr>
        <w:t xml:space="preserve"> </w:t>
      </w:r>
      <w:r>
        <w:t>orden</w:t>
      </w:r>
      <w:r>
        <w:rPr>
          <w:spacing w:val="-2"/>
        </w:rPr>
        <w:t xml:space="preserve"> </w:t>
      </w:r>
      <w:r>
        <w:t>le</w:t>
      </w:r>
      <w:r>
        <w:rPr>
          <w:spacing w:val="-2"/>
        </w:rPr>
        <w:t xml:space="preserve"> </w:t>
      </w:r>
      <w:r>
        <w:t>sustituyan.</w:t>
      </w:r>
      <w:r>
        <w:rPr>
          <w:spacing w:val="-15"/>
        </w:rPr>
        <w:t xml:space="preserve"> </w:t>
      </w:r>
      <w:r>
        <w:t>Adjunto</w:t>
      </w:r>
      <w:r>
        <w:rPr>
          <w:spacing w:val="-2"/>
        </w:rPr>
        <w:t xml:space="preserve"> </w:t>
      </w:r>
      <w:r>
        <w:t>a</w:t>
      </w:r>
      <w:r>
        <w:rPr>
          <w:spacing w:val="-2"/>
        </w:rPr>
        <w:t xml:space="preserve"> </w:t>
      </w:r>
      <w:r>
        <w:t>la Presidencia funcionará un Consejo de Estado, compuesto por los Secretarios del Despacho y de nueve consejeros de los cuales, cinco serán nombrados por la Asamblea y cuatro por el mismo Presidente. Dentro de sus deberes y funciones se encuentra defender la independencia y el honor de</w:t>
      </w:r>
      <w:r>
        <w:rPr>
          <w:spacing w:val="-14"/>
        </w:rPr>
        <w:t xml:space="preserve"> </w:t>
      </w:r>
      <w:r>
        <w:t>la</w:t>
      </w:r>
      <w:r>
        <w:rPr>
          <w:spacing w:val="-14"/>
        </w:rPr>
        <w:t xml:space="preserve"> </w:t>
      </w:r>
      <w:r>
        <w:t>Nación</w:t>
      </w:r>
      <w:r>
        <w:rPr>
          <w:spacing w:val="-13"/>
        </w:rPr>
        <w:t xml:space="preserve"> </w:t>
      </w:r>
      <w:r>
        <w:t>y</w:t>
      </w:r>
      <w:r>
        <w:rPr>
          <w:spacing w:val="-12"/>
        </w:rPr>
        <w:t xml:space="preserve"> </w:t>
      </w:r>
      <w:r>
        <w:t>la</w:t>
      </w:r>
      <w:r>
        <w:rPr>
          <w:spacing w:val="-14"/>
        </w:rPr>
        <w:t xml:space="preserve"> </w:t>
      </w:r>
      <w:r>
        <w:t>inviolabilidad</w:t>
      </w:r>
      <w:r>
        <w:rPr>
          <w:spacing w:val="-14"/>
        </w:rPr>
        <w:t xml:space="preserve"> </w:t>
      </w:r>
      <w:r>
        <w:t>del</w:t>
      </w:r>
      <w:r>
        <w:rPr>
          <w:spacing w:val="-13"/>
        </w:rPr>
        <w:t xml:space="preserve"> </w:t>
      </w:r>
      <w:r>
        <w:t>territorio,</w:t>
      </w:r>
      <w:r>
        <w:rPr>
          <w:spacing w:val="-13"/>
        </w:rPr>
        <w:t xml:space="preserve"> </w:t>
      </w:r>
      <w:r>
        <w:t>observar</w:t>
      </w:r>
      <w:r>
        <w:rPr>
          <w:spacing w:val="-14"/>
        </w:rPr>
        <w:t xml:space="preserve"> </w:t>
      </w:r>
      <w:r>
        <w:t>y</w:t>
      </w:r>
      <w:r>
        <w:rPr>
          <w:spacing w:val="-13"/>
        </w:rPr>
        <w:t xml:space="preserve"> </w:t>
      </w:r>
      <w:r>
        <w:t>hacer</w:t>
      </w:r>
      <w:r>
        <w:rPr>
          <w:spacing w:val="-14"/>
        </w:rPr>
        <w:t xml:space="preserve"> </w:t>
      </w:r>
      <w:r>
        <w:t>que</w:t>
      </w:r>
      <w:r>
        <w:rPr>
          <w:spacing w:val="-14"/>
        </w:rPr>
        <w:t xml:space="preserve"> </w:t>
      </w:r>
      <w:r>
        <w:t>se</w:t>
      </w:r>
      <w:r>
        <w:rPr>
          <w:spacing w:val="-12"/>
        </w:rPr>
        <w:t xml:space="preserve"> </w:t>
      </w:r>
      <w:r>
        <w:t>observe</w:t>
      </w:r>
      <w:r>
        <w:rPr>
          <w:spacing w:val="-14"/>
        </w:rPr>
        <w:t xml:space="preserve"> </w:t>
      </w:r>
      <w:r>
        <w:t>la</w:t>
      </w:r>
      <w:r>
        <w:rPr>
          <w:spacing w:val="-14"/>
        </w:rPr>
        <w:t xml:space="preserve"> </w:t>
      </w:r>
      <w:r>
        <w:t>Constitución,</w:t>
      </w:r>
      <w:r>
        <w:rPr>
          <w:spacing w:val="-13"/>
        </w:rPr>
        <w:t xml:space="preserve"> </w:t>
      </w:r>
      <w:r>
        <w:t>velar por la conservación del orden público velar por la pronta y cumplida administración de justicia, sancionar las leyes, etc.</w:t>
      </w:r>
    </w:p>
    <w:p w14:paraId="4DF07B6D" w14:textId="77777777" w:rsidR="007779BE" w:rsidRDefault="00000000">
      <w:pPr>
        <w:pStyle w:val="Textoindependiente"/>
        <w:spacing w:before="123" w:line="276" w:lineRule="auto"/>
        <w:ind w:left="338" w:right="333" w:firstLine="707"/>
        <w:jc w:val="both"/>
      </w:pPr>
      <w:r>
        <w:t>El Poder Judicial se ejerce por los Jueces y Tribunales de la República, a quienes corresponde</w:t>
      </w:r>
      <w:r>
        <w:rPr>
          <w:spacing w:val="-11"/>
        </w:rPr>
        <w:t xml:space="preserve"> </w:t>
      </w:r>
      <w:r>
        <w:t>exclusivamente</w:t>
      </w:r>
      <w:r>
        <w:rPr>
          <w:spacing w:val="-10"/>
        </w:rPr>
        <w:t xml:space="preserve"> </w:t>
      </w:r>
      <w:r>
        <w:t>la</w:t>
      </w:r>
      <w:r>
        <w:rPr>
          <w:spacing w:val="-10"/>
        </w:rPr>
        <w:t xml:space="preserve"> </w:t>
      </w:r>
      <w:r>
        <w:t>potestad</w:t>
      </w:r>
      <w:r>
        <w:rPr>
          <w:spacing w:val="-10"/>
        </w:rPr>
        <w:t xml:space="preserve"> </w:t>
      </w:r>
      <w:r>
        <w:t>de</w:t>
      </w:r>
      <w:r>
        <w:rPr>
          <w:spacing w:val="-11"/>
        </w:rPr>
        <w:t xml:space="preserve"> </w:t>
      </w:r>
      <w:r>
        <w:t>aplicar</w:t>
      </w:r>
      <w:r>
        <w:rPr>
          <w:spacing w:val="-8"/>
        </w:rPr>
        <w:t xml:space="preserve"> </w:t>
      </w:r>
      <w:r>
        <w:t>las</w:t>
      </w:r>
      <w:r>
        <w:rPr>
          <w:spacing w:val="-10"/>
        </w:rPr>
        <w:t xml:space="preserve"> </w:t>
      </w:r>
      <w:r>
        <w:t>leyes</w:t>
      </w:r>
      <w:r>
        <w:rPr>
          <w:spacing w:val="-9"/>
        </w:rPr>
        <w:t xml:space="preserve"> </w:t>
      </w:r>
      <w:r>
        <w:t>en</w:t>
      </w:r>
      <w:r>
        <w:rPr>
          <w:spacing w:val="-8"/>
        </w:rPr>
        <w:t xml:space="preserve"> </w:t>
      </w:r>
      <w:r>
        <w:t>los</w:t>
      </w:r>
      <w:r>
        <w:rPr>
          <w:spacing w:val="-9"/>
        </w:rPr>
        <w:t xml:space="preserve"> </w:t>
      </w:r>
      <w:r>
        <w:t>juicios</w:t>
      </w:r>
      <w:r>
        <w:rPr>
          <w:spacing w:val="-9"/>
        </w:rPr>
        <w:t xml:space="preserve"> </w:t>
      </w:r>
      <w:r>
        <w:t>civiles</w:t>
      </w:r>
      <w:r>
        <w:rPr>
          <w:spacing w:val="-9"/>
        </w:rPr>
        <w:t xml:space="preserve"> </w:t>
      </w:r>
      <w:r>
        <w:t>y</w:t>
      </w:r>
      <w:r>
        <w:rPr>
          <w:spacing w:val="-10"/>
        </w:rPr>
        <w:t xml:space="preserve"> </w:t>
      </w:r>
      <w:r>
        <w:t>criminales.</w:t>
      </w:r>
      <w:r>
        <w:rPr>
          <w:spacing w:val="-10"/>
        </w:rPr>
        <w:t xml:space="preserve"> </w:t>
      </w:r>
      <w:r>
        <w:t>Para ser</w:t>
      </w:r>
      <w:r>
        <w:rPr>
          <w:spacing w:val="-3"/>
        </w:rPr>
        <w:t xml:space="preserve"> </w:t>
      </w:r>
      <w:r>
        <w:t>electo</w:t>
      </w:r>
      <w:r>
        <w:rPr>
          <w:spacing w:val="-3"/>
        </w:rPr>
        <w:t xml:space="preserve"> </w:t>
      </w:r>
      <w:r>
        <w:t>Magistrado</w:t>
      </w:r>
      <w:r>
        <w:rPr>
          <w:spacing w:val="-3"/>
        </w:rPr>
        <w:t xml:space="preserve"> </w:t>
      </w:r>
      <w:r>
        <w:t>o</w:t>
      </w:r>
      <w:r>
        <w:rPr>
          <w:spacing w:val="-3"/>
        </w:rPr>
        <w:t xml:space="preserve"> </w:t>
      </w:r>
      <w:r>
        <w:t>Fiscal</w:t>
      </w:r>
      <w:r>
        <w:rPr>
          <w:spacing w:val="-3"/>
        </w:rPr>
        <w:t xml:space="preserve"> </w:t>
      </w:r>
      <w:r>
        <w:t>se</w:t>
      </w:r>
      <w:r>
        <w:rPr>
          <w:spacing w:val="-3"/>
        </w:rPr>
        <w:t xml:space="preserve"> </w:t>
      </w:r>
      <w:r>
        <w:t>necesita</w:t>
      </w:r>
      <w:r>
        <w:rPr>
          <w:spacing w:val="-2"/>
        </w:rPr>
        <w:t xml:space="preserve"> </w:t>
      </w:r>
      <w:r>
        <w:t>estar</w:t>
      </w:r>
      <w:r>
        <w:rPr>
          <w:spacing w:val="-4"/>
        </w:rPr>
        <w:t xml:space="preserve"> </w:t>
      </w:r>
      <w:r>
        <w:t>en</w:t>
      </w:r>
      <w:r>
        <w:rPr>
          <w:spacing w:val="-1"/>
        </w:rPr>
        <w:t xml:space="preserve"> </w:t>
      </w:r>
      <w:r>
        <w:t>el</w:t>
      </w:r>
      <w:r>
        <w:rPr>
          <w:spacing w:val="-3"/>
        </w:rPr>
        <w:t xml:space="preserve"> </w:t>
      </w:r>
      <w:r>
        <w:t>goce</w:t>
      </w:r>
      <w:r>
        <w:rPr>
          <w:spacing w:val="-5"/>
        </w:rPr>
        <w:t xml:space="preserve"> </w:t>
      </w:r>
      <w:r>
        <w:t>de</w:t>
      </w:r>
      <w:r>
        <w:rPr>
          <w:spacing w:val="-4"/>
        </w:rPr>
        <w:t xml:space="preserve"> </w:t>
      </w:r>
      <w:r>
        <w:t>los</w:t>
      </w:r>
      <w:r>
        <w:rPr>
          <w:spacing w:val="-4"/>
        </w:rPr>
        <w:t xml:space="preserve"> </w:t>
      </w:r>
      <w:r>
        <w:t>derechos</w:t>
      </w:r>
      <w:r>
        <w:rPr>
          <w:spacing w:val="-4"/>
        </w:rPr>
        <w:t xml:space="preserve"> </w:t>
      </w:r>
      <w:r>
        <w:t>de</w:t>
      </w:r>
      <w:r>
        <w:rPr>
          <w:spacing w:val="-4"/>
        </w:rPr>
        <w:t xml:space="preserve"> </w:t>
      </w:r>
      <w:r>
        <w:t>ciudadano,</w:t>
      </w:r>
      <w:r>
        <w:rPr>
          <w:spacing w:val="-3"/>
        </w:rPr>
        <w:t xml:space="preserve"> </w:t>
      </w:r>
      <w:r>
        <w:t>mayor</w:t>
      </w:r>
      <w:r>
        <w:rPr>
          <w:spacing w:val="-3"/>
        </w:rPr>
        <w:t xml:space="preserve"> </w:t>
      </w:r>
      <w:r>
        <w:t>de 21 años, abogado y del estado seglar. Los magistrados serán electos por la</w:t>
      </w:r>
      <w:r>
        <w:rPr>
          <w:spacing w:val="-9"/>
        </w:rPr>
        <w:t xml:space="preserve"> </w:t>
      </w:r>
      <w:r>
        <w:t>Asamblea y los jueces de</w:t>
      </w:r>
      <w:r>
        <w:rPr>
          <w:spacing w:val="-15"/>
        </w:rPr>
        <w:t xml:space="preserve"> </w:t>
      </w:r>
      <w:r>
        <w:t>1ª.</w:t>
      </w:r>
      <w:r>
        <w:rPr>
          <w:spacing w:val="-14"/>
        </w:rPr>
        <w:t xml:space="preserve"> </w:t>
      </w:r>
      <w:r>
        <w:t>Instancia</w:t>
      </w:r>
      <w:r>
        <w:rPr>
          <w:spacing w:val="-15"/>
        </w:rPr>
        <w:t xml:space="preserve"> </w:t>
      </w:r>
      <w:r>
        <w:t>por</w:t>
      </w:r>
      <w:r>
        <w:rPr>
          <w:spacing w:val="-15"/>
        </w:rPr>
        <w:t xml:space="preserve"> </w:t>
      </w:r>
      <w:r>
        <w:t>el</w:t>
      </w:r>
      <w:r>
        <w:rPr>
          <w:spacing w:val="-14"/>
        </w:rPr>
        <w:t xml:space="preserve"> </w:t>
      </w:r>
      <w:r>
        <w:t>Presidente</w:t>
      </w:r>
      <w:r>
        <w:rPr>
          <w:spacing w:val="-15"/>
        </w:rPr>
        <w:t xml:space="preserve"> </w:t>
      </w:r>
      <w:r>
        <w:t>del</w:t>
      </w:r>
      <w:r>
        <w:rPr>
          <w:spacing w:val="-14"/>
        </w:rPr>
        <w:t xml:space="preserve"> </w:t>
      </w:r>
      <w:r>
        <w:t>Ejecutivo</w:t>
      </w:r>
      <w:r>
        <w:rPr>
          <w:spacing w:val="-14"/>
        </w:rPr>
        <w:t xml:space="preserve"> </w:t>
      </w:r>
      <w:r>
        <w:t>a</w:t>
      </w:r>
      <w:r>
        <w:rPr>
          <w:spacing w:val="-13"/>
        </w:rPr>
        <w:t xml:space="preserve"> </w:t>
      </w:r>
      <w:r>
        <w:t>propuesta</w:t>
      </w:r>
      <w:r>
        <w:rPr>
          <w:spacing w:val="-15"/>
        </w:rPr>
        <w:t xml:space="preserve"> </w:t>
      </w:r>
      <w:r>
        <w:t>en</w:t>
      </w:r>
      <w:r>
        <w:rPr>
          <w:spacing w:val="-14"/>
        </w:rPr>
        <w:t xml:space="preserve"> </w:t>
      </w:r>
      <w:r>
        <w:t>terna</w:t>
      </w:r>
      <w:r>
        <w:rPr>
          <w:spacing w:val="-15"/>
        </w:rPr>
        <w:t xml:space="preserve"> </w:t>
      </w:r>
      <w:r>
        <w:t>de</w:t>
      </w:r>
      <w:r>
        <w:rPr>
          <w:spacing w:val="-15"/>
        </w:rPr>
        <w:t xml:space="preserve"> </w:t>
      </w:r>
      <w:r>
        <w:t>la</w:t>
      </w:r>
      <w:r>
        <w:rPr>
          <w:spacing w:val="-15"/>
        </w:rPr>
        <w:t xml:space="preserve"> </w:t>
      </w:r>
      <w:r>
        <w:t>Corte</w:t>
      </w:r>
      <w:r>
        <w:rPr>
          <w:spacing w:val="-15"/>
        </w:rPr>
        <w:t xml:space="preserve"> </w:t>
      </w:r>
      <w:r>
        <w:t>Suprema</w:t>
      </w:r>
      <w:r>
        <w:rPr>
          <w:spacing w:val="-15"/>
        </w:rPr>
        <w:t xml:space="preserve"> </w:t>
      </w:r>
      <w:r>
        <w:t>de</w:t>
      </w:r>
      <w:r>
        <w:rPr>
          <w:spacing w:val="-15"/>
        </w:rPr>
        <w:t xml:space="preserve"> </w:t>
      </w:r>
      <w:r>
        <w:t>Justicia. La Ley Constitutiva del Poder Judicial establecerá todo los demás que a él concierne.</w:t>
      </w:r>
    </w:p>
    <w:p w14:paraId="1DBBD61F" w14:textId="77777777" w:rsidR="007779BE" w:rsidRDefault="00000000">
      <w:pPr>
        <w:spacing w:before="119" w:line="276" w:lineRule="auto"/>
        <w:ind w:left="338" w:right="335" w:firstLine="707"/>
        <w:jc w:val="both"/>
        <w:rPr>
          <w:sz w:val="24"/>
        </w:rPr>
      </w:pPr>
      <w:r>
        <w:rPr>
          <w:sz w:val="24"/>
        </w:rPr>
        <w:t>Ya no se hace referencia a la religión católica como religión oficial, como si lo hacía la Declaración de los Derechos del Estado y sus Habitantes de 1839 y lo receptaba el Acta Constitutiva de 1851, en su artículo 3º; por el contrario, se indica que “</w:t>
      </w:r>
      <w:r>
        <w:rPr>
          <w:i/>
          <w:sz w:val="24"/>
        </w:rPr>
        <w:t>El ejercicio de todas las religiones,</w:t>
      </w:r>
      <w:r>
        <w:rPr>
          <w:i/>
          <w:spacing w:val="-4"/>
          <w:sz w:val="24"/>
        </w:rPr>
        <w:t xml:space="preserve"> </w:t>
      </w:r>
      <w:r>
        <w:rPr>
          <w:i/>
          <w:sz w:val="24"/>
        </w:rPr>
        <w:t>sin</w:t>
      </w:r>
      <w:r>
        <w:rPr>
          <w:i/>
          <w:spacing w:val="-4"/>
          <w:sz w:val="24"/>
        </w:rPr>
        <w:t xml:space="preserve"> </w:t>
      </w:r>
      <w:r>
        <w:rPr>
          <w:i/>
          <w:sz w:val="24"/>
        </w:rPr>
        <w:t>preeminencia</w:t>
      </w:r>
      <w:r>
        <w:rPr>
          <w:i/>
          <w:spacing w:val="-4"/>
          <w:sz w:val="24"/>
        </w:rPr>
        <w:t xml:space="preserve"> </w:t>
      </w:r>
      <w:r>
        <w:rPr>
          <w:i/>
          <w:sz w:val="24"/>
        </w:rPr>
        <w:t>alguna</w:t>
      </w:r>
      <w:r>
        <w:rPr>
          <w:i/>
          <w:spacing w:val="-5"/>
          <w:sz w:val="24"/>
        </w:rPr>
        <w:t xml:space="preserve"> </w:t>
      </w:r>
      <w:r>
        <w:rPr>
          <w:i/>
          <w:sz w:val="24"/>
        </w:rPr>
        <w:t>queda</w:t>
      </w:r>
      <w:r>
        <w:rPr>
          <w:i/>
          <w:spacing w:val="-4"/>
          <w:sz w:val="24"/>
        </w:rPr>
        <w:t xml:space="preserve"> </w:t>
      </w:r>
      <w:r>
        <w:rPr>
          <w:i/>
          <w:sz w:val="24"/>
        </w:rPr>
        <w:t>garantizado</w:t>
      </w:r>
      <w:r>
        <w:rPr>
          <w:i/>
          <w:spacing w:val="-4"/>
          <w:sz w:val="24"/>
        </w:rPr>
        <w:t xml:space="preserve"> </w:t>
      </w:r>
      <w:r>
        <w:rPr>
          <w:i/>
          <w:sz w:val="24"/>
        </w:rPr>
        <w:t>en</w:t>
      </w:r>
      <w:r>
        <w:rPr>
          <w:i/>
          <w:spacing w:val="-4"/>
          <w:sz w:val="24"/>
        </w:rPr>
        <w:t xml:space="preserve"> </w:t>
      </w:r>
      <w:r>
        <w:rPr>
          <w:i/>
          <w:sz w:val="24"/>
        </w:rPr>
        <w:t>el</w:t>
      </w:r>
      <w:r>
        <w:rPr>
          <w:i/>
          <w:spacing w:val="-3"/>
          <w:sz w:val="24"/>
        </w:rPr>
        <w:t xml:space="preserve"> </w:t>
      </w:r>
      <w:r>
        <w:rPr>
          <w:i/>
          <w:sz w:val="24"/>
        </w:rPr>
        <w:t>interior</w:t>
      </w:r>
      <w:r>
        <w:rPr>
          <w:i/>
          <w:spacing w:val="-4"/>
          <w:sz w:val="24"/>
        </w:rPr>
        <w:t xml:space="preserve"> </w:t>
      </w:r>
      <w:r>
        <w:rPr>
          <w:i/>
          <w:sz w:val="24"/>
        </w:rPr>
        <w:t>de</w:t>
      </w:r>
      <w:r>
        <w:rPr>
          <w:i/>
          <w:spacing w:val="-5"/>
          <w:sz w:val="24"/>
        </w:rPr>
        <w:t xml:space="preserve"> </w:t>
      </w:r>
      <w:r>
        <w:rPr>
          <w:i/>
          <w:sz w:val="24"/>
        </w:rPr>
        <w:t>los</w:t>
      </w:r>
      <w:r>
        <w:rPr>
          <w:i/>
          <w:spacing w:val="-3"/>
          <w:sz w:val="24"/>
        </w:rPr>
        <w:t xml:space="preserve"> </w:t>
      </w:r>
      <w:r>
        <w:rPr>
          <w:i/>
          <w:sz w:val="24"/>
        </w:rPr>
        <w:t>templos</w:t>
      </w:r>
      <w:r>
        <w:rPr>
          <w:sz w:val="24"/>
        </w:rPr>
        <w:t>…”.</w:t>
      </w:r>
      <w:r>
        <w:rPr>
          <w:spacing w:val="-4"/>
          <w:sz w:val="24"/>
        </w:rPr>
        <w:t xml:space="preserve"> </w:t>
      </w:r>
      <w:r>
        <w:rPr>
          <w:sz w:val="24"/>
        </w:rPr>
        <w:t xml:space="preserve">(Artículo </w:t>
      </w:r>
      <w:r>
        <w:rPr>
          <w:spacing w:val="-4"/>
          <w:sz w:val="24"/>
        </w:rPr>
        <w:t>24).</w:t>
      </w:r>
    </w:p>
    <w:p w14:paraId="4A122EB7" w14:textId="77777777" w:rsidR="007779BE" w:rsidRDefault="007779BE">
      <w:pPr>
        <w:spacing w:line="276" w:lineRule="auto"/>
        <w:jc w:val="both"/>
        <w:rPr>
          <w:sz w:val="24"/>
        </w:rPr>
        <w:sectPr w:rsidR="007779BE">
          <w:headerReference w:type="even" r:id="rId51"/>
          <w:headerReference w:type="default" r:id="rId52"/>
          <w:footerReference w:type="even" r:id="rId53"/>
          <w:footerReference w:type="default" r:id="rId54"/>
          <w:pgSz w:w="12240" w:h="15840"/>
          <w:pgMar w:top="840" w:right="1080" w:bottom="780" w:left="1080" w:header="406" w:footer="595" w:gutter="0"/>
          <w:pgNumType w:start="10"/>
          <w:cols w:space="720"/>
        </w:sectPr>
      </w:pPr>
    </w:p>
    <w:p w14:paraId="3696F8F3" w14:textId="77777777" w:rsidR="007779BE" w:rsidRDefault="007779BE">
      <w:pPr>
        <w:pStyle w:val="Textoindependiente"/>
        <w:spacing w:before="54"/>
      </w:pPr>
    </w:p>
    <w:p w14:paraId="58D94D48" w14:textId="77777777" w:rsidR="007779BE" w:rsidRDefault="00000000">
      <w:pPr>
        <w:pStyle w:val="Textoindependiente"/>
        <w:spacing w:line="276" w:lineRule="auto"/>
        <w:ind w:left="338" w:right="335" w:firstLine="707"/>
        <w:jc w:val="both"/>
      </w:pPr>
      <w:r>
        <w:t>Maldonado</w:t>
      </w:r>
      <w:r>
        <w:rPr>
          <w:spacing w:val="-15"/>
        </w:rPr>
        <w:t xml:space="preserve"> </w:t>
      </w:r>
      <w:r>
        <w:t>Aguirre</w:t>
      </w:r>
      <w:r>
        <w:rPr>
          <w:spacing w:val="-12"/>
        </w:rPr>
        <w:t xml:space="preserve"> </w:t>
      </w:r>
      <w:r>
        <w:t>(obra</w:t>
      </w:r>
      <w:r>
        <w:rPr>
          <w:spacing w:val="-7"/>
        </w:rPr>
        <w:t xml:space="preserve"> </w:t>
      </w:r>
      <w:r>
        <w:t>citada:</w:t>
      </w:r>
      <w:r>
        <w:rPr>
          <w:spacing w:val="-7"/>
        </w:rPr>
        <w:t xml:space="preserve"> </w:t>
      </w:r>
      <w:r>
        <w:t>23)</w:t>
      </w:r>
      <w:r>
        <w:rPr>
          <w:spacing w:val="-8"/>
        </w:rPr>
        <w:t xml:space="preserve"> </w:t>
      </w:r>
      <w:r>
        <w:t>nos</w:t>
      </w:r>
      <w:r>
        <w:rPr>
          <w:spacing w:val="-7"/>
        </w:rPr>
        <w:t xml:space="preserve"> </w:t>
      </w:r>
      <w:r>
        <w:t>dice</w:t>
      </w:r>
      <w:r>
        <w:rPr>
          <w:spacing w:val="-8"/>
        </w:rPr>
        <w:t xml:space="preserve"> </w:t>
      </w:r>
      <w:r>
        <w:t>el</w:t>
      </w:r>
      <w:r>
        <w:rPr>
          <w:spacing w:val="-5"/>
        </w:rPr>
        <w:t xml:space="preserve"> </w:t>
      </w:r>
      <w:r>
        <w:t>autor</w:t>
      </w:r>
      <w:r>
        <w:rPr>
          <w:spacing w:val="-8"/>
        </w:rPr>
        <w:t xml:space="preserve"> </w:t>
      </w:r>
      <w:r>
        <w:t>que</w:t>
      </w:r>
      <w:r>
        <w:rPr>
          <w:spacing w:val="-6"/>
        </w:rPr>
        <w:t xml:space="preserve"> </w:t>
      </w:r>
      <w:r>
        <w:t>esta</w:t>
      </w:r>
      <w:r>
        <w:rPr>
          <w:spacing w:val="-7"/>
        </w:rPr>
        <w:t xml:space="preserve"> </w:t>
      </w:r>
      <w:r>
        <w:t>Constitución,</w:t>
      </w:r>
      <w:r>
        <w:rPr>
          <w:spacing w:val="-7"/>
        </w:rPr>
        <w:t xml:space="preserve"> </w:t>
      </w:r>
      <w:r>
        <w:t>responde</w:t>
      </w:r>
      <w:r>
        <w:rPr>
          <w:spacing w:val="-6"/>
        </w:rPr>
        <w:t xml:space="preserve"> </w:t>
      </w:r>
      <w:r>
        <w:t>a</w:t>
      </w:r>
      <w:r>
        <w:rPr>
          <w:spacing w:val="-8"/>
        </w:rPr>
        <w:t xml:space="preserve"> </w:t>
      </w:r>
      <w:r>
        <w:t xml:space="preserve">un modelo presidencialista, que, no obstante, reconoce la independencia de los poderes del Estado. Entre sus novedades, o al menos notas más importantes, se destacan la obligatoriedad de la enseñanza primaria y la gratuidad y carácter laico de la impartida por el Estado. Reconoce la libertad religiosa, prohíbe el establecimiento de congregaciones conventuales y toda especie de asociaciones monásticas, constitucionaliza el </w:t>
      </w:r>
      <w:r>
        <w:rPr>
          <w:i/>
        </w:rPr>
        <w:t>habeas corpus</w:t>
      </w:r>
      <w:r>
        <w:t>, entre otras.</w:t>
      </w:r>
    </w:p>
    <w:p w14:paraId="2376962E" w14:textId="77777777" w:rsidR="007779BE" w:rsidRDefault="00000000">
      <w:pPr>
        <w:spacing w:before="120" w:line="276" w:lineRule="auto"/>
        <w:ind w:left="338" w:right="334" w:firstLine="707"/>
        <w:jc w:val="both"/>
        <w:rPr>
          <w:sz w:val="24"/>
        </w:rPr>
      </w:pPr>
      <w:r>
        <w:rPr>
          <w:sz w:val="24"/>
        </w:rPr>
        <w:t>En</w:t>
      </w:r>
      <w:r>
        <w:rPr>
          <w:spacing w:val="-5"/>
          <w:sz w:val="24"/>
        </w:rPr>
        <w:t xml:space="preserve"> </w:t>
      </w:r>
      <w:r>
        <w:rPr>
          <w:sz w:val="24"/>
        </w:rPr>
        <w:t>relación</w:t>
      </w:r>
      <w:r>
        <w:rPr>
          <w:spacing w:val="-4"/>
          <w:sz w:val="24"/>
        </w:rPr>
        <w:t xml:space="preserve"> </w:t>
      </w:r>
      <w:r>
        <w:rPr>
          <w:sz w:val="24"/>
        </w:rPr>
        <w:t>a</w:t>
      </w:r>
      <w:r>
        <w:rPr>
          <w:spacing w:val="-6"/>
          <w:sz w:val="24"/>
        </w:rPr>
        <w:t xml:space="preserve"> </w:t>
      </w:r>
      <w:r>
        <w:rPr>
          <w:sz w:val="24"/>
        </w:rPr>
        <w:t>los</w:t>
      </w:r>
      <w:r>
        <w:rPr>
          <w:spacing w:val="-4"/>
          <w:sz w:val="24"/>
        </w:rPr>
        <w:t xml:space="preserve"> </w:t>
      </w:r>
      <w:r>
        <w:rPr>
          <w:sz w:val="24"/>
        </w:rPr>
        <w:t>derechos</w:t>
      </w:r>
      <w:r>
        <w:rPr>
          <w:spacing w:val="-5"/>
          <w:sz w:val="24"/>
        </w:rPr>
        <w:t xml:space="preserve"> </w:t>
      </w:r>
      <w:r>
        <w:rPr>
          <w:sz w:val="24"/>
        </w:rPr>
        <w:t>individuales,</w:t>
      </w:r>
      <w:r>
        <w:rPr>
          <w:spacing w:val="-5"/>
          <w:sz w:val="24"/>
        </w:rPr>
        <w:t xml:space="preserve"> </w:t>
      </w:r>
      <w:r>
        <w:rPr>
          <w:sz w:val="24"/>
        </w:rPr>
        <w:t>en</w:t>
      </w:r>
      <w:r>
        <w:rPr>
          <w:spacing w:val="-5"/>
          <w:sz w:val="24"/>
        </w:rPr>
        <w:t xml:space="preserve"> </w:t>
      </w:r>
      <w:r>
        <w:rPr>
          <w:sz w:val="24"/>
        </w:rPr>
        <w:t>el</w:t>
      </w:r>
      <w:r>
        <w:rPr>
          <w:spacing w:val="-7"/>
          <w:sz w:val="24"/>
        </w:rPr>
        <w:t xml:space="preserve"> </w:t>
      </w:r>
      <w:r>
        <w:rPr>
          <w:sz w:val="24"/>
        </w:rPr>
        <w:t>Título</w:t>
      </w:r>
      <w:r>
        <w:rPr>
          <w:spacing w:val="-5"/>
          <w:sz w:val="24"/>
        </w:rPr>
        <w:t xml:space="preserve"> </w:t>
      </w:r>
      <w:r>
        <w:rPr>
          <w:sz w:val="24"/>
        </w:rPr>
        <w:t>II</w:t>
      </w:r>
      <w:r>
        <w:rPr>
          <w:spacing w:val="-4"/>
          <w:sz w:val="24"/>
        </w:rPr>
        <w:t xml:space="preserve"> </w:t>
      </w:r>
      <w:r>
        <w:rPr>
          <w:sz w:val="24"/>
        </w:rPr>
        <w:t>“De</w:t>
      </w:r>
      <w:r>
        <w:rPr>
          <w:spacing w:val="-6"/>
          <w:sz w:val="24"/>
        </w:rPr>
        <w:t xml:space="preserve"> </w:t>
      </w:r>
      <w:r>
        <w:rPr>
          <w:sz w:val="24"/>
        </w:rPr>
        <w:t>las</w:t>
      </w:r>
      <w:r>
        <w:rPr>
          <w:spacing w:val="-5"/>
          <w:sz w:val="24"/>
        </w:rPr>
        <w:t xml:space="preserve"> </w:t>
      </w:r>
      <w:r>
        <w:rPr>
          <w:sz w:val="24"/>
        </w:rPr>
        <w:t>Garantías”,</w:t>
      </w:r>
      <w:r>
        <w:rPr>
          <w:spacing w:val="-3"/>
          <w:sz w:val="24"/>
        </w:rPr>
        <w:t xml:space="preserve"> </w:t>
      </w:r>
      <w:r>
        <w:rPr>
          <w:sz w:val="24"/>
        </w:rPr>
        <w:t>específicamente en el artículo 16, se</w:t>
      </w:r>
      <w:r>
        <w:rPr>
          <w:spacing w:val="-1"/>
          <w:sz w:val="24"/>
        </w:rPr>
        <w:t xml:space="preserve"> </w:t>
      </w:r>
      <w:r>
        <w:rPr>
          <w:sz w:val="24"/>
        </w:rPr>
        <w:t>señala</w:t>
      </w:r>
      <w:r>
        <w:rPr>
          <w:spacing w:val="-1"/>
          <w:sz w:val="24"/>
        </w:rPr>
        <w:t xml:space="preserve"> </w:t>
      </w:r>
      <w:r>
        <w:rPr>
          <w:sz w:val="24"/>
        </w:rPr>
        <w:t>que las</w:t>
      </w:r>
      <w:r>
        <w:rPr>
          <w:spacing w:val="-1"/>
          <w:sz w:val="24"/>
        </w:rPr>
        <w:t xml:space="preserve"> </w:t>
      </w:r>
      <w:r>
        <w:rPr>
          <w:sz w:val="24"/>
        </w:rPr>
        <w:t>autoridades de</w:t>
      </w:r>
      <w:r>
        <w:rPr>
          <w:spacing w:val="-1"/>
          <w:sz w:val="24"/>
        </w:rPr>
        <w:t xml:space="preserve"> </w:t>
      </w:r>
      <w:r>
        <w:rPr>
          <w:sz w:val="24"/>
        </w:rPr>
        <w:t>la</w:t>
      </w:r>
      <w:r>
        <w:rPr>
          <w:spacing w:val="-1"/>
          <w:sz w:val="24"/>
        </w:rPr>
        <w:t xml:space="preserve"> </w:t>
      </w:r>
      <w:r>
        <w:rPr>
          <w:sz w:val="24"/>
        </w:rPr>
        <w:t>República están instituidas “</w:t>
      </w:r>
      <w:r>
        <w:rPr>
          <w:i/>
          <w:sz w:val="24"/>
        </w:rPr>
        <w:t>para mantener a los habitantes en el goce de sus derechos que son: la libertad, la igualdad y la seguridad de la persona, de la honra y de los bienes</w:t>
      </w:r>
      <w:r>
        <w:rPr>
          <w:sz w:val="24"/>
        </w:rPr>
        <w:t>”. Adicionalmente, en dicho Título, se norma la libertad de disposición</w:t>
      </w:r>
      <w:r>
        <w:rPr>
          <w:spacing w:val="-10"/>
          <w:sz w:val="24"/>
        </w:rPr>
        <w:t xml:space="preserve"> </w:t>
      </w:r>
      <w:r>
        <w:rPr>
          <w:sz w:val="24"/>
        </w:rPr>
        <w:t>de</w:t>
      </w:r>
      <w:r>
        <w:rPr>
          <w:spacing w:val="-12"/>
          <w:sz w:val="24"/>
        </w:rPr>
        <w:t xml:space="preserve"> </w:t>
      </w:r>
      <w:r>
        <w:rPr>
          <w:sz w:val="24"/>
        </w:rPr>
        <w:t>los</w:t>
      </w:r>
      <w:r>
        <w:rPr>
          <w:spacing w:val="-10"/>
          <w:sz w:val="24"/>
        </w:rPr>
        <w:t xml:space="preserve"> </w:t>
      </w:r>
      <w:r>
        <w:rPr>
          <w:sz w:val="24"/>
        </w:rPr>
        <w:t>bienes,</w:t>
      </w:r>
      <w:r>
        <w:rPr>
          <w:spacing w:val="-13"/>
          <w:sz w:val="24"/>
        </w:rPr>
        <w:t xml:space="preserve"> </w:t>
      </w:r>
      <w:r>
        <w:rPr>
          <w:sz w:val="24"/>
        </w:rPr>
        <w:t>la</w:t>
      </w:r>
      <w:r>
        <w:rPr>
          <w:spacing w:val="-11"/>
          <w:sz w:val="24"/>
        </w:rPr>
        <w:t xml:space="preserve"> </w:t>
      </w:r>
      <w:r>
        <w:rPr>
          <w:sz w:val="24"/>
        </w:rPr>
        <w:t>libertad</w:t>
      </w:r>
      <w:r>
        <w:rPr>
          <w:spacing w:val="-11"/>
          <w:sz w:val="24"/>
        </w:rPr>
        <w:t xml:space="preserve"> </w:t>
      </w:r>
      <w:r>
        <w:rPr>
          <w:sz w:val="24"/>
        </w:rPr>
        <w:t>de</w:t>
      </w:r>
      <w:r>
        <w:rPr>
          <w:spacing w:val="-12"/>
          <w:sz w:val="24"/>
        </w:rPr>
        <w:t xml:space="preserve"> </w:t>
      </w:r>
      <w:r>
        <w:rPr>
          <w:sz w:val="24"/>
        </w:rPr>
        <w:t>industria,</w:t>
      </w:r>
      <w:r>
        <w:rPr>
          <w:spacing w:val="-11"/>
          <w:sz w:val="24"/>
        </w:rPr>
        <w:t xml:space="preserve"> </w:t>
      </w:r>
      <w:r>
        <w:rPr>
          <w:sz w:val="24"/>
        </w:rPr>
        <w:t>la</w:t>
      </w:r>
      <w:r>
        <w:rPr>
          <w:spacing w:val="-12"/>
          <w:sz w:val="24"/>
        </w:rPr>
        <w:t xml:space="preserve"> </w:t>
      </w:r>
      <w:r>
        <w:rPr>
          <w:sz w:val="24"/>
        </w:rPr>
        <w:t>libertad</w:t>
      </w:r>
      <w:r>
        <w:rPr>
          <w:spacing w:val="-11"/>
          <w:sz w:val="24"/>
        </w:rPr>
        <w:t xml:space="preserve"> </w:t>
      </w:r>
      <w:r>
        <w:rPr>
          <w:sz w:val="24"/>
        </w:rPr>
        <w:t>de</w:t>
      </w:r>
      <w:r>
        <w:rPr>
          <w:spacing w:val="-12"/>
          <w:sz w:val="24"/>
        </w:rPr>
        <w:t xml:space="preserve"> </w:t>
      </w:r>
      <w:r>
        <w:rPr>
          <w:sz w:val="24"/>
        </w:rPr>
        <w:t>locomoción,</w:t>
      </w:r>
      <w:r>
        <w:rPr>
          <w:spacing w:val="-10"/>
          <w:sz w:val="24"/>
        </w:rPr>
        <w:t xml:space="preserve"> </w:t>
      </w:r>
      <w:r>
        <w:rPr>
          <w:sz w:val="24"/>
        </w:rPr>
        <w:t>el</w:t>
      </w:r>
      <w:r>
        <w:rPr>
          <w:spacing w:val="-10"/>
          <w:sz w:val="24"/>
        </w:rPr>
        <w:t xml:space="preserve"> </w:t>
      </w:r>
      <w:r>
        <w:rPr>
          <w:sz w:val="24"/>
        </w:rPr>
        <w:t>derecho</w:t>
      </w:r>
      <w:r>
        <w:rPr>
          <w:spacing w:val="-11"/>
          <w:sz w:val="24"/>
        </w:rPr>
        <w:t xml:space="preserve"> </w:t>
      </w:r>
      <w:r>
        <w:rPr>
          <w:sz w:val="24"/>
        </w:rPr>
        <w:t>de</w:t>
      </w:r>
      <w:r>
        <w:rPr>
          <w:spacing w:val="-12"/>
          <w:sz w:val="24"/>
        </w:rPr>
        <w:t xml:space="preserve"> </w:t>
      </w:r>
      <w:r>
        <w:rPr>
          <w:sz w:val="24"/>
        </w:rPr>
        <w:t>petición, y la</w:t>
      </w:r>
      <w:r>
        <w:rPr>
          <w:spacing w:val="-1"/>
          <w:sz w:val="24"/>
        </w:rPr>
        <w:t xml:space="preserve"> </w:t>
      </w:r>
      <w:r>
        <w:rPr>
          <w:sz w:val="24"/>
        </w:rPr>
        <w:t>libre emisión del pensamiento, entre otros. Relevante es que en el artículo 34, se instituye</w:t>
      </w:r>
      <w:r>
        <w:rPr>
          <w:spacing w:val="-1"/>
          <w:sz w:val="24"/>
        </w:rPr>
        <w:t xml:space="preserve"> </w:t>
      </w:r>
      <w:r>
        <w:rPr>
          <w:sz w:val="24"/>
        </w:rPr>
        <w:t>“</w:t>
      </w:r>
      <w:r>
        <w:rPr>
          <w:i/>
          <w:sz w:val="24"/>
        </w:rPr>
        <w:t>el derecho de “Habeas Corpus” o “exhibición personal</w:t>
      </w:r>
      <w:r>
        <w:rPr>
          <w:sz w:val="24"/>
        </w:rPr>
        <w:t>”; pero no se regulan los motivos de su interposición, la competencia ni el procedimiento.</w:t>
      </w:r>
    </w:p>
    <w:p w14:paraId="176C2014" w14:textId="77777777" w:rsidR="007779BE" w:rsidRDefault="00000000">
      <w:pPr>
        <w:spacing w:before="120"/>
        <w:ind w:left="2575"/>
        <w:jc w:val="both"/>
        <w:rPr>
          <w:b/>
          <w:sz w:val="24"/>
        </w:rPr>
      </w:pPr>
      <w:r>
        <w:rPr>
          <w:b/>
          <w:sz w:val="24"/>
        </w:rPr>
        <w:t>Ley</w:t>
      </w:r>
      <w:r>
        <w:rPr>
          <w:b/>
          <w:spacing w:val="-4"/>
          <w:sz w:val="24"/>
        </w:rPr>
        <w:t xml:space="preserve"> </w:t>
      </w:r>
      <w:r>
        <w:rPr>
          <w:b/>
          <w:sz w:val="24"/>
        </w:rPr>
        <w:t>Constitutiva</w:t>
      </w:r>
      <w:r>
        <w:rPr>
          <w:b/>
          <w:spacing w:val="-2"/>
          <w:sz w:val="24"/>
        </w:rPr>
        <w:t xml:space="preserve"> </w:t>
      </w:r>
      <w:r>
        <w:rPr>
          <w:b/>
          <w:sz w:val="24"/>
        </w:rPr>
        <w:t>de</w:t>
      </w:r>
      <w:r>
        <w:rPr>
          <w:b/>
          <w:spacing w:val="-2"/>
          <w:sz w:val="24"/>
        </w:rPr>
        <w:t xml:space="preserve"> </w:t>
      </w:r>
      <w:r>
        <w:rPr>
          <w:b/>
          <w:sz w:val="24"/>
        </w:rPr>
        <w:t>1879.</w:t>
      </w:r>
      <w:r>
        <w:rPr>
          <w:b/>
          <w:spacing w:val="-2"/>
          <w:sz w:val="24"/>
        </w:rPr>
        <w:t xml:space="preserve"> </w:t>
      </w:r>
      <w:r>
        <w:rPr>
          <w:b/>
          <w:sz w:val="24"/>
        </w:rPr>
        <w:t>Estructura</w:t>
      </w:r>
      <w:r>
        <w:rPr>
          <w:b/>
          <w:spacing w:val="-2"/>
          <w:sz w:val="24"/>
        </w:rPr>
        <w:t xml:space="preserve"> </w:t>
      </w:r>
      <w:r>
        <w:rPr>
          <w:b/>
          <w:sz w:val="24"/>
        </w:rPr>
        <w:t>del</w:t>
      </w:r>
      <w:r>
        <w:rPr>
          <w:b/>
          <w:spacing w:val="-1"/>
          <w:sz w:val="24"/>
        </w:rPr>
        <w:t xml:space="preserve"> </w:t>
      </w:r>
      <w:r>
        <w:rPr>
          <w:b/>
          <w:spacing w:val="-2"/>
          <w:sz w:val="24"/>
        </w:rPr>
        <w:t>Estado</w:t>
      </w:r>
    </w:p>
    <w:p w14:paraId="2A17700A" w14:textId="77777777" w:rsidR="007779BE" w:rsidRDefault="007779BE">
      <w:pPr>
        <w:pStyle w:val="Textoindependiente"/>
        <w:spacing w:before="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050E2732" w14:textId="77777777">
        <w:trPr>
          <w:trHeight w:val="292"/>
        </w:trPr>
        <w:tc>
          <w:tcPr>
            <w:tcW w:w="2338" w:type="dxa"/>
          </w:tcPr>
          <w:p w14:paraId="60320221" w14:textId="77777777" w:rsidR="007779BE" w:rsidRDefault="00000000">
            <w:pPr>
              <w:pStyle w:val="TableParagraph"/>
              <w:spacing w:before="3"/>
              <w:ind w:left="347"/>
              <w:jc w:val="left"/>
              <w:rPr>
                <w:b/>
              </w:rPr>
            </w:pPr>
            <w:r>
              <w:rPr>
                <w:b/>
              </w:rPr>
              <w:t>Poder</w:t>
            </w:r>
            <w:r>
              <w:rPr>
                <w:b/>
                <w:spacing w:val="-7"/>
              </w:rPr>
              <w:t xml:space="preserve"> </w:t>
            </w:r>
            <w:r>
              <w:rPr>
                <w:b/>
                <w:spacing w:val="-2"/>
              </w:rPr>
              <w:t>Legislativo</w:t>
            </w:r>
          </w:p>
        </w:tc>
        <w:tc>
          <w:tcPr>
            <w:tcW w:w="2339" w:type="dxa"/>
          </w:tcPr>
          <w:p w14:paraId="7988854D" w14:textId="77777777" w:rsidR="007779BE" w:rsidRDefault="00000000">
            <w:pPr>
              <w:pStyle w:val="TableParagraph"/>
              <w:spacing w:before="3"/>
              <w:ind w:left="415"/>
              <w:jc w:val="left"/>
              <w:rPr>
                <w:b/>
              </w:rPr>
            </w:pPr>
            <w:r>
              <w:rPr>
                <w:b/>
              </w:rPr>
              <w:t>Poder</w:t>
            </w:r>
            <w:r>
              <w:rPr>
                <w:b/>
                <w:spacing w:val="-7"/>
              </w:rPr>
              <w:t xml:space="preserve"> </w:t>
            </w:r>
            <w:r>
              <w:rPr>
                <w:b/>
                <w:spacing w:val="-2"/>
              </w:rPr>
              <w:t>Ejecutivo</w:t>
            </w:r>
          </w:p>
        </w:tc>
        <w:tc>
          <w:tcPr>
            <w:tcW w:w="2339" w:type="dxa"/>
          </w:tcPr>
          <w:p w14:paraId="056EC899" w14:textId="77777777" w:rsidR="007779BE" w:rsidRDefault="00000000">
            <w:pPr>
              <w:pStyle w:val="TableParagraph"/>
              <w:spacing w:before="3"/>
              <w:ind w:left="296"/>
              <w:jc w:val="left"/>
              <w:rPr>
                <w:b/>
              </w:rPr>
            </w:pPr>
            <w:r>
              <w:rPr>
                <w:b/>
              </w:rPr>
              <w:t>Consejo</w:t>
            </w:r>
            <w:r>
              <w:rPr>
                <w:b/>
                <w:spacing w:val="-2"/>
              </w:rPr>
              <w:t xml:space="preserve"> </w:t>
            </w:r>
            <w:r>
              <w:rPr>
                <w:b/>
              </w:rPr>
              <w:t>de</w:t>
            </w:r>
            <w:r>
              <w:rPr>
                <w:b/>
                <w:spacing w:val="-2"/>
              </w:rPr>
              <w:t xml:space="preserve"> Estado</w:t>
            </w:r>
          </w:p>
        </w:tc>
        <w:tc>
          <w:tcPr>
            <w:tcW w:w="2339" w:type="dxa"/>
          </w:tcPr>
          <w:p w14:paraId="06123F2C" w14:textId="77777777" w:rsidR="007779BE" w:rsidRDefault="00000000">
            <w:pPr>
              <w:pStyle w:val="TableParagraph"/>
              <w:spacing w:before="3"/>
              <w:ind w:left="487"/>
              <w:jc w:val="left"/>
              <w:rPr>
                <w:b/>
              </w:rPr>
            </w:pPr>
            <w:r>
              <w:rPr>
                <w:b/>
              </w:rPr>
              <w:t>Poder</w:t>
            </w:r>
            <w:r>
              <w:rPr>
                <w:b/>
                <w:spacing w:val="-7"/>
              </w:rPr>
              <w:t xml:space="preserve"> </w:t>
            </w:r>
            <w:r>
              <w:rPr>
                <w:b/>
                <w:spacing w:val="-2"/>
              </w:rPr>
              <w:t>Judicial</w:t>
            </w:r>
          </w:p>
        </w:tc>
      </w:tr>
      <w:tr w:rsidR="007779BE" w14:paraId="26AD0CAE" w14:textId="77777777">
        <w:trPr>
          <w:trHeight w:val="4895"/>
        </w:trPr>
        <w:tc>
          <w:tcPr>
            <w:tcW w:w="2338" w:type="dxa"/>
          </w:tcPr>
          <w:p w14:paraId="0B026316" w14:textId="77777777" w:rsidR="007779BE" w:rsidRDefault="00000000">
            <w:pPr>
              <w:pStyle w:val="TableParagraph"/>
              <w:tabs>
                <w:tab w:val="left" w:pos="1153"/>
              </w:tabs>
              <w:spacing w:line="276" w:lineRule="auto"/>
              <w:ind w:right="94"/>
            </w:pPr>
            <w:r>
              <w:t>Asamblea Nacional, compuesta de un Diputado por cada 20 mil habitantes, electos popularmente de forma directa;</w:t>
            </w:r>
            <w:r>
              <w:rPr>
                <w:spacing w:val="-14"/>
              </w:rPr>
              <w:t xml:space="preserve"> </w:t>
            </w:r>
            <w:r>
              <w:t>y</w:t>
            </w:r>
            <w:r>
              <w:rPr>
                <w:spacing w:val="-14"/>
              </w:rPr>
              <w:t xml:space="preserve"> </w:t>
            </w:r>
            <w:r>
              <w:t>para</w:t>
            </w:r>
            <w:r>
              <w:rPr>
                <w:spacing w:val="-14"/>
              </w:rPr>
              <w:t xml:space="preserve"> </w:t>
            </w:r>
            <w:r>
              <w:t>ser</w:t>
            </w:r>
            <w:r>
              <w:rPr>
                <w:spacing w:val="-13"/>
              </w:rPr>
              <w:t xml:space="preserve"> </w:t>
            </w:r>
            <w:r>
              <w:t xml:space="preserve">electo se requiere estar en el ejercicio de los derechos de ciudadano y tener más de 21 años. </w:t>
            </w:r>
            <w:r>
              <w:rPr>
                <w:spacing w:val="-6"/>
              </w:rPr>
              <w:t>Le</w:t>
            </w:r>
            <w:r>
              <w:tab/>
            </w:r>
            <w:r>
              <w:rPr>
                <w:spacing w:val="-2"/>
              </w:rPr>
              <w:t xml:space="preserve">corresponde </w:t>
            </w:r>
            <w:r>
              <w:t>“Decretar, interpretar, reformar y derogar las leyes</w:t>
            </w:r>
            <w:r>
              <w:rPr>
                <w:spacing w:val="-13"/>
              </w:rPr>
              <w:t xml:space="preserve"> </w:t>
            </w:r>
            <w:r>
              <w:t>que</w:t>
            </w:r>
            <w:r>
              <w:rPr>
                <w:spacing w:val="-13"/>
              </w:rPr>
              <w:t xml:space="preserve"> </w:t>
            </w:r>
            <w:r>
              <w:t>deben</w:t>
            </w:r>
            <w:r>
              <w:rPr>
                <w:spacing w:val="-13"/>
              </w:rPr>
              <w:t xml:space="preserve"> </w:t>
            </w:r>
            <w:r>
              <w:t>regir</w:t>
            </w:r>
            <w:r>
              <w:rPr>
                <w:spacing w:val="-13"/>
              </w:rPr>
              <w:t xml:space="preserve"> </w:t>
            </w:r>
            <w:r>
              <w:t xml:space="preserve">en todos los ramos de la </w:t>
            </w:r>
            <w:r>
              <w:rPr>
                <w:spacing w:val="-2"/>
              </w:rPr>
              <w:t>administración”.</w:t>
            </w:r>
          </w:p>
        </w:tc>
        <w:tc>
          <w:tcPr>
            <w:tcW w:w="2339" w:type="dxa"/>
          </w:tcPr>
          <w:p w14:paraId="75A00620" w14:textId="77777777" w:rsidR="007779BE" w:rsidRDefault="00000000">
            <w:pPr>
              <w:pStyle w:val="TableParagraph"/>
              <w:tabs>
                <w:tab w:val="left" w:pos="1515"/>
                <w:tab w:val="left" w:pos="1998"/>
              </w:tabs>
              <w:spacing w:line="276" w:lineRule="auto"/>
              <w:ind w:right="95"/>
            </w:pPr>
            <w:r>
              <w:t xml:space="preserve">El Presidente de la República será elegido popular y directamente, para un período de 6 años. Habrá dos designados electos por la Asamblea, para que según el orden le </w:t>
            </w:r>
            <w:r>
              <w:rPr>
                <w:spacing w:val="-2"/>
              </w:rPr>
              <w:t>sustituyan.</w:t>
            </w:r>
            <w:r>
              <w:tab/>
            </w:r>
            <w:r>
              <w:tab/>
            </w:r>
            <w:r>
              <w:rPr>
                <w:spacing w:val="-6"/>
              </w:rPr>
              <w:t xml:space="preserve">Le </w:t>
            </w:r>
            <w:r>
              <w:t xml:space="preserve">corresponde observar y hacer que se observe la Constitución, velar por la conservación del </w:t>
            </w:r>
            <w:r>
              <w:rPr>
                <w:spacing w:val="-2"/>
              </w:rPr>
              <w:t>orden</w:t>
            </w:r>
            <w:r>
              <w:tab/>
            </w:r>
            <w:r>
              <w:rPr>
                <w:spacing w:val="-2"/>
              </w:rPr>
              <w:t xml:space="preserve">público, </w:t>
            </w:r>
            <w:r>
              <w:t>sancionar las leyes, etc.</w:t>
            </w:r>
          </w:p>
        </w:tc>
        <w:tc>
          <w:tcPr>
            <w:tcW w:w="2339" w:type="dxa"/>
          </w:tcPr>
          <w:p w14:paraId="1717F03D" w14:textId="77777777" w:rsidR="007779BE" w:rsidRDefault="00000000">
            <w:pPr>
              <w:pStyle w:val="TableParagraph"/>
              <w:tabs>
                <w:tab w:val="left" w:pos="1995"/>
              </w:tabs>
              <w:spacing w:line="276" w:lineRule="auto"/>
              <w:ind w:left="104" w:right="98"/>
            </w:pPr>
            <w:r>
              <w:t>Adjunto</w:t>
            </w:r>
            <w:r>
              <w:rPr>
                <w:spacing w:val="-14"/>
              </w:rPr>
              <w:t xml:space="preserve"> </w:t>
            </w:r>
            <w:r>
              <w:t>a</w:t>
            </w:r>
            <w:r>
              <w:rPr>
                <w:spacing w:val="-14"/>
              </w:rPr>
              <w:t xml:space="preserve"> </w:t>
            </w:r>
            <w:r>
              <w:t>la</w:t>
            </w:r>
            <w:r>
              <w:rPr>
                <w:spacing w:val="-14"/>
              </w:rPr>
              <w:t xml:space="preserve"> </w:t>
            </w:r>
            <w:r>
              <w:t xml:space="preserve">Presidencia funcionará un Consejo de Estado, compuesto por los Secretarios del Despacho y de nueve </w:t>
            </w:r>
            <w:r>
              <w:rPr>
                <w:spacing w:val="-2"/>
              </w:rPr>
              <w:t>consejeros</w:t>
            </w:r>
            <w:r>
              <w:rPr>
                <w:spacing w:val="-11"/>
              </w:rPr>
              <w:t xml:space="preserve"> </w:t>
            </w:r>
            <w:r>
              <w:rPr>
                <w:spacing w:val="-2"/>
              </w:rPr>
              <w:t>de</w:t>
            </w:r>
            <w:r>
              <w:rPr>
                <w:spacing w:val="-12"/>
              </w:rPr>
              <w:t xml:space="preserve"> </w:t>
            </w:r>
            <w:r>
              <w:rPr>
                <w:spacing w:val="-2"/>
              </w:rPr>
              <w:t>los</w:t>
            </w:r>
            <w:r>
              <w:rPr>
                <w:spacing w:val="-9"/>
              </w:rPr>
              <w:t xml:space="preserve"> </w:t>
            </w:r>
            <w:r>
              <w:rPr>
                <w:spacing w:val="-2"/>
              </w:rPr>
              <w:t xml:space="preserve">cuales, </w:t>
            </w:r>
            <w:r>
              <w:t xml:space="preserve">cinco serán nombrados por la Asamblea y cuatro por el mismo </w:t>
            </w:r>
            <w:r>
              <w:rPr>
                <w:spacing w:val="-2"/>
              </w:rPr>
              <w:t>Presi-dente.</w:t>
            </w:r>
            <w:r>
              <w:tab/>
            </w:r>
            <w:r>
              <w:rPr>
                <w:spacing w:val="-5"/>
              </w:rPr>
              <w:t>Le</w:t>
            </w:r>
          </w:p>
          <w:p w14:paraId="0C681C52" w14:textId="77777777" w:rsidR="007779BE" w:rsidRDefault="00000000">
            <w:pPr>
              <w:pStyle w:val="TableParagraph"/>
              <w:spacing w:before="0" w:line="276" w:lineRule="auto"/>
              <w:ind w:left="104" w:right="100"/>
            </w:pPr>
            <w:r>
              <w:t>corresponde emitir dictamen al Presidente en todos los negocios que le consultare.</w:t>
            </w:r>
          </w:p>
        </w:tc>
        <w:tc>
          <w:tcPr>
            <w:tcW w:w="2339" w:type="dxa"/>
          </w:tcPr>
          <w:p w14:paraId="11132632" w14:textId="77777777" w:rsidR="007779BE" w:rsidRDefault="00000000">
            <w:pPr>
              <w:pStyle w:val="TableParagraph"/>
              <w:spacing w:line="276" w:lineRule="auto"/>
              <w:ind w:left="105" w:right="97"/>
            </w:pPr>
            <w:r>
              <w:t>Para ser electo Magistrado se necesita estar en el goce de los derechos de ciudadano, mayor de 21 años, abogado y del estado seglar. Los magistrados serán electos por la Asamblea y los jueces de 1ª. Instancia por el Presidente</w:t>
            </w:r>
            <w:r>
              <w:rPr>
                <w:spacing w:val="-14"/>
              </w:rPr>
              <w:t xml:space="preserve"> </w:t>
            </w:r>
            <w:r>
              <w:t>del</w:t>
            </w:r>
            <w:r>
              <w:rPr>
                <w:spacing w:val="-14"/>
              </w:rPr>
              <w:t xml:space="preserve"> </w:t>
            </w:r>
            <w:r>
              <w:t xml:space="preserve">Ejecutivo a propuesta en terna de la Corte Suprema de </w:t>
            </w:r>
            <w:r>
              <w:rPr>
                <w:spacing w:val="-2"/>
              </w:rPr>
              <w:t>Justicia.</w:t>
            </w:r>
          </w:p>
        </w:tc>
      </w:tr>
    </w:tbl>
    <w:p w14:paraId="57CC31BF" w14:textId="77777777" w:rsidR="007779BE" w:rsidRDefault="007779BE">
      <w:pPr>
        <w:pStyle w:val="Textoindependiente"/>
        <w:rPr>
          <w:b/>
        </w:rPr>
      </w:pPr>
    </w:p>
    <w:p w14:paraId="4F9D519D" w14:textId="77777777" w:rsidR="007779BE" w:rsidRDefault="007779BE">
      <w:pPr>
        <w:pStyle w:val="Textoindependiente"/>
        <w:rPr>
          <w:b/>
        </w:rPr>
      </w:pPr>
    </w:p>
    <w:p w14:paraId="6150DD15" w14:textId="77777777" w:rsidR="007779BE" w:rsidRDefault="007779BE">
      <w:pPr>
        <w:pStyle w:val="Textoindependiente"/>
        <w:spacing w:before="47"/>
        <w:rPr>
          <w:b/>
        </w:rPr>
      </w:pPr>
    </w:p>
    <w:p w14:paraId="763E61CA" w14:textId="77777777" w:rsidR="007779BE" w:rsidRDefault="00000000">
      <w:pPr>
        <w:pStyle w:val="Ttulo6"/>
        <w:numPr>
          <w:ilvl w:val="0"/>
          <w:numId w:val="19"/>
        </w:numPr>
        <w:tabs>
          <w:tab w:val="left" w:pos="758"/>
        </w:tabs>
        <w:ind w:left="758" w:hanging="420"/>
      </w:pPr>
      <w:r>
        <w:t>Reformas</w:t>
      </w:r>
      <w:r>
        <w:rPr>
          <w:spacing w:val="-8"/>
        </w:rPr>
        <w:t xml:space="preserve"> </w:t>
      </w:r>
      <w:r>
        <w:t>a</w:t>
      </w:r>
      <w:r>
        <w:rPr>
          <w:spacing w:val="-4"/>
        </w:rPr>
        <w:t xml:space="preserve"> </w:t>
      </w:r>
      <w:r>
        <w:t>la</w:t>
      </w:r>
      <w:r>
        <w:rPr>
          <w:spacing w:val="-3"/>
        </w:rPr>
        <w:t xml:space="preserve"> </w:t>
      </w:r>
      <w:r>
        <w:t>Constitución</w:t>
      </w:r>
      <w:r>
        <w:rPr>
          <w:spacing w:val="-8"/>
        </w:rPr>
        <w:t xml:space="preserve"> </w:t>
      </w:r>
      <w:r>
        <w:t>de</w:t>
      </w:r>
      <w:r>
        <w:rPr>
          <w:spacing w:val="-4"/>
        </w:rPr>
        <w:t xml:space="preserve"> 1879</w:t>
      </w:r>
    </w:p>
    <w:p w14:paraId="523A898D" w14:textId="77777777" w:rsidR="007779BE" w:rsidRDefault="00000000">
      <w:pPr>
        <w:pStyle w:val="Textoindependiente"/>
        <w:spacing w:before="167" w:line="276" w:lineRule="auto"/>
        <w:ind w:left="338" w:right="336" w:firstLine="707"/>
        <w:jc w:val="both"/>
      </w:pPr>
      <w:r>
        <w:t>La Ley Constitutiva fue reformada en ocho ocasiones: en 1885, 1887, 1897, 1903, 1921, 1927,</w:t>
      </w:r>
      <w:r>
        <w:rPr>
          <w:spacing w:val="-11"/>
        </w:rPr>
        <w:t xml:space="preserve"> </w:t>
      </w:r>
      <w:r>
        <w:t>1935,</w:t>
      </w:r>
      <w:r>
        <w:rPr>
          <w:spacing w:val="-11"/>
        </w:rPr>
        <w:t xml:space="preserve"> </w:t>
      </w:r>
      <w:r>
        <w:t>y</w:t>
      </w:r>
      <w:r>
        <w:rPr>
          <w:spacing w:val="-11"/>
        </w:rPr>
        <w:t xml:space="preserve"> </w:t>
      </w:r>
      <w:r>
        <w:t>1941;</w:t>
      </w:r>
      <w:r>
        <w:rPr>
          <w:spacing w:val="-13"/>
        </w:rPr>
        <w:t xml:space="preserve"> </w:t>
      </w:r>
      <w:r>
        <w:t>y</w:t>
      </w:r>
      <w:r>
        <w:rPr>
          <w:spacing w:val="-11"/>
        </w:rPr>
        <w:t xml:space="preserve"> </w:t>
      </w:r>
      <w:r>
        <w:t>aun</w:t>
      </w:r>
      <w:r>
        <w:rPr>
          <w:spacing w:val="-11"/>
        </w:rPr>
        <w:t xml:space="preserve"> </w:t>
      </w:r>
      <w:r>
        <w:t>cuando</w:t>
      </w:r>
      <w:r>
        <w:rPr>
          <w:spacing w:val="-11"/>
        </w:rPr>
        <w:t xml:space="preserve"> </w:t>
      </w:r>
      <w:r>
        <w:t>algunas</w:t>
      </w:r>
      <w:r>
        <w:rPr>
          <w:spacing w:val="-11"/>
        </w:rPr>
        <w:t xml:space="preserve"> </w:t>
      </w:r>
      <w:r>
        <w:t>reformas</w:t>
      </w:r>
      <w:r>
        <w:rPr>
          <w:spacing w:val="-10"/>
        </w:rPr>
        <w:t xml:space="preserve"> </w:t>
      </w:r>
      <w:r>
        <w:t>abordaron</w:t>
      </w:r>
      <w:r>
        <w:rPr>
          <w:spacing w:val="-11"/>
        </w:rPr>
        <w:t xml:space="preserve"> </w:t>
      </w:r>
      <w:r>
        <w:t>varios</w:t>
      </w:r>
      <w:r>
        <w:rPr>
          <w:spacing w:val="-11"/>
        </w:rPr>
        <w:t xml:space="preserve"> </w:t>
      </w:r>
      <w:r>
        <w:t>temas,</w:t>
      </w:r>
      <w:r>
        <w:rPr>
          <w:spacing w:val="-10"/>
        </w:rPr>
        <w:t xml:space="preserve"> </w:t>
      </w:r>
      <w:r>
        <w:t>más</w:t>
      </w:r>
      <w:r>
        <w:rPr>
          <w:spacing w:val="-11"/>
        </w:rPr>
        <w:t xml:space="preserve"> </w:t>
      </w:r>
      <w:r>
        <w:t>o</w:t>
      </w:r>
      <w:r>
        <w:rPr>
          <w:spacing w:val="-11"/>
        </w:rPr>
        <w:t xml:space="preserve"> </w:t>
      </w:r>
      <w:r>
        <w:t>menos</w:t>
      </w:r>
      <w:r>
        <w:rPr>
          <w:spacing w:val="-11"/>
        </w:rPr>
        <w:t xml:space="preserve"> </w:t>
      </w:r>
      <w:r>
        <w:t>amplios, todas se refieren al artículo 66 referente al período constitucional del Presidente de la República. Así,</w:t>
      </w:r>
      <w:r>
        <w:rPr>
          <w:spacing w:val="-1"/>
        </w:rPr>
        <w:t xml:space="preserve"> </w:t>
      </w:r>
      <w:r>
        <w:t>El</w:t>
      </w:r>
      <w:r>
        <w:rPr>
          <w:spacing w:val="-1"/>
        </w:rPr>
        <w:t xml:space="preserve"> </w:t>
      </w:r>
      <w:r>
        <w:t>20</w:t>
      </w:r>
      <w:r>
        <w:rPr>
          <w:spacing w:val="-1"/>
        </w:rPr>
        <w:t xml:space="preserve"> </w:t>
      </w:r>
      <w:r>
        <w:t>de</w:t>
      </w:r>
      <w:r>
        <w:rPr>
          <w:spacing w:val="-1"/>
        </w:rPr>
        <w:t xml:space="preserve"> </w:t>
      </w:r>
      <w:r>
        <w:t>octubre</w:t>
      </w:r>
      <w:r>
        <w:rPr>
          <w:spacing w:val="-2"/>
        </w:rPr>
        <w:t xml:space="preserve"> </w:t>
      </w:r>
      <w:r>
        <w:t>de</w:t>
      </w:r>
      <w:r>
        <w:rPr>
          <w:spacing w:val="2"/>
        </w:rPr>
        <w:t xml:space="preserve"> </w:t>
      </w:r>
      <w:r>
        <w:t>1885</w:t>
      </w:r>
      <w:r>
        <w:rPr>
          <w:spacing w:val="-1"/>
        </w:rPr>
        <w:t xml:space="preserve"> </w:t>
      </w:r>
      <w:r>
        <w:t>se</w:t>
      </w:r>
      <w:r>
        <w:rPr>
          <w:spacing w:val="-2"/>
        </w:rPr>
        <w:t xml:space="preserve"> </w:t>
      </w:r>
      <w:r>
        <w:t>reforman</w:t>
      </w:r>
      <w:r>
        <w:rPr>
          <w:spacing w:val="-1"/>
        </w:rPr>
        <w:t xml:space="preserve"> </w:t>
      </w:r>
      <w:r>
        <w:t>varios</w:t>
      </w:r>
      <w:r>
        <w:rPr>
          <w:spacing w:val="1"/>
        </w:rPr>
        <w:t xml:space="preserve"> </w:t>
      </w:r>
      <w:r>
        <w:t>artículos</w:t>
      </w:r>
      <w:r>
        <w:rPr>
          <w:spacing w:val="-2"/>
        </w:rPr>
        <w:t xml:space="preserve"> </w:t>
      </w:r>
      <w:r>
        <w:t>entre</w:t>
      </w:r>
      <w:r>
        <w:rPr>
          <w:spacing w:val="-1"/>
        </w:rPr>
        <w:t xml:space="preserve"> </w:t>
      </w:r>
      <w:r>
        <w:t>ellos</w:t>
      </w:r>
      <w:r>
        <w:rPr>
          <w:spacing w:val="-2"/>
        </w:rPr>
        <w:t xml:space="preserve"> </w:t>
      </w:r>
      <w:r>
        <w:t>el</w:t>
      </w:r>
      <w:r>
        <w:rPr>
          <w:spacing w:val="-1"/>
        </w:rPr>
        <w:t xml:space="preserve"> </w:t>
      </w:r>
      <w:r>
        <w:t>artículo</w:t>
      </w:r>
      <w:r>
        <w:rPr>
          <w:spacing w:val="-1"/>
        </w:rPr>
        <w:t xml:space="preserve"> </w:t>
      </w:r>
      <w:r>
        <w:t>52</w:t>
      </w:r>
      <w:r>
        <w:rPr>
          <w:spacing w:val="-1"/>
        </w:rPr>
        <w:t xml:space="preserve"> </w:t>
      </w:r>
      <w:r>
        <w:t xml:space="preserve">señalando </w:t>
      </w:r>
      <w:r>
        <w:rPr>
          <w:spacing w:val="-5"/>
        </w:rPr>
        <w:t>que</w:t>
      </w:r>
    </w:p>
    <w:p w14:paraId="2ABBDA23"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03AC4A7C" w14:textId="77777777" w:rsidR="007779BE" w:rsidRDefault="007779BE">
      <w:pPr>
        <w:pStyle w:val="Textoindependiente"/>
      </w:pPr>
    </w:p>
    <w:p w14:paraId="03B21B64" w14:textId="77777777" w:rsidR="007779BE" w:rsidRDefault="007779BE">
      <w:pPr>
        <w:pStyle w:val="Textoindependiente"/>
        <w:spacing w:before="8"/>
      </w:pPr>
    </w:p>
    <w:p w14:paraId="62D18279" w14:textId="77777777" w:rsidR="007779BE" w:rsidRDefault="00000000">
      <w:pPr>
        <w:pStyle w:val="Textoindependiente"/>
        <w:spacing w:before="1" w:line="276" w:lineRule="auto"/>
        <w:ind w:left="338" w:right="336"/>
        <w:jc w:val="both"/>
      </w:pPr>
      <w:r>
        <w:t>corresponde al Poder Legislativo nombrar al Presidente del Poder Judicial y a los Magistrados y Fiscales de los Tribunales de Justicia. Así mismo, se reforma el artículo 66, indicando que el período presidencial es de cuatro años, y que el presidente o la persona que haya ejercido la presidencia no podrán ser reelectos, sin que intermedie un período constitucional.</w:t>
      </w:r>
    </w:p>
    <w:p w14:paraId="1A87502C" w14:textId="77777777" w:rsidR="007779BE" w:rsidRDefault="00000000">
      <w:pPr>
        <w:pStyle w:val="Textoindependiente"/>
        <w:spacing w:before="120" w:line="276" w:lineRule="auto"/>
        <w:ind w:left="338" w:right="341" w:firstLine="707"/>
        <w:jc w:val="both"/>
      </w:pPr>
      <w:r>
        <w:t>El 5 de noviembre de 1887 se reforma el artículo 66 indicando que el período de la Presidencia será de seis años.</w:t>
      </w:r>
    </w:p>
    <w:p w14:paraId="541B7742" w14:textId="77777777" w:rsidR="007779BE" w:rsidRDefault="00000000">
      <w:pPr>
        <w:pStyle w:val="Textoindependiente"/>
        <w:spacing w:before="119" w:line="276" w:lineRule="auto"/>
        <w:ind w:left="338" w:right="339" w:firstLine="707"/>
        <w:jc w:val="both"/>
      </w:pPr>
      <w:r>
        <w:t>El</w:t>
      </w:r>
      <w:r>
        <w:rPr>
          <w:spacing w:val="-4"/>
        </w:rPr>
        <w:t xml:space="preserve"> </w:t>
      </w:r>
      <w:r>
        <w:t>30</w:t>
      </w:r>
      <w:r>
        <w:rPr>
          <w:spacing w:val="-4"/>
        </w:rPr>
        <w:t xml:space="preserve"> </w:t>
      </w:r>
      <w:r>
        <w:t>de</w:t>
      </w:r>
      <w:r>
        <w:rPr>
          <w:spacing w:val="-4"/>
        </w:rPr>
        <w:t xml:space="preserve"> </w:t>
      </w:r>
      <w:r>
        <w:t>agosto</w:t>
      </w:r>
      <w:r>
        <w:rPr>
          <w:spacing w:val="-4"/>
        </w:rPr>
        <w:t xml:space="preserve"> </w:t>
      </w:r>
      <w:r>
        <w:t>de</w:t>
      </w:r>
      <w:r>
        <w:rPr>
          <w:spacing w:val="-4"/>
        </w:rPr>
        <w:t xml:space="preserve"> </w:t>
      </w:r>
      <w:r>
        <w:t>1897</w:t>
      </w:r>
      <w:r>
        <w:rPr>
          <w:spacing w:val="-8"/>
        </w:rPr>
        <w:t xml:space="preserve"> </w:t>
      </w:r>
      <w:r>
        <w:t>en</w:t>
      </w:r>
      <w:r>
        <w:rPr>
          <w:spacing w:val="-4"/>
        </w:rPr>
        <w:t xml:space="preserve"> </w:t>
      </w:r>
      <w:r>
        <w:t>el</w:t>
      </w:r>
      <w:r>
        <w:rPr>
          <w:spacing w:val="-4"/>
        </w:rPr>
        <w:t xml:space="preserve"> </w:t>
      </w:r>
      <w:r>
        <w:t>artículo</w:t>
      </w:r>
      <w:r>
        <w:rPr>
          <w:spacing w:val="-4"/>
        </w:rPr>
        <w:t xml:space="preserve"> </w:t>
      </w:r>
      <w:r>
        <w:t>3º.</w:t>
      </w:r>
      <w:r>
        <w:rPr>
          <w:spacing w:val="-4"/>
        </w:rPr>
        <w:t xml:space="preserve"> </w:t>
      </w:r>
      <w:r>
        <w:t>de</w:t>
      </w:r>
      <w:r>
        <w:rPr>
          <w:spacing w:val="-4"/>
        </w:rPr>
        <w:t xml:space="preserve"> </w:t>
      </w:r>
      <w:r>
        <w:t>las</w:t>
      </w:r>
      <w:r>
        <w:rPr>
          <w:spacing w:val="-4"/>
        </w:rPr>
        <w:t xml:space="preserve"> </w:t>
      </w:r>
      <w:r>
        <w:t>Disposiciones</w:t>
      </w:r>
      <w:r>
        <w:rPr>
          <w:spacing w:val="-8"/>
        </w:rPr>
        <w:t xml:space="preserve"> </w:t>
      </w:r>
      <w:r>
        <w:t>Transitorias</w:t>
      </w:r>
      <w:r>
        <w:rPr>
          <w:spacing w:val="-6"/>
        </w:rPr>
        <w:t xml:space="preserve"> </w:t>
      </w:r>
      <w:r>
        <w:t>se</w:t>
      </w:r>
      <w:r>
        <w:rPr>
          <w:spacing w:val="-4"/>
        </w:rPr>
        <w:t xml:space="preserve"> </w:t>
      </w:r>
      <w:r>
        <w:t>señala</w:t>
      </w:r>
      <w:r>
        <w:rPr>
          <w:spacing w:val="-4"/>
        </w:rPr>
        <w:t xml:space="preserve"> </w:t>
      </w:r>
      <w:r>
        <w:t>que</w:t>
      </w:r>
      <w:r>
        <w:rPr>
          <w:spacing w:val="-5"/>
        </w:rPr>
        <w:t xml:space="preserve"> </w:t>
      </w:r>
      <w:r>
        <w:t>el período constitucional del Señor General José María Reyna Barrios terminará el quince de marzo de mil novecientos dos: y en el artículo 5º. se faculta al Ejecutivo para ejercer la mayoría de atribuciones del Poder Legislativo, como decretar, interpretar, reformar y derogar las leyes que deben regir en todos los ramos de la Administración hasta el día en que se instale la Asamblea Legislativa, a quien dará cuenta de los actos que en uso de tales atribuciones hubiere practicado.</w:t>
      </w:r>
    </w:p>
    <w:p w14:paraId="3CBAFF8F" w14:textId="77777777" w:rsidR="007779BE" w:rsidRDefault="00000000">
      <w:pPr>
        <w:pStyle w:val="Textoindependiente"/>
        <w:spacing w:before="122" w:line="276" w:lineRule="auto"/>
        <w:ind w:left="338" w:right="340" w:firstLine="707"/>
        <w:jc w:val="both"/>
      </w:pPr>
      <w:r>
        <w:t>El</w:t>
      </w:r>
      <w:r>
        <w:rPr>
          <w:spacing w:val="-5"/>
        </w:rPr>
        <w:t xml:space="preserve"> </w:t>
      </w:r>
      <w:r>
        <w:t>12</w:t>
      </w:r>
      <w:r>
        <w:rPr>
          <w:spacing w:val="-5"/>
        </w:rPr>
        <w:t xml:space="preserve"> </w:t>
      </w:r>
      <w:r>
        <w:t>de</w:t>
      </w:r>
      <w:r>
        <w:rPr>
          <w:spacing w:val="-4"/>
        </w:rPr>
        <w:t xml:space="preserve"> </w:t>
      </w:r>
      <w:r>
        <w:t>julio</w:t>
      </w:r>
      <w:r>
        <w:rPr>
          <w:spacing w:val="-4"/>
        </w:rPr>
        <w:t xml:space="preserve"> </w:t>
      </w:r>
      <w:r>
        <w:t>de</w:t>
      </w:r>
      <w:r>
        <w:rPr>
          <w:spacing w:val="-6"/>
        </w:rPr>
        <w:t xml:space="preserve"> </w:t>
      </w:r>
      <w:r>
        <w:t>1903,</w:t>
      </w:r>
      <w:r>
        <w:rPr>
          <w:spacing w:val="-3"/>
        </w:rPr>
        <w:t xml:space="preserve"> </w:t>
      </w:r>
      <w:r>
        <w:t>se</w:t>
      </w:r>
      <w:r>
        <w:rPr>
          <w:spacing w:val="-3"/>
        </w:rPr>
        <w:t xml:space="preserve"> </w:t>
      </w:r>
      <w:r>
        <w:t>reforma</w:t>
      </w:r>
      <w:r>
        <w:rPr>
          <w:spacing w:val="-4"/>
        </w:rPr>
        <w:t xml:space="preserve"> </w:t>
      </w:r>
      <w:r>
        <w:t>el</w:t>
      </w:r>
      <w:r>
        <w:rPr>
          <w:spacing w:val="-4"/>
        </w:rPr>
        <w:t xml:space="preserve"> </w:t>
      </w:r>
      <w:r>
        <w:t>artículo</w:t>
      </w:r>
      <w:r>
        <w:rPr>
          <w:spacing w:val="-4"/>
        </w:rPr>
        <w:t xml:space="preserve"> </w:t>
      </w:r>
      <w:r>
        <w:t>66</w:t>
      </w:r>
      <w:r>
        <w:rPr>
          <w:spacing w:val="-3"/>
        </w:rPr>
        <w:t xml:space="preserve"> </w:t>
      </w:r>
      <w:r>
        <w:t>indicando</w:t>
      </w:r>
      <w:r>
        <w:rPr>
          <w:spacing w:val="-5"/>
        </w:rPr>
        <w:t xml:space="preserve"> </w:t>
      </w:r>
      <w:r>
        <w:t>que</w:t>
      </w:r>
      <w:r>
        <w:rPr>
          <w:spacing w:val="-4"/>
        </w:rPr>
        <w:t xml:space="preserve"> </w:t>
      </w:r>
      <w:r>
        <w:t>el</w:t>
      </w:r>
      <w:r>
        <w:rPr>
          <w:spacing w:val="-2"/>
        </w:rPr>
        <w:t xml:space="preserve"> </w:t>
      </w:r>
      <w:r>
        <w:t>período</w:t>
      </w:r>
      <w:r>
        <w:rPr>
          <w:spacing w:val="-3"/>
        </w:rPr>
        <w:t xml:space="preserve"> </w:t>
      </w:r>
      <w:r>
        <w:t>de</w:t>
      </w:r>
      <w:r>
        <w:rPr>
          <w:spacing w:val="-6"/>
        </w:rPr>
        <w:t xml:space="preserve"> </w:t>
      </w:r>
      <w:r>
        <w:t>la</w:t>
      </w:r>
      <w:r>
        <w:rPr>
          <w:spacing w:val="-3"/>
        </w:rPr>
        <w:t xml:space="preserve"> </w:t>
      </w:r>
      <w:r>
        <w:t>Presidencia será de seis años, el cual ya había sido reformado en ese sentido el 5 de noviembre de 1887.</w:t>
      </w:r>
    </w:p>
    <w:p w14:paraId="6CEAEFF5" w14:textId="77777777" w:rsidR="007779BE" w:rsidRDefault="00000000">
      <w:pPr>
        <w:spacing w:before="119" w:line="276" w:lineRule="auto"/>
        <w:ind w:left="338" w:right="333" w:firstLine="707"/>
        <w:jc w:val="both"/>
        <w:rPr>
          <w:sz w:val="24"/>
        </w:rPr>
      </w:pPr>
      <w:r>
        <w:rPr>
          <w:sz w:val="24"/>
        </w:rPr>
        <w:t>Por Decreto número 7 del 11 de marzo de 1921, se reforma la Constitución, siendo las principales</w:t>
      </w:r>
      <w:r>
        <w:rPr>
          <w:spacing w:val="-11"/>
          <w:sz w:val="24"/>
        </w:rPr>
        <w:t xml:space="preserve"> </w:t>
      </w:r>
      <w:r>
        <w:rPr>
          <w:sz w:val="24"/>
        </w:rPr>
        <w:t>reformas,</w:t>
      </w:r>
      <w:r>
        <w:rPr>
          <w:spacing w:val="-9"/>
          <w:sz w:val="24"/>
        </w:rPr>
        <w:t xml:space="preserve"> </w:t>
      </w:r>
      <w:r>
        <w:rPr>
          <w:sz w:val="24"/>
        </w:rPr>
        <w:t>la</w:t>
      </w:r>
      <w:r>
        <w:rPr>
          <w:spacing w:val="-9"/>
          <w:sz w:val="24"/>
        </w:rPr>
        <w:t xml:space="preserve"> </w:t>
      </w:r>
      <w:r>
        <w:rPr>
          <w:sz w:val="24"/>
        </w:rPr>
        <w:t>incorporación,</w:t>
      </w:r>
      <w:r>
        <w:rPr>
          <w:spacing w:val="-8"/>
          <w:sz w:val="24"/>
        </w:rPr>
        <w:t xml:space="preserve"> </w:t>
      </w:r>
      <w:r>
        <w:rPr>
          <w:sz w:val="24"/>
        </w:rPr>
        <w:t>por</w:t>
      </w:r>
      <w:r>
        <w:rPr>
          <w:spacing w:val="-9"/>
          <w:sz w:val="24"/>
        </w:rPr>
        <w:t xml:space="preserve"> </w:t>
      </w:r>
      <w:r>
        <w:rPr>
          <w:sz w:val="24"/>
        </w:rPr>
        <w:t>primera</w:t>
      </w:r>
      <w:r>
        <w:rPr>
          <w:spacing w:val="-9"/>
          <w:sz w:val="24"/>
        </w:rPr>
        <w:t xml:space="preserve"> </w:t>
      </w:r>
      <w:r>
        <w:rPr>
          <w:sz w:val="24"/>
        </w:rPr>
        <w:t>vez,</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figura</w:t>
      </w:r>
      <w:r>
        <w:rPr>
          <w:spacing w:val="-9"/>
          <w:sz w:val="24"/>
        </w:rPr>
        <w:t xml:space="preserve"> </w:t>
      </w:r>
      <w:r>
        <w:rPr>
          <w:sz w:val="24"/>
        </w:rPr>
        <w:t>del</w:t>
      </w:r>
      <w:r>
        <w:rPr>
          <w:spacing w:val="-15"/>
          <w:sz w:val="24"/>
        </w:rPr>
        <w:t xml:space="preserve"> </w:t>
      </w:r>
      <w:r>
        <w:rPr>
          <w:sz w:val="24"/>
        </w:rPr>
        <w:t>Amparo,</w:t>
      </w:r>
      <w:r>
        <w:rPr>
          <w:spacing w:val="-9"/>
          <w:sz w:val="24"/>
        </w:rPr>
        <w:t xml:space="preserve"> </w:t>
      </w:r>
      <w:r>
        <w:rPr>
          <w:sz w:val="24"/>
        </w:rPr>
        <w:t>al</w:t>
      </w:r>
      <w:r>
        <w:rPr>
          <w:spacing w:val="-8"/>
          <w:sz w:val="24"/>
        </w:rPr>
        <w:t xml:space="preserve"> </w:t>
      </w:r>
      <w:r>
        <w:rPr>
          <w:sz w:val="24"/>
        </w:rPr>
        <w:t>prescribir</w:t>
      </w:r>
      <w:r>
        <w:rPr>
          <w:spacing w:val="-9"/>
          <w:sz w:val="24"/>
        </w:rPr>
        <w:t xml:space="preserve"> </w:t>
      </w:r>
      <w:r>
        <w:rPr>
          <w:sz w:val="24"/>
        </w:rPr>
        <w:t>en</w:t>
      </w:r>
      <w:r>
        <w:rPr>
          <w:spacing w:val="-8"/>
          <w:sz w:val="24"/>
        </w:rPr>
        <w:t xml:space="preserve"> </w:t>
      </w:r>
      <w:r>
        <w:rPr>
          <w:sz w:val="24"/>
        </w:rPr>
        <w:t>el artículo 6º. que: “</w:t>
      </w:r>
      <w:r>
        <w:rPr>
          <w:i/>
          <w:sz w:val="24"/>
        </w:rPr>
        <w:t>El artículo 34 queda reformado así: La Constitución reconoce el derecho de amparo. Una ley constitucional anexa desarrollará esta garantía</w:t>
      </w:r>
      <w:r>
        <w:rPr>
          <w:sz w:val="24"/>
        </w:rPr>
        <w:t>”. Se reforma el artículo 52, indicando en el numeral 10, que corresponde al Poder Legislativo: “</w:t>
      </w:r>
      <w:r>
        <w:rPr>
          <w:i/>
          <w:sz w:val="24"/>
        </w:rPr>
        <w:t>Nombrar Magistrados propietarios</w:t>
      </w:r>
      <w:r>
        <w:rPr>
          <w:i/>
          <w:spacing w:val="-8"/>
          <w:sz w:val="24"/>
        </w:rPr>
        <w:t xml:space="preserve"> </w:t>
      </w:r>
      <w:r>
        <w:rPr>
          <w:i/>
          <w:sz w:val="24"/>
        </w:rPr>
        <w:t>y</w:t>
      </w:r>
      <w:r>
        <w:rPr>
          <w:i/>
          <w:spacing w:val="-8"/>
          <w:sz w:val="24"/>
        </w:rPr>
        <w:t xml:space="preserve"> </w:t>
      </w:r>
      <w:r>
        <w:rPr>
          <w:i/>
          <w:sz w:val="24"/>
        </w:rPr>
        <w:t>suplentes</w:t>
      </w:r>
      <w:r>
        <w:rPr>
          <w:i/>
          <w:spacing w:val="-6"/>
          <w:sz w:val="24"/>
        </w:rPr>
        <w:t xml:space="preserve"> </w:t>
      </w:r>
      <w:r>
        <w:rPr>
          <w:i/>
          <w:sz w:val="24"/>
        </w:rPr>
        <w:t>de</w:t>
      </w:r>
      <w:r>
        <w:rPr>
          <w:i/>
          <w:spacing w:val="-8"/>
          <w:sz w:val="24"/>
        </w:rPr>
        <w:t xml:space="preserve"> </w:t>
      </w:r>
      <w:r>
        <w:rPr>
          <w:i/>
          <w:sz w:val="24"/>
        </w:rPr>
        <w:t>la</w:t>
      </w:r>
      <w:r>
        <w:rPr>
          <w:i/>
          <w:spacing w:val="-7"/>
          <w:sz w:val="24"/>
        </w:rPr>
        <w:t xml:space="preserve"> </w:t>
      </w:r>
      <w:r>
        <w:rPr>
          <w:i/>
          <w:sz w:val="24"/>
        </w:rPr>
        <w:t>Corte</w:t>
      </w:r>
      <w:r>
        <w:rPr>
          <w:i/>
          <w:spacing w:val="-7"/>
          <w:sz w:val="24"/>
        </w:rPr>
        <w:t xml:space="preserve"> </w:t>
      </w:r>
      <w:r>
        <w:rPr>
          <w:i/>
          <w:sz w:val="24"/>
        </w:rPr>
        <w:t>Suprema</w:t>
      </w:r>
      <w:r>
        <w:rPr>
          <w:i/>
          <w:spacing w:val="-7"/>
          <w:sz w:val="24"/>
        </w:rPr>
        <w:t xml:space="preserve"> </w:t>
      </w:r>
      <w:r>
        <w:rPr>
          <w:i/>
          <w:sz w:val="24"/>
        </w:rPr>
        <w:t>de</w:t>
      </w:r>
      <w:r>
        <w:rPr>
          <w:i/>
          <w:spacing w:val="-8"/>
          <w:sz w:val="24"/>
        </w:rPr>
        <w:t xml:space="preserve"> </w:t>
      </w:r>
      <w:r>
        <w:rPr>
          <w:i/>
          <w:sz w:val="24"/>
        </w:rPr>
        <w:t>Justicia,</w:t>
      </w:r>
      <w:r>
        <w:rPr>
          <w:i/>
          <w:spacing w:val="-7"/>
          <w:sz w:val="24"/>
        </w:rPr>
        <w:t xml:space="preserve"> </w:t>
      </w:r>
      <w:r>
        <w:rPr>
          <w:i/>
          <w:sz w:val="24"/>
        </w:rPr>
        <w:t>Corte</w:t>
      </w:r>
      <w:r>
        <w:rPr>
          <w:i/>
          <w:spacing w:val="-7"/>
          <w:sz w:val="24"/>
        </w:rPr>
        <w:t xml:space="preserve"> </w:t>
      </w:r>
      <w:r>
        <w:rPr>
          <w:i/>
          <w:sz w:val="24"/>
        </w:rPr>
        <w:t>de</w:t>
      </w:r>
      <w:r>
        <w:rPr>
          <w:i/>
          <w:spacing w:val="-12"/>
          <w:sz w:val="24"/>
        </w:rPr>
        <w:t xml:space="preserve"> </w:t>
      </w:r>
      <w:r>
        <w:rPr>
          <w:i/>
          <w:sz w:val="24"/>
        </w:rPr>
        <w:t>Apelaciones,</w:t>
      </w:r>
      <w:r>
        <w:rPr>
          <w:i/>
          <w:spacing w:val="-7"/>
          <w:sz w:val="24"/>
        </w:rPr>
        <w:t xml:space="preserve"> </w:t>
      </w:r>
      <w:r>
        <w:rPr>
          <w:i/>
          <w:sz w:val="24"/>
        </w:rPr>
        <w:t>Vocales</w:t>
      </w:r>
      <w:r>
        <w:rPr>
          <w:i/>
          <w:spacing w:val="-8"/>
          <w:sz w:val="24"/>
        </w:rPr>
        <w:t xml:space="preserve"> </w:t>
      </w:r>
      <w:r>
        <w:rPr>
          <w:i/>
          <w:sz w:val="24"/>
        </w:rPr>
        <w:t>Militares de la Corte Suprema y Corte Marcial, y darles posesión</w:t>
      </w:r>
      <w:r>
        <w:rPr>
          <w:sz w:val="24"/>
        </w:rPr>
        <w:t>”.</w:t>
      </w:r>
      <w:r>
        <w:rPr>
          <w:spacing w:val="-6"/>
          <w:sz w:val="24"/>
        </w:rPr>
        <w:t xml:space="preserve"> </w:t>
      </w:r>
      <w:r>
        <w:rPr>
          <w:sz w:val="24"/>
        </w:rPr>
        <w:t>Y</w:t>
      </w:r>
      <w:r>
        <w:rPr>
          <w:spacing w:val="-4"/>
          <w:sz w:val="24"/>
        </w:rPr>
        <w:t xml:space="preserve"> </w:t>
      </w:r>
      <w:r>
        <w:rPr>
          <w:sz w:val="24"/>
        </w:rPr>
        <w:t>en el numeral 11 se señala que tiene la atribución de nombrar al Procurador General de la Nación y Jefe del Ministerio Público. Se reforma el artículo 66, fijando el período presidencial en 4 años improrrogables. Habrá 3 designados a</w:t>
      </w:r>
      <w:r>
        <w:rPr>
          <w:spacing w:val="-1"/>
          <w:sz w:val="24"/>
        </w:rPr>
        <w:t xml:space="preserve"> </w:t>
      </w:r>
      <w:r>
        <w:rPr>
          <w:sz w:val="24"/>
        </w:rPr>
        <w:t>la</w:t>
      </w:r>
      <w:r>
        <w:rPr>
          <w:spacing w:val="-1"/>
          <w:sz w:val="24"/>
        </w:rPr>
        <w:t xml:space="preserve"> </w:t>
      </w:r>
      <w:r>
        <w:rPr>
          <w:sz w:val="24"/>
        </w:rPr>
        <w:t>presidencia</w:t>
      </w:r>
      <w:r>
        <w:rPr>
          <w:spacing w:val="-1"/>
          <w:sz w:val="24"/>
        </w:rPr>
        <w:t xml:space="preserve"> </w:t>
      </w:r>
      <w:r>
        <w:rPr>
          <w:sz w:val="24"/>
        </w:rPr>
        <w:t>electos por</w:t>
      </w:r>
      <w:r>
        <w:rPr>
          <w:spacing w:val="-1"/>
          <w:sz w:val="24"/>
        </w:rPr>
        <w:t xml:space="preserve"> </w:t>
      </w:r>
      <w:r>
        <w:rPr>
          <w:sz w:val="24"/>
        </w:rPr>
        <w:t>la</w:t>
      </w:r>
      <w:r>
        <w:rPr>
          <w:spacing w:val="-13"/>
          <w:sz w:val="24"/>
        </w:rPr>
        <w:t xml:space="preserve"> </w:t>
      </w:r>
      <w:r>
        <w:rPr>
          <w:sz w:val="24"/>
        </w:rPr>
        <w:t>Asamblea</w:t>
      </w:r>
      <w:r>
        <w:rPr>
          <w:spacing w:val="-1"/>
          <w:sz w:val="24"/>
        </w:rPr>
        <w:t xml:space="preserve"> </w:t>
      </w:r>
      <w:r>
        <w:rPr>
          <w:sz w:val="24"/>
        </w:rPr>
        <w:t>Legislativa, para</w:t>
      </w:r>
      <w:r>
        <w:rPr>
          <w:spacing w:val="-1"/>
          <w:sz w:val="24"/>
        </w:rPr>
        <w:t xml:space="preserve"> </w:t>
      </w:r>
      <w:r>
        <w:rPr>
          <w:sz w:val="24"/>
        </w:rPr>
        <w:t>sustituir</w:t>
      </w:r>
      <w:r>
        <w:rPr>
          <w:spacing w:val="-1"/>
          <w:sz w:val="24"/>
        </w:rPr>
        <w:t xml:space="preserve"> </w:t>
      </w:r>
      <w:r>
        <w:rPr>
          <w:sz w:val="24"/>
        </w:rPr>
        <w:t>al Presidente, en su caso. El Presidente de la CSJ y los jueces menores serán nombrados por elección popular directa. Los magistrados de la CSJ y de la Corte de Apelaciones serán nombrados por la Asamblea Legislativa. Los jueces de 1ª. Instancia serán nombrados por la CSJ. Las municipalidades serán electas popularmente en forma directa.</w:t>
      </w:r>
    </w:p>
    <w:p w14:paraId="0C047022" w14:textId="77777777" w:rsidR="007779BE" w:rsidRDefault="00000000">
      <w:pPr>
        <w:pStyle w:val="Textoindependiente"/>
        <w:spacing w:before="122" w:line="276" w:lineRule="auto"/>
        <w:ind w:left="338" w:right="334" w:firstLine="707"/>
        <w:jc w:val="both"/>
      </w:pPr>
      <w:r>
        <w:t>Por</w:t>
      </w:r>
      <w:r>
        <w:rPr>
          <w:spacing w:val="-8"/>
        </w:rPr>
        <w:t xml:space="preserve"> </w:t>
      </w:r>
      <w:r>
        <w:t>Decreto</w:t>
      </w:r>
      <w:r>
        <w:rPr>
          <w:spacing w:val="-7"/>
        </w:rPr>
        <w:t xml:space="preserve"> </w:t>
      </w:r>
      <w:r>
        <w:t>número</w:t>
      </w:r>
      <w:r>
        <w:rPr>
          <w:spacing w:val="-8"/>
        </w:rPr>
        <w:t xml:space="preserve"> </w:t>
      </w:r>
      <w:r>
        <w:t>5</w:t>
      </w:r>
      <w:r>
        <w:rPr>
          <w:spacing w:val="-5"/>
        </w:rPr>
        <w:t xml:space="preserve"> </w:t>
      </w:r>
      <w:r>
        <w:t>de</w:t>
      </w:r>
      <w:r>
        <w:rPr>
          <w:spacing w:val="-6"/>
        </w:rPr>
        <w:t xml:space="preserve"> </w:t>
      </w:r>
      <w:r>
        <w:t>20</w:t>
      </w:r>
      <w:r>
        <w:rPr>
          <w:spacing w:val="-7"/>
        </w:rPr>
        <w:t xml:space="preserve"> </w:t>
      </w:r>
      <w:r>
        <w:t>de</w:t>
      </w:r>
      <w:r>
        <w:rPr>
          <w:spacing w:val="-8"/>
        </w:rPr>
        <w:t xml:space="preserve"> </w:t>
      </w:r>
      <w:r>
        <w:t>diciembre</w:t>
      </w:r>
      <w:r>
        <w:rPr>
          <w:spacing w:val="-8"/>
        </w:rPr>
        <w:t xml:space="preserve"> </w:t>
      </w:r>
      <w:r>
        <w:t>de</w:t>
      </w:r>
      <w:r>
        <w:rPr>
          <w:spacing w:val="-8"/>
        </w:rPr>
        <w:t xml:space="preserve"> </w:t>
      </w:r>
      <w:r>
        <w:t>1927,</w:t>
      </w:r>
      <w:r>
        <w:rPr>
          <w:spacing w:val="-5"/>
        </w:rPr>
        <w:t xml:space="preserve"> </w:t>
      </w:r>
      <w:r>
        <w:t>con</w:t>
      </w:r>
      <w:r>
        <w:rPr>
          <w:spacing w:val="-7"/>
        </w:rPr>
        <w:t xml:space="preserve"> </w:t>
      </w:r>
      <w:r>
        <w:t>vigencia</w:t>
      </w:r>
      <w:r>
        <w:rPr>
          <w:spacing w:val="-5"/>
        </w:rPr>
        <w:t xml:space="preserve"> </w:t>
      </w:r>
      <w:r>
        <w:t>a</w:t>
      </w:r>
      <w:r>
        <w:rPr>
          <w:spacing w:val="-8"/>
        </w:rPr>
        <w:t xml:space="preserve"> </w:t>
      </w:r>
      <w:r>
        <w:t>partir</w:t>
      </w:r>
      <w:r>
        <w:rPr>
          <w:spacing w:val="-8"/>
        </w:rPr>
        <w:t xml:space="preserve"> </w:t>
      </w:r>
      <w:r>
        <w:t>del</w:t>
      </w:r>
      <w:r>
        <w:rPr>
          <w:spacing w:val="-4"/>
        </w:rPr>
        <w:t xml:space="preserve"> </w:t>
      </w:r>
      <w:r>
        <w:t>1º.</w:t>
      </w:r>
      <w:r>
        <w:rPr>
          <w:spacing w:val="-7"/>
        </w:rPr>
        <w:t xml:space="preserve"> </w:t>
      </w:r>
      <w:r>
        <w:t>de</w:t>
      </w:r>
      <w:r>
        <w:rPr>
          <w:spacing w:val="-6"/>
        </w:rPr>
        <w:t xml:space="preserve"> </w:t>
      </w:r>
      <w:r>
        <w:t>enero</w:t>
      </w:r>
      <w:r>
        <w:rPr>
          <w:spacing w:val="-6"/>
        </w:rPr>
        <w:t xml:space="preserve"> </w:t>
      </w:r>
      <w:r>
        <w:t>de 1928, se reforma la Constitución, siendo las principales reformas: Es atribución de la</w:t>
      </w:r>
      <w:r>
        <w:rPr>
          <w:spacing w:val="-2"/>
        </w:rPr>
        <w:t xml:space="preserve"> </w:t>
      </w:r>
      <w:r>
        <w:t>Asamblea declarar</w:t>
      </w:r>
      <w:r>
        <w:rPr>
          <w:spacing w:val="-1"/>
        </w:rPr>
        <w:t xml:space="preserve"> </w:t>
      </w:r>
      <w:r>
        <w:t>si ha lugar</w:t>
      </w:r>
      <w:r>
        <w:rPr>
          <w:spacing w:val="-2"/>
        </w:rPr>
        <w:t xml:space="preserve"> </w:t>
      </w:r>
      <w:r>
        <w:t>o no a</w:t>
      </w:r>
      <w:r>
        <w:rPr>
          <w:spacing w:val="-1"/>
        </w:rPr>
        <w:t xml:space="preserve"> </w:t>
      </w:r>
      <w:r>
        <w:t>formación de causa contra</w:t>
      </w:r>
      <w:r>
        <w:rPr>
          <w:spacing w:val="-1"/>
        </w:rPr>
        <w:t xml:space="preserve"> </w:t>
      </w:r>
      <w:r>
        <w:t>los presidentes de</w:t>
      </w:r>
      <w:r>
        <w:rPr>
          <w:spacing w:val="-1"/>
        </w:rPr>
        <w:t xml:space="preserve"> </w:t>
      </w:r>
      <w:r>
        <w:t>los Poderes, Secretarios y Consejeros de Estados, Magistrados y Fiscales de Justicia… El período presidencial vuelve a 6 años improrrogables. La Corte Suprema de Justicia, los Tribunales de 2ª. Instancia y los Jueces letrados están facultados para declarar la inaplicación de cualquier ley o disposición de los otros Poderes, cuando fuere contraria a la Constitución. El Presidente del Poder Judicial es también de la Corte Suprema de Justicia y será electo en la misma forma que el Presidente de la República. Para</w:t>
      </w:r>
      <w:r>
        <w:rPr>
          <w:spacing w:val="-2"/>
        </w:rPr>
        <w:t xml:space="preserve"> </w:t>
      </w:r>
      <w:r>
        <w:t>ser</w:t>
      </w:r>
      <w:r>
        <w:rPr>
          <w:spacing w:val="-2"/>
        </w:rPr>
        <w:t xml:space="preserve"> </w:t>
      </w:r>
      <w:r>
        <w:t>miembro</w:t>
      </w:r>
      <w:r>
        <w:rPr>
          <w:spacing w:val="-2"/>
        </w:rPr>
        <w:t xml:space="preserve"> </w:t>
      </w:r>
      <w:r>
        <w:t>de</w:t>
      </w:r>
      <w:r>
        <w:rPr>
          <w:spacing w:val="-2"/>
        </w:rPr>
        <w:t xml:space="preserve"> </w:t>
      </w:r>
      <w:r>
        <w:t>la</w:t>
      </w:r>
      <w:r>
        <w:rPr>
          <w:spacing w:val="-2"/>
        </w:rPr>
        <w:t xml:space="preserve"> </w:t>
      </w:r>
      <w:r>
        <w:t>Corte</w:t>
      </w:r>
      <w:r>
        <w:rPr>
          <w:spacing w:val="-2"/>
        </w:rPr>
        <w:t xml:space="preserve"> </w:t>
      </w:r>
      <w:r>
        <w:t>de</w:t>
      </w:r>
      <w:r>
        <w:rPr>
          <w:spacing w:val="-15"/>
        </w:rPr>
        <w:t xml:space="preserve"> </w:t>
      </w:r>
      <w:r>
        <w:t>Apelaciones</w:t>
      </w:r>
      <w:r>
        <w:rPr>
          <w:spacing w:val="-2"/>
        </w:rPr>
        <w:t xml:space="preserve"> </w:t>
      </w:r>
      <w:r>
        <w:t>se</w:t>
      </w:r>
      <w:r>
        <w:rPr>
          <w:spacing w:val="-2"/>
        </w:rPr>
        <w:t xml:space="preserve"> </w:t>
      </w:r>
      <w:r>
        <w:t>requiere</w:t>
      </w:r>
      <w:r>
        <w:rPr>
          <w:spacing w:val="-2"/>
        </w:rPr>
        <w:t xml:space="preserve"> </w:t>
      </w:r>
      <w:r>
        <w:t>haber</w:t>
      </w:r>
      <w:r>
        <w:rPr>
          <w:spacing w:val="-2"/>
        </w:rPr>
        <w:t xml:space="preserve"> </w:t>
      </w:r>
      <w:r>
        <w:t>servido</w:t>
      </w:r>
      <w:r>
        <w:rPr>
          <w:spacing w:val="-2"/>
        </w:rPr>
        <w:t xml:space="preserve"> </w:t>
      </w:r>
      <w:r>
        <w:t>cuatro</w:t>
      </w:r>
      <w:r>
        <w:rPr>
          <w:spacing w:val="-2"/>
        </w:rPr>
        <w:t xml:space="preserve"> </w:t>
      </w:r>
      <w:r>
        <w:t>años,</w:t>
      </w:r>
      <w:r>
        <w:rPr>
          <w:spacing w:val="-1"/>
        </w:rPr>
        <w:t xml:space="preserve"> </w:t>
      </w:r>
      <w:r>
        <w:t>por</w:t>
      </w:r>
      <w:r>
        <w:rPr>
          <w:spacing w:val="-2"/>
        </w:rPr>
        <w:t xml:space="preserve"> </w:t>
      </w:r>
      <w:r>
        <w:t>lo</w:t>
      </w:r>
      <w:r>
        <w:rPr>
          <w:spacing w:val="-1"/>
        </w:rPr>
        <w:t xml:space="preserve"> </w:t>
      </w:r>
      <w:r>
        <w:t>menos, las</w:t>
      </w:r>
      <w:r>
        <w:rPr>
          <w:spacing w:val="6"/>
        </w:rPr>
        <w:t xml:space="preserve"> </w:t>
      </w:r>
      <w:r>
        <w:t>funciones</w:t>
      </w:r>
      <w:r>
        <w:rPr>
          <w:spacing w:val="11"/>
        </w:rPr>
        <w:t xml:space="preserve"> </w:t>
      </w:r>
      <w:r>
        <w:t>de</w:t>
      </w:r>
      <w:r>
        <w:rPr>
          <w:spacing w:val="8"/>
        </w:rPr>
        <w:t xml:space="preserve"> </w:t>
      </w:r>
      <w:r>
        <w:t>Juez</w:t>
      </w:r>
      <w:r>
        <w:rPr>
          <w:spacing w:val="7"/>
        </w:rPr>
        <w:t xml:space="preserve"> </w:t>
      </w:r>
      <w:r>
        <w:t>de</w:t>
      </w:r>
      <w:r>
        <w:rPr>
          <w:spacing w:val="10"/>
        </w:rPr>
        <w:t xml:space="preserve"> </w:t>
      </w:r>
      <w:r>
        <w:t>Primera</w:t>
      </w:r>
      <w:r>
        <w:rPr>
          <w:spacing w:val="7"/>
        </w:rPr>
        <w:t xml:space="preserve"> </w:t>
      </w:r>
      <w:r>
        <w:t>Instancia;</w:t>
      </w:r>
      <w:r>
        <w:rPr>
          <w:spacing w:val="8"/>
        </w:rPr>
        <w:t xml:space="preserve"> </w:t>
      </w:r>
      <w:r>
        <w:t>y</w:t>
      </w:r>
      <w:r>
        <w:rPr>
          <w:spacing w:val="9"/>
        </w:rPr>
        <w:t xml:space="preserve"> </w:t>
      </w:r>
      <w:r>
        <w:t>para</w:t>
      </w:r>
      <w:r>
        <w:rPr>
          <w:spacing w:val="9"/>
        </w:rPr>
        <w:t xml:space="preserve"> </w:t>
      </w:r>
      <w:r>
        <w:t>ser</w:t>
      </w:r>
      <w:r>
        <w:rPr>
          <w:spacing w:val="7"/>
        </w:rPr>
        <w:t xml:space="preserve"> </w:t>
      </w:r>
      <w:r>
        <w:t>miembro</w:t>
      </w:r>
      <w:r>
        <w:rPr>
          <w:spacing w:val="11"/>
        </w:rPr>
        <w:t xml:space="preserve"> </w:t>
      </w:r>
      <w:r>
        <w:t>de</w:t>
      </w:r>
      <w:r>
        <w:rPr>
          <w:spacing w:val="8"/>
        </w:rPr>
        <w:t xml:space="preserve"> </w:t>
      </w:r>
      <w:r>
        <w:t>la</w:t>
      </w:r>
      <w:r>
        <w:rPr>
          <w:spacing w:val="7"/>
        </w:rPr>
        <w:t xml:space="preserve"> </w:t>
      </w:r>
      <w:r>
        <w:t>Corte</w:t>
      </w:r>
      <w:r>
        <w:rPr>
          <w:spacing w:val="10"/>
        </w:rPr>
        <w:t xml:space="preserve"> </w:t>
      </w:r>
      <w:r>
        <w:t>Suprema</w:t>
      </w:r>
      <w:r>
        <w:rPr>
          <w:spacing w:val="8"/>
        </w:rPr>
        <w:t xml:space="preserve"> </w:t>
      </w:r>
      <w:r>
        <w:t>de</w:t>
      </w:r>
      <w:r>
        <w:rPr>
          <w:spacing w:val="8"/>
        </w:rPr>
        <w:t xml:space="preserve"> </w:t>
      </w:r>
      <w:r>
        <w:rPr>
          <w:spacing w:val="-2"/>
        </w:rPr>
        <w:t>Justicias</w:t>
      </w:r>
    </w:p>
    <w:p w14:paraId="214E9202" w14:textId="77777777" w:rsidR="007779BE" w:rsidRDefault="007779BE">
      <w:pPr>
        <w:pStyle w:val="Textoindependiente"/>
        <w:spacing w:line="276" w:lineRule="auto"/>
        <w:jc w:val="both"/>
        <w:sectPr w:rsidR="007779BE">
          <w:headerReference w:type="even" r:id="rId55"/>
          <w:headerReference w:type="default" r:id="rId56"/>
          <w:footerReference w:type="even" r:id="rId57"/>
          <w:footerReference w:type="default" r:id="rId58"/>
          <w:pgSz w:w="12240" w:h="15840"/>
          <w:pgMar w:top="840" w:right="1080" w:bottom="780" w:left="1080" w:header="406" w:footer="595" w:gutter="0"/>
          <w:pgNumType w:start="2"/>
          <w:cols w:space="720"/>
        </w:sectPr>
      </w:pPr>
    </w:p>
    <w:p w14:paraId="5E441F68" w14:textId="77777777" w:rsidR="007779BE" w:rsidRDefault="007779BE">
      <w:pPr>
        <w:pStyle w:val="Textoindependiente"/>
        <w:spacing w:before="54"/>
      </w:pPr>
    </w:p>
    <w:p w14:paraId="7675B9F6" w14:textId="77777777" w:rsidR="007779BE" w:rsidRDefault="00000000">
      <w:pPr>
        <w:pStyle w:val="Textoindependiente"/>
        <w:spacing w:line="276" w:lineRule="auto"/>
        <w:ind w:left="338" w:right="338"/>
        <w:jc w:val="both"/>
      </w:pPr>
      <w:r>
        <w:t>haber</w:t>
      </w:r>
      <w:r>
        <w:rPr>
          <w:spacing w:val="-13"/>
        </w:rPr>
        <w:t xml:space="preserve"> </w:t>
      </w:r>
      <w:r>
        <w:t>desempeñado</w:t>
      </w:r>
      <w:r>
        <w:rPr>
          <w:spacing w:val="-8"/>
        </w:rPr>
        <w:t xml:space="preserve"> </w:t>
      </w:r>
      <w:r>
        <w:t>un</w:t>
      </w:r>
      <w:r>
        <w:rPr>
          <w:spacing w:val="-6"/>
        </w:rPr>
        <w:t xml:space="preserve"> </w:t>
      </w:r>
      <w:r>
        <w:t>período</w:t>
      </w:r>
      <w:r>
        <w:rPr>
          <w:spacing w:val="-9"/>
        </w:rPr>
        <w:t xml:space="preserve"> </w:t>
      </w:r>
      <w:r>
        <w:t>constitucional</w:t>
      </w:r>
      <w:r>
        <w:rPr>
          <w:spacing w:val="-6"/>
        </w:rPr>
        <w:t xml:space="preserve"> </w:t>
      </w:r>
      <w:r>
        <w:t>en</w:t>
      </w:r>
      <w:r>
        <w:rPr>
          <w:spacing w:val="-8"/>
        </w:rPr>
        <w:t xml:space="preserve"> </w:t>
      </w:r>
      <w:r>
        <w:t>la</w:t>
      </w:r>
      <w:r>
        <w:rPr>
          <w:spacing w:val="-9"/>
        </w:rPr>
        <w:t xml:space="preserve"> </w:t>
      </w:r>
      <w:r>
        <w:t>Corte</w:t>
      </w:r>
      <w:r>
        <w:rPr>
          <w:spacing w:val="-9"/>
        </w:rPr>
        <w:t xml:space="preserve"> </w:t>
      </w:r>
      <w:r>
        <w:t>de</w:t>
      </w:r>
      <w:r>
        <w:rPr>
          <w:spacing w:val="-15"/>
        </w:rPr>
        <w:t xml:space="preserve"> </w:t>
      </w:r>
      <w:r>
        <w:t>Apelaciones,</w:t>
      </w:r>
      <w:r>
        <w:rPr>
          <w:spacing w:val="-6"/>
        </w:rPr>
        <w:t xml:space="preserve"> </w:t>
      </w:r>
      <w:r>
        <w:t>sin</w:t>
      </w:r>
      <w:r>
        <w:rPr>
          <w:spacing w:val="-8"/>
        </w:rPr>
        <w:t xml:space="preserve"> </w:t>
      </w:r>
      <w:r>
        <w:t>embargo,</w:t>
      </w:r>
      <w:r>
        <w:rPr>
          <w:spacing w:val="-6"/>
        </w:rPr>
        <w:t xml:space="preserve"> </w:t>
      </w:r>
      <w:r>
        <w:t>podrán</w:t>
      </w:r>
      <w:r>
        <w:rPr>
          <w:spacing w:val="-6"/>
        </w:rPr>
        <w:t xml:space="preserve"> </w:t>
      </w:r>
      <w:r>
        <w:t>ser magistrados los abogados que hayan ejercido profesión durante seis años o más.</w:t>
      </w:r>
    </w:p>
    <w:p w14:paraId="1D6C02C3" w14:textId="77777777" w:rsidR="007779BE" w:rsidRDefault="00000000">
      <w:pPr>
        <w:pStyle w:val="Textoindependiente"/>
        <w:spacing w:before="119" w:line="276" w:lineRule="auto"/>
        <w:ind w:left="338" w:right="331" w:firstLine="707"/>
        <w:jc w:val="both"/>
      </w:pPr>
      <w:r>
        <w:t>Adicionalmente,</w:t>
      </w:r>
      <w:r>
        <w:rPr>
          <w:spacing w:val="-7"/>
        </w:rPr>
        <w:t xml:space="preserve"> </w:t>
      </w:r>
      <w:r>
        <w:t>hay</w:t>
      </w:r>
      <w:r>
        <w:rPr>
          <w:spacing w:val="-6"/>
        </w:rPr>
        <w:t xml:space="preserve"> </w:t>
      </w:r>
      <w:r>
        <w:t>que</w:t>
      </w:r>
      <w:r>
        <w:rPr>
          <w:spacing w:val="-5"/>
        </w:rPr>
        <w:t xml:space="preserve"> </w:t>
      </w:r>
      <w:r>
        <w:t>comentar</w:t>
      </w:r>
      <w:r>
        <w:rPr>
          <w:spacing w:val="-7"/>
        </w:rPr>
        <w:t xml:space="preserve"> </w:t>
      </w:r>
      <w:r>
        <w:t>que</w:t>
      </w:r>
      <w:r>
        <w:rPr>
          <w:spacing w:val="-4"/>
        </w:rPr>
        <w:t xml:space="preserve"> </w:t>
      </w:r>
      <w:r>
        <w:t>en</w:t>
      </w:r>
      <w:r>
        <w:rPr>
          <w:spacing w:val="-6"/>
        </w:rPr>
        <w:t xml:space="preserve"> </w:t>
      </w:r>
      <w:r>
        <w:t>estas</w:t>
      </w:r>
      <w:r>
        <w:rPr>
          <w:spacing w:val="-6"/>
        </w:rPr>
        <w:t xml:space="preserve"> </w:t>
      </w:r>
      <w:r>
        <w:t>reformas</w:t>
      </w:r>
      <w:r>
        <w:rPr>
          <w:spacing w:val="-6"/>
        </w:rPr>
        <w:t xml:space="preserve"> </w:t>
      </w:r>
      <w:r>
        <w:t>el</w:t>
      </w:r>
      <w:r>
        <w:rPr>
          <w:spacing w:val="-15"/>
        </w:rPr>
        <w:t xml:space="preserve"> </w:t>
      </w:r>
      <w:r>
        <w:t>Artículo</w:t>
      </w:r>
      <w:r>
        <w:rPr>
          <w:spacing w:val="-5"/>
        </w:rPr>
        <w:t xml:space="preserve"> </w:t>
      </w:r>
      <w:r>
        <w:t>13</w:t>
      </w:r>
      <w:r>
        <w:rPr>
          <w:spacing w:val="-6"/>
        </w:rPr>
        <w:t xml:space="preserve"> </w:t>
      </w:r>
      <w:r>
        <w:t>reformó</w:t>
      </w:r>
      <w:r>
        <w:rPr>
          <w:spacing w:val="-6"/>
        </w:rPr>
        <w:t xml:space="preserve"> </w:t>
      </w:r>
      <w:r>
        <w:t>el</w:t>
      </w:r>
      <w:r>
        <w:rPr>
          <w:spacing w:val="-5"/>
        </w:rPr>
        <w:t xml:space="preserve"> </w:t>
      </w:r>
      <w:r>
        <w:t>artículo 34, el cual, en su segundo párrafo, quedó así: “</w:t>
      </w:r>
      <w:r>
        <w:rPr>
          <w:i/>
        </w:rPr>
        <w:t>Toda persona tiene derecho de pedir amparo</w:t>
      </w:r>
      <w:r>
        <w:t>…”, subsumiendo en dicha garantía, la exhibición personal y la inconstitucionalidad en caso concreto.</w:t>
      </w:r>
    </w:p>
    <w:p w14:paraId="53B2B7FF" w14:textId="77777777" w:rsidR="007779BE" w:rsidRDefault="00000000">
      <w:pPr>
        <w:pStyle w:val="Textoindependiente"/>
        <w:spacing w:before="121" w:line="276" w:lineRule="auto"/>
        <w:ind w:left="338" w:right="336" w:firstLine="707"/>
        <w:jc w:val="both"/>
      </w:pPr>
      <w:r>
        <w:t>El</w:t>
      </w:r>
      <w:r>
        <w:rPr>
          <w:spacing w:val="-15"/>
        </w:rPr>
        <w:t xml:space="preserve"> </w:t>
      </w:r>
      <w:r>
        <w:t>Artículo</w:t>
      </w:r>
      <w:r>
        <w:rPr>
          <w:spacing w:val="-10"/>
        </w:rPr>
        <w:t xml:space="preserve"> </w:t>
      </w:r>
      <w:r>
        <w:t>41</w:t>
      </w:r>
      <w:r>
        <w:rPr>
          <w:spacing w:val="-7"/>
        </w:rPr>
        <w:t xml:space="preserve"> </w:t>
      </w:r>
      <w:r>
        <w:t>de</w:t>
      </w:r>
      <w:r>
        <w:rPr>
          <w:spacing w:val="-8"/>
        </w:rPr>
        <w:t xml:space="preserve"> </w:t>
      </w:r>
      <w:r>
        <w:t>las</w:t>
      </w:r>
      <w:r>
        <w:rPr>
          <w:spacing w:val="-7"/>
        </w:rPr>
        <w:t xml:space="preserve"> </w:t>
      </w:r>
      <w:r>
        <w:t>citadas</w:t>
      </w:r>
      <w:r>
        <w:rPr>
          <w:spacing w:val="-7"/>
        </w:rPr>
        <w:t xml:space="preserve"> </w:t>
      </w:r>
      <w:r>
        <w:t>reformas</w:t>
      </w:r>
      <w:r>
        <w:rPr>
          <w:spacing w:val="-7"/>
        </w:rPr>
        <w:t xml:space="preserve"> </w:t>
      </w:r>
      <w:r>
        <w:t>constitucionales,</w:t>
      </w:r>
      <w:r>
        <w:rPr>
          <w:spacing w:val="-7"/>
        </w:rPr>
        <w:t xml:space="preserve"> </w:t>
      </w:r>
      <w:r>
        <w:t>al</w:t>
      </w:r>
      <w:r>
        <w:rPr>
          <w:spacing w:val="-6"/>
        </w:rPr>
        <w:t xml:space="preserve"> </w:t>
      </w:r>
      <w:r>
        <w:t>reformar</w:t>
      </w:r>
      <w:r>
        <w:rPr>
          <w:spacing w:val="-8"/>
        </w:rPr>
        <w:t xml:space="preserve"> </w:t>
      </w:r>
      <w:r>
        <w:t>el</w:t>
      </w:r>
      <w:r>
        <w:rPr>
          <w:spacing w:val="-6"/>
        </w:rPr>
        <w:t xml:space="preserve"> </w:t>
      </w:r>
      <w:r>
        <w:t>artículo</w:t>
      </w:r>
      <w:r>
        <w:rPr>
          <w:spacing w:val="-6"/>
        </w:rPr>
        <w:t xml:space="preserve"> </w:t>
      </w:r>
      <w:r>
        <w:t>85,</w:t>
      </w:r>
      <w:r>
        <w:rPr>
          <w:spacing w:val="-7"/>
        </w:rPr>
        <w:t xml:space="preserve"> </w:t>
      </w:r>
      <w:r>
        <w:t>prescribe que, ninguna ley podría contrariar las disposiciones de la Constitución y que el Poder Judicial se ejercería por los jueces y tribunales de la República; señalando que correspondía a la Corte Suprema de Justicia declarar, al dictar sentencia, que una ley, cualquiera que sea su forma, no es aplicable si es contraria a la Constitución.</w:t>
      </w:r>
      <w:r>
        <w:rPr>
          <w:spacing w:val="-4"/>
        </w:rPr>
        <w:t xml:space="preserve"> </w:t>
      </w:r>
      <w:r>
        <w:t>Ampliando dicha facultad a los tribunales de segunda instancia</w:t>
      </w:r>
      <w:r>
        <w:rPr>
          <w:spacing w:val="-15"/>
        </w:rPr>
        <w:t xml:space="preserve"> </w:t>
      </w:r>
      <w:r>
        <w:t>y</w:t>
      </w:r>
      <w:r>
        <w:rPr>
          <w:spacing w:val="-14"/>
        </w:rPr>
        <w:t xml:space="preserve"> </w:t>
      </w:r>
      <w:r>
        <w:t>los</w:t>
      </w:r>
      <w:r>
        <w:rPr>
          <w:spacing w:val="-14"/>
        </w:rPr>
        <w:t xml:space="preserve"> </w:t>
      </w:r>
      <w:r>
        <w:t>jueces</w:t>
      </w:r>
      <w:r>
        <w:rPr>
          <w:spacing w:val="-14"/>
        </w:rPr>
        <w:t xml:space="preserve"> </w:t>
      </w:r>
      <w:r>
        <w:t>letrados,</w:t>
      </w:r>
      <w:r>
        <w:rPr>
          <w:spacing w:val="-14"/>
        </w:rPr>
        <w:t xml:space="preserve"> </w:t>
      </w:r>
      <w:r>
        <w:t>de</w:t>
      </w:r>
      <w:r>
        <w:rPr>
          <w:spacing w:val="-15"/>
        </w:rPr>
        <w:t xml:space="preserve"> </w:t>
      </w:r>
      <w:r>
        <w:t>declarar</w:t>
      </w:r>
      <w:r>
        <w:rPr>
          <w:spacing w:val="-15"/>
        </w:rPr>
        <w:t xml:space="preserve"> </w:t>
      </w:r>
      <w:r>
        <w:t>la</w:t>
      </w:r>
      <w:r>
        <w:rPr>
          <w:spacing w:val="-15"/>
        </w:rPr>
        <w:t xml:space="preserve"> </w:t>
      </w:r>
      <w:r>
        <w:t>inaplicación</w:t>
      </w:r>
      <w:r>
        <w:rPr>
          <w:spacing w:val="-14"/>
        </w:rPr>
        <w:t xml:space="preserve"> </w:t>
      </w:r>
      <w:r>
        <w:t>de</w:t>
      </w:r>
      <w:r>
        <w:rPr>
          <w:spacing w:val="-15"/>
        </w:rPr>
        <w:t xml:space="preserve"> </w:t>
      </w:r>
      <w:r>
        <w:t>cualquier</w:t>
      </w:r>
      <w:r>
        <w:rPr>
          <w:spacing w:val="-15"/>
        </w:rPr>
        <w:t xml:space="preserve"> </w:t>
      </w:r>
      <w:r>
        <w:t>ley</w:t>
      </w:r>
      <w:r>
        <w:rPr>
          <w:spacing w:val="-15"/>
        </w:rPr>
        <w:t xml:space="preserve"> </w:t>
      </w:r>
      <w:r>
        <w:t>o</w:t>
      </w:r>
      <w:r>
        <w:rPr>
          <w:spacing w:val="-12"/>
        </w:rPr>
        <w:t xml:space="preserve"> </w:t>
      </w:r>
      <w:r>
        <w:t>disposición</w:t>
      </w:r>
      <w:r>
        <w:rPr>
          <w:spacing w:val="-14"/>
        </w:rPr>
        <w:t xml:space="preserve"> </w:t>
      </w:r>
      <w:r>
        <w:t>de</w:t>
      </w:r>
      <w:r>
        <w:rPr>
          <w:spacing w:val="-15"/>
        </w:rPr>
        <w:t xml:space="preserve"> </w:t>
      </w:r>
      <w:r>
        <w:t>los</w:t>
      </w:r>
      <w:r>
        <w:rPr>
          <w:spacing w:val="-14"/>
        </w:rPr>
        <w:t xml:space="preserve"> </w:t>
      </w:r>
      <w:r>
        <w:t>otros poderes del Estado cuando fueren contrarios a la Constitución. Señalando en el tercer párrafo:</w:t>
      </w:r>
    </w:p>
    <w:p w14:paraId="0A49A495" w14:textId="77777777" w:rsidR="007779BE" w:rsidRDefault="00000000">
      <w:pPr>
        <w:spacing w:before="121" w:line="276" w:lineRule="auto"/>
        <w:ind w:left="1046" w:right="334"/>
        <w:jc w:val="both"/>
        <w:rPr>
          <w:sz w:val="24"/>
        </w:rPr>
      </w:pPr>
      <w:r>
        <w:rPr>
          <w:sz w:val="24"/>
        </w:rPr>
        <w:t>“</w:t>
      </w:r>
      <w:r>
        <w:rPr>
          <w:i/>
          <w:sz w:val="24"/>
        </w:rPr>
        <w:t>Cuando</w:t>
      </w:r>
      <w:r>
        <w:rPr>
          <w:i/>
          <w:spacing w:val="-6"/>
          <w:sz w:val="24"/>
        </w:rPr>
        <w:t xml:space="preserve"> </w:t>
      </w:r>
      <w:r>
        <w:rPr>
          <w:i/>
          <w:sz w:val="24"/>
        </w:rPr>
        <w:t>el</w:t>
      </w:r>
      <w:r>
        <w:rPr>
          <w:i/>
          <w:spacing w:val="-5"/>
          <w:sz w:val="24"/>
        </w:rPr>
        <w:t xml:space="preserve"> </w:t>
      </w:r>
      <w:r>
        <w:rPr>
          <w:i/>
          <w:sz w:val="24"/>
        </w:rPr>
        <w:t>Poder</w:t>
      </w:r>
      <w:r>
        <w:rPr>
          <w:i/>
          <w:spacing w:val="-6"/>
          <w:sz w:val="24"/>
        </w:rPr>
        <w:t xml:space="preserve"> </w:t>
      </w:r>
      <w:r>
        <w:rPr>
          <w:i/>
          <w:sz w:val="24"/>
        </w:rPr>
        <w:t>Ejecutivo</w:t>
      </w:r>
      <w:r>
        <w:rPr>
          <w:i/>
          <w:spacing w:val="-6"/>
          <w:sz w:val="24"/>
        </w:rPr>
        <w:t xml:space="preserve"> </w:t>
      </w:r>
      <w:r>
        <w:rPr>
          <w:i/>
          <w:sz w:val="24"/>
        </w:rPr>
        <w:t>proceda</w:t>
      </w:r>
      <w:r>
        <w:rPr>
          <w:i/>
          <w:spacing w:val="-6"/>
          <w:sz w:val="24"/>
        </w:rPr>
        <w:t xml:space="preserve"> </w:t>
      </w:r>
      <w:r>
        <w:rPr>
          <w:i/>
          <w:sz w:val="24"/>
        </w:rPr>
        <w:t>como</w:t>
      </w:r>
      <w:r>
        <w:rPr>
          <w:i/>
          <w:spacing w:val="-6"/>
          <w:sz w:val="24"/>
        </w:rPr>
        <w:t xml:space="preserve"> </w:t>
      </w:r>
      <w:r>
        <w:rPr>
          <w:i/>
          <w:sz w:val="24"/>
        </w:rPr>
        <w:t>parte</w:t>
      </w:r>
      <w:r>
        <w:rPr>
          <w:i/>
          <w:spacing w:val="-5"/>
          <w:sz w:val="24"/>
        </w:rPr>
        <w:t xml:space="preserve"> </w:t>
      </w:r>
      <w:r>
        <w:rPr>
          <w:i/>
          <w:sz w:val="24"/>
        </w:rPr>
        <w:t>en</w:t>
      </w:r>
      <w:r>
        <w:rPr>
          <w:i/>
          <w:spacing w:val="-6"/>
          <w:sz w:val="24"/>
        </w:rPr>
        <w:t xml:space="preserve"> </w:t>
      </w:r>
      <w:r>
        <w:rPr>
          <w:i/>
          <w:sz w:val="24"/>
        </w:rPr>
        <w:t>algún</w:t>
      </w:r>
      <w:r>
        <w:rPr>
          <w:i/>
          <w:spacing w:val="-5"/>
          <w:sz w:val="24"/>
        </w:rPr>
        <w:t xml:space="preserve"> </w:t>
      </w:r>
      <w:r>
        <w:rPr>
          <w:i/>
          <w:sz w:val="24"/>
        </w:rPr>
        <w:t>negocio,</w:t>
      </w:r>
      <w:r>
        <w:rPr>
          <w:i/>
          <w:spacing w:val="-3"/>
          <w:sz w:val="24"/>
        </w:rPr>
        <w:t xml:space="preserve"> </w:t>
      </w:r>
      <w:r>
        <w:rPr>
          <w:i/>
          <w:sz w:val="24"/>
        </w:rPr>
        <w:t>éste</w:t>
      </w:r>
      <w:r>
        <w:rPr>
          <w:i/>
          <w:spacing w:val="-4"/>
          <w:sz w:val="24"/>
        </w:rPr>
        <w:t xml:space="preserve"> </w:t>
      </w:r>
      <w:r>
        <w:rPr>
          <w:i/>
          <w:sz w:val="24"/>
        </w:rPr>
        <w:t>se</w:t>
      </w:r>
      <w:r>
        <w:rPr>
          <w:i/>
          <w:spacing w:val="-4"/>
          <w:sz w:val="24"/>
        </w:rPr>
        <w:t xml:space="preserve"> </w:t>
      </w:r>
      <w:r>
        <w:rPr>
          <w:i/>
          <w:sz w:val="24"/>
        </w:rPr>
        <w:t>ventilará</w:t>
      </w:r>
      <w:r>
        <w:rPr>
          <w:i/>
          <w:spacing w:val="-5"/>
          <w:sz w:val="24"/>
        </w:rPr>
        <w:t xml:space="preserve"> </w:t>
      </w:r>
      <w:r>
        <w:rPr>
          <w:i/>
          <w:sz w:val="24"/>
        </w:rPr>
        <w:t>en</w:t>
      </w:r>
      <w:r>
        <w:rPr>
          <w:i/>
          <w:spacing w:val="-6"/>
          <w:sz w:val="24"/>
        </w:rPr>
        <w:t xml:space="preserve"> </w:t>
      </w:r>
      <w:r>
        <w:rPr>
          <w:i/>
          <w:sz w:val="24"/>
        </w:rPr>
        <w:t>los tribunales comunes; y en caso de</w:t>
      </w:r>
      <w:r>
        <w:rPr>
          <w:i/>
          <w:spacing w:val="-1"/>
          <w:sz w:val="24"/>
        </w:rPr>
        <w:t xml:space="preserve"> </w:t>
      </w:r>
      <w:r>
        <w:rPr>
          <w:i/>
          <w:sz w:val="24"/>
        </w:rPr>
        <w:t>contienda acerca de</w:t>
      </w:r>
      <w:r>
        <w:rPr>
          <w:i/>
          <w:spacing w:val="-1"/>
          <w:sz w:val="24"/>
        </w:rPr>
        <w:t xml:space="preserve"> </w:t>
      </w:r>
      <w:r>
        <w:rPr>
          <w:i/>
          <w:sz w:val="24"/>
        </w:rPr>
        <w:t>actos, o de</w:t>
      </w:r>
      <w:r>
        <w:rPr>
          <w:i/>
          <w:spacing w:val="-1"/>
          <w:sz w:val="24"/>
        </w:rPr>
        <w:t xml:space="preserve"> </w:t>
      </w:r>
      <w:r>
        <w:rPr>
          <w:i/>
          <w:sz w:val="24"/>
        </w:rPr>
        <w:t>resoluciones puramente administrativas,</w:t>
      </w:r>
      <w:r>
        <w:rPr>
          <w:i/>
          <w:spacing w:val="-5"/>
          <w:sz w:val="24"/>
        </w:rPr>
        <w:t xml:space="preserve"> </w:t>
      </w:r>
      <w:r>
        <w:rPr>
          <w:i/>
          <w:sz w:val="24"/>
        </w:rPr>
        <w:t>conocerá</w:t>
      </w:r>
      <w:r>
        <w:rPr>
          <w:i/>
          <w:spacing w:val="-5"/>
          <w:sz w:val="24"/>
        </w:rPr>
        <w:t xml:space="preserve"> </w:t>
      </w:r>
      <w:r>
        <w:rPr>
          <w:i/>
          <w:sz w:val="24"/>
        </w:rPr>
        <w:t>de</w:t>
      </w:r>
      <w:r>
        <w:rPr>
          <w:i/>
          <w:spacing w:val="-6"/>
          <w:sz w:val="24"/>
        </w:rPr>
        <w:t xml:space="preserve"> </w:t>
      </w:r>
      <w:r>
        <w:rPr>
          <w:i/>
          <w:sz w:val="24"/>
        </w:rPr>
        <w:t>ellas</w:t>
      </w:r>
      <w:r>
        <w:rPr>
          <w:i/>
          <w:spacing w:val="-6"/>
          <w:sz w:val="24"/>
        </w:rPr>
        <w:t xml:space="preserve"> </w:t>
      </w:r>
      <w:r>
        <w:rPr>
          <w:i/>
          <w:sz w:val="24"/>
        </w:rPr>
        <w:t>el</w:t>
      </w:r>
      <w:r>
        <w:rPr>
          <w:i/>
          <w:spacing w:val="-5"/>
          <w:sz w:val="24"/>
        </w:rPr>
        <w:t xml:space="preserve"> </w:t>
      </w:r>
      <w:r>
        <w:rPr>
          <w:i/>
          <w:sz w:val="24"/>
        </w:rPr>
        <w:t>Tribunal</w:t>
      </w:r>
      <w:r>
        <w:rPr>
          <w:i/>
          <w:spacing w:val="-5"/>
          <w:sz w:val="24"/>
        </w:rPr>
        <w:t xml:space="preserve"> </w:t>
      </w:r>
      <w:r>
        <w:rPr>
          <w:i/>
          <w:sz w:val="24"/>
        </w:rPr>
        <w:t>de</w:t>
      </w:r>
      <w:r>
        <w:rPr>
          <w:i/>
          <w:spacing w:val="-5"/>
          <w:sz w:val="24"/>
        </w:rPr>
        <w:t xml:space="preserve"> </w:t>
      </w:r>
      <w:r>
        <w:rPr>
          <w:i/>
          <w:sz w:val="24"/>
        </w:rPr>
        <w:t>lo</w:t>
      </w:r>
      <w:r>
        <w:rPr>
          <w:i/>
          <w:spacing w:val="-5"/>
          <w:sz w:val="24"/>
        </w:rPr>
        <w:t xml:space="preserve"> </w:t>
      </w:r>
      <w:r>
        <w:rPr>
          <w:i/>
          <w:sz w:val="24"/>
        </w:rPr>
        <w:t>Contencioso</w:t>
      </w:r>
      <w:r>
        <w:rPr>
          <w:i/>
          <w:spacing w:val="-9"/>
          <w:sz w:val="24"/>
        </w:rPr>
        <w:t xml:space="preserve"> </w:t>
      </w:r>
      <w:r>
        <w:rPr>
          <w:i/>
          <w:sz w:val="24"/>
        </w:rPr>
        <w:t>Administrativo,</w:t>
      </w:r>
      <w:r>
        <w:rPr>
          <w:i/>
          <w:spacing w:val="-2"/>
          <w:sz w:val="24"/>
        </w:rPr>
        <w:t xml:space="preserve"> </w:t>
      </w:r>
      <w:r>
        <w:rPr>
          <w:i/>
          <w:sz w:val="24"/>
        </w:rPr>
        <w:t>y</w:t>
      </w:r>
      <w:r>
        <w:rPr>
          <w:i/>
          <w:spacing w:val="-6"/>
          <w:sz w:val="24"/>
        </w:rPr>
        <w:t xml:space="preserve"> </w:t>
      </w:r>
      <w:r>
        <w:rPr>
          <w:i/>
          <w:sz w:val="24"/>
        </w:rPr>
        <w:t xml:space="preserve">cuando se reclame contra el Ejecutivo, por abuso de poder, se procederá conforme a la Ley de </w:t>
      </w:r>
      <w:r>
        <w:rPr>
          <w:i/>
          <w:spacing w:val="-2"/>
          <w:sz w:val="24"/>
        </w:rPr>
        <w:t>Amparo</w:t>
      </w:r>
      <w:r>
        <w:rPr>
          <w:spacing w:val="-2"/>
          <w:sz w:val="24"/>
        </w:rPr>
        <w:t>”.</w:t>
      </w:r>
    </w:p>
    <w:p w14:paraId="463B8DAB" w14:textId="77777777" w:rsidR="007779BE" w:rsidRDefault="00000000">
      <w:pPr>
        <w:pStyle w:val="Textoindependiente"/>
        <w:spacing w:before="120" w:line="276" w:lineRule="auto"/>
        <w:ind w:left="338" w:right="333" w:firstLine="707"/>
        <w:jc w:val="both"/>
      </w:pPr>
      <w:r>
        <w:t>El 12 de</w:t>
      </w:r>
      <w:r>
        <w:rPr>
          <w:spacing w:val="-1"/>
        </w:rPr>
        <w:t xml:space="preserve"> </w:t>
      </w:r>
      <w:r>
        <w:t>mayo</w:t>
      </w:r>
      <w:r>
        <w:rPr>
          <w:spacing w:val="-1"/>
        </w:rPr>
        <w:t xml:space="preserve"> </w:t>
      </w:r>
      <w:r>
        <w:t>de</w:t>
      </w:r>
      <w:r>
        <w:rPr>
          <w:spacing w:val="-1"/>
        </w:rPr>
        <w:t xml:space="preserve"> </w:t>
      </w:r>
      <w:r>
        <w:t>1928, por</w:t>
      </w:r>
      <w:r>
        <w:rPr>
          <w:spacing w:val="-1"/>
        </w:rPr>
        <w:t xml:space="preserve"> </w:t>
      </w:r>
      <w:r>
        <w:t>medio de</w:t>
      </w:r>
      <w:r>
        <w:rPr>
          <w:spacing w:val="-1"/>
        </w:rPr>
        <w:t xml:space="preserve"> </w:t>
      </w:r>
      <w:r>
        <w:t>decreto número 1539 la</w:t>
      </w:r>
      <w:r>
        <w:rPr>
          <w:spacing w:val="-15"/>
        </w:rPr>
        <w:t xml:space="preserve"> </w:t>
      </w:r>
      <w:r>
        <w:t>Asamblea</w:t>
      </w:r>
      <w:r>
        <w:rPr>
          <w:spacing w:val="-1"/>
        </w:rPr>
        <w:t xml:space="preserve"> </w:t>
      </w:r>
      <w:r>
        <w:t>Legislativa</w:t>
      </w:r>
      <w:r>
        <w:rPr>
          <w:spacing w:val="-1"/>
        </w:rPr>
        <w:t xml:space="preserve"> </w:t>
      </w:r>
      <w:r>
        <w:t>emite la Ley de Amparo. Hay que puntualizar que, como se indicó con antelación, en las reformas contenidas en el Decreto número 7 del 11 de marzo de 1921, al reformar el artículo 34, se señala en el artículo 6º. que: “</w:t>
      </w:r>
      <w:r>
        <w:rPr>
          <w:i/>
        </w:rPr>
        <w:t>La Constitución reconoce el derecho de amparo. Una ley constitucional anexa desarrollará esta garantía</w:t>
      </w:r>
      <w:r>
        <w:t>”. Adicionalmente, es relevante señalar que se regula la improcedencia</w:t>
      </w:r>
      <w:r>
        <w:rPr>
          <w:spacing w:val="-12"/>
        </w:rPr>
        <w:t xml:space="preserve"> </w:t>
      </w:r>
      <w:r>
        <w:t>del</w:t>
      </w:r>
      <w:r>
        <w:rPr>
          <w:spacing w:val="-10"/>
        </w:rPr>
        <w:t xml:space="preserve"> </w:t>
      </w:r>
      <w:r>
        <w:t>amparo</w:t>
      </w:r>
      <w:r>
        <w:rPr>
          <w:spacing w:val="-11"/>
        </w:rPr>
        <w:t xml:space="preserve"> </w:t>
      </w:r>
      <w:r>
        <w:t>en</w:t>
      </w:r>
      <w:r>
        <w:rPr>
          <w:spacing w:val="-11"/>
        </w:rPr>
        <w:t xml:space="preserve"> </w:t>
      </w:r>
      <w:r>
        <w:t>contra</w:t>
      </w:r>
      <w:r>
        <w:rPr>
          <w:spacing w:val="-12"/>
        </w:rPr>
        <w:t xml:space="preserve"> </w:t>
      </w:r>
      <w:r>
        <w:t>de</w:t>
      </w:r>
      <w:r>
        <w:rPr>
          <w:spacing w:val="-12"/>
        </w:rPr>
        <w:t xml:space="preserve"> </w:t>
      </w:r>
      <w:r>
        <w:t>resoluciones</w:t>
      </w:r>
      <w:r>
        <w:rPr>
          <w:spacing w:val="-10"/>
        </w:rPr>
        <w:t xml:space="preserve"> </w:t>
      </w:r>
      <w:r>
        <w:t>judiciales,</w:t>
      </w:r>
      <w:r>
        <w:rPr>
          <w:spacing w:val="-10"/>
        </w:rPr>
        <w:t xml:space="preserve"> </w:t>
      </w:r>
      <w:r>
        <w:t>en</w:t>
      </w:r>
      <w:r>
        <w:rPr>
          <w:spacing w:val="-11"/>
        </w:rPr>
        <w:t xml:space="preserve"> </w:t>
      </w:r>
      <w:r>
        <w:t>asuntos</w:t>
      </w:r>
      <w:r>
        <w:rPr>
          <w:spacing w:val="-10"/>
        </w:rPr>
        <w:t xml:space="preserve"> </w:t>
      </w:r>
      <w:r>
        <w:t>judiciales</w:t>
      </w:r>
      <w:r>
        <w:rPr>
          <w:spacing w:val="-10"/>
        </w:rPr>
        <w:t xml:space="preserve"> </w:t>
      </w:r>
      <w:r>
        <w:t>de</w:t>
      </w:r>
      <w:r>
        <w:rPr>
          <w:spacing w:val="-12"/>
        </w:rPr>
        <w:t xml:space="preserve"> </w:t>
      </w:r>
      <w:r>
        <w:t>orden</w:t>
      </w:r>
      <w:r>
        <w:rPr>
          <w:spacing w:val="-11"/>
        </w:rPr>
        <w:t xml:space="preserve"> </w:t>
      </w:r>
      <w:r>
        <w:t>civil y</w:t>
      </w:r>
      <w:r>
        <w:rPr>
          <w:spacing w:val="-3"/>
        </w:rPr>
        <w:t xml:space="preserve"> </w:t>
      </w:r>
      <w:r>
        <w:t>criminal</w:t>
      </w:r>
      <w:r>
        <w:rPr>
          <w:spacing w:val="-3"/>
        </w:rPr>
        <w:t xml:space="preserve"> </w:t>
      </w:r>
      <w:r>
        <w:t>con</w:t>
      </w:r>
      <w:r>
        <w:rPr>
          <w:spacing w:val="-3"/>
        </w:rPr>
        <w:t xml:space="preserve"> </w:t>
      </w:r>
      <w:r>
        <w:t>respecto</w:t>
      </w:r>
      <w:r>
        <w:rPr>
          <w:spacing w:val="-5"/>
        </w:rPr>
        <w:t xml:space="preserve"> </w:t>
      </w:r>
      <w:r>
        <w:t>a</w:t>
      </w:r>
      <w:r>
        <w:rPr>
          <w:spacing w:val="-2"/>
        </w:rPr>
        <w:t xml:space="preserve"> </w:t>
      </w:r>
      <w:r>
        <w:t>las</w:t>
      </w:r>
      <w:r>
        <w:rPr>
          <w:spacing w:val="-4"/>
        </w:rPr>
        <w:t xml:space="preserve"> </w:t>
      </w:r>
      <w:r>
        <w:t>partes</w:t>
      </w:r>
      <w:r>
        <w:rPr>
          <w:spacing w:val="-6"/>
        </w:rPr>
        <w:t xml:space="preserve"> </w:t>
      </w:r>
      <w:r>
        <w:t>que</w:t>
      </w:r>
      <w:r>
        <w:rPr>
          <w:spacing w:val="-4"/>
        </w:rPr>
        <w:t xml:space="preserve"> </w:t>
      </w:r>
      <w:r>
        <w:t>intervengan</w:t>
      </w:r>
      <w:r>
        <w:rPr>
          <w:spacing w:val="-3"/>
        </w:rPr>
        <w:t xml:space="preserve"> </w:t>
      </w:r>
      <w:r>
        <w:t>o</w:t>
      </w:r>
      <w:r>
        <w:rPr>
          <w:spacing w:val="-6"/>
        </w:rPr>
        <w:t xml:space="preserve"> </w:t>
      </w:r>
      <w:r>
        <w:t>hubieren</w:t>
      </w:r>
      <w:r>
        <w:rPr>
          <w:spacing w:val="-3"/>
        </w:rPr>
        <w:t xml:space="preserve"> </w:t>
      </w:r>
      <w:r>
        <w:t>intervenido</w:t>
      </w:r>
      <w:r>
        <w:rPr>
          <w:spacing w:val="-3"/>
        </w:rPr>
        <w:t xml:space="preserve"> </w:t>
      </w:r>
      <w:r>
        <w:t>en</w:t>
      </w:r>
      <w:r>
        <w:rPr>
          <w:spacing w:val="-6"/>
        </w:rPr>
        <w:t xml:space="preserve"> </w:t>
      </w:r>
      <w:r>
        <w:t>ellos</w:t>
      </w:r>
      <w:r>
        <w:rPr>
          <w:spacing w:val="-4"/>
        </w:rPr>
        <w:t xml:space="preserve"> </w:t>
      </w:r>
      <w:r>
        <w:t>y</w:t>
      </w:r>
      <w:r>
        <w:rPr>
          <w:spacing w:val="-3"/>
        </w:rPr>
        <w:t xml:space="preserve"> </w:t>
      </w:r>
      <w:r>
        <w:t>con</w:t>
      </w:r>
      <w:r>
        <w:rPr>
          <w:spacing w:val="-6"/>
        </w:rPr>
        <w:t xml:space="preserve"> </w:t>
      </w:r>
      <w:r>
        <w:t>relación a terceros que tuvieren expeditos recursos o acciones autorizadas por la ley contra las sentencias definitivas ejecutoriadas. Agregándose un nuevo caso de improcedencia, en los asuntos administrativos</w:t>
      </w:r>
      <w:r>
        <w:rPr>
          <w:spacing w:val="-9"/>
        </w:rPr>
        <w:t xml:space="preserve"> </w:t>
      </w:r>
      <w:r>
        <w:t>respecto</w:t>
      </w:r>
      <w:r>
        <w:rPr>
          <w:spacing w:val="-9"/>
        </w:rPr>
        <w:t xml:space="preserve"> </w:t>
      </w:r>
      <w:r>
        <w:t>a</w:t>
      </w:r>
      <w:r>
        <w:rPr>
          <w:spacing w:val="-9"/>
        </w:rPr>
        <w:t xml:space="preserve"> </w:t>
      </w:r>
      <w:r>
        <w:t>los</w:t>
      </w:r>
      <w:r>
        <w:rPr>
          <w:spacing w:val="-9"/>
        </w:rPr>
        <w:t xml:space="preserve"> </w:t>
      </w:r>
      <w:r>
        <w:t>cuales</w:t>
      </w:r>
      <w:r>
        <w:rPr>
          <w:spacing w:val="-9"/>
        </w:rPr>
        <w:t xml:space="preserve"> </w:t>
      </w:r>
      <w:r>
        <w:t>otorgan</w:t>
      </w:r>
      <w:r>
        <w:rPr>
          <w:spacing w:val="-9"/>
        </w:rPr>
        <w:t xml:space="preserve"> </w:t>
      </w:r>
      <w:r>
        <w:t>recursos</w:t>
      </w:r>
      <w:r>
        <w:rPr>
          <w:spacing w:val="-9"/>
        </w:rPr>
        <w:t xml:space="preserve"> </w:t>
      </w:r>
      <w:r>
        <w:t>las</w:t>
      </w:r>
      <w:r>
        <w:rPr>
          <w:spacing w:val="-9"/>
        </w:rPr>
        <w:t xml:space="preserve"> </w:t>
      </w:r>
      <w:r>
        <w:t>leyes</w:t>
      </w:r>
      <w:r>
        <w:rPr>
          <w:spacing w:val="-9"/>
        </w:rPr>
        <w:t xml:space="preserve"> </w:t>
      </w:r>
      <w:r>
        <w:t>de</w:t>
      </w:r>
      <w:r>
        <w:rPr>
          <w:spacing w:val="-9"/>
        </w:rPr>
        <w:t xml:space="preserve"> </w:t>
      </w:r>
      <w:r>
        <w:t>la</w:t>
      </w:r>
      <w:r>
        <w:rPr>
          <w:spacing w:val="-11"/>
        </w:rPr>
        <w:t xml:space="preserve"> </w:t>
      </w:r>
      <w:r>
        <w:t>materia,</w:t>
      </w:r>
      <w:r>
        <w:rPr>
          <w:spacing w:val="-9"/>
        </w:rPr>
        <w:t xml:space="preserve"> </w:t>
      </w:r>
      <w:r>
        <w:t>así</w:t>
      </w:r>
      <w:r>
        <w:rPr>
          <w:spacing w:val="-9"/>
        </w:rPr>
        <w:t xml:space="preserve"> </w:t>
      </w:r>
      <w:r>
        <w:t>mismo,</w:t>
      </w:r>
      <w:r>
        <w:rPr>
          <w:spacing w:val="-9"/>
        </w:rPr>
        <w:t xml:space="preserve"> </w:t>
      </w:r>
      <w:r>
        <w:t>regula</w:t>
      </w:r>
      <w:r>
        <w:rPr>
          <w:spacing w:val="-9"/>
        </w:rPr>
        <w:t xml:space="preserve"> </w:t>
      </w:r>
      <w:r>
        <w:t>los casos de procedencia del amparo, regulando su procedimiento, determinando la competencia de los tribunales.</w:t>
      </w:r>
    </w:p>
    <w:p w14:paraId="75B6B308" w14:textId="77777777" w:rsidR="007779BE" w:rsidRDefault="00000000">
      <w:pPr>
        <w:pStyle w:val="Textoindependiente"/>
        <w:spacing w:before="121" w:line="276" w:lineRule="auto"/>
        <w:ind w:left="338" w:right="335" w:firstLine="707"/>
        <w:jc w:val="both"/>
      </w:pPr>
      <w:r>
        <w:t>Por Decreto número 4 de 11 de julio de 1935, se reforma la Constitución, resaltándose lo siguiente:</w:t>
      </w:r>
      <w:r>
        <w:rPr>
          <w:spacing w:val="-1"/>
        </w:rPr>
        <w:t xml:space="preserve"> </w:t>
      </w:r>
      <w:r>
        <w:t>La</w:t>
      </w:r>
      <w:r>
        <w:rPr>
          <w:spacing w:val="-2"/>
        </w:rPr>
        <w:t xml:space="preserve"> </w:t>
      </w:r>
      <w:r>
        <w:t>facultad</w:t>
      </w:r>
      <w:r>
        <w:rPr>
          <w:spacing w:val="-1"/>
        </w:rPr>
        <w:t xml:space="preserve"> </w:t>
      </w:r>
      <w:r>
        <w:t>del Legislativo</w:t>
      </w:r>
      <w:r>
        <w:rPr>
          <w:spacing w:val="-1"/>
        </w:rPr>
        <w:t xml:space="preserve"> </w:t>
      </w:r>
      <w:r>
        <w:t>de</w:t>
      </w:r>
      <w:r>
        <w:rPr>
          <w:spacing w:val="-2"/>
        </w:rPr>
        <w:t xml:space="preserve"> </w:t>
      </w:r>
      <w:r>
        <w:t>nombrar al</w:t>
      </w:r>
      <w:r>
        <w:rPr>
          <w:spacing w:val="-1"/>
        </w:rPr>
        <w:t xml:space="preserve"> </w:t>
      </w:r>
      <w:r>
        <w:t>Presidente</w:t>
      </w:r>
      <w:r>
        <w:rPr>
          <w:spacing w:val="-2"/>
        </w:rPr>
        <w:t xml:space="preserve"> </w:t>
      </w:r>
      <w:r>
        <w:t>del</w:t>
      </w:r>
      <w:r>
        <w:rPr>
          <w:spacing w:val="-1"/>
        </w:rPr>
        <w:t xml:space="preserve"> </w:t>
      </w:r>
      <w:r>
        <w:t>Poder Judicial,</w:t>
      </w:r>
      <w:r>
        <w:rPr>
          <w:spacing w:val="-1"/>
        </w:rPr>
        <w:t xml:space="preserve"> </w:t>
      </w:r>
      <w:r>
        <w:t>magistrados</w:t>
      </w:r>
      <w:r>
        <w:rPr>
          <w:spacing w:val="-1"/>
        </w:rPr>
        <w:t xml:space="preserve"> </w:t>
      </w:r>
      <w:r>
        <w:t>de la</w:t>
      </w:r>
      <w:r>
        <w:rPr>
          <w:spacing w:val="-6"/>
        </w:rPr>
        <w:t xml:space="preserve"> </w:t>
      </w:r>
      <w:r>
        <w:t>Corte</w:t>
      </w:r>
      <w:r>
        <w:rPr>
          <w:spacing w:val="-5"/>
        </w:rPr>
        <w:t xml:space="preserve"> </w:t>
      </w:r>
      <w:r>
        <w:t>Suprema</w:t>
      </w:r>
      <w:r>
        <w:rPr>
          <w:spacing w:val="-3"/>
        </w:rPr>
        <w:t xml:space="preserve"> </w:t>
      </w:r>
      <w:r>
        <w:t>de</w:t>
      </w:r>
      <w:r>
        <w:rPr>
          <w:spacing w:val="-5"/>
        </w:rPr>
        <w:t xml:space="preserve"> </w:t>
      </w:r>
      <w:r>
        <w:t>Justicia</w:t>
      </w:r>
      <w:r>
        <w:rPr>
          <w:spacing w:val="-5"/>
        </w:rPr>
        <w:t xml:space="preserve"> </w:t>
      </w:r>
      <w:r>
        <w:t>y</w:t>
      </w:r>
      <w:r>
        <w:rPr>
          <w:spacing w:val="-5"/>
        </w:rPr>
        <w:t xml:space="preserve"> </w:t>
      </w:r>
      <w:r>
        <w:t>de</w:t>
      </w:r>
      <w:r>
        <w:rPr>
          <w:spacing w:val="-5"/>
        </w:rPr>
        <w:t xml:space="preserve"> </w:t>
      </w:r>
      <w:r>
        <w:t>la</w:t>
      </w:r>
      <w:r>
        <w:rPr>
          <w:spacing w:val="-5"/>
        </w:rPr>
        <w:t xml:space="preserve"> </w:t>
      </w:r>
      <w:r>
        <w:t>Corte</w:t>
      </w:r>
      <w:r>
        <w:rPr>
          <w:spacing w:val="-6"/>
        </w:rPr>
        <w:t xml:space="preserve"> </w:t>
      </w:r>
      <w:r>
        <w:t>de</w:t>
      </w:r>
      <w:r>
        <w:rPr>
          <w:spacing w:val="-15"/>
        </w:rPr>
        <w:t xml:space="preserve"> </w:t>
      </w:r>
      <w:r>
        <w:t>Apelaciones.</w:t>
      </w:r>
      <w:r>
        <w:rPr>
          <w:spacing w:val="-5"/>
        </w:rPr>
        <w:t xml:space="preserve"> </w:t>
      </w:r>
      <w:r>
        <w:t>Se</w:t>
      </w:r>
      <w:r>
        <w:rPr>
          <w:spacing w:val="-3"/>
        </w:rPr>
        <w:t xml:space="preserve"> </w:t>
      </w:r>
      <w:r>
        <w:t>adiciona</w:t>
      </w:r>
      <w:r>
        <w:rPr>
          <w:spacing w:val="-5"/>
        </w:rPr>
        <w:t xml:space="preserve"> </w:t>
      </w:r>
      <w:r>
        <w:t>que</w:t>
      </w:r>
      <w:r>
        <w:rPr>
          <w:spacing w:val="-3"/>
        </w:rPr>
        <w:t xml:space="preserve"> </w:t>
      </w:r>
      <w:r>
        <w:t>la</w:t>
      </w:r>
      <w:r>
        <w:rPr>
          <w:spacing w:val="-5"/>
        </w:rPr>
        <w:t xml:space="preserve"> </w:t>
      </w:r>
      <w:r>
        <w:t>facultad</w:t>
      </w:r>
      <w:r>
        <w:rPr>
          <w:spacing w:val="-3"/>
        </w:rPr>
        <w:t xml:space="preserve"> </w:t>
      </w:r>
      <w:r>
        <w:t>de</w:t>
      </w:r>
      <w:r>
        <w:rPr>
          <w:spacing w:val="-5"/>
        </w:rPr>
        <w:t xml:space="preserve"> </w:t>
      </w:r>
      <w:r>
        <w:t>la</w:t>
      </w:r>
      <w:r>
        <w:rPr>
          <w:spacing w:val="-3"/>
        </w:rPr>
        <w:t xml:space="preserve"> </w:t>
      </w:r>
      <w:r>
        <w:t>Corte, los</w:t>
      </w:r>
      <w:r>
        <w:rPr>
          <w:spacing w:val="-9"/>
        </w:rPr>
        <w:t xml:space="preserve"> </w:t>
      </w:r>
      <w:r>
        <w:t>Tribunales</w:t>
      </w:r>
      <w:r>
        <w:rPr>
          <w:spacing w:val="-6"/>
        </w:rPr>
        <w:t xml:space="preserve"> </w:t>
      </w:r>
      <w:r>
        <w:t>de</w:t>
      </w:r>
      <w:r>
        <w:rPr>
          <w:spacing w:val="-7"/>
        </w:rPr>
        <w:t xml:space="preserve"> </w:t>
      </w:r>
      <w:r>
        <w:t>2ª.</w:t>
      </w:r>
      <w:r>
        <w:rPr>
          <w:spacing w:val="-6"/>
        </w:rPr>
        <w:t xml:space="preserve"> </w:t>
      </w:r>
      <w:r>
        <w:t>Instancia</w:t>
      </w:r>
      <w:r>
        <w:rPr>
          <w:spacing w:val="-6"/>
        </w:rPr>
        <w:t xml:space="preserve"> </w:t>
      </w:r>
      <w:r>
        <w:t>y</w:t>
      </w:r>
      <w:r>
        <w:rPr>
          <w:spacing w:val="-6"/>
        </w:rPr>
        <w:t xml:space="preserve"> </w:t>
      </w:r>
      <w:r>
        <w:t>los</w:t>
      </w:r>
      <w:r>
        <w:rPr>
          <w:spacing w:val="-5"/>
        </w:rPr>
        <w:t xml:space="preserve"> </w:t>
      </w:r>
      <w:r>
        <w:t>Jueces</w:t>
      </w:r>
      <w:r>
        <w:rPr>
          <w:spacing w:val="-6"/>
        </w:rPr>
        <w:t xml:space="preserve"> </w:t>
      </w:r>
      <w:r>
        <w:t>letrados</w:t>
      </w:r>
      <w:r>
        <w:rPr>
          <w:spacing w:val="-6"/>
        </w:rPr>
        <w:t xml:space="preserve"> </w:t>
      </w:r>
      <w:r>
        <w:t>para</w:t>
      </w:r>
      <w:r>
        <w:rPr>
          <w:spacing w:val="-7"/>
        </w:rPr>
        <w:t xml:space="preserve"> </w:t>
      </w:r>
      <w:r>
        <w:t>declarar</w:t>
      </w:r>
      <w:r>
        <w:rPr>
          <w:spacing w:val="-7"/>
        </w:rPr>
        <w:t xml:space="preserve"> </w:t>
      </w:r>
      <w:r>
        <w:t>la</w:t>
      </w:r>
      <w:r>
        <w:rPr>
          <w:spacing w:val="-6"/>
        </w:rPr>
        <w:t xml:space="preserve"> </w:t>
      </w:r>
      <w:r>
        <w:t>inaplicación</w:t>
      </w:r>
      <w:r>
        <w:rPr>
          <w:spacing w:val="-5"/>
        </w:rPr>
        <w:t xml:space="preserve"> </w:t>
      </w:r>
      <w:r>
        <w:t>de</w:t>
      </w:r>
      <w:r>
        <w:rPr>
          <w:spacing w:val="-7"/>
        </w:rPr>
        <w:t xml:space="preserve"> </w:t>
      </w:r>
      <w:r>
        <w:t>cualquier</w:t>
      </w:r>
      <w:r>
        <w:rPr>
          <w:spacing w:val="-7"/>
        </w:rPr>
        <w:t xml:space="preserve"> </w:t>
      </w:r>
      <w:r>
        <w:t>ley</w:t>
      </w:r>
      <w:r>
        <w:rPr>
          <w:spacing w:val="-6"/>
        </w:rPr>
        <w:t xml:space="preserve"> </w:t>
      </w:r>
      <w:r>
        <w:t>o disposición de los otros Poderes, cuando fuere contraria a la Constitución, es sólo en casos concretos y en las resoluciones que dicten. La Presidencia Constitucional del General don Jorge Ubico Castañeda</w:t>
      </w:r>
      <w:r>
        <w:rPr>
          <w:spacing w:val="-1"/>
        </w:rPr>
        <w:t xml:space="preserve"> </w:t>
      </w:r>
      <w:r>
        <w:t>terminará</w:t>
      </w:r>
      <w:r>
        <w:rPr>
          <w:spacing w:val="-2"/>
        </w:rPr>
        <w:t xml:space="preserve"> </w:t>
      </w:r>
      <w:r>
        <w:t>el 15 de</w:t>
      </w:r>
      <w:r>
        <w:rPr>
          <w:spacing w:val="-1"/>
        </w:rPr>
        <w:t xml:space="preserve"> </w:t>
      </w:r>
      <w:r>
        <w:t>marzo de 1943. El gobierno de cada</w:t>
      </w:r>
      <w:r>
        <w:rPr>
          <w:spacing w:val="-1"/>
        </w:rPr>
        <w:t xml:space="preserve"> </w:t>
      </w:r>
      <w:r>
        <w:t>municipio estará a</w:t>
      </w:r>
      <w:r>
        <w:rPr>
          <w:spacing w:val="-1"/>
        </w:rPr>
        <w:t xml:space="preserve"> </w:t>
      </w:r>
      <w:r>
        <w:t>cargo de un Intendente municipal nombrado por el Ejecutivo, asistido por una Junta Municipal electa popularmente en forma directa.</w:t>
      </w:r>
    </w:p>
    <w:p w14:paraId="7CFF38E8"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663717FC" w14:textId="77777777" w:rsidR="007779BE" w:rsidRDefault="007779BE">
      <w:pPr>
        <w:pStyle w:val="Textoindependiente"/>
      </w:pPr>
    </w:p>
    <w:p w14:paraId="6AA01A8D" w14:textId="77777777" w:rsidR="007779BE" w:rsidRDefault="007779BE">
      <w:pPr>
        <w:pStyle w:val="Textoindependiente"/>
        <w:spacing w:before="8"/>
      </w:pPr>
    </w:p>
    <w:p w14:paraId="1B2784AB" w14:textId="77777777" w:rsidR="007779BE" w:rsidRDefault="00000000">
      <w:pPr>
        <w:pStyle w:val="Textoindependiente"/>
        <w:spacing w:before="1" w:line="276" w:lineRule="auto"/>
        <w:ind w:left="338" w:right="335" w:firstLine="707"/>
        <w:jc w:val="both"/>
      </w:pPr>
      <w:r>
        <w:t>Por medio del Decreto número 2 de 12 de septiembre de 1941, de la</w:t>
      </w:r>
      <w:r>
        <w:rPr>
          <w:spacing w:val="-5"/>
        </w:rPr>
        <w:t xml:space="preserve"> </w:t>
      </w:r>
      <w:r>
        <w:t>Asamblea Nacional Constituyente</w:t>
      </w:r>
      <w:r>
        <w:rPr>
          <w:spacing w:val="-3"/>
        </w:rPr>
        <w:t xml:space="preserve"> </w:t>
      </w:r>
      <w:r>
        <w:t>se</w:t>
      </w:r>
      <w:r>
        <w:rPr>
          <w:spacing w:val="-5"/>
        </w:rPr>
        <w:t xml:space="preserve"> </w:t>
      </w:r>
      <w:r>
        <w:t>reforman</w:t>
      </w:r>
      <w:r>
        <w:rPr>
          <w:spacing w:val="-3"/>
        </w:rPr>
        <w:t xml:space="preserve"> </w:t>
      </w:r>
      <w:r>
        <w:t>las</w:t>
      </w:r>
      <w:r>
        <w:rPr>
          <w:spacing w:val="-4"/>
        </w:rPr>
        <w:t xml:space="preserve"> </w:t>
      </w:r>
      <w:r>
        <w:t>Disposiciones</w:t>
      </w:r>
      <w:r>
        <w:rPr>
          <w:spacing w:val="-8"/>
        </w:rPr>
        <w:t xml:space="preserve"> </w:t>
      </w:r>
      <w:r>
        <w:t>Transitorias</w:t>
      </w:r>
      <w:r>
        <w:rPr>
          <w:spacing w:val="-4"/>
        </w:rPr>
        <w:t xml:space="preserve"> </w:t>
      </w:r>
      <w:r>
        <w:t>del</w:t>
      </w:r>
      <w:r>
        <w:rPr>
          <w:spacing w:val="-3"/>
        </w:rPr>
        <w:t xml:space="preserve"> </w:t>
      </w:r>
      <w:r>
        <w:t>Decreto</w:t>
      </w:r>
      <w:r>
        <w:rPr>
          <w:spacing w:val="-3"/>
        </w:rPr>
        <w:t xml:space="preserve"> </w:t>
      </w:r>
      <w:r>
        <w:t>número</w:t>
      </w:r>
      <w:r>
        <w:rPr>
          <w:spacing w:val="-3"/>
        </w:rPr>
        <w:t xml:space="preserve"> </w:t>
      </w:r>
      <w:r>
        <w:t>4</w:t>
      </w:r>
      <w:r>
        <w:rPr>
          <w:spacing w:val="-3"/>
        </w:rPr>
        <w:t xml:space="preserve"> </w:t>
      </w:r>
      <w:r>
        <w:t>del</w:t>
      </w:r>
      <w:r>
        <w:rPr>
          <w:spacing w:val="-3"/>
        </w:rPr>
        <w:t xml:space="preserve"> </w:t>
      </w:r>
      <w:r>
        <w:t>mismo</w:t>
      </w:r>
      <w:r>
        <w:rPr>
          <w:spacing w:val="-3"/>
        </w:rPr>
        <w:t xml:space="preserve"> </w:t>
      </w:r>
      <w:r>
        <w:t>órgano legislativo, señalando en el artículo 10, que la presidencia constitucional del General Jorge Ubico terminará el 15 de marzo de</w:t>
      </w:r>
      <w:r>
        <w:rPr>
          <w:spacing w:val="-1"/>
        </w:rPr>
        <w:t xml:space="preserve"> </w:t>
      </w:r>
      <w:r>
        <w:t>1949 y con tal fin</w:t>
      </w:r>
      <w:r>
        <w:rPr>
          <w:spacing w:val="-1"/>
        </w:rPr>
        <w:t xml:space="preserve"> </w:t>
      </w:r>
      <w:r>
        <w:t>quedan en suspenso hasta esa</w:t>
      </w:r>
      <w:r>
        <w:rPr>
          <w:spacing w:val="-1"/>
        </w:rPr>
        <w:t xml:space="preserve"> </w:t>
      </w:r>
      <w:r>
        <w:t>fecha los efectos del artículo 66 de la Constitución.</w:t>
      </w:r>
    </w:p>
    <w:p w14:paraId="561947BF" w14:textId="77777777" w:rsidR="007779BE" w:rsidRDefault="007779BE">
      <w:pPr>
        <w:pStyle w:val="Textoindependiente"/>
      </w:pPr>
    </w:p>
    <w:p w14:paraId="22E249FF" w14:textId="77777777" w:rsidR="007779BE" w:rsidRDefault="007779BE">
      <w:pPr>
        <w:pStyle w:val="Textoindependiente"/>
        <w:spacing w:before="5"/>
      </w:pPr>
    </w:p>
    <w:p w14:paraId="5E3D8CC8" w14:textId="77777777" w:rsidR="007779BE" w:rsidRDefault="00000000">
      <w:pPr>
        <w:pStyle w:val="Ttulo6"/>
        <w:numPr>
          <w:ilvl w:val="0"/>
          <w:numId w:val="19"/>
        </w:numPr>
        <w:tabs>
          <w:tab w:val="left" w:pos="758"/>
        </w:tabs>
        <w:ind w:left="758" w:hanging="420"/>
      </w:pPr>
      <w:r>
        <w:t>Constitución</w:t>
      </w:r>
      <w:r>
        <w:rPr>
          <w:spacing w:val="-6"/>
        </w:rPr>
        <w:t xml:space="preserve"> </w:t>
      </w:r>
      <w:r>
        <w:t>Política</w:t>
      </w:r>
      <w:r>
        <w:rPr>
          <w:spacing w:val="-9"/>
        </w:rPr>
        <w:t xml:space="preserve"> </w:t>
      </w:r>
      <w:r>
        <w:t>de</w:t>
      </w:r>
      <w:r>
        <w:rPr>
          <w:spacing w:val="-6"/>
        </w:rPr>
        <w:t xml:space="preserve"> </w:t>
      </w:r>
      <w:r>
        <w:t>la</w:t>
      </w:r>
      <w:r>
        <w:rPr>
          <w:spacing w:val="-5"/>
        </w:rPr>
        <w:t xml:space="preserve"> </w:t>
      </w:r>
      <w:r>
        <w:t>República</w:t>
      </w:r>
      <w:r>
        <w:rPr>
          <w:spacing w:val="-5"/>
        </w:rPr>
        <w:t xml:space="preserve"> </w:t>
      </w:r>
      <w:r>
        <w:t>de</w:t>
      </w:r>
      <w:r>
        <w:rPr>
          <w:spacing w:val="-5"/>
        </w:rPr>
        <w:t xml:space="preserve"> </w:t>
      </w:r>
      <w:r>
        <w:rPr>
          <w:spacing w:val="-2"/>
        </w:rPr>
        <w:t>Centroamérica</w:t>
      </w:r>
    </w:p>
    <w:p w14:paraId="7A4EC9FE" w14:textId="77777777" w:rsidR="007779BE" w:rsidRDefault="00000000">
      <w:pPr>
        <w:spacing w:before="169" w:line="276" w:lineRule="auto"/>
        <w:ind w:left="338" w:right="335" w:firstLine="707"/>
        <w:jc w:val="both"/>
        <w:rPr>
          <w:sz w:val="24"/>
        </w:rPr>
      </w:pPr>
      <w:r>
        <w:rPr>
          <w:sz w:val="24"/>
        </w:rPr>
        <w:t>En</w:t>
      </w:r>
      <w:r>
        <w:rPr>
          <w:spacing w:val="-3"/>
          <w:sz w:val="24"/>
        </w:rPr>
        <w:t xml:space="preserve"> </w:t>
      </w:r>
      <w:r>
        <w:rPr>
          <w:sz w:val="24"/>
        </w:rPr>
        <w:t>cumplimiento</w:t>
      </w:r>
      <w:r>
        <w:rPr>
          <w:spacing w:val="-3"/>
          <w:sz w:val="24"/>
        </w:rPr>
        <w:t xml:space="preserve"> </w:t>
      </w:r>
      <w:r>
        <w:rPr>
          <w:sz w:val="24"/>
        </w:rPr>
        <w:t>del</w:t>
      </w:r>
      <w:r>
        <w:rPr>
          <w:spacing w:val="-3"/>
          <w:sz w:val="24"/>
        </w:rPr>
        <w:t xml:space="preserve"> </w:t>
      </w:r>
      <w:r>
        <w:rPr>
          <w:sz w:val="24"/>
        </w:rPr>
        <w:t>Pacto</w:t>
      </w:r>
      <w:r>
        <w:rPr>
          <w:spacing w:val="-3"/>
          <w:sz w:val="24"/>
        </w:rPr>
        <w:t xml:space="preserve"> </w:t>
      </w:r>
      <w:r>
        <w:rPr>
          <w:sz w:val="24"/>
        </w:rPr>
        <w:t>de</w:t>
      </w:r>
      <w:r>
        <w:rPr>
          <w:spacing w:val="-3"/>
          <w:sz w:val="24"/>
        </w:rPr>
        <w:t xml:space="preserve"> </w:t>
      </w:r>
      <w:r>
        <w:rPr>
          <w:sz w:val="24"/>
        </w:rPr>
        <w:t>Unión</w:t>
      </w:r>
      <w:r>
        <w:rPr>
          <w:spacing w:val="-3"/>
          <w:sz w:val="24"/>
        </w:rPr>
        <w:t xml:space="preserve"> </w:t>
      </w:r>
      <w:r>
        <w:rPr>
          <w:sz w:val="24"/>
        </w:rPr>
        <w:t>firmado</w:t>
      </w:r>
      <w:r>
        <w:rPr>
          <w:spacing w:val="-3"/>
          <w:sz w:val="24"/>
        </w:rPr>
        <w:t xml:space="preserve"> </w:t>
      </w:r>
      <w:r>
        <w:rPr>
          <w:sz w:val="24"/>
        </w:rPr>
        <w:t>en</w:t>
      </w:r>
      <w:r>
        <w:rPr>
          <w:spacing w:val="-3"/>
          <w:sz w:val="24"/>
        </w:rPr>
        <w:t xml:space="preserve"> </w:t>
      </w:r>
      <w:r>
        <w:rPr>
          <w:sz w:val="24"/>
        </w:rPr>
        <w:t>San</w:t>
      </w:r>
      <w:r>
        <w:rPr>
          <w:spacing w:val="-3"/>
          <w:sz w:val="24"/>
        </w:rPr>
        <w:t xml:space="preserve"> </w:t>
      </w:r>
      <w:r>
        <w:rPr>
          <w:sz w:val="24"/>
        </w:rPr>
        <w:t>José</w:t>
      </w:r>
      <w:r>
        <w:rPr>
          <w:spacing w:val="-3"/>
          <w:sz w:val="24"/>
        </w:rPr>
        <w:t xml:space="preserve"> </w:t>
      </w:r>
      <w:r>
        <w:rPr>
          <w:sz w:val="24"/>
        </w:rPr>
        <w:t>de</w:t>
      </w:r>
      <w:r>
        <w:rPr>
          <w:spacing w:val="-5"/>
          <w:sz w:val="24"/>
        </w:rPr>
        <w:t xml:space="preserve"> </w:t>
      </w:r>
      <w:r>
        <w:rPr>
          <w:sz w:val="24"/>
        </w:rPr>
        <w:t>Costa</w:t>
      </w:r>
      <w:r>
        <w:rPr>
          <w:spacing w:val="-3"/>
          <w:sz w:val="24"/>
        </w:rPr>
        <w:t xml:space="preserve"> </w:t>
      </w:r>
      <w:r>
        <w:rPr>
          <w:sz w:val="24"/>
        </w:rPr>
        <w:t>Rica,</w:t>
      </w:r>
      <w:r>
        <w:rPr>
          <w:spacing w:val="-3"/>
          <w:sz w:val="24"/>
        </w:rPr>
        <w:t xml:space="preserve"> </w:t>
      </w:r>
      <w:r>
        <w:rPr>
          <w:sz w:val="24"/>
        </w:rPr>
        <w:t>el</w:t>
      </w:r>
      <w:r>
        <w:rPr>
          <w:spacing w:val="-3"/>
          <w:sz w:val="24"/>
        </w:rPr>
        <w:t xml:space="preserve"> </w:t>
      </w:r>
      <w:r>
        <w:rPr>
          <w:sz w:val="24"/>
        </w:rPr>
        <w:t>19</w:t>
      </w:r>
      <w:r>
        <w:rPr>
          <w:spacing w:val="-3"/>
          <w:sz w:val="24"/>
        </w:rPr>
        <w:t xml:space="preserve"> </w:t>
      </w:r>
      <w:r>
        <w:rPr>
          <w:sz w:val="24"/>
        </w:rPr>
        <w:t>de</w:t>
      </w:r>
      <w:r>
        <w:rPr>
          <w:spacing w:val="-3"/>
          <w:sz w:val="24"/>
        </w:rPr>
        <w:t xml:space="preserve"> </w:t>
      </w:r>
      <w:r>
        <w:rPr>
          <w:sz w:val="24"/>
        </w:rPr>
        <w:t>enero</w:t>
      </w:r>
      <w:r>
        <w:rPr>
          <w:spacing w:val="-3"/>
          <w:sz w:val="24"/>
        </w:rPr>
        <w:t xml:space="preserve"> </w:t>
      </w:r>
      <w:r>
        <w:rPr>
          <w:sz w:val="24"/>
        </w:rPr>
        <w:t>de 1921, “</w:t>
      </w:r>
      <w:r>
        <w:rPr>
          <w:i/>
          <w:sz w:val="24"/>
        </w:rPr>
        <w:t>Los representantes del pueblo de los Estados de Guatemala, El Salvador y Honduras, reunidos en Asamblea Nacional Constituyente</w:t>
      </w:r>
      <w:r>
        <w:rPr>
          <w:sz w:val="24"/>
        </w:rPr>
        <w:t>”, el 09 de septiembre de 1921, emiten la Constitución Política de la República de Centroamérica, que no estuvo vigente.</w:t>
      </w:r>
    </w:p>
    <w:p w14:paraId="3BA80059" w14:textId="77777777" w:rsidR="007779BE" w:rsidRDefault="00000000">
      <w:pPr>
        <w:pStyle w:val="Textoindependiente"/>
        <w:spacing w:before="119" w:line="276" w:lineRule="auto"/>
        <w:ind w:left="338" w:right="335" w:firstLine="707"/>
        <w:jc w:val="both"/>
      </w:pPr>
      <w:r>
        <w:t>No</w:t>
      </w:r>
      <w:r>
        <w:rPr>
          <w:spacing w:val="-7"/>
        </w:rPr>
        <w:t xml:space="preserve"> </w:t>
      </w:r>
      <w:r>
        <w:t>obstante</w:t>
      </w:r>
      <w:r>
        <w:rPr>
          <w:spacing w:val="-7"/>
        </w:rPr>
        <w:t xml:space="preserve"> </w:t>
      </w:r>
      <w:r>
        <w:t>su</w:t>
      </w:r>
      <w:r>
        <w:rPr>
          <w:spacing w:val="-6"/>
        </w:rPr>
        <w:t xml:space="preserve"> </w:t>
      </w:r>
      <w:r>
        <w:t>no</w:t>
      </w:r>
      <w:r>
        <w:rPr>
          <w:spacing w:val="-4"/>
        </w:rPr>
        <w:t xml:space="preserve"> </w:t>
      </w:r>
      <w:r>
        <w:t>vigencia,</w:t>
      </w:r>
      <w:r>
        <w:rPr>
          <w:spacing w:val="-7"/>
        </w:rPr>
        <w:t xml:space="preserve"> </w:t>
      </w:r>
      <w:r>
        <w:t>hay</w:t>
      </w:r>
      <w:r>
        <w:rPr>
          <w:spacing w:val="-6"/>
        </w:rPr>
        <w:t xml:space="preserve"> </w:t>
      </w:r>
      <w:r>
        <w:t>que</w:t>
      </w:r>
      <w:r>
        <w:rPr>
          <w:spacing w:val="-7"/>
        </w:rPr>
        <w:t xml:space="preserve"> </w:t>
      </w:r>
      <w:r>
        <w:t>resaltar</w:t>
      </w:r>
      <w:r>
        <w:rPr>
          <w:spacing w:val="-5"/>
        </w:rPr>
        <w:t xml:space="preserve"> </w:t>
      </w:r>
      <w:r>
        <w:t>que</w:t>
      </w:r>
      <w:r>
        <w:rPr>
          <w:spacing w:val="-5"/>
        </w:rPr>
        <w:t xml:space="preserve"> </w:t>
      </w:r>
      <w:r>
        <w:t>en</w:t>
      </w:r>
      <w:r>
        <w:rPr>
          <w:spacing w:val="-6"/>
        </w:rPr>
        <w:t xml:space="preserve"> </w:t>
      </w:r>
      <w:r>
        <w:t>el</w:t>
      </w:r>
      <w:r>
        <w:rPr>
          <w:spacing w:val="-11"/>
        </w:rPr>
        <w:t xml:space="preserve"> </w:t>
      </w:r>
      <w:r>
        <w:t>Título</w:t>
      </w:r>
      <w:r>
        <w:rPr>
          <w:spacing w:val="-6"/>
        </w:rPr>
        <w:t xml:space="preserve"> </w:t>
      </w:r>
      <w:r>
        <w:t>IV</w:t>
      </w:r>
      <w:r>
        <w:rPr>
          <w:spacing w:val="-12"/>
        </w:rPr>
        <w:t xml:space="preserve"> </w:t>
      </w:r>
      <w:r>
        <w:t>regula</w:t>
      </w:r>
      <w:r>
        <w:rPr>
          <w:spacing w:val="-7"/>
        </w:rPr>
        <w:t xml:space="preserve"> </w:t>
      </w:r>
      <w:r>
        <w:t>lo</w:t>
      </w:r>
      <w:r>
        <w:rPr>
          <w:spacing w:val="-3"/>
        </w:rPr>
        <w:t xml:space="preserve"> </w:t>
      </w:r>
      <w:r>
        <w:t>relativo</w:t>
      </w:r>
      <w:r>
        <w:rPr>
          <w:spacing w:val="-6"/>
        </w:rPr>
        <w:t xml:space="preserve"> </w:t>
      </w:r>
      <w:r>
        <w:t>a</w:t>
      </w:r>
      <w:r>
        <w:rPr>
          <w:spacing w:val="-7"/>
        </w:rPr>
        <w:t xml:space="preserve"> </w:t>
      </w:r>
      <w:r>
        <w:t>“De</w:t>
      </w:r>
      <w:r>
        <w:rPr>
          <w:spacing w:val="-7"/>
        </w:rPr>
        <w:t xml:space="preserve"> </w:t>
      </w:r>
      <w:r>
        <w:t>los derechos y garantías”, aunque del contenido se desprende que sólo se refiere a derechos pues no crea “garantías”, es decir, procedimientos que permitan su respeto y restablecimiento, en su caso. En todo caso, se mencionan la abolición de la pena de muerte; la libertad de pensamiento y de conciencia; la prohibición de legislar sobre materia religiosa; la libertad de reunión; libertad de industria;</w:t>
      </w:r>
      <w:r>
        <w:rPr>
          <w:spacing w:val="-1"/>
        </w:rPr>
        <w:t xml:space="preserve"> </w:t>
      </w:r>
      <w:r>
        <w:t>libertad</w:t>
      </w:r>
      <w:r>
        <w:rPr>
          <w:spacing w:val="-1"/>
        </w:rPr>
        <w:t xml:space="preserve"> </w:t>
      </w:r>
      <w:r>
        <w:t>de</w:t>
      </w:r>
      <w:r>
        <w:rPr>
          <w:spacing w:val="-2"/>
        </w:rPr>
        <w:t xml:space="preserve"> </w:t>
      </w:r>
      <w:r>
        <w:t>locomoción;</w:t>
      </w:r>
      <w:r>
        <w:rPr>
          <w:spacing w:val="-1"/>
        </w:rPr>
        <w:t xml:space="preserve"> </w:t>
      </w:r>
      <w:r>
        <w:t>la</w:t>
      </w:r>
      <w:r>
        <w:rPr>
          <w:spacing w:val="-2"/>
        </w:rPr>
        <w:t xml:space="preserve"> </w:t>
      </w:r>
      <w:r>
        <w:t>no</w:t>
      </w:r>
      <w:r>
        <w:rPr>
          <w:spacing w:val="-1"/>
        </w:rPr>
        <w:t xml:space="preserve"> </w:t>
      </w:r>
      <w:r>
        <w:t>prisión</w:t>
      </w:r>
      <w:r>
        <w:rPr>
          <w:spacing w:val="-1"/>
        </w:rPr>
        <w:t xml:space="preserve"> </w:t>
      </w:r>
      <w:r>
        <w:t>por</w:t>
      </w:r>
      <w:r>
        <w:rPr>
          <w:spacing w:val="-2"/>
        </w:rPr>
        <w:t xml:space="preserve"> </w:t>
      </w:r>
      <w:r>
        <w:t>deudas;</w:t>
      </w:r>
      <w:r>
        <w:rPr>
          <w:spacing w:val="-1"/>
        </w:rPr>
        <w:t xml:space="preserve"> </w:t>
      </w:r>
      <w:r>
        <w:t>etc.</w:t>
      </w:r>
      <w:r>
        <w:rPr>
          <w:spacing w:val="-2"/>
        </w:rPr>
        <w:t xml:space="preserve"> </w:t>
      </w:r>
      <w:r>
        <w:t>Relevante que</w:t>
      </w:r>
      <w:r>
        <w:rPr>
          <w:spacing w:val="-2"/>
        </w:rPr>
        <w:t xml:space="preserve"> </w:t>
      </w:r>
      <w:r>
        <w:t>en</w:t>
      </w:r>
      <w:r>
        <w:rPr>
          <w:spacing w:val="-1"/>
        </w:rPr>
        <w:t xml:space="preserve"> </w:t>
      </w:r>
      <w:r>
        <w:t>el</w:t>
      </w:r>
      <w:r>
        <w:rPr>
          <w:spacing w:val="-1"/>
        </w:rPr>
        <w:t xml:space="preserve"> </w:t>
      </w:r>
      <w:r>
        <w:t>artículo</w:t>
      </w:r>
      <w:r>
        <w:rPr>
          <w:spacing w:val="-1"/>
        </w:rPr>
        <w:t xml:space="preserve"> </w:t>
      </w:r>
      <w:r>
        <w:t>36</w:t>
      </w:r>
      <w:r>
        <w:rPr>
          <w:spacing w:val="-1"/>
        </w:rPr>
        <w:t xml:space="preserve"> </w:t>
      </w:r>
      <w:r>
        <w:t>se prescribe: “</w:t>
      </w:r>
      <w:r>
        <w:rPr>
          <w:i/>
        </w:rPr>
        <w:t xml:space="preserve">La Federación igualmente garantiza en todos los Estados el respeto a los derechos </w:t>
      </w:r>
      <w:r>
        <w:rPr>
          <w:i/>
          <w:spacing w:val="-2"/>
        </w:rPr>
        <w:t>individuales…</w:t>
      </w:r>
      <w:r>
        <w:rPr>
          <w:spacing w:val="-2"/>
        </w:rPr>
        <w:t>”.</w:t>
      </w:r>
    </w:p>
    <w:p w14:paraId="37221F8A" w14:textId="77777777" w:rsidR="007779BE" w:rsidRDefault="007779BE">
      <w:pPr>
        <w:pStyle w:val="Textoindependiente"/>
      </w:pPr>
    </w:p>
    <w:p w14:paraId="3320B65E" w14:textId="77777777" w:rsidR="007779BE" w:rsidRDefault="007779BE">
      <w:pPr>
        <w:pStyle w:val="Textoindependiente"/>
        <w:spacing w:before="8"/>
      </w:pPr>
    </w:p>
    <w:p w14:paraId="090107B2" w14:textId="77777777" w:rsidR="007779BE" w:rsidRDefault="00000000">
      <w:pPr>
        <w:pStyle w:val="Ttulo6"/>
        <w:numPr>
          <w:ilvl w:val="0"/>
          <w:numId w:val="19"/>
        </w:numPr>
        <w:tabs>
          <w:tab w:val="left" w:pos="758"/>
        </w:tabs>
        <w:spacing w:before="1"/>
        <w:ind w:left="758" w:hanging="420"/>
      </w:pPr>
      <w:r>
        <w:t>La</w:t>
      </w:r>
      <w:r>
        <w:rPr>
          <w:spacing w:val="-6"/>
        </w:rPr>
        <w:t xml:space="preserve"> </w:t>
      </w:r>
      <w:r>
        <w:t>“Revolución”</w:t>
      </w:r>
      <w:r>
        <w:rPr>
          <w:spacing w:val="-3"/>
        </w:rPr>
        <w:t xml:space="preserve"> </w:t>
      </w:r>
      <w:r>
        <w:t>del</w:t>
      </w:r>
      <w:r>
        <w:rPr>
          <w:spacing w:val="-5"/>
        </w:rPr>
        <w:t xml:space="preserve"> </w:t>
      </w:r>
      <w:r>
        <w:t>20</w:t>
      </w:r>
      <w:r>
        <w:rPr>
          <w:spacing w:val="-5"/>
        </w:rPr>
        <w:t xml:space="preserve"> </w:t>
      </w:r>
      <w:r>
        <w:t>de</w:t>
      </w:r>
      <w:r>
        <w:rPr>
          <w:spacing w:val="-6"/>
        </w:rPr>
        <w:t xml:space="preserve"> </w:t>
      </w:r>
      <w:r>
        <w:t>octubre</w:t>
      </w:r>
      <w:r>
        <w:rPr>
          <w:spacing w:val="-5"/>
        </w:rPr>
        <w:t xml:space="preserve"> </w:t>
      </w:r>
      <w:r>
        <w:t>de</w:t>
      </w:r>
      <w:r>
        <w:rPr>
          <w:spacing w:val="-5"/>
        </w:rPr>
        <w:t xml:space="preserve"> </w:t>
      </w:r>
      <w:r>
        <w:rPr>
          <w:spacing w:val="-4"/>
        </w:rPr>
        <w:t>1944</w:t>
      </w:r>
    </w:p>
    <w:p w14:paraId="0790FF73" w14:textId="77777777" w:rsidR="007779BE" w:rsidRDefault="00000000">
      <w:pPr>
        <w:pStyle w:val="Textoindependiente"/>
        <w:spacing w:before="166" w:line="276" w:lineRule="auto"/>
        <w:ind w:left="338" w:right="342" w:firstLine="707"/>
        <w:jc w:val="both"/>
      </w:pPr>
      <w:r>
        <w:t>La</w:t>
      </w:r>
      <w:r>
        <w:rPr>
          <w:spacing w:val="-3"/>
        </w:rPr>
        <w:t xml:space="preserve"> </w:t>
      </w:r>
      <w:r>
        <w:t>presidencia</w:t>
      </w:r>
      <w:r>
        <w:rPr>
          <w:spacing w:val="-3"/>
        </w:rPr>
        <w:t xml:space="preserve"> </w:t>
      </w:r>
      <w:r>
        <w:t>de</w:t>
      </w:r>
      <w:r>
        <w:rPr>
          <w:spacing w:val="-3"/>
        </w:rPr>
        <w:t xml:space="preserve"> </w:t>
      </w:r>
      <w:r>
        <w:t>Jorge</w:t>
      </w:r>
      <w:r>
        <w:rPr>
          <w:spacing w:val="-1"/>
        </w:rPr>
        <w:t xml:space="preserve"> </w:t>
      </w:r>
      <w:r>
        <w:t>Ubico</w:t>
      </w:r>
      <w:r>
        <w:rPr>
          <w:spacing w:val="-2"/>
        </w:rPr>
        <w:t xml:space="preserve"> </w:t>
      </w:r>
      <w:r>
        <w:t>Castañeda</w:t>
      </w:r>
      <w:r>
        <w:rPr>
          <w:spacing w:val="-3"/>
        </w:rPr>
        <w:t xml:space="preserve"> </w:t>
      </w:r>
      <w:r>
        <w:t>inicia en</w:t>
      </w:r>
      <w:r>
        <w:rPr>
          <w:spacing w:val="-2"/>
        </w:rPr>
        <w:t xml:space="preserve"> </w:t>
      </w:r>
      <w:r>
        <w:t>1931,</w:t>
      </w:r>
      <w:r>
        <w:rPr>
          <w:spacing w:val="-2"/>
        </w:rPr>
        <w:t xml:space="preserve"> </w:t>
      </w:r>
      <w:r>
        <w:t>y</w:t>
      </w:r>
      <w:r>
        <w:rPr>
          <w:spacing w:val="-2"/>
        </w:rPr>
        <w:t xml:space="preserve"> </w:t>
      </w:r>
      <w:r>
        <w:t>después</w:t>
      </w:r>
      <w:r>
        <w:rPr>
          <w:spacing w:val="-2"/>
        </w:rPr>
        <w:t xml:space="preserve"> </w:t>
      </w:r>
      <w:r>
        <w:t>de</w:t>
      </w:r>
      <w:r>
        <w:rPr>
          <w:spacing w:val="-3"/>
        </w:rPr>
        <w:t xml:space="preserve"> </w:t>
      </w:r>
      <w:r>
        <w:t>varias</w:t>
      </w:r>
      <w:r>
        <w:rPr>
          <w:spacing w:val="-2"/>
        </w:rPr>
        <w:t xml:space="preserve"> </w:t>
      </w:r>
      <w:r>
        <w:t>reelecciones, el 1º. de julio de 1944, ante la</w:t>
      </w:r>
      <w:r>
        <w:rPr>
          <w:spacing w:val="-7"/>
        </w:rPr>
        <w:t xml:space="preserve"> </w:t>
      </w:r>
      <w:r>
        <w:t>Asamblea Legislativa presenta su renuncia.</w:t>
      </w:r>
    </w:p>
    <w:p w14:paraId="60A492B3" w14:textId="77777777" w:rsidR="007779BE" w:rsidRDefault="00000000">
      <w:pPr>
        <w:pStyle w:val="Textoindependiente"/>
        <w:spacing w:before="119" w:line="276" w:lineRule="auto"/>
        <w:ind w:left="338" w:right="336" w:firstLine="707"/>
        <w:jc w:val="both"/>
      </w:pPr>
      <w:r>
        <w:t>Para entender la llamada “Revolución de Octubre”, hay que tomar en cuenta lo señalado por Francis Polo Sifontes (</w:t>
      </w:r>
      <w:r>
        <w:rPr>
          <w:i/>
        </w:rPr>
        <w:t>Historia de Guatemala</w:t>
      </w:r>
      <w:r>
        <w:t>: 270) en el sentido que durante la gestión de Ubico,</w:t>
      </w:r>
      <w:r>
        <w:rPr>
          <w:spacing w:val="-4"/>
        </w:rPr>
        <w:t xml:space="preserve"> </w:t>
      </w:r>
      <w:r>
        <w:t>se</w:t>
      </w:r>
      <w:r>
        <w:rPr>
          <w:spacing w:val="-5"/>
        </w:rPr>
        <w:t xml:space="preserve"> </w:t>
      </w:r>
      <w:r>
        <w:t>libró</w:t>
      </w:r>
      <w:r>
        <w:rPr>
          <w:spacing w:val="-4"/>
        </w:rPr>
        <w:t xml:space="preserve"> </w:t>
      </w:r>
      <w:r>
        <w:t>la</w:t>
      </w:r>
      <w:r>
        <w:rPr>
          <w:spacing w:val="-6"/>
        </w:rPr>
        <w:t xml:space="preserve"> </w:t>
      </w:r>
      <w:r>
        <w:t>Segunda</w:t>
      </w:r>
      <w:r>
        <w:rPr>
          <w:spacing w:val="-5"/>
        </w:rPr>
        <w:t xml:space="preserve"> </w:t>
      </w:r>
      <w:r>
        <w:t>Guerra</w:t>
      </w:r>
      <w:r>
        <w:rPr>
          <w:spacing w:val="-5"/>
        </w:rPr>
        <w:t xml:space="preserve"> </w:t>
      </w:r>
      <w:r>
        <w:t>Mundial</w:t>
      </w:r>
      <w:r>
        <w:rPr>
          <w:spacing w:val="-4"/>
        </w:rPr>
        <w:t xml:space="preserve"> </w:t>
      </w:r>
      <w:r>
        <w:t>y,</w:t>
      </w:r>
      <w:r>
        <w:rPr>
          <w:spacing w:val="-4"/>
        </w:rPr>
        <w:t xml:space="preserve"> </w:t>
      </w:r>
      <w:r>
        <w:t>situado</w:t>
      </w:r>
      <w:r>
        <w:rPr>
          <w:spacing w:val="-4"/>
        </w:rPr>
        <w:t xml:space="preserve"> </w:t>
      </w:r>
      <w:r>
        <w:t>nuestro</w:t>
      </w:r>
      <w:r>
        <w:rPr>
          <w:spacing w:val="-4"/>
        </w:rPr>
        <w:t xml:space="preserve"> </w:t>
      </w:r>
      <w:r>
        <w:t>país</w:t>
      </w:r>
      <w:r>
        <w:rPr>
          <w:spacing w:val="-5"/>
        </w:rPr>
        <w:t xml:space="preserve"> </w:t>
      </w:r>
      <w:r>
        <w:t>dentro</w:t>
      </w:r>
      <w:r>
        <w:rPr>
          <w:spacing w:val="-4"/>
        </w:rPr>
        <w:t xml:space="preserve"> </w:t>
      </w:r>
      <w:r>
        <w:t>de</w:t>
      </w:r>
      <w:r>
        <w:rPr>
          <w:spacing w:val="-6"/>
        </w:rPr>
        <w:t xml:space="preserve"> </w:t>
      </w:r>
      <w:r>
        <w:t>la</w:t>
      </w:r>
      <w:r>
        <w:rPr>
          <w:spacing w:val="-4"/>
        </w:rPr>
        <w:t xml:space="preserve"> </w:t>
      </w:r>
      <w:r>
        <w:t>esfera</w:t>
      </w:r>
      <w:r>
        <w:rPr>
          <w:spacing w:val="-6"/>
        </w:rPr>
        <w:t xml:space="preserve"> </w:t>
      </w:r>
      <w:r>
        <w:t>de</w:t>
      </w:r>
      <w:r>
        <w:rPr>
          <w:spacing w:val="-3"/>
        </w:rPr>
        <w:t xml:space="preserve"> </w:t>
      </w:r>
      <w:r>
        <w:t>acción</w:t>
      </w:r>
      <w:r>
        <w:rPr>
          <w:spacing w:val="-4"/>
        </w:rPr>
        <w:t xml:space="preserve"> </w:t>
      </w:r>
      <w:r>
        <w:t>de los</w:t>
      </w:r>
      <w:r>
        <w:rPr>
          <w:spacing w:val="-4"/>
        </w:rPr>
        <w:t xml:space="preserve"> </w:t>
      </w:r>
      <w:r>
        <w:t>Estados</w:t>
      </w:r>
      <w:r>
        <w:rPr>
          <w:spacing w:val="-5"/>
        </w:rPr>
        <w:t xml:space="preserve"> </w:t>
      </w:r>
      <w:r>
        <w:t>Unidos,</w:t>
      </w:r>
      <w:r>
        <w:rPr>
          <w:spacing w:val="-5"/>
        </w:rPr>
        <w:t xml:space="preserve"> </w:t>
      </w:r>
      <w:r>
        <w:t>no</w:t>
      </w:r>
      <w:r>
        <w:rPr>
          <w:spacing w:val="-5"/>
        </w:rPr>
        <w:t xml:space="preserve"> </w:t>
      </w:r>
      <w:r>
        <w:t>pudo</w:t>
      </w:r>
      <w:r>
        <w:rPr>
          <w:spacing w:val="-5"/>
        </w:rPr>
        <w:t xml:space="preserve"> </w:t>
      </w:r>
      <w:r>
        <w:t>sustraerse</w:t>
      </w:r>
      <w:r>
        <w:rPr>
          <w:spacing w:val="-6"/>
        </w:rPr>
        <w:t xml:space="preserve"> </w:t>
      </w:r>
      <w:r>
        <w:t>al</w:t>
      </w:r>
      <w:r>
        <w:rPr>
          <w:spacing w:val="-4"/>
        </w:rPr>
        <w:t xml:space="preserve"> </w:t>
      </w:r>
      <w:r>
        <w:t>efecto</w:t>
      </w:r>
      <w:r>
        <w:rPr>
          <w:spacing w:val="-4"/>
        </w:rPr>
        <w:t xml:space="preserve"> </w:t>
      </w:r>
      <w:r>
        <w:t>de</w:t>
      </w:r>
      <w:r>
        <w:rPr>
          <w:spacing w:val="-6"/>
        </w:rPr>
        <w:t xml:space="preserve"> </w:t>
      </w:r>
      <w:r>
        <w:t>la</w:t>
      </w:r>
      <w:r>
        <w:rPr>
          <w:spacing w:val="-5"/>
        </w:rPr>
        <w:t xml:space="preserve"> </w:t>
      </w:r>
      <w:r>
        <w:t>masiva</w:t>
      </w:r>
      <w:r>
        <w:rPr>
          <w:spacing w:val="-6"/>
        </w:rPr>
        <w:t xml:space="preserve"> </w:t>
      </w:r>
      <w:r>
        <w:t>propaganda</w:t>
      </w:r>
      <w:r>
        <w:rPr>
          <w:spacing w:val="-6"/>
        </w:rPr>
        <w:t xml:space="preserve"> </w:t>
      </w:r>
      <w:r>
        <w:t>que</w:t>
      </w:r>
      <w:r>
        <w:rPr>
          <w:spacing w:val="-6"/>
        </w:rPr>
        <w:t xml:space="preserve"> </w:t>
      </w:r>
      <w:r>
        <w:t>se</w:t>
      </w:r>
      <w:r>
        <w:rPr>
          <w:spacing w:val="-6"/>
        </w:rPr>
        <w:t xml:space="preserve"> </w:t>
      </w:r>
      <w:r>
        <w:t>hacía</w:t>
      </w:r>
      <w:r>
        <w:rPr>
          <w:spacing w:val="-2"/>
        </w:rPr>
        <w:t xml:space="preserve"> </w:t>
      </w:r>
      <w:r>
        <w:t>en</w:t>
      </w:r>
      <w:r>
        <w:rPr>
          <w:spacing w:val="-5"/>
        </w:rPr>
        <w:t xml:space="preserve"> </w:t>
      </w:r>
      <w:r>
        <w:t>favor</w:t>
      </w:r>
      <w:r>
        <w:rPr>
          <w:spacing w:val="-6"/>
        </w:rPr>
        <w:t xml:space="preserve"> </w:t>
      </w:r>
      <w:r>
        <w:t>de la</w:t>
      </w:r>
      <w:r>
        <w:rPr>
          <w:spacing w:val="-3"/>
        </w:rPr>
        <w:t xml:space="preserve"> </w:t>
      </w:r>
      <w:r>
        <w:t>democracia</w:t>
      </w:r>
      <w:r>
        <w:rPr>
          <w:spacing w:val="-4"/>
        </w:rPr>
        <w:t xml:space="preserve"> </w:t>
      </w:r>
      <w:r>
        <w:t>y</w:t>
      </w:r>
      <w:r>
        <w:rPr>
          <w:spacing w:val="-3"/>
        </w:rPr>
        <w:t xml:space="preserve"> </w:t>
      </w:r>
      <w:r>
        <w:t>en</w:t>
      </w:r>
      <w:r>
        <w:rPr>
          <w:spacing w:val="-3"/>
        </w:rPr>
        <w:t xml:space="preserve"> </w:t>
      </w:r>
      <w:r>
        <w:t>contra</w:t>
      </w:r>
      <w:r>
        <w:rPr>
          <w:spacing w:val="-4"/>
        </w:rPr>
        <w:t xml:space="preserve"> </w:t>
      </w:r>
      <w:r>
        <w:t>de</w:t>
      </w:r>
      <w:r>
        <w:rPr>
          <w:spacing w:val="-4"/>
        </w:rPr>
        <w:t xml:space="preserve"> </w:t>
      </w:r>
      <w:r>
        <w:t>las</w:t>
      </w:r>
      <w:r>
        <w:rPr>
          <w:spacing w:val="-4"/>
        </w:rPr>
        <w:t xml:space="preserve"> </w:t>
      </w:r>
      <w:r>
        <w:t>dictaduras,</w:t>
      </w:r>
      <w:r>
        <w:rPr>
          <w:spacing w:val="-3"/>
        </w:rPr>
        <w:t xml:space="preserve"> </w:t>
      </w:r>
      <w:r>
        <w:t>ya</w:t>
      </w:r>
      <w:r>
        <w:rPr>
          <w:spacing w:val="-4"/>
        </w:rPr>
        <w:t xml:space="preserve"> </w:t>
      </w:r>
      <w:r>
        <w:t>fueran</w:t>
      </w:r>
      <w:r>
        <w:rPr>
          <w:spacing w:val="-3"/>
        </w:rPr>
        <w:t xml:space="preserve"> </w:t>
      </w:r>
      <w:r>
        <w:t>estas</w:t>
      </w:r>
      <w:r>
        <w:rPr>
          <w:spacing w:val="-4"/>
        </w:rPr>
        <w:t xml:space="preserve"> </w:t>
      </w:r>
      <w:r>
        <w:t>de</w:t>
      </w:r>
      <w:r>
        <w:rPr>
          <w:spacing w:val="-4"/>
        </w:rPr>
        <w:t xml:space="preserve"> </w:t>
      </w:r>
      <w:r>
        <w:t>tipo</w:t>
      </w:r>
      <w:r>
        <w:rPr>
          <w:spacing w:val="-3"/>
        </w:rPr>
        <w:t xml:space="preserve"> </w:t>
      </w:r>
      <w:r>
        <w:t>nacional-socialista,</w:t>
      </w:r>
      <w:r>
        <w:rPr>
          <w:spacing w:val="-3"/>
        </w:rPr>
        <w:t xml:space="preserve"> </w:t>
      </w:r>
      <w:r>
        <w:t>como</w:t>
      </w:r>
      <w:r>
        <w:rPr>
          <w:spacing w:val="-3"/>
        </w:rPr>
        <w:t xml:space="preserve"> </w:t>
      </w:r>
      <w:r>
        <w:t>la</w:t>
      </w:r>
      <w:r>
        <w:rPr>
          <w:spacing w:val="-4"/>
        </w:rPr>
        <w:t xml:space="preserve"> </w:t>
      </w:r>
      <w:r>
        <w:t>de Alemania; fascista como la de Italia, o militarista como la modalidad japonesa. De este modo, Ubico que simpatizaba con las naciones del Eje, tuvo que permitir en 1942, el establecimiento de una</w:t>
      </w:r>
      <w:r>
        <w:rPr>
          <w:spacing w:val="-11"/>
        </w:rPr>
        <w:t xml:space="preserve"> </w:t>
      </w:r>
      <w:r>
        <w:t>base</w:t>
      </w:r>
      <w:r>
        <w:rPr>
          <w:spacing w:val="-9"/>
        </w:rPr>
        <w:t xml:space="preserve"> </w:t>
      </w:r>
      <w:r>
        <w:t>de</w:t>
      </w:r>
      <w:r>
        <w:rPr>
          <w:spacing w:val="-11"/>
        </w:rPr>
        <w:t xml:space="preserve"> </w:t>
      </w:r>
      <w:r>
        <w:t>soldados</w:t>
      </w:r>
      <w:r>
        <w:rPr>
          <w:spacing w:val="-8"/>
        </w:rPr>
        <w:t xml:space="preserve"> </w:t>
      </w:r>
      <w:r>
        <w:t>estadounidenses</w:t>
      </w:r>
      <w:r>
        <w:rPr>
          <w:spacing w:val="-9"/>
        </w:rPr>
        <w:t xml:space="preserve"> </w:t>
      </w:r>
      <w:r>
        <w:t>en</w:t>
      </w:r>
      <w:r>
        <w:rPr>
          <w:spacing w:val="-10"/>
        </w:rPr>
        <w:t xml:space="preserve"> </w:t>
      </w:r>
      <w:r>
        <w:t>Guatemala.</w:t>
      </w:r>
      <w:r>
        <w:rPr>
          <w:spacing w:val="-10"/>
        </w:rPr>
        <w:t xml:space="preserve"> </w:t>
      </w:r>
      <w:r>
        <w:t>Fue</w:t>
      </w:r>
      <w:r>
        <w:rPr>
          <w:spacing w:val="-11"/>
        </w:rPr>
        <w:t xml:space="preserve"> </w:t>
      </w:r>
      <w:r>
        <w:t>así</w:t>
      </w:r>
      <w:r>
        <w:rPr>
          <w:spacing w:val="-8"/>
        </w:rPr>
        <w:t xml:space="preserve"> </w:t>
      </w:r>
      <w:r>
        <w:t>como</w:t>
      </w:r>
      <w:r>
        <w:rPr>
          <w:spacing w:val="-9"/>
        </w:rPr>
        <w:t xml:space="preserve"> </w:t>
      </w:r>
      <w:r>
        <w:t>tomó</w:t>
      </w:r>
      <w:r>
        <w:rPr>
          <w:spacing w:val="-10"/>
        </w:rPr>
        <w:t xml:space="preserve"> </w:t>
      </w:r>
      <w:r>
        <w:t>cuerpo</w:t>
      </w:r>
      <w:r>
        <w:rPr>
          <w:spacing w:val="-10"/>
        </w:rPr>
        <w:t xml:space="preserve"> </w:t>
      </w:r>
      <w:r>
        <w:t>un</w:t>
      </w:r>
      <w:r>
        <w:rPr>
          <w:spacing w:val="-10"/>
        </w:rPr>
        <w:t xml:space="preserve"> </w:t>
      </w:r>
      <w:r>
        <w:t>movimiento</w:t>
      </w:r>
      <w:r>
        <w:rPr>
          <w:spacing w:val="-9"/>
        </w:rPr>
        <w:t xml:space="preserve"> </w:t>
      </w:r>
      <w:r>
        <w:t xml:space="preserve">en contra de su gobierno, el cual incluyó manifestaciones populares, y que concluyó con la renuncia del gobernante a la presidencia. Efectivamente, como señala Oscar de León Aragón, a quien se </w:t>
      </w:r>
      <w:r>
        <w:rPr>
          <w:spacing w:val="-2"/>
        </w:rPr>
        <w:t>sigue</w:t>
      </w:r>
      <w:r>
        <w:rPr>
          <w:spacing w:val="-9"/>
        </w:rPr>
        <w:t xml:space="preserve"> </w:t>
      </w:r>
      <w:r>
        <w:rPr>
          <w:spacing w:val="-2"/>
        </w:rPr>
        <w:t>en</w:t>
      </w:r>
      <w:r>
        <w:rPr>
          <w:spacing w:val="-6"/>
        </w:rPr>
        <w:t xml:space="preserve"> </w:t>
      </w:r>
      <w:r>
        <w:rPr>
          <w:spacing w:val="-2"/>
        </w:rPr>
        <w:t>el</w:t>
      </w:r>
      <w:r>
        <w:rPr>
          <w:spacing w:val="-8"/>
        </w:rPr>
        <w:t xml:space="preserve"> </w:t>
      </w:r>
      <w:r>
        <w:rPr>
          <w:spacing w:val="-2"/>
        </w:rPr>
        <w:t>presente</w:t>
      </w:r>
      <w:r>
        <w:rPr>
          <w:spacing w:val="-9"/>
        </w:rPr>
        <w:t xml:space="preserve"> </w:t>
      </w:r>
      <w:r>
        <w:rPr>
          <w:spacing w:val="-2"/>
        </w:rPr>
        <w:t>relato</w:t>
      </w:r>
      <w:r>
        <w:rPr>
          <w:spacing w:val="-7"/>
        </w:rPr>
        <w:t xml:space="preserve"> </w:t>
      </w:r>
      <w:r>
        <w:rPr>
          <w:spacing w:val="-2"/>
        </w:rPr>
        <w:t>(</w:t>
      </w:r>
      <w:r>
        <w:rPr>
          <w:i/>
          <w:spacing w:val="-2"/>
        </w:rPr>
        <w:t>Caída</w:t>
      </w:r>
      <w:r>
        <w:rPr>
          <w:i/>
          <w:spacing w:val="-8"/>
        </w:rPr>
        <w:t xml:space="preserve"> </w:t>
      </w:r>
      <w:r>
        <w:rPr>
          <w:i/>
          <w:spacing w:val="-2"/>
        </w:rPr>
        <w:t>de</w:t>
      </w:r>
      <w:r>
        <w:rPr>
          <w:i/>
          <w:spacing w:val="-10"/>
        </w:rPr>
        <w:t xml:space="preserve"> </w:t>
      </w:r>
      <w:r>
        <w:rPr>
          <w:i/>
          <w:spacing w:val="-2"/>
        </w:rPr>
        <w:t>un</w:t>
      </w:r>
      <w:r>
        <w:rPr>
          <w:i/>
          <w:spacing w:val="-7"/>
        </w:rPr>
        <w:t xml:space="preserve"> </w:t>
      </w:r>
      <w:r>
        <w:rPr>
          <w:i/>
          <w:spacing w:val="-2"/>
        </w:rPr>
        <w:t>régimen.</w:t>
      </w:r>
      <w:r>
        <w:rPr>
          <w:i/>
          <w:spacing w:val="-7"/>
        </w:rPr>
        <w:t xml:space="preserve"> </w:t>
      </w:r>
      <w:r>
        <w:rPr>
          <w:i/>
          <w:spacing w:val="-2"/>
        </w:rPr>
        <w:t>Jorge</w:t>
      </w:r>
      <w:r>
        <w:rPr>
          <w:i/>
          <w:spacing w:val="-10"/>
        </w:rPr>
        <w:t xml:space="preserve"> </w:t>
      </w:r>
      <w:r>
        <w:rPr>
          <w:i/>
          <w:spacing w:val="-2"/>
        </w:rPr>
        <w:t>Ubico</w:t>
      </w:r>
      <w:r>
        <w:rPr>
          <w:i/>
          <w:spacing w:val="-5"/>
        </w:rPr>
        <w:t xml:space="preserve"> </w:t>
      </w:r>
      <w:r>
        <w:rPr>
          <w:i/>
          <w:spacing w:val="-2"/>
        </w:rPr>
        <w:t>–</w:t>
      </w:r>
      <w:r>
        <w:rPr>
          <w:i/>
          <w:spacing w:val="-9"/>
        </w:rPr>
        <w:t xml:space="preserve"> </w:t>
      </w:r>
      <w:r>
        <w:rPr>
          <w:i/>
          <w:spacing w:val="-2"/>
        </w:rPr>
        <w:t>Federico</w:t>
      </w:r>
      <w:r>
        <w:rPr>
          <w:i/>
          <w:spacing w:val="-9"/>
        </w:rPr>
        <w:t xml:space="preserve"> </w:t>
      </w:r>
      <w:r>
        <w:rPr>
          <w:i/>
          <w:spacing w:val="-2"/>
        </w:rPr>
        <w:t>Ponce</w:t>
      </w:r>
      <w:r>
        <w:rPr>
          <w:i/>
          <w:spacing w:val="-10"/>
        </w:rPr>
        <w:t xml:space="preserve"> </w:t>
      </w:r>
      <w:r>
        <w:rPr>
          <w:i/>
          <w:spacing w:val="-2"/>
        </w:rPr>
        <w:t>Vaides.</w:t>
      </w:r>
      <w:r>
        <w:rPr>
          <w:i/>
          <w:spacing w:val="-7"/>
        </w:rPr>
        <w:t xml:space="preserve"> </w:t>
      </w:r>
      <w:r>
        <w:rPr>
          <w:i/>
          <w:spacing w:val="-2"/>
        </w:rPr>
        <w:t xml:space="preserve">Revolución </w:t>
      </w:r>
      <w:r>
        <w:rPr>
          <w:i/>
        </w:rPr>
        <w:t>de</w:t>
      </w:r>
      <w:r>
        <w:rPr>
          <w:i/>
          <w:spacing w:val="-4"/>
        </w:rPr>
        <w:t xml:space="preserve"> </w:t>
      </w:r>
      <w:r>
        <w:rPr>
          <w:i/>
        </w:rPr>
        <w:t>1944</w:t>
      </w:r>
      <w:r>
        <w:t>:</w:t>
      </w:r>
      <w:r>
        <w:rPr>
          <w:spacing w:val="-4"/>
        </w:rPr>
        <w:t xml:space="preserve"> </w:t>
      </w:r>
      <w:r>
        <w:t>142)</w:t>
      </w:r>
      <w:r>
        <w:rPr>
          <w:spacing w:val="-4"/>
        </w:rPr>
        <w:t xml:space="preserve"> </w:t>
      </w:r>
      <w:r>
        <w:t>las</w:t>
      </w:r>
      <w:r>
        <w:rPr>
          <w:spacing w:val="-4"/>
        </w:rPr>
        <w:t xml:space="preserve"> </w:t>
      </w:r>
      <w:r>
        <w:t>manifestaciones</w:t>
      </w:r>
      <w:r>
        <w:rPr>
          <w:spacing w:val="-4"/>
        </w:rPr>
        <w:t xml:space="preserve"> </w:t>
      </w:r>
      <w:r>
        <w:t>iniciaron</w:t>
      </w:r>
      <w:r>
        <w:rPr>
          <w:spacing w:val="-4"/>
        </w:rPr>
        <w:t xml:space="preserve"> </w:t>
      </w:r>
      <w:r>
        <w:t>por</w:t>
      </w:r>
      <w:r>
        <w:rPr>
          <w:spacing w:val="-4"/>
        </w:rPr>
        <w:t xml:space="preserve"> </w:t>
      </w:r>
      <w:r>
        <w:t>la</w:t>
      </w:r>
      <w:r>
        <w:rPr>
          <w:spacing w:val="-4"/>
        </w:rPr>
        <w:t xml:space="preserve"> </w:t>
      </w:r>
      <w:r>
        <w:t>destitución</w:t>
      </w:r>
      <w:r>
        <w:rPr>
          <w:spacing w:val="-4"/>
        </w:rPr>
        <w:t xml:space="preserve"> </w:t>
      </w:r>
      <w:r>
        <w:t>de</w:t>
      </w:r>
      <w:r>
        <w:rPr>
          <w:spacing w:val="-4"/>
        </w:rPr>
        <w:t xml:space="preserve"> </w:t>
      </w:r>
      <w:r>
        <w:t>parte</w:t>
      </w:r>
      <w:r>
        <w:rPr>
          <w:spacing w:val="-5"/>
        </w:rPr>
        <w:t xml:space="preserve"> </w:t>
      </w:r>
      <w:r>
        <w:t>del</w:t>
      </w:r>
      <w:r>
        <w:rPr>
          <w:spacing w:val="-5"/>
        </w:rPr>
        <w:t xml:space="preserve"> </w:t>
      </w:r>
      <w:r>
        <w:t>gobernante,</w:t>
      </w:r>
      <w:r>
        <w:rPr>
          <w:spacing w:val="-4"/>
        </w:rPr>
        <w:t xml:space="preserve"> </w:t>
      </w:r>
      <w:r>
        <w:t>del</w:t>
      </w:r>
      <w:r>
        <w:rPr>
          <w:spacing w:val="-4"/>
        </w:rPr>
        <w:t xml:space="preserve"> </w:t>
      </w:r>
      <w:r>
        <w:t>Decano y Secretario de la Facultad de Derecho, licenciados Luis Barrutia y Salomón Pivaral, respectivamente,</w:t>
      </w:r>
      <w:r>
        <w:rPr>
          <w:spacing w:val="37"/>
        </w:rPr>
        <w:t xml:space="preserve"> </w:t>
      </w:r>
      <w:r>
        <w:t>y</w:t>
      </w:r>
      <w:r>
        <w:rPr>
          <w:spacing w:val="39"/>
        </w:rPr>
        <w:t xml:space="preserve"> </w:t>
      </w:r>
      <w:r>
        <w:t>del</w:t>
      </w:r>
      <w:r>
        <w:rPr>
          <w:spacing w:val="42"/>
        </w:rPr>
        <w:t xml:space="preserve"> </w:t>
      </w:r>
      <w:r>
        <w:t>profesor</w:t>
      </w:r>
      <w:r>
        <w:rPr>
          <w:spacing w:val="39"/>
        </w:rPr>
        <w:t xml:space="preserve"> </w:t>
      </w:r>
      <w:r>
        <w:t>y</w:t>
      </w:r>
      <w:r>
        <w:rPr>
          <w:spacing w:val="40"/>
        </w:rPr>
        <w:t xml:space="preserve"> </w:t>
      </w:r>
      <w:r>
        <w:t>estudiante</w:t>
      </w:r>
      <w:r>
        <w:rPr>
          <w:spacing w:val="39"/>
        </w:rPr>
        <w:t xml:space="preserve"> </w:t>
      </w:r>
      <w:r>
        <w:t>Manuel</w:t>
      </w:r>
      <w:r>
        <w:rPr>
          <w:spacing w:val="40"/>
        </w:rPr>
        <w:t xml:space="preserve"> </w:t>
      </w:r>
      <w:r>
        <w:t>María</w:t>
      </w:r>
      <w:r>
        <w:rPr>
          <w:spacing w:val="38"/>
        </w:rPr>
        <w:t xml:space="preserve"> </w:t>
      </w:r>
      <w:r>
        <w:t>Ávila</w:t>
      </w:r>
      <w:r>
        <w:rPr>
          <w:spacing w:val="21"/>
        </w:rPr>
        <w:t xml:space="preserve"> </w:t>
      </w:r>
      <w:r>
        <w:t>Ayala,</w:t>
      </w:r>
      <w:r>
        <w:rPr>
          <w:spacing w:val="39"/>
        </w:rPr>
        <w:t xml:space="preserve"> </w:t>
      </w:r>
      <w:r>
        <w:t>como</w:t>
      </w:r>
      <w:r>
        <w:rPr>
          <w:spacing w:val="40"/>
        </w:rPr>
        <w:t xml:space="preserve"> </w:t>
      </w:r>
      <w:r>
        <w:t>catedrático</w:t>
      </w:r>
      <w:r>
        <w:rPr>
          <w:spacing w:val="40"/>
        </w:rPr>
        <w:t xml:space="preserve"> </w:t>
      </w:r>
      <w:r>
        <w:rPr>
          <w:spacing w:val="-5"/>
        </w:rPr>
        <w:t>de</w:t>
      </w:r>
    </w:p>
    <w:p w14:paraId="249CD883"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302ADA41" w14:textId="77777777" w:rsidR="007779BE" w:rsidRDefault="007779BE">
      <w:pPr>
        <w:pStyle w:val="Textoindependiente"/>
        <w:spacing w:before="54"/>
      </w:pPr>
    </w:p>
    <w:p w14:paraId="7703C015" w14:textId="77777777" w:rsidR="007779BE" w:rsidRDefault="00000000">
      <w:pPr>
        <w:pStyle w:val="Textoindependiente"/>
        <w:spacing w:line="276" w:lineRule="auto"/>
        <w:ind w:left="338" w:right="334"/>
        <w:jc w:val="both"/>
      </w:pPr>
      <w:r>
        <w:t>secundaria. El 19 de junio de 1944, reunidos los miembros de la Asociación de Estudiantes de Derecho, a partir de ese día denominada “Asociación de Estudiantes de Derecho”, acordaron solicitar a Ubico la reinstalación de los destituidos. Inmediatamente la</w:t>
      </w:r>
      <w:r>
        <w:rPr>
          <w:spacing w:val="-7"/>
        </w:rPr>
        <w:t xml:space="preserve"> </w:t>
      </w:r>
      <w:r>
        <w:t>Asociación de Estudiantes Universitarios -AEU-, apoyó incondicionalmente lo decidido por los estudiantes de Derecho. En la mañana del 21, Ernesto Rivas, Secretario Privado de la Presidencia, recibió a los delegados estudiantiles</w:t>
      </w:r>
      <w:r>
        <w:rPr>
          <w:spacing w:val="-12"/>
        </w:rPr>
        <w:t xml:space="preserve"> </w:t>
      </w:r>
      <w:r>
        <w:t>(Mario</w:t>
      </w:r>
      <w:r>
        <w:rPr>
          <w:spacing w:val="-12"/>
        </w:rPr>
        <w:t xml:space="preserve"> </w:t>
      </w:r>
      <w:r>
        <w:t>Méndez</w:t>
      </w:r>
      <w:r>
        <w:rPr>
          <w:spacing w:val="-13"/>
        </w:rPr>
        <w:t xml:space="preserve"> </w:t>
      </w:r>
      <w:r>
        <w:t>Montenegro,</w:t>
      </w:r>
      <w:r>
        <w:rPr>
          <w:spacing w:val="-12"/>
        </w:rPr>
        <w:t xml:space="preserve"> </w:t>
      </w:r>
      <w:r>
        <w:t>Héctor</w:t>
      </w:r>
      <w:r>
        <w:rPr>
          <w:spacing w:val="-11"/>
        </w:rPr>
        <w:t xml:space="preserve"> </w:t>
      </w:r>
      <w:r>
        <w:t>Zachrisson</w:t>
      </w:r>
      <w:r>
        <w:rPr>
          <w:spacing w:val="-11"/>
        </w:rPr>
        <w:t xml:space="preserve"> </w:t>
      </w:r>
      <w:r>
        <w:t>y</w:t>
      </w:r>
      <w:r>
        <w:rPr>
          <w:spacing w:val="-12"/>
        </w:rPr>
        <w:t xml:space="preserve"> </w:t>
      </w:r>
      <w:r>
        <w:t>Manuel</w:t>
      </w:r>
      <w:r>
        <w:rPr>
          <w:spacing w:val="-11"/>
        </w:rPr>
        <w:t xml:space="preserve"> </w:t>
      </w:r>
      <w:r>
        <w:t>Galich)</w:t>
      </w:r>
      <w:r>
        <w:rPr>
          <w:spacing w:val="-13"/>
        </w:rPr>
        <w:t xml:space="preserve"> </w:t>
      </w:r>
      <w:r>
        <w:t>informándoles</w:t>
      </w:r>
      <w:r>
        <w:rPr>
          <w:spacing w:val="-11"/>
        </w:rPr>
        <w:t xml:space="preserve"> </w:t>
      </w:r>
      <w:r>
        <w:t>que las</w:t>
      </w:r>
      <w:r>
        <w:rPr>
          <w:spacing w:val="-15"/>
        </w:rPr>
        <w:t xml:space="preserve"> </w:t>
      </w:r>
      <w:r>
        <w:t>destituciones</w:t>
      </w:r>
      <w:r>
        <w:rPr>
          <w:spacing w:val="-15"/>
        </w:rPr>
        <w:t xml:space="preserve"> </w:t>
      </w:r>
      <w:r>
        <w:t>habían</w:t>
      </w:r>
      <w:r>
        <w:rPr>
          <w:spacing w:val="-15"/>
        </w:rPr>
        <w:t xml:space="preserve"> </w:t>
      </w:r>
      <w:r>
        <w:t>sido</w:t>
      </w:r>
      <w:r>
        <w:rPr>
          <w:spacing w:val="-15"/>
        </w:rPr>
        <w:t xml:space="preserve"> </w:t>
      </w:r>
      <w:r>
        <w:t>dejadas</w:t>
      </w:r>
      <w:r>
        <w:rPr>
          <w:spacing w:val="-15"/>
        </w:rPr>
        <w:t xml:space="preserve"> </w:t>
      </w:r>
      <w:r>
        <w:t>sin</w:t>
      </w:r>
      <w:r>
        <w:rPr>
          <w:spacing w:val="-15"/>
        </w:rPr>
        <w:t xml:space="preserve"> </w:t>
      </w:r>
      <w:r>
        <w:t>efecto.</w:t>
      </w:r>
      <w:r>
        <w:rPr>
          <w:spacing w:val="-15"/>
        </w:rPr>
        <w:t xml:space="preserve"> </w:t>
      </w:r>
      <w:r>
        <w:t>Ese</w:t>
      </w:r>
      <w:r>
        <w:rPr>
          <w:spacing w:val="-15"/>
        </w:rPr>
        <w:t xml:space="preserve"> </w:t>
      </w:r>
      <w:r>
        <w:t>mismo</w:t>
      </w:r>
      <w:r>
        <w:rPr>
          <w:spacing w:val="-15"/>
        </w:rPr>
        <w:t xml:space="preserve"> </w:t>
      </w:r>
      <w:r>
        <w:t>día,</w:t>
      </w:r>
      <w:r>
        <w:rPr>
          <w:spacing w:val="-15"/>
        </w:rPr>
        <w:t xml:space="preserve"> </w:t>
      </w:r>
      <w:r>
        <w:t>los</w:t>
      </w:r>
      <w:r>
        <w:rPr>
          <w:spacing w:val="-15"/>
        </w:rPr>
        <w:t xml:space="preserve"> </w:t>
      </w:r>
      <w:r>
        <w:t>comisionados</w:t>
      </w:r>
      <w:r>
        <w:rPr>
          <w:spacing w:val="-15"/>
        </w:rPr>
        <w:t xml:space="preserve"> </w:t>
      </w:r>
      <w:r>
        <w:t>rindieron</w:t>
      </w:r>
      <w:r>
        <w:rPr>
          <w:spacing w:val="-15"/>
        </w:rPr>
        <w:t xml:space="preserve"> </w:t>
      </w:r>
      <w:r>
        <w:t>informe a los estudiantes de la</w:t>
      </w:r>
      <w:r>
        <w:rPr>
          <w:spacing w:val="-8"/>
        </w:rPr>
        <w:t xml:space="preserve"> </w:t>
      </w:r>
      <w:r>
        <w:t>AEU, reunidos en el Paraninfo. En dicha reunión el estudiante de Derecho Julio César Méndez Montenegro (Presidente de la República, electo en 1966), propuso que se instituyera la plena y total autonomía universitaria, lo que fue aprobado por aclamación, acordándose una petición general para que cesaran los múltiples abusos de autoridad y que de no obtenerse una resolución total y favorable por parte del gobierno se iría a una huelga total.</w:t>
      </w:r>
    </w:p>
    <w:p w14:paraId="65ECE8FA" w14:textId="77777777" w:rsidR="007779BE" w:rsidRDefault="00000000">
      <w:pPr>
        <w:spacing w:before="121" w:line="276" w:lineRule="auto"/>
        <w:ind w:left="338" w:right="337" w:firstLine="707"/>
        <w:jc w:val="both"/>
        <w:rPr>
          <w:sz w:val="24"/>
        </w:rPr>
      </w:pPr>
      <w:r>
        <w:rPr>
          <w:sz w:val="24"/>
        </w:rPr>
        <w:t>El</w:t>
      </w:r>
      <w:r>
        <w:rPr>
          <w:spacing w:val="-7"/>
          <w:sz w:val="24"/>
        </w:rPr>
        <w:t xml:space="preserve"> </w:t>
      </w:r>
      <w:r>
        <w:rPr>
          <w:sz w:val="24"/>
        </w:rPr>
        <w:t>22</w:t>
      </w:r>
      <w:r>
        <w:rPr>
          <w:spacing w:val="-7"/>
          <w:sz w:val="24"/>
        </w:rPr>
        <w:t xml:space="preserve"> </w:t>
      </w:r>
      <w:r>
        <w:rPr>
          <w:sz w:val="24"/>
        </w:rPr>
        <w:t>de</w:t>
      </w:r>
      <w:r>
        <w:rPr>
          <w:spacing w:val="-8"/>
          <w:sz w:val="24"/>
        </w:rPr>
        <w:t xml:space="preserve"> </w:t>
      </w:r>
      <w:r>
        <w:rPr>
          <w:sz w:val="24"/>
        </w:rPr>
        <w:t>junio,</w:t>
      </w:r>
      <w:r>
        <w:rPr>
          <w:spacing w:val="-7"/>
          <w:sz w:val="24"/>
        </w:rPr>
        <w:t xml:space="preserve"> </w:t>
      </w:r>
      <w:r>
        <w:rPr>
          <w:sz w:val="24"/>
        </w:rPr>
        <w:t>el</w:t>
      </w:r>
      <w:r>
        <w:rPr>
          <w:spacing w:val="-7"/>
          <w:sz w:val="24"/>
        </w:rPr>
        <w:t xml:space="preserve"> </w:t>
      </w:r>
      <w:r>
        <w:rPr>
          <w:sz w:val="24"/>
        </w:rPr>
        <w:t>memorial</w:t>
      </w:r>
      <w:r>
        <w:rPr>
          <w:spacing w:val="-7"/>
          <w:sz w:val="24"/>
        </w:rPr>
        <w:t xml:space="preserve"> </w:t>
      </w:r>
      <w:r>
        <w:rPr>
          <w:sz w:val="24"/>
        </w:rPr>
        <w:t>dirigido</w:t>
      </w:r>
      <w:r>
        <w:rPr>
          <w:spacing w:val="-7"/>
          <w:sz w:val="24"/>
        </w:rPr>
        <w:t xml:space="preserve"> </w:t>
      </w:r>
      <w:r>
        <w:rPr>
          <w:sz w:val="24"/>
        </w:rPr>
        <w:t>a</w:t>
      </w:r>
      <w:r>
        <w:rPr>
          <w:spacing w:val="-8"/>
          <w:sz w:val="24"/>
        </w:rPr>
        <w:t xml:space="preserve"> </w:t>
      </w:r>
      <w:r>
        <w:rPr>
          <w:sz w:val="24"/>
        </w:rPr>
        <w:t>la</w:t>
      </w:r>
      <w:r>
        <w:rPr>
          <w:spacing w:val="-8"/>
          <w:sz w:val="24"/>
        </w:rPr>
        <w:t xml:space="preserve"> </w:t>
      </w:r>
      <w:r>
        <w:rPr>
          <w:sz w:val="24"/>
        </w:rPr>
        <w:t>presidencia,</w:t>
      </w:r>
      <w:r>
        <w:rPr>
          <w:spacing w:val="-7"/>
          <w:sz w:val="24"/>
        </w:rPr>
        <w:t xml:space="preserve"> </w:t>
      </w:r>
      <w:r>
        <w:rPr>
          <w:sz w:val="24"/>
        </w:rPr>
        <w:t>fue</w:t>
      </w:r>
      <w:r>
        <w:rPr>
          <w:spacing w:val="-7"/>
          <w:sz w:val="24"/>
        </w:rPr>
        <w:t xml:space="preserve"> </w:t>
      </w:r>
      <w:r>
        <w:rPr>
          <w:sz w:val="24"/>
        </w:rPr>
        <w:t>entregado</w:t>
      </w:r>
      <w:r>
        <w:rPr>
          <w:spacing w:val="-7"/>
          <w:sz w:val="24"/>
        </w:rPr>
        <w:t xml:space="preserve"> </w:t>
      </w:r>
      <w:r>
        <w:rPr>
          <w:sz w:val="24"/>
        </w:rPr>
        <w:t>en</w:t>
      </w:r>
      <w:r>
        <w:rPr>
          <w:spacing w:val="-7"/>
          <w:sz w:val="24"/>
        </w:rPr>
        <w:t xml:space="preserve"> </w:t>
      </w:r>
      <w:r>
        <w:rPr>
          <w:sz w:val="24"/>
        </w:rPr>
        <w:t>la</w:t>
      </w:r>
      <w:r>
        <w:rPr>
          <w:spacing w:val="-6"/>
          <w:sz w:val="24"/>
        </w:rPr>
        <w:t xml:space="preserve"> </w:t>
      </w:r>
      <w:r>
        <w:rPr>
          <w:sz w:val="24"/>
        </w:rPr>
        <w:t>Secretaría</w:t>
      </w:r>
      <w:r>
        <w:rPr>
          <w:spacing w:val="-8"/>
          <w:sz w:val="24"/>
        </w:rPr>
        <w:t xml:space="preserve"> </w:t>
      </w:r>
      <w:r>
        <w:rPr>
          <w:sz w:val="24"/>
        </w:rPr>
        <w:t>Privada de la Presidencia, por los estudiantes Celso Cerezo Dardón y José Luis de la Roca. En dicho memorial se indica: “</w:t>
      </w:r>
      <w:r>
        <w:rPr>
          <w:i/>
          <w:sz w:val="24"/>
        </w:rPr>
        <w:t>agradeceríamos a usted que nuestras peticiones… se resuelvan favorablemente, de manera que ya el día veintitrés del corriente mes, puedan todos los cursantes de la universidad reanudar su asistencia a clases</w:t>
      </w:r>
      <w:r>
        <w:rPr>
          <w:sz w:val="24"/>
        </w:rPr>
        <w:t>”.</w:t>
      </w:r>
      <w:r>
        <w:rPr>
          <w:spacing w:val="-7"/>
          <w:sz w:val="24"/>
        </w:rPr>
        <w:t xml:space="preserve"> </w:t>
      </w:r>
      <w:r>
        <w:rPr>
          <w:sz w:val="24"/>
        </w:rPr>
        <w:t>Ante el “ultimátum”, el Presidente decretó la suspensión de las garantías constitucionales. Como consecuencia, el 24 de junio, se efectuó la “Manifestación del silencio” por las calles y avenidas céntricas de la capital, de parte de los estudiantes</w:t>
      </w:r>
      <w:r>
        <w:rPr>
          <w:spacing w:val="-8"/>
          <w:sz w:val="24"/>
        </w:rPr>
        <w:t xml:space="preserve"> </w:t>
      </w:r>
      <w:r>
        <w:rPr>
          <w:sz w:val="24"/>
        </w:rPr>
        <w:t>y</w:t>
      </w:r>
      <w:r>
        <w:rPr>
          <w:spacing w:val="-7"/>
          <w:sz w:val="24"/>
        </w:rPr>
        <w:t xml:space="preserve"> </w:t>
      </w:r>
      <w:r>
        <w:rPr>
          <w:sz w:val="24"/>
        </w:rPr>
        <w:t>por</w:t>
      </w:r>
      <w:r>
        <w:rPr>
          <w:spacing w:val="-8"/>
          <w:sz w:val="24"/>
        </w:rPr>
        <w:t xml:space="preserve"> </w:t>
      </w:r>
      <w:r>
        <w:rPr>
          <w:sz w:val="24"/>
        </w:rPr>
        <w:t>la</w:t>
      </w:r>
      <w:r>
        <w:rPr>
          <w:spacing w:val="-6"/>
          <w:sz w:val="24"/>
        </w:rPr>
        <w:t xml:space="preserve"> </w:t>
      </w:r>
      <w:r>
        <w:rPr>
          <w:sz w:val="24"/>
        </w:rPr>
        <w:t>tarde</w:t>
      </w:r>
      <w:r>
        <w:rPr>
          <w:spacing w:val="-6"/>
          <w:sz w:val="24"/>
        </w:rPr>
        <w:t xml:space="preserve"> </w:t>
      </w:r>
      <w:r>
        <w:rPr>
          <w:sz w:val="24"/>
        </w:rPr>
        <w:t>y</w:t>
      </w:r>
      <w:r>
        <w:rPr>
          <w:spacing w:val="-7"/>
          <w:sz w:val="24"/>
        </w:rPr>
        <w:t xml:space="preserve"> </w:t>
      </w:r>
      <w:r>
        <w:rPr>
          <w:sz w:val="24"/>
        </w:rPr>
        <w:t>noche,</w:t>
      </w:r>
      <w:r>
        <w:rPr>
          <w:spacing w:val="-5"/>
          <w:sz w:val="24"/>
        </w:rPr>
        <w:t xml:space="preserve"> </w:t>
      </w:r>
      <w:r>
        <w:rPr>
          <w:sz w:val="24"/>
        </w:rPr>
        <w:t>enfrente</w:t>
      </w:r>
      <w:r>
        <w:rPr>
          <w:spacing w:val="-6"/>
          <w:sz w:val="24"/>
        </w:rPr>
        <w:t xml:space="preserve"> </w:t>
      </w:r>
      <w:r>
        <w:rPr>
          <w:sz w:val="24"/>
        </w:rPr>
        <w:t>al</w:t>
      </w:r>
      <w:r>
        <w:rPr>
          <w:spacing w:val="-7"/>
          <w:sz w:val="24"/>
        </w:rPr>
        <w:t xml:space="preserve"> </w:t>
      </w:r>
      <w:r>
        <w:rPr>
          <w:sz w:val="24"/>
        </w:rPr>
        <w:t>Palacio</w:t>
      </w:r>
      <w:r>
        <w:rPr>
          <w:spacing w:val="-7"/>
          <w:sz w:val="24"/>
        </w:rPr>
        <w:t xml:space="preserve"> </w:t>
      </w:r>
      <w:r>
        <w:rPr>
          <w:sz w:val="24"/>
        </w:rPr>
        <w:t>Nacional,</w:t>
      </w:r>
      <w:r>
        <w:rPr>
          <w:spacing w:val="-7"/>
          <w:sz w:val="24"/>
        </w:rPr>
        <w:t xml:space="preserve"> </w:t>
      </w:r>
      <w:r>
        <w:rPr>
          <w:sz w:val="24"/>
        </w:rPr>
        <w:t>“la</w:t>
      </w:r>
      <w:r>
        <w:rPr>
          <w:spacing w:val="-8"/>
          <w:sz w:val="24"/>
        </w:rPr>
        <w:t xml:space="preserve"> </w:t>
      </w:r>
      <w:r>
        <w:rPr>
          <w:sz w:val="24"/>
        </w:rPr>
        <w:t>gran</w:t>
      </w:r>
      <w:r>
        <w:rPr>
          <w:spacing w:val="-7"/>
          <w:sz w:val="24"/>
        </w:rPr>
        <w:t xml:space="preserve"> </w:t>
      </w:r>
      <w:r>
        <w:rPr>
          <w:sz w:val="24"/>
        </w:rPr>
        <w:t>manifestación”,</w:t>
      </w:r>
      <w:r>
        <w:rPr>
          <w:spacing w:val="-6"/>
          <w:sz w:val="24"/>
        </w:rPr>
        <w:t xml:space="preserve"> </w:t>
      </w:r>
      <w:r>
        <w:rPr>
          <w:sz w:val="24"/>
        </w:rPr>
        <w:t xml:space="preserve">integrada por estudiantes, maestros y variedad de personas en la que se pidió a gritos la renuncia del </w:t>
      </w:r>
      <w:r>
        <w:rPr>
          <w:spacing w:val="-2"/>
          <w:sz w:val="24"/>
        </w:rPr>
        <w:t>Presidente.</w:t>
      </w:r>
    </w:p>
    <w:p w14:paraId="4CB2A8B2" w14:textId="77777777" w:rsidR="007779BE" w:rsidRDefault="00000000">
      <w:pPr>
        <w:pStyle w:val="Textoindependiente"/>
        <w:spacing w:before="120" w:line="276" w:lineRule="auto"/>
        <w:ind w:left="338" w:right="333" w:firstLine="707"/>
        <w:jc w:val="both"/>
      </w:pPr>
      <w:r>
        <w:t>El</w:t>
      </w:r>
      <w:r>
        <w:rPr>
          <w:spacing w:val="-4"/>
        </w:rPr>
        <w:t xml:space="preserve"> </w:t>
      </w:r>
      <w:r>
        <w:t>mismo</w:t>
      </w:r>
      <w:r>
        <w:rPr>
          <w:spacing w:val="-3"/>
        </w:rPr>
        <w:t xml:space="preserve"> </w:t>
      </w:r>
      <w:r>
        <w:t>24,</w:t>
      </w:r>
      <w:r>
        <w:rPr>
          <w:spacing w:val="-4"/>
        </w:rPr>
        <w:t xml:space="preserve"> </w:t>
      </w:r>
      <w:r>
        <w:t>a</w:t>
      </w:r>
      <w:r>
        <w:rPr>
          <w:spacing w:val="-5"/>
        </w:rPr>
        <w:t xml:space="preserve"> </w:t>
      </w:r>
      <w:r>
        <w:t>la</w:t>
      </w:r>
      <w:r>
        <w:rPr>
          <w:spacing w:val="-4"/>
        </w:rPr>
        <w:t xml:space="preserve"> </w:t>
      </w:r>
      <w:r>
        <w:t>Secretaría</w:t>
      </w:r>
      <w:r>
        <w:rPr>
          <w:spacing w:val="-5"/>
        </w:rPr>
        <w:t xml:space="preserve"> </w:t>
      </w:r>
      <w:r>
        <w:t>de</w:t>
      </w:r>
      <w:r>
        <w:rPr>
          <w:spacing w:val="-5"/>
        </w:rPr>
        <w:t xml:space="preserve"> </w:t>
      </w:r>
      <w:r>
        <w:t>la</w:t>
      </w:r>
      <w:r>
        <w:rPr>
          <w:spacing w:val="-5"/>
        </w:rPr>
        <w:t xml:space="preserve"> </w:t>
      </w:r>
      <w:r>
        <w:t>Presidencia,</w:t>
      </w:r>
      <w:r>
        <w:rPr>
          <w:spacing w:val="-4"/>
        </w:rPr>
        <w:t xml:space="preserve"> </w:t>
      </w:r>
      <w:r>
        <w:t>se</w:t>
      </w:r>
      <w:r>
        <w:rPr>
          <w:spacing w:val="-5"/>
        </w:rPr>
        <w:t xml:space="preserve"> </w:t>
      </w:r>
      <w:r>
        <w:t>presentó</w:t>
      </w:r>
      <w:r>
        <w:rPr>
          <w:spacing w:val="-3"/>
        </w:rPr>
        <w:t xml:space="preserve"> </w:t>
      </w:r>
      <w:r>
        <w:t>un</w:t>
      </w:r>
      <w:r>
        <w:rPr>
          <w:spacing w:val="-4"/>
        </w:rPr>
        <w:t xml:space="preserve"> </w:t>
      </w:r>
      <w:r>
        <w:t>documento</w:t>
      </w:r>
      <w:r>
        <w:rPr>
          <w:spacing w:val="-4"/>
        </w:rPr>
        <w:t xml:space="preserve"> </w:t>
      </w:r>
      <w:r>
        <w:t>redactado</w:t>
      </w:r>
      <w:r>
        <w:rPr>
          <w:spacing w:val="-4"/>
        </w:rPr>
        <w:t xml:space="preserve"> </w:t>
      </w:r>
      <w:r>
        <w:t>por</w:t>
      </w:r>
      <w:r>
        <w:rPr>
          <w:spacing w:val="-5"/>
        </w:rPr>
        <w:t xml:space="preserve"> </w:t>
      </w:r>
      <w:r>
        <w:t>los licenciados Ernesto Viteri Bertrand, Enrique Muñoz Meany, Guillermo Toriello, Eugenio Silva Falla,</w:t>
      </w:r>
      <w:r>
        <w:rPr>
          <w:spacing w:val="-12"/>
        </w:rPr>
        <w:t xml:space="preserve"> </w:t>
      </w:r>
      <w:r>
        <w:t>José</w:t>
      </w:r>
      <w:r>
        <w:rPr>
          <w:spacing w:val="-13"/>
        </w:rPr>
        <w:t xml:space="preserve"> </w:t>
      </w:r>
      <w:r>
        <w:t>y</w:t>
      </w:r>
      <w:r>
        <w:rPr>
          <w:spacing w:val="-12"/>
        </w:rPr>
        <w:t xml:space="preserve"> </w:t>
      </w:r>
      <w:r>
        <w:t>Federico</w:t>
      </w:r>
      <w:r>
        <w:rPr>
          <w:spacing w:val="-12"/>
        </w:rPr>
        <w:t xml:space="preserve"> </w:t>
      </w:r>
      <w:r>
        <w:t>Rölz</w:t>
      </w:r>
      <w:r>
        <w:rPr>
          <w:spacing w:val="-13"/>
        </w:rPr>
        <w:t xml:space="preserve"> </w:t>
      </w:r>
      <w:r>
        <w:t>Bennet,</w:t>
      </w:r>
      <w:r>
        <w:rPr>
          <w:spacing w:val="-12"/>
        </w:rPr>
        <w:t xml:space="preserve"> </w:t>
      </w:r>
      <w:r>
        <w:t>el</w:t>
      </w:r>
      <w:r>
        <w:rPr>
          <w:spacing w:val="-9"/>
        </w:rPr>
        <w:t xml:space="preserve"> </w:t>
      </w:r>
      <w:r>
        <w:t>cual</w:t>
      </w:r>
      <w:r>
        <w:rPr>
          <w:spacing w:val="-12"/>
        </w:rPr>
        <w:t xml:space="preserve"> </w:t>
      </w:r>
      <w:r>
        <w:t>fue</w:t>
      </w:r>
      <w:r>
        <w:rPr>
          <w:spacing w:val="-13"/>
        </w:rPr>
        <w:t xml:space="preserve"> </w:t>
      </w:r>
      <w:r>
        <w:t>suscrito</w:t>
      </w:r>
      <w:r>
        <w:rPr>
          <w:spacing w:val="-12"/>
        </w:rPr>
        <w:t xml:space="preserve"> </w:t>
      </w:r>
      <w:r>
        <w:t>por</w:t>
      </w:r>
      <w:r>
        <w:rPr>
          <w:spacing w:val="-13"/>
        </w:rPr>
        <w:t xml:space="preserve"> </w:t>
      </w:r>
      <w:r>
        <w:t>311</w:t>
      </w:r>
      <w:r>
        <w:rPr>
          <w:spacing w:val="-12"/>
        </w:rPr>
        <w:t xml:space="preserve"> </w:t>
      </w:r>
      <w:r>
        <w:t>personas,</w:t>
      </w:r>
      <w:r>
        <w:rPr>
          <w:spacing w:val="-10"/>
        </w:rPr>
        <w:t xml:space="preserve"> </w:t>
      </w:r>
      <w:r>
        <w:t>por</w:t>
      </w:r>
      <w:r>
        <w:rPr>
          <w:spacing w:val="-13"/>
        </w:rPr>
        <w:t xml:space="preserve"> </w:t>
      </w:r>
      <w:r>
        <w:t>lo</w:t>
      </w:r>
      <w:r>
        <w:rPr>
          <w:spacing w:val="-12"/>
        </w:rPr>
        <w:t xml:space="preserve"> </w:t>
      </w:r>
      <w:r>
        <w:t>que</w:t>
      </w:r>
      <w:r>
        <w:rPr>
          <w:spacing w:val="-13"/>
        </w:rPr>
        <w:t xml:space="preserve"> </w:t>
      </w:r>
      <w:r>
        <w:t>se</w:t>
      </w:r>
      <w:r>
        <w:rPr>
          <w:spacing w:val="-11"/>
        </w:rPr>
        <w:t xml:space="preserve"> </w:t>
      </w:r>
      <w:r>
        <w:t>le</w:t>
      </w:r>
      <w:r>
        <w:rPr>
          <w:spacing w:val="-13"/>
        </w:rPr>
        <w:t xml:space="preserve"> </w:t>
      </w:r>
      <w:r>
        <w:t>denominó “</w:t>
      </w:r>
      <w:r>
        <w:rPr>
          <w:i/>
        </w:rPr>
        <w:t>Memorial de los 311</w:t>
      </w:r>
      <w:r>
        <w:t xml:space="preserve">”, entre los cuales se encontraban conocidos y amigos del Presidente. Lo </w:t>
      </w:r>
      <w:r>
        <w:rPr>
          <w:spacing w:val="-2"/>
        </w:rPr>
        <w:t>anterior</w:t>
      </w:r>
      <w:r>
        <w:rPr>
          <w:spacing w:val="-7"/>
        </w:rPr>
        <w:t xml:space="preserve"> </w:t>
      </w:r>
      <w:r>
        <w:rPr>
          <w:spacing w:val="-2"/>
        </w:rPr>
        <w:t>provocó</w:t>
      </w:r>
      <w:r>
        <w:rPr>
          <w:spacing w:val="-5"/>
        </w:rPr>
        <w:t xml:space="preserve"> </w:t>
      </w:r>
      <w:r>
        <w:rPr>
          <w:spacing w:val="-2"/>
        </w:rPr>
        <w:t>pláticas entre</w:t>
      </w:r>
      <w:r>
        <w:rPr>
          <w:spacing w:val="-6"/>
        </w:rPr>
        <w:t xml:space="preserve"> </w:t>
      </w:r>
      <w:r>
        <w:rPr>
          <w:spacing w:val="-2"/>
        </w:rPr>
        <w:t>algunos</w:t>
      </w:r>
      <w:r>
        <w:rPr>
          <w:spacing w:val="-3"/>
        </w:rPr>
        <w:t xml:space="preserve"> </w:t>
      </w:r>
      <w:r>
        <w:rPr>
          <w:spacing w:val="-2"/>
        </w:rPr>
        <w:t>de</w:t>
      </w:r>
      <w:r>
        <w:rPr>
          <w:spacing w:val="-7"/>
        </w:rPr>
        <w:t xml:space="preserve"> </w:t>
      </w:r>
      <w:r>
        <w:rPr>
          <w:spacing w:val="-2"/>
        </w:rPr>
        <w:t>los</w:t>
      </w:r>
      <w:r>
        <w:rPr>
          <w:spacing w:val="-3"/>
        </w:rPr>
        <w:t xml:space="preserve"> </w:t>
      </w:r>
      <w:r>
        <w:rPr>
          <w:spacing w:val="-2"/>
        </w:rPr>
        <w:t>suscriptores</w:t>
      </w:r>
      <w:r>
        <w:rPr>
          <w:spacing w:val="-5"/>
        </w:rPr>
        <w:t xml:space="preserve"> </w:t>
      </w:r>
      <w:r>
        <w:rPr>
          <w:spacing w:val="-2"/>
        </w:rPr>
        <w:t>del</w:t>
      </w:r>
      <w:r>
        <w:rPr>
          <w:spacing w:val="-4"/>
        </w:rPr>
        <w:t xml:space="preserve"> </w:t>
      </w:r>
      <w:r>
        <w:rPr>
          <w:spacing w:val="-2"/>
        </w:rPr>
        <w:t>memorial</w:t>
      </w:r>
      <w:r>
        <w:rPr>
          <w:spacing w:val="-5"/>
        </w:rPr>
        <w:t xml:space="preserve"> </w:t>
      </w:r>
      <w:r>
        <w:rPr>
          <w:spacing w:val="-2"/>
        </w:rPr>
        <w:t>y</w:t>
      </w:r>
      <w:r>
        <w:rPr>
          <w:spacing w:val="-5"/>
        </w:rPr>
        <w:t xml:space="preserve"> </w:t>
      </w:r>
      <w:r>
        <w:rPr>
          <w:spacing w:val="-2"/>
        </w:rPr>
        <w:t>funcionarios</w:t>
      </w:r>
      <w:r>
        <w:rPr>
          <w:spacing w:val="-3"/>
        </w:rPr>
        <w:t xml:space="preserve"> </w:t>
      </w:r>
      <w:r>
        <w:rPr>
          <w:spacing w:val="-2"/>
        </w:rPr>
        <w:t>de</w:t>
      </w:r>
      <w:r>
        <w:rPr>
          <w:spacing w:val="-6"/>
        </w:rPr>
        <w:t xml:space="preserve"> </w:t>
      </w:r>
      <w:r>
        <w:rPr>
          <w:spacing w:val="-2"/>
        </w:rPr>
        <w:t>gobierno.</w:t>
      </w:r>
    </w:p>
    <w:p w14:paraId="7CFE8163" w14:textId="77777777" w:rsidR="007779BE" w:rsidRDefault="00000000">
      <w:pPr>
        <w:spacing w:before="119" w:line="276" w:lineRule="auto"/>
        <w:ind w:left="338" w:right="332" w:firstLine="707"/>
        <w:jc w:val="both"/>
        <w:rPr>
          <w:sz w:val="24"/>
        </w:rPr>
      </w:pPr>
      <w:r>
        <w:rPr>
          <w:sz w:val="24"/>
        </w:rPr>
        <w:t>El 25, “</w:t>
      </w:r>
      <w:r>
        <w:rPr>
          <w:i/>
          <w:sz w:val="24"/>
        </w:rPr>
        <w:t>desde las 8 de la mañana, un amplio sector citadino, ubicado entre la cuarta y la novena avenidas y la octava y dieciocho calles de la zona uno, empezó a reunirse en forma multitudinaria… hacia las once, el ejército se alzó sobre la multitud, echándole los caballos, por encima, arrojándole granadas de fosforo y haciendo disparos al aire; se propinaron sablazos y batonazos a diestra y siniestra, hasta lograr la desbandada de los manifestantes. El ataque fue simultáneo</w:t>
      </w:r>
      <w:r>
        <w:rPr>
          <w:i/>
          <w:spacing w:val="-6"/>
          <w:sz w:val="24"/>
        </w:rPr>
        <w:t xml:space="preserve"> </w:t>
      </w:r>
      <w:r>
        <w:rPr>
          <w:i/>
          <w:sz w:val="24"/>
        </w:rPr>
        <w:t>y</w:t>
      </w:r>
      <w:r>
        <w:rPr>
          <w:i/>
          <w:spacing w:val="-7"/>
          <w:sz w:val="24"/>
        </w:rPr>
        <w:t xml:space="preserve"> </w:t>
      </w:r>
      <w:r>
        <w:rPr>
          <w:i/>
          <w:sz w:val="24"/>
        </w:rPr>
        <w:t>violento</w:t>
      </w:r>
      <w:r>
        <w:rPr>
          <w:i/>
          <w:spacing w:val="-5"/>
          <w:sz w:val="24"/>
        </w:rPr>
        <w:t xml:space="preserve"> </w:t>
      </w:r>
      <w:r>
        <w:rPr>
          <w:i/>
          <w:sz w:val="24"/>
        </w:rPr>
        <w:t>en</w:t>
      </w:r>
      <w:r>
        <w:rPr>
          <w:i/>
          <w:spacing w:val="-6"/>
          <w:sz w:val="24"/>
        </w:rPr>
        <w:t xml:space="preserve"> </w:t>
      </w:r>
      <w:r>
        <w:rPr>
          <w:i/>
          <w:sz w:val="24"/>
        </w:rPr>
        <w:t>todas</w:t>
      </w:r>
      <w:r>
        <w:rPr>
          <w:i/>
          <w:spacing w:val="-5"/>
          <w:sz w:val="24"/>
        </w:rPr>
        <w:t xml:space="preserve"> </w:t>
      </w:r>
      <w:r>
        <w:rPr>
          <w:i/>
          <w:sz w:val="24"/>
        </w:rPr>
        <w:t>las</w:t>
      </w:r>
      <w:r>
        <w:rPr>
          <w:i/>
          <w:spacing w:val="-5"/>
          <w:sz w:val="24"/>
        </w:rPr>
        <w:t xml:space="preserve"> </w:t>
      </w:r>
      <w:r>
        <w:rPr>
          <w:i/>
          <w:sz w:val="24"/>
        </w:rPr>
        <w:t>calles,</w:t>
      </w:r>
      <w:r>
        <w:rPr>
          <w:i/>
          <w:spacing w:val="-4"/>
          <w:sz w:val="24"/>
        </w:rPr>
        <w:t xml:space="preserve"> </w:t>
      </w:r>
      <w:r>
        <w:rPr>
          <w:i/>
          <w:sz w:val="24"/>
        </w:rPr>
        <w:t>dejando</w:t>
      </w:r>
      <w:r>
        <w:rPr>
          <w:i/>
          <w:spacing w:val="-5"/>
          <w:sz w:val="24"/>
        </w:rPr>
        <w:t xml:space="preserve"> </w:t>
      </w:r>
      <w:r>
        <w:rPr>
          <w:i/>
          <w:sz w:val="24"/>
        </w:rPr>
        <w:t>dos</w:t>
      </w:r>
      <w:r>
        <w:rPr>
          <w:i/>
          <w:spacing w:val="-6"/>
          <w:sz w:val="24"/>
        </w:rPr>
        <w:t xml:space="preserve"> </w:t>
      </w:r>
      <w:r>
        <w:rPr>
          <w:i/>
          <w:sz w:val="24"/>
        </w:rPr>
        <w:t>muertos</w:t>
      </w:r>
      <w:r>
        <w:rPr>
          <w:i/>
          <w:spacing w:val="-5"/>
          <w:sz w:val="24"/>
        </w:rPr>
        <w:t xml:space="preserve"> </w:t>
      </w:r>
      <w:r>
        <w:rPr>
          <w:i/>
          <w:sz w:val="24"/>
        </w:rPr>
        <w:t>y</w:t>
      </w:r>
      <w:r>
        <w:rPr>
          <w:i/>
          <w:spacing w:val="-7"/>
          <w:sz w:val="24"/>
        </w:rPr>
        <w:t xml:space="preserve"> </w:t>
      </w:r>
      <w:r>
        <w:rPr>
          <w:i/>
          <w:sz w:val="24"/>
        </w:rPr>
        <w:t>muchos</w:t>
      </w:r>
      <w:r>
        <w:rPr>
          <w:i/>
          <w:spacing w:val="-6"/>
          <w:sz w:val="24"/>
        </w:rPr>
        <w:t xml:space="preserve"> </w:t>
      </w:r>
      <w:r>
        <w:rPr>
          <w:i/>
          <w:sz w:val="24"/>
        </w:rPr>
        <w:t>heridos</w:t>
      </w:r>
      <w:r>
        <w:rPr>
          <w:sz w:val="24"/>
        </w:rPr>
        <w:t>”.</w:t>
      </w:r>
      <w:r>
        <w:rPr>
          <w:spacing w:val="-6"/>
          <w:sz w:val="24"/>
        </w:rPr>
        <w:t xml:space="preserve"> </w:t>
      </w:r>
      <w:r>
        <w:rPr>
          <w:sz w:val="24"/>
        </w:rPr>
        <w:t>(Oscar</w:t>
      </w:r>
      <w:r>
        <w:rPr>
          <w:spacing w:val="-7"/>
          <w:sz w:val="24"/>
        </w:rPr>
        <w:t xml:space="preserve"> </w:t>
      </w:r>
      <w:r>
        <w:rPr>
          <w:sz w:val="24"/>
        </w:rPr>
        <w:t>de</w:t>
      </w:r>
      <w:r>
        <w:rPr>
          <w:spacing w:val="-7"/>
          <w:sz w:val="24"/>
        </w:rPr>
        <w:t xml:space="preserve"> </w:t>
      </w:r>
      <w:r>
        <w:rPr>
          <w:sz w:val="24"/>
        </w:rPr>
        <w:t>León Aragón,</w:t>
      </w:r>
      <w:r>
        <w:rPr>
          <w:spacing w:val="-4"/>
          <w:sz w:val="24"/>
        </w:rPr>
        <w:t xml:space="preserve"> </w:t>
      </w:r>
      <w:r>
        <w:rPr>
          <w:i/>
          <w:sz w:val="24"/>
        </w:rPr>
        <w:t>Caída</w:t>
      </w:r>
      <w:r>
        <w:rPr>
          <w:i/>
          <w:spacing w:val="-3"/>
          <w:sz w:val="24"/>
        </w:rPr>
        <w:t xml:space="preserve"> </w:t>
      </w:r>
      <w:r>
        <w:rPr>
          <w:i/>
          <w:sz w:val="24"/>
        </w:rPr>
        <w:t>de</w:t>
      </w:r>
      <w:r>
        <w:rPr>
          <w:i/>
          <w:spacing w:val="-3"/>
          <w:sz w:val="24"/>
        </w:rPr>
        <w:t xml:space="preserve"> </w:t>
      </w:r>
      <w:r>
        <w:rPr>
          <w:i/>
          <w:sz w:val="24"/>
        </w:rPr>
        <w:t>un</w:t>
      </w:r>
      <w:r>
        <w:rPr>
          <w:i/>
          <w:spacing w:val="-3"/>
          <w:sz w:val="24"/>
        </w:rPr>
        <w:t xml:space="preserve"> </w:t>
      </w:r>
      <w:r>
        <w:rPr>
          <w:i/>
          <w:sz w:val="24"/>
        </w:rPr>
        <w:t>régimen</w:t>
      </w:r>
      <w:r>
        <w:rPr>
          <w:sz w:val="24"/>
        </w:rPr>
        <w:t>:</w:t>
      </w:r>
      <w:r>
        <w:rPr>
          <w:spacing w:val="-3"/>
          <w:sz w:val="24"/>
        </w:rPr>
        <w:t xml:space="preserve"> </w:t>
      </w:r>
      <w:r>
        <w:rPr>
          <w:sz w:val="24"/>
        </w:rPr>
        <w:t>159).</w:t>
      </w:r>
      <w:r>
        <w:rPr>
          <w:spacing w:val="-3"/>
          <w:sz w:val="24"/>
        </w:rPr>
        <w:t xml:space="preserve"> </w:t>
      </w:r>
      <w:r>
        <w:rPr>
          <w:sz w:val="24"/>
        </w:rPr>
        <w:t>Por</w:t>
      </w:r>
      <w:r>
        <w:rPr>
          <w:spacing w:val="-3"/>
          <w:sz w:val="24"/>
        </w:rPr>
        <w:t xml:space="preserve"> </w:t>
      </w:r>
      <w:r>
        <w:rPr>
          <w:sz w:val="24"/>
        </w:rPr>
        <w:t>la</w:t>
      </w:r>
      <w:r>
        <w:rPr>
          <w:spacing w:val="-5"/>
          <w:sz w:val="24"/>
        </w:rPr>
        <w:t xml:space="preserve"> </w:t>
      </w:r>
      <w:r>
        <w:rPr>
          <w:sz w:val="24"/>
        </w:rPr>
        <w:t>tarde,</w:t>
      </w:r>
      <w:r>
        <w:rPr>
          <w:spacing w:val="-3"/>
          <w:sz w:val="24"/>
        </w:rPr>
        <w:t xml:space="preserve"> </w:t>
      </w:r>
      <w:r>
        <w:rPr>
          <w:sz w:val="24"/>
        </w:rPr>
        <w:t>un</w:t>
      </w:r>
      <w:r>
        <w:rPr>
          <w:spacing w:val="-3"/>
          <w:sz w:val="24"/>
        </w:rPr>
        <w:t xml:space="preserve"> </w:t>
      </w:r>
      <w:r>
        <w:rPr>
          <w:sz w:val="24"/>
        </w:rPr>
        <w:t>grupo</w:t>
      </w:r>
      <w:r>
        <w:rPr>
          <w:spacing w:val="-3"/>
          <w:sz w:val="24"/>
        </w:rPr>
        <w:t xml:space="preserve"> </w:t>
      </w:r>
      <w:r>
        <w:rPr>
          <w:sz w:val="24"/>
        </w:rPr>
        <w:t>de</w:t>
      </w:r>
      <w:r>
        <w:rPr>
          <w:spacing w:val="-4"/>
          <w:sz w:val="24"/>
        </w:rPr>
        <w:t xml:space="preserve"> </w:t>
      </w:r>
      <w:r>
        <w:rPr>
          <w:sz w:val="24"/>
        </w:rPr>
        <w:t>mujeres,</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mayoría</w:t>
      </w:r>
      <w:r>
        <w:rPr>
          <w:spacing w:val="-3"/>
          <w:sz w:val="24"/>
        </w:rPr>
        <w:t xml:space="preserve"> </w:t>
      </w:r>
      <w:r>
        <w:rPr>
          <w:sz w:val="24"/>
        </w:rPr>
        <w:t>maestras,</w:t>
      </w:r>
      <w:r>
        <w:rPr>
          <w:spacing w:val="-3"/>
          <w:sz w:val="24"/>
        </w:rPr>
        <w:t xml:space="preserve"> </w:t>
      </w:r>
      <w:r>
        <w:rPr>
          <w:sz w:val="24"/>
        </w:rPr>
        <w:t>se reunieron</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atrio</w:t>
      </w:r>
      <w:r>
        <w:rPr>
          <w:spacing w:val="-3"/>
          <w:sz w:val="24"/>
        </w:rPr>
        <w:t xml:space="preserve"> </w:t>
      </w:r>
      <w:r>
        <w:rPr>
          <w:sz w:val="24"/>
        </w:rPr>
        <w:t>de</w:t>
      </w:r>
      <w:r>
        <w:rPr>
          <w:spacing w:val="-3"/>
          <w:sz w:val="24"/>
        </w:rPr>
        <w:t xml:space="preserve"> </w:t>
      </w:r>
      <w:r>
        <w:rPr>
          <w:sz w:val="24"/>
        </w:rPr>
        <w:t>la</w:t>
      </w:r>
      <w:r>
        <w:rPr>
          <w:spacing w:val="-2"/>
          <w:sz w:val="24"/>
        </w:rPr>
        <w:t xml:space="preserve"> </w:t>
      </w:r>
      <w:r>
        <w:rPr>
          <w:sz w:val="24"/>
        </w:rPr>
        <w:t>Iglesia</w:t>
      </w:r>
      <w:r>
        <w:rPr>
          <w:spacing w:val="-3"/>
          <w:sz w:val="24"/>
        </w:rPr>
        <w:t xml:space="preserve"> </w:t>
      </w:r>
      <w:r>
        <w:rPr>
          <w:sz w:val="24"/>
        </w:rPr>
        <w:t>San</w:t>
      </w:r>
      <w:r>
        <w:rPr>
          <w:spacing w:val="-3"/>
          <w:sz w:val="24"/>
        </w:rPr>
        <w:t xml:space="preserve"> </w:t>
      </w:r>
      <w:r>
        <w:rPr>
          <w:sz w:val="24"/>
        </w:rPr>
        <w:t>Francisco,</w:t>
      </w:r>
      <w:r>
        <w:rPr>
          <w:spacing w:val="-3"/>
          <w:sz w:val="24"/>
        </w:rPr>
        <w:t xml:space="preserve"> </w:t>
      </w:r>
      <w:r>
        <w:rPr>
          <w:sz w:val="24"/>
        </w:rPr>
        <w:t>en</w:t>
      </w:r>
      <w:r>
        <w:rPr>
          <w:spacing w:val="-3"/>
          <w:sz w:val="24"/>
        </w:rPr>
        <w:t xml:space="preserve"> </w:t>
      </w:r>
      <w:r>
        <w:rPr>
          <w:sz w:val="24"/>
        </w:rPr>
        <w:t>la</w:t>
      </w:r>
      <w:r>
        <w:rPr>
          <w:spacing w:val="-3"/>
          <w:sz w:val="24"/>
        </w:rPr>
        <w:t xml:space="preserve"> </w:t>
      </w:r>
      <w:r>
        <w:rPr>
          <w:sz w:val="24"/>
        </w:rPr>
        <w:t>sexta</w:t>
      </w:r>
      <w:r>
        <w:rPr>
          <w:spacing w:val="-3"/>
          <w:sz w:val="24"/>
        </w:rPr>
        <w:t xml:space="preserve"> </w:t>
      </w:r>
      <w:r>
        <w:rPr>
          <w:sz w:val="24"/>
        </w:rPr>
        <w:t>avenida</w:t>
      </w:r>
      <w:r>
        <w:rPr>
          <w:spacing w:val="-3"/>
          <w:sz w:val="24"/>
        </w:rPr>
        <w:t xml:space="preserve"> </w:t>
      </w:r>
      <w:r>
        <w:rPr>
          <w:sz w:val="24"/>
        </w:rPr>
        <w:t>y</w:t>
      </w:r>
      <w:r>
        <w:rPr>
          <w:spacing w:val="-3"/>
          <w:sz w:val="24"/>
        </w:rPr>
        <w:t xml:space="preserve"> </w:t>
      </w:r>
      <w:r>
        <w:rPr>
          <w:sz w:val="24"/>
        </w:rPr>
        <w:t>trece</w:t>
      </w:r>
      <w:r>
        <w:rPr>
          <w:spacing w:val="-2"/>
          <w:sz w:val="24"/>
        </w:rPr>
        <w:t xml:space="preserve"> </w:t>
      </w:r>
      <w:r>
        <w:rPr>
          <w:sz w:val="24"/>
        </w:rPr>
        <w:t>calle</w:t>
      </w:r>
      <w:r>
        <w:rPr>
          <w:spacing w:val="-4"/>
          <w:sz w:val="24"/>
        </w:rPr>
        <w:t xml:space="preserve"> </w:t>
      </w:r>
      <w:r>
        <w:rPr>
          <w:sz w:val="24"/>
        </w:rPr>
        <w:t>de</w:t>
      </w:r>
      <w:r>
        <w:rPr>
          <w:spacing w:val="-4"/>
          <w:sz w:val="24"/>
        </w:rPr>
        <w:t xml:space="preserve"> </w:t>
      </w:r>
      <w:r>
        <w:rPr>
          <w:sz w:val="24"/>
        </w:rPr>
        <w:t>la</w:t>
      </w:r>
      <w:r>
        <w:rPr>
          <w:spacing w:val="-3"/>
          <w:sz w:val="24"/>
        </w:rPr>
        <w:t xml:space="preserve"> </w:t>
      </w:r>
      <w:r>
        <w:rPr>
          <w:sz w:val="24"/>
        </w:rPr>
        <w:t>zona</w:t>
      </w:r>
      <w:r>
        <w:rPr>
          <w:spacing w:val="-4"/>
          <w:sz w:val="24"/>
        </w:rPr>
        <w:t xml:space="preserve"> </w:t>
      </w:r>
      <w:r>
        <w:rPr>
          <w:sz w:val="24"/>
        </w:rPr>
        <w:t>uno,</w:t>
      </w:r>
      <w:r>
        <w:rPr>
          <w:spacing w:val="-3"/>
          <w:sz w:val="24"/>
        </w:rPr>
        <w:t xml:space="preserve"> </w:t>
      </w:r>
      <w:r>
        <w:rPr>
          <w:sz w:val="24"/>
        </w:rPr>
        <w:t>y para protestar frente al Palacio Nacional, se enfilaron hacia la quinta avenida, doblando a la izquierda en la quinta avenida con destino a la dieciocho calle en donde doblarían a la izquierda, para tomar la sexta avenida y encaminarse a Palacio Nacional. Pero, a la altura de la diecisiete calle,</w:t>
      </w:r>
      <w:r>
        <w:rPr>
          <w:spacing w:val="-2"/>
          <w:sz w:val="24"/>
        </w:rPr>
        <w:t xml:space="preserve"> </w:t>
      </w:r>
      <w:r>
        <w:rPr>
          <w:sz w:val="24"/>
        </w:rPr>
        <w:t>se</w:t>
      </w:r>
      <w:r>
        <w:rPr>
          <w:spacing w:val="2"/>
          <w:sz w:val="24"/>
        </w:rPr>
        <w:t xml:space="preserve"> </w:t>
      </w:r>
      <w:r>
        <w:rPr>
          <w:sz w:val="24"/>
        </w:rPr>
        <w:t>produjo</w:t>
      </w:r>
      <w:r>
        <w:rPr>
          <w:spacing w:val="1"/>
          <w:sz w:val="24"/>
        </w:rPr>
        <w:t xml:space="preserve"> </w:t>
      </w:r>
      <w:r>
        <w:rPr>
          <w:sz w:val="24"/>
        </w:rPr>
        <w:t>un</w:t>
      </w:r>
      <w:r>
        <w:rPr>
          <w:spacing w:val="1"/>
          <w:sz w:val="24"/>
        </w:rPr>
        <w:t xml:space="preserve"> </w:t>
      </w:r>
      <w:r>
        <w:rPr>
          <w:sz w:val="24"/>
        </w:rPr>
        <w:t>tiroteo,</w:t>
      </w:r>
      <w:r>
        <w:rPr>
          <w:spacing w:val="1"/>
          <w:sz w:val="24"/>
        </w:rPr>
        <w:t xml:space="preserve"> </w:t>
      </w:r>
      <w:r>
        <w:rPr>
          <w:sz w:val="24"/>
        </w:rPr>
        <w:t>a</w:t>
      </w:r>
      <w:r>
        <w:rPr>
          <w:spacing w:val="2"/>
          <w:sz w:val="24"/>
        </w:rPr>
        <w:t xml:space="preserve"> </w:t>
      </w:r>
      <w:r>
        <w:rPr>
          <w:sz w:val="24"/>
        </w:rPr>
        <w:t>consecuencia</w:t>
      </w:r>
      <w:r>
        <w:rPr>
          <w:spacing w:val="2"/>
          <w:sz w:val="24"/>
        </w:rPr>
        <w:t xml:space="preserve"> </w:t>
      </w:r>
      <w:r>
        <w:rPr>
          <w:sz w:val="24"/>
        </w:rPr>
        <w:t>del</w:t>
      </w:r>
      <w:r>
        <w:rPr>
          <w:spacing w:val="4"/>
          <w:sz w:val="24"/>
        </w:rPr>
        <w:t xml:space="preserve"> </w:t>
      </w:r>
      <w:r>
        <w:rPr>
          <w:sz w:val="24"/>
        </w:rPr>
        <w:t>cual</w:t>
      </w:r>
      <w:r>
        <w:rPr>
          <w:spacing w:val="1"/>
          <w:sz w:val="24"/>
        </w:rPr>
        <w:t xml:space="preserve"> </w:t>
      </w:r>
      <w:r>
        <w:rPr>
          <w:sz w:val="24"/>
        </w:rPr>
        <w:t>resultaron</w:t>
      </w:r>
      <w:r>
        <w:rPr>
          <w:spacing w:val="2"/>
          <w:sz w:val="24"/>
        </w:rPr>
        <w:t xml:space="preserve"> </w:t>
      </w:r>
      <w:r>
        <w:rPr>
          <w:sz w:val="24"/>
        </w:rPr>
        <w:t>heridas</w:t>
      </w:r>
      <w:r>
        <w:rPr>
          <w:spacing w:val="1"/>
          <w:sz w:val="24"/>
        </w:rPr>
        <w:t xml:space="preserve"> </w:t>
      </w:r>
      <w:r>
        <w:rPr>
          <w:sz w:val="24"/>
        </w:rPr>
        <w:t>varias</w:t>
      </w:r>
      <w:r>
        <w:rPr>
          <w:spacing w:val="1"/>
          <w:sz w:val="24"/>
        </w:rPr>
        <w:t xml:space="preserve"> </w:t>
      </w:r>
      <w:r>
        <w:rPr>
          <w:sz w:val="24"/>
        </w:rPr>
        <w:t>damas,</w:t>
      </w:r>
      <w:r>
        <w:rPr>
          <w:spacing w:val="3"/>
          <w:sz w:val="24"/>
        </w:rPr>
        <w:t xml:space="preserve"> </w:t>
      </w:r>
      <w:r>
        <w:rPr>
          <w:sz w:val="24"/>
        </w:rPr>
        <w:t>entre</w:t>
      </w:r>
      <w:r>
        <w:rPr>
          <w:spacing w:val="2"/>
          <w:sz w:val="24"/>
        </w:rPr>
        <w:t xml:space="preserve"> </w:t>
      </w:r>
      <w:r>
        <w:rPr>
          <w:sz w:val="24"/>
        </w:rPr>
        <w:t>ellas</w:t>
      </w:r>
      <w:r>
        <w:rPr>
          <w:spacing w:val="1"/>
          <w:sz w:val="24"/>
        </w:rPr>
        <w:t xml:space="preserve"> </w:t>
      </w:r>
      <w:r>
        <w:rPr>
          <w:spacing w:val="-5"/>
          <w:sz w:val="24"/>
        </w:rPr>
        <w:t>la</w:t>
      </w:r>
    </w:p>
    <w:p w14:paraId="4AB6B32B"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5E044A5E" w14:textId="77777777" w:rsidR="007779BE" w:rsidRDefault="007779BE">
      <w:pPr>
        <w:pStyle w:val="Textoindependiente"/>
      </w:pPr>
    </w:p>
    <w:p w14:paraId="65A5D881" w14:textId="77777777" w:rsidR="007779BE" w:rsidRDefault="007779BE">
      <w:pPr>
        <w:pStyle w:val="Textoindependiente"/>
        <w:spacing w:before="8"/>
      </w:pPr>
    </w:p>
    <w:p w14:paraId="266FBD55" w14:textId="77777777" w:rsidR="007779BE" w:rsidRDefault="00000000">
      <w:pPr>
        <w:pStyle w:val="Textoindependiente"/>
        <w:spacing w:before="1" w:line="276" w:lineRule="auto"/>
        <w:ind w:left="338" w:right="339"/>
        <w:jc w:val="both"/>
      </w:pPr>
      <w:r>
        <w:t>profesora María Chinchilla, quien perdió la vida. Esa misma tarde se decretó la Ley Marcial y se prohibió el tránsito después de las nueve de la noche.</w:t>
      </w:r>
    </w:p>
    <w:p w14:paraId="27BF3202" w14:textId="77777777" w:rsidR="007779BE" w:rsidRDefault="00000000">
      <w:pPr>
        <w:spacing w:before="119" w:line="276" w:lineRule="auto"/>
        <w:ind w:left="338" w:right="333" w:firstLine="707"/>
        <w:jc w:val="both"/>
        <w:rPr>
          <w:sz w:val="24"/>
        </w:rPr>
      </w:pPr>
      <w:r>
        <w:rPr>
          <w:sz w:val="24"/>
        </w:rPr>
        <w:t>Derivado de los acontecimientos relatados, el 26 la ciudad amaneció en paro total de actividades. “</w:t>
      </w:r>
      <w:r>
        <w:rPr>
          <w:i/>
          <w:sz w:val="24"/>
        </w:rPr>
        <w:t>Al paro de la universidad y el magisterio se agregaron los paros en las fábricas, talleres, bancos, establecimientos comerciales y hasta en algunos servicios públicos y dependencias gubernamentales. Situación que prevaleció durante los días 27 y 28 de junio</w:t>
      </w:r>
      <w:r>
        <w:rPr>
          <w:sz w:val="24"/>
        </w:rPr>
        <w:t>”. (De León Aragón. Obra citada: 160).</w:t>
      </w:r>
    </w:p>
    <w:p w14:paraId="6CEE3F2E" w14:textId="77777777" w:rsidR="007779BE" w:rsidRDefault="00000000">
      <w:pPr>
        <w:spacing w:before="122" w:line="276" w:lineRule="auto"/>
        <w:ind w:left="338" w:right="335" w:firstLine="707"/>
        <w:jc w:val="both"/>
        <w:rPr>
          <w:sz w:val="24"/>
        </w:rPr>
      </w:pPr>
      <w:r>
        <w:rPr>
          <w:sz w:val="24"/>
        </w:rPr>
        <w:t>El mismo 26 de junio, el grupo de profesionales que estaban negociando con el gobierno, le presentaron al Presidente, una carta suscrita por Ernesto Viteri, José Rölz Bennet, Francisco Villagrán, Eugenio Silva Falla, Federico Carbonell y Federico Rölz Bennet. en la que le comunicaban</w:t>
      </w:r>
      <w:r>
        <w:rPr>
          <w:spacing w:val="-3"/>
          <w:sz w:val="24"/>
        </w:rPr>
        <w:t xml:space="preserve"> </w:t>
      </w:r>
      <w:r>
        <w:rPr>
          <w:sz w:val="24"/>
        </w:rPr>
        <w:t>el</w:t>
      </w:r>
      <w:r>
        <w:rPr>
          <w:spacing w:val="-5"/>
          <w:sz w:val="24"/>
        </w:rPr>
        <w:t xml:space="preserve"> </w:t>
      </w:r>
      <w:r>
        <w:rPr>
          <w:sz w:val="24"/>
        </w:rPr>
        <w:t>resultado</w:t>
      </w:r>
      <w:r>
        <w:rPr>
          <w:spacing w:val="-4"/>
          <w:sz w:val="24"/>
        </w:rPr>
        <w:t xml:space="preserve"> </w:t>
      </w:r>
      <w:r>
        <w:rPr>
          <w:sz w:val="24"/>
        </w:rPr>
        <w:t>de</w:t>
      </w:r>
      <w:r>
        <w:rPr>
          <w:spacing w:val="-7"/>
          <w:sz w:val="24"/>
        </w:rPr>
        <w:t xml:space="preserve"> </w:t>
      </w:r>
      <w:r>
        <w:rPr>
          <w:sz w:val="24"/>
        </w:rPr>
        <w:t>“</w:t>
      </w:r>
      <w:r>
        <w:rPr>
          <w:i/>
          <w:sz w:val="24"/>
        </w:rPr>
        <w:t>la</w:t>
      </w:r>
      <w:r>
        <w:rPr>
          <w:i/>
          <w:spacing w:val="-5"/>
          <w:sz w:val="24"/>
        </w:rPr>
        <w:t xml:space="preserve"> </w:t>
      </w:r>
      <w:r>
        <w:rPr>
          <w:i/>
          <w:sz w:val="24"/>
        </w:rPr>
        <w:t>consulta</w:t>
      </w:r>
      <w:r>
        <w:rPr>
          <w:i/>
          <w:spacing w:val="-5"/>
          <w:sz w:val="24"/>
        </w:rPr>
        <w:t xml:space="preserve"> </w:t>
      </w:r>
      <w:r>
        <w:rPr>
          <w:i/>
          <w:sz w:val="24"/>
        </w:rPr>
        <w:t>al</w:t>
      </w:r>
      <w:r>
        <w:rPr>
          <w:i/>
          <w:spacing w:val="-5"/>
          <w:sz w:val="24"/>
        </w:rPr>
        <w:t xml:space="preserve"> </w:t>
      </w:r>
      <w:r>
        <w:rPr>
          <w:i/>
          <w:sz w:val="24"/>
        </w:rPr>
        <w:t>pueblo</w:t>
      </w:r>
      <w:r>
        <w:rPr>
          <w:sz w:val="24"/>
        </w:rPr>
        <w:t>”,</w:t>
      </w:r>
      <w:r>
        <w:rPr>
          <w:spacing w:val="-6"/>
          <w:sz w:val="24"/>
        </w:rPr>
        <w:t xml:space="preserve"> </w:t>
      </w:r>
      <w:r>
        <w:rPr>
          <w:sz w:val="24"/>
        </w:rPr>
        <w:t>que</w:t>
      </w:r>
      <w:r>
        <w:rPr>
          <w:spacing w:val="-7"/>
          <w:sz w:val="24"/>
        </w:rPr>
        <w:t xml:space="preserve"> </w:t>
      </w:r>
      <w:r>
        <w:rPr>
          <w:sz w:val="24"/>
        </w:rPr>
        <w:t>el</w:t>
      </w:r>
      <w:r>
        <w:rPr>
          <w:spacing w:val="-5"/>
          <w:sz w:val="24"/>
        </w:rPr>
        <w:t xml:space="preserve"> </w:t>
      </w:r>
      <w:r>
        <w:rPr>
          <w:sz w:val="24"/>
        </w:rPr>
        <w:t>Presidente</w:t>
      </w:r>
      <w:r>
        <w:rPr>
          <w:spacing w:val="-7"/>
          <w:sz w:val="24"/>
        </w:rPr>
        <w:t xml:space="preserve"> </w:t>
      </w:r>
      <w:r>
        <w:rPr>
          <w:sz w:val="24"/>
        </w:rPr>
        <w:t>les</w:t>
      </w:r>
      <w:r>
        <w:rPr>
          <w:spacing w:val="-4"/>
          <w:sz w:val="24"/>
        </w:rPr>
        <w:t xml:space="preserve"> </w:t>
      </w:r>
      <w:r>
        <w:rPr>
          <w:sz w:val="24"/>
        </w:rPr>
        <w:t>había</w:t>
      </w:r>
      <w:r>
        <w:rPr>
          <w:spacing w:val="-6"/>
          <w:sz w:val="24"/>
        </w:rPr>
        <w:t xml:space="preserve"> </w:t>
      </w:r>
      <w:r>
        <w:rPr>
          <w:sz w:val="24"/>
        </w:rPr>
        <w:t>encomendado,</w:t>
      </w:r>
      <w:r>
        <w:rPr>
          <w:spacing w:val="-6"/>
          <w:sz w:val="24"/>
        </w:rPr>
        <w:t xml:space="preserve"> </w:t>
      </w:r>
      <w:r>
        <w:rPr>
          <w:sz w:val="24"/>
        </w:rPr>
        <w:t xml:space="preserve">en la cual se indica: “… </w:t>
      </w:r>
      <w:r>
        <w:rPr>
          <w:i/>
          <w:sz w:val="24"/>
        </w:rPr>
        <w:t>Como consecuencia obligada de los hechos narrados, consideramos que es nuestro deber ineludible, según lo acordamos con usted, llevar a su conocimiento, la expresión inequívoca</w:t>
      </w:r>
      <w:r>
        <w:rPr>
          <w:i/>
          <w:spacing w:val="-7"/>
          <w:sz w:val="24"/>
        </w:rPr>
        <w:t xml:space="preserve"> </w:t>
      </w:r>
      <w:r>
        <w:rPr>
          <w:i/>
          <w:sz w:val="24"/>
        </w:rPr>
        <w:t>de</w:t>
      </w:r>
      <w:r>
        <w:rPr>
          <w:i/>
          <w:spacing w:val="-8"/>
          <w:sz w:val="24"/>
        </w:rPr>
        <w:t xml:space="preserve"> </w:t>
      </w:r>
      <w:r>
        <w:rPr>
          <w:i/>
          <w:sz w:val="24"/>
        </w:rPr>
        <w:t>los</w:t>
      </w:r>
      <w:r>
        <w:rPr>
          <w:i/>
          <w:spacing w:val="-6"/>
          <w:sz w:val="24"/>
        </w:rPr>
        <w:t xml:space="preserve"> </w:t>
      </w:r>
      <w:r>
        <w:rPr>
          <w:i/>
          <w:sz w:val="24"/>
        </w:rPr>
        <w:t>anhelos</w:t>
      </w:r>
      <w:r>
        <w:rPr>
          <w:i/>
          <w:spacing w:val="-6"/>
          <w:sz w:val="24"/>
        </w:rPr>
        <w:t xml:space="preserve"> </w:t>
      </w:r>
      <w:r>
        <w:rPr>
          <w:i/>
          <w:sz w:val="24"/>
        </w:rPr>
        <w:t>populares</w:t>
      </w:r>
      <w:r>
        <w:rPr>
          <w:i/>
          <w:spacing w:val="-7"/>
          <w:sz w:val="24"/>
        </w:rPr>
        <w:t xml:space="preserve"> </w:t>
      </w:r>
      <w:r>
        <w:rPr>
          <w:i/>
          <w:sz w:val="24"/>
        </w:rPr>
        <w:t>que</w:t>
      </w:r>
      <w:r>
        <w:rPr>
          <w:i/>
          <w:spacing w:val="-8"/>
          <w:sz w:val="24"/>
        </w:rPr>
        <w:t xml:space="preserve"> </w:t>
      </w:r>
      <w:r>
        <w:rPr>
          <w:i/>
          <w:sz w:val="24"/>
        </w:rPr>
        <w:t>hemos</w:t>
      </w:r>
      <w:r>
        <w:rPr>
          <w:i/>
          <w:spacing w:val="-7"/>
          <w:sz w:val="24"/>
        </w:rPr>
        <w:t xml:space="preserve"> </w:t>
      </w:r>
      <w:r>
        <w:rPr>
          <w:i/>
          <w:sz w:val="24"/>
        </w:rPr>
        <w:t>podido</w:t>
      </w:r>
      <w:r>
        <w:rPr>
          <w:i/>
          <w:spacing w:val="-6"/>
          <w:sz w:val="24"/>
        </w:rPr>
        <w:t xml:space="preserve"> </w:t>
      </w:r>
      <w:r>
        <w:rPr>
          <w:i/>
          <w:sz w:val="24"/>
        </w:rPr>
        <w:t>palpar</w:t>
      </w:r>
      <w:r>
        <w:rPr>
          <w:i/>
          <w:spacing w:val="-6"/>
          <w:sz w:val="24"/>
        </w:rPr>
        <w:t xml:space="preserve"> </w:t>
      </w:r>
      <w:r>
        <w:rPr>
          <w:i/>
          <w:sz w:val="24"/>
        </w:rPr>
        <w:t>y</w:t>
      </w:r>
      <w:r>
        <w:rPr>
          <w:i/>
          <w:spacing w:val="-8"/>
          <w:sz w:val="24"/>
        </w:rPr>
        <w:t xml:space="preserve"> </w:t>
      </w:r>
      <w:r>
        <w:rPr>
          <w:i/>
          <w:sz w:val="24"/>
        </w:rPr>
        <w:t>que</w:t>
      </w:r>
      <w:r>
        <w:rPr>
          <w:i/>
          <w:spacing w:val="-8"/>
          <w:sz w:val="24"/>
        </w:rPr>
        <w:t xml:space="preserve"> </w:t>
      </w:r>
      <w:r>
        <w:rPr>
          <w:i/>
          <w:sz w:val="24"/>
        </w:rPr>
        <w:t>son</w:t>
      </w:r>
      <w:r>
        <w:rPr>
          <w:i/>
          <w:spacing w:val="-7"/>
          <w:sz w:val="24"/>
        </w:rPr>
        <w:t xml:space="preserve"> </w:t>
      </w:r>
      <w:r>
        <w:rPr>
          <w:i/>
          <w:sz w:val="24"/>
        </w:rPr>
        <w:t>el</w:t>
      </w:r>
      <w:r>
        <w:rPr>
          <w:i/>
          <w:spacing w:val="-9"/>
          <w:sz w:val="24"/>
        </w:rPr>
        <w:t xml:space="preserve"> </w:t>
      </w:r>
      <w:r>
        <w:rPr>
          <w:i/>
          <w:sz w:val="24"/>
        </w:rPr>
        <w:t>verdadero</w:t>
      </w:r>
      <w:r>
        <w:rPr>
          <w:i/>
          <w:spacing w:val="-7"/>
          <w:sz w:val="24"/>
        </w:rPr>
        <w:t xml:space="preserve"> </w:t>
      </w:r>
      <w:r>
        <w:rPr>
          <w:i/>
          <w:sz w:val="24"/>
        </w:rPr>
        <w:t>origen</w:t>
      </w:r>
      <w:r>
        <w:rPr>
          <w:i/>
          <w:spacing w:val="-6"/>
          <w:sz w:val="24"/>
        </w:rPr>
        <w:t xml:space="preserve"> </w:t>
      </w:r>
      <w:r>
        <w:rPr>
          <w:i/>
          <w:sz w:val="24"/>
        </w:rPr>
        <w:t>de</w:t>
      </w:r>
      <w:r>
        <w:rPr>
          <w:i/>
          <w:spacing w:val="-8"/>
          <w:sz w:val="24"/>
        </w:rPr>
        <w:t xml:space="preserve"> </w:t>
      </w:r>
      <w:r>
        <w:rPr>
          <w:i/>
          <w:sz w:val="24"/>
        </w:rPr>
        <w:t>la situación angustiosa por la que Guatemala atraviesa. Tales aspiraciones se concretan en la necesidad sentida de todos, como única solución patriótica y conveniente, de que usted renuncie en forma legal a la presidencia de la república</w:t>
      </w:r>
      <w:r>
        <w:rPr>
          <w:sz w:val="24"/>
        </w:rPr>
        <w:t>…”. (Obra citada: 170). A partir de ese día se presentaron varios memoriales de distintos sectores pidiéndole la renuncia al gobernante. Uno de estos</w:t>
      </w:r>
      <w:r>
        <w:rPr>
          <w:spacing w:val="-4"/>
          <w:sz w:val="24"/>
        </w:rPr>
        <w:t xml:space="preserve"> </w:t>
      </w:r>
      <w:r>
        <w:rPr>
          <w:sz w:val="24"/>
        </w:rPr>
        <w:t>memoriales,</w:t>
      </w:r>
      <w:r>
        <w:rPr>
          <w:spacing w:val="-2"/>
          <w:sz w:val="24"/>
        </w:rPr>
        <w:t xml:space="preserve"> </w:t>
      </w:r>
      <w:r>
        <w:rPr>
          <w:sz w:val="24"/>
        </w:rPr>
        <w:t>signado</w:t>
      </w:r>
      <w:r>
        <w:rPr>
          <w:spacing w:val="-5"/>
          <w:sz w:val="24"/>
        </w:rPr>
        <w:t xml:space="preserve"> </w:t>
      </w:r>
      <w:r>
        <w:rPr>
          <w:sz w:val="24"/>
        </w:rPr>
        <w:t>con</w:t>
      </w:r>
      <w:r>
        <w:rPr>
          <w:spacing w:val="-2"/>
          <w:sz w:val="24"/>
        </w:rPr>
        <w:t xml:space="preserve"> </w:t>
      </w:r>
      <w:r>
        <w:rPr>
          <w:sz w:val="24"/>
        </w:rPr>
        <w:t>fecha</w:t>
      </w:r>
      <w:r>
        <w:rPr>
          <w:spacing w:val="-6"/>
          <w:sz w:val="24"/>
        </w:rPr>
        <w:t xml:space="preserve"> </w:t>
      </w:r>
      <w:r>
        <w:rPr>
          <w:sz w:val="24"/>
        </w:rPr>
        <w:t>25</w:t>
      </w:r>
      <w:r>
        <w:rPr>
          <w:spacing w:val="-3"/>
          <w:sz w:val="24"/>
        </w:rPr>
        <w:t xml:space="preserve"> </w:t>
      </w:r>
      <w:r>
        <w:rPr>
          <w:sz w:val="24"/>
        </w:rPr>
        <w:t>de</w:t>
      </w:r>
      <w:r>
        <w:rPr>
          <w:spacing w:val="-4"/>
          <w:sz w:val="24"/>
        </w:rPr>
        <w:t xml:space="preserve"> </w:t>
      </w:r>
      <w:r>
        <w:rPr>
          <w:sz w:val="24"/>
        </w:rPr>
        <w:t>junio</w:t>
      </w:r>
      <w:r>
        <w:rPr>
          <w:spacing w:val="-5"/>
          <w:sz w:val="24"/>
        </w:rPr>
        <w:t xml:space="preserve"> </w:t>
      </w:r>
      <w:r>
        <w:rPr>
          <w:sz w:val="24"/>
        </w:rPr>
        <w:t>de</w:t>
      </w:r>
      <w:r>
        <w:rPr>
          <w:spacing w:val="-6"/>
          <w:sz w:val="24"/>
        </w:rPr>
        <w:t xml:space="preserve"> </w:t>
      </w:r>
      <w:r>
        <w:rPr>
          <w:sz w:val="24"/>
        </w:rPr>
        <w:t>1944,</w:t>
      </w:r>
      <w:r>
        <w:rPr>
          <w:spacing w:val="-5"/>
          <w:sz w:val="24"/>
        </w:rPr>
        <w:t xml:space="preserve"> </w:t>
      </w:r>
      <w:r>
        <w:rPr>
          <w:sz w:val="24"/>
        </w:rPr>
        <w:t>presentado</w:t>
      </w:r>
      <w:r>
        <w:rPr>
          <w:spacing w:val="-5"/>
          <w:sz w:val="24"/>
        </w:rPr>
        <w:t xml:space="preserve"> </w:t>
      </w:r>
      <w:r>
        <w:rPr>
          <w:sz w:val="24"/>
        </w:rPr>
        <w:t>el</w:t>
      </w:r>
      <w:r>
        <w:rPr>
          <w:spacing w:val="-2"/>
          <w:sz w:val="24"/>
        </w:rPr>
        <w:t xml:space="preserve"> </w:t>
      </w:r>
      <w:r>
        <w:rPr>
          <w:sz w:val="24"/>
        </w:rPr>
        <w:t>29</w:t>
      </w:r>
      <w:r>
        <w:rPr>
          <w:spacing w:val="-2"/>
          <w:sz w:val="24"/>
        </w:rPr>
        <w:t xml:space="preserve"> </w:t>
      </w:r>
      <w:r>
        <w:rPr>
          <w:sz w:val="24"/>
        </w:rPr>
        <w:t>del</w:t>
      </w:r>
      <w:r>
        <w:rPr>
          <w:spacing w:val="-4"/>
          <w:sz w:val="24"/>
        </w:rPr>
        <w:t xml:space="preserve"> </w:t>
      </w:r>
      <w:r>
        <w:rPr>
          <w:sz w:val="24"/>
        </w:rPr>
        <w:t>mismo</w:t>
      </w:r>
      <w:r>
        <w:rPr>
          <w:spacing w:val="-4"/>
          <w:sz w:val="24"/>
        </w:rPr>
        <w:t xml:space="preserve"> </w:t>
      </w:r>
      <w:r>
        <w:rPr>
          <w:sz w:val="24"/>
        </w:rPr>
        <w:t>mes,</w:t>
      </w:r>
      <w:r>
        <w:rPr>
          <w:spacing w:val="-5"/>
          <w:sz w:val="24"/>
        </w:rPr>
        <w:t xml:space="preserve"> </w:t>
      </w:r>
      <w:r>
        <w:rPr>
          <w:sz w:val="24"/>
        </w:rPr>
        <w:t>por</w:t>
      </w:r>
      <w:r>
        <w:rPr>
          <w:spacing w:val="-3"/>
          <w:sz w:val="24"/>
        </w:rPr>
        <w:t xml:space="preserve"> </w:t>
      </w:r>
      <w:r>
        <w:rPr>
          <w:sz w:val="24"/>
        </w:rPr>
        <w:t>52 connotados</w:t>
      </w:r>
      <w:r>
        <w:rPr>
          <w:spacing w:val="-7"/>
          <w:sz w:val="24"/>
        </w:rPr>
        <w:t xml:space="preserve"> </w:t>
      </w:r>
      <w:r>
        <w:rPr>
          <w:sz w:val="24"/>
        </w:rPr>
        <w:t>médicos,</w:t>
      </w:r>
      <w:r>
        <w:rPr>
          <w:spacing w:val="-6"/>
          <w:sz w:val="24"/>
        </w:rPr>
        <w:t xml:space="preserve"> </w:t>
      </w:r>
      <w:r>
        <w:rPr>
          <w:sz w:val="24"/>
        </w:rPr>
        <w:t>entre</w:t>
      </w:r>
      <w:r>
        <w:rPr>
          <w:spacing w:val="-8"/>
          <w:sz w:val="24"/>
        </w:rPr>
        <w:t xml:space="preserve"> </w:t>
      </w:r>
      <w:r>
        <w:rPr>
          <w:sz w:val="24"/>
        </w:rPr>
        <w:t>los</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encontraba</w:t>
      </w:r>
      <w:r>
        <w:rPr>
          <w:spacing w:val="-7"/>
          <w:sz w:val="24"/>
        </w:rPr>
        <w:t xml:space="preserve"> </w:t>
      </w:r>
      <w:r>
        <w:rPr>
          <w:sz w:val="24"/>
        </w:rPr>
        <w:t>el</w:t>
      </w:r>
      <w:r>
        <w:rPr>
          <w:spacing w:val="-4"/>
          <w:sz w:val="24"/>
        </w:rPr>
        <w:t xml:space="preserve"> </w:t>
      </w:r>
      <w:r>
        <w:rPr>
          <w:sz w:val="24"/>
        </w:rPr>
        <w:t>Dr.</w:t>
      </w:r>
      <w:r>
        <w:rPr>
          <w:spacing w:val="-10"/>
          <w:sz w:val="24"/>
        </w:rPr>
        <w:t xml:space="preserve"> </w:t>
      </w:r>
      <w:r>
        <w:rPr>
          <w:sz w:val="24"/>
        </w:rPr>
        <w:t>Wunderlich,</w:t>
      </w:r>
      <w:r>
        <w:rPr>
          <w:spacing w:val="-6"/>
          <w:sz w:val="24"/>
        </w:rPr>
        <w:t xml:space="preserve"> </w:t>
      </w:r>
      <w:r>
        <w:rPr>
          <w:sz w:val="24"/>
        </w:rPr>
        <w:t>amigo</w:t>
      </w:r>
      <w:r>
        <w:rPr>
          <w:spacing w:val="-6"/>
          <w:sz w:val="24"/>
        </w:rPr>
        <w:t xml:space="preserve"> </w:t>
      </w:r>
      <w:r>
        <w:rPr>
          <w:sz w:val="24"/>
        </w:rPr>
        <w:t>del</w:t>
      </w:r>
      <w:r>
        <w:rPr>
          <w:spacing w:val="-6"/>
          <w:sz w:val="24"/>
        </w:rPr>
        <w:t xml:space="preserve"> </w:t>
      </w:r>
      <w:r>
        <w:rPr>
          <w:sz w:val="24"/>
        </w:rPr>
        <w:t>mandatario,</w:t>
      </w:r>
      <w:r>
        <w:rPr>
          <w:spacing w:val="-6"/>
          <w:sz w:val="24"/>
        </w:rPr>
        <w:t xml:space="preserve"> </w:t>
      </w:r>
      <w:r>
        <w:rPr>
          <w:sz w:val="24"/>
        </w:rPr>
        <w:t>“</w:t>
      </w:r>
      <w:r>
        <w:rPr>
          <w:i/>
          <w:sz w:val="24"/>
        </w:rPr>
        <w:t>quien atónito pidió a su esposa que llamara a la casa del galeno para confirmar la autenticidad de la firma.</w:t>
      </w:r>
      <w:r>
        <w:rPr>
          <w:i/>
          <w:spacing w:val="-15"/>
          <w:sz w:val="24"/>
        </w:rPr>
        <w:t xml:space="preserve"> </w:t>
      </w:r>
      <w:r>
        <w:rPr>
          <w:i/>
          <w:sz w:val="24"/>
        </w:rPr>
        <w:t>Doña</w:t>
      </w:r>
      <w:r>
        <w:rPr>
          <w:i/>
          <w:spacing w:val="-15"/>
          <w:sz w:val="24"/>
        </w:rPr>
        <w:t xml:space="preserve"> </w:t>
      </w:r>
      <w:r>
        <w:rPr>
          <w:i/>
          <w:sz w:val="24"/>
        </w:rPr>
        <w:t>Marta</w:t>
      </w:r>
      <w:r>
        <w:rPr>
          <w:i/>
          <w:spacing w:val="-15"/>
          <w:sz w:val="24"/>
        </w:rPr>
        <w:t xml:space="preserve"> </w:t>
      </w:r>
      <w:r>
        <w:rPr>
          <w:i/>
          <w:sz w:val="24"/>
        </w:rPr>
        <w:t>así</w:t>
      </w:r>
      <w:r>
        <w:rPr>
          <w:i/>
          <w:spacing w:val="-15"/>
          <w:sz w:val="24"/>
        </w:rPr>
        <w:t xml:space="preserve"> </w:t>
      </w:r>
      <w:r>
        <w:rPr>
          <w:i/>
          <w:sz w:val="24"/>
        </w:rPr>
        <w:t>lo</w:t>
      </w:r>
      <w:r>
        <w:rPr>
          <w:i/>
          <w:spacing w:val="-15"/>
          <w:sz w:val="24"/>
        </w:rPr>
        <w:t xml:space="preserve"> </w:t>
      </w:r>
      <w:r>
        <w:rPr>
          <w:i/>
          <w:sz w:val="24"/>
        </w:rPr>
        <w:t>hizo</w:t>
      </w:r>
      <w:r>
        <w:rPr>
          <w:i/>
          <w:spacing w:val="-15"/>
          <w:sz w:val="24"/>
        </w:rPr>
        <w:t xml:space="preserve"> </w:t>
      </w:r>
      <w:r>
        <w:rPr>
          <w:i/>
          <w:sz w:val="24"/>
        </w:rPr>
        <w:t>y</w:t>
      </w:r>
      <w:r>
        <w:rPr>
          <w:i/>
          <w:spacing w:val="-15"/>
          <w:sz w:val="24"/>
        </w:rPr>
        <w:t xml:space="preserve"> </w:t>
      </w:r>
      <w:r>
        <w:rPr>
          <w:i/>
          <w:sz w:val="24"/>
        </w:rPr>
        <w:t>Jorge</w:t>
      </w:r>
      <w:r>
        <w:rPr>
          <w:i/>
          <w:spacing w:val="-15"/>
          <w:sz w:val="24"/>
        </w:rPr>
        <w:t xml:space="preserve"> </w:t>
      </w:r>
      <w:r>
        <w:rPr>
          <w:i/>
          <w:sz w:val="24"/>
        </w:rPr>
        <w:t>Ubico</w:t>
      </w:r>
      <w:r>
        <w:rPr>
          <w:i/>
          <w:spacing w:val="-15"/>
          <w:sz w:val="24"/>
        </w:rPr>
        <w:t xml:space="preserve"> </w:t>
      </w:r>
      <w:r>
        <w:rPr>
          <w:i/>
          <w:sz w:val="24"/>
        </w:rPr>
        <w:t>tuvo</w:t>
      </w:r>
      <w:r>
        <w:rPr>
          <w:i/>
          <w:spacing w:val="-15"/>
          <w:sz w:val="24"/>
        </w:rPr>
        <w:t xml:space="preserve"> </w:t>
      </w:r>
      <w:r>
        <w:rPr>
          <w:i/>
          <w:sz w:val="24"/>
        </w:rPr>
        <w:t>entonces</w:t>
      </w:r>
      <w:r>
        <w:rPr>
          <w:i/>
          <w:spacing w:val="-15"/>
          <w:sz w:val="24"/>
        </w:rPr>
        <w:t xml:space="preserve"> </w:t>
      </w:r>
      <w:r>
        <w:rPr>
          <w:i/>
          <w:sz w:val="24"/>
        </w:rPr>
        <w:t>la</w:t>
      </w:r>
      <w:r>
        <w:rPr>
          <w:i/>
          <w:spacing w:val="-15"/>
          <w:sz w:val="24"/>
        </w:rPr>
        <w:t xml:space="preserve"> </w:t>
      </w:r>
      <w:r>
        <w:rPr>
          <w:i/>
          <w:sz w:val="24"/>
        </w:rPr>
        <w:t>suficiente</w:t>
      </w:r>
      <w:r>
        <w:rPr>
          <w:i/>
          <w:spacing w:val="-15"/>
          <w:sz w:val="24"/>
        </w:rPr>
        <w:t xml:space="preserve"> </w:t>
      </w:r>
      <w:r>
        <w:rPr>
          <w:i/>
          <w:sz w:val="24"/>
        </w:rPr>
        <w:t>lucidez</w:t>
      </w:r>
      <w:r>
        <w:rPr>
          <w:i/>
          <w:spacing w:val="-15"/>
          <w:sz w:val="24"/>
        </w:rPr>
        <w:t xml:space="preserve"> </w:t>
      </w:r>
      <w:r>
        <w:rPr>
          <w:i/>
          <w:sz w:val="24"/>
        </w:rPr>
        <w:t>como</w:t>
      </w:r>
      <w:r>
        <w:rPr>
          <w:i/>
          <w:spacing w:val="-15"/>
          <w:sz w:val="24"/>
        </w:rPr>
        <w:t xml:space="preserve"> </w:t>
      </w:r>
      <w:r>
        <w:rPr>
          <w:i/>
          <w:sz w:val="24"/>
        </w:rPr>
        <w:t>para</w:t>
      </w:r>
      <w:r>
        <w:rPr>
          <w:i/>
          <w:spacing w:val="-15"/>
          <w:sz w:val="24"/>
        </w:rPr>
        <w:t xml:space="preserve"> </w:t>
      </w:r>
      <w:r>
        <w:rPr>
          <w:i/>
          <w:sz w:val="24"/>
        </w:rPr>
        <w:t>entender que</w:t>
      </w:r>
      <w:r>
        <w:rPr>
          <w:i/>
          <w:spacing w:val="-1"/>
          <w:sz w:val="24"/>
        </w:rPr>
        <w:t xml:space="preserve"> </w:t>
      </w:r>
      <w:r>
        <w:rPr>
          <w:i/>
          <w:sz w:val="24"/>
        </w:rPr>
        <w:t>su régimen estaba acabado:</w:t>
      </w:r>
      <w:r>
        <w:rPr>
          <w:i/>
          <w:spacing w:val="-1"/>
          <w:sz w:val="24"/>
        </w:rPr>
        <w:t xml:space="preserve"> </w:t>
      </w:r>
      <w:r>
        <w:rPr>
          <w:i/>
          <w:sz w:val="24"/>
        </w:rPr>
        <w:t>lo atacaban los estudiantes y</w:t>
      </w:r>
      <w:r>
        <w:rPr>
          <w:i/>
          <w:spacing w:val="-1"/>
          <w:sz w:val="24"/>
        </w:rPr>
        <w:t xml:space="preserve"> </w:t>
      </w:r>
      <w:r>
        <w:rPr>
          <w:i/>
          <w:sz w:val="24"/>
        </w:rPr>
        <w:t>los maestros, manifestaba la gente del pueblo, hasta las mejores familias y los hombres más connotados le daban ya la espalda</w:t>
      </w:r>
      <w:r>
        <w:rPr>
          <w:sz w:val="24"/>
        </w:rPr>
        <w:t xml:space="preserve">”. (Carlos Sabino, </w:t>
      </w:r>
      <w:r>
        <w:rPr>
          <w:i/>
          <w:sz w:val="24"/>
        </w:rPr>
        <w:t xml:space="preserve">Guatemala, la historia silenciada </w:t>
      </w:r>
      <w:r>
        <w:rPr>
          <w:sz w:val="24"/>
        </w:rPr>
        <w:t>I: 47).</w:t>
      </w:r>
    </w:p>
    <w:p w14:paraId="0AFABA5B" w14:textId="77777777" w:rsidR="007779BE" w:rsidRDefault="00000000">
      <w:pPr>
        <w:spacing w:before="120" w:line="276" w:lineRule="auto"/>
        <w:ind w:left="338" w:right="333" w:firstLine="707"/>
        <w:jc w:val="both"/>
        <w:rPr>
          <w:sz w:val="24"/>
        </w:rPr>
      </w:pPr>
      <w:r>
        <w:rPr>
          <w:sz w:val="24"/>
        </w:rPr>
        <w:t>El 1º. de Julio de 1944, como señala De León Aragón (obra citada: 172): “</w:t>
      </w:r>
      <w:r>
        <w:rPr>
          <w:i/>
          <w:sz w:val="24"/>
        </w:rPr>
        <w:t>El enorme esfuerzo</w:t>
      </w:r>
      <w:r>
        <w:rPr>
          <w:i/>
          <w:spacing w:val="-11"/>
          <w:sz w:val="24"/>
        </w:rPr>
        <w:t xml:space="preserve"> </w:t>
      </w:r>
      <w:r>
        <w:rPr>
          <w:i/>
          <w:sz w:val="24"/>
        </w:rPr>
        <w:t>realizado</w:t>
      </w:r>
      <w:r>
        <w:rPr>
          <w:i/>
          <w:spacing w:val="-11"/>
          <w:sz w:val="24"/>
        </w:rPr>
        <w:t xml:space="preserve"> </w:t>
      </w:r>
      <w:r>
        <w:rPr>
          <w:i/>
          <w:sz w:val="24"/>
        </w:rPr>
        <w:t>por</w:t>
      </w:r>
      <w:r>
        <w:rPr>
          <w:i/>
          <w:spacing w:val="-11"/>
          <w:sz w:val="24"/>
        </w:rPr>
        <w:t xml:space="preserve"> </w:t>
      </w:r>
      <w:r>
        <w:rPr>
          <w:i/>
          <w:sz w:val="24"/>
        </w:rPr>
        <w:t>el</w:t>
      </w:r>
      <w:r>
        <w:rPr>
          <w:i/>
          <w:spacing w:val="-12"/>
          <w:sz w:val="24"/>
        </w:rPr>
        <w:t xml:space="preserve"> </w:t>
      </w:r>
      <w:r>
        <w:rPr>
          <w:i/>
          <w:sz w:val="24"/>
        </w:rPr>
        <w:t>pueblo</w:t>
      </w:r>
      <w:r>
        <w:rPr>
          <w:i/>
          <w:spacing w:val="-11"/>
          <w:sz w:val="24"/>
        </w:rPr>
        <w:t xml:space="preserve"> </w:t>
      </w:r>
      <w:r>
        <w:rPr>
          <w:i/>
          <w:sz w:val="24"/>
        </w:rPr>
        <w:t>en</w:t>
      </w:r>
      <w:r>
        <w:rPr>
          <w:i/>
          <w:spacing w:val="-11"/>
          <w:sz w:val="24"/>
        </w:rPr>
        <w:t xml:space="preserve"> </w:t>
      </w:r>
      <w:r>
        <w:rPr>
          <w:i/>
          <w:sz w:val="24"/>
        </w:rPr>
        <w:t>busca</w:t>
      </w:r>
      <w:r>
        <w:rPr>
          <w:i/>
          <w:spacing w:val="-11"/>
          <w:sz w:val="24"/>
        </w:rPr>
        <w:t xml:space="preserve"> </w:t>
      </w:r>
      <w:r>
        <w:rPr>
          <w:i/>
          <w:sz w:val="24"/>
        </w:rPr>
        <w:t>de</w:t>
      </w:r>
      <w:r>
        <w:rPr>
          <w:i/>
          <w:spacing w:val="-11"/>
          <w:sz w:val="24"/>
        </w:rPr>
        <w:t xml:space="preserve"> </w:t>
      </w:r>
      <w:r>
        <w:rPr>
          <w:i/>
          <w:sz w:val="24"/>
        </w:rPr>
        <w:t>su</w:t>
      </w:r>
      <w:r>
        <w:rPr>
          <w:i/>
          <w:spacing w:val="-11"/>
          <w:sz w:val="24"/>
        </w:rPr>
        <w:t xml:space="preserve"> </w:t>
      </w:r>
      <w:r>
        <w:rPr>
          <w:i/>
          <w:sz w:val="24"/>
        </w:rPr>
        <w:t>libertad,</w:t>
      </w:r>
      <w:r>
        <w:rPr>
          <w:i/>
          <w:spacing w:val="-11"/>
          <w:sz w:val="24"/>
        </w:rPr>
        <w:t xml:space="preserve"> </w:t>
      </w:r>
      <w:r>
        <w:rPr>
          <w:i/>
          <w:sz w:val="24"/>
        </w:rPr>
        <w:t>cuyos</w:t>
      </w:r>
      <w:r>
        <w:rPr>
          <w:i/>
          <w:spacing w:val="-11"/>
          <w:sz w:val="24"/>
        </w:rPr>
        <w:t xml:space="preserve"> </w:t>
      </w:r>
      <w:r>
        <w:rPr>
          <w:i/>
          <w:sz w:val="24"/>
        </w:rPr>
        <w:t>anhelos</w:t>
      </w:r>
      <w:r>
        <w:rPr>
          <w:i/>
          <w:spacing w:val="-11"/>
          <w:sz w:val="24"/>
        </w:rPr>
        <w:t xml:space="preserve"> </w:t>
      </w:r>
      <w:r>
        <w:rPr>
          <w:i/>
          <w:sz w:val="24"/>
        </w:rPr>
        <w:t>fueron</w:t>
      </w:r>
      <w:r>
        <w:rPr>
          <w:i/>
          <w:spacing w:val="-11"/>
          <w:sz w:val="24"/>
        </w:rPr>
        <w:t xml:space="preserve"> </w:t>
      </w:r>
      <w:r>
        <w:rPr>
          <w:i/>
          <w:sz w:val="24"/>
        </w:rPr>
        <w:t>interpretados</w:t>
      </w:r>
      <w:r>
        <w:rPr>
          <w:i/>
          <w:spacing w:val="-11"/>
          <w:sz w:val="24"/>
        </w:rPr>
        <w:t xml:space="preserve"> </w:t>
      </w:r>
      <w:r>
        <w:rPr>
          <w:i/>
          <w:sz w:val="24"/>
        </w:rPr>
        <w:t>desde un principio por los estudiantes universitarios y luego fueron encausados por la agrupación integrada</w:t>
      </w:r>
      <w:r>
        <w:rPr>
          <w:i/>
          <w:spacing w:val="-2"/>
          <w:sz w:val="24"/>
        </w:rPr>
        <w:t xml:space="preserve"> </w:t>
      </w:r>
      <w:r>
        <w:rPr>
          <w:i/>
          <w:sz w:val="24"/>
        </w:rPr>
        <w:t>por</w:t>
      </w:r>
      <w:r>
        <w:rPr>
          <w:i/>
          <w:spacing w:val="-2"/>
          <w:sz w:val="24"/>
        </w:rPr>
        <w:t xml:space="preserve"> </w:t>
      </w:r>
      <w:r>
        <w:rPr>
          <w:i/>
          <w:sz w:val="24"/>
        </w:rPr>
        <w:t>Ernesto</w:t>
      </w:r>
      <w:r>
        <w:rPr>
          <w:i/>
          <w:spacing w:val="-2"/>
          <w:sz w:val="24"/>
        </w:rPr>
        <w:t xml:space="preserve"> </w:t>
      </w:r>
      <w:r>
        <w:rPr>
          <w:i/>
          <w:sz w:val="24"/>
        </w:rPr>
        <w:t>Viteri</w:t>
      </w:r>
      <w:r>
        <w:rPr>
          <w:i/>
          <w:spacing w:val="-2"/>
          <w:sz w:val="24"/>
        </w:rPr>
        <w:t xml:space="preserve"> </w:t>
      </w:r>
      <w:r>
        <w:rPr>
          <w:i/>
          <w:sz w:val="24"/>
        </w:rPr>
        <w:t>Bertrand,</w:t>
      </w:r>
      <w:r>
        <w:rPr>
          <w:i/>
          <w:spacing w:val="-2"/>
          <w:sz w:val="24"/>
        </w:rPr>
        <w:t xml:space="preserve"> </w:t>
      </w:r>
      <w:r>
        <w:rPr>
          <w:i/>
          <w:sz w:val="24"/>
        </w:rPr>
        <w:t>José</w:t>
      </w:r>
      <w:r>
        <w:rPr>
          <w:i/>
          <w:spacing w:val="-3"/>
          <w:sz w:val="24"/>
        </w:rPr>
        <w:t xml:space="preserve"> </w:t>
      </w:r>
      <w:r>
        <w:rPr>
          <w:i/>
          <w:sz w:val="24"/>
        </w:rPr>
        <w:t>Rölz Bennet,</w:t>
      </w:r>
      <w:r>
        <w:rPr>
          <w:i/>
          <w:spacing w:val="-2"/>
          <w:sz w:val="24"/>
        </w:rPr>
        <w:t xml:space="preserve"> </w:t>
      </w:r>
      <w:r>
        <w:rPr>
          <w:i/>
          <w:sz w:val="24"/>
        </w:rPr>
        <w:t>Federico</w:t>
      </w:r>
      <w:r>
        <w:rPr>
          <w:i/>
          <w:spacing w:val="-3"/>
          <w:sz w:val="24"/>
        </w:rPr>
        <w:t xml:space="preserve"> </w:t>
      </w:r>
      <w:r>
        <w:rPr>
          <w:i/>
          <w:sz w:val="24"/>
        </w:rPr>
        <w:t>Carbonell,</w:t>
      </w:r>
      <w:r>
        <w:rPr>
          <w:i/>
          <w:spacing w:val="-2"/>
          <w:sz w:val="24"/>
        </w:rPr>
        <w:t xml:space="preserve"> </w:t>
      </w:r>
      <w:r>
        <w:rPr>
          <w:i/>
          <w:sz w:val="24"/>
        </w:rPr>
        <w:t>José</w:t>
      </w:r>
      <w:r>
        <w:rPr>
          <w:i/>
          <w:spacing w:val="-8"/>
          <w:sz w:val="24"/>
        </w:rPr>
        <w:t xml:space="preserve"> </w:t>
      </w:r>
      <w:r>
        <w:rPr>
          <w:i/>
          <w:sz w:val="24"/>
        </w:rPr>
        <w:t>Adán</w:t>
      </w:r>
      <w:r>
        <w:rPr>
          <w:i/>
          <w:spacing w:val="-3"/>
          <w:sz w:val="24"/>
        </w:rPr>
        <w:t xml:space="preserve"> </w:t>
      </w:r>
      <w:r>
        <w:rPr>
          <w:i/>
          <w:sz w:val="24"/>
        </w:rPr>
        <w:t>Serrano y otros más, dio el resultado esperado</w:t>
      </w:r>
      <w:r>
        <w:rPr>
          <w:sz w:val="24"/>
        </w:rPr>
        <w:t>”: la renuncia del Presidente Ubico, quien el mismo día, publica su “</w:t>
      </w:r>
      <w:r>
        <w:rPr>
          <w:i/>
          <w:sz w:val="24"/>
        </w:rPr>
        <w:t>Manifiesto al Pueblo de Guatemala</w:t>
      </w:r>
      <w:r>
        <w:rPr>
          <w:sz w:val="24"/>
        </w:rPr>
        <w:t>”, en el que indica:</w:t>
      </w:r>
    </w:p>
    <w:p w14:paraId="4FCBE53D" w14:textId="77777777" w:rsidR="007779BE" w:rsidRDefault="00000000">
      <w:pPr>
        <w:spacing w:before="119" w:line="276" w:lineRule="auto"/>
        <w:ind w:left="1046" w:right="331"/>
        <w:jc w:val="both"/>
        <w:rPr>
          <w:i/>
          <w:sz w:val="24"/>
        </w:rPr>
      </w:pPr>
      <w:r>
        <w:rPr>
          <w:sz w:val="24"/>
        </w:rPr>
        <w:t>“</w:t>
      </w:r>
      <w:r>
        <w:rPr>
          <w:i/>
          <w:sz w:val="24"/>
        </w:rPr>
        <w:t>Un movimiento que empezaba a tomar caracteres de violencia, iniciado y proseguido hasta ahora por una minoría de los habitantes de la capital, me llevó a la decisión de resignar el mando pues a pesar del pequeño número de quienes se revelaron como descontentos del régimen gubernativo, es manifiesto, en las peticiones que ellos me dirigieron, su deseo principal y unánime de que renunciara al ejercicio de la presidencia. Así</w:t>
      </w:r>
      <w:r>
        <w:rPr>
          <w:i/>
          <w:spacing w:val="-1"/>
          <w:sz w:val="24"/>
        </w:rPr>
        <w:t xml:space="preserve"> </w:t>
      </w:r>
      <w:r>
        <w:rPr>
          <w:i/>
          <w:sz w:val="24"/>
        </w:rPr>
        <w:t>lo</w:t>
      </w:r>
      <w:r>
        <w:rPr>
          <w:i/>
          <w:spacing w:val="-1"/>
          <w:sz w:val="24"/>
        </w:rPr>
        <w:t xml:space="preserve"> </w:t>
      </w:r>
      <w:r>
        <w:rPr>
          <w:i/>
          <w:sz w:val="24"/>
        </w:rPr>
        <w:t>hice,</w:t>
      </w:r>
      <w:r>
        <w:rPr>
          <w:i/>
          <w:spacing w:val="-1"/>
          <w:sz w:val="24"/>
        </w:rPr>
        <w:t xml:space="preserve"> </w:t>
      </w:r>
      <w:r>
        <w:rPr>
          <w:i/>
          <w:sz w:val="24"/>
        </w:rPr>
        <w:t>en</w:t>
      </w:r>
      <w:r>
        <w:rPr>
          <w:i/>
          <w:spacing w:val="-1"/>
          <w:sz w:val="24"/>
        </w:rPr>
        <w:t xml:space="preserve"> </w:t>
      </w:r>
      <w:r>
        <w:rPr>
          <w:i/>
          <w:sz w:val="24"/>
        </w:rPr>
        <w:t>seguida,</w:t>
      </w:r>
      <w:r>
        <w:rPr>
          <w:i/>
          <w:spacing w:val="-1"/>
          <w:sz w:val="24"/>
        </w:rPr>
        <w:t xml:space="preserve"> </w:t>
      </w:r>
      <w:r>
        <w:rPr>
          <w:i/>
          <w:sz w:val="24"/>
        </w:rPr>
        <w:t>sin</w:t>
      </w:r>
      <w:r>
        <w:rPr>
          <w:i/>
          <w:spacing w:val="-1"/>
          <w:sz w:val="24"/>
        </w:rPr>
        <w:t xml:space="preserve"> </w:t>
      </w:r>
      <w:r>
        <w:rPr>
          <w:i/>
          <w:sz w:val="24"/>
        </w:rPr>
        <w:t>dudas</w:t>
      </w:r>
      <w:r>
        <w:rPr>
          <w:i/>
          <w:spacing w:val="-1"/>
          <w:sz w:val="24"/>
        </w:rPr>
        <w:t xml:space="preserve"> </w:t>
      </w:r>
      <w:r>
        <w:rPr>
          <w:i/>
          <w:sz w:val="24"/>
        </w:rPr>
        <w:t>ni</w:t>
      </w:r>
      <w:r>
        <w:rPr>
          <w:i/>
          <w:spacing w:val="-1"/>
          <w:sz w:val="24"/>
        </w:rPr>
        <w:t xml:space="preserve"> </w:t>
      </w:r>
      <w:r>
        <w:rPr>
          <w:i/>
          <w:sz w:val="24"/>
        </w:rPr>
        <w:t>vacilaciones,</w:t>
      </w:r>
      <w:r>
        <w:rPr>
          <w:i/>
          <w:spacing w:val="-3"/>
          <w:sz w:val="24"/>
        </w:rPr>
        <w:t xml:space="preserve"> </w:t>
      </w:r>
      <w:r>
        <w:rPr>
          <w:i/>
          <w:sz w:val="24"/>
        </w:rPr>
        <w:t>porque</w:t>
      </w:r>
      <w:r>
        <w:rPr>
          <w:i/>
          <w:spacing w:val="-2"/>
          <w:sz w:val="24"/>
        </w:rPr>
        <w:t xml:space="preserve"> </w:t>
      </w:r>
      <w:r>
        <w:rPr>
          <w:i/>
          <w:sz w:val="24"/>
        </w:rPr>
        <w:t>en</w:t>
      </w:r>
      <w:r>
        <w:rPr>
          <w:i/>
          <w:spacing w:val="-1"/>
          <w:sz w:val="24"/>
        </w:rPr>
        <w:t xml:space="preserve"> </w:t>
      </w:r>
      <w:r>
        <w:rPr>
          <w:i/>
          <w:sz w:val="24"/>
        </w:rPr>
        <w:t>ningún</w:t>
      </w:r>
      <w:r>
        <w:rPr>
          <w:i/>
          <w:spacing w:val="-1"/>
          <w:sz w:val="24"/>
        </w:rPr>
        <w:t xml:space="preserve"> </w:t>
      </w:r>
      <w:r>
        <w:rPr>
          <w:i/>
          <w:sz w:val="24"/>
        </w:rPr>
        <w:t>momento</w:t>
      </w:r>
      <w:r>
        <w:rPr>
          <w:i/>
          <w:spacing w:val="-1"/>
          <w:sz w:val="24"/>
        </w:rPr>
        <w:t xml:space="preserve"> </w:t>
      </w:r>
      <w:r>
        <w:rPr>
          <w:i/>
          <w:sz w:val="24"/>
        </w:rPr>
        <w:t>del</w:t>
      </w:r>
      <w:r>
        <w:rPr>
          <w:i/>
          <w:spacing w:val="-1"/>
          <w:sz w:val="24"/>
        </w:rPr>
        <w:t xml:space="preserve"> </w:t>
      </w:r>
      <w:r>
        <w:rPr>
          <w:i/>
          <w:sz w:val="24"/>
        </w:rPr>
        <w:t>lapso</w:t>
      </w:r>
      <w:r>
        <w:rPr>
          <w:i/>
          <w:spacing w:val="-1"/>
          <w:sz w:val="24"/>
        </w:rPr>
        <w:t xml:space="preserve"> </w:t>
      </w:r>
      <w:r>
        <w:rPr>
          <w:i/>
          <w:sz w:val="24"/>
        </w:rPr>
        <w:t>de mi</w:t>
      </w:r>
      <w:r>
        <w:rPr>
          <w:i/>
          <w:spacing w:val="34"/>
          <w:sz w:val="24"/>
        </w:rPr>
        <w:t xml:space="preserve"> </w:t>
      </w:r>
      <w:r>
        <w:rPr>
          <w:i/>
          <w:sz w:val="24"/>
        </w:rPr>
        <w:t>mandato</w:t>
      </w:r>
      <w:r>
        <w:rPr>
          <w:i/>
          <w:spacing w:val="37"/>
          <w:sz w:val="24"/>
        </w:rPr>
        <w:t xml:space="preserve"> </w:t>
      </w:r>
      <w:r>
        <w:rPr>
          <w:i/>
          <w:sz w:val="24"/>
        </w:rPr>
        <w:t>abrigué</w:t>
      </w:r>
      <w:r>
        <w:rPr>
          <w:i/>
          <w:spacing w:val="36"/>
          <w:sz w:val="24"/>
        </w:rPr>
        <w:t xml:space="preserve"> </w:t>
      </w:r>
      <w:r>
        <w:rPr>
          <w:i/>
          <w:sz w:val="24"/>
        </w:rPr>
        <w:t>el</w:t>
      </w:r>
      <w:r>
        <w:rPr>
          <w:i/>
          <w:spacing w:val="37"/>
          <w:sz w:val="24"/>
        </w:rPr>
        <w:t xml:space="preserve"> </w:t>
      </w:r>
      <w:r>
        <w:rPr>
          <w:i/>
          <w:sz w:val="24"/>
        </w:rPr>
        <w:t>propósito</w:t>
      </w:r>
      <w:r>
        <w:rPr>
          <w:i/>
          <w:spacing w:val="36"/>
          <w:sz w:val="24"/>
        </w:rPr>
        <w:t xml:space="preserve"> </w:t>
      </w:r>
      <w:r>
        <w:rPr>
          <w:i/>
          <w:sz w:val="24"/>
        </w:rPr>
        <w:t>de</w:t>
      </w:r>
      <w:r>
        <w:rPr>
          <w:i/>
          <w:spacing w:val="36"/>
          <w:sz w:val="24"/>
        </w:rPr>
        <w:t xml:space="preserve"> </w:t>
      </w:r>
      <w:r>
        <w:rPr>
          <w:i/>
          <w:sz w:val="24"/>
        </w:rPr>
        <w:t>afirmarme</w:t>
      </w:r>
      <w:r>
        <w:rPr>
          <w:i/>
          <w:spacing w:val="35"/>
          <w:sz w:val="24"/>
        </w:rPr>
        <w:t xml:space="preserve"> </w:t>
      </w:r>
      <w:r>
        <w:rPr>
          <w:i/>
          <w:sz w:val="24"/>
        </w:rPr>
        <w:t>en</w:t>
      </w:r>
      <w:r>
        <w:rPr>
          <w:i/>
          <w:spacing w:val="37"/>
          <w:sz w:val="24"/>
        </w:rPr>
        <w:t xml:space="preserve"> </w:t>
      </w:r>
      <w:r>
        <w:rPr>
          <w:i/>
          <w:sz w:val="24"/>
        </w:rPr>
        <w:t>el</w:t>
      </w:r>
      <w:r>
        <w:rPr>
          <w:i/>
          <w:spacing w:val="37"/>
          <w:sz w:val="24"/>
        </w:rPr>
        <w:t xml:space="preserve"> </w:t>
      </w:r>
      <w:r>
        <w:rPr>
          <w:i/>
          <w:sz w:val="24"/>
        </w:rPr>
        <w:t>poder</w:t>
      </w:r>
      <w:r>
        <w:rPr>
          <w:i/>
          <w:spacing w:val="36"/>
          <w:sz w:val="24"/>
        </w:rPr>
        <w:t xml:space="preserve"> </w:t>
      </w:r>
      <w:r>
        <w:rPr>
          <w:i/>
          <w:sz w:val="24"/>
        </w:rPr>
        <w:t>contra</w:t>
      </w:r>
      <w:r>
        <w:rPr>
          <w:i/>
          <w:spacing w:val="37"/>
          <w:sz w:val="24"/>
        </w:rPr>
        <w:t xml:space="preserve"> </w:t>
      </w:r>
      <w:r>
        <w:rPr>
          <w:i/>
          <w:sz w:val="24"/>
        </w:rPr>
        <w:t>la</w:t>
      </w:r>
      <w:r>
        <w:rPr>
          <w:i/>
          <w:spacing w:val="37"/>
          <w:sz w:val="24"/>
        </w:rPr>
        <w:t xml:space="preserve"> </w:t>
      </w:r>
      <w:r>
        <w:rPr>
          <w:i/>
          <w:sz w:val="24"/>
        </w:rPr>
        <w:t>voluntad</w:t>
      </w:r>
      <w:r>
        <w:rPr>
          <w:i/>
          <w:spacing w:val="37"/>
          <w:sz w:val="24"/>
        </w:rPr>
        <w:t xml:space="preserve"> </w:t>
      </w:r>
      <w:r>
        <w:rPr>
          <w:i/>
          <w:sz w:val="24"/>
        </w:rPr>
        <w:t>de</w:t>
      </w:r>
      <w:r>
        <w:rPr>
          <w:i/>
          <w:spacing w:val="36"/>
          <w:sz w:val="24"/>
        </w:rPr>
        <w:t xml:space="preserve"> </w:t>
      </w:r>
      <w:r>
        <w:rPr>
          <w:i/>
          <w:spacing w:val="-5"/>
          <w:sz w:val="24"/>
        </w:rPr>
        <w:t>mis</w:t>
      </w:r>
    </w:p>
    <w:p w14:paraId="5C262721" w14:textId="77777777" w:rsidR="007779BE" w:rsidRDefault="007779BE">
      <w:pPr>
        <w:spacing w:line="276" w:lineRule="auto"/>
        <w:jc w:val="both"/>
        <w:rPr>
          <w:i/>
          <w:sz w:val="24"/>
        </w:rPr>
        <w:sectPr w:rsidR="007779BE">
          <w:pgSz w:w="12240" w:h="15840"/>
          <w:pgMar w:top="840" w:right="1080" w:bottom="780" w:left="1080" w:header="406" w:footer="595" w:gutter="0"/>
          <w:cols w:space="720"/>
        </w:sectPr>
      </w:pPr>
    </w:p>
    <w:p w14:paraId="3EB81240" w14:textId="77777777" w:rsidR="007779BE" w:rsidRDefault="007779BE">
      <w:pPr>
        <w:pStyle w:val="Textoindependiente"/>
        <w:spacing w:before="54"/>
        <w:rPr>
          <w:i/>
        </w:rPr>
      </w:pPr>
    </w:p>
    <w:p w14:paraId="36A1055B" w14:textId="77777777" w:rsidR="007779BE" w:rsidRDefault="00000000">
      <w:pPr>
        <w:spacing w:line="276" w:lineRule="auto"/>
        <w:ind w:left="1046" w:right="341"/>
        <w:jc w:val="both"/>
        <w:rPr>
          <w:sz w:val="24"/>
        </w:rPr>
      </w:pPr>
      <w:r>
        <w:rPr>
          <w:i/>
          <w:sz w:val="24"/>
        </w:rPr>
        <w:t>connacionales… y formulo votos muy sinceros por la ventura de mi patria y la armonía entre mis conciudadanos</w:t>
      </w:r>
      <w:r>
        <w:rPr>
          <w:sz w:val="24"/>
        </w:rPr>
        <w:t>”.</w:t>
      </w:r>
    </w:p>
    <w:p w14:paraId="5A57414F" w14:textId="77777777" w:rsidR="007779BE" w:rsidRDefault="00000000">
      <w:pPr>
        <w:spacing w:before="119" w:line="276" w:lineRule="auto"/>
        <w:ind w:left="338" w:right="334" w:firstLine="707"/>
        <w:jc w:val="both"/>
        <w:rPr>
          <w:sz w:val="24"/>
        </w:rPr>
      </w:pPr>
      <w:r>
        <w:rPr>
          <w:sz w:val="24"/>
        </w:rPr>
        <w:t>Lo</w:t>
      </w:r>
      <w:r>
        <w:rPr>
          <w:spacing w:val="-15"/>
          <w:sz w:val="24"/>
        </w:rPr>
        <w:t xml:space="preserve"> </w:t>
      </w:r>
      <w:r>
        <w:rPr>
          <w:sz w:val="24"/>
        </w:rPr>
        <w:t>anterior</w:t>
      </w:r>
      <w:r>
        <w:rPr>
          <w:spacing w:val="-12"/>
          <w:sz w:val="24"/>
        </w:rPr>
        <w:t xml:space="preserve"> </w:t>
      </w:r>
      <w:r>
        <w:rPr>
          <w:sz w:val="24"/>
        </w:rPr>
        <w:t>confirma</w:t>
      </w:r>
      <w:r>
        <w:rPr>
          <w:spacing w:val="-10"/>
          <w:sz w:val="24"/>
        </w:rPr>
        <w:t xml:space="preserve"> </w:t>
      </w:r>
      <w:r>
        <w:rPr>
          <w:sz w:val="24"/>
        </w:rPr>
        <w:t>lo</w:t>
      </w:r>
      <w:r>
        <w:rPr>
          <w:spacing w:val="-9"/>
          <w:sz w:val="24"/>
        </w:rPr>
        <w:t xml:space="preserve"> </w:t>
      </w:r>
      <w:r>
        <w:rPr>
          <w:sz w:val="24"/>
        </w:rPr>
        <w:t>afirmado</w:t>
      </w:r>
      <w:r>
        <w:rPr>
          <w:spacing w:val="-10"/>
          <w:sz w:val="24"/>
        </w:rPr>
        <w:t xml:space="preserve"> </w:t>
      </w:r>
      <w:r>
        <w:rPr>
          <w:sz w:val="24"/>
        </w:rPr>
        <w:t>por</w:t>
      </w:r>
      <w:r>
        <w:rPr>
          <w:spacing w:val="-15"/>
          <w:sz w:val="24"/>
        </w:rPr>
        <w:t xml:space="preserve"> </w:t>
      </w:r>
      <w:r>
        <w:rPr>
          <w:sz w:val="24"/>
        </w:rPr>
        <w:t>Alfredo</w:t>
      </w:r>
      <w:r>
        <w:rPr>
          <w:spacing w:val="-9"/>
          <w:sz w:val="24"/>
        </w:rPr>
        <w:t xml:space="preserve"> </w:t>
      </w:r>
      <w:r>
        <w:rPr>
          <w:sz w:val="24"/>
        </w:rPr>
        <w:t>Guerra-Borges</w:t>
      </w:r>
      <w:r>
        <w:rPr>
          <w:spacing w:val="-9"/>
          <w:sz w:val="24"/>
        </w:rPr>
        <w:t xml:space="preserve"> </w:t>
      </w:r>
      <w:r>
        <w:rPr>
          <w:sz w:val="24"/>
        </w:rPr>
        <w:t>en</w:t>
      </w:r>
      <w:r>
        <w:rPr>
          <w:spacing w:val="-9"/>
          <w:sz w:val="24"/>
        </w:rPr>
        <w:t xml:space="preserve"> </w:t>
      </w:r>
      <w:r>
        <w:rPr>
          <w:sz w:val="24"/>
        </w:rPr>
        <w:t>el</w:t>
      </w:r>
      <w:r>
        <w:rPr>
          <w:spacing w:val="-9"/>
          <w:sz w:val="24"/>
        </w:rPr>
        <w:t xml:space="preserve"> </w:t>
      </w:r>
      <w:r>
        <w:rPr>
          <w:sz w:val="24"/>
        </w:rPr>
        <w:t>sentido</w:t>
      </w:r>
      <w:r>
        <w:rPr>
          <w:spacing w:val="-9"/>
          <w:sz w:val="24"/>
        </w:rPr>
        <w:t xml:space="preserve"> </w:t>
      </w:r>
      <w:r>
        <w:rPr>
          <w:sz w:val="24"/>
        </w:rPr>
        <w:t>que</w:t>
      </w:r>
      <w:r>
        <w:rPr>
          <w:spacing w:val="-10"/>
          <w:sz w:val="24"/>
        </w:rPr>
        <w:t xml:space="preserve"> </w:t>
      </w:r>
      <w:r>
        <w:rPr>
          <w:sz w:val="24"/>
        </w:rPr>
        <w:t>“</w:t>
      </w:r>
      <w:r>
        <w:rPr>
          <w:i/>
          <w:sz w:val="24"/>
        </w:rPr>
        <w:t>Ubico</w:t>
      </w:r>
      <w:r>
        <w:rPr>
          <w:i/>
          <w:spacing w:val="-9"/>
          <w:sz w:val="24"/>
        </w:rPr>
        <w:t xml:space="preserve"> </w:t>
      </w:r>
      <w:r>
        <w:rPr>
          <w:i/>
          <w:sz w:val="24"/>
        </w:rPr>
        <w:t>cayó de</w:t>
      </w:r>
      <w:r>
        <w:rPr>
          <w:i/>
          <w:spacing w:val="-3"/>
          <w:sz w:val="24"/>
        </w:rPr>
        <w:t xml:space="preserve"> </w:t>
      </w:r>
      <w:r>
        <w:rPr>
          <w:i/>
          <w:sz w:val="24"/>
        </w:rPr>
        <w:t>la</w:t>
      </w:r>
      <w:r>
        <w:rPr>
          <w:i/>
          <w:spacing w:val="-2"/>
          <w:sz w:val="24"/>
        </w:rPr>
        <w:t xml:space="preserve"> </w:t>
      </w:r>
      <w:r>
        <w:rPr>
          <w:i/>
          <w:sz w:val="24"/>
        </w:rPr>
        <w:t>única manera en que</w:t>
      </w:r>
      <w:r>
        <w:rPr>
          <w:i/>
          <w:spacing w:val="-3"/>
          <w:sz w:val="24"/>
        </w:rPr>
        <w:t xml:space="preserve"> </w:t>
      </w:r>
      <w:r>
        <w:rPr>
          <w:i/>
          <w:sz w:val="24"/>
        </w:rPr>
        <w:t>podía caer:</w:t>
      </w:r>
      <w:r>
        <w:rPr>
          <w:i/>
          <w:spacing w:val="-1"/>
          <w:sz w:val="24"/>
        </w:rPr>
        <w:t xml:space="preserve"> </w:t>
      </w:r>
      <w:r>
        <w:rPr>
          <w:i/>
          <w:sz w:val="24"/>
        </w:rPr>
        <w:t>por</w:t>
      </w:r>
      <w:r>
        <w:rPr>
          <w:i/>
          <w:spacing w:val="-3"/>
          <w:sz w:val="24"/>
        </w:rPr>
        <w:t xml:space="preserve"> </w:t>
      </w:r>
      <w:r>
        <w:rPr>
          <w:i/>
          <w:sz w:val="24"/>
        </w:rPr>
        <w:t>una explosión</w:t>
      </w:r>
      <w:r>
        <w:rPr>
          <w:i/>
          <w:spacing w:val="-2"/>
          <w:sz w:val="24"/>
        </w:rPr>
        <w:t xml:space="preserve"> </w:t>
      </w:r>
      <w:r>
        <w:rPr>
          <w:i/>
          <w:sz w:val="24"/>
        </w:rPr>
        <w:t>insólita</w:t>
      </w:r>
      <w:r>
        <w:rPr>
          <w:i/>
          <w:spacing w:val="-2"/>
          <w:sz w:val="24"/>
        </w:rPr>
        <w:t xml:space="preserve"> </w:t>
      </w:r>
      <w:r>
        <w:rPr>
          <w:i/>
          <w:sz w:val="24"/>
        </w:rPr>
        <w:t>e</w:t>
      </w:r>
      <w:r>
        <w:rPr>
          <w:i/>
          <w:spacing w:val="-2"/>
          <w:sz w:val="24"/>
        </w:rPr>
        <w:t xml:space="preserve"> </w:t>
      </w:r>
      <w:r>
        <w:rPr>
          <w:i/>
          <w:sz w:val="24"/>
        </w:rPr>
        <w:t>inesperada</w:t>
      </w:r>
      <w:r>
        <w:rPr>
          <w:i/>
          <w:spacing w:val="-2"/>
          <w:sz w:val="24"/>
        </w:rPr>
        <w:t xml:space="preserve"> </w:t>
      </w:r>
      <w:r>
        <w:rPr>
          <w:i/>
          <w:sz w:val="24"/>
        </w:rPr>
        <w:t>de</w:t>
      </w:r>
      <w:r>
        <w:rPr>
          <w:i/>
          <w:spacing w:val="-1"/>
          <w:sz w:val="24"/>
        </w:rPr>
        <w:t xml:space="preserve"> </w:t>
      </w:r>
      <w:r>
        <w:rPr>
          <w:i/>
          <w:sz w:val="24"/>
        </w:rPr>
        <w:t>voluntades</w:t>
      </w:r>
      <w:r>
        <w:rPr>
          <w:i/>
          <w:spacing w:val="-3"/>
          <w:sz w:val="24"/>
        </w:rPr>
        <w:t xml:space="preserve"> </w:t>
      </w:r>
      <w:r>
        <w:rPr>
          <w:i/>
          <w:sz w:val="24"/>
        </w:rPr>
        <w:t>que irrumpieron en las calles pidiendo la renuncia del dictador. Una petición en tal sentido, firmada por prominentes ciudadanos, fue entregada a Ubico, y éste comprobó, por medio de aquel documento</w:t>
      </w:r>
      <w:r>
        <w:rPr>
          <w:i/>
          <w:spacing w:val="-14"/>
          <w:sz w:val="24"/>
        </w:rPr>
        <w:t xml:space="preserve"> </w:t>
      </w:r>
      <w:r>
        <w:rPr>
          <w:i/>
          <w:sz w:val="24"/>
        </w:rPr>
        <w:t>que</w:t>
      </w:r>
      <w:r>
        <w:rPr>
          <w:i/>
          <w:spacing w:val="-15"/>
          <w:sz w:val="24"/>
        </w:rPr>
        <w:t xml:space="preserve"> </w:t>
      </w:r>
      <w:r>
        <w:rPr>
          <w:i/>
          <w:sz w:val="24"/>
        </w:rPr>
        <w:t>hasta</w:t>
      </w:r>
      <w:r>
        <w:rPr>
          <w:i/>
          <w:spacing w:val="-14"/>
          <w:sz w:val="24"/>
        </w:rPr>
        <w:t xml:space="preserve"> </w:t>
      </w:r>
      <w:r>
        <w:rPr>
          <w:i/>
          <w:sz w:val="24"/>
        </w:rPr>
        <w:t>algunos</w:t>
      </w:r>
      <w:r>
        <w:rPr>
          <w:i/>
          <w:spacing w:val="-14"/>
          <w:sz w:val="24"/>
        </w:rPr>
        <w:t xml:space="preserve"> </w:t>
      </w:r>
      <w:r>
        <w:rPr>
          <w:i/>
          <w:sz w:val="24"/>
        </w:rPr>
        <w:t>de</w:t>
      </w:r>
      <w:r>
        <w:rPr>
          <w:i/>
          <w:spacing w:val="-15"/>
          <w:sz w:val="24"/>
        </w:rPr>
        <w:t xml:space="preserve"> </w:t>
      </w:r>
      <w:r>
        <w:rPr>
          <w:i/>
          <w:sz w:val="24"/>
        </w:rPr>
        <w:t>sus</w:t>
      </w:r>
      <w:r>
        <w:rPr>
          <w:i/>
          <w:spacing w:val="-11"/>
          <w:sz w:val="24"/>
        </w:rPr>
        <w:t xml:space="preserve"> </w:t>
      </w:r>
      <w:r>
        <w:rPr>
          <w:i/>
          <w:sz w:val="24"/>
        </w:rPr>
        <w:t>más</w:t>
      </w:r>
      <w:r>
        <w:rPr>
          <w:i/>
          <w:spacing w:val="-14"/>
          <w:sz w:val="24"/>
        </w:rPr>
        <w:t xml:space="preserve"> </w:t>
      </w:r>
      <w:r>
        <w:rPr>
          <w:i/>
          <w:sz w:val="24"/>
        </w:rPr>
        <w:t>fieles</w:t>
      </w:r>
      <w:r>
        <w:rPr>
          <w:i/>
          <w:spacing w:val="-12"/>
          <w:sz w:val="24"/>
        </w:rPr>
        <w:t xml:space="preserve"> </w:t>
      </w:r>
      <w:r>
        <w:rPr>
          <w:i/>
          <w:sz w:val="24"/>
        </w:rPr>
        <w:t>servidores</w:t>
      </w:r>
      <w:r>
        <w:rPr>
          <w:i/>
          <w:spacing w:val="-11"/>
          <w:sz w:val="24"/>
        </w:rPr>
        <w:t xml:space="preserve"> </w:t>
      </w:r>
      <w:r>
        <w:rPr>
          <w:i/>
          <w:sz w:val="24"/>
        </w:rPr>
        <w:t>y</w:t>
      </w:r>
      <w:r>
        <w:rPr>
          <w:i/>
          <w:spacing w:val="-15"/>
          <w:sz w:val="24"/>
        </w:rPr>
        <w:t xml:space="preserve"> </w:t>
      </w:r>
      <w:r>
        <w:rPr>
          <w:i/>
          <w:sz w:val="24"/>
        </w:rPr>
        <w:t>amigos</w:t>
      </w:r>
      <w:r>
        <w:rPr>
          <w:i/>
          <w:spacing w:val="-14"/>
          <w:sz w:val="24"/>
        </w:rPr>
        <w:t xml:space="preserve"> </w:t>
      </w:r>
      <w:r>
        <w:rPr>
          <w:i/>
          <w:sz w:val="24"/>
        </w:rPr>
        <w:t>habían</w:t>
      </w:r>
      <w:r>
        <w:rPr>
          <w:i/>
          <w:spacing w:val="-11"/>
          <w:sz w:val="24"/>
        </w:rPr>
        <w:t xml:space="preserve"> </w:t>
      </w:r>
      <w:r>
        <w:rPr>
          <w:i/>
          <w:sz w:val="24"/>
        </w:rPr>
        <w:t>resuelto</w:t>
      </w:r>
      <w:r>
        <w:rPr>
          <w:i/>
          <w:spacing w:val="-14"/>
          <w:sz w:val="24"/>
        </w:rPr>
        <w:t xml:space="preserve"> </w:t>
      </w:r>
      <w:r>
        <w:rPr>
          <w:i/>
          <w:sz w:val="24"/>
        </w:rPr>
        <w:t>abandonarlo</w:t>
      </w:r>
      <w:r>
        <w:rPr>
          <w:sz w:val="24"/>
        </w:rPr>
        <w:t>”. (</w:t>
      </w:r>
      <w:r>
        <w:rPr>
          <w:i/>
          <w:sz w:val="24"/>
        </w:rPr>
        <w:t>Semblanza de la revolución guatemalteca de 1944-1954</w:t>
      </w:r>
      <w:r>
        <w:rPr>
          <w:sz w:val="24"/>
        </w:rPr>
        <w:t>: 11).</w:t>
      </w:r>
    </w:p>
    <w:p w14:paraId="607157F4" w14:textId="77777777" w:rsidR="007779BE" w:rsidRDefault="00000000">
      <w:pPr>
        <w:pStyle w:val="Textoindependiente"/>
        <w:spacing w:before="122" w:line="276" w:lineRule="auto"/>
        <w:ind w:left="338" w:right="332" w:firstLine="707"/>
        <w:jc w:val="both"/>
        <w:rPr>
          <w:i/>
        </w:rPr>
      </w:pPr>
      <w:r>
        <w:t>Tras la renuncia del presidente Ubico, asume el poder un triunvirato integrado por los generales Federico Ponce</w:t>
      </w:r>
      <w:r>
        <w:rPr>
          <w:spacing w:val="-1"/>
        </w:rPr>
        <w:t xml:space="preserve"> </w:t>
      </w:r>
      <w:r>
        <w:t>Vaides, Buenaventura Pineda y Eduardo</w:t>
      </w:r>
      <w:r>
        <w:rPr>
          <w:spacing w:val="-1"/>
        </w:rPr>
        <w:t xml:space="preserve"> </w:t>
      </w:r>
      <w:r>
        <w:t>Villagrán</w:t>
      </w:r>
      <w:r>
        <w:rPr>
          <w:spacing w:val="-9"/>
        </w:rPr>
        <w:t xml:space="preserve"> </w:t>
      </w:r>
      <w:r>
        <w:t xml:space="preserve">Ariza; sin embargo, </w:t>
      </w:r>
      <w:r>
        <w:rPr>
          <w:spacing w:val="-2"/>
        </w:rPr>
        <w:t>la</w:t>
      </w:r>
      <w:r>
        <w:rPr>
          <w:spacing w:val="-6"/>
        </w:rPr>
        <w:t xml:space="preserve"> </w:t>
      </w:r>
      <w:r>
        <w:rPr>
          <w:spacing w:val="-2"/>
        </w:rPr>
        <w:t>Comisión</w:t>
      </w:r>
      <w:r>
        <w:rPr>
          <w:spacing w:val="-8"/>
        </w:rPr>
        <w:t xml:space="preserve"> </w:t>
      </w:r>
      <w:r>
        <w:rPr>
          <w:spacing w:val="-2"/>
        </w:rPr>
        <w:t>Permanente</w:t>
      </w:r>
      <w:r>
        <w:rPr>
          <w:spacing w:val="-4"/>
        </w:rPr>
        <w:t xml:space="preserve"> </w:t>
      </w:r>
      <w:r>
        <w:rPr>
          <w:spacing w:val="-2"/>
        </w:rPr>
        <w:t>del</w:t>
      </w:r>
      <w:r>
        <w:rPr>
          <w:spacing w:val="-5"/>
        </w:rPr>
        <w:t xml:space="preserve"> </w:t>
      </w:r>
      <w:r>
        <w:rPr>
          <w:spacing w:val="-2"/>
        </w:rPr>
        <w:t>Congreso</w:t>
      </w:r>
      <w:r>
        <w:rPr>
          <w:spacing w:val="-6"/>
        </w:rPr>
        <w:t xml:space="preserve"> </w:t>
      </w:r>
      <w:r>
        <w:rPr>
          <w:spacing w:val="-2"/>
        </w:rPr>
        <w:t>de</w:t>
      </w:r>
      <w:r>
        <w:rPr>
          <w:spacing w:val="-7"/>
        </w:rPr>
        <w:t xml:space="preserve"> </w:t>
      </w:r>
      <w:r>
        <w:rPr>
          <w:spacing w:val="-2"/>
        </w:rPr>
        <w:t>la</w:t>
      </w:r>
      <w:r>
        <w:rPr>
          <w:spacing w:val="-6"/>
        </w:rPr>
        <w:t xml:space="preserve"> </w:t>
      </w:r>
      <w:r>
        <w:rPr>
          <w:spacing w:val="-2"/>
        </w:rPr>
        <w:t>República</w:t>
      </w:r>
      <w:r>
        <w:rPr>
          <w:spacing w:val="-7"/>
        </w:rPr>
        <w:t xml:space="preserve"> </w:t>
      </w:r>
      <w:r>
        <w:rPr>
          <w:spacing w:val="-2"/>
        </w:rPr>
        <w:t>(por</w:t>
      </w:r>
      <w:r>
        <w:rPr>
          <w:spacing w:val="-7"/>
        </w:rPr>
        <w:t xml:space="preserve"> </w:t>
      </w:r>
      <w:r>
        <w:rPr>
          <w:spacing w:val="-2"/>
        </w:rPr>
        <w:t>haber</w:t>
      </w:r>
      <w:r>
        <w:rPr>
          <w:spacing w:val="-7"/>
        </w:rPr>
        <w:t xml:space="preserve"> </w:t>
      </w:r>
      <w:r>
        <w:rPr>
          <w:spacing w:val="-2"/>
        </w:rPr>
        <w:t>clausurado</w:t>
      </w:r>
      <w:r>
        <w:rPr>
          <w:spacing w:val="-4"/>
        </w:rPr>
        <w:t xml:space="preserve"> </w:t>
      </w:r>
      <w:r>
        <w:rPr>
          <w:spacing w:val="-2"/>
        </w:rPr>
        <w:t>su período</w:t>
      </w:r>
      <w:r>
        <w:rPr>
          <w:spacing w:val="-6"/>
        </w:rPr>
        <w:t xml:space="preserve"> </w:t>
      </w:r>
      <w:r>
        <w:rPr>
          <w:spacing w:val="-2"/>
        </w:rPr>
        <w:t>de</w:t>
      </w:r>
      <w:r>
        <w:rPr>
          <w:spacing w:val="-7"/>
        </w:rPr>
        <w:t xml:space="preserve"> </w:t>
      </w:r>
      <w:r>
        <w:rPr>
          <w:spacing w:val="-2"/>
        </w:rPr>
        <w:t xml:space="preserve">sesiones </w:t>
      </w:r>
      <w:r>
        <w:t>ordinarias la</w:t>
      </w:r>
      <w:r>
        <w:rPr>
          <w:spacing w:val="-12"/>
        </w:rPr>
        <w:t xml:space="preserve"> </w:t>
      </w:r>
      <w:r>
        <w:t>Asamblea), el 3 de julio emitió el Decreto Número</w:t>
      </w:r>
      <w:r>
        <w:rPr>
          <w:spacing w:val="-1"/>
        </w:rPr>
        <w:t xml:space="preserve"> </w:t>
      </w:r>
      <w:r>
        <w:t>10, por</w:t>
      </w:r>
      <w:r>
        <w:rPr>
          <w:spacing w:val="-1"/>
        </w:rPr>
        <w:t xml:space="preserve"> </w:t>
      </w:r>
      <w:r>
        <w:t>medio del cual convoca a la</w:t>
      </w:r>
      <w:r>
        <w:rPr>
          <w:spacing w:val="-13"/>
        </w:rPr>
        <w:t xml:space="preserve"> </w:t>
      </w:r>
      <w:r>
        <w:t>Asamblea Legislativa a sesiones extraordinarias, para conocer las renuncias del Presidente y la de</w:t>
      </w:r>
      <w:r>
        <w:rPr>
          <w:spacing w:val="-4"/>
        </w:rPr>
        <w:t xml:space="preserve"> </w:t>
      </w:r>
      <w:r>
        <w:t>los</w:t>
      </w:r>
      <w:r>
        <w:rPr>
          <w:spacing w:val="-4"/>
        </w:rPr>
        <w:t xml:space="preserve"> </w:t>
      </w:r>
      <w:r>
        <w:t>designados</w:t>
      </w:r>
      <w:r>
        <w:rPr>
          <w:spacing w:val="-4"/>
        </w:rPr>
        <w:t xml:space="preserve"> </w:t>
      </w:r>
      <w:r>
        <w:t>electos,</w:t>
      </w:r>
      <w:r>
        <w:rPr>
          <w:spacing w:val="-4"/>
        </w:rPr>
        <w:t xml:space="preserve"> </w:t>
      </w:r>
      <w:r>
        <w:t>Demetrio</w:t>
      </w:r>
      <w:r>
        <w:rPr>
          <w:spacing w:val="-4"/>
        </w:rPr>
        <w:t xml:space="preserve"> </w:t>
      </w:r>
      <w:r>
        <w:t>R.</w:t>
      </w:r>
      <w:r>
        <w:rPr>
          <w:spacing w:val="-3"/>
        </w:rPr>
        <w:t xml:space="preserve"> </w:t>
      </w:r>
      <w:r>
        <w:t>Maldonado</w:t>
      </w:r>
      <w:r>
        <w:rPr>
          <w:spacing w:val="-4"/>
        </w:rPr>
        <w:t xml:space="preserve"> </w:t>
      </w:r>
      <w:r>
        <w:t>B.,</w:t>
      </w:r>
      <w:r>
        <w:rPr>
          <w:spacing w:val="-4"/>
        </w:rPr>
        <w:t xml:space="preserve"> </w:t>
      </w:r>
      <w:r>
        <w:t>Carlos</w:t>
      </w:r>
      <w:r>
        <w:rPr>
          <w:spacing w:val="-4"/>
        </w:rPr>
        <w:t xml:space="preserve"> </w:t>
      </w:r>
      <w:r>
        <w:t>Herrera</w:t>
      </w:r>
      <w:r>
        <w:rPr>
          <w:spacing w:val="-5"/>
        </w:rPr>
        <w:t xml:space="preserve"> </w:t>
      </w:r>
      <w:r>
        <w:t>y</w:t>
      </w:r>
      <w:r>
        <w:rPr>
          <w:spacing w:val="-4"/>
        </w:rPr>
        <w:t xml:space="preserve"> </w:t>
      </w:r>
      <w:r>
        <w:t>Pedro</w:t>
      </w:r>
      <w:r>
        <w:rPr>
          <w:spacing w:val="-4"/>
        </w:rPr>
        <w:t xml:space="preserve"> </w:t>
      </w:r>
      <w:r>
        <w:t>Reyes</w:t>
      </w:r>
      <w:r>
        <w:rPr>
          <w:spacing w:val="-4"/>
        </w:rPr>
        <w:t xml:space="preserve"> </w:t>
      </w:r>
      <w:r>
        <w:t>Reynelas.</w:t>
      </w:r>
      <w:r>
        <w:rPr>
          <w:spacing w:val="-4"/>
        </w:rPr>
        <w:t xml:space="preserve"> </w:t>
      </w:r>
      <w:r>
        <w:t xml:space="preserve">El 4 del mismo mes, reunida la Asamblea Nacional, se procedió a aceptar la renuncia de los </w:t>
      </w:r>
      <w:r>
        <w:rPr>
          <w:spacing w:val="-2"/>
        </w:rPr>
        <w:t>designados,</w:t>
      </w:r>
      <w:r>
        <w:rPr>
          <w:spacing w:val="-4"/>
        </w:rPr>
        <w:t xml:space="preserve"> </w:t>
      </w:r>
      <w:r>
        <w:rPr>
          <w:spacing w:val="-2"/>
        </w:rPr>
        <w:t>nombrando</w:t>
      </w:r>
      <w:r>
        <w:rPr>
          <w:spacing w:val="-4"/>
        </w:rPr>
        <w:t xml:space="preserve"> </w:t>
      </w:r>
      <w:r>
        <w:rPr>
          <w:spacing w:val="-2"/>
        </w:rPr>
        <w:t>en</w:t>
      </w:r>
      <w:r>
        <w:rPr>
          <w:spacing w:val="-4"/>
        </w:rPr>
        <w:t xml:space="preserve"> </w:t>
      </w:r>
      <w:r>
        <w:rPr>
          <w:spacing w:val="-2"/>
        </w:rPr>
        <w:t>su</w:t>
      </w:r>
      <w:r>
        <w:rPr>
          <w:spacing w:val="-4"/>
        </w:rPr>
        <w:t xml:space="preserve"> </w:t>
      </w:r>
      <w:r>
        <w:rPr>
          <w:spacing w:val="-2"/>
        </w:rPr>
        <w:t>sustitución</w:t>
      </w:r>
      <w:r>
        <w:rPr>
          <w:spacing w:val="-4"/>
        </w:rPr>
        <w:t xml:space="preserve"> </w:t>
      </w:r>
      <w:r>
        <w:rPr>
          <w:spacing w:val="-2"/>
        </w:rPr>
        <w:t>a</w:t>
      </w:r>
      <w:r>
        <w:rPr>
          <w:spacing w:val="-9"/>
        </w:rPr>
        <w:t xml:space="preserve"> </w:t>
      </w:r>
      <w:r>
        <w:rPr>
          <w:spacing w:val="-2"/>
        </w:rPr>
        <w:t>los</w:t>
      </w:r>
      <w:r>
        <w:rPr>
          <w:spacing w:val="-4"/>
        </w:rPr>
        <w:t xml:space="preserve"> </w:t>
      </w:r>
      <w:r>
        <w:rPr>
          <w:spacing w:val="-2"/>
        </w:rPr>
        <w:t>generales</w:t>
      </w:r>
      <w:r>
        <w:rPr>
          <w:spacing w:val="-6"/>
        </w:rPr>
        <w:t xml:space="preserve"> </w:t>
      </w:r>
      <w:r>
        <w:rPr>
          <w:spacing w:val="-2"/>
        </w:rPr>
        <w:t>Federico</w:t>
      </w:r>
      <w:r>
        <w:rPr>
          <w:spacing w:val="-4"/>
        </w:rPr>
        <w:t xml:space="preserve"> </w:t>
      </w:r>
      <w:r>
        <w:rPr>
          <w:spacing w:val="-2"/>
        </w:rPr>
        <w:t>Ponce</w:t>
      </w:r>
      <w:r>
        <w:rPr>
          <w:spacing w:val="-11"/>
        </w:rPr>
        <w:t xml:space="preserve"> </w:t>
      </w:r>
      <w:r>
        <w:rPr>
          <w:spacing w:val="-2"/>
        </w:rPr>
        <w:t>Vaides</w:t>
      </w:r>
      <w:r>
        <w:rPr>
          <w:spacing w:val="-4"/>
        </w:rPr>
        <w:t xml:space="preserve"> </w:t>
      </w:r>
      <w:r>
        <w:rPr>
          <w:spacing w:val="-2"/>
        </w:rPr>
        <w:t>y</w:t>
      </w:r>
      <w:r>
        <w:rPr>
          <w:spacing w:val="-4"/>
        </w:rPr>
        <w:t xml:space="preserve"> </w:t>
      </w:r>
      <w:r>
        <w:rPr>
          <w:spacing w:val="-2"/>
        </w:rPr>
        <w:t>Domingo</w:t>
      </w:r>
      <w:r>
        <w:rPr>
          <w:spacing w:val="-4"/>
        </w:rPr>
        <w:t xml:space="preserve"> </w:t>
      </w:r>
      <w:r>
        <w:rPr>
          <w:spacing w:val="-2"/>
        </w:rPr>
        <w:t xml:space="preserve">Solares </w:t>
      </w:r>
      <w:r>
        <w:t>y al Rector de la Universidad, Ramón Calderón (a quien se le aceptó la renuncia al día siguiente, nombrándose en su lugar al general Catalino Chávez).</w:t>
      </w:r>
      <w:r>
        <w:rPr>
          <w:spacing w:val="-4"/>
        </w:rPr>
        <w:t xml:space="preserve"> </w:t>
      </w:r>
      <w:r>
        <w:t>A continuación. se aceptó la renuncia del presidente Ubico y se ordenó se le diera posesión del cargo como Presidente al primer designado Ponce</w:t>
      </w:r>
      <w:r>
        <w:rPr>
          <w:spacing w:val="-15"/>
        </w:rPr>
        <w:t xml:space="preserve"> </w:t>
      </w:r>
      <w:r>
        <w:t>Vaides.</w:t>
      </w:r>
      <w:r>
        <w:rPr>
          <w:spacing w:val="-15"/>
        </w:rPr>
        <w:t xml:space="preserve"> </w:t>
      </w:r>
      <w:r>
        <w:t>El</w:t>
      </w:r>
      <w:r>
        <w:rPr>
          <w:spacing w:val="-15"/>
        </w:rPr>
        <w:t xml:space="preserve"> </w:t>
      </w:r>
      <w:r>
        <w:t>mismo</w:t>
      </w:r>
      <w:r>
        <w:rPr>
          <w:spacing w:val="-10"/>
        </w:rPr>
        <w:t xml:space="preserve"> </w:t>
      </w:r>
      <w:r>
        <w:t>día,</w:t>
      </w:r>
      <w:r>
        <w:rPr>
          <w:spacing w:val="-14"/>
        </w:rPr>
        <w:t xml:space="preserve"> </w:t>
      </w:r>
      <w:r>
        <w:t>como</w:t>
      </w:r>
      <w:r>
        <w:rPr>
          <w:spacing w:val="-13"/>
        </w:rPr>
        <w:t xml:space="preserve"> </w:t>
      </w:r>
      <w:r>
        <w:t>primer</w:t>
      </w:r>
      <w:r>
        <w:rPr>
          <w:spacing w:val="-12"/>
        </w:rPr>
        <w:t xml:space="preserve"> </w:t>
      </w:r>
      <w:r>
        <w:t>designado</w:t>
      </w:r>
      <w:r>
        <w:rPr>
          <w:spacing w:val="-13"/>
        </w:rPr>
        <w:t xml:space="preserve"> </w:t>
      </w:r>
      <w:r>
        <w:t>en</w:t>
      </w:r>
      <w:r>
        <w:rPr>
          <w:spacing w:val="-13"/>
        </w:rPr>
        <w:t xml:space="preserve"> </w:t>
      </w:r>
      <w:r>
        <w:t>ejercicio</w:t>
      </w:r>
      <w:r>
        <w:rPr>
          <w:spacing w:val="-13"/>
        </w:rPr>
        <w:t xml:space="preserve"> </w:t>
      </w:r>
      <w:r>
        <w:t>de</w:t>
      </w:r>
      <w:r>
        <w:rPr>
          <w:spacing w:val="-14"/>
        </w:rPr>
        <w:t xml:space="preserve"> </w:t>
      </w:r>
      <w:r>
        <w:t>la</w:t>
      </w:r>
      <w:r>
        <w:rPr>
          <w:spacing w:val="-14"/>
        </w:rPr>
        <w:t xml:space="preserve"> </w:t>
      </w:r>
      <w:r>
        <w:t>Presidencia</w:t>
      </w:r>
      <w:r>
        <w:rPr>
          <w:spacing w:val="-14"/>
        </w:rPr>
        <w:t xml:space="preserve"> </w:t>
      </w:r>
      <w:r>
        <w:t>de</w:t>
      </w:r>
      <w:r>
        <w:rPr>
          <w:spacing w:val="-14"/>
        </w:rPr>
        <w:t xml:space="preserve"> </w:t>
      </w:r>
      <w:r>
        <w:t>la</w:t>
      </w:r>
      <w:r>
        <w:rPr>
          <w:spacing w:val="-14"/>
        </w:rPr>
        <w:t xml:space="preserve"> </w:t>
      </w:r>
      <w:r>
        <w:t>República, emite</w:t>
      </w:r>
      <w:r>
        <w:rPr>
          <w:spacing w:val="-15"/>
        </w:rPr>
        <w:t xml:space="preserve"> </w:t>
      </w:r>
      <w:r>
        <w:t>un</w:t>
      </w:r>
      <w:r>
        <w:rPr>
          <w:spacing w:val="-15"/>
        </w:rPr>
        <w:t xml:space="preserve"> </w:t>
      </w:r>
      <w:r>
        <w:t>comunicado</w:t>
      </w:r>
      <w:r>
        <w:rPr>
          <w:spacing w:val="-15"/>
        </w:rPr>
        <w:t xml:space="preserve"> </w:t>
      </w:r>
      <w:r>
        <w:t>a</w:t>
      </w:r>
      <w:r>
        <w:rPr>
          <w:spacing w:val="-15"/>
        </w:rPr>
        <w:t xml:space="preserve"> </w:t>
      </w:r>
      <w:r>
        <w:t>la</w:t>
      </w:r>
      <w:r>
        <w:rPr>
          <w:spacing w:val="-15"/>
        </w:rPr>
        <w:t xml:space="preserve"> </w:t>
      </w:r>
      <w:r>
        <w:t>ciudadanía,</w:t>
      </w:r>
      <w:r>
        <w:rPr>
          <w:spacing w:val="-15"/>
        </w:rPr>
        <w:t xml:space="preserve"> </w:t>
      </w:r>
      <w:r>
        <w:t>indicando</w:t>
      </w:r>
      <w:r>
        <w:rPr>
          <w:spacing w:val="-15"/>
        </w:rPr>
        <w:t xml:space="preserve"> </w:t>
      </w:r>
      <w:r>
        <w:t>entre</w:t>
      </w:r>
      <w:r>
        <w:rPr>
          <w:spacing w:val="-15"/>
        </w:rPr>
        <w:t xml:space="preserve"> </w:t>
      </w:r>
      <w:r>
        <w:t>otras</w:t>
      </w:r>
      <w:r>
        <w:rPr>
          <w:spacing w:val="-15"/>
        </w:rPr>
        <w:t xml:space="preserve"> </w:t>
      </w:r>
      <w:r>
        <w:t>cosas,</w:t>
      </w:r>
      <w:r>
        <w:rPr>
          <w:spacing w:val="-15"/>
        </w:rPr>
        <w:t xml:space="preserve"> </w:t>
      </w:r>
      <w:r>
        <w:t>lo</w:t>
      </w:r>
      <w:r>
        <w:rPr>
          <w:spacing w:val="-15"/>
        </w:rPr>
        <w:t xml:space="preserve"> </w:t>
      </w:r>
      <w:r>
        <w:t>siguiente:</w:t>
      </w:r>
      <w:r>
        <w:rPr>
          <w:spacing w:val="-15"/>
        </w:rPr>
        <w:t xml:space="preserve"> </w:t>
      </w:r>
      <w:r>
        <w:t>“</w:t>
      </w:r>
      <w:r>
        <w:rPr>
          <w:i/>
        </w:rPr>
        <w:t>Dentro</w:t>
      </w:r>
      <w:r>
        <w:rPr>
          <w:i/>
          <w:spacing w:val="-15"/>
        </w:rPr>
        <w:t xml:space="preserve"> </w:t>
      </w:r>
      <w:r>
        <w:rPr>
          <w:i/>
        </w:rPr>
        <w:t>del</w:t>
      </w:r>
      <w:r>
        <w:rPr>
          <w:i/>
          <w:spacing w:val="-15"/>
        </w:rPr>
        <w:t xml:space="preserve"> </w:t>
      </w:r>
      <w:r>
        <w:rPr>
          <w:i/>
        </w:rPr>
        <w:t>término constitucional, se ha convocado al pueblo a elecciones presidenciales y es mi sincero anhelo que ellas</w:t>
      </w:r>
      <w:r>
        <w:rPr>
          <w:i/>
          <w:spacing w:val="-4"/>
        </w:rPr>
        <w:t xml:space="preserve"> </w:t>
      </w:r>
      <w:r>
        <w:rPr>
          <w:i/>
        </w:rPr>
        <w:t>se</w:t>
      </w:r>
      <w:r>
        <w:rPr>
          <w:i/>
          <w:spacing w:val="-3"/>
        </w:rPr>
        <w:t xml:space="preserve"> </w:t>
      </w:r>
      <w:r>
        <w:rPr>
          <w:i/>
        </w:rPr>
        <w:t>verifiquen</w:t>
      </w:r>
      <w:r>
        <w:rPr>
          <w:i/>
          <w:spacing w:val="-3"/>
        </w:rPr>
        <w:t xml:space="preserve"> </w:t>
      </w:r>
      <w:r>
        <w:rPr>
          <w:i/>
        </w:rPr>
        <w:t>en</w:t>
      </w:r>
      <w:r>
        <w:rPr>
          <w:i/>
          <w:spacing w:val="-1"/>
        </w:rPr>
        <w:t xml:space="preserve"> </w:t>
      </w:r>
      <w:r>
        <w:rPr>
          <w:i/>
        </w:rPr>
        <w:t>un</w:t>
      </w:r>
      <w:r>
        <w:rPr>
          <w:i/>
          <w:spacing w:val="-1"/>
        </w:rPr>
        <w:t xml:space="preserve"> </w:t>
      </w:r>
      <w:r>
        <w:rPr>
          <w:i/>
        </w:rPr>
        <w:t>ambiente</w:t>
      </w:r>
      <w:r>
        <w:rPr>
          <w:i/>
          <w:spacing w:val="-3"/>
        </w:rPr>
        <w:t xml:space="preserve"> </w:t>
      </w:r>
      <w:r>
        <w:rPr>
          <w:i/>
        </w:rPr>
        <w:t>de</w:t>
      </w:r>
      <w:r>
        <w:rPr>
          <w:i/>
          <w:spacing w:val="-3"/>
        </w:rPr>
        <w:t xml:space="preserve"> </w:t>
      </w:r>
      <w:r>
        <w:rPr>
          <w:i/>
        </w:rPr>
        <w:t>amplia</w:t>
      </w:r>
      <w:r>
        <w:rPr>
          <w:i/>
          <w:spacing w:val="-3"/>
        </w:rPr>
        <w:t xml:space="preserve"> </w:t>
      </w:r>
      <w:r>
        <w:rPr>
          <w:i/>
        </w:rPr>
        <w:t>libertad</w:t>
      </w:r>
      <w:r>
        <w:rPr>
          <w:i/>
          <w:spacing w:val="-3"/>
        </w:rPr>
        <w:t xml:space="preserve"> </w:t>
      </w:r>
      <w:r>
        <w:rPr>
          <w:i/>
        </w:rPr>
        <w:t>y</w:t>
      </w:r>
      <w:r>
        <w:rPr>
          <w:i/>
          <w:spacing w:val="-3"/>
        </w:rPr>
        <w:t xml:space="preserve"> </w:t>
      </w:r>
      <w:r>
        <w:rPr>
          <w:i/>
        </w:rPr>
        <w:t>bien</w:t>
      </w:r>
      <w:r>
        <w:rPr>
          <w:i/>
          <w:spacing w:val="-1"/>
        </w:rPr>
        <w:t xml:space="preserve"> </w:t>
      </w:r>
      <w:r>
        <w:rPr>
          <w:i/>
        </w:rPr>
        <w:t>cimentado</w:t>
      </w:r>
      <w:r>
        <w:rPr>
          <w:i/>
          <w:spacing w:val="-3"/>
        </w:rPr>
        <w:t xml:space="preserve"> </w:t>
      </w:r>
      <w:r>
        <w:rPr>
          <w:i/>
        </w:rPr>
        <w:t>orden,</w:t>
      </w:r>
      <w:r>
        <w:rPr>
          <w:i/>
          <w:spacing w:val="-3"/>
        </w:rPr>
        <w:t xml:space="preserve"> </w:t>
      </w:r>
      <w:r>
        <w:rPr>
          <w:i/>
        </w:rPr>
        <w:t>para</w:t>
      </w:r>
      <w:r>
        <w:rPr>
          <w:i/>
          <w:spacing w:val="-3"/>
        </w:rPr>
        <w:t xml:space="preserve"> </w:t>
      </w:r>
      <w:r>
        <w:rPr>
          <w:i/>
        </w:rPr>
        <w:t>que</w:t>
      </w:r>
      <w:r>
        <w:rPr>
          <w:i/>
          <w:spacing w:val="-2"/>
        </w:rPr>
        <w:t xml:space="preserve"> </w:t>
      </w:r>
      <w:r>
        <w:rPr>
          <w:i/>
        </w:rPr>
        <w:t>el</w:t>
      </w:r>
      <w:r>
        <w:rPr>
          <w:i/>
          <w:spacing w:val="-1"/>
        </w:rPr>
        <w:t xml:space="preserve"> </w:t>
      </w:r>
      <w:r>
        <w:rPr>
          <w:i/>
        </w:rPr>
        <w:t>voto</w:t>
      </w:r>
      <w:r>
        <w:rPr>
          <w:i/>
          <w:spacing w:val="-3"/>
        </w:rPr>
        <w:t xml:space="preserve"> </w:t>
      </w:r>
      <w:r>
        <w:rPr>
          <w:i/>
        </w:rPr>
        <w:t>de cada uno sea, como debe ser, la expresión fiel de su voluntad”.</w:t>
      </w:r>
    </w:p>
    <w:p w14:paraId="774806D3" w14:textId="77777777" w:rsidR="007779BE" w:rsidRDefault="00000000">
      <w:pPr>
        <w:pStyle w:val="Textoindependiente"/>
        <w:spacing w:before="121" w:line="276" w:lineRule="auto"/>
        <w:ind w:left="338" w:right="334" w:firstLine="707"/>
        <w:jc w:val="both"/>
      </w:pPr>
      <w:r>
        <w:t>El Presidente en funciones Ponce Vaides, al inicio de su gestión permitió el derecho de petición y de asociación; así, se organizaron los abogados (la Asociación de Abogados de Guatemala había sido suprimida), los médicos, las alumnas del Instituto Nacional Central de Señoritas</w:t>
      </w:r>
      <w:r>
        <w:rPr>
          <w:spacing w:val="-5"/>
        </w:rPr>
        <w:t xml:space="preserve"> </w:t>
      </w:r>
      <w:r>
        <w:t>(Belén),</w:t>
      </w:r>
      <w:r>
        <w:rPr>
          <w:spacing w:val="-6"/>
        </w:rPr>
        <w:t xml:space="preserve"> </w:t>
      </w:r>
      <w:r>
        <w:t>el</w:t>
      </w:r>
      <w:r>
        <w:rPr>
          <w:spacing w:val="-2"/>
        </w:rPr>
        <w:t xml:space="preserve"> </w:t>
      </w:r>
      <w:r>
        <w:t>gremio</w:t>
      </w:r>
      <w:r>
        <w:rPr>
          <w:spacing w:val="-5"/>
        </w:rPr>
        <w:t xml:space="preserve"> </w:t>
      </w:r>
      <w:r>
        <w:t>de</w:t>
      </w:r>
      <w:r>
        <w:rPr>
          <w:spacing w:val="-6"/>
        </w:rPr>
        <w:t xml:space="preserve"> </w:t>
      </w:r>
      <w:r>
        <w:t>tipógrafos,</w:t>
      </w:r>
      <w:r>
        <w:rPr>
          <w:spacing w:val="-3"/>
        </w:rPr>
        <w:t xml:space="preserve"> </w:t>
      </w:r>
      <w:r>
        <w:t>la</w:t>
      </w:r>
      <w:r>
        <w:rPr>
          <w:spacing w:val="-5"/>
        </w:rPr>
        <w:t xml:space="preserve"> </w:t>
      </w:r>
      <w:r>
        <w:t>unión</w:t>
      </w:r>
      <w:r>
        <w:rPr>
          <w:spacing w:val="-5"/>
        </w:rPr>
        <w:t xml:space="preserve"> </w:t>
      </w:r>
      <w:r>
        <w:t>central</w:t>
      </w:r>
      <w:r>
        <w:rPr>
          <w:spacing w:val="-4"/>
        </w:rPr>
        <w:t xml:space="preserve"> </w:t>
      </w:r>
      <w:r>
        <w:t>de</w:t>
      </w:r>
      <w:r>
        <w:rPr>
          <w:spacing w:val="-4"/>
        </w:rPr>
        <w:t xml:space="preserve"> </w:t>
      </w:r>
      <w:r>
        <w:t>electricistas,</w:t>
      </w:r>
      <w:r>
        <w:rPr>
          <w:spacing w:val="-5"/>
        </w:rPr>
        <w:t xml:space="preserve"> </w:t>
      </w:r>
      <w:r>
        <w:t>el</w:t>
      </w:r>
      <w:r>
        <w:rPr>
          <w:spacing w:val="-4"/>
        </w:rPr>
        <w:t xml:space="preserve"> </w:t>
      </w:r>
      <w:r>
        <w:t>gremio</w:t>
      </w:r>
      <w:r>
        <w:rPr>
          <w:spacing w:val="-5"/>
        </w:rPr>
        <w:t xml:space="preserve"> </w:t>
      </w:r>
      <w:r>
        <w:t>de</w:t>
      </w:r>
      <w:r>
        <w:rPr>
          <w:spacing w:val="-4"/>
        </w:rPr>
        <w:t xml:space="preserve"> </w:t>
      </w:r>
      <w:r>
        <w:t>tejedores, el gremio de albañiles, barberos, los empleados de restaurantes, hoteles y cantinas, la</w:t>
      </w:r>
      <w:r>
        <w:rPr>
          <w:spacing w:val="40"/>
        </w:rPr>
        <w:t xml:space="preserve"> </w:t>
      </w:r>
      <w:r>
        <w:t>asociación de músicos, la asociación de trabajadores de la aerolínea Pan</w:t>
      </w:r>
      <w:r>
        <w:rPr>
          <w:spacing w:val="-12"/>
        </w:rPr>
        <w:t xml:space="preserve"> </w:t>
      </w:r>
      <w:r>
        <w:t>American. La asociación general de agricultores de Guatemala, la Asociación de empleados de comercio, industria y banca, los industriales en el ramo del calzado, la asociación de Industriales de Guatemala, la asociación nacional de maestros, el gremio de los ferrocarrileros, etc. Asimismo, surgieron varias organizaciones políticas, tales como el Partido Social Democrático, el Frente Popular Libertador, el</w:t>
      </w:r>
      <w:r>
        <w:rPr>
          <w:spacing w:val="-14"/>
        </w:rPr>
        <w:t xml:space="preserve"> </w:t>
      </w:r>
      <w:r>
        <w:t>Partido</w:t>
      </w:r>
      <w:r>
        <w:rPr>
          <w:spacing w:val="-12"/>
        </w:rPr>
        <w:t xml:space="preserve"> </w:t>
      </w:r>
      <w:r>
        <w:t>Nacional</w:t>
      </w:r>
      <w:r>
        <w:rPr>
          <w:spacing w:val="-12"/>
        </w:rPr>
        <w:t xml:space="preserve"> </w:t>
      </w:r>
      <w:r>
        <w:t>de</w:t>
      </w:r>
      <w:r>
        <w:rPr>
          <w:spacing w:val="-13"/>
        </w:rPr>
        <w:t xml:space="preserve"> </w:t>
      </w:r>
      <w:r>
        <w:t>los</w:t>
      </w:r>
      <w:r>
        <w:rPr>
          <w:spacing w:val="-15"/>
        </w:rPr>
        <w:t xml:space="preserve"> </w:t>
      </w:r>
      <w:r>
        <w:t>Trabajadores,</w:t>
      </w:r>
      <w:r>
        <w:rPr>
          <w:spacing w:val="-12"/>
        </w:rPr>
        <w:t xml:space="preserve"> </w:t>
      </w:r>
      <w:r>
        <w:t>Unión</w:t>
      </w:r>
      <w:r>
        <w:rPr>
          <w:spacing w:val="-12"/>
        </w:rPr>
        <w:t xml:space="preserve"> </w:t>
      </w:r>
      <w:r>
        <w:t>Cívica,</w:t>
      </w:r>
      <w:r>
        <w:rPr>
          <w:spacing w:val="-15"/>
        </w:rPr>
        <w:t xml:space="preserve"> </w:t>
      </w:r>
      <w:r>
        <w:t>Vanguardia</w:t>
      </w:r>
      <w:r>
        <w:rPr>
          <w:spacing w:val="-13"/>
        </w:rPr>
        <w:t xml:space="preserve"> </w:t>
      </w:r>
      <w:r>
        <w:t>Nacional.</w:t>
      </w:r>
      <w:r>
        <w:rPr>
          <w:spacing w:val="-12"/>
        </w:rPr>
        <w:t xml:space="preserve"> </w:t>
      </w:r>
      <w:r>
        <w:t>Lo</w:t>
      </w:r>
      <w:r>
        <w:rPr>
          <w:spacing w:val="-13"/>
        </w:rPr>
        <w:t xml:space="preserve"> </w:t>
      </w:r>
      <w:r>
        <w:t>anterior,</w:t>
      </w:r>
      <w:r>
        <w:rPr>
          <w:spacing w:val="-12"/>
        </w:rPr>
        <w:t xml:space="preserve"> </w:t>
      </w:r>
      <w:r>
        <w:t xml:space="preserve">derivado del Decreto Número 3125, que convocaba a elecciones para los días 17, 18 y 19 de diciembre de </w:t>
      </w:r>
      <w:r>
        <w:rPr>
          <w:spacing w:val="-2"/>
        </w:rPr>
        <w:t>1944.</w:t>
      </w:r>
    </w:p>
    <w:p w14:paraId="213ACF08" w14:textId="77777777" w:rsidR="007779BE" w:rsidRDefault="00000000">
      <w:pPr>
        <w:pStyle w:val="Textoindependiente"/>
        <w:spacing w:before="120" w:line="276" w:lineRule="auto"/>
        <w:ind w:left="338" w:firstLine="707"/>
      </w:pPr>
      <w:r>
        <w:t>No</w:t>
      </w:r>
      <w:r>
        <w:rPr>
          <w:spacing w:val="-5"/>
        </w:rPr>
        <w:t xml:space="preserve"> </w:t>
      </w:r>
      <w:r>
        <w:t>obstante,</w:t>
      </w:r>
      <w:r>
        <w:rPr>
          <w:spacing w:val="-5"/>
        </w:rPr>
        <w:t xml:space="preserve"> </w:t>
      </w:r>
      <w:r>
        <w:t>conforme</w:t>
      </w:r>
      <w:r>
        <w:rPr>
          <w:spacing w:val="-5"/>
        </w:rPr>
        <w:t xml:space="preserve"> </w:t>
      </w:r>
      <w:r>
        <w:t>iban</w:t>
      </w:r>
      <w:r>
        <w:rPr>
          <w:spacing w:val="-5"/>
        </w:rPr>
        <w:t xml:space="preserve"> </w:t>
      </w:r>
      <w:r>
        <w:t>pasando</w:t>
      </w:r>
      <w:r>
        <w:rPr>
          <w:spacing w:val="-3"/>
        </w:rPr>
        <w:t xml:space="preserve"> </w:t>
      </w:r>
      <w:r>
        <w:t>los</w:t>
      </w:r>
      <w:r>
        <w:rPr>
          <w:spacing w:val="-4"/>
        </w:rPr>
        <w:t xml:space="preserve"> </w:t>
      </w:r>
      <w:r>
        <w:t>días</w:t>
      </w:r>
      <w:r>
        <w:rPr>
          <w:spacing w:val="-5"/>
        </w:rPr>
        <w:t xml:space="preserve"> </w:t>
      </w:r>
      <w:r>
        <w:t>y</w:t>
      </w:r>
      <w:r>
        <w:rPr>
          <w:spacing w:val="-5"/>
        </w:rPr>
        <w:t xml:space="preserve"> </w:t>
      </w:r>
      <w:r>
        <w:t>se</w:t>
      </w:r>
      <w:r>
        <w:rPr>
          <w:spacing w:val="-3"/>
        </w:rPr>
        <w:t xml:space="preserve"> </w:t>
      </w:r>
      <w:r>
        <w:t>acercaban</w:t>
      </w:r>
      <w:r>
        <w:rPr>
          <w:spacing w:val="-5"/>
        </w:rPr>
        <w:t xml:space="preserve"> </w:t>
      </w:r>
      <w:r>
        <w:t>las</w:t>
      </w:r>
      <w:r>
        <w:rPr>
          <w:spacing w:val="-5"/>
        </w:rPr>
        <w:t xml:space="preserve"> </w:t>
      </w:r>
      <w:r>
        <w:t>fechas</w:t>
      </w:r>
      <w:r>
        <w:rPr>
          <w:spacing w:val="-5"/>
        </w:rPr>
        <w:t xml:space="preserve"> </w:t>
      </w:r>
      <w:r>
        <w:t>de</w:t>
      </w:r>
      <w:r>
        <w:rPr>
          <w:spacing w:val="-6"/>
        </w:rPr>
        <w:t xml:space="preserve"> </w:t>
      </w:r>
      <w:r>
        <w:t>las</w:t>
      </w:r>
      <w:r>
        <w:rPr>
          <w:spacing w:val="-5"/>
        </w:rPr>
        <w:t xml:space="preserve"> </w:t>
      </w:r>
      <w:r>
        <w:t>elecciones,</w:t>
      </w:r>
      <w:r>
        <w:rPr>
          <w:spacing w:val="-5"/>
        </w:rPr>
        <w:t xml:space="preserve"> </w:t>
      </w:r>
      <w:r>
        <w:t>la situación</w:t>
      </w:r>
      <w:r>
        <w:rPr>
          <w:spacing w:val="6"/>
        </w:rPr>
        <w:t xml:space="preserve"> </w:t>
      </w:r>
      <w:r>
        <w:t>social</w:t>
      </w:r>
      <w:r>
        <w:rPr>
          <w:spacing w:val="8"/>
        </w:rPr>
        <w:t xml:space="preserve"> </w:t>
      </w:r>
      <w:r>
        <w:t>y</w:t>
      </w:r>
      <w:r>
        <w:rPr>
          <w:spacing w:val="10"/>
        </w:rPr>
        <w:t xml:space="preserve"> </w:t>
      </w:r>
      <w:r>
        <w:t>política,</w:t>
      </w:r>
      <w:r>
        <w:rPr>
          <w:spacing w:val="8"/>
        </w:rPr>
        <w:t xml:space="preserve"> </w:t>
      </w:r>
      <w:r>
        <w:t>se</w:t>
      </w:r>
      <w:r>
        <w:rPr>
          <w:spacing w:val="9"/>
        </w:rPr>
        <w:t xml:space="preserve"> </w:t>
      </w:r>
      <w:r>
        <w:t>iba</w:t>
      </w:r>
      <w:r>
        <w:rPr>
          <w:spacing w:val="7"/>
        </w:rPr>
        <w:t xml:space="preserve"> </w:t>
      </w:r>
      <w:r>
        <w:t>deteriorando.</w:t>
      </w:r>
      <w:r>
        <w:rPr>
          <w:spacing w:val="-4"/>
        </w:rPr>
        <w:t xml:space="preserve"> </w:t>
      </w:r>
      <w:r>
        <w:t>Así</w:t>
      </w:r>
      <w:r>
        <w:rPr>
          <w:spacing w:val="10"/>
        </w:rPr>
        <w:t xml:space="preserve"> </w:t>
      </w:r>
      <w:r>
        <w:t>las</w:t>
      </w:r>
      <w:r>
        <w:rPr>
          <w:spacing w:val="8"/>
        </w:rPr>
        <w:t xml:space="preserve"> </w:t>
      </w:r>
      <w:r>
        <w:t>cosas,</w:t>
      </w:r>
      <w:r>
        <w:rPr>
          <w:spacing w:val="10"/>
        </w:rPr>
        <w:t xml:space="preserve"> </w:t>
      </w:r>
      <w:r>
        <w:t>el</w:t>
      </w:r>
      <w:r>
        <w:rPr>
          <w:spacing w:val="8"/>
        </w:rPr>
        <w:t xml:space="preserve"> </w:t>
      </w:r>
      <w:r>
        <w:t>06</w:t>
      </w:r>
      <w:r>
        <w:rPr>
          <w:spacing w:val="10"/>
        </w:rPr>
        <w:t xml:space="preserve"> </w:t>
      </w:r>
      <w:r>
        <w:t>de</w:t>
      </w:r>
      <w:r>
        <w:rPr>
          <w:spacing w:val="7"/>
        </w:rPr>
        <w:t xml:space="preserve"> </w:t>
      </w:r>
      <w:r>
        <w:t>septiembre,</w:t>
      </w:r>
      <w:r>
        <w:rPr>
          <w:spacing w:val="8"/>
        </w:rPr>
        <w:t xml:space="preserve"> </w:t>
      </w:r>
      <w:r>
        <w:t>el</w:t>
      </w:r>
      <w:r>
        <w:rPr>
          <w:spacing w:val="11"/>
        </w:rPr>
        <w:t xml:space="preserve"> </w:t>
      </w:r>
      <w:r>
        <w:t>editorial</w:t>
      </w:r>
      <w:r>
        <w:rPr>
          <w:spacing w:val="9"/>
        </w:rPr>
        <w:t xml:space="preserve"> </w:t>
      </w:r>
      <w:r>
        <w:rPr>
          <w:spacing w:val="-5"/>
        </w:rPr>
        <w:t>del</w:t>
      </w:r>
    </w:p>
    <w:p w14:paraId="68251B7A" w14:textId="77777777" w:rsidR="007779BE" w:rsidRDefault="007779BE">
      <w:pPr>
        <w:pStyle w:val="Textoindependiente"/>
        <w:spacing w:line="276" w:lineRule="auto"/>
        <w:sectPr w:rsidR="007779BE">
          <w:pgSz w:w="12240" w:h="15840"/>
          <w:pgMar w:top="1080" w:right="1080" w:bottom="780" w:left="1080" w:header="406" w:footer="595" w:gutter="0"/>
          <w:cols w:space="720"/>
        </w:sectPr>
      </w:pPr>
    </w:p>
    <w:p w14:paraId="729C12A6" w14:textId="77777777" w:rsidR="007779BE" w:rsidRDefault="007779BE">
      <w:pPr>
        <w:pStyle w:val="Textoindependiente"/>
      </w:pPr>
    </w:p>
    <w:p w14:paraId="688469C1" w14:textId="77777777" w:rsidR="007779BE" w:rsidRDefault="007779BE">
      <w:pPr>
        <w:pStyle w:val="Textoindependiente"/>
        <w:spacing w:before="8"/>
      </w:pPr>
    </w:p>
    <w:p w14:paraId="3ADA1044" w14:textId="77777777" w:rsidR="007779BE" w:rsidRDefault="00000000">
      <w:pPr>
        <w:pStyle w:val="Textoindependiente"/>
        <w:spacing w:before="1" w:line="276" w:lineRule="auto"/>
        <w:ind w:left="338" w:right="337"/>
        <w:jc w:val="both"/>
      </w:pPr>
      <w:r>
        <w:t>diario vespertino El Imparcial del 6 de septiembre de 1944, exhortaba a los partidos políticos a unificarse para enfrentar las próximas elecciones y al partido oficial (Partido Progresista, antiguo Liberal), exhortación que se plasmó en la suscripción de un pacto para alcanzar un entendido directo con el primer designado en el ejercicio de la presidencia, creándose el “Frente Unido de Partidos Políticos y Asociaciones Patrióticas”.</w:t>
      </w:r>
    </w:p>
    <w:p w14:paraId="5AAEE3E8" w14:textId="77777777" w:rsidR="007779BE" w:rsidRDefault="00000000">
      <w:pPr>
        <w:pStyle w:val="Textoindependiente"/>
        <w:spacing w:before="120" w:line="276" w:lineRule="auto"/>
        <w:ind w:left="338" w:right="337" w:firstLine="707"/>
        <w:jc w:val="both"/>
      </w:pPr>
      <w:r>
        <w:t>El 19 de octubre de 1944, Roberto</w:t>
      </w:r>
      <w:r>
        <w:rPr>
          <w:spacing w:val="-15"/>
        </w:rPr>
        <w:t xml:space="preserve"> </w:t>
      </w:r>
      <w:r>
        <w:t>Arzú Cobos, en su calidad de representante del “Frente Unido de Partidos Políticos y</w:t>
      </w:r>
      <w:r>
        <w:rPr>
          <w:spacing w:val="-8"/>
        </w:rPr>
        <w:t xml:space="preserve"> </w:t>
      </w:r>
      <w:r>
        <w:t>Agrupaciones Cívicas Independientes”, firmó un boletín, en el que se indicaba:</w:t>
      </w:r>
    </w:p>
    <w:p w14:paraId="026A2802" w14:textId="77777777" w:rsidR="007779BE" w:rsidRDefault="007779BE">
      <w:pPr>
        <w:pStyle w:val="Textoindependiente"/>
      </w:pPr>
    </w:p>
    <w:p w14:paraId="3D8D7758" w14:textId="77777777" w:rsidR="007779BE" w:rsidRDefault="007779BE">
      <w:pPr>
        <w:pStyle w:val="Textoindependiente"/>
        <w:spacing w:before="5"/>
      </w:pPr>
    </w:p>
    <w:p w14:paraId="772841A9" w14:textId="77777777" w:rsidR="007779BE" w:rsidRDefault="00000000">
      <w:pPr>
        <w:ind w:left="1046"/>
        <w:jc w:val="both"/>
        <w:rPr>
          <w:i/>
          <w:sz w:val="24"/>
        </w:rPr>
      </w:pPr>
      <w:r>
        <w:rPr>
          <w:sz w:val="24"/>
        </w:rPr>
        <w:t>“</w:t>
      </w:r>
      <w:r>
        <w:rPr>
          <w:i/>
          <w:sz w:val="24"/>
        </w:rPr>
        <w:t>El</w:t>
      </w:r>
      <w:r>
        <w:rPr>
          <w:i/>
          <w:spacing w:val="-5"/>
          <w:sz w:val="24"/>
        </w:rPr>
        <w:t xml:space="preserve"> </w:t>
      </w:r>
      <w:r>
        <w:rPr>
          <w:i/>
          <w:sz w:val="24"/>
        </w:rPr>
        <w:t>Frente</w:t>
      </w:r>
      <w:r>
        <w:rPr>
          <w:i/>
          <w:spacing w:val="-3"/>
          <w:sz w:val="24"/>
        </w:rPr>
        <w:t xml:space="preserve"> </w:t>
      </w:r>
      <w:r>
        <w:rPr>
          <w:i/>
          <w:sz w:val="24"/>
        </w:rPr>
        <w:t>Unido</w:t>
      </w:r>
      <w:r>
        <w:rPr>
          <w:i/>
          <w:spacing w:val="-3"/>
          <w:sz w:val="24"/>
        </w:rPr>
        <w:t xml:space="preserve"> </w:t>
      </w:r>
      <w:r>
        <w:rPr>
          <w:i/>
          <w:sz w:val="24"/>
        </w:rPr>
        <w:t>de</w:t>
      </w:r>
      <w:r>
        <w:rPr>
          <w:i/>
          <w:spacing w:val="-4"/>
          <w:sz w:val="24"/>
        </w:rPr>
        <w:t xml:space="preserve"> </w:t>
      </w:r>
      <w:r>
        <w:rPr>
          <w:i/>
          <w:sz w:val="24"/>
        </w:rPr>
        <w:t>Partidos</w:t>
      </w:r>
      <w:r>
        <w:rPr>
          <w:i/>
          <w:spacing w:val="-4"/>
          <w:sz w:val="24"/>
        </w:rPr>
        <w:t xml:space="preserve"> </w:t>
      </w:r>
      <w:r>
        <w:rPr>
          <w:i/>
          <w:sz w:val="24"/>
        </w:rPr>
        <w:t>Políticos</w:t>
      </w:r>
      <w:r>
        <w:rPr>
          <w:i/>
          <w:spacing w:val="-3"/>
          <w:sz w:val="24"/>
        </w:rPr>
        <w:t xml:space="preserve"> </w:t>
      </w:r>
      <w:r>
        <w:rPr>
          <w:i/>
          <w:sz w:val="24"/>
        </w:rPr>
        <w:t>y</w:t>
      </w:r>
      <w:r>
        <w:rPr>
          <w:i/>
          <w:spacing w:val="-9"/>
          <w:sz w:val="24"/>
        </w:rPr>
        <w:t xml:space="preserve"> </w:t>
      </w:r>
      <w:r>
        <w:rPr>
          <w:i/>
          <w:sz w:val="24"/>
        </w:rPr>
        <w:t>Agrupaciones</w:t>
      </w:r>
      <w:r>
        <w:rPr>
          <w:i/>
          <w:spacing w:val="-4"/>
          <w:sz w:val="24"/>
        </w:rPr>
        <w:t xml:space="preserve"> </w:t>
      </w:r>
      <w:r>
        <w:rPr>
          <w:i/>
          <w:sz w:val="24"/>
        </w:rPr>
        <w:t>Cívicas</w:t>
      </w:r>
      <w:r>
        <w:rPr>
          <w:i/>
          <w:spacing w:val="-3"/>
          <w:sz w:val="24"/>
        </w:rPr>
        <w:t xml:space="preserve"> </w:t>
      </w:r>
      <w:r>
        <w:rPr>
          <w:i/>
          <w:spacing w:val="-2"/>
          <w:sz w:val="24"/>
        </w:rPr>
        <w:t>Independientes</w:t>
      </w:r>
    </w:p>
    <w:p w14:paraId="5E6BE74E" w14:textId="77777777" w:rsidR="007779BE" w:rsidRDefault="00000000">
      <w:pPr>
        <w:spacing w:before="161" w:line="276" w:lineRule="auto"/>
        <w:ind w:left="1046" w:right="336"/>
        <w:jc w:val="both"/>
        <w:rPr>
          <w:i/>
          <w:sz w:val="24"/>
        </w:rPr>
      </w:pPr>
      <w:r>
        <w:rPr>
          <w:i/>
          <w:sz w:val="24"/>
        </w:rPr>
        <w:t>CONSIDERANDO:</w:t>
      </w:r>
      <w:r>
        <w:rPr>
          <w:i/>
          <w:spacing w:val="-15"/>
          <w:sz w:val="24"/>
        </w:rPr>
        <w:t xml:space="preserve"> </w:t>
      </w:r>
      <w:r>
        <w:rPr>
          <w:i/>
          <w:sz w:val="24"/>
        </w:rPr>
        <w:t>Que</w:t>
      </w:r>
      <w:r>
        <w:rPr>
          <w:i/>
          <w:spacing w:val="-15"/>
          <w:sz w:val="24"/>
        </w:rPr>
        <w:t xml:space="preserve"> </w:t>
      </w:r>
      <w:r>
        <w:rPr>
          <w:i/>
          <w:sz w:val="24"/>
        </w:rPr>
        <w:t>el</w:t>
      </w:r>
      <w:r>
        <w:rPr>
          <w:i/>
          <w:spacing w:val="-15"/>
          <w:sz w:val="24"/>
        </w:rPr>
        <w:t xml:space="preserve"> </w:t>
      </w:r>
      <w:r>
        <w:rPr>
          <w:i/>
          <w:sz w:val="24"/>
        </w:rPr>
        <w:t>gobierno</w:t>
      </w:r>
      <w:r>
        <w:rPr>
          <w:i/>
          <w:spacing w:val="-15"/>
          <w:sz w:val="24"/>
        </w:rPr>
        <w:t xml:space="preserve"> </w:t>
      </w:r>
      <w:r>
        <w:rPr>
          <w:i/>
          <w:sz w:val="24"/>
        </w:rPr>
        <w:t>de</w:t>
      </w:r>
      <w:r>
        <w:rPr>
          <w:i/>
          <w:spacing w:val="-15"/>
          <w:sz w:val="24"/>
        </w:rPr>
        <w:t xml:space="preserve"> </w:t>
      </w:r>
      <w:r>
        <w:rPr>
          <w:i/>
          <w:sz w:val="24"/>
        </w:rPr>
        <w:t>facto</w:t>
      </w:r>
      <w:r>
        <w:rPr>
          <w:i/>
          <w:spacing w:val="-15"/>
          <w:sz w:val="24"/>
        </w:rPr>
        <w:t xml:space="preserve"> </w:t>
      </w:r>
      <w:r>
        <w:rPr>
          <w:i/>
          <w:sz w:val="24"/>
        </w:rPr>
        <w:t>que</w:t>
      </w:r>
      <w:r>
        <w:rPr>
          <w:i/>
          <w:spacing w:val="-15"/>
          <w:sz w:val="24"/>
        </w:rPr>
        <w:t xml:space="preserve"> </w:t>
      </w:r>
      <w:r>
        <w:rPr>
          <w:i/>
          <w:sz w:val="24"/>
        </w:rPr>
        <w:t>preside</w:t>
      </w:r>
      <w:r>
        <w:rPr>
          <w:i/>
          <w:spacing w:val="-15"/>
          <w:sz w:val="24"/>
        </w:rPr>
        <w:t xml:space="preserve"> </w:t>
      </w:r>
      <w:r>
        <w:rPr>
          <w:i/>
          <w:sz w:val="24"/>
        </w:rPr>
        <w:t>el</w:t>
      </w:r>
      <w:r>
        <w:rPr>
          <w:i/>
          <w:spacing w:val="-15"/>
          <w:sz w:val="24"/>
        </w:rPr>
        <w:t xml:space="preserve"> </w:t>
      </w:r>
      <w:r>
        <w:rPr>
          <w:i/>
          <w:sz w:val="24"/>
        </w:rPr>
        <w:t>general</w:t>
      </w:r>
      <w:r>
        <w:rPr>
          <w:i/>
          <w:spacing w:val="-15"/>
          <w:sz w:val="24"/>
        </w:rPr>
        <w:t xml:space="preserve"> </w:t>
      </w:r>
      <w:r>
        <w:rPr>
          <w:i/>
          <w:sz w:val="24"/>
        </w:rPr>
        <w:t>Federico</w:t>
      </w:r>
      <w:r>
        <w:rPr>
          <w:i/>
          <w:spacing w:val="-15"/>
          <w:sz w:val="24"/>
        </w:rPr>
        <w:t xml:space="preserve"> </w:t>
      </w:r>
      <w:r>
        <w:rPr>
          <w:i/>
          <w:sz w:val="24"/>
        </w:rPr>
        <w:t>Ponce</w:t>
      </w:r>
      <w:r>
        <w:rPr>
          <w:i/>
          <w:spacing w:val="-15"/>
          <w:sz w:val="24"/>
        </w:rPr>
        <w:t xml:space="preserve"> </w:t>
      </w:r>
      <w:r>
        <w:rPr>
          <w:i/>
          <w:sz w:val="24"/>
        </w:rPr>
        <w:t>Vaides no ha cumplido con la palabra empeñada de garantizar el ejercicio de las libertades ciudadanas, pues está a la vista de todos, la serie de atropellos que se han venido cometiendo, llegando incluso hasta el asesinato político y a la creación de campamentos de concentración en El Petén, siguiendo el ejemplo de los regímenes totalitarios; CONSIDERANDO: Que seguir la campaña eleccionaria en estas condiciones es completamente</w:t>
      </w:r>
      <w:r>
        <w:rPr>
          <w:i/>
          <w:spacing w:val="-7"/>
          <w:sz w:val="24"/>
        </w:rPr>
        <w:t xml:space="preserve"> </w:t>
      </w:r>
      <w:r>
        <w:rPr>
          <w:i/>
          <w:sz w:val="24"/>
        </w:rPr>
        <w:t>inútil,</w:t>
      </w:r>
      <w:r>
        <w:rPr>
          <w:i/>
          <w:spacing w:val="-8"/>
          <w:sz w:val="24"/>
        </w:rPr>
        <w:t xml:space="preserve"> </w:t>
      </w:r>
      <w:r>
        <w:rPr>
          <w:i/>
          <w:sz w:val="24"/>
        </w:rPr>
        <w:t>dada</w:t>
      </w:r>
      <w:r>
        <w:rPr>
          <w:i/>
          <w:spacing w:val="-8"/>
          <w:sz w:val="24"/>
        </w:rPr>
        <w:t xml:space="preserve"> </w:t>
      </w:r>
      <w:r>
        <w:rPr>
          <w:i/>
          <w:sz w:val="24"/>
        </w:rPr>
        <w:t>la</w:t>
      </w:r>
      <w:r>
        <w:rPr>
          <w:i/>
          <w:spacing w:val="-8"/>
          <w:sz w:val="24"/>
        </w:rPr>
        <w:t xml:space="preserve"> </w:t>
      </w:r>
      <w:r>
        <w:rPr>
          <w:i/>
          <w:sz w:val="24"/>
        </w:rPr>
        <w:t>falta</w:t>
      </w:r>
      <w:r>
        <w:rPr>
          <w:i/>
          <w:spacing w:val="-8"/>
          <w:sz w:val="24"/>
        </w:rPr>
        <w:t xml:space="preserve"> </w:t>
      </w:r>
      <w:r>
        <w:rPr>
          <w:i/>
          <w:sz w:val="24"/>
        </w:rPr>
        <w:t>completa</w:t>
      </w:r>
      <w:r>
        <w:rPr>
          <w:i/>
          <w:spacing w:val="-6"/>
          <w:sz w:val="24"/>
        </w:rPr>
        <w:t xml:space="preserve"> </w:t>
      </w:r>
      <w:r>
        <w:rPr>
          <w:i/>
          <w:sz w:val="24"/>
        </w:rPr>
        <w:t>de</w:t>
      </w:r>
      <w:r>
        <w:rPr>
          <w:i/>
          <w:spacing w:val="-7"/>
          <w:sz w:val="24"/>
        </w:rPr>
        <w:t xml:space="preserve"> </w:t>
      </w:r>
      <w:r>
        <w:rPr>
          <w:i/>
          <w:sz w:val="24"/>
        </w:rPr>
        <w:t>garantías</w:t>
      </w:r>
      <w:r>
        <w:rPr>
          <w:i/>
          <w:spacing w:val="-8"/>
          <w:sz w:val="24"/>
        </w:rPr>
        <w:t xml:space="preserve"> </w:t>
      </w:r>
      <w:r>
        <w:rPr>
          <w:i/>
          <w:sz w:val="24"/>
        </w:rPr>
        <w:t>para</w:t>
      </w:r>
      <w:r>
        <w:rPr>
          <w:i/>
          <w:spacing w:val="-8"/>
          <w:sz w:val="24"/>
        </w:rPr>
        <w:t xml:space="preserve"> </w:t>
      </w:r>
      <w:r>
        <w:rPr>
          <w:i/>
          <w:sz w:val="24"/>
        </w:rPr>
        <w:t>la</w:t>
      </w:r>
      <w:r>
        <w:rPr>
          <w:i/>
          <w:spacing w:val="-8"/>
          <w:sz w:val="24"/>
        </w:rPr>
        <w:t xml:space="preserve"> </w:t>
      </w:r>
      <w:r>
        <w:rPr>
          <w:i/>
          <w:sz w:val="24"/>
        </w:rPr>
        <w:t>realización</w:t>
      </w:r>
      <w:r>
        <w:rPr>
          <w:i/>
          <w:spacing w:val="-8"/>
          <w:sz w:val="24"/>
        </w:rPr>
        <w:t xml:space="preserve"> </w:t>
      </w:r>
      <w:r>
        <w:rPr>
          <w:i/>
          <w:sz w:val="24"/>
        </w:rPr>
        <w:t>de</w:t>
      </w:r>
      <w:r>
        <w:rPr>
          <w:i/>
          <w:spacing w:val="-9"/>
          <w:sz w:val="24"/>
        </w:rPr>
        <w:t xml:space="preserve"> </w:t>
      </w:r>
      <w:r>
        <w:rPr>
          <w:i/>
          <w:sz w:val="24"/>
        </w:rPr>
        <w:t>la</w:t>
      </w:r>
      <w:r>
        <w:rPr>
          <w:i/>
          <w:spacing w:val="-6"/>
          <w:sz w:val="24"/>
        </w:rPr>
        <w:t xml:space="preserve"> </w:t>
      </w:r>
      <w:r>
        <w:rPr>
          <w:i/>
          <w:sz w:val="24"/>
        </w:rPr>
        <w:t>misma, y al contribuir a ella, se afirmaría la farsa electoral que el gobierno de facto desea;</w:t>
      </w:r>
    </w:p>
    <w:p w14:paraId="6C957F5D" w14:textId="77777777" w:rsidR="007779BE" w:rsidRDefault="00000000">
      <w:pPr>
        <w:spacing w:before="121" w:line="276" w:lineRule="auto"/>
        <w:ind w:left="1046" w:right="337"/>
        <w:jc w:val="both"/>
        <w:rPr>
          <w:i/>
          <w:sz w:val="24"/>
        </w:rPr>
      </w:pPr>
      <w:r>
        <w:rPr>
          <w:i/>
          <w:sz w:val="24"/>
        </w:rPr>
        <w:t>POR TANTO:</w:t>
      </w:r>
      <w:r>
        <w:rPr>
          <w:i/>
          <w:spacing w:val="40"/>
          <w:sz w:val="24"/>
        </w:rPr>
        <w:t xml:space="preserve"> </w:t>
      </w:r>
      <w:r>
        <w:rPr>
          <w:i/>
          <w:sz w:val="24"/>
        </w:rPr>
        <w:t>Se suspende la campaña electoral y decreta la lucha cívica por todos los medios</w:t>
      </w:r>
      <w:r>
        <w:rPr>
          <w:i/>
          <w:spacing w:val="-11"/>
          <w:sz w:val="24"/>
        </w:rPr>
        <w:t xml:space="preserve"> </w:t>
      </w:r>
      <w:r>
        <w:rPr>
          <w:i/>
          <w:sz w:val="24"/>
        </w:rPr>
        <w:t>posibles</w:t>
      </w:r>
      <w:r>
        <w:rPr>
          <w:i/>
          <w:spacing w:val="-12"/>
          <w:sz w:val="24"/>
        </w:rPr>
        <w:t xml:space="preserve"> </w:t>
      </w:r>
      <w:r>
        <w:rPr>
          <w:i/>
          <w:sz w:val="24"/>
        </w:rPr>
        <w:t>hasta</w:t>
      </w:r>
      <w:r>
        <w:rPr>
          <w:i/>
          <w:spacing w:val="-12"/>
          <w:sz w:val="24"/>
        </w:rPr>
        <w:t xml:space="preserve"> </w:t>
      </w:r>
      <w:r>
        <w:rPr>
          <w:i/>
          <w:sz w:val="24"/>
        </w:rPr>
        <w:t>lograr</w:t>
      </w:r>
      <w:r>
        <w:rPr>
          <w:i/>
          <w:spacing w:val="-11"/>
          <w:sz w:val="24"/>
        </w:rPr>
        <w:t xml:space="preserve"> </w:t>
      </w:r>
      <w:r>
        <w:rPr>
          <w:i/>
          <w:sz w:val="24"/>
        </w:rPr>
        <w:t>definitivamente</w:t>
      </w:r>
      <w:r>
        <w:rPr>
          <w:i/>
          <w:spacing w:val="-12"/>
          <w:sz w:val="24"/>
        </w:rPr>
        <w:t xml:space="preserve"> </w:t>
      </w:r>
      <w:r>
        <w:rPr>
          <w:i/>
          <w:sz w:val="24"/>
        </w:rPr>
        <w:t>la</w:t>
      </w:r>
      <w:r>
        <w:rPr>
          <w:i/>
          <w:spacing w:val="-11"/>
          <w:sz w:val="24"/>
        </w:rPr>
        <w:t xml:space="preserve"> </w:t>
      </w:r>
      <w:r>
        <w:rPr>
          <w:i/>
          <w:sz w:val="24"/>
        </w:rPr>
        <w:t>afirmación</w:t>
      </w:r>
      <w:r>
        <w:rPr>
          <w:i/>
          <w:spacing w:val="-11"/>
          <w:sz w:val="24"/>
        </w:rPr>
        <w:t xml:space="preserve"> </w:t>
      </w:r>
      <w:r>
        <w:rPr>
          <w:i/>
          <w:sz w:val="24"/>
        </w:rPr>
        <w:t>de</w:t>
      </w:r>
      <w:r>
        <w:rPr>
          <w:i/>
          <w:spacing w:val="-13"/>
          <w:sz w:val="24"/>
        </w:rPr>
        <w:t xml:space="preserve"> </w:t>
      </w:r>
      <w:r>
        <w:rPr>
          <w:i/>
          <w:sz w:val="24"/>
        </w:rPr>
        <w:t>los</w:t>
      </w:r>
      <w:r>
        <w:rPr>
          <w:i/>
          <w:spacing w:val="-11"/>
          <w:sz w:val="24"/>
        </w:rPr>
        <w:t xml:space="preserve"> </w:t>
      </w:r>
      <w:r>
        <w:rPr>
          <w:i/>
          <w:sz w:val="24"/>
        </w:rPr>
        <w:t>derechos</w:t>
      </w:r>
      <w:r>
        <w:rPr>
          <w:i/>
          <w:spacing w:val="-7"/>
          <w:sz w:val="24"/>
        </w:rPr>
        <w:t xml:space="preserve"> </w:t>
      </w:r>
      <w:r>
        <w:rPr>
          <w:i/>
          <w:sz w:val="24"/>
        </w:rPr>
        <w:t>y</w:t>
      </w:r>
      <w:r>
        <w:rPr>
          <w:i/>
          <w:spacing w:val="-13"/>
          <w:sz w:val="24"/>
        </w:rPr>
        <w:t xml:space="preserve"> </w:t>
      </w:r>
      <w:r>
        <w:rPr>
          <w:i/>
          <w:sz w:val="24"/>
        </w:rPr>
        <w:t>garantías</w:t>
      </w:r>
      <w:r>
        <w:rPr>
          <w:i/>
          <w:spacing w:val="-11"/>
          <w:sz w:val="24"/>
        </w:rPr>
        <w:t xml:space="preserve"> </w:t>
      </w:r>
      <w:r>
        <w:rPr>
          <w:i/>
          <w:sz w:val="24"/>
        </w:rPr>
        <w:t>que la Constitución establece.</w:t>
      </w:r>
    </w:p>
    <w:p w14:paraId="3E43FF6E" w14:textId="77777777" w:rsidR="007779BE" w:rsidRDefault="00000000">
      <w:pPr>
        <w:spacing w:before="121" w:line="276" w:lineRule="auto"/>
        <w:ind w:left="1046" w:right="338"/>
        <w:jc w:val="both"/>
        <w:rPr>
          <w:i/>
          <w:sz w:val="24"/>
        </w:rPr>
      </w:pPr>
      <w:r>
        <w:rPr>
          <w:i/>
          <w:sz w:val="24"/>
        </w:rPr>
        <w:t>Por</w:t>
      </w:r>
      <w:r>
        <w:rPr>
          <w:i/>
          <w:spacing w:val="-14"/>
          <w:sz w:val="24"/>
        </w:rPr>
        <w:t xml:space="preserve"> </w:t>
      </w:r>
      <w:r>
        <w:rPr>
          <w:i/>
          <w:sz w:val="24"/>
        </w:rPr>
        <w:t>el</w:t>
      </w:r>
      <w:r>
        <w:rPr>
          <w:i/>
          <w:spacing w:val="-11"/>
          <w:sz w:val="24"/>
        </w:rPr>
        <w:t xml:space="preserve"> </w:t>
      </w:r>
      <w:r>
        <w:rPr>
          <w:i/>
          <w:sz w:val="24"/>
        </w:rPr>
        <w:t>Frente</w:t>
      </w:r>
      <w:r>
        <w:rPr>
          <w:i/>
          <w:spacing w:val="-10"/>
          <w:sz w:val="24"/>
        </w:rPr>
        <w:t xml:space="preserve"> </w:t>
      </w:r>
      <w:r>
        <w:rPr>
          <w:i/>
          <w:sz w:val="24"/>
        </w:rPr>
        <w:t>Unido</w:t>
      </w:r>
      <w:r>
        <w:rPr>
          <w:i/>
          <w:spacing w:val="-12"/>
          <w:sz w:val="24"/>
        </w:rPr>
        <w:t xml:space="preserve"> </w:t>
      </w:r>
      <w:r>
        <w:rPr>
          <w:i/>
          <w:sz w:val="24"/>
        </w:rPr>
        <w:t>de</w:t>
      </w:r>
      <w:r>
        <w:rPr>
          <w:i/>
          <w:spacing w:val="-13"/>
          <w:sz w:val="24"/>
        </w:rPr>
        <w:t xml:space="preserve"> </w:t>
      </w:r>
      <w:r>
        <w:rPr>
          <w:i/>
          <w:sz w:val="24"/>
        </w:rPr>
        <w:t>Partidos</w:t>
      </w:r>
      <w:r>
        <w:rPr>
          <w:i/>
          <w:spacing w:val="-11"/>
          <w:sz w:val="24"/>
        </w:rPr>
        <w:t xml:space="preserve"> </w:t>
      </w:r>
      <w:r>
        <w:rPr>
          <w:i/>
          <w:sz w:val="24"/>
        </w:rPr>
        <w:t>Políticos</w:t>
      </w:r>
      <w:r>
        <w:rPr>
          <w:i/>
          <w:spacing w:val="-12"/>
          <w:sz w:val="24"/>
        </w:rPr>
        <w:t xml:space="preserve"> </w:t>
      </w:r>
      <w:r>
        <w:rPr>
          <w:i/>
          <w:sz w:val="24"/>
        </w:rPr>
        <w:t>y</w:t>
      </w:r>
      <w:r>
        <w:rPr>
          <w:i/>
          <w:spacing w:val="-15"/>
          <w:sz w:val="24"/>
        </w:rPr>
        <w:t xml:space="preserve"> </w:t>
      </w:r>
      <w:r>
        <w:rPr>
          <w:i/>
          <w:sz w:val="24"/>
        </w:rPr>
        <w:t>Agrupaciones</w:t>
      </w:r>
      <w:r>
        <w:rPr>
          <w:i/>
          <w:spacing w:val="-12"/>
          <w:sz w:val="24"/>
        </w:rPr>
        <w:t xml:space="preserve"> </w:t>
      </w:r>
      <w:r>
        <w:rPr>
          <w:i/>
          <w:sz w:val="24"/>
        </w:rPr>
        <w:t>Cívicas</w:t>
      </w:r>
      <w:r>
        <w:rPr>
          <w:i/>
          <w:spacing w:val="-11"/>
          <w:sz w:val="24"/>
        </w:rPr>
        <w:t xml:space="preserve"> </w:t>
      </w:r>
      <w:r>
        <w:rPr>
          <w:i/>
          <w:sz w:val="24"/>
        </w:rPr>
        <w:t>Independientes.</w:t>
      </w:r>
      <w:r>
        <w:rPr>
          <w:i/>
          <w:spacing w:val="-11"/>
          <w:sz w:val="24"/>
        </w:rPr>
        <w:t xml:space="preserve"> </w:t>
      </w:r>
      <w:r>
        <w:rPr>
          <w:i/>
          <w:sz w:val="24"/>
        </w:rPr>
        <w:t>Roberto Arzú Cobos. Secretario. Guatemala, 19 de octubre de 1944</w:t>
      </w:r>
      <w:r>
        <w:rPr>
          <w:sz w:val="24"/>
        </w:rPr>
        <w:t>”</w:t>
      </w:r>
      <w:r>
        <w:rPr>
          <w:i/>
          <w:sz w:val="24"/>
        </w:rPr>
        <w:t>.</w:t>
      </w:r>
    </w:p>
    <w:p w14:paraId="51AB077C" w14:textId="77777777" w:rsidR="007779BE" w:rsidRDefault="00000000">
      <w:pPr>
        <w:spacing w:before="119" w:line="276" w:lineRule="auto"/>
        <w:ind w:left="338" w:right="334" w:firstLine="707"/>
        <w:jc w:val="both"/>
        <w:rPr>
          <w:sz w:val="24"/>
        </w:rPr>
      </w:pPr>
      <w:r>
        <w:rPr>
          <w:sz w:val="24"/>
        </w:rPr>
        <w:t>En relación a las conspiraciones para derrocar el gobierno de Ponce Vaides, y de la participación</w:t>
      </w:r>
      <w:r>
        <w:rPr>
          <w:spacing w:val="-8"/>
          <w:sz w:val="24"/>
        </w:rPr>
        <w:t xml:space="preserve"> </w:t>
      </w:r>
      <w:r>
        <w:rPr>
          <w:sz w:val="24"/>
        </w:rPr>
        <w:t>de</w:t>
      </w:r>
      <w:r>
        <w:rPr>
          <w:spacing w:val="-9"/>
          <w:sz w:val="24"/>
        </w:rPr>
        <w:t xml:space="preserve"> </w:t>
      </w:r>
      <w:r>
        <w:rPr>
          <w:sz w:val="24"/>
        </w:rPr>
        <w:t>ciertos</w:t>
      </w:r>
      <w:r>
        <w:rPr>
          <w:spacing w:val="-10"/>
          <w:sz w:val="24"/>
        </w:rPr>
        <w:t xml:space="preserve"> </w:t>
      </w:r>
      <w:r>
        <w:rPr>
          <w:sz w:val="24"/>
        </w:rPr>
        <w:t>personajes,</w:t>
      </w:r>
      <w:r>
        <w:rPr>
          <w:spacing w:val="-9"/>
          <w:sz w:val="24"/>
        </w:rPr>
        <w:t xml:space="preserve"> </w:t>
      </w:r>
      <w:r>
        <w:rPr>
          <w:sz w:val="24"/>
        </w:rPr>
        <w:t>se</w:t>
      </w:r>
      <w:r>
        <w:rPr>
          <w:spacing w:val="-11"/>
          <w:sz w:val="24"/>
        </w:rPr>
        <w:t xml:space="preserve"> </w:t>
      </w:r>
      <w:r>
        <w:rPr>
          <w:sz w:val="24"/>
        </w:rPr>
        <w:t>ha</w:t>
      </w:r>
      <w:r>
        <w:rPr>
          <w:spacing w:val="-9"/>
          <w:sz w:val="24"/>
        </w:rPr>
        <w:t xml:space="preserve"> </w:t>
      </w:r>
      <w:r>
        <w:rPr>
          <w:sz w:val="24"/>
        </w:rPr>
        <w:t>escrito</w:t>
      </w:r>
      <w:r>
        <w:rPr>
          <w:spacing w:val="-10"/>
          <w:sz w:val="24"/>
        </w:rPr>
        <w:t xml:space="preserve"> </w:t>
      </w:r>
      <w:r>
        <w:rPr>
          <w:sz w:val="24"/>
        </w:rPr>
        <w:t>mucho;</w:t>
      </w:r>
      <w:r>
        <w:rPr>
          <w:spacing w:val="-10"/>
          <w:sz w:val="24"/>
        </w:rPr>
        <w:t xml:space="preserve"> </w:t>
      </w:r>
      <w:r>
        <w:rPr>
          <w:sz w:val="24"/>
        </w:rPr>
        <w:t>“</w:t>
      </w:r>
      <w:r>
        <w:rPr>
          <w:i/>
          <w:sz w:val="24"/>
        </w:rPr>
        <w:t>ya</w:t>
      </w:r>
      <w:r>
        <w:rPr>
          <w:i/>
          <w:spacing w:val="-9"/>
          <w:sz w:val="24"/>
        </w:rPr>
        <w:t xml:space="preserve"> </w:t>
      </w:r>
      <w:r>
        <w:rPr>
          <w:i/>
          <w:sz w:val="24"/>
        </w:rPr>
        <w:t>desde</w:t>
      </w:r>
      <w:r>
        <w:rPr>
          <w:i/>
          <w:spacing w:val="-12"/>
          <w:sz w:val="24"/>
        </w:rPr>
        <w:t xml:space="preserve"> </w:t>
      </w:r>
      <w:r>
        <w:rPr>
          <w:i/>
          <w:sz w:val="24"/>
        </w:rPr>
        <w:t>agosto</w:t>
      </w:r>
      <w:r>
        <w:rPr>
          <w:i/>
          <w:spacing w:val="-8"/>
          <w:sz w:val="24"/>
        </w:rPr>
        <w:t xml:space="preserve"> </w:t>
      </w:r>
      <w:r>
        <w:rPr>
          <w:i/>
          <w:sz w:val="24"/>
        </w:rPr>
        <w:t>comenzaron</w:t>
      </w:r>
      <w:r>
        <w:rPr>
          <w:i/>
          <w:spacing w:val="-11"/>
          <w:sz w:val="24"/>
        </w:rPr>
        <w:t xml:space="preserve"> </w:t>
      </w:r>
      <w:r>
        <w:rPr>
          <w:i/>
          <w:sz w:val="24"/>
        </w:rPr>
        <w:t>a</w:t>
      </w:r>
      <w:r>
        <w:rPr>
          <w:i/>
          <w:spacing w:val="-9"/>
          <w:sz w:val="24"/>
        </w:rPr>
        <w:t xml:space="preserve"> </w:t>
      </w:r>
      <w:r>
        <w:rPr>
          <w:i/>
          <w:sz w:val="24"/>
        </w:rPr>
        <w:t>tejerse</w:t>
      </w:r>
      <w:r>
        <w:rPr>
          <w:i/>
          <w:spacing w:val="-9"/>
          <w:sz w:val="24"/>
        </w:rPr>
        <w:t xml:space="preserve"> </w:t>
      </w:r>
      <w:r>
        <w:rPr>
          <w:i/>
          <w:sz w:val="24"/>
        </w:rPr>
        <w:t>en el</w:t>
      </w:r>
      <w:r>
        <w:rPr>
          <w:i/>
          <w:spacing w:val="-14"/>
          <w:sz w:val="24"/>
        </w:rPr>
        <w:t xml:space="preserve"> </w:t>
      </w:r>
      <w:r>
        <w:rPr>
          <w:i/>
          <w:sz w:val="24"/>
        </w:rPr>
        <w:t>ejército</w:t>
      </w:r>
      <w:r>
        <w:rPr>
          <w:i/>
          <w:spacing w:val="-14"/>
          <w:sz w:val="24"/>
        </w:rPr>
        <w:t xml:space="preserve"> </w:t>
      </w:r>
      <w:r>
        <w:rPr>
          <w:i/>
          <w:sz w:val="24"/>
        </w:rPr>
        <w:t>varias</w:t>
      </w:r>
      <w:r>
        <w:rPr>
          <w:i/>
          <w:spacing w:val="-13"/>
          <w:sz w:val="24"/>
        </w:rPr>
        <w:t xml:space="preserve"> </w:t>
      </w:r>
      <w:r>
        <w:rPr>
          <w:i/>
          <w:sz w:val="24"/>
        </w:rPr>
        <w:t>conspiraciones,</w:t>
      </w:r>
      <w:r>
        <w:rPr>
          <w:i/>
          <w:spacing w:val="-14"/>
          <w:sz w:val="24"/>
        </w:rPr>
        <w:t xml:space="preserve"> </w:t>
      </w:r>
      <w:r>
        <w:rPr>
          <w:i/>
          <w:sz w:val="24"/>
        </w:rPr>
        <w:t>algunas</w:t>
      </w:r>
      <w:r>
        <w:rPr>
          <w:i/>
          <w:spacing w:val="-14"/>
          <w:sz w:val="24"/>
        </w:rPr>
        <w:t xml:space="preserve"> </w:t>
      </w:r>
      <w:r>
        <w:rPr>
          <w:i/>
          <w:sz w:val="24"/>
        </w:rPr>
        <w:t>de</w:t>
      </w:r>
      <w:r>
        <w:rPr>
          <w:i/>
          <w:spacing w:val="-15"/>
          <w:sz w:val="24"/>
        </w:rPr>
        <w:t xml:space="preserve"> </w:t>
      </w:r>
      <w:r>
        <w:rPr>
          <w:i/>
          <w:sz w:val="24"/>
        </w:rPr>
        <w:t>las</w:t>
      </w:r>
      <w:r>
        <w:rPr>
          <w:i/>
          <w:spacing w:val="-13"/>
          <w:sz w:val="24"/>
        </w:rPr>
        <w:t xml:space="preserve"> </w:t>
      </w:r>
      <w:r>
        <w:rPr>
          <w:i/>
          <w:sz w:val="24"/>
        </w:rPr>
        <w:t>cuales</w:t>
      </w:r>
      <w:r>
        <w:rPr>
          <w:i/>
          <w:spacing w:val="-14"/>
          <w:sz w:val="24"/>
        </w:rPr>
        <w:t xml:space="preserve"> </w:t>
      </w:r>
      <w:r>
        <w:rPr>
          <w:i/>
          <w:sz w:val="24"/>
        </w:rPr>
        <w:t>tenían</w:t>
      </w:r>
      <w:r>
        <w:rPr>
          <w:i/>
          <w:spacing w:val="-14"/>
          <w:sz w:val="24"/>
        </w:rPr>
        <w:t xml:space="preserve"> </w:t>
      </w:r>
      <w:r>
        <w:rPr>
          <w:i/>
          <w:sz w:val="24"/>
        </w:rPr>
        <w:t>nexos</w:t>
      </w:r>
      <w:r>
        <w:rPr>
          <w:i/>
          <w:spacing w:val="-14"/>
          <w:sz w:val="24"/>
        </w:rPr>
        <w:t xml:space="preserve"> </w:t>
      </w:r>
      <w:r>
        <w:rPr>
          <w:i/>
          <w:sz w:val="24"/>
        </w:rPr>
        <w:t>con</w:t>
      </w:r>
      <w:r>
        <w:rPr>
          <w:i/>
          <w:spacing w:val="-14"/>
          <w:sz w:val="24"/>
        </w:rPr>
        <w:t xml:space="preserve"> </w:t>
      </w:r>
      <w:r>
        <w:rPr>
          <w:i/>
          <w:sz w:val="24"/>
        </w:rPr>
        <w:t>las</w:t>
      </w:r>
      <w:r>
        <w:rPr>
          <w:i/>
          <w:spacing w:val="-13"/>
          <w:sz w:val="24"/>
        </w:rPr>
        <w:t xml:space="preserve"> </w:t>
      </w:r>
      <w:r>
        <w:rPr>
          <w:i/>
          <w:sz w:val="24"/>
        </w:rPr>
        <w:t>que,</w:t>
      </w:r>
      <w:r>
        <w:rPr>
          <w:i/>
          <w:spacing w:val="-14"/>
          <w:sz w:val="24"/>
        </w:rPr>
        <w:t xml:space="preserve"> </w:t>
      </w:r>
      <w:r>
        <w:rPr>
          <w:i/>
          <w:sz w:val="24"/>
        </w:rPr>
        <w:t>por</w:t>
      </w:r>
      <w:r>
        <w:rPr>
          <w:i/>
          <w:spacing w:val="-14"/>
          <w:sz w:val="24"/>
        </w:rPr>
        <w:t xml:space="preserve"> </w:t>
      </w:r>
      <w:r>
        <w:rPr>
          <w:i/>
          <w:sz w:val="24"/>
        </w:rPr>
        <w:t>su</w:t>
      </w:r>
      <w:r>
        <w:rPr>
          <w:i/>
          <w:spacing w:val="-14"/>
          <w:sz w:val="24"/>
        </w:rPr>
        <w:t xml:space="preserve"> </w:t>
      </w:r>
      <w:r>
        <w:rPr>
          <w:i/>
          <w:sz w:val="24"/>
        </w:rPr>
        <w:t>parte,</w:t>
      </w:r>
      <w:r>
        <w:rPr>
          <w:i/>
          <w:spacing w:val="-15"/>
          <w:sz w:val="24"/>
        </w:rPr>
        <w:t xml:space="preserve"> </w:t>
      </w:r>
      <w:r>
        <w:rPr>
          <w:i/>
          <w:sz w:val="24"/>
        </w:rPr>
        <w:t>iban organizando también los civiles… siendo tal vez la principal la que lidera el mayor Carlos H. Aldana</w:t>
      </w:r>
      <w:r>
        <w:rPr>
          <w:i/>
          <w:spacing w:val="-4"/>
          <w:sz w:val="24"/>
        </w:rPr>
        <w:t xml:space="preserve"> </w:t>
      </w:r>
      <w:r>
        <w:rPr>
          <w:i/>
          <w:sz w:val="24"/>
        </w:rPr>
        <w:t>Sandoval,</w:t>
      </w:r>
      <w:r>
        <w:rPr>
          <w:i/>
          <w:spacing w:val="-4"/>
          <w:sz w:val="24"/>
        </w:rPr>
        <w:t xml:space="preserve"> </w:t>
      </w:r>
      <w:r>
        <w:rPr>
          <w:i/>
          <w:sz w:val="24"/>
        </w:rPr>
        <w:t>instructor</w:t>
      </w:r>
      <w:r>
        <w:rPr>
          <w:i/>
          <w:spacing w:val="-5"/>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unidad</w:t>
      </w:r>
      <w:r>
        <w:rPr>
          <w:i/>
          <w:spacing w:val="-2"/>
          <w:sz w:val="24"/>
        </w:rPr>
        <w:t xml:space="preserve"> </w:t>
      </w:r>
      <w:r>
        <w:rPr>
          <w:i/>
          <w:sz w:val="24"/>
        </w:rPr>
        <w:t>de</w:t>
      </w:r>
      <w:r>
        <w:rPr>
          <w:i/>
          <w:spacing w:val="-3"/>
          <w:sz w:val="24"/>
        </w:rPr>
        <w:t xml:space="preserve"> </w:t>
      </w:r>
      <w:r>
        <w:rPr>
          <w:i/>
          <w:sz w:val="24"/>
        </w:rPr>
        <w:t>tanques</w:t>
      </w:r>
      <w:r>
        <w:rPr>
          <w:i/>
          <w:spacing w:val="-5"/>
          <w:sz w:val="24"/>
        </w:rPr>
        <w:t xml:space="preserve"> </w:t>
      </w:r>
      <w:r>
        <w:rPr>
          <w:i/>
          <w:sz w:val="24"/>
        </w:rPr>
        <w:t>que</w:t>
      </w:r>
      <w:r>
        <w:rPr>
          <w:i/>
          <w:spacing w:val="-3"/>
          <w:sz w:val="24"/>
        </w:rPr>
        <w:t xml:space="preserve"> </w:t>
      </w:r>
      <w:r>
        <w:rPr>
          <w:i/>
          <w:sz w:val="24"/>
        </w:rPr>
        <w:t>tenía</w:t>
      </w:r>
      <w:r>
        <w:rPr>
          <w:i/>
          <w:spacing w:val="-4"/>
          <w:sz w:val="24"/>
        </w:rPr>
        <w:t xml:space="preserve"> </w:t>
      </w:r>
      <w:r>
        <w:rPr>
          <w:i/>
          <w:sz w:val="24"/>
        </w:rPr>
        <w:t>su</w:t>
      </w:r>
      <w:r>
        <w:rPr>
          <w:i/>
          <w:spacing w:val="-2"/>
          <w:sz w:val="24"/>
        </w:rPr>
        <w:t xml:space="preserve"> </w:t>
      </w:r>
      <w:r>
        <w:rPr>
          <w:i/>
          <w:sz w:val="24"/>
        </w:rPr>
        <w:t>plaza</w:t>
      </w:r>
      <w:r>
        <w:rPr>
          <w:i/>
          <w:spacing w:val="-4"/>
          <w:sz w:val="24"/>
        </w:rPr>
        <w:t xml:space="preserve"> </w:t>
      </w:r>
      <w:r>
        <w:rPr>
          <w:i/>
          <w:sz w:val="24"/>
        </w:rPr>
        <w:t>en</w:t>
      </w:r>
      <w:r>
        <w:rPr>
          <w:i/>
          <w:spacing w:val="-2"/>
          <w:sz w:val="24"/>
        </w:rPr>
        <w:t xml:space="preserve"> </w:t>
      </w:r>
      <w:r>
        <w:rPr>
          <w:i/>
          <w:sz w:val="24"/>
        </w:rPr>
        <w:t>la</w:t>
      </w:r>
      <w:r>
        <w:rPr>
          <w:i/>
          <w:spacing w:val="-4"/>
          <w:sz w:val="24"/>
        </w:rPr>
        <w:t xml:space="preserve"> </w:t>
      </w:r>
      <w:r>
        <w:rPr>
          <w:i/>
          <w:sz w:val="24"/>
        </w:rPr>
        <w:t>Guardia</w:t>
      </w:r>
      <w:r>
        <w:rPr>
          <w:i/>
          <w:spacing w:val="-4"/>
          <w:sz w:val="24"/>
        </w:rPr>
        <w:t xml:space="preserve"> </w:t>
      </w:r>
      <w:r>
        <w:rPr>
          <w:i/>
          <w:sz w:val="24"/>
        </w:rPr>
        <w:t>de</w:t>
      </w:r>
      <w:r>
        <w:rPr>
          <w:i/>
          <w:spacing w:val="-5"/>
          <w:sz w:val="24"/>
        </w:rPr>
        <w:t xml:space="preserve"> </w:t>
      </w:r>
      <w:r>
        <w:rPr>
          <w:i/>
          <w:sz w:val="24"/>
        </w:rPr>
        <w:t>honor,</w:t>
      </w:r>
      <w:r>
        <w:rPr>
          <w:i/>
          <w:spacing w:val="-2"/>
          <w:sz w:val="24"/>
        </w:rPr>
        <w:t xml:space="preserve"> </w:t>
      </w:r>
      <w:r>
        <w:rPr>
          <w:i/>
          <w:sz w:val="24"/>
        </w:rPr>
        <w:t xml:space="preserve">y </w:t>
      </w:r>
      <w:r>
        <w:rPr>
          <w:i/>
          <w:spacing w:val="-2"/>
          <w:sz w:val="24"/>
        </w:rPr>
        <w:t>en</w:t>
      </w:r>
      <w:r>
        <w:rPr>
          <w:i/>
          <w:spacing w:val="-7"/>
          <w:sz w:val="24"/>
        </w:rPr>
        <w:t xml:space="preserve"> </w:t>
      </w:r>
      <w:r>
        <w:rPr>
          <w:i/>
          <w:spacing w:val="-2"/>
          <w:sz w:val="24"/>
        </w:rPr>
        <w:t>la</w:t>
      </w:r>
      <w:r>
        <w:rPr>
          <w:i/>
          <w:spacing w:val="-6"/>
          <w:sz w:val="24"/>
        </w:rPr>
        <w:t xml:space="preserve"> </w:t>
      </w:r>
      <w:r>
        <w:rPr>
          <w:i/>
          <w:spacing w:val="-2"/>
          <w:sz w:val="24"/>
        </w:rPr>
        <w:t>que</w:t>
      </w:r>
      <w:r>
        <w:rPr>
          <w:i/>
          <w:spacing w:val="-8"/>
          <w:sz w:val="24"/>
        </w:rPr>
        <w:t xml:space="preserve"> </w:t>
      </w:r>
      <w:r>
        <w:rPr>
          <w:i/>
          <w:spacing w:val="-2"/>
          <w:sz w:val="24"/>
        </w:rPr>
        <w:t>participaba</w:t>
      </w:r>
      <w:r>
        <w:rPr>
          <w:i/>
          <w:spacing w:val="-7"/>
          <w:sz w:val="24"/>
        </w:rPr>
        <w:t xml:space="preserve"> </w:t>
      </w:r>
      <w:r>
        <w:rPr>
          <w:i/>
          <w:spacing w:val="-2"/>
          <w:sz w:val="24"/>
        </w:rPr>
        <w:t>también</w:t>
      </w:r>
      <w:r>
        <w:rPr>
          <w:i/>
          <w:spacing w:val="-7"/>
          <w:sz w:val="24"/>
        </w:rPr>
        <w:t xml:space="preserve"> </w:t>
      </w:r>
      <w:r>
        <w:rPr>
          <w:i/>
          <w:spacing w:val="-2"/>
          <w:sz w:val="24"/>
        </w:rPr>
        <w:t>el</w:t>
      </w:r>
      <w:r>
        <w:rPr>
          <w:i/>
          <w:spacing w:val="-6"/>
          <w:sz w:val="24"/>
        </w:rPr>
        <w:t xml:space="preserve"> </w:t>
      </w:r>
      <w:r>
        <w:rPr>
          <w:i/>
          <w:spacing w:val="-2"/>
          <w:sz w:val="24"/>
        </w:rPr>
        <w:t>coronel</w:t>
      </w:r>
      <w:r>
        <w:rPr>
          <w:i/>
          <w:spacing w:val="-6"/>
          <w:sz w:val="24"/>
        </w:rPr>
        <w:t xml:space="preserve"> </w:t>
      </w:r>
      <w:r>
        <w:rPr>
          <w:i/>
          <w:spacing w:val="-2"/>
          <w:sz w:val="24"/>
        </w:rPr>
        <w:t>Luis</w:t>
      </w:r>
      <w:r>
        <w:rPr>
          <w:i/>
          <w:spacing w:val="-6"/>
          <w:sz w:val="24"/>
        </w:rPr>
        <w:t xml:space="preserve"> </w:t>
      </w:r>
      <w:r>
        <w:rPr>
          <w:i/>
          <w:spacing w:val="-2"/>
          <w:sz w:val="24"/>
        </w:rPr>
        <w:t>Humberto</w:t>
      </w:r>
      <w:r>
        <w:rPr>
          <w:i/>
          <w:spacing w:val="-6"/>
          <w:sz w:val="24"/>
        </w:rPr>
        <w:t xml:space="preserve"> </w:t>
      </w:r>
      <w:r>
        <w:rPr>
          <w:i/>
          <w:spacing w:val="-2"/>
          <w:sz w:val="24"/>
        </w:rPr>
        <w:t>Díaz.</w:t>
      </w:r>
      <w:r>
        <w:rPr>
          <w:i/>
          <w:spacing w:val="-12"/>
          <w:sz w:val="24"/>
        </w:rPr>
        <w:t xml:space="preserve"> </w:t>
      </w:r>
      <w:r>
        <w:rPr>
          <w:i/>
          <w:spacing w:val="-2"/>
          <w:sz w:val="24"/>
        </w:rPr>
        <w:t>Aldana</w:t>
      </w:r>
      <w:r>
        <w:rPr>
          <w:i/>
          <w:spacing w:val="-7"/>
          <w:sz w:val="24"/>
        </w:rPr>
        <w:t xml:space="preserve"> </w:t>
      </w:r>
      <w:r>
        <w:rPr>
          <w:i/>
          <w:spacing w:val="-2"/>
          <w:sz w:val="24"/>
        </w:rPr>
        <w:t>toma</w:t>
      </w:r>
      <w:r>
        <w:rPr>
          <w:i/>
          <w:spacing w:val="-7"/>
          <w:sz w:val="24"/>
        </w:rPr>
        <w:t xml:space="preserve"> </w:t>
      </w:r>
      <w:r>
        <w:rPr>
          <w:i/>
          <w:spacing w:val="-2"/>
          <w:sz w:val="24"/>
        </w:rPr>
        <w:t>contacto</w:t>
      </w:r>
      <w:r>
        <w:rPr>
          <w:i/>
          <w:spacing w:val="-7"/>
          <w:sz w:val="24"/>
        </w:rPr>
        <w:t xml:space="preserve"> </w:t>
      </w:r>
      <w:r>
        <w:rPr>
          <w:i/>
          <w:spacing w:val="-2"/>
          <w:sz w:val="24"/>
        </w:rPr>
        <w:t>con</w:t>
      </w:r>
      <w:r>
        <w:rPr>
          <w:i/>
          <w:spacing w:val="-7"/>
          <w:sz w:val="24"/>
        </w:rPr>
        <w:t xml:space="preserve"> </w:t>
      </w:r>
      <w:r>
        <w:rPr>
          <w:i/>
          <w:spacing w:val="-2"/>
          <w:sz w:val="24"/>
        </w:rPr>
        <w:t xml:space="preserve">Francisco </w:t>
      </w:r>
      <w:r>
        <w:rPr>
          <w:i/>
          <w:sz w:val="24"/>
        </w:rPr>
        <w:t>Javier Arana -jefe de dicha unidad y predispuesto también al golpe- mientras mantiene a la vez relaciones con los civiles involucrados…</w:t>
      </w:r>
      <w:r>
        <w:rPr>
          <w:sz w:val="24"/>
        </w:rPr>
        <w:t xml:space="preserve">”. (Carlos Sabino, </w:t>
      </w:r>
      <w:r>
        <w:rPr>
          <w:i/>
          <w:sz w:val="24"/>
        </w:rPr>
        <w:t>Guatemala, la historia silenciada (1944-1985)</w:t>
      </w:r>
      <w:r>
        <w:rPr>
          <w:sz w:val="24"/>
        </w:rPr>
        <w:t>: 61).</w:t>
      </w:r>
    </w:p>
    <w:p w14:paraId="294B08CC" w14:textId="77777777" w:rsidR="007779BE" w:rsidRDefault="00000000">
      <w:pPr>
        <w:spacing w:before="120" w:line="276" w:lineRule="auto"/>
        <w:ind w:left="338" w:right="332" w:firstLine="707"/>
        <w:jc w:val="both"/>
        <w:rPr>
          <w:sz w:val="24"/>
        </w:rPr>
      </w:pPr>
      <w:r>
        <w:rPr>
          <w:sz w:val="24"/>
        </w:rPr>
        <w:t>Al</w:t>
      </w:r>
      <w:r>
        <w:rPr>
          <w:spacing w:val="-15"/>
          <w:sz w:val="24"/>
        </w:rPr>
        <w:t xml:space="preserve"> </w:t>
      </w:r>
      <w:r>
        <w:rPr>
          <w:sz w:val="24"/>
        </w:rPr>
        <w:t>respecto</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participación</w:t>
      </w:r>
      <w:r>
        <w:rPr>
          <w:spacing w:val="-15"/>
          <w:sz w:val="24"/>
        </w:rPr>
        <w:t xml:space="preserve"> </w:t>
      </w:r>
      <w:r>
        <w:rPr>
          <w:sz w:val="24"/>
        </w:rPr>
        <w:t>del</w:t>
      </w:r>
      <w:r>
        <w:rPr>
          <w:spacing w:val="-15"/>
          <w:sz w:val="24"/>
        </w:rPr>
        <w:t xml:space="preserve"> </w:t>
      </w:r>
      <w:r>
        <w:rPr>
          <w:sz w:val="24"/>
        </w:rPr>
        <w:t>mayor</w:t>
      </w:r>
      <w:r>
        <w:rPr>
          <w:spacing w:val="-15"/>
          <w:sz w:val="24"/>
        </w:rPr>
        <w:t xml:space="preserve"> </w:t>
      </w:r>
      <w:r>
        <w:rPr>
          <w:sz w:val="24"/>
        </w:rPr>
        <w:t>Aldana</w:t>
      </w:r>
      <w:r>
        <w:rPr>
          <w:spacing w:val="-15"/>
          <w:sz w:val="24"/>
        </w:rPr>
        <w:t xml:space="preserve"> </w:t>
      </w:r>
      <w:r>
        <w:rPr>
          <w:sz w:val="24"/>
        </w:rPr>
        <w:t>Sandoval,</w:t>
      </w:r>
      <w:r>
        <w:rPr>
          <w:spacing w:val="-15"/>
          <w:sz w:val="24"/>
        </w:rPr>
        <w:t xml:space="preserve"> </w:t>
      </w:r>
      <w:r>
        <w:rPr>
          <w:sz w:val="24"/>
        </w:rPr>
        <w:t>Roberto</w:t>
      </w:r>
      <w:r>
        <w:rPr>
          <w:spacing w:val="-14"/>
          <w:sz w:val="24"/>
        </w:rPr>
        <w:t xml:space="preserve"> </w:t>
      </w:r>
      <w:r>
        <w:rPr>
          <w:sz w:val="24"/>
        </w:rPr>
        <w:t>Dardón</w:t>
      </w:r>
      <w:r>
        <w:rPr>
          <w:spacing w:val="-13"/>
          <w:sz w:val="24"/>
        </w:rPr>
        <w:t xml:space="preserve"> </w:t>
      </w:r>
      <w:r>
        <w:rPr>
          <w:sz w:val="24"/>
        </w:rPr>
        <w:t>señala</w:t>
      </w:r>
      <w:r>
        <w:rPr>
          <w:spacing w:val="-13"/>
          <w:sz w:val="24"/>
        </w:rPr>
        <w:t xml:space="preserve"> </w:t>
      </w:r>
      <w:r>
        <w:rPr>
          <w:sz w:val="24"/>
        </w:rPr>
        <w:t>que</w:t>
      </w:r>
      <w:r>
        <w:rPr>
          <w:spacing w:val="-13"/>
          <w:sz w:val="24"/>
        </w:rPr>
        <w:t xml:space="preserve"> </w:t>
      </w:r>
      <w:r>
        <w:rPr>
          <w:sz w:val="24"/>
        </w:rPr>
        <w:t>“</w:t>
      </w:r>
      <w:r>
        <w:rPr>
          <w:i/>
          <w:sz w:val="24"/>
        </w:rPr>
        <w:t>De hecho,</w:t>
      </w:r>
      <w:r>
        <w:rPr>
          <w:i/>
          <w:spacing w:val="-6"/>
          <w:sz w:val="24"/>
        </w:rPr>
        <w:t xml:space="preserve"> </w:t>
      </w:r>
      <w:r>
        <w:rPr>
          <w:i/>
          <w:sz w:val="24"/>
        </w:rPr>
        <w:t>son</w:t>
      </w:r>
      <w:r>
        <w:rPr>
          <w:i/>
          <w:spacing w:val="-6"/>
          <w:sz w:val="24"/>
        </w:rPr>
        <w:t xml:space="preserve"> </w:t>
      </w:r>
      <w:r>
        <w:rPr>
          <w:i/>
          <w:sz w:val="24"/>
        </w:rPr>
        <w:t>varios</w:t>
      </w:r>
      <w:r>
        <w:rPr>
          <w:i/>
          <w:spacing w:val="-5"/>
          <w:sz w:val="24"/>
        </w:rPr>
        <w:t xml:space="preserve"> </w:t>
      </w:r>
      <w:r>
        <w:rPr>
          <w:i/>
          <w:sz w:val="24"/>
        </w:rPr>
        <w:t>historiadores</w:t>
      </w:r>
      <w:r>
        <w:rPr>
          <w:i/>
          <w:spacing w:val="-6"/>
          <w:sz w:val="24"/>
        </w:rPr>
        <w:t xml:space="preserve"> </w:t>
      </w:r>
      <w:r>
        <w:rPr>
          <w:i/>
          <w:sz w:val="24"/>
        </w:rPr>
        <w:t>los</w:t>
      </w:r>
      <w:r>
        <w:rPr>
          <w:i/>
          <w:spacing w:val="-5"/>
          <w:sz w:val="24"/>
        </w:rPr>
        <w:t xml:space="preserve"> </w:t>
      </w:r>
      <w:r>
        <w:rPr>
          <w:i/>
          <w:sz w:val="24"/>
        </w:rPr>
        <w:t>que</w:t>
      </w:r>
      <w:r>
        <w:rPr>
          <w:i/>
          <w:spacing w:val="-7"/>
          <w:sz w:val="24"/>
        </w:rPr>
        <w:t xml:space="preserve"> </w:t>
      </w:r>
      <w:r>
        <w:rPr>
          <w:i/>
          <w:sz w:val="24"/>
        </w:rPr>
        <w:t>son</w:t>
      </w:r>
      <w:r>
        <w:rPr>
          <w:i/>
          <w:spacing w:val="-6"/>
          <w:sz w:val="24"/>
        </w:rPr>
        <w:t xml:space="preserve"> </w:t>
      </w:r>
      <w:r>
        <w:rPr>
          <w:i/>
          <w:sz w:val="24"/>
        </w:rPr>
        <w:t>contestes</w:t>
      </w:r>
      <w:r>
        <w:rPr>
          <w:i/>
          <w:spacing w:val="-6"/>
          <w:sz w:val="24"/>
        </w:rPr>
        <w:t xml:space="preserve"> </w:t>
      </w:r>
      <w:r>
        <w:rPr>
          <w:i/>
          <w:sz w:val="24"/>
        </w:rPr>
        <w:t>en</w:t>
      </w:r>
      <w:r>
        <w:rPr>
          <w:i/>
          <w:spacing w:val="-6"/>
          <w:sz w:val="24"/>
        </w:rPr>
        <w:t xml:space="preserve"> </w:t>
      </w:r>
      <w:r>
        <w:rPr>
          <w:i/>
          <w:sz w:val="24"/>
        </w:rPr>
        <w:t>el</w:t>
      </w:r>
      <w:r>
        <w:rPr>
          <w:i/>
          <w:spacing w:val="-5"/>
          <w:sz w:val="24"/>
        </w:rPr>
        <w:t xml:space="preserve"> </w:t>
      </w:r>
      <w:r>
        <w:rPr>
          <w:i/>
          <w:sz w:val="24"/>
        </w:rPr>
        <w:t>sentido</w:t>
      </w:r>
      <w:r>
        <w:rPr>
          <w:i/>
          <w:spacing w:val="-6"/>
          <w:sz w:val="24"/>
        </w:rPr>
        <w:t xml:space="preserve"> </w:t>
      </w:r>
      <w:r>
        <w:rPr>
          <w:i/>
          <w:sz w:val="24"/>
        </w:rPr>
        <w:t>de</w:t>
      </w:r>
      <w:r>
        <w:rPr>
          <w:i/>
          <w:spacing w:val="-7"/>
          <w:sz w:val="24"/>
        </w:rPr>
        <w:t xml:space="preserve"> </w:t>
      </w:r>
      <w:r>
        <w:rPr>
          <w:i/>
          <w:sz w:val="24"/>
        </w:rPr>
        <w:t>indicar</w:t>
      </w:r>
      <w:r>
        <w:rPr>
          <w:i/>
          <w:spacing w:val="-6"/>
          <w:sz w:val="24"/>
        </w:rPr>
        <w:t xml:space="preserve"> </w:t>
      </w:r>
      <w:r>
        <w:rPr>
          <w:i/>
          <w:sz w:val="24"/>
        </w:rPr>
        <w:t>que</w:t>
      </w:r>
      <w:r>
        <w:rPr>
          <w:i/>
          <w:spacing w:val="-7"/>
          <w:sz w:val="24"/>
        </w:rPr>
        <w:t xml:space="preserve"> </w:t>
      </w:r>
      <w:r>
        <w:rPr>
          <w:i/>
          <w:sz w:val="24"/>
        </w:rPr>
        <w:t>el</w:t>
      </w:r>
      <w:r>
        <w:rPr>
          <w:i/>
          <w:spacing w:val="-5"/>
          <w:sz w:val="24"/>
        </w:rPr>
        <w:t xml:space="preserve"> </w:t>
      </w:r>
      <w:r>
        <w:rPr>
          <w:i/>
          <w:sz w:val="24"/>
        </w:rPr>
        <w:t>arquitecto</w:t>
      </w:r>
      <w:r>
        <w:rPr>
          <w:i/>
          <w:spacing w:val="-5"/>
          <w:sz w:val="24"/>
        </w:rPr>
        <w:t xml:space="preserve"> </w:t>
      </w:r>
      <w:r>
        <w:rPr>
          <w:i/>
          <w:sz w:val="24"/>
        </w:rPr>
        <w:t>del plan operativo, el mayor Carlos Aldana Sandoval, tuvo que salir rumbo al oriente del país en apresurada</w:t>
      </w:r>
      <w:r>
        <w:rPr>
          <w:i/>
          <w:spacing w:val="-6"/>
          <w:sz w:val="24"/>
        </w:rPr>
        <w:t xml:space="preserve"> </w:t>
      </w:r>
      <w:r>
        <w:rPr>
          <w:i/>
          <w:sz w:val="24"/>
        </w:rPr>
        <w:t>fuga</w:t>
      </w:r>
      <w:r>
        <w:rPr>
          <w:i/>
          <w:spacing w:val="-6"/>
          <w:sz w:val="24"/>
        </w:rPr>
        <w:t xml:space="preserve"> </w:t>
      </w:r>
      <w:r>
        <w:rPr>
          <w:i/>
          <w:sz w:val="24"/>
        </w:rPr>
        <w:t>la</w:t>
      </w:r>
      <w:r>
        <w:rPr>
          <w:i/>
          <w:spacing w:val="-6"/>
          <w:sz w:val="24"/>
        </w:rPr>
        <w:t xml:space="preserve"> </w:t>
      </w:r>
      <w:r>
        <w:rPr>
          <w:i/>
          <w:sz w:val="24"/>
        </w:rPr>
        <w:t>mañana</w:t>
      </w:r>
      <w:r>
        <w:rPr>
          <w:i/>
          <w:spacing w:val="-7"/>
          <w:sz w:val="24"/>
        </w:rPr>
        <w:t xml:space="preserve"> </w:t>
      </w:r>
      <w:r>
        <w:rPr>
          <w:i/>
          <w:sz w:val="24"/>
        </w:rPr>
        <w:t>del</w:t>
      </w:r>
      <w:r>
        <w:rPr>
          <w:i/>
          <w:spacing w:val="-6"/>
          <w:sz w:val="24"/>
        </w:rPr>
        <w:t xml:space="preserve"> </w:t>
      </w:r>
      <w:r>
        <w:rPr>
          <w:i/>
          <w:sz w:val="24"/>
        </w:rPr>
        <w:t>19,</w:t>
      </w:r>
      <w:r>
        <w:rPr>
          <w:i/>
          <w:spacing w:val="-7"/>
          <w:sz w:val="24"/>
        </w:rPr>
        <w:t xml:space="preserve"> </w:t>
      </w:r>
      <w:r>
        <w:rPr>
          <w:i/>
          <w:sz w:val="24"/>
        </w:rPr>
        <w:t>porque</w:t>
      </w:r>
      <w:r>
        <w:rPr>
          <w:i/>
          <w:spacing w:val="-8"/>
          <w:sz w:val="24"/>
        </w:rPr>
        <w:t xml:space="preserve"> </w:t>
      </w:r>
      <w:r>
        <w:rPr>
          <w:i/>
          <w:sz w:val="24"/>
        </w:rPr>
        <w:t>la</w:t>
      </w:r>
      <w:r>
        <w:rPr>
          <w:i/>
          <w:spacing w:val="-4"/>
          <w:sz w:val="24"/>
        </w:rPr>
        <w:t xml:space="preserve"> </w:t>
      </w:r>
      <w:r>
        <w:rPr>
          <w:i/>
          <w:sz w:val="24"/>
        </w:rPr>
        <w:t>conspiración</w:t>
      </w:r>
      <w:r>
        <w:rPr>
          <w:i/>
          <w:spacing w:val="-7"/>
          <w:sz w:val="24"/>
        </w:rPr>
        <w:t xml:space="preserve"> </w:t>
      </w:r>
      <w:r>
        <w:rPr>
          <w:i/>
          <w:sz w:val="24"/>
        </w:rPr>
        <w:t>había</w:t>
      </w:r>
      <w:r>
        <w:rPr>
          <w:i/>
          <w:spacing w:val="-6"/>
          <w:sz w:val="24"/>
        </w:rPr>
        <w:t xml:space="preserve"> </w:t>
      </w:r>
      <w:r>
        <w:rPr>
          <w:i/>
          <w:sz w:val="24"/>
        </w:rPr>
        <w:t>sido</w:t>
      </w:r>
      <w:r>
        <w:rPr>
          <w:i/>
          <w:spacing w:val="-6"/>
          <w:sz w:val="24"/>
        </w:rPr>
        <w:t xml:space="preserve"> </w:t>
      </w:r>
      <w:r>
        <w:rPr>
          <w:i/>
          <w:sz w:val="24"/>
        </w:rPr>
        <w:t>revelada,</w:t>
      </w:r>
      <w:r>
        <w:rPr>
          <w:i/>
          <w:spacing w:val="-7"/>
          <w:sz w:val="24"/>
        </w:rPr>
        <w:t xml:space="preserve"> </w:t>
      </w:r>
      <w:r>
        <w:rPr>
          <w:i/>
          <w:sz w:val="24"/>
        </w:rPr>
        <w:t>y</w:t>
      </w:r>
      <w:r>
        <w:rPr>
          <w:i/>
          <w:spacing w:val="-8"/>
          <w:sz w:val="24"/>
        </w:rPr>
        <w:t xml:space="preserve"> </w:t>
      </w:r>
      <w:r>
        <w:rPr>
          <w:i/>
          <w:sz w:val="24"/>
        </w:rPr>
        <w:t>que</w:t>
      </w:r>
      <w:r>
        <w:rPr>
          <w:i/>
          <w:spacing w:val="-8"/>
          <w:sz w:val="24"/>
        </w:rPr>
        <w:t xml:space="preserve"> </w:t>
      </w:r>
      <w:r>
        <w:rPr>
          <w:i/>
          <w:sz w:val="24"/>
        </w:rPr>
        <w:t>su</w:t>
      </w:r>
      <w:r>
        <w:rPr>
          <w:i/>
          <w:spacing w:val="-7"/>
          <w:sz w:val="24"/>
        </w:rPr>
        <w:t xml:space="preserve"> </w:t>
      </w:r>
      <w:r>
        <w:rPr>
          <w:i/>
          <w:sz w:val="24"/>
        </w:rPr>
        <w:t>padre,</w:t>
      </w:r>
      <w:r>
        <w:rPr>
          <w:i/>
          <w:spacing w:val="-7"/>
          <w:sz w:val="24"/>
        </w:rPr>
        <w:t xml:space="preserve"> </w:t>
      </w:r>
      <w:r>
        <w:rPr>
          <w:i/>
          <w:sz w:val="24"/>
        </w:rPr>
        <w:t>el jefe de estado mayor del ejército le había advertido que sería arrestado en las siguientes horas. Así</w:t>
      </w:r>
      <w:r>
        <w:rPr>
          <w:i/>
          <w:spacing w:val="38"/>
          <w:sz w:val="24"/>
        </w:rPr>
        <w:t xml:space="preserve"> </w:t>
      </w:r>
      <w:r>
        <w:rPr>
          <w:i/>
          <w:sz w:val="24"/>
        </w:rPr>
        <w:t>que</w:t>
      </w:r>
      <w:r>
        <w:rPr>
          <w:i/>
          <w:spacing w:val="39"/>
          <w:sz w:val="24"/>
        </w:rPr>
        <w:t xml:space="preserve"> </w:t>
      </w:r>
      <w:r>
        <w:rPr>
          <w:i/>
          <w:sz w:val="24"/>
        </w:rPr>
        <w:t>fueron</w:t>
      </w:r>
      <w:r>
        <w:rPr>
          <w:i/>
          <w:spacing w:val="40"/>
          <w:sz w:val="24"/>
        </w:rPr>
        <w:t xml:space="preserve"> </w:t>
      </w:r>
      <w:r>
        <w:rPr>
          <w:i/>
          <w:sz w:val="24"/>
        </w:rPr>
        <w:t>las</w:t>
      </w:r>
      <w:r>
        <w:rPr>
          <w:i/>
          <w:spacing w:val="38"/>
          <w:sz w:val="24"/>
        </w:rPr>
        <w:t xml:space="preserve"> </w:t>
      </w:r>
      <w:r>
        <w:rPr>
          <w:i/>
          <w:sz w:val="24"/>
        </w:rPr>
        <w:t>circunstancias</w:t>
      </w:r>
      <w:r>
        <w:rPr>
          <w:i/>
          <w:spacing w:val="42"/>
          <w:sz w:val="24"/>
        </w:rPr>
        <w:t xml:space="preserve"> </w:t>
      </w:r>
      <w:r>
        <w:rPr>
          <w:i/>
          <w:sz w:val="24"/>
        </w:rPr>
        <w:t>y</w:t>
      </w:r>
      <w:r>
        <w:rPr>
          <w:i/>
          <w:spacing w:val="40"/>
          <w:sz w:val="24"/>
        </w:rPr>
        <w:t xml:space="preserve"> </w:t>
      </w:r>
      <w:r>
        <w:rPr>
          <w:i/>
          <w:sz w:val="24"/>
        </w:rPr>
        <w:t>no</w:t>
      </w:r>
      <w:r>
        <w:rPr>
          <w:i/>
          <w:spacing w:val="39"/>
          <w:sz w:val="24"/>
        </w:rPr>
        <w:t xml:space="preserve"> </w:t>
      </w:r>
      <w:r>
        <w:rPr>
          <w:i/>
          <w:sz w:val="24"/>
        </w:rPr>
        <w:t>la</w:t>
      </w:r>
      <w:r>
        <w:rPr>
          <w:i/>
          <w:spacing w:val="39"/>
          <w:sz w:val="24"/>
        </w:rPr>
        <w:t xml:space="preserve"> </w:t>
      </w:r>
      <w:r>
        <w:rPr>
          <w:i/>
          <w:sz w:val="24"/>
        </w:rPr>
        <w:t>planificación</w:t>
      </w:r>
      <w:r>
        <w:rPr>
          <w:i/>
          <w:spacing w:val="40"/>
          <w:sz w:val="24"/>
        </w:rPr>
        <w:t xml:space="preserve"> </w:t>
      </w:r>
      <w:r>
        <w:rPr>
          <w:i/>
          <w:sz w:val="24"/>
        </w:rPr>
        <w:t>lo</w:t>
      </w:r>
      <w:r>
        <w:rPr>
          <w:i/>
          <w:spacing w:val="40"/>
          <w:sz w:val="24"/>
        </w:rPr>
        <w:t xml:space="preserve"> </w:t>
      </w:r>
      <w:r>
        <w:rPr>
          <w:i/>
          <w:sz w:val="24"/>
        </w:rPr>
        <w:t>que</w:t>
      </w:r>
      <w:r>
        <w:rPr>
          <w:i/>
          <w:spacing w:val="40"/>
          <w:sz w:val="24"/>
        </w:rPr>
        <w:t xml:space="preserve"> </w:t>
      </w:r>
      <w:r>
        <w:rPr>
          <w:i/>
          <w:sz w:val="24"/>
        </w:rPr>
        <w:t>dictó</w:t>
      </w:r>
      <w:r>
        <w:rPr>
          <w:i/>
          <w:spacing w:val="37"/>
          <w:sz w:val="24"/>
        </w:rPr>
        <w:t xml:space="preserve"> </w:t>
      </w:r>
      <w:r>
        <w:rPr>
          <w:i/>
          <w:sz w:val="24"/>
        </w:rPr>
        <w:t>la</w:t>
      </w:r>
      <w:r>
        <w:rPr>
          <w:i/>
          <w:spacing w:val="39"/>
          <w:sz w:val="24"/>
        </w:rPr>
        <w:t xml:space="preserve"> </w:t>
      </w:r>
      <w:r>
        <w:rPr>
          <w:i/>
          <w:sz w:val="24"/>
        </w:rPr>
        <w:t>fecha</w:t>
      </w:r>
      <w:r>
        <w:rPr>
          <w:i/>
          <w:spacing w:val="39"/>
          <w:sz w:val="24"/>
        </w:rPr>
        <w:t xml:space="preserve"> </w:t>
      </w:r>
      <w:r>
        <w:rPr>
          <w:i/>
          <w:sz w:val="24"/>
        </w:rPr>
        <w:t>del</w:t>
      </w:r>
      <w:r>
        <w:rPr>
          <w:i/>
          <w:spacing w:val="41"/>
          <w:sz w:val="24"/>
        </w:rPr>
        <w:t xml:space="preserve"> </w:t>
      </w:r>
      <w:r>
        <w:rPr>
          <w:i/>
          <w:spacing w:val="-2"/>
          <w:sz w:val="24"/>
        </w:rPr>
        <w:t>cuartelazo</w:t>
      </w:r>
      <w:r>
        <w:rPr>
          <w:spacing w:val="-2"/>
          <w:sz w:val="24"/>
        </w:rPr>
        <w:t>”</w:t>
      </w:r>
    </w:p>
    <w:p w14:paraId="3E9D5167" w14:textId="77777777" w:rsidR="007779BE" w:rsidRDefault="007779BE">
      <w:pPr>
        <w:spacing w:line="276" w:lineRule="auto"/>
        <w:jc w:val="both"/>
        <w:rPr>
          <w:sz w:val="24"/>
        </w:rPr>
        <w:sectPr w:rsidR="007779BE">
          <w:pgSz w:w="12240" w:h="15840"/>
          <w:pgMar w:top="840" w:right="1080" w:bottom="780" w:left="1080" w:header="406" w:footer="595" w:gutter="0"/>
          <w:cols w:space="720"/>
        </w:sectPr>
      </w:pPr>
    </w:p>
    <w:p w14:paraId="3448A759" w14:textId="77777777" w:rsidR="007779BE" w:rsidRDefault="007779BE">
      <w:pPr>
        <w:pStyle w:val="Textoindependiente"/>
        <w:spacing w:before="54"/>
      </w:pPr>
    </w:p>
    <w:p w14:paraId="6248CD62" w14:textId="77777777" w:rsidR="007779BE" w:rsidRDefault="00000000">
      <w:pPr>
        <w:pStyle w:val="Textoindependiente"/>
        <w:spacing w:line="276" w:lineRule="auto"/>
        <w:ind w:left="338" w:right="333"/>
        <w:jc w:val="both"/>
      </w:pPr>
      <w:r>
        <w:t>(</w:t>
      </w:r>
      <w:r>
        <w:rPr>
          <w:i/>
        </w:rPr>
        <w:t>Triunviratos</w:t>
      </w:r>
      <w:r>
        <w:t>:75). Lo cierto es que, esa conspiración en específico y otros acontecimientos, motivaron que el día veinte de octubre, el cuartel militar “Guardia de Honor” se alzara en armas, comandados</w:t>
      </w:r>
      <w:r>
        <w:rPr>
          <w:spacing w:val="-1"/>
        </w:rPr>
        <w:t xml:space="preserve"> </w:t>
      </w:r>
      <w:r>
        <w:t>por</w:t>
      </w:r>
      <w:r>
        <w:rPr>
          <w:spacing w:val="-2"/>
        </w:rPr>
        <w:t xml:space="preserve"> </w:t>
      </w:r>
      <w:r>
        <w:t>el</w:t>
      </w:r>
      <w:r>
        <w:rPr>
          <w:spacing w:val="-1"/>
        </w:rPr>
        <w:t xml:space="preserve"> </w:t>
      </w:r>
      <w:r>
        <w:t>Mayor</w:t>
      </w:r>
      <w:r>
        <w:rPr>
          <w:spacing w:val="-2"/>
        </w:rPr>
        <w:t xml:space="preserve"> </w:t>
      </w:r>
      <w:r>
        <w:t>Francisco</w:t>
      </w:r>
      <w:r>
        <w:rPr>
          <w:spacing w:val="-2"/>
        </w:rPr>
        <w:t xml:space="preserve"> </w:t>
      </w:r>
      <w:r>
        <w:t>Javier</w:t>
      </w:r>
      <w:r>
        <w:rPr>
          <w:spacing w:val="-14"/>
        </w:rPr>
        <w:t xml:space="preserve"> </w:t>
      </w:r>
      <w:r>
        <w:t>Arana, saliendo</w:t>
      </w:r>
      <w:r>
        <w:rPr>
          <w:spacing w:val="-1"/>
        </w:rPr>
        <w:t xml:space="preserve"> </w:t>
      </w:r>
      <w:r>
        <w:t>como</w:t>
      </w:r>
      <w:r>
        <w:rPr>
          <w:spacing w:val="-1"/>
        </w:rPr>
        <w:t xml:space="preserve"> </w:t>
      </w:r>
      <w:r>
        <w:t>a</w:t>
      </w:r>
      <w:r>
        <w:rPr>
          <w:spacing w:val="-2"/>
        </w:rPr>
        <w:t xml:space="preserve"> </w:t>
      </w:r>
      <w:r>
        <w:t>la</w:t>
      </w:r>
      <w:r>
        <w:rPr>
          <w:spacing w:val="-2"/>
        </w:rPr>
        <w:t xml:space="preserve"> </w:t>
      </w:r>
      <w:r>
        <w:t>1:45</w:t>
      </w:r>
      <w:r>
        <w:rPr>
          <w:spacing w:val="-3"/>
        </w:rPr>
        <w:t xml:space="preserve"> </w:t>
      </w:r>
      <w:r>
        <w:t>a.m., en</w:t>
      </w:r>
      <w:r>
        <w:rPr>
          <w:spacing w:val="-1"/>
        </w:rPr>
        <w:t xml:space="preserve"> </w:t>
      </w:r>
      <w:r>
        <w:t>un</w:t>
      </w:r>
      <w:r>
        <w:rPr>
          <w:spacing w:val="-1"/>
        </w:rPr>
        <w:t xml:space="preserve"> </w:t>
      </w:r>
      <w:r>
        <w:t>despliegue de tanques, carros blindados, artillería y tropa, atacó a los cuarteles Matamoros y San José, posicionándose en distintos lugares de la ciudad, también, frente al Palacio Nacional. Uno de los obuses</w:t>
      </w:r>
      <w:r>
        <w:rPr>
          <w:spacing w:val="-7"/>
        </w:rPr>
        <w:t xml:space="preserve"> </w:t>
      </w:r>
      <w:r>
        <w:t>lanzados</w:t>
      </w:r>
      <w:r>
        <w:rPr>
          <w:spacing w:val="-5"/>
        </w:rPr>
        <w:t xml:space="preserve"> </w:t>
      </w:r>
      <w:r>
        <w:t>contra</w:t>
      </w:r>
      <w:r>
        <w:rPr>
          <w:spacing w:val="-8"/>
        </w:rPr>
        <w:t xml:space="preserve"> </w:t>
      </w:r>
      <w:r>
        <w:t>el</w:t>
      </w:r>
      <w:r>
        <w:rPr>
          <w:spacing w:val="-5"/>
        </w:rPr>
        <w:t xml:space="preserve"> </w:t>
      </w:r>
      <w:r>
        <w:t>Castillo</w:t>
      </w:r>
      <w:r>
        <w:rPr>
          <w:spacing w:val="-6"/>
        </w:rPr>
        <w:t xml:space="preserve"> </w:t>
      </w:r>
      <w:r>
        <w:t>de</w:t>
      </w:r>
      <w:r>
        <w:rPr>
          <w:spacing w:val="-8"/>
        </w:rPr>
        <w:t xml:space="preserve"> </w:t>
      </w:r>
      <w:r>
        <w:t>San</w:t>
      </w:r>
      <w:r>
        <w:rPr>
          <w:spacing w:val="-7"/>
        </w:rPr>
        <w:t xml:space="preserve"> </w:t>
      </w:r>
      <w:r>
        <w:t>José</w:t>
      </w:r>
      <w:r>
        <w:rPr>
          <w:spacing w:val="-8"/>
        </w:rPr>
        <w:t xml:space="preserve"> </w:t>
      </w:r>
      <w:r>
        <w:t>dio</w:t>
      </w:r>
      <w:r>
        <w:rPr>
          <w:spacing w:val="-7"/>
        </w:rPr>
        <w:t xml:space="preserve"> </w:t>
      </w:r>
      <w:r>
        <w:t>en</w:t>
      </w:r>
      <w:r>
        <w:rPr>
          <w:spacing w:val="-7"/>
        </w:rPr>
        <w:t xml:space="preserve"> </w:t>
      </w:r>
      <w:r>
        <w:t>la</w:t>
      </w:r>
      <w:r>
        <w:rPr>
          <w:spacing w:val="-8"/>
        </w:rPr>
        <w:t xml:space="preserve"> </w:t>
      </w:r>
      <w:r>
        <w:t>Santa</w:t>
      </w:r>
      <w:r>
        <w:rPr>
          <w:spacing w:val="-8"/>
        </w:rPr>
        <w:t xml:space="preserve"> </w:t>
      </w:r>
      <w:r>
        <w:t>Bárbara,</w:t>
      </w:r>
      <w:r>
        <w:rPr>
          <w:spacing w:val="-7"/>
        </w:rPr>
        <w:t xml:space="preserve"> </w:t>
      </w:r>
      <w:r>
        <w:t>lo</w:t>
      </w:r>
      <w:r>
        <w:rPr>
          <w:spacing w:val="-7"/>
        </w:rPr>
        <w:t xml:space="preserve"> </w:t>
      </w:r>
      <w:r>
        <w:t>que</w:t>
      </w:r>
      <w:r>
        <w:rPr>
          <w:spacing w:val="-8"/>
        </w:rPr>
        <w:t xml:space="preserve"> </w:t>
      </w:r>
      <w:r>
        <w:t>motivó</w:t>
      </w:r>
      <w:r>
        <w:rPr>
          <w:spacing w:val="-7"/>
        </w:rPr>
        <w:t xml:space="preserve"> </w:t>
      </w:r>
      <w:r>
        <w:t>su</w:t>
      </w:r>
      <w:r>
        <w:rPr>
          <w:spacing w:val="-7"/>
        </w:rPr>
        <w:t xml:space="preserve"> </w:t>
      </w:r>
      <w:r>
        <w:t>rendición. Luego</w:t>
      </w:r>
      <w:r>
        <w:rPr>
          <w:spacing w:val="-9"/>
        </w:rPr>
        <w:t xml:space="preserve"> </w:t>
      </w:r>
      <w:r>
        <w:t>del</w:t>
      </w:r>
      <w:r>
        <w:rPr>
          <w:spacing w:val="-5"/>
        </w:rPr>
        <w:t xml:space="preserve"> </w:t>
      </w:r>
      <w:r>
        <w:t>intercambio</w:t>
      </w:r>
      <w:r>
        <w:rPr>
          <w:spacing w:val="-6"/>
        </w:rPr>
        <w:t xml:space="preserve"> </w:t>
      </w:r>
      <w:r>
        <w:t>de</w:t>
      </w:r>
      <w:r>
        <w:rPr>
          <w:spacing w:val="-5"/>
        </w:rPr>
        <w:t xml:space="preserve"> </w:t>
      </w:r>
      <w:r>
        <w:t>fuego,</w:t>
      </w:r>
      <w:r>
        <w:rPr>
          <w:spacing w:val="-6"/>
        </w:rPr>
        <w:t xml:space="preserve"> </w:t>
      </w:r>
      <w:r>
        <w:t>según</w:t>
      </w:r>
      <w:r>
        <w:rPr>
          <w:spacing w:val="-3"/>
        </w:rPr>
        <w:t xml:space="preserve"> </w:t>
      </w:r>
      <w:r>
        <w:t>relata</w:t>
      </w:r>
      <w:r>
        <w:rPr>
          <w:spacing w:val="-5"/>
        </w:rPr>
        <w:t xml:space="preserve"> </w:t>
      </w:r>
      <w:r>
        <w:t>De</w:t>
      </w:r>
      <w:r>
        <w:rPr>
          <w:spacing w:val="-7"/>
        </w:rPr>
        <w:t xml:space="preserve"> </w:t>
      </w:r>
      <w:r>
        <w:t>León</w:t>
      </w:r>
      <w:r>
        <w:rPr>
          <w:spacing w:val="-15"/>
        </w:rPr>
        <w:t xml:space="preserve"> </w:t>
      </w:r>
      <w:r>
        <w:t>Aragón</w:t>
      </w:r>
      <w:r>
        <w:rPr>
          <w:spacing w:val="-3"/>
        </w:rPr>
        <w:t xml:space="preserve"> </w:t>
      </w:r>
      <w:r>
        <w:t>(obra</w:t>
      </w:r>
      <w:r>
        <w:rPr>
          <w:spacing w:val="-5"/>
        </w:rPr>
        <w:t xml:space="preserve"> </w:t>
      </w:r>
      <w:r>
        <w:t>citada:</w:t>
      </w:r>
      <w:r>
        <w:rPr>
          <w:spacing w:val="-3"/>
        </w:rPr>
        <w:t xml:space="preserve"> </w:t>
      </w:r>
      <w:r>
        <w:t>304),</w:t>
      </w:r>
      <w:r>
        <w:rPr>
          <w:spacing w:val="-6"/>
        </w:rPr>
        <w:t xml:space="preserve"> </w:t>
      </w:r>
      <w:r>
        <w:t>como</w:t>
      </w:r>
      <w:r>
        <w:rPr>
          <w:spacing w:val="-5"/>
        </w:rPr>
        <w:t xml:space="preserve"> </w:t>
      </w:r>
      <w:r>
        <w:t>a</w:t>
      </w:r>
      <w:r>
        <w:rPr>
          <w:spacing w:val="-7"/>
        </w:rPr>
        <w:t xml:space="preserve"> </w:t>
      </w:r>
      <w:r>
        <w:t>las</w:t>
      </w:r>
      <w:r>
        <w:rPr>
          <w:spacing w:val="-4"/>
        </w:rPr>
        <w:t xml:space="preserve"> </w:t>
      </w:r>
      <w:r>
        <w:t>ocho de la mañana del mismo día se presentaron a la embajada estadounidense Jacobo Arbez y Jorge Toriello para comunicarse, vía teléfono, con el presidente Ponce, quien, ante la amenaza de hacer fuego</w:t>
      </w:r>
      <w:r>
        <w:rPr>
          <w:spacing w:val="-1"/>
        </w:rPr>
        <w:t xml:space="preserve"> </w:t>
      </w:r>
      <w:r>
        <w:t>contra</w:t>
      </w:r>
      <w:r>
        <w:rPr>
          <w:spacing w:val="-1"/>
        </w:rPr>
        <w:t xml:space="preserve"> </w:t>
      </w:r>
      <w:r>
        <w:t>el</w:t>
      </w:r>
      <w:r>
        <w:rPr>
          <w:spacing w:val="-1"/>
        </w:rPr>
        <w:t xml:space="preserve"> </w:t>
      </w:r>
      <w:r>
        <w:t>Palacio</w:t>
      </w:r>
      <w:r>
        <w:rPr>
          <w:spacing w:val="-1"/>
        </w:rPr>
        <w:t xml:space="preserve"> </w:t>
      </w:r>
      <w:r>
        <w:t>Nacional,</w:t>
      </w:r>
      <w:r>
        <w:rPr>
          <w:spacing w:val="-1"/>
        </w:rPr>
        <w:t xml:space="preserve"> </w:t>
      </w:r>
      <w:r>
        <w:t>accedió a</w:t>
      </w:r>
      <w:r>
        <w:rPr>
          <w:spacing w:val="-1"/>
        </w:rPr>
        <w:t xml:space="preserve"> </w:t>
      </w:r>
      <w:r>
        <w:t>rendirse.</w:t>
      </w:r>
      <w:r>
        <w:rPr>
          <w:spacing w:val="-1"/>
        </w:rPr>
        <w:t xml:space="preserve"> </w:t>
      </w:r>
      <w:r>
        <w:t>Dicha rendición</w:t>
      </w:r>
      <w:r>
        <w:rPr>
          <w:spacing w:val="-1"/>
        </w:rPr>
        <w:t xml:space="preserve"> </w:t>
      </w:r>
      <w:r>
        <w:t>se</w:t>
      </w:r>
      <w:r>
        <w:rPr>
          <w:spacing w:val="-1"/>
        </w:rPr>
        <w:t xml:space="preserve"> </w:t>
      </w:r>
      <w:r>
        <w:t>materializó</w:t>
      </w:r>
      <w:r>
        <w:rPr>
          <w:spacing w:val="-1"/>
        </w:rPr>
        <w:t xml:space="preserve"> </w:t>
      </w:r>
      <w:r>
        <w:t>por</w:t>
      </w:r>
      <w:r>
        <w:rPr>
          <w:spacing w:val="-1"/>
        </w:rPr>
        <w:t xml:space="preserve"> </w:t>
      </w:r>
      <w:r>
        <w:t>medio</w:t>
      </w:r>
      <w:r>
        <w:rPr>
          <w:spacing w:val="-1"/>
        </w:rPr>
        <w:t xml:space="preserve"> </w:t>
      </w:r>
      <w:r>
        <w:t>de un acta, iniciando a</w:t>
      </w:r>
      <w:r>
        <w:rPr>
          <w:spacing w:val="-1"/>
        </w:rPr>
        <w:t xml:space="preserve"> </w:t>
      </w:r>
      <w:r>
        <w:t>las 12 horas, en la</w:t>
      </w:r>
      <w:r>
        <w:rPr>
          <w:spacing w:val="-1"/>
        </w:rPr>
        <w:t xml:space="preserve"> </w:t>
      </w:r>
      <w:r>
        <w:t>sede</w:t>
      </w:r>
      <w:r>
        <w:rPr>
          <w:spacing w:val="-1"/>
        </w:rPr>
        <w:t xml:space="preserve"> </w:t>
      </w:r>
      <w:r>
        <w:t>de</w:t>
      </w:r>
      <w:r>
        <w:rPr>
          <w:spacing w:val="-1"/>
        </w:rPr>
        <w:t xml:space="preserve"> </w:t>
      </w:r>
      <w:r>
        <w:t>la embajada, con presencia del cuerpo</w:t>
      </w:r>
      <w:r>
        <w:rPr>
          <w:spacing w:val="-1"/>
        </w:rPr>
        <w:t xml:space="preserve"> </w:t>
      </w:r>
      <w:r>
        <w:t>diplomático acreditado en el país, los representantes del gobierno y de la Junta Revolucionaria que asumió el poder; y en la cual se hace constar que “</w:t>
      </w:r>
      <w:r>
        <w:rPr>
          <w:i/>
        </w:rPr>
        <w:t xml:space="preserve">el mando del gobierno de la república lo asume inmediatamente la Junta Revolucionaria ya mencionada </w:t>
      </w:r>
      <w:r>
        <w:t>(mayor Francisco Javier</w:t>
      </w:r>
      <w:r>
        <w:rPr>
          <w:spacing w:val="-5"/>
        </w:rPr>
        <w:t xml:space="preserve"> </w:t>
      </w:r>
      <w:r>
        <w:t>Arana, capitán Jacobo Árbenz Guzmán y don Jorge Toriello)”.</w:t>
      </w:r>
    </w:p>
    <w:p w14:paraId="1DFC1074" w14:textId="77777777" w:rsidR="007779BE" w:rsidRDefault="00000000">
      <w:pPr>
        <w:spacing w:before="120" w:line="276" w:lineRule="auto"/>
        <w:ind w:left="338" w:right="336" w:firstLine="707"/>
        <w:jc w:val="both"/>
        <w:rPr>
          <w:sz w:val="24"/>
        </w:rPr>
      </w:pPr>
      <w:r>
        <w:rPr>
          <w:sz w:val="24"/>
        </w:rPr>
        <w:t>El</w:t>
      </w:r>
      <w:r>
        <w:rPr>
          <w:spacing w:val="-14"/>
          <w:sz w:val="24"/>
        </w:rPr>
        <w:t xml:space="preserve"> </w:t>
      </w:r>
      <w:r>
        <w:rPr>
          <w:sz w:val="24"/>
        </w:rPr>
        <w:t>28</w:t>
      </w:r>
      <w:r>
        <w:rPr>
          <w:spacing w:val="-14"/>
          <w:sz w:val="24"/>
        </w:rPr>
        <w:t xml:space="preserve"> </w:t>
      </w:r>
      <w:r>
        <w:rPr>
          <w:sz w:val="24"/>
        </w:rPr>
        <w:t>de</w:t>
      </w:r>
      <w:r>
        <w:rPr>
          <w:spacing w:val="-15"/>
          <w:sz w:val="24"/>
        </w:rPr>
        <w:t xml:space="preserve"> </w:t>
      </w:r>
      <w:r>
        <w:rPr>
          <w:sz w:val="24"/>
        </w:rPr>
        <w:t>noviembre</w:t>
      </w:r>
      <w:r>
        <w:rPr>
          <w:spacing w:val="-13"/>
          <w:sz w:val="24"/>
        </w:rPr>
        <w:t xml:space="preserve"> </w:t>
      </w:r>
      <w:r>
        <w:rPr>
          <w:sz w:val="24"/>
        </w:rPr>
        <w:t>de</w:t>
      </w:r>
      <w:r>
        <w:rPr>
          <w:spacing w:val="-15"/>
          <w:sz w:val="24"/>
        </w:rPr>
        <w:t xml:space="preserve"> </w:t>
      </w:r>
      <w:r>
        <w:rPr>
          <w:sz w:val="24"/>
        </w:rPr>
        <w:t>1944,</w:t>
      </w:r>
      <w:r>
        <w:rPr>
          <w:spacing w:val="-14"/>
          <w:sz w:val="24"/>
        </w:rPr>
        <w:t xml:space="preserve"> </w:t>
      </w:r>
      <w:r>
        <w:rPr>
          <w:sz w:val="24"/>
        </w:rPr>
        <w:t>la</w:t>
      </w:r>
      <w:r>
        <w:rPr>
          <w:spacing w:val="-15"/>
          <w:sz w:val="24"/>
        </w:rPr>
        <w:t xml:space="preserve"> </w:t>
      </w:r>
      <w:r>
        <w:rPr>
          <w:sz w:val="24"/>
        </w:rPr>
        <w:t>Junta</w:t>
      </w:r>
      <w:r>
        <w:rPr>
          <w:spacing w:val="-15"/>
          <w:sz w:val="24"/>
        </w:rPr>
        <w:t xml:space="preserve"> </w:t>
      </w:r>
      <w:r>
        <w:rPr>
          <w:sz w:val="24"/>
        </w:rPr>
        <w:t>Revolucionaria</w:t>
      </w:r>
      <w:r>
        <w:rPr>
          <w:spacing w:val="-15"/>
          <w:sz w:val="24"/>
        </w:rPr>
        <w:t xml:space="preserve"> </w:t>
      </w:r>
      <w:r>
        <w:rPr>
          <w:sz w:val="24"/>
        </w:rPr>
        <w:t>de</w:t>
      </w:r>
      <w:r>
        <w:rPr>
          <w:spacing w:val="-13"/>
          <w:sz w:val="24"/>
        </w:rPr>
        <w:t xml:space="preserve"> </w:t>
      </w:r>
      <w:r>
        <w:rPr>
          <w:sz w:val="24"/>
        </w:rPr>
        <w:t>Gobierno,</w:t>
      </w:r>
      <w:r>
        <w:rPr>
          <w:spacing w:val="-13"/>
          <w:sz w:val="24"/>
        </w:rPr>
        <w:t xml:space="preserve"> </w:t>
      </w:r>
      <w:r>
        <w:rPr>
          <w:sz w:val="24"/>
        </w:rPr>
        <w:t>emite</w:t>
      </w:r>
      <w:r>
        <w:rPr>
          <w:spacing w:val="-15"/>
          <w:sz w:val="24"/>
        </w:rPr>
        <w:t xml:space="preserve"> </w:t>
      </w:r>
      <w:r>
        <w:rPr>
          <w:sz w:val="24"/>
        </w:rPr>
        <w:t>el</w:t>
      </w:r>
      <w:r>
        <w:rPr>
          <w:spacing w:val="-10"/>
          <w:sz w:val="24"/>
        </w:rPr>
        <w:t xml:space="preserve"> </w:t>
      </w:r>
      <w:r>
        <w:rPr>
          <w:sz w:val="24"/>
        </w:rPr>
        <w:t>Decreto</w:t>
      </w:r>
      <w:r>
        <w:rPr>
          <w:spacing w:val="-14"/>
          <w:sz w:val="24"/>
        </w:rPr>
        <w:t xml:space="preserve"> </w:t>
      </w:r>
      <w:r>
        <w:rPr>
          <w:sz w:val="24"/>
        </w:rPr>
        <w:t xml:space="preserve">número </w:t>
      </w:r>
      <w:r>
        <w:rPr>
          <w:spacing w:val="-2"/>
          <w:sz w:val="24"/>
        </w:rPr>
        <w:t>17,</w:t>
      </w:r>
      <w:r>
        <w:rPr>
          <w:spacing w:val="-6"/>
          <w:sz w:val="24"/>
        </w:rPr>
        <w:t xml:space="preserve"> </w:t>
      </w:r>
      <w:r>
        <w:rPr>
          <w:spacing w:val="-2"/>
          <w:sz w:val="24"/>
        </w:rPr>
        <w:t>que</w:t>
      </w:r>
      <w:r>
        <w:rPr>
          <w:spacing w:val="-7"/>
          <w:sz w:val="24"/>
        </w:rPr>
        <w:t xml:space="preserve"> </w:t>
      </w:r>
      <w:r>
        <w:rPr>
          <w:spacing w:val="-2"/>
          <w:sz w:val="24"/>
        </w:rPr>
        <w:t>contiene</w:t>
      </w:r>
      <w:r>
        <w:rPr>
          <w:spacing w:val="-7"/>
          <w:sz w:val="24"/>
        </w:rPr>
        <w:t xml:space="preserve"> </w:t>
      </w:r>
      <w:r>
        <w:rPr>
          <w:spacing w:val="-2"/>
          <w:sz w:val="24"/>
        </w:rPr>
        <w:t>los</w:t>
      </w:r>
      <w:r>
        <w:rPr>
          <w:spacing w:val="-6"/>
          <w:sz w:val="24"/>
        </w:rPr>
        <w:t xml:space="preserve"> </w:t>
      </w:r>
      <w:r>
        <w:rPr>
          <w:spacing w:val="-2"/>
          <w:sz w:val="24"/>
        </w:rPr>
        <w:t>“</w:t>
      </w:r>
      <w:r>
        <w:rPr>
          <w:i/>
          <w:spacing w:val="-2"/>
          <w:sz w:val="24"/>
        </w:rPr>
        <w:t>Principios</w:t>
      </w:r>
      <w:r>
        <w:rPr>
          <w:i/>
          <w:spacing w:val="-6"/>
          <w:sz w:val="24"/>
        </w:rPr>
        <w:t xml:space="preserve"> </w:t>
      </w:r>
      <w:r>
        <w:rPr>
          <w:i/>
          <w:spacing w:val="-2"/>
          <w:sz w:val="24"/>
        </w:rPr>
        <w:t>Fundamentales</w:t>
      </w:r>
      <w:r>
        <w:rPr>
          <w:i/>
          <w:spacing w:val="-6"/>
          <w:sz w:val="24"/>
        </w:rPr>
        <w:t xml:space="preserve"> </w:t>
      </w:r>
      <w:r>
        <w:rPr>
          <w:i/>
          <w:spacing w:val="-2"/>
          <w:sz w:val="24"/>
        </w:rPr>
        <w:t>de</w:t>
      </w:r>
      <w:r>
        <w:rPr>
          <w:i/>
          <w:spacing w:val="-7"/>
          <w:sz w:val="24"/>
        </w:rPr>
        <w:t xml:space="preserve"> </w:t>
      </w:r>
      <w:r>
        <w:rPr>
          <w:i/>
          <w:spacing w:val="-2"/>
          <w:sz w:val="24"/>
        </w:rPr>
        <w:t>la</w:t>
      </w:r>
      <w:r>
        <w:rPr>
          <w:i/>
          <w:spacing w:val="-6"/>
          <w:sz w:val="24"/>
        </w:rPr>
        <w:t xml:space="preserve"> </w:t>
      </w:r>
      <w:r>
        <w:rPr>
          <w:i/>
          <w:spacing w:val="-2"/>
          <w:sz w:val="24"/>
        </w:rPr>
        <w:t>Revolución</w:t>
      </w:r>
      <w:r>
        <w:rPr>
          <w:i/>
          <w:spacing w:val="-6"/>
          <w:sz w:val="24"/>
        </w:rPr>
        <w:t xml:space="preserve"> </w:t>
      </w:r>
      <w:r>
        <w:rPr>
          <w:i/>
          <w:spacing w:val="-2"/>
          <w:sz w:val="24"/>
        </w:rPr>
        <w:t>del</w:t>
      </w:r>
      <w:r>
        <w:rPr>
          <w:i/>
          <w:spacing w:val="-6"/>
          <w:sz w:val="24"/>
        </w:rPr>
        <w:t xml:space="preserve"> </w:t>
      </w:r>
      <w:r>
        <w:rPr>
          <w:i/>
          <w:spacing w:val="-2"/>
          <w:sz w:val="24"/>
        </w:rPr>
        <w:t>Veinte</w:t>
      </w:r>
      <w:r>
        <w:rPr>
          <w:i/>
          <w:spacing w:val="-7"/>
          <w:sz w:val="24"/>
        </w:rPr>
        <w:t xml:space="preserve"> </w:t>
      </w:r>
      <w:r>
        <w:rPr>
          <w:i/>
          <w:spacing w:val="-2"/>
          <w:sz w:val="24"/>
        </w:rPr>
        <w:t>de</w:t>
      </w:r>
      <w:r>
        <w:rPr>
          <w:i/>
          <w:spacing w:val="-7"/>
          <w:sz w:val="24"/>
        </w:rPr>
        <w:t xml:space="preserve"> </w:t>
      </w:r>
      <w:r>
        <w:rPr>
          <w:i/>
          <w:spacing w:val="-2"/>
          <w:sz w:val="24"/>
        </w:rPr>
        <w:t>Octubre”</w:t>
      </w:r>
      <w:r>
        <w:rPr>
          <w:spacing w:val="-2"/>
          <w:sz w:val="24"/>
        </w:rPr>
        <w:t>,</w:t>
      </w:r>
      <w:r>
        <w:rPr>
          <w:spacing w:val="-6"/>
          <w:sz w:val="24"/>
        </w:rPr>
        <w:t xml:space="preserve"> </w:t>
      </w:r>
      <w:r>
        <w:rPr>
          <w:spacing w:val="-2"/>
          <w:sz w:val="24"/>
        </w:rPr>
        <w:t xml:space="preserve">aprobado </w:t>
      </w:r>
      <w:r>
        <w:rPr>
          <w:sz w:val="24"/>
        </w:rPr>
        <w:t>por</w:t>
      </w:r>
      <w:r>
        <w:rPr>
          <w:spacing w:val="-2"/>
          <w:sz w:val="24"/>
        </w:rPr>
        <w:t xml:space="preserve"> </w:t>
      </w:r>
      <w:r>
        <w:rPr>
          <w:sz w:val="24"/>
        </w:rPr>
        <w:t>la</w:t>
      </w:r>
      <w:r>
        <w:rPr>
          <w:spacing w:val="-15"/>
          <w:sz w:val="24"/>
        </w:rPr>
        <w:t xml:space="preserve"> </w:t>
      </w:r>
      <w:r>
        <w:rPr>
          <w:sz w:val="24"/>
        </w:rPr>
        <w:t>Asamblea Nacional</w:t>
      </w:r>
      <w:r>
        <w:rPr>
          <w:spacing w:val="2"/>
          <w:sz w:val="24"/>
        </w:rPr>
        <w:t xml:space="preserve"> </w:t>
      </w:r>
      <w:r>
        <w:rPr>
          <w:sz w:val="24"/>
        </w:rPr>
        <w:t>Constituyente,</w:t>
      </w:r>
      <w:r>
        <w:rPr>
          <w:spacing w:val="1"/>
          <w:sz w:val="24"/>
        </w:rPr>
        <w:t xml:space="preserve"> </w:t>
      </w:r>
      <w:r>
        <w:rPr>
          <w:sz w:val="24"/>
        </w:rPr>
        <w:t>el</w:t>
      </w:r>
      <w:r>
        <w:rPr>
          <w:spacing w:val="2"/>
          <w:sz w:val="24"/>
        </w:rPr>
        <w:t xml:space="preserve"> </w:t>
      </w:r>
      <w:r>
        <w:rPr>
          <w:sz w:val="24"/>
        </w:rPr>
        <w:t>15</w:t>
      </w:r>
      <w:r>
        <w:rPr>
          <w:spacing w:val="1"/>
          <w:sz w:val="24"/>
        </w:rPr>
        <w:t xml:space="preserve"> </w:t>
      </w:r>
      <w:r>
        <w:rPr>
          <w:sz w:val="24"/>
        </w:rPr>
        <w:t>de</w:t>
      </w:r>
      <w:r>
        <w:rPr>
          <w:spacing w:val="-1"/>
          <w:sz w:val="24"/>
        </w:rPr>
        <w:t xml:space="preserve"> </w:t>
      </w:r>
      <w:r>
        <w:rPr>
          <w:sz w:val="24"/>
        </w:rPr>
        <w:t>diciembre de</w:t>
      </w:r>
      <w:r>
        <w:rPr>
          <w:spacing w:val="1"/>
          <w:sz w:val="24"/>
        </w:rPr>
        <w:t xml:space="preserve"> </w:t>
      </w:r>
      <w:r>
        <w:rPr>
          <w:sz w:val="24"/>
        </w:rPr>
        <w:t>1944,</w:t>
      </w:r>
      <w:r>
        <w:rPr>
          <w:spacing w:val="1"/>
          <w:sz w:val="24"/>
        </w:rPr>
        <w:t xml:space="preserve"> </w:t>
      </w:r>
      <w:r>
        <w:rPr>
          <w:sz w:val="24"/>
        </w:rPr>
        <w:t>por</w:t>
      </w:r>
      <w:r>
        <w:rPr>
          <w:spacing w:val="1"/>
          <w:sz w:val="24"/>
        </w:rPr>
        <w:t xml:space="preserve"> </w:t>
      </w:r>
      <w:r>
        <w:rPr>
          <w:sz w:val="24"/>
        </w:rPr>
        <w:t>medio</w:t>
      </w:r>
      <w:r>
        <w:rPr>
          <w:spacing w:val="1"/>
          <w:sz w:val="24"/>
        </w:rPr>
        <w:t xml:space="preserve"> </w:t>
      </w:r>
      <w:r>
        <w:rPr>
          <w:sz w:val="24"/>
        </w:rPr>
        <w:t>del</w:t>
      </w:r>
      <w:r>
        <w:rPr>
          <w:spacing w:val="2"/>
          <w:sz w:val="24"/>
        </w:rPr>
        <w:t xml:space="preserve"> </w:t>
      </w:r>
      <w:r>
        <w:rPr>
          <w:sz w:val="24"/>
        </w:rPr>
        <w:t>Dto.</w:t>
      </w:r>
      <w:r>
        <w:rPr>
          <w:spacing w:val="2"/>
          <w:sz w:val="24"/>
        </w:rPr>
        <w:t xml:space="preserve"> </w:t>
      </w:r>
      <w:r>
        <w:rPr>
          <w:spacing w:val="-2"/>
          <w:sz w:val="24"/>
        </w:rPr>
        <w:t>Número</w:t>
      </w:r>
    </w:p>
    <w:p w14:paraId="6A100289" w14:textId="77777777" w:rsidR="007779BE" w:rsidRDefault="00000000">
      <w:pPr>
        <w:pStyle w:val="Textoindependiente"/>
        <w:spacing w:line="276" w:lineRule="auto"/>
        <w:ind w:left="338" w:right="333"/>
        <w:jc w:val="both"/>
      </w:pPr>
      <w:r>
        <w:t>13. Dicho decreto de la Junta Revolucionaria de Gobierno, de hecho, deroga la Constitución de 1879, señalando en el artículo 1º. que se declaran principios fundamentales de la Revolución del veinte</w:t>
      </w:r>
      <w:r>
        <w:rPr>
          <w:spacing w:val="-4"/>
        </w:rPr>
        <w:t xml:space="preserve"> </w:t>
      </w:r>
      <w:r>
        <w:t>de</w:t>
      </w:r>
      <w:r>
        <w:rPr>
          <w:spacing w:val="-4"/>
        </w:rPr>
        <w:t xml:space="preserve"> </w:t>
      </w:r>
      <w:r>
        <w:t>octubre</w:t>
      </w:r>
      <w:r>
        <w:rPr>
          <w:spacing w:val="-5"/>
        </w:rPr>
        <w:t xml:space="preserve"> </w:t>
      </w:r>
      <w:r>
        <w:t>(de</w:t>
      </w:r>
      <w:r>
        <w:rPr>
          <w:spacing w:val="-5"/>
        </w:rPr>
        <w:t xml:space="preserve"> </w:t>
      </w:r>
      <w:r>
        <w:t>1944),</w:t>
      </w:r>
      <w:r>
        <w:rPr>
          <w:spacing w:val="-3"/>
        </w:rPr>
        <w:t xml:space="preserve"> </w:t>
      </w:r>
      <w:r>
        <w:t>entre</w:t>
      </w:r>
      <w:r>
        <w:rPr>
          <w:spacing w:val="-5"/>
        </w:rPr>
        <w:t xml:space="preserve"> </w:t>
      </w:r>
      <w:r>
        <w:t>otros,</w:t>
      </w:r>
      <w:r>
        <w:rPr>
          <w:spacing w:val="-3"/>
        </w:rPr>
        <w:t xml:space="preserve"> </w:t>
      </w:r>
      <w:r>
        <w:t>la</w:t>
      </w:r>
      <w:r>
        <w:rPr>
          <w:spacing w:val="-3"/>
        </w:rPr>
        <w:t xml:space="preserve"> </w:t>
      </w:r>
      <w:r>
        <w:t>supresión</w:t>
      </w:r>
      <w:r>
        <w:rPr>
          <w:spacing w:val="-3"/>
        </w:rPr>
        <w:t xml:space="preserve"> </w:t>
      </w:r>
      <w:r>
        <w:t>de</w:t>
      </w:r>
      <w:r>
        <w:rPr>
          <w:spacing w:val="-4"/>
        </w:rPr>
        <w:t xml:space="preserve"> </w:t>
      </w:r>
      <w:r>
        <w:t>designados</w:t>
      </w:r>
      <w:r>
        <w:rPr>
          <w:spacing w:val="-4"/>
        </w:rPr>
        <w:t xml:space="preserve"> </w:t>
      </w:r>
      <w:r>
        <w:t>a</w:t>
      </w:r>
      <w:r>
        <w:rPr>
          <w:spacing w:val="-4"/>
        </w:rPr>
        <w:t xml:space="preserve"> </w:t>
      </w:r>
      <w:r>
        <w:t>la</w:t>
      </w:r>
      <w:r>
        <w:rPr>
          <w:spacing w:val="-3"/>
        </w:rPr>
        <w:t xml:space="preserve"> </w:t>
      </w:r>
      <w:r>
        <w:t>presidencia</w:t>
      </w:r>
      <w:r>
        <w:rPr>
          <w:spacing w:val="-3"/>
        </w:rPr>
        <w:t xml:space="preserve"> </w:t>
      </w:r>
      <w:r>
        <w:t>y</w:t>
      </w:r>
      <w:r>
        <w:rPr>
          <w:spacing w:val="-3"/>
        </w:rPr>
        <w:t xml:space="preserve"> </w:t>
      </w:r>
      <w:r>
        <w:t>substitución por</w:t>
      </w:r>
      <w:r>
        <w:rPr>
          <w:spacing w:val="-15"/>
        </w:rPr>
        <w:t xml:space="preserve"> </w:t>
      </w:r>
      <w:r>
        <w:t>un</w:t>
      </w:r>
      <w:r>
        <w:rPr>
          <w:spacing w:val="-15"/>
        </w:rPr>
        <w:t xml:space="preserve"> </w:t>
      </w:r>
      <w:r>
        <w:t>vicepresidente;</w:t>
      </w:r>
      <w:r>
        <w:rPr>
          <w:spacing w:val="-15"/>
        </w:rPr>
        <w:t xml:space="preserve"> </w:t>
      </w:r>
      <w:r>
        <w:t>alternabilidad</w:t>
      </w:r>
      <w:r>
        <w:rPr>
          <w:spacing w:val="-15"/>
        </w:rPr>
        <w:t xml:space="preserve"> </w:t>
      </w:r>
      <w:r>
        <w:t>en</w:t>
      </w:r>
      <w:r>
        <w:rPr>
          <w:spacing w:val="-15"/>
        </w:rPr>
        <w:t xml:space="preserve"> </w:t>
      </w:r>
      <w:r>
        <w:t>el</w:t>
      </w:r>
      <w:r>
        <w:rPr>
          <w:spacing w:val="-15"/>
        </w:rPr>
        <w:t xml:space="preserve"> </w:t>
      </w:r>
      <w:r>
        <w:t>poder,</w:t>
      </w:r>
      <w:r>
        <w:rPr>
          <w:spacing w:val="-15"/>
        </w:rPr>
        <w:t xml:space="preserve"> </w:t>
      </w:r>
      <w:r>
        <w:t>aboliendo</w:t>
      </w:r>
      <w:r>
        <w:rPr>
          <w:spacing w:val="-15"/>
        </w:rPr>
        <w:t xml:space="preserve"> </w:t>
      </w:r>
      <w:r>
        <w:t>la</w:t>
      </w:r>
      <w:r>
        <w:rPr>
          <w:spacing w:val="-15"/>
        </w:rPr>
        <w:t xml:space="preserve"> </w:t>
      </w:r>
      <w:r>
        <w:t>reelección</w:t>
      </w:r>
      <w:r>
        <w:rPr>
          <w:spacing w:val="-15"/>
        </w:rPr>
        <w:t xml:space="preserve"> </w:t>
      </w:r>
      <w:r>
        <w:t>y</w:t>
      </w:r>
      <w:r>
        <w:rPr>
          <w:spacing w:val="-15"/>
        </w:rPr>
        <w:t xml:space="preserve"> </w:t>
      </w:r>
      <w:r>
        <w:t>reconociendo</w:t>
      </w:r>
      <w:r>
        <w:rPr>
          <w:spacing w:val="-15"/>
        </w:rPr>
        <w:t xml:space="preserve"> </w:t>
      </w:r>
      <w:r>
        <w:t>el</w:t>
      </w:r>
      <w:r>
        <w:rPr>
          <w:spacing w:val="-15"/>
        </w:rPr>
        <w:t xml:space="preserve"> </w:t>
      </w:r>
      <w:r>
        <w:t>derecho del</w:t>
      </w:r>
      <w:r>
        <w:rPr>
          <w:spacing w:val="-9"/>
        </w:rPr>
        <w:t xml:space="preserve"> </w:t>
      </w:r>
      <w:r>
        <w:t>pueblo</w:t>
      </w:r>
      <w:r>
        <w:rPr>
          <w:spacing w:val="-7"/>
        </w:rPr>
        <w:t xml:space="preserve"> </w:t>
      </w:r>
      <w:r>
        <w:t>a</w:t>
      </w:r>
      <w:r>
        <w:rPr>
          <w:spacing w:val="-11"/>
        </w:rPr>
        <w:t xml:space="preserve"> </w:t>
      </w:r>
      <w:r>
        <w:t>rebelarse</w:t>
      </w:r>
      <w:r>
        <w:rPr>
          <w:spacing w:val="-9"/>
        </w:rPr>
        <w:t xml:space="preserve"> </w:t>
      </w:r>
      <w:r>
        <w:t>cuando</w:t>
      </w:r>
      <w:r>
        <w:rPr>
          <w:spacing w:val="-10"/>
        </w:rPr>
        <w:t xml:space="preserve"> </w:t>
      </w:r>
      <w:r>
        <w:t>se</w:t>
      </w:r>
      <w:r>
        <w:rPr>
          <w:spacing w:val="-8"/>
        </w:rPr>
        <w:t xml:space="preserve"> </w:t>
      </w:r>
      <w:r>
        <w:t>intente;</w:t>
      </w:r>
      <w:r>
        <w:rPr>
          <w:spacing w:val="-10"/>
        </w:rPr>
        <w:t xml:space="preserve"> </w:t>
      </w:r>
      <w:r>
        <w:t>autonomía</w:t>
      </w:r>
      <w:r>
        <w:rPr>
          <w:spacing w:val="-11"/>
        </w:rPr>
        <w:t xml:space="preserve"> </w:t>
      </w:r>
      <w:r>
        <w:t>efectiva</w:t>
      </w:r>
      <w:r>
        <w:rPr>
          <w:spacing w:val="-8"/>
        </w:rPr>
        <w:t xml:space="preserve"> </w:t>
      </w:r>
      <w:r>
        <w:t>del</w:t>
      </w:r>
      <w:r>
        <w:rPr>
          <w:spacing w:val="-9"/>
        </w:rPr>
        <w:t xml:space="preserve"> </w:t>
      </w:r>
      <w:r>
        <w:t>Poder</w:t>
      </w:r>
      <w:r>
        <w:rPr>
          <w:spacing w:val="-10"/>
        </w:rPr>
        <w:t xml:space="preserve"> </w:t>
      </w:r>
      <w:r>
        <w:t>Judicial</w:t>
      </w:r>
      <w:r>
        <w:rPr>
          <w:spacing w:val="-10"/>
        </w:rPr>
        <w:t xml:space="preserve"> </w:t>
      </w:r>
      <w:r>
        <w:t>y</w:t>
      </w:r>
      <w:r>
        <w:rPr>
          <w:spacing w:val="-10"/>
        </w:rPr>
        <w:t xml:space="preserve"> </w:t>
      </w:r>
      <w:r>
        <w:t>de</w:t>
      </w:r>
      <w:r>
        <w:rPr>
          <w:spacing w:val="-8"/>
        </w:rPr>
        <w:t xml:space="preserve"> </w:t>
      </w:r>
      <w:r>
        <w:t>la</w:t>
      </w:r>
      <w:r>
        <w:rPr>
          <w:spacing w:val="-10"/>
        </w:rPr>
        <w:t xml:space="preserve"> </w:t>
      </w:r>
      <w:r>
        <w:t>Universidad Nacional; sufragio obligatorio y voto secreto para el hombre alfabeto. Sufragio obligatorio y voto público para el hombre analfabeto, limitando su ejercicio a elecciones municipales y reconocimiento de la ciudadanía a la mujer preparada para ejercerla.</w:t>
      </w:r>
    </w:p>
    <w:p w14:paraId="033E3E28" w14:textId="77777777" w:rsidR="007779BE" w:rsidRDefault="00000000">
      <w:pPr>
        <w:pStyle w:val="Textoindependiente"/>
        <w:spacing w:before="121" w:line="276" w:lineRule="auto"/>
        <w:ind w:left="338" w:right="337" w:firstLine="707"/>
        <w:jc w:val="both"/>
      </w:pPr>
      <w:r>
        <w:t>En el artículo 3º. se indica que ninguno de los miembros de la Junta Revolucionaria de Gobierno podrá ser postulado candidato ni electo Presidente para el próximo período. Y, en el artículo</w:t>
      </w:r>
      <w:r>
        <w:rPr>
          <w:spacing w:val="-10"/>
        </w:rPr>
        <w:t xml:space="preserve"> </w:t>
      </w:r>
      <w:r>
        <w:t>8º.</w:t>
      </w:r>
      <w:r>
        <w:rPr>
          <w:spacing w:val="-11"/>
        </w:rPr>
        <w:t xml:space="preserve"> </w:t>
      </w:r>
      <w:r>
        <w:t>Se</w:t>
      </w:r>
      <w:r>
        <w:rPr>
          <w:spacing w:val="-12"/>
        </w:rPr>
        <w:t xml:space="preserve"> </w:t>
      </w:r>
      <w:r>
        <w:t>señala</w:t>
      </w:r>
      <w:r>
        <w:rPr>
          <w:spacing w:val="-11"/>
        </w:rPr>
        <w:t xml:space="preserve"> </w:t>
      </w:r>
      <w:r>
        <w:t>que</w:t>
      </w:r>
      <w:r>
        <w:rPr>
          <w:spacing w:val="-12"/>
        </w:rPr>
        <w:t xml:space="preserve"> </w:t>
      </w:r>
      <w:r>
        <w:t>la</w:t>
      </w:r>
      <w:r>
        <w:rPr>
          <w:spacing w:val="-11"/>
        </w:rPr>
        <w:t xml:space="preserve"> </w:t>
      </w:r>
      <w:r>
        <w:t>nueva</w:t>
      </w:r>
      <w:r>
        <w:rPr>
          <w:spacing w:val="-12"/>
        </w:rPr>
        <w:t xml:space="preserve"> </w:t>
      </w:r>
      <w:r>
        <w:t>Carta</w:t>
      </w:r>
      <w:r>
        <w:rPr>
          <w:spacing w:val="-12"/>
        </w:rPr>
        <w:t xml:space="preserve"> </w:t>
      </w:r>
      <w:r>
        <w:t>fundamental</w:t>
      </w:r>
      <w:r>
        <w:rPr>
          <w:spacing w:val="-11"/>
        </w:rPr>
        <w:t xml:space="preserve"> </w:t>
      </w:r>
      <w:r>
        <w:t>de</w:t>
      </w:r>
      <w:r>
        <w:rPr>
          <w:spacing w:val="-12"/>
        </w:rPr>
        <w:t xml:space="preserve"> </w:t>
      </w:r>
      <w:r>
        <w:t>la</w:t>
      </w:r>
      <w:r>
        <w:rPr>
          <w:spacing w:val="-11"/>
        </w:rPr>
        <w:t xml:space="preserve"> </w:t>
      </w:r>
      <w:r>
        <w:t>República</w:t>
      </w:r>
      <w:r>
        <w:rPr>
          <w:spacing w:val="-12"/>
        </w:rPr>
        <w:t xml:space="preserve"> </w:t>
      </w:r>
      <w:r>
        <w:t>deberá</w:t>
      </w:r>
      <w:r>
        <w:rPr>
          <w:spacing w:val="-9"/>
        </w:rPr>
        <w:t xml:space="preserve"> </w:t>
      </w:r>
      <w:r>
        <w:t>ser</w:t>
      </w:r>
      <w:r>
        <w:rPr>
          <w:spacing w:val="-11"/>
        </w:rPr>
        <w:t xml:space="preserve"> </w:t>
      </w:r>
      <w:r>
        <w:t>promulgada</w:t>
      </w:r>
      <w:r>
        <w:rPr>
          <w:spacing w:val="-12"/>
        </w:rPr>
        <w:t xml:space="preserve"> </w:t>
      </w:r>
      <w:r>
        <w:t>a</w:t>
      </w:r>
      <w:r>
        <w:rPr>
          <w:spacing w:val="-12"/>
        </w:rPr>
        <w:t xml:space="preserve"> </w:t>
      </w:r>
      <w:r>
        <w:t>más tardar el cinco de marzo de mil novecientos cuarenta y cinco.</w:t>
      </w:r>
    </w:p>
    <w:p w14:paraId="05E325BA" w14:textId="77777777" w:rsidR="007779BE" w:rsidRDefault="007779BE">
      <w:pPr>
        <w:pStyle w:val="Textoindependiente"/>
      </w:pPr>
    </w:p>
    <w:p w14:paraId="762B15F4" w14:textId="77777777" w:rsidR="007779BE" w:rsidRDefault="007779BE">
      <w:pPr>
        <w:pStyle w:val="Textoindependiente"/>
        <w:spacing w:before="6"/>
      </w:pPr>
    </w:p>
    <w:p w14:paraId="6DF62A1D" w14:textId="77777777" w:rsidR="007779BE" w:rsidRDefault="00000000">
      <w:pPr>
        <w:pStyle w:val="Ttulo6"/>
        <w:numPr>
          <w:ilvl w:val="0"/>
          <w:numId w:val="19"/>
        </w:numPr>
        <w:tabs>
          <w:tab w:val="left" w:pos="758"/>
        </w:tabs>
        <w:ind w:left="758" w:hanging="420"/>
        <w:jc w:val="both"/>
      </w:pPr>
      <w:r>
        <w:t>Dto.</w:t>
      </w:r>
      <w:r>
        <w:rPr>
          <w:spacing w:val="-5"/>
        </w:rPr>
        <w:t xml:space="preserve"> </w:t>
      </w:r>
      <w:r>
        <w:t>No.</w:t>
      </w:r>
      <w:r>
        <w:rPr>
          <w:spacing w:val="-4"/>
        </w:rPr>
        <w:t xml:space="preserve"> </w:t>
      </w:r>
      <w:r>
        <w:t>18</w:t>
      </w:r>
      <w:r>
        <w:rPr>
          <w:spacing w:val="-7"/>
        </w:rPr>
        <w:t xml:space="preserve"> </w:t>
      </w:r>
      <w:r>
        <w:t>de</w:t>
      </w:r>
      <w:r>
        <w:rPr>
          <w:spacing w:val="-3"/>
        </w:rPr>
        <w:t xml:space="preserve"> </w:t>
      </w:r>
      <w:r>
        <w:t>la</w:t>
      </w:r>
      <w:r>
        <w:rPr>
          <w:spacing w:val="-7"/>
        </w:rPr>
        <w:t xml:space="preserve"> </w:t>
      </w:r>
      <w:r>
        <w:t>Junta</w:t>
      </w:r>
      <w:r>
        <w:rPr>
          <w:spacing w:val="-2"/>
        </w:rPr>
        <w:t xml:space="preserve"> </w:t>
      </w:r>
      <w:r>
        <w:t>Revolucionaria</w:t>
      </w:r>
      <w:r>
        <w:rPr>
          <w:spacing w:val="-3"/>
        </w:rPr>
        <w:t xml:space="preserve"> </w:t>
      </w:r>
      <w:r>
        <w:t>de</w:t>
      </w:r>
      <w:r>
        <w:rPr>
          <w:spacing w:val="-3"/>
        </w:rPr>
        <w:t xml:space="preserve"> </w:t>
      </w:r>
      <w:r>
        <w:rPr>
          <w:spacing w:val="-2"/>
        </w:rPr>
        <w:t>Gobierno</w:t>
      </w:r>
    </w:p>
    <w:p w14:paraId="17BA8E9A" w14:textId="77777777" w:rsidR="007779BE" w:rsidRDefault="00000000">
      <w:pPr>
        <w:spacing w:before="170" w:line="276" w:lineRule="auto"/>
        <w:ind w:left="338" w:right="334" w:firstLine="707"/>
        <w:jc w:val="both"/>
        <w:rPr>
          <w:sz w:val="24"/>
        </w:rPr>
      </w:pPr>
      <w:r>
        <w:rPr>
          <w:sz w:val="24"/>
        </w:rPr>
        <w:t>Por</w:t>
      </w:r>
      <w:r>
        <w:rPr>
          <w:spacing w:val="-8"/>
          <w:sz w:val="24"/>
        </w:rPr>
        <w:t xml:space="preserve"> </w:t>
      </w:r>
      <w:r>
        <w:rPr>
          <w:sz w:val="24"/>
        </w:rPr>
        <w:t>medio</w:t>
      </w:r>
      <w:r>
        <w:rPr>
          <w:spacing w:val="-7"/>
          <w:sz w:val="24"/>
        </w:rPr>
        <w:t xml:space="preserve"> </w:t>
      </w:r>
      <w:r>
        <w:rPr>
          <w:sz w:val="24"/>
        </w:rPr>
        <w:t>de</w:t>
      </w:r>
      <w:r>
        <w:rPr>
          <w:spacing w:val="-8"/>
          <w:sz w:val="24"/>
        </w:rPr>
        <w:t xml:space="preserve"> </w:t>
      </w:r>
      <w:r>
        <w:rPr>
          <w:sz w:val="24"/>
        </w:rPr>
        <w:t>este</w:t>
      </w:r>
      <w:r>
        <w:rPr>
          <w:spacing w:val="-7"/>
          <w:sz w:val="24"/>
        </w:rPr>
        <w:t xml:space="preserve"> </w:t>
      </w:r>
      <w:r>
        <w:rPr>
          <w:sz w:val="24"/>
        </w:rPr>
        <w:t>decreto,</w:t>
      </w:r>
      <w:r>
        <w:rPr>
          <w:spacing w:val="-7"/>
          <w:sz w:val="24"/>
        </w:rPr>
        <w:t xml:space="preserve"> </w:t>
      </w:r>
      <w:r>
        <w:rPr>
          <w:sz w:val="24"/>
        </w:rPr>
        <w:t>en</w:t>
      </w:r>
      <w:r>
        <w:rPr>
          <w:spacing w:val="-7"/>
          <w:sz w:val="24"/>
        </w:rPr>
        <w:t xml:space="preserve"> </w:t>
      </w:r>
      <w:r>
        <w:rPr>
          <w:sz w:val="24"/>
        </w:rPr>
        <w:t>forma</w:t>
      </w:r>
      <w:r>
        <w:rPr>
          <w:spacing w:val="-8"/>
          <w:sz w:val="24"/>
        </w:rPr>
        <w:t xml:space="preserve"> </w:t>
      </w:r>
      <w:r>
        <w:rPr>
          <w:sz w:val="24"/>
        </w:rPr>
        <w:t>expresa,</w:t>
      </w:r>
      <w:r>
        <w:rPr>
          <w:spacing w:val="-7"/>
          <w:sz w:val="24"/>
        </w:rPr>
        <w:t xml:space="preserve"> </w:t>
      </w:r>
      <w:r>
        <w:rPr>
          <w:sz w:val="24"/>
        </w:rPr>
        <w:t>la</w:t>
      </w:r>
      <w:r>
        <w:rPr>
          <w:spacing w:val="-8"/>
          <w:sz w:val="24"/>
        </w:rPr>
        <w:t xml:space="preserve"> </w:t>
      </w:r>
      <w:r>
        <w:rPr>
          <w:sz w:val="24"/>
        </w:rPr>
        <w:t>Junta</w:t>
      </w:r>
      <w:r>
        <w:rPr>
          <w:spacing w:val="-8"/>
          <w:sz w:val="24"/>
        </w:rPr>
        <w:t xml:space="preserve"> </w:t>
      </w:r>
      <w:r>
        <w:rPr>
          <w:sz w:val="24"/>
        </w:rPr>
        <w:t>Revolucionaria</w:t>
      </w:r>
      <w:r>
        <w:rPr>
          <w:spacing w:val="-8"/>
          <w:sz w:val="24"/>
        </w:rPr>
        <w:t xml:space="preserve"> </w:t>
      </w:r>
      <w:r>
        <w:rPr>
          <w:sz w:val="24"/>
        </w:rPr>
        <w:t>de</w:t>
      </w:r>
      <w:r>
        <w:rPr>
          <w:spacing w:val="-6"/>
          <w:sz w:val="24"/>
        </w:rPr>
        <w:t xml:space="preserve"> </w:t>
      </w:r>
      <w:r>
        <w:rPr>
          <w:sz w:val="24"/>
        </w:rPr>
        <w:t>Gobierno,</w:t>
      </w:r>
      <w:r>
        <w:rPr>
          <w:spacing w:val="-7"/>
          <w:sz w:val="24"/>
        </w:rPr>
        <w:t xml:space="preserve"> </w:t>
      </w:r>
      <w:r>
        <w:rPr>
          <w:sz w:val="24"/>
        </w:rPr>
        <w:t>el</w:t>
      </w:r>
      <w:r>
        <w:rPr>
          <w:spacing w:val="-7"/>
          <w:sz w:val="24"/>
        </w:rPr>
        <w:t xml:space="preserve"> </w:t>
      </w:r>
      <w:r>
        <w:rPr>
          <w:sz w:val="24"/>
        </w:rPr>
        <w:t>28</w:t>
      </w:r>
      <w:r>
        <w:rPr>
          <w:spacing w:val="-7"/>
          <w:sz w:val="24"/>
        </w:rPr>
        <w:t xml:space="preserve"> </w:t>
      </w:r>
      <w:r>
        <w:rPr>
          <w:sz w:val="24"/>
        </w:rPr>
        <w:t>de noviembre de 1944, en el artículo 1º. prescribe: “</w:t>
      </w:r>
      <w:r>
        <w:rPr>
          <w:i/>
          <w:sz w:val="24"/>
        </w:rPr>
        <w:t>Se deroga la Constitución de la República</w:t>
      </w:r>
      <w:r>
        <w:rPr>
          <w:sz w:val="24"/>
        </w:rPr>
        <w:t>.”; indicándose en el artículo 2o. que “</w:t>
      </w:r>
      <w:r>
        <w:rPr>
          <w:i/>
          <w:sz w:val="24"/>
        </w:rPr>
        <w:t>Mientras la Asamblea Nacional Constituyente dicta la nueva carta fundamental, se declaran en vigor los títulos I, II, III, V y VI de la Constitución existente antes de las reformas del once de julio de mil novecientos treinta y cinco, con las siguientes modificaciones</w:t>
      </w:r>
      <w:r>
        <w:rPr>
          <w:sz w:val="24"/>
        </w:rPr>
        <w:t>…”.</w:t>
      </w:r>
      <w:r>
        <w:rPr>
          <w:spacing w:val="6"/>
          <w:sz w:val="24"/>
        </w:rPr>
        <w:t xml:space="preserve"> </w:t>
      </w:r>
      <w:r>
        <w:rPr>
          <w:sz w:val="24"/>
        </w:rPr>
        <w:t>El</w:t>
      </w:r>
      <w:r>
        <w:rPr>
          <w:spacing w:val="1"/>
          <w:sz w:val="24"/>
        </w:rPr>
        <w:t xml:space="preserve"> </w:t>
      </w:r>
      <w:r>
        <w:rPr>
          <w:sz w:val="24"/>
        </w:rPr>
        <w:t>Título</w:t>
      </w:r>
      <w:r>
        <w:rPr>
          <w:spacing w:val="8"/>
          <w:sz w:val="24"/>
        </w:rPr>
        <w:t xml:space="preserve"> </w:t>
      </w:r>
      <w:r>
        <w:rPr>
          <w:sz w:val="24"/>
        </w:rPr>
        <w:t>I</w:t>
      </w:r>
      <w:r>
        <w:rPr>
          <w:spacing w:val="7"/>
          <w:sz w:val="24"/>
        </w:rPr>
        <w:t xml:space="preserve"> </w:t>
      </w:r>
      <w:r>
        <w:rPr>
          <w:sz w:val="24"/>
        </w:rPr>
        <w:t>se</w:t>
      </w:r>
      <w:r>
        <w:rPr>
          <w:spacing w:val="7"/>
          <w:sz w:val="24"/>
        </w:rPr>
        <w:t xml:space="preserve"> </w:t>
      </w:r>
      <w:r>
        <w:rPr>
          <w:sz w:val="24"/>
        </w:rPr>
        <w:t>refiere</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Nación</w:t>
      </w:r>
      <w:r>
        <w:rPr>
          <w:spacing w:val="8"/>
          <w:sz w:val="24"/>
        </w:rPr>
        <w:t xml:space="preserve"> </w:t>
      </w:r>
      <w:r>
        <w:rPr>
          <w:sz w:val="24"/>
        </w:rPr>
        <w:t>y</w:t>
      </w:r>
      <w:r>
        <w:rPr>
          <w:spacing w:val="8"/>
          <w:sz w:val="24"/>
        </w:rPr>
        <w:t xml:space="preserve"> </w:t>
      </w:r>
      <w:r>
        <w:rPr>
          <w:sz w:val="24"/>
        </w:rPr>
        <w:t>sus</w:t>
      </w:r>
      <w:r>
        <w:rPr>
          <w:spacing w:val="6"/>
          <w:sz w:val="24"/>
        </w:rPr>
        <w:t xml:space="preserve"> </w:t>
      </w:r>
      <w:r>
        <w:rPr>
          <w:sz w:val="24"/>
        </w:rPr>
        <w:t>habitantes.</w:t>
      </w:r>
      <w:r>
        <w:rPr>
          <w:spacing w:val="8"/>
          <w:sz w:val="24"/>
        </w:rPr>
        <w:t xml:space="preserve"> </w:t>
      </w:r>
      <w:r>
        <w:rPr>
          <w:sz w:val="24"/>
        </w:rPr>
        <w:t>El</w:t>
      </w:r>
      <w:r>
        <w:rPr>
          <w:spacing w:val="1"/>
          <w:sz w:val="24"/>
        </w:rPr>
        <w:t xml:space="preserve"> </w:t>
      </w:r>
      <w:r>
        <w:rPr>
          <w:sz w:val="24"/>
        </w:rPr>
        <w:t>Título</w:t>
      </w:r>
      <w:r>
        <w:rPr>
          <w:spacing w:val="8"/>
          <w:sz w:val="24"/>
        </w:rPr>
        <w:t xml:space="preserve"> </w:t>
      </w:r>
      <w:r>
        <w:rPr>
          <w:sz w:val="24"/>
        </w:rPr>
        <w:t>II</w:t>
      </w:r>
      <w:r>
        <w:rPr>
          <w:spacing w:val="6"/>
          <w:sz w:val="24"/>
        </w:rPr>
        <w:t xml:space="preserve"> </w:t>
      </w:r>
      <w:r>
        <w:rPr>
          <w:sz w:val="24"/>
        </w:rPr>
        <w:t>a</w:t>
      </w:r>
      <w:r>
        <w:rPr>
          <w:spacing w:val="7"/>
          <w:sz w:val="24"/>
        </w:rPr>
        <w:t xml:space="preserve"> </w:t>
      </w:r>
      <w:r>
        <w:rPr>
          <w:sz w:val="24"/>
        </w:rPr>
        <w:t>las</w:t>
      </w:r>
      <w:r>
        <w:rPr>
          <w:spacing w:val="9"/>
          <w:sz w:val="24"/>
        </w:rPr>
        <w:t xml:space="preserve"> </w:t>
      </w:r>
      <w:r>
        <w:rPr>
          <w:spacing w:val="-2"/>
          <w:sz w:val="24"/>
        </w:rPr>
        <w:t>Garantías</w:t>
      </w:r>
    </w:p>
    <w:p w14:paraId="6AFD6B5B"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170C71DB" w14:textId="77777777" w:rsidR="007779BE" w:rsidRDefault="007779BE">
      <w:pPr>
        <w:pStyle w:val="Textoindependiente"/>
      </w:pPr>
    </w:p>
    <w:p w14:paraId="53789255" w14:textId="77777777" w:rsidR="007779BE" w:rsidRDefault="007779BE">
      <w:pPr>
        <w:pStyle w:val="Textoindependiente"/>
        <w:spacing w:before="8"/>
      </w:pPr>
    </w:p>
    <w:p w14:paraId="5392B46C" w14:textId="77777777" w:rsidR="007779BE" w:rsidRDefault="00000000">
      <w:pPr>
        <w:pStyle w:val="Textoindependiente"/>
        <w:spacing w:before="1" w:line="276" w:lineRule="auto"/>
        <w:ind w:left="338" w:right="334"/>
      </w:pPr>
      <w:r>
        <w:t>Constitucionales.</w:t>
      </w:r>
      <w:r>
        <w:rPr>
          <w:spacing w:val="-6"/>
        </w:rPr>
        <w:t xml:space="preserve"> </w:t>
      </w:r>
      <w:r>
        <w:t>El</w:t>
      </w:r>
      <w:r>
        <w:rPr>
          <w:spacing w:val="-10"/>
        </w:rPr>
        <w:t xml:space="preserve"> </w:t>
      </w:r>
      <w:r>
        <w:t>Título</w:t>
      </w:r>
      <w:r>
        <w:rPr>
          <w:spacing w:val="-6"/>
        </w:rPr>
        <w:t xml:space="preserve"> </w:t>
      </w:r>
      <w:r>
        <w:t>III</w:t>
      </w:r>
      <w:r>
        <w:rPr>
          <w:spacing w:val="-3"/>
        </w:rPr>
        <w:t xml:space="preserve"> </w:t>
      </w:r>
      <w:r>
        <w:t>al</w:t>
      </w:r>
      <w:r>
        <w:rPr>
          <w:spacing w:val="-5"/>
        </w:rPr>
        <w:t xml:space="preserve"> </w:t>
      </w:r>
      <w:r>
        <w:t>Poder</w:t>
      </w:r>
      <w:r>
        <w:rPr>
          <w:spacing w:val="-7"/>
        </w:rPr>
        <w:t xml:space="preserve"> </w:t>
      </w:r>
      <w:r>
        <w:t>Legislativo.</w:t>
      </w:r>
      <w:r>
        <w:rPr>
          <w:spacing w:val="-6"/>
        </w:rPr>
        <w:t xml:space="preserve"> </w:t>
      </w:r>
      <w:r>
        <w:t>El</w:t>
      </w:r>
      <w:r>
        <w:rPr>
          <w:spacing w:val="-10"/>
        </w:rPr>
        <w:t xml:space="preserve"> </w:t>
      </w:r>
      <w:r>
        <w:t>Título</w:t>
      </w:r>
      <w:r>
        <w:rPr>
          <w:spacing w:val="-11"/>
        </w:rPr>
        <w:t xml:space="preserve"> </w:t>
      </w:r>
      <w:r>
        <w:t>V</w:t>
      </w:r>
      <w:r>
        <w:rPr>
          <w:spacing w:val="-11"/>
        </w:rPr>
        <w:t xml:space="preserve"> </w:t>
      </w:r>
      <w:r>
        <w:t>al</w:t>
      </w:r>
      <w:r>
        <w:rPr>
          <w:spacing w:val="-5"/>
        </w:rPr>
        <w:t xml:space="preserve"> </w:t>
      </w:r>
      <w:r>
        <w:t>Poder</w:t>
      </w:r>
      <w:r>
        <w:rPr>
          <w:spacing w:val="-7"/>
        </w:rPr>
        <w:t xml:space="preserve"> </w:t>
      </w:r>
      <w:r>
        <w:t>Judicial;</w:t>
      </w:r>
      <w:r>
        <w:rPr>
          <w:spacing w:val="-5"/>
        </w:rPr>
        <w:t xml:space="preserve"> </w:t>
      </w:r>
      <w:r>
        <w:t>y,</w:t>
      </w:r>
      <w:r>
        <w:rPr>
          <w:spacing w:val="-6"/>
        </w:rPr>
        <w:t xml:space="preserve"> </w:t>
      </w:r>
      <w:r>
        <w:t>el</w:t>
      </w:r>
      <w:r>
        <w:rPr>
          <w:spacing w:val="-10"/>
        </w:rPr>
        <w:t xml:space="preserve"> </w:t>
      </w:r>
      <w:r>
        <w:t>Título</w:t>
      </w:r>
      <w:r>
        <w:rPr>
          <w:spacing w:val="-11"/>
        </w:rPr>
        <w:t xml:space="preserve"> </w:t>
      </w:r>
      <w:r>
        <w:t>VI</w:t>
      </w:r>
      <w:r>
        <w:rPr>
          <w:spacing w:val="-7"/>
        </w:rPr>
        <w:t xml:space="preserve"> </w:t>
      </w:r>
      <w:r>
        <w:t>al Gobierno de los Departamentos y de las Municipalidades.</w:t>
      </w:r>
    </w:p>
    <w:p w14:paraId="3E208281" w14:textId="77777777" w:rsidR="007779BE" w:rsidRDefault="007779BE">
      <w:pPr>
        <w:pStyle w:val="Textoindependiente"/>
      </w:pPr>
    </w:p>
    <w:p w14:paraId="003B5E97" w14:textId="77777777" w:rsidR="007779BE" w:rsidRDefault="007779BE">
      <w:pPr>
        <w:pStyle w:val="Textoindependiente"/>
        <w:spacing w:before="7"/>
      </w:pPr>
    </w:p>
    <w:p w14:paraId="00A88487" w14:textId="77777777" w:rsidR="007779BE" w:rsidRDefault="00000000">
      <w:pPr>
        <w:pStyle w:val="Ttulo6"/>
        <w:numPr>
          <w:ilvl w:val="0"/>
          <w:numId w:val="19"/>
        </w:numPr>
        <w:tabs>
          <w:tab w:val="left" w:pos="758"/>
        </w:tabs>
        <w:ind w:left="758" w:hanging="420"/>
      </w:pPr>
      <w:r>
        <w:t>Constitución</w:t>
      </w:r>
      <w:r>
        <w:rPr>
          <w:spacing w:val="-6"/>
        </w:rPr>
        <w:t xml:space="preserve"> </w:t>
      </w:r>
      <w:r>
        <w:t>de</w:t>
      </w:r>
      <w:r>
        <w:rPr>
          <w:spacing w:val="-5"/>
        </w:rPr>
        <w:t xml:space="preserve"> </w:t>
      </w:r>
      <w:r>
        <w:t>la</w:t>
      </w:r>
      <w:r>
        <w:rPr>
          <w:spacing w:val="-4"/>
        </w:rPr>
        <w:t xml:space="preserve"> </w:t>
      </w:r>
      <w:r>
        <w:t>República</w:t>
      </w:r>
      <w:r>
        <w:rPr>
          <w:spacing w:val="-7"/>
        </w:rPr>
        <w:t xml:space="preserve"> </w:t>
      </w:r>
      <w:r>
        <w:t>de</w:t>
      </w:r>
      <w:r>
        <w:rPr>
          <w:spacing w:val="-7"/>
        </w:rPr>
        <w:t xml:space="preserve"> </w:t>
      </w:r>
      <w:r>
        <w:rPr>
          <w:spacing w:val="-4"/>
        </w:rPr>
        <w:t>1945</w:t>
      </w:r>
    </w:p>
    <w:p w14:paraId="5BF0CEF6" w14:textId="77777777" w:rsidR="007779BE" w:rsidRDefault="00000000">
      <w:pPr>
        <w:pStyle w:val="Textoindependiente"/>
        <w:spacing w:before="167" w:line="276" w:lineRule="auto"/>
        <w:ind w:left="338" w:right="333" w:firstLine="707"/>
        <w:jc w:val="both"/>
      </w:pPr>
      <w:r>
        <w:t>El</w:t>
      </w:r>
      <w:r>
        <w:rPr>
          <w:spacing w:val="-15"/>
        </w:rPr>
        <w:t xml:space="preserve"> </w:t>
      </w:r>
      <w:r>
        <w:t>11</w:t>
      </w:r>
      <w:r>
        <w:rPr>
          <w:spacing w:val="-15"/>
        </w:rPr>
        <w:t xml:space="preserve"> </w:t>
      </w:r>
      <w:r>
        <w:t>de</w:t>
      </w:r>
      <w:r>
        <w:rPr>
          <w:spacing w:val="-15"/>
        </w:rPr>
        <w:t xml:space="preserve"> </w:t>
      </w:r>
      <w:r>
        <w:t>marzo</w:t>
      </w:r>
      <w:r>
        <w:rPr>
          <w:spacing w:val="-15"/>
        </w:rPr>
        <w:t xml:space="preserve"> </w:t>
      </w:r>
      <w:r>
        <w:t>de</w:t>
      </w:r>
      <w:r>
        <w:rPr>
          <w:spacing w:val="-15"/>
        </w:rPr>
        <w:t xml:space="preserve"> </w:t>
      </w:r>
      <w:r>
        <w:t>1945,</w:t>
      </w:r>
      <w:r>
        <w:rPr>
          <w:spacing w:val="-15"/>
        </w:rPr>
        <w:t xml:space="preserve"> </w:t>
      </w:r>
      <w:r>
        <w:t>se</w:t>
      </w:r>
      <w:r>
        <w:rPr>
          <w:spacing w:val="-15"/>
        </w:rPr>
        <w:t xml:space="preserve"> </w:t>
      </w:r>
      <w:r>
        <w:t>decreta</w:t>
      </w:r>
      <w:r>
        <w:rPr>
          <w:spacing w:val="-15"/>
        </w:rPr>
        <w:t xml:space="preserve"> </w:t>
      </w:r>
      <w:r>
        <w:t>y</w:t>
      </w:r>
      <w:r>
        <w:rPr>
          <w:spacing w:val="-15"/>
        </w:rPr>
        <w:t xml:space="preserve"> </w:t>
      </w:r>
      <w:r>
        <w:t>sanciona</w:t>
      </w:r>
      <w:r>
        <w:rPr>
          <w:spacing w:val="-15"/>
        </w:rPr>
        <w:t xml:space="preserve"> </w:t>
      </w:r>
      <w:r>
        <w:t>la</w:t>
      </w:r>
      <w:r>
        <w:rPr>
          <w:spacing w:val="-15"/>
        </w:rPr>
        <w:t xml:space="preserve"> </w:t>
      </w:r>
      <w:r>
        <w:t>Constitución</w:t>
      </w:r>
      <w:r>
        <w:rPr>
          <w:spacing w:val="-15"/>
        </w:rPr>
        <w:t xml:space="preserve"> </w:t>
      </w:r>
      <w:r>
        <w:t>de</w:t>
      </w:r>
      <w:r>
        <w:rPr>
          <w:spacing w:val="-15"/>
        </w:rPr>
        <w:t xml:space="preserve"> </w:t>
      </w:r>
      <w:r>
        <w:t>la</w:t>
      </w:r>
      <w:r>
        <w:rPr>
          <w:spacing w:val="-15"/>
        </w:rPr>
        <w:t xml:space="preserve"> </w:t>
      </w:r>
      <w:r>
        <w:t>República,</w:t>
      </w:r>
      <w:r>
        <w:rPr>
          <w:spacing w:val="-15"/>
        </w:rPr>
        <w:t xml:space="preserve"> </w:t>
      </w:r>
      <w:r>
        <w:t>que</w:t>
      </w:r>
      <w:r>
        <w:rPr>
          <w:spacing w:val="-15"/>
        </w:rPr>
        <w:t xml:space="preserve"> </w:t>
      </w:r>
      <w:r>
        <w:t>proclama que su sistema de gobierno es democrático-representativo, y que la soberanía radica en el pueblo, quien delega su ejercicio en los Organismos Legislativo, Ejecutivo y Judicial, entre los cuales no hay subordinación. Es decir que, adopta la doctrina de la separación de poderes, únicamente la elección de magistrados (de Corte Suprema de Justicia y la Corte de</w:t>
      </w:r>
      <w:r>
        <w:rPr>
          <w:spacing w:val="-7"/>
        </w:rPr>
        <w:t xml:space="preserve"> </w:t>
      </w:r>
      <w:r>
        <w:t>Apelaciones) que lo son por el Organismo Legislativo. Se señala que los constituyentes tuvieron como referentes e influencia las</w:t>
      </w:r>
      <w:r>
        <w:rPr>
          <w:spacing w:val="-9"/>
        </w:rPr>
        <w:t xml:space="preserve"> </w:t>
      </w:r>
      <w:r>
        <w:t>Constituciones</w:t>
      </w:r>
      <w:r>
        <w:rPr>
          <w:spacing w:val="-9"/>
        </w:rPr>
        <w:t xml:space="preserve"> </w:t>
      </w:r>
      <w:r>
        <w:t>de</w:t>
      </w:r>
      <w:r>
        <w:rPr>
          <w:spacing w:val="-10"/>
        </w:rPr>
        <w:t xml:space="preserve"> </w:t>
      </w:r>
      <w:r>
        <w:t>España</w:t>
      </w:r>
      <w:r>
        <w:rPr>
          <w:spacing w:val="-10"/>
        </w:rPr>
        <w:t xml:space="preserve"> </w:t>
      </w:r>
      <w:r>
        <w:t>de</w:t>
      </w:r>
      <w:r>
        <w:rPr>
          <w:spacing w:val="-7"/>
        </w:rPr>
        <w:t xml:space="preserve"> </w:t>
      </w:r>
      <w:r>
        <w:t>1931,</w:t>
      </w:r>
      <w:r>
        <w:rPr>
          <w:spacing w:val="-9"/>
        </w:rPr>
        <w:t xml:space="preserve"> </w:t>
      </w:r>
      <w:r>
        <w:t>México</w:t>
      </w:r>
      <w:r>
        <w:rPr>
          <w:spacing w:val="-7"/>
        </w:rPr>
        <w:t xml:space="preserve"> </w:t>
      </w:r>
      <w:r>
        <w:t>de</w:t>
      </w:r>
      <w:r>
        <w:rPr>
          <w:spacing w:val="-10"/>
        </w:rPr>
        <w:t xml:space="preserve"> </w:t>
      </w:r>
      <w:r>
        <w:t>1917,</w:t>
      </w:r>
      <w:r>
        <w:rPr>
          <w:spacing w:val="-9"/>
        </w:rPr>
        <w:t xml:space="preserve"> </w:t>
      </w:r>
      <w:r>
        <w:t>Cuba</w:t>
      </w:r>
      <w:r>
        <w:rPr>
          <w:spacing w:val="-10"/>
        </w:rPr>
        <w:t xml:space="preserve"> </w:t>
      </w:r>
      <w:r>
        <w:t>de</w:t>
      </w:r>
      <w:r>
        <w:rPr>
          <w:spacing w:val="-10"/>
        </w:rPr>
        <w:t xml:space="preserve"> </w:t>
      </w:r>
      <w:r>
        <w:t>1940</w:t>
      </w:r>
      <w:r>
        <w:rPr>
          <w:spacing w:val="-9"/>
        </w:rPr>
        <w:t xml:space="preserve"> </w:t>
      </w:r>
      <w:r>
        <w:t>y</w:t>
      </w:r>
      <w:r>
        <w:rPr>
          <w:spacing w:val="-7"/>
        </w:rPr>
        <w:t xml:space="preserve"> </w:t>
      </w:r>
      <w:r>
        <w:t>la</w:t>
      </w:r>
      <w:r>
        <w:rPr>
          <w:spacing w:val="-9"/>
        </w:rPr>
        <w:t xml:space="preserve"> </w:t>
      </w:r>
      <w:r>
        <w:t>de</w:t>
      </w:r>
      <w:r>
        <w:rPr>
          <w:spacing w:val="-10"/>
        </w:rPr>
        <w:t xml:space="preserve"> </w:t>
      </w:r>
      <w:r>
        <w:t>Costa</w:t>
      </w:r>
      <w:r>
        <w:rPr>
          <w:spacing w:val="-9"/>
        </w:rPr>
        <w:t xml:space="preserve"> </w:t>
      </w:r>
      <w:r>
        <w:t>Rica.</w:t>
      </w:r>
      <w:r>
        <w:rPr>
          <w:spacing w:val="-9"/>
        </w:rPr>
        <w:t xml:space="preserve"> </w:t>
      </w:r>
      <w:r>
        <w:t xml:space="preserve">(Pereira- Orozco, </w:t>
      </w:r>
      <w:r>
        <w:rPr>
          <w:i/>
        </w:rPr>
        <w:t>Derecho constitucional</w:t>
      </w:r>
      <w:r>
        <w:t>: 83).</w:t>
      </w:r>
    </w:p>
    <w:p w14:paraId="4040AA1E" w14:textId="77777777" w:rsidR="007779BE" w:rsidRDefault="00000000">
      <w:pPr>
        <w:pStyle w:val="Textoindependiente"/>
        <w:spacing w:before="121" w:line="276" w:lineRule="auto"/>
        <w:ind w:left="338" w:right="336" w:firstLine="707"/>
        <w:jc w:val="both"/>
      </w:pPr>
      <w:r>
        <w:t>En el artículo 9 se indica que son ciudadanos: 1º. Los guatemaltecos varones mayores de 18 años: y, 2º. Las mujeres guatemaltecas mayores de 18 años que sepan leer y escribir. Que son derechos y deberes inherentes a la ciudadanía elegir, ser electo y optar a cargos públicos. Así mismo, que el sufragio es obligatorio para los ciudadanos que sepan leer y escribir; optativo y secreto para las mujeres; optativo y público para los ciudadanos analfabetos.</w:t>
      </w:r>
    </w:p>
    <w:p w14:paraId="0BCB0B88" w14:textId="77777777" w:rsidR="007779BE" w:rsidRDefault="00000000">
      <w:pPr>
        <w:pStyle w:val="Textoindependiente"/>
        <w:spacing w:before="119" w:line="276" w:lineRule="auto"/>
        <w:ind w:left="338" w:right="335" w:firstLine="707"/>
        <w:jc w:val="both"/>
      </w:pPr>
      <w:r>
        <w:t>En relación al Organismo Legislativo se indica que la potestad legislativa reside en el pueblo, quien por medio del cuerpo electoral la delega en el Congreso, el cual se reunirá, sin necesidad de convocatoria, el 1º. de marzo y el primero de septiembre, durando dos meses sus sesiones ordinarias. Para ser electo diputado se requiere ser guatemalteco natural, hallarse en el ejercicio de los derechos de ciudadano, del estado seglar y mayor de veintiún años. Son electos popularmente,</w:t>
      </w:r>
      <w:r>
        <w:rPr>
          <w:spacing w:val="-4"/>
        </w:rPr>
        <w:t xml:space="preserve"> </w:t>
      </w:r>
      <w:r>
        <w:t>un</w:t>
      </w:r>
      <w:r>
        <w:rPr>
          <w:spacing w:val="-4"/>
        </w:rPr>
        <w:t xml:space="preserve"> </w:t>
      </w:r>
      <w:r>
        <w:t>representante</w:t>
      </w:r>
      <w:r>
        <w:rPr>
          <w:spacing w:val="-5"/>
        </w:rPr>
        <w:t xml:space="preserve"> </w:t>
      </w:r>
      <w:r>
        <w:t>por</w:t>
      </w:r>
      <w:r>
        <w:rPr>
          <w:spacing w:val="-4"/>
        </w:rPr>
        <w:t xml:space="preserve"> </w:t>
      </w:r>
      <w:r>
        <w:t>cada</w:t>
      </w:r>
      <w:r>
        <w:rPr>
          <w:spacing w:val="-3"/>
        </w:rPr>
        <w:t xml:space="preserve"> </w:t>
      </w:r>
      <w:r>
        <w:t>cincuenta</w:t>
      </w:r>
      <w:r>
        <w:rPr>
          <w:spacing w:val="-3"/>
        </w:rPr>
        <w:t xml:space="preserve"> </w:t>
      </w:r>
      <w:r>
        <w:t>mil</w:t>
      </w:r>
      <w:r>
        <w:rPr>
          <w:spacing w:val="-4"/>
        </w:rPr>
        <w:t xml:space="preserve"> </w:t>
      </w:r>
      <w:r>
        <w:t>habitantes</w:t>
      </w:r>
      <w:r>
        <w:rPr>
          <w:spacing w:val="-5"/>
        </w:rPr>
        <w:t xml:space="preserve"> </w:t>
      </w:r>
      <w:r>
        <w:t>o</w:t>
      </w:r>
      <w:r>
        <w:rPr>
          <w:spacing w:val="-4"/>
        </w:rPr>
        <w:t xml:space="preserve"> </w:t>
      </w:r>
      <w:r>
        <w:t>fracción.</w:t>
      </w:r>
      <w:r>
        <w:rPr>
          <w:spacing w:val="-4"/>
        </w:rPr>
        <w:t xml:space="preserve"> </w:t>
      </w:r>
      <w:r>
        <w:t>En</w:t>
      </w:r>
      <w:r>
        <w:rPr>
          <w:spacing w:val="-4"/>
        </w:rPr>
        <w:t xml:space="preserve"> </w:t>
      </w:r>
      <w:r>
        <w:t>el</w:t>
      </w:r>
      <w:r>
        <w:rPr>
          <w:spacing w:val="-4"/>
        </w:rPr>
        <w:t xml:space="preserve"> </w:t>
      </w:r>
      <w:r>
        <w:t>artículo</w:t>
      </w:r>
      <w:r>
        <w:rPr>
          <w:spacing w:val="-4"/>
        </w:rPr>
        <w:t xml:space="preserve"> </w:t>
      </w:r>
      <w:r>
        <w:t>115</w:t>
      </w:r>
      <w:r>
        <w:rPr>
          <w:spacing w:val="-2"/>
        </w:rPr>
        <w:t xml:space="preserve"> </w:t>
      </w:r>
      <w:r>
        <w:t>se señala que una de las atribuciones del Congreso es hacer el escrutinio de votos para Presidente y proclamar popularmente electo al</w:t>
      </w:r>
      <w:r>
        <w:rPr>
          <w:spacing w:val="-1"/>
        </w:rPr>
        <w:t xml:space="preserve"> </w:t>
      </w:r>
      <w:r>
        <w:t>ciudadano</w:t>
      </w:r>
      <w:r>
        <w:rPr>
          <w:spacing w:val="-1"/>
        </w:rPr>
        <w:t xml:space="preserve"> </w:t>
      </w:r>
      <w:r>
        <w:t>que</w:t>
      </w:r>
      <w:r>
        <w:rPr>
          <w:spacing w:val="-2"/>
        </w:rPr>
        <w:t xml:space="preserve"> </w:t>
      </w:r>
      <w:r>
        <w:t>hubiere</w:t>
      </w:r>
      <w:r>
        <w:rPr>
          <w:spacing w:val="-2"/>
        </w:rPr>
        <w:t xml:space="preserve"> </w:t>
      </w:r>
      <w:r>
        <w:t>obtenido mayoría absoluta</w:t>
      </w:r>
      <w:r>
        <w:rPr>
          <w:spacing w:val="-2"/>
        </w:rPr>
        <w:t xml:space="preserve"> </w:t>
      </w:r>
      <w:r>
        <w:t>de votos.</w:t>
      </w:r>
      <w:r>
        <w:rPr>
          <w:spacing w:val="-14"/>
        </w:rPr>
        <w:t xml:space="preserve"> </w:t>
      </w:r>
      <w:r>
        <w:t>Así como,</w:t>
      </w:r>
      <w:r>
        <w:rPr>
          <w:spacing w:val="-12"/>
        </w:rPr>
        <w:t xml:space="preserve"> </w:t>
      </w:r>
      <w:r>
        <w:t>elegir</w:t>
      </w:r>
      <w:r>
        <w:rPr>
          <w:spacing w:val="-13"/>
        </w:rPr>
        <w:t xml:space="preserve"> </w:t>
      </w:r>
      <w:r>
        <w:t>presidente</w:t>
      </w:r>
      <w:r>
        <w:rPr>
          <w:spacing w:val="-11"/>
        </w:rPr>
        <w:t xml:space="preserve"> </w:t>
      </w:r>
      <w:r>
        <w:t>entre</w:t>
      </w:r>
      <w:r>
        <w:rPr>
          <w:spacing w:val="-13"/>
        </w:rPr>
        <w:t xml:space="preserve"> </w:t>
      </w:r>
      <w:r>
        <w:t>los</w:t>
      </w:r>
      <w:r>
        <w:rPr>
          <w:spacing w:val="-11"/>
        </w:rPr>
        <w:t xml:space="preserve"> </w:t>
      </w:r>
      <w:r>
        <w:t>dos</w:t>
      </w:r>
      <w:r>
        <w:rPr>
          <w:spacing w:val="-12"/>
        </w:rPr>
        <w:t xml:space="preserve"> </w:t>
      </w:r>
      <w:r>
        <w:t>candidatos</w:t>
      </w:r>
      <w:r>
        <w:rPr>
          <w:spacing w:val="-12"/>
        </w:rPr>
        <w:t xml:space="preserve"> </w:t>
      </w:r>
      <w:r>
        <w:t>que</w:t>
      </w:r>
      <w:r>
        <w:rPr>
          <w:spacing w:val="-13"/>
        </w:rPr>
        <w:t xml:space="preserve"> </w:t>
      </w:r>
      <w:r>
        <w:t>hayan</w:t>
      </w:r>
      <w:r>
        <w:rPr>
          <w:spacing w:val="-10"/>
        </w:rPr>
        <w:t xml:space="preserve"> </w:t>
      </w:r>
      <w:r>
        <w:t>obtenido</w:t>
      </w:r>
      <w:r>
        <w:rPr>
          <w:spacing w:val="-12"/>
        </w:rPr>
        <w:t xml:space="preserve"> </w:t>
      </w:r>
      <w:r>
        <w:t>el</w:t>
      </w:r>
      <w:r>
        <w:rPr>
          <w:spacing w:val="-12"/>
        </w:rPr>
        <w:t xml:space="preserve"> </w:t>
      </w:r>
      <w:r>
        <w:t>mayor</w:t>
      </w:r>
      <w:r>
        <w:rPr>
          <w:spacing w:val="-13"/>
        </w:rPr>
        <w:t xml:space="preserve"> </w:t>
      </w:r>
      <w:r>
        <w:t>número</w:t>
      </w:r>
      <w:r>
        <w:rPr>
          <w:spacing w:val="-12"/>
        </w:rPr>
        <w:t xml:space="preserve"> </w:t>
      </w:r>
      <w:r>
        <w:t>de</w:t>
      </w:r>
      <w:r>
        <w:rPr>
          <w:spacing w:val="-13"/>
        </w:rPr>
        <w:t xml:space="preserve"> </w:t>
      </w:r>
      <w:r>
        <w:t>sufragios, en</w:t>
      </w:r>
      <w:r>
        <w:rPr>
          <w:spacing w:val="-10"/>
        </w:rPr>
        <w:t xml:space="preserve"> </w:t>
      </w:r>
      <w:r>
        <w:t>el</w:t>
      </w:r>
      <w:r>
        <w:rPr>
          <w:spacing w:val="-7"/>
        </w:rPr>
        <w:t xml:space="preserve"> </w:t>
      </w:r>
      <w:r>
        <w:t>caso</w:t>
      </w:r>
      <w:r>
        <w:rPr>
          <w:spacing w:val="-7"/>
        </w:rPr>
        <w:t xml:space="preserve"> </w:t>
      </w:r>
      <w:r>
        <w:t>de</w:t>
      </w:r>
      <w:r>
        <w:rPr>
          <w:spacing w:val="-8"/>
        </w:rPr>
        <w:t xml:space="preserve"> </w:t>
      </w:r>
      <w:r>
        <w:t>falta</w:t>
      </w:r>
      <w:r>
        <w:rPr>
          <w:spacing w:val="-11"/>
        </w:rPr>
        <w:t xml:space="preserve"> </w:t>
      </w:r>
      <w:r>
        <w:t>de</w:t>
      </w:r>
      <w:r>
        <w:rPr>
          <w:spacing w:val="-11"/>
        </w:rPr>
        <w:t xml:space="preserve"> </w:t>
      </w:r>
      <w:r>
        <w:t>mayoría</w:t>
      </w:r>
      <w:r>
        <w:rPr>
          <w:spacing w:val="-11"/>
        </w:rPr>
        <w:t xml:space="preserve"> </w:t>
      </w:r>
      <w:r>
        <w:t>absoluta</w:t>
      </w:r>
      <w:r>
        <w:rPr>
          <w:spacing w:val="-8"/>
        </w:rPr>
        <w:t xml:space="preserve"> </w:t>
      </w:r>
      <w:r>
        <w:t>de</w:t>
      </w:r>
      <w:r>
        <w:rPr>
          <w:spacing w:val="-11"/>
        </w:rPr>
        <w:t xml:space="preserve"> </w:t>
      </w:r>
      <w:r>
        <w:t>votos.</w:t>
      </w:r>
      <w:r>
        <w:rPr>
          <w:spacing w:val="-8"/>
        </w:rPr>
        <w:t xml:space="preserve"> </w:t>
      </w:r>
      <w:r>
        <w:t>Le</w:t>
      </w:r>
      <w:r>
        <w:rPr>
          <w:spacing w:val="-9"/>
        </w:rPr>
        <w:t xml:space="preserve"> </w:t>
      </w:r>
      <w:r>
        <w:t>corresponde</w:t>
      </w:r>
      <w:r>
        <w:rPr>
          <w:spacing w:val="-8"/>
        </w:rPr>
        <w:t xml:space="preserve"> </w:t>
      </w:r>
      <w:r>
        <w:t>al</w:t>
      </w:r>
      <w:r>
        <w:rPr>
          <w:spacing w:val="-9"/>
        </w:rPr>
        <w:t xml:space="preserve"> </w:t>
      </w:r>
      <w:r>
        <w:t>Congreso,</w:t>
      </w:r>
      <w:r>
        <w:rPr>
          <w:spacing w:val="-9"/>
        </w:rPr>
        <w:t xml:space="preserve"> </w:t>
      </w:r>
      <w:r>
        <w:t>el</w:t>
      </w:r>
      <w:r>
        <w:rPr>
          <w:spacing w:val="-9"/>
        </w:rPr>
        <w:t xml:space="preserve"> </w:t>
      </w:r>
      <w:r>
        <w:t>nombramiento</w:t>
      </w:r>
      <w:r>
        <w:rPr>
          <w:spacing w:val="-7"/>
        </w:rPr>
        <w:t xml:space="preserve"> </w:t>
      </w:r>
      <w:r>
        <w:t>del Presidente del Organismo Judicial, de los magistrados de la Corte Suprema de Justicia, y de la Corte de</w:t>
      </w:r>
      <w:r>
        <w:rPr>
          <w:spacing w:val="-6"/>
        </w:rPr>
        <w:t xml:space="preserve"> </w:t>
      </w:r>
      <w:r>
        <w:t>Apelaciones, del Procurador General de la Nación, entre otros funcionarios.</w:t>
      </w:r>
    </w:p>
    <w:p w14:paraId="07861097" w14:textId="77777777" w:rsidR="007779BE" w:rsidRDefault="00000000">
      <w:pPr>
        <w:pStyle w:val="Textoindependiente"/>
        <w:spacing w:before="121" w:line="276" w:lineRule="auto"/>
        <w:ind w:left="338" w:right="335" w:firstLine="707"/>
        <w:jc w:val="both"/>
      </w:pPr>
      <w:r>
        <w:t>En lo que atañe al Organismo Ejecutivo se indica que las funciones ejecutivas del Estado se depositan, para su ejercicio, en un ciudadano con el título de Presidente de la República, quien actuará con sus Ministros individualmente o en Consejo. El período presidencia es de 6 años. Dentro de sus funciones se señalan la de cumplir y hacer que se cumplan la Constitución y leyes de</w:t>
      </w:r>
      <w:r>
        <w:rPr>
          <w:spacing w:val="-3"/>
        </w:rPr>
        <w:t xml:space="preserve"> </w:t>
      </w:r>
      <w:r>
        <w:t>la</w:t>
      </w:r>
      <w:r>
        <w:rPr>
          <w:spacing w:val="-2"/>
        </w:rPr>
        <w:t xml:space="preserve"> </w:t>
      </w:r>
      <w:r>
        <w:t>República, así</w:t>
      </w:r>
      <w:r>
        <w:rPr>
          <w:spacing w:val="-2"/>
        </w:rPr>
        <w:t xml:space="preserve"> </w:t>
      </w:r>
      <w:r>
        <w:t>como</w:t>
      </w:r>
      <w:r>
        <w:rPr>
          <w:spacing w:val="-2"/>
        </w:rPr>
        <w:t xml:space="preserve"> </w:t>
      </w:r>
      <w:r>
        <w:t>sancionar</w:t>
      </w:r>
      <w:r>
        <w:rPr>
          <w:spacing w:val="-2"/>
        </w:rPr>
        <w:t xml:space="preserve"> </w:t>
      </w:r>
      <w:r>
        <w:t>y</w:t>
      </w:r>
      <w:r>
        <w:rPr>
          <w:spacing w:val="-2"/>
        </w:rPr>
        <w:t xml:space="preserve"> </w:t>
      </w:r>
      <w:r>
        <w:t>promulgar</w:t>
      </w:r>
      <w:r>
        <w:rPr>
          <w:spacing w:val="-2"/>
        </w:rPr>
        <w:t xml:space="preserve"> </w:t>
      </w:r>
      <w:r>
        <w:t>las</w:t>
      </w:r>
      <w:r>
        <w:rPr>
          <w:spacing w:val="-3"/>
        </w:rPr>
        <w:t xml:space="preserve"> </w:t>
      </w:r>
      <w:r>
        <w:t>leyes, ejecutarlas</w:t>
      </w:r>
      <w:r>
        <w:rPr>
          <w:spacing w:val="-3"/>
        </w:rPr>
        <w:t xml:space="preserve"> </w:t>
      </w:r>
      <w:r>
        <w:t>y hacer</w:t>
      </w:r>
      <w:r>
        <w:rPr>
          <w:spacing w:val="-2"/>
        </w:rPr>
        <w:t xml:space="preserve"> </w:t>
      </w:r>
      <w:r>
        <w:t>que</w:t>
      </w:r>
      <w:r>
        <w:rPr>
          <w:spacing w:val="-3"/>
        </w:rPr>
        <w:t xml:space="preserve"> </w:t>
      </w:r>
      <w:r>
        <w:t>se</w:t>
      </w:r>
      <w:r>
        <w:rPr>
          <w:spacing w:val="-3"/>
        </w:rPr>
        <w:t xml:space="preserve"> </w:t>
      </w:r>
      <w:r>
        <w:t>ejecuten.</w:t>
      </w:r>
      <w:r>
        <w:rPr>
          <w:spacing w:val="-1"/>
        </w:rPr>
        <w:t xml:space="preserve"> </w:t>
      </w:r>
      <w:r>
        <w:t>En caso de falta absoluta del Presidente tomará posesión inmediata del cargo el Presidente del Congreso y, en defecto de éste, o si no reuniere las calidades que esta Constitución exige, los Vicepresidentes del mismo, por su orden.</w:t>
      </w:r>
    </w:p>
    <w:p w14:paraId="3D371C77" w14:textId="77777777" w:rsidR="007779BE" w:rsidRDefault="007779BE">
      <w:pPr>
        <w:pStyle w:val="Textoindependiente"/>
        <w:spacing w:line="276" w:lineRule="auto"/>
        <w:jc w:val="both"/>
        <w:sectPr w:rsidR="007779BE">
          <w:headerReference w:type="even" r:id="rId59"/>
          <w:headerReference w:type="default" r:id="rId60"/>
          <w:footerReference w:type="even" r:id="rId61"/>
          <w:footerReference w:type="default" r:id="rId62"/>
          <w:pgSz w:w="12240" w:h="15840"/>
          <w:pgMar w:top="840" w:right="1080" w:bottom="780" w:left="1080" w:header="406" w:footer="595" w:gutter="0"/>
          <w:pgNumType w:start="10"/>
          <w:cols w:space="720"/>
        </w:sectPr>
      </w:pPr>
    </w:p>
    <w:p w14:paraId="064BD022" w14:textId="77777777" w:rsidR="007779BE" w:rsidRDefault="007779BE">
      <w:pPr>
        <w:pStyle w:val="Textoindependiente"/>
        <w:spacing w:before="54"/>
      </w:pPr>
    </w:p>
    <w:p w14:paraId="257C6618" w14:textId="77777777" w:rsidR="007779BE" w:rsidRDefault="00000000">
      <w:pPr>
        <w:spacing w:line="276" w:lineRule="auto"/>
        <w:ind w:left="338" w:right="334" w:firstLine="707"/>
        <w:jc w:val="both"/>
        <w:rPr>
          <w:sz w:val="24"/>
        </w:rPr>
      </w:pPr>
      <w:r>
        <w:rPr>
          <w:sz w:val="24"/>
        </w:rPr>
        <w:t>Comentario aparte merece que en la Constitución no se regule la figura del vicepresidente o de un designado a la presidencia. Por el contrario, en el artículo 135 -como se indicó con antelación- se dejó plasmado que “</w:t>
      </w:r>
      <w:r>
        <w:rPr>
          <w:i/>
          <w:sz w:val="24"/>
        </w:rPr>
        <w:t>En caso de falta absoluta del Presidente tomará posesión inmediata</w:t>
      </w:r>
      <w:r>
        <w:rPr>
          <w:i/>
          <w:spacing w:val="-11"/>
          <w:sz w:val="24"/>
        </w:rPr>
        <w:t xml:space="preserve"> </w:t>
      </w:r>
      <w:r>
        <w:rPr>
          <w:i/>
          <w:sz w:val="24"/>
        </w:rPr>
        <w:t>del</w:t>
      </w:r>
      <w:r>
        <w:rPr>
          <w:i/>
          <w:spacing w:val="-11"/>
          <w:sz w:val="24"/>
        </w:rPr>
        <w:t xml:space="preserve"> </w:t>
      </w:r>
      <w:r>
        <w:rPr>
          <w:i/>
          <w:sz w:val="24"/>
        </w:rPr>
        <w:t>cargo</w:t>
      </w:r>
      <w:r>
        <w:rPr>
          <w:i/>
          <w:spacing w:val="-9"/>
          <w:sz w:val="24"/>
        </w:rPr>
        <w:t xml:space="preserve"> </w:t>
      </w:r>
      <w:r>
        <w:rPr>
          <w:i/>
          <w:sz w:val="24"/>
        </w:rPr>
        <w:t>el</w:t>
      </w:r>
      <w:r>
        <w:rPr>
          <w:i/>
          <w:spacing w:val="-11"/>
          <w:sz w:val="24"/>
        </w:rPr>
        <w:t xml:space="preserve"> </w:t>
      </w:r>
      <w:r>
        <w:rPr>
          <w:i/>
          <w:sz w:val="24"/>
        </w:rPr>
        <w:t>Presidente</w:t>
      </w:r>
      <w:r>
        <w:rPr>
          <w:i/>
          <w:spacing w:val="-12"/>
          <w:sz w:val="24"/>
        </w:rPr>
        <w:t xml:space="preserve"> </w:t>
      </w:r>
      <w:r>
        <w:rPr>
          <w:i/>
          <w:sz w:val="24"/>
        </w:rPr>
        <w:t>del</w:t>
      </w:r>
      <w:r>
        <w:rPr>
          <w:i/>
          <w:spacing w:val="-11"/>
          <w:sz w:val="24"/>
        </w:rPr>
        <w:t xml:space="preserve"> </w:t>
      </w:r>
      <w:r>
        <w:rPr>
          <w:i/>
          <w:sz w:val="24"/>
        </w:rPr>
        <w:t>Congreso</w:t>
      </w:r>
      <w:r>
        <w:rPr>
          <w:i/>
          <w:spacing w:val="-11"/>
          <w:sz w:val="24"/>
        </w:rPr>
        <w:t xml:space="preserve"> </w:t>
      </w:r>
      <w:r>
        <w:rPr>
          <w:i/>
          <w:sz w:val="24"/>
        </w:rPr>
        <w:t>y,</w:t>
      </w:r>
      <w:r>
        <w:rPr>
          <w:i/>
          <w:spacing w:val="-7"/>
          <w:sz w:val="24"/>
        </w:rPr>
        <w:t xml:space="preserve"> </w:t>
      </w:r>
      <w:r>
        <w:rPr>
          <w:i/>
          <w:sz w:val="24"/>
        </w:rPr>
        <w:t>en</w:t>
      </w:r>
      <w:r>
        <w:rPr>
          <w:i/>
          <w:spacing w:val="-11"/>
          <w:sz w:val="24"/>
        </w:rPr>
        <w:t xml:space="preserve"> </w:t>
      </w:r>
      <w:r>
        <w:rPr>
          <w:i/>
          <w:sz w:val="24"/>
        </w:rPr>
        <w:t>defecto</w:t>
      </w:r>
      <w:r>
        <w:rPr>
          <w:i/>
          <w:spacing w:val="-11"/>
          <w:sz w:val="24"/>
        </w:rPr>
        <w:t xml:space="preserve"> </w:t>
      </w:r>
      <w:r>
        <w:rPr>
          <w:i/>
          <w:sz w:val="24"/>
        </w:rPr>
        <w:t>de</w:t>
      </w:r>
      <w:r>
        <w:rPr>
          <w:i/>
          <w:spacing w:val="-12"/>
          <w:sz w:val="24"/>
        </w:rPr>
        <w:t xml:space="preserve"> </w:t>
      </w:r>
      <w:r>
        <w:rPr>
          <w:i/>
          <w:sz w:val="24"/>
        </w:rPr>
        <w:t>éste,</w:t>
      </w:r>
      <w:r>
        <w:rPr>
          <w:i/>
          <w:spacing w:val="-9"/>
          <w:sz w:val="24"/>
        </w:rPr>
        <w:t xml:space="preserve"> </w:t>
      </w:r>
      <w:r>
        <w:rPr>
          <w:i/>
          <w:sz w:val="24"/>
        </w:rPr>
        <w:t>o</w:t>
      </w:r>
      <w:r>
        <w:rPr>
          <w:i/>
          <w:spacing w:val="-11"/>
          <w:sz w:val="24"/>
        </w:rPr>
        <w:t xml:space="preserve"> </w:t>
      </w:r>
      <w:r>
        <w:rPr>
          <w:i/>
          <w:sz w:val="24"/>
        </w:rPr>
        <w:t>si</w:t>
      </w:r>
      <w:r>
        <w:rPr>
          <w:i/>
          <w:spacing w:val="-11"/>
          <w:sz w:val="24"/>
        </w:rPr>
        <w:t xml:space="preserve"> </w:t>
      </w:r>
      <w:r>
        <w:rPr>
          <w:i/>
          <w:sz w:val="24"/>
        </w:rPr>
        <w:t>no</w:t>
      </w:r>
      <w:r>
        <w:rPr>
          <w:i/>
          <w:spacing w:val="-9"/>
          <w:sz w:val="24"/>
        </w:rPr>
        <w:t xml:space="preserve"> </w:t>
      </w:r>
      <w:r>
        <w:rPr>
          <w:i/>
          <w:sz w:val="24"/>
        </w:rPr>
        <w:t>reuniere</w:t>
      </w:r>
      <w:r>
        <w:rPr>
          <w:i/>
          <w:spacing w:val="-12"/>
          <w:sz w:val="24"/>
        </w:rPr>
        <w:t xml:space="preserve"> </w:t>
      </w:r>
      <w:r>
        <w:rPr>
          <w:i/>
          <w:sz w:val="24"/>
        </w:rPr>
        <w:t>las</w:t>
      </w:r>
      <w:r>
        <w:rPr>
          <w:i/>
          <w:spacing w:val="-11"/>
          <w:sz w:val="24"/>
        </w:rPr>
        <w:t xml:space="preserve"> </w:t>
      </w:r>
      <w:r>
        <w:rPr>
          <w:i/>
          <w:sz w:val="24"/>
        </w:rPr>
        <w:t>calidades que esta Constitución exige, los vicepresidentes del mismo, por su orden</w:t>
      </w:r>
      <w:r>
        <w:rPr>
          <w:sz w:val="24"/>
        </w:rPr>
        <w:t xml:space="preserve">”. Al respecto Roberto Ardón indica que cuando la Asamblea Constituyente examinó el papel a desempeñar por la </w:t>
      </w:r>
      <w:r>
        <w:rPr>
          <w:spacing w:val="-2"/>
          <w:sz w:val="24"/>
        </w:rPr>
        <w:t>vicepresidencia,</w:t>
      </w:r>
      <w:r>
        <w:rPr>
          <w:spacing w:val="-7"/>
          <w:sz w:val="24"/>
        </w:rPr>
        <w:t xml:space="preserve"> </w:t>
      </w:r>
      <w:r>
        <w:rPr>
          <w:spacing w:val="-2"/>
          <w:sz w:val="24"/>
        </w:rPr>
        <w:t>“</w:t>
      </w:r>
      <w:r>
        <w:rPr>
          <w:i/>
          <w:spacing w:val="-2"/>
          <w:sz w:val="24"/>
        </w:rPr>
        <w:t>un</w:t>
      </w:r>
      <w:r>
        <w:rPr>
          <w:i/>
          <w:spacing w:val="-7"/>
          <w:sz w:val="24"/>
        </w:rPr>
        <w:t xml:space="preserve"> </w:t>
      </w:r>
      <w:r>
        <w:rPr>
          <w:i/>
          <w:spacing w:val="-2"/>
          <w:sz w:val="24"/>
        </w:rPr>
        <w:t>audaz</w:t>
      </w:r>
      <w:r>
        <w:rPr>
          <w:i/>
          <w:spacing w:val="-7"/>
          <w:sz w:val="24"/>
        </w:rPr>
        <w:t xml:space="preserve"> </w:t>
      </w:r>
      <w:r>
        <w:rPr>
          <w:i/>
          <w:spacing w:val="-2"/>
          <w:sz w:val="24"/>
        </w:rPr>
        <w:t>Jorge</w:t>
      </w:r>
      <w:r>
        <w:rPr>
          <w:i/>
          <w:spacing w:val="-9"/>
          <w:sz w:val="24"/>
        </w:rPr>
        <w:t xml:space="preserve"> </w:t>
      </w:r>
      <w:r>
        <w:rPr>
          <w:i/>
          <w:spacing w:val="-2"/>
          <w:sz w:val="24"/>
        </w:rPr>
        <w:t>García</w:t>
      </w:r>
      <w:r>
        <w:rPr>
          <w:i/>
          <w:spacing w:val="-6"/>
          <w:sz w:val="24"/>
        </w:rPr>
        <w:t xml:space="preserve"> </w:t>
      </w:r>
      <w:r>
        <w:rPr>
          <w:i/>
          <w:spacing w:val="-2"/>
          <w:sz w:val="24"/>
        </w:rPr>
        <w:t>Granados,</w:t>
      </w:r>
      <w:r>
        <w:rPr>
          <w:i/>
          <w:spacing w:val="-7"/>
          <w:sz w:val="24"/>
        </w:rPr>
        <w:t xml:space="preserve"> </w:t>
      </w:r>
      <w:r>
        <w:rPr>
          <w:i/>
          <w:spacing w:val="-2"/>
          <w:sz w:val="24"/>
        </w:rPr>
        <w:t>que</w:t>
      </w:r>
      <w:r>
        <w:rPr>
          <w:i/>
          <w:spacing w:val="-9"/>
          <w:sz w:val="24"/>
        </w:rPr>
        <w:t xml:space="preserve"> </w:t>
      </w:r>
      <w:r>
        <w:rPr>
          <w:i/>
          <w:spacing w:val="-2"/>
          <w:sz w:val="24"/>
        </w:rPr>
        <w:t>presidía</w:t>
      </w:r>
      <w:r>
        <w:rPr>
          <w:i/>
          <w:spacing w:val="-7"/>
          <w:sz w:val="24"/>
        </w:rPr>
        <w:t xml:space="preserve"> </w:t>
      </w:r>
      <w:r>
        <w:rPr>
          <w:i/>
          <w:spacing w:val="-2"/>
          <w:sz w:val="24"/>
        </w:rPr>
        <w:t>la</w:t>
      </w:r>
      <w:r>
        <w:rPr>
          <w:i/>
          <w:spacing w:val="-6"/>
          <w:sz w:val="24"/>
        </w:rPr>
        <w:t xml:space="preserve"> </w:t>
      </w:r>
      <w:r>
        <w:rPr>
          <w:i/>
          <w:spacing w:val="-2"/>
          <w:sz w:val="24"/>
        </w:rPr>
        <w:t>asamblea,</w:t>
      </w:r>
      <w:r>
        <w:rPr>
          <w:i/>
          <w:spacing w:val="-7"/>
          <w:sz w:val="24"/>
        </w:rPr>
        <w:t xml:space="preserve"> </w:t>
      </w:r>
      <w:r>
        <w:rPr>
          <w:i/>
          <w:spacing w:val="-2"/>
          <w:sz w:val="24"/>
        </w:rPr>
        <w:t>decidió</w:t>
      </w:r>
      <w:r>
        <w:rPr>
          <w:i/>
          <w:spacing w:val="-7"/>
          <w:sz w:val="24"/>
        </w:rPr>
        <w:t xml:space="preserve"> </w:t>
      </w:r>
      <w:r>
        <w:rPr>
          <w:i/>
          <w:spacing w:val="-2"/>
          <w:sz w:val="24"/>
        </w:rPr>
        <w:t>que</w:t>
      </w:r>
      <w:r>
        <w:rPr>
          <w:i/>
          <w:spacing w:val="-9"/>
          <w:sz w:val="24"/>
        </w:rPr>
        <w:t xml:space="preserve"> </w:t>
      </w:r>
      <w:r>
        <w:rPr>
          <w:i/>
          <w:spacing w:val="-2"/>
          <w:sz w:val="24"/>
        </w:rPr>
        <w:t>la</w:t>
      </w:r>
      <w:r>
        <w:rPr>
          <w:i/>
          <w:spacing w:val="-6"/>
          <w:sz w:val="24"/>
        </w:rPr>
        <w:t xml:space="preserve"> </w:t>
      </w:r>
      <w:r>
        <w:rPr>
          <w:i/>
          <w:spacing w:val="-2"/>
          <w:sz w:val="24"/>
        </w:rPr>
        <w:t xml:space="preserve">figura </w:t>
      </w:r>
      <w:r>
        <w:rPr>
          <w:i/>
          <w:sz w:val="24"/>
        </w:rPr>
        <w:t>vicepresidencial no debía quedar contemplada, así que de golpe y porrazo cerró la opción para Toriello. Por ello Toriello quedaba sin lazo al cual asirse</w:t>
      </w:r>
      <w:r>
        <w:rPr>
          <w:sz w:val="24"/>
        </w:rPr>
        <w:t>”. (</w:t>
      </w:r>
      <w:r>
        <w:rPr>
          <w:i/>
          <w:sz w:val="24"/>
        </w:rPr>
        <w:t>Triunviratos</w:t>
      </w:r>
      <w:r>
        <w:rPr>
          <w:sz w:val="24"/>
        </w:rPr>
        <w:t>: 94).</w:t>
      </w:r>
    </w:p>
    <w:p w14:paraId="306573F9" w14:textId="77777777" w:rsidR="007779BE" w:rsidRDefault="00000000">
      <w:pPr>
        <w:pStyle w:val="Textoindependiente"/>
        <w:spacing w:before="120" w:line="276" w:lineRule="auto"/>
        <w:ind w:left="338" w:right="332" w:firstLine="707"/>
        <w:jc w:val="both"/>
      </w:pPr>
      <w:r>
        <w:t>En lo que se refiere al Organismo Judicial, en el Título VII Justicia, se indica que los Tribunales de la República tienen a su cargo el ejercicio de las funciones judiciales con exclusividad</w:t>
      </w:r>
      <w:r>
        <w:rPr>
          <w:spacing w:val="-7"/>
        </w:rPr>
        <w:t xml:space="preserve"> </w:t>
      </w:r>
      <w:r>
        <w:t>absoluta.</w:t>
      </w:r>
      <w:r>
        <w:rPr>
          <w:spacing w:val="-15"/>
        </w:rPr>
        <w:t xml:space="preserve"> </w:t>
      </w:r>
      <w:r>
        <w:t>Y</w:t>
      </w:r>
      <w:r>
        <w:rPr>
          <w:spacing w:val="-10"/>
        </w:rPr>
        <w:t xml:space="preserve"> </w:t>
      </w:r>
      <w:r>
        <w:t>que</w:t>
      </w:r>
      <w:r>
        <w:rPr>
          <w:spacing w:val="-6"/>
        </w:rPr>
        <w:t xml:space="preserve"> </w:t>
      </w:r>
      <w:r>
        <w:t>la</w:t>
      </w:r>
      <w:r>
        <w:rPr>
          <w:spacing w:val="-5"/>
        </w:rPr>
        <w:t xml:space="preserve"> </w:t>
      </w:r>
      <w:r>
        <w:t>administración</w:t>
      </w:r>
      <w:r>
        <w:rPr>
          <w:spacing w:val="-4"/>
        </w:rPr>
        <w:t xml:space="preserve"> </w:t>
      </w:r>
      <w:r>
        <w:t>de</w:t>
      </w:r>
      <w:r>
        <w:rPr>
          <w:spacing w:val="-3"/>
        </w:rPr>
        <w:t xml:space="preserve"> </w:t>
      </w:r>
      <w:r>
        <w:t>justicia</w:t>
      </w:r>
      <w:r>
        <w:rPr>
          <w:spacing w:val="-6"/>
        </w:rPr>
        <w:t xml:space="preserve"> </w:t>
      </w:r>
      <w:r>
        <w:t>es</w:t>
      </w:r>
      <w:r>
        <w:rPr>
          <w:spacing w:val="-5"/>
        </w:rPr>
        <w:t xml:space="preserve"> </w:t>
      </w:r>
      <w:r>
        <w:t>gratuita.</w:t>
      </w:r>
      <w:r>
        <w:rPr>
          <w:spacing w:val="-15"/>
        </w:rPr>
        <w:t xml:space="preserve"> </w:t>
      </w:r>
      <w:r>
        <w:t>Así</w:t>
      </w:r>
      <w:r>
        <w:rPr>
          <w:spacing w:val="-5"/>
        </w:rPr>
        <w:t xml:space="preserve"> </w:t>
      </w:r>
      <w:r>
        <w:t>mismo,</w:t>
      </w:r>
      <w:r>
        <w:rPr>
          <w:spacing w:val="-5"/>
        </w:rPr>
        <w:t xml:space="preserve"> </w:t>
      </w:r>
      <w:r>
        <w:t>se</w:t>
      </w:r>
      <w:r>
        <w:rPr>
          <w:spacing w:val="-6"/>
        </w:rPr>
        <w:t xml:space="preserve"> </w:t>
      </w:r>
      <w:r>
        <w:t>indica</w:t>
      </w:r>
      <w:r>
        <w:rPr>
          <w:spacing w:val="-6"/>
        </w:rPr>
        <w:t xml:space="preserve"> </w:t>
      </w:r>
      <w:r>
        <w:t>que</w:t>
      </w:r>
      <w:r>
        <w:rPr>
          <w:spacing w:val="-6"/>
        </w:rPr>
        <w:t xml:space="preserve"> </w:t>
      </w:r>
      <w:r>
        <w:t>los Tribunales de la República lo componen: jurisdicción ordinaria: la Corte Suprema de Justicia, cuyos magistrados son nombrados por el Congreso; la Corte de Apelaciones, nombrados por el Congreso; y los jueces de 1ª. Instancia y jueces menores, cuyo nombramiento corresponde a la Corte Suprema de Justicia. Jurisdicción privativa: el tribunal de amparo; el Tribunal de lo Contencioso-Administrativo; el Tribunal de Conflictos de Jurisdicción, los Tribunales militares y los tribunales especiales creados por la ley. Se agrega que los que ejerzan jurisdicción ordinaria, así</w:t>
      </w:r>
      <w:r>
        <w:rPr>
          <w:spacing w:val="-15"/>
        </w:rPr>
        <w:t xml:space="preserve"> </w:t>
      </w:r>
      <w:r>
        <w:t>como</w:t>
      </w:r>
      <w:r>
        <w:rPr>
          <w:spacing w:val="-11"/>
        </w:rPr>
        <w:t xml:space="preserve"> </w:t>
      </w:r>
      <w:r>
        <w:t>los</w:t>
      </w:r>
      <w:r>
        <w:rPr>
          <w:spacing w:val="-11"/>
        </w:rPr>
        <w:t xml:space="preserve"> </w:t>
      </w:r>
      <w:r>
        <w:t>miembros</w:t>
      </w:r>
      <w:r>
        <w:rPr>
          <w:spacing w:val="-9"/>
        </w:rPr>
        <w:t xml:space="preserve"> </w:t>
      </w:r>
      <w:r>
        <w:t>del</w:t>
      </w:r>
      <w:r>
        <w:rPr>
          <w:spacing w:val="-14"/>
        </w:rPr>
        <w:t xml:space="preserve"> </w:t>
      </w:r>
      <w:r>
        <w:t>Tribunal</w:t>
      </w:r>
      <w:r>
        <w:rPr>
          <w:spacing w:val="-9"/>
        </w:rPr>
        <w:t xml:space="preserve"> </w:t>
      </w:r>
      <w:r>
        <w:t>de</w:t>
      </w:r>
      <w:r>
        <w:rPr>
          <w:spacing w:val="-15"/>
        </w:rPr>
        <w:t xml:space="preserve"> </w:t>
      </w:r>
      <w:r>
        <w:t>Amparo,</w:t>
      </w:r>
      <w:r>
        <w:rPr>
          <w:spacing w:val="-10"/>
        </w:rPr>
        <w:t xml:space="preserve"> </w:t>
      </w:r>
      <w:r>
        <w:t>de</w:t>
      </w:r>
      <w:r>
        <w:rPr>
          <w:spacing w:val="-10"/>
        </w:rPr>
        <w:t xml:space="preserve"> </w:t>
      </w:r>
      <w:r>
        <w:t>lo</w:t>
      </w:r>
      <w:r>
        <w:rPr>
          <w:spacing w:val="-9"/>
        </w:rPr>
        <w:t xml:space="preserve"> </w:t>
      </w:r>
      <w:r>
        <w:t>Contencioso-Administrativo</w:t>
      </w:r>
      <w:r>
        <w:rPr>
          <w:spacing w:val="-9"/>
        </w:rPr>
        <w:t xml:space="preserve"> </w:t>
      </w:r>
      <w:r>
        <w:t>y</w:t>
      </w:r>
      <w:r>
        <w:rPr>
          <w:spacing w:val="-9"/>
        </w:rPr>
        <w:t xml:space="preserve"> </w:t>
      </w:r>
      <w:r>
        <w:t>de</w:t>
      </w:r>
      <w:r>
        <w:rPr>
          <w:spacing w:val="-10"/>
        </w:rPr>
        <w:t xml:space="preserve"> </w:t>
      </w:r>
      <w:r>
        <w:t xml:space="preserve">Conflictos de Jurisdicción, deben ser abogados. No se exige esa calidad a los jueces menores. Se prescribe que en ningún caso habrá más de dos instancias y que el magistrado o juez que haya ejercido jurisdicción en alguna de ellas, no podrá conocer en la otra o en casación, tratándose del mismo </w:t>
      </w:r>
      <w:r>
        <w:rPr>
          <w:spacing w:val="-2"/>
        </w:rPr>
        <w:t>asunto.</w:t>
      </w:r>
    </w:p>
    <w:p w14:paraId="3F1ED559" w14:textId="77777777" w:rsidR="007779BE" w:rsidRDefault="00000000">
      <w:pPr>
        <w:pStyle w:val="Textoindependiente"/>
        <w:spacing w:before="120" w:line="278" w:lineRule="auto"/>
        <w:ind w:left="338" w:right="341" w:firstLine="707"/>
        <w:jc w:val="both"/>
      </w:pPr>
      <w:r>
        <w:t>En</w:t>
      </w:r>
      <w:r>
        <w:rPr>
          <w:spacing w:val="-2"/>
        </w:rPr>
        <w:t xml:space="preserve"> </w:t>
      </w:r>
      <w:r>
        <w:t>cuanto a</w:t>
      </w:r>
      <w:r>
        <w:rPr>
          <w:spacing w:val="-3"/>
        </w:rPr>
        <w:t xml:space="preserve"> </w:t>
      </w:r>
      <w:r>
        <w:t>la</w:t>
      </w:r>
      <w:r>
        <w:rPr>
          <w:spacing w:val="-1"/>
        </w:rPr>
        <w:t xml:space="preserve"> </w:t>
      </w:r>
      <w:r>
        <w:t>religión,</w:t>
      </w:r>
      <w:r>
        <w:rPr>
          <w:spacing w:val="-2"/>
        </w:rPr>
        <w:t xml:space="preserve"> </w:t>
      </w:r>
      <w:r>
        <w:t>se</w:t>
      </w:r>
      <w:r>
        <w:rPr>
          <w:spacing w:val="-3"/>
        </w:rPr>
        <w:t xml:space="preserve"> </w:t>
      </w:r>
      <w:r>
        <w:t>señala</w:t>
      </w:r>
      <w:r>
        <w:rPr>
          <w:spacing w:val="-3"/>
        </w:rPr>
        <w:t xml:space="preserve"> </w:t>
      </w:r>
      <w:r>
        <w:t>que</w:t>
      </w:r>
      <w:r>
        <w:rPr>
          <w:spacing w:val="-1"/>
        </w:rPr>
        <w:t xml:space="preserve"> </w:t>
      </w:r>
      <w:r>
        <w:t>es</w:t>
      </w:r>
      <w:r>
        <w:rPr>
          <w:spacing w:val="-3"/>
        </w:rPr>
        <w:t xml:space="preserve"> </w:t>
      </w:r>
      <w:r>
        <w:t>libre</w:t>
      </w:r>
      <w:r>
        <w:rPr>
          <w:spacing w:val="-2"/>
        </w:rPr>
        <w:t xml:space="preserve"> </w:t>
      </w:r>
      <w:r>
        <w:t>la</w:t>
      </w:r>
      <w:r>
        <w:rPr>
          <w:spacing w:val="-2"/>
        </w:rPr>
        <w:t xml:space="preserve"> </w:t>
      </w:r>
      <w:r>
        <w:t>profesión</w:t>
      </w:r>
      <w:r>
        <w:rPr>
          <w:spacing w:val="-2"/>
        </w:rPr>
        <w:t xml:space="preserve"> </w:t>
      </w:r>
      <w:r>
        <w:t>de</w:t>
      </w:r>
      <w:r>
        <w:rPr>
          <w:spacing w:val="-3"/>
        </w:rPr>
        <w:t xml:space="preserve"> </w:t>
      </w:r>
      <w:r>
        <w:t>todas</w:t>
      </w:r>
      <w:r>
        <w:rPr>
          <w:spacing w:val="-3"/>
        </w:rPr>
        <w:t xml:space="preserve"> </w:t>
      </w:r>
      <w:r>
        <w:t>las</w:t>
      </w:r>
      <w:r>
        <w:rPr>
          <w:spacing w:val="-3"/>
        </w:rPr>
        <w:t xml:space="preserve"> </w:t>
      </w:r>
      <w:r>
        <w:t>religiones,</w:t>
      </w:r>
      <w:r>
        <w:rPr>
          <w:spacing w:val="-2"/>
        </w:rPr>
        <w:t xml:space="preserve"> </w:t>
      </w:r>
      <w:r>
        <w:t>así</w:t>
      </w:r>
      <w:r>
        <w:rPr>
          <w:spacing w:val="-2"/>
        </w:rPr>
        <w:t xml:space="preserve"> </w:t>
      </w:r>
      <w:r>
        <w:t>como el ejercicio de todos los cultos, sin preminencia alguna y en el interior de los templos.</w:t>
      </w:r>
    </w:p>
    <w:p w14:paraId="1CEB9286" w14:textId="77777777" w:rsidR="007779BE" w:rsidRDefault="00000000">
      <w:pPr>
        <w:pStyle w:val="Textoindependiente"/>
        <w:spacing w:before="116" w:line="276" w:lineRule="auto"/>
        <w:ind w:left="338" w:right="337" w:firstLine="707"/>
        <w:jc w:val="both"/>
      </w:pPr>
      <w:r>
        <w:t>Se crea el Tribunal y Contraloría de Cuentas como institución autónoma que controla y fiscaliza los ingresos, egresos y demás intereses hacendarios del Estado, del Municipio, de la Universidad, de las instituciones que reciban fondos, directa o indirectamente del Estado y de las demás organizaciones que determine la ley.</w:t>
      </w:r>
    </w:p>
    <w:p w14:paraId="1460D455" w14:textId="77777777" w:rsidR="007779BE" w:rsidRDefault="00000000">
      <w:pPr>
        <w:pStyle w:val="Textoindependiente"/>
        <w:spacing w:before="120" w:line="276" w:lineRule="auto"/>
        <w:ind w:left="338" w:right="335" w:firstLine="707"/>
        <w:jc w:val="both"/>
      </w:pPr>
      <w:r>
        <w:t>En el Título III se regula lo relativo a las Garantías individuales y sociales. Dentro de las garantías individuales se resalta que la religión católica ya no es la oficial del Estado, sino que se proclama la libertad de profesar todas las religiones, así como el ejercicio de todos los cultos, sin preeminencia</w:t>
      </w:r>
      <w:r>
        <w:rPr>
          <w:spacing w:val="-3"/>
        </w:rPr>
        <w:t xml:space="preserve"> </w:t>
      </w:r>
      <w:r>
        <w:t>alguna</w:t>
      </w:r>
      <w:r>
        <w:rPr>
          <w:spacing w:val="-2"/>
        </w:rPr>
        <w:t xml:space="preserve"> </w:t>
      </w:r>
      <w:r>
        <w:t>y</w:t>
      </w:r>
      <w:r>
        <w:rPr>
          <w:spacing w:val="-1"/>
        </w:rPr>
        <w:t xml:space="preserve"> </w:t>
      </w:r>
      <w:r>
        <w:t>en</w:t>
      </w:r>
      <w:r>
        <w:rPr>
          <w:spacing w:val="-2"/>
        </w:rPr>
        <w:t xml:space="preserve"> </w:t>
      </w:r>
      <w:r>
        <w:t>el</w:t>
      </w:r>
      <w:r>
        <w:rPr>
          <w:spacing w:val="-2"/>
        </w:rPr>
        <w:t xml:space="preserve"> </w:t>
      </w:r>
      <w:r>
        <w:t>interior</w:t>
      </w:r>
      <w:r>
        <w:rPr>
          <w:spacing w:val="-2"/>
        </w:rPr>
        <w:t xml:space="preserve"> </w:t>
      </w:r>
      <w:r>
        <w:t>de</w:t>
      </w:r>
      <w:r>
        <w:rPr>
          <w:spacing w:val="-4"/>
        </w:rPr>
        <w:t xml:space="preserve"> </w:t>
      </w:r>
      <w:r>
        <w:t>no</w:t>
      </w:r>
      <w:r>
        <w:rPr>
          <w:spacing w:val="-2"/>
        </w:rPr>
        <w:t xml:space="preserve"> </w:t>
      </w:r>
      <w:r>
        <w:t>ingresar</w:t>
      </w:r>
      <w:r>
        <w:rPr>
          <w:spacing w:val="-2"/>
        </w:rPr>
        <w:t xml:space="preserve"> </w:t>
      </w:r>
      <w:r>
        <w:t>o</w:t>
      </w:r>
      <w:r>
        <w:rPr>
          <w:spacing w:val="-2"/>
        </w:rPr>
        <w:t xml:space="preserve"> </w:t>
      </w:r>
      <w:r>
        <w:t>salir</w:t>
      </w:r>
      <w:r>
        <w:rPr>
          <w:spacing w:val="-2"/>
        </w:rPr>
        <w:t xml:space="preserve"> </w:t>
      </w:r>
      <w:r>
        <w:t>del</w:t>
      </w:r>
      <w:r>
        <w:rPr>
          <w:spacing w:val="-2"/>
        </w:rPr>
        <w:t xml:space="preserve"> </w:t>
      </w:r>
      <w:r>
        <w:t>país,</w:t>
      </w:r>
      <w:r>
        <w:rPr>
          <w:spacing w:val="-2"/>
        </w:rPr>
        <w:t xml:space="preserve"> </w:t>
      </w:r>
      <w:r>
        <w:t>sin</w:t>
      </w:r>
      <w:r>
        <w:rPr>
          <w:spacing w:val="-2"/>
        </w:rPr>
        <w:t xml:space="preserve"> </w:t>
      </w:r>
      <w:r>
        <w:t>más</w:t>
      </w:r>
      <w:r>
        <w:rPr>
          <w:spacing w:val="-3"/>
        </w:rPr>
        <w:t xml:space="preserve"> </w:t>
      </w:r>
      <w:r>
        <w:t>limitaciones</w:t>
      </w:r>
      <w:r>
        <w:rPr>
          <w:spacing w:val="-3"/>
        </w:rPr>
        <w:t xml:space="preserve"> </w:t>
      </w:r>
      <w:r>
        <w:t>que</w:t>
      </w:r>
      <w:r>
        <w:rPr>
          <w:spacing w:val="-4"/>
        </w:rPr>
        <w:t xml:space="preserve"> </w:t>
      </w:r>
      <w:r>
        <w:t>la</w:t>
      </w:r>
      <w:r>
        <w:rPr>
          <w:spacing w:val="-2"/>
        </w:rPr>
        <w:t xml:space="preserve"> </w:t>
      </w:r>
      <w:r>
        <w:t>ley establezca; el derecho de asilo para los perseguidos políticos; el derecho de petición; el de organizarse en partidos políticos; no habrá prisión por deudas. En las garantías sociales se indica que el trabajo es un derecho y una obligación social; se fija límites para las jornadas de trabajo diurna</w:t>
      </w:r>
      <w:r>
        <w:rPr>
          <w:spacing w:val="-12"/>
        </w:rPr>
        <w:t xml:space="preserve"> </w:t>
      </w:r>
      <w:r>
        <w:t>y</w:t>
      </w:r>
      <w:r>
        <w:rPr>
          <w:spacing w:val="-11"/>
        </w:rPr>
        <w:t xml:space="preserve"> </w:t>
      </w:r>
      <w:r>
        <w:t>nocturna;</w:t>
      </w:r>
      <w:r>
        <w:rPr>
          <w:spacing w:val="-10"/>
        </w:rPr>
        <w:t xml:space="preserve"> </w:t>
      </w:r>
      <w:r>
        <w:t>el</w:t>
      </w:r>
      <w:r>
        <w:rPr>
          <w:spacing w:val="-10"/>
        </w:rPr>
        <w:t xml:space="preserve"> </w:t>
      </w:r>
      <w:r>
        <w:t>derecho</w:t>
      </w:r>
      <w:r>
        <w:rPr>
          <w:spacing w:val="-11"/>
        </w:rPr>
        <w:t xml:space="preserve"> </w:t>
      </w:r>
      <w:r>
        <w:t>a</w:t>
      </w:r>
      <w:r>
        <w:rPr>
          <w:spacing w:val="-12"/>
        </w:rPr>
        <w:t xml:space="preserve"> </w:t>
      </w:r>
      <w:r>
        <w:t>indemnización</w:t>
      </w:r>
      <w:r>
        <w:rPr>
          <w:spacing w:val="-10"/>
        </w:rPr>
        <w:t xml:space="preserve"> </w:t>
      </w:r>
      <w:r>
        <w:t>por</w:t>
      </w:r>
      <w:r>
        <w:rPr>
          <w:spacing w:val="-9"/>
        </w:rPr>
        <w:t xml:space="preserve"> </w:t>
      </w:r>
      <w:r>
        <w:t>despido</w:t>
      </w:r>
      <w:r>
        <w:rPr>
          <w:spacing w:val="-10"/>
        </w:rPr>
        <w:t xml:space="preserve"> </w:t>
      </w:r>
      <w:r>
        <w:t>injustificado;</w:t>
      </w:r>
      <w:r>
        <w:rPr>
          <w:spacing w:val="-10"/>
        </w:rPr>
        <w:t xml:space="preserve"> </w:t>
      </w:r>
      <w:r>
        <w:t>etc.</w:t>
      </w:r>
      <w:r>
        <w:rPr>
          <w:spacing w:val="-11"/>
        </w:rPr>
        <w:t xml:space="preserve"> </w:t>
      </w:r>
      <w:r>
        <w:t>En</w:t>
      </w:r>
      <w:r>
        <w:rPr>
          <w:spacing w:val="-11"/>
        </w:rPr>
        <w:t xml:space="preserve"> </w:t>
      </w:r>
      <w:r>
        <w:t>cuanto</w:t>
      </w:r>
      <w:r>
        <w:rPr>
          <w:spacing w:val="-10"/>
        </w:rPr>
        <w:t xml:space="preserve"> </w:t>
      </w:r>
      <w:r>
        <w:t>a</w:t>
      </w:r>
      <w:r>
        <w:rPr>
          <w:spacing w:val="-12"/>
        </w:rPr>
        <w:t xml:space="preserve"> </w:t>
      </w:r>
      <w:r>
        <w:t>la</w:t>
      </w:r>
      <w:r>
        <w:rPr>
          <w:spacing w:val="-11"/>
        </w:rPr>
        <w:t xml:space="preserve"> </w:t>
      </w:r>
      <w:r>
        <w:t>cultura se resalta el reconocimiento de la autonomía de la Universidad de San Carlos de Guatemala, que se</w:t>
      </w:r>
      <w:r>
        <w:rPr>
          <w:spacing w:val="18"/>
        </w:rPr>
        <w:t xml:space="preserve"> </w:t>
      </w:r>
      <w:r>
        <w:t>regirá</w:t>
      </w:r>
      <w:r>
        <w:rPr>
          <w:spacing w:val="19"/>
        </w:rPr>
        <w:t xml:space="preserve"> </w:t>
      </w:r>
      <w:r>
        <w:t>por</w:t>
      </w:r>
      <w:r>
        <w:rPr>
          <w:spacing w:val="18"/>
        </w:rPr>
        <w:t xml:space="preserve"> </w:t>
      </w:r>
      <w:r>
        <w:t>la</w:t>
      </w:r>
      <w:r>
        <w:rPr>
          <w:spacing w:val="19"/>
        </w:rPr>
        <w:t xml:space="preserve"> </w:t>
      </w:r>
      <w:r>
        <w:t>ley</w:t>
      </w:r>
      <w:r>
        <w:rPr>
          <w:spacing w:val="19"/>
        </w:rPr>
        <w:t xml:space="preserve"> </w:t>
      </w:r>
      <w:r>
        <w:t>respectiva</w:t>
      </w:r>
      <w:r>
        <w:rPr>
          <w:spacing w:val="18"/>
        </w:rPr>
        <w:t xml:space="preserve"> </w:t>
      </w:r>
      <w:r>
        <w:t>y</w:t>
      </w:r>
      <w:r>
        <w:rPr>
          <w:spacing w:val="20"/>
        </w:rPr>
        <w:t xml:space="preserve"> </w:t>
      </w:r>
      <w:r>
        <w:t>sus</w:t>
      </w:r>
      <w:r>
        <w:rPr>
          <w:spacing w:val="19"/>
        </w:rPr>
        <w:t xml:space="preserve"> </w:t>
      </w:r>
      <w:r>
        <w:t>estatutos.</w:t>
      </w:r>
      <w:r>
        <w:rPr>
          <w:spacing w:val="20"/>
        </w:rPr>
        <w:t xml:space="preserve"> </w:t>
      </w:r>
      <w:r>
        <w:t>Relevante,</w:t>
      </w:r>
      <w:r>
        <w:rPr>
          <w:spacing w:val="18"/>
        </w:rPr>
        <w:t xml:space="preserve"> </w:t>
      </w:r>
      <w:r>
        <w:t>es</w:t>
      </w:r>
      <w:r>
        <w:rPr>
          <w:spacing w:val="20"/>
        </w:rPr>
        <w:t xml:space="preserve"> </w:t>
      </w:r>
      <w:r>
        <w:t>lo</w:t>
      </w:r>
      <w:r>
        <w:rPr>
          <w:spacing w:val="20"/>
        </w:rPr>
        <w:t xml:space="preserve"> </w:t>
      </w:r>
      <w:r>
        <w:t>dispuesto</w:t>
      </w:r>
      <w:r>
        <w:rPr>
          <w:spacing w:val="20"/>
        </w:rPr>
        <w:t xml:space="preserve"> </w:t>
      </w:r>
      <w:r>
        <w:t>por</w:t>
      </w:r>
      <w:r>
        <w:rPr>
          <w:spacing w:val="19"/>
        </w:rPr>
        <w:t xml:space="preserve"> </w:t>
      </w:r>
      <w:r>
        <w:t>el</w:t>
      </w:r>
      <w:r>
        <w:rPr>
          <w:spacing w:val="19"/>
        </w:rPr>
        <w:t xml:space="preserve"> </w:t>
      </w:r>
      <w:r>
        <w:t>artículo</w:t>
      </w:r>
      <w:r>
        <w:rPr>
          <w:spacing w:val="20"/>
        </w:rPr>
        <w:t xml:space="preserve"> </w:t>
      </w:r>
      <w:r>
        <w:t>23,</w:t>
      </w:r>
      <w:r>
        <w:rPr>
          <w:spacing w:val="20"/>
        </w:rPr>
        <w:t xml:space="preserve"> </w:t>
      </w:r>
      <w:r>
        <w:rPr>
          <w:spacing w:val="-5"/>
        </w:rPr>
        <w:t>que</w:t>
      </w:r>
    </w:p>
    <w:p w14:paraId="61BE7673"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62D3151C" w14:textId="77777777" w:rsidR="007779BE" w:rsidRDefault="007779BE">
      <w:pPr>
        <w:pStyle w:val="Textoindependiente"/>
      </w:pPr>
    </w:p>
    <w:p w14:paraId="56DDAC43" w14:textId="77777777" w:rsidR="007779BE" w:rsidRDefault="007779BE">
      <w:pPr>
        <w:pStyle w:val="Textoindependiente"/>
        <w:spacing w:before="8"/>
      </w:pPr>
    </w:p>
    <w:p w14:paraId="11265F0F" w14:textId="77777777" w:rsidR="007779BE" w:rsidRDefault="00000000">
      <w:pPr>
        <w:spacing w:before="1" w:line="276" w:lineRule="auto"/>
        <w:ind w:left="338" w:right="332"/>
        <w:jc w:val="both"/>
        <w:rPr>
          <w:sz w:val="24"/>
        </w:rPr>
      </w:pPr>
      <w:r>
        <w:rPr>
          <w:sz w:val="24"/>
        </w:rPr>
        <w:t>indica: “</w:t>
      </w:r>
      <w:r>
        <w:rPr>
          <w:i/>
          <w:sz w:val="24"/>
        </w:rPr>
        <w:t>El Estado protege de manera preferente la existencia humana. Las autoridades de la República están instituidas para mantener a los habitantes en el goce de sus derechos, que son primordialmente la vida,</w:t>
      </w:r>
      <w:r>
        <w:rPr>
          <w:i/>
          <w:spacing w:val="-1"/>
          <w:sz w:val="24"/>
        </w:rPr>
        <w:t xml:space="preserve"> </w:t>
      </w:r>
      <w:r>
        <w:rPr>
          <w:i/>
          <w:sz w:val="24"/>
        </w:rPr>
        <w:t>la libertad, la</w:t>
      </w:r>
      <w:r>
        <w:rPr>
          <w:i/>
          <w:spacing w:val="-1"/>
          <w:sz w:val="24"/>
        </w:rPr>
        <w:t xml:space="preserve"> </w:t>
      </w:r>
      <w:r>
        <w:rPr>
          <w:i/>
          <w:sz w:val="24"/>
        </w:rPr>
        <w:t>igualdad</w:t>
      </w:r>
      <w:r>
        <w:rPr>
          <w:i/>
          <w:spacing w:val="-1"/>
          <w:sz w:val="24"/>
        </w:rPr>
        <w:t xml:space="preserve"> </w:t>
      </w:r>
      <w:r>
        <w:rPr>
          <w:i/>
          <w:sz w:val="24"/>
        </w:rPr>
        <w:t>y la seguridad de las personas, de la honra y de los bienes</w:t>
      </w:r>
      <w:r>
        <w:rPr>
          <w:sz w:val="24"/>
        </w:rPr>
        <w:t>”.</w:t>
      </w:r>
    </w:p>
    <w:p w14:paraId="08197854" w14:textId="77777777" w:rsidR="007779BE" w:rsidRDefault="00000000">
      <w:pPr>
        <w:spacing w:before="120" w:line="276" w:lineRule="auto"/>
        <w:ind w:left="338" w:right="334" w:firstLine="707"/>
        <w:jc w:val="both"/>
        <w:rPr>
          <w:sz w:val="24"/>
        </w:rPr>
      </w:pPr>
      <w:r>
        <w:rPr>
          <w:sz w:val="24"/>
        </w:rPr>
        <w:t>Si</w:t>
      </w:r>
      <w:r>
        <w:rPr>
          <w:spacing w:val="-5"/>
          <w:sz w:val="24"/>
        </w:rPr>
        <w:t xml:space="preserve"> </w:t>
      </w:r>
      <w:r>
        <w:rPr>
          <w:sz w:val="24"/>
        </w:rPr>
        <w:t>bien</w:t>
      </w:r>
      <w:r>
        <w:rPr>
          <w:spacing w:val="-3"/>
          <w:sz w:val="24"/>
        </w:rPr>
        <w:t xml:space="preserve"> </w:t>
      </w:r>
      <w:r>
        <w:rPr>
          <w:sz w:val="24"/>
        </w:rPr>
        <w:t>es</w:t>
      </w:r>
      <w:r>
        <w:rPr>
          <w:spacing w:val="-4"/>
          <w:sz w:val="24"/>
        </w:rPr>
        <w:t xml:space="preserve"> </w:t>
      </w:r>
      <w:r>
        <w:rPr>
          <w:sz w:val="24"/>
        </w:rPr>
        <w:t>cierto,</w:t>
      </w:r>
      <w:r>
        <w:rPr>
          <w:spacing w:val="-3"/>
          <w:sz w:val="24"/>
        </w:rPr>
        <w:t xml:space="preserve"> </w:t>
      </w:r>
      <w:r>
        <w:rPr>
          <w:sz w:val="24"/>
        </w:rPr>
        <w:t>en</w:t>
      </w:r>
      <w:r>
        <w:rPr>
          <w:spacing w:val="-3"/>
          <w:sz w:val="24"/>
        </w:rPr>
        <w:t xml:space="preserve"> </w:t>
      </w:r>
      <w:r>
        <w:rPr>
          <w:sz w:val="24"/>
        </w:rPr>
        <w:t>1928</w:t>
      </w:r>
      <w:r>
        <w:rPr>
          <w:spacing w:val="-6"/>
          <w:sz w:val="24"/>
        </w:rPr>
        <w:t xml:space="preserve"> </w:t>
      </w:r>
      <w:r>
        <w:rPr>
          <w:sz w:val="24"/>
        </w:rPr>
        <w:t>se</w:t>
      </w:r>
      <w:r>
        <w:rPr>
          <w:spacing w:val="-4"/>
          <w:sz w:val="24"/>
        </w:rPr>
        <w:t xml:space="preserve"> </w:t>
      </w:r>
      <w:r>
        <w:rPr>
          <w:sz w:val="24"/>
        </w:rPr>
        <w:t>promulga</w:t>
      </w:r>
      <w:r>
        <w:rPr>
          <w:spacing w:val="-4"/>
          <w:sz w:val="24"/>
        </w:rPr>
        <w:t xml:space="preserve"> </w:t>
      </w:r>
      <w:r>
        <w:rPr>
          <w:sz w:val="24"/>
        </w:rPr>
        <w:t>la</w:t>
      </w:r>
      <w:r>
        <w:rPr>
          <w:spacing w:val="-3"/>
          <w:sz w:val="24"/>
        </w:rPr>
        <w:t xml:space="preserve"> </w:t>
      </w:r>
      <w:r>
        <w:rPr>
          <w:sz w:val="24"/>
        </w:rPr>
        <w:t>Ley</w:t>
      </w:r>
      <w:r>
        <w:rPr>
          <w:spacing w:val="-3"/>
          <w:sz w:val="24"/>
        </w:rPr>
        <w:t xml:space="preserve"> </w:t>
      </w:r>
      <w:r>
        <w:rPr>
          <w:sz w:val="24"/>
        </w:rPr>
        <w:t>de</w:t>
      </w:r>
      <w:r>
        <w:rPr>
          <w:spacing w:val="-15"/>
          <w:sz w:val="24"/>
        </w:rPr>
        <w:t xml:space="preserve"> </w:t>
      </w:r>
      <w:r>
        <w:rPr>
          <w:sz w:val="24"/>
        </w:rPr>
        <w:t>Amparo,</w:t>
      </w:r>
      <w:r>
        <w:rPr>
          <w:spacing w:val="-3"/>
          <w:sz w:val="24"/>
        </w:rPr>
        <w:t xml:space="preserve"> </w:t>
      </w:r>
      <w:r>
        <w:rPr>
          <w:sz w:val="24"/>
        </w:rPr>
        <w:t>no</w:t>
      </w:r>
      <w:r>
        <w:rPr>
          <w:spacing w:val="-4"/>
          <w:sz w:val="24"/>
        </w:rPr>
        <w:t xml:space="preserve"> </w:t>
      </w:r>
      <w:r>
        <w:rPr>
          <w:sz w:val="24"/>
        </w:rPr>
        <w:t>fue</w:t>
      </w:r>
      <w:r>
        <w:rPr>
          <w:spacing w:val="-5"/>
          <w:sz w:val="24"/>
        </w:rPr>
        <w:t xml:space="preserve"> </w:t>
      </w:r>
      <w:r>
        <w:rPr>
          <w:sz w:val="24"/>
        </w:rPr>
        <w:t>sino</w:t>
      </w:r>
      <w:r>
        <w:rPr>
          <w:spacing w:val="-3"/>
          <w:sz w:val="24"/>
        </w:rPr>
        <w:t xml:space="preserve"> </w:t>
      </w:r>
      <w:r>
        <w:rPr>
          <w:sz w:val="24"/>
        </w:rPr>
        <w:t>hasta</w:t>
      </w:r>
      <w:r>
        <w:rPr>
          <w:spacing w:val="-6"/>
          <w:sz w:val="24"/>
        </w:rPr>
        <w:t xml:space="preserve"> </w:t>
      </w:r>
      <w:r>
        <w:rPr>
          <w:sz w:val="24"/>
        </w:rPr>
        <w:t>la</w:t>
      </w:r>
      <w:r>
        <w:rPr>
          <w:spacing w:val="-3"/>
          <w:sz w:val="24"/>
        </w:rPr>
        <w:t xml:space="preserve"> </w:t>
      </w:r>
      <w:r>
        <w:rPr>
          <w:sz w:val="24"/>
        </w:rPr>
        <w:t>Constitución de 1945 que se constitucionaliza como “</w:t>
      </w:r>
      <w:r>
        <w:rPr>
          <w:i/>
          <w:sz w:val="24"/>
        </w:rPr>
        <w:t>garantía individual</w:t>
      </w:r>
      <w:r>
        <w:rPr>
          <w:sz w:val="24"/>
        </w:rPr>
        <w:t>”, señalándose en el artículo 51 que “</w:t>
      </w:r>
      <w:r>
        <w:rPr>
          <w:i/>
          <w:sz w:val="24"/>
        </w:rPr>
        <w:t>Toda persona tiene derecho a pedir amparo</w:t>
      </w:r>
      <w:r>
        <w:rPr>
          <w:sz w:val="24"/>
        </w:rPr>
        <w:t>”; y el artículo</w:t>
      </w:r>
      <w:r>
        <w:rPr>
          <w:spacing w:val="40"/>
          <w:sz w:val="24"/>
        </w:rPr>
        <w:t xml:space="preserve"> </w:t>
      </w:r>
      <w:r>
        <w:rPr>
          <w:sz w:val="24"/>
        </w:rPr>
        <w:t>164 (Título VII referente al sector “</w:t>
      </w:r>
      <w:r>
        <w:rPr>
          <w:i/>
          <w:sz w:val="24"/>
        </w:rPr>
        <w:t>Justicia</w:t>
      </w:r>
      <w:r>
        <w:rPr>
          <w:sz w:val="24"/>
        </w:rPr>
        <w:t>”, se indica: “</w:t>
      </w:r>
      <w:r>
        <w:rPr>
          <w:i/>
          <w:sz w:val="24"/>
        </w:rPr>
        <w:t>Componen los Tribunales de la República: jurisdicción ordinaria… Jurisdicción privativa: El Tribunal de Amparo, que conocerá en los casos de violación de las garantías</w:t>
      </w:r>
      <w:r>
        <w:rPr>
          <w:i/>
          <w:spacing w:val="-11"/>
          <w:sz w:val="24"/>
        </w:rPr>
        <w:t xml:space="preserve"> </w:t>
      </w:r>
      <w:r>
        <w:rPr>
          <w:i/>
          <w:sz w:val="24"/>
        </w:rPr>
        <w:t>constitucionales</w:t>
      </w:r>
      <w:r>
        <w:rPr>
          <w:i/>
          <w:spacing w:val="-11"/>
          <w:sz w:val="24"/>
        </w:rPr>
        <w:t xml:space="preserve"> </w:t>
      </w:r>
      <w:r>
        <w:rPr>
          <w:i/>
          <w:sz w:val="24"/>
        </w:rPr>
        <w:t>y</w:t>
      </w:r>
      <w:r>
        <w:rPr>
          <w:i/>
          <w:spacing w:val="-13"/>
          <w:sz w:val="24"/>
        </w:rPr>
        <w:t xml:space="preserve"> </w:t>
      </w:r>
      <w:r>
        <w:rPr>
          <w:i/>
          <w:sz w:val="24"/>
        </w:rPr>
        <w:t>se</w:t>
      </w:r>
      <w:r>
        <w:rPr>
          <w:i/>
          <w:spacing w:val="-10"/>
          <w:sz w:val="24"/>
        </w:rPr>
        <w:t xml:space="preserve"> </w:t>
      </w:r>
      <w:r>
        <w:rPr>
          <w:i/>
          <w:sz w:val="24"/>
        </w:rPr>
        <w:t>organiza</w:t>
      </w:r>
      <w:r>
        <w:rPr>
          <w:i/>
          <w:spacing w:val="-12"/>
          <w:sz w:val="24"/>
        </w:rPr>
        <w:t xml:space="preserve"> </w:t>
      </w:r>
      <w:r>
        <w:rPr>
          <w:i/>
          <w:sz w:val="24"/>
        </w:rPr>
        <w:t>conforme</w:t>
      </w:r>
      <w:r>
        <w:rPr>
          <w:i/>
          <w:spacing w:val="-10"/>
          <w:sz w:val="24"/>
        </w:rPr>
        <w:t xml:space="preserve"> </w:t>
      </w:r>
      <w:r>
        <w:rPr>
          <w:i/>
          <w:sz w:val="24"/>
        </w:rPr>
        <w:t>a</w:t>
      </w:r>
      <w:r>
        <w:rPr>
          <w:i/>
          <w:spacing w:val="-12"/>
          <w:sz w:val="24"/>
        </w:rPr>
        <w:t xml:space="preserve"> </w:t>
      </w:r>
      <w:r>
        <w:rPr>
          <w:i/>
          <w:sz w:val="24"/>
        </w:rPr>
        <w:t>la</w:t>
      </w:r>
      <w:r>
        <w:rPr>
          <w:i/>
          <w:spacing w:val="-11"/>
          <w:sz w:val="24"/>
        </w:rPr>
        <w:t xml:space="preserve"> </w:t>
      </w:r>
      <w:r>
        <w:rPr>
          <w:i/>
          <w:sz w:val="24"/>
        </w:rPr>
        <w:t>ley</w:t>
      </w:r>
      <w:r>
        <w:rPr>
          <w:i/>
          <w:spacing w:val="-11"/>
          <w:sz w:val="24"/>
        </w:rPr>
        <w:t xml:space="preserve"> </w:t>
      </w:r>
      <w:r>
        <w:rPr>
          <w:i/>
          <w:sz w:val="24"/>
        </w:rPr>
        <w:t>respectiva</w:t>
      </w:r>
      <w:r>
        <w:rPr>
          <w:sz w:val="24"/>
        </w:rPr>
        <w:t>”.</w:t>
      </w:r>
      <w:r>
        <w:rPr>
          <w:spacing w:val="-12"/>
          <w:sz w:val="24"/>
        </w:rPr>
        <w:t xml:space="preserve"> </w:t>
      </w:r>
      <w:r>
        <w:rPr>
          <w:sz w:val="24"/>
        </w:rPr>
        <w:t>Como</w:t>
      </w:r>
      <w:r>
        <w:rPr>
          <w:spacing w:val="-12"/>
          <w:sz w:val="24"/>
        </w:rPr>
        <w:t xml:space="preserve"> </w:t>
      </w:r>
      <w:r>
        <w:rPr>
          <w:sz w:val="24"/>
        </w:rPr>
        <w:t>observación</w:t>
      </w:r>
      <w:r>
        <w:rPr>
          <w:spacing w:val="-11"/>
          <w:sz w:val="24"/>
        </w:rPr>
        <w:t xml:space="preserve"> </w:t>
      </w:r>
      <w:r>
        <w:rPr>
          <w:sz w:val="24"/>
        </w:rPr>
        <w:t>hay</w:t>
      </w:r>
      <w:r>
        <w:rPr>
          <w:spacing w:val="-10"/>
          <w:sz w:val="24"/>
        </w:rPr>
        <w:t xml:space="preserve"> </w:t>
      </w:r>
      <w:r>
        <w:rPr>
          <w:sz w:val="24"/>
        </w:rPr>
        <w:t xml:space="preserve">que formular que, en rigor, la violación a que se refiere dicho artículo no es de las garantías constitucionales sino de los derechos constitucionales, pues el amparo es una garantía constitucional para el respeto de los derechos. Y la ley a que se refiere, es la Ley de Amparo </w:t>
      </w:r>
      <w:r>
        <w:rPr>
          <w:spacing w:val="-2"/>
          <w:sz w:val="24"/>
        </w:rPr>
        <w:t>relacionada.</w:t>
      </w:r>
    </w:p>
    <w:p w14:paraId="5429D2A1" w14:textId="77777777" w:rsidR="007779BE" w:rsidRDefault="00000000">
      <w:pPr>
        <w:pStyle w:val="Textoindependiente"/>
        <w:spacing w:before="120" w:line="276" w:lineRule="auto"/>
        <w:ind w:left="338" w:right="335" w:firstLine="707"/>
        <w:jc w:val="both"/>
      </w:pPr>
      <w:r>
        <w:t>Comenta Maldonado</w:t>
      </w:r>
      <w:r>
        <w:rPr>
          <w:spacing w:val="-6"/>
        </w:rPr>
        <w:t xml:space="preserve"> </w:t>
      </w:r>
      <w:r>
        <w:t>Aguirre (obra citada: 29) que la Constitución enfatizó la protección de</w:t>
      </w:r>
      <w:r>
        <w:rPr>
          <w:spacing w:val="-7"/>
        </w:rPr>
        <w:t xml:space="preserve"> </w:t>
      </w:r>
      <w:r>
        <w:t>las</w:t>
      </w:r>
      <w:r>
        <w:rPr>
          <w:spacing w:val="-6"/>
        </w:rPr>
        <w:t xml:space="preserve"> </w:t>
      </w:r>
      <w:r>
        <w:t>garantías</w:t>
      </w:r>
      <w:r>
        <w:rPr>
          <w:spacing w:val="-6"/>
        </w:rPr>
        <w:t xml:space="preserve"> </w:t>
      </w:r>
      <w:r>
        <w:t>individuales,</w:t>
      </w:r>
      <w:r>
        <w:rPr>
          <w:spacing w:val="-6"/>
        </w:rPr>
        <w:t xml:space="preserve"> </w:t>
      </w:r>
      <w:r>
        <w:t>entre</w:t>
      </w:r>
      <w:r>
        <w:rPr>
          <w:spacing w:val="-7"/>
        </w:rPr>
        <w:t xml:space="preserve"> </w:t>
      </w:r>
      <w:r>
        <w:t>ellas</w:t>
      </w:r>
      <w:r>
        <w:rPr>
          <w:spacing w:val="-6"/>
        </w:rPr>
        <w:t xml:space="preserve"> </w:t>
      </w:r>
      <w:r>
        <w:t>una</w:t>
      </w:r>
      <w:r>
        <w:rPr>
          <w:spacing w:val="-7"/>
        </w:rPr>
        <w:t xml:space="preserve"> </w:t>
      </w:r>
      <w:r>
        <w:t>disposición</w:t>
      </w:r>
      <w:r>
        <w:rPr>
          <w:spacing w:val="-6"/>
        </w:rPr>
        <w:t xml:space="preserve"> </w:t>
      </w:r>
      <w:r>
        <w:t>contra</w:t>
      </w:r>
      <w:r>
        <w:rPr>
          <w:spacing w:val="-7"/>
        </w:rPr>
        <w:t xml:space="preserve"> </w:t>
      </w:r>
      <w:r>
        <w:t>la</w:t>
      </w:r>
      <w:r>
        <w:rPr>
          <w:spacing w:val="-6"/>
        </w:rPr>
        <w:t xml:space="preserve"> </w:t>
      </w:r>
      <w:r>
        <w:t>llamada</w:t>
      </w:r>
      <w:r>
        <w:rPr>
          <w:spacing w:val="-7"/>
        </w:rPr>
        <w:t xml:space="preserve"> </w:t>
      </w:r>
      <w:r>
        <w:t>“ley-fuga”,</w:t>
      </w:r>
      <w:r>
        <w:rPr>
          <w:spacing w:val="-6"/>
        </w:rPr>
        <w:t xml:space="preserve"> </w:t>
      </w:r>
      <w:r>
        <w:t>penalizando a los custodios que hicieran uso de sus armas contra los reos. Poniendo mucho cuidado en cerrar todas las maniobras reeleccionistas.</w:t>
      </w:r>
      <w:r>
        <w:rPr>
          <w:spacing w:val="40"/>
        </w:rPr>
        <w:t xml:space="preserve"> </w:t>
      </w:r>
      <w:r>
        <w:t>Constitucionalizó los derechos sociales y la autonomía de la Universidad de San Carlos. Se le da una forma cuasiparlamentaria al Gobierno al crear controles legislativos sobre</w:t>
      </w:r>
      <w:r>
        <w:rPr>
          <w:spacing w:val="-2"/>
        </w:rPr>
        <w:t xml:space="preserve"> </w:t>
      </w:r>
      <w:r>
        <w:t>la</w:t>
      </w:r>
      <w:r>
        <w:rPr>
          <w:spacing w:val="-1"/>
        </w:rPr>
        <w:t xml:space="preserve"> </w:t>
      </w:r>
      <w:r>
        <w:t>actividad del Ejecutivo, al instituir</w:t>
      </w:r>
      <w:r>
        <w:rPr>
          <w:spacing w:val="-1"/>
        </w:rPr>
        <w:t xml:space="preserve"> </w:t>
      </w:r>
      <w:r>
        <w:t>la</w:t>
      </w:r>
      <w:r>
        <w:rPr>
          <w:spacing w:val="-1"/>
        </w:rPr>
        <w:t xml:space="preserve"> </w:t>
      </w:r>
      <w:r>
        <w:t>interpelación y posibilidad de</w:t>
      </w:r>
      <w:r>
        <w:rPr>
          <w:spacing w:val="-1"/>
        </w:rPr>
        <w:t xml:space="preserve"> </w:t>
      </w:r>
      <w:r>
        <w:t>presionar la dimisión de Ministros.</w:t>
      </w:r>
    </w:p>
    <w:p w14:paraId="63825975" w14:textId="77777777" w:rsidR="007779BE" w:rsidRDefault="007779BE">
      <w:pPr>
        <w:pStyle w:val="Textoindependiente"/>
      </w:pPr>
    </w:p>
    <w:p w14:paraId="1AAEB7B8" w14:textId="77777777" w:rsidR="007779BE" w:rsidRDefault="007779BE">
      <w:pPr>
        <w:pStyle w:val="Textoindependiente"/>
        <w:spacing w:before="6"/>
      </w:pPr>
    </w:p>
    <w:p w14:paraId="3BCADBFF" w14:textId="77777777" w:rsidR="007779BE" w:rsidRDefault="00000000">
      <w:pPr>
        <w:ind w:right="1"/>
        <w:jc w:val="center"/>
        <w:rPr>
          <w:b/>
          <w:sz w:val="24"/>
        </w:rPr>
      </w:pPr>
      <w:r>
        <w:rPr>
          <w:b/>
          <w:sz w:val="24"/>
        </w:rPr>
        <w:t>Constitución</w:t>
      </w:r>
      <w:r>
        <w:rPr>
          <w:b/>
          <w:spacing w:val="-4"/>
          <w:sz w:val="24"/>
        </w:rPr>
        <w:t xml:space="preserve"> </w:t>
      </w:r>
      <w:r>
        <w:rPr>
          <w:b/>
          <w:sz w:val="24"/>
        </w:rPr>
        <w:t>de</w:t>
      </w:r>
      <w:r>
        <w:rPr>
          <w:b/>
          <w:spacing w:val="-4"/>
          <w:sz w:val="24"/>
        </w:rPr>
        <w:t xml:space="preserve"> </w:t>
      </w:r>
      <w:r>
        <w:rPr>
          <w:b/>
          <w:sz w:val="24"/>
        </w:rPr>
        <w:t>1945.</w:t>
      </w:r>
      <w:r>
        <w:rPr>
          <w:b/>
          <w:spacing w:val="-3"/>
          <w:sz w:val="24"/>
        </w:rPr>
        <w:t xml:space="preserve"> </w:t>
      </w:r>
      <w:r>
        <w:rPr>
          <w:b/>
          <w:sz w:val="24"/>
        </w:rPr>
        <w:t>Estructura</w:t>
      </w:r>
      <w:r>
        <w:rPr>
          <w:b/>
          <w:spacing w:val="-3"/>
          <w:sz w:val="24"/>
        </w:rPr>
        <w:t xml:space="preserve"> </w:t>
      </w:r>
      <w:r>
        <w:rPr>
          <w:b/>
          <w:sz w:val="24"/>
        </w:rPr>
        <w:t>del</w:t>
      </w:r>
      <w:r>
        <w:rPr>
          <w:b/>
          <w:spacing w:val="-2"/>
          <w:sz w:val="24"/>
        </w:rPr>
        <w:t xml:space="preserve"> Estado</w:t>
      </w:r>
    </w:p>
    <w:p w14:paraId="70668A6B" w14:textId="77777777" w:rsidR="007779BE" w:rsidRDefault="007779BE">
      <w:pPr>
        <w:pStyle w:val="Textoindependiente"/>
        <w:spacing w:after="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8"/>
        <w:gridCol w:w="3118"/>
      </w:tblGrid>
      <w:tr w:rsidR="007779BE" w14:paraId="72409A80" w14:textId="77777777">
        <w:trPr>
          <w:trHeight w:val="412"/>
        </w:trPr>
        <w:tc>
          <w:tcPr>
            <w:tcW w:w="3116" w:type="dxa"/>
          </w:tcPr>
          <w:p w14:paraId="28D92156" w14:textId="77777777" w:rsidR="007779BE" w:rsidRDefault="00000000">
            <w:pPr>
              <w:pStyle w:val="TableParagraph"/>
              <w:ind w:left="489"/>
              <w:jc w:val="left"/>
              <w:rPr>
                <w:b/>
              </w:rPr>
            </w:pPr>
            <w:r>
              <w:rPr>
                <w:b/>
              </w:rPr>
              <w:t>Organismo</w:t>
            </w:r>
            <w:r>
              <w:rPr>
                <w:b/>
                <w:spacing w:val="-9"/>
              </w:rPr>
              <w:t xml:space="preserve"> </w:t>
            </w:r>
            <w:r>
              <w:rPr>
                <w:b/>
                <w:spacing w:val="-2"/>
              </w:rPr>
              <w:t>Legislativo</w:t>
            </w:r>
          </w:p>
        </w:tc>
        <w:tc>
          <w:tcPr>
            <w:tcW w:w="3118" w:type="dxa"/>
          </w:tcPr>
          <w:p w14:paraId="2CE09A77" w14:textId="77777777" w:rsidR="007779BE" w:rsidRDefault="00000000">
            <w:pPr>
              <w:pStyle w:val="TableParagraph"/>
              <w:ind w:left="558"/>
              <w:jc w:val="left"/>
              <w:rPr>
                <w:b/>
              </w:rPr>
            </w:pPr>
            <w:r>
              <w:rPr>
                <w:b/>
              </w:rPr>
              <w:t>Organismo</w:t>
            </w:r>
            <w:r>
              <w:rPr>
                <w:b/>
                <w:spacing w:val="-9"/>
              </w:rPr>
              <w:t xml:space="preserve"> </w:t>
            </w:r>
            <w:r>
              <w:rPr>
                <w:b/>
                <w:spacing w:val="-2"/>
              </w:rPr>
              <w:t>Ejecutivo</w:t>
            </w:r>
          </w:p>
        </w:tc>
        <w:tc>
          <w:tcPr>
            <w:tcW w:w="3118" w:type="dxa"/>
          </w:tcPr>
          <w:p w14:paraId="3F927FE0" w14:textId="77777777" w:rsidR="007779BE" w:rsidRDefault="00000000">
            <w:pPr>
              <w:pStyle w:val="TableParagraph"/>
              <w:ind w:left="630"/>
              <w:jc w:val="left"/>
              <w:rPr>
                <w:b/>
              </w:rPr>
            </w:pPr>
            <w:r>
              <w:rPr>
                <w:b/>
              </w:rPr>
              <w:t>Organismo</w:t>
            </w:r>
            <w:r>
              <w:rPr>
                <w:b/>
                <w:spacing w:val="-9"/>
              </w:rPr>
              <w:t xml:space="preserve"> </w:t>
            </w:r>
            <w:r>
              <w:rPr>
                <w:b/>
                <w:spacing w:val="-2"/>
              </w:rPr>
              <w:t>Judicial</w:t>
            </w:r>
          </w:p>
        </w:tc>
      </w:tr>
      <w:tr w:rsidR="007779BE" w14:paraId="5F9FC558" w14:textId="77777777">
        <w:trPr>
          <w:trHeight w:val="4312"/>
        </w:trPr>
        <w:tc>
          <w:tcPr>
            <w:tcW w:w="3116" w:type="dxa"/>
          </w:tcPr>
          <w:p w14:paraId="33741072" w14:textId="77777777" w:rsidR="007779BE" w:rsidRDefault="00000000">
            <w:pPr>
              <w:pStyle w:val="TableParagraph"/>
              <w:spacing w:line="276" w:lineRule="auto"/>
              <w:ind w:right="96"/>
            </w:pPr>
            <w:r>
              <w:t>La potestad legislativa corresponde al Congreso.</w:t>
            </w:r>
          </w:p>
          <w:p w14:paraId="06A7A748" w14:textId="77777777" w:rsidR="007779BE" w:rsidRDefault="00000000">
            <w:pPr>
              <w:pStyle w:val="TableParagraph"/>
              <w:spacing w:before="118" w:line="276" w:lineRule="auto"/>
              <w:ind w:right="94"/>
            </w:pPr>
            <w:r>
              <w:t>Los diputados son electos popularmente, un represen-tante por</w:t>
            </w:r>
            <w:r>
              <w:rPr>
                <w:spacing w:val="-14"/>
              </w:rPr>
              <w:t xml:space="preserve"> </w:t>
            </w:r>
            <w:r>
              <w:t>cada</w:t>
            </w:r>
            <w:r>
              <w:rPr>
                <w:spacing w:val="-14"/>
              </w:rPr>
              <w:t xml:space="preserve"> </w:t>
            </w:r>
            <w:r>
              <w:t>cincuenta</w:t>
            </w:r>
            <w:r>
              <w:rPr>
                <w:spacing w:val="-14"/>
              </w:rPr>
              <w:t xml:space="preserve"> </w:t>
            </w:r>
            <w:r>
              <w:t>mil</w:t>
            </w:r>
            <w:r>
              <w:rPr>
                <w:spacing w:val="-13"/>
              </w:rPr>
              <w:t xml:space="preserve"> </w:t>
            </w:r>
            <w:r>
              <w:t>habitantes o fracción.</w:t>
            </w:r>
          </w:p>
          <w:p w14:paraId="68C91BAB" w14:textId="77777777" w:rsidR="007779BE" w:rsidRDefault="00000000">
            <w:pPr>
              <w:pStyle w:val="TableParagraph"/>
              <w:spacing w:before="121" w:line="276" w:lineRule="auto"/>
              <w:ind w:right="97"/>
            </w:pPr>
            <w:r>
              <w:t>Le corresponde proclamar popularmente electo al ciudadano que hubiere obtenido mayoría absoluta de votos. El nombramiento</w:t>
            </w:r>
            <w:r>
              <w:rPr>
                <w:spacing w:val="-14"/>
              </w:rPr>
              <w:t xml:space="preserve"> </w:t>
            </w:r>
            <w:r>
              <w:t>del</w:t>
            </w:r>
            <w:r>
              <w:rPr>
                <w:spacing w:val="-14"/>
              </w:rPr>
              <w:t xml:space="preserve"> </w:t>
            </w:r>
            <w:r>
              <w:t>Presidente</w:t>
            </w:r>
            <w:r>
              <w:rPr>
                <w:spacing w:val="-13"/>
              </w:rPr>
              <w:t xml:space="preserve"> </w:t>
            </w:r>
            <w:r>
              <w:t>del Organismo Judicial, de los magistrados</w:t>
            </w:r>
            <w:r>
              <w:rPr>
                <w:spacing w:val="37"/>
              </w:rPr>
              <w:t xml:space="preserve"> </w:t>
            </w:r>
            <w:r>
              <w:t>de</w:t>
            </w:r>
            <w:r>
              <w:rPr>
                <w:spacing w:val="40"/>
              </w:rPr>
              <w:t xml:space="preserve"> </w:t>
            </w:r>
            <w:r>
              <w:t>la</w:t>
            </w:r>
            <w:r>
              <w:rPr>
                <w:spacing w:val="39"/>
              </w:rPr>
              <w:t xml:space="preserve"> </w:t>
            </w:r>
            <w:r>
              <w:t>CSJ,</w:t>
            </w:r>
            <w:r>
              <w:rPr>
                <w:spacing w:val="41"/>
              </w:rPr>
              <w:t xml:space="preserve"> </w:t>
            </w:r>
            <w:r>
              <w:t>y</w:t>
            </w:r>
            <w:r>
              <w:rPr>
                <w:spacing w:val="37"/>
              </w:rPr>
              <w:t xml:space="preserve"> </w:t>
            </w:r>
            <w:r>
              <w:t>de</w:t>
            </w:r>
            <w:r>
              <w:rPr>
                <w:spacing w:val="42"/>
              </w:rPr>
              <w:t xml:space="preserve"> </w:t>
            </w:r>
            <w:r>
              <w:rPr>
                <w:spacing w:val="-5"/>
              </w:rPr>
              <w:t>la</w:t>
            </w:r>
          </w:p>
          <w:p w14:paraId="063756E7" w14:textId="77777777" w:rsidR="007779BE" w:rsidRDefault="00000000">
            <w:pPr>
              <w:pStyle w:val="TableParagraph"/>
            </w:pPr>
            <w:r>
              <w:t>Corte</w:t>
            </w:r>
            <w:r>
              <w:rPr>
                <w:spacing w:val="77"/>
              </w:rPr>
              <w:t xml:space="preserve">  </w:t>
            </w:r>
            <w:r>
              <w:t>de</w:t>
            </w:r>
            <w:r>
              <w:rPr>
                <w:spacing w:val="69"/>
              </w:rPr>
              <w:t xml:space="preserve">  </w:t>
            </w:r>
            <w:proofErr w:type="gramStart"/>
            <w:r>
              <w:t>Apelaciones,</w:t>
            </w:r>
            <w:r>
              <w:rPr>
                <w:spacing w:val="78"/>
              </w:rPr>
              <w:t xml:space="preserve">  </w:t>
            </w:r>
            <w:r>
              <w:rPr>
                <w:spacing w:val="-5"/>
              </w:rPr>
              <w:t>del</w:t>
            </w:r>
            <w:proofErr w:type="gramEnd"/>
          </w:p>
        </w:tc>
        <w:tc>
          <w:tcPr>
            <w:tcW w:w="3118" w:type="dxa"/>
          </w:tcPr>
          <w:p w14:paraId="140D7EFD" w14:textId="77777777" w:rsidR="007779BE" w:rsidRDefault="00000000">
            <w:pPr>
              <w:pStyle w:val="TableParagraph"/>
              <w:spacing w:line="276" w:lineRule="auto"/>
              <w:ind w:right="95"/>
            </w:pPr>
            <w:r>
              <w:t>El Presidente de la República actuará con sus Ministros individualmente</w:t>
            </w:r>
            <w:r>
              <w:rPr>
                <w:spacing w:val="-14"/>
              </w:rPr>
              <w:t xml:space="preserve"> </w:t>
            </w:r>
            <w:r>
              <w:t>o</w:t>
            </w:r>
            <w:r>
              <w:rPr>
                <w:spacing w:val="-14"/>
              </w:rPr>
              <w:t xml:space="preserve"> </w:t>
            </w:r>
            <w:r>
              <w:t>en</w:t>
            </w:r>
            <w:r>
              <w:rPr>
                <w:spacing w:val="-14"/>
              </w:rPr>
              <w:t xml:space="preserve"> </w:t>
            </w:r>
            <w:r>
              <w:t>Consejo.</w:t>
            </w:r>
            <w:r>
              <w:rPr>
                <w:spacing w:val="-13"/>
              </w:rPr>
              <w:t xml:space="preserve"> </w:t>
            </w:r>
            <w:r>
              <w:t>El período presidencia es de 6 años improrrogables y el que haya ejercido la presidencia no podrá ser</w:t>
            </w:r>
            <w:r>
              <w:rPr>
                <w:spacing w:val="-10"/>
              </w:rPr>
              <w:t xml:space="preserve"> </w:t>
            </w:r>
            <w:r>
              <w:t>reelecto</w:t>
            </w:r>
            <w:r>
              <w:rPr>
                <w:spacing w:val="-11"/>
              </w:rPr>
              <w:t xml:space="preserve"> </w:t>
            </w:r>
            <w:r>
              <w:t>sino</w:t>
            </w:r>
            <w:r>
              <w:rPr>
                <w:spacing w:val="-9"/>
              </w:rPr>
              <w:t xml:space="preserve"> </w:t>
            </w:r>
            <w:r>
              <w:t>después</w:t>
            </w:r>
            <w:r>
              <w:rPr>
                <w:spacing w:val="-10"/>
              </w:rPr>
              <w:t xml:space="preserve"> </w:t>
            </w:r>
            <w:r>
              <w:t>de</w:t>
            </w:r>
            <w:r>
              <w:rPr>
                <w:spacing w:val="-11"/>
              </w:rPr>
              <w:t xml:space="preserve"> </w:t>
            </w:r>
            <w:r>
              <w:t>doce años de haber cesado en el ejercicio de ella.</w:t>
            </w:r>
          </w:p>
          <w:p w14:paraId="64CD63AF" w14:textId="77777777" w:rsidR="007779BE" w:rsidRDefault="00000000">
            <w:pPr>
              <w:pStyle w:val="TableParagraph"/>
              <w:spacing w:before="120" w:line="276" w:lineRule="auto"/>
              <w:ind w:right="96"/>
            </w:pPr>
            <w:r>
              <w:t>Le corresponde cumplir y hacer que se cumpla la Constitución y las leyes así como sancionar y promulgar- las.</w:t>
            </w:r>
            <w:r>
              <w:rPr>
                <w:spacing w:val="40"/>
              </w:rPr>
              <w:t xml:space="preserve"> </w:t>
            </w:r>
            <w:r>
              <w:t>En caso de falta absoluta</w:t>
            </w:r>
            <w:r>
              <w:rPr>
                <w:spacing w:val="62"/>
              </w:rPr>
              <w:t xml:space="preserve"> </w:t>
            </w:r>
            <w:r>
              <w:t>del</w:t>
            </w:r>
            <w:r>
              <w:rPr>
                <w:spacing w:val="65"/>
              </w:rPr>
              <w:t xml:space="preserve"> </w:t>
            </w:r>
            <w:r>
              <w:t>Presidente</w:t>
            </w:r>
            <w:r>
              <w:rPr>
                <w:spacing w:val="63"/>
              </w:rPr>
              <w:t xml:space="preserve"> </w:t>
            </w:r>
            <w:r>
              <w:rPr>
                <w:spacing w:val="-2"/>
              </w:rPr>
              <w:t>tomará</w:t>
            </w:r>
          </w:p>
        </w:tc>
        <w:tc>
          <w:tcPr>
            <w:tcW w:w="3118" w:type="dxa"/>
          </w:tcPr>
          <w:p w14:paraId="36761E1F" w14:textId="77777777" w:rsidR="007779BE" w:rsidRDefault="00000000">
            <w:pPr>
              <w:pStyle w:val="TableParagraph"/>
              <w:spacing w:line="276" w:lineRule="auto"/>
              <w:ind w:right="96"/>
            </w:pPr>
            <w:r>
              <w:t>Los</w:t>
            </w:r>
            <w:r>
              <w:rPr>
                <w:spacing w:val="-3"/>
              </w:rPr>
              <w:t xml:space="preserve"> </w:t>
            </w:r>
            <w:r>
              <w:t>Tribunales</w:t>
            </w:r>
            <w:r>
              <w:rPr>
                <w:spacing w:val="-1"/>
              </w:rPr>
              <w:t xml:space="preserve"> </w:t>
            </w:r>
            <w:r>
              <w:t>tienen a su</w:t>
            </w:r>
            <w:r>
              <w:rPr>
                <w:spacing w:val="-1"/>
              </w:rPr>
              <w:t xml:space="preserve"> </w:t>
            </w:r>
            <w:r>
              <w:t>cargo el ejercicio de las funciones judiciales con exclusividad absoluta. La administración de justicia es gratuita.</w:t>
            </w:r>
          </w:p>
          <w:p w14:paraId="6C6E542A" w14:textId="77777777" w:rsidR="007779BE" w:rsidRDefault="00000000">
            <w:pPr>
              <w:pStyle w:val="TableParagraph"/>
              <w:spacing w:before="119" w:line="276" w:lineRule="auto"/>
              <w:ind w:right="94"/>
            </w:pPr>
            <w:r>
              <w:t>Divide la jurisdicción en ordinaria y privativa. Los que ejerzan</w:t>
            </w:r>
            <w:r>
              <w:rPr>
                <w:spacing w:val="-14"/>
              </w:rPr>
              <w:t xml:space="preserve"> </w:t>
            </w:r>
            <w:r>
              <w:t>jurisdicción</w:t>
            </w:r>
            <w:r>
              <w:rPr>
                <w:spacing w:val="-14"/>
              </w:rPr>
              <w:t xml:space="preserve"> </w:t>
            </w:r>
            <w:r>
              <w:t>ordinaria,</w:t>
            </w:r>
            <w:r>
              <w:rPr>
                <w:spacing w:val="-14"/>
              </w:rPr>
              <w:t xml:space="preserve"> </w:t>
            </w:r>
            <w:r>
              <w:t>así como</w:t>
            </w:r>
            <w:r>
              <w:rPr>
                <w:spacing w:val="-2"/>
              </w:rPr>
              <w:t xml:space="preserve"> </w:t>
            </w:r>
            <w:r>
              <w:t>los</w:t>
            </w:r>
            <w:r>
              <w:rPr>
                <w:spacing w:val="-2"/>
              </w:rPr>
              <w:t xml:space="preserve"> </w:t>
            </w:r>
            <w:r>
              <w:t>miembros del</w:t>
            </w:r>
            <w:r>
              <w:rPr>
                <w:spacing w:val="-4"/>
              </w:rPr>
              <w:t xml:space="preserve"> </w:t>
            </w:r>
            <w:r>
              <w:t>Tribunal de Amparo, de lo Contencioso- Administrativo y de Conflictos de Jurisdicción, deben ser abogados. No se exige esa calidad a los jueces menores.</w:t>
            </w:r>
          </w:p>
        </w:tc>
      </w:tr>
    </w:tbl>
    <w:p w14:paraId="0F62A500" w14:textId="77777777" w:rsidR="007779BE" w:rsidRDefault="007779BE">
      <w:pPr>
        <w:pStyle w:val="TableParagraph"/>
        <w:spacing w:line="276" w:lineRule="auto"/>
        <w:sectPr w:rsidR="007779BE">
          <w:headerReference w:type="even" r:id="rId63"/>
          <w:headerReference w:type="default" r:id="rId64"/>
          <w:footerReference w:type="even" r:id="rId65"/>
          <w:footerReference w:type="default" r:id="rId66"/>
          <w:pgSz w:w="12240" w:h="15840"/>
          <w:pgMar w:top="840" w:right="1080" w:bottom="780" w:left="1080" w:header="406" w:footer="595" w:gutter="0"/>
          <w:pgNumType w:start="2"/>
          <w:cols w:space="720"/>
        </w:sectPr>
      </w:pPr>
    </w:p>
    <w:p w14:paraId="5660B748"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8"/>
        <w:gridCol w:w="3118"/>
      </w:tblGrid>
      <w:tr w:rsidR="007779BE" w14:paraId="435AD5EB" w14:textId="77777777">
        <w:trPr>
          <w:trHeight w:val="703"/>
        </w:trPr>
        <w:tc>
          <w:tcPr>
            <w:tcW w:w="3116" w:type="dxa"/>
          </w:tcPr>
          <w:p w14:paraId="57642D88" w14:textId="77777777" w:rsidR="007779BE" w:rsidRDefault="00000000">
            <w:pPr>
              <w:pStyle w:val="TableParagraph"/>
              <w:spacing w:line="276" w:lineRule="auto"/>
              <w:jc w:val="left"/>
            </w:pPr>
            <w:r>
              <w:rPr>
                <w:spacing w:val="-2"/>
              </w:rPr>
              <w:t>Procurador</w:t>
            </w:r>
            <w:r>
              <w:rPr>
                <w:spacing w:val="-8"/>
              </w:rPr>
              <w:t xml:space="preserve"> </w:t>
            </w:r>
            <w:r>
              <w:rPr>
                <w:spacing w:val="-2"/>
              </w:rPr>
              <w:t>General</w:t>
            </w:r>
            <w:r>
              <w:rPr>
                <w:spacing w:val="-7"/>
              </w:rPr>
              <w:t xml:space="preserve"> </w:t>
            </w:r>
            <w:r>
              <w:rPr>
                <w:spacing w:val="-2"/>
              </w:rPr>
              <w:t>de</w:t>
            </w:r>
            <w:r>
              <w:rPr>
                <w:spacing w:val="-10"/>
              </w:rPr>
              <w:t xml:space="preserve"> </w:t>
            </w:r>
            <w:r>
              <w:rPr>
                <w:spacing w:val="-2"/>
              </w:rPr>
              <w:t>la</w:t>
            </w:r>
            <w:r>
              <w:rPr>
                <w:spacing w:val="-8"/>
              </w:rPr>
              <w:t xml:space="preserve"> </w:t>
            </w:r>
            <w:r>
              <w:rPr>
                <w:spacing w:val="-2"/>
              </w:rPr>
              <w:t xml:space="preserve">Nación, </w:t>
            </w:r>
            <w:r>
              <w:t>entre otros funcionarios.</w:t>
            </w:r>
          </w:p>
        </w:tc>
        <w:tc>
          <w:tcPr>
            <w:tcW w:w="3118" w:type="dxa"/>
          </w:tcPr>
          <w:p w14:paraId="39339538" w14:textId="77777777" w:rsidR="007779BE" w:rsidRDefault="00000000">
            <w:pPr>
              <w:pStyle w:val="TableParagraph"/>
              <w:spacing w:line="276" w:lineRule="auto"/>
              <w:jc w:val="left"/>
            </w:pPr>
            <w:r>
              <w:t>posesión</w:t>
            </w:r>
            <w:r>
              <w:rPr>
                <w:spacing w:val="21"/>
              </w:rPr>
              <w:t xml:space="preserve"> </w:t>
            </w:r>
            <w:r>
              <w:t>inmediata</w:t>
            </w:r>
            <w:r>
              <w:rPr>
                <w:spacing w:val="21"/>
              </w:rPr>
              <w:t xml:space="preserve"> </w:t>
            </w:r>
            <w:r>
              <w:t>del</w:t>
            </w:r>
            <w:r>
              <w:rPr>
                <w:spacing w:val="22"/>
              </w:rPr>
              <w:t xml:space="preserve"> </w:t>
            </w:r>
            <w:r>
              <w:t>cargo</w:t>
            </w:r>
            <w:r>
              <w:rPr>
                <w:spacing w:val="23"/>
              </w:rPr>
              <w:t xml:space="preserve"> </w:t>
            </w:r>
            <w:r>
              <w:t>el Presidente del Congreso.</w:t>
            </w:r>
          </w:p>
        </w:tc>
        <w:tc>
          <w:tcPr>
            <w:tcW w:w="3118" w:type="dxa"/>
          </w:tcPr>
          <w:p w14:paraId="0AF064E2" w14:textId="77777777" w:rsidR="007779BE" w:rsidRDefault="00000000">
            <w:pPr>
              <w:pStyle w:val="TableParagraph"/>
              <w:spacing w:line="276" w:lineRule="auto"/>
              <w:jc w:val="left"/>
            </w:pPr>
            <w:r>
              <w:t>En</w:t>
            </w:r>
            <w:r>
              <w:rPr>
                <w:spacing w:val="-11"/>
              </w:rPr>
              <w:t xml:space="preserve"> </w:t>
            </w:r>
            <w:r>
              <w:t>ningún</w:t>
            </w:r>
            <w:r>
              <w:rPr>
                <w:spacing w:val="-11"/>
              </w:rPr>
              <w:t xml:space="preserve"> </w:t>
            </w:r>
            <w:r>
              <w:t>caso</w:t>
            </w:r>
            <w:r>
              <w:rPr>
                <w:spacing w:val="-13"/>
              </w:rPr>
              <w:t xml:space="preserve"> </w:t>
            </w:r>
            <w:r>
              <w:t>habrá</w:t>
            </w:r>
            <w:r>
              <w:rPr>
                <w:spacing w:val="-12"/>
              </w:rPr>
              <w:t xml:space="preserve"> </w:t>
            </w:r>
            <w:r>
              <w:t>más</w:t>
            </w:r>
            <w:r>
              <w:rPr>
                <w:spacing w:val="-12"/>
              </w:rPr>
              <w:t xml:space="preserve"> </w:t>
            </w:r>
            <w:r>
              <w:t>de</w:t>
            </w:r>
            <w:r>
              <w:rPr>
                <w:spacing w:val="-11"/>
              </w:rPr>
              <w:t xml:space="preserve"> </w:t>
            </w:r>
            <w:r>
              <w:t xml:space="preserve">dos </w:t>
            </w:r>
            <w:r>
              <w:rPr>
                <w:spacing w:val="-2"/>
              </w:rPr>
              <w:t>instancias.</w:t>
            </w:r>
          </w:p>
        </w:tc>
      </w:tr>
    </w:tbl>
    <w:p w14:paraId="0ECD6B78" w14:textId="77777777" w:rsidR="007779BE" w:rsidRDefault="007779BE">
      <w:pPr>
        <w:pStyle w:val="Textoindependiente"/>
        <w:rPr>
          <w:b/>
          <w:sz w:val="28"/>
        </w:rPr>
      </w:pPr>
    </w:p>
    <w:p w14:paraId="79A09EED" w14:textId="77777777" w:rsidR="007779BE" w:rsidRDefault="007779BE">
      <w:pPr>
        <w:pStyle w:val="Textoindependiente"/>
        <w:spacing w:before="229"/>
        <w:rPr>
          <w:b/>
          <w:sz w:val="28"/>
        </w:rPr>
      </w:pPr>
    </w:p>
    <w:p w14:paraId="21FDDD1D" w14:textId="77777777" w:rsidR="007779BE" w:rsidRDefault="00000000">
      <w:pPr>
        <w:pStyle w:val="Ttulo6"/>
        <w:numPr>
          <w:ilvl w:val="0"/>
          <w:numId w:val="19"/>
        </w:numPr>
        <w:tabs>
          <w:tab w:val="left" w:pos="758"/>
        </w:tabs>
        <w:ind w:left="758" w:hanging="420"/>
      </w:pPr>
      <w:r>
        <w:t>La</w:t>
      </w:r>
      <w:r>
        <w:rPr>
          <w:spacing w:val="-11"/>
        </w:rPr>
        <w:t xml:space="preserve"> </w:t>
      </w:r>
      <w:r>
        <w:t>contrarrevolución.</w:t>
      </w:r>
      <w:r>
        <w:rPr>
          <w:spacing w:val="-12"/>
        </w:rPr>
        <w:t xml:space="preserve"> </w:t>
      </w:r>
      <w:r>
        <w:rPr>
          <w:spacing w:val="-4"/>
        </w:rPr>
        <w:t>1954</w:t>
      </w:r>
    </w:p>
    <w:p w14:paraId="2318747C" w14:textId="77777777" w:rsidR="007779BE" w:rsidRDefault="00000000">
      <w:pPr>
        <w:spacing w:before="167" w:line="276" w:lineRule="auto"/>
        <w:ind w:left="338" w:right="332" w:firstLine="707"/>
        <w:jc w:val="both"/>
        <w:rPr>
          <w:sz w:val="24"/>
        </w:rPr>
      </w:pPr>
      <w:r>
        <w:rPr>
          <w:sz w:val="24"/>
        </w:rPr>
        <w:t>Jacobo Árbenz Guzmán fue electo como Presidente de la República para desempeñar el cargo de 1951 a 1957, sin embargo, el 17 de junio de 1954, ingresó a territorio guatemalteco una fuerza invasora al mando del Teniente Coronel Carlos Castillo Armas, de unos 250 hombres, procedentes de Honduras, que no eran suficientes para derrotar al ejército nacional. No obstante, ante la inacción de las fuerzas armadas de la República, el presidente Jacobo Árbenz Guzmán renunció el 27 de junio de 1954. Al respecto Guerra-Borges señala que “</w:t>
      </w:r>
      <w:r>
        <w:rPr>
          <w:i/>
          <w:sz w:val="24"/>
        </w:rPr>
        <w:t>La causa directa y principal</w:t>
      </w:r>
      <w:r>
        <w:rPr>
          <w:i/>
          <w:spacing w:val="-9"/>
          <w:sz w:val="24"/>
        </w:rPr>
        <w:t xml:space="preserve"> </w:t>
      </w:r>
      <w:r>
        <w:rPr>
          <w:i/>
          <w:sz w:val="24"/>
        </w:rPr>
        <w:t>del</w:t>
      </w:r>
      <w:r>
        <w:rPr>
          <w:i/>
          <w:spacing w:val="-9"/>
          <w:sz w:val="24"/>
        </w:rPr>
        <w:t xml:space="preserve"> </w:t>
      </w:r>
      <w:r>
        <w:rPr>
          <w:i/>
          <w:sz w:val="24"/>
        </w:rPr>
        <w:t>derrocamiento</w:t>
      </w:r>
      <w:r>
        <w:rPr>
          <w:i/>
          <w:spacing w:val="-9"/>
          <w:sz w:val="24"/>
        </w:rPr>
        <w:t xml:space="preserve"> </w:t>
      </w:r>
      <w:r>
        <w:rPr>
          <w:i/>
          <w:sz w:val="24"/>
        </w:rPr>
        <w:t>de</w:t>
      </w:r>
      <w:r>
        <w:rPr>
          <w:i/>
          <w:spacing w:val="-10"/>
          <w:sz w:val="24"/>
        </w:rPr>
        <w:t xml:space="preserve"> </w:t>
      </w:r>
      <w:r>
        <w:rPr>
          <w:i/>
          <w:sz w:val="24"/>
        </w:rPr>
        <w:t>Árbenz</w:t>
      </w:r>
      <w:r>
        <w:rPr>
          <w:i/>
          <w:spacing w:val="-9"/>
          <w:sz w:val="24"/>
        </w:rPr>
        <w:t xml:space="preserve"> </w:t>
      </w:r>
      <w:r>
        <w:rPr>
          <w:i/>
          <w:sz w:val="24"/>
        </w:rPr>
        <w:t>fue</w:t>
      </w:r>
      <w:r>
        <w:rPr>
          <w:i/>
          <w:spacing w:val="-10"/>
          <w:sz w:val="24"/>
        </w:rPr>
        <w:t xml:space="preserve"> </w:t>
      </w:r>
      <w:r>
        <w:rPr>
          <w:i/>
          <w:sz w:val="24"/>
        </w:rPr>
        <w:t>el</w:t>
      </w:r>
      <w:r>
        <w:rPr>
          <w:i/>
          <w:spacing w:val="-9"/>
          <w:sz w:val="24"/>
        </w:rPr>
        <w:t xml:space="preserve"> </w:t>
      </w:r>
      <w:r>
        <w:rPr>
          <w:i/>
          <w:sz w:val="24"/>
        </w:rPr>
        <w:t>Golpe</w:t>
      </w:r>
      <w:r>
        <w:rPr>
          <w:i/>
          <w:spacing w:val="-10"/>
          <w:sz w:val="24"/>
        </w:rPr>
        <w:t xml:space="preserve"> </w:t>
      </w:r>
      <w:r>
        <w:rPr>
          <w:i/>
          <w:sz w:val="24"/>
        </w:rPr>
        <w:t>de</w:t>
      </w:r>
      <w:r>
        <w:rPr>
          <w:i/>
          <w:spacing w:val="-10"/>
          <w:sz w:val="24"/>
        </w:rPr>
        <w:t xml:space="preserve"> </w:t>
      </w:r>
      <w:r>
        <w:rPr>
          <w:i/>
          <w:sz w:val="24"/>
        </w:rPr>
        <w:t>Estado</w:t>
      </w:r>
      <w:r>
        <w:rPr>
          <w:i/>
          <w:spacing w:val="-9"/>
          <w:sz w:val="24"/>
        </w:rPr>
        <w:t xml:space="preserve"> </w:t>
      </w:r>
      <w:r>
        <w:rPr>
          <w:i/>
          <w:sz w:val="24"/>
        </w:rPr>
        <w:t>del</w:t>
      </w:r>
      <w:r>
        <w:rPr>
          <w:i/>
          <w:spacing w:val="-14"/>
          <w:sz w:val="24"/>
        </w:rPr>
        <w:t xml:space="preserve"> </w:t>
      </w:r>
      <w:r>
        <w:rPr>
          <w:i/>
          <w:sz w:val="24"/>
        </w:rPr>
        <w:t>Alto</w:t>
      </w:r>
      <w:r>
        <w:rPr>
          <w:i/>
          <w:spacing w:val="-9"/>
          <w:sz w:val="24"/>
        </w:rPr>
        <w:t xml:space="preserve"> </w:t>
      </w:r>
      <w:r>
        <w:rPr>
          <w:i/>
          <w:sz w:val="24"/>
        </w:rPr>
        <w:t>Mando</w:t>
      </w:r>
      <w:r>
        <w:rPr>
          <w:i/>
          <w:spacing w:val="-9"/>
          <w:sz w:val="24"/>
        </w:rPr>
        <w:t xml:space="preserve"> </w:t>
      </w:r>
      <w:r>
        <w:rPr>
          <w:i/>
          <w:sz w:val="24"/>
        </w:rPr>
        <w:t>del</w:t>
      </w:r>
      <w:r>
        <w:rPr>
          <w:i/>
          <w:spacing w:val="-9"/>
          <w:sz w:val="24"/>
        </w:rPr>
        <w:t xml:space="preserve"> </w:t>
      </w:r>
      <w:r>
        <w:rPr>
          <w:i/>
          <w:sz w:val="24"/>
        </w:rPr>
        <w:t>Ejército,</w:t>
      </w:r>
      <w:r>
        <w:rPr>
          <w:i/>
          <w:spacing w:val="-9"/>
          <w:sz w:val="24"/>
        </w:rPr>
        <w:t xml:space="preserve"> </w:t>
      </w:r>
      <w:r>
        <w:rPr>
          <w:i/>
          <w:sz w:val="24"/>
        </w:rPr>
        <w:t>bajo</w:t>
      </w:r>
      <w:r>
        <w:rPr>
          <w:i/>
          <w:spacing w:val="-9"/>
          <w:sz w:val="24"/>
        </w:rPr>
        <w:t xml:space="preserve"> </w:t>
      </w:r>
      <w:r>
        <w:rPr>
          <w:i/>
          <w:sz w:val="24"/>
        </w:rPr>
        <w:t>la presión</w:t>
      </w:r>
      <w:r>
        <w:rPr>
          <w:i/>
          <w:spacing w:val="-14"/>
          <w:sz w:val="24"/>
        </w:rPr>
        <w:t xml:space="preserve"> </w:t>
      </w:r>
      <w:r>
        <w:rPr>
          <w:i/>
          <w:sz w:val="24"/>
        </w:rPr>
        <w:t>del</w:t>
      </w:r>
      <w:r>
        <w:rPr>
          <w:i/>
          <w:spacing w:val="-12"/>
          <w:sz w:val="24"/>
        </w:rPr>
        <w:t xml:space="preserve"> </w:t>
      </w:r>
      <w:r>
        <w:rPr>
          <w:i/>
          <w:sz w:val="24"/>
        </w:rPr>
        <w:t>Embajador</w:t>
      </w:r>
      <w:r>
        <w:rPr>
          <w:i/>
          <w:spacing w:val="-15"/>
          <w:sz w:val="24"/>
        </w:rPr>
        <w:t xml:space="preserve"> </w:t>
      </w:r>
      <w:r>
        <w:rPr>
          <w:i/>
          <w:sz w:val="24"/>
        </w:rPr>
        <w:t>estadounidense</w:t>
      </w:r>
      <w:r>
        <w:rPr>
          <w:i/>
          <w:spacing w:val="-15"/>
          <w:sz w:val="24"/>
        </w:rPr>
        <w:t xml:space="preserve"> </w:t>
      </w:r>
      <w:r>
        <w:rPr>
          <w:i/>
          <w:sz w:val="24"/>
        </w:rPr>
        <w:t>John</w:t>
      </w:r>
      <w:r>
        <w:rPr>
          <w:i/>
          <w:spacing w:val="-13"/>
          <w:sz w:val="24"/>
        </w:rPr>
        <w:t xml:space="preserve"> </w:t>
      </w:r>
      <w:r>
        <w:rPr>
          <w:i/>
          <w:sz w:val="24"/>
        </w:rPr>
        <w:t>Peurifoy...</w:t>
      </w:r>
      <w:r>
        <w:rPr>
          <w:i/>
          <w:spacing w:val="-15"/>
          <w:sz w:val="24"/>
        </w:rPr>
        <w:t xml:space="preserve"> </w:t>
      </w:r>
      <w:r>
        <w:rPr>
          <w:i/>
          <w:sz w:val="24"/>
        </w:rPr>
        <w:t>la</w:t>
      </w:r>
      <w:r>
        <w:rPr>
          <w:i/>
          <w:spacing w:val="-15"/>
          <w:sz w:val="24"/>
        </w:rPr>
        <w:t xml:space="preserve"> </w:t>
      </w:r>
      <w:r>
        <w:rPr>
          <w:i/>
          <w:sz w:val="24"/>
        </w:rPr>
        <w:t>conspiración</w:t>
      </w:r>
      <w:r>
        <w:rPr>
          <w:i/>
          <w:spacing w:val="-12"/>
          <w:sz w:val="24"/>
        </w:rPr>
        <w:t xml:space="preserve"> </w:t>
      </w:r>
      <w:r>
        <w:rPr>
          <w:i/>
          <w:sz w:val="24"/>
        </w:rPr>
        <w:t>culminó</w:t>
      </w:r>
      <w:r>
        <w:rPr>
          <w:i/>
          <w:spacing w:val="-15"/>
          <w:sz w:val="24"/>
        </w:rPr>
        <w:t xml:space="preserve"> </w:t>
      </w:r>
      <w:r>
        <w:rPr>
          <w:i/>
          <w:sz w:val="24"/>
        </w:rPr>
        <w:t>con</w:t>
      </w:r>
      <w:r>
        <w:rPr>
          <w:i/>
          <w:spacing w:val="-15"/>
          <w:sz w:val="24"/>
        </w:rPr>
        <w:t xml:space="preserve"> </w:t>
      </w:r>
      <w:r>
        <w:rPr>
          <w:i/>
          <w:sz w:val="24"/>
        </w:rPr>
        <w:t>la</w:t>
      </w:r>
      <w:r>
        <w:rPr>
          <w:i/>
          <w:spacing w:val="-15"/>
          <w:sz w:val="24"/>
        </w:rPr>
        <w:t xml:space="preserve"> </w:t>
      </w:r>
      <w:r>
        <w:rPr>
          <w:i/>
          <w:sz w:val="24"/>
        </w:rPr>
        <w:t>instalación definitiva del Teniente Coronel Carlos Castillo Armas al frente del gobierno de la contrarrevolución</w:t>
      </w:r>
      <w:r>
        <w:rPr>
          <w:sz w:val="24"/>
        </w:rPr>
        <w:t>”. (</w:t>
      </w:r>
      <w:r>
        <w:rPr>
          <w:i/>
          <w:sz w:val="24"/>
        </w:rPr>
        <w:t>Semblanza de la revolución guatemalteca de 1944-1954</w:t>
      </w:r>
      <w:r>
        <w:rPr>
          <w:sz w:val="24"/>
        </w:rPr>
        <w:t>: 21).</w:t>
      </w:r>
    </w:p>
    <w:p w14:paraId="7C396F71" w14:textId="77777777" w:rsidR="007779BE" w:rsidRDefault="00000000">
      <w:pPr>
        <w:pStyle w:val="Textoindependiente"/>
        <w:spacing w:before="122" w:line="276" w:lineRule="auto"/>
        <w:ind w:left="338" w:right="334" w:firstLine="707"/>
        <w:jc w:val="both"/>
      </w:pPr>
      <w:r>
        <w:t>Árbenz</w:t>
      </w:r>
      <w:r>
        <w:rPr>
          <w:spacing w:val="-3"/>
        </w:rPr>
        <w:t xml:space="preserve"> </w:t>
      </w:r>
      <w:r>
        <w:t>entrega</w:t>
      </w:r>
      <w:r>
        <w:rPr>
          <w:spacing w:val="-3"/>
        </w:rPr>
        <w:t xml:space="preserve"> </w:t>
      </w:r>
      <w:r>
        <w:t>el</w:t>
      </w:r>
      <w:r>
        <w:rPr>
          <w:spacing w:val="-2"/>
        </w:rPr>
        <w:t xml:space="preserve"> </w:t>
      </w:r>
      <w:r>
        <w:t>mando</w:t>
      </w:r>
      <w:r>
        <w:rPr>
          <w:spacing w:val="-1"/>
        </w:rPr>
        <w:t xml:space="preserve"> </w:t>
      </w:r>
      <w:r>
        <w:t>al</w:t>
      </w:r>
      <w:r>
        <w:rPr>
          <w:spacing w:val="-2"/>
        </w:rPr>
        <w:t xml:space="preserve"> </w:t>
      </w:r>
      <w:r>
        <w:t>Jefe</w:t>
      </w:r>
      <w:r>
        <w:rPr>
          <w:spacing w:val="-3"/>
        </w:rPr>
        <w:t xml:space="preserve"> </w:t>
      </w:r>
      <w:r>
        <w:t>de</w:t>
      </w:r>
      <w:r>
        <w:rPr>
          <w:spacing w:val="-3"/>
        </w:rPr>
        <w:t xml:space="preserve"> </w:t>
      </w:r>
      <w:r>
        <w:t>las</w:t>
      </w:r>
      <w:r>
        <w:rPr>
          <w:spacing w:val="-2"/>
        </w:rPr>
        <w:t xml:space="preserve"> </w:t>
      </w:r>
      <w:r>
        <w:t>Fuerzas</w:t>
      </w:r>
      <w:r>
        <w:rPr>
          <w:spacing w:val="-15"/>
        </w:rPr>
        <w:t xml:space="preserve"> </w:t>
      </w:r>
      <w:r>
        <w:t>Armadas,</w:t>
      </w:r>
      <w:r>
        <w:rPr>
          <w:spacing w:val="-2"/>
        </w:rPr>
        <w:t xml:space="preserve"> </w:t>
      </w:r>
      <w:r>
        <w:t>Coronel</w:t>
      </w:r>
      <w:r>
        <w:rPr>
          <w:spacing w:val="-3"/>
        </w:rPr>
        <w:t xml:space="preserve"> </w:t>
      </w:r>
      <w:r>
        <w:t>Carlos</w:t>
      </w:r>
      <w:r>
        <w:rPr>
          <w:spacing w:val="-3"/>
        </w:rPr>
        <w:t xml:space="preserve"> </w:t>
      </w:r>
      <w:r>
        <w:t>Enrique</w:t>
      </w:r>
      <w:r>
        <w:rPr>
          <w:spacing w:val="-4"/>
        </w:rPr>
        <w:t xml:space="preserve"> </w:t>
      </w:r>
      <w:r>
        <w:t>Diaz,</w:t>
      </w:r>
      <w:r>
        <w:rPr>
          <w:spacing w:val="-1"/>
        </w:rPr>
        <w:t xml:space="preserve"> </w:t>
      </w:r>
      <w:r>
        <w:t>en lugar</w:t>
      </w:r>
      <w:r>
        <w:rPr>
          <w:spacing w:val="-3"/>
        </w:rPr>
        <w:t xml:space="preserve"> </w:t>
      </w:r>
      <w:r>
        <w:t>de</w:t>
      </w:r>
      <w:r>
        <w:rPr>
          <w:spacing w:val="-2"/>
        </w:rPr>
        <w:t xml:space="preserve"> </w:t>
      </w:r>
      <w:r>
        <w:t>cederlo</w:t>
      </w:r>
      <w:r>
        <w:rPr>
          <w:spacing w:val="-2"/>
        </w:rPr>
        <w:t xml:space="preserve"> </w:t>
      </w:r>
      <w:r>
        <w:t>al</w:t>
      </w:r>
      <w:r>
        <w:rPr>
          <w:spacing w:val="-1"/>
        </w:rPr>
        <w:t xml:space="preserve"> </w:t>
      </w:r>
      <w:r>
        <w:t>Presidente</w:t>
      </w:r>
      <w:r>
        <w:rPr>
          <w:spacing w:val="-2"/>
        </w:rPr>
        <w:t xml:space="preserve"> </w:t>
      </w:r>
      <w:r>
        <w:t>del</w:t>
      </w:r>
      <w:r>
        <w:rPr>
          <w:spacing w:val="-1"/>
        </w:rPr>
        <w:t xml:space="preserve"> </w:t>
      </w:r>
      <w:r>
        <w:t>Congreso,</w:t>
      </w:r>
      <w:r>
        <w:rPr>
          <w:spacing w:val="-1"/>
        </w:rPr>
        <w:t xml:space="preserve"> </w:t>
      </w:r>
      <w:r>
        <w:t>como prescribía el</w:t>
      </w:r>
      <w:r>
        <w:rPr>
          <w:spacing w:val="-1"/>
        </w:rPr>
        <w:t xml:space="preserve"> </w:t>
      </w:r>
      <w:r>
        <w:t>artículo</w:t>
      </w:r>
      <w:r>
        <w:rPr>
          <w:spacing w:val="-1"/>
        </w:rPr>
        <w:t xml:space="preserve"> </w:t>
      </w:r>
      <w:r>
        <w:t>135 de</w:t>
      </w:r>
      <w:r>
        <w:rPr>
          <w:spacing w:val="-2"/>
        </w:rPr>
        <w:t xml:space="preserve"> </w:t>
      </w:r>
      <w:r>
        <w:t>la</w:t>
      </w:r>
      <w:r>
        <w:rPr>
          <w:spacing w:val="-2"/>
        </w:rPr>
        <w:t xml:space="preserve"> </w:t>
      </w:r>
      <w:r>
        <w:t>Constitución</w:t>
      </w:r>
      <w:r>
        <w:rPr>
          <w:spacing w:val="-1"/>
        </w:rPr>
        <w:t xml:space="preserve"> </w:t>
      </w:r>
      <w:r>
        <w:t>de 1945.</w:t>
      </w:r>
      <w:r>
        <w:rPr>
          <w:spacing w:val="-10"/>
        </w:rPr>
        <w:t xml:space="preserve"> </w:t>
      </w:r>
      <w:r>
        <w:t>Varias</w:t>
      </w:r>
      <w:r>
        <w:rPr>
          <w:spacing w:val="-6"/>
        </w:rPr>
        <w:t xml:space="preserve"> </w:t>
      </w:r>
      <w:r>
        <w:t>Juntas</w:t>
      </w:r>
      <w:r>
        <w:rPr>
          <w:spacing w:val="-6"/>
        </w:rPr>
        <w:t xml:space="preserve"> </w:t>
      </w:r>
      <w:r>
        <w:t>militares</w:t>
      </w:r>
      <w:r>
        <w:rPr>
          <w:spacing w:val="-6"/>
        </w:rPr>
        <w:t xml:space="preserve"> </w:t>
      </w:r>
      <w:r>
        <w:t>lo</w:t>
      </w:r>
      <w:r>
        <w:rPr>
          <w:spacing w:val="-5"/>
        </w:rPr>
        <w:t xml:space="preserve"> </w:t>
      </w:r>
      <w:r>
        <w:t>sucedieron</w:t>
      </w:r>
      <w:r>
        <w:rPr>
          <w:spacing w:val="-5"/>
        </w:rPr>
        <w:t xml:space="preserve"> </w:t>
      </w:r>
      <w:r>
        <w:t>(Carlos</w:t>
      </w:r>
      <w:r>
        <w:rPr>
          <w:spacing w:val="-6"/>
        </w:rPr>
        <w:t xml:space="preserve"> </w:t>
      </w:r>
      <w:r>
        <w:t>Enrique</w:t>
      </w:r>
      <w:r>
        <w:rPr>
          <w:spacing w:val="-5"/>
        </w:rPr>
        <w:t xml:space="preserve"> </w:t>
      </w:r>
      <w:r>
        <w:t>Diaz,</w:t>
      </w:r>
      <w:r>
        <w:rPr>
          <w:spacing w:val="-5"/>
        </w:rPr>
        <w:t xml:space="preserve"> </w:t>
      </w:r>
      <w:r>
        <w:t>José</w:t>
      </w:r>
      <w:r>
        <w:rPr>
          <w:spacing w:val="-6"/>
        </w:rPr>
        <w:t xml:space="preserve"> </w:t>
      </w:r>
      <w:r>
        <w:t>Ángel</w:t>
      </w:r>
      <w:r>
        <w:rPr>
          <w:spacing w:val="-5"/>
        </w:rPr>
        <w:t xml:space="preserve"> </w:t>
      </w:r>
      <w:r>
        <w:t>Sánchez</w:t>
      </w:r>
      <w:r>
        <w:rPr>
          <w:spacing w:val="-6"/>
        </w:rPr>
        <w:t xml:space="preserve"> </w:t>
      </w:r>
      <w:r>
        <w:t>y</w:t>
      </w:r>
      <w:r>
        <w:rPr>
          <w:spacing w:val="-5"/>
        </w:rPr>
        <w:t xml:space="preserve"> </w:t>
      </w:r>
      <w:r>
        <w:t>Élfego</w:t>
      </w:r>
      <w:r>
        <w:rPr>
          <w:spacing w:val="-5"/>
        </w:rPr>
        <w:t xml:space="preserve"> </w:t>
      </w:r>
      <w:r>
        <w:t>H. Monzón. Élfego H. Monzón, Juan Mauricio Dubois y José Luis Cruz Salazar. Carlos Castillo Armas, Élfego H. Monzón, José Luis Cruz Salazar, Juan Mauricio Dubios y Enrique Trinidad Oliva).</w:t>
      </w:r>
      <w:r>
        <w:rPr>
          <w:spacing w:val="-15"/>
        </w:rPr>
        <w:t xml:space="preserve"> </w:t>
      </w:r>
      <w:r>
        <w:t>Así,</w:t>
      </w:r>
      <w:r>
        <w:rPr>
          <w:spacing w:val="-9"/>
        </w:rPr>
        <w:t xml:space="preserve"> </w:t>
      </w:r>
      <w:r>
        <w:t>el</w:t>
      </w:r>
      <w:r>
        <w:rPr>
          <w:spacing w:val="-4"/>
        </w:rPr>
        <w:t xml:space="preserve"> </w:t>
      </w:r>
      <w:r>
        <w:t>3</w:t>
      </w:r>
      <w:r>
        <w:rPr>
          <w:spacing w:val="-5"/>
        </w:rPr>
        <w:t xml:space="preserve"> </w:t>
      </w:r>
      <w:r>
        <w:t>de</w:t>
      </w:r>
      <w:r>
        <w:rPr>
          <w:spacing w:val="-6"/>
        </w:rPr>
        <w:t xml:space="preserve"> </w:t>
      </w:r>
      <w:r>
        <w:t>julio,</w:t>
      </w:r>
      <w:r>
        <w:rPr>
          <w:spacing w:val="-4"/>
        </w:rPr>
        <w:t xml:space="preserve"> </w:t>
      </w:r>
      <w:r>
        <w:t>Castillo</w:t>
      </w:r>
      <w:r>
        <w:rPr>
          <w:spacing w:val="-15"/>
        </w:rPr>
        <w:t xml:space="preserve"> </w:t>
      </w:r>
      <w:r>
        <w:t>Armas</w:t>
      </w:r>
      <w:r>
        <w:rPr>
          <w:spacing w:val="-5"/>
        </w:rPr>
        <w:t xml:space="preserve"> </w:t>
      </w:r>
      <w:r>
        <w:t>ingresó</w:t>
      </w:r>
      <w:r>
        <w:rPr>
          <w:spacing w:val="-5"/>
        </w:rPr>
        <w:t xml:space="preserve"> </w:t>
      </w:r>
      <w:r>
        <w:t>triunfalmente</w:t>
      </w:r>
      <w:r>
        <w:rPr>
          <w:spacing w:val="-5"/>
        </w:rPr>
        <w:t xml:space="preserve"> </w:t>
      </w:r>
      <w:r>
        <w:t>a</w:t>
      </w:r>
      <w:r>
        <w:rPr>
          <w:spacing w:val="-6"/>
        </w:rPr>
        <w:t xml:space="preserve"> </w:t>
      </w:r>
      <w:r>
        <w:t>la</w:t>
      </w:r>
      <w:r>
        <w:rPr>
          <w:spacing w:val="-2"/>
        </w:rPr>
        <w:t xml:space="preserve"> </w:t>
      </w:r>
      <w:r>
        <w:t>ciudad</w:t>
      </w:r>
      <w:r>
        <w:rPr>
          <w:spacing w:val="-5"/>
        </w:rPr>
        <w:t xml:space="preserve"> </w:t>
      </w:r>
      <w:r>
        <w:t>capital</w:t>
      </w:r>
      <w:r>
        <w:rPr>
          <w:spacing w:val="-4"/>
        </w:rPr>
        <w:t xml:space="preserve"> </w:t>
      </w:r>
      <w:r>
        <w:t>hasta</w:t>
      </w:r>
      <w:r>
        <w:rPr>
          <w:spacing w:val="-5"/>
        </w:rPr>
        <w:t xml:space="preserve"> </w:t>
      </w:r>
      <w:r>
        <w:t>que</w:t>
      </w:r>
      <w:r>
        <w:rPr>
          <w:spacing w:val="-3"/>
        </w:rPr>
        <w:t xml:space="preserve"> </w:t>
      </w:r>
      <w:r>
        <w:t>el</w:t>
      </w:r>
      <w:r>
        <w:rPr>
          <w:spacing w:val="-4"/>
        </w:rPr>
        <w:t xml:space="preserve"> </w:t>
      </w:r>
      <w:r>
        <w:t>7</w:t>
      </w:r>
      <w:r>
        <w:rPr>
          <w:spacing w:val="-5"/>
        </w:rPr>
        <w:t xml:space="preserve"> </w:t>
      </w:r>
      <w:r>
        <w:t>de julio asumió la Jefatura de Gobierno (por elección de los miembros de la Junta). Se derogó la Constitución</w:t>
      </w:r>
      <w:r>
        <w:rPr>
          <w:spacing w:val="-3"/>
        </w:rPr>
        <w:t xml:space="preserve"> </w:t>
      </w:r>
      <w:r>
        <w:t>de</w:t>
      </w:r>
      <w:r>
        <w:rPr>
          <w:spacing w:val="-2"/>
        </w:rPr>
        <w:t xml:space="preserve"> </w:t>
      </w:r>
      <w:r>
        <w:t>1945,</w:t>
      </w:r>
      <w:r>
        <w:rPr>
          <w:spacing w:val="-2"/>
        </w:rPr>
        <w:t xml:space="preserve"> </w:t>
      </w:r>
      <w:r>
        <w:t>se</w:t>
      </w:r>
      <w:r>
        <w:rPr>
          <w:spacing w:val="-1"/>
        </w:rPr>
        <w:t xml:space="preserve"> </w:t>
      </w:r>
      <w:r>
        <w:t>convocó a</w:t>
      </w:r>
      <w:r>
        <w:rPr>
          <w:spacing w:val="-3"/>
        </w:rPr>
        <w:t xml:space="preserve"> </w:t>
      </w:r>
      <w:r>
        <w:t>elecciones</w:t>
      </w:r>
      <w:r>
        <w:rPr>
          <w:spacing w:val="-1"/>
        </w:rPr>
        <w:t xml:space="preserve"> </w:t>
      </w:r>
      <w:r>
        <w:t>para</w:t>
      </w:r>
      <w:r>
        <w:rPr>
          <w:spacing w:val="-3"/>
        </w:rPr>
        <w:t xml:space="preserve"> </w:t>
      </w:r>
      <w:r>
        <w:t>una</w:t>
      </w:r>
      <w:r>
        <w:rPr>
          <w:spacing w:val="-15"/>
        </w:rPr>
        <w:t xml:space="preserve"> </w:t>
      </w:r>
      <w:r>
        <w:t>Asamblea</w:t>
      </w:r>
      <w:r>
        <w:rPr>
          <w:spacing w:val="-3"/>
        </w:rPr>
        <w:t xml:space="preserve"> </w:t>
      </w:r>
      <w:r>
        <w:t>Constituyente</w:t>
      </w:r>
      <w:r>
        <w:rPr>
          <w:spacing w:val="-2"/>
        </w:rPr>
        <w:t xml:space="preserve"> </w:t>
      </w:r>
      <w:r>
        <w:t>y</w:t>
      </w:r>
      <w:r>
        <w:rPr>
          <w:spacing w:val="-1"/>
        </w:rPr>
        <w:t xml:space="preserve"> </w:t>
      </w:r>
      <w:r>
        <w:t>a</w:t>
      </w:r>
      <w:r>
        <w:rPr>
          <w:spacing w:val="-3"/>
        </w:rPr>
        <w:t xml:space="preserve"> </w:t>
      </w:r>
      <w:r>
        <w:t>un plebiscito para consultar al pueblo si se estaba de acuerdo en que Castillo</w:t>
      </w:r>
      <w:r>
        <w:rPr>
          <w:spacing w:val="-14"/>
        </w:rPr>
        <w:t xml:space="preserve"> </w:t>
      </w:r>
      <w:r>
        <w:t xml:space="preserve">Armas asumiera la Presidencia de </w:t>
      </w:r>
      <w:r>
        <w:rPr>
          <w:spacing w:val="-2"/>
        </w:rPr>
        <w:t>la</w:t>
      </w:r>
      <w:r>
        <w:rPr>
          <w:spacing w:val="-7"/>
        </w:rPr>
        <w:t xml:space="preserve"> </w:t>
      </w:r>
      <w:r>
        <w:rPr>
          <w:spacing w:val="-2"/>
        </w:rPr>
        <w:t>República.</w:t>
      </w:r>
      <w:r>
        <w:rPr>
          <w:spacing w:val="-7"/>
        </w:rPr>
        <w:t xml:space="preserve"> </w:t>
      </w:r>
      <w:r>
        <w:rPr>
          <w:spacing w:val="-2"/>
        </w:rPr>
        <w:t>Resultado:</w:t>
      </w:r>
      <w:r>
        <w:rPr>
          <w:spacing w:val="-6"/>
        </w:rPr>
        <w:t xml:space="preserve"> </w:t>
      </w:r>
      <w:r>
        <w:rPr>
          <w:spacing w:val="-2"/>
        </w:rPr>
        <w:t>485,699</w:t>
      </w:r>
      <w:r>
        <w:rPr>
          <w:spacing w:val="-7"/>
        </w:rPr>
        <w:t xml:space="preserve"> </w:t>
      </w:r>
      <w:r>
        <w:rPr>
          <w:spacing w:val="-2"/>
        </w:rPr>
        <w:t>votos</w:t>
      </w:r>
      <w:r>
        <w:rPr>
          <w:spacing w:val="-6"/>
        </w:rPr>
        <w:t xml:space="preserve"> </w:t>
      </w:r>
      <w:r>
        <w:rPr>
          <w:spacing w:val="-2"/>
        </w:rPr>
        <w:t>a</w:t>
      </w:r>
      <w:r>
        <w:rPr>
          <w:spacing w:val="-9"/>
        </w:rPr>
        <w:t xml:space="preserve"> </w:t>
      </w:r>
      <w:r>
        <w:rPr>
          <w:spacing w:val="-2"/>
        </w:rPr>
        <w:t>favor</w:t>
      </w:r>
      <w:r>
        <w:rPr>
          <w:spacing w:val="-9"/>
        </w:rPr>
        <w:t xml:space="preserve"> </w:t>
      </w:r>
      <w:r>
        <w:rPr>
          <w:spacing w:val="-2"/>
        </w:rPr>
        <w:t>y</w:t>
      </w:r>
      <w:r>
        <w:rPr>
          <w:spacing w:val="-7"/>
        </w:rPr>
        <w:t xml:space="preserve"> </w:t>
      </w:r>
      <w:r>
        <w:rPr>
          <w:spacing w:val="-2"/>
        </w:rPr>
        <w:t>400</w:t>
      </w:r>
      <w:r>
        <w:rPr>
          <w:spacing w:val="-7"/>
        </w:rPr>
        <w:t xml:space="preserve"> </w:t>
      </w:r>
      <w:r>
        <w:rPr>
          <w:spacing w:val="-2"/>
        </w:rPr>
        <w:t>en</w:t>
      </w:r>
      <w:r>
        <w:rPr>
          <w:spacing w:val="-7"/>
        </w:rPr>
        <w:t xml:space="preserve"> </w:t>
      </w:r>
      <w:r>
        <w:rPr>
          <w:spacing w:val="-2"/>
        </w:rPr>
        <w:t>contra.</w:t>
      </w:r>
      <w:r>
        <w:rPr>
          <w:spacing w:val="-7"/>
        </w:rPr>
        <w:t xml:space="preserve"> </w:t>
      </w:r>
      <w:r>
        <w:rPr>
          <w:spacing w:val="-2"/>
        </w:rPr>
        <w:t>Es</w:t>
      </w:r>
      <w:r>
        <w:rPr>
          <w:spacing w:val="-7"/>
        </w:rPr>
        <w:t xml:space="preserve"> </w:t>
      </w:r>
      <w:r>
        <w:rPr>
          <w:spacing w:val="-2"/>
        </w:rPr>
        <w:t>decir.</w:t>
      </w:r>
      <w:r>
        <w:rPr>
          <w:spacing w:val="-7"/>
        </w:rPr>
        <w:t xml:space="preserve"> </w:t>
      </w:r>
      <w:r>
        <w:rPr>
          <w:spacing w:val="-2"/>
        </w:rPr>
        <w:t>una</w:t>
      </w:r>
      <w:r>
        <w:rPr>
          <w:spacing w:val="-9"/>
        </w:rPr>
        <w:t xml:space="preserve"> </w:t>
      </w:r>
      <w:r>
        <w:rPr>
          <w:spacing w:val="-2"/>
        </w:rPr>
        <w:t>respuesta</w:t>
      </w:r>
      <w:r>
        <w:rPr>
          <w:spacing w:val="-5"/>
        </w:rPr>
        <w:t xml:space="preserve"> </w:t>
      </w:r>
      <w:r>
        <w:rPr>
          <w:spacing w:val="-2"/>
        </w:rPr>
        <w:t xml:space="preserve">abrumadora. </w:t>
      </w:r>
      <w:r>
        <w:t>Sólo hay que acotar que el voto no era secreto sino emitido a viva voz ante un comisionado gubernamental.</w:t>
      </w:r>
      <w:r>
        <w:rPr>
          <w:spacing w:val="40"/>
        </w:rPr>
        <w:t xml:space="preserve"> </w:t>
      </w:r>
      <w:r>
        <w:t>La asamblea electa tomó posesión el 30 de octubre y, en su primer decreto, confirmó a Castillo</w:t>
      </w:r>
      <w:r>
        <w:rPr>
          <w:spacing w:val="-6"/>
        </w:rPr>
        <w:t xml:space="preserve"> </w:t>
      </w:r>
      <w:r>
        <w:t>Armas como Presidente, hasta el 25 de marzo de 1960.</w:t>
      </w:r>
    </w:p>
    <w:p w14:paraId="42753D4F" w14:textId="77777777" w:rsidR="007779BE" w:rsidRDefault="007779BE">
      <w:pPr>
        <w:pStyle w:val="Textoindependiente"/>
      </w:pPr>
    </w:p>
    <w:p w14:paraId="26BDD1E6" w14:textId="77777777" w:rsidR="007779BE" w:rsidRDefault="007779BE">
      <w:pPr>
        <w:pStyle w:val="Textoindependiente"/>
        <w:spacing w:before="6"/>
      </w:pPr>
    </w:p>
    <w:p w14:paraId="5B2A21FF" w14:textId="77777777" w:rsidR="007779BE" w:rsidRDefault="00000000">
      <w:pPr>
        <w:pStyle w:val="Ttulo6"/>
        <w:numPr>
          <w:ilvl w:val="0"/>
          <w:numId w:val="19"/>
        </w:numPr>
        <w:tabs>
          <w:tab w:val="left" w:pos="758"/>
        </w:tabs>
        <w:ind w:left="758" w:hanging="420"/>
      </w:pPr>
      <w:r>
        <w:t>Constitución</w:t>
      </w:r>
      <w:r>
        <w:rPr>
          <w:spacing w:val="-6"/>
        </w:rPr>
        <w:t xml:space="preserve"> </w:t>
      </w:r>
      <w:r>
        <w:t>de</w:t>
      </w:r>
      <w:r>
        <w:rPr>
          <w:spacing w:val="-5"/>
        </w:rPr>
        <w:t xml:space="preserve"> </w:t>
      </w:r>
      <w:r>
        <w:t>la</w:t>
      </w:r>
      <w:r>
        <w:rPr>
          <w:spacing w:val="-4"/>
        </w:rPr>
        <w:t xml:space="preserve"> </w:t>
      </w:r>
      <w:r>
        <w:t>República</w:t>
      </w:r>
      <w:r>
        <w:rPr>
          <w:spacing w:val="-7"/>
        </w:rPr>
        <w:t xml:space="preserve"> </w:t>
      </w:r>
      <w:r>
        <w:t>de</w:t>
      </w:r>
      <w:r>
        <w:rPr>
          <w:spacing w:val="-7"/>
        </w:rPr>
        <w:t xml:space="preserve"> </w:t>
      </w:r>
      <w:r>
        <w:rPr>
          <w:spacing w:val="-4"/>
        </w:rPr>
        <w:t>1956</w:t>
      </w:r>
    </w:p>
    <w:p w14:paraId="7A670B60" w14:textId="77777777" w:rsidR="007779BE" w:rsidRDefault="00000000">
      <w:pPr>
        <w:spacing w:before="167" w:line="276" w:lineRule="auto"/>
        <w:ind w:left="338" w:right="334" w:firstLine="707"/>
        <w:jc w:val="both"/>
        <w:rPr>
          <w:sz w:val="24"/>
        </w:rPr>
      </w:pPr>
      <w:r>
        <w:rPr>
          <w:sz w:val="24"/>
        </w:rPr>
        <w:t>El</w:t>
      </w:r>
      <w:r>
        <w:rPr>
          <w:spacing w:val="-15"/>
          <w:sz w:val="24"/>
        </w:rPr>
        <w:t xml:space="preserve"> </w:t>
      </w:r>
      <w:r>
        <w:rPr>
          <w:sz w:val="24"/>
        </w:rPr>
        <w:t>2</w:t>
      </w:r>
      <w:r>
        <w:rPr>
          <w:spacing w:val="-7"/>
          <w:sz w:val="24"/>
        </w:rPr>
        <w:t xml:space="preserve"> </w:t>
      </w:r>
      <w:r>
        <w:rPr>
          <w:sz w:val="24"/>
        </w:rPr>
        <w:t>de</w:t>
      </w:r>
      <w:r>
        <w:rPr>
          <w:spacing w:val="-9"/>
          <w:sz w:val="24"/>
        </w:rPr>
        <w:t xml:space="preserve"> </w:t>
      </w:r>
      <w:r>
        <w:rPr>
          <w:sz w:val="24"/>
        </w:rPr>
        <w:t>febrero</w:t>
      </w:r>
      <w:r>
        <w:rPr>
          <w:spacing w:val="-9"/>
          <w:sz w:val="24"/>
        </w:rPr>
        <w:t xml:space="preserve"> </w:t>
      </w:r>
      <w:r>
        <w:rPr>
          <w:sz w:val="24"/>
        </w:rPr>
        <w:t>de</w:t>
      </w:r>
      <w:r>
        <w:rPr>
          <w:spacing w:val="-9"/>
          <w:sz w:val="24"/>
        </w:rPr>
        <w:t xml:space="preserve"> </w:t>
      </w:r>
      <w:r>
        <w:rPr>
          <w:sz w:val="24"/>
        </w:rPr>
        <w:t>1956,</w:t>
      </w:r>
      <w:r>
        <w:rPr>
          <w:spacing w:val="-8"/>
          <w:sz w:val="24"/>
        </w:rPr>
        <w:t xml:space="preserve"> </w:t>
      </w:r>
      <w:r>
        <w:rPr>
          <w:sz w:val="24"/>
        </w:rPr>
        <w:t>se</w:t>
      </w:r>
      <w:r>
        <w:rPr>
          <w:spacing w:val="-9"/>
          <w:sz w:val="24"/>
        </w:rPr>
        <w:t xml:space="preserve"> </w:t>
      </w:r>
      <w:r>
        <w:rPr>
          <w:sz w:val="24"/>
        </w:rPr>
        <w:t>decreta</w:t>
      </w:r>
      <w:r>
        <w:rPr>
          <w:spacing w:val="-9"/>
          <w:sz w:val="24"/>
        </w:rPr>
        <w:t xml:space="preserve"> </w:t>
      </w:r>
      <w:r>
        <w:rPr>
          <w:sz w:val="24"/>
        </w:rPr>
        <w:t>por</w:t>
      </w:r>
      <w:r>
        <w:rPr>
          <w:spacing w:val="-9"/>
          <w:sz w:val="24"/>
        </w:rPr>
        <w:t xml:space="preserve"> </w:t>
      </w:r>
      <w:r>
        <w:rPr>
          <w:sz w:val="24"/>
        </w:rPr>
        <w:t>la</w:t>
      </w:r>
      <w:r>
        <w:rPr>
          <w:spacing w:val="-15"/>
          <w:sz w:val="24"/>
        </w:rPr>
        <w:t xml:space="preserve"> </w:t>
      </w:r>
      <w:r>
        <w:rPr>
          <w:sz w:val="24"/>
        </w:rPr>
        <w:t>Asamblea</w:t>
      </w:r>
      <w:r>
        <w:rPr>
          <w:spacing w:val="-9"/>
          <w:sz w:val="24"/>
        </w:rPr>
        <w:t xml:space="preserve"> </w:t>
      </w:r>
      <w:r>
        <w:rPr>
          <w:sz w:val="24"/>
        </w:rPr>
        <w:t>Constituyente,</w:t>
      </w:r>
      <w:r>
        <w:rPr>
          <w:spacing w:val="-9"/>
          <w:sz w:val="24"/>
        </w:rPr>
        <w:t xml:space="preserve"> </w:t>
      </w:r>
      <w:r>
        <w:rPr>
          <w:sz w:val="24"/>
        </w:rPr>
        <w:t>convocada</w:t>
      </w:r>
      <w:r>
        <w:rPr>
          <w:spacing w:val="-9"/>
          <w:sz w:val="24"/>
        </w:rPr>
        <w:t xml:space="preserve"> </w:t>
      </w:r>
      <w:r>
        <w:rPr>
          <w:sz w:val="24"/>
        </w:rPr>
        <w:t>en</w:t>
      </w:r>
      <w:r>
        <w:rPr>
          <w:spacing w:val="-8"/>
          <w:sz w:val="24"/>
        </w:rPr>
        <w:t xml:space="preserve"> </w:t>
      </w:r>
      <w:r>
        <w:rPr>
          <w:sz w:val="24"/>
        </w:rPr>
        <w:t>1954,</w:t>
      </w:r>
      <w:r>
        <w:rPr>
          <w:spacing w:val="-8"/>
          <w:sz w:val="24"/>
        </w:rPr>
        <w:t xml:space="preserve"> </w:t>
      </w:r>
      <w:r>
        <w:rPr>
          <w:sz w:val="24"/>
        </w:rPr>
        <w:t>una nueva Constitución de la República, con vigencia a partir del 1º. de marzo de 1956.</w:t>
      </w:r>
      <w:r>
        <w:rPr>
          <w:spacing w:val="-4"/>
          <w:sz w:val="24"/>
        </w:rPr>
        <w:t xml:space="preserve"> </w:t>
      </w:r>
      <w:r>
        <w:rPr>
          <w:sz w:val="24"/>
        </w:rPr>
        <w:t>Al respecto, García</w:t>
      </w:r>
      <w:r>
        <w:rPr>
          <w:spacing w:val="-11"/>
          <w:sz w:val="24"/>
        </w:rPr>
        <w:t xml:space="preserve"> </w:t>
      </w:r>
      <w:r>
        <w:rPr>
          <w:sz w:val="24"/>
        </w:rPr>
        <w:t>Laguardia</w:t>
      </w:r>
      <w:r>
        <w:rPr>
          <w:spacing w:val="-11"/>
          <w:sz w:val="24"/>
        </w:rPr>
        <w:t xml:space="preserve"> </w:t>
      </w:r>
      <w:r>
        <w:rPr>
          <w:sz w:val="24"/>
        </w:rPr>
        <w:t>ha</w:t>
      </w:r>
      <w:r>
        <w:rPr>
          <w:spacing w:val="-11"/>
          <w:sz w:val="24"/>
        </w:rPr>
        <w:t xml:space="preserve"> </w:t>
      </w:r>
      <w:r>
        <w:rPr>
          <w:sz w:val="24"/>
        </w:rPr>
        <w:t>señalado</w:t>
      </w:r>
      <w:r>
        <w:rPr>
          <w:spacing w:val="-11"/>
          <w:sz w:val="24"/>
        </w:rPr>
        <w:t xml:space="preserve"> </w:t>
      </w:r>
      <w:r>
        <w:rPr>
          <w:sz w:val="24"/>
        </w:rPr>
        <w:t>que</w:t>
      </w:r>
      <w:r>
        <w:rPr>
          <w:spacing w:val="-11"/>
          <w:sz w:val="24"/>
        </w:rPr>
        <w:t xml:space="preserve"> </w:t>
      </w:r>
      <w:r>
        <w:rPr>
          <w:sz w:val="24"/>
        </w:rPr>
        <w:t>“</w:t>
      </w:r>
      <w:r>
        <w:rPr>
          <w:i/>
          <w:sz w:val="24"/>
        </w:rPr>
        <w:t>Se</w:t>
      </w:r>
      <w:r>
        <w:rPr>
          <w:i/>
          <w:spacing w:val="-11"/>
          <w:sz w:val="24"/>
        </w:rPr>
        <w:t xml:space="preserve"> </w:t>
      </w:r>
      <w:r>
        <w:rPr>
          <w:i/>
          <w:sz w:val="24"/>
        </w:rPr>
        <w:t>elaboró</w:t>
      </w:r>
      <w:r>
        <w:rPr>
          <w:i/>
          <w:spacing w:val="-10"/>
          <w:sz w:val="24"/>
        </w:rPr>
        <w:t xml:space="preserve"> </w:t>
      </w:r>
      <w:r>
        <w:rPr>
          <w:i/>
          <w:sz w:val="24"/>
        </w:rPr>
        <w:t>por</w:t>
      </w:r>
      <w:r>
        <w:rPr>
          <w:i/>
          <w:spacing w:val="-12"/>
          <w:sz w:val="24"/>
        </w:rPr>
        <w:t xml:space="preserve"> </w:t>
      </w:r>
      <w:r>
        <w:rPr>
          <w:i/>
          <w:sz w:val="24"/>
        </w:rPr>
        <w:t>una</w:t>
      </w:r>
      <w:r>
        <w:rPr>
          <w:i/>
          <w:spacing w:val="-10"/>
          <w:sz w:val="24"/>
        </w:rPr>
        <w:t xml:space="preserve"> </w:t>
      </w:r>
      <w:r>
        <w:rPr>
          <w:i/>
          <w:sz w:val="24"/>
        </w:rPr>
        <w:t>Constituyente</w:t>
      </w:r>
      <w:r>
        <w:rPr>
          <w:i/>
          <w:spacing w:val="-11"/>
          <w:sz w:val="24"/>
        </w:rPr>
        <w:t xml:space="preserve"> </w:t>
      </w:r>
      <w:r>
        <w:rPr>
          <w:i/>
          <w:sz w:val="24"/>
        </w:rPr>
        <w:t>integrada</w:t>
      </w:r>
      <w:r>
        <w:rPr>
          <w:i/>
          <w:spacing w:val="-10"/>
          <w:sz w:val="24"/>
        </w:rPr>
        <w:t xml:space="preserve"> </w:t>
      </w:r>
      <w:r>
        <w:rPr>
          <w:i/>
          <w:sz w:val="24"/>
        </w:rPr>
        <w:t>sin</w:t>
      </w:r>
      <w:r>
        <w:rPr>
          <w:i/>
          <w:spacing w:val="-10"/>
          <w:sz w:val="24"/>
        </w:rPr>
        <w:t xml:space="preserve"> </w:t>
      </w:r>
      <w:r>
        <w:rPr>
          <w:i/>
          <w:sz w:val="24"/>
        </w:rPr>
        <w:t>representación de</w:t>
      </w:r>
      <w:r>
        <w:rPr>
          <w:i/>
          <w:spacing w:val="-3"/>
          <w:sz w:val="24"/>
        </w:rPr>
        <w:t xml:space="preserve"> </w:t>
      </w:r>
      <w:r>
        <w:rPr>
          <w:i/>
          <w:sz w:val="24"/>
        </w:rPr>
        <w:t>la</w:t>
      </w:r>
      <w:r>
        <w:rPr>
          <w:i/>
          <w:spacing w:val="-2"/>
          <w:sz w:val="24"/>
        </w:rPr>
        <w:t xml:space="preserve"> </w:t>
      </w:r>
      <w:r>
        <w:rPr>
          <w:i/>
          <w:sz w:val="24"/>
        </w:rPr>
        <w:t>oposición</w:t>
      </w:r>
      <w:r>
        <w:rPr>
          <w:i/>
          <w:spacing w:val="-2"/>
          <w:sz w:val="24"/>
        </w:rPr>
        <w:t xml:space="preserve"> </w:t>
      </w:r>
      <w:r>
        <w:rPr>
          <w:i/>
          <w:sz w:val="24"/>
        </w:rPr>
        <w:t>y</w:t>
      </w:r>
      <w:r>
        <w:rPr>
          <w:i/>
          <w:spacing w:val="-3"/>
          <w:sz w:val="24"/>
        </w:rPr>
        <w:t xml:space="preserve"> </w:t>
      </w:r>
      <w:r>
        <w:rPr>
          <w:i/>
          <w:sz w:val="24"/>
        </w:rPr>
        <w:t>en</w:t>
      </w:r>
      <w:r>
        <w:rPr>
          <w:i/>
          <w:spacing w:val="-2"/>
          <w:sz w:val="24"/>
        </w:rPr>
        <w:t xml:space="preserve"> </w:t>
      </w:r>
      <w:r>
        <w:rPr>
          <w:i/>
          <w:sz w:val="24"/>
        </w:rPr>
        <w:t>un</w:t>
      </w:r>
      <w:r>
        <w:rPr>
          <w:i/>
          <w:spacing w:val="-2"/>
          <w:sz w:val="24"/>
        </w:rPr>
        <w:t xml:space="preserve"> </w:t>
      </w:r>
      <w:r>
        <w:rPr>
          <w:i/>
          <w:sz w:val="24"/>
        </w:rPr>
        <w:t>ambiente</w:t>
      </w:r>
      <w:r>
        <w:rPr>
          <w:i/>
          <w:spacing w:val="-3"/>
          <w:sz w:val="24"/>
        </w:rPr>
        <w:t xml:space="preserve"> </w:t>
      </w:r>
      <w:r>
        <w:rPr>
          <w:i/>
          <w:sz w:val="24"/>
        </w:rPr>
        <w:t>represivo…</w:t>
      </w:r>
      <w:r>
        <w:rPr>
          <w:i/>
          <w:spacing w:val="-2"/>
          <w:sz w:val="24"/>
        </w:rPr>
        <w:t xml:space="preserve"> </w:t>
      </w:r>
      <w:r>
        <w:rPr>
          <w:i/>
          <w:sz w:val="24"/>
        </w:rPr>
        <w:t>El</w:t>
      </w:r>
      <w:r>
        <w:rPr>
          <w:i/>
          <w:spacing w:val="-2"/>
          <w:sz w:val="24"/>
        </w:rPr>
        <w:t xml:space="preserve"> </w:t>
      </w:r>
      <w:r>
        <w:rPr>
          <w:i/>
          <w:sz w:val="24"/>
        </w:rPr>
        <w:t>modelo</w:t>
      </w:r>
      <w:r>
        <w:rPr>
          <w:i/>
          <w:spacing w:val="-2"/>
          <w:sz w:val="24"/>
        </w:rPr>
        <w:t xml:space="preserve"> </w:t>
      </w:r>
      <w:r>
        <w:rPr>
          <w:i/>
          <w:sz w:val="24"/>
        </w:rPr>
        <w:t>general</w:t>
      </w:r>
      <w:r>
        <w:rPr>
          <w:i/>
          <w:spacing w:val="-2"/>
          <w:sz w:val="24"/>
        </w:rPr>
        <w:t xml:space="preserve"> </w:t>
      </w:r>
      <w:r>
        <w:rPr>
          <w:i/>
          <w:sz w:val="24"/>
        </w:rPr>
        <w:t>fue</w:t>
      </w:r>
      <w:r>
        <w:rPr>
          <w:i/>
          <w:spacing w:val="-3"/>
          <w:sz w:val="24"/>
        </w:rPr>
        <w:t xml:space="preserve"> </w:t>
      </w:r>
      <w:r>
        <w:rPr>
          <w:i/>
          <w:sz w:val="24"/>
        </w:rPr>
        <w:t>el</w:t>
      </w:r>
      <w:r>
        <w:rPr>
          <w:i/>
          <w:spacing w:val="-2"/>
          <w:sz w:val="24"/>
        </w:rPr>
        <w:t xml:space="preserve"> </w:t>
      </w:r>
      <w:r>
        <w:rPr>
          <w:i/>
          <w:sz w:val="24"/>
        </w:rPr>
        <w:t>texto</w:t>
      </w:r>
      <w:r>
        <w:rPr>
          <w:i/>
          <w:spacing w:val="-2"/>
          <w:sz w:val="24"/>
        </w:rPr>
        <w:t xml:space="preserve"> </w:t>
      </w:r>
      <w:r>
        <w:rPr>
          <w:i/>
          <w:sz w:val="24"/>
        </w:rPr>
        <w:t>de</w:t>
      </w:r>
      <w:r>
        <w:rPr>
          <w:i/>
          <w:spacing w:val="-3"/>
          <w:sz w:val="24"/>
        </w:rPr>
        <w:t xml:space="preserve"> </w:t>
      </w:r>
      <w:r>
        <w:rPr>
          <w:i/>
          <w:sz w:val="24"/>
        </w:rPr>
        <w:t>la</w:t>
      </w:r>
      <w:r>
        <w:rPr>
          <w:i/>
          <w:spacing w:val="-2"/>
          <w:sz w:val="24"/>
        </w:rPr>
        <w:t xml:space="preserve"> </w:t>
      </w:r>
      <w:r>
        <w:rPr>
          <w:i/>
          <w:sz w:val="24"/>
        </w:rPr>
        <w:t>Constitución</w:t>
      </w:r>
      <w:r>
        <w:rPr>
          <w:i/>
          <w:spacing w:val="-2"/>
          <w:sz w:val="24"/>
        </w:rPr>
        <w:t xml:space="preserve"> </w:t>
      </w:r>
      <w:r>
        <w:rPr>
          <w:i/>
          <w:sz w:val="24"/>
        </w:rPr>
        <w:t>de 1945, punto de referencia negativo, que como una sombra estuvo presente en los debates</w:t>
      </w:r>
      <w:r>
        <w:rPr>
          <w:sz w:val="24"/>
        </w:rPr>
        <w:t>”</w:t>
      </w:r>
      <w:r>
        <w:rPr>
          <w:i/>
          <w:sz w:val="24"/>
        </w:rPr>
        <w:t xml:space="preserve">. </w:t>
      </w:r>
      <w:r>
        <w:rPr>
          <w:sz w:val="24"/>
        </w:rPr>
        <w:t>“</w:t>
      </w:r>
      <w:r>
        <w:rPr>
          <w:i/>
          <w:sz w:val="24"/>
        </w:rPr>
        <w:t xml:space="preserve">El constitucionalismo: </w:t>
      </w:r>
      <w:r>
        <w:rPr>
          <w:sz w:val="24"/>
        </w:rPr>
        <w:t>82).</w:t>
      </w:r>
    </w:p>
    <w:p w14:paraId="5E2C569D"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66039EDF" w14:textId="77777777" w:rsidR="007779BE" w:rsidRDefault="007779BE">
      <w:pPr>
        <w:pStyle w:val="Textoindependiente"/>
      </w:pPr>
    </w:p>
    <w:p w14:paraId="33F2C90C" w14:textId="77777777" w:rsidR="007779BE" w:rsidRDefault="007779BE">
      <w:pPr>
        <w:pStyle w:val="Textoindependiente"/>
        <w:spacing w:before="8"/>
      </w:pPr>
    </w:p>
    <w:p w14:paraId="0417AAC1" w14:textId="77777777" w:rsidR="007779BE" w:rsidRDefault="00000000">
      <w:pPr>
        <w:spacing w:before="1" w:line="276" w:lineRule="auto"/>
        <w:ind w:left="338" w:right="324" w:firstLine="707"/>
        <w:jc w:val="both"/>
        <w:rPr>
          <w:sz w:val="24"/>
        </w:rPr>
      </w:pPr>
      <w:r>
        <w:rPr>
          <w:sz w:val="24"/>
        </w:rPr>
        <w:t>En el Preámbulo se indica “</w:t>
      </w:r>
      <w:r>
        <w:rPr>
          <w:i/>
          <w:sz w:val="24"/>
        </w:rPr>
        <w:t>En nombre y representación del pueblo de Guatemala e invocando la protección de Dios, nosotros, reunidos en Asamblea Nacional Constituyente y en ejercicio</w:t>
      </w:r>
      <w:r>
        <w:rPr>
          <w:i/>
          <w:spacing w:val="-3"/>
          <w:sz w:val="24"/>
        </w:rPr>
        <w:t xml:space="preserve"> </w:t>
      </w:r>
      <w:r>
        <w:rPr>
          <w:i/>
          <w:sz w:val="24"/>
        </w:rPr>
        <w:t>de</w:t>
      </w:r>
      <w:r>
        <w:rPr>
          <w:i/>
          <w:spacing w:val="-4"/>
          <w:sz w:val="24"/>
        </w:rPr>
        <w:t xml:space="preserve"> </w:t>
      </w:r>
      <w:r>
        <w:rPr>
          <w:i/>
          <w:sz w:val="24"/>
        </w:rPr>
        <w:t>las</w:t>
      </w:r>
      <w:r>
        <w:rPr>
          <w:i/>
          <w:spacing w:val="-3"/>
          <w:sz w:val="24"/>
        </w:rPr>
        <w:t xml:space="preserve"> </w:t>
      </w:r>
      <w:r>
        <w:rPr>
          <w:i/>
          <w:sz w:val="24"/>
        </w:rPr>
        <w:t>facultades</w:t>
      </w:r>
      <w:r>
        <w:rPr>
          <w:i/>
          <w:spacing w:val="-4"/>
          <w:sz w:val="24"/>
        </w:rPr>
        <w:t xml:space="preserve"> </w:t>
      </w:r>
      <w:r>
        <w:rPr>
          <w:i/>
          <w:sz w:val="24"/>
        </w:rPr>
        <w:t>soberanas</w:t>
      </w:r>
      <w:r>
        <w:rPr>
          <w:i/>
          <w:spacing w:val="-3"/>
          <w:sz w:val="24"/>
        </w:rPr>
        <w:t xml:space="preserve"> </w:t>
      </w:r>
      <w:r>
        <w:rPr>
          <w:i/>
          <w:sz w:val="24"/>
        </w:rPr>
        <w:t>de</w:t>
      </w:r>
      <w:r>
        <w:rPr>
          <w:i/>
          <w:spacing w:val="-4"/>
          <w:sz w:val="24"/>
        </w:rPr>
        <w:t xml:space="preserve"> </w:t>
      </w:r>
      <w:r>
        <w:rPr>
          <w:i/>
          <w:sz w:val="24"/>
        </w:rPr>
        <w:t>que</w:t>
      </w:r>
      <w:r>
        <w:rPr>
          <w:i/>
          <w:spacing w:val="-4"/>
          <w:sz w:val="24"/>
        </w:rPr>
        <w:t xml:space="preserve"> </w:t>
      </w:r>
      <w:r>
        <w:rPr>
          <w:i/>
          <w:sz w:val="24"/>
        </w:rPr>
        <w:t>estamos</w:t>
      </w:r>
      <w:r>
        <w:rPr>
          <w:i/>
          <w:spacing w:val="-4"/>
          <w:sz w:val="24"/>
        </w:rPr>
        <w:t xml:space="preserve"> </w:t>
      </w:r>
      <w:r>
        <w:rPr>
          <w:i/>
          <w:sz w:val="24"/>
        </w:rPr>
        <w:t>investidos,</w:t>
      </w:r>
      <w:r>
        <w:rPr>
          <w:i/>
          <w:spacing w:val="-3"/>
          <w:sz w:val="24"/>
        </w:rPr>
        <w:t xml:space="preserve"> </w:t>
      </w:r>
      <w:r>
        <w:rPr>
          <w:i/>
          <w:sz w:val="24"/>
        </w:rPr>
        <w:t>decretamos</w:t>
      </w:r>
      <w:r>
        <w:rPr>
          <w:i/>
          <w:spacing w:val="-3"/>
          <w:sz w:val="24"/>
        </w:rPr>
        <w:t xml:space="preserve"> </w:t>
      </w:r>
      <w:r>
        <w:rPr>
          <w:i/>
          <w:sz w:val="24"/>
        </w:rPr>
        <w:t>y</w:t>
      </w:r>
      <w:r>
        <w:rPr>
          <w:i/>
          <w:spacing w:val="-4"/>
          <w:sz w:val="24"/>
        </w:rPr>
        <w:t xml:space="preserve"> </w:t>
      </w:r>
      <w:r>
        <w:rPr>
          <w:i/>
          <w:sz w:val="24"/>
        </w:rPr>
        <w:t>sancionamos…</w:t>
      </w:r>
      <w:r>
        <w:rPr>
          <w:sz w:val="24"/>
        </w:rPr>
        <w:t>”.</w:t>
      </w:r>
      <w:r>
        <w:rPr>
          <w:spacing w:val="-14"/>
          <w:sz w:val="24"/>
        </w:rPr>
        <w:t xml:space="preserve"> </w:t>
      </w:r>
      <w:r>
        <w:rPr>
          <w:sz w:val="24"/>
        </w:rPr>
        <w:t>Y si bien es cierto que no se reconoce como oficial del Estado la religión católica, debe tenerse presente lo afirmado por García Laguardia, en el sentido que “</w:t>
      </w:r>
      <w:r>
        <w:rPr>
          <w:i/>
          <w:sz w:val="24"/>
        </w:rPr>
        <w:t>La iglesia católica inició una eficiente</w:t>
      </w:r>
      <w:r>
        <w:rPr>
          <w:i/>
          <w:spacing w:val="-10"/>
          <w:sz w:val="24"/>
        </w:rPr>
        <w:t xml:space="preserve"> </w:t>
      </w:r>
      <w:r>
        <w:rPr>
          <w:i/>
          <w:sz w:val="24"/>
        </w:rPr>
        <w:t>campaña</w:t>
      </w:r>
      <w:r>
        <w:rPr>
          <w:i/>
          <w:spacing w:val="-10"/>
          <w:sz w:val="24"/>
        </w:rPr>
        <w:t xml:space="preserve"> </w:t>
      </w:r>
      <w:r>
        <w:rPr>
          <w:i/>
          <w:sz w:val="24"/>
        </w:rPr>
        <w:t>para</w:t>
      </w:r>
      <w:r>
        <w:rPr>
          <w:i/>
          <w:spacing w:val="-10"/>
          <w:sz w:val="24"/>
        </w:rPr>
        <w:t xml:space="preserve"> </w:t>
      </w:r>
      <w:r>
        <w:rPr>
          <w:i/>
          <w:sz w:val="24"/>
        </w:rPr>
        <w:t>influir</w:t>
      </w:r>
      <w:r>
        <w:rPr>
          <w:i/>
          <w:spacing w:val="-10"/>
          <w:sz w:val="24"/>
        </w:rPr>
        <w:t xml:space="preserve"> </w:t>
      </w:r>
      <w:r>
        <w:rPr>
          <w:i/>
          <w:sz w:val="24"/>
        </w:rPr>
        <w:t>sobre</w:t>
      </w:r>
      <w:r>
        <w:rPr>
          <w:i/>
          <w:spacing w:val="-10"/>
          <w:sz w:val="24"/>
        </w:rPr>
        <w:t xml:space="preserve"> </w:t>
      </w:r>
      <w:r>
        <w:rPr>
          <w:i/>
          <w:sz w:val="24"/>
        </w:rPr>
        <w:t>el</w:t>
      </w:r>
      <w:r>
        <w:rPr>
          <w:i/>
          <w:spacing w:val="-10"/>
          <w:sz w:val="24"/>
        </w:rPr>
        <w:t xml:space="preserve"> </w:t>
      </w:r>
      <w:r>
        <w:rPr>
          <w:i/>
          <w:sz w:val="24"/>
        </w:rPr>
        <w:t>nuevo</w:t>
      </w:r>
      <w:r>
        <w:rPr>
          <w:i/>
          <w:spacing w:val="-10"/>
          <w:sz w:val="24"/>
        </w:rPr>
        <w:t xml:space="preserve"> </w:t>
      </w:r>
      <w:r>
        <w:rPr>
          <w:i/>
          <w:sz w:val="24"/>
        </w:rPr>
        <w:t>texto</w:t>
      </w:r>
      <w:r>
        <w:rPr>
          <w:i/>
          <w:spacing w:val="-10"/>
          <w:sz w:val="24"/>
        </w:rPr>
        <w:t xml:space="preserve"> </w:t>
      </w:r>
      <w:r>
        <w:rPr>
          <w:i/>
          <w:sz w:val="24"/>
        </w:rPr>
        <w:t>y,</w:t>
      </w:r>
      <w:r>
        <w:rPr>
          <w:i/>
          <w:spacing w:val="-10"/>
          <w:sz w:val="24"/>
        </w:rPr>
        <w:t xml:space="preserve"> </w:t>
      </w:r>
      <w:r>
        <w:rPr>
          <w:i/>
          <w:sz w:val="24"/>
        </w:rPr>
        <w:t>dadas</w:t>
      </w:r>
      <w:r>
        <w:rPr>
          <w:i/>
          <w:spacing w:val="-10"/>
          <w:sz w:val="24"/>
        </w:rPr>
        <w:t xml:space="preserve"> </w:t>
      </w:r>
      <w:r>
        <w:rPr>
          <w:i/>
          <w:sz w:val="24"/>
        </w:rPr>
        <w:t>las</w:t>
      </w:r>
      <w:r>
        <w:rPr>
          <w:i/>
          <w:spacing w:val="-11"/>
          <w:sz w:val="24"/>
        </w:rPr>
        <w:t xml:space="preserve"> </w:t>
      </w:r>
      <w:r>
        <w:rPr>
          <w:i/>
          <w:sz w:val="24"/>
        </w:rPr>
        <w:t>circunstancias,</w:t>
      </w:r>
      <w:r>
        <w:rPr>
          <w:i/>
          <w:spacing w:val="-10"/>
          <w:sz w:val="24"/>
        </w:rPr>
        <w:t xml:space="preserve"> </w:t>
      </w:r>
      <w:r>
        <w:rPr>
          <w:i/>
          <w:sz w:val="24"/>
        </w:rPr>
        <w:t>su</w:t>
      </w:r>
      <w:r>
        <w:rPr>
          <w:i/>
          <w:spacing w:val="-10"/>
          <w:sz w:val="24"/>
        </w:rPr>
        <w:t xml:space="preserve"> </w:t>
      </w:r>
      <w:r>
        <w:rPr>
          <w:i/>
          <w:sz w:val="24"/>
        </w:rPr>
        <w:t>triunfo</w:t>
      </w:r>
      <w:r>
        <w:rPr>
          <w:i/>
          <w:spacing w:val="-10"/>
          <w:sz w:val="24"/>
        </w:rPr>
        <w:t xml:space="preserve"> </w:t>
      </w:r>
      <w:r>
        <w:rPr>
          <w:i/>
          <w:sz w:val="24"/>
        </w:rPr>
        <w:t>fue</w:t>
      </w:r>
      <w:r>
        <w:rPr>
          <w:i/>
          <w:spacing w:val="-10"/>
          <w:sz w:val="24"/>
        </w:rPr>
        <w:t xml:space="preserve"> </w:t>
      </w:r>
      <w:r>
        <w:rPr>
          <w:i/>
          <w:sz w:val="24"/>
        </w:rPr>
        <w:t>fácil. Se reconoció su personalidad jurídica y el consiguiente derecho de adquirir bienes y disponer de ellos… Se estableció con amplitud la libertad religiosa y se autorizó el culto privado y público. especialmente las manifestaciones en el exterior de los templos... El laicisismo oficial del constitucionalismo liberal había terminado</w:t>
      </w:r>
      <w:r>
        <w:rPr>
          <w:sz w:val="24"/>
        </w:rPr>
        <w:t>”. (</w:t>
      </w:r>
      <w:r>
        <w:rPr>
          <w:i/>
          <w:sz w:val="24"/>
        </w:rPr>
        <w:t>El constitucionalismo</w:t>
      </w:r>
      <w:r>
        <w:rPr>
          <w:sz w:val="24"/>
        </w:rPr>
        <w:t>: 82). Efectivamente, en el artículo 50, se prescribe que “</w:t>
      </w:r>
      <w:r>
        <w:rPr>
          <w:i/>
          <w:sz w:val="24"/>
        </w:rPr>
        <w:t>Se reconocen como personas jurídicas a las iglesias de todos los cultos, las cuales podrán adquirir y poseer bienes y disponer de ellos… la declaración de estos derechos no afecta el status de</w:t>
      </w:r>
      <w:r>
        <w:rPr>
          <w:i/>
          <w:spacing w:val="-1"/>
          <w:sz w:val="24"/>
        </w:rPr>
        <w:t xml:space="preserve"> </w:t>
      </w:r>
      <w:r>
        <w:rPr>
          <w:i/>
          <w:sz w:val="24"/>
        </w:rPr>
        <w:t>los bienes raíces existentes al promulgarse esta Constitución</w:t>
      </w:r>
      <w:r>
        <w:rPr>
          <w:sz w:val="24"/>
        </w:rPr>
        <w:t>”. En el artículo 51 “</w:t>
      </w:r>
      <w:r>
        <w:rPr>
          <w:i/>
          <w:sz w:val="24"/>
        </w:rPr>
        <w:t>Se garantiza el ejercicio de todas las religiones. Toda persona tiene derecho a exteriorizar</w:t>
      </w:r>
      <w:r>
        <w:rPr>
          <w:i/>
          <w:spacing w:val="-8"/>
          <w:sz w:val="24"/>
        </w:rPr>
        <w:t xml:space="preserve"> </w:t>
      </w:r>
      <w:r>
        <w:rPr>
          <w:i/>
          <w:sz w:val="24"/>
        </w:rPr>
        <w:t>su</w:t>
      </w:r>
      <w:r>
        <w:rPr>
          <w:i/>
          <w:spacing w:val="-8"/>
          <w:sz w:val="24"/>
        </w:rPr>
        <w:t xml:space="preserve"> </w:t>
      </w:r>
      <w:r>
        <w:rPr>
          <w:i/>
          <w:sz w:val="24"/>
        </w:rPr>
        <w:t>religión</w:t>
      </w:r>
      <w:r>
        <w:rPr>
          <w:i/>
          <w:spacing w:val="-8"/>
          <w:sz w:val="24"/>
        </w:rPr>
        <w:t xml:space="preserve"> </w:t>
      </w:r>
      <w:r>
        <w:rPr>
          <w:i/>
          <w:sz w:val="24"/>
        </w:rPr>
        <w:t>o</w:t>
      </w:r>
      <w:r>
        <w:rPr>
          <w:i/>
          <w:spacing w:val="-7"/>
          <w:sz w:val="24"/>
        </w:rPr>
        <w:t xml:space="preserve"> </w:t>
      </w:r>
      <w:r>
        <w:rPr>
          <w:i/>
          <w:sz w:val="24"/>
        </w:rPr>
        <w:t>creencia,</w:t>
      </w:r>
      <w:r>
        <w:rPr>
          <w:i/>
          <w:spacing w:val="-8"/>
          <w:sz w:val="24"/>
        </w:rPr>
        <w:t xml:space="preserve"> </w:t>
      </w:r>
      <w:r>
        <w:rPr>
          <w:i/>
          <w:sz w:val="24"/>
        </w:rPr>
        <w:t>individual</w:t>
      </w:r>
      <w:r>
        <w:rPr>
          <w:i/>
          <w:spacing w:val="-8"/>
          <w:sz w:val="24"/>
        </w:rPr>
        <w:t xml:space="preserve"> </w:t>
      </w:r>
      <w:r>
        <w:rPr>
          <w:i/>
          <w:sz w:val="24"/>
        </w:rPr>
        <w:t>o</w:t>
      </w:r>
      <w:r>
        <w:rPr>
          <w:i/>
          <w:spacing w:val="-8"/>
          <w:sz w:val="24"/>
        </w:rPr>
        <w:t xml:space="preserve"> </w:t>
      </w:r>
      <w:r>
        <w:rPr>
          <w:i/>
          <w:sz w:val="24"/>
        </w:rPr>
        <w:t>colectivamente,</w:t>
      </w:r>
      <w:r>
        <w:rPr>
          <w:i/>
          <w:spacing w:val="-8"/>
          <w:sz w:val="24"/>
        </w:rPr>
        <w:t xml:space="preserve"> </w:t>
      </w:r>
      <w:r>
        <w:rPr>
          <w:i/>
          <w:sz w:val="24"/>
        </w:rPr>
        <w:t>tanto</w:t>
      </w:r>
      <w:r>
        <w:rPr>
          <w:i/>
          <w:spacing w:val="-8"/>
          <w:sz w:val="24"/>
        </w:rPr>
        <w:t xml:space="preserve"> </w:t>
      </w:r>
      <w:r>
        <w:rPr>
          <w:i/>
          <w:sz w:val="24"/>
        </w:rPr>
        <w:t>en</w:t>
      </w:r>
      <w:r>
        <w:rPr>
          <w:i/>
          <w:spacing w:val="-8"/>
          <w:sz w:val="24"/>
        </w:rPr>
        <w:t xml:space="preserve"> </w:t>
      </w:r>
      <w:r>
        <w:rPr>
          <w:i/>
          <w:sz w:val="24"/>
        </w:rPr>
        <w:t>público</w:t>
      </w:r>
      <w:r>
        <w:rPr>
          <w:i/>
          <w:spacing w:val="-8"/>
          <w:sz w:val="24"/>
        </w:rPr>
        <w:t xml:space="preserve"> </w:t>
      </w:r>
      <w:r>
        <w:rPr>
          <w:i/>
          <w:sz w:val="24"/>
        </w:rPr>
        <w:t>como</w:t>
      </w:r>
      <w:r>
        <w:rPr>
          <w:i/>
          <w:spacing w:val="-9"/>
          <w:sz w:val="24"/>
        </w:rPr>
        <w:t xml:space="preserve"> </w:t>
      </w:r>
      <w:r>
        <w:rPr>
          <w:i/>
          <w:sz w:val="24"/>
        </w:rPr>
        <w:t>en</w:t>
      </w:r>
      <w:r>
        <w:rPr>
          <w:i/>
          <w:spacing w:val="-7"/>
          <w:sz w:val="24"/>
        </w:rPr>
        <w:t xml:space="preserve"> </w:t>
      </w:r>
      <w:r>
        <w:rPr>
          <w:i/>
          <w:sz w:val="24"/>
        </w:rPr>
        <w:t>privado, por la enseñanza, el culto y la observancia, sin más limites que la paz y el orden público</w:t>
      </w:r>
      <w:r>
        <w:rPr>
          <w:sz w:val="24"/>
        </w:rPr>
        <w:t>”.</w:t>
      </w:r>
      <w:r>
        <w:rPr>
          <w:spacing w:val="40"/>
          <w:sz w:val="24"/>
        </w:rPr>
        <w:t xml:space="preserve"> </w:t>
      </w:r>
      <w:r>
        <w:rPr>
          <w:sz w:val="24"/>
        </w:rPr>
        <w:t xml:space="preserve">En el artículo 53 que “… </w:t>
      </w:r>
      <w:r>
        <w:rPr>
          <w:i/>
          <w:sz w:val="24"/>
        </w:rPr>
        <w:t>Las manifestaciones religiosas en el exterior de los templos son permitidas y se rigen por la ley respectiva</w:t>
      </w:r>
      <w:r>
        <w:rPr>
          <w:sz w:val="24"/>
        </w:rPr>
        <w:t>”. La libertad de asociarse libremente para los distintos fines de la vida humana, con el objeto de promover y proteger sus intereses … religiosos…, lo regula el artículo</w:t>
      </w:r>
      <w:r>
        <w:rPr>
          <w:spacing w:val="-2"/>
          <w:sz w:val="24"/>
        </w:rPr>
        <w:t xml:space="preserve"> </w:t>
      </w:r>
      <w:r>
        <w:rPr>
          <w:sz w:val="24"/>
        </w:rPr>
        <w:t>54.</w:t>
      </w:r>
      <w:r>
        <w:rPr>
          <w:spacing w:val="-8"/>
          <w:sz w:val="24"/>
        </w:rPr>
        <w:t xml:space="preserve"> </w:t>
      </w:r>
      <w:r>
        <w:rPr>
          <w:sz w:val="24"/>
        </w:rPr>
        <w:t>Y, el</w:t>
      </w:r>
      <w:r>
        <w:rPr>
          <w:spacing w:val="-2"/>
          <w:sz w:val="24"/>
        </w:rPr>
        <w:t xml:space="preserve"> </w:t>
      </w:r>
      <w:r>
        <w:rPr>
          <w:sz w:val="24"/>
        </w:rPr>
        <w:t>artículo 97</w:t>
      </w:r>
      <w:r>
        <w:rPr>
          <w:spacing w:val="-2"/>
          <w:sz w:val="24"/>
        </w:rPr>
        <w:t xml:space="preserve"> </w:t>
      </w:r>
      <w:r>
        <w:rPr>
          <w:sz w:val="24"/>
        </w:rPr>
        <w:t>establece</w:t>
      </w:r>
      <w:r>
        <w:rPr>
          <w:spacing w:val="-3"/>
          <w:sz w:val="24"/>
        </w:rPr>
        <w:t xml:space="preserve"> </w:t>
      </w:r>
      <w:r>
        <w:rPr>
          <w:sz w:val="24"/>
        </w:rPr>
        <w:t>la</w:t>
      </w:r>
      <w:r>
        <w:rPr>
          <w:spacing w:val="-1"/>
          <w:sz w:val="24"/>
        </w:rPr>
        <w:t xml:space="preserve"> </w:t>
      </w:r>
      <w:r>
        <w:rPr>
          <w:sz w:val="24"/>
        </w:rPr>
        <w:t>libertad de</w:t>
      </w:r>
      <w:r>
        <w:rPr>
          <w:spacing w:val="-3"/>
          <w:sz w:val="24"/>
        </w:rPr>
        <w:t xml:space="preserve"> </w:t>
      </w:r>
      <w:r>
        <w:rPr>
          <w:sz w:val="24"/>
        </w:rPr>
        <w:t>enseñanza</w:t>
      </w:r>
      <w:r>
        <w:rPr>
          <w:spacing w:val="-3"/>
          <w:sz w:val="24"/>
        </w:rPr>
        <w:t xml:space="preserve"> </w:t>
      </w:r>
      <w:r>
        <w:rPr>
          <w:sz w:val="24"/>
        </w:rPr>
        <w:t>y de</w:t>
      </w:r>
      <w:r>
        <w:rPr>
          <w:spacing w:val="-1"/>
          <w:sz w:val="24"/>
        </w:rPr>
        <w:t xml:space="preserve"> </w:t>
      </w:r>
      <w:r>
        <w:rPr>
          <w:sz w:val="24"/>
        </w:rPr>
        <w:t>criterio docente</w:t>
      </w:r>
      <w:r>
        <w:rPr>
          <w:spacing w:val="-3"/>
          <w:sz w:val="24"/>
        </w:rPr>
        <w:t xml:space="preserve"> </w:t>
      </w:r>
      <w:r>
        <w:rPr>
          <w:sz w:val="24"/>
        </w:rPr>
        <w:t>y que “</w:t>
      </w:r>
      <w:r>
        <w:rPr>
          <w:i/>
          <w:sz w:val="24"/>
        </w:rPr>
        <w:t>La</w:t>
      </w:r>
      <w:r>
        <w:rPr>
          <w:i/>
          <w:spacing w:val="-2"/>
          <w:sz w:val="24"/>
        </w:rPr>
        <w:t xml:space="preserve"> </w:t>
      </w:r>
      <w:r>
        <w:rPr>
          <w:i/>
          <w:sz w:val="24"/>
        </w:rPr>
        <w:t>ley regulará lo relativo a la enseñanza religiosa en locales oficiales. El Estado no la impartirá y la declara optativa</w:t>
      </w:r>
      <w:r>
        <w:rPr>
          <w:sz w:val="24"/>
        </w:rPr>
        <w:t>”.</w:t>
      </w:r>
    </w:p>
    <w:p w14:paraId="1AFE55FA" w14:textId="77777777" w:rsidR="007779BE" w:rsidRDefault="00000000">
      <w:pPr>
        <w:pStyle w:val="Textoindependiente"/>
        <w:spacing w:before="120" w:line="276" w:lineRule="auto"/>
        <w:ind w:left="338" w:right="338" w:firstLine="707"/>
        <w:jc w:val="both"/>
      </w:pPr>
      <w:r>
        <w:t>Se indica en el artículo 2º. que el sistema de gobierno es republicano, democrático y representativo, y que el poder es ejercido por los Organismos Legislativo, Ejecutivo y Judicial, entre los cuales no hay subordinación.</w:t>
      </w:r>
    </w:p>
    <w:p w14:paraId="2A352393" w14:textId="77777777" w:rsidR="007779BE" w:rsidRDefault="00000000">
      <w:pPr>
        <w:pStyle w:val="Textoindependiente"/>
        <w:spacing w:before="121" w:line="276" w:lineRule="auto"/>
        <w:ind w:left="338" w:right="336" w:firstLine="707"/>
        <w:jc w:val="both"/>
      </w:pPr>
      <w:r>
        <w:t>La potestad legislativa corresponde al Congreso, compuesto por diputados electos directamente</w:t>
      </w:r>
      <w:r>
        <w:rPr>
          <w:spacing w:val="-7"/>
        </w:rPr>
        <w:t xml:space="preserve"> </w:t>
      </w:r>
      <w:r>
        <w:t>por</w:t>
      </w:r>
      <w:r>
        <w:rPr>
          <w:spacing w:val="-7"/>
        </w:rPr>
        <w:t xml:space="preserve"> </w:t>
      </w:r>
      <w:r>
        <w:t>el</w:t>
      </w:r>
      <w:r>
        <w:rPr>
          <w:spacing w:val="-8"/>
        </w:rPr>
        <w:t xml:space="preserve"> </w:t>
      </w:r>
      <w:r>
        <w:t>pueblo.</w:t>
      </w:r>
      <w:r>
        <w:rPr>
          <w:spacing w:val="-8"/>
        </w:rPr>
        <w:t xml:space="preserve"> </w:t>
      </w:r>
      <w:r>
        <w:t>Cada</w:t>
      </w:r>
      <w:r>
        <w:rPr>
          <w:spacing w:val="-9"/>
        </w:rPr>
        <w:t xml:space="preserve"> </w:t>
      </w:r>
      <w:r>
        <w:t>distrito</w:t>
      </w:r>
      <w:r>
        <w:rPr>
          <w:spacing w:val="-8"/>
        </w:rPr>
        <w:t xml:space="preserve"> </w:t>
      </w:r>
      <w:r>
        <w:t>elegirá</w:t>
      </w:r>
      <w:r>
        <w:rPr>
          <w:spacing w:val="-9"/>
        </w:rPr>
        <w:t xml:space="preserve"> </w:t>
      </w:r>
      <w:r>
        <w:t>2</w:t>
      </w:r>
      <w:r>
        <w:rPr>
          <w:spacing w:val="-6"/>
        </w:rPr>
        <w:t xml:space="preserve"> </w:t>
      </w:r>
      <w:r>
        <w:t>diputados,</w:t>
      </w:r>
      <w:r>
        <w:rPr>
          <w:spacing w:val="-8"/>
        </w:rPr>
        <w:t xml:space="preserve"> </w:t>
      </w:r>
      <w:r>
        <w:t>pero</w:t>
      </w:r>
      <w:r>
        <w:rPr>
          <w:spacing w:val="-7"/>
        </w:rPr>
        <w:t xml:space="preserve"> </w:t>
      </w:r>
      <w:r>
        <w:t>aquellos</w:t>
      </w:r>
      <w:r>
        <w:rPr>
          <w:spacing w:val="-6"/>
        </w:rPr>
        <w:t xml:space="preserve"> </w:t>
      </w:r>
      <w:r>
        <w:t>cuya</w:t>
      </w:r>
      <w:r>
        <w:rPr>
          <w:spacing w:val="-9"/>
        </w:rPr>
        <w:t xml:space="preserve"> </w:t>
      </w:r>
      <w:r>
        <w:t>población</w:t>
      </w:r>
      <w:r>
        <w:rPr>
          <w:spacing w:val="-8"/>
        </w:rPr>
        <w:t xml:space="preserve"> </w:t>
      </w:r>
      <w:r>
        <w:t>exceda de</w:t>
      </w:r>
      <w:r>
        <w:rPr>
          <w:spacing w:val="-3"/>
        </w:rPr>
        <w:t xml:space="preserve"> </w:t>
      </w:r>
      <w:r>
        <w:t>100</w:t>
      </w:r>
      <w:r>
        <w:rPr>
          <w:spacing w:val="-2"/>
        </w:rPr>
        <w:t xml:space="preserve"> </w:t>
      </w:r>
      <w:r>
        <w:t>mil</w:t>
      </w:r>
      <w:r>
        <w:rPr>
          <w:spacing w:val="-2"/>
        </w:rPr>
        <w:t xml:space="preserve"> </w:t>
      </w:r>
      <w:r>
        <w:t>habitantes</w:t>
      </w:r>
      <w:r>
        <w:rPr>
          <w:spacing w:val="-3"/>
        </w:rPr>
        <w:t xml:space="preserve"> </w:t>
      </w:r>
      <w:r>
        <w:t>elegirán</w:t>
      </w:r>
      <w:r>
        <w:rPr>
          <w:spacing w:val="-2"/>
        </w:rPr>
        <w:t xml:space="preserve"> </w:t>
      </w:r>
      <w:r>
        <w:t>uno</w:t>
      </w:r>
      <w:r>
        <w:rPr>
          <w:spacing w:val="-2"/>
        </w:rPr>
        <w:t xml:space="preserve"> </w:t>
      </w:r>
      <w:r>
        <w:t>más</w:t>
      </w:r>
      <w:r>
        <w:rPr>
          <w:spacing w:val="-3"/>
        </w:rPr>
        <w:t xml:space="preserve"> </w:t>
      </w:r>
      <w:r>
        <w:t>por</w:t>
      </w:r>
      <w:r>
        <w:rPr>
          <w:spacing w:val="-1"/>
        </w:rPr>
        <w:t xml:space="preserve"> </w:t>
      </w:r>
      <w:r>
        <w:t>cada</w:t>
      </w:r>
      <w:r>
        <w:rPr>
          <w:spacing w:val="-3"/>
        </w:rPr>
        <w:t xml:space="preserve"> </w:t>
      </w:r>
      <w:r>
        <w:t>50</w:t>
      </w:r>
      <w:r>
        <w:rPr>
          <w:spacing w:val="-2"/>
        </w:rPr>
        <w:t xml:space="preserve"> </w:t>
      </w:r>
      <w:r>
        <w:t>mil</w:t>
      </w:r>
      <w:r>
        <w:rPr>
          <w:spacing w:val="-2"/>
        </w:rPr>
        <w:t xml:space="preserve"> </w:t>
      </w:r>
      <w:r>
        <w:t>habitantes</w:t>
      </w:r>
      <w:r>
        <w:rPr>
          <w:spacing w:val="-3"/>
        </w:rPr>
        <w:t xml:space="preserve"> </w:t>
      </w:r>
      <w:r>
        <w:t>adicionales</w:t>
      </w:r>
      <w:r>
        <w:rPr>
          <w:spacing w:val="-3"/>
        </w:rPr>
        <w:t xml:space="preserve"> </w:t>
      </w:r>
      <w:r>
        <w:t>o</w:t>
      </w:r>
      <w:r>
        <w:rPr>
          <w:spacing w:val="-2"/>
        </w:rPr>
        <w:t xml:space="preserve"> </w:t>
      </w:r>
      <w:r>
        <w:t>por</w:t>
      </w:r>
      <w:r>
        <w:rPr>
          <w:spacing w:val="-2"/>
        </w:rPr>
        <w:t xml:space="preserve"> </w:t>
      </w:r>
      <w:r>
        <w:t>cada</w:t>
      </w:r>
      <w:r>
        <w:rPr>
          <w:spacing w:val="-1"/>
        </w:rPr>
        <w:t xml:space="preserve"> </w:t>
      </w:r>
      <w:r>
        <w:t>fracción que pase de 25 mil. Durarán en el cargo 4 años. Una de sus atribuciones es hacer el escrutinio de votos para Presidente de la República y proclamar popularmente electo al candidato que hubiere obtenido</w:t>
      </w:r>
      <w:r>
        <w:rPr>
          <w:spacing w:val="-15"/>
        </w:rPr>
        <w:t xml:space="preserve"> </w:t>
      </w:r>
      <w:r>
        <w:t>mayoría</w:t>
      </w:r>
      <w:r>
        <w:rPr>
          <w:spacing w:val="-15"/>
        </w:rPr>
        <w:t xml:space="preserve"> </w:t>
      </w:r>
      <w:r>
        <w:t>absoluta</w:t>
      </w:r>
      <w:r>
        <w:rPr>
          <w:spacing w:val="-15"/>
        </w:rPr>
        <w:t xml:space="preserve"> </w:t>
      </w:r>
      <w:r>
        <w:t>de</w:t>
      </w:r>
      <w:r>
        <w:rPr>
          <w:spacing w:val="-15"/>
        </w:rPr>
        <w:t xml:space="preserve"> </w:t>
      </w:r>
      <w:r>
        <w:t>votos.</w:t>
      </w:r>
      <w:r>
        <w:rPr>
          <w:spacing w:val="-15"/>
        </w:rPr>
        <w:t xml:space="preserve"> </w:t>
      </w:r>
      <w:r>
        <w:t>Así</w:t>
      </w:r>
      <w:r>
        <w:rPr>
          <w:spacing w:val="-15"/>
        </w:rPr>
        <w:t xml:space="preserve"> </w:t>
      </w:r>
      <w:r>
        <w:t>como,</w:t>
      </w:r>
      <w:r>
        <w:rPr>
          <w:spacing w:val="-15"/>
        </w:rPr>
        <w:t xml:space="preserve"> </w:t>
      </w:r>
      <w:r>
        <w:t>elegir</w:t>
      </w:r>
      <w:r>
        <w:rPr>
          <w:spacing w:val="-15"/>
        </w:rPr>
        <w:t xml:space="preserve"> </w:t>
      </w:r>
      <w:r>
        <w:t>presidente</w:t>
      </w:r>
      <w:r>
        <w:rPr>
          <w:spacing w:val="-15"/>
        </w:rPr>
        <w:t xml:space="preserve"> </w:t>
      </w:r>
      <w:r>
        <w:t>entre</w:t>
      </w:r>
      <w:r>
        <w:rPr>
          <w:spacing w:val="-15"/>
        </w:rPr>
        <w:t xml:space="preserve"> </w:t>
      </w:r>
      <w:r>
        <w:t>los</w:t>
      </w:r>
      <w:r>
        <w:rPr>
          <w:spacing w:val="-14"/>
        </w:rPr>
        <w:t xml:space="preserve"> </w:t>
      </w:r>
      <w:r>
        <w:t>dos</w:t>
      </w:r>
      <w:r>
        <w:rPr>
          <w:spacing w:val="-14"/>
        </w:rPr>
        <w:t xml:space="preserve"> </w:t>
      </w:r>
      <w:r>
        <w:t>candidatos</w:t>
      </w:r>
      <w:r>
        <w:rPr>
          <w:spacing w:val="-14"/>
        </w:rPr>
        <w:t xml:space="preserve"> </w:t>
      </w:r>
      <w:r>
        <w:t>que</w:t>
      </w:r>
      <w:r>
        <w:rPr>
          <w:spacing w:val="-15"/>
        </w:rPr>
        <w:t xml:space="preserve"> </w:t>
      </w:r>
      <w:r>
        <w:t>hayan obtenido el mayor número de sufragios, en el caso de falta de mayoría absoluta de votos. Corresponde</w:t>
      </w:r>
      <w:r>
        <w:rPr>
          <w:spacing w:val="-8"/>
        </w:rPr>
        <w:t xml:space="preserve"> </w:t>
      </w:r>
      <w:r>
        <w:t>al</w:t>
      </w:r>
      <w:r>
        <w:rPr>
          <w:spacing w:val="-7"/>
        </w:rPr>
        <w:t xml:space="preserve"> </w:t>
      </w:r>
      <w:r>
        <w:t>Congreso</w:t>
      </w:r>
      <w:r>
        <w:rPr>
          <w:spacing w:val="-7"/>
        </w:rPr>
        <w:t xml:space="preserve"> </w:t>
      </w:r>
      <w:r>
        <w:t>la</w:t>
      </w:r>
      <w:r>
        <w:rPr>
          <w:spacing w:val="-8"/>
        </w:rPr>
        <w:t xml:space="preserve"> </w:t>
      </w:r>
      <w:r>
        <w:t>elección</w:t>
      </w:r>
      <w:r>
        <w:rPr>
          <w:spacing w:val="-7"/>
        </w:rPr>
        <w:t xml:space="preserve"> </w:t>
      </w:r>
      <w:r>
        <w:t>de</w:t>
      </w:r>
      <w:r>
        <w:rPr>
          <w:spacing w:val="-8"/>
        </w:rPr>
        <w:t xml:space="preserve"> </w:t>
      </w:r>
      <w:r>
        <w:t>los</w:t>
      </w:r>
      <w:r>
        <w:rPr>
          <w:spacing w:val="-7"/>
        </w:rPr>
        <w:t xml:space="preserve"> </w:t>
      </w:r>
      <w:r>
        <w:t>2</w:t>
      </w:r>
      <w:r>
        <w:rPr>
          <w:spacing w:val="-7"/>
        </w:rPr>
        <w:t xml:space="preserve"> </w:t>
      </w:r>
      <w:r>
        <w:t>designados</w:t>
      </w:r>
      <w:r>
        <w:rPr>
          <w:spacing w:val="-7"/>
        </w:rPr>
        <w:t xml:space="preserve"> </w:t>
      </w:r>
      <w:r>
        <w:t>a</w:t>
      </w:r>
      <w:r>
        <w:rPr>
          <w:spacing w:val="-8"/>
        </w:rPr>
        <w:t xml:space="preserve"> </w:t>
      </w:r>
      <w:r>
        <w:t>la</w:t>
      </w:r>
      <w:r>
        <w:rPr>
          <w:spacing w:val="-8"/>
        </w:rPr>
        <w:t xml:space="preserve"> </w:t>
      </w:r>
      <w:r>
        <w:t>Presidencia,</w:t>
      </w:r>
      <w:r>
        <w:rPr>
          <w:spacing w:val="-8"/>
        </w:rPr>
        <w:t xml:space="preserve"> </w:t>
      </w:r>
      <w:r>
        <w:t>escogiéndolo</w:t>
      </w:r>
      <w:r>
        <w:rPr>
          <w:spacing w:val="-7"/>
        </w:rPr>
        <w:t xml:space="preserve"> </w:t>
      </w:r>
      <w:r>
        <w:t>de</w:t>
      </w:r>
      <w:r>
        <w:rPr>
          <w:spacing w:val="-8"/>
        </w:rPr>
        <w:t xml:space="preserve"> </w:t>
      </w:r>
      <w:r>
        <w:t>la</w:t>
      </w:r>
      <w:r>
        <w:rPr>
          <w:spacing w:val="-8"/>
        </w:rPr>
        <w:t xml:space="preserve"> </w:t>
      </w:r>
      <w:r>
        <w:t>terna enviada por el Presidente.</w:t>
      </w:r>
    </w:p>
    <w:p w14:paraId="53A28A61" w14:textId="77777777" w:rsidR="007779BE" w:rsidRDefault="00000000">
      <w:pPr>
        <w:pStyle w:val="Textoindependiente"/>
        <w:spacing w:before="120" w:line="276" w:lineRule="auto"/>
        <w:ind w:left="338" w:right="336" w:firstLine="707"/>
        <w:jc w:val="both"/>
      </w:pPr>
      <w:r>
        <w:t>Se señala que las funciones ejecutivas del Estado son ejercidas por el Presidente de la República,</w:t>
      </w:r>
      <w:r>
        <w:rPr>
          <w:spacing w:val="-1"/>
        </w:rPr>
        <w:t xml:space="preserve"> </w:t>
      </w:r>
      <w:r>
        <w:t>quien</w:t>
      </w:r>
      <w:r>
        <w:rPr>
          <w:spacing w:val="-2"/>
        </w:rPr>
        <w:t xml:space="preserve"> </w:t>
      </w:r>
      <w:r>
        <w:t>representa</w:t>
      </w:r>
      <w:r>
        <w:rPr>
          <w:spacing w:val="-2"/>
        </w:rPr>
        <w:t xml:space="preserve"> </w:t>
      </w:r>
      <w:r>
        <w:t>a</w:t>
      </w:r>
      <w:r>
        <w:rPr>
          <w:spacing w:val="-2"/>
        </w:rPr>
        <w:t xml:space="preserve"> </w:t>
      </w:r>
      <w:r>
        <w:t>la</w:t>
      </w:r>
      <w:r>
        <w:rPr>
          <w:spacing w:val="-2"/>
        </w:rPr>
        <w:t xml:space="preserve"> </w:t>
      </w:r>
      <w:r>
        <w:t>nación</w:t>
      </w:r>
      <w:r>
        <w:rPr>
          <w:spacing w:val="-1"/>
        </w:rPr>
        <w:t xml:space="preserve"> </w:t>
      </w:r>
      <w:r>
        <w:t>y</w:t>
      </w:r>
      <w:r>
        <w:rPr>
          <w:spacing w:val="-1"/>
        </w:rPr>
        <w:t xml:space="preserve"> </w:t>
      </w:r>
      <w:r>
        <w:t>actúa</w:t>
      </w:r>
      <w:r>
        <w:rPr>
          <w:spacing w:val="-2"/>
        </w:rPr>
        <w:t xml:space="preserve"> </w:t>
      </w:r>
      <w:r>
        <w:t>con</w:t>
      </w:r>
      <w:r>
        <w:rPr>
          <w:spacing w:val="-1"/>
        </w:rPr>
        <w:t xml:space="preserve"> </w:t>
      </w:r>
      <w:r>
        <w:t>sus</w:t>
      </w:r>
      <w:r>
        <w:rPr>
          <w:spacing w:val="-1"/>
        </w:rPr>
        <w:t xml:space="preserve"> </w:t>
      </w:r>
      <w:r>
        <w:t>ministros</w:t>
      </w:r>
      <w:r>
        <w:rPr>
          <w:spacing w:val="-1"/>
        </w:rPr>
        <w:t xml:space="preserve"> </w:t>
      </w:r>
      <w:r>
        <w:t>separadamente</w:t>
      </w:r>
      <w:r>
        <w:rPr>
          <w:spacing w:val="-2"/>
        </w:rPr>
        <w:t xml:space="preserve"> </w:t>
      </w:r>
      <w:r>
        <w:t>o</w:t>
      </w:r>
      <w:r>
        <w:rPr>
          <w:spacing w:val="-1"/>
        </w:rPr>
        <w:t xml:space="preserve"> </w:t>
      </w:r>
      <w:r>
        <w:t>en</w:t>
      </w:r>
      <w:r>
        <w:rPr>
          <w:spacing w:val="-1"/>
        </w:rPr>
        <w:t xml:space="preserve"> </w:t>
      </w:r>
      <w:r>
        <w:t>Consejo.</w:t>
      </w:r>
      <w:r>
        <w:rPr>
          <w:spacing w:val="-1"/>
        </w:rPr>
        <w:t xml:space="preserve"> </w:t>
      </w:r>
      <w:r>
        <w:t>El período presidencial es de 6 años improrrogables. No podrá ser reelecto para ninguno de los dos períodos</w:t>
      </w:r>
      <w:r>
        <w:rPr>
          <w:spacing w:val="-3"/>
        </w:rPr>
        <w:t xml:space="preserve"> </w:t>
      </w:r>
      <w:r>
        <w:t>subsiguientes.</w:t>
      </w:r>
      <w:r>
        <w:rPr>
          <w:spacing w:val="-2"/>
        </w:rPr>
        <w:t xml:space="preserve"> </w:t>
      </w:r>
      <w:r>
        <w:t>En</w:t>
      </w:r>
      <w:r>
        <w:rPr>
          <w:spacing w:val="-2"/>
        </w:rPr>
        <w:t xml:space="preserve"> </w:t>
      </w:r>
      <w:r>
        <w:t>caso</w:t>
      </w:r>
      <w:r>
        <w:rPr>
          <w:spacing w:val="-2"/>
        </w:rPr>
        <w:t xml:space="preserve"> </w:t>
      </w:r>
      <w:r>
        <w:t>de</w:t>
      </w:r>
      <w:r>
        <w:rPr>
          <w:spacing w:val="-3"/>
        </w:rPr>
        <w:t xml:space="preserve"> </w:t>
      </w:r>
      <w:r>
        <w:t>falta</w:t>
      </w:r>
      <w:r>
        <w:rPr>
          <w:spacing w:val="-1"/>
        </w:rPr>
        <w:t xml:space="preserve"> </w:t>
      </w:r>
      <w:r>
        <w:t>absoluta</w:t>
      </w:r>
      <w:r>
        <w:rPr>
          <w:spacing w:val="-2"/>
        </w:rPr>
        <w:t xml:space="preserve"> </w:t>
      </w:r>
      <w:r>
        <w:t>o</w:t>
      </w:r>
      <w:r>
        <w:rPr>
          <w:spacing w:val="-1"/>
        </w:rPr>
        <w:t xml:space="preserve"> </w:t>
      </w:r>
      <w:r>
        <w:t>temporal,</w:t>
      </w:r>
      <w:r>
        <w:rPr>
          <w:spacing w:val="-2"/>
        </w:rPr>
        <w:t xml:space="preserve"> </w:t>
      </w:r>
      <w:r>
        <w:t>lo</w:t>
      </w:r>
      <w:r>
        <w:rPr>
          <w:spacing w:val="-2"/>
        </w:rPr>
        <w:t xml:space="preserve"> </w:t>
      </w:r>
      <w:r>
        <w:t>sustituirá</w:t>
      </w:r>
      <w:r>
        <w:rPr>
          <w:spacing w:val="-1"/>
        </w:rPr>
        <w:t xml:space="preserve"> </w:t>
      </w:r>
      <w:r>
        <w:t>el primer</w:t>
      </w:r>
      <w:r>
        <w:rPr>
          <w:spacing w:val="-2"/>
        </w:rPr>
        <w:t xml:space="preserve"> </w:t>
      </w:r>
      <w:r>
        <w:t>designado</w:t>
      </w:r>
      <w:r>
        <w:rPr>
          <w:spacing w:val="-1"/>
        </w:rPr>
        <w:t xml:space="preserve"> </w:t>
      </w:r>
      <w:r>
        <w:t>a</w:t>
      </w:r>
      <w:r>
        <w:rPr>
          <w:spacing w:val="-3"/>
        </w:rPr>
        <w:t xml:space="preserve"> </w:t>
      </w:r>
      <w:r>
        <w:t>la Presidencia</w:t>
      </w:r>
      <w:r>
        <w:rPr>
          <w:spacing w:val="-8"/>
        </w:rPr>
        <w:t xml:space="preserve"> </w:t>
      </w:r>
      <w:r>
        <w:t>y</w:t>
      </w:r>
      <w:r>
        <w:rPr>
          <w:spacing w:val="-1"/>
        </w:rPr>
        <w:t xml:space="preserve"> </w:t>
      </w:r>
      <w:r>
        <w:t>en</w:t>
      </w:r>
      <w:r>
        <w:rPr>
          <w:spacing w:val="-4"/>
        </w:rPr>
        <w:t xml:space="preserve"> </w:t>
      </w:r>
      <w:r>
        <w:t>defecto</w:t>
      </w:r>
      <w:r>
        <w:rPr>
          <w:spacing w:val="-2"/>
        </w:rPr>
        <w:t xml:space="preserve"> </w:t>
      </w:r>
      <w:r>
        <w:t>de</w:t>
      </w:r>
      <w:r>
        <w:rPr>
          <w:spacing w:val="-4"/>
        </w:rPr>
        <w:t xml:space="preserve"> </w:t>
      </w:r>
      <w:r>
        <w:t>éste</w:t>
      </w:r>
      <w:r>
        <w:rPr>
          <w:spacing w:val="-1"/>
        </w:rPr>
        <w:t xml:space="preserve"> </w:t>
      </w:r>
      <w:r>
        <w:t>el</w:t>
      </w:r>
      <w:r>
        <w:rPr>
          <w:spacing w:val="-3"/>
        </w:rPr>
        <w:t xml:space="preserve"> </w:t>
      </w:r>
      <w:r>
        <w:t>segundo</w:t>
      </w:r>
      <w:r>
        <w:rPr>
          <w:spacing w:val="-5"/>
        </w:rPr>
        <w:t xml:space="preserve"> </w:t>
      </w:r>
      <w:r>
        <w:t>designado.</w:t>
      </w:r>
      <w:r>
        <w:rPr>
          <w:spacing w:val="-17"/>
        </w:rPr>
        <w:t xml:space="preserve"> </w:t>
      </w:r>
      <w:r>
        <w:t>Al</w:t>
      </w:r>
      <w:r>
        <w:rPr>
          <w:spacing w:val="-1"/>
        </w:rPr>
        <w:t xml:space="preserve"> </w:t>
      </w:r>
      <w:r>
        <w:t>efecto,</w:t>
      </w:r>
      <w:r>
        <w:rPr>
          <w:spacing w:val="-3"/>
        </w:rPr>
        <w:t xml:space="preserve"> </w:t>
      </w:r>
      <w:r>
        <w:t>cada</w:t>
      </w:r>
      <w:r>
        <w:rPr>
          <w:spacing w:val="-5"/>
        </w:rPr>
        <w:t xml:space="preserve"> </w:t>
      </w:r>
      <w:r>
        <w:t>año al</w:t>
      </w:r>
      <w:r>
        <w:rPr>
          <w:spacing w:val="-3"/>
        </w:rPr>
        <w:t xml:space="preserve"> </w:t>
      </w:r>
      <w:r>
        <w:t>iniciarse</w:t>
      </w:r>
      <w:r>
        <w:rPr>
          <w:spacing w:val="-5"/>
        </w:rPr>
        <w:t xml:space="preserve"> </w:t>
      </w:r>
      <w:r>
        <w:t>las</w:t>
      </w:r>
      <w:r>
        <w:rPr>
          <w:spacing w:val="-4"/>
        </w:rPr>
        <w:t xml:space="preserve"> </w:t>
      </w:r>
      <w:r>
        <w:rPr>
          <w:spacing w:val="-2"/>
        </w:rPr>
        <w:t>sesiones</w:t>
      </w:r>
    </w:p>
    <w:p w14:paraId="1DA38C1F"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264355C8" w14:textId="77777777" w:rsidR="007779BE" w:rsidRDefault="007779BE">
      <w:pPr>
        <w:pStyle w:val="Textoindependiente"/>
        <w:spacing w:before="54"/>
      </w:pPr>
    </w:p>
    <w:p w14:paraId="003EAF4E" w14:textId="77777777" w:rsidR="007779BE" w:rsidRDefault="00000000">
      <w:pPr>
        <w:pStyle w:val="Textoindependiente"/>
        <w:spacing w:line="276" w:lineRule="auto"/>
        <w:ind w:left="338" w:right="337"/>
        <w:jc w:val="both"/>
      </w:pPr>
      <w:r>
        <w:t>ordinarias</w:t>
      </w:r>
      <w:r>
        <w:rPr>
          <w:spacing w:val="-10"/>
        </w:rPr>
        <w:t xml:space="preserve"> </w:t>
      </w:r>
      <w:r>
        <w:t>del</w:t>
      </w:r>
      <w:r>
        <w:rPr>
          <w:spacing w:val="-10"/>
        </w:rPr>
        <w:t xml:space="preserve"> </w:t>
      </w:r>
      <w:r>
        <w:t>Organismo</w:t>
      </w:r>
      <w:r>
        <w:rPr>
          <w:spacing w:val="-11"/>
        </w:rPr>
        <w:t xml:space="preserve"> </w:t>
      </w:r>
      <w:r>
        <w:t>Legislativo,</w:t>
      </w:r>
      <w:r>
        <w:rPr>
          <w:spacing w:val="-11"/>
        </w:rPr>
        <w:t xml:space="preserve"> </w:t>
      </w:r>
      <w:r>
        <w:t>el</w:t>
      </w:r>
      <w:r>
        <w:rPr>
          <w:spacing w:val="-10"/>
        </w:rPr>
        <w:t xml:space="preserve"> </w:t>
      </w:r>
      <w:r>
        <w:t>Presidente</w:t>
      </w:r>
      <w:r>
        <w:rPr>
          <w:spacing w:val="-11"/>
        </w:rPr>
        <w:t xml:space="preserve"> </w:t>
      </w:r>
      <w:r>
        <w:t>enviará</w:t>
      </w:r>
      <w:r>
        <w:rPr>
          <w:spacing w:val="-12"/>
        </w:rPr>
        <w:t xml:space="preserve"> </w:t>
      </w:r>
      <w:r>
        <w:t>una</w:t>
      </w:r>
      <w:r>
        <w:rPr>
          <w:spacing w:val="-12"/>
        </w:rPr>
        <w:t xml:space="preserve"> </w:t>
      </w:r>
      <w:r>
        <w:t>terna</w:t>
      </w:r>
      <w:r>
        <w:rPr>
          <w:spacing w:val="-10"/>
        </w:rPr>
        <w:t xml:space="preserve"> </w:t>
      </w:r>
      <w:r>
        <w:t>al</w:t>
      </w:r>
      <w:r>
        <w:rPr>
          <w:spacing w:val="-10"/>
        </w:rPr>
        <w:t xml:space="preserve"> </w:t>
      </w:r>
      <w:r>
        <w:t>Congreso</w:t>
      </w:r>
      <w:r>
        <w:rPr>
          <w:spacing w:val="-10"/>
        </w:rPr>
        <w:t xml:space="preserve"> </w:t>
      </w:r>
      <w:r>
        <w:t>con</w:t>
      </w:r>
      <w:r>
        <w:rPr>
          <w:spacing w:val="-9"/>
        </w:rPr>
        <w:t xml:space="preserve"> </w:t>
      </w:r>
      <w:r>
        <w:t>los</w:t>
      </w:r>
      <w:r>
        <w:rPr>
          <w:spacing w:val="-10"/>
        </w:rPr>
        <w:t xml:space="preserve"> </w:t>
      </w:r>
      <w:r>
        <w:t>nombres de</w:t>
      </w:r>
      <w:r>
        <w:rPr>
          <w:spacing w:val="-4"/>
        </w:rPr>
        <w:t xml:space="preserve"> </w:t>
      </w:r>
      <w:r>
        <w:t>las</w:t>
      </w:r>
      <w:r>
        <w:rPr>
          <w:spacing w:val="-4"/>
        </w:rPr>
        <w:t xml:space="preserve"> </w:t>
      </w:r>
      <w:r>
        <w:t>personas</w:t>
      </w:r>
      <w:r>
        <w:rPr>
          <w:spacing w:val="-4"/>
        </w:rPr>
        <w:t xml:space="preserve"> </w:t>
      </w:r>
      <w:r>
        <w:t>que</w:t>
      </w:r>
      <w:r>
        <w:rPr>
          <w:spacing w:val="-4"/>
        </w:rPr>
        <w:t xml:space="preserve"> </w:t>
      </w:r>
      <w:r>
        <w:t>proponga</w:t>
      </w:r>
      <w:r>
        <w:rPr>
          <w:spacing w:val="-4"/>
        </w:rPr>
        <w:t xml:space="preserve"> </w:t>
      </w:r>
      <w:r>
        <w:t>para</w:t>
      </w:r>
      <w:r>
        <w:rPr>
          <w:spacing w:val="-5"/>
        </w:rPr>
        <w:t xml:space="preserve"> </w:t>
      </w:r>
      <w:r>
        <w:t>designados.</w:t>
      </w:r>
      <w:r>
        <w:rPr>
          <w:spacing w:val="-3"/>
        </w:rPr>
        <w:t xml:space="preserve"> </w:t>
      </w:r>
      <w:r>
        <w:t>El</w:t>
      </w:r>
      <w:r>
        <w:rPr>
          <w:spacing w:val="-3"/>
        </w:rPr>
        <w:t xml:space="preserve"> </w:t>
      </w:r>
      <w:r>
        <w:t>Congreso,</w:t>
      </w:r>
      <w:r>
        <w:rPr>
          <w:spacing w:val="-3"/>
        </w:rPr>
        <w:t xml:space="preserve"> </w:t>
      </w:r>
      <w:r>
        <w:t>por</w:t>
      </w:r>
      <w:r>
        <w:rPr>
          <w:spacing w:val="-3"/>
        </w:rPr>
        <w:t xml:space="preserve"> </w:t>
      </w:r>
      <w:r>
        <w:t>el</w:t>
      </w:r>
      <w:r>
        <w:rPr>
          <w:spacing w:val="-3"/>
        </w:rPr>
        <w:t xml:space="preserve"> </w:t>
      </w:r>
      <w:r>
        <w:t>voto</w:t>
      </w:r>
      <w:r>
        <w:rPr>
          <w:spacing w:val="-3"/>
        </w:rPr>
        <w:t xml:space="preserve"> </w:t>
      </w:r>
      <w:r>
        <w:t>de</w:t>
      </w:r>
      <w:r>
        <w:rPr>
          <w:spacing w:val="-4"/>
        </w:rPr>
        <w:t xml:space="preserve"> </w:t>
      </w:r>
      <w:r>
        <w:t>la</w:t>
      </w:r>
      <w:r>
        <w:rPr>
          <w:spacing w:val="-3"/>
        </w:rPr>
        <w:t xml:space="preserve"> </w:t>
      </w:r>
      <w:r>
        <w:t>mayoría</w:t>
      </w:r>
      <w:r>
        <w:rPr>
          <w:spacing w:val="-5"/>
        </w:rPr>
        <w:t xml:space="preserve"> </w:t>
      </w:r>
      <w:r>
        <w:t>absoluta</w:t>
      </w:r>
      <w:r>
        <w:rPr>
          <w:spacing w:val="-3"/>
        </w:rPr>
        <w:t xml:space="preserve"> </w:t>
      </w:r>
      <w:r>
        <w:t>de diputados, elegirá al primer y segundo designados, de la terna propuesta.</w:t>
      </w:r>
    </w:p>
    <w:p w14:paraId="7FD7E80C" w14:textId="77777777" w:rsidR="007779BE" w:rsidRDefault="00000000">
      <w:pPr>
        <w:pStyle w:val="Textoindependiente"/>
        <w:spacing w:before="121" w:line="276" w:lineRule="auto"/>
        <w:ind w:left="338" w:right="335" w:firstLine="707"/>
        <w:jc w:val="both"/>
      </w:pPr>
      <w:r>
        <w:t>En</w:t>
      </w:r>
      <w:r>
        <w:rPr>
          <w:spacing w:val="-6"/>
        </w:rPr>
        <w:t xml:space="preserve"> </w:t>
      </w:r>
      <w:r>
        <w:t>lo</w:t>
      </w:r>
      <w:r>
        <w:rPr>
          <w:spacing w:val="-5"/>
        </w:rPr>
        <w:t xml:space="preserve"> </w:t>
      </w:r>
      <w:r>
        <w:t>que</w:t>
      </w:r>
      <w:r>
        <w:rPr>
          <w:spacing w:val="-7"/>
        </w:rPr>
        <w:t xml:space="preserve"> </w:t>
      </w:r>
      <w:r>
        <w:t>se</w:t>
      </w:r>
      <w:r>
        <w:rPr>
          <w:spacing w:val="-7"/>
        </w:rPr>
        <w:t xml:space="preserve"> </w:t>
      </w:r>
      <w:r>
        <w:t>refiere</w:t>
      </w:r>
      <w:r>
        <w:rPr>
          <w:spacing w:val="-7"/>
        </w:rPr>
        <w:t xml:space="preserve"> </w:t>
      </w:r>
      <w:r>
        <w:t>al</w:t>
      </w:r>
      <w:r>
        <w:rPr>
          <w:spacing w:val="-5"/>
        </w:rPr>
        <w:t xml:space="preserve"> </w:t>
      </w:r>
      <w:r>
        <w:t>Organismo</w:t>
      </w:r>
      <w:r>
        <w:rPr>
          <w:spacing w:val="-6"/>
        </w:rPr>
        <w:t xml:space="preserve"> </w:t>
      </w:r>
      <w:r>
        <w:t>Judicial,</w:t>
      </w:r>
      <w:r>
        <w:rPr>
          <w:spacing w:val="-6"/>
        </w:rPr>
        <w:t xml:space="preserve"> </w:t>
      </w:r>
      <w:r>
        <w:t>la</w:t>
      </w:r>
      <w:r>
        <w:rPr>
          <w:spacing w:val="-6"/>
        </w:rPr>
        <w:t xml:space="preserve"> </w:t>
      </w:r>
      <w:r>
        <w:t>Constitución</w:t>
      </w:r>
      <w:r>
        <w:rPr>
          <w:spacing w:val="-6"/>
        </w:rPr>
        <w:t xml:space="preserve"> </w:t>
      </w:r>
      <w:r>
        <w:t>señala</w:t>
      </w:r>
      <w:r>
        <w:rPr>
          <w:spacing w:val="-6"/>
        </w:rPr>
        <w:t xml:space="preserve"> </w:t>
      </w:r>
      <w:r>
        <w:t>que</w:t>
      </w:r>
      <w:r>
        <w:rPr>
          <w:spacing w:val="-7"/>
        </w:rPr>
        <w:t xml:space="preserve"> </w:t>
      </w:r>
      <w:r>
        <w:t>la</w:t>
      </w:r>
      <w:r>
        <w:rPr>
          <w:spacing w:val="-6"/>
        </w:rPr>
        <w:t xml:space="preserve"> </w:t>
      </w:r>
      <w:r>
        <w:t>función</w:t>
      </w:r>
      <w:r>
        <w:rPr>
          <w:spacing w:val="-5"/>
        </w:rPr>
        <w:t xml:space="preserve"> </w:t>
      </w:r>
      <w:r>
        <w:t>judicial</w:t>
      </w:r>
      <w:r>
        <w:rPr>
          <w:spacing w:val="-6"/>
        </w:rPr>
        <w:t xml:space="preserve"> </w:t>
      </w:r>
      <w:r>
        <w:t>se ejerce</w:t>
      </w:r>
      <w:r>
        <w:rPr>
          <w:spacing w:val="-10"/>
        </w:rPr>
        <w:t xml:space="preserve"> </w:t>
      </w:r>
      <w:r>
        <w:t>por</w:t>
      </w:r>
      <w:r>
        <w:rPr>
          <w:spacing w:val="-6"/>
        </w:rPr>
        <w:t xml:space="preserve"> </w:t>
      </w:r>
      <w:r>
        <w:t>la</w:t>
      </w:r>
      <w:r>
        <w:rPr>
          <w:spacing w:val="-3"/>
        </w:rPr>
        <w:t xml:space="preserve"> </w:t>
      </w:r>
      <w:r>
        <w:t>Corte</w:t>
      </w:r>
      <w:r>
        <w:rPr>
          <w:spacing w:val="-6"/>
        </w:rPr>
        <w:t xml:space="preserve"> </w:t>
      </w:r>
      <w:r>
        <w:t>Suprema</w:t>
      </w:r>
      <w:r>
        <w:rPr>
          <w:spacing w:val="-5"/>
        </w:rPr>
        <w:t xml:space="preserve"> </w:t>
      </w:r>
      <w:r>
        <w:t>de</w:t>
      </w:r>
      <w:r>
        <w:rPr>
          <w:spacing w:val="-6"/>
        </w:rPr>
        <w:t xml:space="preserve"> </w:t>
      </w:r>
      <w:r>
        <w:t>Justicia,</w:t>
      </w:r>
      <w:r>
        <w:rPr>
          <w:spacing w:val="-5"/>
        </w:rPr>
        <w:t xml:space="preserve"> </w:t>
      </w:r>
      <w:r>
        <w:t>la</w:t>
      </w:r>
      <w:r>
        <w:rPr>
          <w:spacing w:val="-5"/>
        </w:rPr>
        <w:t xml:space="preserve"> </w:t>
      </w:r>
      <w:r>
        <w:t>Corte</w:t>
      </w:r>
      <w:r>
        <w:rPr>
          <w:spacing w:val="-4"/>
        </w:rPr>
        <w:t xml:space="preserve"> </w:t>
      </w:r>
      <w:r>
        <w:t>de</w:t>
      </w:r>
      <w:r>
        <w:rPr>
          <w:spacing w:val="-15"/>
        </w:rPr>
        <w:t xml:space="preserve"> </w:t>
      </w:r>
      <w:r>
        <w:t>Apelaciones,</w:t>
      </w:r>
      <w:r>
        <w:rPr>
          <w:spacing w:val="-5"/>
        </w:rPr>
        <w:t xml:space="preserve"> </w:t>
      </w:r>
      <w:r>
        <w:t>los</w:t>
      </w:r>
      <w:r>
        <w:rPr>
          <w:spacing w:val="-4"/>
        </w:rPr>
        <w:t xml:space="preserve"> </w:t>
      </w:r>
      <w:r>
        <w:t>jueces</w:t>
      </w:r>
      <w:r>
        <w:rPr>
          <w:spacing w:val="-3"/>
        </w:rPr>
        <w:t xml:space="preserve"> </w:t>
      </w:r>
      <w:r>
        <w:t>de</w:t>
      </w:r>
      <w:r>
        <w:rPr>
          <w:spacing w:val="-6"/>
        </w:rPr>
        <w:t xml:space="preserve"> </w:t>
      </w:r>
      <w:r>
        <w:t>Primera</w:t>
      </w:r>
      <w:r>
        <w:rPr>
          <w:spacing w:val="-4"/>
        </w:rPr>
        <w:t xml:space="preserve"> </w:t>
      </w:r>
      <w:r>
        <w:t>Instancia</w:t>
      </w:r>
      <w:r>
        <w:rPr>
          <w:spacing w:val="-5"/>
        </w:rPr>
        <w:t xml:space="preserve"> </w:t>
      </w:r>
      <w:r>
        <w:t>y jueces menores y por los demás tribunales de jurisdicción ordinaria y privativa que establecen las leyes. La elección del Presidente del Organismo Judicial, de los magistrados de la CSJ, y de la Corte</w:t>
      </w:r>
      <w:r>
        <w:rPr>
          <w:spacing w:val="-15"/>
        </w:rPr>
        <w:t xml:space="preserve"> </w:t>
      </w:r>
      <w:r>
        <w:t>de</w:t>
      </w:r>
      <w:r>
        <w:rPr>
          <w:spacing w:val="-15"/>
        </w:rPr>
        <w:t xml:space="preserve"> </w:t>
      </w:r>
      <w:r>
        <w:t>Apelaciones</w:t>
      </w:r>
      <w:r>
        <w:rPr>
          <w:spacing w:val="-15"/>
        </w:rPr>
        <w:t xml:space="preserve"> </w:t>
      </w:r>
      <w:r>
        <w:t>corresponde</w:t>
      </w:r>
      <w:r>
        <w:rPr>
          <w:spacing w:val="-15"/>
        </w:rPr>
        <w:t xml:space="preserve"> </w:t>
      </w:r>
      <w:r>
        <w:t>al</w:t>
      </w:r>
      <w:r>
        <w:rPr>
          <w:spacing w:val="-15"/>
        </w:rPr>
        <w:t xml:space="preserve"> </w:t>
      </w:r>
      <w:r>
        <w:t>Congreso.</w:t>
      </w:r>
      <w:r>
        <w:rPr>
          <w:spacing w:val="-15"/>
        </w:rPr>
        <w:t xml:space="preserve"> </w:t>
      </w:r>
      <w:r>
        <w:t>Durarán</w:t>
      </w:r>
      <w:r>
        <w:rPr>
          <w:spacing w:val="-15"/>
        </w:rPr>
        <w:t xml:space="preserve"> </w:t>
      </w:r>
      <w:r>
        <w:t>4</w:t>
      </w:r>
      <w:r>
        <w:rPr>
          <w:spacing w:val="-15"/>
        </w:rPr>
        <w:t xml:space="preserve"> </w:t>
      </w:r>
      <w:r>
        <w:t>años</w:t>
      </w:r>
      <w:r>
        <w:rPr>
          <w:spacing w:val="-15"/>
        </w:rPr>
        <w:t xml:space="preserve"> </w:t>
      </w:r>
      <w:r>
        <w:t>en</w:t>
      </w:r>
      <w:r>
        <w:rPr>
          <w:spacing w:val="-15"/>
        </w:rPr>
        <w:t xml:space="preserve"> </w:t>
      </w:r>
      <w:r>
        <w:t>el</w:t>
      </w:r>
      <w:r>
        <w:rPr>
          <w:spacing w:val="-14"/>
        </w:rPr>
        <w:t xml:space="preserve"> </w:t>
      </w:r>
      <w:r>
        <w:t>ejercicio</w:t>
      </w:r>
      <w:r>
        <w:rPr>
          <w:spacing w:val="-15"/>
        </w:rPr>
        <w:t xml:space="preserve"> </w:t>
      </w:r>
      <w:r>
        <w:t>del</w:t>
      </w:r>
      <w:r>
        <w:rPr>
          <w:spacing w:val="-15"/>
        </w:rPr>
        <w:t xml:space="preserve"> </w:t>
      </w:r>
      <w:r>
        <w:t>cargo.</w:t>
      </w:r>
      <w:r>
        <w:rPr>
          <w:spacing w:val="-15"/>
        </w:rPr>
        <w:t xml:space="preserve"> </w:t>
      </w:r>
      <w:r>
        <w:t>Los</w:t>
      </w:r>
      <w:r>
        <w:rPr>
          <w:spacing w:val="-15"/>
        </w:rPr>
        <w:t xml:space="preserve"> </w:t>
      </w:r>
      <w:r>
        <w:t>jueces de</w:t>
      </w:r>
      <w:r>
        <w:rPr>
          <w:spacing w:val="-5"/>
        </w:rPr>
        <w:t xml:space="preserve"> </w:t>
      </w:r>
      <w:r>
        <w:t>1ª.</w:t>
      </w:r>
      <w:r>
        <w:rPr>
          <w:spacing w:val="-4"/>
        </w:rPr>
        <w:t xml:space="preserve"> </w:t>
      </w:r>
      <w:r>
        <w:t>Instancia</w:t>
      </w:r>
      <w:r>
        <w:rPr>
          <w:spacing w:val="-4"/>
        </w:rPr>
        <w:t xml:space="preserve"> </w:t>
      </w:r>
      <w:r>
        <w:t>y</w:t>
      </w:r>
      <w:r>
        <w:rPr>
          <w:spacing w:val="-2"/>
        </w:rPr>
        <w:t xml:space="preserve"> </w:t>
      </w:r>
      <w:r>
        <w:t>los</w:t>
      </w:r>
      <w:r>
        <w:rPr>
          <w:spacing w:val="-3"/>
        </w:rPr>
        <w:t xml:space="preserve"> </w:t>
      </w:r>
      <w:r>
        <w:t>de</w:t>
      </w:r>
      <w:r>
        <w:rPr>
          <w:spacing w:val="-5"/>
        </w:rPr>
        <w:t xml:space="preserve"> </w:t>
      </w:r>
      <w:r>
        <w:t>Paz</w:t>
      </w:r>
      <w:r>
        <w:rPr>
          <w:spacing w:val="-5"/>
        </w:rPr>
        <w:t xml:space="preserve"> </w:t>
      </w:r>
      <w:r>
        <w:t>serán</w:t>
      </w:r>
      <w:r>
        <w:rPr>
          <w:spacing w:val="-4"/>
        </w:rPr>
        <w:t xml:space="preserve"> </w:t>
      </w:r>
      <w:r>
        <w:t>nombrados</w:t>
      </w:r>
      <w:r>
        <w:rPr>
          <w:spacing w:val="-4"/>
        </w:rPr>
        <w:t xml:space="preserve"> </w:t>
      </w:r>
      <w:r>
        <w:t>por</w:t>
      </w:r>
      <w:r>
        <w:rPr>
          <w:spacing w:val="-5"/>
        </w:rPr>
        <w:t xml:space="preserve"> </w:t>
      </w:r>
      <w:r>
        <w:t>la</w:t>
      </w:r>
      <w:r>
        <w:rPr>
          <w:spacing w:val="-5"/>
        </w:rPr>
        <w:t xml:space="preserve"> </w:t>
      </w:r>
      <w:r>
        <w:t>CSJ.</w:t>
      </w:r>
      <w:r>
        <w:rPr>
          <w:spacing w:val="-4"/>
        </w:rPr>
        <w:t xml:space="preserve"> </w:t>
      </w:r>
      <w:r>
        <w:t>Los</w:t>
      </w:r>
      <w:r>
        <w:rPr>
          <w:spacing w:val="-4"/>
        </w:rPr>
        <w:t xml:space="preserve"> </w:t>
      </w:r>
      <w:r>
        <w:t>magistrados</w:t>
      </w:r>
      <w:r>
        <w:rPr>
          <w:spacing w:val="-4"/>
        </w:rPr>
        <w:t xml:space="preserve"> </w:t>
      </w:r>
      <w:r>
        <w:t>de</w:t>
      </w:r>
      <w:r>
        <w:rPr>
          <w:spacing w:val="-5"/>
        </w:rPr>
        <w:t xml:space="preserve"> </w:t>
      </w:r>
      <w:r>
        <w:t>la</w:t>
      </w:r>
      <w:r>
        <w:rPr>
          <w:spacing w:val="-4"/>
        </w:rPr>
        <w:t xml:space="preserve"> </w:t>
      </w:r>
      <w:r>
        <w:t>CSJ,</w:t>
      </w:r>
      <w:r>
        <w:rPr>
          <w:spacing w:val="-4"/>
        </w:rPr>
        <w:t xml:space="preserve"> </w:t>
      </w:r>
      <w:r>
        <w:t>y</w:t>
      </w:r>
      <w:r>
        <w:rPr>
          <w:spacing w:val="-4"/>
        </w:rPr>
        <w:t xml:space="preserve"> </w:t>
      </w:r>
      <w:r>
        <w:t>de</w:t>
      </w:r>
      <w:r>
        <w:rPr>
          <w:spacing w:val="-5"/>
        </w:rPr>
        <w:t xml:space="preserve"> </w:t>
      </w:r>
      <w:r>
        <w:t>la</w:t>
      </w:r>
      <w:r>
        <w:rPr>
          <w:spacing w:val="-4"/>
        </w:rPr>
        <w:t xml:space="preserve"> </w:t>
      </w:r>
      <w:r>
        <w:t>Corte de Apelaciones que sirvan dos períodos consecutivos completos gozarán de su cargo hasta que cumplan 70 años.</w:t>
      </w:r>
    </w:p>
    <w:p w14:paraId="18EE14B7" w14:textId="77777777" w:rsidR="007779BE" w:rsidRDefault="00000000">
      <w:pPr>
        <w:pStyle w:val="Textoindependiente"/>
        <w:spacing w:before="119" w:line="276" w:lineRule="auto"/>
        <w:ind w:left="338" w:right="335" w:firstLine="707"/>
        <w:jc w:val="both"/>
      </w:pPr>
      <w:r>
        <w:t>A diferencia de la Constitución de 1945, que clasifica las garantías (por cierto, denominándolas incorrectamente) en individuales y sociales, la Constitución del 56, en el Título IV regula lo relativo a Derechos Humanos, en cuyo Capítulo I, lo atinente a las garantías individuales (en rigor, derechos); en el Capítulo II aborda el amparo (que sí es una garantía constitucional), que en su normativa incluye a la exhibición personal y la inconstitucionalidad en caso concreto; Así mismo, regula la familia (Capítulo III), la cultura (Capítulo IV), el trabajo (Capítulo V), el empleado público (Capítulo VI), y la propiedad (Capítulo VII), como derecho sociales, aunque no los califique así.</w:t>
      </w:r>
    </w:p>
    <w:p w14:paraId="009D7831" w14:textId="77777777" w:rsidR="007779BE" w:rsidRDefault="00000000">
      <w:pPr>
        <w:spacing w:before="120" w:line="276" w:lineRule="auto"/>
        <w:ind w:left="338" w:right="335" w:firstLine="707"/>
        <w:jc w:val="both"/>
        <w:rPr>
          <w:sz w:val="24"/>
        </w:rPr>
      </w:pPr>
      <w:r>
        <w:rPr>
          <w:sz w:val="24"/>
        </w:rPr>
        <w:t>En el artículo 79 que “</w:t>
      </w:r>
      <w:r>
        <w:rPr>
          <w:i/>
          <w:sz w:val="24"/>
        </w:rPr>
        <w:t>El amparo tiene como función esencial el mantenimiento de las garantías</w:t>
      </w:r>
      <w:r>
        <w:rPr>
          <w:i/>
          <w:spacing w:val="-9"/>
          <w:sz w:val="24"/>
        </w:rPr>
        <w:t xml:space="preserve"> </w:t>
      </w:r>
      <w:r>
        <w:rPr>
          <w:i/>
          <w:sz w:val="24"/>
        </w:rPr>
        <w:t>individuales</w:t>
      </w:r>
      <w:r>
        <w:rPr>
          <w:i/>
          <w:spacing w:val="-9"/>
          <w:sz w:val="24"/>
        </w:rPr>
        <w:t xml:space="preserve"> </w:t>
      </w:r>
      <w:r>
        <w:rPr>
          <w:i/>
          <w:sz w:val="24"/>
        </w:rPr>
        <w:t>y</w:t>
      </w:r>
      <w:r>
        <w:rPr>
          <w:i/>
          <w:spacing w:val="-9"/>
          <w:sz w:val="24"/>
        </w:rPr>
        <w:t xml:space="preserve"> </w:t>
      </w:r>
      <w:r>
        <w:rPr>
          <w:i/>
          <w:sz w:val="24"/>
        </w:rPr>
        <w:t>la</w:t>
      </w:r>
      <w:r>
        <w:rPr>
          <w:i/>
          <w:spacing w:val="-9"/>
          <w:sz w:val="24"/>
        </w:rPr>
        <w:t xml:space="preserve"> </w:t>
      </w:r>
      <w:r>
        <w:rPr>
          <w:i/>
          <w:sz w:val="24"/>
        </w:rPr>
        <w:t>invulnerabilidad</w:t>
      </w:r>
      <w:r>
        <w:rPr>
          <w:i/>
          <w:spacing w:val="-9"/>
          <w:sz w:val="24"/>
        </w:rPr>
        <w:t xml:space="preserve"> </w:t>
      </w:r>
      <w:r>
        <w:rPr>
          <w:i/>
          <w:sz w:val="24"/>
        </w:rPr>
        <w:t>de</w:t>
      </w:r>
      <w:r>
        <w:rPr>
          <w:i/>
          <w:spacing w:val="-9"/>
          <w:sz w:val="24"/>
        </w:rPr>
        <w:t xml:space="preserve"> </w:t>
      </w:r>
      <w:r>
        <w:rPr>
          <w:i/>
          <w:sz w:val="24"/>
        </w:rPr>
        <w:t>los</w:t>
      </w:r>
      <w:r>
        <w:rPr>
          <w:i/>
          <w:spacing w:val="-10"/>
          <w:sz w:val="24"/>
        </w:rPr>
        <w:t xml:space="preserve"> </w:t>
      </w:r>
      <w:r>
        <w:rPr>
          <w:i/>
          <w:sz w:val="24"/>
        </w:rPr>
        <w:t>preceptos</w:t>
      </w:r>
      <w:r>
        <w:rPr>
          <w:i/>
          <w:spacing w:val="-9"/>
          <w:sz w:val="24"/>
        </w:rPr>
        <w:t xml:space="preserve"> </w:t>
      </w:r>
      <w:r>
        <w:rPr>
          <w:i/>
          <w:sz w:val="24"/>
        </w:rPr>
        <w:t>de</w:t>
      </w:r>
      <w:r>
        <w:rPr>
          <w:i/>
          <w:spacing w:val="-9"/>
          <w:sz w:val="24"/>
        </w:rPr>
        <w:t xml:space="preserve"> </w:t>
      </w:r>
      <w:r>
        <w:rPr>
          <w:i/>
          <w:sz w:val="24"/>
        </w:rPr>
        <w:t>la</w:t>
      </w:r>
      <w:r>
        <w:rPr>
          <w:i/>
          <w:spacing w:val="-9"/>
          <w:sz w:val="24"/>
        </w:rPr>
        <w:t xml:space="preserve"> </w:t>
      </w:r>
      <w:r>
        <w:rPr>
          <w:i/>
          <w:sz w:val="24"/>
        </w:rPr>
        <w:t>Constitución</w:t>
      </w:r>
      <w:r>
        <w:rPr>
          <w:sz w:val="24"/>
        </w:rPr>
        <w:t>”.</w:t>
      </w:r>
      <w:r>
        <w:rPr>
          <w:spacing w:val="-9"/>
          <w:sz w:val="24"/>
        </w:rPr>
        <w:t xml:space="preserve"> </w:t>
      </w:r>
      <w:r>
        <w:rPr>
          <w:sz w:val="24"/>
        </w:rPr>
        <w:t>En</w:t>
      </w:r>
      <w:r>
        <w:rPr>
          <w:spacing w:val="-9"/>
          <w:sz w:val="24"/>
        </w:rPr>
        <w:t xml:space="preserve"> </w:t>
      </w:r>
      <w:r>
        <w:rPr>
          <w:sz w:val="24"/>
        </w:rPr>
        <w:t>el</w:t>
      </w:r>
      <w:r>
        <w:rPr>
          <w:spacing w:val="-9"/>
          <w:sz w:val="24"/>
        </w:rPr>
        <w:t xml:space="preserve"> </w:t>
      </w:r>
      <w:r>
        <w:rPr>
          <w:sz w:val="24"/>
        </w:rPr>
        <w:t>artículo</w:t>
      </w:r>
      <w:r>
        <w:rPr>
          <w:spacing w:val="-9"/>
          <w:sz w:val="24"/>
        </w:rPr>
        <w:t xml:space="preserve"> </w:t>
      </w:r>
      <w:r>
        <w:rPr>
          <w:sz w:val="24"/>
        </w:rPr>
        <w:t>80 se</w:t>
      </w:r>
      <w:r>
        <w:rPr>
          <w:spacing w:val="-6"/>
          <w:sz w:val="24"/>
        </w:rPr>
        <w:t xml:space="preserve"> </w:t>
      </w:r>
      <w:r>
        <w:rPr>
          <w:sz w:val="24"/>
        </w:rPr>
        <w:t>señala</w:t>
      </w:r>
      <w:r>
        <w:rPr>
          <w:spacing w:val="-6"/>
          <w:sz w:val="24"/>
        </w:rPr>
        <w:t xml:space="preserve"> </w:t>
      </w:r>
      <w:r>
        <w:rPr>
          <w:sz w:val="24"/>
        </w:rPr>
        <w:t>que</w:t>
      </w:r>
      <w:r>
        <w:rPr>
          <w:spacing w:val="-4"/>
          <w:sz w:val="24"/>
        </w:rPr>
        <w:t xml:space="preserve"> </w:t>
      </w:r>
      <w:r>
        <w:rPr>
          <w:sz w:val="24"/>
        </w:rPr>
        <w:t>“</w:t>
      </w:r>
      <w:r>
        <w:rPr>
          <w:i/>
          <w:sz w:val="24"/>
        </w:rPr>
        <w:t>Toda</w:t>
      </w:r>
      <w:r>
        <w:rPr>
          <w:i/>
          <w:spacing w:val="-3"/>
          <w:sz w:val="24"/>
        </w:rPr>
        <w:t xml:space="preserve"> </w:t>
      </w:r>
      <w:r>
        <w:rPr>
          <w:i/>
          <w:sz w:val="24"/>
        </w:rPr>
        <w:t>persona</w:t>
      </w:r>
      <w:r>
        <w:rPr>
          <w:i/>
          <w:spacing w:val="-5"/>
          <w:sz w:val="24"/>
        </w:rPr>
        <w:t xml:space="preserve"> </w:t>
      </w:r>
      <w:r>
        <w:rPr>
          <w:i/>
          <w:sz w:val="24"/>
        </w:rPr>
        <w:t>tiene</w:t>
      </w:r>
      <w:r>
        <w:rPr>
          <w:i/>
          <w:spacing w:val="-6"/>
          <w:sz w:val="24"/>
        </w:rPr>
        <w:t xml:space="preserve"> </w:t>
      </w:r>
      <w:r>
        <w:rPr>
          <w:i/>
          <w:sz w:val="24"/>
        </w:rPr>
        <w:t>derecho</w:t>
      </w:r>
      <w:r>
        <w:rPr>
          <w:i/>
          <w:spacing w:val="-3"/>
          <w:sz w:val="24"/>
        </w:rPr>
        <w:t xml:space="preserve"> </w:t>
      </w:r>
      <w:r>
        <w:rPr>
          <w:i/>
          <w:sz w:val="24"/>
        </w:rPr>
        <w:t>a</w:t>
      </w:r>
      <w:r>
        <w:rPr>
          <w:i/>
          <w:spacing w:val="-5"/>
          <w:sz w:val="24"/>
        </w:rPr>
        <w:t xml:space="preserve"> </w:t>
      </w:r>
      <w:r>
        <w:rPr>
          <w:i/>
          <w:sz w:val="24"/>
        </w:rPr>
        <w:t>pedir</w:t>
      </w:r>
      <w:r>
        <w:rPr>
          <w:i/>
          <w:spacing w:val="-6"/>
          <w:sz w:val="24"/>
        </w:rPr>
        <w:t xml:space="preserve"> </w:t>
      </w:r>
      <w:r>
        <w:rPr>
          <w:i/>
          <w:sz w:val="24"/>
        </w:rPr>
        <w:t>amparo”</w:t>
      </w:r>
      <w:r>
        <w:rPr>
          <w:sz w:val="24"/>
        </w:rPr>
        <w:t>;</w:t>
      </w:r>
      <w:r>
        <w:rPr>
          <w:spacing w:val="-5"/>
          <w:sz w:val="24"/>
        </w:rPr>
        <w:t xml:space="preserve"> </w:t>
      </w:r>
      <w:r>
        <w:rPr>
          <w:sz w:val="24"/>
        </w:rPr>
        <w:t>incluyéndose</w:t>
      </w:r>
      <w:r>
        <w:rPr>
          <w:spacing w:val="-4"/>
          <w:sz w:val="24"/>
        </w:rPr>
        <w:t xml:space="preserve"> </w:t>
      </w:r>
      <w:r>
        <w:rPr>
          <w:sz w:val="24"/>
        </w:rPr>
        <w:t>en</w:t>
      </w:r>
      <w:r>
        <w:rPr>
          <w:spacing w:val="-5"/>
          <w:sz w:val="24"/>
        </w:rPr>
        <w:t xml:space="preserve"> </w:t>
      </w:r>
      <w:r>
        <w:rPr>
          <w:sz w:val="24"/>
        </w:rPr>
        <w:t>la</w:t>
      </w:r>
      <w:r>
        <w:rPr>
          <w:spacing w:val="-4"/>
          <w:sz w:val="24"/>
        </w:rPr>
        <w:t xml:space="preserve"> </w:t>
      </w:r>
      <w:r>
        <w:rPr>
          <w:sz w:val="24"/>
        </w:rPr>
        <w:t>norma</w:t>
      </w:r>
      <w:r>
        <w:rPr>
          <w:spacing w:val="-7"/>
          <w:sz w:val="24"/>
        </w:rPr>
        <w:t xml:space="preserve"> </w:t>
      </w:r>
      <w:r>
        <w:rPr>
          <w:sz w:val="24"/>
        </w:rPr>
        <w:t>lo</w:t>
      </w:r>
      <w:r>
        <w:rPr>
          <w:spacing w:val="-3"/>
          <w:sz w:val="24"/>
        </w:rPr>
        <w:t xml:space="preserve"> </w:t>
      </w:r>
      <w:r>
        <w:rPr>
          <w:sz w:val="24"/>
        </w:rPr>
        <w:t>relativo a la inconstitucionalidad en caso concreto; y en los siguientes artículos a la exhibición personal. Como se aprecia, el constituyente confundió el término “</w:t>
      </w:r>
      <w:r>
        <w:rPr>
          <w:i/>
          <w:sz w:val="24"/>
        </w:rPr>
        <w:t>derechos</w:t>
      </w:r>
      <w:r>
        <w:rPr>
          <w:sz w:val="24"/>
        </w:rPr>
        <w:t>” con “</w:t>
      </w:r>
      <w:r>
        <w:rPr>
          <w:i/>
          <w:sz w:val="24"/>
        </w:rPr>
        <w:t>garantías</w:t>
      </w:r>
      <w:r>
        <w:rPr>
          <w:sz w:val="24"/>
        </w:rPr>
        <w:t>”, pues el amparo es una garantía para el mantenimiento de los derechos,</w:t>
      </w:r>
    </w:p>
    <w:p w14:paraId="34189CC2" w14:textId="77777777" w:rsidR="007779BE" w:rsidRDefault="00000000">
      <w:pPr>
        <w:pStyle w:val="Textoindependiente"/>
        <w:spacing w:before="122" w:line="276" w:lineRule="auto"/>
        <w:ind w:left="338" w:right="334" w:firstLine="707"/>
        <w:jc w:val="both"/>
      </w:pPr>
      <w:r>
        <w:t>Llama a reflexión lo afirmado por Alcira Goicolea, en el sentido que se ha acusado al gobierno</w:t>
      </w:r>
      <w:r>
        <w:rPr>
          <w:spacing w:val="-1"/>
        </w:rPr>
        <w:t xml:space="preserve"> </w:t>
      </w:r>
      <w:r>
        <w:t>de</w:t>
      </w:r>
      <w:r>
        <w:rPr>
          <w:spacing w:val="-2"/>
        </w:rPr>
        <w:t xml:space="preserve"> </w:t>
      </w:r>
      <w:r>
        <w:t>la</w:t>
      </w:r>
      <w:r>
        <w:rPr>
          <w:spacing w:val="-2"/>
        </w:rPr>
        <w:t xml:space="preserve"> </w:t>
      </w:r>
      <w:r>
        <w:t>Liberación</w:t>
      </w:r>
      <w:r>
        <w:rPr>
          <w:spacing w:val="-1"/>
        </w:rPr>
        <w:t xml:space="preserve"> </w:t>
      </w:r>
      <w:r>
        <w:t>de</w:t>
      </w:r>
      <w:r>
        <w:rPr>
          <w:spacing w:val="-2"/>
        </w:rPr>
        <w:t xml:space="preserve"> </w:t>
      </w:r>
      <w:r>
        <w:t>haber</w:t>
      </w:r>
      <w:r>
        <w:rPr>
          <w:spacing w:val="-2"/>
        </w:rPr>
        <w:t xml:space="preserve"> </w:t>
      </w:r>
      <w:r>
        <w:t>dado</w:t>
      </w:r>
      <w:r>
        <w:rPr>
          <w:spacing w:val="-1"/>
        </w:rPr>
        <w:t xml:space="preserve"> </w:t>
      </w:r>
      <w:r>
        <w:t>marcha atrás</w:t>
      </w:r>
      <w:r>
        <w:rPr>
          <w:spacing w:val="-1"/>
        </w:rPr>
        <w:t xml:space="preserve"> </w:t>
      </w:r>
      <w:r>
        <w:t>a</w:t>
      </w:r>
      <w:r>
        <w:rPr>
          <w:spacing w:val="-2"/>
        </w:rPr>
        <w:t xml:space="preserve"> </w:t>
      </w:r>
      <w:r>
        <w:t>todos</w:t>
      </w:r>
      <w:r>
        <w:rPr>
          <w:spacing w:val="-1"/>
        </w:rPr>
        <w:t xml:space="preserve"> </w:t>
      </w:r>
      <w:r>
        <w:t>los</w:t>
      </w:r>
      <w:r>
        <w:rPr>
          <w:spacing w:val="-1"/>
        </w:rPr>
        <w:t xml:space="preserve"> </w:t>
      </w:r>
      <w:r>
        <w:t>avances de</w:t>
      </w:r>
      <w:r>
        <w:rPr>
          <w:spacing w:val="-2"/>
        </w:rPr>
        <w:t xml:space="preserve"> </w:t>
      </w:r>
      <w:r>
        <w:t>la</w:t>
      </w:r>
      <w:r>
        <w:rPr>
          <w:spacing w:val="-2"/>
        </w:rPr>
        <w:t xml:space="preserve"> </w:t>
      </w:r>
      <w:r>
        <w:t>Revolución.</w:t>
      </w:r>
      <w:r>
        <w:rPr>
          <w:spacing w:val="-1"/>
        </w:rPr>
        <w:t xml:space="preserve"> </w:t>
      </w:r>
      <w:r>
        <w:t>Nada más falso. Los liberacionistas no estaban en contra de la Revolución; su oposición al comunismo no significaba oposición a las reformas que se habían introducido en 1944. En la nueva Constitución se mantuvieron las conquistas sociales, los derechos ciudadanos, la estructura política. Se mantuvieron el Código de Trabajo, el Instituto Guatemalteco de Seguridad Social, el escalafón</w:t>
      </w:r>
      <w:r>
        <w:rPr>
          <w:spacing w:val="-6"/>
        </w:rPr>
        <w:t xml:space="preserve"> </w:t>
      </w:r>
      <w:r>
        <w:t>de</w:t>
      </w:r>
      <w:r>
        <w:rPr>
          <w:spacing w:val="-4"/>
        </w:rPr>
        <w:t xml:space="preserve"> </w:t>
      </w:r>
      <w:r>
        <w:t>maestros,</w:t>
      </w:r>
      <w:r>
        <w:rPr>
          <w:spacing w:val="-5"/>
        </w:rPr>
        <w:t xml:space="preserve"> </w:t>
      </w:r>
      <w:r>
        <w:t>el</w:t>
      </w:r>
      <w:r>
        <w:rPr>
          <w:spacing w:val="-1"/>
        </w:rPr>
        <w:t xml:space="preserve"> </w:t>
      </w:r>
      <w:r>
        <w:t>derecho</w:t>
      </w:r>
      <w:r>
        <w:rPr>
          <w:spacing w:val="-3"/>
        </w:rPr>
        <w:t xml:space="preserve"> </w:t>
      </w:r>
      <w:r>
        <w:t>a</w:t>
      </w:r>
      <w:r>
        <w:rPr>
          <w:spacing w:val="-4"/>
        </w:rPr>
        <w:t xml:space="preserve"> </w:t>
      </w:r>
      <w:r>
        <w:t>la</w:t>
      </w:r>
      <w:r>
        <w:rPr>
          <w:spacing w:val="-3"/>
        </w:rPr>
        <w:t xml:space="preserve"> </w:t>
      </w:r>
      <w:r>
        <w:t>sindicalización,</w:t>
      </w:r>
      <w:r>
        <w:rPr>
          <w:spacing w:val="-4"/>
        </w:rPr>
        <w:t xml:space="preserve"> </w:t>
      </w:r>
      <w:r>
        <w:t>se</w:t>
      </w:r>
      <w:r>
        <w:rPr>
          <w:spacing w:val="-3"/>
        </w:rPr>
        <w:t xml:space="preserve"> </w:t>
      </w:r>
      <w:r>
        <w:t>continuó</w:t>
      </w:r>
      <w:r>
        <w:rPr>
          <w:spacing w:val="-5"/>
        </w:rPr>
        <w:t xml:space="preserve"> </w:t>
      </w:r>
      <w:r>
        <w:t>la</w:t>
      </w:r>
      <w:r>
        <w:rPr>
          <w:spacing w:val="-5"/>
        </w:rPr>
        <w:t xml:space="preserve"> </w:t>
      </w:r>
      <w:r>
        <w:t>obra</w:t>
      </w:r>
      <w:r>
        <w:rPr>
          <w:spacing w:val="-4"/>
        </w:rPr>
        <w:t xml:space="preserve"> </w:t>
      </w:r>
      <w:r>
        <w:t>física,</w:t>
      </w:r>
      <w:r>
        <w:rPr>
          <w:spacing w:val="-5"/>
        </w:rPr>
        <w:t xml:space="preserve"> </w:t>
      </w:r>
      <w:r>
        <w:t>como</w:t>
      </w:r>
      <w:r>
        <w:rPr>
          <w:spacing w:val="-3"/>
        </w:rPr>
        <w:t xml:space="preserve"> </w:t>
      </w:r>
      <w:r>
        <w:t>la</w:t>
      </w:r>
      <w:r>
        <w:rPr>
          <w:spacing w:val="-3"/>
        </w:rPr>
        <w:t xml:space="preserve"> </w:t>
      </w:r>
      <w:r>
        <w:t>carretera al</w:t>
      </w:r>
      <w:r>
        <w:rPr>
          <w:spacing w:val="-15"/>
        </w:rPr>
        <w:t xml:space="preserve"> </w:t>
      </w:r>
      <w:r>
        <w:t>Atlántico,</w:t>
      </w:r>
      <w:r>
        <w:rPr>
          <w:spacing w:val="-15"/>
        </w:rPr>
        <w:t xml:space="preserve"> </w:t>
      </w:r>
      <w:r>
        <w:t>la</w:t>
      </w:r>
      <w:r>
        <w:rPr>
          <w:spacing w:val="-15"/>
        </w:rPr>
        <w:t xml:space="preserve"> </w:t>
      </w:r>
      <w:r>
        <w:t>Hidroeléctrica</w:t>
      </w:r>
      <w:r>
        <w:rPr>
          <w:spacing w:val="-15"/>
        </w:rPr>
        <w:t xml:space="preserve"> </w:t>
      </w:r>
      <w:r>
        <w:t>Jurún</w:t>
      </w:r>
      <w:r>
        <w:rPr>
          <w:spacing w:val="-15"/>
        </w:rPr>
        <w:t xml:space="preserve"> </w:t>
      </w:r>
      <w:r>
        <w:t>Marinalá.</w:t>
      </w:r>
      <w:r>
        <w:rPr>
          <w:spacing w:val="-15"/>
        </w:rPr>
        <w:t xml:space="preserve"> </w:t>
      </w:r>
      <w:r>
        <w:t>La</w:t>
      </w:r>
      <w:r>
        <w:rPr>
          <w:spacing w:val="-15"/>
        </w:rPr>
        <w:t xml:space="preserve"> </w:t>
      </w:r>
      <w:r>
        <w:t>Reforma</w:t>
      </w:r>
      <w:r>
        <w:rPr>
          <w:spacing w:val="-15"/>
        </w:rPr>
        <w:t xml:space="preserve"> </w:t>
      </w:r>
      <w:r>
        <w:t>Agraria</w:t>
      </w:r>
      <w:r>
        <w:rPr>
          <w:spacing w:val="-15"/>
        </w:rPr>
        <w:t xml:space="preserve"> </w:t>
      </w:r>
      <w:r>
        <w:t>devolvió</w:t>
      </w:r>
      <w:r>
        <w:rPr>
          <w:spacing w:val="-15"/>
        </w:rPr>
        <w:t xml:space="preserve"> </w:t>
      </w:r>
      <w:r>
        <w:t>las</w:t>
      </w:r>
      <w:r>
        <w:rPr>
          <w:spacing w:val="-13"/>
        </w:rPr>
        <w:t xml:space="preserve"> </w:t>
      </w:r>
      <w:r>
        <w:t>tierras</w:t>
      </w:r>
      <w:r>
        <w:rPr>
          <w:spacing w:val="-13"/>
        </w:rPr>
        <w:t xml:space="preserve"> </w:t>
      </w:r>
      <w:r>
        <w:t>expropiadas ilegalmente,</w:t>
      </w:r>
      <w:r>
        <w:rPr>
          <w:spacing w:val="-4"/>
        </w:rPr>
        <w:t xml:space="preserve"> </w:t>
      </w:r>
      <w:r>
        <w:t>pero</w:t>
      </w:r>
      <w:r>
        <w:rPr>
          <w:spacing w:val="-3"/>
        </w:rPr>
        <w:t xml:space="preserve"> </w:t>
      </w:r>
      <w:r>
        <w:t>dio</w:t>
      </w:r>
      <w:r>
        <w:rPr>
          <w:spacing w:val="-3"/>
        </w:rPr>
        <w:t xml:space="preserve"> </w:t>
      </w:r>
      <w:r>
        <w:t>en</w:t>
      </w:r>
      <w:r>
        <w:rPr>
          <w:spacing w:val="-1"/>
        </w:rPr>
        <w:t xml:space="preserve"> </w:t>
      </w:r>
      <w:r>
        <w:t>propiedad</w:t>
      </w:r>
      <w:r>
        <w:rPr>
          <w:spacing w:val="-3"/>
        </w:rPr>
        <w:t xml:space="preserve"> </w:t>
      </w:r>
      <w:r>
        <w:t>la</w:t>
      </w:r>
      <w:r>
        <w:rPr>
          <w:spacing w:val="-3"/>
        </w:rPr>
        <w:t xml:space="preserve"> </w:t>
      </w:r>
      <w:r>
        <w:t>tierra</w:t>
      </w:r>
      <w:r>
        <w:rPr>
          <w:spacing w:val="-5"/>
        </w:rPr>
        <w:t xml:space="preserve"> </w:t>
      </w:r>
      <w:r>
        <w:t>a</w:t>
      </w:r>
      <w:r>
        <w:rPr>
          <w:spacing w:val="-4"/>
        </w:rPr>
        <w:t xml:space="preserve"> </w:t>
      </w:r>
      <w:r>
        <w:t>los</w:t>
      </w:r>
      <w:r>
        <w:rPr>
          <w:spacing w:val="-1"/>
        </w:rPr>
        <w:t xml:space="preserve"> </w:t>
      </w:r>
      <w:r>
        <w:t>campesinos,</w:t>
      </w:r>
      <w:r>
        <w:rPr>
          <w:spacing w:val="-3"/>
        </w:rPr>
        <w:t xml:space="preserve"> </w:t>
      </w:r>
      <w:r>
        <w:t>no</w:t>
      </w:r>
      <w:r>
        <w:rPr>
          <w:spacing w:val="-3"/>
        </w:rPr>
        <w:t xml:space="preserve"> </w:t>
      </w:r>
      <w:r>
        <w:t>solamente</w:t>
      </w:r>
      <w:r>
        <w:rPr>
          <w:spacing w:val="-2"/>
        </w:rPr>
        <w:t xml:space="preserve"> </w:t>
      </w:r>
      <w:r>
        <w:t>en</w:t>
      </w:r>
      <w:r>
        <w:rPr>
          <w:spacing w:val="-3"/>
        </w:rPr>
        <w:t xml:space="preserve"> </w:t>
      </w:r>
      <w:r>
        <w:t>usufructo.</w:t>
      </w:r>
      <w:r>
        <w:rPr>
          <w:spacing w:val="-3"/>
        </w:rPr>
        <w:t xml:space="preserve"> </w:t>
      </w:r>
      <w:r>
        <w:t>Negoció con la compañía Frutera donaciones de tierras y los contratos. Se mantuvieron las “</w:t>
      </w:r>
      <w:r>
        <w:rPr>
          <w:i/>
        </w:rPr>
        <w:t>conquistas de la Revolución</w:t>
      </w:r>
      <w:r>
        <w:t>”. (</w:t>
      </w:r>
      <w:r>
        <w:rPr>
          <w:i/>
        </w:rPr>
        <w:t>Los diez años de primavera</w:t>
      </w:r>
      <w:r>
        <w:t>: 36).</w:t>
      </w:r>
    </w:p>
    <w:p w14:paraId="2F4297B8"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8C339A3" w14:textId="77777777" w:rsidR="007779BE" w:rsidRDefault="007779BE">
      <w:pPr>
        <w:pStyle w:val="Textoindependiente"/>
      </w:pPr>
    </w:p>
    <w:p w14:paraId="6486DE7E" w14:textId="77777777" w:rsidR="007779BE" w:rsidRDefault="007779BE">
      <w:pPr>
        <w:pStyle w:val="Textoindependiente"/>
        <w:spacing w:before="8"/>
      </w:pPr>
    </w:p>
    <w:p w14:paraId="251279C7" w14:textId="77777777" w:rsidR="007779BE" w:rsidRDefault="00000000">
      <w:pPr>
        <w:spacing w:before="1"/>
        <w:jc w:val="center"/>
        <w:rPr>
          <w:b/>
          <w:sz w:val="24"/>
        </w:rPr>
      </w:pPr>
      <w:r>
        <w:rPr>
          <w:b/>
          <w:sz w:val="24"/>
        </w:rPr>
        <w:t>Constitución</w:t>
      </w:r>
      <w:r>
        <w:rPr>
          <w:b/>
          <w:spacing w:val="-3"/>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República</w:t>
      </w:r>
      <w:r>
        <w:rPr>
          <w:b/>
          <w:spacing w:val="-2"/>
          <w:sz w:val="24"/>
        </w:rPr>
        <w:t xml:space="preserve"> </w:t>
      </w:r>
      <w:r>
        <w:rPr>
          <w:b/>
          <w:sz w:val="24"/>
        </w:rPr>
        <w:t>de</w:t>
      </w:r>
      <w:r>
        <w:rPr>
          <w:b/>
          <w:spacing w:val="-2"/>
          <w:sz w:val="24"/>
        </w:rPr>
        <w:t xml:space="preserve"> </w:t>
      </w:r>
      <w:r>
        <w:rPr>
          <w:b/>
          <w:sz w:val="24"/>
        </w:rPr>
        <w:t>1956.</w:t>
      </w:r>
      <w:r>
        <w:rPr>
          <w:b/>
          <w:spacing w:val="-2"/>
          <w:sz w:val="24"/>
        </w:rPr>
        <w:t xml:space="preserve"> </w:t>
      </w:r>
      <w:r>
        <w:rPr>
          <w:b/>
          <w:sz w:val="24"/>
        </w:rPr>
        <w:t>Estructura</w:t>
      </w:r>
      <w:r>
        <w:rPr>
          <w:b/>
          <w:spacing w:val="-2"/>
          <w:sz w:val="24"/>
        </w:rPr>
        <w:t xml:space="preserve"> </w:t>
      </w:r>
      <w:r>
        <w:rPr>
          <w:b/>
          <w:sz w:val="24"/>
        </w:rPr>
        <w:t>del</w:t>
      </w:r>
      <w:r>
        <w:rPr>
          <w:b/>
          <w:spacing w:val="-1"/>
          <w:sz w:val="24"/>
        </w:rPr>
        <w:t xml:space="preserve"> </w:t>
      </w:r>
      <w:r>
        <w:rPr>
          <w:b/>
          <w:spacing w:val="-2"/>
          <w:sz w:val="24"/>
        </w:rPr>
        <w:t>Estado</w:t>
      </w:r>
    </w:p>
    <w:p w14:paraId="50D69BF6" w14:textId="77777777" w:rsidR="007779BE" w:rsidRDefault="007779BE">
      <w:pPr>
        <w:pStyle w:val="Textoindependiente"/>
        <w:spacing w:before="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8"/>
        <w:gridCol w:w="3118"/>
      </w:tblGrid>
      <w:tr w:rsidR="007779BE" w14:paraId="16487D13" w14:textId="77777777">
        <w:trPr>
          <w:trHeight w:val="410"/>
        </w:trPr>
        <w:tc>
          <w:tcPr>
            <w:tcW w:w="3116" w:type="dxa"/>
          </w:tcPr>
          <w:p w14:paraId="542A0FF2" w14:textId="77777777" w:rsidR="007779BE" w:rsidRDefault="00000000">
            <w:pPr>
              <w:pStyle w:val="TableParagraph"/>
              <w:ind w:left="489"/>
              <w:jc w:val="left"/>
              <w:rPr>
                <w:b/>
              </w:rPr>
            </w:pPr>
            <w:r>
              <w:rPr>
                <w:b/>
              </w:rPr>
              <w:t>Organismo</w:t>
            </w:r>
            <w:r>
              <w:rPr>
                <w:b/>
                <w:spacing w:val="-9"/>
              </w:rPr>
              <w:t xml:space="preserve"> </w:t>
            </w:r>
            <w:r>
              <w:rPr>
                <w:b/>
                <w:spacing w:val="-2"/>
              </w:rPr>
              <w:t>Legislativo</w:t>
            </w:r>
          </w:p>
        </w:tc>
        <w:tc>
          <w:tcPr>
            <w:tcW w:w="3118" w:type="dxa"/>
          </w:tcPr>
          <w:p w14:paraId="6CB2A01C" w14:textId="77777777" w:rsidR="007779BE" w:rsidRDefault="00000000">
            <w:pPr>
              <w:pStyle w:val="TableParagraph"/>
              <w:ind w:left="558"/>
              <w:jc w:val="left"/>
              <w:rPr>
                <w:b/>
              </w:rPr>
            </w:pPr>
            <w:r>
              <w:rPr>
                <w:b/>
              </w:rPr>
              <w:t>Organismo</w:t>
            </w:r>
            <w:r>
              <w:rPr>
                <w:b/>
                <w:spacing w:val="-9"/>
              </w:rPr>
              <w:t xml:space="preserve"> </w:t>
            </w:r>
            <w:r>
              <w:rPr>
                <w:b/>
                <w:spacing w:val="-2"/>
              </w:rPr>
              <w:t>Ejecutivo</w:t>
            </w:r>
          </w:p>
        </w:tc>
        <w:tc>
          <w:tcPr>
            <w:tcW w:w="3118" w:type="dxa"/>
          </w:tcPr>
          <w:p w14:paraId="1BB55347" w14:textId="77777777" w:rsidR="007779BE" w:rsidRDefault="00000000">
            <w:pPr>
              <w:pStyle w:val="TableParagraph"/>
              <w:ind w:left="630"/>
              <w:jc w:val="left"/>
              <w:rPr>
                <w:b/>
              </w:rPr>
            </w:pPr>
            <w:r>
              <w:rPr>
                <w:b/>
              </w:rPr>
              <w:t>Organismo</w:t>
            </w:r>
            <w:r>
              <w:rPr>
                <w:b/>
                <w:spacing w:val="-9"/>
              </w:rPr>
              <w:t xml:space="preserve"> </w:t>
            </w:r>
            <w:r>
              <w:rPr>
                <w:b/>
                <w:spacing w:val="-2"/>
              </w:rPr>
              <w:t>Judicial</w:t>
            </w:r>
          </w:p>
        </w:tc>
      </w:tr>
      <w:tr w:rsidR="007779BE" w14:paraId="5E352843" w14:textId="77777777">
        <w:trPr>
          <w:trHeight w:val="4725"/>
        </w:trPr>
        <w:tc>
          <w:tcPr>
            <w:tcW w:w="3116" w:type="dxa"/>
          </w:tcPr>
          <w:p w14:paraId="75F2F0CE" w14:textId="77777777" w:rsidR="007779BE" w:rsidRDefault="00000000">
            <w:pPr>
              <w:pStyle w:val="TableParagraph"/>
              <w:spacing w:before="3" w:line="276" w:lineRule="auto"/>
              <w:ind w:right="94"/>
            </w:pPr>
            <w:r>
              <w:t>La potestad legislativa reside en el pueblo, quien la delega en el Congreso. Sus sesiones ordinarias duran dos meses. Electos popularmente, un representante</w:t>
            </w:r>
            <w:r>
              <w:rPr>
                <w:spacing w:val="-4"/>
              </w:rPr>
              <w:t xml:space="preserve"> </w:t>
            </w:r>
            <w:r>
              <w:t>por</w:t>
            </w:r>
            <w:r>
              <w:rPr>
                <w:spacing w:val="-4"/>
              </w:rPr>
              <w:t xml:space="preserve"> </w:t>
            </w:r>
            <w:r>
              <w:t>cada</w:t>
            </w:r>
            <w:r>
              <w:rPr>
                <w:spacing w:val="-4"/>
              </w:rPr>
              <w:t xml:space="preserve"> </w:t>
            </w:r>
            <w:r>
              <w:t>cincuenta mil habitantes o fracción.</w:t>
            </w:r>
          </w:p>
          <w:p w14:paraId="040D03CE" w14:textId="77777777" w:rsidR="007779BE" w:rsidRDefault="00000000">
            <w:pPr>
              <w:pStyle w:val="TableParagraph"/>
              <w:spacing w:before="119" w:line="276" w:lineRule="auto"/>
              <w:ind w:right="95"/>
            </w:pPr>
            <w:r>
              <w:t>Le corresponde hacer el escrutinio de votos para Presidente y proclamar electo al que hubiere obtenido mayoría absoluta</w:t>
            </w:r>
            <w:r>
              <w:rPr>
                <w:spacing w:val="-7"/>
              </w:rPr>
              <w:t xml:space="preserve"> </w:t>
            </w:r>
            <w:r>
              <w:t>de</w:t>
            </w:r>
            <w:r>
              <w:rPr>
                <w:spacing w:val="-7"/>
              </w:rPr>
              <w:t xml:space="preserve"> </w:t>
            </w:r>
            <w:r>
              <w:t>votos.</w:t>
            </w:r>
            <w:r>
              <w:rPr>
                <w:spacing w:val="-7"/>
              </w:rPr>
              <w:t xml:space="preserve"> </w:t>
            </w:r>
            <w:r>
              <w:t>Nombrar</w:t>
            </w:r>
            <w:r>
              <w:rPr>
                <w:spacing w:val="-8"/>
              </w:rPr>
              <w:t xml:space="preserve"> </w:t>
            </w:r>
            <w:r>
              <w:t>a</w:t>
            </w:r>
            <w:r>
              <w:rPr>
                <w:spacing w:val="-7"/>
              </w:rPr>
              <w:t xml:space="preserve"> </w:t>
            </w:r>
            <w:r>
              <w:t>los magistrados</w:t>
            </w:r>
            <w:r>
              <w:rPr>
                <w:spacing w:val="-14"/>
              </w:rPr>
              <w:t xml:space="preserve"> </w:t>
            </w:r>
            <w:r>
              <w:t>de</w:t>
            </w:r>
            <w:r>
              <w:rPr>
                <w:spacing w:val="-14"/>
              </w:rPr>
              <w:t xml:space="preserve"> </w:t>
            </w:r>
            <w:r>
              <w:t>la</w:t>
            </w:r>
            <w:r>
              <w:rPr>
                <w:spacing w:val="-14"/>
              </w:rPr>
              <w:t xml:space="preserve"> </w:t>
            </w:r>
            <w:r>
              <w:t>Corte</w:t>
            </w:r>
            <w:r>
              <w:rPr>
                <w:spacing w:val="-13"/>
              </w:rPr>
              <w:t xml:space="preserve"> </w:t>
            </w:r>
            <w:r>
              <w:t xml:space="preserve">Suprema de Justicia, entre otros </w:t>
            </w:r>
            <w:r>
              <w:rPr>
                <w:spacing w:val="-2"/>
              </w:rPr>
              <w:t>funcionarios.</w:t>
            </w:r>
          </w:p>
        </w:tc>
        <w:tc>
          <w:tcPr>
            <w:tcW w:w="3118" w:type="dxa"/>
          </w:tcPr>
          <w:p w14:paraId="025797C8" w14:textId="77777777" w:rsidR="007779BE" w:rsidRDefault="00000000">
            <w:pPr>
              <w:pStyle w:val="TableParagraph"/>
              <w:spacing w:before="3" w:line="276" w:lineRule="auto"/>
              <w:ind w:right="96"/>
            </w:pPr>
            <w:r>
              <w:t>El Presidente de la República, actúa con sus ministros separadamente o en Consejo.</w:t>
            </w:r>
          </w:p>
          <w:p w14:paraId="756691FE" w14:textId="77777777" w:rsidR="007779BE" w:rsidRDefault="00000000">
            <w:pPr>
              <w:pStyle w:val="TableParagraph"/>
              <w:spacing w:before="118" w:line="276" w:lineRule="auto"/>
              <w:ind w:right="94"/>
            </w:pPr>
            <w:r>
              <w:t>El período presidencial es de 6 años improrrogables. No podrá ser reelecto. Lo sustituirá el primer designado a la Presidencia y en defecto de éste el segundo designado. El Congreso, por el voto de la mayoría absoluta de diputados, elegirá al primer y segundo designados de la terna propuesta por el Presidente.</w:t>
            </w:r>
          </w:p>
        </w:tc>
        <w:tc>
          <w:tcPr>
            <w:tcW w:w="3118" w:type="dxa"/>
          </w:tcPr>
          <w:p w14:paraId="7AFBC245" w14:textId="77777777" w:rsidR="007779BE" w:rsidRDefault="00000000">
            <w:pPr>
              <w:pStyle w:val="TableParagraph"/>
              <w:spacing w:before="3" w:line="276" w:lineRule="auto"/>
              <w:ind w:right="96"/>
            </w:pPr>
            <w:r>
              <w:t>La elección del Presidente del Organismo Judicial, de los magistrados de la CSJ, y de la Corte de Apelaciones corresponde al Congreso. Durarán</w:t>
            </w:r>
            <w:r>
              <w:rPr>
                <w:spacing w:val="-14"/>
              </w:rPr>
              <w:t xml:space="preserve"> </w:t>
            </w:r>
            <w:r>
              <w:t>4</w:t>
            </w:r>
            <w:r>
              <w:rPr>
                <w:spacing w:val="-14"/>
              </w:rPr>
              <w:t xml:space="preserve"> </w:t>
            </w:r>
            <w:r>
              <w:t>años</w:t>
            </w:r>
            <w:r>
              <w:rPr>
                <w:spacing w:val="-14"/>
              </w:rPr>
              <w:t xml:space="preserve"> </w:t>
            </w:r>
            <w:r>
              <w:t>en</w:t>
            </w:r>
            <w:r>
              <w:rPr>
                <w:spacing w:val="-13"/>
              </w:rPr>
              <w:t xml:space="preserve"> </w:t>
            </w:r>
            <w:r>
              <w:t>el</w:t>
            </w:r>
            <w:r>
              <w:rPr>
                <w:spacing w:val="-14"/>
              </w:rPr>
              <w:t xml:space="preserve"> </w:t>
            </w:r>
            <w:r>
              <w:t>ejercicio</w:t>
            </w:r>
            <w:r>
              <w:rPr>
                <w:spacing w:val="-14"/>
              </w:rPr>
              <w:t xml:space="preserve"> </w:t>
            </w:r>
            <w:r>
              <w:t xml:space="preserve">del </w:t>
            </w:r>
            <w:r>
              <w:rPr>
                <w:spacing w:val="-2"/>
              </w:rPr>
              <w:t>cargo.</w:t>
            </w:r>
          </w:p>
          <w:p w14:paraId="2758D1B8" w14:textId="77777777" w:rsidR="007779BE" w:rsidRDefault="00000000">
            <w:pPr>
              <w:pStyle w:val="TableParagraph"/>
              <w:spacing w:before="119" w:line="276" w:lineRule="auto"/>
              <w:ind w:right="97"/>
            </w:pPr>
            <w:r>
              <w:t xml:space="preserve">Los jueces de 1ª. Instancia y los de Paz serán nombrados por la </w:t>
            </w:r>
            <w:r>
              <w:rPr>
                <w:spacing w:val="-4"/>
              </w:rPr>
              <w:t>CSJ.</w:t>
            </w:r>
          </w:p>
          <w:p w14:paraId="1572550A" w14:textId="77777777" w:rsidR="007779BE" w:rsidRDefault="00000000">
            <w:pPr>
              <w:pStyle w:val="TableParagraph"/>
              <w:spacing w:before="121" w:line="276" w:lineRule="auto"/>
              <w:ind w:right="95"/>
            </w:pPr>
            <w:r>
              <w:t>Los</w:t>
            </w:r>
            <w:r>
              <w:rPr>
                <w:spacing w:val="-14"/>
              </w:rPr>
              <w:t xml:space="preserve"> </w:t>
            </w:r>
            <w:r>
              <w:t>magistrados</w:t>
            </w:r>
            <w:r>
              <w:rPr>
                <w:spacing w:val="-14"/>
              </w:rPr>
              <w:t xml:space="preserve"> </w:t>
            </w:r>
            <w:r>
              <w:t>de</w:t>
            </w:r>
            <w:r>
              <w:rPr>
                <w:spacing w:val="-14"/>
              </w:rPr>
              <w:t xml:space="preserve"> </w:t>
            </w:r>
            <w:r>
              <w:t>la</w:t>
            </w:r>
            <w:r>
              <w:rPr>
                <w:spacing w:val="-13"/>
              </w:rPr>
              <w:t xml:space="preserve"> </w:t>
            </w:r>
            <w:r>
              <w:t>CSJ</w:t>
            </w:r>
            <w:r>
              <w:rPr>
                <w:spacing w:val="-14"/>
              </w:rPr>
              <w:t xml:space="preserve"> </w:t>
            </w:r>
            <w:r>
              <w:t>y</w:t>
            </w:r>
            <w:r>
              <w:rPr>
                <w:spacing w:val="-14"/>
              </w:rPr>
              <w:t xml:space="preserve"> </w:t>
            </w:r>
            <w:r>
              <w:t>de</w:t>
            </w:r>
            <w:r>
              <w:rPr>
                <w:spacing w:val="-14"/>
              </w:rPr>
              <w:t xml:space="preserve"> </w:t>
            </w:r>
            <w:r>
              <w:t>la Corte de</w:t>
            </w:r>
            <w:r>
              <w:rPr>
                <w:spacing w:val="-7"/>
              </w:rPr>
              <w:t xml:space="preserve"> </w:t>
            </w:r>
            <w:r>
              <w:t>Apelaciones que sirvan dos períodos consecutivos completos gozarán de su cargo hasta que cumplan 70 años.</w:t>
            </w:r>
          </w:p>
        </w:tc>
      </w:tr>
    </w:tbl>
    <w:p w14:paraId="3856850E" w14:textId="77777777" w:rsidR="007779BE" w:rsidRDefault="007779BE">
      <w:pPr>
        <w:pStyle w:val="Textoindependiente"/>
        <w:rPr>
          <w:b/>
        </w:rPr>
      </w:pPr>
    </w:p>
    <w:p w14:paraId="6A3B4772" w14:textId="77777777" w:rsidR="007779BE" w:rsidRDefault="007779BE">
      <w:pPr>
        <w:pStyle w:val="Textoindependiente"/>
        <w:rPr>
          <w:b/>
        </w:rPr>
      </w:pPr>
    </w:p>
    <w:p w14:paraId="7F30C6B0" w14:textId="77777777" w:rsidR="007779BE" w:rsidRDefault="007779BE">
      <w:pPr>
        <w:pStyle w:val="Textoindependiente"/>
        <w:spacing w:before="48"/>
        <w:rPr>
          <w:b/>
        </w:rPr>
      </w:pPr>
    </w:p>
    <w:p w14:paraId="0D434BD2" w14:textId="77777777" w:rsidR="007779BE" w:rsidRDefault="00000000">
      <w:pPr>
        <w:pStyle w:val="Ttulo6"/>
        <w:numPr>
          <w:ilvl w:val="0"/>
          <w:numId w:val="19"/>
        </w:numPr>
        <w:tabs>
          <w:tab w:val="left" w:pos="758"/>
        </w:tabs>
        <w:ind w:left="758" w:hanging="420"/>
      </w:pPr>
      <w:r>
        <w:t>El</w:t>
      </w:r>
      <w:r>
        <w:rPr>
          <w:spacing w:val="-6"/>
        </w:rPr>
        <w:t xml:space="preserve"> </w:t>
      </w:r>
      <w:r>
        <w:t>magnicidio</w:t>
      </w:r>
      <w:r>
        <w:rPr>
          <w:spacing w:val="-5"/>
        </w:rPr>
        <w:t xml:space="preserve"> </w:t>
      </w:r>
      <w:r>
        <w:t>de</w:t>
      </w:r>
      <w:r>
        <w:rPr>
          <w:spacing w:val="-9"/>
        </w:rPr>
        <w:t xml:space="preserve"> </w:t>
      </w:r>
      <w:r>
        <w:t>Carlos</w:t>
      </w:r>
      <w:r>
        <w:rPr>
          <w:spacing w:val="-5"/>
        </w:rPr>
        <w:t xml:space="preserve"> </w:t>
      </w:r>
      <w:r>
        <w:t>Castillo</w:t>
      </w:r>
      <w:r>
        <w:rPr>
          <w:spacing w:val="-15"/>
        </w:rPr>
        <w:t xml:space="preserve"> </w:t>
      </w:r>
      <w:r>
        <w:rPr>
          <w:spacing w:val="-4"/>
        </w:rPr>
        <w:t>Armas</w:t>
      </w:r>
    </w:p>
    <w:p w14:paraId="69C070C2" w14:textId="77777777" w:rsidR="007779BE" w:rsidRDefault="00000000">
      <w:pPr>
        <w:pStyle w:val="Textoindependiente"/>
        <w:spacing w:before="167" w:line="276" w:lineRule="auto"/>
        <w:ind w:left="338" w:right="336" w:firstLine="707"/>
        <w:jc w:val="both"/>
      </w:pPr>
      <w:r>
        <w:t>La</w:t>
      </w:r>
      <w:r>
        <w:rPr>
          <w:spacing w:val="-15"/>
        </w:rPr>
        <w:t xml:space="preserve"> </w:t>
      </w:r>
      <w:r>
        <w:t>noche</w:t>
      </w:r>
      <w:r>
        <w:rPr>
          <w:spacing w:val="-15"/>
        </w:rPr>
        <w:t xml:space="preserve"> </w:t>
      </w:r>
      <w:r>
        <w:t>del</w:t>
      </w:r>
      <w:r>
        <w:rPr>
          <w:spacing w:val="-14"/>
        </w:rPr>
        <w:t xml:space="preserve"> </w:t>
      </w:r>
      <w:r>
        <w:t>26</w:t>
      </w:r>
      <w:r>
        <w:rPr>
          <w:spacing w:val="-12"/>
        </w:rPr>
        <w:t xml:space="preserve"> </w:t>
      </w:r>
      <w:r>
        <w:t>de</w:t>
      </w:r>
      <w:r>
        <w:rPr>
          <w:spacing w:val="-13"/>
        </w:rPr>
        <w:t xml:space="preserve"> </w:t>
      </w:r>
      <w:r>
        <w:t>julio</w:t>
      </w:r>
      <w:r>
        <w:rPr>
          <w:spacing w:val="-12"/>
        </w:rPr>
        <w:t xml:space="preserve"> </w:t>
      </w:r>
      <w:r>
        <w:t>de</w:t>
      </w:r>
      <w:r>
        <w:rPr>
          <w:spacing w:val="-13"/>
        </w:rPr>
        <w:t xml:space="preserve"> </w:t>
      </w:r>
      <w:r>
        <w:t>1957,</w:t>
      </w:r>
      <w:r>
        <w:rPr>
          <w:spacing w:val="-12"/>
        </w:rPr>
        <w:t xml:space="preserve"> </w:t>
      </w:r>
      <w:r>
        <w:t>el</w:t>
      </w:r>
      <w:r>
        <w:rPr>
          <w:spacing w:val="-12"/>
        </w:rPr>
        <w:t xml:space="preserve"> </w:t>
      </w:r>
      <w:r>
        <w:t>presidente</w:t>
      </w:r>
      <w:r>
        <w:rPr>
          <w:spacing w:val="-13"/>
        </w:rPr>
        <w:t xml:space="preserve"> </w:t>
      </w:r>
      <w:r>
        <w:t>Carlos</w:t>
      </w:r>
      <w:r>
        <w:rPr>
          <w:spacing w:val="-12"/>
        </w:rPr>
        <w:t xml:space="preserve"> </w:t>
      </w:r>
      <w:r>
        <w:t>Castillo</w:t>
      </w:r>
      <w:r>
        <w:rPr>
          <w:spacing w:val="-15"/>
        </w:rPr>
        <w:t xml:space="preserve"> </w:t>
      </w:r>
      <w:r>
        <w:t>Armas</w:t>
      </w:r>
      <w:r>
        <w:rPr>
          <w:spacing w:val="-12"/>
        </w:rPr>
        <w:t xml:space="preserve"> </w:t>
      </w:r>
      <w:r>
        <w:t>fue</w:t>
      </w:r>
      <w:r>
        <w:rPr>
          <w:spacing w:val="-14"/>
        </w:rPr>
        <w:t xml:space="preserve"> </w:t>
      </w:r>
      <w:r>
        <w:t>asesinado</w:t>
      </w:r>
      <w:r>
        <w:rPr>
          <w:spacing w:val="-12"/>
        </w:rPr>
        <w:t xml:space="preserve"> </w:t>
      </w:r>
      <w:r>
        <w:t>en</w:t>
      </w:r>
      <w:r>
        <w:rPr>
          <w:spacing w:val="-12"/>
        </w:rPr>
        <w:t xml:space="preserve"> </w:t>
      </w:r>
      <w:r>
        <w:t>Casa Presidencial</w:t>
      </w:r>
      <w:r>
        <w:rPr>
          <w:spacing w:val="-6"/>
        </w:rPr>
        <w:t xml:space="preserve"> </w:t>
      </w:r>
      <w:r>
        <w:t>y</w:t>
      </w:r>
      <w:r>
        <w:rPr>
          <w:spacing w:val="-4"/>
        </w:rPr>
        <w:t xml:space="preserve"> </w:t>
      </w:r>
      <w:r>
        <w:t>no</w:t>
      </w:r>
      <w:r>
        <w:rPr>
          <w:spacing w:val="-4"/>
        </w:rPr>
        <w:t xml:space="preserve"> </w:t>
      </w:r>
      <w:r>
        <w:t>en</w:t>
      </w:r>
      <w:r>
        <w:rPr>
          <w:spacing w:val="-4"/>
        </w:rPr>
        <w:t xml:space="preserve"> </w:t>
      </w:r>
      <w:r>
        <w:t>el</w:t>
      </w:r>
      <w:r>
        <w:rPr>
          <w:spacing w:val="-4"/>
        </w:rPr>
        <w:t xml:space="preserve"> </w:t>
      </w:r>
      <w:r>
        <w:t>interior</w:t>
      </w:r>
      <w:r>
        <w:rPr>
          <w:spacing w:val="-4"/>
        </w:rPr>
        <w:t xml:space="preserve"> </w:t>
      </w:r>
      <w:r>
        <w:t>del</w:t>
      </w:r>
      <w:r>
        <w:rPr>
          <w:spacing w:val="-4"/>
        </w:rPr>
        <w:t xml:space="preserve"> </w:t>
      </w:r>
      <w:r>
        <w:t>Palacio</w:t>
      </w:r>
      <w:r>
        <w:rPr>
          <w:spacing w:val="-4"/>
        </w:rPr>
        <w:t xml:space="preserve"> </w:t>
      </w:r>
      <w:r>
        <w:t>Nacional.</w:t>
      </w:r>
      <w:r>
        <w:rPr>
          <w:spacing w:val="-15"/>
        </w:rPr>
        <w:t xml:space="preserve"> </w:t>
      </w:r>
      <w:r>
        <w:t>A</w:t>
      </w:r>
      <w:r>
        <w:rPr>
          <w:spacing w:val="-15"/>
        </w:rPr>
        <w:t xml:space="preserve"> </w:t>
      </w:r>
      <w:r>
        <w:t>consecuencia</w:t>
      </w:r>
      <w:r>
        <w:rPr>
          <w:spacing w:val="-4"/>
        </w:rPr>
        <w:t xml:space="preserve"> </w:t>
      </w:r>
      <w:r>
        <w:t>de</w:t>
      </w:r>
      <w:r>
        <w:rPr>
          <w:spacing w:val="-6"/>
        </w:rPr>
        <w:t xml:space="preserve"> </w:t>
      </w:r>
      <w:r>
        <w:t>ello,</w:t>
      </w:r>
      <w:r>
        <w:rPr>
          <w:spacing w:val="-4"/>
        </w:rPr>
        <w:t xml:space="preserve"> </w:t>
      </w:r>
      <w:r>
        <w:t>asume</w:t>
      </w:r>
      <w:r>
        <w:rPr>
          <w:spacing w:val="-4"/>
        </w:rPr>
        <w:t xml:space="preserve"> </w:t>
      </w:r>
      <w:r>
        <w:t>la</w:t>
      </w:r>
      <w:r>
        <w:rPr>
          <w:spacing w:val="-5"/>
        </w:rPr>
        <w:t xml:space="preserve"> </w:t>
      </w:r>
      <w:r>
        <w:t>presidencia en</w:t>
      </w:r>
      <w:r>
        <w:rPr>
          <w:spacing w:val="-5"/>
        </w:rPr>
        <w:t xml:space="preserve"> </w:t>
      </w:r>
      <w:r>
        <w:t>forma</w:t>
      </w:r>
      <w:r>
        <w:rPr>
          <w:spacing w:val="-3"/>
        </w:rPr>
        <w:t xml:space="preserve"> </w:t>
      </w:r>
      <w:r>
        <w:t>interina</w:t>
      </w:r>
      <w:r>
        <w:rPr>
          <w:spacing w:val="-2"/>
        </w:rPr>
        <w:t xml:space="preserve"> </w:t>
      </w:r>
      <w:r>
        <w:t>el</w:t>
      </w:r>
      <w:r>
        <w:rPr>
          <w:spacing w:val="-3"/>
        </w:rPr>
        <w:t xml:space="preserve"> </w:t>
      </w:r>
      <w:r>
        <w:t>primer</w:t>
      </w:r>
      <w:r>
        <w:rPr>
          <w:spacing w:val="-3"/>
        </w:rPr>
        <w:t xml:space="preserve"> </w:t>
      </w:r>
      <w:r>
        <w:t>designado,</w:t>
      </w:r>
      <w:r>
        <w:rPr>
          <w:spacing w:val="-3"/>
        </w:rPr>
        <w:t xml:space="preserve"> </w:t>
      </w:r>
      <w:r>
        <w:t>Luis</w:t>
      </w:r>
      <w:r>
        <w:rPr>
          <w:spacing w:val="-15"/>
        </w:rPr>
        <w:t xml:space="preserve"> </w:t>
      </w:r>
      <w:r>
        <w:t>Arturo</w:t>
      </w:r>
      <w:r>
        <w:rPr>
          <w:spacing w:val="-1"/>
        </w:rPr>
        <w:t xml:space="preserve"> </w:t>
      </w:r>
      <w:r>
        <w:t>González,</w:t>
      </w:r>
      <w:r>
        <w:rPr>
          <w:spacing w:val="-3"/>
        </w:rPr>
        <w:t xml:space="preserve"> </w:t>
      </w:r>
      <w:r>
        <w:t>y</w:t>
      </w:r>
      <w:r>
        <w:rPr>
          <w:spacing w:val="-2"/>
        </w:rPr>
        <w:t xml:space="preserve"> </w:t>
      </w:r>
      <w:r>
        <w:t>se</w:t>
      </w:r>
      <w:r>
        <w:rPr>
          <w:spacing w:val="-2"/>
        </w:rPr>
        <w:t xml:space="preserve"> </w:t>
      </w:r>
      <w:r>
        <w:t>convoca</w:t>
      </w:r>
      <w:r>
        <w:rPr>
          <w:spacing w:val="-2"/>
        </w:rPr>
        <w:t xml:space="preserve"> </w:t>
      </w:r>
      <w:r>
        <w:t>a</w:t>
      </w:r>
      <w:r>
        <w:rPr>
          <w:spacing w:val="-4"/>
        </w:rPr>
        <w:t xml:space="preserve"> </w:t>
      </w:r>
      <w:r>
        <w:t>elecciones</w:t>
      </w:r>
      <w:r>
        <w:rPr>
          <w:spacing w:val="-4"/>
        </w:rPr>
        <w:t xml:space="preserve"> </w:t>
      </w:r>
      <w:r>
        <w:t>para</w:t>
      </w:r>
      <w:r>
        <w:rPr>
          <w:spacing w:val="-4"/>
        </w:rPr>
        <w:t xml:space="preserve"> </w:t>
      </w:r>
      <w:r>
        <w:t>el</w:t>
      </w:r>
      <w:r>
        <w:rPr>
          <w:spacing w:val="-3"/>
        </w:rPr>
        <w:t xml:space="preserve"> </w:t>
      </w:r>
      <w:r>
        <w:t>20 de</w:t>
      </w:r>
      <w:r>
        <w:rPr>
          <w:spacing w:val="-1"/>
        </w:rPr>
        <w:t xml:space="preserve"> </w:t>
      </w:r>
      <w:r>
        <w:t>octubre</w:t>
      </w:r>
      <w:r>
        <w:rPr>
          <w:spacing w:val="-1"/>
        </w:rPr>
        <w:t xml:space="preserve"> </w:t>
      </w:r>
      <w:r>
        <w:t>de</w:t>
      </w:r>
      <w:r>
        <w:rPr>
          <w:spacing w:val="-1"/>
        </w:rPr>
        <w:t xml:space="preserve"> </w:t>
      </w:r>
      <w:r>
        <w:t>1957, en las cuales resultó electo Miguel Ortiz</w:t>
      </w:r>
      <w:r>
        <w:rPr>
          <w:spacing w:val="-1"/>
        </w:rPr>
        <w:t xml:space="preserve"> </w:t>
      </w:r>
      <w:r>
        <w:t>Pasarelli, pero al ser</w:t>
      </w:r>
      <w:r>
        <w:rPr>
          <w:spacing w:val="-1"/>
        </w:rPr>
        <w:t xml:space="preserve"> </w:t>
      </w:r>
      <w:r>
        <w:t>denunciadas de fraudulentas, intervino el Ejército, (no se sabe a ciencia cierta si el primer designado a la Presidencia renunció o si fue depuesto por los militares), instalando el 24 de octubre a una Junta Militar</w:t>
      </w:r>
      <w:r>
        <w:rPr>
          <w:spacing w:val="-15"/>
        </w:rPr>
        <w:t xml:space="preserve"> </w:t>
      </w:r>
      <w:r>
        <w:t>integrada</w:t>
      </w:r>
      <w:r>
        <w:rPr>
          <w:spacing w:val="-15"/>
        </w:rPr>
        <w:t xml:space="preserve"> </w:t>
      </w:r>
      <w:r>
        <w:t>por</w:t>
      </w:r>
      <w:r>
        <w:rPr>
          <w:spacing w:val="-12"/>
        </w:rPr>
        <w:t xml:space="preserve"> </w:t>
      </w:r>
      <w:r>
        <w:t>los</w:t>
      </w:r>
      <w:r>
        <w:rPr>
          <w:spacing w:val="-10"/>
        </w:rPr>
        <w:t xml:space="preserve"> </w:t>
      </w:r>
      <w:r>
        <w:t>coroneles</w:t>
      </w:r>
      <w:r>
        <w:rPr>
          <w:spacing w:val="-11"/>
        </w:rPr>
        <w:t xml:space="preserve"> </w:t>
      </w:r>
      <w:r>
        <w:t>Oscar</w:t>
      </w:r>
      <w:r>
        <w:rPr>
          <w:spacing w:val="-11"/>
        </w:rPr>
        <w:t xml:space="preserve"> </w:t>
      </w:r>
      <w:r>
        <w:t>Mendoza</w:t>
      </w:r>
      <w:r>
        <w:rPr>
          <w:spacing w:val="-15"/>
        </w:rPr>
        <w:t xml:space="preserve"> </w:t>
      </w:r>
      <w:r>
        <w:t>Azurdia,</w:t>
      </w:r>
      <w:r>
        <w:rPr>
          <w:spacing w:val="-11"/>
        </w:rPr>
        <w:t xml:space="preserve"> </w:t>
      </w:r>
      <w:r>
        <w:t>Roberto</w:t>
      </w:r>
      <w:r>
        <w:rPr>
          <w:spacing w:val="-11"/>
        </w:rPr>
        <w:t xml:space="preserve"> </w:t>
      </w:r>
      <w:r>
        <w:t>Lorenzana</w:t>
      </w:r>
      <w:r>
        <w:rPr>
          <w:spacing w:val="-12"/>
        </w:rPr>
        <w:t xml:space="preserve"> </w:t>
      </w:r>
      <w:r>
        <w:t>Salazar</w:t>
      </w:r>
      <w:r>
        <w:rPr>
          <w:spacing w:val="-11"/>
        </w:rPr>
        <w:t xml:space="preserve"> </w:t>
      </w:r>
      <w:r>
        <w:t>y</w:t>
      </w:r>
      <w:r>
        <w:rPr>
          <w:spacing w:val="-11"/>
        </w:rPr>
        <w:t xml:space="preserve"> </w:t>
      </w:r>
      <w:r>
        <w:t>Gonzalo Yurrita Nova. El 26 de octubre de ese año, los miembros de la Junta “</w:t>
      </w:r>
      <w:r>
        <w:rPr>
          <w:i/>
        </w:rPr>
        <w:t>Tomaron la decisión por medio del Decreto 2… de convocar al Congreso de la República, solicitar la anulación de las elecciones</w:t>
      </w:r>
      <w:r>
        <w:rPr>
          <w:i/>
          <w:spacing w:val="-15"/>
        </w:rPr>
        <w:t xml:space="preserve"> </w:t>
      </w:r>
      <w:r>
        <w:rPr>
          <w:i/>
        </w:rPr>
        <w:t>y</w:t>
      </w:r>
      <w:r>
        <w:rPr>
          <w:i/>
          <w:spacing w:val="-15"/>
        </w:rPr>
        <w:t xml:space="preserve"> </w:t>
      </w:r>
      <w:r>
        <w:rPr>
          <w:i/>
        </w:rPr>
        <w:t>activar</w:t>
      </w:r>
      <w:r>
        <w:rPr>
          <w:i/>
          <w:spacing w:val="-15"/>
        </w:rPr>
        <w:t xml:space="preserve"> </w:t>
      </w:r>
      <w:r>
        <w:rPr>
          <w:i/>
        </w:rPr>
        <w:t>el</w:t>
      </w:r>
      <w:r>
        <w:rPr>
          <w:i/>
          <w:spacing w:val="-15"/>
        </w:rPr>
        <w:t xml:space="preserve"> </w:t>
      </w:r>
      <w:r>
        <w:rPr>
          <w:i/>
        </w:rPr>
        <w:t>mecanismo</w:t>
      </w:r>
      <w:r>
        <w:rPr>
          <w:i/>
          <w:spacing w:val="-15"/>
        </w:rPr>
        <w:t xml:space="preserve"> </w:t>
      </w:r>
      <w:r>
        <w:rPr>
          <w:i/>
        </w:rPr>
        <w:t>de</w:t>
      </w:r>
      <w:r>
        <w:rPr>
          <w:i/>
          <w:spacing w:val="-15"/>
        </w:rPr>
        <w:t xml:space="preserve"> </w:t>
      </w:r>
      <w:r>
        <w:rPr>
          <w:i/>
        </w:rPr>
        <w:t>sucesión</w:t>
      </w:r>
      <w:r>
        <w:rPr>
          <w:i/>
          <w:spacing w:val="-12"/>
        </w:rPr>
        <w:t xml:space="preserve"> </w:t>
      </w:r>
      <w:r>
        <w:rPr>
          <w:i/>
        </w:rPr>
        <w:t>estipulado</w:t>
      </w:r>
      <w:r>
        <w:rPr>
          <w:i/>
          <w:spacing w:val="-15"/>
        </w:rPr>
        <w:t xml:space="preserve"> </w:t>
      </w:r>
      <w:r>
        <w:rPr>
          <w:i/>
        </w:rPr>
        <w:t>en</w:t>
      </w:r>
      <w:r>
        <w:rPr>
          <w:i/>
          <w:spacing w:val="-15"/>
        </w:rPr>
        <w:t xml:space="preserve"> </w:t>
      </w:r>
      <w:r>
        <w:rPr>
          <w:i/>
        </w:rPr>
        <w:t>la</w:t>
      </w:r>
      <w:r>
        <w:rPr>
          <w:i/>
          <w:spacing w:val="-15"/>
        </w:rPr>
        <w:t xml:space="preserve"> </w:t>
      </w:r>
      <w:r>
        <w:rPr>
          <w:i/>
        </w:rPr>
        <w:t>Carta</w:t>
      </w:r>
      <w:r>
        <w:rPr>
          <w:i/>
          <w:spacing w:val="-15"/>
        </w:rPr>
        <w:t xml:space="preserve"> </w:t>
      </w:r>
      <w:r>
        <w:rPr>
          <w:i/>
        </w:rPr>
        <w:t>Magna</w:t>
      </w:r>
      <w:r>
        <w:t>”.</w:t>
      </w:r>
      <w:r>
        <w:rPr>
          <w:spacing w:val="-15"/>
        </w:rPr>
        <w:t xml:space="preserve"> </w:t>
      </w:r>
      <w:r>
        <w:t>(Ardón,</w:t>
      </w:r>
      <w:r>
        <w:rPr>
          <w:spacing w:val="-15"/>
        </w:rPr>
        <w:t xml:space="preserve"> </w:t>
      </w:r>
      <w:r>
        <w:t>obra</w:t>
      </w:r>
      <w:r>
        <w:rPr>
          <w:spacing w:val="-15"/>
        </w:rPr>
        <w:t xml:space="preserve"> </w:t>
      </w:r>
      <w:r>
        <w:t>citada: 162).</w:t>
      </w:r>
      <w:r>
        <w:rPr>
          <w:spacing w:val="-4"/>
        </w:rPr>
        <w:t xml:space="preserve"> </w:t>
      </w:r>
      <w:r>
        <w:t>El</w:t>
      </w:r>
      <w:r>
        <w:rPr>
          <w:spacing w:val="-3"/>
        </w:rPr>
        <w:t xml:space="preserve"> </w:t>
      </w:r>
      <w:r>
        <w:t>Congreso</w:t>
      </w:r>
      <w:r>
        <w:rPr>
          <w:spacing w:val="-3"/>
        </w:rPr>
        <w:t xml:space="preserve"> </w:t>
      </w:r>
      <w:r>
        <w:t>al</w:t>
      </w:r>
      <w:r>
        <w:rPr>
          <w:spacing w:val="-3"/>
        </w:rPr>
        <w:t xml:space="preserve"> </w:t>
      </w:r>
      <w:r>
        <w:t>reunirse</w:t>
      </w:r>
      <w:r>
        <w:rPr>
          <w:spacing w:val="-4"/>
        </w:rPr>
        <w:t xml:space="preserve"> </w:t>
      </w:r>
      <w:r>
        <w:t>aprobó</w:t>
      </w:r>
      <w:r>
        <w:rPr>
          <w:spacing w:val="-4"/>
        </w:rPr>
        <w:t xml:space="preserve"> </w:t>
      </w:r>
      <w:r>
        <w:t>la</w:t>
      </w:r>
      <w:r>
        <w:rPr>
          <w:spacing w:val="-3"/>
        </w:rPr>
        <w:t xml:space="preserve"> </w:t>
      </w:r>
      <w:r>
        <w:t>primera</w:t>
      </w:r>
      <w:r>
        <w:rPr>
          <w:spacing w:val="-5"/>
        </w:rPr>
        <w:t xml:space="preserve"> </w:t>
      </w:r>
      <w:r>
        <w:t>solicitud.</w:t>
      </w:r>
      <w:r>
        <w:rPr>
          <w:spacing w:val="-3"/>
        </w:rPr>
        <w:t xml:space="preserve"> </w:t>
      </w:r>
      <w:r>
        <w:t>En</w:t>
      </w:r>
      <w:r>
        <w:rPr>
          <w:spacing w:val="-2"/>
        </w:rPr>
        <w:t xml:space="preserve"> </w:t>
      </w:r>
      <w:r>
        <w:t>relación</w:t>
      </w:r>
      <w:r>
        <w:rPr>
          <w:spacing w:val="-3"/>
        </w:rPr>
        <w:t xml:space="preserve"> </w:t>
      </w:r>
      <w:r>
        <w:t>a</w:t>
      </w:r>
      <w:r>
        <w:rPr>
          <w:spacing w:val="-3"/>
        </w:rPr>
        <w:t xml:space="preserve"> </w:t>
      </w:r>
      <w:r>
        <w:t>la</w:t>
      </w:r>
      <w:r>
        <w:rPr>
          <w:spacing w:val="-2"/>
        </w:rPr>
        <w:t xml:space="preserve"> </w:t>
      </w:r>
      <w:r>
        <w:t>segunda,</w:t>
      </w:r>
      <w:r>
        <w:rPr>
          <w:spacing w:val="-3"/>
        </w:rPr>
        <w:t xml:space="preserve"> </w:t>
      </w:r>
      <w:r>
        <w:t>declaró</w:t>
      </w:r>
      <w:r>
        <w:rPr>
          <w:spacing w:val="-3"/>
        </w:rPr>
        <w:t xml:space="preserve"> </w:t>
      </w:r>
      <w:r>
        <w:t>que</w:t>
      </w:r>
      <w:r>
        <w:rPr>
          <w:spacing w:val="-2"/>
        </w:rPr>
        <w:t xml:space="preserve"> </w:t>
      </w:r>
      <w:r>
        <w:t>el primer</w:t>
      </w:r>
      <w:r>
        <w:rPr>
          <w:spacing w:val="-1"/>
        </w:rPr>
        <w:t xml:space="preserve"> </w:t>
      </w:r>
      <w:r>
        <w:t>designado había</w:t>
      </w:r>
      <w:r>
        <w:rPr>
          <w:spacing w:val="-1"/>
        </w:rPr>
        <w:t xml:space="preserve"> </w:t>
      </w:r>
      <w:r>
        <w:t>abandonado el cargo y se llamó a</w:t>
      </w:r>
      <w:r>
        <w:rPr>
          <w:spacing w:val="-1"/>
        </w:rPr>
        <w:t xml:space="preserve"> </w:t>
      </w:r>
      <w:r>
        <w:t>ocupar el cargo de</w:t>
      </w:r>
      <w:r>
        <w:rPr>
          <w:spacing w:val="-1"/>
        </w:rPr>
        <w:t xml:space="preserve"> </w:t>
      </w:r>
      <w:r>
        <w:t>presidente</w:t>
      </w:r>
      <w:r>
        <w:rPr>
          <w:spacing w:val="-1"/>
        </w:rPr>
        <w:t xml:space="preserve"> </w:t>
      </w:r>
      <w:r>
        <w:t>interno</w:t>
      </w:r>
      <w:r>
        <w:rPr>
          <w:spacing w:val="-1"/>
        </w:rPr>
        <w:t xml:space="preserve"> </w:t>
      </w:r>
      <w:r>
        <w:t>al segundo designado, coronel Guillermo Flores</w:t>
      </w:r>
      <w:r>
        <w:rPr>
          <w:spacing w:val="-8"/>
        </w:rPr>
        <w:t xml:space="preserve"> </w:t>
      </w:r>
      <w:r>
        <w:t>Avendaño. De nuevo se convoca a elecciones para el 19 de enero de 1958, resultando electo por mayoría el general e ingeniero Miguel Ydigoras Fuentes y el Congreso le otorgó la presidencia el 02 de marzo del mismo año, para un período de seis años.</w:t>
      </w:r>
    </w:p>
    <w:p w14:paraId="16B2A888" w14:textId="77777777" w:rsidR="007779BE" w:rsidRDefault="00000000">
      <w:pPr>
        <w:pStyle w:val="Textoindependiente"/>
        <w:spacing w:before="121" w:line="276" w:lineRule="auto"/>
        <w:ind w:left="338" w:right="340" w:firstLine="707"/>
        <w:jc w:val="both"/>
      </w:pPr>
      <w:r>
        <w:t>El domingo 31 de marzo de 1963, el Ejército de Guatemala, liderado por Enrique Peralta Azurdia,</w:t>
      </w:r>
      <w:r>
        <w:rPr>
          <w:spacing w:val="7"/>
        </w:rPr>
        <w:t xml:space="preserve"> </w:t>
      </w:r>
      <w:r>
        <w:t>Ministro</w:t>
      </w:r>
      <w:r>
        <w:rPr>
          <w:spacing w:val="10"/>
        </w:rPr>
        <w:t xml:space="preserve"> </w:t>
      </w:r>
      <w:r>
        <w:t>de</w:t>
      </w:r>
      <w:r>
        <w:rPr>
          <w:spacing w:val="9"/>
        </w:rPr>
        <w:t xml:space="preserve"> </w:t>
      </w:r>
      <w:r>
        <w:t>la</w:t>
      </w:r>
      <w:r>
        <w:rPr>
          <w:spacing w:val="7"/>
        </w:rPr>
        <w:t xml:space="preserve"> </w:t>
      </w:r>
      <w:r>
        <w:t>Defensa</w:t>
      </w:r>
      <w:r>
        <w:rPr>
          <w:spacing w:val="9"/>
        </w:rPr>
        <w:t xml:space="preserve"> </w:t>
      </w:r>
      <w:r>
        <w:t>Nacional,</w:t>
      </w:r>
      <w:r>
        <w:rPr>
          <w:spacing w:val="10"/>
        </w:rPr>
        <w:t xml:space="preserve"> </w:t>
      </w:r>
      <w:r>
        <w:t>depone</w:t>
      </w:r>
      <w:r>
        <w:rPr>
          <w:spacing w:val="9"/>
        </w:rPr>
        <w:t xml:space="preserve"> </w:t>
      </w:r>
      <w:r>
        <w:t>al</w:t>
      </w:r>
      <w:r>
        <w:rPr>
          <w:spacing w:val="11"/>
        </w:rPr>
        <w:t xml:space="preserve"> </w:t>
      </w:r>
      <w:r>
        <w:t>presidente</w:t>
      </w:r>
      <w:r>
        <w:rPr>
          <w:spacing w:val="-2"/>
        </w:rPr>
        <w:t xml:space="preserve"> </w:t>
      </w:r>
      <w:r>
        <w:t>Ydigoras</w:t>
      </w:r>
      <w:r>
        <w:rPr>
          <w:spacing w:val="10"/>
        </w:rPr>
        <w:t xml:space="preserve"> </w:t>
      </w:r>
      <w:r>
        <w:t>Fuentes.</w:t>
      </w:r>
      <w:r>
        <w:rPr>
          <w:spacing w:val="10"/>
        </w:rPr>
        <w:t xml:space="preserve"> </w:t>
      </w:r>
      <w:r>
        <w:t>Para</w:t>
      </w:r>
      <w:r>
        <w:rPr>
          <w:spacing w:val="9"/>
        </w:rPr>
        <w:t xml:space="preserve"> </w:t>
      </w:r>
      <w:r>
        <w:rPr>
          <w:spacing w:val="-2"/>
        </w:rPr>
        <w:t>entender</w:t>
      </w:r>
    </w:p>
    <w:p w14:paraId="5EF82C04"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71BD81A6" w14:textId="77777777" w:rsidR="007779BE" w:rsidRDefault="007779BE">
      <w:pPr>
        <w:pStyle w:val="Textoindependiente"/>
        <w:spacing w:before="54"/>
      </w:pPr>
    </w:p>
    <w:p w14:paraId="0E23A23D" w14:textId="77777777" w:rsidR="007779BE" w:rsidRDefault="00000000">
      <w:pPr>
        <w:pStyle w:val="Textoindependiente"/>
        <w:spacing w:line="276" w:lineRule="auto"/>
        <w:ind w:left="338" w:right="341"/>
        <w:jc w:val="both"/>
      </w:pPr>
      <w:r>
        <w:t>los motivos del rompimiento del orden constitucional debido al Golpe de Estado, es menester referir lo señalado por J. Daniel Contreras Jr., y Silvia Castro de</w:t>
      </w:r>
      <w:r>
        <w:rPr>
          <w:spacing w:val="-8"/>
        </w:rPr>
        <w:t xml:space="preserve"> </w:t>
      </w:r>
      <w:r>
        <w:t>Arriaza:</w:t>
      </w:r>
    </w:p>
    <w:p w14:paraId="0813A50D" w14:textId="77777777" w:rsidR="007779BE" w:rsidRDefault="00000000">
      <w:pPr>
        <w:spacing w:before="119" w:line="276" w:lineRule="auto"/>
        <w:ind w:left="1046" w:right="333"/>
        <w:jc w:val="both"/>
        <w:rPr>
          <w:sz w:val="24"/>
        </w:rPr>
      </w:pPr>
      <w:r>
        <w:rPr>
          <w:sz w:val="24"/>
        </w:rPr>
        <w:t>“</w:t>
      </w:r>
      <w:r>
        <w:rPr>
          <w:i/>
          <w:sz w:val="24"/>
        </w:rPr>
        <w:t>El gobierno siguió viviendo en un ambiente de inseguridad y subversión, el cual llegó a su grado más crítico en marzo y abril de 1962, cuando la subversión popular obligó a Ydigoras no sólo a suspender de nuevo las garantías sino a nombrar un nuevo gabinete integrado casi sólo por militares, en una época en que comenzaban a planificarse las elecciones presidenciales para sustituirlo. El Partido Revolucionario</w:t>
      </w:r>
      <w:r>
        <w:rPr>
          <w:i/>
          <w:spacing w:val="-1"/>
          <w:sz w:val="24"/>
        </w:rPr>
        <w:t xml:space="preserve"> </w:t>
      </w:r>
      <w:r>
        <w:rPr>
          <w:i/>
          <w:sz w:val="24"/>
        </w:rPr>
        <w:t>parecería tener más posibilidades de obtener el triunfo, bajo el liderazgo del Licenciado Mario Méndez Montenegro, pero en esa época una fracción disidente de ese partido, que se denominó Partido Revolucionario Ortodoxo, propuso la candidatura del Doctor Juan José</w:t>
      </w:r>
      <w:r>
        <w:rPr>
          <w:i/>
          <w:spacing w:val="-3"/>
          <w:sz w:val="24"/>
        </w:rPr>
        <w:t xml:space="preserve"> </w:t>
      </w:r>
      <w:r>
        <w:rPr>
          <w:i/>
          <w:sz w:val="24"/>
        </w:rPr>
        <w:t>Arévalo, con un programa político que incluía la reforma agraria, apoyo al sindicalismo y otros puntos</w:t>
      </w:r>
      <w:r>
        <w:rPr>
          <w:i/>
          <w:spacing w:val="-5"/>
          <w:sz w:val="24"/>
        </w:rPr>
        <w:t xml:space="preserve"> </w:t>
      </w:r>
      <w:r>
        <w:rPr>
          <w:i/>
          <w:sz w:val="24"/>
        </w:rPr>
        <w:t>revolucionarios.</w:t>
      </w:r>
      <w:r>
        <w:rPr>
          <w:i/>
          <w:spacing w:val="-9"/>
          <w:sz w:val="24"/>
        </w:rPr>
        <w:t xml:space="preserve"> </w:t>
      </w:r>
      <w:r>
        <w:rPr>
          <w:i/>
          <w:sz w:val="24"/>
        </w:rPr>
        <w:t>Arévalo</w:t>
      </w:r>
      <w:r>
        <w:rPr>
          <w:i/>
          <w:spacing w:val="-5"/>
          <w:sz w:val="24"/>
        </w:rPr>
        <w:t xml:space="preserve"> </w:t>
      </w:r>
      <w:r>
        <w:rPr>
          <w:i/>
          <w:sz w:val="24"/>
        </w:rPr>
        <w:t>aceptó</w:t>
      </w:r>
      <w:r>
        <w:rPr>
          <w:i/>
          <w:spacing w:val="-5"/>
          <w:sz w:val="24"/>
        </w:rPr>
        <w:t xml:space="preserve"> </w:t>
      </w:r>
      <w:r>
        <w:rPr>
          <w:i/>
          <w:sz w:val="24"/>
        </w:rPr>
        <w:t>la</w:t>
      </w:r>
      <w:r>
        <w:rPr>
          <w:i/>
          <w:spacing w:val="-5"/>
          <w:sz w:val="24"/>
        </w:rPr>
        <w:t xml:space="preserve"> </w:t>
      </w:r>
      <w:r>
        <w:rPr>
          <w:i/>
          <w:sz w:val="24"/>
        </w:rPr>
        <w:t>candidatura</w:t>
      </w:r>
      <w:r>
        <w:rPr>
          <w:i/>
          <w:spacing w:val="-5"/>
          <w:sz w:val="24"/>
        </w:rPr>
        <w:t xml:space="preserve"> </w:t>
      </w:r>
      <w:r>
        <w:rPr>
          <w:i/>
          <w:sz w:val="24"/>
        </w:rPr>
        <w:t>y</w:t>
      </w:r>
      <w:r>
        <w:rPr>
          <w:i/>
          <w:spacing w:val="-5"/>
          <w:sz w:val="24"/>
        </w:rPr>
        <w:t xml:space="preserve"> </w:t>
      </w:r>
      <w:r>
        <w:rPr>
          <w:i/>
          <w:sz w:val="24"/>
        </w:rPr>
        <w:t>anunció</w:t>
      </w:r>
      <w:r>
        <w:rPr>
          <w:i/>
          <w:spacing w:val="-5"/>
          <w:sz w:val="24"/>
        </w:rPr>
        <w:t xml:space="preserve"> </w:t>
      </w:r>
      <w:r>
        <w:rPr>
          <w:i/>
          <w:sz w:val="24"/>
        </w:rPr>
        <w:t>su</w:t>
      </w:r>
      <w:r>
        <w:rPr>
          <w:i/>
          <w:spacing w:val="-6"/>
          <w:sz w:val="24"/>
        </w:rPr>
        <w:t xml:space="preserve"> </w:t>
      </w:r>
      <w:r>
        <w:rPr>
          <w:i/>
          <w:sz w:val="24"/>
        </w:rPr>
        <w:t>regreso</w:t>
      </w:r>
      <w:r>
        <w:rPr>
          <w:i/>
          <w:spacing w:val="-5"/>
          <w:sz w:val="24"/>
        </w:rPr>
        <w:t xml:space="preserve"> </w:t>
      </w:r>
      <w:r>
        <w:rPr>
          <w:i/>
          <w:sz w:val="24"/>
        </w:rPr>
        <w:t>a</w:t>
      </w:r>
      <w:r>
        <w:rPr>
          <w:i/>
          <w:spacing w:val="-5"/>
          <w:sz w:val="24"/>
        </w:rPr>
        <w:t xml:space="preserve"> </w:t>
      </w:r>
      <w:r>
        <w:rPr>
          <w:i/>
          <w:sz w:val="24"/>
        </w:rPr>
        <w:t>Guatemala. Llegó clandestinamente a Guatemala el 29 de marzo, pero tuvo que volver a México inmediatamente.</w:t>
      </w:r>
      <w:r>
        <w:rPr>
          <w:i/>
          <w:spacing w:val="-15"/>
          <w:sz w:val="24"/>
        </w:rPr>
        <w:t xml:space="preserve"> </w:t>
      </w:r>
      <w:r>
        <w:rPr>
          <w:i/>
          <w:sz w:val="24"/>
        </w:rPr>
        <w:t>El</w:t>
      </w:r>
      <w:r>
        <w:rPr>
          <w:i/>
          <w:spacing w:val="-14"/>
          <w:sz w:val="24"/>
        </w:rPr>
        <w:t xml:space="preserve"> </w:t>
      </w:r>
      <w:r>
        <w:rPr>
          <w:i/>
          <w:sz w:val="24"/>
        </w:rPr>
        <w:t>día</w:t>
      </w:r>
      <w:r>
        <w:rPr>
          <w:i/>
          <w:spacing w:val="-14"/>
          <w:sz w:val="24"/>
        </w:rPr>
        <w:t xml:space="preserve"> </w:t>
      </w:r>
      <w:r>
        <w:rPr>
          <w:i/>
          <w:sz w:val="24"/>
        </w:rPr>
        <w:t>31</w:t>
      </w:r>
      <w:r>
        <w:rPr>
          <w:i/>
          <w:spacing w:val="-14"/>
          <w:sz w:val="24"/>
        </w:rPr>
        <w:t xml:space="preserve"> </w:t>
      </w:r>
      <w:r>
        <w:rPr>
          <w:i/>
          <w:sz w:val="24"/>
        </w:rPr>
        <w:t>el</w:t>
      </w:r>
      <w:r>
        <w:rPr>
          <w:i/>
          <w:spacing w:val="-14"/>
          <w:sz w:val="24"/>
        </w:rPr>
        <w:t xml:space="preserve"> </w:t>
      </w:r>
      <w:r>
        <w:rPr>
          <w:i/>
          <w:sz w:val="24"/>
        </w:rPr>
        <w:t>ejército</w:t>
      </w:r>
      <w:r>
        <w:rPr>
          <w:i/>
          <w:spacing w:val="-14"/>
          <w:sz w:val="24"/>
        </w:rPr>
        <w:t xml:space="preserve"> </w:t>
      </w:r>
      <w:r>
        <w:rPr>
          <w:i/>
          <w:sz w:val="24"/>
        </w:rPr>
        <w:t>derrocó</w:t>
      </w:r>
      <w:r>
        <w:rPr>
          <w:i/>
          <w:spacing w:val="-14"/>
          <w:sz w:val="24"/>
        </w:rPr>
        <w:t xml:space="preserve"> </w:t>
      </w:r>
      <w:r>
        <w:rPr>
          <w:i/>
          <w:sz w:val="24"/>
        </w:rPr>
        <w:t>a</w:t>
      </w:r>
      <w:r>
        <w:rPr>
          <w:i/>
          <w:spacing w:val="-14"/>
          <w:sz w:val="24"/>
        </w:rPr>
        <w:t xml:space="preserve"> </w:t>
      </w:r>
      <w:r>
        <w:rPr>
          <w:i/>
          <w:sz w:val="24"/>
        </w:rPr>
        <w:t>Ydigoras</w:t>
      </w:r>
      <w:r>
        <w:rPr>
          <w:i/>
          <w:spacing w:val="-14"/>
          <w:sz w:val="24"/>
        </w:rPr>
        <w:t xml:space="preserve"> </w:t>
      </w:r>
      <w:r>
        <w:rPr>
          <w:i/>
          <w:sz w:val="24"/>
        </w:rPr>
        <w:t>Fuentes</w:t>
      </w:r>
      <w:r>
        <w:rPr>
          <w:i/>
          <w:spacing w:val="-14"/>
          <w:sz w:val="24"/>
        </w:rPr>
        <w:t xml:space="preserve"> </w:t>
      </w:r>
      <w:r>
        <w:rPr>
          <w:i/>
          <w:sz w:val="24"/>
        </w:rPr>
        <w:t>e</w:t>
      </w:r>
      <w:r>
        <w:rPr>
          <w:i/>
          <w:spacing w:val="-15"/>
          <w:sz w:val="24"/>
        </w:rPr>
        <w:t xml:space="preserve"> </w:t>
      </w:r>
      <w:r>
        <w:rPr>
          <w:i/>
          <w:sz w:val="24"/>
        </w:rPr>
        <w:t>impuso</w:t>
      </w:r>
      <w:r>
        <w:rPr>
          <w:i/>
          <w:spacing w:val="-11"/>
          <w:sz w:val="24"/>
        </w:rPr>
        <w:t xml:space="preserve"> </w:t>
      </w:r>
      <w:r>
        <w:rPr>
          <w:i/>
          <w:sz w:val="24"/>
        </w:rPr>
        <w:t>como</w:t>
      </w:r>
      <w:r>
        <w:rPr>
          <w:i/>
          <w:spacing w:val="-15"/>
          <w:sz w:val="24"/>
        </w:rPr>
        <w:t xml:space="preserve"> </w:t>
      </w:r>
      <w:r>
        <w:rPr>
          <w:i/>
          <w:sz w:val="24"/>
        </w:rPr>
        <w:t>nuevo</w:t>
      </w:r>
      <w:r>
        <w:rPr>
          <w:i/>
          <w:spacing w:val="-14"/>
          <w:sz w:val="24"/>
        </w:rPr>
        <w:t xml:space="preserve"> </w:t>
      </w:r>
      <w:r>
        <w:rPr>
          <w:i/>
          <w:sz w:val="24"/>
        </w:rPr>
        <w:t>jefe de Gobierno al coronel Enrique Peralta Azurdia, su Ministro de la Defensa</w:t>
      </w:r>
      <w:r>
        <w:rPr>
          <w:sz w:val="24"/>
        </w:rPr>
        <w:t>”. (</w:t>
      </w:r>
      <w:r>
        <w:rPr>
          <w:i/>
          <w:sz w:val="24"/>
        </w:rPr>
        <w:t>Historia política, 1954-1995</w:t>
      </w:r>
      <w:r>
        <w:rPr>
          <w:sz w:val="24"/>
        </w:rPr>
        <w:t>: 61).</w:t>
      </w:r>
    </w:p>
    <w:p w14:paraId="74AFA19C" w14:textId="77777777" w:rsidR="007779BE" w:rsidRDefault="00000000">
      <w:pPr>
        <w:spacing w:before="123" w:line="276" w:lineRule="auto"/>
        <w:ind w:left="338" w:right="335" w:firstLine="707"/>
        <w:jc w:val="both"/>
        <w:rPr>
          <w:sz w:val="24"/>
        </w:rPr>
      </w:pPr>
      <w:r>
        <w:rPr>
          <w:sz w:val="24"/>
        </w:rPr>
        <w:t>Visión que es compartida por Ricardo Sáenz de</w:t>
      </w:r>
      <w:r>
        <w:rPr>
          <w:spacing w:val="-1"/>
          <w:sz w:val="24"/>
        </w:rPr>
        <w:t xml:space="preserve"> </w:t>
      </w:r>
      <w:r>
        <w:rPr>
          <w:sz w:val="24"/>
        </w:rPr>
        <w:t>Tejada, al señalar que “</w:t>
      </w:r>
      <w:r>
        <w:rPr>
          <w:i/>
          <w:sz w:val="24"/>
        </w:rPr>
        <w:t>el golpe de marzo de 1963 tuvo por objeto impedir la elección del expresidente Juan José</w:t>
      </w:r>
      <w:r>
        <w:rPr>
          <w:i/>
          <w:spacing w:val="-2"/>
          <w:sz w:val="24"/>
        </w:rPr>
        <w:t xml:space="preserve"> </w:t>
      </w:r>
      <w:r>
        <w:rPr>
          <w:i/>
          <w:sz w:val="24"/>
        </w:rPr>
        <w:t>Arévalo con la excusa de que</w:t>
      </w:r>
      <w:r>
        <w:rPr>
          <w:i/>
          <w:spacing w:val="-9"/>
          <w:sz w:val="24"/>
        </w:rPr>
        <w:t xml:space="preserve"> </w:t>
      </w:r>
      <w:r>
        <w:rPr>
          <w:i/>
          <w:sz w:val="24"/>
        </w:rPr>
        <w:t>su</w:t>
      </w:r>
      <w:r>
        <w:rPr>
          <w:i/>
          <w:spacing w:val="-8"/>
          <w:sz w:val="24"/>
        </w:rPr>
        <w:t xml:space="preserve"> </w:t>
      </w:r>
      <w:r>
        <w:rPr>
          <w:i/>
          <w:sz w:val="24"/>
        </w:rPr>
        <w:t>retorno</w:t>
      </w:r>
      <w:r>
        <w:rPr>
          <w:i/>
          <w:spacing w:val="-7"/>
          <w:sz w:val="24"/>
        </w:rPr>
        <w:t xml:space="preserve"> </w:t>
      </w:r>
      <w:r>
        <w:rPr>
          <w:i/>
          <w:sz w:val="24"/>
        </w:rPr>
        <w:t>a</w:t>
      </w:r>
      <w:r>
        <w:rPr>
          <w:i/>
          <w:spacing w:val="-8"/>
          <w:sz w:val="24"/>
        </w:rPr>
        <w:t xml:space="preserve"> </w:t>
      </w:r>
      <w:r>
        <w:rPr>
          <w:i/>
          <w:sz w:val="24"/>
        </w:rPr>
        <w:t>la</w:t>
      </w:r>
      <w:r>
        <w:rPr>
          <w:i/>
          <w:spacing w:val="-7"/>
          <w:sz w:val="24"/>
        </w:rPr>
        <w:t xml:space="preserve"> </w:t>
      </w:r>
      <w:r>
        <w:rPr>
          <w:i/>
          <w:sz w:val="24"/>
        </w:rPr>
        <w:t>presidencia</w:t>
      </w:r>
      <w:r>
        <w:rPr>
          <w:i/>
          <w:spacing w:val="-7"/>
          <w:sz w:val="24"/>
        </w:rPr>
        <w:t xml:space="preserve"> </w:t>
      </w:r>
      <w:r>
        <w:rPr>
          <w:i/>
          <w:sz w:val="24"/>
        </w:rPr>
        <w:t>implicaría</w:t>
      </w:r>
      <w:r>
        <w:rPr>
          <w:i/>
          <w:spacing w:val="-7"/>
          <w:sz w:val="24"/>
        </w:rPr>
        <w:t xml:space="preserve"> </w:t>
      </w:r>
      <w:r>
        <w:rPr>
          <w:i/>
          <w:sz w:val="24"/>
        </w:rPr>
        <w:t>también</w:t>
      </w:r>
      <w:r>
        <w:rPr>
          <w:i/>
          <w:spacing w:val="-8"/>
          <w:sz w:val="24"/>
        </w:rPr>
        <w:t xml:space="preserve"> </w:t>
      </w:r>
      <w:r>
        <w:rPr>
          <w:i/>
          <w:sz w:val="24"/>
        </w:rPr>
        <w:t>“el</w:t>
      </w:r>
      <w:r>
        <w:rPr>
          <w:i/>
          <w:spacing w:val="-7"/>
          <w:sz w:val="24"/>
        </w:rPr>
        <w:t xml:space="preserve"> </w:t>
      </w:r>
      <w:r>
        <w:rPr>
          <w:i/>
          <w:sz w:val="24"/>
        </w:rPr>
        <w:t>regreso</w:t>
      </w:r>
      <w:r>
        <w:rPr>
          <w:i/>
          <w:spacing w:val="-8"/>
          <w:sz w:val="24"/>
        </w:rPr>
        <w:t xml:space="preserve"> </w:t>
      </w:r>
      <w:r>
        <w:rPr>
          <w:i/>
          <w:sz w:val="24"/>
        </w:rPr>
        <w:t>de</w:t>
      </w:r>
      <w:r>
        <w:rPr>
          <w:i/>
          <w:spacing w:val="-9"/>
          <w:sz w:val="24"/>
        </w:rPr>
        <w:t xml:space="preserve"> </w:t>
      </w:r>
      <w:r>
        <w:rPr>
          <w:i/>
          <w:sz w:val="24"/>
        </w:rPr>
        <w:t>los</w:t>
      </w:r>
      <w:r>
        <w:rPr>
          <w:i/>
          <w:spacing w:val="-7"/>
          <w:sz w:val="24"/>
        </w:rPr>
        <w:t xml:space="preserve"> </w:t>
      </w:r>
      <w:r>
        <w:rPr>
          <w:i/>
          <w:sz w:val="24"/>
        </w:rPr>
        <w:t>comunistas”.</w:t>
      </w:r>
      <w:r>
        <w:rPr>
          <w:i/>
          <w:spacing w:val="-8"/>
          <w:sz w:val="24"/>
        </w:rPr>
        <w:t xml:space="preserve"> </w:t>
      </w:r>
      <w:r>
        <w:rPr>
          <w:i/>
          <w:sz w:val="24"/>
        </w:rPr>
        <w:t>El</w:t>
      </w:r>
      <w:r>
        <w:rPr>
          <w:i/>
          <w:spacing w:val="-8"/>
          <w:sz w:val="24"/>
        </w:rPr>
        <w:t xml:space="preserve"> </w:t>
      </w:r>
      <w:r>
        <w:rPr>
          <w:i/>
          <w:sz w:val="24"/>
        </w:rPr>
        <w:t>golpe</w:t>
      </w:r>
      <w:r>
        <w:rPr>
          <w:i/>
          <w:spacing w:val="-8"/>
          <w:sz w:val="24"/>
        </w:rPr>
        <w:t xml:space="preserve"> </w:t>
      </w:r>
      <w:r>
        <w:rPr>
          <w:i/>
          <w:sz w:val="24"/>
        </w:rPr>
        <w:t>contó con el apoyo de la alianza antiydigorista -PR, MLN, DC y de las cámaras empresariales-</w:t>
      </w:r>
      <w:r>
        <w:rPr>
          <w:sz w:val="24"/>
        </w:rPr>
        <w:t>”. (</w:t>
      </w:r>
      <w:r>
        <w:rPr>
          <w:i/>
          <w:sz w:val="24"/>
        </w:rPr>
        <w:t>Revolución, guerra y democracia (1944-1996)</w:t>
      </w:r>
      <w:r>
        <w:rPr>
          <w:sz w:val="24"/>
        </w:rPr>
        <w:t>: 170).</w:t>
      </w:r>
    </w:p>
    <w:p w14:paraId="10D7DF3A" w14:textId="77777777" w:rsidR="007779BE" w:rsidRDefault="00000000">
      <w:pPr>
        <w:spacing w:before="119" w:line="276" w:lineRule="auto"/>
        <w:ind w:left="338" w:right="336" w:firstLine="707"/>
        <w:jc w:val="both"/>
        <w:rPr>
          <w:sz w:val="24"/>
        </w:rPr>
      </w:pPr>
      <w:r>
        <w:rPr>
          <w:sz w:val="24"/>
        </w:rPr>
        <w:t>Independientemente</w:t>
      </w:r>
      <w:r>
        <w:rPr>
          <w:spacing w:val="-15"/>
          <w:sz w:val="24"/>
        </w:rPr>
        <w:t xml:space="preserve"> </w:t>
      </w:r>
      <w:r>
        <w:rPr>
          <w:sz w:val="24"/>
        </w:rPr>
        <w:t>de</w:t>
      </w:r>
      <w:r>
        <w:rPr>
          <w:spacing w:val="-11"/>
          <w:sz w:val="24"/>
        </w:rPr>
        <w:t xml:space="preserve"> </w:t>
      </w:r>
      <w:r>
        <w:rPr>
          <w:sz w:val="24"/>
        </w:rPr>
        <w:t>lo</w:t>
      </w:r>
      <w:r>
        <w:rPr>
          <w:spacing w:val="-8"/>
          <w:sz w:val="24"/>
        </w:rPr>
        <w:t xml:space="preserve"> </w:t>
      </w:r>
      <w:r>
        <w:rPr>
          <w:sz w:val="24"/>
        </w:rPr>
        <w:t>anterior,</w:t>
      </w:r>
      <w:r>
        <w:rPr>
          <w:spacing w:val="-8"/>
          <w:sz w:val="24"/>
        </w:rPr>
        <w:t xml:space="preserve"> </w:t>
      </w:r>
      <w:r>
        <w:rPr>
          <w:sz w:val="24"/>
        </w:rPr>
        <w:t>el</w:t>
      </w:r>
      <w:r>
        <w:rPr>
          <w:spacing w:val="-8"/>
          <w:sz w:val="24"/>
        </w:rPr>
        <w:t xml:space="preserve"> </w:t>
      </w:r>
      <w:r>
        <w:rPr>
          <w:sz w:val="24"/>
        </w:rPr>
        <w:t>10</w:t>
      </w:r>
      <w:r>
        <w:rPr>
          <w:spacing w:val="-8"/>
          <w:sz w:val="24"/>
        </w:rPr>
        <w:t xml:space="preserve"> </w:t>
      </w:r>
      <w:r>
        <w:rPr>
          <w:sz w:val="24"/>
        </w:rPr>
        <w:t>de</w:t>
      </w:r>
      <w:r>
        <w:rPr>
          <w:spacing w:val="-9"/>
          <w:sz w:val="24"/>
        </w:rPr>
        <w:t xml:space="preserve"> </w:t>
      </w:r>
      <w:r>
        <w:rPr>
          <w:sz w:val="24"/>
        </w:rPr>
        <w:t>abril</w:t>
      </w:r>
      <w:r>
        <w:rPr>
          <w:spacing w:val="-8"/>
          <w:sz w:val="24"/>
        </w:rPr>
        <w:t xml:space="preserve"> </w:t>
      </w:r>
      <w:r>
        <w:rPr>
          <w:sz w:val="24"/>
        </w:rPr>
        <w:t>de</w:t>
      </w:r>
      <w:r>
        <w:rPr>
          <w:spacing w:val="-9"/>
          <w:sz w:val="24"/>
        </w:rPr>
        <w:t xml:space="preserve"> </w:t>
      </w:r>
      <w:r>
        <w:rPr>
          <w:sz w:val="24"/>
        </w:rPr>
        <w:t>1963,</w:t>
      </w:r>
      <w:r>
        <w:rPr>
          <w:spacing w:val="-8"/>
          <w:sz w:val="24"/>
        </w:rPr>
        <w:t xml:space="preserve"> </w:t>
      </w:r>
      <w:r>
        <w:rPr>
          <w:sz w:val="24"/>
        </w:rPr>
        <w:t>el</w:t>
      </w:r>
      <w:r>
        <w:rPr>
          <w:spacing w:val="-8"/>
          <w:sz w:val="24"/>
        </w:rPr>
        <w:t xml:space="preserve"> </w:t>
      </w:r>
      <w:r>
        <w:rPr>
          <w:sz w:val="24"/>
        </w:rPr>
        <w:t>Coronel</w:t>
      </w:r>
      <w:r>
        <w:rPr>
          <w:spacing w:val="-8"/>
          <w:sz w:val="24"/>
        </w:rPr>
        <w:t xml:space="preserve"> </w:t>
      </w:r>
      <w:r>
        <w:rPr>
          <w:sz w:val="24"/>
        </w:rPr>
        <w:t>Peralta</w:t>
      </w:r>
      <w:r>
        <w:rPr>
          <w:spacing w:val="-15"/>
          <w:sz w:val="24"/>
        </w:rPr>
        <w:t xml:space="preserve"> </w:t>
      </w:r>
      <w:r>
        <w:rPr>
          <w:sz w:val="24"/>
        </w:rPr>
        <w:t>Azurdia,</w:t>
      </w:r>
      <w:r>
        <w:rPr>
          <w:spacing w:val="-8"/>
          <w:sz w:val="24"/>
        </w:rPr>
        <w:t xml:space="preserve"> </w:t>
      </w:r>
      <w:r>
        <w:rPr>
          <w:sz w:val="24"/>
        </w:rPr>
        <w:t>en</w:t>
      </w:r>
      <w:r>
        <w:rPr>
          <w:spacing w:val="-8"/>
          <w:sz w:val="24"/>
        </w:rPr>
        <w:t xml:space="preserve"> </w:t>
      </w:r>
      <w:r>
        <w:rPr>
          <w:sz w:val="24"/>
        </w:rPr>
        <w:t>su calidad</w:t>
      </w:r>
      <w:r>
        <w:rPr>
          <w:spacing w:val="-3"/>
          <w:sz w:val="24"/>
        </w:rPr>
        <w:t xml:space="preserve"> </w:t>
      </w:r>
      <w:r>
        <w:rPr>
          <w:sz w:val="24"/>
        </w:rPr>
        <w:t>de</w:t>
      </w:r>
      <w:r>
        <w:rPr>
          <w:spacing w:val="-4"/>
          <w:sz w:val="24"/>
        </w:rPr>
        <w:t xml:space="preserve"> </w:t>
      </w:r>
      <w:r>
        <w:rPr>
          <w:sz w:val="24"/>
        </w:rPr>
        <w:t>Jefe</w:t>
      </w:r>
      <w:r>
        <w:rPr>
          <w:spacing w:val="-5"/>
          <w:sz w:val="24"/>
        </w:rPr>
        <w:t xml:space="preserve"> </w:t>
      </w:r>
      <w:r>
        <w:rPr>
          <w:sz w:val="24"/>
        </w:rPr>
        <w:t>de</w:t>
      </w:r>
      <w:r>
        <w:rPr>
          <w:spacing w:val="-4"/>
          <w:sz w:val="24"/>
        </w:rPr>
        <w:t xml:space="preserve"> </w:t>
      </w:r>
      <w:r>
        <w:rPr>
          <w:sz w:val="24"/>
        </w:rPr>
        <w:t>Gobierno,</w:t>
      </w:r>
      <w:r>
        <w:rPr>
          <w:spacing w:val="-3"/>
          <w:sz w:val="24"/>
        </w:rPr>
        <w:t xml:space="preserve"> </w:t>
      </w:r>
      <w:r>
        <w:rPr>
          <w:sz w:val="24"/>
        </w:rPr>
        <w:t>emite</w:t>
      </w:r>
      <w:r>
        <w:rPr>
          <w:spacing w:val="-3"/>
          <w:sz w:val="24"/>
        </w:rPr>
        <w:t xml:space="preserve"> </w:t>
      </w:r>
      <w:r>
        <w:rPr>
          <w:sz w:val="24"/>
        </w:rPr>
        <w:t>el</w:t>
      </w:r>
      <w:r>
        <w:rPr>
          <w:spacing w:val="-3"/>
          <w:sz w:val="24"/>
        </w:rPr>
        <w:t xml:space="preserve"> </w:t>
      </w:r>
      <w:r>
        <w:rPr>
          <w:sz w:val="24"/>
        </w:rPr>
        <w:t>Decreto</w:t>
      </w:r>
      <w:r>
        <w:rPr>
          <w:spacing w:val="-3"/>
          <w:sz w:val="24"/>
        </w:rPr>
        <w:t xml:space="preserve"> </w:t>
      </w:r>
      <w:r>
        <w:rPr>
          <w:sz w:val="24"/>
        </w:rPr>
        <w:t>Ley</w:t>
      </w:r>
      <w:r>
        <w:rPr>
          <w:spacing w:val="-1"/>
          <w:sz w:val="24"/>
        </w:rPr>
        <w:t xml:space="preserve"> </w:t>
      </w:r>
      <w:r>
        <w:rPr>
          <w:sz w:val="24"/>
        </w:rPr>
        <w:t>Número</w:t>
      </w:r>
      <w:r>
        <w:rPr>
          <w:spacing w:val="-3"/>
          <w:sz w:val="24"/>
        </w:rPr>
        <w:t xml:space="preserve"> </w:t>
      </w:r>
      <w:r>
        <w:rPr>
          <w:sz w:val="24"/>
        </w:rPr>
        <w:t>8,</w:t>
      </w:r>
      <w:r>
        <w:rPr>
          <w:spacing w:val="-4"/>
          <w:sz w:val="24"/>
        </w:rPr>
        <w:t xml:space="preserve"> </w:t>
      </w:r>
      <w:r>
        <w:rPr>
          <w:sz w:val="24"/>
        </w:rPr>
        <w:t>que</w:t>
      </w:r>
      <w:r>
        <w:rPr>
          <w:spacing w:val="-2"/>
          <w:sz w:val="24"/>
        </w:rPr>
        <w:t xml:space="preserve"> </w:t>
      </w:r>
      <w:r>
        <w:rPr>
          <w:sz w:val="24"/>
        </w:rPr>
        <w:t>contiene</w:t>
      </w:r>
      <w:r>
        <w:rPr>
          <w:spacing w:val="-4"/>
          <w:sz w:val="24"/>
        </w:rPr>
        <w:t xml:space="preserve"> </w:t>
      </w:r>
      <w:r>
        <w:rPr>
          <w:sz w:val="24"/>
        </w:rPr>
        <w:t>la</w:t>
      </w:r>
      <w:r>
        <w:rPr>
          <w:spacing w:val="-4"/>
          <w:sz w:val="24"/>
        </w:rPr>
        <w:t xml:space="preserve"> </w:t>
      </w:r>
      <w:r>
        <w:rPr>
          <w:sz w:val="24"/>
        </w:rPr>
        <w:t>“</w:t>
      </w:r>
      <w:r>
        <w:rPr>
          <w:i/>
          <w:sz w:val="24"/>
        </w:rPr>
        <w:t>Carta</w:t>
      </w:r>
      <w:r>
        <w:rPr>
          <w:i/>
          <w:spacing w:val="-3"/>
          <w:sz w:val="24"/>
        </w:rPr>
        <w:t xml:space="preserve"> </w:t>
      </w:r>
      <w:r>
        <w:rPr>
          <w:i/>
          <w:sz w:val="24"/>
        </w:rPr>
        <w:t xml:space="preserve">fundamental </w:t>
      </w:r>
      <w:r>
        <w:rPr>
          <w:i/>
          <w:spacing w:val="-2"/>
          <w:sz w:val="24"/>
        </w:rPr>
        <w:t>de</w:t>
      </w:r>
      <w:r>
        <w:rPr>
          <w:i/>
          <w:spacing w:val="-8"/>
          <w:sz w:val="24"/>
        </w:rPr>
        <w:t xml:space="preserve"> </w:t>
      </w:r>
      <w:r>
        <w:rPr>
          <w:i/>
          <w:spacing w:val="-2"/>
          <w:sz w:val="24"/>
        </w:rPr>
        <w:t>Gobierno</w:t>
      </w:r>
      <w:r>
        <w:rPr>
          <w:spacing w:val="-2"/>
          <w:sz w:val="24"/>
        </w:rPr>
        <w:t>”,</w:t>
      </w:r>
      <w:r>
        <w:rPr>
          <w:spacing w:val="-4"/>
          <w:sz w:val="24"/>
        </w:rPr>
        <w:t xml:space="preserve"> </w:t>
      </w:r>
      <w:r>
        <w:rPr>
          <w:spacing w:val="-2"/>
          <w:sz w:val="24"/>
        </w:rPr>
        <w:t>en</w:t>
      </w:r>
      <w:r>
        <w:rPr>
          <w:spacing w:val="-7"/>
          <w:sz w:val="24"/>
        </w:rPr>
        <w:t xml:space="preserve"> </w:t>
      </w:r>
      <w:r>
        <w:rPr>
          <w:spacing w:val="-2"/>
          <w:sz w:val="24"/>
        </w:rPr>
        <w:t>cuyo</w:t>
      </w:r>
      <w:r>
        <w:rPr>
          <w:spacing w:val="-7"/>
          <w:sz w:val="24"/>
        </w:rPr>
        <w:t xml:space="preserve"> </w:t>
      </w:r>
      <w:r>
        <w:rPr>
          <w:spacing w:val="-2"/>
          <w:sz w:val="24"/>
        </w:rPr>
        <w:t>Primer</w:t>
      </w:r>
      <w:r>
        <w:rPr>
          <w:spacing w:val="-8"/>
          <w:sz w:val="24"/>
        </w:rPr>
        <w:t xml:space="preserve"> </w:t>
      </w:r>
      <w:r>
        <w:rPr>
          <w:spacing w:val="-2"/>
          <w:sz w:val="24"/>
        </w:rPr>
        <w:t>Considerando</w:t>
      </w:r>
      <w:r>
        <w:rPr>
          <w:spacing w:val="-7"/>
          <w:sz w:val="24"/>
        </w:rPr>
        <w:t xml:space="preserve"> </w:t>
      </w:r>
      <w:r>
        <w:rPr>
          <w:spacing w:val="-2"/>
          <w:sz w:val="24"/>
        </w:rPr>
        <w:t>se</w:t>
      </w:r>
      <w:r>
        <w:rPr>
          <w:spacing w:val="-8"/>
          <w:sz w:val="24"/>
        </w:rPr>
        <w:t xml:space="preserve"> </w:t>
      </w:r>
      <w:r>
        <w:rPr>
          <w:spacing w:val="-2"/>
          <w:sz w:val="24"/>
        </w:rPr>
        <w:t>indica</w:t>
      </w:r>
      <w:r>
        <w:rPr>
          <w:spacing w:val="-8"/>
          <w:sz w:val="24"/>
        </w:rPr>
        <w:t xml:space="preserve"> </w:t>
      </w:r>
      <w:r>
        <w:rPr>
          <w:spacing w:val="-2"/>
          <w:sz w:val="24"/>
        </w:rPr>
        <w:t>que</w:t>
      </w:r>
      <w:r>
        <w:rPr>
          <w:spacing w:val="-5"/>
          <w:sz w:val="24"/>
        </w:rPr>
        <w:t xml:space="preserve"> </w:t>
      </w:r>
      <w:r>
        <w:rPr>
          <w:spacing w:val="-2"/>
          <w:sz w:val="24"/>
        </w:rPr>
        <w:t>“</w:t>
      </w:r>
      <w:r>
        <w:rPr>
          <w:i/>
          <w:spacing w:val="-2"/>
          <w:sz w:val="24"/>
        </w:rPr>
        <w:t>Que</w:t>
      </w:r>
      <w:r>
        <w:rPr>
          <w:i/>
          <w:spacing w:val="-6"/>
          <w:sz w:val="24"/>
        </w:rPr>
        <w:t xml:space="preserve"> </w:t>
      </w:r>
      <w:r>
        <w:rPr>
          <w:i/>
          <w:spacing w:val="-2"/>
          <w:sz w:val="24"/>
        </w:rPr>
        <w:t>el</w:t>
      </w:r>
      <w:r>
        <w:rPr>
          <w:i/>
          <w:spacing w:val="-6"/>
          <w:sz w:val="24"/>
        </w:rPr>
        <w:t xml:space="preserve"> </w:t>
      </w:r>
      <w:r>
        <w:rPr>
          <w:i/>
          <w:spacing w:val="-2"/>
          <w:sz w:val="24"/>
        </w:rPr>
        <w:t>Ejército</w:t>
      </w:r>
      <w:r>
        <w:rPr>
          <w:i/>
          <w:spacing w:val="-7"/>
          <w:sz w:val="24"/>
        </w:rPr>
        <w:t xml:space="preserve"> </w:t>
      </w:r>
      <w:r>
        <w:rPr>
          <w:i/>
          <w:spacing w:val="-2"/>
          <w:sz w:val="24"/>
        </w:rPr>
        <w:t>de</w:t>
      </w:r>
      <w:r>
        <w:rPr>
          <w:i/>
          <w:spacing w:val="-8"/>
          <w:sz w:val="24"/>
        </w:rPr>
        <w:t xml:space="preserve"> </w:t>
      </w:r>
      <w:r>
        <w:rPr>
          <w:i/>
          <w:spacing w:val="-2"/>
          <w:sz w:val="24"/>
        </w:rPr>
        <w:t>Guatemala</w:t>
      </w:r>
      <w:r>
        <w:rPr>
          <w:i/>
          <w:spacing w:val="-7"/>
          <w:sz w:val="24"/>
        </w:rPr>
        <w:t xml:space="preserve"> </w:t>
      </w:r>
      <w:r>
        <w:rPr>
          <w:i/>
          <w:spacing w:val="-2"/>
          <w:sz w:val="24"/>
        </w:rPr>
        <w:t>al</w:t>
      </w:r>
      <w:r>
        <w:rPr>
          <w:i/>
          <w:spacing w:val="-6"/>
          <w:sz w:val="24"/>
        </w:rPr>
        <w:t xml:space="preserve"> </w:t>
      </w:r>
      <w:r>
        <w:rPr>
          <w:i/>
          <w:spacing w:val="-2"/>
          <w:sz w:val="24"/>
        </w:rPr>
        <w:t xml:space="preserve">asumir </w:t>
      </w:r>
      <w:r>
        <w:rPr>
          <w:i/>
          <w:sz w:val="24"/>
        </w:rPr>
        <w:t>transitoriamente el Gobierno de la República, lo hizo… con el único fin de evitar una inminente guerra civil y la instauración de un régimen comunista</w:t>
      </w:r>
      <w:r>
        <w:rPr>
          <w:sz w:val="24"/>
        </w:rPr>
        <w:t>…”.</w:t>
      </w:r>
    </w:p>
    <w:p w14:paraId="449B69CB" w14:textId="77777777" w:rsidR="007779BE" w:rsidRDefault="00000000">
      <w:pPr>
        <w:pStyle w:val="Textoindependiente"/>
        <w:spacing w:before="120" w:line="276" w:lineRule="auto"/>
        <w:ind w:left="338" w:right="334" w:firstLine="707"/>
        <w:jc w:val="both"/>
      </w:pPr>
      <w:r>
        <w:t>Se</w:t>
      </w:r>
      <w:r>
        <w:rPr>
          <w:spacing w:val="-8"/>
        </w:rPr>
        <w:t xml:space="preserve"> </w:t>
      </w:r>
      <w:r>
        <w:t>ha</w:t>
      </w:r>
      <w:r>
        <w:rPr>
          <w:spacing w:val="-8"/>
        </w:rPr>
        <w:t xml:space="preserve"> </w:t>
      </w:r>
      <w:r>
        <w:t>afirmado</w:t>
      </w:r>
      <w:r>
        <w:rPr>
          <w:spacing w:val="-8"/>
        </w:rPr>
        <w:t xml:space="preserve"> </w:t>
      </w:r>
      <w:r>
        <w:t>que</w:t>
      </w:r>
      <w:r>
        <w:rPr>
          <w:spacing w:val="-8"/>
        </w:rPr>
        <w:t xml:space="preserve"> </w:t>
      </w:r>
      <w:r>
        <w:t>por</w:t>
      </w:r>
      <w:r>
        <w:rPr>
          <w:spacing w:val="-6"/>
        </w:rPr>
        <w:t xml:space="preserve"> </w:t>
      </w:r>
      <w:r>
        <w:t>medio</w:t>
      </w:r>
      <w:r>
        <w:rPr>
          <w:spacing w:val="-7"/>
        </w:rPr>
        <w:t xml:space="preserve"> </w:t>
      </w:r>
      <w:r>
        <w:t>del</w:t>
      </w:r>
      <w:r>
        <w:rPr>
          <w:spacing w:val="-7"/>
        </w:rPr>
        <w:t xml:space="preserve"> </w:t>
      </w:r>
      <w:r>
        <w:t>Decreto-</w:t>
      </w:r>
      <w:r>
        <w:rPr>
          <w:spacing w:val="-8"/>
        </w:rPr>
        <w:t xml:space="preserve"> </w:t>
      </w:r>
      <w:r>
        <w:t>Ley</w:t>
      </w:r>
      <w:r>
        <w:rPr>
          <w:spacing w:val="-5"/>
        </w:rPr>
        <w:t xml:space="preserve"> </w:t>
      </w:r>
      <w:r>
        <w:t>No.</w:t>
      </w:r>
      <w:r>
        <w:rPr>
          <w:spacing w:val="-8"/>
        </w:rPr>
        <w:t xml:space="preserve"> </w:t>
      </w:r>
      <w:r>
        <w:t>8</w:t>
      </w:r>
      <w:r>
        <w:rPr>
          <w:spacing w:val="-7"/>
        </w:rPr>
        <w:t xml:space="preserve"> </w:t>
      </w:r>
      <w:r>
        <w:t>del</w:t>
      </w:r>
      <w:r>
        <w:rPr>
          <w:spacing w:val="-7"/>
        </w:rPr>
        <w:t xml:space="preserve"> </w:t>
      </w:r>
      <w:r>
        <w:t>10</w:t>
      </w:r>
      <w:r>
        <w:rPr>
          <w:spacing w:val="-7"/>
        </w:rPr>
        <w:t xml:space="preserve"> </w:t>
      </w:r>
      <w:r>
        <w:t>de</w:t>
      </w:r>
      <w:r>
        <w:rPr>
          <w:spacing w:val="-8"/>
        </w:rPr>
        <w:t xml:space="preserve"> </w:t>
      </w:r>
      <w:r>
        <w:t>abril</w:t>
      </w:r>
      <w:r>
        <w:rPr>
          <w:spacing w:val="-7"/>
        </w:rPr>
        <w:t xml:space="preserve"> </w:t>
      </w:r>
      <w:r>
        <w:t>de</w:t>
      </w:r>
      <w:r>
        <w:rPr>
          <w:spacing w:val="-8"/>
        </w:rPr>
        <w:t xml:space="preserve"> </w:t>
      </w:r>
      <w:r>
        <w:t>1963,</w:t>
      </w:r>
      <w:r>
        <w:rPr>
          <w:spacing w:val="-7"/>
        </w:rPr>
        <w:t xml:space="preserve"> </w:t>
      </w:r>
      <w:r>
        <w:t>que</w:t>
      </w:r>
      <w:r>
        <w:rPr>
          <w:spacing w:val="-8"/>
        </w:rPr>
        <w:t xml:space="preserve"> </w:t>
      </w:r>
      <w:r>
        <w:t>contiene la</w:t>
      </w:r>
      <w:r>
        <w:rPr>
          <w:spacing w:val="-2"/>
        </w:rPr>
        <w:t xml:space="preserve"> </w:t>
      </w:r>
      <w:r>
        <w:t>“</w:t>
      </w:r>
      <w:r>
        <w:rPr>
          <w:i/>
        </w:rPr>
        <w:t>Carta</w:t>
      </w:r>
      <w:r>
        <w:rPr>
          <w:i/>
          <w:spacing w:val="-2"/>
        </w:rPr>
        <w:t xml:space="preserve"> </w:t>
      </w:r>
      <w:r>
        <w:rPr>
          <w:i/>
        </w:rPr>
        <w:t>Fundamental</w:t>
      </w:r>
      <w:r>
        <w:rPr>
          <w:i/>
          <w:spacing w:val="-2"/>
        </w:rPr>
        <w:t xml:space="preserve"> </w:t>
      </w:r>
      <w:r>
        <w:rPr>
          <w:i/>
        </w:rPr>
        <w:t>de</w:t>
      </w:r>
      <w:r>
        <w:rPr>
          <w:i/>
          <w:spacing w:val="-3"/>
        </w:rPr>
        <w:t xml:space="preserve"> </w:t>
      </w:r>
      <w:r>
        <w:rPr>
          <w:i/>
        </w:rPr>
        <w:t>Gobierno</w:t>
      </w:r>
      <w:r>
        <w:t>”</w:t>
      </w:r>
      <w:r>
        <w:rPr>
          <w:spacing w:val="-3"/>
        </w:rPr>
        <w:t xml:space="preserve"> </w:t>
      </w:r>
      <w:r>
        <w:t>se</w:t>
      </w:r>
      <w:r>
        <w:rPr>
          <w:spacing w:val="-3"/>
        </w:rPr>
        <w:t xml:space="preserve"> </w:t>
      </w:r>
      <w:r>
        <w:t>suspendió</w:t>
      </w:r>
      <w:r>
        <w:rPr>
          <w:spacing w:val="-2"/>
        </w:rPr>
        <w:t xml:space="preserve"> </w:t>
      </w:r>
      <w:r>
        <w:t>la</w:t>
      </w:r>
      <w:r>
        <w:rPr>
          <w:spacing w:val="-2"/>
        </w:rPr>
        <w:t xml:space="preserve"> </w:t>
      </w:r>
      <w:r>
        <w:t>vigencia</w:t>
      </w:r>
      <w:r>
        <w:rPr>
          <w:spacing w:val="-2"/>
        </w:rPr>
        <w:t xml:space="preserve"> </w:t>
      </w:r>
      <w:r>
        <w:t>de</w:t>
      </w:r>
      <w:r>
        <w:rPr>
          <w:spacing w:val="-3"/>
        </w:rPr>
        <w:t xml:space="preserve"> </w:t>
      </w:r>
      <w:r>
        <w:t>la</w:t>
      </w:r>
      <w:r>
        <w:rPr>
          <w:spacing w:val="-2"/>
        </w:rPr>
        <w:t xml:space="preserve"> </w:t>
      </w:r>
      <w:r>
        <w:t>Constitución</w:t>
      </w:r>
      <w:r>
        <w:rPr>
          <w:spacing w:val="-2"/>
        </w:rPr>
        <w:t xml:space="preserve"> </w:t>
      </w:r>
      <w:r>
        <w:t>de</w:t>
      </w:r>
      <w:r>
        <w:rPr>
          <w:spacing w:val="-3"/>
        </w:rPr>
        <w:t xml:space="preserve"> </w:t>
      </w:r>
      <w:r>
        <w:t>1956,</w:t>
      </w:r>
      <w:r>
        <w:rPr>
          <w:spacing w:val="-2"/>
        </w:rPr>
        <w:t xml:space="preserve"> </w:t>
      </w:r>
      <w:r>
        <w:t>lo</w:t>
      </w:r>
      <w:r>
        <w:rPr>
          <w:spacing w:val="-2"/>
        </w:rPr>
        <w:t xml:space="preserve"> </w:t>
      </w:r>
      <w:r>
        <w:t>cual no</w:t>
      </w:r>
      <w:r>
        <w:rPr>
          <w:spacing w:val="-14"/>
        </w:rPr>
        <w:t xml:space="preserve"> </w:t>
      </w:r>
      <w:r>
        <w:t>es</w:t>
      </w:r>
      <w:r>
        <w:rPr>
          <w:spacing w:val="-14"/>
        </w:rPr>
        <w:t xml:space="preserve"> </w:t>
      </w:r>
      <w:r>
        <w:t>del</w:t>
      </w:r>
      <w:r>
        <w:rPr>
          <w:spacing w:val="-12"/>
        </w:rPr>
        <w:t xml:space="preserve"> </w:t>
      </w:r>
      <w:r>
        <w:t>todo</w:t>
      </w:r>
      <w:r>
        <w:rPr>
          <w:spacing w:val="-14"/>
        </w:rPr>
        <w:t xml:space="preserve"> </w:t>
      </w:r>
      <w:r>
        <w:t>cierto,</w:t>
      </w:r>
      <w:r>
        <w:rPr>
          <w:spacing w:val="-15"/>
        </w:rPr>
        <w:t xml:space="preserve"> </w:t>
      </w:r>
      <w:r>
        <w:t>pues</w:t>
      </w:r>
      <w:r>
        <w:rPr>
          <w:spacing w:val="-12"/>
        </w:rPr>
        <w:t xml:space="preserve"> </w:t>
      </w:r>
      <w:r>
        <w:t>en</w:t>
      </w:r>
      <w:r>
        <w:rPr>
          <w:spacing w:val="-12"/>
        </w:rPr>
        <w:t xml:space="preserve"> </w:t>
      </w:r>
      <w:r>
        <w:t>el</w:t>
      </w:r>
      <w:r>
        <w:rPr>
          <w:spacing w:val="-14"/>
        </w:rPr>
        <w:t xml:space="preserve"> </w:t>
      </w:r>
      <w:r>
        <w:t>artículo</w:t>
      </w:r>
      <w:r>
        <w:rPr>
          <w:spacing w:val="-14"/>
        </w:rPr>
        <w:t xml:space="preserve"> </w:t>
      </w:r>
      <w:r>
        <w:t>44</w:t>
      </w:r>
      <w:r>
        <w:rPr>
          <w:spacing w:val="-12"/>
        </w:rPr>
        <w:t xml:space="preserve"> </w:t>
      </w:r>
      <w:r>
        <w:t>de</w:t>
      </w:r>
      <w:r>
        <w:rPr>
          <w:spacing w:val="-13"/>
        </w:rPr>
        <w:t xml:space="preserve"> </w:t>
      </w:r>
      <w:r>
        <w:t>dicho</w:t>
      </w:r>
      <w:r>
        <w:rPr>
          <w:spacing w:val="-13"/>
        </w:rPr>
        <w:t xml:space="preserve"> </w:t>
      </w:r>
      <w:r>
        <w:t>Decreto-Ley</w:t>
      </w:r>
      <w:r>
        <w:rPr>
          <w:spacing w:val="-14"/>
        </w:rPr>
        <w:t xml:space="preserve"> </w:t>
      </w:r>
      <w:r>
        <w:t>sólo</w:t>
      </w:r>
      <w:r>
        <w:rPr>
          <w:spacing w:val="-14"/>
        </w:rPr>
        <w:t xml:space="preserve"> </w:t>
      </w:r>
      <w:r>
        <w:t>se</w:t>
      </w:r>
      <w:r>
        <w:rPr>
          <w:spacing w:val="-13"/>
        </w:rPr>
        <w:t xml:space="preserve"> </w:t>
      </w:r>
      <w:r>
        <w:t>indica:</w:t>
      </w:r>
      <w:r>
        <w:rPr>
          <w:spacing w:val="-14"/>
        </w:rPr>
        <w:t xml:space="preserve"> </w:t>
      </w:r>
      <w:r>
        <w:t>“</w:t>
      </w:r>
      <w:r>
        <w:rPr>
          <w:i/>
        </w:rPr>
        <w:t>Esta</w:t>
      </w:r>
      <w:r>
        <w:rPr>
          <w:i/>
          <w:spacing w:val="-14"/>
        </w:rPr>
        <w:t xml:space="preserve"> </w:t>
      </w:r>
      <w:r>
        <w:rPr>
          <w:i/>
        </w:rPr>
        <w:t>Carta</w:t>
      </w:r>
      <w:r>
        <w:rPr>
          <w:i/>
          <w:spacing w:val="-14"/>
        </w:rPr>
        <w:t xml:space="preserve"> </w:t>
      </w:r>
      <w:r>
        <w:rPr>
          <w:i/>
        </w:rPr>
        <w:t>tendrá plena</w:t>
      </w:r>
      <w:r>
        <w:rPr>
          <w:i/>
          <w:spacing w:val="-8"/>
        </w:rPr>
        <w:t xml:space="preserve"> </w:t>
      </w:r>
      <w:r>
        <w:rPr>
          <w:i/>
        </w:rPr>
        <w:t>vigencia</w:t>
      </w:r>
      <w:r>
        <w:rPr>
          <w:i/>
          <w:spacing w:val="-7"/>
        </w:rPr>
        <w:t xml:space="preserve"> </w:t>
      </w:r>
      <w:r>
        <w:rPr>
          <w:i/>
        </w:rPr>
        <w:t>desde</w:t>
      </w:r>
      <w:r>
        <w:rPr>
          <w:i/>
          <w:spacing w:val="-6"/>
        </w:rPr>
        <w:t xml:space="preserve"> </w:t>
      </w:r>
      <w:r>
        <w:rPr>
          <w:i/>
        </w:rPr>
        <w:t>el</w:t>
      </w:r>
      <w:r>
        <w:rPr>
          <w:i/>
          <w:spacing w:val="-7"/>
        </w:rPr>
        <w:t xml:space="preserve"> </w:t>
      </w:r>
      <w:r>
        <w:rPr>
          <w:i/>
        </w:rPr>
        <w:t>día</w:t>
      </w:r>
      <w:r>
        <w:rPr>
          <w:i/>
          <w:spacing w:val="-7"/>
        </w:rPr>
        <w:t xml:space="preserve"> </w:t>
      </w:r>
      <w:r>
        <w:rPr>
          <w:i/>
        </w:rPr>
        <w:t>de</w:t>
      </w:r>
      <w:r>
        <w:rPr>
          <w:i/>
          <w:spacing w:val="-8"/>
        </w:rPr>
        <w:t xml:space="preserve"> </w:t>
      </w:r>
      <w:r>
        <w:rPr>
          <w:i/>
        </w:rPr>
        <w:t>su</w:t>
      </w:r>
      <w:r>
        <w:rPr>
          <w:i/>
          <w:spacing w:val="-7"/>
        </w:rPr>
        <w:t xml:space="preserve"> </w:t>
      </w:r>
      <w:r>
        <w:rPr>
          <w:i/>
        </w:rPr>
        <w:t>publicación</w:t>
      </w:r>
      <w:r>
        <w:rPr>
          <w:i/>
          <w:spacing w:val="-7"/>
        </w:rPr>
        <w:t xml:space="preserve"> </w:t>
      </w:r>
      <w:r>
        <w:rPr>
          <w:i/>
        </w:rPr>
        <w:t>en</w:t>
      </w:r>
      <w:r>
        <w:rPr>
          <w:i/>
          <w:spacing w:val="-5"/>
        </w:rPr>
        <w:t xml:space="preserve"> </w:t>
      </w:r>
      <w:r>
        <w:rPr>
          <w:i/>
        </w:rPr>
        <w:t>el</w:t>
      </w:r>
      <w:r>
        <w:rPr>
          <w:i/>
          <w:spacing w:val="-5"/>
        </w:rPr>
        <w:t xml:space="preserve"> </w:t>
      </w:r>
      <w:r>
        <w:rPr>
          <w:i/>
        </w:rPr>
        <w:t>Diario</w:t>
      </w:r>
      <w:r>
        <w:rPr>
          <w:i/>
          <w:spacing w:val="-7"/>
        </w:rPr>
        <w:t xml:space="preserve"> </w:t>
      </w:r>
      <w:r>
        <w:rPr>
          <w:i/>
        </w:rPr>
        <w:t>Oficial</w:t>
      </w:r>
      <w:r>
        <w:t>”</w:t>
      </w:r>
      <w:r>
        <w:rPr>
          <w:spacing w:val="-8"/>
        </w:rPr>
        <w:t xml:space="preserve"> </w:t>
      </w:r>
      <w:r>
        <w:t>(fue</w:t>
      </w:r>
      <w:r>
        <w:rPr>
          <w:spacing w:val="-9"/>
        </w:rPr>
        <w:t xml:space="preserve"> </w:t>
      </w:r>
      <w:r>
        <w:t>publicado</w:t>
      </w:r>
      <w:r>
        <w:rPr>
          <w:spacing w:val="-7"/>
        </w:rPr>
        <w:t xml:space="preserve"> </w:t>
      </w:r>
      <w:r>
        <w:t>el</w:t>
      </w:r>
      <w:r>
        <w:rPr>
          <w:spacing w:val="-7"/>
        </w:rPr>
        <w:t xml:space="preserve"> </w:t>
      </w:r>
      <w:r>
        <w:t>mismo</w:t>
      </w:r>
      <w:r>
        <w:rPr>
          <w:spacing w:val="-7"/>
        </w:rPr>
        <w:t xml:space="preserve"> </w:t>
      </w:r>
      <w:r>
        <w:t>día</w:t>
      </w:r>
      <w:r>
        <w:rPr>
          <w:spacing w:val="-6"/>
        </w:rPr>
        <w:t xml:space="preserve"> </w:t>
      </w:r>
      <w:r>
        <w:t>10 de abril), pero no se indica que se suspende la Constitución. Realmente la suspensión de la Constitución acaeció el 31 de marzo con la Resolución Constitutiva de Gobierno, emitida por el Ministro de la Defensa Nacional, Coronel Enrique Peralta Azurdia, altos mandos militares y comandantes, en nombre del Ejército.</w:t>
      </w:r>
    </w:p>
    <w:p w14:paraId="193673A7" w14:textId="77777777" w:rsidR="007779BE" w:rsidRDefault="00000000">
      <w:pPr>
        <w:spacing w:before="121" w:line="276" w:lineRule="auto"/>
        <w:ind w:left="338" w:right="339" w:firstLine="707"/>
        <w:jc w:val="both"/>
        <w:rPr>
          <w:i/>
          <w:sz w:val="24"/>
        </w:rPr>
      </w:pPr>
      <w:r>
        <w:rPr>
          <w:sz w:val="24"/>
        </w:rPr>
        <w:t>Carlos Sabino resume bien los acontecimientos que provocaron el golpe de Estado a Ydigoras</w:t>
      </w:r>
      <w:r>
        <w:rPr>
          <w:spacing w:val="18"/>
          <w:sz w:val="24"/>
        </w:rPr>
        <w:t xml:space="preserve"> </w:t>
      </w:r>
      <w:r>
        <w:rPr>
          <w:sz w:val="24"/>
        </w:rPr>
        <w:t>Fuentes:</w:t>
      </w:r>
      <w:r>
        <w:rPr>
          <w:spacing w:val="21"/>
          <w:sz w:val="24"/>
        </w:rPr>
        <w:t xml:space="preserve"> </w:t>
      </w:r>
      <w:r>
        <w:rPr>
          <w:sz w:val="24"/>
        </w:rPr>
        <w:t>“</w:t>
      </w:r>
      <w:r>
        <w:rPr>
          <w:i/>
          <w:sz w:val="24"/>
        </w:rPr>
        <w:t>Las</w:t>
      </w:r>
      <w:r>
        <w:rPr>
          <w:i/>
          <w:spacing w:val="20"/>
          <w:sz w:val="24"/>
        </w:rPr>
        <w:t xml:space="preserve"> </w:t>
      </w:r>
      <w:r>
        <w:rPr>
          <w:i/>
          <w:sz w:val="24"/>
        </w:rPr>
        <w:t>palabras</w:t>
      </w:r>
      <w:r>
        <w:rPr>
          <w:i/>
          <w:spacing w:val="20"/>
          <w:sz w:val="24"/>
        </w:rPr>
        <w:t xml:space="preserve"> </w:t>
      </w:r>
      <w:r>
        <w:rPr>
          <w:i/>
          <w:sz w:val="24"/>
        </w:rPr>
        <w:t>del</w:t>
      </w:r>
      <w:r>
        <w:rPr>
          <w:i/>
          <w:spacing w:val="21"/>
          <w:sz w:val="24"/>
        </w:rPr>
        <w:t xml:space="preserve"> </w:t>
      </w:r>
      <w:r>
        <w:rPr>
          <w:i/>
          <w:sz w:val="24"/>
        </w:rPr>
        <w:t>comunicado</w:t>
      </w:r>
      <w:r>
        <w:rPr>
          <w:i/>
          <w:spacing w:val="20"/>
          <w:sz w:val="24"/>
        </w:rPr>
        <w:t xml:space="preserve"> </w:t>
      </w:r>
      <w:r>
        <w:rPr>
          <w:i/>
          <w:sz w:val="24"/>
        </w:rPr>
        <w:t>reflejaban</w:t>
      </w:r>
      <w:r>
        <w:rPr>
          <w:i/>
          <w:spacing w:val="21"/>
          <w:sz w:val="24"/>
        </w:rPr>
        <w:t xml:space="preserve"> </w:t>
      </w:r>
      <w:r>
        <w:rPr>
          <w:i/>
          <w:sz w:val="24"/>
        </w:rPr>
        <w:t>en</w:t>
      </w:r>
      <w:r>
        <w:rPr>
          <w:i/>
          <w:spacing w:val="20"/>
          <w:sz w:val="24"/>
        </w:rPr>
        <w:t xml:space="preserve"> </w:t>
      </w:r>
      <w:r>
        <w:rPr>
          <w:i/>
          <w:sz w:val="24"/>
        </w:rPr>
        <w:t>parte</w:t>
      </w:r>
      <w:r>
        <w:rPr>
          <w:i/>
          <w:spacing w:val="19"/>
          <w:sz w:val="24"/>
        </w:rPr>
        <w:t xml:space="preserve"> </w:t>
      </w:r>
      <w:r>
        <w:rPr>
          <w:i/>
          <w:sz w:val="24"/>
        </w:rPr>
        <w:t>la</w:t>
      </w:r>
      <w:r>
        <w:rPr>
          <w:i/>
          <w:spacing w:val="21"/>
          <w:sz w:val="24"/>
        </w:rPr>
        <w:t xml:space="preserve"> </w:t>
      </w:r>
      <w:r>
        <w:rPr>
          <w:i/>
          <w:sz w:val="24"/>
        </w:rPr>
        <w:t>situación</w:t>
      </w:r>
      <w:r>
        <w:rPr>
          <w:i/>
          <w:spacing w:val="21"/>
          <w:sz w:val="24"/>
        </w:rPr>
        <w:t xml:space="preserve"> </w:t>
      </w:r>
      <w:r>
        <w:rPr>
          <w:i/>
          <w:sz w:val="24"/>
        </w:rPr>
        <w:t>real</w:t>
      </w:r>
      <w:r>
        <w:rPr>
          <w:i/>
          <w:spacing w:val="21"/>
          <w:sz w:val="24"/>
        </w:rPr>
        <w:t xml:space="preserve"> </w:t>
      </w:r>
      <w:r>
        <w:rPr>
          <w:i/>
          <w:sz w:val="24"/>
        </w:rPr>
        <w:t>del</w:t>
      </w:r>
      <w:r>
        <w:rPr>
          <w:i/>
          <w:spacing w:val="21"/>
          <w:sz w:val="24"/>
        </w:rPr>
        <w:t xml:space="preserve"> </w:t>
      </w:r>
      <w:r>
        <w:rPr>
          <w:i/>
          <w:spacing w:val="-4"/>
          <w:sz w:val="24"/>
        </w:rPr>
        <w:t>país</w:t>
      </w:r>
    </w:p>
    <w:p w14:paraId="58FF9E84" w14:textId="77777777" w:rsidR="007779BE" w:rsidRDefault="00000000">
      <w:pPr>
        <w:spacing w:line="276" w:lineRule="auto"/>
        <w:ind w:left="338" w:right="334"/>
        <w:jc w:val="both"/>
        <w:rPr>
          <w:i/>
          <w:sz w:val="24"/>
        </w:rPr>
      </w:pPr>
      <w:r>
        <w:rPr>
          <w:i/>
          <w:sz w:val="24"/>
        </w:rPr>
        <w:t>-la</w:t>
      </w:r>
      <w:r>
        <w:rPr>
          <w:i/>
          <w:spacing w:val="-11"/>
          <w:sz w:val="24"/>
        </w:rPr>
        <w:t xml:space="preserve"> </w:t>
      </w:r>
      <w:r>
        <w:rPr>
          <w:i/>
          <w:sz w:val="24"/>
        </w:rPr>
        <w:t>debilidad</w:t>
      </w:r>
      <w:r>
        <w:rPr>
          <w:i/>
          <w:spacing w:val="-11"/>
          <w:sz w:val="24"/>
        </w:rPr>
        <w:t xml:space="preserve"> </w:t>
      </w:r>
      <w:r>
        <w:rPr>
          <w:i/>
          <w:sz w:val="24"/>
        </w:rPr>
        <w:t>del</w:t>
      </w:r>
      <w:r>
        <w:rPr>
          <w:i/>
          <w:spacing w:val="-11"/>
          <w:sz w:val="24"/>
        </w:rPr>
        <w:t xml:space="preserve"> </w:t>
      </w:r>
      <w:r>
        <w:rPr>
          <w:i/>
          <w:sz w:val="24"/>
        </w:rPr>
        <w:t>gobierno</w:t>
      </w:r>
      <w:r>
        <w:rPr>
          <w:i/>
          <w:spacing w:val="-12"/>
          <w:sz w:val="24"/>
        </w:rPr>
        <w:t xml:space="preserve"> </w:t>
      </w:r>
      <w:r>
        <w:rPr>
          <w:i/>
          <w:sz w:val="24"/>
        </w:rPr>
        <w:t>de</w:t>
      </w:r>
      <w:r>
        <w:rPr>
          <w:i/>
          <w:spacing w:val="-13"/>
          <w:sz w:val="24"/>
        </w:rPr>
        <w:t xml:space="preserve"> </w:t>
      </w:r>
      <w:r>
        <w:rPr>
          <w:i/>
          <w:sz w:val="24"/>
        </w:rPr>
        <w:t>Ydigoras,</w:t>
      </w:r>
      <w:r>
        <w:rPr>
          <w:i/>
          <w:spacing w:val="-11"/>
          <w:sz w:val="24"/>
        </w:rPr>
        <w:t xml:space="preserve"> </w:t>
      </w:r>
      <w:r>
        <w:rPr>
          <w:i/>
          <w:sz w:val="24"/>
        </w:rPr>
        <w:t>las</w:t>
      </w:r>
      <w:r>
        <w:rPr>
          <w:i/>
          <w:spacing w:val="-11"/>
          <w:sz w:val="24"/>
        </w:rPr>
        <w:t xml:space="preserve"> </w:t>
      </w:r>
      <w:r>
        <w:rPr>
          <w:i/>
          <w:sz w:val="24"/>
        </w:rPr>
        <w:t>divisiones</w:t>
      </w:r>
      <w:r>
        <w:rPr>
          <w:i/>
          <w:spacing w:val="-11"/>
          <w:sz w:val="24"/>
        </w:rPr>
        <w:t xml:space="preserve"> </w:t>
      </w:r>
      <w:r>
        <w:rPr>
          <w:i/>
          <w:sz w:val="24"/>
        </w:rPr>
        <w:t>entre</w:t>
      </w:r>
      <w:r>
        <w:rPr>
          <w:i/>
          <w:spacing w:val="-13"/>
          <w:sz w:val="24"/>
        </w:rPr>
        <w:t xml:space="preserve"> </w:t>
      </w:r>
      <w:r>
        <w:rPr>
          <w:i/>
          <w:sz w:val="24"/>
        </w:rPr>
        <w:t>los</w:t>
      </w:r>
      <w:r>
        <w:rPr>
          <w:i/>
          <w:spacing w:val="-11"/>
          <w:sz w:val="24"/>
        </w:rPr>
        <w:t xml:space="preserve"> </w:t>
      </w:r>
      <w:r>
        <w:rPr>
          <w:i/>
          <w:sz w:val="24"/>
        </w:rPr>
        <w:t>no</w:t>
      </w:r>
      <w:r>
        <w:rPr>
          <w:i/>
          <w:spacing w:val="-9"/>
          <w:sz w:val="24"/>
        </w:rPr>
        <w:t xml:space="preserve"> </w:t>
      </w:r>
      <w:r>
        <w:rPr>
          <w:i/>
          <w:sz w:val="24"/>
        </w:rPr>
        <w:t>comunistas,</w:t>
      </w:r>
      <w:r>
        <w:rPr>
          <w:i/>
          <w:spacing w:val="-11"/>
          <w:sz w:val="24"/>
        </w:rPr>
        <w:t xml:space="preserve"> </w:t>
      </w:r>
      <w:r>
        <w:rPr>
          <w:i/>
          <w:sz w:val="24"/>
        </w:rPr>
        <w:t>la</w:t>
      </w:r>
      <w:r>
        <w:rPr>
          <w:i/>
          <w:spacing w:val="-11"/>
          <w:sz w:val="24"/>
        </w:rPr>
        <w:t xml:space="preserve"> </w:t>
      </w:r>
      <w:r>
        <w:rPr>
          <w:i/>
          <w:sz w:val="24"/>
        </w:rPr>
        <w:t>probable</w:t>
      </w:r>
      <w:r>
        <w:rPr>
          <w:i/>
          <w:spacing w:val="-12"/>
          <w:sz w:val="24"/>
        </w:rPr>
        <w:t xml:space="preserve"> </w:t>
      </w:r>
      <w:r>
        <w:rPr>
          <w:i/>
          <w:sz w:val="24"/>
        </w:rPr>
        <w:t>victoria de Arévalo en unas elecciones libres- y exponía con nitidez la conocida paradoja que puede enfrentar</w:t>
      </w:r>
      <w:r>
        <w:rPr>
          <w:i/>
          <w:spacing w:val="-12"/>
          <w:sz w:val="24"/>
        </w:rPr>
        <w:t xml:space="preserve"> </w:t>
      </w:r>
      <w:r>
        <w:rPr>
          <w:i/>
          <w:sz w:val="24"/>
        </w:rPr>
        <w:t>todo</w:t>
      </w:r>
      <w:r>
        <w:rPr>
          <w:i/>
          <w:spacing w:val="-9"/>
          <w:sz w:val="24"/>
        </w:rPr>
        <w:t xml:space="preserve"> </w:t>
      </w:r>
      <w:r>
        <w:rPr>
          <w:i/>
          <w:sz w:val="24"/>
        </w:rPr>
        <w:t>régimen</w:t>
      </w:r>
      <w:r>
        <w:rPr>
          <w:i/>
          <w:spacing w:val="-10"/>
          <w:sz w:val="24"/>
        </w:rPr>
        <w:t xml:space="preserve"> </w:t>
      </w:r>
      <w:r>
        <w:rPr>
          <w:i/>
          <w:sz w:val="24"/>
        </w:rPr>
        <w:t>democrático,</w:t>
      </w:r>
      <w:r>
        <w:rPr>
          <w:i/>
          <w:spacing w:val="-9"/>
          <w:sz w:val="24"/>
        </w:rPr>
        <w:t xml:space="preserve"> </w:t>
      </w:r>
      <w:r>
        <w:rPr>
          <w:i/>
          <w:sz w:val="24"/>
        </w:rPr>
        <w:t>es</w:t>
      </w:r>
      <w:r>
        <w:rPr>
          <w:i/>
          <w:spacing w:val="-10"/>
          <w:sz w:val="24"/>
        </w:rPr>
        <w:t xml:space="preserve"> </w:t>
      </w:r>
      <w:r>
        <w:rPr>
          <w:i/>
          <w:sz w:val="24"/>
        </w:rPr>
        <w:t>decir,</w:t>
      </w:r>
      <w:r>
        <w:rPr>
          <w:i/>
          <w:spacing w:val="-9"/>
          <w:sz w:val="24"/>
        </w:rPr>
        <w:t xml:space="preserve"> </w:t>
      </w:r>
      <w:r>
        <w:rPr>
          <w:i/>
          <w:sz w:val="24"/>
        </w:rPr>
        <w:t>la</w:t>
      </w:r>
      <w:r>
        <w:rPr>
          <w:i/>
          <w:spacing w:val="-9"/>
          <w:sz w:val="24"/>
        </w:rPr>
        <w:t xml:space="preserve"> </w:t>
      </w:r>
      <w:r>
        <w:rPr>
          <w:i/>
          <w:sz w:val="24"/>
        </w:rPr>
        <w:t>posibilidad</w:t>
      </w:r>
      <w:r>
        <w:rPr>
          <w:i/>
          <w:spacing w:val="-10"/>
          <w:sz w:val="24"/>
        </w:rPr>
        <w:t xml:space="preserve"> </w:t>
      </w:r>
      <w:r>
        <w:rPr>
          <w:i/>
          <w:sz w:val="24"/>
        </w:rPr>
        <w:t>de</w:t>
      </w:r>
      <w:r>
        <w:rPr>
          <w:i/>
          <w:spacing w:val="-10"/>
          <w:sz w:val="24"/>
        </w:rPr>
        <w:t xml:space="preserve"> </w:t>
      </w:r>
      <w:r>
        <w:rPr>
          <w:i/>
          <w:sz w:val="24"/>
        </w:rPr>
        <w:t>que</w:t>
      </w:r>
      <w:r>
        <w:rPr>
          <w:i/>
          <w:spacing w:val="-11"/>
          <w:sz w:val="24"/>
        </w:rPr>
        <w:t xml:space="preserve"> </w:t>
      </w:r>
      <w:r>
        <w:rPr>
          <w:i/>
          <w:sz w:val="24"/>
        </w:rPr>
        <w:t>fuerzas</w:t>
      </w:r>
      <w:r>
        <w:rPr>
          <w:i/>
          <w:spacing w:val="-11"/>
          <w:sz w:val="24"/>
        </w:rPr>
        <w:t xml:space="preserve"> </w:t>
      </w:r>
      <w:r>
        <w:rPr>
          <w:i/>
          <w:sz w:val="24"/>
        </w:rPr>
        <w:t>totalitarias</w:t>
      </w:r>
      <w:r>
        <w:rPr>
          <w:i/>
          <w:spacing w:val="-11"/>
          <w:sz w:val="24"/>
        </w:rPr>
        <w:t xml:space="preserve"> </w:t>
      </w:r>
      <w:r>
        <w:rPr>
          <w:i/>
          <w:sz w:val="24"/>
        </w:rPr>
        <w:t>se</w:t>
      </w:r>
      <w:r>
        <w:rPr>
          <w:i/>
          <w:spacing w:val="-10"/>
          <w:sz w:val="24"/>
        </w:rPr>
        <w:t xml:space="preserve"> </w:t>
      </w:r>
      <w:r>
        <w:rPr>
          <w:i/>
          <w:spacing w:val="-2"/>
          <w:sz w:val="24"/>
        </w:rPr>
        <w:t>adueñen</w:t>
      </w:r>
    </w:p>
    <w:p w14:paraId="6171076A" w14:textId="77777777" w:rsidR="007779BE" w:rsidRDefault="007779BE">
      <w:pPr>
        <w:spacing w:line="276" w:lineRule="auto"/>
        <w:jc w:val="both"/>
        <w:rPr>
          <w:i/>
          <w:sz w:val="24"/>
        </w:rPr>
        <w:sectPr w:rsidR="007779BE">
          <w:pgSz w:w="12240" w:h="15840"/>
          <w:pgMar w:top="1080" w:right="1080" w:bottom="780" w:left="1080" w:header="406" w:footer="595" w:gutter="0"/>
          <w:cols w:space="720"/>
        </w:sectPr>
      </w:pPr>
    </w:p>
    <w:p w14:paraId="48366910" w14:textId="77777777" w:rsidR="007779BE" w:rsidRDefault="007779BE">
      <w:pPr>
        <w:pStyle w:val="Textoindependiente"/>
        <w:rPr>
          <w:i/>
        </w:rPr>
      </w:pPr>
    </w:p>
    <w:p w14:paraId="6A6978CE" w14:textId="77777777" w:rsidR="007779BE" w:rsidRDefault="007779BE">
      <w:pPr>
        <w:pStyle w:val="Textoindependiente"/>
        <w:spacing w:before="8"/>
        <w:rPr>
          <w:i/>
        </w:rPr>
      </w:pPr>
    </w:p>
    <w:p w14:paraId="6B4C698D" w14:textId="77777777" w:rsidR="007779BE" w:rsidRDefault="00000000">
      <w:pPr>
        <w:spacing w:before="1" w:line="276" w:lineRule="auto"/>
        <w:ind w:left="338"/>
        <w:rPr>
          <w:sz w:val="24"/>
        </w:rPr>
      </w:pPr>
      <w:r>
        <w:rPr>
          <w:i/>
          <w:sz w:val="24"/>
        </w:rPr>
        <w:t xml:space="preserve">del poder utilizando las libertades existentes para luego, desde allí, eliminarlas y establecer un dominio absoluto de tipo totalitario”. </w:t>
      </w:r>
      <w:r>
        <w:rPr>
          <w:sz w:val="24"/>
        </w:rPr>
        <w:t>(</w:t>
      </w:r>
      <w:r>
        <w:rPr>
          <w:i/>
          <w:sz w:val="24"/>
        </w:rPr>
        <w:t>Guatemala, la historia silenciada</w:t>
      </w:r>
      <w:r>
        <w:rPr>
          <w:sz w:val="24"/>
        </w:rPr>
        <w:t>, II: 29).</w:t>
      </w:r>
    </w:p>
    <w:p w14:paraId="6D7A2395" w14:textId="77777777" w:rsidR="007779BE" w:rsidRDefault="007779BE">
      <w:pPr>
        <w:pStyle w:val="Textoindependiente"/>
      </w:pPr>
    </w:p>
    <w:p w14:paraId="01B3F18F" w14:textId="77777777" w:rsidR="007779BE" w:rsidRDefault="007779BE">
      <w:pPr>
        <w:pStyle w:val="Textoindependiente"/>
        <w:spacing w:before="7"/>
      </w:pPr>
    </w:p>
    <w:p w14:paraId="6F46BA1C" w14:textId="77777777" w:rsidR="007779BE" w:rsidRDefault="00000000">
      <w:pPr>
        <w:pStyle w:val="Ttulo6"/>
        <w:numPr>
          <w:ilvl w:val="0"/>
          <w:numId w:val="19"/>
        </w:numPr>
        <w:tabs>
          <w:tab w:val="left" w:pos="758"/>
        </w:tabs>
        <w:ind w:left="758" w:hanging="420"/>
      </w:pPr>
      <w:r>
        <w:t>Carta</w:t>
      </w:r>
      <w:r>
        <w:rPr>
          <w:spacing w:val="-6"/>
        </w:rPr>
        <w:t xml:space="preserve"> </w:t>
      </w:r>
      <w:r>
        <w:t>fundamental</w:t>
      </w:r>
      <w:r>
        <w:rPr>
          <w:spacing w:val="-9"/>
        </w:rPr>
        <w:t xml:space="preserve"> </w:t>
      </w:r>
      <w:r>
        <w:t>de</w:t>
      </w:r>
      <w:r>
        <w:rPr>
          <w:spacing w:val="-7"/>
        </w:rPr>
        <w:t xml:space="preserve"> </w:t>
      </w:r>
      <w:r>
        <w:t>gobierno.</w:t>
      </w:r>
      <w:r>
        <w:rPr>
          <w:spacing w:val="-7"/>
        </w:rPr>
        <w:t xml:space="preserve"> </w:t>
      </w:r>
      <w:r>
        <w:rPr>
          <w:spacing w:val="-4"/>
        </w:rPr>
        <w:t>1963</w:t>
      </w:r>
    </w:p>
    <w:p w14:paraId="075EC91A" w14:textId="77777777" w:rsidR="007779BE" w:rsidRDefault="00000000">
      <w:pPr>
        <w:pStyle w:val="Textoindependiente"/>
        <w:spacing w:before="167" w:line="276" w:lineRule="auto"/>
        <w:ind w:left="338" w:right="335" w:firstLine="707"/>
        <w:jc w:val="both"/>
      </w:pPr>
      <w:r>
        <w:t>El</w:t>
      </w:r>
      <w:r>
        <w:rPr>
          <w:spacing w:val="-7"/>
        </w:rPr>
        <w:t xml:space="preserve"> </w:t>
      </w:r>
      <w:r>
        <w:t>gobierno</w:t>
      </w:r>
      <w:r>
        <w:rPr>
          <w:spacing w:val="-4"/>
        </w:rPr>
        <w:t xml:space="preserve"> </w:t>
      </w:r>
      <w:r>
        <w:t>militar</w:t>
      </w:r>
      <w:r>
        <w:rPr>
          <w:spacing w:val="-6"/>
        </w:rPr>
        <w:t xml:space="preserve"> </w:t>
      </w:r>
      <w:r>
        <w:t>presidido</w:t>
      </w:r>
      <w:r>
        <w:rPr>
          <w:spacing w:val="-4"/>
        </w:rPr>
        <w:t xml:space="preserve"> </w:t>
      </w:r>
      <w:r>
        <w:t>por</w:t>
      </w:r>
      <w:r>
        <w:rPr>
          <w:spacing w:val="-5"/>
        </w:rPr>
        <w:t xml:space="preserve"> </w:t>
      </w:r>
      <w:r>
        <w:t>el</w:t>
      </w:r>
      <w:r>
        <w:rPr>
          <w:spacing w:val="-4"/>
        </w:rPr>
        <w:t xml:space="preserve"> </w:t>
      </w:r>
      <w:r>
        <w:t>Coronel</w:t>
      </w:r>
      <w:r>
        <w:rPr>
          <w:spacing w:val="-6"/>
        </w:rPr>
        <w:t xml:space="preserve"> </w:t>
      </w:r>
      <w:r>
        <w:t>Peralta</w:t>
      </w:r>
      <w:r>
        <w:rPr>
          <w:spacing w:val="-15"/>
        </w:rPr>
        <w:t xml:space="preserve"> </w:t>
      </w:r>
      <w:r>
        <w:t>Azurdia</w:t>
      </w:r>
      <w:r>
        <w:rPr>
          <w:spacing w:val="-6"/>
        </w:rPr>
        <w:t xml:space="preserve"> </w:t>
      </w:r>
      <w:r>
        <w:t>inició</w:t>
      </w:r>
      <w:r>
        <w:rPr>
          <w:spacing w:val="-4"/>
        </w:rPr>
        <w:t xml:space="preserve"> </w:t>
      </w:r>
      <w:r>
        <w:t>su</w:t>
      </w:r>
      <w:r>
        <w:rPr>
          <w:spacing w:val="-4"/>
        </w:rPr>
        <w:t xml:space="preserve"> </w:t>
      </w:r>
      <w:r>
        <w:t>gestión</w:t>
      </w:r>
      <w:r>
        <w:rPr>
          <w:spacing w:val="-4"/>
        </w:rPr>
        <w:t xml:space="preserve"> </w:t>
      </w:r>
      <w:r>
        <w:t>derogando</w:t>
      </w:r>
      <w:r>
        <w:rPr>
          <w:spacing w:val="-4"/>
        </w:rPr>
        <w:t xml:space="preserve"> </w:t>
      </w:r>
      <w:r>
        <w:t>la Constitución de</w:t>
      </w:r>
      <w:r>
        <w:rPr>
          <w:spacing w:val="-1"/>
        </w:rPr>
        <w:t xml:space="preserve"> </w:t>
      </w:r>
      <w:r>
        <w:t>1956, emitiendo, el 10 de</w:t>
      </w:r>
      <w:r>
        <w:rPr>
          <w:spacing w:val="-1"/>
        </w:rPr>
        <w:t xml:space="preserve"> </w:t>
      </w:r>
      <w:r>
        <w:t>abril de</w:t>
      </w:r>
      <w:r>
        <w:rPr>
          <w:spacing w:val="-1"/>
        </w:rPr>
        <w:t xml:space="preserve"> </w:t>
      </w:r>
      <w:r>
        <w:t>1963, la</w:t>
      </w:r>
      <w:r>
        <w:rPr>
          <w:spacing w:val="-1"/>
        </w:rPr>
        <w:t xml:space="preserve"> </w:t>
      </w:r>
      <w:r>
        <w:t>Carta</w:t>
      </w:r>
      <w:r>
        <w:rPr>
          <w:spacing w:val="-1"/>
        </w:rPr>
        <w:t xml:space="preserve"> </w:t>
      </w:r>
      <w:r>
        <w:t>Fundamental de</w:t>
      </w:r>
      <w:r>
        <w:rPr>
          <w:spacing w:val="-1"/>
        </w:rPr>
        <w:t xml:space="preserve"> </w:t>
      </w:r>
      <w:r>
        <w:t>Gobierno,</w:t>
      </w:r>
      <w:r>
        <w:rPr>
          <w:spacing w:val="-1"/>
        </w:rPr>
        <w:t xml:space="preserve"> </w:t>
      </w:r>
      <w:r>
        <w:t>en la que se indica que “</w:t>
      </w:r>
      <w:r>
        <w:rPr>
          <w:i/>
        </w:rPr>
        <w:t>El poder público será ejercido por el Ejército de Guatemala, conservando su jerarquía militar</w:t>
      </w:r>
      <w:r>
        <w:t>”; y que el Ministro de la Defensa (se refiere a Enrique Peralta</w:t>
      </w:r>
      <w:r>
        <w:rPr>
          <w:spacing w:val="-6"/>
        </w:rPr>
        <w:t xml:space="preserve"> </w:t>
      </w:r>
      <w:r>
        <w:t>Azurdia) será el Jefe</w:t>
      </w:r>
      <w:r>
        <w:rPr>
          <w:spacing w:val="-9"/>
        </w:rPr>
        <w:t xml:space="preserve"> </w:t>
      </w:r>
      <w:r>
        <w:t>del</w:t>
      </w:r>
      <w:r>
        <w:rPr>
          <w:spacing w:val="-5"/>
        </w:rPr>
        <w:t xml:space="preserve"> </w:t>
      </w:r>
      <w:r>
        <w:t>Gobierno</w:t>
      </w:r>
      <w:r>
        <w:rPr>
          <w:spacing w:val="-7"/>
        </w:rPr>
        <w:t xml:space="preserve"> </w:t>
      </w:r>
      <w:r>
        <w:t>de</w:t>
      </w:r>
      <w:r>
        <w:rPr>
          <w:spacing w:val="-7"/>
        </w:rPr>
        <w:t xml:space="preserve"> </w:t>
      </w:r>
      <w:r>
        <w:t>la</w:t>
      </w:r>
      <w:r>
        <w:rPr>
          <w:spacing w:val="-6"/>
        </w:rPr>
        <w:t xml:space="preserve"> </w:t>
      </w:r>
      <w:r>
        <w:t>República”.</w:t>
      </w:r>
      <w:r>
        <w:rPr>
          <w:spacing w:val="-15"/>
        </w:rPr>
        <w:t xml:space="preserve"> </w:t>
      </w:r>
      <w:r>
        <w:t>Así</w:t>
      </w:r>
      <w:r>
        <w:rPr>
          <w:spacing w:val="-6"/>
        </w:rPr>
        <w:t xml:space="preserve"> </w:t>
      </w:r>
      <w:r>
        <w:t>mismo,</w:t>
      </w:r>
      <w:r>
        <w:rPr>
          <w:spacing w:val="-5"/>
        </w:rPr>
        <w:t xml:space="preserve"> </w:t>
      </w:r>
      <w:r>
        <w:t>en</w:t>
      </w:r>
      <w:r>
        <w:rPr>
          <w:spacing w:val="-8"/>
        </w:rPr>
        <w:t xml:space="preserve"> </w:t>
      </w:r>
      <w:r>
        <w:t>el</w:t>
      </w:r>
      <w:r>
        <w:rPr>
          <w:spacing w:val="-5"/>
        </w:rPr>
        <w:t xml:space="preserve"> </w:t>
      </w:r>
      <w:r>
        <w:t>artículo</w:t>
      </w:r>
      <w:r>
        <w:rPr>
          <w:spacing w:val="-5"/>
        </w:rPr>
        <w:t xml:space="preserve"> </w:t>
      </w:r>
      <w:r>
        <w:t>3º.</w:t>
      </w:r>
      <w:r>
        <w:rPr>
          <w:spacing w:val="-6"/>
        </w:rPr>
        <w:t xml:space="preserve"> </w:t>
      </w:r>
      <w:r>
        <w:t>se</w:t>
      </w:r>
      <w:r>
        <w:rPr>
          <w:spacing w:val="-7"/>
        </w:rPr>
        <w:t xml:space="preserve"> </w:t>
      </w:r>
      <w:r>
        <w:t>señala</w:t>
      </w:r>
      <w:r>
        <w:rPr>
          <w:spacing w:val="-6"/>
        </w:rPr>
        <w:t xml:space="preserve"> </w:t>
      </w:r>
      <w:r>
        <w:t>que</w:t>
      </w:r>
      <w:r>
        <w:rPr>
          <w:spacing w:val="-7"/>
        </w:rPr>
        <w:t xml:space="preserve"> </w:t>
      </w:r>
      <w:r>
        <w:t>el</w:t>
      </w:r>
      <w:r>
        <w:rPr>
          <w:spacing w:val="-5"/>
        </w:rPr>
        <w:t xml:space="preserve"> </w:t>
      </w:r>
      <w:r>
        <w:t>Jefe</w:t>
      </w:r>
      <w:r>
        <w:rPr>
          <w:spacing w:val="-8"/>
        </w:rPr>
        <w:t xml:space="preserve"> </w:t>
      </w:r>
      <w:r>
        <w:t>de</w:t>
      </w:r>
      <w:r>
        <w:rPr>
          <w:spacing w:val="-7"/>
        </w:rPr>
        <w:t xml:space="preserve"> </w:t>
      </w:r>
      <w:r>
        <w:t xml:space="preserve">Gobierno ejerce las funciones ejecutivas y legislativas, asumiendo, en consecuencia, la formación, promulgación y ejecución de las leyes; y que los Decretos-Leyes serán emitidos en Consejo de </w:t>
      </w:r>
      <w:r>
        <w:rPr>
          <w:spacing w:val="-2"/>
        </w:rPr>
        <w:t>Ministros.</w:t>
      </w:r>
    </w:p>
    <w:p w14:paraId="5A55977A" w14:textId="77777777" w:rsidR="007779BE" w:rsidRDefault="00000000">
      <w:pPr>
        <w:pStyle w:val="Textoindependiente"/>
        <w:spacing w:before="121" w:line="276" w:lineRule="auto"/>
        <w:ind w:left="338" w:right="335" w:firstLine="707"/>
        <w:jc w:val="both"/>
      </w:pPr>
      <w:r>
        <w:t>En relación a las atribuciones del Jefe de Gobierno se señala que él ejerce sus funciones asistido del número de ministros de Estado que designe. Y, que dentro de sus funciones se encuentran, entre otras: cumplir y hacer que se cumplan la Carta fundamental y las leyes de la República; hacer todos los nombramientos de funcionarios y empleados de los Organismo ejecutivo</w:t>
      </w:r>
      <w:r>
        <w:rPr>
          <w:spacing w:val="-5"/>
        </w:rPr>
        <w:t xml:space="preserve"> </w:t>
      </w:r>
      <w:r>
        <w:t>y</w:t>
      </w:r>
      <w:r>
        <w:rPr>
          <w:spacing w:val="-3"/>
        </w:rPr>
        <w:t xml:space="preserve"> </w:t>
      </w:r>
      <w:r>
        <w:t>judicial</w:t>
      </w:r>
      <w:r>
        <w:rPr>
          <w:spacing w:val="-5"/>
        </w:rPr>
        <w:t xml:space="preserve"> </w:t>
      </w:r>
      <w:r>
        <w:t>y</w:t>
      </w:r>
      <w:r>
        <w:rPr>
          <w:spacing w:val="-5"/>
        </w:rPr>
        <w:t xml:space="preserve"> </w:t>
      </w:r>
      <w:r>
        <w:t>de</w:t>
      </w:r>
      <w:r>
        <w:rPr>
          <w:spacing w:val="-3"/>
        </w:rPr>
        <w:t xml:space="preserve"> </w:t>
      </w:r>
      <w:r>
        <w:t>acuerdo</w:t>
      </w:r>
      <w:r>
        <w:rPr>
          <w:spacing w:val="-3"/>
        </w:rPr>
        <w:t xml:space="preserve"> </w:t>
      </w:r>
      <w:r>
        <w:t>con</w:t>
      </w:r>
      <w:r>
        <w:rPr>
          <w:spacing w:val="-3"/>
        </w:rPr>
        <w:t xml:space="preserve"> </w:t>
      </w:r>
      <w:r>
        <w:t>las</w:t>
      </w:r>
      <w:r>
        <w:rPr>
          <w:spacing w:val="-5"/>
        </w:rPr>
        <w:t xml:space="preserve"> </w:t>
      </w:r>
      <w:r>
        <w:t>normas</w:t>
      </w:r>
      <w:r>
        <w:rPr>
          <w:spacing w:val="-5"/>
        </w:rPr>
        <w:t xml:space="preserve"> </w:t>
      </w:r>
      <w:r>
        <w:t>del</w:t>
      </w:r>
      <w:r>
        <w:rPr>
          <w:spacing w:val="-4"/>
        </w:rPr>
        <w:t xml:space="preserve"> </w:t>
      </w:r>
      <w:r>
        <w:t>servicio</w:t>
      </w:r>
      <w:r>
        <w:rPr>
          <w:spacing w:val="-2"/>
        </w:rPr>
        <w:t xml:space="preserve"> </w:t>
      </w:r>
      <w:r>
        <w:t>civil,</w:t>
      </w:r>
      <w:r>
        <w:rPr>
          <w:spacing w:val="-4"/>
        </w:rPr>
        <w:t xml:space="preserve"> </w:t>
      </w:r>
      <w:r>
        <w:t>los</w:t>
      </w:r>
      <w:r>
        <w:rPr>
          <w:spacing w:val="-4"/>
        </w:rPr>
        <w:t xml:space="preserve"> </w:t>
      </w:r>
      <w:r>
        <w:t>de</w:t>
      </w:r>
      <w:r>
        <w:rPr>
          <w:spacing w:val="-6"/>
        </w:rPr>
        <w:t xml:space="preserve"> </w:t>
      </w:r>
      <w:r>
        <w:t>las</w:t>
      </w:r>
      <w:r>
        <w:rPr>
          <w:spacing w:val="-5"/>
        </w:rPr>
        <w:t xml:space="preserve"> </w:t>
      </w:r>
      <w:r>
        <w:t>entidades</w:t>
      </w:r>
      <w:r>
        <w:rPr>
          <w:spacing w:val="-3"/>
        </w:rPr>
        <w:t xml:space="preserve"> </w:t>
      </w:r>
      <w:r>
        <w:t>autónomas, semiautónomas</w:t>
      </w:r>
      <w:r>
        <w:rPr>
          <w:spacing w:val="-15"/>
        </w:rPr>
        <w:t xml:space="preserve"> </w:t>
      </w:r>
      <w:r>
        <w:t>y</w:t>
      </w:r>
      <w:r>
        <w:rPr>
          <w:spacing w:val="-15"/>
        </w:rPr>
        <w:t xml:space="preserve"> </w:t>
      </w:r>
      <w:r>
        <w:t>descentralizadas</w:t>
      </w:r>
      <w:r>
        <w:rPr>
          <w:spacing w:val="-15"/>
        </w:rPr>
        <w:t xml:space="preserve"> </w:t>
      </w:r>
      <w:r>
        <w:t>con</w:t>
      </w:r>
      <w:r>
        <w:rPr>
          <w:spacing w:val="-15"/>
        </w:rPr>
        <w:t xml:space="preserve"> </w:t>
      </w:r>
      <w:r>
        <w:t>la</w:t>
      </w:r>
      <w:r>
        <w:rPr>
          <w:spacing w:val="-15"/>
        </w:rPr>
        <w:t xml:space="preserve"> </w:t>
      </w:r>
      <w:r>
        <w:t>excepción</w:t>
      </w:r>
      <w:r>
        <w:rPr>
          <w:spacing w:val="-15"/>
        </w:rPr>
        <w:t xml:space="preserve"> </w:t>
      </w:r>
      <w:r>
        <w:t>de</w:t>
      </w:r>
      <w:r>
        <w:rPr>
          <w:spacing w:val="-15"/>
        </w:rPr>
        <w:t xml:space="preserve"> </w:t>
      </w:r>
      <w:r>
        <w:t>la</w:t>
      </w:r>
      <w:r>
        <w:rPr>
          <w:spacing w:val="-15"/>
        </w:rPr>
        <w:t xml:space="preserve"> </w:t>
      </w:r>
      <w:r>
        <w:t>Universidad</w:t>
      </w:r>
      <w:r>
        <w:rPr>
          <w:spacing w:val="-15"/>
        </w:rPr>
        <w:t xml:space="preserve"> </w:t>
      </w:r>
      <w:r>
        <w:t>de</w:t>
      </w:r>
      <w:r>
        <w:rPr>
          <w:spacing w:val="-15"/>
        </w:rPr>
        <w:t xml:space="preserve"> </w:t>
      </w:r>
      <w:r>
        <w:t>San</w:t>
      </w:r>
      <w:r>
        <w:rPr>
          <w:spacing w:val="-15"/>
        </w:rPr>
        <w:t xml:space="preserve"> </w:t>
      </w:r>
      <w:r>
        <w:t>Carlos</w:t>
      </w:r>
      <w:r>
        <w:rPr>
          <w:spacing w:val="-15"/>
        </w:rPr>
        <w:t xml:space="preserve"> </w:t>
      </w:r>
      <w:r>
        <w:t>de</w:t>
      </w:r>
      <w:r>
        <w:rPr>
          <w:spacing w:val="-15"/>
        </w:rPr>
        <w:t xml:space="preserve"> </w:t>
      </w:r>
      <w:r>
        <w:t>Guatemala; y suspender las garantías individuales en caso de invasión del territorio, de perturbación grave de la paz, de actividades contra la seguridad el Estado o calamidad pública.</w:t>
      </w:r>
    </w:p>
    <w:p w14:paraId="20A10388" w14:textId="77777777" w:rsidR="007779BE" w:rsidRDefault="00000000">
      <w:pPr>
        <w:pStyle w:val="Textoindependiente"/>
        <w:spacing w:before="120" w:line="276" w:lineRule="auto"/>
        <w:ind w:left="338" w:right="339" w:firstLine="707"/>
        <w:jc w:val="both"/>
      </w:pPr>
      <w:r>
        <w:t>Se</w:t>
      </w:r>
      <w:r>
        <w:rPr>
          <w:spacing w:val="-1"/>
        </w:rPr>
        <w:t xml:space="preserve"> </w:t>
      </w:r>
      <w:r>
        <w:t>crea</w:t>
      </w:r>
      <w:r>
        <w:rPr>
          <w:spacing w:val="-1"/>
        </w:rPr>
        <w:t xml:space="preserve"> </w:t>
      </w:r>
      <w:r>
        <w:t>un Consejo de</w:t>
      </w:r>
      <w:r>
        <w:rPr>
          <w:spacing w:val="-1"/>
        </w:rPr>
        <w:t xml:space="preserve"> </w:t>
      </w:r>
      <w:r>
        <w:t>Estado</w:t>
      </w:r>
      <w:r>
        <w:rPr>
          <w:spacing w:val="-1"/>
        </w:rPr>
        <w:t xml:space="preserve"> </w:t>
      </w:r>
      <w:r>
        <w:t>como asesor</w:t>
      </w:r>
      <w:r>
        <w:rPr>
          <w:spacing w:val="-1"/>
        </w:rPr>
        <w:t xml:space="preserve"> </w:t>
      </w:r>
      <w:r>
        <w:t>del Jefe</w:t>
      </w:r>
      <w:r>
        <w:rPr>
          <w:spacing w:val="-1"/>
        </w:rPr>
        <w:t xml:space="preserve"> </w:t>
      </w:r>
      <w:r>
        <w:t>de</w:t>
      </w:r>
      <w:r>
        <w:rPr>
          <w:spacing w:val="-1"/>
        </w:rPr>
        <w:t xml:space="preserve"> </w:t>
      </w:r>
      <w:r>
        <w:t>Estado,</w:t>
      </w:r>
      <w:r>
        <w:rPr>
          <w:spacing w:val="-1"/>
        </w:rPr>
        <w:t xml:space="preserve"> </w:t>
      </w:r>
      <w:r>
        <w:t>compuesto por</w:t>
      </w:r>
      <w:r>
        <w:rPr>
          <w:spacing w:val="-1"/>
        </w:rPr>
        <w:t xml:space="preserve"> </w:t>
      </w:r>
      <w:r>
        <w:t>lo menos</w:t>
      </w:r>
      <w:r>
        <w:rPr>
          <w:spacing w:val="-1"/>
        </w:rPr>
        <w:t xml:space="preserve"> </w:t>
      </w:r>
      <w:r>
        <w:t xml:space="preserve">de diez miembros representativos de los diversos sectores del país y por la Comisión de Asesoría </w:t>
      </w:r>
      <w:r>
        <w:rPr>
          <w:spacing w:val="-2"/>
        </w:rPr>
        <w:t>Jurídica.</w:t>
      </w:r>
    </w:p>
    <w:p w14:paraId="5C113493" w14:textId="77777777" w:rsidR="007779BE" w:rsidRDefault="00000000">
      <w:pPr>
        <w:pStyle w:val="Textoindependiente"/>
        <w:spacing w:before="118" w:line="276" w:lineRule="auto"/>
        <w:ind w:left="338" w:right="334" w:firstLine="707"/>
        <w:jc w:val="both"/>
      </w:pPr>
      <w:r>
        <w:t>Como quedó indicado, las funciones legislativas son asumidas por el Jefe de Gobierno, a quien</w:t>
      </w:r>
      <w:r>
        <w:rPr>
          <w:spacing w:val="-2"/>
        </w:rPr>
        <w:t xml:space="preserve"> </w:t>
      </w:r>
      <w:r>
        <w:t>corresponde</w:t>
      </w:r>
      <w:r>
        <w:rPr>
          <w:spacing w:val="-2"/>
        </w:rPr>
        <w:t xml:space="preserve"> </w:t>
      </w:r>
      <w:r>
        <w:t>la</w:t>
      </w:r>
      <w:r>
        <w:rPr>
          <w:spacing w:val="-2"/>
        </w:rPr>
        <w:t xml:space="preserve"> </w:t>
      </w:r>
      <w:r>
        <w:t>formación,</w:t>
      </w:r>
      <w:r>
        <w:rPr>
          <w:spacing w:val="-1"/>
        </w:rPr>
        <w:t xml:space="preserve"> </w:t>
      </w:r>
      <w:r>
        <w:t>promulgación</w:t>
      </w:r>
      <w:r>
        <w:rPr>
          <w:spacing w:val="-1"/>
        </w:rPr>
        <w:t xml:space="preserve"> </w:t>
      </w:r>
      <w:r>
        <w:t>y</w:t>
      </w:r>
      <w:r>
        <w:rPr>
          <w:spacing w:val="-1"/>
        </w:rPr>
        <w:t xml:space="preserve"> </w:t>
      </w:r>
      <w:r>
        <w:t>ejecución</w:t>
      </w:r>
      <w:r>
        <w:rPr>
          <w:spacing w:val="-1"/>
        </w:rPr>
        <w:t xml:space="preserve"> </w:t>
      </w:r>
      <w:r>
        <w:t>de</w:t>
      </w:r>
      <w:r>
        <w:rPr>
          <w:spacing w:val="-2"/>
        </w:rPr>
        <w:t xml:space="preserve"> </w:t>
      </w:r>
      <w:r>
        <w:t>las</w:t>
      </w:r>
      <w:r>
        <w:rPr>
          <w:spacing w:val="-2"/>
        </w:rPr>
        <w:t xml:space="preserve"> </w:t>
      </w:r>
      <w:r>
        <w:t>leyes;</w:t>
      </w:r>
      <w:r>
        <w:rPr>
          <w:spacing w:val="-1"/>
        </w:rPr>
        <w:t xml:space="preserve"> </w:t>
      </w:r>
      <w:r>
        <w:t>y</w:t>
      </w:r>
      <w:r>
        <w:rPr>
          <w:spacing w:val="-1"/>
        </w:rPr>
        <w:t xml:space="preserve"> </w:t>
      </w:r>
      <w:r>
        <w:t>que</w:t>
      </w:r>
      <w:r>
        <w:rPr>
          <w:spacing w:val="-2"/>
        </w:rPr>
        <w:t xml:space="preserve"> </w:t>
      </w:r>
      <w:r>
        <w:t>los</w:t>
      </w:r>
      <w:r>
        <w:rPr>
          <w:spacing w:val="-1"/>
        </w:rPr>
        <w:t xml:space="preserve"> </w:t>
      </w:r>
      <w:r>
        <w:t>Decretos-Leyes serán emitidos en Consejo de Ministros.</w:t>
      </w:r>
    </w:p>
    <w:p w14:paraId="1B1ABFC6" w14:textId="77777777" w:rsidR="007779BE" w:rsidRDefault="00000000">
      <w:pPr>
        <w:spacing w:before="121" w:line="276" w:lineRule="auto"/>
        <w:ind w:left="338" w:right="334" w:firstLine="707"/>
        <w:jc w:val="both"/>
        <w:rPr>
          <w:sz w:val="24"/>
        </w:rPr>
      </w:pPr>
      <w:r>
        <w:rPr>
          <w:sz w:val="24"/>
        </w:rPr>
        <w:t>En</w:t>
      </w:r>
      <w:r>
        <w:rPr>
          <w:spacing w:val="-6"/>
          <w:sz w:val="24"/>
        </w:rPr>
        <w:t xml:space="preserve"> </w:t>
      </w:r>
      <w:r>
        <w:rPr>
          <w:sz w:val="24"/>
        </w:rPr>
        <w:t>lo</w:t>
      </w:r>
      <w:r>
        <w:rPr>
          <w:spacing w:val="-5"/>
          <w:sz w:val="24"/>
        </w:rPr>
        <w:t xml:space="preserve"> </w:t>
      </w:r>
      <w:r>
        <w:rPr>
          <w:sz w:val="24"/>
        </w:rPr>
        <w:t>que</w:t>
      </w:r>
      <w:r>
        <w:rPr>
          <w:spacing w:val="-7"/>
          <w:sz w:val="24"/>
        </w:rPr>
        <w:t xml:space="preserve"> </w:t>
      </w:r>
      <w:r>
        <w:rPr>
          <w:sz w:val="24"/>
        </w:rPr>
        <w:t>se</w:t>
      </w:r>
      <w:r>
        <w:rPr>
          <w:spacing w:val="-7"/>
          <w:sz w:val="24"/>
        </w:rPr>
        <w:t xml:space="preserve"> </w:t>
      </w:r>
      <w:r>
        <w:rPr>
          <w:sz w:val="24"/>
        </w:rPr>
        <w:t>refiere</w:t>
      </w:r>
      <w:r>
        <w:rPr>
          <w:spacing w:val="-8"/>
          <w:sz w:val="24"/>
        </w:rPr>
        <w:t xml:space="preserve"> </w:t>
      </w:r>
      <w:r>
        <w:rPr>
          <w:sz w:val="24"/>
        </w:rPr>
        <w:t>al</w:t>
      </w:r>
      <w:r>
        <w:rPr>
          <w:spacing w:val="-5"/>
          <w:sz w:val="24"/>
        </w:rPr>
        <w:t xml:space="preserve"> </w:t>
      </w:r>
      <w:r>
        <w:rPr>
          <w:sz w:val="24"/>
        </w:rPr>
        <w:t>Organismo</w:t>
      </w:r>
      <w:r>
        <w:rPr>
          <w:spacing w:val="-6"/>
          <w:sz w:val="24"/>
        </w:rPr>
        <w:t xml:space="preserve"> </w:t>
      </w:r>
      <w:r>
        <w:rPr>
          <w:sz w:val="24"/>
        </w:rPr>
        <w:t>Judicial,</w:t>
      </w:r>
      <w:r>
        <w:rPr>
          <w:spacing w:val="-6"/>
          <w:sz w:val="24"/>
        </w:rPr>
        <w:t xml:space="preserve"> </w:t>
      </w:r>
      <w:r>
        <w:rPr>
          <w:sz w:val="24"/>
        </w:rPr>
        <w:t>si</w:t>
      </w:r>
      <w:r>
        <w:rPr>
          <w:spacing w:val="-8"/>
          <w:sz w:val="24"/>
        </w:rPr>
        <w:t xml:space="preserve"> </w:t>
      </w:r>
      <w:r>
        <w:rPr>
          <w:sz w:val="24"/>
        </w:rPr>
        <w:t>bien</w:t>
      </w:r>
      <w:r>
        <w:rPr>
          <w:spacing w:val="-9"/>
          <w:sz w:val="24"/>
        </w:rPr>
        <w:t xml:space="preserve"> </w:t>
      </w:r>
      <w:r>
        <w:rPr>
          <w:sz w:val="24"/>
        </w:rPr>
        <w:t>es</w:t>
      </w:r>
      <w:r>
        <w:rPr>
          <w:spacing w:val="-6"/>
          <w:sz w:val="24"/>
        </w:rPr>
        <w:t xml:space="preserve"> </w:t>
      </w:r>
      <w:r>
        <w:rPr>
          <w:sz w:val="24"/>
        </w:rPr>
        <w:t>cierto</w:t>
      </w:r>
      <w:r>
        <w:rPr>
          <w:spacing w:val="-5"/>
          <w:sz w:val="24"/>
        </w:rPr>
        <w:t xml:space="preserve"> </w:t>
      </w:r>
      <w:r>
        <w:rPr>
          <w:sz w:val="24"/>
        </w:rPr>
        <w:t>que</w:t>
      </w:r>
      <w:r>
        <w:rPr>
          <w:spacing w:val="-7"/>
          <w:sz w:val="24"/>
        </w:rPr>
        <w:t xml:space="preserve"> </w:t>
      </w:r>
      <w:r>
        <w:rPr>
          <w:sz w:val="24"/>
        </w:rPr>
        <w:t>el</w:t>
      </w:r>
      <w:r>
        <w:rPr>
          <w:spacing w:val="-5"/>
          <w:sz w:val="24"/>
        </w:rPr>
        <w:t xml:space="preserve"> </w:t>
      </w:r>
      <w:r>
        <w:rPr>
          <w:sz w:val="24"/>
        </w:rPr>
        <w:t>artículo</w:t>
      </w:r>
      <w:r>
        <w:rPr>
          <w:spacing w:val="-5"/>
          <w:sz w:val="24"/>
        </w:rPr>
        <w:t xml:space="preserve"> </w:t>
      </w:r>
      <w:r>
        <w:rPr>
          <w:sz w:val="24"/>
        </w:rPr>
        <w:t>4º.</w:t>
      </w:r>
      <w:r>
        <w:rPr>
          <w:spacing w:val="-6"/>
          <w:sz w:val="24"/>
        </w:rPr>
        <w:t xml:space="preserve"> </w:t>
      </w:r>
      <w:r>
        <w:rPr>
          <w:sz w:val="24"/>
        </w:rPr>
        <w:t>Prescribe</w:t>
      </w:r>
      <w:r>
        <w:rPr>
          <w:spacing w:val="-7"/>
          <w:sz w:val="24"/>
        </w:rPr>
        <w:t xml:space="preserve"> </w:t>
      </w:r>
      <w:r>
        <w:rPr>
          <w:sz w:val="24"/>
        </w:rPr>
        <w:t>que “</w:t>
      </w:r>
      <w:r>
        <w:rPr>
          <w:i/>
          <w:sz w:val="24"/>
        </w:rPr>
        <w:t>La Corte Suprema de Justicia y demás tribunales y jueces tienen la potestad de administrar justicia conforme a las leyes, con independencia y en forma exclusiva</w:t>
      </w:r>
      <w:r>
        <w:rPr>
          <w:sz w:val="24"/>
        </w:rPr>
        <w:t>”; el hecho de que el nombramiento del personal (funcionarios y empleados) de dicho Organismo sea una de las atribuciones del Jefe de Estado, le quita independencia.</w:t>
      </w:r>
    </w:p>
    <w:p w14:paraId="6C3BD6A2" w14:textId="77777777" w:rsidR="007779BE" w:rsidRDefault="00000000">
      <w:pPr>
        <w:pStyle w:val="Textoindependiente"/>
        <w:spacing w:before="120" w:line="276" w:lineRule="auto"/>
        <w:ind w:left="338" w:right="334" w:firstLine="707"/>
        <w:jc w:val="both"/>
      </w:pPr>
      <w:r>
        <w:rPr>
          <w:spacing w:val="-2"/>
        </w:rPr>
        <w:t>En</w:t>
      </w:r>
      <w:r>
        <w:rPr>
          <w:spacing w:val="-9"/>
        </w:rPr>
        <w:t xml:space="preserve"> </w:t>
      </w:r>
      <w:r>
        <w:rPr>
          <w:spacing w:val="-2"/>
        </w:rPr>
        <w:t>cuanto</w:t>
      </w:r>
      <w:r>
        <w:rPr>
          <w:spacing w:val="-7"/>
        </w:rPr>
        <w:t xml:space="preserve"> </w:t>
      </w:r>
      <w:r>
        <w:rPr>
          <w:spacing w:val="-2"/>
        </w:rPr>
        <w:t>a</w:t>
      </w:r>
      <w:r>
        <w:rPr>
          <w:spacing w:val="-10"/>
        </w:rPr>
        <w:t xml:space="preserve"> </w:t>
      </w:r>
      <w:r>
        <w:rPr>
          <w:spacing w:val="-2"/>
        </w:rPr>
        <w:t>los</w:t>
      </w:r>
      <w:r>
        <w:rPr>
          <w:spacing w:val="-7"/>
        </w:rPr>
        <w:t xml:space="preserve"> </w:t>
      </w:r>
      <w:r>
        <w:rPr>
          <w:spacing w:val="-2"/>
        </w:rPr>
        <w:t>derechos</w:t>
      </w:r>
      <w:r>
        <w:rPr>
          <w:spacing w:val="-9"/>
        </w:rPr>
        <w:t xml:space="preserve"> </w:t>
      </w:r>
      <w:r>
        <w:rPr>
          <w:spacing w:val="-2"/>
        </w:rPr>
        <w:t>humanos,</w:t>
      </w:r>
      <w:r>
        <w:rPr>
          <w:spacing w:val="-9"/>
        </w:rPr>
        <w:t xml:space="preserve"> </w:t>
      </w:r>
      <w:r>
        <w:rPr>
          <w:spacing w:val="-2"/>
        </w:rPr>
        <w:t>en</w:t>
      </w:r>
      <w:r>
        <w:rPr>
          <w:spacing w:val="-9"/>
        </w:rPr>
        <w:t xml:space="preserve"> </w:t>
      </w:r>
      <w:r>
        <w:rPr>
          <w:spacing w:val="-2"/>
        </w:rPr>
        <w:t>el</w:t>
      </w:r>
      <w:r>
        <w:rPr>
          <w:spacing w:val="-7"/>
        </w:rPr>
        <w:t xml:space="preserve"> </w:t>
      </w:r>
      <w:r>
        <w:rPr>
          <w:spacing w:val="-2"/>
        </w:rPr>
        <w:t>Capítulo</w:t>
      </w:r>
      <w:r>
        <w:rPr>
          <w:spacing w:val="-7"/>
        </w:rPr>
        <w:t xml:space="preserve"> </w:t>
      </w:r>
      <w:r>
        <w:rPr>
          <w:spacing w:val="-2"/>
        </w:rPr>
        <w:t>IV,</w:t>
      </w:r>
      <w:r>
        <w:rPr>
          <w:spacing w:val="-9"/>
        </w:rPr>
        <w:t xml:space="preserve"> </w:t>
      </w:r>
      <w:r>
        <w:rPr>
          <w:spacing w:val="-2"/>
        </w:rPr>
        <w:t>denominado</w:t>
      </w:r>
      <w:r>
        <w:rPr>
          <w:spacing w:val="-9"/>
        </w:rPr>
        <w:t xml:space="preserve"> </w:t>
      </w:r>
      <w:r>
        <w:rPr>
          <w:spacing w:val="-2"/>
        </w:rPr>
        <w:t>erróneamente</w:t>
      </w:r>
      <w:r>
        <w:rPr>
          <w:spacing w:val="-9"/>
        </w:rPr>
        <w:t xml:space="preserve"> </w:t>
      </w:r>
      <w:r>
        <w:rPr>
          <w:spacing w:val="-2"/>
        </w:rPr>
        <w:t>“</w:t>
      </w:r>
      <w:r>
        <w:rPr>
          <w:i/>
          <w:spacing w:val="-2"/>
        </w:rPr>
        <w:t xml:space="preserve">Garantías </w:t>
      </w:r>
      <w:r>
        <w:rPr>
          <w:i/>
        </w:rPr>
        <w:t>Individuales</w:t>
      </w:r>
      <w:r>
        <w:t>”, porque, en rigor, se refiere a derechos, circunscribiéndolos a: la protección de la existencia e integridad corporal del hombre (pero no se dice cómo); la libre locomoción; la libre disposición</w:t>
      </w:r>
      <w:r>
        <w:rPr>
          <w:spacing w:val="-13"/>
        </w:rPr>
        <w:t xml:space="preserve"> </w:t>
      </w:r>
      <w:r>
        <w:t>de</w:t>
      </w:r>
      <w:r>
        <w:rPr>
          <w:spacing w:val="-14"/>
        </w:rPr>
        <w:t xml:space="preserve"> </w:t>
      </w:r>
      <w:r>
        <w:t>los</w:t>
      </w:r>
      <w:r>
        <w:rPr>
          <w:spacing w:val="-12"/>
        </w:rPr>
        <w:t xml:space="preserve"> </w:t>
      </w:r>
      <w:r>
        <w:t>bienes:</w:t>
      </w:r>
      <w:r>
        <w:rPr>
          <w:spacing w:val="34"/>
        </w:rPr>
        <w:t xml:space="preserve"> </w:t>
      </w:r>
      <w:r>
        <w:t>el</w:t>
      </w:r>
      <w:r>
        <w:rPr>
          <w:spacing w:val="-13"/>
        </w:rPr>
        <w:t xml:space="preserve"> </w:t>
      </w:r>
      <w:r>
        <w:t>libre</w:t>
      </w:r>
      <w:r>
        <w:rPr>
          <w:spacing w:val="-15"/>
        </w:rPr>
        <w:t xml:space="preserve"> </w:t>
      </w:r>
      <w:r>
        <w:t>ejercicio</w:t>
      </w:r>
      <w:r>
        <w:rPr>
          <w:spacing w:val="-13"/>
        </w:rPr>
        <w:t xml:space="preserve"> </w:t>
      </w:r>
      <w:r>
        <w:t>de</w:t>
      </w:r>
      <w:r>
        <w:rPr>
          <w:spacing w:val="-14"/>
        </w:rPr>
        <w:t xml:space="preserve"> </w:t>
      </w:r>
      <w:r>
        <w:t>todas</w:t>
      </w:r>
      <w:r>
        <w:rPr>
          <w:spacing w:val="-13"/>
        </w:rPr>
        <w:t xml:space="preserve"> </w:t>
      </w:r>
      <w:r>
        <w:t>las</w:t>
      </w:r>
      <w:r>
        <w:rPr>
          <w:spacing w:val="-13"/>
        </w:rPr>
        <w:t xml:space="preserve"> </w:t>
      </w:r>
      <w:r>
        <w:t>religiones,</w:t>
      </w:r>
      <w:r>
        <w:rPr>
          <w:spacing w:val="-11"/>
        </w:rPr>
        <w:t xml:space="preserve"> </w:t>
      </w:r>
      <w:r>
        <w:t>a</w:t>
      </w:r>
      <w:r>
        <w:rPr>
          <w:spacing w:val="-14"/>
        </w:rPr>
        <w:t xml:space="preserve"> </w:t>
      </w:r>
      <w:r>
        <w:t>quienes</w:t>
      </w:r>
      <w:r>
        <w:rPr>
          <w:spacing w:val="-13"/>
        </w:rPr>
        <w:t xml:space="preserve"> </w:t>
      </w:r>
      <w:r>
        <w:t>reconoce</w:t>
      </w:r>
      <w:r>
        <w:rPr>
          <w:spacing w:val="-14"/>
        </w:rPr>
        <w:t xml:space="preserve"> </w:t>
      </w:r>
      <w:r>
        <w:t>personalidad jurídica; la libertad de asociación; la libre emisión del pensamiento; la inviolabilidad de la correspondencia,</w:t>
      </w:r>
      <w:r>
        <w:rPr>
          <w:spacing w:val="-1"/>
        </w:rPr>
        <w:t xml:space="preserve"> </w:t>
      </w:r>
      <w:r>
        <w:t>papeles y</w:t>
      </w:r>
      <w:r>
        <w:rPr>
          <w:spacing w:val="-1"/>
        </w:rPr>
        <w:t xml:space="preserve"> </w:t>
      </w:r>
      <w:r>
        <w:t>libros</w:t>
      </w:r>
      <w:r>
        <w:rPr>
          <w:spacing w:val="-2"/>
        </w:rPr>
        <w:t xml:space="preserve"> </w:t>
      </w:r>
      <w:r>
        <w:t>privados;</w:t>
      </w:r>
      <w:r>
        <w:rPr>
          <w:spacing w:val="-1"/>
        </w:rPr>
        <w:t xml:space="preserve"> </w:t>
      </w:r>
      <w:r>
        <w:t>el</w:t>
      </w:r>
      <w:r>
        <w:rPr>
          <w:spacing w:val="-1"/>
        </w:rPr>
        <w:t xml:space="preserve"> </w:t>
      </w:r>
      <w:r>
        <w:t>derecho</w:t>
      </w:r>
      <w:r>
        <w:rPr>
          <w:spacing w:val="-1"/>
        </w:rPr>
        <w:t xml:space="preserve"> </w:t>
      </w:r>
      <w:r>
        <w:t>de</w:t>
      </w:r>
      <w:r>
        <w:rPr>
          <w:spacing w:val="-2"/>
        </w:rPr>
        <w:t xml:space="preserve"> </w:t>
      </w:r>
      <w:r>
        <w:t>no</w:t>
      </w:r>
      <w:r>
        <w:rPr>
          <w:spacing w:val="-1"/>
        </w:rPr>
        <w:t xml:space="preserve"> </w:t>
      </w:r>
      <w:r>
        <w:t>ser capturado</w:t>
      </w:r>
      <w:r>
        <w:rPr>
          <w:spacing w:val="1"/>
        </w:rPr>
        <w:t xml:space="preserve"> </w:t>
      </w:r>
      <w:r>
        <w:t>sin</w:t>
      </w:r>
      <w:r>
        <w:rPr>
          <w:spacing w:val="-1"/>
        </w:rPr>
        <w:t xml:space="preserve"> </w:t>
      </w:r>
      <w:r>
        <w:t>que</w:t>
      </w:r>
      <w:r>
        <w:rPr>
          <w:spacing w:val="-1"/>
        </w:rPr>
        <w:t xml:space="preserve"> </w:t>
      </w:r>
      <w:r>
        <w:t>exista</w:t>
      </w:r>
      <w:r>
        <w:rPr>
          <w:spacing w:val="-2"/>
        </w:rPr>
        <w:t xml:space="preserve"> </w:t>
      </w:r>
      <w:r>
        <w:t xml:space="preserve">orden </w:t>
      </w:r>
      <w:r>
        <w:rPr>
          <w:spacing w:val="-7"/>
        </w:rPr>
        <w:t>de</w:t>
      </w:r>
    </w:p>
    <w:p w14:paraId="4EA5FE89"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122A702" w14:textId="77777777" w:rsidR="007779BE" w:rsidRDefault="007779BE">
      <w:pPr>
        <w:pStyle w:val="Textoindependiente"/>
        <w:spacing w:before="54"/>
      </w:pPr>
    </w:p>
    <w:p w14:paraId="396DDE61" w14:textId="77777777" w:rsidR="007779BE" w:rsidRDefault="00000000">
      <w:pPr>
        <w:pStyle w:val="Textoindependiente"/>
        <w:spacing w:line="276" w:lineRule="auto"/>
        <w:ind w:left="338" w:right="334"/>
        <w:jc w:val="both"/>
      </w:pPr>
      <w:r>
        <w:t>captura</w:t>
      </w:r>
      <w:r>
        <w:rPr>
          <w:spacing w:val="-7"/>
        </w:rPr>
        <w:t xml:space="preserve"> </w:t>
      </w:r>
      <w:r>
        <w:t>dictada</w:t>
      </w:r>
      <w:r>
        <w:rPr>
          <w:spacing w:val="-7"/>
        </w:rPr>
        <w:t xml:space="preserve"> </w:t>
      </w:r>
      <w:r>
        <w:t>por</w:t>
      </w:r>
      <w:r>
        <w:rPr>
          <w:spacing w:val="-7"/>
        </w:rPr>
        <w:t xml:space="preserve"> </w:t>
      </w:r>
      <w:r>
        <w:t>autoridad</w:t>
      </w:r>
      <w:r>
        <w:rPr>
          <w:spacing w:val="-7"/>
        </w:rPr>
        <w:t xml:space="preserve"> </w:t>
      </w:r>
      <w:r>
        <w:t>competente;</w:t>
      </w:r>
      <w:r>
        <w:rPr>
          <w:spacing w:val="-7"/>
        </w:rPr>
        <w:t xml:space="preserve"> </w:t>
      </w:r>
      <w:r>
        <w:t>la</w:t>
      </w:r>
      <w:r>
        <w:rPr>
          <w:spacing w:val="-7"/>
        </w:rPr>
        <w:t xml:space="preserve"> </w:t>
      </w:r>
      <w:r>
        <w:t>no</w:t>
      </w:r>
      <w:r>
        <w:rPr>
          <w:spacing w:val="-7"/>
        </w:rPr>
        <w:t xml:space="preserve"> </w:t>
      </w:r>
      <w:r>
        <w:t>obligación</w:t>
      </w:r>
      <w:r>
        <w:rPr>
          <w:spacing w:val="-6"/>
        </w:rPr>
        <w:t xml:space="preserve"> </w:t>
      </w:r>
      <w:r>
        <w:t>de</w:t>
      </w:r>
      <w:r>
        <w:rPr>
          <w:spacing w:val="-7"/>
        </w:rPr>
        <w:t xml:space="preserve"> </w:t>
      </w:r>
      <w:r>
        <w:t>declarar</w:t>
      </w:r>
      <w:r>
        <w:rPr>
          <w:spacing w:val="-7"/>
        </w:rPr>
        <w:t xml:space="preserve"> </w:t>
      </w:r>
      <w:r>
        <w:t>en</w:t>
      </w:r>
      <w:r>
        <w:rPr>
          <w:spacing w:val="-7"/>
        </w:rPr>
        <w:t xml:space="preserve"> </w:t>
      </w:r>
      <w:r>
        <w:t>contra</w:t>
      </w:r>
      <w:r>
        <w:rPr>
          <w:spacing w:val="-7"/>
        </w:rPr>
        <w:t xml:space="preserve"> </w:t>
      </w:r>
      <w:r>
        <w:t>de</w:t>
      </w:r>
      <w:r>
        <w:rPr>
          <w:spacing w:val="-7"/>
        </w:rPr>
        <w:t xml:space="preserve"> </w:t>
      </w:r>
      <w:r>
        <w:t>sí</w:t>
      </w:r>
      <w:r>
        <w:rPr>
          <w:spacing w:val="-6"/>
        </w:rPr>
        <w:t xml:space="preserve"> </w:t>
      </w:r>
      <w:r>
        <w:t>mismo;</w:t>
      </w:r>
      <w:r>
        <w:rPr>
          <w:spacing w:val="-7"/>
        </w:rPr>
        <w:t xml:space="preserve"> </w:t>
      </w:r>
      <w:r>
        <w:t>y,</w:t>
      </w:r>
      <w:r>
        <w:rPr>
          <w:spacing w:val="-7"/>
        </w:rPr>
        <w:t xml:space="preserve"> </w:t>
      </w:r>
      <w:r>
        <w:t>el derecho de defensa (nadie puede ser condenado sin haber sido citado, oído y vencido en juicio).</w:t>
      </w:r>
    </w:p>
    <w:p w14:paraId="46F9033C" w14:textId="77777777" w:rsidR="007779BE" w:rsidRDefault="00000000">
      <w:pPr>
        <w:pStyle w:val="Textoindependiente"/>
        <w:spacing w:before="119" w:line="276" w:lineRule="auto"/>
        <w:ind w:left="338" w:right="335" w:firstLine="707"/>
        <w:jc w:val="both"/>
      </w:pPr>
      <w:r>
        <w:t>Se comparte lo expresado por García Laguardia, en el sentido que el coronel Peralta Azurdia, Ministro de la Defensa, convertido en Jefe</w:t>
      </w:r>
      <w:r>
        <w:rPr>
          <w:spacing w:val="-2"/>
        </w:rPr>
        <w:t xml:space="preserve"> </w:t>
      </w:r>
      <w:r>
        <w:t>de</w:t>
      </w:r>
      <w:r>
        <w:rPr>
          <w:spacing w:val="-1"/>
        </w:rPr>
        <w:t xml:space="preserve"> </w:t>
      </w:r>
      <w:r>
        <w:t>Estado, en representación de</w:t>
      </w:r>
      <w:r>
        <w:rPr>
          <w:spacing w:val="-1"/>
        </w:rPr>
        <w:t xml:space="preserve"> </w:t>
      </w:r>
      <w:r>
        <w:t>la institución armada, al centralizar los poderes en su persona, ejerció, desde el punto de vista técnico, una dictadura. (</w:t>
      </w:r>
      <w:r>
        <w:rPr>
          <w:i/>
        </w:rPr>
        <w:t>Breve historia constitucional de Guatemala</w:t>
      </w:r>
      <w:r>
        <w:t>: 94).</w:t>
      </w:r>
    </w:p>
    <w:p w14:paraId="59FDE006" w14:textId="77777777" w:rsidR="007779BE" w:rsidRDefault="007779BE">
      <w:pPr>
        <w:pStyle w:val="Textoindependiente"/>
      </w:pPr>
    </w:p>
    <w:p w14:paraId="7B882E1A" w14:textId="77777777" w:rsidR="007779BE" w:rsidRDefault="007779BE">
      <w:pPr>
        <w:pStyle w:val="Textoindependiente"/>
        <w:spacing w:before="8"/>
      </w:pPr>
    </w:p>
    <w:p w14:paraId="325D992D" w14:textId="77777777" w:rsidR="007779BE" w:rsidRDefault="00000000">
      <w:pPr>
        <w:jc w:val="center"/>
        <w:rPr>
          <w:b/>
          <w:sz w:val="24"/>
        </w:rPr>
      </w:pPr>
      <w:r>
        <w:rPr>
          <w:b/>
          <w:sz w:val="24"/>
        </w:rPr>
        <w:t>Carta</w:t>
      </w:r>
      <w:r>
        <w:rPr>
          <w:b/>
          <w:spacing w:val="-4"/>
          <w:sz w:val="24"/>
        </w:rPr>
        <w:t xml:space="preserve"> </w:t>
      </w:r>
      <w:r>
        <w:rPr>
          <w:b/>
          <w:sz w:val="24"/>
        </w:rPr>
        <w:t>Fundamental</w:t>
      </w:r>
      <w:r>
        <w:rPr>
          <w:b/>
          <w:spacing w:val="-2"/>
          <w:sz w:val="24"/>
        </w:rPr>
        <w:t xml:space="preserve"> </w:t>
      </w:r>
      <w:r>
        <w:rPr>
          <w:b/>
          <w:sz w:val="24"/>
        </w:rPr>
        <w:t>de</w:t>
      </w:r>
      <w:r>
        <w:rPr>
          <w:b/>
          <w:spacing w:val="-2"/>
          <w:sz w:val="24"/>
        </w:rPr>
        <w:t xml:space="preserve"> </w:t>
      </w:r>
      <w:r>
        <w:rPr>
          <w:b/>
          <w:sz w:val="24"/>
        </w:rPr>
        <w:t>Gobierno</w:t>
      </w:r>
      <w:r>
        <w:rPr>
          <w:b/>
          <w:spacing w:val="-2"/>
          <w:sz w:val="24"/>
        </w:rPr>
        <w:t xml:space="preserve"> </w:t>
      </w:r>
      <w:r>
        <w:rPr>
          <w:b/>
          <w:sz w:val="24"/>
        </w:rPr>
        <w:t>de</w:t>
      </w:r>
      <w:r>
        <w:rPr>
          <w:b/>
          <w:spacing w:val="-2"/>
          <w:sz w:val="24"/>
        </w:rPr>
        <w:t xml:space="preserve"> </w:t>
      </w:r>
      <w:r>
        <w:rPr>
          <w:b/>
          <w:spacing w:val="-4"/>
          <w:sz w:val="24"/>
        </w:rPr>
        <w:t>1963</w:t>
      </w:r>
    </w:p>
    <w:p w14:paraId="4BCA2565" w14:textId="77777777" w:rsidR="007779BE" w:rsidRDefault="007779BE">
      <w:pPr>
        <w:pStyle w:val="Textoindependiente"/>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7DCBDC3E" w14:textId="77777777">
        <w:trPr>
          <w:trHeight w:val="700"/>
        </w:trPr>
        <w:tc>
          <w:tcPr>
            <w:tcW w:w="2338" w:type="dxa"/>
          </w:tcPr>
          <w:p w14:paraId="25096990" w14:textId="77777777" w:rsidR="007779BE" w:rsidRDefault="00000000">
            <w:pPr>
              <w:pStyle w:val="TableParagraph"/>
              <w:spacing w:before="147"/>
              <w:ind w:left="160"/>
              <w:jc w:val="left"/>
              <w:rPr>
                <w:b/>
              </w:rPr>
            </w:pPr>
            <w:r>
              <w:rPr>
                <w:b/>
              </w:rPr>
              <w:t>Jefatura</w:t>
            </w:r>
            <w:r>
              <w:rPr>
                <w:b/>
                <w:spacing w:val="-2"/>
              </w:rPr>
              <w:t xml:space="preserve"> </w:t>
            </w:r>
            <w:r>
              <w:rPr>
                <w:b/>
              </w:rPr>
              <w:t>de</w:t>
            </w:r>
            <w:r>
              <w:rPr>
                <w:b/>
                <w:spacing w:val="-3"/>
              </w:rPr>
              <w:t xml:space="preserve"> </w:t>
            </w:r>
            <w:r>
              <w:rPr>
                <w:b/>
                <w:spacing w:val="-2"/>
              </w:rPr>
              <w:t>Gobierno</w:t>
            </w:r>
          </w:p>
        </w:tc>
        <w:tc>
          <w:tcPr>
            <w:tcW w:w="2339" w:type="dxa"/>
          </w:tcPr>
          <w:p w14:paraId="752372EE" w14:textId="77777777" w:rsidR="007779BE" w:rsidRDefault="00000000">
            <w:pPr>
              <w:pStyle w:val="TableParagraph"/>
              <w:spacing w:before="147"/>
              <w:ind w:left="299"/>
              <w:jc w:val="left"/>
              <w:rPr>
                <w:b/>
              </w:rPr>
            </w:pPr>
            <w:r>
              <w:rPr>
                <w:b/>
              </w:rPr>
              <w:t>Consejo</w:t>
            </w:r>
            <w:r>
              <w:rPr>
                <w:b/>
                <w:spacing w:val="-2"/>
              </w:rPr>
              <w:t xml:space="preserve"> </w:t>
            </w:r>
            <w:r>
              <w:rPr>
                <w:b/>
              </w:rPr>
              <w:t>de</w:t>
            </w:r>
            <w:r>
              <w:rPr>
                <w:b/>
                <w:spacing w:val="-2"/>
              </w:rPr>
              <w:t xml:space="preserve"> Estado</w:t>
            </w:r>
          </w:p>
        </w:tc>
        <w:tc>
          <w:tcPr>
            <w:tcW w:w="2339" w:type="dxa"/>
          </w:tcPr>
          <w:p w14:paraId="6BFD0873" w14:textId="77777777" w:rsidR="007779BE" w:rsidRDefault="00000000">
            <w:pPr>
              <w:pStyle w:val="TableParagraph"/>
              <w:spacing w:line="276" w:lineRule="auto"/>
              <w:ind w:left="651" w:hanging="15"/>
              <w:jc w:val="left"/>
              <w:rPr>
                <w:b/>
              </w:rPr>
            </w:pPr>
            <w:r>
              <w:rPr>
                <w:b/>
                <w:spacing w:val="-2"/>
              </w:rPr>
              <w:t>Organismo Legislativo</w:t>
            </w:r>
          </w:p>
        </w:tc>
        <w:tc>
          <w:tcPr>
            <w:tcW w:w="2339" w:type="dxa"/>
          </w:tcPr>
          <w:p w14:paraId="653A0482" w14:textId="77777777" w:rsidR="007779BE" w:rsidRDefault="00000000">
            <w:pPr>
              <w:pStyle w:val="TableParagraph"/>
              <w:spacing w:before="147"/>
              <w:ind w:left="239"/>
              <w:jc w:val="left"/>
              <w:rPr>
                <w:b/>
              </w:rPr>
            </w:pPr>
            <w:r>
              <w:rPr>
                <w:b/>
              </w:rPr>
              <w:t>Organismo</w:t>
            </w:r>
            <w:r>
              <w:rPr>
                <w:b/>
                <w:spacing w:val="-9"/>
              </w:rPr>
              <w:t xml:space="preserve"> </w:t>
            </w:r>
            <w:r>
              <w:rPr>
                <w:b/>
                <w:spacing w:val="-2"/>
              </w:rPr>
              <w:t>Judicial</w:t>
            </w:r>
          </w:p>
        </w:tc>
      </w:tr>
      <w:tr w:rsidR="007779BE" w14:paraId="38AB69DF" w14:textId="77777777">
        <w:trPr>
          <w:trHeight w:val="4195"/>
        </w:trPr>
        <w:tc>
          <w:tcPr>
            <w:tcW w:w="2338" w:type="dxa"/>
          </w:tcPr>
          <w:p w14:paraId="10CD41BE" w14:textId="77777777" w:rsidR="007779BE" w:rsidRDefault="00000000">
            <w:pPr>
              <w:pStyle w:val="TableParagraph"/>
              <w:spacing w:before="4" w:line="276" w:lineRule="auto"/>
              <w:ind w:right="95"/>
            </w:pPr>
            <w:r>
              <w:t>El Jefe de Gobierno ejerce las funciones ejecutivas, asistido del número de ministros de Estado que designe. Funciones: cumplir y hacer</w:t>
            </w:r>
            <w:r>
              <w:rPr>
                <w:spacing w:val="-5"/>
              </w:rPr>
              <w:t xml:space="preserve"> </w:t>
            </w:r>
            <w:r>
              <w:t>que</w:t>
            </w:r>
            <w:r>
              <w:rPr>
                <w:spacing w:val="-8"/>
              </w:rPr>
              <w:t xml:space="preserve"> </w:t>
            </w:r>
            <w:r>
              <w:t>se</w:t>
            </w:r>
            <w:r>
              <w:rPr>
                <w:spacing w:val="-8"/>
              </w:rPr>
              <w:t xml:space="preserve"> </w:t>
            </w:r>
            <w:r>
              <w:t>cumplan</w:t>
            </w:r>
            <w:r>
              <w:rPr>
                <w:spacing w:val="-8"/>
              </w:rPr>
              <w:t xml:space="preserve"> </w:t>
            </w:r>
            <w:r>
              <w:t>la Carta</w:t>
            </w:r>
            <w:r>
              <w:rPr>
                <w:spacing w:val="-4"/>
              </w:rPr>
              <w:t xml:space="preserve"> </w:t>
            </w:r>
            <w:r>
              <w:t>fundamental</w:t>
            </w:r>
            <w:r>
              <w:rPr>
                <w:spacing w:val="-1"/>
              </w:rPr>
              <w:t xml:space="preserve"> </w:t>
            </w:r>
            <w:r>
              <w:t>y</w:t>
            </w:r>
            <w:r>
              <w:rPr>
                <w:spacing w:val="-6"/>
              </w:rPr>
              <w:t xml:space="preserve"> </w:t>
            </w:r>
            <w:r>
              <w:t>las leyes; hacer todos los nombramientos</w:t>
            </w:r>
            <w:r>
              <w:rPr>
                <w:spacing w:val="78"/>
              </w:rPr>
              <w:t xml:space="preserve">    </w:t>
            </w:r>
            <w:r>
              <w:rPr>
                <w:spacing w:val="-5"/>
              </w:rPr>
              <w:t>de</w:t>
            </w:r>
          </w:p>
          <w:p w14:paraId="2D5FDC62" w14:textId="77777777" w:rsidR="007779BE" w:rsidRDefault="00000000">
            <w:pPr>
              <w:pStyle w:val="TableParagraph"/>
              <w:tabs>
                <w:tab w:val="left" w:pos="2120"/>
              </w:tabs>
              <w:spacing w:before="0" w:line="276" w:lineRule="auto"/>
              <w:ind w:right="94"/>
            </w:pPr>
            <w:r>
              <w:rPr>
                <w:spacing w:val="-2"/>
              </w:rPr>
              <w:t>funcionarios</w:t>
            </w:r>
            <w:r>
              <w:tab/>
            </w:r>
            <w:r>
              <w:rPr>
                <w:spacing w:val="-10"/>
              </w:rPr>
              <w:t xml:space="preserve">y </w:t>
            </w:r>
            <w:r>
              <w:t>empleados de los Organismos</w:t>
            </w:r>
            <w:r>
              <w:rPr>
                <w:spacing w:val="-2"/>
              </w:rPr>
              <w:t xml:space="preserve"> </w:t>
            </w:r>
            <w:r>
              <w:t>ejecutivo</w:t>
            </w:r>
            <w:r>
              <w:rPr>
                <w:spacing w:val="-2"/>
              </w:rPr>
              <w:t xml:space="preserve"> </w:t>
            </w:r>
            <w:r>
              <w:t>y judicial. Entre otras.</w:t>
            </w:r>
          </w:p>
        </w:tc>
        <w:tc>
          <w:tcPr>
            <w:tcW w:w="2339" w:type="dxa"/>
          </w:tcPr>
          <w:p w14:paraId="51966495" w14:textId="77777777" w:rsidR="007779BE" w:rsidRDefault="00000000">
            <w:pPr>
              <w:pStyle w:val="TableParagraph"/>
              <w:spacing w:before="4" w:line="276" w:lineRule="auto"/>
              <w:ind w:right="96"/>
            </w:pPr>
            <w:r>
              <w:t xml:space="preserve">Órgano asesor del Jefe de Estado, compuesto por lo menos de diez </w:t>
            </w:r>
            <w:r>
              <w:rPr>
                <w:spacing w:val="-2"/>
              </w:rPr>
              <w:t>miembros</w:t>
            </w:r>
          </w:p>
          <w:p w14:paraId="119D7ED3" w14:textId="77777777" w:rsidR="007779BE" w:rsidRDefault="00000000">
            <w:pPr>
              <w:pStyle w:val="TableParagraph"/>
              <w:spacing w:before="0" w:line="276" w:lineRule="auto"/>
              <w:ind w:right="97"/>
            </w:pPr>
            <w:r>
              <w:t>representativos de los diversos sectores del país y por la Comisión de Asesoría Jurídica.</w:t>
            </w:r>
          </w:p>
        </w:tc>
        <w:tc>
          <w:tcPr>
            <w:tcW w:w="2339" w:type="dxa"/>
          </w:tcPr>
          <w:p w14:paraId="62171E32" w14:textId="77777777" w:rsidR="007779BE" w:rsidRDefault="00000000">
            <w:pPr>
              <w:pStyle w:val="TableParagraph"/>
              <w:tabs>
                <w:tab w:val="left" w:pos="1370"/>
                <w:tab w:val="left" w:pos="1922"/>
              </w:tabs>
              <w:spacing w:before="4" w:line="276" w:lineRule="auto"/>
              <w:ind w:left="104" w:right="99"/>
            </w:pPr>
            <w:r>
              <w:rPr>
                <w:spacing w:val="-4"/>
              </w:rPr>
              <w:t>Las</w:t>
            </w:r>
            <w:r>
              <w:tab/>
            </w:r>
            <w:r>
              <w:rPr>
                <w:spacing w:val="-2"/>
              </w:rPr>
              <w:t>funciones legislativas</w:t>
            </w:r>
            <w:r>
              <w:tab/>
            </w:r>
            <w:r>
              <w:tab/>
            </w:r>
            <w:r>
              <w:rPr>
                <w:spacing w:val="-4"/>
              </w:rPr>
              <w:t xml:space="preserve">son </w:t>
            </w:r>
            <w:r>
              <w:t xml:space="preserve">ejercidas por el Jefe de Gobierno, asumiendo, en consecuencia, la </w:t>
            </w:r>
            <w:r>
              <w:rPr>
                <w:spacing w:val="-2"/>
              </w:rPr>
              <w:t>formación,</w:t>
            </w:r>
          </w:p>
          <w:p w14:paraId="2BEE5130" w14:textId="77777777" w:rsidR="007779BE" w:rsidRDefault="00000000">
            <w:pPr>
              <w:pStyle w:val="TableParagraph"/>
              <w:tabs>
                <w:tab w:val="left" w:pos="2116"/>
              </w:tabs>
              <w:spacing w:before="0" w:line="276" w:lineRule="auto"/>
              <w:ind w:left="104" w:right="99"/>
            </w:pPr>
            <w:r>
              <w:rPr>
                <w:spacing w:val="-2"/>
              </w:rPr>
              <w:t>promulgación</w:t>
            </w:r>
            <w:r>
              <w:tab/>
            </w:r>
            <w:r>
              <w:rPr>
                <w:spacing w:val="-10"/>
              </w:rPr>
              <w:t xml:space="preserve">y </w:t>
            </w:r>
            <w:r>
              <w:t>ejecución de las leyes.</w:t>
            </w:r>
          </w:p>
          <w:p w14:paraId="70AD5CED" w14:textId="77777777" w:rsidR="007779BE" w:rsidRDefault="00000000">
            <w:pPr>
              <w:pStyle w:val="TableParagraph"/>
              <w:spacing w:before="118" w:line="276" w:lineRule="auto"/>
              <w:ind w:left="104" w:right="98"/>
            </w:pPr>
            <w:r>
              <w:t>Los Decretos-Leyes serán emitidos en Consejo de Ministros.</w:t>
            </w:r>
          </w:p>
        </w:tc>
        <w:tc>
          <w:tcPr>
            <w:tcW w:w="2339" w:type="dxa"/>
          </w:tcPr>
          <w:p w14:paraId="45D2DCAB" w14:textId="77777777" w:rsidR="007779BE" w:rsidRDefault="00000000">
            <w:pPr>
              <w:pStyle w:val="TableParagraph"/>
              <w:spacing w:before="4" w:line="276" w:lineRule="auto"/>
              <w:ind w:left="105" w:right="98"/>
            </w:pPr>
            <w:r>
              <w:t>La Corte Suprema de Justicia y demás tribunales y jueces tienen la potestad de administrar justicia conforme a las leyes, con independencia y en forma exclusiva.</w:t>
            </w:r>
          </w:p>
          <w:p w14:paraId="45686D9A" w14:textId="77777777" w:rsidR="007779BE" w:rsidRDefault="00000000">
            <w:pPr>
              <w:pStyle w:val="TableParagraph"/>
              <w:spacing w:before="118" w:line="276" w:lineRule="auto"/>
              <w:ind w:left="105" w:right="98"/>
            </w:pPr>
            <w:r>
              <w:t>El Jefe de Gobierno nombra</w:t>
            </w:r>
            <w:r>
              <w:rPr>
                <w:spacing w:val="78"/>
              </w:rPr>
              <w:t xml:space="preserve">    </w:t>
            </w:r>
            <w:r>
              <w:t>a</w:t>
            </w:r>
            <w:r>
              <w:rPr>
                <w:spacing w:val="78"/>
              </w:rPr>
              <w:t xml:space="preserve">    </w:t>
            </w:r>
            <w:r>
              <w:rPr>
                <w:spacing w:val="-5"/>
              </w:rPr>
              <w:t>sus</w:t>
            </w:r>
          </w:p>
          <w:p w14:paraId="524192D9" w14:textId="77777777" w:rsidR="007779BE" w:rsidRDefault="00000000">
            <w:pPr>
              <w:pStyle w:val="TableParagraph"/>
              <w:tabs>
                <w:tab w:val="left" w:pos="2118"/>
              </w:tabs>
              <w:spacing w:line="276" w:lineRule="auto"/>
              <w:ind w:left="105" w:right="98"/>
            </w:pPr>
            <w:r>
              <w:rPr>
                <w:spacing w:val="-2"/>
              </w:rPr>
              <w:t>funcionarios</w:t>
            </w:r>
            <w:r>
              <w:tab/>
            </w:r>
            <w:r>
              <w:rPr>
                <w:spacing w:val="-10"/>
              </w:rPr>
              <w:t xml:space="preserve">y </w:t>
            </w:r>
            <w:r>
              <w:rPr>
                <w:spacing w:val="-2"/>
              </w:rPr>
              <w:t>empleados.</w:t>
            </w:r>
          </w:p>
        </w:tc>
      </w:tr>
    </w:tbl>
    <w:p w14:paraId="23095E17" w14:textId="77777777" w:rsidR="007779BE" w:rsidRDefault="007779BE">
      <w:pPr>
        <w:pStyle w:val="Textoindependiente"/>
        <w:rPr>
          <w:b/>
        </w:rPr>
      </w:pPr>
    </w:p>
    <w:p w14:paraId="396B562C" w14:textId="77777777" w:rsidR="007779BE" w:rsidRDefault="007779BE">
      <w:pPr>
        <w:pStyle w:val="Textoindependiente"/>
        <w:rPr>
          <w:b/>
        </w:rPr>
      </w:pPr>
    </w:p>
    <w:p w14:paraId="65D5AA34" w14:textId="77777777" w:rsidR="007779BE" w:rsidRDefault="007779BE">
      <w:pPr>
        <w:pStyle w:val="Textoindependiente"/>
        <w:spacing w:before="46"/>
        <w:rPr>
          <w:b/>
        </w:rPr>
      </w:pPr>
    </w:p>
    <w:p w14:paraId="50EF6D06" w14:textId="77777777" w:rsidR="007779BE" w:rsidRDefault="00000000">
      <w:pPr>
        <w:pStyle w:val="Ttulo6"/>
        <w:numPr>
          <w:ilvl w:val="0"/>
          <w:numId w:val="19"/>
        </w:numPr>
        <w:tabs>
          <w:tab w:val="left" w:pos="758"/>
        </w:tabs>
        <w:ind w:left="758" w:hanging="420"/>
      </w:pPr>
      <w:r>
        <w:t>Constitución</w:t>
      </w:r>
      <w:r>
        <w:rPr>
          <w:spacing w:val="-4"/>
        </w:rPr>
        <w:t xml:space="preserve"> </w:t>
      </w:r>
      <w:r>
        <w:t>de</w:t>
      </w:r>
      <w:r>
        <w:rPr>
          <w:spacing w:val="-3"/>
        </w:rPr>
        <w:t xml:space="preserve"> </w:t>
      </w:r>
      <w:r>
        <w:t>la</w:t>
      </w:r>
      <w:r>
        <w:rPr>
          <w:spacing w:val="-2"/>
        </w:rPr>
        <w:t xml:space="preserve"> </w:t>
      </w:r>
      <w:r>
        <w:t>República</w:t>
      </w:r>
      <w:r>
        <w:rPr>
          <w:spacing w:val="-2"/>
        </w:rPr>
        <w:t xml:space="preserve"> </w:t>
      </w:r>
      <w:r>
        <w:t>de</w:t>
      </w:r>
      <w:r>
        <w:rPr>
          <w:spacing w:val="-6"/>
        </w:rPr>
        <w:t xml:space="preserve"> </w:t>
      </w:r>
      <w:r>
        <w:t>15</w:t>
      </w:r>
      <w:r>
        <w:rPr>
          <w:spacing w:val="-6"/>
        </w:rPr>
        <w:t xml:space="preserve"> </w:t>
      </w:r>
      <w:r>
        <w:t>de</w:t>
      </w:r>
      <w:r>
        <w:rPr>
          <w:spacing w:val="-5"/>
        </w:rPr>
        <w:t xml:space="preserve"> </w:t>
      </w:r>
      <w:r>
        <w:t>septiembre</w:t>
      </w:r>
      <w:r>
        <w:rPr>
          <w:spacing w:val="-6"/>
        </w:rPr>
        <w:t xml:space="preserve"> </w:t>
      </w:r>
      <w:r>
        <w:t>de</w:t>
      </w:r>
      <w:r>
        <w:rPr>
          <w:spacing w:val="-6"/>
        </w:rPr>
        <w:t xml:space="preserve"> </w:t>
      </w:r>
      <w:r>
        <w:rPr>
          <w:spacing w:val="-4"/>
        </w:rPr>
        <w:t>1965</w:t>
      </w:r>
    </w:p>
    <w:p w14:paraId="0C365ABF" w14:textId="77777777" w:rsidR="007779BE" w:rsidRDefault="00000000">
      <w:pPr>
        <w:spacing w:before="169" w:line="276" w:lineRule="auto"/>
        <w:ind w:left="338" w:right="333" w:firstLine="707"/>
        <w:jc w:val="both"/>
        <w:rPr>
          <w:sz w:val="24"/>
        </w:rPr>
      </w:pPr>
      <w:r>
        <w:rPr>
          <w:sz w:val="24"/>
        </w:rPr>
        <w:t>Por convocatoria del gobierno de Peralta Azurdia, el 24 de mayo de 1964 se celebraron elecciones para constituir la Asamblea Nacional Constituyente. Es de hacer constar que las elecciones</w:t>
      </w:r>
      <w:r>
        <w:rPr>
          <w:spacing w:val="-13"/>
          <w:sz w:val="24"/>
        </w:rPr>
        <w:t xml:space="preserve"> </w:t>
      </w:r>
      <w:r>
        <w:rPr>
          <w:sz w:val="24"/>
        </w:rPr>
        <w:t>se</w:t>
      </w:r>
      <w:r>
        <w:rPr>
          <w:spacing w:val="-12"/>
          <w:sz w:val="24"/>
        </w:rPr>
        <w:t xml:space="preserve"> </w:t>
      </w:r>
      <w:r>
        <w:rPr>
          <w:sz w:val="24"/>
        </w:rPr>
        <w:t>celebraron</w:t>
      </w:r>
      <w:r>
        <w:rPr>
          <w:spacing w:val="-9"/>
          <w:sz w:val="24"/>
        </w:rPr>
        <w:t xml:space="preserve"> </w:t>
      </w:r>
      <w:r>
        <w:rPr>
          <w:sz w:val="24"/>
        </w:rPr>
        <w:t>de</w:t>
      </w:r>
      <w:r>
        <w:rPr>
          <w:spacing w:val="-14"/>
          <w:sz w:val="24"/>
        </w:rPr>
        <w:t xml:space="preserve"> </w:t>
      </w:r>
      <w:r>
        <w:rPr>
          <w:sz w:val="24"/>
        </w:rPr>
        <w:t>un</w:t>
      </w:r>
      <w:r>
        <w:rPr>
          <w:spacing w:val="-13"/>
          <w:sz w:val="24"/>
        </w:rPr>
        <w:t xml:space="preserve"> </w:t>
      </w:r>
      <w:r>
        <w:rPr>
          <w:sz w:val="24"/>
        </w:rPr>
        <w:t>listado</w:t>
      </w:r>
      <w:r>
        <w:rPr>
          <w:spacing w:val="-13"/>
          <w:sz w:val="24"/>
        </w:rPr>
        <w:t xml:space="preserve"> </w:t>
      </w:r>
      <w:r>
        <w:rPr>
          <w:sz w:val="24"/>
        </w:rPr>
        <w:t>único,</w:t>
      </w:r>
      <w:r>
        <w:rPr>
          <w:spacing w:val="-11"/>
          <w:sz w:val="24"/>
        </w:rPr>
        <w:t xml:space="preserve"> </w:t>
      </w:r>
      <w:r>
        <w:rPr>
          <w:sz w:val="24"/>
        </w:rPr>
        <w:t>integrado</w:t>
      </w:r>
      <w:r>
        <w:rPr>
          <w:spacing w:val="-13"/>
          <w:sz w:val="24"/>
        </w:rPr>
        <w:t xml:space="preserve"> </w:t>
      </w:r>
      <w:r>
        <w:rPr>
          <w:sz w:val="24"/>
        </w:rPr>
        <w:t>por</w:t>
      </w:r>
      <w:r>
        <w:rPr>
          <w:spacing w:val="-12"/>
          <w:sz w:val="24"/>
        </w:rPr>
        <w:t xml:space="preserve"> </w:t>
      </w:r>
      <w:r>
        <w:rPr>
          <w:sz w:val="24"/>
        </w:rPr>
        <w:t>diez</w:t>
      </w:r>
      <w:r>
        <w:rPr>
          <w:spacing w:val="-12"/>
          <w:sz w:val="24"/>
        </w:rPr>
        <w:t xml:space="preserve"> </w:t>
      </w:r>
      <w:r>
        <w:rPr>
          <w:sz w:val="24"/>
        </w:rPr>
        <w:t>candidatos</w:t>
      </w:r>
      <w:r>
        <w:rPr>
          <w:spacing w:val="-10"/>
          <w:sz w:val="24"/>
        </w:rPr>
        <w:t xml:space="preserve"> </w:t>
      </w:r>
      <w:r>
        <w:rPr>
          <w:sz w:val="24"/>
        </w:rPr>
        <w:t>del</w:t>
      </w:r>
      <w:r>
        <w:rPr>
          <w:spacing w:val="-9"/>
          <w:sz w:val="24"/>
        </w:rPr>
        <w:t xml:space="preserve"> </w:t>
      </w:r>
      <w:r>
        <w:rPr>
          <w:sz w:val="24"/>
        </w:rPr>
        <w:t>Partido</w:t>
      </w:r>
      <w:r>
        <w:rPr>
          <w:spacing w:val="-13"/>
          <w:sz w:val="24"/>
        </w:rPr>
        <w:t xml:space="preserve"> </w:t>
      </w:r>
      <w:r>
        <w:rPr>
          <w:sz w:val="24"/>
        </w:rPr>
        <w:t>Movimiento de</w:t>
      </w:r>
      <w:r>
        <w:rPr>
          <w:spacing w:val="-4"/>
          <w:sz w:val="24"/>
        </w:rPr>
        <w:t xml:space="preserve"> </w:t>
      </w:r>
      <w:r>
        <w:rPr>
          <w:sz w:val="24"/>
        </w:rPr>
        <w:t>Liberación</w:t>
      </w:r>
      <w:r>
        <w:rPr>
          <w:spacing w:val="-3"/>
          <w:sz w:val="24"/>
        </w:rPr>
        <w:t xml:space="preserve"> </w:t>
      </w:r>
      <w:r>
        <w:rPr>
          <w:sz w:val="24"/>
        </w:rPr>
        <w:t>Nacional</w:t>
      </w:r>
      <w:r>
        <w:rPr>
          <w:spacing w:val="-4"/>
          <w:sz w:val="24"/>
        </w:rPr>
        <w:t xml:space="preserve"> </w:t>
      </w:r>
      <w:r>
        <w:rPr>
          <w:sz w:val="24"/>
        </w:rPr>
        <w:t>-MLN-</w:t>
      </w:r>
      <w:r>
        <w:rPr>
          <w:spacing w:val="-4"/>
          <w:sz w:val="24"/>
        </w:rPr>
        <w:t xml:space="preserve"> </w:t>
      </w:r>
      <w:r>
        <w:rPr>
          <w:sz w:val="24"/>
        </w:rPr>
        <w:t>y</w:t>
      </w:r>
      <w:r>
        <w:rPr>
          <w:spacing w:val="-3"/>
          <w:sz w:val="24"/>
        </w:rPr>
        <w:t xml:space="preserve"> </w:t>
      </w:r>
      <w:r>
        <w:rPr>
          <w:sz w:val="24"/>
        </w:rPr>
        <w:t>diez</w:t>
      </w:r>
      <w:r>
        <w:rPr>
          <w:spacing w:val="-5"/>
          <w:sz w:val="24"/>
        </w:rPr>
        <w:t xml:space="preserve"> </w:t>
      </w:r>
      <w:r>
        <w:rPr>
          <w:sz w:val="24"/>
        </w:rPr>
        <w:t>candidatos</w:t>
      </w:r>
      <w:r>
        <w:rPr>
          <w:spacing w:val="-2"/>
          <w:sz w:val="24"/>
        </w:rPr>
        <w:t xml:space="preserve"> </w:t>
      </w:r>
      <w:r>
        <w:rPr>
          <w:sz w:val="24"/>
        </w:rPr>
        <w:t>del</w:t>
      </w:r>
      <w:r>
        <w:rPr>
          <w:spacing w:val="-3"/>
          <w:sz w:val="24"/>
        </w:rPr>
        <w:t xml:space="preserve"> </w:t>
      </w:r>
      <w:r>
        <w:rPr>
          <w:sz w:val="24"/>
        </w:rPr>
        <w:t>Partido</w:t>
      </w:r>
      <w:r>
        <w:rPr>
          <w:spacing w:val="-3"/>
          <w:sz w:val="24"/>
        </w:rPr>
        <w:t xml:space="preserve"> </w:t>
      </w:r>
      <w:r>
        <w:rPr>
          <w:sz w:val="24"/>
        </w:rPr>
        <w:t>Revolucionario</w:t>
      </w:r>
      <w:r>
        <w:rPr>
          <w:spacing w:val="-2"/>
          <w:sz w:val="24"/>
        </w:rPr>
        <w:t xml:space="preserve"> </w:t>
      </w:r>
      <w:r>
        <w:rPr>
          <w:sz w:val="24"/>
        </w:rPr>
        <w:t>-PR-,</w:t>
      </w:r>
      <w:r>
        <w:rPr>
          <w:spacing w:val="-3"/>
          <w:sz w:val="24"/>
        </w:rPr>
        <w:t xml:space="preserve"> </w:t>
      </w:r>
      <w:r>
        <w:rPr>
          <w:sz w:val="24"/>
        </w:rPr>
        <w:t>que</w:t>
      </w:r>
      <w:r>
        <w:rPr>
          <w:spacing w:val="-4"/>
          <w:sz w:val="24"/>
        </w:rPr>
        <w:t xml:space="preserve"> </w:t>
      </w:r>
      <w:r>
        <w:rPr>
          <w:sz w:val="24"/>
        </w:rPr>
        <w:t>se</w:t>
      </w:r>
      <w:r>
        <w:rPr>
          <w:spacing w:val="-4"/>
          <w:sz w:val="24"/>
        </w:rPr>
        <w:t xml:space="preserve"> </w:t>
      </w:r>
      <w:r>
        <w:rPr>
          <w:sz w:val="24"/>
        </w:rPr>
        <w:t>unieron únicamente para ese fin y cuarenta y cinco candidatos del gobierno. Dicho listado obtuvo el 80% de</w:t>
      </w:r>
      <w:r>
        <w:rPr>
          <w:spacing w:val="-6"/>
          <w:sz w:val="24"/>
        </w:rPr>
        <w:t xml:space="preserve"> </w:t>
      </w:r>
      <w:r>
        <w:rPr>
          <w:sz w:val="24"/>
        </w:rPr>
        <w:t>votos</w:t>
      </w:r>
      <w:r>
        <w:rPr>
          <w:spacing w:val="-4"/>
          <w:sz w:val="24"/>
        </w:rPr>
        <w:t xml:space="preserve"> </w:t>
      </w:r>
      <w:r>
        <w:rPr>
          <w:sz w:val="24"/>
        </w:rPr>
        <w:t>favorables</w:t>
      </w:r>
      <w:r>
        <w:rPr>
          <w:spacing w:val="-5"/>
          <w:sz w:val="24"/>
        </w:rPr>
        <w:t xml:space="preserve"> </w:t>
      </w:r>
      <w:r>
        <w:rPr>
          <w:sz w:val="24"/>
        </w:rPr>
        <w:t>y</w:t>
      </w:r>
      <w:r>
        <w:rPr>
          <w:spacing w:val="-5"/>
          <w:sz w:val="24"/>
        </w:rPr>
        <w:t xml:space="preserve"> </w:t>
      </w:r>
      <w:r>
        <w:rPr>
          <w:sz w:val="24"/>
        </w:rPr>
        <w:t>el</w:t>
      </w:r>
      <w:r>
        <w:rPr>
          <w:spacing w:val="-4"/>
          <w:sz w:val="24"/>
        </w:rPr>
        <w:t xml:space="preserve"> </w:t>
      </w:r>
      <w:r>
        <w:rPr>
          <w:sz w:val="24"/>
        </w:rPr>
        <w:t>20%</w:t>
      </w:r>
      <w:r>
        <w:rPr>
          <w:spacing w:val="-6"/>
          <w:sz w:val="24"/>
        </w:rPr>
        <w:t xml:space="preserve"> </w:t>
      </w:r>
      <w:r>
        <w:rPr>
          <w:sz w:val="24"/>
        </w:rPr>
        <w:t>de</w:t>
      </w:r>
      <w:r>
        <w:rPr>
          <w:spacing w:val="-6"/>
          <w:sz w:val="24"/>
        </w:rPr>
        <w:t xml:space="preserve"> </w:t>
      </w:r>
      <w:r>
        <w:rPr>
          <w:sz w:val="24"/>
        </w:rPr>
        <w:t>votos</w:t>
      </w:r>
      <w:r>
        <w:rPr>
          <w:spacing w:val="-4"/>
          <w:sz w:val="24"/>
        </w:rPr>
        <w:t xml:space="preserve"> </w:t>
      </w:r>
      <w:r>
        <w:rPr>
          <w:sz w:val="24"/>
        </w:rPr>
        <w:t>nulos</w:t>
      </w:r>
      <w:r>
        <w:rPr>
          <w:spacing w:val="-4"/>
          <w:sz w:val="24"/>
        </w:rPr>
        <w:t xml:space="preserve"> </w:t>
      </w:r>
      <w:r>
        <w:rPr>
          <w:sz w:val="24"/>
        </w:rPr>
        <w:t>y</w:t>
      </w:r>
      <w:r>
        <w:rPr>
          <w:spacing w:val="-3"/>
          <w:sz w:val="24"/>
        </w:rPr>
        <w:t xml:space="preserve"> </w:t>
      </w:r>
      <w:r>
        <w:rPr>
          <w:sz w:val="24"/>
        </w:rPr>
        <w:t>en</w:t>
      </w:r>
      <w:r>
        <w:rPr>
          <w:spacing w:val="-5"/>
          <w:sz w:val="24"/>
        </w:rPr>
        <w:t xml:space="preserve"> </w:t>
      </w:r>
      <w:r>
        <w:rPr>
          <w:sz w:val="24"/>
        </w:rPr>
        <w:t>blanco,</w:t>
      </w:r>
      <w:r>
        <w:rPr>
          <w:spacing w:val="-5"/>
          <w:sz w:val="24"/>
        </w:rPr>
        <w:t xml:space="preserve"> </w:t>
      </w:r>
      <w:r>
        <w:rPr>
          <w:sz w:val="24"/>
        </w:rPr>
        <w:t>de</w:t>
      </w:r>
      <w:r>
        <w:rPr>
          <w:spacing w:val="-6"/>
          <w:sz w:val="24"/>
        </w:rPr>
        <w:t xml:space="preserve"> </w:t>
      </w:r>
      <w:r>
        <w:rPr>
          <w:sz w:val="24"/>
        </w:rPr>
        <w:t>los</w:t>
      </w:r>
      <w:r>
        <w:rPr>
          <w:spacing w:val="-4"/>
          <w:sz w:val="24"/>
        </w:rPr>
        <w:t xml:space="preserve"> </w:t>
      </w:r>
      <w:r>
        <w:rPr>
          <w:sz w:val="24"/>
        </w:rPr>
        <w:t>votos</w:t>
      </w:r>
      <w:r>
        <w:rPr>
          <w:spacing w:val="-4"/>
          <w:sz w:val="24"/>
        </w:rPr>
        <w:t xml:space="preserve"> </w:t>
      </w:r>
      <w:r>
        <w:rPr>
          <w:sz w:val="24"/>
        </w:rPr>
        <w:t>emitidos;</w:t>
      </w:r>
      <w:r>
        <w:rPr>
          <w:spacing w:val="-4"/>
          <w:sz w:val="24"/>
        </w:rPr>
        <w:t xml:space="preserve"> </w:t>
      </w:r>
      <w:r>
        <w:rPr>
          <w:sz w:val="24"/>
        </w:rPr>
        <w:t>pero</w:t>
      </w:r>
      <w:r>
        <w:rPr>
          <w:spacing w:val="-6"/>
          <w:sz w:val="24"/>
        </w:rPr>
        <w:t xml:space="preserve"> </w:t>
      </w:r>
      <w:r>
        <w:rPr>
          <w:sz w:val="24"/>
        </w:rPr>
        <w:t>en</w:t>
      </w:r>
      <w:r>
        <w:rPr>
          <w:spacing w:val="-5"/>
          <w:sz w:val="24"/>
        </w:rPr>
        <w:t xml:space="preserve"> </w:t>
      </w:r>
      <w:r>
        <w:rPr>
          <w:sz w:val="24"/>
        </w:rPr>
        <w:t>realidad</w:t>
      </w:r>
      <w:r>
        <w:rPr>
          <w:spacing w:val="-5"/>
          <w:sz w:val="24"/>
        </w:rPr>
        <w:t xml:space="preserve"> </w:t>
      </w:r>
      <w:r>
        <w:rPr>
          <w:sz w:val="24"/>
        </w:rPr>
        <w:t>el abstencionismo fue significativo. Efectivamente: “</w:t>
      </w:r>
      <w:r>
        <w:rPr>
          <w:i/>
          <w:sz w:val="24"/>
        </w:rPr>
        <w:t>En las elecciones se registró un 70% de abstencionismo,</w:t>
      </w:r>
      <w:r>
        <w:rPr>
          <w:i/>
          <w:spacing w:val="-15"/>
          <w:sz w:val="24"/>
        </w:rPr>
        <w:t xml:space="preserve"> </w:t>
      </w:r>
      <w:r>
        <w:rPr>
          <w:i/>
          <w:sz w:val="24"/>
        </w:rPr>
        <w:t>circunstancia</w:t>
      </w:r>
      <w:r>
        <w:rPr>
          <w:i/>
          <w:spacing w:val="-15"/>
          <w:sz w:val="24"/>
        </w:rPr>
        <w:t xml:space="preserve"> </w:t>
      </w:r>
      <w:r>
        <w:rPr>
          <w:i/>
          <w:sz w:val="24"/>
        </w:rPr>
        <w:t>que</w:t>
      </w:r>
      <w:r>
        <w:rPr>
          <w:i/>
          <w:spacing w:val="-15"/>
          <w:sz w:val="24"/>
        </w:rPr>
        <w:t xml:space="preserve"> </w:t>
      </w:r>
      <w:r>
        <w:rPr>
          <w:i/>
          <w:sz w:val="24"/>
        </w:rPr>
        <w:t>evidenció</w:t>
      </w:r>
      <w:r>
        <w:rPr>
          <w:i/>
          <w:spacing w:val="-15"/>
          <w:sz w:val="24"/>
        </w:rPr>
        <w:t xml:space="preserve"> </w:t>
      </w:r>
      <w:r>
        <w:rPr>
          <w:i/>
          <w:sz w:val="24"/>
        </w:rPr>
        <w:t>la</w:t>
      </w:r>
      <w:r>
        <w:rPr>
          <w:i/>
          <w:spacing w:val="-15"/>
          <w:sz w:val="24"/>
        </w:rPr>
        <w:t xml:space="preserve"> </w:t>
      </w:r>
      <w:r>
        <w:rPr>
          <w:i/>
          <w:sz w:val="24"/>
        </w:rPr>
        <w:t>ilegitimidad</w:t>
      </w:r>
      <w:r>
        <w:rPr>
          <w:i/>
          <w:spacing w:val="-15"/>
          <w:sz w:val="24"/>
        </w:rPr>
        <w:t xml:space="preserve"> </w:t>
      </w:r>
      <w:r>
        <w:rPr>
          <w:i/>
          <w:sz w:val="24"/>
        </w:rPr>
        <w:t>de</w:t>
      </w:r>
      <w:r>
        <w:rPr>
          <w:i/>
          <w:spacing w:val="-15"/>
          <w:sz w:val="24"/>
        </w:rPr>
        <w:t xml:space="preserve"> </w:t>
      </w:r>
      <w:r>
        <w:rPr>
          <w:i/>
          <w:sz w:val="24"/>
        </w:rPr>
        <w:t>aquella</w:t>
      </w:r>
      <w:r>
        <w:rPr>
          <w:i/>
          <w:spacing w:val="-15"/>
          <w:sz w:val="24"/>
        </w:rPr>
        <w:t xml:space="preserve"> </w:t>
      </w:r>
      <w:r>
        <w:rPr>
          <w:i/>
          <w:sz w:val="24"/>
        </w:rPr>
        <w:t>Asamblea</w:t>
      </w:r>
      <w:r>
        <w:rPr>
          <w:i/>
          <w:spacing w:val="-15"/>
          <w:sz w:val="24"/>
        </w:rPr>
        <w:t xml:space="preserve"> </w:t>
      </w:r>
      <w:r>
        <w:rPr>
          <w:i/>
          <w:sz w:val="24"/>
        </w:rPr>
        <w:t>y</w:t>
      </w:r>
      <w:r>
        <w:rPr>
          <w:i/>
          <w:spacing w:val="-15"/>
          <w:sz w:val="24"/>
        </w:rPr>
        <w:t xml:space="preserve"> </w:t>
      </w:r>
      <w:r>
        <w:rPr>
          <w:i/>
          <w:sz w:val="24"/>
        </w:rPr>
        <w:t>la</w:t>
      </w:r>
      <w:r>
        <w:rPr>
          <w:i/>
          <w:spacing w:val="-15"/>
          <w:sz w:val="24"/>
        </w:rPr>
        <w:t xml:space="preserve"> </w:t>
      </w:r>
      <w:r>
        <w:rPr>
          <w:i/>
          <w:sz w:val="24"/>
        </w:rPr>
        <w:t>Constitución que</w:t>
      </w:r>
      <w:r>
        <w:rPr>
          <w:i/>
          <w:spacing w:val="-12"/>
          <w:sz w:val="24"/>
        </w:rPr>
        <w:t xml:space="preserve"> </w:t>
      </w:r>
      <w:r>
        <w:rPr>
          <w:i/>
          <w:sz w:val="24"/>
        </w:rPr>
        <w:t>ésta</w:t>
      </w:r>
      <w:r>
        <w:rPr>
          <w:i/>
          <w:spacing w:val="-10"/>
          <w:sz w:val="24"/>
        </w:rPr>
        <w:t xml:space="preserve"> </w:t>
      </w:r>
      <w:r>
        <w:rPr>
          <w:i/>
          <w:sz w:val="24"/>
        </w:rPr>
        <w:t>iba</w:t>
      </w:r>
      <w:r>
        <w:rPr>
          <w:i/>
          <w:spacing w:val="-10"/>
          <w:sz w:val="24"/>
        </w:rPr>
        <w:t xml:space="preserve"> </w:t>
      </w:r>
      <w:r>
        <w:rPr>
          <w:i/>
          <w:sz w:val="24"/>
        </w:rPr>
        <w:t>a</w:t>
      </w:r>
      <w:r>
        <w:rPr>
          <w:i/>
          <w:spacing w:val="-11"/>
          <w:sz w:val="24"/>
        </w:rPr>
        <w:t xml:space="preserve"> </w:t>
      </w:r>
      <w:r>
        <w:rPr>
          <w:i/>
          <w:sz w:val="24"/>
        </w:rPr>
        <w:t>elaborar</w:t>
      </w:r>
      <w:r>
        <w:rPr>
          <w:sz w:val="24"/>
        </w:rPr>
        <w:t>”.</w:t>
      </w:r>
      <w:r>
        <w:rPr>
          <w:spacing w:val="-8"/>
          <w:sz w:val="24"/>
        </w:rPr>
        <w:t xml:space="preserve"> </w:t>
      </w:r>
      <w:r>
        <w:rPr>
          <w:sz w:val="24"/>
        </w:rPr>
        <w:t>(</w:t>
      </w:r>
      <w:r>
        <w:rPr>
          <w:i/>
          <w:sz w:val="24"/>
        </w:rPr>
        <w:t>Compendio</w:t>
      </w:r>
      <w:r>
        <w:rPr>
          <w:i/>
          <w:spacing w:val="-10"/>
          <w:sz w:val="24"/>
        </w:rPr>
        <w:t xml:space="preserve"> </w:t>
      </w:r>
      <w:r>
        <w:rPr>
          <w:i/>
          <w:sz w:val="24"/>
        </w:rPr>
        <w:t>de</w:t>
      </w:r>
      <w:r>
        <w:rPr>
          <w:i/>
          <w:spacing w:val="-12"/>
          <w:sz w:val="24"/>
        </w:rPr>
        <w:t xml:space="preserve"> </w:t>
      </w:r>
      <w:r>
        <w:rPr>
          <w:i/>
          <w:sz w:val="24"/>
        </w:rPr>
        <w:t>historia</w:t>
      </w:r>
      <w:r>
        <w:rPr>
          <w:i/>
          <w:spacing w:val="-10"/>
          <w:sz w:val="24"/>
        </w:rPr>
        <w:t xml:space="preserve"> </w:t>
      </w:r>
      <w:r>
        <w:rPr>
          <w:i/>
          <w:sz w:val="24"/>
        </w:rPr>
        <w:t>de</w:t>
      </w:r>
      <w:r>
        <w:rPr>
          <w:i/>
          <w:spacing w:val="-12"/>
          <w:sz w:val="24"/>
        </w:rPr>
        <w:t xml:space="preserve"> </w:t>
      </w:r>
      <w:r>
        <w:rPr>
          <w:i/>
          <w:sz w:val="24"/>
        </w:rPr>
        <w:t>Guatemala</w:t>
      </w:r>
      <w:r>
        <w:rPr>
          <w:i/>
          <w:spacing w:val="-11"/>
          <w:sz w:val="24"/>
        </w:rPr>
        <w:t xml:space="preserve"> </w:t>
      </w:r>
      <w:r>
        <w:rPr>
          <w:i/>
          <w:sz w:val="24"/>
        </w:rPr>
        <w:t>1944-2000</w:t>
      </w:r>
      <w:r>
        <w:rPr>
          <w:sz w:val="24"/>
        </w:rPr>
        <w:t>:</w:t>
      </w:r>
      <w:r>
        <w:rPr>
          <w:spacing w:val="-8"/>
          <w:sz w:val="24"/>
        </w:rPr>
        <w:t xml:space="preserve"> </w:t>
      </w:r>
      <w:r>
        <w:rPr>
          <w:sz w:val="24"/>
        </w:rPr>
        <w:t>35).</w:t>
      </w:r>
      <w:r>
        <w:rPr>
          <w:spacing w:val="-11"/>
          <w:sz w:val="24"/>
        </w:rPr>
        <w:t xml:space="preserve"> </w:t>
      </w:r>
      <w:r>
        <w:rPr>
          <w:sz w:val="24"/>
        </w:rPr>
        <w:t>García</w:t>
      </w:r>
      <w:r>
        <w:rPr>
          <w:spacing w:val="-11"/>
          <w:sz w:val="24"/>
        </w:rPr>
        <w:t xml:space="preserve"> </w:t>
      </w:r>
      <w:r>
        <w:rPr>
          <w:sz w:val="24"/>
        </w:rPr>
        <w:t>Laguardia la calificó como “</w:t>
      </w:r>
      <w:r>
        <w:rPr>
          <w:i/>
          <w:sz w:val="24"/>
        </w:rPr>
        <w:t>Una constitución del peor tipo posible</w:t>
      </w:r>
      <w:r>
        <w:rPr>
          <w:sz w:val="24"/>
        </w:rPr>
        <w:t>”. (</w:t>
      </w:r>
      <w:r>
        <w:rPr>
          <w:i/>
          <w:sz w:val="24"/>
        </w:rPr>
        <w:t>Breve historia constitucional de Guatemala</w:t>
      </w:r>
      <w:r>
        <w:rPr>
          <w:sz w:val="24"/>
        </w:rPr>
        <w:t>: 94)</w:t>
      </w:r>
    </w:p>
    <w:p w14:paraId="1C440384"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7847A648" w14:textId="77777777" w:rsidR="007779BE" w:rsidRDefault="007779BE">
      <w:pPr>
        <w:pStyle w:val="Textoindependiente"/>
      </w:pPr>
    </w:p>
    <w:p w14:paraId="6FC3155C" w14:textId="77777777" w:rsidR="007779BE" w:rsidRDefault="007779BE">
      <w:pPr>
        <w:pStyle w:val="Textoindependiente"/>
        <w:spacing w:before="8"/>
      </w:pPr>
    </w:p>
    <w:p w14:paraId="2A175858" w14:textId="77777777" w:rsidR="007779BE" w:rsidRDefault="00000000">
      <w:pPr>
        <w:pStyle w:val="Textoindependiente"/>
        <w:spacing w:before="1" w:line="276" w:lineRule="auto"/>
        <w:ind w:left="338" w:right="336" w:firstLine="707"/>
        <w:jc w:val="both"/>
      </w:pPr>
      <w:r>
        <w:t>Convocada la Asamblea Nacional Constituyente se instaló el 06 de junio de 1964, emitiéndose la Constitución el 15 de septiembre de 1965, con vigencia a partir del 5 de mayo de 1966,</w:t>
      </w:r>
      <w:r>
        <w:rPr>
          <w:spacing w:val="-6"/>
        </w:rPr>
        <w:t xml:space="preserve"> </w:t>
      </w:r>
      <w:r>
        <w:t>en</w:t>
      </w:r>
      <w:r>
        <w:rPr>
          <w:spacing w:val="-6"/>
        </w:rPr>
        <w:t xml:space="preserve"> </w:t>
      </w:r>
      <w:r>
        <w:t>la</w:t>
      </w:r>
      <w:r>
        <w:rPr>
          <w:spacing w:val="-6"/>
        </w:rPr>
        <w:t xml:space="preserve"> </w:t>
      </w:r>
      <w:r>
        <w:t>cual</w:t>
      </w:r>
      <w:r>
        <w:rPr>
          <w:spacing w:val="-5"/>
        </w:rPr>
        <w:t xml:space="preserve"> </w:t>
      </w:r>
      <w:r>
        <w:t>se</w:t>
      </w:r>
      <w:r>
        <w:rPr>
          <w:spacing w:val="-7"/>
        </w:rPr>
        <w:t xml:space="preserve"> </w:t>
      </w:r>
      <w:r>
        <w:t>indica</w:t>
      </w:r>
      <w:r>
        <w:rPr>
          <w:spacing w:val="-5"/>
        </w:rPr>
        <w:t xml:space="preserve"> </w:t>
      </w:r>
      <w:r>
        <w:t>que</w:t>
      </w:r>
      <w:r>
        <w:rPr>
          <w:spacing w:val="-7"/>
        </w:rPr>
        <w:t xml:space="preserve"> </w:t>
      </w:r>
      <w:r>
        <w:t>su</w:t>
      </w:r>
      <w:r>
        <w:rPr>
          <w:spacing w:val="-6"/>
        </w:rPr>
        <w:t xml:space="preserve"> </w:t>
      </w:r>
      <w:r>
        <w:t>sistema</w:t>
      </w:r>
      <w:r>
        <w:rPr>
          <w:spacing w:val="-7"/>
        </w:rPr>
        <w:t xml:space="preserve"> </w:t>
      </w:r>
      <w:r>
        <w:t>de</w:t>
      </w:r>
      <w:r>
        <w:rPr>
          <w:spacing w:val="-7"/>
        </w:rPr>
        <w:t xml:space="preserve"> </w:t>
      </w:r>
      <w:r>
        <w:t>gobierno</w:t>
      </w:r>
      <w:r>
        <w:rPr>
          <w:spacing w:val="-6"/>
        </w:rPr>
        <w:t xml:space="preserve"> </w:t>
      </w:r>
      <w:r>
        <w:t>es</w:t>
      </w:r>
      <w:r>
        <w:rPr>
          <w:spacing w:val="-6"/>
        </w:rPr>
        <w:t xml:space="preserve"> </w:t>
      </w:r>
      <w:r>
        <w:t>republicano</w:t>
      </w:r>
      <w:r>
        <w:rPr>
          <w:spacing w:val="-6"/>
        </w:rPr>
        <w:t xml:space="preserve"> </w:t>
      </w:r>
      <w:r>
        <w:t>y</w:t>
      </w:r>
      <w:r>
        <w:rPr>
          <w:spacing w:val="-6"/>
        </w:rPr>
        <w:t xml:space="preserve"> </w:t>
      </w:r>
      <w:r>
        <w:t>democrático</w:t>
      </w:r>
      <w:r>
        <w:rPr>
          <w:spacing w:val="-6"/>
        </w:rPr>
        <w:t xml:space="preserve"> </w:t>
      </w:r>
      <w:r>
        <w:t>representativo. Delega el ejercicio de su soberanía en los organismos Legislativo, Ejecutivo y Judicial, entre los que no hay subordinación.</w:t>
      </w:r>
    </w:p>
    <w:p w14:paraId="5CA4ED6D" w14:textId="77777777" w:rsidR="007779BE" w:rsidRDefault="00000000">
      <w:pPr>
        <w:pStyle w:val="Textoindependiente"/>
        <w:spacing w:before="120" w:line="276" w:lineRule="auto"/>
        <w:ind w:left="338" w:right="333" w:firstLine="707"/>
        <w:jc w:val="both"/>
      </w:pPr>
      <w:r>
        <w:rPr>
          <w:spacing w:val="-2"/>
        </w:rPr>
        <w:t>La</w:t>
      </w:r>
      <w:r>
        <w:rPr>
          <w:spacing w:val="-6"/>
        </w:rPr>
        <w:t xml:space="preserve"> </w:t>
      </w:r>
      <w:r>
        <w:rPr>
          <w:spacing w:val="-2"/>
        </w:rPr>
        <w:t>potestad</w:t>
      </w:r>
      <w:r>
        <w:rPr>
          <w:spacing w:val="-5"/>
        </w:rPr>
        <w:t xml:space="preserve"> </w:t>
      </w:r>
      <w:r>
        <w:rPr>
          <w:spacing w:val="-2"/>
        </w:rPr>
        <w:t>legislativa</w:t>
      </w:r>
      <w:r>
        <w:rPr>
          <w:spacing w:val="-6"/>
        </w:rPr>
        <w:t xml:space="preserve"> </w:t>
      </w:r>
      <w:r>
        <w:rPr>
          <w:spacing w:val="-2"/>
        </w:rPr>
        <w:t>corresponde al</w:t>
      </w:r>
      <w:r>
        <w:rPr>
          <w:spacing w:val="-4"/>
        </w:rPr>
        <w:t xml:space="preserve"> </w:t>
      </w:r>
      <w:r>
        <w:rPr>
          <w:spacing w:val="-2"/>
        </w:rPr>
        <w:t>Congreso,</w:t>
      </w:r>
      <w:r>
        <w:rPr>
          <w:spacing w:val="-5"/>
        </w:rPr>
        <w:t xml:space="preserve"> </w:t>
      </w:r>
      <w:r>
        <w:rPr>
          <w:spacing w:val="-2"/>
        </w:rPr>
        <w:t>por</w:t>
      </w:r>
      <w:r>
        <w:rPr>
          <w:spacing w:val="-6"/>
        </w:rPr>
        <w:t xml:space="preserve"> </w:t>
      </w:r>
      <w:r>
        <w:rPr>
          <w:spacing w:val="-2"/>
        </w:rPr>
        <w:t>lo</w:t>
      </w:r>
      <w:r>
        <w:rPr>
          <w:spacing w:val="-4"/>
        </w:rPr>
        <w:t xml:space="preserve"> </w:t>
      </w:r>
      <w:r>
        <w:rPr>
          <w:spacing w:val="-2"/>
        </w:rPr>
        <w:t>que</w:t>
      </w:r>
      <w:r>
        <w:rPr>
          <w:spacing w:val="-6"/>
        </w:rPr>
        <w:t xml:space="preserve"> </w:t>
      </w:r>
      <w:r>
        <w:rPr>
          <w:spacing w:val="-2"/>
        </w:rPr>
        <w:t>le</w:t>
      </w:r>
      <w:r>
        <w:rPr>
          <w:spacing w:val="-5"/>
        </w:rPr>
        <w:t xml:space="preserve"> </w:t>
      </w:r>
      <w:r>
        <w:rPr>
          <w:spacing w:val="-2"/>
        </w:rPr>
        <w:t>corresponde</w:t>
      </w:r>
      <w:r>
        <w:rPr>
          <w:spacing w:val="-6"/>
        </w:rPr>
        <w:t xml:space="preserve"> </w:t>
      </w:r>
      <w:r>
        <w:rPr>
          <w:spacing w:val="-2"/>
        </w:rPr>
        <w:t>decretar,</w:t>
      </w:r>
      <w:r>
        <w:rPr>
          <w:spacing w:val="-5"/>
        </w:rPr>
        <w:t xml:space="preserve"> </w:t>
      </w:r>
      <w:r>
        <w:rPr>
          <w:spacing w:val="-2"/>
        </w:rPr>
        <w:t xml:space="preserve">reforma </w:t>
      </w:r>
      <w:r>
        <w:t>y</w:t>
      </w:r>
      <w:r>
        <w:rPr>
          <w:spacing w:val="-11"/>
        </w:rPr>
        <w:t xml:space="preserve"> </w:t>
      </w:r>
      <w:r>
        <w:t>derogar</w:t>
      </w:r>
      <w:r>
        <w:rPr>
          <w:spacing w:val="-11"/>
        </w:rPr>
        <w:t xml:space="preserve"> </w:t>
      </w:r>
      <w:r>
        <w:t>las</w:t>
      </w:r>
      <w:r>
        <w:rPr>
          <w:spacing w:val="-11"/>
        </w:rPr>
        <w:t xml:space="preserve"> </w:t>
      </w:r>
      <w:r>
        <w:t>leyes.</w:t>
      </w:r>
      <w:r>
        <w:rPr>
          <w:spacing w:val="-10"/>
        </w:rPr>
        <w:t xml:space="preserve"> </w:t>
      </w:r>
      <w:r>
        <w:t>Se</w:t>
      </w:r>
      <w:r>
        <w:rPr>
          <w:spacing w:val="-12"/>
        </w:rPr>
        <w:t xml:space="preserve"> </w:t>
      </w:r>
      <w:r>
        <w:t>compone</w:t>
      </w:r>
      <w:r>
        <w:rPr>
          <w:spacing w:val="-11"/>
        </w:rPr>
        <w:t xml:space="preserve"> </w:t>
      </w:r>
      <w:r>
        <w:t>de</w:t>
      </w:r>
      <w:r>
        <w:rPr>
          <w:spacing w:val="-12"/>
        </w:rPr>
        <w:t xml:space="preserve"> </w:t>
      </w:r>
      <w:r>
        <w:t>diputados</w:t>
      </w:r>
      <w:r>
        <w:rPr>
          <w:spacing w:val="-10"/>
        </w:rPr>
        <w:t xml:space="preserve"> </w:t>
      </w:r>
      <w:r>
        <w:t>electos</w:t>
      </w:r>
      <w:r>
        <w:rPr>
          <w:spacing w:val="-10"/>
        </w:rPr>
        <w:t xml:space="preserve"> </w:t>
      </w:r>
      <w:r>
        <w:t>directamente</w:t>
      </w:r>
      <w:r>
        <w:rPr>
          <w:spacing w:val="-11"/>
        </w:rPr>
        <w:t xml:space="preserve"> </w:t>
      </w:r>
      <w:r>
        <w:t>por</w:t>
      </w:r>
      <w:r>
        <w:rPr>
          <w:spacing w:val="-9"/>
        </w:rPr>
        <w:t xml:space="preserve"> </w:t>
      </w:r>
      <w:r>
        <w:t>el</w:t>
      </w:r>
      <w:r>
        <w:rPr>
          <w:spacing w:val="-10"/>
        </w:rPr>
        <w:t xml:space="preserve"> </w:t>
      </w:r>
      <w:r>
        <w:t>pueblo</w:t>
      </w:r>
      <w:r>
        <w:rPr>
          <w:spacing w:val="-10"/>
        </w:rPr>
        <w:t xml:space="preserve"> </w:t>
      </w:r>
      <w:r>
        <w:t>mediante</w:t>
      </w:r>
      <w:r>
        <w:rPr>
          <w:spacing w:val="-11"/>
        </w:rPr>
        <w:t xml:space="preserve"> </w:t>
      </w:r>
      <w:r>
        <w:t>sufragio universal; para el efecto, la República se dividirá en distritos y cada distrito elegirá 2 diputados, pero aquellos cuya población exceda de 200 mil habitantes elegirán uno más por cada 100 mil habitantes adicionales o por cada fracción que pase de 50 mil. Durarán en el cargo 4 años. Un diputado</w:t>
      </w:r>
      <w:r>
        <w:rPr>
          <w:spacing w:val="-8"/>
        </w:rPr>
        <w:t xml:space="preserve"> </w:t>
      </w:r>
      <w:r>
        <w:t>suplente</w:t>
      </w:r>
      <w:r>
        <w:rPr>
          <w:spacing w:val="-9"/>
        </w:rPr>
        <w:t xml:space="preserve"> </w:t>
      </w:r>
      <w:r>
        <w:t>por</w:t>
      </w:r>
      <w:r>
        <w:rPr>
          <w:spacing w:val="-9"/>
        </w:rPr>
        <w:t xml:space="preserve"> </w:t>
      </w:r>
      <w:r>
        <w:t>distrito.</w:t>
      </w:r>
      <w:r>
        <w:rPr>
          <w:spacing w:val="-8"/>
        </w:rPr>
        <w:t xml:space="preserve"> </w:t>
      </w:r>
      <w:r>
        <w:t>Otra</w:t>
      </w:r>
      <w:r>
        <w:rPr>
          <w:spacing w:val="-9"/>
        </w:rPr>
        <w:t xml:space="preserve"> </w:t>
      </w:r>
      <w:r>
        <w:t>de</w:t>
      </w:r>
      <w:r>
        <w:rPr>
          <w:spacing w:val="-9"/>
        </w:rPr>
        <w:t xml:space="preserve"> </w:t>
      </w:r>
      <w:r>
        <w:t>las</w:t>
      </w:r>
      <w:r>
        <w:rPr>
          <w:spacing w:val="-9"/>
        </w:rPr>
        <w:t xml:space="preserve"> </w:t>
      </w:r>
      <w:r>
        <w:t>atribuciones</w:t>
      </w:r>
      <w:r>
        <w:rPr>
          <w:spacing w:val="-9"/>
        </w:rPr>
        <w:t xml:space="preserve"> </w:t>
      </w:r>
      <w:r>
        <w:t>del</w:t>
      </w:r>
      <w:r>
        <w:rPr>
          <w:spacing w:val="-8"/>
        </w:rPr>
        <w:t xml:space="preserve"> </w:t>
      </w:r>
      <w:r>
        <w:t>Congreso</w:t>
      </w:r>
      <w:r>
        <w:rPr>
          <w:spacing w:val="-8"/>
        </w:rPr>
        <w:t xml:space="preserve"> </w:t>
      </w:r>
      <w:r>
        <w:t>es</w:t>
      </w:r>
      <w:r>
        <w:rPr>
          <w:spacing w:val="-8"/>
        </w:rPr>
        <w:t xml:space="preserve"> </w:t>
      </w:r>
      <w:r>
        <w:t>hacer</w:t>
      </w:r>
      <w:r>
        <w:rPr>
          <w:spacing w:val="-9"/>
        </w:rPr>
        <w:t xml:space="preserve"> </w:t>
      </w:r>
      <w:r>
        <w:t>el</w:t>
      </w:r>
      <w:r>
        <w:rPr>
          <w:spacing w:val="-8"/>
        </w:rPr>
        <w:t xml:space="preserve"> </w:t>
      </w:r>
      <w:r>
        <w:t>escrutinio</w:t>
      </w:r>
      <w:r>
        <w:rPr>
          <w:spacing w:val="-8"/>
        </w:rPr>
        <w:t xml:space="preserve"> </w:t>
      </w:r>
      <w:r>
        <w:t>de</w:t>
      </w:r>
      <w:r>
        <w:rPr>
          <w:spacing w:val="-9"/>
        </w:rPr>
        <w:t xml:space="preserve"> </w:t>
      </w:r>
      <w:r>
        <w:t>votos para</w:t>
      </w:r>
      <w:r>
        <w:rPr>
          <w:spacing w:val="-15"/>
        </w:rPr>
        <w:t xml:space="preserve"> </w:t>
      </w:r>
      <w:r>
        <w:t>Presidente</w:t>
      </w:r>
      <w:r>
        <w:rPr>
          <w:spacing w:val="-15"/>
        </w:rPr>
        <w:t xml:space="preserve"> </w:t>
      </w:r>
      <w:r>
        <w:t>y</w:t>
      </w:r>
      <w:r>
        <w:rPr>
          <w:spacing w:val="-15"/>
        </w:rPr>
        <w:t xml:space="preserve"> </w:t>
      </w:r>
      <w:r>
        <w:t>Vicepresidente</w:t>
      </w:r>
      <w:r>
        <w:rPr>
          <w:spacing w:val="-15"/>
        </w:rPr>
        <w:t xml:space="preserve"> </w:t>
      </w:r>
      <w:r>
        <w:t>de</w:t>
      </w:r>
      <w:r>
        <w:rPr>
          <w:spacing w:val="-15"/>
        </w:rPr>
        <w:t xml:space="preserve"> </w:t>
      </w:r>
      <w:r>
        <w:t>la</w:t>
      </w:r>
      <w:r>
        <w:rPr>
          <w:spacing w:val="-15"/>
        </w:rPr>
        <w:t xml:space="preserve"> </w:t>
      </w:r>
      <w:r>
        <w:t>República</w:t>
      </w:r>
      <w:r>
        <w:rPr>
          <w:spacing w:val="-15"/>
        </w:rPr>
        <w:t xml:space="preserve"> </w:t>
      </w:r>
      <w:r>
        <w:t>y</w:t>
      </w:r>
      <w:r>
        <w:rPr>
          <w:spacing w:val="-15"/>
        </w:rPr>
        <w:t xml:space="preserve"> </w:t>
      </w:r>
      <w:r>
        <w:t>proclamar</w:t>
      </w:r>
      <w:r>
        <w:rPr>
          <w:spacing w:val="-15"/>
        </w:rPr>
        <w:t xml:space="preserve"> </w:t>
      </w:r>
      <w:r>
        <w:t>popularmente</w:t>
      </w:r>
      <w:r>
        <w:rPr>
          <w:spacing w:val="-15"/>
        </w:rPr>
        <w:t xml:space="preserve"> </w:t>
      </w:r>
      <w:r>
        <w:t>electo</w:t>
      </w:r>
      <w:r>
        <w:rPr>
          <w:spacing w:val="-14"/>
        </w:rPr>
        <w:t xml:space="preserve"> </w:t>
      </w:r>
      <w:r>
        <w:t>al</w:t>
      </w:r>
      <w:r>
        <w:rPr>
          <w:spacing w:val="-15"/>
        </w:rPr>
        <w:t xml:space="preserve"> </w:t>
      </w:r>
      <w:r>
        <w:t>candidato</w:t>
      </w:r>
      <w:r>
        <w:rPr>
          <w:spacing w:val="-15"/>
        </w:rPr>
        <w:t xml:space="preserve"> </w:t>
      </w:r>
      <w:r>
        <w:t>que hubiere obtenido mayoría absoluta de votos. Así como, elegir presidente y vicepresidente en planilla entre los dos candidatos que hayan obtenido el mayor número de sufragios, en el caso de falta de mayoría absoluta de votos.</w:t>
      </w:r>
    </w:p>
    <w:p w14:paraId="3E35570C" w14:textId="77777777" w:rsidR="007779BE" w:rsidRDefault="00000000">
      <w:pPr>
        <w:pStyle w:val="Textoindependiente"/>
        <w:spacing w:before="119" w:line="276" w:lineRule="auto"/>
        <w:ind w:left="338" w:right="336" w:firstLine="707"/>
        <w:jc w:val="both"/>
      </w:pPr>
      <w:r>
        <w:t>En</w:t>
      </w:r>
      <w:r>
        <w:rPr>
          <w:spacing w:val="-11"/>
        </w:rPr>
        <w:t xml:space="preserve"> </w:t>
      </w:r>
      <w:r>
        <w:t>relación</w:t>
      </w:r>
      <w:r>
        <w:rPr>
          <w:spacing w:val="-8"/>
        </w:rPr>
        <w:t xml:space="preserve"> </w:t>
      </w:r>
      <w:r>
        <w:t>al</w:t>
      </w:r>
      <w:r>
        <w:rPr>
          <w:spacing w:val="-10"/>
        </w:rPr>
        <w:t xml:space="preserve"> </w:t>
      </w:r>
      <w:r>
        <w:t>Organismo</w:t>
      </w:r>
      <w:r>
        <w:rPr>
          <w:spacing w:val="-11"/>
        </w:rPr>
        <w:t xml:space="preserve"> </w:t>
      </w:r>
      <w:r>
        <w:t>Ejecutivo</w:t>
      </w:r>
      <w:r>
        <w:rPr>
          <w:spacing w:val="-11"/>
        </w:rPr>
        <w:t xml:space="preserve"> </w:t>
      </w:r>
      <w:r>
        <w:t>se</w:t>
      </w:r>
      <w:r>
        <w:rPr>
          <w:spacing w:val="-11"/>
        </w:rPr>
        <w:t xml:space="preserve"> </w:t>
      </w:r>
      <w:r>
        <w:t>señala</w:t>
      </w:r>
      <w:r>
        <w:rPr>
          <w:spacing w:val="-11"/>
        </w:rPr>
        <w:t xml:space="preserve"> </w:t>
      </w:r>
      <w:r>
        <w:t>que</w:t>
      </w:r>
      <w:r>
        <w:rPr>
          <w:spacing w:val="-12"/>
        </w:rPr>
        <w:t xml:space="preserve"> </w:t>
      </w:r>
      <w:r>
        <w:t>las</w:t>
      </w:r>
      <w:r>
        <w:rPr>
          <w:spacing w:val="-10"/>
        </w:rPr>
        <w:t xml:space="preserve"> </w:t>
      </w:r>
      <w:r>
        <w:t>funciones</w:t>
      </w:r>
      <w:r>
        <w:rPr>
          <w:spacing w:val="-9"/>
        </w:rPr>
        <w:t xml:space="preserve"> </w:t>
      </w:r>
      <w:r>
        <w:t>ejecutivas</w:t>
      </w:r>
      <w:r>
        <w:rPr>
          <w:spacing w:val="-10"/>
        </w:rPr>
        <w:t xml:space="preserve"> </w:t>
      </w:r>
      <w:r>
        <w:t>son</w:t>
      </w:r>
      <w:r>
        <w:rPr>
          <w:spacing w:val="-11"/>
        </w:rPr>
        <w:t xml:space="preserve"> </w:t>
      </w:r>
      <w:r>
        <w:t>ejercidas</w:t>
      </w:r>
      <w:r>
        <w:rPr>
          <w:spacing w:val="-10"/>
        </w:rPr>
        <w:t xml:space="preserve"> </w:t>
      </w:r>
      <w:r>
        <w:t>por el Presidente de la República, quien representa la unidad nacional. Es el jefe del Estado y actuará siempre con los ministros, en consejo o separadamente con uno o más de ellos. El período presidencial es de 4 años improrrogables. No podrá ser reelecto por ningún motivo.</w:t>
      </w:r>
    </w:p>
    <w:p w14:paraId="1F594925" w14:textId="77777777" w:rsidR="007779BE" w:rsidRDefault="00000000">
      <w:pPr>
        <w:pStyle w:val="Textoindependiente"/>
        <w:spacing w:before="120" w:line="276" w:lineRule="auto"/>
        <w:ind w:left="338" w:right="334" w:firstLine="707"/>
        <w:jc w:val="both"/>
      </w:pPr>
      <w:r>
        <w:t>Se</w:t>
      </w:r>
      <w:r>
        <w:rPr>
          <w:spacing w:val="-10"/>
        </w:rPr>
        <w:t xml:space="preserve"> </w:t>
      </w:r>
      <w:r>
        <w:t>crea</w:t>
      </w:r>
      <w:r>
        <w:rPr>
          <w:spacing w:val="-10"/>
        </w:rPr>
        <w:t xml:space="preserve"> </w:t>
      </w:r>
      <w:r>
        <w:t>la</w:t>
      </w:r>
      <w:r>
        <w:rPr>
          <w:spacing w:val="-14"/>
        </w:rPr>
        <w:t xml:space="preserve"> </w:t>
      </w:r>
      <w:r>
        <w:t>Vicepresidencia</w:t>
      </w:r>
      <w:r>
        <w:rPr>
          <w:spacing w:val="-10"/>
        </w:rPr>
        <w:t xml:space="preserve"> </w:t>
      </w:r>
      <w:r>
        <w:t>de</w:t>
      </w:r>
      <w:r>
        <w:rPr>
          <w:spacing w:val="-10"/>
        </w:rPr>
        <w:t xml:space="preserve"> </w:t>
      </w:r>
      <w:r>
        <w:t>la</w:t>
      </w:r>
      <w:r>
        <w:rPr>
          <w:spacing w:val="-10"/>
        </w:rPr>
        <w:t xml:space="preserve"> </w:t>
      </w:r>
      <w:r>
        <w:t>República,</w:t>
      </w:r>
      <w:r>
        <w:rPr>
          <w:spacing w:val="-9"/>
        </w:rPr>
        <w:t xml:space="preserve"> </w:t>
      </w:r>
      <w:r>
        <w:t>cuyo</w:t>
      </w:r>
      <w:r>
        <w:rPr>
          <w:spacing w:val="-9"/>
        </w:rPr>
        <w:t xml:space="preserve"> </w:t>
      </w:r>
      <w:r>
        <w:t>titular</w:t>
      </w:r>
      <w:r>
        <w:rPr>
          <w:spacing w:val="-10"/>
        </w:rPr>
        <w:t xml:space="preserve"> </w:t>
      </w:r>
      <w:r>
        <w:t>debe</w:t>
      </w:r>
      <w:r>
        <w:rPr>
          <w:spacing w:val="-10"/>
        </w:rPr>
        <w:t xml:space="preserve"> </w:t>
      </w:r>
      <w:r>
        <w:t>ser</w:t>
      </w:r>
      <w:r>
        <w:rPr>
          <w:spacing w:val="-10"/>
        </w:rPr>
        <w:t xml:space="preserve"> </w:t>
      </w:r>
      <w:r>
        <w:t>electo</w:t>
      </w:r>
      <w:r>
        <w:rPr>
          <w:spacing w:val="-9"/>
        </w:rPr>
        <w:t xml:space="preserve"> </w:t>
      </w:r>
      <w:r>
        <w:t>en</w:t>
      </w:r>
      <w:r>
        <w:rPr>
          <w:spacing w:val="-9"/>
        </w:rPr>
        <w:t xml:space="preserve"> </w:t>
      </w:r>
      <w:r>
        <w:t>la</w:t>
      </w:r>
      <w:r>
        <w:rPr>
          <w:spacing w:val="-8"/>
        </w:rPr>
        <w:t xml:space="preserve"> </w:t>
      </w:r>
      <w:r>
        <w:t>misma</w:t>
      </w:r>
      <w:r>
        <w:rPr>
          <w:spacing w:val="-9"/>
        </w:rPr>
        <w:t xml:space="preserve"> </w:t>
      </w:r>
      <w:r>
        <w:t>planilla con</w:t>
      </w:r>
      <w:r>
        <w:rPr>
          <w:spacing w:val="-1"/>
        </w:rPr>
        <w:t xml:space="preserve"> </w:t>
      </w:r>
      <w:r>
        <w:t>el Presidente.</w:t>
      </w:r>
      <w:r>
        <w:rPr>
          <w:spacing w:val="-1"/>
        </w:rPr>
        <w:t xml:space="preserve"> </w:t>
      </w:r>
      <w:r>
        <w:t>Dentro de</w:t>
      </w:r>
      <w:r>
        <w:rPr>
          <w:spacing w:val="-2"/>
        </w:rPr>
        <w:t xml:space="preserve"> </w:t>
      </w:r>
      <w:r>
        <w:t>sus funciones</w:t>
      </w:r>
      <w:r>
        <w:rPr>
          <w:spacing w:val="-1"/>
        </w:rPr>
        <w:t xml:space="preserve"> </w:t>
      </w:r>
      <w:r>
        <w:t>se</w:t>
      </w:r>
      <w:r>
        <w:rPr>
          <w:spacing w:val="-2"/>
        </w:rPr>
        <w:t xml:space="preserve"> </w:t>
      </w:r>
      <w:r>
        <w:t>encuentra</w:t>
      </w:r>
      <w:r>
        <w:rPr>
          <w:spacing w:val="-2"/>
        </w:rPr>
        <w:t xml:space="preserve"> </w:t>
      </w:r>
      <w:r>
        <w:t>presidir</w:t>
      </w:r>
      <w:r>
        <w:rPr>
          <w:spacing w:val="-2"/>
        </w:rPr>
        <w:t xml:space="preserve"> </w:t>
      </w:r>
      <w:r>
        <w:t>el Consejo de</w:t>
      </w:r>
      <w:r>
        <w:rPr>
          <w:spacing w:val="-2"/>
        </w:rPr>
        <w:t xml:space="preserve"> </w:t>
      </w:r>
      <w:r>
        <w:t>Estado.</w:t>
      </w:r>
      <w:r>
        <w:rPr>
          <w:spacing w:val="-12"/>
        </w:rPr>
        <w:t xml:space="preserve"> </w:t>
      </w:r>
      <w:r>
        <w:t>Y,</w:t>
      </w:r>
      <w:r>
        <w:rPr>
          <w:spacing w:val="-1"/>
        </w:rPr>
        <w:t xml:space="preserve"> </w:t>
      </w:r>
      <w:r>
        <w:t>sustituir al Presidente en los casos de falta temporal o absoluta.</w:t>
      </w:r>
    </w:p>
    <w:p w14:paraId="3F57C57E" w14:textId="77777777" w:rsidR="007779BE" w:rsidRDefault="00000000">
      <w:pPr>
        <w:pStyle w:val="Textoindependiente"/>
        <w:spacing w:before="121" w:line="276" w:lineRule="auto"/>
        <w:ind w:left="338" w:right="334" w:firstLine="707"/>
        <w:jc w:val="both"/>
      </w:pPr>
      <w:r>
        <w:t>Se establece de nuevo el Consejo de Estado integrado por el vicepresidente, quien lo preside; 2 consejeros por cada uno de los organismos del Estado. Un consejero designado por los presidentes de los colegios profesionales reconocidos por la Universidad de San Carlos de Guatemala,</w:t>
      </w:r>
      <w:r>
        <w:rPr>
          <w:spacing w:val="-2"/>
        </w:rPr>
        <w:t xml:space="preserve"> </w:t>
      </w:r>
      <w:r>
        <w:t>un</w:t>
      </w:r>
      <w:r>
        <w:rPr>
          <w:spacing w:val="-3"/>
        </w:rPr>
        <w:t xml:space="preserve"> </w:t>
      </w:r>
      <w:r>
        <w:t>consejero nombrado</w:t>
      </w:r>
      <w:r>
        <w:rPr>
          <w:spacing w:val="-3"/>
        </w:rPr>
        <w:t xml:space="preserve"> </w:t>
      </w:r>
      <w:r>
        <w:t>por</w:t>
      </w:r>
      <w:r>
        <w:rPr>
          <w:spacing w:val="-2"/>
        </w:rPr>
        <w:t xml:space="preserve"> </w:t>
      </w:r>
      <w:r>
        <w:t>las</w:t>
      </w:r>
      <w:r>
        <w:rPr>
          <w:spacing w:val="-4"/>
        </w:rPr>
        <w:t xml:space="preserve"> </w:t>
      </w:r>
      <w:r>
        <w:t>Municipalidades</w:t>
      </w:r>
      <w:r>
        <w:rPr>
          <w:spacing w:val="-4"/>
        </w:rPr>
        <w:t xml:space="preserve"> </w:t>
      </w:r>
      <w:r>
        <w:t>de</w:t>
      </w:r>
      <w:r>
        <w:rPr>
          <w:spacing w:val="-2"/>
        </w:rPr>
        <w:t xml:space="preserve"> </w:t>
      </w:r>
      <w:r>
        <w:t>la</w:t>
      </w:r>
      <w:r>
        <w:rPr>
          <w:spacing w:val="-2"/>
        </w:rPr>
        <w:t xml:space="preserve"> </w:t>
      </w:r>
      <w:r>
        <w:t>República,</w:t>
      </w:r>
      <w:r>
        <w:rPr>
          <w:spacing w:val="-3"/>
        </w:rPr>
        <w:t xml:space="preserve"> </w:t>
      </w:r>
      <w:r>
        <w:t>un</w:t>
      </w:r>
      <w:r>
        <w:rPr>
          <w:spacing w:val="-1"/>
        </w:rPr>
        <w:t xml:space="preserve"> </w:t>
      </w:r>
      <w:r>
        <w:t>consejero</w:t>
      </w:r>
      <w:r>
        <w:rPr>
          <w:spacing w:val="-1"/>
        </w:rPr>
        <w:t xml:space="preserve"> </w:t>
      </w:r>
      <w:r>
        <w:t>por</w:t>
      </w:r>
      <w:r>
        <w:rPr>
          <w:spacing w:val="-2"/>
        </w:rPr>
        <w:t xml:space="preserve"> </w:t>
      </w:r>
      <w:r>
        <w:t>los trabajadores</w:t>
      </w:r>
      <w:r>
        <w:rPr>
          <w:spacing w:val="-9"/>
        </w:rPr>
        <w:t xml:space="preserve"> </w:t>
      </w:r>
      <w:r>
        <w:t>urbanos</w:t>
      </w:r>
      <w:r>
        <w:rPr>
          <w:spacing w:val="-9"/>
        </w:rPr>
        <w:t xml:space="preserve"> </w:t>
      </w:r>
      <w:r>
        <w:t>y</w:t>
      </w:r>
      <w:r>
        <w:rPr>
          <w:spacing w:val="-8"/>
        </w:rPr>
        <w:t xml:space="preserve"> </w:t>
      </w:r>
      <w:r>
        <w:t>otro</w:t>
      </w:r>
      <w:r>
        <w:rPr>
          <w:spacing w:val="-10"/>
        </w:rPr>
        <w:t xml:space="preserve"> </w:t>
      </w:r>
      <w:r>
        <w:t>por</w:t>
      </w:r>
      <w:r>
        <w:rPr>
          <w:spacing w:val="-10"/>
        </w:rPr>
        <w:t xml:space="preserve"> </w:t>
      </w:r>
      <w:r>
        <w:t>los</w:t>
      </w:r>
      <w:r>
        <w:rPr>
          <w:spacing w:val="-7"/>
        </w:rPr>
        <w:t xml:space="preserve"> </w:t>
      </w:r>
      <w:r>
        <w:t>trabajadores</w:t>
      </w:r>
      <w:r>
        <w:rPr>
          <w:spacing w:val="-7"/>
        </w:rPr>
        <w:t xml:space="preserve"> </w:t>
      </w:r>
      <w:r>
        <w:t>del</w:t>
      </w:r>
      <w:r>
        <w:rPr>
          <w:spacing w:val="-9"/>
        </w:rPr>
        <w:t xml:space="preserve"> </w:t>
      </w:r>
      <w:r>
        <w:t>agro</w:t>
      </w:r>
      <w:r>
        <w:rPr>
          <w:spacing w:val="-10"/>
        </w:rPr>
        <w:t xml:space="preserve"> </w:t>
      </w:r>
      <w:r>
        <w:t>designados</w:t>
      </w:r>
      <w:r>
        <w:rPr>
          <w:spacing w:val="-10"/>
        </w:rPr>
        <w:t xml:space="preserve"> </w:t>
      </w:r>
      <w:r>
        <w:t>por</w:t>
      </w:r>
      <w:r>
        <w:rPr>
          <w:spacing w:val="-8"/>
        </w:rPr>
        <w:t xml:space="preserve"> </w:t>
      </w:r>
      <w:r>
        <w:t>las</w:t>
      </w:r>
      <w:r>
        <w:rPr>
          <w:spacing w:val="-8"/>
        </w:rPr>
        <w:t xml:space="preserve"> </w:t>
      </w:r>
      <w:r>
        <w:t>juntas</w:t>
      </w:r>
      <w:r>
        <w:rPr>
          <w:spacing w:val="-9"/>
        </w:rPr>
        <w:t xml:space="preserve"> </w:t>
      </w:r>
      <w:r>
        <w:t>directivas</w:t>
      </w:r>
      <w:r>
        <w:rPr>
          <w:spacing w:val="-9"/>
        </w:rPr>
        <w:t xml:space="preserve"> </w:t>
      </w:r>
      <w:r>
        <w:t>de</w:t>
      </w:r>
      <w:r>
        <w:rPr>
          <w:spacing w:val="-11"/>
        </w:rPr>
        <w:t xml:space="preserve"> </w:t>
      </w:r>
      <w:r>
        <w:t>los respectivos sindicatos legalmente inscritos, y un consejero por dada uno de los cuatro sectores siguientes: agricultura, industria, comercio y banca privada, designados por las asociaciones respectivas. Dentro de sus funciones se encuentran, entre otras: opinar sobre la negociación y renegociación de contratos para el establecimiento o creación de servicios públicos y el otorgamiento de sus concesiones, opinar sobre proyectos de ley y demás asuntos que sean sometidos</w:t>
      </w:r>
      <w:r>
        <w:rPr>
          <w:spacing w:val="-4"/>
        </w:rPr>
        <w:t xml:space="preserve"> </w:t>
      </w:r>
      <w:r>
        <w:t>a</w:t>
      </w:r>
      <w:r>
        <w:rPr>
          <w:spacing w:val="-4"/>
        </w:rPr>
        <w:t xml:space="preserve"> </w:t>
      </w:r>
      <w:r>
        <w:t>su</w:t>
      </w:r>
      <w:r>
        <w:rPr>
          <w:spacing w:val="-3"/>
        </w:rPr>
        <w:t xml:space="preserve"> </w:t>
      </w:r>
      <w:r>
        <w:t>conocimiento</w:t>
      </w:r>
      <w:r>
        <w:rPr>
          <w:spacing w:val="-3"/>
        </w:rPr>
        <w:t xml:space="preserve"> </w:t>
      </w:r>
      <w:r>
        <w:t>por</w:t>
      </w:r>
      <w:r>
        <w:rPr>
          <w:spacing w:val="-4"/>
        </w:rPr>
        <w:t xml:space="preserve"> </w:t>
      </w:r>
      <w:r>
        <w:t>los</w:t>
      </w:r>
      <w:r>
        <w:rPr>
          <w:spacing w:val="-4"/>
        </w:rPr>
        <w:t xml:space="preserve"> </w:t>
      </w:r>
      <w:r>
        <w:t>organismos</w:t>
      </w:r>
      <w:r>
        <w:rPr>
          <w:spacing w:val="-4"/>
        </w:rPr>
        <w:t xml:space="preserve"> </w:t>
      </w:r>
      <w:r>
        <w:t>de</w:t>
      </w:r>
      <w:r>
        <w:rPr>
          <w:spacing w:val="-4"/>
        </w:rPr>
        <w:t xml:space="preserve"> </w:t>
      </w:r>
      <w:r>
        <w:t>Estado,</w:t>
      </w:r>
      <w:r>
        <w:rPr>
          <w:spacing w:val="-3"/>
        </w:rPr>
        <w:t xml:space="preserve"> </w:t>
      </w:r>
      <w:r>
        <w:t>opinar</w:t>
      </w:r>
      <w:r>
        <w:rPr>
          <w:spacing w:val="-3"/>
        </w:rPr>
        <w:t xml:space="preserve"> </w:t>
      </w:r>
      <w:r>
        <w:t>sobre</w:t>
      </w:r>
      <w:r>
        <w:rPr>
          <w:spacing w:val="-4"/>
        </w:rPr>
        <w:t xml:space="preserve"> </w:t>
      </w:r>
      <w:r>
        <w:t>los</w:t>
      </w:r>
      <w:r>
        <w:rPr>
          <w:spacing w:val="-4"/>
        </w:rPr>
        <w:t xml:space="preserve"> </w:t>
      </w:r>
      <w:r>
        <w:t>tratados,</w:t>
      </w:r>
      <w:r>
        <w:rPr>
          <w:spacing w:val="-3"/>
        </w:rPr>
        <w:t xml:space="preserve"> </w:t>
      </w:r>
      <w:r>
        <w:t>convenios y demás arreglos internacionales que requieran la aprobación del Congreso, previamente a la consideración de este, entre otras.</w:t>
      </w:r>
    </w:p>
    <w:p w14:paraId="25403D54" w14:textId="77777777" w:rsidR="007779BE" w:rsidRDefault="00000000">
      <w:pPr>
        <w:pStyle w:val="Textoindependiente"/>
        <w:spacing w:before="121" w:line="276" w:lineRule="auto"/>
        <w:ind w:left="338" w:right="335" w:firstLine="707"/>
        <w:jc w:val="both"/>
      </w:pPr>
      <w:r>
        <w:t>En</w:t>
      </w:r>
      <w:r>
        <w:rPr>
          <w:spacing w:val="-2"/>
        </w:rPr>
        <w:t xml:space="preserve"> </w:t>
      </w:r>
      <w:r>
        <w:t>lo</w:t>
      </w:r>
      <w:r>
        <w:rPr>
          <w:spacing w:val="-2"/>
        </w:rPr>
        <w:t xml:space="preserve"> </w:t>
      </w:r>
      <w:r>
        <w:t>relativo</w:t>
      </w:r>
      <w:r>
        <w:rPr>
          <w:spacing w:val="-2"/>
        </w:rPr>
        <w:t xml:space="preserve"> </w:t>
      </w:r>
      <w:r>
        <w:t>al Organismo</w:t>
      </w:r>
      <w:r>
        <w:rPr>
          <w:spacing w:val="-2"/>
        </w:rPr>
        <w:t xml:space="preserve"> </w:t>
      </w:r>
      <w:r>
        <w:t>Judicial,</w:t>
      </w:r>
      <w:r>
        <w:rPr>
          <w:spacing w:val="-2"/>
        </w:rPr>
        <w:t xml:space="preserve"> </w:t>
      </w:r>
      <w:r>
        <w:t>se</w:t>
      </w:r>
      <w:r>
        <w:rPr>
          <w:spacing w:val="-1"/>
        </w:rPr>
        <w:t xml:space="preserve"> </w:t>
      </w:r>
      <w:r>
        <w:t>indica</w:t>
      </w:r>
      <w:r>
        <w:rPr>
          <w:spacing w:val="-3"/>
        </w:rPr>
        <w:t xml:space="preserve"> </w:t>
      </w:r>
      <w:r>
        <w:t>que</w:t>
      </w:r>
      <w:r>
        <w:rPr>
          <w:spacing w:val="-3"/>
        </w:rPr>
        <w:t xml:space="preserve"> </w:t>
      </w:r>
      <w:r>
        <w:t>corresponde</w:t>
      </w:r>
      <w:r>
        <w:rPr>
          <w:spacing w:val="-3"/>
        </w:rPr>
        <w:t xml:space="preserve"> </w:t>
      </w:r>
      <w:r>
        <w:t>a</w:t>
      </w:r>
      <w:r>
        <w:rPr>
          <w:spacing w:val="-1"/>
        </w:rPr>
        <w:t xml:space="preserve"> </w:t>
      </w:r>
      <w:r>
        <w:t>los</w:t>
      </w:r>
      <w:r>
        <w:rPr>
          <w:spacing w:val="-3"/>
        </w:rPr>
        <w:t xml:space="preserve"> </w:t>
      </w:r>
      <w:r>
        <w:t>tribunales</w:t>
      </w:r>
      <w:r>
        <w:rPr>
          <w:spacing w:val="-3"/>
        </w:rPr>
        <w:t xml:space="preserve"> </w:t>
      </w:r>
      <w:r>
        <w:t>la</w:t>
      </w:r>
      <w:r>
        <w:rPr>
          <w:spacing w:val="-1"/>
        </w:rPr>
        <w:t xml:space="preserve"> </w:t>
      </w:r>
      <w:r>
        <w:t>potestad de</w:t>
      </w:r>
      <w:r>
        <w:rPr>
          <w:spacing w:val="-15"/>
        </w:rPr>
        <w:t xml:space="preserve"> </w:t>
      </w:r>
      <w:r>
        <w:t>juzgar</w:t>
      </w:r>
      <w:r>
        <w:rPr>
          <w:spacing w:val="-15"/>
        </w:rPr>
        <w:t xml:space="preserve"> </w:t>
      </w:r>
      <w:r>
        <w:t>y</w:t>
      </w:r>
      <w:r>
        <w:rPr>
          <w:spacing w:val="-12"/>
        </w:rPr>
        <w:t xml:space="preserve"> </w:t>
      </w:r>
      <w:r>
        <w:t>promover</w:t>
      </w:r>
      <w:r>
        <w:rPr>
          <w:spacing w:val="-13"/>
        </w:rPr>
        <w:t xml:space="preserve"> </w:t>
      </w:r>
      <w:r>
        <w:t>la</w:t>
      </w:r>
      <w:r>
        <w:rPr>
          <w:spacing w:val="-13"/>
        </w:rPr>
        <w:t xml:space="preserve"> </w:t>
      </w:r>
      <w:r>
        <w:t>ejecución</w:t>
      </w:r>
      <w:r>
        <w:rPr>
          <w:spacing w:val="-14"/>
        </w:rPr>
        <w:t xml:space="preserve"> </w:t>
      </w:r>
      <w:r>
        <w:t>de</w:t>
      </w:r>
      <w:r>
        <w:rPr>
          <w:spacing w:val="-15"/>
        </w:rPr>
        <w:t xml:space="preserve"> </w:t>
      </w:r>
      <w:r>
        <w:t>lo</w:t>
      </w:r>
      <w:r>
        <w:rPr>
          <w:spacing w:val="-14"/>
        </w:rPr>
        <w:t xml:space="preserve"> </w:t>
      </w:r>
      <w:r>
        <w:t>juzgado</w:t>
      </w:r>
      <w:r>
        <w:rPr>
          <w:spacing w:val="-14"/>
        </w:rPr>
        <w:t xml:space="preserve"> </w:t>
      </w:r>
      <w:r>
        <w:t>y</w:t>
      </w:r>
      <w:r>
        <w:rPr>
          <w:spacing w:val="-10"/>
        </w:rPr>
        <w:t xml:space="preserve"> </w:t>
      </w:r>
      <w:r>
        <w:t>que</w:t>
      </w:r>
      <w:r>
        <w:rPr>
          <w:spacing w:val="-15"/>
        </w:rPr>
        <w:t xml:space="preserve"> </w:t>
      </w:r>
      <w:r>
        <w:t>la</w:t>
      </w:r>
      <w:r>
        <w:rPr>
          <w:spacing w:val="-13"/>
        </w:rPr>
        <w:t xml:space="preserve"> </w:t>
      </w:r>
      <w:r>
        <w:t>función</w:t>
      </w:r>
      <w:r>
        <w:rPr>
          <w:spacing w:val="-14"/>
        </w:rPr>
        <w:t xml:space="preserve"> </w:t>
      </w:r>
      <w:r>
        <w:t>judicial</w:t>
      </w:r>
      <w:r>
        <w:rPr>
          <w:spacing w:val="-14"/>
        </w:rPr>
        <w:t xml:space="preserve"> </w:t>
      </w:r>
      <w:r>
        <w:t>se</w:t>
      </w:r>
      <w:r>
        <w:rPr>
          <w:spacing w:val="-11"/>
        </w:rPr>
        <w:t xml:space="preserve"> </w:t>
      </w:r>
      <w:r>
        <w:t>ejerce</w:t>
      </w:r>
      <w:r>
        <w:rPr>
          <w:spacing w:val="-15"/>
        </w:rPr>
        <w:t xml:space="preserve"> </w:t>
      </w:r>
      <w:r>
        <w:t>con</w:t>
      </w:r>
      <w:r>
        <w:rPr>
          <w:spacing w:val="-12"/>
        </w:rPr>
        <w:t xml:space="preserve"> </w:t>
      </w:r>
      <w:r>
        <w:t>exclusividad por la Corte Suprema de Justicia y demás tribunales de jurisdicción ordinaria privativa.</w:t>
      </w:r>
      <w:r>
        <w:rPr>
          <w:spacing w:val="-7"/>
        </w:rPr>
        <w:t xml:space="preserve"> </w:t>
      </w:r>
      <w:r>
        <w:t>Además, que</w:t>
      </w:r>
      <w:r>
        <w:rPr>
          <w:spacing w:val="-12"/>
        </w:rPr>
        <w:t xml:space="preserve"> </w:t>
      </w:r>
      <w:r>
        <w:t>la</w:t>
      </w:r>
      <w:r>
        <w:rPr>
          <w:spacing w:val="-9"/>
        </w:rPr>
        <w:t xml:space="preserve"> </w:t>
      </w:r>
      <w:r>
        <w:t>administración</w:t>
      </w:r>
      <w:r>
        <w:rPr>
          <w:spacing w:val="-10"/>
        </w:rPr>
        <w:t xml:space="preserve"> </w:t>
      </w:r>
      <w:r>
        <w:t>de</w:t>
      </w:r>
      <w:r>
        <w:rPr>
          <w:spacing w:val="-12"/>
        </w:rPr>
        <w:t xml:space="preserve"> </w:t>
      </w:r>
      <w:r>
        <w:t>justicia</w:t>
      </w:r>
      <w:r>
        <w:rPr>
          <w:spacing w:val="-11"/>
        </w:rPr>
        <w:t xml:space="preserve"> </w:t>
      </w:r>
      <w:r>
        <w:t>es</w:t>
      </w:r>
      <w:r>
        <w:rPr>
          <w:spacing w:val="-11"/>
        </w:rPr>
        <w:t xml:space="preserve"> </w:t>
      </w:r>
      <w:r>
        <w:t>obligatoria,</w:t>
      </w:r>
      <w:r>
        <w:rPr>
          <w:spacing w:val="-8"/>
        </w:rPr>
        <w:t xml:space="preserve"> </w:t>
      </w:r>
      <w:r>
        <w:t>gratuita</w:t>
      </w:r>
      <w:r>
        <w:rPr>
          <w:spacing w:val="-12"/>
        </w:rPr>
        <w:t xml:space="preserve"> </w:t>
      </w:r>
      <w:r>
        <w:t>e</w:t>
      </w:r>
      <w:r>
        <w:rPr>
          <w:spacing w:val="-12"/>
        </w:rPr>
        <w:t xml:space="preserve"> </w:t>
      </w:r>
      <w:r>
        <w:t>independiente</w:t>
      </w:r>
      <w:r>
        <w:rPr>
          <w:spacing w:val="-9"/>
        </w:rPr>
        <w:t xml:space="preserve"> </w:t>
      </w:r>
      <w:r>
        <w:t>de</w:t>
      </w:r>
      <w:r>
        <w:rPr>
          <w:spacing w:val="-12"/>
        </w:rPr>
        <w:t xml:space="preserve"> </w:t>
      </w:r>
      <w:r>
        <w:t>las</w:t>
      </w:r>
      <w:r>
        <w:rPr>
          <w:spacing w:val="-10"/>
        </w:rPr>
        <w:t xml:space="preserve"> </w:t>
      </w:r>
      <w:r>
        <w:t>demás</w:t>
      </w:r>
      <w:r>
        <w:rPr>
          <w:spacing w:val="-9"/>
        </w:rPr>
        <w:t xml:space="preserve"> </w:t>
      </w:r>
      <w:r>
        <w:t>funciones</w:t>
      </w:r>
      <w:r>
        <w:rPr>
          <w:spacing w:val="-8"/>
        </w:rPr>
        <w:t xml:space="preserve"> </w:t>
      </w:r>
      <w:r>
        <w:rPr>
          <w:spacing w:val="-5"/>
        </w:rPr>
        <w:t>del</w:t>
      </w:r>
    </w:p>
    <w:p w14:paraId="2C7D8F17" w14:textId="77777777" w:rsidR="007779BE" w:rsidRDefault="007779BE">
      <w:pPr>
        <w:pStyle w:val="Textoindependiente"/>
        <w:spacing w:line="276" w:lineRule="auto"/>
        <w:jc w:val="both"/>
        <w:sectPr w:rsidR="007779BE">
          <w:headerReference w:type="even" r:id="rId67"/>
          <w:headerReference w:type="default" r:id="rId68"/>
          <w:footerReference w:type="even" r:id="rId69"/>
          <w:footerReference w:type="default" r:id="rId70"/>
          <w:pgSz w:w="12240" w:h="15840"/>
          <w:pgMar w:top="840" w:right="1080" w:bottom="780" w:left="1080" w:header="406" w:footer="595" w:gutter="0"/>
          <w:pgNumType w:start="10"/>
          <w:cols w:space="720"/>
        </w:sectPr>
      </w:pPr>
    </w:p>
    <w:p w14:paraId="67E73B72" w14:textId="77777777" w:rsidR="007779BE" w:rsidRDefault="007779BE">
      <w:pPr>
        <w:pStyle w:val="Textoindependiente"/>
        <w:spacing w:before="54"/>
      </w:pPr>
    </w:p>
    <w:p w14:paraId="2CE0794E" w14:textId="77777777" w:rsidR="007779BE" w:rsidRDefault="00000000">
      <w:pPr>
        <w:pStyle w:val="Textoindependiente"/>
        <w:tabs>
          <w:tab w:val="left" w:pos="8466"/>
        </w:tabs>
        <w:spacing w:line="276" w:lineRule="auto"/>
        <w:ind w:left="338" w:right="331"/>
        <w:jc w:val="both"/>
      </w:pPr>
      <w:r>
        <w:t>Estado.</w:t>
      </w:r>
      <w:r>
        <w:rPr>
          <w:spacing w:val="-11"/>
        </w:rPr>
        <w:t xml:space="preserve"> </w:t>
      </w:r>
      <w:r>
        <w:t>La</w:t>
      </w:r>
      <w:r>
        <w:rPr>
          <w:spacing w:val="-12"/>
        </w:rPr>
        <w:t xml:space="preserve"> </w:t>
      </w:r>
      <w:r>
        <w:t>elección</w:t>
      </w:r>
      <w:r>
        <w:rPr>
          <w:spacing w:val="-10"/>
        </w:rPr>
        <w:t xml:space="preserve"> </w:t>
      </w:r>
      <w:r>
        <w:t>del</w:t>
      </w:r>
      <w:r>
        <w:rPr>
          <w:spacing w:val="-10"/>
        </w:rPr>
        <w:t xml:space="preserve"> </w:t>
      </w:r>
      <w:r>
        <w:t>Presidente</w:t>
      </w:r>
      <w:r>
        <w:rPr>
          <w:spacing w:val="-11"/>
        </w:rPr>
        <w:t xml:space="preserve"> </w:t>
      </w:r>
      <w:r>
        <w:t>del</w:t>
      </w:r>
      <w:r>
        <w:rPr>
          <w:spacing w:val="-10"/>
        </w:rPr>
        <w:t xml:space="preserve"> </w:t>
      </w:r>
      <w:r>
        <w:t>Organismo</w:t>
      </w:r>
      <w:r>
        <w:rPr>
          <w:spacing w:val="-11"/>
        </w:rPr>
        <w:t xml:space="preserve"> </w:t>
      </w:r>
      <w:r>
        <w:t>Judicial,</w:t>
      </w:r>
      <w:r>
        <w:rPr>
          <w:spacing w:val="-11"/>
        </w:rPr>
        <w:t xml:space="preserve"> </w:t>
      </w:r>
      <w:r>
        <w:t>de</w:t>
      </w:r>
      <w:r>
        <w:rPr>
          <w:spacing w:val="-12"/>
        </w:rPr>
        <w:t xml:space="preserve"> </w:t>
      </w:r>
      <w:r>
        <w:t>los</w:t>
      </w:r>
      <w:r>
        <w:rPr>
          <w:spacing w:val="-10"/>
        </w:rPr>
        <w:t xml:space="preserve"> </w:t>
      </w:r>
      <w:r>
        <w:t>magistrados</w:t>
      </w:r>
      <w:r>
        <w:rPr>
          <w:spacing w:val="-10"/>
        </w:rPr>
        <w:t xml:space="preserve"> </w:t>
      </w:r>
      <w:r>
        <w:t>de</w:t>
      </w:r>
      <w:r>
        <w:rPr>
          <w:spacing w:val="-12"/>
        </w:rPr>
        <w:t xml:space="preserve"> </w:t>
      </w:r>
      <w:r>
        <w:t>la</w:t>
      </w:r>
      <w:r>
        <w:rPr>
          <w:spacing w:val="-11"/>
        </w:rPr>
        <w:t xml:space="preserve"> </w:t>
      </w:r>
      <w:r>
        <w:t>Corte</w:t>
      </w:r>
      <w:r>
        <w:rPr>
          <w:spacing w:val="-12"/>
        </w:rPr>
        <w:t xml:space="preserve"> </w:t>
      </w:r>
      <w:r>
        <w:t>Suprema de Justicia, de la Corte de Apelaciones, de los Tribunales de lo</w:t>
      </w:r>
      <w:r>
        <w:tab/>
      </w:r>
      <w:r>
        <w:rPr>
          <w:spacing w:val="-2"/>
        </w:rPr>
        <w:t xml:space="preserve">Contencioso- </w:t>
      </w:r>
      <w:r>
        <w:t>Administrativo, de Segunda Instancia de Cuentas y de Conflictos de Jurisdicción, así como los suplentes</w:t>
      </w:r>
      <w:r>
        <w:rPr>
          <w:spacing w:val="-8"/>
        </w:rPr>
        <w:t xml:space="preserve"> </w:t>
      </w:r>
      <w:r>
        <w:t>que</w:t>
      </w:r>
      <w:r>
        <w:rPr>
          <w:spacing w:val="-8"/>
        </w:rPr>
        <w:t xml:space="preserve"> </w:t>
      </w:r>
      <w:r>
        <w:t>corresponda,</w:t>
      </w:r>
      <w:r>
        <w:rPr>
          <w:spacing w:val="-7"/>
        </w:rPr>
        <w:t xml:space="preserve"> </w:t>
      </w:r>
      <w:r>
        <w:t>serán</w:t>
      </w:r>
      <w:r>
        <w:rPr>
          <w:spacing w:val="-7"/>
        </w:rPr>
        <w:t xml:space="preserve"> </w:t>
      </w:r>
      <w:r>
        <w:t>electos</w:t>
      </w:r>
      <w:r>
        <w:rPr>
          <w:spacing w:val="-7"/>
        </w:rPr>
        <w:t xml:space="preserve"> </w:t>
      </w:r>
      <w:r>
        <w:t>por</w:t>
      </w:r>
      <w:r>
        <w:rPr>
          <w:spacing w:val="-8"/>
        </w:rPr>
        <w:t xml:space="preserve"> </w:t>
      </w:r>
      <w:r>
        <w:t>el</w:t>
      </w:r>
      <w:r>
        <w:rPr>
          <w:spacing w:val="-7"/>
        </w:rPr>
        <w:t xml:space="preserve"> </w:t>
      </w:r>
      <w:r>
        <w:t>Congreso.</w:t>
      </w:r>
      <w:r>
        <w:rPr>
          <w:spacing w:val="-7"/>
        </w:rPr>
        <w:t xml:space="preserve"> </w:t>
      </w:r>
      <w:r>
        <w:t>Durarán</w:t>
      </w:r>
      <w:r>
        <w:rPr>
          <w:spacing w:val="-7"/>
        </w:rPr>
        <w:t xml:space="preserve"> </w:t>
      </w:r>
      <w:r>
        <w:t>4</w:t>
      </w:r>
      <w:r>
        <w:rPr>
          <w:spacing w:val="-6"/>
        </w:rPr>
        <w:t xml:space="preserve"> </w:t>
      </w:r>
      <w:r>
        <w:t>años</w:t>
      </w:r>
      <w:r>
        <w:rPr>
          <w:spacing w:val="-7"/>
        </w:rPr>
        <w:t xml:space="preserve"> </w:t>
      </w:r>
      <w:r>
        <w:t>en</w:t>
      </w:r>
      <w:r>
        <w:rPr>
          <w:spacing w:val="-7"/>
        </w:rPr>
        <w:t xml:space="preserve"> </w:t>
      </w:r>
      <w:r>
        <w:t>el</w:t>
      </w:r>
      <w:r>
        <w:rPr>
          <w:spacing w:val="-7"/>
        </w:rPr>
        <w:t xml:space="preserve"> </w:t>
      </w:r>
      <w:r>
        <w:t>ejercicio</w:t>
      </w:r>
      <w:r>
        <w:rPr>
          <w:spacing w:val="-7"/>
        </w:rPr>
        <w:t xml:space="preserve"> </w:t>
      </w:r>
      <w:r>
        <w:t>del</w:t>
      </w:r>
      <w:r>
        <w:rPr>
          <w:spacing w:val="-7"/>
        </w:rPr>
        <w:t xml:space="preserve"> </w:t>
      </w:r>
      <w:r>
        <w:t>cargo. Los</w:t>
      </w:r>
      <w:r>
        <w:rPr>
          <w:spacing w:val="-12"/>
        </w:rPr>
        <w:t xml:space="preserve"> </w:t>
      </w:r>
      <w:r>
        <w:t>jueces</w:t>
      </w:r>
      <w:r>
        <w:rPr>
          <w:spacing w:val="-12"/>
        </w:rPr>
        <w:t xml:space="preserve"> </w:t>
      </w:r>
      <w:r>
        <w:t>de</w:t>
      </w:r>
      <w:r>
        <w:rPr>
          <w:spacing w:val="-13"/>
        </w:rPr>
        <w:t xml:space="preserve"> </w:t>
      </w:r>
      <w:r>
        <w:t>1ª.</w:t>
      </w:r>
      <w:r>
        <w:rPr>
          <w:spacing w:val="-12"/>
        </w:rPr>
        <w:t xml:space="preserve"> </w:t>
      </w:r>
      <w:r>
        <w:t>Instancia</w:t>
      </w:r>
      <w:r>
        <w:rPr>
          <w:spacing w:val="-13"/>
        </w:rPr>
        <w:t xml:space="preserve"> </w:t>
      </w:r>
      <w:r>
        <w:t>y</w:t>
      </w:r>
      <w:r>
        <w:rPr>
          <w:spacing w:val="-12"/>
        </w:rPr>
        <w:t xml:space="preserve"> </w:t>
      </w:r>
      <w:r>
        <w:t>los</w:t>
      </w:r>
      <w:r>
        <w:rPr>
          <w:spacing w:val="-12"/>
        </w:rPr>
        <w:t xml:space="preserve"> </w:t>
      </w:r>
      <w:r>
        <w:t>de</w:t>
      </w:r>
      <w:r>
        <w:rPr>
          <w:spacing w:val="-15"/>
        </w:rPr>
        <w:t xml:space="preserve"> </w:t>
      </w:r>
      <w:r>
        <w:t>Paz</w:t>
      </w:r>
      <w:r>
        <w:rPr>
          <w:spacing w:val="-13"/>
        </w:rPr>
        <w:t xml:space="preserve"> </w:t>
      </w:r>
      <w:r>
        <w:t>serán</w:t>
      </w:r>
      <w:r>
        <w:rPr>
          <w:spacing w:val="-12"/>
        </w:rPr>
        <w:t xml:space="preserve"> </w:t>
      </w:r>
      <w:r>
        <w:t>nombrados</w:t>
      </w:r>
      <w:r>
        <w:rPr>
          <w:spacing w:val="-12"/>
        </w:rPr>
        <w:t xml:space="preserve"> </w:t>
      </w:r>
      <w:r>
        <w:t>por</w:t>
      </w:r>
      <w:r>
        <w:rPr>
          <w:spacing w:val="-13"/>
        </w:rPr>
        <w:t xml:space="preserve"> </w:t>
      </w:r>
      <w:r>
        <w:t>la</w:t>
      </w:r>
      <w:r>
        <w:rPr>
          <w:spacing w:val="-13"/>
        </w:rPr>
        <w:t xml:space="preserve"> </w:t>
      </w:r>
      <w:r>
        <w:t>Corte</w:t>
      </w:r>
      <w:r>
        <w:rPr>
          <w:spacing w:val="-13"/>
        </w:rPr>
        <w:t xml:space="preserve"> </w:t>
      </w:r>
      <w:r>
        <w:t>Suprema</w:t>
      </w:r>
      <w:r>
        <w:rPr>
          <w:spacing w:val="-13"/>
        </w:rPr>
        <w:t xml:space="preserve"> </w:t>
      </w:r>
      <w:r>
        <w:t>de</w:t>
      </w:r>
      <w:r>
        <w:rPr>
          <w:spacing w:val="-13"/>
        </w:rPr>
        <w:t xml:space="preserve"> </w:t>
      </w:r>
      <w:r>
        <w:t>Justicia.</w:t>
      </w:r>
      <w:r>
        <w:rPr>
          <w:spacing w:val="-12"/>
        </w:rPr>
        <w:t xml:space="preserve"> </w:t>
      </w:r>
      <w:r>
        <w:t>De</w:t>
      </w:r>
      <w:r>
        <w:rPr>
          <w:spacing w:val="-13"/>
        </w:rPr>
        <w:t xml:space="preserve"> </w:t>
      </w:r>
      <w:r>
        <w:t>suma importancia</w:t>
      </w:r>
      <w:r>
        <w:rPr>
          <w:spacing w:val="-4"/>
        </w:rPr>
        <w:t xml:space="preserve"> </w:t>
      </w:r>
      <w:r>
        <w:t>para</w:t>
      </w:r>
      <w:r>
        <w:rPr>
          <w:spacing w:val="-3"/>
        </w:rPr>
        <w:t xml:space="preserve"> </w:t>
      </w:r>
      <w:r>
        <w:t>la</w:t>
      </w:r>
      <w:r>
        <w:rPr>
          <w:spacing w:val="-1"/>
        </w:rPr>
        <w:t xml:space="preserve"> </w:t>
      </w:r>
      <w:r>
        <w:t>carrera</w:t>
      </w:r>
      <w:r>
        <w:rPr>
          <w:spacing w:val="-6"/>
        </w:rPr>
        <w:t xml:space="preserve"> </w:t>
      </w:r>
      <w:r>
        <w:t>judicial,</w:t>
      </w:r>
      <w:r>
        <w:rPr>
          <w:spacing w:val="-2"/>
        </w:rPr>
        <w:t xml:space="preserve"> </w:t>
      </w:r>
      <w:r>
        <w:t>los</w:t>
      </w:r>
      <w:r>
        <w:rPr>
          <w:spacing w:val="-3"/>
        </w:rPr>
        <w:t xml:space="preserve"> </w:t>
      </w:r>
      <w:r>
        <w:t>magistrados</w:t>
      </w:r>
      <w:r>
        <w:rPr>
          <w:spacing w:val="-4"/>
        </w:rPr>
        <w:t xml:space="preserve"> </w:t>
      </w:r>
      <w:r>
        <w:t>de</w:t>
      </w:r>
      <w:r>
        <w:rPr>
          <w:spacing w:val="-5"/>
        </w:rPr>
        <w:t xml:space="preserve"> </w:t>
      </w:r>
      <w:r>
        <w:t>la</w:t>
      </w:r>
      <w:r>
        <w:rPr>
          <w:spacing w:val="-2"/>
        </w:rPr>
        <w:t xml:space="preserve"> </w:t>
      </w:r>
      <w:r>
        <w:t>Corte</w:t>
      </w:r>
      <w:r>
        <w:rPr>
          <w:spacing w:val="-3"/>
        </w:rPr>
        <w:t xml:space="preserve"> </w:t>
      </w:r>
      <w:r>
        <w:t>Suprema</w:t>
      </w:r>
      <w:r>
        <w:rPr>
          <w:spacing w:val="-2"/>
        </w:rPr>
        <w:t xml:space="preserve"> </w:t>
      </w:r>
      <w:r>
        <w:t>de</w:t>
      </w:r>
      <w:r>
        <w:rPr>
          <w:spacing w:val="-5"/>
        </w:rPr>
        <w:t xml:space="preserve"> </w:t>
      </w:r>
      <w:r>
        <w:t>Justicia,</w:t>
      </w:r>
      <w:r>
        <w:rPr>
          <w:spacing w:val="-4"/>
        </w:rPr>
        <w:t xml:space="preserve"> </w:t>
      </w:r>
      <w:r>
        <w:t>y</w:t>
      </w:r>
      <w:r>
        <w:rPr>
          <w:spacing w:val="-2"/>
        </w:rPr>
        <w:t xml:space="preserve"> </w:t>
      </w:r>
      <w:r>
        <w:t>de</w:t>
      </w:r>
      <w:r>
        <w:rPr>
          <w:spacing w:val="-3"/>
        </w:rPr>
        <w:t xml:space="preserve"> </w:t>
      </w:r>
      <w:r>
        <w:t>la</w:t>
      </w:r>
      <w:r>
        <w:rPr>
          <w:spacing w:val="-4"/>
        </w:rPr>
        <w:t xml:space="preserve"> </w:t>
      </w:r>
      <w:r>
        <w:t>Corte de Apelaciones que sirvan dos períodos consecutivos completos gozarán de su cargo hasta que cumplan 70 años.</w:t>
      </w:r>
    </w:p>
    <w:p w14:paraId="3A9A6699" w14:textId="77777777" w:rsidR="007779BE" w:rsidRDefault="00000000">
      <w:pPr>
        <w:pStyle w:val="Textoindependiente"/>
        <w:spacing w:before="121" w:line="276" w:lineRule="auto"/>
        <w:ind w:left="338" w:right="336" w:firstLine="707"/>
        <w:jc w:val="both"/>
      </w:pPr>
      <w:r>
        <w:t>Se</w:t>
      </w:r>
      <w:r>
        <w:rPr>
          <w:spacing w:val="-3"/>
        </w:rPr>
        <w:t xml:space="preserve"> </w:t>
      </w:r>
      <w:r>
        <w:t>crea</w:t>
      </w:r>
      <w:r>
        <w:rPr>
          <w:spacing w:val="-1"/>
        </w:rPr>
        <w:t xml:space="preserve"> </w:t>
      </w:r>
      <w:r>
        <w:t>el</w:t>
      </w:r>
      <w:r>
        <w:rPr>
          <w:spacing w:val="-2"/>
        </w:rPr>
        <w:t xml:space="preserve"> </w:t>
      </w:r>
      <w:r>
        <w:t>Registro</w:t>
      </w:r>
      <w:r>
        <w:rPr>
          <w:spacing w:val="-2"/>
        </w:rPr>
        <w:t xml:space="preserve"> </w:t>
      </w:r>
      <w:r>
        <w:t>y</w:t>
      </w:r>
      <w:r>
        <w:rPr>
          <w:spacing w:val="-1"/>
        </w:rPr>
        <w:t xml:space="preserve"> </w:t>
      </w:r>
      <w:r>
        <w:t>el</w:t>
      </w:r>
      <w:r>
        <w:rPr>
          <w:spacing w:val="-2"/>
        </w:rPr>
        <w:t xml:space="preserve"> </w:t>
      </w:r>
      <w:r>
        <w:t>Consejo</w:t>
      </w:r>
      <w:r>
        <w:rPr>
          <w:spacing w:val="-2"/>
        </w:rPr>
        <w:t xml:space="preserve"> </w:t>
      </w:r>
      <w:r>
        <w:t>Electoral,</w:t>
      </w:r>
      <w:r>
        <w:rPr>
          <w:spacing w:val="-2"/>
        </w:rPr>
        <w:t xml:space="preserve"> </w:t>
      </w:r>
      <w:r>
        <w:t>con</w:t>
      </w:r>
      <w:r>
        <w:rPr>
          <w:spacing w:val="-1"/>
        </w:rPr>
        <w:t xml:space="preserve"> </w:t>
      </w:r>
      <w:r>
        <w:t>funciones</w:t>
      </w:r>
      <w:r>
        <w:rPr>
          <w:spacing w:val="-3"/>
        </w:rPr>
        <w:t xml:space="preserve"> </w:t>
      </w:r>
      <w:r>
        <w:t>autónomas</w:t>
      </w:r>
      <w:r>
        <w:rPr>
          <w:spacing w:val="-3"/>
        </w:rPr>
        <w:t xml:space="preserve"> </w:t>
      </w:r>
      <w:r>
        <w:t>y</w:t>
      </w:r>
      <w:r>
        <w:rPr>
          <w:spacing w:val="-1"/>
        </w:rPr>
        <w:t xml:space="preserve"> </w:t>
      </w:r>
      <w:r>
        <w:t>jurisdicción</w:t>
      </w:r>
      <w:r>
        <w:rPr>
          <w:spacing w:val="-2"/>
        </w:rPr>
        <w:t xml:space="preserve"> </w:t>
      </w:r>
      <w:r>
        <w:t>en</w:t>
      </w:r>
      <w:r>
        <w:rPr>
          <w:spacing w:val="-2"/>
        </w:rPr>
        <w:t xml:space="preserve"> </w:t>
      </w:r>
      <w:r>
        <w:t>toda la</w:t>
      </w:r>
      <w:r>
        <w:rPr>
          <w:spacing w:val="-9"/>
        </w:rPr>
        <w:t xml:space="preserve"> </w:t>
      </w:r>
      <w:r>
        <w:t>República.</w:t>
      </w:r>
      <w:r>
        <w:rPr>
          <w:spacing w:val="-8"/>
        </w:rPr>
        <w:t xml:space="preserve"> </w:t>
      </w:r>
      <w:r>
        <w:t>Principalmente,</w:t>
      </w:r>
      <w:r>
        <w:rPr>
          <w:spacing w:val="-9"/>
        </w:rPr>
        <w:t xml:space="preserve"> </w:t>
      </w:r>
      <w:r>
        <w:t>las</w:t>
      </w:r>
      <w:r>
        <w:rPr>
          <w:spacing w:val="-9"/>
        </w:rPr>
        <w:t xml:space="preserve"> </w:t>
      </w:r>
      <w:r>
        <w:t>funciones</w:t>
      </w:r>
      <w:r>
        <w:rPr>
          <w:spacing w:val="-9"/>
        </w:rPr>
        <w:t xml:space="preserve"> </w:t>
      </w:r>
      <w:r>
        <w:t>del</w:t>
      </w:r>
      <w:r>
        <w:rPr>
          <w:spacing w:val="-8"/>
        </w:rPr>
        <w:t xml:space="preserve"> </w:t>
      </w:r>
      <w:r>
        <w:t>Consejo</w:t>
      </w:r>
      <w:r>
        <w:rPr>
          <w:spacing w:val="-8"/>
        </w:rPr>
        <w:t xml:space="preserve"> </w:t>
      </w:r>
      <w:r>
        <w:t>Electoral,</w:t>
      </w:r>
      <w:r>
        <w:rPr>
          <w:spacing w:val="-5"/>
        </w:rPr>
        <w:t xml:space="preserve"> </w:t>
      </w:r>
      <w:r>
        <w:t>efectuar</w:t>
      </w:r>
      <w:r>
        <w:rPr>
          <w:spacing w:val="-9"/>
        </w:rPr>
        <w:t xml:space="preserve"> </w:t>
      </w:r>
      <w:r>
        <w:t>los</w:t>
      </w:r>
      <w:r>
        <w:rPr>
          <w:spacing w:val="-8"/>
        </w:rPr>
        <w:t xml:space="preserve"> </w:t>
      </w:r>
      <w:r>
        <w:t>escrutinios</w:t>
      </w:r>
      <w:r>
        <w:rPr>
          <w:spacing w:val="-8"/>
        </w:rPr>
        <w:t xml:space="preserve"> </w:t>
      </w:r>
      <w:r>
        <w:t>y</w:t>
      </w:r>
      <w:r>
        <w:rPr>
          <w:spacing w:val="-8"/>
        </w:rPr>
        <w:t xml:space="preserve"> </w:t>
      </w:r>
      <w:r>
        <w:t>juzgar la validez de las elecciones, salvo las de Presidente y Vicepresidente de la República.</w:t>
      </w:r>
    </w:p>
    <w:p w14:paraId="505EDD70" w14:textId="77777777" w:rsidR="007779BE" w:rsidRDefault="00000000">
      <w:pPr>
        <w:pStyle w:val="Textoindependiente"/>
        <w:spacing w:before="119" w:line="276" w:lineRule="auto"/>
        <w:ind w:left="338" w:right="332" w:firstLine="707"/>
        <w:jc w:val="both"/>
      </w:pPr>
      <w:r>
        <w:t>En</w:t>
      </w:r>
      <w:r>
        <w:rPr>
          <w:spacing w:val="-15"/>
        </w:rPr>
        <w:t xml:space="preserve"> </w:t>
      </w:r>
      <w:r>
        <w:t>cuanto</w:t>
      </w:r>
      <w:r>
        <w:rPr>
          <w:spacing w:val="-9"/>
        </w:rPr>
        <w:t xml:space="preserve"> </w:t>
      </w:r>
      <w:r>
        <w:t>al</w:t>
      </w:r>
      <w:r>
        <w:rPr>
          <w:spacing w:val="-8"/>
        </w:rPr>
        <w:t xml:space="preserve"> </w:t>
      </w:r>
      <w:r>
        <w:t>régimen</w:t>
      </w:r>
      <w:r>
        <w:rPr>
          <w:spacing w:val="-8"/>
        </w:rPr>
        <w:t xml:space="preserve"> </w:t>
      </w:r>
      <w:r>
        <w:t>de</w:t>
      </w:r>
      <w:r>
        <w:rPr>
          <w:spacing w:val="-9"/>
        </w:rPr>
        <w:t xml:space="preserve"> </w:t>
      </w:r>
      <w:r>
        <w:t>partidos</w:t>
      </w:r>
      <w:r>
        <w:rPr>
          <w:spacing w:val="-8"/>
        </w:rPr>
        <w:t xml:space="preserve"> </w:t>
      </w:r>
      <w:r>
        <w:t>políticos,</w:t>
      </w:r>
      <w:r>
        <w:rPr>
          <w:spacing w:val="-8"/>
        </w:rPr>
        <w:t xml:space="preserve"> </w:t>
      </w:r>
      <w:r>
        <w:t>Maldonado</w:t>
      </w:r>
      <w:r>
        <w:rPr>
          <w:spacing w:val="-15"/>
        </w:rPr>
        <w:t xml:space="preserve"> </w:t>
      </w:r>
      <w:r>
        <w:t>Aguirre</w:t>
      </w:r>
      <w:r>
        <w:rPr>
          <w:spacing w:val="-10"/>
        </w:rPr>
        <w:t xml:space="preserve"> </w:t>
      </w:r>
      <w:r>
        <w:t>señala</w:t>
      </w:r>
      <w:r>
        <w:rPr>
          <w:spacing w:val="-9"/>
        </w:rPr>
        <w:t xml:space="preserve"> </w:t>
      </w:r>
      <w:r>
        <w:t>que</w:t>
      </w:r>
      <w:r>
        <w:rPr>
          <w:spacing w:val="-9"/>
        </w:rPr>
        <w:t xml:space="preserve"> </w:t>
      </w:r>
      <w:r>
        <w:t>los</w:t>
      </w:r>
      <w:r>
        <w:rPr>
          <w:spacing w:val="-8"/>
        </w:rPr>
        <w:t xml:space="preserve"> </w:t>
      </w:r>
      <w:r>
        <w:t>cambios</w:t>
      </w:r>
      <w:r>
        <w:rPr>
          <w:spacing w:val="-8"/>
        </w:rPr>
        <w:t xml:space="preserve"> </w:t>
      </w:r>
      <w:r>
        <w:t>más significativos</w:t>
      </w:r>
      <w:r>
        <w:rPr>
          <w:spacing w:val="-6"/>
        </w:rPr>
        <w:t xml:space="preserve"> </w:t>
      </w:r>
      <w:r>
        <w:t>fueron</w:t>
      </w:r>
      <w:r>
        <w:rPr>
          <w:spacing w:val="-3"/>
        </w:rPr>
        <w:t xml:space="preserve"> </w:t>
      </w:r>
      <w:r>
        <w:t>“la</w:t>
      </w:r>
      <w:r>
        <w:rPr>
          <w:spacing w:val="-6"/>
        </w:rPr>
        <w:t xml:space="preserve"> </w:t>
      </w:r>
      <w:r>
        <w:t>restricción</w:t>
      </w:r>
      <w:r>
        <w:rPr>
          <w:spacing w:val="-5"/>
        </w:rPr>
        <w:t xml:space="preserve"> </w:t>
      </w:r>
      <w:r>
        <w:t>en</w:t>
      </w:r>
      <w:r>
        <w:rPr>
          <w:spacing w:val="-4"/>
        </w:rPr>
        <w:t xml:space="preserve"> </w:t>
      </w:r>
      <w:r>
        <w:t>la</w:t>
      </w:r>
      <w:r>
        <w:rPr>
          <w:spacing w:val="-6"/>
        </w:rPr>
        <w:t xml:space="preserve"> </w:t>
      </w:r>
      <w:r>
        <w:t>formación</w:t>
      </w:r>
      <w:r>
        <w:rPr>
          <w:spacing w:val="-6"/>
        </w:rPr>
        <w:t xml:space="preserve"> </w:t>
      </w:r>
      <w:r>
        <w:t>de</w:t>
      </w:r>
      <w:r>
        <w:rPr>
          <w:spacing w:val="-6"/>
        </w:rPr>
        <w:t xml:space="preserve"> </w:t>
      </w:r>
      <w:r>
        <w:t>partidos,</w:t>
      </w:r>
      <w:r>
        <w:rPr>
          <w:spacing w:val="-5"/>
        </w:rPr>
        <w:t xml:space="preserve"> </w:t>
      </w:r>
      <w:r>
        <w:t>al</w:t>
      </w:r>
      <w:r>
        <w:rPr>
          <w:spacing w:val="-5"/>
        </w:rPr>
        <w:t xml:space="preserve"> </w:t>
      </w:r>
      <w:r>
        <w:t>elevar</w:t>
      </w:r>
      <w:r>
        <w:rPr>
          <w:spacing w:val="-3"/>
        </w:rPr>
        <w:t xml:space="preserve"> </w:t>
      </w:r>
      <w:r>
        <w:t>a</w:t>
      </w:r>
      <w:r>
        <w:rPr>
          <w:spacing w:val="-5"/>
        </w:rPr>
        <w:t xml:space="preserve"> </w:t>
      </w:r>
      <w:r>
        <w:t>rango</w:t>
      </w:r>
      <w:r>
        <w:rPr>
          <w:spacing w:val="-6"/>
        </w:rPr>
        <w:t xml:space="preserve"> </w:t>
      </w:r>
      <w:r>
        <w:t>constitucional</w:t>
      </w:r>
      <w:r>
        <w:rPr>
          <w:spacing w:val="-6"/>
        </w:rPr>
        <w:t xml:space="preserve"> </w:t>
      </w:r>
      <w:r>
        <w:t>la exigencia de que éstos dispusieran de un mínimo de cincuenta mil afiliados, disposición que se entiende</w:t>
      </w:r>
      <w:r>
        <w:rPr>
          <w:spacing w:val="-1"/>
        </w:rPr>
        <w:t xml:space="preserve"> </w:t>
      </w:r>
      <w:r>
        <w:t>pretendía</w:t>
      </w:r>
      <w:r>
        <w:rPr>
          <w:spacing w:val="-1"/>
        </w:rPr>
        <w:t xml:space="preserve"> </w:t>
      </w:r>
      <w:r>
        <w:t>instaurar</w:t>
      </w:r>
      <w:r>
        <w:rPr>
          <w:spacing w:val="-1"/>
        </w:rPr>
        <w:t xml:space="preserve"> </w:t>
      </w:r>
      <w:r>
        <w:t>el bipartidismo similar</w:t>
      </w:r>
      <w:r>
        <w:rPr>
          <w:spacing w:val="-1"/>
        </w:rPr>
        <w:t xml:space="preserve"> </w:t>
      </w:r>
      <w:r>
        <w:t>al operado en los Estados Unidos de</w:t>
      </w:r>
      <w:r>
        <w:rPr>
          <w:spacing w:val="-15"/>
        </w:rPr>
        <w:t xml:space="preserve"> </w:t>
      </w:r>
      <w:r>
        <w:t>América, pero</w:t>
      </w:r>
      <w:r>
        <w:rPr>
          <w:spacing w:val="-1"/>
        </w:rPr>
        <w:t xml:space="preserve"> </w:t>
      </w:r>
      <w:r>
        <w:t>sin tomar en cuenta que</w:t>
      </w:r>
      <w:r>
        <w:rPr>
          <w:spacing w:val="-1"/>
        </w:rPr>
        <w:t xml:space="preserve"> </w:t>
      </w:r>
      <w:r>
        <w:t>ese sistema</w:t>
      </w:r>
      <w:r>
        <w:rPr>
          <w:spacing w:val="-1"/>
        </w:rPr>
        <w:t xml:space="preserve"> </w:t>
      </w:r>
      <w:r>
        <w:t>no se</w:t>
      </w:r>
      <w:r>
        <w:rPr>
          <w:spacing w:val="-1"/>
        </w:rPr>
        <w:t xml:space="preserve"> </w:t>
      </w:r>
      <w:r>
        <w:t>basa</w:t>
      </w:r>
      <w:r>
        <w:rPr>
          <w:spacing w:val="-1"/>
        </w:rPr>
        <w:t xml:space="preserve"> </w:t>
      </w:r>
      <w:r>
        <w:t>en presupuestos legalistas sino en factores de su propio desarrollo político”. (</w:t>
      </w:r>
      <w:r>
        <w:rPr>
          <w:i/>
        </w:rPr>
        <w:t>Las constituciones de Guatemala</w:t>
      </w:r>
      <w:r>
        <w:t>: 37).</w:t>
      </w:r>
    </w:p>
    <w:p w14:paraId="6261F411" w14:textId="77777777" w:rsidR="007779BE" w:rsidRDefault="00000000">
      <w:pPr>
        <w:pStyle w:val="Textoindependiente"/>
        <w:spacing w:before="121" w:line="276" w:lineRule="auto"/>
        <w:ind w:left="338" w:right="333" w:firstLine="707"/>
        <w:jc w:val="both"/>
      </w:pPr>
      <w:r>
        <w:t>En</w:t>
      </w:r>
      <w:r>
        <w:rPr>
          <w:spacing w:val="-9"/>
        </w:rPr>
        <w:t xml:space="preserve"> </w:t>
      </w:r>
      <w:r>
        <w:t>el</w:t>
      </w:r>
      <w:r>
        <w:rPr>
          <w:spacing w:val="-13"/>
        </w:rPr>
        <w:t xml:space="preserve"> </w:t>
      </w:r>
      <w:r>
        <w:t>Título</w:t>
      </w:r>
      <w:r>
        <w:rPr>
          <w:spacing w:val="-8"/>
        </w:rPr>
        <w:t xml:space="preserve"> </w:t>
      </w:r>
      <w:r>
        <w:t>II</w:t>
      </w:r>
      <w:r>
        <w:rPr>
          <w:spacing w:val="-10"/>
        </w:rPr>
        <w:t xml:space="preserve"> </w:t>
      </w:r>
      <w:r>
        <w:t>se</w:t>
      </w:r>
      <w:r>
        <w:rPr>
          <w:spacing w:val="-9"/>
        </w:rPr>
        <w:t xml:space="preserve"> </w:t>
      </w:r>
      <w:r>
        <w:t>aborda</w:t>
      </w:r>
      <w:r>
        <w:rPr>
          <w:spacing w:val="-10"/>
        </w:rPr>
        <w:t xml:space="preserve"> </w:t>
      </w:r>
      <w:r>
        <w:t>el</w:t>
      </w:r>
      <w:r>
        <w:rPr>
          <w:spacing w:val="-8"/>
        </w:rPr>
        <w:t xml:space="preserve"> </w:t>
      </w:r>
      <w:r>
        <w:t>tema</w:t>
      </w:r>
      <w:r>
        <w:rPr>
          <w:spacing w:val="-9"/>
        </w:rPr>
        <w:t xml:space="preserve"> </w:t>
      </w:r>
      <w:r>
        <w:t>de</w:t>
      </w:r>
      <w:r>
        <w:rPr>
          <w:spacing w:val="-9"/>
        </w:rPr>
        <w:t xml:space="preserve"> </w:t>
      </w:r>
      <w:r>
        <w:t>las</w:t>
      </w:r>
      <w:r>
        <w:rPr>
          <w:spacing w:val="-9"/>
        </w:rPr>
        <w:t xml:space="preserve"> </w:t>
      </w:r>
      <w:r>
        <w:t>mal</w:t>
      </w:r>
      <w:r>
        <w:rPr>
          <w:spacing w:val="-8"/>
        </w:rPr>
        <w:t xml:space="preserve"> </w:t>
      </w:r>
      <w:r>
        <w:t>llamadas</w:t>
      </w:r>
      <w:r>
        <w:rPr>
          <w:spacing w:val="-8"/>
        </w:rPr>
        <w:t xml:space="preserve"> </w:t>
      </w:r>
      <w:r>
        <w:t>“</w:t>
      </w:r>
      <w:r>
        <w:rPr>
          <w:i/>
        </w:rPr>
        <w:t>Garantías</w:t>
      </w:r>
      <w:r>
        <w:rPr>
          <w:i/>
          <w:spacing w:val="-8"/>
        </w:rPr>
        <w:t xml:space="preserve"> </w:t>
      </w:r>
      <w:r>
        <w:rPr>
          <w:i/>
        </w:rPr>
        <w:t>Constitucionales</w:t>
      </w:r>
      <w:r>
        <w:t>”,</w:t>
      </w:r>
      <w:r>
        <w:rPr>
          <w:spacing w:val="-8"/>
        </w:rPr>
        <w:t xml:space="preserve"> </w:t>
      </w:r>
      <w:r>
        <w:t>cuando en realidad en dicho Título se hace relación a derechos y a garantías. Equivocadamente en el Capítulo</w:t>
      </w:r>
      <w:r>
        <w:rPr>
          <w:spacing w:val="-1"/>
        </w:rPr>
        <w:t xml:space="preserve"> </w:t>
      </w:r>
      <w:r>
        <w:t>I</w:t>
      </w:r>
      <w:r>
        <w:rPr>
          <w:spacing w:val="-2"/>
        </w:rPr>
        <w:t xml:space="preserve"> </w:t>
      </w:r>
      <w:r>
        <w:t>se</w:t>
      </w:r>
      <w:r>
        <w:rPr>
          <w:spacing w:val="-2"/>
        </w:rPr>
        <w:t xml:space="preserve"> </w:t>
      </w:r>
      <w:r>
        <w:t>hace</w:t>
      </w:r>
      <w:r>
        <w:rPr>
          <w:spacing w:val="-2"/>
        </w:rPr>
        <w:t xml:space="preserve"> </w:t>
      </w:r>
      <w:r>
        <w:t>referencia</w:t>
      </w:r>
      <w:r>
        <w:rPr>
          <w:spacing w:val="-2"/>
        </w:rPr>
        <w:t xml:space="preserve"> </w:t>
      </w:r>
      <w:r>
        <w:t>a</w:t>
      </w:r>
      <w:r>
        <w:rPr>
          <w:spacing w:val="-2"/>
        </w:rPr>
        <w:t xml:space="preserve"> </w:t>
      </w:r>
      <w:r>
        <w:t>“</w:t>
      </w:r>
      <w:r>
        <w:rPr>
          <w:i/>
        </w:rPr>
        <w:t>Garantías</w:t>
      </w:r>
      <w:r>
        <w:rPr>
          <w:i/>
          <w:spacing w:val="-1"/>
        </w:rPr>
        <w:t xml:space="preserve"> </w:t>
      </w:r>
      <w:r>
        <w:rPr>
          <w:i/>
        </w:rPr>
        <w:t>y</w:t>
      </w:r>
      <w:r>
        <w:rPr>
          <w:i/>
          <w:spacing w:val="-2"/>
        </w:rPr>
        <w:t xml:space="preserve"> </w:t>
      </w:r>
      <w:r>
        <w:rPr>
          <w:i/>
        </w:rPr>
        <w:t>Derechos</w:t>
      </w:r>
      <w:r>
        <w:rPr>
          <w:i/>
          <w:spacing w:val="-1"/>
        </w:rPr>
        <w:t xml:space="preserve"> </w:t>
      </w:r>
      <w:r>
        <w:rPr>
          <w:i/>
        </w:rPr>
        <w:t>Individuales</w:t>
      </w:r>
      <w:r>
        <w:t>”,</w:t>
      </w:r>
      <w:r>
        <w:rPr>
          <w:spacing w:val="-1"/>
        </w:rPr>
        <w:t xml:space="preserve"> </w:t>
      </w:r>
      <w:r>
        <w:t>y</w:t>
      </w:r>
      <w:r>
        <w:rPr>
          <w:spacing w:val="-1"/>
        </w:rPr>
        <w:t xml:space="preserve"> </w:t>
      </w:r>
      <w:r>
        <w:t>del texto</w:t>
      </w:r>
      <w:r>
        <w:rPr>
          <w:spacing w:val="-1"/>
        </w:rPr>
        <w:t xml:space="preserve"> </w:t>
      </w:r>
      <w:r>
        <w:t>se</w:t>
      </w:r>
      <w:r>
        <w:rPr>
          <w:spacing w:val="-2"/>
        </w:rPr>
        <w:t xml:space="preserve"> </w:t>
      </w:r>
      <w:r>
        <w:t>desprende</w:t>
      </w:r>
      <w:r>
        <w:rPr>
          <w:spacing w:val="-2"/>
        </w:rPr>
        <w:t xml:space="preserve"> </w:t>
      </w:r>
      <w:r>
        <w:t>que sólo</w:t>
      </w:r>
      <w:r>
        <w:rPr>
          <w:spacing w:val="-5"/>
        </w:rPr>
        <w:t xml:space="preserve"> </w:t>
      </w:r>
      <w:r>
        <w:t>hace</w:t>
      </w:r>
      <w:r>
        <w:rPr>
          <w:spacing w:val="-7"/>
        </w:rPr>
        <w:t xml:space="preserve"> </w:t>
      </w:r>
      <w:r>
        <w:t>referencia</w:t>
      </w:r>
      <w:r>
        <w:rPr>
          <w:spacing w:val="-6"/>
        </w:rPr>
        <w:t xml:space="preserve"> </w:t>
      </w:r>
      <w:r>
        <w:t>a</w:t>
      </w:r>
      <w:r>
        <w:rPr>
          <w:spacing w:val="-7"/>
        </w:rPr>
        <w:t xml:space="preserve"> </w:t>
      </w:r>
      <w:r>
        <w:t>derechos,</w:t>
      </w:r>
      <w:r>
        <w:rPr>
          <w:spacing w:val="-6"/>
        </w:rPr>
        <w:t xml:space="preserve"> </w:t>
      </w:r>
      <w:r>
        <w:t>pues</w:t>
      </w:r>
      <w:r>
        <w:rPr>
          <w:spacing w:val="-6"/>
        </w:rPr>
        <w:t xml:space="preserve"> </w:t>
      </w:r>
      <w:r>
        <w:t>las</w:t>
      </w:r>
      <w:r>
        <w:rPr>
          <w:spacing w:val="-6"/>
        </w:rPr>
        <w:t xml:space="preserve"> </w:t>
      </w:r>
      <w:r>
        <w:t>garantías</w:t>
      </w:r>
      <w:r>
        <w:rPr>
          <w:spacing w:val="-4"/>
        </w:rPr>
        <w:t xml:space="preserve"> </w:t>
      </w:r>
      <w:r>
        <w:t>(“</w:t>
      </w:r>
      <w:r>
        <w:rPr>
          <w:i/>
        </w:rPr>
        <w:t>Habeas</w:t>
      </w:r>
      <w:r>
        <w:rPr>
          <w:i/>
          <w:spacing w:val="-6"/>
        </w:rPr>
        <w:t xml:space="preserve"> </w:t>
      </w:r>
      <w:r>
        <w:rPr>
          <w:i/>
        </w:rPr>
        <w:t>corpus</w:t>
      </w:r>
      <w:r>
        <w:rPr>
          <w:i/>
          <w:spacing w:val="-5"/>
        </w:rPr>
        <w:t xml:space="preserve"> </w:t>
      </w:r>
      <w:r>
        <w:t>y</w:t>
      </w:r>
      <w:r>
        <w:rPr>
          <w:spacing w:val="-6"/>
        </w:rPr>
        <w:t xml:space="preserve"> </w:t>
      </w:r>
      <w:r>
        <w:t>amparo)</w:t>
      </w:r>
      <w:r>
        <w:rPr>
          <w:spacing w:val="-7"/>
        </w:rPr>
        <w:t xml:space="preserve"> </w:t>
      </w:r>
      <w:r>
        <w:t>son</w:t>
      </w:r>
      <w:r>
        <w:rPr>
          <w:spacing w:val="-6"/>
        </w:rPr>
        <w:t xml:space="preserve"> </w:t>
      </w:r>
      <w:r>
        <w:t>normadas</w:t>
      </w:r>
      <w:r>
        <w:rPr>
          <w:spacing w:val="-6"/>
        </w:rPr>
        <w:t xml:space="preserve"> </w:t>
      </w:r>
      <w:r>
        <w:t>en</w:t>
      </w:r>
      <w:r>
        <w:rPr>
          <w:spacing w:val="-6"/>
        </w:rPr>
        <w:t xml:space="preserve"> </w:t>
      </w:r>
      <w:r>
        <w:t>el Capítulo II.</w:t>
      </w:r>
      <w:r>
        <w:rPr>
          <w:spacing w:val="-13"/>
        </w:rPr>
        <w:t xml:space="preserve"> </w:t>
      </w:r>
      <w:r>
        <w:t>Así, en el mencionado capítulo I, se pronuncia respecto a la libertad e igualdad de los seres humanos: el libre ejercicio de los derechos constitucionales; la irretroactividad de la ley; la inviolabilidad</w:t>
      </w:r>
      <w:r>
        <w:rPr>
          <w:spacing w:val="-3"/>
        </w:rPr>
        <w:t xml:space="preserve"> </w:t>
      </w:r>
      <w:r>
        <w:t>de</w:t>
      </w:r>
      <w:r>
        <w:rPr>
          <w:spacing w:val="-4"/>
        </w:rPr>
        <w:t xml:space="preserve"> </w:t>
      </w:r>
      <w:r>
        <w:t>la</w:t>
      </w:r>
      <w:r>
        <w:rPr>
          <w:spacing w:val="-3"/>
        </w:rPr>
        <w:t xml:space="preserve"> </w:t>
      </w:r>
      <w:r>
        <w:t>defensa</w:t>
      </w:r>
      <w:r>
        <w:rPr>
          <w:spacing w:val="-4"/>
        </w:rPr>
        <w:t xml:space="preserve"> </w:t>
      </w:r>
      <w:r>
        <w:t>personal;</w:t>
      </w:r>
      <w:r>
        <w:rPr>
          <w:spacing w:val="-3"/>
        </w:rPr>
        <w:t xml:space="preserve"> </w:t>
      </w:r>
      <w:r>
        <w:t>la</w:t>
      </w:r>
      <w:r>
        <w:rPr>
          <w:spacing w:val="-3"/>
        </w:rPr>
        <w:t xml:space="preserve"> </w:t>
      </w:r>
      <w:r>
        <w:t>inviolabilidad</w:t>
      </w:r>
      <w:r>
        <w:rPr>
          <w:spacing w:val="-3"/>
        </w:rPr>
        <w:t xml:space="preserve"> </w:t>
      </w:r>
      <w:r>
        <w:t>del</w:t>
      </w:r>
      <w:r>
        <w:rPr>
          <w:spacing w:val="-3"/>
        </w:rPr>
        <w:t xml:space="preserve"> </w:t>
      </w:r>
      <w:r>
        <w:t>domicilio;</w:t>
      </w:r>
      <w:r>
        <w:rPr>
          <w:spacing w:val="-3"/>
        </w:rPr>
        <w:t xml:space="preserve"> </w:t>
      </w:r>
      <w:r>
        <w:t>el</w:t>
      </w:r>
      <w:r>
        <w:rPr>
          <w:spacing w:val="-3"/>
        </w:rPr>
        <w:t xml:space="preserve"> </w:t>
      </w:r>
      <w:r>
        <w:t>derecho</w:t>
      </w:r>
      <w:r>
        <w:rPr>
          <w:spacing w:val="-3"/>
        </w:rPr>
        <w:t xml:space="preserve"> </w:t>
      </w:r>
      <w:r>
        <w:t>de</w:t>
      </w:r>
      <w:r>
        <w:rPr>
          <w:spacing w:val="-4"/>
        </w:rPr>
        <w:t xml:space="preserve"> </w:t>
      </w:r>
      <w:r>
        <w:t>defensa</w:t>
      </w:r>
      <w:r>
        <w:rPr>
          <w:spacing w:val="-2"/>
        </w:rPr>
        <w:t xml:space="preserve"> </w:t>
      </w:r>
      <w:r>
        <w:t>(nadie puede ser condenado sin haber sido citado, oído y vencido en juicio). entre otros. El Título III lo denomina “</w:t>
      </w:r>
      <w:r>
        <w:rPr>
          <w:i/>
        </w:rPr>
        <w:t>Garantías Sociales</w:t>
      </w:r>
      <w:r>
        <w:t>”, sin concepto de la diferencia ente derechos y garantías. En fin, regula lo relativo a la familia (Capítulo I), Cultura (Capítulo II), trabajo (Capítulo III), de los trabajadores del Estado (Capítulo IV) y régimen económico y social (Capítulo V).</w:t>
      </w:r>
      <w:r>
        <w:rPr>
          <w:spacing w:val="-7"/>
        </w:rPr>
        <w:t xml:space="preserve"> </w:t>
      </w:r>
      <w:r>
        <w:t>A</w:t>
      </w:r>
      <w:r>
        <w:rPr>
          <w:spacing w:val="-4"/>
        </w:rPr>
        <w:t xml:space="preserve"> </w:t>
      </w:r>
      <w:r>
        <w:t>resaltar que el</w:t>
      </w:r>
      <w:r>
        <w:rPr>
          <w:spacing w:val="-4"/>
        </w:rPr>
        <w:t xml:space="preserve"> </w:t>
      </w:r>
      <w:r>
        <w:t>artículo</w:t>
      </w:r>
      <w:r>
        <w:rPr>
          <w:spacing w:val="-4"/>
        </w:rPr>
        <w:t xml:space="preserve"> </w:t>
      </w:r>
      <w:r>
        <w:t>43</w:t>
      </w:r>
      <w:r>
        <w:rPr>
          <w:spacing w:val="-4"/>
        </w:rPr>
        <w:t xml:space="preserve"> </w:t>
      </w:r>
      <w:r>
        <w:t>declara:</w:t>
      </w:r>
      <w:r>
        <w:rPr>
          <w:spacing w:val="-4"/>
        </w:rPr>
        <w:t xml:space="preserve"> </w:t>
      </w:r>
      <w:r>
        <w:t>“</w:t>
      </w:r>
      <w:r>
        <w:rPr>
          <w:i/>
        </w:rPr>
        <w:t>…</w:t>
      </w:r>
      <w:r>
        <w:rPr>
          <w:i/>
          <w:spacing w:val="-5"/>
        </w:rPr>
        <w:t xml:space="preserve"> </w:t>
      </w:r>
      <w:r>
        <w:rPr>
          <w:i/>
        </w:rPr>
        <w:t>El</w:t>
      </w:r>
      <w:r>
        <w:rPr>
          <w:i/>
          <w:spacing w:val="-4"/>
        </w:rPr>
        <w:t xml:space="preserve"> </w:t>
      </w:r>
      <w:r>
        <w:rPr>
          <w:i/>
        </w:rPr>
        <w:t>Estado</w:t>
      </w:r>
      <w:r>
        <w:rPr>
          <w:i/>
          <w:spacing w:val="-4"/>
        </w:rPr>
        <w:t xml:space="preserve"> </w:t>
      </w:r>
      <w:r>
        <w:rPr>
          <w:i/>
        </w:rPr>
        <w:t>garantiza</w:t>
      </w:r>
      <w:r>
        <w:rPr>
          <w:i/>
          <w:spacing w:val="-4"/>
        </w:rPr>
        <w:t xml:space="preserve"> </w:t>
      </w:r>
      <w:r>
        <w:rPr>
          <w:i/>
        </w:rPr>
        <w:t>como</w:t>
      </w:r>
      <w:r>
        <w:rPr>
          <w:i/>
          <w:spacing w:val="-4"/>
        </w:rPr>
        <w:t xml:space="preserve"> </w:t>
      </w:r>
      <w:r>
        <w:rPr>
          <w:i/>
        </w:rPr>
        <w:t>derechos</w:t>
      </w:r>
      <w:r>
        <w:rPr>
          <w:i/>
          <w:spacing w:val="-5"/>
        </w:rPr>
        <w:t xml:space="preserve"> </w:t>
      </w:r>
      <w:r>
        <w:rPr>
          <w:i/>
        </w:rPr>
        <w:t>inherentes</w:t>
      </w:r>
      <w:r>
        <w:rPr>
          <w:i/>
          <w:spacing w:val="-4"/>
        </w:rPr>
        <w:t xml:space="preserve"> </w:t>
      </w:r>
      <w:r>
        <w:rPr>
          <w:i/>
        </w:rPr>
        <w:t>a</w:t>
      </w:r>
      <w:r>
        <w:rPr>
          <w:i/>
          <w:spacing w:val="-4"/>
        </w:rPr>
        <w:t xml:space="preserve"> </w:t>
      </w:r>
      <w:r>
        <w:rPr>
          <w:i/>
        </w:rPr>
        <w:t>la</w:t>
      </w:r>
      <w:r>
        <w:rPr>
          <w:i/>
          <w:spacing w:val="-4"/>
        </w:rPr>
        <w:t xml:space="preserve"> </w:t>
      </w:r>
      <w:r>
        <w:rPr>
          <w:i/>
        </w:rPr>
        <w:t>persona</w:t>
      </w:r>
      <w:r>
        <w:rPr>
          <w:i/>
          <w:spacing w:val="-4"/>
        </w:rPr>
        <w:t xml:space="preserve"> </w:t>
      </w:r>
      <w:r>
        <w:rPr>
          <w:i/>
        </w:rPr>
        <w:t>humana:</w:t>
      </w:r>
      <w:r>
        <w:rPr>
          <w:i/>
          <w:spacing w:val="-6"/>
        </w:rPr>
        <w:t xml:space="preserve"> </w:t>
      </w:r>
      <w:r>
        <w:rPr>
          <w:i/>
        </w:rPr>
        <w:t>la vida, la integridad corporal, la dignidad, la seguridad personal y la de sus bienes</w:t>
      </w:r>
      <w:r>
        <w:t>”.</w:t>
      </w:r>
    </w:p>
    <w:p w14:paraId="62DD1CF8" w14:textId="77777777" w:rsidR="007779BE" w:rsidRDefault="00000000">
      <w:pPr>
        <w:spacing w:before="120" w:line="276" w:lineRule="auto"/>
        <w:ind w:left="338" w:right="337" w:firstLine="707"/>
        <w:jc w:val="both"/>
        <w:rPr>
          <w:sz w:val="24"/>
        </w:rPr>
      </w:pPr>
      <w:r>
        <w:rPr>
          <w:sz w:val="24"/>
        </w:rPr>
        <w:t>En cuanto al tema de la religión, en el artículo 67 se reconoce como personas jurídicas la Iglesia Católica y las de los otros cultos, pudiendo adquirir, poseer y disponer de bienes, siempre que</w:t>
      </w:r>
      <w:r>
        <w:rPr>
          <w:spacing w:val="-15"/>
          <w:sz w:val="24"/>
        </w:rPr>
        <w:t xml:space="preserve"> </w:t>
      </w:r>
      <w:r>
        <w:rPr>
          <w:sz w:val="24"/>
        </w:rPr>
        <w:t>lo</w:t>
      </w:r>
      <w:r>
        <w:rPr>
          <w:spacing w:val="-15"/>
          <w:sz w:val="24"/>
        </w:rPr>
        <w:t xml:space="preserve"> </w:t>
      </w:r>
      <w:r>
        <w:rPr>
          <w:sz w:val="24"/>
        </w:rPr>
        <w:t>destinen</w:t>
      </w:r>
      <w:r>
        <w:rPr>
          <w:spacing w:val="-13"/>
          <w:sz w:val="24"/>
        </w:rPr>
        <w:t xml:space="preserve"> </w:t>
      </w:r>
      <w:r>
        <w:rPr>
          <w:sz w:val="24"/>
        </w:rPr>
        <w:t>a</w:t>
      </w:r>
      <w:r>
        <w:rPr>
          <w:spacing w:val="-15"/>
          <w:sz w:val="24"/>
        </w:rPr>
        <w:t xml:space="preserve"> </w:t>
      </w:r>
      <w:r>
        <w:rPr>
          <w:sz w:val="24"/>
        </w:rPr>
        <w:t>fines</w:t>
      </w:r>
      <w:r>
        <w:rPr>
          <w:spacing w:val="-13"/>
          <w:sz w:val="24"/>
        </w:rPr>
        <w:t xml:space="preserve"> </w:t>
      </w:r>
      <w:r>
        <w:rPr>
          <w:sz w:val="24"/>
        </w:rPr>
        <w:t>religiosos,</w:t>
      </w:r>
      <w:r>
        <w:rPr>
          <w:spacing w:val="-15"/>
          <w:sz w:val="24"/>
        </w:rPr>
        <w:t xml:space="preserve"> </w:t>
      </w:r>
      <w:r>
        <w:rPr>
          <w:sz w:val="24"/>
        </w:rPr>
        <w:t>de</w:t>
      </w:r>
      <w:r>
        <w:rPr>
          <w:spacing w:val="-15"/>
          <w:sz w:val="24"/>
        </w:rPr>
        <w:t xml:space="preserve"> </w:t>
      </w:r>
      <w:r>
        <w:rPr>
          <w:sz w:val="24"/>
        </w:rPr>
        <w:t>asistencia</w:t>
      </w:r>
      <w:r>
        <w:rPr>
          <w:spacing w:val="-15"/>
          <w:sz w:val="24"/>
        </w:rPr>
        <w:t xml:space="preserve"> </w:t>
      </w:r>
      <w:r>
        <w:rPr>
          <w:sz w:val="24"/>
        </w:rPr>
        <w:t>social</w:t>
      </w:r>
      <w:r>
        <w:rPr>
          <w:spacing w:val="-15"/>
          <w:sz w:val="24"/>
        </w:rPr>
        <w:t xml:space="preserve"> </w:t>
      </w:r>
      <w:r>
        <w:rPr>
          <w:sz w:val="24"/>
        </w:rPr>
        <w:t>o</w:t>
      </w:r>
      <w:r>
        <w:rPr>
          <w:spacing w:val="-15"/>
          <w:sz w:val="24"/>
        </w:rPr>
        <w:t xml:space="preserve"> </w:t>
      </w:r>
      <w:r>
        <w:rPr>
          <w:sz w:val="24"/>
        </w:rPr>
        <w:t>de</w:t>
      </w:r>
      <w:r>
        <w:rPr>
          <w:spacing w:val="-14"/>
          <w:sz w:val="24"/>
        </w:rPr>
        <w:t xml:space="preserve"> </w:t>
      </w:r>
      <w:r>
        <w:rPr>
          <w:sz w:val="24"/>
        </w:rPr>
        <w:t>educación;</w:t>
      </w:r>
      <w:r>
        <w:rPr>
          <w:spacing w:val="-15"/>
          <w:sz w:val="24"/>
        </w:rPr>
        <w:t xml:space="preserve"> </w:t>
      </w:r>
      <w:r>
        <w:rPr>
          <w:sz w:val="24"/>
        </w:rPr>
        <w:t>con</w:t>
      </w:r>
      <w:r>
        <w:rPr>
          <w:spacing w:val="-13"/>
          <w:sz w:val="24"/>
        </w:rPr>
        <w:t xml:space="preserve"> </w:t>
      </w:r>
      <w:r>
        <w:rPr>
          <w:sz w:val="24"/>
        </w:rPr>
        <w:t>el</w:t>
      </w:r>
      <w:r>
        <w:rPr>
          <w:spacing w:val="-13"/>
          <w:sz w:val="24"/>
        </w:rPr>
        <w:t xml:space="preserve"> </w:t>
      </w:r>
      <w:r>
        <w:rPr>
          <w:sz w:val="24"/>
        </w:rPr>
        <w:t>agregado</w:t>
      </w:r>
      <w:r>
        <w:rPr>
          <w:spacing w:val="-13"/>
          <w:sz w:val="24"/>
        </w:rPr>
        <w:t xml:space="preserve"> </w:t>
      </w:r>
      <w:r>
        <w:rPr>
          <w:sz w:val="24"/>
        </w:rPr>
        <w:t>que</w:t>
      </w:r>
      <w:r>
        <w:rPr>
          <w:spacing w:val="-14"/>
          <w:sz w:val="24"/>
        </w:rPr>
        <w:t xml:space="preserve"> </w:t>
      </w:r>
      <w:r>
        <w:rPr>
          <w:sz w:val="24"/>
        </w:rPr>
        <w:t>el</w:t>
      </w:r>
      <w:r>
        <w:rPr>
          <w:spacing w:val="-15"/>
          <w:sz w:val="24"/>
        </w:rPr>
        <w:t xml:space="preserve"> </w:t>
      </w:r>
      <w:r>
        <w:rPr>
          <w:sz w:val="24"/>
        </w:rPr>
        <w:t>Estado le extenderá a dicha iglesia, títulos de propiedad de los bienes inmuebles que actualmente y en forma pacífica posea para sus propios fines. Por lo anterior, García Laguardia ha señalado que la Constitución del 65 “</w:t>
      </w:r>
      <w:r>
        <w:rPr>
          <w:i/>
          <w:sz w:val="24"/>
        </w:rPr>
        <w:t>Termina definitivamente con la tradición laica, fijando un régimen especial para la iglesia católica</w:t>
      </w:r>
      <w:r>
        <w:rPr>
          <w:sz w:val="24"/>
        </w:rPr>
        <w:t>”.</w:t>
      </w:r>
      <w:r>
        <w:rPr>
          <w:spacing w:val="40"/>
          <w:sz w:val="24"/>
        </w:rPr>
        <w:t xml:space="preserve"> </w:t>
      </w:r>
      <w:r>
        <w:rPr>
          <w:sz w:val="24"/>
        </w:rPr>
        <w:t>(</w:t>
      </w:r>
      <w:r>
        <w:rPr>
          <w:i/>
          <w:sz w:val="24"/>
        </w:rPr>
        <w:t>Breve historia constitucional de Guatemala</w:t>
      </w:r>
      <w:r>
        <w:rPr>
          <w:sz w:val="24"/>
        </w:rPr>
        <w:t>: 96).</w:t>
      </w:r>
    </w:p>
    <w:p w14:paraId="57AD4C68" w14:textId="77777777" w:rsidR="007779BE" w:rsidRDefault="00000000">
      <w:pPr>
        <w:pStyle w:val="Textoindependiente"/>
        <w:spacing w:before="121" w:line="276" w:lineRule="auto"/>
        <w:ind w:left="338" w:right="334" w:firstLine="707"/>
        <w:jc w:val="both"/>
      </w:pPr>
      <w:r>
        <w:t xml:space="preserve">De igual manera, en el capítulo II se aborda lo relativo al </w:t>
      </w:r>
      <w:r>
        <w:rPr>
          <w:i/>
        </w:rPr>
        <w:t xml:space="preserve">Habeas Corpus </w:t>
      </w:r>
      <w:r>
        <w:t>y el amparo, regulándose</w:t>
      </w:r>
      <w:r>
        <w:rPr>
          <w:spacing w:val="-6"/>
        </w:rPr>
        <w:t xml:space="preserve"> </w:t>
      </w:r>
      <w:r>
        <w:t>la</w:t>
      </w:r>
      <w:r>
        <w:rPr>
          <w:spacing w:val="-8"/>
        </w:rPr>
        <w:t xml:space="preserve"> </w:t>
      </w:r>
      <w:r>
        <w:t>primera</w:t>
      </w:r>
      <w:r>
        <w:rPr>
          <w:spacing w:val="-6"/>
        </w:rPr>
        <w:t xml:space="preserve"> </w:t>
      </w:r>
      <w:r>
        <w:t>garantía</w:t>
      </w:r>
      <w:r>
        <w:rPr>
          <w:spacing w:val="-6"/>
        </w:rPr>
        <w:t xml:space="preserve"> </w:t>
      </w:r>
      <w:r>
        <w:t>constitucional</w:t>
      </w:r>
      <w:r>
        <w:rPr>
          <w:spacing w:val="-6"/>
        </w:rPr>
        <w:t xml:space="preserve"> </w:t>
      </w:r>
      <w:r>
        <w:t>en</w:t>
      </w:r>
      <w:r>
        <w:rPr>
          <w:spacing w:val="-3"/>
        </w:rPr>
        <w:t xml:space="preserve"> </w:t>
      </w:r>
      <w:r>
        <w:t>el</w:t>
      </w:r>
      <w:r>
        <w:rPr>
          <w:spacing w:val="-6"/>
        </w:rPr>
        <w:t xml:space="preserve"> </w:t>
      </w:r>
      <w:r>
        <w:t>artículo</w:t>
      </w:r>
      <w:r>
        <w:rPr>
          <w:spacing w:val="-5"/>
        </w:rPr>
        <w:t xml:space="preserve"> </w:t>
      </w:r>
      <w:r>
        <w:t>79;</w:t>
      </w:r>
      <w:r>
        <w:rPr>
          <w:spacing w:val="-6"/>
        </w:rPr>
        <w:t xml:space="preserve"> </w:t>
      </w:r>
      <w:r>
        <w:t>y,</w:t>
      </w:r>
      <w:r>
        <w:rPr>
          <w:spacing w:val="-7"/>
        </w:rPr>
        <w:t xml:space="preserve"> </w:t>
      </w:r>
      <w:r>
        <w:t>en</w:t>
      </w:r>
      <w:r>
        <w:rPr>
          <w:spacing w:val="-4"/>
        </w:rPr>
        <w:t xml:space="preserve"> </w:t>
      </w:r>
      <w:r>
        <w:t>el</w:t>
      </w:r>
      <w:r>
        <w:rPr>
          <w:spacing w:val="-4"/>
        </w:rPr>
        <w:t xml:space="preserve"> </w:t>
      </w:r>
      <w:r>
        <w:t>artículo</w:t>
      </w:r>
      <w:r>
        <w:rPr>
          <w:spacing w:val="-6"/>
        </w:rPr>
        <w:t xml:space="preserve"> </w:t>
      </w:r>
      <w:r>
        <w:t>80,</w:t>
      </w:r>
      <w:r>
        <w:rPr>
          <w:spacing w:val="-7"/>
        </w:rPr>
        <w:t xml:space="preserve"> </w:t>
      </w:r>
      <w:r>
        <w:t>lo</w:t>
      </w:r>
      <w:r>
        <w:rPr>
          <w:spacing w:val="-6"/>
        </w:rPr>
        <w:t xml:space="preserve"> </w:t>
      </w:r>
      <w:r>
        <w:t>que</w:t>
      </w:r>
      <w:r>
        <w:rPr>
          <w:spacing w:val="-6"/>
        </w:rPr>
        <w:t xml:space="preserve"> </w:t>
      </w:r>
      <w:r>
        <w:t>atañe</w:t>
      </w:r>
      <w:r>
        <w:rPr>
          <w:spacing w:val="-6"/>
        </w:rPr>
        <w:t xml:space="preserve"> </w:t>
      </w:r>
      <w:r>
        <w:rPr>
          <w:spacing w:val="-7"/>
        </w:rPr>
        <w:t>al</w:t>
      </w:r>
    </w:p>
    <w:p w14:paraId="2E59045B"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808D0FB" w14:textId="77777777" w:rsidR="007779BE" w:rsidRDefault="007779BE">
      <w:pPr>
        <w:pStyle w:val="Textoindependiente"/>
      </w:pPr>
    </w:p>
    <w:p w14:paraId="7545F051" w14:textId="77777777" w:rsidR="007779BE" w:rsidRDefault="007779BE">
      <w:pPr>
        <w:pStyle w:val="Textoindependiente"/>
        <w:spacing w:before="8"/>
      </w:pPr>
    </w:p>
    <w:p w14:paraId="17214A0A" w14:textId="77777777" w:rsidR="007779BE" w:rsidRDefault="00000000">
      <w:pPr>
        <w:pStyle w:val="Textoindependiente"/>
        <w:spacing w:before="1" w:line="276" w:lineRule="auto"/>
        <w:ind w:left="338" w:right="332"/>
        <w:jc w:val="both"/>
      </w:pPr>
      <w:r>
        <w:t>amparo, señalándose en el artículo 81 “</w:t>
      </w:r>
      <w:r>
        <w:rPr>
          <w:i/>
        </w:rPr>
        <w:t>Es improcedente el amparo: 1º. En asuntos del orden judicial, respecto a las partes y personas que intervinieren en ellos</w:t>
      </w:r>
      <w:r>
        <w:t>”. Debiendo señalarse que por primera</w:t>
      </w:r>
      <w:r>
        <w:rPr>
          <w:spacing w:val="-4"/>
        </w:rPr>
        <w:t xml:space="preserve"> </w:t>
      </w:r>
      <w:r>
        <w:t>vez</w:t>
      </w:r>
      <w:r>
        <w:rPr>
          <w:spacing w:val="-3"/>
        </w:rPr>
        <w:t xml:space="preserve"> </w:t>
      </w:r>
      <w:r>
        <w:t>a</w:t>
      </w:r>
      <w:r>
        <w:rPr>
          <w:spacing w:val="-3"/>
        </w:rPr>
        <w:t xml:space="preserve"> </w:t>
      </w:r>
      <w:r>
        <w:t>nivel</w:t>
      </w:r>
      <w:r>
        <w:rPr>
          <w:spacing w:val="-2"/>
        </w:rPr>
        <w:t xml:space="preserve"> </w:t>
      </w:r>
      <w:r>
        <w:t>constitucional</w:t>
      </w:r>
      <w:r>
        <w:rPr>
          <w:spacing w:val="-2"/>
        </w:rPr>
        <w:t xml:space="preserve"> </w:t>
      </w:r>
      <w:r>
        <w:t>se</w:t>
      </w:r>
      <w:r>
        <w:rPr>
          <w:spacing w:val="-3"/>
        </w:rPr>
        <w:t xml:space="preserve"> </w:t>
      </w:r>
      <w:r>
        <w:t>instituye</w:t>
      </w:r>
      <w:r>
        <w:rPr>
          <w:spacing w:val="-3"/>
        </w:rPr>
        <w:t xml:space="preserve"> </w:t>
      </w:r>
      <w:r>
        <w:t>la</w:t>
      </w:r>
      <w:r>
        <w:rPr>
          <w:spacing w:val="-2"/>
        </w:rPr>
        <w:t xml:space="preserve"> </w:t>
      </w:r>
      <w:r>
        <w:t>Corte</w:t>
      </w:r>
      <w:r>
        <w:rPr>
          <w:spacing w:val="-3"/>
        </w:rPr>
        <w:t xml:space="preserve"> </w:t>
      </w:r>
      <w:r>
        <w:t>de</w:t>
      </w:r>
      <w:r>
        <w:rPr>
          <w:spacing w:val="-3"/>
        </w:rPr>
        <w:t xml:space="preserve"> </w:t>
      </w:r>
      <w:r>
        <w:t>Constitucionalidad,</w:t>
      </w:r>
      <w:r>
        <w:rPr>
          <w:spacing w:val="-2"/>
        </w:rPr>
        <w:t xml:space="preserve"> </w:t>
      </w:r>
      <w:r>
        <w:t>en</w:t>
      </w:r>
      <w:r>
        <w:rPr>
          <w:spacing w:val="-2"/>
        </w:rPr>
        <w:t xml:space="preserve"> </w:t>
      </w:r>
      <w:r>
        <w:t>el</w:t>
      </w:r>
      <w:r>
        <w:rPr>
          <w:spacing w:val="-2"/>
        </w:rPr>
        <w:t xml:space="preserve"> </w:t>
      </w:r>
      <w:r>
        <w:t>artículo</w:t>
      </w:r>
      <w:r>
        <w:rPr>
          <w:spacing w:val="-2"/>
        </w:rPr>
        <w:t xml:space="preserve"> </w:t>
      </w:r>
      <w:r>
        <w:t>262,</w:t>
      </w:r>
      <w:r>
        <w:rPr>
          <w:spacing w:val="-2"/>
        </w:rPr>
        <w:t xml:space="preserve"> </w:t>
      </w:r>
      <w:r>
        <w:t>a integrarse</w:t>
      </w:r>
      <w:r>
        <w:rPr>
          <w:spacing w:val="-4"/>
        </w:rPr>
        <w:t xml:space="preserve"> </w:t>
      </w:r>
      <w:r>
        <w:t>por</w:t>
      </w:r>
      <w:r>
        <w:rPr>
          <w:spacing w:val="-2"/>
        </w:rPr>
        <w:t xml:space="preserve"> </w:t>
      </w:r>
      <w:r>
        <w:t>doce</w:t>
      </w:r>
      <w:r>
        <w:rPr>
          <w:spacing w:val="-3"/>
        </w:rPr>
        <w:t xml:space="preserve"> </w:t>
      </w:r>
      <w:r>
        <w:t>miembros:</w:t>
      </w:r>
      <w:r>
        <w:rPr>
          <w:spacing w:val="-2"/>
        </w:rPr>
        <w:t xml:space="preserve"> </w:t>
      </w:r>
      <w:r>
        <w:t>el</w:t>
      </w:r>
      <w:r>
        <w:rPr>
          <w:spacing w:val="-2"/>
        </w:rPr>
        <w:t xml:space="preserve"> </w:t>
      </w:r>
      <w:r>
        <w:t>Presidente</w:t>
      </w:r>
      <w:r>
        <w:rPr>
          <w:spacing w:val="-3"/>
        </w:rPr>
        <w:t xml:space="preserve"> </w:t>
      </w:r>
      <w:r>
        <w:t>y cuatro</w:t>
      </w:r>
      <w:r>
        <w:rPr>
          <w:spacing w:val="-2"/>
        </w:rPr>
        <w:t xml:space="preserve"> </w:t>
      </w:r>
      <w:r>
        <w:t>Magistrados</w:t>
      </w:r>
      <w:r>
        <w:rPr>
          <w:spacing w:val="-3"/>
        </w:rPr>
        <w:t xml:space="preserve"> </w:t>
      </w:r>
      <w:r>
        <w:t>de</w:t>
      </w:r>
      <w:r>
        <w:rPr>
          <w:spacing w:val="-3"/>
        </w:rPr>
        <w:t xml:space="preserve"> </w:t>
      </w:r>
      <w:r>
        <w:t>la</w:t>
      </w:r>
      <w:r>
        <w:rPr>
          <w:spacing w:val="-2"/>
        </w:rPr>
        <w:t xml:space="preserve"> </w:t>
      </w:r>
      <w:r>
        <w:t>Corte</w:t>
      </w:r>
      <w:r>
        <w:rPr>
          <w:spacing w:val="-3"/>
        </w:rPr>
        <w:t xml:space="preserve"> </w:t>
      </w:r>
      <w:r>
        <w:t>Suprema</w:t>
      </w:r>
      <w:r>
        <w:rPr>
          <w:spacing w:val="-2"/>
        </w:rPr>
        <w:t xml:space="preserve"> </w:t>
      </w:r>
      <w:r>
        <w:t>de</w:t>
      </w:r>
      <w:r>
        <w:rPr>
          <w:spacing w:val="-3"/>
        </w:rPr>
        <w:t xml:space="preserve"> </w:t>
      </w:r>
      <w:r>
        <w:t>Justicia designados</w:t>
      </w:r>
      <w:r>
        <w:rPr>
          <w:spacing w:val="-11"/>
        </w:rPr>
        <w:t xml:space="preserve"> </w:t>
      </w:r>
      <w:r>
        <w:t>por</w:t>
      </w:r>
      <w:r>
        <w:rPr>
          <w:spacing w:val="-11"/>
        </w:rPr>
        <w:t xml:space="preserve"> </w:t>
      </w:r>
      <w:r>
        <w:t>la</w:t>
      </w:r>
      <w:r>
        <w:rPr>
          <w:spacing w:val="-11"/>
        </w:rPr>
        <w:t xml:space="preserve"> </w:t>
      </w:r>
      <w:r>
        <w:t>misma,</w:t>
      </w:r>
      <w:r>
        <w:rPr>
          <w:spacing w:val="-13"/>
        </w:rPr>
        <w:t xml:space="preserve"> </w:t>
      </w:r>
      <w:r>
        <w:t>y</w:t>
      </w:r>
      <w:r>
        <w:rPr>
          <w:spacing w:val="-10"/>
        </w:rPr>
        <w:t xml:space="preserve"> </w:t>
      </w:r>
      <w:r>
        <w:t>los</w:t>
      </w:r>
      <w:r>
        <w:rPr>
          <w:spacing w:val="-12"/>
        </w:rPr>
        <w:t xml:space="preserve"> </w:t>
      </w:r>
      <w:r>
        <w:t>demás</w:t>
      </w:r>
      <w:r>
        <w:rPr>
          <w:spacing w:val="-11"/>
        </w:rPr>
        <w:t xml:space="preserve"> </w:t>
      </w:r>
      <w:r>
        <w:t>por</w:t>
      </w:r>
      <w:r>
        <w:rPr>
          <w:spacing w:val="-11"/>
        </w:rPr>
        <w:t xml:space="preserve"> </w:t>
      </w:r>
      <w:r>
        <w:t>sorteo</w:t>
      </w:r>
      <w:r>
        <w:rPr>
          <w:spacing w:val="-11"/>
        </w:rPr>
        <w:t xml:space="preserve"> </w:t>
      </w:r>
      <w:r>
        <w:t>global</w:t>
      </w:r>
      <w:r>
        <w:rPr>
          <w:spacing w:val="-10"/>
        </w:rPr>
        <w:t xml:space="preserve"> </w:t>
      </w:r>
      <w:r>
        <w:t>que</w:t>
      </w:r>
      <w:r>
        <w:rPr>
          <w:spacing w:val="-12"/>
        </w:rPr>
        <w:t xml:space="preserve"> </w:t>
      </w:r>
      <w:r>
        <w:t>practicará</w:t>
      </w:r>
      <w:r>
        <w:rPr>
          <w:spacing w:val="-12"/>
        </w:rPr>
        <w:t xml:space="preserve"> </w:t>
      </w:r>
      <w:r>
        <w:t>la</w:t>
      </w:r>
      <w:r>
        <w:rPr>
          <w:spacing w:val="-11"/>
        </w:rPr>
        <w:t xml:space="preserve"> </w:t>
      </w:r>
      <w:r>
        <w:t>Corte</w:t>
      </w:r>
      <w:r>
        <w:rPr>
          <w:spacing w:val="-12"/>
        </w:rPr>
        <w:t xml:space="preserve"> </w:t>
      </w:r>
      <w:r>
        <w:t>Suprema</w:t>
      </w:r>
      <w:r>
        <w:rPr>
          <w:spacing w:val="-11"/>
        </w:rPr>
        <w:t xml:space="preserve"> </w:t>
      </w:r>
      <w:r>
        <w:t>de</w:t>
      </w:r>
      <w:r>
        <w:rPr>
          <w:spacing w:val="-12"/>
        </w:rPr>
        <w:t xml:space="preserve"> </w:t>
      </w:r>
      <w:r>
        <w:t>Justicia entre</w:t>
      </w:r>
      <w:r>
        <w:rPr>
          <w:spacing w:val="-6"/>
        </w:rPr>
        <w:t xml:space="preserve"> </w:t>
      </w:r>
      <w:r>
        <w:t>los</w:t>
      </w:r>
      <w:r>
        <w:rPr>
          <w:spacing w:val="-4"/>
        </w:rPr>
        <w:t xml:space="preserve"> </w:t>
      </w:r>
      <w:r>
        <w:t>Magistrados</w:t>
      </w:r>
      <w:r>
        <w:rPr>
          <w:spacing w:val="-1"/>
        </w:rPr>
        <w:t xml:space="preserve"> </w:t>
      </w:r>
      <w:r>
        <w:t>de</w:t>
      </w:r>
      <w:r>
        <w:rPr>
          <w:spacing w:val="-1"/>
        </w:rPr>
        <w:t xml:space="preserve"> </w:t>
      </w:r>
      <w:r>
        <w:t>la</w:t>
      </w:r>
      <w:r>
        <w:rPr>
          <w:spacing w:val="-3"/>
        </w:rPr>
        <w:t xml:space="preserve"> </w:t>
      </w:r>
      <w:r>
        <w:t>Corte</w:t>
      </w:r>
      <w:r>
        <w:rPr>
          <w:spacing w:val="-4"/>
        </w:rPr>
        <w:t xml:space="preserve"> </w:t>
      </w:r>
      <w:r>
        <w:t>de</w:t>
      </w:r>
      <w:r>
        <w:rPr>
          <w:spacing w:val="-15"/>
        </w:rPr>
        <w:t xml:space="preserve"> </w:t>
      </w:r>
      <w:r>
        <w:t>Apelaciones</w:t>
      </w:r>
      <w:r>
        <w:rPr>
          <w:spacing w:val="-2"/>
        </w:rPr>
        <w:t xml:space="preserve"> </w:t>
      </w:r>
      <w:r>
        <w:t>y</w:t>
      </w:r>
      <w:r>
        <w:rPr>
          <w:spacing w:val="-3"/>
        </w:rPr>
        <w:t xml:space="preserve"> </w:t>
      </w:r>
      <w:r>
        <w:t>de</w:t>
      </w:r>
      <w:r>
        <w:rPr>
          <w:spacing w:val="-4"/>
        </w:rPr>
        <w:t xml:space="preserve"> </w:t>
      </w:r>
      <w:r>
        <w:t>lo</w:t>
      </w:r>
      <w:r>
        <w:rPr>
          <w:spacing w:val="-3"/>
        </w:rPr>
        <w:t xml:space="preserve"> </w:t>
      </w:r>
      <w:r>
        <w:t>Contencioso-Administrativo;</w:t>
      </w:r>
      <w:r>
        <w:rPr>
          <w:spacing w:val="-3"/>
        </w:rPr>
        <w:t xml:space="preserve"> </w:t>
      </w:r>
      <w:r>
        <w:t>constituido como un Tribunal no permanente.</w:t>
      </w:r>
      <w:r>
        <w:rPr>
          <w:spacing w:val="-2"/>
        </w:rPr>
        <w:t xml:space="preserve"> </w:t>
      </w:r>
      <w:r>
        <w:t>Adicionalmente hay que comentar que la</w:t>
      </w:r>
      <w:r>
        <w:rPr>
          <w:spacing w:val="-2"/>
        </w:rPr>
        <w:t xml:space="preserve"> </w:t>
      </w:r>
      <w:r>
        <w:t>Asamblea Nacional Constituyente,</w:t>
      </w:r>
      <w:r>
        <w:rPr>
          <w:spacing w:val="-2"/>
        </w:rPr>
        <w:t xml:space="preserve"> </w:t>
      </w:r>
      <w:r>
        <w:t>emitió</w:t>
      </w:r>
      <w:r>
        <w:rPr>
          <w:spacing w:val="-3"/>
        </w:rPr>
        <w:t xml:space="preserve"> </w:t>
      </w:r>
      <w:r>
        <w:t>leyes</w:t>
      </w:r>
      <w:r>
        <w:rPr>
          <w:spacing w:val="-1"/>
        </w:rPr>
        <w:t xml:space="preserve"> </w:t>
      </w:r>
      <w:r>
        <w:t>constitucionales,</w:t>
      </w:r>
      <w:r>
        <w:rPr>
          <w:spacing w:val="-1"/>
        </w:rPr>
        <w:t xml:space="preserve"> </w:t>
      </w:r>
      <w:r>
        <w:t>dentro</w:t>
      </w:r>
      <w:r>
        <w:rPr>
          <w:spacing w:val="-1"/>
        </w:rPr>
        <w:t xml:space="preserve"> </w:t>
      </w:r>
      <w:r>
        <w:t>de</w:t>
      </w:r>
      <w:r>
        <w:rPr>
          <w:spacing w:val="-2"/>
        </w:rPr>
        <w:t xml:space="preserve"> </w:t>
      </w:r>
      <w:r>
        <w:t>las</w:t>
      </w:r>
      <w:r>
        <w:rPr>
          <w:spacing w:val="-2"/>
        </w:rPr>
        <w:t xml:space="preserve"> </w:t>
      </w:r>
      <w:r>
        <w:t>cuales</w:t>
      </w:r>
      <w:r>
        <w:rPr>
          <w:spacing w:val="-2"/>
        </w:rPr>
        <w:t xml:space="preserve"> </w:t>
      </w:r>
      <w:r>
        <w:t>se</w:t>
      </w:r>
      <w:r>
        <w:rPr>
          <w:spacing w:val="-2"/>
        </w:rPr>
        <w:t xml:space="preserve"> </w:t>
      </w:r>
      <w:r>
        <w:t>encuentra</w:t>
      </w:r>
      <w:r>
        <w:rPr>
          <w:spacing w:val="-2"/>
        </w:rPr>
        <w:t xml:space="preserve"> </w:t>
      </w:r>
      <w:r>
        <w:t>el</w:t>
      </w:r>
      <w:r>
        <w:rPr>
          <w:spacing w:val="-1"/>
        </w:rPr>
        <w:t xml:space="preserve"> </w:t>
      </w:r>
      <w:r>
        <w:t>Decreto</w:t>
      </w:r>
      <w:r>
        <w:rPr>
          <w:spacing w:val="-1"/>
        </w:rPr>
        <w:t xml:space="preserve"> </w:t>
      </w:r>
      <w:r>
        <w:t>Número 8,</w:t>
      </w:r>
      <w:r>
        <w:rPr>
          <w:spacing w:val="-15"/>
        </w:rPr>
        <w:t xml:space="preserve"> </w:t>
      </w:r>
      <w:r>
        <w:t>que</w:t>
      </w:r>
      <w:r>
        <w:rPr>
          <w:spacing w:val="-15"/>
        </w:rPr>
        <w:t xml:space="preserve"> </w:t>
      </w:r>
      <w:r>
        <w:t>contiene</w:t>
      </w:r>
      <w:r>
        <w:rPr>
          <w:spacing w:val="-15"/>
        </w:rPr>
        <w:t xml:space="preserve"> </w:t>
      </w:r>
      <w:r>
        <w:t>la</w:t>
      </w:r>
      <w:r>
        <w:rPr>
          <w:spacing w:val="-15"/>
        </w:rPr>
        <w:t xml:space="preserve"> </w:t>
      </w:r>
      <w:r>
        <w:t>Ley</w:t>
      </w:r>
      <w:r>
        <w:rPr>
          <w:spacing w:val="-15"/>
        </w:rPr>
        <w:t xml:space="preserve"> </w:t>
      </w:r>
      <w:r>
        <w:t>de</w:t>
      </w:r>
      <w:r>
        <w:rPr>
          <w:spacing w:val="-15"/>
        </w:rPr>
        <w:t xml:space="preserve"> </w:t>
      </w:r>
      <w:r>
        <w:t>Amparo,</w:t>
      </w:r>
      <w:r>
        <w:rPr>
          <w:spacing w:val="-15"/>
        </w:rPr>
        <w:t xml:space="preserve"> </w:t>
      </w:r>
      <w:r>
        <w:t>Habeas</w:t>
      </w:r>
      <w:r>
        <w:rPr>
          <w:spacing w:val="-15"/>
        </w:rPr>
        <w:t xml:space="preserve"> </w:t>
      </w:r>
      <w:r>
        <w:t>Corpus</w:t>
      </w:r>
      <w:r>
        <w:rPr>
          <w:spacing w:val="-15"/>
        </w:rPr>
        <w:t xml:space="preserve"> </w:t>
      </w:r>
      <w:r>
        <w:t>y</w:t>
      </w:r>
      <w:r>
        <w:rPr>
          <w:spacing w:val="-15"/>
        </w:rPr>
        <w:t xml:space="preserve"> </w:t>
      </w:r>
      <w:r>
        <w:t>de</w:t>
      </w:r>
      <w:r>
        <w:rPr>
          <w:spacing w:val="-14"/>
        </w:rPr>
        <w:t xml:space="preserve"> </w:t>
      </w:r>
      <w:r>
        <w:t>Constitucionalidad,</w:t>
      </w:r>
      <w:r>
        <w:rPr>
          <w:spacing w:val="-15"/>
        </w:rPr>
        <w:t xml:space="preserve"> </w:t>
      </w:r>
      <w:r>
        <w:t>en</w:t>
      </w:r>
      <w:r>
        <w:rPr>
          <w:spacing w:val="-14"/>
        </w:rPr>
        <w:t xml:space="preserve"> </w:t>
      </w:r>
      <w:r>
        <w:t>la</w:t>
      </w:r>
      <w:r>
        <w:rPr>
          <w:spacing w:val="-15"/>
        </w:rPr>
        <w:t xml:space="preserve"> </w:t>
      </w:r>
      <w:r>
        <w:t>que,</w:t>
      </w:r>
      <w:r>
        <w:rPr>
          <w:spacing w:val="-14"/>
        </w:rPr>
        <w:t xml:space="preserve"> </w:t>
      </w:r>
      <w:r>
        <w:t>desarrollando la Constitución, se regula lo relativo a la Corte de Constitucionalidad, a integrarse por doce miembros, en la forma antes señalada, a integrarse conforme requerimiento como lo señala el párrafo</w:t>
      </w:r>
      <w:r>
        <w:rPr>
          <w:spacing w:val="-15"/>
        </w:rPr>
        <w:t xml:space="preserve"> </w:t>
      </w:r>
      <w:r>
        <w:t>tercero</w:t>
      </w:r>
      <w:r>
        <w:rPr>
          <w:spacing w:val="-15"/>
        </w:rPr>
        <w:t xml:space="preserve"> </w:t>
      </w:r>
      <w:r>
        <w:t>del</w:t>
      </w:r>
      <w:r>
        <w:rPr>
          <w:spacing w:val="-15"/>
        </w:rPr>
        <w:t xml:space="preserve"> </w:t>
      </w:r>
      <w:r>
        <w:t>artículo</w:t>
      </w:r>
      <w:r>
        <w:rPr>
          <w:spacing w:val="-15"/>
        </w:rPr>
        <w:t xml:space="preserve"> </w:t>
      </w:r>
      <w:r>
        <w:t>109</w:t>
      </w:r>
      <w:r>
        <w:rPr>
          <w:spacing w:val="-15"/>
        </w:rPr>
        <w:t xml:space="preserve"> </w:t>
      </w:r>
      <w:r>
        <w:t>de</w:t>
      </w:r>
      <w:r>
        <w:rPr>
          <w:spacing w:val="-15"/>
        </w:rPr>
        <w:t xml:space="preserve"> </w:t>
      </w:r>
      <w:r>
        <w:t>la</w:t>
      </w:r>
      <w:r>
        <w:rPr>
          <w:spacing w:val="-15"/>
        </w:rPr>
        <w:t xml:space="preserve"> </w:t>
      </w:r>
      <w:r>
        <w:t>Ley:</w:t>
      </w:r>
      <w:r>
        <w:rPr>
          <w:spacing w:val="-15"/>
        </w:rPr>
        <w:t xml:space="preserve"> </w:t>
      </w:r>
      <w:r>
        <w:t>“</w:t>
      </w:r>
      <w:r>
        <w:rPr>
          <w:i/>
        </w:rPr>
        <w:t>El</w:t>
      </w:r>
      <w:r>
        <w:rPr>
          <w:i/>
          <w:spacing w:val="-13"/>
        </w:rPr>
        <w:t xml:space="preserve"> </w:t>
      </w:r>
      <w:r>
        <w:rPr>
          <w:i/>
        </w:rPr>
        <w:t>Tribunal</w:t>
      </w:r>
      <w:r>
        <w:rPr>
          <w:i/>
          <w:spacing w:val="-15"/>
        </w:rPr>
        <w:t xml:space="preserve"> </w:t>
      </w:r>
      <w:r>
        <w:rPr>
          <w:i/>
        </w:rPr>
        <w:t>deberá</w:t>
      </w:r>
      <w:r>
        <w:rPr>
          <w:i/>
          <w:spacing w:val="-15"/>
        </w:rPr>
        <w:t xml:space="preserve"> </w:t>
      </w:r>
      <w:r>
        <w:rPr>
          <w:i/>
        </w:rPr>
        <w:t>quedar</w:t>
      </w:r>
      <w:r>
        <w:rPr>
          <w:i/>
          <w:spacing w:val="-15"/>
        </w:rPr>
        <w:t xml:space="preserve"> </w:t>
      </w:r>
      <w:r>
        <w:rPr>
          <w:i/>
        </w:rPr>
        <w:t>integrado</w:t>
      </w:r>
      <w:r>
        <w:rPr>
          <w:i/>
          <w:spacing w:val="-15"/>
        </w:rPr>
        <w:t xml:space="preserve"> </w:t>
      </w:r>
      <w:r>
        <w:rPr>
          <w:i/>
        </w:rPr>
        <w:t>dentro</w:t>
      </w:r>
      <w:r>
        <w:rPr>
          <w:i/>
          <w:spacing w:val="-15"/>
        </w:rPr>
        <w:t xml:space="preserve"> </w:t>
      </w:r>
      <w:r>
        <w:rPr>
          <w:i/>
        </w:rPr>
        <w:t>del</w:t>
      </w:r>
      <w:r>
        <w:rPr>
          <w:i/>
          <w:spacing w:val="-15"/>
        </w:rPr>
        <w:t xml:space="preserve"> </w:t>
      </w:r>
      <w:r>
        <w:rPr>
          <w:i/>
        </w:rPr>
        <w:t>término de cinco días de presentado el recurso</w:t>
      </w:r>
      <w:r>
        <w:t>…”.</w:t>
      </w:r>
    </w:p>
    <w:p w14:paraId="732229C9" w14:textId="77777777" w:rsidR="007779BE" w:rsidRDefault="00000000">
      <w:pPr>
        <w:spacing w:before="120" w:line="276" w:lineRule="auto"/>
        <w:ind w:left="338" w:right="333" w:firstLine="707"/>
        <w:jc w:val="both"/>
        <w:rPr>
          <w:sz w:val="24"/>
        </w:rPr>
      </w:pPr>
      <w:r>
        <w:rPr>
          <w:sz w:val="24"/>
        </w:rPr>
        <w:t>Para Ramiro de León Carpio, “</w:t>
      </w:r>
      <w:r>
        <w:rPr>
          <w:i/>
          <w:sz w:val="24"/>
        </w:rPr>
        <w:t>Esta Constitución, en términos generales, se basa más o menos en el marco definido por la Constitución de 1945 y sigue el molde de la de 1956 es su aspecto formal como en su contenido, ya que mantiene los derechos y garantías individuales así como</w:t>
      </w:r>
      <w:r>
        <w:rPr>
          <w:i/>
          <w:spacing w:val="-11"/>
          <w:sz w:val="24"/>
        </w:rPr>
        <w:t xml:space="preserve"> </w:t>
      </w:r>
      <w:r>
        <w:rPr>
          <w:i/>
          <w:sz w:val="24"/>
        </w:rPr>
        <w:t>también</w:t>
      </w:r>
      <w:r>
        <w:rPr>
          <w:i/>
          <w:spacing w:val="-11"/>
          <w:sz w:val="24"/>
        </w:rPr>
        <w:t xml:space="preserve"> </w:t>
      </w:r>
      <w:r>
        <w:rPr>
          <w:i/>
          <w:sz w:val="24"/>
        </w:rPr>
        <w:t>todas</w:t>
      </w:r>
      <w:r>
        <w:rPr>
          <w:i/>
          <w:spacing w:val="-10"/>
          <w:sz w:val="24"/>
        </w:rPr>
        <w:t xml:space="preserve"> </w:t>
      </w:r>
      <w:r>
        <w:rPr>
          <w:i/>
          <w:sz w:val="24"/>
        </w:rPr>
        <w:t>las</w:t>
      </w:r>
      <w:r>
        <w:rPr>
          <w:i/>
          <w:spacing w:val="-10"/>
          <w:sz w:val="24"/>
        </w:rPr>
        <w:t xml:space="preserve"> </w:t>
      </w:r>
      <w:r>
        <w:rPr>
          <w:i/>
          <w:sz w:val="24"/>
        </w:rPr>
        <w:t>garantías</w:t>
      </w:r>
      <w:r>
        <w:rPr>
          <w:i/>
          <w:spacing w:val="-10"/>
          <w:sz w:val="24"/>
        </w:rPr>
        <w:t xml:space="preserve"> </w:t>
      </w:r>
      <w:r>
        <w:rPr>
          <w:i/>
          <w:sz w:val="24"/>
        </w:rPr>
        <w:t>sociales</w:t>
      </w:r>
      <w:r>
        <w:rPr>
          <w:i/>
          <w:spacing w:val="-10"/>
          <w:sz w:val="24"/>
        </w:rPr>
        <w:t xml:space="preserve"> </w:t>
      </w:r>
      <w:r>
        <w:rPr>
          <w:i/>
          <w:sz w:val="24"/>
        </w:rPr>
        <w:t>producto</w:t>
      </w:r>
      <w:r>
        <w:rPr>
          <w:i/>
          <w:spacing w:val="-10"/>
          <w:sz w:val="24"/>
        </w:rPr>
        <w:t xml:space="preserve"> </w:t>
      </w:r>
      <w:r>
        <w:rPr>
          <w:i/>
          <w:sz w:val="24"/>
        </w:rPr>
        <w:t>de</w:t>
      </w:r>
      <w:r>
        <w:rPr>
          <w:i/>
          <w:spacing w:val="-11"/>
          <w:sz w:val="24"/>
        </w:rPr>
        <w:t xml:space="preserve"> </w:t>
      </w:r>
      <w:r>
        <w:rPr>
          <w:i/>
          <w:sz w:val="24"/>
        </w:rPr>
        <w:t>aquella</w:t>
      </w:r>
      <w:r>
        <w:rPr>
          <w:i/>
          <w:spacing w:val="-10"/>
          <w:sz w:val="24"/>
        </w:rPr>
        <w:t xml:space="preserve"> </w:t>
      </w:r>
      <w:r>
        <w:rPr>
          <w:i/>
          <w:sz w:val="24"/>
        </w:rPr>
        <w:t>Constitución</w:t>
      </w:r>
      <w:r>
        <w:rPr>
          <w:i/>
          <w:spacing w:val="-10"/>
          <w:sz w:val="24"/>
        </w:rPr>
        <w:t xml:space="preserve"> </w:t>
      </w:r>
      <w:r>
        <w:rPr>
          <w:i/>
          <w:sz w:val="24"/>
        </w:rPr>
        <w:t>revolucionaria,</w:t>
      </w:r>
      <w:r>
        <w:rPr>
          <w:i/>
          <w:spacing w:val="-10"/>
          <w:sz w:val="24"/>
        </w:rPr>
        <w:t xml:space="preserve"> </w:t>
      </w:r>
      <w:r>
        <w:rPr>
          <w:i/>
          <w:sz w:val="24"/>
        </w:rPr>
        <w:t>salvo algunas variantes que</w:t>
      </w:r>
      <w:r>
        <w:rPr>
          <w:i/>
          <w:spacing w:val="-1"/>
          <w:sz w:val="24"/>
        </w:rPr>
        <w:t xml:space="preserve"> </w:t>
      </w:r>
      <w:r>
        <w:rPr>
          <w:i/>
          <w:sz w:val="24"/>
        </w:rPr>
        <w:t>la</w:t>
      </w:r>
      <w:r>
        <w:rPr>
          <w:i/>
          <w:spacing w:val="-2"/>
          <w:sz w:val="24"/>
        </w:rPr>
        <w:t xml:space="preserve"> </w:t>
      </w:r>
      <w:r>
        <w:rPr>
          <w:i/>
          <w:sz w:val="24"/>
        </w:rPr>
        <w:t>hacen encaminarse hacia una tendencia liberal económica, a diferencia de aquella que posiblemente facilitaba los primeros pasos hacia un socialismo</w:t>
      </w:r>
      <w:r>
        <w:rPr>
          <w:sz w:val="24"/>
        </w:rPr>
        <w:t>”. (</w:t>
      </w:r>
      <w:r>
        <w:rPr>
          <w:i/>
          <w:sz w:val="24"/>
        </w:rPr>
        <w:t>Análisis doctrinario y legal de la constitución de la república de Guatemala</w:t>
      </w:r>
      <w:r>
        <w:rPr>
          <w:sz w:val="24"/>
        </w:rPr>
        <w:t>: 54).</w:t>
      </w:r>
    </w:p>
    <w:p w14:paraId="00AA0127" w14:textId="77777777" w:rsidR="007779BE" w:rsidRDefault="007779BE">
      <w:pPr>
        <w:pStyle w:val="Textoindependiente"/>
      </w:pPr>
    </w:p>
    <w:p w14:paraId="14FAF5D6" w14:textId="77777777" w:rsidR="007779BE" w:rsidRDefault="007779BE">
      <w:pPr>
        <w:pStyle w:val="Textoindependiente"/>
      </w:pPr>
    </w:p>
    <w:p w14:paraId="7AB5BCDA" w14:textId="77777777" w:rsidR="007779BE" w:rsidRDefault="007779BE">
      <w:pPr>
        <w:pStyle w:val="Textoindependiente"/>
        <w:spacing w:before="167"/>
      </w:pPr>
    </w:p>
    <w:p w14:paraId="291ADFAF" w14:textId="77777777" w:rsidR="007779BE" w:rsidRDefault="00000000">
      <w:pPr>
        <w:ind w:right="1"/>
        <w:jc w:val="center"/>
        <w:rPr>
          <w:b/>
          <w:sz w:val="24"/>
        </w:rPr>
      </w:pPr>
      <w:r>
        <w:rPr>
          <w:b/>
          <w:sz w:val="24"/>
        </w:rPr>
        <w:t>Constitución</w:t>
      </w:r>
      <w:r>
        <w:rPr>
          <w:b/>
          <w:spacing w:val="-4"/>
          <w:sz w:val="24"/>
        </w:rPr>
        <w:t xml:space="preserve"> </w:t>
      </w:r>
      <w:r>
        <w:rPr>
          <w:b/>
          <w:sz w:val="24"/>
        </w:rPr>
        <w:t>de</w:t>
      </w:r>
      <w:r>
        <w:rPr>
          <w:b/>
          <w:spacing w:val="-4"/>
          <w:sz w:val="24"/>
        </w:rPr>
        <w:t xml:space="preserve"> </w:t>
      </w:r>
      <w:r>
        <w:rPr>
          <w:b/>
          <w:sz w:val="24"/>
        </w:rPr>
        <w:t>1965.</w:t>
      </w:r>
      <w:r>
        <w:rPr>
          <w:b/>
          <w:spacing w:val="-3"/>
          <w:sz w:val="24"/>
        </w:rPr>
        <w:t xml:space="preserve"> </w:t>
      </w:r>
      <w:r>
        <w:rPr>
          <w:b/>
          <w:sz w:val="24"/>
        </w:rPr>
        <w:t>Estructura</w:t>
      </w:r>
      <w:r>
        <w:rPr>
          <w:b/>
          <w:spacing w:val="-3"/>
          <w:sz w:val="24"/>
        </w:rPr>
        <w:t xml:space="preserve"> </w:t>
      </w:r>
      <w:r>
        <w:rPr>
          <w:b/>
          <w:sz w:val="24"/>
        </w:rPr>
        <w:t>del</w:t>
      </w:r>
      <w:r>
        <w:rPr>
          <w:b/>
          <w:spacing w:val="-2"/>
          <w:sz w:val="24"/>
        </w:rPr>
        <w:t xml:space="preserve"> Estado.</w:t>
      </w:r>
    </w:p>
    <w:p w14:paraId="07040EC6" w14:textId="77777777" w:rsidR="007779BE" w:rsidRDefault="007779BE">
      <w:pPr>
        <w:pStyle w:val="Textoindependiente"/>
        <w:spacing w:before="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29E7E4AF" w14:textId="77777777">
        <w:trPr>
          <w:trHeight w:val="505"/>
        </w:trPr>
        <w:tc>
          <w:tcPr>
            <w:tcW w:w="2338" w:type="dxa"/>
          </w:tcPr>
          <w:p w14:paraId="41B77F5F" w14:textId="77777777" w:rsidR="007779BE" w:rsidRDefault="00000000">
            <w:pPr>
              <w:pStyle w:val="TableParagraph"/>
              <w:spacing w:before="0" w:line="254" w:lineRule="exact"/>
              <w:ind w:left="654" w:hanging="15"/>
              <w:jc w:val="left"/>
              <w:rPr>
                <w:b/>
              </w:rPr>
            </w:pPr>
            <w:r>
              <w:rPr>
                <w:b/>
                <w:spacing w:val="-2"/>
              </w:rPr>
              <w:t>Organismo Legislativo</w:t>
            </w:r>
          </w:p>
        </w:tc>
        <w:tc>
          <w:tcPr>
            <w:tcW w:w="2339" w:type="dxa"/>
          </w:tcPr>
          <w:p w14:paraId="379E3741" w14:textId="77777777" w:rsidR="007779BE" w:rsidRDefault="00000000">
            <w:pPr>
              <w:pStyle w:val="TableParagraph"/>
              <w:spacing w:before="125"/>
              <w:ind w:left="167"/>
              <w:jc w:val="left"/>
              <w:rPr>
                <w:b/>
              </w:rPr>
            </w:pPr>
            <w:r>
              <w:rPr>
                <w:b/>
              </w:rPr>
              <w:t>Organismo</w:t>
            </w:r>
            <w:r>
              <w:rPr>
                <w:b/>
                <w:spacing w:val="-9"/>
              </w:rPr>
              <w:t xml:space="preserve"> </w:t>
            </w:r>
            <w:r>
              <w:rPr>
                <w:b/>
                <w:spacing w:val="-2"/>
              </w:rPr>
              <w:t>Ejecutivo</w:t>
            </w:r>
          </w:p>
        </w:tc>
        <w:tc>
          <w:tcPr>
            <w:tcW w:w="2339" w:type="dxa"/>
          </w:tcPr>
          <w:p w14:paraId="4BBA86FD" w14:textId="77777777" w:rsidR="007779BE" w:rsidRDefault="00000000">
            <w:pPr>
              <w:pStyle w:val="TableParagraph"/>
              <w:spacing w:before="0" w:line="254" w:lineRule="exact"/>
              <w:ind w:left="702" w:right="696" w:firstLine="84"/>
              <w:jc w:val="left"/>
              <w:rPr>
                <w:b/>
              </w:rPr>
            </w:pPr>
            <w:r>
              <w:rPr>
                <w:b/>
                <w:spacing w:val="-2"/>
              </w:rPr>
              <w:t xml:space="preserve">Consejo </w:t>
            </w:r>
            <w:r>
              <w:rPr>
                <w:b/>
              </w:rPr>
              <w:t xml:space="preserve">de </w:t>
            </w:r>
            <w:r>
              <w:rPr>
                <w:b/>
                <w:spacing w:val="-2"/>
              </w:rPr>
              <w:t>Estado</w:t>
            </w:r>
          </w:p>
        </w:tc>
        <w:tc>
          <w:tcPr>
            <w:tcW w:w="2339" w:type="dxa"/>
          </w:tcPr>
          <w:p w14:paraId="4DD97199" w14:textId="77777777" w:rsidR="007779BE" w:rsidRDefault="00000000">
            <w:pPr>
              <w:pStyle w:val="TableParagraph"/>
              <w:spacing w:before="0" w:line="254" w:lineRule="exact"/>
              <w:ind w:left="792" w:hanging="152"/>
              <w:jc w:val="left"/>
              <w:rPr>
                <w:b/>
              </w:rPr>
            </w:pPr>
            <w:r>
              <w:rPr>
                <w:b/>
                <w:spacing w:val="-2"/>
              </w:rPr>
              <w:t>Organismo Judicial</w:t>
            </w:r>
          </w:p>
        </w:tc>
      </w:tr>
      <w:tr w:rsidR="007779BE" w14:paraId="71BAEF90" w14:textId="77777777">
        <w:trPr>
          <w:trHeight w:val="4483"/>
        </w:trPr>
        <w:tc>
          <w:tcPr>
            <w:tcW w:w="2338" w:type="dxa"/>
          </w:tcPr>
          <w:p w14:paraId="403CC8D8" w14:textId="77777777" w:rsidR="007779BE" w:rsidRDefault="00000000">
            <w:pPr>
              <w:pStyle w:val="TableParagraph"/>
              <w:spacing w:before="0" w:line="276" w:lineRule="auto"/>
              <w:ind w:right="96"/>
            </w:pPr>
            <w:r>
              <w:t>Le corresponde la potestad legislativa. Se compone de diputados electos</w:t>
            </w:r>
            <w:r>
              <w:rPr>
                <w:spacing w:val="-14"/>
              </w:rPr>
              <w:t xml:space="preserve"> </w:t>
            </w:r>
            <w:r>
              <w:t>popularmente</w:t>
            </w:r>
            <w:r>
              <w:rPr>
                <w:spacing w:val="-14"/>
              </w:rPr>
              <w:t xml:space="preserve"> </w:t>
            </w:r>
            <w:r>
              <w:t xml:space="preserve">en </w:t>
            </w:r>
            <w:r>
              <w:rPr>
                <w:spacing w:val="-2"/>
              </w:rPr>
              <w:t>sufragio</w:t>
            </w:r>
            <w:r>
              <w:rPr>
                <w:spacing w:val="-8"/>
              </w:rPr>
              <w:t xml:space="preserve"> </w:t>
            </w:r>
            <w:r>
              <w:rPr>
                <w:spacing w:val="-2"/>
              </w:rPr>
              <w:t>universal.</w:t>
            </w:r>
            <w:r>
              <w:rPr>
                <w:spacing w:val="-8"/>
              </w:rPr>
              <w:t xml:space="preserve"> </w:t>
            </w:r>
            <w:r>
              <w:rPr>
                <w:spacing w:val="-2"/>
              </w:rPr>
              <w:t xml:space="preserve">Cada </w:t>
            </w:r>
            <w:r>
              <w:t>distrito elegirá 2 diputados. Durarán en</w:t>
            </w:r>
            <w:r>
              <w:rPr>
                <w:spacing w:val="40"/>
              </w:rPr>
              <w:t xml:space="preserve"> </w:t>
            </w:r>
            <w:r>
              <w:t>el cargo 4 años. Un diputado suplente por distrito.</w:t>
            </w:r>
            <w:r>
              <w:rPr>
                <w:spacing w:val="-6"/>
              </w:rPr>
              <w:t xml:space="preserve"> </w:t>
            </w:r>
            <w:r>
              <w:t>Le</w:t>
            </w:r>
            <w:r>
              <w:rPr>
                <w:spacing w:val="-6"/>
              </w:rPr>
              <w:t xml:space="preserve"> </w:t>
            </w:r>
            <w:r>
              <w:t>corresponde hacer el escrutinio de votos para Presidente y Vicepresidente de la República y proclamar popularmente</w:t>
            </w:r>
            <w:r>
              <w:rPr>
                <w:spacing w:val="52"/>
              </w:rPr>
              <w:t xml:space="preserve"> </w:t>
            </w:r>
            <w:r>
              <w:t>electo</w:t>
            </w:r>
            <w:r>
              <w:rPr>
                <w:spacing w:val="53"/>
              </w:rPr>
              <w:t xml:space="preserve"> </w:t>
            </w:r>
            <w:r>
              <w:rPr>
                <w:spacing w:val="-5"/>
              </w:rPr>
              <w:t>al</w:t>
            </w:r>
          </w:p>
        </w:tc>
        <w:tc>
          <w:tcPr>
            <w:tcW w:w="2339" w:type="dxa"/>
          </w:tcPr>
          <w:p w14:paraId="76F1D3F1" w14:textId="77777777" w:rsidR="007779BE" w:rsidRDefault="00000000">
            <w:pPr>
              <w:pStyle w:val="TableParagraph"/>
              <w:tabs>
                <w:tab w:val="left" w:pos="1016"/>
                <w:tab w:val="left" w:pos="1825"/>
              </w:tabs>
              <w:spacing w:before="0" w:line="276" w:lineRule="auto"/>
              <w:ind w:right="96"/>
            </w:pPr>
            <w:r>
              <w:t xml:space="preserve">El Presidente de la República es el jefe del Estado y actuará siempre con los ministros, en consejo o separadamente con uno o más de ellos. El período presidencial es </w:t>
            </w:r>
            <w:r>
              <w:rPr>
                <w:spacing w:val="-5"/>
              </w:rPr>
              <w:t>de</w:t>
            </w:r>
            <w:r>
              <w:tab/>
            </w:r>
            <w:r>
              <w:rPr>
                <w:spacing w:val="-10"/>
              </w:rPr>
              <w:t>4</w:t>
            </w:r>
            <w:r>
              <w:tab/>
            </w:r>
            <w:r>
              <w:rPr>
                <w:spacing w:val="-4"/>
              </w:rPr>
              <w:t>años</w:t>
            </w:r>
          </w:p>
          <w:p w14:paraId="365CBDB6" w14:textId="77777777" w:rsidR="007779BE" w:rsidRDefault="00000000">
            <w:pPr>
              <w:pStyle w:val="TableParagraph"/>
              <w:spacing w:before="0" w:line="276" w:lineRule="auto"/>
              <w:ind w:right="97"/>
            </w:pPr>
            <w:r>
              <w:t>improrrogables. No podrá ser reelecto por ningún motivo.</w:t>
            </w:r>
          </w:p>
          <w:p w14:paraId="1EE6BE05" w14:textId="77777777" w:rsidR="007779BE" w:rsidRDefault="00000000">
            <w:pPr>
              <w:pStyle w:val="TableParagraph"/>
              <w:spacing w:before="120" w:line="276" w:lineRule="auto"/>
              <w:ind w:right="97"/>
            </w:pPr>
            <w:r>
              <w:t xml:space="preserve">El Vicepresidente de la </w:t>
            </w:r>
            <w:proofErr w:type="gramStart"/>
            <w:r>
              <w:t>República,</w:t>
            </w:r>
            <w:r>
              <w:rPr>
                <w:spacing w:val="68"/>
              </w:rPr>
              <w:t xml:space="preserve">  </w:t>
            </w:r>
            <w:r>
              <w:t>debe</w:t>
            </w:r>
            <w:proofErr w:type="gramEnd"/>
            <w:r>
              <w:rPr>
                <w:spacing w:val="70"/>
              </w:rPr>
              <w:t xml:space="preserve">  </w:t>
            </w:r>
            <w:r>
              <w:rPr>
                <w:spacing w:val="-5"/>
              </w:rPr>
              <w:t>ser</w:t>
            </w:r>
          </w:p>
          <w:p w14:paraId="1514838F" w14:textId="77777777" w:rsidR="007779BE" w:rsidRDefault="00000000">
            <w:pPr>
              <w:pStyle w:val="TableParagraph"/>
            </w:pPr>
            <w:r>
              <w:t>electo</w:t>
            </w:r>
            <w:r>
              <w:rPr>
                <w:spacing w:val="51"/>
              </w:rPr>
              <w:t xml:space="preserve">  </w:t>
            </w:r>
            <w:r>
              <w:t>en</w:t>
            </w:r>
            <w:r>
              <w:rPr>
                <w:spacing w:val="50"/>
              </w:rPr>
              <w:t xml:space="preserve">  </w:t>
            </w:r>
            <w:r>
              <w:t>la</w:t>
            </w:r>
            <w:r>
              <w:rPr>
                <w:spacing w:val="52"/>
              </w:rPr>
              <w:t xml:space="preserve">  </w:t>
            </w:r>
            <w:r>
              <w:rPr>
                <w:spacing w:val="-4"/>
              </w:rPr>
              <w:t>misma</w:t>
            </w:r>
          </w:p>
        </w:tc>
        <w:tc>
          <w:tcPr>
            <w:tcW w:w="2339" w:type="dxa"/>
          </w:tcPr>
          <w:p w14:paraId="4F07D233" w14:textId="77777777" w:rsidR="007779BE" w:rsidRDefault="00000000">
            <w:pPr>
              <w:pStyle w:val="TableParagraph"/>
              <w:tabs>
                <w:tab w:val="left" w:pos="890"/>
                <w:tab w:val="left" w:pos="2068"/>
              </w:tabs>
              <w:spacing w:before="0" w:line="278" w:lineRule="auto"/>
              <w:ind w:left="104" w:right="100"/>
              <w:jc w:val="left"/>
            </w:pPr>
            <w:r>
              <w:rPr>
                <w:spacing w:val="-6"/>
              </w:rPr>
              <w:t>Lo</w:t>
            </w:r>
            <w:r>
              <w:tab/>
            </w:r>
            <w:r>
              <w:rPr>
                <w:spacing w:val="-2"/>
              </w:rPr>
              <w:t>preside</w:t>
            </w:r>
            <w:r>
              <w:tab/>
            </w:r>
            <w:r>
              <w:rPr>
                <w:spacing w:val="-6"/>
              </w:rPr>
              <w:t xml:space="preserve">el </w:t>
            </w:r>
            <w:r>
              <w:rPr>
                <w:spacing w:val="-2"/>
              </w:rPr>
              <w:t>vicepresidente.</w:t>
            </w:r>
          </w:p>
          <w:p w14:paraId="7A17D2C7" w14:textId="77777777" w:rsidR="007779BE" w:rsidRDefault="00000000">
            <w:pPr>
              <w:pStyle w:val="TableParagraph"/>
              <w:spacing w:before="0" w:line="249" w:lineRule="exact"/>
              <w:ind w:left="104"/>
              <w:jc w:val="left"/>
            </w:pPr>
            <w:r>
              <w:rPr>
                <w:spacing w:val="-2"/>
              </w:rPr>
              <w:t>Integrado</w:t>
            </w:r>
          </w:p>
          <w:p w14:paraId="7EFE1DD7" w14:textId="77777777" w:rsidR="007779BE" w:rsidRDefault="00000000">
            <w:pPr>
              <w:pStyle w:val="TableParagraph"/>
              <w:spacing w:before="36" w:line="276" w:lineRule="auto"/>
              <w:ind w:left="104" w:right="99"/>
            </w:pPr>
            <w:r>
              <w:t>multisectorialmente</w:t>
            </w:r>
            <w:r>
              <w:rPr>
                <w:spacing w:val="-10"/>
              </w:rPr>
              <w:t xml:space="preserve"> </w:t>
            </w:r>
            <w:r>
              <w:t>por consejeros designados por cada uno de los organismos del Estado, los presidentes de los colegios profesionales, las</w:t>
            </w:r>
            <w:r>
              <w:rPr>
                <w:spacing w:val="-14"/>
              </w:rPr>
              <w:t xml:space="preserve"> </w:t>
            </w:r>
            <w:r>
              <w:t>Municipalidades,</w:t>
            </w:r>
            <w:r>
              <w:rPr>
                <w:spacing w:val="-14"/>
              </w:rPr>
              <w:t xml:space="preserve"> </w:t>
            </w:r>
            <w:r>
              <w:t>los trabajadores urbanos, y los del agro; y por lo sectores siguientes: agricultura, industria, comercio</w:t>
            </w:r>
            <w:r>
              <w:rPr>
                <w:spacing w:val="57"/>
              </w:rPr>
              <w:t xml:space="preserve">   </w:t>
            </w:r>
            <w:r>
              <w:t>y</w:t>
            </w:r>
            <w:r>
              <w:rPr>
                <w:spacing w:val="58"/>
              </w:rPr>
              <w:t xml:space="preserve">   </w:t>
            </w:r>
            <w:r>
              <w:rPr>
                <w:spacing w:val="-2"/>
              </w:rPr>
              <w:t>banca</w:t>
            </w:r>
          </w:p>
        </w:tc>
        <w:tc>
          <w:tcPr>
            <w:tcW w:w="2339" w:type="dxa"/>
          </w:tcPr>
          <w:p w14:paraId="75CBC38D" w14:textId="77777777" w:rsidR="007779BE" w:rsidRDefault="00000000">
            <w:pPr>
              <w:pStyle w:val="TableParagraph"/>
              <w:spacing w:before="0" w:line="252" w:lineRule="exact"/>
              <w:ind w:left="105"/>
            </w:pPr>
            <w:r>
              <w:t>La</w:t>
            </w:r>
            <w:r>
              <w:rPr>
                <w:spacing w:val="64"/>
                <w:w w:val="150"/>
              </w:rPr>
              <w:t xml:space="preserve">   </w:t>
            </w:r>
            <w:r>
              <w:t>elección</w:t>
            </w:r>
            <w:r>
              <w:rPr>
                <w:spacing w:val="65"/>
                <w:w w:val="150"/>
              </w:rPr>
              <w:t xml:space="preserve">   </w:t>
            </w:r>
            <w:r>
              <w:rPr>
                <w:spacing w:val="-5"/>
              </w:rPr>
              <w:t>del</w:t>
            </w:r>
          </w:p>
          <w:p w14:paraId="251A0191" w14:textId="77777777" w:rsidR="007779BE" w:rsidRDefault="00000000">
            <w:pPr>
              <w:pStyle w:val="TableParagraph"/>
              <w:tabs>
                <w:tab w:val="left" w:pos="1959"/>
              </w:tabs>
              <w:spacing w:before="40" w:line="276" w:lineRule="auto"/>
              <w:ind w:left="105" w:right="97"/>
            </w:pPr>
            <w:r>
              <w:rPr>
                <w:spacing w:val="-2"/>
              </w:rPr>
              <w:t>Presidente</w:t>
            </w:r>
            <w:r>
              <w:tab/>
            </w:r>
            <w:r>
              <w:rPr>
                <w:spacing w:val="-4"/>
              </w:rPr>
              <w:t xml:space="preserve">del </w:t>
            </w:r>
            <w:r>
              <w:t>Organismo Judicial, de los magistrados de la Corte Suprema de Justicia,</w:t>
            </w:r>
            <w:r>
              <w:rPr>
                <w:spacing w:val="-14"/>
              </w:rPr>
              <w:t xml:space="preserve"> </w:t>
            </w:r>
            <w:r>
              <w:t>y</w:t>
            </w:r>
            <w:r>
              <w:rPr>
                <w:spacing w:val="-14"/>
              </w:rPr>
              <w:t xml:space="preserve"> </w:t>
            </w:r>
            <w:r>
              <w:t>de</w:t>
            </w:r>
            <w:r>
              <w:rPr>
                <w:spacing w:val="-14"/>
              </w:rPr>
              <w:t xml:space="preserve"> </w:t>
            </w:r>
            <w:r>
              <w:t>la</w:t>
            </w:r>
            <w:r>
              <w:rPr>
                <w:spacing w:val="-13"/>
              </w:rPr>
              <w:t xml:space="preserve"> </w:t>
            </w:r>
            <w:r>
              <w:t>Corte</w:t>
            </w:r>
            <w:r>
              <w:rPr>
                <w:spacing w:val="-14"/>
              </w:rPr>
              <w:t xml:space="preserve"> </w:t>
            </w:r>
            <w:r>
              <w:t>de Apelaciones, de los Tribunales</w:t>
            </w:r>
            <w:r>
              <w:rPr>
                <w:spacing w:val="-9"/>
              </w:rPr>
              <w:t xml:space="preserve"> </w:t>
            </w:r>
            <w:r>
              <w:t>y</w:t>
            </w:r>
            <w:r>
              <w:rPr>
                <w:spacing w:val="-7"/>
              </w:rPr>
              <w:t xml:space="preserve"> </w:t>
            </w:r>
            <w:r>
              <w:t>tribuna-les de igual categoría serán electos</w:t>
            </w:r>
            <w:r>
              <w:rPr>
                <w:spacing w:val="-14"/>
              </w:rPr>
              <w:t xml:space="preserve"> </w:t>
            </w:r>
            <w:r>
              <w:t>por</w:t>
            </w:r>
            <w:r>
              <w:rPr>
                <w:spacing w:val="-13"/>
              </w:rPr>
              <w:t xml:space="preserve"> </w:t>
            </w:r>
            <w:r>
              <w:t>el</w:t>
            </w:r>
            <w:r>
              <w:rPr>
                <w:spacing w:val="-14"/>
              </w:rPr>
              <w:t xml:space="preserve"> </w:t>
            </w:r>
            <w:r>
              <w:t>Congreso. Durarán 4 años en el ejercicio del cargo. Los jueces</w:t>
            </w:r>
            <w:r>
              <w:rPr>
                <w:spacing w:val="-5"/>
              </w:rPr>
              <w:t xml:space="preserve"> </w:t>
            </w:r>
            <w:r>
              <w:t>de</w:t>
            </w:r>
            <w:r>
              <w:rPr>
                <w:spacing w:val="-6"/>
              </w:rPr>
              <w:t xml:space="preserve"> </w:t>
            </w:r>
            <w:r>
              <w:t>1ª.</w:t>
            </w:r>
            <w:r>
              <w:rPr>
                <w:spacing w:val="-4"/>
              </w:rPr>
              <w:t xml:space="preserve"> </w:t>
            </w:r>
            <w:r>
              <w:t>Instancia</w:t>
            </w:r>
            <w:r>
              <w:rPr>
                <w:spacing w:val="-6"/>
              </w:rPr>
              <w:t xml:space="preserve"> </w:t>
            </w:r>
            <w:r>
              <w:t>y los</w:t>
            </w:r>
            <w:r>
              <w:rPr>
                <w:spacing w:val="61"/>
                <w:w w:val="150"/>
              </w:rPr>
              <w:t xml:space="preserve">  </w:t>
            </w:r>
            <w:r>
              <w:t>de</w:t>
            </w:r>
            <w:r>
              <w:rPr>
                <w:spacing w:val="64"/>
                <w:w w:val="150"/>
              </w:rPr>
              <w:t xml:space="preserve">  </w:t>
            </w:r>
            <w:r>
              <w:t>Paz</w:t>
            </w:r>
            <w:r>
              <w:rPr>
                <w:spacing w:val="62"/>
                <w:w w:val="150"/>
              </w:rPr>
              <w:t xml:space="preserve">  </w:t>
            </w:r>
            <w:r>
              <w:rPr>
                <w:spacing w:val="-2"/>
              </w:rPr>
              <w:t>serán</w:t>
            </w:r>
          </w:p>
        </w:tc>
      </w:tr>
    </w:tbl>
    <w:p w14:paraId="2B8569FD" w14:textId="77777777" w:rsidR="007779BE" w:rsidRDefault="007779BE">
      <w:pPr>
        <w:pStyle w:val="TableParagraph"/>
        <w:spacing w:line="276" w:lineRule="auto"/>
        <w:sectPr w:rsidR="007779BE">
          <w:headerReference w:type="even" r:id="rId71"/>
          <w:headerReference w:type="default" r:id="rId72"/>
          <w:footerReference w:type="even" r:id="rId73"/>
          <w:footerReference w:type="default" r:id="rId74"/>
          <w:pgSz w:w="12240" w:h="15840"/>
          <w:pgMar w:top="840" w:right="1080" w:bottom="780" w:left="1080" w:header="406" w:footer="595" w:gutter="0"/>
          <w:pgNumType w:start="2"/>
          <w:cols w:space="720"/>
        </w:sectPr>
      </w:pPr>
    </w:p>
    <w:p w14:paraId="383FE05C" w14:textId="77777777" w:rsidR="007779BE" w:rsidRDefault="007779BE">
      <w:pPr>
        <w:pStyle w:val="Textoindependiente"/>
        <w:spacing w:before="101"/>
        <w:rPr>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9"/>
        <w:gridCol w:w="2339"/>
        <w:gridCol w:w="2339"/>
      </w:tblGrid>
      <w:tr w:rsidR="007779BE" w14:paraId="2536293C" w14:textId="77777777">
        <w:trPr>
          <w:trHeight w:val="993"/>
        </w:trPr>
        <w:tc>
          <w:tcPr>
            <w:tcW w:w="2338" w:type="dxa"/>
          </w:tcPr>
          <w:p w14:paraId="058EEDE9" w14:textId="77777777" w:rsidR="007779BE" w:rsidRDefault="00000000">
            <w:pPr>
              <w:pStyle w:val="TableParagraph"/>
              <w:tabs>
                <w:tab w:val="left" w:pos="1508"/>
              </w:tabs>
              <w:spacing w:line="276" w:lineRule="auto"/>
              <w:ind w:right="95"/>
            </w:pPr>
            <w:r>
              <w:t xml:space="preserve">candidato que hubiere </w:t>
            </w:r>
            <w:r>
              <w:rPr>
                <w:spacing w:val="-2"/>
              </w:rPr>
              <w:t>obtenido</w:t>
            </w:r>
            <w:r>
              <w:tab/>
            </w:r>
            <w:r>
              <w:rPr>
                <w:spacing w:val="-2"/>
              </w:rPr>
              <w:t xml:space="preserve">mayoría </w:t>
            </w:r>
            <w:r>
              <w:t>absoluta de votos.</w:t>
            </w:r>
          </w:p>
        </w:tc>
        <w:tc>
          <w:tcPr>
            <w:tcW w:w="2339" w:type="dxa"/>
          </w:tcPr>
          <w:p w14:paraId="5749B7DE" w14:textId="77777777" w:rsidR="007779BE" w:rsidRDefault="00000000">
            <w:pPr>
              <w:pStyle w:val="TableParagraph"/>
              <w:tabs>
                <w:tab w:val="left" w:pos="1261"/>
                <w:tab w:val="left" w:pos="2069"/>
              </w:tabs>
              <w:spacing w:line="276" w:lineRule="auto"/>
              <w:ind w:right="97"/>
              <w:jc w:val="left"/>
            </w:pPr>
            <w:r>
              <w:rPr>
                <w:spacing w:val="-2"/>
              </w:rPr>
              <w:t>planilla</w:t>
            </w:r>
            <w:r>
              <w:tab/>
            </w:r>
            <w:r>
              <w:rPr>
                <w:spacing w:val="-4"/>
              </w:rPr>
              <w:t>con</w:t>
            </w:r>
            <w:r>
              <w:tab/>
            </w:r>
            <w:r>
              <w:rPr>
                <w:spacing w:val="-6"/>
              </w:rPr>
              <w:t xml:space="preserve">el </w:t>
            </w:r>
            <w:r>
              <w:rPr>
                <w:spacing w:val="-2"/>
              </w:rPr>
              <w:t>Presidente.</w:t>
            </w:r>
          </w:p>
        </w:tc>
        <w:tc>
          <w:tcPr>
            <w:tcW w:w="2339" w:type="dxa"/>
          </w:tcPr>
          <w:p w14:paraId="421FB0A4" w14:textId="77777777" w:rsidR="007779BE" w:rsidRDefault="00000000">
            <w:pPr>
              <w:pStyle w:val="TableParagraph"/>
              <w:spacing w:line="276" w:lineRule="auto"/>
              <w:ind w:left="104" w:right="100"/>
            </w:pPr>
            <w:r>
              <w:t>privada.</w:t>
            </w:r>
            <w:r>
              <w:rPr>
                <w:spacing w:val="-14"/>
              </w:rPr>
              <w:t xml:space="preserve"> </w:t>
            </w:r>
            <w:r>
              <w:t>Le</w:t>
            </w:r>
            <w:r>
              <w:rPr>
                <w:spacing w:val="-14"/>
              </w:rPr>
              <w:t xml:space="preserve"> </w:t>
            </w:r>
            <w:r>
              <w:t>corresponde opinar sobre proyectos de ley, etc.</w:t>
            </w:r>
          </w:p>
        </w:tc>
        <w:tc>
          <w:tcPr>
            <w:tcW w:w="2339" w:type="dxa"/>
          </w:tcPr>
          <w:p w14:paraId="54C85A1F" w14:textId="77777777" w:rsidR="007779BE" w:rsidRDefault="00000000">
            <w:pPr>
              <w:pStyle w:val="TableParagraph"/>
              <w:spacing w:line="276" w:lineRule="auto"/>
              <w:ind w:left="105"/>
              <w:jc w:val="left"/>
            </w:pPr>
            <w:r>
              <w:t>nombrados por la Corte Suprema de Justicia.</w:t>
            </w:r>
          </w:p>
        </w:tc>
      </w:tr>
    </w:tbl>
    <w:p w14:paraId="29D8B1B3" w14:textId="77777777" w:rsidR="007779BE" w:rsidRDefault="007779BE">
      <w:pPr>
        <w:pStyle w:val="Textoindependiente"/>
        <w:rPr>
          <w:b/>
          <w:sz w:val="28"/>
        </w:rPr>
      </w:pPr>
    </w:p>
    <w:p w14:paraId="7925DDC4" w14:textId="77777777" w:rsidR="007779BE" w:rsidRDefault="007779BE">
      <w:pPr>
        <w:pStyle w:val="Textoindependiente"/>
        <w:spacing w:before="230"/>
        <w:rPr>
          <w:b/>
          <w:sz w:val="28"/>
        </w:rPr>
      </w:pPr>
    </w:p>
    <w:p w14:paraId="3CB99BD1" w14:textId="77777777" w:rsidR="007779BE" w:rsidRDefault="00000000">
      <w:pPr>
        <w:pStyle w:val="Ttulo6"/>
        <w:numPr>
          <w:ilvl w:val="0"/>
          <w:numId w:val="19"/>
        </w:numPr>
        <w:tabs>
          <w:tab w:val="left" w:pos="758"/>
        </w:tabs>
        <w:ind w:left="758" w:hanging="420"/>
      </w:pPr>
      <w:r>
        <w:t>Estatuto</w:t>
      </w:r>
      <w:r>
        <w:rPr>
          <w:spacing w:val="-6"/>
        </w:rPr>
        <w:t xml:space="preserve"> </w:t>
      </w:r>
      <w:r>
        <w:t>Fundamental</w:t>
      </w:r>
      <w:r>
        <w:rPr>
          <w:spacing w:val="-9"/>
        </w:rPr>
        <w:t xml:space="preserve"> </w:t>
      </w:r>
      <w:r>
        <w:t>de</w:t>
      </w:r>
      <w:r>
        <w:rPr>
          <w:spacing w:val="-6"/>
        </w:rPr>
        <w:t xml:space="preserve"> </w:t>
      </w:r>
      <w:r>
        <w:t>Gobierno</w:t>
      </w:r>
      <w:r>
        <w:rPr>
          <w:spacing w:val="-6"/>
        </w:rPr>
        <w:t xml:space="preserve"> </w:t>
      </w:r>
      <w:r>
        <w:t>de</w:t>
      </w:r>
      <w:r>
        <w:rPr>
          <w:spacing w:val="-8"/>
        </w:rPr>
        <w:t xml:space="preserve"> </w:t>
      </w:r>
      <w:r>
        <w:rPr>
          <w:spacing w:val="-4"/>
        </w:rPr>
        <w:t>1982</w:t>
      </w:r>
    </w:p>
    <w:p w14:paraId="379B8541" w14:textId="77777777" w:rsidR="007779BE" w:rsidRDefault="00000000">
      <w:pPr>
        <w:spacing w:before="169" w:line="276" w:lineRule="auto"/>
        <w:ind w:left="338" w:right="335" w:firstLine="707"/>
        <w:jc w:val="both"/>
        <w:rPr>
          <w:sz w:val="24"/>
        </w:rPr>
      </w:pPr>
      <w:r>
        <w:rPr>
          <w:sz w:val="24"/>
        </w:rPr>
        <w:t>Es importante visualizar la situación social, política y económica que se vivía en nuestro país a principios del año 1982, bajo la presidencia del general Romeo Lucas García. “</w:t>
      </w:r>
      <w:r>
        <w:rPr>
          <w:i/>
          <w:sz w:val="24"/>
        </w:rPr>
        <w:t>En suma el único legado de este gobierno fue la escalada de la violencia y la represión, el descrédito de las instituciones del Estado, la intensificación de la crisis económica y el aislamiento internacional de</w:t>
      </w:r>
      <w:r>
        <w:rPr>
          <w:i/>
          <w:spacing w:val="-4"/>
          <w:sz w:val="24"/>
        </w:rPr>
        <w:t xml:space="preserve"> </w:t>
      </w:r>
      <w:r>
        <w:rPr>
          <w:i/>
          <w:sz w:val="24"/>
        </w:rPr>
        <w:t>Guatemala</w:t>
      </w:r>
      <w:r>
        <w:rPr>
          <w:sz w:val="24"/>
        </w:rPr>
        <w:t>”.</w:t>
      </w:r>
      <w:r>
        <w:rPr>
          <w:spacing w:val="-1"/>
          <w:sz w:val="24"/>
        </w:rPr>
        <w:t xml:space="preserve"> </w:t>
      </w:r>
      <w:r>
        <w:rPr>
          <w:sz w:val="24"/>
        </w:rPr>
        <w:t>(</w:t>
      </w:r>
      <w:r>
        <w:rPr>
          <w:i/>
          <w:sz w:val="24"/>
        </w:rPr>
        <w:t>Compendio</w:t>
      </w:r>
      <w:r>
        <w:rPr>
          <w:i/>
          <w:spacing w:val="-3"/>
          <w:sz w:val="24"/>
        </w:rPr>
        <w:t xml:space="preserve"> </w:t>
      </w:r>
      <w:r>
        <w:rPr>
          <w:i/>
          <w:sz w:val="24"/>
        </w:rPr>
        <w:t>de</w:t>
      </w:r>
      <w:r>
        <w:rPr>
          <w:i/>
          <w:spacing w:val="-3"/>
          <w:sz w:val="24"/>
        </w:rPr>
        <w:t xml:space="preserve"> </w:t>
      </w:r>
      <w:r>
        <w:rPr>
          <w:i/>
          <w:sz w:val="24"/>
        </w:rPr>
        <w:t>historia</w:t>
      </w:r>
      <w:r>
        <w:rPr>
          <w:i/>
          <w:spacing w:val="-3"/>
          <w:sz w:val="24"/>
        </w:rPr>
        <w:t xml:space="preserve"> </w:t>
      </w:r>
      <w:r>
        <w:rPr>
          <w:i/>
          <w:sz w:val="24"/>
        </w:rPr>
        <w:t>de</w:t>
      </w:r>
      <w:r>
        <w:rPr>
          <w:i/>
          <w:spacing w:val="-4"/>
          <w:sz w:val="24"/>
        </w:rPr>
        <w:t xml:space="preserve"> </w:t>
      </w:r>
      <w:r>
        <w:rPr>
          <w:i/>
          <w:sz w:val="24"/>
        </w:rPr>
        <w:t>Guatemala</w:t>
      </w:r>
      <w:r>
        <w:rPr>
          <w:sz w:val="24"/>
        </w:rPr>
        <w:t>:</w:t>
      </w:r>
      <w:r>
        <w:rPr>
          <w:spacing w:val="-3"/>
          <w:sz w:val="24"/>
        </w:rPr>
        <w:t xml:space="preserve"> </w:t>
      </w:r>
      <w:r>
        <w:rPr>
          <w:sz w:val="24"/>
        </w:rPr>
        <w:t>59).</w:t>
      </w:r>
      <w:r>
        <w:rPr>
          <w:spacing w:val="-3"/>
          <w:sz w:val="24"/>
        </w:rPr>
        <w:t xml:space="preserve"> </w:t>
      </w:r>
      <w:r>
        <w:rPr>
          <w:sz w:val="24"/>
        </w:rPr>
        <w:t>En</w:t>
      </w:r>
      <w:r>
        <w:rPr>
          <w:spacing w:val="-3"/>
          <w:sz w:val="24"/>
        </w:rPr>
        <w:t xml:space="preserve"> </w:t>
      </w:r>
      <w:r>
        <w:rPr>
          <w:sz w:val="24"/>
        </w:rPr>
        <w:t>ese</w:t>
      </w:r>
      <w:r>
        <w:rPr>
          <w:spacing w:val="-2"/>
          <w:sz w:val="24"/>
        </w:rPr>
        <w:t xml:space="preserve"> </w:t>
      </w:r>
      <w:r>
        <w:rPr>
          <w:sz w:val="24"/>
        </w:rPr>
        <w:t>clima,</w:t>
      </w:r>
      <w:r>
        <w:rPr>
          <w:spacing w:val="-2"/>
          <w:sz w:val="24"/>
        </w:rPr>
        <w:t xml:space="preserve"> </w:t>
      </w:r>
      <w:r>
        <w:rPr>
          <w:sz w:val="24"/>
        </w:rPr>
        <w:t>el</w:t>
      </w:r>
      <w:r>
        <w:rPr>
          <w:spacing w:val="-3"/>
          <w:sz w:val="24"/>
        </w:rPr>
        <w:t xml:space="preserve"> </w:t>
      </w:r>
      <w:r>
        <w:rPr>
          <w:sz w:val="24"/>
        </w:rPr>
        <w:t>domingo</w:t>
      </w:r>
      <w:r>
        <w:rPr>
          <w:spacing w:val="-3"/>
          <w:sz w:val="24"/>
        </w:rPr>
        <w:t xml:space="preserve"> </w:t>
      </w:r>
      <w:r>
        <w:rPr>
          <w:sz w:val="24"/>
        </w:rPr>
        <w:t>7</w:t>
      </w:r>
      <w:r>
        <w:rPr>
          <w:spacing w:val="-3"/>
          <w:sz w:val="24"/>
        </w:rPr>
        <w:t xml:space="preserve"> </w:t>
      </w:r>
      <w:r>
        <w:rPr>
          <w:sz w:val="24"/>
        </w:rPr>
        <w:t>de</w:t>
      </w:r>
      <w:r>
        <w:rPr>
          <w:spacing w:val="-3"/>
          <w:sz w:val="24"/>
        </w:rPr>
        <w:t xml:space="preserve"> </w:t>
      </w:r>
      <w:r>
        <w:rPr>
          <w:sz w:val="24"/>
        </w:rPr>
        <w:t xml:space="preserve">marzo de 1982 se celebraron elecciones generales. La acusación de fraude reinó en el ambiente, pues la </w:t>
      </w:r>
      <w:r>
        <w:rPr>
          <w:spacing w:val="-2"/>
          <w:sz w:val="24"/>
        </w:rPr>
        <w:t>mayoría</w:t>
      </w:r>
      <w:r>
        <w:rPr>
          <w:spacing w:val="-9"/>
          <w:sz w:val="24"/>
        </w:rPr>
        <w:t xml:space="preserve"> </w:t>
      </w:r>
      <w:r>
        <w:rPr>
          <w:spacing w:val="-2"/>
          <w:sz w:val="24"/>
        </w:rPr>
        <w:t>de</w:t>
      </w:r>
      <w:r>
        <w:rPr>
          <w:spacing w:val="-5"/>
          <w:sz w:val="24"/>
        </w:rPr>
        <w:t xml:space="preserve"> </w:t>
      </w:r>
      <w:r>
        <w:rPr>
          <w:spacing w:val="-2"/>
          <w:sz w:val="24"/>
        </w:rPr>
        <w:t>los</w:t>
      </w:r>
      <w:r>
        <w:rPr>
          <w:spacing w:val="-5"/>
          <w:sz w:val="24"/>
        </w:rPr>
        <w:t xml:space="preserve"> </w:t>
      </w:r>
      <w:r>
        <w:rPr>
          <w:spacing w:val="-2"/>
          <w:sz w:val="24"/>
        </w:rPr>
        <w:t>electores</w:t>
      </w:r>
      <w:r>
        <w:rPr>
          <w:spacing w:val="-6"/>
          <w:sz w:val="24"/>
        </w:rPr>
        <w:t xml:space="preserve"> </w:t>
      </w:r>
      <w:r>
        <w:rPr>
          <w:spacing w:val="-2"/>
          <w:sz w:val="24"/>
        </w:rPr>
        <w:t>no</w:t>
      </w:r>
      <w:r>
        <w:rPr>
          <w:spacing w:val="-6"/>
          <w:sz w:val="24"/>
        </w:rPr>
        <w:t xml:space="preserve"> </w:t>
      </w:r>
      <w:r>
        <w:rPr>
          <w:spacing w:val="-2"/>
          <w:sz w:val="24"/>
        </w:rPr>
        <w:t>aprobaban</w:t>
      </w:r>
      <w:r>
        <w:rPr>
          <w:spacing w:val="-6"/>
          <w:sz w:val="24"/>
        </w:rPr>
        <w:t xml:space="preserve"> </w:t>
      </w:r>
      <w:r>
        <w:rPr>
          <w:spacing w:val="-2"/>
          <w:sz w:val="24"/>
        </w:rPr>
        <w:t>los</w:t>
      </w:r>
      <w:r>
        <w:rPr>
          <w:spacing w:val="-5"/>
          <w:sz w:val="24"/>
        </w:rPr>
        <w:t xml:space="preserve"> </w:t>
      </w:r>
      <w:r>
        <w:rPr>
          <w:spacing w:val="-2"/>
          <w:sz w:val="24"/>
        </w:rPr>
        <w:t>resultados</w:t>
      </w:r>
      <w:r>
        <w:rPr>
          <w:spacing w:val="-6"/>
          <w:sz w:val="24"/>
        </w:rPr>
        <w:t xml:space="preserve"> </w:t>
      </w:r>
      <w:r>
        <w:rPr>
          <w:spacing w:val="-2"/>
          <w:sz w:val="24"/>
        </w:rPr>
        <w:t>obtenidos.</w:t>
      </w:r>
      <w:r>
        <w:rPr>
          <w:spacing w:val="-13"/>
          <w:sz w:val="24"/>
        </w:rPr>
        <w:t xml:space="preserve"> </w:t>
      </w:r>
      <w:r>
        <w:rPr>
          <w:spacing w:val="-2"/>
          <w:sz w:val="24"/>
        </w:rPr>
        <w:t>Y</w:t>
      </w:r>
      <w:r>
        <w:rPr>
          <w:spacing w:val="-13"/>
          <w:sz w:val="24"/>
        </w:rPr>
        <w:t xml:space="preserve"> </w:t>
      </w:r>
      <w:r>
        <w:rPr>
          <w:spacing w:val="-2"/>
          <w:sz w:val="24"/>
        </w:rPr>
        <w:t>como</w:t>
      </w:r>
      <w:r>
        <w:rPr>
          <w:spacing w:val="-5"/>
          <w:sz w:val="24"/>
        </w:rPr>
        <w:t xml:space="preserve"> </w:t>
      </w:r>
      <w:r>
        <w:rPr>
          <w:spacing w:val="-2"/>
          <w:sz w:val="24"/>
        </w:rPr>
        <w:t>el</w:t>
      </w:r>
      <w:r>
        <w:rPr>
          <w:spacing w:val="-5"/>
          <w:sz w:val="24"/>
        </w:rPr>
        <w:t xml:space="preserve"> </w:t>
      </w:r>
      <w:r>
        <w:rPr>
          <w:spacing w:val="-2"/>
          <w:sz w:val="24"/>
        </w:rPr>
        <w:t>dueto</w:t>
      </w:r>
      <w:r>
        <w:rPr>
          <w:spacing w:val="-5"/>
          <w:sz w:val="24"/>
        </w:rPr>
        <w:t xml:space="preserve"> </w:t>
      </w:r>
      <w:r>
        <w:rPr>
          <w:spacing w:val="-2"/>
          <w:sz w:val="24"/>
        </w:rPr>
        <w:t>ganador</w:t>
      </w:r>
      <w:r>
        <w:rPr>
          <w:spacing w:val="-7"/>
          <w:sz w:val="24"/>
        </w:rPr>
        <w:t xml:space="preserve"> </w:t>
      </w:r>
      <w:r>
        <w:rPr>
          <w:spacing w:val="-2"/>
          <w:sz w:val="24"/>
        </w:rPr>
        <w:t>no</w:t>
      </w:r>
      <w:r>
        <w:rPr>
          <w:spacing w:val="-6"/>
          <w:sz w:val="24"/>
        </w:rPr>
        <w:t xml:space="preserve"> </w:t>
      </w:r>
      <w:r>
        <w:rPr>
          <w:spacing w:val="-2"/>
          <w:sz w:val="24"/>
        </w:rPr>
        <w:t>obtuvo mayoría</w:t>
      </w:r>
      <w:r>
        <w:rPr>
          <w:spacing w:val="-6"/>
          <w:sz w:val="24"/>
        </w:rPr>
        <w:t xml:space="preserve"> </w:t>
      </w:r>
      <w:r>
        <w:rPr>
          <w:spacing w:val="-2"/>
          <w:sz w:val="24"/>
        </w:rPr>
        <w:t>de</w:t>
      </w:r>
      <w:r>
        <w:rPr>
          <w:spacing w:val="-6"/>
          <w:sz w:val="24"/>
        </w:rPr>
        <w:t xml:space="preserve"> </w:t>
      </w:r>
      <w:r>
        <w:rPr>
          <w:spacing w:val="-2"/>
          <w:sz w:val="24"/>
        </w:rPr>
        <w:t>votos,</w:t>
      </w:r>
      <w:r>
        <w:rPr>
          <w:spacing w:val="-5"/>
          <w:sz w:val="24"/>
        </w:rPr>
        <w:t xml:space="preserve"> </w:t>
      </w:r>
      <w:r>
        <w:rPr>
          <w:spacing w:val="-2"/>
          <w:sz w:val="24"/>
        </w:rPr>
        <w:t>le</w:t>
      </w:r>
      <w:r>
        <w:rPr>
          <w:spacing w:val="-6"/>
          <w:sz w:val="24"/>
        </w:rPr>
        <w:t xml:space="preserve"> </w:t>
      </w:r>
      <w:r>
        <w:rPr>
          <w:spacing w:val="-2"/>
          <w:sz w:val="24"/>
        </w:rPr>
        <w:t>correspondió</w:t>
      </w:r>
      <w:r>
        <w:rPr>
          <w:spacing w:val="-5"/>
          <w:sz w:val="24"/>
        </w:rPr>
        <w:t xml:space="preserve"> </w:t>
      </w:r>
      <w:r>
        <w:rPr>
          <w:spacing w:val="-2"/>
          <w:sz w:val="24"/>
        </w:rPr>
        <w:t>al</w:t>
      </w:r>
      <w:r>
        <w:rPr>
          <w:spacing w:val="-5"/>
          <w:sz w:val="24"/>
        </w:rPr>
        <w:t xml:space="preserve"> </w:t>
      </w:r>
      <w:r>
        <w:rPr>
          <w:spacing w:val="-2"/>
          <w:sz w:val="24"/>
        </w:rPr>
        <w:t>Congreso</w:t>
      </w:r>
      <w:r>
        <w:rPr>
          <w:spacing w:val="-5"/>
          <w:sz w:val="24"/>
        </w:rPr>
        <w:t xml:space="preserve"> </w:t>
      </w:r>
      <w:r>
        <w:rPr>
          <w:spacing w:val="-2"/>
          <w:sz w:val="24"/>
        </w:rPr>
        <w:t>“</w:t>
      </w:r>
      <w:r>
        <w:rPr>
          <w:i/>
          <w:spacing w:val="-2"/>
          <w:sz w:val="24"/>
        </w:rPr>
        <w:t>Elegir</w:t>
      </w:r>
      <w:r>
        <w:rPr>
          <w:i/>
          <w:spacing w:val="-5"/>
          <w:sz w:val="24"/>
        </w:rPr>
        <w:t xml:space="preserve"> </w:t>
      </w:r>
      <w:r>
        <w:rPr>
          <w:i/>
          <w:spacing w:val="-2"/>
          <w:sz w:val="24"/>
        </w:rPr>
        <w:t>Presidente</w:t>
      </w:r>
      <w:r>
        <w:rPr>
          <w:i/>
          <w:spacing w:val="-6"/>
          <w:sz w:val="24"/>
        </w:rPr>
        <w:t xml:space="preserve"> </w:t>
      </w:r>
      <w:r>
        <w:rPr>
          <w:i/>
          <w:spacing w:val="-2"/>
          <w:sz w:val="24"/>
        </w:rPr>
        <w:t>y</w:t>
      </w:r>
      <w:r>
        <w:rPr>
          <w:i/>
          <w:spacing w:val="-6"/>
          <w:sz w:val="24"/>
        </w:rPr>
        <w:t xml:space="preserve"> </w:t>
      </w:r>
      <w:r>
        <w:rPr>
          <w:i/>
          <w:spacing w:val="-2"/>
          <w:sz w:val="24"/>
        </w:rPr>
        <w:t>Vicepresidente</w:t>
      </w:r>
      <w:r>
        <w:rPr>
          <w:i/>
          <w:spacing w:val="-6"/>
          <w:sz w:val="24"/>
        </w:rPr>
        <w:t xml:space="preserve"> </w:t>
      </w:r>
      <w:r>
        <w:rPr>
          <w:i/>
          <w:spacing w:val="-2"/>
          <w:sz w:val="24"/>
        </w:rPr>
        <w:t>de</w:t>
      </w:r>
      <w:r>
        <w:rPr>
          <w:i/>
          <w:spacing w:val="-6"/>
          <w:sz w:val="24"/>
        </w:rPr>
        <w:t xml:space="preserve"> </w:t>
      </w:r>
      <w:r>
        <w:rPr>
          <w:i/>
          <w:spacing w:val="-2"/>
          <w:sz w:val="24"/>
        </w:rPr>
        <w:t>la</w:t>
      </w:r>
      <w:r>
        <w:rPr>
          <w:i/>
          <w:spacing w:val="-5"/>
          <w:sz w:val="24"/>
        </w:rPr>
        <w:t xml:space="preserve"> </w:t>
      </w:r>
      <w:r>
        <w:rPr>
          <w:i/>
          <w:spacing w:val="-2"/>
          <w:sz w:val="24"/>
        </w:rPr>
        <w:t xml:space="preserve">República, </w:t>
      </w:r>
      <w:r>
        <w:rPr>
          <w:i/>
          <w:sz w:val="24"/>
        </w:rPr>
        <w:t>en planilla, entre las dos que hayan obtenido mayor número de sufragios, en el caso de que no hubieren</w:t>
      </w:r>
      <w:r>
        <w:rPr>
          <w:i/>
          <w:spacing w:val="-9"/>
          <w:sz w:val="24"/>
        </w:rPr>
        <w:t xml:space="preserve"> </w:t>
      </w:r>
      <w:r>
        <w:rPr>
          <w:i/>
          <w:sz w:val="24"/>
        </w:rPr>
        <w:t>obtenido</w:t>
      </w:r>
      <w:r>
        <w:rPr>
          <w:i/>
          <w:spacing w:val="-9"/>
          <w:sz w:val="24"/>
        </w:rPr>
        <w:t xml:space="preserve"> </w:t>
      </w:r>
      <w:r>
        <w:rPr>
          <w:i/>
          <w:sz w:val="24"/>
        </w:rPr>
        <w:t>mayoría</w:t>
      </w:r>
      <w:r>
        <w:rPr>
          <w:i/>
          <w:spacing w:val="-9"/>
          <w:sz w:val="24"/>
        </w:rPr>
        <w:t xml:space="preserve"> </w:t>
      </w:r>
      <w:r>
        <w:rPr>
          <w:i/>
          <w:sz w:val="24"/>
        </w:rPr>
        <w:t>absoluta</w:t>
      </w:r>
      <w:r>
        <w:rPr>
          <w:i/>
          <w:spacing w:val="-9"/>
          <w:sz w:val="24"/>
        </w:rPr>
        <w:t xml:space="preserve"> </w:t>
      </w:r>
      <w:r>
        <w:rPr>
          <w:i/>
          <w:sz w:val="24"/>
        </w:rPr>
        <w:t>de</w:t>
      </w:r>
      <w:r>
        <w:rPr>
          <w:i/>
          <w:spacing w:val="-10"/>
          <w:sz w:val="24"/>
        </w:rPr>
        <w:t xml:space="preserve"> </w:t>
      </w:r>
      <w:r>
        <w:rPr>
          <w:i/>
          <w:sz w:val="24"/>
        </w:rPr>
        <w:t>votos”</w:t>
      </w:r>
      <w:r>
        <w:rPr>
          <w:sz w:val="24"/>
        </w:rPr>
        <w:t>,</w:t>
      </w:r>
      <w:r>
        <w:rPr>
          <w:spacing w:val="-9"/>
          <w:sz w:val="24"/>
        </w:rPr>
        <w:t xml:space="preserve"> </w:t>
      </w:r>
      <w:r>
        <w:rPr>
          <w:sz w:val="24"/>
        </w:rPr>
        <w:t>de</w:t>
      </w:r>
      <w:r>
        <w:rPr>
          <w:spacing w:val="-12"/>
          <w:sz w:val="24"/>
        </w:rPr>
        <w:t xml:space="preserve"> </w:t>
      </w:r>
      <w:r>
        <w:rPr>
          <w:sz w:val="24"/>
        </w:rPr>
        <w:t>conformidad</w:t>
      </w:r>
      <w:r>
        <w:rPr>
          <w:spacing w:val="-9"/>
          <w:sz w:val="24"/>
        </w:rPr>
        <w:t xml:space="preserve"> </w:t>
      </w:r>
      <w:r>
        <w:rPr>
          <w:sz w:val="24"/>
        </w:rPr>
        <w:t>con</w:t>
      </w:r>
      <w:r>
        <w:rPr>
          <w:spacing w:val="-9"/>
          <w:sz w:val="24"/>
        </w:rPr>
        <w:t xml:space="preserve"> </w:t>
      </w:r>
      <w:r>
        <w:rPr>
          <w:sz w:val="24"/>
        </w:rPr>
        <w:t>el</w:t>
      </w:r>
      <w:r>
        <w:rPr>
          <w:spacing w:val="-9"/>
          <w:sz w:val="24"/>
        </w:rPr>
        <w:t xml:space="preserve"> </w:t>
      </w:r>
      <w:r>
        <w:rPr>
          <w:sz w:val="24"/>
        </w:rPr>
        <w:t>numeral</w:t>
      </w:r>
      <w:r>
        <w:rPr>
          <w:spacing w:val="-9"/>
          <w:sz w:val="24"/>
        </w:rPr>
        <w:t xml:space="preserve"> </w:t>
      </w:r>
      <w:r>
        <w:rPr>
          <w:sz w:val="24"/>
        </w:rPr>
        <w:t>3º.</w:t>
      </w:r>
      <w:r>
        <w:rPr>
          <w:spacing w:val="-9"/>
          <w:sz w:val="24"/>
        </w:rPr>
        <w:t xml:space="preserve"> </w:t>
      </w:r>
      <w:r>
        <w:rPr>
          <w:sz w:val="24"/>
        </w:rPr>
        <w:t>del</w:t>
      </w:r>
      <w:r>
        <w:rPr>
          <w:spacing w:val="-9"/>
          <w:sz w:val="24"/>
        </w:rPr>
        <w:t xml:space="preserve"> </w:t>
      </w:r>
      <w:r>
        <w:rPr>
          <w:sz w:val="24"/>
        </w:rPr>
        <w:t>artículo</w:t>
      </w:r>
      <w:r>
        <w:rPr>
          <w:spacing w:val="-9"/>
          <w:sz w:val="24"/>
        </w:rPr>
        <w:t xml:space="preserve"> </w:t>
      </w:r>
      <w:r>
        <w:rPr>
          <w:sz w:val="24"/>
        </w:rPr>
        <w:t>166 de la Constitución; y, de</w:t>
      </w:r>
      <w:r>
        <w:rPr>
          <w:spacing w:val="-2"/>
          <w:sz w:val="24"/>
        </w:rPr>
        <w:t xml:space="preserve"> </w:t>
      </w:r>
      <w:r>
        <w:rPr>
          <w:sz w:val="24"/>
        </w:rPr>
        <w:t>esa cuenta en elección de segundo grado recayó en los candidatos con la mayor cantidad de votos: Ángel Aníbal</w:t>
      </w:r>
      <w:r>
        <w:rPr>
          <w:spacing w:val="40"/>
          <w:sz w:val="24"/>
        </w:rPr>
        <w:t xml:space="preserve"> </w:t>
      </w:r>
      <w:r>
        <w:rPr>
          <w:sz w:val="24"/>
        </w:rPr>
        <w:t>Guevara y Ramiro Ponce Monroy, como Presidente y Vicepresidente,</w:t>
      </w:r>
      <w:r>
        <w:rPr>
          <w:spacing w:val="-11"/>
          <w:sz w:val="24"/>
        </w:rPr>
        <w:t xml:space="preserve"> </w:t>
      </w:r>
      <w:r>
        <w:rPr>
          <w:sz w:val="24"/>
        </w:rPr>
        <w:t>respectivamente.</w:t>
      </w:r>
      <w:r>
        <w:rPr>
          <w:spacing w:val="-11"/>
          <w:sz w:val="24"/>
        </w:rPr>
        <w:t xml:space="preserve"> </w:t>
      </w:r>
      <w:r>
        <w:rPr>
          <w:sz w:val="24"/>
        </w:rPr>
        <w:t>“</w:t>
      </w:r>
      <w:r>
        <w:rPr>
          <w:i/>
          <w:sz w:val="24"/>
        </w:rPr>
        <w:t>ya</w:t>
      </w:r>
      <w:r>
        <w:rPr>
          <w:i/>
          <w:spacing w:val="-11"/>
          <w:sz w:val="24"/>
        </w:rPr>
        <w:t xml:space="preserve"> </w:t>
      </w:r>
      <w:r>
        <w:rPr>
          <w:i/>
          <w:sz w:val="24"/>
        </w:rPr>
        <w:t>no</w:t>
      </w:r>
      <w:r>
        <w:rPr>
          <w:i/>
          <w:spacing w:val="-11"/>
          <w:sz w:val="24"/>
        </w:rPr>
        <w:t xml:space="preserve"> </w:t>
      </w:r>
      <w:r>
        <w:rPr>
          <w:i/>
          <w:sz w:val="24"/>
        </w:rPr>
        <w:t>asumieron</w:t>
      </w:r>
      <w:r>
        <w:rPr>
          <w:i/>
          <w:spacing w:val="-11"/>
          <w:sz w:val="24"/>
        </w:rPr>
        <w:t xml:space="preserve"> </w:t>
      </w:r>
      <w:r>
        <w:rPr>
          <w:i/>
          <w:sz w:val="24"/>
        </w:rPr>
        <w:t>dichos</w:t>
      </w:r>
      <w:r>
        <w:rPr>
          <w:i/>
          <w:spacing w:val="-11"/>
          <w:sz w:val="24"/>
        </w:rPr>
        <w:t xml:space="preserve"> </w:t>
      </w:r>
      <w:r>
        <w:rPr>
          <w:i/>
          <w:sz w:val="24"/>
        </w:rPr>
        <w:t>cargos</w:t>
      </w:r>
      <w:r>
        <w:rPr>
          <w:i/>
          <w:spacing w:val="-9"/>
          <w:sz w:val="24"/>
        </w:rPr>
        <w:t xml:space="preserve"> </w:t>
      </w:r>
      <w:r>
        <w:rPr>
          <w:i/>
          <w:sz w:val="24"/>
        </w:rPr>
        <w:t>por</w:t>
      </w:r>
      <w:r>
        <w:rPr>
          <w:i/>
          <w:spacing w:val="-11"/>
          <w:sz w:val="24"/>
        </w:rPr>
        <w:t xml:space="preserve"> </w:t>
      </w:r>
      <w:r>
        <w:rPr>
          <w:i/>
          <w:sz w:val="24"/>
        </w:rPr>
        <w:t>la</w:t>
      </w:r>
      <w:r>
        <w:rPr>
          <w:i/>
          <w:spacing w:val="-11"/>
          <w:sz w:val="24"/>
        </w:rPr>
        <w:t xml:space="preserve"> </w:t>
      </w:r>
      <w:r>
        <w:rPr>
          <w:i/>
          <w:sz w:val="24"/>
        </w:rPr>
        <w:t>rebelión</w:t>
      </w:r>
      <w:r>
        <w:rPr>
          <w:i/>
          <w:spacing w:val="-11"/>
          <w:sz w:val="24"/>
        </w:rPr>
        <w:t xml:space="preserve"> </w:t>
      </w:r>
      <w:r>
        <w:rPr>
          <w:i/>
          <w:sz w:val="24"/>
        </w:rPr>
        <w:t>militar</w:t>
      </w:r>
      <w:r>
        <w:rPr>
          <w:i/>
          <w:spacing w:val="-11"/>
          <w:sz w:val="24"/>
        </w:rPr>
        <w:t xml:space="preserve"> </w:t>
      </w:r>
      <w:r>
        <w:rPr>
          <w:i/>
          <w:sz w:val="24"/>
        </w:rPr>
        <w:t>del</w:t>
      </w:r>
      <w:r>
        <w:rPr>
          <w:i/>
          <w:spacing w:val="-11"/>
          <w:sz w:val="24"/>
        </w:rPr>
        <w:t xml:space="preserve"> </w:t>
      </w:r>
      <w:r>
        <w:rPr>
          <w:i/>
          <w:sz w:val="24"/>
        </w:rPr>
        <w:t>23</w:t>
      </w:r>
      <w:r>
        <w:rPr>
          <w:i/>
          <w:spacing w:val="-11"/>
          <w:sz w:val="24"/>
        </w:rPr>
        <w:t xml:space="preserve"> </w:t>
      </w:r>
      <w:r>
        <w:rPr>
          <w:i/>
          <w:sz w:val="24"/>
        </w:rPr>
        <w:t>de marzo de 1982, que depuso al gobierno del general Lucas</w:t>
      </w:r>
      <w:r>
        <w:rPr>
          <w:sz w:val="24"/>
        </w:rPr>
        <w:t xml:space="preserve">”. (Arnoldo Daetz Caal, </w:t>
      </w:r>
      <w:r>
        <w:rPr>
          <w:i/>
          <w:sz w:val="24"/>
        </w:rPr>
        <w:t>Elecciones y partidos políticos</w:t>
      </w:r>
      <w:r>
        <w:rPr>
          <w:sz w:val="24"/>
        </w:rPr>
        <w:t>: 95).</w:t>
      </w:r>
    </w:p>
    <w:p w14:paraId="6453F0C4" w14:textId="77777777" w:rsidR="007779BE" w:rsidRDefault="00000000">
      <w:pPr>
        <w:pStyle w:val="Textoindependiente"/>
        <w:spacing w:before="119" w:line="276" w:lineRule="auto"/>
        <w:ind w:left="338" w:right="332" w:firstLine="707"/>
        <w:jc w:val="both"/>
      </w:pPr>
      <w:r>
        <w:t>Ricardo Sáenz de Tejada (</w:t>
      </w:r>
      <w:r>
        <w:rPr>
          <w:i/>
        </w:rPr>
        <w:t>Revolución, guerra y democracia: 192</w:t>
      </w:r>
      <w:r>
        <w:t>) señala que al igual que en las elecciones de 1974 y 1978, en las de 1982 existieron denuncias de fraude a favor del candidato oficial, derivado de lo cual, los opositores integraron un frente común para protestar contra</w:t>
      </w:r>
      <w:r>
        <w:rPr>
          <w:spacing w:val="-5"/>
        </w:rPr>
        <w:t xml:space="preserve"> </w:t>
      </w:r>
      <w:r>
        <w:t>la</w:t>
      </w:r>
      <w:r>
        <w:rPr>
          <w:spacing w:val="-3"/>
        </w:rPr>
        <w:t xml:space="preserve"> </w:t>
      </w:r>
      <w:r>
        <w:t>manipulación</w:t>
      </w:r>
      <w:r>
        <w:rPr>
          <w:spacing w:val="-3"/>
        </w:rPr>
        <w:t xml:space="preserve"> </w:t>
      </w:r>
      <w:r>
        <w:t>de</w:t>
      </w:r>
      <w:r>
        <w:rPr>
          <w:spacing w:val="-3"/>
        </w:rPr>
        <w:t xml:space="preserve"> </w:t>
      </w:r>
      <w:r>
        <w:t>los</w:t>
      </w:r>
      <w:r>
        <w:rPr>
          <w:spacing w:val="-4"/>
        </w:rPr>
        <w:t xml:space="preserve"> </w:t>
      </w:r>
      <w:r>
        <w:t>resultados…</w:t>
      </w:r>
      <w:r>
        <w:rPr>
          <w:spacing w:val="-2"/>
        </w:rPr>
        <w:t xml:space="preserve"> </w:t>
      </w:r>
      <w:r>
        <w:t>el</w:t>
      </w:r>
      <w:r>
        <w:rPr>
          <w:spacing w:val="-3"/>
        </w:rPr>
        <w:t xml:space="preserve"> </w:t>
      </w:r>
      <w:r>
        <w:t>nuevo</w:t>
      </w:r>
      <w:r>
        <w:rPr>
          <w:spacing w:val="-3"/>
        </w:rPr>
        <w:t xml:space="preserve"> </w:t>
      </w:r>
      <w:r>
        <w:t>fraude</w:t>
      </w:r>
      <w:r>
        <w:rPr>
          <w:spacing w:val="-2"/>
        </w:rPr>
        <w:t xml:space="preserve"> </w:t>
      </w:r>
      <w:r>
        <w:t>electoral</w:t>
      </w:r>
      <w:r>
        <w:rPr>
          <w:spacing w:val="-3"/>
        </w:rPr>
        <w:t xml:space="preserve"> </w:t>
      </w:r>
      <w:r>
        <w:t>profundizó</w:t>
      </w:r>
      <w:r>
        <w:rPr>
          <w:spacing w:val="-3"/>
        </w:rPr>
        <w:t xml:space="preserve"> </w:t>
      </w:r>
      <w:r>
        <w:t>el</w:t>
      </w:r>
      <w:r>
        <w:rPr>
          <w:spacing w:val="-3"/>
        </w:rPr>
        <w:t xml:space="preserve"> </w:t>
      </w:r>
      <w:r>
        <w:t>aislamiento</w:t>
      </w:r>
      <w:r>
        <w:rPr>
          <w:spacing w:val="-3"/>
        </w:rPr>
        <w:t xml:space="preserve"> </w:t>
      </w:r>
      <w:r>
        <w:t>del Gobierno y se generaron varias conspiraciones que concluyeron en el golpe de Estado del 23 de marzo de 1982. Por una parte el MLN, su excandidato vicepresidencial, Lionel Sisniega Otero, realizó una serie de contactos con oficiales del ejército, para provocar el derrocamiento de Lucas García; por otro lado, algunos oficiales jóvenes, molestos por el manejo de la guerra contrainsurgente, empezaron a conspirar contra sus superiores; además, el Gobierno estadounidense presionara para terminar con el gobierno autoritario y democratizar el país. (</w:t>
      </w:r>
      <w:r>
        <w:rPr>
          <w:i/>
        </w:rPr>
        <w:t>Historia de Guatemala. Un estudio crítico</w:t>
      </w:r>
      <w:r>
        <w:t>: 192).</w:t>
      </w:r>
    </w:p>
    <w:p w14:paraId="03488D76" w14:textId="77777777" w:rsidR="007779BE" w:rsidRDefault="00000000">
      <w:pPr>
        <w:spacing w:before="122" w:line="276" w:lineRule="auto"/>
        <w:ind w:left="338" w:right="333" w:firstLine="707"/>
        <w:jc w:val="both"/>
        <w:rPr>
          <w:sz w:val="24"/>
        </w:rPr>
      </w:pPr>
      <w:r>
        <w:rPr>
          <w:sz w:val="24"/>
        </w:rPr>
        <w:t>Efectivamente, el</w:t>
      </w:r>
      <w:r>
        <w:rPr>
          <w:spacing w:val="-1"/>
          <w:sz w:val="24"/>
        </w:rPr>
        <w:t xml:space="preserve"> </w:t>
      </w:r>
      <w:r>
        <w:rPr>
          <w:sz w:val="24"/>
        </w:rPr>
        <w:t>23</w:t>
      </w:r>
      <w:r>
        <w:rPr>
          <w:spacing w:val="-1"/>
          <w:sz w:val="24"/>
        </w:rPr>
        <w:t xml:space="preserve"> </w:t>
      </w:r>
      <w:r>
        <w:rPr>
          <w:sz w:val="24"/>
        </w:rPr>
        <w:t>de marzo</w:t>
      </w:r>
      <w:r>
        <w:rPr>
          <w:spacing w:val="-1"/>
          <w:sz w:val="24"/>
        </w:rPr>
        <w:t xml:space="preserve"> </w:t>
      </w:r>
      <w:r>
        <w:rPr>
          <w:sz w:val="24"/>
        </w:rPr>
        <w:t>de 1982,</w:t>
      </w:r>
      <w:r>
        <w:rPr>
          <w:spacing w:val="-1"/>
          <w:sz w:val="24"/>
        </w:rPr>
        <w:t xml:space="preserve"> </w:t>
      </w:r>
      <w:r>
        <w:rPr>
          <w:sz w:val="24"/>
        </w:rPr>
        <w:t>se rompe el</w:t>
      </w:r>
      <w:r>
        <w:rPr>
          <w:spacing w:val="-1"/>
          <w:sz w:val="24"/>
        </w:rPr>
        <w:t xml:space="preserve"> </w:t>
      </w:r>
      <w:r>
        <w:rPr>
          <w:sz w:val="24"/>
        </w:rPr>
        <w:t>orden constitucional, al</w:t>
      </w:r>
      <w:r>
        <w:rPr>
          <w:spacing w:val="-1"/>
          <w:sz w:val="24"/>
        </w:rPr>
        <w:t xml:space="preserve"> </w:t>
      </w:r>
      <w:r>
        <w:rPr>
          <w:sz w:val="24"/>
        </w:rPr>
        <w:t>producirse un Golpe de Estado de parte del Ejército, que en esa fecha emite la “</w:t>
      </w:r>
      <w:r>
        <w:rPr>
          <w:i/>
          <w:sz w:val="24"/>
        </w:rPr>
        <w:t>Proclama del Ejército de Guatemala al Pueblo</w:t>
      </w:r>
      <w:r>
        <w:rPr>
          <w:sz w:val="24"/>
        </w:rPr>
        <w:t>”, publicado en el Diario de Centroamérica el 25 de ese mes. En el primer Considerando, se indica: “</w:t>
      </w:r>
      <w:r>
        <w:rPr>
          <w:i/>
          <w:sz w:val="24"/>
        </w:rPr>
        <w:t>Que el pueblo ha sido objeto de manipuleos electorales fraudulentos repetidas</w:t>
      </w:r>
      <w:r>
        <w:rPr>
          <w:i/>
          <w:spacing w:val="-8"/>
          <w:sz w:val="24"/>
        </w:rPr>
        <w:t xml:space="preserve"> </w:t>
      </w:r>
      <w:r>
        <w:rPr>
          <w:i/>
          <w:sz w:val="24"/>
        </w:rPr>
        <w:t>veces</w:t>
      </w:r>
      <w:r>
        <w:rPr>
          <w:i/>
          <w:spacing w:val="-8"/>
          <w:sz w:val="24"/>
        </w:rPr>
        <w:t xml:space="preserve"> </w:t>
      </w:r>
      <w:r>
        <w:rPr>
          <w:i/>
          <w:sz w:val="24"/>
        </w:rPr>
        <w:t>en</w:t>
      </w:r>
      <w:r>
        <w:rPr>
          <w:i/>
          <w:spacing w:val="-8"/>
          <w:sz w:val="24"/>
        </w:rPr>
        <w:t xml:space="preserve"> </w:t>
      </w:r>
      <w:r>
        <w:rPr>
          <w:i/>
          <w:sz w:val="24"/>
        </w:rPr>
        <w:t>los</w:t>
      </w:r>
      <w:r>
        <w:rPr>
          <w:i/>
          <w:spacing w:val="-8"/>
          <w:sz w:val="24"/>
        </w:rPr>
        <w:t xml:space="preserve"> </w:t>
      </w:r>
      <w:r>
        <w:rPr>
          <w:i/>
          <w:sz w:val="24"/>
        </w:rPr>
        <w:t>últimos</w:t>
      </w:r>
      <w:r>
        <w:rPr>
          <w:i/>
          <w:spacing w:val="-8"/>
          <w:sz w:val="24"/>
        </w:rPr>
        <w:t xml:space="preserve"> </w:t>
      </w:r>
      <w:r>
        <w:rPr>
          <w:i/>
          <w:sz w:val="24"/>
        </w:rPr>
        <w:t>tiempos,</w:t>
      </w:r>
      <w:r>
        <w:rPr>
          <w:i/>
          <w:spacing w:val="-9"/>
          <w:sz w:val="24"/>
        </w:rPr>
        <w:t xml:space="preserve"> </w:t>
      </w:r>
      <w:r>
        <w:rPr>
          <w:i/>
          <w:sz w:val="24"/>
        </w:rPr>
        <w:t>lo</w:t>
      </w:r>
      <w:r>
        <w:rPr>
          <w:i/>
          <w:spacing w:val="-8"/>
          <w:sz w:val="24"/>
        </w:rPr>
        <w:t xml:space="preserve"> </w:t>
      </w:r>
      <w:r>
        <w:rPr>
          <w:i/>
          <w:sz w:val="24"/>
        </w:rPr>
        <w:t>que</w:t>
      </w:r>
      <w:r>
        <w:rPr>
          <w:i/>
          <w:spacing w:val="-9"/>
          <w:sz w:val="24"/>
        </w:rPr>
        <w:t xml:space="preserve"> </w:t>
      </w:r>
      <w:r>
        <w:rPr>
          <w:i/>
          <w:sz w:val="24"/>
        </w:rPr>
        <w:t>ha</w:t>
      </w:r>
      <w:r>
        <w:rPr>
          <w:i/>
          <w:spacing w:val="-8"/>
          <w:sz w:val="24"/>
        </w:rPr>
        <w:t xml:space="preserve"> </w:t>
      </w:r>
      <w:r>
        <w:rPr>
          <w:i/>
          <w:sz w:val="24"/>
        </w:rPr>
        <w:t>dado</w:t>
      </w:r>
      <w:r>
        <w:rPr>
          <w:i/>
          <w:spacing w:val="-8"/>
          <w:sz w:val="24"/>
        </w:rPr>
        <w:t xml:space="preserve"> </w:t>
      </w:r>
      <w:r>
        <w:rPr>
          <w:i/>
          <w:sz w:val="24"/>
        </w:rPr>
        <w:t>lugar</w:t>
      </w:r>
      <w:r>
        <w:rPr>
          <w:i/>
          <w:spacing w:val="-8"/>
          <w:sz w:val="24"/>
        </w:rPr>
        <w:t xml:space="preserve"> </w:t>
      </w:r>
      <w:r>
        <w:rPr>
          <w:i/>
          <w:sz w:val="24"/>
        </w:rPr>
        <w:t>a</w:t>
      </w:r>
      <w:r>
        <w:rPr>
          <w:i/>
          <w:spacing w:val="-8"/>
          <w:sz w:val="24"/>
        </w:rPr>
        <w:t xml:space="preserve"> </w:t>
      </w:r>
      <w:r>
        <w:rPr>
          <w:i/>
          <w:sz w:val="24"/>
        </w:rPr>
        <w:t>que</w:t>
      </w:r>
      <w:r>
        <w:rPr>
          <w:i/>
          <w:spacing w:val="-9"/>
          <w:sz w:val="24"/>
        </w:rPr>
        <w:t xml:space="preserve"> </w:t>
      </w:r>
      <w:r>
        <w:rPr>
          <w:i/>
          <w:sz w:val="24"/>
        </w:rPr>
        <w:t>los</w:t>
      </w:r>
      <w:r>
        <w:rPr>
          <w:i/>
          <w:spacing w:val="-8"/>
          <w:sz w:val="24"/>
        </w:rPr>
        <w:t xml:space="preserve"> </w:t>
      </w:r>
      <w:r>
        <w:rPr>
          <w:i/>
          <w:sz w:val="24"/>
        </w:rPr>
        <w:t>guatemaltecos</w:t>
      </w:r>
      <w:r>
        <w:rPr>
          <w:i/>
          <w:spacing w:val="-8"/>
          <w:sz w:val="24"/>
        </w:rPr>
        <w:t xml:space="preserve"> </w:t>
      </w:r>
      <w:r>
        <w:rPr>
          <w:i/>
          <w:sz w:val="24"/>
        </w:rPr>
        <w:t>pierdan</w:t>
      </w:r>
      <w:r>
        <w:rPr>
          <w:i/>
          <w:spacing w:val="-8"/>
          <w:sz w:val="24"/>
        </w:rPr>
        <w:t xml:space="preserve"> </w:t>
      </w:r>
      <w:r>
        <w:rPr>
          <w:i/>
          <w:sz w:val="24"/>
        </w:rPr>
        <w:t>fe</w:t>
      </w:r>
      <w:r>
        <w:rPr>
          <w:i/>
          <w:spacing w:val="-9"/>
          <w:sz w:val="24"/>
        </w:rPr>
        <w:t xml:space="preserve"> </w:t>
      </w:r>
      <w:r>
        <w:rPr>
          <w:i/>
          <w:sz w:val="24"/>
        </w:rPr>
        <w:t>en las</w:t>
      </w:r>
      <w:r>
        <w:rPr>
          <w:i/>
          <w:spacing w:val="20"/>
          <w:sz w:val="24"/>
        </w:rPr>
        <w:t xml:space="preserve"> </w:t>
      </w:r>
      <w:r>
        <w:rPr>
          <w:i/>
          <w:sz w:val="24"/>
        </w:rPr>
        <w:t>instituciones</w:t>
      </w:r>
      <w:r>
        <w:rPr>
          <w:i/>
          <w:spacing w:val="21"/>
          <w:sz w:val="24"/>
        </w:rPr>
        <w:t xml:space="preserve"> </w:t>
      </w:r>
      <w:r>
        <w:rPr>
          <w:i/>
          <w:sz w:val="24"/>
        </w:rPr>
        <w:t>democráticas</w:t>
      </w:r>
      <w:r>
        <w:rPr>
          <w:i/>
          <w:spacing w:val="21"/>
          <w:sz w:val="24"/>
        </w:rPr>
        <w:t xml:space="preserve"> </w:t>
      </w:r>
      <w:r>
        <w:rPr>
          <w:i/>
          <w:sz w:val="24"/>
        </w:rPr>
        <w:t>que</w:t>
      </w:r>
      <w:r>
        <w:rPr>
          <w:i/>
          <w:spacing w:val="20"/>
          <w:sz w:val="24"/>
        </w:rPr>
        <w:t xml:space="preserve"> </w:t>
      </w:r>
      <w:r>
        <w:rPr>
          <w:i/>
          <w:sz w:val="24"/>
        </w:rPr>
        <w:t>nos</w:t>
      </w:r>
      <w:r>
        <w:rPr>
          <w:i/>
          <w:spacing w:val="21"/>
          <w:sz w:val="24"/>
        </w:rPr>
        <w:t xml:space="preserve"> </w:t>
      </w:r>
      <w:r>
        <w:rPr>
          <w:i/>
          <w:sz w:val="24"/>
        </w:rPr>
        <w:t>han</w:t>
      </w:r>
      <w:r>
        <w:rPr>
          <w:i/>
          <w:spacing w:val="22"/>
          <w:sz w:val="24"/>
        </w:rPr>
        <w:t xml:space="preserve"> </w:t>
      </w:r>
      <w:r>
        <w:rPr>
          <w:i/>
          <w:sz w:val="24"/>
        </w:rPr>
        <w:t>regido</w:t>
      </w:r>
      <w:r>
        <w:rPr>
          <w:i/>
          <w:spacing w:val="21"/>
          <w:sz w:val="24"/>
        </w:rPr>
        <w:t xml:space="preserve"> </w:t>
      </w:r>
      <w:r>
        <w:rPr>
          <w:i/>
          <w:sz w:val="24"/>
        </w:rPr>
        <w:t>desde</w:t>
      </w:r>
      <w:r>
        <w:rPr>
          <w:i/>
          <w:spacing w:val="21"/>
          <w:sz w:val="24"/>
        </w:rPr>
        <w:t xml:space="preserve"> </w:t>
      </w:r>
      <w:r>
        <w:rPr>
          <w:i/>
          <w:sz w:val="24"/>
        </w:rPr>
        <w:t>nuestra</w:t>
      </w:r>
      <w:r>
        <w:rPr>
          <w:i/>
          <w:spacing w:val="21"/>
          <w:sz w:val="24"/>
        </w:rPr>
        <w:t xml:space="preserve"> </w:t>
      </w:r>
      <w:r>
        <w:rPr>
          <w:i/>
          <w:sz w:val="24"/>
        </w:rPr>
        <w:t>emancipación</w:t>
      </w:r>
      <w:r>
        <w:rPr>
          <w:i/>
          <w:spacing w:val="22"/>
          <w:sz w:val="24"/>
        </w:rPr>
        <w:t xml:space="preserve"> </w:t>
      </w:r>
      <w:r>
        <w:rPr>
          <w:i/>
          <w:sz w:val="24"/>
        </w:rPr>
        <w:t>política</w:t>
      </w:r>
      <w:r>
        <w:rPr>
          <w:sz w:val="24"/>
        </w:rPr>
        <w:t>”.</w:t>
      </w:r>
      <w:r>
        <w:rPr>
          <w:spacing w:val="21"/>
          <w:sz w:val="24"/>
        </w:rPr>
        <w:t xml:space="preserve"> </w:t>
      </w:r>
      <w:r>
        <w:rPr>
          <w:sz w:val="24"/>
        </w:rPr>
        <w:t>En</w:t>
      </w:r>
      <w:r>
        <w:rPr>
          <w:spacing w:val="22"/>
          <w:sz w:val="24"/>
        </w:rPr>
        <w:t xml:space="preserve"> </w:t>
      </w:r>
      <w:r>
        <w:rPr>
          <w:spacing w:val="-5"/>
          <w:sz w:val="24"/>
        </w:rPr>
        <w:t>el</w:t>
      </w:r>
    </w:p>
    <w:p w14:paraId="11679DD2"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4F1E2C60" w14:textId="77777777" w:rsidR="007779BE" w:rsidRDefault="007779BE">
      <w:pPr>
        <w:pStyle w:val="Textoindependiente"/>
      </w:pPr>
    </w:p>
    <w:p w14:paraId="53993A5D" w14:textId="77777777" w:rsidR="007779BE" w:rsidRDefault="007779BE">
      <w:pPr>
        <w:pStyle w:val="Textoindependiente"/>
        <w:spacing w:before="8"/>
      </w:pPr>
    </w:p>
    <w:p w14:paraId="3860D34F" w14:textId="77777777" w:rsidR="007779BE" w:rsidRDefault="00000000">
      <w:pPr>
        <w:spacing w:before="1" w:line="276" w:lineRule="auto"/>
        <w:ind w:left="338" w:right="332"/>
        <w:jc w:val="both"/>
        <w:rPr>
          <w:sz w:val="24"/>
        </w:rPr>
      </w:pPr>
      <w:r>
        <w:rPr>
          <w:sz w:val="24"/>
        </w:rPr>
        <w:t>numeral</w:t>
      </w:r>
      <w:r>
        <w:rPr>
          <w:spacing w:val="-7"/>
          <w:sz w:val="24"/>
        </w:rPr>
        <w:t xml:space="preserve"> </w:t>
      </w:r>
      <w:r>
        <w:rPr>
          <w:sz w:val="24"/>
        </w:rPr>
        <w:t>PRIMERO,</w:t>
      </w:r>
      <w:r>
        <w:rPr>
          <w:spacing w:val="-7"/>
          <w:sz w:val="24"/>
        </w:rPr>
        <w:t xml:space="preserve"> </w:t>
      </w:r>
      <w:r>
        <w:rPr>
          <w:sz w:val="24"/>
        </w:rPr>
        <w:t>dispone:</w:t>
      </w:r>
      <w:r>
        <w:rPr>
          <w:spacing w:val="-7"/>
          <w:sz w:val="24"/>
        </w:rPr>
        <w:t xml:space="preserve"> </w:t>
      </w:r>
      <w:r>
        <w:rPr>
          <w:sz w:val="24"/>
        </w:rPr>
        <w:t>“</w:t>
      </w:r>
      <w:r>
        <w:rPr>
          <w:i/>
          <w:sz w:val="24"/>
        </w:rPr>
        <w:t>El</w:t>
      </w:r>
      <w:r>
        <w:rPr>
          <w:i/>
          <w:spacing w:val="-7"/>
          <w:sz w:val="24"/>
        </w:rPr>
        <w:t xml:space="preserve"> </w:t>
      </w:r>
      <w:r>
        <w:rPr>
          <w:i/>
          <w:sz w:val="24"/>
        </w:rPr>
        <w:t>Ejército</w:t>
      </w:r>
      <w:r>
        <w:rPr>
          <w:i/>
          <w:spacing w:val="-7"/>
          <w:sz w:val="24"/>
        </w:rPr>
        <w:t xml:space="preserve"> </w:t>
      </w:r>
      <w:r>
        <w:rPr>
          <w:i/>
          <w:sz w:val="24"/>
        </w:rPr>
        <w:t>de</w:t>
      </w:r>
      <w:r>
        <w:rPr>
          <w:i/>
          <w:spacing w:val="-8"/>
          <w:sz w:val="24"/>
        </w:rPr>
        <w:t xml:space="preserve"> </w:t>
      </w:r>
      <w:r>
        <w:rPr>
          <w:i/>
          <w:sz w:val="24"/>
        </w:rPr>
        <w:t>Guatemala</w:t>
      </w:r>
      <w:r>
        <w:rPr>
          <w:i/>
          <w:spacing w:val="-7"/>
          <w:sz w:val="24"/>
        </w:rPr>
        <w:t xml:space="preserve"> </w:t>
      </w:r>
      <w:r>
        <w:rPr>
          <w:i/>
          <w:sz w:val="24"/>
        </w:rPr>
        <w:t>conservando</w:t>
      </w:r>
      <w:r>
        <w:rPr>
          <w:i/>
          <w:spacing w:val="-7"/>
          <w:sz w:val="24"/>
        </w:rPr>
        <w:t xml:space="preserve"> </w:t>
      </w:r>
      <w:r>
        <w:rPr>
          <w:i/>
          <w:sz w:val="24"/>
        </w:rPr>
        <w:t>su</w:t>
      </w:r>
      <w:r>
        <w:rPr>
          <w:i/>
          <w:spacing w:val="-7"/>
          <w:sz w:val="24"/>
        </w:rPr>
        <w:t xml:space="preserve"> </w:t>
      </w:r>
      <w:r>
        <w:rPr>
          <w:i/>
          <w:sz w:val="24"/>
        </w:rPr>
        <w:t>jerarquía</w:t>
      </w:r>
      <w:r>
        <w:rPr>
          <w:i/>
          <w:spacing w:val="-7"/>
          <w:sz w:val="24"/>
        </w:rPr>
        <w:t xml:space="preserve"> </w:t>
      </w:r>
      <w:r>
        <w:rPr>
          <w:i/>
          <w:sz w:val="24"/>
        </w:rPr>
        <w:t>militar,</w:t>
      </w:r>
      <w:r>
        <w:rPr>
          <w:i/>
          <w:spacing w:val="-7"/>
          <w:sz w:val="24"/>
        </w:rPr>
        <w:t xml:space="preserve"> </w:t>
      </w:r>
      <w:r>
        <w:rPr>
          <w:i/>
          <w:sz w:val="24"/>
        </w:rPr>
        <w:t>asume el</w:t>
      </w:r>
      <w:r>
        <w:rPr>
          <w:i/>
          <w:spacing w:val="-3"/>
          <w:sz w:val="24"/>
        </w:rPr>
        <w:t xml:space="preserve"> </w:t>
      </w:r>
      <w:r>
        <w:rPr>
          <w:i/>
          <w:sz w:val="24"/>
        </w:rPr>
        <w:t>Gobierno</w:t>
      </w:r>
      <w:r>
        <w:rPr>
          <w:i/>
          <w:spacing w:val="-3"/>
          <w:sz w:val="24"/>
        </w:rPr>
        <w:t xml:space="preserve"> </w:t>
      </w:r>
      <w:r>
        <w:rPr>
          <w:i/>
          <w:sz w:val="24"/>
        </w:rPr>
        <w:t>de</w:t>
      </w:r>
      <w:r>
        <w:rPr>
          <w:i/>
          <w:spacing w:val="-5"/>
          <w:sz w:val="24"/>
        </w:rPr>
        <w:t xml:space="preserve"> </w:t>
      </w:r>
      <w:r>
        <w:rPr>
          <w:i/>
          <w:sz w:val="24"/>
        </w:rPr>
        <w:t>la</w:t>
      </w:r>
      <w:r>
        <w:rPr>
          <w:i/>
          <w:spacing w:val="-3"/>
          <w:sz w:val="24"/>
        </w:rPr>
        <w:t xml:space="preserve"> </w:t>
      </w:r>
      <w:r>
        <w:rPr>
          <w:i/>
          <w:sz w:val="24"/>
        </w:rPr>
        <w:t>República</w:t>
      </w:r>
      <w:r>
        <w:rPr>
          <w:i/>
          <w:spacing w:val="-3"/>
          <w:sz w:val="24"/>
        </w:rPr>
        <w:t xml:space="preserve"> </w:t>
      </w:r>
      <w:r>
        <w:rPr>
          <w:i/>
          <w:sz w:val="24"/>
        </w:rPr>
        <w:t>a</w:t>
      </w:r>
      <w:r>
        <w:rPr>
          <w:i/>
          <w:spacing w:val="-3"/>
          <w:sz w:val="24"/>
        </w:rPr>
        <w:t xml:space="preserve"> </w:t>
      </w:r>
      <w:r>
        <w:rPr>
          <w:i/>
          <w:sz w:val="24"/>
        </w:rPr>
        <w:t>través</w:t>
      </w:r>
      <w:r>
        <w:rPr>
          <w:i/>
          <w:spacing w:val="-4"/>
          <w:sz w:val="24"/>
        </w:rPr>
        <w:t xml:space="preserve"> </w:t>
      </w:r>
      <w:r>
        <w:rPr>
          <w:i/>
          <w:sz w:val="24"/>
        </w:rPr>
        <w:t>de</w:t>
      </w:r>
      <w:r>
        <w:rPr>
          <w:i/>
          <w:spacing w:val="-4"/>
          <w:sz w:val="24"/>
        </w:rPr>
        <w:t xml:space="preserve"> </w:t>
      </w:r>
      <w:r>
        <w:rPr>
          <w:i/>
          <w:sz w:val="24"/>
        </w:rPr>
        <w:t>una</w:t>
      </w:r>
      <w:r>
        <w:rPr>
          <w:i/>
          <w:spacing w:val="-3"/>
          <w:sz w:val="24"/>
        </w:rPr>
        <w:t xml:space="preserve"> </w:t>
      </w:r>
      <w:r>
        <w:rPr>
          <w:i/>
          <w:sz w:val="24"/>
        </w:rPr>
        <w:t>Junta</w:t>
      </w:r>
      <w:r>
        <w:rPr>
          <w:i/>
          <w:spacing w:val="-3"/>
          <w:sz w:val="24"/>
        </w:rPr>
        <w:t xml:space="preserve"> </w:t>
      </w:r>
      <w:r>
        <w:rPr>
          <w:i/>
          <w:sz w:val="24"/>
        </w:rPr>
        <w:t>Militar</w:t>
      </w:r>
      <w:r>
        <w:rPr>
          <w:i/>
          <w:spacing w:val="-4"/>
          <w:sz w:val="24"/>
        </w:rPr>
        <w:t xml:space="preserve"> </w:t>
      </w:r>
      <w:r>
        <w:rPr>
          <w:i/>
          <w:sz w:val="24"/>
        </w:rPr>
        <w:t>de</w:t>
      </w:r>
      <w:r>
        <w:rPr>
          <w:i/>
          <w:spacing w:val="-4"/>
          <w:sz w:val="24"/>
        </w:rPr>
        <w:t xml:space="preserve"> </w:t>
      </w:r>
      <w:r>
        <w:rPr>
          <w:i/>
          <w:sz w:val="24"/>
        </w:rPr>
        <w:t>gobierno,</w:t>
      </w:r>
      <w:r>
        <w:rPr>
          <w:i/>
          <w:spacing w:val="-3"/>
          <w:sz w:val="24"/>
        </w:rPr>
        <w:t xml:space="preserve"> </w:t>
      </w:r>
      <w:r>
        <w:rPr>
          <w:i/>
          <w:sz w:val="24"/>
        </w:rPr>
        <w:t>integrada</w:t>
      </w:r>
      <w:r>
        <w:rPr>
          <w:i/>
          <w:spacing w:val="-3"/>
          <w:sz w:val="24"/>
        </w:rPr>
        <w:t xml:space="preserve"> </w:t>
      </w:r>
      <w:r>
        <w:rPr>
          <w:i/>
          <w:sz w:val="24"/>
        </w:rPr>
        <w:t>así:</w:t>
      </w:r>
      <w:r>
        <w:rPr>
          <w:i/>
          <w:spacing w:val="-3"/>
          <w:sz w:val="24"/>
        </w:rPr>
        <w:t xml:space="preserve"> </w:t>
      </w:r>
      <w:r>
        <w:rPr>
          <w:i/>
          <w:sz w:val="24"/>
        </w:rPr>
        <w:t>Presidente, General de Brigada José Efraín Ríos Montt; Vocal, General de Brigada Horacio Egberto Maldonado</w:t>
      </w:r>
      <w:r>
        <w:rPr>
          <w:i/>
          <w:spacing w:val="-9"/>
          <w:sz w:val="24"/>
        </w:rPr>
        <w:t xml:space="preserve"> </w:t>
      </w:r>
      <w:r>
        <w:rPr>
          <w:i/>
          <w:sz w:val="24"/>
        </w:rPr>
        <w:t>Schaad;</w:t>
      </w:r>
      <w:r>
        <w:rPr>
          <w:i/>
          <w:spacing w:val="-10"/>
          <w:sz w:val="24"/>
        </w:rPr>
        <w:t xml:space="preserve"> </w:t>
      </w:r>
      <w:r>
        <w:rPr>
          <w:i/>
          <w:sz w:val="24"/>
        </w:rPr>
        <w:t>Vocal,</w:t>
      </w:r>
      <w:r>
        <w:rPr>
          <w:i/>
          <w:spacing w:val="-8"/>
          <w:sz w:val="24"/>
        </w:rPr>
        <w:t xml:space="preserve"> </w:t>
      </w:r>
      <w:r>
        <w:rPr>
          <w:i/>
          <w:sz w:val="24"/>
        </w:rPr>
        <w:t>Coronel</w:t>
      </w:r>
      <w:r>
        <w:rPr>
          <w:i/>
          <w:spacing w:val="-9"/>
          <w:sz w:val="24"/>
        </w:rPr>
        <w:t xml:space="preserve"> </w:t>
      </w:r>
      <w:r>
        <w:rPr>
          <w:i/>
          <w:sz w:val="24"/>
        </w:rPr>
        <w:t>de</w:t>
      </w:r>
      <w:r>
        <w:rPr>
          <w:i/>
          <w:spacing w:val="-10"/>
          <w:sz w:val="24"/>
        </w:rPr>
        <w:t xml:space="preserve"> </w:t>
      </w:r>
      <w:r>
        <w:rPr>
          <w:i/>
          <w:sz w:val="24"/>
        </w:rPr>
        <w:t>Infantería</w:t>
      </w:r>
      <w:r>
        <w:rPr>
          <w:i/>
          <w:spacing w:val="-7"/>
          <w:sz w:val="24"/>
        </w:rPr>
        <w:t xml:space="preserve"> </w:t>
      </w:r>
      <w:r>
        <w:rPr>
          <w:i/>
          <w:sz w:val="24"/>
        </w:rPr>
        <w:t>DEM,</w:t>
      </w:r>
      <w:r>
        <w:rPr>
          <w:i/>
          <w:spacing w:val="-9"/>
          <w:sz w:val="24"/>
        </w:rPr>
        <w:t xml:space="preserve"> </w:t>
      </w:r>
      <w:r>
        <w:rPr>
          <w:i/>
          <w:sz w:val="24"/>
        </w:rPr>
        <w:t>Francisco</w:t>
      </w:r>
      <w:r>
        <w:rPr>
          <w:i/>
          <w:spacing w:val="-9"/>
          <w:sz w:val="24"/>
        </w:rPr>
        <w:t xml:space="preserve"> </w:t>
      </w:r>
      <w:r>
        <w:rPr>
          <w:i/>
          <w:sz w:val="24"/>
        </w:rPr>
        <w:t>Luis</w:t>
      </w:r>
      <w:r>
        <w:rPr>
          <w:i/>
          <w:spacing w:val="-8"/>
          <w:sz w:val="24"/>
        </w:rPr>
        <w:t xml:space="preserve"> </w:t>
      </w:r>
      <w:r>
        <w:rPr>
          <w:i/>
          <w:sz w:val="24"/>
        </w:rPr>
        <w:t>Gordillo</w:t>
      </w:r>
      <w:r>
        <w:rPr>
          <w:i/>
          <w:spacing w:val="-9"/>
          <w:sz w:val="24"/>
        </w:rPr>
        <w:t xml:space="preserve"> </w:t>
      </w:r>
      <w:r>
        <w:rPr>
          <w:i/>
          <w:sz w:val="24"/>
        </w:rPr>
        <w:t>Martínez</w:t>
      </w:r>
      <w:r>
        <w:rPr>
          <w:sz w:val="24"/>
        </w:rPr>
        <w:t>”.</w:t>
      </w:r>
      <w:r>
        <w:rPr>
          <w:spacing w:val="-9"/>
          <w:sz w:val="24"/>
        </w:rPr>
        <w:t xml:space="preserve"> </w:t>
      </w:r>
      <w:r>
        <w:rPr>
          <w:sz w:val="24"/>
        </w:rPr>
        <w:t>En</w:t>
      </w:r>
      <w:r>
        <w:rPr>
          <w:spacing w:val="-9"/>
          <w:sz w:val="24"/>
        </w:rPr>
        <w:t xml:space="preserve"> </w:t>
      </w:r>
      <w:r>
        <w:rPr>
          <w:sz w:val="24"/>
        </w:rPr>
        <w:t>el SEGUNDO se indica que: “</w:t>
      </w:r>
      <w:r>
        <w:rPr>
          <w:i/>
          <w:sz w:val="24"/>
        </w:rPr>
        <w:t>Se suspende la vigencia de la Constitución de la República por el tiempo que la situación del país lo demande, sin embargo, serán plenamente respetados y garantizados los derechos humanos que garanticen a los guatemaltecos</w:t>
      </w:r>
      <w:r>
        <w:rPr>
          <w:sz w:val="24"/>
        </w:rPr>
        <w:t>”. TERCERO: “</w:t>
      </w:r>
      <w:r>
        <w:rPr>
          <w:i/>
          <w:sz w:val="24"/>
        </w:rPr>
        <w:t>Oportunamente</w:t>
      </w:r>
      <w:r>
        <w:rPr>
          <w:i/>
          <w:spacing w:val="-13"/>
          <w:sz w:val="24"/>
        </w:rPr>
        <w:t xml:space="preserve"> </w:t>
      </w:r>
      <w:r>
        <w:rPr>
          <w:i/>
          <w:sz w:val="24"/>
        </w:rPr>
        <w:t>se</w:t>
      </w:r>
      <w:r>
        <w:rPr>
          <w:i/>
          <w:spacing w:val="-13"/>
          <w:sz w:val="24"/>
        </w:rPr>
        <w:t xml:space="preserve"> </w:t>
      </w:r>
      <w:r>
        <w:rPr>
          <w:i/>
          <w:sz w:val="24"/>
        </w:rPr>
        <w:t>emitirá</w:t>
      </w:r>
      <w:r>
        <w:rPr>
          <w:i/>
          <w:spacing w:val="-12"/>
          <w:sz w:val="24"/>
        </w:rPr>
        <w:t xml:space="preserve"> </w:t>
      </w:r>
      <w:r>
        <w:rPr>
          <w:i/>
          <w:sz w:val="24"/>
        </w:rPr>
        <w:t>el</w:t>
      </w:r>
      <w:r>
        <w:rPr>
          <w:i/>
          <w:spacing w:val="-12"/>
          <w:sz w:val="24"/>
        </w:rPr>
        <w:t xml:space="preserve"> </w:t>
      </w:r>
      <w:r>
        <w:rPr>
          <w:i/>
          <w:sz w:val="24"/>
        </w:rPr>
        <w:t>Estatuto</w:t>
      </w:r>
      <w:r>
        <w:rPr>
          <w:i/>
          <w:spacing w:val="-12"/>
          <w:sz w:val="24"/>
        </w:rPr>
        <w:t xml:space="preserve"> </w:t>
      </w:r>
      <w:r>
        <w:rPr>
          <w:i/>
          <w:sz w:val="24"/>
        </w:rPr>
        <w:t>de</w:t>
      </w:r>
      <w:r>
        <w:rPr>
          <w:i/>
          <w:spacing w:val="-14"/>
          <w:sz w:val="24"/>
        </w:rPr>
        <w:t xml:space="preserve"> </w:t>
      </w:r>
      <w:r>
        <w:rPr>
          <w:i/>
          <w:sz w:val="24"/>
        </w:rPr>
        <w:t>gobierno</w:t>
      </w:r>
      <w:r>
        <w:rPr>
          <w:i/>
          <w:spacing w:val="-13"/>
          <w:sz w:val="24"/>
        </w:rPr>
        <w:t xml:space="preserve"> </w:t>
      </w:r>
      <w:r>
        <w:rPr>
          <w:i/>
          <w:sz w:val="24"/>
        </w:rPr>
        <w:t>de</w:t>
      </w:r>
      <w:r>
        <w:rPr>
          <w:i/>
          <w:spacing w:val="-14"/>
          <w:sz w:val="24"/>
        </w:rPr>
        <w:t xml:space="preserve"> </w:t>
      </w:r>
      <w:r>
        <w:rPr>
          <w:i/>
          <w:sz w:val="24"/>
        </w:rPr>
        <w:t>la</w:t>
      </w:r>
      <w:r>
        <w:rPr>
          <w:i/>
          <w:spacing w:val="-12"/>
          <w:sz w:val="24"/>
        </w:rPr>
        <w:t xml:space="preserve"> </w:t>
      </w:r>
      <w:r>
        <w:rPr>
          <w:i/>
          <w:sz w:val="24"/>
        </w:rPr>
        <w:t>República</w:t>
      </w:r>
      <w:r>
        <w:rPr>
          <w:sz w:val="24"/>
        </w:rPr>
        <w:t>”.</w:t>
      </w:r>
      <w:r>
        <w:rPr>
          <w:spacing w:val="-13"/>
          <w:sz w:val="24"/>
        </w:rPr>
        <w:t xml:space="preserve"> </w:t>
      </w:r>
      <w:r>
        <w:rPr>
          <w:sz w:val="24"/>
        </w:rPr>
        <w:t>CUARTO:</w:t>
      </w:r>
      <w:r>
        <w:rPr>
          <w:spacing w:val="-13"/>
          <w:sz w:val="24"/>
        </w:rPr>
        <w:t xml:space="preserve"> </w:t>
      </w:r>
      <w:r>
        <w:rPr>
          <w:sz w:val="24"/>
        </w:rPr>
        <w:t>“</w:t>
      </w:r>
      <w:r>
        <w:rPr>
          <w:i/>
          <w:sz w:val="24"/>
        </w:rPr>
        <w:t>La</w:t>
      </w:r>
      <w:r>
        <w:rPr>
          <w:i/>
          <w:spacing w:val="-13"/>
          <w:sz w:val="24"/>
        </w:rPr>
        <w:t xml:space="preserve"> </w:t>
      </w:r>
      <w:r>
        <w:rPr>
          <w:i/>
          <w:sz w:val="24"/>
        </w:rPr>
        <w:t>Junta</w:t>
      </w:r>
      <w:r>
        <w:rPr>
          <w:i/>
          <w:spacing w:val="-12"/>
          <w:sz w:val="24"/>
        </w:rPr>
        <w:t xml:space="preserve"> </w:t>
      </w:r>
      <w:r>
        <w:rPr>
          <w:i/>
          <w:sz w:val="24"/>
        </w:rPr>
        <w:t>Militar de</w:t>
      </w:r>
      <w:r>
        <w:rPr>
          <w:i/>
          <w:spacing w:val="-15"/>
          <w:sz w:val="24"/>
        </w:rPr>
        <w:t xml:space="preserve"> </w:t>
      </w:r>
      <w:r>
        <w:rPr>
          <w:i/>
          <w:sz w:val="24"/>
        </w:rPr>
        <w:t>Gobierno</w:t>
      </w:r>
      <w:r>
        <w:rPr>
          <w:i/>
          <w:spacing w:val="-15"/>
          <w:sz w:val="24"/>
        </w:rPr>
        <w:t xml:space="preserve"> </w:t>
      </w:r>
      <w:r>
        <w:rPr>
          <w:i/>
          <w:sz w:val="24"/>
        </w:rPr>
        <w:t>asume</w:t>
      </w:r>
      <w:r>
        <w:rPr>
          <w:i/>
          <w:spacing w:val="-15"/>
          <w:sz w:val="24"/>
        </w:rPr>
        <w:t xml:space="preserve"> </w:t>
      </w:r>
      <w:r>
        <w:rPr>
          <w:i/>
          <w:sz w:val="24"/>
        </w:rPr>
        <w:t>las</w:t>
      </w:r>
      <w:r>
        <w:rPr>
          <w:i/>
          <w:spacing w:val="-15"/>
          <w:sz w:val="24"/>
        </w:rPr>
        <w:t xml:space="preserve"> </w:t>
      </w:r>
      <w:r>
        <w:rPr>
          <w:i/>
          <w:sz w:val="24"/>
        </w:rPr>
        <w:t>facultades</w:t>
      </w:r>
      <w:r>
        <w:rPr>
          <w:i/>
          <w:spacing w:val="-15"/>
          <w:sz w:val="24"/>
        </w:rPr>
        <w:t xml:space="preserve"> </w:t>
      </w:r>
      <w:r>
        <w:rPr>
          <w:i/>
          <w:sz w:val="24"/>
        </w:rPr>
        <w:t>legislativas</w:t>
      </w:r>
      <w:r>
        <w:rPr>
          <w:i/>
          <w:spacing w:val="-15"/>
          <w:sz w:val="24"/>
        </w:rPr>
        <w:t xml:space="preserve"> </w:t>
      </w:r>
      <w:r>
        <w:rPr>
          <w:i/>
          <w:sz w:val="24"/>
        </w:rPr>
        <w:t>y</w:t>
      </w:r>
      <w:r>
        <w:rPr>
          <w:i/>
          <w:spacing w:val="-15"/>
          <w:sz w:val="24"/>
        </w:rPr>
        <w:t xml:space="preserve"> </w:t>
      </w:r>
      <w:r>
        <w:rPr>
          <w:i/>
          <w:sz w:val="24"/>
        </w:rPr>
        <w:t>gobernará</w:t>
      </w:r>
      <w:r>
        <w:rPr>
          <w:i/>
          <w:spacing w:val="-15"/>
          <w:sz w:val="24"/>
        </w:rPr>
        <w:t xml:space="preserve"> </w:t>
      </w:r>
      <w:r>
        <w:rPr>
          <w:i/>
          <w:sz w:val="24"/>
        </w:rPr>
        <w:t>por</w:t>
      </w:r>
      <w:r>
        <w:rPr>
          <w:i/>
          <w:spacing w:val="-15"/>
          <w:sz w:val="24"/>
        </w:rPr>
        <w:t xml:space="preserve"> </w:t>
      </w:r>
      <w:r>
        <w:rPr>
          <w:i/>
          <w:sz w:val="24"/>
        </w:rPr>
        <w:t>medio</w:t>
      </w:r>
      <w:r>
        <w:rPr>
          <w:i/>
          <w:spacing w:val="-15"/>
          <w:sz w:val="24"/>
        </w:rPr>
        <w:t xml:space="preserve"> </w:t>
      </w:r>
      <w:r>
        <w:rPr>
          <w:i/>
          <w:sz w:val="24"/>
        </w:rPr>
        <w:t>de</w:t>
      </w:r>
      <w:r>
        <w:rPr>
          <w:i/>
          <w:spacing w:val="-15"/>
          <w:sz w:val="24"/>
        </w:rPr>
        <w:t xml:space="preserve"> </w:t>
      </w:r>
      <w:r>
        <w:rPr>
          <w:i/>
          <w:sz w:val="24"/>
        </w:rPr>
        <w:t>Decretos</w:t>
      </w:r>
      <w:r>
        <w:rPr>
          <w:i/>
          <w:spacing w:val="-15"/>
          <w:sz w:val="24"/>
        </w:rPr>
        <w:t xml:space="preserve"> </w:t>
      </w:r>
      <w:r>
        <w:rPr>
          <w:i/>
          <w:sz w:val="24"/>
        </w:rPr>
        <w:t>Leyes,</w:t>
      </w:r>
      <w:r>
        <w:rPr>
          <w:i/>
          <w:spacing w:val="-15"/>
          <w:sz w:val="24"/>
        </w:rPr>
        <w:t xml:space="preserve"> </w:t>
      </w:r>
      <w:r>
        <w:rPr>
          <w:i/>
          <w:sz w:val="24"/>
        </w:rPr>
        <w:t>quedando disuelto el Congreso de la República</w:t>
      </w:r>
      <w:r>
        <w:rPr>
          <w:sz w:val="24"/>
        </w:rPr>
        <w:t>”. QUINTO: “</w:t>
      </w:r>
      <w:r>
        <w:rPr>
          <w:i/>
          <w:sz w:val="24"/>
        </w:rPr>
        <w:t>Los funcionarios y empleados de la administración pública y los tribunales de justicia de la República, ajustarán su actuación a la legislación vigente del país…</w:t>
      </w:r>
      <w:r>
        <w:rPr>
          <w:sz w:val="24"/>
        </w:rPr>
        <w:t>”.</w:t>
      </w:r>
    </w:p>
    <w:p w14:paraId="75974926" w14:textId="77777777" w:rsidR="007779BE" w:rsidRDefault="00000000">
      <w:pPr>
        <w:spacing w:before="121" w:line="276" w:lineRule="auto"/>
        <w:ind w:left="338" w:right="333" w:firstLine="707"/>
        <w:jc w:val="both"/>
        <w:rPr>
          <w:sz w:val="24"/>
        </w:rPr>
      </w:pPr>
      <w:r>
        <w:rPr>
          <w:sz w:val="24"/>
        </w:rPr>
        <w:t>Dentro</w:t>
      </w:r>
      <w:r>
        <w:rPr>
          <w:spacing w:val="-1"/>
          <w:sz w:val="24"/>
        </w:rPr>
        <w:t xml:space="preserve"> </w:t>
      </w:r>
      <w:r>
        <w:rPr>
          <w:sz w:val="24"/>
        </w:rPr>
        <w:t>del régimen de</w:t>
      </w:r>
      <w:r>
        <w:rPr>
          <w:spacing w:val="-1"/>
          <w:sz w:val="24"/>
        </w:rPr>
        <w:t xml:space="preserve"> </w:t>
      </w:r>
      <w:r>
        <w:rPr>
          <w:sz w:val="24"/>
        </w:rPr>
        <w:t>hecho, el 27 de</w:t>
      </w:r>
      <w:r>
        <w:rPr>
          <w:spacing w:val="-1"/>
          <w:sz w:val="24"/>
        </w:rPr>
        <w:t xml:space="preserve"> </w:t>
      </w:r>
      <w:r>
        <w:rPr>
          <w:sz w:val="24"/>
        </w:rPr>
        <w:t>abril de</w:t>
      </w:r>
      <w:r>
        <w:rPr>
          <w:spacing w:val="-1"/>
          <w:sz w:val="24"/>
        </w:rPr>
        <w:t xml:space="preserve"> </w:t>
      </w:r>
      <w:r>
        <w:rPr>
          <w:sz w:val="24"/>
        </w:rPr>
        <w:t>1982, la</w:t>
      </w:r>
      <w:r>
        <w:rPr>
          <w:spacing w:val="-1"/>
          <w:sz w:val="24"/>
        </w:rPr>
        <w:t xml:space="preserve"> </w:t>
      </w:r>
      <w:r>
        <w:rPr>
          <w:sz w:val="24"/>
        </w:rPr>
        <w:t>Junta</w:t>
      </w:r>
      <w:r>
        <w:rPr>
          <w:spacing w:val="-1"/>
          <w:sz w:val="24"/>
        </w:rPr>
        <w:t xml:space="preserve"> </w:t>
      </w:r>
      <w:r>
        <w:rPr>
          <w:sz w:val="24"/>
        </w:rPr>
        <w:t>Militar</w:t>
      </w:r>
      <w:r>
        <w:rPr>
          <w:spacing w:val="-1"/>
          <w:sz w:val="24"/>
        </w:rPr>
        <w:t xml:space="preserve"> </w:t>
      </w:r>
      <w:r>
        <w:rPr>
          <w:sz w:val="24"/>
        </w:rPr>
        <w:t>de</w:t>
      </w:r>
      <w:r>
        <w:rPr>
          <w:spacing w:val="-1"/>
          <w:sz w:val="24"/>
        </w:rPr>
        <w:t xml:space="preserve"> </w:t>
      </w:r>
      <w:r>
        <w:rPr>
          <w:sz w:val="24"/>
        </w:rPr>
        <w:t>Gobierno</w:t>
      </w:r>
      <w:r>
        <w:rPr>
          <w:spacing w:val="-1"/>
          <w:sz w:val="24"/>
        </w:rPr>
        <w:t xml:space="preserve"> </w:t>
      </w:r>
      <w:r>
        <w:rPr>
          <w:sz w:val="24"/>
        </w:rPr>
        <w:t>emite</w:t>
      </w:r>
      <w:r>
        <w:rPr>
          <w:spacing w:val="-1"/>
          <w:sz w:val="24"/>
        </w:rPr>
        <w:t xml:space="preserve"> </w:t>
      </w:r>
      <w:r>
        <w:rPr>
          <w:sz w:val="24"/>
        </w:rPr>
        <w:t>el Decreto-Ley número 24-82 que contiene el “</w:t>
      </w:r>
      <w:r>
        <w:rPr>
          <w:i/>
          <w:sz w:val="24"/>
        </w:rPr>
        <w:t>Estatuto Fundamental de Gobierno</w:t>
      </w:r>
      <w:r>
        <w:rPr>
          <w:sz w:val="24"/>
        </w:rPr>
        <w:t>”, de fecha 27 de abril de 1982, en cuyo Capítulo XVII Disposiciones Especiales, en el artículo 109 dispone: “</w:t>
      </w:r>
      <w:r>
        <w:rPr>
          <w:i/>
          <w:sz w:val="24"/>
        </w:rPr>
        <w:t>Se deroga la Constitución de la República de Guatemala, decretada por la Asamblea Nacional Constituyente el quince de septiembre de mil ochocientos sesenta y cinco</w:t>
      </w:r>
      <w:r>
        <w:rPr>
          <w:sz w:val="24"/>
        </w:rPr>
        <w:t>”.</w:t>
      </w:r>
      <w:r>
        <w:rPr>
          <w:spacing w:val="-1"/>
          <w:sz w:val="24"/>
        </w:rPr>
        <w:t xml:space="preserve"> </w:t>
      </w:r>
      <w:r>
        <w:rPr>
          <w:sz w:val="24"/>
        </w:rPr>
        <w:t>Y, en el artículo 110 prescribe: “</w:t>
      </w:r>
      <w:r>
        <w:rPr>
          <w:i/>
          <w:sz w:val="24"/>
        </w:rPr>
        <w:t xml:space="preserve">Durante la vigencia de este Estatuto, las palabras </w:t>
      </w:r>
      <w:r>
        <w:rPr>
          <w:sz w:val="24"/>
        </w:rPr>
        <w:t>“</w:t>
      </w:r>
      <w:r>
        <w:rPr>
          <w:i/>
          <w:sz w:val="24"/>
        </w:rPr>
        <w:t>Constitución de la República</w:t>
      </w:r>
      <w:r>
        <w:rPr>
          <w:sz w:val="24"/>
        </w:rPr>
        <w:t xml:space="preserve">” </w:t>
      </w:r>
      <w:r>
        <w:rPr>
          <w:i/>
          <w:sz w:val="24"/>
        </w:rPr>
        <w:t xml:space="preserve">o </w:t>
      </w:r>
      <w:r>
        <w:rPr>
          <w:sz w:val="24"/>
        </w:rPr>
        <w:t>“</w:t>
      </w:r>
      <w:r>
        <w:rPr>
          <w:i/>
          <w:sz w:val="24"/>
        </w:rPr>
        <w:t>Constitución</w:t>
      </w:r>
      <w:r>
        <w:rPr>
          <w:sz w:val="24"/>
        </w:rPr>
        <w:t>”</w:t>
      </w:r>
      <w:r>
        <w:rPr>
          <w:i/>
          <w:sz w:val="24"/>
        </w:rPr>
        <w:t xml:space="preserve">, en las leyes vigentes se entenderán substituidas por “Estatuto Fundamental de Gobierno”, y las palabras </w:t>
      </w:r>
      <w:r>
        <w:rPr>
          <w:sz w:val="24"/>
        </w:rPr>
        <w:t>“</w:t>
      </w:r>
      <w:r>
        <w:rPr>
          <w:i/>
          <w:sz w:val="24"/>
        </w:rPr>
        <w:t>Presidente</w:t>
      </w:r>
      <w:r>
        <w:rPr>
          <w:sz w:val="24"/>
        </w:rPr>
        <w:t xml:space="preserve">” </w:t>
      </w:r>
      <w:r>
        <w:rPr>
          <w:i/>
          <w:sz w:val="24"/>
        </w:rPr>
        <w:t xml:space="preserve">y </w:t>
      </w:r>
      <w:r>
        <w:rPr>
          <w:sz w:val="24"/>
        </w:rPr>
        <w:t>“</w:t>
      </w:r>
      <w:r>
        <w:rPr>
          <w:i/>
          <w:sz w:val="24"/>
        </w:rPr>
        <w:t>Congreso de la República</w:t>
      </w:r>
      <w:r>
        <w:rPr>
          <w:sz w:val="24"/>
        </w:rPr>
        <w:t>”</w:t>
      </w:r>
      <w:r>
        <w:rPr>
          <w:i/>
          <w:sz w:val="24"/>
        </w:rPr>
        <w:t xml:space="preserve">, por las de </w:t>
      </w:r>
      <w:r>
        <w:rPr>
          <w:sz w:val="24"/>
        </w:rPr>
        <w:t>“</w:t>
      </w:r>
      <w:r>
        <w:rPr>
          <w:i/>
          <w:sz w:val="24"/>
        </w:rPr>
        <w:t>Junta Militar de Gobierno</w:t>
      </w:r>
      <w:r>
        <w:rPr>
          <w:sz w:val="24"/>
        </w:rPr>
        <w:t>”</w:t>
      </w:r>
      <w:r>
        <w:rPr>
          <w:i/>
          <w:sz w:val="24"/>
        </w:rPr>
        <w:t>, en la normativa de las indicadas leyes</w:t>
      </w:r>
      <w:r>
        <w:rPr>
          <w:sz w:val="24"/>
        </w:rPr>
        <w:t>”.</w:t>
      </w:r>
    </w:p>
    <w:p w14:paraId="47DE33A3" w14:textId="77777777" w:rsidR="007779BE" w:rsidRDefault="00000000">
      <w:pPr>
        <w:spacing w:before="120" w:line="276" w:lineRule="auto"/>
        <w:ind w:left="338" w:right="332" w:firstLine="707"/>
        <w:jc w:val="both"/>
        <w:rPr>
          <w:sz w:val="24"/>
        </w:rPr>
      </w:pPr>
      <w:r>
        <w:rPr>
          <w:sz w:val="24"/>
        </w:rPr>
        <w:t>En el Capítulo II “</w:t>
      </w:r>
      <w:r>
        <w:rPr>
          <w:i/>
          <w:sz w:val="24"/>
        </w:rPr>
        <w:t>Poder Público</w:t>
      </w:r>
      <w:r>
        <w:rPr>
          <w:sz w:val="24"/>
        </w:rPr>
        <w:t>”, artículo 3º. se dispone que “</w:t>
      </w:r>
      <w:r>
        <w:rPr>
          <w:i/>
          <w:sz w:val="24"/>
        </w:rPr>
        <w:t>El poder público será ejercido por una Junta Militar de Gobierno, compuesta de un Presidente y dos Vocales, sujeta a las normas de este Estatuto…</w:t>
      </w:r>
      <w:r>
        <w:rPr>
          <w:sz w:val="24"/>
        </w:rPr>
        <w:t>”, indicándose en el siguiente artículo que “</w:t>
      </w:r>
      <w:r>
        <w:rPr>
          <w:i/>
          <w:sz w:val="24"/>
        </w:rPr>
        <w:t>La Junta Militar de Gobierno ejercerá las funciones Ejecutivas y Legislativas y por lo tanto, le corresponde la formación, promulgación y ejecución de las leyes, así como la aprobación e improbación de los Tratados y demás Convenios Internacionales. La función legislativa será ejercida por la Junta Militar de Gobierno a través de Decretos Leyes</w:t>
      </w:r>
      <w:r>
        <w:rPr>
          <w:sz w:val="24"/>
        </w:rPr>
        <w:t>”. Agregándose en el artículo 6º.: “</w:t>
      </w:r>
      <w:r>
        <w:rPr>
          <w:i/>
          <w:sz w:val="24"/>
        </w:rPr>
        <w:t>La Corte Suprema</w:t>
      </w:r>
      <w:r>
        <w:rPr>
          <w:i/>
          <w:spacing w:val="-11"/>
          <w:sz w:val="24"/>
        </w:rPr>
        <w:t xml:space="preserve"> </w:t>
      </w:r>
      <w:r>
        <w:rPr>
          <w:i/>
          <w:sz w:val="24"/>
        </w:rPr>
        <w:t>de</w:t>
      </w:r>
      <w:r>
        <w:rPr>
          <w:i/>
          <w:spacing w:val="-9"/>
          <w:sz w:val="24"/>
        </w:rPr>
        <w:t xml:space="preserve"> </w:t>
      </w:r>
      <w:r>
        <w:rPr>
          <w:i/>
          <w:sz w:val="24"/>
        </w:rPr>
        <w:t>Justicia,</w:t>
      </w:r>
      <w:r>
        <w:rPr>
          <w:i/>
          <w:spacing w:val="-10"/>
          <w:sz w:val="24"/>
        </w:rPr>
        <w:t xml:space="preserve"> </w:t>
      </w:r>
      <w:r>
        <w:rPr>
          <w:i/>
          <w:sz w:val="24"/>
        </w:rPr>
        <w:t>los</w:t>
      </w:r>
      <w:r>
        <w:rPr>
          <w:i/>
          <w:spacing w:val="-10"/>
          <w:sz w:val="24"/>
        </w:rPr>
        <w:t xml:space="preserve"> </w:t>
      </w:r>
      <w:r>
        <w:rPr>
          <w:i/>
          <w:sz w:val="24"/>
        </w:rPr>
        <w:t>Tribunales</w:t>
      </w:r>
      <w:r>
        <w:rPr>
          <w:i/>
          <w:spacing w:val="-11"/>
          <w:sz w:val="24"/>
        </w:rPr>
        <w:t xml:space="preserve"> </w:t>
      </w:r>
      <w:r>
        <w:rPr>
          <w:i/>
          <w:sz w:val="24"/>
        </w:rPr>
        <w:t>y</w:t>
      </w:r>
      <w:r>
        <w:rPr>
          <w:i/>
          <w:spacing w:val="-11"/>
          <w:sz w:val="24"/>
        </w:rPr>
        <w:t xml:space="preserve"> </w:t>
      </w:r>
      <w:r>
        <w:rPr>
          <w:i/>
          <w:sz w:val="24"/>
        </w:rPr>
        <w:t>Jueces,</w:t>
      </w:r>
      <w:r>
        <w:rPr>
          <w:i/>
          <w:spacing w:val="-10"/>
          <w:sz w:val="24"/>
        </w:rPr>
        <w:t xml:space="preserve"> </w:t>
      </w:r>
      <w:r>
        <w:rPr>
          <w:i/>
          <w:sz w:val="24"/>
        </w:rPr>
        <w:t>ejercen</w:t>
      </w:r>
      <w:r>
        <w:rPr>
          <w:i/>
          <w:spacing w:val="-10"/>
          <w:sz w:val="24"/>
        </w:rPr>
        <w:t xml:space="preserve"> </w:t>
      </w:r>
      <w:r>
        <w:rPr>
          <w:i/>
          <w:sz w:val="24"/>
        </w:rPr>
        <w:t>con</w:t>
      </w:r>
      <w:r>
        <w:rPr>
          <w:i/>
          <w:spacing w:val="-8"/>
          <w:sz w:val="24"/>
        </w:rPr>
        <w:t xml:space="preserve"> </w:t>
      </w:r>
      <w:r>
        <w:rPr>
          <w:i/>
          <w:sz w:val="24"/>
        </w:rPr>
        <w:t>entera</w:t>
      </w:r>
      <w:r>
        <w:rPr>
          <w:i/>
          <w:spacing w:val="-11"/>
          <w:sz w:val="24"/>
        </w:rPr>
        <w:t xml:space="preserve"> </w:t>
      </w:r>
      <w:r>
        <w:rPr>
          <w:i/>
          <w:sz w:val="24"/>
        </w:rPr>
        <w:t>independencia</w:t>
      </w:r>
      <w:r>
        <w:rPr>
          <w:i/>
          <w:spacing w:val="-10"/>
          <w:sz w:val="24"/>
        </w:rPr>
        <w:t xml:space="preserve"> </w:t>
      </w:r>
      <w:r>
        <w:rPr>
          <w:i/>
          <w:sz w:val="24"/>
        </w:rPr>
        <w:t>la</w:t>
      </w:r>
      <w:r>
        <w:rPr>
          <w:i/>
          <w:spacing w:val="-10"/>
          <w:sz w:val="24"/>
        </w:rPr>
        <w:t xml:space="preserve"> </w:t>
      </w:r>
      <w:r>
        <w:rPr>
          <w:i/>
          <w:sz w:val="24"/>
        </w:rPr>
        <w:t>función</w:t>
      </w:r>
      <w:r>
        <w:rPr>
          <w:i/>
          <w:spacing w:val="-10"/>
          <w:sz w:val="24"/>
        </w:rPr>
        <w:t xml:space="preserve"> </w:t>
      </w:r>
      <w:r>
        <w:rPr>
          <w:i/>
          <w:sz w:val="24"/>
        </w:rPr>
        <w:t>judicial de conformidad con las leyes”</w:t>
      </w:r>
      <w:r>
        <w:rPr>
          <w:sz w:val="24"/>
        </w:rPr>
        <w:t>.</w:t>
      </w:r>
    </w:p>
    <w:p w14:paraId="326FBF5E" w14:textId="77777777" w:rsidR="007779BE" w:rsidRDefault="00000000">
      <w:pPr>
        <w:spacing w:before="120" w:line="276" w:lineRule="auto"/>
        <w:ind w:left="338" w:right="332" w:firstLine="707"/>
        <w:jc w:val="both"/>
        <w:rPr>
          <w:sz w:val="24"/>
        </w:rPr>
      </w:pPr>
      <w:r>
        <w:rPr>
          <w:sz w:val="24"/>
        </w:rPr>
        <w:t>En relación a los derechos humanos, en el artículo 1º se indica que “</w:t>
      </w:r>
      <w:r>
        <w:rPr>
          <w:i/>
          <w:sz w:val="24"/>
        </w:rPr>
        <w:t>Guatemala es una Nación soberana… Reconoce… los derechos humanos, como principios fundantes de su organización interna y sus relaciones internacionales</w:t>
      </w:r>
      <w:r>
        <w:rPr>
          <w:sz w:val="24"/>
        </w:rPr>
        <w:t>”; lo que se ve complementado por lo dispuesto en el artículos 5º, en el cual se dispone: “</w:t>
      </w:r>
      <w:r>
        <w:rPr>
          <w:i/>
          <w:sz w:val="24"/>
        </w:rPr>
        <w:t>La Junta Militar de Gobierno, en ejercicio temporal</w:t>
      </w:r>
      <w:r>
        <w:rPr>
          <w:i/>
          <w:spacing w:val="-9"/>
          <w:sz w:val="24"/>
        </w:rPr>
        <w:t xml:space="preserve"> </w:t>
      </w:r>
      <w:r>
        <w:rPr>
          <w:i/>
          <w:sz w:val="24"/>
        </w:rPr>
        <w:t>del</w:t>
      </w:r>
      <w:r>
        <w:rPr>
          <w:i/>
          <w:spacing w:val="-9"/>
          <w:sz w:val="24"/>
        </w:rPr>
        <w:t xml:space="preserve"> </w:t>
      </w:r>
      <w:r>
        <w:rPr>
          <w:i/>
          <w:sz w:val="24"/>
        </w:rPr>
        <w:t>Poder</w:t>
      </w:r>
      <w:r>
        <w:rPr>
          <w:i/>
          <w:spacing w:val="-9"/>
          <w:sz w:val="24"/>
        </w:rPr>
        <w:t xml:space="preserve"> </w:t>
      </w:r>
      <w:r>
        <w:rPr>
          <w:i/>
          <w:sz w:val="24"/>
        </w:rPr>
        <w:t>Público…</w:t>
      </w:r>
      <w:r>
        <w:rPr>
          <w:i/>
          <w:spacing w:val="-9"/>
          <w:sz w:val="24"/>
        </w:rPr>
        <w:t xml:space="preserve"> </w:t>
      </w:r>
      <w:r>
        <w:rPr>
          <w:i/>
          <w:sz w:val="24"/>
        </w:rPr>
        <w:t>Creará</w:t>
      </w:r>
      <w:r>
        <w:rPr>
          <w:i/>
          <w:spacing w:val="-9"/>
          <w:sz w:val="24"/>
        </w:rPr>
        <w:t xml:space="preserve"> </w:t>
      </w:r>
      <w:r>
        <w:rPr>
          <w:i/>
          <w:sz w:val="24"/>
        </w:rPr>
        <w:t>todos</w:t>
      </w:r>
      <w:r>
        <w:rPr>
          <w:i/>
          <w:spacing w:val="-9"/>
          <w:sz w:val="24"/>
        </w:rPr>
        <w:t xml:space="preserve"> </w:t>
      </w:r>
      <w:r>
        <w:rPr>
          <w:i/>
          <w:sz w:val="24"/>
        </w:rPr>
        <w:t>los</w:t>
      </w:r>
      <w:r>
        <w:rPr>
          <w:i/>
          <w:spacing w:val="-9"/>
          <w:sz w:val="24"/>
        </w:rPr>
        <w:t xml:space="preserve"> </w:t>
      </w:r>
      <w:r>
        <w:rPr>
          <w:i/>
          <w:sz w:val="24"/>
        </w:rPr>
        <w:t>mecanismos</w:t>
      </w:r>
      <w:r>
        <w:rPr>
          <w:i/>
          <w:spacing w:val="-9"/>
          <w:sz w:val="24"/>
        </w:rPr>
        <w:t xml:space="preserve"> </w:t>
      </w:r>
      <w:r>
        <w:rPr>
          <w:i/>
          <w:sz w:val="24"/>
        </w:rPr>
        <w:t>necesarios</w:t>
      </w:r>
      <w:r>
        <w:rPr>
          <w:i/>
          <w:spacing w:val="-9"/>
          <w:sz w:val="24"/>
        </w:rPr>
        <w:t xml:space="preserve"> </w:t>
      </w:r>
      <w:r>
        <w:rPr>
          <w:i/>
          <w:sz w:val="24"/>
        </w:rPr>
        <w:t>para</w:t>
      </w:r>
      <w:r>
        <w:rPr>
          <w:i/>
          <w:spacing w:val="-9"/>
          <w:sz w:val="24"/>
        </w:rPr>
        <w:t xml:space="preserve"> </w:t>
      </w:r>
      <w:r>
        <w:rPr>
          <w:i/>
          <w:sz w:val="24"/>
        </w:rPr>
        <w:t>el</w:t>
      </w:r>
      <w:r>
        <w:rPr>
          <w:i/>
          <w:spacing w:val="-9"/>
          <w:sz w:val="24"/>
        </w:rPr>
        <w:t xml:space="preserve"> </w:t>
      </w:r>
      <w:r>
        <w:rPr>
          <w:i/>
          <w:sz w:val="24"/>
        </w:rPr>
        <w:t>efectivo</w:t>
      </w:r>
      <w:r>
        <w:rPr>
          <w:i/>
          <w:spacing w:val="-9"/>
          <w:sz w:val="24"/>
        </w:rPr>
        <w:t xml:space="preserve"> </w:t>
      </w:r>
      <w:r>
        <w:rPr>
          <w:i/>
          <w:sz w:val="24"/>
        </w:rPr>
        <w:t>y</w:t>
      </w:r>
      <w:r>
        <w:rPr>
          <w:i/>
          <w:spacing w:val="-10"/>
          <w:sz w:val="24"/>
        </w:rPr>
        <w:t xml:space="preserve"> </w:t>
      </w:r>
      <w:r>
        <w:rPr>
          <w:i/>
          <w:sz w:val="24"/>
        </w:rPr>
        <w:t>absoluto respeto y mantenimiento de los derechos humanos…</w:t>
      </w:r>
      <w:r>
        <w:rPr>
          <w:sz w:val="24"/>
        </w:rPr>
        <w:t>”.</w:t>
      </w:r>
      <w:r>
        <w:rPr>
          <w:spacing w:val="40"/>
          <w:sz w:val="24"/>
        </w:rPr>
        <w:t xml:space="preserve"> </w:t>
      </w:r>
      <w:r>
        <w:rPr>
          <w:sz w:val="24"/>
        </w:rPr>
        <w:t>Además, en el Capítulo V “</w:t>
      </w:r>
      <w:r>
        <w:rPr>
          <w:i/>
          <w:sz w:val="24"/>
        </w:rPr>
        <w:t>Garantías individuales</w:t>
      </w:r>
      <w:r>
        <w:rPr>
          <w:sz w:val="24"/>
        </w:rPr>
        <w:t>”, artículo 23, confunde derechos y garantías, haciendo, en sus 20 incisos, un listado de las “</w:t>
      </w:r>
      <w:r>
        <w:rPr>
          <w:i/>
          <w:sz w:val="24"/>
        </w:rPr>
        <w:t>garantías y derechos individuales que se reconocen a continuación</w:t>
      </w:r>
      <w:r>
        <w:rPr>
          <w:sz w:val="24"/>
        </w:rPr>
        <w:t>”, y las relaciona, sin incluir</w:t>
      </w:r>
      <w:r>
        <w:rPr>
          <w:spacing w:val="2"/>
          <w:sz w:val="24"/>
        </w:rPr>
        <w:t xml:space="preserve"> </w:t>
      </w:r>
      <w:r>
        <w:rPr>
          <w:sz w:val="24"/>
        </w:rPr>
        <w:t>al</w:t>
      </w:r>
      <w:r>
        <w:rPr>
          <w:spacing w:val="4"/>
          <w:sz w:val="24"/>
        </w:rPr>
        <w:t xml:space="preserve"> </w:t>
      </w:r>
      <w:r>
        <w:rPr>
          <w:sz w:val="24"/>
        </w:rPr>
        <w:t>amparo,</w:t>
      </w:r>
      <w:r>
        <w:rPr>
          <w:spacing w:val="3"/>
          <w:sz w:val="24"/>
        </w:rPr>
        <w:t xml:space="preserve"> </w:t>
      </w:r>
      <w:r>
        <w:rPr>
          <w:sz w:val="24"/>
        </w:rPr>
        <w:t>y</w:t>
      </w:r>
      <w:r>
        <w:rPr>
          <w:spacing w:val="5"/>
          <w:sz w:val="24"/>
        </w:rPr>
        <w:t xml:space="preserve"> </w:t>
      </w:r>
      <w:r>
        <w:rPr>
          <w:sz w:val="24"/>
        </w:rPr>
        <w:t>si,</w:t>
      </w:r>
      <w:r>
        <w:rPr>
          <w:spacing w:val="4"/>
          <w:sz w:val="24"/>
        </w:rPr>
        <w:t xml:space="preserve"> </w:t>
      </w:r>
      <w:r>
        <w:rPr>
          <w:sz w:val="24"/>
        </w:rPr>
        <w:t>el</w:t>
      </w:r>
      <w:r>
        <w:rPr>
          <w:spacing w:val="8"/>
          <w:sz w:val="24"/>
        </w:rPr>
        <w:t xml:space="preserve"> </w:t>
      </w:r>
      <w:r>
        <w:rPr>
          <w:i/>
          <w:sz w:val="24"/>
        </w:rPr>
        <w:t>habeas</w:t>
      </w:r>
      <w:r>
        <w:rPr>
          <w:i/>
          <w:spacing w:val="3"/>
          <w:sz w:val="24"/>
        </w:rPr>
        <w:t xml:space="preserve"> </w:t>
      </w:r>
      <w:r>
        <w:rPr>
          <w:i/>
          <w:sz w:val="24"/>
        </w:rPr>
        <w:t>corpus</w:t>
      </w:r>
      <w:r>
        <w:rPr>
          <w:i/>
          <w:spacing w:val="4"/>
          <w:sz w:val="24"/>
        </w:rPr>
        <w:t xml:space="preserve"> </w:t>
      </w:r>
      <w:r>
        <w:rPr>
          <w:sz w:val="24"/>
        </w:rPr>
        <w:t>o</w:t>
      </w:r>
      <w:r>
        <w:rPr>
          <w:spacing w:val="2"/>
          <w:sz w:val="24"/>
        </w:rPr>
        <w:t xml:space="preserve"> </w:t>
      </w:r>
      <w:r>
        <w:rPr>
          <w:sz w:val="24"/>
        </w:rPr>
        <w:t>exhibición</w:t>
      </w:r>
      <w:r>
        <w:rPr>
          <w:spacing w:val="4"/>
          <w:sz w:val="24"/>
        </w:rPr>
        <w:t xml:space="preserve"> </w:t>
      </w:r>
      <w:r>
        <w:rPr>
          <w:sz w:val="24"/>
        </w:rPr>
        <w:t>personal,</w:t>
      </w:r>
      <w:r>
        <w:rPr>
          <w:spacing w:val="4"/>
          <w:sz w:val="24"/>
        </w:rPr>
        <w:t xml:space="preserve"> </w:t>
      </w:r>
      <w:r>
        <w:rPr>
          <w:sz w:val="24"/>
        </w:rPr>
        <w:t>en</w:t>
      </w:r>
      <w:r>
        <w:rPr>
          <w:spacing w:val="5"/>
          <w:sz w:val="24"/>
        </w:rPr>
        <w:t xml:space="preserve"> </w:t>
      </w:r>
      <w:r>
        <w:rPr>
          <w:sz w:val="24"/>
        </w:rPr>
        <w:t>el</w:t>
      </w:r>
      <w:r>
        <w:rPr>
          <w:spacing w:val="4"/>
          <w:sz w:val="24"/>
        </w:rPr>
        <w:t xml:space="preserve"> </w:t>
      </w:r>
      <w:r>
        <w:rPr>
          <w:sz w:val="24"/>
        </w:rPr>
        <w:t>numeral</w:t>
      </w:r>
      <w:r>
        <w:rPr>
          <w:spacing w:val="4"/>
          <w:sz w:val="24"/>
        </w:rPr>
        <w:t xml:space="preserve"> </w:t>
      </w:r>
      <w:r>
        <w:rPr>
          <w:sz w:val="24"/>
        </w:rPr>
        <w:t>19.</w:t>
      </w:r>
      <w:r>
        <w:rPr>
          <w:spacing w:val="3"/>
          <w:sz w:val="24"/>
        </w:rPr>
        <w:t xml:space="preserve"> </w:t>
      </w:r>
      <w:r>
        <w:rPr>
          <w:sz w:val="24"/>
        </w:rPr>
        <w:t>No</w:t>
      </w:r>
      <w:r>
        <w:rPr>
          <w:spacing w:val="3"/>
          <w:sz w:val="24"/>
        </w:rPr>
        <w:t xml:space="preserve"> </w:t>
      </w:r>
      <w:r>
        <w:rPr>
          <w:sz w:val="24"/>
        </w:rPr>
        <w:t>obstante,</w:t>
      </w:r>
      <w:r>
        <w:rPr>
          <w:spacing w:val="5"/>
          <w:sz w:val="24"/>
        </w:rPr>
        <w:t xml:space="preserve"> </w:t>
      </w:r>
      <w:r>
        <w:rPr>
          <w:spacing w:val="-5"/>
          <w:sz w:val="24"/>
        </w:rPr>
        <w:t>en</w:t>
      </w:r>
    </w:p>
    <w:p w14:paraId="040D5A1C" w14:textId="77777777" w:rsidR="007779BE" w:rsidRDefault="007779BE">
      <w:pPr>
        <w:spacing w:line="276" w:lineRule="auto"/>
        <w:jc w:val="both"/>
        <w:rPr>
          <w:sz w:val="24"/>
        </w:rPr>
        <w:sectPr w:rsidR="007779BE">
          <w:pgSz w:w="12240" w:h="15840"/>
          <w:pgMar w:top="840" w:right="1080" w:bottom="780" w:left="1080" w:header="406" w:footer="595" w:gutter="0"/>
          <w:cols w:space="720"/>
        </w:sectPr>
      </w:pPr>
    </w:p>
    <w:p w14:paraId="0F46994D" w14:textId="77777777" w:rsidR="007779BE" w:rsidRDefault="007779BE">
      <w:pPr>
        <w:pStyle w:val="Textoindependiente"/>
        <w:spacing w:before="54"/>
      </w:pPr>
    </w:p>
    <w:p w14:paraId="2273CA22" w14:textId="77777777" w:rsidR="007779BE" w:rsidRDefault="00000000">
      <w:pPr>
        <w:spacing w:line="276" w:lineRule="auto"/>
        <w:ind w:left="338" w:right="337"/>
        <w:jc w:val="both"/>
        <w:rPr>
          <w:sz w:val="24"/>
        </w:rPr>
      </w:pPr>
      <w:r>
        <w:rPr>
          <w:sz w:val="24"/>
        </w:rPr>
        <w:t>el numeral 20, se refiere a “</w:t>
      </w:r>
      <w:r>
        <w:rPr>
          <w:i/>
          <w:sz w:val="24"/>
        </w:rPr>
        <w:t>Los derechos y garantías individuales contenidos en los numerales anteriores</w:t>
      </w:r>
      <w:r>
        <w:rPr>
          <w:i/>
          <w:spacing w:val="-5"/>
          <w:sz w:val="24"/>
        </w:rPr>
        <w:t xml:space="preserve"> </w:t>
      </w:r>
      <w:r>
        <w:rPr>
          <w:i/>
          <w:sz w:val="24"/>
        </w:rPr>
        <w:t>de</w:t>
      </w:r>
      <w:r>
        <w:rPr>
          <w:i/>
          <w:spacing w:val="-4"/>
          <w:sz w:val="24"/>
        </w:rPr>
        <w:t xml:space="preserve"> </w:t>
      </w:r>
      <w:r>
        <w:rPr>
          <w:i/>
          <w:sz w:val="24"/>
        </w:rPr>
        <w:t>este</w:t>
      </w:r>
      <w:r>
        <w:rPr>
          <w:i/>
          <w:spacing w:val="-9"/>
          <w:sz w:val="24"/>
        </w:rPr>
        <w:t xml:space="preserve"> </w:t>
      </w:r>
      <w:r>
        <w:rPr>
          <w:i/>
          <w:sz w:val="24"/>
        </w:rPr>
        <w:t>Artículo</w:t>
      </w:r>
      <w:r>
        <w:rPr>
          <w:i/>
          <w:spacing w:val="-5"/>
          <w:sz w:val="24"/>
        </w:rPr>
        <w:t xml:space="preserve"> </w:t>
      </w:r>
      <w:r>
        <w:rPr>
          <w:i/>
          <w:sz w:val="24"/>
        </w:rPr>
        <w:t>no</w:t>
      </w:r>
      <w:r>
        <w:rPr>
          <w:i/>
          <w:spacing w:val="-5"/>
          <w:sz w:val="24"/>
        </w:rPr>
        <w:t xml:space="preserve"> </w:t>
      </w:r>
      <w:r>
        <w:rPr>
          <w:i/>
          <w:sz w:val="24"/>
        </w:rPr>
        <w:t>implican</w:t>
      </w:r>
      <w:r>
        <w:rPr>
          <w:i/>
          <w:spacing w:val="-5"/>
          <w:sz w:val="24"/>
        </w:rPr>
        <w:t xml:space="preserve"> </w:t>
      </w:r>
      <w:r>
        <w:rPr>
          <w:i/>
          <w:sz w:val="24"/>
        </w:rPr>
        <w:t>exclusión</w:t>
      </w:r>
      <w:r>
        <w:rPr>
          <w:i/>
          <w:spacing w:val="-3"/>
          <w:sz w:val="24"/>
        </w:rPr>
        <w:t xml:space="preserve"> </w:t>
      </w:r>
      <w:r>
        <w:rPr>
          <w:i/>
          <w:sz w:val="24"/>
        </w:rPr>
        <w:t>de</w:t>
      </w:r>
      <w:r>
        <w:rPr>
          <w:i/>
          <w:spacing w:val="-5"/>
          <w:sz w:val="24"/>
        </w:rPr>
        <w:t xml:space="preserve"> </w:t>
      </w:r>
      <w:r>
        <w:rPr>
          <w:i/>
          <w:sz w:val="24"/>
        </w:rPr>
        <w:t>cualesquiera</w:t>
      </w:r>
      <w:r>
        <w:rPr>
          <w:i/>
          <w:spacing w:val="-3"/>
          <w:sz w:val="24"/>
        </w:rPr>
        <w:t xml:space="preserve"> </w:t>
      </w:r>
      <w:r>
        <w:rPr>
          <w:i/>
          <w:sz w:val="24"/>
        </w:rPr>
        <w:t>otros</w:t>
      </w:r>
      <w:r>
        <w:rPr>
          <w:i/>
          <w:spacing w:val="-5"/>
          <w:sz w:val="24"/>
        </w:rPr>
        <w:t xml:space="preserve"> </w:t>
      </w:r>
      <w:r>
        <w:rPr>
          <w:i/>
          <w:sz w:val="24"/>
        </w:rPr>
        <w:t>no</w:t>
      </w:r>
      <w:r>
        <w:rPr>
          <w:i/>
          <w:spacing w:val="-3"/>
          <w:sz w:val="24"/>
        </w:rPr>
        <w:t xml:space="preserve"> </w:t>
      </w:r>
      <w:r>
        <w:rPr>
          <w:i/>
          <w:sz w:val="24"/>
        </w:rPr>
        <w:t>especificados</w:t>
      </w:r>
      <w:r>
        <w:rPr>
          <w:i/>
          <w:spacing w:val="-5"/>
          <w:sz w:val="24"/>
        </w:rPr>
        <w:t xml:space="preserve"> </w:t>
      </w:r>
      <w:r>
        <w:rPr>
          <w:i/>
          <w:sz w:val="24"/>
        </w:rPr>
        <w:t>que</w:t>
      </w:r>
      <w:r>
        <w:rPr>
          <w:i/>
          <w:spacing w:val="-4"/>
          <w:sz w:val="24"/>
        </w:rPr>
        <w:t xml:space="preserve"> </w:t>
      </w:r>
      <w:r>
        <w:rPr>
          <w:i/>
          <w:sz w:val="24"/>
        </w:rPr>
        <w:t>sean inherentes a la persona humana…</w:t>
      </w:r>
      <w:r>
        <w:rPr>
          <w:sz w:val="24"/>
        </w:rPr>
        <w:t>”.</w:t>
      </w:r>
    </w:p>
    <w:p w14:paraId="4F1E45CE" w14:textId="77777777" w:rsidR="007779BE" w:rsidRDefault="00000000">
      <w:pPr>
        <w:spacing w:before="121" w:line="276" w:lineRule="auto"/>
        <w:ind w:left="338" w:right="337" w:firstLine="707"/>
        <w:jc w:val="both"/>
        <w:rPr>
          <w:sz w:val="24"/>
        </w:rPr>
      </w:pPr>
      <w:r>
        <w:rPr>
          <w:sz w:val="24"/>
        </w:rPr>
        <w:t>En</w:t>
      </w:r>
      <w:r>
        <w:rPr>
          <w:spacing w:val="-13"/>
          <w:sz w:val="24"/>
        </w:rPr>
        <w:t xml:space="preserve"> </w:t>
      </w:r>
      <w:r>
        <w:rPr>
          <w:sz w:val="24"/>
        </w:rPr>
        <w:t>cuanto</w:t>
      </w:r>
      <w:r>
        <w:rPr>
          <w:spacing w:val="-13"/>
          <w:sz w:val="24"/>
        </w:rPr>
        <w:t xml:space="preserve"> </w:t>
      </w:r>
      <w:r>
        <w:rPr>
          <w:sz w:val="24"/>
        </w:rPr>
        <w:t>a</w:t>
      </w:r>
      <w:r>
        <w:rPr>
          <w:spacing w:val="-14"/>
          <w:sz w:val="24"/>
        </w:rPr>
        <w:t xml:space="preserve"> </w:t>
      </w:r>
      <w:r>
        <w:rPr>
          <w:sz w:val="24"/>
        </w:rPr>
        <w:t>la</w:t>
      </w:r>
      <w:r>
        <w:rPr>
          <w:spacing w:val="-14"/>
          <w:sz w:val="24"/>
        </w:rPr>
        <w:t xml:space="preserve"> </w:t>
      </w:r>
      <w:r>
        <w:rPr>
          <w:sz w:val="24"/>
        </w:rPr>
        <w:t>religión,</w:t>
      </w:r>
      <w:r>
        <w:rPr>
          <w:spacing w:val="-13"/>
          <w:sz w:val="24"/>
        </w:rPr>
        <w:t xml:space="preserve"> </w:t>
      </w:r>
      <w:r>
        <w:rPr>
          <w:sz w:val="24"/>
        </w:rPr>
        <w:t>el</w:t>
      </w:r>
      <w:r>
        <w:rPr>
          <w:spacing w:val="-13"/>
          <w:sz w:val="24"/>
        </w:rPr>
        <w:t xml:space="preserve"> </w:t>
      </w:r>
      <w:r>
        <w:rPr>
          <w:sz w:val="24"/>
        </w:rPr>
        <w:t>numeral</w:t>
      </w:r>
      <w:r>
        <w:rPr>
          <w:spacing w:val="-13"/>
          <w:sz w:val="24"/>
        </w:rPr>
        <w:t xml:space="preserve"> </w:t>
      </w:r>
      <w:r>
        <w:rPr>
          <w:sz w:val="24"/>
        </w:rPr>
        <w:t>5</w:t>
      </w:r>
      <w:r>
        <w:rPr>
          <w:spacing w:val="-13"/>
          <w:sz w:val="24"/>
        </w:rPr>
        <w:t xml:space="preserve"> </w:t>
      </w:r>
      <w:r>
        <w:rPr>
          <w:sz w:val="24"/>
        </w:rPr>
        <w:t>del</w:t>
      </w:r>
      <w:r>
        <w:rPr>
          <w:spacing w:val="-13"/>
          <w:sz w:val="24"/>
        </w:rPr>
        <w:t xml:space="preserve"> </w:t>
      </w:r>
      <w:r>
        <w:rPr>
          <w:sz w:val="24"/>
        </w:rPr>
        <w:t>artículo</w:t>
      </w:r>
      <w:r>
        <w:rPr>
          <w:spacing w:val="-13"/>
          <w:sz w:val="24"/>
        </w:rPr>
        <w:t xml:space="preserve"> </w:t>
      </w:r>
      <w:r>
        <w:rPr>
          <w:sz w:val="24"/>
        </w:rPr>
        <w:t>23</w:t>
      </w:r>
      <w:r>
        <w:rPr>
          <w:spacing w:val="-11"/>
          <w:sz w:val="24"/>
        </w:rPr>
        <w:t xml:space="preserve"> </w:t>
      </w:r>
      <w:r>
        <w:rPr>
          <w:sz w:val="24"/>
        </w:rPr>
        <w:t>referente</w:t>
      </w:r>
      <w:r>
        <w:rPr>
          <w:spacing w:val="-14"/>
          <w:sz w:val="24"/>
        </w:rPr>
        <w:t xml:space="preserve"> </w:t>
      </w:r>
      <w:r>
        <w:rPr>
          <w:sz w:val="24"/>
        </w:rPr>
        <w:t>a</w:t>
      </w:r>
      <w:r>
        <w:rPr>
          <w:spacing w:val="-14"/>
          <w:sz w:val="24"/>
        </w:rPr>
        <w:t xml:space="preserve"> </w:t>
      </w:r>
      <w:r>
        <w:rPr>
          <w:sz w:val="24"/>
        </w:rPr>
        <w:t>las</w:t>
      </w:r>
      <w:r>
        <w:rPr>
          <w:spacing w:val="-13"/>
          <w:sz w:val="24"/>
        </w:rPr>
        <w:t xml:space="preserve"> </w:t>
      </w:r>
      <w:r>
        <w:rPr>
          <w:sz w:val="24"/>
        </w:rPr>
        <w:t>“Garantías</w:t>
      </w:r>
      <w:r>
        <w:rPr>
          <w:spacing w:val="-11"/>
          <w:sz w:val="24"/>
        </w:rPr>
        <w:t xml:space="preserve"> </w:t>
      </w:r>
      <w:r>
        <w:rPr>
          <w:sz w:val="24"/>
        </w:rPr>
        <w:t>Individuales”, indica: “</w:t>
      </w:r>
      <w:r>
        <w:rPr>
          <w:i/>
          <w:sz w:val="24"/>
        </w:rPr>
        <w:t>El ejercicio de todas les religiones es libre. Se reconocen como personas jurídicas las iglesias de todos los cultos, los cuales podrán adquirir y poseer bienes y disponer ellos, siempre que los destinen exclusivamente a fines religiosos, de asistencia social o a la educación</w:t>
      </w:r>
      <w:r>
        <w:rPr>
          <w:sz w:val="24"/>
        </w:rPr>
        <w:t>”.</w:t>
      </w:r>
    </w:p>
    <w:p w14:paraId="5768C64D" w14:textId="77777777" w:rsidR="007779BE" w:rsidRDefault="00000000">
      <w:pPr>
        <w:pStyle w:val="Textoindependiente"/>
        <w:spacing w:before="120" w:line="276" w:lineRule="auto"/>
        <w:ind w:left="338" w:right="333" w:firstLine="707"/>
        <w:jc w:val="both"/>
      </w:pPr>
      <w:r>
        <w:t>Con el objeto de retomar la senda constitucional, se crea la plataforma para la celebración de</w:t>
      </w:r>
      <w:r>
        <w:rPr>
          <w:spacing w:val="-10"/>
        </w:rPr>
        <w:t xml:space="preserve"> </w:t>
      </w:r>
      <w:r>
        <w:t>elecciones</w:t>
      </w:r>
      <w:r>
        <w:rPr>
          <w:spacing w:val="-10"/>
        </w:rPr>
        <w:t xml:space="preserve"> </w:t>
      </w:r>
      <w:r>
        <w:t>generales,</w:t>
      </w:r>
      <w:r>
        <w:rPr>
          <w:spacing w:val="-7"/>
        </w:rPr>
        <w:t xml:space="preserve"> </w:t>
      </w:r>
      <w:r>
        <w:t>emitiéndose</w:t>
      </w:r>
      <w:r>
        <w:rPr>
          <w:spacing w:val="-10"/>
        </w:rPr>
        <w:t xml:space="preserve"> </w:t>
      </w:r>
      <w:r>
        <w:t>los</w:t>
      </w:r>
      <w:r>
        <w:rPr>
          <w:spacing w:val="-9"/>
        </w:rPr>
        <w:t xml:space="preserve"> </w:t>
      </w:r>
      <w:r>
        <w:t>Decretos-Ley</w:t>
      </w:r>
      <w:r>
        <w:rPr>
          <w:spacing w:val="-9"/>
        </w:rPr>
        <w:t xml:space="preserve"> </w:t>
      </w:r>
      <w:r>
        <w:t>Números</w:t>
      </w:r>
      <w:r>
        <w:rPr>
          <w:spacing w:val="-10"/>
        </w:rPr>
        <w:t xml:space="preserve"> </w:t>
      </w:r>
      <w:r>
        <w:t>30-83,</w:t>
      </w:r>
      <w:r>
        <w:rPr>
          <w:spacing w:val="-9"/>
        </w:rPr>
        <w:t xml:space="preserve"> </w:t>
      </w:r>
      <w:r>
        <w:t>Ley</w:t>
      </w:r>
      <w:r>
        <w:rPr>
          <w:spacing w:val="-9"/>
        </w:rPr>
        <w:t xml:space="preserve"> </w:t>
      </w:r>
      <w:r>
        <w:t>Orgánica</w:t>
      </w:r>
      <w:r>
        <w:rPr>
          <w:spacing w:val="-10"/>
        </w:rPr>
        <w:t xml:space="preserve"> </w:t>
      </w:r>
      <w:r>
        <w:t>del</w:t>
      </w:r>
      <w:r>
        <w:rPr>
          <w:spacing w:val="-11"/>
        </w:rPr>
        <w:t xml:space="preserve"> </w:t>
      </w:r>
      <w:r>
        <w:t xml:space="preserve">Tribunal Supremo Electoral, 31-83, Ley del Registro de Ciudadanos y, 32-83, Ley de Organizaciones </w:t>
      </w:r>
      <w:r>
        <w:rPr>
          <w:spacing w:val="-2"/>
        </w:rPr>
        <w:t>Políticas.</w:t>
      </w:r>
    </w:p>
    <w:p w14:paraId="698C6956" w14:textId="77777777" w:rsidR="007779BE" w:rsidRDefault="00000000">
      <w:pPr>
        <w:spacing w:before="119" w:line="276" w:lineRule="auto"/>
        <w:ind w:left="338" w:right="336" w:firstLine="707"/>
        <w:jc w:val="both"/>
        <w:rPr>
          <w:i/>
          <w:sz w:val="24"/>
        </w:rPr>
      </w:pPr>
      <w:r>
        <w:rPr>
          <w:sz w:val="24"/>
        </w:rPr>
        <w:t>El</w:t>
      </w:r>
      <w:r>
        <w:rPr>
          <w:spacing w:val="-5"/>
          <w:sz w:val="24"/>
        </w:rPr>
        <w:t xml:space="preserve"> </w:t>
      </w:r>
      <w:r>
        <w:rPr>
          <w:sz w:val="24"/>
        </w:rPr>
        <w:t>8</w:t>
      </w:r>
      <w:r>
        <w:rPr>
          <w:spacing w:val="-5"/>
          <w:sz w:val="24"/>
        </w:rPr>
        <w:t xml:space="preserve"> </w:t>
      </w:r>
      <w:r>
        <w:rPr>
          <w:sz w:val="24"/>
        </w:rPr>
        <w:t>de</w:t>
      </w:r>
      <w:r>
        <w:rPr>
          <w:spacing w:val="-6"/>
          <w:sz w:val="24"/>
        </w:rPr>
        <w:t xml:space="preserve"> </w:t>
      </w:r>
      <w:r>
        <w:rPr>
          <w:sz w:val="24"/>
        </w:rPr>
        <w:t>agosto</w:t>
      </w:r>
      <w:r>
        <w:rPr>
          <w:spacing w:val="-5"/>
          <w:sz w:val="24"/>
        </w:rPr>
        <w:t xml:space="preserve"> </w:t>
      </w:r>
      <w:r>
        <w:rPr>
          <w:sz w:val="24"/>
        </w:rPr>
        <w:t>de</w:t>
      </w:r>
      <w:r>
        <w:rPr>
          <w:spacing w:val="-6"/>
          <w:sz w:val="24"/>
        </w:rPr>
        <w:t xml:space="preserve"> </w:t>
      </w:r>
      <w:r>
        <w:rPr>
          <w:sz w:val="24"/>
        </w:rPr>
        <w:t>1983,</w:t>
      </w:r>
      <w:r>
        <w:rPr>
          <w:spacing w:val="-5"/>
          <w:sz w:val="24"/>
        </w:rPr>
        <w:t xml:space="preserve"> </w:t>
      </w:r>
      <w:r>
        <w:rPr>
          <w:sz w:val="24"/>
        </w:rPr>
        <w:t>el</w:t>
      </w:r>
      <w:r>
        <w:rPr>
          <w:spacing w:val="-4"/>
          <w:sz w:val="24"/>
        </w:rPr>
        <w:t xml:space="preserve"> </w:t>
      </w:r>
      <w:r>
        <w:rPr>
          <w:sz w:val="24"/>
        </w:rPr>
        <w:t>general</w:t>
      </w:r>
      <w:r>
        <w:rPr>
          <w:spacing w:val="-4"/>
          <w:sz w:val="24"/>
        </w:rPr>
        <w:t xml:space="preserve"> </w:t>
      </w:r>
      <w:r>
        <w:rPr>
          <w:sz w:val="24"/>
        </w:rPr>
        <w:t>Ríos</w:t>
      </w:r>
      <w:r>
        <w:rPr>
          <w:spacing w:val="-4"/>
          <w:sz w:val="24"/>
        </w:rPr>
        <w:t xml:space="preserve"> </w:t>
      </w:r>
      <w:r>
        <w:rPr>
          <w:sz w:val="24"/>
        </w:rPr>
        <w:t>Montt,</w:t>
      </w:r>
      <w:r>
        <w:rPr>
          <w:spacing w:val="-4"/>
          <w:sz w:val="24"/>
        </w:rPr>
        <w:t xml:space="preserve"> </w:t>
      </w:r>
      <w:r>
        <w:rPr>
          <w:sz w:val="24"/>
        </w:rPr>
        <w:t>quien</w:t>
      </w:r>
      <w:r>
        <w:rPr>
          <w:spacing w:val="-5"/>
          <w:sz w:val="24"/>
        </w:rPr>
        <w:t xml:space="preserve"> </w:t>
      </w:r>
      <w:r>
        <w:rPr>
          <w:sz w:val="24"/>
        </w:rPr>
        <w:t>asumía</w:t>
      </w:r>
      <w:r>
        <w:rPr>
          <w:spacing w:val="-6"/>
          <w:sz w:val="24"/>
        </w:rPr>
        <w:t xml:space="preserve"> </w:t>
      </w:r>
      <w:r>
        <w:rPr>
          <w:sz w:val="24"/>
        </w:rPr>
        <w:t>la</w:t>
      </w:r>
      <w:r>
        <w:rPr>
          <w:spacing w:val="-5"/>
          <w:sz w:val="24"/>
        </w:rPr>
        <w:t xml:space="preserve"> </w:t>
      </w:r>
      <w:r>
        <w:rPr>
          <w:sz w:val="24"/>
        </w:rPr>
        <w:t>jefatura</w:t>
      </w:r>
      <w:r>
        <w:rPr>
          <w:spacing w:val="-6"/>
          <w:sz w:val="24"/>
        </w:rPr>
        <w:t xml:space="preserve"> </w:t>
      </w:r>
      <w:r>
        <w:rPr>
          <w:sz w:val="24"/>
        </w:rPr>
        <w:t>de</w:t>
      </w:r>
      <w:r>
        <w:rPr>
          <w:spacing w:val="-3"/>
          <w:sz w:val="24"/>
        </w:rPr>
        <w:t xml:space="preserve"> </w:t>
      </w:r>
      <w:r>
        <w:rPr>
          <w:sz w:val="24"/>
        </w:rPr>
        <w:t>Estado</w:t>
      </w:r>
      <w:r>
        <w:rPr>
          <w:spacing w:val="-5"/>
          <w:sz w:val="24"/>
        </w:rPr>
        <w:t xml:space="preserve"> </w:t>
      </w:r>
      <w:r>
        <w:rPr>
          <w:sz w:val="24"/>
        </w:rPr>
        <w:t>en</w:t>
      </w:r>
      <w:r>
        <w:rPr>
          <w:spacing w:val="-5"/>
          <w:sz w:val="24"/>
        </w:rPr>
        <w:t xml:space="preserve"> </w:t>
      </w:r>
      <w:r>
        <w:rPr>
          <w:sz w:val="24"/>
        </w:rPr>
        <w:t>forma individual, ya no como triunviro, es depuesto por el general Oscar Mejía</w:t>
      </w:r>
      <w:r>
        <w:rPr>
          <w:spacing w:val="-1"/>
          <w:sz w:val="24"/>
        </w:rPr>
        <w:t xml:space="preserve"> </w:t>
      </w:r>
      <w:r>
        <w:rPr>
          <w:sz w:val="24"/>
        </w:rPr>
        <w:t>Víctores, Ministro de la Defensa Nacional, “</w:t>
      </w:r>
      <w:r>
        <w:rPr>
          <w:i/>
          <w:sz w:val="24"/>
        </w:rPr>
        <w:t>quien argumentó que era necesario restaurar la jerarquía, subordinación y disciplina</w:t>
      </w:r>
      <w:r>
        <w:rPr>
          <w:i/>
          <w:spacing w:val="-13"/>
          <w:sz w:val="24"/>
        </w:rPr>
        <w:t xml:space="preserve"> </w:t>
      </w:r>
      <w:r>
        <w:rPr>
          <w:i/>
          <w:sz w:val="24"/>
        </w:rPr>
        <w:t>dentro</w:t>
      </w:r>
      <w:r>
        <w:rPr>
          <w:i/>
          <w:spacing w:val="-13"/>
          <w:sz w:val="24"/>
        </w:rPr>
        <w:t xml:space="preserve"> </w:t>
      </w:r>
      <w:r>
        <w:rPr>
          <w:i/>
          <w:sz w:val="24"/>
        </w:rPr>
        <w:t>de</w:t>
      </w:r>
      <w:r>
        <w:rPr>
          <w:i/>
          <w:spacing w:val="-14"/>
          <w:sz w:val="24"/>
        </w:rPr>
        <w:t xml:space="preserve"> </w:t>
      </w:r>
      <w:r>
        <w:rPr>
          <w:i/>
          <w:sz w:val="24"/>
        </w:rPr>
        <w:t>la</w:t>
      </w:r>
      <w:r>
        <w:rPr>
          <w:i/>
          <w:spacing w:val="-13"/>
          <w:sz w:val="24"/>
        </w:rPr>
        <w:t xml:space="preserve"> </w:t>
      </w:r>
      <w:r>
        <w:rPr>
          <w:i/>
          <w:sz w:val="24"/>
        </w:rPr>
        <w:t>institución</w:t>
      </w:r>
      <w:r>
        <w:rPr>
          <w:i/>
          <w:spacing w:val="-12"/>
          <w:sz w:val="24"/>
        </w:rPr>
        <w:t xml:space="preserve"> </w:t>
      </w:r>
      <w:r>
        <w:rPr>
          <w:sz w:val="24"/>
        </w:rPr>
        <w:t>(Ejército)</w:t>
      </w:r>
      <w:r>
        <w:rPr>
          <w:i/>
          <w:sz w:val="24"/>
        </w:rPr>
        <w:t>,</w:t>
      </w:r>
      <w:r>
        <w:rPr>
          <w:i/>
          <w:spacing w:val="-13"/>
          <w:sz w:val="24"/>
        </w:rPr>
        <w:t xml:space="preserve"> </w:t>
      </w:r>
      <w:r>
        <w:rPr>
          <w:i/>
          <w:sz w:val="24"/>
        </w:rPr>
        <w:t>eliminando</w:t>
      </w:r>
      <w:r>
        <w:rPr>
          <w:i/>
          <w:spacing w:val="-13"/>
          <w:sz w:val="24"/>
        </w:rPr>
        <w:t xml:space="preserve"> </w:t>
      </w:r>
      <w:r>
        <w:rPr>
          <w:i/>
          <w:sz w:val="24"/>
        </w:rPr>
        <w:t>a</w:t>
      </w:r>
      <w:r>
        <w:rPr>
          <w:i/>
          <w:spacing w:val="-13"/>
          <w:sz w:val="24"/>
        </w:rPr>
        <w:t xml:space="preserve"> </w:t>
      </w:r>
      <w:r>
        <w:rPr>
          <w:i/>
          <w:sz w:val="24"/>
        </w:rPr>
        <w:t>la</w:t>
      </w:r>
      <w:r>
        <w:rPr>
          <w:i/>
          <w:spacing w:val="-13"/>
          <w:sz w:val="24"/>
        </w:rPr>
        <w:t xml:space="preserve"> </w:t>
      </w:r>
      <w:r>
        <w:rPr>
          <w:i/>
          <w:sz w:val="24"/>
        </w:rPr>
        <w:t>oficialidad</w:t>
      </w:r>
      <w:r>
        <w:rPr>
          <w:i/>
          <w:spacing w:val="-13"/>
          <w:sz w:val="24"/>
        </w:rPr>
        <w:t xml:space="preserve"> </w:t>
      </w:r>
      <w:r>
        <w:rPr>
          <w:i/>
          <w:sz w:val="24"/>
        </w:rPr>
        <w:t>menor</w:t>
      </w:r>
      <w:r>
        <w:rPr>
          <w:i/>
          <w:spacing w:val="-13"/>
          <w:sz w:val="24"/>
        </w:rPr>
        <w:t xml:space="preserve"> </w:t>
      </w:r>
      <w:r>
        <w:rPr>
          <w:i/>
          <w:sz w:val="24"/>
        </w:rPr>
        <w:t>que</w:t>
      </w:r>
      <w:r>
        <w:rPr>
          <w:i/>
          <w:spacing w:val="-14"/>
          <w:sz w:val="24"/>
        </w:rPr>
        <w:t xml:space="preserve"> </w:t>
      </w:r>
      <w:r>
        <w:rPr>
          <w:i/>
          <w:sz w:val="24"/>
        </w:rPr>
        <w:t>había</w:t>
      </w:r>
      <w:r>
        <w:rPr>
          <w:i/>
          <w:spacing w:val="-13"/>
          <w:sz w:val="24"/>
        </w:rPr>
        <w:t xml:space="preserve"> </w:t>
      </w:r>
      <w:r>
        <w:rPr>
          <w:i/>
          <w:sz w:val="24"/>
        </w:rPr>
        <w:t>obtenido protagonismo, manifestando su voluntad de continuar con el proceso de retorno al orden constitucional</w:t>
      </w:r>
      <w:r>
        <w:rPr>
          <w:sz w:val="24"/>
        </w:rPr>
        <w:t xml:space="preserve">”. (García Laguardia, </w:t>
      </w:r>
      <w:r>
        <w:rPr>
          <w:i/>
          <w:sz w:val="24"/>
        </w:rPr>
        <w:t xml:space="preserve">La constitución guatemalteca de 1985: </w:t>
      </w:r>
      <w:r>
        <w:rPr>
          <w:sz w:val="24"/>
        </w:rPr>
        <w:t>9)</w:t>
      </w:r>
      <w:r>
        <w:rPr>
          <w:i/>
          <w:sz w:val="24"/>
        </w:rPr>
        <w:t>.</w:t>
      </w:r>
    </w:p>
    <w:p w14:paraId="4AB201A0" w14:textId="77777777" w:rsidR="007779BE" w:rsidRDefault="007779BE">
      <w:pPr>
        <w:pStyle w:val="Textoindependiente"/>
        <w:rPr>
          <w:i/>
        </w:rPr>
      </w:pPr>
    </w:p>
    <w:p w14:paraId="29F53ADB" w14:textId="77777777" w:rsidR="007779BE" w:rsidRDefault="007779BE">
      <w:pPr>
        <w:pStyle w:val="Textoindependiente"/>
        <w:spacing w:before="6"/>
        <w:rPr>
          <w:i/>
        </w:rPr>
      </w:pPr>
    </w:p>
    <w:p w14:paraId="3FDFB455" w14:textId="77777777" w:rsidR="007779BE" w:rsidRDefault="00000000">
      <w:pPr>
        <w:jc w:val="center"/>
        <w:rPr>
          <w:b/>
          <w:sz w:val="24"/>
        </w:rPr>
      </w:pPr>
      <w:r>
        <w:rPr>
          <w:b/>
          <w:sz w:val="24"/>
        </w:rPr>
        <w:t>Estatuto</w:t>
      </w:r>
      <w:r>
        <w:rPr>
          <w:b/>
          <w:spacing w:val="-3"/>
          <w:sz w:val="24"/>
        </w:rPr>
        <w:t xml:space="preserve"> </w:t>
      </w:r>
      <w:r>
        <w:rPr>
          <w:b/>
          <w:sz w:val="24"/>
        </w:rPr>
        <w:t>Fundamental</w:t>
      </w:r>
      <w:r>
        <w:rPr>
          <w:b/>
          <w:spacing w:val="-2"/>
          <w:sz w:val="24"/>
        </w:rPr>
        <w:t xml:space="preserve"> </w:t>
      </w:r>
      <w:r>
        <w:rPr>
          <w:b/>
          <w:sz w:val="24"/>
        </w:rPr>
        <w:t>de</w:t>
      </w:r>
      <w:r>
        <w:rPr>
          <w:b/>
          <w:spacing w:val="-3"/>
          <w:sz w:val="24"/>
        </w:rPr>
        <w:t xml:space="preserve"> </w:t>
      </w:r>
      <w:r>
        <w:rPr>
          <w:b/>
          <w:sz w:val="24"/>
        </w:rPr>
        <w:t>gobierno.</w:t>
      </w:r>
      <w:r>
        <w:rPr>
          <w:b/>
          <w:spacing w:val="-3"/>
          <w:sz w:val="24"/>
        </w:rPr>
        <w:t xml:space="preserve"> </w:t>
      </w:r>
      <w:r>
        <w:rPr>
          <w:b/>
          <w:sz w:val="24"/>
        </w:rPr>
        <w:t>Estructura</w:t>
      </w:r>
      <w:r>
        <w:rPr>
          <w:b/>
          <w:spacing w:val="-2"/>
          <w:sz w:val="24"/>
        </w:rPr>
        <w:t xml:space="preserve"> </w:t>
      </w:r>
      <w:r>
        <w:rPr>
          <w:b/>
          <w:sz w:val="24"/>
        </w:rPr>
        <w:t>del</w:t>
      </w:r>
      <w:r>
        <w:rPr>
          <w:b/>
          <w:spacing w:val="-2"/>
          <w:sz w:val="24"/>
        </w:rPr>
        <w:t xml:space="preserve"> Estado.</w:t>
      </w:r>
    </w:p>
    <w:p w14:paraId="0415F361" w14:textId="77777777" w:rsidR="007779BE" w:rsidRDefault="007779BE">
      <w:pPr>
        <w:pStyle w:val="Textoindependiente"/>
        <w:spacing w:after="1"/>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4676"/>
      </w:tblGrid>
      <w:tr w:rsidR="007779BE" w14:paraId="18EC2D53" w14:textId="77777777">
        <w:trPr>
          <w:trHeight w:val="412"/>
        </w:trPr>
        <w:tc>
          <w:tcPr>
            <w:tcW w:w="4676" w:type="dxa"/>
          </w:tcPr>
          <w:p w14:paraId="59268330" w14:textId="77777777" w:rsidR="007779BE" w:rsidRDefault="00000000">
            <w:pPr>
              <w:pStyle w:val="TableParagraph"/>
              <w:spacing w:before="3"/>
              <w:ind w:left="1310"/>
              <w:jc w:val="left"/>
              <w:rPr>
                <w:b/>
              </w:rPr>
            </w:pPr>
            <w:r>
              <w:rPr>
                <w:b/>
              </w:rPr>
              <w:t>Ejecutivo</w:t>
            </w:r>
            <w:r>
              <w:rPr>
                <w:b/>
                <w:spacing w:val="-5"/>
              </w:rPr>
              <w:t xml:space="preserve"> </w:t>
            </w:r>
            <w:r>
              <w:rPr>
                <w:b/>
              </w:rPr>
              <w:t>y</w:t>
            </w:r>
            <w:r>
              <w:rPr>
                <w:b/>
                <w:spacing w:val="-1"/>
              </w:rPr>
              <w:t xml:space="preserve"> </w:t>
            </w:r>
            <w:r>
              <w:rPr>
                <w:b/>
                <w:spacing w:val="-2"/>
              </w:rPr>
              <w:t>legislativo</w:t>
            </w:r>
          </w:p>
        </w:tc>
        <w:tc>
          <w:tcPr>
            <w:tcW w:w="4676" w:type="dxa"/>
          </w:tcPr>
          <w:p w14:paraId="3583B60F" w14:textId="77777777" w:rsidR="007779BE" w:rsidRDefault="00000000">
            <w:pPr>
              <w:pStyle w:val="TableParagraph"/>
              <w:spacing w:before="3"/>
              <w:ind w:left="7"/>
              <w:jc w:val="center"/>
              <w:rPr>
                <w:b/>
              </w:rPr>
            </w:pPr>
            <w:r>
              <w:rPr>
                <w:b/>
                <w:spacing w:val="-2"/>
              </w:rPr>
              <w:t>Judicial</w:t>
            </w:r>
          </w:p>
        </w:tc>
      </w:tr>
      <w:tr w:rsidR="007779BE" w14:paraId="31547514" w14:textId="77777777">
        <w:trPr>
          <w:trHeight w:val="2448"/>
        </w:trPr>
        <w:tc>
          <w:tcPr>
            <w:tcW w:w="4676" w:type="dxa"/>
          </w:tcPr>
          <w:p w14:paraId="379394C1" w14:textId="77777777" w:rsidR="007779BE" w:rsidRDefault="00000000">
            <w:pPr>
              <w:pStyle w:val="TableParagraph"/>
              <w:spacing w:line="276" w:lineRule="auto"/>
              <w:ind w:right="95"/>
            </w:pPr>
            <w:r>
              <w:t>La</w:t>
            </w:r>
            <w:r>
              <w:rPr>
                <w:spacing w:val="-14"/>
              </w:rPr>
              <w:t xml:space="preserve"> </w:t>
            </w:r>
            <w:r>
              <w:t>Junta</w:t>
            </w:r>
            <w:r>
              <w:rPr>
                <w:spacing w:val="-14"/>
              </w:rPr>
              <w:t xml:space="preserve"> </w:t>
            </w:r>
            <w:r>
              <w:t>Militar</w:t>
            </w:r>
            <w:r>
              <w:rPr>
                <w:spacing w:val="-14"/>
              </w:rPr>
              <w:t xml:space="preserve"> </w:t>
            </w:r>
            <w:r>
              <w:t>de</w:t>
            </w:r>
            <w:r>
              <w:rPr>
                <w:spacing w:val="-13"/>
              </w:rPr>
              <w:t xml:space="preserve"> </w:t>
            </w:r>
            <w:r>
              <w:t>Gobierno</w:t>
            </w:r>
            <w:r>
              <w:rPr>
                <w:spacing w:val="-14"/>
              </w:rPr>
              <w:t xml:space="preserve"> </w:t>
            </w:r>
            <w:r>
              <w:t>ejercerá</w:t>
            </w:r>
            <w:r>
              <w:rPr>
                <w:spacing w:val="-14"/>
              </w:rPr>
              <w:t xml:space="preserve"> </w:t>
            </w:r>
            <w:r>
              <w:t>las</w:t>
            </w:r>
            <w:r>
              <w:rPr>
                <w:spacing w:val="-14"/>
              </w:rPr>
              <w:t xml:space="preserve"> </w:t>
            </w:r>
            <w:r>
              <w:t>funciones Ejecutivas y Legislativas y por lo tanto, le corresponde la formación, promulgación y ejecución de las leyes, así como la aprobación e improbación de los Tratados y demás Convenios Internacionales. La función legislativa será ejercida por la Junta Militar de Gobierno a través de Decretos Leyes”.</w:t>
            </w:r>
          </w:p>
        </w:tc>
        <w:tc>
          <w:tcPr>
            <w:tcW w:w="4676" w:type="dxa"/>
          </w:tcPr>
          <w:p w14:paraId="33BE9485" w14:textId="77777777" w:rsidR="007779BE" w:rsidRDefault="00000000">
            <w:pPr>
              <w:pStyle w:val="TableParagraph"/>
              <w:spacing w:line="276" w:lineRule="auto"/>
              <w:ind w:right="97"/>
            </w:pPr>
            <w:r>
              <w:t>La Corte Suprema de Justicia, los Tribunales y Jueces, ejercen con entera independencia la función judicial de conformidad con las leyes.</w:t>
            </w:r>
          </w:p>
        </w:tc>
      </w:tr>
    </w:tbl>
    <w:p w14:paraId="101C540A" w14:textId="77777777" w:rsidR="007779BE" w:rsidRDefault="007779BE">
      <w:pPr>
        <w:pStyle w:val="Textoindependiente"/>
        <w:rPr>
          <w:b/>
        </w:rPr>
      </w:pPr>
    </w:p>
    <w:p w14:paraId="29D0B9F5" w14:textId="77777777" w:rsidR="007779BE" w:rsidRDefault="007779BE">
      <w:pPr>
        <w:pStyle w:val="Textoindependiente"/>
        <w:rPr>
          <w:b/>
        </w:rPr>
      </w:pPr>
    </w:p>
    <w:p w14:paraId="477AB9EE" w14:textId="77777777" w:rsidR="007779BE" w:rsidRDefault="007779BE">
      <w:pPr>
        <w:pStyle w:val="Textoindependiente"/>
        <w:spacing w:before="45"/>
        <w:rPr>
          <w:b/>
        </w:rPr>
      </w:pPr>
    </w:p>
    <w:p w14:paraId="4A3BB5B4" w14:textId="77777777" w:rsidR="007779BE" w:rsidRDefault="00000000">
      <w:pPr>
        <w:pStyle w:val="Ttulo6"/>
        <w:numPr>
          <w:ilvl w:val="0"/>
          <w:numId w:val="19"/>
        </w:numPr>
        <w:tabs>
          <w:tab w:val="left" w:pos="758"/>
        </w:tabs>
        <w:spacing w:before="1"/>
        <w:ind w:left="758" w:hanging="420"/>
      </w:pPr>
      <w:r>
        <w:t>Se</w:t>
      </w:r>
      <w:r>
        <w:rPr>
          <w:spacing w:val="-7"/>
        </w:rPr>
        <w:t xml:space="preserve"> </w:t>
      </w:r>
      <w:r>
        <w:t>convoca</w:t>
      </w:r>
      <w:r>
        <w:rPr>
          <w:spacing w:val="-5"/>
        </w:rPr>
        <w:t xml:space="preserve"> </w:t>
      </w:r>
      <w:r>
        <w:t>a</w:t>
      </w:r>
      <w:r>
        <w:rPr>
          <w:spacing w:val="-6"/>
        </w:rPr>
        <w:t xml:space="preserve"> </w:t>
      </w:r>
      <w:r>
        <w:t>elecciones</w:t>
      </w:r>
      <w:r>
        <w:rPr>
          <w:spacing w:val="-9"/>
        </w:rPr>
        <w:t xml:space="preserve"> </w:t>
      </w:r>
      <w:r>
        <w:t>para</w:t>
      </w:r>
      <w:r>
        <w:rPr>
          <w:spacing w:val="-16"/>
        </w:rPr>
        <w:t xml:space="preserve"> </w:t>
      </w:r>
      <w:r>
        <w:t>Asamblea</w:t>
      </w:r>
      <w:r>
        <w:rPr>
          <w:spacing w:val="-5"/>
        </w:rPr>
        <w:t xml:space="preserve"> </w:t>
      </w:r>
      <w:r>
        <w:t>Nacional</w:t>
      </w:r>
      <w:r>
        <w:rPr>
          <w:spacing w:val="-5"/>
        </w:rPr>
        <w:t xml:space="preserve"> </w:t>
      </w:r>
      <w:r>
        <w:rPr>
          <w:spacing w:val="-2"/>
        </w:rPr>
        <w:t>Constituyente</w:t>
      </w:r>
    </w:p>
    <w:p w14:paraId="6FB696D9" w14:textId="77777777" w:rsidR="007779BE" w:rsidRDefault="00000000">
      <w:pPr>
        <w:pStyle w:val="Textoindependiente"/>
        <w:spacing w:before="169" w:line="276" w:lineRule="auto"/>
        <w:ind w:left="338" w:right="334" w:firstLine="707"/>
        <w:jc w:val="both"/>
      </w:pPr>
      <w:r>
        <w:t>El 19 de enero de 1984 se emitió el Decreto-Ley 3-84, Ley Electoral, para la elección de una</w:t>
      </w:r>
      <w:r>
        <w:rPr>
          <w:spacing w:val="-15"/>
        </w:rPr>
        <w:t xml:space="preserve"> </w:t>
      </w:r>
      <w:r>
        <w:t>Asamblea</w:t>
      </w:r>
      <w:r>
        <w:rPr>
          <w:spacing w:val="-2"/>
        </w:rPr>
        <w:t xml:space="preserve"> </w:t>
      </w:r>
      <w:r>
        <w:t>Nacional Constituyente</w:t>
      </w:r>
      <w:r>
        <w:rPr>
          <w:spacing w:val="-2"/>
        </w:rPr>
        <w:t xml:space="preserve"> </w:t>
      </w:r>
      <w:r>
        <w:t>encargada de</w:t>
      </w:r>
      <w:r>
        <w:rPr>
          <w:spacing w:val="-2"/>
        </w:rPr>
        <w:t xml:space="preserve"> </w:t>
      </w:r>
      <w:r>
        <w:t>la elaboración</w:t>
      </w:r>
      <w:r>
        <w:rPr>
          <w:spacing w:val="-1"/>
        </w:rPr>
        <w:t xml:space="preserve"> </w:t>
      </w:r>
      <w:r>
        <w:t>de una nueva</w:t>
      </w:r>
      <w:r>
        <w:rPr>
          <w:spacing w:val="-2"/>
        </w:rPr>
        <w:t xml:space="preserve"> </w:t>
      </w:r>
      <w:r>
        <w:t>Constitución;</w:t>
      </w:r>
      <w:r>
        <w:rPr>
          <w:spacing w:val="-1"/>
        </w:rPr>
        <w:t xml:space="preserve"> </w:t>
      </w:r>
      <w:r>
        <w:t>de esa cuenta, el 1º. de julio de 1984 se realizaron las elecciones para Asamblea Nacional Constituyente a integrarse con 88 curules (23 electos por listado nacional y el resto por listas distritales). Originalmente se inscribieron 17 partidos políticos y tres comités cívicos electorales, que</w:t>
      </w:r>
      <w:r>
        <w:rPr>
          <w:spacing w:val="51"/>
          <w:w w:val="150"/>
        </w:rPr>
        <w:t xml:space="preserve"> </w:t>
      </w:r>
      <w:r>
        <w:t>participaron</w:t>
      </w:r>
      <w:r>
        <w:rPr>
          <w:spacing w:val="55"/>
          <w:w w:val="150"/>
        </w:rPr>
        <w:t xml:space="preserve"> </w:t>
      </w:r>
      <w:r>
        <w:t>con</w:t>
      </w:r>
      <w:r>
        <w:rPr>
          <w:spacing w:val="54"/>
          <w:w w:val="150"/>
        </w:rPr>
        <w:t xml:space="preserve"> </w:t>
      </w:r>
      <w:r>
        <w:t>1,174</w:t>
      </w:r>
      <w:r>
        <w:rPr>
          <w:spacing w:val="55"/>
          <w:w w:val="150"/>
        </w:rPr>
        <w:t xml:space="preserve"> </w:t>
      </w:r>
      <w:r>
        <w:t>candidatos</w:t>
      </w:r>
      <w:r>
        <w:rPr>
          <w:spacing w:val="54"/>
          <w:w w:val="150"/>
        </w:rPr>
        <w:t xml:space="preserve"> </w:t>
      </w:r>
      <w:r>
        <w:t>obteniendo</w:t>
      </w:r>
      <w:r>
        <w:rPr>
          <w:spacing w:val="54"/>
          <w:w w:val="150"/>
        </w:rPr>
        <w:t xml:space="preserve"> </w:t>
      </w:r>
      <w:r>
        <w:t>mayor</w:t>
      </w:r>
      <w:r>
        <w:rPr>
          <w:spacing w:val="52"/>
          <w:w w:val="150"/>
        </w:rPr>
        <w:t xml:space="preserve"> </w:t>
      </w:r>
      <w:r>
        <w:t>número</w:t>
      </w:r>
      <w:r>
        <w:rPr>
          <w:spacing w:val="55"/>
          <w:w w:val="150"/>
        </w:rPr>
        <w:t xml:space="preserve"> </w:t>
      </w:r>
      <w:r>
        <w:t>de</w:t>
      </w:r>
      <w:r>
        <w:rPr>
          <w:spacing w:val="53"/>
          <w:w w:val="150"/>
        </w:rPr>
        <w:t xml:space="preserve"> </w:t>
      </w:r>
      <w:r>
        <w:t>curules</w:t>
      </w:r>
      <w:r>
        <w:rPr>
          <w:spacing w:val="55"/>
          <w:w w:val="150"/>
        </w:rPr>
        <w:t xml:space="preserve"> </w:t>
      </w:r>
      <w:r>
        <w:t>la</w:t>
      </w:r>
      <w:r>
        <w:rPr>
          <w:spacing w:val="54"/>
          <w:w w:val="150"/>
        </w:rPr>
        <w:t xml:space="preserve"> </w:t>
      </w:r>
      <w:r>
        <w:rPr>
          <w:spacing w:val="-2"/>
        </w:rPr>
        <w:t>coalición</w:t>
      </w:r>
    </w:p>
    <w:p w14:paraId="4AC60894"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A43F873" w14:textId="77777777" w:rsidR="007779BE" w:rsidRDefault="007779BE">
      <w:pPr>
        <w:pStyle w:val="Textoindependiente"/>
      </w:pPr>
    </w:p>
    <w:p w14:paraId="0C9F0FB9" w14:textId="77777777" w:rsidR="007779BE" w:rsidRDefault="007779BE">
      <w:pPr>
        <w:pStyle w:val="Textoindependiente"/>
        <w:spacing w:before="8"/>
      </w:pPr>
    </w:p>
    <w:p w14:paraId="4D2AEBAC" w14:textId="77777777" w:rsidR="007779BE" w:rsidRDefault="00000000">
      <w:pPr>
        <w:pStyle w:val="Textoindependiente"/>
        <w:spacing w:before="1" w:line="276" w:lineRule="auto"/>
        <w:ind w:left="338" w:right="335"/>
        <w:jc w:val="both"/>
      </w:pPr>
      <w:r>
        <w:t>Movimiento de Liberación Nacional-Central</w:t>
      </w:r>
      <w:r>
        <w:rPr>
          <w:spacing w:val="-8"/>
        </w:rPr>
        <w:t xml:space="preserve"> </w:t>
      </w:r>
      <w:r>
        <w:t>Auténtica Nacionalista (MLN-CAN)- 23, Unión del Centro Nacional (UCN) con 21 y Democracia Cristiana Guatemalteca (DCG) 20; lo que motivó. alguno</w:t>
      </w:r>
      <w:r>
        <w:rPr>
          <w:spacing w:val="-15"/>
        </w:rPr>
        <w:t xml:space="preserve"> </w:t>
      </w:r>
      <w:r>
        <w:t>inusual</w:t>
      </w:r>
      <w:r>
        <w:rPr>
          <w:spacing w:val="-10"/>
        </w:rPr>
        <w:t xml:space="preserve"> </w:t>
      </w:r>
      <w:r>
        <w:t>en</w:t>
      </w:r>
      <w:r>
        <w:rPr>
          <w:spacing w:val="-11"/>
        </w:rPr>
        <w:t xml:space="preserve"> </w:t>
      </w:r>
      <w:r>
        <w:t>la</w:t>
      </w:r>
      <w:r>
        <w:rPr>
          <w:spacing w:val="-11"/>
        </w:rPr>
        <w:t xml:space="preserve"> </w:t>
      </w:r>
      <w:r>
        <w:t>historia</w:t>
      </w:r>
      <w:r>
        <w:rPr>
          <w:spacing w:val="-11"/>
        </w:rPr>
        <w:t xml:space="preserve"> </w:t>
      </w:r>
      <w:r>
        <w:t>constitucional,</w:t>
      </w:r>
      <w:r>
        <w:rPr>
          <w:spacing w:val="-11"/>
        </w:rPr>
        <w:t xml:space="preserve"> </w:t>
      </w:r>
      <w:r>
        <w:t>que</w:t>
      </w:r>
      <w:r>
        <w:rPr>
          <w:spacing w:val="-9"/>
        </w:rPr>
        <w:t xml:space="preserve"> </w:t>
      </w:r>
      <w:r>
        <w:t>en</w:t>
      </w:r>
      <w:r>
        <w:rPr>
          <w:spacing w:val="-8"/>
        </w:rPr>
        <w:t xml:space="preserve"> </w:t>
      </w:r>
      <w:r>
        <w:t>lugar</w:t>
      </w:r>
      <w:r>
        <w:rPr>
          <w:spacing w:val="-11"/>
        </w:rPr>
        <w:t xml:space="preserve"> </w:t>
      </w:r>
      <w:r>
        <w:t>de</w:t>
      </w:r>
      <w:r>
        <w:rPr>
          <w:spacing w:val="-11"/>
        </w:rPr>
        <w:t xml:space="preserve"> </w:t>
      </w:r>
      <w:r>
        <w:t>un</w:t>
      </w:r>
      <w:r>
        <w:rPr>
          <w:spacing w:val="-11"/>
        </w:rPr>
        <w:t xml:space="preserve"> </w:t>
      </w:r>
      <w:r>
        <w:t>presidente</w:t>
      </w:r>
      <w:r>
        <w:rPr>
          <w:spacing w:val="-7"/>
        </w:rPr>
        <w:t xml:space="preserve"> </w:t>
      </w:r>
      <w:r>
        <w:t>de</w:t>
      </w:r>
      <w:r>
        <w:rPr>
          <w:spacing w:val="-9"/>
        </w:rPr>
        <w:t xml:space="preserve"> </w:t>
      </w:r>
      <w:r>
        <w:t>la</w:t>
      </w:r>
      <w:r>
        <w:rPr>
          <w:spacing w:val="-15"/>
        </w:rPr>
        <w:t xml:space="preserve"> </w:t>
      </w:r>
      <w:r>
        <w:t>Asamblea</w:t>
      </w:r>
      <w:r>
        <w:rPr>
          <w:spacing w:val="-9"/>
        </w:rPr>
        <w:t xml:space="preserve"> </w:t>
      </w:r>
      <w:r>
        <w:t>Nacional Constituyente hubiese tres en forma alterna.</w:t>
      </w:r>
    </w:p>
    <w:p w14:paraId="029FF98F" w14:textId="77777777" w:rsidR="007779BE" w:rsidRDefault="00000000">
      <w:pPr>
        <w:spacing w:before="120" w:line="276" w:lineRule="auto"/>
        <w:ind w:left="338" w:right="332" w:firstLine="707"/>
        <w:jc w:val="both"/>
        <w:rPr>
          <w:sz w:val="24"/>
        </w:rPr>
      </w:pPr>
      <w:r>
        <w:rPr>
          <w:sz w:val="24"/>
        </w:rPr>
        <w:t>La Asamblea Nacional Constituyente, el 25 de julio de 1984 realizó la primera sesión preparatoria.</w:t>
      </w:r>
      <w:r>
        <w:rPr>
          <w:spacing w:val="-7"/>
          <w:sz w:val="24"/>
        </w:rPr>
        <w:t xml:space="preserve"> </w:t>
      </w:r>
      <w:r>
        <w:rPr>
          <w:sz w:val="24"/>
        </w:rPr>
        <w:t>El</w:t>
      </w:r>
      <w:r>
        <w:rPr>
          <w:spacing w:val="-7"/>
          <w:sz w:val="24"/>
        </w:rPr>
        <w:t xml:space="preserve"> </w:t>
      </w:r>
      <w:r>
        <w:rPr>
          <w:sz w:val="24"/>
        </w:rPr>
        <w:t>1º.</w:t>
      </w:r>
      <w:r>
        <w:rPr>
          <w:spacing w:val="-7"/>
          <w:sz w:val="24"/>
        </w:rPr>
        <w:t xml:space="preserve"> </w:t>
      </w:r>
      <w:r>
        <w:rPr>
          <w:sz w:val="24"/>
        </w:rPr>
        <w:t>de</w:t>
      </w:r>
      <w:r>
        <w:rPr>
          <w:spacing w:val="-8"/>
          <w:sz w:val="24"/>
        </w:rPr>
        <w:t xml:space="preserve"> </w:t>
      </w:r>
      <w:r>
        <w:rPr>
          <w:sz w:val="24"/>
        </w:rPr>
        <w:t>agosto</w:t>
      </w:r>
      <w:r>
        <w:rPr>
          <w:spacing w:val="-7"/>
          <w:sz w:val="24"/>
        </w:rPr>
        <w:t xml:space="preserve"> </w:t>
      </w:r>
      <w:r>
        <w:rPr>
          <w:sz w:val="24"/>
        </w:rPr>
        <w:t>de</w:t>
      </w:r>
      <w:r>
        <w:rPr>
          <w:spacing w:val="-8"/>
          <w:sz w:val="24"/>
        </w:rPr>
        <w:t xml:space="preserve"> </w:t>
      </w:r>
      <w:r>
        <w:rPr>
          <w:sz w:val="24"/>
        </w:rPr>
        <w:t>1984,</w:t>
      </w:r>
      <w:r>
        <w:rPr>
          <w:spacing w:val="-7"/>
          <w:sz w:val="24"/>
        </w:rPr>
        <w:t xml:space="preserve"> </w:t>
      </w:r>
      <w:r>
        <w:rPr>
          <w:sz w:val="24"/>
        </w:rPr>
        <w:t>realizó</w:t>
      </w:r>
      <w:r>
        <w:rPr>
          <w:spacing w:val="-7"/>
          <w:sz w:val="24"/>
        </w:rPr>
        <w:t xml:space="preserve"> </w:t>
      </w:r>
      <w:r>
        <w:rPr>
          <w:sz w:val="24"/>
        </w:rPr>
        <w:t>segunda</w:t>
      </w:r>
      <w:r>
        <w:rPr>
          <w:spacing w:val="-8"/>
          <w:sz w:val="24"/>
        </w:rPr>
        <w:t xml:space="preserve"> </w:t>
      </w:r>
      <w:r>
        <w:rPr>
          <w:sz w:val="24"/>
        </w:rPr>
        <w:t>sesión</w:t>
      </w:r>
      <w:r>
        <w:rPr>
          <w:spacing w:val="-7"/>
          <w:sz w:val="24"/>
        </w:rPr>
        <w:t xml:space="preserve"> </w:t>
      </w:r>
      <w:r>
        <w:rPr>
          <w:sz w:val="24"/>
        </w:rPr>
        <w:t>preparatoria,</w:t>
      </w:r>
      <w:r>
        <w:rPr>
          <w:spacing w:val="-5"/>
          <w:sz w:val="24"/>
        </w:rPr>
        <w:t xml:space="preserve"> </w:t>
      </w:r>
      <w:r>
        <w:rPr>
          <w:sz w:val="24"/>
        </w:rPr>
        <w:t>en</w:t>
      </w:r>
      <w:r>
        <w:rPr>
          <w:spacing w:val="-7"/>
          <w:sz w:val="24"/>
        </w:rPr>
        <w:t xml:space="preserve"> </w:t>
      </w:r>
      <w:r>
        <w:rPr>
          <w:sz w:val="24"/>
        </w:rPr>
        <w:t>la</w:t>
      </w:r>
      <w:r>
        <w:rPr>
          <w:spacing w:val="-8"/>
          <w:sz w:val="24"/>
        </w:rPr>
        <w:t xml:space="preserve"> </w:t>
      </w:r>
      <w:r>
        <w:rPr>
          <w:sz w:val="24"/>
        </w:rPr>
        <w:t>que</w:t>
      </w:r>
      <w:r>
        <w:rPr>
          <w:spacing w:val="-6"/>
          <w:sz w:val="24"/>
        </w:rPr>
        <w:t xml:space="preserve"> </w:t>
      </w:r>
      <w:r>
        <w:rPr>
          <w:sz w:val="24"/>
        </w:rPr>
        <w:t>emitió</w:t>
      </w:r>
      <w:r>
        <w:rPr>
          <w:spacing w:val="-7"/>
          <w:sz w:val="24"/>
        </w:rPr>
        <w:t xml:space="preserve"> </w:t>
      </w:r>
      <w:r>
        <w:rPr>
          <w:sz w:val="24"/>
        </w:rPr>
        <w:t>el</w:t>
      </w:r>
      <w:r>
        <w:rPr>
          <w:spacing w:val="-7"/>
          <w:sz w:val="24"/>
        </w:rPr>
        <w:t xml:space="preserve"> </w:t>
      </w:r>
      <w:r>
        <w:rPr>
          <w:sz w:val="24"/>
        </w:rPr>
        <w:t>Dto. Número 1-84, por medio de la cual “</w:t>
      </w:r>
      <w:r>
        <w:rPr>
          <w:i/>
          <w:sz w:val="24"/>
        </w:rPr>
        <w:t>Se declara solemnemente instalada la Asamblea Nacional Constituyente</w:t>
      </w:r>
      <w:r>
        <w:rPr>
          <w:sz w:val="24"/>
        </w:rPr>
        <w:t>”.</w:t>
      </w:r>
      <w:r>
        <w:rPr>
          <w:spacing w:val="-3"/>
          <w:sz w:val="24"/>
        </w:rPr>
        <w:t xml:space="preserve"> </w:t>
      </w:r>
      <w:r>
        <w:rPr>
          <w:sz w:val="24"/>
        </w:rPr>
        <w:t>El</w:t>
      </w:r>
      <w:r>
        <w:rPr>
          <w:spacing w:val="-3"/>
          <w:sz w:val="24"/>
        </w:rPr>
        <w:t xml:space="preserve"> </w:t>
      </w:r>
      <w:r>
        <w:rPr>
          <w:sz w:val="24"/>
        </w:rPr>
        <w:t>21</w:t>
      </w:r>
      <w:r>
        <w:rPr>
          <w:spacing w:val="-3"/>
          <w:sz w:val="24"/>
        </w:rPr>
        <w:t xml:space="preserve"> </w:t>
      </w:r>
      <w:r>
        <w:rPr>
          <w:sz w:val="24"/>
        </w:rPr>
        <w:t>de</w:t>
      </w:r>
      <w:r>
        <w:rPr>
          <w:spacing w:val="-7"/>
          <w:sz w:val="24"/>
        </w:rPr>
        <w:t xml:space="preserve"> </w:t>
      </w:r>
      <w:r>
        <w:rPr>
          <w:sz w:val="24"/>
        </w:rPr>
        <w:t>agosto</w:t>
      </w:r>
      <w:r>
        <w:rPr>
          <w:spacing w:val="-3"/>
          <w:sz w:val="24"/>
        </w:rPr>
        <w:t xml:space="preserve"> </w:t>
      </w:r>
      <w:r>
        <w:rPr>
          <w:sz w:val="24"/>
        </w:rPr>
        <w:t>de</w:t>
      </w:r>
      <w:r>
        <w:rPr>
          <w:spacing w:val="-4"/>
          <w:sz w:val="24"/>
        </w:rPr>
        <w:t xml:space="preserve"> </w:t>
      </w:r>
      <w:r>
        <w:rPr>
          <w:sz w:val="24"/>
        </w:rPr>
        <w:t>1984,</w:t>
      </w:r>
      <w:r>
        <w:rPr>
          <w:spacing w:val="-3"/>
          <w:sz w:val="24"/>
        </w:rPr>
        <w:t xml:space="preserve"> </w:t>
      </w:r>
      <w:r>
        <w:rPr>
          <w:sz w:val="24"/>
        </w:rPr>
        <w:t>se</w:t>
      </w:r>
      <w:r>
        <w:rPr>
          <w:spacing w:val="-4"/>
          <w:sz w:val="24"/>
        </w:rPr>
        <w:t xml:space="preserve"> </w:t>
      </w:r>
      <w:r>
        <w:rPr>
          <w:sz w:val="24"/>
        </w:rPr>
        <w:t>emitió</w:t>
      </w:r>
      <w:r>
        <w:rPr>
          <w:spacing w:val="-5"/>
          <w:sz w:val="24"/>
        </w:rPr>
        <w:t xml:space="preserve"> </w:t>
      </w:r>
      <w:r>
        <w:rPr>
          <w:sz w:val="24"/>
        </w:rPr>
        <w:t>el</w:t>
      </w:r>
      <w:r>
        <w:rPr>
          <w:spacing w:val="-3"/>
          <w:sz w:val="24"/>
        </w:rPr>
        <w:t xml:space="preserve"> </w:t>
      </w:r>
      <w:r>
        <w:rPr>
          <w:sz w:val="24"/>
        </w:rPr>
        <w:t>Decreto</w:t>
      </w:r>
      <w:r>
        <w:rPr>
          <w:spacing w:val="-3"/>
          <w:sz w:val="24"/>
        </w:rPr>
        <w:t xml:space="preserve"> </w:t>
      </w:r>
      <w:r>
        <w:rPr>
          <w:sz w:val="24"/>
        </w:rPr>
        <w:t>Número</w:t>
      </w:r>
      <w:r>
        <w:rPr>
          <w:spacing w:val="-3"/>
          <w:sz w:val="24"/>
        </w:rPr>
        <w:t xml:space="preserve"> </w:t>
      </w:r>
      <w:r>
        <w:rPr>
          <w:sz w:val="24"/>
        </w:rPr>
        <w:t>2-84,</w:t>
      </w:r>
      <w:r>
        <w:rPr>
          <w:spacing w:val="-1"/>
          <w:sz w:val="24"/>
        </w:rPr>
        <w:t xml:space="preserve"> </w:t>
      </w:r>
      <w:r>
        <w:rPr>
          <w:sz w:val="24"/>
        </w:rPr>
        <w:t>por</w:t>
      </w:r>
      <w:r>
        <w:rPr>
          <w:spacing w:val="-3"/>
          <w:sz w:val="24"/>
        </w:rPr>
        <w:t xml:space="preserve"> </w:t>
      </w:r>
      <w:r>
        <w:rPr>
          <w:sz w:val="24"/>
        </w:rPr>
        <w:t>medio</w:t>
      </w:r>
      <w:r>
        <w:rPr>
          <w:spacing w:val="-3"/>
          <w:sz w:val="24"/>
        </w:rPr>
        <w:t xml:space="preserve"> </w:t>
      </w:r>
      <w:r>
        <w:rPr>
          <w:sz w:val="24"/>
        </w:rPr>
        <w:t>del</w:t>
      </w:r>
      <w:r>
        <w:rPr>
          <w:spacing w:val="-6"/>
          <w:sz w:val="24"/>
        </w:rPr>
        <w:t xml:space="preserve"> </w:t>
      </w:r>
      <w:r>
        <w:rPr>
          <w:sz w:val="24"/>
        </w:rPr>
        <w:t>cual</w:t>
      </w:r>
      <w:r>
        <w:rPr>
          <w:spacing w:val="-3"/>
          <w:sz w:val="24"/>
        </w:rPr>
        <w:t xml:space="preserve"> </w:t>
      </w:r>
      <w:r>
        <w:rPr>
          <w:sz w:val="24"/>
        </w:rPr>
        <w:t>se aprobó la Ley del Régimen Interior de la</w:t>
      </w:r>
      <w:r>
        <w:rPr>
          <w:spacing w:val="-6"/>
          <w:sz w:val="24"/>
        </w:rPr>
        <w:t xml:space="preserve"> </w:t>
      </w:r>
      <w:r>
        <w:rPr>
          <w:sz w:val="24"/>
        </w:rPr>
        <w:t>Asamblea Nacional Constituyente, en cuyo</w:t>
      </w:r>
      <w:r>
        <w:rPr>
          <w:spacing w:val="-8"/>
          <w:sz w:val="24"/>
        </w:rPr>
        <w:t xml:space="preserve"> </w:t>
      </w:r>
      <w:r>
        <w:rPr>
          <w:sz w:val="24"/>
        </w:rPr>
        <w:t>Artículo 11 se indica: “</w:t>
      </w:r>
      <w:r>
        <w:rPr>
          <w:i/>
          <w:sz w:val="24"/>
        </w:rPr>
        <w:t>Ejercicio de la Presidencia. La Presidencia de la Asamblea será ejercida en forma mensual y sucesiva, por los tres diputados electos para ese efecto. La sucesión en el ejercicio del cargo</w:t>
      </w:r>
      <w:r>
        <w:rPr>
          <w:i/>
          <w:spacing w:val="-13"/>
          <w:sz w:val="24"/>
        </w:rPr>
        <w:t xml:space="preserve"> </w:t>
      </w:r>
      <w:r>
        <w:rPr>
          <w:i/>
          <w:sz w:val="24"/>
        </w:rPr>
        <w:t>se</w:t>
      </w:r>
      <w:r>
        <w:rPr>
          <w:i/>
          <w:spacing w:val="-14"/>
          <w:sz w:val="24"/>
        </w:rPr>
        <w:t xml:space="preserve"> </w:t>
      </w:r>
      <w:r>
        <w:rPr>
          <w:i/>
          <w:sz w:val="24"/>
        </w:rPr>
        <w:t>hará</w:t>
      </w:r>
      <w:r>
        <w:rPr>
          <w:i/>
          <w:spacing w:val="-10"/>
          <w:sz w:val="24"/>
        </w:rPr>
        <w:t xml:space="preserve"> </w:t>
      </w:r>
      <w:r>
        <w:rPr>
          <w:i/>
          <w:sz w:val="24"/>
        </w:rPr>
        <w:t>en</w:t>
      </w:r>
      <w:r>
        <w:rPr>
          <w:i/>
          <w:spacing w:val="-13"/>
          <w:sz w:val="24"/>
        </w:rPr>
        <w:t xml:space="preserve"> </w:t>
      </w:r>
      <w:r>
        <w:rPr>
          <w:i/>
          <w:sz w:val="24"/>
        </w:rPr>
        <w:t>forma</w:t>
      </w:r>
      <w:r>
        <w:rPr>
          <w:i/>
          <w:spacing w:val="-13"/>
          <w:sz w:val="24"/>
        </w:rPr>
        <w:t xml:space="preserve"> </w:t>
      </w:r>
      <w:r>
        <w:rPr>
          <w:i/>
          <w:sz w:val="24"/>
        </w:rPr>
        <w:t>rotativa,</w:t>
      </w:r>
      <w:r>
        <w:rPr>
          <w:i/>
          <w:spacing w:val="-14"/>
          <w:sz w:val="24"/>
        </w:rPr>
        <w:t xml:space="preserve"> </w:t>
      </w:r>
      <w:r>
        <w:rPr>
          <w:i/>
          <w:sz w:val="24"/>
        </w:rPr>
        <w:t>a</w:t>
      </w:r>
      <w:r>
        <w:rPr>
          <w:i/>
          <w:spacing w:val="-13"/>
          <w:sz w:val="24"/>
        </w:rPr>
        <w:t xml:space="preserve"> </w:t>
      </w:r>
      <w:r>
        <w:rPr>
          <w:i/>
          <w:sz w:val="24"/>
        </w:rPr>
        <w:t>partir</w:t>
      </w:r>
      <w:r>
        <w:rPr>
          <w:i/>
          <w:spacing w:val="-12"/>
          <w:sz w:val="24"/>
        </w:rPr>
        <w:t xml:space="preserve"> </w:t>
      </w:r>
      <w:r>
        <w:rPr>
          <w:i/>
          <w:sz w:val="24"/>
        </w:rPr>
        <w:t>del</w:t>
      </w:r>
      <w:r>
        <w:rPr>
          <w:i/>
          <w:spacing w:val="-13"/>
          <w:sz w:val="24"/>
        </w:rPr>
        <w:t xml:space="preserve"> </w:t>
      </w:r>
      <w:r>
        <w:rPr>
          <w:i/>
          <w:sz w:val="24"/>
        </w:rPr>
        <w:t>mes</w:t>
      </w:r>
      <w:r>
        <w:rPr>
          <w:i/>
          <w:spacing w:val="-13"/>
          <w:sz w:val="24"/>
        </w:rPr>
        <w:t xml:space="preserve"> </w:t>
      </w:r>
      <w:r>
        <w:rPr>
          <w:i/>
          <w:sz w:val="24"/>
        </w:rPr>
        <w:t>de</w:t>
      </w:r>
      <w:r>
        <w:rPr>
          <w:i/>
          <w:spacing w:val="-14"/>
          <w:sz w:val="24"/>
        </w:rPr>
        <w:t xml:space="preserve"> </w:t>
      </w:r>
      <w:r>
        <w:rPr>
          <w:i/>
          <w:sz w:val="24"/>
        </w:rPr>
        <w:t>la</w:t>
      </w:r>
      <w:r>
        <w:rPr>
          <w:i/>
          <w:spacing w:val="-13"/>
          <w:sz w:val="24"/>
        </w:rPr>
        <w:t xml:space="preserve"> </w:t>
      </w:r>
      <w:r>
        <w:rPr>
          <w:i/>
          <w:sz w:val="24"/>
        </w:rPr>
        <w:t>elección,</w:t>
      </w:r>
      <w:r>
        <w:rPr>
          <w:i/>
          <w:spacing w:val="-13"/>
          <w:sz w:val="24"/>
        </w:rPr>
        <w:t xml:space="preserve"> </w:t>
      </w:r>
      <w:r>
        <w:rPr>
          <w:i/>
          <w:sz w:val="24"/>
        </w:rPr>
        <w:t>hasta</w:t>
      </w:r>
      <w:r>
        <w:rPr>
          <w:i/>
          <w:spacing w:val="-13"/>
          <w:sz w:val="24"/>
        </w:rPr>
        <w:t xml:space="preserve"> </w:t>
      </w:r>
      <w:r>
        <w:rPr>
          <w:i/>
          <w:sz w:val="24"/>
        </w:rPr>
        <w:t>la</w:t>
      </w:r>
      <w:r>
        <w:rPr>
          <w:i/>
          <w:spacing w:val="-13"/>
          <w:sz w:val="24"/>
        </w:rPr>
        <w:t xml:space="preserve"> </w:t>
      </w:r>
      <w:r>
        <w:rPr>
          <w:i/>
          <w:sz w:val="24"/>
        </w:rPr>
        <w:t>finalización</w:t>
      </w:r>
      <w:r>
        <w:rPr>
          <w:i/>
          <w:spacing w:val="-13"/>
          <w:sz w:val="24"/>
        </w:rPr>
        <w:t xml:space="preserve"> </w:t>
      </w:r>
      <w:r>
        <w:rPr>
          <w:i/>
          <w:sz w:val="24"/>
        </w:rPr>
        <w:t>de</w:t>
      </w:r>
      <w:r>
        <w:rPr>
          <w:i/>
          <w:spacing w:val="-14"/>
          <w:sz w:val="24"/>
        </w:rPr>
        <w:t xml:space="preserve"> </w:t>
      </w:r>
      <w:r>
        <w:rPr>
          <w:i/>
          <w:sz w:val="24"/>
        </w:rPr>
        <w:t>las</w:t>
      </w:r>
      <w:r>
        <w:rPr>
          <w:i/>
          <w:spacing w:val="-12"/>
          <w:sz w:val="24"/>
        </w:rPr>
        <w:t xml:space="preserve"> </w:t>
      </w:r>
      <w:r>
        <w:rPr>
          <w:i/>
          <w:sz w:val="24"/>
        </w:rPr>
        <w:t>labores de la Asamblea</w:t>
      </w:r>
      <w:r>
        <w:rPr>
          <w:sz w:val="24"/>
        </w:rPr>
        <w:t>”; lo que motivó que la Presidencia se alternara entre los tres partidos políticos mayoritarios:</w:t>
      </w:r>
      <w:r>
        <w:rPr>
          <w:spacing w:val="-10"/>
          <w:sz w:val="24"/>
        </w:rPr>
        <w:t xml:space="preserve"> </w:t>
      </w:r>
      <w:r>
        <w:rPr>
          <w:sz w:val="24"/>
        </w:rPr>
        <w:t>Roberto</w:t>
      </w:r>
      <w:r>
        <w:rPr>
          <w:spacing w:val="-6"/>
          <w:sz w:val="24"/>
        </w:rPr>
        <w:t xml:space="preserve"> </w:t>
      </w:r>
      <w:r>
        <w:rPr>
          <w:sz w:val="24"/>
        </w:rPr>
        <w:t>Carpio</w:t>
      </w:r>
      <w:r>
        <w:rPr>
          <w:spacing w:val="-6"/>
          <w:sz w:val="24"/>
        </w:rPr>
        <w:t xml:space="preserve"> </w:t>
      </w:r>
      <w:r>
        <w:rPr>
          <w:sz w:val="24"/>
        </w:rPr>
        <w:t>Nicolle</w:t>
      </w:r>
      <w:r>
        <w:rPr>
          <w:spacing w:val="-7"/>
          <w:sz w:val="24"/>
        </w:rPr>
        <w:t xml:space="preserve"> </w:t>
      </w:r>
      <w:r>
        <w:rPr>
          <w:sz w:val="24"/>
        </w:rPr>
        <w:t>(DCG),</w:t>
      </w:r>
      <w:r>
        <w:rPr>
          <w:spacing w:val="-6"/>
          <w:sz w:val="24"/>
        </w:rPr>
        <w:t xml:space="preserve"> </w:t>
      </w:r>
      <w:r>
        <w:rPr>
          <w:sz w:val="24"/>
        </w:rPr>
        <w:t>Héctor</w:t>
      </w:r>
      <w:r>
        <w:rPr>
          <w:spacing w:val="-15"/>
          <w:sz w:val="24"/>
        </w:rPr>
        <w:t xml:space="preserve"> </w:t>
      </w:r>
      <w:r>
        <w:rPr>
          <w:sz w:val="24"/>
        </w:rPr>
        <w:t>Aragón</w:t>
      </w:r>
      <w:r>
        <w:rPr>
          <w:spacing w:val="-6"/>
          <w:sz w:val="24"/>
        </w:rPr>
        <w:t xml:space="preserve"> </w:t>
      </w:r>
      <w:r>
        <w:rPr>
          <w:sz w:val="24"/>
        </w:rPr>
        <w:t>Quiñonez</w:t>
      </w:r>
      <w:r>
        <w:rPr>
          <w:spacing w:val="-7"/>
          <w:sz w:val="24"/>
        </w:rPr>
        <w:t xml:space="preserve"> </w:t>
      </w:r>
      <w:r>
        <w:rPr>
          <w:sz w:val="24"/>
        </w:rPr>
        <w:t>(MLN-CAN)</w:t>
      </w:r>
      <w:r>
        <w:rPr>
          <w:spacing w:val="-7"/>
          <w:sz w:val="24"/>
        </w:rPr>
        <w:t xml:space="preserve"> </w:t>
      </w:r>
      <w:r>
        <w:rPr>
          <w:sz w:val="24"/>
        </w:rPr>
        <w:t>y</w:t>
      </w:r>
      <w:r>
        <w:rPr>
          <w:spacing w:val="-6"/>
          <w:sz w:val="24"/>
        </w:rPr>
        <w:t xml:space="preserve"> </w:t>
      </w:r>
      <w:r>
        <w:rPr>
          <w:sz w:val="24"/>
        </w:rPr>
        <w:t>Ramiro</w:t>
      </w:r>
      <w:r>
        <w:rPr>
          <w:spacing w:val="-7"/>
          <w:sz w:val="24"/>
        </w:rPr>
        <w:t xml:space="preserve"> </w:t>
      </w:r>
      <w:r>
        <w:rPr>
          <w:sz w:val="24"/>
        </w:rPr>
        <w:t>de León Carpio (UCN).</w:t>
      </w:r>
    </w:p>
    <w:p w14:paraId="4E358EC8" w14:textId="77777777" w:rsidR="007779BE" w:rsidRDefault="00000000">
      <w:pPr>
        <w:spacing w:before="119" w:line="276" w:lineRule="auto"/>
        <w:ind w:left="338" w:right="334" w:firstLine="707"/>
        <w:jc w:val="both"/>
        <w:rPr>
          <w:sz w:val="24"/>
        </w:rPr>
      </w:pPr>
      <w:r>
        <w:rPr>
          <w:sz w:val="24"/>
        </w:rPr>
        <w:t>La Constitución Política de la República, fue promulgada el 31 de mayo de 1985, en vigencia a partir del 14 de enero de 1986. Al respecto García Laguardia ha señalado que “</w:t>
      </w:r>
      <w:r>
        <w:rPr>
          <w:i/>
          <w:sz w:val="24"/>
        </w:rPr>
        <w:t>En el Preámbulo</w:t>
      </w:r>
      <w:r>
        <w:rPr>
          <w:i/>
          <w:spacing w:val="-9"/>
          <w:sz w:val="24"/>
        </w:rPr>
        <w:t xml:space="preserve"> </w:t>
      </w:r>
      <w:r>
        <w:rPr>
          <w:i/>
          <w:sz w:val="24"/>
        </w:rPr>
        <w:t>y</w:t>
      </w:r>
      <w:r>
        <w:rPr>
          <w:i/>
          <w:spacing w:val="-13"/>
          <w:sz w:val="24"/>
        </w:rPr>
        <w:t xml:space="preserve"> </w:t>
      </w:r>
      <w:r>
        <w:rPr>
          <w:i/>
          <w:sz w:val="24"/>
        </w:rPr>
        <w:t>en</w:t>
      </w:r>
      <w:r>
        <w:rPr>
          <w:i/>
          <w:spacing w:val="-10"/>
          <w:sz w:val="24"/>
        </w:rPr>
        <w:t xml:space="preserve"> </w:t>
      </w:r>
      <w:r>
        <w:rPr>
          <w:i/>
          <w:sz w:val="24"/>
        </w:rPr>
        <w:t>otros</w:t>
      </w:r>
      <w:r>
        <w:rPr>
          <w:i/>
          <w:spacing w:val="-11"/>
          <w:sz w:val="24"/>
        </w:rPr>
        <w:t xml:space="preserve"> </w:t>
      </w:r>
      <w:r>
        <w:rPr>
          <w:i/>
          <w:sz w:val="24"/>
        </w:rPr>
        <w:t>artículos</w:t>
      </w:r>
      <w:r>
        <w:rPr>
          <w:i/>
          <w:spacing w:val="-11"/>
          <w:sz w:val="24"/>
        </w:rPr>
        <w:t xml:space="preserve"> </w:t>
      </w:r>
      <w:r>
        <w:rPr>
          <w:i/>
          <w:sz w:val="24"/>
        </w:rPr>
        <w:t>dispersos</w:t>
      </w:r>
      <w:r>
        <w:rPr>
          <w:i/>
          <w:spacing w:val="-11"/>
          <w:sz w:val="24"/>
        </w:rPr>
        <w:t xml:space="preserve"> </w:t>
      </w:r>
      <w:r>
        <w:rPr>
          <w:i/>
          <w:sz w:val="24"/>
        </w:rPr>
        <w:t>en</w:t>
      </w:r>
      <w:r>
        <w:rPr>
          <w:i/>
          <w:spacing w:val="-10"/>
          <w:sz w:val="24"/>
        </w:rPr>
        <w:t xml:space="preserve"> </w:t>
      </w:r>
      <w:r>
        <w:rPr>
          <w:i/>
          <w:sz w:val="24"/>
        </w:rPr>
        <w:t>el</w:t>
      </w:r>
      <w:r>
        <w:rPr>
          <w:i/>
          <w:spacing w:val="-9"/>
          <w:sz w:val="24"/>
        </w:rPr>
        <w:t xml:space="preserve"> </w:t>
      </w:r>
      <w:r>
        <w:rPr>
          <w:i/>
          <w:sz w:val="24"/>
        </w:rPr>
        <w:t>texto,</w:t>
      </w:r>
      <w:r>
        <w:rPr>
          <w:i/>
          <w:spacing w:val="-12"/>
          <w:sz w:val="24"/>
        </w:rPr>
        <w:t xml:space="preserve"> </w:t>
      </w:r>
      <w:r>
        <w:rPr>
          <w:i/>
          <w:sz w:val="24"/>
        </w:rPr>
        <w:t>podemos</w:t>
      </w:r>
      <w:r>
        <w:rPr>
          <w:i/>
          <w:spacing w:val="-10"/>
          <w:sz w:val="24"/>
        </w:rPr>
        <w:t xml:space="preserve"> </w:t>
      </w:r>
      <w:r>
        <w:rPr>
          <w:i/>
          <w:sz w:val="24"/>
        </w:rPr>
        <w:t>encontrar</w:t>
      </w:r>
      <w:r>
        <w:rPr>
          <w:i/>
          <w:spacing w:val="-11"/>
          <w:sz w:val="24"/>
        </w:rPr>
        <w:t xml:space="preserve"> </w:t>
      </w:r>
      <w:r>
        <w:rPr>
          <w:i/>
          <w:sz w:val="24"/>
        </w:rPr>
        <w:t>los</w:t>
      </w:r>
      <w:r>
        <w:rPr>
          <w:i/>
          <w:spacing w:val="-9"/>
          <w:sz w:val="24"/>
        </w:rPr>
        <w:t xml:space="preserve"> </w:t>
      </w:r>
      <w:r>
        <w:rPr>
          <w:i/>
          <w:sz w:val="24"/>
        </w:rPr>
        <w:t>principios,</w:t>
      </w:r>
      <w:r>
        <w:rPr>
          <w:i/>
          <w:spacing w:val="-11"/>
          <w:sz w:val="24"/>
        </w:rPr>
        <w:t xml:space="preserve"> </w:t>
      </w:r>
      <w:r>
        <w:rPr>
          <w:i/>
          <w:sz w:val="24"/>
        </w:rPr>
        <w:t>la</w:t>
      </w:r>
      <w:r>
        <w:rPr>
          <w:i/>
          <w:spacing w:val="-11"/>
          <w:sz w:val="24"/>
        </w:rPr>
        <w:t xml:space="preserve"> </w:t>
      </w:r>
      <w:r>
        <w:rPr>
          <w:i/>
          <w:sz w:val="24"/>
        </w:rPr>
        <w:t>filosofía de la Constitución, la ideología que la inspira… Desde el punto de vista político, el Preámbulo significa el abandono del régimen autoritario por uno democrático. Expresado elípticamente, se subraya la intención de constituir el lugar preferente el respeto de sus derechos, los Derechos Humanos. Allí mismo se expresan valores superiores que informan el ordenamiento jurídico- constitucional;</w:t>
      </w:r>
      <w:r>
        <w:rPr>
          <w:i/>
          <w:spacing w:val="-15"/>
          <w:sz w:val="24"/>
        </w:rPr>
        <w:t xml:space="preserve"> </w:t>
      </w:r>
      <w:r>
        <w:rPr>
          <w:i/>
          <w:sz w:val="24"/>
        </w:rPr>
        <w:t>la</w:t>
      </w:r>
      <w:r>
        <w:rPr>
          <w:i/>
          <w:spacing w:val="-15"/>
          <w:sz w:val="24"/>
        </w:rPr>
        <w:t xml:space="preserve"> </w:t>
      </w:r>
      <w:r>
        <w:rPr>
          <w:i/>
          <w:sz w:val="24"/>
        </w:rPr>
        <w:t>dignidad</w:t>
      </w:r>
      <w:r>
        <w:rPr>
          <w:i/>
          <w:spacing w:val="-15"/>
          <w:sz w:val="24"/>
        </w:rPr>
        <w:t xml:space="preserve"> </w:t>
      </w:r>
      <w:r>
        <w:rPr>
          <w:i/>
          <w:sz w:val="24"/>
        </w:rPr>
        <w:t>de</w:t>
      </w:r>
      <w:r>
        <w:rPr>
          <w:i/>
          <w:spacing w:val="-15"/>
          <w:sz w:val="24"/>
        </w:rPr>
        <w:t xml:space="preserve"> </w:t>
      </w:r>
      <w:r>
        <w:rPr>
          <w:i/>
          <w:sz w:val="24"/>
        </w:rPr>
        <w:t>la</w:t>
      </w:r>
      <w:r>
        <w:rPr>
          <w:i/>
          <w:spacing w:val="-15"/>
          <w:sz w:val="24"/>
        </w:rPr>
        <w:t xml:space="preserve"> </w:t>
      </w:r>
      <w:r>
        <w:rPr>
          <w:i/>
          <w:sz w:val="24"/>
        </w:rPr>
        <w:t>persona</w:t>
      </w:r>
      <w:r>
        <w:rPr>
          <w:i/>
          <w:spacing w:val="-15"/>
          <w:sz w:val="24"/>
        </w:rPr>
        <w:t xml:space="preserve"> </w:t>
      </w:r>
      <w:r>
        <w:rPr>
          <w:i/>
          <w:sz w:val="24"/>
        </w:rPr>
        <w:t>humana,</w:t>
      </w:r>
      <w:r>
        <w:rPr>
          <w:i/>
          <w:spacing w:val="-15"/>
          <w:sz w:val="24"/>
        </w:rPr>
        <w:t xml:space="preserve"> </w:t>
      </w:r>
      <w:r>
        <w:rPr>
          <w:i/>
          <w:sz w:val="24"/>
        </w:rPr>
        <w:t>la</w:t>
      </w:r>
      <w:r>
        <w:rPr>
          <w:i/>
          <w:spacing w:val="-15"/>
          <w:sz w:val="24"/>
        </w:rPr>
        <w:t xml:space="preserve"> </w:t>
      </w:r>
      <w:r>
        <w:rPr>
          <w:i/>
          <w:sz w:val="24"/>
        </w:rPr>
        <w:t>libertad,</w:t>
      </w:r>
      <w:r>
        <w:rPr>
          <w:i/>
          <w:spacing w:val="-15"/>
          <w:sz w:val="24"/>
        </w:rPr>
        <w:t xml:space="preserve"> </w:t>
      </w:r>
      <w:r>
        <w:rPr>
          <w:i/>
          <w:sz w:val="24"/>
        </w:rPr>
        <w:t>la</w:t>
      </w:r>
      <w:r>
        <w:rPr>
          <w:i/>
          <w:spacing w:val="-15"/>
          <w:sz w:val="24"/>
        </w:rPr>
        <w:t xml:space="preserve"> </w:t>
      </w:r>
      <w:r>
        <w:rPr>
          <w:i/>
          <w:sz w:val="24"/>
        </w:rPr>
        <w:t>igualdad,</w:t>
      </w:r>
      <w:r>
        <w:rPr>
          <w:i/>
          <w:spacing w:val="-15"/>
          <w:sz w:val="24"/>
        </w:rPr>
        <w:t xml:space="preserve"> </w:t>
      </w:r>
      <w:r>
        <w:rPr>
          <w:i/>
          <w:sz w:val="24"/>
        </w:rPr>
        <w:t>la</w:t>
      </w:r>
      <w:r>
        <w:rPr>
          <w:i/>
          <w:spacing w:val="-15"/>
          <w:sz w:val="24"/>
        </w:rPr>
        <w:t xml:space="preserve"> </w:t>
      </w:r>
      <w:r>
        <w:rPr>
          <w:i/>
          <w:sz w:val="24"/>
        </w:rPr>
        <w:t>seguridad,</w:t>
      </w:r>
      <w:r>
        <w:rPr>
          <w:i/>
          <w:spacing w:val="-15"/>
          <w:sz w:val="24"/>
        </w:rPr>
        <w:t xml:space="preserve"> </w:t>
      </w:r>
      <w:r>
        <w:rPr>
          <w:i/>
          <w:sz w:val="24"/>
        </w:rPr>
        <w:t>la</w:t>
      </w:r>
      <w:r>
        <w:rPr>
          <w:i/>
          <w:spacing w:val="-15"/>
          <w:sz w:val="24"/>
        </w:rPr>
        <w:t xml:space="preserve"> </w:t>
      </w:r>
      <w:r>
        <w:rPr>
          <w:i/>
          <w:sz w:val="24"/>
        </w:rPr>
        <w:t>justicia, el bien común y la paz…</w:t>
      </w:r>
      <w:r>
        <w:rPr>
          <w:sz w:val="24"/>
        </w:rPr>
        <w:t>”. (</w:t>
      </w:r>
      <w:r>
        <w:rPr>
          <w:i/>
          <w:sz w:val="24"/>
        </w:rPr>
        <w:t xml:space="preserve">Breve historia constitucional de Guatemala: </w:t>
      </w:r>
      <w:r>
        <w:rPr>
          <w:sz w:val="24"/>
        </w:rPr>
        <w:t>100).</w:t>
      </w:r>
    </w:p>
    <w:p w14:paraId="77B37276" w14:textId="77777777" w:rsidR="007779BE" w:rsidRDefault="007779BE">
      <w:pPr>
        <w:pStyle w:val="Textoindependiente"/>
      </w:pPr>
    </w:p>
    <w:p w14:paraId="3A3B079D" w14:textId="77777777" w:rsidR="007779BE" w:rsidRDefault="007779BE">
      <w:pPr>
        <w:pStyle w:val="Textoindependiente"/>
        <w:spacing w:before="8"/>
      </w:pPr>
    </w:p>
    <w:p w14:paraId="059FD77F" w14:textId="77777777" w:rsidR="007779BE" w:rsidRDefault="00000000">
      <w:pPr>
        <w:pStyle w:val="Ttulo6"/>
        <w:numPr>
          <w:ilvl w:val="0"/>
          <w:numId w:val="19"/>
        </w:numPr>
        <w:tabs>
          <w:tab w:val="left" w:pos="758"/>
        </w:tabs>
        <w:spacing w:before="1"/>
        <w:ind w:left="758" w:hanging="420"/>
      </w:pPr>
      <w:r>
        <w:t>Constitución</w:t>
      </w:r>
      <w:r>
        <w:rPr>
          <w:spacing w:val="-6"/>
        </w:rPr>
        <w:t xml:space="preserve"> </w:t>
      </w:r>
      <w:r>
        <w:t>Política</w:t>
      </w:r>
      <w:r>
        <w:rPr>
          <w:spacing w:val="-9"/>
        </w:rPr>
        <w:t xml:space="preserve"> </w:t>
      </w:r>
      <w:r>
        <w:t>de</w:t>
      </w:r>
      <w:r>
        <w:rPr>
          <w:spacing w:val="-6"/>
        </w:rPr>
        <w:t xml:space="preserve"> </w:t>
      </w:r>
      <w:r>
        <w:t>la</w:t>
      </w:r>
      <w:r>
        <w:rPr>
          <w:spacing w:val="-5"/>
        </w:rPr>
        <w:t xml:space="preserve"> </w:t>
      </w:r>
      <w:r>
        <w:t>República</w:t>
      </w:r>
      <w:r>
        <w:rPr>
          <w:spacing w:val="-5"/>
        </w:rPr>
        <w:t xml:space="preserve"> </w:t>
      </w:r>
      <w:r>
        <w:t>de</w:t>
      </w:r>
      <w:r>
        <w:rPr>
          <w:spacing w:val="-5"/>
        </w:rPr>
        <w:t xml:space="preserve"> </w:t>
      </w:r>
      <w:r>
        <w:rPr>
          <w:spacing w:val="-4"/>
        </w:rPr>
        <w:t>1985</w:t>
      </w:r>
    </w:p>
    <w:p w14:paraId="601AE539" w14:textId="77777777" w:rsidR="007779BE" w:rsidRDefault="00000000">
      <w:pPr>
        <w:pStyle w:val="Textoindependiente"/>
        <w:spacing w:before="166" w:line="276" w:lineRule="auto"/>
        <w:ind w:left="338" w:right="339" w:firstLine="707"/>
        <w:jc w:val="both"/>
      </w:pPr>
      <w:r>
        <w:t>La</w:t>
      </w:r>
      <w:r>
        <w:rPr>
          <w:spacing w:val="-9"/>
        </w:rPr>
        <w:t xml:space="preserve"> </w:t>
      </w:r>
      <w:r>
        <w:t>Constitución</w:t>
      </w:r>
      <w:r>
        <w:rPr>
          <w:spacing w:val="-8"/>
        </w:rPr>
        <w:t xml:space="preserve"> </w:t>
      </w:r>
      <w:r>
        <w:t>Política</w:t>
      </w:r>
      <w:r>
        <w:rPr>
          <w:spacing w:val="-11"/>
        </w:rPr>
        <w:t xml:space="preserve"> </w:t>
      </w:r>
      <w:r>
        <w:t>de</w:t>
      </w:r>
      <w:r>
        <w:rPr>
          <w:spacing w:val="-9"/>
        </w:rPr>
        <w:t xml:space="preserve"> </w:t>
      </w:r>
      <w:r>
        <w:t>la</w:t>
      </w:r>
      <w:r>
        <w:rPr>
          <w:spacing w:val="-9"/>
        </w:rPr>
        <w:t xml:space="preserve"> </w:t>
      </w:r>
      <w:r>
        <w:t>República,</w:t>
      </w:r>
      <w:r>
        <w:rPr>
          <w:spacing w:val="-8"/>
        </w:rPr>
        <w:t xml:space="preserve"> </w:t>
      </w:r>
      <w:r>
        <w:t>de</w:t>
      </w:r>
      <w:r>
        <w:rPr>
          <w:spacing w:val="-9"/>
        </w:rPr>
        <w:t xml:space="preserve"> </w:t>
      </w:r>
      <w:r>
        <w:t>fecha</w:t>
      </w:r>
      <w:r>
        <w:rPr>
          <w:spacing w:val="-9"/>
        </w:rPr>
        <w:t xml:space="preserve"> </w:t>
      </w:r>
      <w:r>
        <w:t>31</w:t>
      </w:r>
      <w:r>
        <w:rPr>
          <w:spacing w:val="-8"/>
        </w:rPr>
        <w:t xml:space="preserve"> </w:t>
      </w:r>
      <w:r>
        <w:t>de</w:t>
      </w:r>
      <w:r>
        <w:rPr>
          <w:spacing w:val="-9"/>
        </w:rPr>
        <w:t xml:space="preserve"> </w:t>
      </w:r>
      <w:r>
        <w:t>mayo</w:t>
      </w:r>
      <w:r>
        <w:rPr>
          <w:spacing w:val="-9"/>
        </w:rPr>
        <w:t xml:space="preserve"> </w:t>
      </w:r>
      <w:r>
        <w:t>de</w:t>
      </w:r>
      <w:r>
        <w:rPr>
          <w:spacing w:val="-9"/>
        </w:rPr>
        <w:t xml:space="preserve"> </w:t>
      </w:r>
      <w:r>
        <w:t>1985,</w:t>
      </w:r>
      <w:r>
        <w:rPr>
          <w:spacing w:val="-8"/>
        </w:rPr>
        <w:t xml:space="preserve"> </w:t>
      </w:r>
      <w:r>
        <w:t>en</w:t>
      </w:r>
      <w:r>
        <w:rPr>
          <w:spacing w:val="-8"/>
        </w:rPr>
        <w:t xml:space="preserve"> </w:t>
      </w:r>
      <w:r>
        <w:t>vigencia</w:t>
      </w:r>
      <w:r>
        <w:rPr>
          <w:spacing w:val="-9"/>
        </w:rPr>
        <w:t xml:space="preserve"> </w:t>
      </w:r>
      <w:r>
        <w:t>a</w:t>
      </w:r>
      <w:r>
        <w:rPr>
          <w:spacing w:val="-9"/>
        </w:rPr>
        <w:t xml:space="preserve"> </w:t>
      </w:r>
      <w:r>
        <w:t>partir del 14 de enero de 1986, en el Preámbulo, señala:</w:t>
      </w:r>
    </w:p>
    <w:p w14:paraId="02D89D7E" w14:textId="77777777" w:rsidR="007779BE" w:rsidRDefault="00000000">
      <w:pPr>
        <w:spacing w:before="121" w:line="276" w:lineRule="auto"/>
        <w:ind w:left="1046" w:right="334"/>
        <w:jc w:val="both"/>
        <w:rPr>
          <w:i/>
          <w:sz w:val="24"/>
        </w:rPr>
      </w:pPr>
      <w:r>
        <w:rPr>
          <w:i/>
          <w:sz w:val="24"/>
        </w:rPr>
        <w:t>“INVOCANDO EL NOMBRE DE DIOS, Nosotros, los representantes del pueblo de Guatemala, electos libre y democráticamente, reunidos en Asamblea Nacional Constituyente, con el fin de organizar jurídica y políticamente al Estado; afirmando la primacía de la persona humana como sujeto y fin del orden social; reconociendo a la familia como génesis primario y fundamental de los valores espirituales y morales de la sociedad y, al Estado, como responsable de la promoción del bien común, de la consolidación del régimen de legalidad, seguridad jurídica, igualdad, libertad y paz; inspirados en los ideales de nuestros antepasados y recogiendo nuestras tradiciones y herencia</w:t>
      </w:r>
      <w:r>
        <w:rPr>
          <w:i/>
          <w:spacing w:val="-10"/>
          <w:sz w:val="24"/>
        </w:rPr>
        <w:t xml:space="preserve"> </w:t>
      </w:r>
      <w:r>
        <w:rPr>
          <w:i/>
          <w:sz w:val="24"/>
        </w:rPr>
        <w:t>cultural;</w:t>
      </w:r>
      <w:r>
        <w:rPr>
          <w:i/>
          <w:spacing w:val="-13"/>
          <w:sz w:val="24"/>
        </w:rPr>
        <w:t xml:space="preserve"> </w:t>
      </w:r>
      <w:r>
        <w:rPr>
          <w:i/>
          <w:sz w:val="24"/>
        </w:rPr>
        <w:t>decididos</w:t>
      </w:r>
      <w:r>
        <w:rPr>
          <w:i/>
          <w:spacing w:val="-12"/>
          <w:sz w:val="24"/>
        </w:rPr>
        <w:t xml:space="preserve"> </w:t>
      </w:r>
      <w:r>
        <w:rPr>
          <w:i/>
          <w:sz w:val="24"/>
        </w:rPr>
        <w:t>a</w:t>
      </w:r>
      <w:r>
        <w:rPr>
          <w:i/>
          <w:spacing w:val="-13"/>
          <w:sz w:val="24"/>
        </w:rPr>
        <w:t xml:space="preserve"> </w:t>
      </w:r>
      <w:r>
        <w:rPr>
          <w:i/>
          <w:sz w:val="24"/>
        </w:rPr>
        <w:t>impulsar</w:t>
      </w:r>
      <w:r>
        <w:rPr>
          <w:i/>
          <w:spacing w:val="-12"/>
          <w:sz w:val="24"/>
        </w:rPr>
        <w:t xml:space="preserve"> </w:t>
      </w:r>
      <w:r>
        <w:rPr>
          <w:i/>
          <w:sz w:val="24"/>
        </w:rPr>
        <w:t>la</w:t>
      </w:r>
      <w:r>
        <w:rPr>
          <w:i/>
          <w:spacing w:val="-12"/>
          <w:sz w:val="24"/>
        </w:rPr>
        <w:t xml:space="preserve"> </w:t>
      </w:r>
      <w:r>
        <w:rPr>
          <w:i/>
          <w:sz w:val="24"/>
        </w:rPr>
        <w:t>plena</w:t>
      </w:r>
      <w:r>
        <w:rPr>
          <w:i/>
          <w:spacing w:val="-11"/>
          <w:sz w:val="24"/>
        </w:rPr>
        <w:t xml:space="preserve"> </w:t>
      </w:r>
      <w:r>
        <w:rPr>
          <w:i/>
          <w:sz w:val="24"/>
        </w:rPr>
        <w:t>vigencia</w:t>
      </w:r>
      <w:r>
        <w:rPr>
          <w:i/>
          <w:spacing w:val="-12"/>
          <w:sz w:val="24"/>
        </w:rPr>
        <w:t xml:space="preserve"> </w:t>
      </w:r>
      <w:r>
        <w:rPr>
          <w:i/>
          <w:sz w:val="24"/>
        </w:rPr>
        <w:t>de</w:t>
      </w:r>
      <w:r>
        <w:rPr>
          <w:i/>
          <w:spacing w:val="-14"/>
          <w:sz w:val="24"/>
        </w:rPr>
        <w:t xml:space="preserve"> </w:t>
      </w:r>
      <w:r>
        <w:rPr>
          <w:i/>
          <w:sz w:val="24"/>
        </w:rPr>
        <w:t>los</w:t>
      </w:r>
      <w:r>
        <w:rPr>
          <w:i/>
          <w:spacing w:val="-10"/>
          <w:sz w:val="24"/>
        </w:rPr>
        <w:t xml:space="preserve"> </w:t>
      </w:r>
      <w:r>
        <w:rPr>
          <w:i/>
          <w:sz w:val="24"/>
        </w:rPr>
        <w:t>Derechos</w:t>
      </w:r>
      <w:r>
        <w:rPr>
          <w:i/>
          <w:spacing w:val="-10"/>
          <w:sz w:val="24"/>
        </w:rPr>
        <w:t xml:space="preserve"> </w:t>
      </w:r>
      <w:r>
        <w:rPr>
          <w:i/>
          <w:sz w:val="24"/>
        </w:rPr>
        <w:t>Humanos</w:t>
      </w:r>
      <w:r>
        <w:rPr>
          <w:i/>
          <w:spacing w:val="-12"/>
          <w:sz w:val="24"/>
        </w:rPr>
        <w:t xml:space="preserve"> </w:t>
      </w:r>
      <w:r>
        <w:rPr>
          <w:i/>
          <w:sz w:val="24"/>
        </w:rPr>
        <w:t>dentro de</w:t>
      </w:r>
      <w:r>
        <w:rPr>
          <w:i/>
          <w:spacing w:val="-4"/>
          <w:sz w:val="24"/>
        </w:rPr>
        <w:t xml:space="preserve"> </w:t>
      </w:r>
      <w:r>
        <w:rPr>
          <w:i/>
          <w:sz w:val="24"/>
        </w:rPr>
        <w:t>un</w:t>
      </w:r>
      <w:r>
        <w:rPr>
          <w:i/>
          <w:spacing w:val="-1"/>
          <w:sz w:val="24"/>
        </w:rPr>
        <w:t xml:space="preserve"> </w:t>
      </w:r>
      <w:r>
        <w:rPr>
          <w:i/>
          <w:sz w:val="24"/>
        </w:rPr>
        <w:t>orden institucional</w:t>
      </w:r>
      <w:r>
        <w:rPr>
          <w:i/>
          <w:spacing w:val="-3"/>
          <w:sz w:val="24"/>
        </w:rPr>
        <w:t xml:space="preserve"> </w:t>
      </w:r>
      <w:r>
        <w:rPr>
          <w:i/>
          <w:sz w:val="24"/>
        </w:rPr>
        <w:t>estable, permanente</w:t>
      </w:r>
      <w:r>
        <w:rPr>
          <w:i/>
          <w:spacing w:val="-1"/>
          <w:sz w:val="24"/>
        </w:rPr>
        <w:t xml:space="preserve"> </w:t>
      </w:r>
      <w:r>
        <w:rPr>
          <w:i/>
          <w:sz w:val="24"/>
        </w:rPr>
        <w:t>y</w:t>
      </w:r>
      <w:r>
        <w:rPr>
          <w:i/>
          <w:spacing w:val="-1"/>
          <w:sz w:val="24"/>
        </w:rPr>
        <w:t xml:space="preserve"> </w:t>
      </w:r>
      <w:r>
        <w:rPr>
          <w:i/>
          <w:sz w:val="24"/>
        </w:rPr>
        <w:t>popular,</w:t>
      </w:r>
      <w:r>
        <w:rPr>
          <w:i/>
          <w:spacing w:val="-1"/>
          <w:sz w:val="24"/>
        </w:rPr>
        <w:t xml:space="preserve"> </w:t>
      </w:r>
      <w:r>
        <w:rPr>
          <w:i/>
          <w:sz w:val="24"/>
        </w:rPr>
        <w:t>dende</w:t>
      </w:r>
      <w:r>
        <w:rPr>
          <w:i/>
          <w:spacing w:val="-1"/>
          <w:sz w:val="24"/>
        </w:rPr>
        <w:t xml:space="preserve"> </w:t>
      </w:r>
      <w:r>
        <w:rPr>
          <w:i/>
          <w:sz w:val="24"/>
        </w:rPr>
        <w:t>gobernados y</w:t>
      </w:r>
      <w:r>
        <w:rPr>
          <w:i/>
          <w:spacing w:val="-1"/>
          <w:sz w:val="24"/>
        </w:rPr>
        <w:t xml:space="preserve"> </w:t>
      </w:r>
      <w:r>
        <w:rPr>
          <w:i/>
          <w:spacing w:val="-2"/>
          <w:sz w:val="24"/>
        </w:rPr>
        <w:t>gobernantes</w:t>
      </w:r>
    </w:p>
    <w:p w14:paraId="4B1E9FD3" w14:textId="77777777" w:rsidR="007779BE" w:rsidRDefault="007779BE">
      <w:pPr>
        <w:spacing w:line="276" w:lineRule="auto"/>
        <w:jc w:val="both"/>
        <w:rPr>
          <w:i/>
          <w:sz w:val="24"/>
        </w:rPr>
        <w:sectPr w:rsidR="007779BE">
          <w:pgSz w:w="12240" w:h="15840"/>
          <w:pgMar w:top="840" w:right="1080" w:bottom="780" w:left="1080" w:header="406" w:footer="595" w:gutter="0"/>
          <w:cols w:space="720"/>
        </w:sectPr>
      </w:pPr>
    </w:p>
    <w:p w14:paraId="70E62C35" w14:textId="77777777" w:rsidR="007779BE" w:rsidRDefault="007779BE">
      <w:pPr>
        <w:pStyle w:val="Textoindependiente"/>
        <w:spacing w:before="54"/>
        <w:rPr>
          <w:i/>
        </w:rPr>
      </w:pPr>
    </w:p>
    <w:p w14:paraId="493AD3D5" w14:textId="77777777" w:rsidR="007779BE" w:rsidRDefault="00000000">
      <w:pPr>
        <w:spacing w:line="276" w:lineRule="auto"/>
        <w:ind w:left="1046" w:right="337"/>
        <w:jc w:val="both"/>
        <w:rPr>
          <w:sz w:val="24"/>
        </w:rPr>
      </w:pPr>
      <w:r>
        <w:rPr>
          <w:i/>
          <w:sz w:val="24"/>
        </w:rPr>
        <w:t>procedan con absoluto derecho, SOLEMNEMENTE DECRETAMOS, SANCIONAMOS Y PROMULGAMOS</w:t>
      </w:r>
      <w:r>
        <w:rPr>
          <w:i/>
          <w:spacing w:val="-6"/>
          <w:sz w:val="24"/>
        </w:rPr>
        <w:t xml:space="preserve"> </w:t>
      </w:r>
      <w:r>
        <w:rPr>
          <w:i/>
          <w:sz w:val="24"/>
        </w:rPr>
        <w:t>LA</w:t>
      </w:r>
      <w:r>
        <w:rPr>
          <w:i/>
          <w:spacing w:val="-11"/>
          <w:sz w:val="24"/>
        </w:rPr>
        <w:t xml:space="preserve"> </w:t>
      </w:r>
      <w:r>
        <w:rPr>
          <w:i/>
          <w:sz w:val="24"/>
        </w:rPr>
        <w:t>SIGUIENTE</w:t>
      </w:r>
      <w:r>
        <w:rPr>
          <w:i/>
          <w:spacing w:val="-6"/>
          <w:sz w:val="24"/>
        </w:rPr>
        <w:t xml:space="preserve"> </w:t>
      </w:r>
      <w:r>
        <w:rPr>
          <w:i/>
          <w:sz w:val="24"/>
        </w:rPr>
        <w:t>CONSTITUCIÓN</w:t>
      </w:r>
      <w:r>
        <w:rPr>
          <w:i/>
          <w:spacing w:val="-6"/>
          <w:sz w:val="24"/>
        </w:rPr>
        <w:t xml:space="preserve"> </w:t>
      </w:r>
      <w:r>
        <w:rPr>
          <w:i/>
          <w:sz w:val="24"/>
        </w:rPr>
        <w:t>POLÍTICA</w:t>
      </w:r>
      <w:r>
        <w:rPr>
          <w:i/>
          <w:spacing w:val="-11"/>
          <w:sz w:val="24"/>
        </w:rPr>
        <w:t xml:space="preserve"> </w:t>
      </w:r>
      <w:r>
        <w:rPr>
          <w:i/>
          <w:sz w:val="24"/>
        </w:rPr>
        <w:t>DE</w:t>
      </w:r>
      <w:r>
        <w:rPr>
          <w:i/>
          <w:spacing w:val="-7"/>
          <w:sz w:val="24"/>
        </w:rPr>
        <w:t xml:space="preserve"> </w:t>
      </w:r>
      <w:r>
        <w:rPr>
          <w:i/>
          <w:sz w:val="24"/>
        </w:rPr>
        <w:t>LA</w:t>
      </w:r>
      <w:r>
        <w:rPr>
          <w:i/>
          <w:spacing w:val="-11"/>
          <w:sz w:val="24"/>
        </w:rPr>
        <w:t xml:space="preserve"> </w:t>
      </w:r>
      <w:r>
        <w:rPr>
          <w:i/>
          <w:sz w:val="24"/>
        </w:rPr>
        <w:t>REPÚBLICA</w:t>
      </w:r>
      <w:r>
        <w:rPr>
          <w:i/>
          <w:spacing w:val="-11"/>
          <w:sz w:val="24"/>
        </w:rPr>
        <w:t xml:space="preserve"> </w:t>
      </w:r>
      <w:r>
        <w:rPr>
          <w:i/>
          <w:sz w:val="24"/>
        </w:rPr>
        <w:t xml:space="preserve">DE </w:t>
      </w:r>
      <w:r>
        <w:rPr>
          <w:i/>
          <w:spacing w:val="-2"/>
          <w:sz w:val="24"/>
        </w:rPr>
        <w:t>GUATEMALA</w:t>
      </w:r>
      <w:r>
        <w:rPr>
          <w:spacing w:val="-2"/>
          <w:sz w:val="24"/>
        </w:rPr>
        <w:t>”.</w:t>
      </w:r>
    </w:p>
    <w:p w14:paraId="70DD5F7A" w14:textId="77777777" w:rsidR="007779BE" w:rsidRDefault="00000000">
      <w:pPr>
        <w:spacing w:before="121" w:line="276" w:lineRule="auto"/>
        <w:ind w:left="338" w:right="334" w:firstLine="707"/>
        <w:jc w:val="both"/>
        <w:rPr>
          <w:sz w:val="24"/>
        </w:rPr>
      </w:pPr>
      <w:r>
        <w:rPr>
          <w:sz w:val="24"/>
        </w:rPr>
        <w:t>La</w:t>
      </w:r>
      <w:r>
        <w:rPr>
          <w:spacing w:val="-11"/>
          <w:sz w:val="24"/>
        </w:rPr>
        <w:t xml:space="preserve"> </w:t>
      </w:r>
      <w:r>
        <w:rPr>
          <w:sz w:val="24"/>
        </w:rPr>
        <w:t>invocación</w:t>
      </w:r>
      <w:r>
        <w:rPr>
          <w:spacing w:val="-7"/>
          <w:sz w:val="24"/>
        </w:rPr>
        <w:t xml:space="preserve"> </w:t>
      </w:r>
      <w:r>
        <w:rPr>
          <w:sz w:val="24"/>
        </w:rPr>
        <w:t>a</w:t>
      </w:r>
      <w:r>
        <w:rPr>
          <w:spacing w:val="-11"/>
          <w:sz w:val="24"/>
        </w:rPr>
        <w:t xml:space="preserve"> </w:t>
      </w:r>
      <w:r>
        <w:rPr>
          <w:sz w:val="24"/>
        </w:rPr>
        <w:t>Dios,</w:t>
      </w:r>
      <w:r>
        <w:rPr>
          <w:spacing w:val="-9"/>
          <w:sz w:val="24"/>
        </w:rPr>
        <w:t xml:space="preserve"> </w:t>
      </w:r>
      <w:r>
        <w:rPr>
          <w:sz w:val="24"/>
        </w:rPr>
        <w:t>se</w:t>
      </w:r>
      <w:r>
        <w:rPr>
          <w:spacing w:val="-8"/>
          <w:sz w:val="24"/>
        </w:rPr>
        <w:t xml:space="preserve"> </w:t>
      </w:r>
      <w:r>
        <w:rPr>
          <w:sz w:val="24"/>
        </w:rPr>
        <w:t>conjuga</w:t>
      </w:r>
      <w:r>
        <w:rPr>
          <w:spacing w:val="-10"/>
          <w:sz w:val="24"/>
        </w:rPr>
        <w:t xml:space="preserve"> </w:t>
      </w:r>
      <w:r>
        <w:rPr>
          <w:sz w:val="24"/>
        </w:rPr>
        <w:t>con</w:t>
      </w:r>
      <w:r>
        <w:rPr>
          <w:spacing w:val="-10"/>
          <w:sz w:val="24"/>
        </w:rPr>
        <w:t xml:space="preserve"> </w:t>
      </w:r>
      <w:r>
        <w:rPr>
          <w:sz w:val="24"/>
        </w:rPr>
        <w:t>lo</w:t>
      </w:r>
      <w:r>
        <w:rPr>
          <w:spacing w:val="-9"/>
          <w:sz w:val="24"/>
        </w:rPr>
        <w:t xml:space="preserve"> </w:t>
      </w:r>
      <w:r>
        <w:rPr>
          <w:sz w:val="24"/>
        </w:rPr>
        <w:t>dispuesto</w:t>
      </w:r>
      <w:r>
        <w:rPr>
          <w:spacing w:val="-7"/>
          <w:sz w:val="24"/>
        </w:rPr>
        <w:t xml:space="preserve"> </w:t>
      </w:r>
      <w:r>
        <w:rPr>
          <w:sz w:val="24"/>
        </w:rPr>
        <w:t>por</w:t>
      </w:r>
      <w:r>
        <w:rPr>
          <w:spacing w:val="-10"/>
          <w:sz w:val="24"/>
        </w:rPr>
        <w:t xml:space="preserve"> </w:t>
      </w:r>
      <w:r>
        <w:rPr>
          <w:sz w:val="24"/>
        </w:rPr>
        <w:t>el</w:t>
      </w:r>
      <w:r>
        <w:rPr>
          <w:spacing w:val="-9"/>
          <w:sz w:val="24"/>
        </w:rPr>
        <w:t xml:space="preserve"> </w:t>
      </w:r>
      <w:r>
        <w:rPr>
          <w:sz w:val="24"/>
        </w:rPr>
        <w:t>artículo</w:t>
      </w:r>
      <w:r>
        <w:rPr>
          <w:spacing w:val="-9"/>
          <w:sz w:val="24"/>
        </w:rPr>
        <w:t xml:space="preserve"> </w:t>
      </w:r>
      <w:r>
        <w:rPr>
          <w:sz w:val="24"/>
        </w:rPr>
        <w:t>36,</w:t>
      </w:r>
      <w:r>
        <w:rPr>
          <w:spacing w:val="-10"/>
          <w:sz w:val="24"/>
        </w:rPr>
        <w:t xml:space="preserve"> </w:t>
      </w:r>
      <w:r>
        <w:rPr>
          <w:sz w:val="24"/>
        </w:rPr>
        <w:t>en</w:t>
      </w:r>
      <w:r>
        <w:rPr>
          <w:spacing w:val="-10"/>
          <w:sz w:val="24"/>
        </w:rPr>
        <w:t xml:space="preserve"> </w:t>
      </w:r>
      <w:r>
        <w:rPr>
          <w:sz w:val="24"/>
        </w:rPr>
        <w:t>donde</w:t>
      </w:r>
      <w:r>
        <w:rPr>
          <w:spacing w:val="-11"/>
          <w:sz w:val="24"/>
        </w:rPr>
        <w:t xml:space="preserve"> </w:t>
      </w:r>
      <w:r>
        <w:rPr>
          <w:sz w:val="24"/>
        </w:rPr>
        <w:t>se</w:t>
      </w:r>
      <w:r>
        <w:rPr>
          <w:spacing w:val="-10"/>
          <w:sz w:val="24"/>
        </w:rPr>
        <w:t xml:space="preserve"> </w:t>
      </w:r>
      <w:r>
        <w:rPr>
          <w:sz w:val="24"/>
        </w:rPr>
        <w:t>indica</w:t>
      </w:r>
      <w:r>
        <w:rPr>
          <w:spacing w:val="-11"/>
          <w:sz w:val="24"/>
        </w:rPr>
        <w:t xml:space="preserve"> </w:t>
      </w:r>
      <w:r>
        <w:rPr>
          <w:sz w:val="24"/>
        </w:rPr>
        <w:t>que el</w:t>
      </w:r>
      <w:r>
        <w:rPr>
          <w:spacing w:val="-3"/>
          <w:sz w:val="24"/>
        </w:rPr>
        <w:t xml:space="preserve"> </w:t>
      </w:r>
      <w:r>
        <w:rPr>
          <w:sz w:val="24"/>
        </w:rPr>
        <w:t>ejercicio</w:t>
      </w:r>
      <w:r>
        <w:rPr>
          <w:spacing w:val="-4"/>
          <w:sz w:val="24"/>
        </w:rPr>
        <w:t xml:space="preserve"> </w:t>
      </w:r>
      <w:r>
        <w:rPr>
          <w:sz w:val="24"/>
        </w:rPr>
        <w:t>de</w:t>
      </w:r>
      <w:r>
        <w:rPr>
          <w:spacing w:val="-5"/>
          <w:sz w:val="24"/>
        </w:rPr>
        <w:t xml:space="preserve"> </w:t>
      </w:r>
      <w:r>
        <w:rPr>
          <w:sz w:val="24"/>
        </w:rPr>
        <w:t>todas</w:t>
      </w:r>
      <w:r>
        <w:rPr>
          <w:spacing w:val="-4"/>
          <w:sz w:val="24"/>
        </w:rPr>
        <w:t xml:space="preserve"> </w:t>
      </w:r>
      <w:r>
        <w:rPr>
          <w:sz w:val="24"/>
        </w:rPr>
        <w:t>las</w:t>
      </w:r>
      <w:r>
        <w:rPr>
          <w:spacing w:val="-4"/>
          <w:sz w:val="24"/>
        </w:rPr>
        <w:t xml:space="preserve"> </w:t>
      </w:r>
      <w:r>
        <w:rPr>
          <w:sz w:val="24"/>
        </w:rPr>
        <w:t>religiones</w:t>
      </w:r>
      <w:r>
        <w:rPr>
          <w:spacing w:val="-4"/>
          <w:sz w:val="24"/>
        </w:rPr>
        <w:t xml:space="preserve"> </w:t>
      </w:r>
      <w:r>
        <w:rPr>
          <w:sz w:val="24"/>
        </w:rPr>
        <w:t>es</w:t>
      </w:r>
      <w:r>
        <w:rPr>
          <w:spacing w:val="-4"/>
          <w:sz w:val="24"/>
        </w:rPr>
        <w:t xml:space="preserve"> </w:t>
      </w:r>
      <w:r>
        <w:rPr>
          <w:sz w:val="24"/>
        </w:rPr>
        <w:t>libre;</w:t>
      </w:r>
      <w:r>
        <w:rPr>
          <w:spacing w:val="-1"/>
          <w:sz w:val="24"/>
        </w:rPr>
        <w:t xml:space="preserve"> </w:t>
      </w:r>
      <w:r>
        <w:rPr>
          <w:sz w:val="24"/>
        </w:rPr>
        <w:t>y</w:t>
      </w:r>
      <w:r>
        <w:rPr>
          <w:spacing w:val="-4"/>
          <w:sz w:val="24"/>
        </w:rPr>
        <w:t xml:space="preserve"> </w:t>
      </w:r>
      <w:r>
        <w:rPr>
          <w:sz w:val="24"/>
        </w:rPr>
        <w:t>que</w:t>
      </w:r>
      <w:r>
        <w:rPr>
          <w:spacing w:val="-3"/>
          <w:sz w:val="24"/>
        </w:rPr>
        <w:t xml:space="preserve"> </w:t>
      </w:r>
      <w:r>
        <w:rPr>
          <w:sz w:val="24"/>
        </w:rPr>
        <w:t>toda</w:t>
      </w:r>
      <w:r>
        <w:rPr>
          <w:spacing w:val="-4"/>
          <w:sz w:val="24"/>
        </w:rPr>
        <w:t xml:space="preserve"> </w:t>
      </w:r>
      <w:r>
        <w:rPr>
          <w:sz w:val="24"/>
        </w:rPr>
        <w:t>persona</w:t>
      </w:r>
      <w:r>
        <w:rPr>
          <w:spacing w:val="-5"/>
          <w:sz w:val="24"/>
        </w:rPr>
        <w:t xml:space="preserve"> </w:t>
      </w:r>
      <w:r>
        <w:rPr>
          <w:sz w:val="24"/>
        </w:rPr>
        <w:t>tiene</w:t>
      </w:r>
      <w:r>
        <w:rPr>
          <w:spacing w:val="-5"/>
          <w:sz w:val="24"/>
        </w:rPr>
        <w:t xml:space="preserve"> </w:t>
      </w:r>
      <w:r>
        <w:rPr>
          <w:sz w:val="24"/>
        </w:rPr>
        <w:t>derecho</w:t>
      </w:r>
      <w:r>
        <w:rPr>
          <w:spacing w:val="-4"/>
          <w:sz w:val="24"/>
        </w:rPr>
        <w:t xml:space="preserve"> </w:t>
      </w:r>
      <w:r>
        <w:rPr>
          <w:sz w:val="24"/>
        </w:rPr>
        <w:t>a</w:t>
      </w:r>
      <w:r>
        <w:rPr>
          <w:spacing w:val="-5"/>
          <w:sz w:val="24"/>
        </w:rPr>
        <w:t xml:space="preserve"> </w:t>
      </w:r>
      <w:r>
        <w:rPr>
          <w:sz w:val="24"/>
        </w:rPr>
        <w:t>practicar</w:t>
      </w:r>
      <w:r>
        <w:rPr>
          <w:spacing w:val="-5"/>
          <w:sz w:val="24"/>
        </w:rPr>
        <w:t xml:space="preserve"> </w:t>
      </w:r>
      <w:r>
        <w:rPr>
          <w:sz w:val="24"/>
        </w:rPr>
        <w:t>su</w:t>
      </w:r>
      <w:r>
        <w:rPr>
          <w:spacing w:val="-1"/>
          <w:sz w:val="24"/>
        </w:rPr>
        <w:t xml:space="preserve"> </w:t>
      </w:r>
      <w:r>
        <w:rPr>
          <w:sz w:val="24"/>
        </w:rPr>
        <w:t>religión o</w:t>
      </w:r>
      <w:r>
        <w:rPr>
          <w:spacing w:val="-5"/>
          <w:sz w:val="24"/>
        </w:rPr>
        <w:t xml:space="preserve"> </w:t>
      </w:r>
      <w:r>
        <w:rPr>
          <w:sz w:val="24"/>
        </w:rPr>
        <w:t>creencia,</w:t>
      </w:r>
      <w:r>
        <w:rPr>
          <w:spacing w:val="-5"/>
          <w:sz w:val="24"/>
        </w:rPr>
        <w:t xml:space="preserve"> </w:t>
      </w:r>
      <w:r>
        <w:rPr>
          <w:sz w:val="24"/>
        </w:rPr>
        <w:t>tanto</w:t>
      </w:r>
      <w:r>
        <w:rPr>
          <w:spacing w:val="-4"/>
          <w:sz w:val="24"/>
        </w:rPr>
        <w:t xml:space="preserve"> </w:t>
      </w:r>
      <w:r>
        <w:rPr>
          <w:sz w:val="24"/>
        </w:rPr>
        <w:t>en</w:t>
      </w:r>
      <w:r>
        <w:rPr>
          <w:spacing w:val="-5"/>
          <w:sz w:val="24"/>
        </w:rPr>
        <w:t xml:space="preserve"> </w:t>
      </w:r>
      <w:r>
        <w:rPr>
          <w:sz w:val="24"/>
        </w:rPr>
        <w:t>público</w:t>
      </w:r>
      <w:r>
        <w:rPr>
          <w:spacing w:val="-5"/>
          <w:sz w:val="24"/>
        </w:rPr>
        <w:t xml:space="preserve"> </w:t>
      </w:r>
      <w:r>
        <w:rPr>
          <w:sz w:val="24"/>
        </w:rPr>
        <w:t>como</w:t>
      </w:r>
      <w:r>
        <w:rPr>
          <w:spacing w:val="-4"/>
          <w:sz w:val="24"/>
        </w:rPr>
        <w:t xml:space="preserve"> </w:t>
      </w:r>
      <w:r>
        <w:rPr>
          <w:sz w:val="24"/>
        </w:rPr>
        <w:t>en</w:t>
      </w:r>
      <w:r>
        <w:rPr>
          <w:spacing w:val="-3"/>
          <w:sz w:val="24"/>
        </w:rPr>
        <w:t xml:space="preserve"> </w:t>
      </w:r>
      <w:r>
        <w:rPr>
          <w:sz w:val="24"/>
        </w:rPr>
        <w:t>privado,</w:t>
      </w:r>
      <w:r>
        <w:rPr>
          <w:spacing w:val="-5"/>
          <w:sz w:val="24"/>
        </w:rPr>
        <w:t xml:space="preserve"> </w:t>
      </w:r>
      <w:r>
        <w:rPr>
          <w:sz w:val="24"/>
        </w:rPr>
        <w:t>por</w:t>
      </w:r>
      <w:r>
        <w:rPr>
          <w:spacing w:val="-3"/>
          <w:sz w:val="24"/>
        </w:rPr>
        <w:t xml:space="preserve"> </w:t>
      </w:r>
      <w:r>
        <w:rPr>
          <w:sz w:val="24"/>
        </w:rPr>
        <w:t>medio</w:t>
      </w:r>
      <w:r>
        <w:rPr>
          <w:spacing w:val="-4"/>
          <w:sz w:val="24"/>
        </w:rPr>
        <w:t xml:space="preserve"> </w:t>
      </w:r>
      <w:r>
        <w:rPr>
          <w:sz w:val="24"/>
        </w:rPr>
        <w:t>de</w:t>
      </w:r>
      <w:r>
        <w:rPr>
          <w:spacing w:val="-4"/>
          <w:sz w:val="24"/>
        </w:rPr>
        <w:t xml:space="preserve"> </w:t>
      </w:r>
      <w:r>
        <w:rPr>
          <w:sz w:val="24"/>
        </w:rPr>
        <w:t>la</w:t>
      </w:r>
      <w:r>
        <w:rPr>
          <w:spacing w:val="-3"/>
          <w:sz w:val="24"/>
        </w:rPr>
        <w:t xml:space="preserve"> </w:t>
      </w:r>
      <w:r>
        <w:rPr>
          <w:sz w:val="24"/>
        </w:rPr>
        <w:t>enseñanza,</w:t>
      </w:r>
      <w:r>
        <w:rPr>
          <w:spacing w:val="-3"/>
          <w:sz w:val="24"/>
        </w:rPr>
        <w:t xml:space="preserve"> </w:t>
      </w:r>
      <w:r>
        <w:rPr>
          <w:sz w:val="24"/>
        </w:rPr>
        <w:t>el</w:t>
      </w:r>
      <w:r>
        <w:rPr>
          <w:spacing w:val="-4"/>
          <w:sz w:val="24"/>
        </w:rPr>
        <w:t xml:space="preserve"> </w:t>
      </w:r>
      <w:r>
        <w:rPr>
          <w:sz w:val="24"/>
        </w:rPr>
        <w:t>culto</w:t>
      </w:r>
      <w:r>
        <w:rPr>
          <w:spacing w:val="-5"/>
          <w:sz w:val="24"/>
        </w:rPr>
        <w:t xml:space="preserve"> </w:t>
      </w:r>
      <w:r>
        <w:rPr>
          <w:sz w:val="24"/>
        </w:rPr>
        <w:t>y</w:t>
      </w:r>
      <w:r>
        <w:rPr>
          <w:spacing w:val="-5"/>
          <w:sz w:val="24"/>
        </w:rPr>
        <w:t xml:space="preserve"> </w:t>
      </w:r>
      <w:r>
        <w:rPr>
          <w:sz w:val="24"/>
        </w:rPr>
        <w:t>la</w:t>
      </w:r>
      <w:r>
        <w:rPr>
          <w:spacing w:val="-5"/>
          <w:sz w:val="24"/>
        </w:rPr>
        <w:t xml:space="preserve"> </w:t>
      </w:r>
      <w:r>
        <w:rPr>
          <w:sz w:val="24"/>
        </w:rPr>
        <w:t>observancia sin más límites que el orden público y el respeto debido a la dignidad de la jerarquía y a los fieles de</w:t>
      </w:r>
      <w:r>
        <w:rPr>
          <w:spacing w:val="-11"/>
          <w:sz w:val="24"/>
        </w:rPr>
        <w:t xml:space="preserve"> </w:t>
      </w:r>
      <w:r>
        <w:rPr>
          <w:sz w:val="24"/>
        </w:rPr>
        <w:t>otros</w:t>
      </w:r>
      <w:r>
        <w:rPr>
          <w:spacing w:val="-10"/>
          <w:sz w:val="24"/>
        </w:rPr>
        <w:t xml:space="preserve"> </w:t>
      </w:r>
      <w:r>
        <w:rPr>
          <w:sz w:val="24"/>
        </w:rPr>
        <w:t>credos.</w:t>
      </w:r>
      <w:r>
        <w:rPr>
          <w:spacing w:val="-9"/>
          <w:sz w:val="24"/>
        </w:rPr>
        <w:t xml:space="preserve"> </w:t>
      </w:r>
      <w:r>
        <w:rPr>
          <w:sz w:val="24"/>
        </w:rPr>
        <w:t>Reconociendo</w:t>
      </w:r>
      <w:r>
        <w:rPr>
          <w:spacing w:val="-10"/>
          <w:sz w:val="24"/>
        </w:rPr>
        <w:t xml:space="preserve"> </w:t>
      </w:r>
      <w:r>
        <w:rPr>
          <w:sz w:val="24"/>
        </w:rPr>
        <w:t>en</w:t>
      </w:r>
      <w:r>
        <w:rPr>
          <w:spacing w:val="-10"/>
          <w:sz w:val="24"/>
        </w:rPr>
        <w:t xml:space="preserve"> </w:t>
      </w:r>
      <w:r>
        <w:rPr>
          <w:sz w:val="24"/>
        </w:rPr>
        <w:t>el</w:t>
      </w:r>
      <w:r>
        <w:rPr>
          <w:spacing w:val="-9"/>
          <w:sz w:val="24"/>
        </w:rPr>
        <w:t xml:space="preserve"> </w:t>
      </w:r>
      <w:r>
        <w:rPr>
          <w:sz w:val="24"/>
        </w:rPr>
        <w:t>artículo</w:t>
      </w:r>
      <w:r>
        <w:rPr>
          <w:spacing w:val="-9"/>
          <w:sz w:val="24"/>
        </w:rPr>
        <w:t xml:space="preserve"> </w:t>
      </w:r>
      <w:r>
        <w:rPr>
          <w:sz w:val="24"/>
        </w:rPr>
        <w:t>siguiente,</w:t>
      </w:r>
      <w:r>
        <w:rPr>
          <w:spacing w:val="-10"/>
          <w:sz w:val="24"/>
        </w:rPr>
        <w:t xml:space="preserve"> </w:t>
      </w:r>
      <w:r>
        <w:rPr>
          <w:sz w:val="24"/>
        </w:rPr>
        <w:t>la</w:t>
      </w:r>
      <w:r>
        <w:rPr>
          <w:spacing w:val="-10"/>
          <w:sz w:val="24"/>
        </w:rPr>
        <w:t xml:space="preserve"> </w:t>
      </w:r>
      <w:r>
        <w:rPr>
          <w:sz w:val="24"/>
        </w:rPr>
        <w:t>personalidad</w:t>
      </w:r>
      <w:r>
        <w:rPr>
          <w:spacing w:val="-10"/>
          <w:sz w:val="24"/>
        </w:rPr>
        <w:t xml:space="preserve"> </w:t>
      </w:r>
      <w:r>
        <w:rPr>
          <w:sz w:val="24"/>
        </w:rPr>
        <w:t>jurídica</w:t>
      </w:r>
      <w:r>
        <w:rPr>
          <w:spacing w:val="-11"/>
          <w:sz w:val="24"/>
        </w:rPr>
        <w:t xml:space="preserve"> </w:t>
      </w:r>
      <w:r>
        <w:rPr>
          <w:sz w:val="24"/>
        </w:rPr>
        <w:t>de</w:t>
      </w:r>
      <w:r>
        <w:rPr>
          <w:spacing w:val="-11"/>
          <w:sz w:val="24"/>
        </w:rPr>
        <w:t xml:space="preserve"> </w:t>
      </w:r>
      <w:r>
        <w:rPr>
          <w:sz w:val="24"/>
        </w:rPr>
        <w:t>las</w:t>
      </w:r>
      <w:r>
        <w:rPr>
          <w:spacing w:val="-10"/>
          <w:sz w:val="24"/>
        </w:rPr>
        <w:t xml:space="preserve"> </w:t>
      </w:r>
      <w:r>
        <w:rPr>
          <w:sz w:val="24"/>
        </w:rPr>
        <w:t>iglesias;</w:t>
      </w:r>
      <w:r>
        <w:rPr>
          <w:spacing w:val="-9"/>
          <w:sz w:val="24"/>
        </w:rPr>
        <w:t xml:space="preserve"> </w:t>
      </w:r>
      <w:r>
        <w:rPr>
          <w:sz w:val="24"/>
        </w:rPr>
        <w:t>pero esa “</w:t>
      </w:r>
      <w:r>
        <w:rPr>
          <w:i/>
          <w:sz w:val="24"/>
        </w:rPr>
        <w:t>igualdad</w:t>
      </w:r>
      <w:r>
        <w:rPr>
          <w:sz w:val="24"/>
        </w:rPr>
        <w:t>” se rompe a favor de la iglesia católica, cuando “</w:t>
      </w:r>
      <w:r>
        <w:rPr>
          <w:i/>
          <w:sz w:val="24"/>
        </w:rPr>
        <w:t>Se reconoce la personalidad jurídica de la Iglesia Católica</w:t>
      </w:r>
      <w:r>
        <w:rPr>
          <w:sz w:val="24"/>
        </w:rPr>
        <w:t>”, y las otras iglesias deben obtener el reconocimiento de su personalidad jurídica conforme a las reglas de su institución.</w:t>
      </w:r>
      <w:r>
        <w:rPr>
          <w:spacing w:val="-1"/>
          <w:sz w:val="24"/>
        </w:rPr>
        <w:t xml:space="preserve"> </w:t>
      </w:r>
      <w:r>
        <w:rPr>
          <w:sz w:val="24"/>
        </w:rPr>
        <w:t>Además, se privilegia a la religión católica</w:t>
      </w:r>
      <w:r>
        <w:rPr>
          <w:spacing w:val="-2"/>
          <w:sz w:val="24"/>
        </w:rPr>
        <w:t xml:space="preserve"> </w:t>
      </w:r>
      <w:r>
        <w:rPr>
          <w:sz w:val="24"/>
        </w:rPr>
        <w:t>cuando se</w:t>
      </w:r>
      <w:r>
        <w:rPr>
          <w:spacing w:val="-1"/>
          <w:sz w:val="24"/>
        </w:rPr>
        <w:t xml:space="preserve"> </w:t>
      </w:r>
      <w:r>
        <w:rPr>
          <w:sz w:val="24"/>
        </w:rPr>
        <w:t>indica que</w:t>
      </w:r>
      <w:r>
        <w:rPr>
          <w:spacing w:val="-1"/>
          <w:sz w:val="24"/>
        </w:rPr>
        <w:t xml:space="preserve"> </w:t>
      </w:r>
      <w:r>
        <w:rPr>
          <w:sz w:val="24"/>
        </w:rPr>
        <w:t>“</w:t>
      </w:r>
      <w:r>
        <w:rPr>
          <w:i/>
          <w:sz w:val="24"/>
        </w:rPr>
        <w:t>El Estado extenderá a la Iglesia Católica,</w:t>
      </w:r>
      <w:r>
        <w:rPr>
          <w:i/>
          <w:spacing w:val="-1"/>
          <w:sz w:val="24"/>
        </w:rPr>
        <w:t xml:space="preserve"> </w:t>
      </w:r>
      <w:r>
        <w:rPr>
          <w:i/>
          <w:sz w:val="24"/>
        </w:rPr>
        <w:t>sin costo alguno, títulos propiedad</w:t>
      </w:r>
      <w:r>
        <w:rPr>
          <w:i/>
          <w:spacing w:val="-11"/>
          <w:sz w:val="24"/>
        </w:rPr>
        <w:t xml:space="preserve"> </w:t>
      </w:r>
      <w:r>
        <w:rPr>
          <w:i/>
          <w:sz w:val="24"/>
        </w:rPr>
        <w:t>de</w:t>
      </w:r>
      <w:r>
        <w:rPr>
          <w:i/>
          <w:spacing w:val="-11"/>
          <w:sz w:val="24"/>
        </w:rPr>
        <w:t xml:space="preserve"> </w:t>
      </w:r>
      <w:r>
        <w:rPr>
          <w:i/>
          <w:sz w:val="24"/>
        </w:rPr>
        <w:t>los</w:t>
      </w:r>
      <w:r>
        <w:rPr>
          <w:i/>
          <w:spacing w:val="-10"/>
          <w:sz w:val="24"/>
        </w:rPr>
        <w:t xml:space="preserve"> </w:t>
      </w:r>
      <w:r>
        <w:rPr>
          <w:i/>
          <w:sz w:val="24"/>
        </w:rPr>
        <w:t>bienes</w:t>
      </w:r>
      <w:r>
        <w:rPr>
          <w:i/>
          <w:spacing w:val="-10"/>
          <w:sz w:val="24"/>
        </w:rPr>
        <w:t xml:space="preserve"> </w:t>
      </w:r>
      <w:r>
        <w:rPr>
          <w:i/>
          <w:sz w:val="24"/>
        </w:rPr>
        <w:t>que</w:t>
      </w:r>
      <w:r>
        <w:rPr>
          <w:i/>
          <w:spacing w:val="-11"/>
          <w:sz w:val="24"/>
        </w:rPr>
        <w:t xml:space="preserve"> </w:t>
      </w:r>
      <w:r>
        <w:rPr>
          <w:i/>
          <w:sz w:val="24"/>
        </w:rPr>
        <w:t>actualmente</w:t>
      </w:r>
      <w:r>
        <w:rPr>
          <w:i/>
          <w:spacing w:val="-11"/>
          <w:sz w:val="24"/>
        </w:rPr>
        <w:t xml:space="preserve"> </w:t>
      </w:r>
      <w:r>
        <w:rPr>
          <w:i/>
          <w:sz w:val="24"/>
        </w:rPr>
        <w:t>y</w:t>
      </w:r>
      <w:r>
        <w:rPr>
          <w:i/>
          <w:spacing w:val="-11"/>
          <w:sz w:val="24"/>
        </w:rPr>
        <w:t xml:space="preserve"> </w:t>
      </w:r>
      <w:r>
        <w:rPr>
          <w:i/>
          <w:sz w:val="24"/>
        </w:rPr>
        <w:t>en</w:t>
      </w:r>
      <w:r>
        <w:rPr>
          <w:i/>
          <w:spacing w:val="-10"/>
          <w:sz w:val="24"/>
        </w:rPr>
        <w:t xml:space="preserve"> </w:t>
      </w:r>
      <w:r>
        <w:rPr>
          <w:i/>
          <w:sz w:val="24"/>
        </w:rPr>
        <w:t>forma</w:t>
      </w:r>
      <w:r>
        <w:rPr>
          <w:i/>
          <w:spacing w:val="-10"/>
          <w:sz w:val="24"/>
        </w:rPr>
        <w:t xml:space="preserve"> </w:t>
      </w:r>
      <w:r>
        <w:rPr>
          <w:i/>
          <w:sz w:val="24"/>
        </w:rPr>
        <w:t>pacífica</w:t>
      </w:r>
      <w:r>
        <w:rPr>
          <w:i/>
          <w:spacing w:val="-11"/>
          <w:sz w:val="24"/>
        </w:rPr>
        <w:t xml:space="preserve"> </w:t>
      </w:r>
      <w:r>
        <w:rPr>
          <w:i/>
          <w:sz w:val="24"/>
        </w:rPr>
        <w:t>posee</w:t>
      </w:r>
      <w:r>
        <w:rPr>
          <w:i/>
          <w:spacing w:val="-11"/>
          <w:sz w:val="24"/>
        </w:rPr>
        <w:t xml:space="preserve"> </w:t>
      </w:r>
      <w:r>
        <w:rPr>
          <w:i/>
          <w:sz w:val="24"/>
        </w:rPr>
        <w:t>para</w:t>
      </w:r>
      <w:r>
        <w:rPr>
          <w:i/>
          <w:spacing w:val="-10"/>
          <w:sz w:val="24"/>
        </w:rPr>
        <w:t xml:space="preserve"> </w:t>
      </w:r>
      <w:r>
        <w:rPr>
          <w:i/>
          <w:sz w:val="24"/>
        </w:rPr>
        <w:t>sus</w:t>
      </w:r>
      <w:r>
        <w:rPr>
          <w:i/>
          <w:spacing w:val="-12"/>
          <w:sz w:val="24"/>
        </w:rPr>
        <w:t xml:space="preserve"> </w:t>
      </w:r>
      <w:r>
        <w:rPr>
          <w:i/>
          <w:sz w:val="24"/>
        </w:rPr>
        <w:t>propios</w:t>
      </w:r>
      <w:r>
        <w:rPr>
          <w:i/>
          <w:spacing w:val="-10"/>
          <w:sz w:val="24"/>
        </w:rPr>
        <w:t xml:space="preserve"> </w:t>
      </w:r>
      <w:r>
        <w:rPr>
          <w:i/>
          <w:sz w:val="24"/>
        </w:rPr>
        <w:t>fines,</w:t>
      </w:r>
      <w:r>
        <w:rPr>
          <w:i/>
          <w:spacing w:val="-12"/>
          <w:sz w:val="24"/>
        </w:rPr>
        <w:t xml:space="preserve"> </w:t>
      </w:r>
      <w:r>
        <w:rPr>
          <w:i/>
          <w:sz w:val="24"/>
        </w:rPr>
        <w:t>siempre que hayan formado parte del patrimonio de la Iglesia Católica en el pasado</w:t>
      </w:r>
      <w:r>
        <w:rPr>
          <w:sz w:val="24"/>
        </w:rPr>
        <w:t>”.</w:t>
      </w:r>
    </w:p>
    <w:p w14:paraId="77A4C7FF" w14:textId="77777777" w:rsidR="007779BE" w:rsidRDefault="00000000">
      <w:pPr>
        <w:pStyle w:val="Textoindependiente"/>
        <w:spacing w:before="119" w:line="276" w:lineRule="auto"/>
        <w:ind w:left="338" w:right="335" w:firstLine="707"/>
        <w:jc w:val="both"/>
      </w:pPr>
      <w:r>
        <w:t>La</w:t>
      </w:r>
      <w:r>
        <w:rPr>
          <w:spacing w:val="-4"/>
        </w:rPr>
        <w:t xml:space="preserve"> </w:t>
      </w:r>
      <w:r>
        <w:t>Constitución</w:t>
      </w:r>
      <w:r>
        <w:rPr>
          <w:spacing w:val="-2"/>
        </w:rPr>
        <w:t xml:space="preserve"> </w:t>
      </w:r>
      <w:r>
        <w:t>Política</w:t>
      </w:r>
      <w:r>
        <w:rPr>
          <w:spacing w:val="-6"/>
        </w:rPr>
        <w:t xml:space="preserve"> </w:t>
      </w:r>
      <w:r>
        <w:t>está</w:t>
      </w:r>
      <w:r>
        <w:rPr>
          <w:spacing w:val="-2"/>
        </w:rPr>
        <w:t xml:space="preserve"> </w:t>
      </w:r>
      <w:r>
        <w:t>dividida</w:t>
      </w:r>
      <w:r>
        <w:rPr>
          <w:spacing w:val="-2"/>
        </w:rPr>
        <w:t xml:space="preserve"> </w:t>
      </w:r>
      <w:r>
        <w:t>en</w:t>
      </w:r>
      <w:r>
        <w:rPr>
          <w:spacing w:val="-2"/>
        </w:rPr>
        <w:t xml:space="preserve"> </w:t>
      </w:r>
      <w:r>
        <w:t>ocho</w:t>
      </w:r>
      <w:r>
        <w:rPr>
          <w:spacing w:val="-2"/>
        </w:rPr>
        <w:t xml:space="preserve"> </w:t>
      </w:r>
      <w:r>
        <w:t>títulos:</w:t>
      </w:r>
      <w:r>
        <w:rPr>
          <w:spacing w:val="-6"/>
        </w:rPr>
        <w:t xml:space="preserve"> </w:t>
      </w:r>
      <w:r>
        <w:t>Título</w:t>
      </w:r>
      <w:r>
        <w:rPr>
          <w:spacing w:val="-2"/>
        </w:rPr>
        <w:t xml:space="preserve"> </w:t>
      </w:r>
      <w:r>
        <w:t>I</w:t>
      </w:r>
      <w:r>
        <w:rPr>
          <w:spacing w:val="-2"/>
        </w:rPr>
        <w:t xml:space="preserve"> </w:t>
      </w:r>
      <w:r>
        <w:t>La</w:t>
      </w:r>
      <w:r>
        <w:rPr>
          <w:spacing w:val="-3"/>
        </w:rPr>
        <w:t xml:space="preserve"> </w:t>
      </w:r>
      <w:r>
        <w:t>persona</w:t>
      </w:r>
      <w:r>
        <w:rPr>
          <w:spacing w:val="-2"/>
        </w:rPr>
        <w:t xml:space="preserve"> </w:t>
      </w:r>
      <w:r>
        <w:t>Humana,</w:t>
      </w:r>
      <w:r>
        <w:rPr>
          <w:spacing w:val="-2"/>
        </w:rPr>
        <w:t xml:space="preserve"> </w:t>
      </w:r>
      <w:r>
        <w:t>fines</w:t>
      </w:r>
      <w:r>
        <w:rPr>
          <w:spacing w:val="-3"/>
        </w:rPr>
        <w:t xml:space="preserve"> </w:t>
      </w:r>
      <w:r>
        <w:t>y deberes del Estado. Título II Derechos Humanos; Título III El Estado; Título IV Poder Público; Título</w:t>
      </w:r>
      <w:r>
        <w:rPr>
          <w:spacing w:val="-11"/>
        </w:rPr>
        <w:t xml:space="preserve"> </w:t>
      </w:r>
      <w:r>
        <w:t>V</w:t>
      </w:r>
      <w:r>
        <w:rPr>
          <w:spacing w:val="-11"/>
        </w:rPr>
        <w:t xml:space="preserve"> </w:t>
      </w:r>
      <w:r>
        <w:t>Estructura</w:t>
      </w:r>
      <w:r>
        <w:rPr>
          <w:spacing w:val="-7"/>
        </w:rPr>
        <w:t xml:space="preserve"> </w:t>
      </w:r>
      <w:r>
        <w:t>y</w:t>
      </w:r>
      <w:r>
        <w:rPr>
          <w:spacing w:val="-6"/>
        </w:rPr>
        <w:t xml:space="preserve"> </w:t>
      </w:r>
      <w:r>
        <w:t>Organización</w:t>
      </w:r>
      <w:r>
        <w:rPr>
          <w:spacing w:val="-5"/>
        </w:rPr>
        <w:t xml:space="preserve"> </w:t>
      </w:r>
      <w:r>
        <w:t>del</w:t>
      </w:r>
      <w:r>
        <w:rPr>
          <w:spacing w:val="-5"/>
        </w:rPr>
        <w:t xml:space="preserve"> </w:t>
      </w:r>
      <w:r>
        <w:t>Estado:</w:t>
      </w:r>
      <w:r>
        <w:rPr>
          <w:spacing w:val="-11"/>
        </w:rPr>
        <w:t xml:space="preserve"> </w:t>
      </w:r>
      <w:r>
        <w:t>Título</w:t>
      </w:r>
      <w:r>
        <w:rPr>
          <w:spacing w:val="-11"/>
        </w:rPr>
        <w:t xml:space="preserve"> </w:t>
      </w:r>
      <w:r>
        <w:t>VI</w:t>
      </w:r>
      <w:r>
        <w:rPr>
          <w:spacing w:val="-7"/>
        </w:rPr>
        <w:t xml:space="preserve"> </w:t>
      </w:r>
      <w:r>
        <w:t>Garantías</w:t>
      </w:r>
      <w:r>
        <w:rPr>
          <w:spacing w:val="-6"/>
        </w:rPr>
        <w:t xml:space="preserve"> </w:t>
      </w:r>
      <w:r>
        <w:t>constitucionales</w:t>
      </w:r>
      <w:r>
        <w:rPr>
          <w:spacing w:val="-6"/>
        </w:rPr>
        <w:t xml:space="preserve"> </w:t>
      </w:r>
      <w:r>
        <w:t>y</w:t>
      </w:r>
      <w:r>
        <w:rPr>
          <w:spacing w:val="-6"/>
        </w:rPr>
        <w:t xml:space="preserve"> </w:t>
      </w:r>
      <w:r>
        <w:t>Defensa</w:t>
      </w:r>
      <w:r>
        <w:rPr>
          <w:spacing w:val="-7"/>
        </w:rPr>
        <w:t xml:space="preserve"> </w:t>
      </w:r>
      <w:r>
        <w:t xml:space="preserve">del </w:t>
      </w:r>
      <w:r>
        <w:rPr>
          <w:spacing w:val="-2"/>
        </w:rPr>
        <w:t>Orden</w:t>
      </w:r>
      <w:r>
        <w:rPr>
          <w:spacing w:val="-4"/>
        </w:rPr>
        <w:t xml:space="preserve"> </w:t>
      </w:r>
      <w:r>
        <w:rPr>
          <w:spacing w:val="-2"/>
        </w:rPr>
        <w:t>Constitucional;</w:t>
      </w:r>
      <w:r>
        <w:rPr>
          <w:spacing w:val="-8"/>
        </w:rPr>
        <w:t xml:space="preserve"> </w:t>
      </w:r>
      <w:r>
        <w:rPr>
          <w:spacing w:val="-2"/>
        </w:rPr>
        <w:t>VII</w:t>
      </w:r>
      <w:r>
        <w:rPr>
          <w:spacing w:val="-4"/>
        </w:rPr>
        <w:t xml:space="preserve"> </w:t>
      </w:r>
      <w:r>
        <w:rPr>
          <w:spacing w:val="-2"/>
        </w:rPr>
        <w:t>Reformas</w:t>
      </w:r>
      <w:r>
        <w:rPr>
          <w:spacing w:val="-3"/>
        </w:rPr>
        <w:t xml:space="preserve"> </w:t>
      </w:r>
      <w:r>
        <w:rPr>
          <w:spacing w:val="-2"/>
        </w:rPr>
        <w:t>a</w:t>
      </w:r>
      <w:r>
        <w:rPr>
          <w:spacing w:val="-3"/>
        </w:rPr>
        <w:t xml:space="preserve"> </w:t>
      </w:r>
      <w:r>
        <w:rPr>
          <w:spacing w:val="-2"/>
        </w:rPr>
        <w:t>la</w:t>
      </w:r>
      <w:r>
        <w:rPr>
          <w:spacing w:val="-3"/>
        </w:rPr>
        <w:t xml:space="preserve"> </w:t>
      </w:r>
      <w:r>
        <w:rPr>
          <w:spacing w:val="-2"/>
        </w:rPr>
        <w:t>Constitución; y,</w:t>
      </w:r>
      <w:r>
        <w:rPr>
          <w:spacing w:val="-8"/>
        </w:rPr>
        <w:t xml:space="preserve"> </w:t>
      </w:r>
      <w:r>
        <w:rPr>
          <w:spacing w:val="-2"/>
        </w:rPr>
        <w:t>VIII</w:t>
      </w:r>
      <w:r>
        <w:rPr>
          <w:spacing w:val="-4"/>
        </w:rPr>
        <w:t xml:space="preserve"> </w:t>
      </w:r>
      <w:r>
        <w:rPr>
          <w:spacing w:val="-2"/>
        </w:rPr>
        <w:t>Disposiciones</w:t>
      </w:r>
      <w:r>
        <w:rPr>
          <w:spacing w:val="-6"/>
        </w:rPr>
        <w:t xml:space="preserve"> </w:t>
      </w:r>
      <w:r>
        <w:rPr>
          <w:spacing w:val="-2"/>
        </w:rPr>
        <w:t>Transitorias y</w:t>
      </w:r>
      <w:r>
        <w:rPr>
          <w:spacing w:val="-1"/>
        </w:rPr>
        <w:t xml:space="preserve"> </w:t>
      </w:r>
      <w:r>
        <w:rPr>
          <w:spacing w:val="-2"/>
        </w:rPr>
        <w:t>Finales.</w:t>
      </w:r>
    </w:p>
    <w:p w14:paraId="07998B6F" w14:textId="77777777" w:rsidR="007779BE" w:rsidRDefault="00000000">
      <w:pPr>
        <w:pStyle w:val="Textoindependiente"/>
        <w:spacing w:before="120" w:line="276" w:lineRule="auto"/>
        <w:ind w:left="338" w:right="336" w:firstLine="827"/>
        <w:jc w:val="both"/>
      </w:pPr>
      <w:r>
        <w:t>El</w:t>
      </w:r>
      <w:r>
        <w:rPr>
          <w:spacing w:val="-15"/>
        </w:rPr>
        <w:t xml:space="preserve"> </w:t>
      </w:r>
      <w:r>
        <w:t>texto</w:t>
      </w:r>
      <w:r>
        <w:rPr>
          <w:spacing w:val="-15"/>
        </w:rPr>
        <w:t xml:space="preserve"> </w:t>
      </w:r>
      <w:r>
        <w:t>constitucional</w:t>
      </w:r>
      <w:r>
        <w:rPr>
          <w:spacing w:val="-15"/>
        </w:rPr>
        <w:t xml:space="preserve"> </w:t>
      </w:r>
      <w:r>
        <w:t>señala</w:t>
      </w:r>
      <w:r>
        <w:rPr>
          <w:spacing w:val="-15"/>
        </w:rPr>
        <w:t xml:space="preserve"> </w:t>
      </w:r>
      <w:r>
        <w:t>que</w:t>
      </w:r>
      <w:r>
        <w:rPr>
          <w:spacing w:val="-15"/>
        </w:rPr>
        <w:t xml:space="preserve"> </w:t>
      </w:r>
      <w:r>
        <w:t>Guatemala</w:t>
      </w:r>
      <w:r>
        <w:rPr>
          <w:spacing w:val="-15"/>
        </w:rPr>
        <w:t xml:space="preserve"> </w:t>
      </w:r>
      <w:r>
        <w:t>es</w:t>
      </w:r>
      <w:r>
        <w:rPr>
          <w:spacing w:val="-15"/>
        </w:rPr>
        <w:t xml:space="preserve"> </w:t>
      </w:r>
      <w:r>
        <w:t>un</w:t>
      </w:r>
      <w:r>
        <w:rPr>
          <w:spacing w:val="-15"/>
        </w:rPr>
        <w:t xml:space="preserve"> </w:t>
      </w:r>
      <w:r>
        <w:t>Estado</w:t>
      </w:r>
      <w:r>
        <w:rPr>
          <w:spacing w:val="-15"/>
        </w:rPr>
        <w:t xml:space="preserve"> </w:t>
      </w:r>
      <w:r>
        <w:t>libre,</w:t>
      </w:r>
      <w:r>
        <w:rPr>
          <w:spacing w:val="-15"/>
        </w:rPr>
        <w:t xml:space="preserve"> </w:t>
      </w:r>
      <w:r>
        <w:t>independiente</w:t>
      </w:r>
      <w:r>
        <w:rPr>
          <w:spacing w:val="-15"/>
        </w:rPr>
        <w:t xml:space="preserve"> </w:t>
      </w:r>
      <w:r>
        <w:t>y</w:t>
      </w:r>
      <w:r>
        <w:rPr>
          <w:spacing w:val="-15"/>
        </w:rPr>
        <w:t xml:space="preserve"> </w:t>
      </w:r>
      <w:r>
        <w:t>soberano, organizado para garantizar a sus habitantes el goce de sus derechos y de sus libertades, y que su sistema de gobierno es republicano, democrático y representativo. Que la soberanía radica en el pueblo quien la delega, para su ejercicio, en los Organismo Legislativo, Ejecutivo y Judicial, quedando prohibida la subordinación entre los mismos.</w:t>
      </w:r>
    </w:p>
    <w:p w14:paraId="2886D64D" w14:textId="77777777" w:rsidR="007779BE" w:rsidRDefault="00000000">
      <w:pPr>
        <w:pStyle w:val="Textoindependiente"/>
        <w:spacing w:before="120" w:line="276" w:lineRule="auto"/>
        <w:ind w:left="338" w:right="335" w:firstLine="707"/>
        <w:jc w:val="both"/>
      </w:pPr>
      <w:r>
        <w:t>En relación al Organismo Legislativo, indica que la potestad legislativa corresponde al Congreso compuesto por diputados electos directamente por el pueblo en sufragio universal y secreto,</w:t>
      </w:r>
      <w:r>
        <w:rPr>
          <w:spacing w:val="-5"/>
        </w:rPr>
        <w:t xml:space="preserve"> </w:t>
      </w:r>
      <w:r>
        <w:t>por</w:t>
      </w:r>
      <w:r>
        <w:rPr>
          <w:spacing w:val="-7"/>
        </w:rPr>
        <w:t xml:space="preserve"> </w:t>
      </w:r>
      <w:r>
        <w:t>el</w:t>
      </w:r>
      <w:r>
        <w:rPr>
          <w:spacing w:val="-5"/>
        </w:rPr>
        <w:t xml:space="preserve"> </w:t>
      </w:r>
      <w:r>
        <w:t>sistema</w:t>
      </w:r>
      <w:r>
        <w:rPr>
          <w:spacing w:val="-5"/>
        </w:rPr>
        <w:t xml:space="preserve"> </w:t>
      </w:r>
      <w:r>
        <w:t>de</w:t>
      </w:r>
      <w:r>
        <w:rPr>
          <w:spacing w:val="-5"/>
        </w:rPr>
        <w:t xml:space="preserve"> </w:t>
      </w:r>
      <w:r>
        <w:t>distritos</w:t>
      </w:r>
      <w:r>
        <w:rPr>
          <w:spacing w:val="-5"/>
        </w:rPr>
        <w:t xml:space="preserve"> </w:t>
      </w:r>
      <w:r>
        <w:t>electorales</w:t>
      </w:r>
      <w:r>
        <w:rPr>
          <w:spacing w:val="-4"/>
        </w:rPr>
        <w:t xml:space="preserve"> </w:t>
      </w:r>
      <w:r>
        <w:t>(El</w:t>
      </w:r>
      <w:r>
        <w:rPr>
          <w:spacing w:val="-3"/>
        </w:rPr>
        <w:t xml:space="preserve"> </w:t>
      </w:r>
      <w:r>
        <w:t>municipio</w:t>
      </w:r>
      <w:r>
        <w:rPr>
          <w:spacing w:val="-5"/>
        </w:rPr>
        <w:t xml:space="preserve"> </w:t>
      </w:r>
      <w:r>
        <w:t>de</w:t>
      </w:r>
      <w:r>
        <w:rPr>
          <w:spacing w:val="-7"/>
        </w:rPr>
        <w:t xml:space="preserve"> </w:t>
      </w:r>
      <w:r>
        <w:t>Guatemala</w:t>
      </w:r>
      <w:r>
        <w:rPr>
          <w:spacing w:val="-2"/>
        </w:rPr>
        <w:t xml:space="preserve"> </w:t>
      </w:r>
      <w:r>
        <w:t>forma</w:t>
      </w:r>
      <w:r>
        <w:rPr>
          <w:spacing w:val="-6"/>
        </w:rPr>
        <w:t xml:space="preserve"> </w:t>
      </w:r>
      <w:r>
        <w:t>el</w:t>
      </w:r>
      <w:r>
        <w:rPr>
          <w:spacing w:val="-5"/>
        </w:rPr>
        <w:t xml:space="preserve"> </w:t>
      </w:r>
      <w:r>
        <w:t>distrito</w:t>
      </w:r>
      <w:r>
        <w:rPr>
          <w:spacing w:val="-6"/>
        </w:rPr>
        <w:t xml:space="preserve"> </w:t>
      </w:r>
      <w:r>
        <w:t>central y</w:t>
      </w:r>
      <w:r>
        <w:rPr>
          <w:spacing w:val="-6"/>
        </w:rPr>
        <w:t xml:space="preserve"> </w:t>
      </w:r>
      <w:r>
        <w:t>los</w:t>
      </w:r>
      <w:r>
        <w:rPr>
          <w:spacing w:val="-5"/>
        </w:rPr>
        <w:t xml:space="preserve"> </w:t>
      </w:r>
      <w:r>
        <w:t>otros</w:t>
      </w:r>
      <w:r>
        <w:rPr>
          <w:spacing w:val="-6"/>
        </w:rPr>
        <w:t xml:space="preserve"> </w:t>
      </w:r>
      <w:r>
        <w:t>municipios</w:t>
      </w:r>
      <w:r>
        <w:rPr>
          <w:spacing w:val="-6"/>
        </w:rPr>
        <w:t xml:space="preserve"> </w:t>
      </w:r>
      <w:r>
        <w:t>del</w:t>
      </w:r>
      <w:r>
        <w:rPr>
          <w:spacing w:val="-5"/>
        </w:rPr>
        <w:t xml:space="preserve"> </w:t>
      </w:r>
      <w:r>
        <w:t>departamento</w:t>
      </w:r>
      <w:r>
        <w:rPr>
          <w:spacing w:val="-6"/>
        </w:rPr>
        <w:t xml:space="preserve"> </w:t>
      </w:r>
      <w:r>
        <w:t>constituyen</w:t>
      </w:r>
      <w:r>
        <w:rPr>
          <w:spacing w:val="-6"/>
        </w:rPr>
        <w:t xml:space="preserve"> </w:t>
      </w:r>
      <w:r>
        <w:t>el</w:t>
      </w:r>
      <w:r>
        <w:rPr>
          <w:spacing w:val="-5"/>
        </w:rPr>
        <w:t xml:space="preserve"> </w:t>
      </w:r>
      <w:r>
        <w:t>distrito</w:t>
      </w:r>
      <w:r>
        <w:rPr>
          <w:spacing w:val="-6"/>
        </w:rPr>
        <w:t xml:space="preserve"> </w:t>
      </w:r>
      <w:r>
        <w:t>de</w:t>
      </w:r>
      <w:r>
        <w:rPr>
          <w:spacing w:val="-7"/>
        </w:rPr>
        <w:t xml:space="preserve"> </w:t>
      </w:r>
      <w:r>
        <w:t>Guatemala)</w:t>
      </w:r>
      <w:r>
        <w:rPr>
          <w:spacing w:val="-7"/>
        </w:rPr>
        <w:t xml:space="preserve"> </w:t>
      </w:r>
      <w:r>
        <w:t>y</w:t>
      </w:r>
      <w:r>
        <w:rPr>
          <w:spacing w:val="-6"/>
        </w:rPr>
        <w:t xml:space="preserve"> </w:t>
      </w:r>
      <w:r>
        <w:t>lista</w:t>
      </w:r>
      <w:r>
        <w:rPr>
          <w:spacing w:val="-6"/>
        </w:rPr>
        <w:t xml:space="preserve"> </w:t>
      </w:r>
      <w:r>
        <w:t>nacional</w:t>
      </w:r>
      <w:r>
        <w:rPr>
          <w:spacing w:val="-6"/>
        </w:rPr>
        <w:t xml:space="preserve"> </w:t>
      </w:r>
      <w:r>
        <w:t>para un</w:t>
      </w:r>
      <w:r>
        <w:rPr>
          <w:spacing w:val="-6"/>
        </w:rPr>
        <w:t xml:space="preserve"> </w:t>
      </w:r>
      <w:r>
        <w:t>período</w:t>
      </w:r>
      <w:r>
        <w:rPr>
          <w:spacing w:val="-6"/>
        </w:rPr>
        <w:t xml:space="preserve"> </w:t>
      </w:r>
      <w:r>
        <w:t>de</w:t>
      </w:r>
      <w:r>
        <w:rPr>
          <w:spacing w:val="-7"/>
        </w:rPr>
        <w:t xml:space="preserve"> </w:t>
      </w:r>
      <w:r>
        <w:t>cuatro</w:t>
      </w:r>
      <w:r>
        <w:rPr>
          <w:spacing w:val="-6"/>
        </w:rPr>
        <w:t xml:space="preserve"> </w:t>
      </w:r>
      <w:r>
        <w:t>años.</w:t>
      </w:r>
      <w:r>
        <w:rPr>
          <w:spacing w:val="-6"/>
        </w:rPr>
        <w:t xml:space="preserve"> </w:t>
      </w:r>
      <w:r>
        <w:t>Dentro</w:t>
      </w:r>
      <w:r>
        <w:rPr>
          <w:spacing w:val="-6"/>
        </w:rPr>
        <w:t xml:space="preserve"> </w:t>
      </w:r>
      <w:r>
        <w:t>de</w:t>
      </w:r>
      <w:r>
        <w:rPr>
          <w:spacing w:val="-7"/>
        </w:rPr>
        <w:t xml:space="preserve"> </w:t>
      </w:r>
      <w:r>
        <w:t>sus</w:t>
      </w:r>
      <w:r>
        <w:rPr>
          <w:spacing w:val="-5"/>
        </w:rPr>
        <w:t xml:space="preserve"> </w:t>
      </w:r>
      <w:r>
        <w:t>principales</w:t>
      </w:r>
      <w:r>
        <w:rPr>
          <w:spacing w:val="-6"/>
        </w:rPr>
        <w:t xml:space="preserve"> </w:t>
      </w:r>
      <w:r>
        <w:t>funciones</w:t>
      </w:r>
      <w:r>
        <w:rPr>
          <w:spacing w:val="-6"/>
        </w:rPr>
        <w:t xml:space="preserve"> </w:t>
      </w:r>
      <w:r>
        <w:t>se</w:t>
      </w:r>
      <w:r>
        <w:rPr>
          <w:spacing w:val="-4"/>
        </w:rPr>
        <w:t xml:space="preserve"> </w:t>
      </w:r>
      <w:r>
        <w:t>encuentran:</w:t>
      </w:r>
      <w:r>
        <w:rPr>
          <w:spacing w:val="-5"/>
        </w:rPr>
        <w:t xml:space="preserve"> </w:t>
      </w:r>
      <w:r>
        <w:t>decretar,</w:t>
      </w:r>
      <w:r>
        <w:rPr>
          <w:spacing w:val="-3"/>
        </w:rPr>
        <w:t xml:space="preserve"> </w:t>
      </w:r>
      <w:r>
        <w:t>reformar</w:t>
      </w:r>
      <w:r>
        <w:rPr>
          <w:spacing w:val="-3"/>
        </w:rPr>
        <w:t xml:space="preserve"> </w:t>
      </w:r>
      <w:r>
        <w:t>y derogar las leyes; interpelar a los ministros de Estado; elegir a los magistrados de Corte Suprema de Justicia, de los tribunales colegiados y otros que se crearen con la misma categoría.</w:t>
      </w:r>
    </w:p>
    <w:p w14:paraId="57D80B8F" w14:textId="77777777" w:rsidR="007779BE" w:rsidRDefault="00000000">
      <w:pPr>
        <w:pStyle w:val="Textoindependiente"/>
        <w:spacing w:before="121" w:line="276" w:lineRule="auto"/>
        <w:ind w:left="338" w:right="335" w:firstLine="707"/>
        <w:jc w:val="both"/>
      </w:pPr>
      <w:r>
        <w:t>El Presidente de la República es el Jefe de Estado y ejerce las funciones del Organismo Ejecutivo.</w:t>
      </w:r>
      <w:r>
        <w:rPr>
          <w:spacing w:val="-15"/>
        </w:rPr>
        <w:t xml:space="preserve"> </w:t>
      </w:r>
      <w:r>
        <w:t>Al</w:t>
      </w:r>
      <w:r>
        <w:rPr>
          <w:spacing w:val="-6"/>
        </w:rPr>
        <w:t xml:space="preserve"> </w:t>
      </w:r>
      <w:r>
        <w:t>igual</w:t>
      </w:r>
      <w:r>
        <w:rPr>
          <w:spacing w:val="-4"/>
        </w:rPr>
        <w:t xml:space="preserve"> </w:t>
      </w:r>
      <w:r>
        <w:t>que</w:t>
      </w:r>
      <w:r>
        <w:rPr>
          <w:spacing w:val="-3"/>
        </w:rPr>
        <w:t xml:space="preserve"> </w:t>
      </w:r>
      <w:r>
        <w:t>el</w:t>
      </w:r>
      <w:r>
        <w:rPr>
          <w:spacing w:val="-6"/>
        </w:rPr>
        <w:t xml:space="preserve"> </w:t>
      </w:r>
      <w:r>
        <w:t>Vicepresidente,</w:t>
      </w:r>
      <w:r>
        <w:rPr>
          <w:spacing w:val="-2"/>
        </w:rPr>
        <w:t xml:space="preserve"> </w:t>
      </w:r>
      <w:r>
        <w:t>será</w:t>
      </w:r>
      <w:r>
        <w:rPr>
          <w:spacing w:val="-5"/>
        </w:rPr>
        <w:t xml:space="preserve"> </w:t>
      </w:r>
      <w:r>
        <w:t>electo</w:t>
      </w:r>
      <w:r>
        <w:rPr>
          <w:spacing w:val="-4"/>
        </w:rPr>
        <w:t xml:space="preserve"> </w:t>
      </w:r>
      <w:r>
        <w:t>por</w:t>
      </w:r>
      <w:r>
        <w:rPr>
          <w:spacing w:val="-4"/>
        </w:rPr>
        <w:t xml:space="preserve"> </w:t>
      </w:r>
      <w:r>
        <w:t>el</w:t>
      </w:r>
      <w:r>
        <w:rPr>
          <w:spacing w:val="-4"/>
        </w:rPr>
        <w:t xml:space="preserve"> </w:t>
      </w:r>
      <w:r>
        <w:t>pueblo</w:t>
      </w:r>
      <w:r>
        <w:rPr>
          <w:spacing w:val="-4"/>
        </w:rPr>
        <w:t xml:space="preserve"> </w:t>
      </w:r>
      <w:r>
        <w:t>para</w:t>
      </w:r>
      <w:r>
        <w:rPr>
          <w:spacing w:val="-4"/>
        </w:rPr>
        <w:t xml:space="preserve"> </w:t>
      </w:r>
      <w:r>
        <w:t>un</w:t>
      </w:r>
      <w:r>
        <w:rPr>
          <w:spacing w:val="-2"/>
        </w:rPr>
        <w:t xml:space="preserve"> </w:t>
      </w:r>
      <w:r>
        <w:t>período</w:t>
      </w:r>
      <w:r>
        <w:rPr>
          <w:spacing w:val="-4"/>
        </w:rPr>
        <w:t xml:space="preserve"> </w:t>
      </w:r>
      <w:r>
        <w:t>improrrogable de cuatro años.</w:t>
      </w:r>
      <w:r>
        <w:rPr>
          <w:spacing w:val="-5"/>
        </w:rPr>
        <w:t xml:space="preserve"> </w:t>
      </w:r>
      <w:r>
        <w:t>A tal efecto, la reelección queda prohibida y punible, así como prolongación del período presidencial por cualquier medio. A falta de ambos, el Congreso designará con el voto favorable de las dos terceras partes del total de diputados. Juntamente con el Vicepresidente, los Ministros, Viceministros y demás funcionarios dependientes integran el Organismo Ejecutivo. Dentro</w:t>
      </w:r>
      <w:r>
        <w:rPr>
          <w:spacing w:val="-10"/>
        </w:rPr>
        <w:t xml:space="preserve"> </w:t>
      </w:r>
      <w:r>
        <w:t>de</w:t>
      </w:r>
      <w:r>
        <w:rPr>
          <w:spacing w:val="-8"/>
        </w:rPr>
        <w:t xml:space="preserve"> </w:t>
      </w:r>
      <w:r>
        <w:t>sus</w:t>
      </w:r>
      <w:r>
        <w:rPr>
          <w:spacing w:val="-9"/>
        </w:rPr>
        <w:t xml:space="preserve"> </w:t>
      </w:r>
      <w:r>
        <w:t>funciones</w:t>
      </w:r>
      <w:r>
        <w:rPr>
          <w:spacing w:val="-9"/>
        </w:rPr>
        <w:t xml:space="preserve"> </w:t>
      </w:r>
      <w:r>
        <w:t>se</w:t>
      </w:r>
      <w:r>
        <w:rPr>
          <w:spacing w:val="-11"/>
        </w:rPr>
        <w:t xml:space="preserve"> </w:t>
      </w:r>
      <w:r>
        <w:t>encuentran:</w:t>
      </w:r>
      <w:r>
        <w:rPr>
          <w:spacing w:val="-7"/>
        </w:rPr>
        <w:t xml:space="preserve"> </w:t>
      </w:r>
      <w:r>
        <w:t>cumplir</w:t>
      </w:r>
      <w:r>
        <w:rPr>
          <w:spacing w:val="-10"/>
        </w:rPr>
        <w:t xml:space="preserve"> </w:t>
      </w:r>
      <w:r>
        <w:t>y</w:t>
      </w:r>
      <w:r>
        <w:rPr>
          <w:spacing w:val="-10"/>
        </w:rPr>
        <w:t xml:space="preserve"> </w:t>
      </w:r>
      <w:r>
        <w:t>hacer</w:t>
      </w:r>
      <w:r>
        <w:rPr>
          <w:spacing w:val="-8"/>
        </w:rPr>
        <w:t xml:space="preserve"> </w:t>
      </w:r>
      <w:r>
        <w:t>que</w:t>
      </w:r>
      <w:r>
        <w:rPr>
          <w:spacing w:val="-11"/>
        </w:rPr>
        <w:t xml:space="preserve"> </w:t>
      </w:r>
      <w:r>
        <w:t>se</w:t>
      </w:r>
      <w:r>
        <w:rPr>
          <w:spacing w:val="-11"/>
        </w:rPr>
        <w:t xml:space="preserve"> </w:t>
      </w:r>
      <w:r>
        <w:t>cumplan</w:t>
      </w:r>
      <w:r>
        <w:rPr>
          <w:spacing w:val="-10"/>
        </w:rPr>
        <w:t xml:space="preserve"> </w:t>
      </w:r>
      <w:r>
        <w:t>la</w:t>
      </w:r>
      <w:r>
        <w:rPr>
          <w:spacing w:val="-11"/>
        </w:rPr>
        <w:t xml:space="preserve"> </w:t>
      </w:r>
      <w:r>
        <w:t>Constitución</w:t>
      </w:r>
      <w:r>
        <w:rPr>
          <w:spacing w:val="-9"/>
        </w:rPr>
        <w:t xml:space="preserve"> </w:t>
      </w:r>
      <w:r>
        <w:t>y</w:t>
      </w:r>
      <w:r>
        <w:rPr>
          <w:spacing w:val="-10"/>
        </w:rPr>
        <w:t xml:space="preserve"> </w:t>
      </w:r>
      <w:r>
        <w:t>las</w:t>
      </w:r>
      <w:r>
        <w:rPr>
          <w:spacing w:val="-10"/>
        </w:rPr>
        <w:t xml:space="preserve"> </w:t>
      </w:r>
      <w:r>
        <w:t>leyes. Proveer a la defensa y a la seguridad de la Nación, así como la conservación del orden público; ejercer</w:t>
      </w:r>
      <w:r>
        <w:rPr>
          <w:spacing w:val="-12"/>
        </w:rPr>
        <w:t xml:space="preserve"> </w:t>
      </w:r>
      <w:r>
        <w:t>el</w:t>
      </w:r>
      <w:r>
        <w:rPr>
          <w:spacing w:val="-8"/>
        </w:rPr>
        <w:t xml:space="preserve"> </w:t>
      </w:r>
      <w:r>
        <w:t>mando</w:t>
      </w:r>
      <w:r>
        <w:rPr>
          <w:spacing w:val="-10"/>
        </w:rPr>
        <w:t xml:space="preserve"> </w:t>
      </w:r>
      <w:r>
        <w:t>de</w:t>
      </w:r>
      <w:r>
        <w:rPr>
          <w:spacing w:val="-10"/>
        </w:rPr>
        <w:t xml:space="preserve"> </w:t>
      </w:r>
      <w:r>
        <w:t>toda</w:t>
      </w:r>
      <w:r>
        <w:rPr>
          <w:spacing w:val="-10"/>
        </w:rPr>
        <w:t xml:space="preserve"> </w:t>
      </w:r>
      <w:r>
        <w:t>la</w:t>
      </w:r>
      <w:r>
        <w:rPr>
          <w:spacing w:val="-9"/>
        </w:rPr>
        <w:t xml:space="preserve"> </w:t>
      </w:r>
      <w:r>
        <w:t>fuerza</w:t>
      </w:r>
      <w:r>
        <w:rPr>
          <w:spacing w:val="-11"/>
        </w:rPr>
        <w:t xml:space="preserve"> </w:t>
      </w:r>
      <w:r>
        <w:t>pública;</w:t>
      </w:r>
      <w:r>
        <w:rPr>
          <w:spacing w:val="-8"/>
        </w:rPr>
        <w:t xml:space="preserve"> </w:t>
      </w:r>
      <w:r>
        <w:t>presentar</w:t>
      </w:r>
      <w:r>
        <w:rPr>
          <w:spacing w:val="-9"/>
        </w:rPr>
        <w:t xml:space="preserve"> </w:t>
      </w:r>
      <w:r>
        <w:t>iniciativas</w:t>
      </w:r>
      <w:r>
        <w:rPr>
          <w:spacing w:val="-10"/>
        </w:rPr>
        <w:t xml:space="preserve"> </w:t>
      </w:r>
      <w:r>
        <w:t>de</w:t>
      </w:r>
      <w:r>
        <w:rPr>
          <w:spacing w:val="-10"/>
        </w:rPr>
        <w:t xml:space="preserve"> </w:t>
      </w:r>
      <w:r>
        <w:t>ley</w:t>
      </w:r>
      <w:r>
        <w:rPr>
          <w:spacing w:val="-10"/>
        </w:rPr>
        <w:t xml:space="preserve"> </w:t>
      </w:r>
      <w:r>
        <w:t>al</w:t>
      </w:r>
      <w:r>
        <w:rPr>
          <w:spacing w:val="-8"/>
        </w:rPr>
        <w:t xml:space="preserve"> </w:t>
      </w:r>
      <w:r>
        <w:t>Congreso</w:t>
      </w:r>
      <w:r>
        <w:rPr>
          <w:spacing w:val="-9"/>
        </w:rPr>
        <w:t xml:space="preserve"> </w:t>
      </w:r>
      <w:r>
        <w:t>de</w:t>
      </w:r>
      <w:r>
        <w:rPr>
          <w:spacing w:val="-10"/>
        </w:rPr>
        <w:t xml:space="preserve"> </w:t>
      </w:r>
      <w:r>
        <w:t>la</w:t>
      </w:r>
      <w:r>
        <w:rPr>
          <w:spacing w:val="-9"/>
        </w:rPr>
        <w:t xml:space="preserve"> </w:t>
      </w:r>
      <w:r>
        <w:rPr>
          <w:spacing w:val="-2"/>
        </w:rPr>
        <w:t>República.</w:t>
      </w:r>
    </w:p>
    <w:p w14:paraId="164040A6"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39FCCFA9" w14:textId="77777777" w:rsidR="007779BE" w:rsidRDefault="007779BE">
      <w:pPr>
        <w:pStyle w:val="Textoindependiente"/>
      </w:pPr>
    </w:p>
    <w:p w14:paraId="32B75871" w14:textId="77777777" w:rsidR="007779BE" w:rsidRDefault="007779BE">
      <w:pPr>
        <w:pStyle w:val="Textoindependiente"/>
        <w:spacing w:before="8"/>
      </w:pPr>
    </w:p>
    <w:p w14:paraId="3EC8BCEB" w14:textId="77777777" w:rsidR="007779BE" w:rsidRDefault="00000000">
      <w:pPr>
        <w:pStyle w:val="Textoindependiente"/>
        <w:spacing w:before="1" w:line="276" w:lineRule="auto"/>
        <w:ind w:left="338" w:right="339"/>
        <w:jc w:val="both"/>
      </w:pPr>
      <w:r>
        <w:t>Administrar la hacienda pública; nombrar y remover a los Ministros de Estado, Viceministros y demás funcionarios.</w:t>
      </w:r>
    </w:p>
    <w:p w14:paraId="3604635B" w14:textId="77777777" w:rsidR="007779BE" w:rsidRDefault="00000000">
      <w:pPr>
        <w:pStyle w:val="Textoindependiente"/>
        <w:spacing w:before="119" w:line="276" w:lineRule="auto"/>
        <w:ind w:left="338" w:right="332" w:firstLine="707"/>
        <w:jc w:val="both"/>
      </w:pPr>
      <w:r>
        <w:t>En</w:t>
      </w:r>
      <w:r>
        <w:rPr>
          <w:spacing w:val="-11"/>
        </w:rPr>
        <w:t xml:space="preserve"> </w:t>
      </w:r>
      <w:r>
        <w:t>lo</w:t>
      </w:r>
      <w:r>
        <w:rPr>
          <w:spacing w:val="-10"/>
        </w:rPr>
        <w:t xml:space="preserve"> </w:t>
      </w:r>
      <w:r>
        <w:t>referente</w:t>
      </w:r>
      <w:r>
        <w:rPr>
          <w:spacing w:val="-12"/>
        </w:rPr>
        <w:t xml:space="preserve"> </w:t>
      </w:r>
      <w:r>
        <w:t>al</w:t>
      </w:r>
      <w:r>
        <w:rPr>
          <w:spacing w:val="-10"/>
        </w:rPr>
        <w:t xml:space="preserve"> </w:t>
      </w:r>
      <w:r>
        <w:t>Organismo</w:t>
      </w:r>
      <w:r>
        <w:rPr>
          <w:spacing w:val="-10"/>
        </w:rPr>
        <w:t xml:space="preserve"> </w:t>
      </w:r>
      <w:r>
        <w:t>Judicial,</w:t>
      </w:r>
      <w:r>
        <w:rPr>
          <w:spacing w:val="-11"/>
        </w:rPr>
        <w:t xml:space="preserve"> </w:t>
      </w:r>
      <w:r>
        <w:t>se</w:t>
      </w:r>
      <w:r>
        <w:rPr>
          <w:spacing w:val="-11"/>
        </w:rPr>
        <w:t xml:space="preserve"> </w:t>
      </w:r>
      <w:r>
        <w:t>indica</w:t>
      </w:r>
      <w:r>
        <w:rPr>
          <w:spacing w:val="-12"/>
        </w:rPr>
        <w:t xml:space="preserve"> </w:t>
      </w:r>
      <w:r>
        <w:t>que</w:t>
      </w:r>
      <w:r>
        <w:rPr>
          <w:spacing w:val="-12"/>
        </w:rPr>
        <w:t xml:space="preserve"> </w:t>
      </w:r>
      <w:r>
        <w:t>corresponde</w:t>
      </w:r>
      <w:r>
        <w:rPr>
          <w:spacing w:val="-9"/>
        </w:rPr>
        <w:t xml:space="preserve"> </w:t>
      </w:r>
      <w:r>
        <w:t>a</w:t>
      </w:r>
      <w:r>
        <w:rPr>
          <w:spacing w:val="-12"/>
        </w:rPr>
        <w:t xml:space="preserve"> </w:t>
      </w:r>
      <w:r>
        <w:t>los</w:t>
      </w:r>
      <w:r>
        <w:rPr>
          <w:spacing w:val="-10"/>
        </w:rPr>
        <w:t xml:space="preserve"> </w:t>
      </w:r>
      <w:r>
        <w:t>tribunales</w:t>
      </w:r>
      <w:r>
        <w:rPr>
          <w:spacing w:val="-11"/>
        </w:rPr>
        <w:t xml:space="preserve"> </w:t>
      </w:r>
      <w:r>
        <w:t>de</w:t>
      </w:r>
      <w:r>
        <w:rPr>
          <w:spacing w:val="-12"/>
        </w:rPr>
        <w:t xml:space="preserve"> </w:t>
      </w:r>
      <w:r>
        <w:t>justicia, la potestad de juzgar y promover la ejecución de lo juzgado. La función jurisdiccional se ejerce, con</w:t>
      </w:r>
      <w:r>
        <w:rPr>
          <w:spacing w:val="-2"/>
        </w:rPr>
        <w:t xml:space="preserve"> </w:t>
      </w:r>
      <w:r>
        <w:t>exclusividad</w:t>
      </w:r>
      <w:r>
        <w:rPr>
          <w:spacing w:val="-2"/>
        </w:rPr>
        <w:t xml:space="preserve"> </w:t>
      </w:r>
      <w:r>
        <w:t>absoluta,</w:t>
      </w:r>
      <w:r>
        <w:rPr>
          <w:spacing w:val="-2"/>
        </w:rPr>
        <w:t xml:space="preserve"> </w:t>
      </w:r>
      <w:r>
        <w:t>por</w:t>
      </w:r>
      <w:r>
        <w:rPr>
          <w:spacing w:val="-3"/>
        </w:rPr>
        <w:t xml:space="preserve"> </w:t>
      </w:r>
      <w:r>
        <w:t>la</w:t>
      </w:r>
      <w:r>
        <w:rPr>
          <w:spacing w:val="-2"/>
        </w:rPr>
        <w:t xml:space="preserve"> </w:t>
      </w:r>
      <w:r>
        <w:t>Corte</w:t>
      </w:r>
      <w:r>
        <w:rPr>
          <w:spacing w:val="-3"/>
        </w:rPr>
        <w:t xml:space="preserve"> </w:t>
      </w:r>
      <w:r>
        <w:t>Suprema</w:t>
      </w:r>
      <w:r>
        <w:rPr>
          <w:spacing w:val="-1"/>
        </w:rPr>
        <w:t xml:space="preserve"> </w:t>
      </w:r>
      <w:r>
        <w:t>de</w:t>
      </w:r>
      <w:r>
        <w:rPr>
          <w:spacing w:val="-3"/>
        </w:rPr>
        <w:t xml:space="preserve"> </w:t>
      </w:r>
      <w:r>
        <w:t>Justicia</w:t>
      </w:r>
      <w:r>
        <w:rPr>
          <w:spacing w:val="-3"/>
        </w:rPr>
        <w:t xml:space="preserve"> </w:t>
      </w:r>
      <w:r>
        <w:t>y</w:t>
      </w:r>
      <w:r>
        <w:rPr>
          <w:spacing w:val="-2"/>
        </w:rPr>
        <w:t xml:space="preserve"> </w:t>
      </w:r>
      <w:r>
        <w:t>por</w:t>
      </w:r>
      <w:r>
        <w:rPr>
          <w:spacing w:val="-2"/>
        </w:rPr>
        <w:t xml:space="preserve"> </w:t>
      </w:r>
      <w:r>
        <w:t>los</w:t>
      </w:r>
      <w:r>
        <w:rPr>
          <w:spacing w:val="-3"/>
        </w:rPr>
        <w:t xml:space="preserve"> </w:t>
      </w:r>
      <w:r>
        <w:t>demás</w:t>
      </w:r>
      <w:r>
        <w:rPr>
          <w:spacing w:val="-3"/>
        </w:rPr>
        <w:t xml:space="preserve"> </w:t>
      </w:r>
      <w:r>
        <w:t>tribunales</w:t>
      </w:r>
      <w:r>
        <w:rPr>
          <w:spacing w:val="-3"/>
        </w:rPr>
        <w:t xml:space="preserve"> </w:t>
      </w:r>
      <w:r>
        <w:t>de</w:t>
      </w:r>
      <w:r>
        <w:rPr>
          <w:spacing w:val="-3"/>
        </w:rPr>
        <w:t xml:space="preserve"> </w:t>
      </w:r>
      <w:r>
        <w:t>justicia. Corresponde</w:t>
      </w:r>
      <w:r>
        <w:rPr>
          <w:spacing w:val="-15"/>
        </w:rPr>
        <w:t xml:space="preserve"> </w:t>
      </w:r>
      <w:r>
        <w:t>a</w:t>
      </w:r>
      <w:r>
        <w:rPr>
          <w:spacing w:val="-15"/>
        </w:rPr>
        <w:t xml:space="preserve"> </w:t>
      </w:r>
      <w:r>
        <w:t>este</w:t>
      </w:r>
      <w:r>
        <w:rPr>
          <w:spacing w:val="-14"/>
        </w:rPr>
        <w:t xml:space="preserve"> </w:t>
      </w:r>
      <w:r>
        <w:t>alto</w:t>
      </w:r>
      <w:r>
        <w:rPr>
          <w:spacing w:val="-14"/>
        </w:rPr>
        <w:t xml:space="preserve"> </w:t>
      </w:r>
      <w:r>
        <w:t>tribunal,</w:t>
      </w:r>
      <w:r>
        <w:rPr>
          <w:spacing w:val="-14"/>
        </w:rPr>
        <w:t xml:space="preserve"> </w:t>
      </w:r>
      <w:r>
        <w:t>el</w:t>
      </w:r>
      <w:r>
        <w:rPr>
          <w:spacing w:val="-14"/>
        </w:rPr>
        <w:t xml:space="preserve"> </w:t>
      </w:r>
      <w:r>
        <w:t>nombramiento</w:t>
      </w:r>
      <w:r>
        <w:rPr>
          <w:spacing w:val="-15"/>
        </w:rPr>
        <w:t xml:space="preserve"> </w:t>
      </w:r>
      <w:r>
        <w:t>de</w:t>
      </w:r>
      <w:r>
        <w:rPr>
          <w:spacing w:val="-15"/>
        </w:rPr>
        <w:t xml:space="preserve"> </w:t>
      </w:r>
      <w:r>
        <w:t>los</w:t>
      </w:r>
      <w:r>
        <w:rPr>
          <w:spacing w:val="-13"/>
        </w:rPr>
        <w:t xml:space="preserve"> </w:t>
      </w:r>
      <w:r>
        <w:t>jueces,</w:t>
      </w:r>
      <w:r>
        <w:rPr>
          <w:spacing w:val="-14"/>
        </w:rPr>
        <w:t xml:space="preserve"> </w:t>
      </w:r>
      <w:r>
        <w:t>secretarios</w:t>
      </w:r>
      <w:r>
        <w:rPr>
          <w:spacing w:val="-14"/>
        </w:rPr>
        <w:t xml:space="preserve"> </w:t>
      </w:r>
      <w:r>
        <w:t>y</w:t>
      </w:r>
      <w:r>
        <w:rPr>
          <w:spacing w:val="-14"/>
        </w:rPr>
        <w:t xml:space="preserve"> </w:t>
      </w:r>
      <w:r>
        <w:t>personal</w:t>
      </w:r>
      <w:r>
        <w:rPr>
          <w:spacing w:val="-14"/>
        </w:rPr>
        <w:t xml:space="preserve"> </w:t>
      </w:r>
      <w:r>
        <w:t>auxiliar.</w:t>
      </w:r>
      <w:r>
        <w:rPr>
          <w:spacing w:val="-14"/>
        </w:rPr>
        <w:t xml:space="preserve"> </w:t>
      </w:r>
      <w:r>
        <w:t xml:space="preserve">Los magistrados de la Corte Suprema de Justicia y los de la Corte de Apelaciones, de los tribunales colegiados y otros que se crearen con la misma categoría, serán electos por el Congreso de una nómina elaborada por una comisión de postulación </w:t>
      </w:r>
      <w:r>
        <w:rPr>
          <w:i/>
        </w:rPr>
        <w:t>ad hoc</w:t>
      </w:r>
      <w:r>
        <w:t>.</w:t>
      </w:r>
    </w:p>
    <w:p w14:paraId="616467AF" w14:textId="77777777" w:rsidR="007779BE" w:rsidRDefault="00000000">
      <w:pPr>
        <w:spacing w:before="121" w:line="276" w:lineRule="auto"/>
        <w:ind w:left="338" w:right="332" w:firstLine="707"/>
        <w:jc w:val="both"/>
        <w:rPr>
          <w:sz w:val="24"/>
        </w:rPr>
      </w:pPr>
      <w:r>
        <w:rPr>
          <w:sz w:val="24"/>
        </w:rPr>
        <w:t>Respecto</w:t>
      </w:r>
      <w:r>
        <w:rPr>
          <w:spacing w:val="-4"/>
          <w:sz w:val="24"/>
        </w:rPr>
        <w:t xml:space="preserve"> </w:t>
      </w:r>
      <w:r>
        <w:rPr>
          <w:sz w:val="24"/>
        </w:rPr>
        <w:t>a</w:t>
      </w:r>
      <w:r>
        <w:rPr>
          <w:spacing w:val="-4"/>
          <w:sz w:val="24"/>
        </w:rPr>
        <w:t xml:space="preserve"> </w:t>
      </w:r>
      <w:r>
        <w:rPr>
          <w:sz w:val="24"/>
        </w:rPr>
        <w:t>los</w:t>
      </w:r>
      <w:r>
        <w:rPr>
          <w:spacing w:val="-5"/>
          <w:sz w:val="24"/>
        </w:rPr>
        <w:t xml:space="preserve"> </w:t>
      </w:r>
      <w:r>
        <w:rPr>
          <w:sz w:val="24"/>
        </w:rPr>
        <w:t>derechos</w:t>
      </w:r>
      <w:r>
        <w:rPr>
          <w:spacing w:val="-2"/>
          <w:sz w:val="24"/>
        </w:rPr>
        <w:t xml:space="preserve"> </w:t>
      </w:r>
      <w:r>
        <w:rPr>
          <w:sz w:val="24"/>
        </w:rPr>
        <w:t>humanos,</w:t>
      </w:r>
      <w:r>
        <w:rPr>
          <w:spacing w:val="-4"/>
          <w:sz w:val="24"/>
        </w:rPr>
        <w:t xml:space="preserve"> </w:t>
      </w:r>
      <w:r>
        <w:rPr>
          <w:sz w:val="24"/>
        </w:rPr>
        <w:t>la</w:t>
      </w:r>
      <w:r>
        <w:rPr>
          <w:spacing w:val="-4"/>
          <w:sz w:val="24"/>
        </w:rPr>
        <w:t xml:space="preserve"> </w:t>
      </w:r>
      <w:r>
        <w:rPr>
          <w:sz w:val="24"/>
        </w:rPr>
        <w:t>Constitución</w:t>
      </w:r>
      <w:r>
        <w:rPr>
          <w:spacing w:val="-6"/>
          <w:sz w:val="24"/>
        </w:rPr>
        <w:t xml:space="preserve"> </w:t>
      </w:r>
      <w:r>
        <w:rPr>
          <w:sz w:val="24"/>
        </w:rPr>
        <w:t>prescribe</w:t>
      </w:r>
      <w:r>
        <w:rPr>
          <w:spacing w:val="-6"/>
          <w:sz w:val="24"/>
        </w:rPr>
        <w:t xml:space="preserve"> </w:t>
      </w:r>
      <w:r>
        <w:rPr>
          <w:sz w:val="24"/>
        </w:rPr>
        <w:t>en</w:t>
      </w:r>
      <w:r>
        <w:rPr>
          <w:spacing w:val="-2"/>
          <w:sz w:val="24"/>
        </w:rPr>
        <w:t xml:space="preserve"> </w:t>
      </w:r>
      <w:r>
        <w:rPr>
          <w:sz w:val="24"/>
        </w:rPr>
        <w:t>el</w:t>
      </w:r>
      <w:r>
        <w:rPr>
          <w:spacing w:val="-4"/>
          <w:sz w:val="24"/>
        </w:rPr>
        <w:t xml:space="preserve"> </w:t>
      </w:r>
      <w:r>
        <w:rPr>
          <w:sz w:val="24"/>
        </w:rPr>
        <w:t>artículo</w:t>
      </w:r>
      <w:r>
        <w:rPr>
          <w:spacing w:val="-4"/>
          <w:sz w:val="24"/>
        </w:rPr>
        <w:t xml:space="preserve"> </w:t>
      </w:r>
      <w:r>
        <w:rPr>
          <w:sz w:val="24"/>
        </w:rPr>
        <w:t>1º</w:t>
      </w:r>
      <w:r>
        <w:rPr>
          <w:spacing w:val="-5"/>
          <w:sz w:val="24"/>
        </w:rPr>
        <w:t xml:space="preserve"> </w:t>
      </w:r>
      <w:r>
        <w:rPr>
          <w:sz w:val="24"/>
        </w:rPr>
        <w:t>“</w:t>
      </w:r>
      <w:r>
        <w:rPr>
          <w:i/>
          <w:sz w:val="24"/>
        </w:rPr>
        <w:t>Protección</w:t>
      </w:r>
      <w:r>
        <w:rPr>
          <w:i/>
          <w:spacing w:val="-4"/>
          <w:sz w:val="24"/>
        </w:rPr>
        <w:t xml:space="preserve"> </w:t>
      </w:r>
      <w:r>
        <w:rPr>
          <w:i/>
          <w:sz w:val="24"/>
        </w:rPr>
        <w:t>a la persona. El Estado de Guatemala se organiza para proteger a la persona y a la familia</w:t>
      </w:r>
      <w:r>
        <w:rPr>
          <w:sz w:val="24"/>
        </w:rPr>
        <w:t>…”; y, en</w:t>
      </w:r>
      <w:r>
        <w:rPr>
          <w:spacing w:val="-6"/>
          <w:sz w:val="24"/>
        </w:rPr>
        <w:t xml:space="preserve"> </w:t>
      </w:r>
      <w:r>
        <w:rPr>
          <w:sz w:val="24"/>
        </w:rPr>
        <w:t>el</w:t>
      </w:r>
      <w:r>
        <w:rPr>
          <w:spacing w:val="-3"/>
          <w:sz w:val="24"/>
        </w:rPr>
        <w:t xml:space="preserve"> </w:t>
      </w:r>
      <w:r>
        <w:rPr>
          <w:sz w:val="24"/>
        </w:rPr>
        <w:t>artículo</w:t>
      </w:r>
      <w:r>
        <w:rPr>
          <w:spacing w:val="-5"/>
          <w:sz w:val="24"/>
        </w:rPr>
        <w:t xml:space="preserve"> </w:t>
      </w:r>
      <w:r>
        <w:rPr>
          <w:sz w:val="24"/>
        </w:rPr>
        <w:t>2º</w:t>
      </w:r>
      <w:r>
        <w:rPr>
          <w:spacing w:val="-6"/>
          <w:sz w:val="24"/>
        </w:rPr>
        <w:t xml:space="preserve"> </w:t>
      </w:r>
      <w:r>
        <w:rPr>
          <w:sz w:val="24"/>
        </w:rPr>
        <w:t>señala:</w:t>
      </w:r>
      <w:r>
        <w:rPr>
          <w:spacing w:val="-3"/>
          <w:sz w:val="24"/>
        </w:rPr>
        <w:t xml:space="preserve"> </w:t>
      </w:r>
      <w:r>
        <w:rPr>
          <w:sz w:val="24"/>
        </w:rPr>
        <w:t>“</w:t>
      </w:r>
      <w:r>
        <w:rPr>
          <w:i/>
          <w:sz w:val="24"/>
        </w:rPr>
        <w:t>Deberes</w:t>
      </w:r>
      <w:r>
        <w:rPr>
          <w:i/>
          <w:spacing w:val="-6"/>
          <w:sz w:val="24"/>
        </w:rPr>
        <w:t xml:space="preserve"> </w:t>
      </w:r>
      <w:r>
        <w:rPr>
          <w:i/>
          <w:sz w:val="24"/>
        </w:rPr>
        <w:t>del</w:t>
      </w:r>
      <w:r>
        <w:rPr>
          <w:i/>
          <w:spacing w:val="-5"/>
          <w:sz w:val="24"/>
        </w:rPr>
        <w:t xml:space="preserve"> </w:t>
      </w:r>
      <w:r>
        <w:rPr>
          <w:i/>
          <w:sz w:val="24"/>
        </w:rPr>
        <w:t>Estado.</w:t>
      </w:r>
      <w:r>
        <w:rPr>
          <w:i/>
          <w:spacing w:val="-3"/>
          <w:sz w:val="24"/>
        </w:rPr>
        <w:t xml:space="preserve"> </w:t>
      </w:r>
      <w:r>
        <w:rPr>
          <w:i/>
          <w:sz w:val="24"/>
        </w:rPr>
        <w:t>Es</w:t>
      </w:r>
      <w:r>
        <w:rPr>
          <w:i/>
          <w:spacing w:val="-5"/>
          <w:sz w:val="24"/>
        </w:rPr>
        <w:t xml:space="preserve"> </w:t>
      </w:r>
      <w:r>
        <w:rPr>
          <w:i/>
          <w:sz w:val="24"/>
        </w:rPr>
        <w:t>deber</w:t>
      </w:r>
      <w:r>
        <w:rPr>
          <w:i/>
          <w:spacing w:val="-6"/>
          <w:sz w:val="24"/>
        </w:rPr>
        <w:t xml:space="preserve"> </w:t>
      </w:r>
      <w:r>
        <w:rPr>
          <w:i/>
          <w:sz w:val="24"/>
        </w:rPr>
        <w:t>del</w:t>
      </w:r>
      <w:r>
        <w:rPr>
          <w:i/>
          <w:spacing w:val="-3"/>
          <w:sz w:val="24"/>
        </w:rPr>
        <w:t xml:space="preserve"> </w:t>
      </w:r>
      <w:r>
        <w:rPr>
          <w:i/>
          <w:sz w:val="24"/>
        </w:rPr>
        <w:t>Estado</w:t>
      </w:r>
      <w:r>
        <w:rPr>
          <w:i/>
          <w:spacing w:val="-5"/>
          <w:sz w:val="24"/>
        </w:rPr>
        <w:t xml:space="preserve"> </w:t>
      </w:r>
      <w:proofErr w:type="gramStart"/>
      <w:r>
        <w:rPr>
          <w:i/>
          <w:sz w:val="24"/>
        </w:rPr>
        <w:t>garantizarle</w:t>
      </w:r>
      <w:proofErr w:type="gramEnd"/>
      <w:r>
        <w:rPr>
          <w:i/>
          <w:spacing w:val="-5"/>
          <w:sz w:val="24"/>
        </w:rPr>
        <w:t xml:space="preserve"> </w:t>
      </w:r>
      <w:r>
        <w:rPr>
          <w:i/>
          <w:sz w:val="24"/>
        </w:rPr>
        <w:t>a</w:t>
      </w:r>
      <w:r>
        <w:rPr>
          <w:i/>
          <w:spacing w:val="-6"/>
          <w:sz w:val="24"/>
        </w:rPr>
        <w:t xml:space="preserve"> </w:t>
      </w:r>
      <w:r>
        <w:rPr>
          <w:i/>
          <w:sz w:val="24"/>
        </w:rPr>
        <w:t>los</w:t>
      </w:r>
      <w:r>
        <w:rPr>
          <w:i/>
          <w:spacing w:val="-5"/>
          <w:sz w:val="24"/>
        </w:rPr>
        <w:t xml:space="preserve"> </w:t>
      </w:r>
      <w:r>
        <w:rPr>
          <w:i/>
          <w:sz w:val="24"/>
        </w:rPr>
        <w:t>habitantes</w:t>
      </w:r>
      <w:r>
        <w:rPr>
          <w:i/>
          <w:spacing w:val="-6"/>
          <w:sz w:val="24"/>
        </w:rPr>
        <w:t xml:space="preserve"> </w:t>
      </w:r>
      <w:r>
        <w:rPr>
          <w:i/>
          <w:sz w:val="24"/>
        </w:rPr>
        <w:t>de la República la vida, la libertad, la justicia, la seguridad, la paz y el desarrollo integral de la persona</w:t>
      </w:r>
      <w:r>
        <w:rPr>
          <w:sz w:val="24"/>
        </w:rPr>
        <w:t>”. Y, en el Título II correspondiente a “</w:t>
      </w:r>
      <w:r>
        <w:rPr>
          <w:i/>
          <w:sz w:val="24"/>
        </w:rPr>
        <w:t>Derechos Humanos</w:t>
      </w:r>
      <w:r>
        <w:rPr>
          <w:sz w:val="24"/>
        </w:rPr>
        <w:t>”, el catálogo que aborda la Constitución Política, es amplio. Así, en Capítulo I, lo referente a los Derechos Individuales: derecho a la vida, la libertad e igualdad, la libertad de acción, la detención legal, la presunción de inocencia</w:t>
      </w:r>
      <w:r>
        <w:rPr>
          <w:spacing w:val="-15"/>
          <w:sz w:val="24"/>
        </w:rPr>
        <w:t xml:space="preserve"> </w:t>
      </w:r>
      <w:r>
        <w:rPr>
          <w:sz w:val="24"/>
        </w:rPr>
        <w:t>y</w:t>
      </w:r>
      <w:r>
        <w:rPr>
          <w:spacing w:val="-15"/>
          <w:sz w:val="24"/>
        </w:rPr>
        <w:t xml:space="preserve"> </w:t>
      </w:r>
      <w:r>
        <w:rPr>
          <w:sz w:val="24"/>
        </w:rPr>
        <w:t>publicidad</w:t>
      </w:r>
      <w:r>
        <w:rPr>
          <w:spacing w:val="-15"/>
          <w:sz w:val="24"/>
        </w:rPr>
        <w:t xml:space="preserve"> </w:t>
      </w:r>
      <w:r>
        <w:rPr>
          <w:sz w:val="24"/>
        </w:rPr>
        <w:t>del</w:t>
      </w:r>
      <w:r>
        <w:rPr>
          <w:spacing w:val="-15"/>
          <w:sz w:val="24"/>
        </w:rPr>
        <w:t xml:space="preserve"> </w:t>
      </w:r>
      <w:r>
        <w:rPr>
          <w:sz w:val="24"/>
        </w:rPr>
        <w:t>proceso,</w:t>
      </w:r>
      <w:r>
        <w:rPr>
          <w:spacing w:val="-15"/>
          <w:sz w:val="24"/>
        </w:rPr>
        <w:t xml:space="preserve"> </w:t>
      </w:r>
      <w:r>
        <w:rPr>
          <w:sz w:val="24"/>
        </w:rPr>
        <w:t>entre</w:t>
      </w:r>
      <w:r>
        <w:rPr>
          <w:spacing w:val="-15"/>
          <w:sz w:val="24"/>
        </w:rPr>
        <w:t xml:space="preserve"> </w:t>
      </w:r>
      <w:r>
        <w:rPr>
          <w:sz w:val="24"/>
        </w:rPr>
        <w:t>otros.</w:t>
      </w:r>
      <w:r>
        <w:rPr>
          <w:spacing w:val="-15"/>
          <w:sz w:val="24"/>
        </w:rPr>
        <w:t xml:space="preserve"> </w:t>
      </w:r>
      <w:r>
        <w:rPr>
          <w:sz w:val="24"/>
        </w:rPr>
        <w:t>En</w:t>
      </w:r>
      <w:r>
        <w:rPr>
          <w:spacing w:val="-13"/>
          <w:sz w:val="24"/>
        </w:rPr>
        <w:t xml:space="preserve"> </w:t>
      </w:r>
      <w:r>
        <w:rPr>
          <w:sz w:val="24"/>
        </w:rPr>
        <w:t>el</w:t>
      </w:r>
      <w:r>
        <w:rPr>
          <w:spacing w:val="-15"/>
          <w:sz w:val="24"/>
        </w:rPr>
        <w:t xml:space="preserve"> </w:t>
      </w:r>
      <w:r>
        <w:rPr>
          <w:sz w:val="24"/>
        </w:rPr>
        <w:t>Capítulo</w:t>
      </w:r>
      <w:r>
        <w:rPr>
          <w:spacing w:val="-15"/>
          <w:sz w:val="24"/>
        </w:rPr>
        <w:t xml:space="preserve"> </w:t>
      </w:r>
      <w:r>
        <w:rPr>
          <w:sz w:val="24"/>
        </w:rPr>
        <w:t>II,</w:t>
      </w:r>
      <w:r>
        <w:rPr>
          <w:spacing w:val="-14"/>
          <w:sz w:val="24"/>
        </w:rPr>
        <w:t xml:space="preserve"> </w:t>
      </w:r>
      <w:r>
        <w:rPr>
          <w:sz w:val="24"/>
        </w:rPr>
        <w:t>lo</w:t>
      </w:r>
      <w:r>
        <w:rPr>
          <w:spacing w:val="-15"/>
          <w:sz w:val="24"/>
        </w:rPr>
        <w:t xml:space="preserve"> </w:t>
      </w:r>
      <w:r>
        <w:rPr>
          <w:sz w:val="24"/>
        </w:rPr>
        <w:t>atiente</w:t>
      </w:r>
      <w:r>
        <w:rPr>
          <w:spacing w:val="-15"/>
          <w:sz w:val="24"/>
        </w:rPr>
        <w:t xml:space="preserve"> </w:t>
      </w:r>
      <w:r>
        <w:rPr>
          <w:sz w:val="24"/>
        </w:rPr>
        <w:t>a</w:t>
      </w:r>
      <w:r>
        <w:rPr>
          <w:spacing w:val="-15"/>
          <w:sz w:val="24"/>
        </w:rPr>
        <w:t xml:space="preserve"> </w:t>
      </w:r>
      <w:r>
        <w:rPr>
          <w:sz w:val="24"/>
        </w:rPr>
        <w:t>los</w:t>
      </w:r>
      <w:r>
        <w:rPr>
          <w:spacing w:val="-15"/>
          <w:sz w:val="24"/>
        </w:rPr>
        <w:t xml:space="preserve"> </w:t>
      </w:r>
      <w:r>
        <w:rPr>
          <w:sz w:val="24"/>
        </w:rPr>
        <w:t>Derechos</w:t>
      </w:r>
      <w:r>
        <w:rPr>
          <w:spacing w:val="-14"/>
          <w:sz w:val="24"/>
        </w:rPr>
        <w:t xml:space="preserve"> </w:t>
      </w:r>
      <w:r>
        <w:rPr>
          <w:sz w:val="24"/>
        </w:rPr>
        <w:t>Sociales: protección</w:t>
      </w:r>
      <w:r>
        <w:rPr>
          <w:spacing w:val="-8"/>
          <w:sz w:val="24"/>
        </w:rPr>
        <w:t xml:space="preserve"> </w:t>
      </w:r>
      <w:r>
        <w:rPr>
          <w:sz w:val="24"/>
        </w:rPr>
        <w:t>a</w:t>
      </w:r>
      <w:r>
        <w:rPr>
          <w:spacing w:val="-9"/>
          <w:sz w:val="24"/>
        </w:rPr>
        <w:t xml:space="preserve"> </w:t>
      </w:r>
      <w:r>
        <w:rPr>
          <w:sz w:val="24"/>
        </w:rPr>
        <w:t>la</w:t>
      </w:r>
      <w:r>
        <w:rPr>
          <w:spacing w:val="-9"/>
          <w:sz w:val="24"/>
        </w:rPr>
        <w:t xml:space="preserve"> </w:t>
      </w:r>
      <w:r>
        <w:rPr>
          <w:sz w:val="24"/>
        </w:rPr>
        <w:t>familia,</w:t>
      </w:r>
      <w:r>
        <w:rPr>
          <w:spacing w:val="-8"/>
          <w:sz w:val="24"/>
        </w:rPr>
        <w:t xml:space="preserve"> </w:t>
      </w:r>
      <w:r>
        <w:rPr>
          <w:sz w:val="24"/>
        </w:rPr>
        <w:t>igualdad</w:t>
      </w:r>
      <w:r>
        <w:rPr>
          <w:spacing w:val="-8"/>
          <w:sz w:val="24"/>
        </w:rPr>
        <w:t xml:space="preserve"> </w:t>
      </w:r>
      <w:r>
        <w:rPr>
          <w:sz w:val="24"/>
        </w:rPr>
        <w:t>de</w:t>
      </w:r>
      <w:r>
        <w:rPr>
          <w:spacing w:val="-9"/>
          <w:sz w:val="24"/>
        </w:rPr>
        <w:t xml:space="preserve"> </w:t>
      </w:r>
      <w:r>
        <w:rPr>
          <w:sz w:val="24"/>
        </w:rPr>
        <w:t>los</w:t>
      </w:r>
      <w:r>
        <w:rPr>
          <w:spacing w:val="-8"/>
          <w:sz w:val="24"/>
        </w:rPr>
        <w:t xml:space="preserve"> </w:t>
      </w:r>
      <w:r>
        <w:rPr>
          <w:sz w:val="24"/>
        </w:rPr>
        <w:t>hijos,</w:t>
      </w:r>
      <w:r>
        <w:rPr>
          <w:spacing w:val="-8"/>
          <w:sz w:val="24"/>
        </w:rPr>
        <w:t xml:space="preserve"> </w:t>
      </w:r>
      <w:r>
        <w:rPr>
          <w:sz w:val="24"/>
        </w:rPr>
        <w:t>protección</w:t>
      </w:r>
      <w:r>
        <w:rPr>
          <w:spacing w:val="-8"/>
          <w:sz w:val="24"/>
        </w:rPr>
        <w:t xml:space="preserve"> </w:t>
      </w:r>
      <w:r>
        <w:rPr>
          <w:sz w:val="24"/>
        </w:rPr>
        <w:t>a</w:t>
      </w:r>
      <w:r>
        <w:rPr>
          <w:spacing w:val="-9"/>
          <w:sz w:val="24"/>
        </w:rPr>
        <w:t xml:space="preserve"> </w:t>
      </w:r>
      <w:r>
        <w:rPr>
          <w:sz w:val="24"/>
        </w:rPr>
        <w:t>menores</w:t>
      </w:r>
      <w:r>
        <w:rPr>
          <w:spacing w:val="-8"/>
          <w:sz w:val="24"/>
        </w:rPr>
        <w:t xml:space="preserve"> </w:t>
      </w:r>
      <w:r>
        <w:rPr>
          <w:sz w:val="24"/>
        </w:rPr>
        <w:t>y</w:t>
      </w:r>
      <w:r>
        <w:rPr>
          <w:spacing w:val="-8"/>
          <w:sz w:val="24"/>
        </w:rPr>
        <w:t xml:space="preserve"> </w:t>
      </w:r>
      <w:r>
        <w:rPr>
          <w:sz w:val="24"/>
        </w:rPr>
        <w:t>ancianos,</w:t>
      </w:r>
      <w:r>
        <w:rPr>
          <w:spacing w:val="-8"/>
          <w:sz w:val="24"/>
        </w:rPr>
        <w:t xml:space="preserve"> </w:t>
      </w:r>
      <w:r>
        <w:rPr>
          <w:sz w:val="24"/>
        </w:rPr>
        <w:t>maternidad,</w:t>
      </w:r>
      <w:r>
        <w:rPr>
          <w:spacing w:val="-8"/>
          <w:sz w:val="24"/>
        </w:rPr>
        <w:t xml:space="preserve"> </w:t>
      </w:r>
      <w:r>
        <w:rPr>
          <w:sz w:val="24"/>
        </w:rPr>
        <w:t>etc.</w:t>
      </w:r>
      <w:r>
        <w:rPr>
          <w:spacing w:val="-9"/>
          <w:sz w:val="24"/>
        </w:rPr>
        <w:t xml:space="preserve"> </w:t>
      </w:r>
      <w:r>
        <w:rPr>
          <w:sz w:val="24"/>
        </w:rPr>
        <w:t>En el Capítulo III,</w:t>
      </w:r>
      <w:r>
        <w:rPr>
          <w:spacing w:val="-1"/>
          <w:sz w:val="24"/>
        </w:rPr>
        <w:t xml:space="preserve"> </w:t>
      </w:r>
      <w:r>
        <w:rPr>
          <w:sz w:val="24"/>
        </w:rPr>
        <w:t>lo relativo a</w:t>
      </w:r>
      <w:r>
        <w:rPr>
          <w:spacing w:val="-1"/>
          <w:sz w:val="24"/>
        </w:rPr>
        <w:t xml:space="preserve"> </w:t>
      </w:r>
      <w:r>
        <w:rPr>
          <w:sz w:val="24"/>
        </w:rPr>
        <w:t>los Deberes y Derechos Cívicos y</w:t>
      </w:r>
      <w:r>
        <w:rPr>
          <w:spacing w:val="-3"/>
          <w:sz w:val="24"/>
        </w:rPr>
        <w:t xml:space="preserve"> </w:t>
      </w:r>
      <w:r>
        <w:rPr>
          <w:sz w:val="24"/>
        </w:rPr>
        <w:t>Políticos: servir</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patria, cumplir y velar porque se cumpla la Constitución de la República, elegir y ser electo, etc. Lo relevante no es</w:t>
      </w:r>
      <w:r>
        <w:rPr>
          <w:spacing w:val="-1"/>
          <w:sz w:val="24"/>
        </w:rPr>
        <w:t xml:space="preserve"> </w:t>
      </w:r>
      <w:r>
        <w:rPr>
          <w:sz w:val="24"/>
        </w:rPr>
        <w:t>que</w:t>
      </w:r>
      <w:r>
        <w:rPr>
          <w:spacing w:val="-2"/>
          <w:sz w:val="24"/>
        </w:rPr>
        <w:t xml:space="preserve"> </w:t>
      </w:r>
      <w:r>
        <w:rPr>
          <w:sz w:val="24"/>
        </w:rPr>
        <w:t>en</w:t>
      </w:r>
      <w:r>
        <w:rPr>
          <w:spacing w:val="-1"/>
          <w:sz w:val="24"/>
        </w:rPr>
        <w:t xml:space="preserve"> </w:t>
      </w:r>
      <w:r>
        <w:rPr>
          <w:sz w:val="24"/>
        </w:rPr>
        <w:t>el</w:t>
      </w:r>
      <w:r>
        <w:rPr>
          <w:spacing w:val="-1"/>
          <w:sz w:val="24"/>
        </w:rPr>
        <w:t xml:space="preserve"> </w:t>
      </w:r>
      <w:r>
        <w:rPr>
          <w:sz w:val="24"/>
        </w:rPr>
        <w:t>texto</w:t>
      </w:r>
      <w:r>
        <w:rPr>
          <w:spacing w:val="-1"/>
          <w:sz w:val="24"/>
        </w:rPr>
        <w:t xml:space="preserve"> </w:t>
      </w:r>
      <w:r>
        <w:rPr>
          <w:sz w:val="24"/>
        </w:rPr>
        <w:t>constitucional</w:t>
      </w:r>
      <w:r>
        <w:rPr>
          <w:spacing w:val="-1"/>
          <w:sz w:val="24"/>
        </w:rPr>
        <w:t xml:space="preserve"> </w:t>
      </w:r>
      <w:r>
        <w:rPr>
          <w:sz w:val="24"/>
        </w:rPr>
        <w:t>se</w:t>
      </w:r>
      <w:r>
        <w:rPr>
          <w:spacing w:val="-2"/>
          <w:sz w:val="24"/>
        </w:rPr>
        <w:t xml:space="preserve"> </w:t>
      </w:r>
      <w:r>
        <w:rPr>
          <w:sz w:val="24"/>
        </w:rPr>
        <w:t>consignen</w:t>
      </w:r>
      <w:r>
        <w:rPr>
          <w:spacing w:val="-1"/>
          <w:sz w:val="24"/>
        </w:rPr>
        <w:t xml:space="preserve"> </w:t>
      </w:r>
      <w:r>
        <w:rPr>
          <w:sz w:val="24"/>
        </w:rPr>
        <w:t>derechos,</w:t>
      </w:r>
      <w:r>
        <w:rPr>
          <w:spacing w:val="-1"/>
          <w:sz w:val="24"/>
        </w:rPr>
        <w:t xml:space="preserve"> </w:t>
      </w:r>
      <w:r>
        <w:rPr>
          <w:sz w:val="24"/>
        </w:rPr>
        <w:t>lo</w:t>
      </w:r>
      <w:r>
        <w:rPr>
          <w:spacing w:val="-1"/>
          <w:sz w:val="24"/>
        </w:rPr>
        <w:t xml:space="preserve"> </w:t>
      </w:r>
      <w:r>
        <w:rPr>
          <w:sz w:val="24"/>
        </w:rPr>
        <w:t>que</w:t>
      </w:r>
      <w:r>
        <w:rPr>
          <w:spacing w:val="-2"/>
          <w:sz w:val="24"/>
        </w:rPr>
        <w:t xml:space="preserve"> </w:t>
      </w:r>
      <w:r>
        <w:rPr>
          <w:sz w:val="24"/>
        </w:rPr>
        <w:t>todas</w:t>
      </w:r>
      <w:r>
        <w:rPr>
          <w:spacing w:val="-2"/>
          <w:sz w:val="24"/>
        </w:rPr>
        <w:t xml:space="preserve"> </w:t>
      </w:r>
      <w:r>
        <w:rPr>
          <w:sz w:val="24"/>
        </w:rPr>
        <w:t>las</w:t>
      </w:r>
      <w:r>
        <w:rPr>
          <w:spacing w:val="-2"/>
          <w:sz w:val="24"/>
        </w:rPr>
        <w:t xml:space="preserve"> </w:t>
      </w:r>
      <w:r>
        <w:rPr>
          <w:sz w:val="24"/>
        </w:rPr>
        <w:t>Constituciones</w:t>
      </w:r>
      <w:r>
        <w:rPr>
          <w:spacing w:val="-2"/>
          <w:sz w:val="24"/>
        </w:rPr>
        <w:t xml:space="preserve"> </w:t>
      </w:r>
      <w:r>
        <w:rPr>
          <w:sz w:val="24"/>
        </w:rPr>
        <w:t>anteriores han realizado, con mayor o menor amplitud; lo relevante de la vigente, es que no solo crea los mecanismos</w:t>
      </w:r>
      <w:r>
        <w:rPr>
          <w:spacing w:val="-5"/>
          <w:sz w:val="24"/>
        </w:rPr>
        <w:t xml:space="preserve"> </w:t>
      </w:r>
      <w:r>
        <w:rPr>
          <w:sz w:val="24"/>
        </w:rPr>
        <w:t>para</w:t>
      </w:r>
      <w:r>
        <w:rPr>
          <w:spacing w:val="-6"/>
          <w:sz w:val="24"/>
        </w:rPr>
        <w:t xml:space="preserve"> </w:t>
      </w:r>
      <w:r>
        <w:rPr>
          <w:sz w:val="24"/>
        </w:rPr>
        <w:t>hacerlos</w:t>
      </w:r>
      <w:r>
        <w:rPr>
          <w:spacing w:val="-5"/>
          <w:sz w:val="24"/>
        </w:rPr>
        <w:t xml:space="preserve"> </w:t>
      </w:r>
      <w:r>
        <w:rPr>
          <w:sz w:val="24"/>
        </w:rPr>
        <w:t>efectivos</w:t>
      </w:r>
      <w:r>
        <w:rPr>
          <w:spacing w:val="-5"/>
          <w:sz w:val="24"/>
        </w:rPr>
        <w:t xml:space="preserve"> </w:t>
      </w:r>
      <w:r>
        <w:rPr>
          <w:sz w:val="24"/>
        </w:rPr>
        <w:t>o</w:t>
      </w:r>
      <w:r>
        <w:rPr>
          <w:spacing w:val="-4"/>
          <w:sz w:val="24"/>
        </w:rPr>
        <w:t xml:space="preserve"> </w:t>
      </w:r>
      <w:r>
        <w:rPr>
          <w:sz w:val="24"/>
        </w:rPr>
        <w:t>defenderlos</w:t>
      </w:r>
      <w:r>
        <w:rPr>
          <w:spacing w:val="-2"/>
          <w:sz w:val="24"/>
        </w:rPr>
        <w:t xml:space="preserve"> </w:t>
      </w:r>
      <w:r>
        <w:rPr>
          <w:sz w:val="24"/>
        </w:rPr>
        <w:t>(garantías</w:t>
      </w:r>
      <w:r>
        <w:rPr>
          <w:spacing w:val="-5"/>
          <w:sz w:val="24"/>
        </w:rPr>
        <w:t xml:space="preserve"> </w:t>
      </w:r>
      <w:r>
        <w:rPr>
          <w:sz w:val="24"/>
        </w:rPr>
        <w:t>constitucionales),</w:t>
      </w:r>
      <w:r>
        <w:rPr>
          <w:spacing w:val="-4"/>
          <w:sz w:val="24"/>
        </w:rPr>
        <w:t xml:space="preserve"> </w:t>
      </w:r>
      <w:r>
        <w:rPr>
          <w:sz w:val="24"/>
        </w:rPr>
        <w:t>sino</w:t>
      </w:r>
      <w:r>
        <w:rPr>
          <w:spacing w:val="-4"/>
          <w:sz w:val="24"/>
        </w:rPr>
        <w:t xml:space="preserve"> </w:t>
      </w:r>
      <w:r>
        <w:rPr>
          <w:sz w:val="24"/>
        </w:rPr>
        <w:t>la</w:t>
      </w:r>
      <w:r>
        <w:rPr>
          <w:spacing w:val="-5"/>
          <w:sz w:val="24"/>
        </w:rPr>
        <w:t xml:space="preserve"> </w:t>
      </w:r>
      <w:r>
        <w:rPr>
          <w:sz w:val="24"/>
        </w:rPr>
        <w:t>creación</w:t>
      </w:r>
      <w:r>
        <w:rPr>
          <w:spacing w:val="-4"/>
          <w:sz w:val="24"/>
        </w:rPr>
        <w:t xml:space="preserve"> </w:t>
      </w:r>
      <w:r>
        <w:rPr>
          <w:sz w:val="24"/>
        </w:rPr>
        <w:t>de la Corte de Constitucionalidad como garante de la defensa del orden constitucional; a la par del sistema difuso de tribunales que se constituyen en constitucionales, pertenecientes al Organismo Judicial: por lo que se puede afirmar que es una Constitución garantista. Al respecto, García Laguardia señala que la Constitución “</w:t>
      </w:r>
      <w:r>
        <w:rPr>
          <w:i/>
          <w:sz w:val="24"/>
        </w:rPr>
        <w:t>Promulgada en el tránsito de un gobierno autoritario sumamente duro, a uno de carácter democrático, la obsesión por la garantía de los derechos humanos constituye su preocupación central, que aparece en el propio Preámbulo, lo que indica que el texto se decreta dentro de un espíritu constituyente de impulsar la plena vigencia de los derechos humanos dentro de un orden institucional estable, permanente y popular, donde gobernantes y gobernados procedan con absoluto apego al derecho”, lo que hace modificar la estructura general de la tradición constitucional anterior, y poner como contenido de sus dos primeros</w:t>
      </w:r>
      <w:r>
        <w:rPr>
          <w:i/>
          <w:spacing w:val="-12"/>
          <w:sz w:val="24"/>
        </w:rPr>
        <w:t xml:space="preserve"> </w:t>
      </w:r>
      <w:r>
        <w:rPr>
          <w:i/>
          <w:sz w:val="24"/>
        </w:rPr>
        <w:t>títulos,</w:t>
      </w:r>
      <w:r>
        <w:rPr>
          <w:i/>
          <w:spacing w:val="-12"/>
          <w:sz w:val="24"/>
        </w:rPr>
        <w:t xml:space="preserve"> </w:t>
      </w:r>
      <w:r>
        <w:rPr>
          <w:i/>
          <w:sz w:val="24"/>
        </w:rPr>
        <w:t>los</w:t>
      </w:r>
      <w:r>
        <w:rPr>
          <w:i/>
          <w:spacing w:val="-14"/>
          <w:sz w:val="24"/>
        </w:rPr>
        <w:t xml:space="preserve"> </w:t>
      </w:r>
      <w:r>
        <w:rPr>
          <w:i/>
          <w:sz w:val="24"/>
        </w:rPr>
        <w:t>de</w:t>
      </w:r>
      <w:r>
        <w:rPr>
          <w:i/>
          <w:spacing w:val="-14"/>
          <w:sz w:val="24"/>
        </w:rPr>
        <w:t xml:space="preserve"> </w:t>
      </w:r>
      <w:r>
        <w:rPr>
          <w:i/>
          <w:sz w:val="24"/>
        </w:rPr>
        <w:t>“La</w:t>
      </w:r>
      <w:r>
        <w:rPr>
          <w:i/>
          <w:spacing w:val="-13"/>
          <w:sz w:val="24"/>
        </w:rPr>
        <w:t xml:space="preserve"> </w:t>
      </w:r>
      <w:r>
        <w:rPr>
          <w:i/>
          <w:sz w:val="24"/>
        </w:rPr>
        <w:t>persona</w:t>
      </w:r>
      <w:r>
        <w:rPr>
          <w:i/>
          <w:spacing w:val="-12"/>
          <w:sz w:val="24"/>
        </w:rPr>
        <w:t xml:space="preserve"> </w:t>
      </w:r>
      <w:r>
        <w:rPr>
          <w:i/>
          <w:sz w:val="24"/>
        </w:rPr>
        <w:t>humana,</w:t>
      </w:r>
      <w:r>
        <w:rPr>
          <w:i/>
          <w:spacing w:val="-13"/>
          <w:sz w:val="24"/>
        </w:rPr>
        <w:t xml:space="preserve"> </w:t>
      </w:r>
      <w:r>
        <w:rPr>
          <w:i/>
          <w:sz w:val="24"/>
        </w:rPr>
        <w:t>fines</w:t>
      </w:r>
      <w:r>
        <w:rPr>
          <w:i/>
          <w:spacing w:val="-12"/>
          <w:sz w:val="24"/>
        </w:rPr>
        <w:t xml:space="preserve"> </w:t>
      </w:r>
      <w:r>
        <w:rPr>
          <w:i/>
          <w:sz w:val="24"/>
        </w:rPr>
        <w:t>y</w:t>
      </w:r>
      <w:r>
        <w:rPr>
          <w:i/>
          <w:spacing w:val="-14"/>
          <w:sz w:val="24"/>
        </w:rPr>
        <w:t xml:space="preserve"> </w:t>
      </w:r>
      <w:r>
        <w:rPr>
          <w:i/>
          <w:sz w:val="24"/>
        </w:rPr>
        <w:t>deberes</w:t>
      </w:r>
      <w:r>
        <w:rPr>
          <w:i/>
          <w:spacing w:val="-12"/>
          <w:sz w:val="24"/>
        </w:rPr>
        <w:t xml:space="preserve"> </w:t>
      </w:r>
      <w:r>
        <w:rPr>
          <w:i/>
          <w:sz w:val="24"/>
        </w:rPr>
        <w:t>del</w:t>
      </w:r>
      <w:r>
        <w:rPr>
          <w:i/>
          <w:spacing w:val="-12"/>
          <w:sz w:val="24"/>
        </w:rPr>
        <w:t xml:space="preserve"> </w:t>
      </w:r>
      <w:r>
        <w:rPr>
          <w:i/>
          <w:sz w:val="24"/>
        </w:rPr>
        <w:t>Estado”</w:t>
      </w:r>
      <w:r>
        <w:rPr>
          <w:i/>
          <w:spacing w:val="-12"/>
          <w:sz w:val="24"/>
        </w:rPr>
        <w:t xml:space="preserve"> </w:t>
      </w:r>
      <w:r>
        <w:rPr>
          <w:i/>
          <w:sz w:val="24"/>
        </w:rPr>
        <w:t>y</w:t>
      </w:r>
      <w:r>
        <w:rPr>
          <w:i/>
          <w:spacing w:val="-14"/>
          <w:sz w:val="24"/>
        </w:rPr>
        <w:t xml:space="preserve"> </w:t>
      </w:r>
      <w:r>
        <w:rPr>
          <w:i/>
          <w:sz w:val="24"/>
        </w:rPr>
        <w:t>“Derechos</w:t>
      </w:r>
      <w:r>
        <w:rPr>
          <w:i/>
          <w:spacing w:val="-12"/>
          <w:sz w:val="24"/>
        </w:rPr>
        <w:t xml:space="preserve"> </w:t>
      </w:r>
      <w:r>
        <w:rPr>
          <w:i/>
          <w:sz w:val="24"/>
        </w:rPr>
        <w:t>Humanos”. Y además incluir un título especial, VI, sobre “Garantías constitucionales y defensa del orden constitucional</w:t>
      </w:r>
      <w:r>
        <w:rPr>
          <w:sz w:val="24"/>
        </w:rPr>
        <w:t>”. (</w:t>
      </w:r>
      <w:r>
        <w:rPr>
          <w:i/>
          <w:sz w:val="24"/>
        </w:rPr>
        <w:t>La constitución guatemalteca de 1985</w:t>
      </w:r>
      <w:r>
        <w:rPr>
          <w:sz w:val="24"/>
        </w:rPr>
        <w:t>: 12).</w:t>
      </w:r>
    </w:p>
    <w:p w14:paraId="63EA854E" w14:textId="77777777" w:rsidR="007779BE" w:rsidRDefault="00000000">
      <w:pPr>
        <w:pStyle w:val="Textoindependiente"/>
        <w:spacing w:before="120" w:line="276" w:lineRule="auto"/>
        <w:ind w:left="338" w:right="332" w:firstLine="707"/>
        <w:jc w:val="both"/>
        <w:rPr>
          <w:i/>
        </w:rPr>
      </w:pPr>
      <w:r>
        <w:t>Por medio de la Constitución Política de la República, de fecha 31 de mayo de 1985, actualmente en vigencia a partir del 14 de enero de 1986, se crea la Corte de Constitucionalidad, no</w:t>
      </w:r>
      <w:r>
        <w:rPr>
          <w:spacing w:val="8"/>
        </w:rPr>
        <w:t xml:space="preserve"> </w:t>
      </w:r>
      <w:r>
        <w:t>como</w:t>
      </w:r>
      <w:r>
        <w:rPr>
          <w:spacing w:val="11"/>
        </w:rPr>
        <w:t xml:space="preserve"> </w:t>
      </w:r>
      <w:r>
        <w:t>un</w:t>
      </w:r>
      <w:r>
        <w:rPr>
          <w:spacing w:val="11"/>
        </w:rPr>
        <w:t xml:space="preserve"> </w:t>
      </w:r>
      <w:r>
        <w:t>tribunal</w:t>
      </w:r>
      <w:r>
        <w:rPr>
          <w:spacing w:val="8"/>
        </w:rPr>
        <w:t xml:space="preserve"> </w:t>
      </w:r>
      <w:r>
        <w:t>no</w:t>
      </w:r>
      <w:r>
        <w:rPr>
          <w:spacing w:val="9"/>
        </w:rPr>
        <w:t xml:space="preserve"> </w:t>
      </w:r>
      <w:r>
        <w:t>permanente</w:t>
      </w:r>
      <w:r>
        <w:rPr>
          <w:spacing w:val="10"/>
        </w:rPr>
        <w:t xml:space="preserve"> </w:t>
      </w:r>
      <w:r>
        <w:t>como</w:t>
      </w:r>
      <w:r>
        <w:rPr>
          <w:spacing w:val="11"/>
        </w:rPr>
        <w:t xml:space="preserve"> </w:t>
      </w:r>
      <w:r>
        <w:t>lo</w:t>
      </w:r>
      <w:r>
        <w:rPr>
          <w:spacing w:val="12"/>
        </w:rPr>
        <w:t xml:space="preserve"> </w:t>
      </w:r>
      <w:r>
        <w:t>regulaba</w:t>
      </w:r>
      <w:r>
        <w:rPr>
          <w:spacing w:val="9"/>
        </w:rPr>
        <w:t xml:space="preserve"> </w:t>
      </w:r>
      <w:r>
        <w:t>el</w:t>
      </w:r>
      <w:r>
        <w:rPr>
          <w:spacing w:val="12"/>
        </w:rPr>
        <w:t xml:space="preserve"> </w:t>
      </w:r>
      <w:r>
        <w:t>Dto.</w:t>
      </w:r>
      <w:r>
        <w:rPr>
          <w:spacing w:val="10"/>
        </w:rPr>
        <w:t xml:space="preserve"> </w:t>
      </w:r>
      <w:r>
        <w:t>8</w:t>
      </w:r>
      <w:r>
        <w:rPr>
          <w:spacing w:val="10"/>
        </w:rPr>
        <w:t xml:space="preserve"> </w:t>
      </w:r>
      <w:r>
        <w:t>de</w:t>
      </w:r>
      <w:r>
        <w:rPr>
          <w:spacing w:val="10"/>
        </w:rPr>
        <w:t xml:space="preserve"> </w:t>
      </w:r>
      <w:r>
        <w:t>1966,</w:t>
      </w:r>
      <w:r>
        <w:rPr>
          <w:spacing w:val="8"/>
        </w:rPr>
        <w:t xml:space="preserve"> </w:t>
      </w:r>
      <w:r>
        <w:t>sino</w:t>
      </w:r>
      <w:r>
        <w:rPr>
          <w:spacing w:val="16"/>
        </w:rPr>
        <w:t xml:space="preserve"> </w:t>
      </w:r>
      <w:r>
        <w:t>como</w:t>
      </w:r>
      <w:r>
        <w:rPr>
          <w:spacing w:val="11"/>
        </w:rPr>
        <w:t xml:space="preserve"> </w:t>
      </w:r>
      <w:r>
        <w:t>“</w:t>
      </w:r>
      <w:r>
        <w:rPr>
          <w:i/>
        </w:rPr>
        <w:t>un</w:t>
      </w:r>
      <w:r>
        <w:rPr>
          <w:i/>
          <w:spacing w:val="11"/>
        </w:rPr>
        <w:t xml:space="preserve"> </w:t>
      </w:r>
      <w:r>
        <w:rPr>
          <w:i/>
          <w:spacing w:val="-2"/>
        </w:rPr>
        <w:t>tribunal</w:t>
      </w:r>
    </w:p>
    <w:p w14:paraId="3708EE48" w14:textId="77777777" w:rsidR="007779BE" w:rsidRDefault="007779BE">
      <w:pPr>
        <w:pStyle w:val="Textoindependiente"/>
        <w:spacing w:line="276" w:lineRule="auto"/>
        <w:jc w:val="both"/>
        <w:rPr>
          <w:i/>
        </w:rPr>
        <w:sectPr w:rsidR="007779BE">
          <w:pgSz w:w="12240" w:h="15840"/>
          <w:pgMar w:top="840" w:right="1080" w:bottom="780" w:left="1080" w:header="406" w:footer="595" w:gutter="0"/>
          <w:cols w:space="720"/>
        </w:sectPr>
      </w:pPr>
    </w:p>
    <w:p w14:paraId="6CAA1E0A" w14:textId="77777777" w:rsidR="007779BE" w:rsidRDefault="007779BE">
      <w:pPr>
        <w:pStyle w:val="Textoindependiente"/>
        <w:spacing w:before="54"/>
        <w:rPr>
          <w:i/>
        </w:rPr>
      </w:pPr>
    </w:p>
    <w:p w14:paraId="554F5653" w14:textId="77777777" w:rsidR="007779BE" w:rsidRDefault="00000000">
      <w:pPr>
        <w:pStyle w:val="Textoindependiente"/>
        <w:spacing w:line="276" w:lineRule="auto"/>
        <w:ind w:left="338" w:right="334"/>
        <w:jc w:val="both"/>
      </w:pPr>
      <w:r>
        <w:rPr>
          <w:i/>
        </w:rPr>
        <w:t>permanente</w:t>
      </w:r>
      <w:r>
        <w:rPr>
          <w:i/>
          <w:spacing w:val="-14"/>
        </w:rPr>
        <w:t xml:space="preserve"> </w:t>
      </w:r>
      <w:r>
        <w:rPr>
          <w:i/>
        </w:rPr>
        <w:t>de</w:t>
      </w:r>
      <w:r>
        <w:rPr>
          <w:i/>
          <w:spacing w:val="-14"/>
        </w:rPr>
        <w:t xml:space="preserve"> </w:t>
      </w:r>
      <w:r>
        <w:rPr>
          <w:i/>
        </w:rPr>
        <w:t>jurisdicción</w:t>
      </w:r>
      <w:r>
        <w:rPr>
          <w:i/>
          <w:spacing w:val="-13"/>
        </w:rPr>
        <w:t xml:space="preserve"> </w:t>
      </w:r>
      <w:r>
        <w:rPr>
          <w:i/>
        </w:rPr>
        <w:t>privativa,</w:t>
      </w:r>
      <w:r>
        <w:rPr>
          <w:i/>
          <w:spacing w:val="-13"/>
        </w:rPr>
        <w:t xml:space="preserve"> </w:t>
      </w:r>
      <w:r>
        <w:rPr>
          <w:i/>
        </w:rPr>
        <w:t>cuya</w:t>
      </w:r>
      <w:r>
        <w:rPr>
          <w:i/>
          <w:spacing w:val="-13"/>
        </w:rPr>
        <w:t xml:space="preserve"> </w:t>
      </w:r>
      <w:r>
        <w:rPr>
          <w:i/>
        </w:rPr>
        <w:t>función</w:t>
      </w:r>
      <w:r>
        <w:rPr>
          <w:i/>
          <w:spacing w:val="-13"/>
        </w:rPr>
        <w:t xml:space="preserve"> </w:t>
      </w:r>
      <w:r>
        <w:rPr>
          <w:i/>
        </w:rPr>
        <w:t>esencial</w:t>
      </w:r>
      <w:r>
        <w:rPr>
          <w:i/>
          <w:spacing w:val="-13"/>
        </w:rPr>
        <w:t xml:space="preserve"> </w:t>
      </w:r>
      <w:r>
        <w:rPr>
          <w:i/>
        </w:rPr>
        <w:t>es</w:t>
      </w:r>
      <w:r>
        <w:rPr>
          <w:i/>
          <w:spacing w:val="-13"/>
        </w:rPr>
        <w:t xml:space="preserve"> </w:t>
      </w:r>
      <w:r>
        <w:rPr>
          <w:i/>
        </w:rPr>
        <w:t>la</w:t>
      </w:r>
      <w:r>
        <w:rPr>
          <w:i/>
          <w:spacing w:val="-13"/>
        </w:rPr>
        <w:t xml:space="preserve"> </w:t>
      </w:r>
      <w:r>
        <w:rPr>
          <w:i/>
        </w:rPr>
        <w:t>defensa</w:t>
      </w:r>
      <w:r>
        <w:rPr>
          <w:i/>
          <w:spacing w:val="-13"/>
        </w:rPr>
        <w:t xml:space="preserve"> </w:t>
      </w:r>
      <w:r>
        <w:rPr>
          <w:i/>
        </w:rPr>
        <w:t>del</w:t>
      </w:r>
      <w:r>
        <w:rPr>
          <w:i/>
          <w:spacing w:val="-13"/>
        </w:rPr>
        <w:t xml:space="preserve"> </w:t>
      </w:r>
      <w:r>
        <w:rPr>
          <w:i/>
        </w:rPr>
        <w:t>orden</w:t>
      </w:r>
      <w:r>
        <w:rPr>
          <w:i/>
          <w:spacing w:val="-13"/>
        </w:rPr>
        <w:t xml:space="preserve"> </w:t>
      </w:r>
      <w:r>
        <w:rPr>
          <w:i/>
        </w:rPr>
        <w:t>constitucional; actúa como un tribunal colegiado con independencia de los demás organismos del Estado…</w:t>
      </w:r>
      <w:r>
        <w:t>”.</w:t>
      </w:r>
      <w:r>
        <w:rPr>
          <w:spacing w:val="-8"/>
        </w:rPr>
        <w:t xml:space="preserve"> </w:t>
      </w:r>
      <w:r>
        <w:t>Y, el 08 de enero de 1986, la Asamblea Nacional Constituyente, emite el Decreto 1-86, Ley de Amparo, Exhibición Personal y de Constitucional, con vigencia a partir del 14 de enero de 1986. Dicha normativa, como su nombre indica, regula lo relativo al</w:t>
      </w:r>
      <w:r>
        <w:rPr>
          <w:spacing w:val="-11"/>
        </w:rPr>
        <w:t xml:space="preserve"> </w:t>
      </w:r>
      <w:r>
        <w:t>Amparo, Exhibición Personal y de Constitucionalidad. En cuanto a la integración de la Corte, el artículo 269 de la Constitución Política y 150 de la Ley de</w:t>
      </w:r>
      <w:r>
        <w:rPr>
          <w:spacing w:val="-13"/>
        </w:rPr>
        <w:t xml:space="preserve"> </w:t>
      </w:r>
      <w:r>
        <w:t>Amparo, Exhibición Personal y de Constitucionalidad, indican que se integra con cinco Magistrados titulares y cinco magistrados suplentes, designados por el pleno de la</w:t>
      </w:r>
      <w:r>
        <w:rPr>
          <w:spacing w:val="-4"/>
        </w:rPr>
        <w:t xml:space="preserve"> </w:t>
      </w:r>
      <w:r>
        <w:t>Corte</w:t>
      </w:r>
      <w:r>
        <w:rPr>
          <w:spacing w:val="-4"/>
        </w:rPr>
        <w:t xml:space="preserve"> </w:t>
      </w:r>
      <w:r>
        <w:t>Suprema</w:t>
      </w:r>
      <w:r>
        <w:rPr>
          <w:spacing w:val="-4"/>
        </w:rPr>
        <w:t xml:space="preserve"> </w:t>
      </w:r>
      <w:r>
        <w:t>de</w:t>
      </w:r>
      <w:r>
        <w:rPr>
          <w:spacing w:val="-5"/>
        </w:rPr>
        <w:t xml:space="preserve"> </w:t>
      </w:r>
      <w:r>
        <w:t>Justicia,</w:t>
      </w:r>
      <w:r>
        <w:rPr>
          <w:spacing w:val="-4"/>
        </w:rPr>
        <w:t xml:space="preserve"> </w:t>
      </w:r>
      <w:r>
        <w:t>el</w:t>
      </w:r>
      <w:r>
        <w:rPr>
          <w:spacing w:val="-3"/>
        </w:rPr>
        <w:t xml:space="preserve"> </w:t>
      </w:r>
      <w:r>
        <w:t>pleno</w:t>
      </w:r>
      <w:r>
        <w:rPr>
          <w:spacing w:val="-4"/>
        </w:rPr>
        <w:t xml:space="preserve"> </w:t>
      </w:r>
      <w:r>
        <w:t>del</w:t>
      </w:r>
      <w:r>
        <w:rPr>
          <w:spacing w:val="-3"/>
        </w:rPr>
        <w:t xml:space="preserve"> </w:t>
      </w:r>
      <w:r>
        <w:t>Congreso</w:t>
      </w:r>
      <w:r>
        <w:rPr>
          <w:spacing w:val="-4"/>
        </w:rPr>
        <w:t xml:space="preserve"> </w:t>
      </w:r>
      <w:r>
        <w:t>de</w:t>
      </w:r>
      <w:r>
        <w:rPr>
          <w:spacing w:val="-5"/>
        </w:rPr>
        <w:t xml:space="preserve"> </w:t>
      </w:r>
      <w:r>
        <w:t>la</w:t>
      </w:r>
      <w:r>
        <w:rPr>
          <w:spacing w:val="-5"/>
        </w:rPr>
        <w:t xml:space="preserve"> </w:t>
      </w:r>
      <w:r>
        <w:t>República,</w:t>
      </w:r>
      <w:r>
        <w:rPr>
          <w:spacing w:val="-2"/>
        </w:rPr>
        <w:t xml:space="preserve"> </w:t>
      </w:r>
      <w:r>
        <w:t>el</w:t>
      </w:r>
      <w:r>
        <w:rPr>
          <w:spacing w:val="-1"/>
        </w:rPr>
        <w:t xml:space="preserve"> </w:t>
      </w:r>
      <w:r>
        <w:t>Presidente</w:t>
      </w:r>
      <w:r>
        <w:rPr>
          <w:spacing w:val="-5"/>
        </w:rPr>
        <w:t xml:space="preserve"> </w:t>
      </w:r>
      <w:r>
        <w:t>de</w:t>
      </w:r>
      <w:r>
        <w:rPr>
          <w:spacing w:val="-3"/>
        </w:rPr>
        <w:t xml:space="preserve"> </w:t>
      </w:r>
      <w:r>
        <w:t>la</w:t>
      </w:r>
      <w:r>
        <w:rPr>
          <w:spacing w:val="-4"/>
        </w:rPr>
        <w:t xml:space="preserve"> </w:t>
      </w:r>
      <w:r>
        <w:t>República en Consejo de Ministros, el Consejo Superior Universitario de la Universidad de San Carlos de Guatemala; y la</w:t>
      </w:r>
      <w:r>
        <w:rPr>
          <w:spacing w:val="-11"/>
        </w:rPr>
        <w:t xml:space="preserve"> </w:t>
      </w:r>
      <w:r>
        <w:t>Asamblea del colegio de</w:t>
      </w:r>
      <w:r>
        <w:rPr>
          <w:spacing w:val="-11"/>
        </w:rPr>
        <w:t xml:space="preserve"> </w:t>
      </w:r>
      <w:r>
        <w:t>Abogados (y Notarios) de Guatemala, respectivamente. Al respecto, el exconstituyente Alejandro Maldonado Aguirre, señala:</w:t>
      </w:r>
    </w:p>
    <w:p w14:paraId="5FAF8F2F" w14:textId="77777777" w:rsidR="007779BE" w:rsidRDefault="00000000">
      <w:pPr>
        <w:spacing w:before="121" w:line="276" w:lineRule="auto"/>
        <w:ind w:left="1046" w:right="334"/>
        <w:jc w:val="both"/>
        <w:rPr>
          <w:i/>
          <w:sz w:val="24"/>
        </w:rPr>
      </w:pPr>
      <w:r>
        <w:rPr>
          <w:i/>
          <w:sz w:val="24"/>
        </w:rPr>
        <w:t>“la forma de integración de la Corte de Constitucionalidad fue cuidadosamente discutida en</w:t>
      </w:r>
      <w:r>
        <w:rPr>
          <w:i/>
          <w:spacing w:val="-15"/>
          <w:sz w:val="24"/>
        </w:rPr>
        <w:t xml:space="preserve"> </w:t>
      </w:r>
      <w:r>
        <w:rPr>
          <w:i/>
          <w:sz w:val="24"/>
        </w:rPr>
        <w:t>la</w:t>
      </w:r>
      <w:r>
        <w:rPr>
          <w:i/>
          <w:spacing w:val="-15"/>
          <w:sz w:val="24"/>
        </w:rPr>
        <w:t xml:space="preserve"> </w:t>
      </w:r>
      <w:r>
        <w:rPr>
          <w:i/>
          <w:sz w:val="24"/>
        </w:rPr>
        <w:t>comisión</w:t>
      </w:r>
      <w:r>
        <w:rPr>
          <w:i/>
          <w:spacing w:val="-15"/>
          <w:sz w:val="24"/>
        </w:rPr>
        <w:t xml:space="preserve"> </w:t>
      </w:r>
      <w:r>
        <w:rPr>
          <w:i/>
          <w:sz w:val="24"/>
        </w:rPr>
        <w:t>de</w:t>
      </w:r>
      <w:r>
        <w:rPr>
          <w:i/>
          <w:spacing w:val="-15"/>
          <w:sz w:val="24"/>
        </w:rPr>
        <w:t xml:space="preserve"> </w:t>
      </w:r>
      <w:r>
        <w:rPr>
          <w:i/>
          <w:sz w:val="24"/>
        </w:rPr>
        <w:t>Amparo</w:t>
      </w:r>
      <w:r>
        <w:rPr>
          <w:i/>
          <w:spacing w:val="-15"/>
          <w:sz w:val="24"/>
        </w:rPr>
        <w:t xml:space="preserve"> </w:t>
      </w:r>
      <w:r>
        <w:rPr>
          <w:i/>
          <w:sz w:val="24"/>
        </w:rPr>
        <w:t>y</w:t>
      </w:r>
      <w:r>
        <w:rPr>
          <w:i/>
          <w:spacing w:val="-15"/>
          <w:sz w:val="24"/>
        </w:rPr>
        <w:t xml:space="preserve"> </w:t>
      </w:r>
      <w:r>
        <w:rPr>
          <w:i/>
          <w:sz w:val="24"/>
        </w:rPr>
        <w:t>se</w:t>
      </w:r>
      <w:r>
        <w:rPr>
          <w:i/>
          <w:spacing w:val="-15"/>
          <w:sz w:val="24"/>
        </w:rPr>
        <w:t xml:space="preserve"> </w:t>
      </w:r>
      <w:r>
        <w:rPr>
          <w:i/>
          <w:sz w:val="24"/>
        </w:rPr>
        <w:t>llegó</w:t>
      </w:r>
      <w:r>
        <w:rPr>
          <w:i/>
          <w:spacing w:val="-15"/>
          <w:sz w:val="24"/>
        </w:rPr>
        <w:t xml:space="preserve"> </w:t>
      </w:r>
      <w:r>
        <w:rPr>
          <w:i/>
          <w:sz w:val="24"/>
        </w:rPr>
        <w:t>a</w:t>
      </w:r>
      <w:r>
        <w:rPr>
          <w:i/>
          <w:spacing w:val="-15"/>
          <w:sz w:val="24"/>
        </w:rPr>
        <w:t xml:space="preserve"> </w:t>
      </w:r>
      <w:r>
        <w:rPr>
          <w:i/>
          <w:sz w:val="24"/>
        </w:rPr>
        <w:t>adoptar</w:t>
      </w:r>
      <w:r>
        <w:rPr>
          <w:i/>
          <w:spacing w:val="-15"/>
          <w:sz w:val="24"/>
        </w:rPr>
        <w:t xml:space="preserve"> </w:t>
      </w:r>
      <w:r>
        <w:rPr>
          <w:i/>
          <w:sz w:val="24"/>
        </w:rPr>
        <w:t>esta</w:t>
      </w:r>
      <w:r>
        <w:rPr>
          <w:i/>
          <w:spacing w:val="-15"/>
          <w:sz w:val="24"/>
        </w:rPr>
        <w:t xml:space="preserve"> </w:t>
      </w:r>
      <w:r>
        <w:rPr>
          <w:i/>
          <w:sz w:val="24"/>
        </w:rPr>
        <w:t>fórmula,</w:t>
      </w:r>
      <w:r>
        <w:rPr>
          <w:i/>
          <w:spacing w:val="-15"/>
          <w:sz w:val="24"/>
        </w:rPr>
        <w:t xml:space="preserve"> </w:t>
      </w:r>
      <w:r>
        <w:rPr>
          <w:i/>
          <w:sz w:val="24"/>
        </w:rPr>
        <w:t>en</w:t>
      </w:r>
      <w:r>
        <w:rPr>
          <w:i/>
          <w:spacing w:val="-15"/>
          <w:sz w:val="24"/>
        </w:rPr>
        <w:t xml:space="preserve"> </w:t>
      </w:r>
      <w:r>
        <w:rPr>
          <w:i/>
          <w:sz w:val="24"/>
        </w:rPr>
        <w:t>vista</w:t>
      </w:r>
      <w:r>
        <w:rPr>
          <w:i/>
          <w:spacing w:val="-15"/>
          <w:sz w:val="24"/>
        </w:rPr>
        <w:t xml:space="preserve"> </w:t>
      </w:r>
      <w:r>
        <w:rPr>
          <w:i/>
          <w:sz w:val="24"/>
        </w:rPr>
        <w:t>que</w:t>
      </w:r>
      <w:r>
        <w:rPr>
          <w:i/>
          <w:spacing w:val="-15"/>
          <w:sz w:val="24"/>
        </w:rPr>
        <w:t xml:space="preserve"> </w:t>
      </w:r>
      <w:r>
        <w:rPr>
          <w:i/>
          <w:sz w:val="24"/>
        </w:rPr>
        <w:t>la</w:t>
      </w:r>
      <w:r>
        <w:rPr>
          <w:i/>
          <w:spacing w:val="-15"/>
          <w:sz w:val="24"/>
        </w:rPr>
        <w:t xml:space="preserve"> </w:t>
      </w:r>
      <w:r>
        <w:rPr>
          <w:i/>
          <w:sz w:val="24"/>
        </w:rPr>
        <w:t>misma</w:t>
      </w:r>
      <w:r>
        <w:rPr>
          <w:i/>
          <w:spacing w:val="-15"/>
          <w:sz w:val="24"/>
        </w:rPr>
        <w:t xml:space="preserve"> </w:t>
      </w:r>
      <w:r>
        <w:rPr>
          <w:i/>
          <w:sz w:val="24"/>
        </w:rPr>
        <w:t>garantiza la independencia de criterio de la corte de Constitucionalidad, se le despoja del elemento politización</w:t>
      </w:r>
      <w:r>
        <w:rPr>
          <w:i/>
          <w:spacing w:val="-16"/>
          <w:sz w:val="24"/>
        </w:rPr>
        <w:t xml:space="preserve"> </w:t>
      </w:r>
      <w:r>
        <w:rPr>
          <w:i/>
          <w:sz w:val="24"/>
        </w:rPr>
        <w:t>que</w:t>
      </w:r>
      <w:r>
        <w:rPr>
          <w:i/>
          <w:spacing w:val="-14"/>
          <w:sz w:val="24"/>
        </w:rPr>
        <w:t xml:space="preserve"> </w:t>
      </w:r>
      <w:r>
        <w:rPr>
          <w:i/>
          <w:sz w:val="24"/>
        </w:rPr>
        <w:t>podría</w:t>
      </w:r>
      <w:r>
        <w:rPr>
          <w:i/>
          <w:spacing w:val="-14"/>
          <w:sz w:val="24"/>
        </w:rPr>
        <w:t xml:space="preserve"> </w:t>
      </w:r>
      <w:r>
        <w:rPr>
          <w:i/>
          <w:sz w:val="24"/>
        </w:rPr>
        <w:t>sufrir</w:t>
      </w:r>
      <w:r>
        <w:rPr>
          <w:i/>
          <w:spacing w:val="-13"/>
          <w:sz w:val="24"/>
        </w:rPr>
        <w:t xml:space="preserve"> </w:t>
      </w:r>
      <w:r>
        <w:rPr>
          <w:i/>
          <w:sz w:val="24"/>
        </w:rPr>
        <w:t>al</w:t>
      </w:r>
      <w:r>
        <w:rPr>
          <w:i/>
          <w:spacing w:val="-14"/>
          <w:sz w:val="24"/>
        </w:rPr>
        <w:t xml:space="preserve"> </w:t>
      </w:r>
      <w:r>
        <w:rPr>
          <w:i/>
          <w:sz w:val="24"/>
        </w:rPr>
        <w:t>ser</w:t>
      </w:r>
      <w:r>
        <w:rPr>
          <w:i/>
          <w:spacing w:val="-13"/>
          <w:sz w:val="24"/>
        </w:rPr>
        <w:t xml:space="preserve"> </w:t>
      </w:r>
      <w:r>
        <w:rPr>
          <w:i/>
          <w:sz w:val="24"/>
        </w:rPr>
        <w:t>producto</w:t>
      </w:r>
      <w:r>
        <w:rPr>
          <w:i/>
          <w:spacing w:val="-14"/>
          <w:sz w:val="24"/>
        </w:rPr>
        <w:t xml:space="preserve"> </w:t>
      </w:r>
      <w:r>
        <w:rPr>
          <w:i/>
          <w:sz w:val="24"/>
        </w:rPr>
        <w:t>de</w:t>
      </w:r>
      <w:r>
        <w:rPr>
          <w:i/>
          <w:spacing w:val="-14"/>
          <w:sz w:val="24"/>
        </w:rPr>
        <w:t xml:space="preserve"> </w:t>
      </w:r>
      <w:r>
        <w:rPr>
          <w:i/>
          <w:sz w:val="24"/>
        </w:rPr>
        <w:t>la</w:t>
      </w:r>
      <w:r>
        <w:rPr>
          <w:i/>
          <w:spacing w:val="-12"/>
          <w:sz w:val="24"/>
        </w:rPr>
        <w:t xml:space="preserve"> </w:t>
      </w:r>
      <w:r>
        <w:rPr>
          <w:i/>
          <w:sz w:val="24"/>
        </w:rPr>
        <w:t>elección</w:t>
      </w:r>
      <w:r>
        <w:rPr>
          <w:i/>
          <w:spacing w:val="-13"/>
          <w:sz w:val="24"/>
        </w:rPr>
        <w:t xml:space="preserve"> </w:t>
      </w:r>
      <w:r>
        <w:rPr>
          <w:i/>
          <w:sz w:val="24"/>
        </w:rPr>
        <w:t>de</w:t>
      </w:r>
      <w:r>
        <w:rPr>
          <w:i/>
          <w:spacing w:val="-15"/>
          <w:sz w:val="24"/>
        </w:rPr>
        <w:t xml:space="preserve"> </w:t>
      </w:r>
      <w:r>
        <w:rPr>
          <w:i/>
          <w:sz w:val="24"/>
        </w:rPr>
        <w:t>un</w:t>
      </w:r>
      <w:r>
        <w:rPr>
          <w:i/>
          <w:spacing w:val="-12"/>
          <w:sz w:val="24"/>
        </w:rPr>
        <w:t xml:space="preserve"> </w:t>
      </w:r>
      <w:r>
        <w:rPr>
          <w:i/>
          <w:sz w:val="24"/>
        </w:rPr>
        <w:t>cuerpo</w:t>
      </w:r>
      <w:r>
        <w:rPr>
          <w:i/>
          <w:spacing w:val="-13"/>
          <w:sz w:val="24"/>
        </w:rPr>
        <w:t xml:space="preserve"> </w:t>
      </w:r>
      <w:r>
        <w:rPr>
          <w:i/>
          <w:sz w:val="24"/>
        </w:rPr>
        <w:t>altamente</w:t>
      </w:r>
      <w:r>
        <w:rPr>
          <w:i/>
          <w:spacing w:val="-14"/>
          <w:sz w:val="24"/>
        </w:rPr>
        <w:t xml:space="preserve"> </w:t>
      </w:r>
      <w:r>
        <w:rPr>
          <w:i/>
          <w:spacing w:val="-2"/>
          <w:sz w:val="24"/>
        </w:rPr>
        <w:t>político</w:t>
      </w:r>
    </w:p>
    <w:p w14:paraId="6D14E087" w14:textId="77777777" w:rsidR="007779BE" w:rsidRDefault="00000000">
      <w:pPr>
        <w:spacing w:before="1" w:line="276" w:lineRule="auto"/>
        <w:ind w:left="1046" w:right="333"/>
        <w:jc w:val="both"/>
        <w:rPr>
          <w:sz w:val="24"/>
        </w:rPr>
      </w:pPr>
      <w:r>
        <w:rPr>
          <w:i/>
          <w:sz w:val="24"/>
        </w:rPr>
        <w:t>-refiriéndose al congreso de la Republica-.</w:t>
      </w:r>
      <w:r>
        <w:rPr>
          <w:i/>
          <w:spacing w:val="-3"/>
          <w:sz w:val="24"/>
        </w:rPr>
        <w:t xml:space="preserve"> </w:t>
      </w:r>
      <w:r>
        <w:rPr>
          <w:i/>
          <w:sz w:val="24"/>
        </w:rPr>
        <w:t>Al mismo tiempo, se percibe en el proyecto un esquema</w:t>
      </w:r>
      <w:r>
        <w:rPr>
          <w:i/>
          <w:spacing w:val="-11"/>
          <w:sz w:val="24"/>
        </w:rPr>
        <w:t xml:space="preserve"> </w:t>
      </w:r>
      <w:r>
        <w:rPr>
          <w:i/>
          <w:sz w:val="24"/>
        </w:rPr>
        <w:t>parecido,</w:t>
      </w:r>
      <w:r>
        <w:rPr>
          <w:i/>
          <w:spacing w:val="-10"/>
          <w:sz w:val="24"/>
        </w:rPr>
        <w:t xml:space="preserve"> </w:t>
      </w:r>
      <w:r>
        <w:rPr>
          <w:i/>
          <w:sz w:val="24"/>
        </w:rPr>
        <w:t>claro,</w:t>
      </w:r>
      <w:r>
        <w:rPr>
          <w:i/>
          <w:spacing w:val="-8"/>
          <w:sz w:val="24"/>
        </w:rPr>
        <w:t xml:space="preserve"> </w:t>
      </w:r>
      <w:r>
        <w:rPr>
          <w:i/>
          <w:sz w:val="24"/>
        </w:rPr>
        <w:t>con</w:t>
      </w:r>
      <w:r>
        <w:rPr>
          <w:i/>
          <w:spacing w:val="-10"/>
          <w:sz w:val="24"/>
        </w:rPr>
        <w:t xml:space="preserve"> </w:t>
      </w:r>
      <w:r>
        <w:rPr>
          <w:i/>
          <w:sz w:val="24"/>
        </w:rPr>
        <w:t>su</w:t>
      </w:r>
      <w:r>
        <w:rPr>
          <w:i/>
          <w:spacing w:val="-10"/>
          <w:sz w:val="24"/>
        </w:rPr>
        <w:t xml:space="preserve"> </w:t>
      </w:r>
      <w:r>
        <w:rPr>
          <w:i/>
          <w:sz w:val="24"/>
        </w:rPr>
        <w:t>adecuada</w:t>
      </w:r>
      <w:r>
        <w:rPr>
          <w:i/>
          <w:spacing w:val="-10"/>
          <w:sz w:val="24"/>
        </w:rPr>
        <w:t xml:space="preserve"> </w:t>
      </w:r>
      <w:r>
        <w:rPr>
          <w:i/>
          <w:sz w:val="24"/>
        </w:rPr>
        <w:t>distancia,</w:t>
      </w:r>
      <w:r>
        <w:rPr>
          <w:i/>
          <w:spacing w:val="-10"/>
          <w:sz w:val="24"/>
        </w:rPr>
        <w:t xml:space="preserve"> </w:t>
      </w:r>
      <w:r>
        <w:rPr>
          <w:i/>
          <w:sz w:val="24"/>
        </w:rPr>
        <w:t>de</w:t>
      </w:r>
      <w:r>
        <w:rPr>
          <w:i/>
          <w:spacing w:val="-11"/>
          <w:sz w:val="24"/>
        </w:rPr>
        <w:t xml:space="preserve"> </w:t>
      </w:r>
      <w:r>
        <w:rPr>
          <w:i/>
          <w:sz w:val="24"/>
        </w:rPr>
        <w:t>la</w:t>
      </w:r>
      <w:r>
        <w:rPr>
          <w:i/>
          <w:spacing w:val="-8"/>
          <w:sz w:val="24"/>
        </w:rPr>
        <w:t xml:space="preserve"> </w:t>
      </w:r>
      <w:r>
        <w:rPr>
          <w:i/>
          <w:sz w:val="24"/>
        </w:rPr>
        <w:t>Corte</w:t>
      </w:r>
      <w:r>
        <w:rPr>
          <w:i/>
          <w:spacing w:val="-10"/>
          <w:sz w:val="24"/>
        </w:rPr>
        <w:t xml:space="preserve"> </w:t>
      </w:r>
      <w:r>
        <w:rPr>
          <w:i/>
          <w:sz w:val="24"/>
        </w:rPr>
        <w:t>Internacional</w:t>
      </w:r>
      <w:r>
        <w:rPr>
          <w:i/>
          <w:spacing w:val="-10"/>
          <w:sz w:val="24"/>
        </w:rPr>
        <w:t xml:space="preserve"> </w:t>
      </w:r>
      <w:r>
        <w:rPr>
          <w:i/>
          <w:sz w:val="24"/>
        </w:rPr>
        <w:t>de</w:t>
      </w:r>
      <w:r>
        <w:rPr>
          <w:i/>
          <w:spacing w:val="-11"/>
          <w:sz w:val="24"/>
        </w:rPr>
        <w:t xml:space="preserve"> </w:t>
      </w:r>
      <w:r>
        <w:rPr>
          <w:i/>
          <w:sz w:val="24"/>
        </w:rPr>
        <w:t>Justicia, el cual recoge el criterio del magistrado ad hoc… se completa la integración de la Corte, con</w:t>
      </w:r>
      <w:r>
        <w:rPr>
          <w:i/>
          <w:spacing w:val="-5"/>
          <w:sz w:val="24"/>
        </w:rPr>
        <w:t xml:space="preserve"> </w:t>
      </w:r>
      <w:r>
        <w:rPr>
          <w:i/>
          <w:sz w:val="24"/>
        </w:rPr>
        <w:t>un</w:t>
      </w:r>
      <w:r>
        <w:rPr>
          <w:i/>
          <w:spacing w:val="-5"/>
          <w:sz w:val="24"/>
        </w:rPr>
        <w:t xml:space="preserve"> </w:t>
      </w:r>
      <w:r>
        <w:rPr>
          <w:i/>
          <w:sz w:val="24"/>
        </w:rPr>
        <w:t>magistrado</w:t>
      </w:r>
      <w:r>
        <w:rPr>
          <w:i/>
          <w:spacing w:val="-5"/>
          <w:sz w:val="24"/>
        </w:rPr>
        <w:t xml:space="preserve"> </w:t>
      </w:r>
      <w:r>
        <w:rPr>
          <w:i/>
          <w:sz w:val="24"/>
        </w:rPr>
        <w:t>de</w:t>
      </w:r>
      <w:r>
        <w:rPr>
          <w:i/>
          <w:spacing w:val="-6"/>
          <w:sz w:val="24"/>
        </w:rPr>
        <w:t xml:space="preserve"> </w:t>
      </w:r>
      <w:r>
        <w:rPr>
          <w:i/>
          <w:sz w:val="24"/>
        </w:rPr>
        <w:t>alguno</w:t>
      </w:r>
      <w:r>
        <w:rPr>
          <w:i/>
          <w:spacing w:val="-5"/>
          <w:sz w:val="24"/>
        </w:rPr>
        <w:t xml:space="preserve"> </w:t>
      </w:r>
      <w:r>
        <w:rPr>
          <w:i/>
          <w:sz w:val="24"/>
        </w:rPr>
        <w:t>de</w:t>
      </w:r>
      <w:r>
        <w:rPr>
          <w:i/>
          <w:spacing w:val="-6"/>
          <w:sz w:val="24"/>
        </w:rPr>
        <w:t xml:space="preserve"> </w:t>
      </w:r>
      <w:r>
        <w:rPr>
          <w:i/>
          <w:sz w:val="24"/>
        </w:rPr>
        <w:t>los</w:t>
      </w:r>
      <w:r>
        <w:rPr>
          <w:i/>
          <w:spacing w:val="-4"/>
          <w:sz w:val="24"/>
        </w:rPr>
        <w:t xml:space="preserve"> </w:t>
      </w:r>
      <w:r>
        <w:rPr>
          <w:i/>
          <w:sz w:val="24"/>
        </w:rPr>
        <w:t>países</w:t>
      </w:r>
      <w:r>
        <w:rPr>
          <w:i/>
          <w:spacing w:val="-5"/>
          <w:sz w:val="24"/>
        </w:rPr>
        <w:t xml:space="preserve"> </w:t>
      </w:r>
      <w:r>
        <w:rPr>
          <w:i/>
          <w:sz w:val="24"/>
        </w:rPr>
        <w:t>o</w:t>
      </w:r>
      <w:r>
        <w:rPr>
          <w:i/>
          <w:spacing w:val="-5"/>
          <w:sz w:val="24"/>
        </w:rPr>
        <w:t xml:space="preserve"> </w:t>
      </w:r>
      <w:r>
        <w:rPr>
          <w:i/>
          <w:sz w:val="24"/>
        </w:rPr>
        <w:t>Estados</w:t>
      </w:r>
      <w:r>
        <w:rPr>
          <w:i/>
          <w:spacing w:val="-4"/>
          <w:sz w:val="24"/>
        </w:rPr>
        <w:t xml:space="preserve"> </w:t>
      </w:r>
      <w:r>
        <w:rPr>
          <w:i/>
          <w:sz w:val="24"/>
        </w:rPr>
        <w:t>en</w:t>
      </w:r>
      <w:r>
        <w:rPr>
          <w:i/>
          <w:spacing w:val="-5"/>
          <w:sz w:val="24"/>
        </w:rPr>
        <w:t xml:space="preserve"> </w:t>
      </w:r>
      <w:r>
        <w:rPr>
          <w:i/>
          <w:sz w:val="24"/>
        </w:rPr>
        <w:t>conflicto…</w:t>
      </w:r>
      <w:r>
        <w:rPr>
          <w:i/>
          <w:spacing w:val="-5"/>
          <w:sz w:val="24"/>
        </w:rPr>
        <w:t xml:space="preserve"> </w:t>
      </w:r>
      <w:r>
        <w:rPr>
          <w:i/>
          <w:sz w:val="24"/>
        </w:rPr>
        <w:t>En</w:t>
      </w:r>
      <w:r>
        <w:rPr>
          <w:i/>
          <w:spacing w:val="-5"/>
          <w:sz w:val="24"/>
        </w:rPr>
        <w:t xml:space="preserve"> </w:t>
      </w:r>
      <w:r>
        <w:rPr>
          <w:i/>
          <w:sz w:val="24"/>
        </w:rPr>
        <w:t>este</w:t>
      </w:r>
      <w:r>
        <w:rPr>
          <w:i/>
          <w:spacing w:val="-2"/>
          <w:sz w:val="24"/>
        </w:rPr>
        <w:t xml:space="preserve"> </w:t>
      </w:r>
      <w:r>
        <w:rPr>
          <w:i/>
          <w:sz w:val="24"/>
        </w:rPr>
        <w:t>caso,</w:t>
      </w:r>
      <w:r>
        <w:rPr>
          <w:i/>
          <w:spacing w:val="-5"/>
          <w:sz w:val="24"/>
        </w:rPr>
        <w:t xml:space="preserve"> </w:t>
      </w:r>
      <w:r>
        <w:rPr>
          <w:i/>
          <w:sz w:val="24"/>
        </w:rPr>
        <w:t>lo</w:t>
      </w:r>
      <w:r>
        <w:rPr>
          <w:i/>
          <w:spacing w:val="-4"/>
          <w:sz w:val="24"/>
        </w:rPr>
        <w:t xml:space="preserve"> </w:t>
      </w:r>
      <w:r>
        <w:rPr>
          <w:i/>
          <w:sz w:val="24"/>
        </w:rPr>
        <w:t>que</w:t>
      </w:r>
      <w:r>
        <w:rPr>
          <w:i/>
          <w:spacing w:val="-6"/>
          <w:sz w:val="24"/>
        </w:rPr>
        <w:t xml:space="preserve"> </w:t>
      </w:r>
      <w:r>
        <w:rPr>
          <w:i/>
          <w:sz w:val="24"/>
        </w:rPr>
        <w:t>se pretende</w:t>
      </w:r>
      <w:r>
        <w:rPr>
          <w:i/>
          <w:spacing w:val="-8"/>
          <w:sz w:val="24"/>
        </w:rPr>
        <w:t xml:space="preserve"> </w:t>
      </w:r>
      <w:r>
        <w:rPr>
          <w:i/>
          <w:sz w:val="24"/>
        </w:rPr>
        <w:t>es</w:t>
      </w:r>
      <w:r>
        <w:rPr>
          <w:i/>
          <w:spacing w:val="-7"/>
          <w:sz w:val="24"/>
        </w:rPr>
        <w:t xml:space="preserve"> </w:t>
      </w:r>
      <w:r>
        <w:rPr>
          <w:i/>
          <w:sz w:val="24"/>
        </w:rPr>
        <w:t>que</w:t>
      </w:r>
      <w:r>
        <w:rPr>
          <w:i/>
          <w:spacing w:val="-8"/>
          <w:sz w:val="24"/>
        </w:rPr>
        <w:t xml:space="preserve"> </w:t>
      </w:r>
      <w:r>
        <w:rPr>
          <w:i/>
          <w:sz w:val="24"/>
        </w:rPr>
        <w:t>la</w:t>
      </w:r>
      <w:r>
        <w:rPr>
          <w:i/>
          <w:spacing w:val="-6"/>
          <w:sz w:val="24"/>
        </w:rPr>
        <w:t xml:space="preserve"> </w:t>
      </w:r>
      <w:r>
        <w:rPr>
          <w:i/>
          <w:sz w:val="24"/>
        </w:rPr>
        <w:t>Corte</w:t>
      </w:r>
      <w:r>
        <w:rPr>
          <w:i/>
          <w:spacing w:val="-4"/>
          <w:sz w:val="24"/>
        </w:rPr>
        <w:t xml:space="preserve"> </w:t>
      </w:r>
      <w:r>
        <w:rPr>
          <w:i/>
          <w:sz w:val="24"/>
        </w:rPr>
        <w:t>de</w:t>
      </w:r>
      <w:r>
        <w:rPr>
          <w:i/>
          <w:spacing w:val="-8"/>
          <w:sz w:val="24"/>
        </w:rPr>
        <w:t xml:space="preserve"> </w:t>
      </w:r>
      <w:r>
        <w:rPr>
          <w:i/>
          <w:sz w:val="24"/>
        </w:rPr>
        <w:t>Constitucionalidad,</w:t>
      </w:r>
      <w:r>
        <w:rPr>
          <w:i/>
          <w:spacing w:val="-6"/>
          <w:sz w:val="24"/>
        </w:rPr>
        <w:t xml:space="preserve"> </w:t>
      </w:r>
      <w:r>
        <w:rPr>
          <w:i/>
          <w:sz w:val="24"/>
        </w:rPr>
        <w:t>dotada</w:t>
      </w:r>
      <w:r>
        <w:rPr>
          <w:i/>
          <w:spacing w:val="-6"/>
          <w:sz w:val="24"/>
        </w:rPr>
        <w:t xml:space="preserve"> </w:t>
      </w:r>
      <w:r>
        <w:rPr>
          <w:i/>
          <w:sz w:val="24"/>
        </w:rPr>
        <w:t>de</w:t>
      </w:r>
      <w:r>
        <w:rPr>
          <w:i/>
          <w:spacing w:val="-8"/>
          <w:sz w:val="24"/>
        </w:rPr>
        <w:t xml:space="preserve"> </w:t>
      </w:r>
      <w:r>
        <w:rPr>
          <w:i/>
          <w:sz w:val="24"/>
        </w:rPr>
        <w:t>criterio,</w:t>
      </w:r>
      <w:r>
        <w:rPr>
          <w:i/>
          <w:spacing w:val="-6"/>
          <w:sz w:val="24"/>
        </w:rPr>
        <w:t xml:space="preserve"> </w:t>
      </w:r>
      <w:r>
        <w:rPr>
          <w:i/>
          <w:sz w:val="24"/>
        </w:rPr>
        <w:t>no</w:t>
      </w:r>
      <w:r>
        <w:rPr>
          <w:i/>
          <w:spacing w:val="-7"/>
          <w:sz w:val="24"/>
        </w:rPr>
        <w:t xml:space="preserve"> </w:t>
      </w:r>
      <w:r>
        <w:rPr>
          <w:i/>
          <w:sz w:val="24"/>
        </w:rPr>
        <w:t>solo</w:t>
      </w:r>
      <w:r>
        <w:rPr>
          <w:i/>
          <w:spacing w:val="-9"/>
          <w:sz w:val="24"/>
        </w:rPr>
        <w:t xml:space="preserve"> </w:t>
      </w:r>
      <w:r>
        <w:rPr>
          <w:i/>
          <w:sz w:val="24"/>
        </w:rPr>
        <w:t>administrativo, que</w:t>
      </w:r>
      <w:r>
        <w:rPr>
          <w:i/>
          <w:spacing w:val="-15"/>
          <w:sz w:val="24"/>
        </w:rPr>
        <w:t xml:space="preserve"> </w:t>
      </w:r>
      <w:r>
        <w:rPr>
          <w:i/>
          <w:sz w:val="24"/>
        </w:rPr>
        <w:t>le</w:t>
      </w:r>
      <w:r>
        <w:rPr>
          <w:i/>
          <w:spacing w:val="-15"/>
          <w:sz w:val="24"/>
        </w:rPr>
        <w:t xml:space="preserve"> </w:t>
      </w:r>
      <w:r>
        <w:rPr>
          <w:i/>
          <w:sz w:val="24"/>
        </w:rPr>
        <w:t>pueda</w:t>
      </w:r>
      <w:r>
        <w:rPr>
          <w:i/>
          <w:spacing w:val="-15"/>
          <w:sz w:val="24"/>
        </w:rPr>
        <w:t xml:space="preserve"> </w:t>
      </w:r>
      <w:r>
        <w:rPr>
          <w:i/>
          <w:sz w:val="24"/>
        </w:rPr>
        <w:t>dar</w:t>
      </w:r>
      <w:r>
        <w:rPr>
          <w:i/>
          <w:spacing w:val="-15"/>
          <w:sz w:val="24"/>
        </w:rPr>
        <w:t xml:space="preserve"> </w:t>
      </w:r>
      <w:r>
        <w:rPr>
          <w:i/>
          <w:sz w:val="24"/>
        </w:rPr>
        <w:t>su</w:t>
      </w:r>
      <w:r>
        <w:rPr>
          <w:i/>
          <w:spacing w:val="-15"/>
          <w:sz w:val="24"/>
        </w:rPr>
        <w:t xml:space="preserve"> </w:t>
      </w:r>
      <w:r>
        <w:rPr>
          <w:i/>
          <w:sz w:val="24"/>
        </w:rPr>
        <w:t>designación</w:t>
      </w:r>
      <w:r>
        <w:rPr>
          <w:i/>
          <w:spacing w:val="-15"/>
          <w:sz w:val="24"/>
        </w:rPr>
        <w:t xml:space="preserve"> </w:t>
      </w:r>
      <w:r>
        <w:rPr>
          <w:i/>
          <w:sz w:val="24"/>
        </w:rPr>
        <w:t>por</w:t>
      </w:r>
      <w:r>
        <w:rPr>
          <w:i/>
          <w:spacing w:val="-15"/>
          <w:sz w:val="24"/>
        </w:rPr>
        <w:t xml:space="preserve"> </w:t>
      </w:r>
      <w:r>
        <w:rPr>
          <w:i/>
          <w:sz w:val="24"/>
        </w:rPr>
        <w:t>el</w:t>
      </w:r>
      <w:r>
        <w:rPr>
          <w:i/>
          <w:spacing w:val="-15"/>
          <w:sz w:val="24"/>
        </w:rPr>
        <w:t xml:space="preserve"> </w:t>
      </w:r>
      <w:r>
        <w:rPr>
          <w:i/>
          <w:sz w:val="24"/>
        </w:rPr>
        <w:t>Organismo</w:t>
      </w:r>
      <w:r>
        <w:rPr>
          <w:i/>
          <w:spacing w:val="-15"/>
          <w:sz w:val="24"/>
        </w:rPr>
        <w:t xml:space="preserve"> </w:t>
      </w:r>
      <w:r>
        <w:rPr>
          <w:i/>
          <w:sz w:val="24"/>
        </w:rPr>
        <w:t>Ejecutivo;</w:t>
      </w:r>
      <w:r>
        <w:rPr>
          <w:i/>
          <w:spacing w:val="-15"/>
          <w:sz w:val="24"/>
        </w:rPr>
        <w:t xml:space="preserve"> </w:t>
      </w:r>
      <w:r>
        <w:rPr>
          <w:i/>
          <w:sz w:val="24"/>
        </w:rPr>
        <w:t>el</w:t>
      </w:r>
      <w:r>
        <w:rPr>
          <w:i/>
          <w:spacing w:val="-15"/>
          <w:sz w:val="24"/>
        </w:rPr>
        <w:t xml:space="preserve"> </w:t>
      </w:r>
      <w:r>
        <w:rPr>
          <w:i/>
          <w:sz w:val="24"/>
        </w:rPr>
        <w:t>de</w:t>
      </w:r>
      <w:r>
        <w:rPr>
          <w:i/>
          <w:spacing w:val="-15"/>
          <w:sz w:val="24"/>
        </w:rPr>
        <w:t xml:space="preserve"> </w:t>
      </w:r>
      <w:r>
        <w:rPr>
          <w:i/>
          <w:sz w:val="24"/>
        </w:rPr>
        <w:t>Legislación</w:t>
      </w:r>
      <w:r>
        <w:rPr>
          <w:i/>
          <w:spacing w:val="-15"/>
          <w:sz w:val="24"/>
        </w:rPr>
        <w:t xml:space="preserve"> </w:t>
      </w:r>
      <w:r>
        <w:rPr>
          <w:i/>
          <w:sz w:val="24"/>
        </w:rPr>
        <w:t>que</w:t>
      </w:r>
      <w:r>
        <w:rPr>
          <w:i/>
          <w:spacing w:val="-15"/>
          <w:sz w:val="24"/>
        </w:rPr>
        <w:t xml:space="preserve"> </w:t>
      </w:r>
      <w:r>
        <w:rPr>
          <w:i/>
          <w:sz w:val="24"/>
        </w:rPr>
        <w:t>le</w:t>
      </w:r>
      <w:r>
        <w:rPr>
          <w:i/>
          <w:spacing w:val="-15"/>
          <w:sz w:val="24"/>
        </w:rPr>
        <w:t xml:space="preserve"> </w:t>
      </w:r>
      <w:r>
        <w:rPr>
          <w:i/>
          <w:sz w:val="24"/>
        </w:rPr>
        <w:t>puede dar el Congreso; el jurisdiccional, que provendría de la Corte Suprema de Justicia, sino también</w:t>
      </w:r>
      <w:r>
        <w:rPr>
          <w:i/>
          <w:spacing w:val="-12"/>
          <w:sz w:val="24"/>
        </w:rPr>
        <w:t xml:space="preserve"> </w:t>
      </w:r>
      <w:r>
        <w:rPr>
          <w:i/>
          <w:sz w:val="24"/>
        </w:rPr>
        <w:t>el</w:t>
      </w:r>
      <w:r>
        <w:rPr>
          <w:i/>
          <w:spacing w:val="-11"/>
          <w:sz w:val="24"/>
        </w:rPr>
        <w:t xml:space="preserve"> </w:t>
      </w:r>
      <w:r>
        <w:rPr>
          <w:i/>
          <w:sz w:val="24"/>
        </w:rPr>
        <w:t>académico,</w:t>
      </w:r>
      <w:r>
        <w:rPr>
          <w:i/>
          <w:spacing w:val="-12"/>
          <w:sz w:val="24"/>
        </w:rPr>
        <w:t xml:space="preserve"> </w:t>
      </w:r>
      <w:r>
        <w:rPr>
          <w:i/>
          <w:sz w:val="24"/>
        </w:rPr>
        <w:t>del</w:t>
      </w:r>
      <w:r>
        <w:rPr>
          <w:i/>
          <w:spacing w:val="-10"/>
          <w:sz w:val="24"/>
        </w:rPr>
        <w:t xml:space="preserve"> </w:t>
      </w:r>
      <w:r>
        <w:rPr>
          <w:i/>
          <w:sz w:val="24"/>
        </w:rPr>
        <w:t>Consejo</w:t>
      </w:r>
      <w:r>
        <w:rPr>
          <w:i/>
          <w:spacing w:val="-11"/>
          <w:sz w:val="24"/>
        </w:rPr>
        <w:t xml:space="preserve"> </w:t>
      </w:r>
      <w:r>
        <w:rPr>
          <w:i/>
          <w:sz w:val="24"/>
        </w:rPr>
        <w:t>Superior</w:t>
      </w:r>
      <w:r>
        <w:rPr>
          <w:i/>
          <w:spacing w:val="-11"/>
          <w:sz w:val="24"/>
        </w:rPr>
        <w:t xml:space="preserve"> </w:t>
      </w:r>
      <w:r>
        <w:rPr>
          <w:i/>
          <w:sz w:val="24"/>
        </w:rPr>
        <w:t>Universitario,</w:t>
      </w:r>
      <w:r>
        <w:rPr>
          <w:i/>
          <w:spacing w:val="-12"/>
          <w:sz w:val="24"/>
        </w:rPr>
        <w:t xml:space="preserve"> </w:t>
      </w:r>
      <w:r>
        <w:rPr>
          <w:i/>
          <w:sz w:val="24"/>
        </w:rPr>
        <w:t>y</w:t>
      </w:r>
      <w:r>
        <w:rPr>
          <w:i/>
          <w:spacing w:val="-13"/>
          <w:sz w:val="24"/>
        </w:rPr>
        <w:t xml:space="preserve"> </w:t>
      </w:r>
      <w:r>
        <w:rPr>
          <w:i/>
          <w:sz w:val="24"/>
        </w:rPr>
        <w:t>el</w:t>
      </w:r>
      <w:r>
        <w:rPr>
          <w:i/>
          <w:spacing w:val="-11"/>
          <w:sz w:val="24"/>
        </w:rPr>
        <w:t xml:space="preserve"> </w:t>
      </w:r>
      <w:r>
        <w:rPr>
          <w:i/>
          <w:sz w:val="24"/>
        </w:rPr>
        <w:t>Profesional</w:t>
      </w:r>
      <w:r>
        <w:rPr>
          <w:i/>
          <w:spacing w:val="-14"/>
          <w:sz w:val="24"/>
        </w:rPr>
        <w:t xml:space="preserve"> </w:t>
      </w:r>
      <w:r>
        <w:rPr>
          <w:i/>
          <w:sz w:val="24"/>
        </w:rPr>
        <w:t>de</w:t>
      </w:r>
      <w:r>
        <w:rPr>
          <w:i/>
          <w:spacing w:val="-13"/>
          <w:sz w:val="24"/>
        </w:rPr>
        <w:t xml:space="preserve"> </w:t>
      </w:r>
      <w:r>
        <w:rPr>
          <w:i/>
          <w:sz w:val="24"/>
        </w:rPr>
        <w:t>la</w:t>
      </w:r>
      <w:r>
        <w:rPr>
          <w:i/>
          <w:spacing w:val="-15"/>
          <w:sz w:val="24"/>
        </w:rPr>
        <w:t xml:space="preserve"> </w:t>
      </w:r>
      <w:r>
        <w:rPr>
          <w:i/>
          <w:sz w:val="24"/>
        </w:rPr>
        <w:t>Asamblea del Colegio de Abogados</w:t>
      </w:r>
      <w:r>
        <w:rPr>
          <w:sz w:val="24"/>
        </w:rPr>
        <w:t>”. (</w:t>
      </w:r>
      <w:r>
        <w:rPr>
          <w:i/>
          <w:sz w:val="24"/>
        </w:rPr>
        <w:t>Diario de Sesiones de la Asamblea Nacional Constituyente</w:t>
      </w:r>
      <w:r>
        <w:rPr>
          <w:sz w:val="24"/>
        </w:rPr>
        <w:t>. Tomo 3: 2796).</w:t>
      </w:r>
    </w:p>
    <w:p w14:paraId="54F68ECE" w14:textId="77777777" w:rsidR="007779BE" w:rsidRDefault="00000000">
      <w:pPr>
        <w:spacing w:before="119" w:line="276" w:lineRule="auto"/>
        <w:ind w:left="1046" w:right="333" w:firstLine="708"/>
        <w:jc w:val="both"/>
        <w:rPr>
          <w:sz w:val="24"/>
        </w:rPr>
      </w:pPr>
      <w:r>
        <w:rPr>
          <w:sz w:val="24"/>
        </w:rPr>
        <w:t>A resaltar, que nuestra Constitución Política es la primera en</w:t>
      </w:r>
      <w:r>
        <w:rPr>
          <w:spacing w:val="-1"/>
          <w:sz w:val="24"/>
        </w:rPr>
        <w:t xml:space="preserve"> </w:t>
      </w:r>
      <w:r>
        <w:rPr>
          <w:sz w:val="24"/>
        </w:rPr>
        <w:t>América en crear la institución</w:t>
      </w:r>
      <w:r>
        <w:rPr>
          <w:spacing w:val="-13"/>
          <w:sz w:val="24"/>
        </w:rPr>
        <w:t xml:space="preserve"> </w:t>
      </w:r>
      <w:r>
        <w:rPr>
          <w:sz w:val="24"/>
        </w:rPr>
        <w:t>del</w:t>
      </w:r>
      <w:r>
        <w:rPr>
          <w:spacing w:val="-13"/>
          <w:sz w:val="24"/>
        </w:rPr>
        <w:t xml:space="preserve"> </w:t>
      </w:r>
      <w:r>
        <w:rPr>
          <w:sz w:val="24"/>
        </w:rPr>
        <w:t>“</w:t>
      </w:r>
      <w:r>
        <w:rPr>
          <w:i/>
          <w:sz w:val="24"/>
        </w:rPr>
        <w:t>Procurador</w:t>
      </w:r>
      <w:r>
        <w:rPr>
          <w:i/>
          <w:spacing w:val="-13"/>
          <w:sz w:val="24"/>
        </w:rPr>
        <w:t xml:space="preserve"> </w:t>
      </w:r>
      <w:r>
        <w:rPr>
          <w:i/>
          <w:sz w:val="24"/>
        </w:rPr>
        <w:t>de</w:t>
      </w:r>
      <w:r>
        <w:rPr>
          <w:i/>
          <w:spacing w:val="-14"/>
          <w:sz w:val="24"/>
        </w:rPr>
        <w:t xml:space="preserve"> </w:t>
      </w:r>
      <w:r>
        <w:rPr>
          <w:i/>
          <w:sz w:val="24"/>
        </w:rPr>
        <w:t>los</w:t>
      </w:r>
      <w:r>
        <w:rPr>
          <w:i/>
          <w:spacing w:val="-13"/>
          <w:sz w:val="24"/>
        </w:rPr>
        <w:t xml:space="preserve"> </w:t>
      </w:r>
      <w:r>
        <w:rPr>
          <w:i/>
          <w:sz w:val="24"/>
        </w:rPr>
        <w:t>Derechos</w:t>
      </w:r>
      <w:r>
        <w:rPr>
          <w:i/>
          <w:spacing w:val="-13"/>
          <w:sz w:val="24"/>
        </w:rPr>
        <w:t xml:space="preserve"> </w:t>
      </w:r>
      <w:r>
        <w:rPr>
          <w:i/>
          <w:sz w:val="24"/>
        </w:rPr>
        <w:t>Humanos</w:t>
      </w:r>
      <w:r>
        <w:rPr>
          <w:sz w:val="24"/>
        </w:rPr>
        <w:t>”,</w:t>
      </w:r>
      <w:r>
        <w:rPr>
          <w:spacing w:val="-13"/>
          <w:sz w:val="24"/>
        </w:rPr>
        <w:t xml:space="preserve"> </w:t>
      </w:r>
      <w:r>
        <w:rPr>
          <w:sz w:val="24"/>
        </w:rPr>
        <w:t>conocida</w:t>
      </w:r>
      <w:r>
        <w:rPr>
          <w:spacing w:val="-13"/>
          <w:sz w:val="24"/>
        </w:rPr>
        <w:t xml:space="preserve"> </w:t>
      </w:r>
      <w:r>
        <w:rPr>
          <w:sz w:val="24"/>
        </w:rPr>
        <w:t>en</w:t>
      </w:r>
      <w:r>
        <w:rPr>
          <w:spacing w:val="-13"/>
          <w:sz w:val="24"/>
        </w:rPr>
        <w:t xml:space="preserve"> </w:t>
      </w:r>
      <w:r>
        <w:rPr>
          <w:sz w:val="24"/>
        </w:rPr>
        <w:t>países</w:t>
      </w:r>
      <w:r>
        <w:rPr>
          <w:spacing w:val="-13"/>
          <w:sz w:val="24"/>
        </w:rPr>
        <w:t xml:space="preserve"> </w:t>
      </w:r>
      <w:r>
        <w:rPr>
          <w:sz w:val="24"/>
        </w:rPr>
        <w:t>europeos</w:t>
      </w:r>
      <w:r>
        <w:rPr>
          <w:spacing w:val="-13"/>
          <w:sz w:val="24"/>
        </w:rPr>
        <w:t xml:space="preserve"> </w:t>
      </w:r>
      <w:r>
        <w:rPr>
          <w:sz w:val="24"/>
        </w:rPr>
        <w:t>como “</w:t>
      </w:r>
      <w:r>
        <w:rPr>
          <w:i/>
          <w:sz w:val="24"/>
        </w:rPr>
        <w:t>ombudsman</w:t>
      </w:r>
      <w:r>
        <w:rPr>
          <w:sz w:val="24"/>
        </w:rPr>
        <w:t>”.</w:t>
      </w:r>
      <w:r>
        <w:rPr>
          <w:spacing w:val="-3"/>
          <w:sz w:val="24"/>
        </w:rPr>
        <w:t xml:space="preserve"> </w:t>
      </w:r>
      <w:r>
        <w:rPr>
          <w:sz w:val="24"/>
        </w:rPr>
        <w:t>Instituido</w:t>
      </w:r>
      <w:r>
        <w:rPr>
          <w:spacing w:val="-3"/>
          <w:sz w:val="24"/>
        </w:rPr>
        <w:t xml:space="preserve"> </w:t>
      </w:r>
      <w:r>
        <w:rPr>
          <w:sz w:val="24"/>
        </w:rPr>
        <w:t>no</w:t>
      </w:r>
      <w:r>
        <w:rPr>
          <w:spacing w:val="-3"/>
          <w:sz w:val="24"/>
        </w:rPr>
        <w:t xml:space="preserve"> </w:t>
      </w:r>
      <w:r>
        <w:rPr>
          <w:sz w:val="24"/>
        </w:rPr>
        <w:t>como</w:t>
      </w:r>
      <w:r>
        <w:rPr>
          <w:spacing w:val="-3"/>
          <w:sz w:val="24"/>
        </w:rPr>
        <w:t xml:space="preserve"> </w:t>
      </w:r>
      <w:r>
        <w:rPr>
          <w:sz w:val="24"/>
        </w:rPr>
        <w:t>una</w:t>
      </w:r>
      <w:r>
        <w:rPr>
          <w:spacing w:val="-4"/>
          <w:sz w:val="24"/>
        </w:rPr>
        <w:t xml:space="preserve"> </w:t>
      </w:r>
      <w:r>
        <w:rPr>
          <w:sz w:val="24"/>
        </w:rPr>
        <w:t>Procuraduría</w:t>
      </w:r>
      <w:r>
        <w:rPr>
          <w:spacing w:val="-3"/>
          <w:sz w:val="24"/>
        </w:rPr>
        <w:t xml:space="preserve"> </w:t>
      </w:r>
      <w:r>
        <w:rPr>
          <w:sz w:val="24"/>
        </w:rPr>
        <w:t>de</w:t>
      </w:r>
      <w:r>
        <w:rPr>
          <w:spacing w:val="-5"/>
          <w:sz w:val="24"/>
        </w:rPr>
        <w:t xml:space="preserve"> </w:t>
      </w:r>
      <w:r>
        <w:rPr>
          <w:sz w:val="24"/>
        </w:rPr>
        <w:t>los</w:t>
      </w:r>
      <w:r>
        <w:rPr>
          <w:spacing w:val="-4"/>
          <w:sz w:val="24"/>
        </w:rPr>
        <w:t xml:space="preserve"> </w:t>
      </w:r>
      <w:r>
        <w:rPr>
          <w:sz w:val="24"/>
        </w:rPr>
        <w:t>Derechos</w:t>
      </w:r>
      <w:r>
        <w:rPr>
          <w:spacing w:val="-4"/>
          <w:sz w:val="24"/>
        </w:rPr>
        <w:t xml:space="preserve"> </w:t>
      </w:r>
      <w:r>
        <w:rPr>
          <w:sz w:val="24"/>
        </w:rPr>
        <w:t>Humanos,</w:t>
      </w:r>
      <w:r>
        <w:rPr>
          <w:spacing w:val="-3"/>
          <w:sz w:val="24"/>
        </w:rPr>
        <w:t xml:space="preserve"> </w:t>
      </w:r>
      <w:r>
        <w:rPr>
          <w:sz w:val="24"/>
        </w:rPr>
        <w:t>sino</w:t>
      </w:r>
      <w:r>
        <w:rPr>
          <w:spacing w:val="-3"/>
          <w:sz w:val="24"/>
        </w:rPr>
        <w:t xml:space="preserve"> </w:t>
      </w:r>
      <w:r>
        <w:rPr>
          <w:sz w:val="24"/>
        </w:rPr>
        <w:t>como “el”</w:t>
      </w:r>
      <w:r>
        <w:rPr>
          <w:spacing w:val="-2"/>
          <w:sz w:val="24"/>
        </w:rPr>
        <w:t xml:space="preserve"> </w:t>
      </w:r>
      <w:r>
        <w:rPr>
          <w:sz w:val="24"/>
        </w:rPr>
        <w:t>Procurador</w:t>
      </w:r>
      <w:r>
        <w:rPr>
          <w:spacing w:val="-2"/>
          <w:sz w:val="24"/>
        </w:rPr>
        <w:t xml:space="preserve"> </w:t>
      </w:r>
      <w:r>
        <w:rPr>
          <w:sz w:val="24"/>
        </w:rPr>
        <w:t>de</w:t>
      </w:r>
      <w:r>
        <w:rPr>
          <w:spacing w:val="-2"/>
          <w:sz w:val="24"/>
        </w:rPr>
        <w:t xml:space="preserve"> </w:t>
      </w:r>
      <w:r>
        <w:rPr>
          <w:sz w:val="24"/>
        </w:rPr>
        <w:t>los</w:t>
      </w:r>
      <w:r>
        <w:rPr>
          <w:spacing w:val="-1"/>
          <w:sz w:val="24"/>
        </w:rPr>
        <w:t xml:space="preserve"> </w:t>
      </w:r>
      <w:r>
        <w:rPr>
          <w:sz w:val="24"/>
        </w:rPr>
        <w:t>Derechos Humanos,</w:t>
      </w:r>
      <w:r>
        <w:rPr>
          <w:spacing w:val="-1"/>
          <w:sz w:val="24"/>
        </w:rPr>
        <w:t xml:space="preserve"> </w:t>
      </w:r>
      <w:r>
        <w:rPr>
          <w:sz w:val="24"/>
        </w:rPr>
        <w:t>en</w:t>
      </w:r>
      <w:r>
        <w:rPr>
          <w:spacing w:val="-1"/>
          <w:sz w:val="24"/>
        </w:rPr>
        <w:t xml:space="preserve"> </w:t>
      </w:r>
      <w:r>
        <w:rPr>
          <w:sz w:val="24"/>
        </w:rPr>
        <w:t>su calidad</w:t>
      </w:r>
      <w:r>
        <w:rPr>
          <w:spacing w:val="-1"/>
          <w:sz w:val="24"/>
        </w:rPr>
        <w:t xml:space="preserve"> </w:t>
      </w:r>
      <w:r>
        <w:rPr>
          <w:sz w:val="24"/>
        </w:rPr>
        <w:t>de</w:t>
      </w:r>
      <w:r>
        <w:rPr>
          <w:spacing w:val="-2"/>
          <w:sz w:val="24"/>
        </w:rPr>
        <w:t xml:space="preserve"> </w:t>
      </w:r>
      <w:r>
        <w:rPr>
          <w:sz w:val="24"/>
        </w:rPr>
        <w:t>un comisionado</w:t>
      </w:r>
      <w:r>
        <w:rPr>
          <w:spacing w:val="-2"/>
          <w:sz w:val="24"/>
        </w:rPr>
        <w:t xml:space="preserve"> </w:t>
      </w:r>
      <w:r>
        <w:rPr>
          <w:sz w:val="24"/>
        </w:rPr>
        <w:t>del</w:t>
      </w:r>
      <w:r>
        <w:rPr>
          <w:spacing w:val="-1"/>
          <w:sz w:val="24"/>
        </w:rPr>
        <w:t xml:space="preserve"> </w:t>
      </w:r>
      <w:r>
        <w:rPr>
          <w:sz w:val="24"/>
        </w:rPr>
        <w:t>Congreso de</w:t>
      </w:r>
      <w:r>
        <w:rPr>
          <w:spacing w:val="-14"/>
          <w:sz w:val="24"/>
        </w:rPr>
        <w:t xml:space="preserve"> </w:t>
      </w:r>
      <w:r>
        <w:rPr>
          <w:sz w:val="24"/>
        </w:rPr>
        <w:t>la</w:t>
      </w:r>
      <w:r>
        <w:rPr>
          <w:spacing w:val="-14"/>
          <w:sz w:val="24"/>
        </w:rPr>
        <w:t xml:space="preserve"> </w:t>
      </w:r>
      <w:r>
        <w:rPr>
          <w:sz w:val="24"/>
        </w:rPr>
        <w:t>República</w:t>
      </w:r>
      <w:r>
        <w:rPr>
          <w:spacing w:val="-12"/>
          <w:sz w:val="24"/>
        </w:rPr>
        <w:t xml:space="preserve"> </w:t>
      </w:r>
      <w:r>
        <w:rPr>
          <w:sz w:val="24"/>
        </w:rPr>
        <w:t>“</w:t>
      </w:r>
      <w:r>
        <w:rPr>
          <w:i/>
          <w:sz w:val="24"/>
        </w:rPr>
        <w:t>para</w:t>
      </w:r>
      <w:r>
        <w:rPr>
          <w:i/>
          <w:spacing w:val="-13"/>
          <w:sz w:val="24"/>
        </w:rPr>
        <w:t xml:space="preserve"> </w:t>
      </w:r>
      <w:r>
        <w:rPr>
          <w:i/>
          <w:sz w:val="24"/>
        </w:rPr>
        <w:t>la</w:t>
      </w:r>
      <w:r>
        <w:rPr>
          <w:i/>
          <w:spacing w:val="-11"/>
          <w:sz w:val="24"/>
        </w:rPr>
        <w:t xml:space="preserve"> </w:t>
      </w:r>
      <w:r>
        <w:rPr>
          <w:i/>
          <w:sz w:val="24"/>
        </w:rPr>
        <w:t>defensa</w:t>
      </w:r>
      <w:r>
        <w:rPr>
          <w:i/>
          <w:spacing w:val="-13"/>
          <w:sz w:val="24"/>
        </w:rPr>
        <w:t xml:space="preserve"> </w:t>
      </w:r>
      <w:r>
        <w:rPr>
          <w:i/>
          <w:sz w:val="24"/>
        </w:rPr>
        <w:t>de</w:t>
      </w:r>
      <w:r>
        <w:rPr>
          <w:i/>
          <w:spacing w:val="-14"/>
          <w:sz w:val="24"/>
        </w:rPr>
        <w:t xml:space="preserve"> </w:t>
      </w:r>
      <w:r>
        <w:rPr>
          <w:i/>
          <w:sz w:val="24"/>
        </w:rPr>
        <w:t>los</w:t>
      </w:r>
      <w:r>
        <w:rPr>
          <w:i/>
          <w:spacing w:val="-12"/>
          <w:sz w:val="24"/>
        </w:rPr>
        <w:t xml:space="preserve"> </w:t>
      </w:r>
      <w:r>
        <w:rPr>
          <w:i/>
          <w:sz w:val="24"/>
        </w:rPr>
        <w:t>Derechos</w:t>
      </w:r>
      <w:r>
        <w:rPr>
          <w:i/>
          <w:spacing w:val="-11"/>
          <w:sz w:val="24"/>
        </w:rPr>
        <w:t xml:space="preserve"> </w:t>
      </w:r>
      <w:r>
        <w:rPr>
          <w:i/>
          <w:sz w:val="24"/>
        </w:rPr>
        <w:t>Humanos</w:t>
      </w:r>
      <w:r>
        <w:rPr>
          <w:i/>
          <w:spacing w:val="-13"/>
          <w:sz w:val="24"/>
        </w:rPr>
        <w:t xml:space="preserve"> </w:t>
      </w:r>
      <w:r>
        <w:rPr>
          <w:i/>
          <w:sz w:val="24"/>
        </w:rPr>
        <w:t>que</w:t>
      </w:r>
      <w:r>
        <w:rPr>
          <w:i/>
          <w:spacing w:val="-14"/>
          <w:sz w:val="24"/>
        </w:rPr>
        <w:t xml:space="preserve"> </w:t>
      </w:r>
      <w:r>
        <w:rPr>
          <w:i/>
          <w:sz w:val="24"/>
        </w:rPr>
        <w:t>la</w:t>
      </w:r>
      <w:r>
        <w:rPr>
          <w:i/>
          <w:spacing w:val="-13"/>
          <w:sz w:val="24"/>
        </w:rPr>
        <w:t xml:space="preserve"> </w:t>
      </w:r>
      <w:r>
        <w:rPr>
          <w:i/>
          <w:sz w:val="24"/>
        </w:rPr>
        <w:t>Constitución</w:t>
      </w:r>
      <w:r>
        <w:rPr>
          <w:i/>
          <w:spacing w:val="-13"/>
          <w:sz w:val="24"/>
        </w:rPr>
        <w:t xml:space="preserve"> </w:t>
      </w:r>
      <w:r>
        <w:rPr>
          <w:i/>
          <w:sz w:val="24"/>
        </w:rPr>
        <w:t>garantiza</w:t>
      </w:r>
      <w:r>
        <w:rPr>
          <w:sz w:val="24"/>
        </w:rPr>
        <w:t>”. Al respecto García Laguardia ha señalado que “</w:t>
      </w:r>
      <w:r>
        <w:rPr>
          <w:i/>
          <w:sz w:val="24"/>
        </w:rPr>
        <w:t>el ombudsman, defensor del pueblo, comisionado, procurador de los derechos humanos, es un funcionario establecido en la Constitución o en la ley, designado por el Legislativo con una mayoría calificada, sin vinculación con los partidos políticos, que tiene una autonomía completa en su gestión y con la función de fiscalización de la administración… Su característica esencial sigue siendo la de ser un protector de los derechos de la sociedad civil frente a las actuaciones de</w:t>
      </w:r>
      <w:r>
        <w:rPr>
          <w:i/>
          <w:spacing w:val="-11"/>
          <w:sz w:val="24"/>
        </w:rPr>
        <w:t xml:space="preserve"> </w:t>
      </w:r>
      <w:r>
        <w:rPr>
          <w:i/>
          <w:sz w:val="24"/>
        </w:rPr>
        <w:t>los</w:t>
      </w:r>
      <w:r>
        <w:rPr>
          <w:i/>
          <w:spacing w:val="-10"/>
          <w:sz w:val="24"/>
        </w:rPr>
        <w:t xml:space="preserve"> </w:t>
      </w:r>
      <w:r>
        <w:rPr>
          <w:i/>
          <w:sz w:val="24"/>
        </w:rPr>
        <w:t>órganos</w:t>
      </w:r>
      <w:r>
        <w:rPr>
          <w:i/>
          <w:spacing w:val="-10"/>
          <w:sz w:val="24"/>
        </w:rPr>
        <w:t xml:space="preserve"> </w:t>
      </w:r>
      <w:r>
        <w:rPr>
          <w:i/>
          <w:sz w:val="24"/>
        </w:rPr>
        <w:t>del</w:t>
      </w:r>
      <w:r>
        <w:rPr>
          <w:i/>
          <w:spacing w:val="-10"/>
          <w:sz w:val="24"/>
        </w:rPr>
        <w:t xml:space="preserve"> </w:t>
      </w:r>
      <w:r>
        <w:rPr>
          <w:i/>
          <w:sz w:val="24"/>
        </w:rPr>
        <w:t>Estado…</w:t>
      </w:r>
      <w:r>
        <w:rPr>
          <w:sz w:val="24"/>
        </w:rPr>
        <w:t>”.</w:t>
      </w:r>
      <w:r>
        <w:rPr>
          <w:spacing w:val="-10"/>
          <w:sz w:val="24"/>
        </w:rPr>
        <w:t xml:space="preserve"> </w:t>
      </w:r>
      <w:r>
        <w:rPr>
          <w:sz w:val="24"/>
        </w:rPr>
        <w:t>(</w:t>
      </w:r>
      <w:r>
        <w:rPr>
          <w:i/>
          <w:sz w:val="24"/>
        </w:rPr>
        <w:t>El</w:t>
      </w:r>
      <w:r>
        <w:rPr>
          <w:i/>
          <w:spacing w:val="-10"/>
          <w:sz w:val="24"/>
        </w:rPr>
        <w:t xml:space="preserve"> </w:t>
      </w:r>
      <w:r>
        <w:rPr>
          <w:i/>
          <w:sz w:val="24"/>
        </w:rPr>
        <w:t>procurador</w:t>
      </w:r>
      <w:r>
        <w:rPr>
          <w:i/>
          <w:spacing w:val="-10"/>
          <w:sz w:val="24"/>
        </w:rPr>
        <w:t xml:space="preserve"> </w:t>
      </w:r>
      <w:r>
        <w:rPr>
          <w:i/>
          <w:sz w:val="24"/>
        </w:rPr>
        <w:t>de</w:t>
      </w:r>
      <w:r>
        <w:rPr>
          <w:i/>
          <w:spacing w:val="-11"/>
          <w:sz w:val="24"/>
        </w:rPr>
        <w:t xml:space="preserve"> </w:t>
      </w:r>
      <w:r>
        <w:rPr>
          <w:i/>
          <w:sz w:val="24"/>
        </w:rPr>
        <w:t>los</w:t>
      </w:r>
      <w:r>
        <w:rPr>
          <w:i/>
          <w:spacing w:val="-10"/>
          <w:sz w:val="24"/>
        </w:rPr>
        <w:t xml:space="preserve"> </w:t>
      </w:r>
      <w:r>
        <w:rPr>
          <w:i/>
          <w:sz w:val="24"/>
        </w:rPr>
        <w:t>derechos</w:t>
      </w:r>
      <w:r>
        <w:rPr>
          <w:i/>
          <w:spacing w:val="-10"/>
          <w:sz w:val="24"/>
        </w:rPr>
        <w:t xml:space="preserve"> </w:t>
      </w:r>
      <w:r>
        <w:rPr>
          <w:i/>
          <w:sz w:val="24"/>
        </w:rPr>
        <w:t>humanos</w:t>
      </w:r>
      <w:r>
        <w:rPr>
          <w:i/>
          <w:spacing w:val="-11"/>
          <w:sz w:val="24"/>
        </w:rPr>
        <w:t xml:space="preserve"> </w:t>
      </w:r>
      <w:r>
        <w:rPr>
          <w:i/>
          <w:sz w:val="24"/>
        </w:rPr>
        <w:t>de</w:t>
      </w:r>
      <w:r>
        <w:rPr>
          <w:i/>
          <w:spacing w:val="-10"/>
          <w:sz w:val="24"/>
        </w:rPr>
        <w:t xml:space="preserve"> </w:t>
      </w:r>
      <w:r>
        <w:rPr>
          <w:i/>
          <w:sz w:val="24"/>
        </w:rPr>
        <w:t>Guatemala</w:t>
      </w:r>
      <w:r>
        <w:rPr>
          <w:sz w:val="24"/>
        </w:rPr>
        <w:t>:</w:t>
      </w:r>
      <w:r>
        <w:rPr>
          <w:spacing w:val="-10"/>
          <w:sz w:val="24"/>
        </w:rPr>
        <w:t xml:space="preserve"> </w:t>
      </w:r>
      <w:r>
        <w:rPr>
          <w:sz w:val="24"/>
        </w:rPr>
        <w:t>10).</w:t>
      </w:r>
    </w:p>
    <w:p w14:paraId="11D1671B"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296D2A5C" w14:textId="77777777" w:rsidR="007779BE" w:rsidRDefault="007779BE">
      <w:pPr>
        <w:pStyle w:val="Textoindependiente"/>
      </w:pPr>
    </w:p>
    <w:p w14:paraId="5BFEE410" w14:textId="77777777" w:rsidR="007779BE" w:rsidRDefault="007779BE">
      <w:pPr>
        <w:pStyle w:val="Textoindependiente"/>
        <w:spacing w:before="8"/>
      </w:pPr>
    </w:p>
    <w:p w14:paraId="5C800F14" w14:textId="77777777" w:rsidR="007779BE" w:rsidRDefault="00000000">
      <w:pPr>
        <w:pStyle w:val="Textoindependiente"/>
        <w:spacing w:before="1" w:line="276" w:lineRule="auto"/>
        <w:ind w:left="1046" w:right="332" w:firstLine="708"/>
        <w:jc w:val="both"/>
      </w:pPr>
      <w:r>
        <w:t>Señala</w:t>
      </w:r>
      <w:r>
        <w:rPr>
          <w:spacing w:val="-6"/>
        </w:rPr>
        <w:t xml:space="preserve"> </w:t>
      </w:r>
      <w:r>
        <w:t>Urizar</w:t>
      </w:r>
      <w:r>
        <w:rPr>
          <w:spacing w:val="-7"/>
        </w:rPr>
        <w:t xml:space="preserve"> </w:t>
      </w:r>
      <w:r>
        <w:t>Pérez</w:t>
      </w:r>
      <w:r>
        <w:rPr>
          <w:spacing w:val="-7"/>
        </w:rPr>
        <w:t xml:space="preserve"> </w:t>
      </w:r>
      <w:r>
        <w:t>(obra</w:t>
      </w:r>
      <w:r>
        <w:rPr>
          <w:spacing w:val="-7"/>
        </w:rPr>
        <w:t xml:space="preserve"> </w:t>
      </w:r>
      <w:r>
        <w:t>citada:</w:t>
      </w:r>
      <w:r>
        <w:rPr>
          <w:spacing w:val="-5"/>
        </w:rPr>
        <w:t xml:space="preserve"> </w:t>
      </w:r>
      <w:r>
        <w:t>90)</w:t>
      </w:r>
      <w:r>
        <w:rPr>
          <w:spacing w:val="-7"/>
        </w:rPr>
        <w:t xml:space="preserve"> </w:t>
      </w:r>
      <w:r>
        <w:t>que</w:t>
      </w:r>
      <w:r>
        <w:rPr>
          <w:spacing w:val="-7"/>
        </w:rPr>
        <w:t xml:space="preserve"> </w:t>
      </w:r>
      <w:r>
        <w:t>el</w:t>
      </w:r>
      <w:r>
        <w:rPr>
          <w:spacing w:val="-3"/>
        </w:rPr>
        <w:t xml:space="preserve"> </w:t>
      </w:r>
      <w:r>
        <w:rPr>
          <w:i/>
        </w:rPr>
        <w:t>ombudsman</w:t>
      </w:r>
      <w:r>
        <w:rPr>
          <w:i/>
          <w:spacing w:val="-6"/>
        </w:rPr>
        <w:t xml:space="preserve"> </w:t>
      </w:r>
      <w:r>
        <w:t>debe</w:t>
      </w:r>
      <w:r>
        <w:rPr>
          <w:spacing w:val="-7"/>
        </w:rPr>
        <w:t xml:space="preserve"> </w:t>
      </w:r>
      <w:r>
        <w:t>contar</w:t>
      </w:r>
      <w:r>
        <w:rPr>
          <w:spacing w:val="-7"/>
        </w:rPr>
        <w:t xml:space="preserve"> </w:t>
      </w:r>
      <w:r>
        <w:t>con</w:t>
      </w:r>
      <w:r>
        <w:rPr>
          <w:spacing w:val="-5"/>
        </w:rPr>
        <w:t xml:space="preserve"> </w:t>
      </w:r>
      <w:r>
        <w:rPr>
          <w:i/>
        </w:rPr>
        <w:t xml:space="preserve">auctoritas </w:t>
      </w:r>
      <w:r>
        <w:t>en</w:t>
      </w:r>
      <w:r>
        <w:rPr>
          <w:spacing w:val="-5"/>
        </w:rPr>
        <w:t xml:space="preserve"> </w:t>
      </w:r>
      <w:r>
        <w:t>materia</w:t>
      </w:r>
      <w:r>
        <w:rPr>
          <w:spacing w:val="-6"/>
        </w:rPr>
        <w:t xml:space="preserve"> </w:t>
      </w:r>
      <w:r>
        <w:t>de</w:t>
      </w:r>
      <w:r>
        <w:rPr>
          <w:spacing w:val="-6"/>
        </w:rPr>
        <w:t xml:space="preserve"> </w:t>
      </w:r>
      <w:r>
        <w:t>derechos</w:t>
      </w:r>
      <w:r>
        <w:rPr>
          <w:spacing w:val="-5"/>
        </w:rPr>
        <w:t xml:space="preserve"> </w:t>
      </w:r>
      <w:r>
        <w:t>humanos,</w:t>
      </w:r>
      <w:r>
        <w:rPr>
          <w:spacing w:val="-5"/>
        </w:rPr>
        <w:t xml:space="preserve"> </w:t>
      </w:r>
      <w:r>
        <w:t>y</w:t>
      </w:r>
      <w:r>
        <w:rPr>
          <w:spacing w:val="-5"/>
        </w:rPr>
        <w:t xml:space="preserve"> </w:t>
      </w:r>
      <w:r>
        <w:t>que</w:t>
      </w:r>
      <w:r>
        <w:rPr>
          <w:spacing w:val="-6"/>
        </w:rPr>
        <w:t xml:space="preserve"> </w:t>
      </w:r>
      <w:r>
        <w:t>la</w:t>
      </w:r>
      <w:r>
        <w:rPr>
          <w:spacing w:val="-5"/>
        </w:rPr>
        <w:t xml:space="preserve"> </w:t>
      </w:r>
      <w:r>
        <w:t>necesidad</w:t>
      </w:r>
      <w:r>
        <w:rPr>
          <w:spacing w:val="-5"/>
        </w:rPr>
        <w:t xml:space="preserve"> </w:t>
      </w:r>
      <w:r>
        <w:t>de</w:t>
      </w:r>
      <w:r>
        <w:rPr>
          <w:spacing w:val="-6"/>
        </w:rPr>
        <w:t xml:space="preserve"> </w:t>
      </w:r>
      <w:r>
        <w:t>ese</w:t>
      </w:r>
      <w:r>
        <w:rPr>
          <w:spacing w:val="-6"/>
        </w:rPr>
        <w:t xml:space="preserve"> </w:t>
      </w:r>
      <w:r>
        <w:t>prestigio</w:t>
      </w:r>
      <w:r>
        <w:rPr>
          <w:spacing w:val="-4"/>
        </w:rPr>
        <w:t xml:space="preserve"> </w:t>
      </w:r>
      <w:r>
        <w:t>y</w:t>
      </w:r>
      <w:r>
        <w:rPr>
          <w:spacing w:val="-5"/>
        </w:rPr>
        <w:t xml:space="preserve"> </w:t>
      </w:r>
      <w:r>
        <w:t>fuerza</w:t>
      </w:r>
      <w:r>
        <w:rPr>
          <w:spacing w:val="-6"/>
        </w:rPr>
        <w:t xml:space="preserve"> </w:t>
      </w:r>
      <w:r>
        <w:t>moral,</w:t>
      </w:r>
      <w:r>
        <w:rPr>
          <w:spacing w:val="-4"/>
        </w:rPr>
        <w:t xml:space="preserve"> </w:t>
      </w:r>
      <w:r>
        <w:t>radica en</w:t>
      </w:r>
      <w:r>
        <w:rPr>
          <w:spacing w:val="-8"/>
        </w:rPr>
        <w:t xml:space="preserve"> </w:t>
      </w:r>
      <w:r>
        <w:t>que</w:t>
      </w:r>
      <w:r>
        <w:rPr>
          <w:spacing w:val="-9"/>
        </w:rPr>
        <w:t xml:space="preserve"> </w:t>
      </w:r>
      <w:r>
        <w:t>la</w:t>
      </w:r>
      <w:r>
        <w:rPr>
          <w:spacing w:val="-9"/>
        </w:rPr>
        <w:t xml:space="preserve"> </w:t>
      </w:r>
      <w:r>
        <w:t>efectividad</w:t>
      </w:r>
      <w:r>
        <w:rPr>
          <w:spacing w:val="-9"/>
        </w:rPr>
        <w:t xml:space="preserve"> </w:t>
      </w:r>
      <w:r>
        <w:t>de</w:t>
      </w:r>
      <w:r>
        <w:rPr>
          <w:spacing w:val="-9"/>
        </w:rPr>
        <w:t xml:space="preserve"> </w:t>
      </w:r>
      <w:r>
        <w:t>las</w:t>
      </w:r>
      <w:r>
        <w:rPr>
          <w:spacing w:val="-8"/>
        </w:rPr>
        <w:t xml:space="preserve"> </w:t>
      </w:r>
      <w:r>
        <w:t>intervenciones</w:t>
      </w:r>
      <w:r>
        <w:rPr>
          <w:spacing w:val="-9"/>
        </w:rPr>
        <w:t xml:space="preserve"> </w:t>
      </w:r>
      <w:r>
        <w:t>del</w:t>
      </w:r>
      <w:r>
        <w:rPr>
          <w:spacing w:val="-6"/>
        </w:rPr>
        <w:t xml:space="preserve"> </w:t>
      </w:r>
      <w:r>
        <w:rPr>
          <w:i/>
        </w:rPr>
        <w:t>ombudsman</w:t>
      </w:r>
      <w:r>
        <w:rPr>
          <w:i/>
          <w:spacing w:val="-8"/>
        </w:rPr>
        <w:t xml:space="preserve"> </w:t>
      </w:r>
      <w:r>
        <w:t>descansa</w:t>
      </w:r>
      <w:r>
        <w:rPr>
          <w:spacing w:val="-7"/>
        </w:rPr>
        <w:t xml:space="preserve"> </w:t>
      </w:r>
      <w:r>
        <w:t>en</w:t>
      </w:r>
      <w:r>
        <w:rPr>
          <w:spacing w:val="-8"/>
        </w:rPr>
        <w:t xml:space="preserve"> </w:t>
      </w:r>
      <w:r>
        <w:t>factores</w:t>
      </w:r>
      <w:r>
        <w:rPr>
          <w:spacing w:val="-8"/>
        </w:rPr>
        <w:t xml:space="preserve"> </w:t>
      </w:r>
      <w:r>
        <w:t>vinculados a su autoridad personal, la cual se vincula con su trayectoria y se verá respaldada por su elección y nombramiento por parte de los órganos legislativos.</w:t>
      </w:r>
    </w:p>
    <w:p w14:paraId="37CF673B" w14:textId="77777777" w:rsidR="007779BE" w:rsidRDefault="007779BE">
      <w:pPr>
        <w:pStyle w:val="Textoindependiente"/>
      </w:pPr>
    </w:p>
    <w:p w14:paraId="2AB80AAB" w14:textId="77777777" w:rsidR="007779BE" w:rsidRDefault="007779BE">
      <w:pPr>
        <w:pStyle w:val="Textoindependiente"/>
        <w:spacing w:before="4"/>
      </w:pPr>
    </w:p>
    <w:p w14:paraId="717DF97E" w14:textId="77777777" w:rsidR="007779BE" w:rsidRDefault="00000000">
      <w:pPr>
        <w:ind w:right="1"/>
        <w:jc w:val="center"/>
        <w:rPr>
          <w:b/>
          <w:sz w:val="24"/>
        </w:rPr>
      </w:pPr>
      <w:r>
        <w:rPr>
          <w:b/>
          <w:sz w:val="24"/>
        </w:rPr>
        <w:t>Constitución</w:t>
      </w:r>
      <w:r>
        <w:rPr>
          <w:b/>
          <w:spacing w:val="-3"/>
          <w:sz w:val="24"/>
        </w:rPr>
        <w:t xml:space="preserve"> </w:t>
      </w:r>
      <w:r>
        <w:rPr>
          <w:b/>
          <w:sz w:val="24"/>
        </w:rPr>
        <w:t>Política</w:t>
      </w:r>
      <w:r>
        <w:rPr>
          <w:b/>
          <w:spacing w:val="-2"/>
          <w:sz w:val="24"/>
        </w:rPr>
        <w:t xml:space="preserve"> </w:t>
      </w:r>
      <w:r>
        <w:rPr>
          <w:b/>
          <w:sz w:val="24"/>
        </w:rPr>
        <w:t>de</w:t>
      </w:r>
      <w:r>
        <w:rPr>
          <w:b/>
          <w:spacing w:val="-3"/>
          <w:sz w:val="24"/>
        </w:rPr>
        <w:t xml:space="preserve"> </w:t>
      </w:r>
      <w:r>
        <w:rPr>
          <w:b/>
          <w:sz w:val="24"/>
        </w:rPr>
        <w:t>1985.</w:t>
      </w:r>
      <w:r>
        <w:rPr>
          <w:b/>
          <w:spacing w:val="-2"/>
          <w:sz w:val="24"/>
        </w:rPr>
        <w:t xml:space="preserve"> </w:t>
      </w:r>
      <w:r>
        <w:rPr>
          <w:b/>
          <w:sz w:val="24"/>
        </w:rPr>
        <w:t>Estructura</w:t>
      </w:r>
      <w:r>
        <w:rPr>
          <w:b/>
          <w:spacing w:val="-3"/>
          <w:sz w:val="24"/>
        </w:rPr>
        <w:t xml:space="preserve"> </w:t>
      </w:r>
      <w:r>
        <w:rPr>
          <w:b/>
          <w:sz w:val="24"/>
        </w:rPr>
        <w:t>del</w:t>
      </w:r>
      <w:r>
        <w:rPr>
          <w:b/>
          <w:spacing w:val="-2"/>
          <w:sz w:val="24"/>
        </w:rPr>
        <w:t xml:space="preserve"> Estado</w:t>
      </w:r>
    </w:p>
    <w:p w14:paraId="08D93988" w14:textId="77777777" w:rsidR="007779BE" w:rsidRDefault="007779BE">
      <w:pPr>
        <w:pStyle w:val="Textoindependiente"/>
        <w:spacing w:before="3"/>
        <w:rPr>
          <w:b/>
          <w:sz w:val="14"/>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8"/>
        <w:gridCol w:w="3118"/>
      </w:tblGrid>
      <w:tr w:rsidR="007779BE" w14:paraId="71B0E730" w14:textId="77777777">
        <w:trPr>
          <w:trHeight w:val="290"/>
        </w:trPr>
        <w:tc>
          <w:tcPr>
            <w:tcW w:w="3116" w:type="dxa"/>
          </w:tcPr>
          <w:p w14:paraId="1080D978" w14:textId="77777777" w:rsidR="007779BE" w:rsidRDefault="00000000">
            <w:pPr>
              <w:pStyle w:val="TableParagraph"/>
              <w:ind w:left="489"/>
              <w:jc w:val="left"/>
              <w:rPr>
                <w:b/>
              </w:rPr>
            </w:pPr>
            <w:r>
              <w:rPr>
                <w:b/>
              </w:rPr>
              <w:t>Organismo</w:t>
            </w:r>
            <w:r>
              <w:rPr>
                <w:b/>
                <w:spacing w:val="-9"/>
              </w:rPr>
              <w:t xml:space="preserve"> </w:t>
            </w:r>
            <w:r>
              <w:rPr>
                <w:b/>
                <w:spacing w:val="-2"/>
              </w:rPr>
              <w:t>Legislativo</w:t>
            </w:r>
          </w:p>
        </w:tc>
        <w:tc>
          <w:tcPr>
            <w:tcW w:w="3118" w:type="dxa"/>
          </w:tcPr>
          <w:p w14:paraId="3A2399E0" w14:textId="77777777" w:rsidR="007779BE" w:rsidRDefault="00000000">
            <w:pPr>
              <w:pStyle w:val="TableParagraph"/>
              <w:ind w:left="558"/>
              <w:jc w:val="left"/>
              <w:rPr>
                <w:b/>
              </w:rPr>
            </w:pPr>
            <w:r>
              <w:rPr>
                <w:b/>
              </w:rPr>
              <w:t>Organismo</w:t>
            </w:r>
            <w:r>
              <w:rPr>
                <w:b/>
                <w:spacing w:val="-9"/>
              </w:rPr>
              <w:t xml:space="preserve"> </w:t>
            </w:r>
            <w:r>
              <w:rPr>
                <w:b/>
                <w:spacing w:val="-2"/>
              </w:rPr>
              <w:t>Ejecutivo</w:t>
            </w:r>
          </w:p>
        </w:tc>
        <w:tc>
          <w:tcPr>
            <w:tcW w:w="3118" w:type="dxa"/>
          </w:tcPr>
          <w:p w14:paraId="02D2F295" w14:textId="77777777" w:rsidR="007779BE" w:rsidRDefault="00000000">
            <w:pPr>
              <w:pStyle w:val="TableParagraph"/>
              <w:ind w:left="630"/>
              <w:jc w:val="left"/>
              <w:rPr>
                <w:b/>
              </w:rPr>
            </w:pPr>
            <w:r>
              <w:rPr>
                <w:b/>
              </w:rPr>
              <w:t>Organismo</w:t>
            </w:r>
            <w:r>
              <w:rPr>
                <w:b/>
                <w:spacing w:val="-9"/>
              </w:rPr>
              <w:t xml:space="preserve"> </w:t>
            </w:r>
            <w:r>
              <w:rPr>
                <w:b/>
                <w:spacing w:val="-2"/>
              </w:rPr>
              <w:t>Judicial</w:t>
            </w:r>
          </w:p>
        </w:tc>
      </w:tr>
      <w:tr w:rsidR="007779BE" w14:paraId="46F14FD4" w14:textId="77777777">
        <w:trPr>
          <w:trHeight w:val="5067"/>
        </w:trPr>
        <w:tc>
          <w:tcPr>
            <w:tcW w:w="3116" w:type="dxa"/>
          </w:tcPr>
          <w:p w14:paraId="2AA20AF6" w14:textId="77777777" w:rsidR="007779BE" w:rsidRDefault="00000000">
            <w:pPr>
              <w:pStyle w:val="TableParagraph"/>
              <w:spacing w:line="276" w:lineRule="auto"/>
              <w:ind w:right="93"/>
            </w:pPr>
            <w:r>
              <w:t>La potestad legislativa corresponde al Congreso compuesto</w:t>
            </w:r>
            <w:r>
              <w:rPr>
                <w:spacing w:val="-4"/>
              </w:rPr>
              <w:t xml:space="preserve"> </w:t>
            </w:r>
            <w:r>
              <w:t>por</w:t>
            </w:r>
            <w:r>
              <w:rPr>
                <w:spacing w:val="-4"/>
              </w:rPr>
              <w:t xml:space="preserve"> </w:t>
            </w:r>
            <w:r>
              <w:t>diputados</w:t>
            </w:r>
            <w:r>
              <w:rPr>
                <w:spacing w:val="-4"/>
              </w:rPr>
              <w:t xml:space="preserve"> </w:t>
            </w:r>
            <w:r>
              <w:t>electos directamente por el pueblo en sufragio universal y secreto, por el</w:t>
            </w:r>
            <w:r>
              <w:rPr>
                <w:spacing w:val="-7"/>
              </w:rPr>
              <w:t xml:space="preserve"> </w:t>
            </w:r>
            <w:r>
              <w:t>sistema</w:t>
            </w:r>
            <w:r>
              <w:rPr>
                <w:spacing w:val="-8"/>
              </w:rPr>
              <w:t xml:space="preserve"> </w:t>
            </w:r>
            <w:r>
              <w:t>de</w:t>
            </w:r>
            <w:r>
              <w:rPr>
                <w:spacing w:val="-8"/>
              </w:rPr>
              <w:t xml:space="preserve"> </w:t>
            </w:r>
            <w:r>
              <w:t>distritos</w:t>
            </w:r>
            <w:r>
              <w:rPr>
                <w:spacing w:val="-8"/>
              </w:rPr>
              <w:t xml:space="preserve"> </w:t>
            </w:r>
            <w:r>
              <w:t>electorales y lista nacional, para un período de cuatro años. Dentro de sus principales funciones se encuentran decretar, reformar y derogar las leyes; elegir a los magistrados de Corte Suprema de Justicia, de los tribunales colegiados</w:t>
            </w:r>
            <w:r>
              <w:rPr>
                <w:spacing w:val="-8"/>
              </w:rPr>
              <w:t xml:space="preserve"> </w:t>
            </w:r>
            <w:r>
              <w:t>y</w:t>
            </w:r>
            <w:r>
              <w:rPr>
                <w:spacing w:val="-11"/>
              </w:rPr>
              <w:t xml:space="preserve"> </w:t>
            </w:r>
            <w:r>
              <w:t>otros</w:t>
            </w:r>
            <w:r>
              <w:rPr>
                <w:spacing w:val="-11"/>
              </w:rPr>
              <w:t xml:space="preserve"> </w:t>
            </w:r>
            <w:r>
              <w:t>que</w:t>
            </w:r>
            <w:r>
              <w:rPr>
                <w:spacing w:val="-11"/>
              </w:rPr>
              <w:t xml:space="preserve"> </w:t>
            </w:r>
            <w:r>
              <w:t>se</w:t>
            </w:r>
            <w:r>
              <w:rPr>
                <w:spacing w:val="-10"/>
              </w:rPr>
              <w:t xml:space="preserve"> </w:t>
            </w:r>
            <w:r>
              <w:t>crearen con la misma categoría.</w:t>
            </w:r>
          </w:p>
        </w:tc>
        <w:tc>
          <w:tcPr>
            <w:tcW w:w="3118" w:type="dxa"/>
          </w:tcPr>
          <w:p w14:paraId="258B46C7" w14:textId="77777777" w:rsidR="007779BE" w:rsidRDefault="00000000">
            <w:pPr>
              <w:pStyle w:val="TableParagraph"/>
              <w:spacing w:line="276" w:lineRule="auto"/>
              <w:ind w:right="85"/>
            </w:pPr>
            <w:r>
              <w:t>El Presidente de la República ejerce las funciones del Organismo Ejecutivo. Al igual que</w:t>
            </w:r>
            <w:r>
              <w:rPr>
                <w:spacing w:val="-14"/>
              </w:rPr>
              <w:t xml:space="preserve"> </w:t>
            </w:r>
            <w:r>
              <w:t>el</w:t>
            </w:r>
            <w:r>
              <w:rPr>
                <w:spacing w:val="-14"/>
              </w:rPr>
              <w:t xml:space="preserve"> </w:t>
            </w:r>
            <w:r>
              <w:t>Vicepresidente,</w:t>
            </w:r>
            <w:r>
              <w:rPr>
                <w:spacing w:val="-14"/>
              </w:rPr>
              <w:t xml:space="preserve"> </w:t>
            </w:r>
            <w:r>
              <w:t>será</w:t>
            </w:r>
            <w:r>
              <w:rPr>
                <w:spacing w:val="-13"/>
              </w:rPr>
              <w:t xml:space="preserve"> </w:t>
            </w:r>
            <w:r>
              <w:t>electo por el pueblo para un período improrrogable</w:t>
            </w:r>
            <w:r>
              <w:rPr>
                <w:spacing w:val="-13"/>
              </w:rPr>
              <w:t xml:space="preserve"> </w:t>
            </w:r>
            <w:r>
              <w:t>de</w:t>
            </w:r>
            <w:r>
              <w:rPr>
                <w:spacing w:val="-13"/>
              </w:rPr>
              <w:t xml:space="preserve"> </w:t>
            </w:r>
            <w:r>
              <w:t>cuatro</w:t>
            </w:r>
            <w:r>
              <w:rPr>
                <w:spacing w:val="-14"/>
              </w:rPr>
              <w:t xml:space="preserve"> </w:t>
            </w:r>
            <w:r>
              <w:t>años.</w:t>
            </w:r>
            <w:r>
              <w:rPr>
                <w:spacing w:val="-13"/>
              </w:rPr>
              <w:t xml:space="preserve"> </w:t>
            </w:r>
            <w:r>
              <w:t>La reelección queda prohibida. A falta de ambos.</w:t>
            </w:r>
          </w:p>
          <w:p w14:paraId="6B26F7BD" w14:textId="77777777" w:rsidR="007779BE" w:rsidRDefault="00000000">
            <w:pPr>
              <w:pStyle w:val="TableParagraph"/>
              <w:spacing w:before="121" w:line="276" w:lineRule="auto"/>
              <w:ind w:right="95"/>
            </w:pPr>
            <w:r>
              <w:t>Funciones</w:t>
            </w:r>
            <w:r>
              <w:rPr>
                <w:spacing w:val="-9"/>
              </w:rPr>
              <w:t xml:space="preserve"> </w:t>
            </w:r>
            <w:r>
              <w:t>principales:</w:t>
            </w:r>
            <w:r>
              <w:rPr>
                <w:spacing w:val="-9"/>
              </w:rPr>
              <w:t xml:space="preserve"> </w:t>
            </w:r>
            <w:r>
              <w:t>cumplir</w:t>
            </w:r>
            <w:r>
              <w:rPr>
                <w:spacing w:val="-8"/>
              </w:rPr>
              <w:t xml:space="preserve"> </w:t>
            </w:r>
            <w:r>
              <w:t>y hacer que se cumplan la Constitución</w:t>
            </w:r>
            <w:r>
              <w:rPr>
                <w:spacing w:val="-8"/>
              </w:rPr>
              <w:t xml:space="preserve"> </w:t>
            </w:r>
            <w:r>
              <w:t>y</w:t>
            </w:r>
            <w:r>
              <w:rPr>
                <w:spacing w:val="-6"/>
              </w:rPr>
              <w:t xml:space="preserve"> </w:t>
            </w:r>
            <w:r>
              <w:t>las</w:t>
            </w:r>
            <w:r>
              <w:rPr>
                <w:spacing w:val="-6"/>
              </w:rPr>
              <w:t xml:space="preserve"> </w:t>
            </w:r>
            <w:r>
              <w:t>leyes.</w:t>
            </w:r>
            <w:r>
              <w:rPr>
                <w:spacing w:val="-6"/>
              </w:rPr>
              <w:t xml:space="preserve"> </w:t>
            </w:r>
            <w:r>
              <w:t>Proveer a</w:t>
            </w:r>
            <w:r>
              <w:rPr>
                <w:spacing w:val="-11"/>
              </w:rPr>
              <w:t xml:space="preserve"> </w:t>
            </w:r>
            <w:r>
              <w:t>la</w:t>
            </w:r>
            <w:r>
              <w:rPr>
                <w:spacing w:val="-11"/>
              </w:rPr>
              <w:t xml:space="preserve"> </w:t>
            </w:r>
            <w:r>
              <w:t>defensa</w:t>
            </w:r>
            <w:r>
              <w:rPr>
                <w:spacing w:val="-11"/>
              </w:rPr>
              <w:t xml:space="preserve"> </w:t>
            </w:r>
            <w:r>
              <w:t>y</w:t>
            </w:r>
            <w:r>
              <w:rPr>
                <w:spacing w:val="-14"/>
              </w:rPr>
              <w:t xml:space="preserve"> </w:t>
            </w:r>
            <w:r>
              <w:t>a</w:t>
            </w:r>
            <w:r>
              <w:rPr>
                <w:spacing w:val="-11"/>
              </w:rPr>
              <w:t xml:space="preserve"> </w:t>
            </w:r>
            <w:r>
              <w:t>la</w:t>
            </w:r>
            <w:r>
              <w:rPr>
                <w:spacing w:val="-14"/>
              </w:rPr>
              <w:t xml:space="preserve"> </w:t>
            </w:r>
            <w:r>
              <w:t>seguridad</w:t>
            </w:r>
            <w:r>
              <w:rPr>
                <w:spacing w:val="-13"/>
              </w:rPr>
              <w:t xml:space="preserve"> </w:t>
            </w:r>
            <w:r>
              <w:t>de</w:t>
            </w:r>
            <w:r>
              <w:rPr>
                <w:spacing w:val="-11"/>
              </w:rPr>
              <w:t xml:space="preserve"> </w:t>
            </w:r>
            <w:r>
              <w:t>la Nación, así como la conservación del orden público. Administrar</w:t>
            </w:r>
            <w:r>
              <w:rPr>
                <w:spacing w:val="-4"/>
              </w:rPr>
              <w:t xml:space="preserve"> </w:t>
            </w:r>
            <w:r>
              <w:t>la</w:t>
            </w:r>
            <w:r>
              <w:rPr>
                <w:spacing w:val="-2"/>
              </w:rPr>
              <w:t xml:space="preserve"> </w:t>
            </w:r>
            <w:r>
              <w:t>hacienda</w:t>
            </w:r>
            <w:r>
              <w:rPr>
                <w:spacing w:val="-2"/>
              </w:rPr>
              <w:t xml:space="preserve"> </w:t>
            </w:r>
            <w:r>
              <w:t>pública.</w:t>
            </w:r>
          </w:p>
        </w:tc>
        <w:tc>
          <w:tcPr>
            <w:tcW w:w="3118" w:type="dxa"/>
          </w:tcPr>
          <w:p w14:paraId="50FAF762" w14:textId="77777777" w:rsidR="007779BE" w:rsidRDefault="00000000">
            <w:pPr>
              <w:pStyle w:val="TableParagraph"/>
              <w:spacing w:line="276" w:lineRule="auto"/>
              <w:ind w:right="94"/>
            </w:pPr>
            <w:r>
              <w:t>La función jurisdiccional se ejerce, con exclusividad absoluta, por la Corte Suprema de Justicia y por los demás tribunales de justicia. Corresponde a este alto tribunal, el nombramiento de los jueces, secretarios y personal auxiliar. Los magistrados de la Corte Suprema de Justicia y los de la Corte de Apelaciones, de los tribunales</w:t>
            </w:r>
            <w:r>
              <w:rPr>
                <w:spacing w:val="-9"/>
              </w:rPr>
              <w:t xml:space="preserve"> </w:t>
            </w:r>
            <w:r>
              <w:t>colegiados</w:t>
            </w:r>
            <w:r>
              <w:rPr>
                <w:spacing w:val="-9"/>
              </w:rPr>
              <w:t xml:space="preserve"> </w:t>
            </w:r>
            <w:r>
              <w:t>y</w:t>
            </w:r>
            <w:r>
              <w:rPr>
                <w:spacing w:val="-7"/>
              </w:rPr>
              <w:t xml:space="preserve"> </w:t>
            </w:r>
            <w:r>
              <w:t>otros</w:t>
            </w:r>
            <w:r>
              <w:rPr>
                <w:spacing w:val="-7"/>
              </w:rPr>
              <w:t xml:space="preserve"> </w:t>
            </w:r>
            <w:r>
              <w:t xml:space="preserve">que se crearen con la misma categoría, serán electos por el Congreso de una nómina elaborada por una comisión de postulación </w:t>
            </w:r>
            <w:r>
              <w:rPr>
                <w:i/>
              </w:rPr>
              <w:t>ad hoc</w:t>
            </w:r>
            <w:r>
              <w:t>.</w:t>
            </w:r>
          </w:p>
        </w:tc>
      </w:tr>
    </w:tbl>
    <w:p w14:paraId="32906111" w14:textId="77777777" w:rsidR="007779BE" w:rsidRDefault="007779BE">
      <w:pPr>
        <w:pStyle w:val="Textoindependiente"/>
        <w:rPr>
          <w:b/>
        </w:rPr>
      </w:pPr>
    </w:p>
    <w:p w14:paraId="67E895FA" w14:textId="77777777" w:rsidR="007779BE" w:rsidRDefault="007779BE">
      <w:pPr>
        <w:pStyle w:val="Textoindependiente"/>
        <w:rPr>
          <w:b/>
        </w:rPr>
      </w:pPr>
    </w:p>
    <w:p w14:paraId="60CE78A0" w14:textId="77777777" w:rsidR="007779BE" w:rsidRDefault="007779BE">
      <w:pPr>
        <w:pStyle w:val="Textoindependiente"/>
        <w:spacing w:before="45"/>
        <w:rPr>
          <w:b/>
        </w:rPr>
      </w:pPr>
    </w:p>
    <w:p w14:paraId="6BF68609" w14:textId="77777777" w:rsidR="007779BE" w:rsidRDefault="00000000">
      <w:pPr>
        <w:pStyle w:val="Ttulo6"/>
        <w:numPr>
          <w:ilvl w:val="0"/>
          <w:numId w:val="19"/>
        </w:numPr>
        <w:tabs>
          <w:tab w:val="left" w:pos="758"/>
        </w:tabs>
        <w:ind w:left="758" w:hanging="420"/>
      </w:pPr>
      <w:r>
        <w:t>El</w:t>
      </w:r>
      <w:r>
        <w:rPr>
          <w:spacing w:val="-5"/>
        </w:rPr>
        <w:t xml:space="preserve"> </w:t>
      </w:r>
      <w:r>
        <w:t>fallido</w:t>
      </w:r>
      <w:r>
        <w:rPr>
          <w:spacing w:val="-5"/>
        </w:rPr>
        <w:t xml:space="preserve"> </w:t>
      </w:r>
      <w:r>
        <w:t>(auto)</w:t>
      </w:r>
      <w:r>
        <w:rPr>
          <w:spacing w:val="-5"/>
        </w:rPr>
        <w:t xml:space="preserve"> </w:t>
      </w:r>
      <w:r>
        <w:t>golpe</w:t>
      </w:r>
      <w:r>
        <w:rPr>
          <w:spacing w:val="-5"/>
        </w:rPr>
        <w:t xml:space="preserve"> </w:t>
      </w:r>
      <w:r>
        <w:t>de</w:t>
      </w:r>
      <w:r>
        <w:rPr>
          <w:spacing w:val="-6"/>
        </w:rPr>
        <w:t xml:space="preserve"> </w:t>
      </w:r>
      <w:r>
        <w:t>Estado</w:t>
      </w:r>
      <w:r>
        <w:rPr>
          <w:spacing w:val="-4"/>
        </w:rPr>
        <w:t xml:space="preserve"> </w:t>
      </w:r>
      <w:r>
        <w:t>del</w:t>
      </w:r>
      <w:r>
        <w:rPr>
          <w:spacing w:val="-5"/>
        </w:rPr>
        <w:t xml:space="preserve"> </w:t>
      </w:r>
      <w:r>
        <w:t>presidente</w:t>
      </w:r>
      <w:r>
        <w:rPr>
          <w:spacing w:val="-5"/>
        </w:rPr>
        <w:t xml:space="preserve"> </w:t>
      </w:r>
      <w:r>
        <w:t>Jorge</w:t>
      </w:r>
      <w:r>
        <w:rPr>
          <w:spacing w:val="-6"/>
        </w:rPr>
        <w:t xml:space="preserve"> </w:t>
      </w:r>
      <w:r>
        <w:t>Serrano</w:t>
      </w:r>
      <w:r>
        <w:rPr>
          <w:spacing w:val="-4"/>
        </w:rPr>
        <w:t xml:space="preserve"> </w:t>
      </w:r>
      <w:r>
        <w:rPr>
          <w:spacing w:val="-2"/>
        </w:rPr>
        <w:t>Elías.</w:t>
      </w:r>
    </w:p>
    <w:p w14:paraId="6B810765" w14:textId="77777777" w:rsidR="007779BE" w:rsidRDefault="00000000">
      <w:pPr>
        <w:spacing w:before="169" w:line="276" w:lineRule="auto"/>
        <w:ind w:left="338" w:right="336" w:firstLine="707"/>
        <w:jc w:val="both"/>
        <w:rPr>
          <w:sz w:val="24"/>
        </w:rPr>
      </w:pPr>
      <w:r>
        <w:rPr>
          <w:sz w:val="24"/>
        </w:rPr>
        <w:t>El</w:t>
      </w:r>
      <w:r>
        <w:rPr>
          <w:spacing w:val="-8"/>
          <w:sz w:val="24"/>
        </w:rPr>
        <w:t xml:space="preserve"> </w:t>
      </w:r>
      <w:r>
        <w:rPr>
          <w:sz w:val="24"/>
        </w:rPr>
        <w:t>ingeniero</w:t>
      </w:r>
      <w:r>
        <w:rPr>
          <w:spacing w:val="-9"/>
          <w:sz w:val="24"/>
        </w:rPr>
        <w:t xml:space="preserve"> </w:t>
      </w:r>
      <w:r>
        <w:rPr>
          <w:sz w:val="24"/>
        </w:rPr>
        <w:t>Jorge</w:t>
      </w:r>
      <w:r>
        <w:rPr>
          <w:spacing w:val="-7"/>
          <w:sz w:val="24"/>
        </w:rPr>
        <w:t xml:space="preserve"> </w:t>
      </w:r>
      <w:r>
        <w:rPr>
          <w:sz w:val="24"/>
        </w:rPr>
        <w:t>Serrano</w:t>
      </w:r>
      <w:r>
        <w:rPr>
          <w:spacing w:val="-8"/>
          <w:sz w:val="24"/>
        </w:rPr>
        <w:t xml:space="preserve"> </w:t>
      </w:r>
      <w:r>
        <w:rPr>
          <w:sz w:val="24"/>
        </w:rPr>
        <w:t>Elías,</w:t>
      </w:r>
      <w:r>
        <w:rPr>
          <w:spacing w:val="-8"/>
          <w:sz w:val="24"/>
        </w:rPr>
        <w:t xml:space="preserve"> </w:t>
      </w:r>
      <w:r>
        <w:rPr>
          <w:sz w:val="24"/>
        </w:rPr>
        <w:t>tomó</w:t>
      </w:r>
      <w:r>
        <w:rPr>
          <w:spacing w:val="-8"/>
          <w:sz w:val="24"/>
        </w:rPr>
        <w:t xml:space="preserve"> </w:t>
      </w:r>
      <w:r>
        <w:rPr>
          <w:sz w:val="24"/>
        </w:rPr>
        <w:t>posesión</w:t>
      </w:r>
      <w:r>
        <w:rPr>
          <w:spacing w:val="-8"/>
          <w:sz w:val="24"/>
        </w:rPr>
        <w:t xml:space="preserve"> </w:t>
      </w:r>
      <w:r>
        <w:rPr>
          <w:sz w:val="24"/>
        </w:rPr>
        <w:t>del</w:t>
      </w:r>
      <w:r>
        <w:rPr>
          <w:spacing w:val="-8"/>
          <w:sz w:val="24"/>
        </w:rPr>
        <w:t xml:space="preserve"> </w:t>
      </w:r>
      <w:r>
        <w:rPr>
          <w:sz w:val="24"/>
        </w:rPr>
        <w:t>cargo</w:t>
      </w:r>
      <w:r>
        <w:rPr>
          <w:spacing w:val="-6"/>
          <w:sz w:val="24"/>
        </w:rPr>
        <w:t xml:space="preserve"> </w:t>
      </w:r>
      <w:r>
        <w:rPr>
          <w:sz w:val="24"/>
        </w:rPr>
        <w:t>de</w:t>
      </w:r>
      <w:r>
        <w:rPr>
          <w:spacing w:val="-7"/>
          <w:sz w:val="24"/>
        </w:rPr>
        <w:t xml:space="preserve"> </w:t>
      </w:r>
      <w:r>
        <w:rPr>
          <w:sz w:val="24"/>
        </w:rPr>
        <w:t>Presidente</w:t>
      </w:r>
      <w:r>
        <w:rPr>
          <w:spacing w:val="-7"/>
          <w:sz w:val="24"/>
        </w:rPr>
        <w:t xml:space="preserve"> </w:t>
      </w:r>
      <w:r>
        <w:rPr>
          <w:sz w:val="24"/>
        </w:rPr>
        <w:t>de</w:t>
      </w:r>
      <w:r>
        <w:rPr>
          <w:spacing w:val="-7"/>
          <w:sz w:val="24"/>
        </w:rPr>
        <w:t xml:space="preserve"> </w:t>
      </w:r>
      <w:r>
        <w:rPr>
          <w:sz w:val="24"/>
        </w:rPr>
        <w:t>la</w:t>
      </w:r>
      <w:r>
        <w:rPr>
          <w:spacing w:val="-9"/>
          <w:sz w:val="24"/>
        </w:rPr>
        <w:t xml:space="preserve"> </w:t>
      </w:r>
      <w:r>
        <w:rPr>
          <w:sz w:val="24"/>
        </w:rPr>
        <w:t>República,</w:t>
      </w:r>
      <w:r>
        <w:rPr>
          <w:spacing w:val="-6"/>
          <w:sz w:val="24"/>
        </w:rPr>
        <w:t xml:space="preserve"> </w:t>
      </w:r>
      <w:r>
        <w:rPr>
          <w:sz w:val="24"/>
        </w:rPr>
        <w:t>el 14</w:t>
      </w:r>
      <w:r>
        <w:rPr>
          <w:spacing w:val="-8"/>
          <w:sz w:val="24"/>
        </w:rPr>
        <w:t xml:space="preserve"> </w:t>
      </w:r>
      <w:r>
        <w:rPr>
          <w:sz w:val="24"/>
        </w:rPr>
        <w:t>de</w:t>
      </w:r>
      <w:r>
        <w:rPr>
          <w:spacing w:val="-9"/>
          <w:sz w:val="24"/>
        </w:rPr>
        <w:t xml:space="preserve"> </w:t>
      </w:r>
      <w:r>
        <w:rPr>
          <w:sz w:val="24"/>
        </w:rPr>
        <w:t>enero</w:t>
      </w:r>
      <w:r>
        <w:rPr>
          <w:spacing w:val="-9"/>
          <w:sz w:val="24"/>
        </w:rPr>
        <w:t xml:space="preserve"> </w:t>
      </w:r>
      <w:r>
        <w:rPr>
          <w:sz w:val="24"/>
        </w:rPr>
        <w:t>de</w:t>
      </w:r>
      <w:r>
        <w:rPr>
          <w:spacing w:val="-9"/>
          <w:sz w:val="24"/>
        </w:rPr>
        <w:t xml:space="preserve"> </w:t>
      </w:r>
      <w:r>
        <w:rPr>
          <w:sz w:val="24"/>
        </w:rPr>
        <w:t>1991,</w:t>
      </w:r>
      <w:r>
        <w:rPr>
          <w:spacing w:val="-8"/>
          <w:sz w:val="24"/>
        </w:rPr>
        <w:t xml:space="preserve"> </w:t>
      </w:r>
      <w:r>
        <w:rPr>
          <w:sz w:val="24"/>
        </w:rPr>
        <w:t>encontrándose</w:t>
      </w:r>
      <w:r>
        <w:rPr>
          <w:spacing w:val="-9"/>
          <w:sz w:val="24"/>
        </w:rPr>
        <w:t xml:space="preserve"> </w:t>
      </w:r>
      <w:r>
        <w:rPr>
          <w:sz w:val="24"/>
        </w:rPr>
        <w:t>con</w:t>
      </w:r>
      <w:r>
        <w:rPr>
          <w:spacing w:val="-8"/>
          <w:sz w:val="24"/>
        </w:rPr>
        <w:t xml:space="preserve"> </w:t>
      </w:r>
      <w:r>
        <w:rPr>
          <w:sz w:val="24"/>
        </w:rPr>
        <w:t>una</w:t>
      </w:r>
      <w:r>
        <w:rPr>
          <w:spacing w:val="-9"/>
          <w:sz w:val="24"/>
        </w:rPr>
        <w:t xml:space="preserve"> </w:t>
      </w:r>
      <w:r>
        <w:rPr>
          <w:sz w:val="24"/>
        </w:rPr>
        <w:t>situación</w:t>
      </w:r>
      <w:r>
        <w:rPr>
          <w:spacing w:val="-8"/>
          <w:sz w:val="24"/>
        </w:rPr>
        <w:t xml:space="preserve"> </w:t>
      </w:r>
      <w:r>
        <w:rPr>
          <w:sz w:val="24"/>
        </w:rPr>
        <w:t>económica</w:t>
      </w:r>
      <w:r>
        <w:rPr>
          <w:spacing w:val="-9"/>
          <w:sz w:val="24"/>
        </w:rPr>
        <w:t xml:space="preserve"> </w:t>
      </w:r>
      <w:r>
        <w:rPr>
          <w:sz w:val="24"/>
        </w:rPr>
        <w:t>precaria.</w:t>
      </w:r>
      <w:r>
        <w:rPr>
          <w:spacing w:val="-6"/>
          <w:sz w:val="24"/>
        </w:rPr>
        <w:t xml:space="preserve"> </w:t>
      </w:r>
      <w:r>
        <w:rPr>
          <w:sz w:val="24"/>
        </w:rPr>
        <w:t>Debido</w:t>
      </w:r>
      <w:r>
        <w:rPr>
          <w:spacing w:val="-8"/>
          <w:sz w:val="24"/>
        </w:rPr>
        <w:t xml:space="preserve"> </w:t>
      </w:r>
      <w:r>
        <w:rPr>
          <w:sz w:val="24"/>
        </w:rPr>
        <w:t>a</w:t>
      </w:r>
      <w:r>
        <w:rPr>
          <w:spacing w:val="-9"/>
          <w:sz w:val="24"/>
        </w:rPr>
        <w:t xml:space="preserve"> </w:t>
      </w:r>
      <w:r>
        <w:rPr>
          <w:sz w:val="24"/>
        </w:rPr>
        <w:t>no</w:t>
      </w:r>
      <w:r>
        <w:rPr>
          <w:spacing w:val="-8"/>
          <w:sz w:val="24"/>
        </w:rPr>
        <w:t xml:space="preserve"> </w:t>
      </w:r>
      <w:r>
        <w:rPr>
          <w:sz w:val="24"/>
        </w:rPr>
        <w:t>contar</w:t>
      </w:r>
      <w:r>
        <w:rPr>
          <w:spacing w:val="-9"/>
          <w:sz w:val="24"/>
        </w:rPr>
        <w:t xml:space="preserve"> </w:t>
      </w:r>
      <w:r>
        <w:rPr>
          <w:sz w:val="24"/>
        </w:rPr>
        <w:t>con cuadros</w:t>
      </w:r>
      <w:r>
        <w:rPr>
          <w:spacing w:val="-2"/>
          <w:sz w:val="24"/>
        </w:rPr>
        <w:t xml:space="preserve"> </w:t>
      </w:r>
      <w:r>
        <w:rPr>
          <w:sz w:val="24"/>
        </w:rPr>
        <w:t>suficientes</w:t>
      </w:r>
      <w:r>
        <w:rPr>
          <w:spacing w:val="-1"/>
          <w:sz w:val="24"/>
        </w:rPr>
        <w:t xml:space="preserve"> </w:t>
      </w:r>
      <w:r>
        <w:rPr>
          <w:sz w:val="24"/>
        </w:rPr>
        <w:t>para</w:t>
      </w:r>
      <w:r>
        <w:rPr>
          <w:spacing w:val="-3"/>
          <w:sz w:val="24"/>
        </w:rPr>
        <w:t xml:space="preserve"> </w:t>
      </w:r>
      <w:r>
        <w:rPr>
          <w:sz w:val="24"/>
        </w:rPr>
        <w:t>la</w:t>
      </w:r>
      <w:r>
        <w:rPr>
          <w:spacing w:val="-2"/>
          <w:sz w:val="24"/>
        </w:rPr>
        <w:t xml:space="preserve"> </w:t>
      </w:r>
      <w:r>
        <w:rPr>
          <w:sz w:val="24"/>
        </w:rPr>
        <w:t>administración</w:t>
      </w:r>
      <w:r>
        <w:rPr>
          <w:spacing w:val="-1"/>
          <w:sz w:val="24"/>
        </w:rPr>
        <w:t xml:space="preserve"> </w:t>
      </w:r>
      <w:r>
        <w:rPr>
          <w:sz w:val="24"/>
        </w:rPr>
        <w:t>pública,</w:t>
      </w:r>
      <w:r>
        <w:rPr>
          <w:spacing w:val="-1"/>
          <w:sz w:val="24"/>
        </w:rPr>
        <w:t xml:space="preserve"> </w:t>
      </w:r>
      <w:r>
        <w:rPr>
          <w:sz w:val="24"/>
        </w:rPr>
        <w:t>se</w:t>
      </w:r>
      <w:r>
        <w:rPr>
          <w:spacing w:val="-2"/>
          <w:sz w:val="24"/>
        </w:rPr>
        <w:t xml:space="preserve"> </w:t>
      </w:r>
      <w:r>
        <w:rPr>
          <w:sz w:val="24"/>
        </w:rPr>
        <w:t>vio</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necesidad</w:t>
      </w:r>
      <w:r>
        <w:rPr>
          <w:spacing w:val="-2"/>
          <w:sz w:val="24"/>
        </w:rPr>
        <w:t xml:space="preserve"> </w:t>
      </w:r>
      <w:r>
        <w:rPr>
          <w:sz w:val="24"/>
        </w:rPr>
        <w:t>de</w:t>
      </w:r>
      <w:r>
        <w:rPr>
          <w:spacing w:val="-2"/>
          <w:sz w:val="24"/>
        </w:rPr>
        <w:t xml:space="preserve"> </w:t>
      </w:r>
      <w:r>
        <w:rPr>
          <w:sz w:val="24"/>
        </w:rPr>
        <w:t>formar</w:t>
      </w:r>
      <w:r>
        <w:rPr>
          <w:spacing w:val="-3"/>
          <w:sz w:val="24"/>
        </w:rPr>
        <w:t xml:space="preserve"> </w:t>
      </w:r>
      <w:r>
        <w:rPr>
          <w:sz w:val="24"/>
        </w:rPr>
        <w:t>alianza</w:t>
      </w:r>
      <w:r>
        <w:rPr>
          <w:spacing w:val="-2"/>
          <w:sz w:val="24"/>
        </w:rPr>
        <w:t xml:space="preserve"> </w:t>
      </w:r>
      <w:r>
        <w:rPr>
          <w:sz w:val="24"/>
        </w:rPr>
        <w:t>con</w:t>
      </w:r>
      <w:r>
        <w:rPr>
          <w:spacing w:val="-1"/>
          <w:sz w:val="24"/>
        </w:rPr>
        <w:t xml:space="preserve"> </w:t>
      </w:r>
      <w:r>
        <w:rPr>
          <w:sz w:val="24"/>
        </w:rPr>
        <w:t>el partido PSD (Partido Socialista Democrático) nombrando a su Secretario General, Mario Solórzano, como Ministro de Trabajo, y con el PAN (Partido de</w:t>
      </w:r>
      <w:r>
        <w:rPr>
          <w:spacing w:val="-8"/>
          <w:sz w:val="24"/>
        </w:rPr>
        <w:t xml:space="preserve"> </w:t>
      </w:r>
      <w:r>
        <w:rPr>
          <w:sz w:val="24"/>
        </w:rPr>
        <w:t>Acción Nacional), nombrando a su excandidato, Álvaro Arzú Yrigoyen, como Ministro de Relaciones Exteriores. En el plano legislativo, el partido político de gobierno Movimiento de</w:t>
      </w:r>
      <w:r>
        <w:rPr>
          <w:spacing w:val="-6"/>
          <w:sz w:val="24"/>
        </w:rPr>
        <w:t xml:space="preserve"> </w:t>
      </w:r>
      <w:r>
        <w:rPr>
          <w:sz w:val="24"/>
        </w:rPr>
        <w:t>Acción Solidaria (MAS), al no contar con mayoría parlamentaria, se vio obligado a buscar alianzas políticas. “</w:t>
      </w:r>
      <w:r>
        <w:rPr>
          <w:i/>
          <w:sz w:val="24"/>
        </w:rPr>
        <w:t>Muy pronto esta negociación</w:t>
      </w:r>
      <w:r>
        <w:rPr>
          <w:i/>
          <w:spacing w:val="-3"/>
          <w:sz w:val="24"/>
        </w:rPr>
        <w:t xml:space="preserve"> </w:t>
      </w:r>
      <w:r>
        <w:rPr>
          <w:i/>
          <w:sz w:val="24"/>
        </w:rPr>
        <w:t>alcanzó</w:t>
      </w:r>
      <w:r>
        <w:rPr>
          <w:i/>
          <w:spacing w:val="-4"/>
          <w:sz w:val="24"/>
        </w:rPr>
        <w:t xml:space="preserve"> </w:t>
      </w:r>
      <w:r>
        <w:rPr>
          <w:i/>
          <w:sz w:val="24"/>
        </w:rPr>
        <w:t>características</w:t>
      </w:r>
      <w:r>
        <w:rPr>
          <w:i/>
          <w:spacing w:val="-4"/>
          <w:sz w:val="24"/>
        </w:rPr>
        <w:t xml:space="preserve"> </w:t>
      </w:r>
      <w:r>
        <w:rPr>
          <w:i/>
          <w:sz w:val="24"/>
        </w:rPr>
        <w:t>de</w:t>
      </w:r>
      <w:r>
        <w:rPr>
          <w:i/>
          <w:spacing w:val="-4"/>
          <w:sz w:val="24"/>
        </w:rPr>
        <w:t xml:space="preserve"> </w:t>
      </w:r>
      <w:r>
        <w:rPr>
          <w:i/>
          <w:sz w:val="24"/>
        </w:rPr>
        <w:t>escándalo</w:t>
      </w:r>
      <w:r>
        <w:rPr>
          <w:i/>
          <w:spacing w:val="-1"/>
          <w:sz w:val="24"/>
        </w:rPr>
        <w:t xml:space="preserve"> </w:t>
      </w:r>
      <w:r>
        <w:rPr>
          <w:i/>
          <w:sz w:val="24"/>
        </w:rPr>
        <w:t>nacional</w:t>
      </w:r>
      <w:r>
        <w:rPr>
          <w:i/>
          <w:spacing w:val="-3"/>
          <w:sz w:val="24"/>
        </w:rPr>
        <w:t xml:space="preserve"> </w:t>
      </w:r>
      <w:r>
        <w:rPr>
          <w:i/>
          <w:sz w:val="24"/>
        </w:rPr>
        <w:t>cuando</w:t>
      </w:r>
      <w:r>
        <w:rPr>
          <w:i/>
          <w:spacing w:val="-3"/>
          <w:sz w:val="24"/>
        </w:rPr>
        <w:t xml:space="preserve"> </w:t>
      </w:r>
      <w:r>
        <w:rPr>
          <w:i/>
          <w:sz w:val="24"/>
        </w:rPr>
        <w:t>la</w:t>
      </w:r>
      <w:r>
        <w:rPr>
          <w:i/>
          <w:spacing w:val="-3"/>
          <w:sz w:val="24"/>
        </w:rPr>
        <w:t xml:space="preserve"> </w:t>
      </w:r>
      <w:r>
        <w:rPr>
          <w:i/>
          <w:sz w:val="24"/>
        </w:rPr>
        <w:t>prensa</w:t>
      </w:r>
      <w:r>
        <w:rPr>
          <w:i/>
          <w:spacing w:val="-3"/>
          <w:sz w:val="24"/>
        </w:rPr>
        <w:t xml:space="preserve"> </w:t>
      </w:r>
      <w:r>
        <w:rPr>
          <w:i/>
          <w:sz w:val="24"/>
        </w:rPr>
        <w:t>reveló</w:t>
      </w:r>
      <w:r>
        <w:rPr>
          <w:i/>
          <w:spacing w:val="-3"/>
          <w:sz w:val="24"/>
        </w:rPr>
        <w:t xml:space="preserve"> </w:t>
      </w:r>
      <w:r>
        <w:rPr>
          <w:i/>
          <w:sz w:val="24"/>
        </w:rPr>
        <w:t>que</w:t>
      </w:r>
      <w:r>
        <w:rPr>
          <w:i/>
          <w:spacing w:val="-4"/>
          <w:sz w:val="24"/>
        </w:rPr>
        <w:t xml:space="preserve"> </w:t>
      </w:r>
      <w:r>
        <w:rPr>
          <w:i/>
          <w:sz w:val="24"/>
        </w:rPr>
        <w:t>por</w:t>
      </w:r>
      <w:r>
        <w:rPr>
          <w:i/>
          <w:spacing w:val="-3"/>
          <w:sz w:val="24"/>
        </w:rPr>
        <w:t xml:space="preserve"> </w:t>
      </w:r>
      <w:r>
        <w:rPr>
          <w:i/>
          <w:sz w:val="24"/>
        </w:rPr>
        <w:t>cada ley pendiente de aprobar por parte del Ejecutivo, cada diputado debía recibir una suma considerable por la compra de su voto</w:t>
      </w:r>
      <w:r>
        <w:rPr>
          <w:sz w:val="24"/>
        </w:rPr>
        <w:t>”. (</w:t>
      </w:r>
      <w:r>
        <w:rPr>
          <w:i/>
          <w:sz w:val="24"/>
        </w:rPr>
        <w:t>Compendio de historia de Guatemala</w:t>
      </w:r>
      <w:r>
        <w:rPr>
          <w:sz w:val="24"/>
        </w:rPr>
        <w:t>: 76).</w:t>
      </w:r>
    </w:p>
    <w:p w14:paraId="50059EE8" w14:textId="77777777" w:rsidR="007779BE" w:rsidRDefault="007779BE">
      <w:pPr>
        <w:spacing w:line="276" w:lineRule="auto"/>
        <w:jc w:val="both"/>
        <w:rPr>
          <w:sz w:val="24"/>
        </w:rPr>
        <w:sectPr w:rsidR="007779BE">
          <w:headerReference w:type="even" r:id="rId75"/>
          <w:headerReference w:type="default" r:id="rId76"/>
          <w:footerReference w:type="even" r:id="rId77"/>
          <w:footerReference w:type="default" r:id="rId78"/>
          <w:pgSz w:w="12240" w:h="15840"/>
          <w:pgMar w:top="840" w:right="1080" w:bottom="780" w:left="1080" w:header="406" w:footer="595" w:gutter="0"/>
          <w:pgNumType w:start="10"/>
          <w:cols w:space="720"/>
        </w:sectPr>
      </w:pPr>
    </w:p>
    <w:p w14:paraId="02AE15CF" w14:textId="77777777" w:rsidR="007779BE" w:rsidRDefault="007779BE">
      <w:pPr>
        <w:pStyle w:val="Textoindependiente"/>
        <w:spacing w:before="54"/>
      </w:pPr>
    </w:p>
    <w:p w14:paraId="6B874C69" w14:textId="77777777" w:rsidR="007779BE" w:rsidRDefault="00000000">
      <w:pPr>
        <w:spacing w:line="276" w:lineRule="auto"/>
        <w:ind w:left="338" w:right="334" w:firstLine="707"/>
        <w:jc w:val="both"/>
        <w:rPr>
          <w:sz w:val="24"/>
        </w:rPr>
      </w:pPr>
      <w:r>
        <w:rPr>
          <w:spacing w:val="-2"/>
          <w:sz w:val="24"/>
        </w:rPr>
        <w:t>Ya</w:t>
      </w:r>
      <w:r>
        <w:rPr>
          <w:spacing w:val="-11"/>
          <w:sz w:val="24"/>
        </w:rPr>
        <w:t xml:space="preserve"> </w:t>
      </w:r>
      <w:r>
        <w:rPr>
          <w:spacing w:val="-2"/>
          <w:sz w:val="24"/>
        </w:rPr>
        <w:t>en</w:t>
      </w:r>
      <w:r>
        <w:rPr>
          <w:spacing w:val="-10"/>
          <w:sz w:val="24"/>
        </w:rPr>
        <w:t xml:space="preserve"> </w:t>
      </w:r>
      <w:r>
        <w:rPr>
          <w:spacing w:val="-2"/>
          <w:sz w:val="24"/>
        </w:rPr>
        <w:t>1993</w:t>
      </w:r>
      <w:r>
        <w:rPr>
          <w:spacing w:val="-10"/>
          <w:sz w:val="24"/>
        </w:rPr>
        <w:t xml:space="preserve"> </w:t>
      </w:r>
      <w:r>
        <w:rPr>
          <w:spacing w:val="-2"/>
          <w:sz w:val="24"/>
        </w:rPr>
        <w:t>“</w:t>
      </w:r>
      <w:r>
        <w:rPr>
          <w:i/>
          <w:spacing w:val="-2"/>
          <w:sz w:val="24"/>
        </w:rPr>
        <w:t>La</w:t>
      </w:r>
      <w:r>
        <w:rPr>
          <w:i/>
          <w:spacing w:val="-10"/>
          <w:sz w:val="24"/>
        </w:rPr>
        <w:t xml:space="preserve"> </w:t>
      </w:r>
      <w:r>
        <w:rPr>
          <w:i/>
          <w:spacing w:val="-2"/>
          <w:sz w:val="24"/>
        </w:rPr>
        <w:t>atención</w:t>
      </w:r>
      <w:r>
        <w:rPr>
          <w:i/>
          <w:spacing w:val="-6"/>
          <w:sz w:val="24"/>
        </w:rPr>
        <w:t xml:space="preserve"> </w:t>
      </w:r>
      <w:r>
        <w:rPr>
          <w:i/>
          <w:spacing w:val="-2"/>
          <w:sz w:val="24"/>
        </w:rPr>
        <w:t>de</w:t>
      </w:r>
      <w:r>
        <w:rPr>
          <w:i/>
          <w:spacing w:val="-11"/>
          <w:sz w:val="24"/>
        </w:rPr>
        <w:t xml:space="preserve"> </w:t>
      </w:r>
      <w:r>
        <w:rPr>
          <w:i/>
          <w:spacing w:val="-2"/>
          <w:sz w:val="24"/>
        </w:rPr>
        <w:t>la</w:t>
      </w:r>
      <w:r>
        <w:rPr>
          <w:i/>
          <w:spacing w:val="-9"/>
          <w:sz w:val="24"/>
        </w:rPr>
        <w:t xml:space="preserve"> </w:t>
      </w:r>
      <w:r>
        <w:rPr>
          <w:i/>
          <w:spacing w:val="-2"/>
          <w:sz w:val="24"/>
        </w:rPr>
        <w:t>ciudadanía</w:t>
      </w:r>
      <w:r>
        <w:rPr>
          <w:i/>
          <w:spacing w:val="-10"/>
          <w:sz w:val="24"/>
        </w:rPr>
        <w:t xml:space="preserve"> </w:t>
      </w:r>
      <w:r>
        <w:rPr>
          <w:i/>
          <w:spacing w:val="-2"/>
          <w:sz w:val="24"/>
        </w:rPr>
        <w:t>se</w:t>
      </w:r>
      <w:r>
        <w:rPr>
          <w:i/>
          <w:spacing w:val="-11"/>
          <w:sz w:val="24"/>
        </w:rPr>
        <w:t xml:space="preserve"> </w:t>
      </w:r>
      <w:r>
        <w:rPr>
          <w:i/>
          <w:spacing w:val="-2"/>
          <w:sz w:val="24"/>
        </w:rPr>
        <w:t>centra</w:t>
      </w:r>
      <w:r>
        <w:rPr>
          <w:i/>
          <w:spacing w:val="-10"/>
          <w:sz w:val="24"/>
        </w:rPr>
        <w:t xml:space="preserve"> </w:t>
      </w:r>
      <w:r>
        <w:rPr>
          <w:i/>
          <w:spacing w:val="-2"/>
          <w:sz w:val="24"/>
        </w:rPr>
        <w:t>en</w:t>
      </w:r>
      <w:r>
        <w:rPr>
          <w:i/>
          <w:spacing w:val="-10"/>
          <w:sz w:val="24"/>
        </w:rPr>
        <w:t xml:space="preserve"> </w:t>
      </w:r>
      <w:r>
        <w:rPr>
          <w:i/>
          <w:spacing w:val="-2"/>
          <w:sz w:val="24"/>
        </w:rPr>
        <w:t>la</w:t>
      </w:r>
      <w:r>
        <w:rPr>
          <w:i/>
          <w:spacing w:val="-9"/>
          <w:sz w:val="24"/>
        </w:rPr>
        <w:t xml:space="preserve"> </w:t>
      </w:r>
      <w:r>
        <w:rPr>
          <w:i/>
          <w:spacing w:val="-2"/>
          <w:sz w:val="24"/>
        </w:rPr>
        <w:t>crisis</w:t>
      </w:r>
      <w:r>
        <w:rPr>
          <w:i/>
          <w:spacing w:val="-9"/>
          <w:sz w:val="24"/>
        </w:rPr>
        <w:t xml:space="preserve"> </w:t>
      </w:r>
      <w:r>
        <w:rPr>
          <w:i/>
          <w:spacing w:val="-2"/>
          <w:sz w:val="24"/>
        </w:rPr>
        <w:t>económica,</w:t>
      </w:r>
      <w:r>
        <w:rPr>
          <w:i/>
          <w:spacing w:val="-6"/>
          <w:sz w:val="24"/>
        </w:rPr>
        <w:t xml:space="preserve"> </w:t>
      </w:r>
      <w:r>
        <w:rPr>
          <w:i/>
          <w:spacing w:val="-2"/>
          <w:sz w:val="24"/>
        </w:rPr>
        <w:t>en</w:t>
      </w:r>
      <w:r>
        <w:rPr>
          <w:i/>
          <w:spacing w:val="-10"/>
          <w:sz w:val="24"/>
        </w:rPr>
        <w:t xml:space="preserve"> </w:t>
      </w:r>
      <w:r>
        <w:rPr>
          <w:i/>
          <w:spacing w:val="-2"/>
          <w:sz w:val="24"/>
        </w:rPr>
        <w:t>la</w:t>
      </w:r>
      <w:r>
        <w:rPr>
          <w:i/>
          <w:spacing w:val="-9"/>
          <w:sz w:val="24"/>
        </w:rPr>
        <w:t xml:space="preserve"> </w:t>
      </w:r>
      <w:r>
        <w:rPr>
          <w:i/>
          <w:spacing w:val="-2"/>
          <w:sz w:val="24"/>
        </w:rPr>
        <w:t xml:space="preserve">corrupción </w:t>
      </w:r>
      <w:r>
        <w:rPr>
          <w:i/>
          <w:sz w:val="24"/>
        </w:rPr>
        <w:t>que evidencia el gobierno serranista y en el clima de inseguridad con una delincuencia común y organizada cada vez mayor</w:t>
      </w:r>
      <w:r>
        <w:rPr>
          <w:sz w:val="24"/>
        </w:rPr>
        <w:t>”. (obra citada: 77).</w:t>
      </w:r>
      <w:r>
        <w:rPr>
          <w:spacing w:val="-13"/>
          <w:sz w:val="24"/>
        </w:rPr>
        <w:t xml:space="preserve"> </w:t>
      </w:r>
      <w:r>
        <w:rPr>
          <w:sz w:val="24"/>
        </w:rPr>
        <w:t>Así las cosas, la mañana del 25 de mayo de 1993, el Presidente Jorge Serrano Elías, se dirigió a la población de Guatemala, por los medios de comunicación masivos, para comunicar la disolución del Congreso de la República, la Corte Suprema</w:t>
      </w:r>
      <w:r>
        <w:rPr>
          <w:spacing w:val="-15"/>
          <w:sz w:val="24"/>
        </w:rPr>
        <w:t xml:space="preserve"> </w:t>
      </w:r>
      <w:r>
        <w:rPr>
          <w:sz w:val="24"/>
        </w:rPr>
        <w:t>de</w:t>
      </w:r>
      <w:r>
        <w:rPr>
          <w:spacing w:val="-15"/>
          <w:sz w:val="24"/>
        </w:rPr>
        <w:t xml:space="preserve"> </w:t>
      </w:r>
      <w:r>
        <w:rPr>
          <w:sz w:val="24"/>
        </w:rPr>
        <w:t>Justicia</w:t>
      </w:r>
      <w:r>
        <w:rPr>
          <w:spacing w:val="-13"/>
          <w:sz w:val="24"/>
        </w:rPr>
        <w:t xml:space="preserve"> </w:t>
      </w:r>
      <w:r>
        <w:rPr>
          <w:sz w:val="24"/>
        </w:rPr>
        <w:t>y</w:t>
      </w:r>
      <w:r>
        <w:rPr>
          <w:spacing w:val="-14"/>
          <w:sz w:val="24"/>
        </w:rPr>
        <w:t xml:space="preserve"> </w:t>
      </w:r>
      <w:r>
        <w:rPr>
          <w:sz w:val="24"/>
        </w:rPr>
        <w:t>la</w:t>
      </w:r>
      <w:r>
        <w:rPr>
          <w:spacing w:val="-13"/>
          <w:sz w:val="24"/>
        </w:rPr>
        <w:t xml:space="preserve"> </w:t>
      </w:r>
      <w:r>
        <w:rPr>
          <w:sz w:val="24"/>
        </w:rPr>
        <w:t>Corte</w:t>
      </w:r>
      <w:r>
        <w:rPr>
          <w:spacing w:val="-15"/>
          <w:sz w:val="24"/>
        </w:rPr>
        <w:t xml:space="preserve"> </w:t>
      </w:r>
      <w:r>
        <w:rPr>
          <w:sz w:val="24"/>
        </w:rPr>
        <w:t>de</w:t>
      </w:r>
      <w:r>
        <w:rPr>
          <w:spacing w:val="-15"/>
          <w:sz w:val="24"/>
        </w:rPr>
        <w:t xml:space="preserve"> </w:t>
      </w:r>
      <w:r>
        <w:rPr>
          <w:sz w:val="24"/>
        </w:rPr>
        <w:t>Constitucionalidad,</w:t>
      </w:r>
      <w:r>
        <w:rPr>
          <w:spacing w:val="-14"/>
          <w:sz w:val="24"/>
        </w:rPr>
        <w:t xml:space="preserve"> </w:t>
      </w:r>
      <w:r>
        <w:rPr>
          <w:sz w:val="24"/>
        </w:rPr>
        <w:t>la</w:t>
      </w:r>
      <w:r>
        <w:rPr>
          <w:spacing w:val="-15"/>
          <w:sz w:val="24"/>
        </w:rPr>
        <w:t xml:space="preserve"> </w:t>
      </w:r>
      <w:r>
        <w:rPr>
          <w:sz w:val="24"/>
        </w:rPr>
        <w:t>destitución</w:t>
      </w:r>
      <w:r>
        <w:rPr>
          <w:spacing w:val="-14"/>
          <w:sz w:val="24"/>
        </w:rPr>
        <w:t xml:space="preserve"> </w:t>
      </w:r>
      <w:r>
        <w:rPr>
          <w:sz w:val="24"/>
        </w:rPr>
        <w:t>del</w:t>
      </w:r>
      <w:r>
        <w:rPr>
          <w:spacing w:val="-14"/>
          <w:sz w:val="24"/>
        </w:rPr>
        <w:t xml:space="preserve"> </w:t>
      </w:r>
      <w:r>
        <w:rPr>
          <w:sz w:val="24"/>
        </w:rPr>
        <w:t>Procurador</w:t>
      </w:r>
      <w:r>
        <w:rPr>
          <w:spacing w:val="-15"/>
          <w:sz w:val="24"/>
        </w:rPr>
        <w:t xml:space="preserve"> </w:t>
      </w:r>
      <w:r>
        <w:rPr>
          <w:sz w:val="24"/>
        </w:rPr>
        <w:t>de</w:t>
      </w:r>
      <w:r>
        <w:rPr>
          <w:spacing w:val="-15"/>
          <w:sz w:val="24"/>
        </w:rPr>
        <w:t xml:space="preserve"> </w:t>
      </w:r>
      <w:r>
        <w:rPr>
          <w:sz w:val="24"/>
        </w:rPr>
        <w:t>los</w:t>
      </w:r>
      <w:r>
        <w:rPr>
          <w:spacing w:val="-14"/>
          <w:sz w:val="24"/>
        </w:rPr>
        <w:t xml:space="preserve"> </w:t>
      </w:r>
      <w:r>
        <w:rPr>
          <w:sz w:val="24"/>
        </w:rPr>
        <w:t>Derechos Humanos, la suspensión de las garantías individuales, pidiendo al Tribunal Supremo electoral preparar una convocatoria para elecciones a un nuevo cuerpo legislativo y la celebración de una nueva</w:t>
      </w:r>
      <w:r>
        <w:rPr>
          <w:spacing w:val="-3"/>
          <w:sz w:val="24"/>
        </w:rPr>
        <w:t xml:space="preserve"> </w:t>
      </w:r>
      <w:r>
        <w:rPr>
          <w:sz w:val="24"/>
        </w:rPr>
        <w:t>Asamblea Nacional Constituyente; y el contenido del</w:t>
      </w:r>
      <w:r>
        <w:rPr>
          <w:spacing w:val="-2"/>
          <w:sz w:val="24"/>
        </w:rPr>
        <w:t xml:space="preserve"> </w:t>
      </w:r>
      <w:r>
        <w:rPr>
          <w:sz w:val="24"/>
        </w:rPr>
        <w:t>Acuerdo Gubernativo Número 1-93 “</w:t>
      </w:r>
      <w:r>
        <w:rPr>
          <w:i/>
          <w:sz w:val="24"/>
        </w:rPr>
        <w:t>Normas Temporales de Gobierno</w:t>
      </w:r>
      <w:r>
        <w:rPr>
          <w:sz w:val="24"/>
        </w:rPr>
        <w:t>”, de la misma fecha.</w:t>
      </w:r>
    </w:p>
    <w:p w14:paraId="408B4A6A" w14:textId="77777777" w:rsidR="007779BE" w:rsidRDefault="00000000">
      <w:pPr>
        <w:spacing w:before="120" w:line="276" w:lineRule="auto"/>
        <w:ind w:left="338" w:right="337" w:firstLine="707"/>
        <w:jc w:val="both"/>
        <w:rPr>
          <w:sz w:val="24"/>
        </w:rPr>
      </w:pPr>
      <w:r>
        <w:rPr>
          <w:sz w:val="24"/>
        </w:rPr>
        <w:t>Dicho</w:t>
      </w:r>
      <w:r>
        <w:rPr>
          <w:spacing w:val="-10"/>
          <w:sz w:val="24"/>
        </w:rPr>
        <w:t xml:space="preserve"> </w:t>
      </w:r>
      <w:r>
        <w:rPr>
          <w:sz w:val="24"/>
        </w:rPr>
        <w:t>Acuerdo Gubernativo Número 1-93 “</w:t>
      </w:r>
      <w:r>
        <w:rPr>
          <w:i/>
          <w:sz w:val="24"/>
        </w:rPr>
        <w:t>Normas Temporales de Gobierno</w:t>
      </w:r>
      <w:r>
        <w:rPr>
          <w:sz w:val="24"/>
        </w:rPr>
        <w:t>”, publicado en el Diario de Centro América (Diario Oficial), el mismo 25 de mayo, en el tercer CONSIDERANDO, señala: “</w:t>
      </w:r>
      <w:r>
        <w:rPr>
          <w:i/>
          <w:sz w:val="24"/>
        </w:rPr>
        <w:t>Que la actuación del Congreso de la República ha provocado en la ciudadanía un descontento generalizado y ha contribuido a la pérdida de confianza en las instituciones. El desprestigio y falta de credibilidad de este Organismo imposibilita resolver la problemática nacional</w:t>
      </w:r>
      <w:r>
        <w:rPr>
          <w:sz w:val="24"/>
        </w:rPr>
        <w:t>”.</w:t>
      </w:r>
    </w:p>
    <w:p w14:paraId="3AB28F10" w14:textId="77777777" w:rsidR="007779BE" w:rsidRDefault="00000000">
      <w:pPr>
        <w:spacing w:before="122" w:line="276" w:lineRule="auto"/>
        <w:ind w:left="338" w:right="338" w:firstLine="707"/>
        <w:jc w:val="both"/>
        <w:rPr>
          <w:sz w:val="24"/>
        </w:rPr>
      </w:pPr>
      <w:r>
        <w:rPr>
          <w:sz w:val="24"/>
        </w:rPr>
        <w:t>En el cuarto CONSIDERANDO se indica: “</w:t>
      </w:r>
      <w:r>
        <w:rPr>
          <w:i/>
          <w:sz w:val="24"/>
        </w:rPr>
        <w:t>Que el alto grado de politización y la continuada violación del ordenamiento legal, la Corte Suprema de Justicia ha sido factor determinante para que el pueblo de Guatemala desconfíe de las instituciones; ello ha impedido una adecuada lucha contra la impunidad que ha afectado a la sociedad guatemalteca, especialmente en los asuntos relacionados con la narcoactividad</w:t>
      </w:r>
      <w:r>
        <w:rPr>
          <w:sz w:val="24"/>
        </w:rPr>
        <w:t>”.</w:t>
      </w:r>
    </w:p>
    <w:p w14:paraId="6F272862" w14:textId="77777777" w:rsidR="007779BE" w:rsidRDefault="00000000">
      <w:pPr>
        <w:pStyle w:val="Textoindependiente"/>
        <w:spacing w:before="119"/>
        <w:ind w:left="1046"/>
        <w:jc w:val="both"/>
      </w:pPr>
      <w:r>
        <w:t>El</w:t>
      </w:r>
      <w:r>
        <w:rPr>
          <w:spacing w:val="-15"/>
        </w:rPr>
        <w:t xml:space="preserve"> </w:t>
      </w:r>
      <w:r>
        <w:t>Artículo</w:t>
      </w:r>
      <w:r>
        <w:rPr>
          <w:spacing w:val="-2"/>
        </w:rPr>
        <w:t xml:space="preserve"> </w:t>
      </w:r>
      <w:r>
        <w:t>1º.</w:t>
      </w:r>
      <w:r>
        <w:rPr>
          <w:spacing w:val="-1"/>
        </w:rPr>
        <w:t xml:space="preserve"> </w:t>
      </w:r>
      <w:r>
        <w:rPr>
          <w:spacing w:val="-2"/>
        </w:rPr>
        <w:t>prescribe:</w:t>
      </w:r>
    </w:p>
    <w:p w14:paraId="4C45340F" w14:textId="77777777" w:rsidR="007779BE" w:rsidRDefault="00000000">
      <w:pPr>
        <w:spacing w:before="161" w:line="276" w:lineRule="auto"/>
        <w:ind w:left="1046" w:right="332"/>
        <w:jc w:val="both"/>
        <w:rPr>
          <w:i/>
          <w:sz w:val="24"/>
        </w:rPr>
      </w:pPr>
      <w:r>
        <w:rPr>
          <w:sz w:val="24"/>
        </w:rPr>
        <w:t>“</w:t>
      </w:r>
      <w:r>
        <w:rPr>
          <w:i/>
          <w:sz w:val="24"/>
        </w:rPr>
        <w:t>Se mantiene la vigencia y validez de la Constitución Política de la República de Guatemala, las leyes y demás disposiciones que rigen el país, a excepción de las normas siguientes, cuya vigencia se interrumpe temporalmente, por el tiempo que la situación del país lo demande:</w:t>
      </w:r>
    </w:p>
    <w:p w14:paraId="15EAF20D" w14:textId="77777777" w:rsidR="007779BE" w:rsidRDefault="00000000">
      <w:pPr>
        <w:pStyle w:val="Prrafodelista"/>
        <w:numPr>
          <w:ilvl w:val="1"/>
          <w:numId w:val="19"/>
        </w:numPr>
        <w:tabs>
          <w:tab w:val="left" w:pos="1405"/>
        </w:tabs>
        <w:spacing w:before="120"/>
        <w:ind w:left="1405" w:hanging="359"/>
        <w:jc w:val="both"/>
        <w:rPr>
          <w:i/>
          <w:sz w:val="24"/>
        </w:rPr>
      </w:pPr>
      <w:r>
        <w:rPr>
          <w:i/>
          <w:sz w:val="24"/>
        </w:rPr>
        <w:t>De</w:t>
      </w:r>
      <w:r>
        <w:rPr>
          <w:i/>
          <w:spacing w:val="-3"/>
          <w:sz w:val="24"/>
        </w:rPr>
        <w:t xml:space="preserve"> </w:t>
      </w:r>
      <w:r>
        <w:rPr>
          <w:i/>
          <w:sz w:val="24"/>
        </w:rPr>
        <w:t>la</w:t>
      </w:r>
      <w:r>
        <w:rPr>
          <w:i/>
          <w:spacing w:val="-1"/>
          <w:sz w:val="24"/>
        </w:rPr>
        <w:t xml:space="preserve"> </w:t>
      </w:r>
      <w:r>
        <w:rPr>
          <w:i/>
          <w:sz w:val="24"/>
        </w:rPr>
        <w:t>Constitución</w:t>
      </w:r>
      <w:r>
        <w:rPr>
          <w:i/>
          <w:spacing w:val="-1"/>
          <w:sz w:val="24"/>
        </w:rPr>
        <w:t xml:space="preserve"> </w:t>
      </w:r>
      <w:r>
        <w:rPr>
          <w:i/>
          <w:sz w:val="24"/>
        </w:rPr>
        <w:t>Política de</w:t>
      </w:r>
      <w:r>
        <w:rPr>
          <w:i/>
          <w:spacing w:val="-2"/>
          <w:sz w:val="24"/>
        </w:rPr>
        <w:t xml:space="preserve"> </w:t>
      </w:r>
      <w:r>
        <w:rPr>
          <w:i/>
          <w:sz w:val="24"/>
        </w:rPr>
        <w:t>la</w:t>
      </w:r>
      <w:r>
        <w:rPr>
          <w:i/>
          <w:spacing w:val="-1"/>
          <w:sz w:val="24"/>
        </w:rPr>
        <w:t xml:space="preserve"> </w:t>
      </w:r>
      <w:r>
        <w:rPr>
          <w:i/>
          <w:sz w:val="24"/>
        </w:rPr>
        <w:t>República</w:t>
      </w:r>
      <w:r>
        <w:rPr>
          <w:i/>
          <w:spacing w:val="-1"/>
          <w:sz w:val="24"/>
        </w:rPr>
        <w:t xml:space="preserve"> </w:t>
      </w:r>
      <w:r>
        <w:rPr>
          <w:i/>
          <w:sz w:val="24"/>
        </w:rPr>
        <w:t>de</w:t>
      </w:r>
      <w:r>
        <w:rPr>
          <w:i/>
          <w:spacing w:val="1"/>
          <w:sz w:val="24"/>
        </w:rPr>
        <w:t xml:space="preserve"> </w:t>
      </w:r>
      <w:r>
        <w:rPr>
          <w:i/>
          <w:spacing w:val="-2"/>
          <w:sz w:val="24"/>
        </w:rPr>
        <w:t>Guatemala:</w:t>
      </w:r>
    </w:p>
    <w:p w14:paraId="7154A4F3" w14:textId="77777777" w:rsidR="007779BE" w:rsidRDefault="00000000">
      <w:pPr>
        <w:spacing w:before="41" w:line="276" w:lineRule="auto"/>
        <w:ind w:left="1406" w:right="332"/>
        <w:jc w:val="both"/>
        <w:rPr>
          <w:i/>
          <w:sz w:val="24"/>
        </w:rPr>
      </w:pPr>
      <w:r>
        <w:rPr>
          <w:i/>
          <w:sz w:val="24"/>
        </w:rPr>
        <w:t>Artículos 5º.; 6º.; 9º.¸23, 27, tercer párrafo; 33; 35; 38; 45, último párrafo; 116, segundo párrafo; del 157 al 181 (Capítulo II del Título IV); 83, incisos g), h), i), j), k) y</w:t>
      </w:r>
      <w:r>
        <w:rPr>
          <w:i/>
          <w:spacing w:val="5"/>
          <w:sz w:val="24"/>
        </w:rPr>
        <w:t xml:space="preserve"> </w:t>
      </w:r>
      <w:r>
        <w:rPr>
          <w:i/>
          <w:sz w:val="24"/>
        </w:rPr>
        <w:t>l):</w:t>
      </w:r>
      <w:r>
        <w:rPr>
          <w:i/>
          <w:spacing w:val="7"/>
          <w:sz w:val="24"/>
        </w:rPr>
        <w:t xml:space="preserve"> </w:t>
      </w:r>
      <w:r>
        <w:rPr>
          <w:i/>
          <w:sz w:val="24"/>
        </w:rPr>
        <w:t>215;</w:t>
      </w:r>
      <w:r>
        <w:rPr>
          <w:i/>
          <w:spacing w:val="7"/>
          <w:sz w:val="24"/>
        </w:rPr>
        <w:t xml:space="preserve"> </w:t>
      </w:r>
      <w:r>
        <w:rPr>
          <w:i/>
          <w:sz w:val="24"/>
        </w:rPr>
        <w:t>252;</w:t>
      </w:r>
      <w:r>
        <w:rPr>
          <w:i/>
          <w:spacing w:val="7"/>
          <w:sz w:val="24"/>
        </w:rPr>
        <w:t xml:space="preserve"> </w:t>
      </w:r>
      <w:r>
        <w:rPr>
          <w:i/>
          <w:sz w:val="24"/>
        </w:rPr>
        <w:t>267;</w:t>
      </w:r>
      <w:r>
        <w:rPr>
          <w:i/>
          <w:spacing w:val="7"/>
          <w:sz w:val="24"/>
        </w:rPr>
        <w:t xml:space="preserve"> </w:t>
      </w:r>
      <w:r>
        <w:rPr>
          <w:i/>
          <w:sz w:val="24"/>
        </w:rPr>
        <w:t>269</w:t>
      </w:r>
      <w:r>
        <w:rPr>
          <w:i/>
          <w:spacing w:val="8"/>
          <w:sz w:val="24"/>
        </w:rPr>
        <w:t xml:space="preserve"> </w:t>
      </w:r>
      <w:r>
        <w:rPr>
          <w:i/>
          <w:sz w:val="24"/>
        </w:rPr>
        <w:t>en</w:t>
      </w:r>
      <w:r>
        <w:rPr>
          <w:i/>
          <w:spacing w:val="9"/>
          <w:sz w:val="24"/>
        </w:rPr>
        <w:t xml:space="preserve"> </w:t>
      </w:r>
      <w:r>
        <w:rPr>
          <w:i/>
          <w:sz w:val="24"/>
        </w:rPr>
        <w:t>sus</w:t>
      </w:r>
      <w:r>
        <w:rPr>
          <w:i/>
          <w:spacing w:val="8"/>
          <w:sz w:val="24"/>
        </w:rPr>
        <w:t xml:space="preserve"> </w:t>
      </w:r>
      <w:r>
        <w:rPr>
          <w:i/>
          <w:sz w:val="24"/>
        </w:rPr>
        <w:t>incisos</w:t>
      </w:r>
      <w:r>
        <w:rPr>
          <w:i/>
          <w:spacing w:val="8"/>
          <w:sz w:val="24"/>
        </w:rPr>
        <w:t xml:space="preserve"> </w:t>
      </w:r>
      <w:r>
        <w:rPr>
          <w:i/>
          <w:sz w:val="24"/>
        </w:rPr>
        <w:t>a),</w:t>
      </w:r>
      <w:r>
        <w:rPr>
          <w:i/>
          <w:spacing w:val="7"/>
          <w:sz w:val="24"/>
        </w:rPr>
        <w:t xml:space="preserve"> </w:t>
      </w:r>
      <w:r>
        <w:rPr>
          <w:i/>
          <w:sz w:val="24"/>
        </w:rPr>
        <w:t>b),</w:t>
      </w:r>
      <w:r>
        <w:rPr>
          <w:i/>
          <w:spacing w:val="7"/>
          <w:sz w:val="24"/>
        </w:rPr>
        <w:t xml:space="preserve"> </w:t>
      </w:r>
      <w:r>
        <w:rPr>
          <w:i/>
          <w:sz w:val="24"/>
        </w:rPr>
        <w:t>c)</w:t>
      </w:r>
      <w:r>
        <w:rPr>
          <w:i/>
          <w:spacing w:val="7"/>
          <w:sz w:val="24"/>
        </w:rPr>
        <w:t xml:space="preserve"> </w:t>
      </w:r>
      <w:r>
        <w:rPr>
          <w:i/>
          <w:sz w:val="24"/>
        </w:rPr>
        <w:t>y</w:t>
      </w:r>
      <w:r>
        <w:rPr>
          <w:i/>
          <w:spacing w:val="8"/>
          <w:sz w:val="24"/>
        </w:rPr>
        <w:t xml:space="preserve"> </w:t>
      </w:r>
      <w:r>
        <w:rPr>
          <w:i/>
          <w:sz w:val="24"/>
        </w:rPr>
        <w:t>e);</w:t>
      </w:r>
      <w:r>
        <w:rPr>
          <w:i/>
          <w:spacing w:val="6"/>
          <w:sz w:val="24"/>
        </w:rPr>
        <w:t xml:space="preserve"> </w:t>
      </w:r>
      <w:r>
        <w:rPr>
          <w:i/>
          <w:sz w:val="24"/>
        </w:rPr>
        <w:t>271;</w:t>
      </w:r>
      <w:r>
        <w:rPr>
          <w:i/>
          <w:spacing w:val="7"/>
          <w:sz w:val="24"/>
        </w:rPr>
        <w:t xml:space="preserve"> </w:t>
      </w:r>
      <w:r>
        <w:rPr>
          <w:i/>
          <w:sz w:val="24"/>
        </w:rPr>
        <w:t>272,</w:t>
      </w:r>
      <w:r>
        <w:rPr>
          <w:i/>
          <w:spacing w:val="8"/>
          <w:sz w:val="24"/>
        </w:rPr>
        <w:t xml:space="preserve"> </w:t>
      </w:r>
      <w:r>
        <w:rPr>
          <w:i/>
          <w:sz w:val="24"/>
        </w:rPr>
        <w:t>incisos</w:t>
      </w:r>
      <w:r>
        <w:rPr>
          <w:i/>
          <w:spacing w:val="8"/>
          <w:sz w:val="24"/>
        </w:rPr>
        <w:t xml:space="preserve"> </w:t>
      </w:r>
      <w:r>
        <w:rPr>
          <w:i/>
          <w:sz w:val="24"/>
        </w:rPr>
        <w:t>a)</w:t>
      </w:r>
      <w:r>
        <w:rPr>
          <w:i/>
          <w:spacing w:val="7"/>
          <w:sz w:val="24"/>
        </w:rPr>
        <w:t xml:space="preserve"> </w:t>
      </w:r>
      <w:r>
        <w:rPr>
          <w:i/>
          <w:sz w:val="24"/>
        </w:rPr>
        <w:t>y</w:t>
      </w:r>
      <w:r>
        <w:rPr>
          <w:i/>
          <w:spacing w:val="14"/>
          <w:sz w:val="24"/>
        </w:rPr>
        <w:t xml:space="preserve"> </w:t>
      </w:r>
      <w:r>
        <w:rPr>
          <w:i/>
          <w:sz w:val="24"/>
        </w:rPr>
        <w:t>b),</w:t>
      </w:r>
      <w:r>
        <w:rPr>
          <w:i/>
          <w:spacing w:val="8"/>
          <w:sz w:val="24"/>
        </w:rPr>
        <w:t xml:space="preserve"> </w:t>
      </w:r>
      <w:r>
        <w:rPr>
          <w:i/>
          <w:spacing w:val="-2"/>
          <w:sz w:val="24"/>
        </w:rPr>
        <w:t>inciso</w:t>
      </w:r>
    </w:p>
    <w:p w14:paraId="57490260" w14:textId="77777777" w:rsidR="007779BE" w:rsidRDefault="00000000">
      <w:pPr>
        <w:pStyle w:val="Prrafodelista"/>
        <w:numPr>
          <w:ilvl w:val="1"/>
          <w:numId w:val="19"/>
        </w:numPr>
        <w:tabs>
          <w:tab w:val="left" w:pos="1605"/>
        </w:tabs>
        <w:spacing w:before="1"/>
        <w:ind w:left="1605" w:hanging="199"/>
        <w:jc w:val="both"/>
        <w:rPr>
          <w:i/>
          <w:sz w:val="24"/>
        </w:rPr>
      </w:pPr>
      <w:r>
        <w:rPr>
          <w:i/>
          <w:sz w:val="24"/>
        </w:rPr>
        <w:t>:</w:t>
      </w:r>
      <w:r>
        <w:rPr>
          <w:i/>
          <w:spacing w:val="-4"/>
          <w:sz w:val="24"/>
        </w:rPr>
        <w:t xml:space="preserve"> </w:t>
      </w:r>
      <w:r>
        <w:rPr>
          <w:i/>
          <w:sz w:val="24"/>
        </w:rPr>
        <w:t>278;</w:t>
      </w:r>
      <w:r>
        <w:rPr>
          <w:i/>
          <w:spacing w:val="-1"/>
          <w:sz w:val="24"/>
        </w:rPr>
        <w:t xml:space="preserve"> </w:t>
      </w:r>
      <w:r>
        <w:rPr>
          <w:i/>
          <w:sz w:val="24"/>
        </w:rPr>
        <w:t>279 y</w:t>
      </w:r>
      <w:r>
        <w:rPr>
          <w:i/>
          <w:spacing w:val="-1"/>
          <w:sz w:val="24"/>
        </w:rPr>
        <w:t xml:space="preserve"> </w:t>
      </w:r>
      <w:r>
        <w:rPr>
          <w:i/>
          <w:spacing w:val="-4"/>
          <w:sz w:val="24"/>
        </w:rPr>
        <w:t>280;</w:t>
      </w:r>
    </w:p>
    <w:p w14:paraId="26ECFFB5" w14:textId="77777777" w:rsidR="007779BE" w:rsidRDefault="00000000">
      <w:pPr>
        <w:pStyle w:val="Prrafodelista"/>
        <w:numPr>
          <w:ilvl w:val="0"/>
          <w:numId w:val="18"/>
        </w:numPr>
        <w:tabs>
          <w:tab w:val="left" w:pos="1405"/>
        </w:tabs>
        <w:spacing w:before="41"/>
        <w:ind w:left="1405" w:hanging="359"/>
        <w:jc w:val="both"/>
        <w:rPr>
          <w:i/>
          <w:sz w:val="24"/>
        </w:rPr>
      </w:pPr>
      <w:r>
        <w:rPr>
          <w:i/>
          <w:sz w:val="24"/>
        </w:rPr>
        <w:t>De</w:t>
      </w:r>
      <w:r>
        <w:rPr>
          <w:i/>
          <w:spacing w:val="-6"/>
          <w:sz w:val="24"/>
        </w:rPr>
        <w:t xml:space="preserve"> </w:t>
      </w:r>
      <w:r>
        <w:rPr>
          <w:i/>
          <w:sz w:val="24"/>
        </w:rPr>
        <w:t>la</w:t>
      </w:r>
      <w:r>
        <w:rPr>
          <w:i/>
          <w:spacing w:val="-1"/>
          <w:sz w:val="24"/>
        </w:rPr>
        <w:t xml:space="preserve"> </w:t>
      </w:r>
      <w:r>
        <w:rPr>
          <w:i/>
          <w:sz w:val="24"/>
        </w:rPr>
        <w:t>Ley</w:t>
      </w:r>
      <w:r>
        <w:rPr>
          <w:i/>
          <w:spacing w:val="-3"/>
          <w:sz w:val="24"/>
        </w:rPr>
        <w:t xml:space="preserve"> </w:t>
      </w:r>
      <w:r>
        <w:rPr>
          <w:i/>
          <w:sz w:val="24"/>
        </w:rPr>
        <w:t>de</w:t>
      </w:r>
      <w:r>
        <w:rPr>
          <w:i/>
          <w:spacing w:val="-7"/>
          <w:sz w:val="24"/>
        </w:rPr>
        <w:t xml:space="preserve"> </w:t>
      </w:r>
      <w:r>
        <w:rPr>
          <w:i/>
          <w:sz w:val="24"/>
        </w:rPr>
        <w:t>Amparo,</w:t>
      </w:r>
      <w:r>
        <w:rPr>
          <w:i/>
          <w:spacing w:val="-2"/>
          <w:sz w:val="24"/>
        </w:rPr>
        <w:t xml:space="preserve"> </w:t>
      </w:r>
      <w:r>
        <w:rPr>
          <w:i/>
          <w:sz w:val="24"/>
        </w:rPr>
        <w:t>Exhibición</w:t>
      </w:r>
      <w:r>
        <w:rPr>
          <w:i/>
          <w:spacing w:val="-1"/>
          <w:sz w:val="24"/>
        </w:rPr>
        <w:t xml:space="preserve"> </w:t>
      </w:r>
      <w:r>
        <w:rPr>
          <w:i/>
          <w:sz w:val="24"/>
        </w:rPr>
        <w:t>Personal</w:t>
      </w:r>
      <w:r>
        <w:rPr>
          <w:i/>
          <w:spacing w:val="-2"/>
          <w:sz w:val="24"/>
        </w:rPr>
        <w:t xml:space="preserve"> </w:t>
      </w:r>
      <w:r>
        <w:rPr>
          <w:i/>
          <w:sz w:val="24"/>
        </w:rPr>
        <w:t>y</w:t>
      </w:r>
      <w:r>
        <w:rPr>
          <w:i/>
          <w:spacing w:val="-2"/>
          <w:sz w:val="24"/>
        </w:rPr>
        <w:t xml:space="preserve"> </w:t>
      </w:r>
      <w:r>
        <w:rPr>
          <w:i/>
          <w:sz w:val="24"/>
        </w:rPr>
        <w:t>de</w:t>
      </w:r>
      <w:r>
        <w:rPr>
          <w:i/>
          <w:spacing w:val="-2"/>
          <w:sz w:val="24"/>
        </w:rPr>
        <w:t xml:space="preserve"> Constitucionalidad:</w:t>
      </w:r>
    </w:p>
    <w:p w14:paraId="6D1A8CA1" w14:textId="77777777" w:rsidR="007779BE" w:rsidRDefault="00000000">
      <w:pPr>
        <w:spacing w:before="41"/>
        <w:ind w:left="1404"/>
        <w:jc w:val="both"/>
        <w:rPr>
          <w:i/>
          <w:sz w:val="24"/>
        </w:rPr>
      </w:pPr>
      <w:r>
        <w:rPr>
          <w:i/>
          <w:sz w:val="24"/>
        </w:rPr>
        <w:t>Artículos</w:t>
      </w:r>
      <w:r>
        <w:rPr>
          <w:i/>
          <w:spacing w:val="-5"/>
          <w:sz w:val="24"/>
        </w:rPr>
        <w:t xml:space="preserve"> </w:t>
      </w:r>
      <w:r>
        <w:rPr>
          <w:i/>
          <w:sz w:val="24"/>
        </w:rPr>
        <w:t>114;</w:t>
      </w:r>
      <w:r>
        <w:rPr>
          <w:i/>
          <w:spacing w:val="-7"/>
          <w:sz w:val="24"/>
        </w:rPr>
        <w:t xml:space="preserve"> </w:t>
      </w:r>
      <w:r>
        <w:rPr>
          <w:i/>
          <w:sz w:val="24"/>
        </w:rPr>
        <w:t>115;</w:t>
      </w:r>
      <w:r>
        <w:rPr>
          <w:i/>
          <w:spacing w:val="-6"/>
          <w:sz w:val="24"/>
        </w:rPr>
        <w:t xml:space="preserve"> </w:t>
      </w:r>
      <w:r>
        <w:rPr>
          <w:i/>
          <w:sz w:val="24"/>
        </w:rPr>
        <w:t>133;</w:t>
      </w:r>
      <w:r>
        <w:rPr>
          <w:i/>
          <w:spacing w:val="-7"/>
          <w:sz w:val="24"/>
        </w:rPr>
        <w:t xml:space="preserve"> </w:t>
      </w:r>
      <w:r>
        <w:rPr>
          <w:i/>
          <w:sz w:val="24"/>
        </w:rPr>
        <w:t>134;</w:t>
      </w:r>
      <w:r>
        <w:rPr>
          <w:i/>
          <w:spacing w:val="-7"/>
          <w:sz w:val="24"/>
        </w:rPr>
        <w:t xml:space="preserve"> </w:t>
      </w:r>
      <w:r>
        <w:rPr>
          <w:i/>
          <w:sz w:val="24"/>
        </w:rPr>
        <w:t>135;</w:t>
      </w:r>
      <w:r>
        <w:rPr>
          <w:i/>
          <w:spacing w:val="-6"/>
          <w:sz w:val="24"/>
        </w:rPr>
        <w:t xml:space="preserve"> </w:t>
      </w:r>
      <w:r>
        <w:rPr>
          <w:i/>
          <w:sz w:val="24"/>
        </w:rPr>
        <w:t>136;</w:t>
      </w:r>
      <w:r>
        <w:rPr>
          <w:i/>
          <w:spacing w:val="-7"/>
          <w:sz w:val="24"/>
        </w:rPr>
        <w:t xml:space="preserve"> </w:t>
      </w:r>
      <w:r>
        <w:rPr>
          <w:i/>
          <w:sz w:val="24"/>
        </w:rPr>
        <w:t>137;</w:t>
      </w:r>
      <w:r>
        <w:rPr>
          <w:i/>
          <w:spacing w:val="-7"/>
          <w:sz w:val="24"/>
        </w:rPr>
        <w:t xml:space="preserve"> </w:t>
      </w:r>
      <w:r>
        <w:rPr>
          <w:i/>
          <w:sz w:val="24"/>
        </w:rPr>
        <w:t>138;</w:t>
      </w:r>
      <w:r>
        <w:rPr>
          <w:i/>
          <w:spacing w:val="-3"/>
          <w:sz w:val="24"/>
        </w:rPr>
        <w:t xml:space="preserve"> </w:t>
      </w:r>
      <w:r>
        <w:rPr>
          <w:i/>
          <w:sz w:val="24"/>
        </w:rPr>
        <w:t>139;</w:t>
      </w:r>
      <w:r>
        <w:rPr>
          <w:i/>
          <w:spacing w:val="-7"/>
          <w:sz w:val="24"/>
        </w:rPr>
        <w:t xml:space="preserve"> </w:t>
      </w:r>
      <w:r>
        <w:rPr>
          <w:i/>
          <w:sz w:val="24"/>
        </w:rPr>
        <w:t>140;</w:t>
      </w:r>
      <w:r>
        <w:rPr>
          <w:i/>
          <w:spacing w:val="-7"/>
          <w:sz w:val="24"/>
        </w:rPr>
        <w:t xml:space="preserve"> </w:t>
      </w:r>
      <w:r>
        <w:rPr>
          <w:i/>
          <w:sz w:val="24"/>
        </w:rPr>
        <w:t>141;</w:t>
      </w:r>
      <w:r>
        <w:rPr>
          <w:i/>
          <w:spacing w:val="-3"/>
          <w:sz w:val="24"/>
        </w:rPr>
        <w:t xml:space="preserve"> </w:t>
      </w:r>
      <w:r>
        <w:rPr>
          <w:i/>
          <w:sz w:val="24"/>
        </w:rPr>
        <w:t>142;</w:t>
      </w:r>
      <w:r>
        <w:rPr>
          <w:i/>
          <w:spacing w:val="-7"/>
          <w:sz w:val="24"/>
        </w:rPr>
        <w:t xml:space="preserve"> </w:t>
      </w:r>
      <w:r>
        <w:rPr>
          <w:i/>
          <w:sz w:val="24"/>
        </w:rPr>
        <w:t>150,</w:t>
      </w:r>
      <w:r>
        <w:rPr>
          <w:i/>
          <w:spacing w:val="-6"/>
          <w:sz w:val="24"/>
        </w:rPr>
        <w:t xml:space="preserve"> </w:t>
      </w:r>
      <w:r>
        <w:rPr>
          <w:i/>
          <w:sz w:val="24"/>
        </w:rPr>
        <w:t>incisos</w:t>
      </w:r>
      <w:r>
        <w:rPr>
          <w:i/>
          <w:spacing w:val="-4"/>
          <w:sz w:val="24"/>
        </w:rPr>
        <w:t xml:space="preserve"> </w:t>
      </w:r>
      <w:r>
        <w:rPr>
          <w:i/>
          <w:spacing w:val="-5"/>
          <w:sz w:val="24"/>
        </w:rPr>
        <w:t>a),</w:t>
      </w:r>
    </w:p>
    <w:p w14:paraId="2E920070" w14:textId="77777777" w:rsidR="007779BE" w:rsidRDefault="00000000">
      <w:pPr>
        <w:spacing w:before="43"/>
        <w:ind w:left="1404"/>
        <w:jc w:val="both"/>
        <w:rPr>
          <w:i/>
          <w:sz w:val="24"/>
        </w:rPr>
      </w:pPr>
      <w:r>
        <w:rPr>
          <w:i/>
          <w:sz w:val="24"/>
        </w:rPr>
        <w:t>b)</w:t>
      </w:r>
      <w:r>
        <w:rPr>
          <w:i/>
          <w:spacing w:val="-3"/>
          <w:sz w:val="24"/>
        </w:rPr>
        <w:t xml:space="preserve"> </w:t>
      </w:r>
      <w:r>
        <w:rPr>
          <w:i/>
          <w:sz w:val="24"/>
        </w:rPr>
        <w:t>c), d) y</w:t>
      </w:r>
      <w:r>
        <w:rPr>
          <w:i/>
          <w:spacing w:val="-1"/>
          <w:sz w:val="24"/>
        </w:rPr>
        <w:t xml:space="preserve"> </w:t>
      </w:r>
      <w:r>
        <w:rPr>
          <w:i/>
          <w:sz w:val="24"/>
        </w:rPr>
        <w:t>e);</w:t>
      </w:r>
      <w:r>
        <w:rPr>
          <w:i/>
          <w:spacing w:val="-1"/>
          <w:sz w:val="24"/>
        </w:rPr>
        <w:t xml:space="preserve"> </w:t>
      </w:r>
      <w:r>
        <w:rPr>
          <w:i/>
          <w:sz w:val="24"/>
        </w:rPr>
        <w:t>153; 154; 155; 156;</w:t>
      </w:r>
      <w:r>
        <w:rPr>
          <w:i/>
          <w:spacing w:val="-1"/>
          <w:sz w:val="24"/>
        </w:rPr>
        <w:t xml:space="preserve"> </w:t>
      </w:r>
      <w:r>
        <w:rPr>
          <w:i/>
          <w:sz w:val="24"/>
        </w:rPr>
        <w:t>157; 163, incisos</w:t>
      </w:r>
      <w:r>
        <w:rPr>
          <w:i/>
          <w:spacing w:val="-1"/>
          <w:sz w:val="24"/>
        </w:rPr>
        <w:t xml:space="preserve"> </w:t>
      </w:r>
      <w:r>
        <w:rPr>
          <w:i/>
          <w:sz w:val="24"/>
        </w:rPr>
        <w:t>a)</w:t>
      </w:r>
      <w:r>
        <w:rPr>
          <w:i/>
          <w:spacing w:val="-1"/>
          <w:sz w:val="24"/>
        </w:rPr>
        <w:t xml:space="preserve"> </w:t>
      </w:r>
      <w:r>
        <w:rPr>
          <w:i/>
          <w:sz w:val="24"/>
        </w:rPr>
        <w:t>y</w:t>
      </w:r>
      <w:r>
        <w:rPr>
          <w:i/>
          <w:spacing w:val="-2"/>
          <w:sz w:val="24"/>
        </w:rPr>
        <w:t xml:space="preserve"> </w:t>
      </w:r>
      <w:r>
        <w:rPr>
          <w:i/>
          <w:sz w:val="24"/>
        </w:rPr>
        <w:t>b); y</w:t>
      </w:r>
      <w:r>
        <w:rPr>
          <w:i/>
          <w:spacing w:val="-1"/>
          <w:sz w:val="24"/>
        </w:rPr>
        <w:t xml:space="preserve"> </w:t>
      </w:r>
      <w:r>
        <w:rPr>
          <w:i/>
          <w:spacing w:val="-4"/>
          <w:sz w:val="24"/>
        </w:rPr>
        <w:t>168.</w:t>
      </w:r>
    </w:p>
    <w:p w14:paraId="32279D95" w14:textId="77777777" w:rsidR="007779BE" w:rsidRDefault="00000000">
      <w:pPr>
        <w:pStyle w:val="Prrafodelista"/>
        <w:numPr>
          <w:ilvl w:val="0"/>
          <w:numId w:val="18"/>
        </w:numPr>
        <w:tabs>
          <w:tab w:val="left" w:pos="1406"/>
        </w:tabs>
        <w:spacing w:before="41" w:line="276" w:lineRule="auto"/>
        <w:ind w:right="4491"/>
        <w:jc w:val="both"/>
        <w:rPr>
          <w:sz w:val="24"/>
        </w:rPr>
      </w:pPr>
      <w:r>
        <w:rPr>
          <w:i/>
          <w:sz w:val="24"/>
        </w:rPr>
        <w:t>De</w:t>
      </w:r>
      <w:r>
        <w:rPr>
          <w:i/>
          <w:spacing w:val="-7"/>
          <w:sz w:val="24"/>
        </w:rPr>
        <w:t xml:space="preserve"> </w:t>
      </w:r>
      <w:r>
        <w:rPr>
          <w:i/>
          <w:sz w:val="24"/>
        </w:rPr>
        <w:t>la</w:t>
      </w:r>
      <w:r>
        <w:rPr>
          <w:i/>
          <w:spacing w:val="-5"/>
          <w:sz w:val="24"/>
        </w:rPr>
        <w:t xml:space="preserve"> </w:t>
      </w:r>
      <w:r>
        <w:rPr>
          <w:i/>
          <w:sz w:val="24"/>
        </w:rPr>
        <w:t>Ley</w:t>
      </w:r>
      <w:r>
        <w:rPr>
          <w:i/>
          <w:spacing w:val="-6"/>
          <w:sz w:val="24"/>
        </w:rPr>
        <w:t xml:space="preserve"> </w:t>
      </w:r>
      <w:r>
        <w:rPr>
          <w:i/>
          <w:sz w:val="24"/>
        </w:rPr>
        <w:t>electoral</w:t>
      </w:r>
      <w:r>
        <w:rPr>
          <w:i/>
          <w:spacing w:val="-4"/>
          <w:sz w:val="24"/>
        </w:rPr>
        <w:t xml:space="preserve"> </w:t>
      </w:r>
      <w:r>
        <w:rPr>
          <w:i/>
          <w:sz w:val="24"/>
        </w:rPr>
        <w:t>y</w:t>
      </w:r>
      <w:r>
        <w:rPr>
          <w:i/>
          <w:spacing w:val="-6"/>
          <w:sz w:val="24"/>
        </w:rPr>
        <w:t xml:space="preserve"> </w:t>
      </w:r>
      <w:r>
        <w:rPr>
          <w:i/>
          <w:sz w:val="24"/>
        </w:rPr>
        <w:t>de</w:t>
      </w:r>
      <w:r>
        <w:rPr>
          <w:i/>
          <w:spacing w:val="-4"/>
          <w:sz w:val="24"/>
        </w:rPr>
        <w:t xml:space="preserve"> </w:t>
      </w:r>
      <w:r>
        <w:rPr>
          <w:i/>
          <w:sz w:val="24"/>
        </w:rPr>
        <w:t>Partidos</w:t>
      </w:r>
      <w:r>
        <w:rPr>
          <w:i/>
          <w:spacing w:val="-6"/>
          <w:sz w:val="24"/>
        </w:rPr>
        <w:t xml:space="preserve"> </w:t>
      </w:r>
      <w:r>
        <w:rPr>
          <w:i/>
          <w:sz w:val="24"/>
        </w:rPr>
        <w:t>Políticos: Artículos 194 y 205</w:t>
      </w:r>
      <w:r>
        <w:rPr>
          <w:sz w:val="24"/>
        </w:rPr>
        <w:t>”.</w:t>
      </w:r>
    </w:p>
    <w:p w14:paraId="34D52F40" w14:textId="77777777" w:rsidR="007779BE" w:rsidRDefault="00000000">
      <w:pPr>
        <w:spacing w:before="119" w:line="278" w:lineRule="auto"/>
        <w:ind w:left="338" w:right="337" w:firstLine="707"/>
        <w:jc w:val="both"/>
        <w:rPr>
          <w:i/>
          <w:sz w:val="24"/>
        </w:rPr>
      </w:pPr>
      <w:r>
        <w:rPr>
          <w:sz w:val="24"/>
        </w:rPr>
        <w:t>En los Artículos 3º., 4º. y 5º. se dispone: “</w:t>
      </w:r>
      <w:r>
        <w:rPr>
          <w:i/>
          <w:sz w:val="24"/>
        </w:rPr>
        <w:t>Artículo 3º</w:t>
      </w:r>
      <w:r>
        <w:rPr>
          <w:sz w:val="24"/>
        </w:rPr>
        <w:t xml:space="preserve">. </w:t>
      </w:r>
      <w:r>
        <w:rPr>
          <w:i/>
          <w:sz w:val="24"/>
        </w:rPr>
        <w:t>Se disuelve el congreso de la República</w:t>
      </w:r>
      <w:r>
        <w:rPr>
          <w:i/>
          <w:spacing w:val="7"/>
          <w:sz w:val="24"/>
        </w:rPr>
        <w:t xml:space="preserve"> </w:t>
      </w:r>
      <w:r>
        <w:rPr>
          <w:i/>
          <w:sz w:val="24"/>
        </w:rPr>
        <w:t>a</w:t>
      </w:r>
      <w:r>
        <w:rPr>
          <w:i/>
          <w:spacing w:val="8"/>
          <w:sz w:val="24"/>
        </w:rPr>
        <w:t xml:space="preserve"> </w:t>
      </w:r>
      <w:r>
        <w:rPr>
          <w:i/>
          <w:sz w:val="24"/>
        </w:rPr>
        <w:t>partir</w:t>
      </w:r>
      <w:r>
        <w:rPr>
          <w:i/>
          <w:spacing w:val="9"/>
          <w:sz w:val="24"/>
        </w:rPr>
        <w:t xml:space="preserve"> </w:t>
      </w:r>
      <w:r>
        <w:rPr>
          <w:i/>
          <w:sz w:val="24"/>
        </w:rPr>
        <w:t>de</w:t>
      </w:r>
      <w:r>
        <w:rPr>
          <w:i/>
          <w:spacing w:val="10"/>
          <w:sz w:val="24"/>
        </w:rPr>
        <w:t xml:space="preserve"> </w:t>
      </w:r>
      <w:r>
        <w:rPr>
          <w:i/>
          <w:sz w:val="24"/>
        </w:rPr>
        <w:t>la</w:t>
      </w:r>
      <w:r>
        <w:rPr>
          <w:i/>
          <w:spacing w:val="11"/>
          <w:sz w:val="24"/>
        </w:rPr>
        <w:t xml:space="preserve"> </w:t>
      </w:r>
      <w:r>
        <w:rPr>
          <w:i/>
          <w:sz w:val="24"/>
        </w:rPr>
        <w:t>presente</w:t>
      </w:r>
      <w:r>
        <w:rPr>
          <w:i/>
          <w:spacing w:val="8"/>
          <w:sz w:val="24"/>
        </w:rPr>
        <w:t xml:space="preserve"> </w:t>
      </w:r>
      <w:r>
        <w:rPr>
          <w:i/>
          <w:sz w:val="24"/>
        </w:rPr>
        <w:t>fecha</w:t>
      </w:r>
      <w:r>
        <w:rPr>
          <w:i/>
          <w:spacing w:val="8"/>
          <w:sz w:val="24"/>
        </w:rPr>
        <w:t xml:space="preserve"> </w:t>
      </w:r>
      <w:r>
        <w:rPr>
          <w:i/>
          <w:sz w:val="24"/>
        </w:rPr>
        <w:t>y,</w:t>
      </w:r>
      <w:r>
        <w:rPr>
          <w:i/>
          <w:spacing w:val="11"/>
          <w:sz w:val="24"/>
        </w:rPr>
        <w:t xml:space="preserve"> </w:t>
      </w:r>
      <w:r>
        <w:rPr>
          <w:i/>
          <w:sz w:val="24"/>
        </w:rPr>
        <w:t>en</w:t>
      </w:r>
      <w:r>
        <w:rPr>
          <w:i/>
          <w:spacing w:val="11"/>
          <w:sz w:val="24"/>
        </w:rPr>
        <w:t xml:space="preserve"> </w:t>
      </w:r>
      <w:r>
        <w:rPr>
          <w:i/>
          <w:sz w:val="24"/>
        </w:rPr>
        <w:t>consecuencia,</w:t>
      </w:r>
      <w:r>
        <w:rPr>
          <w:i/>
          <w:spacing w:val="9"/>
          <w:sz w:val="24"/>
        </w:rPr>
        <w:t xml:space="preserve"> </w:t>
      </w:r>
      <w:r>
        <w:rPr>
          <w:i/>
          <w:sz w:val="24"/>
        </w:rPr>
        <w:t>el</w:t>
      </w:r>
      <w:r>
        <w:rPr>
          <w:i/>
          <w:spacing w:val="9"/>
          <w:sz w:val="24"/>
        </w:rPr>
        <w:t xml:space="preserve"> </w:t>
      </w:r>
      <w:r>
        <w:rPr>
          <w:i/>
          <w:sz w:val="24"/>
        </w:rPr>
        <w:t>Presidente</w:t>
      </w:r>
      <w:r>
        <w:rPr>
          <w:i/>
          <w:spacing w:val="8"/>
          <w:sz w:val="24"/>
        </w:rPr>
        <w:t xml:space="preserve"> </w:t>
      </w:r>
      <w:r>
        <w:rPr>
          <w:i/>
          <w:sz w:val="24"/>
        </w:rPr>
        <w:t>de</w:t>
      </w:r>
      <w:r>
        <w:rPr>
          <w:i/>
          <w:spacing w:val="7"/>
          <w:sz w:val="24"/>
        </w:rPr>
        <w:t xml:space="preserve"> </w:t>
      </w:r>
      <w:r>
        <w:rPr>
          <w:i/>
          <w:sz w:val="24"/>
        </w:rPr>
        <w:t>la</w:t>
      </w:r>
      <w:r>
        <w:rPr>
          <w:i/>
          <w:spacing w:val="9"/>
          <w:sz w:val="24"/>
        </w:rPr>
        <w:t xml:space="preserve"> </w:t>
      </w:r>
      <w:r>
        <w:rPr>
          <w:i/>
          <w:sz w:val="24"/>
        </w:rPr>
        <w:t>República</w:t>
      </w:r>
      <w:r>
        <w:rPr>
          <w:i/>
          <w:spacing w:val="10"/>
          <w:sz w:val="24"/>
        </w:rPr>
        <w:t xml:space="preserve"> </w:t>
      </w:r>
      <w:r>
        <w:rPr>
          <w:i/>
          <w:spacing w:val="-2"/>
          <w:sz w:val="24"/>
        </w:rPr>
        <w:t>asume</w:t>
      </w:r>
    </w:p>
    <w:p w14:paraId="71828715" w14:textId="77777777" w:rsidR="007779BE" w:rsidRDefault="007779BE">
      <w:pPr>
        <w:spacing w:line="278" w:lineRule="auto"/>
        <w:jc w:val="both"/>
        <w:rPr>
          <w:i/>
          <w:sz w:val="24"/>
        </w:rPr>
        <w:sectPr w:rsidR="007779BE">
          <w:pgSz w:w="12240" w:h="15840"/>
          <w:pgMar w:top="1080" w:right="1080" w:bottom="780" w:left="1080" w:header="406" w:footer="595" w:gutter="0"/>
          <w:cols w:space="720"/>
        </w:sectPr>
      </w:pPr>
    </w:p>
    <w:p w14:paraId="378532DB" w14:textId="77777777" w:rsidR="007779BE" w:rsidRDefault="007779BE">
      <w:pPr>
        <w:pStyle w:val="Textoindependiente"/>
        <w:rPr>
          <w:i/>
        </w:rPr>
      </w:pPr>
    </w:p>
    <w:p w14:paraId="0BFCC9B6" w14:textId="77777777" w:rsidR="007779BE" w:rsidRDefault="007779BE">
      <w:pPr>
        <w:pStyle w:val="Textoindependiente"/>
        <w:spacing w:before="8"/>
        <w:rPr>
          <w:i/>
        </w:rPr>
      </w:pPr>
    </w:p>
    <w:p w14:paraId="7BD30FE6" w14:textId="77777777" w:rsidR="007779BE" w:rsidRDefault="00000000">
      <w:pPr>
        <w:spacing w:before="1" w:line="276" w:lineRule="auto"/>
        <w:ind w:left="338" w:right="333"/>
        <w:jc w:val="both"/>
        <w:rPr>
          <w:sz w:val="24"/>
        </w:rPr>
      </w:pPr>
      <w:r>
        <w:rPr>
          <w:i/>
          <w:sz w:val="24"/>
        </w:rPr>
        <w:t>las funciones legislativas y deberá gobernar por medio de Decretos Presidenciales…</w:t>
      </w:r>
      <w:r>
        <w:rPr>
          <w:sz w:val="24"/>
        </w:rPr>
        <w:t>”. “</w:t>
      </w:r>
      <w:r>
        <w:rPr>
          <w:i/>
          <w:sz w:val="24"/>
        </w:rPr>
        <w:t>Artículo 4º. Se deja sin efecto la integración de la Corte Suprema de Justicia y de la Corte de Constitucionalidad.</w:t>
      </w:r>
      <w:r>
        <w:rPr>
          <w:i/>
          <w:spacing w:val="-13"/>
          <w:sz w:val="24"/>
        </w:rPr>
        <w:t xml:space="preserve"> </w:t>
      </w:r>
      <w:r>
        <w:rPr>
          <w:i/>
          <w:sz w:val="24"/>
        </w:rPr>
        <w:t>El</w:t>
      </w:r>
      <w:r>
        <w:rPr>
          <w:i/>
          <w:spacing w:val="-14"/>
          <w:sz w:val="24"/>
        </w:rPr>
        <w:t xml:space="preserve"> </w:t>
      </w:r>
      <w:r>
        <w:rPr>
          <w:i/>
          <w:sz w:val="24"/>
        </w:rPr>
        <w:t>Presidente</w:t>
      </w:r>
      <w:r>
        <w:rPr>
          <w:i/>
          <w:spacing w:val="-14"/>
          <w:sz w:val="24"/>
        </w:rPr>
        <w:t xml:space="preserve"> </w:t>
      </w:r>
      <w:r>
        <w:rPr>
          <w:i/>
          <w:sz w:val="24"/>
        </w:rPr>
        <w:t>de</w:t>
      </w:r>
      <w:r>
        <w:rPr>
          <w:i/>
          <w:spacing w:val="-14"/>
          <w:sz w:val="24"/>
        </w:rPr>
        <w:t xml:space="preserve"> </w:t>
      </w:r>
      <w:r>
        <w:rPr>
          <w:i/>
          <w:sz w:val="24"/>
        </w:rPr>
        <w:t>la</w:t>
      </w:r>
      <w:r>
        <w:rPr>
          <w:i/>
          <w:spacing w:val="-13"/>
          <w:sz w:val="24"/>
        </w:rPr>
        <w:t xml:space="preserve"> </w:t>
      </w:r>
      <w:r>
        <w:rPr>
          <w:i/>
          <w:sz w:val="24"/>
        </w:rPr>
        <w:t>República</w:t>
      </w:r>
      <w:r>
        <w:rPr>
          <w:i/>
          <w:spacing w:val="-12"/>
          <w:sz w:val="24"/>
        </w:rPr>
        <w:t xml:space="preserve"> </w:t>
      </w:r>
      <w:r>
        <w:rPr>
          <w:i/>
          <w:sz w:val="24"/>
        </w:rPr>
        <w:t>procederá,</w:t>
      </w:r>
      <w:r>
        <w:rPr>
          <w:i/>
          <w:spacing w:val="-12"/>
          <w:sz w:val="24"/>
        </w:rPr>
        <w:t xml:space="preserve"> </w:t>
      </w:r>
      <w:r>
        <w:rPr>
          <w:i/>
          <w:sz w:val="24"/>
        </w:rPr>
        <w:t>en</w:t>
      </w:r>
      <w:r>
        <w:rPr>
          <w:i/>
          <w:spacing w:val="-12"/>
          <w:sz w:val="24"/>
        </w:rPr>
        <w:t xml:space="preserve"> </w:t>
      </w:r>
      <w:r>
        <w:rPr>
          <w:i/>
          <w:sz w:val="24"/>
        </w:rPr>
        <w:t>forma</w:t>
      </w:r>
      <w:r>
        <w:rPr>
          <w:i/>
          <w:spacing w:val="-13"/>
          <w:sz w:val="24"/>
        </w:rPr>
        <w:t xml:space="preserve"> </w:t>
      </w:r>
      <w:r>
        <w:rPr>
          <w:i/>
          <w:sz w:val="24"/>
        </w:rPr>
        <w:t>inmediata,</w:t>
      </w:r>
      <w:r>
        <w:rPr>
          <w:i/>
          <w:spacing w:val="-14"/>
          <w:sz w:val="24"/>
        </w:rPr>
        <w:t xml:space="preserve"> </w:t>
      </w:r>
      <w:r>
        <w:rPr>
          <w:i/>
          <w:sz w:val="24"/>
        </w:rPr>
        <w:t>a</w:t>
      </w:r>
      <w:r>
        <w:rPr>
          <w:i/>
          <w:spacing w:val="-13"/>
          <w:sz w:val="24"/>
        </w:rPr>
        <w:t xml:space="preserve"> </w:t>
      </w:r>
      <w:r>
        <w:rPr>
          <w:i/>
          <w:sz w:val="24"/>
        </w:rPr>
        <w:t>nombrar</w:t>
      </w:r>
      <w:r>
        <w:rPr>
          <w:i/>
          <w:spacing w:val="-14"/>
          <w:sz w:val="24"/>
        </w:rPr>
        <w:t xml:space="preserve"> </w:t>
      </w:r>
      <w:r>
        <w:rPr>
          <w:i/>
          <w:sz w:val="24"/>
        </w:rPr>
        <w:t>a</w:t>
      </w:r>
      <w:r>
        <w:rPr>
          <w:i/>
          <w:spacing w:val="-12"/>
          <w:sz w:val="24"/>
        </w:rPr>
        <w:t xml:space="preserve"> </w:t>
      </w:r>
      <w:r>
        <w:rPr>
          <w:i/>
          <w:sz w:val="24"/>
        </w:rPr>
        <w:t>los Magistrados de la Corte Suprema de Justicia, la que una vez integrada nombrará a los Magistrados de la Corte de Constitucionalidad</w:t>
      </w:r>
      <w:r>
        <w:rPr>
          <w:sz w:val="24"/>
        </w:rPr>
        <w:t>”. “</w:t>
      </w:r>
      <w:r>
        <w:rPr>
          <w:i/>
          <w:sz w:val="24"/>
        </w:rPr>
        <w:t>Artículo 5º</w:t>
      </w:r>
      <w:r>
        <w:rPr>
          <w:sz w:val="24"/>
        </w:rPr>
        <w:t xml:space="preserve">. </w:t>
      </w:r>
      <w:r>
        <w:rPr>
          <w:i/>
          <w:sz w:val="24"/>
        </w:rPr>
        <w:t>Se remueve de su cargo al Procurador General de la Nación y Jefe del Ministerio Público. El Presidente de la República nombrará inmediatamente a quien lo sustituirá</w:t>
      </w:r>
      <w:r>
        <w:rPr>
          <w:sz w:val="24"/>
        </w:rPr>
        <w:t>”.</w:t>
      </w:r>
    </w:p>
    <w:p w14:paraId="6B15E104" w14:textId="77777777" w:rsidR="007779BE" w:rsidRDefault="00000000">
      <w:pPr>
        <w:pStyle w:val="Textoindependiente"/>
        <w:spacing w:before="121" w:line="276" w:lineRule="auto"/>
        <w:ind w:left="338" w:right="336" w:firstLine="707"/>
        <w:jc w:val="both"/>
      </w:pPr>
      <w:r>
        <w:t>En lo que se refiere al Organismo Legislativo, se gira la Instrucción al Tribunal Supremo electoral</w:t>
      </w:r>
      <w:r>
        <w:rPr>
          <w:spacing w:val="-1"/>
        </w:rPr>
        <w:t xml:space="preserve"> </w:t>
      </w:r>
      <w:r>
        <w:t>para</w:t>
      </w:r>
      <w:r>
        <w:rPr>
          <w:spacing w:val="-2"/>
        </w:rPr>
        <w:t xml:space="preserve"> </w:t>
      </w:r>
      <w:r>
        <w:t>que</w:t>
      </w:r>
      <w:r>
        <w:rPr>
          <w:spacing w:val="-2"/>
        </w:rPr>
        <w:t xml:space="preserve"> </w:t>
      </w:r>
      <w:r>
        <w:t>convoque</w:t>
      </w:r>
      <w:r>
        <w:rPr>
          <w:spacing w:val="-2"/>
        </w:rPr>
        <w:t xml:space="preserve"> </w:t>
      </w:r>
      <w:r>
        <w:t>a</w:t>
      </w:r>
      <w:r>
        <w:rPr>
          <w:spacing w:val="-2"/>
        </w:rPr>
        <w:t xml:space="preserve"> </w:t>
      </w:r>
      <w:r>
        <w:t>elecciones</w:t>
      </w:r>
      <w:r>
        <w:rPr>
          <w:spacing w:val="-2"/>
        </w:rPr>
        <w:t xml:space="preserve"> </w:t>
      </w:r>
      <w:r>
        <w:t>para</w:t>
      </w:r>
      <w:r>
        <w:rPr>
          <w:spacing w:val="-3"/>
        </w:rPr>
        <w:t xml:space="preserve"> </w:t>
      </w:r>
      <w:r>
        <w:t>diputados</w:t>
      </w:r>
      <w:r>
        <w:rPr>
          <w:spacing w:val="-1"/>
        </w:rPr>
        <w:t xml:space="preserve"> </w:t>
      </w:r>
      <w:r>
        <w:t>al</w:t>
      </w:r>
      <w:r>
        <w:rPr>
          <w:spacing w:val="-1"/>
        </w:rPr>
        <w:t xml:space="preserve"> </w:t>
      </w:r>
      <w:r>
        <w:t>Congreso</w:t>
      </w:r>
      <w:r>
        <w:rPr>
          <w:spacing w:val="-1"/>
        </w:rPr>
        <w:t xml:space="preserve"> </w:t>
      </w:r>
      <w:r>
        <w:t>de</w:t>
      </w:r>
      <w:r>
        <w:rPr>
          <w:spacing w:val="-2"/>
        </w:rPr>
        <w:t xml:space="preserve"> </w:t>
      </w:r>
      <w:r>
        <w:t>la</w:t>
      </w:r>
      <w:r>
        <w:rPr>
          <w:spacing w:val="-3"/>
        </w:rPr>
        <w:t xml:space="preserve"> </w:t>
      </w:r>
      <w:r>
        <w:t>República,</w:t>
      </w:r>
      <w:r>
        <w:rPr>
          <w:spacing w:val="-1"/>
        </w:rPr>
        <w:t xml:space="preserve"> </w:t>
      </w:r>
      <w:r>
        <w:t>en</w:t>
      </w:r>
      <w:r>
        <w:rPr>
          <w:spacing w:val="-1"/>
        </w:rPr>
        <w:t xml:space="preserve"> </w:t>
      </w:r>
      <w:r>
        <w:t>un</w:t>
      </w:r>
      <w:r>
        <w:rPr>
          <w:spacing w:val="-1"/>
        </w:rPr>
        <w:t xml:space="preserve"> </w:t>
      </w:r>
      <w:r>
        <w:t>plazo no menor de ciento veinte días después de convocadas. Los diputados que resultaren electos tomarán</w:t>
      </w:r>
      <w:r>
        <w:rPr>
          <w:spacing w:val="-6"/>
        </w:rPr>
        <w:t xml:space="preserve"> </w:t>
      </w:r>
      <w:r>
        <w:t>posesión</w:t>
      </w:r>
      <w:r>
        <w:rPr>
          <w:spacing w:val="-5"/>
        </w:rPr>
        <w:t xml:space="preserve"> </w:t>
      </w:r>
      <w:r>
        <w:t>de</w:t>
      </w:r>
      <w:r>
        <w:rPr>
          <w:spacing w:val="-7"/>
        </w:rPr>
        <w:t xml:space="preserve"> </w:t>
      </w:r>
      <w:r>
        <w:t>sus</w:t>
      </w:r>
      <w:r>
        <w:rPr>
          <w:spacing w:val="-5"/>
        </w:rPr>
        <w:t xml:space="preserve"> </w:t>
      </w:r>
      <w:r>
        <w:t>cargos</w:t>
      </w:r>
      <w:r>
        <w:rPr>
          <w:spacing w:val="-6"/>
        </w:rPr>
        <w:t xml:space="preserve"> </w:t>
      </w:r>
      <w:r>
        <w:t>treinta</w:t>
      </w:r>
      <w:r>
        <w:rPr>
          <w:spacing w:val="-7"/>
        </w:rPr>
        <w:t xml:space="preserve"> </w:t>
      </w:r>
      <w:r>
        <w:t>días</w:t>
      </w:r>
      <w:r>
        <w:rPr>
          <w:spacing w:val="-6"/>
        </w:rPr>
        <w:t xml:space="preserve"> </w:t>
      </w:r>
      <w:r>
        <w:t>después</w:t>
      </w:r>
      <w:r>
        <w:rPr>
          <w:spacing w:val="-6"/>
        </w:rPr>
        <w:t xml:space="preserve"> </w:t>
      </w:r>
      <w:r>
        <w:t>de</w:t>
      </w:r>
      <w:r>
        <w:rPr>
          <w:spacing w:val="-7"/>
        </w:rPr>
        <w:t xml:space="preserve"> </w:t>
      </w:r>
      <w:r>
        <w:t>efectuada</w:t>
      </w:r>
      <w:r>
        <w:rPr>
          <w:spacing w:val="-7"/>
        </w:rPr>
        <w:t xml:space="preserve"> </w:t>
      </w:r>
      <w:r>
        <w:t>la</w:t>
      </w:r>
      <w:r>
        <w:rPr>
          <w:spacing w:val="-3"/>
        </w:rPr>
        <w:t xml:space="preserve"> </w:t>
      </w:r>
      <w:r>
        <w:t>elección,</w:t>
      </w:r>
      <w:r>
        <w:rPr>
          <w:spacing w:val="-5"/>
        </w:rPr>
        <w:t xml:space="preserve"> </w:t>
      </w:r>
      <w:r>
        <w:t>fecha</w:t>
      </w:r>
      <w:r>
        <w:rPr>
          <w:spacing w:val="-4"/>
        </w:rPr>
        <w:t xml:space="preserve"> </w:t>
      </w:r>
      <w:r>
        <w:t>en</w:t>
      </w:r>
      <w:r>
        <w:rPr>
          <w:spacing w:val="-6"/>
        </w:rPr>
        <w:t xml:space="preserve"> </w:t>
      </w:r>
      <w:r>
        <w:t>que</w:t>
      </w:r>
      <w:r>
        <w:rPr>
          <w:spacing w:val="-7"/>
        </w:rPr>
        <w:t xml:space="preserve"> </w:t>
      </w:r>
      <w:r>
        <w:t>termina el período y funciones de los diputados al Congreso de la República que se instaló el 15 de enero de 1991.</w:t>
      </w:r>
    </w:p>
    <w:p w14:paraId="41663709" w14:textId="77777777" w:rsidR="007779BE" w:rsidRDefault="00000000">
      <w:pPr>
        <w:spacing w:before="119" w:line="276" w:lineRule="auto"/>
        <w:ind w:left="338" w:right="334" w:firstLine="707"/>
        <w:jc w:val="both"/>
        <w:rPr>
          <w:i/>
          <w:sz w:val="24"/>
        </w:rPr>
      </w:pPr>
      <w:r>
        <w:rPr>
          <w:sz w:val="24"/>
        </w:rPr>
        <w:t>Originalmente se dio la impresión que el Ejército apoyaba el autogolpe de Estado de Serrano Elías, sin embargo, desde el primer día empezaron las muestras de disenso en distintos sectores, tanto a nivel nacional como internacional.</w:t>
      </w:r>
      <w:r>
        <w:rPr>
          <w:spacing w:val="-14"/>
          <w:sz w:val="24"/>
        </w:rPr>
        <w:t xml:space="preserve"> </w:t>
      </w:r>
      <w:r>
        <w:rPr>
          <w:sz w:val="24"/>
        </w:rPr>
        <w:t>Así, la Corte de Constitucionalidad, el mismo día (25 de mayo), de oficio, emite resolución declarando la inconstitucionalidad total de las “</w:t>
      </w:r>
      <w:r>
        <w:rPr>
          <w:i/>
          <w:sz w:val="24"/>
        </w:rPr>
        <w:t>Normas Temporales de Gobierno</w:t>
      </w:r>
      <w:r>
        <w:rPr>
          <w:sz w:val="24"/>
        </w:rPr>
        <w:t>”: “…</w:t>
      </w:r>
      <w:r>
        <w:rPr>
          <w:i/>
          <w:sz w:val="24"/>
        </w:rPr>
        <w:t>después de examinar las decisiones emitidas por el Presidente de la República y expuestos los CONSIDERANDOS, … RESUELVE: …Declarar inconstitucional el Decreto que contiene las “Normas Temporales de Gobierno” emitidas por el Presidente de la República con fecha veinticinco de mayo de mil novecientos noventa y tres, disposiciones</w:t>
      </w:r>
      <w:r>
        <w:rPr>
          <w:i/>
          <w:spacing w:val="-3"/>
          <w:sz w:val="24"/>
        </w:rPr>
        <w:t xml:space="preserve"> </w:t>
      </w:r>
      <w:r>
        <w:rPr>
          <w:i/>
          <w:sz w:val="24"/>
        </w:rPr>
        <w:t>que</w:t>
      </w:r>
      <w:r>
        <w:rPr>
          <w:i/>
          <w:spacing w:val="-3"/>
          <w:sz w:val="24"/>
        </w:rPr>
        <w:t xml:space="preserve"> </w:t>
      </w:r>
      <w:r>
        <w:rPr>
          <w:i/>
          <w:sz w:val="24"/>
        </w:rPr>
        <w:t>quedan</w:t>
      </w:r>
      <w:r>
        <w:rPr>
          <w:i/>
          <w:spacing w:val="-2"/>
          <w:sz w:val="24"/>
        </w:rPr>
        <w:t xml:space="preserve"> </w:t>
      </w:r>
      <w:r>
        <w:rPr>
          <w:i/>
          <w:sz w:val="24"/>
        </w:rPr>
        <w:t>sin</w:t>
      </w:r>
      <w:r>
        <w:rPr>
          <w:i/>
          <w:spacing w:val="-2"/>
          <w:sz w:val="24"/>
        </w:rPr>
        <w:t xml:space="preserve"> </w:t>
      </w:r>
      <w:r>
        <w:rPr>
          <w:i/>
          <w:sz w:val="24"/>
        </w:rPr>
        <w:t>vigencia y</w:t>
      </w:r>
      <w:r>
        <w:rPr>
          <w:i/>
          <w:spacing w:val="-3"/>
          <w:sz w:val="24"/>
        </w:rPr>
        <w:t xml:space="preserve"> </w:t>
      </w:r>
      <w:r>
        <w:rPr>
          <w:i/>
          <w:sz w:val="24"/>
        </w:rPr>
        <w:t>dejan</w:t>
      </w:r>
      <w:r>
        <w:rPr>
          <w:i/>
          <w:spacing w:val="-2"/>
          <w:sz w:val="24"/>
        </w:rPr>
        <w:t xml:space="preserve"> </w:t>
      </w:r>
      <w:r>
        <w:rPr>
          <w:i/>
          <w:sz w:val="24"/>
        </w:rPr>
        <w:t>de surtir</w:t>
      </w:r>
      <w:r>
        <w:rPr>
          <w:i/>
          <w:spacing w:val="-3"/>
          <w:sz w:val="24"/>
        </w:rPr>
        <w:t xml:space="preserve"> </w:t>
      </w:r>
      <w:r>
        <w:rPr>
          <w:i/>
          <w:sz w:val="24"/>
        </w:rPr>
        <w:t>efecto;</w:t>
      </w:r>
      <w:r>
        <w:rPr>
          <w:i/>
          <w:spacing w:val="-2"/>
          <w:sz w:val="24"/>
        </w:rPr>
        <w:t xml:space="preserve"> </w:t>
      </w:r>
      <w:r>
        <w:rPr>
          <w:i/>
          <w:sz w:val="24"/>
        </w:rPr>
        <w:t>II)</w:t>
      </w:r>
      <w:r>
        <w:rPr>
          <w:i/>
          <w:spacing w:val="-4"/>
          <w:sz w:val="24"/>
        </w:rPr>
        <w:t xml:space="preserve"> </w:t>
      </w:r>
      <w:r>
        <w:rPr>
          <w:i/>
          <w:sz w:val="24"/>
        </w:rPr>
        <w:t>Publíquese</w:t>
      </w:r>
      <w:r>
        <w:rPr>
          <w:i/>
          <w:spacing w:val="-3"/>
          <w:sz w:val="24"/>
        </w:rPr>
        <w:t xml:space="preserve"> </w:t>
      </w:r>
      <w:r>
        <w:rPr>
          <w:i/>
          <w:sz w:val="24"/>
        </w:rPr>
        <w:t>esta sentencia en el Diario Oficial; III) Notifíquese”.</w:t>
      </w:r>
    </w:p>
    <w:p w14:paraId="095A335B" w14:textId="77777777" w:rsidR="007779BE" w:rsidRDefault="00000000">
      <w:pPr>
        <w:pStyle w:val="Textoindependiente"/>
        <w:spacing w:before="120" w:line="276" w:lineRule="auto"/>
        <w:ind w:left="338" w:right="333" w:firstLine="767"/>
        <w:jc w:val="both"/>
      </w:pPr>
      <w:r>
        <w:t>El 28 de mayo, se constituyó la Instancia Nacional de Consenso (INC) integrada por empresarios,</w:t>
      </w:r>
      <w:r>
        <w:rPr>
          <w:spacing w:val="-12"/>
        </w:rPr>
        <w:t xml:space="preserve"> </w:t>
      </w:r>
      <w:r>
        <w:t>miembros</w:t>
      </w:r>
      <w:r>
        <w:rPr>
          <w:spacing w:val="-12"/>
        </w:rPr>
        <w:t xml:space="preserve"> </w:t>
      </w:r>
      <w:r>
        <w:t>de</w:t>
      </w:r>
      <w:r>
        <w:rPr>
          <w:spacing w:val="-13"/>
        </w:rPr>
        <w:t xml:space="preserve"> </w:t>
      </w:r>
      <w:r>
        <w:t>la</w:t>
      </w:r>
      <w:r>
        <w:rPr>
          <w:spacing w:val="-12"/>
        </w:rPr>
        <w:t xml:space="preserve"> </w:t>
      </w:r>
      <w:r>
        <w:t>clase</w:t>
      </w:r>
      <w:r>
        <w:rPr>
          <w:spacing w:val="-13"/>
        </w:rPr>
        <w:t xml:space="preserve"> </w:t>
      </w:r>
      <w:r>
        <w:t>política,</w:t>
      </w:r>
      <w:r>
        <w:rPr>
          <w:spacing w:val="-12"/>
        </w:rPr>
        <w:t xml:space="preserve"> </w:t>
      </w:r>
      <w:r>
        <w:t>algunos</w:t>
      </w:r>
      <w:r>
        <w:rPr>
          <w:spacing w:val="-11"/>
        </w:rPr>
        <w:t xml:space="preserve"> </w:t>
      </w:r>
      <w:r>
        <w:t>sindicatos,</w:t>
      </w:r>
      <w:r>
        <w:rPr>
          <w:spacing w:val="-11"/>
        </w:rPr>
        <w:t xml:space="preserve"> </w:t>
      </w:r>
      <w:r>
        <w:t>cooperativas,</w:t>
      </w:r>
      <w:r>
        <w:rPr>
          <w:spacing w:val="-11"/>
        </w:rPr>
        <w:t xml:space="preserve"> </w:t>
      </w:r>
      <w:r>
        <w:t>y</w:t>
      </w:r>
      <w:r>
        <w:rPr>
          <w:spacing w:val="-12"/>
        </w:rPr>
        <w:t xml:space="preserve"> </w:t>
      </w:r>
      <w:r>
        <w:t>la</w:t>
      </w:r>
      <w:r>
        <w:rPr>
          <w:spacing w:val="-12"/>
        </w:rPr>
        <w:t xml:space="preserve"> </w:t>
      </w:r>
      <w:r>
        <w:t>multisectorial</w:t>
      </w:r>
      <w:r>
        <w:rPr>
          <w:spacing w:val="-11"/>
        </w:rPr>
        <w:t xml:space="preserve"> </w:t>
      </w:r>
      <w:r>
        <w:t>del sector social, con organizaciones pro derechos humanos. El 29 de mayo, el Tribunal Supremo Electoral,</w:t>
      </w:r>
      <w:r>
        <w:rPr>
          <w:spacing w:val="-4"/>
        </w:rPr>
        <w:t xml:space="preserve"> </w:t>
      </w:r>
      <w:r>
        <w:t>se</w:t>
      </w:r>
      <w:r>
        <w:rPr>
          <w:spacing w:val="-3"/>
        </w:rPr>
        <w:t xml:space="preserve"> </w:t>
      </w:r>
      <w:r>
        <w:t>negó</w:t>
      </w:r>
      <w:r>
        <w:rPr>
          <w:spacing w:val="-2"/>
        </w:rPr>
        <w:t xml:space="preserve"> </w:t>
      </w:r>
      <w:r>
        <w:t>a</w:t>
      </w:r>
      <w:r>
        <w:rPr>
          <w:spacing w:val="-5"/>
        </w:rPr>
        <w:t xml:space="preserve"> </w:t>
      </w:r>
      <w:r>
        <w:t>convocar</w:t>
      </w:r>
      <w:r>
        <w:rPr>
          <w:spacing w:val="-3"/>
        </w:rPr>
        <w:t xml:space="preserve"> </w:t>
      </w:r>
      <w:r>
        <w:t>a</w:t>
      </w:r>
      <w:r>
        <w:rPr>
          <w:spacing w:val="-5"/>
        </w:rPr>
        <w:t xml:space="preserve"> </w:t>
      </w:r>
      <w:r>
        <w:t>nuestras</w:t>
      </w:r>
      <w:r>
        <w:rPr>
          <w:spacing w:val="-5"/>
        </w:rPr>
        <w:t xml:space="preserve"> </w:t>
      </w:r>
      <w:r>
        <w:t>elecciones.</w:t>
      </w:r>
      <w:r>
        <w:rPr>
          <w:spacing w:val="-4"/>
        </w:rPr>
        <w:t xml:space="preserve"> </w:t>
      </w:r>
      <w:r>
        <w:t>El</w:t>
      </w:r>
      <w:r>
        <w:rPr>
          <w:spacing w:val="-4"/>
        </w:rPr>
        <w:t xml:space="preserve"> </w:t>
      </w:r>
      <w:r>
        <w:t>30</w:t>
      </w:r>
      <w:r>
        <w:rPr>
          <w:spacing w:val="-4"/>
        </w:rPr>
        <w:t xml:space="preserve"> </w:t>
      </w:r>
      <w:r>
        <w:t>de</w:t>
      </w:r>
      <w:r>
        <w:rPr>
          <w:spacing w:val="-4"/>
        </w:rPr>
        <w:t xml:space="preserve"> </w:t>
      </w:r>
      <w:r>
        <w:t>mayo,</w:t>
      </w:r>
      <w:r>
        <w:rPr>
          <w:spacing w:val="-4"/>
        </w:rPr>
        <w:t xml:space="preserve"> </w:t>
      </w:r>
      <w:r>
        <w:t>los</w:t>
      </w:r>
      <w:r>
        <w:rPr>
          <w:spacing w:val="-4"/>
        </w:rPr>
        <w:t xml:space="preserve"> </w:t>
      </w:r>
      <w:r>
        <w:t>representantes</w:t>
      </w:r>
      <w:r>
        <w:rPr>
          <w:spacing w:val="-5"/>
        </w:rPr>
        <w:t xml:space="preserve"> </w:t>
      </w:r>
      <w:r>
        <w:t>del</w:t>
      </w:r>
      <w:r>
        <w:rPr>
          <w:spacing w:val="-4"/>
        </w:rPr>
        <w:t xml:space="preserve"> </w:t>
      </w:r>
      <w:r>
        <w:t>CACIF, de los sindicatos y organizaciones populares y de los partidos políticos se reunieron con oficiales del</w:t>
      </w:r>
      <w:r>
        <w:rPr>
          <w:spacing w:val="-12"/>
        </w:rPr>
        <w:t xml:space="preserve"> </w:t>
      </w:r>
      <w:r>
        <w:t>Ejército</w:t>
      </w:r>
      <w:r>
        <w:rPr>
          <w:spacing w:val="-12"/>
        </w:rPr>
        <w:t xml:space="preserve"> </w:t>
      </w:r>
      <w:r>
        <w:t>y</w:t>
      </w:r>
      <w:r>
        <w:rPr>
          <w:spacing w:val="-10"/>
        </w:rPr>
        <w:t xml:space="preserve"> </w:t>
      </w:r>
      <w:r>
        <w:t>algunos</w:t>
      </w:r>
      <w:r>
        <w:rPr>
          <w:spacing w:val="-12"/>
        </w:rPr>
        <w:t xml:space="preserve"> </w:t>
      </w:r>
      <w:r>
        <w:t>funcionarios</w:t>
      </w:r>
      <w:r>
        <w:rPr>
          <w:spacing w:val="-11"/>
        </w:rPr>
        <w:t xml:space="preserve"> </w:t>
      </w:r>
      <w:r>
        <w:t>de</w:t>
      </w:r>
      <w:r>
        <w:rPr>
          <w:spacing w:val="-11"/>
        </w:rPr>
        <w:t xml:space="preserve"> </w:t>
      </w:r>
      <w:r>
        <w:t>gobierno</w:t>
      </w:r>
      <w:r>
        <w:rPr>
          <w:spacing w:val="-12"/>
        </w:rPr>
        <w:t xml:space="preserve"> </w:t>
      </w:r>
      <w:r>
        <w:t>para</w:t>
      </w:r>
      <w:r>
        <w:rPr>
          <w:spacing w:val="-13"/>
        </w:rPr>
        <w:t xml:space="preserve"> </w:t>
      </w:r>
      <w:r>
        <w:t>encontrar</w:t>
      </w:r>
      <w:r>
        <w:rPr>
          <w:spacing w:val="-11"/>
        </w:rPr>
        <w:t xml:space="preserve"> </w:t>
      </w:r>
      <w:r>
        <w:t>una</w:t>
      </w:r>
      <w:r>
        <w:rPr>
          <w:spacing w:val="-13"/>
        </w:rPr>
        <w:t xml:space="preserve"> </w:t>
      </w:r>
      <w:r>
        <w:t>salida</w:t>
      </w:r>
      <w:r>
        <w:rPr>
          <w:spacing w:val="-13"/>
        </w:rPr>
        <w:t xml:space="preserve"> </w:t>
      </w:r>
      <w:r>
        <w:t>a</w:t>
      </w:r>
      <w:r>
        <w:rPr>
          <w:spacing w:val="-11"/>
        </w:rPr>
        <w:t xml:space="preserve"> </w:t>
      </w:r>
      <w:r>
        <w:t>la</w:t>
      </w:r>
      <w:r>
        <w:rPr>
          <w:spacing w:val="-10"/>
        </w:rPr>
        <w:t xml:space="preserve"> </w:t>
      </w:r>
      <w:r>
        <w:t>crisis.</w:t>
      </w:r>
      <w:r>
        <w:rPr>
          <w:spacing w:val="38"/>
        </w:rPr>
        <w:t xml:space="preserve"> </w:t>
      </w:r>
      <w:r>
        <w:t>El</w:t>
      </w:r>
      <w:r>
        <w:rPr>
          <w:spacing w:val="-12"/>
        </w:rPr>
        <w:t xml:space="preserve"> </w:t>
      </w:r>
      <w:r>
        <w:t>31</w:t>
      </w:r>
      <w:r>
        <w:rPr>
          <w:spacing w:val="-10"/>
        </w:rPr>
        <w:t xml:space="preserve"> </w:t>
      </w:r>
      <w:r>
        <w:t>de</w:t>
      </w:r>
      <w:r>
        <w:rPr>
          <w:spacing w:val="-13"/>
        </w:rPr>
        <w:t xml:space="preserve"> </w:t>
      </w:r>
      <w:r>
        <w:t>mayo la</w:t>
      </w:r>
      <w:r>
        <w:rPr>
          <w:spacing w:val="-13"/>
        </w:rPr>
        <w:t xml:space="preserve"> </w:t>
      </w:r>
      <w:r>
        <w:t>Corte</w:t>
      </w:r>
      <w:r>
        <w:rPr>
          <w:spacing w:val="-13"/>
        </w:rPr>
        <w:t xml:space="preserve"> </w:t>
      </w:r>
      <w:r>
        <w:t>de</w:t>
      </w:r>
      <w:r>
        <w:rPr>
          <w:spacing w:val="-13"/>
        </w:rPr>
        <w:t xml:space="preserve"> </w:t>
      </w:r>
      <w:r>
        <w:t>Constitucionalidad,</w:t>
      </w:r>
      <w:r>
        <w:rPr>
          <w:spacing w:val="-12"/>
        </w:rPr>
        <w:t xml:space="preserve"> </w:t>
      </w:r>
      <w:r>
        <w:t>emitió</w:t>
      </w:r>
      <w:r>
        <w:rPr>
          <w:spacing w:val="-12"/>
        </w:rPr>
        <w:t xml:space="preserve"> </w:t>
      </w:r>
      <w:r>
        <w:t>una</w:t>
      </w:r>
      <w:r>
        <w:rPr>
          <w:spacing w:val="-11"/>
        </w:rPr>
        <w:t xml:space="preserve"> </w:t>
      </w:r>
      <w:r>
        <w:t>resolución</w:t>
      </w:r>
      <w:r>
        <w:rPr>
          <w:spacing w:val="-12"/>
        </w:rPr>
        <w:t xml:space="preserve"> </w:t>
      </w:r>
      <w:r>
        <w:t>en</w:t>
      </w:r>
      <w:r>
        <w:rPr>
          <w:spacing w:val="-12"/>
        </w:rPr>
        <w:t xml:space="preserve"> </w:t>
      </w:r>
      <w:r>
        <w:t>la</w:t>
      </w:r>
      <w:r>
        <w:rPr>
          <w:spacing w:val="-13"/>
        </w:rPr>
        <w:t xml:space="preserve"> </w:t>
      </w:r>
      <w:r>
        <w:t>que</w:t>
      </w:r>
      <w:r>
        <w:rPr>
          <w:spacing w:val="-11"/>
        </w:rPr>
        <w:t xml:space="preserve"> </w:t>
      </w:r>
      <w:r>
        <w:t>requería</w:t>
      </w:r>
      <w:r>
        <w:rPr>
          <w:spacing w:val="-11"/>
        </w:rPr>
        <w:t xml:space="preserve"> </w:t>
      </w:r>
      <w:r>
        <w:t>el</w:t>
      </w:r>
      <w:r>
        <w:rPr>
          <w:spacing w:val="-9"/>
        </w:rPr>
        <w:t xml:space="preserve"> </w:t>
      </w:r>
      <w:r>
        <w:t>apoyo</w:t>
      </w:r>
      <w:r>
        <w:rPr>
          <w:spacing w:val="-12"/>
        </w:rPr>
        <w:t xml:space="preserve"> </w:t>
      </w:r>
      <w:r>
        <w:t>de</w:t>
      </w:r>
      <w:r>
        <w:rPr>
          <w:spacing w:val="-13"/>
        </w:rPr>
        <w:t xml:space="preserve"> </w:t>
      </w:r>
      <w:r>
        <w:t>los</w:t>
      </w:r>
      <w:r>
        <w:rPr>
          <w:spacing w:val="-9"/>
        </w:rPr>
        <w:t xml:space="preserve"> </w:t>
      </w:r>
      <w:r>
        <w:t>ministerios de</w:t>
      </w:r>
      <w:r>
        <w:rPr>
          <w:spacing w:val="-7"/>
        </w:rPr>
        <w:t xml:space="preserve"> </w:t>
      </w:r>
      <w:r>
        <w:t>Gobernación</w:t>
      </w:r>
      <w:r>
        <w:rPr>
          <w:spacing w:val="-6"/>
        </w:rPr>
        <w:t xml:space="preserve"> </w:t>
      </w:r>
      <w:r>
        <w:t>y</w:t>
      </w:r>
      <w:r>
        <w:rPr>
          <w:spacing w:val="-4"/>
        </w:rPr>
        <w:t xml:space="preserve"> </w:t>
      </w:r>
      <w:r>
        <w:t>de</w:t>
      </w:r>
      <w:r>
        <w:rPr>
          <w:spacing w:val="-7"/>
        </w:rPr>
        <w:t xml:space="preserve"> </w:t>
      </w:r>
      <w:r>
        <w:t>la</w:t>
      </w:r>
      <w:r>
        <w:rPr>
          <w:spacing w:val="-7"/>
        </w:rPr>
        <w:t xml:space="preserve"> </w:t>
      </w:r>
      <w:r>
        <w:t>Defensa</w:t>
      </w:r>
      <w:r>
        <w:rPr>
          <w:spacing w:val="-5"/>
        </w:rPr>
        <w:t xml:space="preserve"> </w:t>
      </w:r>
      <w:r>
        <w:t>Nacional.</w:t>
      </w:r>
      <w:r>
        <w:rPr>
          <w:spacing w:val="-6"/>
        </w:rPr>
        <w:t xml:space="preserve"> </w:t>
      </w:r>
      <w:r>
        <w:t>El</w:t>
      </w:r>
      <w:r>
        <w:rPr>
          <w:spacing w:val="-6"/>
        </w:rPr>
        <w:t xml:space="preserve"> </w:t>
      </w:r>
      <w:r>
        <w:t>1</w:t>
      </w:r>
      <w:r>
        <w:rPr>
          <w:spacing w:val="-6"/>
        </w:rPr>
        <w:t xml:space="preserve"> </w:t>
      </w:r>
      <w:r>
        <w:t>de</w:t>
      </w:r>
      <w:r>
        <w:rPr>
          <w:spacing w:val="-7"/>
        </w:rPr>
        <w:t xml:space="preserve"> </w:t>
      </w:r>
      <w:r>
        <w:t>junio,</w:t>
      </w:r>
      <w:r>
        <w:rPr>
          <w:spacing w:val="-6"/>
        </w:rPr>
        <w:t xml:space="preserve"> </w:t>
      </w:r>
      <w:r>
        <w:t>el</w:t>
      </w:r>
      <w:r>
        <w:rPr>
          <w:spacing w:val="-6"/>
        </w:rPr>
        <w:t xml:space="preserve"> </w:t>
      </w:r>
      <w:r>
        <w:t>Jefe</w:t>
      </w:r>
      <w:r>
        <w:rPr>
          <w:spacing w:val="-7"/>
        </w:rPr>
        <w:t xml:space="preserve"> </w:t>
      </w:r>
      <w:r>
        <w:t>y</w:t>
      </w:r>
      <w:r>
        <w:rPr>
          <w:spacing w:val="-6"/>
        </w:rPr>
        <w:t xml:space="preserve"> </w:t>
      </w:r>
      <w:r>
        <w:t>ocho</w:t>
      </w:r>
      <w:r>
        <w:rPr>
          <w:spacing w:val="-4"/>
        </w:rPr>
        <w:t xml:space="preserve"> </w:t>
      </w:r>
      <w:r>
        <w:t>oficiales</w:t>
      </w:r>
      <w:r>
        <w:rPr>
          <w:spacing w:val="-7"/>
        </w:rPr>
        <w:t xml:space="preserve"> </w:t>
      </w:r>
      <w:r>
        <w:t>de</w:t>
      </w:r>
      <w:r>
        <w:rPr>
          <w:spacing w:val="-7"/>
        </w:rPr>
        <w:t xml:space="preserve"> </w:t>
      </w:r>
      <w:r>
        <w:t>la</w:t>
      </w:r>
      <w:r>
        <w:rPr>
          <w:spacing w:val="-7"/>
        </w:rPr>
        <w:t xml:space="preserve"> </w:t>
      </w:r>
      <w:r>
        <w:t>Dirección</w:t>
      </w:r>
      <w:r>
        <w:rPr>
          <w:spacing w:val="-6"/>
        </w:rPr>
        <w:t xml:space="preserve"> </w:t>
      </w:r>
      <w:r>
        <w:t>de Inteligencia del Ejército, le comunican al Subjefe del Estado Mayor de la Defensa, para convencerlo</w:t>
      </w:r>
      <w:r>
        <w:rPr>
          <w:spacing w:val="-13"/>
        </w:rPr>
        <w:t xml:space="preserve"> </w:t>
      </w:r>
      <w:r>
        <w:t>de</w:t>
      </w:r>
      <w:r>
        <w:rPr>
          <w:spacing w:val="-14"/>
        </w:rPr>
        <w:t xml:space="preserve"> </w:t>
      </w:r>
      <w:r>
        <w:t>la</w:t>
      </w:r>
      <w:r>
        <w:rPr>
          <w:spacing w:val="-14"/>
        </w:rPr>
        <w:t xml:space="preserve"> </w:t>
      </w:r>
      <w:r>
        <w:t>imposibilidad</w:t>
      </w:r>
      <w:r>
        <w:rPr>
          <w:spacing w:val="-14"/>
        </w:rPr>
        <w:t xml:space="preserve"> </w:t>
      </w:r>
      <w:r>
        <w:t>de</w:t>
      </w:r>
      <w:r>
        <w:rPr>
          <w:spacing w:val="-14"/>
        </w:rPr>
        <w:t xml:space="preserve"> </w:t>
      </w:r>
      <w:r>
        <w:t>mantener</w:t>
      </w:r>
      <w:r>
        <w:rPr>
          <w:spacing w:val="-14"/>
        </w:rPr>
        <w:t xml:space="preserve"> </w:t>
      </w:r>
      <w:r>
        <w:t>el</w:t>
      </w:r>
      <w:r>
        <w:rPr>
          <w:spacing w:val="-13"/>
        </w:rPr>
        <w:t xml:space="preserve"> </w:t>
      </w:r>
      <w:r>
        <w:t>apoyo</w:t>
      </w:r>
      <w:r>
        <w:rPr>
          <w:spacing w:val="-13"/>
        </w:rPr>
        <w:t xml:space="preserve"> </w:t>
      </w:r>
      <w:r>
        <w:t>al</w:t>
      </w:r>
      <w:r>
        <w:rPr>
          <w:spacing w:val="-13"/>
        </w:rPr>
        <w:t xml:space="preserve"> </w:t>
      </w:r>
      <w:r>
        <w:t>gobierno.</w:t>
      </w:r>
      <w:r>
        <w:rPr>
          <w:spacing w:val="-13"/>
        </w:rPr>
        <w:t xml:space="preserve"> </w:t>
      </w:r>
      <w:r>
        <w:t>Derivado</w:t>
      </w:r>
      <w:r>
        <w:rPr>
          <w:spacing w:val="-13"/>
        </w:rPr>
        <w:t xml:space="preserve"> </w:t>
      </w:r>
      <w:r>
        <w:t>de</w:t>
      </w:r>
      <w:r>
        <w:rPr>
          <w:spacing w:val="-14"/>
        </w:rPr>
        <w:t xml:space="preserve"> </w:t>
      </w:r>
      <w:r>
        <w:t>lo</w:t>
      </w:r>
      <w:r>
        <w:rPr>
          <w:spacing w:val="-13"/>
        </w:rPr>
        <w:t xml:space="preserve"> </w:t>
      </w:r>
      <w:r>
        <w:t>anterior,</w:t>
      </w:r>
      <w:r>
        <w:rPr>
          <w:spacing w:val="-13"/>
        </w:rPr>
        <w:t xml:space="preserve"> </w:t>
      </w:r>
      <w:r>
        <w:t>y</w:t>
      </w:r>
      <w:r>
        <w:rPr>
          <w:spacing w:val="-13"/>
        </w:rPr>
        <w:t xml:space="preserve"> </w:t>
      </w:r>
      <w:r>
        <w:t>varias comunicaciones entre el alto mando de la institución, decidieron ya no seguir apoyando al Presidente Serrano Elías.</w:t>
      </w:r>
    </w:p>
    <w:p w14:paraId="6470F0CA" w14:textId="77777777" w:rsidR="007779BE" w:rsidRDefault="00000000">
      <w:pPr>
        <w:pStyle w:val="Textoindependiente"/>
        <w:spacing w:before="121" w:line="276" w:lineRule="auto"/>
        <w:ind w:left="338" w:right="338" w:firstLine="707"/>
        <w:jc w:val="both"/>
      </w:pPr>
      <w:r>
        <w:t>Al respecto de los acontecimientos antes reseñados, el general José Domingo García Samayoa, en ese entonces Ministro de la Defensa Nacional, escribió el libro “</w:t>
      </w:r>
      <w:r>
        <w:rPr>
          <w:i/>
        </w:rPr>
        <w:t>El ocaso de las dictaduras</w:t>
      </w:r>
      <w:r>
        <w:t>”, en donde señala que nunca estuvo de acuerdo con lo que el Presidente Serrano Elías proyectaba</w:t>
      </w:r>
      <w:r>
        <w:rPr>
          <w:spacing w:val="-15"/>
        </w:rPr>
        <w:t xml:space="preserve"> </w:t>
      </w:r>
      <w:r>
        <w:t>hacer</w:t>
      </w:r>
      <w:r>
        <w:rPr>
          <w:spacing w:val="-12"/>
        </w:rPr>
        <w:t xml:space="preserve"> </w:t>
      </w:r>
      <w:r>
        <w:t>ni</w:t>
      </w:r>
      <w:r>
        <w:rPr>
          <w:spacing w:val="-11"/>
        </w:rPr>
        <w:t xml:space="preserve"> </w:t>
      </w:r>
      <w:r>
        <w:t>avaló</w:t>
      </w:r>
      <w:r>
        <w:rPr>
          <w:spacing w:val="-12"/>
        </w:rPr>
        <w:t xml:space="preserve"> </w:t>
      </w:r>
      <w:r>
        <w:t>lo</w:t>
      </w:r>
      <w:r>
        <w:rPr>
          <w:spacing w:val="-11"/>
        </w:rPr>
        <w:t xml:space="preserve"> </w:t>
      </w:r>
      <w:r>
        <w:t>actuado;</w:t>
      </w:r>
      <w:r>
        <w:rPr>
          <w:spacing w:val="-11"/>
        </w:rPr>
        <w:t xml:space="preserve"> </w:t>
      </w:r>
      <w:r>
        <w:t>sino</w:t>
      </w:r>
      <w:r>
        <w:rPr>
          <w:spacing w:val="-14"/>
        </w:rPr>
        <w:t xml:space="preserve"> </w:t>
      </w:r>
      <w:r>
        <w:t>por</w:t>
      </w:r>
      <w:r>
        <w:rPr>
          <w:spacing w:val="-12"/>
        </w:rPr>
        <w:t xml:space="preserve"> </w:t>
      </w:r>
      <w:r>
        <w:t>el</w:t>
      </w:r>
      <w:r>
        <w:rPr>
          <w:spacing w:val="-11"/>
        </w:rPr>
        <w:t xml:space="preserve"> </w:t>
      </w:r>
      <w:r>
        <w:t>contrario,</w:t>
      </w:r>
      <w:r>
        <w:rPr>
          <w:spacing w:val="-12"/>
        </w:rPr>
        <w:t xml:space="preserve"> </w:t>
      </w:r>
      <w:r>
        <w:t>se</w:t>
      </w:r>
      <w:r>
        <w:rPr>
          <w:spacing w:val="-12"/>
        </w:rPr>
        <w:t xml:space="preserve"> </w:t>
      </w:r>
      <w:r>
        <w:t>opuso</w:t>
      </w:r>
      <w:r>
        <w:rPr>
          <w:spacing w:val="-11"/>
        </w:rPr>
        <w:t xml:space="preserve"> </w:t>
      </w:r>
      <w:r>
        <w:t>a</w:t>
      </w:r>
      <w:r>
        <w:rPr>
          <w:spacing w:val="-13"/>
        </w:rPr>
        <w:t xml:space="preserve"> </w:t>
      </w:r>
      <w:r>
        <w:t>ello,</w:t>
      </w:r>
      <w:r>
        <w:rPr>
          <w:spacing w:val="-11"/>
        </w:rPr>
        <w:t xml:space="preserve"> </w:t>
      </w:r>
      <w:r>
        <w:t>actuando</w:t>
      </w:r>
      <w:r>
        <w:rPr>
          <w:spacing w:val="-12"/>
        </w:rPr>
        <w:t xml:space="preserve"> </w:t>
      </w:r>
      <w:r>
        <w:t>con</w:t>
      </w:r>
      <w:r>
        <w:rPr>
          <w:spacing w:val="-11"/>
        </w:rPr>
        <w:t xml:space="preserve"> </w:t>
      </w:r>
      <w:r>
        <w:rPr>
          <w:spacing w:val="-2"/>
        </w:rPr>
        <w:t>prudencia,</w:t>
      </w:r>
    </w:p>
    <w:p w14:paraId="5BD26134" w14:textId="77777777" w:rsidR="007779BE" w:rsidRDefault="007779BE">
      <w:pPr>
        <w:pStyle w:val="Textoindependiente"/>
        <w:spacing w:line="276" w:lineRule="auto"/>
        <w:jc w:val="both"/>
        <w:sectPr w:rsidR="007779BE">
          <w:headerReference w:type="even" r:id="rId79"/>
          <w:headerReference w:type="default" r:id="rId80"/>
          <w:footerReference w:type="even" r:id="rId81"/>
          <w:footerReference w:type="default" r:id="rId82"/>
          <w:pgSz w:w="12240" w:h="15840"/>
          <w:pgMar w:top="840" w:right="1080" w:bottom="780" w:left="1080" w:header="406" w:footer="595" w:gutter="0"/>
          <w:pgNumType w:start="2"/>
          <w:cols w:space="720"/>
        </w:sectPr>
      </w:pPr>
    </w:p>
    <w:p w14:paraId="30E7F058" w14:textId="77777777" w:rsidR="007779BE" w:rsidRDefault="007779BE">
      <w:pPr>
        <w:pStyle w:val="Textoindependiente"/>
        <w:spacing w:before="54"/>
      </w:pPr>
    </w:p>
    <w:p w14:paraId="4CFC1B63" w14:textId="77777777" w:rsidR="007779BE" w:rsidRDefault="00000000">
      <w:pPr>
        <w:spacing w:line="276" w:lineRule="auto"/>
        <w:ind w:left="338" w:right="333"/>
        <w:jc w:val="both"/>
        <w:rPr>
          <w:sz w:val="24"/>
        </w:rPr>
      </w:pPr>
      <w:r>
        <w:rPr>
          <w:sz w:val="24"/>
        </w:rPr>
        <w:t>y</w:t>
      </w:r>
      <w:r>
        <w:rPr>
          <w:spacing w:val="-6"/>
          <w:sz w:val="24"/>
        </w:rPr>
        <w:t xml:space="preserve"> </w:t>
      </w:r>
      <w:r>
        <w:rPr>
          <w:sz w:val="24"/>
        </w:rPr>
        <w:t>que,</w:t>
      </w:r>
      <w:r>
        <w:rPr>
          <w:spacing w:val="-3"/>
          <w:sz w:val="24"/>
        </w:rPr>
        <w:t xml:space="preserve"> </w:t>
      </w:r>
      <w:r>
        <w:rPr>
          <w:sz w:val="24"/>
        </w:rPr>
        <w:t>en</w:t>
      </w:r>
      <w:r>
        <w:rPr>
          <w:spacing w:val="-3"/>
          <w:sz w:val="24"/>
        </w:rPr>
        <w:t xml:space="preserve"> </w:t>
      </w:r>
      <w:r>
        <w:rPr>
          <w:sz w:val="24"/>
        </w:rPr>
        <w:t>el</w:t>
      </w:r>
      <w:r>
        <w:rPr>
          <w:spacing w:val="-5"/>
          <w:sz w:val="24"/>
        </w:rPr>
        <w:t xml:space="preserve"> </w:t>
      </w:r>
      <w:r>
        <w:rPr>
          <w:sz w:val="24"/>
        </w:rPr>
        <w:t>transcurso</w:t>
      </w:r>
      <w:r>
        <w:rPr>
          <w:spacing w:val="-6"/>
          <w:sz w:val="24"/>
        </w:rPr>
        <w:t xml:space="preserve"> </w:t>
      </w:r>
      <w:r>
        <w:rPr>
          <w:sz w:val="24"/>
        </w:rPr>
        <w:t>de</w:t>
      </w:r>
      <w:r>
        <w:rPr>
          <w:spacing w:val="-5"/>
          <w:sz w:val="24"/>
        </w:rPr>
        <w:t xml:space="preserve"> </w:t>
      </w:r>
      <w:r>
        <w:rPr>
          <w:sz w:val="24"/>
        </w:rPr>
        <w:t>los</w:t>
      </w:r>
      <w:r>
        <w:rPr>
          <w:spacing w:val="-5"/>
          <w:sz w:val="24"/>
        </w:rPr>
        <w:t xml:space="preserve"> </w:t>
      </w:r>
      <w:r>
        <w:rPr>
          <w:sz w:val="24"/>
        </w:rPr>
        <w:t>días</w:t>
      </w:r>
      <w:r>
        <w:rPr>
          <w:spacing w:val="-4"/>
          <w:sz w:val="24"/>
        </w:rPr>
        <w:t xml:space="preserve"> </w:t>
      </w:r>
      <w:r>
        <w:rPr>
          <w:sz w:val="24"/>
        </w:rPr>
        <w:t>“</w:t>
      </w:r>
      <w:r>
        <w:rPr>
          <w:i/>
          <w:sz w:val="24"/>
        </w:rPr>
        <w:t>había</w:t>
      </w:r>
      <w:r>
        <w:rPr>
          <w:i/>
          <w:spacing w:val="-5"/>
          <w:sz w:val="24"/>
        </w:rPr>
        <w:t xml:space="preserve"> </w:t>
      </w:r>
      <w:r>
        <w:rPr>
          <w:i/>
          <w:sz w:val="24"/>
        </w:rPr>
        <w:t>tenido</w:t>
      </w:r>
      <w:r>
        <w:rPr>
          <w:i/>
          <w:spacing w:val="-6"/>
          <w:sz w:val="24"/>
        </w:rPr>
        <w:t xml:space="preserve"> </w:t>
      </w:r>
      <w:r>
        <w:rPr>
          <w:i/>
          <w:sz w:val="24"/>
        </w:rPr>
        <w:t>una</w:t>
      </w:r>
      <w:r>
        <w:rPr>
          <w:i/>
          <w:spacing w:val="-6"/>
          <w:sz w:val="24"/>
        </w:rPr>
        <w:t xml:space="preserve"> </w:t>
      </w:r>
      <w:r>
        <w:rPr>
          <w:i/>
          <w:sz w:val="24"/>
        </w:rPr>
        <w:t>reunión</w:t>
      </w:r>
      <w:r>
        <w:rPr>
          <w:i/>
          <w:spacing w:val="-3"/>
          <w:sz w:val="24"/>
        </w:rPr>
        <w:t xml:space="preserve"> </w:t>
      </w:r>
      <w:r>
        <w:rPr>
          <w:i/>
          <w:sz w:val="24"/>
        </w:rPr>
        <w:t>con</w:t>
      </w:r>
      <w:r>
        <w:rPr>
          <w:i/>
          <w:spacing w:val="-6"/>
          <w:sz w:val="24"/>
        </w:rPr>
        <w:t xml:space="preserve"> </w:t>
      </w:r>
      <w:r>
        <w:rPr>
          <w:i/>
          <w:sz w:val="24"/>
        </w:rPr>
        <w:t>la</w:t>
      </w:r>
      <w:r>
        <w:rPr>
          <w:i/>
          <w:spacing w:val="-5"/>
          <w:sz w:val="24"/>
        </w:rPr>
        <w:t xml:space="preserve"> </w:t>
      </w:r>
      <w:r>
        <w:rPr>
          <w:i/>
          <w:sz w:val="24"/>
        </w:rPr>
        <w:t>oficialidad</w:t>
      </w:r>
      <w:r>
        <w:rPr>
          <w:i/>
          <w:spacing w:val="-6"/>
          <w:sz w:val="24"/>
        </w:rPr>
        <w:t xml:space="preserve"> </w:t>
      </w:r>
      <w:r>
        <w:rPr>
          <w:i/>
          <w:sz w:val="24"/>
        </w:rPr>
        <w:t>del</w:t>
      </w:r>
      <w:r>
        <w:rPr>
          <w:i/>
          <w:spacing w:val="-3"/>
          <w:sz w:val="24"/>
        </w:rPr>
        <w:t xml:space="preserve"> </w:t>
      </w:r>
      <w:r>
        <w:rPr>
          <w:i/>
          <w:sz w:val="24"/>
        </w:rPr>
        <w:t>ejército</w:t>
      </w:r>
      <w:r>
        <w:rPr>
          <w:i/>
          <w:spacing w:val="-6"/>
          <w:sz w:val="24"/>
        </w:rPr>
        <w:t xml:space="preserve"> </w:t>
      </w:r>
      <w:r>
        <w:rPr>
          <w:i/>
          <w:sz w:val="24"/>
        </w:rPr>
        <w:t>de</w:t>
      </w:r>
      <w:r>
        <w:rPr>
          <w:i/>
          <w:spacing w:val="-7"/>
          <w:sz w:val="24"/>
        </w:rPr>
        <w:t xml:space="preserve"> </w:t>
      </w:r>
      <w:r>
        <w:rPr>
          <w:i/>
          <w:sz w:val="24"/>
        </w:rPr>
        <w:t>alta en</w:t>
      </w:r>
      <w:r>
        <w:rPr>
          <w:i/>
          <w:spacing w:val="-10"/>
          <w:sz w:val="24"/>
        </w:rPr>
        <w:t xml:space="preserve"> </w:t>
      </w:r>
      <w:r>
        <w:rPr>
          <w:i/>
          <w:sz w:val="24"/>
        </w:rPr>
        <w:t>toda</w:t>
      </w:r>
      <w:r>
        <w:rPr>
          <w:i/>
          <w:spacing w:val="-10"/>
          <w:sz w:val="24"/>
        </w:rPr>
        <w:t xml:space="preserve"> </w:t>
      </w:r>
      <w:r>
        <w:rPr>
          <w:i/>
          <w:sz w:val="24"/>
        </w:rPr>
        <w:t>la</w:t>
      </w:r>
      <w:r>
        <w:rPr>
          <w:i/>
          <w:spacing w:val="-10"/>
          <w:sz w:val="24"/>
        </w:rPr>
        <w:t xml:space="preserve"> </w:t>
      </w:r>
      <w:r>
        <w:rPr>
          <w:i/>
          <w:sz w:val="24"/>
        </w:rPr>
        <w:t>República</w:t>
      </w:r>
      <w:r>
        <w:rPr>
          <w:i/>
          <w:spacing w:val="-10"/>
          <w:sz w:val="24"/>
        </w:rPr>
        <w:t xml:space="preserve"> </w:t>
      </w:r>
      <w:r>
        <w:rPr>
          <w:i/>
          <w:sz w:val="24"/>
        </w:rPr>
        <w:t>que</w:t>
      </w:r>
      <w:r>
        <w:rPr>
          <w:i/>
          <w:spacing w:val="-9"/>
          <w:sz w:val="24"/>
        </w:rPr>
        <w:t xml:space="preserve"> </w:t>
      </w:r>
      <w:r>
        <w:rPr>
          <w:i/>
          <w:sz w:val="24"/>
        </w:rPr>
        <w:t>fue</w:t>
      </w:r>
      <w:r>
        <w:rPr>
          <w:i/>
          <w:spacing w:val="-11"/>
          <w:sz w:val="24"/>
        </w:rPr>
        <w:t xml:space="preserve"> </w:t>
      </w:r>
      <w:r>
        <w:rPr>
          <w:i/>
          <w:sz w:val="24"/>
        </w:rPr>
        <w:t>factible</w:t>
      </w:r>
      <w:r>
        <w:rPr>
          <w:i/>
          <w:spacing w:val="-11"/>
          <w:sz w:val="24"/>
        </w:rPr>
        <w:t xml:space="preserve"> </w:t>
      </w:r>
      <w:r>
        <w:rPr>
          <w:i/>
          <w:sz w:val="24"/>
        </w:rPr>
        <w:t>convocar,</w:t>
      </w:r>
      <w:r>
        <w:rPr>
          <w:i/>
          <w:spacing w:val="-10"/>
          <w:sz w:val="24"/>
        </w:rPr>
        <w:t xml:space="preserve"> </w:t>
      </w:r>
      <w:r>
        <w:rPr>
          <w:i/>
          <w:sz w:val="24"/>
        </w:rPr>
        <w:t>pues</w:t>
      </w:r>
      <w:r>
        <w:rPr>
          <w:i/>
          <w:spacing w:val="-10"/>
          <w:sz w:val="24"/>
        </w:rPr>
        <w:t xml:space="preserve"> </w:t>
      </w:r>
      <w:r>
        <w:rPr>
          <w:i/>
          <w:sz w:val="24"/>
        </w:rPr>
        <w:t>aún</w:t>
      </w:r>
      <w:r>
        <w:rPr>
          <w:i/>
          <w:spacing w:val="-10"/>
          <w:sz w:val="24"/>
        </w:rPr>
        <w:t xml:space="preserve"> </w:t>
      </w:r>
      <w:r>
        <w:rPr>
          <w:i/>
          <w:sz w:val="24"/>
        </w:rPr>
        <w:t>nos</w:t>
      </w:r>
      <w:r>
        <w:rPr>
          <w:i/>
          <w:spacing w:val="-10"/>
          <w:sz w:val="24"/>
        </w:rPr>
        <w:t xml:space="preserve"> </w:t>
      </w:r>
      <w:r>
        <w:rPr>
          <w:i/>
          <w:sz w:val="24"/>
        </w:rPr>
        <w:t>encontrábamos</w:t>
      </w:r>
      <w:r>
        <w:rPr>
          <w:i/>
          <w:spacing w:val="-8"/>
          <w:sz w:val="24"/>
        </w:rPr>
        <w:t xml:space="preserve"> </w:t>
      </w:r>
      <w:r>
        <w:rPr>
          <w:i/>
          <w:sz w:val="24"/>
        </w:rPr>
        <w:t>en</w:t>
      </w:r>
      <w:r>
        <w:rPr>
          <w:i/>
          <w:spacing w:val="-10"/>
          <w:sz w:val="24"/>
        </w:rPr>
        <w:t xml:space="preserve"> </w:t>
      </w:r>
      <w:r>
        <w:rPr>
          <w:i/>
          <w:sz w:val="24"/>
        </w:rPr>
        <w:t>un</w:t>
      </w:r>
      <w:r>
        <w:rPr>
          <w:i/>
          <w:spacing w:val="-8"/>
          <w:sz w:val="24"/>
        </w:rPr>
        <w:t xml:space="preserve"> </w:t>
      </w:r>
      <w:r>
        <w:rPr>
          <w:i/>
          <w:sz w:val="24"/>
        </w:rPr>
        <w:t>enfrentamiento armado</w:t>
      </w:r>
      <w:r>
        <w:rPr>
          <w:i/>
          <w:spacing w:val="-15"/>
          <w:sz w:val="24"/>
        </w:rPr>
        <w:t xml:space="preserve"> </w:t>
      </w:r>
      <w:r>
        <w:rPr>
          <w:i/>
          <w:sz w:val="24"/>
        </w:rPr>
        <w:t>y</w:t>
      </w:r>
      <w:r>
        <w:rPr>
          <w:i/>
          <w:spacing w:val="-15"/>
          <w:sz w:val="24"/>
        </w:rPr>
        <w:t xml:space="preserve"> </w:t>
      </w:r>
      <w:r>
        <w:rPr>
          <w:i/>
          <w:sz w:val="24"/>
        </w:rPr>
        <w:t>no</w:t>
      </w:r>
      <w:r>
        <w:rPr>
          <w:i/>
          <w:spacing w:val="-15"/>
          <w:sz w:val="24"/>
        </w:rPr>
        <w:t xml:space="preserve"> </w:t>
      </w:r>
      <w:r>
        <w:rPr>
          <w:i/>
          <w:sz w:val="24"/>
        </w:rPr>
        <w:t>podían</w:t>
      </w:r>
      <w:r>
        <w:rPr>
          <w:i/>
          <w:spacing w:val="-15"/>
          <w:sz w:val="24"/>
        </w:rPr>
        <w:t xml:space="preserve"> </w:t>
      </w:r>
      <w:r>
        <w:rPr>
          <w:i/>
          <w:sz w:val="24"/>
        </w:rPr>
        <w:t>abandonar</w:t>
      </w:r>
      <w:r>
        <w:rPr>
          <w:i/>
          <w:spacing w:val="-15"/>
          <w:sz w:val="24"/>
        </w:rPr>
        <w:t xml:space="preserve"> </w:t>
      </w:r>
      <w:r>
        <w:rPr>
          <w:i/>
          <w:sz w:val="24"/>
        </w:rPr>
        <w:t>las</w:t>
      </w:r>
      <w:r>
        <w:rPr>
          <w:i/>
          <w:spacing w:val="-14"/>
          <w:sz w:val="24"/>
        </w:rPr>
        <w:t xml:space="preserve"> </w:t>
      </w:r>
      <w:r>
        <w:rPr>
          <w:i/>
          <w:sz w:val="24"/>
        </w:rPr>
        <w:t>áreas</w:t>
      </w:r>
      <w:r>
        <w:rPr>
          <w:i/>
          <w:spacing w:val="-15"/>
          <w:sz w:val="24"/>
        </w:rPr>
        <w:t xml:space="preserve"> </w:t>
      </w:r>
      <w:r>
        <w:rPr>
          <w:i/>
          <w:sz w:val="24"/>
        </w:rPr>
        <w:t>de</w:t>
      </w:r>
      <w:r>
        <w:rPr>
          <w:i/>
          <w:spacing w:val="-15"/>
          <w:sz w:val="24"/>
        </w:rPr>
        <w:t xml:space="preserve"> </w:t>
      </w:r>
      <w:r>
        <w:rPr>
          <w:i/>
          <w:sz w:val="24"/>
        </w:rPr>
        <w:t>operaciones</w:t>
      </w:r>
      <w:r>
        <w:rPr>
          <w:i/>
          <w:spacing w:val="-15"/>
          <w:sz w:val="24"/>
        </w:rPr>
        <w:t xml:space="preserve"> </w:t>
      </w:r>
      <w:r>
        <w:rPr>
          <w:i/>
          <w:sz w:val="24"/>
        </w:rPr>
        <w:t>militares</w:t>
      </w:r>
      <w:r>
        <w:rPr>
          <w:sz w:val="24"/>
        </w:rPr>
        <w:t>”,</w:t>
      </w:r>
      <w:r>
        <w:rPr>
          <w:spacing w:val="-15"/>
          <w:sz w:val="24"/>
        </w:rPr>
        <w:t xml:space="preserve"> </w:t>
      </w:r>
      <w:r>
        <w:rPr>
          <w:sz w:val="24"/>
        </w:rPr>
        <w:t>obteniendo</w:t>
      </w:r>
      <w:r>
        <w:rPr>
          <w:spacing w:val="-15"/>
          <w:sz w:val="24"/>
        </w:rPr>
        <w:t xml:space="preserve"> </w:t>
      </w:r>
      <w:r>
        <w:rPr>
          <w:sz w:val="24"/>
        </w:rPr>
        <w:t>el</w:t>
      </w:r>
      <w:r>
        <w:rPr>
          <w:spacing w:val="-15"/>
          <w:sz w:val="24"/>
        </w:rPr>
        <w:t xml:space="preserve"> </w:t>
      </w:r>
      <w:r>
        <w:rPr>
          <w:sz w:val="24"/>
        </w:rPr>
        <w:t>apoyo</w:t>
      </w:r>
      <w:r>
        <w:rPr>
          <w:spacing w:val="-14"/>
          <w:sz w:val="24"/>
        </w:rPr>
        <w:t xml:space="preserve"> </w:t>
      </w:r>
      <w:r>
        <w:rPr>
          <w:sz w:val="24"/>
        </w:rPr>
        <w:t>necesario para continuar. Agrega, que el 25 de mayo, en su despacho recibió al Presidente Serrano Elías, ocasión</w:t>
      </w:r>
      <w:r>
        <w:rPr>
          <w:spacing w:val="-3"/>
          <w:sz w:val="24"/>
        </w:rPr>
        <w:t xml:space="preserve"> </w:t>
      </w:r>
      <w:r>
        <w:rPr>
          <w:sz w:val="24"/>
        </w:rPr>
        <w:t>en</w:t>
      </w:r>
      <w:r>
        <w:rPr>
          <w:spacing w:val="-3"/>
          <w:sz w:val="24"/>
        </w:rPr>
        <w:t xml:space="preserve"> </w:t>
      </w:r>
      <w:r>
        <w:rPr>
          <w:sz w:val="24"/>
        </w:rPr>
        <w:t>la</w:t>
      </w:r>
      <w:r>
        <w:rPr>
          <w:spacing w:val="-4"/>
          <w:sz w:val="24"/>
        </w:rPr>
        <w:t xml:space="preserve"> </w:t>
      </w:r>
      <w:r>
        <w:rPr>
          <w:sz w:val="24"/>
        </w:rPr>
        <w:t>que</w:t>
      </w:r>
      <w:r>
        <w:rPr>
          <w:spacing w:val="-4"/>
          <w:sz w:val="24"/>
        </w:rPr>
        <w:t xml:space="preserve"> </w:t>
      </w:r>
      <w:r>
        <w:rPr>
          <w:sz w:val="24"/>
        </w:rPr>
        <w:t>le</w:t>
      </w:r>
      <w:r>
        <w:rPr>
          <w:spacing w:val="-3"/>
          <w:sz w:val="24"/>
        </w:rPr>
        <w:t xml:space="preserve"> </w:t>
      </w:r>
      <w:r>
        <w:rPr>
          <w:sz w:val="24"/>
        </w:rPr>
        <w:t>comunicó</w:t>
      </w:r>
      <w:r>
        <w:rPr>
          <w:spacing w:val="-3"/>
          <w:sz w:val="24"/>
        </w:rPr>
        <w:t xml:space="preserve"> </w:t>
      </w:r>
      <w:r>
        <w:rPr>
          <w:sz w:val="24"/>
        </w:rPr>
        <w:t>que</w:t>
      </w:r>
      <w:r>
        <w:rPr>
          <w:spacing w:val="-4"/>
          <w:sz w:val="24"/>
        </w:rPr>
        <w:t xml:space="preserve"> </w:t>
      </w:r>
      <w:r>
        <w:rPr>
          <w:sz w:val="24"/>
        </w:rPr>
        <w:t>“</w:t>
      </w:r>
      <w:r>
        <w:rPr>
          <w:i/>
          <w:sz w:val="24"/>
        </w:rPr>
        <w:t>la</w:t>
      </w:r>
      <w:r>
        <w:rPr>
          <w:i/>
          <w:spacing w:val="-3"/>
          <w:sz w:val="24"/>
        </w:rPr>
        <w:t xml:space="preserve"> </w:t>
      </w:r>
      <w:r>
        <w:rPr>
          <w:i/>
          <w:sz w:val="24"/>
        </w:rPr>
        <w:t>decisión</w:t>
      </w:r>
      <w:r>
        <w:rPr>
          <w:i/>
          <w:spacing w:val="-3"/>
          <w:sz w:val="24"/>
        </w:rPr>
        <w:t xml:space="preserve"> </w:t>
      </w:r>
      <w:r>
        <w:rPr>
          <w:i/>
          <w:sz w:val="24"/>
        </w:rPr>
        <w:t>como</w:t>
      </w:r>
      <w:r>
        <w:rPr>
          <w:i/>
          <w:spacing w:val="-3"/>
          <w:sz w:val="24"/>
        </w:rPr>
        <w:t xml:space="preserve"> </w:t>
      </w:r>
      <w:r>
        <w:rPr>
          <w:i/>
          <w:sz w:val="24"/>
        </w:rPr>
        <w:t>institución</w:t>
      </w:r>
      <w:r>
        <w:rPr>
          <w:i/>
          <w:spacing w:val="-3"/>
          <w:sz w:val="24"/>
        </w:rPr>
        <w:t xml:space="preserve"> </w:t>
      </w:r>
      <w:r>
        <w:rPr>
          <w:i/>
          <w:sz w:val="24"/>
        </w:rPr>
        <w:t>sería</w:t>
      </w:r>
      <w:r>
        <w:rPr>
          <w:i/>
          <w:spacing w:val="-5"/>
          <w:sz w:val="24"/>
        </w:rPr>
        <w:t xml:space="preserve"> </w:t>
      </w:r>
      <w:r>
        <w:rPr>
          <w:i/>
          <w:sz w:val="24"/>
        </w:rPr>
        <w:t>dar</w:t>
      </w:r>
      <w:r>
        <w:rPr>
          <w:i/>
          <w:spacing w:val="-6"/>
          <w:sz w:val="24"/>
        </w:rPr>
        <w:t xml:space="preserve"> </w:t>
      </w:r>
      <w:r>
        <w:rPr>
          <w:i/>
          <w:sz w:val="24"/>
        </w:rPr>
        <w:t>el</w:t>
      </w:r>
      <w:r>
        <w:rPr>
          <w:i/>
          <w:spacing w:val="-3"/>
          <w:sz w:val="24"/>
        </w:rPr>
        <w:t xml:space="preserve"> </w:t>
      </w:r>
      <w:r>
        <w:rPr>
          <w:i/>
          <w:sz w:val="24"/>
        </w:rPr>
        <w:t>debido</w:t>
      </w:r>
      <w:r>
        <w:rPr>
          <w:i/>
          <w:spacing w:val="-3"/>
          <w:sz w:val="24"/>
        </w:rPr>
        <w:t xml:space="preserve"> </w:t>
      </w:r>
      <w:r>
        <w:rPr>
          <w:i/>
          <w:sz w:val="24"/>
        </w:rPr>
        <w:t>cumplimiento a lo resuelto por la honorable Corte de Constitucionalidad</w:t>
      </w:r>
      <w:r>
        <w:rPr>
          <w:sz w:val="24"/>
        </w:rPr>
        <w:t>”; y que el 01 de junio anunció la renuncia de Serrano Elías, porque así se lo habían comunicado de casa presidencial.</w:t>
      </w:r>
    </w:p>
    <w:p w14:paraId="7EB38060" w14:textId="77777777" w:rsidR="007779BE" w:rsidRDefault="00000000">
      <w:pPr>
        <w:pStyle w:val="Textoindependiente"/>
        <w:spacing w:before="121" w:line="276" w:lineRule="auto"/>
        <w:ind w:left="338" w:right="334" w:firstLine="707"/>
        <w:jc w:val="both"/>
      </w:pPr>
      <w:r>
        <w:t>El 2 de junio el Presidente abandona el país. El 4 de junio, la Multisectorial y el Ejército, llegan</w:t>
      </w:r>
      <w:r>
        <w:rPr>
          <w:spacing w:val="-3"/>
        </w:rPr>
        <w:t xml:space="preserve"> </w:t>
      </w:r>
      <w:r>
        <w:t>a</w:t>
      </w:r>
      <w:r>
        <w:rPr>
          <w:spacing w:val="-4"/>
        </w:rPr>
        <w:t xml:space="preserve"> </w:t>
      </w:r>
      <w:r>
        <w:t>un</w:t>
      </w:r>
      <w:r>
        <w:rPr>
          <w:spacing w:val="-3"/>
        </w:rPr>
        <w:t xml:space="preserve"> </w:t>
      </w:r>
      <w:r>
        <w:t>acuerdo.</w:t>
      </w:r>
      <w:r>
        <w:rPr>
          <w:spacing w:val="-3"/>
        </w:rPr>
        <w:t xml:space="preserve"> </w:t>
      </w:r>
      <w:r>
        <w:t>La</w:t>
      </w:r>
      <w:r>
        <w:rPr>
          <w:spacing w:val="-3"/>
        </w:rPr>
        <w:t xml:space="preserve"> </w:t>
      </w:r>
      <w:r>
        <w:t>Corte</w:t>
      </w:r>
      <w:r>
        <w:rPr>
          <w:spacing w:val="-5"/>
        </w:rPr>
        <w:t xml:space="preserve"> </w:t>
      </w:r>
      <w:r>
        <w:t>de</w:t>
      </w:r>
      <w:r>
        <w:rPr>
          <w:spacing w:val="-4"/>
        </w:rPr>
        <w:t xml:space="preserve"> </w:t>
      </w:r>
      <w:r>
        <w:t>Constitucionalidad</w:t>
      </w:r>
      <w:r>
        <w:rPr>
          <w:spacing w:val="-3"/>
        </w:rPr>
        <w:t xml:space="preserve"> </w:t>
      </w:r>
      <w:r>
        <w:t>convoca</w:t>
      </w:r>
      <w:r>
        <w:rPr>
          <w:spacing w:val="-4"/>
        </w:rPr>
        <w:t xml:space="preserve"> </w:t>
      </w:r>
      <w:r>
        <w:t>al</w:t>
      </w:r>
      <w:r>
        <w:rPr>
          <w:spacing w:val="-3"/>
        </w:rPr>
        <w:t xml:space="preserve"> </w:t>
      </w:r>
      <w:r>
        <w:t>Congreso,</w:t>
      </w:r>
      <w:r>
        <w:rPr>
          <w:spacing w:val="-3"/>
        </w:rPr>
        <w:t xml:space="preserve"> </w:t>
      </w:r>
      <w:r>
        <w:t>dándole</w:t>
      </w:r>
      <w:r>
        <w:rPr>
          <w:spacing w:val="-3"/>
        </w:rPr>
        <w:t xml:space="preserve"> </w:t>
      </w:r>
      <w:r>
        <w:t>un</w:t>
      </w:r>
      <w:r>
        <w:rPr>
          <w:spacing w:val="-3"/>
        </w:rPr>
        <w:t xml:space="preserve"> </w:t>
      </w:r>
      <w:r>
        <w:t>plazo</w:t>
      </w:r>
      <w:r>
        <w:rPr>
          <w:spacing w:val="-3"/>
        </w:rPr>
        <w:t xml:space="preserve"> </w:t>
      </w:r>
      <w:r>
        <w:t>de</w:t>
      </w:r>
      <w:r>
        <w:rPr>
          <w:spacing w:val="-4"/>
        </w:rPr>
        <w:t xml:space="preserve"> </w:t>
      </w:r>
      <w:r>
        <w:t>24 horas</w:t>
      </w:r>
      <w:r>
        <w:rPr>
          <w:spacing w:val="-6"/>
        </w:rPr>
        <w:t xml:space="preserve"> </w:t>
      </w:r>
      <w:r>
        <w:t>para</w:t>
      </w:r>
      <w:r>
        <w:rPr>
          <w:spacing w:val="-2"/>
        </w:rPr>
        <w:t xml:space="preserve"> </w:t>
      </w:r>
      <w:r>
        <w:t>elegir</w:t>
      </w:r>
      <w:r>
        <w:rPr>
          <w:spacing w:val="-3"/>
        </w:rPr>
        <w:t xml:space="preserve"> </w:t>
      </w:r>
      <w:r>
        <w:t>a</w:t>
      </w:r>
      <w:r>
        <w:rPr>
          <w:spacing w:val="-3"/>
        </w:rPr>
        <w:t xml:space="preserve"> </w:t>
      </w:r>
      <w:r>
        <w:t>los</w:t>
      </w:r>
      <w:r>
        <w:rPr>
          <w:spacing w:val="-4"/>
        </w:rPr>
        <w:t xml:space="preserve"> </w:t>
      </w:r>
      <w:r>
        <w:t>nuevos</w:t>
      </w:r>
      <w:r>
        <w:rPr>
          <w:spacing w:val="-3"/>
        </w:rPr>
        <w:t xml:space="preserve"> </w:t>
      </w:r>
      <w:r>
        <w:t>Presidente</w:t>
      </w:r>
      <w:r>
        <w:rPr>
          <w:spacing w:val="-3"/>
        </w:rPr>
        <w:t xml:space="preserve"> </w:t>
      </w:r>
      <w:r>
        <w:t>y</w:t>
      </w:r>
      <w:r>
        <w:rPr>
          <w:spacing w:val="-7"/>
        </w:rPr>
        <w:t xml:space="preserve"> </w:t>
      </w:r>
      <w:r>
        <w:t>Vicepresidente</w:t>
      </w:r>
      <w:r>
        <w:rPr>
          <w:spacing w:val="-3"/>
        </w:rPr>
        <w:t xml:space="preserve"> </w:t>
      </w:r>
      <w:r>
        <w:t>de</w:t>
      </w:r>
      <w:r>
        <w:rPr>
          <w:spacing w:val="-3"/>
        </w:rPr>
        <w:t xml:space="preserve"> </w:t>
      </w:r>
      <w:r>
        <w:t>la</w:t>
      </w:r>
      <w:r>
        <w:rPr>
          <w:spacing w:val="-3"/>
        </w:rPr>
        <w:t xml:space="preserve"> </w:t>
      </w:r>
      <w:r>
        <w:t>República; como</w:t>
      </w:r>
      <w:r>
        <w:rPr>
          <w:spacing w:val="-2"/>
        </w:rPr>
        <w:t xml:space="preserve"> </w:t>
      </w:r>
      <w:r>
        <w:t>consecuencia,</w:t>
      </w:r>
      <w:r>
        <w:rPr>
          <w:spacing w:val="-2"/>
        </w:rPr>
        <w:t xml:space="preserve"> </w:t>
      </w:r>
      <w:r>
        <w:rPr>
          <w:spacing w:val="-5"/>
        </w:rPr>
        <w:t>el</w:t>
      </w:r>
    </w:p>
    <w:p w14:paraId="4750D3CB" w14:textId="77777777" w:rsidR="007779BE" w:rsidRDefault="00000000">
      <w:pPr>
        <w:pStyle w:val="Textoindependiente"/>
        <w:spacing w:line="276" w:lineRule="auto"/>
        <w:ind w:left="338" w:right="339"/>
        <w:jc w:val="both"/>
      </w:pPr>
      <w:r>
        <w:t>5 de mayo fueron elegidos los licenciados Ramiro de León Carpio y Arturo Herbruger, respectivamente,</w:t>
      </w:r>
      <w:r>
        <w:rPr>
          <w:spacing w:val="-13"/>
        </w:rPr>
        <w:t xml:space="preserve"> </w:t>
      </w:r>
      <w:r>
        <w:t>tomando</w:t>
      </w:r>
      <w:r>
        <w:rPr>
          <w:spacing w:val="-12"/>
        </w:rPr>
        <w:t xml:space="preserve"> </w:t>
      </w:r>
      <w:r>
        <w:t>posesión</w:t>
      </w:r>
      <w:r>
        <w:rPr>
          <w:spacing w:val="-11"/>
        </w:rPr>
        <w:t xml:space="preserve"> </w:t>
      </w:r>
      <w:r>
        <w:t>de</w:t>
      </w:r>
      <w:r>
        <w:rPr>
          <w:spacing w:val="-13"/>
        </w:rPr>
        <w:t xml:space="preserve"> </w:t>
      </w:r>
      <w:r>
        <w:t>los</w:t>
      </w:r>
      <w:r>
        <w:rPr>
          <w:spacing w:val="-11"/>
        </w:rPr>
        <w:t xml:space="preserve"> </w:t>
      </w:r>
      <w:r>
        <w:t>cargos</w:t>
      </w:r>
      <w:r>
        <w:rPr>
          <w:spacing w:val="-9"/>
        </w:rPr>
        <w:t xml:space="preserve"> </w:t>
      </w:r>
      <w:r>
        <w:t>el</w:t>
      </w:r>
      <w:r>
        <w:rPr>
          <w:spacing w:val="-11"/>
        </w:rPr>
        <w:t xml:space="preserve"> </w:t>
      </w:r>
      <w:r>
        <w:t>6</w:t>
      </w:r>
      <w:r>
        <w:rPr>
          <w:spacing w:val="-12"/>
        </w:rPr>
        <w:t xml:space="preserve"> </w:t>
      </w:r>
      <w:r>
        <w:t>de</w:t>
      </w:r>
      <w:r>
        <w:rPr>
          <w:spacing w:val="-13"/>
        </w:rPr>
        <w:t xml:space="preserve"> </w:t>
      </w:r>
      <w:r>
        <w:t>junio.</w:t>
      </w:r>
      <w:r>
        <w:rPr>
          <w:spacing w:val="-15"/>
        </w:rPr>
        <w:t xml:space="preserve"> </w:t>
      </w:r>
      <w:r>
        <w:t>Termina</w:t>
      </w:r>
      <w:r>
        <w:rPr>
          <w:spacing w:val="-10"/>
        </w:rPr>
        <w:t xml:space="preserve"> </w:t>
      </w:r>
      <w:r>
        <w:t>así</w:t>
      </w:r>
      <w:r>
        <w:rPr>
          <w:spacing w:val="-11"/>
        </w:rPr>
        <w:t xml:space="preserve"> </w:t>
      </w:r>
      <w:r>
        <w:t>la</w:t>
      </w:r>
      <w:r>
        <w:rPr>
          <w:spacing w:val="-12"/>
        </w:rPr>
        <w:t xml:space="preserve"> </w:t>
      </w:r>
      <w:r>
        <w:t>aventura</w:t>
      </w:r>
      <w:r>
        <w:rPr>
          <w:spacing w:val="-13"/>
        </w:rPr>
        <w:t xml:space="preserve"> </w:t>
      </w:r>
      <w:r>
        <w:t>golpista</w:t>
      </w:r>
      <w:r>
        <w:rPr>
          <w:spacing w:val="-12"/>
        </w:rPr>
        <w:t xml:space="preserve"> </w:t>
      </w:r>
      <w:r>
        <w:t>del Presidente Jorge Serrano Elías.</w:t>
      </w:r>
    </w:p>
    <w:p w14:paraId="02D9E266" w14:textId="77777777" w:rsidR="007779BE" w:rsidRDefault="007779BE">
      <w:pPr>
        <w:pStyle w:val="Textoindependiente"/>
      </w:pPr>
    </w:p>
    <w:p w14:paraId="7BCF19C0" w14:textId="77777777" w:rsidR="007779BE" w:rsidRDefault="007779BE">
      <w:pPr>
        <w:pStyle w:val="Textoindependiente"/>
        <w:spacing w:before="6"/>
      </w:pPr>
    </w:p>
    <w:p w14:paraId="531BCB85" w14:textId="77777777" w:rsidR="007779BE" w:rsidRDefault="00000000">
      <w:pPr>
        <w:pStyle w:val="Ttulo6"/>
        <w:numPr>
          <w:ilvl w:val="0"/>
          <w:numId w:val="19"/>
        </w:numPr>
        <w:tabs>
          <w:tab w:val="left" w:pos="758"/>
        </w:tabs>
        <w:ind w:left="758" w:hanging="420"/>
        <w:jc w:val="both"/>
      </w:pPr>
      <w:r>
        <w:t>Reformas</w:t>
      </w:r>
      <w:r>
        <w:rPr>
          <w:spacing w:val="-9"/>
        </w:rPr>
        <w:t xml:space="preserve"> </w:t>
      </w:r>
      <w:r>
        <w:t>a</w:t>
      </w:r>
      <w:r>
        <w:rPr>
          <w:spacing w:val="-5"/>
        </w:rPr>
        <w:t xml:space="preserve"> </w:t>
      </w:r>
      <w:r>
        <w:t>la</w:t>
      </w:r>
      <w:r>
        <w:rPr>
          <w:spacing w:val="-4"/>
        </w:rPr>
        <w:t xml:space="preserve"> </w:t>
      </w:r>
      <w:r>
        <w:t>Constitución</w:t>
      </w:r>
      <w:r>
        <w:rPr>
          <w:spacing w:val="-6"/>
        </w:rPr>
        <w:t xml:space="preserve"> </w:t>
      </w:r>
      <w:r>
        <w:t>Política</w:t>
      </w:r>
      <w:r>
        <w:rPr>
          <w:spacing w:val="-5"/>
        </w:rPr>
        <w:t xml:space="preserve"> </w:t>
      </w:r>
      <w:r>
        <w:t>de</w:t>
      </w:r>
      <w:r>
        <w:rPr>
          <w:spacing w:val="-7"/>
        </w:rPr>
        <w:t xml:space="preserve"> </w:t>
      </w:r>
      <w:r>
        <w:rPr>
          <w:spacing w:val="-4"/>
        </w:rPr>
        <w:t>1993</w:t>
      </w:r>
    </w:p>
    <w:p w14:paraId="6C5B85F4" w14:textId="77777777" w:rsidR="007779BE" w:rsidRDefault="00000000">
      <w:pPr>
        <w:pStyle w:val="Textoindependiente"/>
        <w:spacing w:before="166" w:line="276" w:lineRule="auto"/>
        <w:ind w:left="338" w:right="337" w:firstLine="707"/>
        <w:jc w:val="both"/>
      </w:pPr>
      <w:r>
        <w:t>El Congreso de la República, el 17 de noviembre de 1993, en ejercicio de las atribuciones que le confiere el artículo 280 y en cumplimiento del contenido del artículo 173, ambos de la Constitución de la República, emitió el Acuerdo Legislativo de 17 de noviembre de 1993, que contiene</w:t>
      </w:r>
      <w:r>
        <w:rPr>
          <w:spacing w:val="-1"/>
        </w:rPr>
        <w:t xml:space="preserve"> </w:t>
      </w:r>
      <w:r>
        <w:t>“Reformas</w:t>
      </w:r>
      <w:r>
        <w:rPr>
          <w:spacing w:val="-1"/>
        </w:rPr>
        <w:t xml:space="preserve"> </w:t>
      </w:r>
      <w:r>
        <w:t>a</w:t>
      </w:r>
      <w:r>
        <w:rPr>
          <w:spacing w:val="-1"/>
        </w:rPr>
        <w:t xml:space="preserve"> </w:t>
      </w:r>
      <w:r>
        <w:t>la</w:t>
      </w:r>
      <w:r>
        <w:rPr>
          <w:spacing w:val="-1"/>
        </w:rPr>
        <w:t xml:space="preserve"> </w:t>
      </w:r>
      <w:r>
        <w:t>Constitución</w:t>
      </w:r>
      <w:r>
        <w:rPr>
          <w:spacing w:val="-2"/>
        </w:rPr>
        <w:t xml:space="preserve"> </w:t>
      </w:r>
      <w:r>
        <w:t>Política</w:t>
      </w:r>
      <w:r>
        <w:rPr>
          <w:spacing w:val="-4"/>
        </w:rPr>
        <w:t xml:space="preserve"> </w:t>
      </w:r>
      <w:r>
        <w:t>de</w:t>
      </w:r>
      <w:r>
        <w:rPr>
          <w:spacing w:val="-3"/>
        </w:rPr>
        <w:t xml:space="preserve"> </w:t>
      </w:r>
      <w:r>
        <w:t>la</w:t>
      </w:r>
      <w:r>
        <w:rPr>
          <w:spacing w:val="-3"/>
        </w:rPr>
        <w:t xml:space="preserve"> </w:t>
      </w:r>
      <w:r>
        <w:t>República”.</w:t>
      </w:r>
      <w:r>
        <w:rPr>
          <w:spacing w:val="-2"/>
        </w:rPr>
        <w:t xml:space="preserve"> </w:t>
      </w:r>
      <w:r>
        <w:t>Dentro</w:t>
      </w:r>
      <w:r>
        <w:rPr>
          <w:spacing w:val="-2"/>
        </w:rPr>
        <w:t xml:space="preserve"> </w:t>
      </w:r>
      <w:r>
        <w:t>de</w:t>
      </w:r>
      <w:r>
        <w:rPr>
          <w:spacing w:val="-3"/>
        </w:rPr>
        <w:t xml:space="preserve"> </w:t>
      </w:r>
      <w:r>
        <w:t>las</w:t>
      </w:r>
      <w:r>
        <w:rPr>
          <w:spacing w:val="-3"/>
        </w:rPr>
        <w:t xml:space="preserve"> </w:t>
      </w:r>
      <w:r>
        <w:t>razones para</w:t>
      </w:r>
      <w:r>
        <w:rPr>
          <w:spacing w:val="-3"/>
        </w:rPr>
        <w:t xml:space="preserve"> </w:t>
      </w:r>
      <w:r>
        <w:t>dichas reformas, se indica que:</w:t>
      </w:r>
    </w:p>
    <w:p w14:paraId="0E2EDD47" w14:textId="77777777" w:rsidR="007779BE" w:rsidRDefault="00000000">
      <w:pPr>
        <w:spacing w:before="122" w:line="276" w:lineRule="auto"/>
        <w:ind w:left="1046" w:right="334"/>
        <w:jc w:val="both"/>
        <w:rPr>
          <w:sz w:val="24"/>
        </w:rPr>
      </w:pPr>
      <w:r>
        <w:rPr>
          <w:sz w:val="24"/>
        </w:rPr>
        <w:t>“</w:t>
      </w:r>
      <w:r>
        <w:rPr>
          <w:i/>
          <w:sz w:val="24"/>
        </w:rPr>
        <w:t>El</w:t>
      </w:r>
      <w:r>
        <w:rPr>
          <w:i/>
          <w:spacing w:val="-1"/>
          <w:sz w:val="24"/>
        </w:rPr>
        <w:t xml:space="preserve"> </w:t>
      </w:r>
      <w:r>
        <w:rPr>
          <w:i/>
          <w:sz w:val="24"/>
        </w:rPr>
        <w:t>Congreso</w:t>
      </w:r>
      <w:r>
        <w:rPr>
          <w:i/>
          <w:spacing w:val="-1"/>
          <w:sz w:val="24"/>
        </w:rPr>
        <w:t xml:space="preserve"> </w:t>
      </w:r>
      <w:r>
        <w:rPr>
          <w:i/>
          <w:sz w:val="24"/>
        </w:rPr>
        <w:t>de</w:t>
      </w:r>
      <w:r>
        <w:rPr>
          <w:i/>
          <w:spacing w:val="-2"/>
          <w:sz w:val="24"/>
        </w:rPr>
        <w:t xml:space="preserve"> </w:t>
      </w:r>
      <w:r>
        <w:rPr>
          <w:i/>
          <w:sz w:val="24"/>
        </w:rPr>
        <w:t>la República</w:t>
      </w:r>
      <w:r>
        <w:rPr>
          <w:i/>
          <w:spacing w:val="-1"/>
          <w:sz w:val="24"/>
        </w:rPr>
        <w:t xml:space="preserve"> </w:t>
      </w:r>
      <w:r>
        <w:rPr>
          <w:i/>
          <w:sz w:val="24"/>
        </w:rPr>
        <w:t>Hondamente</w:t>
      </w:r>
      <w:r>
        <w:rPr>
          <w:i/>
          <w:spacing w:val="-1"/>
          <w:sz w:val="24"/>
        </w:rPr>
        <w:t xml:space="preserve"> </w:t>
      </w:r>
      <w:r>
        <w:rPr>
          <w:i/>
          <w:sz w:val="24"/>
        </w:rPr>
        <w:t>preocupado</w:t>
      </w:r>
      <w:r>
        <w:rPr>
          <w:i/>
          <w:spacing w:val="-1"/>
          <w:sz w:val="24"/>
        </w:rPr>
        <w:t xml:space="preserve"> </w:t>
      </w:r>
      <w:r>
        <w:rPr>
          <w:i/>
          <w:sz w:val="24"/>
        </w:rPr>
        <w:t>por</w:t>
      </w:r>
      <w:r>
        <w:rPr>
          <w:i/>
          <w:spacing w:val="-1"/>
          <w:sz w:val="24"/>
        </w:rPr>
        <w:t xml:space="preserve"> </w:t>
      </w:r>
      <w:r>
        <w:rPr>
          <w:i/>
          <w:sz w:val="24"/>
        </w:rPr>
        <w:t>las consecuencias de</w:t>
      </w:r>
      <w:r>
        <w:rPr>
          <w:i/>
          <w:spacing w:val="-2"/>
          <w:sz w:val="24"/>
        </w:rPr>
        <w:t xml:space="preserve"> </w:t>
      </w:r>
      <w:r>
        <w:rPr>
          <w:i/>
          <w:sz w:val="24"/>
        </w:rPr>
        <w:t>la crisis política que produjo en el país el intento de golpe de Estado ocurrido el 25 de mayo de 1993, en el cual el expresidente Serrano Elías trató de disolver este Congreso, a la Corte Suprema de Justicia y de aniquilar otras funciones y órganos del Estado, con el objeto de centralizar</w:t>
      </w:r>
      <w:r>
        <w:rPr>
          <w:i/>
          <w:spacing w:val="-10"/>
          <w:sz w:val="24"/>
        </w:rPr>
        <w:t xml:space="preserve"> </w:t>
      </w:r>
      <w:r>
        <w:rPr>
          <w:i/>
          <w:sz w:val="24"/>
        </w:rPr>
        <w:t>poderes</w:t>
      </w:r>
      <w:r>
        <w:rPr>
          <w:i/>
          <w:spacing w:val="-8"/>
          <w:sz w:val="24"/>
        </w:rPr>
        <w:t xml:space="preserve"> </w:t>
      </w:r>
      <w:r>
        <w:rPr>
          <w:i/>
          <w:sz w:val="24"/>
        </w:rPr>
        <w:t>en</w:t>
      </w:r>
      <w:r>
        <w:rPr>
          <w:i/>
          <w:spacing w:val="-10"/>
          <w:sz w:val="24"/>
        </w:rPr>
        <w:t xml:space="preserve"> </w:t>
      </w:r>
      <w:r>
        <w:rPr>
          <w:i/>
          <w:sz w:val="24"/>
        </w:rPr>
        <w:t>su</w:t>
      </w:r>
      <w:r>
        <w:rPr>
          <w:i/>
          <w:spacing w:val="-8"/>
          <w:sz w:val="24"/>
        </w:rPr>
        <w:t xml:space="preserve"> </w:t>
      </w:r>
      <w:r>
        <w:rPr>
          <w:i/>
          <w:sz w:val="24"/>
        </w:rPr>
        <w:t>propia</w:t>
      </w:r>
      <w:r>
        <w:rPr>
          <w:i/>
          <w:spacing w:val="-10"/>
          <w:sz w:val="24"/>
        </w:rPr>
        <w:t xml:space="preserve"> </w:t>
      </w:r>
      <w:r>
        <w:rPr>
          <w:i/>
          <w:sz w:val="24"/>
        </w:rPr>
        <w:t>persona,</w:t>
      </w:r>
      <w:r>
        <w:rPr>
          <w:i/>
          <w:spacing w:val="-8"/>
          <w:sz w:val="24"/>
        </w:rPr>
        <w:t xml:space="preserve"> </w:t>
      </w:r>
      <w:r>
        <w:rPr>
          <w:i/>
          <w:sz w:val="24"/>
        </w:rPr>
        <w:t>situación</w:t>
      </w:r>
      <w:r>
        <w:rPr>
          <w:i/>
          <w:spacing w:val="-10"/>
          <w:sz w:val="24"/>
        </w:rPr>
        <w:t xml:space="preserve"> </w:t>
      </w:r>
      <w:r>
        <w:rPr>
          <w:i/>
          <w:sz w:val="24"/>
        </w:rPr>
        <w:t>que</w:t>
      </w:r>
      <w:r>
        <w:rPr>
          <w:i/>
          <w:spacing w:val="-11"/>
          <w:sz w:val="24"/>
        </w:rPr>
        <w:t xml:space="preserve"> </w:t>
      </w:r>
      <w:r>
        <w:rPr>
          <w:i/>
          <w:sz w:val="24"/>
        </w:rPr>
        <w:t>dio</w:t>
      </w:r>
      <w:r>
        <w:rPr>
          <w:i/>
          <w:spacing w:val="-10"/>
          <w:sz w:val="24"/>
        </w:rPr>
        <w:t xml:space="preserve"> </w:t>
      </w:r>
      <w:r>
        <w:rPr>
          <w:i/>
          <w:sz w:val="24"/>
        </w:rPr>
        <w:t>lugar</w:t>
      </w:r>
      <w:r>
        <w:rPr>
          <w:i/>
          <w:spacing w:val="-7"/>
          <w:sz w:val="24"/>
        </w:rPr>
        <w:t xml:space="preserve"> </w:t>
      </w:r>
      <w:r>
        <w:rPr>
          <w:i/>
          <w:sz w:val="24"/>
        </w:rPr>
        <w:t>a</w:t>
      </w:r>
      <w:r>
        <w:rPr>
          <w:i/>
          <w:spacing w:val="-10"/>
          <w:sz w:val="24"/>
        </w:rPr>
        <w:t xml:space="preserve"> </w:t>
      </w:r>
      <w:r>
        <w:rPr>
          <w:i/>
          <w:sz w:val="24"/>
        </w:rPr>
        <w:t>que</w:t>
      </w:r>
      <w:r>
        <w:rPr>
          <w:i/>
          <w:spacing w:val="-9"/>
          <w:sz w:val="24"/>
        </w:rPr>
        <w:t xml:space="preserve"> </w:t>
      </w:r>
      <w:r>
        <w:rPr>
          <w:i/>
          <w:sz w:val="24"/>
        </w:rPr>
        <w:t>dicho</w:t>
      </w:r>
      <w:r>
        <w:rPr>
          <w:i/>
          <w:spacing w:val="-10"/>
          <w:sz w:val="24"/>
        </w:rPr>
        <w:t xml:space="preserve"> </w:t>
      </w:r>
      <w:r>
        <w:rPr>
          <w:i/>
          <w:sz w:val="24"/>
        </w:rPr>
        <w:t>expresidente fuera separado del cargo y que este mismo Congreso restableciera el orden institucional vulnerado, reorganizando a las más altas autoridades del Organismo Ejecutivo de entera conformidad con la Constitución Política de la República de Guatemala…</w:t>
      </w:r>
      <w:r>
        <w:rPr>
          <w:sz w:val="24"/>
        </w:rPr>
        <w:t>”.</w:t>
      </w:r>
    </w:p>
    <w:p w14:paraId="36EB952E" w14:textId="77777777" w:rsidR="007779BE" w:rsidRDefault="00000000">
      <w:pPr>
        <w:pStyle w:val="Textoindependiente"/>
        <w:spacing w:before="121" w:line="276" w:lineRule="auto"/>
        <w:ind w:left="338" w:right="335" w:firstLine="707"/>
        <w:jc w:val="both"/>
      </w:pPr>
      <w:r>
        <w:t>De los temas más relevantes de las Reformas, se encuentra la creación y participación de distintas Comisiones de Postulación en la elección o designación de Magistrados de la Corte Suprema de Justicia; de la Corte de</w:t>
      </w:r>
      <w:r>
        <w:rPr>
          <w:spacing w:val="-4"/>
        </w:rPr>
        <w:t xml:space="preserve"> </w:t>
      </w:r>
      <w:r>
        <w:t>Apelaciones, de los Tribunales colegiados y de otros que se crearen</w:t>
      </w:r>
      <w:r>
        <w:rPr>
          <w:spacing w:val="-2"/>
        </w:rPr>
        <w:t xml:space="preserve"> </w:t>
      </w:r>
      <w:r>
        <w:t>con</w:t>
      </w:r>
      <w:r>
        <w:rPr>
          <w:spacing w:val="-4"/>
        </w:rPr>
        <w:t xml:space="preserve"> </w:t>
      </w:r>
      <w:r>
        <w:t>la</w:t>
      </w:r>
      <w:r>
        <w:rPr>
          <w:spacing w:val="-4"/>
        </w:rPr>
        <w:t xml:space="preserve"> </w:t>
      </w:r>
      <w:r>
        <w:t>misma</w:t>
      </w:r>
      <w:r>
        <w:rPr>
          <w:spacing w:val="-5"/>
        </w:rPr>
        <w:t xml:space="preserve"> </w:t>
      </w:r>
      <w:r>
        <w:t>categoría;</w:t>
      </w:r>
      <w:r>
        <w:rPr>
          <w:spacing w:val="-4"/>
        </w:rPr>
        <w:t xml:space="preserve"> </w:t>
      </w:r>
      <w:r>
        <w:t>del</w:t>
      </w:r>
      <w:r>
        <w:rPr>
          <w:spacing w:val="-4"/>
        </w:rPr>
        <w:t xml:space="preserve"> </w:t>
      </w:r>
      <w:r>
        <w:t>Contralor</w:t>
      </w:r>
      <w:r>
        <w:rPr>
          <w:spacing w:val="-3"/>
        </w:rPr>
        <w:t xml:space="preserve"> </w:t>
      </w:r>
      <w:r>
        <w:t>General</w:t>
      </w:r>
      <w:r>
        <w:rPr>
          <w:spacing w:val="-4"/>
        </w:rPr>
        <w:t xml:space="preserve"> </w:t>
      </w:r>
      <w:r>
        <w:t>de</w:t>
      </w:r>
      <w:r>
        <w:rPr>
          <w:spacing w:val="-4"/>
        </w:rPr>
        <w:t xml:space="preserve"> </w:t>
      </w:r>
      <w:r>
        <w:t>Cuentas;</w:t>
      </w:r>
      <w:r>
        <w:rPr>
          <w:spacing w:val="-4"/>
        </w:rPr>
        <w:t xml:space="preserve"> </w:t>
      </w:r>
      <w:r>
        <w:t>y,</w:t>
      </w:r>
      <w:r>
        <w:rPr>
          <w:spacing w:val="-4"/>
        </w:rPr>
        <w:t xml:space="preserve"> </w:t>
      </w:r>
      <w:r>
        <w:t>del</w:t>
      </w:r>
      <w:r>
        <w:rPr>
          <w:spacing w:val="-4"/>
        </w:rPr>
        <w:t xml:space="preserve"> </w:t>
      </w:r>
      <w:r>
        <w:t>Fiscal</w:t>
      </w:r>
      <w:r>
        <w:rPr>
          <w:spacing w:val="-4"/>
        </w:rPr>
        <w:t xml:space="preserve"> </w:t>
      </w:r>
      <w:r>
        <w:t>General</w:t>
      </w:r>
      <w:r>
        <w:rPr>
          <w:spacing w:val="-4"/>
        </w:rPr>
        <w:t xml:space="preserve"> </w:t>
      </w:r>
      <w:r>
        <w:t>y</w:t>
      </w:r>
      <w:r>
        <w:rPr>
          <w:spacing w:val="-4"/>
        </w:rPr>
        <w:t xml:space="preserve"> </w:t>
      </w:r>
      <w:r>
        <w:t>Jefe</w:t>
      </w:r>
      <w:r>
        <w:rPr>
          <w:spacing w:val="-5"/>
        </w:rPr>
        <w:t xml:space="preserve"> </w:t>
      </w:r>
      <w:r>
        <w:t>del Ministerio Público.</w:t>
      </w:r>
    </w:p>
    <w:p w14:paraId="06C6DBE2" w14:textId="77777777" w:rsidR="007779BE" w:rsidRDefault="00000000">
      <w:pPr>
        <w:pStyle w:val="Textoindependiente"/>
        <w:spacing w:before="120" w:line="276" w:lineRule="auto"/>
        <w:ind w:left="338" w:right="336" w:firstLine="707"/>
        <w:jc w:val="both"/>
      </w:pPr>
      <w:r>
        <w:t>Derivado de lo anterior, los Magistrados de la Corte Suprema de Justicia serán electos por el</w:t>
      </w:r>
      <w:r>
        <w:rPr>
          <w:spacing w:val="-9"/>
        </w:rPr>
        <w:t xml:space="preserve"> </w:t>
      </w:r>
      <w:r>
        <w:t>Congreso</w:t>
      </w:r>
      <w:r>
        <w:rPr>
          <w:spacing w:val="-9"/>
        </w:rPr>
        <w:t xml:space="preserve"> </w:t>
      </w:r>
      <w:r>
        <w:t>de</w:t>
      </w:r>
      <w:r>
        <w:rPr>
          <w:spacing w:val="-8"/>
        </w:rPr>
        <w:t xml:space="preserve"> </w:t>
      </w:r>
      <w:r>
        <w:t>la</w:t>
      </w:r>
      <w:r>
        <w:rPr>
          <w:spacing w:val="-10"/>
        </w:rPr>
        <w:t xml:space="preserve"> </w:t>
      </w:r>
      <w:r>
        <w:t>República</w:t>
      </w:r>
      <w:r>
        <w:rPr>
          <w:spacing w:val="-11"/>
        </w:rPr>
        <w:t xml:space="preserve"> </w:t>
      </w:r>
      <w:r>
        <w:t>para</w:t>
      </w:r>
      <w:r>
        <w:rPr>
          <w:spacing w:val="-11"/>
        </w:rPr>
        <w:t xml:space="preserve"> </w:t>
      </w:r>
      <w:r>
        <w:t>un</w:t>
      </w:r>
      <w:r>
        <w:rPr>
          <w:spacing w:val="-10"/>
        </w:rPr>
        <w:t xml:space="preserve"> </w:t>
      </w:r>
      <w:r>
        <w:t>período</w:t>
      </w:r>
      <w:r>
        <w:rPr>
          <w:spacing w:val="-10"/>
        </w:rPr>
        <w:t xml:space="preserve"> </w:t>
      </w:r>
      <w:r>
        <w:t>de</w:t>
      </w:r>
      <w:r>
        <w:rPr>
          <w:spacing w:val="-8"/>
        </w:rPr>
        <w:t xml:space="preserve"> </w:t>
      </w:r>
      <w:r>
        <w:t>cinco</w:t>
      </w:r>
      <w:r>
        <w:rPr>
          <w:spacing w:val="-10"/>
        </w:rPr>
        <w:t xml:space="preserve"> </w:t>
      </w:r>
      <w:r>
        <w:t>años,</w:t>
      </w:r>
      <w:r>
        <w:rPr>
          <w:spacing w:val="-9"/>
        </w:rPr>
        <w:t xml:space="preserve"> </w:t>
      </w:r>
      <w:r>
        <w:t>de</w:t>
      </w:r>
      <w:r>
        <w:rPr>
          <w:spacing w:val="-11"/>
        </w:rPr>
        <w:t xml:space="preserve"> </w:t>
      </w:r>
      <w:r>
        <w:t>una</w:t>
      </w:r>
      <w:r>
        <w:rPr>
          <w:spacing w:val="-11"/>
        </w:rPr>
        <w:t xml:space="preserve"> </w:t>
      </w:r>
      <w:r>
        <w:t>nómina</w:t>
      </w:r>
      <w:r>
        <w:rPr>
          <w:spacing w:val="-8"/>
        </w:rPr>
        <w:t xml:space="preserve"> </w:t>
      </w:r>
      <w:r>
        <w:t>de</w:t>
      </w:r>
      <w:r>
        <w:rPr>
          <w:spacing w:val="-11"/>
        </w:rPr>
        <w:t xml:space="preserve"> </w:t>
      </w:r>
      <w:r>
        <w:t>veintiséis</w:t>
      </w:r>
      <w:r>
        <w:rPr>
          <w:spacing w:val="-9"/>
        </w:rPr>
        <w:t xml:space="preserve"> </w:t>
      </w:r>
      <w:r>
        <w:t>candidatos propuestos por una comisión de postulación integrada por un representante de los Rectores de las Universidades del país, quien la preside, los Decanos de las Facultades de Derecho o Ciencias Jurídicas</w:t>
      </w:r>
      <w:r>
        <w:rPr>
          <w:spacing w:val="-9"/>
        </w:rPr>
        <w:t xml:space="preserve"> </w:t>
      </w:r>
      <w:r>
        <w:t>y</w:t>
      </w:r>
      <w:r>
        <w:rPr>
          <w:spacing w:val="-6"/>
        </w:rPr>
        <w:t xml:space="preserve"> </w:t>
      </w:r>
      <w:r>
        <w:t>Sociales</w:t>
      </w:r>
      <w:r>
        <w:rPr>
          <w:spacing w:val="-6"/>
        </w:rPr>
        <w:t xml:space="preserve"> </w:t>
      </w:r>
      <w:r>
        <w:t>de</w:t>
      </w:r>
      <w:r>
        <w:rPr>
          <w:spacing w:val="-7"/>
        </w:rPr>
        <w:t xml:space="preserve"> </w:t>
      </w:r>
      <w:r>
        <w:t>cada</w:t>
      </w:r>
      <w:r>
        <w:rPr>
          <w:spacing w:val="-8"/>
        </w:rPr>
        <w:t xml:space="preserve"> </w:t>
      </w:r>
      <w:r>
        <w:t>Universidad</w:t>
      </w:r>
      <w:r>
        <w:rPr>
          <w:spacing w:val="-6"/>
        </w:rPr>
        <w:t xml:space="preserve"> </w:t>
      </w:r>
      <w:r>
        <w:t>del</w:t>
      </w:r>
      <w:r>
        <w:rPr>
          <w:spacing w:val="-6"/>
        </w:rPr>
        <w:t xml:space="preserve"> </w:t>
      </w:r>
      <w:r>
        <w:t>país,</w:t>
      </w:r>
      <w:r>
        <w:rPr>
          <w:spacing w:val="-6"/>
        </w:rPr>
        <w:t xml:space="preserve"> </w:t>
      </w:r>
      <w:r>
        <w:t>un</w:t>
      </w:r>
      <w:r>
        <w:rPr>
          <w:spacing w:val="-7"/>
        </w:rPr>
        <w:t xml:space="preserve"> </w:t>
      </w:r>
      <w:r>
        <w:t>número</w:t>
      </w:r>
      <w:r>
        <w:rPr>
          <w:spacing w:val="-6"/>
        </w:rPr>
        <w:t xml:space="preserve"> </w:t>
      </w:r>
      <w:r>
        <w:t>equivalente</w:t>
      </w:r>
      <w:r>
        <w:rPr>
          <w:spacing w:val="-7"/>
        </w:rPr>
        <w:t xml:space="preserve"> </w:t>
      </w:r>
      <w:r>
        <w:t>de</w:t>
      </w:r>
      <w:r>
        <w:rPr>
          <w:spacing w:val="-7"/>
        </w:rPr>
        <w:t xml:space="preserve"> </w:t>
      </w:r>
      <w:r>
        <w:t>representantes</w:t>
      </w:r>
      <w:r>
        <w:rPr>
          <w:spacing w:val="-6"/>
        </w:rPr>
        <w:t xml:space="preserve"> </w:t>
      </w:r>
      <w:r>
        <w:rPr>
          <w:spacing w:val="-2"/>
        </w:rPr>
        <w:t>electos</w:t>
      </w:r>
    </w:p>
    <w:p w14:paraId="15EE1C3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6ABDE6F0" w14:textId="77777777" w:rsidR="007779BE" w:rsidRDefault="007779BE">
      <w:pPr>
        <w:pStyle w:val="Textoindependiente"/>
      </w:pPr>
    </w:p>
    <w:p w14:paraId="1251676C" w14:textId="77777777" w:rsidR="007779BE" w:rsidRDefault="007779BE">
      <w:pPr>
        <w:pStyle w:val="Textoindependiente"/>
        <w:spacing w:before="8"/>
      </w:pPr>
    </w:p>
    <w:p w14:paraId="57F952BB" w14:textId="77777777" w:rsidR="007779BE" w:rsidRDefault="00000000">
      <w:pPr>
        <w:pStyle w:val="Textoindependiente"/>
        <w:spacing w:before="1" w:line="276" w:lineRule="auto"/>
        <w:ind w:left="338" w:right="334"/>
        <w:jc w:val="both"/>
      </w:pPr>
      <w:r>
        <w:t>por la</w:t>
      </w:r>
      <w:r>
        <w:rPr>
          <w:spacing w:val="-9"/>
        </w:rPr>
        <w:t xml:space="preserve"> </w:t>
      </w:r>
      <w:r>
        <w:t>Asamblea General del Colegio de</w:t>
      </w:r>
      <w:r>
        <w:rPr>
          <w:spacing w:val="-10"/>
        </w:rPr>
        <w:t xml:space="preserve"> </w:t>
      </w:r>
      <w:r>
        <w:t>Abogados y Notarios de Guatemala, y por igual número de representantes electos por los magistrados titulares de la Corte de Apelaciones y demás tribunales colegiados y otros que se crearen con la misma categoría. En las votaciones, tanto para integrar la comisión de Postulación como para la integración de la nómina de candidatos no se aceptará ninguna representación.</w:t>
      </w:r>
    </w:p>
    <w:p w14:paraId="12E7A821" w14:textId="77777777" w:rsidR="007779BE" w:rsidRDefault="00000000">
      <w:pPr>
        <w:pStyle w:val="Textoindependiente"/>
        <w:spacing w:before="120" w:line="276" w:lineRule="auto"/>
        <w:ind w:left="338" w:right="336" w:firstLine="707"/>
        <w:jc w:val="both"/>
      </w:pPr>
      <w:r>
        <w:t>Los Magistrados de la Corte de</w:t>
      </w:r>
      <w:r>
        <w:rPr>
          <w:spacing w:val="-11"/>
        </w:rPr>
        <w:t xml:space="preserve"> </w:t>
      </w:r>
      <w:r>
        <w:t>Apelaciones y demás tribunales colegiados y otros que se crearen con la</w:t>
      </w:r>
      <w:r>
        <w:rPr>
          <w:spacing w:val="-1"/>
        </w:rPr>
        <w:t xml:space="preserve"> </w:t>
      </w:r>
      <w:r>
        <w:t>misma</w:t>
      </w:r>
      <w:r>
        <w:rPr>
          <w:spacing w:val="-1"/>
        </w:rPr>
        <w:t xml:space="preserve"> </w:t>
      </w:r>
      <w:r>
        <w:t>categoría</w:t>
      </w:r>
      <w:r>
        <w:rPr>
          <w:spacing w:val="-1"/>
        </w:rPr>
        <w:t xml:space="preserve"> </w:t>
      </w:r>
      <w:r>
        <w:t>serán electos por el Congreso de</w:t>
      </w:r>
      <w:r>
        <w:rPr>
          <w:spacing w:val="-1"/>
        </w:rPr>
        <w:t xml:space="preserve"> </w:t>
      </w:r>
      <w:r>
        <w:t>la</w:t>
      </w:r>
      <w:r>
        <w:rPr>
          <w:spacing w:val="-1"/>
        </w:rPr>
        <w:t xml:space="preserve"> </w:t>
      </w:r>
      <w:r>
        <w:t>República, de</w:t>
      </w:r>
      <w:r>
        <w:rPr>
          <w:spacing w:val="-1"/>
        </w:rPr>
        <w:t xml:space="preserve"> </w:t>
      </w:r>
      <w:r>
        <w:t>una</w:t>
      </w:r>
      <w:r>
        <w:rPr>
          <w:spacing w:val="-1"/>
        </w:rPr>
        <w:t xml:space="preserve"> </w:t>
      </w:r>
      <w:r>
        <w:t>nómina</w:t>
      </w:r>
      <w:r>
        <w:rPr>
          <w:spacing w:val="-1"/>
        </w:rPr>
        <w:t xml:space="preserve"> </w:t>
      </w:r>
      <w:r>
        <w:t>que contengan el doble del número a elegir, propuesta por una comisión de postulación integrada por un</w:t>
      </w:r>
      <w:r>
        <w:rPr>
          <w:spacing w:val="-8"/>
        </w:rPr>
        <w:t xml:space="preserve"> </w:t>
      </w:r>
      <w:r>
        <w:t>representante</w:t>
      </w:r>
      <w:r>
        <w:rPr>
          <w:spacing w:val="-9"/>
        </w:rPr>
        <w:t xml:space="preserve"> </w:t>
      </w:r>
      <w:r>
        <w:t>de</w:t>
      </w:r>
      <w:r>
        <w:rPr>
          <w:spacing w:val="-9"/>
        </w:rPr>
        <w:t xml:space="preserve"> </w:t>
      </w:r>
      <w:r>
        <w:t>los</w:t>
      </w:r>
      <w:r>
        <w:rPr>
          <w:spacing w:val="-8"/>
        </w:rPr>
        <w:t xml:space="preserve"> </w:t>
      </w:r>
      <w:r>
        <w:t>Rectores</w:t>
      </w:r>
      <w:r>
        <w:rPr>
          <w:spacing w:val="-8"/>
        </w:rPr>
        <w:t xml:space="preserve"> </w:t>
      </w:r>
      <w:r>
        <w:t>de</w:t>
      </w:r>
      <w:r>
        <w:rPr>
          <w:spacing w:val="-9"/>
        </w:rPr>
        <w:t xml:space="preserve"> </w:t>
      </w:r>
      <w:r>
        <w:t>las</w:t>
      </w:r>
      <w:r>
        <w:rPr>
          <w:spacing w:val="-9"/>
        </w:rPr>
        <w:t xml:space="preserve"> </w:t>
      </w:r>
      <w:r>
        <w:t>Universidades</w:t>
      </w:r>
      <w:r>
        <w:rPr>
          <w:spacing w:val="-8"/>
        </w:rPr>
        <w:t xml:space="preserve"> </w:t>
      </w:r>
      <w:r>
        <w:t>del</w:t>
      </w:r>
      <w:r>
        <w:rPr>
          <w:spacing w:val="-8"/>
        </w:rPr>
        <w:t xml:space="preserve"> </w:t>
      </w:r>
      <w:r>
        <w:t>país,</w:t>
      </w:r>
      <w:r>
        <w:rPr>
          <w:spacing w:val="-8"/>
        </w:rPr>
        <w:t xml:space="preserve"> </w:t>
      </w:r>
      <w:r>
        <w:t>quien</w:t>
      </w:r>
      <w:r>
        <w:rPr>
          <w:spacing w:val="-9"/>
        </w:rPr>
        <w:t xml:space="preserve"> </w:t>
      </w:r>
      <w:r>
        <w:t>la</w:t>
      </w:r>
      <w:r>
        <w:rPr>
          <w:spacing w:val="-9"/>
        </w:rPr>
        <w:t xml:space="preserve"> </w:t>
      </w:r>
      <w:r>
        <w:t>preside,</w:t>
      </w:r>
      <w:r>
        <w:rPr>
          <w:spacing w:val="-9"/>
        </w:rPr>
        <w:t xml:space="preserve"> </w:t>
      </w:r>
      <w:r>
        <w:t>los</w:t>
      </w:r>
      <w:r>
        <w:rPr>
          <w:spacing w:val="-8"/>
        </w:rPr>
        <w:t xml:space="preserve"> </w:t>
      </w:r>
      <w:r>
        <w:t>Decanos</w:t>
      </w:r>
      <w:r>
        <w:rPr>
          <w:spacing w:val="-8"/>
        </w:rPr>
        <w:t xml:space="preserve"> </w:t>
      </w:r>
      <w:r>
        <w:t>de</w:t>
      </w:r>
      <w:r>
        <w:rPr>
          <w:spacing w:val="-9"/>
        </w:rPr>
        <w:t xml:space="preserve"> </w:t>
      </w:r>
      <w:r>
        <w:t>las Facultades de Derecho o Ciencias Jurídicas y Sociales de cada Universidad del país, un número equivalente</w:t>
      </w:r>
      <w:r>
        <w:rPr>
          <w:spacing w:val="-15"/>
        </w:rPr>
        <w:t xml:space="preserve"> </w:t>
      </w:r>
      <w:r>
        <w:t>de</w:t>
      </w:r>
      <w:r>
        <w:rPr>
          <w:spacing w:val="-15"/>
        </w:rPr>
        <w:t xml:space="preserve"> </w:t>
      </w:r>
      <w:r>
        <w:t>representantes</w:t>
      </w:r>
      <w:r>
        <w:rPr>
          <w:spacing w:val="-15"/>
        </w:rPr>
        <w:t xml:space="preserve"> </w:t>
      </w:r>
      <w:r>
        <w:t>electos</w:t>
      </w:r>
      <w:r>
        <w:rPr>
          <w:spacing w:val="-15"/>
        </w:rPr>
        <w:t xml:space="preserve"> </w:t>
      </w:r>
      <w:r>
        <w:t>por</w:t>
      </w:r>
      <w:r>
        <w:rPr>
          <w:spacing w:val="-15"/>
        </w:rPr>
        <w:t xml:space="preserve"> </w:t>
      </w:r>
      <w:r>
        <w:t>la</w:t>
      </w:r>
      <w:r>
        <w:rPr>
          <w:spacing w:val="-15"/>
        </w:rPr>
        <w:t xml:space="preserve"> </w:t>
      </w:r>
      <w:r>
        <w:t>Asamblea</w:t>
      </w:r>
      <w:r>
        <w:rPr>
          <w:spacing w:val="-15"/>
        </w:rPr>
        <w:t xml:space="preserve"> </w:t>
      </w:r>
      <w:r>
        <w:t>General</w:t>
      </w:r>
      <w:r>
        <w:rPr>
          <w:spacing w:val="-15"/>
        </w:rPr>
        <w:t xml:space="preserve"> </w:t>
      </w:r>
      <w:r>
        <w:t>del</w:t>
      </w:r>
      <w:r>
        <w:rPr>
          <w:spacing w:val="-15"/>
        </w:rPr>
        <w:t xml:space="preserve"> </w:t>
      </w:r>
      <w:r>
        <w:t>Colegio</w:t>
      </w:r>
      <w:r>
        <w:rPr>
          <w:spacing w:val="-15"/>
        </w:rPr>
        <w:t xml:space="preserve"> </w:t>
      </w:r>
      <w:r>
        <w:t>de</w:t>
      </w:r>
      <w:r>
        <w:rPr>
          <w:spacing w:val="-15"/>
        </w:rPr>
        <w:t xml:space="preserve"> </w:t>
      </w:r>
      <w:r>
        <w:t>Abogados</w:t>
      </w:r>
      <w:r>
        <w:rPr>
          <w:spacing w:val="-15"/>
        </w:rPr>
        <w:t xml:space="preserve"> </w:t>
      </w:r>
      <w:r>
        <w:t>y</w:t>
      </w:r>
      <w:r>
        <w:rPr>
          <w:spacing w:val="-15"/>
        </w:rPr>
        <w:t xml:space="preserve"> </w:t>
      </w:r>
      <w:r>
        <w:t>Notarios de Guatemala, y por igual número de representantes electos por los magistrados de la Corte Suprema de Justicia. En las votaciones, tanto para integrar la comisión de Postulación como para la integración de la nómina de candidatos no se aceptará ninguna representación.</w:t>
      </w:r>
    </w:p>
    <w:p w14:paraId="5C29A572" w14:textId="77777777" w:rsidR="007779BE" w:rsidRDefault="00000000">
      <w:pPr>
        <w:pStyle w:val="Textoindependiente"/>
        <w:spacing w:before="120" w:line="276" w:lineRule="auto"/>
        <w:ind w:left="338" w:right="335" w:firstLine="707"/>
        <w:jc w:val="both"/>
      </w:pPr>
      <w:r>
        <w:t>Respecto al contralor de Cuentas, el Congreso de la República hará la elección de una nómina</w:t>
      </w:r>
      <w:r>
        <w:rPr>
          <w:spacing w:val="-12"/>
        </w:rPr>
        <w:t xml:space="preserve"> </w:t>
      </w:r>
      <w:r>
        <w:t>de</w:t>
      </w:r>
      <w:r>
        <w:rPr>
          <w:spacing w:val="-12"/>
        </w:rPr>
        <w:t xml:space="preserve"> </w:t>
      </w:r>
      <w:r>
        <w:t>seis</w:t>
      </w:r>
      <w:r>
        <w:rPr>
          <w:spacing w:val="-10"/>
        </w:rPr>
        <w:t xml:space="preserve"> </w:t>
      </w:r>
      <w:r>
        <w:t>candidatos</w:t>
      </w:r>
      <w:r>
        <w:rPr>
          <w:spacing w:val="-10"/>
        </w:rPr>
        <w:t xml:space="preserve"> </w:t>
      </w:r>
      <w:r>
        <w:t>integradas</w:t>
      </w:r>
      <w:r>
        <w:rPr>
          <w:spacing w:val="-10"/>
        </w:rPr>
        <w:t xml:space="preserve"> </w:t>
      </w:r>
      <w:r>
        <w:t>por</w:t>
      </w:r>
      <w:r>
        <w:rPr>
          <w:spacing w:val="-11"/>
        </w:rPr>
        <w:t xml:space="preserve"> </w:t>
      </w:r>
      <w:r>
        <w:t>un</w:t>
      </w:r>
      <w:r>
        <w:rPr>
          <w:spacing w:val="-8"/>
        </w:rPr>
        <w:t xml:space="preserve"> </w:t>
      </w:r>
      <w:r>
        <w:t>representante</w:t>
      </w:r>
      <w:r>
        <w:rPr>
          <w:spacing w:val="-12"/>
        </w:rPr>
        <w:t xml:space="preserve"> </w:t>
      </w:r>
      <w:r>
        <w:t>de</w:t>
      </w:r>
      <w:r>
        <w:rPr>
          <w:spacing w:val="-12"/>
        </w:rPr>
        <w:t xml:space="preserve"> </w:t>
      </w:r>
      <w:r>
        <w:t>los</w:t>
      </w:r>
      <w:r>
        <w:rPr>
          <w:spacing w:val="-10"/>
        </w:rPr>
        <w:t xml:space="preserve"> </w:t>
      </w:r>
      <w:r>
        <w:t>Rectores</w:t>
      </w:r>
      <w:r>
        <w:rPr>
          <w:spacing w:val="-10"/>
        </w:rPr>
        <w:t xml:space="preserve"> </w:t>
      </w:r>
      <w:r>
        <w:t>de</w:t>
      </w:r>
      <w:r>
        <w:rPr>
          <w:spacing w:val="-12"/>
        </w:rPr>
        <w:t xml:space="preserve"> </w:t>
      </w:r>
      <w:r>
        <w:t>las</w:t>
      </w:r>
      <w:r>
        <w:rPr>
          <w:spacing w:val="-11"/>
        </w:rPr>
        <w:t xml:space="preserve"> </w:t>
      </w:r>
      <w:r>
        <w:t>Universidades</w:t>
      </w:r>
      <w:r>
        <w:rPr>
          <w:spacing w:val="-10"/>
        </w:rPr>
        <w:t xml:space="preserve"> </w:t>
      </w:r>
      <w:r>
        <w:t>del país, quien la preside, los Decanos de las Facultades de que incluyan la carrera de Contaduría Pública</w:t>
      </w:r>
      <w:r>
        <w:rPr>
          <w:spacing w:val="-15"/>
        </w:rPr>
        <w:t xml:space="preserve"> </w:t>
      </w:r>
      <w:r>
        <w:t>y</w:t>
      </w:r>
      <w:r>
        <w:rPr>
          <w:spacing w:val="-15"/>
        </w:rPr>
        <w:t xml:space="preserve"> </w:t>
      </w:r>
      <w:r>
        <w:t>Auditoría</w:t>
      </w:r>
      <w:r>
        <w:rPr>
          <w:spacing w:val="-15"/>
        </w:rPr>
        <w:t xml:space="preserve"> </w:t>
      </w:r>
      <w:r>
        <w:t>de</w:t>
      </w:r>
      <w:r>
        <w:rPr>
          <w:spacing w:val="-15"/>
        </w:rPr>
        <w:t xml:space="preserve"> </w:t>
      </w:r>
      <w:r>
        <w:t>cada</w:t>
      </w:r>
      <w:r>
        <w:rPr>
          <w:spacing w:val="-15"/>
        </w:rPr>
        <w:t xml:space="preserve"> </w:t>
      </w:r>
      <w:r>
        <w:t>Universidad</w:t>
      </w:r>
      <w:r>
        <w:rPr>
          <w:spacing w:val="-15"/>
        </w:rPr>
        <w:t xml:space="preserve"> </w:t>
      </w:r>
      <w:r>
        <w:t>del</w:t>
      </w:r>
      <w:r>
        <w:rPr>
          <w:spacing w:val="-15"/>
        </w:rPr>
        <w:t xml:space="preserve"> </w:t>
      </w:r>
      <w:r>
        <w:t>país</w:t>
      </w:r>
      <w:r>
        <w:rPr>
          <w:spacing w:val="-15"/>
        </w:rPr>
        <w:t xml:space="preserve"> </w:t>
      </w:r>
      <w:r>
        <w:t>y</w:t>
      </w:r>
      <w:r>
        <w:rPr>
          <w:spacing w:val="-15"/>
        </w:rPr>
        <w:t xml:space="preserve"> </w:t>
      </w:r>
      <w:r>
        <w:t>un</w:t>
      </w:r>
      <w:r>
        <w:rPr>
          <w:spacing w:val="-15"/>
        </w:rPr>
        <w:t xml:space="preserve"> </w:t>
      </w:r>
      <w:r>
        <w:t>número</w:t>
      </w:r>
      <w:r>
        <w:rPr>
          <w:spacing w:val="-15"/>
        </w:rPr>
        <w:t xml:space="preserve"> </w:t>
      </w:r>
      <w:r>
        <w:t>equivalente</w:t>
      </w:r>
      <w:r>
        <w:rPr>
          <w:spacing w:val="-15"/>
        </w:rPr>
        <w:t xml:space="preserve"> </w:t>
      </w:r>
      <w:r>
        <w:t>de</w:t>
      </w:r>
      <w:r>
        <w:rPr>
          <w:spacing w:val="-15"/>
        </w:rPr>
        <w:t xml:space="preserve"> </w:t>
      </w:r>
      <w:r>
        <w:t>representantes</w:t>
      </w:r>
      <w:r>
        <w:rPr>
          <w:spacing w:val="-15"/>
        </w:rPr>
        <w:t xml:space="preserve"> </w:t>
      </w:r>
      <w:r>
        <w:t>electos por</w:t>
      </w:r>
      <w:r>
        <w:rPr>
          <w:spacing w:val="-10"/>
        </w:rPr>
        <w:t xml:space="preserve"> </w:t>
      </w:r>
      <w:r>
        <w:t>la</w:t>
      </w:r>
      <w:r>
        <w:rPr>
          <w:spacing w:val="-15"/>
        </w:rPr>
        <w:t xml:space="preserve"> </w:t>
      </w:r>
      <w:r>
        <w:t>Asamblea</w:t>
      </w:r>
      <w:r>
        <w:rPr>
          <w:spacing w:val="-4"/>
        </w:rPr>
        <w:t xml:space="preserve"> </w:t>
      </w:r>
      <w:r>
        <w:t>del</w:t>
      </w:r>
      <w:r>
        <w:rPr>
          <w:spacing w:val="-3"/>
        </w:rPr>
        <w:t xml:space="preserve"> </w:t>
      </w:r>
      <w:r>
        <w:t>Colegio</w:t>
      </w:r>
      <w:r>
        <w:rPr>
          <w:spacing w:val="-3"/>
        </w:rPr>
        <w:t xml:space="preserve"> </w:t>
      </w:r>
      <w:r>
        <w:t>de</w:t>
      </w:r>
      <w:r>
        <w:rPr>
          <w:spacing w:val="-3"/>
        </w:rPr>
        <w:t xml:space="preserve"> </w:t>
      </w:r>
      <w:r>
        <w:t>Economistas,</w:t>
      </w:r>
      <w:r>
        <w:rPr>
          <w:spacing w:val="-3"/>
        </w:rPr>
        <w:t xml:space="preserve"> </w:t>
      </w:r>
      <w:r>
        <w:t>Contadores</w:t>
      </w:r>
      <w:r>
        <w:rPr>
          <w:spacing w:val="-4"/>
        </w:rPr>
        <w:t xml:space="preserve"> </w:t>
      </w:r>
      <w:r>
        <w:t>Públicos</w:t>
      </w:r>
      <w:r>
        <w:rPr>
          <w:spacing w:val="-4"/>
        </w:rPr>
        <w:t xml:space="preserve"> </w:t>
      </w:r>
      <w:r>
        <w:t>y</w:t>
      </w:r>
      <w:r>
        <w:rPr>
          <w:spacing w:val="-15"/>
        </w:rPr>
        <w:t xml:space="preserve"> </w:t>
      </w:r>
      <w:r>
        <w:t>Auditores</w:t>
      </w:r>
      <w:r>
        <w:rPr>
          <w:spacing w:val="-4"/>
        </w:rPr>
        <w:t xml:space="preserve"> </w:t>
      </w:r>
      <w:r>
        <w:t>y</w:t>
      </w:r>
      <w:r>
        <w:rPr>
          <w:spacing w:val="-15"/>
        </w:rPr>
        <w:t xml:space="preserve"> </w:t>
      </w:r>
      <w:r>
        <w:t>Administradores de Empresa. En las votaciones, tanto para integrar la comisión de Postulación como para la integración de la nómina de candidatos no se aceptará ninguna representación.</w:t>
      </w:r>
    </w:p>
    <w:p w14:paraId="44BCEDBD" w14:textId="77777777" w:rsidR="007779BE" w:rsidRDefault="00000000">
      <w:pPr>
        <w:pStyle w:val="Textoindependiente"/>
        <w:spacing w:before="121" w:line="276" w:lineRule="auto"/>
        <w:ind w:left="338" w:right="335" w:firstLine="767"/>
        <w:jc w:val="both"/>
      </w:pPr>
      <w:r>
        <w:t>El Fiscal General de la República y Jefe del Ministerio Público será nombrado por el Presidente de la República de una nómina se seis candidatos propuesta por una comisión de postulación, integrada por el Presidente de la Corte Suprema de Justicia, quien la preside, los Decanos de las Facultades de Derecho o Ciencias Jurídicas y Sociales de cada Universidad del país, el Presidente de la Junta Directiva del Colegio de</w:t>
      </w:r>
      <w:r>
        <w:rPr>
          <w:spacing w:val="-2"/>
        </w:rPr>
        <w:t xml:space="preserve"> </w:t>
      </w:r>
      <w:r>
        <w:t>Abogados y Notarios de Guatemala y el Presidente del Tribunal de Honor de dicho Colegio. En las votaciones, tanto para integrar la comisión de Postulación como para la integración de la nómina de candidatos no se aceptará ninguna representación.</w:t>
      </w:r>
    </w:p>
    <w:p w14:paraId="1EF95802" w14:textId="77777777" w:rsidR="007779BE" w:rsidRDefault="007779BE">
      <w:pPr>
        <w:pStyle w:val="Textoindependiente"/>
      </w:pPr>
    </w:p>
    <w:p w14:paraId="5EB2113A" w14:textId="77777777" w:rsidR="007779BE" w:rsidRDefault="007779BE">
      <w:pPr>
        <w:pStyle w:val="Textoindependiente"/>
        <w:spacing w:before="5"/>
      </w:pPr>
    </w:p>
    <w:p w14:paraId="704BC95D" w14:textId="77777777" w:rsidR="007779BE" w:rsidRDefault="00000000">
      <w:pPr>
        <w:pStyle w:val="Ttulo4"/>
        <w:ind w:left="338"/>
        <w:jc w:val="left"/>
      </w:pPr>
      <w:r>
        <w:rPr>
          <w:spacing w:val="-2"/>
        </w:rPr>
        <w:t>Conclusiones</w:t>
      </w:r>
    </w:p>
    <w:p w14:paraId="2678F92F" w14:textId="77777777" w:rsidR="007779BE" w:rsidRDefault="00000000">
      <w:pPr>
        <w:pStyle w:val="Prrafodelista"/>
        <w:numPr>
          <w:ilvl w:val="0"/>
          <w:numId w:val="17"/>
        </w:numPr>
        <w:tabs>
          <w:tab w:val="left" w:pos="1285"/>
        </w:tabs>
        <w:spacing w:before="174" w:line="276" w:lineRule="auto"/>
        <w:ind w:right="336" w:firstLine="707"/>
        <w:jc w:val="both"/>
        <w:rPr>
          <w:sz w:val="24"/>
        </w:rPr>
      </w:pPr>
      <w:r>
        <w:rPr>
          <w:sz w:val="24"/>
        </w:rPr>
        <w:t>De</w:t>
      </w:r>
      <w:r>
        <w:rPr>
          <w:spacing w:val="-4"/>
          <w:sz w:val="24"/>
        </w:rPr>
        <w:t xml:space="preserve"> </w:t>
      </w:r>
      <w:r>
        <w:rPr>
          <w:sz w:val="24"/>
        </w:rPr>
        <w:t>una</w:t>
      </w:r>
      <w:r>
        <w:rPr>
          <w:spacing w:val="-3"/>
          <w:sz w:val="24"/>
        </w:rPr>
        <w:t xml:space="preserve"> </w:t>
      </w:r>
      <w:r>
        <w:rPr>
          <w:sz w:val="24"/>
        </w:rPr>
        <w:t>lectura,</w:t>
      </w:r>
      <w:r>
        <w:rPr>
          <w:spacing w:val="-2"/>
          <w:sz w:val="24"/>
        </w:rPr>
        <w:t xml:space="preserve"> </w:t>
      </w:r>
      <w:r>
        <w:rPr>
          <w:sz w:val="24"/>
        </w:rPr>
        <w:t>desde</w:t>
      </w:r>
      <w:r>
        <w:rPr>
          <w:spacing w:val="-1"/>
          <w:sz w:val="24"/>
        </w:rPr>
        <w:t xml:space="preserve"> </w:t>
      </w:r>
      <w:r>
        <w:rPr>
          <w:sz w:val="24"/>
        </w:rPr>
        <w:t>el</w:t>
      </w:r>
      <w:r>
        <w:rPr>
          <w:spacing w:val="-2"/>
          <w:sz w:val="24"/>
        </w:rPr>
        <w:t xml:space="preserve"> </w:t>
      </w:r>
      <w:r>
        <w:rPr>
          <w:sz w:val="24"/>
        </w:rPr>
        <w:t>punto</w:t>
      </w:r>
      <w:r>
        <w:rPr>
          <w:spacing w:val="-2"/>
          <w:sz w:val="24"/>
        </w:rPr>
        <w:t xml:space="preserve"> </w:t>
      </w:r>
      <w:r>
        <w:rPr>
          <w:sz w:val="24"/>
        </w:rPr>
        <w:t>de</w:t>
      </w:r>
      <w:r>
        <w:rPr>
          <w:spacing w:val="-3"/>
          <w:sz w:val="24"/>
        </w:rPr>
        <w:t xml:space="preserve"> </w:t>
      </w:r>
      <w:r>
        <w:rPr>
          <w:sz w:val="24"/>
        </w:rPr>
        <w:t>vista</w:t>
      </w:r>
      <w:r>
        <w:rPr>
          <w:spacing w:val="-1"/>
          <w:sz w:val="24"/>
        </w:rPr>
        <w:t xml:space="preserve"> </w:t>
      </w:r>
      <w:r>
        <w:rPr>
          <w:sz w:val="24"/>
        </w:rPr>
        <w:t>estructural</w:t>
      </w:r>
      <w:r>
        <w:rPr>
          <w:spacing w:val="-2"/>
          <w:sz w:val="24"/>
        </w:rPr>
        <w:t xml:space="preserve"> </w:t>
      </w:r>
      <w:r>
        <w:rPr>
          <w:sz w:val="24"/>
        </w:rPr>
        <w:t>de</w:t>
      </w:r>
      <w:r>
        <w:rPr>
          <w:spacing w:val="-1"/>
          <w:sz w:val="24"/>
        </w:rPr>
        <w:t xml:space="preserve"> </w:t>
      </w:r>
      <w:r>
        <w:rPr>
          <w:sz w:val="24"/>
        </w:rPr>
        <w:t>los</w:t>
      </w:r>
      <w:r>
        <w:rPr>
          <w:spacing w:val="-3"/>
          <w:sz w:val="24"/>
        </w:rPr>
        <w:t xml:space="preserve"> </w:t>
      </w:r>
      <w:r>
        <w:rPr>
          <w:sz w:val="24"/>
        </w:rPr>
        <w:t>textos</w:t>
      </w:r>
      <w:r>
        <w:rPr>
          <w:spacing w:val="-3"/>
          <w:sz w:val="24"/>
        </w:rPr>
        <w:t xml:space="preserve"> </w:t>
      </w:r>
      <w:r>
        <w:rPr>
          <w:sz w:val="24"/>
        </w:rPr>
        <w:t>constitucionales</w:t>
      </w:r>
      <w:r>
        <w:rPr>
          <w:spacing w:val="-3"/>
          <w:sz w:val="24"/>
        </w:rPr>
        <w:t xml:space="preserve"> </w:t>
      </w:r>
      <w:r>
        <w:rPr>
          <w:sz w:val="24"/>
        </w:rPr>
        <w:t>que</w:t>
      </w:r>
      <w:r>
        <w:rPr>
          <w:spacing w:val="-3"/>
          <w:sz w:val="24"/>
        </w:rPr>
        <w:t xml:space="preserve"> </w:t>
      </w:r>
      <w:r>
        <w:rPr>
          <w:sz w:val="24"/>
        </w:rPr>
        <w:t>nos han regido de 1825 a la fecha, incluyendo las monárquicas de Bayona (1808) y Cádiz (1812), se desprende</w:t>
      </w:r>
      <w:r>
        <w:rPr>
          <w:spacing w:val="-2"/>
          <w:sz w:val="24"/>
        </w:rPr>
        <w:t xml:space="preserve"> </w:t>
      </w:r>
      <w:r>
        <w:rPr>
          <w:sz w:val="24"/>
        </w:rPr>
        <w:t>que,</w:t>
      </w:r>
      <w:r>
        <w:rPr>
          <w:spacing w:val="-3"/>
          <w:sz w:val="24"/>
        </w:rPr>
        <w:t xml:space="preserve"> </w:t>
      </w:r>
      <w:r>
        <w:rPr>
          <w:sz w:val="24"/>
        </w:rPr>
        <w:t>nominalmente</w:t>
      </w:r>
      <w:r>
        <w:rPr>
          <w:spacing w:val="-4"/>
          <w:sz w:val="24"/>
        </w:rPr>
        <w:t xml:space="preserve"> </w:t>
      </w:r>
      <w:r>
        <w:rPr>
          <w:sz w:val="24"/>
        </w:rPr>
        <w:t>se</w:t>
      </w:r>
      <w:r>
        <w:rPr>
          <w:spacing w:val="-2"/>
          <w:sz w:val="24"/>
        </w:rPr>
        <w:t xml:space="preserve"> </w:t>
      </w:r>
      <w:r>
        <w:rPr>
          <w:sz w:val="24"/>
        </w:rPr>
        <w:t>adscriben</w:t>
      </w:r>
      <w:r>
        <w:rPr>
          <w:spacing w:val="-1"/>
          <w:sz w:val="24"/>
        </w:rPr>
        <w:t xml:space="preserve"> </w:t>
      </w:r>
      <w:r>
        <w:rPr>
          <w:sz w:val="24"/>
        </w:rPr>
        <w:t>a</w:t>
      </w:r>
      <w:r>
        <w:rPr>
          <w:spacing w:val="-2"/>
          <w:sz w:val="24"/>
        </w:rPr>
        <w:t xml:space="preserve"> </w:t>
      </w:r>
      <w:r>
        <w:rPr>
          <w:sz w:val="24"/>
        </w:rPr>
        <w:t>la</w:t>
      </w:r>
      <w:r>
        <w:rPr>
          <w:spacing w:val="-3"/>
          <w:sz w:val="24"/>
        </w:rPr>
        <w:t xml:space="preserve"> </w:t>
      </w:r>
      <w:r>
        <w:rPr>
          <w:sz w:val="24"/>
        </w:rPr>
        <w:t>división</w:t>
      </w:r>
      <w:r>
        <w:rPr>
          <w:spacing w:val="-3"/>
          <w:sz w:val="24"/>
        </w:rPr>
        <w:t xml:space="preserve"> </w:t>
      </w:r>
      <w:r>
        <w:rPr>
          <w:sz w:val="24"/>
        </w:rPr>
        <w:t>de</w:t>
      </w:r>
      <w:r>
        <w:rPr>
          <w:spacing w:val="-4"/>
          <w:sz w:val="24"/>
        </w:rPr>
        <w:t xml:space="preserve"> </w:t>
      </w:r>
      <w:r>
        <w:rPr>
          <w:sz w:val="24"/>
        </w:rPr>
        <w:t>poderes;</w:t>
      </w:r>
      <w:r>
        <w:rPr>
          <w:spacing w:val="-3"/>
          <w:sz w:val="24"/>
        </w:rPr>
        <w:t xml:space="preserve"> </w:t>
      </w:r>
      <w:r>
        <w:rPr>
          <w:sz w:val="24"/>
        </w:rPr>
        <w:t>sin</w:t>
      </w:r>
      <w:r>
        <w:rPr>
          <w:spacing w:val="-1"/>
          <w:sz w:val="24"/>
        </w:rPr>
        <w:t xml:space="preserve"> </w:t>
      </w:r>
      <w:r>
        <w:rPr>
          <w:sz w:val="24"/>
        </w:rPr>
        <w:t>embargo,</w:t>
      </w:r>
      <w:r>
        <w:rPr>
          <w:spacing w:val="-3"/>
          <w:sz w:val="24"/>
        </w:rPr>
        <w:t xml:space="preserve"> </w:t>
      </w:r>
      <w:r>
        <w:rPr>
          <w:sz w:val="24"/>
        </w:rPr>
        <w:t>de</w:t>
      </w:r>
      <w:r>
        <w:rPr>
          <w:spacing w:val="-2"/>
          <w:sz w:val="24"/>
        </w:rPr>
        <w:t xml:space="preserve"> </w:t>
      </w:r>
      <w:r>
        <w:rPr>
          <w:sz w:val="24"/>
        </w:rPr>
        <w:t>su</w:t>
      </w:r>
      <w:r>
        <w:rPr>
          <w:spacing w:val="-3"/>
          <w:sz w:val="24"/>
        </w:rPr>
        <w:t xml:space="preserve"> </w:t>
      </w:r>
      <w:r>
        <w:rPr>
          <w:sz w:val="24"/>
        </w:rPr>
        <w:t>lectura,</w:t>
      </w:r>
      <w:r>
        <w:rPr>
          <w:spacing w:val="-1"/>
          <w:sz w:val="24"/>
        </w:rPr>
        <w:t xml:space="preserve"> </w:t>
      </w:r>
      <w:r>
        <w:rPr>
          <w:sz w:val="24"/>
        </w:rPr>
        <w:t>es fácil</w:t>
      </w:r>
      <w:r>
        <w:rPr>
          <w:spacing w:val="-1"/>
          <w:sz w:val="24"/>
        </w:rPr>
        <w:t xml:space="preserve"> </w:t>
      </w:r>
      <w:r>
        <w:rPr>
          <w:sz w:val="24"/>
        </w:rPr>
        <w:t>percatarse</w:t>
      </w:r>
      <w:r>
        <w:rPr>
          <w:spacing w:val="-3"/>
          <w:sz w:val="24"/>
        </w:rPr>
        <w:t xml:space="preserve"> </w:t>
      </w:r>
      <w:r>
        <w:rPr>
          <w:sz w:val="24"/>
        </w:rPr>
        <w:t>que</w:t>
      </w:r>
      <w:r>
        <w:rPr>
          <w:spacing w:val="-2"/>
          <w:sz w:val="24"/>
        </w:rPr>
        <w:t xml:space="preserve"> </w:t>
      </w:r>
      <w:r>
        <w:rPr>
          <w:sz w:val="24"/>
        </w:rPr>
        <w:t>los</w:t>
      </w:r>
      <w:r>
        <w:rPr>
          <w:spacing w:val="-1"/>
          <w:sz w:val="24"/>
        </w:rPr>
        <w:t xml:space="preserve"> </w:t>
      </w:r>
      <w:r>
        <w:rPr>
          <w:sz w:val="24"/>
        </w:rPr>
        <w:t>organismos</w:t>
      </w:r>
      <w:r>
        <w:rPr>
          <w:spacing w:val="-1"/>
          <w:sz w:val="24"/>
        </w:rPr>
        <w:t xml:space="preserve"> </w:t>
      </w:r>
      <w:r>
        <w:rPr>
          <w:sz w:val="24"/>
        </w:rPr>
        <w:t>de</w:t>
      </w:r>
      <w:r>
        <w:rPr>
          <w:spacing w:val="-2"/>
          <w:sz w:val="24"/>
        </w:rPr>
        <w:t xml:space="preserve"> </w:t>
      </w:r>
      <w:r>
        <w:rPr>
          <w:sz w:val="24"/>
        </w:rPr>
        <w:t>Estado</w:t>
      </w:r>
      <w:r>
        <w:rPr>
          <w:spacing w:val="-2"/>
          <w:sz w:val="24"/>
        </w:rPr>
        <w:t xml:space="preserve"> </w:t>
      </w:r>
      <w:r>
        <w:rPr>
          <w:sz w:val="24"/>
        </w:rPr>
        <w:t>han presentado</w:t>
      </w:r>
      <w:r>
        <w:rPr>
          <w:spacing w:val="-2"/>
          <w:sz w:val="24"/>
        </w:rPr>
        <w:t xml:space="preserve"> </w:t>
      </w:r>
      <w:r>
        <w:rPr>
          <w:sz w:val="24"/>
        </w:rPr>
        <w:t>variantes,</w:t>
      </w:r>
      <w:r>
        <w:rPr>
          <w:spacing w:val="-2"/>
          <w:sz w:val="24"/>
        </w:rPr>
        <w:t xml:space="preserve"> </w:t>
      </w:r>
      <w:r>
        <w:rPr>
          <w:sz w:val="24"/>
        </w:rPr>
        <w:t>en cuanto</w:t>
      </w:r>
      <w:r>
        <w:rPr>
          <w:spacing w:val="-1"/>
          <w:sz w:val="24"/>
        </w:rPr>
        <w:t xml:space="preserve"> </w:t>
      </w:r>
      <w:r>
        <w:rPr>
          <w:sz w:val="24"/>
        </w:rPr>
        <w:t>a</w:t>
      </w:r>
      <w:r>
        <w:rPr>
          <w:spacing w:val="-2"/>
          <w:sz w:val="24"/>
        </w:rPr>
        <w:t xml:space="preserve"> </w:t>
      </w:r>
      <w:r>
        <w:rPr>
          <w:sz w:val="24"/>
        </w:rPr>
        <w:t>sus</w:t>
      </w:r>
      <w:r>
        <w:rPr>
          <w:spacing w:val="-1"/>
          <w:sz w:val="24"/>
        </w:rPr>
        <w:t xml:space="preserve"> </w:t>
      </w:r>
      <w:r>
        <w:rPr>
          <w:sz w:val="24"/>
        </w:rPr>
        <w:t>funciones se</w:t>
      </w:r>
      <w:r>
        <w:rPr>
          <w:spacing w:val="-1"/>
          <w:sz w:val="24"/>
        </w:rPr>
        <w:t xml:space="preserve"> </w:t>
      </w:r>
      <w:r>
        <w:rPr>
          <w:sz w:val="24"/>
        </w:rPr>
        <w:t>refiere.</w:t>
      </w:r>
      <w:r>
        <w:rPr>
          <w:spacing w:val="-12"/>
          <w:sz w:val="24"/>
        </w:rPr>
        <w:t xml:space="preserve"> </w:t>
      </w:r>
      <w:r>
        <w:rPr>
          <w:sz w:val="24"/>
        </w:rPr>
        <w:t>Así, la</w:t>
      </w:r>
      <w:r>
        <w:rPr>
          <w:spacing w:val="-1"/>
          <w:sz w:val="24"/>
        </w:rPr>
        <w:t xml:space="preserve"> </w:t>
      </w:r>
      <w:r>
        <w:rPr>
          <w:sz w:val="24"/>
        </w:rPr>
        <w:t>Constitución de</w:t>
      </w:r>
      <w:r>
        <w:rPr>
          <w:spacing w:val="-1"/>
          <w:sz w:val="24"/>
        </w:rPr>
        <w:t xml:space="preserve"> </w:t>
      </w:r>
      <w:r>
        <w:rPr>
          <w:sz w:val="24"/>
        </w:rPr>
        <w:t>Bayona</w:t>
      </w:r>
      <w:r>
        <w:rPr>
          <w:spacing w:val="-1"/>
          <w:sz w:val="24"/>
        </w:rPr>
        <w:t xml:space="preserve"> </w:t>
      </w:r>
      <w:r>
        <w:rPr>
          <w:sz w:val="24"/>
        </w:rPr>
        <w:t>nos presenta</w:t>
      </w:r>
      <w:r>
        <w:rPr>
          <w:spacing w:val="-1"/>
          <w:sz w:val="24"/>
        </w:rPr>
        <w:t xml:space="preserve"> </w:t>
      </w:r>
      <w:r>
        <w:rPr>
          <w:sz w:val="24"/>
        </w:rPr>
        <w:t>un Rey fuerte</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sobrepone a</w:t>
      </w:r>
      <w:r>
        <w:rPr>
          <w:spacing w:val="-1"/>
          <w:sz w:val="24"/>
        </w:rPr>
        <w:t xml:space="preserve"> </w:t>
      </w:r>
      <w:r>
        <w:rPr>
          <w:sz w:val="24"/>
        </w:rPr>
        <w:t>los otros organismos,</w:t>
      </w:r>
      <w:r>
        <w:rPr>
          <w:spacing w:val="-1"/>
          <w:sz w:val="24"/>
        </w:rPr>
        <w:t xml:space="preserve"> </w:t>
      </w:r>
      <w:r>
        <w:rPr>
          <w:sz w:val="24"/>
        </w:rPr>
        <w:t>al</w:t>
      </w:r>
      <w:r>
        <w:rPr>
          <w:spacing w:val="-1"/>
          <w:sz w:val="24"/>
        </w:rPr>
        <w:t xml:space="preserve"> </w:t>
      </w:r>
      <w:r>
        <w:rPr>
          <w:sz w:val="24"/>
        </w:rPr>
        <w:t>extremo</w:t>
      </w:r>
      <w:r>
        <w:rPr>
          <w:spacing w:val="-1"/>
          <w:sz w:val="24"/>
        </w:rPr>
        <w:t xml:space="preserve"> </w:t>
      </w:r>
      <w:r>
        <w:rPr>
          <w:sz w:val="24"/>
        </w:rPr>
        <w:t>que</w:t>
      </w:r>
      <w:r>
        <w:rPr>
          <w:spacing w:val="-2"/>
          <w:sz w:val="24"/>
        </w:rPr>
        <w:t xml:space="preserve"> </w:t>
      </w:r>
      <w:r>
        <w:rPr>
          <w:sz w:val="24"/>
        </w:rPr>
        <w:t>asume</w:t>
      </w:r>
      <w:r>
        <w:rPr>
          <w:spacing w:val="-2"/>
          <w:sz w:val="24"/>
        </w:rPr>
        <w:t xml:space="preserve"> </w:t>
      </w:r>
      <w:r>
        <w:rPr>
          <w:sz w:val="24"/>
        </w:rPr>
        <w:t>funciones</w:t>
      </w:r>
      <w:r>
        <w:rPr>
          <w:spacing w:val="-2"/>
          <w:sz w:val="24"/>
        </w:rPr>
        <w:t xml:space="preserve"> </w:t>
      </w:r>
      <w:r>
        <w:rPr>
          <w:sz w:val="24"/>
        </w:rPr>
        <w:t>legislativas</w:t>
      </w:r>
      <w:r>
        <w:rPr>
          <w:spacing w:val="-2"/>
          <w:sz w:val="24"/>
        </w:rPr>
        <w:t xml:space="preserve"> </w:t>
      </w:r>
      <w:r>
        <w:rPr>
          <w:sz w:val="24"/>
        </w:rPr>
        <w:t>y</w:t>
      </w:r>
      <w:r>
        <w:rPr>
          <w:spacing w:val="-1"/>
          <w:sz w:val="24"/>
        </w:rPr>
        <w:t xml:space="preserve"> </w:t>
      </w:r>
      <w:r>
        <w:rPr>
          <w:sz w:val="24"/>
        </w:rPr>
        <w:t>nombra</w:t>
      </w:r>
      <w:r>
        <w:rPr>
          <w:spacing w:val="-2"/>
          <w:sz w:val="24"/>
        </w:rPr>
        <w:t xml:space="preserve"> </w:t>
      </w:r>
      <w:r>
        <w:rPr>
          <w:sz w:val="24"/>
        </w:rPr>
        <w:t>a</w:t>
      </w:r>
      <w:r>
        <w:rPr>
          <w:spacing w:val="-2"/>
          <w:sz w:val="24"/>
        </w:rPr>
        <w:t xml:space="preserve"> </w:t>
      </w:r>
      <w:r>
        <w:rPr>
          <w:sz w:val="24"/>
        </w:rPr>
        <w:t>los</w:t>
      </w:r>
      <w:r>
        <w:rPr>
          <w:spacing w:val="-1"/>
          <w:sz w:val="24"/>
        </w:rPr>
        <w:t xml:space="preserve"> </w:t>
      </w:r>
      <w:r>
        <w:rPr>
          <w:sz w:val="24"/>
        </w:rPr>
        <w:t>magistrados</w:t>
      </w:r>
      <w:r>
        <w:rPr>
          <w:spacing w:val="-1"/>
          <w:sz w:val="24"/>
        </w:rPr>
        <w:t xml:space="preserve"> </w:t>
      </w:r>
      <w:r>
        <w:rPr>
          <w:sz w:val="24"/>
        </w:rPr>
        <w:t>y</w:t>
      </w:r>
      <w:r>
        <w:rPr>
          <w:spacing w:val="-1"/>
          <w:sz w:val="24"/>
        </w:rPr>
        <w:t xml:space="preserve"> </w:t>
      </w:r>
      <w:r>
        <w:rPr>
          <w:sz w:val="24"/>
        </w:rPr>
        <w:t>jueces.</w:t>
      </w:r>
      <w:r>
        <w:rPr>
          <w:spacing w:val="-1"/>
          <w:sz w:val="24"/>
        </w:rPr>
        <w:t xml:space="preserve"> </w:t>
      </w:r>
      <w:r>
        <w:rPr>
          <w:sz w:val="24"/>
        </w:rPr>
        <w:t>En la</w:t>
      </w:r>
      <w:r>
        <w:rPr>
          <w:spacing w:val="-10"/>
          <w:sz w:val="24"/>
        </w:rPr>
        <w:t xml:space="preserve"> </w:t>
      </w:r>
      <w:r>
        <w:rPr>
          <w:sz w:val="24"/>
        </w:rPr>
        <w:t>Constitución</w:t>
      </w:r>
      <w:r>
        <w:rPr>
          <w:spacing w:val="-6"/>
          <w:sz w:val="24"/>
        </w:rPr>
        <w:t xml:space="preserve"> </w:t>
      </w:r>
      <w:r>
        <w:rPr>
          <w:sz w:val="24"/>
        </w:rPr>
        <w:t>de</w:t>
      </w:r>
      <w:r>
        <w:rPr>
          <w:spacing w:val="-7"/>
          <w:sz w:val="24"/>
        </w:rPr>
        <w:t xml:space="preserve"> </w:t>
      </w:r>
      <w:r>
        <w:rPr>
          <w:sz w:val="24"/>
        </w:rPr>
        <w:t>Cádiz,</w:t>
      </w:r>
      <w:r>
        <w:rPr>
          <w:spacing w:val="-9"/>
          <w:sz w:val="24"/>
        </w:rPr>
        <w:t xml:space="preserve"> </w:t>
      </w:r>
      <w:r>
        <w:rPr>
          <w:sz w:val="24"/>
        </w:rPr>
        <w:t>el</w:t>
      </w:r>
      <w:r>
        <w:rPr>
          <w:spacing w:val="-6"/>
          <w:sz w:val="24"/>
        </w:rPr>
        <w:t xml:space="preserve"> </w:t>
      </w:r>
      <w:r>
        <w:rPr>
          <w:sz w:val="24"/>
        </w:rPr>
        <w:t>Rey</w:t>
      </w:r>
      <w:r>
        <w:rPr>
          <w:spacing w:val="-6"/>
          <w:sz w:val="24"/>
        </w:rPr>
        <w:t xml:space="preserve"> </w:t>
      </w:r>
      <w:r>
        <w:rPr>
          <w:sz w:val="24"/>
        </w:rPr>
        <w:t>continúa</w:t>
      </w:r>
      <w:r>
        <w:rPr>
          <w:spacing w:val="-7"/>
          <w:sz w:val="24"/>
        </w:rPr>
        <w:t xml:space="preserve"> </w:t>
      </w:r>
      <w:r>
        <w:rPr>
          <w:sz w:val="24"/>
        </w:rPr>
        <w:t>desempeñando</w:t>
      </w:r>
      <w:r>
        <w:rPr>
          <w:spacing w:val="-6"/>
          <w:sz w:val="24"/>
        </w:rPr>
        <w:t xml:space="preserve"> </w:t>
      </w:r>
      <w:r>
        <w:rPr>
          <w:sz w:val="24"/>
        </w:rPr>
        <w:t>un</w:t>
      </w:r>
      <w:r>
        <w:rPr>
          <w:spacing w:val="-6"/>
          <w:sz w:val="24"/>
        </w:rPr>
        <w:t xml:space="preserve"> </w:t>
      </w:r>
      <w:r>
        <w:rPr>
          <w:sz w:val="24"/>
        </w:rPr>
        <w:t>rol</w:t>
      </w:r>
      <w:r>
        <w:rPr>
          <w:spacing w:val="-6"/>
          <w:sz w:val="24"/>
        </w:rPr>
        <w:t xml:space="preserve"> </w:t>
      </w:r>
      <w:r>
        <w:rPr>
          <w:sz w:val="24"/>
        </w:rPr>
        <w:t>preponderante</w:t>
      </w:r>
      <w:r>
        <w:rPr>
          <w:spacing w:val="-7"/>
          <w:sz w:val="24"/>
        </w:rPr>
        <w:t xml:space="preserve"> </w:t>
      </w:r>
      <w:r>
        <w:rPr>
          <w:sz w:val="24"/>
        </w:rPr>
        <w:t>aunque</w:t>
      </w:r>
      <w:r>
        <w:rPr>
          <w:spacing w:val="-7"/>
          <w:sz w:val="24"/>
        </w:rPr>
        <w:t xml:space="preserve"> </w:t>
      </w:r>
      <w:r>
        <w:rPr>
          <w:spacing w:val="-2"/>
          <w:sz w:val="24"/>
        </w:rPr>
        <w:t>atemperado</w:t>
      </w:r>
    </w:p>
    <w:p w14:paraId="09FC586B" w14:textId="77777777" w:rsidR="007779BE" w:rsidRDefault="007779BE">
      <w:pPr>
        <w:pStyle w:val="Prrafodelista"/>
        <w:spacing w:line="276" w:lineRule="auto"/>
        <w:rPr>
          <w:sz w:val="24"/>
        </w:rPr>
        <w:sectPr w:rsidR="007779BE">
          <w:pgSz w:w="12240" w:h="15840"/>
          <w:pgMar w:top="840" w:right="1080" w:bottom="780" w:left="1080" w:header="406" w:footer="595" w:gutter="0"/>
          <w:cols w:space="720"/>
        </w:sectPr>
      </w:pPr>
    </w:p>
    <w:p w14:paraId="30D8BA44" w14:textId="77777777" w:rsidR="007779BE" w:rsidRDefault="007779BE">
      <w:pPr>
        <w:pStyle w:val="Textoindependiente"/>
        <w:spacing w:before="54"/>
      </w:pPr>
    </w:p>
    <w:p w14:paraId="056EA1CB" w14:textId="77777777" w:rsidR="007779BE" w:rsidRDefault="00000000">
      <w:pPr>
        <w:pStyle w:val="Textoindependiente"/>
        <w:spacing w:line="276" w:lineRule="auto"/>
        <w:ind w:left="338" w:right="339"/>
        <w:jc w:val="both"/>
      </w:pPr>
      <w:r>
        <w:t>por las Cortes; sin embargo, sigue nombrando a los magistrados y jueces. De igual manera, en el Reglamento provisional político del Imperio Mexicano, al Emperador le corresponde el nombramiento de los jueces.</w:t>
      </w:r>
    </w:p>
    <w:p w14:paraId="0041891F" w14:textId="77777777" w:rsidR="007779BE" w:rsidRDefault="00000000">
      <w:pPr>
        <w:pStyle w:val="Textoindependiente"/>
        <w:spacing w:before="121" w:line="276" w:lineRule="auto"/>
        <w:ind w:left="338" w:right="333" w:firstLine="767"/>
        <w:jc w:val="both"/>
      </w:pPr>
      <w:r>
        <w:t>En</w:t>
      </w:r>
      <w:r>
        <w:rPr>
          <w:spacing w:val="-12"/>
        </w:rPr>
        <w:t xml:space="preserve"> </w:t>
      </w:r>
      <w:r>
        <w:t>la</w:t>
      </w:r>
      <w:r>
        <w:rPr>
          <w:spacing w:val="-13"/>
        </w:rPr>
        <w:t xml:space="preserve"> </w:t>
      </w:r>
      <w:r>
        <w:t>Constitución</w:t>
      </w:r>
      <w:r>
        <w:rPr>
          <w:spacing w:val="-12"/>
        </w:rPr>
        <w:t xml:space="preserve"> </w:t>
      </w:r>
      <w:r>
        <w:t>Federal</w:t>
      </w:r>
      <w:r>
        <w:rPr>
          <w:spacing w:val="-12"/>
        </w:rPr>
        <w:t xml:space="preserve"> </w:t>
      </w:r>
      <w:r>
        <w:t>de</w:t>
      </w:r>
      <w:r>
        <w:rPr>
          <w:spacing w:val="-13"/>
        </w:rPr>
        <w:t xml:space="preserve"> </w:t>
      </w:r>
      <w:r>
        <w:t>1825</w:t>
      </w:r>
      <w:r>
        <w:rPr>
          <w:spacing w:val="-12"/>
        </w:rPr>
        <w:t xml:space="preserve"> </w:t>
      </w:r>
      <w:r>
        <w:t>y</w:t>
      </w:r>
      <w:r>
        <w:rPr>
          <w:spacing w:val="-10"/>
        </w:rPr>
        <w:t xml:space="preserve"> </w:t>
      </w:r>
      <w:r>
        <w:t>en</w:t>
      </w:r>
      <w:r>
        <w:rPr>
          <w:spacing w:val="-12"/>
        </w:rPr>
        <w:t xml:space="preserve"> </w:t>
      </w:r>
      <w:r>
        <w:t>la</w:t>
      </w:r>
      <w:r>
        <w:rPr>
          <w:spacing w:val="-10"/>
        </w:rPr>
        <w:t xml:space="preserve"> </w:t>
      </w:r>
      <w:r>
        <w:t>Constitución</w:t>
      </w:r>
      <w:r>
        <w:rPr>
          <w:spacing w:val="-12"/>
        </w:rPr>
        <w:t xml:space="preserve"> </w:t>
      </w:r>
      <w:r>
        <w:t>Federal</w:t>
      </w:r>
      <w:r>
        <w:rPr>
          <w:spacing w:val="-12"/>
        </w:rPr>
        <w:t xml:space="preserve"> </w:t>
      </w:r>
      <w:r>
        <w:t>de</w:t>
      </w:r>
      <w:r>
        <w:rPr>
          <w:spacing w:val="-13"/>
        </w:rPr>
        <w:t xml:space="preserve"> </w:t>
      </w:r>
      <w:r>
        <w:t>1824,</w:t>
      </w:r>
      <w:r>
        <w:rPr>
          <w:spacing w:val="-12"/>
        </w:rPr>
        <w:t xml:space="preserve"> </w:t>
      </w:r>
      <w:r>
        <w:t>se</w:t>
      </w:r>
      <w:r>
        <w:rPr>
          <w:spacing w:val="-11"/>
        </w:rPr>
        <w:t xml:space="preserve"> </w:t>
      </w:r>
      <w:r>
        <w:t>puede</w:t>
      </w:r>
      <w:r>
        <w:rPr>
          <w:spacing w:val="-11"/>
        </w:rPr>
        <w:t xml:space="preserve"> </w:t>
      </w:r>
      <w:r>
        <w:t>apreciar a</w:t>
      </w:r>
      <w:r>
        <w:rPr>
          <w:spacing w:val="-9"/>
        </w:rPr>
        <w:t xml:space="preserve"> </w:t>
      </w:r>
      <w:r>
        <w:t>un</w:t>
      </w:r>
      <w:r>
        <w:rPr>
          <w:spacing w:val="-8"/>
        </w:rPr>
        <w:t xml:space="preserve"> </w:t>
      </w:r>
      <w:r>
        <w:t>Presidente</w:t>
      </w:r>
      <w:r>
        <w:rPr>
          <w:spacing w:val="-9"/>
        </w:rPr>
        <w:t xml:space="preserve"> </w:t>
      </w:r>
      <w:r>
        <w:t>del</w:t>
      </w:r>
      <w:r>
        <w:rPr>
          <w:spacing w:val="-8"/>
        </w:rPr>
        <w:t xml:space="preserve"> </w:t>
      </w:r>
      <w:r>
        <w:t>Poder</w:t>
      </w:r>
      <w:r>
        <w:rPr>
          <w:spacing w:val="-7"/>
        </w:rPr>
        <w:t xml:space="preserve"> </w:t>
      </w:r>
      <w:r>
        <w:t>Ejecutivo</w:t>
      </w:r>
      <w:r>
        <w:rPr>
          <w:spacing w:val="-8"/>
        </w:rPr>
        <w:t xml:space="preserve"> </w:t>
      </w:r>
      <w:r>
        <w:t>electo</w:t>
      </w:r>
      <w:r>
        <w:rPr>
          <w:spacing w:val="-8"/>
        </w:rPr>
        <w:t xml:space="preserve"> </w:t>
      </w:r>
      <w:r>
        <w:t>popularmente,</w:t>
      </w:r>
      <w:r>
        <w:rPr>
          <w:spacing w:val="-8"/>
        </w:rPr>
        <w:t xml:space="preserve"> </w:t>
      </w:r>
      <w:r>
        <w:t>cuyas</w:t>
      </w:r>
      <w:r>
        <w:rPr>
          <w:spacing w:val="-8"/>
        </w:rPr>
        <w:t xml:space="preserve"> </w:t>
      </w:r>
      <w:r>
        <w:t>funciones</w:t>
      </w:r>
      <w:r>
        <w:rPr>
          <w:spacing w:val="-9"/>
        </w:rPr>
        <w:t xml:space="preserve"> </w:t>
      </w:r>
      <w:r>
        <w:t>se</w:t>
      </w:r>
      <w:r>
        <w:rPr>
          <w:spacing w:val="-9"/>
        </w:rPr>
        <w:t xml:space="preserve"> </w:t>
      </w:r>
      <w:r>
        <w:t>encuentran</w:t>
      </w:r>
      <w:r>
        <w:rPr>
          <w:spacing w:val="-8"/>
        </w:rPr>
        <w:t xml:space="preserve"> </w:t>
      </w:r>
      <w:r>
        <w:t>limitadas, invadidas por un Poder Legislativo fuerte, que a la vez se encuentra limitado por tener que renovarse</w:t>
      </w:r>
      <w:r>
        <w:rPr>
          <w:spacing w:val="-6"/>
        </w:rPr>
        <w:t xml:space="preserve"> </w:t>
      </w:r>
      <w:r>
        <w:t>por</w:t>
      </w:r>
      <w:r>
        <w:rPr>
          <w:spacing w:val="-3"/>
        </w:rPr>
        <w:t xml:space="preserve"> </w:t>
      </w:r>
      <w:r>
        <w:t>mitad</w:t>
      </w:r>
      <w:r>
        <w:rPr>
          <w:spacing w:val="-2"/>
        </w:rPr>
        <w:t xml:space="preserve"> </w:t>
      </w:r>
      <w:r>
        <w:t>cada</w:t>
      </w:r>
      <w:r>
        <w:rPr>
          <w:spacing w:val="-4"/>
        </w:rPr>
        <w:t xml:space="preserve"> </w:t>
      </w:r>
      <w:r>
        <w:t>año,</w:t>
      </w:r>
      <w:r>
        <w:rPr>
          <w:spacing w:val="-5"/>
        </w:rPr>
        <w:t xml:space="preserve"> </w:t>
      </w:r>
      <w:r>
        <w:t>pudiendo</w:t>
      </w:r>
      <w:r>
        <w:rPr>
          <w:spacing w:val="-5"/>
        </w:rPr>
        <w:t xml:space="preserve"> </w:t>
      </w:r>
      <w:r>
        <w:t>ser</w:t>
      </w:r>
      <w:r>
        <w:rPr>
          <w:spacing w:val="-6"/>
        </w:rPr>
        <w:t xml:space="preserve"> </w:t>
      </w:r>
      <w:r>
        <w:t>relegidos</w:t>
      </w:r>
      <w:r>
        <w:rPr>
          <w:spacing w:val="-5"/>
        </w:rPr>
        <w:t xml:space="preserve"> </w:t>
      </w:r>
      <w:r>
        <w:t>una</w:t>
      </w:r>
      <w:r>
        <w:rPr>
          <w:spacing w:val="-6"/>
        </w:rPr>
        <w:t xml:space="preserve"> </w:t>
      </w:r>
      <w:r>
        <w:t>vez.</w:t>
      </w:r>
      <w:r>
        <w:rPr>
          <w:spacing w:val="-2"/>
        </w:rPr>
        <w:t xml:space="preserve"> </w:t>
      </w:r>
      <w:r>
        <w:t>No</w:t>
      </w:r>
      <w:r>
        <w:rPr>
          <w:spacing w:val="-5"/>
        </w:rPr>
        <w:t xml:space="preserve"> </w:t>
      </w:r>
      <w:r>
        <w:t>obstante,</w:t>
      </w:r>
      <w:r>
        <w:rPr>
          <w:spacing w:val="-5"/>
        </w:rPr>
        <w:t xml:space="preserve"> </w:t>
      </w:r>
      <w:r>
        <w:t>el</w:t>
      </w:r>
      <w:r>
        <w:rPr>
          <w:spacing w:val="-4"/>
        </w:rPr>
        <w:t xml:space="preserve"> </w:t>
      </w:r>
      <w:r>
        <w:t>Ejecutivo</w:t>
      </w:r>
      <w:r>
        <w:rPr>
          <w:spacing w:val="-5"/>
        </w:rPr>
        <w:t xml:space="preserve"> </w:t>
      </w:r>
      <w:r>
        <w:t>nombra</w:t>
      </w:r>
      <w:r>
        <w:rPr>
          <w:spacing w:val="-4"/>
        </w:rPr>
        <w:t xml:space="preserve"> </w:t>
      </w:r>
      <w:r>
        <w:t>a los</w:t>
      </w:r>
      <w:r>
        <w:rPr>
          <w:spacing w:val="-4"/>
        </w:rPr>
        <w:t xml:space="preserve"> </w:t>
      </w:r>
      <w:r>
        <w:t>jueces</w:t>
      </w:r>
      <w:r>
        <w:rPr>
          <w:spacing w:val="-5"/>
        </w:rPr>
        <w:t xml:space="preserve"> </w:t>
      </w:r>
      <w:r>
        <w:t>de</w:t>
      </w:r>
      <w:r>
        <w:rPr>
          <w:spacing w:val="-4"/>
        </w:rPr>
        <w:t xml:space="preserve"> </w:t>
      </w:r>
      <w:r>
        <w:t>primera</w:t>
      </w:r>
      <w:r>
        <w:rPr>
          <w:spacing w:val="-4"/>
        </w:rPr>
        <w:t xml:space="preserve"> </w:t>
      </w:r>
      <w:r>
        <w:t>instancia.</w:t>
      </w:r>
      <w:r>
        <w:rPr>
          <w:spacing w:val="-5"/>
        </w:rPr>
        <w:t xml:space="preserve"> </w:t>
      </w:r>
      <w:r>
        <w:t>En</w:t>
      </w:r>
      <w:r>
        <w:rPr>
          <w:spacing w:val="-5"/>
        </w:rPr>
        <w:t xml:space="preserve"> </w:t>
      </w:r>
      <w:r>
        <w:t>todas</w:t>
      </w:r>
      <w:r>
        <w:rPr>
          <w:spacing w:val="-5"/>
        </w:rPr>
        <w:t xml:space="preserve"> </w:t>
      </w:r>
      <w:r>
        <w:t>las</w:t>
      </w:r>
      <w:r>
        <w:rPr>
          <w:spacing w:val="-5"/>
        </w:rPr>
        <w:t xml:space="preserve"> </w:t>
      </w:r>
      <w:r>
        <w:t>Constituciones,</w:t>
      </w:r>
      <w:r>
        <w:rPr>
          <w:spacing w:val="-5"/>
        </w:rPr>
        <w:t xml:space="preserve"> </w:t>
      </w:r>
      <w:r>
        <w:t>de</w:t>
      </w:r>
      <w:r>
        <w:rPr>
          <w:spacing w:val="-6"/>
        </w:rPr>
        <w:t xml:space="preserve"> </w:t>
      </w:r>
      <w:r>
        <w:t>1825</w:t>
      </w:r>
      <w:r>
        <w:rPr>
          <w:spacing w:val="-5"/>
        </w:rPr>
        <w:t xml:space="preserve"> </w:t>
      </w:r>
      <w:r>
        <w:t>a</w:t>
      </w:r>
      <w:r>
        <w:rPr>
          <w:spacing w:val="-4"/>
        </w:rPr>
        <w:t xml:space="preserve"> </w:t>
      </w:r>
      <w:r>
        <w:t>la</w:t>
      </w:r>
      <w:r>
        <w:rPr>
          <w:spacing w:val="-5"/>
        </w:rPr>
        <w:t xml:space="preserve"> </w:t>
      </w:r>
      <w:r>
        <w:t>de</w:t>
      </w:r>
      <w:r>
        <w:rPr>
          <w:spacing w:val="-4"/>
        </w:rPr>
        <w:t xml:space="preserve"> </w:t>
      </w:r>
      <w:r>
        <w:t>1985,</w:t>
      </w:r>
      <w:r>
        <w:rPr>
          <w:spacing w:val="-5"/>
        </w:rPr>
        <w:t xml:space="preserve"> </w:t>
      </w:r>
      <w:r>
        <w:t>el</w:t>
      </w:r>
      <w:r>
        <w:rPr>
          <w:spacing w:val="-4"/>
        </w:rPr>
        <w:t xml:space="preserve"> </w:t>
      </w:r>
      <w:r>
        <w:t>Presidente</w:t>
      </w:r>
      <w:r>
        <w:rPr>
          <w:spacing w:val="-3"/>
        </w:rPr>
        <w:t xml:space="preserve"> </w:t>
      </w:r>
      <w:r>
        <w:t xml:space="preserve">es electo popularmente, a excepción de la Constitución de 1851, que -como se indicó- la elección es por una comisión </w:t>
      </w:r>
      <w:r>
        <w:rPr>
          <w:i/>
        </w:rPr>
        <w:t>ad hoc</w:t>
      </w:r>
      <w:r>
        <w:t>.</w:t>
      </w:r>
    </w:p>
    <w:p w14:paraId="6D36095B" w14:textId="77777777" w:rsidR="007779BE" w:rsidRDefault="00000000">
      <w:pPr>
        <w:pStyle w:val="Textoindependiente"/>
        <w:spacing w:before="119" w:line="276" w:lineRule="auto"/>
        <w:ind w:left="338" w:right="334" w:firstLine="707"/>
        <w:jc w:val="both"/>
      </w:pPr>
      <w:r>
        <w:t>En el</w:t>
      </w:r>
      <w:r>
        <w:rPr>
          <w:spacing w:val="-7"/>
        </w:rPr>
        <w:t xml:space="preserve"> </w:t>
      </w:r>
      <w:r>
        <w:t>Acta Constitutiva de 1851, el Presidente del Ejecutivo es elegido por una asamblea general</w:t>
      </w:r>
      <w:r>
        <w:rPr>
          <w:spacing w:val="-10"/>
        </w:rPr>
        <w:t xml:space="preserve"> </w:t>
      </w:r>
      <w:r>
        <w:t>sui</w:t>
      </w:r>
      <w:r>
        <w:rPr>
          <w:spacing w:val="-10"/>
        </w:rPr>
        <w:t xml:space="preserve"> </w:t>
      </w:r>
      <w:r>
        <w:t>generis,</w:t>
      </w:r>
      <w:r>
        <w:rPr>
          <w:spacing w:val="-11"/>
        </w:rPr>
        <w:t xml:space="preserve"> </w:t>
      </w:r>
      <w:r>
        <w:t>con</w:t>
      </w:r>
      <w:r>
        <w:rPr>
          <w:spacing w:val="-8"/>
        </w:rPr>
        <w:t xml:space="preserve"> </w:t>
      </w:r>
      <w:r>
        <w:t>marcada</w:t>
      </w:r>
      <w:r>
        <w:rPr>
          <w:spacing w:val="-12"/>
        </w:rPr>
        <w:t xml:space="preserve"> </w:t>
      </w:r>
      <w:r>
        <w:t>influencia</w:t>
      </w:r>
      <w:r>
        <w:rPr>
          <w:spacing w:val="-12"/>
        </w:rPr>
        <w:t xml:space="preserve"> </w:t>
      </w:r>
      <w:r>
        <w:t>eclesiástica,</w:t>
      </w:r>
      <w:r>
        <w:rPr>
          <w:spacing w:val="-11"/>
        </w:rPr>
        <w:t xml:space="preserve"> </w:t>
      </w:r>
      <w:r>
        <w:t>que</w:t>
      </w:r>
      <w:r>
        <w:rPr>
          <w:spacing w:val="-12"/>
        </w:rPr>
        <w:t xml:space="preserve"> </w:t>
      </w:r>
      <w:r>
        <w:t>permitió</w:t>
      </w:r>
      <w:r>
        <w:rPr>
          <w:spacing w:val="-11"/>
        </w:rPr>
        <w:t xml:space="preserve"> </w:t>
      </w:r>
      <w:r>
        <w:t>la</w:t>
      </w:r>
      <w:r>
        <w:rPr>
          <w:spacing w:val="-11"/>
        </w:rPr>
        <w:t xml:space="preserve"> </w:t>
      </w:r>
      <w:r>
        <w:t>designación</w:t>
      </w:r>
      <w:r>
        <w:rPr>
          <w:spacing w:val="-10"/>
        </w:rPr>
        <w:t xml:space="preserve"> </w:t>
      </w:r>
      <w:r>
        <w:t>del</w:t>
      </w:r>
      <w:r>
        <w:rPr>
          <w:spacing w:val="-10"/>
        </w:rPr>
        <w:t xml:space="preserve"> </w:t>
      </w:r>
      <w:r>
        <w:t>presidente de forma vitalicia, con facultades para nombrar a los jueces de primera instancia; atribución que conserva el Presidente en la Constitución de 1879 que a partir de la Constitución de 1945, corresponde a la Corte Suprema de Justicia.</w:t>
      </w:r>
    </w:p>
    <w:p w14:paraId="4D11D082" w14:textId="77777777" w:rsidR="007779BE" w:rsidRDefault="00000000">
      <w:pPr>
        <w:pStyle w:val="Textoindependiente"/>
        <w:spacing w:before="120" w:line="276" w:lineRule="auto"/>
        <w:ind w:left="338" w:right="336" w:firstLine="707"/>
        <w:jc w:val="both"/>
      </w:pPr>
      <w:r>
        <w:t>En</w:t>
      </w:r>
      <w:r>
        <w:rPr>
          <w:spacing w:val="-9"/>
        </w:rPr>
        <w:t xml:space="preserve"> </w:t>
      </w:r>
      <w:r>
        <w:t>la</w:t>
      </w:r>
      <w:r>
        <w:rPr>
          <w:spacing w:val="-9"/>
        </w:rPr>
        <w:t xml:space="preserve"> </w:t>
      </w:r>
      <w:r>
        <w:t>Constitución</w:t>
      </w:r>
      <w:r>
        <w:rPr>
          <w:spacing w:val="-10"/>
        </w:rPr>
        <w:t xml:space="preserve"> </w:t>
      </w:r>
      <w:r>
        <w:t>Federal</w:t>
      </w:r>
      <w:r>
        <w:rPr>
          <w:spacing w:val="-8"/>
        </w:rPr>
        <w:t xml:space="preserve"> </w:t>
      </w:r>
      <w:r>
        <w:t>de</w:t>
      </w:r>
      <w:r>
        <w:rPr>
          <w:spacing w:val="-9"/>
        </w:rPr>
        <w:t xml:space="preserve"> </w:t>
      </w:r>
      <w:r>
        <w:t>1824,</w:t>
      </w:r>
      <w:r>
        <w:rPr>
          <w:spacing w:val="-8"/>
        </w:rPr>
        <w:t xml:space="preserve"> </w:t>
      </w:r>
      <w:r>
        <w:t>la</w:t>
      </w:r>
      <w:r>
        <w:rPr>
          <w:spacing w:val="-9"/>
        </w:rPr>
        <w:t xml:space="preserve"> </w:t>
      </w:r>
      <w:r>
        <w:t>Constitución</w:t>
      </w:r>
      <w:r>
        <w:rPr>
          <w:spacing w:val="-8"/>
        </w:rPr>
        <w:t xml:space="preserve"> </w:t>
      </w:r>
      <w:r>
        <w:t>del</w:t>
      </w:r>
      <w:r>
        <w:rPr>
          <w:spacing w:val="-8"/>
        </w:rPr>
        <w:t xml:space="preserve"> </w:t>
      </w:r>
      <w:r>
        <w:t>Estado</w:t>
      </w:r>
      <w:r>
        <w:rPr>
          <w:spacing w:val="-9"/>
        </w:rPr>
        <w:t xml:space="preserve"> </w:t>
      </w:r>
      <w:r>
        <w:t>de</w:t>
      </w:r>
      <w:r>
        <w:rPr>
          <w:spacing w:val="-9"/>
        </w:rPr>
        <w:t xml:space="preserve"> </w:t>
      </w:r>
      <w:r>
        <w:t>Guatemala</w:t>
      </w:r>
      <w:r>
        <w:rPr>
          <w:spacing w:val="-9"/>
        </w:rPr>
        <w:t xml:space="preserve"> </w:t>
      </w:r>
      <w:r>
        <w:t>de</w:t>
      </w:r>
      <w:r>
        <w:rPr>
          <w:spacing w:val="-9"/>
        </w:rPr>
        <w:t xml:space="preserve"> </w:t>
      </w:r>
      <w:r>
        <w:t>1825,</w:t>
      </w:r>
      <w:r>
        <w:rPr>
          <w:spacing w:val="-8"/>
        </w:rPr>
        <w:t xml:space="preserve"> </w:t>
      </w:r>
      <w:r>
        <w:t>y</w:t>
      </w:r>
      <w:r>
        <w:rPr>
          <w:spacing w:val="-8"/>
        </w:rPr>
        <w:t xml:space="preserve"> </w:t>
      </w:r>
      <w:r>
        <w:t>en las Constituciones de 1879, 1945, 1956, 1965 y 1985, el Presidente del Ejecutivo es electo popularmente, a excepción del</w:t>
      </w:r>
      <w:r>
        <w:rPr>
          <w:spacing w:val="-14"/>
        </w:rPr>
        <w:t xml:space="preserve"> </w:t>
      </w:r>
      <w:r>
        <w:t>Acta Constitutiva</w:t>
      </w:r>
      <w:r>
        <w:rPr>
          <w:spacing w:val="-1"/>
        </w:rPr>
        <w:t xml:space="preserve"> </w:t>
      </w:r>
      <w:r>
        <w:t>de</w:t>
      </w:r>
      <w:r>
        <w:rPr>
          <w:spacing w:val="-1"/>
        </w:rPr>
        <w:t xml:space="preserve"> </w:t>
      </w:r>
      <w:r>
        <w:t>1851, en la que</w:t>
      </w:r>
      <w:r>
        <w:rPr>
          <w:spacing w:val="-1"/>
        </w:rPr>
        <w:t xml:space="preserve"> </w:t>
      </w:r>
      <w:r>
        <w:t>el Presidente</w:t>
      </w:r>
      <w:r>
        <w:rPr>
          <w:spacing w:val="-1"/>
        </w:rPr>
        <w:t xml:space="preserve"> </w:t>
      </w:r>
      <w:r>
        <w:t>del Ejecutivo es elegido</w:t>
      </w:r>
      <w:r>
        <w:rPr>
          <w:spacing w:val="-3"/>
        </w:rPr>
        <w:t xml:space="preserve"> </w:t>
      </w:r>
      <w:r>
        <w:t>por</w:t>
      </w:r>
      <w:r>
        <w:rPr>
          <w:spacing w:val="-2"/>
        </w:rPr>
        <w:t xml:space="preserve"> </w:t>
      </w:r>
      <w:r>
        <w:t>una</w:t>
      </w:r>
      <w:r>
        <w:rPr>
          <w:spacing w:val="-2"/>
        </w:rPr>
        <w:t xml:space="preserve"> </w:t>
      </w:r>
      <w:r>
        <w:t>asamblea</w:t>
      </w:r>
      <w:r>
        <w:rPr>
          <w:spacing w:val="-2"/>
        </w:rPr>
        <w:t xml:space="preserve"> </w:t>
      </w:r>
      <w:r>
        <w:t>general</w:t>
      </w:r>
      <w:r>
        <w:rPr>
          <w:spacing w:val="-3"/>
        </w:rPr>
        <w:t xml:space="preserve"> </w:t>
      </w:r>
      <w:r>
        <w:t>sui</w:t>
      </w:r>
      <w:r>
        <w:rPr>
          <w:spacing w:val="-2"/>
        </w:rPr>
        <w:t xml:space="preserve"> </w:t>
      </w:r>
      <w:r>
        <w:t>generis,</w:t>
      </w:r>
      <w:r>
        <w:rPr>
          <w:spacing w:val="-1"/>
        </w:rPr>
        <w:t xml:space="preserve"> </w:t>
      </w:r>
      <w:r>
        <w:t>con marcada</w:t>
      </w:r>
      <w:r>
        <w:rPr>
          <w:spacing w:val="-4"/>
        </w:rPr>
        <w:t xml:space="preserve"> </w:t>
      </w:r>
      <w:r>
        <w:t>influencia</w:t>
      </w:r>
      <w:r>
        <w:rPr>
          <w:spacing w:val="-2"/>
        </w:rPr>
        <w:t xml:space="preserve"> </w:t>
      </w:r>
      <w:r>
        <w:t>eclesiástica,</w:t>
      </w:r>
      <w:r>
        <w:rPr>
          <w:spacing w:val="-3"/>
        </w:rPr>
        <w:t xml:space="preserve"> </w:t>
      </w:r>
      <w:r>
        <w:t>que</w:t>
      </w:r>
      <w:r>
        <w:rPr>
          <w:spacing w:val="-4"/>
        </w:rPr>
        <w:t xml:space="preserve"> </w:t>
      </w:r>
      <w:r>
        <w:t>permitió</w:t>
      </w:r>
      <w:r>
        <w:rPr>
          <w:spacing w:val="-3"/>
        </w:rPr>
        <w:t xml:space="preserve"> </w:t>
      </w:r>
      <w:r>
        <w:t>la designación del presidente de forma vitalicia.</w:t>
      </w:r>
    </w:p>
    <w:p w14:paraId="3F78FB65" w14:textId="77777777" w:rsidR="007779BE" w:rsidRDefault="00000000">
      <w:pPr>
        <w:pStyle w:val="Prrafodelista"/>
        <w:numPr>
          <w:ilvl w:val="0"/>
          <w:numId w:val="17"/>
        </w:numPr>
        <w:tabs>
          <w:tab w:val="left" w:pos="1318"/>
        </w:tabs>
        <w:spacing w:before="122" w:line="276" w:lineRule="auto"/>
        <w:ind w:right="335" w:firstLine="707"/>
        <w:jc w:val="both"/>
        <w:rPr>
          <w:sz w:val="24"/>
        </w:rPr>
      </w:pPr>
      <w:r>
        <w:rPr>
          <w:sz w:val="24"/>
        </w:rPr>
        <w:t>Bicameralismo: Podría indicarse que el bicameralismo, por primera vez, surge en la Constitución</w:t>
      </w:r>
      <w:r>
        <w:rPr>
          <w:spacing w:val="-4"/>
          <w:sz w:val="24"/>
        </w:rPr>
        <w:t xml:space="preserve"> </w:t>
      </w:r>
      <w:r>
        <w:rPr>
          <w:sz w:val="24"/>
        </w:rPr>
        <w:t>de</w:t>
      </w:r>
      <w:r>
        <w:rPr>
          <w:spacing w:val="-6"/>
          <w:sz w:val="24"/>
        </w:rPr>
        <w:t xml:space="preserve"> </w:t>
      </w:r>
      <w:r>
        <w:rPr>
          <w:sz w:val="24"/>
        </w:rPr>
        <w:t>Bayona,</w:t>
      </w:r>
      <w:r>
        <w:rPr>
          <w:spacing w:val="-5"/>
          <w:sz w:val="24"/>
        </w:rPr>
        <w:t xml:space="preserve"> </w:t>
      </w:r>
      <w:r>
        <w:rPr>
          <w:sz w:val="24"/>
        </w:rPr>
        <w:t>pero</w:t>
      </w:r>
      <w:r>
        <w:rPr>
          <w:spacing w:val="-6"/>
          <w:sz w:val="24"/>
        </w:rPr>
        <w:t xml:space="preserve"> </w:t>
      </w:r>
      <w:r>
        <w:rPr>
          <w:sz w:val="24"/>
        </w:rPr>
        <w:t>si</w:t>
      </w:r>
      <w:r>
        <w:rPr>
          <w:spacing w:val="-4"/>
          <w:sz w:val="24"/>
        </w:rPr>
        <w:t xml:space="preserve"> </w:t>
      </w:r>
      <w:r>
        <w:rPr>
          <w:sz w:val="24"/>
        </w:rPr>
        <w:t>se</w:t>
      </w:r>
      <w:r>
        <w:rPr>
          <w:spacing w:val="-6"/>
          <w:sz w:val="24"/>
        </w:rPr>
        <w:t xml:space="preserve"> </w:t>
      </w:r>
      <w:r>
        <w:rPr>
          <w:sz w:val="24"/>
        </w:rPr>
        <w:t>analizan</w:t>
      </w:r>
      <w:r>
        <w:rPr>
          <w:spacing w:val="-5"/>
          <w:sz w:val="24"/>
        </w:rPr>
        <w:t xml:space="preserve"> </w:t>
      </w:r>
      <w:r>
        <w:rPr>
          <w:sz w:val="24"/>
        </w:rPr>
        <w:t>su</w:t>
      </w:r>
      <w:r>
        <w:rPr>
          <w:spacing w:val="-5"/>
          <w:sz w:val="24"/>
        </w:rPr>
        <w:t xml:space="preserve"> </w:t>
      </w:r>
      <w:r>
        <w:rPr>
          <w:sz w:val="24"/>
        </w:rPr>
        <w:t>integración</w:t>
      </w:r>
      <w:r>
        <w:rPr>
          <w:spacing w:val="-4"/>
          <w:sz w:val="24"/>
        </w:rPr>
        <w:t xml:space="preserve"> </w:t>
      </w:r>
      <w:r>
        <w:rPr>
          <w:sz w:val="24"/>
        </w:rPr>
        <w:t>y</w:t>
      </w:r>
      <w:r>
        <w:rPr>
          <w:spacing w:val="-5"/>
          <w:sz w:val="24"/>
        </w:rPr>
        <w:t xml:space="preserve"> </w:t>
      </w:r>
      <w:r>
        <w:rPr>
          <w:sz w:val="24"/>
        </w:rPr>
        <w:t>funciones,</w:t>
      </w:r>
      <w:r>
        <w:rPr>
          <w:spacing w:val="-5"/>
          <w:sz w:val="24"/>
        </w:rPr>
        <w:t xml:space="preserve"> </w:t>
      </w:r>
      <w:r>
        <w:rPr>
          <w:sz w:val="24"/>
        </w:rPr>
        <w:t>se</w:t>
      </w:r>
      <w:r>
        <w:rPr>
          <w:spacing w:val="-6"/>
          <w:sz w:val="24"/>
        </w:rPr>
        <w:t xml:space="preserve"> </w:t>
      </w:r>
      <w:r>
        <w:rPr>
          <w:sz w:val="24"/>
        </w:rPr>
        <w:t>concluye</w:t>
      </w:r>
      <w:r>
        <w:rPr>
          <w:spacing w:val="-5"/>
          <w:sz w:val="24"/>
        </w:rPr>
        <w:t xml:space="preserve"> </w:t>
      </w:r>
      <w:r>
        <w:rPr>
          <w:sz w:val="24"/>
        </w:rPr>
        <w:t>que</w:t>
      </w:r>
      <w:r>
        <w:rPr>
          <w:spacing w:val="-6"/>
          <w:sz w:val="24"/>
        </w:rPr>
        <w:t xml:space="preserve"> </w:t>
      </w:r>
      <w:r>
        <w:rPr>
          <w:sz w:val="24"/>
        </w:rPr>
        <w:t>realmente no estamos hablando de un Senado propiamente dicho;</w:t>
      </w:r>
      <w:r>
        <w:rPr>
          <w:spacing w:val="40"/>
          <w:sz w:val="24"/>
        </w:rPr>
        <w:t xml:space="preserve"> </w:t>
      </w:r>
      <w:r>
        <w:rPr>
          <w:sz w:val="24"/>
        </w:rPr>
        <w:t>por lo que se es de la opinión que dicho organismo,</w:t>
      </w:r>
      <w:r>
        <w:rPr>
          <w:spacing w:val="40"/>
          <w:sz w:val="24"/>
        </w:rPr>
        <w:t xml:space="preserve"> </w:t>
      </w:r>
      <w:r>
        <w:rPr>
          <w:sz w:val="24"/>
        </w:rPr>
        <w:t>se</w:t>
      </w:r>
      <w:r>
        <w:rPr>
          <w:spacing w:val="-4"/>
          <w:sz w:val="24"/>
        </w:rPr>
        <w:t xml:space="preserve"> </w:t>
      </w:r>
      <w:r>
        <w:rPr>
          <w:sz w:val="24"/>
        </w:rPr>
        <w:t>aborda</w:t>
      </w:r>
      <w:r>
        <w:rPr>
          <w:spacing w:val="-5"/>
          <w:sz w:val="24"/>
        </w:rPr>
        <w:t xml:space="preserve"> </w:t>
      </w:r>
      <w:r>
        <w:rPr>
          <w:sz w:val="24"/>
        </w:rPr>
        <w:t>por</w:t>
      </w:r>
      <w:r>
        <w:rPr>
          <w:spacing w:val="-3"/>
          <w:sz w:val="24"/>
        </w:rPr>
        <w:t xml:space="preserve"> </w:t>
      </w:r>
      <w:r>
        <w:rPr>
          <w:sz w:val="24"/>
        </w:rPr>
        <w:t>primera</w:t>
      </w:r>
      <w:r>
        <w:rPr>
          <w:spacing w:val="-5"/>
          <w:sz w:val="24"/>
        </w:rPr>
        <w:t xml:space="preserve"> </w:t>
      </w:r>
      <w:r>
        <w:rPr>
          <w:sz w:val="24"/>
        </w:rPr>
        <w:t>vez,</w:t>
      </w:r>
      <w:r>
        <w:rPr>
          <w:spacing w:val="-3"/>
          <w:sz w:val="24"/>
        </w:rPr>
        <w:t xml:space="preserve"> </w:t>
      </w:r>
      <w:r>
        <w:rPr>
          <w:sz w:val="24"/>
        </w:rPr>
        <w:t>en</w:t>
      </w:r>
      <w:r>
        <w:rPr>
          <w:spacing w:val="-3"/>
          <w:sz w:val="24"/>
        </w:rPr>
        <w:t xml:space="preserve"> </w:t>
      </w:r>
      <w:r>
        <w:rPr>
          <w:sz w:val="24"/>
        </w:rPr>
        <w:t>las</w:t>
      </w:r>
      <w:r>
        <w:rPr>
          <w:spacing w:val="-4"/>
          <w:sz w:val="24"/>
        </w:rPr>
        <w:t xml:space="preserve"> </w:t>
      </w:r>
      <w:r>
        <w:rPr>
          <w:sz w:val="24"/>
        </w:rPr>
        <w:t>Bases</w:t>
      </w:r>
      <w:r>
        <w:rPr>
          <w:spacing w:val="-4"/>
          <w:sz w:val="24"/>
        </w:rPr>
        <w:t xml:space="preserve"> </w:t>
      </w:r>
      <w:r>
        <w:rPr>
          <w:sz w:val="24"/>
        </w:rPr>
        <w:t>de</w:t>
      </w:r>
      <w:r>
        <w:rPr>
          <w:spacing w:val="-4"/>
          <w:sz w:val="24"/>
        </w:rPr>
        <w:t xml:space="preserve"> </w:t>
      </w:r>
      <w:r>
        <w:rPr>
          <w:sz w:val="24"/>
        </w:rPr>
        <w:t>Constitución</w:t>
      </w:r>
      <w:r>
        <w:rPr>
          <w:spacing w:val="-3"/>
          <w:sz w:val="24"/>
        </w:rPr>
        <w:t xml:space="preserve"> </w:t>
      </w:r>
      <w:r>
        <w:rPr>
          <w:sz w:val="24"/>
        </w:rPr>
        <w:t>Federal</w:t>
      </w:r>
      <w:r>
        <w:rPr>
          <w:spacing w:val="-3"/>
          <w:sz w:val="24"/>
        </w:rPr>
        <w:t xml:space="preserve"> </w:t>
      </w:r>
      <w:r>
        <w:rPr>
          <w:sz w:val="24"/>
        </w:rPr>
        <w:t>(Congreso</w:t>
      </w:r>
      <w:r>
        <w:rPr>
          <w:spacing w:val="-3"/>
          <w:sz w:val="24"/>
        </w:rPr>
        <w:t xml:space="preserve"> </w:t>
      </w:r>
      <w:r>
        <w:rPr>
          <w:sz w:val="24"/>
        </w:rPr>
        <w:t>y</w:t>
      </w:r>
      <w:r>
        <w:rPr>
          <w:spacing w:val="-3"/>
          <w:sz w:val="24"/>
        </w:rPr>
        <w:t xml:space="preserve"> </w:t>
      </w:r>
      <w:r>
        <w:rPr>
          <w:sz w:val="24"/>
        </w:rPr>
        <w:t>Senado) y se instituye en la Constitución Federal de 1824 (Congreso y Senado, electos popularmente), fungiendo</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Constitución</w:t>
      </w:r>
      <w:r>
        <w:rPr>
          <w:spacing w:val="-5"/>
          <w:sz w:val="24"/>
        </w:rPr>
        <w:t xml:space="preserve"> </w:t>
      </w:r>
      <w:r>
        <w:rPr>
          <w:sz w:val="24"/>
        </w:rPr>
        <w:t>del</w:t>
      </w:r>
      <w:r>
        <w:rPr>
          <w:spacing w:val="-5"/>
          <w:sz w:val="24"/>
        </w:rPr>
        <w:t xml:space="preserve"> </w:t>
      </w:r>
      <w:r>
        <w:rPr>
          <w:sz w:val="24"/>
        </w:rPr>
        <w:t>Estado</w:t>
      </w:r>
      <w:r>
        <w:rPr>
          <w:spacing w:val="-6"/>
          <w:sz w:val="24"/>
        </w:rPr>
        <w:t xml:space="preserve"> </w:t>
      </w:r>
      <w:r>
        <w:rPr>
          <w:sz w:val="24"/>
        </w:rPr>
        <w:t>de</w:t>
      </w:r>
      <w:r>
        <w:rPr>
          <w:spacing w:val="-6"/>
          <w:sz w:val="24"/>
        </w:rPr>
        <w:t xml:space="preserve"> </w:t>
      </w:r>
      <w:r>
        <w:rPr>
          <w:sz w:val="24"/>
        </w:rPr>
        <w:t>Guatemala</w:t>
      </w:r>
      <w:r>
        <w:rPr>
          <w:spacing w:val="-6"/>
          <w:sz w:val="24"/>
        </w:rPr>
        <w:t xml:space="preserve"> </w:t>
      </w:r>
      <w:r>
        <w:rPr>
          <w:sz w:val="24"/>
        </w:rPr>
        <w:t>de</w:t>
      </w:r>
      <w:r>
        <w:rPr>
          <w:spacing w:val="-6"/>
          <w:sz w:val="24"/>
        </w:rPr>
        <w:t xml:space="preserve"> </w:t>
      </w:r>
      <w:r>
        <w:rPr>
          <w:sz w:val="24"/>
        </w:rPr>
        <w:t>1825</w:t>
      </w:r>
      <w:r>
        <w:rPr>
          <w:spacing w:val="-6"/>
          <w:sz w:val="24"/>
        </w:rPr>
        <w:t xml:space="preserve"> </w:t>
      </w:r>
      <w:r>
        <w:rPr>
          <w:sz w:val="24"/>
        </w:rPr>
        <w:t>(Asamblea</w:t>
      </w:r>
      <w:r>
        <w:rPr>
          <w:spacing w:val="-4"/>
          <w:sz w:val="24"/>
        </w:rPr>
        <w:t xml:space="preserve"> </w:t>
      </w:r>
      <w:r>
        <w:rPr>
          <w:sz w:val="24"/>
        </w:rPr>
        <w:t>de</w:t>
      </w:r>
      <w:r>
        <w:rPr>
          <w:spacing w:val="-6"/>
          <w:sz w:val="24"/>
        </w:rPr>
        <w:t xml:space="preserve"> </w:t>
      </w:r>
      <w:r>
        <w:rPr>
          <w:sz w:val="24"/>
        </w:rPr>
        <w:t>Representantes</w:t>
      </w:r>
      <w:r>
        <w:rPr>
          <w:spacing w:val="-6"/>
          <w:sz w:val="24"/>
        </w:rPr>
        <w:t xml:space="preserve"> </w:t>
      </w:r>
      <w:r>
        <w:rPr>
          <w:sz w:val="24"/>
        </w:rPr>
        <w:t>y</w:t>
      </w:r>
      <w:r>
        <w:rPr>
          <w:spacing w:val="-6"/>
          <w:sz w:val="24"/>
        </w:rPr>
        <w:t xml:space="preserve"> </w:t>
      </w:r>
      <w:r>
        <w:rPr>
          <w:sz w:val="24"/>
        </w:rPr>
        <w:t>un “Consejo Representativo”, electos popularmente; y en las Reformas a la Constitución federal de 1835 (Cámara de Representantes, diputados electos por las juntas de distrito y el Senado, electos por la legislatura de los Estados); siendo su función principal la sanción de las leyes.</w:t>
      </w:r>
    </w:p>
    <w:p w14:paraId="1F512850" w14:textId="77777777" w:rsidR="007779BE" w:rsidRDefault="00000000">
      <w:pPr>
        <w:pStyle w:val="Prrafodelista"/>
        <w:numPr>
          <w:ilvl w:val="0"/>
          <w:numId w:val="17"/>
        </w:numPr>
        <w:tabs>
          <w:tab w:val="left" w:pos="1299"/>
        </w:tabs>
        <w:spacing w:before="120" w:line="276" w:lineRule="auto"/>
        <w:ind w:right="334" w:firstLine="707"/>
        <w:jc w:val="both"/>
        <w:rPr>
          <w:sz w:val="24"/>
        </w:rPr>
      </w:pPr>
      <w:r>
        <w:rPr>
          <w:sz w:val="24"/>
        </w:rPr>
        <w:t>El Legislativo. En todas las Constituciones la función de proponer y decretar las leyes corresponde a este Organismo o Poder, salvo en la Constitución de Bayona, que dicha función la asume el Rey; y, en la Carta Fundamental de Gobierno de 1963 y el Estatuto Fundamental de Gobierno de 1982, el Jefe de Gobierno respectivo asume las funciones legislativas.</w:t>
      </w:r>
    </w:p>
    <w:p w14:paraId="078437A5" w14:textId="77777777" w:rsidR="007779BE" w:rsidRDefault="00000000">
      <w:pPr>
        <w:pStyle w:val="Prrafodelista"/>
        <w:numPr>
          <w:ilvl w:val="0"/>
          <w:numId w:val="17"/>
        </w:numPr>
        <w:tabs>
          <w:tab w:val="left" w:pos="1323"/>
        </w:tabs>
        <w:spacing w:before="120" w:line="276" w:lineRule="auto"/>
        <w:ind w:right="334" w:firstLine="707"/>
        <w:jc w:val="both"/>
        <w:rPr>
          <w:sz w:val="24"/>
        </w:rPr>
      </w:pPr>
      <w:r>
        <w:rPr>
          <w:sz w:val="24"/>
        </w:rPr>
        <w:t>Consejo de Estado. Este organismo funciona en todos los cuerpos normativos de la Monarquía (Bayona y Cádiz) y del Imperio Mexicano; así como en el</w:t>
      </w:r>
      <w:r>
        <w:rPr>
          <w:spacing w:val="-12"/>
          <w:sz w:val="24"/>
        </w:rPr>
        <w:t xml:space="preserve"> </w:t>
      </w:r>
      <w:r>
        <w:rPr>
          <w:sz w:val="24"/>
        </w:rPr>
        <w:t>Acta Constitutiva de 1851, Ley Constitutiva de 1879, la Carta Fundamental de Gobierno de 1963 y la Constitución de 1965. En</w:t>
      </w:r>
      <w:r>
        <w:rPr>
          <w:spacing w:val="-1"/>
          <w:sz w:val="24"/>
        </w:rPr>
        <w:t xml:space="preserve"> </w:t>
      </w:r>
      <w:r>
        <w:rPr>
          <w:sz w:val="24"/>
        </w:rPr>
        <w:t>todos los casos, con funciones</w:t>
      </w:r>
      <w:r>
        <w:rPr>
          <w:spacing w:val="-1"/>
          <w:sz w:val="24"/>
        </w:rPr>
        <w:t xml:space="preserve"> </w:t>
      </w:r>
      <w:r>
        <w:rPr>
          <w:sz w:val="24"/>
        </w:rPr>
        <w:t>de asesoría, salvo en la</w:t>
      </w:r>
      <w:r>
        <w:rPr>
          <w:spacing w:val="-1"/>
          <w:sz w:val="24"/>
        </w:rPr>
        <w:t xml:space="preserve"> </w:t>
      </w:r>
      <w:r>
        <w:rPr>
          <w:sz w:val="24"/>
        </w:rPr>
        <w:t>Constitución de 1965, que</w:t>
      </w:r>
      <w:r>
        <w:rPr>
          <w:spacing w:val="-1"/>
          <w:sz w:val="24"/>
        </w:rPr>
        <w:t xml:space="preserve"> </w:t>
      </w:r>
      <w:r>
        <w:rPr>
          <w:sz w:val="24"/>
        </w:rPr>
        <w:t>se</w:t>
      </w:r>
      <w:r>
        <w:rPr>
          <w:spacing w:val="-1"/>
          <w:sz w:val="24"/>
        </w:rPr>
        <w:t xml:space="preserve"> </w:t>
      </w:r>
      <w:r>
        <w:rPr>
          <w:sz w:val="24"/>
        </w:rPr>
        <w:t>le asignan funciones</w:t>
      </w:r>
      <w:r>
        <w:rPr>
          <w:spacing w:val="7"/>
          <w:sz w:val="24"/>
        </w:rPr>
        <w:t xml:space="preserve"> </w:t>
      </w:r>
      <w:r>
        <w:rPr>
          <w:sz w:val="24"/>
        </w:rPr>
        <w:t>más</w:t>
      </w:r>
      <w:r>
        <w:rPr>
          <w:spacing w:val="8"/>
          <w:sz w:val="24"/>
        </w:rPr>
        <w:t xml:space="preserve"> </w:t>
      </w:r>
      <w:r>
        <w:rPr>
          <w:sz w:val="24"/>
        </w:rPr>
        <w:t>amplias,</w:t>
      </w:r>
      <w:r>
        <w:rPr>
          <w:spacing w:val="8"/>
          <w:sz w:val="24"/>
        </w:rPr>
        <w:t xml:space="preserve"> </w:t>
      </w:r>
      <w:r>
        <w:rPr>
          <w:sz w:val="24"/>
        </w:rPr>
        <w:t>principalmente,</w:t>
      </w:r>
      <w:r>
        <w:rPr>
          <w:spacing w:val="8"/>
          <w:sz w:val="24"/>
        </w:rPr>
        <w:t xml:space="preserve"> </w:t>
      </w:r>
      <w:r>
        <w:rPr>
          <w:sz w:val="24"/>
        </w:rPr>
        <w:t>emitir</w:t>
      </w:r>
      <w:r>
        <w:rPr>
          <w:spacing w:val="8"/>
          <w:sz w:val="24"/>
        </w:rPr>
        <w:t xml:space="preserve"> </w:t>
      </w:r>
      <w:r>
        <w:rPr>
          <w:sz w:val="24"/>
        </w:rPr>
        <w:t>opinión</w:t>
      </w:r>
      <w:r>
        <w:rPr>
          <w:spacing w:val="8"/>
          <w:sz w:val="24"/>
        </w:rPr>
        <w:t xml:space="preserve"> </w:t>
      </w:r>
      <w:r>
        <w:rPr>
          <w:sz w:val="24"/>
        </w:rPr>
        <w:t>sobre</w:t>
      </w:r>
      <w:r>
        <w:rPr>
          <w:spacing w:val="7"/>
          <w:sz w:val="24"/>
        </w:rPr>
        <w:t xml:space="preserve"> </w:t>
      </w:r>
      <w:r>
        <w:rPr>
          <w:sz w:val="24"/>
        </w:rPr>
        <w:t>los</w:t>
      </w:r>
      <w:r>
        <w:rPr>
          <w:spacing w:val="9"/>
          <w:sz w:val="24"/>
        </w:rPr>
        <w:t xml:space="preserve"> </w:t>
      </w:r>
      <w:r>
        <w:rPr>
          <w:sz w:val="24"/>
        </w:rPr>
        <w:t>proyectos</w:t>
      </w:r>
      <w:r>
        <w:rPr>
          <w:spacing w:val="9"/>
          <w:sz w:val="24"/>
        </w:rPr>
        <w:t xml:space="preserve"> </w:t>
      </w:r>
      <w:r>
        <w:rPr>
          <w:sz w:val="24"/>
        </w:rPr>
        <w:t>de</w:t>
      </w:r>
      <w:r>
        <w:rPr>
          <w:spacing w:val="7"/>
          <w:sz w:val="24"/>
        </w:rPr>
        <w:t xml:space="preserve"> </w:t>
      </w:r>
      <w:r>
        <w:rPr>
          <w:sz w:val="24"/>
        </w:rPr>
        <w:t>ley.</w:t>
      </w:r>
      <w:r>
        <w:rPr>
          <w:spacing w:val="8"/>
          <w:sz w:val="24"/>
        </w:rPr>
        <w:t xml:space="preserve"> </w:t>
      </w:r>
      <w:r>
        <w:rPr>
          <w:sz w:val="24"/>
        </w:rPr>
        <w:t>Los</w:t>
      </w:r>
      <w:r>
        <w:rPr>
          <w:spacing w:val="8"/>
          <w:sz w:val="24"/>
        </w:rPr>
        <w:t xml:space="preserve"> </w:t>
      </w:r>
      <w:r>
        <w:rPr>
          <w:spacing w:val="-2"/>
          <w:sz w:val="24"/>
        </w:rPr>
        <w:t>miembros</w:t>
      </w:r>
    </w:p>
    <w:p w14:paraId="7657595B" w14:textId="77777777" w:rsidR="007779BE" w:rsidRDefault="007779BE">
      <w:pPr>
        <w:pStyle w:val="Prrafodelista"/>
        <w:spacing w:line="276" w:lineRule="auto"/>
        <w:rPr>
          <w:sz w:val="24"/>
        </w:rPr>
        <w:sectPr w:rsidR="007779BE">
          <w:pgSz w:w="12240" w:h="15840"/>
          <w:pgMar w:top="1080" w:right="1080" w:bottom="780" w:left="1080" w:header="406" w:footer="595" w:gutter="0"/>
          <w:cols w:space="720"/>
        </w:sectPr>
      </w:pPr>
    </w:p>
    <w:p w14:paraId="100BDC8A" w14:textId="77777777" w:rsidR="007779BE" w:rsidRDefault="007779BE">
      <w:pPr>
        <w:pStyle w:val="Textoindependiente"/>
      </w:pPr>
    </w:p>
    <w:p w14:paraId="321863F0" w14:textId="77777777" w:rsidR="007779BE" w:rsidRDefault="007779BE">
      <w:pPr>
        <w:pStyle w:val="Textoindependiente"/>
        <w:spacing w:before="8"/>
      </w:pPr>
    </w:p>
    <w:p w14:paraId="6CBEC4CD" w14:textId="77777777" w:rsidR="007779BE" w:rsidRDefault="00000000">
      <w:pPr>
        <w:pStyle w:val="Textoindependiente"/>
        <w:spacing w:before="1" w:line="276" w:lineRule="auto"/>
        <w:ind w:left="338" w:right="332"/>
        <w:jc w:val="both"/>
      </w:pPr>
      <w:r>
        <w:t>son nombrados por el Rey, en las Constituciones de Bayona y Cádiz; por el Emperador en el Reglamento Provisional Político del Imperio Mexicano; por el Presidente en la Constitución de 1851; nombrados por el presidente y la Asamblea legislativa en la de 1879; y, en la Carta Fundamental</w:t>
      </w:r>
      <w:r>
        <w:rPr>
          <w:spacing w:val="-15"/>
        </w:rPr>
        <w:t xml:space="preserve"> </w:t>
      </w:r>
      <w:r>
        <w:t>de</w:t>
      </w:r>
      <w:r>
        <w:rPr>
          <w:spacing w:val="-16"/>
        </w:rPr>
        <w:t xml:space="preserve"> </w:t>
      </w:r>
      <w:r>
        <w:t>Gobierno</w:t>
      </w:r>
      <w:r>
        <w:rPr>
          <w:spacing w:val="-15"/>
        </w:rPr>
        <w:t xml:space="preserve"> </w:t>
      </w:r>
      <w:r>
        <w:t>de</w:t>
      </w:r>
      <w:r>
        <w:rPr>
          <w:spacing w:val="-16"/>
        </w:rPr>
        <w:t xml:space="preserve"> </w:t>
      </w:r>
      <w:r>
        <w:t>1963</w:t>
      </w:r>
      <w:r>
        <w:rPr>
          <w:spacing w:val="-15"/>
        </w:rPr>
        <w:t xml:space="preserve"> </w:t>
      </w:r>
      <w:r>
        <w:t>y</w:t>
      </w:r>
      <w:r>
        <w:rPr>
          <w:spacing w:val="-14"/>
        </w:rPr>
        <w:t xml:space="preserve"> </w:t>
      </w:r>
      <w:r>
        <w:t>en</w:t>
      </w:r>
      <w:r>
        <w:rPr>
          <w:spacing w:val="-15"/>
        </w:rPr>
        <w:t xml:space="preserve"> </w:t>
      </w:r>
      <w:r>
        <w:t>la</w:t>
      </w:r>
      <w:r>
        <w:rPr>
          <w:spacing w:val="-15"/>
        </w:rPr>
        <w:t xml:space="preserve"> </w:t>
      </w:r>
      <w:r>
        <w:t>Constitución</w:t>
      </w:r>
      <w:r>
        <w:rPr>
          <w:spacing w:val="-15"/>
        </w:rPr>
        <w:t xml:space="preserve"> </w:t>
      </w:r>
      <w:r>
        <w:t>de</w:t>
      </w:r>
      <w:r>
        <w:rPr>
          <w:spacing w:val="-16"/>
        </w:rPr>
        <w:t xml:space="preserve"> </w:t>
      </w:r>
      <w:r>
        <w:t>1965,</w:t>
      </w:r>
      <w:r>
        <w:rPr>
          <w:spacing w:val="-12"/>
        </w:rPr>
        <w:t xml:space="preserve"> </w:t>
      </w:r>
      <w:r>
        <w:t>el</w:t>
      </w:r>
      <w:r>
        <w:rPr>
          <w:spacing w:val="-14"/>
        </w:rPr>
        <w:t xml:space="preserve"> </w:t>
      </w:r>
      <w:r>
        <w:t>nombramiento</w:t>
      </w:r>
      <w:r>
        <w:rPr>
          <w:spacing w:val="-14"/>
        </w:rPr>
        <w:t xml:space="preserve"> </w:t>
      </w:r>
      <w:r>
        <w:t>es</w:t>
      </w:r>
      <w:r>
        <w:rPr>
          <w:spacing w:val="-15"/>
        </w:rPr>
        <w:t xml:space="preserve"> </w:t>
      </w:r>
      <w:r>
        <w:rPr>
          <w:spacing w:val="-2"/>
        </w:rPr>
        <w:t>multisectorial.</w:t>
      </w:r>
    </w:p>
    <w:p w14:paraId="6D90EBC6" w14:textId="77777777" w:rsidR="007779BE" w:rsidRDefault="00000000">
      <w:pPr>
        <w:pStyle w:val="Prrafodelista"/>
        <w:numPr>
          <w:ilvl w:val="0"/>
          <w:numId w:val="17"/>
        </w:numPr>
        <w:tabs>
          <w:tab w:val="left" w:pos="1287"/>
        </w:tabs>
        <w:spacing w:before="120" w:line="276" w:lineRule="auto"/>
        <w:ind w:right="338" w:firstLine="707"/>
        <w:jc w:val="both"/>
        <w:rPr>
          <w:sz w:val="24"/>
        </w:rPr>
      </w:pPr>
      <w:r>
        <w:rPr>
          <w:sz w:val="24"/>
        </w:rPr>
        <w:t>Organismo</w:t>
      </w:r>
      <w:r>
        <w:rPr>
          <w:spacing w:val="-1"/>
          <w:sz w:val="24"/>
        </w:rPr>
        <w:t xml:space="preserve"> </w:t>
      </w:r>
      <w:r>
        <w:rPr>
          <w:sz w:val="24"/>
        </w:rPr>
        <w:t>o</w:t>
      </w:r>
      <w:r>
        <w:rPr>
          <w:spacing w:val="-1"/>
          <w:sz w:val="24"/>
        </w:rPr>
        <w:t xml:space="preserve"> </w:t>
      </w:r>
      <w:r>
        <w:rPr>
          <w:sz w:val="24"/>
        </w:rPr>
        <w:t>Poder</w:t>
      </w:r>
      <w:r>
        <w:rPr>
          <w:spacing w:val="-2"/>
          <w:sz w:val="24"/>
        </w:rPr>
        <w:t xml:space="preserve"> </w:t>
      </w:r>
      <w:r>
        <w:rPr>
          <w:sz w:val="24"/>
        </w:rPr>
        <w:t>judicial.</w:t>
      </w:r>
      <w:r>
        <w:rPr>
          <w:spacing w:val="-1"/>
          <w:sz w:val="24"/>
        </w:rPr>
        <w:t xml:space="preserve"> </w:t>
      </w:r>
      <w:r>
        <w:rPr>
          <w:sz w:val="24"/>
        </w:rPr>
        <w:t>De</w:t>
      </w:r>
      <w:r>
        <w:rPr>
          <w:spacing w:val="-3"/>
          <w:sz w:val="24"/>
        </w:rPr>
        <w:t xml:space="preserve"> </w:t>
      </w:r>
      <w:r>
        <w:rPr>
          <w:sz w:val="24"/>
        </w:rPr>
        <w:t>conformidad</w:t>
      </w:r>
      <w:r>
        <w:rPr>
          <w:spacing w:val="-1"/>
          <w:sz w:val="24"/>
        </w:rPr>
        <w:t xml:space="preserve"> </w:t>
      </w:r>
      <w:r>
        <w:rPr>
          <w:sz w:val="24"/>
        </w:rPr>
        <w:t>con</w:t>
      </w:r>
      <w:r>
        <w:rPr>
          <w:spacing w:val="-1"/>
          <w:sz w:val="24"/>
        </w:rPr>
        <w:t xml:space="preserve"> </w:t>
      </w:r>
      <w:r>
        <w:rPr>
          <w:sz w:val="24"/>
        </w:rPr>
        <w:t>las</w:t>
      </w:r>
      <w:r>
        <w:rPr>
          <w:spacing w:val="-2"/>
          <w:sz w:val="24"/>
        </w:rPr>
        <w:t xml:space="preserve"> </w:t>
      </w:r>
      <w:r>
        <w:rPr>
          <w:sz w:val="24"/>
        </w:rPr>
        <w:t>Constituciones</w:t>
      </w:r>
      <w:r>
        <w:rPr>
          <w:spacing w:val="-2"/>
          <w:sz w:val="24"/>
        </w:rPr>
        <w:t xml:space="preserve"> </w:t>
      </w:r>
      <w:r>
        <w:rPr>
          <w:sz w:val="24"/>
        </w:rPr>
        <w:t>de</w:t>
      </w:r>
      <w:r>
        <w:rPr>
          <w:spacing w:val="-2"/>
          <w:sz w:val="24"/>
        </w:rPr>
        <w:t xml:space="preserve"> </w:t>
      </w:r>
      <w:r>
        <w:rPr>
          <w:sz w:val="24"/>
        </w:rPr>
        <w:t>Bayona</w:t>
      </w:r>
      <w:r>
        <w:rPr>
          <w:spacing w:val="-2"/>
          <w:sz w:val="24"/>
        </w:rPr>
        <w:t xml:space="preserve"> </w:t>
      </w:r>
      <w:r>
        <w:rPr>
          <w:sz w:val="24"/>
        </w:rPr>
        <w:t>y</w:t>
      </w:r>
      <w:r>
        <w:rPr>
          <w:spacing w:val="-1"/>
          <w:sz w:val="24"/>
        </w:rPr>
        <w:t xml:space="preserve"> </w:t>
      </w:r>
      <w:r>
        <w:rPr>
          <w:sz w:val="24"/>
        </w:rPr>
        <w:t>Cádiz el nombramiento de los jueces corresponde al Rey. En el Reglamento Provisional Político del Imperio Mexicano, el nombramiento de los funcionarios judiciales se le atribuye al Emperador.</w:t>
      </w:r>
    </w:p>
    <w:p w14:paraId="6BB1FC25" w14:textId="77777777" w:rsidR="007779BE" w:rsidRDefault="00000000">
      <w:pPr>
        <w:pStyle w:val="Textoindependiente"/>
        <w:spacing w:before="121" w:line="276" w:lineRule="auto"/>
        <w:ind w:left="338" w:right="338" w:firstLine="707"/>
        <w:jc w:val="both"/>
      </w:pPr>
      <w:r>
        <w:t>En</w:t>
      </w:r>
      <w:r>
        <w:rPr>
          <w:spacing w:val="-3"/>
        </w:rPr>
        <w:t xml:space="preserve"> </w:t>
      </w:r>
      <w:r>
        <w:t>las</w:t>
      </w:r>
      <w:r>
        <w:rPr>
          <w:spacing w:val="-4"/>
        </w:rPr>
        <w:t xml:space="preserve"> </w:t>
      </w:r>
      <w:r>
        <w:t>Bases</w:t>
      </w:r>
      <w:r>
        <w:rPr>
          <w:spacing w:val="-4"/>
        </w:rPr>
        <w:t xml:space="preserve"> </w:t>
      </w:r>
      <w:r>
        <w:t>de</w:t>
      </w:r>
      <w:r>
        <w:rPr>
          <w:spacing w:val="-4"/>
        </w:rPr>
        <w:t xml:space="preserve"> </w:t>
      </w:r>
      <w:r>
        <w:t>Constitución</w:t>
      </w:r>
      <w:r>
        <w:rPr>
          <w:spacing w:val="-3"/>
        </w:rPr>
        <w:t xml:space="preserve"> </w:t>
      </w:r>
      <w:r>
        <w:t>Federal,</w:t>
      </w:r>
      <w:r>
        <w:rPr>
          <w:spacing w:val="-3"/>
        </w:rPr>
        <w:t xml:space="preserve"> </w:t>
      </w:r>
      <w:r>
        <w:t>la</w:t>
      </w:r>
      <w:r>
        <w:rPr>
          <w:spacing w:val="-4"/>
        </w:rPr>
        <w:t xml:space="preserve"> </w:t>
      </w:r>
      <w:r>
        <w:t>Constitución</w:t>
      </w:r>
      <w:r>
        <w:rPr>
          <w:spacing w:val="-3"/>
        </w:rPr>
        <w:t xml:space="preserve"> </w:t>
      </w:r>
      <w:r>
        <w:t>Federal</w:t>
      </w:r>
      <w:r>
        <w:rPr>
          <w:spacing w:val="-3"/>
        </w:rPr>
        <w:t xml:space="preserve"> </w:t>
      </w:r>
      <w:r>
        <w:t>y</w:t>
      </w:r>
      <w:r>
        <w:rPr>
          <w:spacing w:val="-3"/>
        </w:rPr>
        <w:t xml:space="preserve"> </w:t>
      </w:r>
      <w:r>
        <w:t>la</w:t>
      </w:r>
      <w:r>
        <w:rPr>
          <w:spacing w:val="-4"/>
        </w:rPr>
        <w:t xml:space="preserve"> </w:t>
      </w:r>
      <w:r>
        <w:t>Constitución</w:t>
      </w:r>
      <w:r>
        <w:rPr>
          <w:spacing w:val="-3"/>
        </w:rPr>
        <w:t xml:space="preserve"> </w:t>
      </w:r>
      <w:r>
        <w:t>del</w:t>
      </w:r>
      <w:r>
        <w:rPr>
          <w:spacing w:val="-3"/>
        </w:rPr>
        <w:t xml:space="preserve"> </w:t>
      </w:r>
      <w:r>
        <w:t>Estado de Guatemala, los magistrados son electos popularmente. Los jueces, por el Poder ejecutivo.</w:t>
      </w:r>
    </w:p>
    <w:p w14:paraId="262302F7" w14:textId="77777777" w:rsidR="007779BE" w:rsidRDefault="00000000">
      <w:pPr>
        <w:pStyle w:val="Textoindependiente"/>
        <w:spacing w:before="119" w:line="276" w:lineRule="auto"/>
        <w:ind w:left="338" w:right="342" w:firstLine="707"/>
        <w:jc w:val="both"/>
      </w:pPr>
      <w:r>
        <w:t>A partir de las Constituciones de 1851 y 1879, los magistrados de Corte Suprema de Justicia, son nombrados por la Cámara de Representantes; y, los Jueces de primera instancia y menores por el Presidente.</w:t>
      </w:r>
    </w:p>
    <w:p w14:paraId="28358A62" w14:textId="77777777" w:rsidR="007779BE" w:rsidRDefault="00000000">
      <w:pPr>
        <w:pStyle w:val="Textoindependiente"/>
        <w:spacing w:before="121" w:line="276" w:lineRule="auto"/>
        <w:ind w:left="338" w:right="336" w:firstLine="707"/>
        <w:jc w:val="both"/>
      </w:pPr>
      <w:r>
        <w:t xml:space="preserve">Las Constituciones de 1945, 1956, 1965 y 1985 prescriben que los Magistrados de Corte </w:t>
      </w:r>
      <w:r>
        <w:rPr>
          <w:spacing w:val="-2"/>
        </w:rPr>
        <w:t>Suprema</w:t>
      </w:r>
      <w:r>
        <w:rPr>
          <w:spacing w:val="-12"/>
        </w:rPr>
        <w:t xml:space="preserve"> </w:t>
      </w:r>
      <w:r>
        <w:rPr>
          <w:spacing w:val="-2"/>
        </w:rPr>
        <w:t>de</w:t>
      </w:r>
      <w:r>
        <w:rPr>
          <w:spacing w:val="-8"/>
        </w:rPr>
        <w:t xml:space="preserve"> </w:t>
      </w:r>
      <w:r>
        <w:rPr>
          <w:spacing w:val="-2"/>
        </w:rPr>
        <w:t>Justicia,</w:t>
      </w:r>
      <w:r>
        <w:rPr>
          <w:spacing w:val="-7"/>
        </w:rPr>
        <w:t xml:space="preserve"> </w:t>
      </w:r>
      <w:r>
        <w:rPr>
          <w:spacing w:val="-2"/>
        </w:rPr>
        <w:t>y</w:t>
      </w:r>
      <w:r>
        <w:rPr>
          <w:spacing w:val="-7"/>
        </w:rPr>
        <w:t xml:space="preserve"> </w:t>
      </w:r>
      <w:r>
        <w:rPr>
          <w:spacing w:val="-2"/>
        </w:rPr>
        <w:t>los</w:t>
      </w:r>
      <w:r>
        <w:rPr>
          <w:spacing w:val="-3"/>
        </w:rPr>
        <w:t xml:space="preserve"> </w:t>
      </w:r>
      <w:r>
        <w:rPr>
          <w:spacing w:val="-2"/>
        </w:rPr>
        <w:t>Magistrados</w:t>
      </w:r>
      <w:r>
        <w:rPr>
          <w:spacing w:val="-7"/>
        </w:rPr>
        <w:t xml:space="preserve"> </w:t>
      </w:r>
      <w:r>
        <w:rPr>
          <w:spacing w:val="-2"/>
        </w:rPr>
        <w:t>de</w:t>
      </w:r>
      <w:r>
        <w:rPr>
          <w:spacing w:val="-8"/>
        </w:rPr>
        <w:t xml:space="preserve"> </w:t>
      </w:r>
      <w:r>
        <w:rPr>
          <w:spacing w:val="-2"/>
        </w:rPr>
        <w:t>la</w:t>
      </w:r>
      <w:r>
        <w:rPr>
          <w:spacing w:val="-4"/>
        </w:rPr>
        <w:t xml:space="preserve"> </w:t>
      </w:r>
      <w:r>
        <w:rPr>
          <w:spacing w:val="-2"/>
        </w:rPr>
        <w:t>Corte</w:t>
      </w:r>
      <w:r>
        <w:rPr>
          <w:spacing w:val="-5"/>
        </w:rPr>
        <w:t xml:space="preserve"> </w:t>
      </w:r>
      <w:r>
        <w:rPr>
          <w:spacing w:val="-2"/>
        </w:rPr>
        <w:t>de</w:t>
      </w:r>
      <w:r>
        <w:rPr>
          <w:spacing w:val="-13"/>
        </w:rPr>
        <w:t xml:space="preserve"> </w:t>
      </w:r>
      <w:r>
        <w:rPr>
          <w:spacing w:val="-2"/>
        </w:rPr>
        <w:t>Apelaciones,</w:t>
      </w:r>
      <w:r>
        <w:rPr>
          <w:spacing w:val="-7"/>
        </w:rPr>
        <w:t xml:space="preserve"> </w:t>
      </w:r>
      <w:r>
        <w:rPr>
          <w:spacing w:val="-2"/>
        </w:rPr>
        <w:t>son</w:t>
      </w:r>
      <w:r>
        <w:rPr>
          <w:spacing w:val="-7"/>
        </w:rPr>
        <w:t xml:space="preserve"> </w:t>
      </w:r>
      <w:r>
        <w:rPr>
          <w:spacing w:val="-2"/>
        </w:rPr>
        <w:t>nombrados</w:t>
      </w:r>
      <w:r>
        <w:rPr>
          <w:spacing w:val="-7"/>
        </w:rPr>
        <w:t xml:space="preserve"> </w:t>
      </w:r>
      <w:r>
        <w:rPr>
          <w:spacing w:val="-2"/>
        </w:rPr>
        <w:t>por</w:t>
      </w:r>
      <w:r>
        <w:rPr>
          <w:spacing w:val="-4"/>
        </w:rPr>
        <w:t xml:space="preserve"> </w:t>
      </w:r>
      <w:r>
        <w:rPr>
          <w:spacing w:val="-2"/>
        </w:rPr>
        <w:t>el</w:t>
      </w:r>
      <w:r>
        <w:rPr>
          <w:spacing w:val="-5"/>
        </w:rPr>
        <w:t xml:space="preserve"> </w:t>
      </w:r>
      <w:r>
        <w:rPr>
          <w:spacing w:val="-2"/>
        </w:rPr>
        <w:t xml:space="preserve">Congreso. </w:t>
      </w:r>
      <w:r>
        <w:t>Los Jueces de primera instancia y menores por la Corte Suprema de Justicia. Con la observación que</w:t>
      </w:r>
      <w:r>
        <w:rPr>
          <w:spacing w:val="-12"/>
        </w:rPr>
        <w:t xml:space="preserve"> </w:t>
      </w:r>
      <w:r>
        <w:t>conforme</w:t>
      </w:r>
      <w:r>
        <w:rPr>
          <w:spacing w:val="-12"/>
        </w:rPr>
        <w:t xml:space="preserve"> </w:t>
      </w:r>
      <w:r>
        <w:t>las</w:t>
      </w:r>
      <w:r>
        <w:rPr>
          <w:spacing w:val="-11"/>
        </w:rPr>
        <w:t xml:space="preserve"> </w:t>
      </w:r>
      <w:r>
        <w:t>reformas</w:t>
      </w:r>
      <w:r>
        <w:rPr>
          <w:spacing w:val="-10"/>
        </w:rPr>
        <w:t xml:space="preserve"> </w:t>
      </w:r>
      <w:r>
        <w:t>a</w:t>
      </w:r>
      <w:r>
        <w:rPr>
          <w:spacing w:val="-12"/>
        </w:rPr>
        <w:t xml:space="preserve"> </w:t>
      </w:r>
      <w:r>
        <w:t>la</w:t>
      </w:r>
      <w:r>
        <w:rPr>
          <w:spacing w:val="-11"/>
        </w:rPr>
        <w:t xml:space="preserve"> </w:t>
      </w:r>
      <w:r>
        <w:t>Constitución</w:t>
      </w:r>
      <w:r>
        <w:rPr>
          <w:spacing w:val="-10"/>
        </w:rPr>
        <w:t xml:space="preserve"> </w:t>
      </w:r>
      <w:r>
        <w:t>vigente,</w:t>
      </w:r>
      <w:r>
        <w:rPr>
          <w:spacing w:val="-11"/>
        </w:rPr>
        <w:t xml:space="preserve"> </w:t>
      </w:r>
      <w:r>
        <w:t>decretadas</w:t>
      </w:r>
      <w:r>
        <w:rPr>
          <w:spacing w:val="-8"/>
        </w:rPr>
        <w:t xml:space="preserve"> </w:t>
      </w:r>
      <w:r>
        <w:t>en</w:t>
      </w:r>
      <w:r>
        <w:rPr>
          <w:spacing w:val="-11"/>
        </w:rPr>
        <w:t xml:space="preserve"> </w:t>
      </w:r>
      <w:r>
        <w:t>1993,</w:t>
      </w:r>
      <w:r>
        <w:rPr>
          <w:spacing w:val="-11"/>
        </w:rPr>
        <w:t xml:space="preserve"> </w:t>
      </w:r>
      <w:r>
        <w:t>los</w:t>
      </w:r>
      <w:r>
        <w:rPr>
          <w:spacing w:val="-8"/>
        </w:rPr>
        <w:t xml:space="preserve"> </w:t>
      </w:r>
      <w:r>
        <w:t>Magistrados</w:t>
      </w:r>
      <w:r>
        <w:rPr>
          <w:spacing w:val="-10"/>
        </w:rPr>
        <w:t xml:space="preserve"> </w:t>
      </w:r>
      <w:r>
        <w:t>de</w:t>
      </w:r>
      <w:r>
        <w:rPr>
          <w:spacing w:val="-12"/>
        </w:rPr>
        <w:t xml:space="preserve"> </w:t>
      </w:r>
      <w:r>
        <w:t>Corte Suprema de Justicia y de la Corte de</w:t>
      </w:r>
      <w:r>
        <w:rPr>
          <w:spacing w:val="-3"/>
        </w:rPr>
        <w:t xml:space="preserve"> </w:t>
      </w:r>
      <w:r>
        <w:t>Apelaciones, son elegidos por el Congreso, de una nómina propuesta por una comisión de Postulación.</w:t>
      </w:r>
    </w:p>
    <w:p w14:paraId="290AA479" w14:textId="77777777" w:rsidR="007779BE" w:rsidRDefault="00000000">
      <w:pPr>
        <w:pStyle w:val="Prrafodelista"/>
        <w:numPr>
          <w:ilvl w:val="0"/>
          <w:numId w:val="17"/>
        </w:numPr>
        <w:tabs>
          <w:tab w:val="left" w:pos="1296"/>
        </w:tabs>
        <w:spacing w:before="119" w:line="276" w:lineRule="auto"/>
        <w:ind w:right="334" w:firstLine="707"/>
        <w:jc w:val="both"/>
        <w:rPr>
          <w:sz w:val="24"/>
        </w:rPr>
      </w:pPr>
      <w:r>
        <w:rPr>
          <w:sz w:val="24"/>
        </w:rPr>
        <w:t>Sanción de las leyes: En las Constituciones de Bayona y Cádiz, la sanción de las leyes corresponde al Rey. En el Reglamento Provisional Político del Imperio Mexicano, al Emperador. En las Bases de Constitución Federal y en la Constitución Federal al Senado. En la Constitución estatal de 1825, al Consejo Representativo. En 1851 al presidente de acuerdo con el Consejo de Estado (nombrado por Presidente). Y, en las Constituciones de 1945, 1956, 1965 y 1985, al presidente de la República.</w:t>
      </w:r>
    </w:p>
    <w:p w14:paraId="18548BC1" w14:textId="77777777" w:rsidR="007779BE" w:rsidRDefault="00000000">
      <w:pPr>
        <w:pStyle w:val="Prrafodelista"/>
        <w:numPr>
          <w:ilvl w:val="0"/>
          <w:numId w:val="17"/>
        </w:numPr>
        <w:tabs>
          <w:tab w:val="left" w:pos="1287"/>
        </w:tabs>
        <w:spacing w:before="122" w:line="276" w:lineRule="auto"/>
        <w:ind w:right="337" w:firstLine="707"/>
        <w:jc w:val="both"/>
        <w:rPr>
          <w:sz w:val="24"/>
        </w:rPr>
      </w:pPr>
      <w:r>
        <w:rPr>
          <w:sz w:val="24"/>
        </w:rPr>
        <w:t>Derechos</w:t>
      </w:r>
      <w:r>
        <w:rPr>
          <w:spacing w:val="-1"/>
          <w:sz w:val="24"/>
        </w:rPr>
        <w:t xml:space="preserve"> </w:t>
      </w:r>
      <w:r>
        <w:rPr>
          <w:sz w:val="24"/>
        </w:rPr>
        <w:t>humanos:</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Constitución</w:t>
      </w:r>
      <w:r>
        <w:rPr>
          <w:spacing w:val="-1"/>
          <w:sz w:val="24"/>
        </w:rPr>
        <w:t xml:space="preserve"> </w:t>
      </w:r>
      <w:r>
        <w:rPr>
          <w:sz w:val="24"/>
        </w:rPr>
        <w:t>de</w:t>
      </w:r>
      <w:r>
        <w:rPr>
          <w:spacing w:val="-4"/>
          <w:sz w:val="24"/>
        </w:rPr>
        <w:t xml:space="preserve"> </w:t>
      </w:r>
      <w:r>
        <w:rPr>
          <w:sz w:val="24"/>
        </w:rPr>
        <w:t>Bayona</w:t>
      </w:r>
      <w:r>
        <w:rPr>
          <w:spacing w:val="-2"/>
          <w:sz w:val="24"/>
        </w:rPr>
        <w:t xml:space="preserve"> </w:t>
      </w:r>
      <w:r>
        <w:rPr>
          <w:sz w:val="24"/>
        </w:rPr>
        <w:t>(1808)</w:t>
      </w:r>
      <w:r>
        <w:rPr>
          <w:spacing w:val="-2"/>
          <w:sz w:val="24"/>
        </w:rPr>
        <w:t xml:space="preserve"> </w:t>
      </w:r>
      <w:r>
        <w:rPr>
          <w:sz w:val="24"/>
        </w:rPr>
        <w:t>a</w:t>
      </w:r>
      <w:r>
        <w:rPr>
          <w:spacing w:val="-2"/>
          <w:sz w:val="24"/>
        </w:rPr>
        <w:t xml:space="preserve"> </w:t>
      </w:r>
      <w:r>
        <w:rPr>
          <w:sz w:val="24"/>
        </w:rPr>
        <w:t>los</w:t>
      </w:r>
      <w:r>
        <w:rPr>
          <w:spacing w:val="-1"/>
          <w:sz w:val="24"/>
        </w:rPr>
        <w:t xml:space="preserve"> </w:t>
      </w:r>
      <w:r>
        <w:rPr>
          <w:sz w:val="24"/>
        </w:rPr>
        <w:t>derechos</w:t>
      </w:r>
      <w:r>
        <w:rPr>
          <w:spacing w:val="-1"/>
          <w:sz w:val="24"/>
        </w:rPr>
        <w:t xml:space="preserve"> </w:t>
      </w:r>
      <w:r>
        <w:rPr>
          <w:sz w:val="24"/>
        </w:rPr>
        <w:t>humanos</w:t>
      </w:r>
      <w:r>
        <w:rPr>
          <w:spacing w:val="-2"/>
          <w:sz w:val="24"/>
        </w:rPr>
        <w:t xml:space="preserve"> </w:t>
      </w:r>
      <w:r>
        <w:rPr>
          <w:sz w:val="24"/>
        </w:rPr>
        <w:t>no</w:t>
      </w:r>
      <w:r>
        <w:rPr>
          <w:spacing w:val="-1"/>
          <w:sz w:val="24"/>
        </w:rPr>
        <w:t xml:space="preserve"> </w:t>
      </w:r>
      <w:r>
        <w:rPr>
          <w:sz w:val="24"/>
        </w:rPr>
        <w:t>se les</w:t>
      </w:r>
      <w:r>
        <w:rPr>
          <w:spacing w:val="-2"/>
          <w:sz w:val="24"/>
        </w:rPr>
        <w:t xml:space="preserve"> </w:t>
      </w:r>
      <w:r>
        <w:rPr>
          <w:sz w:val="24"/>
        </w:rPr>
        <w:t>asigna</w:t>
      </w:r>
      <w:r>
        <w:rPr>
          <w:spacing w:val="-2"/>
          <w:sz w:val="24"/>
        </w:rPr>
        <w:t xml:space="preserve"> </w:t>
      </w:r>
      <w:r>
        <w:rPr>
          <w:sz w:val="24"/>
        </w:rPr>
        <w:t>un</w:t>
      </w:r>
      <w:r>
        <w:rPr>
          <w:spacing w:val="-1"/>
          <w:sz w:val="24"/>
        </w:rPr>
        <w:t xml:space="preserve"> </w:t>
      </w:r>
      <w:r>
        <w:rPr>
          <w:sz w:val="24"/>
        </w:rPr>
        <w:t>lugar</w:t>
      </w:r>
      <w:r>
        <w:rPr>
          <w:spacing w:val="-3"/>
          <w:sz w:val="24"/>
        </w:rPr>
        <w:t xml:space="preserve"> </w:t>
      </w:r>
      <w:r>
        <w:rPr>
          <w:sz w:val="24"/>
        </w:rPr>
        <w:t>preponderante;</w:t>
      </w:r>
      <w:r>
        <w:rPr>
          <w:spacing w:val="-1"/>
          <w:sz w:val="24"/>
        </w:rPr>
        <w:t xml:space="preserve"> </w:t>
      </w:r>
      <w:r>
        <w:rPr>
          <w:sz w:val="24"/>
        </w:rPr>
        <w:t>por</w:t>
      </w:r>
      <w:r>
        <w:rPr>
          <w:spacing w:val="-2"/>
          <w:sz w:val="24"/>
        </w:rPr>
        <w:t xml:space="preserve"> </w:t>
      </w:r>
      <w:r>
        <w:rPr>
          <w:sz w:val="24"/>
        </w:rPr>
        <w:t>el</w:t>
      </w:r>
      <w:r>
        <w:rPr>
          <w:spacing w:val="-1"/>
          <w:sz w:val="24"/>
        </w:rPr>
        <w:t xml:space="preserve"> </w:t>
      </w:r>
      <w:r>
        <w:rPr>
          <w:sz w:val="24"/>
        </w:rPr>
        <w:t>contrario,</w:t>
      </w:r>
      <w:r>
        <w:rPr>
          <w:spacing w:val="-2"/>
          <w:sz w:val="24"/>
        </w:rPr>
        <w:t xml:space="preserve"> </w:t>
      </w:r>
      <w:r>
        <w:rPr>
          <w:sz w:val="24"/>
        </w:rPr>
        <w:t>son</w:t>
      </w:r>
      <w:r>
        <w:rPr>
          <w:spacing w:val="-1"/>
          <w:sz w:val="24"/>
        </w:rPr>
        <w:t xml:space="preserve"> </w:t>
      </w:r>
      <w:r>
        <w:rPr>
          <w:sz w:val="24"/>
        </w:rPr>
        <w:t>abordados</w:t>
      </w:r>
      <w:r>
        <w:rPr>
          <w:spacing w:val="-1"/>
          <w:sz w:val="24"/>
        </w:rPr>
        <w:t xml:space="preserve"> </w:t>
      </w:r>
      <w:r>
        <w:rPr>
          <w:sz w:val="24"/>
        </w:rPr>
        <w:t>en</w:t>
      </w:r>
      <w:r>
        <w:rPr>
          <w:spacing w:val="-1"/>
          <w:sz w:val="24"/>
        </w:rPr>
        <w:t xml:space="preserve"> </w:t>
      </w:r>
      <w:r>
        <w:rPr>
          <w:sz w:val="24"/>
        </w:rPr>
        <w:t>el</w:t>
      </w:r>
      <w:r>
        <w:rPr>
          <w:spacing w:val="-5"/>
          <w:sz w:val="24"/>
        </w:rPr>
        <w:t xml:space="preserve"> </w:t>
      </w:r>
      <w:r>
        <w:rPr>
          <w:sz w:val="24"/>
        </w:rPr>
        <w:t>Título</w:t>
      </w:r>
      <w:r>
        <w:rPr>
          <w:spacing w:val="-1"/>
          <w:sz w:val="24"/>
        </w:rPr>
        <w:t xml:space="preserve"> </w:t>
      </w:r>
      <w:r>
        <w:rPr>
          <w:sz w:val="24"/>
        </w:rPr>
        <w:t>XIII,</w:t>
      </w:r>
      <w:r>
        <w:rPr>
          <w:spacing w:val="-1"/>
          <w:sz w:val="24"/>
        </w:rPr>
        <w:t xml:space="preserve"> </w:t>
      </w:r>
      <w:r>
        <w:rPr>
          <w:sz w:val="24"/>
        </w:rPr>
        <w:t>que</w:t>
      </w:r>
      <w:r>
        <w:rPr>
          <w:spacing w:val="-2"/>
          <w:sz w:val="24"/>
        </w:rPr>
        <w:t xml:space="preserve"> </w:t>
      </w:r>
      <w:r>
        <w:rPr>
          <w:sz w:val="24"/>
        </w:rPr>
        <w:t>se</w:t>
      </w:r>
      <w:r>
        <w:rPr>
          <w:spacing w:val="-2"/>
          <w:sz w:val="24"/>
        </w:rPr>
        <w:t xml:space="preserve"> </w:t>
      </w:r>
      <w:r>
        <w:rPr>
          <w:sz w:val="24"/>
        </w:rPr>
        <w:t>refiere a las “</w:t>
      </w:r>
      <w:r>
        <w:rPr>
          <w:i/>
          <w:sz w:val="24"/>
        </w:rPr>
        <w:t>Disposiciones generales</w:t>
      </w:r>
      <w:r>
        <w:rPr>
          <w:sz w:val="24"/>
        </w:rPr>
        <w:t>”; en las que se abordan únicamente disposiciones relativas a la detención legal derivada de una orden emitida por autoridad competente.</w:t>
      </w:r>
    </w:p>
    <w:p w14:paraId="7E821DC3" w14:textId="77777777" w:rsidR="007779BE" w:rsidRDefault="00000000">
      <w:pPr>
        <w:spacing w:before="120" w:line="276" w:lineRule="auto"/>
        <w:ind w:left="338" w:right="333" w:firstLine="707"/>
        <w:jc w:val="both"/>
        <w:rPr>
          <w:sz w:val="24"/>
        </w:rPr>
      </w:pPr>
      <w:r>
        <w:rPr>
          <w:sz w:val="24"/>
        </w:rPr>
        <w:t>En</w:t>
      </w:r>
      <w:r>
        <w:rPr>
          <w:spacing w:val="-9"/>
          <w:sz w:val="24"/>
        </w:rPr>
        <w:t xml:space="preserve"> </w:t>
      </w:r>
      <w:r>
        <w:rPr>
          <w:sz w:val="24"/>
        </w:rPr>
        <w:t>la</w:t>
      </w:r>
      <w:r>
        <w:rPr>
          <w:spacing w:val="-9"/>
          <w:sz w:val="24"/>
        </w:rPr>
        <w:t xml:space="preserve"> </w:t>
      </w:r>
      <w:r>
        <w:rPr>
          <w:sz w:val="24"/>
        </w:rPr>
        <w:t>Constitución</w:t>
      </w:r>
      <w:r>
        <w:rPr>
          <w:spacing w:val="-8"/>
          <w:sz w:val="24"/>
        </w:rPr>
        <w:t xml:space="preserve"> </w:t>
      </w:r>
      <w:r>
        <w:rPr>
          <w:sz w:val="24"/>
        </w:rPr>
        <w:t>Política</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Monarquía</w:t>
      </w:r>
      <w:r>
        <w:rPr>
          <w:spacing w:val="-9"/>
          <w:sz w:val="24"/>
        </w:rPr>
        <w:t xml:space="preserve"> </w:t>
      </w:r>
      <w:r>
        <w:rPr>
          <w:sz w:val="24"/>
        </w:rPr>
        <w:t>Española</w:t>
      </w:r>
      <w:r>
        <w:rPr>
          <w:spacing w:val="-9"/>
          <w:sz w:val="24"/>
        </w:rPr>
        <w:t xml:space="preserve"> </w:t>
      </w:r>
      <w:r>
        <w:rPr>
          <w:sz w:val="24"/>
        </w:rPr>
        <w:t>(Constitución</w:t>
      </w:r>
      <w:r>
        <w:rPr>
          <w:spacing w:val="-8"/>
          <w:sz w:val="24"/>
        </w:rPr>
        <w:t xml:space="preserve"> </w:t>
      </w:r>
      <w:r>
        <w:rPr>
          <w:sz w:val="24"/>
        </w:rPr>
        <w:t>de</w:t>
      </w:r>
      <w:r>
        <w:rPr>
          <w:spacing w:val="-12"/>
          <w:sz w:val="24"/>
        </w:rPr>
        <w:t xml:space="preserve"> </w:t>
      </w:r>
      <w:r>
        <w:rPr>
          <w:sz w:val="24"/>
        </w:rPr>
        <w:t>Cádiz)</w:t>
      </w:r>
      <w:r>
        <w:rPr>
          <w:spacing w:val="-9"/>
          <w:sz w:val="24"/>
        </w:rPr>
        <w:t xml:space="preserve"> </w:t>
      </w:r>
      <w:r>
        <w:rPr>
          <w:sz w:val="24"/>
        </w:rPr>
        <w:t>de</w:t>
      </w:r>
      <w:r>
        <w:rPr>
          <w:spacing w:val="-9"/>
          <w:sz w:val="24"/>
        </w:rPr>
        <w:t xml:space="preserve"> </w:t>
      </w:r>
      <w:r>
        <w:rPr>
          <w:sz w:val="24"/>
        </w:rPr>
        <w:t>1812,</w:t>
      </w:r>
      <w:r>
        <w:rPr>
          <w:spacing w:val="-8"/>
          <w:sz w:val="24"/>
        </w:rPr>
        <w:t xml:space="preserve"> </w:t>
      </w:r>
      <w:r>
        <w:rPr>
          <w:sz w:val="24"/>
        </w:rPr>
        <w:t>“</w:t>
      </w:r>
      <w:r>
        <w:rPr>
          <w:i/>
          <w:sz w:val="24"/>
        </w:rPr>
        <w:t>El primer</w:t>
      </w:r>
      <w:r>
        <w:rPr>
          <w:i/>
          <w:spacing w:val="-7"/>
          <w:sz w:val="24"/>
        </w:rPr>
        <w:t xml:space="preserve"> </w:t>
      </w:r>
      <w:r>
        <w:rPr>
          <w:i/>
          <w:sz w:val="24"/>
        </w:rPr>
        <w:t>antecedente</w:t>
      </w:r>
      <w:r>
        <w:rPr>
          <w:i/>
          <w:spacing w:val="-4"/>
          <w:sz w:val="24"/>
        </w:rPr>
        <w:t xml:space="preserve"> </w:t>
      </w:r>
      <w:r>
        <w:rPr>
          <w:i/>
          <w:sz w:val="24"/>
        </w:rPr>
        <w:t>puede</w:t>
      </w:r>
      <w:r>
        <w:rPr>
          <w:i/>
          <w:spacing w:val="-4"/>
          <w:sz w:val="24"/>
        </w:rPr>
        <w:t xml:space="preserve"> </w:t>
      </w:r>
      <w:r>
        <w:rPr>
          <w:i/>
          <w:sz w:val="24"/>
        </w:rPr>
        <w:t>encontrarse</w:t>
      </w:r>
      <w:r>
        <w:rPr>
          <w:i/>
          <w:spacing w:val="-3"/>
          <w:sz w:val="24"/>
        </w:rPr>
        <w:t xml:space="preserve"> </w:t>
      </w:r>
      <w:r>
        <w:rPr>
          <w:i/>
          <w:sz w:val="24"/>
        </w:rPr>
        <w:t>en</w:t>
      </w:r>
      <w:r>
        <w:rPr>
          <w:i/>
          <w:spacing w:val="-3"/>
          <w:sz w:val="24"/>
        </w:rPr>
        <w:t xml:space="preserve"> </w:t>
      </w:r>
      <w:r>
        <w:rPr>
          <w:i/>
          <w:sz w:val="24"/>
        </w:rPr>
        <w:t>el</w:t>
      </w:r>
      <w:r>
        <w:rPr>
          <w:i/>
          <w:spacing w:val="-3"/>
          <w:sz w:val="24"/>
        </w:rPr>
        <w:t xml:space="preserve"> </w:t>
      </w:r>
      <w:r>
        <w:rPr>
          <w:i/>
          <w:sz w:val="24"/>
        </w:rPr>
        <w:t>artículo</w:t>
      </w:r>
      <w:r>
        <w:rPr>
          <w:i/>
          <w:spacing w:val="-3"/>
          <w:sz w:val="24"/>
        </w:rPr>
        <w:t xml:space="preserve"> </w:t>
      </w:r>
      <w:r>
        <w:rPr>
          <w:i/>
          <w:sz w:val="24"/>
        </w:rPr>
        <w:t>4</w:t>
      </w:r>
      <w:r>
        <w:rPr>
          <w:sz w:val="24"/>
        </w:rPr>
        <w:t>º”.</w:t>
      </w:r>
      <w:r>
        <w:rPr>
          <w:spacing w:val="-3"/>
          <w:sz w:val="24"/>
        </w:rPr>
        <w:t xml:space="preserve"> </w:t>
      </w:r>
      <w:r>
        <w:rPr>
          <w:sz w:val="24"/>
        </w:rPr>
        <w:t>(Urizar</w:t>
      </w:r>
      <w:r>
        <w:rPr>
          <w:spacing w:val="-3"/>
          <w:sz w:val="24"/>
        </w:rPr>
        <w:t xml:space="preserve"> </w:t>
      </w:r>
      <w:r>
        <w:rPr>
          <w:sz w:val="24"/>
        </w:rPr>
        <w:t>Pérez).</w:t>
      </w:r>
      <w:r>
        <w:rPr>
          <w:spacing w:val="-15"/>
          <w:sz w:val="24"/>
        </w:rPr>
        <w:t xml:space="preserve"> </w:t>
      </w:r>
      <w:r>
        <w:rPr>
          <w:sz w:val="24"/>
        </w:rPr>
        <w:t>Aun</w:t>
      </w:r>
      <w:r>
        <w:rPr>
          <w:spacing w:val="-3"/>
          <w:sz w:val="24"/>
        </w:rPr>
        <w:t xml:space="preserve"> </w:t>
      </w:r>
      <w:r>
        <w:rPr>
          <w:sz w:val="24"/>
        </w:rPr>
        <w:t>cuando</w:t>
      </w:r>
      <w:r>
        <w:rPr>
          <w:spacing w:val="-3"/>
          <w:sz w:val="24"/>
        </w:rPr>
        <w:t xml:space="preserve"> </w:t>
      </w:r>
      <w:r>
        <w:rPr>
          <w:sz w:val="24"/>
        </w:rPr>
        <w:t>los</w:t>
      </w:r>
      <w:r>
        <w:rPr>
          <w:spacing w:val="-3"/>
          <w:sz w:val="24"/>
        </w:rPr>
        <w:t xml:space="preserve"> </w:t>
      </w:r>
      <w:r>
        <w:rPr>
          <w:sz w:val="24"/>
        </w:rPr>
        <w:t>derechos humanos no ocupan un apartado especial, regulándose únicamente lo relativo a “</w:t>
      </w:r>
      <w:r>
        <w:rPr>
          <w:i/>
          <w:sz w:val="24"/>
        </w:rPr>
        <w:t>De la administración de la justicia criminal</w:t>
      </w:r>
      <w:r>
        <w:rPr>
          <w:sz w:val="24"/>
        </w:rPr>
        <w:t>”, en donde se señala que nadie puede ser detenido sino por orden escrita de juez, la publicidad del proceso, etc.</w:t>
      </w:r>
    </w:p>
    <w:p w14:paraId="60BCB9F3" w14:textId="77777777" w:rsidR="007779BE" w:rsidRDefault="00000000">
      <w:pPr>
        <w:pStyle w:val="Textoindependiente"/>
        <w:spacing w:before="120" w:line="276" w:lineRule="auto"/>
        <w:ind w:left="338" w:right="333" w:firstLine="707"/>
        <w:jc w:val="both"/>
        <w:rPr>
          <w:i/>
        </w:rPr>
      </w:pPr>
      <w:r>
        <w:t>En el Reglamento Provisional Político del Imperio Mexicano (1822), en el artículo 9 se indica que el Gobierno mexicano tiene por objeto garantizar los derechos de libertad, propiedad, seguridad, igualdad legal, exigiendo el cumplimiento de los deberes recíprocos.</w:t>
      </w:r>
      <w:r>
        <w:rPr>
          <w:spacing w:val="-7"/>
        </w:rPr>
        <w:t xml:space="preserve"> </w:t>
      </w:r>
      <w:r>
        <w:t>Y, si bien no son regulados</w:t>
      </w:r>
      <w:r>
        <w:rPr>
          <w:spacing w:val="74"/>
        </w:rPr>
        <w:t xml:space="preserve"> </w:t>
      </w:r>
      <w:r>
        <w:t>en</w:t>
      </w:r>
      <w:r>
        <w:rPr>
          <w:spacing w:val="74"/>
        </w:rPr>
        <w:t xml:space="preserve"> </w:t>
      </w:r>
      <w:r>
        <w:t>un</w:t>
      </w:r>
      <w:r>
        <w:rPr>
          <w:spacing w:val="74"/>
        </w:rPr>
        <w:t xml:space="preserve"> </w:t>
      </w:r>
      <w:r>
        <w:t>apartado</w:t>
      </w:r>
      <w:r>
        <w:rPr>
          <w:spacing w:val="75"/>
        </w:rPr>
        <w:t xml:space="preserve"> </w:t>
      </w:r>
      <w:r>
        <w:t>específico,</w:t>
      </w:r>
      <w:r>
        <w:rPr>
          <w:spacing w:val="74"/>
        </w:rPr>
        <w:t xml:space="preserve"> </w:t>
      </w:r>
      <w:r>
        <w:t>se</w:t>
      </w:r>
      <w:r>
        <w:rPr>
          <w:spacing w:val="73"/>
        </w:rPr>
        <w:t xml:space="preserve"> </w:t>
      </w:r>
      <w:r>
        <w:t>les</w:t>
      </w:r>
      <w:r>
        <w:rPr>
          <w:spacing w:val="74"/>
        </w:rPr>
        <w:t xml:space="preserve"> </w:t>
      </w:r>
      <w:r>
        <w:t>refiere</w:t>
      </w:r>
      <w:r>
        <w:rPr>
          <w:spacing w:val="74"/>
        </w:rPr>
        <w:t xml:space="preserve"> </w:t>
      </w:r>
      <w:r>
        <w:t>en</w:t>
      </w:r>
      <w:r>
        <w:rPr>
          <w:spacing w:val="74"/>
        </w:rPr>
        <w:t xml:space="preserve"> </w:t>
      </w:r>
      <w:r>
        <w:t>la</w:t>
      </w:r>
      <w:r>
        <w:rPr>
          <w:spacing w:val="74"/>
        </w:rPr>
        <w:t xml:space="preserve"> </w:t>
      </w:r>
      <w:r>
        <w:t>Sección</w:t>
      </w:r>
      <w:r>
        <w:rPr>
          <w:spacing w:val="75"/>
        </w:rPr>
        <w:t xml:space="preserve"> </w:t>
      </w:r>
      <w:r>
        <w:t>primera,</w:t>
      </w:r>
      <w:r>
        <w:rPr>
          <w:spacing w:val="75"/>
        </w:rPr>
        <w:t xml:space="preserve"> </w:t>
      </w:r>
      <w:r>
        <w:rPr>
          <w:spacing w:val="-2"/>
        </w:rPr>
        <w:t>“</w:t>
      </w:r>
      <w:r>
        <w:rPr>
          <w:i/>
          <w:spacing w:val="-2"/>
        </w:rPr>
        <w:t>Disposiciones</w:t>
      </w:r>
    </w:p>
    <w:p w14:paraId="43367FB6" w14:textId="77777777" w:rsidR="007779BE" w:rsidRDefault="007779BE">
      <w:pPr>
        <w:pStyle w:val="Textoindependiente"/>
        <w:spacing w:line="276" w:lineRule="auto"/>
        <w:jc w:val="both"/>
        <w:rPr>
          <w:i/>
        </w:rPr>
        <w:sectPr w:rsidR="007779BE">
          <w:pgSz w:w="12240" w:h="15840"/>
          <w:pgMar w:top="840" w:right="1080" w:bottom="780" w:left="1080" w:header="406" w:footer="595" w:gutter="0"/>
          <w:cols w:space="720"/>
        </w:sectPr>
      </w:pPr>
    </w:p>
    <w:p w14:paraId="1CCE3A31" w14:textId="77777777" w:rsidR="007779BE" w:rsidRDefault="007779BE">
      <w:pPr>
        <w:pStyle w:val="Textoindependiente"/>
        <w:spacing w:before="54"/>
        <w:rPr>
          <w:i/>
        </w:rPr>
      </w:pPr>
    </w:p>
    <w:p w14:paraId="2E9B31CF" w14:textId="77777777" w:rsidR="007779BE" w:rsidRDefault="00000000">
      <w:pPr>
        <w:pStyle w:val="Textoindependiente"/>
        <w:spacing w:line="276" w:lineRule="auto"/>
        <w:ind w:left="338" w:right="334"/>
        <w:jc w:val="both"/>
      </w:pPr>
      <w:r>
        <w:rPr>
          <w:i/>
        </w:rPr>
        <w:t>generales</w:t>
      </w:r>
      <w:r>
        <w:t>”,</w:t>
      </w:r>
      <w:r>
        <w:rPr>
          <w:spacing w:val="-14"/>
        </w:rPr>
        <w:t xml:space="preserve"> </w:t>
      </w:r>
      <w:r>
        <w:t>incluyendo</w:t>
      </w:r>
      <w:r>
        <w:rPr>
          <w:spacing w:val="-14"/>
        </w:rPr>
        <w:t xml:space="preserve"> </w:t>
      </w:r>
      <w:r>
        <w:t>la</w:t>
      </w:r>
      <w:r>
        <w:rPr>
          <w:spacing w:val="-12"/>
        </w:rPr>
        <w:t xml:space="preserve"> </w:t>
      </w:r>
      <w:r>
        <w:t>inviolabilidad</w:t>
      </w:r>
      <w:r>
        <w:rPr>
          <w:spacing w:val="-14"/>
        </w:rPr>
        <w:t xml:space="preserve"> </w:t>
      </w:r>
      <w:r>
        <w:t>del</w:t>
      </w:r>
      <w:r>
        <w:rPr>
          <w:spacing w:val="-14"/>
        </w:rPr>
        <w:t xml:space="preserve"> </w:t>
      </w:r>
      <w:r>
        <w:t>domicilio,</w:t>
      </w:r>
      <w:r>
        <w:rPr>
          <w:spacing w:val="-14"/>
        </w:rPr>
        <w:t xml:space="preserve"> </w:t>
      </w:r>
      <w:r>
        <w:t>respeto</w:t>
      </w:r>
      <w:r>
        <w:rPr>
          <w:spacing w:val="-14"/>
        </w:rPr>
        <w:t xml:space="preserve"> </w:t>
      </w:r>
      <w:r>
        <w:t>a</w:t>
      </w:r>
      <w:r>
        <w:rPr>
          <w:spacing w:val="-15"/>
        </w:rPr>
        <w:t xml:space="preserve"> </w:t>
      </w:r>
      <w:r>
        <w:t>la</w:t>
      </w:r>
      <w:r>
        <w:rPr>
          <w:spacing w:val="-15"/>
        </w:rPr>
        <w:t xml:space="preserve"> </w:t>
      </w:r>
      <w:r>
        <w:t>libertad</w:t>
      </w:r>
      <w:r>
        <w:rPr>
          <w:spacing w:val="-14"/>
        </w:rPr>
        <w:t xml:space="preserve"> </w:t>
      </w:r>
      <w:r>
        <w:t>personal,</w:t>
      </w:r>
      <w:r>
        <w:rPr>
          <w:spacing w:val="-14"/>
        </w:rPr>
        <w:t xml:space="preserve"> </w:t>
      </w:r>
      <w:r>
        <w:t>inviolabilidad de la propiedad, libertad de expresión y de imprenta, entre otros.</w:t>
      </w:r>
    </w:p>
    <w:p w14:paraId="12D29B08" w14:textId="77777777" w:rsidR="007779BE" w:rsidRDefault="00000000">
      <w:pPr>
        <w:spacing w:before="119" w:line="276" w:lineRule="auto"/>
        <w:ind w:left="338" w:right="333" w:firstLine="887"/>
        <w:jc w:val="both"/>
        <w:rPr>
          <w:sz w:val="24"/>
        </w:rPr>
      </w:pPr>
      <w:r>
        <w:rPr>
          <w:sz w:val="24"/>
        </w:rPr>
        <w:t>En las Bases de Constitución Federal (1823), en el artículo 1, se indica que “</w:t>
      </w:r>
      <w:r>
        <w:rPr>
          <w:i/>
          <w:sz w:val="24"/>
        </w:rPr>
        <w:t xml:space="preserve">La Constitución se dirige a asegurar la felicidad del pueblo, sosteniéndole en el mayor goze </w:t>
      </w:r>
      <w:r>
        <w:rPr>
          <w:sz w:val="24"/>
        </w:rPr>
        <w:t xml:space="preserve">(sic) </w:t>
      </w:r>
      <w:r>
        <w:rPr>
          <w:i/>
          <w:sz w:val="24"/>
        </w:rPr>
        <w:t>posible, de sus facultades:</w:t>
      </w:r>
      <w:r>
        <w:rPr>
          <w:i/>
          <w:spacing w:val="40"/>
          <w:sz w:val="24"/>
        </w:rPr>
        <w:t xml:space="preserve"> </w:t>
      </w:r>
      <w:r>
        <w:rPr>
          <w:i/>
          <w:sz w:val="24"/>
        </w:rPr>
        <w:t>… y afianza los derechos del hombre y del ciudadano, sobre los principios eternos de libertad, igualdad, seguridad y propiedad</w:t>
      </w:r>
      <w:r>
        <w:rPr>
          <w:sz w:val="24"/>
        </w:rPr>
        <w:t>”; pero no desarrolla dichos derechos,</w:t>
      </w:r>
      <w:r>
        <w:rPr>
          <w:spacing w:val="-13"/>
          <w:sz w:val="24"/>
        </w:rPr>
        <w:t xml:space="preserve"> </w:t>
      </w:r>
      <w:r>
        <w:rPr>
          <w:sz w:val="24"/>
        </w:rPr>
        <w:t>lo</w:t>
      </w:r>
      <w:r>
        <w:rPr>
          <w:spacing w:val="-14"/>
          <w:sz w:val="24"/>
        </w:rPr>
        <w:t xml:space="preserve"> </w:t>
      </w:r>
      <w:r>
        <w:rPr>
          <w:sz w:val="24"/>
        </w:rPr>
        <w:t>que</w:t>
      </w:r>
      <w:r>
        <w:rPr>
          <w:spacing w:val="-15"/>
          <w:sz w:val="24"/>
        </w:rPr>
        <w:t xml:space="preserve"> </w:t>
      </w:r>
      <w:r>
        <w:rPr>
          <w:sz w:val="24"/>
        </w:rPr>
        <w:t>si</w:t>
      </w:r>
      <w:r>
        <w:rPr>
          <w:spacing w:val="-14"/>
          <w:sz w:val="24"/>
        </w:rPr>
        <w:t xml:space="preserve"> </w:t>
      </w:r>
      <w:r>
        <w:rPr>
          <w:sz w:val="24"/>
        </w:rPr>
        <w:t>hace</w:t>
      </w:r>
      <w:r>
        <w:rPr>
          <w:spacing w:val="-13"/>
          <w:sz w:val="24"/>
        </w:rPr>
        <w:t xml:space="preserve"> </w:t>
      </w:r>
      <w:r>
        <w:rPr>
          <w:sz w:val="24"/>
        </w:rPr>
        <w:t>la</w:t>
      </w:r>
      <w:r>
        <w:rPr>
          <w:spacing w:val="-15"/>
          <w:sz w:val="24"/>
        </w:rPr>
        <w:t xml:space="preserve"> </w:t>
      </w:r>
      <w:r>
        <w:rPr>
          <w:sz w:val="24"/>
        </w:rPr>
        <w:t>Constitución</w:t>
      </w:r>
      <w:r>
        <w:rPr>
          <w:spacing w:val="-14"/>
          <w:sz w:val="24"/>
        </w:rPr>
        <w:t xml:space="preserve"> </w:t>
      </w:r>
      <w:r>
        <w:rPr>
          <w:sz w:val="24"/>
        </w:rPr>
        <w:t>Federal</w:t>
      </w:r>
      <w:r>
        <w:rPr>
          <w:spacing w:val="-14"/>
          <w:sz w:val="24"/>
        </w:rPr>
        <w:t xml:space="preserve"> </w:t>
      </w:r>
      <w:r>
        <w:rPr>
          <w:sz w:val="24"/>
        </w:rPr>
        <w:t>(1824),</w:t>
      </w:r>
      <w:r>
        <w:rPr>
          <w:spacing w:val="-15"/>
          <w:sz w:val="24"/>
        </w:rPr>
        <w:t xml:space="preserve"> </w:t>
      </w:r>
      <w:r>
        <w:rPr>
          <w:sz w:val="24"/>
        </w:rPr>
        <w:t>en</w:t>
      </w:r>
      <w:r>
        <w:rPr>
          <w:spacing w:val="-12"/>
          <w:sz w:val="24"/>
        </w:rPr>
        <w:t xml:space="preserve"> </w:t>
      </w:r>
      <w:r>
        <w:rPr>
          <w:sz w:val="24"/>
        </w:rPr>
        <w:t>el</w:t>
      </w:r>
      <w:r>
        <w:rPr>
          <w:spacing w:val="-15"/>
          <w:sz w:val="24"/>
        </w:rPr>
        <w:t xml:space="preserve"> </w:t>
      </w:r>
      <w:r>
        <w:rPr>
          <w:sz w:val="24"/>
        </w:rPr>
        <w:t>Título</w:t>
      </w:r>
      <w:r>
        <w:rPr>
          <w:spacing w:val="-14"/>
          <w:sz w:val="24"/>
        </w:rPr>
        <w:t xml:space="preserve"> </w:t>
      </w:r>
      <w:r>
        <w:rPr>
          <w:sz w:val="24"/>
        </w:rPr>
        <w:t>X,</w:t>
      </w:r>
      <w:r>
        <w:rPr>
          <w:spacing w:val="-15"/>
          <w:sz w:val="24"/>
        </w:rPr>
        <w:t xml:space="preserve"> </w:t>
      </w:r>
      <w:r>
        <w:rPr>
          <w:sz w:val="24"/>
        </w:rPr>
        <w:t>denominando</w:t>
      </w:r>
      <w:r>
        <w:rPr>
          <w:spacing w:val="-14"/>
          <w:sz w:val="24"/>
        </w:rPr>
        <w:t xml:space="preserve"> </w:t>
      </w:r>
      <w:r>
        <w:rPr>
          <w:sz w:val="24"/>
        </w:rPr>
        <w:t>a</w:t>
      </w:r>
      <w:r>
        <w:rPr>
          <w:spacing w:val="-15"/>
          <w:sz w:val="24"/>
        </w:rPr>
        <w:t xml:space="preserve"> </w:t>
      </w:r>
      <w:r>
        <w:rPr>
          <w:sz w:val="24"/>
        </w:rPr>
        <w:t>los</w:t>
      </w:r>
      <w:r>
        <w:rPr>
          <w:spacing w:val="-14"/>
          <w:sz w:val="24"/>
        </w:rPr>
        <w:t xml:space="preserve"> </w:t>
      </w:r>
      <w:r>
        <w:rPr>
          <w:sz w:val="24"/>
        </w:rPr>
        <w:t>derechos “</w:t>
      </w:r>
      <w:r>
        <w:rPr>
          <w:i/>
          <w:sz w:val="24"/>
        </w:rPr>
        <w:t>Garantías de la libertad individual</w:t>
      </w:r>
      <w:r>
        <w:rPr>
          <w:sz w:val="24"/>
        </w:rPr>
        <w:t>”, entre los que incluye que la detención de una persona debe provenir</w:t>
      </w:r>
      <w:r>
        <w:rPr>
          <w:spacing w:val="-12"/>
          <w:sz w:val="24"/>
        </w:rPr>
        <w:t xml:space="preserve"> </w:t>
      </w:r>
      <w:r>
        <w:rPr>
          <w:sz w:val="24"/>
        </w:rPr>
        <w:t>de</w:t>
      </w:r>
      <w:r>
        <w:rPr>
          <w:spacing w:val="-11"/>
          <w:sz w:val="24"/>
        </w:rPr>
        <w:t xml:space="preserve"> </w:t>
      </w:r>
      <w:r>
        <w:rPr>
          <w:sz w:val="24"/>
        </w:rPr>
        <w:t>una</w:t>
      </w:r>
      <w:r>
        <w:rPr>
          <w:spacing w:val="-13"/>
          <w:sz w:val="24"/>
        </w:rPr>
        <w:t xml:space="preserve"> </w:t>
      </w:r>
      <w:r>
        <w:rPr>
          <w:sz w:val="24"/>
        </w:rPr>
        <w:t>orden</w:t>
      </w:r>
      <w:r>
        <w:rPr>
          <w:spacing w:val="-12"/>
          <w:sz w:val="24"/>
        </w:rPr>
        <w:t xml:space="preserve"> </w:t>
      </w:r>
      <w:r>
        <w:rPr>
          <w:sz w:val="24"/>
        </w:rPr>
        <w:t>de</w:t>
      </w:r>
      <w:r>
        <w:rPr>
          <w:spacing w:val="-11"/>
          <w:sz w:val="24"/>
        </w:rPr>
        <w:t xml:space="preserve"> </w:t>
      </w:r>
      <w:r>
        <w:rPr>
          <w:sz w:val="24"/>
        </w:rPr>
        <w:t>juez,</w:t>
      </w:r>
      <w:r>
        <w:rPr>
          <w:spacing w:val="-12"/>
          <w:sz w:val="24"/>
        </w:rPr>
        <w:t xml:space="preserve"> </w:t>
      </w:r>
      <w:r>
        <w:rPr>
          <w:sz w:val="24"/>
        </w:rPr>
        <w:t>la</w:t>
      </w:r>
      <w:r>
        <w:rPr>
          <w:spacing w:val="-13"/>
          <w:sz w:val="24"/>
        </w:rPr>
        <w:t xml:space="preserve"> </w:t>
      </w:r>
      <w:r>
        <w:rPr>
          <w:sz w:val="24"/>
        </w:rPr>
        <w:t>detención</w:t>
      </w:r>
      <w:r>
        <w:rPr>
          <w:spacing w:val="-12"/>
          <w:sz w:val="24"/>
        </w:rPr>
        <w:t xml:space="preserve"> </w:t>
      </w:r>
      <w:r>
        <w:rPr>
          <w:sz w:val="24"/>
        </w:rPr>
        <w:t>ilegal,</w:t>
      </w:r>
      <w:r>
        <w:rPr>
          <w:spacing w:val="-12"/>
          <w:sz w:val="24"/>
        </w:rPr>
        <w:t xml:space="preserve"> </w:t>
      </w:r>
      <w:r>
        <w:rPr>
          <w:sz w:val="24"/>
        </w:rPr>
        <w:t>la</w:t>
      </w:r>
      <w:r>
        <w:rPr>
          <w:spacing w:val="-13"/>
          <w:sz w:val="24"/>
        </w:rPr>
        <w:t xml:space="preserve"> </w:t>
      </w:r>
      <w:r>
        <w:rPr>
          <w:sz w:val="24"/>
        </w:rPr>
        <w:t>visita</w:t>
      </w:r>
      <w:r>
        <w:rPr>
          <w:spacing w:val="-13"/>
          <w:sz w:val="24"/>
        </w:rPr>
        <w:t xml:space="preserve"> </w:t>
      </w:r>
      <w:r>
        <w:rPr>
          <w:sz w:val="24"/>
        </w:rPr>
        <w:t>a</w:t>
      </w:r>
      <w:r>
        <w:rPr>
          <w:spacing w:val="-13"/>
          <w:sz w:val="24"/>
        </w:rPr>
        <w:t xml:space="preserve"> </w:t>
      </w:r>
      <w:r>
        <w:rPr>
          <w:sz w:val="24"/>
        </w:rPr>
        <w:t>los</w:t>
      </w:r>
      <w:r>
        <w:rPr>
          <w:spacing w:val="-11"/>
          <w:sz w:val="24"/>
        </w:rPr>
        <w:t xml:space="preserve"> </w:t>
      </w:r>
      <w:r>
        <w:rPr>
          <w:sz w:val="24"/>
        </w:rPr>
        <w:t>detenidos,</w:t>
      </w:r>
      <w:r>
        <w:rPr>
          <w:spacing w:val="-12"/>
          <w:sz w:val="24"/>
        </w:rPr>
        <w:t xml:space="preserve"> </w:t>
      </w:r>
      <w:r>
        <w:rPr>
          <w:sz w:val="24"/>
        </w:rPr>
        <w:t>y</w:t>
      </w:r>
      <w:r>
        <w:rPr>
          <w:spacing w:val="-10"/>
          <w:sz w:val="24"/>
        </w:rPr>
        <w:t xml:space="preserve"> </w:t>
      </w:r>
      <w:r>
        <w:rPr>
          <w:sz w:val="24"/>
        </w:rPr>
        <w:t>que</w:t>
      </w:r>
      <w:r>
        <w:rPr>
          <w:spacing w:val="-13"/>
          <w:sz w:val="24"/>
        </w:rPr>
        <w:t xml:space="preserve"> </w:t>
      </w:r>
      <w:r>
        <w:rPr>
          <w:sz w:val="24"/>
        </w:rPr>
        <w:t>dichas</w:t>
      </w:r>
      <w:r>
        <w:rPr>
          <w:spacing w:val="-9"/>
          <w:sz w:val="24"/>
        </w:rPr>
        <w:t xml:space="preserve"> </w:t>
      </w:r>
      <w:r>
        <w:rPr>
          <w:sz w:val="24"/>
        </w:rPr>
        <w:t>“garantías” al ser mínimas puede ser ampliadas pero no restringidas. Es la base del “Habeas Corpus” o exhibición personal que empezará a desarrollarse con las reformas a la Constitución de 1879 realizadas en 1921.</w:t>
      </w:r>
    </w:p>
    <w:p w14:paraId="34924AAA" w14:textId="77777777" w:rsidR="007779BE" w:rsidRDefault="00000000">
      <w:pPr>
        <w:pStyle w:val="Textoindependiente"/>
        <w:spacing w:before="122" w:line="276" w:lineRule="auto"/>
        <w:ind w:left="338" w:right="333" w:firstLine="707"/>
        <w:jc w:val="both"/>
      </w:pPr>
      <w:r>
        <w:t>Por</w:t>
      </w:r>
      <w:r>
        <w:rPr>
          <w:spacing w:val="-15"/>
        </w:rPr>
        <w:t xml:space="preserve"> </w:t>
      </w:r>
      <w:r>
        <w:t>su</w:t>
      </w:r>
      <w:r>
        <w:rPr>
          <w:spacing w:val="-14"/>
        </w:rPr>
        <w:t xml:space="preserve"> </w:t>
      </w:r>
      <w:r>
        <w:t>parte,</w:t>
      </w:r>
      <w:r>
        <w:rPr>
          <w:spacing w:val="-14"/>
        </w:rPr>
        <w:t xml:space="preserve"> </w:t>
      </w:r>
      <w:r>
        <w:t>la</w:t>
      </w:r>
      <w:r>
        <w:rPr>
          <w:spacing w:val="-14"/>
        </w:rPr>
        <w:t xml:space="preserve"> </w:t>
      </w:r>
      <w:r>
        <w:t>Constitución</w:t>
      </w:r>
      <w:r>
        <w:rPr>
          <w:spacing w:val="-14"/>
        </w:rPr>
        <w:t xml:space="preserve"> </w:t>
      </w:r>
      <w:r>
        <w:t>Política</w:t>
      </w:r>
      <w:r>
        <w:rPr>
          <w:spacing w:val="-15"/>
        </w:rPr>
        <w:t xml:space="preserve"> </w:t>
      </w:r>
      <w:r>
        <w:t>del</w:t>
      </w:r>
      <w:r>
        <w:rPr>
          <w:spacing w:val="-14"/>
        </w:rPr>
        <w:t xml:space="preserve"> </w:t>
      </w:r>
      <w:r>
        <w:t>Estado</w:t>
      </w:r>
      <w:r>
        <w:rPr>
          <w:spacing w:val="-15"/>
        </w:rPr>
        <w:t xml:space="preserve"> </w:t>
      </w:r>
      <w:r>
        <w:t>de</w:t>
      </w:r>
      <w:r>
        <w:rPr>
          <w:spacing w:val="-14"/>
        </w:rPr>
        <w:t xml:space="preserve"> </w:t>
      </w:r>
      <w:r>
        <w:t>Guatemala</w:t>
      </w:r>
      <w:r>
        <w:rPr>
          <w:spacing w:val="-14"/>
        </w:rPr>
        <w:t xml:space="preserve"> </w:t>
      </w:r>
      <w:r>
        <w:t>(1825)</w:t>
      </w:r>
      <w:r>
        <w:rPr>
          <w:spacing w:val="-14"/>
        </w:rPr>
        <w:t xml:space="preserve"> </w:t>
      </w:r>
      <w:r>
        <w:t>en</w:t>
      </w:r>
      <w:r>
        <w:rPr>
          <w:spacing w:val="-14"/>
        </w:rPr>
        <w:t xml:space="preserve"> </w:t>
      </w:r>
      <w:r>
        <w:t>la</w:t>
      </w:r>
      <w:r>
        <w:rPr>
          <w:spacing w:val="-15"/>
        </w:rPr>
        <w:t xml:space="preserve"> </w:t>
      </w:r>
      <w:r>
        <w:t>Sección</w:t>
      </w:r>
      <w:r>
        <w:rPr>
          <w:spacing w:val="-14"/>
        </w:rPr>
        <w:t xml:space="preserve"> </w:t>
      </w:r>
      <w:r>
        <w:t>segunda del Título I, aborda el tema con la denominación “</w:t>
      </w:r>
      <w:r>
        <w:rPr>
          <w:i/>
        </w:rPr>
        <w:t>Derechos particulares de los habitantes</w:t>
      </w:r>
      <w:r>
        <w:t>”, señalando,</w:t>
      </w:r>
      <w:r>
        <w:rPr>
          <w:spacing w:val="-8"/>
        </w:rPr>
        <w:t xml:space="preserve"> </w:t>
      </w:r>
      <w:r>
        <w:t>entre</w:t>
      </w:r>
      <w:r>
        <w:rPr>
          <w:spacing w:val="-9"/>
        </w:rPr>
        <w:t xml:space="preserve"> </w:t>
      </w:r>
      <w:r>
        <w:t>otros</w:t>
      </w:r>
      <w:r>
        <w:rPr>
          <w:spacing w:val="-8"/>
        </w:rPr>
        <w:t xml:space="preserve"> </w:t>
      </w:r>
      <w:r>
        <w:t>temas,</w:t>
      </w:r>
      <w:r>
        <w:rPr>
          <w:spacing w:val="-8"/>
        </w:rPr>
        <w:t xml:space="preserve"> </w:t>
      </w:r>
      <w:r>
        <w:t>que</w:t>
      </w:r>
      <w:r>
        <w:rPr>
          <w:spacing w:val="-9"/>
        </w:rPr>
        <w:t xml:space="preserve"> </w:t>
      </w:r>
      <w:r>
        <w:t>“</w:t>
      </w:r>
      <w:r>
        <w:rPr>
          <w:i/>
        </w:rPr>
        <w:t>Todo</w:t>
      </w:r>
      <w:r>
        <w:rPr>
          <w:i/>
          <w:spacing w:val="-6"/>
        </w:rPr>
        <w:t xml:space="preserve"> </w:t>
      </w:r>
      <w:r>
        <w:rPr>
          <w:i/>
        </w:rPr>
        <w:t>hombre</w:t>
      </w:r>
      <w:r>
        <w:rPr>
          <w:i/>
          <w:spacing w:val="-6"/>
        </w:rPr>
        <w:t xml:space="preserve"> </w:t>
      </w:r>
      <w:r>
        <w:rPr>
          <w:i/>
        </w:rPr>
        <w:t>es</w:t>
      </w:r>
      <w:r>
        <w:rPr>
          <w:i/>
          <w:spacing w:val="-8"/>
        </w:rPr>
        <w:t xml:space="preserve"> </w:t>
      </w:r>
      <w:r>
        <w:rPr>
          <w:i/>
        </w:rPr>
        <w:t>libre;</w:t>
      </w:r>
      <w:r>
        <w:rPr>
          <w:i/>
          <w:spacing w:val="-9"/>
        </w:rPr>
        <w:t xml:space="preserve"> </w:t>
      </w:r>
      <w:r>
        <w:rPr>
          <w:i/>
        </w:rPr>
        <w:t>nadie</w:t>
      </w:r>
      <w:r>
        <w:rPr>
          <w:i/>
          <w:spacing w:val="-8"/>
        </w:rPr>
        <w:t xml:space="preserve"> </w:t>
      </w:r>
      <w:r>
        <w:rPr>
          <w:i/>
        </w:rPr>
        <w:t>puede</w:t>
      </w:r>
      <w:r>
        <w:rPr>
          <w:i/>
          <w:spacing w:val="-9"/>
        </w:rPr>
        <w:t xml:space="preserve"> </w:t>
      </w:r>
      <w:r>
        <w:rPr>
          <w:i/>
        </w:rPr>
        <w:t>venderse</w:t>
      </w:r>
      <w:r>
        <w:rPr>
          <w:i/>
          <w:spacing w:val="-8"/>
        </w:rPr>
        <w:t xml:space="preserve"> </w:t>
      </w:r>
      <w:r>
        <w:rPr>
          <w:i/>
        </w:rPr>
        <w:t>ni</w:t>
      </w:r>
      <w:r>
        <w:rPr>
          <w:i/>
          <w:spacing w:val="-7"/>
        </w:rPr>
        <w:t xml:space="preserve"> </w:t>
      </w:r>
      <w:r>
        <w:rPr>
          <w:i/>
        </w:rPr>
        <w:t>ser</w:t>
      </w:r>
      <w:r>
        <w:rPr>
          <w:i/>
          <w:spacing w:val="-8"/>
        </w:rPr>
        <w:t xml:space="preserve"> </w:t>
      </w:r>
      <w:r>
        <w:rPr>
          <w:i/>
        </w:rPr>
        <w:t>vendido</w:t>
      </w:r>
      <w:r>
        <w:t>”,</w:t>
      </w:r>
      <w:r>
        <w:rPr>
          <w:spacing w:val="-8"/>
        </w:rPr>
        <w:t xml:space="preserve"> </w:t>
      </w:r>
      <w:r>
        <w:t>es el un rechazo expreso a la esclavitud. Así se establece el principio de igualdad y la no discriminación; la libertad de expresión; de libre locomoción: la inviolabilidad de la propiedad y de vivienda: se reafirma el principio de legalidad, etc.</w:t>
      </w:r>
      <w:r>
        <w:rPr>
          <w:spacing w:val="40"/>
        </w:rPr>
        <w:t xml:space="preserve"> </w:t>
      </w:r>
      <w:r>
        <w:t>De igual manera la “</w:t>
      </w:r>
      <w:r>
        <w:rPr>
          <w:i/>
        </w:rPr>
        <w:t>Declaración de los derechos del Estado y sus habitantes</w:t>
      </w:r>
      <w:r>
        <w:t>”, contenida en el Dto. 76 de 5 de diciembre de 1839. No obstante</w:t>
      </w:r>
      <w:r>
        <w:rPr>
          <w:spacing w:val="-15"/>
        </w:rPr>
        <w:t xml:space="preserve"> </w:t>
      </w:r>
      <w:r>
        <w:t>que</w:t>
      </w:r>
      <w:r>
        <w:rPr>
          <w:spacing w:val="-13"/>
        </w:rPr>
        <w:t xml:space="preserve"> </w:t>
      </w:r>
      <w:r>
        <w:t>equivocadamente</w:t>
      </w:r>
      <w:r>
        <w:rPr>
          <w:spacing w:val="-15"/>
        </w:rPr>
        <w:t xml:space="preserve"> </w:t>
      </w:r>
      <w:r>
        <w:t>se</w:t>
      </w:r>
      <w:r>
        <w:rPr>
          <w:spacing w:val="-13"/>
        </w:rPr>
        <w:t xml:space="preserve"> </w:t>
      </w:r>
      <w:r>
        <w:t>refiere</w:t>
      </w:r>
      <w:r>
        <w:rPr>
          <w:spacing w:val="-14"/>
        </w:rPr>
        <w:t xml:space="preserve"> </w:t>
      </w:r>
      <w:r>
        <w:t>a</w:t>
      </w:r>
      <w:r>
        <w:rPr>
          <w:spacing w:val="-13"/>
        </w:rPr>
        <w:t xml:space="preserve"> </w:t>
      </w:r>
      <w:r>
        <w:t>“derechos</w:t>
      </w:r>
      <w:r>
        <w:rPr>
          <w:spacing w:val="-14"/>
        </w:rPr>
        <w:t xml:space="preserve"> </w:t>
      </w:r>
      <w:r>
        <w:t>del</w:t>
      </w:r>
      <w:r>
        <w:rPr>
          <w:spacing w:val="-14"/>
        </w:rPr>
        <w:t xml:space="preserve"> </w:t>
      </w:r>
      <w:r>
        <w:t>Estado”,</w:t>
      </w:r>
      <w:r>
        <w:rPr>
          <w:spacing w:val="-14"/>
        </w:rPr>
        <w:t xml:space="preserve"> </w:t>
      </w:r>
      <w:r>
        <w:t>pues</w:t>
      </w:r>
      <w:r>
        <w:rPr>
          <w:spacing w:val="-14"/>
        </w:rPr>
        <w:t xml:space="preserve"> </w:t>
      </w:r>
      <w:r>
        <w:t>el</w:t>
      </w:r>
      <w:r>
        <w:rPr>
          <w:spacing w:val="-12"/>
        </w:rPr>
        <w:t xml:space="preserve"> </w:t>
      </w:r>
      <w:r>
        <w:t>Estado</w:t>
      </w:r>
      <w:r>
        <w:rPr>
          <w:spacing w:val="-15"/>
        </w:rPr>
        <w:t xml:space="preserve"> </w:t>
      </w:r>
      <w:r>
        <w:t>no</w:t>
      </w:r>
      <w:r>
        <w:rPr>
          <w:spacing w:val="-14"/>
        </w:rPr>
        <w:t xml:space="preserve"> </w:t>
      </w:r>
      <w:r>
        <w:t>tiene</w:t>
      </w:r>
      <w:r>
        <w:rPr>
          <w:spacing w:val="-13"/>
        </w:rPr>
        <w:t xml:space="preserve"> </w:t>
      </w:r>
      <w:r>
        <w:t>derechos, sino</w:t>
      </w:r>
      <w:r>
        <w:rPr>
          <w:spacing w:val="-15"/>
        </w:rPr>
        <w:t xml:space="preserve"> </w:t>
      </w:r>
      <w:r>
        <w:t>deberes,</w:t>
      </w:r>
      <w:r>
        <w:rPr>
          <w:spacing w:val="-15"/>
        </w:rPr>
        <w:t xml:space="preserve"> </w:t>
      </w:r>
      <w:r>
        <w:t>regula</w:t>
      </w:r>
      <w:r>
        <w:rPr>
          <w:spacing w:val="-15"/>
        </w:rPr>
        <w:t xml:space="preserve"> </w:t>
      </w:r>
      <w:r>
        <w:t>lo</w:t>
      </w:r>
      <w:r>
        <w:rPr>
          <w:spacing w:val="-15"/>
        </w:rPr>
        <w:t xml:space="preserve"> </w:t>
      </w:r>
      <w:r>
        <w:t>relativo</w:t>
      </w:r>
      <w:r>
        <w:rPr>
          <w:spacing w:val="-15"/>
        </w:rPr>
        <w:t xml:space="preserve"> </w:t>
      </w:r>
      <w:r>
        <w:t>a</w:t>
      </w:r>
      <w:r>
        <w:rPr>
          <w:spacing w:val="-15"/>
        </w:rPr>
        <w:t xml:space="preserve"> </w:t>
      </w:r>
      <w:r>
        <w:t>los</w:t>
      </w:r>
      <w:r>
        <w:rPr>
          <w:spacing w:val="-15"/>
        </w:rPr>
        <w:t xml:space="preserve"> </w:t>
      </w:r>
      <w:r>
        <w:t>derechos</w:t>
      </w:r>
      <w:r>
        <w:rPr>
          <w:spacing w:val="-15"/>
        </w:rPr>
        <w:t xml:space="preserve"> </w:t>
      </w:r>
      <w:r>
        <w:t>de</w:t>
      </w:r>
      <w:r>
        <w:rPr>
          <w:spacing w:val="-15"/>
        </w:rPr>
        <w:t xml:space="preserve"> </w:t>
      </w:r>
      <w:r>
        <w:t>los</w:t>
      </w:r>
      <w:r>
        <w:rPr>
          <w:spacing w:val="-15"/>
        </w:rPr>
        <w:t xml:space="preserve"> </w:t>
      </w:r>
      <w:r>
        <w:t>habitantes,</w:t>
      </w:r>
      <w:r>
        <w:rPr>
          <w:spacing w:val="-15"/>
        </w:rPr>
        <w:t xml:space="preserve"> </w:t>
      </w:r>
      <w:r>
        <w:t>entre</w:t>
      </w:r>
      <w:r>
        <w:rPr>
          <w:spacing w:val="-15"/>
        </w:rPr>
        <w:t xml:space="preserve"> </w:t>
      </w:r>
      <w:r>
        <w:t>los</w:t>
      </w:r>
      <w:r>
        <w:rPr>
          <w:spacing w:val="-15"/>
        </w:rPr>
        <w:t xml:space="preserve"> </w:t>
      </w:r>
      <w:r>
        <w:t>que</w:t>
      </w:r>
      <w:r>
        <w:rPr>
          <w:spacing w:val="-15"/>
        </w:rPr>
        <w:t xml:space="preserve"> </w:t>
      </w:r>
      <w:r>
        <w:t>se</w:t>
      </w:r>
      <w:r>
        <w:rPr>
          <w:spacing w:val="-15"/>
        </w:rPr>
        <w:t xml:space="preserve"> </w:t>
      </w:r>
      <w:r>
        <w:t>incluyen</w:t>
      </w:r>
      <w:r>
        <w:rPr>
          <w:spacing w:val="-15"/>
        </w:rPr>
        <w:t xml:space="preserve"> </w:t>
      </w:r>
      <w:r>
        <w:t>la</w:t>
      </w:r>
      <w:r>
        <w:rPr>
          <w:spacing w:val="-15"/>
        </w:rPr>
        <w:t xml:space="preserve"> </w:t>
      </w:r>
      <w:r>
        <w:t>igualdad jurídica,</w:t>
      </w:r>
      <w:r>
        <w:rPr>
          <w:spacing w:val="-3"/>
        </w:rPr>
        <w:t xml:space="preserve"> </w:t>
      </w:r>
      <w:r>
        <w:t>la</w:t>
      </w:r>
      <w:r>
        <w:rPr>
          <w:spacing w:val="-3"/>
        </w:rPr>
        <w:t xml:space="preserve"> </w:t>
      </w:r>
      <w:r>
        <w:t>abolición</w:t>
      </w:r>
      <w:r>
        <w:rPr>
          <w:spacing w:val="-3"/>
        </w:rPr>
        <w:t xml:space="preserve"> </w:t>
      </w:r>
      <w:r>
        <w:t>de</w:t>
      </w:r>
      <w:r>
        <w:rPr>
          <w:spacing w:val="-3"/>
        </w:rPr>
        <w:t xml:space="preserve"> </w:t>
      </w:r>
      <w:r>
        <w:t>la</w:t>
      </w:r>
      <w:r>
        <w:rPr>
          <w:spacing w:val="-4"/>
        </w:rPr>
        <w:t xml:space="preserve"> </w:t>
      </w:r>
      <w:r>
        <w:t>esclavitud,</w:t>
      </w:r>
      <w:r>
        <w:rPr>
          <w:spacing w:val="-3"/>
        </w:rPr>
        <w:t xml:space="preserve"> </w:t>
      </w:r>
      <w:r>
        <w:t>libertad</w:t>
      </w:r>
      <w:r>
        <w:rPr>
          <w:spacing w:val="-3"/>
        </w:rPr>
        <w:t xml:space="preserve"> </w:t>
      </w:r>
      <w:r>
        <w:t>de</w:t>
      </w:r>
      <w:r>
        <w:rPr>
          <w:spacing w:val="-5"/>
        </w:rPr>
        <w:t xml:space="preserve"> </w:t>
      </w:r>
      <w:r>
        <w:t>expresión</w:t>
      </w:r>
      <w:r>
        <w:rPr>
          <w:spacing w:val="-3"/>
        </w:rPr>
        <w:t xml:space="preserve"> </w:t>
      </w:r>
      <w:r>
        <w:t>y</w:t>
      </w:r>
      <w:r>
        <w:rPr>
          <w:spacing w:val="-3"/>
        </w:rPr>
        <w:t xml:space="preserve"> </w:t>
      </w:r>
      <w:r>
        <w:t>de</w:t>
      </w:r>
      <w:r>
        <w:rPr>
          <w:spacing w:val="-4"/>
        </w:rPr>
        <w:t xml:space="preserve"> </w:t>
      </w:r>
      <w:r>
        <w:t>imprentas,</w:t>
      </w:r>
      <w:r>
        <w:rPr>
          <w:spacing w:val="-3"/>
        </w:rPr>
        <w:t xml:space="preserve"> </w:t>
      </w:r>
      <w:r>
        <w:t>la</w:t>
      </w:r>
      <w:r>
        <w:rPr>
          <w:spacing w:val="-4"/>
        </w:rPr>
        <w:t xml:space="preserve"> </w:t>
      </w:r>
      <w:r>
        <w:t>abolición</w:t>
      </w:r>
      <w:r>
        <w:rPr>
          <w:spacing w:val="-3"/>
        </w:rPr>
        <w:t xml:space="preserve"> </w:t>
      </w:r>
      <w:r>
        <w:t>de</w:t>
      </w:r>
      <w:r>
        <w:rPr>
          <w:spacing w:val="-3"/>
        </w:rPr>
        <w:t xml:space="preserve"> </w:t>
      </w:r>
      <w:r>
        <w:t>la</w:t>
      </w:r>
      <w:r>
        <w:rPr>
          <w:spacing w:val="-4"/>
        </w:rPr>
        <w:t xml:space="preserve"> </w:t>
      </w:r>
      <w:r>
        <w:t>pena de confiscación de bienes, el derecho de defensa, la exhibición personal, etc.</w:t>
      </w:r>
    </w:p>
    <w:p w14:paraId="6B471D8B" w14:textId="77777777" w:rsidR="007779BE" w:rsidRDefault="00000000">
      <w:pPr>
        <w:spacing w:before="119" w:line="278" w:lineRule="auto"/>
        <w:ind w:left="338" w:right="335" w:firstLine="707"/>
        <w:jc w:val="both"/>
        <w:rPr>
          <w:sz w:val="24"/>
        </w:rPr>
      </w:pPr>
      <w:r>
        <w:rPr>
          <w:sz w:val="24"/>
        </w:rPr>
        <w:t>El</w:t>
      </w:r>
      <w:r>
        <w:rPr>
          <w:spacing w:val="-15"/>
          <w:sz w:val="24"/>
        </w:rPr>
        <w:t xml:space="preserve"> </w:t>
      </w:r>
      <w:r>
        <w:rPr>
          <w:sz w:val="24"/>
        </w:rPr>
        <w:t>Acta</w:t>
      </w:r>
      <w:r>
        <w:rPr>
          <w:spacing w:val="-12"/>
          <w:sz w:val="24"/>
        </w:rPr>
        <w:t xml:space="preserve"> </w:t>
      </w:r>
      <w:r>
        <w:rPr>
          <w:sz w:val="24"/>
        </w:rPr>
        <w:t>Constitutiva</w:t>
      </w:r>
      <w:r>
        <w:rPr>
          <w:spacing w:val="-9"/>
          <w:sz w:val="24"/>
        </w:rPr>
        <w:t xml:space="preserve"> </w:t>
      </w:r>
      <w:r>
        <w:rPr>
          <w:sz w:val="24"/>
        </w:rPr>
        <w:t>de</w:t>
      </w:r>
      <w:r>
        <w:rPr>
          <w:spacing w:val="-9"/>
          <w:sz w:val="24"/>
        </w:rPr>
        <w:t xml:space="preserve"> </w:t>
      </w:r>
      <w:r>
        <w:rPr>
          <w:sz w:val="24"/>
        </w:rPr>
        <w:t>1851,</w:t>
      </w:r>
      <w:r>
        <w:rPr>
          <w:spacing w:val="-8"/>
          <w:sz w:val="24"/>
        </w:rPr>
        <w:t xml:space="preserve"> </w:t>
      </w:r>
      <w:r>
        <w:rPr>
          <w:sz w:val="24"/>
        </w:rPr>
        <w:t>en</w:t>
      </w:r>
      <w:r>
        <w:rPr>
          <w:spacing w:val="-8"/>
          <w:sz w:val="24"/>
        </w:rPr>
        <w:t xml:space="preserve"> </w:t>
      </w:r>
      <w:r>
        <w:rPr>
          <w:sz w:val="24"/>
        </w:rPr>
        <w:t>su</w:t>
      </w:r>
      <w:r>
        <w:rPr>
          <w:spacing w:val="-6"/>
          <w:sz w:val="24"/>
        </w:rPr>
        <w:t xml:space="preserve"> </w:t>
      </w:r>
      <w:r>
        <w:rPr>
          <w:sz w:val="24"/>
        </w:rPr>
        <w:t>artículo</w:t>
      </w:r>
      <w:r>
        <w:rPr>
          <w:spacing w:val="-8"/>
          <w:sz w:val="24"/>
        </w:rPr>
        <w:t xml:space="preserve"> </w:t>
      </w:r>
      <w:r>
        <w:rPr>
          <w:sz w:val="24"/>
        </w:rPr>
        <w:t>3o.</w:t>
      </w:r>
      <w:r>
        <w:rPr>
          <w:spacing w:val="-8"/>
          <w:sz w:val="24"/>
        </w:rPr>
        <w:t xml:space="preserve"> </w:t>
      </w:r>
      <w:r>
        <w:rPr>
          <w:sz w:val="24"/>
        </w:rPr>
        <w:t>señala</w:t>
      </w:r>
      <w:r>
        <w:rPr>
          <w:spacing w:val="-9"/>
          <w:sz w:val="24"/>
        </w:rPr>
        <w:t xml:space="preserve"> </w:t>
      </w:r>
      <w:r>
        <w:rPr>
          <w:sz w:val="24"/>
        </w:rPr>
        <w:t>que</w:t>
      </w:r>
      <w:r>
        <w:rPr>
          <w:spacing w:val="-7"/>
          <w:sz w:val="24"/>
        </w:rPr>
        <w:t xml:space="preserve"> </w:t>
      </w:r>
      <w:r>
        <w:rPr>
          <w:sz w:val="24"/>
        </w:rPr>
        <w:t>la</w:t>
      </w:r>
      <w:r>
        <w:rPr>
          <w:spacing w:val="-9"/>
          <w:sz w:val="24"/>
        </w:rPr>
        <w:t xml:space="preserve"> </w:t>
      </w:r>
      <w:r>
        <w:rPr>
          <w:sz w:val="24"/>
        </w:rPr>
        <w:t>“</w:t>
      </w:r>
      <w:r>
        <w:rPr>
          <w:i/>
          <w:sz w:val="24"/>
        </w:rPr>
        <w:t>Declaración</w:t>
      </w:r>
      <w:r>
        <w:rPr>
          <w:i/>
          <w:spacing w:val="-5"/>
          <w:sz w:val="24"/>
        </w:rPr>
        <w:t xml:space="preserve"> </w:t>
      </w:r>
      <w:r>
        <w:rPr>
          <w:i/>
          <w:sz w:val="24"/>
        </w:rPr>
        <w:t>de</w:t>
      </w:r>
      <w:r>
        <w:rPr>
          <w:i/>
          <w:spacing w:val="-9"/>
          <w:sz w:val="24"/>
        </w:rPr>
        <w:t xml:space="preserve"> </w:t>
      </w:r>
      <w:r>
        <w:rPr>
          <w:i/>
          <w:sz w:val="24"/>
        </w:rPr>
        <w:t>los</w:t>
      </w:r>
      <w:r>
        <w:rPr>
          <w:i/>
          <w:spacing w:val="-8"/>
          <w:sz w:val="24"/>
        </w:rPr>
        <w:t xml:space="preserve"> </w:t>
      </w:r>
      <w:r>
        <w:rPr>
          <w:i/>
          <w:sz w:val="24"/>
        </w:rPr>
        <w:t>derechos del Estado y sus habitantes</w:t>
      </w:r>
      <w:r>
        <w:rPr>
          <w:sz w:val="24"/>
        </w:rPr>
        <w:t>”, de 1839, “continuará rigiendo como ley fundamental”.</w:t>
      </w:r>
    </w:p>
    <w:p w14:paraId="224549C5" w14:textId="77777777" w:rsidR="007779BE" w:rsidRDefault="00000000">
      <w:pPr>
        <w:pStyle w:val="Textoindependiente"/>
        <w:spacing w:before="116" w:line="276" w:lineRule="auto"/>
        <w:ind w:left="338" w:right="332" w:firstLine="707"/>
        <w:jc w:val="both"/>
      </w:pPr>
      <w:r>
        <w:t>En</w:t>
      </w:r>
      <w:r>
        <w:rPr>
          <w:spacing w:val="-10"/>
        </w:rPr>
        <w:t xml:space="preserve"> </w:t>
      </w:r>
      <w:r>
        <w:t>la</w:t>
      </w:r>
      <w:r>
        <w:rPr>
          <w:spacing w:val="-10"/>
        </w:rPr>
        <w:t xml:space="preserve"> </w:t>
      </w:r>
      <w:r>
        <w:t>Constitución</w:t>
      </w:r>
      <w:r>
        <w:rPr>
          <w:spacing w:val="-9"/>
        </w:rPr>
        <w:t xml:space="preserve"> </w:t>
      </w:r>
      <w:r>
        <w:t>de</w:t>
      </w:r>
      <w:r>
        <w:rPr>
          <w:spacing w:val="-8"/>
        </w:rPr>
        <w:t xml:space="preserve"> </w:t>
      </w:r>
      <w:r>
        <w:t>11</w:t>
      </w:r>
      <w:r>
        <w:rPr>
          <w:spacing w:val="-7"/>
        </w:rPr>
        <w:t xml:space="preserve"> </w:t>
      </w:r>
      <w:r>
        <w:t>de</w:t>
      </w:r>
      <w:r>
        <w:rPr>
          <w:spacing w:val="-11"/>
        </w:rPr>
        <w:t xml:space="preserve"> </w:t>
      </w:r>
      <w:r>
        <w:t>diciembre</w:t>
      </w:r>
      <w:r>
        <w:rPr>
          <w:spacing w:val="-11"/>
        </w:rPr>
        <w:t xml:space="preserve"> </w:t>
      </w:r>
      <w:r>
        <w:t>de</w:t>
      </w:r>
      <w:r>
        <w:rPr>
          <w:spacing w:val="-11"/>
        </w:rPr>
        <w:t xml:space="preserve"> </w:t>
      </w:r>
      <w:r>
        <w:t>1879,</w:t>
      </w:r>
      <w:r>
        <w:rPr>
          <w:spacing w:val="-7"/>
        </w:rPr>
        <w:t xml:space="preserve"> </w:t>
      </w:r>
      <w:r>
        <w:t>en</w:t>
      </w:r>
      <w:r>
        <w:rPr>
          <w:spacing w:val="-7"/>
        </w:rPr>
        <w:t xml:space="preserve"> </w:t>
      </w:r>
      <w:r>
        <w:t>forma</w:t>
      </w:r>
      <w:r>
        <w:rPr>
          <w:spacing w:val="-8"/>
        </w:rPr>
        <w:t xml:space="preserve"> </w:t>
      </w:r>
      <w:r>
        <w:t>específica</w:t>
      </w:r>
      <w:r>
        <w:rPr>
          <w:spacing w:val="-11"/>
        </w:rPr>
        <w:t xml:space="preserve"> </w:t>
      </w:r>
      <w:r>
        <w:t>se</w:t>
      </w:r>
      <w:r>
        <w:rPr>
          <w:spacing w:val="-11"/>
        </w:rPr>
        <w:t xml:space="preserve"> </w:t>
      </w:r>
      <w:r>
        <w:t>regulan</w:t>
      </w:r>
      <w:r>
        <w:rPr>
          <w:spacing w:val="-10"/>
        </w:rPr>
        <w:t xml:space="preserve"> </w:t>
      </w:r>
      <w:r>
        <w:t>los</w:t>
      </w:r>
      <w:r>
        <w:rPr>
          <w:spacing w:val="-9"/>
        </w:rPr>
        <w:t xml:space="preserve"> </w:t>
      </w:r>
      <w:r>
        <w:t>derechos fundamentales, en el</w:t>
      </w:r>
      <w:r>
        <w:rPr>
          <w:spacing w:val="-1"/>
        </w:rPr>
        <w:t xml:space="preserve"> </w:t>
      </w:r>
      <w:r>
        <w:t>Título II, denominado “De las garantías”. En realidad, se refiere a derechos, pues no diseña garantías propiamente dichas. Por primera vez se señala que “</w:t>
      </w:r>
      <w:r>
        <w:rPr>
          <w:i/>
        </w:rPr>
        <w:t>La Constitución reconoce</w:t>
      </w:r>
      <w:r>
        <w:rPr>
          <w:i/>
          <w:spacing w:val="-15"/>
        </w:rPr>
        <w:t xml:space="preserve"> </w:t>
      </w:r>
      <w:r>
        <w:rPr>
          <w:i/>
        </w:rPr>
        <w:t>el</w:t>
      </w:r>
      <w:r>
        <w:rPr>
          <w:i/>
          <w:spacing w:val="-14"/>
        </w:rPr>
        <w:t xml:space="preserve"> </w:t>
      </w:r>
      <w:r>
        <w:rPr>
          <w:i/>
        </w:rPr>
        <w:t>derecho</w:t>
      </w:r>
      <w:r>
        <w:rPr>
          <w:i/>
          <w:spacing w:val="-14"/>
        </w:rPr>
        <w:t xml:space="preserve"> </w:t>
      </w:r>
      <w:r>
        <w:rPr>
          <w:i/>
        </w:rPr>
        <w:t>de</w:t>
      </w:r>
      <w:r>
        <w:rPr>
          <w:i/>
          <w:spacing w:val="-15"/>
        </w:rPr>
        <w:t xml:space="preserve"> </w:t>
      </w:r>
      <w:r>
        <w:rPr>
          <w:i/>
        </w:rPr>
        <w:t>“Habeas</w:t>
      </w:r>
      <w:r>
        <w:rPr>
          <w:i/>
          <w:spacing w:val="-14"/>
        </w:rPr>
        <w:t xml:space="preserve"> </w:t>
      </w:r>
      <w:r>
        <w:rPr>
          <w:i/>
        </w:rPr>
        <w:t>Corpus”</w:t>
      </w:r>
      <w:r>
        <w:rPr>
          <w:i/>
          <w:spacing w:val="-13"/>
        </w:rPr>
        <w:t xml:space="preserve"> </w:t>
      </w:r>
      <w:r>
        <w:rPr>
          <w:i/>
        </w:rPr>
        <w:t>o</w:t>
      </w:r>
      <w:r>
        <w:rPr>
          <w:i/>
          <w:spacing w:val="-14"/>
        </w:rPr>
        <w:t xml:space="preserve"> </w:t>
      </w:r>
      <w:r>
        <w:rPr>
          <w:i/>
        </w:rPr>
        <w:t>sea</w:t>
      </w:r>
      <w:r>
        <w:rPr>
          <w:i/>
          <w:spacing w:val="-15"/>
        </w:rPr>
        <w:t xml:space="preserve"> </w:t>
      </w:r>
      <w:r>
        <w:rPr>
          <w:i/>
        </w:rPr>
        <w:t>la</w:t>
      </w:r>
      <w:r>
        <w:rPr>
          <w:i/>
          <w:spacing w:val="-15"/>
        </w:rPr>
        <w:t xml:space="preserve"> </w:t>
      </w:r>
      <w:r>
        <w:rPr>
          <w:i/>
        </w:rPr>
        <w:t>exhibición</w:t>
      </w:r>
      <w:r>
        <w:rPr>
          <w:i/>
          <w:spacing w:val="-14"/>
        </w:rPr>
        <w:t xml:space="preserve"> </w:t>
      </w:r>
      <w:r>
        <w:rPr>
          <w:i/>
        </w:rPr>
        <w:t>personal</w:t>
      </w:r>
      <w:r>
        <w:t>”;</w:t>
      </w:r>
      <w:r>
        <w:rPr>
          <w:spacing w:val="-14"/>
        </w:rPr>
        <w:t xml:space="preserve"> </w:t>
      </w:r>
      <w:r>
        <w:t>pero,</w:t>
      </w:r>
      <w:r>
        <w:rPr>
          <w:spacing w:val="-14"/>
        </w:rPr>
        <w:t xml:space="preserve"> </w:t>
      </w:r>
      <w:r>
        <w:t>como</w:t>
      </w:r>
      <w:r>
        <w:rPr>
          <w:spacing w:val="-14"/>
        </w:rPr>
        <w:t xml:space="preserve"> </w:t>
      </w:r>
      <w:r>
        <w:t>se</w:t>
      </w:r>
      <w:r>
        <w:rPr>
          <w:spacing w:val="-15"/>
        </w:rPr>
        <w:t xml:space="preserve"> </w:t>
      </w:r>
      <w:r>
        <w:t>indicó,</w:t>
      </w:r>
      <w:r>
        <w:rPr>
          <w:spacing w:val="-14"/>
        </w:rPr>
        <w:t xml:space="preserve"> </w:t>
      </w:r>
      <w:r>
        <w:t>sólo lo</w:t>
      </w:r>
      <w:r>
        <w:rPr>
          <w:spacing w:val="-9"/>
        </w:rPr>
        <w:t xml:space="preserve"> </w:t>
      </w:r>
      <w:r>
        <w:t>reconoce,</w:t>
      </w:r>
      <w:r>
        <w:rPr>
          <w:spacing w:val="-10"/>
        </w:rPr>
        <w:t xml:space="preserve"> </w:t>
      </w:r>
      <w:r>
        <w:t>más</w:t>
      </w:r>
      <w:r>
        <w:rPr>
          <w:spacing w:val="-10"/>
        </w:rPr>
        <w:t xml:space="preserve"> </w:t>
      </w:r>
      <w:r>
        <w:t>no</w:t>
      </w:r>
      <w:r>
        <w:rPr>
          <w:spacing w:val="-10"/>
        </w:rPr>
        <w:t xml:space="preserve"> </w:t>
      </w:r>
      <w:r>
        <w:t>lo</w:t>
      </w:r>
      <w:r>
        <w:rPr>
          <w:spacing w:val="-7"/>
        </w:rPr>
        <w:t xml:space="preserve"> </w:t>
      </w:r>
      <w:r>
        <w:t>regula.</w:t>
      </w:r>
      <w:r>
        <w:rPr>
          <w:spacing w:val="-10"/>
        </w:rPr>
        <w:t xml:space="preserve"> </w:t>
      </w:r>
      <w:r>
        <w:t>No</w:t>
      </w:r>
      <w:r>
        <w:rPr>
          <w:spacing w:val="-10"/>
        </w:rPr>
        <w:t xml:space="preserve"> </w:t>
      </w:r>
      <w:r>
        <w:t>es</w:t>
      </w:r>
      <w:r>
        <w:rPr>
          <w:spacing w:val="-9"/>
        </w:rPr>
        <w:t xml:space="preserve"> </w:t>
      </w:r>
      <w:r>
        <w:t>sino</w:t>
      </w:r>
      <w:r>
        <w:rPr>
          <w:spacing w:val="-9"/>
        </w:rPr>
        <w:t xml:space="preserve"> </w:t>
      </w:r>
      <w:r>
        <w:t>hasta</w:t>
      </w:r>
      <w:r>
        <w:rPr>
          <w:spacing w:val="-8"/>
        </w:rPr>
        <w:t xml:space="preserve"> </w:t>
      </w:r>
      <w:r>
        <w:t>las</w:t>
      </w:r>
      <w:r>
        <w:rPr>
          <w:spacing w:val="-8"/>
        </w:rPr>
        <w:t xml:space="preserve"> </w:t>
      </w:r>
      <w:r>
        <w:t>reformas</w:t>
      </w:r>
      <w:r>
        <w:rPr>
          <w:spacing w:val="-8"/>
        </w:rPr>
        <w:t xml:space="preserve"> </w:t>
      </w:r>
      <w:r>
        <w:t>del</w:t>
      </w:r>
      <w:r>
        <w:rPr>
          <w:spacing w:val="-9"/>
        </w:rPr>
        <w:t xml:space="preserve"> </w:t>
      </w:r>
      <w:r>
        <w:t>11</w:t>
      </w:r>
      <w:r>
        <w:rPr>
          <w:spacing w:val="-10"/>
        </w:rPr>
        <w:t xml:space="preserve"> </w:t>
      </w:r>
      <w:r>
        <w:t>de</w:t>
      </w:r>
      <w:r>
        <w:rPr>
          <w:spacing w:val="-11"/>
        </w:rPr>
        <w:t xml:space="preserve"> </w:t>
      </w:r>
      <w:r>
        <w:t>marzo</w:t>
      </w:r>
      <w:r>
        <w:rPr>
          <w:spacing w:val="-8"/>
        </w:rPr>
        <w:t xml:space="preserve"> </w:t>
      </w:r>
      <w:r>
        <w:t>de</w:t>
      </w:r>
      <w:r>
        <w:rPr>
          <w:spacing w:val="-11"/>
        </w:rPr>
        <w:t xml:space="preserve"> </w:t>
      </w:r>
      <w:r>
        <w:t>1921,</w:t>
      </w:r>
      <w:r>
        <w:rPr>
          <w:spacing w:val="-10"/>
        </w:rPr>
        <w:t xml:space="preserve"> </w:t>
      </w:r>
      <w:r>
        <w:t>que</w:t>
      </w:r>
      <w:r>
        <w:rPr>
          <w:spacing w:val="-11"/>
        </w:rPr>
        <w:t xml:space="preserve"> </w:t>
      </w:r>
      <w:r>
        <w:t>se</w:t>
      </w:r>
      <w:r>
        <w:rPr>
          <w:spacing w:val="-11"/>
        </w:rPr>
        <w:t xml:space="preserve"> </w:t>
      </w:r>
      <w:r>
        <w:t>indica que “</w:t>
      </w:r>
      <w:r>
        <w:rPr>
          <w:i/>
        </w:rPr>
        <w:t>La Constitución reconoce el derecho de amparo. Una ley constitucional desarrollará esta garantía</w:t>
      </w:r>
      <w:r>
        <w:t>”.</w:t>
      </w:r>
      <w:r>
        <w:rPr>
          <w:spacing w:val="-6"/>
        </w:rPr>
        <w:t xml:space="preserve"> </w:t>
      </w:r>
      <w:r>
        <w:t>Es</w:t>
      </w:r>
      <w:r>
        <w:rPr>
          <w:spacing w:val="-6"/>
        </w:rPr>
        <w:t xml:space="preserve"> </w:t>
      </w:r>
      <w:r>
        <w:t>decir</w:t>
      </w:r>
      <w:r>
        <w:rPr>
          <w:spacing w:val="-6"/>
        </w:rPr>
        <w:t xml:space="preserve"> </w:t>
      </w:r>
      <w:r>
        <w:t>que</w:t>
      </w:r>
      <w:r>
        <w:rPr>
          <w:spacing w:val="-7"/>
        </w:rPr>
        <w:t xml:space="preserve"> </w:t>
      </w:r>
      <w:r>
        <w:t>deja</w:t>
      </w:r>
      <w:r>
        <w:rPr>
          <w:spacing w:val="-6"/>
        </w:rPr>
        <w:t xml:space="preserve"> </w:t>
      </w:r>
      <w:r>
        <w:t>su</w:t>
      </w:r>
      <w:r>
        <w:rPr>
          <w:spacing w:val="-6"/>
        </w:rPr>
        <w:t xml:space="preserve"> </w:t>
      </w:r>
      <w:r>
        <w:t>desarrollo</w:t>
      </w:r>
      <w:r>
        <w:rPr>
          <w:spacing w:val="-6"/>
        </w:rPr>
        <w:t xml:space="preserve"> </w:t>
      </w:r>
      <w:r>
        <w:t>a</w:t>
      </w:r>
      <w:r>
        <w:rPr>
          <w:spacing w:val="-7"/>
        </w:rPr>
        <w:t xml:space="preserve"> </w:t>
      </w:r>
      <w:r>
        <w:t>una</w:t>
      </w:r>
      <w:r>
        <w:rPr>
          <w:spacing w:val="-7"/>
        </w:rPr>
        <w:t xml:space="preserve"> </w:t>
      </w:r>
      <w:r>
        <w:t>ley</w:t>
      </w:r>
      <w:r>
        <w:rPr>
          <w:spacing w:val="-6"/>
        </w:rPr>
        <w:t xml:space="preserve"> </w:t>
      </w:r>
      <w:r>
        <w:t>especial.</w:t>
      </w:r>
      <w:r>
        <w:rPr>
          <w:spacing w:val="-6"/>
        </w:rPr>
        <w:t xml:space="preserve"> </w:t>
      </w:r>
      <w:r>
        <w:t>No</w:t>
      </w:r>
      <w:r>
        <w:rPr>
          <w:spacing w:val="-6"/>
        </w:rPr>
        <w:t xml:space="preserve"> </w:t>
      </w:r>
      <w:r>
        <w:t>es</w:t>
      </w:r>
      <w:r>
        <w:rPr>
          <w:spacing w:val="-6"/>
        </w:rPr>
        <w:t xml:space="preserve"> </w:t>
      </w:r>
      <w:r>
        <w:t>sino</w:t>
      </w:r>
      <w:r>
        <w:rPr>
          <w:spacing w:val="-5"/>
        </w:rPr>
        <w:t xml:space="preserve"> </w:t>
      </w:r>
      <w:r>
        <w:t>con</w:t>
      </w:r>
      <w:r>
        <w:rPr>
          <w:spacing w:val="-6"/>
        </w:rPr>
        <w:t xml:space="preserve"> </w:t>
      </w:r>
      <w:r>
        <w:t>las</w:t>
      </w:r>
      <w:r>
        <w:rPr>
          <w:spacing w:val="-6"/>
        </w:rPr>
        <w:t xml:space="preserve"> </w:t>
      </w:r>
      <w:r>
        <w:t>reformas</w:t>
      </w:r>
      <w:r>
        <w:rPr>
          <w:spacing w:val="-6"/>
        </w:rPr>
        <w:t xml:space="preserve"> </w:t>
      </w:r>
      <w:r>
        <w:t>del</w:t>
      </w:r>
      <w:r>
        <w:rPr>
          <w:spacing w:val="-5"/>
        </w:rPr>
        <w:t xml:space="preserve"> </w:t>
      </w:r>
      <w:r>
        <w:t>20</w:t>
      </w:r>
      <w:r>
        <w:rPr>
          <w:spacing w:val="-6"/>
        </w:rPr>
        <w:t xml:space="preserve"> </w:t>
      </w:r>
      <w:r>
        <w:t>de diciembre</w:t>
      </w:r>
      <w:r>
        <w:rPr>
          <w:spacing w:val="-5"/>
        </w:rPr>
        <w:t xml:space="preserve"> </w:t>
      </w:r>
      <w:r>
        <w:t>de</w:t>
      </w:r>
      <w:r>
        <w:rPr>
          <w:spacing w:val="-4"/>
        </w:rPr>
        <w:t xml:space="preserve"> </w:t>
      </w:r>
      <w:r>
        <w:t>1927,</w:t>
      </w:r>
      <w:r>
        <w:rPr>
          <w:spacing w:val="-3"/>
        </w:rPr>
        <w:t xml:space="preserve"> </w:t>
      </w:r>
      <w:r>
        <w:t>que</w:t>
      </w:r>
      <w:r>
        <w:rPr>
          <w:spacing w:val="-4"/>
        </w:rPr>
        <w:t xml:space="preserve"> </w:t>
      </w:r>
      <w:r>
        <w:t>se</w:t>
      </w:r>
      <w:r>
        <w:rPr>
          <w:spacing w:val="-4"/>
        </w:rPr>
        <w:t xml:space="preserve"> </w:t>
      </w:r>
      <w:r>
        <w:t>indican</w:t>
      </w:r>
      <w:r>
        <w:rPr>
          <w:spacing w:val="-3"/>
        </w:rPr>
        <w:t xml:space="preserve"> </w:t>
      </w:r>
      <w:r>
        <w:t>los</w:t>
      </w:r>
      <w:r>
        <w:rPr>
          <w:spacing w:val="-3"/>
        </w:rPr>
        <w:t xml:space="preserve"> </w:t>
      </w:r>
      <w:r>
        <w:t>casos</w:t>
      </w:r>
      <w:r>
        <w:rPr>
          <w:spacing w:val="-4"/>
        </w:rPr>
        <w:t xml:space="preserve"> </w:t>
      </w:r>
      <w:r>
        <w:t>de</w:t>
      </w:r>
      <w:r>
        <w:rPr>
          <w:spacing w:val="-3"/>
        </w:rPr>
        <w:t xml:space="preserve"> </w:t>
      </w:r>
      <w:r>
        <w:t>procedencia</w:t>
      </w:r>
      <w:r>
        <w:rPr>
          <w:spacing w:val="-3"/>
        </w:rPr>
        <w:t xml:space="preserve"> </w:t>
      </w:r>
      <w:r>
        <w:t>del</w:t>
      </w:r>
      <w:r>
        <w:rPr>
          <w:spacing w:val="-3"/>
        </w:rPr>
        <w:t xml:space="preserve"> </w:t>
      </w:r>
      <w:r>
        <w:t>amparo,</w:t>
      </w:r>
      <w:r>
        <w:rPr>
          <w:spacing w:val="-2"/>
        </w:rPr>
        <w:t xml:space="preserve"> </w:t>
      </w:r>
      <w:r>
        <w:t>absorbiendo</w:t>
      </w:r>
      <w:r>
        <w:rPr>
          <w:spacing w:val="-3"/>
        </w:rPr>
        <w:t xml:space="preserve"> </w:t>
      </w:r>
      <w:r>
        <w:t>este</w:t>
      </w:r>
      <w:r>
        <w:rPr>
          <w:spacing w:val="-3"/>
        </w:rPr>
        <w:t xml:space="preserve"> </w:t>
      </w:r>
      <w:r>
        <w:t>instituto a la inconstitucionalidad en casos concretos y a la exhibición personal. Dentro del marco de estas reformas,</w:t>
      </w:r>
      <w:r>
        <w:rPr>
          <w:spacing w:val="-15"/>
        </w:rPr>
        <w:t xml:space="preserve"> </w:t>
      </w:r>
      <w:r>
        <w:t>se</w:t>
      </w:r>
      <w:r>
        <w:rPr>
          <w:spacing w:val="-15"/>
        </w:rPr>
        <w:t xml:space="preserve"> </w:t>
      </w:r>
      <w:r>
        <w:t>emite</w:t>
      </w:r>
      <w:r>
        <w:rPr>
          <w:spacing w:val="-15"/>
        </w:rPr>
        <w:t xml:space="preserve"> </w:t>
      </w:r>
      <w:r>
        <w:t>la</w:t>
      </w:r>
      <w:r>
        <w:rPr>
          <w:spacing w:val="-15"/>
        </w:rPr>
        <w:t xml:space="preserve"> </w:t>
      </w:r>
      <w:r>
        <w:t>Ley</w:t>
      </w:r>
      <w:r>
        <w:rPr>
          <w:spacing w:val="-12"/>
        </w:rPr>
        <w:t xml:space="preserve"> </w:t>
      </w:r>
      <w:r>
        <w:t>de</w:t>
      </w:r>
      <w:r>
        <w:rPr>
          <w:spacing w:val="-15"/>
        </w:rPr>
        <w:t xml:space="preserve"> </w:t>
      </w:r>
      <w:r>
        <w:t>Amparo</w:t>
      </w:r>
      <w:r>
        <w:rPr>
          <w:spacing w:val="-14"/>
        </w:rPr>
        <w:t xml:space="preserve"> </w:t>
      </w:r>
      <w:r>
        <w:t>en</w:t>
      </w:r>
      <w:r>
        <w:rPr>
          <w:spacing w:val="-13"/>
        </w:rPr>
        <w:t xml:space="preserve"> </w:t>
      </w:r>
      <w:r>
        <w:t>1928,</w:t>
      </w:r>
      <w:r>
        <w:rPr>
          <w:spacing w:val="-13"/>
        </w:rPr>
        <w:t xml:space="preserve"> </w:t>
      </w:r>
      <w:r>
        <w:t>que</w:t>
      </w:r>
      <w:r>
        <w:rPr>
          <w:spacing w:val="-14"/>
        </w:rPr>
        <w:t xml:space="preserve"> </w:t>
      </w:r>
      <w:r>
        <w:t>regula</w:t>
      </w:r>
      <w:r>
        <w:rPr>
          <w:spacing w:val="-14"/>
        </w:rPr>
        <w:t xml:space="preserve"> </w:t>
      </w:r>
      <w:r>
        <w:t>las</w:t>
      </w:r>
      <w:r>
        <w:rPr>
          <w:spacing w:val="-13"/>
        </w:rPr>
        <w:t xml:space="preserve"> </w:t>
      </w:r>
      <w:r>
        <w:t>garantías</w:t>
      </w:r>
      <w:r>
        <w:rPr>
          <w:spacing w:val="-13"/>
        </w:rPr>
        <w:t xml:space="preserve"> </w:t>
      </w:r>
      <w:r>
        <w:t>constitucionales</w:t>
      </w:r>
      <w:r>
        <w:rPr>
          <w:spacing w:val="-13"/>
        </w:rPr>
        <w:t xml:space="preserve"> </w:t>
      </w:r>
      <w:r>
        <w:t>del</w:t>
      </w:r>
      <w:r>
        <w:rPr>
          <w:spacing w:val="-13"/>
        </w:rPr>
        <w:t xml:space="preserve"> </w:t>
      </w:r>
      <w:r>
        <w:t>amparo, la</w:t>
      </w:r>
      <w:r>
        <w:rPr>
          <w:spacing w:val="-15"/>
        </w:rPr>
        <w:t xml:space="preserve"> </w:t>
      </w:r>
      <w:r>
        <w:t>exhibición</w:t>
      </w:r>
      <w:r>
        <w:rPr>
          <w:spacing w:val="-15"/>
        </w:rPr>
        <w:t xml:space="preserve"> </w:t>
      </w:r>
      <w:r>
        <w:t>personal</w:t>
      </w:r>
      <w:r>
        <w:rPr>
          <w:spacing w:val="-15"/>
        </w:rPr>
        <w:t xml:space="preserve"> </w:t>
      </w:r>
      <w:r>
        <w:t>y</w:t>
      </w:r>
      <w:r>
        <w:rPr>
          <w:spacing w:val="-15"/>
        </w:rPr>
        <w:t xml:space="preserve"> </w:t>
      </w:r>
      <w:r>
        <w:t>la</w:t>
      </w:r>
      <w:r>
        <w:rPr>
          <w:spacing w:val="-15"/>
        </w:rPr>
        <w:t xml:space="preserve"> </w:t>
      </w:r>
      <w:r>
        <w:t>inconstitucionalidad</w:t>
      </w:r>
      <w:r>
        <w:rPr>
          <w:spacing w:val="-15"/>
        </w:rPr>
        <w:t xml:space="preserve"> </w:t>
      </w:r>
      <w:r>
        <w:t>en</w:t>
      </w:r>
      <w:r>
        <w:rPr>
          <w:spacing w:val="-15"/>
        </w:rPr>
        <w:t xml:space="preserve"> </w:t>
      </w:r>
      <w:r>
        <w:t>casos</w:t>
      </w:r>
      <w:r>
        <w:rPr>
          <w:spacing w:val="-15"/>
        </w:rPr>
        <w:t xml:space="preserve"> </w:t>
      </w:r>
      <w:r>
        <w:t>concretos,</w:t>
      </w:r>
      <w:r>
        <w:rPr>
          <w:spacing w:val="-15"/>
        </w:rPr>
        <w:t xml:space="preserve"> </w:t>
      </w:r>
      <w:r>
        <w:t>sus</w:t>
      </w:r>
      <w:r>
        <w:rPr>
          <w:spacing w:val="-15"/>
        </w:rPr>
        <w:t xml:space="preserve"> </w:t>
      </w:r>
      <w:r>
        <w:t>procedimientos</w:t>
      </w:r>
      <w:r>
        <w:rPr>
          <w:spacing w:val="-15"/>
        </w:rPr>
        <w:t xml:space="preserve"> </w:t>
      </w:r>
      <w:r>
        <w:t>y</w:t>
      </w:r>
      <w:r>
        <w:rPr>
          <w:spacing w:val="-15"/>
        </w:rPr>
        <w:t xml:space="preserve"> </w:t>
      </w:r>
      <w:r>
        <w:t>determina la competencia de los tribunales.</w:t>
      </w:r>
    </w:p>
    <w:p w14:paraId="572BD02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46DE1E5F" w14:textId="77777777" w:rsidR="007779BE" w:rsidRDefault="007779BE">
      <w:pPr>
        <w:pStyle w:val="Textoindependiente"/>
      </w:pPr>
    </w:p>
    <w:p w14:paraId="523FFC0D" w14:textId="77777777" w:rsidR="007779BE" w:rsidRDefault="007779BE">
      <w:pPr>
        <w:pStyle w:val="Textoindependiente"/>
        <w:spacing w:before="8"/>
      </w:pPr>
    </w:p>
    <w:p w14:paraId="7BB55AE2" w14:textId="77777777" w:rsidR="007779BE" w:rsidRDefault="00000000">
      <w:pPr>
        <w:pStyle w:val="Textoindependiente"/>
        <w:spacing w:before="1" w:line="276" w:lineRule="auto"/>
        <w:ind w:left="338" w:right="338" w:firstLine="707"/>
        <w:jc w:val="both"/>
      </w:pPr>
      <w:r>
        <w:t>La Constitución de 1945, en el Título III, amplía el tema a “Garantías Individuales y Sociales”,</w:t>
      </w:r>
      <w:r>
        <w:rPr>
          <w:spacing w:val="-8"/>
        </w:rPr>
        <w:t xml:space="preserve"> </w:t>
      </w:r>
      <w:r>
        <w:t>abordándolas</w:t>
      </w:r>
      <w:r>
        <w:rPr>
          <w:spacing w:val="-6"/>
        </w:rPr>
        <w:t xml:space="preserve"> </w:t>
      </w:r>
      <w:r>
        <w:t>en</w:t>
      </w:r>
      <w:r>
        <w:rPr>
          <w:spacing w:val="-8"/>
        </w:rPr>
        <w:t xml:space="preserve"> </w:t>
      </w:r>
      <w:r>
        <w:t>forma</w:t>
      </w:r>
      <w:r>
        <w:rPr>
          <w:spacing w:val="-9"/>
        </w:rPr>
        <w:t xml:space="preserve"> </w:t>
      </w:r>
      <w:r>
        <w:t>separada</w:t>
      </w:r>
      <w:r>
        <w:rPr>
          <w:spacing w:val="-7"/>
        </w:rPr>
        <w:t xml:space="preserve"> </w:t>
      </w:r>
      <w:r>
        <w:t>en</w:t>
      </w:r>
      <w:r>
        <w:rPr>
          <w:spacing w:val="-8"/>
        </w:rPr>
        <w:t xml:space="preserve"> </w:t>
      </w:r>
      <w:r>
        <w:t>los</w:t>
      </w:r>
      <w:r>
        <w:rPr>
          <w:spacing w:val="-5"/>
        </w:rPr>
        <w:t xml:space="preserve"> </w:t>
      </w:r>
      <w:r>
        <w:t>Capítulos</w:t>
      </w:r>
      <w:r>
        <w:rPr>
          <w:spacing w:val="-8"/>
        </w:rPr>
        <w:t xml:space="preserve"> </w:t>
      </w:r>
      <w:r>
        <w:t>I</w:t>
      </w:r>
      <w:r>
        <w:rPr>
          <w:spacing w:val="-9"/>
        </w:rPr>
        <w:t xml:space="preserve"> </w:t>
      </w:r>
      <w:r>
        <w:t>y</w:t>
      </w:r>
      <w:r>
        <w:rPr>
          <w:spacing w:val="-8"/>
        </w:rPr>
        <w:t xml:space="preserve"> </w:t>
      </w:r>
      <w:r>
        <w:t>II.</w:t>
      </w:r>
      <w:r>
        <w:rPr>
          <w:spacing w:val="-8"/>
        </w:rPr>
        <w:t xml:space="preserve"> </w:t>
      </w:r>
      <w:r>
        <w:t>Esta</w:t>
      </w:r>
      <w:r>
        <w:rPr>
          <w:spacing w:val="-9"/>
        </w:rPr>
        <w:t xml:space="preserve"> </w:t>
      </w:r>
      <w:r>
        <w:t>ley</w:t>
      </w:r>
      <w:r>
        <w:rPr>
          <w:spacing w:val="-4"/>
        </w:rPr>
        <w:t xml:space="preserve"> </w:t>
      </w:r>
      <w:r>
        <w:t>fundamental</w:t>
      </w:r>
      <w:r>
        <w:rPr>
          <w:spacing w:val="-8"/>
        </w:rPr>
        <w:t xml:space="preserve"> </w:t>
      </w:r>
      <w:r>
        <w:t>amplía</w:t>
      </w:r>
      <w:r>
        <w:rPr>
          <w:spacing w:val="-9"/>
        </w:rPr>
        <w:t xml:space="preserve"> </w:t>
      </w:r>
      <w:r>
        <w:t>los derechos de los ciudadanos en forma considerable.</w:t>
      </w:r>
    </w:p>
    <w:p w14:paraId="776C79F9" w14:textId="77777777" w:rsidR="007779BE" w:rsidRDefault="00000000">
      <w:pPr>
        <w:pStyle w:val="Textoindependiente"/>
        <w:spacing w:before="121" w:line="276" w:lineRule="auto"/>
        <w:ind w:left="338" w:right="335" w:firstLine="707"/>
        <w:jc w:val="both"/>
      </w:pPr>
      <w:r>
        <w:t>La Constitución de 1956, aborda la materia en el Título IV denominándolo “Derechos Humanos”, en los que, ampliando los de la Constitución de 1945, incluye 5 capítulos: Capítulo I, Garantías individuales (en rigor, derechos); Capítulo II “Del amparo”, en el que se incluyen la inconstitucionalidad en casos concretos y la exhibición personal. Capítulo III “Familia”, capítulo IV</w:t>
      </w:r>
      <w:r>
        <w:rPr>
          <w:spacing w:val="-8"/>
        </w:rPr>
        <w:t xml:space="preserve"> </w:t>
      </w:r>
      <w:r>
        <w:t>“Cultura”;</w:t>
      </w:r>
      <w:r>
        <w:rPr>
          <w:spacing w:val="-1"/>
        </w:rPr>
        <w:t xml:space="preserve"> </w:t>
      </w:r>
      <w:r>
        <w:t>Capítulo</w:t>
      </w:r>
      <w:r>
        <w:rPr>
          <w:spacing w:val="-6"/>
        </w:rPr>
        <w:t xml:space="preserve"> </w:t>
      </w:r>
      <w:r>
        <w:t>V</w:t>
      </w:r>
      <w:r>
        <w:rPr>
          <w:spacing w:val="-4"/>
        </w:rPr>
        <w:t xml:space="preserve"> </w:t>
      </w:r>
      <w:r>
        <w:t>“Trabajo”;</w:t>
      </w:r>
      <w:r>
        <w:rPr>
          <w:spacing w:val="-1"/>
        </w:rPr>
        <w:t xml:space="preserve"> </w:t>
      </w:r>
      <w:r>
        <w:t>Capítulo</w:t>
      </w:r>
      <w:r>
        <w:rPr>
          <w:spacing w:val="-6"/>
        </w:rPr>
        <w:t xml:space="preserve"> </w:t>
      </w:r>
      <w:r>
        <w:t>VI</w:t>
      </w:r>
      <w:r>
        <w:rPr>
          <w:spacing w:val="-1"/>
        </w:rPr>
        <w:t xml:space="preserve"> </w:t>
      </w:r>
      <w:r>
        <w:t>“Empleado</w:t>
      </w:r>
      <w:r>
        <w:rPr>
          <w:spacing w:val="-1"/>
        </w:rPr>
        <w:t xml:space="preserve"> </w:t>
      </w:r>
      <w:r>
        <w:t>público”;</w:t>
      </w:r>
      <w:r>
        <w:rPr>
          <w:spacing w:val="-1"/>
        </w:rPr>
        <w:t xml:space="preserve"> </w:t>
      </w:r>
      <w:r>
        <w:t>Capítulo</w:t>
      </w:r>
      <w:r>
        <w:rPr>
          <w:spacing w:val="-6"/>
        </w:rPr>
        <w:t xml:space="preserve"> </w:t>
      </w:r>
      <w:r>
        <w:t>VII</w:t>
      </w:r>
      <w:r>
        <w:rPr>
          <w:spacing w:val="-1"/>
        </w:rPr>
        <w:t xml:space="preserve"> </w:t>
      </w:r>
      <w:r>
        <w:t>“Propiedad”.</w:t>
      </w:r>
    </w:p>
    <w:p w14:paraId="179038A0" w14:textId="77777777" w:rsidR="007779BE" w:rsidRDefault="00000000">
      <w:pPr>
        <w:spacing w:before="119" w:line="276" w:lineRule="auto"/>
        <w:ind w:left="338" w:right="333" w:firstLine="707"/>
        <w:jc w:val="both"/>
        <w:rPr>
          <w:sz w:val="24"/>
        </w:rPr>
      </w:pPr>
      <w:r>
        <w:rPr>
          <w:sz w:val="24"/>
        </w:rPr>
        <w:t>La Constitución de 1965, en el Título II “</w:t>
      </w:r>
      <w:r>
        <w:rPr>
          <w:i/>
          <w:sz w:val="24"/>
        </w:rPr>
        <w:t>Garantías Constitucionales</w:t>
      </w:r>
      <w:r>
        <w:rPr>
          <w:sz w:val="24"/>
        </w:rPr>
        <w:t>”, en el Capítulo I regula lo relativo a “</w:t>
      </w:r>
      <w:r>
        <w:rPr>
          <w:i/>
          <w:sz w:val="24"/>
        </w:rPr>
        <w:t>Garantías y derechos individuales</w:t>
      </w:r>
      <w:r>
        <w:rPr>
          <w:sz w:val="24"/>
        </w:rPr>
        <w:t>” (en realidad únicamente se refiere a derechos, las garantías las regula</w:t>
      </w:r>
      <w:r>
        <w:rPr>
          <w:spacing w:val="-1"/>
          <w:sz w:val="24"/>
        </w:rPr>
        <w:t xml:space="preserve"> </w:t>
      </w:r>
      <w:r>
        <w:rPr>
          <w:sz w:val="24"/>
        </w:rPr>
        <w:t>en el capítulo siguiente). En</w:t>
      </w:r>
      <w:r>
        <w:rPr>
          <w:spacing w:val="-1"/>
          <w:sz w:val="24"/>
        </w:rPr>
        <w:t xml:space="preserve"> </w:t>
      </w:r>
      <w:r>
        <w:rPr>
          <w:sz w:val="24"/>
        </w:rPr>
        <w:t>el Capítulo II,</w:t>
      </w:r>
      <w:r>
        <w:rPr>
          <w:spacing w:val="-1"/>
          <w:sz w:val="24"/>
        </w:rPr>
        <w:t xml:space="preserve"> </w:t>
      </w:r>
      <w:r>
        <w:rPr>
          <w:sz w:val="24"/>
        </w:rPr>
        <w:t>el “</w:t>
      </w:r>
      <w:r>
        <w:rPr>
          <w:i/>
          <w:sz w:val="24"/>
        </w:rPr>
        <w:t>Habeas Corpus y amparo</w:t>
      </w:r>
      <w:r>
        <w:rPr>
          <w:sz w:val="24"/>
        </w:rPr>
        <w:t>”, incluyendo la inconstitucionalidad en casos concretos. En el Título III las “</w:t>
      </w:r>
      <w:r>
        <w:rPr>
          <w:i/>
          <w:sz w:val="24"/>
        </w:rPr>
        <w:t>Garantías Sociales</w:t>
      </w:r>
      <w:r>
        <w:rPr>
          <w:sz w:val="24"/>
        </w:rPr>
        <w:t>”:</w:t>
      </w:r>
      <w:r>
        <w:rPr>
          <w:spacing w:val="-4"/>
          <w:sz w:val="24"/>
        </w:rPr>
        <w:t xml:space="preserve"> </w:t>
      </w:r>
      <w:r>
        <w:rPr>
          <w:sz w:val="24"/>
        </w:rPr>
        <w:t>Capítulo</w:t>
      </w:r>
      <w:r>
        <w:rPr>
          <w:spacing w:val="-4"/>
          <w:sz w:val="24"/>
        </w:rPr>
        <w:t xml:space="preserve"> </w:t>
      </w:r>
      <w:r>
        <w:rPr>
          <w:sz w:val="24"/>
        </w:rPr>
        <w:t>I:</w:t>
      </w:r>
      <w:r>
        <w:rPr>
          <w:spacing w:val="-4"/>
          <w:sz w:val="24"/>
        </w:rPr>
        <w:t xml:space="preserve"> </w:t>
      </w:r>
      <w:r>
        <w:rPr>
          <w:sz w:val="24"/>
        </w:rPr>
        <w:t>“</w:t>
      </w:r>
      <w:r>
        <w:rPr>
          <w:i/>
          <w:sz w:val="24"/>
        </w:rPr>
        <w:t>La</w:t>
      </w:r>
      <w:r>
        <w:rPr>
          <w:i/>
          <w:spacing w:val="-4"/>
          <w:sz w:val="24"/>
        </w:rPr>
        <w:t xml:space="preserve"> </w:t>
      </w:r>
      <w:r>
        <w:rPr>
          <w:i/>
          <w:sz w:val="24"/>
        </w:rPr>
        <w:t>familia</w:t>
      </w:r>
      <w:r>
        <w:rPr>
          <w:sz w:val="24"/>
        </w:rPr>
        <w:t>”.</w:t>
      </w:r>
      <w:r>
        <w:rPr>
          <w:spacing w:val="40"/>
          <w:sz w:val="24"/>
        </w:rPr>
        <w:t xml:space="preserve"> </w:t>
      </w:r>
      <w:r>
        <w:rPr>
          <w:sz w:val="24"/>
        </w:rPr>
        <w:t>(Capítulo</w:t>
      </w:r>
      <w:r>
        <w:rPr>
          <w:spacing w:val="-4"/>
          <w:sz w:val="24"/>
        </w:rPr>
        <w:t xml:space="preserve"> </w:t>
      </w:r>
      <w:r>
        <w:rPr>
          <w:sz w:val="24"/>
        </w:rPr>
        <w:t>I;</w:t>
      </w:r>
      <w:r>
        <w:rPr>
          <w:spacing w:val="-7"/>
          <w:sz w:val="24"/>
        </w:rPr>
        <w:t xml:space="preserve"> </w:t>
      </w:r>
      <w:r>
        <w:rPr>
          <w:sz w:val="24"/>
        </w:rPr>
        <w:t>la</w:t>
      </w:r>
      <w:r>
        <w:rPr>
          <w:spacing w:val="-5"/>
          <w:sz w:val="24"/>
        </w:rPr>
        <w:t xml:space="preserve"> </w:t>
      </w:r>
      <w:r>
        <w:rPr>
          <w:sz w:val="24"/>
        </w:rPr>
        <w:t>Culturas</w:t>
      </w:r>
      <w:r>
        <w:rPr>
          <w:spacing w:val="-5"/>
          <w:sz w:val="24"/>
        </w:rPr>
        <w:t xml:space="preserve"> </w:t>
      </w:r>
      <w:r>
        <w:rPr>
          <w:sz w:val="24"/>
        </w:rPr>
        <w:t>(Capítulo</w:t>
      </w:r>
      <w:r>
        <w:rPr>
          <w:spacing w:val="-4"/>
          <w:sz w:val="24"/>
        </w:rPr>
        <w:t xml:space="preserve"> </w:t>
      </w:r>
      <w:r>
        <w:rPr>
          <w:sz w:val="24"/>
        </w:rPr>
        <w:t>II),</w:t>
      </w:r>
      <w:r>
        <w:rPr>
          <w:spacing w:val="-8"/>
          <w:sz w:val="24"/>
        </w:rPr>
        <w:t xml:space="preserve"> </w:t>
      </w:r>
      <w:r>
        <w:rPr>
          <w:sz w:val="24"/>
        </w:rPr>
        <w:t>“</w:t>
      </w:r>
      <w:r>
        <w:rPr>
          <w:i/>
          <w:sz w:val="24"/>
        </w:rPr>
        <w:t>Trabajo</w:t>
      </w:r>
      <w:r>
        <w:rPr>
          <w:sz w:val="24"/>
        </w:rPr>
        <w:t>”</w:t>
      </w:r>
      <w:r>
        <w:rPr>
          <w:spacing w:val="-5"/>
          <w:sz w:val="24"/>
        </w:rPr>
        <w:t xml:space="preserve"> </w:t>
      </w:r>
      <w:r>
        <w:rPr>
          <w:sz w:val="24"/>
        </w:rPr>
        <w:t>(Capítulo</w:t>
      </w:r>
      <w:r>
        <w:rPr>
          <w:spacing w:val="-4"/>
          <w:sz w:val="24"/>
        </w:rPr>
        <w:t xml:space="preserve"> </w:t>
      </w:r>
      <w:r>
        <w:rPr>
          <w:sz w:val="24"/>
        </w:rPr>
        <w:t>III, “</w:t>
      </w:r>
      <w:r>
        <w:rPr>
          <w:i/>
          <w:sz w:val="24"/>
        </w:rPr>
        <w:t>Trabajadores del Estado</w:t>
      </w:r>
      <w:r>
        <w:rPr>
          <w:sz w:val="24"/>
        </w:rPr>
        <w:t>” (Capítulo IV); y, “</w:t>
      </w:r>
      <w:r>
        <w:rPr>
          <w:i/>
          <w:sz w:val="24"/>
        </w:rPr>
        <w:t>Régimen económico y social</w:t>
      </w:r>
      <w:r>
        <w:rPr>
          <w:sz w:val="24"/>
        </w:rPr>
        <w:t>” (Capítulo V).</w:t>
      </w:r>
    </w:p>
    <w:p w14:paraId="12D90CA6" w14:textId="77777777" w:rsidR="007779BE" w:rsidRDefault="00000000">
      <w:pPr>
        <w:spacing w:before="120" w:line="276" w:lineRule="auto"/>
        <w:ind w:left="338" w:right="331" w:firstLine="707"/>
        <w:jc w:val="both"/>
        <w:rPr>
          <w:sz w:val="24"/>
        </w:rPr>
      </w:pPr>
      <w:r>
        <w:rPr>
          <w:sz w:val="24"/>
        </w:rPr>
        <w:t>La Constitución de 1985, en el Título II aborda el tema de los “</w:t>
      </w:r>
      <w:r>
        <w:rPr>
          <w:i/>
          <w:sz w:val="24"/>
        </w:rPr>
        <w:t>Derechos Humanos</w:t>
      </w:r>
      <w:r>
        <w:rPr>
          <w:sz w:val="24"/>
        </w:rPr>
        <w:t xml:space="preserve">”, </w:t>
      </w:r>
      <w:r>
        <w:rPr>
          <w:spacing w:val="-2"/>
          <w:sz w:val="24"/>
        </w:rPr>
        <w:t>dividiéndolo</w:t>
      </w:r>
      <w:r>
        <w:rPr>
          <w:spacing w:val="-12"/>
          <w:sz w:val="24"/>
        </w:rPr>
        <w:t xml:space="preserve"> </w:t>
      </w:r>
      <w:r>
        <w:rPr>
          <w:spacing w:val="-2"/>
          <w:sz w:val="24"/>
        </w:rPr>
        <w:t>en</w:t>
      </w:r>
      <w:r>
        <w:rPr>
          <w:spacing w:val="-6"/>
          <w:sz w:val="24"/>
        </w:rPr>
        <w:t xml:space="preserve"> </w:t>
      </w:r>
      <w:r>
        <w:rPr>
          <w:spacing w:val="-2"/>
          <w:sz w:val="24"/>
        </w:rPr>
        <w:t>dos</w:t>
      </w:r>
      <w:r>
        <w:rPr>
          <w:spacing w:val="-6"/>
          <w:sz w:val="24"/>
        </w:rPr>
        <w:t xml:space="preserve"> </w:t>
      </w:r>
      <w:r>
        <w:rPr>
          <w:spacing w:val="-2"/>
          <w:sz w:val="24"/>
        </w:rPr>
        <w:t>capítulos.</w:t>
      </w:r>
      <w:r>
        <w:rPr>
          <w:spacing w:val="-13"/>
          <w:sz w:val="24"/>
        </w:rPr>
        <w:t xml:space="preserve"> </w:t>
      </w:r>
      <w:r>
        <w:rPr>
          <w:spacing w:val="-2"/>
          <w:sz w:val="24"/>
        </w:rPr>
        <w:t>Así,</w:t>
      </w:r>
      <w:r>
        <w:rPr>
          <w:spacing w:val="-6"/>
          <w:sz w:val="24"/>
        </w:rPr>
        <w:t xml:space="preserve"> </w:t>
      </w:r>
      <w:r>
        <w:rPr>
          <w:spacing w:val="-2"/>
          <w:sz w:val="24"/>
        </w:rPr>
        <w:t>el</w:t>
      </w:r>
      <w:r>
        <w:rPr>
          <w:spacing w:val="-5"/>
          <w:sz w:val="24"/>
        </w:rPr>
        <w:t xml:space="preserve"> </w:t>
      </w:r>
      <w:r>
        <w:rPr>
          <w:spacing w:val="-2"/>
          <w:sz w:val="24"/>
        </w:rPr>
        <w:t>Capítulo</w:t>
      </w:r>
      <w:r>
        <w:rPr>
          <w:spacing w:val="-5"/>
          <w:sz w:val="24"/>
        </w:rPr>
        <w:t xml:space="preserve"> </w:t>
      </w:r>
      <w:r>
        <w:rPr>
          <w:spacing w:val="-2"/>
          <w:sz w:val="24"/>
        </w:rPr>
        <w:t>I</w:t>
      </w:r>
      <w:r>
        <w:rPr>
          <w:spacing w:val="-7"/>
          <w:sz w:val="24"/>
        </w:rPr>
        <w:t xml:space="preserve"> </w:t>
      </w:r>
      <w:r>
        <w:rPr>
          <w:spacing w:val="-2"/>
          <w:sz w:val="24"/>
        </w:rPr>
        <w:t>se</w:t>
      </w:r>
      <w:r>
        <w:rPr>
          <w:spacing w:val="-3"/>
          <w:sz w:val="24"/>
        </w:rPr>
        <w:t xml:space="preserve"> </w:t>
      </w:r>
      <w:r>
        <w:rPr>
          <w:spacing w:val="-2"/>
          <w:sz w:val="24"/>
        </w:rPr>
        <w:t>refiere</w:t>
      </w:r>
      <w:r>
        <w:rPr>
          <w:spacing w:val="-7"/>
          <w:sz w:val="24"/>
        </w:rPr>
        <w:t xml:space="preserve"> </w:t>
      </w:r>
      <w:r>
        <w:rPr>
          <w:spacing w:val="-2"/>
          <w:sz w:val="24"/>
        </w:rPr>
        <w:t>a</w:t>
      </w:r>
      <w:r>
        <w:rPr>
          <w:spacing w:val="-7"/>
          <w:sz w:val="24"/>
        </w:rPr>
        <w:t xml:space="preserve"> </w:t>
      </w:r>
      <w:r>
        <w:rPr>
          <w:spacing w:val="-2"/>
          <w:sz w:val="24"/>
        </w:rPr>
        <w:t>los</w:t>
      </w:r>
      <w:r>
        <w:rPr>
          <w:spacing w:val="-5"/>
          <w:sz w:val="24"/>
        </w:rPr>
        <w:t xml:space="preserve"> </w:t>
      </w:r>
      <w:r>
        <w:rPr>
          <w:spacing w:val="-2"/>
          <w:sz w:val="24"/>
        </w:rPr>
        <w:t>“</w:t>
      </w:r>
      <w:r>
        <w:rPr>
          <w:i/>
          <w:spacing w:val="-2"/>
          <w:sz w:val="24"/>
        </w:rPr>
        <w:t>Derechos</w:t>
      </w:r>
      <w:r>
        <w:rPr>
          <w:i/>
          <w:spacing w:val="-6"/>
          <w:sz w:val="24"/>
        </w:rPr>
        <w:t xml:space="preserve"> </w:t>
      </w:r>
      <w:r>
        <w:rPr>
          <w:i/>
          <w:spacing w:val="-2"/>
          <w:sz w:val="24"/>
        </w:rPr>
        <w:t>individuales</w:t>
      </w:r>
      <w:r>
        <w:rPr>
          <w:spacing w:val="-2"/>
          <w:sz w:val="24"/>
        </w:rPr>
        <w:t>”.</w:t>
      </w:r>
      <w:r>
        <w:rPr>
          <w:spacing w:val="-6"/>
          <w:sz w:val="24"/>
        </w:rPr>
        <w:t xml:space="preserve"> </w:t>
      </w:r>
      <w:r>
        <w:rPr>
          <w:spacing w:val="-2"/>
          <w:sz w:val="24"/>
        </w:rPr>
        <w:t>El</w:t>
      </w:r>
      <w:r>
        <w:rPr>
          <w:spacing w:val="-6"/>
          <w:sz w:val="24"/>
        </w:rPr>
        <w:t xml:space="preserve"> </w:t>
      </w:r>
      <w:r>
        <w:rPr>
          <w:spacing w:val="-2"/>
          <w:sz w:val="24"/>
        </w:rPr>
        <w:t xml:space="preserve">capítulo </w:t>
      </w:r>
      <w:r>
        <w:rPr>
          <w:sz w:val="24"/>
        </w:rPr>
        <w:t>II a los “</w:t>
      </w:r>
      <w:r>
        <w:rPr>
          <w:i/>
          <w:sz w:val="24"/>
        </w:rPr>
        <w:t>Derechos sociales</w:t>
      </w:r>
      <w:r>
        <w:rPr>
          <w:sz w:val="24"/>
        </w:rPr>
        <w:t>”, en los cuales incluye: la “</w:t>
      </w:r>
      <w:r>
        <w:rPr>
          <w:i/>
          <w:sz w:val="24"/>
        </w:rPr>
        <w:t>Familia</w:t>
      </w:r>
      <w:r>
        <w:rPr>
          <w:sz w:val="24"/>
        </w:rPr>
        <w:t>” (Sección primera); la “</w:t>
      </w:r>
      <w:r>
        <w:rPr>
          <w:i/>
          <w:sz w:val="24"/>
        </w:rPr>
        <w:t>Cultura</w:t>
      </w:r>
      <w:r>
        <w:rPr>
          <w:sz w:val="24"/>
        </w:rPr>
        <w:t>” (Sección segunda); las “</w:t>
      </w:r>
      <w:r>
        <w:rPr>
          <w:i/>
          <w:sz w:val="24"/>
        </w:rPr>
        <w:t>Comunidades indígenas</w:t>
      </w:r>
      <w:r>
        <w:rPr>
          <w:sz w:val="24"/>
        </w:rPr>
        <w:t>” (Sección tercera); la “</w:t>
      </w:r>
      <w:r>
        <w:rPr>
          <w:i/>
          <w:sz w:val="24"/>
        </w:rPr>
        <w:t>Educación</w:t>
      </w:r>
      <w:r>
        <w:rPr>
          <w:sz w:val="24"/>
        </w:rPr>
        <w:t>” (Sección cuarta); las “</w:t>
      </w:r>
      <w:r>
        <w:rPr>
          <w:i/>
          <w:sz w:val="24"/>
        </w:rPr>
        <w:t>Universidades</w:t>
      </w:r>
      <w:r>
        <w:rPr>
          <w:sz w:val="24"/>
        </w:rPr>
        <w:t>” (Sección quinta); el “</w:t>
      </w:r>
      <w:r>
        <w:rPr>
          <w:i/>
          <w:sz w:val="24"/>
        </w:rPr>
        <w:t>Deporte</w:t>
      </w:r>
      <w:r>
        <w:rPr>
          <w:sz w:val="24"/>
        </w:rPr>
        <w:t>” (Sección sexta); la “</w:t>
      </w:r>
      <w:r>
        <w:rPr>
          <w:i/>
          <w:sz w:val="24"/>
        </w:rPr>
        <w:t>Salud, seguridad y asistencia social</w:t>
      </w:r>
      <w:r>
        <w:rPr>
          <w:sz w:val="24"/>
        </w:rPr>
        <w:t>” (Sección séptima); el “</w:t>
      </w:r>
      <w:r>
        <w:rPr>
          <w:i/>
          <w:sz w:val="24"/>
        </w:rPr>
        <w:t>Trabajo</w:t>
      </w:r>
      <w:r>
        <w:rPr>
          <w:sz w:val="24"/>
        </w:rPr>
        <w:t>” (Sección octava); los “</w:t>
      </w:r>
      <w:r>
        <w:rPr>
          <w:i/>
          <w:sz w:val="24"/>
        </w:rPr>
        <w:t>Trabajadores del Estado</w:t>
      </w:r>
      <w:r>
        <w:rPr>
          <w:sz w:val="24"/>
        </w:rPr>
        <w:t>” (Sección novena); y, el “</w:t>
      </w:r>
      <w:r>
        <w:rPr>
          <w:i/>
          <w:sz w:val="24"/>
        </w:rPr>
        <w:t>Régimen económico y social</w:t>
      </w:r>
      <w:r>
        <w:rPr>
          <w:sz w:val="24"/>
        </w:rPr>
        <w:t>” (Sección décima).</w:t>
      </w:r>
    </w:p>
    <w:p w14:paraId="2BC6EA76" w14:textId="77777777" w:rsidR="007779BE" w:rsidRDefault="00000000">
      <w:pPr>
        <w:pStyle w:val="Prrafodelista"/>
        <w:numPr>
          <w:ilvl w:val="0"/>
          <w:numId w:val="17"/>
        </w:numPr>
        <w:tabs>
          <w:tab w:val="left" w:pos="1275"/>
        </w:tabs>
        <w:spacing w:before="121" w:line="276" w:lineRule="auto"/>
        <w:ind w:right="332" w:firstLine="707"/>
        <w:jc w:val="both"/>
        <w:rPr>
          <w:sz w:val="24"/>
        </w:rPr>
      </w:pPr>
      <w:r>
        <w:rPr>
          <w:sz w:val="24"/>
        </w:rPr>
        <w:t>Corte</w:t>
      </w:r>
      <w:r>
        <w:rPr>
          <w:spacing w:val="-15"/>
          <w:sz w:val="24"/>
        </w:rPr>
        <w:t xml:space="preserve"> </w:t>
      </w:r>
      <w:r>
        <w:rPr>
          <w:sz w:val="24"/>
        </w:rPr>
        <w:t>de</w:t>
      </w:r>
      <w:r>
        <w:rPr>
          <w:spacing w:val="-15"/>
          <w:sz w:val="24"/>
        </w:rPr>
        <w:t xml:space="preserve"> </w:t>
      </w:r>
      <w:r>
        <w:rPr>
          <w:sz w:val="24"/>
        </w:rPr>
        <w:t>Constitucionalidad:</w:t>
      </w:r>
      <w:r>
        <w:rPr>
          <w:spacing w:val="-13"/>
          <w:sz w:val="24"/>
        </w:rPr>
        <w:t xml:space="preserve"> </w:t>
      </w:r>
      <w:r>
        <w:rPr>
          <w:sz w:val="24"/>
        </w:rPr>
        <w:t>En</w:t>
      </w:r>
      <w:r>
        <w:rPr>
          <w:spacing w:val="-13"/>
          <w:sz w:val="24"/>
        </w:rPr>
        <w:t xml:space="preserve"> </w:t>
      </w:r>
      <w:r>
        <w:rPr>
          <w:sz w:val="24"/>
        </w:rPr>
        <w:t>la</w:t>
      </w:r>
      <w:r>
        <w:rPr>
          <w:spacing w:val="-14"/>
          <w:sz w:val="24"/>
        </w:rPr>
        <w:t xml:space="preserve"> </w:t>
      </w:r>
      <w:r>
        <w:rPr>
          <w:sz w:val="24"/>
        </w:rPr>
        <w:t>Constitución</w:t>
      </w:r>
      <w:r>
        <w:rPr>
          <w:spacing w:val="-15"/>
          <w:sz w:val="24"/>
        </w:rPr>
        <w:t xml:space="preserve"> </w:t>
      </w:r>
      <w:r>
        <w:rPr>
          <w:sz w:val="24"/>
        </w:rPr>
        <w:t>de</w:t>
      </w:r>
      <w:r>
        <w:rPr>
          <w:spacing w:val="-14"/>
          <w:sz w:val="24"/>
        </w:rPr>
        <w:t xml:space="preserve"> </w:t>
      </w:r>
      <w:r>
        <w:rPr>
          <w:sz w:val="24"/>
        </w:rPr>
        <w:t>1965</w:t>
      </w:r>
      <w:r>
        <w:rPr>
          <w:spacing w:val="-13"/>
          <w:sz w:val="24"/>
        </w:rPr>
        <w:t xml:space="preserve"> </w:t>
      </w:r>
      <w:r>
        <w:rPr>
          <w:sz w:val="24"/>
        </w:rPr>
        <w:t>se</w:t>
      </w:r>
      <w:r>
        <w:rPr>
          <w:spacing w:val="-14"/>
          <w:sz w:val="24"/>
        </w:rPr>
        <w:t xml:space="preserve"> </w:t>
      </w:r>
      <w:r>
        <w:rPr>
          <w:sz w:val="24"/>
        </w:rPr>
        <w:t>crea</w:t>
      </w:r>
      <w:r>
        <w:rPr>
          <w:spacing w:val="-14"/>
          <w:sz w:val="24"/>
        </w:rPr>
        <w:t xml:space="preserve"> </w:t>
      </w:r>
      <w:r>
        <w:rPr>
          <w:sz w:val="24"/>
        </w:rPr>
        <w:t>dicho</w:t>
      </w:r>
      <w:r>
        <w:rPr>
          <w:spacing w:val="-15"/>
          <w:sz w:val="24"/>
        </w:rPr>
        <w:t xml:space="preserve"> </w:t>
      </w:r>
      <w:r>
        <w:rPr>
          <w:sz w:val="24"/>
        </w:rPr>
        <w:t>Tribunal</w:t>
      </w:r>
      <w:r>
        <w:rPr>
          <w:spacing w:val="-13"/>
          <w:sz w:val="24"/>
        </w:rPr>
        <w:t xml:space="preserve"> </w:t>
      </w:r>
      <w:r>
        <w:rPr>
          <w:sz w:val="24"/>
        </w:rPr>
        <w:t>integrado por</w:t>
      </w:r>
      <w:r>
        <w:rPr>
          <w:spacing w:val="-10"/>
          <w:sz w:val="24"/>
        </w:rPr>
        <w:t xml:space="preserve"> </w:t>
      </w:r>
      <w:r>
        <w:rPr>
          <w:sz w:val="24"/>
        </w:rPr>
        <w:t>doce</w:t>
      </w:r>
      <w:r>
        <w:rPr>
          <w:spacing w:val="-11"/>
          <w:sz w:val="24"/>
        </w:rPr>
        <w:t xml:space="preserve"> </w:t>
      </w:r>
      <w:r>
        <w:rPr>
          <w:sz w:val="24"/>
        </w:rPr>
        <w:t>miembros:</w:t>
      </w:r>
      <w:r>
        <w:rPr>
          <w:spacing w:val="-9"/>
          <w:sz w:val="24"/>
        </w:rPr>
        <w:t xml:space="preserve"> </w:t>
      </w:r>
      <w:r>
        <w:rPr>
          <w:sz w:val="24"/>
        </w:rPr>
        <w:t>el</w:t>
      </w:r>
      <w:r>
        <w:rPr>
          <w:spacing w:val="-7"/>
          <w:sz w:val="24"/>
        </w:rPr>
        <w:t xml:space="preserve"> </w:t>
      </w:r>
      <w:r>
        <w:rPr>
          <w:sz w:val="24"/>
        </w:rPr>
        <w:t>Presidente</w:t>
      </w:r>
      <w:r>
        <w:rPr>
          <w:spacing w:val="-10"/>
          <w:sz w:val="24"/>
        </w:rPr>
        <w:t xml:space="preserve"> </w:t>
      </w:r>
      <w:r>
        <w:rPr>
          <w:sz w:val="24"/>
        </w:rPr>
        <w:t>y</w:t>
      </w:r>
      <w:r>
        <w:rPr>
          <w:spacing w:val="-7"/>
          <w:sz w:val="24"/>
        </w:rPr>
        <w:t xml:space="preserve"> </w:t>
      </w:r>
      <w:r>
        <w:rPr>
          <w:sz w:val="24"/>
        </w:rPr>
        <w:t>cuatro</w:t>
      </w:r>
      <w:r>
        <w:rPr>
          <w:spacing w:val="-8"/>
          <w:sz w:val="24"/>
        </w:rPr>
        <w:t xml:space="preserve"> </w:t>
      </w:r>
      <w:r>
        <w:rPr>
          <w:sz w:val="24"/>
        </w:rPr>
        <w:t>magistrados</w:t>
      </w:r>
      <w:r>
        <w:rPr>
          <w:spacing w:val="-9"/>
          <w:sz w:val="24"/>
        </w:rPr>
        <w:t xml:space="preserve"> </w:t>
      </w:r>
      <w:r>
        <w:rPr>
          <w:sz w:val="24"/>
        </w:rPr>
        <w:t>de</w:t>
      </w:r>
      <w:r>
        <w:rPr>
          <w:spacing w:val="-8"/>
          <w:sz w:val="24"/>
        </w:rPr>
        <w:t xml:space="preserve"> </w:t>
      </w:r>
      <w:r>
        <w:rPr>
          <w:sz w:val="24"/>
        </w:rPr>
        <w:t>la</w:t>
      </w:r>
      <w:r>
        <w:rPr>
          <w:spacing w:val="-10"/>
          <w:sz w:val="24"/>
        </w:rPr>
        <w:t xml:space="preserve"> </w:t>
      </w:r>
      <w:r>
        <w:rPr>
          <w:sz w:val="24"/>
        </w:rPr>
        <w:t>Corte</w:t>
      </w:r>
      <w:r>
        <w:rPr>
          <w:spacing w:val="-9"/>
          <w:sz w:val="24"/>
        </w:rPr>
        <w:t xml:space="preserve"> </w:t>
      </w:r>
      <w:r>
        <w:rPr>
          <w:sz w:val="24"/>
        </w:rPr>
        <w:t>Suprema</w:t>
      </w:r>
      <w:r>
        <w:rPr>
          <w:spacing w:val="-8"/>
          <w:sz w:val="24"/>
        </w:rPr>
        <w:t xml:space="preserve"> </w:t>
      </w:r>
      <w:r>
        <w:rPr>
          <w:sz w:val="24"/>
        </w:rPr>
        <w:t>de</w:t>
      </w:r>
      <w:r>
        <w:rPr>
          <w:spacing w:val="-11"/>
          <w:sz w:val="24"/>
        </w:rPr>
        <w:t xml:space="preserve"> </w:t>
      </w:r>
      <w:r>
        <w:rPr>
          <w:sz w:val="24"/>
        </w:rPr>
        <w:t>Justicia</w:t>
      </w:r>
      <w:r>
        <w:rPr>
          <w:spacing w:val="-8"/>
          <w:sz w:val="24"/>
        </w:rPr>
        <w:t xml:space="preserve"> </w:t>
      </w:r>
      <w:r>
        <w:rPr>
          <w:sz w:val="24"/>
        </w:rPr>
        <w:t>designados por</w:t>
      </w:r>
      <w:r>
        <w:rPr>
          <w:spacing w:val="-3"/>
          <w:sz w:val="24"/>
        </w:rPr>
        <w:t xml:space="preserve"> </w:t>
      </w:r>
      <w:r>
        <w:rPr>
          <w:sz w:val="24"/>
        </w:rPr>
        <w:t>la</w:t>
      </w:r>
      <w:r>
        <w:rPr>
          <w:spacing w:val="-5"/>
          <w:sz w:val="24"/>
        </w:rPr>
        <w:t xml:space="preserve"> </w:t>
      </w:r>
      <w:r>
        <w:rPr>
          <w:sz w:val="24"/>
        </w:rPr>
        <w:t>misma,</w:t>
      </w:r>
      <w:r>
        <w:rPr>
          <w:spacing w:val="-3"/>
          <w:sz w:val="24"/>
        </w:rPr>
        <w:t xml:space="preserve"> </w:t>
      </w:r>
      <w:r>
        <w:rPr>
          <w:sz w:val="24"/>
        </w:rPr>
        <w:t>y</w:t>
      </w:r>
      <w:r>
        <w:rPr>
          <w:spacing w:val="-6"/>
          <w:sz w:val="24"/>
        </w:rPr>
        <w:t xml:space="preserve"> </w:t>
      </w:r>
      <w:r>
        <w:rPr>
          <w:sz w:val="24"/>
        </w:rPr>
        <w:t>los</w:t>
      </w:r>
      <w:r>
        <w:rPr>
          <w:spacing w:val="-5"/>
          <w:sz w:val="24"/>
        </w:rPr>
        <w:t xml:space="preserve"> </w:t>
      </w:r>
      <w:r>
        <w:rPr>
          <w:sz w:val="24"/>
        </w:rPr>
        <w:t>siete</w:t>
      </w:r>
      <w:r>
        <w:rPr>
          <w:spacing w:val="-7"/>
          <w:sz w:val="24"/>
        </w:rPr>
        <w:t xml:space="preserve"> </w:t>
      </w:r>
      <w:r>
        <w:rPr>
          <w:sz w:val="24"/>
        </w:rPr>
        <w:t>restantes</w:t>
      </w:r>
      <w:r>
        <w:rPr>
          <w:spacing w:val="-4"/>
          <w:sz w:val="24"/>
        </w:rPr>
        <w:t xml:space="preserve"> </w:t>
      </w:r>
      <w:r>
        <w:rPr>
          <w:sz w:val="24"/>
        </w:rPr>
        <w:t>por</w:t>
      </w:r>
      <w:r>
        <w:rPr>
          <w:spacing w:val="-3"/>
          <w:sz w:val="24"/>
        </w:rPr>
        <w:t xml:space="preserve"> </w:t>
      </w:r>
      <w:r>
        <w:rPr>
          <w:sz w:val="24"/>
        </w:rPr>
        <w:t>sorteo</w:t>
      </w:r>
      <w:r>
        <w:rPr>
          <w:spacing w:val="-3"/>
          <w:sz w:val="24"/>
        </w:rPr>
        <w:t xml:space="preserve"> </w:t>
      </w:r>
      <w:r>
        <w:rPr>
          <w:sz w:val="24"/>
        </w:rPr>
        <w:t>global</w:t>
      </w:r>
      <w:r>
        <w:rPr>
          <w:spacing w:val="-3"/>
          <w:sz w:val="24"/>
        </w:rPr>
        <w:t xml:space="preserve"> </w:t>
      </w:r>
      <w:r>
        <w:rPr>
          <w:sz w:val="24"/>
        </w:rPr>
        <w:t>que</w:t>
      </w:r>
      <w:r>
        <w:rPr>
          <w:spacing w:val="-3"/>
          <w:sz w:val="24"/>
        </w:rPr>
        <w:t xml:space="preserve"> </w:t>
      </w:r>
      <w:r>
        <w:rPr>
          <w:sz w:val="24"/>
        </w:rPr>
        <w:t>practicará</w:t>
      </w:r>
      <w:r>
        <w:rPr>
          <w:spacing w:val="-4"/>
          <w:sz w:val="24"/>
        </w:rPr>
        <w:t xml:space="preserve"> </w:t>
      </w:r>
      <w:r>
        <w:rPr>
          <w:sz w:val="24"/>
        </w:rPr>
        <w:t>la</w:t>
      </w:r>
      <w:r>
        <w:rPr>
          <w:spacing w:val="-3"/>
          <w:sz w:val="24"/>
        </w:rPr>
        <w:t xml:space="preserve"> </w:t>
      </w:r>
      <w:r>
        <w:rPr>
          <w:sz w:val="24"/>
        </w:rPr>
        <w:t>CSJ</w:t>
      </w:r>
      <w:r>
        <w:rPr>
          <w:spacing w:val="-4"/>
          <w:sz w:val="24"/>
        </w:rPr>
        <w:t xml:space="preserve"> </w:t>
      </w:r>
      <w:r>
        <w:rPr>
          <w:sz w:val="24"/>
        </w:rPr>
        <w:t>entre</w:t>
      </w:r>
      <w:r>
        <w:rPr>
          <w:spacing w:val="-5"/>
          <w:sz w:val="24"/>
        </w:rPr>
        <w:t xml:space="preserve"> </w:t>
      </w:r>
      <w:r>
        <w:rPr>
          <w:sz w:val="24"/>
        </w:rPr>
        <w:t>los</w:t>
      </w:r>
      <w:r>
        <w:rPr>
          <w:spacing w:val="-4"/>
          <w:sz w:val="24"/>
        </w:rPr>
        <w:t xml:space="preserve"> </w:t>
      </w:r>
      <w:r>
        <w:rPr>
          <w:sz w:val="24"/>
        </w:rPr>
        <w:t>Magistrados</w:t>
      </w:r>
      <w:r>
        <w:rPr>
          <w:spacing w:val="-4"/>
          <w:sz w:val="24"/>
        </w:rPr>
        <w:t xml:space="preserve"> </w:t>
      </w:r>
      <w:r>
        <w:rPr>
          <w:sz w:val="24"/>
        </w:rPr>
        <w:t>de la</w:t>
      </w:r>
      <w:r>
        <w:rPr>
          <w:spacing w:val="-12"/>
          <w:sz w:val="24"/>
        </w:rPr>
        <w:t xml:space="preserve"> </w:t>
      </w:r>
      <w:r>
        <w:rPr>
          <w:sz w:val="24"/>
        </w:rPr>
        <w:t>Corte</w:t>
      </w:r>
      <w:r>
        <w:rPr>
          <w:spacing w:val="-8"/>
          <w:sz w:val="24"/>
        </w:rPr>
        <w:t xml:space="preserve"> </w:t>
      </w:r>
      <w:r>
        <w:rPr>
          <w:sz w:val="24"/>
        </w:rPr>
        <w:t>de</w:t>
      </w:r>
      <w:r>
        <w:rPr>
          <w:spacing w:val="-15"/>
          <w:sz w:val="24"/>
        </w:rPr>
        <w:t xml:space="preserve"> </w:t>
      </w:r>
      <w:r>
        <w:rPr>
          <w:sz w:val="24"/>
        </w:rPr>
        <w:t>Apelaciones</w:t>
      </w:r>
      <w:r>
        <w:rPr>
          <w:spacing w:val="-7"/>
          <w:sz w:val="24"/>
        </w:rPr>
        <w:t xml:space="preserve"> </w:t>
      </w:r>
      <w:r>
        <w:rPr>
          <w:sz w:val="24"/>
        </w:rPr>
        <w:t>y</w:t>
      </w:r>
      <w:r>
        <w:rPr>
          <w:spacing w:val="-5"/>
          <w:sz w:val="24"/>
        </w:rPr>
        <w:t xml:space="preserve"> </w:t>
      </w:r>
      <w:r>
        <w:rPr>
          <w:sz w:val="24"/>
        </w:rPr>
        <w:t>de</w:t>
      </w:r>
      <w:r>
        <w:rPr>
          <w:spacing w:val="-8"/>
          <w:sz w:val="24"/>
        </w:rPr>
        <w:t xml:space="preserve"> </w:t>
      </w:r>
      <w:r>
        <w:rPr>
          <w:sz w:val="24"/>
        </w:rPr>
        <w:t>lo</w:t>
      </w:r>
      <w:r>
        <w:rPr>
          <w:spacing w:val="-6"/>
          <w:sz w:val="24"/>
        </w:rPr>
        <w:t xml:space="preserve"> </w:t>
      </w:r>
      <w:r>
        <w:rPr>
          <w:sz w:val="24"/>
        </w:rPr>
        <w:t>Contencioso-Administrativo.</w:t>
      </w:r>
      <w:r>
        <w:rPr>
          <w:spacing w:val="-12"/>
          <w:sz w:val="24"/>
        </w:rPr>
        <w:t xml:space="preserve"> </w:t>
      </w:r>
      <w:r>
        <w:rPr>
          <w:sz w:val="24"/>
        </w:rPr>
        <w:t>Tribunal</w:t>
      </w:r>
      <w:r>
        <w:rPr>
          <w:spacing w:val="-6"/>
          <w:sz w:val="24"/>
        </w:rPr>
        <w:t xml:space="preserve"> </w:t>
      </w:r>
      <w:r>
        <w:rPr>
          <w:sz w:val="24"/>
        </w:rPr>
        <w:t>no</w:t>
      </w:r>
      <w:r>
        <w:rPr>
          <w:spacing w:val="-7"/>
          <w:sz w:val="24"/>
        </w:rPr>
        <w:t xml:space="preserve"> </w:t>
      </w:r>
      <w:r>
        <w:rPr>
          <w:sz w:val="24"/>
        </w:rPr>
        <w:t>permanente,</w:t>
      </w:r>
      <w:r>
        <w:rPr>
          <w:spacing w:val="-7"/>
          <w:sz w:val="24"/>
        </w:rPr>
        <w:t xml:space="preserve"> </w:t>
      </w:r>
      <w:r>
        <w:rPr>
          <w:sz w:val="24"/>
        </w:rPr>
        <w:t>a</w:t>
      </w:r>
      <w:r>
        <w:rPr>
          <w:spacing w:val="-8"/>
          <w:sz w:val="24"/>
        </w:rPr>
        <w:t xml:space="preserve"> </w:t>
      </w:r>
      <w:r>
        <w:rPr>
          <w:sz w:val="24"/>
        </w:rPr>
        <w:t>integrarse dentro del término de cinco días de presentado el “recurso”, con competencia para conocer de los “recursos”</w:t>
      </w:r>
      <w:r>
        <w:rPr>
          <w:spacing w:val="-13"/>
          <w:sz w:val="24"/>
        </w:rPr>
        <w:t xml:space="preserve"> </w:t>
      </w:r>
      <w:r>
        <w:rPr>
          <w:sz w:val="24"/>
        </w:rPr>
        <w:t>que</w:t>
      </w:r>
      <w:r>
        <w:rPr>
          <w:spacing w:val="-13"/>
          <w:sz w:val="24"/>
        </w:rPr>
        <w:t xml:space="preserve"> </w:t>
      </w:r>
      <w:r>
        <w:rPr>
          <w:sz w:val="24"/>
        </w:rPr>
        <w:t>se</w:t>
      </w:r>
      <w:r>
        <w:rPr>
          <w:spacing w:val="-13"/>
          <w:sz w:val="24"/>
        </w:rPr>
        <w:t xml:space="preserve"> </w:t>
      </w:r>
      <w:r>
        <w:rPr>
          <w:sz w:val="24"/>
        </w:rPr>
        <w:t>interpongan</w:t>
      </w:r>
      <w:r>
        <w:rPr>
          <w:spacing w:val="-12"/>
          <w:sz w:val="24"/>
        </w:rPr>
        <w:t xml:space="preserve"> </w:t>
      </w:r>
      <w:r>
        <w:rPr>
          <w:sz w:val="24"/>
        </w:rPr>
        <w:t>contra</w:t>
      </w:r>
      <w:r>
        <w:rPr>
          <w:spacing w:val="-11"/>
          <w:sz w:val="24"/>
        </w:rPr>
        <w:t xml:space="preserve"> </w:t>
      </w:r>
      <w:r>
        <w:rPr>
          <w:sz w:val="24"/>
        </w:rPr>
        <w:t>las</w:t>
      </w:r>
      <w:r>
        <w:rPr>
          <w:spacing w:val="-12"/>
          <w:sz w:val="24"/>
        </w:rPr>
        <w:t xml:space="preserve"> </w:t>
      </w:r>
      <w:r>
        <w:rPr>
          <w:sz w:val="24"/>
        </w:rPr>
        <w:t>leyes</w:t>
      </w:r>
      <w:r>
        <w:rPr>
          <w:spacing w:val="-12"/>
          <w:sz w:val="24"/>
        </w:rPr>
        <w:t xml:space="preserve"> </w:t>
      </w:r>
      <w:r>
        <w:rPr>
          <w:sz w:val="24"/>
        </w:rPr>
        <w:t>o</w:t>
      </w:r>
      <w:r>
        <w:rPr>
          <w:spacing w:val="-12"/>
          <w:sz w:val="24"/>
        </w:rPr>
        <w:t xml:space="preserve"> </w:t>
      </w:r>
      <w:r>
        <w:rPr>
          <w:sz w:val="24"/>
        </w:rPr>
        <w:t>disposiciones</w:t>
      </w:r>
      <w:r>
        <w:rPr>
          <w:spacing w:val="-12"/>
          <w:sz w:val="24"/>
        </w:rPr>
        <w:t xml:space="preserve"> </w:t>
      </w:r>
      <w:r>
        <w:rPr>
          <w:sz w:val="24"/>
        </w:rPr>
        <w:t>gubernativas</w:t>
      </w:r>
      <w:r>
        <w:rPr>
          <w:spacing w:val="-9"/>
          <w:sz w:val="24"/>
        </w:rPr>
        <w:t xml:space="preserve"> </w:t>
      </w:r>
      <w:r>
        <w:rPr>
          <w:sz w:val="24"/>
        </w:rPr>
        <w:t>de</w:t>
      </w:r>
      <w:r>
        <w:rPr>
          <w:spacing w:val="-13"/>
          <w:sz w:val="24"/>
        </w:rPr>
        <w:t xml:space="preserve"> </w:t>
      </w:r>
      <w:r>
        <w:rPr>
          <w:sz w:val="24"/>
        </w:rPr>
        <w:t>carácter</w:t>
      </w:r>
      <w:r>
        <w:rPr>
          <w:spacing w:val="-13"/>
          <w:sz w:val="24"/>
        </w:rPr>
        <w:t xml:space="preserve"> </w:t>
      </w:r>
      <w:r>
        <w:rPr>
          <w:sz w:val="24"/>
        </w:rPr>
        <w:t>general</w:t>
      </w:r>
      <w:r>
        <w:rPr>
          <w:spacing w:val="-12"/>
          <w:sz w:val="24"/>
        </w:rPr>
        <w:t xml:space="preserve"> </w:t>
      </w:r>
      <w:r>
        <w:rPr>
          <w:sz w:val="24"/>
        </w:rPr>
        <w:t>que contengan vicio parcial o total de inconstitucionalidad. Adicionalmente, la Asamblea Nacional Constituyente, emitió el Decreto Número 8, que contiene la Ley de</w:t>
      </w:r>
      <w:r>
        <w:rPr>
          <w:spacing w:val="-13"/>
          <w:sz w:val="24"/>
        </w:rPr>
        <w:t xml:space="preserve"> </w:t>
      </w:r>
      <w:r>
        <w:rPr>
          <w:sz w:val="24"/>
        </w:rPr>
        <w:t>Amparo, Habeas Corpus y de Constitucionalidad, en la que se regula lo relativo a la Corte de Constitucionalidad, a integrarse como lo indica la Constitución.</w:t>
      </w:r>
    </w:p>
    <w:p w14:paraId="091D8684" w14:textId="77777777" w:rsidR="007779BE" w:rsidRDefault="00000000">
      <w:pPr>
        <w:spacing w:before="119" w:line="276" w:lineRule="auto"/>
        <w:ind w:left="338" w:right="335" w:firstLine="707"/>
        <w:jc w:val="both"/>
        <w:rPr>
          <w:sz w:val="24"/>
        </w:rPr>
      </w:pPr>
      <w:r>
        <w:rPr>
          <w:sz w:val="24"/>
        </w:rPr>
        <w:t>En</w:t>
      </w:r>
      <w:r>
        <w:rPr>
          <w:spacing w:val="-1"/>
          <w:sz w:val="24"/>
        </w:rPr>
        <w:t xml:space="preserve"> </w:t>
      </w:r>
      <w:r>
        <w:rPr>
          <w:sz w:val="24"/>
        </w:rPr>
        <w:t>la</w:t>
      </w:r>
      <w:r>
        <w:rPr>
          <w:spacing w:val="-1"/>
          <w:sz w:val="24"/>
        </w:rPr>
        <w:t xml:space="preserve"> </w:t>
      </w:r>
      <w:r>
        <w:rPr>
          <w:sz w:val="24"/>
        </w:rPr>
        <w:t>Constitución</w:t>
      </w:r>
      <w:r>
        <w:rPr>
          <w:spacing w:val="-2"/>
          <w:sz w:val="24"/>
        </w:rPr>
        <w:t xml:space="preserve"> </w:t>
      </w:r>
      <w:r>
        <w:rPr>
          <w:sz w:val="24"/>
        </w:rPr>
        <w:t>Política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República, de</w:t>
      </w:r>
      <w:r>
        <w:rPr>
          <w:spacing w:val="-1"/>
          <w:sz w:val="24"/>
        </w:rPr>
        <w:t xml:space="preserve"> </w:t>
      </w:r>
      <w:r>
        <w:rPr>
          <w:sz w:val="24"/>
        </w:rPr>
        <w:t>fecha</w:t>
      </w:r>
      <w:r>
        <w:rPr>
          <w:spacing w:val="-1"/>
          <w:sz w:val="24"/>
        </w:rPr>
        <w:t xml:space="preserve"> </w:t>
      </w:r>
      <w:r>
        <w:rPr>
          <w:sz w:val="24"/>
        </w:rPr>
        <w:t>31 de</w:t>
      </w:r>
      <w:r>
        <w:rPr>
          <w:spacing w:val="-1"/>
          <w:sz w:val="24"/>
        </w:rPr>
        <w:t xml:space="preserve"> </w:t>
      </w:r>
      <w:r>
        <w:rPr>
          <w:sz w:val="24"/>
        </w:rPr>
        <w:t>mayo</w:t>
      </w:r>
      <w:r>
        <w:rPr>
          <w:spacing w:val="-1"/>
          <w:sz w:val="24"/>
        </w:rPr>
        <w:t xml:space="preserve"> </w:t>
      </w:r>
      <w:r>
        <w:rPr>
          <w:sz w:val="24"/>
        </w:rPr>
        <w:t>de</w:t>
      </w:r>
      <w:r>
        <w:rPr>
          <w:spacing w:val="-1"/>
          <w:sz w:val="24"/>
        </w:rPr>
        <w:t xml:space="preserve"> </w:t>
      </w:r>
      <w:r>
        <w:rPr>
          <w:sz w:val="24"/>
        </w:rPr>
        <w:t>1985, se</w:t>
      </w:r>
      <w:r>
        <w:rPr>
          <w:spacing w:val="-1"/>
          <w:sz w:val="24"/>
        </w:rPr>
        <w:t xml:space="preserve"> </w:t>
      </w:r>
      <w:r>
        <w:rPr>
          <w:sz w:val="24"/>
        </w:rPr>
        <w:t>crea</w:t>
      </w:r>
      <w:r>
        <w:rPr>
          <w:spacing w:val="-1"/>
          <w:sz w:val="24"/>
        </w:rPr>
        <w:t xml:space="preserve"> </w:t>
      </w:r>
      <w:r>
        <w:rPr>
          <w:sz w:val="24"/>
        </w:rPr>
        <w:t>la</w:t>
      </w:r>
      <w:r>
        <w:rPr>
          <w:spacing w:val="-1"/>
          <w:sz w:val="24"/>
        </w:rPr>
        <w:t xml:space="preserve"> </w:t>
      </w:r>
      <w:r>
        <w:rPr>
          <w:sz w:val="24"/>
        </w:rPr>
        <w:t>Corte de Constitucionalidad, como “</w:t>
      </w:r>
      <w:r>
        <w:rPr>
          <w:i/>
          <w:sz w:val="24"/>
        </w:rPr>
        <w:t>un tribunal permanente de jurisdicción privativa, cuya función esencial</w:t>
      </w:r>
      <w:r>
        <w:rPr>
          <w:i/>
          <w:spacing w:val="-15"/>
          <w:sz w:val="24"/>
        </w:rPr>
        <w:t xml:space="preserve"> </w:t>
      </w:r>
      <w:r>
        <w:rPr>
          <w:i/>
          <w:sz w:val="24"/>
        </w:rPr>
        <w:t>es</w:t>
      </w:r>
      <w:r>
        <w:rPr>
          <w:i/>
          <w:spacing w:val="-15"/>
          <w:sz w:val="24"/>
        </w:rPr>
        <w:t xml:space="preserve"> </w:t>
      </w:r>
      <w:r>
        <w:rPr>
          <w:i/>
          <w:sz w:val="24"/>
        </w:rPr>
        <w:t>la</w:t>
      </w:r>
      <w:r>
        <w:rPr>
          <w:i/>
          <w:spacing w:val="-15"/>
          <w:sz w:val="24"/>
        </w:rPr>
        <w:t xml:space="preserve"> </w:t>
      </w:r>
      <w:r>
        <w:rPr>
          <w:i/>
          <w:sz w:val="24"/>
        </w:rPr>
        <w:t>defensa</w:t>
      </w:r>
      <w:r>
        <w:rPr>
          <w:i/>
          <w:spacing w:val="-15"/>
          <w:sz w:val="24"/>
        </w:rPr>
        <w:t xml:space="preserve"> </w:t>
      </w:r>
      <w:r>
        <w:rPr>
          <w:i/>
          <w:sz w:val="24"/>
        </w:rPr>
        <w:t>del</w:t>
      </w:r>
      <w:r>
        <w:rPr>
          <w:i/>
          <w:spacing w:val="-15"/>
          <w:sz w:val="24"/>
        </w:rPr>
        <w:t xml:space="preserve"> </w:t>
      </w:r>
      <w:r>
        <w:rPr>
          <w:i/>
          <w:sz w:val="24"/>
        </w:rPr>
        <w:t>orden</w:t>
      </w:r>
      <w:r>
        <w:rPr>
          <w:i/>
          <w:spacing w:val="-15"/>
          <w:sz w:val="24"/>
        </w:rPr>
        <w:t xml:space="preserve"> </w:t>
      </w:r>
      <w:r>
        <w:rPr>
          <w:i/>
          <w:sz w:val="24"/>
        </w:rPr>
        <w:t>constitucional</w:t>
      </w:r>
      <w:r>
        <w:rPr>
          <w:sz w:val="24"/>
        </w:rPr>
        <w:t>”.</w:t>
      </w:r>
      <w:r>
        <w:rPr>
          <w:spacing w:val="-15"/>
          <w:sz w:val="24"/>
        </w:rPr>
        <w:t xml:space="preserve"> </w:t>
      </w:r>
      <w:r>
        <w:rPr>
          <w:sz w:val="24"/>
        </w:rPr>
        <w:t>Y,</w:t>
      </w:r>
      <w:r>
        <w:rPr>
          <w:spacing w:val="-14"/>
          <w:sz w:val="24"/>
        </w:rPr>
        <w:t xml:space="preserve"> </w:t>
      </w:r>
      <w:r>
        <w:rPr>
          <w:sz w:val="24"/>
        </w:rPr>
        <w:t>en</w:t>
      </w:r>
      <w:r>
        <w:rPr>
          <w:spacing w:val="-14"/>
          <w:sz w:val="24"/>
        </w:rPr>
        <w:t xml:space="preserve"> </w:t>
      </w:r>
      <w:r>
        <w:rPr>
          <w:sz w:val="24"/>
        </w:rPr>
        <w:t>el</w:t>
      </w:r>
      <w:r>
        <w:rPr>
          <w:spacing w:val="-13"/>
          <w:sz w:val="24"/>
        </w:rPr>
        <w:t xml:space="preserve"> </w:t>
      </w:r>
      <w:r>
        <w:rPr>
          <w:sz w:val="24"/>
        </w:rPr>
        <w:t>Decreto</w:t>
      </w:r>
      <w:r>
        <w:rPr>
          <w:spacing w:val="-13"/>
          <w:sz w:val="24"/>
        </w:rPr>
        <w:t xml:space="preserve"> </w:t>
      </w:r>
      <w:r>
        <w:rPr>
          <w:sz w:val="24"/>
        </w:rPr>
        <w:t>1-86,</w:t>
      </w:r>
      <w:r>
        <w:rPr>
          <w:spacing w:val="-14"/>
          <w:sz w:val="24"/>
        </w:rPr>
        <w:t xml:space="preserve"> </w:t>
      </w:r>
      <w:r>
        <w:rPr>
          <w:sz w:val="24"/>
        </w:rPr>
        <w:t>Ley</w:t>
      </w:r>
      <w:r>
        <w:rPr>
          <w:spacing w:val="-11"/>
          <w:sz w:val="24"/>
        </w:rPr>
        <w:t xml:space="preserve"> </w:t>
      </w:r>
      <w:r>
        <w:rPr>
          <w:sz w:val="24"/>
        </w:rPr>
        <w:t>de</w:t>
      </w:r>
      <w:r>
        <w:rPr>
          <w:spacing w:val="-15"/>
          <w:sz w:val="24"/>
        </w:rPr>
        <w:t xml:space="preserve"> </w:t>
      </w:r>
      <w:r>
        <w:rPr>
          <w:sz w:val="24"/>
        </w:rPr>
        <w:t>Amparo,</w:t>
      </w:r>
      <w:r>
        <w:rPr>
          <w:spacing w:val="-14"/>
          <w:sz w:val="24"/>
        </w:rPr>
        <w:t xml:space="preserve"> </w:t>
      </w:r>
      <w:r>
        <w:rPr>
          <w:sz w:val="24"/>
        </w:rPr>
        <w:t>Exhibición Personal y de Constitucional, con vigencia a partir del 14 de enero de 1986, se amplía todo lo relativo a dicho Tribunal.</w:t>
      </w:r>
    </w:p>
    <w:p w14:paraId="4CBE1AAB" w14:textId="77777777" w:rsidR="007779BE" w:rsidRDefault="007779BE">
      <w:pPr>
        <w:spacing w:line="276" w:lineRule="auto"/>
        <w:jc w:val="both"/>
        <w:rPr>
          <w:sz w:val="24"/>
        </w:rPr>
        <w:sectPr w:rsidR="007779BE">
          <w:pgSz w:w="12240" w:h="15840"/>
          <w:pgMar w:top="840" w:right="1080" w:bottom="780" w:left="1080" w:header="406" w:footer="595" w:gutter="0"/>
          <w:cols w:space="720"/>
        </w:sectPr>
      </w:pPr>
    </w:p>
    <w:p w14:paraId="3411EC1C" w14:textId="77777777" w:rsidR="007779BE" w:rsidRDefault="00000000">
      <w:pPr>
        <w:pStyle w:val="Ttulo4"/>
        <w:spacing w:before="330"/>
        <w:ind w:left="338"/>
        <w:jc w:val="left"/>
      </w:pPr>
      <w:r>
        <w:rPr>
          <w:spacing w:val="-2"/>
        </w:rPr>
        <w:lastRenderedPageBreak/>
        <w:t>Bibliografía</w:t>
      </w:r>
    </w:p>
    <w:p w14:paraId="2E9BCDC8" w14:textId="77777777" w:rsidR="007779BE" w:rsidRDefault="00000000">
      <w:pPr>
        <w:spacing w:before="175" w:line="276" w:lineRule="auto"/>
        <w:ind w:left="338" w:right="339"/>
        <w:jc w:val="both"/>
        <w:rPr>
          <w:sz w:val="24"/>
        </w:rPr>
      </w:pPr>
      <w:r>
        <w:rPr>
          <w:b/>
          <w:sz w:val="24"/>
        </w:rPr>
        <w:t>Ardón,</w:t>
      </w:r>
      <w:r>
        <w:rPr>
          <w:b/>
          <w:spacing w:val="-3"/>
          <w:sz w:val="24"/>
        </w:rPr>
        <w:t xml:space="preserve"> </w:t>
      </w:r>
      <w:r>
        <w:rPr>
          <w:b/>
          <w:sz w:val="24"/>
        </w:rPr>
        <w:t>Roberto.</w:t>
      </w:r>
      <w:r>
        <w:rPr>
          <w:b/>
          <w:spacing w:val="-3"/>
          <w:sz w:val="24"/>
        </w:rPr>
        <w:t xml:space="preserve"> </w:t>
      </w:r>
      <w:r>
        <w:rPr>
          <w:i/>
          <w:sz w:val="24"/>
        </w:rPr>
        <w:t>Triunviratos.</w:t>
      </w:r>
      <w:r>
        <w:rPr>
          <w:i/>
          <w:spacing w:val="-2"/>
          <w:sz w:val="24"/>
        </w:rPr>
        <w:t xml:space="preserve"> </w:t>
      </w:r>
      <w:r>
        <w:rPr>
          <w:i/>
          <w:sz w:val="24"/>
        </w:rPr>
        <w:t>La</w:t>
      </w:r>
      <w:r>
        <w:rPr>
          <w:i/>
          <w:spacing w:val="-3"/>
          <w:sz w:val="24"/>
        </w:rPr>
        <w:t xml:space="preserve"> </w:t>
      </w:r>
      <w:r>
        <w:rPr>
          <w:i/>
          <w:sz w:val="24"/>
        </w:rPr>
        <w:t>controversial</w:t>
      </w:r>
      <w:r>
        <w:rPr>
          <w:i/>
          <w:spacing w:val="-3"/>
          <w:sz w:val="24"/>
        </w:rPr>
        <w:t xml:space="preserve"> </w:t>
      </w:r>
      <w:r>
        <w:rPr>
          <w:i/>
          <w:sz w:val="24"/>
        </w:rPr>
        <w:t>historia</w:t>
      </w:r>
      <w:r>
        <w:rPr>
          <w:i/>
          <w:spacing w:val="-3"/>
          <w:sz w:val="24"/>
        </w:rPr>
        <w:t xml:space="preserve"> </w:t>
      </w:r>
      <w:r>
        <w:rPr>
          <w:i/>
          <w:sz w:val="24"/>
        </w:rPr>
        <w:t>de</w:t>
      </w:r>
      <w:r>
        <w:rPr>
          <w:i/>
          <w:spacing w:val="-4"/>
          <w:sz w:val="24"/>
        </w:rPr>
        <w:t xml:space="preserve"> </w:t>
      </w:r>
      <w:r>
        <w:rPr>
          <w:i/>
          <w:sz w:val="24"/>
        </w:rPr>
        <w:t>las</w:t>
      </w:r>
      <w:r>
        <w:rPr>
          <w:i/>
          <w:spacing w:val="-3"/>
          <w:sz w:val="24"/>
        </w:rPr>
        <w:t xml:space="preserve"> </w:t>
      </w:r>
      <w:r>
        <w:rPr>
          <w:i/>
          <w:sz w:val="24"/>
        </w:rPr>
        <w:t>juntas</w:t>
      </w:r>
      <w:r>
        <w:rPr>
          <w:i/>
          <w:spacing w:val="-6"/>
          <w:sz w:val="24"/>
        </w:rPr>
        <w:t xml:space="preserve"> </w:t>
      </w:r>
      <w:r>
        <w:rPr>
          <w:i/>
          <w:sz w:val="24"/>
        </w:rPr>
        <w:t>de</w:t>
      </w:r>
      <w:r>
        <w:rPr>
          <w:i/>
          <w:spacing w:val="-4"/>
          <w:sz w:val="24"/>
        </w:rPr>
        <w:t xml:space="preserve"> </w:t>
      </w:r>
      <w:r>
        <w:rPr>
          <w:i/>
          <w:sz w:val="24"/>
        </w:rPr>
        <w:t>gobierno</w:t>
      </w:r>
      <w:r>
        <w:rPr>
          <w:i/>
          <w:spacing w:val="-4"/>
          <w:sz w:val="24"/>
        </w:rPr>
        <w:t xml:space="preserve"> </w:t>
      </w:r>
      <w:r>
        <w:rPr>
          <w:i/>
          <w:sz w:val="24"/>
        </w:rPr>
        <w:t>desde</w:t>
      </w:r>
      <w:r>
        <w:rPr>
          <w:i/>
          <w:spacing w:val="-4"/>
          <w:sz w:val="24"/>
        </w:rPr>
        <w:t xml:space="preserve"> </w:t>
      </w:r>
      <w:r>
        <w:rPr>
          <w:i/>
          <w:sz w:val="24"/>
        </w:rPr>
        <w:t>la</w:t>
      </w:r>
      <w:r>
        <w:rPr>
          <w:i/>
          <w:spacing w:val="-3"/>
          <w:sz w:val="24"/>
        </w:rPr>
        <w:t xml:space="preserve"> </w:t>
      </w:r>
      <w:r>
        <w:rPr>
          <w:i/>
          <w:sz w:val="24"/>
        </w:rPr>
        <w:t>caída de Jorge Ubico hasta nuestros días</w:t>
      </w:r>
      <w:r>
        <w:rPr>
          <w:sz w:val="24"/>
        </w:rPr>
        <w:t>. Grafíaetc, S.A. Guatemala. 2019.</w:t>
      </w:r>
    </w:p>
    <w:p w14:paraId="2A3242CE" w14:textId="77777777" w:rsidR="007779BE" w:rsidRDefault="00000000">
      <w:pPr>
        <w:spacing w:before="121" w:line="276" w:lineRule="auto"/>
        <w:ind w:left="338" w:right="338"/>
        <w:jc w:val="both"/>
        <w:rPr>
          <w:sz w:val="24"/>
        </w:rPr>
      </w:pPr>
      <w:r>
        <w:rPr>
          <w:b/>
          <w:sz w:val="24"/>
        </w:rPr>
        <w:t>Asamblea</w:t>
      </w:r>
      <w:r>
        <w:rPr>
          <w:b/>
          <w:spacing w:val="-2"/>
          <w:sz w:val="24"/>
        </w:rPr>
        <w:t xml:space="preserve"> </w:t>
      </w:r>
      <w:r>
        <w:rPr>
          <w:b/>
          <w:sz w:val="24"/>
        </w:rPr>
        <w:t>Nacional</w:t>
      </w:r>
      <w:r>
        <w:rPr>
          <w:b/>
          <w:spacing w:val="-1"/>
          <w:sz w:val="24"/>
        </w:rPr>
        <w:t xml:space="preserve"> </w:t>
      </w:r>
      <w:r>
        <w:rPr>
          <w:b/>
          <w:sz w:val="24"/>
        </w:rPr>
        <w:t xml:space="preserve">Constituyente. </w:t>
      </w:r>
      <w:r>
        <w:rPr>
          <w:i/>
          <w:sz w:val="24"/>
        </w:rPr>
        <w:t>Diario</w:t>
      </w:r>
      <w:r>
        <w:rPr>
          <w:i/>
          <w:spacing w:val="-1"/>
          <w:sz w:val="24"/>
        </w:rPr>
        <w:t xml:space="preserve"> </w:t>
      </w:r>
      <w:r>
        <w:rPr>
          <w:i/>
          <w:sz w:val="24"/>
        </w:rPr>
        <w:t>de sesiones</w:t>
      </w:r>
      <w:r>
        <w:rPr>
          <w:sz w:val="24"/>
        </w:rPr>
        <w:t>.</w:t>
      </w:r>
      <w:r>
        <w:rPr>
          <w:spacing w:val="-6"/>
          <w:sz w:val="24"/>
        </w:rPr>
        <w:t xml:space="preserve"> </w:t>
      </w:r>
      <w:r>
        <w:rPr>
          <w:sz w:val="24"/>
        </w:rPr>
        <w:t>Tomo</w:t>
      </w:r>
      <w:r>
        <w:rPr>
          <w:spacing w:val="-1"/>
          <w:sz w:val="24"/>
        </w:rPr>
        <w:t xml:space="preserve"> </w:t>
      </w:r>
      <w:r>
        <w:rPr>
          <w:sz w:val="24"/>
        </w:rPr>
        <w:t>1</w:t>
      </w:r>
      <w:r>
        <w:rPr>
          <w:spacing w:val="-1"/>
          <w:sz w:val="24"/>
        </w:rPr>
        <w:t xml:space="preserve"> </w:t>
      </w:r>
      <w:r>
        <w:rPr>
          <w:sz w:val="24"/>
        </w:rPr>
        <w:t>y 3.</w:t>
      </w:r>
      <w:r>
        <w:rPr>
          <w:spacing w:val="-1"/>
          <w:sz w:val="24"/>
        </w:rPr>
        <w:t xml:space="preserve"> </w:t>
      </w:r>
      <w:r>
        <w:rPr>
          <w:sz w:val="24"/>
        </w:rPr>
        <w:t>Congreso</w:t>
      </w:r>
      <w:r>
        <w:rPr>
          <w:spacing w:val="-1"/>
          <w:sz w:val="24"/>
        </w:rPr>
        <w:t xml:space="preserve"> </w:t>
      </w:r>
      <w:r>
        <w:rPr>
          <w:sz w:val="24"/>
        </w:rPr>
        <w:t>de la</w:t>
      </w:r>
      <w:r>
        <w:rPr>
          <w:spacing w:val="-2"/>
          <w:sz w:val="24"/>
        </w:rPr>
        <w:t xml:space="preserve"> </w:t>
      </w:r>
      <w:r>
        <w:rPr>
          <w:sz w:val="24"/>
        </w:rPr>
        <w:t>República</w:t>
      </w:r>
      <w:r>
        <w:rPr>
          <w:spacing w:val="-2"/>
          <w:sz w:val="24"/>
        </w:rPr>
        <w:t xml:space="preserve"> </w:t>
      </w:r>
      <w:r>
        <w:rPr>
          <w:sz w:val="24"/>
        </w:rPr>
        <w:t>y Corte de Constitucionalidad. Guatemala. 2014.</w:t>
      </w:r>
    </w:p>
    <w:p w14:paraId="6539A7CF" w14:textId="77777777" w:rsidR="007779BE" w:rsidRDefault="00000000">
      <w:pPr>
        <w:spacing w:before="119" w:line="276" w:lineRule="auto"/>
        <w:ind w:left="338" w:right="333"/>
        <w:jc w:val="both"/>
        <w:rPr>
          <w:sz w:val="24"/>
        </w:rPr>
      </w:pPr>
      <w:r>
        <w:rPr>
          <w:b/>
          <w:sz w:val="24"/>
        </w:rPr>
        <w:t>Asociación</w:t>
      </w:r>
      <w:r>
        <w:rPr>
          <w:b/>
          <w:spacing w:val="-1"/>
          <w:sz w:val="24"/>
        </w:rPr>
        <w:t xml:space="preserve"> </w:t>
      </w:r>
      <w:r>
        <w:rPr>
          <w:b/>
          <w:sz w:val="24"/>
        </w:rPr>
        <w:t>de</w:t>
      </w:r>
      <w:r>
        <w:rPr>
          <w:b/>
          <w:spacing w:val="-2"/>
          <w:sz w:val="24"/>
        </w:rPr>
        <w:t xml:space="preserve"> </w:t>
      </w:r>
      <w:r>
        <w:rPr>
          <w:b/>
          <w:sz w:val="24"/>
        </w:rPr>
        <w:t>Investigaciones</w:t>
      </w:r>
      <w:r>
        <w:rPr>
          <w:b/>
          <w:spacing w:val="-1"/>
          <w:sz w:val="24"/>
        </w:rPr>
        <w:t xml:space="preserve"> </w:t>
      </w:r>
      <w:r>
        <w:rPr>
          <w:b/>
          <w:sz w:val="24"/>
        </w:rPr>
        <w:t>y</w:t>
      </w:r>
      <w:r>
        <w:rPr>
          <w:b/>
          <w:spacing w:val="-1"/>
          <w:sz w:val="24"/>
        </w:rPr>
        <w:t xml:space="preserve"> </w:t>
      </w:r>
      <w:r>
        <w:rPr>
          <w:b/>
          <w:sz w:val="24"/>
        </w:rPr>
        <w:t>Estudios</w:t>
      </w:r>
      <w:r>
        <w:rPr>
          <w:b/>
          <w:spacing w:val="-1"/>
          <w:sz w:val="24"/>
        </w:rPr>
        <w:t xml:space="preserve"> </w:t>
      </w:r>
      <w:r>
        <w:rPr>
          <w:b/>
          <w:sz w:val="24"/>
        </w:rPr>
        <w:t xml:space="preserve">Sociales. </w:t>
      </w:r>
      <w:r>
        <w:rPr>
          <w:i/>
          <w:sz w:val="24"/>
        </w:rPr>
        <w:t>Compendio</w:t>
      </w:r>
      <w:r>
        <w:rPr>
          <w:i/>
          <w:spacing w:val="-1"/>
          <w:sz w:val="24"/>
        </w:rPr>
        <w:t xml:space="preserve"> </w:t>
      </w:r>
      <w:r>
        <w:rPr>
          <w:i/>
          <w:sz w:val="24"/>
        </w:rPr>
        <w:t>de</w:t>
      </w:r>
      <w:r>
        <w:rPr>
          <w:i/>
          <w:spacing w:val="-2"/>
          <w:sz w:val="24"/>
        </w:rPr>
        <w:t xml:space="preserve"> </w:t>
      </w:r>
      <w:r>
        <w:rPr>
          <w:i/>
          <w:sz w:val="24"/>
        </w:rPr>
        <w:t>historia</w:t>
      </w:r>
      <w:r>
        <w:rPr>
          <w:i/>
          <w:spacing w:val="-1"/>
          <w:sz w:val="24"/>
        </w:rPr>
        <w:t xml:space="preserve"> </w:t>
      </w:r>
      <w:r>
        <w:rPr>
          <w:i/>
          <w:sz w:val="24"/>
        </w:rPr>
        <w:t>de</w:t>
      </w:r>
      <w:r>
        <w:rPr>
          <w:i/>
          <w:spacing w:val="-2"/>
          <w:sz w:val="24"/>
        </w:rPr>
        <w:t xml:space="preserve"> </w:t>
      </w:r>
      <w:r>
        <w:rPr>
          <w:i/>
          <w:sz w:val="24"/>
        </w:rPr>
        <w:t>Guatemala</w:t>
      </w:r>
      <w:r>
        <w:rPr>
          <w:i/>
          <w:spacing w:val="-1"/>
          <w:sz w:val="24"/>
        </w:rPr>
        <w:t xml:space="preserve"> </w:t>
      </w:r>
      <w:r>
        <w:rPr>
          <w:i/>
          <w:sz w:val="24"/>
        </w:rPr>
        <w:t>1944- 2000</w:t>
      </w:r>
      <w:r>
        <w:rPr>
          <w:sz w:val="24"/>
        </w:rPr>
        <w:t>. Reimpresión de la 1ª. edición de 2004. Centro de impresiones Gráficas.</w:t>
      </w:r>
      <w:r>
        <w:rPr>
          <w:spacing w:val="40"/>
          <w:sz w:val="24"/>
        </w:rPr>
        <w:t xml:space="preserve"> </w:t>
      </w:r>
      <w:r>
        <w:rPr>
          <w:sz w:val="24"/>
        </w:rPr>
        <w:t>Guatemala. 2010.</w:t>
      </w:r>
    </w:p>
    <w:p w14:paraId="6FE79B45" w14:textId="77777777" w:rsidR="007779BE" w:rsidRDefault="00000000">
      <w:pPr>
        <w:pStyle w:val="Textoindependiente"/>
        <w:spacing w:before="121" w:line="276" w:lineRule="auto"/>
        <w:ind w:left="338" w:right="336"/>
        <w:jc w:val="both"/>
      </w:pPr>
      <w:r>
        <w:rPr>
          <w:b/>
        </w:rPr>
        <w:t xml:space="preserve">Aycinena Salazar, Luis. </w:t>
      </w:r>
      <w:r>
        <w:rPr>
          <w:i/>
        </w:rPr>
        <w:t>Guatemala y México</w:t>
      </w:r>
      <w:r>
        <w:t>, en Historia de Guatemala. Tomo IV Desde la República Federal hasta 1998. Asociación de Amigos del país y Fundación para la cultura y el desarrollo. Editorial amigos del país. Guatemala. 1995.</w:t>
      </w:r>
    </w:p>
    <w:p w14:paraId="233C9590" w14:textId="77777777" w:rsidR="007779BE" w:rsidRDefault="00000000">
      <w:pPr>
        <w:spacing w:before="119" w:line="278" w:lineRule="auto"/>
        <w:ind w:left="338" w:right="336"/>
        <w:jc w:val="both"/>
        <w:rPr>
          <w:sz w:val="24"/>
        </w:rPr>
      </w:pPr>
      <w:r>
        <w:rPr>
          <w:b/>
          <w:sz w:val="24"/>
        </w:rPr>
        <w:t xml:space="preserve">Contreras R., J. Daniel. </w:t>
      </w:r>
      <w:r>
        <w:rPr>
          <w:i/>
          <w:sz w:val="24"/>
        </w:rPr>
        <w:t>Breve historia de Guatemala</w:t>
      </w:r>
      <w:r>
        <w:rPr>
          <w:sz w:val="24"/>
        </w:rPr>
        <w:t>. Décima reimpresión. Editorial Piedra Santa. Guatemala. 2013.</w:t>
      </w:r>
    </w:p>
    <w:p w14:paraId="66427393" w14:textId="77777777" w:rsidR="007779BE" w:rsidRDefault="00000000">
      <w:pPr>
        <w:spacing w:before="116" w:line="276" w:lineRule="auto"/>
        <w:ind w:left="338" w:right="334"/>
        <w:jc w:val="both"/>
        <w:rPr>
          <w:sz w:val="24"/>
        </w:rPr>
      </w:pPr>
      <w:r>
        <w:rPr>
          <w:b/>
          <w:sz w:val="24"/>
        </w:rPr>
        <w:t>Contreras</w:t>
      </w:r>
      <w:r>
        <w:rPr>
          <w:b/>
          <w:spacing w:val="-5"/>
          <w:sz w:val="24"/>
        </w:rPr>
        <w:t xml:space="preserve"> </w:t>
      </w:r>
      <w:r>
        <w:rPr>
          <w:b/>
          <w:sz w:val="24"/>
        </w:rPr>
        <w:t>Jr.,</w:t>
      </w:r>
      <w:r>
        <w:rPr>
          <w:b/>
          <w:spacing w:val="-3"/>
          <w:sz w:val="24"/>
        </w:rPr>
        <w:t xml:space="preserve"> </w:t>
      </w:r>
      <w:r>
        <w:rPr>
          <w:b/>
          <w:sz w:val="24"/>
        </w:rPr>
        <w:t>J.</w:t>
      </w:r>
      <w:r>
        <w:rPr>
          <w:b/>
          <w:spacing w:val="-3"/>
          <w:sz w:val="24"/>
        </w:rPr>
        <w:t xml:space="preserve"> </w:t>
      </w:r>
      <w:r>
        <w:rPr>
          <w:b/>
          <w:sz w:val="24"/>
        </w:rPr>
        <w:t>Daniel</w:t>
      </w:r>
      <w:r>
        <w:rPr>
          <w:b/>
          <w:spacing w:val="-1"/>
          <w:sz w:val="24"/>
        </w:rPr>
        <w:t xml:space="preserve"> </w:t>
      </w:r>
      <w:r>
        <w:rPr>
          <w:b/>
          <w:sz w:val="24"/>
        </w:rPr>
        <w:t>y</w:t>
      </w:r>
      <w:r>
        <w:rPr>
          <w:b/>
          <w:spacing w:val="-3"/>
          <w:sz w:val="24"/>
        </w:rPr>
        <w:t xml:space="preserve"> </w:t>
      </w:r>
      <w:r>
        <w:rPr>
          <w:b/>
          <w:sz w:val="24"/>
        </w:rPr>
        <w:t>Castro</w:t>
      </w:r>
      <w:r>
        <w:rPr>
          <w:b/>
          <w:spacing w:val="-3"/>
          <w:sz w:val="24"/>
        </w:rPr>
        <w:t xml:space="preserve"> </w:t>
      </w:r>
      <w:r>
        <w:rPr>
          <w:b/>
          <w:sz w:val="24"/>
        </w:rPr>
        <w:t>de</w:t>
      </w:r>
      <w:r>
        <w:rPr>
          <w:b/>
          <w:spacing w:val="-15"/>
          <w:sz w:val="24"/>
        </w:rPr>
        <w:t xml:space="preserve"> </w:t>
      </w:r>
      <w:r>
        <w:rPr>
          <w:b/>
          <w:sz w:val="24"/>
        </w:rPr>
        <w:t>Arriaza,</w:t>
      </w:r>
      <w:r>
        <w:rPr>
          <w:b/>
          <w:spacing w:val="-4"/>
          <w:sz w:val="24"/>
        </w:rPr>
        <w:t xml:space="preserve"> </w:t>
      </w:r>
      <w:r>
        <w:rPr>
          <w:b/>
          <w:sz w:val="24"/>
        </w:rPr>
        <w:t xml:space="preserve">Silvia. </w:t>
      </w:r>
      <w:r>
        <w:rPr>
          <w:i/>
          <w:sz w:val="24"/>
        </w:rPr>
        <w:t>Historia</w:t>
      </w:r>
      <w:r>
        <w:rPr>
          <w:i/>
          <w:spacing w:val="-3"/>
          <w:sz w:val="24"/>
        </w:rPr>
        <w:t xml:space="preserve"> </w:t>
      </w:r>
      <w:r>
        <w:rPr>
          <w:i/>
          <w:sz w:val="24"/>
        </w:rPr>
        <w:t>política</w:t>
      </w:r>
      <w:r>
        <w:rPr>
          <w:sz w:val="24"/>
        </w:rPr>
        <w:t>.</w:t>
      </w:r>
      <w:r>
        <w:rPr>
          <w:spacing w:val="-3"/>
          <w:sz w:val="24"/>
        </w:rPr>
        <w:t xml:space="preserve"> </w:t>
      </w:r>
      <w:r>
        <w:rPr>
          <w:sz w:val="24"/>
        </w:rPr>
        <w:t>(1954-1995).</w:t>
      </w:r>
      <w:r>
        <w:rPr>
          <w:spacing w:val="-3"/>
          <w:sz w:val="24"/>
        </w:rPr>
        <w:t xml:space="preserve"> </w:t>
      </w:r>
      <w:r>
        <w:rPr>
          <w:sz w:val="24"/>
        </w:rPr>
        <w:t>en</w:t>
      </w:r>
      <w:r>
        <w:rPr>
          <w:spacing w:val="-1"/>
          <w:sz w:val="24"/>
        </w:rPr>
        <w:t xml:space="preserve"> </w:t>
      </w:r>
      <w:r>
        <w:rPr>
          <w:sz w:val="24"/>
        </w:rPr>
        <w:t>Historia de</w:t>
      </w:r>
      <w:r>
        <w:rPr>
          <w:spacing w:val="-15"/>
          <w:sz w:val="24"/>
        </w:rPr>
        <w:t xml:space="preserve"> </w:t>
      </w:r>
      <w:r>
        <w:rPr>
          <w:sz w:val="24"/>
        </w:rPr>
        <w:t>Guatemala.</w:t>
      </w:r>
      <w:r>
        <w:rPr>
          <w:spacing w:val="-15"/>
          <w:sz w:val="24"/>
        </w:rPr>
        <w:t xml:space="preserve"> </w:t>
      </w:r>
      <w:r>
        <w:rPr>
          <w:sz w:val="24"/>
        </w:rPr>
        <w:t>Tomo</w:t>
      </w:r>
      <w:r>
        <w:rPr>
          <w:spacing w:val="-12"/>
          <w:sz w:val="24"/>
        </w:rPr>
        <w:t xml:space="preserve"> </w:t>
      </w:r>
      <w:r>
        <w:rPr>
          <w:sz w:val="24"/>
        </w:rPr>
        <w:t>VI</w:t>
      </w:r>
      <w:r>
        <w:rPr>
          <w:spacing w:val="-8"/>
          <w:sz w:val="24"/>
        </w:rPr>
        <w:t xml:space="preserve"> </w:t>
      </w:r>
      <w:r>
        <w:rPr>
          <w:sz w:val="24"/>
        </w:rPr>
        <w:t>Época</w:t>
      </w:r>
      <w:r>
        <w:rPr>
          <w:spacing w:val="-10"/>
          <w:sz w:val="24"/>
        </w:rPr>
        <w:t xml:space="preserve"> </w:t>
      </w:r>
      <w:r>
        <w:rPr>
          <w:sz w:val="24"/>
        </w:rPr>
        <w:t>contemporánea:</w:t>
      </w:r>
      <w:r>
        <w:rPr>
          <w:spacing w:val="-9"/>
          <w:sz w:val="24"/>
        </w:rPr>
        <w:t xml:space="preserve"> </w:t>
      </w:r>
      <w:r>
        <w:rPr>
          <w:sz w:val="24"/>
        </w:rPr>
        <w:t>de</w:t>
      </w:r>
      <w:r>
        <w:rPr>
          <w:spacing w:val="-10"/>
          <w:sz w:val="24"/>
        </w:rPr>
        <w:t xml:space="preserve"> </w:t>
      </w:r>
      <w:r>
        <w:rPr>
          <w:sz w:val="24"/>
        </w:rPr>
        <w:t>1945</w:t>
      </w:r>
      <w:r>
        <w:rPr>
          <w:spacing w:val="-9"/>
          <w:sz w:val="24"/>
        </w:rPr>
        <w:t xml:space="preserve"> </w:t>
      </w:r>
      <w:r>
        <w:rPr>
          <w:sz w:val="24"/>
        </w:rPr>
        <w:t>a</w:t>
      </w:r>
      <w:r>
        <w:rPr>
          <w:spacing w:val="-10"/>
          <w:sz w:val="24"/>
        </w:rPr>
        <w:t xml:space="preserve"> </w:t>
      </w:r>
      <w:r>
        <w:rPr>
          <w:sz w:val="24"/>
        </w:rPr>
        <w:t>la</w:t>
      </w:r>
      <w:r>
        <w:rPr>
          <w:spacing w:val="-7"/>
          <w:sz w:val="24"/>
        </w:rPr>
        <w:t xml:space="preserve"> </w:t>
      </w:r>
      <w:r>
        <w:rPr>
          <w:sz w:val="24"/>
        </w:rPr>
        <w:t>actualidad.</w:t>
      </w:r>
      <w:r>
        <w:rPr>
          <w:spacing w:val="-15"/>
          <w:sz w:val="24"/>
        </w:rPr>
        <w:t xml:space="preserve"> </w:t>
      </w:r>
      <w:r>
        <w:rPr>
          <w:sz w:val="24"/>
        </w:rPr>
        <w:t>Asociación</w:t>
      </w:r>
      <w:r>
        <w:rPr>
          <w:spacing w:val="-9"/>
          <w:sz w:val="24"/>
        </w:rPr>
        <w:t xml:space="preserve"> </w:t>
      </w:r>
      <w:r>
        <w:rPr>
          <w:sz w:val="24"/>
        </w:rPr>
        <w:t>de</w:t>
      </w:r>
      <w:r>
        <w:rPr>
          <w:spacing w:val="-15"/>
          <w:sz w:val="24"/>
        </w:rPr>
        <w:t xml:space="preserve"> </w:t>
      </w:r>
      <w:r>
        <w:rPr>
          <w:sz w:val="24"/>
        </w:rPr>
        <w:t>Amigos</w:t>
      </w:r>
      <w:r>
        <w:rPr>
          <w:spacing w:val="-9"/>
          <w:sz w:val="24"/>
        </w:rPr>
        <w:t xml:space="preserve"> </w:t>
      </w:r>
      <w:r>
        <w:rPr>
          <w:sz w:val="24"/>
        </w:rPr>
        <w:t>del país y Fundación para la cultura y el desarrollo. Guatemala. 1995.</w:t>
      </w:r>
    </w:p>
    <w:p w14:paraId="1E58CC6F" w14:textId="77777777" w:rsidR="007779BE" w:rsidRDefault="00000000">
      <w:pPr>
        <w:spacing w:before="118" w:line="278" w:lineRule="auto"/>
        <w:ind w:left="338" w:right="335"/>
        <w:jc w:val="both"/>
        <w:rPr>
          <w:sz w:val="24"/>
        </w:rPr>
      </w:pPr>
      <w:r>
        <w:rPr>
          <w:b/>
          <w:sz w:val="24"/>
        </w:rPr>
        <w:t xml:space="preserve">Corte de Constitucionalidad. </w:t>
      </w:r>
      <w:r>
        <w:rPr>
          <w:i/>
          <w:sz w:val="24"/>
        </w:rPr>
        <w:t xml:space="preserve">Digesto constitucional. </w:t>
      </w:r>
      <w:r>
        <w:rPr>
          <w:sz w:val="24"/>
        </w:rPr>
        <w:t>Tomos I, II y III. Centro de impresiones gráficas. Guatemala. 2023.</w:t>
      </w:r>
    </w:p>
    <w:p w14:paraId="4FA785BB" w14:textId="77777777" w:rsidR="007779BE" w:rsidRDefault="00000000">
      <w:pPr>
        <w:spacing w:before="116" w:line="276" w:lineRule="auto"/>
        <w:ind w:left="338" w:right="336"/>
        <w:jc w:val="both"/>
        <w:rPr>
          <w:sz w:val="24"/>
        </w:rPr>
      </w:pPr>
      <w:r>
        <w:rPr>
          <w:b/>
          <w:sz w:val="24"/>
        </w:rPr>
        <w:t>Daetz</w:t>
      </w:r>
      <w:r>
        <w:rPr>
          <w:b/>
          <w:spacing w:val="-2"/>
          <w:sz w:val="24"/>
        </w:rPr>
        <w:t xml:space="preserve"> </w:t>
      </w:r>
      <w:r>
        <w:rPr>
          <w:b/>
          <w:sz w:val="24"/>
        </w:rPr>
        <w:t>Caal,</w:t>
      </w:r>
      <w:r>
        <w:rPr>
          <w:b/>
          <w:spacing w:val="-15"/>
          <w:sz w:val="24"/>
        </w:rPr>
        <w:t xml:space="preserve"> </w:t>
      </w:r>
      <w:r>
        <w:rPr>
          <w:b/>
          <w:sz w:val="24"/>
        </w:rPr>
        <w:t>Arnoldo.</w:t>
      </w:r>
      <w:r>
        <w:rPr>
          <w:b/>
          <w:spacing w:val="-1"/>
          <w:sz w:val="24"/>
        </w:rPr>
        <w:t xml:space="preserve"> </w:t>
      </w:r>
      <w:r>
        <w:rPr>
          <w:i/>
          <w:sz w:val="24"/>
        </w:rPr>
        <w:t>Elecciones y</w:t>
      </w:r>
      <w:r>
        <w:rPr>
          <w:i/>
          <w:spacing w:val="-3"/>
          <w:sz w:val="24"/>
        </w:rPr>
        <w:t xml:space="preserve"> </w:t>
      </w:r>
      <w:r>
        <w:rPr>
          <w:i/>
          <w:sz w:val="24"/>
        </w:rPr>
        <w:t>partidos</w:t>
      </w:r>
      <w:r>
        <w:rPr>
          <w:i/>
          <w:spacing w:val="-2"/>
          <w:sz w:val="24"/>
        </w:rPr>
        <w:t xml:space="preserve"> </w:t>
      </w:r>
      <w:r>
        <w:rPr>
          <w:i/>
          <w:sz w:val="24"/>
        </w:rPr>
        <w:t>político</w:t>
      </w:r>
      <w:r>
        <w:rPr>
          <w:sz w:val="24"/>
        </w:rPr>
        <w:t>s,</w:t>
      </w:r>
      <w:r>
        <w:rPr>
          <w:spacing w:val="-2"/>
          <w:sz w:val="24"/>
        </w:rPr>
        <w:t xml:space="preserve"> </w:t>
      </w:r>
      <w:r>
        <w:rPr>
          <w:sz w:val="24"/>
        </w:rPr>
        <w:t>en</w:t>
      </w:r>
      <w:r>
        <w:rPr>
          <w:spacing w:val="-2"/>
          <w:sz w:val="24"/>
        </w:rPr>
        <w:t xml:space="preserve"> </w:t>
      </w:r>
      <w:r>
        <w:rPr>
          <w:sz w:val="24"/>
        </w:rPr>
        <w:t>Historia</w:t>
      </w:r>
      <w:r>
        <w:rPr>
          <w:spacing w:val="-1"/>
          <w:sz w:val="24"/>
        </w:rPr>
        <w:t xml:space="preserve"> </w:t>
      </w:r>
      <w:r>
        <w:rPr>
          <w:sz w:val="24"/>
        </w:rPr>
        <w:t>de</w:t>
      </w:r>
      <w:r>
        <w:rPr>
          <w:spacing w:val="-1"/>
          <w:sz w:val="24"/>
        </w:rPr>
        <w:t xml:space="preserve"> </w:t>
      </w:r>
      <w:r>
        <w:rPr>
          <w:sz w:val="24"/>
        </w:rPr>
        <w:t>Guatemala.</w:t>
      </w:r>
      <w:r>
        <w:rPr>
          <w:spacing w:val="-7"/>
          <w:sz w:val="24"/>
        </w:rPr>
        <w:t xml:space="preserve"> </w:t>
      </w:r>
      <w:r>
        <w:rPr>
          <w:sz w:val="24"/>
        </w:rPr>
        <w:t>Tomo</w:t>
      </w:r>
      <w:r>
        <w:rPr>
          <w:spacing w:val="-6"/>
          <w:sz w:val="24"/>
        </w:rPr>
        <w:t xml:space="preserve"> </w:t>
      </w:r>
      <w:r>
        <w:rPr>
          <w:sz w:val="24"/>
        </w:rPr>
        <w:t>VI</w:t>
      </w:r>
      <w:r>
        <w:rPr>
          <w:spacing w:val="-3"/>
          <w:sz w:val="24"/>
        </w:rPr>
        <w:t xml:space="preserve"> </w:t>
      </w:r>
      <w:r>
        <w:rPr>
          <w:sz w:val="24"/>
        </w:rPr>
        <w:t>Época contemporánea</w:t>
      </w:r>
      <w:r>
        <w:rPr>
          <w:spacing w:val="-15"/>
          <w:sz w:val="24"/>
        </w:rPr>
        <w:t xml:space="preserve"> </w:t>
      </w:r>
      <w:r>
        <w:rPr>
          <w:sz w:val="24"/>
        </w:rPr>
        <w:t>de</w:t>
      </w:r>
      <w:r>
        <w:rPr>
          <w:spacing w:val="-15"/>
          <w:sz w:val="24"/>
        </w:rPr>
        <w:t xml:space="preserve"> </w:t>
      </w:r>
      <w:r>
        <w:rPr>
          <w:sz w:val="24"/>
        </w:rPr>
        <w:t>1945</w:t>
      </w:r>
      <w:r>
        <w:rPr>
          <w:spacing w:val="-12"/>
          <w:sz w:val="24"/>
        </w:rPr>
        <w:t xml:space="preserve"> </w:t>
      </w:r>
      <w:r>
        <w:rPr>
          <w:sz w:val="24"/>
        </w:rPr>
        <w:t>a</w:t>
      </w:r>
      <w:r>
        <w:rPr>
          <w:spacing w:val="-9"/>
          <w:sz w:val="24"/>
        </w:rPr>
        <w:t xml:space="preserve"> </w:t>
      </w:r>
      <w:r>
        <w:rPr>
          <w:sz w:val="24"/>
        </w:rPr>
        <w:t>la</w:t>
      </w:r>
      <w:r>
        <w:rPr>
          <w:spacing w:val="-11"/>
          <w:sz w:val="24"/>
        </w:rPr>
        <w:t xml:space="preserve"> </w:t>
      </w:r>
      <w:r>
        <w:rPr>
          <w:sz w:val="24"/>
        </w:rPr>
        <w:t>actualidad.</w:t>
      </w:r>
      <w:r>
        <w:rPr>
          <w:spacing w:val="-15"/>
          <w:sz w:val="24"/>
        </w:rPr>
        <w:t xml:space="preserve"> </w:t>
      </w:r>
      <w:r>
        <w:rPr>
          <w:sz w:val="24"/>
        </w:rPr>
        <w:t>Asociación</w:t>
      </w:r>
      <w:r>
        <w:rPr>
          <w:spacing w:val="-8"/>
          <w:sz w:val="24"/>
        </w:rPr>
        <w:t xml:space="preserve"> </w:t>
      </w:r>
      <w:r>
        <w:rPr>
          <w:sz w:val="24"/>
        </w:rPr>
        <w:t>de</w:t>
      </w:r>
      <w:r>
        <w:rPr>
          <w:spacing w:val="-15"/>
          <w:sz w:val="24"/>
        </w:rPr>
        <w:t xml:space="preserve"> </w:t>
      </w:r>
      <w:r>
        <w:rPr>
          <w:sz w:val="24"/>
        </w:rPr>
        <w:t>Amigos</w:t>
      </w:r>
      <w:r>
        <w:rPr>
          <w:spacing w:val="-10"/>
          <w:sz w:val="24"/>
        </w:rPr>
        <w:t xml:space="preserve"> </w:t>
      </w:r>
      <w:r>
        <w:rPr>
          <w:sz w:val="24"/>
        </w:rPr>
        <w:t>del</w:t>
      </w:r>
      <w:r>
        <w:rPr>
          <w:spacing w:val="-10"/>
          <w:sz w:val="24"/>
        </w:rPr>
        <w:t xml:space="preserve"> </w:t>
      </w:r>
      <w:r>
        <w:rPr>
          <w:sz w:val="24"/>
        </w:rPr>
        <w:t>país</w:t>
      </w:r>
      <w:r>
        <w:rPr>
          <w:spacing w:val="-10"/>
          <w:sz w:val="24"/>
        </w:rPr>
        <w:t xml:space="preserve"> </w:t>
      </w:r>
      <w:r>
        <w:rPr>
          <w:sz w:val="24"/>
        </w:rPr>
        <w:t>y</w:t>
      </w:r>
      <w:r>
        <w:rPr>
          <w:spacing w:val="-11"/>
          <w:sz w:val="24"/>
        </w:rPr>
        <w:t xml:space="preserve"> </w:t>
      </w:r>
      <w:r>
        <w:rPr>
          <w:sz w:val="24"/>
        </w:rPr>
        <w:t>Fundación</w:t>
      </w:r>
      <w:r>
        <w:rPr>
          <w:spacing w:val="-10"/>
          <w:sz w:val="24"/>
        </w:rPr>
        <w:t xml:space="preserve"> </w:t>
      </w:r>
      <w:r>
        <w:rPr>
          <w:sz w:val="24"/>
        </w:rPr>
        <w:t>para</w:t>
      </w:r>
      <w:r>
        <w:rPr>
          <w:spacing w:val="-12"/>
          <w:sz w:val="24"/>
        </w:rPr>
        <w:t xml:space="preserve"> </w:t>
      </w:r>
      <w:r>
        <w:rPr>
          <w:sz w:val="24"/>
        </w:rPr>
        <w:t>la</w:t>
      </w:r>
      <w:r>
        <w:rPr>
          <w:spacing w:val="-9"/>
          <w:sz w:val="24"/>
        </w:rPr>
        <w:t xml:space="preserve"> </w:t>
      </w:r>
      <w:r>
        <w:rPr>
          <w:sz w:val="24"/>
        </w:rPr>
        <w:t>cultura y el desarrollo. Guatemala. 1995.</w:t>
      </w:r>
    </w:p>
    <w:p w14:paraId="68C234BE" w14:textId="77777777" w:rsidR="007779BE" w:rsidRDefault="00000000">
      <w:pPr>
        <w:spacing w:before="121" w:line="276" w:lineRule="auto"/>
        <w:ind w:left="338" w:right="336"/>
        <w:jc w:val="both"/>
        <w:rPr>
          <w:sz w:val="24"/>
        </w:rPr>
      </w:pPr>
      <w:r>
        <w:rPr>
          <w:b/>
          <w:sz w:val="24"/>
        </w:rPr>
        <w:t>De</w:t>
      </w:r>
      <w:r>
        <w:rPr>
          <w:b/>
          <w:spacing w:val="-3"/>
          <w:sz w:val="24"/>
        </w:rPr>
        <w:t xml:space="preserve"> </w:t>
      </w:r>
      <w:r>
        <w:rPr>
          <w:b/>
          <w:sz w:val="24"/>
        </w:rPr>
        <w:t>León</w:t>
      </w:r>
      <w:r>
        <w:rPr>
          <w:b/>
          <w:spacing w:val="-14"/>
          <w:sz w:val="24"/>
        </w:rPr>
        <w:t xml:space="preserve"> </w:t>
      </w:r>
      <w:r>
        <w:rPr>
          <w:b/>
          <w:sz w:val="24"/>
        </w:rPr>
        <w:t>Aragón,</w:t>
      </w:r>
      <w:r>
        <w:rPr>
          <w:b/>
          <w:spacing w:val="-2"/>
          <w:sz w:val="24"/>
        </w:rPr>
        <w:t xml:space="preserve"> </w:t>
      </w:r>
      <w:r>
        <w:rPr>
          <w:b/>
          <w:sz w:val="24"/>
        </w:rPr>
        <w:t>Oscar</w:t>
      </w:r>
      <w:r>
        <w:rPr>
          <w:sz w:val="24"/>
        </w:rPr>
        <w:t>.</w:t>
      </w:r>
      <w:r>
        <w:rPr>
          <w:spacing w:val="-1"/>
          <w:sz w:val="24"/>
        </w:rPr>
        <w:t xml:space="preserve"> </w:t>
      </w:r>
      <w:r>
        <w:rPr>
          <w:i/>
          <w:sz w:val="24"/>
        </w:rPr>
        <w:t>Caída</w:t>
      </w:r>
      <w:r>
        <w:rPr>
          <w:i/>
          <w:spacing w:val="-1"/>
          <w:sz w:val="24"/>
        </w:rPr>
        <w:t xml:space="preserve"> </w:t>
      </w:r>
      <w:r>
        <w:rPr>
          <w:i/>
          <w:sz w:val="24"/>
        </w:rPr>
        <w:t>de</w:t>
      </w:r>
      <w:r>
        <w:rPr>
          <w:i/>
          <w:spacing w:val="-3"/>
          <w:sz w:val="24"/>
        </w:rPr>
        <w:t xml:space="preserve"> </w:t>
      </w:r>
      <w:r>
        <w:rPr>
          <w:i/>
          <w:sz w:val="24"/>
        </w:rPr>
        <w:t>un</w:t>
      </w:r>
      <w:r>
        <w:rPr>
          <w:i/>
          <w:spacing w:val="-2"/>
          <w:sz w:val="24"/>
        </w:rPr>
        <w:t xml:space="preserve"> </w:t>
      </w:r>
      <w:r>
        <w:rPr>
          <w:i/>
          <w:sz w:val="24"/>
        </w:rPr>
        <w:t>régimen,</w:t>
      </w:r>
      <w:r>
        <w:rPr>
          <w:i/>
          <w:spacing w:val="-2"/>
          <w:sz w:val="24"/>
        </w:rPr>
        <w:t xml:space="preserve"> </w:t>
      </w:r>
      <w:r>
        <w:rPr>
          <w:i/>
          <w:sz w:val="24"/>
        </w:rPr>
        <w:t>Jorge</w:t>
      </w:r>
      <w:r>
        <w:rPr>
          <w:i/>
          <w:spacing w:val="-3"/>
          <w:sz w:val="24"/>
        </w:rPr>
        <w:t xml:space="preserve"> </w:t>
      </w:r>
      <w:r>
        <w:rPr>
          <w:i/>
          <w:sz w:val="24"/>
        </w:rPr>
        <w:t>Ubico-Federico</w:t>
      </w:r>
      <w:r>
        <w:rPr>
          <w:i/>
          <w:spacing w:val="-2"/>
          <w:sz w:val="24"/>
        </w:rPr>
        <w:t xml:space="preserve"> </w:t>
      </w:r>
      <w:r>
        <w:rPr>
          <w:i/>
          <w:sz w:val="24"/>
        </w:rPr>
        <w:t>Ponce</w:t>
      </w:r>
      <w:r>
        <w:rPr>
          <w:i/>
          <w:spacing w:val="-3"/>
          <w:sz w:val="24"/>
        </w:rPr>
        <w:t xml:space="preserve"> </w:t>
      </w:r>
      <w:r>
        <w:rPr>
          <w:i/>
          <w:sz w:val="24"/>
        </w:rPr>
        <w:t>Vaides.</w:t>
      </w:r>
      <w:r>
        <w:rPr>
          <w:i/>
          <w:spacing w:val="-2"/>
          <w:sz w:val="24"/>
        </w:rPr>
        <w:t xml:space="preserve"> </w:t>
      </w:r>
      <w:r>
        <w:rPr>
          <w:i/>
          <w:sz w:val="24"/>
        </w:rPr>
        <w:t>Revolución de 1944</w:t>
      </w:r>
      <w:r>
        <w:rPr>
          <w:sz w:val="24"/>
        </w:rPr>
        <w:t>. Segunda edición. Editorial Kamar. Guatemala. 2020.</w:t>
      </w:r>
    </w:p>
    <w:p w14:paraId="7D6E46BE" w14:textId="77777777" w:rsidR="007779BE" w:rsidRDefault="00000000">
      <w:pPr>
        <w:spacing w:before="119" w:line="276" w:lineRule="auto"/>
        <w:ind w:left="338" w:right="338"/>
        <w:jc w:val="both"/>
        <w:rPr>
          <w:sz w:val="24"/>
        </w:rPr>
      </w:pPr>
      <w:r>
        <w:rPr>
          <w:b/>
          <w:sz w:val="24"/>
        </w:rPr>
        <w:t xml:space="preserve">De León Carpio, Ramiro. </w:t>
      </w:r>
      <w:r>
        <w:rPr>
          <w:i/>
          <w:sz w:val="24"/>
        </w:rPr>
        <w:t>Análisis doctrinario y legal de la constitución de la república de Guatemala.</w:t>
      </w:r>
      <w:r>
        <w:rPr>
          <w:i/>
          <w:spacing w:val="-10"/>
          <w:sz w:val="24"/>
        </w:rPr>
        <w:t xml:space="preserve"> </w:t>
      </w:r>
      <w:r>
        <w:rPr>
          <w:sz w:val="24"/>
        </w:rPr>
        <w:t>Tesis</w:t>
      </w:r>
      <w:r>
        <w:rPr>
          <w:spacing w:val="-5"/>
          <w:sz w:val="24"/>
        </w:rPr>
        <w:t xml:space="preserve"> </w:t>
      </w:r>
      <w:r>
        <w:rPr>
          <w:sz w:val="24"/>
        </w:rPr>
        <w:t>de</w:t>
      </w:r>
      <w:r>
        <w:rPr>
          <w:spacing w:val="-6"/>
          <w:sz w:val="24"/>
        </w:rPr>
        <w:t xml:space="preserve"> </w:t>
      </w:r>
      <w:r>
        <w:rPr>
          <w:sz w:val="24"/>
        </w:rPr>
        <w:t>graduación</w:t>
      </w:r>
      <w:r>
        <w:rPr>
          <w:spacing w:val="-5"/>
          <w:sz w:val="24"/>
        </w:rPr>
        <w:t xml:space="preserve"> </w:t>
      </w:r>
      <w:r>
        <w:rPr>
          <w:sz w:val="24"/>
        </w:rPr>
        <w:t>de</w:t>
      </w:r>
      <w:r>
        <w:rPr>
          <w:spacing w:val="-5"/>
          <w:sz w:val="24"/>
        </w:rPr>
        <w:t xml:space="preserve"> </w:t>
      </w:r>
      <w:r>
        <w:rPr>
          <w:sz w:val="24"/>
        </w:rPr>
        <w:t>licenciado</w:t>
      </w:r>
      <w:r>
        <w:rPr>
          <w:spacing w:val="-5"/>
          <w:sz w:val="24"/>
        </w:rPr>
        <w:t xml:space="preserve"> </w:t>
      </w:r>
      <w:r>
        <w:rPr>
          <w:sz w:val="24"/>
        </w:rPr>
        <w:t>en</w:t>
      </w:r>
      <w:r>
        <w:rPr>
          <w:spacing w:val="-3"/>
          <w:sz w:val="24"/>
        </w:rPr>
        <w:t xml:space="preserve"> </w:t>
      </w:r>
      <w:r>
        <w:rPr>
          <w:sz w:val="24"/>
        </w:rPr>
        <w:t>ciencias</w:t>
      </w:r>
      <w:r>
        <w:rPr>
          <w:spacing w:val="-6"/>
          <w:sz w:val="24"/>
        </w:rPr>
        <w:t xml:space="preserve"> </w:t>
      </w:r>
      <w:r>
        <w:rPr>
          <w:sz w:val="24"/>
        </w:rPr>
        <w:t>jurídicas</w:t>
      </w:r>
      <w:r>
        <w:rPr>
          <w:spacing w:val="-6"/>
          <w:sz w:val="24"/>
        </w:rPr>
        <w:t xml:space="preserve"> </w:t>
      </w:r>
      <w:r>
        <w:rPr>
          <w:sz w:val="24"/>
        </w:rPr>
        <w:t>y</w:t>
      </w:r>
      <w:r>
        <w:rPr>
          <w:spacing w:val="-5"/>
          <w:sz w:val="24"/>
        </w:rPr>
        <w:t xml:space="preserve"> </w:t>
      </w:r>
      <w:r>
        <w:rPr>
          <w:sz w:val="24"/>
        </w:rPr>
        <w:t>sociales.</w:t>
      </w:r>
      <w:r>
        <w:rPr>
          <w:spacing w:val="-5"/>
          <w:sz w:val="24"/>
        </w:rPr>
        <w:t xml:space="preserve"> </w:t>
      </w:r>
      <w:r>
        <w:rPr>
          <w:sz w:val="24"/>
        </w:rPr>
        <w:t>Universidad</w:t>
      </w:r>
      <w:r>
        <w:rPr>
          <w:spacing w:val="-5"/>
          <w:sz w:val="24"/>
        </w:rPr>
        <w:t xml:space="preserve"> </w:t>
      </w:r>
      <w:r>
        <w:rPr>
          <w:sz w:val="24"/>
        </w:rPr>
        <w:t>Rafael Landívar. Guatemala. 1973.</w:t>
      </w:r>
    </w:p>
    <w:p w14:paraId="0A9CF28B" w14:textId="77777777" w:rsidR="007779BE" w:rsidRDefault="00000000">
      <w:pPr>
        <w:spacing w:before="121" w:line="276" w:lineRule="auto"/>
        <w:ind w:left="338" w:right="340"/>
        <w:jc w:val="both"/>
        <w:rPr>
          <w:sz w:val="24"/>
        </w:rPr>
      </w:pPr>
      <w:r>
        <w:rPr>
          <w:b/>
          <w:sz w:val="24"/>
        </w:rPr>
        <w:t xml:space="preserve">Del Valle, José Cecilio. </w:t>
      </w:r>
      <w:r>
        <w:rPr>
          <w:i/>
          <w:sz w:val="24"/>
        </w:rPr>
        <w:t>Obra escogida</w:t>
      </w:r>
      <w:r>
        <w:rPr>
          <w:sz w:val="24"/>
        </w:rPr>
        <w:t>. Selección, prólogo y cronología de Jorge Mario García Laguardia. 2ª. edición. Tipografía Nacional. Guatemala.</w:t>
      </w:r>
      <w:r>
        <w:rPr>
          <w:spacing w:val="40"/>
          <w:sz w:val="24"/>
        </w:rPr>
        <w:t xml:space="preserve"> </w:t>
      </w:r>
      <w:r>
        <w:rPr>
          <w:sz w:val="24"/>
        </w:rPr>
        <w:t>2011.</w:t>
      </w:r>
    </w:p>
    <w:p w14:paraId="42117A5D" w14:textId="77777777" w:rsidR="007779BE" w:rsidRDefault="00000000">
      <w:pPr>
        <w:spacing w:before="118" w:line="278" w:lineRule="auto"/>
        <w:ind w:left="338" w:right="337"/>
        <w:jc w:val="both"/>
        <w:rPr>
          <w:sz w:val="24"/>
        </w:rPr>
      </w:pPr>
      <w:r>
        <w:rPr>
          <w:b/>
          <w:sz w:val="24"/>
        </w:rPr>
        <w:t>Ejército</w:t>
      </w:r>
      <w:r>
        <w:rPr>
          <w:b/>
          <w:spacing w:val="-7"/>
          <w:sz w:val="24"/>
        </w:rPr>
        <w:t xml:space="preserve"> </w:t>
      </w:r>
      <w:r>
        <w:rPr>
          <w:b/>
          <w:sz w:val="24"/>
        </w:rPr>
        <w:t>de</w:t>
      </w:r>
      <w:r>
        <w:rPr>
          <w:b/>
          <w:spacing w:val="-8"/>
          <w:sz w:val="24"/>
        </w:rPr>
        <w:t xml:space="preserve"> </w:t>
      </w:r>
      <w:r>
        <w:rPr>
          <w:b/>
          <w:sz w:val="24"/>
        </w:rPr>
        <w:t>Guatemala.</w:t>
      </w:r>
      <w:r>
        <w:rPr>
          <w:b/>
          <w:spacing w:val="-4"/>
          <w:sz w:val="24"/>
        </w:rPr>
        <w:t xml:space="preserve"> </w:t>
      </w:r>
      <w:r>
        <w:rPr>
          <w:i/>
          <w:sz w:val="24"/>
        </w:rPr>
        <w:t>Proclama</w:t>
      </w:r>
      <w:r>
        <w:rPr>
          <w:i/>
          <w:spacing w:val="-7"/>
          <w:sz w:val="24"/>
        </w:rPr>
        <w:t xml:space="preserve"> </w:t>
      </w:r>
      <w:r>
        <w:rPr>
          <w:i/>
          <w:sz w:val="24"/>
        </w:rPr>
        <w:t>del</w:t>
      </w:r>
      <w:r>
        <w:rPr>
          <w:i/>
          <w:spacing w:val="-5"/>
          <w:sz w:val="24"/>
        </w:rPr>
        <w:t xml:space="preserve"> </w:t>
      </w:r>
      <w:r>
        <w:rPr>
          <w:i/>
          <w:sz w:val="24"/>
        </w:rPr>
        <w:t>ejército</w:t>
      </w:r>
      <w:r>
        <w:rPr>
          <w:i/>
          <w:spacing w:val="-7"/>
          <w:sz w:val="24"/>
        </w:rPr>
        <w:t xml:space="preserve"> </w:t>
      </w:r>
      <w:r>
        <w:rPr>
          <w:i/>
          <w:sz w:val="24"/>
        </w:rPr>
        <w:t>de</w:t>
      </w:r>
      <w:r>
        <w:rPr>
          <w:i/>
          <w:spacing w:val="-6"/>
          <w:sz w:val="24"/>
        </w:rPr>
        <w:t xml:space="preserve"> </w:t>
      </w:r>
      <w:r>
        <w:rPr>
          <w:i/>
          <w:sz w:val="24"/>
        </w:rPr>
        <w:t>Guatemala</w:t>
      </w:r>
      <w:r>
        <w:rPr>
          <w:i/>
          <w:spacing w:val="-7"/>
          <w:sz w:val="24"/>
        </w:rPr>
        <w:t xml:space="preserve"> </w:t>
      </w:r>
      <w:r>
        <w:rPr>
          <w:i/>
          <w:sz w:val="24"/>
        </w:rPr>
        <w:t>al</w:t>
      </w:r>
      <w:r>
        <w:rPr>
          <w:i/>
          <w:spacing w:val="-6"/>
          <w:sz w:val="24"/>
        </w:rPr>
        <w:t xml:space="preserve"> </w:t>
      </w:r>
      <w:r>
        <w:rPr>
          <w:i/>
          <w:sz w:val="24"/>
        </w:rPr>
        <w:t>pueblo</w:t>
      </w:r>
      <w:r>
        <w:rPr>
          <w:sz w:val="24"/>
        </w:rPr>
        <w:t>.</w:t>
      </w:r>
      <w:r>
        <w:rPr>
          <w:spacing w:val="-7"/>
          <w:sz w:val="24"/>
        </w:rPr>
        <w:t xml:space="preserve"> </w:t>
      </w:r>
      <w:r>
        <w:rPr>
          <w:sz w:val="24"/>
        </w:rPr>
        <w:t>Publicada</w:t>
      </w:r>
      <w:r>
        <w:rPr>
          <w:spacing w:val="-8"/>
          <w:sz w:val="24"/>
        </w:rPr>
        <w:t xml:space="preserve"> </w:t>
      </w:r>
      <w:r>
        <w:rPr>
          <w:sz w:val="24"/>
        </w:rPr>
        <w:t>en</w:t>
      </w:r>
      <w:r>
        <w:rPr>
          <w:spacing w:val="-6"/>
          <w:sz w:val="24"/>
        </w:rPr>
        <w:t xml:space="preserve"> </w:t>
      </w:r>
      <w:r>
        <w:rPr>
          <w:sz w:val="24"/>
        </w:rPr>
        <w:t>el</w:t>
      </w:r>
      <w:r>
        <w:rPr>
          <w:spacing w:val="-6"/>
          <w:sz w:val="24"/>
        </w:rPr>
        <w:t xml:space="preserve"> </w:t>
      </w:r>
      <w:r>
        <w:rPr>
          <w:sz w:val="24"/>
        </w:rPr>
        <w:t>Diario</w:t>
      </w:r>
      <w:r>
        <w:rPr>
          <w:spacing w:val="-7"/>
          <w:sz w:val="24"/>
        </w:rPr>
        <w:t xml:space="preserve"> </w:t>
      </w:r>
      <w:r>
        <w:rPr>
          <w:sz w:val="24"/>
        </w:rPr>
        <w:t>de Centroamérica el 25 de marzo de 1982.</w:t>
      </w:r>
    </w:p>
    <w:p w14:paraId="339020A5" w14:textId="77777777" w:rsidR="007779BE" w:rsidRDefault="00000000">
      <w:pPr>
        <w:spacing w:before="117" w:line="276" w:lineRule="auto"/>
        <w:ind w:left="338" w:right="332"/>
        <w:jc w:val="both"/>
        <w:rPr>
          <w:sz w:val="24"/>
        </w:rPr>
      </w:pPr>
      <w:r>
        <w:rPr>
          <w:b/>
          <w:sz w:val="24"/>
        </w:rPr>
        <w:t xml:space="preserve">García Granados, Miguel. </w:t>
      </w:r>
      <w:r>
        <w:rPr>
          <w:i/>
          <w:sz w:val="24"/>
        </w:rPr>
        <w:t xml:space="preserve">Memorias del General Miguel García Granados. </w:t>
      </w:r>
      <w:r>
        <w:rPr>
          <w:sz w:val="24"/>
        </w:rPr>
        <w:t>5ª. edición. Tipografía Nacional. Guatemala. 2011.</w:t>
      </w:r>
    </w:p>
    <w:p w14:paraId="3B413222" w14:textId="77777777" w:rsidR="007779BE" w:rsidRDefault="00000000">
      <w:pPr>
        <w:spacing w:before="119" w:line="278" w:lineRule="auto"/>
        <w:ind w:left="338" w:right="333"/>
        <w:jc w:val="both"/>
        <w:rPr>
          <w:sz w:val="24"/>
        </w:rPr>
      </w:pPr>
      <w:r>
        <w:rPr>
          <w:b/>
          <w:sz w:val="24"/>
        </w:rPr>
        <w:t xml:space="preserve">García Laguardia, Jorge Mario. </w:t>
      </w:r>
      <w:r>
        <w:rPr>
          <w:i/>
          <w:sz w:val="24"/>
        </w:rPr>
        <w:t xml:space="preserve">La génesis del constitucionalismo guatemalteco. </w:t>
      </w:r>
      <w:r>
        <w:rPr>
          <w:sz w:val="24"/>
        </w:rPr>
        <w:t>Imprenta Universitaria- Guatemala. 1971.</w:t>
      </w:r>
    </w:p>
    <w:p w14:paraId="4F2D142C" w14:textId="77777777" w:rsidR="007779BE" w:rsidRDefault="007779BE">
      <w:pPr>
        <w:spacing w:line="278" w:lineRule="auto"/>
        <w:jc w:val="both"/>
        <w:rPr>
          <w:sz w:val="24"/>
        </w:rPr>
        <w:sectPr w:rsidR="007779BE">
          <w:pgSz w:w="12240" w:h="15840"/>
          <w:pgMar w:top="1080" w:right="1080" w:bottom="780" w:left="1080" w:header="406" w:footer="595" w:gutter="0"/>
          <w:cols w:space="720"/>
        </w:sectPr>
      </w:pPr>
    </w:p>
    <w:p w14:paraId="0F6BC350" w14:textId="77777777" w:rsidR="007779BE" w:rsidRDefault="007779BE">
      <w:pPr>
        <w:pStyle w:val="Textoindependiente"/>
      </w:pPr>
    </w:p>
    <w:p w14:paraId="34309A0C" w14:textId="77777777" w:rsidR="007779BE" w:rsidRDefault="007779BE">
      <w:pPr>
        <w:pStyle w:val="Textoindependiente"/>
        <w:spacing w:before="8"/>
      </w:pPr>
    </w:p>
    <w:p w14:paraId="47928ADC" w14:textId="77777777" w:rsidR="007779BE" w:rsidRDefault="00000000">
      <w:pPr>
        <w:spacing w:before="1" w:line="276" w:lineRule="auto"/>
        <w:ind w:left="338" w:right="338"/>
        <w:jc w:val="both"/>
        <w:rPr>
          <w:sz w:val="24"/>
        </w:rPr>
      </w:pPr>
      <w:r>
        <w:rPr>
          <w:b/>
          <w:sz w:val="24"/>
        </w:rPr>
        <w:t xml:space="preserve">García Laguardia, Jorge Mario. </w:t>
      </w:r>
      <w:r>
        <w:rPr>
          <w:i/>
          <w:sz w:val="24"/>
        </w:rPr>
        <w:t xml:space="preserve">La influencia de la Constitución americana en el constitucionalismo centroamericano. Tres instituciones. La constitución norteamericana y su influencia en Latinoamérica </w:t>
      </w:r>
      <w:r>
        <w:rPr>
          <w:sz w:val="24"/>
        </w:rPr>
        <w:t>(</w:t>
      </w:r>
      <w:r>
        <w:rPr>
          <w:i/>
          <w:sz w:val="24"/>
        </w:rPr>
        <w:t>200 años 1787-1987</w:t>
      </w:r>
      <w:r>
        <w:rPr>
          <w:sz w:val="24"/>
        </w:rPr>
        <w:t>). Primera edición. Capel. Costa Rica. 1987.</w:t>
      </w:r>
    </w:p>
    <w:p w14:paraId="5BE60538" w14:textId="77777777" w:rsidR="007779BE" w:rsidRDefault="00000000">
      <w:pPr>
        <w:spacing w:before="121" w:line="276" w:lineRule="auto"/>
        <w:ind w:left="338" w:right="334"/>
        <w:jc w:val="both"/>
        <w:rPr>
          <w:sz w:val="24"/>
        </w:rPr>
      </w:pPr>
      <w:r>
        <w:rPr>
          <w:b/>
          <w:sz w:val="24"/>
        </w:rPr>
        <w:t xml:space="preserve">García Laguardia, Jorge Mario. </w:t>
      </w:r>
      <w:r>
        <w:rPr>
          <w:i/>
          <w:sz w:val="24"/>
        </w:rPr>
        <w:t>La constitución guatemalteca de 1985</w:t>
      </w:r>
      <w:r>
        <w:rPr>
          <w:sz w:val="24"/>
        </w:rPr>
        <w:t>. Cuadernos constitucionales México-Centroamérica. Universidad Nacional</w:t>
      </w:r>
      <w:r>
        <w:rPr>
          <w:spacing w:val="-3"/>
          <w:sz w:val="24"/>
        </w:rPr>
        <w:t xml:space="preserve"> </w:t>
      </w:r>
      <w:r>
        <w:rPr>
          <w:sz w:val="24"/>
        </w:rPr>
        <w:t>Autónoma de México y Corte de Constitucionalidad de Guatemala. México. 1992.</w:t>
      </w:r>
    </w:p>
    <w:p w14:paraId="22631362" w14:textId="77777777" w:rsidR="007779BE" w:rsidRDefault="00000000">
      <w:pPr>
        <w:spacing w:before="118" w:line="276" w:lineRule="auto"/>
        <w:ind w:left="338" w:right="333"/>
        <w:jc w:val="both"/>
        <w:rPr>
          <w:sz w:val="24"/>
        </w:rPr>
      </w:pPr>
      <w:r>
        <w:rPr>
          <w:b/>
          <w:sz w:val="24"/>
        </w:rPr>
        <w:t>García</w:t>
      </w:r>
      <w:r>
        <w:rPr>
          <w:b/>
          <w:spacing w:val="-5"/>
          <w:sz w:val="24"/>
        </w:rPr>
        <w:t xml:space="preserve"> </w:t>
      </w:r>
      <w:r>
        <w:rPr>
          <w:b/>
          <w:sz w:val="24"/>
        </w:rPr>
        <w:t>Laguardia,</w:t>
      </w:r>
      <w:r>
        <w:rPr>
          <w:b/>
          <w:spacing w:val="-5"/>
          <w:sz w:val="24"/>
        </w:rPr>
        <w:t xml:space="preserve"> </w:t>
      </w:r>
      <w:r>
        <w:rPr>
          <w:b/>
          <w:sz w:val="24"/>
        </w:rPr>
        <w:t>Jorge</w:t>
      </w:r>
      <w:r>
        <w:rPr>
          <w:b/>
          <w:spacing w:val="-6"/>
          <w:sz w:val="24"/>
        </w:rPr>
        <w:t xml:space="preserve"> </w:t>
      </w:r>
      <w:r>
        <w:rPr>
          <w:b/>
          <w:sz w:val="24"/>
        </w:rPr>
        <w:t>Mario.</w:t>
      </w:r>
      <w:r>
        <w:rPr>
          <w:b/>
          <w:spacing w:val="-4"/>
          <w:sz w:val="24"/>
        </w:rPr>
        <w:t xml:space="preserve"> </w:t>
      </w:r>
      <w:r>
        <w:rPr>
          <w:i/>
          <w:sz w:val="24"/>
        </w:rPr>
        <w:t>Orígenes</w:t>
      </w:r>
      <w:r>
        <w:rPr>
          <w:i/>
          <w:spacing w:val="-6"/>
          <w:sz w:val="24"/>
        </w:rPr>
        <w:t xml:space="preserve"> </w:t>
      </w:r>
      <w:r>
        <w:rPr>
          <w:i/>
          <w:sz w:val="24"/>
        </w:rPr>
        <w:t>y</w:t>
      </w:r>
      <w:r>
        <w:rPr>
          <w:i/>
          <w:spacing w:val="-6"/>
          <w:sz w:val="24"/>
        </w:rPr>
        <w:t xml:space="preserve"> </w:t>
      </w:r>
      <w:r>
        <w:rPr>
          <w:i/>
          <w:sz w:val="24"/>
        </w:rPr>
        <w:t>viacrucis</w:t>
      </w:r>
      <w:r>
        <w:rPr>
          <w:i/>
          <w:spacing w:val="-6"/>
          <w:sz w:val="24"/>
        </w:rPr>
        <w:t xml:space="preserve"> </w:t>
      </w:r>
      <w:r>
        <w:rPr>
          <w:i/>
          <w:sz w:val="24"/>
        </w:rPr>
        <w:t>del</w:t>
      </w:r>
      <w:r>
        <w:rPr>
          <w:i/>
          <w:spacing w:val="-5"/>
          <w:sz w:val="24"/>
        </w:rPr>
        <w:t xml:space="preserve"> </w:t>
      </w:r>
      <w:r>
        <w:rPr>
          <w:i/>
          <w:sz w:val="24"/>
        </w:rPr>
        <w:t>primer</w:t>
      </w:r>
      <w:r>
        <w:rPr>
          <w:i/>
          <w:spacing w:val="-6"/>
          <w:sz w:val="24"/>
        </w:rPr>
        <w:t xml:space="preserve"> </w:t>
      </w:r>
      <w:r>
        <w:rPr>
          <w:i/>
          <w:sz w:val="24"/>
        </w:rPr>
        <w:t>proyecto</w:t>
      </w:r>
      <w:r>
        <w:rPr>
          <w:i/>
          <w:spacing w:val="-5"/>
          <w:sz w:val="24"/>
        </w:rPr>
        <w:t xml:space="preserve"> </w:t>
      </w:r>
      <w:r>
        <w:rPr>
          <w:i/>
          <w:sz w:val="24"/>
        </w:rPr>
        <w:t>constitucional</w:t>
      </w:r>
      <w:r>
        <w:rPr>
          <w:i/>
          <w:spacing w:val="-5"/>
          <w:sz w:val="24"/>
        </w:rPr>
        <w:t xml:space="preserve"> </w:t>
      </w:r>
      <w:r>
        <w:rPr>
          <w:i/>
          <w:sz w:val="24"/>
        </w:rPr>
        <w:t>y</w:t>
      </w:r>
      <w:r>
        <w:rPr>
          <w:i/>
          <w:spacing w:val="-6"/>
          <w:sz w:val="24"/>
        </w:rPr>
        <w:t xml:space="preserve"> </w:t>
      </w:r>
      <w:r>
        <w:rPr>
          <w:i/>
          <w:sz w:val="24"/>
        </w:rPr>
        <w:t>de</w:t>
      </w:r>
      <w:r>
        <w:rPr>
          <w:i/>
          <w:spacing w:val="-8"/>
          <w:sz w:val="24"/>
        </w:rPr>
        <w:t xml:space="preserve"> </w:t>
      </w:r>
      <w:r>
        <w:rPr>
          <w:i/>
          <w:sz w:val="24"/>
        </w:rPr>
        <w:t>la primera</w:t>
      </w:r>
      <w:r>
        <w:rPr>
          <w:i/>
          <w:spacing w:val="-8"/>
          <w:sz w:val="24"/>
        </w:rPr>
        <w:t xml:space="preserve"> </w:t>
      </w:r>
      <w:r>
        <w:rPr>
          <w:i/>
          <w:sz w:val="24"/>
        </w:rPr>
        <w:t>declaración</w:t>
      </w:r>
      <w:r>
        <w:rPr>
          <w:i/>
          <w:spacing w:val="-5"/>
          <w:sz w:val="24"/>
        </w:rPr>
        <w:t xml:space="preserve"> </w:t>
      </w:r>
      <w:r>
        <w:rPr>
          <w:i/>
          <w:sz w:val="24"/>
        </w:rPr>
        <w:t>de</w:t>
      </w:r>
      <w:r>
        <w:rPr>
          <w:i/>
          <w:spacing w:val="-6"/>
          <w:sz w:val="24"/>
        </w:rPr>
        <w:t xml:space="preserve"> </w:t>
      </w:r>
      <w:r>
        <w:rPr>
          <w:i/>
          <w:sz w:val="24"/>
        </w:rPr>
        <w:t>derechos</w:t>
      </w:r>
      <w:r>
        <w:rPr>
          <w:i/>
          <w:spacing w:val="-5"/>
          <w:sz w:val="24"/>
        </w:rPr>
        <w:t xml:space="preserve"> </w:t>
      </w:r>
      <w:r>
        <w:rPr>
          <w:i/>
          <w:sz w:val="24"/>
        </w:rPr>
        <w:t>del</w:t>
      </w:r>
      <w:r>
        <w:rPr>
          <w:i/>
          <w:spacing w:val="-5"/>
          <w:sz w:val="24"/>
        </w:rPr>
        <w:t xml:space="preserve"> </w:t>
      </w:r>
      <w:r>
        <w:rPr>
          <w:i/>
          <w:sz w:val="24"/>
        </w:rPr>
        <w:t>hombre</w:t>
      </w:r>
      <w:r>
        <w:rPr>
          <w:i/>
          <w:spacing w:val="-6"/>
          <w:sz w:val="24"/>
        </w:rPr>
        <w:t xml:space="preserve"> </w:t>
      </w:r>
      <w:r>
        <w:rPr>
          <w:i/>
          <w:sz w:val="24"/>
        </w:rPr>
        <w:t>de</w:t>
      </w:r>
      <w:r>
        <w:rPr>
          <w:i/>
          <w:spacing w:val="-6"/>
          <w:sz w:val="24"/>
        </w:rPr>
        <w:t xml:space="preserve"> </w:t>
      </w:r>
      <w:r>
        <w:rPr>
          <w:i/>
          <w:sz w:val="24"/>
        </w:rPr>
        <w:t>Centroamérica.</w:t>
      </w:r>
      <w:r>
        <w:rPr>
          <w:i/>
          <w:spacing w:val="-4"/>
          <w:sz w:val="24"/>
        </w:rPr>
        <w:t xml:space="preserve"> </w:t>
      </w:r>
      <w:r>
        <w:rPr>
          <w:sz w:val="24"/>
        </w:rPr>
        <w:t>Universidad</w:t>
      </w:r>
      <w:r>
        <w:rPr>
          <w:spacing w:val="-5"/>
          <w:sz w:val="24"/>
        </w:rPr>
        <w:t xml:space="preserve"> </w:t>
      </w:r>
      <w:r>
        <w:rPr>
          <w:sz w:val="24"/>
        </w:rPr>
        <w:t>Nacional</w:t>
      </w:r>
      <w:r>
        <w:rPr>
          <w:spacing w:val="-15"/>
          <w:sz w:val="24"/>
        </w:rPr>
        <w:t xml:space="preserve"> </w:t>
      </w:r>
      <w:r>
        <w:rPr>
          <w:sz w:val="24"/>
        </w:rPr>
        <w:t>Autónoma de México. México. 1994.</w:t>
      </w:r>
    </w:p>
    <w:p w14:paraId="4DEB4881" w14:textId="77777777" w:rsidR="007779BE" w:rsidRDefault="00000000">
      <w:pPr>
        <w:spacing w:before="121" w:line="276" w:lineRule="auto"/>
        <w:ind w:left="338" w:right="334"/>
        <w:jc w:val="both"/>
        <w:rPr>
          <w:sz w:val="24"/>
        </w:rPr>
      </w:pPr>
      <w:r>
        <w:rPr>
          <w:b/>
          <w:sz w:val="24"/>
        </w:rPr>
        <w:t xml:space="preserve">García Laguardia, Jorge Mario. </w:t>
      </w:r>
      <w:r>
        <w:rPr>
          <w:i/>
          <w:sz w:val="24"/>
        </w:rPr>
        <w:t>Guatemala en las Cortes de Cádiz.</w:t>
      </w:r>
      <w:r>
        <w:rPr>
          <w:sz w:val="24"/>
        </w:rPr>
        <w:t>, en Historia de Guatemala. Tomo</w:t>
      </w:r>
      <w:r>
        <w:rPr>
          <w:spacing w:val="-10"/>
          <w:sz w:val="24"/>
        </w:rPr>
        <w:t xml:space="preserve"> </w:t>
      </w:r>
      <w:r>
        <w:rPr>
          <w:sz w:val="24"/>
        </w:rPr>
        <w:t>III.</w:t>
      </w:r>
      <w:r>
        <w:rPr>
          <w:spacing w:val="-4"/>
          <w:sz w:val="24"/>
        </w:rPr>
        <w:t xml:space="preserve"> </w:t>
      </w:r>
      <w:r>
        <w:rPr>
          <w:sz w:val="24"/>
        </w:rPr>
        <w:t>Siglo</w:t>
      </w:r>
      <w:r>
        <w:rPr>
          <w:spacing w:val="-4"/>
          <w:sz w:val="24"/>
        </w:rPr>
        <w:t xml:space="preserve"> </w:t>
      </w:r>
      <w:r>
        <w:rPr>
          <w:sz w:val="24"/>
        </w:rPr>
        <w:t>XVIII</w:t>
      </w:r>
      <w:r>
        <w:rPr>
          <w:spacing w:val="-6"/>
          <w:sz w:val="24"/>
        </w:rPr>
        <w:t xml:space="preserve"> </w:t>
      </w:r>
      <w:r>
        <w:rPr>
          <w:sz w:val="24"/>
        </w:rPr>
        <w:t>hasta</w:t>
      </w:r>
      <w:r>
        <w:rPr>
          <w:spacing w:val="-4"/>
          <w:sz w:val="24"/>
        </w:rPr>
        <w:t xml:space="preserve"> </w:t>
      </w:r>
      <w:r>
        <w:rPr>
          <w:sz w:val="24"/>
        </w:rPr>
        <w:t>la</w:t>
      </w:r>
      <w:r>
        <w:rPr>
          <w:spacing w:val="-5"/>
          <w:sz w:val="24"/>
        </w:rPr>
        <w:t xml:space="preserve"> </w:t>
      </w:r>
      <w:r>
        <w:rPr>
          <w:sz w:val="24"/>
        </w:rPr>
        <w:t>Independencia.</w:t>
      </w:r>
      <w:r>
        <w:rPr>
          <w:spacing w:val="-15"/>
          <w:sz w:val="24"/>
        </w:rPr>
        <w:t xml:space="preserve"> </w:t>
      </w:r>
      <w:r>
        <w:rPr>
          <w:sz w:val="24"/>
        </w:rPr>
        <w:t>Asociación</w:t>
      </w:r>
      <w:r>
        <w:rPr>
          <w:spacing w:val="-4"/>
          <w:sz w:val="24"/>
        </w:rPr>
        <w:t xml:space="preserve"> </w:t>
      </w:r>
      <w:r>
        <w:rPr>
          <w:sz w:val="24"/>
        </w:rPr>
        <w:t>de</w:t>
      </w:r>
      <w:r>
        <w:rPr>
          <w:spacing w:val="-15"/>
          <w:sz w:val="24"/>
        </w:rPr>
        <w:t xml:space="preserve"> </w:t>
      </w:r>
      <w:r>
        <w:rPr>
          <w:sz w:val="24"/>
        </w:rPr>
        <w:t>Amigos</w:t>
      </w:r>
      <w:r>
        <w:rPr>
          <w:spacing w:val="-4"/>
          <w:sz w:val="24"/>
        </w:rPr>
        <w:t xml:space="preserve"> </w:t>
      </w:r>
      <w:r>
        <w:rPr>
          <w:sz w:val="24"/>
        </w:rPr>
        <w:t>del</w:t>
      </w:r>
      <w:r>
        <w:rPr>
          <w:spacing w:val="-4"/>
          <w:sz w:val="24"/>
        </w:rPr>
        <w:t xml:space="preserve"> </w:t>
      </w:r>
      <w:r>
        <w:rPr>
          <w:sz w:val="24"/>
        </w:rPr>
        <w:t>país</w:t>
      </w:r>
      <w:r>
        <w:rPr>
          <w:spacing w:val="-5"/>
          <w:sz w:val="24"/>
        </w:rPr>
        <w:t xml:space="preserve"> </w:t>
      </w:r>
      <w:r>
        <w:rPr>
          <w:sz w:val="24"/>
        </w:rPr>
        <w:t>y</w:t>
      </w:r>
      <w:r>
        <w:rPr>
          <w:spacing w:val="-4"/>
          <w:sz w:val="24"/>
        </w:rPr>
        <w:t xml:space="preserve"> </w:t>
      </w:r>
      <w:r>
        <w:rPr>
          <w:sz w:val="24"/>
        </w:rPr>
        <w:t>Fundación</w:t>
      </w:r>
      <w:r>
        <w:rPr>
          <w:spacing w:val="-4"/>
          <w:sz w:val="24"/>
        </w:rPr>
        <w:t xml:space="preserve"> </w:t>
      </w:r>
      <w:r>
        <w:rPr>
          <w:sz w:val="24"/>
        </w:rPr>
        <w:t>para</w:t>
      </w:r>
      <w:r>
        <w:rPr>
          <w:spacing w:val="-5"/>
          <w:sz w:val="24"/>
        </w:rPr>
        <w:t xml:space="preserve"> </w:t>
      </w:r>
      <w:r>
        <w:rPr>
          <w:sz w:val="24"/>
        </w:rPr>
        <w:t>la cultura y el desarrollo. Guatemala. 1995.</w:t>
      </w:r>
    </w:p>
    <w:p w14:paraId="564955A7" w14:textId="77777777" w:rsidR="007779BE" w:rsidRDefault="00000000">
      <w:pPr>
        <w:spacing w:before="121" w:line="276" w:lineRule="auto"/>
        <w:ind w:left="338" w:right="330"/>
        <w:jc w:val="both"/>
        <w:rPr>
          <w:sz w:val="24"/>
        </w:rPr>
      </w:pPr>
      <w:r>
        <w:rPr>
          <w:b/>
          <w:sz w:val="24"/>
        </w:rPr>
        <w:t xml:space="preserve">García Laguardia, Jorge Mario. </w:t>
      </w:r>
      <w:r>
        <w:rPr>
          <w:i/>
          <w:sz w:val="24"/>
        </w:rPr>
        <w:t>El constitucionalismo</w:t>
      </w:r>
      <w:r>
        <w:rPr>
          <w:sz w:val="24"/>
        </w:rPr>
        <w:t>, en Historia de Guatemala. Tomo IV Desde</w:t>
      </w:r>
      <w:r>
        <w:rPr>
          <w:spacing w:val="-15"/>
          <w:sz w:val="24"/>
        </w:rPr>
        <w:t xml:space="preserve"> </w:t>
      </w:r>
      <w:r>
        <w:rPr>
          <w:sz w:val="24"/>
        </w:rPr>
        <w:t>la</w:t>
      </w:r>
      <w:r>
        <w:rPr>
          <w:spacing w:val="-15"/>
          <w:sz w:val="24"/>
        </w:rPr>
        <w:t xml:space="preserve"> </w:t>
      </w:r>
      <w:r>
        <w:rPr>
          <w:sz w:val="24"/>
        </w:rPr>
        <w:t>República</w:t>
      </w:r>
      <w:r>
        <w:rPr>
          <w:spacing w:val="-13"/>
          <w:sz w:val="24"/>
        </w:rPr>
        <w:t xml:space="preserve"> </w:t>
      </w:r>
      <w:r>
        <w:rPr>
          <w:sz w:val="24"/>
        </w:rPr>
        <w:t>Federal</w:t>
      </w:r>
      <w:r>
        <w:rPr>
          <w:spacing w:val="-9"/>
          <w:sz w:val="24"/>
        </w:rPr>
        <w:t xml:space="preserve"> </w:t>
      </w:r>
      <w:r>
        <w:rPr>
          <w:sz w:val="24"/>
        </w:rPr>
        <w:t>hasta</w:t>
      </w:r>
      <w:r>
        <w:rPr>
          <w:spacing w:val="-10"/>
          <w:sz w:val="24"/>
        </w:rPr>
        <w:t xml:space="preserve"> </w:t>
      </w:r>
      <w:r>
        <w:rPr>
          <w:sz w:val="24"/>
        </w:rPr>
        <w:t>1998.</w:t>
      </w:r>
      <w:r>
        <w:rPr>
          <w:spacing w:val="-15"/>
          <w:sz w:val="24"/>
        </w:rPr>
        <w:t xml:space="preserve"> </w:t>
      </w:r>
      <w:r>
        <w:rPr>
          <w:sz w:val="24"/>
        </w:rPr>
        <w:t>Asociación</w:t>
      </w:r>
      <w:r>
        <w:rPr>
          <w:spacing w:val="-7"/>
          <w:sz w:val="24"/>
        </w:rPr>
        <w:t xml:space="preserve"> </w:t>
      </w:r>
      <w:r>
        <w:rPr>
          <w:sz w:val="24"/>
        </w:rPr>
        <w:t>de</w:t>
      </w:r>
      <w:r>
        <w:rPr>
          <w:spacing w:val="-15"/>
          <w:sz w:val="24"/>
        </w:rPr>
        <w:t xml:space="preserve"> </w:t>
      </w:r>
      <w:r>
        <w:rPr>
          <w:sz w:val="24"/>
        </w:rPr>
        <w:t>Amigos</w:t>
      </w:r>
      <w:r>
        <w:rPr>
          <w:spacing w:val="-9"/>
          <w:sz w:val="24"/>
        </w:rPr>
        <w:t xml:space="preserve"> </w:t>
      </w:r>
      <w:r>
        <w:rPr>
          <w:sz w:val="24"/>
        </w:rPr>
        <w:t>del</w:t>
      </w:r>
      <w:r>
        <w:rPr>
          <w:spacing w:val="-9"/>
          <w:sz w:val="24"/>
        </w:rPr>
        <w:t xml:space="preserve"> </w:t>
      </w:r>
      <w:r>
        <w:rPr>
          <w:sz w:val="24"/>
        </w:rPr>
        <w:t>país</w:t>
      </w:r>
      <w:r>
        <w:rPr>
          <w:spacing w:val="-9"/>
          <w:sz w:val="24"/>
        </w:rPr>
        <w:t xml:space="preserve"> </w:t>
      </w:r>
      <w:r>
        <w:rPr>
          <w:sz w:val="24"/>
        </w:rPr>
        <w:t>y</w:t>
      </w:r>
      <w:r>
        <w:rPr>
          <w:spacing w:val="-10"/>
          <w:sz w:val="24"/>
        </w:rPr>
        <w:t xml:space="preserve"> </w:t>
      </w:r>
      <w:r>
        <w:rPr>
          <w:sz w:val="24"/>
        </w:rPr>
        <w:t>Fundación</w:t>
      </w:r>
      <w:r>
        <w:rPr>
          <w:spacing w:val="-9"/>
          <w:sz w:val="24"/>
        </w:rPr>
        <w:t xml:space="preserve"> </w:t>
      </w:r>
      <w:r>
        <w:rPr>
          <w:sz w:val="24"/>
        </w:rPr>
        <w:t>para</w:t>
      </w:r>
      <w:r>
        <w:rPr>
          <w:spacing w:val="-11"/>
          <w:sz w:val="24"/>
        </w:rPr>
        <w:t xml:space="preserve"> </w:t>
      </w:r>
      <w:r>
        <w:rPr>
          <w:sz w:val="24"/>
        </w:rPr>
        <w:t>la</w:t>
      </w:r>
      <w:r>
        <w:rPr>
          <w:spacing w:val="-8"/>
          <w:sz w:val="24"/>
        </w:rPr>
        <w:t xml:space="preserve"> </w:t>
      </w:r>
      <w:r>
        <w:rPr>
          <w:sz w:val="24"/>
        </w:rPr>
        <w:t>cultura y el desarrollo. Guatemala. 1995.</w:t>
      </w:r>
    </w:p>
    <w:p w14:paraId="5667CADF" w14:textId="77777777" w:rsidR="007779BE" w:rsidRDefault="00000000">
      <w:pPr>
        <w:spacing w:before="118" w:line="276" w:lineRule="auto"/>
        <w:ind w:left="338" w:right="337"/>
        <w:jc w:val="both"/>
        <w:rPr>
          <w:sz w:val="24"/>
        </w:rPr>
      </w:pPr>
      <w:r>
        <w:rPr>
          <w:b/>
          <w:sz w:val="24"/>
        </w:rPr>
        <w:t xml:space="preserve">García Laguardia, Jorge Mario. </w:t>
      </w:r>
      <w:r>
        <w:rPr>
          <w:i/>
          <w:sz w:val="24"/>
        </w:rPr>
        <w:t>El constitucionalismo</w:t>
      </w:r>
      <w:r>
        <w:rPr>
          <w:sz w:val="24"/>
        </w:rPr>
        <w:t>, en Historia de Guatemala. Tomo VI Época</w:t>
      </w:r>
      <w:r>
        <w:rPr>
          <w:spacing w:val="-11"/>
          <w:sz w:val="24"/>
        </w:rPr>
        <w:t xml:space="preserve"> </w:t>
      </w:r>
      <w:r>
        <w:rPr>
          <w:sz w:val="24"/>
        </w:rPr>
        <w:t>contemporánea</w:t>
      </w:r>
      <w:r>
        <w:rPr>
          <w:spacing w:val="-7"/>
          <w:sz w:val="24"/>
        </w:rPr>
        <w:t xml:space="preserve"> </w:t>
      </w:r>
      <w:r>
        <w:rPr>
          <w:sz w:val="24"/>
        </w:rPr>
        <w:t>de</w:t>
      </w:r>
      <w:r>
        <w:rPr>
          <w:spacing w:val="-5"/>
          <w:sz w:val="24"/>
        </w:rPr>
        <w:t xml:space="preserve"> </w:t>
      </w:r>
      <w:r>
        <w:rPr>
          <w:sz w:val="24"/>
        </w:rPr>
        <w:t>1945</w:t>
      </w:r>
      <w:r>
        <w:rPr>
          <w:spacing w:val="-6"/>
          <w:sz w:val="24"/>
        </w:rPr>
        <w:t xml:space="preserve"> </w:t>
      </w:r>
      <w:r>
        <w:rPr>
          <w:sz w:val="24"/>
        </w:rPr>
        <w:t>a</w:t>
      </w:r>
      <w:r>
        <w:rPr>
          <w:spacing w:val="-7"/>
          <w:sz w:val="24"/>
        </w:rPr>
        <w:t xml:space="preserve"> </w:t>
      </w:r>
      <w:r>
        <w:rPr>
          <w:sz w:val="24"/>
        </w:rPr>
        <w:t>la</w:t>
      </w:r>
      <w:r>
        <w:rPr>
          <w:spacing w:val="-6"/>
          <w:sz w:val="24"/>
        </w:rPr>
        <w:t xml:space="preserve"> </w:t>
      </w:r>
      <w:r>
        <w:rPr>
          <w:sz w:val="24"/>
        </w:rPr>
        <w:t>actualidad.</w:t>
      </w:r>
      <w:r>
        <w:rPr>
          <w:spacing w:val="-15"/>
          <w:sz w:val="24"/>
        </w:rPr>
        <w:t xml:space="preserve"> </w:t>
      </w:r>
      <w:r>
        <w:rPr>
          <w:sz w:val="24"/>
        </w:rPr>
        <w:t>Asociación</w:t>
      </w:r>
      <w:r>
        <w:rPr>
          <w:spacing w:val="-5"/>
          <w:sz w:val="24"/>
        </w:rPr>
        <w:t xml:space="preserve"> </w:t>
      </w:r>
      <w:r>
        <w:rPr>
          <w:sz w:val="24"/>
        </w:rPr>
        <w:t>de</w:t>
      </w:r>
      <w:r>
        <w:rPr>
          <w:spacing w:val="-15"/>
          <w:sz w:val="24"/>
        </w:rPr>
        <w:t xml:space="preserve"> </w:t>
      </w:r>
      <w:r>
        <w:rPr>
          <w:sz w:val="24"/>
        </w:rPr>
        <w:t>Amigos</w:t>
      </w:r>
      <w:r>
        <w:rPr>
          <w:spacing w:val="-5"/>
          <w:sz w:val="24"/>
        </w:rPr>
        <w:t xml:space="preserve"> </w:t>
      </w:r>
      <w:r>
        <w:rPr>
          <w:sz w:val="24"/>
        </w:rPr>
        <w:t>del</w:t>
      </w:r>
      <w:r>
        <w:rPr>
          <w:spacing w:val="-5"/>
          <w:sz w:val="24"/>
        </w:rPr>
        <w:t xml:space="preserve"> </w:t>
      </w:r>
      <w:r>
        <w:rPr>
          <w:sz w:val="24"/>
        </w:rPr>
        <w:t>país</w:t>
      </w:r>
      <w:r>
        <w:rPr>
          <w:spacing w:val="-5"/>
          <w:sz w:val="24"/>
        </w:rPr>
        <w:t xml:space="preserve"> </w:t>
      </w:r>
      <w:r>
        <w:rPr>
          <w:sz w:val="24"/>
        </w:rPr>
        <w:t>y</w:t>
      </w:r>
      <w:r>
        <w:rPr>
          <w:spacing w:val="-6"/>
          <w:sz w:val="24"/>
        </w:rPr>
        <w:t xml:space="preserve"> </w:t>
      </w:r>
      <w:r>
        <w:rPr>
          <w:sz w:val="24"/>
        </w:rPr>
        <w:t>Fundación</w:t>
      </w:r>
      <w:r>
        <w:rPr>
          <w:spacing w:val="-5"/>
          <w:sz w:val="24"/>
        </w:rPr>
        <w:t xml:space="preserve"> </w:t>
      </w:r>
      <w:r>
        <w:rPr>
          <w:sz w:val="24"/>
        </w:rPr>
        <w:t>para</w:t>
      </w:r>
      <w:r>
        <w:rPr>
          <w:spacing w:val="-7"/>
          <w:sz w:val="24"/>
        </w:rPr>
        <w:t xml:space="preserve"> </w:t>
      </w:r>
      <w:r>
        <w:rPr>
          <w:sz w:val="24"/>
        </w:rPr>
        <w:t>la cultura y el desarrollo. Guatemala. 1995.</w:t>
      </w:r>
    </w:p>
    <w:p w14:paraId="66DEB9BB" w14:textId="77777777" w:rsidR="007779BE" w:rsidRDefault="00000000">
      <w:pPr>
        <w:spacing w:before="121" w:line="276" w:lineRule="auto"/>
        <w:ind w:left="338" w:right="339"/>
        <w:jc w:val="both"/>
        <w:rPr>
          <w:sz w:val="24"/>
        </w:rPr>
      </w:pPr>
      <w:r>
        <w:rPr>
          <w:b/>
          <w:sz w:val="24"/>
        </w:rPr>
        <w:t>García</w:t>
      </w:r>
      <w:r>
        <w:rPr>
          <w:b/>
          <w:spacing w:val="-1"/>
          <w:sz w:val="24"/>
        </w:rPr>
        <w:t xml:space="preserve"> </w:t>
      </w:r>
      <w:r>
        <w:rPr>
          <w:b/>
          <w:sz w:val="24"/>
        </w:rPr>
        <w:t>Laguardia,</w:t>
      </w:r>
      <w:r>
        <w:rPr>
          <w:b/>
          <w:spacing w:val="-1"/>
          <w:sz w:val="24"/>
        </w:rPr>
        <w:t xml:space="preserve"> </w:t>
      </w:r>
      <w:r>
        <w:rPr>
          <w:b/>
          <w:sz w:val="24"/>
        </w:rPr>
        <w:t>Jorge</w:t>
      </w:r>
      <w:r>
        <w:rPr>
          <w:b/>
          <w:spacing w:val="-2"/>
          <w:sz w:val="24"/>
        </w:rPr>
        <w:t xml:space="preserve"> </w:t>
      </w:r>
      <w:r>
        <w:rPr>
          <w:b/>
          <w:sz w:val="24"/>
        </w:rPr>
        <w:t xml:space="preserve">Mario. </w:t>
      </w:r>
      <w:r>
        <w:rPr>
          <w:i/>
          <w:sz w:val="24"/>
        </w:rPr>
        <w:t>Política</w:t>
      </w:r>
      <w:r>
        <w:rPr>
          <w:i/>
          <w:spacing w:val="-2"/>
          <w:sz w:val="24"/>
        </w:rPr>
        <w:t xml:space="preserve"> </w:t>
      </w:r>
      <w:r>
        <w:rPr>
          <w:i/>
          <w:sz w:val="24"/>
        </w:rPr>
        <w:t>y constitución</w:t>
      </w:r>
      <w:r>
        <w:rPr>
          <w:i/>
          <w:spacing w:val="-1"/>
          <w:sz w:val="24"/>
        </w:rPr>
        <w:t xml:space="preserve"> </w:t>
      </w:r>
      <w:r>
        <w:rPr>
          <w:i/>
          <w:sz w:val="24"/>
        </w:rPr>
        <w:t>en</w:t>
      </w:r>
      <w:r>
        <w:rPr>
          <w:i/>
          <w:spacing w:val="-1"/>
          <w:sz w:val="24"/>
        </w:rPr>
        <w:t xml:space="preserve"> </w:t>
      </w:r>
      <w:r>
        <w:rPr>
          <w:i/>
          <w:sz w:val="24"/>
        </w:rPr>
        <w:t>Guatemala.</w:t>
      </w:r>
      <w:r>
        <w:rPr>
          <w:i/>
          <w:spacing w:val="-1"/>
          <w:sz w:val="24"/>
        </w:rPr>
        <w:t xml:space="preserve"> </w:t>
      </w:r>
      <w:r>
        <w:rPr>
          <w:i/>
          <w:sz w:val="24"/>
        </w:rPr>
        <w:t>La</w:t>
      </w:r>
      <w:r>
        <w:rPr>
          <w:i/>
          <w:spacing w:val="-1"/>
          <w:sz w:val="24"/>
        </w:rPr>
        <w:t xml:space="preserve"> </w:t>
      </w:r>
      <w:r>
        <w:rPr>
          <w:i/>
          <w:sz w:val="24"/>
        </w:rPr>
        <w:t>constitución</w:t>
      </w:r>
      <w:r>
        <w:rPr>
          <w:i/>
          <w:spacing w:val="-1"/>
          <w:sz w:val="24"/>
        </w:rPr>
        <w:t xml:space="preserve"> </w:t>
      </w:r>
      <w:r>
        <w:rPr>
          <w:i/>
          <w:sz w:val="24"/>
        </w:rPr>
        <w:t xml:space="preserve">de 1985 y sus reformas. 4ª. </w:t>
      </w:r>
      <w:r>
        <w:rPr>
          <w:sz w:val="24"/>
        </w:rPr>
        <w:t>edición. Procurador de los derechos humanos. Guatemala. 1996.</w:t>
      </w:r>
    </w:p>
    <w:p w14:paraId="09882A48" w14:textId="77777777" w:rsidR="007779BE" w:rsidRDefault="00000000">
      <w:pPr>
        <w:spacing w:before="122" w:line="276" w:lineRule="auto"/>
        <w:ind w:left="338" w:right="336"/>
        <w:jc w:val="both"/>
        <w:rPr>
          <w:sz w:val="24"/>
        </w:rPr>
      </w:pPr>
      <w:r>
        <w:rPr>
          <w:b/>
          <w:sz w:val="24"/>
        </w:rPr>
        <w:t>García</w:t>
      </w:r>
      <w:r>
        <w:rPr>
          <w:b/>
          <w:spacing w:val="-6"/>
          <w:sz w:val="24"/>
        </w:rPr>
        <w:t xml:space="preserve"> </w:t>
      </w:r>
      <w:r>
        <w:rPr>
          <w:b/>
          <w:sz w:val="24"/>
        </w:rPr>
        <w:t>Laguardia,</w:t>
      </w:r>
      <w:r>
        <w:rPr>
          <w:b/>
          <w:spacing w:val="-6"/>
          <w:sz w:val="24"/>
        </w:rPr>
        <w:t xml:space="preserve"> </w:t>
      </w:r>
      <w:r>
        <w:rPr>
          <w:b/>
          <w:sz w:val="24"/>
        </w:rPr>
        <w:t>Jorge</w:t>
      </w:r>
      <w:r>
        <w:rPr>
          <w:b/>
          <w:spacing w:val="-8"/>
          <w:sz w:val="24"/>
        </w:rPr>
        <w:t xml:space="preserve"> </w:t>
      </w:r>
      <w:r>
        <w:rPr>
          <w:b/>
          <w:sz w:val="24"/>
        </w:rPr>
        <w:t>Mario.</w:t>
      </w:r>
      <w:r>
        <w:rPr>
          <w:b/>
          <w:spacing w:val="-5"/>
          <w:sz w:val="24"/>
        </w:rPr>
        <w:t xml:space="preserve"> </w:t>
      </w:r>
      <w:r>
        <w:rPr>
          <w:i/>
          <w:sz w:val="24"/>
        </w:rPr>
        <w:t>El</w:t>
      </w:r>
      <w:r>
        <w:rPr>
          <w:i/>
          <w:spacing w:val="-6"/>
          <w:sz w:val="24"/>
        </w:rPr>
        <w:t xml:space="preserve"> </w:t>
      </w:r>
      <w:r>
        <w:rPr>
          <w:i/>
          <w:sz w:val="24"/>
        </w:rPr>
        <w:t>procurador</w:t>
      </w:r>
      <w:r>
        <w:rPr>
          <w:i/>
          <w:spacing w:val="-7"/>
          <w:sz w:val="24"/>
        </w:rPr>
        <w:t xml:space="preserve"> </w:t>
      </w:r>
      <w:r>
        <w:rPr>
          <w:i/>
          <w:sz w:val="24"/>
        </w:rPr>
        <w:t>de</w:t>
      </w:r>
      <w:r>
        <w:rPr>
          <w:i/>
          <w:spacing w:val="-6"/>
          <w:sz w:val="24"/>
        </w:rPr>
        <w:t xml:space="preserve"> </w:t>
      </w:r>
      <w:r>
        <w:rPr>
          <w:i/>
          <w:sz w:val="24"/>
        </w:rPr>
        <w:t>los</w:t>
      </w:r>
      <w:r>
        <w:rPr>
          <w:i/>
          <w:spacing w:val="-7"/>
          <w:sz w:val="24"/>
        </w:rPr>
        <w:t xml:space="preserve"> </w:t>
      </w:r>
      <w:r>
        <w:rPr>
          <w:i/>
          <w:sz w:val="24"/>
        </w:rPr>
        <w:t>derechos</w:t>
      </w:r>
      <w:r>
        <w:rPr>
          <w:i/>
          <w:spacing w:val="-7"/>
          <w:sz w:val="24"/>
        </w:rPr>
        <w:t xml:space="preserve"> </w:t>
      </w:r>
      <w:r>
        <w:rPr>
          <w:i/>
          <w:sz w:val="24"/>
        </w:rPr>
        <w:t>humanos</w:t>
      </w:r>
      <w:r>
        <w:rPr>
          <w:i/>
          <w:spacing w:val="-4"/>
          <w:sz w:val="24"/>
        </w:rPr>
        <w:t xml:space="preserve"> </w:t>
      </w:r>
      <w:r>
        <w:rPr>
          <w:i/>
          <w:sz w:val="24"/>
        </w:rPr>
        <w:t>en</w:t>
      </w:r>
      <w:r>
        <w:rPr>
          <w:i/>
          <w:spacing w:val="-6"/>
          <w:sz w:val="24"/>
        </w:rPr>
        <w:t xml:space="preserve"> </w:t>
      </w:r>
      <w:r>
        <w:rPr>
          <w:i/>
          <w:sz w:val="24"/>
        </w:rPr>
        <w:t>Guatemala.</w:t>
      </w:r>
      <w:r>
        <w:rPr>
          <w:i/>
          <w:spacing w:val="-6"/>
          <w:sz w:val="24"/>
        </w:rPr>
        <w:t xml:space="preserve"> </w:t>
      </w:r>
      <w:r>
        <w:rPr>
          <w:i/>
          <w:sz w:val="24"/>
        </w:rPr>
        <w:t xml:space="preserve">Primer ombudsman de América Latina. </w:t>
      </w:r>
      <w:r>
        <w:rPr>
          <w:sz w:val="24"/>
        </w:rPr>
        <w:t>Universidad Nacional Autónoma de Guatemala y Corte de Constitucionalidad de Guatemala. México. 1998.</w:t>
      </w:r>
    </w:p>
    <w:p w14:paraId="47CABC7C" w14:textId="77777777" w:rsidR="007779BE" w:rsidRDefault="00000000">
      <w:pPr>
        <w:spacing w:before="118" w:line="276" w:lineRule="auto"/>
        <w:ind w:left="338" w:right="333"/>
        <w:jc w:val="both"/>
        <w:rPr>
          <w:sz w:val="24"/>
        </w:rPr>
      </w:pPr>
      <w:r>
        <w:rPr>
          <w:b/>
          <w:sz w:val="24"/>
        </w:rPr>
        <w:t xml:space="preserve">García Laguardia, Jorge Mario. </w:t>
      </w:r>
      <w:r>
        <w:rPr>
          <w:i/>
          <w:sz w:val="24"/>
        </w:rPr>
        <w:t>Breve historia constitucional de Guatemala</w:t>
      </w:r>
      <w:r>
        <w:rPr>
          <w:sz w:val="24"/>
        </w:rPr>
        <w:t>. Editorial universitaria de la Universidad de San Carlos de Guatemala. 1ª edición. Tipografía Nacional. 3ª edición. Guatemala. 2010.</w:t>
      </w:r>
    </w:p>
    <w:p w14:paraId="47ADC0F4" w14:textId="77777777" w:rsidR="007779BE" w:rsidRDefault="00000000">
      <w:pPr>
        <w:spacing w:before="120" w:line="276" w:lineRule="auto"/>
        <w:ind w:left="338" w:right="337"/>
        <w:jc w:val="both"/>
        <w:rPr>
          <w:sz w:val="24"/>
        </w:rPr>
      </w:pPr>
      <w:r>
        <w:rPr>
          <w:b/>
          <w:sz w:val="24"/>
        </w:rPr>
        <w:t xml:space="preserve">García Laguardia, Jorge Mario. </w:t>
      </w:r>
      <w:r>
        <w:rPr>
          <w:i/>
          <w:sz w:val="24"/>
        </w:rPr>
        <w:t>La reforma liberal en Guatemala</w:t>
      </w:r>
      <w:r>
        <w:rPr>
          <w:sz w:val="24"/>
        </w:rPr>
        <w:t>. 3ª edición. Tipografía Nacional. 3ª edición. Guatemala. 2011.</w:t>
      </w:r>
    </w:p>
    <w:p w14:paraId="6FD03DA9" w14:textId="77777777" w:rsidR="007779BE" w:rsidRDefault="00000000">
      <w:pPr>
        <w:spacing w:before="122" w:line="276" w:lineRule="auto"/>
        <w:ind w:left="338" w:right="336"/>
        <w:jc w:val="both"/>
        <w:rPr>
          <w:sz w:val="24"/>
        </w:rPr>
      </w:pPr>
      <w:r>
        <w:rPr>
          <w:b/>
          <w:sz w:val="24"/>
        </w:rPr>
        <w:t>García Samayoa, José Domingo</w:t>
      </w:r>
      <w:r>
        <w:rPr>
          <w:sz w:val="24"/>
        </w:rPr>
        <w:t xml:space="preserve">. </w:t>
      </w:r>
      <w:r>
        <w:rPr>
          <w:i/>
          <w:sz w:val="24"/>
        </w:rPr>
        <w:t>El ocaso de las dictaduras</w:t>
      </w:r>
      <w:r>
        <w:rPr>
          <w:sz w:val="24"/>
        </w:rPr>
        <w:t>.</w:t>
      </w:r>
      <w:r>
        <w:rPr>
          <w:spacing w:val="-8"/>
          <w:sz w:val="24"/>
        </w:rPr>
        <w:t xml:space="preserve"> </w:t>
      </w:r>
      <w:r>
        <w:rPr>
          <w:sz w:val="24"/>
        </w:rPr>
        <w:t xml:space="preserve">Artemis Edinter, S.A. Guatemala. </w:t>
      </w:r>
      <w:r>
        <w:rPr>
          <w:spacing w:val="-2"/>
          <w:sz w:val="24"/>
        </w:rPr>
        <w:t>2014.</w:t>
      </w:r>
    </w:p>
    <w:p w14:paraId="22DA6140" w14:textId="77777777" w:rsidR="007779BE" w:rsidRDefault="00000000">
      <w:pPr>
        <w:spacing w:before="119" w:line="276" w:lineRule="auto"/>
        <w:ind w:left="338" w:right="337"/>
        <w:jc w:val="both"/>
        <w:rPr>
          <w:sz w:val="24"/>
        </w:rPr>
      </w:pPr>
      <w:r>
        <w:rPr>
          <w:b/>
          <w:sz w:val="24"/>
        </w:rPr>
        <w:t>González,</w:t>
      </w:r>
      <w:r>
        <w:rPr>
          <w:b/>
          <w:spacing w:val="-15"/>
          <w:sz w:val="24"/>
        </w:rPr>
        <w:t xml:space="preserve"> </w:t>
      </w:r>
      <w:r>
        <w:rPr>
          <w:b/>
          <w:sz w:val="24"/>
        </w:rPr>
        <w:t>Jorge</w:t>
      </w:r>
      <w:r>
        <w:rPr>
          <w:b/>
          <w:spacing w:val="-15"/>
          <w:sz w:val="24"/>
        </w:rPr>
        <w:t xml:space="preserve"> </w:t>
      </w:r>
      <w:r>
        <w:rPr>
          <w:b/>
          <w:sz w:val="24"/>
        </w:rPr>
        <w:t>H.</w:t>
      </w:r>
      <w:r>
        <w:rPr>
          <w:b/>
          <w:spacing w:val="-15"/>
          <w:sz w:val="24"/>
        </w:rPr>
        <w:t xml:space="preserve"> </w:t>
      </w:r>
      <w:r>
        <w:rPr>
          <w:i/>
          <w:sz w:val="24"/>
        </w:rPr>
        <w:t>El</w:t>
      </w:r>
      <w:r>
        <w:rPr>
          <w:i/>
          <w:spacing w:val="-15"/>
          <w:sz w:val="24"/>
        </w:rPr>
        <w:t xml:space="preserve"> </w:t>
      </w:r>
      <w:r>
        <w:rPr>
          <w:i/>
          <w:sz w:val="24"/>
        </w:rPr>
        <w:t>Estado</w:t>
      </w:r>
      <w:r>
        <w:rPr>
          <w:i/>
          <w:spacing w:val="-15"/>
          <w:sz w:val="24"/>
        </w:rPr>
        <w:t xml:space="preserve"> </w:t>
      </w:r>
      <w:r>
        <w:rPr>
          <w:i/>
          <w:sz w:val="24"/>
        </w:rPr>
        <w:t>de</w:t>
      </w:r>
      <w:r>
        <w:rPr>
          <w:i/>
          <w:spacing w:val="-15"/>
          <w:sz w:val="24"/>
        </w:rPr>
        <w:t xml:space="preserve"> </w:t>
      </w:r>
      <w:r>
        <w:rPr>
          <w:i/>
          <w:sz w:val="24"/>
        </w:rPr>
        <w:t>los</w:t>
      </w:r>
      <w:r>
        <w:rPr>
          <w:i/>
          <w:spacing w:val="-15"/>
          <w:sz w:val="24"/>
        </w:rPr>
        <w:t xml:space="preserve"> </w:t>
      </w:r>
      <w:r>
        <w:rPr>
          <w:i/>
          <w:sz w:val="24"/>
        </w:rPr>
        <w:t>Altos,</w:t>
      </w:r>
      <w:r>
        <w:rPr>
          <w:i/>
          <w:spacing w:val="-15"/>
          <w:sz w:val="24"/>
        </w:rPr>
        <w:t xml:space="preserve"> </w:t>
      </w:r>
      <w:r>
        <w:rPr>
          <w:sz w:val="24"/>
        </w:rPr>
        <w:t>en</w:t>
      </w:r>
      <w:r>
        <w:rPr>
          <w:spacing w:val="-15"/>
          <w:sz w:val="24"/>
        </w:rPr>
        <w:t xml:space="preserve"> </w:t>
      </w:r>
      <w:r>
        <w:rPr>
          <w:sz w:val="24"/>
        </w:rPr>
        <w:t>Historia</w:t>
      </w:r>
      <w:r>
        <w:rPr>
          <w:spacing w:val="-15"/>
          <w:sz w:val="24"/>
        </w:rPr>
        <w:t xml:space="preserve"> </w:t>
      </w:r>
      <w:r>
        <w:rPr>
          <w:sz w:val="24"/>
        </w:rPr>
        <w:t>de</w:t>
      </w:r>
      <w:r>
        <w:rPr>
          <w:spacing w:val="-15"/>
          <w:sz w:val="24"/>
        </w:rPr>
        <w:t xml:space="preserve"> </w:t>
      </w:r>
      <w:r>
        <w:rPr>
          <w:sz w:val="24"/>
        </w:rPr>
        <w:t>Guatemala.</w:t>
      </w:r>
      <w:r>
        <w:rPr>
          <w:spacing w:val="-15"/>
          <w:sz w:val="24"/>
        </w:rPr>
        <w:t xml:space="preserve"> </w:t>
      </w:r>
      <w:r>
        <w:rPr>
          <w:sz w:val="24"/>
        </w:rPr>
        <w:t>Tomo</w:t>
      </w:r>
      <w:r>
        <w:rPr>
          <w:spacing w:val="-15"/>
          <w:sz w:val="24"/>
        </w:rPr>
        <w:t xml:space="preserve"> </w:t>
      </w:r>
      <w:r>
        <w:rPr>
          <w:sz w:val="24"/>
        </w:rPr>
        <w:t>IV</w:t>
      </w:r>
      <w:r>
        <w:rPr>
          <w:spacing w:val="-15"/>
          <w:sz w:val="24"/>
        </w:rPr>
        <w:t xml:space="preserve"> </w:t>
      </w:r>
      <w:r>
        <w:rPr>
          <w:sz w:val="24"/>
        </w:rPr>
        <w:t>Desde</w:t>
      </w:r>
      <w:r>
        <w:rPr>
          <w:spacing w:val="-15"/>
          <w:sz w:val="24"/>
        </w:rPr>
        <w:t xml:space="preserve"> </w:t>
      </w:r>
      <w:r>
        <w:rPr>
          <w:sz w:val="24"/>
        </w:rPr>
        <w:t>la</w:t>
      </w:r>
      <w:r>
        <w:rPr>
          <w:spacing w:val="-15"/>
          <w:sz w:val="24"/>
        </w:rPr>
        <w:t xml:space="preserve"> </w:t>
      </w:r>
      <w:r>
        <w:rPr>
          <w:sz w:val="24"/>
        </w:rPr>
        <w:t>República Federal hasta 1898. Asociación de Amigos del país y Fundación para la cultura y el desarrollo. Guatemala. 1995.</w:t>
      </w:r>
    </w:p>
    <w:p w14:paraId="2ED19A9C" w14:textId="77777777" w:rsidR="007779BE" w:rsidRDefault="00000000">
      <w:pPr>
        <w:spacing w:before="121"/>
        <w:ind w:left="338"/>
        <w:jc w:val="both"/>
        <w:rPr>
          <w:sz w:val="24"/>
        </w:rPr>
      </w:pPr>
      <w:r>
        <w:rPr>
          <w:b/>
          <w:sz w:val="24"/>
        </w:rPr>
        <w:t>Guatemala.</w:t>
      </w:r>
      <w:r>
        <w:rPr>
          <w:b/>
          <w:spacing w:val="-3"/>
          <w:sz w:val="24"/>
        </w:rPr>
        <w:t xml:space="preserve"> </w:t>
      </w:r>
      <w:r>
        <w:rPr>
          <w:i/>
          <w:sz w:val="24"/>
        </w:rPr>
        <w:t>Acta</w:t>
      </w:r>
      <w:r>
        <w:rPr>
          <w:i/>
          <w:spacing w:val="-1"/>
          <w:sz w:val="24"/>
        </w:rPr>
        <w:t xml:space="preserve"> </w:t>
      </w:r>
      <w:r>
        <w:rPr>
          <w:i/>
          <w:sz w:val="24"/>
        </w:rPr>
        <w:t>de independencia</w:t>
      </w:r>
      <w:r>
        <w:rPr>
          <w:i/>
          <w:spacing w:val="-1"/>
          <w:sz w:val="24"/>
        </w:rPr>
        <w:t xml:space="preserve"> </w:t>
      </w:r>
      <w:r>
        <w:rPr>
          <w:i/>
          <w:sz w:val="24"/>
        </w:rPr>
        <w:t xml:space="preserve">de Guatemala. </w:t>
      </w:r>
      <w:r>
        <w:rPr>
          <w:sz w:val="24"/>
        </w:rPr>
        <w:t>15</w:t>
      </w:r>
      <w:r>
        <w:rPr>
          <w:spacing w:val="-1"/>
          <w:sz w:val="24"/>
        </w:rPr>
        <w:t xml:space="preserve"> </w:t>
      </w:r>
      <w:r>
        <w:rPr>
          <w:sz w:val="24"/>
        </w:rPr>
        <w:t>de</w:t>
      </w:r>
      <w:r>
        <w:rPr>
          <w:spacing w:val="-1"/>
          <w:sz w:val="24"/>
        </w:rPr>
        <w:t xml:space="preserve"> </w:t>
      </w:r>
      <w:r>
        <w:rPr>
          <w:sz w:val="24"/>
        </w:rPr>
        <w:t>septiembre</w:t>
      </w:r>
      <w:r>
        <w:rPr>
          <w:spacing w:val="-3"/>
          <w:sz w:val="24"/>
        </w:rPr>
        <w:t xml:space="preserve"> </w:t>
      </w:r>
      <w:r>
        <w:rPr>
          <w:sz w:val="24"/>
        </w:rPr>
        <w:t>de</w:t>
      </w:r>
      <w:r>
        <w:rPr>
          <w:spacing w:val="-1"/>
          <w:sz w:val="24"/>
        </w:rPr>
        <w:t xml:space="preserve"> </w:t>
      </w:r>
      <w:r>
        <w:rPr>
          <w:spacing w:val="-2"/>
          <w:sz w:val="24"/>
        </w:rPr>
        <w:t>1821.</w:t>
      </w:r>
    </w:p>
    <w:p w14:paraId="3A251BA7" w14:textId="77777777" w:rsidR="007779BE" w:rsidRDefault="00000000">
      <w:pPr>
        <w:spacing w:before="161" w:line="276" w:lineRule="auto"/>
        <w:ind w:left="338" w:right="336"/>
        <w:jc w:val="both"/>
        <w:rPr>
          <w:sz w:val="24"/>
        </w:rPr>
      </w:pPr>
      <w:r>
        <w:rPr>
          <w:b/>
          <w:sz w:val="24"/>
        </w:rPr>
        <w:t xml:space="preserve">Guatemala. </w:t>
      </w:r>
      <w:r>
        <w:rPr>
          <w:i/>
          <w:sz w:val="24"/>
        </w:rPr>
        <w:t>Decreto legislativo de la Asamblea Nacional Constituyente del 1º. de julio de 1823</w:t>
      </w:r>
      <w:r>
        <w:rPr>
          <w:sz w:val="24"/>
        </w:rPr>
        <w:t>. Declaración de independencia de Guatemala.</w:t>
      </w:r>
    </w:p>
    <w:p w14:paraId="3CA2AC5C" w14:textId="77777777" w:rsidR="007779BE" w:rsidRDefault="007779BE">
      <w:pPr>
        <w:spacing w:line="276" w:lineRule="auto"/>
        <w:jc w:val="both"/>
        <w:rPr>
          <w:sz w:val="24"/>
        </w:rPr>
        <w:sectPr w:rsidR="007779BE">
          <w:headerReference w:type="even" r:id="rId83"/>
          <w:headerReference w:type="default" r:id="rId84"/>
          <w:footerReference w:type="even" r:id="rId85"/>
          <w:footerReference w:type="default" r:id="rId86"/>
          <w:pgSz w:w="12240" w:h="15840"/>
          <w:pgMar w:top="840" w:right="1080" w:bottom="780" w:left="1080" w:header="406" w:footer="595" w:gutter="0"/>
          <w:pgNumType w:start="10"/>
          <w:cols w:space="720"/>
        </w:sectPr>
      </w:pPr>
    </w:p>
    <w:p w14:paraId="47BB2554" w14:textId="77777777" w:rsidR="007779BE" w:rsidRDefault="007779BE">
      <w:pPr>
        <w:pStyle w:val="Textoindependiente"/>
        <w:spacing w:before="54"/>
      </w:pPr>
    </w:p>
    <w:p w14:paraId="7193F489" w14:textId="77777777" w:rsidR="007779BE" w:rsidRDefault="00000000">
      <w:pPr>
        <w:spacing w:line="276" w:lineRule="auto"/>
        <w:ind w:left="338" w:right="336"/>
        <w:jc w:val="both"/>
        <w:rPr>
          <w:sz w:val="24"/>
        </w:rPr>
      </w:pPr>
      <w:r>
        <w:rPr>
          <w:b/>
          <w:sz w:val="24"/>
        </w:rPr>
        <w:t>Guerra-Borge,</w:t>
      </w:r>
      <w:r>
        <w:rPr>
          <w:b/>
          <w:spacing w:val="-9"/>
          <w:sz w:val="24"/>
        </w:rPr>
        <w:t xml:space="preserve"> </w:t>
      </w:r>
      <w:r>
        <w:rPr>
          <w:b/>
          <w:sz w:val="24"/>
        </w:rPr>
        <w:t xml:space="preserve">Alfredo. </w:t>
      </w:r>
      <w:r>
        <w:rPr>
          <w:i/>
          <w:sz w:val="24"/>
        </w:rPr>
        <w:t xml:space="preserve">Semblanza de la revolución guatemalteca de 1944-1954, </w:t>
      </w:r>
      <w:r>
        <w:rPr>
          <w:sz w:val="24"/>
        </w:rPr>
        <w:t>en Historia de Guatemala. Tomo VI Época contemporánea: de 1945 a la actualidad.</w:t>
      </w:r>
      <w:r>
        <w:rPr>
          <w:spacing w:val="-4"/>
          <w:sz w:val="24"/>
        </w:rPr>
        <w:t xml:space="preserve"> </w:t>
      </w:r>
      <w:r>
        <w:rPr>
          <w:sz w:val="24"/>
        </w:rPr>
        <w:t>Asociación de</w:t>
      </w:r>
      <w:r>
        <w:rPr>
          <w:spacing w:val="-5"/>
          <w:sz w:val="24"/>
        </w:rPr>
        <w:t xml:space="preserve"> </w:t>
      </w:r>
      <w:r>
        <w:rPr>
          <w:sz w:val="24"/>
        </w:rPr>
        <w:t>Amigos del país y Fundación para la cultura y el desarrollo. Guatemala. 1995.</w:t>
      </w:r>
    </w:p>
    <w:p w14:paraId="5419109F" w14:textId="77777777" w:rsidR="007779BE" w:rsidRDefault="00000000">
      <w:pPr>
        <w:spacing w:before="121" w:line="276" w:lineRule="auto"/>
        <w:ind w:left="338" w:right="333"/>
        <w:jc w:val="both"/>
        <w:rPr>
          <w:sz w:val="24"/>
        </w:rPr>
      </w:pPr>
      <w:r>
        <w:rPr>
          <w:b/>
          <w:sz w:val="24"/>
        </w:rPr>
        <w:t xml:space="preserve">Goicolea, Alcira. </w:t>
      </w:r>
      <w:r>
        <w:rPr>
          <w:i/>
          <w:sz w:val="24"/>
        </w:rPr>
        <w:t xml:space="preserve">Los diez años de primavera, </w:t>
      </w:r>
      <w:r>
        <w:rPr>
          <w:sz w:val="24"/>
        </w:rPr>
        <w:t>en Historia de Guatemala. Tomo VI Época contemporánea:</w:t>
      </w:r>
      <w:r>
        <w:rPr>
          <w:spacing w:val="-15"/>
          <w:sz w:val="24"/>
        </w:rPr>
        <w:t xml:space="preserve"> </w:t>
      </w:r>
      <w:r>
        <w:rPr>
          <w:sz w:val="24"/>
        </w:rPr>
        <w:t>de</w:t>
      </w:r>
      <w:r>
        <w:rPr>
          <w:spacing w:val="-15"/>
          <w:sz w:val="24"/>
        </w:rPr>
        <w:t xml:space="preserve"> </w:t>
      </w:r>
      <w:r>
        <w:rPr>
          <w:sz w:val="24"/>
        </w:rPr>
        <w:t>1945</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actualidad.</w:t>
      </w:r>
      <w:r>
        <w:rPr>
          <w:spacing w:val="-15"/>
          <w:sz w:val="24"/>
        </w:rPr>
        <w:t xml:space="preserve"> </w:t>
      </w:r>
      <w:r>
        <w:rPr>
          <w:sz w:val="24"/>
        </w:rPr>
        <w:t>Asociación</w:t>
      </w:r>
      <w:r>
        <w:rPr>
          <w:spacing w:val="-15"/>
          <w:sz w:val="24"/>
        </w:rPr>
        <w:t xml:space="preserve"> </w:t>
      </w:r>
      <w:r>
        <w:rPr>
          <w:sz w:val="24"/>
        </w:rPr>
        <w:t>de</w:t>
      </w:r>
      <w:r>
        <w:rPr>
          <w:spacing w:val="-15"/>
          <w:sz w:val="24"/>
        </w:rPr>
        <w:t xml:space="preserve"> </w:t>
      </w:r>
      <w:r>
        <w:rPr>
          <w:sz w:val="24"/>
        </w:rPr>
        <w:t>Amigos</w:t>
      </w:r>
      <w:r>
        <w:rPr>
          <w:spacing w:val="-15"/>
          <w:sz w:val="24"/>
        </w:rPr>
        <w:t xml:space="preserve"> </w:t>
      </w:r>
      <w:r>
        <w:rPr>
          <w:sz w:val="24"/>
        </w:rPr>
        <w:t>del</w:t>
      </w:r>
      <w:r>
        <w:rPr>
          <w:spacing w:val="-15"/>
          <w:sz w:val="24"/>
        </w:rPr>
        <w:t xml:space="preserve"> </w:t>
      </w:r>
      <w:r>
        <w:rPr>
          <w:sz w:val="24"/>
        </w:rPr>
        <w:t>país</w:t>
      </w:r>
      <w:r>
        <w:rPr>
          <w:spacing w:val="-15"/>
          <w:sz w:val="24"/>
        </w:rPr>
        <w:t xml:space="preserve"> </w:t>
      </w:r>
      <w:r>
        <w:rPr>
          <w:sz w:val="24"/>
        </w:rPr>
        <w:t>y</w:t>
      </w:r>
      <w:r>
        <w:rPr>
          <w:spacing w:val="-15"/>
          <w:sz w:val="24"/>
        </w:rPr>
        <w:t xml:space="preserve"> </w:t>
      </w:r>
      <w:r>
        <w:rPr>
          <w:sz w:val="24"/>
        </w:rPr>
        <w:t>Fundación</w:t>
      </w:r>
      <w:r>
        <w:rPr>
          <w:spacing w:val="-15"/>
          <w:sz w:val="24"/>
        </w:rPr>
        <w:t xml:space="preserve"> </w:t>
      </w:r>
      <w:r>
        <w:rPr>
          <w:sz w:val="24"/>
        </w:rPr>
        <w:t>para</w:t>
      </w:r>
      <w:r>
        <w:rPr>
          <w:spacing w:val="-15"/>
          <w:sz w:val="24"/>
        </w:rPr>
        <w:t xml:space="preserve"> </w:t>
      </w:r>
      <w:r>
        <w:rPr>
          <w:sz w:val="24"/>
        </w:rPr>
        <w:t>la</w:t>
      </w:r>
      <w:r>
        <w:rPr>
          <w:spacing w:val="-15"/>
          <w:sz w:val="24"/>
        </w:rPr>
        <w:t xml:space="preserve"> </w:t>
      </w:r>
      <w:r>
        <w:rPr>
          <w:sz w:val="24"/>
        </w:rPr>
        <w:t>cultura y el desarrollo. Guatemala. 1995.</w:t>
      </w:r>
    </w:p>
    <w:p w14:paraId="609F907B" w14:textId="77777777" w:rsidR="007779BE" w:rsidRDefault="00000000">
      <w:pPr>
        <w:spacing w:before="119" w:line="276" w:lineRule="auto"/>
        <w:ind w:left="338" w:right="337"/>
        <w:jc w:val="both"/>
        <w:rPr>
          <w:sz w:val="24"/>
        </w:rPr>
      </w:pPr>
      <w:r>
        <w:rPr>
          <w:b/>
          <w:sz w:val="24"/>
        </w:rPr>
        <w:t>Herrarte,</w:t>
      </w:r>
      <w:r>
        <w:rPr>
          <w:b/>
          <w:spacing w:val="-4"/>
          <w:sz w:val="24"/>
        </w:rPr>
        <w:t xml:space="preserve"> </w:t>
      </w:r>
      <w:r>
        <w:rPr>
          <w:b/>
          <w:sz w:val="24"/>
        </w:rPr>
        <w:t xml:space="preserve">Alberto. </w:t>
      </w:r>
      <w:r>
        <w:rPr>
          <w:i/>
          <w:sz w:val="24"/>
        </w:rPr>
        <w:t xml:space="preserve">Intentos de reconstruir la federación. 1838-1898, </w:t>
      </w:r>
      <w:r>
        <w:rPr>
          <w:sz w:val="24"/>
        </w:rPr>
        <w:t>en Historia de Guatemala. Tomo</w:t>
      </w:r>
      <w:r>
        <w:rPr>
          <w:spacing w:val="-15"/>
          <w:sz w:val="24"/>
        </w:rPr>
        <w:t xml:space="preserve"> </w:t>
      </w:r>
      <w:r>
        <w:rPr>
          <w:sz w:val="24"/>
        </w:rPr>
        <w:t>IV</w:t>
      </w:r>
      <w:r>
        <w:rPr>
          <w:spacing w:val="-14"/>
          <w:sz w:val="24"/>
        </w:rPr>
        <w:t xml:space="preserve"> </w:t>
      </w:r>
      <w:r>
        <w:rPr>
          <w:sz w:val="24"/>
        </w:rPr>
        <w:t>Desde</w:t>
      </w:r>
      <w:r>
        <w:rPr>
          <w:spacing w:val="-10"/>
          <w:sz w:val="24"/>
        </w:rPr>
        <w:t xml:space="preserve"> </w:t>
      </w:r>
      <w:r>
        <w:rPr>
          <w:sz w:val="24"/>
        </w:rPr>
        <w:t>la</w:t>
      </w:r>
      <w:r>
        <w:rPr>
          <w:spacing w:val="-10"/>
          <w:sz w:val="24"/>
        </w:rPr>
        <w:t xml:space="preserve"> </w:t>
      </w:r>
      <w:r>
        <w:rPr>
          <w:sz w:val="24"/>
        </w:rPr>
        <w:t>República</w:t>
      </w:r>
      <w:r>
        <w:rPr>
          <w:spacing w:val="-10"/>
          <w:sz w:val="24"/>
        </w:rPr>
        <w:t xml:space="preserve"> </w:t>
      </w:r>
      <w:r>
        <w:rPr>
          <w:sz w:val="24"/>
        </w:rPr>
        <w:t>Federal</w:t>
      </w:r>
      <w:r>
        <w:rPr>
          <w:spacing w:val="-9"/>
          <w:sz w:val="24"/>
        </w:rPr>
        <w:t xml:space="preserve"> </w:t>
      </w:r>
      <w:r>
        <w:rPr>
          <w:sz w:val="24"/>
        </w:rPr>
        <w:t>hasta</w:t>
      </w:r>
      <w:r>
        <w:rPr>
          <w:spacing w:val="-9"/>
          <w:sz w:val="24"/>
        </w:rPr>
        <w:t xml:space="preserve"> </w:t>
      </w:r>
      <w:r>
        <w:rPr>
          <w:sz w:val="24"/>
        </w:rPr>
        <w:t>1898.</w:t>
      </w:r>
      <w:r>
        <w:rPr>
          <w:spacing w:val="-15"/>
          <w:sz w:val="24"/>
        </w:rPr>
        <w:t xml:space="preserve"> </w:t>
      </w:r>
      <w:r>
        <w:rPr>
          <w:sz w:val="24"/>
        </w:rPr>
        <w:t>Asociación</w:t>
      </w:r>
      <w:r>
        <w:rPr>
          <w:spacing w:val="-9"/>
          <w:sz w:val="24"/>
        </w:rPr>
        <w:t xml:space="preserve"> </w:t>
      </w:r>
      <w:r>
        <w:rPr>
          <w:sz w:val="24"/>
        </w:rPr>
        <w:t>de</w:t>
      </w:r>
      <w:r>
        <w:rPr>
          <w:spacing w:val="-15"/>
          <w:sz w:val="24"/>
        </w:rPr>
        <w:t xml:space="preserve"> </w:t>
      </w:r>
      <w:r>
        <w:rPr>
          <w:sz w:val="24"/>
        </w:rPr>
        <w:t>Amigos</w:t>
      </w:r>
      <w:r>
        <w:rPr>
          <w:spacing w:val="-9"/>
          <w:sz w:val="24"/>
        </w:rPr>
        <w:t xml:space="preserve"> </w:t>
      </w:r>
      <w:r>
        <w:rPr>
          <w:sz w:val="24"/>
        </w:rPr>
        <w:t>del</w:t>
      </w:r>
      <w:r>
        <w:rPr>
          <w:spacing w:val="-9"/>
          <w:sz w:val="24"/>
        </w:rPr>
        <w:t xml:space="preserve"> </w:t>
      </w:r>
      <w:r>
        <w:rPr>
          <w:sz w:val="24"/>
        </w:rPr>
        <w:t>país</w:t>
      </w:r>
      <w:r>
        <w:rPr>
          <w:spacing w:val="-9"/>
          <w:sz w:val="24"/>
        </w:rPr>
        <w:t xml:space="preserve"> </w:t>
      </w:r>
      <w:r>
        <w:rPr>
          <w:sz w:val="24"/>
        </w:rPr>
        <w:t>y</w:t>
      </w:r>
      <w:r>
        <w:rPr>
          <w:spacing w:val="-9"/>
          <w:sz w:val="24"/>
        </w:rPr>
        <w:t xml:space="preserve"> </w:t>
      </w:r>
      <w:r>
        <w:rPr>
          <w:sz w:val="24"/>
        </w:rPr>
        <w:t>Fundación</w:t>
      </w:r>
      <w:r>
        <w:rPr>
          <w:spacing w:val="-9"/>
          <w:sz w:val="24"/>
        </w:rPr>
        <w:t xml:space="preserve"> </w:t>
      </w:r>
      <w:r>
        <w:rPr>
          <w:sz w:val="24"/>
        </w:rPr>
        <w:t>para la cultura y el desarrollo. Guatemala. 1995.</w:t>
      </w:r>
    </w:p>
    <w:p w14:paraId="6476AE06" w14:textId="77777777" w:rsidR="007779BE" w:rsidRDefault="00000000">
      <w:pPr>
        <w:spacing w:before="120" w:line="276" w:lineRule="auto"/>
        <w:ind w:left="338" w:right="335"/>
        <w:jc w:val="both"/>
        <w:rPr>
          <w:sz w:val="24"/>
        </w:rPr>
      </w:pPr>
      <w:r>
        <w:rPr>
          <w:b/>
          <w:sz w:val="24"/>
        </w:rPr>
        <w:t xml:space="preserve">Luján Muñoz, Jorge. </w:t>
      </w:r>
      <w:r>
        <w:rPr>
          <w:i/>
          <w:sz w:val="24"/>
        </w:rPr>
        <w:t xml:space="preserve">Inicios del proceso independentista, </w:t>
      </w:r>
      <w:r>
        <w:rPr>
          <w:sz w:val="24"/>
        </w:rPr>
        <w:t>en Historia de Guatemala. Tomo III Siglo XVIII hasta la independencia.</w:t>
      </w:r>
      <w:r>
        <w:rPr>
          <w:spacing w:val="-10"/>
          <w:sz w:val="24"/>
        </w:rPr>
        <w:t xml:space="preserve"> </w:t>
      </w:r>
      <w:r>
        <w:rPr>
          <w:sz w:val="24"/>
        </w:rPr>
        <w:t>Asociación de</w:t>
      </w:r>
      <w:r>
        <w:rPr>
          <w:spacing w:val="-11"/>
          <w:sz w:val="24"/>
        </w:rPr>
        <w:t xml:space="preserve"> </w:t>
      </w:r>
      <w:r>
        <w:rPr>
          <w:sz w:val="24"/>
        </w:rPr>
        <w:t>Amigos del país y Fundación para la cultura y el desarrollo. Guatemala. 1995.</w:t>
      </w:r>
    </w:p>
    <w:p w14:paraId="37FF193C" w14:textId="77777777" w:rsidR="007779BE" w:rsidRDefault="00000000">
      <w:pPr>
        <w:pStyle w:val="Textoindependiente"/>
        <w:spacing w:before="121" w:line="276" w:lineRule="auto"/>
        <w:ind w:left="338" w:right="336"/>
        <w:jc w:val="both"/>
      </w:pPr>
      <w:r>
        <w:rPr>
          <w:b/>
        </w:rPr>
        <w:t xml:space="preserve">Luján Muñoz, Jorge. </w:t>
      </w:r>
      <w:r>
        <w:rPr>
          <w:i/>
        </w:rPr>
        <w:t>Hacia la emancipación</w:t>
      </w:r>
      <w:r>
        <w:t>, en Historia de Guatemala. Tomo III Siglo XVIII hasta</w:t>
      </w:r>
      <w:r>
        <w:rPr>
          <w:spacing w:val="-10"/>
        </w:rPr>
        <w:t xml:space="preserve"> </w:t>
      </w:r>
      <w:r>
        <w:t>la</w:t>
      </w:r>
      <w:r>
        <w:rPr>
          <w:spacing w:val="-5"/>
        </w:rPr>
        <w:t xml:space="preserve"> </w:t>
      </w:r>
      <w:r>
        <w:t>independencia.</w:t>
      </w:r>
      <w:r>
        <w:rPr>
          <w:spacing w:val="-15"/>
        </w:rPr>
        <w:t xml:space="preserve"> </w:t>
      </w:r>
      <w:r>
        <w:t>Asociación</w:t>
      </w:r>
      <w:r>
        <w:rPr>
          <w:spacing w:val="-4"/>
        </w:rPr>
        <w:t xml:space="preserve"> </w:t>
      </w:r>
      <w:r>
        <w:t>de</w:t>
      </w:r>
      <w:r>
        <w:rPr>
          <w:spacing w:val="-15"/>
        </w:rPr>
        <w:t xml:space="preserve"> </w:t>
      </w:r>
      <w:r>
        <w:t>Amigos</w:t>
      </w:r>
      <w:r>
        <w:rPr>
          <w:spacing w:val="-4"/>
        </w:rPr>
        <w:t xml:space="preserve"> </w:t>
      </w:r>
      <w:r>
        <w:t>del</w:t>
      </w:r>
      <w:r>
        <w:rPr>
          <w:spacing w:val="-3"/>
        </w:rPr>
        <w:t xml:space="preserve"> </w:t>
      </w:r>
      <w:r>
        <w:t>país</w:t>
      </w:r>
      <w:r>
        <w:rPr>
          <w:spacing w:val="-5"/>
        </w:rPr>
        <w:t xml:space="preserve"> </w:t>
      </w:r>
      <w:r>
        <w:t>y</w:t>
      </w:r>
      <w:r>
        <w:rPr>
          <w:spacing w:val="-5"/>
        </w:rPr>
        <w:t xml:space="preserve"> </w:t>
      </w:r>
      <w:r>
        <w:t>Fundación</w:t>
      </w:r>
      <w:r>
        <w:rPr>
          <w:spacing w:val="-4"/>
        </w:rPr>
        <w:t xml:space="preserve"> </w:t>
      </w:r>
      <w:r>
        <w:t>para</w:t>
      </w:r>
      <w:r>
        <w:rPr>
          <w:spacing w:val="-7"/>
        </w:rPr>
        <w:t xml:space="preserve"> </w:t>
      </w:r>
      <w:r>
        <w:t>la</w:t>
      </w:r>
      <w:r>
        <w:rPr>
          <w:spacing w:val="-3"/>
        </w:rPr>
        <w:t xml:space="preserve"> </w:t>
      </w:r>
      <w:r>
        <w:t>cultura</w:t>
      </w:r>
      <w:r>
        <w:rPr>
          <w:spacing w:val="-7"/>
        </w:rPr>
        <w:t xml:space="preserve"> </w:t>
      </w:r>
      <w:r>
        <w:t>y</w:t>
      </w:r>
      <w:r>
        <w:rPr>
          <w:spacing w:val="-3"/>
        </w:rPr>
        <w:t xml:space="preserve"> </w:t>
      </w:r>
      <w:r>
        <w:t>el</w:t>
      </w:r>
      <w:r>
        <w:rPr>
          <w:spacing w:val="-4"/>
        </w:rPr>
        <w:t xml:space="preserve"> </w:t>
      </w:r>
      <w:r>
        <w:t>desarrollo. Editorial amigos del país. Guatemala. 1995.</w:t>
      </w:r>
    </w:p>
    <w:p w14:paraId="5077F2B4" w14:textId="77777777" w:rsidR="007779BE" w:rsidRDefault="00000000">
      <w:pPr>
        <w:spacing w:before="119" w:line="276" w:lineRule="auto"/>
        <w:ind w:left="338" w:right="336"/>
        <w:jc w:val="both"/>
        <w:rPr>
          <w:sz w:val="24"/>
        </w:rPr>
      </w:pPr>
      <w:r>
        <w:rPr>
          <w:b/>
          <w:sz w:val="24"/>
        </w:rPr>
        <w:t>Luján</w:t>
      </w:r>
      <w:r>
        <w:rPr>
          <w:b/>
          <w:spacing w:val="-9"/>
          <w:sz w:val="24"/>
        </w:rPr>
        <w:t xml:space="preserve"> </w:t>
      </w:r>
      <w:r>
        <w:rPr>
          <w:b/>
          <w:sz w:val="24"/>
        </w:rPr>
        <w:t>Muñoz,</w:t>
      </w:r>
      <w:r>
        <w:rPr>
          <w:b/>
          <w:spacing w:val="-9"/>
          <w:sz w:val="24"/>
        </w:rPr>
        <w:t xml:space="preserve"> </w:t>
      </w:r>
      <w:r>
        <w:rPr>
          <w:b/>
          <w:sz w:val="24"/>
        </w:rPr>
        <w:t>Jorge.</w:t>
      </w:r>
      <w:r>
        <w:rPr>
          <w:b/>
          <w:spacing w:val="-8"/>
          <w:sz w:val="24"/>
        </w:rPr>
        <w:t xml:space="preserve"> </w:t>
      </w:r>
      <w:r>
        <w:rPr>
          <w:i/>
          <w:sz w:val="24"/>
        </w:rPr>
        <w:t>Definición</w:t>
      </w:r>
      <w:r>
        <w:rPr>
          <w:i/>
          <w:spacing w:val="-9"/>
          <w:sz w:val="24"/>
        </w:rPr>
        <w:t xml:space="preserve"> </w:t>
      </w:r>
      <w:r>
        <w:rPr>
          <w:i/>
          <w:sz w:val="24"/>
        </w:rPr>
        <w:t>Político-Administrativa:</w:t>
      </w:r>
      <w:r>
        <w:rPr>
          <w:i/>
          <w:spacing w:val="-10"/>
          <w:sz w:val="24"/>
        </w:rPr>
        <w:t xml:space="preserve"> </w:t>
      </w:r>
      <w:r>
        <w:rPr>
          <w:i/>
          <w:sz w:val="24"/>
        </w:rPr>
        <w:t>La</w:t>
      </w:r>
      <w:r>
        <w:rPr>
          <w:i/>
          <w:spacing w:val="-13"/>
          <w:sz w:val="24"/>
        </w:rPr>
        <w:t xml:space="preserve"> </w:t>
      </w:r>
      <w:r>
        <w:rPr>
          <w:i/>
          <w:sz w:val="24"/>
        </w:rPr>
        <w:t>Asamblea</w:t>
      </w:r>
      <w:r>
        <w:rPr>
          <w:i/>
          <w:spacing w:val="-9"/>
          <w:sz w:val="24"/>
        </w:rPr>
        <w:t xml:space="preserve"> </w:t>
      </w:r>
      <w:r>
        <w:rPr>
          <w:i/>
          <w:sz w:val="24"/>
        </w:rPr>
        <w:t>Nacional</w:t>
      </w:r>
      <w:r>
        <w:rPr>
          <w:i/>
          <w:spacing w:val="-9"/>
          <w:sz w:val="24"/>
        </w:rPr>
        <w:t xml:space="preserve"> </w:t>
      </w:r>
      <w:r>
        <w:rPr>
          <w:i/>
          <w:sz w:val="24"/>
        </w:rPr>
        <w:t>Constituyente</w:t>
      </w:r>
      <w:r>
        <w:rPr>
          <w:i/>
          <w:spacing w:val="-10"/>
          <w:sz w:val="24"/>
        </w:rPr>
        <w:t xml:space="preserve"> </w:t>
      </w:r>
      <w:r>
        <w:rPr>
          <w:i/>
          <w:sz w:val="24"/>
        </w:rPr>
        <w:t>y los Congresos Constitutivos Estatales</w:t>
      </w:r>
      <w:r>
        <w:rPr>
          <w:sz w:val="24"/>
        </w:rPr>
        <w:t>, en Historia de Guatemala. Tomo IV Desde la República Federal hasta 1898. Asociación de Amigos del país y Fundación para la cultura y el desarrollo. Guatemala. 1995.</w:t>
      </w:r>
    </w:p>
    <w:p w14:paraId="24A6D06A" w14:textId="77777777" w:rsidR="007779BE" w:rsidRDefault="00000000">
      <w:pPr>
        <w:spacing w:before="120" w:line="276" w:lineRule="auto"/>
        <w:ind w:left="338" w:right="330"/>
        <w:jc w:val="both"/>
        <w:rPr>
          <w:sz w:val="24"/>
        </w:rPr>
      </w:pPr>
      <w:r>
        <w:rPr>
          <w:b/>
          <w:sz w:val="24"/>
        </w:rPr>
        <w:t xml:space="preserve">Luján Muñoz, Jorge. </w:t>
      </w:r>
      <w:r>
        <w:rPr>
          <w:i/>
          <w:sz w:val="24"/>
        </w:rPr>
        <w:t>El gobierno de Manuel José Arce</w:t>
      </w:r>
      <w:r>
        <w:rPr>
          <w:sz w:val="24"/>
        </w:rPr>
        <w:t>, en Historia de Guatemala. Tomo IV Desde</w:t>
      </w:r>
      <w:r>
        <w:rPr>
          <w:spacing w:val="-15"/>
          <w:sz w:val="24"/>
        </w:rPr>
        <w:t xml:space="preserve"> </w:t>
      </w:r>
      <w:r>
        <w:rPr>
          <w:sz w:val="24"/>
        </w:rPr>
        <w:t>la</w:t>
      </w:r>
      <w:r>
        <w:rPr>
          <w:spacing w:val="-15"/>
          <w:sz w:val="24"/>
        </w:rPr>
        <w:t xml:space="preserve"> </w:t>
      </w:r>
      <w:r>
        <w:rPr>
          <w:sz w:val="24"/>
        </w:rPr>
        <w:t>República</w:t>
      </w:r>
      <w:r>
        <w:rPr>
          <w:spacing w:val="-12"/>
          <w:sz w:val="24"/>
        </w:rPr>
        <w:t xml:space="preserve"> </w:t>
      </w:r>
      <w:r>
        <w:rPr>
          <w:sz w:val="24"/>
        </w:rPr>
        <w:t>Federal</w:t>
      </w:r>
      <w:r>
        <w:rPr>
          <w:spacing w:val="-9"/>
          <w:sz w:val="24"/>
        </w:rPr>
        <w:t xml:space="preserve"> </w:t>
      </w:r>
      <w:r>
        <w:rPr>
          <w:sz w:val="24"/>
        </w:rPr>
        <w:t>hasta</w:t>
      </w:r>
      <w:r>
        <w:rPr>
          <w:spacing w:val="-10"/>
          <w:sz w:val="24"/>
        </w:rPr>
        <w:t xml:space="preserve"> </w:t>
      </w:r>
      <w:r>
        <w:rPr>
          <w:sz w:val="24"/>
        </w:rPr>
        <w:t>1898.</w:t>
      </w:r>
      <w:r>
        <w:rPr>
          <w:spacing w:val="-15"/>
          <w:sz w:val="24"/>
        </w:rPr>
        <w:t xml:space="preserve"> </w:t>
      </w:r>
      <w:r>
        <w:rPr>
          <w:sz w:val="24"/>
        </w:rPr>
        <w:t>Asociación</w:t>
      </w:r>
      <w:r>
        <w:rPr>
          <w:spacing w:val="-7"/>
          <w:sz w:val="24"/>
        </w:rPr>
        <w:t xml:space="preserve"> </w:t>
      </w:r>
      <w:r>
        <w:rPr>
          <w:sz w:val="24"/>
        </w:rPr>
        <w:t>de</w:t>
      </w:r>
      <w:r>
        <w:rPr>
          <w:spacing w:val="-15"/>
          <w:sz w:val="24"/>
        </w:rPr>
        <w:t xml:space="preserve"> </w:t>
      </w:r>
      <w:r>
        <w:rPr>
          <w:sz w:val="24"/>
        </w:rPr>
        <w:t>Amigos</w:t>
      </w:r>
      <w:r>
        <w:rPr>
          <w:spacing w:val="-9"/>
          <w:sz w:val="24"/>
        </w:rPr>
        <w:t xml:space="preserve"> </w:t>
      </w:r>
      <w:r>
        <w:rPr>
          <w:sz w:val="24"/>
        </w:rPr>
        <w:t>del</w:t>
      </w:r>
      <w:r>
        <w:rPr>
          <w:spacing w:val="-9"/>
          <w:sz w:val="24"/>
        </w:rPr>
        <w:t xml:space="preserve"> </w:t>
      </w:r>
      <w:r>
        <w:rPr>
          <w:sz w:val="24"/>
        </w:rPr>
        <w:t>país</w:t>
      </w:r>
      <w:r>
        <w:rPr>
          <w:spacing w:val="-9"/>
          <w:sz w:val="24"/>
        </w:rPr>
        <w:t xml:space="preserve"> </w:t>
      </w:r>
      <w:r>
        <w:rPr>
          <w:sz w:val="24"/>
        </w:rPr>
        <w:t>y</w:t>
      </w:r>
      <w:r>
        <w:rPr>
          <w:spacing w:val="-10"/>
          <w:sz w:val="24"/>
        </w:rPr>
        <w:t xml:space="preserve"> </w:t>
      </w:r>
      <w:r>
        <w:rPr>
          <w:sz w:val="24"/>
        </w:rPr>
        <w:t>Fundación</w:t>
      </w:r>
      <w:r>
        <w:rPr>
          <w:spacing w:val="-9"/>
          <w:sz w:val="24"/>
        </w:rPr>
        <w:t xml:space="preserve"> </w:t>
      </w:r>
      <w:r>
        <w:rPr>
          <w:sz w:val="24"/>
        </w:rPr>
        <w:t>para</w:t>
      </w:r>
      <w:r>
        <w:rPr>
          <w:spacing w:val="-11"/>
          <w:sz w:val="24"/>
        </w:rPr>
        <w:t xml:space="preserve"> </w:t>
      </w:r>
      <w:r>
        <w:rPr>
          <w:sz w:val="24"/>
        </w:rPr>
        <w:t>la</w:t>
      </w:r>
      <w:r>
        <w:rPr>
          <w:spacing w:val="-8"/>
          <w:sz w:val="24"/>
        </w:rPr>
        <w:t xml:space="preserve"> </w:t>
      </w:r>
      <w:r>
        <w:rPr>
          <w:sz w:val="24"/>
        </w:rPr>
        <w:t>cultura y el desarrollo. Guatemala. 1995.</w:t>
      </w:r>
    </w:p>
    <w:p w14:paraId="2E963100" w14:textId="77777777" w:rsidR="007779BE" w:rsidRDefault="00000000">
      <w:pPr>
        <w:spacing w:before="121"/>
        <w:ind w:left="338"/>
        <w:jc w:val="both"/>
        <w:rPr>
          <w:sz w:val="24"/>
        </w:rPr>
      </w:pPr>
      <w:r>
        <w:rPr>
          <w:b/>
          <w:sz w:val="24"/>
        </w:rPr>
        <w:t>Maldonado</w:t>
      </w:r>
      <w:r>
        <w:rPr>
          <w:b/>
          <w:spacing w:val="-17"/>
          <w:sz w:val="24"/>
        </w:rPr>
        <w:t xml:space="preserve"> </w:t>
      </w:r>
      <w:r>
        <w:rPr>
          <w:b/>
          <w:sz w:val="24"/>
        </w:rPr>
        <w:t>Aguirre,</w:t>
      </w:r>
      <w:r>
        <w:rPr>
          <w:b/>
          <w:spacing w:val="-15"/>
          <w:sz w:val="24"/>
        </w:rPr>
        <w:t xml:space="preserve"> </w:t>
      </w:r>
      <w:r>
        <w:rPr>
          <w:b/>
          <w:sz w:val="24"/>
        </w:rPr>
        <w:t>Alejandro.</w:t>
      </w:r>
      <w:r>
        <w:rPr>
          <w:b/>
          <w:spacing w:val="-8"/>
          <w:sz w:val="24"/>
        </w:rPr>
        <w:t xml:space="preserve"> </w:t>
      </w:r>
      <w:r>
        <w:rPr>
          <w:i/>
          <w:sz w:val="24"/>
        </w:rPr>
        <w:t>Nuestra</w:t>
      </w:r>
      <w:r>
        <w:rPr>
          <w:i/>
          <w:spacing w:val="-4"/>
          <w:sz w:val="24"/>
        </w:rPr>
        <w:t xml:space="preserve"> </w:t>
      </w:r>
      <w:r>
        <w:rPr>
          <w:i/>
          <w:sz w:val="24"/>
        </w:rPr>
        <w:t>constitución</w:t>
      </w:r>
      <w:r>
        <w:rPr>
          <w:sz w:val="24"/>
        </w:rPr>
        <w:t>.</w:t>
      </w:r>
      <w:r>
        <w:rPr>
          <w:spacing w:val="-3"/>
          <w:sz w:val="24"/>
        </w:rPr>
        <w:t xml:space="preserve"> </w:t>
      </w:r>
      <w:r>
        <w:rPr>
          <w:sz w:val="24"/>
        </w:rPr>
        <w:t>Edit.</w:t>
      </w:r>
      <w:r>
        <w:rPr>
          <w:spacing w:val="-4"/>
          <w:sz w:val="24"/>
        </w:rPr>
        <w:t xml:space="preserve"> </w:t>
      </w:r>
      <w:r>
        <w:rPr>
          <w:sz w:val="24"/>
        </w:rPr>
        <w:t>Piedra</w:t>
      </w:r>
      <w:r>
        <w:rPr>
          <w:spacing w:val="-4"/>
          <w:sz w:val="24"/>
        </w:rPr>
        <w:t xml:space="preserve"> </w:t>
      </w:r>
      <w:r>
        <w:rPr>
          <w:sz w:val="24"/>
        </w:rPr>
        <w:t>Santa.</w:t>
      </w:r>
      <w:r>
        <w:rPr>
          <w:spacing w:val="-3"/>
          <w:sz w:val="24"/>
        </w:rPr>
        <w:t xml:space="preserve"> </w:t>
      </w:r>
      <w:r>
        <w:rPr>
          <w:sz w:val="24"/>
        </w:rPr>
        <w:t>Guatemala.</w:t>
      </w:r>
      <w:r>
        <w:rPr>
          <w:spacing w:val="-3"/>
          <w:sz w:val="24"/>
        </w:rPr>
        <w:t xml:space="preserve"> </w:t>
      </w:r>
      <w:r>
        <w:rPr>
          <w:spacing w:val="-2"/>
          <w:sz w:val="24"/>
        </w:rPr>
        <w:t>2001.</w:t>
      </w:r>
    </w:p>
    <w:p w14:paraId="52E29335" w14:textId="77777777" w:rsidR="007779BE" w:rsidRDefault="00000000">
      <w:pPr>
        <w:spacing w:before="161" w:line="278" w:lineRule="auto"/>
        <w:ind w:left="338" w:right="332"/>
        <w:jc w:val="both"/>
        <w:rPr>
          <w:sz w:val="24"/>
        </w:rPr>
      </w:pPr>
      <w:r>
        <w:rPr>
          <w:b/>
          <w:sz w:val="24"/>
        </w:rPr>
        <w:t xml:space="preserve">Maldonado Aguirre, Alejandro. </w:t>
      </w:r>
      <w:r>
        <w:rPr>
          <w:i/>
          <w:sz w:val="24"/>
        </w:rPr>
        <w:t>Las constituciones de Guatemala</w:t>
      </w:r>
      <w:r>
        <w:rPr>
          <w:sz w:val="24"/>
        </w:rPr>
        <w:t>. Edición del Instituto de Justicia Constitucional adscrito a la Corte de Constitucionalidad. Guatemala. 2025.</w:t>
      </w:r>
    </w:p>
    <w:p w14:paraId="593639A9" w14:textId="77777777" w:rsidR="007779BE" w:rsidRDefault="00000000">
      <w:pPr>
        <w:spacing w:before="116" w:line="276" w:lineRule="auto"/>
        <w:ind w:left="338" w:right="336"/>
        <w:jc w:val="both"/>
        <w:rPr>
          <w:sz w:val="24"/>
        </w:rPr>
      </w:pPr>
      <w:r>
        <w:rPr>
          <w:b/>
          <w:sz w:val="24"/>
        </w:rPr>
        <w:t>Marure,</w:t>
      </w:r>
      <w:r>
        <w:rPr>
          <w:b/>
          <w:spacing w:val="-11"/>
          <w:sz w:val="24"/>
        </w:rPr>
        <w:t xml:space="preserve"> </w:t>
      </w:r>
      <w:r>
        <w:rPr>
          <w:b/>
          <w:sz w:val="24"/>
        </w:rPr>
        <w:t>Alejandro</w:t>
      </w:r>
      <w:r>
        <w:rPr>
          <w:sz w:val="24"/>
        </w:rPr>
        <w:t xml:space="preserve">. </w:t>
      </w:r>
      <w:r>
        <w:rPr>
          <w:i/>
          <w:sz w:val="24"/>
        </w:rPr>
        <w:t>Bosquejo histórico de las revoluciones de Centroamérica. Dese 1811 hasta 2834</w:t>
      </w:r>
      <w:r>
        <w:rPr>
          <w:sz w:val="24"/>
        </w:rPr>
        <w:t>. Prólogo de Ernesto Chinchilla Aguilar. Editorial del Ministerio de Educación Pública. Guatemala. 1960.</w:t>
      </w:r>
    </w:p>
    <w:p w14:paraId="104EE755" w14:textId="77777777" w:rsidR="007779BE" w:rsidRDefault="00000000">
      <w:pPr>
        <w:spacing w:before="120" w:line="276" w:lineRule="auto"/>
        <w:ind w:left="338" w:right="333"/>
        <w:jc w:val="both"/>
        <w:rPr>
          <w:sz w:val="24"/>
        </w:rPr>
      </w:pPr>
      <w:r>
        <w:rPr>
          <w:b/>
          <w:sz w:val="24"/>
        </w:rPr>
        <w:t xml:space="preserve">Marroquín Rojas, Clemente. </w:t>
      </w:r>
      <w:r>
        <w:rPr>
          <w:i/>
          <w:sz w:val="24"/>
        </w:rPr>
        <w:t xml:space="preserve">Francisco Morazán y Rafael Carrera. </w:t>
      </w:r>
      <w:r>
        <w:rPr>
          <w:sz w:val="24"/>
        </w:rPr>
        <w:t>Tipografía Nacional. Guatemala. 2011.</w:t>
      </w:r>
    </w:p>
    <w:p w14:paraId="3E0D60AD" w14:textId="77777777" w:rsidR="007779BE" w:rsidRDefault="00000000">
      <w:pPr>
        <w:spacing w:before="120" w:line="276" w:lineRule="auto"/>
        <w:ind w:left="338" w:right="332"/>
        <w:jc w:val="both"/>
        <w:rPr>
          <w:sz w:val="24"/>
        </w:rPr>
      </w:pPr>
      <w:r>
        <w:rPr>
          <w:b/>
          <w:sz w:val="24"/>
        </w:rPr>
        <w:t xml:space="preserve">Peinado y Pezonarte, José María. </w:t>
      </w:r>
      <w:r>
        <w:rPr>
          <w:i/>
          <w:sz w:val="24"/>
        </w:rPr>
        <w:t>Instrucciones para la constitucional fundamental de la monarquía española y su gobierno de que ha de tratarse en las próximas cortes generales de la nación</w:t>
      </w:r>
      <w:r>
        <w:rPr>
          <w:i/>
          <w:spacing w:val="-6"/>
          <w:sz w:val="24"/>
        </w:rPr>
        <w:t xml:space="preserve"> </w:t>
      </w:r>
      <w:r>
        <w:rPr>
          <w:i/>
          <w:sz w:val="24"/>
        </w:rPr>
        <w:t>dadas</w:t>
      </w:r>
      <w:r>
        <w:rPr>
          <w:i/>
          <w:spacing w:val="-7"/>
          <w:sz w:val="24"/>
        </w:rPr>
        <w:t xml:space="preserve"> </w:t>
      </w:r>
      <w:r>
        <w:rPr>
          <w:i/>
          <w:sz w:val="24"/>
        </w:rPr>
        <w:t>por</w:t>
      </w:r>
      <w:r>
        <w:rPr>
          <w:i/>
          <w:spacing w:val="-7"/>
          <w:sz w:val="24"/>
        </w:rPr>
        <w:t xml:space="preserve"> </w:t>
      </w:r>
      <w:r>
        <w:rPr>
          <w:i/>
          <w:sz w:val="24"/>
        </w:rPr>
        <w:t>el</w:t>
      </w:r>
      <w:r>
        <w:rPr>
          <w:i/>
          <w:spacing w:val="-6"/>
          <w:sz w:val="24"/>
        </w:rPr>
        <w:t xml:space="preserve"> </w:t>
      </w:r>
      <w:r>
        <w:rPr>
          <w:i/>
          <w:sz w:val="24"/>
        </w:rPr>
        <w:t>M.</w:t>
      </w:r>
      <w:r>
        <w:rPr>
          <w:i/>
          <w:spacing w:val="-7"/>
          <w:sz w:val="24"/>
        </w:rPr>
        <w:t xml:space="preserve"> </w:t>
      </w:r>
      <w:r>
        <w:rPr>
          <w:i/>
          <w:sz w:val="24"/>
        </w:rPr>
        <w:t>I.</w:t>
      </w:r>
      <w:r>
        <w:rPr>
          <w:i/>
          <w:spacing w:val="-10"/>
          <w:sz w:val="24"/>
        </w:rPr>
        <w:t xml:space="preserve"> </w:t>
      </w:r>
      <w:r>
        <w:rPr>
          <w:i/>
          <w:sz w:val="24"/>
        </w:rPr>
        <w:t>Ayuntamiento</w:t>
      </w:r>
      <w:r>
        <w:rPr>
          <w:i/>
          <w:spacing w:val="-7"/>
          <w:sz w:val="24"/>
        </w:rPr>
        <w:t xml:space="preserve"> </w:t>
      </w:r>
      <w:r>
        <w:rPr>
          <w:i/>
          <w:sz w:val="24"/>
        </w:rPr>
        <w:t>de</w:t>
      </w:r>
      <w:r>
        <w:rPr>
          <w:i/>
          <w:spacing w:val="-8"/>
          <w:sz w:val="24"/>
        </w:rPr>
        <w:t xml:space="preserve"> </w:t>
      </w:r>
      <w:r>
        <w:rPr>
          <w:i/>
          <w:sz w:val="24"/>
        </w:rPr>
        <w:t>la</w:t>
      </w:r>
      <w:r>
        <w:rPr>
          <w:i/>
          <w:spacing w:val="-6"/>
          <w:sz w:val="24"/>
        </w:rPr>
        <w:t xml:space="preserve"> </w:t>
      </w:r>
      <w:r>
        <w:rPr>
          <w:i/>
          <w:sz w:val="24"/>
        </w:rPr>
        <w:t>M.</w:t>
      </w:r>
      <w:r>
        <w:rPr>
          <w:i/>
          <w:spacing w:val="-7"/>
          <w:sz w:val="24"/>
        </w:rPr>
        <w:t xml:space="preserve"> </w:t>
      </w:r>
      <w:r>
        <w:rPr>
          <w:i/>
          <w:sz w:val="24"/>
        </w:rPr>
        <w:t>N.</w:t>
      </w:r>
      <w:r>
        <w:rPr>
          <w:i/>
          <w:spacing w:val="-7"/>
          <w:sz w:val="24"/>
        </w:rPr>
        <w:t xml:space="preserve"> </w:t>
      </w:r>
      <w:r>
        <w:rPr>
          <w:i/>
          <w:sz w:val="24"/>
        </w:rPr>
        <w:t>Y</w:t>
      </w:r>
      <w:r>
        <w:rPr>
          <w:i/>
          <w:spacing w:val="-6"/>
          <w:sz w:val="24"/>
        </w:rPr>
        <w:t xml:space="preserve"> </w:t>
      </w:r>
      <w:r>
        <w:rPr>
          <w:i/>
          <w:sz w:val="24"/>
        </w:rPr>
        <w:t>L.</w:t>
      </w:r>
      <w:r>
        <w:rPr>
          <w:i/>
          <w:spacing w:val="40"/>
          <w:sz w:val="24"/>
        </w:rPr>
        <w:t xml:space="preserve"> </w:t>
      </w:r>
      <w:r>
        <w:rPr>
          <w:i/>
          <w:sz w:val="24"/>
        </w:rPr>
        <w:t>ciudad</w:t>
      </w:r>
      <w:r>
        <w:rPr>
          <w:i/>
          <w:spacing w:val="-6"/>
          <w:sz w:val="24"/>
        </w:rPr>
        <w:t xml:space="preserve"> </w:t>
      </w:r>
      <w:r>
        <w:rPr>
          <w:i/>
          <w:sz w:val="24"/>
        </w:rPr>
        <w:t>de</w:t>
      </w:r>
      <w:r>
        <w:rPr>
          <w:i/>
          <w:spacing w:val="-8"/>
          <w:sz w:val="24"/>
        </w:rPr>
        <w:t xml:space="preserve"> </w:t>
      </w:r>
      <w:r>
        <w:rPr>
          <w:i/>
          <w:sz w:val="24"/>
        </w:rPr>
        <w:t>Guatemala</w:t>
      </w:r>
      <w:r>
        <w:rPr>
          <w:i/>
          <w:spacing w:val="-7"/>
          <w:sz w:val="24"/>
        </w:rPr>
        <w:t xml:space="preserve"> </w:t>
      </w:r>
      <w:r>
        <w:rPr>
          <w:i/>
          <w:sz w:val="24"/>
        </w:rPr>
        <w:t>a</w:t>
      </w:r>
      <w:r>
        <w:rPr>
          <w:i/>
          <w:spacing w:val="-7"/>
          <w:sz w:val="24"/>
        </w:rPr>
        <w:t xml:space="preserve"> </w:t>
      </w:r>
      <w:r>
        <w:rPr>
          <w:i/>
          <w:sz w:val="24"/>
        </w:rPr>
        <w:t>su</w:t>
      </w:r>
      <w:r>
        <w:rPr>
          <w:i/>
          <w:spacing w:val="-7"/>
          <w:sz w:val="24"/>
        </w:rPr>
        <w:t xml:space="preserve"> </w:t>
      </w:r>
      <w:r>
        <w:rPr>
          <w:i/>
          <w:sz w:val="24"/>
        </w:rPr>
        <w:t>diputado</w:t>
      </w:r>
      <w:r>
        <w:rPr>
          <w:i/>
          <w:spacing w:val="-7"/>
          <w:sz w:val="24"/>
        </w:rPr>
        <w:t xml:space="preserve"> </w:t>
      </w:r>
      <w:r>
        <w:rPr>
          <w:i/>
          <w:sz w:val="24"/>
        </w:rPr>
        <w:t>el</w:t>
      </w:r>
      <w:r>
        <w:rPr>
          <w:i/>
          <w:spacing w:val="-6"/>
          <w:sz w:val="24"/>
        </w:rPr>
        <w:t xml:space="preserve"> </w:t>
      </w:r>
      <w:r>
        <w:rPr>
          <w:i/>
          <w:sz w:val="24"/>
        </w:rPr>
        <w:t>sr. D-</w:t>
      </w:r>
      <w:r>
        <w:rPr>
          <w:i/>
          <w:spacing w:val="-12"/>
          <w:sz w:val="24"/>
        </w:rPr>
        <w:t xml:space="preserve"> </w:t>
      </w:r>
      <w:r>
        <w:rPr>
          <w:i/>
          <w:sz w:val="24"/>
        </w:rPr>
        <w:t>Antonio</w:t>
      </w:r>
      <w:r>
        <w:rPr>
          <w:i/>
          <w:spacing w:val="-7"/>
          <w:sz w:val="24"/>
        </w:rPr>
        <w:t xml:space="preserve"> </w:t>
      </w:r>
      <w:r>
        <w:rPr>
          <w:i/>
          <w:sz w:val="24"/>
        </w:rPr>
        <w:t>de</w:t>
      </w:r>
      <w:r>
        <w:rPr>
          <w:i/>
          <w:spacing w:val="-8"/>
          <w:sz w:val="24"/>
        </w:rPr>
        <w:t xml:space="preserve"> </w:t>
      </w:r>
      <w:r>
        <w:rPr>
          <w:i/>
          <w:sz w:val="24"/>
        </w:rPr>
        <w:t>Larrazábal,</w:t>
      </w:r>
      <w:r>
        <w:rPr>
          <w:i/>
          <w:spacing w:val="-6"/>
          <w:sz w:val="24"/>
        </w:rPr>
        <w:t xml:space="preserve"> </w:t>
      </w:r>
      <w:r>
        <w:rPr>
          <w:i/>
          <w:sz w:val="24"/>
        </w:rPr>
        <w:t>canónico</w:t>
      </w:r>
      <w:r>
        <w:rPr>
          <w:i/>
          <w:spacing w:val="-7"/>
          <w:sz w:val="24"/>
        </w:rPr>
        <w:t xml:space="preserve"> </w:t>
      </w:r>
      <w:r>
        <w:rPr>
          <w:i/>
          <w:sz w:val="24"/>
        </w:rPr>
        <w:t>penitenciario</w:t>
      </w:r>
      <w:r>
        <w:rPr>
          <w:i/>
          <w:spacing w:val="-5"/>
          <w:sz w:val="24"/>
        </w:rPr>
        <w:t xml:space="preserve"> </w:t>
      </w:r>
      <w:r>
        <w:rPr>
          <w:i/>
          <w:sz w:val="24"/>
        </w:rPr>
        <w:t>de</w:t>
      </w:r>
      <w:r>
        <w:rPr>
          <w:i/>
          <w:spacing w:val="-8"/>
          <w:sz w:val="24"/>
        </w:rPr>
        <w:t xml:space="preserve"> </w:t>
      </w:r>
      <w:r>
        <w:rPr>
          <w:i/>
          <w:sz w:val="24"/>
        </w:rPr>
        <w:t>esta</w:t>
      </w:r>
      <w:r>
        <w:rPr>
          <w:i/>
          <w:spacing w:val="-6"/>
          <w:sz w:val="24"/>
        </w:rPr>
        <w:t xml:space="preserve"> </w:t>
      </w:r>
      <w:r>
        <w:rPr>
          <w:i/>
          <w:sz w:val="24"/>
        </w:rPr>
        <w:t>Sta.</w:t>
      </w:r>
      <w:r>
        <w:rPr>
          <w:i/>
          <w:spacing w:val="-6"/>
          <w:sz w:val="24"/>
        </w:rPr>
        <w:t xml:space="preserve"> </w:t>
      </w:r>
      <w:r>
        <w:rPr>
          <w:i/>
          <w:sz w:val="24"/>
        </w:rPr>
        <w:t>Iglesia</w:t>
      </w:r>
      <w:r>
        <w:rPr>
          <w:i/>
          <w:spacing w:val="-6"/>
          <w:sz w:val="24"/>
        </w:rPr>
        <w:t xml:space="preserve"> </w:t>
      </w:r>
      <w:r>
        <w:rPr>
          <w:i/>
          <w:sz w:val="24"/>
        </w:rPr>
        <w:t>metropolitana</w:t>
      </w:r>
      <w:r>
        <w:rPr>
          <w:sz w:val="24"/>
        </w:rPr>
        <w:t>.</w:t>
      </w:r>
      <w:r>
        <w:rPr>
          <w:spacing w:val="-7"/>
          <w:sz w:val="24"/>
        </w:rPr>
        <w:t xml:space="preserve"> </w:t>
      </w:r>
      <w:r>
        <w:rPr>
          <w:sz w:val="24"/>
        </w:rPr>
        <w:t>Editorial</w:t>
      </w:r>
      <w:r>
        <w:rPr>
          <w:spacing w:val="-6"/>
          <w:sz w:val="24"/>
        </w:rPr>
        <w:t xml:space="preserve"> </w:t>
      </w:r>
      <w:r>
        <w:rPr>
          <w:sz w:val="24"/>
        </w:rPr>
        <w:t>del Ministerio de Educación Pública. Guatemala. 1953.</w:t>
      </w:r>
    </w:p>
    <w:p w14:paraId="22429A8D" w14:textId="77777777" w:rsidR="007779BE" w:rsidRDefault="00000000">
      <w:pPr>
        <w:spacing w:before="119"/>
        <w:ind w:left="338"/>
        <w:jc w:val="both"/>
        <w:rPr>
          <w:sz w:val="24"/>
        </w:rPr>
      </w:pPr>
      <w:r>
        <w:rPr>
          <w:b/>
          <w:sz w:val="24"/>
        </w:rPr>
        <w:t>Pereira-Orozco,</w:t>
      </w:r>
      <w:r>
        <w:rPr>
          <w:b/>
          <w:spacing w:val="-15"/>
          <w:sz w:val="24"/>
        </w:rPr>
        <w:t xml:space="preserve"> </w:t>
      </w:r>
      <w:r>
        <w:rPr>
          <w:b/>
          <w:sz w:val="24"/>
        </w:rPr>
        <w:t>Alberto</w:t>
      </w:r>
      <w:r>
        <w:rPr>
          <w:b/>
          <w:spacing w:val="-9"/>
          <w:sz w:val="24"/>
        </w:rPr>
        <w:t xml:space="preserve"> </w:t>
      </w:r>
      <w:r>
        <w:rPr>
          <w:sz w:val="24"/>
        </w:rPr>
        <w:t>y</w:t>
      </w:r>
      <w:r>
        <w:rPr>
          <w:spacing w:val="-6"/>
          <w:sz w:val="24"/>
        </w:rPr>
        <w:t xml:space="preserve"> </w:t>
      </w:r>
      <w:r>
        <w:rPr>
          <w:b/>
          <w:sz w:val="24"/>
        </w:rPr>
        <w:t>Richter,</w:t>
      </w:r>
      <w:r>
        <w:rPr>
          <w:b/>
          <w:spacing w:val="-7"/>
          <w:sz w:val="24"/>
        </w:rPr>
        <w:t xml:space="preserve"> </w:t>
      </w:r>
      <w:r>
        <w:rPr>
          <w:b/>
          <w:sz w:val="24"/>
        </w:rPr>
        <w:t>Marcelo</w:t>
      </w:r>
      <w:r>
        <w:rPr>
          <w:b/>
          <w:spacing w:val="-6"/>
          <w:sz w:val="24"/>
        </w:rPr>
        <w:t xml:space="preserve"> </w:t>
      </w:r>
      <w:r>
        <w:rPr>
          <w:b/>
          <w:sz w:val="24"/>
        </w:rPr>
        <w:t>Pablo.</w:t>
      </w:r>
      <w:r>
        <w:rPr>
          <w:b/>
          <w:spacing w:val="-6"/>
          <w:sz w:val="24"/>
        </w:rPr>
        <w:t xml:space="preserve"> </w:t>
      </w:r>
      <w:r>
        <w:rPr>
          <w:i/>
          <w:sz w:val="24"/>
        </w:rPr>
        <w:t>Derecho</w:t>
      </w:r>
      <w:r>
        <w:rPr>
          <w:i/>
          <w:spacing w:val="-6"/>
          <w:sz w:val="24"/>
        </w:rPr>
        <w:t xml:space="preserve"> </w:t>
      </w:r>
      <w:r>
        <w:rPr>
          <w:i/>
          <w:sz w:val="24"/>
        </w:rPr>
        <w:t>constitucional.</w:t>
      </w:r>
      <w:r>
        <w:rPr>
          <w:i/>
          <w:spacing w:val="48"/>
          <w:sz w:val="24"/>
        </w:rPr>
        <w:t xml:space="preserve"> </w:t>
      </w:r>
      <w:r>
        <w:rPr>
          <w:sz w:val="24"/>
        </w:rPr>
        <w:t>Guatemala.</w:t>
      </w:r>
      <w:r>
        <w:rPr>
          <w:spacing w:val="-6"/>
          <w:sz w:val="24"/>
        </w:rPr>
        <w:t xml:space="preserve"> </w:t>
      </w:r>
      <w:r>
        <w:rPr>
          <w:spacing w:val="-2"/>
          <w:sz w:val="24"/>
        </w:rPr>
        <w:t>2012.</w:t>
      </w:r>
    </w:p>
    <w:p w14:paraId="702FD48F" w14:textId="77777777" w:rsidR="007779BE" w:rsidRDefault="007779BE">
      <w:pPr>
        <w:jc w:val="both"/>
        <w:rPr>
          <w:sz w:val="24"/>
        </w:rPr>
        <w:sectPr w:rsidR="007779BE">
          <w:pgSz w:w="12240" w:h="15840"/>
          <w:pgMar w:top="1080" w:right="1080" w:bottom="780" w:left="1080" w:header="406" w:footer="595" w:gutter="0"/>
          <w:cols w:space="720"/>
        </w:sectPr>
      </w:pPr>
    </w:p>
    <w:p w14:paraId="75FA5AC5" w14:textId="77777777" w:rsidR="007779BE" w:rsidRDefault="007779BE">
      <w:pPr>
        <w:pStyle w:val="Textoindependiente"/>
      </w:pPr>
    </w:p>
    <w:p w14:paraId="20793C44" w14:textId="77777777" w:rsidR="007779BE" w:rsidRDefault="007779BE">
      <w:pPr>
        <w:pStyle w:val="Textoindependiente"/>
        <w:spacing w:before="8"/>
      </w:pPr>
    </w:p>
    <w:p w14:paraId="6609CA8D" w14:textId="77777777" w:rsidR="007779BE" w:rsidRDefault="00000000">
      <w:pPr>
        <w:spacing w:before="1" w:line="276" w:lineRule="auto"/>
        <w:ind w:left="338"/>
        <w:rPr>
          <w:sz w:val="24"/>
        </w:rPr>
      </w:pPr>
      <w:r>
        <w:rPr>
          <w:b/>
          <w:sz w:val="24"/>
        </w:rPr>
        <w:t>Pinto</w:t>
      </w:r>
      <w:r>
        <w:rPr>
          <w:b/>
          <w:spacing w:val="-1"/>
          <w:sz w:val="24"/>
        </w:rPr>
        <w:t xml:space="preserve"> </w:t>
      </w:r>
      <w:r>
        <w:rPr>
          <w:b/>
          <w:sz w:val="24"/>
        </w:rPr>
        <w:t>Soria, Julio</w:t>
      </w:r>
      <w:r>
        <w:rPr>
          <w:b/>
          <w:spacing w:val="-2"/>
          <w:sz w:val="24"/>
        </w:rPr>
        <w:t xml:space="preserve"> </w:t>
      </w:r>
      <w:r>
        <w:rPr>
          <w:b/>
          <w:sz w:val="24"/>
        </w:rPr>
        <w:t>César</w:t>
      </w:r>
      <w:r>
        <w:rPr>
          <w:sz w:val="24"/>
        </w:rPr>
        <w:t xml:space="preserve">. </w:t>
      </w:r>
      <w:r>
        <w:rPr>
          <w:i/>
          <w:sz w:val="24"/>
        </w:rPr>
        <w:t>Centroamérica, de</w:t>
      </w:r>
      <w:r>
        <w:rPr>
          <w:i/>
          <w:spacing w:val="-1"/>
          <w:sz w:val="24"/>
        </w:rPr>
        <w:t xml:space="preserve"> </w:t>
      </w:r>
      <w:r>
        <w:rPr>
          <w:i/>
          <w:sz w:val="24"/>
        </w:rPr>
        <w:t>la colonia al estado nacional (1800-1840)</w:t>
      </w:r>
      <w:r>
        <w:rPr>
          <w:sz w:val="24"/>
        </w:rPr>
        <w:t>. Primera reimpresión. Editorial Universitario. Universidad de San Carlos de Guatemala. Guatemala. 1989.</w:t>
      </w:r>
    </w:p>
    <w:p w14:paraId="20AC78DD" w14:textId="77777777" w:rsidR="007779BE" w:rsidRDefault="00000000">
      <w:pPr>
        <w:spacing w:before="119" w:line="278" w:lineRule="auto"/>
        <w:ind w:left="338"/>
        <w:rPr>
          <w:sz w:val="24"/>
        </w:rPr>
      </w:pPr>
      <w:r>
        <w:rPr>
          <w:b/>
          <w:sz w:val="24"/>
        </w:rPr>
        <w:t>Polo</w:t>
      </w:r>
      <w:r>
        <w:rPr>
          <w:b/>
          <w:spacing w:val="39"/>
          <w:sz w:val="24"/>
        </w:rPr>
        <w:t xml:space="preserve"> </w:t>
      </w:r>
      <w:r>
        <w:rPr>
          <w:b/>
          <w:sz w:val="24"/>
        </w:rPr>
        <w:t>Sifontes,</w:t>
      </w:r>
      <w:r>
        <w:rPr>
          <w:b/>
          <w:spacing w:val="39"/>
          <w:sz w:val="24"/>
        </w:rPr>
        <w:t xml:space="preserve"> </w:t>
      </w:r>
      <w:r>
        <w:rPr>
          <w:b/>
          <w:sz w:val="24"/>
        </w:rPr>
        <w:t>Francis.</w:t>
      </w:r>
      <w:r>
        <w:rPr>
          <w:b/>
          <w:spacing w:val="40"/>
          <w:sz w:val="24"/>
        </w:rPr>
        <w:t xml:space="preserve"> </w:t>
      </w:r>
      <w:r>
        <w:rPr>
          <w:i/>
          <w:sz w:val="24"/>
        </w:rPr>
        <w:t>Historia</w:t>
      </w:r>
      <w:r>
        <w:rPr>
          <w:i/>
          <w:spacing w:val="40"/>
          <w:sz w:val="24"/>
        </w:rPr>
        <w:t xml:space="preserve"> </w:t>
      </w:r>
      <w:r>
        <w:rPr>
          <w:i/>
          <w:sz w:val="24"/>
        </w:rPr>
        <w:t>de</w:t>
      </w:r>
      <w:r>
        <w:rPr>
          <w:i/>
          <w:spacing w:val="39"/>
          <w:sz w:val="24"/>
        </w:rPr>
        <w:t xml:space="preserve"> </w:t>
      </w:r>
      <w:r>
        <w:rPr>
          <w:i/>
          <w:sz w:val="24"/>
        </w:rPr>
        <w:t>Guatemala.</w:t>
      </w:r>
      <w:r>
        <w:rPr>
          <w:i/>
          <w:spacing w:val="39"/>
          <w:sz w:val="24"/>
        </w:rPr>
        <w:t xml:space="preserve"> </w:t>
      </w:r>
      <w:r>
        <w:rPr>
          <w:i/>
          <w:sz w:val="24"/>
        </w:rPr>
        <w:t>Visión</w:t>
      </w:r>
      <w:r>
        <w:rPr>
          <w:i/>
          <w:spacing w:val="39"/>
          <w:sz w:val="24"/>
        </w:rPr>
        <w:t xml:space="preserve"> </w:t>
      </w:r>
      <w:r>
        <w:rPr>
          <w:i/>
          <w:sz w:val="24"/>
        </w:rPr>
        <w:t>de</w:t>
      </w:r>
      <w:r>
        <w:rPr>
          <w:i/>
          <w:spacing w:val="39"/>
          <w:sz w:val="24"/>
        </w:rPr>
        <w:t xml:space="preserve"> </w:t>
      </w:r>
      <w:r>
        <w:rPr>
          <w:i/>
          <w:sz w:val="24"/>
        </w:rPr>
        <w:t>conjunto</w:t>
      </w:r>
      <w:r>
        <w:rPr>
          <w:i/>
          <w:spacing w:val="39"/>
          <w:sz w:val="24"/>
        </w:rPr>
        <w:t xml:space="preserve"> </w:t>
      </w:r>
      <w:r>
        <w:rPr>
          <w:i/>
          <w:sz w:val="24"/>
        </w:rPr>
        <w:t>de</w:t>
      </w:r>
      <w:r>
        <w:rPr>
          <w:i/>
          <w:spacing w:val="39"/>
          <w:sz w:val="24"/>
        </w:rPr>
        <w:t xml:space="preserve"> </w:t>
      </w:r>
      <w:r>
        <w:rPr>
          <w:i/>
          <w:sz w:val="24"/>
        </w:rPr>
        <w:t>su</w:t>
      </w:r>
      <w:r>
        <w:rPr>
          <w:i/>
          <w:spacing w:val="39"/>
          <w:sz w:val="24"/>
        </w:rPr>
        <w:t xml:space="preserve"> </w:t>
      </w:r>
      <w:r>
        <w:rPr>
          <w:i/>
          <w:sz w:val="24"/>
        </w:rPr>
        <w:t>desarrollo</w:t>
      </w:r>
      <w:r>
        <w:rPr>
          <w:i/>
          <w:spacing w:val="39"/>
          <w:sz w:val="24"/>
        </w:rPr>
        <w:t xml:space="preserve"> </w:t>
      </w:r>
      <w:r>
        <w:rPr>
          <w:i/>
          <w:sz w:val="24"/>
        </w:rPr>
        <w:t>político cultural</w:t>
      </w:r>
      <w:r>
        <w:rPr>
          <w:sz w:val="24"/>
        </w:rPr>
        <w:t>. Segunda edición. Editorial Evergráficas, S.A. León, España.</w:t>
      </w:r>
    </w:p>
    <w:p w14:paraId="13A57082" w14:textId="77777777" w:rsidR="007779BE" w:rsidRDefault="00000000">
      <w:pPr>
        <w:spacing w:before="116"/>
        <w:ind w:left="338"/>
        <w:rPr>
          <w:sz w:val="24"/>
        </w:rPr>
      </w:pPr>
      <w:r>
        <w:rPr>
          <w:b/>
          <w:spacing w:val="-2"/>
          <w:sz w:val="24"/>
        </w:rPr>
        <w:t>Sabino,</w:t>
      </w:r>
      <w:r>
        <w:rPr>
          <w:b/>
          <w:spacing w:val="-4"/>
          <w:sz w:val="24"/>
        </w:rPr>
        <w:t xml:space="preserve"> </w:t>
      </w:r>
      <w:r>
        <w:rPr>
          <w:b/>
          <w:spacing w:val="-2"/>
          <w:sz w:val="24"/>
        </w:rPr>
        <w:t>Carlos.</w:t>
      </w:r>
      <w:r>
        <w:rPr>
          <w:b/>
          <w:sz w:val="24"/>
        </w:rPr>
        <w:t xml:space="preserve"> </w:t>
      </w:r>
      <w:r>
        <w:rPr>
          <w:i/>
          <w:spacing w:val="-2"/>
          <w:sz w:val="24"/>
        </w:rPr>
        <w:t>Guatemala, la</w:t>
      </w:r>
      <w:r>
        <w:rPr>
          <w:i/>
          <w:sz w:val="24"/>
        </w:rPr>
        <w:t xml:space="preserve"> </w:t>
      </w:r>
      <w:r>
        <w:rPr>
          <w:i/>
          <w:spacing w:val="-2"/>
          <w:sz w:val="24"/>
        </w:rPr>
        <w:t>historia</w:t>
      </w:r>
      <w:r>
        <w:rPr>
          <w:i/>
          <w:sz w:val="24"/>
        </w:rPr>
        <w:t xml:space="preserve"> </w:t>
      </w:r>
      <w:r>
        <w:rPr>
          <w:i/>
          <w:spacing w:val="-2"/>
          <w:sz w:val="24"/>
        </w:rPr>
        <w:t>silenciada.</w:t>
      </w:r>
      <w:r>
        <w:rPr>
          <w:i/>
          <w:sz w:val="24"/>
        </w:rPr>
        <w:t xml:space="preserve"> </w:t>
      </w:r>
      <w:r>
        <w:rPr>
          <w:spacing w:val="-2"/>
          <w:sz w:val="24"/>
        </w:rPr>
        <w:t>Fondo de cultura</w:t>
      </w:r>
      <w:r>
        <w:rPr>
          <w:spacing w:val="-5"/>
          <w:sz w:val="24"/>
        </w:rPr>
        <w:t xml:space="preserve"> </w:t>
      </w:r>
      <w:r>
        <w:rPr>
          <w:spacing w:val="-2"/>
          <w:sz w:val="24"/>
        </w:rPr>
        <w:t>Económica.</w:t>
      </w:r>
      <w:r>
        <w:rPr>
          <w:spacing w:val="-1"/>
          <w:sz w:val="24"/>
        </w:rPr>
        <w:t xml:space="preserve"> </w:t>
      </w:r>
      <w:r>
        <w:rPr>
          <w:spacing w:val="-2"/>
          <w:sz w:val="24"/>
        </w:rPr>
        <w:t>Guatemala.</w:t>
      </w:r>
      <w:r>
        <w:rPr>
          <w:spacing w:val="-1"/>
          <w:sz w:val="24"/>
        </w:rPr>
        <w:t xml:space="preserve"> </w:t>
      </w:r>
      <w:r>
        <w:rPr>
          <w:spacing w:val="-2"/>
          <w:sz w:val="24"/>
        </w:rPr>
        <w:t>2007.</w:t>
      </w:r>
    </w:p>
    <w:p w14:paraId="4CD9E3DF" w14:textId="77777777" w:rsidR="007779BE" w:rsidRDefault="00000000">
      <w:pPr>
        <w:spacing w:before="160" w:line="276" w:lineRule="auto"/>
        <w:ind w:left="338" w:right="333"/>
        <w:jc w:val="both"/>
        <w:rPr>
          <w:sz w:val="24"/>
        </w:rPr>
      </w:pPr>
      <w:r>
        <w:rPr>
          <w:b/>
          <w:sz w:val="24"/>
        </w:rPr>
        <w:t xml:space="preserve">Sáenz de Tejada, Ricardo. </w:t>
      </w:r>
      <w:r>
        <w:rPr>
          <w:i/>
          <w:sz w:val="24"/>
        </w:rPr>
        <w:t xml:space="preserve">Revolución, guerra y democracia (1944-1996) </w:t>
      </w:r>
      <w:r>
        <w:rPr>
          <w:sz w:val="24"/>
        </w:rPr>
        <w:t>en Historia de Guatemala. Un resumen crítico. Edelberto Torres-Rivas, coordinador. Facultad de ciencias latinoamericanas de Ciencias Sociales -FLACSO-. Guatemala. 2017.</w:t>
      </w:r>
    </w:p>
    <w:p w14:paraId="5E07C823" w14:textId="77777777" w:rsidR="007779BE" w:rsidRDefault="00000000">
      <w:pPr>
        <w:spacing w:before="121" w:line="276" w:lineRule="auto"/>
        <w:ind w:left="338" w:right="332"/>
        <w:jc w:val="both"/>
        <w:rPr>
          <w:sz w:val="24"/>
        </w:rPr>
      </w:pPr>
      <w:r>
        <w:rPr>
          <w:b/>
          <w:sz w:val="24"/>
        </w:rPr>
        <w:t xml:space="preserve">Sánchez Agesta, Luis. </w:t>
      </w:r>
      <w:r>
        <w:rPr>
          <w:i/>
          <w:sz w:val="24"/>
        </w:rPr>
        <w:t xml:space="preserve">Historia del constitucionalismo español (1808-1936). </w:t>
      </w:r>
      <w:r>
        <w:rPr>
          <w:sz w:val="24"/>
        </w:rPr>
        <w:t>Cuata edición revisada y ampliada. Centro de Estudios Constitucionales.</w:t>
      </w:r>
      <w:r>
        <w:rPr>
          <w:spacing w:val="40"/>
          <w:sz w:val="24"/>
        </w:rPr>
        <w:t xml:space="preserve"> </w:t>
      </w:r>
      <w:r>
        <w:rPr>
          <w:sz w:val="24"/>
        </w:rPr>
        <w:t>Madrid, España. 1984.</w:t>
      </w:r>
    </w:p>
    <w:p w14:paraId="6B95D6A8" w14:textId="77777777" w:rsidR="007779BE" w:rsidRDefault="00000000">
      <w:pPr>
        <w:spacing w:before="120" w:line="276" w:lineRule="auto"/>
        <w:ind w:left="338" w:right="337"/>
        <w:jc w:val="both"/>
        <w:rPr>
          <w:sz w:val="24"/>
        </w:rPr>
      </w:pPr>
      <w:r>
        <w:rPr>
          <w:b/>
          <w:sz w:val="24"/>
        </w:rPr>
        <w:t xml:space="preserve">Téllez García, Rafael. </w:t>
      </w:r>
      <w:r>
        <w:rPr>
          <w:i/>
          <w:sz w:val="24"/>
        </w:rPr>
        <w:t>Una constituyente que yo viví. 1984-1985</w:t>
      </w:r>
      <w:r>
        <w:rPr>
          <w:sz w:val="24"/>
        </w:rPr>
        <w:t>. Tomo I Crónicas. Tipografía Nacional de Guatemala. Guatemala. 1990.</w:t>
      </w:r>
    </w:p>
    <w:p w14:paraId="6E58D31B" w14:textId="77777777" w:rsidR="007779BE" w:rsidRDefault="00000000">
      <w:pPr>
        <w:spacing w:before="121" w:line="276" w:lineRule="auto"/>
        <w:ind w:left="338" w:right="331"/>
        <w:jc w:val="both"/>
        <w:rPr>
          <w:sz w:val="24"/>
        </w:rPr>
      </w:pPr>
      <w:r>
        <w:rPr>
          <w:b/>
          <w:sz w:val="24"/>
        </w:rPr>
        <w:t>Torres-Rivas,</w:t>
      </w:r>
      <w:r>
        <w:rPr>
          <w:b/>
          <w:spacing w:val="-14"/>
          <w:sz w:val="24"/>
        </w:rPr>
        <w:t xml:space="preserve"> </w:t>
      </w:r>
      <w:r>
        <w:rPr>
          <w:b/>
          <w:sz w:val="24"/>
        </w:rPr>
        <w:t>Edelberto</w:t>
      </w:r>
      <w:r>
        <w:rPr>
          <w:b/>
          <w:spacing w:val="-12"/>
          <w:sz w:val="24"/>
        </w:rPr>
        <w:t xml:space="preserve"> </w:t>
      </w:r>
      <w:r>
        <w:rPr>
          <w:sz w:val="24"/>
        </w:rPr>
        <w:t>(Coordinador).</w:t>
      </w:r>
      <w:r>
        <w:rPr>
          <w:spacing w:val="34"/>
          <w:sz w:val="24"/>
        </w:rPr>
        <w:t xml:space="preserve"> </w:t>
      </w:r>
      <w:r>
        <w:rPr>
          <w:i/>
          <w:sz w:val="24"/>
        </w:rPr>
        <w:t>Historia</w:t>
      </w:r>
      <w:r>
        <w:rPr>
          <w:i/>
          <w:spacing w:val="-12"/>
          <w:sz w:val="24"/>
        </w:rPr>
        <w:t xml:space="preserve"> </w:t>
      </w:r>
      <w:r>
        <w:rPr>
          <w:i/>
          <w:sz w:val="24"/>
        </w:rPr>
        <w:t>de</w:t>
      </w:r>
      <w:r>
        <w:rPr>
          <w:i/>
          <w:spacing w:val="-15"/>
          <w:sz w:val="24"/>
        </w:rPr>
        <w:t xml:space="preserve"> </w:t>
      </w:r>
      <w:r>
        <w:rPr>
          <w:i/>
          <w:sz w:val="24"/>
        </w:rPr>
        <w:t>Guatemala.</w:t>
      </w:r>
      <w:r>
        <w:rPr>
          <w:i/>
          <w:spacing w:val="-12"/>
          <w:sz w:val="24"/>
        </w:rPr>
        <w:t xml:space="preserve"> </w:t>
      </w:r>
      <w:r>
        <w:rPr>
          <w:i/>
          <w:sz w:val="24"/>
        </w:rPr>
        <w:t>Un</w:t>
      </w:r>
      <w:r>
        <w:rPr>
          <w:i/>
          <w:spacing w:val="-14"/>
          <w:sz w:val="24"/>
        </w:rPr>
        <w:t xml:space="preserve"> </w:t>
      </w:r>
      <w:r>
        <w:rPr>
          <w:i/>
          <w:sz w:val="24"/>
        </w:rPr>
        <w:t>resumen</w:t>
      </w:r>
      <w:r>
        <w:rPr>
          <w:i/>
          <w:spacing w:val="-14"/>
          <w:sz w:val="24"/>
        </w:rPr>
        <w:t xml:space="preserve"> </w:t>
      </w:r>
      <w:r>
        <w:rPr>
          <w:i/>
          <w:sz w:val="24"/>
        </w:rPr>
        <w:t>crítico</w:t>
      </w:r>
      <w:r>
        <w:rPr>
          <w:sz w:val="24"/>
        </w:rPr>
        <w:t>.</w:t>
      </w:r>
      <w:r>
        <w:rPr>
          <w:spacing w:val="-14"/>
          <w:sz w:val="24"/>
        </w:rPr>
        <w:t xml:space="preserve"> </w:t>
      </w:r>
      <w:r>
        <w:rPr>
          <w:sz w:val="24"/>
        </w:rPr>
        <w:t>Facultad</w:t>
      </w:r>
      <w:r>
        <w:rPr>
          <w:spacing w:val="-13"/>
          <w:sz w:val="24"/>
        </w:rPr>
        <w:t xml:space="preserve"> </w:t>
      </w:r>
      <w:r>
        <w:rPr>
          <w:sz w:val="24"/>
        </w:rPr>
        <w:t>de ciencias latinoamericanas de Ciencias Sociales -FLACSO-. Guatemala. 2017.</w:t>
      </w:r>
    </w:p>
    <w:p w14:paraId="60A7982F" w14:textId="77777777" w:rsidR="007779BE" w:rsidRDefault="00000000">
      <w:pPr>
        <w:spacing w:before="119" w:line="276" w:lineRule="auto"/>
        <w:ind w:left="338" w:right="337"/>
        <w:jc w:val="both"/>
        <w:rPr>
          <w:sz w:val="24"/>
        </w:rPr>
      </w:pPr>
      <w:r>
        <w:rPr>
          <w:b/>
          <w:sz w:val="24"/>
        </w:rPr>
        <w:t xml:space="preserve">Ubico Castañeda. </w:t>
      </w:r>
      <w:r>
        <w:rPr>
          <w:i/>
          <w:sz w:val="24"/>
        </w:rPr>
        <w:t>Manifiesto al pueblo de Guatemala</w:t>
      </w:r>
      <w:r>
        <w:rPr>
          <w:sz w:val="24"/>
        </w:rPr>
        <w:t>. Tipografía Nacional. Guatemala. 1º. de julio de 1944.</w:t>
      </w:r>
    </w:p>
    <w:p w14:paraId="18863A23" w14:textId="77777777" w:rsidR="007779BE" w:rsidRDefault="00000000">
      <w:pPr>
        <w:spacing w:before="121" w:line="276" w:lineRule="auto"/>
        <w:ind w:left="338" w:right="332"/>
        <w:jc w:val="both"/>
        <w:rPr>
          <w:sz w:val="24"/>
        </w:rPr>
      </w:pPr>
      <w:r>
        <w:rPr>
          <w:b/>
          <w:sz w:val="24"/>
        </w:rPr>
        <w:t>Urizar</w:t>
      </w:r>
      <w:r>
        <w:rPr>
          <w:b/>
          <w:spacing w:val="-15"/>
          <w:sz w:val="24"/>
        </w:rPr>
        <w:t xml:space="preserve"> </w:t>
      </w:r>
      <w:r>
        <w:rPr>
          <w:b/>
          <w:sz w:val="24"/>
        </w:rPr>
        <w:t>Pérez,</w:t>
      </w:r>
      <w:r>
        <w:rPr>
          <w:b/>
          <w:spacing w:val="-15"/>
          <w:sz w:val="24"/>
        </w:rPr>
        <w:t xml:space="preserve"> </w:t>
      </w:r>
      <w:r>
        <w:rPr>
          <w:b/>
          <w:sz w:val="24"/>
        </w:rPr>
        <w:t>Francisco</w:t>
      </w:r>
      <w:r>
        <w:rPr>
          <w:b/>
          <w:spacing w:val="-15"/>
          <w:sz w:val="24"/>
        </w:rPr>
        <w:t xml:space="preserve"> </w:t>
      </w:r>
      <w:r>
        <w:rPr>
          <w:b/>
          <w:sz w:val="24"/>
        </w:rPr>
        <w:t>Javier.</w:t>
      </w:r>
      <w:r>
        <w:rPr>
          <w:b/>
          <w:spacing w:val="-15"/>
          <w:sz w:val="24"/>
        </w:rPr>
        <w:t xml:space="preserve"> </w:t>
      </w:r>
      <w:r>
        <w:rPr>
          <w:i/>
          <w:sz w:val="24"/>
        </w:rPr>
        <w:t>Artículos</w:t>
      </w:r>
      <w:r>
        <w:rPr>
          <w:i/>
          <w:spacing w:val="-15"/>
          <w:sz w:val="24"/>
        </w:rPr>
        <w:t xml:space="preserve"> </w:t>
      </w:r>
      <w:r>
        <w:rPr>
          <w:i/>
          <w:sz w:val="24"/>
        </w:rPr>
        <w:t>273,</w:t>
      </w:r>
      <w:r>
        <w:rPr>
          <w:i/>
          <w:spacing w:val="-15"/>
          <w:sz w:val="24"/>
        </w:rPr>
        <w:t xml:space="preserve"> </w:t>
      </w:r>
      <w:r>
        <w:rPr>
          <w:i/>
          <w:sz w:val="24"/>
        </w:rPr>
        <w:t>274</w:t>
      </w:r>
      <w:r>
        <w:rPr>
          <w:i/>
          <w:spacing w:val="-15"/>
          <w:sz w:val="24"/>
        </w:rPr>
        <w:t xml:space="preserve"> </w:t>
      </w:r>
      <w:r>
        <w:rPr>
          <w:i/>
          <w:sz w:val="24"/>
        </w:rPr>
        <w:t>y</w:t>
      </w:r>
      <w:r>
        <w:rPr>
          <w:i/>
          <w:spacing w:val="-15"/>
          <w:sz w:val="24"/>
        </w:rPr>
        <w:t xml:space="preserve"> </w:t>
      </w:r>
      <w:r>
        <w:rPr>
          <w:i/>
          <w:sz w:val="24"/>
        </w:rPr>
        <w:t>275</w:t>
      </w:r>
      <w:r>
        <w:rPr>
          <w:i/>
          <w:spacing w:val="-15"/>
          <w:sz w:val="24"/>
        </w:rPr>
        <w:t xml:space="preserve"> </w:t>
      </w:r>
      <w:r>
        <w:rPr>
          <w:sz w:val="24"/>
        </w:rPr>
        <w:t>en</w:t>
      </w:r>
      <w:r>
        <w:rPr>
          <w:spacing w:val="-15"/>
          <w:sz w:val="24"/>
        </w:rPr>
        <w:t xml:space="preserve"> </w:t>
      </w:r>
      <w:r>
        <w:rPr>
          <w:sz w:val="24"/>
        </w:rPr>
        <w:t>Comentarios</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constitución</w:t>
      </w:r>
      <w:r>
        <w:rPr>
          <w:spacing w:val="-15"/>
          <w:sz w:val="24"/>
        </w:rPr>
        <w:t xml:space="preserve"> </w:t>
      </w:r>
      <w:r>
        <w:rPr>
          <w:sz w:val="24"/>
        </w:rPr>
        <w:t>política de la República de Guatemala. Tomo V. Centro de Impresiones Gráficas. Guatemala. 2025.</w:t>
      </w:r>
    </w:p>
    <w:p w14:paraId="70711C3D" w14:textId="77777777" w:rsidR="007779BE" w:rsidRPr="00C80D90" w:rsidRDefault="00000000">
      <w:pPr>
        <w:spacing w:before="119"/>
        <w:ind w:left="338"/>
        <w:jc w:val="both"/>
        <w:rPr>
          <w:sz w:val="24"/>
          <w:lang w:val="en-US"/>
        </w:rPr>
      </w:pPr>
      <w:r>
        <w:rPr>
          <w:b/>
          <w:sz w:val="24"/>
        </w:rPr>
        <w:t>Vielman,</w:t>
      </w:r>
      <w:r>
        <w:rPr>
          <w:b/>
          <w:spacing w:val="-2"/>
          <w:sz w:val="24"/>
        </w:rPr>
        <w:t xml:space="preserve"> </w:t>
      </w:r>
      <w:r>
        <w:rPr>
          <w:b/>
          <w:sz w:val="24"/>
        </w:rPr>
        <w:t>Julio.</w:t>
      </w:r>
      <w:r>
        <w:rPr>
          <w:b/>
          <w:spacing w:val="-4"/>
          <w:sz w:val="24"/>
        </w:rPr>
        <w:t xml:space="preserve"> </w:t>
      </w:r>
      <w:r>
        <w:rPr>
          <w:i/>
          <w:sz w:val="24"/>
        </w:rPr>
        <w:t>Los</w:t>
      </w:r>
      <w:r>
        <w:rPr>
          <w:i/>
          <w:spacing w:val="-3"/>
          <w:sz w:val="24"/>
        </w:rPr>
        <w:t xml:space="preserve"> </w:t>
      </w:r>
      <w:r>
        <w:rPr>
          <w:i/>
          <w:sz w:val="24"/>
        </w:rPr>
        <w:t>enigmas</w:t>
      </w:r>
      <w:r>
        <w:rPr>
          <w:i/>
          <w:spacing w:val="-3"/>
          <w:sz w:val="24"/>
        </w:rPr>
        <w:t xml:space="preserve"> </w:t>
      </w:r>
      <w:r>
        <w:rPr>
          <w:i/>
          <w:sz w:val="24"/>
        </w:rPr>
        <w:t>de</w:t>
      </w:r>
      <w:r>
        <w:rPr>
          <w:i/>
          <w:spacing w:val="-4"/>
          <w:sz w:val="24"/>
        </w:rPr>
        <w:t xml:space="preserve"> </w:t>
      </w:r>
      <w:r>
        <w:rPr>
          <w:i/>
          <w:sz w:val="24"/>
        </w:rPr>
        <w:t>la</w:t>
      </w:r>
      <w:r>
        <w:rPr>
          <w:i/>
          <w:spacing w:val="-2"/>
          <w:sz w:val="24"/>
        </w:rPr>
        <w:t xml:space="preserve"> </w:t>
      </w:r>
      <w:r>
        <w:rPr>
          <w:i/>
          <w:sz w:val="24"/>
        </w:rPr>
        <w:t>independencia</w:t>
      </w:r>
      <w:r>
        <w:rPr>
          <w:i/>
          <w:spacing w:val="-2"/>
          <w:sz w:val="24"/>
        </w:rPr>
        <w:t xml:space="preserve"> </w:t>
      </w:r>
      <w:r>
        <w:rPr>
          <w:i/>
          <w:sz w:val="24"/>
        </w:rPr>
        <w:t>1808-1823.</w:t>
      </w:r>
      <w:r>
        <w:rPr>
          <w:i/>
          <w:spacing w:val="-2"/>
          <w:sz w:val="24"/>
        </w:rPr>
        <w:t xml:space="preserve"> </w:t>
      </w:r>
      <w:r w:rsidRPr="00C80D90">
        <w:rPr>
          <w:sz w:val="24"/>
          <w:lang w:val="en-US"/>
        </w:rPr>
        <w:t>Sin</w:t>
      </w:r>
      <w:r w:rsidRPr="00C80D90">
        <w:rPr>
          <w:spacing w:val="-2"/>
          <w:sz w:val="24"/>
          <w:lang w:val="en-US"/>
        </w:rPr>
        <w:t xml:space="preserve"> </w:t>
      </w:r>
      <w:r w:rsidRPr="00C80D90">
        <w:rPr>
          <w:sz w:val="24"/>
          <w:lang w:val="en-US"/>
        </w:rPr>
        <w:t>editorial.</w:t>
      </w:r>
      <w:r w:rsidRPr="00C80D90">
        <w:rPr>
          <w:spacing w:val="-2"/>
          <w:sz w:val="24"/>
          <w:lang w:val="en-US"/>
        </w:rPr>
        <w:t xml:space="preserve"> </w:t>
      </w:r>
      <w:r w:rsidRPr="00C80D90">
        <w:rPr>
          <w:sz w:val="24"/>
          <w:lang w:val="en-US"/>
        </w:rPr>
        <w:t>Guatemala.</w:t>
      </w:r>
      <w:r w:rsidRPr="00C80D90">
        <w:rPr>
          <w:spacing w:val="-1"/>
          <w:sz w:val="24"/>
          <w:lang w:val="en-US"/>
        </w:rPr>
        <w:t xml:space="preserve"> </w:t>
      </w:r>
      <w:r w:rsidRPr="00C80D90">
        <w:rPr>
          <w:spacing w:val="-2"/>
          <w:sz w:val="24"/>
          <w:lang w:val="en-US"/>
        </w:rPr>
        <w:t>2013.</w:t>
      </w:r>
    </w:p>
    <w:p w14:paraId="3E5553F6" w14:textId="77777777" w:rsidR="007779BE" w:rsidRDefault="00000000">
      <w:pPr>
        <w:spacing w:before="161" w:line="276" w:lineRule="auto"/>
        <w:ind w:left="338" w:right="333"/>
        <w:jc w:val="both"/>
        <w:rPr>
          <w:sz w:val="24"/>
        </w:rPr>
      </w:pPr>
      <w:r w:rsidRPr="00C80D90">
        <w:rPr>
          <w:b/>
          <w:sz w:val="24"/>
          <w:lang w:val="en-US"/>
        </w:rPr>
        <w:t>Woodward,</w:t>
      </w:r>
      <w:r w:rsidRPr="00C80D90">
        <w:rPr>
          <w:b/>
          <w:spacing w:val="-11"/>
          <w:sz w:val="24"/>
          <w:lang w:val="en-US"/>
        </w:rPr>
        <w:t xml:space="preserve"> </w:t>
      </w:r>
      <w:r w:rsidRPr="00C80D90">
        <w:rPr>
          <w:b/>
          <w:sz w:val="24"/>
          <w:lang w:val="en-US"/>
        </w:rPr>
        <w:t>Jr,</w:t>
      </w:r>
      <w:r w:rsidRPr="00C80D90">
        <w:rPr>
          <w:b/>
          <w:spacing w:val="-11"/>
          <w:sz w:val="24"/>
          <w:lang w:val="en-US"/>
        </w:rPr>
        <w:t xml:space="preserve"> </w:t>
      </w:r>
      <w:r w:rsidRPr="00C80D90">
        <w:rPr>
          <w:b/>
          <w:sz w:val="24"/>
          <w:lang w:val="en-US"/>
        </w:rPr>
        <w:t>Ralph</w:t>
      </w:r>
      <w:r w:rsidRPr="00C80D90">
        <w:rPr>
          <w:b/>
          <w:spacing w:val="-11"/>
          <w:sz w:val="24"/>
          <w:lang w:val="en-US"/>
        </w:rPr>
        <w:t xml:space="preserve"> </w:t>
      </w:r>
      <w:r w:rsidRPr="00C80D90">
        <w:rPr>
          <w:b/>
          <w:sz w:val="24"/>
          <w:lang w:val="en-US"/>
        </w:rPr>
        <w:t>Lee.</w:t>
      </w:r>
      <w:r w:rsidRPr="00C80D90">
        <w:rPr>
          <w:b/>
          <w:spacing w:val="-10"/>
          <w:sz w:val="24"/>
          <w:lang w:val="en-US"/>
        </w:rPr>
        <w:t xml:space="preserve"> </w:t>
      </w:r>
      <w:r>
        <w:rPr>
          <w:i/>
          <w:sz w:val="24"/>
        </w:rPr>
        <w:t>El</w:t>
      </w:r>
      <w:r>
        <w:rPr>
          <w:i/>
          <w:spacing w:val="-11"/>
          <w:sz w:val="24"/>
        </w:rPr>
        <w:t xml:space="preserve"> </w:t>
      </w:r>
      <w:r>
        <w:rPr>
          <w:i/>
          <w:sz w:val="24"/>
        </w:rPr>
        <w:t>régimen</w:t>
      </w:r>
      <w:r>
        <w:rPr>
          <w:i/>
          <w:spacing w:val="-11"/>
          <w:sz w:val="24"/>
        </w:rPr>
        <w:t xml:space="preserve"> </w:t>
      </w:r>
      <w:r>
        <w:rPr>
          <w:i/>
          <w:sz w:val="24"/>
        </w:rPr>
        <w:t>conservador</w:t>
      </w:r>
      <w:r>
        <w:rPr>
          <w:i/>
          <w:spacing w:val="-11"/>
          <w:sz w:val="24"/>
        </w:rPr>
        <w:t xml:space="preserve"> </w:t>
      </w:r>
      <w:r>
        <w:rPr>
          <w:i/>
          <w:sz w:val="24"/>
        </w:rPr>
        <w:t>y</w:t>
      </w:r>
      <w:r>
        <w:rPr>
          <w:i/>
          <w:spacing w:val="-12"/>
          <w:sz w:val="24"/>
        </w:rPr>
        <w:t xml:space="preserve"> </w:t>
      </w:r>
      <w:r>
        <w:rPr>
          <w:i/>
          <w:sz w:val="24"/>
        </w:rPr>
        <w:t>la</w:t>
      </w:r>
      <w:r>
        <w:rPr>
          <w:i/>
          <w:spacing w:val="-11"/>
          <w:sz w:val="24"/>
        </w:rPr>
        <w:t xml:space="preserve"> </w:t>
      </w:r>
      <w:r>
        <w:rPr>
          <w:i/>
          <w:sz w:val="24"/>
        </w:rPr>
        <w:t>fundación</w:t>
      </w:r>
      <w:r>
        <w:rPr>
          <w:i/>
          <w:spacing w:val="-11"/>
          <w:sz w:val="24"/>
        </w:rPr>
        <w:t xml:space="preserve"> </w:t>
      </w:r>
      <w:r>
        <w:rPr>
          <w:i/>
          <w:sz w:val="24"/>
        </w:rPr>
        <w:t>de</w:t>
      </w:r>
      <w:r>
        <w:rPr>
          <w:i/>
          <w:spacing w:val="-12"/>
          <w:sz w:val="24"/>
        </w:rPr>
        <w:t xml:space="preserve"> </w:t>
      </w:r>
      <w:r>
        <w:rPr>
          <w:i/>
          <w:sz w:val="24"/>
        </w:rPr>
        <w:t>la</w:t>
      </w:r>
      <w:r>
        <w:rPr>
          <w:i/>
          <w:spacing w:val="-11"/>
          <w:sz w:val="24"/>
        </w:rPr>
        <w:t xml:space="preserve"> </w:t>
      </w:r>
      <w:r>
        <w:rPr>
          <w:i/>
          <w:sz w:val="24"/>
        </w:rPr>
        <w:t>república,</w:t>
      </w:r>
      <w:r>
        <w:rPr>
          <w:i/>
          <w:spacing w:val="-10"/>
          <w:sz w:val="24"/>
        </w:rPr>
        <w:t xml:space="preserve"> </w:t>
      </w:r>
      <w:r>
        <w:rPr>
          <w:sz w:val="24"/>
        </w:rPr>
        <w:t>en</w:t>
      </w:r>
      <w:r>
        <w:rPr>
          <w:spacing w:val="-11"/>
          <w:sz w:val="24"/>
        </w:rPr>
        <w:t xml:space="preserve"> </w:t>
      </w:r>
      <w:r>
        <w:rPr>
          <w:sz w:val="24"/>
        </w:rPr>
        <w:t>Historia</w:t>
      </w:r>
      <w:r>
        <w:rPr>
          <w:spacing w:val="-12"/>
          <w:sz w:val="24"/>
        </w:rPr>
        <w:t xml:space="preserve"> </w:t>
      </w:r>
      <w:r>
        <w:rPr>
          <w:sz w:val="24"/>
        </w:rPr>
        <w:t>de Guatemala. Tomo IV Desde la República Federal hasta 1898. Asociación de Amigos del país y Fundación para la cultura y el desarrollo. Guatemala. 1995.</w:t>
      </w:r>
    </w:p>
    <w:p w14:paraId="6A82CB52" w14:textId="77777777" w:rsidR="007779BE" w:rsidRDefault="00000000">
      <w:pPr>
        <w:spacing w:before="121"/>
        <w:ind w:left="338"/>
        <w:jc w:val="both"/>
        <w:rPr>
          <w:sz w:val="24"/>
        </w:rPr>
      </w:pPr>
      <w:r>
        <w:rPr>
          <w:b/>
          <w:sz w:val="24"/>
        </w:rPr>
        <w:t>Legislación</w:t>
      </w:r>
      <w:r>
        <w:rPr>
          <w:b/>
          <w:spacing w:val="-3"/>
          <w:sz w:val="24"/>
        </w:rPr>
        <w:t xml:space="preserve"> </w:t>
      </w:r>
      <w:r>
        <w:rPr>
          <w:sz w:val="24"/>
        </w:rPr>
        <w:t>(orden</w:t>
      </w:r>
      <w:r>
        <w:rPr>
          <w:spacing w:val="-2"/>
          <w:sz w:val="24"/>
        </w:rPr>
        <w:t xml:space="preserve"> cronológico)</w:t>
      </w:r>
    </w:p>
    <w:p w14:paraId="36BF0984" w14:textId="77777777" w:rsidR="007779BE" w:rsidRDefault="00000000">
      <w:pPr>
        <w:pStyle w:val="Textoindependiente"/>
        <w:spacing w:before="160"/>
        <w:ind w:left="338"/>
      </w:pPr>
      <w:r>
        <w:t>Constitución</w:t>
      </w:r>
      <w:r>
        <w:rPr>
          <w:spacing w:val="-1"/>
        </w:rPr>
        <w:t xml:space="preserve"> </w:t>
      </w:r>
      <w:r>
        <w:t>de Bayona.</w:t>
      </w:r>
      <w:r>
        <w:rPr>
          <w:spacing w:val="-1"/>
        </w:rPr>
        <w:t xml:space="preserve"> </w:t>
      </w:r>
      <w:r>
        <w:t>6 de</w:t>
      </w:r>
      <w:r>
        <w:rPr>
          <w:spacing w:val="-2"/>
        </w:rPr>
        <w:t xml:space="preserve"> </w:t>
      </w:r>
      <w:r>
        <w:t xml:space="preserve">julio de </w:t>
      </w:r>
      <w:r>
        <w:rPr>
          <w:spacing w:val="-2"/>
        </w:rPr>
        <w:t>1808.</w:t>
      </w:r>
    </w:p>
    <w:p w14:paraId="59DCE90A" w14:textId="77777777" w:rsidR="007779BE" w:rsidRDefault="00000000">
      <w:pPr>
        <w:pStyle w:val="Textoindependiente"/>
        <w:spacing w:before="164" w:line="379" w:lineRule="auto"/>
        <w:ind w:left="338" w:right="1539"/>
      </w:pPr>
      <w:r>
        <w:t>Constitución Política de la Monarquía Española. Cádiz, 19 de marzo de 1812. Reglamento</w:t>
      </w:r>
      <w:r>
        <w:rPr>
          <w:spacing w:val="-4"/>
        </w:rPr>
        <w:t xml:space="preserve"> </w:t>
      </w:r>
      <w:r>
        <w:t>Provisional</w:t>
      </w:r>
      <w:r>
        <w:rPr>
          <w:spacing w:val="-4"/>
        </w:rPr>
        <w:t xml:space="preserve"> </w:t>
      </w:r>
      <w:r>
        <w:t>Política</w:t>
      </w:r>
      <w:r>
        <w:rPr>
          <w:spacing w:val="-5"/>
        </w:rPr>
        <w:t xml:space="preserve"> </w:t>
      </w:r>
      <w:r>
        <w:t>del</w:t>
      </w:r>
      <w:r>
        <w:rPr>
          <w:spacing w:val="-4"/>
        </w:rPr>
        <w:t xml:space="preserve"> </w:t>
      </w:r>
      <w:r>
        <w:t>Imperio</w:t>
      </w:r>
      <w:r>
        <w:rPr>
          <w:spacing w:val="-4"/>
        </w:rPr>
        <w:t xml:space="preserve"> </w:t>
      </w:r>
      <w:r>
        <w:t>Romano.</w:t>
      </w:r>
      <w:r>
        <w:rPr>
          <w:spacing w:val="-4"/>
        </w:rPr>
        <w:t xml:space="preserve"> </w:t>
      </w:r>
      <w:r>
        <w:t>18</w:t>
      </w:r>
      <w:r>
        <w:rPr>
          <w:spacing w:val="-4"/>
        </w:rPr>
        <w:t xml:space="preserve"> </w:t>
      </w:r>
      <w:r>
        <w:t>de</w:t>
      </w:r>
      <w:r>
        <w:rPr>
          <w:spacing w:val="-5"/>
        </w:rPr>
        <w:t xml:space="preserve"> </w:t>
      </w:r>
      <w:r>
        <w:t>diciembre</w:t>
      </w:r>
      <w:r>
        <w:rPr>
          <w:spacing w:val="-5"/>
        </w:rPr>
        <w:t xml:space="preserve"> </w:t>
      </w:r>
      <w:r>
        <w:t>de</w:t>
      </w:r>
      <w:r>
        <w:rPr>
          <w:spacing w:val="-3"/>
        </w:rPr>
        <w:t xml:space="preserve"> </w:t>
      </w:r>
      <w:r>
        <w:t>1822. Bases de Constitución Federal. 17 de diciembre de 1823.</w:t>
      </w:r>
    </w:p>
    <w:p w14:paraId="0AE5078B" w14:textId="77777777" w:rsidR="007779BE" w:rsidRDefault="00000000">
      <w:pPr>
        <w:pStyle w:val="Textoindependiente"/>
        <w:spacing w:before="2" w:line="381" w:lineRule="auto"/>
        <w:ind w:left="338" w:right="1539"/>
      </w:pPr>
      <w:r>
        <w:t>Constitución</w:t>
      </w:r>
      <w:r>
        <w:rPr>
          <w:spacing w:val="-4"/>
        </w:rPr>
        <w:t xml:space="preserve"> </w:t>
      </w:r>
      <w:r>
        <w:t>de</w:t>
      </w:r>
      <w:r>
        <w:rPr>
          <w:spacing w:val="-4"/>
        </w:rPr>
        <w:t xml:space="preserve"> </w:t>
      </w:r>
      <w:r>
        <w:t>la</w:t>
      </w:r>
      <w:r>
        <w:rPr>
          <w:spacing w:val="-5"/>
        </w:rPr>
        <w:t xml:space="preserve"> </w:t>
      </w:r>
      <w:r>
        <w:t>República</w:t>
      </w:r>
      <w:r>
        <w:rPr>
          <w:spacing w:val="-5"/>
        </w:rPr>
        <w:t xml:space="preserve"> </w:t>
      </w:r>
      <w:r>
        <w:t>Federal</w:t>
      </w:r>
      <w:r>
        <w:rPr>
          <w:spacing w:val="-4"/>
        </w:rPr>
        <w:t xml:space="preserve"> </w:t>
      </w:r>
      <w:r>
        <w:t>de</w:t>
      </w:r>
      <w:r>
        <w:rPr>
          <w:spacing w:val="-5"/>
        </w:rPr>
        <w:t xml:space="preserve"> </w:t>
      </w:r>
      <w:r>
        <w:t>Centroamérica.</w:t>
      </w:r>
      <w:r>
        <w:rPr>
          <w:spacing w:val="-4"/>
        </w:rPr>
        <w:t xml:space="preserve"> </w:t>
      </w:r>
      <w:r>
        <w:t>22</w:t>
      </w:r>
      <w:r>
        <w:rPr>
          <w:spacing w:val="-4"/>
        </w:rPr>
        <w:t xml:space="preserve"> </w:t>
      </w:r>
      <w:r>
        <w:t>de</w:t>
      </w:r>
      <w:r>
        <w:rPr>
          <w:spacing w:val="-5"/>
        </w:rPr>
        <w:t xml:space="preserve"> </w:t>
      </w:r>
      <w:r>
        <w:t>noviembre</w:t>
      </w:r>
      <w:r>
        <w:rPr>
          <w:spacing w:val="-5"/>
        </w:rPr>
        <w:t xml:space="preserve"> </w:t>
      </w:r>
      <w:r>
        <w:t>de</w:t>
      </w:r>
      <w:r>
        <w:rPr>
          <w:spacing w:val="-5"/>
        </w:rPr>
        <w:t xml:space="preserve"> </w:t>
      </w:r>
      <w:r>
        <w:t>1824. Constitución Política de la República de Guatemala. 11 de octubre de 1825.</w:t>
      </w:r>
    </w:p>
    <w:p w14:paraId="0F5F09FC" w14:textId="77777777" w:rsidR="007779BE" w:rsidRDefault="00000000">
      <w:pPr>
        <w:pStyle w:val="Textoindependiente"/>
        <w:spacing w:line="275" w:lineRule="exact"/>
        <w:ind w:left="338"/>
      </w:pPr>
      <w:r>
        <w:t>Reformas</w:t>
      </w:r>
      <w:r>
        <w:rPr>
          <w:spacing w:val="-5"/>
        </w:rPr>
        <w:t xml:space="preserve"> </w:t>
      </w:r>
      <w:r>
        <w:t>a</w:t>
      </w:r>
      <w:r>
        <w:rPr>
          <w:spacing w:val="-3"/>
        </w:rPr>
        <w:t xml:space="preserve"> </w:t>
      </w:r>
      <w:r>
        <w:t>la</w:t>
      </w:r>
      <w:r>
        <w:rPr>
          <w:spacing w:val="-1"/>
        </w:rPr>
        <w:t xml:space="preserve"> </w:t>
      </w:r>
      <w:r>
        <w:t>Constitución</w:t>
      </w:r>
      <w:r>
        <w:rPr>
          <w:spacing w:val="-1"/>
        </w:rPr>
        <w:t xml:space="preserve"> </w:t>
      </w:r>
      <w:r>
        <w:t>Federal</w:t>
      </w:r>
      <w:r>
        <w:rPr>
          <w:spacing w:val="-1"/>
        </w:rPr>
        <w:t xml:space="preserve"> </w:t>
      </w:r>
      <w:r>
        <w:t>de</w:t>
      </w:r>
      <w:r>
        <w:rPr>
          <w:spacing w:val="-2"/>
        </w:rPr>
        <w:t xml:space="preserve"> </w:t>
      </w:r>
      <w:r>
        <w:t>Centroamérica.</w:t>
      </w:r>
      <w:r>
        <w:rPr>
          <w:spacing w:val="-1"/>
        </w:rPr>
        <w:t xml:space="preserve"> </w:t>
      </w:r>
      <w:r>
        <w:t>13</w:t>
      </w:r>
      <w:r>
        <w:rPr>
          <w:spacing w:val="-1"/>
        </w:rPr>
        <w:t xml:space="preserve"> </w:t>
      </w:r>
      <w:r>
        <w:t>de febrero</w:t>
      </w:r>
      <w:r>
        <w:rPr>
          <w:spacing w:val="-1"/>
        </w:rPr>
        <w:t xml:space="preserve"> </w:t>
      </w:r>
      <w:r>
        <w:t>de</w:t>
      </w:r>
      <w:r>
        <w:rPr>
          <w:spacing w:val="-3"/>
        </w:rPr>
        <w:t xml:space="preserve"> </w:t>
      </w:r>
      <w:r>
        <w:rPr>
          <w:spacing w:val="-2"/>
        </w:rPr>
        <w:t>1835.</w:t>
      </w:r>
    </w:p>
    <w:p w14:paraId="4C0EBBA6" w14:textId="77777777" w:rsidR="007779BE" w:rsidRDefault="00000000">
      <w:pPr>
        <w:pStyle w:val="Textoindependiente"/>
        <w:spacing w:before="161" w:line="379" w:lineRule="auto"/>
        <w:ind w:left="338" w:right="332"/>
      </w:pPr>
      <w:r>
        <w:t>Decreto</w:t>
      </w:r>
      <w:r>
        <w:rPr>
          <w:spacing w:val="-3"/>
        </w:rPr>
        <w:t xml:space="preserve"> </w:t>
      </w:r>
      <w:r>
        <w:t>76.</w:t>
      </w:r>
      <w:r>
        <w:rPr>
          <w:spacing w:val="-3"/>
        </w:rPr>
        <w:t xml:space="preserve"> </w:t>
      </w:r>
      <w:r>
        <w:t>Declaración</w:t>
      </w:r>
      <w:r>
        <w:rPr>
          <w:spacing w:val="-1"/>
        </w:rPr>
        <w:t xml:space="preserve"> </w:t>
      </w:r>
      <w:r>
        <w:t>de</w:t>
      </w:r>
      <w:r>
        <w:rPr>
          <w:spacing w:val="-4"/>
        </w:rPr>
        <w:t xml:space="preserve"> </w:t>
      </w:r>
      <w:r>
        <w:t>los</w:t>
      </w:r>
      <w:r>
        <w:rPr>
          <w:spacing w:val="-4"/>
        </w:rPr>
        <w:t xml:space="preserve"> </w:t>
      </w:r>
      <w:r>
        <w:t>Derechos</w:t>
      </w:r>
      <w:r>
        <w:rPr>
          <w:spacing w:val="-4"/>
        </w:rPr>
        <w:t xml:space="preserve"> </w:t>
      </w:r>
      <w:r>
        <w:t>del</w:t>
      </w:r>
      <w:r>
        <w:rPr>
          <w:spacing w:val="-3"/>
        </w:rPr>
        <w:t xml:space="preserve"> </w:t>
      </w:r>
      <w:r>
        <w:t>Estado</w:t>
      </w:r>
      <w:r>
        <w:rPr>
          <w:spacing w:val="-3"/>
        </w:rPr>
        <w:t xml:space="preserve"> </w:t>
      </w:r>
      <w:r>
        <w:t>y</w:t>
      </w:r>
      <w:r>
        <w:rPr>
          <w:spacing w:val="-3"/>
        </w:rPr>
        <w:t xml:space="preserve"> </w:t>
      </w:r>
      <w:r>
        <w:t>sus</w:t>
      </w:r>
      <w:r>
        <w:rPr>
          <w:spacing w:val="-4"/>
        </w:rPr>
        <w:t xml:space="preserve"> </w:t>
      </w:r>
      <w:r>
        <w:t>Habitantes.</w:t>
      </w:r>
      <w:r>
        <w:rPr>
          <w:spacing w:val="-3"/>
        </w:rPr>
        <w:t xml:space="preserve"> </w:t>
      </w:r>
      <w:r>
        <w:t>5</w:t>
      </w:r>
      <w:r>
        <w:rPr>
          <w:spacing w:val="-3"/>
        </w:rPr>
        <w:t xml:space="preserve"> </w:t>
      </w:r>
      <w:r>
        <w:t>de</w:t>
      </w:r>
      <w:r>
        <w:rPr>
          <w:spacing w:val="-2"/>
        </w:rPr>
        <w:t xml:space="preserve"> </w:t>
      </w:r>
      <w:r>
        <w:t>diciembre</w:t>
      </w:r>
      <w:r>
        <w:rPr>
          <w:spacing w:val="-5"/>
        </w:rPr>
        <w:t xml:space="preserve"> </w:t>
      </w:r>
      <w:r>
        <w:t>de</w:t>
      </w:r>
      <w:r>
        <w:rPr>
          <w:spacing w:val="-4"/>
        </w:rPr>
        <w:t xml:space="preserve"> </w:t>
      </w:r>
      <w:r>
        <w:t>1839. Acta Constitutiva de los Guatemaltecos y sus Deberes y Derechos. 19 de octubre de 1851.</w:t>
      </w:r>
    </w:p>
    <w:p w14:paraId="6C41A47F" w14:textId="77777777" w:rsidR="007779BE" w:rsidRDefault="00000000">
      <w:pPr>
        <w:pStyle w:val="Textoindependiente"/>
        <w:spacing w:before="1"/>
        <w:ind w:left="338"/>
      </w:pPr>
      <w:r>
        <w:t>Ley</w:t>
      </w:r>
      <w:r>
        <w:rPr>
          <w:spacing w:val="-4"/>
        </w:rPr>
        <w:t xml:space="preserve"> </w:t>
      </w:r>
      <w:r>
        <w:t>Constitutiva</w:t>
      </w:r>
      <w:r>
        <w:rPr>
          <w:spacing w:val="-2"/>
        </w:rPr>
        <w:t xml:space="preserve"> </w:t>
      </w:r>
      <w:r>
        <w:t>de</w:t>
      </w:r>
      <w:r>
        <w:rPr>
          <w:spacing w:val="-3"/>
        </w:rPr>
        <w:t xml:space="preserve"> </w:t>
      </w:r>
      <w:r>
        <w:t>la</w:t>
      </w:r>
      <w:r>
        <w:rPr>
          <w:spacing w:val="-1"/>
        </w:rPr>
        <w:t xml:space="preserve"> </w:t>
      </w:r>
      <w:r>
        <w:t>República</w:t>
      </w:r>
      <w:r>
        <w:rPr>
          <w:spacing w:val="-2"/>
        </w:rPr>
        <w:t xml:space="preserve"> </w:t>
      </w:r>
      <w:r>
        <w:t>de</w:t>
      </w:r>
      <w:r>
        <w:rPr>
          <w:spacing w:val="-3"/>
        </w:rPr>
        <w:t xml:space="preserve"> </w:t>
      </w:r>
      <w:r>
        <w:t>Guatemala.</w:t>
      </w:r>
      <w:r>
        <w:rPr>
          <w:spacing w:val="-1"/>
        </w:rPr>
        <w:t xml:space="preserve"> </w:t>
      </w:r>
      <w:r>
        <w:t>11</w:t>
      </w:r>
      <w:r>
        <w:rPr>
          <w:spacing w:val="1"/>
        </w:rPr>
        <w:t xml:space="preserve"> </w:t>
      </w:r>
      <w:r>
        <w:t>de</w:t>
      </w:r>
      <w:r>
        <w:rPr>
          <w:spacing w:val="-3"/>
        </w:rPr>
        <w:t xml:space="preserve"> </w:t>
      </w:r>
      <w:r>
        <w:t>diciembre</w:t>
      </w:r>
      <w:r>
        <w:rPr>
          <w:spacing w:val="-3"/>
        </w:rPr>
        <w:t xml:space="preserve"> </w:t>
      </w:r>
      <w:r>
        <w:t>de</w:t>
      </w:r>
      <w:r>
        <w:rPr>
          <w:spacing w:val="-2"/>
        </w:rPr>
        <w:t xml:space="preserve"> 1879.</w:t>
      </w:r>
    </w:p>
    <w:p w14:paraId="2D508A22" w14:textId="77777777" w:rsidR="007779BE" w:rsidRDefault="007779BE">
      <w:pPr>
        <w:pStyle w:val="Textoindependiente"/>
        <w:sectPr w:rsidR="007779BE">
          <w:headerReference w:type="even" r:id="rId87"/>
          <w:headerReference w:type="default" r:id="rId88"/>
          <w:footerReference w:type="even" r:id="rId89"/>
          <w:footerReference w:type="default" r:id="rId90"/>
          <w:pgSz w:w="12240" w:h="15840"/>
          <w:pgMar w:top="840" w:right="1080" w:bottom="780" w:left="1080" w:header="406" w:footer="595" w:gutter="0"/>
          <w:pgNumType w:start="2"/>
          <w:cols w:space="720"/>
        </w:sectPr>
      </w:pPr>
    </w:p>
    <w:p w14:paraId="05D006B5" w14:textId="77777777" w:rsidR="007779BE" w:rsidRDefault="007779BE">
      <w:pPr>
        <w:pStyle w:val="Textoindependiente"/>
        <w:spacing w:before="54"/>
      </w:pPr>
    </w:p>
    <w:p w14:paraId="189E04C1" w14:textId="77777777" w:rsidR="007779BE" w:rsidRDefault="00000000">
      <w:pPr>
        <w:pStyle w:val="Textoindependiente"/>
        <w:spacing w:line="379" w:lineRule="auto"/>
        <w:ind w:left="338" w:right="1100"/>
      </w:pPr>
      <w:r>
        <w:t>Reformas</w:t>
      </w:r>
      <w:r>
        <w:rPr>
          <w:spacing w:val="-4"/>
        </w:rPr>
        <w:t xml:space="preserve"> </w:t>
      </w:r>
      <w:r>
        <w:t>a</w:t>
      </w:r>
      <w:r>
        <w:rPr>
          <w:spacing w:val="-5"/>
        </w:rPr>
        <w:t xml:space="preserve"> </w:t>
      </w:r>
      <w:r>
        <w:t>la</w:t>
      </w:r>
      <w:r>
        <w:rPr>
          <w:spacing w:val="-3"/>
        </w:rPr>
        <w:t xml:space="preserve"> </w:t>
      </w:r>
      <w:r>
        <w:t>Ley</w:t>
      </w:r>
      <w:r>
        <w:rPr>
          <w:spacing w:val="-3"/>
        </w:rPr>
        <w:t xml:space="preserve"> </w:t>
      </w:r>
      <w:r>
        <w:t>Constitutiva</w:t>
      </w:r>
      <w:r>
        <w:rPr>
          <w:spacing w:val="-4"/>
        </w:rPr>
        <w:t xml:space="preserve"> </w:t>
      </w:r>
      <w:r>
        <w:t>de</w:t>
      </w:r>
      <w:r>
        <w:rPr>
          <w:spacing w:val="-4"/>
        </w:rPr>
        <w:t xml:space="preserve"> </w:t>
      </w:r>
      <w:r>
        <w:t>la</w:t>
      </w:r>
      <w:r>
        <w:rPr>
          <w:spacing w:val="-3"/>
        </w:rPr>
        <w:t xml:space="preserve"> </w:t>
      </w:r>
      <w:r>
        <w:t>República</w:t>
      </w:r>
      <w:r>
        <w:rPr>
          <w:spacing w:val="-4"/>
        </w:rPr>
        <w:t xml:space="preserve"> </w:t>
      </w:r>
      <w:r>
        <w:t>de</w:t>
      </w:r>
      <w:r>
        <w:rPr>
          <w:spacing w:val="-2"/>
        </w:rPr>
        <w:t xml:space="preserve"> </w:t>
      </w:r>
      <w:r>
        <w:t>Guatemala.</w:t>
      </w:r>
      <w:r>
        <w:rPr>
          <w:spacing w:val="-3"/>
        </w:rPr>
        <w:t xml:space="preserve"> </w:t>
      </w:r>
      <w:r>
        <w:t>20</w:t>
      </w:r>
      <w:r>
        <w:rPr>
          <w:spacing w:val="-3"/>
        </w:rPr>
        <w:t xml:space="preserve"> </w:t>
      </w:r>
      <w:r>
        <w:t>de</w:t>
      </w:r>
      <w:r>
        <w:rPr>
          <w:spacing w:val="-4"/>
        </w:rPr>
        <w:t xml:space="preserve"> </w:t>
      </w:r>
      <w:r>
        <w:t>octubre</w:t>
      </w:r>
      <w:r>
        <w:rPr>
          <w:spacing w:val="-4"/>
        </w:rPr>
        <w:t xml:space="preserve"> </w:t>
      </w:r>
      <w:r>
        <w:t>de</w:t>
      </w:r>
      <w:r>
        <w:rPr>
          <w:spacing w:val="-4"/>
        </w:rPr>
        <w:t xml:space="preserve"> </w:t>
      </w:r>
      <w:r>
        <w:t>1885. Reformas a la Constitución. 5 de noviembre de 1887.</w:t>
      </w:r>
    </w:p>
    <w:p w14:paraId="01292008" w14:textId="77777777" w:rsidR="007779BE" w:rsidRDefault="00000000">
      <w:pPr>
        <w:pStyle w:val="Textoindependiente"/>
        <w:spacing w:before="2"/>
        <w:ind w:left="338"/>
      </w:pPr>
      <w:r>
        <w:t>Dto.</w:t>
      </w:r>
      <w:r>
        <w:rPr>
          <w:spacing w:val="-4"/>
        </w:rPr>
        <w:t xml:space="preserve"> </w:t>
      </w:r>
      <w:r>
        <w:t>Número 4.</w:t>
      </w:r>
      <w:r>
        <w:rPr>
          <w:spacing w:val="-2"/>
        </w:rPr>
        <w:t xml:space="preserve"> </w:t>
      </w:r>
      <w:r>
        <w:t>Reformas</w:t>
      </w:r>
      <w:r>
        <w:rPr>
          <w:spacing w:val="-2"/>
        </w:rPr>
        <w:t xml:space="preserve"> </w:t>
      </w:r>
      <w:r>
        <w:t>y</w:t>
      </w:r>
      <w:r>
        <w:rPr>
          <w:spacing w:val="-15"/>
        </w:rPr>
        <w:t xml:space="preserve"> </w:t>
      </w:r>
      <w:r>
        <w:t>Adiciones</w:t>
      </w:r>
      <w:r>
        <w:rPr>
          <w:spacing w:val="-2"/>
        </w:rPr>
        <w:t xml:space="preserve"> </w:t>
      </w:r>
      <w:r>
        <w:t>a</w:t>
      </w:r>
      <w:r>
        <w:rPr>
          <w:spacing w:val="-2"/>
        </w:rPr>
        <w:t xml:space="preserve"> </w:t>
      </w:r>
      <w:r>
        <w:t>la</w:t>
      </w:r>
      <w:r>
        <w:rPr>
          <w:spacing w:val="-1"/>
        </w:rPr>
        <w:t xml:space="preserve"> </w:t>
      </w:r>
      <w:r>
        <w:t>Constitución.</w:t>
      </w:r>
      <w:r>
        <w:rPr>
          <w:spacing w:val="-1"/>
        </w:rPr>
        <w:t xml:space="preserve"> </w:t>
      </w:r>
      <w:r>
        <w:t>30 de</w:t>
      </w:r>
      <w:r>
        <w:rPr>
          <w:spacing w:val="-1"/>
        </w:rPr>
        <w:t xml:space="preserve"> </w:t>
      </w:r>
      <w:r>
        <w:t>agosto</w:t>
      </w:r>
      <w:r>
        <w:rPr>
          <w:spacing w:val="-1"/>
        </w:rPr>
        <w:t xml:space="preserve"> </w:t>
      </w:r>
      <w:r>
        <w:t>de</w:t>
      </w:r>
      <w:r>
        <w:rPr>
          <w:spacing w:val="-1"/>
        </w:rPr>
        <w:t xml:space="preserve"> </w:t>
      </w:r>
      <w:r>
        <w:rPr>
          <w:spacing w:val="-2"/>
        </w:rPr>
        <w:t>1897.</w:t>
      </w:r>
    </w:p>
    <w:p w14:paraId="21BE8410" w14:textId="77777777" w:rsidR="007779BE" w:rsidRDefault="00000000">
      <w:pPr>
        <w:pStyle w:val="Textoindependiente"/>
        <w:spacing w:before="163" w:line="379" w:lineRule="auto"/>
        <w:ind w:left="338" w:right="1190"/>
      </w:pPr>
      <w:r>
        <w:t>Dto. Número 2. Reformas a la Ley Constitutiva de la República. 12 de julio de 1903. Dto.</w:t>
      </w:r>
      <w:r>
        <w:rPr>
          <w:spacing w:val="-3"/>
        </w:rPr>
        <w:t xml:space="preserve"> </w:t>
      </w:r>
      <w:r>
        <w:t>Número</w:t>
      </w:r>
      <w:r>
        <w:rPr>
          <w:spacing w:val="-3"/>
        </w:rPr>
        <w:t xml:space="preserve"> </w:t>
      </w:r>
      <w:r>
        <w:t>7.</w:t>
      </w:r>
      <w:r>
        <w:rPr>
          <w:spacing w:val="-4"/>
        </w:rPr>
        <w:t xml:space="preserve"> </w:t>
      </w:r>
      <w:r>
        <w:t>Reformas</w:t>
      </w:r>
      <w:r>
        <w:rPr>
          <w:spacing w:val="-4"/>
        </w:rPr>
        <w:t xml:space="preserve"> </w:t>
      </w:r>
      <w:r>
        <w:t>a</w:t>
      </w:r>
      <w:r>
        <w:rPr>
          <w:spacing w:val="-4"/>
        </w:rPr>
        <w:t xml:space="preserve"> </w:t>
      </w:r>
      <w:r>
        <w:t>la</w:t>
      </w:r>
      <w:r>
        <w:rPr>
          <w:spacing w:val="-3"/>
        </w:rPr>
        <w:t xml:space="preserve"> </w:t>
      </w:r>
      <w:r>
        <w:t>Ley</w:t>
      </w:r>
      <w:r>
        <w:rPr>
          <w:spacing w:val="-3"/>
        </w:rPr>
        <w:t xml:space="preserve"> </w:t>
      </w:r>
      <w:r>
        <w:t>Constitutiva</w:t>
      </w:r>
      <w:r>
        <w:rPr>
          <w:spacing w:val="-4"/>
        </w:rPr>
        <w:t xml:space="preserve"> </w:t>
      </w:r>
      <w:r>
        <w:t>de</w:t>
      </w:r>
      <w:r>
        <w:rPr>
          <w:spacing w:val="-4"/>
        </w:rPr>
        <w:t xml:space="preserve"> </w:t>
      </w:r>
      <w:r>
        <w:t>la</w:t>
      </w:r>
      <w:r>
        <w:rPr>
          <w:spacing w:val="-3"/>
        </w:rPr>
        <w:t xml:space="preserve"> </w:t>
      </w:r>
      <w:r>
        <w:t>República.</w:t>
      </w:r>
      <w:r>
        <w:rPr>
          <w:spacing w:val="-3"/>
        </w:rPr>
        <w:t xml:space="preserve"> </w:t>
      </w:r>
      <w:r>
        <w:t>11</w:t>
      </w:r>
      <w:r>
        <w:rPr>
          <w:spacing w:val="-3"/>
        </w:rPr>
        <w:t xml:space="preserve"> </w:t>
      </w:r>
      <w:r>
        <w:t>de</w:t>
      </w:r>
      <w:r>
        <w:rPr>
          <w:spacing w:val="-4"/>
        </w:rPr>
        <w:t xml:space="preserve"> </w:t>
      </w:r>
      <w:r>
        <w:t>marzo</w:t>
      </w:r>
      <w:r>
        <w:rPr>
          <w:spacing w:val="-3"/>
        </w:rPr>
        <w:t xml:space="preserve"> </w:t>
      </w:r>
      <w:r>
        <w:t>de</w:t>
      </w:r>
      <w:r>
        <w:rPr>
          <w:spacing w:val="-4"/>
        </w:rPr>
        <w:t xml:space="preserve"> </w:t>
      </w:r>
      <w:r>
        <w:t>1921. Constitución Política de la República de Centroamérica. 9 de septiembre de 1921.</w:t>
      </w:r>
    </w:p>
    <w:p w14:paraId="24DD1349" w14:textId="77777777" w:rsidR="007779BE" w:rsidRDefault="00000000">
      <w:pPr>
        <w:pStyle w:val="Textoindependiente"/>
        <w:spacing w:before="3" w:line="381" w:lineRule="auto"/>
        <w:ind w:left="338" w:right="1100"/>
      </w:pPr>
      <w:r>
        <w:t>Dto.</w:t>
      </w:r>
      <w:r>
        <w:rPr>
          <w:spacing w:val="-3"/>
        </w:rPr>
        <w:t xml:space="preserve"> </w:t>
      </w:r>
      <w:r>
        <w:t>Número</w:t>
      </w:r>
      <w:r>
        <w:rPr>
          <w:spacing w:val="-3"/>
        </w:rPr>
        <w:t xml:space="preserve"> </w:t>
      </w:r>
      <w:r>
        <w:t>5.</w:t>
      </w:r>
      <w:r>
        <w:rPr>
          <w:spacing w:val="-4"/>
        </w:rPr>
        <w:t xml:space="preserve"> </w:t>
      </w:r>
      <w:r>
        <w:t>Reformas</w:t>
      </w:r>
      <w:r>
        <w:rPr>
          <w:spacing w:val="-4"/>
        </w:rPr>
        <w:t xml:space="preserve"> </w:t>
      </w:r>
      <w:r>
        <w:t>a</w:t>
      </w:r>
      <w:r>
        <w:rPr>
          <w:spacing w:val="-4"/>
        </w:rPr>
        <w:t xml:space="preserve"> </w:t>
      </w:r>
      <w:r>
        <w:t>la</w:t>
      </w:r>
      <w:r>
        <w:rPr>
          <w:spacing w:val="-3"/>
        </w:rPr>
        <w:t xml:space="preserve"> </w:t>
      </w:r>
      <w:r>
        <w:t>Constitución</w:t>
      </w:r>
      <w:r>
        <w:rPr>
          <w:spacing w:val="-3"/>
        </w:rPr>
        <w:t xml:space="preserve"> </w:t>
      </w:r>
      <w:r>
        <w:t>de</w:t>
      </w:r>
      <w:r>
        <w:rPr>
          <w:spacing w:val="-3"/>
        </w:rPr>
        <w:t xml:space="preserve"> </w:t>
      </w:r>
      <w:r>
        <w:t>la</w:t>
      </w:r>
      <w:r>
        <w:rPr>
          <w:spacing w:val="-4"/>
        </w:rPr>
        <w:t xml:space="preserve"> </w:t>
      </w:r>
      <w:r>
        <w:t>República.</w:t>
      </w:r>
      <w:r>
        <w:rPr>
          <w:spacing w:val="-3"/>
        </w:rPr>
        <w:t xml:space="preserve"> </w:t>
      </w:r>
      <w:r>
        <w:t>20</w:t>
      </w:r>
      <w:r>
        <w:rPr>
          <w:spacing w:val="-3"/>
        </w:rPr>
        <w:t xml:space="preserve"> </w:t>
      </w:r>
      <w:r>
        <w:t>de</w:t>
      </w:r>
      <w:r>
        <w:rPr>
          <w:spacing w:val="-4"/>
        </w:rPr>
        <w:t xml:space="preserve"> </w:t>
      </w:r>
      <w:r>
        <w:t>diciembre</w:t>
      </w:r>
      <w:r>
        <w:rPr>
          <w:spacing w:val="-5"/>
        </w:rPr>
        <w:t xml:space="preserve"> </w:t>
      </w:r>
      <w:r>
        <w:t>de</w:t>
      </w:r>
      <w:r>
        <w:rPr>
          <w:spacing w:val="-4"/>
        </w:rPr>
        <w:t xml:space="preserve"> </w:t>
      </w:r>
      <w:r>
        <w:t>1927. Dto. 18 de la Junta Revolucionaria de Gobierno. 18 de noviembre de 1944.</w:t>
      </w:r>
    </w:p>
    <w:p w14:paraId="5039A2B6" w14:textId="77777777" w:rsidR="007779BE" w:rsidRDefault="00000000">
      <w:pPr>
        <w:pStyle w:val="Textoindependiente"/>
        <w:spacing w:line="379" w:lineRule="auto"/>
        <w:ind w:left="338" w:right="3016"/>
      </w:pPr>
      <w:r>
        <w:t>Constitución</w:t>
      </w:r>
      <w:r>
        <w:rPr>
          <w:spacing w:val="-5"/>
        </w:rPr>
        <w:t xml:space="preserve"> </w:t>
      </w:r>
      <w:r>
        <w:t>de</w:t>
      </w:r>
      <w:r>
        <w:rPr>
          <w:spacing w:val="-5"/>
        </w:rPr>
        <w:t xml:space="preserve"> </w:t>
      </w:r>
      <w:r>
        <w:t>la</w:t>
      </w:r>
      <w:r>
        <w:rPr>
          <w:spacing w:val="-6"/>
        </w:rPr>
        <w:t xml:space="preserve"> </w:t>
      </w:r>
      <w:r>
        <w:t>República</w:t>
      </w:r>
      <w:r>
        <w:rPr>
          <w:spacing w:val="-6"/>
        </w:rPr>
        <w:t xml:space="preserve"> </w:t>
      </w:r>
      <w:r>
        <w:t>de</w:t>
      </w:r>
      <w:r>
        <w:rPr>
          <w:spacing w:val="-6"/>
        </w:rPr>
        <w:t xml:space="preserve"> </w:t>
      </w:r>
      <w:r>
        <w:t>Guatemala.</w:t>
      </w:r>
      <w:r>
        <w:rPr>
          <w:spacing w:val="-5"/>
        </w:rPr>
        <w:t xml:space="preserve"> </w:t>
      </w:r>
      <w:r>
        <w:t>11</w:t>
      </w:r>
      <w:r>
        <w:rPr>
          <w:spacing w:val="-5"/>
        </w:rPr>
        <w:t xml:space="preserve"> </w:t>
      </w:r>
      <w:r>
        <w:t>de</w:t>
      </w:r>
      <w:r>
        <w:rPr>
          <w:spacing w:val="-4"/>
        </w:rPr>
        <w:t xml:space="preserve"> </w:t>
      </w:r>
      <w:r>
        <w:t>marzo</w:t>
      </w:r>
      <w:r>
        <w:rPr>
          <w:spacing w:val="-5"/>
        </w:rPr>
        <w:t xml:space="preserve"> </w:t>
      </w:r>
      <w:r>
        <w:t>de</w:t>
      </w:r>
      <w:r>
        <w:rPr>
          <w:spacing w:val="-6"/>
        </w:rPr>
        <w:t xml:space="preserve"> </w:t>
      </w:r>
      <w:r>
        <w:t>1945. Constitución de la República. 2 de febrero de 1956.</w:t>
      </w:r>
    </w:p>
    <w:p w14:paraId="4E23F160" w14:textId="77777777" w:rsidR="007779BE" w:rsidRDefault="00000000">
      <w:pPr>
        <w:pStyle w:val="Textoindependiente"/>
        <w:ind w:left="338"/>
      </w:pPr>
      <w:r>
        <w:t>Carta</w:t>
      </w:r>
      <w:r>
        <w:rPr>
          <w:spacing w:val="-5"/>
        </w:rPr>
        <w:t xml:space="preserve"> </w:t>
      </w:r>
      <w:r>
        <w:t>Fundamental de</w:t>
      </w:r>
      <w:r>
        <w:rPr>
          <w:spacing w:val="-1"/>
        </w:rPr>
        <w:t xml:space="preserve"> </w:t>
      </w:r>
      <w:r>
        <w:t>Gobierno. 10 de</w:t>
      </w:r>
      <w:r>
        <w:rPr>
          <w:spacing w:val="-2"/>
        </w:rPr>
        <w:t xml:space="preserve"> </w:t>
      </w:r>
      <w:r>
        <w:t>abril de</w:t>
      </w:r>
      <w:r>
        <w:rPr>
          <w:spacing w:val="-1"/>
        </w:rPr>
        <w:t xml:space="preserve"> </w:t>
      </w:r>
      <w:r>
        <w:rPr>
          <w:spacing w:val="-2"/>
        </w:rPr>
        <w:t>1963.</w:t>
      </w:r>
    </w:p>
    <w:p w14:paraId="53EFDC85" w14:textId="77777777" w:rsidR="007779BE" w:rsidRDefault="00000000">
      <w:pPr>
        <w:pStyle w:val="Textoindependiente"/>
        <w:spacing w:before="161"/>
        <w:ind w:left="338"/>
      </w:pPr>
      <w:r>
        <w:t>Constitución</w:t>
      </w:r>
      <w:r>
        <w:rPr>
          <w:spacing w:val="-3"/>
        </w:rPr>
        <w:t xml:space="preserve"> </w:t>
      </w:r>
      <w:r>
        <w:t>de</w:t>
      </w:r>
      <w:r>
        <w:rPr>
          <w:spacing w:val="-1"/>
        </w:rPr>
        <w:t xml:space="preserve"> </w:t>
      </w:r>
      <w:r>
        <w:t>la</w:t>
      </w:r>
      <w:r>
        <w:rPr>
          <w:spacing w:val="-2"/>
        </w:rPr>
        <w:t xml:space="preserve"> </w:t>
      </w:r>
      <w:r>
        <w:t>República</w:t>
      </w:r>
      <w:r>
        <w:rPr>
          <w:spacing w:val="-1"/>
        </w:rPr>
        <w:t xml:space="preserve"> </w:t>
      </w:r>
      <w:r>
        <w:t>de</w:t>
      </w:r>
      <w:r>
        <w:rPr>
          <w:spacing w:val="-2"/>
        </w:rPr>
        <w:t xml:space="preserve"> </w:t>
      </w:r>
      <w:r>
        <w:t>Guatemala.</w:t>
      </w:r>
      <w:r>
        <w:rPr>
          <w:spacing w:val="-1"/>
        </w:rPr>
        <w:t xml:space="preserve"> </w:t>
      </w:r>
      <w:r>
        <w:t>15 de septiembre</w:t>
      </w:r>
      <w:r>
        <w:rPr>
          <w:spacing w:val="-3"/>
        </w:rPr>
        <w:t xml:space="preserve"> </w:t>
      </w:r>
      <w:r>
        <w:t>de</w:t>
      </w:r>
      <w:r>
        <w:rPr>
          <w:spacing w:val="-1"/>
        </w:rPr>
        <w:t xml:space="preserve"> </w:t>
      </w:r>
      <w:r>
        <w:rPr>
          <w:spacing w:val="-2"/>
        </w:rPr>
        <w:t>1965.</w:t>
      </w:r>
    </w:p>
    <w:p w14:paraId="33EBC2B1" w14:textId="77777777" w:rsidR="007779BE" w:rsidRDefault="00000000">
      <w:pPr>
        <w:pStyle w:val="Textoindependiente"/>
        <w:spacing w:before="163" w:line="276" w:lineRule="auto"/>
        <w:ind w:left="338" w:right="334"/>
      </w:pPr>
      <w:r>
        <w:t xml:space="preserve">Estatuto Fundamental de Gobierno. Dto. Ley 24-82 Junta Militar de Gobierno. 27 de octubre de </w:t>
      </w:r>
      <w:r>
        <w:rPr>
          <w:spacing w:val="-2"/>
        </w:rPr>
        <w:t>1982.</w:t>
      </w:r>
    </w:p>
    <w:p w14:paraId="7698DB1C" w14:textId="77777777" w:rsidR="007779BE" w:rsidRDefault="00000000">
      <w:pPr>
        <w:pStyle w:val="Textoindependiente"/>
        <w:spacing w:before="119" w:line="381" w:lineRule="auto"/>
        <w:ind w:left="338" w:right="1489"/>
      </w:pPr>
      <w:r>
        <w:t>Dto.</w:t>
      </w:r>
      <w:r>
        <w:rPr>
          <w:spacing w:val="-4"/>
        </w:rPr>
        <w:t xml:space="preserve"> </w:t>
      </w:r>
      <w:r>
        <w:t>Número</w:t>
      </w:r>
      <w:r>
        <w:rPr>
          <w:spacing w:val="-4"/>
        </w:rPr>
        <w:t xml:space="preserve"> </w:t>
      </w:r>
      <w:r>
        <w:t>1-84</w:t>
      </w:r>
      <w:r>
        <w:rPr>
          <w:spacing w:val="-4"/>
        </w:rPr>
        <w:t xml:space="preserve"> </w:t>
      </w:r>
      <w:r>
        <w:t>de</w:t>
      </w:r>
      <w:r>
        <w:rPr>
          <w:spacing w:val="-4"/>
        </w:rPr>
        <w:t xml:space="preserve"> </w:t>
      </w:r>
      <w:r>
        <w:t>la</w:t>
      </w:r>
      <w:r>
        <w:rPr>
          <w:spacing w:val="-15"/>
        </w:rPr>
        <w:t xml:space="preserve"> </w:t>
      </w:r>
      <w:r>
        <w:t>Asamblea</w:t>
      </w:r>
      <w:r>
        <w:rPr>
          <w:spacing w:val="-5"/>
        </w:rPr>
        <w:t xml:space="preserve"> </w:t>
      </w:r>
      <w:r>
        <w:t>Nacional</w:t>
      </w:r>
      <w:r>
        <w:rPr>
          <w:spacing w:val="-4"/>
        </w:rPr>
        <w:t xml:space="preserve"> </w:t>
      </w:r>
      <w:r>
        <w:t>Constituyente.</w:t>
      </w:r>
      <w:r>
        <w:rPr>
          <w:spacing w:val="-4"/>
        </w:rPr>
        <w:t xml:space="preserve"> </w:t>
      </w:r>
      <w:r>
        <w:t>1º.</w:t>
      </w:r>
      <w:r>
        <w:rPr>
          <w:spacing w:val="-4"/>
        </w:rPr>
        <w:t xml:space="preserve"> </w:t>
      </w:r>
      <w:r>
        <w:t>De</w:t>
      </w:r>
      <w:r>
        <w:rPr>
          <w:spacing w:val="-4"/>
        </w:rPr>
        <w:t xml:space="preserve"> </w:t>
      </w:r>
      <w:r>
        <w:t>agosto</w:t>
      </w:r>
      <w:r>
        <w:rPr>
          <w:spacing w:val="-4"/>
        </w:rPr>
        <w:t xml:space="preserve"> </w:t>
      </w:r>
      <w:r>
        <w:t>de</w:t>
      </w:r>
      <w:r>
        <w:rPr>
          <w:spacing w:val="-4"/>
        </w:rPr>
        <w:t xml:space="preserve"> </w:t>
      </w:r>
      <w:r>
        <w:t>1984. Dto. Número 2-84 de la</w:t>
      </w:r>
      <w:r>
        <w:rPr>
          <w:spacing w:val="-11"/>
        </w:rPr>
        <w:t xml:space="preserve"> </w:t>
      </w:r>
      <w:r>
        <w:t>Asamblea Nacional Constituyente. 21 de agosto de 1984. Constitución Política de la República de Guatemala. 31 de mayo de 1985.</w:t>
      </w:r>
    </w:p>
    <w:p w14:paraId="611AC711" w14:textId="77777777" w:rsidR="007779BE" w:rsidRDefault="00000000">
      <w:pPr>
        <w:pStyle w:val="Textoindependiente"/>
        <w:spacing w:line="379" w:lineRule="auto"/>
        <w:ind w:left="338"/>
      </w:pPr>
      <w:r>
        <w:t>Acuerdo Gubernativo Número 1-93 “Normas Temporales de Gobierno”. 25 de mayo de 1993- Reformas</w:t>
      </w:r>
      <w:r>
        <w:rPr>
          <w:spacing w:val="-15"/>
        </w:rPr>
        <w:t xml:space="preserve"> </w:t>
      </w:r>
      <w:r>
        <w:t>a</w:t>
      </w:r>
      <w:r>
        <w:rPr>
          <w:spacing w:val="-13"/>
        </w:rPr>
        <w:t xml:space="preserve"> </w:t>
      </w:r>
      <w:r>
        <w:t>la</w:t>
      </w:r>
      <w:r>
        <w:rPr>
          <w:spacing w:val="-14"/>
        </w:rPr>
        <w:t xml:space="preserve"> </w:t>
      </w:r>
      <w:r>
        <w:t>Constitución</w:t>
      </w:r>
      <w:r>
        <w:rPr>
          <w:spacing w:val="-13"/>
        </w:rPr>
        <w:t xml:space="preserve"> </w:t>
      </w:r>
      <w:r>
        <w:t>Política</w:t>
      </w:r>
      <w:r>
        <w:rPr>
          <w:spacing w:val="-14"/>
        </w:rPr>
        <w:t xml:space="preserve"> </w:t>
      </w:r>
      <w:r>
        <w:t>de</w:t>
      </w:r>
      <w:r>
        <w:rPr>
          <w:spacing w:val="-14"/>
        </w:rPr>
        <w:t xml:space="preserve"> </w:t>
      </w:r>
      <w:r>
        <w:t>1985.</w:t>
      </w:r>
      <w:r>
        <w:rPr>
          <w:spacing w:val="-22"/>
        </w:rPr>
        <w:t xml:space="preserve"> </w:t>
      </w:r>
      <w:r>
        <w:t>Acuerdo</w:t>
      </w:r>
      <w:r>
        <w:rPr>
          <w:spacing w:val="-14"/>
        </w:rPr>
        <w:t xml:space="preserve"> </w:t>
      </w:r>
      <w:r>
        <w:t>Legislativo</w:t>
      </w:r>
      <w:r>
        <w:rPr>
          <w:spacing w:val="-13"/>
        </w:rPr>
        <w:t xml:space="preserve"> </w:t>
      </w:r>
      <w:r>
        <w:t>18-93.</w:t>
      </w:r>
      <w:r>
        <w:rPr>
          <w:spacing w:val="-13"/>
        </w:rPr>
        <w:t xml:space="preserve"> </w:t>
      </w:r>
      <w:r>
        <w:t>17</w:t>
      </w:r>
      <w:r>
        <w:rPr>
          <w:spacing w:val="-15"/>
        </w:rPr>
        <w:t xml:space="preserve"> </w:t>
      </w:r>
      <w:r>
        <w:t>de</w:t>
      </w:r>
      <w:r>
        <w:rPr>
          <w:spacing w:val="-14"/>
        </w:rPr>
        <w:t xml:space="preserve"> </w:t>
      </w:r>
      <w:r>
        <w:t>noviembre</w:t>
      </w:r>
      <w:r>
        <w:rPr>
          <w:spacing w:val="-14"/>
        </w:rPr>
        <w:t xml:space="preserve"> </w:t>
      </w:r>
      <w:r>
        <w:t>de</w:t>
      </w:r>
      <w:r>
        <w:rPr>
          <w:spacing w:val="-14"/>
        </w:rPr>
        <w:t xml:space="preserve"> </w:t>
      </w:r>
      <w:r>
        <w:t>1993.</w:t>
      </w:r>
    </w:p>
    <w:p w14:paraId="5B53C7CB" w14:textId="77777777" w:rsidR="007779BE" w:rsidRDefault="007779BE">
      <w:pPr>
        <w:pStyle w:val="Textoindependiente"/>
      </w:pPr>
    </w:p>
    <w:p w14:paraId="382490D0" w14:textId="77777777" w:rsidR="007779BE" w:rsidRDefault="007779BE">
      <w:pPr>
        <w:pStyle w:val="Textoindependiente"/>
      </w:pPr>
    </w:p>
    <w:p w14:paraId="6DD43BC6" w14:textId="77777777" w:rsidR="007779BE" w:rsidRDefault="007779BE">
      <w:pPr>
        <w:pStyle w:val="Textoindependiente"/>
        <w:spacing w:before="49"/>
      </w:pPr>
    </w:p>
    <w:p w14:paraId="02060E53" w14:textId="77777777" w:rsidR="007779BE" w:rsidRDefault="00000000">
      <w:pPr>
        <w:jc w:val="center"/>
        <w:rPr>
          <w:sz w:val="16"/>
        </w:rPr>
      </w:pPr>
      <w:r>
        <w:rPr>
          <w:spacing w:val="-2"/>
          <w:sz w:val="16"/>
        </w:rPr>
        <w:t>Derechos</w:t>
      </w:r>
      <w:r>
        <w:rPr>
          <w:spacing w:val="-3"/>
          <w:sz w:val="16"/>
        </w:rPr>
        <w:t xml:space="preserve"> </w:t>
      </w:r>
      <w:r>
        <w:rPr>
          <w:spacing w:val="-2"/>
          <w:sz w:val="16"/>
        </w:rPr>
        <w:t>de</w:t>
      </w:r>
      <w:r>
        <w:rPr>
          <w:spacing w:val="-9"/>
          <w:sz w:val="16"/>
        </w:rPr>
        <w:t xml:space="preserve"> </w:t>
      </w:r>
      <w:r>
        <w:rPr>
          <w:spacing w:val="-2"/>
          <w:sz w:val="16"/>
        </w:rPr>
        <w:t>Autor</w:t>
      </w:r>
      <w:r>
        <w:rPr>
          <w:spacing w:val="-1"/>
          <w:sz w:val="16"/>
        </w:rPr>
        <w:t xml:space="preserve"> </w:t>
      </w:r>
      <w:r>
        <w:rPr>
          <w:spacing w:val="-2"/>
          <w:sz w:val="16"/>
        </w:rPr>
        <w:t>(c)</w:t>
      </w:r>
      <w:r>
        <w:rPr>
          <w:spacing w:val="-4"/>
          <w:sz w:val="16"/>
        </w:rPr>
        <w:t xml:space="preserve"> </w:t>
      </w:r>
      <w:r>
        <w:rPr>
          <w:spacing w:val="-2"/>
          <w:sz w:val="16"/>
        </w:rPr>
        <w:t>2025</w:t>
      </w:r>
      <w:r>
        <w:rPr>
          <w:spacing w:val="-1"/>
          <w:sz w:val="16"/>
        </w:rPr>
        <w:t xml:space="preserve"> </w:t>
      </w:r>
      <w:r>
        <w:rPr>
          <w:spacing w:val="-2"/>
          <w:sz w:val="16"/>
        </w:rPr>
        <w:t>Erick</w:t>
      </w:r>
      <w:r>
        <w:rPr>
          <w:spacing w:val="-6"/>
          <w:sz w:val="16"/>
        </w:rPr>
        <w:t xml:space="preserve"> </w:t>
      </w:r>
      <w:r>
        <w:rPr>
          <w:spacing w:val="-2"/>
          <w:sz w:val="16"/>
        </w:rPr>
        <w:t>Alfonso</w:t>
      </w:r>
      <w:r>
        <w:rPr>
          <w:spacing w:val="1"/>
          <w:sz w:val="16"/>
        </w:rPr>
        <w:t xml:space="preserve"> </w:t>
      </w:r>
      <w:r>
        <w:rPr>
          <w:spacing w:val="-2"/>
          <w:sz w:val="16"/>
        </w:rPr>
        <w:t>Álvarez Mancilla</w:t>
      </w:r>
    </w:p>
    <w:p w14:paraId="3D602F23" w14:textId="77777777" w:rsidR="007779BE" w:rsidRDefault="00000000">
      <w:pPr>
        <w:spacing w:before="147"/>
        <w:ind w:right="1"/>
        <w:jc w:val="center"/>
        <w:rPr>
          <w:sz w:val="16"/>
        </w:rPr>
      </w:pPr>
      <w:r>
        <w:rPr>
          <w:spacing w:val="-2"/>
          <w:sz w:val="16"/>
        </w:rPr>
        <w:t>El autor</w:t>
      </w:r>
      <w:r>
        <w:rPr>
          <w:spacing w:val="-3"/>
          <w:sz w:val="16"/>
        </w:rPr>
        <w:t xml:space="preserve"> </w:t>
      </w:r>
      <w:r>
        <w:rPr>
          <w:spacing w:val="-2"/>
          <w:sz w:val="16"/>
        </w:rPr>
        <w:t>declara</w:t>
      </w:r>
      <w:r>
        <w:rPr>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la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4"/>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2DFD3945" w14:textId="77777777" w:rsidR="007779BE" w:rsidRDefault="00000000">
      <w:pPr>
        <w:pStyle w:val="Textoindependiente"/>
        <w:spacing w:before="5"/>
        <w:rPr>
          <w:sz w:val="10"/>
        </w:rPr>
      </w:pPr>
      <w:r>
        <w:rPr>
          <w:noProof/>
          <w:sz w:val="10"/>
        </w:rPr>
        <w:drawing>
          <wp:anchor distT="0" distB="0" distL="0" distR="0" simplePos="0" relativeHeight="487591424" behindDoc="1" locked="0" layoutInCell="1" allowOverlap="1" wp14:anchorId="5BCE8CE8" wp14:editId="1E008E21">
            <wp:simplePos x="0" y="0"/>
            <wp:positionH relativeFrom="page">
              <wp:posOffset>3467100</wp:posOffset>
            </wp:positionH>
            <wp:positionV relativeFrom="paragraph">
              <wp:posOffset>92049</wp:posOffset>
            </wp:positionV>
            <wp:extent cx="838200" cy="295275"/>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stretch>
                      <a:fillRect/>
                    </a:stretch>
                  </pic:blipFill>
                  <pic:spPr>
                    <a:xfrm>
                      <a:off x="0" y="0"/>
                      <a:ext cx="838200" cy="295275"/>
                    </a:xfrm>
                    <a:prstGeom prst="rect">
                      <a:avLst/>
                    </a:prstGeom>
                  </pic:spPr>
                </pic:pic>
              </a:graphicData>
            </a:graphic>
          </wp:anchor>
        </w:drawing>
      </w:r>
    </w:p>
    <w:p w14:paraId="668AD798" w14:textId="77777777" w:rsidR="007779BE" w:rsidRDefault="00000000">
      <w:pPr>
        <w:spacing w:before="150"/>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92">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777DBFA7" w14:textId="77777777" w:rsidR="007779BE" w:rsidRDefault="00000000">
      <w:pPr>
        <w:spacing w:before="149" w:line="276" w:lineRule="auto"/>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2E2E56EA" w14:textId="77777777" w:rsidR="007779BE" w:rsidRDefault="00000000">
      <w:pPr>
        <w:spacing w:before="120" w:line="276" w:lineRule="auto"/>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42C9228E" w14:textId="77777777" w:rsidR="007779BE" w:rsidRDefault="00000000">
      <w:pPr>
        <w:spacing w:before="119"/>
        <w:ind w:left="3"/>
        <w:jc w:val="center"/>
        <w:rPr>
          <w:i/>
          <w:sz w:val="16"/>
        </w:rPr>
      </w:pPr>
      <w:hyperlink r:id="rId93">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94">
        <w:r>
          <w:rPr>
            <w:i/>
            <w:color w:val="0000FF"/>
            <w:spacing w:val="-2"/>
            <w:sz w:val="16"/>
            <w:u w:val="single" w:color="0000FF"/>
          </w:rPr>
          <w:t>Textocompletodelalicenc</w:t>
        </w:r>
      </w:hyperlink>
      <w:r>
        <w:rPr>
          <w:i/>
          <w:color w:val="0000FF"/>
          <w:spacing w:val="-2"/>
          <w:sz w:val="16"/>
          <w:u w:val="single" w:color="0000FF"/>
        </w:rPr>
        <w:t>ia</w:t>
      </w:r>
    </w:p>
    <w:p w14:paraId="393F695E" w14:textId="77777777" w:rsidR="007779BE" w:rsidRDefault="007779BE">
      <w:pPr>
        <w:jc w:val="center"/>
        <w:rPr>
          <w:i/>
          <w:sz w:val="16"/>
        </w:rPr>
        <w:sectPr w:rsidR="007779BE">
          <w:pgSz w:w="12240" w:h="15840"/>
          <w:pgMar w:top="1080" w:right="1080" w:bottom="780" w:left="1080" w:header="406" w:footer="595" w:gutter="0"/>
          <w:cols w:space="720"/>
        </w:sectPr>
      </w:pPr>
    </w:p>
    <w:p w14:paraId="50BA1570" w14:textId="77777777" w:rsidR="007779BE" w:rsidRDefault="007779BE">
      <w:pPr>
        <w:pStyle w:val="Textoindependiente"/>
        <w:spacing w:before="4"/>
        <w:rPr>
          <w:i/>
          <w:sz w:val="17"/>
        </w:rPr>
      </w:pPr>
    </w:p>
    <w:p w14:paraId="0DD53ECF" w14:textId="77777777" w:rsidR="007779BE" w:rsidRDefault="007779BE">
      <w:pPr>
        <w:pStyle w:val="Textoindependiente"/>
        <w:rPr>
          <w:i/>
          <w:sz w:val="17"/>
        </w:rPr>
        <w:sectPr w:rsidR="007779BE">
          <w:headerReference w:type="even" r:id="rId95"/>
          <w:footerReference w:type="even" r:id="rId96"/>
          <w:pgSz w:w="12240" w:h="15840"/>
          <w:pgMar w:top="1820" w:right="1080" w:bottom="280" w:left="1080" w:header="0" w:footer="0" w:gutter="0"/>
          <w:cols w:space="720"/>
        </w:sectPr>
      </w:pPr>
    </w:p>
    <w:p w14:paraId="48D74BDD" w14:textId="77777777" w:rsidR="007779BE" w:rsidRDefault="007779BE">
      <w:pPr>
        <w:pStyle w:val="Textoindependiente"/>
        <w:rPr>
          <w:i/>
          <w:sz w:val="29"/>
        </w:rPr>
      </w:pPr>
    </w:p>
    <w:p w14:paraId="06862DC3" w14:textId="77777777" w:rsidR="007779BE" w:rsidRDefault="007779BE">
      <w:pPr>
        <w:pStyle w:val="Textoindependiente"/>
        <w:rPr>
          <w:i/>
          <w:sz w:val="29"/>
        </w:rPr>
      </w:pPr>
    </w:p>
    <w:p w14:paraId="64964876" w14:textId="77777777" w:rsidR="007779BE" w:rsidRDefault="007779BE">
      <w:pPr>
        <w:pStyle w:val="Textoindependiente"/>
        <w:rPr>
          <w:i/>
          <w:sz w:val="29"/>
        </w:rPr>
      </w:pPr>
    </w:p>
    <w:p w14:paraId="7466C0AA" w14:textId="77777777" w:rsidR="007779BE" w:rsidRDefault="007779BE">
      <w:pPr>
        <w:pStyle w:val="Textoindependiente"/>
        <w:rPr>
          <w:i/>
          <w:sz w:val="29"/>
        </w:rPr>
      </w:pPr>
    </w:p>
    <w:p w14:paraId="24FA25E2" w14:textId="77777777" w:rsidR="007779BE" w:rsidRDefault="007779BE">
      <w:pPr>
        <w:pStyle w:val="Textoindependiente"/>
        <w:rPr>
          <w:i/>
          <w:sz w:val="29"/>
        </w:rPr>
      </w:pPr>
    </w:p>
    <w:p w14:paraId="2B8C06C6" w14:textId="77777777" w:rsidR="007779BE" w:rsidRDefault="007779BE">
      <w:pPr>
        <w:pStyle w:val="Textoindependiente"/>
        <w:rPr>
          <w:i/>
          <w:sz w:val="29"/>
        </w:rPr>
      </w:pPr>
    </w:p>
    <w:p w14:paraId="35ECB232" w14:textId="77777777" w:rsidR="007779BE" w:rsidRDefault="007779BE">
      <w:pPr>
        <w:pStyle w:val="Textoindependiente"/>
        <w:rPr>
          <w:i/>
          <w:sz w:val="29"/>
        </w:rPr>
      </w:pPr>
    </w:p>
    <w:p w14:paraId="547D00F4" w14:textId="77777777" w:rsidR="007779BE" w:rsidRDefault="007779BE">
      <w:pPr>
        <w:pStyle w:val="Textoindependiente"/>
        <w:rPr>
          <w:i/>
          <w:sz w:val="29"/>
        </w:rPr>
      </w:pPr>
    </w:p>
    <w:p w14:paraId="5A9A73D8" w14:textId="77777777" w:rsidR="007779BE" w:rsidRDefault="007779BE">
      <w:pPr>
        <w:pStyle w:val="Textoindependiente"/>
        <w:spacing w:before="223"/>
        <w:rPr>
          <w:i/>
          <w:sz w:val="29"/>
        </w:rPr>
      </w:pPr>
    </w:p>
    <w:p w14:paraId="725B1230" w14:textId="77777777" w:rsidR="007779BE" w:rsidRDefault="00000000">
      <w:pPr>
        <w:pStyle w:val="Ttulo2"/>
        <w:spacing w:before="1"/>
      </w:pPr>
      <w:r>
        <w:rPr>
          <w:noProof/>
        </w:rPr>
        <mc:AlternateContent>
          <mc:Choice Requires="wps">
            <w:drawing>
              <wp:anchor distT="0" distB="0" distL="0" distR="0" simplePos="0" relativeHeight="15733760" behindDoc="0" locked="0" layoutInCell="1" allowOverlap="1" wp14:anchorId="16594668" wp14:editId="79EEC304">
                <wp:simplePos x="0" y="0"/>
                <wp:positionH relativeFrom="page">
                  <wp:posOffset>804824</wp:posOffset>
                </wp:positionH>
                <wp:positionV relativeFrom="paragraph">
                  <wp:posOffset>-2044855</wp:posOffset>
                </wp:positionV>
                <wp:extent cx="6164580" cy="1939289"/>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7BA4013F"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5DD0BF1A"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2C4033F8"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36167DAC"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17DFFB64"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16594668" id="Textbox 100" o:spid="_x0000_s1028" type="#_x0000_t202" style="position:absolute;left:0;text-align:left;margin-left:63.35pt;margin-top:-161pt;width:485.4pt;height:152.7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" filled="f" strokecolor="#bebebe" strokeweight="1.52397mm">
                <v:stroke linestyle="thickBetweenThin"/>
                <v:path arrowok="t"/>
                <v:textbox inset="0,0,0,0">
                  <w:txbxContent>
                    <w:p w14:paraId="7BA4013F"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5DD0BF1A"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2C4033F8"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36167DAC"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17DFFB64"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rPr>
          <w:smallCaps/>
        </w:rPr>
        <w:t>Aporte</w:t>
      </w:r>
      <w:r>
        <w:rPr>
          <w:smallCaps/>
          <w:spacing w:val="-13"/>
        </w:rPr>
        <w:t xml:space="preserve"> </w:t>
      </w:r>
      <w:r>
        <w:rPr>
          <w:smallCaps/>
          <w:spacing w:val="-2"/>
        </w:rPr>
        <w:t>especial</w:t>
      </w:r>
    </w:p>
    <w:p w14:paraId="2AD5AAC8" w14:textId="77777777" w:rsidR="007779BE" w:rsidRDefault="00000000">
      <w:pPr>
        <w:spacing w:before="184" w:line="276" w:lineRule="auto"/>
        <w:ind w:left="1267" w:right="1268"/>
        <w:jc w:val="center"/>
        <w:rPr>
          <w:b/>
          <w:sz w:val="36"/>
        </w:rPr>
      </w:pPr>
      <w:r>
        <w:rPr>
          <w:b/>
          <w:sz w:val="36"/>
        </w:rPr>
        <w:t>A</w:t>
      </w:r>
      <w:r>
        <w:rPr>
          <w:b/>
          <w:spacing w:val="-23"/>
          <w:sz w:val="36"/>
        </w:rPr>
        <w:t xml:space="preserve"> </w:t>
      </w:r>
      <w:r>
        <w:rPr>
          <w:b/>
          <w:sz w:val="36"/>
        </w:rPr>
        <w:t>cuarenta</w:t>
      </w:r>
      <w:r>
        <w:rPr>
          <w:b/>
          <w:spacing w:val="-6"/>
          <w:sz w:val="36"/>
        </w:rPr>
        <w:t xml:space="preserve"> </w:t>
      </w:r>
      <w:r>
        <w:rPr>
          <w:b/>
          <w:sz w:val="36"/>
        </w:rPr>
        <w:t>años</w:t>
      </w:r>
      <w:r>
        <w:rPr>
          <w:b/>
          <w:spacing w:val="-7"/>
          <w:sz w:val="36"/>
        </w:rPr>
        <w:t xml:space="preserve"> </w:t>
      </w:r>
      <w:r>
        <w:rPr>
          <w:b/>
          <w:sz w:val="36"/>
        </w:rPr>
        <w:t>de</w:t>
      </w:r>
      <w:r>
        <w:rPr>
          <w:b/>
          <w:spacing w:val="-5"/>
          <w:sz w:val="36"/>
        </w:rPr>
        <w:t xml:space="preserve"> </w:t>
      </w:r>
      <w:r>
        <w:rPr>
          <w:b/>
          <w:sz w:val="36"/>
        </w:rPr>
        <w:t>la</w:t>
      </w:r>
      <w:r>
        <w:rPr>
          <w:b/>
          <w:spacing w:val="-6"/>
          <w:sz w:val="36"/>
        </w:rPr>
        <w:t xml:space="preserve"> </w:t>
      </w:r>
      <w:r>
        <w:rPr>
          <w:b/>
          <w:sz w:val="36"/>
        </w:rPr>
        <w:t>instauración</w:t>
      </w:r>
      <w:r>
        <w:rPr>
          <w:b/>
          <w:spacing w:val="-7"/>
          <w:sz w:val="36"/>
        </w:rPr>
        <w:t xml:space="preserve"> </w:t>
      </w:r>
      <w:r>
        <w:rPr>
          <w:b/>
          <w:sz w:val="36"/>
        </w:rPr>
        <w:t>de</w:t>
      </w:r>
      <w:r>
        <w:rPr>
          <w:b/>
          <w:spacing w:val="-6"/>
          <w:sz w:val="36"/>
        </w:rPr>
        <w:t xml:space="preserve"> </w:t>
      </w:r>
      <w:r>
        <w:rPr>
          <w:b/>
          <w:sz w:val="36"/>
        </w:rPr>
        <w:t>la</w:t>
      </w:r>
      <w:r>
        <w:rPr>
          <w:b/>
          <w:spacing w:val="-5"/>
          <w:sz w:val="36"/>
        </w:rPr>
        <w:t xml:space="preserve"> </w:t>
      </w:r>
      <w:r>
        <w:rPr>
          <w:b/>
          <w:sz w:val="36"/>
        </w:rPr>
        <w:t>Corte</w:t>
      </w:r>
      <w:r>
        <w:rPr>
          <w:b/>
          <w:spacing w:val="-7"/>
          <w:sz w:val="36"/>
        </w:rPr>
        <w:t xml:space="preserve"> </w:t>
      </w:r>
      <w:r>
        <w:rPr>
          <w:b/>
          <w:sz w:val="36"/>
        </w:rPr>
        <w:t xml:space="preserve">de </w:t>
      </w:r>
      <w:r>
        <w:rPr>
          <w:b/>
          <w:spacing w:val="-2"/>
          <w:sz w:val="36"/>
        </w:rPr>
        <w:t>Constitucionalidad</w:t>
      </w:r>
    </w:p>
    <w:p w14:paraId="6205917F" w14:textId="77777777" w:rsidR="007779BE" w:rsidRPr="00C80D90" w:rsidRDefault="00000000">
      <w:pPr>
        <w:pStyle w:val="Ttulo3"/>
        <w:spacing w:before="118" w:line="276" w:lineRule="auto"/>
        <w:ind w:left="1675" w:right="1672"/>
        <w:rPr>
          <w:lang w:val="en-US"/>
        </w:rPr>
      </w:pPr>
      <w:r w:rsidRPr="00C80D90">
        <w:rPr>
          <w:color w:val="808080"/>
          <w:lang w:val="en-US"/>
        </w:rPr>
        <w:t>Forty</w:t>
      </w:r>
      <w:r w:rsidRPr="00C80D90">
        <w:rPr>
          <w:color w:val="808080"/>
          <w:spacing w:val="-5"/>
          <w:lang w:val="en-US"/>
        </w:rPr>
        <w:t xml:space="preserve"> </w:t>
      </w:r>
      <w:r w:rsidRPr="00C80D90">
        <w:rPr>
          <w:color w:val="808080"/>
          <w:lang w:val="en-US"/>
        </w:rPr>
        <w:t>years</w:t>
      </w:r>
      <w:r w:rsidRPr="00C80D90">
        <w:rPr>
          <w:color w:val="808080"/>
          <w:spacing w:val="-7"/>
          <w:lang w:val="en-US"/>
        </w:rPr>
        <w:t xml:space="preserve"> </w:t>
      </w:r>
      <w:r w:rsidRPr="00C80D90">
        <w:rPr>
          <w:color w:val="808080"/>
          <w:lang w:val="en-US"/>
        </w:rPr>
        <w:t>after</w:t>
      </w:r>
      <w:r w:rsidRPr="00C80D90">
        <w:rPr>
          <w:color w:val="808080"/>
          <w:spacing w:val="-7"/>
          <w:lang w:val="en-US"/>
        </w:rPr>
        <w:t xml:space="preserve"> </w:t>
      </w:r>
      <w:r w:rsidRPr="00C80D90">
        <w:rPr>
          <w:color w:val="808080"/>
          <w:lang w:val="en-US"/>
        </w:rPr>
        <w:t>of</w:t>
      </w:r>
      <w:r w:rsidRPr="00C80D90">
        <w:rPr>
          <w:color w:val="808080"/>
          <w:spacing w:val="-4"/>
          <w:lang w:val="en-US"/>
        </w:rPr>
        <w:t xml:space="preserve"> </w:t>
      </w:r>
      <w:r w:rsidRPr="00C80D90">
        <w:rPr>
          <w:color w:val="808080"/>
          <w:lang w:val="en-US"/>
        </w:rPr>
        <w:t>establishment</w:t>
      </w:r>
      <w:r w:rsidRPr="00C80D90">
        <w:rPr>
          <w:color w:val="808080"/>
          <w:spacing w:val="-5"/>
          <w:lang w:val="en-US"/>
        </w:rPr>
        <w:t xml:space="preserve"> </w:t>
      </w:r>
      <w:r w:rsidRPr="00C80D90">
        <w:rPr>
          <w:color w:val="808080"/>
          <w:lang w:val="en-US"/>
        </w:rPr>
        <w:t>of</w:t>
      </w:r>
      <w:r w:rsidRPr="00C80D90">
        <w:rPr>
          <w:color w:val="808080"/>
          <w:spacing w:val="-5"/>
          <w:lang w:val="en-US"/>
        </w:rPr>
        <w:t xml:space="preserve"> </w:t>
      </w:r>
      <w:r w:rsidRPr="00C80D90">
        <w:rPr>
          <w:color w:val="808080"/>
          <w:lang w:val="en-US"/>
        </w:rPr>
        <w:t>Corte</w:t>
      </w:r>
      <w:r w:rsidRPr="00C80D90">
        <w:rPr>
          <w:color w:val="808080"/>
          <w:spacing w:val="-8"/>
          <w:lang w:val="en-US"/>
        </w:rPr>
        <w:t xml:space="preserve"> </w:t>
      </w:r>
      <w:r w:rsidRPr="00C80D90">
        <w:rPr>
          <w:color w:val="808080"/>
          <w:lang w:val="en-US"/>
        </w:rPr>
        <w:t xml:space="preserve">de </w:t>
      </w:r>
      <w:r w:rsidRPr="00C80D90">
        <w:rPr>
          <w:color w:val="808080"/>
          <w:spacing w:val="-2"/>
          <w:lang w:val="en-US"/>
        </w:rPr>
        <w:t>Constitucionalidad</w:t>
      </w:r>
    </w:p>
    <w:p w14:paraId="0AABA2FC" w14:textId="77777777" w:rsidR="007779BE" w:rsidRPr="00C80D90" w:rsidRDefault="00000000">
      <w:pPr>
        <w:spacing w:before="121"/>
        <w:ind w:right="2"/>
        <w:jc w:val="center"/>
        <w:rPr>
          <w:sz w:val="28"/>
          <w:lang w:val="en-US"/>
        </w:rPr>
      </w:pPr>
      <w:r w:rsidRPr="00C80D90">
        <w:rPr>
          <w:spacing w:val="-2"/>
          <w:sz w:val="28"/>
          <w:lang w:val="en-US"/>
        </w:rPr>
        <w:t>DOI:</w:t>
      </w:r>
      <w:r w:rsidRPr="00C80D90">
        <w:rPr>
          <w:spacing w:val="-19"/>
          <w:sz w:val="28"/>
          <w:lang w:val="en-US"/>
        </w:rPr>
        <w:t xml:space="preserve"> </w:t>
      </w:r>
      <w:hyperlink r:id="rId97">
        <w:r w:rsidRPr="00C80D90">
          <w:rPr>
            <w:color w:val="0000FF"/>
            <w:spacing w:val="-2"/>
            <w:sz w:val="28"/>
            <w:u w:val="single" w:color="0000FF"/>
            <w:lang w:val="en-US"/>
          </w:rPr>
          <w:t>https://doi.org/10.37346/opusmagna.v22i1.166</w:t>
        </w:r>
      </w:hyperlink>
    </w:p>
    <w:p w14:paraId="75985BF6" w14:textId="77777777" w:rsidR="007779BE" w:rsidRDefault="00000000">
      <w:pPr>
        <w:pStyle w:val="Ttulo6"/>
        <w:spacing w:before="167"/>
        <w:ind w:left="5714" w:firstLine="0"/>
        <w:jc w:val="center"/>
        <w:rPr>
          <w:rFonts w:ascii="Symbol" w:hAnsi="Symbol"/>
          <w:b w:val="0"/>
          <w:i w:val="0"/>
        </w:rPr>
      </w:pPr>
      <w:r>
        <w:rPr>
          <w:rFonts w:ascii="Symbol" w:hAnsi="Symbol"/>
          <w:b w:val="0"/>
          <w:i w:val="0"/>
          <w:noProof/>
        </w:rPr>
        <w:drawing>
          <wp:anchor distT="0" distB="0" distL="0" distR="0" simplePos="0" relativeHeight="15733248" behindDoc="0" locked="0" layoutInCell="1" allowOverlap="1" wp14:anchorId="57BC7C58" wp14:editId="74FB1A9A">
            <wp:simplePos x="0" y="0"/>
            <wp:positionH relativeFrom="page">
              <wp:posOffset>1246552</wp:posOffset>
            </wp:positionH>
            <wp:positionV relativeFrom="paragraph">
              <wp:posOffset>277059</wp:posOffset>
            </wp:positionV>
            <wp:extent cx="983814" cy="987675"/>
            <wp:effectExtent l="0" t="0" r="0" b="0"/>
            <wp:wrapNone/>
            <wp:docPr id="101" name="Image 101"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ódigo QR  El contenido generado por IA puede ser incorrecto."/>
                    <pic:cNvPicPr/>
                  </pic:nvPicPr>
                  <pic:blipFill>
                    <a:blip r:embed="rId98" cstate="print"/>
                    <a:stretch>
                      <a:fillRect/>
                    </a:stretch>
                  </pic:blipFill>
                  <pic:spPr>
                    <a:xfrm>
                      <a:off x="0" y="0"/>
                      <a:ext cx="983814" cy="987675"/>
                    </a:xfrm>
                    <a:prstGeom prst="rect">
                      <a:avLst/>
                    </a:prstGeom>
                  </pic:spPr>
                </pic:pic>
              </a:graphicData>
            </a:graphic>
          </wp:anchor>
        </w:drawing>
      </w:r>
      <w:r>
        <w:t>Set</w:t>
      </w:r>
      <w:r>
        <w:rPr>
          <w:spacing w:val="-5"/>
        </w:rPr>
        <w:t xml:space="preserve"> </w:t>
      </w:r>
      <w:r>
        <w:t>Geovani</w:t>
      </w:r>
      <w:r>
        <w:rPr>
          <w:spacing w:val="-5"/>
        </w:rPr>
        <w:t xml:space="preserve"> </w:t>
      </w:r>
      <w:r>
        <w:t>Salguero</w:t>
      </w:r>
      <w:r>
        <w:rPr>
          <w:spacing w:val="-4"/>
        </w:rPr>
        <w:t xml:space="preserve"> </w:t>
      </w:r>
      <w:r>
        <w:rPr>
          <w:spacing w:val="-2"/>
        </w:rPr>
        <w:t>Salvador</w:t>
      </w:r>
      <w:hyperlink w:anchor="_bookmark2" w:history="1">
        <w:r>
          <w:rPr>
            <w:rFonts w:ascii="Symbol" w:hAnsi="Symbol"/>
            <w:b w:val="0"/>
            <w:i w:val="0"/>
            <w:spacing w:val="-2"/>
            <w:vertAlign w:val="superscript"/>
          </w:rPr>
          <w:t></w:t>
        </w:r>
      </w:hyperlink>
    </w:p>
    <w:p w14:paraId="710CD1F8" w14:textId="77777777" w:rsidR="007779BE" w:rsidRDefault="00000000">
      <w:pPr>
        <w:spacing w:before="54"/>
        <w:ind w:right="335"/>
        <w:jc w:val="right"/>
        <w:rPr>
          <w:sz w:val="20"/>
        </w:rPr>
      </w:pPr>
      <w:r>
        <w:rPr>
          <w:sz w:val="20"/>
        </w:rPr>
        <w:t>Corte</w:t>
      </w:r>
      <w:r>
        <w:rPr>
          <w:spacing w:val="-5"/>
          <w:sz w:val="20"/>
        </w:rPr>
        <w:t xml:space="preserve"> </w:t>
      </w:r>
      <w:r>
        <w:rPr>
          <w:sz w:val="20"/>
        </w:rPr>
        <w:t>de</w:t>
      </w:r>
      <w:r>
        <w:rPr>
          <w:spacing w:val="-5"/>
          <w:sz w:val="20"/>
        </w:rPr>
        <w:t xml:space="preserve"> </w:t>
      </w:r>
      <w:r>
        <w:rPr>
          <w:sz w:val="20"/>
        </w:rPr>
        <w:t>Constitucionalidad,</w:t>
      </w:r>
      <w:r>
        <w:rPr>
          <w:spacing w:val="-6"/>
          <w:sz w:val="20"/>
        </w:rPr>
        <w:t xml:space="preserve"> </w:t>
      </w:r>
      <w:r>
        <w:rPr>
          <w:spacing w:val="-2"/>
          <w:sz w:val="20"/>
        </w:rPr>
        <w:t>Guatemala</w:t>
      </w:r>
    </w:p>
    <w:p w14:paraId="13DFFCA0" w14:textId="77777777" w:rsidR="007779BE" w:rsidRDefault="00000000">
      <w:pPr>
        <w:spacing w:before="34"/>
        <w:ind w:right="334"/>
        <w:jc w:val="right"/>
        <w:rPr>
          <w:sz w:val="20"/>
        </w:rPr>
      </w:pPr>
      <w:hyperlink r:id="rId99">
        <w:r>
          <w:rPr>
            <w:spacing w:val="-2"/>
            <w:sz w:val="20"/>
          </w:rPr>
          <w:t>gsalguero@cc.gob.gt</w:t>
        </w:r>
      </w:hyperlink>
    </w:p>
    <w:p w14:paraId="12EB3E66" w14:textId="77777777" w:rsidR="007779BE" w:rsidRDefault="007779BE">
      <w:pPr>
        <w:pStyle w:val="Textoindependiente"/>
        <w:spacing w:before="68"/>
        <w:rPr>
          <w:sz w:val="20"/>
        </w:rPr>
      </w:pPr>
    </w:p>
    <w:p w14:paraId="65C59257" w14:textId="77777777" w:rsidR="007779BE" w:rsidRDefault="00000000">
      <w:pPr>
        <w:spacing w:line="276" w:lineRule="auto"/>
        <w:ind w:left="7926" w:right="334" w:firstLine="76"/>
        <w:jc w:val="both"/>
        <w:rPr>
          <w:sz w:val="20"/>
        </w:rPr>
      </w:pPr>
      <w:r>
        <w:rPr>
          <w:sz w:val="20"/>
        </w:rPr>
        <w:t>Recibido:</w:t>
      </w:r>
      <w:r>
        <w:rPr>
          <w:spacing w:val="-13"/>
          <w:sz w:val="20"/>
        </w:rPr>
        <w:t xml:space="preserve"> </w:t>
      </w:r>
      <w:r>
        <w:rPr>
          <w:sz w:val="20"/>
        </w:rPr>
        <w:t>21/07/2025 Aceptado:</w:t>
      </w:r>
      <w:r>
        <w:rPr>
          <w:spacing w:val="-4"/>
          <w:sz w:val="20"/>
        </w:rPr>
        <w:t xml:space="preserve"> </w:t>
      </w:r>
      <w:r>
        <w:rPr>
          <w:sz w:val="20"/>
        </w:rPr>
        <w:t>13/10/2025 Publicado:</w:t>
      </w:r>
      <w:r>
        <w:rPr>
          <w:spacing w:val="-5"/>
          <w:sz w:val="20"/>
        </w:rPr>
        <w:t xml:space="preserve"> </w:t>
      </w:r>
      <w:r>
        <w:rPr>
          <w:spacing w:val="-2"/>
          <w:sz w:val="20"/>
        </w:rPr>
        <w:t>15/10/2025</w:t>
      </w:r>
    </w:p>
    <w:p w14:paraId="678BF1CA" w14:textId="77777777" w:rsidR="007779BE" w:rsidRDefault="007779BE">
      <w:pPr>
        <w:pStyle w:val="Textoindependiente"/>
        <w:spacing w:before="34"/>
        <w:rPr>
          <w:sz w:val="20"/>
        </w:rPr>
      </w:pPr>
    </w:p>
    <w:p w14:paraId="7EC7B895" w14:textId="77777777" w:rsidR="007779BE" w:rsidRDefault="00000000">
      <w:pPr>
        <w:pStyle w:val="Textoindependiente"/>
        <w:spacing w:line="276" w:lineRule="auto"/>
        <w:ind w:left="338" w:right="332"/>
        <w:jc w:val="both"/>
      </w:pPr>
      <w:r>
        <w:rPr>
          <w:b/>
        </w:rPr>
        <w:t>Resumen:</w:t>
      </w:r>
      <w:r>
        <w:rPr>
          <w:b/>
          <w:spacing w:val="-15"/>
        </w:rPr>
        <w:t xml:space="preserve"> </w:t>
      </w:r>
      <w:r>
        <w:t>El</w:t>
      </w:r>
      <w:r>
        <w:rPr>
          <w:spacing w:val="-12"/>
        </w:rPr>
        <w:t xml:space="preserve"> </w:t>
      </w:r>
      <w:r>
        <w:t>presente</w:t>
      </w:r>
      <w:r>
        <w:rPr>
          <w:spacing w:val="-15"/>
        </w:rPr>
        <w:t xml:space="preserve"> </w:t>
      </w:r>
      <w:r>
        <w:t>trabajo</w:t>
      </w:r>
      <w:r>
        <w:rPr>
          <w:spacing w:val="-14"/>
        </w:rPr>
        <w:t xml:space="preserve"> </w:t>
      </w:r>
      <w:r>
        <w:t>tiene</w:t>
      </w:r>
      <w:r>
        <w:rPr>
          <w:spacing w:val="-15"/>
        </w:rPr>
        <w:t xml:space="preserve"> </w:t>
      </w:r>
      <w:r>
        <w:t>por</w:t>
      </w:r>
      <w:r>
        <w:rPr>
          <w:spacing w:val="-15"/>
        </w:rPr>
        <w:t xml:space="preserve"> </w:t>
      </w:r>
      <w:r>
        <w:t>objeto</w:t>
      </w:r>
      <w:r>
        <w:rPr>
          <w:spacing w:val="-12"/>
        </w:rPr>
        <w:t xml:space="preserve"> </w:t>
      </w:r>
      <w:r>
        <w:t>abordar</w:t>
      </w:r>
      <w:r>
        <w:rPr>
          <w:spacing w:val="-15"/>
        </w:rPr>
        <w:t xml:space="preserve"> </w:t>
      </w:r>
      <w:r>
        <w:t>de</w:t>
      </w:r>
      <w:r>
        <w:rPr>
          <w:spacing w:val="-15"/>
        </w:rPr>
        <w:t xml:space="preserve"> </w:t>
      </w:r>
      <w:r>
        <w:t>manera</w:t>
      </w:r>
      <w:r>
        <w:rPr>
          <w:spacing w:val="-14"/>
        </w:rPr>
        <w:t xml:space="preserve"> </w:t>
      </w:r>
      <w:r>
        <w:t>panorámica</w:t>
      </w:r>
      <w:r>
        <w:rPr>
          <w:spacing w:val="-15"/>
        </w:rPr>
        <w:t xml:space="preserve"> </w:t>
      </w:r>
      <w:r>
        <w:t>lo</w:t>
      </w:r>
      <w:r>
        <w:rPr>
          <w:spacing w:val="-14"/>
        </w:rPr>
        <w:t xml:space="preserve"> </w:t>
      </w:r>
      <w:r>
        <w:t>relativo</w:t>
      </w:r>
      <w:r>
        <w:rPr>
          <w:spacing w:val="-14"/>
        </w:rPr>
        <w:t xml:space="preserve"> </w:t>
      </w:r>
      <w:r>
        <w:t>al</w:t>
      </w:r>
      <w:r>
        <w:rPr>
          <w:spacing w:val="-12"/>
        </w:rPr>
        <w:t xml:space="preserve"> </w:t>
      </w:r>
      <w:r>
        <w:t>tribunal constitucional guatemalteco: la Corte de Constitucionalidad, a casi cuarenta años de su instauración. Para ese propósito, en primer término, se realiza un repaso histórico del control de constitucionalidad en Guatemala desde la independencia hasta la vigencia de la Constitución Política</w:t>
      </w:r>
      <w:r>
        <w:rPr>
          <w:spacing w:val="-6"/>
        </w:rPr>
        <w:t xml:space="preserve"> </w:t>
      </w:r>
      <w:r>
        <w:t>de</w:t>
      </w:r>
      <w:r>
        <w:rPr>
          <w:spacing w:val="-6"/>
        </w:rPr>
        <w:t xml:space="preserve"> </w:t>
      </w:r>
      <w:r>
        <w:t>la</w:t>
      </w:r>
      <w:r>
        <w:rPr>
          <w:spacing w:val="-5"/>
        </w:rPr>
        <w:t xml:space="preserve"> </w:t>
      </w:r>
      <w:r>
        <w:t>República</w:t>
      </w:r>
      <w:r>
        <w:rPr>
          <w:spacing w:val="-3"/>
        </w:rPr>
        <w:t xml:space="preserve"> </w:t>
      </w:r>
      <w:r>
        <w:t>promulgada</w:t>
      </w:r>
      <w:r>
        <w:rPr>
          <w:spacing w:val="-6"/>
        </w:rPr>
        <w:t xml:space="preserve"> </w:t>
      </w:r>
      <w:r>
        <w:t>en</w:t>
      </w:r>
      <w:r>
        <w:rPr>
          <w:spacing w:val="-5"/>
        </w:rPr>
        <w:t xml:space="preserve"> </w:t>
      </w:r>
      <w:r>
        <w:t>1985.</w:t>
      </w:r>
      <w:r>
        <w:rPr>
          <w:spacing w:val="-3"/>
        </w:rPr>
        <w:t xml:space="preserve"> </w:t>
      </w:r>
      <w:r>
        <w:t>Por</w:t>
      </w:r>
      <w:r>
        <w:rPr>
          <w:spacing w:val="-6"/>
        </w:rPr>
        <w:t xml:space="preserve"> </w:t>
      </w:r>
      <w:r>
        <w:t>lógica,</w:t>
      </w:r>
      <w:r>
        <w:rPr>
          <w:spacing w:val="-5"/>
        </w:rPr>
        <w:t xml:space="preserve"> </w:t>
      </w:r>
      <w:r>
        <w:t>especial</w:t>
      </w:r>
      <w:r>
        <w:rPr>
          <w:spacing w:val="-5"/>
        </w:rPr>
        <w:t xml:space="preserve"> </w:t>
      </w:r>
      <w:r>
        <w:t>hincapié</w:t>
      </w:r>
      <w:r>
        <w:rPr>
          <w:spacing w:val="-4"/>
        </w:rPr>
        <w:t xml:space="preserve"> </w:t>
      </w:r>
      <w:r>
        <w:t>se</w:t>
      </w:r>
      <w:r>
        <w:rPr>
          <w:spacing w:val="-6"/>
        </w:rPr>
        <w:t xml:space="preserve"> </w:t>
      </w:r>
      <w:r>
        <w:t>hace</w:t>
      </w:r>
      <w:r>
        <w:rPr>
          <w:spacing w:val="-6"/>
        </w:rPr>
        <w:t xml:space="preserve"> </w:t>
      </w:r>
      <w:r>
        <w:t>en</w:t>
      </w:r>
      <w:r>
        <w:rPr>
          <w:spacing w:val="-2"/>
        </w:rPr>
        <w:t xml:space="preserve"> </w:t>
      </w:r>
      <w:r>
        <w:t>cuanto</w:t>
      </w:r>
      <w:r>
        <w:rPr>
          <w:spacing w:val="-2"/>
        </w:rPr>
        <w:t xml:space="preserve"> </w:t>
      </w:r>
      <w:r>
        <w:t>a</w:t>
      </w:r>
      <w:r>
        <w:rPr>
          <w:spacing w:val="-5"/>
        </w:rPr>
        <w:t xml:space="preserve"> </w:t>
      </w:r>
      <w:r>
        <w:t>los esfuerzos</w:t>
      </w:r>
      <w:r>
        <w:rPr>
          <w:spacing w:val="-11"/>
        </w:rPr>
        <w:t xml:space="preserve"> </w:t>
      </w:r>
      <w:r>
        <w:t>por</w:t>
      </w:r>
      <w:r>
        <w:rPr>
          <w:spacing w:val="-10"/>
        </w:rPr>
        <w:t xml:space="preserve"> </w:t>
      </w:r>
      <w:r>
        <w:t>establecer</w:t>
      </w:r>
      <w:r>
        <w:rPr>
          <w:spacing w:val="-10"/>
        </w:rPr>
        <w:t xml:space="preserve"> </w:t>
      </w:r>
      <w:r>
        <w:t>un</w:t>
      </w:r>
      <w:r>
        <w:rPr>
          <w:spacing w:val="-12"/>
        </w:rPr>
        <w:t xml:space="preserve"> </w:t>
      </w:r>
      <w:r>
        <w:t>tribunal</w:t>
      </w:r>
      <w:r>
        <w:rPr>
          <w:spacing w:val="-11"/>
        </w:rPr>
        <w:t xml:space="preserve"> </w:t>
      </w:r>
      <w:r>
        <w:t>constitucional</w:t>
      </w:r>
      <w:r>
        <w:rPr>
          <w:spacing w:val="-9"/>
        </w:rPr>
        <w:t xml:space="preserve"> </w:t>
      </w:r>
      <w:r>
        <w:t>concentrado,</w:t>
      </w:r>
      <w:r>
        <w:rPr>
          <w:spacing w:val="-12"/>
        </w:rPr>
        <w:t xml:space="preserve"> </w:t>
      </w:r>
      <w:r>
        <w:t>las</w:t>
      </w:r>
      <w:r>
        <w:rPr>
          <w:spacing w:val="-10"/>
        </w:rPr>
        <w:t xml:space="preserve"> </w:t>
      </w:r>
      <w:r>
        <w:t>vicisitudes</w:t>
      </w:r>
      <w:r>
        <w:rPr>
          <w:spacing w:val="-12"/>
        </w:rPr>
        <w:t xml:space="preserve"> </w:t>
      </w:r>
      <w:r>
        <w:t>parlamentarias</w:t>
      </w:r>
      <w:r>
        <w:rPr>
          <w:spacing w:val="-12"/>
        </w:rPr>
        <w:t xml:space="preserve"> </w:t>
      </w:r>
      <w:r>
        <w:t>para lograrlo y el producto alcanzado, precisando cómo se organiza y qué competencias se le atribuyeron.</w:t>
      </w:r>
      <w:r>
        <w:rPr>
          <w:spacing w:val="10"/>
        </w:rPr>
        <w:t xml:space="preserve"> </w:t>
      </w:r>
      <w:r>
        <w:t>Igualmente,</w:t>
      </w:r>
      <w:r>
        <w:rPr>
          <w:spacing w:val="10"/>
        </w:rPr>
        <w:t xml:space="preserve"> </w:t>
      </w:r>
      <w:r>
        <w:t>se</w:t>
      </w:r>
      <w:r>
        <w:rPr>
          <w:spacing w:val="8"/>
        </w:rPr>
        <w:t xml:space="preserve"> </w:t>
      </w:r>
      <w:r>
        <w:t>abarca</w:t>
      </w:r>
      <w:r>
        <w:rPr>
          <w:spacing w:val="9"/>
        </w:rPr>
        <w:t xml:space="preserve"> </w:t>
      </w:r>
      <w:r>
        <w:t>lo</w:t>
      </w:r>
      <w:r>
        <w:rPr>
          <w:spacing w:val="9"/>
        </w:rPr>
        <w:t xml:space="preserve"> </w:t>
      </w:r>
      <w:r>
        <w:t>concerniente</w:t>
      </w:r>
      <w:r>
        <w:rPr>
          <w:spacing w:val="10"/>
        </w:rPr>
        <w:t xml:space="preserve"> </w:t>
      </w:r>
      <w:r>
        <w:t>a</w:t>
      </w:r>
      <w:r>
        <w:rPr>
          <w:spacing w:val="8"/>
        </w:rPr>
        <w:t xml:space="preserve"> </w:t>
      </w:r>
      <w:r>
        <w:t>la</w:t>
      </w:r>
      <w:r>
        <w:rPr>
          <w:spacing w:val="10"/>
        </w:rPr>
        <w:t xml:space="preserve"> </w:t>
      </w:r>
      <w:r>
        <w:t>contribución</w:t>
      </w:r>
      <w:r>
        <w:rPr>
          <w:spacing w:val="9"/>
        </w:rPr>
        <w:t xml:space="preserve"> </w:t>
      </w:r>
      <w:r>
        <w:t>por</w:t>
      </w:r>
      <w:r>
        <w:rPr>
          <w:spacing w:val="7"/>
        </w:rPr>
        <w:t xml:space="preserve"> </w:t>
      </w:r>
      <w:r>
        <w:t>parte</w:t>
      </w:r>
      <w:r>
        <w:rPr>
          <w:spacing w:val="8"/>
        </w:rPr>
        <w:t xml:space="preserve"> </w:t>
      </w:r>
      <w:r>
        <w:t>del</w:t>
      </w:r>
      <w:r>
        <w:rPr>
          <w:spacing w:val="8"/>
        </w:rPr>
        <w:t xml:space="preserve"> </w:t>
      </w:r>
      <w:r>
        <w:t>tribunal</w:t>
      </w:r>
      <w:r>
        <w:rPr>
          <w:spacing w:val="9"/>
        </w:rPr>
        <w:t xml:space="preserve"> </w:t>
      </w:r>
      <w:r>
        <w:rPr>
          <w:spacing w:val="-2"/>
        </w:rPr>
        <w:t>dentro</w:t>
      </w:r>
    </w:p>
    <w:p w14:paraId="4F01230A" w14:textId="77777777" w:rsidR="007779BE" w:rsidRDefault="00000000">
      <w:pPr>
        <w:pStyle w:val="Textoindependiente"/>
        <w:spacing w:before="1"/>
        <w:rPr>
          <w:sz w:val="13"/>
        </w:rPr>
      </w:pPr>
      <w:r>
        <w:rPr>
          <w:noProof/>
          <w:sz w:val="13"/>
        </w:rPr>
        <mc:AlternateContent>
          <mc:Choice Requires="wps">
            <w:drawing>
              <wp:anchor distT="0" distB="0" distL="0" distR="0" simplePos="0" relativeHeight="487591936" behindDoc="1" locked="0" layoutInCell="1" allowOverlap="1" wp14:anchorId="60386F98" wp14:editId="701DF88D">
                <wp:simplePos x="0" y="0"/>
                <wp:positionH relativeFrom="page">
                  <wp:posOffset>900988</wp:posOffset>
                </wp:positionH>
                <wp:positionV relativeFrom="paragraph">
                  <wp:posOffset>111006</wp:posOffset>
                </wp:positionV>
                <wp:extent cx="1829435"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BBC13" id="Graphic 102" o:spid="_x0000_s1026" style="position:absolute;margin-left:70.95pt;margin-top:8.75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" path="m1829053,l,,,7619r1829053,l1829053,xe" fillcolor="black" stroked="f">
                <v:path arrowok="t"/>
                <w10:wrap type="topAndBottom" anchorx="page"/>
              </v:shape>
            </w:pict>
          </mc:Fallback>
        </mc:AlternateContent>
      </w:r>
    </w:p>
    <w:p w14:paraId="79AA1AA9" w14:textId="77777777" w:rsidR="007779BE" w:rsidRDefault="00000000">
      <w:pPr>
        <w:spacing w:before="142"/>
        <w:ind w:left="338" w:right="332"/>
        <w:jc w:val="both"/>
        <w:rPr>
          <w:sz w:val="20"/>
        </w:rPr>
      </w:pPr>
      <w:bookmarkStart w:id="2" w:name="_bookmark2"/>
      <w:bookmarkEnd w:id="2"/>
      <w:r>
        <w:rPr>
          <w:rFonts w:ascii="Symbol" w:hAnsi="Symbol"/>
          <w:position w:val="7"/>
          <w:sz w:val="13"/>
        </w:rPr>
        <w:t></w:t>
      </w:r>
      <w:r>
        <w:rPr>
          <w:spacing w:val="22"/>
          <w:position w:val="7"/>
          <w:sz w:val="13"/>
        </w:rPr>
        <w:t xml:space="preserve"> </w:t>
      </w:r>
      <w:r>
        <w:rPr>
          <w:sz w:val="20"/>
        </w:rPr>
        <w:t>Abogado letrado de la Corte de Constitucionalidad con más de veinte años en la institución. Docente universitario. Doctor en Derecho del programa La globalización a examen: retos y respuestas interdisciplinares y magíster universitario en Investigación en Derecho del programa Sociedad democrática, Estado y Derecho –ambos títulos obtenidos en la Universidad Rafael Landívar y Universidad del País Vasco (España)–. Magíster en Relaciones Internacionales, por la Universidad Nacional de La Plata (Argentina). Licenciado en Ciencias Jurídicas y Sociales, abogado y notario por la Universidad de San Carlos de Guatemala.</w:t>
      </w:r>
    </w:p>
    <w:p w14:paraId="0DCDB20B" w14:textId="77777777" w:rsidR="007779BE" w:rsidRDefault="007779BE">
      <w:pPr>
        <w:jc w:val="both"/>
        <w:rPr>
          <w:sz w:val="20"/>
        </w:rPr>
        <w:sectPr w:rsidR="007779BE">
          <w:headerReference w:type="default" r:id="rId100"/>
          <w:footerReference w:type="default" r:id="rId101"/>
          <w:pgSz w:w="12240" w:h="15840"/>
          <w:pgMar w:top="1460" w:right="1080" w:bottom="280" w:left="1080" w:header="0" w:footer="0" w:gutter="0"/>
          <w:cols w:space="720"/>
        </w:sectPr>
      </w:pPr>
    </w:p>
    <w:p w14:paraId="27341229" w14:textId="77777777" w:rsidR="007779BE" w:rsidRDefault="007779BE">
      <w:pPr>
        <w:pStyle w:val="Textoindependiente"/>
      </w:pPr>
    </w:p>
    <w:p w14:paraId="13A97149" w14:textId="77777777" w:rsidR="007779BE" w:rsidRDefault="007779BE">
      <w:pPr>
        <w:pStyle w:val="Textoindependiente"/>
        <w:spacing w:before="8"/>
      </w:pPr>
    </w:p>
    <w:p w14:paraId="666BAE72" w14:textId="77777777" w:rsidR="007779BE" w:rsidRDefault="00000000">
      <w:pPr>
        <w:pStyle w:val="Textoindependiente"/>
        <w:spacing w:before="1" w:line="276" w:lineRule="auto"/>
        <w:ind w:left="338" w:right="334"/>
        <w:jc w:val="both"/>
      </w:pPr>
      <w:r>
        <w:t>de sistema de fuentes de derechos humanos, así como algunos fallos relevantes que denotan posibles relaciones tensas con los poderes del Estado y también lo relativo a los aportes a la constitucionalización y convencionalización del ordenamiento normativo y de los actos de los poderes estatales. Una motivación importante de este trabajo ha sido destacar la relevante labor desarrollada en la defensa de la democracia y la institucionalidad. La intención que se ha tenido con la exposición panorámica contenida en los breves párrafos de este artículo es poner de manifiesto lo positiva que ha resultado la experiencia de hacer prevalecer el magno texto constitucional sobre toda disposición normativa y acto de autoridad.</w:t>
      </w:r>
    </w:p>
    <w:p w14:paraId="4C103CB5" w14:textId="77777777" w:rsidR="007779BE" w:rsidRDefault="00000000">
      <w:pPr>
        <w:pStyle w:val="Textoindependiente"/>
        <w:spacing w:before="120" w:line="276" w:lineRule="auto"/>
        <w:ind w:left="338" w:right="339"/>
        <w:jc w:val="both"/>
      </w:pPr>
      <w:r>
        <w:rPr>
          <w:b/>
        </w:rPr>
        <w:t xml:space="preserve">Palabras clave: </w:t>
      </w:r>
      <w:r>
        <w:t>Constitución, tribunal constitucional, control constitucional, asamblea constituyente, derechos humanos, acto de autoridad, sentencias.</w:t>
      </w:r>
    </w:p>
    <w:p w14:paraId="25F5B7CF" w14:textId="77777777" w:rsidR="007779BE" w:rsidRPr="00C80D90" w:rsidRDefault="00000000">
      <w:pPr>
        <w:spacing w:before="119" w:line="276" w:lineRule="auto"/>
        <w:ind w:left="338" w:right="332"/>
        <w:jc w:val="both"/>
        <w:rPr>
          <w:i/>
          <w:sz w:val="24"/>
          <w:lang w:val="en-US"/>
        </w:rPr>
      </w:pPr>
      <w:r w:rsidRPr="00C80D90">
        <w:rPr>
          <w:b/>
          <w:i/>
          <w:sz w:val="24"/>
          <w:lang w:val="en-US"/>
        </w:rPr>
        <w:t xml:space="preserve">Abstract: </w:t>
      </w:r>
      <w:r w:rsidRPr="00C80D90">
        <w:rPr>
          <w:i/>
          <w:sz w:val="24"/>
          <w:lang w:val="en-US"/>
        </w:rPr>
        <w:t xml:space="preserve">The purpose of this article is to provide a panoramic overview of the Guatemalan constitutional court: </w:t>
      </w:r>
      <w:r w:rsidRPr="00C80D90">
        <w:rPr>
          <w:sz w:val="24"/>
          <w:lang w:val="en-US"/>
        </w:rPr>
        <w:t>Corte de Constitucionalidad</w:t>
      </w:r>
      <w:r w:rsidRPr="00C80D90">
        <w:rPr>
          <w:i/>
          <w:sz w:val="24"/>
          <w:lang w:val="en-US"/>
        </w:rPr>
        <w:t>, nearly forty years after its establishment. With that aim in mind, a historical review of constitutional control in Guatemala is conducted from its independence to the enactment of the Political Constitution of the Republic promulgated in 1985. Logically,</w:t>
      </w:r>
      <w:r w:rsidRPr="00C80D90">
        <w:rPr>
          <w:i/>
          <w:spacing w:val="-15"/>
          <w:sz w:val="24"/>
          <w:lang w:val="en-US"/>
        </w:rPr>
        <w:t xml:space="preserve"> </w:t>
      </w:r>
      <w:r w:rsidRPr="00C80D90">
        <w:rPr>
          <w:i/>
          <w:sz w:val="24"/>
          <w:lang w:val="en-US"/>
        </w:rPr>
        <w:t>special</w:t>
      </w:r>
      <w:r w:rsidRPr="00C80D90">
        <w:rPr>
          <w:i/>
          <w:spacing w:val="-15"/>
          <w:sz w:val="24"/>
          <w:lang w:val="en-US"/>
        </w:rPr>
        <w:t xml:space="preserve"> </w:t>
      </w:r>
      <w:r w:rsidRPr="00C80D90">
        <w:rPr>
          <w:i/>
          <w:sz w:val="24"/>
          <w:lang w:val="en-US"/>
        </w:rPr>
        <w:t>emphasis</w:t>
      </w:r>
      <w:r w:rsidRPr="00C80D90">
        <w:rPr>
          <w:i/>
          <w:spacing w:val="-15"/>
          <w:sz w:val="24"/>
          <w:lang w:val="en-US"/>
        </w:rPr>
        <w:t xml:space="preserve"> </w:t>
      </w:r>
      <w:r w:rsidRPr="00C80D90">
        <w:rPr>
          <w:i/>
          <w:sz w:val="24"/>
          <w:lang w:val="en-US"/>
        </w:rPr>
        <w:t>is</w:t>
      </w:r>
      <w:r w:rsidRPr="00C80D90">
        <w:rPr>
          <w:i/>
          <w:spacing w:val="-15"/>
          <w:sz w:val="24"/>
          <w:lang w:val="en-US"/>
        </w:rPr>
        <w:t xml:space="preserve"> </w:t>
      </w:r>
      <w:r w:rsidRPr="00C80D90">
        <w:rPr>
          <w:i/>
          <w:sz w:val="24"/>
          <w:lang w:val="en-US"/>
        </w:rPr>
        <w:t>placed</w:t>
      </w:r>
      <w:r w:rsidRPr="00C80D90">
        <w:rPr>
          <w:i/>
          <w:spacing w:val="-15"/>
          <w:sz w:val="24"/>
          <w:lang w:val="en-US"/>
        </w:rPr>
        <w:t xml:space="preserve"> </w:t>
      </w:r>
      <w:r w:rsidRPr="00C80D90">
        <w:rPr>
          <w:i/>
          <w:sz w:val="24"/>
          <w:lang w:val="en-US"/>
        </w:rPr>
        <w:t>on</w:t>
      </w:r>
      <w:r w:rsidRPr="00C80D90">
        <w:rPr>
          <w:i/>
          <w:spacing w:val="-15"/>
          <w:sz w:val="24"/>
          <w:lang w:val="en-US"/>
        </w:rPr>
        <w:t xml:space="preserve"> </w:t>
      </w:r>
      <w:r w:rsidRPr="00C80D90">
        <w:rPr>
          <w:i/>
          <w:sz w:val="24"/>
          <w:lang w:val="en-US"/>
        </w:rPr>
        <w:t>the</w:t>
      </w:r>
      <w:r w:rsidRPr="00C80D90">
        <w:rPr>
          <w:i/>
          <w:spacing w:val="-15"/>
          <w:sz w:val="24"/>
          <w:lang w:val="en-US"/>
        </w:rPr>
        <w:t xml:space="preserve"> </w:t>
      </w:r>
      <w:r w:rsidRPr="00C80D90">
        <w:rPr>
          <w:i/>
          <w:sz w:val="24"/>
          <w:lang w:val="en-US"/>
        </w:rPr>
        <w:t>efforts</w:t>
      </w:r>
      <w:r w:rsidRPr="00C80D90">
        <w:rPr>
          <w:i/>
          <w:spacing w:val="-15"/>
          <w:sz w:val="24"/>
          <w:lang w:val="en-US"/>
        </w:rPr>
        <w:t xml:space="preserve"> </w:t>
      </w:r>
      <w:r w:rsidRPr="00C80D90">
        <w:rPr>
          <w:i/>
          <w:sz w:val="24"/>
          <w:lang w:val="en-US"/>
        </w:rPr>
        <w:t>to</w:t>
      </w:r>
      <w:r w:rsidRPr="00C80D90">
        <w:rPr>
          <w:i/>
          <w:spacing w:val="-15"/>
          <w:sz w:val="24"/>
          <w:lang w:val="en-US"/>
        </w:rPr>
        <w:t xml:space="preserve"> </w:t>
      </w:r>
      <w:r w:rsidRPr="00C80D90">
        <w:rPr>
          <w:i/>
          <w:sz w:val="24"/>
          <w:lang w:val="en-US"/>
        </w:rPr>
        <w:t>establish</w:t>
      </w:r>
      <w:r w:rsidRPr="00C80D90">
        <w:rPr>
          <w:i/>
          <w:spacing w:val="-15"/>
          <w:sz w:val="24"/>
          <w:lang w:val="en-US"/>
        </w:rPr>
        <w:t xml:space="preserve"> </w:t>
      </w:r>
      <w:r w:rsidRPr="00C80D90">
        <w:rPr>
          <w:i/>
          <w:sz w:val="24"/>
          <w:lang w:val="en-US"/>
        </w:rPr>
        <w:t>a</w:t>
      </w:r>
      <w:r w:rsidRPr="00C80D90">
        <w:rPr>
          <w:i/>
          <w:spacing w:val="-15"/>
          <w:sz w:val="24"/>
          <w:lang w:val="en-US"/>
        </w:rPr>
        <w:t xml:space="preserve"> </w:t>
      </w:r>
      <w:r w:rsidRPr="00C80D90">
        <w:rPr>
          <w:i/>
          <w:sz w:val="24"/>
          <w:lang w:val="en-US"/>
        </w:rPr>
        <w:t>concentrated</w:t>
      </w:r>
      <w:r w:rsidRPr="00C80D90">
        <w:rPr>
          <w:i/>
          <w:spacing w:val="-15"/>
          <w:sz w:val="24"/>
          <w:lang w:val="en-US"/>
        </w:rPr>
        <w:t xml:space="preserve"> </w:t>
      </w:r>
      <w:r w:rsidRPr="00C80D90">
        <w:rPr>
          <w:i/>
          <w:sz w:val="24"/>
          <w:lang w:val="en-US"/>
        </w:rPr>
        <w:t>constitutional</w:t>
      </w:r>
      <w:r w:rsidRPr="00C80D90">
        <w:rPr>
          <w:i/>
          <w:spacing w:val="-15"/>
          <w:sz w:val="24"/>
          <w:lang w:val="en-US"/>
        </w:rPr>
        <w:t xml:space="preserve"> </w:t>
      </w:r>
      <w:r w:rsidRPr="00C80D90">
        <w:rPr>
          <w:i/>
          <w:sz w:val="24"/>
          <w:lang w:val="en-US"/>
        </w:rPr>
        <w:t>court, the parliamentary vicissitudes to achieve it, and ultimately the final product, specifying how it is organized, including its attributed competencies. Similarly, it addresses the contribution of the court within the system containing sources of human rights, as well as some relevant rulings that indicate</w:t>
      </w:r>
      <w:r w:rsidRPr="00C80D90">
        <w:rPr>
          <w:i/>
          <w:spacing w:val="-4"/>
          <w:sz w:val="24"/>
          <w:lang w:val="en-US"/>
        </w:rPr>
        <w:t xml:space="preserve"> </w:t>
      </w:r>
      <w:r w:rsidRPr="00C80D90">
        <w:rPr>
          <w:i/>
          <w:sz w:val="24"/>
          <w:lang w:val="en-US"/>
        </w:rPr>
        <w:t>possible</w:t>
      </w:r>
      <w:r w:rsidRPr="00C80D90">
        <w:rPr>
          <w:i/>
          <w:spacing w:val="-5"/>
          <w:sz w:val="24"/>
          <w:lang w:val="en-US"/>
        </w:rPr>
        <w:t xml:space="preserve"> </w:t>
      </w:r>
      <w:r w:rsidRPr="00C80D90">
        <w:rPr>
          <w:i/>
          <w:sz w:val="24"/>
          <w:lang w:val="en-US"/>
        </w:rPr>
        <w:t>tense</w:t>
      </w:r>
      <w:r w:rsidRPr="00C80D90">
        <w:rPr>
          <w:i/>
          <w:spacing w:val="-3"/>
          <w:sz w:val="24"/>
          <w:lang w:val="en-US"/>
        </w:rPr>
        <w:t xml:space="preserve"> </w:t>
      </w:r>
      <w:r w:rsidRPr="00C80D90">
        <w:rPr>
          <w:i/>
          <w:sz w:val="24"/>
          <w:lang w:val="en-US"/>
        </w:rPr>
        <w:t>relationships</w:t>
      </w:r>
      <w:r w:rsidRPr="00C80D90">
        <w:rPr>
          <w:i/>
          <w:spacing w:val="-5"/>
          <w:sz w:val="24"/>
          <w:lang w:val="en-US"/>
        </w:rPr>
        <w:t xml:space="preserve"> </w:t>
      </w:r>
      <w:r w:rsidRPr="00C80D90">
        <w:rPr>
          <w:i/>
          <w:sz w:val="24"/>
          <w:lang w:val="en-US"/>
        </w:rPr>
        <w:t>with</w:t>
      </w:r>
      <w:r w:rsidRPr="00C80D90">
        <w:rPr>
          <w:i/>
          <w:spacing w:val="-4"/>
          <w:sz w:val="24"/>
          <w:lang w:val="en-US"/>
        </w:rPr>
        <w:t xml:space="preserve"> </w:t>
      </w:r>
      <w:r w:rsidRPr="00C80D90">
        <w:rPr>
          <w:i/>
          <w:sz w:val="24"/>
          <w:lang w:val="en-US"/>
        </w:rPr>
        <w:t>the</w:t>
      </w:r>
      <w:r w:rsidRPr="00C80D90">
        <w:rPr>
          <w:i/>
          <w:spacing w:val="-4"/>
          <w:sz w:val="24"/>
          <w:lang w:val="en-US"/>
        </w:rPr>
        <w:t xml:space="preserve"> </w:t>
      </w:r>
      <w:r w:rsidRPr="00C80D90">
        <w:rPr>
          <w:i/>
          <w:sz w:val="24"/>
          <w:lang w:val="en-US"/>
        </w:rPr>
        <w:t>branches</w:t>
      </w:r>
      <w:r w:rsidRPr="00C80D90">
        <w:rPr>
          <w:i/>
          <w:spacing w:val="-5"/>
          <w:sz w:val="24"/>
          <w:lang w:val="en-US"/>
        </w:rPr>
        <w:t xml:space="preserve"> </w:t>
      </w:r>
      <w:r w:rsidRPr="00C80D90">
        <w:rPr>
          <w:i/>
          <w:sz w:val="24"/>
          <w:lang w:val="en-US"/>
        </w:rPr>
        <w:t>of</w:t>
      </w:r>
      <w:r w:rsidRPr="00C80D90">
        <w:rPr>
          <w:i/>
          <w:spacing w:val="-4"/>
          <w:sz w:val="24"/>
          <w:lang w:val="en-US"/>
        </w:rPr>
        <w:t xml:space="preserve"> </w:t>
      </w:r>
      <w:r w:rsidRPr="00C80D90">
        <w:rPr>
          <w:i/>
          <w:sz w:val="24"/>
          <w:lang w:val="en-US"/>
        </w:rPr>
        <w:t>government,</w:t>
      </w:r>
      <w:r w:rsidRPr="00C80D90">
        <w:rPr>
          <w:i/>
          <w:spacing w:val="-2"/>
          <w:sz w:val="24"/>
          <w:lang w:val="en-US"/>
        </w:rPr>
        <w:t xml:space="preserve"> </w:t>
      </w:r>
      <w:r w:rsidRPr="00C80D90">
        <w:rPr>
          <w:i/>
          <w:sz w:val="24"/>
          <w:lang w:val="en-US"/>
        </w:rPr>
        <w:t>in</w:t>
      </w:r>
      <w:r w:rsidRPr="00C80D90">
        <w:rPr>
          <w:i/>
          <w:spacing w:val="-4"/>
          <w:sz w:val="24"/>
          <w:lang w:val="en-US"/>
        </w:rPr>
        <w:t xml:space="preserve"> </w:t>
      </w:r>
      <w:r w:rsidRPr="00C80D90">
        <w:rPr>
          <w:i/>
          <w:sz w:val="24"/>
          <w:lang w:val="en-US"/>
        </w:rPr>
        <w:t>addition</w:t>
      </w:r>
      <w:r w:rsidRPr="00C80D90">
        <w:rPr>
          <w:i/>
          <w:spacing w:val="-4"/>
          <w:sz w:val="24"/>
          <w:lang w:val="en-US"/>
        </w:rPr>
        <w:t xml:space="preserve"> </w:t>
      </w:r>
      <w:r w:rsidRPr="00C80D90">
        <w:rPr>
          <w:i/>
          <w:sz w:val="24"/>
          <w:lang w:val="en-US"/>
        </w:rPr>
        <w:t>to</w:t>
      </w:r>
      <w:r w:rsidRPr="00C80D90">
        <w:rPr>
          <w:i/>
          <w:spacing w:val="-4"/>
          <w:sz w:val="24"/>
          <w:lang w:val="en-US"/>
        </w:rPr>
        <w:t xml:space="preserve"> </w:t>
      </w:r>
      <w:r w:rsidRPr="00C80D90">
        <w:rPr>
          <w:i/>
          <w:sz w:val="24"/>
          <w:lang w:val="en-US"/>
        </w:rPr>
        <w:t>those</w:t>
      </w:r>
      <w:r w:rsidRPr="00C80D90">
        <w:rPr>
          <w:i/>
          <w:spacing w:val="-5"/>
          <w:sz w:val="24"/>
          <w:lang w:val="en-US"/>
        </w:rPr>
        <w:t xml:space="preserve"> </w:t>
      </w:r>
      <w:r w:rsidRPr="00C80D90">
        <w:rPr>
          <w:i/>
          <w:sz w:val="24"/>
          <w:lang w:val="en-US"/>
        </w:rPr>
        <w:t>related to contributions to the constitutionalization and conventionalization of the legal framework and the</w:t>
      </w:r>
      <w:r w:rsidRPr="00C80D90">
        <w:rPr>
          <w:i/>
          <w:spacing w:val="-11"/>
          <w:sz w:val="24"/>
          <w:lang w:val="en-US"/>
        </w:rPr>
        <w:t xml:space="preserve"> </w:t>
      </w:r>
      <w:r w:rsidRPr="00C80D90">
        <w:rPr>
          <w:i/>
          <w:sz w:val="24"/>
          <w:lang w:val="en-US"/>
        </w:rPr>
        <w:t>actions</w:t>
      </w:r>
      <w:r w:rsidRPr="00C80D90">
        <w:rPr>
          <w:i/>
          <w:spacing w:val="-10"/>
          <w:sz w:val="24"/>
          <w:lang w:val="en-US"/>
        </w:rPr>
        <w:t xml:space="preserve"> </w:t>
      </w:r>
      <w:r w:rsidRPr="00C80D90">
        <w:rPr>
          <w:i/>
          <w:sz w:val="24"/>
          <w:lang w:val="en-US"/>
        </w:rPr>
        <w:t>of</w:t>
      </w:r>
      <w:r w:rsidRPr="00C80D90">
        <w:rPr>
          <w:i/>
          <w:spacing w:val="-10"/>
          <w:sz w:val="24"/>
          <w:lang w:val="en-US"/>
        </w:rPr>
        <w:t xml:space="preserve"> </w:t>
      </w:r>
      <w:r w:rsidRPr="00C80D90">
        <w:rPr>
          <w:i/>
          <w:sz w:val="24"/>
          <w:lang w:val="en-US"/>
        </w:rPr>
        <w:t>state</w:t>
      </w:r>
      <w:r w:rsidRPr="00C80D90">
        <w:rPr>
          <w:i/>
          <w:spacing w:val="-12"/>
          <w:sz w:val="24"/>
          <w:lang w:val="en-US"/>
        </w:rPr>
        <w:t xml:space="preserve"> </w:t>
      </w:r>
      <w:r w:rsidRPr="00C80D90">
        <w:rPr>
          <w:i/>
          <w:sz w:val="24"/>
          <w:lang w:val="en-US"/>
        </w:rPr>
        <w:t>powers.</w:t>
      </w:r>
      <w:r w:rsidRPr="00C80D90">
        <w:rPr>
          <w:i/>
          <w:spacing w:val="-10"/>
          <w:sz w:val="24"/>
          <w:lang w:val="en-US"/>
        </w:rPr>
        <w:t xml:space="preserve"> </w:t>
      </w:r>
      <w:r w:rsidRPr="00C80D90">
        <w:rPr>
          <w:i/>
          <w:sz w:val="24"/>
          <w:lang w:val="en-US"/>
        </w:rPr>
        <w:t>Important</w:t>
      </w:r>
      <w:r w:rsidRPr="00C80D90">
        <w:rPr>
          <w:i/>
          <w:spacing w:val="-10"/>
          <w:sz w:val="24"/>
          <w:lang w:val="en-US"/>
        </w:rPr>
        <w:t xml:space="preserve"> </w:t>
      </w:r>
      <w:r w:rsidRPr="00C80D90">
        <w:rPr>
          <w:i/>
          <w:sz w:val="24"/>
          <w:lang w:val="en-US"/>
        </w:rPr>
        <w:t>motivation</w:t>
      </w:r>
      <w:r w:rsidRPr="00C80D90">
        <w:rPr>
          <w:i/>
          <w:spacing w:val="-9"/>
          <w:sz w:val="24"/>
          <w:lang w:val="en-US"/>
        </w:rPr>
        <w:t xml:space="preserve"> </w:t>
      </w:r>
      <w:r w:rsidRPr="00C80D90">
        <w:rPr>
          <w:i/>
          <w:sz w:val="24"/>
          <w:lang w:val="en-US"/>
        </w:rPr>
        <w:t>for</w:t>
      </w:r>
      <w:r w:rsidRPr="00C80D90">
        <w:rPr>
          <w:i/>
          <w:spacing w:val="-10"/>
          <w:sz w:val="24"/>
          <w:lang w:val="en-US"/>
        </w:rPr>
        <w:t xml:space="preserve"> </w:t>
      </w:r>
      <w:r w:rsidRPr="00C80D90">
        <w:rPr>
          <w:i/>
          <w:sz w:val="24"/>
          <w:lang w:val="en-US"/>
        </w:rPr>
        <w:t>this</w:t>
      </w:r>
      <w:r w:rsidRPr="00C80D90">
        <w:rPr>
          <w:i/>
          <w:spacing w:val="-10"/>
          <w:sz w:val="24"/>
          <w:lang w:val="en-US"/>
        </w:rPr>
        <w:t xml:space="preserve"> </w:t>
      </w:r>
      <w:r w:rsidRPr="00C80D90">
        <w:rPr>
          <w:i/>
          <w:sz w:val="24"/>
          <w:lang w:val="en-US"/>
        </w:rPr>
        <w:t>work</w:t>
      </w:r>
      <w:r w:rsidRPr="00C80D90">
        <w:rPr>
          <w:i/>
          <w:spacing w:val="-11"/>
          <w:sz w:val="24"/>
          <w:lang w:val="en-US"/>
        </w:rPr>
        <w:t xml:space="preserve"> </w:t>
      </w:r>
      <w:r w:rsidRPr="00C80D90">
        <w:rPr>
          <w:i/>
          <w:sz w:val="24"/>
          <w:lang w:val="en-US"/>
        </w:rPr>
        <w:t>has</w:t>
      </w:r>
      <w:r w:rsidRPr="00C80D90">
        <w:rPr>
          <w:i/>
          <w:spacing w:val="-10"/>
          <w:sz w:val="24"/>
          <w:lang w:val="en-US"/>
        </w:rPr>
        <w:t xml:space="preserve"> </w:t>
      </w:r>
      <w:r w:rsidRPr="00C80D90">
        <w:rPr>
          <w:i/>
          <w:sz w:val="24"/>
          <w:lang w:val="en-US"/>
        </w:rPr>
        <w:t>been</w:t>
      </w:r>
      <w:r w:rsidRPr="00C80D90">
        <w:rPr>
          <w:i/>
          <w:spacing w:val="-11"/>
          <w:sz w:val="24"/>
          <w:lang w:val="en-US"/>
        </w:rPr>
        <w:t xml:space="preserve"> </w:t>
      </w:r>
      <w:r w:rsidRPr="00C80D90">
        <w:rPr>
          <w:i/>
          <w:sz w:val="24"/>
          <w:lang w:val="en-US"/>
        </w:rPr>
        <w:t>to</w:t>
      </w:r>
      <w:r w:rsidRPr="00C80D90">
        <w:rPr>
          <w:i/>
          <w:spacing w:val="-10"/>
          <w:sz w:val="24"/>
          <w:lang w:val="en-US"/>
        </w:rPr>
        <w:t xml:space="preserve"> </w:t>
      </w:r>
      <w:r w:rsidRPr="00C80D90">
        <w:rPr>
          <w:i/>
          <w:sz w:val="24"/>
          <w:lang w:val="en-US"/>
        </w:rPr>
        <w:t>highlight</w:t>
      </w:r>
      <w:r w:rsidRPr="00C80D90">
        <w:rPr>
          <w:i/>
          <w:spacing w:val="-10"/>
          <w:sz w:val="24"/>
          <w:lang w:val="en-US"/>
        </w:rPr>
        <w:t xml:space="preserve"> </w:t>
      </w:r>
      <w:r w:rsidRPr="00C80D90">
        <w:rPr>
          <w:i/>
          <w:sz w:val="24"/>
          <w:lang w:val="en-US"/>
        </w:rPr>
        <w:t>the</w:t>
      </w:r>
      <w:r w:rsidRPr="00C80D90">
        <w:rPr>
          <w:i/>
          <w:spacing w:val="-11"/>
          <w:sz w:val="24"/>
          <w:lang w:val="en-US"/>
        </w:rPr>
        <w:t xml:space="preserve"> </w:t>
      </w:r>
      <w:r w:rsidRPr="00C80D90">
        <w:rPr>
          <w:i/>
          <w:sz w:val="24"/>
          <w:lang w:val="en-US"/>
        </w:rPr>
        <w:t>significant effort made</w:t>
      </w:r>
      <w:r w:rsidRPr="00C80D90">
        <w:rPr>
          <w:i/>
          <w:spacing w:val="-2"/>
          <w:sz w:val="24"/>
          <w:lang w:val="en-US"/>
        </w:rPr>
        <w:t xml:space="preserve"> </w:t>
      </w:r>
      <w:r w:rsidRPr="00C80D90">
        <w:rPr>
          <w:i/>
          <w:sz w:val="24"/>
          <w:lang w:val="en-US"/>
        </w:rPr>
        <w:t>in the</w:t>
      </w:r>
      <w:r w:rsidRPr="00C80D90">
        <w:rPr>
          <w:i/>
          <w:spacing w:val="-1"/>
          <w:sz w:val="24"/>
          <w:lang w:val="en-US"/>
        </w:rPr>
        <w:t xml:space="preserve"> </w:t>
      </w:r>
      <w:r w:rsidRPr="00C80D90">
        <w:rPr>
          <w:i/>
          <w:sz w:val="24"/>
          <w:lang w:val="en-US"/>
        </w:rPr>
        <w:t>defense</w:t>
      </w:r>
      <w:r w:rsidRPr="00C80D90">
        <w:rPr>
          <w:i/>
          <w:spacing w:val="-1"/>
          <w:sz w:val="24"/>
          <w:lang w:val="en-US"/>
        </w:rPr>
        <w:t xml:space="preserve"> </w:t>
      </w:r>
      <w:r w:rsidRPr="00C80D90">
        <w:rPr>
          <w:i/>
          <w:sz w:val="24"/>
          <w:lang w:val="en-US"/>
        </w:rPr>
        <w:t>of democracy</w:t>
      </w:r>
      <w:r w:rsidRPr="00C80D90">
        <w:rPr>
          <w:i/>
          <w:spacing w:val="-1"/>
          <w:sz w:val="24"/>
          <w:lang w:val="en-US"/>
        </w:rPr>
        <w:t xml:space="preserve"> </w:t>
      </w:r>
      <w:r w:rsidRPr="00C80D90">
        <w:rPr>
          <w:i/>
          <w:sz w:val="24"/>
          <w:lang w:val="en-US"/>
        </w:rPr>
        <w:t>and institutionalism.</w:t>
      </w:r>
      <w:r w:rsidRPr="00C80D90">
        <w:rPr>
          <w:i/>
          <w:spacing w:val="-1"/>
          <w:sz w:val="24"/>
          <w:lang w:val="en-US"/>
        </w:rPr>
        <w:t xml:space="preserve"> </w:t>
      </w:r>
      <w:r w:rsidRPr="00C80D90">
        <w:rPr>
          <w:i/>
          <w:sz w:val="24"/>
          <w:lang w:val="en-US"/>
        </w:rPr>
        <w:t>The</w:t>
      </w:r>
      <w:r w:rsidRPr="00C80D90">
        <w:rPr>
          <w:i/>
          <w:spacing w:val="-1"/>
          <w:sz w:val="24"/>
          <w:lang w:val="en-US"/>
        </w:rPr>
        <w:t xml:space="preserve"> </w:t>
      </w:r>
      <w:r w:rsidRPr="00C80D90">
        <w:rPr>
          <w:i/>
          <w:sz w:val="24"/>
          <w:lang w:val="en-US"/>
        </w:rPr>
        <w:t>intention</w:t>
      </w:r>
      <w:r w:rsidRPr="00C80D90">
        <w:rPr>
          <w:i/>
          <w:spacing w:val="-3"/>
          <w:sz w:val="24"/>
          <w:lang w:val="en-US"/>
        </w:rPr>
        <w:t xml:space="preserve"> </w:t>
      </w:r>
      <w:r w:rsidRPr="00C80D90">
        <w:rPr>
          <w:i/>
          <w:sz w:val="24"/>
          <w:lang w:val="en-US"/>
        </w:rPr>
        <w:t>behind the</w:t>
      </w:r>
      <w:r w:rsidRPr="00C80D90">
        <w:rPr>
          <w:i/>
          <w:spacing w:val="-1"/>
          <w:sz w:val="24"/>
          <w:lang w:val="en-US"/>
        </w:rPr>
        <w:t xml:space="preserve"> </w:t>
      </w:r>
      <w:r w:rsidRPr="00C80D90">
        <w:rPr>
          <w:i/>
          <w:sz w:val="24"/>
          <w:lang w:val="en-US"/>
        </w:rPr>
        <w:t xml:space="preserve">panoramic exposition contained in the brief paragraphs of this article is to highlight the </w:t>
      </w:r>
      <w:proofErr w:type="gramStart"/>
      <w:r w:rsidRPr="00C80D90">
        <w:rPr>
          <w:i/>
          <w:sz w:val="24"/>
          <w:lang w:val="en-US"/>
        </w:rPr>
        <w:t>positive-outcome</w:t>
      </w:r>
      <w:proofErr w:type="gramEnd"/>
      <w:r w:rsidRPr="00C80D90">
        <w:rPr>
          <w:i/>
          <w:sz w:val="24"/>
          <w:lang w:val="en-US"/>
        </w:rPr>
        <w:t xml:space="preserve"> of the experience</w:t>
      </w:r>
      <w:r w:rsidRPr="00C80D90">
        <w:rPr>
          <w:i/>
          <w:spacing w:val="-1"/>
          <w:sz w:val="24"/>
          <w:lang w:val="en-US"/>
        </w:rPr>
        <w:t xml:space="preserve"> </w:t>
      </w:r>
      <w:r w:rsidRPr="00C80D90">
        <w:rPr>
          <w:i/>
          <w:sz w:val="24"/>
          <w:lang w:val="en-US"/>
        </w:rPr>
        <w:t>of upholding the grand constitutional text over any</w:t>
      </w:r>
      <w:r w:rsidRPr="00C80D90">
        <w:rPr>
          <w:i/>
          <w:spacing w:val="-1"/>
          <w:sz w:val="24"/>
          <w:lang w:val="en-US"/>
        </w:rPr>
        <w:t xml:space="preserve"> </w:t>
      </w:r>
      <w:r w:rsidRPr="00C80D90">
        <w:rPr>
          <w:i/>
          <w:sz w:val="24"/>
          <w:lang w:val="en-US"/>
        </w:rPr>
        <w:t>normative</w:t>
      </w:r>
      <w:r w:rsidRPr="00C80D90">
        <w:rPr>
          <w:i/>
          <w:spacing w:val="-1"/>
          <w:sz w:val="24"/>
          <w:lang w:val="en-US"/>
        </w:rPr>
        <w:t xml:space="preserve"> </w:t>
      </w:r>
      <w:r w:rsidRPr="00C80D90">
        <w:rPr>
          <w:i/>
          <w:sz w:val="24"/>
          <w:lang w:val="en-US"/>
        </w:rPr>
        <w:t xml:space="preserve">provision and act of </w:t>
      </w:r>
      <w:r w:rsidRPr="00C80D90">
        <w:rPr>
          <w:i/>
          <w:spacing w:val="-2"/>
          <w:sz w:val="24"/>
          <w:lang w:val="en-US"/>
        </w:rPr>
        <w:t>authority.</w:t>
      </w:r>
    </w:p>
    <w:p w14:paraId="5E9941AF" w14:textId="77777777" w:rsidR="007779BE" w:rsidRPr="00C80D90" w:rsidRDefault="00000000">
      <w:pPr>
        <w:spacing w:before="242" w:line="276" w:lineRule="auto"/>
        <w:ind w:left="338" w:right="333"/>
        <w:jc w:val="both"/>
        <w:rPr>
          <w:sz w:val="24"/>
          <w:lang w:val="en-US"/>
        </w:rPr>
      </w:pPr>
      <w:r w:rsidRPr="00C80D90">
        <w:rPr>
          <w:b/>
          <w:i/>
          <w:sz w:val="24"/>
          <w:lang w:val="en-US"/>
        </w:rPr>
        <w:t>Keywords:</w:t>
      </w:r>
      <w:r w:rsidRPr="00C80D90">
        <w:rPr>
          <w:b/>
          <w:i/>
          <w:spacing w:val="-1"/>
          <w:sz w:val="24"/>
          <w:lang w:val="en-US"/>
        </w:rPr>
        <w:t xml:space="preserve"> </w:t>
      </w:r>
      <w:r w:rsidRPr="00C80D90">
        <w:rPr>
          <w:i/>
          <w:sz w:val="24"/>
          <w:lang w:val="en-US"/>
        </w:rPr>
        <w:t>Constitution,</w:t>
      </w:r>
      <w:r w:rsidRPr="00C80D90">
        <w:rPr>
          <w:i/>
          <w:spacing w:val="-2"/>
          <w:sz w:val="24"/>
          <w:lang w:val="en-US"/>
        </w:rPr>
        <w:t xml:space="preserve"> </w:t>
      </w:r>
      <w:r w:rsidRPr="00C80D90">
        <w:rPr>
          <w:i/>
          <w:sz w:val="24"/>
          <w:lang w:val="en-US"/>
        </w:rPr>
        <w:t>constitutional court</w:t>
      </w:r>
      <w:r w:rsidRPr="00C80D90">
        <w:rPr>
          <w:sz w:val="24"/>
          <w:lang w:val="en-US"/>
        </w:rPr>
        <w:t>,</w:t>
      </w:r>
      <w:r w:rsidRPr="00C80D90">
        <w:rPr>
          <w:spacing w:val="-1"/>
          <w:sz w:val="24"/>
          <w:lang w:val="en-US"/>
        </w:rPr>
        <w:t xml:space="preserve"> </w:t>
      </w:r>
      <w:r w:rsidRPr="00C80D90">
        <w:rPr>
          <w:i/>
          <w:sz w:val="24"/>
          <w:lang w:val="en-US"/>
        </w:rPr>
        <w:t>constitutional control</w:t>
      </w:r>
      <w:r w:rsidRPr="00C80D90">
        <w:rPr>
          <w:sz w:val="24"/>
          <w:lang w:val="en-US"/>
        </w:rPr>
        <w:t>,</w:t>
      </w:r>
      <w:r w:rsidRPr="00C80D90">
        <w:rPr>
          <w:spacing w:val="-1"/>
          <w:sz w:val="24"/>
          <w:lang w:val="en-US"/>
        </w:rPr>
        <w:t xml:space="preserve"> </w:t>
      </w:r>
      <w:r w:rsidRPr="00C80D90">
        <w:rPr>
          <w:i/>
          <w:sz w:val="24"/>
          <w:lang w:val="en-US"/>
        </w:rPr>
        <w:t>constituent</w:t>
      </w:r>
      <w:r w:rsidRPr="00C80D90">
        <w:rPr>
          <w:i/>
          <w:spacing w:val="-1"/>
          <w:sz w:val="24"/>
          <w:lang w:val="en-US"/>
        </w:rPr>
        <w:t xml:space="preserve"> </w:t>
      </w:r>
      <w:r w:rsidRPr="00C80D90">
        <w:rPr>
          <w:i/>
          <w:sz w:val="24"/>
          <w:lang w:val="en-US"/>
        </w:rPr>
        <w:t>assembly</w:t>
      </w:r>
      <w:r w:rsidRPr="00C80D90">
        <w:rPr>
          <w:sz w:val="24"/>
          <w:lang w:val="en-US"/>
        </w:rPr>
        <w:t>,</w:t>
      </w:r>
      <w:r w:rsidRPr="00C80D90">
        <w:rPr>
          <w:spacing w:val="-1"/>
          <w:sz w:val="24"/>
          <w:lang w:val="en-US"/>
        </w:rPr>
        <w:t xml:space="preserve"> </w:t>
      </w:r>
      <w:r w:rsidRPr="00C80D90">
        <w:rPr>
          <w:i/>
          <w:sz w:val="24"/>
          <w:lang w:val="en-US"/>
        </w:rPr>
        <w:t>human rights</w:t>
      </w:r>
      <w:r w:rsidRPr="00C80D90">
        <w:rPr>
          <w:sz w:val="24"/>
          <w:lang w:val="en-US"/>
        </w:rPr>
        <w:t xml:space="preserve">, </w:t>
      </w:r>
      <w:r w:rsidRPr="00C80D90">
        <w:rPr>
          <w:i/>
          <w:sz w:val="24"/>
          <w:lang w:val="en-US"/>
        </w:rPr>
        <w:t>act of authority</w:t>
      </w:r>
      <w:r w:rsidRPr="00C80D90">
        <w:rPr>
          <w:sz w:val="24"/>
          <w:lang w:val="en-US"/>
        </w:rPr>
        <w:t>.</w:t>
      </w:r>
    </w:p>
    <w:p w14:paraId="3879CD56" w14:textId="77777777" w:rsidR="007779BE" w:rsidRPr="00C80D90" w:rsidRDefault="007779BE">
      <w:pPr>
        <w:pStyle w:val="Textoindependiente"/>
        <w:rPr>
          <w:lang w:val="en-US"/>
        </w:rPr>
      </w:pPr>
    </w:p>
    <w:p w14:paraId="33C73243" w14:textId="77777777" w:rsidR="007779BE" w:rsidRPr="00C80D90" w:rsidRDefault="007779BE">
      <w:pPr>
        <w:pStyle w:val="Textoindependiente"/>
        <w:spacing w:before="127"/>
        <w:rPr>
          <w:lang w:val="en-US"/>
        </w:rPr>
      </w:pPr>
    </w:p>
    <w:p w14:paraId="7BDFFBE5" w14:textId="77777777" w:rsidR="007779BE" w:rsidRDefault="00000000">
      <w:pPr>
        <w:pStyle w:val="Ttulo5"/>
        <w:ind w:left="1"/>
        <w:jc w:val="center"/>
      </w:pPr>
      <w:r>
        <w:rPr>
          <w:spacing w:val="-2"/>
        </w:rPr>
        <w:t>Sumario:</w:t>
      </w:r>
    </w:p>
    <w:p w14:paraId="5ACF6BF0" w14:textId="77777777" w:rsidR="007779BE" w:rsidRDefault="00000000">
      <w:pPr>
        <w:pStyle w:val="Textoindependiente"/>
        <w:spacing w:before="167" w:line="276" w:lineRule="auto"/>
        <w:ind w:left="374" w:right="371" w:hanging="4"/>
        <w:jc w:val="center"/>
      </w:pPr>
      <w:r>
        <w:t>Introducción – Breve repaso histórico al control constitucional en Guatemala antes de</w:t>
      </w:r>
      <w:r>
        <w:rPr>
          <w:spacing w:val="-1"/>
        </w:rPr>
        <w:t xml:space="preserve"> </w:t>
      </w:r>
      <w:r>
        <w:t>la emisión de</w:t>
      </w:r>
      <w:r>
        <w:rPr>
          <w:spacing w:val="-3"/>
        </w:rPr>
        <w:t xml:space="preserve"> </w:t>
      </w:r>
      <w:r>
        <w:t>la</w:t>
      </w:r>
      <w:r>
        <w:rPr>
          <w:spacing w:val="-2"/>
        </w:rPr>
        <w:t xml:space="preserve"> </w:t>
      </w:r>
      <w:r>
        <w:t>Constitución</w:t>
      </w:r>
      <w:r>
        <w:rPr>
          <w:spacing w:val="-2"/>
        </w:rPr>
        <w:t xml:space="preserve"> </w:t>
      </w:r>
      <w:r>
        <w:t>Política</w:t>
      </w:r>
      <w:r>
        <w:rPr>
          <w:spacing w:val="-3"/>
        </w:rPr>
        <w:t xml:space="preserve"> </w:t>
      </w:r>
      <w:r>
        <w:t>de</w:t>
      </w:r>
      <w:r>
        <w:rPr>
          <w:spacing w:val="-3"/>
        </w:rPr>
        <w:t xml:space="preserve"> </w:t>
      </w:r>
      <w:r>
        <w:t>la</w:t>
      </w:r>
      <w:r>
        <w:rPr>
          <w:spacing w:val="-2"/>
        </w:rPr>
        <w:t xml:space="preserve"> </w:t>
      </w:r>
      <w:r>
        <w:t>República</w:t>
      </w:r>
      <w:r>
        <w:rPr>
          <w:spacing w:val="-3"/>
        </w:rPr>
        <w:t xml:space="preserve"> </w:t>
      </w:r>
      <w:r>
        <w:t>de</w:t>
      </w:r>
      <w:r>
        <w:rPr>
          <w:spacing w:val="-3"/>
        </w:rPr>
        <w:t xml:space="preserve"> </w:t>
      </w:r>
      <w:r>
        <w:t>1985</w:t>
      </w:r>
      <w:r>
        <w:rPr>
          <w:spacing w:val="-1"/>
        </w:rPr>
        <w:t xml:space="preserve"> </w:t>
      </w:r>
      <w:r>
        <w:t>–</w:t>
      </w:r>
      <w:r>
        <w:rPr>
          <w:spacing w:val="-2"/>
        </w:rPr>
        <w:t xml:space="preserve"> </w:t>
      </w:r>
      <w:r>
        <w:t>La</w:t>
      </w:r>
      <w:r>
        <w:rPr>
          <w:spacing w:val="-4"/>
        </w:rPr>
        <w:t xml:space="preserve"> </w:t>
      </w:r>
      <w:r>
        <w:t>Constitución</w:t>
      </w:r>
      <w:r>
        <w:rPr>
          <w:spacing w:val="-2"/>
        </w:rPr>
        <w:t xml:space="preserve"> </w:t>
      </w:r>
      <w:r>
        <w:t>Política</w:t>
      </w:r>
      <w:r>
        <w:rPr>
          <w:spacing w:val="-4"/>
        </w:rPr>
        <w:t xml:space="preserve"> </w:t>
      </w:r>
      <w:r>
        <w:t>de</w:t>
      </w:r>
      <w:r>
        <w:rPr>
          <w:spacing w:val="-3"/>
        </w:rPr>
        <w:t xml:space="preserve"> </w:t>
      </w:r>
      <w:r>
        <w:t>la</w:t>
      </w:r>
      <w:r>
        <w:rPr>
          <w:spacing w:val="-2"/>
        </w:rPr>
        <w:t xml:space="preserve"> </w:t>
      </w:r>
      <w:r>
        <w:t>República</w:t>
      </w:r>
      <w:r>
        <w:rPr>
          <w:spacing w:val="-3"/>
        </w:rPr>
        <w:t xml:space="preserve"> </w:t>
      </w:r>
      <w:r>
        <w:t>de 1985 y el nuevo diseño del tribunal constitucional – Competencias y organización del tribunal – Situaciones derivadas de fallos de la Corte de Constitucionalidad en ejercicio del control de actuaciones o disposiciones de</w:t>
      </w:r>
      <w:r>
        <w:rPr>
          <w:spacing w:val="-1"/>
        </w:rPr>
        <w:t xml:space="preserve"> </w:t>
      </w:r>
      <w:r>
        <w:t>los organismos del Estado – La</w:t>
      </w:r>
      <w:r>
        <w:rPr>
          <w:spacing w:val="-1"/>
        </w:rPr>
        <w:t xml:space="preserve"> </w:t>
      </w:r>
      <w:r>
        <w:t>Corte</w:t>
      </w:r>
      <w:r>
        <w:rPr>
          <w:spacing w:val="-1"/>
        </w:rPr>
        <w:t xml:space="preserve"> </w:t>
      </w:r>
      <w:r>
        <w:t>de Constitucionalidad en la defensa de la democracia – El Derecho Internacional de los Derechos Humanos en las resoluciones de la Corte de Constitucionalidad – Diálogos jurisprudenciales sostenidos por la Corte de Constitucionalidad –</w:t>
      </w:r>
      <w:r>
        <w:rPr>
          <w:spacing w:val="-4"/>
        </w:rPr>
        <w:t xml:space="preserve"> </w:t>
      </w:r>
      <w:r>
        <w:t>Aportes a la Constitucionalización y convencionalización del</w:t>
      </w:r>
    </w:p>
    <w:p w14:paraId="626CB7D1" w14:textId="77777777" w:rsidR="007779BE" w:rsidRDefault="007779BE">
      <w:pPr>
        <w:pStyle w:val="Textoindependiente"/>
        <w:spacing w:line="276" w:lineRule="auto"/>
        <w:jc w:val="center"/>
        <w:sectPr w:rsidR="007779BE">
          <w:headerReference w:type="even" r:id="rId102"/>
          <w:headerReference w:type="default" r:id="rId103"/>
          <w:footerReference w:type="even" r:id="rId104"/>
          <w:footerReference w:type="default" r:id="rId105"/>
          <w:pgSz w:w="12240" w:h="15840"/>
          <w:pgMar w:top="840" w:right="1080" w:bottom="780" w:left="1080" w:header="406" w:footer="595" w:gutter="0"/>
          <w:pgNumType w:start="86"/>
          <w:cols w:space="720"/>
        </w:sectPr>
      </w:pPr>
    </w:p>
    <w:p w14:paraId="7FD4C0C3" w14:textId="77777777" w:rsidR="007779BE" w:rsidRDefault="007779BE">
      <w:pPr>
        <w:pStyle w:val="Textoindependiente"/>
        <w:spacing w:before="54"/>
      </w:pPr>
    </w:p>
    <w:p w14:paraId="1FF3F200" w14:textId="77777777" w:rsidR="007779BE" w:rsidRDefault="00000000">
      <w:pPr>
        <w:pStyle w:val="Textoindependiente"/>
        <w:spacing w:line="276" w:lineRule="auto"/>
        <w:ind w:left="358" w:right="356"/>
        <w:jc w:val="center"/>
      </w:pPr>
      <w:r>
        <w:t>ordenamiento normativo y de los actos de los poderes estatales – Relevancia de los pronunciamientos</w:t>
      </w:r>
      <w:r>
        <w:rPr>
          <w:spacing w:val="-5"/>
        </w:rPr>
        <w:t xml:space="preserve"> </w:t>
      </w:r>
      <w:r>
        <w:t>de</w:t>
      </w:r>
      <w:r>
        <w:rPr>
          <w:spacing w:val="-5"/>
        </w:rPr>
        <w:t xml:space="preserve"> </w:t>
      </w:r>
      <w:r>
        <w:t>la</w:t>
      </w:r>
      <w:r>
        <w:rPr>
          <w:spacing w:val="-3"/>
        </w:rPr>
        <w:t xml:space="preserve"> </w:t>
      </w:r>
      <w:r>
        <w:t>Corte</w:t>
      </w:r>
      <w:r>
        <w:rPr>
          <w:spacing w:val="-6"/>
        </w:rPr>
        <w:t xml:space="preserve"> </w:t>
      </w:r>
      <w:r>
        <w:t>de</w:t>
      </w:r>
      <w:r>
        <w:rPr>
          <w:spacing w:val="-5"/>
        </w:rPr>
        <w:t xml:space="preserve"> </w:t>
      </w:r>
      <w:r>
        <w:t>Constitucionalidad.</w:t>
      </w:r>
      <w:r>
        <w:rPr>
          <w:spacing w:val="-4"/>
        </w:rPr>
        <w:t xml:space="preserve"> </w:t>
      </w:r>
      <w:r>
        <w:t>Relación</w:t>
      </w:r>
      <w:r>
        <w:rPr>
          <w:spacing w:val="-4"/>
        </w:rPr>
        <w:t xml:space="preserve"> </w:t>
      </w:r>
      <w:r>
        <w:t>de</w:t>
      </w:r>
      <w:r>
        <w:rPr>
          <w:spacing w:val="-3"/>
        </w:rPr>
        <w:t xml:space="preserve"> </w:t>
      </w:r>
      <w:r>
        <w:t>algunos</w:t>
      </w:r>
      <w:r>
        <w:rPr>
          <w:spacing w:val="-4"/>
        </w:rPr>
        <w:t xml:space="preserve"> </w:t>
      </w:r>
      <w:r>
        <w:t>fallos –</w:t>
      </w:r>
      <w:r>
        <w:rPr>
          <w:spacing w:val="-4"/>
        </w:rPr>
        <w:t xml:space="preserve"> </w:t>
      </w:r>
      <w:r>
        <w:t>Reflexiones finales - Referencias</w:t>
      </w:r>
    </w:p>
    <w:p w14:paraId="6C97B8E6" w14:textId="77777777" w:rsidR="007779BE" w:rsidRDefault="007779BE">
      <w:pPr>
        <w:pStyle w:val="Textoindependiente"/>
      </w:pPr>
    </w:p>
    <w:p w14:paraId="139D33A9" w14:textId="77777777" w:rsidR="007779BE" w:rsidRDefault="007779BE">
      <w:pPr>
        <w:pStyle w:val="Textoindependiente"/>
      </w:pPr>
    </w:p>
    <w:p w14:paraId="10D3A7A6" w14:textId="77777777" w:rsidR="007779BE" w:rsidRDefault="007779BE">
      <w:pPr>
        <w:pStyle w:val="Textoindependiente"/>
        <w:spacing w:before="168"/>
      </w:pPr>
    </w:p>
    <w:p w14:paraId="22D34933" w14:textId="77777777" w:rsidR="007779BE" w:rsidRDefault="00000000">
      <w:pPr>
        <w:pStyle w:val="Ttulo5"/>
      </w:pPr>
      <w:r>
        <w:rPr>
          <w:spacing w:val="-2"/>
        </w:rPr>
        <w:t>Introducción</w:t>
      </w:r>
    </w:p>
    <w:p w14:paraId="1EABDE5B" w14:textId="77777777" w:rsidR="007779BE" w:rsidRDefault="00000000">
      <w:pPr>
        <w:pStyle w:val="Textoindependiente"/>
        <w:spacing w:before="287" w:line="276" w:lineRule="auto"/>
        <w:ind w:left="338" w:right="332" w:firstLine="707"/>
        <w:jc w:val="both"/>
      </w:pPr>
      <w:r>
        <w:t>En</w:t>
      </w:r>
      <w:r>
        <w:rPr>
          <w:spacing w:val="-5"/>
        </w:rPr>
        <w:t xml:space="preserve"> </w:t>
      </w:r>
      <w:r>
        <w:t>ocasión</w:t>
      </w:r>
      <w:r>
        <w:rPr>
          <w:spacing w:val="-4"/>
        </w:rPr>
        <w:t xml:space="preserve"> </w:t>
      </w:r>
      <w:r>
        <w:t>de</w:t>
      </w:r>
      <w:r>
        <w:rPr>
          <w:spacing w:val="-3"/>
        </w:rPr>
        <w:t xml:space="preserve"> </w:t>
      </w:r>
      <w:r>
        <w:t>acercarse</w:t>
      </w:r>
      <w:r>
        <w:rPr>
          <w:spacing w:val="-4"/>
        </w:rPr>
        <w:t xml:space="preserve"> </w:t>
      </w:r>
      <w:r>
        <w:t>la</w:t>
      </w:r>
      <w:r>
        <w:rPr>
          <w:spacing w:val="-5"/>
        </w:rPr>
        <w:t xml:space="preserve"> </w:t>
      </w:r>
      <w:r>
        <w:t>fecha</w:t>
      </w:r>
      <w:r>
        <w:rPr>
          <w:spacing w:val="-4"/>
        </w:rPr>
        <w:t xml:space="preserve"> </w:t>
      </w:r>
      <w:r>
        <w:t>en</w:t>
      </w:r>
      <w:r>
        <w:rPr>
          <w:spacing w:val="-3"/>
        </w:rPr>
        <w:t xml:space="preserve"> </w:t>
      </w:r>
      <w:r>
        <w:t>la</w:t>
      </w:r>
      <w:r>
        <w:rPr>
          <w:spacing w:val="-5"/>
        </w:rPr>
        <w:t xml:space="preserve"> </w:t>
      </w:r>
      <w:r>
        <w:t>que</w:t>
      </w:r>
      <w:r>
        <w:rPr>
          <w:spacing w:val="-6"/>
        </w:rPr>
        <w:t xml:space="preserve"> </w:t>
      </w:r>
      <w:r>
        <w:t>se</w:t>
      </w:r>
      <w:r>
        <w:rPr>
          <w:spacing w:val="-3"/>
        </w:rPr>
        <w:t xml:space="preserve"> </w:t>
      </w:r>
      <w:r>
        <w:t>conmemorará</w:t>
      </w:r>
      <w:r>
        <w:rPr>
          <w:spacing w:val="-4"/>
        </w:rPr>
        <w:t xml:space="preserve"> </w:t>
      </w:r>
      <w:r>
        <w:t>el</w:t>
      </w:r>
      <w:r>
        <w:rPr>
          <w:spacing w:val="-2"/>
        </w:rPr>
        <w:t xml:space="preserve"> </w:t>
      </w:r>
      <w:r>
        <w:t>cuadragésimo</w:t>
      </w:r>
      <w:r>
        <w:rPr>
          <w:spacing w:val="-4"/>
        </w:rPr>
        <w:t xml:space="preserve"> </w:t>
      </w:r>
      <w:r>
        <w:t>aniversario</w:t>
      </w:r>
      <w:r>
        <w:rPr>
          <w:spacing w:val="-5"/>
        </w:rPr>
        <w:t xml:space="preserve"> </w:t>
      </w:r>
      <w:r>
        <w:t>de establecimiento de la Corte de Constitucionalidad, he estimado oportuno compartir este modesto artículo en el cual se aborda panorámicamente cómo surgió el control de constitucionalidad de Guatemala y el referido tribunal, en particular, haciendo relación de su desarrollo y algunas vicisitudes experimentadas a lo largo de las cuatro décadas de existencia.</w:t>
      </w:r>
    </w:p>
    <w:p w14:paraId="427DFEB5" w14:textId="77777777" w:rsidR="007779BE" w:rsidRDefault="00000000">
      <w:pPr>
        <w:pStyle w:val="Textoindependiente"/>
        <w:spacing w:before="240" w:line="276" w:lineRule="auto"/>
        <w:ind w:left="338" w:right="334" w:firstLine="707"/>
        <w:jc w:val="both"/>
      </w:pPr>
      <w:r>
        <w:t>También resulta oportuno compartir estas líneas respecto del tribunal constitucional guatemalteco</w:t>
      </w:r>
      <w:r>
        <w:rPr>
          <w:spacing w:val="-3"/>
        </w:rPr>
        <w:t xml:space="preserve"> </w:t>
      </w:r>
      <w:r>
        <w:t>en</w:t>
      </w:r>
      <w:r>
        <w:rPr>
          <w:spacing w:val="-6"/>
        </w:rPr>
        <w:t xml:space="preserve"> </w:t>
      </w:r>
      <w:r>
        <w:t>el</w:t>
      </w:r>
      <w:r>
        <w:rPr>
          <w:spacing w:val="-3"/>
        </w:rPr>
        <w:t xml:space="preserve"> </w:t>
      </w:r>
      <w:r>
        <w:t>año</w:t>
      </w:r>
      <w:r>
        <w:rPr>
          <w:spacing w:val="-6"/>
        </w:rPr>
        <w:t xml:space="preserve"> </w:t>
      </w:r>
      <w:r>
        <w:t>de</w:t>
      </w:r>
      <w:r>
        <w:rPr>
          <w:spacing w:val="-7"/>
        </w:rPr>
        <w:t xml:space="preserve"> </w:t>
      </w:r>
      <w:r>
        <w:t>conmemoración</w:t>
      </w:r>
      <w:r>
        <w:rPr>
          <w:spacing w:val="-5"/>
        </w:rPr>
        <w:t xml:space="preserve"> </w:t>
      </w:r>
      <w:r>
        <w:t>de</w:t>
      </w:r>
      <w:r>
        <w:rPr>
          <w:spacing w:val="-7"/>
        </w:rPr>
        <w:t xml:space="preserve"> </w:t>
      </w:r>
      <w:r>
        <w:t>dos</w:t>
      </w:r>
      <w:r>
        <w:rPr>
          <w:spacing w:val="-1"/>
        </w:rPr>
        <w:t xml:space="preserve"> </w:t>
      </w:r>
      <w:r>
        <w:t>siglos</w:t>
      </w:r>
      <w:r>
        <w:rPr>
          <w:spacing w:val="-6"/>
        </w:rPr>
        <w:t xml:space="preserve"> </w:t>
      </w:r>
      <w:r>
        <w:t>de</w:t>
      </w:r>
      <w:r>
        <w:rPr>
          <w:spacing w:val="-7"/>
        </w:rPr>
        <w:t xml:space="preserve"> </w:t>
      </w:r>
      <w:r>
        <w:t>constitucionalismo</w:t>
      </w:r>
      <w:r>
        <w:rPr>
          <w:spacing w:val="-5"/>
        </w:rPr>
        <w:t xml:space="preserve"> </w:t>
      </w:r>
      <w:r>
        <w:t>en</w:t>
      </w:r>
      <w:r>
        <w:rPr>
          <w:spacing w:val="-6"/>
        </w:rPr>
        <w:t xml:space="preserve"> </w:t>
      </w:r>
      <w:r>
        <w:t>Guatemala;</w:t>
      </w:r>
      <w:r>
        <w:rPr>
          <w:spacing w:val="-5"/>
        </w:rPr>
        <w:t xml:space="preserve"> </w:t>
      </w:r>
      <w:r>
        <w:t>ello es así, pues el primer texto constitucional del Estado fue promulgado en 1825, aunque, para ser preciso, es pertinente indicar que, como parte de las Provincias Unidas de Centroamérica, un año antes –1824– inició la experiencia constitucional con el magno texto federal.</w:t>
      </w:r>
    </w:p>
    <w:p w14:paraId="76A141B0" w14:textId="77777777" w:rsidR="007779BE" w:rsidRDefault="00000000">
      <w:pPr>
        <w:pStyle w:val="Textoindependiente"/>
        <w:spacing w:before="242" w:line="276" w:lineRule="auto"/>
        <w:ind w:left="338" w:right="334" w:firstLine="707"/>
        <w:jc w:val="both"/>
      </w:pPr>
      <w:r>
        <w:t>Si bien cuarenta años escasamente representa la quinta parte del tiempo transcurrido después</w:t>
      </w:r>
      <w:r>
        <w:rPr>
          <w:spacing w:val="-5"/>
        </w:rPr>
        <w:t xml:space="preserve"> </w:t>
      </w:r>
      <w:r>
        <w:t>de</w:t>
      </w:r>
      <w:r>
        <w:rPr>
          <w:spacing w:val="-6"/>
        </w:rPr>
        <w:t xml:space="preserve"> </w:t>
      </w:r>
      <w:r>
        <w:t>la</w:t>
      </w:r>
      <w:r>
        <w:rPr>
          <w:spacing w:val="-6"/>
        </w:rPr>
        <w:t xml:space="preserve"> </w:t>
      </w:r>
      <w:r>
        <w:t>independencia</w:t>
      </w:r>
      <w:r>
        <w:rPr>
          <w:spacing w:val="-5"/>
        </w:rPr>
        <w:t xml:space="preserve"> </w:t>
      </w:r>
      <w:r>
        <w:t>de</w:t>
      </w:r>
      <w:r>
        <w:rPr>
          <w:spacing w:val="-3"/>
        </w:rPr>
        <w:t xml:space="preserve"> </w:t>
      </w:r>
      <w:r>
        <w:t>Guatemala,</w:t>
      </w:r>
      <w:r>
        <w:rPr>
          <w:spacing w:val="-5"/>
        </w:rPr>
        <w:t xml:space="preserve"> </w:t>
      </w:r>
      <w:r>
        <w:t>la</w:t>
      </w:r>
      <w:r>
        <w:rPr>
          <w:spacing w:val="-5"/>
        </w:rPr>
        <w:t xml:space="preserve"> </w:t>
      </w:r>
      <w:r>
        <w:t>historia</w:t>
      </w:r>
      <w:r>
        <w:rPr>
          <w:spacing w:val="-6"/>
        </w:rPr>
        <w:t xml:space="preserve"> </w:t>
      </w:r>
      <w:r>
        <w:t>constitucional</w:t>
      </w:r>
      <w:r>
        <w:rPr>
          <w:spacing w:val="-5"/>
        </w:rPr>
        <w:t xml:space="preserve"> </w:t>
      </w:r>
      <w:r>
        <w:t>local</w:t>
      </w:r>
      <w:r>
        <w:rPr>
          <w:spacing w:val="-2"/>
        </w:rPr>
        <w:t xml:space="preserve"> </w:t>
      </w:r>
      <w:r>
        <w:t>da</w:t>
      </w:r>
      <w:r>
        <w:rPr>
          <w:spacing w:val="-5"/>
        </w:rPr>
        <w:t xml:space="preserve"> </w:t>
      </w:r>
      <w:r>
        <w:t>cuenta</w:t>
      </w:r>
      <w:r>
        <w:rPr>
          <w:spacing w:val="-6"/>
        </w:rPr>
        <w:t xml:space="preserve"> </w:t>
      </w:r>
      <w:r>
        <w:t>que</w:t>
      </w:r>
      <w:r>
        <w:rPr>
          <w:spacing w:val="-3"/>
        </w:rPr>
        <w:t xml:space="preserve"> </w:t>
      </w:r>
      <w:r>
        <w:t>ese</w:t>
      </w:r>
      <w:r>
        <w:rPr>
          <w:spacing w:val="-6"/>
        </w:rPr>
        <w:t xml:space="preserve"> </w:t>
      </w:r>
      <w:r>
        <w:t>lapso resulta significativo, por cuanto que es manifestación de la existencia de un órgano que hace la función</w:t>
      </w:r>
      <w:r>
        <w:rPr>
          <w:spacing w:val="-1"/>
        </w:rPr>
        <w:t xml:space="preserve"> </w:t>
      </w:r>
      <w:r>
        <w:t>de</w:t>
      </w:r>
      <w:r>
        <w:rPr>
          <w:spacing w:val="-2"/>
        </w:rPr>
        <w:t xml:space="preserve"> </w:t>
      </w:r>
      <w:r>
        <w:t>guardián</w:t>
      </w:r>
      <w:r>
        <w:rPr>
          <w:spacing w:val="-1"/>
        </w:rPr>
        <w:t xml:space="preserve"> </w:t>
      </w:r>
      <w:r>
        <w:t>del</w:t>
      </w:r>
      <w:r>
        <w:rPr>
          <w:spacing w:val="-1"/>
        </w:rPr>
        <w:t xml:space="preserve"> </w:t>
      </w:r>
      <w:r>
        <w:t>cuerpo</w:t>
      </w:r>
      <w:r>
        <w:rPr>
          <w:spacing w:val="-2"/>
        </w:rPr>
        <w:t xml:space="preserve"> </w:t>
      </w:r>
      <w:r>
        <w:t>normativo</w:t>
      </w:r>
      <w:r>
        <w:rPr>
          <w:spacing w:val="-1"/>
        </w:rPr>
        <w:t xml:space="preserve"> </w:t>
      </w:r>
      <w:r>
        <w:t>fundamental</w:t>
      </w:r>
      <w:r>
        <w:rPr>
          <w:spacing w:val="-1"/>
        </w:rPr>
        <w:t xml:space="preserve"> </w:t>
      </w:r>
      <w:r>
        <w:t>que</w:t>
      </w:r>
      <w:r>
        <w:rPr>
          <w:spacing w:val="-2"/>
        </w:rPr>
        <w:t xml:space="preserve"> </w:t>
      </w:r>
      <w:r>
        <w:t>hasta</w:t>
      </w:r>
      <w:r>
        <w:rPr>
          <w:spacing w:val="-2"/>
        </w:rPr>
        <w:t xml:space="preserve"> </w:t>
      </w:r>
      <w:r>
        <w:t>ahora</w:t>
      </w:r>
      <w:r>
        <w:rPr>
          <w:spacing w:val="-3"/>
        </w:rPr>
        <w:t xml:space="preserve"> </w:t>
      </w:r>
      <w:r>
        <w:t>es</w:t>
      </w:r>
      <w:r>
        <w:rPr>
          <w:spacing w:val="-1"/>
        </w:rPr>
        <w:t xml:space="preserve"> </w:t>
      </w:r>
      <w:r>
        <w:t>el</w:t>
      </w:r>
      <w:r>
        <w:rPr>
          <w:spacing w:val="-1"/>
        </w:rPr>
        <w:t xml:space="preserve"> </w:t>
      </w:r>
      <w:r>
        <w:t>segundo</w:t>
      </w:r>
      <w:r>
        <w:rPr>
          <w:spacing w:val="-1"/>
        </w:rPr>
        <w:t xml:space="preserve"> </w:t>
      </w:r>
      <w:r>
        <w:t>en</w:t>
      </w:r>
      <w:r>
        <w:rPr>
          <w:spacing w:val="-1"/>
        </w:rPr>
        <w:t xml:space="preserve"> </w:t>
      </w:r>
      <w:r>
        <w:t>términos de su vigencia.</w:t>
      </w:r>
    </w:p>
    <w:p w14:paraId="2361F846" w14:textId="77777777" w:rsidR="007779BE" w:rsidRDefault="00000000">
      <w:pPr>
        <w:pStyle w:val="Textoindependiente"/>
        <w:spacing w:before="240" w:line="276" w:lineRule="auto"/>
        <w:ind w:left="338" w:right="333" w:firstLine="707"/>
        <w:jc w:val="both"/>
      </w:pPr>
      <w:r>
        <w:t>Haber</w:t>
      </w:r>
      <w:r>
        <w:rPr>
          <w:spacing w:val="-7"/>
        </w:rPr>
        <w:t xml:space="preserve"> </w:t>
      </w:r>
      <w:r>
        <w:t>laborado</w:t>
      </w:r>
      <w:r>
        <w:rPr>
          <w:spacing w:val="-6"/>
        </w:rPr>
        <w:t xml:space="preserve"> </w:t>
      </w:r>
      <w:r>
        <w:t>durante</w:t>
      </w:r>
      <w:r>
        <w:rPr>
          <w:spacing w:val="-4"/>
        </w:rPr>
        <w:t xml:space="preserve"> </w:t>
      </w:r>
      <w:r>
        <w:t>más</w:t>
      </w:r>
      <w:r>
        <w:rPr>
          <w:spacing w:val="-9"/>
        </w:rPr>
        <w:t xml:space="preserve"> </w:t>
      </w:r>
      <w:r>
        <w:t>de</w:t>
      </w:r>
      <w:r>
        <w:rPr>
          <w:spacing w:val="-9"/>
        </w:rPr>
        <w:t xml:space="preserve"> </w:t>
      </w:r>
      <w:r>
        <w:t>cuatro</w:t>
      </w:r>
      <w:r>
        <w:rPr>
          <w:spacing w:val="-9"/>
        </w:rPr>
        <w:t xml:space="preserve"> </w:t>
      </w:r>
      <w:r>
        <w:t>lustros</w:t>
      </w:r>
      <w:r>
        <w:rPr>
          <w:spacing w:val="-9"/>
        </w:rPr>
        <w:t xml:space="preserve"> </w:t>
      </w:r>
      <w:r>
        <w:t>en</w:t>
      </w:r>
      <w:r>
        <w:rPr>
          <w:spacing w:val="-4"/>
        </w:rPr>
        <w:t xml:space="preserve"> </w:t>
      </w:r>
      <w:r>
        <w:t>el</w:t>
      </w:r>
      <w:r>
        <w:rPr>
          <w:spacing w:val="-8"/>
        </w:rPr>
        <w:t xml:space="preserve"> </w:t>
      </w:r>
      <w:r>
        <w:t>referido</w:t>
      </w:r>
      <w:r>
        <w:rPr>
          <w:spacing w:val="-9"/>
        </w:rPr>
        <w:t xml:space="preserve"> </w:t>
      </w:r>
      <w:r>
        <w:t>tribunal</w:t>
      </w:r>
      <w:r>
        <w:rPr>
          <w:spacing w:val="-8"/>
        </w:rPr>
        <w:t xml:space="preserve"> </w:t>
      </w:r>
      <w:r>
        <w:t>torna</w:t>
      </w:r>
      <w:r>
        <w:rPr>
          <w:spacing w:val="-7"/>
        </w:rPr>
        <w:t xml:space="preserve"> </w:t>
      </w:r>
      <w:r>
        <w:t>desafiante</w:t>
      </w:r>
      <w:r>
        <w:rPr>
          <w:spacing w:val="-7"/>
        </w:rPr>
        <w:t xml:space="preserve"> </w:t>
      </w:r>
      <w:r>
        <w:t>el</w:t>
      </w:r>
      <w:r>
        <w:rPr>
          <w:spacing w:val="-8"/>
        </w:rPr>
        <w:t xml:space="preserve"> </w:t>
      </w:r>
      <w:r>
        <w:t>reto de</w:t>
      </w:r>
      <w:r>
        <w:rPr>
          <w:spacing w:val="-12"/>
        </w:rPr>
        <w:t xml:space="preserve"> </w:t>
      </w:r>
      <w:r>
        <w:t>hacer</w:t>
      </w:r>
      <w:r>
        <w:rPr>
          <w:spacing w:val="-11"/>
        </w:rPr>
        <w:t xml:space="preserve"> </w:t>
      </w:r>
      <w:r>
        <w:t>una</w:t>
      </w:r>
      <w:r>
        <w:rPr>
          <w:spacing w:val="-12"/>
        </w:rPr>
        <w:t xml:space="preserve"> </w:t>
      </w:r>
      <w:r>
        <w:t>relación</w:t>
      </w:r>
      <w:r>
        <w:rPr>
          <w:spacing w:val="-10"/>
        </w:rPr>
        <w:t xml:space="preserve"> </w:t>
      </w:r>
      <w:r>
        <w:t>fiel</w:t>
      </w:r>
      <w:r>
        <w:rPr>
          <w:spacing w:val="-8"/>
        </w:rPr>
        <w:t xml:space="preserve"> </w:t>
      </w:r>
      <w:r>
        <w:t>de</w:t>
      </w:r>
      <w:r>
        <w:rPr>
          <w:spacing w:val="-12"/>
        </w:rPr>
        <w:t xml:space="preserve"> </w:t>
      </w:r>
      <w:r>
        <w:t>su</w:t>
      </w:r>
      <w:r>
        <w:rPr>
          <w:spacing w:val="-10"/>
        </w:rPr>
        <w:t xml:space="preserve"> </w:t>
      </w:r>
      <w:r>
        <w:t>origen,</w:t>
      </w:r>
      <w:r>
        <w:rPr>
          <w:spacing w:val="-11"/>
        </w:rPr>
        <w:t xml:space="preserve"> </w:t>
      </w:r>
      <w:r>
        <w:t>desarrollo</w:t>
      </w:r>
      <w:r>
        <w:rPr>
          <w:spacing w:val="-10"/>
        </w:rPr>
        <w:t xml:space="preserve"> </w:t>
      </w:r>
      <w:r>
        <w:t>y</w:t>
      </w:r>
      <w:r>
        <w:rPr>
          <w:spacing w:val="-11"/>
        </w:rPr>
        <w:t xml:space="preserve"> </w:t>
      </w:r>
      <w:r>
        <w:t>estado</w:t>
      </w:r>
      <w:r>
        <w:rPr>
          <w:spacing w:val="-11"/>
        </w:rPr>
        <w:t xml:space="preserve"> </w:t>
      </w:r>
      <w:r>
        <w:t>actual.</w:t>
      </w:r>
      <w:r>
        <w:rPr>
          <w:spacing w:val="-11"/>
        </w:rPr>
        <w:t xml:space="preserve"> </w:t>
      </w:r>
      <w:r>
        <w:t>Ciertamente,</w:t>
      </w:r>
      <w:r>
        <w:rPr>
          <w:spacing w:val="-11"/>
        </w:rPr>
        <w:t xml:space="preserve"> </w:t>
      </w:r>
      <w:r>
        <w:t>como</w:t>
      </w:r>
      <w:r>
        <w:rPr>
          <w:spacing w:val="-10"/>
        </w:rPr>
        <w:t xml:space="preserve"> </w:t>
      </w:r>
      <w:r>
        <w:t>toda</w:t>
      </w:r>
      <w:r>
        <w:rPr>
          <w:spacing w:val="-11"/>
        </w:rPr>
        <w:t xml:space="preserve"> </w:t>
      </w:r>
      <w:r>
        <w:t>creación humana, la experiencia de la Corte está marcada por luces y sombras; no obstante, lo positivo de su</w:t>
      </w:r>
      <w:r>
        <w:rPr>
          <w:spacing w:val="-6"/>
        </w:rPr>
        <w:t xml:space="preserve"> </w:t>
      </w:r>
      <w:r>
        <w:t>gestión</w:t>
      </w:r>
      <w:r>
        <w:rPr>
          <w:spacing w:val="-6"/>
        </w:rPr>
        <w:t xml:space="preserve"> </w:t>
      </w:r>
      <w:r>
        <w:t>como</w:t>
      </w:r>
      <w:r>
        <w:rPr>
          <w:spacing w:val="-5"/>
        </w:rPr>
        <w:t xml:space="preserve"> </w:t>
      </w:r>
      <w:r>
        <w:t>guardián</w:t>
      </w:r>
      <w:r>
        <w:rPr>
          <w:spacing w:val="-6"/>
        </w:rPr>
        <w:t xml:space="preserve"> </w:t>
      </w:r>
      <w:r>
        <w:t>de</w:t>
      </w:r>
      <w:r>
        <w:rPr>
          <w:spacing w:val="-6"/>
        </w:rPr>
        <w:t xml:space="preserve"> </w:t>
      </w:r>
      <w:r>
        <w:t>la</w:t>
      </w:r>
      <w:r>
        <w:rPr>
          <w:spacing w:val="-6"/>
        </w:rPr>
        <w:t xml:space="preserve"> </w:t>
      </w:r>
      <w:r>
        <w:t>constitucionalidad</w:t>
      </w:r>
      <w:r>
        <w:rPr>
          <w:spacing w:val="-6"/>
        </w:rPr>
        <w:t xml:space="preserve"> </w:t>
      </w:r>
      <w:r>
        <w:t>es</w:t>
      </w:r>
      <w:r>
        <w:rPr>
          <w:spacing w:val="-6"/>
        </w:rPr>
        <w:t xml:space="preserve"> </w:t>
      </w:r>
      <w:r>
        <w:t>lo</w:t>
      </w:r>
      <w:r>
        <w:rPr>
          <w:spacing w:val="-5"/>
        </w:rPr>
        <w:t xml:space="preserve"> </w:t>
      </w:r>
      <w:r>
        <w:t>que</w:t>
      </w:r>
      <w:r>
        <w:rPr>
          <w:spacing w:val="-6"/>
        </w:rPr>
        <w:t xml:space="preserve"> </w:t>
      </w:r>
      <w:r>
        <w:t>más</w:t>
      </w:r>
      <w:r>
        <w:rPr>
          <w:spacing w:val="-6"/>
        </w:rPr>
        <w:t xml:space="preserve"> </w:t>
      </w:r>
      <w:r>
        <w:t>pesa</w:t>
      </w:r>
      <w:r>
        <w:rPr>
          <w:spacing w:val="-6"/>
        </w:rPr>
        <w:t xml:space="preserve"> </w:t>
      </w:r>
      <w:r>
        <w:t>en</w:t>
      </w:r>
      <w:r>
        <w:rPr>
          <w:spacing w:val="-6"/>
        </w:rPr>
        <w:t xml:space="preserve"> </w:t>
      </w:r>
      <w:r>
        <w:t>la</w:t>
      </w:r>
      <w:r>
        <w:rPr>
          <w:spacing w:val="-6"/>
        </w:rPr>
        <w:t xml:space="preserve"> </w:t>
      </w:r>
      <w:r>
        <w:t>balanza</w:t>
      </w:r>
      <w:r>
        <w:rPr>
          <w:spacing w:val="-6"/>
        </w:rPr>
        <w:t xml:space="preserve"> </w:t>
      </w:r>
      <w:r>
        <w:t>de</w:t>
      </w:r>
      <w:r>
        <w:rPr>
          <w:spacing w:val="-6"/>
        </w:rPr>
        <w:t xml:space="preserve"> </w:t>
      </w:r>
      <w:r>
        <w:t>resultados</w:t>
      </w:r>
      <w:r>
        <w:rPr>
          <w:spacing w:val="-6"/>
        </w:rPr>
        <w:t xml:space="preserve"> </w:t>
      </w:r>
      <w:r>
        <w:t>y es lo que se desea resaltar.</w:t>
      </w:r>
    </w:p>
    <w:p w14:paraId="007E484F" w14:textId="77777777" w:rsidR="007779BE" w:rsidRDefault="00000000">
      <w:pPr>
        <w:pStyle w:val="Textoindependiente"/>
        <w:spacing w:before="239" w:line="276" w:lineRule="auto"/>
        <w:ind w:left="338" w:right="337" w:firstLine="707"/>
        <w:jc w:val="both"/>
      </w:pPr>
      <w:r>
        <w:t>Es</w:t>
      </w:r>
      <w:r>
        <w:rPr>
          <w:spacing w:val="-10"/>
        </w:rPr>
        <w:t xml:space="preserve"> </w:t>
      </w:r>
      <w:r>
        <w:t>destacable</w:t>
      </w:r>
      <w:r>
        <w:rPr>
          <w:spacing w:val="-8"/>
        </w:rPr>
        <w:t xml:space="preserve"> </w:t>
      </w:r>
      <w:r>
        <w:t>el</w:t>
      </w:r>
      <w:r>
        <w:rPr>
          <w:spacing w:val="-9"/>
        </w:rPr>
        <w:t xml:space="preserve"> </w:t>
      </w:r>
      <w:r>
        <w:t>rol</w:t>
      </w:r>
      <w:r>
        <w:rPr>
          <w:spacing w:val="-10"/>
        </w:rPr>
        <w:t xml:space="preserve"> </w:t>
      </w:r>
      <w:r>
        <w:t>preponderante</w:t>
      </w:r>
      <w:r>
        <w:rPr>
          <w:spacing w:val="-8"/>
        </w:rPr>
        <w:t xml:space="preserve"> </w:t>
      </w:r>
      <w:r>
        <w:t>de</w:t>
      </w:r>
      <w:r>
        <w:rPr>
          <w:spacing w:val="-11"/>
        </w:rPr>
        <w:t xml:space="preserve"> </w:t>
      </w:r>
      <w:r>
        <w:t>la</w:t>
      </w:r>
      <w:r>
        <w:rPr>
          <w:spacing w:val="-11"/>
        </w:rPr>
        <w:t xml:space="preserve"> </w:t>
      </w:r>
      <w:r>
        <w:t>Corte</w:t>
      </w:r>
      <w:r>
        <w:rPr>
          <w:spacing w:val="-9"/>
        </w:rPr>
        <w:t xml:space="preserve"> </w:t>
      </w:r>
      <w:r>
        <w:t>de</w:t>
      </w:r>
      <w:r>
        <w:rPr>
          <w:spacing w:val="-11"/>
        </w:rPr>
        <w:t xml:space="preserve"> </w:t>
      </w:r>
      <w:r>
        <w:t>Constitucionalidad</w:t>
      </w:r>
      <w:r>
        <w:rPr>
          <w:spacing w:val="-10"/>
        </w:rPr>
        <w:t xml:space="preserve"> </w:t>
      </w:r>
      <w:r>
        <w:t>en</w:t>
      </w:r>
      <w:r>
        <w:rPr>
          <w:spacing w:val="-10"/>
        </w:rPr>
        <w:t xml:space="preserve"> </w:t>
      </w:r>
      <w:r>
        <w:t>la</w:t>
      </w:r>
      <w:r>
        <w:rPr>
          <w:spacing w:val="-8"/>
        </w:rPr>
        <w:t xml:space="preserve"> </w:t>
      </w:r>
      <w:r>
        <w:t>protección</w:t>
      </w:r>
      <w:r>
        <w:rPr>
          <w:spacing w:val="-9"/>
        </w:rPr>
        <w:t xml:space="preserve"> </w:t>
      </w:r>
      <w:r>
        <w:t>de</w:t>
      </w:r>
      <w:r>
        <w:rPr>
          <w:spacing w:val="-11"/>
        </w:rPr>
        <w:t xml:space="preserve"> </w:t>
      </w:r>
      <w:r>
        <w:t>los derechos humanos y en el fortalecimiento de la institucionalidad estatal. Para el logro de dichos propósitos, mayormente, el tribunal ha navegado al ritmo de las exigencias de los avances de los tiempos, procurando hacer del texto fundamental un instrumento normativo vivo y capaz de responder a los complejos y variantes conflictos constitucionales que se han sometido a su conocimiento y resolución.</w:t>
      </w:r>
    </w:p>
    <w:p w14:paraId="07A8BEFE" w14:textId="77777777" w:rsidR="007779BE" w:rsidRDefault="00000000">
      <w:pPr>
        <w:pStyle w:val="Textoindependiente"/>
        <w:spacing w:before="242" w:line="276" w:lineRule="auto"/>
        <w:ind w:left="338" w:right="337" w:firstLine="707"/>
        <w:jc w:val="both"/>
      </w:pPr>
      <w:r>
        <w:t>Con</w:t>
      </w:r>
      <w:r>
        <w:rPr>
          <w:spacing w:val="-8"/>
        </w:rPr>
        <w:t xml:space="preserve"> </w:t>
      </w:r>
      <w:r>
        <w:t>el</w:t>
      </w:r>
      <w:r>
        <w:rPr>
          <w:spacing w:val="-8"/>
        </w:rPr>
        <w:t xml:space="preserve"> </w:t>
      </w:r>
      <w:r>
        <w:t>presente</w:t>
      </w:r>
      <w:r>
        <w:rPr>
          <w:spacing w:val="-7"/>
        </w:rPr>
        <w:t xml:space="preserve"> </w:t>
      </w:r>
      <w:r>
        <w:t>artículo</w:t>
      </w:r>
      <w:r>
        <w:rPr>
          <w:spacing w:val="-8"/>
        </w:rPr>
        <w:t xml:space="preserve"> </w:t>
      </w:r>
      <w:r>
        <w:t>no</w:t>
      </w:r>
      <w:r>
        <w:rPr>
          <w:spacing w:val="-8"/>
        </w:rPr>
        <w:t xml:space="preserve"> </w:t>
      </w:r>
      <w:r>
        <w:t>se</w:t>
      </w:r>
      <w:r>
        <w:rPr>
          <w:spacing w:val="-9"/>
        </w:rPr>
        <w:t xml:space="preserve"> </w:t>
      </w:r>
      <w:r>
        <w:t>pretende,</w:t>
      </w:r>
      <w:r>
        <w:rPr>
          <w:spacing w:val="-6"/>
        </w:rPr>
        <w:t xml:space="preserve"> </w:t>
      </w:r>
      <w:r>
        <w:t>con</w:t>
      </w:r>
      <w:r>
        <w:rPr>
          <w:spacing w:val="-8"/>
        </w:rPr>
        <w:t xml:space="preserve"> </w:t>
      </w:r>
      <w:r>
        <w:t>espíritu</w:t>
      </w:r>
      <w:r>
        <w:rPr>
          <w:spacing w:val="-8"/>
        </w:rPr>
        <w:t xml:space="preserve"> </w:t>
      </w:r>
      <w:r>
        <w:t>jactancioso,</w:t>
      </w:r>
      <w:r>
        <w:rPr>
          <w:spacing w:val="-8"/>
        </w:rPr>
        <w:t xml:space="preserve"> </w:t>
      </w:r>
      <w:r>
        <w:t>que</w:t>
      </w:r>
      <w:r>
        <w:rPr>
          <w:spacing w:val="-9"/>
        </w:rPr>
        <w:t xml:space="preserve"> </w:t>
      </w:r>
      <w:r>
        <w:t>este</w:t>
      </w:r>
      <w:r>
        <w:rPr>
          <w:spacing w:val="-8"/>
        </w:rPr>
        <w:t xml:space="preserve"> </w:t>
      </w:r>
      <w:r>
        <w:t>sea</w:t>
      </w:r>
      <w:r>
        <w:rPr>
          <w:spacing w:val="-9"/>
        </w:rPr>
        <w:t xml:space="preserve"> </w:t>
      </w:r>
      <w:r>
        <w:t>tomado</w:t>
      </w:r>
      <w:r>
        <w:rPr>
          <w:spacing w:val="-8"/>
        </w:rPr>
        <w:t xml:space="preserve"> </w:t>
      </w:r>
      <w:r>
        <w:t>como un</w:t>
      </w:r>
      <w:r>
        <w:rPr>
          <w:spacing w:val="-2"/>
        </w:rPr>
        <w:t xml:space="preserve"> </w:t>
      </w:r>
      <w:r>
        <w:t>retrato</w:t>
      </w:r>
      <w:r>
        <w:rPr>
          <w:spacing w:val="-2"/>
        </w:rPr>
        <w:t xml:space="preserve"> </w:t>
      </w:r>
      <w:r>
        <w:t>del</w:t>
      </w:r>
      <w:r>
        <w:rPr>
          <w:spacing w:val="-2"/>
        </w:rPr>
        <w:t xml:space="preserve"> </w:t>
      </w:r>
      <w:r>
        <w:t>pasado</w:t>
      </w:r>
      <w:r>
        <w:rPr>
          <w:spacing w:val="-2"/>
        </w:rPr>
        <w:t xml:space="preserve"> </w:t>
      </w:r>
      <w:r>
        <w:t>y</w:t>
      </w:r>
      <w:r>
        <w:rPr>
          <w:spacing w:val="-2"/>
        </w:rPr>
        <w:t xml:space="preserve"> </w:t>
      </w:r>
      <w:r>
        <w:t>presente</w:t>
      </w:r>
      <w:r>
        <w:rPr>
          <w:spacing w:val="-3"/>
        </w:rPr>
        <w:t xml:space="preserve"> </w:t>
      </w:r>
      <w:r>
        <w:t>del</w:t>
      </w:r>
      <w:r>
        <w:rPr>
          <w:spacing w:val="-2"/>
        </w:rPr>
        <w:t xml:space="preserve"> </w:t>
      </w:r>
      <w:r>
        <w:t>tribunal</w:t>
      </w:r>
      <w:r>
        <w:rPr>
          <w:spacing w:val="-2"/>
        </w:rPr>
        <w:t xml:space="preserve"> </w:t>
      </w:r>
      <w:r>
        <w:t>constitucional</w:t>
      </w:r>
      <w:r>
        <w:rPr>
          <w:spacing w:val="-2"/>
        </w:rPr>
        <w:t xml:space="preserve"> </w:t>
      </w:r>
      <w:r>
        <w:t>guatemalteco,</w:t>
      </w:r>
      <w:r>
        <w:rPr>
          <w:spacing w:val="-2"/>
        </w:rPr>
        <w:t xml:space="preserve"> </w:t>
      </w:r>
      <w:r>
        <w:t>pues,</w:t>
      </w:r>
      <w:r>
        <w:rPr>
          <w:spacing w:val="-2"/>
        </w:rPr>
        <w:t xml:space="preserve"> </w:t>
      </w:r>
      <w:r>
        <w:t>en</w:t>
      </w:r>
      <w:r>
        <w:rPr>
          <w:spacing w:val="-2"/>
        </w:rPr>
        <w:t xml:space="preserve"> </w:t>
      </w:r>
      <w:r>
        <w:t>pocos</w:t>
      </w:r>
      <w:r>
        <w:rPr>
          <w:spacing w:val="-2"/>
        </w:rPr>
        <w:t xml:space="preserve"> </w:t>
      </w:r>
      <w:r>
        <w:t>párrafos, sería</w:t>
      </w:r>
      <w:r>
        <w:rPr>
          <w:spacing w:val="-6"/>
        </w:rPr>
        <w:t xml:space="preserve"> </w:t>
      </w:r>
      <w:r>
        <w:t>una</w:t>
      </w:r>
      <w:r>
        <w:rPr>
          <w:spacing w:val="-2"/>
        </w:rPr>
        <w:t xml:space="preserve"> </w:t>
      </w:r>
      <w:r>
        <w:t>tarea</w:t>
      </w:r>
      <w:r>
        <w:rPr>
          <w:spacing w:val="-4"/>
        </w:rPr>
        <w:t xml:space="preserve"> </w:t>
      </w:r>
      <w:r>
        <w:t>difícil</w:t>
      </w:r>
      <w:r>
        <w:rPr>
          <w:spacing w:val="-2"/>
        </w:rPr>
        <w:t xml:space="preserve"> </w:t>
      </w:r>
      <w:r>
        <w:t>de</w:t>
      </w:r>
      <w:r>
        <w:rPr>
          <w:spacing w:val="-4"/>
        </w:rPr>
        <w:t xml:space="preserve"> </w:t>
      </w:r>
      <w:r>
        <w:t>lograr;</w:t>
      </w:r>
      <w:r>
        <w:rPr>
          <w:spacing w:val="-3"/>
        </w:rPr>
        <w:t xml:space="preserve"> </w:t>
      </w:r>
      <w:r>
        <w:t>empero,</w:t>
      </w:r>
      <w:r>
        <w:rPr>
          <w:spacing w:val="-4"/>
        </w:rPr>
        <w:t xml:space="preserve"> </w:t>
      </w:r>
      <w:r>
        <w:t>sí</w:t>
      </w:r>
      <w:r>
        <w:rPr>
          <w:spacing w:val="-1"/>
        </w:rPr>
        <w:t xml:space="preserve"> </w:t>
      </w:r>
      <w:r>
        <w:t>se</w:t>
      </w:r>
      <w:r>
        <w:rPr>
          <w:spacing w:val="-1"/>
        </w:rPr>
        <w:t xml:space="preserve"> </w:t>
      </w:r>
      <w:r>
        <w:t>aspira</w:t>
      </w:r>
      <w:r>
        <w:rPr>
          <w:spacing w:val="-4"/>
        </w:rPr>
        <w:t xml:space="preserve"> </w:t>
      </w:r>
      <w:r>
        <w:t>a</w:t>
      </w:r>
      <w:r>
        <w:rPr>
          <w:spacing w:val="-4"/>
        </w:rPr>
        <w:t xml:space="preserve"> </w:t>
      </w:r>
      <w:r>
        <w:t>plasmar</w:t>
      </w:r>
      <w:r>
        <w:rPr>
          <w:spacing w:val="-4"/>
        </w:rPr>
        <w:t xml:space="preserve"> </w:t>
      </w:r>
      <w:r>
        <w:t>una</w:t>
      </w:r>
      <w:r>
        <w:rPr>
          <w:spacing w:val="-4"/>
        </w:rPr>
        <w:t xml:space="preserve"> </w:t>
      </w:r>
      <w:r>
        <w:t>visión</w:t>
      </w:r>
      <w:r>
        <w:rPr>
          <w:spacing w:val="-3"/>
        </w:rPr>
        <w:t xml:space="preserve"> </w:t>
      </w:r>
      <w:r>
        <w:t>panorámica</w:t>
      </w:r>
      <w:r>
        <w:rPr>
          <w:spacing w:val="-4"/>
        </w:rPr>
        <w:t xml:space="preserve"> </w:t>
      </w:r>
      <w:r>
        <w:t>que</w:t>
      </w:r>
      <w:r>
        <w:rPr>
          <w:spacing w:val="-3"/>
        </w:rPr>
        <w:t xml:space="preserve"> </w:t>
      </w:r>
      <w:r>
        <w:rPr>
          <w:spacing w:val="-2"/>
        </w:rPr>
        <w:t>permita,</w:t>
      </w:r>
    </w:p>
    <w:p w14:paraId="6FB3C3E7"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E6F7202" w14:textId="77777777" w:rsidR="007779BE" w:rsidRDefault="007779BE">
      <w:pPr>
        <w:pStyle w:val="Textoindependiente"/>
      </w:pPr>
    </w:p>
    <w:p w14:paraId="7475AD56" w14:textId="77777777" w:rsidR="007779BE" w:rsidRDefault="007779BE">
      <w:pPr>
        <w:pStyle w:val="Textoindependiente"/>
        <w:spacing w:before="8"/>
      </w:pPr>
    </w:p>
    <w:p w14:paraId="6187AAAF" w14:textId="77777777" w:rsidR="007779BE" w:rsidRDefault="00000000">
      <w:pPr>
        <w:pStyle w:val="Textoindependiente"/>
        <w:spacing w:before="1" w:line="276" w:lineRule="auto"/>
        <w:ind w:left="338" w:right="334"/>
        <w:jc w:val="both"/>
      </w:pPr>
      <w:r>
        <w:t>al lector, entender el escenario actual del órgano jurisdiccional, en especial de cómo los pronunciamientos emitidos dentro del marco de sus funciones naturales han sido claves en la construcción</w:t>
      </w:r>
      <w:r>
        <w:rPr>
          <w:spacing w:val="-8"/>
        </w:rPr>
        <w:t xml:space="preserve"> </w:t>
      </w:r>
      <w:r>
        <w:t>del</w:t>
      </w:r>
      <w:r>
        <w:rPr>
          <w:spacing w:val="-8"/>
        </w:rPr>
        <w:t xml:space="preserve"> </w:t>
      </w:r>
      <w:r>
        <w:t>Estado</w:t>
      </w:r>
      <w:r>
        <w:rPr>
          <w:spacing w:val="-7"/>
        </w:rPr>
        <w:t xml:space="preserve"> </w:t>
      </w:r>
      <w:r>
        <w:t>constitucional</w:t>
      </w:r>
      <w:r>
        <w:rPr>
          <w:spacing w:val="-8"/>
        </w:rPr>
        <w:t xml:space="preserve"> </w:t>
      </w:r>
      <w:r>
        <w:t>de</w:t>
      </w:r>
      <w:r>
        <w:rPr>
          <w:spacing w:val="-8"/>
        </w:rPr>
        <w:t xml:space="preserve"> </w:t>
      </w:r>
      <w:r>
        <w:t>Derecho,</w:t>
      </w:r>
      <w:r>
        <w:rPr>
          <w:spacing w:val="-6"/>
        </w:rPr>
        <w:t xml:space="preserve"> </w:t>
      </w:r>
      <w:r>
        <w:t>rol</w:t>
      </w:r>
      <w:r>
        <w:rPr>
          <w:spacing w:val="-8"/>
        </w:rPr>
        <w:t xml:space="preserve"> </w:t>
      </w:r>
      <w:r>
        <w:t>al</w:t>
      </w:r>
      <w:r>
        <w:rPr>
          <w:spacing w:val="-6"/>
        </w:rPr>
        <w:t xml:space="preserve"> </w:t>
      </w:r>
      <w:r>
        <w:t>que</w:t>
      </w:r>
      <w:r>
        <w:rPr>
          <w:spacing w:val="-8"/>
        </w:rPr>
        <w:t xml:space="preserve"> </w:t>
      </w:r>
      <w:r>
        <w:t>todos</w:t>
      </w:r>
      <w:r>
        <w:rPr>
          <w:spacing w:val="-8"/>
        </w:rPr>
        <w:t xml:space="preserve"> </w:t>
      </w:r>
      <w:r>
        <w:t>los</w:t>
      </w:r>
      <w:r>
        <w:rPr>
          <w:spacing w:val="-5"/>
        </w:rPr>
        <w:t xml:space="preserve"> </w:t>
      </w:r>
      <w:r>
        <w:t>tribunales</w:t>
      </w:r>
      <w:r>
        <w:rPr>
          <w:spacing w:val="-8"/>
        </w:rPr>
        <w:t xml:space="preserve"> </w:t>
      </w:r>
      <w:r>
        <w:t>están</w:t>
      </w:r>
      <w:r>
        <w:rPr>
          <w:spacing w:val="-6"/>
        </w:rPr>
        <w:t xml:space="preserve"> </w:t>
      </w:r>
      <w:r>
        <w:t>llamados</w:t>
      </w:r>
      <w:r>
        <w:rPr>
          <w:spacing w:val="-6"/>
        </w:rPr>
        <w:t xml:space="preserve"> </w:t>
      </w:r>
      <w:r>
        <w:t>a contribuir y los constitucionales, en especial, a protagonizar.</w:t>
      </w:r>
    </w:p>
    <w:p w14:paraId="2CABF1E3" w14:textId="77777777" w:rsidR="007779BE" w:rsidRDefault="007779BE">
      <w:pPr>
        <w:pStyle w:val="Textoindependiente"/>
      </w:pPr>
    </w:p>
    <w:p w14:paraId="5B6B6409" w14:textId="77777777" w:rsidR="007779BE" w:rsidRDefault="007779BE">
      <w:pPr>
        <w:pStyle w:val="Textoindependiente"/>
        <w:spacing w:before="246"/>
      </w:pPr>
    </w:p>
    <w:p w14:paraId="41E98D8D" w14:textId="77777777" w:rsidR="007779BE" w:rsidRDefault="00000000">
      <w:pPr>
        <w:pStyle w:val="Ttulo5"/>
        <w:numPr>
          <w:ilvl w:val="0"/>
          <w:numId w:val="16"/>
        </w:numPr>
        <w:tabs>
          <w:tab w:val="left" w:pos="766"/>
        </w:tabs>
        <w:spacing w:line="276" w:lineRule="auto"/>
        <w:ind w:right="342"/>
      </w:pPr>
      <w:r>
        <w:t>Breve repaso histórico al control constitucional en Guatemala antes de la</w:t>
      </w:r>
      <w:r>
        <w:rPr>
          <w:spacing w:val="40"/>
        </w:rPr>
        <w:t xml:space="preserve"> </w:t>
      </w:r>
      <w:r>
        <w:t>emisión de la Constitución Política de la República de 1985</w:t>
      </w:r>
    </w:p>
    <w:p w14:paraId="37E843B9" w14:textId="77777777" w:rsidR="007779BE" w:rsidRDefault="00000000">
      <w:pPr>
        <w:pStyle w:val="Textoindependiente"/>
        <w:spacing w:before="240" w:line="276" w:lineRule="auto"/>
        <w:ind w:left="338" w:right="335" w:firstLine="707"/>
        <w:jc w:val="both"/>
      </w:pPr>
      <w:r>
        <w:t>Previo al abordaje particularizado sobre los elementos que caracterizan al tribunal constitucional guatemalteco instaurado a raíz de</w:t>
      </w:r>
      <w:r>
        <w:rPr>
          <w:spacing w:val="-1"/>
        </w:rPr>
        <w:t xml:space="preserve"> </w:t>
      </w:r>
      <w:r>
        <w:t>la</w:t>
      </w:r>
      <w:r>
        <w:rPr>
          <w:spacing w:val="-1"/>
        </w:rPr>
        <w:t xml:space="preserve"> </w:t>
      </w:r>
      <w:r>
        <w:t>promulgación de</w:t>
      </w:r>
      <w:r>
        <w:rPr>
          <w:spacing w:val="-1"/>
        </w:rPr>
        <w:t xml:space="preserve"> </w:t>
      </w:r>
      <w:r>
        <w:t>la Constitución Política</w:t>
      </w:r>
      <w:r>
        <w:rPr>
          <w:spacing w:val="-1"/>
        </w:rPr>
        <w:t xml:space="preserve"> </w:t>
      </w:r>
      <w:r>
        <w:t>de</w:t>
      </w:r>
      <w:r>
        <w:rPr>
          <w:spacing w:val="-1"/>
        </w:rPr>
        <w:t xml:space="preserve"> </w:t>
      </w:r>
      <w:r>
        <w:t>la República de 1985, se estima pertinente hacer relación del origen del control constitucional en Guatemala, lo que se hará en los párrafos siguientes.</w:t>
      </w:r>
    </w:p>
    <w:p w14:paraId="647AE074" w14:textId="77777777" w:rsidR="007779BE" w:rsidRDefault="00000000">
      <w:pPr>
        <w:pStyle w:val="Textoindependiente"/>
        <w:spacing w:before="241" w:line="276" w:lineRule="auto"/>
        <w:ind w:left="338" w:right="335" w:firstLine="707"/>
        <w:jc w:val="both"/>
      </w:pPr>
      <w:r>
        <w:t>Según G</w:t>
      </w:r>
      <w:r>
        <w:rPr>
          <w:sz w:val="19"/>
        </w:rPr>
        <w:t xml:space="preserve">ARCÍA </w:t>
      </w:r>
      <w:r>
        <w:t>L</w:t>
      </w:r>
      <w:r>
        <w:rPr>
          <w:sz w:val="19"/>
        </w:rPr>
        <w:t>AGUARDIA</w:t>
      </w:r>
      <w:r>
        <w:t>, reconocido conocedor de la historia constitucional guatemalteca, el control de constitucionalidad tiene antecedentes de vieja data. Indica que hay vestigios documentales que revelan que algunos miembros de la Asamblea Constituyente que elaboró la Constitución Federal Centroamericana de 1824 postularon la necesidad de seguir el modelo</w:t>
      </w:r>
      <w:r>
        <w:rPr>
          <w:spacing w:val="-3"/>
        </w:rPr>
        <w:t xml:space="preserve"> </w:t>
      </w:r>
      <w:r>
        <w:t>constitucional</w:t>
      </w:r>
      <w:r>
        <w:rPr>
          <w:spacing w:val="-3"/>
        </w:rPr>
        <w:t xml:space="preserve"> </w:t>
      </w:r>
      <w:r>
        <w:t>norteamericano;</w:t>
      </w:r>
      <w:r>
        <w:rPr>
          <w:spacing w:val="-3"/>
        </w:rPr>
        <w:t xml:space="preserve"> </w:t>
      </w:r>
      <w:r>
        <w:t>sin</w:t>
      </w:r>
      <w:r>
        <w:rPr>
          <w:spacing w:val="-1"/>
        </w:rPr>
        <w:t xml:space="preserve"> </w:t>
      </w:r>
      <w:r>
        <w:t>embargo,</w:t>
      </w:r>
      <w:r>
        <w:rPr>
          <w:spacing w:val="-3"/>
        </w:rPr>
        <w:t xml:space="preserve"> </w:t>
      </w:r>
      <w:r>
        <w:t>la</w:t>
      </w:r>
      <w:r>
        <w:rPr>
          <w:spacing w:val="-3"/>
        </w:rPr>
        <w:t xml:space="preserve"> </w:t>
      </w:r>
      <w:r>
        <w:t>idea</w:t>
      </w:r>
      <w:r>
        <w:rPr>
          <w:spacing w:val="-4"/>
        </w:rPr>
        <w:t xml:space="preserve"> </w:t>
      </w:r>
      <w:r>
        <w:t>de</w:t>
      </w:r>
      <w:r>
        <w:rPr>
          <w:spacing w:val="-2"/>
        </w:rPr>
        <w:t xml:space="preserve"> </w:t>
      </w:r>
      <w:r>
        <w:t>control</w:t>
      </w:r>
      <w:r>
        <w:rPr>
          <w:spacing w:val="-3"/>
        </w:rPr>
        <w:t xml:space="preserve"> </w:t>
      </w:r>
      <w:r>
        <w:t>judicial</w:t>
      </w:r>
      <w:r>
        <w:rPr>
          <w:spacing w:val="-3"/>
        </w:rPr>
        <w:t xml:space="preserve"> </w:t>
      </w:r>
      <w:r>
        <w:t>no</w:t>
      </w:r>
      <w:r>
        <w:rPr>
          <w:spacing w:val="-3"/>
        </w:rPr>
        <w:t xml:space="preserve"> </w:t>
      </w:r>
      <w:r>
        <w:t>fue</w:t>
      </w:r>
      <w:r>
        <w:rPr>
          <w:spacing w:val="-2"/>
        </w:rPr>
        <w:t xml:space="preserve"> </w:t>
      </w:r>
      <w:r>
        <w:t>reflejada</w:t>
      </w:r>
      <w:r>
        <w:rPr>
          <w:spacing w:val="-4"/>
        </w:rPr>
        <w:t xml:space="preserve"> </w:t>
      </w:r>
      <w:r>
        <w:t>de lleno</w:t>
      </w:r>
      <w:r>
        <w:rPr>
          <w:spacing w:val="-5"/>
        </w:rPr>
        <w:t xml:space="preserve"> </w:t>
      </w:r>
      <w:r>
        <w:t>en</w:t>
      </w:r>
      <w:r>
        <w:rPr>
          <w:spacing w:val="-5"/>
        </w:rPr>
        <w:t xml:space="preserve"> </w:t>
      </w:r>
      <w:r>
        <w:t>ese</w:t>
      </w:r>
      <w:r>
        <w:rPr>
          <w:spacing w:val="-6"/>
        </w:rPr>
        <w:t xml:space="preserve"> </w:t>
      </w:r>
      <w:r>
        <w:t>texto</w:t>
      </w:r>
      <w:hyperlink w:anchor="_bookmark3" w:history="1">
        <w:r>
          <w:rPr>
            <w:vertAlign w:val="superscript"/>
          </w:rPr>
          <w:t>1</w:t>
        </w:r>
      </w:hyperlink>
      <w:r>
        <w:t>,</w:t>
      </w:r>
      <w:r>
        <w:rPr>
          <w:spacing w:val="-5"/>
        </w:rPr>
        <w:t xml:space="preserve"> </w:t>
      </w:r>
      <w:r>
        <w:t>salvo</w:t>
      </w:r>
      <w:r>
        <w:rPr>
          <w:spacing w:val="-4"/>
        </w:rPr>
        <w:t xml:space="preserve"> </w:t>
      </w:r>
      <w:r>
        <w:t>la</w:t>
      </w:r>
      <w:r>
        <w:rPr>
          <w:spacing w:val="-5"/>
        </w:rPr>
        <w:t xml:space="preserve"> </w:t>
      </w:r>
      <w:r>
        <w:t>puntual</w:t>
      </w:r>
      <w:r>
        <w:rPr>
          <w:spacing w:val="-5"/>
        </w:rPr>
        <w:t xml:space="preserve"> </w:t>
      </w:r>
      <w:r>
        <w:t>encomienda</w:t>
      </w:r>
      <w:r>
        <w:rPr>
          <w:spacing w:val="-6"/>
        </w:rPr>
        <w:t xml:space="preserve"> </w:t>
      </w:r>
      <w:r>
        <w:t>de</w:t>
      </w:r>
      <w:r>
        <w:rPr>
          <w:spacing w:val="-3"/>
        </w:rPr>
        <w:t xml:space="preserve"> </w:t>
      </w:r>
      <w:r>
        <w:t>velar</w:t>
      </w:r>
      <w:r>
        <w:rPr>
          <w:spacing w:val="-6"/>
        </w:rPr>
        <w:t xml:space="preserve"> </w:t>
      </w:r>
      <w:r>
        <w:t>por</w:t>
      </w:r>
      <w:r>
        <w:rPr>
          <w:spacing w:val="-6"/>
        </w:rPr>
        <w:t xml:space="preserve"> </w:t>
      </w:r>
      <w:r>
        <w:t>la</w:t>
      </w:r>
      <w:r>
        <w:rPr>
          <w:spacing w:val="-6"/>
        </w:rPr>
        <w:t xml:space="preserve"> </w:t>
      </w:r>
      <w:r>
        <w:t>observancia</w:t>
      </w:r>
      <w:r>
        <w:rPr>
          <w:spacing w:val="-2"/>
        </w:rPr>
        <w:t xml:space="preserve"> </w:t>
      </w:r>
      <w:r>
        <w:t>de</w:t>
      </w:r>
      <w:r>
        <w:rPr>
          <w:spacing w:val="-6"/>
        </w:rPr>
        <w:t xml:space="preserve"> </w:t>
      </w:r>
      <w:r>
        <w:t>algunos</w:t>
      </w:r>
      <w:r>
        <w:rPr>
          <w:spacing w:val="-4"/>
        </w:rPr>
        <w:t xml:space="preserve"> </w:t>
      </w:r>
      <w:r>
        <w:t xml:space="preserve">postulados </w:t>
      </w:r>
      <w:r>
        <w:rPr>
          <w:spacing w:val="-2"/>
        </w:rPr>
        <w:t>constitucionales</w:t>
      </w:r>
      <w:hyperlink w:anchor="_bookmark4" w:history="1">
        <w:r>
          <w:rPr>
            <w:spacing w:val="-2"/>
            <w:vertAlign w:val="superscript"/>
          </w:rPr>
          <w:t>2</w:t>
        </w:r>
      </w:hyperlink>
      <w:r>
        <w:rPr>
          <w:spacing w:val="-2"/>
        </w:rPr>
        <w:t>.</w:t>
      </w:r>
    </w:p>
    <w:p w14:paraId="5901B095" w14:textId="77777777" w:rsidR="007779BE" w:rsidRDefault="00000000">
      <w:pPr>
        <w:pStyle w:val="Textoindependiente"/>
        <w:spacing w:before="238" w:line="276" w:lineRule="auto"/>
        <w:ind w:left="338" w:right="334" w:firstLine="707"/>
        <w:jc w:val="both"/>
      </w:pPr>
      <w:r>
        <w:t>Pese a lo anterior, en la Constitución del Estado de Guatemala –parte de la Federación Centroamericana–,</w:t>
      </w:r>
      <w:r>
        <w:rPr>
          <w:spacing w:val="-11"/>
        </w:rPr>
        <w:t xml:space="preserve"> </w:t>
      </w:r>
      <w:r>
        <w:t>aprobada</w:t>
      </w:r>
      <w:r>
        <w:rPr>
          <w:spacing w:val="-14"/>
        </w:rPr>
        <w:t xml:space="preserve"> </w:t>
      </w:r>
      <w:r>
        <w:t>en</w:t>
      </w:r>
      <w:r>
        <w:rPr>
          <w:spacing w:val="-13"/>
        </w:rPr>
        <w:t xml:space="preserve"> </w:t>
      </w:r>
      <w:r>
        <w:t>1825,</w:t>
      </w:r>
      <w:r>
        <w:rPr>
          <w:spacing w:val="-11"/>
        </w:rPr>
        <w:t xml:space="preserve"> </w:t>
      </w:r>
      <w:r>
        <w:t>se</w:t>
      </w:r>
      <w:r>
        <w:rPr>
          <w:spacing w:val="-14"/>
        </w:rPr>
        <w:t xml:space="preserve"> </w:t>
      </w:r>
      <w:r>
        <w:t>dejó</w:t>
      </w:r>
      <w:r>
        <w:rPr>
          <w:spacing w:val="-13"/>
        </w:rPr>
        <w:t xml:space="preserve"> </w:t>
      </w:r>
      <w:r>
        <w:t>plasmado</w:t>
      </w:r>
      <w:r>
        <w:rPr>
          <w:spacing w:val="-13"/>
        </w:rPr>
        <w:t xml:space="preserve"> </w:t>
      </w:r>
      <w:r>
        <w:t>cuál</w:t>
      </w:r>
      <w:r>
        <w:rPr>
          <w:spacing w:val="-13"/>
        </w:rPr>
        <w:t xml:space="preserve"> </w:t>
      </w:r>
      <w:r>
        <w:t>sería</w:t>
      </w:r>
      <w:r>
        <w:rPr>
          <w:spacing w:val="-14"/>
        </w:rPr>
        <w:t xml:space="preserve"> </w:t>
      </w:r>
      <w:r>
        <w:t>el</w:t>
      </w:r>
      <w:r>
        <w:rPr>
          <w:spacing w:val="-13"/>
        </w:rPr>
        <w:t xml:space="preserve"> </w:t>
      </w:r>
      <w:r>
        <w:t>órgano</w:t>
      </w:r>
      <w:r>
        <w:rPr>
          <w:spacing w:val="-11"/>
        </w:rPr>
        <w:t xml:space="preserve"> </w:t>
      </w:r>
      <w:r>
        <w:t>encargado</w:t>
      </w:r>
      <w:r>
        <w:rPr>
          <w:spacing w:val="-13"/>
        </w:rPr>
        <w:t xml:space="preserve"> </w:t>
      </w:r>
      <w:r>
        <w:t>de</w:t>
      </w:r>
      <w:r>
        <w:rPr>
          <w:spacing w:val="-14"/>
        </w:rPr>
        <w:t xml:space="preserve"> </w:t>
      </w:r>
      <w:r>
        <w:t>velar</w:t>
      </w:r>
      <w:r>
        <w:rPr>
          <w:spacing w:val="-14"/>
        </w:rPr>
        <w:t xml:space="preserve"> </w:t>
      </w:r>
      <w:r>
        <w:t>por la observancia del máximo texto normativo: el Consejo Representativo –una especie de órgano sancionador</w:t>
      </w:r>
      <w:r>
        <w:rPr>
          <w:spacing w:val="-15"/>
        </w:rPr>
        <w:t xml:space="preserve"> </w:t>
      </w:r>
      <w:r>
        <w:t>de</w:t>
      </w:r>
      <w:r>
        <w:rPr>
          <w:spacing w:val="-13"/>
        </w:rPr>
        <w:t xml:space="preserve"> </w:t>
      </w:r>
      <w:r>
        <w:t>las</w:t>
      </w:r>
      <w:r>
        <w:rPr>
          <w:spacing w:val="-12"/>
        </w:rPr>
        <w:t xml:space="preserve"> </w:t>
      </w:r>
      <w:r>
        <w:t>leyes</w:t>
      </w:r>
      <w:r>
        <w:rPr>
          <w:spacing w:val="-10"/>
        </w:rPr>
        <w:t xml:space="preserve"> </w:t>
      </w:r>
      <w:r>
        <w:t>de</w:t>
      </w:r>
      <w:r>
        <w:rPr>
          <w:spacing w:val="-14"/>
        </w:rPr>
        <w:t xml:space="preserve"> </w:t>
      </w:r>
      <w:r>
        <w:t>la</w:t>
      </w:r>
      <w:r>
        <w:rPr>
          <w:spacing w:val="-23"/>
        </w:rPr>
        <w:t xml:space="preserve"> </w:t>
      </w:r>
      <w:r>
        <w:t>Asamblea</w:t>
      </w:r>
      <w:r>
        <w:rPr>
          <w:spacing w:val="-13"/>
        </w:rPr>
        <w:t xml:space="preserve"> </w:t>
      </w:r>
      <w:r>
        <w:t>Legislativa,</w:t>
      </w:r>
      <w:r>
        <w:rPr>
          <w:spacing w:val="-12"/>
        </w:rPr>
        <w:t xml:space="preserve"> </w:t>
      </w:r>
      <w:r>
        <w:t>previo</w:t>
      </w:r>
      <w:r>
        <w:rPr>
          <w:spacing w:val="-12"/>
        </w:rPr>
        <w:t xml:space="preserve"> </w:t>
      </w:r>
      <w:r>
        <w:t>a</w:t>
      </w:r>
      <w:r>
        <w:rPr>
          <w:spacing w:val="-11"/>
        </w:rPr>
        <w:t xml:space="preserve"> </w:t>
      </w:r>
      <w:r>
        <w:t>ser</w:t>
      </w:r>
      <w:r>
        <w:rPr>
          <w:spacing w:val="-12"/>
        </w:rPr>
        <w:t xml:space="preserve"> </w:t>
      </w:r>
      <w:r>
        <w:t>promulgada</w:t>
      </w:r>
      <w:r>
        <w:rPr>
          <w:spacing w:val="-13"/>
        </w:rPr>
        <w:t xml:space="preserve"> </w:t>
      </w:r>
      <w:r>
        <w:t>por</w:t>
      </w:r>
      <w:r>
        <w:rPr>
          <w:spacing w:val="-11"/>
        </w:rPr>
        <w:t xml:space="preserve"> </w:t>
      </w:r>
      <w:r>
        <w:t>el</w:t>
      </w:r>
      <w:r>
        <w:rPr>
          <w:spacing w:val="-12"/>
        </w:rPr>
        <w:t xml:space="preserve"> </w:t>
      </w:r>
      <w:r>
        <w:t>jefe</w:t>
      </w:r>
      <w:r>
        <w:rPr>
          <w:spacing w:val="-12"/>
        </w:rPr>
        <w:t xml:space="preserve"> </w:t>
      </w:r>
      <w:r>
        <w:t>de</w:t>
      </w:r>
      <w:r>
        <w:rPr>
          <w:spacing w:val="-13"/>
        </w:rPr>
        <w:t xml:space="preserve"> </w:t>
      </w:r>
      <w:r>
        <w:rPr>
          <w:spacing w:val="-2"/>
        </w:rPr>
        <w:t>Estado–</w:t>
      </w:r>
    </w:p>
    <w:p w14:paraId="30E03A4B" w14:textId="77777777" w:rsidR="007779BE" w:rsidRDefault="007779BE">
      <w:pPr>
        <w:pStyle w:val="Textoindependiente"/>
        <w:rPr>
          <w:sz w:val="20"/>
        </w:rPr>
      </w:pPr>
    </w:p>
    <w:p w14:paraId="252913E2" w14:textId="77777777" w:rsidR="007779BE" w:rsidRDefault="007779BE">
      <w:pPr>
        <w:pStyle w:val="Textoindependiente"/>
        <w:rPr>
          <w:sz w:val="20"/>
        </w:rPr>
      </w:pPr>
    </w:p>
    <w:p w14:paraId="33EC8744" w14:textId="77777777" w:rsidR="007779BE" w:rsidRDefault="007779BE">
      <w:pPr>
        <w:pStyle w:val="Textoindependiente"/>
        <w:rPr>
          <w:sz w:val="20"/>
        </w:rPr>
      </w:pPr>
    </w:p>
    <w:p w14:paraId="140DFE18" w14:textId="77777777" w:rsidR="007779BE" w:rsidRDefault="007779BE">
      <w:pPr>
        <w:pStyle w:val="Textoindependiente"/>
        <w:rPr>
          <w:sz w:val="20"/>
        </w:rPr>
      </w:pPr>
    </w:p>
    <w:p w14:paraId="77D98FA5" w14:textId="77777777" w:rsidR="007779BE" w:rsidRDefault="007779BE">
      <w:pPr>
        <w:pStyle w:val="Textoindependiente"/>
        <w:rPr>
          <w:sz w:val="20"/>
        </w:rPr>
      </w:pPr>
    </w:p>
    <w:p w14:paraId="70689E3B" w14:textId="77777777" w:rsidR="007779BE" w:rsidRDefault="007779BE">
      <w:pPr>
        <w:pStyle w:val="Textoindependiente"/>
        <w:rPr>
          <w:sz w:val="20"/>
        </w:rPr>
      </w:pPr>
    </w:p>
    <w:p w14:paraId="788B2FD9" w14:textId="77777777" w:rsidR="007779BE" w:rsidRDefault="007779BE">
      <w:pPr>
        <w:pStyle w:val="Textoindependiente"/>
        <w:rPr>
          <w:sz w:val="20"/>
        </w:rPr>
      </w:pPr>
    </w:p>
    <w:p w14:paraId="0EB77FC3" w14:textId="77777777" w:rsidR="007779BE" w:rsidRDefault="00000000">
      <w:pPr>
        <w:pStyle w:val="Textoindependiente"/>
        <w:spacing w:before="170"/>
        <w:rPr>
          <w:sz w:val="20"/>
        </w:rPr>
      </w:pPr>
      <w:r>
        <w:rPr>
          <w:noProof/>
          <w:sz w:val="20"/>
        </w:rPr>
        <mc:AlternateContent>
          <mc:Choice Requires="wps">
            <w:drawing>
              <wp:anchor distT="0" distB="0" distL="0" distR="0" simplePos="0" relativeHeight="487593472" behindDoc="1" locked="0" layoutInCell="1" allowOverlap="1" wp14:anchorId="48D52D5C" wp14:editId="353A113E">
                <wp:simplePos x="0" y="0"/>
                <wp:positionH relativeFrom="page">
                  <wp:posOffset>900988</wp:posOffset>
                </wp:positionH>
                <wp:positionV relativeFrom="paragraph">
                  <wp:posOffset>269695</wp:posOffset>
                </wp:positionV>
                <wp:extent cx="1829435" cy="762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3A708" id="Graphic 108" o:spid="_x0000_s1026" style="position:absolute;margin-left:70.95pt;margin-top:21.25pt;width:144.0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" path="m1829053,l,,,7619r1829053,l1829053,xe" fillcolor="black" stroked="f">
                <v:path arrowok="t"/>
                <w10:wrap type="topAndBottom" anchorx="page"/>
              </v:shape>
            </w:pict>
          </mc:Fallback>
        </mc:AlternateContent>
      </w:r>
    </w:p>
    <w:p w14:paraId="30AD0CEB" w14:textId="77777777" w:rsidR="007779BE" w:rsidRDefault="00000000">
      <w:pPr>
        <w:spacing w:before="142"/>
        <w:ind w:left="338" w:right="334"/>
        <w:jc w:val="both"/>
        <w:rPr>
          <w:sz w:val="20"/>
        </w:rPr>
      </w:pPr>
      <w:bookmarkStart w:id="3" w:name="_bookmark3"/>
      <w:bookmarkEnd w:id="3"/>
      <w:r>
        <w:rPr>
          <w:sz w:val="20"/>
          <w:vertAlign w:val="superscript"/>
        </w:rPr>
        <w:t>1</w:t>
      </w:r>
      <w:r>
        <w:rPr>
          <w:sz w:val="20"/>
        </w:rPr>
        <w:t xml:space="preserve"> G</w:t>
      </w:r>
      <w:r>
        <w:rPr>
          <w:sz w:val="16"/>
        </w:rPr>
        <w:t xml:space="preserve">ARCÍA </w:t>
      </w:r>
      <w:r>
        <w:rPr>
          <w:sz w:val="20"/>
        </w:rPr>
        <w:t>L</w:t>
      </w:r>
      <w:r>
        <w:rPr>
          <w:sz w:val="16"/>
        </w:rPr>
        <w:t>AGUARDIA</w:t>
      </w:r>
      <w:r>
        <w:rPr>
          <w:sz w:val="20"/>
        </w:rPr>
        <w:t xml:space="preserve">, Jorge Mario, “La Corte de Constitucionalidad (Tribunal Constitucional) de Guatemala. Orígenes y competencias”, </w:t>
      </w:r>
      <w:r>
        <w:rPr>
          <w:i/>
          <w:sz w:val="20"/>
        </w:rPr>
        <w:t>Tribunales constitucionales y defensa del orden constitucional</w:t>
      </w:r>
      <w:r>
        <w:rPr>
          <w:sz w:val="20"/>
        </w:rPr>
        <w:t>, México: Instituto de Investigaciones Jurídicas, UNAM, 1994, p. 30.</w:t>
      </w:r>
    </w:p>
    <w:p w14:paraId="79D56C3C" w14:textId="77777777" w:rsidR="007779BE" w:rsidRDefault="00000000">
      <w:pPr>
        <w:ind w:left="338" w:right="337"/>
        <w:jc w:val="both"/>
        <w:rPr>
          <w:sz w:val="20"/>
        </w:rPr>
      </w:pPr>
      <w:bookmarkStart w:id="4" w:name="_bookmark4"/>
      <w:bookmarkEnd w:id="4"/>
      <w:r>
        <w:rPr>
          <w:sz w:val="20"/>
          <w:vertAlign w:val="superscript"/>
        </w:rPr>
        <w:t>2</w:t>
      </w:r>
      <w:r>
        <w:rPr>
          <w:spacing w:val="-2"/>
          <w:sz w:val="20"/>
        </w:rPr>
        <w:t xml:space="preserve"> </w:t>
      </w:r>
      <w:r>
        <w:rPr>
          <w:sz w:val="20"/>
        </w:rPr>
        <w:t>Al</w:t>
      </w:r>
      <w:r>
        <w:rPr>
          <w:spacing w:val="-2"/>
          <w:sz w:val="20"/>
        </w:rPr>
        <w:t xml:space="preserve"> </w:t>
      </w:r>
      <w:r>
        <w:rPr>
          <w:sz w:val="20"/>
        </w:rPr>
        <w:t>margen</w:t>
      </w:r>
      <w:r>
        <w:rPr>
          <w:spacing w:val="-1"/>
          <w:sz w:val="20"/>
        </w:rPr>
        <w:t xml:space="preserve"> </w:t>
      </w:r>
      <w:r>
        <w:rPr>
          <w:sz w:val="20"/>
        </w:rPr>
        <w:t>de</w:t>
      </w:r>
      <w:r>
        <w:rPr>
          <w:spacing w:val="-2"/>
          <w:sz w:val="20"/>
        </w:rPr>
        <w:t xml:space="preserve"> </w:t>
      </w:r>
      <w:r>
        <w:rPr>
          <w:sz w:val="20"/>
        </w:rPr>
        <w:t>lo</w:t>
      </w:r>
      <w:r>
        <w:rPr>
          <w:spacing w:val="-1"/>
          <w:sz w:val="20"/>
        </w:rPr>
        <w:t xml:space="preserve"> </w:t>
      </w:r>
      <w:r>
        <w:rPr>
          <w:sz w:val="20"/>
        </w:rPr>
        <w:t>referido</w:t>
      </w:r>
      <w:r>
        <w:rPr>
          <w:spacing w:val="-1"/>
          <w:sz w:val="20"/>
        </w:rPr>
        <w:t xml:space="preserve"> </w:t>
      </w:r>
      <w:r>
        <w:rPr>
          <w:sz w:val="20"/>
        </w:rPr>
        <w:t>por G</w:t>
      </w:r>
      <w:r>
        <w:rPr>
          <w:sz w:val="16"/>
        </w:rPr>
        <w:t>ARCÍA</w:t>
      </w:r>
      <w:r>
        <w:rPr>
          <w:spacing w:val="-2"/>
          <w:sz w:val="16"/>
        </w:rPr>
        <w:t xml:space="preserve"> </w:t>
      </w:r>
      <w:r>
        <w:rPr>
          <w:sz w:val="20"/>
        </w:rPr>
        <w:t>L</w:t>
      </w:r>
      <w:r>
        <w:rPr>
          <w:sz w:val="16"/>
        </w:rPr>
        <w:t>AGUARDIA</w:t>
      </w:r>
      <w:r>
        <w:rPr>
          <w:sz w:val="20"/>
        </w:rPr>
        <w:t>,</w:t>
      </w:r>
      <w:r>
        <w:rPr>
          <w:spacing w:val="-2"/>
          <w:sz w:val="20"/>
        </w:rPr>
        <w:t xml:space="preserve"> </w:t>
      </w:r>
      <w:r>
        <w:rPr>
          <w:sz w:val="20"/>
        </w:rPr>
        <w:t>es</w:t>
      </w:r>
      <w:r>
        <w:rPr>
          <w:spacing w:val="-3"/>
          <w:sz w:val="20"/>
        </w:rPr>
        <w:t xml:space="preserve"> </w:t>
      </w:r>
      <w:r>
        <w:rPr>
          <w:sz w:val="20"/>
        </w:rPr>
        <w:t>pertinente</w:t>
      </w:r>
      <w:r>
        <w:rPr>
          <w:spacing w:val="-2"/>
          <w:sz w:val="20"/>
        </w:rPr>
        <w:t xml:space="preserve"> </w:t>
      </w:r>
      <w:r>
        <w:rPr>
          <w:sz w:val="20"/>
        </w:rPr>
        <w:t>indicar</w:t>
      </w:r>
      <w:r>
        <w:rPr>
          <w:spacing w:val="-1"/>
          <w:sz w:val="20"/>
        </w:rPr>
        <w:t xml:space="preserve"> </w:t>
      </w:r>
      <w:r>
        <w:rPr>
          <w:sz w:val="20"/>
        </w:rPr>
        <w:t>que</w:t>
      </w:r>
      <w:r>
        <w:rPr>
          <w:spacing w:val="-2"/>
          <w:sz w:val="20"/>
        </w:rPr>
        <w:t xml:space="preserve"> </w:t>
      </w:r>
      <w:r>
        <w:rPr>
          <w:sz w:val="20"/>
        </w:rPr>
        <w:t>el</w:t>
      </w:r>
      <w:r>
        <w:rPr>
          <w:spacing w:val="-2"/>
          <w:sz w:val="20"/>
        </w:rPr>
        <w:t xml:space="preserve"> </w:t>
      </w:r>
      <w:r>
        <w:rPr>
          <w:sz w:val="20"/>
        </w:rPr>
        <w:t>artículo</w:t>
      </w:r>
      <w:r>
        <w:rPr>
          <w:spacing w:val="-4"/>
          <w:sz w:val="20"/>
        </w:rPr>
        <w:t xml:space="preserve"> </w:t>
      </w:r>
      <w:r>
        <w:rPr>
          <w:sz w:val="20"/>
        </w:rPr>
        <w:t>69,</w:t>
      </w:r>
      <w:r>
        <w:rPr>
          <w:spacing w:val="-4"/>
          <w:sz w:val="20"/>
        </w:rPr>
        <w:t xml:space="preserve"> </w:t>
      </w:r>
      <w:r>
        <w:rPr>
          <w:sz w:val="20"/>
        </w:rPr>
        <w:t>específicamente</w:t>
      </w:r>
      <w:r>
        <w:rPr>
          <w:spacing w:val="-2"/>
          <w:sz w:val="20"/>
        </w:rPr>
        <w:t xml:space="preserve"> </w:t>
      </w:r>
      <w:r>
        <w:rPr>
          <w:sz w:val="20"/>
        </w:rPr>
        <w:t>el</w:t>
      </w:r>
      <w:r>
        <w:rPr>
          <w:spacing w:val="-2"/>
          <w:sz w:val="20"/>
        </w:rPr>
        <w:t xml:space="preserve"> </w:t>
      </w:r>
      <w:r>
        <w:rPr>
          <w:sz w:val="20"/>
        </w:rPr>
        <w:t xml:space="preserve">inciso 29, del texto constitucional le atribuyó al Congreso la competencia para: “Velar especialmente sobre la observación de los artículos contenidos en los títulos 10 y 11, y </w:t>
      </w:r>
      <w:r>
        <w:rPr>
          <w:b/>
          <w:sz w:val="20"/>
        </w:rPr>
        <w:t>anular sin las formalidades prevenidas en el artículo 194 toda disposición</w:t>
      </w:r>
      <w:r>
        <w:rPr>
          <w:b/>
          <w:spacing w:val="-1"/>
          <w:sz w:val="20"/>
        </w:rPr>
        <w:t xml:space="preserve"> </w:t>
      </w:r>
      <w:r>
        <w:rPr>
          <w:b/>
          <w:sz w:val="20"/>
        </w:rPr>
        <w:t>legislativa que lo contrarie</w:t>
      </w:r>
      <w:r>
        <w:rPr>
          <w:sz w:val="20"/>
        </w:rPr>
        <w:t>” [el</w:t>
      </w:r>
      <w:r>
        <w:rPr>
          <w:spacing w:val="-1"/>
          <w:sz w:val="20"/>
        </w:rPr>
        <w:t xml:space="preserve"> </w:t>
      </w:r>
      <w:r>
        <w:rPr>
          <w:sz w:val="20"/>
        </w:rPr>
        <w:t>énfasis</w:t>
      </w:r>
      <w:r>
        <w:rPr>
          <w:spacing w:val="-2"/>
          <w:sz w:val="20"/>
        </w:rPr>
        <w:t xml:space="preserve"> </w:t>
      </w:r>
      <w:r>
        <w:rPr>
          <w:sz w:val="20"/>
        </w:rPr>
        <w:t>es</w:t>
      </w:r>
      <w:r>
        <w:rPr>
          <w:spacing w:val="-1"/>
          <w:sz w:val="20"/>
        </w:rPr>
        <w:t xml:space="preserve"> </w:t>
      </w:r>
      <w:r>
        <w:rPr>
          <w:sz w:val="20"/>
        </w:rPr>
        <w:t>añadido];</w:t>
      </w:r>
      <w:r>
        <w:rPr>
          <w:spacing w:val="-1"/>
          <w:sz w:val="20"/>
        </w:rPr>
        <w:t xml:space="preserve"> </w:t>
      </w:r>
      <w:r>
        <w:rPr>
          <w:sz w:val="20"/>
        </w:rPr>
        <w:t>así</w:t>
      </w:r>
      <w:r>
        <w:rPr>
          <w:spacing w:val="-1"/>
          <w:sz w:val="20"/>
        </w:rPr>
        <w:t xml:space="preserve"> </w:t>
      </w:r>
      <w:r>
        <w:rPr>
          <w:sz w:val="20"/>
        </w:rPr>
        <w:t>también el</w:t>
      </w:r>
      <w:r>
        <w:rPr>
          <w:spacing w:val="-1"/>
          <w:sz w:val="20"/>
        </w:rPr>
        <w:t xml:space="preserve"> </w:t>
      </w:r>
      <w:r>
        <w:rPr>
          <w:sz w:val="20"/>
        </w:rPr>
        <w:t>artículo 81 establece,</w:t>
      </w:r>
      <w:r>
        <w:rPr>
          <w:spacing w:val="-1"/>
          <w:sz w:val="20"/>
        </w:rPr>
        <w:t xml:space="preserve"> </w:t>
      </w:r>
      <w:r>
        <w:rPr>
          <w:sz w:val="20"/>
        </w:rPr>
        <w:t>con</w:t>
      </w:r>
      <w:r>
        <w:rPr>
          <w:spacing w:val="-2"/>
          <w:sz w:val="20"/>
        </w:rPr>
        <w:t xml:space="preserve"> </w:t>
      </w:r>
      <w:r>
        <w:rPr>
          <w:sz w:val="20"/>
        </w:rPr>
        <w:t>relación al proceso</w:t>
      </w:r>
      <w:r>
        <w:rPr>
          <w:spacing w:val="-2"/>
          <w:sz w:val="20"/>
        </w:rPr>
        <w:t xml:space="preserve"> </w:t>
      </w:r>
      <w:r>
        <w:rPr>
          <w:sz w:val="20"/>
        </w:rPr>
        <w:t>de</w:t>
      </w:r>
      <w:r>
        <w:rPr>
          <w:spacing w:val="-3"/>
          <w:sz w:val="20"/>
        </w:rPr>
        <w:t xml:space="preserve"> </w:t>
      </w:r>
      <w:r>
        <w:rPr>
          <w:sz w:val="20"/>
        </w:rPr>
        <w:t>formación</w:t>
      </w:r>
      <w:r>
        <w:rPr>
          <w:spacing w:val="-4"/>
          <w:sz w:val="20"/>
        </w:rPr>
        <w:t xml:space="preserve"> </w:t>
      </w:r>
      <w:r>
        <w:rPr>
          <w:sz w:val="20"/>
        </w:rPr>
        <w:t>de</w:t>
      </w:r>
      <w:r>
        <w:rPr>
          <w:spacing w:val="-3"/>
          <w:sz w:val="20"/>
        </w:rPr>
        <w:t xml:space="preserve"> </w:t>
      </w:r>
      <w:r>
        <w:rPr>
          <w:sz w:val="20"/>
        </w:rPr>
        <w:t>leyes,</w:t>
      </w:r>
      <w:r>
        <w:rPr>
          <w:spacing w:val="-3"/>
          <w:sz w:val="20"/>
        </w:rPr>
        <w:t xml:space="preserve"> </w:t>
      </w:r>
      <w:r>
        <w:rPr>
          <w:sz w:val="20"/>
        </w:rPr>
        <w:t>lo</w:t>
      </w:r>
      <w:r>
        <w:rPr>
          <w:spacing w:val="-2"/>
          <w:sz w:val="20"/>
        </w:rPr>
        <w:t xml:space="preserve"> </w:t>
      </w:r>
      <w:r>
        <w:rPr>
          <w:sz w:val="20"/>
        </w:rPr>
        <w:t>siguiente:</w:t>
      </w:r>
      <w:r>
        <w:rPr>
          <w:spacing w:val="-3"/>
          <w:sz w:val="20"/>
        </w:rPr>
        <w:t xml:space="preserve"> </w:t>
      </w:r>
      <w:r>
        <w:rPr>
          <w:sz w:val="20"/>
        </w:rPr>
        <w:t>“El</w:t>
      </w:r>
      <w:r>
        <w:rPr>
          <w:spacing w:val="-4"/>
          <w:sz w:val="20"/>
        </w:rPr>
        <w:t xml:space="preserve"> </w:t>
      </w:r>
      <w:r>
        <w:rPr>
          <w:sz w:val="20"/>
        </w:rPr>
        <w:t>senado</w:t>
      </w:r>
      <w:r>
        <w:rPr>
          <w:spacing w:val="-2"/>
          <w:sz w:val="20"/>
        </w:rPr>
        <w:t xml:space="preserve"> </w:t>
      </w:r>
      <w:r>
        <w:rPr>
          <w:sz w:val="20"/>
        </w:rPr>
        <w:t>deberá</w:t>
      </w:r>
      <w:r>
        <w:rPr>
          <w:spacing w:val="-3"/>
          <w:sz w:val="20"/>
        </w:rPr>
        <w:t xml:space="preserve"> </w:t>
      </w:r>
      <w:r>
        <w:rPr>
          <w:sz w:val="20"/>
        </w:rPr>
        <w:t xml:space="preserve">negarla, </w:t>
      </w:r>
      <w:r>
        <w:rPr>
          <w:b/>
          <w:sz w:val="20"/>
        </w:rPr>
        <w:t>quando</w:t>
      </w:r>
      <w:r>
        <w:rPr>
          <w:b/>
          <w:spacing w:val="-2"/>
          <w:sz w:val="20"/>
        </w:rPr>
        <w:t xml:space="preserve"> </w:t>
      </w:r>
      <w:r>
        <w:rPr>
          <w:sz w:val="20"/>
        </w:rPr>
        <w:t>[sic]</w:t>
      </w:r>
      <w:r>
        <w:rPr>
          <w:spacing w:val="-2"/>
          <w:sz w:val="20"/>
        </w:rPr>
        <w:t xml:space="preserve"> </w:t>
      </w:r>
      <w:r>
        <w:rPr>
          <w:b/>
          <w:sz w:val="20"/>
        </w:rPr>
        <w:t>la</w:t>
      </w:r>
      <w:r>
        <w:rPr>
          <w:b/>
          <w:spacing w:val="-2"/>
          <w:sz w:val="20"/>
        </w:rPr>
        <w:t xml:space="preserve"> </w:t>
      </w:r>
      <w:r>
        <w:rPr>
          <w:b/>
          <w:sz w:val="20"/>
        </w:rPr>
        <w:t>resolución</w:t>
      </w:r>
      <w:r>
        <w:rPr>
          <w:b/>
          <w:spacing w:val="-4"/>
          <w:sz w:val="20"/>
        </w:rPr>
        <w:t xml:space="preserve"> </w:t>
      </w:r>
      <w:r>
        <w:rPr>
          <w:b/>
          <w:sz w:val="20"/>
        </w:rPr>
        <w:t>sea</w:t>
      </w:r>
      <w:r>
        <w:rPr>
          <w:b/>
          <w:spacing w:val="-2"/>
          <w:sz w:val="20"/>
        </w:rPr>
        <w:t xml:space="preserve"> </w:t>
      </w:r>
      <w:r>
        <w:rPr>
          <w:b/>
          <w:sz w:val="20"/>
        </w:rPr>
        <w:t>en</w:t>
      </w:r>
      <w:r>
        <w:rPr>
          <w:b/>
          <w:spacing w:val="-1"/>
          <w:sz w:val="20"/>
        </w:rPr>
        <w:t xml:space="preserve"> </w:t>
      </w:r>
      <w:r>
        <w:rPr>
          <w:b/>
          <w:sz w:val="20"/>
        </w:rPr>
        <w:t xml:space="preserve">qualquier </w:t>
      </w:r>
      <w:r>
        <w:rPr>
          <w:sz w:val="20"/>
        </w:rPr>
        <w:t xml:space="preserve">[sic] </w:t>
      </w:r>
      <w:r>
        <w:rPr>
          <w:b/>
          <w:sz w:val="20"/>
        </w:rPr>
        <w:t>manera contraria a la Constitución</w:t>
      </w:r>
      <w:r>
        <w:rPr>
          <w:sz w:val="20"/>
        </w:rPr>
        <w:t>, o quando [sic] juzgare que su observancia no es conveniente a la República…”</w:t>
      </w:r>
      <w:r>
        <w:rPr>
          <w:spacing w:val="-4"/>
          <w:sz w:val="20"/>
        </w:rPr>
        <w:t xml:space="preserve"> </w:t>
      </w:r>
      <w:r>
        <w:rPr>
          <w:sz w:val="20"/>
        </w:rPr>
        <w:t>[el</w:t>
      </w:r>
      <w:r>
        <w:rPr>
          <w:spacing w:val="-4"/>
          <w:sz w:val="20"/>
        </w:rPr>
        <w:t xml:space="preserve"> </w:t>
      </w:r>
      <w:r>
        <w:rPr>
          <w:sz w:val="20"/>
        </w:rPr>
        <w:t>énfasis</w:t>
      </w:r>
      <w:r>
        <w:rPr>
          <w:spacing w:val="-6"/>
          <w:sz w:val="20"/>
        </w:rPr>
        <w:t xml:space="preserve"> </w:t>
      </w:r>
      <w:r>
        <w:rPr>
          <w:sz w:val="20"/>
        </w:rPr>
        <w:t>es</w:t>
      </w:r>
      <w:r>
        <w:rPr>
          <w:spacing w:val="-3"/>
          <w:sz w:val="20"/>
        </w:rPr>
        <w:t xml:space="preserve"> </w:t>
      </w:r>
      <w:r>
        <w:rPr>
          <w:sz w:val="20"/>
        </w:rPr>
        <w:t>añadido].</w:t>
      </w:r>
      <w:r>
        <w:rPr>
          <w:spacing w:val="-4"/>
          <w:sz w:val="20"/>
        </w:rPr>
        <w:t xml:space="preserve"> </w:t>
      </w:r>
      <w:r>
        <w:rPr>
          <w:sz w:val="20"/>
        </w:rPr>
        <w:t>Las</w:t>
      </w:r>
      <w:r>
        <w:rPr>
          <w:spacing w:val="-5"/>
          <w:sz w:val="20"/>
        </w:rPr>
        <w:t xml:space="preserve"> </w:t>
      </w:r>
      <w:r>
        <w:rPr>
          <w:sz w:val="20"/>
        </w:rPr>
        <w:t>transcripciones</w:t>
      </w:r>
      <w:r>
        <w:rPr>
          <w:spacing w:val="-5"/>
          <w:sz w:val="20"/>
        </w:rPr>
        <w:t xml:space="preserve"> </w:t>
      </w:r>
      <w:r>
        <w:rPr>
          <w:sz w:val="20"/>
        </w:rPr>
        <w:t>de</w:t>
      </w:r>
      <w:r>
        <w:rPr>
          <w:spacing w:val="-4"/>
          <w:sz w:val="20"/>
        </w:rPr>
        <w:t xml:space="preserve"> </w:t>
      </w:r>
      <w:r>
        <w:rPr>
          <w:sz w:val="20"/>
        </w:rPr>
        <w:t>esos</w:t>
      </w:r>
      <w:r>
        <w:rPr>
          <w:spacing w:val="-5"/>
          <w:sz w:val="20"/>
        </w:rPr>
        <w:t xml:space="preserve"> </w:t>
      </w:r>
      <w:r>
        <w:rPr>
          <w:sz w:val="20"/>
        </w:rPr>
        <w:t>dos</w:t>
      </w:r>
      <w:r>
        <w:rPr>
          <w:spacing w:val="-5"/>
          <w:sz w:val="20"/>
        </w:rPr>
        <w:t xml:space="preserve"> </w:t>
      </w:r>
      <w:r>
        <w:rPr>
          <w:sz w:val="20"/>
        </w:rPr>
        <w:t>preceptos</w:t>
      </w:r>
      <w:r>
        <w:rPr>
          <w:spacing w:val="-5"/>
          <w:sz w:val="20"/>
        </w:rPr>
        <w:t xml:space="preserve"> </w:t>
      </w:r>
      <w:r>
        <w:rPr>
          <w:sz w:val="20"/>
        </w:rPr>
        <w:t>normativos</w:t>
      </w:r>
      <w:r>
        <w:rPr>
          <w:spacing w:val="-8"/>
          <w:sz w:val="20"/>
        </w:rPr>
        <w:t xml:space="preserve"> </w:t>
      </w:r>
      <w:r>
        <w:rPr>
          <w:sz w:val="20"/>
        </w:rPr>
        <w:t>dan</w:t>
      </w:r>
      <w:r>
        <w:rPr>
          <w:spacing w:val="-3"/>
          <w:sz w:val="20"/>
        </w:rPr>
        <w:t xml:space="preserve"> </w:t>
      </w:r>
      <w:r>
        <w:rPr>
          <w:sz w:val="20"/>
        </w:rPr>
        <w:t>cuenta</w:t>
      </w:r>
      <w:r>
        <w:rPr>
          <w:spacing w:val="-4"/>
          <w:sz w:val="20"/>
        </w:rPr>
        <w:t xml:space="preserve"> </w:t>
      </w:r>
      <w:r>
        <w:rPr>
          <w:sz w:val="20"/>
        </w:rPr>
        <w:t>que,</w:t>
      </w:r>
      <w:r>
        <w:rPr>
          <w:spacing w:val="-4"/>
          <w:sz w:val="20"/>
        </w:rPr>
        <w:t xml:space="preserve"> </w:t>
      </w:r>
      <w:r>
        <w:rPr>
          <w:sz w:val="20"/>
        </w:rPr>
        <w:t>de</w:t>
      </w:r>
      <w:r>
        <w:rPr>
          <w:spacing w:val="-4"/>
          <w:sz w:val="20"/>
        </w:rPr>
        <w:t xml:space="preserve"> </w:t>
      </w:r>
      <w:r>
        <w:rPr>
          <w:sz w:val="20"/>
        </w:rPr>
        <w:t>alguna manera, se asignaron, al Congreso y Senado federales, funciones relacionadas con el control constitucional.</w:t>
      </w:r>
    </w:p>
    <w:p w14:paraId="0BA623F9" w14:textId="77777777" w:rsidR="007779BE" w:rsidRDefault="007779BE">
      <w:pPr>
        <w:jc w:val="both"/>
        <w:rPr>
          <w:sz w:val="20"/>
        </w:rPr>
        <w:sectPr w:rsidR="007779BE">
          <w:pgSz w:w="12240" w:h="15840"/>
          <w:pgMar w:top="840" w:right="1080" w:bottom="780" w:left="1080" w:header="406" w:footer="595" w:gutter="0"/>
          <w:cols w:space="720"/>
        </w:sectPr>
      </w:pPr>
    </w:p>
    <w:p w14:paraId="7FBEC9C4" w14:textId="77777777" w:rsidR="007779BE" w:rsidRDefault="007779BE">
      <w:pPr>
        <w:pStyle w:val="Textoindependiente"/>
        <w:spacing w:before="54"/>
      </w:pPr>
    </w:p>
    <w:p w14:paraId="554F5AE3" w14:textId="77777777" w:rsidR="007779BE" w:rsidRDefault="00000000">
      <w:pPr>
        <w:pStyle w:val="Textoindependiente"/>
        <w:spacing w:line="276" w:lineRule="auto"/>
        <w:ind w:left="338"/>
      </w:pPr>
      <w:r>
        <w:t>;</w:t>
      </w:r>
      <w:r>
        <w:rPr>
          <w:spacing w:val="40"/>
        </w:rPr>
        <w:t xml:space="preserve"> </w:t>
      </w:r>
      <w:r>
        <w:t>o</w:t>
      </w:r>
      <w:r>
        <w:rPr>
          <w:spacing w:val="40"/>
        </w:rPr>
        <w:t xml:space="preserve"> </w:t>
      </w:r>
      <w:r>
        <w:t>sea,</w:t>
      </w:r>
      <w:r>
        <w:rPr>
          <w:spacing w:val="40"/>
        </w:rPr>
        <w:t xml:space="preserve"> </w:t>
      </w:r>
      <w:r>
        <w:t>que</w:t>
      </w:r>
      <w:r>
        <w:rPr>
          <w:spacing w:val="40"/>
        </w:rPr>
        <w:t xml:space="preserve"> </w:t>
      </w:r>
      <w:r>
        <w:t>se</w:t>
      </w:r>
      <w:r>
        <w:rPr>
          <w:spacing w:val="40"/>
        </w:rPr>
        <w:t xml:space="preserve"> </w:t>
      </w:r>
      <w:r>
        <w:t>previó</w:t>
      </w:r>
      <w:r>
        <w:rPr>
          <w:spacing w:val="40"/>
        </w:rPr>
        <w:t xml:space="preserve"> </w:t>
      </w:r>
      <w:r>
        <w:t>un</w:t>
      </w:r>
      <w:r>
        <w:rPr>
          <w:spacing w:val="40"/>
        </w:rPr>
        <w:t xml:space="preserve"> </w:t>
      </w:r>
      <w:r>
        <w:t>mecanismo</w:t>
      </w:r>
      <w:r>
        <w:rPr>
          <w:spacing w:val="40"/>
        </w:rPr>
        <w:t xml:space="preserve"> </w:t>
      </w:r>
      <w:r>
        <w:t>político</w:t>
      </w:r>
      <w:r>
        <w:rPr>
          <w:spacing w:val="40"/>
        </w:rPr>
        <w:t xml:space="preserve"> </w:t>
      </w:r>
      <w:r>
        <w:t>de</w:t>
      </w:r>
      <w:r>
        <w:rPr>
          <w:spacing w:val="40"/>
        </w:rPr>
        <w:t xml:space="preserve"> </w:t>
      </w:r>
      <w:r>
        <w:t>control</w:t>
      </w:r>
      <w:r>
        <w:rPr>
          <w:spacing w:val="40"/>
        </w:rPr>
        <w:t xml:space="preserve"> </w:t>
      </w:r>
      <w:r>
        <w:t>constitucional.</w:t>
      </w:r>
      <w:r>
        <w:rPr>
          <w:spacing w:val="40"/>
        </w:rPr>
        <w:t xml:space="preserve"> </w:t>
      </w:r>
      <w:r>
        <w:t>Ese</w:t>
      </w:r>
      <w:r>
        <w:rPr>
          <w:spacing w:val="40"/>
        </w:rPr>
        <w:t xml:space="preserve"> </w:t>
      </w:r>
      <w:r>
        <w:t>extremo</w:t>
      </w:r>
      <w:r>
        <w:rPr>
          <w:spacing w:val="40"/>
        </w:rPr>
        <w:t xml:space="preserve"> </w:t>
      </w:r>
      <w:r>
        <w:t>puede corroborarse en el contenido del artículo 106 de ese texto fundamental:</w:t>
      </w:r>
    </w:p>
    <w:p w14:paraId="605EABE0" w14:textId="77777777" w:rsidR="007779BE" w:rsidRDefault="00000000">
      <w:pPr>
        <w:spacing w:before="241" w:line="276" w:lineRule="auto"/>
        <w:ind w:left="1046" w:right="336"/>
        <w:jc w:val="both"/>
      </w:pPr>
      <w:r>
        <w:t>El consejo negará la sanción, cuando la ley o resolución fuere contraria a la Constitución Federal de</w:t>
      </w:r>
      <w:r>
        <w:rPr>
          <w:spacing w:val="-7"/>
        </w:rPr>
        <w:t xml:space="preserve"> </w:t>
      </w:r>
      <w:r>
        <w:t>la</w:t>
      </w:r>
      <w:r>
        <w:rPr>
          <w:spacing w:val="-7"/>
        </w:rPr>
        <w:t xml:space="preserve"> </w:t>
      </w:r>
      <w:r>
        <w:t>República,</w:t>
      </w:r>
      <w:r>
        <w:rPr>
          <w:spacing w:val="-7"/>
        </w:rPr>
        <w:t xml:space="preserve"> </w:t>
      </w:r>
      <w:r>
        <w:t>y</w:t>
      </w:r>
      <w:r>
        <w:rPr>
          <w:spacing w:val="-7"/>
        </w:rPr>
        <w:t xml:space="preserve"> </w:t>
      </w:r>
      <w:r>
        <w:t>a</w:t>
      </w:r>
      <w:r>
        <w:rPr>
          <w:spacing w:val="-7"/>
        </w:rPr>
        <w:t xml:space="preserve"> </w:t>
      </w:r>
      <w:r>
        <w:t>la</w:t>
      </w:r>
      <w:r>
        <w:rPr>
          <w:spacing w:val="-7"/>
        </w:rPr>
        <w:t xml:space="preserve"> </w:t>
      </w:r>
      <w:r>
        <w:t>presente,</w:t>
      </w:r>
      <w:r>
        <w:rPr>
          <w:spacing w:val="-7"/>
        </w:rPr>
        <w:t xml:space="preserve"> </w:t>
      </w:r>
      <w:r>
        <w:t>y</w:t>
      </w:r>
      <w:r>
        <w:rPr>
          <w:spacing w:val="-7"/>
        </w:rPr>
        <w:t xml:space="preserve"> </w:t>
      </w:r>
      <w:r>
        <w:t>cuando</w:t>
      </w:r>
      <w:r>
        <w:rPr>
          <w:spacing w:val="-7"/>
        </w:rPr>
        <w:t xml:space="preserve"> </w:t>
      </w:r>
      <w:r>
        <w:t>juzgare</w:t>
      </w:r>
      <w:r>
        <w:rPr>
          <w:spacing w:val="-7"/>
        </w:rPr>
        <w:t xml:space="preserve"> </w:t>
      </w:r>
      <w:r>
        <w:t>que</w:t>
      </w:r>
      <w:r>
        <w:rPr>
          <w:spacing w:val="-7"/>
        </w:rPr>
        <w:t xml:space="preserve"> </w:t>
      </w:r>
      <w:r>
        <w:t>su</w:t>
      </w:r>
      <w:r>
        <w:rPr>
          <w:spacing w:val="-7"/>
        </w:rPr>
        <w:t xml:space="preserve"> </w:t>
      </w:r>
      <w:r>
        <w:t>observancia</w:t>
      </w:r>
      <w:r>
        <w:rPr>
          <w:spacing w:val="-7"/>
        </w:rPr>
        <w:t xml:space="preserve"> </w:t>
      </w:r>
      <w:r>
        <w:t>no</w:t>
      </w:r>
      <w:r>
        <w:rPr>
          <w:spacing w:val="-7"/>
        </w:rPr>
        <w:t xml:space="preserve"> </w:t>
      </w:r>
      <w:r>
        <w:t>es</w:t>
      </w:r>
      <w:r>
        <w:rPr>
          <w:spacing w:val="-7"/>
        </w:rPr>
        <w:t xml:space="preserve"> </w:t>
      </w:r>
      <w:r>
        <w:t>conveniente</w:t>
      </w:r>
      <w:r>
        <w:rPr>
          <w:spacing w:val="-7"/>
        </w:rPr>
        <w:t xml:space="preserve"> </w:t>
      </w:r>
      <w:r>
        <w:t>ni</w:t>
      </w:r>
      <w:r>
        <w:rPr>
          <w:spacing w:val="-6"/>
        </w:rPr>
        <w:t xml:space="preserve"> </w:t>
      </w:r>
      <w:r>
        <w:t>al</w:t>
      </w:r>
      <w:r>
        <w:rPr>
          <w:spacing w:val="-6"/>
        </w:rPr>
        <w:t xml:space="preserve"> </w:t>
      </w:r>
      <w:r>
        <w:t>orden, ni a la tranquilidad, o bien a la prosperidad del Estado, o de la República en general.</w:t>
      </w:r>
    </w:p>
    <w:p w14:paraId="2AF4A26B" w14:textId="77777777" w:rsidR="007779BE" w:rsidRDefault="00000000">
      <w:pPr>
        <w:spacing w:before="239" w:line="276" w:lineRule="auto"/>
        <w:ind w:left="338" w:right="335" w:firstLine="707"/>
        <w:jc w:val="both"/>
        <w:rPr>
          <w:sz w:val="24"/>
        </w:rPr>
      </w:pPr>
      <w:r>
        <w:rPr>
          <w:sz w:val="24"/>
        </w:rPr>
        <w:t>También refiere G</w:t>
      </w:r>
      <w:r>
        <w:rPr>
          <w:sz w:val="19"/>
        </w:rPr>
        <w:t xml:space="preserve">ARCÍA </w:t>
      </w:r>
      <w:r>
        <w:rPr>
          <w:sz w:val="24"/>
        </w:rPr>
        <w:t>L</w:t>
      </w:r>
      <w:r>
        <w:rPr>
          <w:sz w:val="19"/>
        </w:rPr>
        <w:t xml:space="preserve">AGUARDIA </w:t>
      </w:r>
      <w:r>
        <w:rPr>
          <w:sz w:val="24"/>
        </w:rPr>
        <w:t>que, el 11 de septiembre de 1837, la Asamblea Legislativa del Estado de Guatemala emitió un decreto –o sea que no tenía rango constitucional– que</w:t>
      </w:r>
      <w:r>
        <w:rPr>
          <w:spacing w:val="-4"/>
          <w:sz w:val="24"/>
        </w:rPr>
        <w:t xml:space="preserve"> </w:t>
      </w:r>
      <w:r>
        <w:rPr>
          <w:sz w:val="24"/>
        </w:rPr>
        <w:t>se</w:t>
      </w:r>
      <w:r>
        <w:rPr>
          <w:spacing w:val="-4"/>
          <w:sz w:val="24"/>
        </w:rPr>
        <w:t xml:space="preserve"> </w:t>
      </w:r>
      <w:r>
        <w:rPr>
          <w:sz w:val="24"/>
        </w:rPr>
        <w:t>nominó</w:t>
      </w:r>
      <w:r>
        <w:rPr>
          <w:spacing w:val="-4"/>
          <w:sz w:val="24"/>
        </w:rPr>
        <w:t xml:space="preserve"> </w:t>
      </w:r>
      <w:r>
        <w:rPr>
          <w:i/>
          <w:sz w:val="24"/>
        </w:rPr>
        <w:t>Declaración</w:t>
      </w:r>
      <w:r>
        <w:rPr>
          <w:i/>
          <w:spacing w:val="-3"/>
          <w:sz w:val="24"/>
        </w:rPr>
        <w:t xml:space="preserve"> </w:t>
      </w:r>
      <w:r>
        <w:rPr>
          <w:i/>
          <w:sz w:val="24"/>
        </w:rPr>
        <w:t>de</w:t>
      </w:r>
      <w:r>
        <w:rPr>
          <w:i/>
          <w:spacing w:val="-4"/>
          <w:sz w:val="24"/>
        </w:rPr>
        <w:t xml:space="preserve"> </w:t>
      </w:r>
      <w:r>
        <w:rPr>
          <w:i/>
          <w:sz w:val="24"/>
        </w:rPr>
        <w:t>los</w:t>
      </w:r>
      <w:r>
        <w:rPr>
          <w:i/>
          <w:spacing w:val="-4"/>
          <w:sz w:val="24"/>
        </w:rPr>
        <w:t xml:space="preserve"> </w:t>
      </w:r>
      <w:r>
        <w:rPr>
          <w:i/>
          <w:sz w:val="24"/>
        </w:rPr>
        <w:t>Derechos</w:t>
      </w:r>
      <w:r>
        <w:rPr>
          <w:i/>
          <w:spacing w:val="-4"/>
          <w:sz w:val="24"/>
        </w:rPr>
        <w:t xml:space="preserve"> </w:t>
      </w:r>
      <w:r>
        <w:rPr>
          <w:i/>
          <w:sz w:val="24"/>
        </w:rPr>
        <w:t>y</w:t>
      </w:r>
      <w:r>
        <w:rPr>
          <w:i/>
          <w:spacing w:val="-2"/>
          <w:sz w:val="24"/>
        </w:rPr>
        <w:t xml:space="preserve"> </w:t>
      </w:r>
      <w:r>
        <w:rPr>
          <w:i/>
          <w:sz w:val="24"/>
        </w:rPr>
        <w:t>Garantías</w:t>
      </w:r>
      <w:r>
        <w:rPr>
          <w:i/>
          <w:spacing w:val="-4"/>
          <w:sz w:val="24"/>
        </w:rPr>
        <w:t xml:space="preserve"> </w:t>
      </w:r>
      <w:r>
        <w:rPr>
          <w:i/>
          <w:sz w:val="24"/>
        </w:rPr>
        <w:t>que</w:t>
      </w:r>
      <w:r>
        <w:rPr>
          <w:i/>
          <w:spacing w:val="-4"/>
          <w:sz w:val="24"/>
        </w:rPr>
        <w:t xml:space="preserve"> </w:t>
      </w:r>
      <w:r>
        <w:rPr>
          <w:i/>
          <w:sz w:val="24"/>
        </w:rPr>
        <w:t>pertenecen</w:t>
      </w:r>
      <w:r>
        <w:rPr>
          <w:i/>
          <w:spacing w:val="-3"/>
          <w:sz w:val="24"/>
        </w:rPr>
        <w:t xml:space="preserve"> </w:t>
      </w:r>
      <w:r>
        <w:rPr>
          <w:i/>
          <w:sz w:val="24"/>
        </w:rPr>
        <w:t>a</w:t>
      </w:r>
      <w:r>
        <w:rPr>
          <w:i/>
          <w:spacing w:val="-3"/>
          <w:sz w:val="24"/>
        </w:rPr>
        <w:t xml:space="preserve"> </w:t>
      </w:r>
      <w:r>
        <w:rPr>
          <w:i/>
          <w:sz w:val="24"/>
        </w:rPr>
        <w:t>todos</w:t>
      </w:r>
      <w:r>
        <w:rPr>
          <w:i/>
          <w:spacing w:val="-4"/>
          <w:sz w:val="24"/>
        </w:rPr>
        <w:t xml:space="preserve"> </w:t>
      </w:r>
      <w:r>
        <w:rPr>
          <w:i/>
          <w:sz w:val="24"/>
        </w:rPr>
        <w:t>los</w:t>
      </w:r>
      <w:r>
        <w:rPr>
          <w:i/>
          <w:spacing w:val="-4"/>
          <w:sz w:val="24"/>
        </w:rPr>
        <w:t xml:space="preserve"> </w:t>
      </w:r>
      <w:r>
        <w:rPr>
          <w:i/>
          <w:sz w:val="24"/>
        </w:rPr>
        <w:t>ciudadanos</w:t>
      </w:r>
      <w:r>
        <w:rPr>
          <w:i/>
          <w:spacing w:val="-3"/>
          <w:sz w:val="24"/>
        </w:rPr>
        <w:t xml:space="preserve"> </w:t>
      </w:r>
      <w:r>
        <w:rPr>
          <w:i/>
          <w:sz w:val="24"/>
        </w:rPr>
        <w:t xml:space="preserve">y habitantes del Estado de Guatemala, </w:t>
      </w:r>
      <w:r>
        <w:rPr>
          <w:sz w:val="24"/>
        </w:rPr>
        <w:t>en cuyo artículo 5º</w:t>
      </w:r>
      <w:r>
        <w:rPr>
          <w:spacing w:val="40"/>
          <w:sz w:val="24"/>
        </w:rPr>
        <w:t xml:space="preserve"> </w:t>
      </w:r>
      <w:r>
        <w:rPr>
          <w:sz w:val="24"/>
        </w:rPr>
        <w:t>quedó consagrado un antecedente que califica de “clave y precursor” del control constitucional latinoamericano</w:t>
      </w:r>
      <w:hyperlink w:anchor="_bookmark5" w:history="1">
        <w:r>
          <w:rPr>
            <w:sz w:val="24"/>
            <w:vertAlign w:val="superscript"/>
          </w:rPr>
          <w:t>3</w:t>
        </w:r>
      </w:hyperlink>
      <w:r>
        <w:rPr>
          <w:sz w:val="24"/>
        </w:rPr>
        <w:t>. En este se indicaba:</w:t>
      </w:r>
    </w:p>
    <w:p w14:paraId="0607A7E2" w14:textId="77777777" w:rsidR="007779BE" w:rsidRDefault="00000000">
      <w:pPr>
        <w:spacing w:before="242" w:line="276" w:lineRule="auto"/>
        <w:ind w:left="1046" w:right="380"/>
        <w:jc w:val="both"/>
      </w:pPr>
      <w:r>
        <w:t xml:space="preserve">Que toda determinación sea en forma de ley, decreto, providencia, sentencia, auto u orden que proceda de cualquier poder, si ataca alguno o algunos de los derechos del hombre, o de la comunidad, o cualquiera de las garantías consignadas en la ley fundamental, es </w:t>
      </w:r>
      <w:r>
        <w:rPr>
          <w:i/>
        </w:rPr>
        <w:t>ipso jure nula</w:t>
      </w:r>
      <w:r>
        <w:t>, y ninguno tiene obligación de acatarla y obedecerla.</w:t>
      </w:r>
    </w:p>
    <w:p w14:paraId="6EC047BD" w14:textId="77777777" w:rsidR="007779BE" w:rsidRDefault="00000000">
      <w:pPr>
        <w:pStyle w:val="Textoindependiente"/>
        <w:spacing w:before="239" w:line="276" w:lineRule="auto"/>
        <w:ind w:left="338" w:right="337" w:firstLine="707"/>
        <w:jc w:val="both"/>
      </w:pPr>
      <w:r>
        <w:t>Luego del rompimiento de la citada federación y la caída del régimen liberal, en 1845 fue aprobado un decreto que revirtió los avances logrados, ya que estableció: “Ningún acto del Poder Legislativo</w:t>
      </w:r>
      <w:r>
        <w:rPr>
          <w:spacing w:val="-6"/>
        </w:rPr>
        <w:t xml:space="preserve"> </w:t>
      </w:r>
      <w:r>
        <w:t>ni</w:t>
      </w:r>
      <w:r>
        <w:rPr>
          <w:spacing w:val="-5"/>
        </w:rPr>
        <w:t xml:space="preserve"> </w:t>
      </w:r>
      <w:r>
        <w:t>Ejecutivo,</w:t>
      </w:r>
      <w:r>
        <w:rPr>
          <w:spacing w:val="-8"/>
        </w:rPr>
        <w:t xml:space="preserve"> </w:t>
      </w:r>
      <w:r>
        <w:t>está</w:t>
      </w:r>
      <w:r>
        <w:rPr>
          <w:spacing w:val="-6"/>
        </w:rPr>
        <w:t xml:space="preserve"> </w:t>
      </w:r>
      <w:r>
        <w:t>sujeto</w:t>
      </w:r>
      <w:r>
        <w:rPr>
          <w:spacing w:val="-6"/>
        </w:rPr>
        <w:t xml:space="preserve"> </w:t>
      </w:r>
      <w:r>
        <w:t>a</w:t>
      </w:r>
      <w:r>
        <w:rPr>
          <w:spacing w:val="-7"/>
        </w:rPr>
        <w:t xml:space="preserve"> </w:t>
      </w:r>
      <w:r>
        <w:t>la</w:t>
      </w:r>
      <w:r>
        <w:rPr>
          <w:spacing w:val="-6"/>
        </w:rPr>
        <w:t xml:space="preserve"> </w:t>
      </w:r>
      <w:r>
        <w:t>revisión</w:t>
      </w:r>
      <w:r>
        <w:rPr>
          <w:spacing w:val="-6"/>
        </w:rPr>
        <w:t xml:space="preserve"> </w:t>
      </w:r>
      <w:r>
        <w:t>de</w:t>
      </w:r>
      <w:r>
        <w:rPr>
          <w:spacing w:val="-7"/>
        </w:rPr>
        <w:t xml:space="preserve"> </w:t>
      </w:r>
      <w:r>
        <w:t>los</w:t>
      </w:r>
      <w:r>
        <w:rPr>
          <w:spacing w:val="-5"/>
        </w:rPr>
        <w:t xml:space="preserve"> </w:t>
      </w:r>
      <w:r>
        <w:t>tribunales</w:t>
      </w:r>
      <w:r>
        <w:rPr>
          <w:spacing w:val="-5"/>
        </w:rPr>
        <w:t xml:space="preserve"> </w:t>
      </w:r>
      <w:r>
        <w:t>de</w:t>
      </w:r>
      <w:r>
        <w:rPr>
          <w:spacing w:val="-7"/>
        </w:rPr>
        <w:t xml:space="preserve"> </w:t>
      </w:r>
      <w:r>
        <w:t>justicia,</w:t>
      </w:r>
      <w:r>
        <w:rPr>
          <w:spacing w:val="-6"/>
        </w:rPr>
        <w:t xml:space="preserve"> </w:t>
      </w:r>
      <w:r>
        <w:t>los</w:t>
      </w:r>
      <w:r>
        <w:rPr>
          <w:spacing w:val="-5"/>
        </w:rPr>
        <w:t xml:space="preserve"> </w:t>
      </w:r>
      <w:r>
        <w:t>cuales</w:t>
      </w:r>
      <w:r>
        <w:rPr>
          <w:spacing w:val="-6"/>
        </w:rPr>
        <w:t xml:space="preserve"> </w:t>
      </w:r>
      <w:r>
        <w:t>no</w:t>
      </w:r>
      <w:r>
        <w:rPr>
          <w:spacing w:val="-6"/>
        </w:rPr>
        <w:t xml:space="preserve"> </w:t>
      </w:r>
      <w:r>
        <w:t>pueden conocer de la nulidad o injusticia que aquéllos contengan”.</w:t>
      </w:r>
      <w:r>
        <w:rPr>
          <w:spacing w:val="-10"/>
        </w:rPr>
        <w:t xml:space="preserve"> </w:t>
      </w:r>
      <w:r>
        <w:t>Así, el gobierno conservador bloqueó la posibilidad de que los órganos jurisdiccionales pudieran conocer de conflictos derivados de la inobservancia de la Constitución.</w:t>
      </w:r>
    </w:p>
    <w:p w14:paraId="618D182B" w14:textId="77777777" w:rsidR="007779BE" w:rsidRDefault="00000000">
      <w:pPr>
        <w:pStyle w:val="Textoindependiente"/>
        <w:spacing w:before="239" w:line="276" w:lineRule="auto"/>
        <w:ind w:left="338" w:right="335" w:firstLine="707"/>
        <w:jc w:val="both"/>
      </w:pPr>
      <w:r>
        <w:t>En 1871 se produce el retorno de los liberales al gobierno, quienes dotarían de una nueva Constitución</w:t>
      </w:r>
      <w:r>
        <w:rPr>
          <w:spacing w:val="-5"/>
        </w:rPr>
        <w:t xml:space="preserve"> </w:t>
      </w:r>
      <w:r>
        <w:t>al</w:t>
      </w:r>
      <w:r>
        <w:rPr>
          <w:spacing w:val="-6"/>
        </w:rPr>
        <w:t xml:space="preserve"> </w:t>
      </w:r>
      <w:r>
        <w:t>Estado</w:t>
      </w:r>
      <w:r>
        <w:rPr>
          <w:spacing w:val="-6"/>
        </w:rPr>
        <w:t xml:space="preserve"> </w:t>
      </w:r>
      <w:r>
        <w:t>hasta</w:t>
      </w:r>
      <w:r>
        <w:rPr>
          <w:spacing w:val="-6"/>
        </w:rPr>
        <w:t xml:space="preserve"> </w:t>
      </w:r>
      <w:r>
        <w:t>1879.</w:t>
      </w:r>
      <w:r>
        <w:rPr>
          <w:spacing w:val="-6"/>
        </w:rPr>
        <w:t xml:space="preserve"> </w:t>
      </w:r>
      <w:r>
        <w:t>Originalmente,</w:t>
      </w:r>
      <w:r>
        <w:rPr>
          <w:spacing w:val="-6"/>
        </w:rPr>
        <w:t xml:space="preserve"> </w:t>
      </w:r>
      <w:r>
        <w:t>en</w:t>
      </w:r>
      <w:r>
        <w:rPr>
          <w:spacing w:val="-6"/>
        </w:rPr>
        <w:t xml:space="preserve"> </w:t>
      </w:r>
      <w:r>
        <w:t>esta</w:t>
      </w:r>
      <w:r>
        <w:rPr>
          <w:spacing w:val="-6"/>
        </w:rPr>
        <w:t xml:space="preserve"> </w:t>
      </w:r>
      <w:r>
        <w:t>no</w:t>
      </w:r>
      <w:r>
        <w:rPr>
          <w:spacing w:val="-6"/>
        </w:rPr>
        <w:t xml:space="preserve"> </w:t>
      </w:r>
      <w:r>
        <w:t>fueron</w:t>
      </w:r>
      <w:r>
        <w:rPr>
          <w:spacing w:val="-7"/>
        </w:rPr>
        <w:t xml:space="preserve"> </w:t>
      </w:r>
      <w:r>
        <w:t>plasmadas</w:t>
      </w:r>
      <w:r>
        <w:rPr>
          <w:spacing w:val="-6"/>
        </w:rPr>
        <w:t xml:space="preserve"> </w:t>
      </w:r>
      <w:r>
        <w:t>formas</w:t>
      </w:r>
      <w:r>
        <w:rPr>
          <w:spacing w:val="-6"/>
        </w:rPr>
        <w:t xml:space="preserve"> </w:t>
      </w:r>
      <w:r>
        <w:t>específicas de control de constitucionalidad, a pesar de que en algunos Estados centroamericanos ello había sido logrado. Esto podría explicarse en el sentido que no interesaba a los gobernantes de la época establecer límites al ejercicio del poder público.</w:t>
      </w:r>
    </w:p>
    <w:p w14:paraId="7CE502DB" w14:textId="77777777" w:rsidR="007779BE" w:rsidRDefault="00000000">
      <w:pPr>
        <w:pStyle w:val="Textoindependiente"/>
        <w:spacing w:before="242" w:line="276" w:lineRule="auto"/>
        <w:ind w:left="338" w:right="335" w:firstLine="707"/>
        <w:jc w:val="both"/>
      </w:pPr>
      <w:r>
        <w:t>En 1921 se produjo una reforma al texto constitucional antes mencionado; como consecuencia, se</w:t>
      </w:r>
      <w:r>
        <w:rPr>
          <w:spacing w:val="-1"/>
        </w:rPr>
        <w:t xml:space="preserve"> </w:t>
      </w:r>
      <w:r>
        <w:t>modificó el artículo 34, reconociendo el amparo como derecho; sin embargo, no se designó a los órganos jurisdiccionales competentes para cuando se quisiera hacer valer dicho derecho, pues se dispuso que una ley constitucional anexa desarrollaría esa garantía. Esta es la primera</w:t>
      </w:r>
      <w:r>
        <w:rPr>
          <w:spacing w:val="-8"/>
        </w:rPr>
        <w:t xml:space="preserve"> </w:t>
      </w:r>
      <w:r>
        <w:t>vez</w:t>
      </w:r>
      <w:r>
        <w:rPr>
          <w:spacing w:val="-7"/>
        </w:rPr>
        <w:t xml:space="preserve"> </w:t>
      </w:r>
      <w:r>
        <w:t>que</w:t>
      </w:r>
      <w:r>
        <w:rPr>
          <w:spacing w:val="-7"/>
        </w:rPr>
        <w:t xml:space="preserve"> </w:t>
      </w:r>
      <w:r>
        <w:t>se</w:t>
      </w:r>
      <w:r>
        <w:rPr>
          <w:spacing w:val="-7"/>
        </w:rPr>
        <w:t xml:space="preserve"> </w:t>
      </w:r>
      <w:r>
        <w:t>intenta</w:t>
      </w:r>
      <w:r>
        <w:rPr>
          <w:spacing w:val="-7"/>
        </w:rPr>
        <w:t xml:space="preserve"> </w:t>
      </w:r>
      <w:r>
        <w:t>regular</w:t>
      </w:r>
      <w:r>
        <w:rPr>
          <w:spacing w:val="-5"/>
        </w:rPr>
        <w:t xml:space="preserve"> </w:t>
      </w:r>
      <w:r>
        <w:t>expresamente</w:t>
      </w:r>
      <w:r>
        <w:rPr>
          <w:spacing w:val="-7"/>
        </w:rPr>
        <w:t xml:space="preserve"> </w:t>
      </w:r>
      <w:r>
        <w:t>ese</w:t>
      </w:r>
      <w:r>
        <w:rPr>
          <w:spacing w:val="-7"/>
        </w:rPr>
        <w:t xml:space="preserve"> </w:t>
      </w:r>
      <w:r>
        <w:t>instituto</w:t>
      </w:r>
      <w:r>
        <w:rPr>
          <w:spacing w:val="-5"/>
        </w:rPr>
        <w:t xml:space="preserve"> </w:t>
      </w:r>
      <w:r>
        <w:t>jurídico</w:t>
      </w:r>
      <w:r>
        <w:rPr>
          <w:spacing w:val="-6"/>
        </w:rPr>
        <w:t xml:space="preserve"> </w:t>
      </w:r>
      <w:r>
        <w:t>procesal,</w:t>
      </w:r>
      <w:r>
        <w:rPr>
          <w:spacing w:val="-5"/>
        </w:rPr>
        <w:t xml:space="preserve"> </w:t>
      </w:r>
      <w:r>
        <w:t>el</w:t>
      </w:r>
      <w:r>
        <w:rPr>
          <w:spacing w:val="-5"/>
        </w:rPr>
        <w:t xml:space="preserve"> </w:t>
      </w:r>
      <w:r>
        <w:t>cual</w:t>
      </w:r>
      <w:r>
        <w:rPr>
          <w:spacing w:val="-5"/>
        </w:rPr>
        <w:t xml:space="preserve"> </w:t>
      </w:r>
      <w:r>
        <w:t>sería</w:t>
      </w:r>
      <w:r>
        <w:rPr>
          <w:spacing w:val="-7"/>
        </w:rPr>
        <w:t xml:space="preserve"> </w:t>
      </w:r>
      <w:r>
        <w:t>objeto de</w:t>
      </w:r>
      <w:r>
        <w:rPr>
          <w:spacing w:val="8"/>
        </w:rPr>
        <w:t xml:space="preserve"> </w:t>
      </w:r>
      <w:r>
        <w:t>desarrollo</w:t>
      </w:r>
      <w:r>
        <w:rPr>
          <w:spacing w:val="12"/>
        </w:rPr>
        <w:t xml:space="preserve"> </w:t>
      </w:r>
      <w:r>
        <w:t>en</w:t>
      </w:r>
      <w:r>
        <w:rPr>
          <w:spacing w:val="12"/>
        </w:rPr>
        <w:t xml:space="preserve"> </w:t>
      </w:r>
      <w:r>
        <w:t>la</w:t>
      </w:r>
      <w:r>
        <w:rPr>
          <w:spacing w:val="10"/>
        </w:rPr>
        <w:t xml:space="preserve"> </w:t>
      </w:r>
      <w:r>
        <w:t>normativa</w:t>
      </w:r>
      <w:r>
        <w:rPr>
          <w:spacing w:val="11"/>
        </w:rPr>
        <w:t xml:space="preserve"> </w:t>
      </w:r>
      <w:r>
        <w:t>constitucional</w:t>
      </w:r>
      <w:r>
        <w:rPr>
          <w:spacing w:val="14"/>
        </w:rPr>
        <w:t xml:space="preserve"> </w:t>
      </w:r>
      <w:r>
        <w:t>posterior.</w:t>
      </w:r>
      <w:r>
        <w:rPr>
          <w:spacing w:val="-7"/>
        </w:rPr>
        <w:t xml:space="preserve"> </w:t>
      </w:r>
      <w:r>
        <w:t>Además,</w:t>
      </w:r>
      <w:r>
        <w:rPr>
          <w:spacing w:val="11"/>
        </w:rPr>
        <w:t xml:space="preserve"> </w:t>
      </w:r>
      <w:r>
        <w:t>con</w:t>
      </w:r>
      <w:r>
        <w:rPr>
          <w:spacing w:val="12"/>
        </w:rPr>
        <w:t xml:space="preserve"> </w:t>
      </w:r>
      <w:r>
        <w:t>dicha</w:t>
      </w:r>
      <w:r>
        <w:rPr>
          <w:spacing w:val="11"/>
        </w:rPr>
        <w:t xml:space="preserve"> </w:t>
      </w:r>
      <w:r>
        <w:t>reforma</w:t>
      </w:r>
      <w:r>
        <w:rPr>
          <w:spacing w:val="11"/>
        </w:rPr>
        <w:t xml:space="preserve"> </w:t>
      </w:r>
      <w:r>
        <w:t>se</w:t>
      </w:r>
      <w:r>
        <w:rPr>
          <w:spacing w:val="11"/>
        </w:rPr>
        <w:t xml:space="preserve"> </w:t>
      </w:r>
      <w:r>
        <w:t>produjo</w:t>
      </w:r>
      <w:r>
        <w:rPr>
          <w:spacing w:val="12"/>
        </w:rPr>
        <w:t xml:space="preserve"> </w:t>
      </w:r>
      <w:r>
        <w:rPr>
          <w:spacing w:val="-5"/>
        </w:rPr>
        <w:t>un</w:t>
      </w:r>
    </w:p>
    <w:p w14:paraId="78AB9892" w14:textId="77777777" w:rsidR="007779BE" w:rsidRDefault="007779BE">
      <w:pPr>
        <w:pStyle w:val="Textoindependiente"/>
        <w:rPr>
          <w:sz w:val="20"/>
        </w:rPr>
      </w:pPr>
    </w:p>
    <w:p w14:paraId="6A09138B" w14:textId="77777777" w:rsidR="007779BE" w:rsidRDefault="007779BE">
      <w:pPr>
        <w:pStyle w:val="Textoindependiente"/>
        <w:rPr>
          <w:sz w:val="20"/>
        </w:rPr>
      </w:pPr>
    </w:p>
    <w:p w14:paraId="793FBB19" w14:textId="77777777" w:rsidR="007779BE" w:rsidRDefault="007779BE">
      <w:pPr>
        <w:pStyle w:val="Textoindependiente"/>
        <w:rPr>
          <w:sz w:val="20"/>
        </w:rPr>
      </w:pPr>
    </w:p>
    <w:p w14:paraId="1CF994BC" w14:textId="77777777" w:rsidR="007779BE" w:rsidRDefault="007779BE">
      <w:pPr>
        <w:pStyle w:val="Textoindependiente"/>
        <w:rPr>
          <w:sz w:val="20"/>
        </w:rPr>
      </w:pPr>
    </w:p>
    <w:p w14:paraId="2DCBC471" w14:textId="77777777" w:rsidR="007779BE" w:rsidRDefault="007779BE">
      <w:pPr>
        <w:pStyle w:val="Textoindependiente"/>
        <w:rPr>
          <w:sz w:val="20"/>
        </w:rPr>
      </w:pPr>
    </w:p>
    <w:p w14:paraId="7D3BFC36" w14:textId="77777777" w:rsidR="007779BE" w:rsidRDefault="00000000">
      <w:pPr>
        <w:pStyle w:val="Textoindependiente"/>
        <w:spacing w:before="123"/>
        <w:rPr>
          <w:sz w:val="20"/>
        </w:rPr>
      </w:pPr>
      <w:r>
        <w:rPr>
          <w:noProof/>
          <w:sz w:val="20"/>
        </w:rPr>
        <mc:AlternateContent>
          <mc:Choice Requires="wps">
            <w:drawing>
              <wp:anchor distT="0" distB="0" distL="0" distR="0" simplePos="0" relativeHeight="487593984" behindDoc="1" locked="0" layoutInCell="1" allowOverlap="1" wp14:anchorId="0FB443CE" wp14:editId="1199E5DE">
                <wp:simplePos x="0" y="0"/>
                <wp:positionH relativeFrom="page">
                  <wp:posOffset>900988</wp:posOffset>
                </wp:positionH>
                <wp:positionV relativeFrom="paragraph">
                  <wp:posOffset>239472</wp:posOffset>
                </wp:positionV>
                <wp:extent cx="1829435" cy="762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7CCAB" id="Graphic 109" o:spid="_x0000_s1026" style="position:absolute;margin-left:70.95pt;margin-top:18.85pt;width:144.0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kxlFo4AAAAAkBAAAPAAAAAAAAAAAAAAAAAH0EAABkcnMvZG93&#10;bnJldi54bWxQSwUGAAAAAAQABADzAAAAigUAAAAA&#10;" path="m1829053,l,,,7619r1829053,l1829053,xe" fillcolor="black" stroked="f">
                <v:path arrowok="t"/>
                <w10:wrap type="topAndBottom" anchorx="page"/>
              </v:shape>
            </w:pict>
          </mc:Fallback>
        </mc:AlternateContent>
      </w:r>
    </w:p>
    <w:p w14:paraId="0147A9AB" w14:textId="77777777" w:rsidR="007779BE" w:rsidRDefault="00000000">
      <w:pPr>
        <w:spacing w:before="142"/>
        <w:ind w:left="338"/>
        <w:rPr>
          <w:sz w:val="20"/>
        </w:rPr>
      </w:pPr>
      <w:bookmarkStart w:id="5" w:name="_bookmark5"/>
      <w:bookmarkEnd w:id="5"/>
      <w:r>
        <w:rPr>
          <w:sz w:val="20"/>
          <w:vertAlign w:val="superscript"/>
        </w:rPr>
        <w:t>3</w:t>
      </w:r>
      <w:r>
        <w:rPr>
          <w:spacing w:val="-2"/>
          <w:sz w:val="20"/>
        </w:rPr>
        <w:t xml:space="preserve"> </w:t>
      </w:r>
      <w:r>
        <w:rPr>
          <w:i/>
          <w:sz w:val="20"/>
        </w:rPr>
        <w:t>Ibid.,</w:t>
      </w:r>
      <w:r>
        <w:rPr>
          <w:i/>
          <w:spacing w:val="-2"/>
          <w:sz w:val="20"/>
        </w:rPr>
        <w:t xml:space="preserve"> </w:t>
      </w:r>
      <w:r>
        <w:rPr>
          <w:sz w:val="20"/>
        </w:rPr>
        <w:t>p.</w:t>
      </w:r>
      <w:r>
        <w:rPr>
          <w:spacing w:val="-2"/>
          <w:sz w:val="20"/>
        </w:rPr>
        <w:t xml:space="preserve"> </w:t>
      </w:r>
      <w:r>
        <w:rPr>
          <w:spacing w:val="-5"/>
          <w:sz w:val="20"/>
        </w:rPr>
        <w:t>31.</w:t>
      </w:r>
    </w:p>
    <w:p w14:paraId="3544B6F3" w14:textId="77777777" w:rsidR="007779BE" w:rsidRDefault="007779BE">
      <w:pPr>
        <w:rPr>
          <w:sz w:val="20"/>
        </w:rPr>
        <w:sectPr w:rsidR="007779BE">
          <w:pgSz w:w="12240" w:h="15840"/>
          <w:pgMar w:top="1080" w:right="1080" w:bottom="780" w:left="1080" w:header="406" w:footer="595" w:gutter="0"/>
          <w:cols w:space="720"/>
        </w:sectPr>
      </w:pPr>
    </w:p>
    <w:p w14:paraId="282B5A1A" w14:textId="77777777" w:rsidR="007779BE" w:rsidRDefault="007779BE">
      <w:pPr>
        <w:pStyle w:val="Textoindependiente"/>
      </w:pPr>
    </w:p>
    <w:p w14:paraId="222C63E9" w14:textId="77777777" w:rsidR="007779BE" w:rsidRDefault="007779BE">
      <w:pPr>
        <w:pStyle w:val="Textoindependiente"/>
        <w:spacing w:before="8"/>
      </w:pPr>
    </w:p>
    <w:p w14:paraId="1C01B647" w14:textId="77777777" w:rsidR="007779BE" w:rsidRDefault="00000000">
      <w:pPr>
        <w:pStyle w:val="Textoindependiente"/>
        <w:spacing w:before="1" w:line="276" w:lineRule="auto"/>
        <w:ind w:left="338" w:right="340"/>
        <w:jc w:val="both"/>
      </w:pPr>
      <w:r>
        <w:t>hecho</w:t>
      </w:r>
      <w:r>
        <w:rPr>
          <w:spacing w:val="-6"/>
        </w:rPr>
        <w:t xml:space="preserve"> </w:t>
      </w:r>
      <w:r>
        <w:t>relevante</w:t>
      </w:r>
      <w:r>
        <w:rPr>
          <w:spacing w:val="-7"/>
        </w:rPr>
        <w:t xml:space="preserve"> </w:t>
      </w:r>
      <w:r>
        <w:t>en</w:t>
      </w:r>
      <w:r>
        <w:rPr>
          <w:spacing w:val="-4"/>
        </w:rPr>
        <w:t xml:space="preserve"> </w:t>
      </w:r>
      <w:r>
        <w:t>el</w:t>
      </w:r>
      <w:r>
        <w:rPr>
          <w:spacing w:val="-3"/>
        </w:rPr>
        <w:t xml:space="preserve"> </w:t>
      </w:r>
      <w:r>
        <w:t>control</w:t>
      </w:r>
      <w:r>
        <w:rPr>
          <w:spacing w:val="-6"/>
        </w:rPr>
        <w:t xml:space="preserve"> </w:t>
      </w:r>
      <w:r>
        <w:t>de</w:t>
      </w:r>
      <w:r>
        <w:rPr>
          <w:spacing w:val="-7"/>
        </w:rPr>
        <w:t xml:space="preserve"> </w:t>
      </w:r>
      <w:r>
        <w:t>constitucionalidad</w:t>
      </w:r>
      <w:r>
        <w:rPr>
          <w:spacing w:val="-4"/>
        </w:rPr>
        <w:t xml:space="preserve"> </w:t>
      </w:r>
      <w:r>
        <w:t>de</w:t>
      </w:r>
      <w:r>
        <w:rPr>
          <w:spacing w:val="-7"/>
        </w:rPr>
        <w:t xml:space="preserve"> </w:t>
      </w:r>
      <w:r>
        <w:t>disposiciones</w:t>
      </w:r>
      <w:r>
        <w:rPr>
          <w:spacing w:val="-6"/>
        </w:rPr>
        <w:t xml:space="preserve"> </w:t>
      </w:r>
      <w:r>
        <w:t>normativas,</w:t>
      </w:r>
      <w:r>
        <w:rPr>
          <w:spacing w:val="-6"/>
        </w:rPr>
        <w:t xml:space="preserve"> </w:t>
      </w:r>
      <w:r>
        <w:t>ya</w:t>
      </w:r>
      <w:r>
        <w:rPr>
          <w:spacing w:val="-7"/>
        </w:rPr>
        <w:t xml:space="preserve"> </w:t>
      </w:r>
      <w:r>
        <w:t>que</w:t>
      </w:r>
      <w:r>
        <w:rPr>
          <w:spacing w:val="-4"/>
        </w:rPr>
        <w:t xml:space="preserve"> </w:t>
      </w:r>
      <w:r>
        <w:t>el</w:t>
      </w:r>
      <w:r>
        <w:rPr>
          <w:spacing w:val="-5"/>
        </w:rPr>
        <w:t xml:space="preserve"> </w:t>
      </w:r>
      <w:r>
        <w:t>artículo 93, inciso c), quedó con el siguiente contenido:</w:t>
      </w:r>
    </w:p>
    <w:p w14:paraId="08BA8EB6" w14:textId="77777777" w:rsidR="007779BE" w:rsidRDefault="00000000">
      <w:pPr>
        <w:spacing w:before="241" w:line="276" w:lineRule="auto"/>
        <w:ind w:left="1046" w:right="384"/>
        <w:jc w:val="both"/>
      </w:pPr>
      <w:r>
        <w:t>Dentro</w:t>
      </w:r>
      <w:r>
        <w:rPr>
          <w:spacing w:val="-8"/>
        </w:rPr>
        <w:t xml:space="preserve"> </w:t>
      </w:r>
      <w:r>
        <w:t>de</w:t>
      </w:r>
      <w:r>
        <w:rPr>
          <w:spacing w:val="-8"/>
        </w:rPr>
        <w:t xml:space="preserve"> </w:t>
      </w:r>
      <w:r>
        <w:t>la</w:t>
      </w:r>
      <w:r>
        <w:rPr>
          <w:spacing w:val="-8"/>
        </w:rPr>
        <w:t xml:space="preserve"> </w:t>
      </w:r>
      <w:r>
        <w:t>potestad</w:t>
      </w:r>
      <w:r>
        <w:rPr>
          <w:spacing w:val="-8"/>
        </w:rPr>
        <w:t xml:space="preserve"> </w:t>
      </w:r>
      <w:r>
        <w:t>de</w:t>
      </w:r>
      <w:r>
        <w:rPr>
          <w:spacing w:val="-8"/>
        </w:rPr>
        <w:t xml:space="preserve"> </w:t>
      </w:r>
      <w:r>
        <w:t>administrar</w:t>
      </w:r>
      <w:r>
        <w:rPr>
          <w:spacing w:val="-7"/>
        </w:rPr>
        <w:t xml:space="preserve"> </w:t>
      </w:r>
      <w:r>
        <w:t>justicia,</w:t>
      </w:r>
      <w:r>
        <w:rPr>
          <w:spacing w:val="-8"/>
        </w:rPr>
        <w:t xml:space="preserve"> </w:t>
      </w:r>
      <w:r>
        <w:t>corresponde</w:t>
      </w:r>
      <w:r>
        <w:rPr>
          <w:spacing w:val="-8"/>
        </w:rPr>
        <w:t xml:space="preserve"> </w:t>
      </w:r>
      <w:r>
        <w:t>al</w:t>
      </w:r>
      <w:r>
        <w:rPr>
          <w:spacing w:val="-7"/>
        </w:rPr>
        <w:t xml:space="preserve"> </w:t>
      </w:r>
      <w:r>
        <w:t>Poder</w:t>
      </w:r>
      <w:r>
        <w:rPr>
          <w:spacing w:val="-7"/>
        </w:rPr>
        <w:t xml:space="preserve"> </w:t>
      </w:r>
      <w:r>
        <w:t>Judicial</w:t>
      </w:r>
      <w:r>
        <w:rPr>
          <w:spacing w:val="-7"/>
        </w:rPr>
        <w:t xml:space="preserve"> </w:t>
      </w:r>
      <w:r>
        <w:t>declarar</w:t>
      </w:r>
      <w:r>
        <w:rPr>
          <w:spacing w:val="-7"/>
        </w:rPr>
        <w:t xml:space="preserve"> </w:t>
      </w:r>
      <w:r>
        <w:t>la</w:t>
      </w:r>
      <w:r>
        <w:rPr>
          <w:spacing w:val="-8"/>
        </w:rPr>
        <w:t xml:space="preserve"> </w:t>
      </w:r>
      <w:r>
        <w:t>inaplicación de cualquier ley o disposición de los otros Poderes, cuando fuere contraria a los preceptos contenidos en la Constitución de la República; pero de esta facultad sólo podrán hacer uso en las sentencias que pronuncie</w:t>
      </w:r>
      <w:hyperlink w:anchor="_bookmark6" w:history="1">
        <w:r>
          <w:rPr>
            <w:vertAlign w:val="superscript"/>
          </w:rPr>
          <w:t>4</w:t>
        </w:r>
        <w:r>
          <w:t>.</w:t>
        </w:r>
      </w:hyperlink>
    </w:p>
    <w:p w14:paraId="78018DD4" w14:textId="77777777" w:rsidR="007779BE" w:rsidRDefault="00000000">
      <w:pPr>
        <w:pStyle w:val="Textoindependiente"/>
        <w:spacing w:before="238" w:line="276" w:lineRule="auto"/>
        <w:ind w:left="338" w:right="335" w:firstLine="707"/>
        <w:jc w:val="both"/>
      </w:pPr>
      <w:r>
        <w:t>El fragmento transcrito pone de manifiesto cómo, a nivel constitucional, empieza a ser reconocida en Guatemala la posibilidad de revisión judicial de las disposiciones normativas y comienza a instaurarse la modalidad difusa de control, dado que cualquier órgano jurisdiccional emisor de sentencias podía efectuar el examen de constitucionalidad. Esa atribución sería reafirmada</w:t>
      </w:r>
      <w:r>
        <w:rPr>
          <w:spacing w:val="-15"/>
        </w:rPr>
        <w:t xml:space="preserve"> </w:t>
      </w:r>
      <w:r>
        <w:t>en</w:t>
      </w:r>
      <w:r>
        <w:rPr>
          <w:spacing w:val="-15"/>
        </w:rPr>
        <w:t xml:space="preserve"> </w:t>
      </w:r>
      <w:r>
        <w:t>la</w:t>
      </w:r>
      <w:r>
        <w:rPr>
          <w:spacing w:val="-15"/>
        </w:rPr>
        <w:t xml:space="preserve"> </w:t>
      </w:r>
      <w:r>
        <w:t>reforma</w:t>
      </w:r>
      <w:r>
        <w:rPr>
          <w:spacing w:val="-15"/>
        </w:rPr>
        <w:t xml:space="preserve"> </w:t>
      </w:r>
      <w:r>
        <w:t>de</w:t>
      </w:r>
      <w:r>
        <w:rPr>
          <w:spacing w:val="-15"/>
        </w:rPr>
        <w:t xml:space="preserve"> </w:t>
      </w:r>
      <w:r>
        <w:t>1927,</w:t>
      </w:r>
      <w:r>
        <w:rPr>
          <w:spacing w:val="-15"/>
        </w:rPr>
        <w:t xml:space="preserve"> </w:t>
      </w:r>
      <w:r>
        <w:t>que</w:t>
      </w:r>
      <w:r>
        <w:rPr>
          <w:spacing w:val="-15"/>
        </w:rPr>
        <w:t xml:space="preserve"> </w:t>
      </w:r>
      <w:r>
        <w:t>modificó</w:t>
      </w:r>
      <w:r>
        <w:rPr>
          <w:spacing w:val="-15"/>
        </w:rPr>
        <w:t xml:space="preserve"> </w:t>
      </w:r>
      <w:r>
        <w:t>el</w:t>
      </w:r>
      <w:r>
        <w:rPr>
          <w:spacing w:val="-15"/>
        </w:rPr>
        <w:t xml:space="preserve"> </w:t>
      </w:r>
      <w:r>
        <w:t>artículo</w:t>
      </w:r>
      <w:r>
        <w:rPr>
          <w:spacing w:val="-15"/>
        </w:rPr>
        <w:t xml:space="preserve"> </w:t>
      </w:r>
      <w:r>
        <w:t>85,</w:t>
      </w:r>
      <w:r>
        <w:rPr>
          <w:spacing w:val="-15"/>
        </w:rPr>
        <w:t xml:space="preserve"> </w:t>
      </w:r>
      <w:r>
        <w:t>en</w:t>
      </w:r>
      <w:r>
        <w:rPr>
          <w:spacing w:val="-15"/>
        </w:rPr>
        <w:t xml:space="preserve"> </w:t>
      </w:r>
      <w:r>
        <w:t>el</w:t>
      </w:r>
      <w:r>
        <w:rPr>
          <w:spacing w:val="-15"/>
        </w:rPr>
        <w:t xml:space="preserve"> </w:t>
      </w:r>
      <w:r>
        <w:t>cual</w:t>
      </w:r>
      <w:r>
        <w:rPr>
          <w:spacing w:val="-15"/>
        </w:rPr>
        <w:t xml:space="preserve"> </w:t>
      </w:r>
      <w:r>
        <w:t>es</w:t>
      </w:r>
      <w:r>
        <w:rPr>
          <w:spacing w:val="-15"/>
        </w:rPr>
        <w:t xml:space="preserve"> </w:t>
      </w:r>
      <w:r>
        <w:t>designada</w:t>
      </w:r>
      <w:r>
        <w:rPr>
          <w:spacing w:val="-15"/>
        </w:rPr>
        <w:t xml:space="preserve"> </w:t>
      </w:r>
      <w:r>
        <w:t>esa</w:t>
      </w:r>
      <w:r>
        <w:rPr>
          <w:spacing w:val="-15"/>
        </w:rPr>
        <w:t xml:space="preserve"> </w:t>
      </w:r>
      <w:r>
        <w:t>atribución a</w:t>
      </w:r>
      <w:r>
        <w:rPr>
          <w:spacing w:val="-11"/>
        </w:rPr>
        <w:t xml:space="preserve"> </w:t>
      </w:r>
      <w:r>
        <w:t>la</w:t>
      </w:r>
      <w:r>
        <w:rPr>
          <w:spacing w:val="-10"/>
        </w:rPr>
        <w:t xml:space="preserve"> </w:t>
      </w:r>
      <w:r>
        <w:t>Corte</w:t>
      </w:r>
      <w:r>
        <w:rPr>
          <w:spacing w:val="-11"/>
        </w:rPr>
        <w:t xml:space="preserve"> </w:t>
      </w:r>
      <w:r>
        <w:t>Suprema</w:t>
      </w:r>
      <w:r>
        <w:rPr>
          <w:spacing w:val="-10"/>
        </w:rPr>
        <w:t xml:space="preserve"> </w:t>
      </w:r>
      <w:r>
        <w:t>de</w:t>
      </w:r>
      <w:r>
        <w:rPr>
          <w:spacing w:val="-11"/>
        </w:rPr>
        <w:t xml:space="preserve"> </w:t>
      </w:r>
      <w:r>
        <w:t>Justicia,</w:t>
      </w:r>
      <w:r>
        <w:rPr>
          <w:spacing w:val="-10"/>
        </w:rPr>
        <w:t xml:space="preserve"> </w:t>
      </w:r>
      <w:r>
        <w:t>así</w:t>
      </w:r>
      <w:r>
        <w:rPr>
          <w:spacing w:val="-9"/>
        </w:rPr>
        <w:t xml:space="preserve"> </w:t>
      </w:r>
      <w:r>
        <w:t>como</w:t>
      </w:r>
      <w:r>
        <w:rPr>
          <w:spacing w:val="-9"/>
        </w:rPr>
        <w:t xml:space="preserve"> </w:t>
      </w:r>
      <w:r>
        <w:t>a</w:t>
      </w:r>
      <w:r>
        <w:rPr>
          <w:spacing w:val="-6"/>
        </w:rPr>
        <w:t xml:space="preserve"> </w:t>
      </w:r>
      <w:r>
        <w:t>los</w:t>
      </w:r>
      <w:r>
        <w:rPr>
          <w:spacing w:val="-9"/>
        </w:rPr>
        <w:t xml:space="preserve"> </w:t>
      </w:r>
      <w:r>
        <w:t>tribunales</w:t>
      </w:r>
      <w:r>
        <w:rPr>
          <w:spacing w:val="-10"/>
        </w:rPr>
        <w:t xml:space="preserve"> </w:t>
      </w:r>
      <w:r>
        <w:t>de</w:t>
      </w:r>
      <w:r>
        <w:rPr>
          <w:spacing w:val="-11"/>
        </w:rPr>
        <w:t xml:space="preserve"> </w:t>
      </w:r>
      <w:r>
        <w:t>segunda</w:t>
      </w:r>
      <w:r>
        <w:rPr>
          <w:spacing w:val="-11"/>
        </w:rPr>
        <w:t xml:space="preserve"> </w:t>
      </w:r>
      <w:r>
        <w:t>instancia</w:t>
      </w:r>
      <w:r>
        <w:rPr>
          <w:spacing w:val="-10"/>
        </w:rPr>
        <w:t xml:space="preserve"> </w:t>
      </w:r>
      <w:r>
        <w:t>y</w:t>
      </w:r>
      <w:r>
        <w:rPr>
          <w:spacing w:val="-10"/>
        </w:rPr>
        <w:t xml:space="preserve"> </w:t>
      </w:r>
      <w:r>
        <w:t>jueces</w:t>
      </w:r>
      <w:r>
        <w:rPr>
          <w:spacing w:val="-9"/>
        </w:rPr>
        <w:t xml:space="preserve"> </w:t>
      </w:r>
      <w:r>
        <w:t>letrados</w:t>
      </w:r>
      <w:r>
        <w:rPr>
          <w:spacing w:val="-9"/>
        </w:rPr>
        <w:t xml:space="preserve"> </w:t>
      </w:r>
      <w:r>
        <w:t>que conozcan en la primera.</w:t>
      </w:r>
    </w:p>
    <w:p w14:paraId="6EAAFEED" w14:textId="77777777" w:rsidR="007779BE" w:rsidRDefault="00000000">
      <w:pPr>
        <w:pStyle w:val="Textoindependiente"/>
        <w:spacing w:before="242" w:line="276" w:lineRule="auto"/>
        <w:ind w:left="338" w:right="333" w:firstLine="707"/>
        <w:jc w:val="both"/>
      </w:pPr>
      <w:r>
        <w:t xml:space="preserve">Las constituciones de 1945 y 1956 –artículos 50 y 73, respectivamente– consagraron la nulidad </w:t>
      </w:r>
      <w:r>
        <w:rPr>
          <w:i/>
        </w:rPr>
        <w:t xml:space="preserve">ipso jure </w:t>
      </w:r>
      <w:r>
        <w:t>como la consecuencia de la emisión de leyes y disposiciones gubernativas o de cualquier otro orden que disminuyeran, restringieran o tergiversaran el ejercicio de los derechos que la Constitución garantiza. El primero de esos textos fundamentales no precisó el mecanismo para lograr tal declaratoria; sin embargo, en su artículo 170 apuntó que es competencia de los tribunales la inaplicación de cualquier ley o disposición de los organismos del poder público cuando sean contrarios a la Constitución. En el segundo se estableció –en el artículo 187– la posibilidad de que las partes interesadas pudieran, en casos concretos, instar la declaración de inconstitucionalidad de la ley. Esta sucinta descripción de atribuciones pone en evidencia que la única</w:t>
      </w:r>
      <w:r>
        <w:rPr>
          <w:spacing w:val="-7"/>
        </w:rPr>
        <w:t xml:space="preserve"> </w:t>
      </w:r>
      <w:r>
        <w:t>modalidad</w:t>
      </w:r>
      <w:r>
        <w:rPr>
          <w:spacing w:val="-6"/>
        </w:rPr>
        <w:t xml:space="preserve"> </w:t>
      </w:r>
      <w:r>
        <w:t>de</w:t>
      </w:r>
      <w:r>
        <w:rPr>
          <w:spacing w:val="-7"/>
        </w:rPr>
        <w:t xml:space="preserve"> </w:t>
      </w:r>
      <w:r>
        <w:t>control</w:t>
      </w:r>
      <w:r>
        <w:rPr>
          <w:spacing w:val="-5"/>
        </w:rPr>
        <w:t xml:space="preserve"> </w:t>
      </w:r>
      <w:r>
        <w:t>de</w:t>
      </w:r>
      <w:r>
        <w:rPr>
          <w:spacing w:val="-7"/>
        </w:rPr>
        <w:t xml:space="preserve"> </w:t>
      </w:r>
      <w:r>
        <w:t>preceptos</w:t>
      </w:r>
      <w:r>
        <w:rPr>
          <w:spacing w:val="-5"/>
        </w:rPr>
        <w:t xml:space="preserve"> </w:t>
      </w:r>
      <w:r>
        <w:t>normativos</w:t>
      </w:r>
      <w:r>
        <w:rPr>
          <w:spacing w:val="-6"/>
        </w:rPr>
        <w:t xml:space="preserve"> </w:t>
      </w:r>
      <w:r>
        <w:t>posible</w:t>
      </w:r>
      <w:r>
        <w:rPr>
          <w:spacing w:val="-6"/>
        </w:rPr>
        <w:t xml:space="preserve"> </w:t>
      </w:r>
      <w:r>
        <w:t>era</w:t>
      </w:r>
      <w:r>
        <w:rPr>
          <w:spacing w:val="-7"/>
        </w:rPr>
        <w:t xml:space="preserve"> </w:t>
      </w:r>
      <w:r>
        <w:t>la</w:t>
      </w:r>
      <w:r>
        <w:rPr>
          <w:spacing w:val="-6"/>
        </w:rPr>
        <w:t xml:space="preserve"> </w:t>
      </w:r>
      <w:r>
        <w:t>difusa,</w:t>
      </w:r>
      <w:r>
        <w:rPr>
          <w:spacing w:val="-6"/>
        </w:rPr>
        <w:t xml:space="preserve"> </w:t>
      </w:r>
      <w:r>
        <w:t>ya</w:t>
      </w:r>
      <w:r>
        <w:rPr>
          <w:spacing w:val="-7"/>
        </w:rPr>
        <w:t xml:space="preserve"> </w:t>
      </w:r>
      <w:r>
        <w:t>que</w:t>
      </w:r>
      <w:r>
        <w:rPr>
          <w:spacing w:val="-7"/>
        </w:rPr>
        <w:t xml:space="preserve"> </w:t>
      </w:r>
      <w:r>
        <w:t>competía</w:t>
      </w:r>
      <w:r>
        <w:rPr>
          <w:spacing w:val="-6"/>
        </w:rPr>
        <w:t xml:space="preserve"> </w:t>
      </w:r>
      <w:r>
        <w:t>a</w:t>
      </w:r>
      <w:r>
        <w:rPr>
          <w:spacing w:val="-7"/>
        </w:rPr>
        <w:t xml:space="preserve"> </w:t>
      </w:r>
      <w:r>
        <w:t>todos los tribunales.</w:t>
      </w:r>
    </w:p>
    <w:p w14:paraId="3102CAE7" w14:textId="77777777" w:rsidR="007779BE" w:rsidRDefault="00000000">
      <w:pPr>
        <w:pStyle w:val="Textoindependiente"/>
        <w:spacing w:before="238" w:line="276" w:lineRule="auto"/>
        <w:ind w:left="338" w:right="334" w:firstLine="707"/>
        <w:jc w:val="both"/>
      </w:pPr>
      <w:r>
        <w:t xml:space="preserve">El panorama anterior fue modificado al entrar en vigencia la Constitución de la República de 1965, ya que, además de conservar el control difuso, reguló la creación de un tribunal </w:t>
      </w:r>
      <w:r>
        <w:rPr>
          <w:i/>
        </w:rPr>
        <w:t>ad hoc</w:t>
      </w:r>
      <w:r>
        <w:t xml:space="preserve">, inspirado en el modelo kelseniano, el cual se denominaría </w:t>
      </w:r>
      <w:r>
        <w:rPr>
          <w:i/>
        </w:rPr>
        <w:t xml:space="preserve">Corte de Constitucionalidad </w:t>
      </w:r>
      <w:r>
        <w:t>–artículo 262–.</w:t>
      </w:r>
      <w:r>
        <w:rPr>
          <w:spacing w:val="-5"/>
        </w:rPr>
        <w:t xml:space="preserve"> </w:t>
      </w:r>
      <w:r>
        <w:t>Así se concretaba la mixtificación de los modelos de control jurisdiccional constitucional, dando lugar a un sistema con marcadas características locales.</w:t>
      </w:r>
    </w:p>
    <w:p w14:paraId="532EBCAF" w14:textId="77777777" w:rsidR="007779BE" w:rsidRDefault="00000000">
      <w:pPr>
        <w:pStyle w:val="Textoindependiente"/>
        <w:spacing w:before="242" w:line="276" w:lineRule="auto"/>
        <w:ind w:left="338" w:right="338"/>
        <w:jc w:val="both"/>
      </w:pPr>
      <w:r>
        <w:t>Es pertinente precisar que la creación del primer tribunal constitucional específico es la consecuencia de haber sido bien recibida por los constituyentes una propuesta emergida del III Congreso</w:t>
      </w:r>
      <w:r>
        <w:rPr>
          <w:spacing w:val="15"/>
        </w:rPr>
        <w:t xml:space="preserve"> </w:t>
      </w:r>
      <w:r>
        <w:t>Jurídico</w:t>
      </w:r>
      <w:r>
        <w:rPr>
          <w:spacing w:val="17"/>
        </w:rPr>
        <w:t xml:space="preserve"> </w:t>
      </w:r>
      <w:r>
        <w:t>del</w:t>
      </w:r>
      <w:r>
        <w:rPr>
          <w:spacing w:val="18"/>
        </w:rPr>
        <w:t xml:space="preserve"> </w:t>
      </w:r>
      <w:r>
        <w:t>Colegio</w:t>
      </w:r>
      <w:r>
        <w:rPr>
          <w:spacing w:val="17"/>
        </w:rPr>
        <w:t xml:space="preserve"> </w:t>
      </w:r>
      <w:r>
        <w:t>de</w:t>
      </w:r>
      <w:r>
        <w:rPr>
          <w:spacing w:val="-1"/>
        </w:rPr>
        <w:t xml:space="preserve"> </w:t>
      </w:r>
      <w:r>
        <w:t>Abogados</w:t>
      </w:r>
      <w:r>
        <w:rPr>
          <w:spacing w:val="18"/>
        </w:rPr>
        <w:t xml:space="preserve"> </w:t>
      </w:r>
      <w:r>
        <w:t>y</w:t>
      </w:r>
      <w:r>
        <w:rPr>
          <w:spacing w:val="17"/>
        </w:rPr>
        <w:t xml:space="preserve"> </w:t>
      </w:r>
      <w:r>
        <w:t>Notarios</w:t>
      </w:r>
      <w:r>
        <w:rPr>
          <w:spacing w:val="18"/>
        </w:rPr>
        <w:t xml:space="preserve"> </w:t>
      </w:r>
      <w:r>
        <w:t>de</w:t>
      </w:r>
      <w:r>
        <w:rPr>
          <w:spacing w:val="17"/>
        </w:rPr>
        <w:t xml:space="preserve"> </w:t>
      </w:r>
      <w:r>
        <w:t>Guatemala,</w:t>
      </w:r>
      <w:r>
        <w:rPr>
          <w:spacing w:val="19"/>
        </w:rPr>
        <w:t xml:space="preserve"> </w:t>
      </w:r>
      <w:r>
        <w:t>celebrado</w:t>
      </w:r>
      <w:r>
        <w:rPr>
          <w:spacing w:val="17"/>
        </w:rPr>
        <w:t xml:space="preserve"> </w:t>
      </w:r>
      <w:r>
        <w:t>en</w:t>
      </w:r>
      <w:r>
        <w:rPr>
          <w:spacing w:val="17"/>
        </w:rPr>
        <w:t xml:space="preserve"> </w:t>
      </w:r>
      <w:r>
        <w:t>1964,</w:t>
      </w:r>
      <w:r>
        <w:rPr>
          <w:spacing w:val="17"/>
        </w:rPr>
        <w:t xml:space="preserve"> </w:t>
      </w:r>
      <w:r>
        <w:t>en</w:t>
      </w:r>
      <w:r>
        <w:rPr>
          <w:spacing w:val="17"/>
        </w:rPr>
        <w:t xml:space="preserve"> </w:t>
      </w:r>
      <w:r>
        <w:rPr>
          <w:spacing w:val="-5"/>
        </w:rPr>
        <w:t>el</w:t>
      </w:r>
    </w:p>
    <w:p w14:paraId="43096B54" w14:textId="77777777" w:rsidR="007779BE" w:rsidRDefault="00000000">
      <w:pPr>
        <w:pStyle w:val="Textoindependiente"/>
        <w:spacing w:before="197"/>
        <w:rPr>
          <w:sz w:val="20"/>
        </w:rPr>
      </w:pPr>
      <w:r>
        <w:rPr>
          <w:noProof/>
          <w:sz w:val="20"/>
        </w:rPr>
        <mc:AlternateContent>
          <mc:Choice Requires="wps">
            <w:drawing>
              <wp:anchor distT="0" distB="0" distL="0" distR="0" simplePos="0" relativeHeight="487594496" behindDoc="1" locked="0" layoutInCell="1" allowOverlap="1" wp14:anchorId="581439AF" wp14:editId="1AF5C5B8">
                <wp:simplePos x="0" y="0"/>
                <wp:positionH relativeFrom="page">
                  <wp:posOffset>900988</wp:posOffset>
                </wp:positionH>
                <wp:positionV relativeFrom="paragraph">
                  <wp:posOffset>286772</wp:posOffset>
                </wp:positionV>
                <wp:extent cx="1829435" cy="762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6258FC" id="Graphic 110" o:spid="_x0000_s1026" style="position:absolute;margin-left:70.95pt;margin-top:22.6pt;width:144.05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" path="m1829053,l,,,7620r1829053,l1829053,xe" fillcolor="black" stroked="f">
                <v:path arrowok="t"/>
                <w10:wrap type="topAndBottom" anchorx="page"/>
              </v:shape>
            </w:pict>
          </mc:Fallback>
        </mc:AlternateContent>
      </w:r>
    </w:p>
    <w:p w14:paraId="5B67429E" w14:textId="77777777" w:rsidR="007779BE" w:rsidRDefault="00000000">
      <w:pPr>
        <w:spacing w:before="142"/>
        <w:ind w:left="338" w:right="333"/>
        <w:jc w:val="both"/>
        <w:rPr>
          <w:sz w:val="20"/>
        </w:rPr>
      </w:pPr>
      <w:bookmarkStart w:id="6" w:name="_bookmark6"/>
      <w:bookmarkEnd w:id="6"/>
      <w:r>
        <w:rPr>
          <w:sz w:val="20"/>
          <w:vertAlign w:val="superscript"/>
        </w:rPr>
        <w:t>4</w:t>
      </w:r>
      <w:r>
        <w:rPr>
          <w:sz w:val="20"/>
        </w:rPr>
        <w:t xml:space="preserve"> A raíz del golpe de Estado acaecido el 5 de diciembre de 1921, la emisión de la anunciada Ley de Amparo se vio afectada, pues fueron derogadas las reformas que le habían dado origen. Por tal razón, dicho cuerpo normativo fue promulgada</w:t>
      </w:r>
      <w:r>
        <w:rPr>
          <w:spacing w:val="-7"/>
          <w:sz w:val="20"/>
        </w:rPr>
        <w:t xml:space="preserve"> </w:t>
      </w:r>
      <w:r>
        <w:rPr>
          <w:sz w:val="20"/>
        </w:rPr>
        <w:t>hasta</w:t>
      </w:r>
      <w:r>
        <w:rPr>
          <w:spacing w:val="-8"/>
          <w:sz w:val="20"/>
        </w:rPr>
        <w:t xml:space="preserve"> </w:t>
      </w:r>
      <w:r>
        <w:rPr>
          <w:sz w:val="20"/>
        </w:rPr>
        <w:t>1928,</w:t>
      </w:r>
      <w:r>
        <w:rPr>
          <w:spacing w:val="-7"/>
          <w:sz w:val="20"/>
        </w:rPr>
        <w:t xml:space="preserve"> </w:t>
      </w:r>
      <w:r>
        <w:rPr>
          <w:sz w:val="20"/>
        </w:rPr>
        <w:t>pero</w:t>
      </w:r>
      <w:r>
        <w:rPr>
          <w:spacing w:val="-7"/>
          <w:sz w:val="20"/>
        </w:rPr>
        <w:t xml:space="preserve"> </w:t>
      </w:r>
      <w:r>
        <w:rPr>
          <w:sz w:val="20"/>
        </w:rPr>
        <w:t>como</w:t>
      </w:r>
      <w:r>
        <w:rPr>
          <w:spacing w:val="-7"/>
          <w:sz w:val="20"/>
        </w:rPr>
        <w:t xml:space="preserve"> </w:t>
      </w:r>
      <w:r>
        <w:rPr>
          <w:sz w:val="20"/>
        </w:rPr>
        <w:t>producto</w:t>
      </w:r>
      <w:r>
        <w:rPr>
          <w:spacing w:val="-7"/>
          <w:sz w:val="20"/>
        </w:rPr>
        <w:t xml:space="preserve"> </w:t>
      </w:r>
      <w:r>
        <w:rPr>
          <w:sz w:val="20"/>
        </w:rPr>
        <w:t>de</w:t>
      </w:r>
      <w:r>
        <w:rPr>
          <w:spacing w:val="-10"/>
          <w:sz w:val="20"/>
        </w:rPr>
        <w:t xml:space="preserve"> </w:t>
      </w:r>
      <w:r>
        <w:rPr>
          <w:sz w:val="20"/>
        </w:rPr>
        <w:t>las</w:t>
      </w:r>
      <w:r>
        <w:rPr>
          <w:spacing w:val="-9"/>
          <w:sz w:val="20"/>
        </w:rPr>
        <w:t xml:space="preserve"> </w:t>
      </w:r>
      <w:r>
        <w:rPr>
          <w:sz w:val="20"/>
        </w:rPr>
        <w:t>reformas</w:t>
      </w:r>
      <w:r>
        <w:rPr>
          <w:spacing w:val="-11"/>
          <w:sz w:val="20"/>
        </w:rPr>
        <w:t xml:space="preserve"> </w:t>
      </w:r>
      <w:r>
        <w:rPr>
          <w:sz w:val="20"/>
        </w:rPr>
        <w:t>constitucionales</w:t>
      </w:r>
      <w:r>
        <w:rPr>
          <w:spacing w:val="-8"/>
          <w:sz w:val="20"/>
        </w:rPr>
        <w:t xml:space="preserve"> </w:t>
      </w:r>
      <w:r>
        <w:rPr>
          <w:sz w:val="20"/>
        </w:rPr>
        <w:t>de</w:t>
      </w:r>
      <w:r>
        <w:rPr>
          <w:spacing w:val="-7"/>
          <w:sz w:val="20"/>
        </w:rPr>
        <w:t xml:space="preserve"> </w:t>
      </w:r>
      <w:r>
        <w:rPr>
          <w:sz w:val="20"/>
        </w:rPr>
        <w:t>1927.</w:t>
      </w:r>
      <w:r>
        <w:rPr>
          <w:spacing w:val="-2"/>
          <w:sz w:val="20"/>
        </w:rPr>
        <w:t xml:space="preserve"> </w:t>
      </w:r>
      <w:r>
        <w:rPr>
          <w:i/>
          <w:sz w:val="20"/>
        </w:rPr>
        <w:t>Cfr</w:t>
      </w:r>
      <w:r>
        <w:rPr>
          <w:sz w:val="20"/>
        </w:rPr>
        <w:t>.:</w:t>
      </w:r>
      <w:r>
        <w:rPr>
          <w:spacing w:val="-8"/>
          <w:sz w:val="20"/>
        </w:rPr>
        <w:t xml:space="preserve"> </w:t>
      </w:r>
      <w:r>
        <w:rPr>
          <w:sz w:val="20"/>
        </w:rPr>
        <w:t>C</w:t>
      </w:r>
      <w:r>
        <w:rPr>
          <w:sz w:val="16"/>
        </w:rPr>
        <w:t>HACÓN</w:t>
      </w:r>
      <w:r>
        <w:rPr>
          <w:spacing w:val="-8"/>
          <w:sz w:val="16"/>
        </w:rPr>
        <w:t xml:space="preserve"> </w:t>
      </w:r>
      <w:r>
        <w:rPr>
          <w:sz w:val="20"/>
        </w:rPr>
        <w:t>C</w:t>
      </w:r>
      <w:r>
        <w:rPr>
          <w:sz w:val="16"/>
        </w:rPr>
        <w:t>ORADO</w:t>
      </w:r>
      <w:r>
        <w:rPr>
          <w:sz w:val="20"/>
        </w:rPr>
        <w:t>,</w:t>
      </w:r>
      <w:r>
        <w:rPr>
          <w:spacing w:val="-7"/>
          <w:sz w:val="20"/>
        </w:rPr>
        <w:t xml:space="preserve"> </w:t>
      </w:r>
      <w:r>
        <w:rPr>
          <w:sz w:val="20"/>
        </w:rPr>
        <w:t xml:space="preserve">Mauro Roderico, “El amparo constitucional en Guatemala”, en </w:t>
      </w:r>
      <w:r>
        <w:rPr>
          <w:i/>
          <w:sz w:val="20"/>
        </w:rPr>
        <w:t>Revista de Instituto de Ciencias Jurídicas de Puebla</w:t>
      </w:r>
      <w:r>
        <w:rPr>
          <w:sz w:val="20"/>
        </w:rPr>
        <w:t>, vol. V, núm. 27, junio de 2011, p. 154.</w:t>
      </w:r>
    </w:p>
    <w:p w14:paraId="23737DB8" w14:textId="77777777" w:rsidR="007779BE" w:rsidRDefault="007779BE">
      <w:pPr>
        <w:jc w:val="both"/>
        <w:rPr>
          <w:sz w:val="20"/>
        </w:rPr>
        <w:sectPr w:rsidR="007779BE">
          <w:pgSz w:w="12240" w:h="15840"/>
          <w:pgMar w:top="840" w:right="1080" w:bottom="780" w:left="1080" w:header="406" w:footer="595" w:gutter="0"/>
          <w:cols w:space="720"/>
        </w:sectPr>
      </w:pPr>
    </w:p>
    <w:p w14:paraId="20AAB8EA" w14:textId="77777777" w:rsidR="007779BE" w:rsidRDefault="007779BE">
      <w:pPr>
        <w:pStyle w:val="Textoindependiente"/>
        <w:spacing w:before="54"/>
      </w:pPr>
    </w:p>
    <w:p w14:paraId="50849DE8" w14:textId="77777777" w:rsidR="007779BE" w:rsidRDefault="00000000">
      <w:pPr>
        <w:pStyle w:val="Textoindependiente"/>
        <w:spacing w:line="276" w:lineRule="auto"/>
        <w:ind w:left="338" w:right="334"/>
      </w:pPr>
      <w:r>
        <w:t>que</w:t>
      </w:r>
      <w:r>
        <w:rPr>
          <w:spacing w:val="-10"/>
        </w:rPr>
        <w:t xml:space="preserve"> </w:t>
      </w:r>
      <w:r>
        <w:t>se</w:t>
      </w:r>
      <w:r>
        <w:rPr>
          <w:spacing w:val="-10"/>
        </w:rPr>
        <w:t xml:space="preserve"> </w:t>
      </w:r>
      <w:r>
        <w:t>postuló</w:t>
      </w:r>
      <w:r>
        <w:rPr>
          <w:spacing w:val="-9"/>
        </w:rPr>
        <w:t xml:space="preserve"> </w:t>
      </w:r>
      <w:r>
        <w:t>la</w:t>
      </w:r>
      <w:r>
        <w:rPr>
          <w:spacing w:val="-10"/>
        </w:rPr>
        <w:t xml:space="preserve"> </w:t>
      </w:r>
      <w:r>
        <w:t>necesidad</w:t>
      </w:r>
      <w:r>
        <w:rPr>
          <w:spacing w:val="-10"/>
        </w:rPr>
        <w:t xml:space="preserve"> </w:t>
      </w:r>
      <w:r>
        <w:t>de</w:t>
      </w:r>
      <w:r>
        <w:rPr>
          <w:spacing w:val="-10"/>
        </w:rPr>
        <w:t xml:space="preserve"> </w:t>
      </w:r>
      <w:r>
        <w:t>establecer</w:t>
      </w:r>
      <w:r>
        <w:rPr>
          <w:spacing w:val="-10"/>
        </w:rPr>
        <w:t xml:space="preserve"> </w:t>
      </w:r>
      <w:r>
        <w:t>un</w:t>
      </w:r>
      <w:r>
        <w:rPr>
          <w:spacing w:val="-9"/>
        </w:rPr>
        <w:t xml:space="preserve"> </w:t>
      </w:r>
      <w:r>
        <w:t>órgano</w:t>
      </w:r>
      <w:r>
        <w:rPr>
          <w:spacing w:val="-9"/>
        </w:rPr>
        <w:t xml:space="preserve"> </w:t>
      </w:r>
      <w:r>
        <w:t>jurisdiccional</w:t>
      </w:r>
      <w:r>
        <w:rPr>
          <w:spacing w:val="-9"/>
        </w:rPr>
        <w:t xml:space="preserve"> </w:t>
      </w:r>
      <w:r>
        <w:t>con</w:t>
      </w:r>
      <w:r>
        <w:rPr>
          <w:spacing w:val="-9"/>
        </w:rPr>
        <w:t xml:space="preserve"> </w:t>
      </w:r>
      <w:r>
        <w:t>estructura</w:t>
      </w:r>
      <w:r>
        <w:rPr>
          <w:spacing w:val="-10"/>
        </w:rPr>
        <w:t xml:space="preserve"> </w:t>
      </w:r>
      <w:r>
        <w:t>y</w:t>
      </w:r>
      <w:r>
        <w:rPr>
          <w:spacing w:val="-9"/>
        </w:rPr>
        <w:t xml:space="preserve"> </w:t>
      </w:r>
      <w:r>
        <w:t>funciones</w:t>
      </w:r>
      <w:r>
        <w:rPr>
          <w:spacing w:val="-10"/>
        </w:rPr>
        <w:t xml:space="preserve"> </w:t>
      </w:r>
      <w:r>
        <w:t>como las del Tribunal Constitucional de la República Federal de</w:t>
      </w:r>
      <w:r>
        <w:rPr>
          <w:spacing w:val="-1"/>
        </w:rPr>
        <w:t xml:space="preserve"> </w:t>
      </w:r>
      <w:r>
        <w:t>Alemania.</w:t>
      </w:r>
    </w:p>
    <w:p w14:paraId="0AAAB044" w14:textId="77777777" w:rsidR="007779BE" w:rsidRDefault="00000000">
      <w:pPr>
        <w:pStyle w:val="Textoindependiente"/>
        <w:spacing w:before="239" w:line="276" w:lineRule="auto"/>
        <w:ind w:left="338" w:right="333" w:firstLine="707"/>
        <w:jc w:val="both"/>
      </w:pPr>
      <w:r>
        <w:t>Como</w:t>
      </w:r>
      <w:r>
        <w:rPr>
          <w:spacing w:val="-10"/>
        </w:rPr>
        <w:t xml:space="preserve"> </w:t>
      </w:r>
      <w:r>
        <w:t>se</w:t>
      </w:r>
      <w:r>
        <w:rPr>
          <w:spacing w:val="-11"/>
        </w:rPr>
        <w:t xml:space="preserve"> </w:t>
      </w:r>
      <w:r>
        <w:t>indicó</w:t>
      </w:r>
      <w:r>
        <w:rPr>
          <w:spacing w:val="-11"/>
        </w:rPr>
        <w:t xml:space="preserve"> </w:t>
      </w:r>
      <w:r>
        <w:t>en</w:t>
      </w:r>
      <w:r>
        <w:rPr>
          <w:spacing w:val="-11"/>
        </w:rPr>
        <w:t xml:space="preserve"> </w:t>
      </w:r>
      <w:r>
        <w:t>líneas</w:t>
      </w:r>
      <w:r>
        <w:rPr>
          <w:spacing w:val="-10"/>
        </w:rPr>
        <w:t xml:space="preserve"> </w:t>
      </w:r>
      <w:r>
        <w:t>precedentes,</w:t>
      </w:r>
      <w:r>
        <w:rPr>
          <w:spacing w:val="-11"/>
        </w:rPr>
        <w:t xml:space="preserve"> </w:t>
      </w:r>
      <w:r>
        <w:t>si</w:t>
      </w:r>
      <w:r>
        <w:rPr>
          <w:spacing w:val="-10"/>
        </w:rPr>
        <w:t xml:space="preserve"> </w:t>
      </w:r>
      <w:r>
        <w:t>bien</w:t>
      </w:r>
      <w:r>
        <w:rPr>
          <w:spacing w:val="-11"/>
        </w:rPr>
        <w:t xml:space="preserve"> </w:t>
      </w:r>
      <w:r>
        <w:t>la</w:t>
      </w:r>
      <w:r>
        <w:rPr>
          <w:spacing w:val="-11"/>
        </w:rPr>
        <w:t xml:space="preserve"> </w:t>
      </w:r>
      <w:r>
        <w:t>propuesta</w:t>
      </w:r>
      <w:r>
        <w:rPr>
          <w:spacing w:val="-11"/>
        </w:rPr>
        <w:t xml:space="preserve"> </w:t>
      </w:r>
      <w:r>
        <w:t>tuvo</w:t>
      </w:r>
      <w:r>
        <w:rPr>
          <w:spacing w:val="-10"/>
        </w:rPr>
        <w:t xml:space="preserve"> </w:t>
      </w:r>
      <w:r>
        <w:t>buena</w:t>
      </w:r>
      <w:r>
        <w:rPr>
          <w:spacing w:val="-11"/>
        </w:rPr>
        <w:t xml:space="preserve"> </w:t>
      </w:r>
      <w:r>
        <w:t>recepción,</w:t>
      </w:r>
      <w:r>
        <w:rPr>
          <w:spacing w:val="-10"/>
        </w:rPr>
        <w:t xml:space="preserve"> </w:t>
      </w:r>
      <w:r>
        <w:t>el</w:t>
      </w:r>
      <w:r>
        <w:rPr>
          <w:spacing w:val="-10"/>
        </w:rPr>
        <w:t xml:space="preserve"> </w:t>
      </w:r>
      <w:r>
        <w:t>tribunal constitucional</w:t>
      </w:r>
      <w:r>
        <w:rPr>
          <w:spacing w:val="-6"/>
        </w:rPr>
        <w:t xml:space="preserve"> </w:t>
      </w:r>
      <w:r>
        <w:t>originado</w:t>
      </w:r>
      <w:r>
        <w:rPr>
          <w:spacing w:val="-8"/>
        </w:rPr>
        <w:t xml:space="preserve"> </w:t>
      </w:r>
      <w:r>
        <w:t>de</w:t>
      </w:r>
      <w:r>
        <w:rPr>
          <w:spacing w:val="-7"/>
        </w:rPr>
        <w:t xml:space="preserve"> </w:t>
      </w:r>
      <w:r>
        <w:t>la</w:t>
      </w:r>
      <w:r>
        <w:rPr>
          <w:spacing w:val="-6"/>
        </w:rPr>
        <w:t xml:space="preserve"> </w:t>
      </w:r>
      <w:r>
        <w:t>Constitución</w:t>
      </w:r>
      <w:r>
        <w:rPr>
          <w:spacing w:val="-8"/>
        </w:rPr>
        <w:t xml:space="preserve"> </w:t>
      </w:r>
      <w:r>
        <w:t>de</w:t>
      </w:r>
      <w:r>
        <w:rPr>
          <w:spacing w:val="-7"/>
        </w:rPr>
        <w:t xml:space="preserve"> </w:t>
      </w:r>
      <w:r>
        <w:t>1965</w:t>
      </w:r>
      <w:r>
        <w:rPr>
          <w:spacing w:val="-6"/>
        </w:rPr>
        <w:t xml:space="preserve"> </w:t>
      </w:r>
      <w:r>
        <w:t>fue</w:t>
      </w:r>
      <w:r>
        <w:rPr>
          <w:spacing w:val="-8"/>
        </w:rPr>
        <w:t xml:space="preserve"> </w:t>
      </w:r>
      <w:r>
        <w:t>sustancialmente</w:t>
      </w:r>
      <w:r>
        <w:rPr>
          <w:spacing w:val="-7"/>
        </w:rPr>
        <w:t xml:space="preserve"> </w:t>
      </w:r>
      <w:r>
        <w:t>diferente</w:t>
      </w:r>
      <w:r>
        <w:rPr>
          <w:spacing w:val="-6"/>
        </w:rPr>
        <w:t xml:space="preserve"> </w:t>
      </w:r>
      <w:r>
        <w:t>a</w:t>
      </w:r>
      <w:r>
        <w:rPr>
          <w:spacing w:val="-7"/>
        </w:rPr>
        <w:t xml:space="preserve"> </w:t>
      </w:r>
      <w:r>
        <w:t>su</w:t>
      </w:r>
      <w:r>
        <w:rPr>
          <w:spacing w:val="-6"/>
        </w:rPr>
        <w:t xml:space="preserve"> </w:t>
      </w:r>
      <w:r>
        <w:t>par</w:t>
      </w:r>
      <w:r>
        <w:rPr>
          <w:spacing w:val="-7"/>
        </w:rPr>
        <w:t xml:space="preserve"> </w:t>
      </w:r>
      <w:r>
        <w:t>alemán, ya que las funciones eran transitorias y temporales; además, no tenía autonomía, pues, de hecho, estaba integrado por doce magistrados, que incluía al Presidente de la Corte Suprema de Justicia, quien lo presidía, cuatro magistrados de esa Corte y los siete restantes por sorteo global que se practicaba</w:t>
      </w:r>
      <w:r>
        <w:rPr>
          <w:spacing w:val="-14"/>
        </w:rPr>
        <w:t xml:space="preserve"> </w:t>
      </w:r>
      <w:r>
        <w:t>entre</w:t>
      </w:r>
      <w:r>
        <w:rPr>
          <w:spacing w:val="-13"/>
        </w:rPr>
        <w:t xml:space="preserve"> </w:t>
      </w:r>
      <w:r>
        <w:t>los</w:t>
      </w:r>
      <w:r>
        <w:rPr>
          <w:spacing w:val="-10"/>
        </w:rPr>
        <w:t xml:space="preserve"> </w:t>
      </w:r>
      <w:r>
        <w:t>magistrados</w:t>
      </w:r>
      <w:r>
        <w:rPr>
          <w:spacing w:val="-11"/>
        </w:rPr>
        <w:t xml:space="preserve"> </w:t>
      </w:r>
      <w:r>
        <w:t>de</w:t>
      </w:r>
      <w:r>
        <w:rPr>
          <w:spacing w:val="-12"/>
        </w:rPr>
        <w:t xml:space="preserve"> </w:t>
      </w:r>
      <w:r>
        <w:t>las</w:t>
      </w:r>
      <w:r>
        <w:rPr>
          <w:spacing w:val="-11"/>
        </w:rPr>
        <w:t xml:space="preserve"> </w:t>
      </w:r>
      <w:r>
        <w:t>Cortes</w:t>
      </w:r>
      <w:r>
        <w:rPr>
          <w:spacing w:val="-11"/>
        </w:rPr>
        <w:t xml:space="preserve"> </w:t>
      </w:r>
      <w:r>
        <w:t>de</w:t>
      </w:r>
      <w:r>
        <w:rPr>
          <w:spacing w:val="-21"/>
        </w:rPr>
        <w:t xml:space="preserve"> </w:t>
      </w:r>
      <w:r>
        <w:t>Apelaciones</w:t>
      </w:r>
      <w:r>
        <w:rPr>
          <w:spacing w:val="-11"/>
        </w:rPr>
        <w:t xml:space="preserve"> </w:t>
      </w:r>
      <w:r>
        <w:t>y</w:t>
      </w:r>
      <w:r>
        <w:rPr>
          <w:spacing w:val="-9"/>
        </w:rPr>
        <w:t xml:space="preserve"> </w:t>
      </w:r>
      <w:r>
        <w:t>de</w:t>
      </w:r>
      <w:r>
        <w:rPr>
          <w:spacing w:val="-12"/>
        </w:rPr>
        <w:t xml:space="preserve"> </w:t>
      </w:r>
      <w:r>
        <w:t>lo</w:t>
      </w:r>
      <w:r>
        <w:rPr>
          <w:spacing w:val="-10"/>
        </w:rPr>
        <w:t xml:space="preserve"> </w:t>
      </w:r>
      <w:r>
        <w:t>Contencioso</w:t>
      </w:r>
      <w:r>
        <w:rPr>
          <w:spacing w:val="-21"/>
        </w:rPr>
        <w:t xml:space="preserve"> </w:t>
      </w:r>
      <w:r>
        <w:rPr>
          <w:spacing w:val="-2"/>
        </w:rPr>
        <w:t>Administrativo</w:t>
      </w:r>
      <w:hyperlink w:anchor="_bookmark7" w:history="1">
        <w:r>
          <w:rPr>
            <w:spacing w:val="-2"/>
            <w:vertAlign w:val="superscript"/>
          </w:rPr>
          <w:t>5</w:t>
        </w:r>
      </w:hyperlink>
      <w:r>
        <w:rPr>
          <w:spacing w:val="-2"/>
        </w:rPr>
        <w:t>.</w:t>
      </w:r>
    </w:p>
    <w:p w14:paraId="5138D228" w14:textId="77777777" w:rsidR="007779BE" w:rsidRDefault="00000000">
      <w:pPr>
        <w:pStyle w:val="Textoindependiente"/>
        <w:spacing w:before="242" w:line="276" w:lineRule="auto"/>
        <w:ind w:left="338" w:right="333" w:firstLine="707"/>
        <w:jc w:val="both"/>
      </w:pPr>
      <w:r>
        <w:t xml:space="preserve">Al nuevo tribunal se le designó el conocimiento de los </w:t>
      </w:r>
      <w:r>
        <w:rPr>
          <w:i/>
        </w:rPr>
        <w:t xml:space="preserve">recursos de inconstitucionalidad </w:t>
      </w:r>
      <w:r>
        <w:t>– artículo 263–, los cuales podían ser interpuestos contra “leyes o disposiciones gubernativas de carácter general que [contuvieran] vicio total o parcial de inconstitucionalidad”, a instancia del Consejo de Estado, el Colegio de</w:t>
      </w:r>
      <w:r>
        <w:rPr>
          <w:spacing w:val="-3"/>
        </w:rPr>
        <w:t xml:space="preserve"> </w:t>
      </w:r>
      <w:r>
        <w:t>Abogados, por decisión de su asamblea general; el Ministerio Público, por disposición del Presidente de la República, tomada en Consejo de Ministros; y cualquier persona o entidad a quien afectare directamente la inconstitucionalidad, siempre que concurriere con el auxilio de diez abogados en ejercicio –artículo 264–.</w:t>
      </w:r>
    </w:p>
    <w:p w14:paraId="0BE31DE1" w14:textId="77777777" w:rsidR="007779BE" w:rsidRDefault="00000000">
      <w:pPr>
        <w:pStyle w:val="Textoindependiente"/>
        <w:spacing w:before="239" w:line="276" w:lineRule="auto"/>
        <w:ind w:left="338" w:right="336" w:firstLine="707"/>
        <w:jc w:val="both"/>
      </w:pPr>
      <w:r>
        <w:t>A decir de los juristas locales P</w:t>
      </w:r>
      <w:r>
        <w:rPr>
          <w:sz w:val="19"/>
        </w:rPr>
        <w:t>EREIRA</w:t>
      </w:r>
      <w:r>
        <w:t>-O</w:t>
      </w:r>
      <w:r>
        <w:rPr>
          <w:sz w:val="19"/>
        </w:rPr>
        <w:t xml:space="preserve">ROZCO </w:t>
      </w:r>
      <w:r>
        <w:t>y R</w:t>
      </w:r>
      <w:r>
        <w:rPr>
          <w:sz w:val="19"/>
        </w:rPr>
        <w:t>ICHTER</w:t>
      </w:r>
      <w:r>
        <w:t>, las condiciones y requisitos relacionados</w:t>
      </w:r>
      <w:r>
        <w:rPr>
          <w:spacing w:val="-5"/>
        </w:rPr>
        <w:t xml:space="preserve"> </w:t>
      </w:r>
      <w:r>
        <w:t>precedentemente</w:t>
      </w:r>
      <w:r>
        <w:rPr>
          <w:spacing w:val="-5"/>
        </w:rPr>
        <w:t xml:space="preserve"> </w:t>
      </w:r>
      <w:r>
        <w:t>establecen</w:t>
      </w:r>
      <w:r>
        <w:rPr>
          <w:spacing w:val="-4"/>
        </w:rPr>
        <w:t xml:space="preserve"> </w:t>
      </w:r>
      <w:r>
        <w:t>claramente</w:t>
      </w:r>
      <w:r>
        <w:rPr>
          <w:spacing w:val="-5"/>
        </w:rPr>
        <w:t xml:space="preserve"> </w:t>
      </w:r>
      <w:r>
        <w:t>que</w:t>
      </w:r>
      <w:r>
        <w:rPr>
          <w:spacing w:val="-5"/>
        </w:rPr>
        <w:t xml:space="preserve"> </w:t>
      </w:r>
      <w:r>
        <w:t>el</w:t>
      </w:r>
      <w:r>
        <w:rPr>
          <w:spacing w:val="-4"/>
        </w:rPr>
        <w:t xml:space="preserve"> </w:t>
      </w:r>
      <w:r>
        <w:t>acceso</w:t>
      </w:r>
      <w:r>
        <w:rPr>
          <w:spacing w:val="-4"/>
        </w:rPr>
        <w:t xml:space="preserve"> </w:t>
      </w:r>
      <w:r>
        <w:t>a</w:t>
      </w:r>
      <w:r>
        <w:rPr>
          <w:spacing w:val="-5"/>
        </w:rPr>
        <w:t xml:space="preserve"> </w:t>
      </w:r>
      <w:r>
        <w:t>la</w:t>
      </w:r>
      <w:r>
        <w:rPr>
          <w:spacing w:val="-4"/>
        </w:rPr>
        <w:t xml:space="preserve"> </w:t>
      </w:r>
      <w:r>
        <w:t>jurisdicción</w:t>
      </w:r>
      <w:r>
        <w:rPr>
          <w:spacing w:val="-4"/>
        </w:rPr>
        <w:t xml:space="preserve"> </w:t>
      </w:r>
      <w:r>
        <w:t>constitucional era sumamente dificultoso; a ello se agregaba que el recurso de inconstitucionalidad también se encontraba revestido de rigorismos que tornaban casi imposible su planteamiento, siendo destacable el hecho que, para</w:t>
      </w:r>
      <w:r>
        <w:rPr>
          <w:spacing w:val="-2"/>
        </w:rPr>
        <w:t xml:space="preserve"> </w:t>
      </w:r>
      <w:r>
        <w:t>declarar la</w:t>
      </w:r>
      <w:r>
        <w:rPr>
          <w:spacing w:val="-1"/>
        </w:rPr>
        <w:t xml:space="preserve"> </w:t>
      </w:r>
      <w:r>
        <w:t>inconstitucionalidad</w:t>
      </w:r>
      <w:r>
        <w:rPr>
          <w:spacing w:val="-1"/>
        </w:rPr>
        <w:t xml:space="preserve"> </w:t>
      </w:r>
      <w:r>
        <w:t>de alguna norma, la</w:t>
      </w:r>
      <w:r>
        <w:rPr>
          <w:spacing w:val="-1"/>
        </w:rPr>
        <w:t xml:space="preserve"> </w:t>
      </w:r>
      <w:r>
        <w:t>sentencia debía contar con el voto favorable de por lo menos ocho de los doce magistrados</w:t>
      </w:r>
      <w:hyperlink w:anchor="_bookmark8" w:history="1">
        <w:r>
          <w:rPr>
            <w:vertAlign w:val="superscript"/>
          </w:rPr>
          <w:t>6</w:t>
        </w:r>
      </w:hyperlink>
      <w:r>
        <w:t>.</w:t>
      </w:r>
    </w:p>
    <w:p w14:paraId="22FDEFF2" w14:textId="77777777" w:rsidR="007779BE" w:rsidRDefault="00000000">
      <w:pPr>
        <w:pStyle w:val="Textoindependiente"/>
        <w:spacing w:before="242" w:line="276" w:lineRule="auto"/>
        <w:ind w:left="338" w:right="333" w:firstLine="707"/>
        <w:jc w:val="both"/>
      </w:pPr>
      <w:r>
        <w:t>En los dieciséis años de existencia de la Corte de Constitucionalidad, creada a raíz de la Constitución de 1965, fue manifiesta su inoperancia práctica, por la escasa utilización del mecanismo</w:t>
      </w:r>
      <w:r>
        <w:rPr>
          <w:spacing w:val="-6"/>
        </w:rPr>
        <w:t xml:space="preserve"> </w:t>
      </w:r>
      <w:r>
        <w:t>procesal</w:t>
      </w:r>
      <w:r>
        <w:rPr>
          <w:spacing w:val="-6"/>
        </w:rPr>
        <w:t xml:space="preserve"> </w:t>
      </w:r>
      <w:r>
        <w:t>que</w:t>
      </w:r>
      <w:r>
        <w:rPr>
          <w:spacing w:val="-5"/>
        </w:rPr>
        <w:t xml:space="preserve"> </w:t>
      </w:r>
      <w:r>
        <w:t>debía</w:t>
      </w:r>
      <w:r>
        <w:rPr>
          <w:spacing w:val="-6"/>
        </w:rPr>
        <w:t xml:space="preserve"> </w:t>
      </w:r>
      <w:r>
        <w:t>conocer</w:t>
      </w:r>
      <w:r>
        <w:rPr>
          <w:spacing w:val="-7"/>
        </w:rPr>
        <w:t xml:space="preserve"> </w:t>
      </w:r>
      <w:r>
        <w:t>y</w:t>
      </w:r>
      <w:r>
        <w:rPr>
          <w:spacing w:val="-6"/>
        </w:rPr>
        <w:t xml:space="preserve"> </w:t>
      </w:r>
      <w:r>
        <w:t>resolver;</w:t>
      </w:r>
      <w:r>
        <w:rPr>
          <w:spacing w:val="-4"/>
        </w:rPr>
        <w:t xml:space="preserve"> </w:t>
      </w:r>
      <w:r>
        <w:t>ello</w:t>
      </w:r>
      <w:r>
        <w:rPr>
          <w:spacing w:val="-6"/>
        </w:rPr>
        <w:t xml:space="preserve"> </w:t>
      </w:r>
      <w:r>
        <w:t>se</w:t>
      </w:r>
      <w:r>
        <w:rPr>
          <w:spacing w:val="-7"/>
        </w:rPr>
        <w:t xml:space="preserve"> </w:t>
      </w:r>
      <w:r>
        <w:t>afirma</w:t>
      </w:r>
      <w:r>
        <w:rPr>
          <w:spacing w:val="-6"/>
        </w:rPr>
        <w:t xml:space="preserve"> </w:t>
      </w:r>
      <w:r>
        <w:t>porque,</w:t>
      </w:r>
      <w:r>
        <w:rPr>
          <w:spacing w:val="-6"/>
        </w:rPr>
        <w:t xml:space="preserve"> </w:t>
      </w:r>
      <w:r>
        <w:t>durante</w:t>
      </w:r>
      <w:r>
        <w:rPr>
          <w:spacing w:val="-6"/>
        </w:rPr>
        <w:t xml:space="preserve"> </w:t>
      </w:r>
      <w:r>
        <w:t>ese</w:t>
      </w:r>
      <w:r>
        <w:rPr>
          <w:spacing w:val="-7"/>
        </w:rPr>
        <w:t xml:space="preserve"> </w:t>
      </w:r>
      <w:r>
        <w:t>período,</w:t>
      </w:r>
      <w:r>
        <w:rPr>
          <w:spacing w:val="-6"/>
        </w:rPr>
        <w:t xml:space="preserve"> </w:t>
      </w:r>
      <w:r>
        <w:t>solo fueron planteados cinco recursos de inconstitucionalidad, de los cuales dos fueron rechazados de plano,</w:t>
      </w:r>
      <w:r>
        <w:rPr>
          <w:spacing w:val="-6"/>
        </w:rPr>
        <w:t xml:space="preserve"> </w:t>
      </w:r>
      <w:r>
        <w:t>dos</w:t>
      </w:r>
      <w:r>
        <w:rPr>
          <w:spacing w:val="-6"/>
        </w:rPr>
        <w:t xml:space="preserve"> </w:t>
      </w:r>
      <w:r>
        <w:t>de</w:t>
      </w:r>
      <w:r>
        <w:rPr>
          <w:spacing w:val="-7"/>
        </w:rPr>
        <w:t xml:space="preserve"> </w:t>
      </w:r>
      <w:r>
        <w:t>estos</w:t>
      </w:r>
      <w:r>
        <w:rPr>
          <w:spacing w:val="-5"/>
        </w:rPr>
        <w:t xml:space="preserve"> </w:t>
      </w:r>
      <w:r>
        <w:t>se</w:t>
      </w:r>
      <w:r>
        <w:rPr>
          <w:spacing w:val="-7"/>
        </w:rPr>
        <w:t xml:space="preserve"> </w:t>
      </w:r>
      <w:r>
        <w:t>desestimaron</w:t>
      </w:r>
      <w:r>
        <w:rPr>
          <w:spacing w:val="-6"/>
        </w:rPr>
        <w:t xml:space="preserve"> </w:t>
      </w:r>
      <w:r>
        <w:t>y</w:t>
      </w:r>
      <w:r>
        <w:rPr>
          <w:spacing w:val="-6"/>
        </w:rPr>
        <w:t xml:space="preserve"> </w:t>
      </w:r>
      <w:r>
        <w:t>solo</w:t>
      </w:r>
      <w:r>
        <w:rPr>
          <w:spacing w:val="-5"/>
        </w:rPr>
        <w:t xml:space="preserve"> </w:t>
      </w:r>
      <w:r>
        <w:t>uno</w:t>
      </w:r>
      <w:r>
        <w:rPr>
          <w:spacing w:val="-6"/>
        </w:rPr>
        <w:t xml:space="preserve"> </w:t>
      </w:r>
      <w:r>
        <w:t>fue</w:t>
      </w:r>
      <w:r>
        <w:rPr>
          <w:spacing w:val="-10"/>
        </w:rPr>
        <w:t xml:space="preserve"> </w:t>
      </w:r>
      <w:r>
        <w:t>estimado.</w:t>
      </w:r>
      <w:r>
        <w:rPr>
          <w:spacing w:val="-6"/>
        </w:rPr>
        <w:t xml:space="preserve"> </w:t>
      </w:r>
      <w:r>
        <w:t>No</w:t>
      </w:r>
      <w:r>
        <w:rPr>
          <w:spacing w:val="-6"/>
        </w:rPr>
        <w:t xml:space="preserve"> </w:t>
      </w:r>
      <w:r>
        <w:t>obstante,</w:t>
      </w:r>
      <w:r>
        <w:rPr>
          <w:spacing w:val="-6"/>
        </w:rPr>
        <w:t xml:space="preserve"> </w:t>
      </w:r>
      <w:r>
        <w:t>la</w:t>
      </w:r>
      <w:r>
        <w:rPr>
          <w:spacing w:val="-6"/>
        </w:rPr>
        <w:t xml:space="preserve"> </w:t>
      </w:r>
      <w:r>
        <w:t>experiencia</w:t>
      </w:r>
      <w:r>
        <w:rPr>
          <w:spacing w:val="-6"/>
        </w:rPr>
        <w:t xml:space="preserve"> </w:t>
      </w:r>
      <w:r>
        <w:t>puede</w:t>
      </w:r>
      <w:r>
        <w:rPr>
          <w:spacing w:val="-7"/>
        </w:rPr>
        <w:t xml:space="preserve"> </w:t>
      </w:r>
      <w:r>
        <w:t xml:space="preserve">ser considerada como un ensayo valioso de judicatura constitucional </w:t>
      </w:r>
      <w:r>
        <w:rPr>
          <w:i/>
        </w:rPr>
        <w:t>ad hoc</w:t>
      </w:r>
      <w:hyperlink w:anchor="_bookmark9" w:history="1">
        <w:r>
          <w:rPr>
            <w:vertAlign w:val="superscript"/>
          </w:rPr>
          <w:t>7</w:t>
        </w:r>
      </w:hyperlink>
      <w:r>
        <w:t>.</w:t>
      </w:r>
    </w:p>
    <w:p w14:paraId="02EADB07" w14:textId="77777777" w:rsidR="007779BE" w:rsidRDefault="007779BE">
      <w:pPr>
        <w:pStyle w:val="Textoindependiente"/>
        <w:rPr>
          <w:sz w:val="20"/>
        </w:rPr>
      </w:pPr>
    </w:p>
    <w:p w14:paraId="06E1534B" w14:textId="77777777" w:rsidR="007779BE" w:rsidRDefault="00000000">
      <w:pPr>
        <w:pStyle w:val="Textoindependiente"/>
        <w:spacing w:before="77"/>
        <w:rPr>
          <w:sz w:val="20"/>
        </w:rPr>
      </w:pPr>
      <w:r>
        <w:rPr>
          <w:noProof/>
          <w:sz w:val="20"/>
        </w:rPr>
        <mc:AlternateContent>
          <mc:Choice Requires="wps">
            <w:drawing>
              <wp:anchor distT="0" distB="0" distL="0" distR="0" simplePos="0" relativeHeight="487595008" behindDoc="1" locked="0" layoutInCell="1" allowOverlap="1" wp14:anchorId="61AEE0D5" wp14:editId="0CF4460A">
                <wp:simplePos x="0" y="0"/>
                <wp:positionH relativeFrom="page">
                  <wp:posOffset>900988</wp:posOffset>
                </wp:positionH>
                <wp:positionV relativeFrom="paragraph">
                  <wp:posOffset>210363</wp:posOffset>
                </wp:positionV>
                <wp:extent cx="1829435"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0A7282" id="Graphic 111" o:spid="_x0000_s1026" style="position:absolute;margin-left:70.95pt;margin-top:16.55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" path="m1829053,l,,,7620r1829053,l1829053,xe" fillcolor="black" stroked="f">
                <v:path arrowok="t"/>
                <w10:wrap type="topAndBottom" anchorx="page"/>
              </v:shape>
            </w:pict>
          </mc:Fallback>
        </mc:AlternateContent>
      </w:r>
    </w:p>
    <w:p w14:paraId="0D451D1F" w14:textId="77777777" w:rsidR="007779BE" w:rsidRDefault="00000000">
      <w:pPr>
        <w:spacing w:before="142"/>
        <w:ind w:left="338" w:right="332"/>
        <w:jc w:val="both"/>
        <w:rPr>
          <w:sz w:val="20"/>
        </w:rPr>
      </w:pPr>
      <w:bookmarkStart w:id="7" w:name="_bookmark7"/>
      <w:bookmarkEnd w:id="7"/>
      <w:r>
        <w:rPr>
          <w:sz w:val="20"/>
          <w:vertAlign w:val="superscript"/>
        </w:rPr>
        <w:t>5</w:t>
      </w:r>
      <w:r>
        <w:rPr>
          <w:spacing w:val="-5"/>
          <w:sz w:val="20"/>
        </w:rPr>
        <w:t xml:space="preserve"> </w:t>
      </w:r>
      <w:r>
        <w:rPr>
          <w:sz w:val="20"/>
        </w:rPr>
        <w:t>Para</w:t>
      </w:r>
      <w:r>
        <w:rPr>
          <w:spacing w:val="-5"/>
          <w:sz w:val="20"/>
        </w:rPr>
        <w:t xml:space="preserve"> </w:t>
      </w:r>
      <w:r>
        <w:rPr>
          <w:sz w:val="20"/>
        </w:rPr>
        <w:t>abundar</w:t>
      </w:r>
      <w:r>
        <w:rPr>
          <w:spacing w:val="-5"/>
          <w:sz w:val="20"/>
        </w:rPr>
        <w:t xml:space="preserve"> </w:t>
      </w:r>
      <w:r>
        <w:rPr>
          <w:sz w:val="20"/>
        </w:rPr>
        <w:t>en</w:t>
      </w:r>
      <w:r>
        <w:rPr>
          <w:spacing w:val="-4"/>
          <w:sz w:val="20"/>
        </w:rPr>
        <w:t xml:space="preserve"> </w:t>
      </w:r>
      <w:r>
        <w:rPr>
          <w:sz w:val="20"/>
        </w:rPr>
        <w:t>el</w:t>
      </w:r>
      <w:r>
        <w:rPr>
          <w:spacing w:val="-5"/>
          <w:sz w:val="20"/>
        </w:rPr>
        <w:t xml:space="preserve"> </w:t>
      </w:r>
      <w:r>
        <w:rPr>
          <w:sz w:val="20"/>
        </w:rPr>
        <w:t>tema,</w:t>
      </w:r>
      <w:r>
        <w:rPr>
          <w:spacing w:val="-5"/>
          <w:sz w:val="20"/>
        </w:rPr>
        <w:t xml:space="preserve"> </w:t>
      </w:r>
      <w:r>
        <w:rPr>
          <w:sz w:val="20"/>
        </w:rPr>
        <w:t>véase:</w:t>
      </w:r>
      <w:r>
        <w:rPr>
          <w:spacing w:val="-3"/>
          <w:sz w:val="20"/>
        </w:rPr>
        <w:t xml:space="preserve"> </w:t>
      </w:r>
      <w:r>
        <w:rPr>
          <w:sz w:val="20"/>
        </w:rPr>
        <w:t>P</w:t>
      </w:r>
      <w:r>
        <w:rPr>
          <w:sz w:val="16"/>
        </w:rPr>
        <w:t>INTO</w:t>
      </w:r>
      <w:r>
        <w:rPr>
          <w:spacing w:val="-5"/>
          <w:sz w:val="16"/>
        </w:rPr>
        <w:t xml:space="preserve"> </w:t>
      </w:r>
      <w:r>
        <w:rPr>
          <w:sz w:val="20"/>
        </w:rPr>
        <w:t>A</w:t>
      </w:r>
      <w:r>
        <w:rPr>
          <w:sz w:val="16"/>
        </w:rPr>
        <w:t>CEVEDO</w:t>
      </w:r>
      <w:r>
        <w:rPr>
          <w:sz w:val="20"/>
        </w:rPr>
        <w:t>,</w:t>
      </w:r>
      <w:r>
        <w:rPr>
          <w:spacing w:val="-5"/>
          <w:sz w:val="20"/>
        </w:rPr>
        <w:t xml:space="preserve"> </w:t>
      </w:r>
      <w:r>
        <w:rPr>
          <w:sz w:val="20"/>
        </w:rPr>
        <w:t>Mynor,</w:t>
      </w:r>
      <w:r>
        <w:rPr>
          <w:spacing w:val="-4"/>
          <w:sz w:val="20"/>
        </w:rPr>
        <w:t xml:space="preserve"> </w:t>
      </w:r>
      <w:r>
        <w:rPr>
          <w:i/>
          <w:sz w:val="20"/>
        </w:rPr>
        <w:t>La</w:t>
      </w:r>
      <w:r>
        <w:rPr>
          <w:i/>
          <w:spacing w:val="-4"/>
          <w:sz w:val="20"/>
        </w:rPr>
        <w:t xml:space="preserve"> </w:t>
      </w:r>
      <w:r>
        <w:rPr>
          <w:i/>
          <w:sz w:val="20"/>
        </w:rPr>
        <w:t>Jurisdicción</w:t>
      </w:r>
      <w:r>
        <w:rPr>
          <w:i/>
          <w:spacing w:val="-4"/>
          <w:sz w:val="20"/>
        </w:rPr>
        <w:t xml:space="preserve"> </w:t>
      </w:r>
      <w:r>
        <w:rPr>
          <w:i/>
          <w:sz w:val="20"/>
        </w:rPr>
        <w:t>Constitucional</w:t>
      </w:r>
      <w:r>
        <w:rPr>
          <w:i/>
          <w:spacing w:val="-8"/>
          <w:sz w:val="20"/>
        </w:rPr>
        <w:t xml:space="preserve"> </w:t>
      </w:r>
      <w:r>
        <w:rPr>
          <w:i/>
          <w:sz w:val="20"/>
        </w:rPr>
        <w:t>en</w:t>
      </w:r>
      <w:r>
        <w:rPr>
          <w:i/>
          <w:spacing w:val="-4"/>
          <w:sz w:val="20"/>
        </w:rPr>
        <w:t xml:space="preserve"> </w:t>
      </w:r>
      <w:r>
        <w:rPr>
          <w:i/>
          <w:sz w:val="20"/>
        </w:rPr>
        <w:t>Guatemala</w:t>
      </w:r>
      <w:r>
        <w:rPr>
          <w:sz w:val="20"/>
        </w:rPr>
        <w:t>,</w:t>
      </w:r>
      <w:r>
        <w:rPr>
          <w:spacing w:val="-5"/>
          <w:sz w:val="20"/>
        </w:rPr>
        <w:t xml:space="preserve"> </w:t>
      </w:r>
      <w:r>
        <w:rPr>
          <w:sz w:val="20"/>
        </w:rPr>
        <w:t>Guatemala: Corte de Constitucionalidad, 1995, p. 26.</w:t>
      </w:r>
    </w:p>
    <w:p w14:paraId="2F7AF390" w14:textId="77777777" w:rsidR="007779BE" w:rsidRDefault="00000000">
      <w:pPr>
        <w:spacing w:before="1"/>
        <w:ind w:left="338" w:right="332"/>
        <w:jc w:val="both"/>
        <w:rPr>
          <w:sz w:val="20"/>
        </w:rPr>
      </w:pPr>
      <w:bookmarkStart w:id="8" w:name="_bookmark8"/>
      <w:bookmarkEnd w:id="8"/>
      <w:r>
        <w:rPr>
          <w:sz w:val="20"/>
          <w:vertAlign w:val="superscript"/>
        </w:rPr>
        <w:t>6</w:t>
      </w:r>
      <w:r>
        <w:rPr>
          <w:spacing w:val="-7"/>
          <w:sz w:val="20"/>
        </w:rPr>
        <w:t xml:space="preserve"> </w:t>
      </w:r>
      <w:r>
        <w:rPr>
          <w:sz w:val="20"/>
        </w:rPr>
        <w:t>P</w:t>
      </w:r>
      <w:r>
        <w:rPr>
          <w:sz w:val="16"/>
        </w:rPr>
        <w:t>EREIRA</w:t>
      </w:r>
      <w:r>
        <w:rPr>
          <w:sz w:val="20"/>
        </w:rPr>
        <w:t>-O</w:t>
      </w:r>
      <w:r>
        <w:rPr>
          <w:sz w:val="16"/>
        </w:rPr>
        <w:t>ROZCO</w:t>
      </w:r>
      <w:r>
        <w:rPr>
          <w:sz w:val="20"/>
        </w:rPr>
        <w:t>,</w:t>
      </w:r>
      <w:r>
        <w:rPr>
          <w:spacing w:val="-13"/>
          <w:sz w:val="20"/>
        </w:rPr>
        <w:t xml:space="preserve"> </w:t>
      </w:r>
      <w:r>
        <w:rPr>
          <w:sz w:val="20"/>
        </w:rPr>
        <w:t>Alberto</w:t>
      </w:r>
      <w:r>
        <w:rPr>
          <w:spacing w:val="-4"/>
          <w:sz w:val="20"/>
        </w:rPr>
        <w:t xml:space="preserve"> </w:t>
      </w:r>
      <w:r>
        <w:rPr>
          <w:sz w:val="20"/>
        </w:rPr>
        <w:t>y</w:t>
      </w:r>
      <w:r>
        <w:rPr>
          <w:spacing w:val="-6"/>
          <w:sz w:val="20"/>
        </w:rPr>
        <w:t xml:space="preserve"> </w:t>
      </w:r>
      <w:r>
        <w:rPr>
          <w:sz w:val="20"/>
        </w:rPr>
        <w:t>R</w:t>
      </w:r>
      <w:r>
        <w:rPr>
          <w:sz w:val="16"/>
        </w:rPr>
        <w:t>ICHTER</w:t>
      </w:r>
      <w:r>
        <w:rPr>
          <w:sz w:val="20"/>
        </w:rPr>
        <w:t>,</w:t>
      </w:r>
      <w:r>
        <w:rPr>
          <w:spacing w:val="-13"/>
          <w:sz w:val="20"/>
        </w:rPr>
        <w:t xml:space="preserve"> </w:t>
      </w:r>
      <w:r>
        <w:rPr>
          <w:sz w:val="20"/>
        </w:rPr>
        <w:t>Marcelo</w:t>
      </w:r>
      <w:r>
        <w:rPr>
          <w:spacing w:val="-5"/>
          <w:sz w:val="20"/>
        </w:rPr>
        <w:t xml:space="preserve"> </w:t>
      </w:r>
      <w:r>
        <w:rPr>
          <w:sz w:val="20"/>
        </w:rPr>
        <w:t>Pablo</w:t>
      </w:r>
      <w:r>
        <w:rPr>
          <w:spacing w:val="-5"/>
          <w:sz w:val="20"/>
        </w:rPr>
        <w:t xml:space="preserve"> </w:t>
      </w:r>
      <w:r>
        <w:rPr>
          <w:sz w:val="20"/>
        </w:rPr>
        <w:t>E,</w:t>
      </w:r>
      <w:r>
        <w:rPr>
          <w:spacing w:val="-4"/>
          <w:sz w:val="20"/>
        </w:rPr>
        <w:t xml:space="preserve"> </w:t>
      </w:r>
      <w:r>
        <w:rPr>
          <w:i/>
          <w:sz w:val="20"/>
        </w:rPr>
        <w:t>Derecho</w:t>
      </w:r>
      <w:r>
        <w:rPr>
          <w:i/>
          <w:spacing w:val="-4"/>
          <w:sz w:val="20"/>
        </w:rPr>
        <w:t xml:space="preserve"> </w:t>
      </w:r>
      <w:r>
        <w:rPr>
          <w:i/>
          <w:sz w:val="20"/>
        </w:rPr>
        <w:t>Constitucional</w:t>
      </w:r>
      <w:r>
        <w:rPr>
          <w:sz w:val="20"/>
        </w:rPr>
        <w:t>,</w:t>
      </w:r>
      <w:r>
        <w:rPr>
          <w:spacing w:val="-5"/>
          <w:sz w:val="20"/>
        </w:rPr>
        <w:t xml:space="preserve"> </w:t>
      </w:r>
      <w:r>
        <w:rPr>
          <w:sz w:val="20"/>
        </w:rPr>
        <w:t>Guatemala:</w:t>
      </w:r>
      <w:r>
        <w:rPr>
          <w:spacing w:val="-5"/>
          <w:sz w:val="20"/>
        </w:rPr>
        <w:t xml:space="preserve"> </w:t>
      </w:r>
      <w:r>
        <w:rPr>
          <w:sz w:val="20"/>
        </w:rPr>
        <w:t>Ediciones</w:t>
      </w:r>
      <w:r>
        <w:rPr>
          <w:spacing w:val="-6"/>
          <w:sz w:val="20"/>
        </w:rPr>
        <w:t xml:space="preserve"> </w:t>
      </w:r>
      <w:r>
        <w:rPr>
          <w:sz w:val="20"/>
        </w:rPr>
        <w:t>De</w:t>
      </w:r>
      <w:r>
        <w:rPr>
          <w:spacing w:val="-5"/>
          <w:sz w:val="20"/>
        </w:rPr>
        <w:t xml:space="preserve"> </w:t>
      </w:r>
      <w:r>
        <w:rPr>
          <w:sz w:val="20"/>
        </w:rPr>
        <w:t>Pereira, sexta edición,</w:t>
      </w:r>
      <w:r>
        <w:rPr>
          <w:spacing w:val="-2"/>
          <w:sz w:val="20"/>
        </w:rPr>
        <w:t xml:space="preserve"> </w:t>
      </w:r>
      <w:r>
        <w:rPr>
          <w:sz w:val="20"/>
        </w:rPr>
        <w:t>2011,</w:t>
      </w:r>
      <w:r>
        <w:rPr>
          <w:spacing w:val="-2"/>
          <w:sz w:val="20"/>
        </w:rPr>
        <w:t xml:space="preserve"> </w:t>
      </w:r>
      <w:r>
        <w:rPr>
          <w:sz w:val="20"/>
        </w:rPr>
        <w:t>p.</w:t>
      </w:r>
      <w:r>
        <w:rPr>
          <w:spacing w:val="-2"/>
          <w:sz w:val="20"/>
        </w:rPr>
        <w:t xml:space="preserve"> </w:t>
      </w:r>
      <w:r>
        <w:rPr>
          <w:sz w:val="20"/>
        </w:rPr>
        <w:t>240. Manifestación de</w:t>
      </w:r>
      <w:r>
        <w:rPr>
          <w:spacing w:val="-2"/>
          <w:sz w:val="20"/>
        </w:rPr>
        <w:t xml:space="preserve"> </w:t>
      </w:r>
      <w:r>
        <w:rPr>
          <w:sz w:val="20"/>
        </w:rPr>
        <w:t>lo indicado</w:t>
      </w:r>
      <w:r>
        <w:rPr>
          <w:spacing w:val="-1"/>
          <w:sz w:val="20"/>
        </w:rPr>
        <w:t xml:space="preserve"> </w:t>
      </w:r>
      <w:r>
        <w:rPr>
          <w:sz w:val="20"/>
        </w:rPr>
        <w:t>por los</w:t>
      </w:r>
      <w:r>
        <w:rPr>
          <w:spacing w:val="-1"/>
          <w:sz w:val="20"/>
        </w:rPr>
        <w:t xml:space="preserve"> </w:t>
      </w:r>
      <w:r>
        <w:rPr>
          <w:sz w:val="20"/>
        </w:rPr>
        <w:t>juristas</w:t>
      </w:r>
      <w:r>
        <w:rPr>
          <w:spacing w:val="-1"/>
          <w:sz w:val="20"/>
        </w:rPr>
        <w:t xml:space="preserve"> </w:t>
      </w:r>
      <w:r>
        <w:rPr>
          <w:sz w:val="20"/>
        </w:rPr>
        <w:t>citados</w:t>
      </w:r>
      <w:r>
        <w:rPr>
          <w:spacing w:val="-1"/>
          <w:sz w:val="20"/>
        </w:rPr>
        <w:t xml:space="preserve"> </w:t>
      </w:r>
      <w:r>
        <w:rPr>
          <w:sz w:val="20"/>
        </w:rPr>
        <w:t>es</w:t>
      </w:r>
      <w:r>
        <w:rPr>
          <w:spacing w:val="-3"/>
          <w:sz w:val="20"/>
        </w:rPr>
        <w:t xml:space="preserve"> </w:t>
      </w:r>
      <w:r>
        <w:rPr>
          <w:sz w:val="20"/>
        </w:rPr>
        <w:t>que el</w:t>
      </w:r>
      <w:r>
        <w:rPr>
          <w:spacing w:val="-4"/>
          <w:sz w:val="20"/>
        </w:rPr>
        <w:t xml:space="preserve"> </w:t>
      </w:r>
      <w:r>
        <w:rPr>
          <w:sz w:val="20"/>
        </w:rPr>
        <w:t>artículo 8,</w:t>
      </w:r>
      <w:r>
        <w:rPr>
          <w:spacing w:val="-2"/>
          <w:sz w:val="20"/>
        </w:rPr>
        <w:t xml:space="preserve"> </w:t>
      </w:r>
      <w:r>
        <w:rPr>
          <w:sz w:val="20"/>
        </w:rPr>
        <w:t>numeral</w:t>
      </w:r>
      <w:r>
        <w:rPr>
          <w:spacing w:val="-2"/>
          <w:sz w:val="20"/>
        </w:rPr>
        <w:t xml:space="preserve"> </w:t>
      </w:r>
      <w:r>
        <w:rPr>
          <w:sz w:val="20"/>
        </w:rPr>
        <w:t>4,</w:t>
      </w:r>
      <w:r>
        <w:rPr>
          <w:spacing w:val="-2"/>
          <w:sz w:val="20"/>
        </w:rPr>
        <w:t xml:space="preserve"> </w:t>
      </w:r>
      <w:r>
        <w:rPr>
          <w:sz w:val="20"/>
        </w:rPr>
        <w:t>de la Ley de Amparo, Habeas Corpus y de Constitucionalidad, contenida en el Decreto 8 de la Asamblea Nacional Constituyente,</w:t>
      </w:r>
      <w:r>
        <w:rPr>
          <w:spacing w:val="-13"/>
          <w:sz w:val="20"/>
        </w:rPr>
        <w:t xml:space="preserve"> </w:t>
      </w:r>
      <w:r>
        <w:rPr>
          <w:sz w:val="20"/>
        </w:rPr>
        <w:t>exigía</w:t>
      </w:r>
      <w:r>
        <w:rPr>
          <w:spacing w:val="-12"/>
          <w:sz w:val="20"/>
        </w:rPr>
        <w:t xml:space="preserve"> </w:t>
      </w:r>
      <w:r>
        <w:rPr>
          <w:sz w:val="20"/>
        </w:rPr>
        <w:t>que</w:t>
      </w:r>
      <w:r>
        <w:rPr>
          <w:spacing w:val="-13"/>
          <w:sz w:val="20"/>
        </w:rPr>
        <w:t xml:space="preserve"> </w:t>
      </w:r>
      <w:r>
        <w:rPr>
          <w:sz w:val="20"/>
        </w:rPr>
        <w:t>el</w:t>
      </w:r>
      <w:r>
        <w:rPr>
          <w:spacing w:val="-12"/>
          <w:sz w:val="20"/>
        </w:rPr>
        <w:t xml:space="preserve"> </w:t>
      </w:r>
      <w:r>
        <w:rPr>
          <w:sz w:val="20"/>
        </w:rPr>
        <w:t>planteamiento</w:t>
      </w:r>
      <w:r>
        <w:rPr>
          <w:spacing w:val="-13"/>
          <w:sz w:val="20"/>
        </w:rPr>
        <w:t xml:space="preserve"> </w:t>
      </w:r>
      <w:r>
        <w:rPr>
          <w:sz w:val="20"/>
        </w:rPr>
        <w:t>de</w:t>
      </w:r>
      <w:r>
        <w:rPr>
          <w:spacing w:val="-12"/>
          <w:sz w:val="20"/>
        </w:rPr>
        <w:t xml:space="preserve"> </w:t>
      </w:r>
      <w:r>
        <w:rPr>
          <w:sz w:val="20"/>
        </w:rPr>
        <w:t>inconstitucionalidad</w:t>
      </w:r>
      <w:r>
        <w:rPr>
          <w:spacing w:val="-12"/>
          <w:sz w:val="20"/>
        </w:rPr>
        <w:t xml:space="preserve"> </w:t>
      </w:r>
      <w:r>
        <w:rPr>
          <w:sz w:val="20"/>
        </w:rPr>
        <w:t>general</w:t>
      </w:r>
      <w:r>
        <w:rPr>
          <w:spacing w:val="-12"/>
          <w:sz w:val="20"/>
        </w:rPr>
        <w:t xml:space="preserve"> </w:t>
      </w:r>
      <w:r>
        <w:rPr>
          <w:sz w:val="20"/>
        </w:rPr>
        <w:t>podía</w:t>
      </w:r>
      <w:r>
        <w:rPr>
          <w:spacing w:val="-13"/>
          <w:sz w:val="20"/>
        </w:rPr>
        <w:t xml:space="preserve"> </w:t>
      </w:r>
      <w:r>
        <w:rPr>
          <w:sz w:val="20"/>
        </w:rPr>
        <w:t>ser</w:t>
      </w:r>
      <w:r>
        <w:rPr>
          <w:spacing w:val="-12"/>
          <w:sz w:val="20"/>
        </w:rPr>
        <w:t xml:space="preserve"> </w:t>
      </w:r>
      <w:r>
        <w:rPr>
          <w:sz w:val="20"/>
        </w:rPr>
        <w:t>realizado</w:t>
      </w:r>
      <w:r>
        <w:rPr>
          <w:spacing w:val="-13"/>
          <w:sz w:val="20"/>
        </w:rPr>
        <w:t xml:space="preserve"> </w:t>
      </w:r>
      <w:r>
        <w:rPr>
          <w:sz w:val="20"/>
        </w:rPr>
        <w:t>por</w:t>
      </w:r>
      <w:r>
        <w:rPr>
          <w:spacing w:val="-12"/>
          <w:sz w:val="20"/>
        </w:rPr>
        <w:t xml:space="preserve"> </w:t>
      </w:r>
      <w:r>
        <w:rPr>
          <w:sz w:val="20"/>
        </w:rPr>
        <w:t>“[c]ualquier</w:t>
      </w:r>
      <w:r>
        <w:rPr>
          <w:spacing w:val="-13"/>
          <w:sz w:val="20"/>
        </w:rPr>
        <w:t xml:space="preserve"> </w:t>
      </w:r>
      <w:r>
        <w:rPr>
          <w:sz w:val="20"/>
        </w:rPr>
        <w:t>persona o entidad a quien afecte directamente la inconstitucionalidad de la ley o disposición gubernativa impugnada, con el auxilio de diez abogados en ejercicio”. La exigencia del auxilio profesional por parte de diez abogados tornaba, en extremo difícil, la promoción del control constitucional normativo abstracto.</w:t>
      </w:r>
    </w:p>
    <w:p w14:paraId="1ADEA692" w14:textId="77777777" w:rsidR="007779BE" w:rsidRDefault="00000000">
      <w:pPr>
        <w:spacing w:before="1"/>
        <w:ind w:left="338" w:right="336"/>
        <w:jc w:val="both"/>
        <w:rPr>
          <w:sz w:val="20"/>
        </w:rPr>
      </w:pPr>
      <w:bookmarkStart w:id="9" w:name="_bookmark9"/>
      <w:bookmarkEnd w:id="9"/>
      <w:r>
        <w:rPr>
          <w:sz w:val="20"/>
          <w:vertAlign w:val="superscript"/>
        </w:rPr>
        <w:t>7</w:t>
      </w:r>
      <w:r>
        <w:rPr>
          <w:sz w:val="20"/>
        </w:rPr>
        <w:t xml:space="preserve"> Coincidentemente, el exmagistrado S</w:t>
      </w:r>
      <w:r>
        <w:rPr>
          <w:sz w:val="16"/>
        </w:rPr>
        <w:t xml:space="preserve">IERRA </w:t>
      </w:r>
      <w:r>
        <w:rPr>
          <w:sz w:val="20"/>
        </w:rPr>
        <w:t>G</w:t>
      </w:r>
      <w:r>
        <w:rPr>
          <w:sz w:val="16"/>
        </w:rPr>
        <w:t xml:space="preserve">ONZÁLEZ </w:t>
      </w:r>
      <w:r>
        <w:rPr>
          <w:sz w:val="20"/>
        </w:rPr>
        <w:t>ha sostenido que el “ensayo” experimentado con la primera Corte</w:t>
      </w:r>
      <w:r>
        <w:rPr>
          <w:spacing w:val="-3"/>
          <w:sz w:val="20"/>
        </w:rPr>
        <w:t xml:space="preserve"> </w:t>
      </w:r>
      <w:r>
        <w:rPr>
          <w:sz w:val="20"/>
        </w:rPr>
        <w:t>de</w:t>
      </w:r>
      <w:r>
        <w:rPr>
          <w:spacing w:val="-3"/>
          <w:sz w:val="20"/>
        </w:rPr>
        <w:t xml:space="preserve"> </w:t>
      </w:r>
      <w:r>
        <w:rPr>
          <w:sz w:val="20"/>
        </w:rPr>
        <w:t>Constitucionalidad</w:t>
      </w:r>
      <w:r>
        <w:rPr>
          <w:spacing w:val="-2"/>
          <w:sz w:val="20"/>
        </w:rPr>
        <w:t xml:space="preserve"> </w:t>
      </w:r>
      <w:r>
        <w:rPr>
          <w:sz w:val="20"/>
        </w:rPr>
        <w:t>permitió</w:t>
      </w:r>
      <w:r>
        <w:rPr>
          <w:spacing w:val="-3"/>
          <w:sz w:val="20"/>
        </w:rPr>
        <w:t xml:space="preserve"> </w:t>
      </w:r>
      <w:r>
        <w:rPr>
          <w:sz w:val="20"/>
        </w:rPr>
        <w:t>detectar</w:t>
      </w:r>
      <w:r>
        <w:rPr>
          <w:spacing w:val="-2"/>
          <w:sz w:val="20"/>
        </w:rPr>
        <w:t xml:space="preserve"> </w:t>
      </w:r>
      <w:r>
        <w:rPr>
          <w:sz w:val="20"/>
        </w:rPr>
        <w:t>fallas</w:t>
      </w:r>
      <w:r>
        <w:rPr>
          <w:spacing w:val="-4"/>
          <w:sz w:val="20"/>
        </w:rPr>
        <w:t xml:space="preserve"> </w:t>
      </w:r>
      <w:r>
        <w:rPr>
          <w:sz w:val="20"/>
        </w:rPr>
        <w:t>como:</w:t>
      </w:r>
      <w:r>
        <w:rPr>
          <w:spacing w:val="-4"/>
          <w:sz w:val="20"/>
        </w:rPr>
        <w:t xml:space="preserve"> </w:t>
      </w:r>
      <w:r>
        <w:rPr>
          <w:sz w:val="20"/>
        </w:rPr>
        <w:t>“la</w:t>
      </w:r>
      <w:r>
        <w:rPr>
          <w:spacing w:val="-3"/>
          <w:sz w:val="20"/>
        </w:rPr>
        <w:t xml:space="preserve"> </w:t>
      </w:r>
      <w:r>
        <w:rPr>
          <w:sz w:val="20"/>
        </w:rPr>
        <w:t>forma</w:t>
      </w:r>
      <w:r>
        <w:rPr>
          <w:spacing w:val="-3"/>
          <w:sz w:val="20"/>
        </w:rPr>
        <w:t xml:space="preserve"> </w:t>
      </w:r>
      <w:r>
        <w:rPr>
          <w:sz w:val="20"/>
        </w:rPr>
        <w:t>en</w:t>
      </w:r>
      <w:r>
        <w:rPr>
          <w:spacing w:val="-2"/>
          <w:sz w:val="20"/>
        </w:rPr>
        <w:t xml:space="preserve"> </w:t>
      </w:r>
      <w:r>
        <w:rPr>
          <w:sz w:val="20"/>
        </w:rPr>
        <w:t>que</w:t>
      </w:r>
      <w:r>
        <w:rPr>
          <w:spacing w:val="-3"/>
          <w:sz w:val="20"/>
        </w:rPr>
        <w:t xml:space="preserve"> </w:t>
      </w:r>
      <w:r>
        <w:rPr>
          <w:sz w:val="20"/>
        </w:rPr>
        <w:t>era</w:t>
      </w:r>
      <w:r>
        <w:rPr>
          <w:spacing w:val="-3"/>
          <w:sz w:val="20"/>
        </w:rPr>
        <w:t xml:space="preserve"> </w:t>
      </w:r>
      <w:r>
        <w:rPr>
          <w:sz w:val="20"/>
        </w:rPr>
        <w:t>integrado</w:t>
      </w:r>
      <w:r>
        <w:rPr>
          <w:spacing w:val="-4"/>
          <w:sz w:val="20"/>
        </w:rPr>
        <w:t xml:space="preserve"> </w:t>
      </w:r>
      <w:r>
        <w:rPr>
          <w:sz w:val="20"/>
        </w:rPr>
        <w:t>y</w:t>
      </w:r>
      <w:r>
        <w:rPr>
          <w:spacing w:val="-2"/>
          <w:sz w:val="20"/>
        </w:rPr>
        <w:t xml:space="preserve"> </w:t>
      </w:r>
      <w:r>
        <w:rPr>
          <w:sz w:val="20"/>
        </w:rPr>
        <w:t>su</w:t>
      </w:r>
      <w:r>
        <w:rPr>
          <w:spacing w:val="-2"/>
          <w:sz w:val="20"/>
        </w:rPr>
        <w:t xml:space="preserve"> </w:t>
      </w:r>
      <w:r>
        <w:rPr>
          <w:sz w:val="20"/>
        </w:rPr>
        <w:t>carácter</w:t>
      </w:r>
      <w:r>
        <w:rPr>
          <w:spacing w:val="-2"/>
          <w:sz w:val="20"/>
        </w:rPr>
        <w:t xml:space="preserve"> </w:t>
      </w:r>
      <w:r>
        <w:rPr>
          <w:sz w:val="20"/>
        </w:rPr>
        <w:t xml:space="preserve">circunstancial </w:t>
      </w:r>
      <w:r>
        <w:rPr>
          <w:spacing w:val="-2"/>
          <w:sz w:val="20"/>
        </w:rPr>
        <w:t>no</w:t>
      </w:r>
      <w:r>
        <w:rPr>
          <w:spacing w:val="-3"/>
          <w:sz w:val="20"/>
        </w:rPr>
        <w:t xml:space="preserve"> </w:t>
      </w:r>
      <w:r>
        <w:rPr>
          <w:spacing w:val="-2"/>
          <w:sz w:val="20"/>
        </w:rPr>
        <w:t>garantizaban su independencia</w:t>
      </w:r>
      <w:r>
        <w:rPr>
          <w:spacing w:val="-4"/>
          <w:sz w:val="20"/>
        </w:rPr>
        <w:t xml:space="preserve"> </w:t>
      </w:r>
      <w:r>
        <w:rPr>
          <w:spacing w:val="-2"/>
          <w:sz w:val="20"/>
        </w:rPr>
        <w:t>política,</w:t>
      </w:r>
      <w:r>
        <w:rPr>
          <w:spacing w:val="-4"/>
          <w:sz w:val="20"/>
        </w:rPr>
        <w:t xml:space="preserve"> </w:t>
      </w:r>
      <w:r>
        <w:rPr>
          <w:spacing w:val="-2"/>
          <w:sz w:val="20"/>
        </w:rPr>
        <w:t>que</w:t>
      </w:r>
      <w:r>
        <w:rPr>
          <w:spacing w:val="-3"/>
          <w:sz w:val="20"/>
        </w:rPr>
        <w:t xml:space="preserve"> </w:t>
      </w:r>
      <w:r>
        <w:rPr>
          <w:spacing w:val="-2"/>
          <w:sz w:val="20"/>
        </w:rPr>
        <w:t>lo hacían</w:t>
      </w:r>
      <w:r>
        <w:rPr>
          <w:spacing w:val="-3"/>
          <w:sz w:val="20"/>
        </w:rPr>
        <w:t xml:space="preserve"> </w:t>
      </w:r>
      <w:r>
        <w:rPr>
          <w:spacing w:val="-2"/>
          <w:sz w:val="20"/>
        </w:rPr>
        <w:t>ineficaz;</w:t>
      </w:r>
      <w:r>
        <w:rPr>
          <w:spacing w:val="-3"/>
          <w:sz w:val="20"/>
        </w:rPr>
        <w:t xml:space="preserve"> </w:t>
      </w:r>
      <w:r>
        <w:rPr>
          <w:spacing w:val="-2"/>
          <w:sz w:val="20"/>
        </w:rPr>
        <w:t>por</w:t>
      </w:r>
      <w:r>
        <w:rPr>
          <w:spacing w:val="-3"/>
          <w:sz w:val="20"/>
        </w:rPr>
        <w:t xml:space="preserve"> </w:t>
      </w:r>
      <w:r>
        <w:rPr>
          <w:spacing w:val="-2"/>
          <w:sz w:val="20"/>
        </w:rPr>
        <w:t>ello,</w:t>
      </w:r>
      <w:r>
        <w:rPr>
          <w:spacing w:val="-3"/>
          <w:sz w:val="20"/>
        </w:rPr>
        <w:t xml:space="preserve"> </w:t>
      </w:r>
      <w:r>
        <w:rPr>
          <w:spacing w:val="-2"/>
          <w:sz w:val="20"/>
        </w:rPr>
        <w:t>su actividad</w:t>
      </w:r>
      <w:r>
        <w:rPr>
          <w:spacing w:val="-3"/>
          <w:sz w:val="20"/>
        </w:rPr>
        <w:t xml:space="preserve"> </w:t>
      </w:r>
      <w:r>
        <w:rPr>
          <w:spacing w:val="-2"/>
          <w:sz w:val="20"/>
        </w:rPr>
        <w:t>fue</w:t>
      </w:r>
      <w:r>
        <w:rPr>
          <w:spacing w:val="-3"/>
          <w:sz w:val="20"/>
        </w:rPr>
        <w:t xml:space="preserve"> </w:t>
      </w:r>
      <w:r>
        <w:rPr>
          <w:spacing w:val="-2"/>
          <w:sz w:val="20"/>
        </w:rPr>
        <w:t>evidentemente</w:t>
      </w:r>
      <w:r>
        <w:rPr>
          <w:spacing w:val="-4"/>
          <w:sz w:val="20"/>
        </w:rPr>
        <w:t xml:space="preserve"> </w:t>
      </w:r>
      <w:r>
        <w:rPr>
          <w:spacing w:val="-2"/>
          <w:sz w:val="20"/>
        </w:rPr>
        <w:t>nula”.</w:t>
      </w:r>
      <w:r>
        <w:rPr>
          <w:spacing w:val="-3"/>
          <w:sz w:val="20"/>
        </w:rPr>
        <w:t xml:space="preserve"> </w:t>
      </w:r>
      <w:r>
        <w:rPr>
          <w:spacing w:val="-4"/>
          <w:sz w:val="20"/>
        </w:rPr>
        <w:t>Como</w:t>
      </w:r>
    </w:p>
    <w:p w14:paraId="6AA8F804" w14:textId="77777777" w:rsidR="007779BE" w:rsidRDefault="007779BE">
      <w:pPr>
        <w:jc w:val="both"/>
        <w:rPr>
          <w:sz w:val="20"/>
        </w:rPr>
        <w:sectPr w:rsidR="007779BE">
          <w:pgSz w:w="12240" w:h="15840"/>
          <w:pgMar w:top="1080" w:right="1080" w:bottom="780" w:left="1080" w:header="406" w:footer="595" w:gutter="0"/>
          <w:cols w:space="720"/>
        </w:sectPr>
      </w:pPr>
    </w:p>
    <w:p w14:paraId="6F3FAE82" w14:textId="77777777" w:rsidR="007779BE" w:rsidRDefault="007779BE">
      <w:pPr>
        <w:pStyle w:val="Textoindependiente"/>
      </w:pPr>
    </w:p>
    <w:p w14:paraId="79169122" w14:textId="77777777" w:rsidR="007779BE" w:rsidRDefault="007779BE">
      <w:pPr>
        <w:pStyle w:val="Textoindependiente"/>
        <w:spacing w:before="8"/>
      </w:pPr>
    </w:p>
    <w:p w14:paraId="71CAB25F" w14:textId="77777777" w:rsidR="007779BE" w:rsidRDefault="00000000">
      <w:pPr>
        <w:pStyle w:val="Textoindependiente"/>
        <w:spacing w:before="1" w:line="276" w:lineRule="auto"/>
        <w:ind w:left="338" w:right="334" w:firstLine="707"/>
        <w:jc w:val="both"/>
      </w:pPr>
      <w:r>
        <w:t>En</w:t>
      </w:r>
      <w:r>
        <w:rPr>
          <w:spacing w:val="-7"/>
        </w:rPr>
        <w:t xml:space="preserve"> </w:t>
      </w:r>
      <w:r>
        <w:t>paralelo</w:t>
      </w:r>
      <w:r>
        <w:rPr>
          <w:spacing w:val="-7"/>
        </w:rPr>
        <w:t xml:space="preserve"> </w:t>
      </w:r>
      <w:r>
        <w:t>al</w:t>
      </w:r>
      <w:r>
        <w:rPr>
          <w:spacing w:val="-6"/>
        </w:rPr>
        <w:t xml:space="preserve"> </w:t>
      </w:r>
      <w:r>
        <w:t>tribunal</w:t>
      </w:r>
      <w:r>
        <w:rPr>
          <w:spacing w:val="-6"/>
        </w:rPr>
        <w:t xml:space="preserve"> </w:t>
      </w:r>
      <w:r>
        <w:t>encargado</w:t>
      </w:r>
      <w:r>
        <w:rPr>
          <w:spacing w:val="-7"/>
        </w:rPr>
        <w:t xml:space="preserve"> </w:t>
      </w:r>
      <w:r>
        <w:t>de</w:t>
      </w:r>
      <w:r>
        <w:rPr>
          <w:spacing w:val="-8"/>
        </w:rPr>
        <w:t xml:space="preserve"> </w:t>
      </w:r>
      <w:r>
        <w:t>conocer</w:t>
      </w:r>
      <w:r>
        <w:rPr>
          <w:spacing w:val="-4"/>
        </w:rPr>
        <w:t xml:space="preserve"> </w:t>
      </w:r>
      <w:r>
        <w:t>el</w:t>
      </w:r>
      <w:r>
        <w:rPr>
          <w:spacing w:val="-6"/>
        </w:rPr>
        <w:t xml:space="preserve"> </w:t>
      </w:r>
      <w:r>
        <w:t>planteamiento</w:t>
      </w:r>
      <w:r>
        <w:rPr>
          <w:spacing w:val="-6"/>
        </w:rPr>
        <w:t xml:space="preserve"> </w:t>
      </w:r>
      <w:r>
        <w:t>de</w:t>
      </w:r>
      <w:r>
        <w:rPr>
          <w:spacing w:val="-8"/>
        </w:rPr>
        <w:t xml:space="preserve"> </w:t>
      </w:r>
      <w:r>
        <w:t>inconstitucionalidades,</w:t>
      </w:r>
      <w:r>
        <w:rPr>
          <w:spacing w:val="-7"/>
        </w:rPr>
        <w:t xml:space="preserve"> </w:t>
      </w:r>
      <w:r>
        <w:t>el texto fundamental de 1965 también reguló el establecimiento del Tribunal Extraordinario de Amparo</w:t>
      </w:r>
      <w:r>
        <w:rPr>
          <w:spacing w:val="-8"/>
        </w:rPr>
        <w:t xml:space="preserve"> </w:t>
      </w:r>
      <w:r>
        <w:t>–artículo</w:t>
      </w:r>
      <w:r>
        <w:rPr>
          <w:spacing w:val="-7"/>
        </w:rPr>
        <w:t xml:space="preserve"> </w:t>
      </w:r>
      <w:r>
        <w:t>260–,</w:t>
      </w:r>
      <w:r>
        <w:rPr>
          <w:spacing w:val="-7"/>
        </w:rPr>
        <w:t xml:space="preserve"> </w:t>
      </w:r>
      <w:r>
        <w:t>el</w:t>
      </w:r>
      <w:r>
        <w:rPr>
          <w:spacing w:val="-7"/>
        </w:rPr>
        <w:t xml:space="preserve"> </w:t>
      </w:r>
      <w:r>
        <w:t>cual</w:t>
      </w:r>
      <w:r>
        <w:rPr>
          <w:spacing w:val="-7"/>
        </w:rPr>
        <w:t xml:space="preserve"> </w:t>
      </w:r>
      <w:r>
        <w:t>estaba</w:t>
      </w:r>
      <w:r>
        <w:rPr>
          <w:spacing w:val="-8"/>
        </w:rPr>
        <w:t xml:space="preserve"> </w:t>
      </w:r>
      <w:r>
        <w:t>integrado</w:t>
      </w:r>
      <w:r>
        <w:rPr>
          <w:spacing w:val="-7"/>
        </w:rPr>
        <w:t xml:space="preserve"> </w:t>
      </w:r>
      <w:r>
        <w:t>por</w:t>
      </w:r>
      <w:r>
        <w:rPr>
          <w:spacing w:val="-8"/>
        </w:rPr>
        <w:t xml:space="preserve"> </w:t>
      </w:r>
      <w:r>
        <w:t>el</w:t>
      </w:r>
      <w:r>
        <w:rPr>
          <w:spacing w:val="-7"/>
        </w:rPr>
        <w:t xml:space="preserve"> </w:t>
      </w:r>
      <w:r>
        <w:t>presidente</w:t>
      </w:r>
      <w:r>
        <w:rPr>
          <w:spacing w:val="-8"/>
        </w:rPr>
        <w:t xml:space="preserve"> </w:t>
      </w:r>
      <w:r>
        <w:t>de</w:t>
      </w:r>
      <w:r>
        <w:rPr>
          <w:spacing w:val="-8"/>
        </w:rPr>
        <w:t xml:space="preserve"> </w:t>
      </w:r>
      <w:r>
        <w:t>la</w:t>
      </w:r>
      <w:r>
        <w:rPr>
          <w:spacing w:val="-8"/>
        </w:rPr>
        <w:t xml:space="preserve"> </w:t>
      </w:r>
      <w:r>
        <w:t>Sala</w:t>
      </w:r>
      <w:r>
        <w:rPr>
          <w:spacing w:val="-5"/>
        </w:rPr>
        <w:t xml:space="preserve"> </w:t>
      </w:r>
      <w:r>
        <w:t>Primera</w:t>
      </w:r>
      <w:r>
        <w:rPr>
          <w:spacing w:val="-9"/>
        </w:rPr>
        <w:t xml:space="preserve"> </w:t>
      </w:r>
      <w:r>
        <w:t>de</w:t>
      </w:r>
      <w:r>
        <w:rPr>
          <w:spacing w:val="-8"/>
        </w:rPr>
        <w:t xml:space="preserve"> </w:t>
      </w:r>
      <w:r>
        <w:t>la</w:t>
      </w:r>
      <w:r>
        <w:rPr>
          <w:spacing w:val="-8"/>
        </w:rPr>
        <w:t xml:space="preserve"> </w:t>
      </w:r>
      <w:r>
        <w:t>Corte</w:t>
      </w:r>
      <w:r>
        <w:rPr>
          <w:spacing w:val="-8"/>
        </w:rPr>
        <w:t xml:space="preserve"> </w:t>
      </w:r>
      <w:r>
        <w:t>de Apelaciones o, en su defecto, por el de las otras, en orden numérico, y seis vocales de las propias salas, que serían designados por sorteo entre los propietarios y suplentes. A dicho órgano jurisdiccional le correspondía conocer de los amparos interpuestos contra la Corte Suprema de Justicia</w:t>
      </w:r>
      <w:r>
        <w:rPr>
          <w:spacing w:val="-8"/>
        </w:rPr>
        <w:t xml:space="preserve"> </w:t>
      </w:r>
      <w:r>
        <w:t>o</w:t>
      </w:r>
      <w:r>
        <w:rPr>
          <w:spacing w:val="-8"/>
        </w:rPr>
        <w:t xml:space="preserve"> </w:t>
      </w:r>
      <w:r>
        <w:t>cualquiera</w:t>
      </w:r>
      <w:r>
        <w:rPr>
          <w:spacing w:val="-9"/>
        </w:rPr>
        <w:t xml:space="preserve"> </w:t>
      </w:r>
      <w:r>
        <w:t>de</w:t>
      </w:r>
      <w:r>
        <w:rPr>
          <w:spacing w:val="-8"/>
        </w:rPr>
        <w:t xml:space="preserve"> </w:t>
      </w:r>
      <w:r>
        <w:t>sus</w:t>
      </w:r>
      <w:r>
        <w:rPr>
          <w:spacing w:val="-8"/>
        </w:rPr>
        <w:t xml:space="preserve"> </w:t>
      </w:r>
      <w:r>
        <w:t>miembros</w:t>
      </w:r>
      <w:r>
        <w:rPr>
          <w:spacing w:val="-8"/>
        </w:rPr>
        <w:t xml:space="preserve"> </w:t>
      </w:r>
      <w:r>
        <w:t>y</w:t>
      </w:r>
      <w:r>
        <w:rPr>
          <w:spacing w:val="-8"/>
        </w:rPr>
        <w:t xml:space="preserve"> </w:t>
      </w:r>
      <w:r>
        <w:t>contra</w:t>
      </w:r>
      <w:r>
        <w:rPr>
          <w:spacing w:val="-8"/>
        </w:rPr>
        <w:t xml:space="preserve"> </w:t>
      </w:r>
      <w:r>
        <w:t>el</w:t>
      </w:r>
      <w:r>
        <w:rPr>
          <w:spacing w:val="-9"/>
        </w:rPr>
        <w:t xml:space="preserve"> </w:t>
      </w:r>
      <w:r>
        <w:t>Congreso</w:t>
      </w:r>
      <w:r>
        <w:rPr>
          <w:spacing w:val="-8"/>
        </w:rPr>
        <w:t xml:space="preserve"> </w:t>
      </w:r>
      <w:r>
        <w:t>de</w:t>
      </w:r>
      <w:r>
        <w:rPr>
          <w:spacing w:val="-8"/>
        </w:rPr>
        <w:t xml:space="preserve"> </w:t>
      </w:r>
      <w:r>
        <w:t>la</w:t>
      </w:r>
      <w:r>
        <w:rPr>
          <w:spacing w:val="-8"/>
        </w:rPr>
        <w:t xml:space="preserve"> </w:t>
      </w:r>
      <w:r>
        <w:t>República</w:t>
      </w:r>
      <w:r>
        <w:rPr>
          <w:spacing w:val="-8"/>
        </w:rPr>
        <w:t xml:space="preserve"> </w:t>
      </w:r>
      <w:r>
        <w:t>y</w:t>
      </w:r>
      <w:r>
        <w:rPr>
          <w:spacing w:val="-8"/>
        </w:rPr>
        <w:t xml:space="preserve"> </w:t>
      </w:r>
      <w:r>
        <w:t>el</w:t>
      </w:r>
      <w:r>
        <w:rPr>
          <w:spacing w:val="-8"/>
        </w:rPr>
        <w:t xml:space="preserve"> </w:t>
      </w:r>
      <w:r>
        <w:t>Consejo</w:t>
      </w:r>
      <w:r>
        <w:rPr>
          <w:spacing w:val="-8"/>
        </w:rPr>
        <w:t xml:space="preserve"> </w:t>
      </w:r>
      <w:r>
        <w:t>de</w:t>
      </w:r>
      <w:r>
        <w:rPr>
          <w:spacing w:val="-8"/>
        </w:rPr>
        <w:t xml:space="preserve"> </w:t>
      </w:r>
      <w:r>
        <w:t>Estado por actos o resoluciones no meramente legislativas. De esa forma, estaban excluidos de examen mediante amparo otros actos administrativos, incluyendo los emanados del Presidente y Vicepresidente de la República; así también se excluían, entre otras, las actuaciones judiciales respecto a las partes y personas que intervinieren en ellos. Sin embargo, se establecía como excepción</w:t>
      </w:r>
      <w:r>
        <w:rPr>
          <w:spacing w:val="-13"/>
        </w:rPr>
        <w:t xml:space="preserve"> </w:t>
      </w:r>
      <w:r>
        <w:t>lo</w:t>
      </w:r>
      <w:r>
        <w:rPr>
          <w:spacing w:val="-13"/>
        </w:rPr>
        <w:t xml:space="preserve"> </w:t>
      </w:r>
      <w:r>
        <w:t>siguiente:</w:t>
      </w:r>
      <w:r>
        <w:rPr>
          <w:spacing w:val="-13"/>
        </w:rPr>
        <w:t xml:space="preserve"> </w:t>
      </w:r>
      <w:r>
        <w:t>“…</w:t>
      </w:r>
      <w:r>
        <w:rPr>
          <w:spacing w:val="-13"/>
        </w:rPr>
        <w:t xml:space="preserve"> </w:t>
      </w:r>
      <w:r>
        <w:t>cuando</w:t>
      </w:r>
      <w:r>
        <w:rPr>
          <w:spacing w:val="-13"/>
        </w:rPr>
        <w:t xml:space="preserve"> </w:t>
      </w:r>
      <w:r>
        <w:t>no</w:t>
      </w:r>
      <w:r>
        <w:rPr>
          <w:spacing w:val="-13"/>
        </w:rPr>
        <w:t xml:space="preserve"> </w:t>
      </w:r>
      <w:r>
        <w:t>se</w:t>
      </w:r>
      <w:r>
        <w:rPr>
          <w:spacing w:val="-14"/>
        </w:rPr>
        <w:t xml:space="preserve"> </w:t>
      </w:r>
      <w:r>
        <w:t>haya</w:t>
      </w:r>
      <w:r>
        <w:rPr>
          <w:spacing w:val="-14"/>
        </w:rPr>
        <w:t xml:space="preserve"> </w:t>
      </w:r>
      <w:r>
        <w:t>dictado</w:t>
      </w:r>
      <w:r>
        <w:rPr>
          <w:spacing w:val="-13"/>
        </w:rPr>
        <w:t xml:space="preserve"> </w:t>
      </w:r>
      <w:r>
        <w:t>sentencia,</w:t>
      </w:r>
      <w:r>
        <w:rPr>
          <w:spacing w:val="-13"/>
        </w:rPr>
        <w:t xml:space="preserve"> </w:t>
      </w:r>
      <w:r>
        <w:t>podrá</w:t>
      </w:r>
      <w:r>
        <w:rPr>
          <w:spacing w:val="-12"/>
        </w:rPr>
        <w:t xml:space="preserve"> </w:t>
      </w:r>
      <w:r>
        <w:t>recurrirse</w:t>
      </w:r>
      <w:r>
        <w:rPr>
          <w:spacing w:val="-14"/>
        </w:rPr>
        <w:t xml:space="preserve"> </w:t>
      </w:r>
      <w:r>
        <w:t>de</w:t>
      </w:r>
      <w:r>
        <w:rPr>
          <w:spacing w:val="-12"/>
        </w:rPr>
        <w:t xml:space="preserve"> </w:t>
      </w:r>
      <w:r>
        <w:t>amparo</w:t>
      </w:r>
      <w:r>
        <w:rPr>
          <w:spacing w:val="-11"/>
        </w:rPr>
        <w:t xml:space="preserve"> </w:t>
      </w:r>
      <w:r>
        <w:t xml:space="preserve">contra </w:t>
      </w:r>
      <w:r>
        <w:rPr>
          <w:spacing w:val="-2"/>
        </w:rPr>
        <w:t>la</w:t>
      </w:r>
      <w:r>
        <w:rPr>
          <w:spacing w:val="-6"/>
        </w:rPr>
        <w:t xml:space="preserve"> </w:t>
      </w:r>
      <w:r>
        <w:rPr>
          <w:spacing w:val="-2"/>
        </w:rPr>
        <w:t>infracción</w:t>
      </w:r>
      <w:r>
        <w:rPr>
          <w:spacing w:val="-5"/>
        </w:rPr>
        <w:t xml:space="preserve"> </w:t>
      </w:r>
      <w:r>
        <w:rPr>
          <w:spacing w:val="-2"/>
        </w:rPr>
        <w:t>al</w:t>
      </w:r>
      <w:r>
        <w:rPr>
          <w:spacing w:val="-5"/>
        </w:rPr>
        <w:t xml:space="preserve"> </w:t>
      </w:r>
      <w:r>
        <w:rPr>
          <w:spacing w:val="-2"/>
        </w:rPr>
        <w:t>procedimiento</w:t>
      </w:r>
      <w:r>
        <w:rPr>
          <w:spacing w:val="-5"/>
        </w:rPr>
        <w:t xml:space="preserve"> </w:t>
      </w:r>
      <w:r>
        <w:rPr>
          <w:spacing w:val="-2"/>
        </w:rPr>
        <w:t>en</w:t>
      </w:r>
      <w:r>
        <w:rPr>
          <w:spacing w:val="-6"/>
        </w:rPr>
        <w:t xml:space="preserve"> </w:t>
      </w:r>
      <w:r>
        <w:rPr>
          <w:spacing w:val="-2"/>
        </w:rPr>
        <w:t>que</w:t>
      </w:r>
      <w:r>
        <w:rPr>
          <w:spacing w:val="-8"/>
        </w:rPr>
        <w:t xml:space="preserve"> </w:t>
      </w:r>
      <w:r>
        <w:rPr>
          <w:spacing w:val="-2"/>
        </w:rPr>
        <w:t>incurra</w:t>
      </w:r>
      <w:r>
        <w:rPr>
          <w:spacing w:val="-8"/>
        </w:rPr>
        <w:t xml:space="preserve"> </w:t>
      </w:r>
      <w:r>
        <w:rPr>
          <w:spacing w:val="-2"/>
        </w:rPr>
        <w:t>la</w:t>
      </w:r>
      <w:r>
        <w:rPr>
          <w:spacing w:val="-6"/>
        </w:rPr>
        <w:t xml:space="preserve"> </w:t>
      </w:r>
      <w:r>
        <w:rPr>
          <w:spacing w:val="-2"/>
        </w:rPr>
        <w:t>Corte</w:t>
      </w:r>
      <w:r>
        <w:rPr>
          <w:spacing w:val="-6"/>
        </w:rPr>
        <w:t xml:space="preserve"> </w:t>
      </w:r>
      <w:r>
        <w:rPr>
          <w:spacing w:val="-2"/>
        </w:rPr>
        <w:t>Suprema</w:t>
      </w:r>
      <w:r>
        <w:rPr>
          <w:spacing w:val="-6"/>
        </w:rPr>
        <w:t xml:space="preserve"> </w:t>
      </w:r>
      <w:r>
        <w:rPr>
          <w:spacing w:val="-2"/>
        </w:rPr>
        <w:t>de</w:t>
      </w:r>
      <w:r>
        <w:rPr>
          <w:spacing w:val="-8"/>
        </w:rPr>
        <w:t xml:space="preserve"> </w:t>
      </w:r>
      <w:r>
        <w:rPr>
          <w:spacing w:val="-2"/>
        </w:rPr>
        <w:t>Justicia,</w:t>
      </w:r>
      <w:r>
        <w:rPr>
          <w:spacing w:val="-6"/>
        </w:rPr>
        <w:t xml:space="preserve"> </w:t>
      </w:r>
      <w:r>
        <w:rPr>
          <w:spacing w:val="-2"/>
        </w:rPr>
        <w:t>en</w:t>
      </w:r>
      <w:r>
        <w:rPr>
          <w:spacing w:val="-4"/>
        </w:rPr>
        <w:t xml:space="preserve"> </w:t>
      </w:r>
      <w:r>
        <w:rPr>
          <w:spacing w:val="-2"/>
        </w:rPr>
        <w:t>los</w:t>
      </w:r>
      <w:r>
        <w:rPr>
          <w:spacing w:val="-5"/>
        </w:rPr>
        <w:t xml:space="preserve"> </w:t>
      </w:r>
      <w:r>
        <w:rPr>
          <w:spacing w:val="-2"/>
        </w:rPr>
        <w:t>asuntos</w:t>
      </w:r>
      <w:r>
        <w:rPr>
          <w:spacing w:val="-6"/>
        </w:rPr>
        <w:t xml:space="preserve"> </w:t>
      </w:r>
      <w:r>
        <w:rPr>
          <w:spacing w:val="-2"/>
        </w:rPr>
        <w:t xml:space="preserve">sometidos </w:t>
      </w:r>
      <w:r>
        <w:t>a su conocimiento”</w:t>
      </w:r>
      <w:hyperlink w:anchor="_bookmark10" w:history="1">
        <w:r>
          <w:rPr>
            <w:vertAlign w:val="superscript"/>
          </w:rPr>
          <w:t>8</w:t>
        </w:r>
      </w:hyperlink>
      <w:r>
        <w:t>.</w:t>
      </w:r>
    </w:p>
    <w:p w14:paraId="0829CB72" w14:textId="77777777" w:rsidR="007779BE" w:rsidRDefault="00000000">
      <w:pPr>
        <w:pStyle w:val="Textoindependiente"/>
        <w:spacing w:before="240" w:line="276" w:lineRule="auto"/>
        <w:ind w:left="338" w:right="327" w:firstLine="707"/>
        <w:jc w:val="both"/>
      </w:pPr>
      <w:r>
        <w:t>A</w:t>
      </w:r>
      <w:r>
        <w:rPr>
          <w:spacing w:val="-15"/>
        </w:rPr>
        <w:t xml:space="preserve"> </w:t>
      </w:r>
      <w:r>
        <w:t>pesar</w:t>
      </w:r>
      <w:r>
        <w:rPr>
          <w:spacing w:val="-15"/>
        </w:rPr>
        <w:t xml:space="preserve"> </w:t>
      </w:r>
      <w:r>
        <w:t>de</w:t>
      </w:r>
      <w:r>
        <w:rPr>
          <w:spacing w:val="-8"/>
        </w:rPr>
        <w:t xml:space="preserve"> </w:t>
      </w:r>
      <w:r>
        <w:t>constituir</w:t>
      </w:r>
      <w:r>
        <w:rPr>
          <w:spacing w:val="-10"/>
        </w:rPr>
        <w:t xml:space="preserve"> </w:t>
      </w:r>
      <w:r>
        <w:t>un</w:t>
      </w:r>
      <w:r>
        <w:rPr>
          <w:spacing w:val="-10"/>
        </w:rPr>
        <w:t xml:space="preserve"> </w:t>
      </w:r>
      <w:r>
        <w:t>ensayo</w:t>
      </w:r>
      <w:r>
        <w:rPr>
          <w:spacing w:val="-10"/>
        </w:rPr>
        <w:t xml:space="preserve"> </w:t>
      </w:r>
      <w:r>
        <w:t>que</w:t>
      </w:r>
      <w:r>
        <w:rPr>
          <w:spacing w:val="-11"/>
        </w:rPr>
        <w:t xml:space="preserve"> </w:t>
      </w:r>
      <w:r>
        <w:t>culminó</w:t>
      </w:r>
      <w:r>
        <w:rPr>
          <w:spacing w:val="-9"/>
        </w:rPr>
        <w:t xml:space="preserve"> </w:t>
      </w:r>
      <w:r>
        <w:t>en</w:t>
      </w:r>
      <w:r>
        <w:rPr>
          <w:spacing w:val="-8"/>
        </w:rPr>
        <w:t xml:space="preserve"> </w:t>
      </w:r>
      <w:r>
        <w:t>fracaso,</w:t>
      </w:r>
      <w:r>
        <w:rPr>
          <w:spacing w:val="-9"/>
        </w:rPr>
        <w:t xml:space="preserve"> </w:t>
      </w:r>
      <w:r>
        <w:t>es</w:t>
      </w:r>
      <w:r>
        <w:rPr>
          <w:spacing w:val="-9"/>
        </w:rPr>
        <w:t xml:space="preserve"> </w:t>
      </w:r>
      <w:r>
        <w:t>justo</w:t>
      </w:r>
      <w:r>
        <w:rPr>
          <w:spacing w:val="-10"/>
        </w:rPr>
        <w:t xml:space="preserve"> </w:t>
      </w:r>
      <w:r>
        <w:t>reconocer</w:t>
      </w:r>
      <w:r>
        <w:rPr>
          <w:spacing w:val="-10"/>
        </w:rPr>
        <w:t xml:space="preserve"> </w:t>
      </w:r>
      <w:r>
        <w:t>que</w:t>
      </w:r>
      <w:r>
        <w:rPr>
          <w:spacing w:val="-11"/>
        </w:rPr>
        <w:t xml:space="preserve"> </w:t>
      </w:r>
      <w:r>
        <w:t>en</w:t>
      </w:r>
      <w:r>
        <w:rPr>
          <w:spacing w:val="-7"/>
        </w:rPr>
        <w:t xml:space="preserve"> </w:t>
      </w:r>
      <w:r>
        <w:t>el</w:t>
      </w:r>
      <w:r>
        <w:rPr>
          <w:spacing w:val="-9"/>
        </w:rPr>
        <w:t xml:space="preserve"> </w:t>
      </w:r>
      <w:r>
        <w:t>ámbito doctrinario se reconoce el inmenso valor del experimento constitucional guatemalteco de la Constitución de 1965. Expresión de ello es lo manifestado por el jurista peruano G</w:t>
      </w:r>
      <w:r>
        <w:rPr>
          <w:sz w:val="19"/>
        </w:rPr>
        <w:t xml:space="preserve">ARCÍA </w:t>
      </w:r>
      <w:r>
        <w:t>B</w:t>
      </w:r>
      <w:r>
        <w:rPr>
          <w:sz w:val="19"/>
        </w:rPr>
        <w:t>ELAUNDE</w:t>
      </w:r>
      <w:r>
        <w:t>, quien manifestó lo siguiente:</w:t>
      </w:r>
    </w:p>
    <w:p w14:paraId="466E7B4D" w14:textId="77777777" w:rsidR="007779BE" w:rsidRDefault="007779BE">
      <w:pPr>
        <w:pStyle w:val="Textoindependiente"/>
        <w:spacing w:before="6"/>
      </w:pPr>
    </w:p>
    <w:p w14:paraId="177D1D3B" w14:textId="77777777" w:rsidR="007779BE" w:rsidRDefault="00000000">
      <w:pPr>
        <w:spacing w:before="1" w:line="276" w:lineRule="auto"/>
        <w:ind w:left="1046" w:right="334"/>
        <w:jc w:val="both"/>
      </w:pPr>
      <w:r>
        <w:t>…</w:t>
      </w:r>
      <w:r>
        <w:rPr>
          <w:spacing w:val="-5"/>
        </w:rPr>
        <w:t xml:space="preserve"> </w:t>
      </w:r>
      <w:r>
        <w:t>Guatemala</w:t>
      </w:r>
      <w:r>
        <w:rPr>
          <w:spacing w:val="-4"/>
        </w:rPr>
        <w:t xml:space="preserve"> </w:t>
      </w:r>
      <w:r>
        <w:t>fue</w:t>
      </w:r>
      <w:r>
        <w:rPr>
          <w:spacing w:val="-4"/>
        </w:rPr>
        <w:t xml:space="preserve"> </w:t>
      </w:r>
      <w:r>
        <w:t>el</w:t>
      </w:r>
      <w:r>
        <w:rPr>
          <w:spacing w:val="-4"/>
        </w:rPr>
        <w:t xml:space="preserve"> </w:t>
      </w:r>
      <w:r>
        <w:t>primer</w:t>
      </w:r>
      <w:r>
        <w:rPr>
          <w:spacing w:val="-6"/>
        </w:rPr>
        <w:t xml:space="preserve"> </w:t>
      </w:r>
      <w:r>
        <w:t>país</w:t>
      </w:r>
      <w:r>
        <w:rPr>
          <w:spacing w:val="-4"/>
        </w:rPr>
        <w:t xml:space="preserve"> </w:t>
      </w:r>
      <w:r>
        <w:t>que,</w:t>
      </w:r>
      <w:r>
        <w:rPr>
          <w:spacing w:val="-4"/>
        </w:rPr>
        <w:t xml:space="preserve"> </w:t>
      </w:r>
      <w:r>
        <w:t>en</w:t>
      </w:r>
      <w:r>
        <w:rPr>
          <w:spacing w:val="-5"/>
        </w:rPr>
        <w:t xml:space="preserve"> </w:t>
      </w:r>
      <w:r>
        <w:t>puridad,</w:t>
      </w:r>
      <w:r>
        <w:rPr>
          <w:spacing w:val="-7"/>
        </w:rPr>
        <w:t xml:space="preserve"> </w:t>
      </w:r>
      <w:r>
        <w:t>introduce</w:t>
      </w:r>
      <w:r>
        <w:rPr>
          <w:spacing w:val="-4"/>
        </w:rPr>
        <w:t xml:space="preserve"> </w:t>
      </w:r>
      <w:r>
        <w:t>en</w:t>
      </w:r>
      <w:r>
        <w:rPr>
          <w:spacing w:val="-4"/>
        </w:rPr>
        <w:t xml:space="preserve"> </w:t>
      </w:r>
      <w:r>
        <w:t>su</w:t>
      </w:r>
      <w:r>
        <w:rPr>
          <w:spacing w:val="-4"/>
        </w:rPr>
        <w:t xml:space="preserve"> </w:t>
      </w:r>
      <w:r>
        <w:t>ordenamiento</w:t>
      </w:r>
      <w:r>
        <w:rPr>
          <w:spacing w:val="-5"/>
        </w:rPr>
        <w:t xml:space="preserve"> </w:t>
      </w:r>
      <w:r>
        <w:t>interno</w:t>
      </w:r>
      <w:r>
        <w:rPr>
          <w:spacing w:val="-5"/>
        </w:rPr>
        <w:t xml:space="preserve"> </w:t>
      </w:r>
      <w:r>
        <w:t>un</w:t>
      </w:r>
      <w:r>
        <w:rPr>
          <w:spacing w:val="-10"/>
        </w:rPr>
        <w:t xml:space="preserve"> </w:t>
      </w:r>
      <w:r>
        <w:t xml:space="preserve">Tribunal </w:t>
      </w:r>
      <w:r>
        <w:rPr>
          <w:spacing w:val="-2"/>
        </w:rPr>
        <w:t>Constitucional.</w:t>
      </w:r>
      <w:r>
        <w:rPr>
          <w:spacing w:val="-16"/>
        </w:rPr>
        <w:t xml:space="preserve"> </w:t>
      </w:r>
      <w:r>
        <w:rPr>
          <w:spacing w:val="-2"/>
        </w:rPr>
        <w:t>Y</w:t>
      </w:r>
      <w:r>
        <w:rPr>
          <w:spacing w:val="-17"/>
        </w:rPr>
        <w:t xml:space="preserve"> </w:t>
      </w:r>
      <w:r>
        <w:rPr>
          <w:spacing w:val="-2"/>
        </w:rPr>
        <w:t>lo</w:t>
      </w:r>
      <w:r>
        <w:rPr>
          <w:spacing w:val="-9"/>
        </w:rPr>
        <w:t xml:space="preserve"> </w:t>
      </w:r>
      <w:r>
        <w:rPr>
          <w:spacing w:val="-2"/>
        </w:rPr>
        <w:t>hace</w:t>
      </w:r>
      <w:r>
        <w:rPr>
          <w:spacing w:val="-4"/>
        </w:rPr>
        <w:t xml:space="preserve"> </w:t>
      </w:r>
      <w:r>
        <w:rPr>
          <w:spacing w:val="-2"/>
        </w:rPr>
        <w:t>en</w:t>
      </w:r>
      <w:r>
        <w:rPr>
          <w:spacing w:val="-8"/>
        </w:rPr>
        <w:t xml:space="preserve"> </w:t>
      </w:r>
      <w:r>
        <w:rPr>
          <w:spacing w:val="-2"/>
        </w:rPr>
        <w:t>su</w:t>
      </w:r>
      <w:r>
        <w:rPr>
          <w:spacing w:val="-4"/>
        </w:rPr>
        <w:t xml:space="preserve"> </w:t>
      </w:r>
      <w:r>
        <w:rPr>
          <w:spacing w:val="-2"/>
        </w:rPr>
        <w:t>Constitución</w:t>
      </w:r>
      <w:r>
        <w:rPr>
          <w:spacing w:val="-9"/>
        </w:rPr>
        <w:t xml:space="preserve"> </w:t>
      </w:r>
      <w:r>
        <w:rPr>
          <w:spacing w:val="-2"/>
        </w:rPr>
        <w:t>de</w:t>
      </w:r>
      <w:r>
        <w:rPr>
          <w:spacing w:val="-7"/>
        </w:rPr>
        <w:t xml:space="preserve"> </w:t>
      </w:r>
      <w:r>
        <w:rPr>
          <w:spacing w:val="-2"/>
        </w:rPr>
        <w:t>1965,</w:t>
      </w:r>
      <w:r>
        <w:rPr>
          <w:spacing w:val="-8"/>
        </w:rPr>
        <w:t xml:space="preserve"> </w:t>
      </w:r>
      <w:r>
        <w:rPr>
          <w:spacing w:val="-2"/>
        </w:rPr>
        <w:t>con</w:t>
      </w:r>
      <w:r>
        <w:rPr>
          <w:spacing w:val="-5"/>
        </w:rPr>
        <w:t xml:space="preserve"> </w:t>
      </w:r>
      <w:r>
        <w:rPr>
          <w:spacing w:val="-2"/>
        </w:rPr>
        <w:t>el</w:t>
      </w:r>
      <w:r>
        <w:rPr>
          <w:spacing w:val="-7"/>
        </w:rPr>
        <w:t xml:space="preserve"> </w:t>
      </w:r>
      <w:r>
        <w:rPr>
          <w:spacing w:val="-2"/>
        </w:rPr>
        <w:t>nombre</w:t>
      </w:r>
      <w:r>
        <w:rPr>
          <w:spacing w:val="-8"/>
        </w:rPr>
        <w:t xml:space="preserve"> </w:t>
      </w:r>
      <w:r>
        <w:rPr>
          <w:spacing w:val="-2"/>
        </w:rPr>
        <w:t>de</w:t>
      </w:r>
      <w:r>
        <w:rPr>
          <w:spacing w:val="-4"/>
        </w:rPr>
        <w:t xml:space="preserve"> </w:t>
      </w:r>
      <w:r>
        <w:rPr>
          <w:spacing w:val="-2"/>
        </w:rPr>
        <w:t>Corte</w:t>
      </w:r>
      <w:r>
        <w:rPr>
          <w:spacing w:val="-5"/>
        </w:rPr>
        <w:t xml:space="preserve"> </w:t>
      </w:r>
      <w:r>
        <w:rPr>
          <w:spacing w:val="-2"/>
        </w:rPr>
        <w:t>de</w:t>
      </w:r>
      <w:r>
        <w:rPr>
          <w:spacing w:val="-7"/>
        </w:rPr>
        <w:t xml:space="preserve"> </w:t>
      </w:r>
      <w:r>
        <w:rPr>
          <w:spacing w:val="-2"/>
        </w:rPr>
        <w:t>Constitucionalidad.</w:t>
      </w:r>
    </w:p>
    <w:p w14:paraId="35D71542" w14:textId="77777777" w:rsidR="007779BE" w:rsidRDefault="00000000">
      <w:pPr>
        <w:spacing w:line="276" w:lineRule="auto"/>
        <w:ind w:left="1046" w:right="328"/>
        <w:jc w:val="both"/>
      </w:pPr>
      <w:r>
        <w:t>‖</w:t>
      </w:r>
      <w:r>
        <w:rPr>
          <w:spacing w:val="-7"/>
        </w:rPr>
        <w:t xml:space="preserve"> </w:t>
      </w:r>
      <w:r>
        <w:t>Sin</w:t>
      </w:r>
      <w:r>
        <w:rPr>
          <w:spacing w:val="-6"/>
        </w:rPr>
        <w:t xml:space="preserve"> </w:t>
      </w:r>
      <w:r>
        <w:t>embargo,</w:t>
      </w:r>
      <w:r>
        <w:rPr>
          <w:spacing w:val="-7"/>
        </w:rPr>
        <w:t xml:space="preserve"> </w:t>
      </w:r>
      <w:r>
        <w:t>esta</w:t>
      </w:r>
      <w:r>
        <w:rPr>
          <w:spacing w:val="-7"/>
        </w:rPr>
        <w:t xml:space="preserve"> </w:t>
      </w:r>
      <w:r>
        <w:t>Corte</w:t>
      </w:r>
      <w:r>
        <w:rPr>
          <w:spacing w:val="-9"/>
        </w:rPr>
        <w:t xml:space="preserve"> </w:t>
      </w:r>
      <w:r>
        <w:t>tenía</w:t>
      </w:r>
      <w:r>
        <w:rPr>
          <w:spacing w:val="-7"/>
        </w:rPr>
        <w:t xml:space="preserve"> </w:t>
      </w:r>
      <w:r>
        <w:t>alguna</w:t>
      </w:r>
      <w:r>
        <w:rPr>
          <w:spacing w:val="-7"/>
        </w:rPr>
        <w:t xml:space="preserve"> </w:t>
      </w:r>
      <w:r>
        <w:t>peculiaridad.</w:t>
      </w:r>
      <w:r>
        <w:rPr>
          <w:spacing w:val="-7"/>
        </w:rPr>
        <w:t xml:space="preserve"> </w:t>
      </w:r>
      <w:r>
        <w:t>Por</w:t>
      </w:r>
      <w:r>
        <w:rPr>
          <w:spacing w:val="-9"/>
        </w:rPr>
        <w:t xml:space="preserve"> </w:t>
      </w:r>
      <w:r>
        <w:t>un</w:t>
      </w:r>
      <w:r>
        <w:rPr>
          <w:spacing w:val="-7"/>
        </w:rPr>
        <w:t xml:space="preserve"> </w:t>
      </w:r>
      <w:r>
        <w:t>lado,</w:t>
      </w:r>
      <w:r>
        <w:rPr>
          <w:spacing w:val="-7"/>
        </w:rPr>
        <w:t xml:space="preserve"> </w:t>
      </w:r>
      <w:r>
        <w:t>no</w:t>
      </w:r>
      <w:r>
        <w:rPr>
          <w:spacing w:val="-7"/>
        </w:rPr>
        <w:t xml:space="preserve"> </w:t>
      </w:r>
      <w:r>
        <w:t>era</w:t>
      </w:r>
      <w:r>
        <w:rPr>
          <w:spacing w:val="-7"/>
        </w:rPr>
        <w:t xml:space="preserve"> </w:t>
      </w:r>
      <w:r>
        <w:t>un</w:t>
      </w:r>
      <w:r>
        <w:rPr>
          <w:spacing w:val="-7"/>
        </w:rPr>
        <w:t xml:space="preserve"> </w:t>
      </w:r>
      <w:r>
        <w:t>órgano</w:t>
      </w:r>
      <w:r>
        <w:rPr>
          <w:spacing w:val="-7"/>
        </w:rPr>
        <w:t xml:space="preserve"> </w:t>
      </w:r>
      <w:r>
        <w:t>permanente,</w:t>
      </w:r>
      <w:r>
        <w:rPr>
          <w:spacing w:val="-9"/>
        </w:rPr>
        <w:t xml:space="preserve"> </w:t>
      </w:r>
      <w:r>
        <w:t>sino que</w:t>
      </w:r>
      <w:r>
        <w:rPr>
          <w:spacing w:val="-8"/>
        </w:rPr>
        <w:t xml:space="preserve"> </w:t>
      </w:r>
      <w:r>
        <w:t>se</w:t>
      </w:r>
      <w:r>
        <w:rPr>
          <w:spacing w:val="-9"/>
        </w:rPr>
        <w:t xml:space="preserve"> </w:t>
      </w:r>
      <w:r>
        <w:t>reunía</w:t>
      </w:r>
      <w:r>
        <w:rPr>
          <w:spacing w:val="-9"/>
        </w:rPr>
        <w:t xml:space="preserve"> </w:t>
      </w:r>
      <w:r>
        <w:t>solo</w:t>
      </w:r>
      <w:r>
        <w:rPr>
          <w:spacing w:val="-7"/>
        </w:rPr>
        <w:t xml:space="preserve"> </w:t>
      </w:r>
      <w:r>
        <w:t>cuando</w:t>
      </w:r>
      <w:r>
        <w:rPr>
          <w:spacing w:val="-9"/>
        </w:rPr>
        <w:t xml:space="preserve"> </w:t>
      </w:r>
      <w:r>
        <w:t>había</w:t>
      </w:r>
      <w:r>
        <w:rPr>
          <w:spacing w:val="-9"/>
        </w:rPr>
        <w:t xml:space="preserve"> </w:t>
      </w:r>
      <w:r>
        <w:t>causas</w:t>
      </w:r>
      <w:r>
        <w:rPr>
          <w:spacing w:val="-9"/>
        </w:rPr>
        <w:t xml:space="preserve"> </w:t>
      </w:r>
      <w:r>
        <w:t>que</w:t>
      </w:r>
      <w:r>
        <w:rPr>
          <w:spacing w:val="-7"/>
        </w:rPr>
        <w:t xml:space="preserve"> </w:t>
      </w:r>
      <w:r>
        <w:t>resolver,</w:t>
      </w:r>
      <w:r>
        <w:rPr>
          <w:spacing w:val="-10"/>
        </w:rPr>
        <w:t xml:space="preserve"> </w:t>
      </w:r>
      <w:r>
        <w:t>y</w:t>
      </w:r>
      <w:r>
        <w:rPr>
          <w:spacing w:val="-10"/>
        </w:rPr>
        <w:t xml:space="preserve"> </w:t>
      </w:r>
      <w:r>
        <w:t>cuando</w:t>
      </w:r>
      <w:r>
        <w:rPr>
          <w:spacing w:val="-10"/>
        </w:rPr>
        <w:t xml:space="preserve"> </w:t>
      </w:r>
      <w:r>
        <w:t>esto</w:t>
      </w:r>
      <w:r>
        <w:rPr>
          <w:spacing w:val="-10"/>
        </w:rPr>
        <w:t xml:space="preserve"> </w:t>
      </w:r>
      <w:r>
        <w:t>ocurría.</w:t>
      </w:r>
      <w:r>
        <w:rPr>
          <w:spacing w:val="-14"/>
        </w:rPr>
        <w:t xml:space="preserve"> </w:t>
      </w:r>
      <w:r>
        <w:t>Y</w:t>
      </w:r>
      <w:r>
        <w:rPr>
          <w:spacing w:val="-14"/>
        </w:rPr>
        <w:t xml:space="preserve"> </w:t>
      </w:r>
      <w:r>
        <w:t>sus</w:t>
      </w:r>
      <w:r>
        <w:rPr>
          <w:spacing w:val="-8"/>
        </w:rPr>
        <w:t xml:space="preserve"> </w:t>
      </w:r>
      <w:r>
        <w:t>miembros</w:t>
      </w:r>
      <w:r>
        <w:rPr>
          <w:spacing w:val="-9"/>
        </w:rPr>
        <w:t xml:space="preserve"> </w:t>
      </w:r>
      <w:r>
        <w:t>no</w:t>
      </w:r>
      <w:r>
        <w:rPr>
          <w:spacing w:val="-10"/>
        </w:rPr>
        <w:t xml:space="preserve"> </w:t>
      </w:r>
      <w:r>
        <w:t>eran miembros ordinarios, sino que era una selección de magistrados de diversas instancias, que sesionaban solo cuando tenían algo que resolver. Es decir, no tenía magistrados permanentes. Y además,</w:t>
      </w:r>
      <w:r>
        <w:rPr>
          <w:spacing w:val="-9"/>
        </w:rPr>
        <w:t xml:space="preserve"> </w:t>
      </w:r>
      <w:r>
        <w:t>con</w:t>
      </w:r>
      <w:r>
        <w:rPr>
          <w:spacing w:val="-9"/>
        </w:rPr>
        <w:t xml:space="preserve"> </w:t>
      </w:r>
      <w:r>
        <w:t>competencias</w:t>
      </w:r>
      <w:r>
        <w:rPr>
          <w:spacing w:val="-8"/>
        </w:rPr>
        <w:t xml:space="preserve"> </w:t>
      </w:r>
      <w:r>
        <w:t>limitadas.</w:t>
      </w:r>
      <w:r>
        <w:rPr>
          <w:spacing w:val="-9"/>
        </w:rPr>
        <w:t xml:space="preserve"> </w:t>
      </w:r>
      <w:r>
        <w:t>‖</w:t>
      </w:r>
      <w:r>
        <w:rPr>
          <w:spacing w:val="-8"/>
        </w:rPr>
        <w:t xml:space="preserve"> </w:t>
      </w:r>
      <w:r>
        <w:t>Por</w:t>
      </w:r>
      <w:r>
        <w:rPr>
          <w:spacing w:val="-10"/>
        </w:rPr>
        <w:t xml:space="preserve"> </w:t>
      </w:r>
      <w:r>
        <w:t>tanto,</w:t>
      </w:r>
      <w:r>
        <w:rPr>
          <w:spacing w:val="-9"/>
        </w:rPr>
        <w:t xml:space="preserve"> </w:t>
      </w:r>
      <w:r>
        <w:t>puede</w:t>
      </w:r>
      <w:r>
        <w:rPr>
          <w:spacing w:val="-11"/>
        </w:rPr>
        <w:t xml:space="preserve"> </w:t>
      </w:r>
      <w:r>
        <w:t>decirse</w:t>
      </w:r>
      <w:r>
        <w:rPr>
          <w:spacing w:val="-8"/>
        </w:rPr>
        <w:t xml:space="preserve"> </w:t>
      </w:r>
      <w:r>
        <w:t>que</w:t>
      </w:r>
      <w:r>
        <w:rPr>
          <w:spacing w:val="-8"/>
        </w:rPr>
        <w:t xml:space="preserve"> </w:t>
      </w:r>
      <w:r>
        <w:t>Guatemala</w:t>
      </w:r>
      <w:r>
        <w:rPr>
          <w:spacing w:val="-8"/>
        </w:rPr>
        <w:t xml:space="preserve"> </w:t>
      </w:r>
      <w:r>
        <w:t>es</w:t>
      </w:r>
      <w:r>
        <w:rPr>
          <w:spacing w:val="-10"/>
        </w:rPr>
        <w:t xml:space="preserve"> </w:t>
      </w:r>
      <w:r>
        <w:t>el</w:t>
      </w:r>
      <w:r>
        <w:rPr>
          <w:spacing w:val="-10"/>
        </w:rPr>
        <w:t xml:space="preserve"> </w:t>
      </w:r>
      <w:r>
        <w:t>primer</w:t>
      </w:r>
      <w:r>
        <w:rPr>
          <w:spacing w:val="-8"/>
        </w:rPr>
        <w:t xml:space="preserve"> </w:t>
      </w:r>
      <w:r>
        <w:t>país</w:t>
      </w:r>
      <w:r>
        <w:rPr>
          <w:spacing w:val="-8"/>
        </w:rPr>
        <w:t xml:space="preserve"> </w:t>
      </w:r>
      <w:r>
        <w:t xml:space="preserve">que introduce un Tribunal Constitucional, con efectivas competencias jurisdiccionales, pero que no cuaja en algo definitivo y con independencia, ya que en el fondo, era una emanación del Poder </w:t>
      </w:r>
      <w:r>
        <w:rPr>
          <w:spacing w:val="-2"/>
        </w:rPr>
        <w:t>Judicial</w:t>
      </w:r>
      <w:hyperlink w:anchor="_bookmark11" w:history="1">
        <w:r>
          <w:rPr>
            <w:spacing w:val="-2"/>
            <w:vertAlign w:val="superscript"/>
          </w:rPr>
          <w:t>9</w:t>
        </w:r>
        <w:r>
          <w:rPr>
            <w:spacing w:val="-2"/>
          </w:rPr>
          <w:t>.</w:t>
        </w:r>
      </w:hyperlink>
    </w:p>
    <w:p w14:paraId="175760FE" w14:textId="77777777" w:rsidR="007779BE" w:rsidRDefault="007779BE">
      <w:pPr>
        <w:pStyle w:val="Textoindependiente"/>
        <w:rPr>
          <w:sz w:val="20"/>
        </w:rPr>
      </w:pPr>
    </w:p>
    <w:p w14:paraId="0E30A5DA" w14:textId="77777777" w:rsidR="007779BE" w:rsidRDefault="007779BE">
      <w:pPr>
        <w:pStyle w:val="Textoindependiente"/>
        <w:rPr>
          <w:sz w:val="20"/>
        </w:rPr>
      </w:pPr>
    </w:p>
    <w:p w14:paraId="7B574ACC" w14:textId="77777777" w:rsidR="007779BE" w:rsidRDefault="007779BE">
      <w:pPr>
        <w:pStyle w:val="Textoindependiente"/>
        <w:rPr>
          <w:sz w:val="20"/>
        </w:rPr>
      </w:pPr>
    </w:p>
    <w:p w14:paraId="5EDD7390" w14:textId="77777777" w:rsidR="007779BE" w:rsidRDefault="007779BE">
      <w:pPr>
        <w:pStyle w:val="Textoindependiente"/>
        <w:rPr>
          <w:sz w:val="20"/>
        </w:rPr>
      </w:pPr>
    </w:p>
    <w:p w14:paraId="70A7341A" w14:textId="77777777" w:rsidR="007779BE" w:rsidRDefault="007779BE">
      <w:pPr>
        <w:pStyle w:val="Textoindependiente"/>
        <w:rPr>
          <w:sz w:val="20"/>
        </w:rPr>
      </w:pPr>
    </w:p>
    <w:p w14:paraId="5986ACA6" w14:textId="77777777" w:rsidR="007779BE" w:rsidRDefault="007779BE">
      <w:pPr>
        <w:pStyle w:val="Textoindependiente"/>
        <w:rPr>
          <w:sz w:val="20"/>
        </w:rPr>
      </w:pPr>
    </w:p>
    <w:p w14:paraId="1E9A4907" w14:textId="77777777" w:rsidR="007779BE" w:rsidRDefault="00000000">
      <w:pPr>
        <w:pStyle w:val="Textoindependiente"/>
        <w:spacing w:before="223"/>
        <w:rPr>
          <w:sz w:val="20"/>
        </w:rPr>
      </w:pPr>
      <w:r>
        <w:rPr>
          <w:noProof/>
          <w:sz w:val="20"/>
        </w:rPr>
        <mc:AlternateContent>
          <mc:Choice Requires="wps">
            <w:drawing>
              <wp:anchor distT="0" distB="0" distL="0" distR="0" simplePos="0" relativeHeight="487595520" behindDoc="1" locked="0" layoutInCell="1" allowOverlap="1" wp14:anchorId="122FAE60" wp14:editId="4A4149F4">
                <wp:simplePos x="0" y="0"/>
                <wp:positionH relativeFrom="page">
                  <wp:posOffset>900988</wp:posOffset>
                </wp:positionH>
                <wp:positionV relativeFrom="paragraph">
                  <wp:posOffset>302978</wp:posOffset>
                </wp:positionV>
                <wp:extent cx="1829435" cy="762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C3E92" id="Graphic 112" o:spid="_x0000_s1026" style="position:absolute;margin-left:70.95pt;margin-top:23.85pt;width:144.05pt;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" path="m1829053,l,,,7619r1829053,l1829053,xe" fillcolor="black" stroked="f">
                <v:path arrowok="t"/>
                <w10:wrap type="topAndBottom" anchorx="page"/>
              </v:shape>
            </w:pict>
          </mc:Fallback>
        </mc:AlternateContent>
      </w:r>
    </w:p>
    <w:p w14:paraId="1FF05A87" w14:textId="77777777" w:rsidR="007779BE" w:rsidRDefault="00000000">
      <w:pPr>
        <w:spacing w:before="142"/>
        <w:ind w:left="338" w:right="330"/>
        <w:jc w:val="both"/>
        <w:rPr>
          <w:sz w:val="20"/>
        </w:rPr>
      </w:pPr>
      <w:r>
        <w:rPr>
          <w:sz w:val="20"/>
        </w:rPr>
        <w:t>consecuencia,</w:t>
      </w:r>
      <w:r>
        <w:rPr>
          <w:spacing w:val="-7"/>
          <w:sz w:val="20"/>
        </w:rPr>
        <w:t xml:space="preserve"> </w:t>
      </w:r>
      <w:r>
        <w:rPr>
          <w:sz w:val="20"/>
        </w:rPr>
        <w:t>la</w:t>
      </w:r>
      <w:r>
        <w:rPr>
          <w:spacing w:val="-8"/>
          <w:sz w:val="20"/>
        </w:rPr>
        <w:t xml:space="preserve"> </w:t>
      </w:r>
      <w:r>
        <w:rPr>
          <w:sz w:val="20"/>
        </w:rPr>
        <w:t>experiencia</w:t>
      </w:r>
      <w:r>
        <w:rPr>
          <w:spacing w:val="-7"/>
          <w:sz w:val="20"/>
        </w:rPr>
        <w:t xml:space="preserve"> </w:t>
      </w:r>
      <w:r>
        <w:rPr>
          <w:sz w:val="20"/>
        </w:rPr>
        <w:t>permitió</w:t>
      </w:r>
      <w:r>
        <w:rPr>
          <w:spacing w:val="-7"/>
          <w:sz w:val="20"/>
        </w:rPr>
        <w:t xml:space="preserve"> </w:t>
      </w:r>
      <w:r>
        <w:rPr>
          <w:sz w:val="20"/>
        </w:rPr>
        <w:t>advertir</w:t>
      </w:r>
      <w:r>
        <w:rPr>
          <w:spacing w:val="-10"/>
          <w:sz w:val="20"/>
        </w:rPr>
        <w:t xml:space="preserve"> </w:t>
      </w:r>
      <w:r>
        <w:rPr>
          <w:sz w:val="20"/>
        </w:rPr>
        <w:t>que</w:t>
      </w:r>
      <w:r>
        <w:rPr>
          <w:spacing w:val="-7"/>
          <w:sz w:val="20"/>
        </w:rPr>
        <w:t xml:space="preserve"> </w:t>
      </w:r>
      <w:r>
        <w:rPr>
          <w:sz w:val="20"/>
        </w:rPr>
        <w:t>se</w:t>
      </w:r>
      <w:r>
        <w:rPr>
          <w:spacing w:val="-7"/>
          <w:sz w:val="20"/>
        </w:rPr>
        <w:t xml:space="preserve"> </w:t>
      </w:r>
      <w:r>
        <w:rPr>
          <w:sz w:val="20"/>
        </w:rPr>
        <w:t>requería</w:t>
      </w:r>
      <w:r>
        <w:rPr>
          <w:spacing w:val="-7"/>
          <w:sz w:val="20"/>
        </w:rPr>
        <w:t xml:space="preserve"> </w:t>
      </w:r>
      <w:r>
        <w:rPr>
          <w:sz w:val="20"/>
        </w:rPr>
        <w:t>de</w:t>
      </w:r>
      <w:r>
        <w:rPr>
          <w:spacing w:val="-7"/>
          <w:sz w:val="20"/>
        </w:rPr>
        <w:t xml:space="preserve"> </w:t>
      </w:r>
      <w:r>
        <w:rPr>
          <w:sz w:val="20"/>
        </w:rPr>
        <w:t>un</w:t>
      </w:r>
      <w:r>
        <w:rPr>
          <w:spacing w:val="-7"/>
          <w:sz w:val="20"/>
        </w:rPr>
        <w:t xml:space="preserve"> </w:t>
      </w:r>
      <w:r>
        <w:rPr>
          <w:sz w:val="20"/>
        </w:rPr>
        <w:t>tribunal</w:t>
      </w:r>
      <w:r>
        <w:rPr>
          <w:spacing w:val="-8"/>
          <w:sz w:val="20"/>
        </w:rPr>
        <w:t xml:space="preserve"> </w:t>
      </w:r>
      <w:r>
        <w:rPr>
          <w:sz w:val="20"/>
        </w:rPr>
        <w:t>único</w:t>
      </w:r>
      <w:r>
        <w:rPr>
          <w:spacing w:val="-7"/>
          <w:sz w:val="20"/>
        </w:rPr>
        <w:t xml:space="preserve"> </w:t>
      </w:r>
      <w:r>
        <w:rPr>
          <w:sz w:val="20"/>
        </w:rPr>
        <w:t>que</w:t>
      </w:r>
      <w:r>
        <w:rPr>
          <w:spacing w:val="-7"/>
          <w:sz w:val="20"/>
        </w:rPr>
        <w:t xml:space="preserve"> </w:t>
      </w:r>
      <w:r>
        <w:rPr>
          <w:sz w:val="20"/>
        </w:rPr>
        <w:t>conociera,</w:t>
      </w:r>
      <w:r>
        <w:rPr>
          <w:spacing w:val="-7"/>
          <w:sz w:val="20"/>
        </w:rPr>
        <w:t xml:space="preserve"> </w:t>
      </w:r>
      <w:r>
        <w:rPr>
          <w:sz w:val="20"/>
        </w:rPr>
        <w:t>especializadamente, de las cuestiones constitucionales. Para mayor abundamiento, véase: S</w:t>
      </w:r>
      <w:r>
        <w:rPr>
          <w:sz w:val="16"/>
        </w:rPr>
        <w:t xml:space="preserve">IERRA </w:t>
      </w:r>
      <w:r>
        <w:rPr>
          <w:sz w:val="20"/>
        </w:rPr>
        <w:t>G</w:t>
      </w:r>
      <w:r>
        <w:rPr>
          <w:sz w:val="16"/>
        </w:rPr>
        <w:t>ONZÁLEZ</w:t>
      </w:r>
      <w:r>
        <w:rPr>
          <w:sz w:val="20"/>
        </w:rPr>
        <w:t xml:space="preserve">, José Arturo, </w:t>
      </w:r>
      <w:r>
        <w:rPr>
          <w:i/>
          <w:sz w:val="20"/>
        </w:rPr>
        <w:t>Derecho Constitucional Guatemalteco</w:t>
      </w:r>
      <w:r>
        <w:rPr>
          <w:sz w:val="20"/>
        </w:rPr>
        <w:t>, Guatemala: Editorial Estudiantil Fénix, cuarta edición, 2010, p. 191.</w:t>
      </w:r>
    </w:p>
    <w:p w14:paraId="62CD9D5F" w14:textId="77777777" w:rsidR="007779BE" w:rsidRDefault="00000000">
      <w:pPr>
        <w:spacing w:before="1"/>
        <w:ind w:left="338" w:right="736"/>
        <w:jc w:val="both"/>
        <w:rPr>
          <w:sz w:val="20"/>
        </w:rPr>
      </w:pPr>
      <w:bookmarkStart w:id="10" w:name="_bookmark10"/>
      <w:bookmarkEnd w:id="10"/>
      <w:r>
        <w:rPr>
          <w:sz w:val="20"/>
          <w:vertAlign w:val="superscript"/>
        </w:rPr>
        <w:t>8</w:t>
      </w:r>
      <w:r>
        <w:rPr>
          <w:spacing w:val="-3"/>
          <w:sz w:val="20"/>
        </w:rPr>
        <w:t xml:space="preserve"> </w:t>
      </w:r>
      <w:r>
        <w:rPr>
          <w:sz w:val="20"/>
        </w:rPr>
        <w:t>Así</w:t>
      </w:r>
      <w:r>
        <w:rPr>
          <w:spacing w:val="-4"/>
          <w:sz w:val="20"/>
        </w:rPr>
        <w:t xml:space="preserve"> </w:t>
      </w:r>
      <w:r>
        <w:rPr>
          <w:sz w:val="20"/>
        </w:rPr>
        <w:t>se</w:t>
      </w:r>
      <w:r>
        <w:rPr>
          <w:spacing w:val="-3"/>
          <w:sz w:val="20"/>
        </w:rPr>
        <w:t xml:space="preserve"> </w:t>
      </w:r>
      <w:r>
        <w:rPr>
          <w:sz w:val="20"/>
        </w:rPr>
        <w:t>regulaba</w:t>
      </w:r>
      <w:r>
        <w:rPr>
          <w:spacing w:val="-3"/>
          <w:sz w:val="20"/>
        </w:rPr>
        <w:t xml:space="preserve"> </w:t>
      </w:r>
      <w:r>
        <w:rPr>
          <w:sz w:val="20"/>
        </w:rPr>
        <w:t>en</w:t>
      </w:r>
      <w:r>
        <w:rPr>
          <w:spacing w:val="-2"/>
          <w:sz w:val="20"/>
        </w:rPr>
        <w:t xml:space="preserve"> </w:t>
      </w:r>
      <w:r>
        <w:rPr>
          <w:sz w:val="20"/>
        </w:rPr>
        <w:t>el</w:t>
      </w:r>
      <w:r>
        <w:rPr>
          <w:spacing w:val="-3"/>
          <w:sz w:val="20"/>
        </w:rPr>
        <w:t xml:space="preserve"> </w:t>
      </w:r>
      <w:r>
        <w:rPr>
          <w:sz w:val="20"/>
        </w:rPr>
        <w:t>artículo</w:t>
      </w:r>
      <w:r>
        <w:rPr>
          <w:spacing w:val="-4"/>
          <w:sz w:val="20"/>
        </w:rPr>
        <w:t xml:space="preserve"> </w:t>
      </w:r>
      <w:r>
        <w:rPr>
          <w:sz w:val="20"/>
        </w:rPr>
        <w:t>59</w:t>
      </w:r>
      <w:r>
        <w:rPr>
          <w:spacing w:val="-2"/>
          <w:sz w:val="20"/>
        </w:rPr>
        <w:t xml:space="preserve"> </w:t>
      </w:r>
      <w:r>
        <w:rPr>
          <w:sz w:val="20"/>
        </w:rPr>
        <w:t>de la</w:t>
      </w:r>
      <w:r>
        <w:rPr>
          <w:spacing w:val="-3"/>
          <w:sz w:val="20"/>
        </w:rPr>
        <w:t xml:space="preserve"> </w:t>
      </w:r>
      <w:r>
        <w:rPr>
          <w:sz w:val="20"/>
        </w:rPr>
        <w:t>Ley</w:t>
      </w:r>
      <w:r>
        <w:rPr>
          <w:spacing w:val="-2"/>
          <w:sz w:val="20"/>
        </w:rPr>
        <w:t xml:space="preserve"> </w:t>
      </w:r>
      <w:r>
        <w:rPr>
          <w:sz w:val="20"/>
        </w:rPr>
        <w:t>de</w:t>
      </w:r>
      <w:r>
        <w:rPr>
          <w:spacing w:val="-3"/>
          <w:sz w:val="20"/>
        </w:rPr>
        <w:t xml:space="preserve"> </w:t>
      </w:r>
      <w:r>
        <w:rPr>
          <w:sz w:val="20"/>
        </w:rPr>
        <w:t>Amparo,</w:t>
      </w:r>
      <w:r>
        <w:rPr>
          <w:spacing w:val="-3"/>
          <w:sz w:val="20"/>
        </w:rPr>
        <w:t xml:space="preserve"> </w:t>
      </w:r>
      <w:r>
        <w:rPr>
          <w:sz w:val="20"/>
        </w:rPr>
        <w:t>Habeas</w:t>
      </w:r>
      <w:r>
        <w:rPr>
          <w:spacing w:val="-4"/>
          <w:sz w:val="20"/>
        </w:rPr>
        <w:t xml:space="preserve"> </w:t>
      </w:r>
      <w:r>
        <w:rPr>
          <w:sz w:val="20"/>
        </w:rPr>
        <w:t>Corpus</w:t>
      </w:r>
      <w:r>
        <w:rPr>
          <w:spacing w:val="-4"/>
          <w:sz w:val="20"/>
        </w:rPr>
        <w:t xml:space="preserve"> </w:t>
      </w:r>
      <w:r>
        <w:rPr>
          <w:sz w:val="20"/>
        </w:rPr>
        <w:t>y</w:t>
      </w:r>
      <w:r>
        <w:rPr>
          <w:spacing w:val="-2"/>
          <w:sz w:val="20"/>
        </w:rPr>
        <w:t xml:space="preserve"> </w:t>
      </w:r>
      <w:r>
        <w:rPr>
          <w:sz w:val="20"/>
        </w:rPr>
        <w:t>de</w:t>
      </w:r>
      <w:r>
        <w:rPr>
          <w:spacing w:val="-3"/>
          <w:sz w:val="20"/>
        </w:rPr>
        <w:t xml:space="preserve"> </w:t>
      </w:r>
      <w:r>
        <w:rPr>
          <w:sz w:val="20"/>
        </w:rPr>
        <w:t>Constitucionalidad,</w:t>
      </w:r>
      <w:r>
        <w:rPr>
          <w:spacing w:val="-3"/>
          <w:sz w:val="20"/>
        </w:rPr>
        <w:t xml:space="preserve"> </w:t>
      </w:r>
      <w:r>
        <w:rPr>
          <w:sz w:val="20"/>
        </w:rPr>
        <w:t>contenida</w:t>
      </w:r>
      <w:r>
        <w:rPr>
          <w:spacing w:val="-3"/>
          <w:sz w:val="20"/>
        </w:rPr>
        <w:t xml:space="preserve"> </w:t>
      </w:r>
      <w:r>
        <w:rPr>
          <w:sz w:val="20"/>
        </w:rPr>
        <w:t>en</w:t>
      </w:r>
      <w:r>
        <w:rPr>
          <w:spacing w:val="-2"/>
          <w:sz w:val="20"/>
        </w:rPr>
        <w:t xml:space="preserve"> </w:t>
      </w:r>
      <w:r>
        <w:rPr>
          <w:sz w:val="20"/>
        </w:rPr>
        <w:t>el Decreto 8 de la Asamblea Nacional Constituyente.</w:t>
      </w:r>
    </w:p>
    <w:p w14:paraId="051B256D" w14:textId="77777777" w:rsidR="007779BE" w:rsidRDefault="007779BE">
      <w:pPr>
        <w:pStyle w:val="Textoindependiente"/>
        <w:spacing w:before="8"/>
        <w:rPr>
          <w:sz w:val="20"/>
        </w:rPr>
      </w:pPr>
    </w:p>
    <w:p w14:paraId="7D7766E3" w14:textId="77777777" w:rsidR="007779BE" w:rsidRDefault="00000000">
      <w:pPr>
        <w:ind w:left="338" w:right="332"/>
        <w:jc w:val="both"/>
        <w:rPr>
          <w:sz w:val="20"/>
        </w:rPr>
      </w:pPr>
      <w:bookmarkStart w:id="11" w:name="_bookmark11"/>
      <w:bookmarkEnd w:id="11"/>
      <w:r>
        <w:rPr>
          <w:sz w:val="20"/>
          <w:vertAlign w:val="superscript"/>
        </w:rPr>
        <w:t>9</w:t>
      </w:r>
      <w:r>
        <w:rPr>
          <w:spacing w:val="-10"/>
          <w:sz w:val="20"/>
        </w:rPr>
        <w:t xml:space="preserve"> </w:t>
      </w:r>
      <w:r>
        <w:rPr>
          <w:sz w:val="20"/>
        </w:rPr>
        <w:t>G</w:t>
      </w:r>
      <w:r>
        <w:rPr>
          <w:sz w:val="16"/>
        </w:rPr>
        <w:t>ARCÍA</w:t>
      </w:r>
      <w:r>
        <w:rPr>
          <w:spacing w:val="-6"/>
          <w:sz w:val="16"/>
        </w:rPr>
        <w:t xml:space="preserve"> </w:t>
      </w:r>
      <w:r>
        <w:rPr>
          <w:sz w:val="20"/>
        </w:rPr>
        <w:t>B</w:t>
      </w:r>
      <w:r>
        <w:rPr>
          <w:sz w:val="16"/>
        </w:rPr>
        <w:t>ELAUNDE</w:t>
      </w:r>
      <w:r>
        <w:rPr>
          <w:sz w:val="20"/>
        </w:rPr>
        <w:t>,</w:t>
      </w:r>
      <w:r>
        <w:rPr>
          <w:spacing w:val="-13"/>
          <w:sz w:val="20"/>
        </w:rPr>
        <w:t xml:space="preserve"> </w:t>
      </w:r>
      <w:r>
        <w:rPr>
          <w:sz w:val="20"/>
        </w:rPr>
        <w:t>Domingo,</w:t>
      </w:r>
      <w:r>
        <w:rPr>
          <w:spacing w:val="-7"/>
          <w:sz w:val="20"/>
        </w:rPr>
        <w:t xml:space="preserve"> </w:t>
      </w:r>
      <w:r>
        <w:rPr>
          <w:sz w:val="20"/>
        </w:rPr>
        <w:t>“Los</w:t>
      </w:r>
      <w:r>
        <w:rPr>
          <w:spacing w:val="-9"/>
          <w:sz w:val="20"/>
        </w:rPr>
        <w:t xml:space="preserve"> </w:t>
      </w:r>
      <w:r>
        <w:rPr>
          <w:sz w:val="20"/>
        </w:rPr>
        <w:t>tribunales</w:t>
      </w:r>
      <w:r>
        <w:rPr>
          <w:spacing w:val="-9"/>
          <w:sz w:val="20"/>
        </w:rPr>
        <w:t xml:space="preserve"> </w:t>
      </w:r>
      <w:r>
        <w:rPr>
          <w:sz w:val="20"/>
        </w:rPr>
        <w:t>constitucionales</w:t>
      </w:r>
      <w:r>
        <w:rPr>
          <w:spacing w:val="-9"/>
          <w:sz w:val="20"/>
        </w:rPr>
        <w:t xml:space="preserve"> </w:t>
      </w:r>
      <w:r>
        <w:rPr>
          <w:sz w:val="20"/>
        </w:rPr>
        <w:t>en</w:t>
      </w:r>
      <w:r>
        <w:rPr>
          <w:spacing w:val="-7"/>
          <w:sz w:val="20"/>
        </w:rPr>
        <w:t xml:space="preserve"> </w:t>
      </w:r>
      <w:r>
        <w:rPr>
          <w:sz w:val="20"/>
        </w:rPr>
        <w:t>América</w:t>
      </w:r>
      <w:r>
        <w:rPr>
          <w:spacing w:val="-8"/>
          <w:sz w:val="20"/>
        </w:rPr>
        <w:t xml:space="preserve"> </w:t>
      </w:r>
      <w:r>
        <w:rPr>
          <w:sz w:val="20"/>
        </w:rPr>
        <w:t>Latina”,</w:t>
      </w:r>
      <w:r>
        <w:rPr>
          <w:spacing w:val="-8"/>
          <w:sz w:val="20"/>
        </w:rPr>
        <w:t xml:space="preserve"> </w:t>
      </w:r>
      <w:r>
        <w:rPr>
          <w:sz w:val="20"/>
        </w:rPr>
        <w:t>en</w:t>
      </w:r>
      <w:r>
        <w:rPr>
          <w:spacing w:val="-1"/>
          <w:sz w:val="20"/>
        </w:rPr>
        <w:t xml:space="preserve"> </w:t>
      </w:r>
      <w:r>
        <w:rPr>
          <w:i/>
          <w:sz w:val="20"/>
        </w:rPr>
        <w:t>Revista</w:t>
      </w:r>
      <w:r>
        <w:rPr>
          <w:i/>
          <w:spacing w:val="-8"/>
          <w:sz w:val="20"/>
        </w:rPr>
        <w:t xml:space="preserve"> </w:t>
      </w:r>
      <w:r>
        <w:rPr>
          <w:i/>
          <w:sz w:val="20"/>
        </w:rPr>
        <w:t>de</w:t>
      </w:r>
      <w:r>
        <w:rPr>
          <w:i/>
          <w:spacing w:val="-8"/>
          <w:sz w:val="20"/>
        </w:rPr>
        <w:t xml:space="preserve"> </w:t>
      </w:r>
      <w:r>
        <w:rPr>
          <w:i/>
          <w:sz w:val="20"/>
        </w:rPr>
        <w:t>Derecho</w:t>
      </w:r>
      <w:r>
        <w:rPr>
          <w:i/>
          <w:spacing w:val="-8"/>
          <w:sz w:val="20"/>
        </w:rPr>
        <w:t xml:space="preserve"> </w:t>
      </w:r>
      <w:r>
        <w:rPr>
          <w:i/>
          <w:sz w:val="20"/>
        </w:rPr>
        <w:t>Político</w:t>
      </w:r>
      <w:r>
        <w:rPr>
          <w:sz w:val="20"/>
        </w:rPr>
        <w:t>, UNED, núm. 61, 2004, p. 315.</w:t>
      </w:r>
    </w:p>
    <w:p w14:paraId="68B31DAE" w14:textId="77777777" w:rsidR="007779BE" w:rsidRDefault="007779BE">
      <w:pPr>
        <w:jc w:val="both"/>
        <w:rPr>
          <w:sz w:val="20"/>
        </w:rPr>
        <w:sectPr w:rsidR="007779BE">
          <w:pgSz w:w="12240" w:h="15840"/>
          <w:pgMar w:top="840" w:right="1080" w:bottom="780" w:left="1080" w:header="406" w:footer="595" w:gutter="0"/>
          <w:cols w:space="720"/>
        </w:sectPr>
      </w:pPr>
    </w:p>
    <w:p w14:paraId="3A8688EF" w14:textId="77777777" w:rsidR="007779BE" w:rsidRDefault="007779BE">
      <w:pPr>
        <w:pStyle w:val="Textoindependiente"/>
        <w:spacing w:before="9"/>
        <w:rPr>
          <w:sz w:val="28"/>
        </w:rPr>
      </w:pPr>
    </w:p>
    <w:p w14:paraId="564001CE" w14:textId="77777777" w:rsidR="007779BE" w:rsidRDefault="00000000">
      <w:pPr>
        <w:pStyle w:val="Ttulo5"/>
        <w:numPr>
          <w:ilvl w:val="0"/>
          <w:numId w:val="16"/>
        </w:numPr>
        <w:tabs>
          <w:tab w:val="left" w:pos="764"/>
          <w:tab w:val="left" w:pos="766"/>
        </w:tabs>
        <w:spacing w:before="1" w:line="276" w:lineRule="auto"/>
        <w:ind w:right="343"/>
      </w:pPr>
      <w:r>
        <w:t>La</w:t>
      </w:r>
      <w:r>
        <w:rPr>
          <w:spacing w:val="40"/>
        </w:rPr>
        <w:t xml:space="preserve"> </w:t>
      </w:r>
      <w:r>
        <w:t>Constitución</w:t>
      </w:r>
      <w:r>
        <w:rPr>
          <w:spacing w:val="40"/>
        </w:rPr>
        <w:t xml:space="preserve"> </w:t>
      </w:r>
      <w:r>
        <w:t>Política</w:t>
      </w:r>
      <w:r>
        <w:rPr>
          <w:spacing w:val="40"/>
        </w:rPr>
        <w:t xml:space="preserve"> </w:t>
      </w:r>
      <w:r>
        <w:t>de</w:t>
      </w:r>
      <w:r>
        <w:rPr>
          <w:spacing w:val="40"/>
        </w:rPr>
        <w:t xml:space="preserve"> </w:t>
      </w:r>
      <w:r>
        <w:t>la</w:t>
      </w:r>
      <w:r>
        <w:rPr>
          <w:spacing w:val="40"/>
        </w:rPr>
        <w:t xml:space="preserve"> </w:t>
      </w:r>
      <w:r>
        <w:t>República</w:t>
      </w:r>
      <w:r>
        <w:rPr>
          <w:spacing w:val="40"/>
        </w:rPr>
        <w:t xml:space="preserve"> </w:t>
      </w:r>
      <w:r>
        <w:t>de</w:t>
      </w:r>
      <w:r>
        <w:rPr>
          <w:spacing w:val="40"/>
        </w:rPr>
        <w:t xml:space="preserve"> </w:t>
      </w:r>
      <w:r>
        <w:t>1985</w:t>
      </w:r>
      <w:r>
        <w:rPr>
          <w:spacing w:val="40"/>
        </w:rPr>
        <w:t xml:space="preserve"> </w:t>
      </w:r>
      <w:r>
        <w:t>y</w:t>
      </w:r>
      <w:r>
        <w:rPr>
          <w:spacing w:val="40"/>
        </w:rPr>
        <w:t xml:space="preserve"> </w:t>
      </w:r>
      <w:r>
        <w:t>el</w:t>
      </w:r>
      <w:r>
        <w:rPr>
          <w:spacing w:val="40"/>
        </w:rPr>
        <w:t xml:space="preserve"> </w:t>
      </w:r>
      <w:r>
        <w:t>nuevo</w:t>
      </w:r>
      <w:r>
        <w:rPr>
          <w:spacing w:val="40"/>
        </w:rPr>
        <w:t xml:space="preserve"> </w:t>
      </w:r>
      <w:r>
        <w:t>diseño</w:t>
      </w:r>
      <w:r>
        <w:rPr>
          <w:spacing w:val="40"/>
        </w:rPr>
        <w:t xml:space="preserve"> </w:t>
      </w:r>
      <w:r>
        <w:t>del tribunal constitucional</w:t>
      </w:r>
    </w:p>
    <w:p w14:paraId="70921286" w14:textId="77777777" w:rsidR="007779BE" w:rsidRDefault="00000000">
      <w:pPr>
        <w:pStyle w:val="Textoindependiente"/>
        <w:spacing w:before="237" w:line="276" w:lineRule="auto"/>
        <w:ind w:left="338" w:right="334" w:firstLine="707"/>
        <w:jc w:val="both"/>
      </w:pPr>
      <w:r>
        <w:t>El</w:t>
      </w:r>
      <w:r>
        <w:rPr>
          <w:spacing w:val="-15"/>
        </w:rPr>
        <w:t xml:space="preserve"> </w:t>
      </w:r>
      <w:r>
        <w:t>31</w:t>
      </w:r>
      <w:r>
        <w:rPr>
          <w:spacing w:val="-15"/>
        </w:rPr>
        <w:t xml:space="preserve"> </w:t>
      </w:r>
      <w:r>
        <w:t>de</w:t>
      </w:r>
      <w:r>
        <w:rPr>
          <w:spacing w:val="-15"/>
        </w:rPr>
        <w:t xml:space="preserve"> </w:t>
      </w:r>
      <w:r>
        <w:t>mayo</w:t>
      </w:r>
      <w:r>
        <w:rPr>
          <w:spacing w:val="-15"/>
        </w:rPr>
        <w:t xml:space="preserve"> </w:t>
      </w:r>
      <w:r>
        <w:t>de</w:t>
      </w:r>
      <w:r>
        <w:rPr>
          <w:spacing w:val="-15"/>
        </w:rPr>
        <w:t xml:space="preserve"> </w:t>
      </w:r>
      <w:r>
        <w:t>1985,</w:t>
      </w:r>
      <w:r>
        <w:rPr>
          <w:spacing w:val="-15"/>
        </w:rPr>
        <w:t xml:space="preserve"> </w:t>
      </w:r>
      <w:r>
        <w:t>la</w:t>
      </w:r>
      <w:r>
        <w:rPr>
          <w:spacing w:val="-15"/>
        </w:rPr>
        <w:t xml:space="preserve"> </w:t>
      </w:r>
      <w:r>
        <w:t>Asamblea</w:t>
      </w:r>
      <w:r>
        <w:rPr>
          <w:spacing w:val="-15"/>
        </w:rPr>
        <w:t xml:space="preserve"> </w:t>
      </w:r>
      <w:r>
        <w:t>Nacional</w:t>
      </w:r>
      <w:r>
        <w:rPr>
          <w:spacing w:val="-15"/>
        </w:rPr>
        <w:t xml:space="preserve"> </w:t>
      </w:r>
      <w:r>
        <w:t>Constituyente</w:t>
      </w:r>
      <w:r>
        <w:rPr>
          <w:spacing w:val="-15"/>
        </w:rPr>
        <w:t xml:space="preserve"> </w:t>
      </w:r>
      <w:r>
        <w:t>promulgó</w:t>
      </w:r>
      <w:r>
        <w:rPr>
          <w:spacing w:val="-15"/>
        </w:rPr>
        <w:t xml:space="preserve"> </w:t>
      </w:r>
      <w:r>
        <w:t>el</w:t>
      </w:r>
      <w:r>
        <w:rPr>
          <w:spacing w:val="-15"/>
        </w:rPr>
        <w:t xml:space="preserve"> </w:t>
      </w:r>
      <w:r>
        <w:t>texto</w:t>
      </w:r>
      <w:r>
        <w:rPr>
          <w:spacing w:val="-15"/>
        </w:rPr>
        <w:t xml:space="preserve"> </w:t>
      </w:r>
      <w:r>
        <w:t>fundamental actualmente vigente en Guatemala, el cual entró en vigencia el 14 de enero de 1986. Del trabajo desarrollado</w:t>
      </w:r>
      <w:r>
        <w:rPr>
          <w:spacing w:val="-13"/>
        </w:rPr>
        <w:t xml:space="preserve"> </w:t>
      </w:r>
      <w:r>
        <w:t>por</w:t>
      </w:r>
      <w:r>
        <w:rPr>
          <w:spacing w:val="-14"/>
        </w:rPr>
        <w:t xml:space="preserve"> </w:t>
      </w:r>
      <w:r>
        <w:t>quienes</w:t>
      </w:r>
      <w:r>
        <w:rPr>
          <w:spacing w:val="-11"/>
        </w:rPr>
        <w:t xml:space="preserve"> </w:t>
      </w:r>
      <w:r>
        <w:t>ostentaron</w:t>
      </w:r>
      <w:r>
        <w:rPr>
          <w:spacing w:val="-14"/>
        </w:rPr>
        <w:t xml:space="preserve"> </w:t>
      </w:r>
      <w:r>
        <w:t>el</w:t>
      </w:r>
      <w:r>
        <w:rPr>
          <w:spacing w:val="-13"/>
        </w:rPr>
        <w:t xml:space="preserve"> </w:t>
      </w:r>
      <w:r>
        <w:t>poder</w:t>
      </w:r>
      <w:r>
        <w:rPr>
          <w:spacing w:val="-14"/>
        </w:rPr>
        <w:t xml:space="preserve"> </w:t>
      </w:r>
      <w:r>
        <w:t>constituyente</w:t>
      </w:r>
      <w:r>
        <w:rPr>
          <w:spacing w:val="-14"/>
        </w:rPr>
        <w:t xml:space="preserve"> </w:t>
      </w:r>
      <w:r>
        <w:t>originario</w:t>
      </w:r>
      <w:r>
        <w:rPr>
          <w:spacing w:val="-13"/>
        </w:rPr>
        <w:t xml:space="preserve"> </w:t>
      </w:r>
      <w:r>
        <w:t>emergió</w:t>
      </w:r>
      <w:r>
        <w:rPr>
          <w:spacing w:val="-13"/>
        </w:rPr>
        <w:t xml:space="preserve"> </w:t>
      </w:r>
      <w:r>
        <w:t>un</w:t>
      </w:r>
      <w:r>
        <w:rPr>
          <w:spacing w:val="-13"/>
        </w:rPr>
        <w:t xml:space="preserve"> </w:t>
      </w:r>
      <w:r>
        <w:t>cuerpo</w:t>
      </w:r>
      <w:r>
        <w:rPr>
          <w:spacing w:val="-13"/>
        </w:rPr>
        <w:t xml:space="preserve"> </w:t>
      </w:r>
      <w:r>
        <w:t>normativo de</w:t>
      </w:r>
      <w:r>
        <w:rPr>
          <w:spacing w:val="-5"/>
        </w:rPr>
        <w:t xml:space="preserve"> </w:t>
      </w:r>
      <w:r>
        <w:t>doscientos</w:t>
      </w:r>
      <w:r>
        <w:rPr>
          <w:spacing w:val="-5"/>
        </w:rPr>
        <w:t xml:space="preserve"> </w:t>
      </w:r>
      <w:r>
        <w:t>ochenta</w:t>
      </w:r>
      <w:r>
        <w:rPr>
          <w:spacing w:val="-4"/>
        </w:rPr>
        <w:t xml:space="preserve"> </w:t>
      </w:r>
      <w:r>
        <w:t>y</w:t>
      </w:r>
      <w:r>
        <w:rPr>
          <w:spacing w:val="-4"/>
        </w:rPr>
        <w:t xml:space="preserve"> </w:t>
      </w:r>
      <w:r>
        <w:t>un</w:t>
      </w:r>
      <w:r>
        <w:rPr>
          <w:spacing w:val="-4"/>
        </w:rPr>
        <w:t xml:space="preserve"> </w:t>
      </w:r>
      <w:r>
        <w:t>artículos</w:t>
      </w:r>
      <w:r>
        <w:rPr>
          <w:spacing w:val="-5"/>
        </w:rPr>
        <w:t xml:space="preserve"> </w:t>
      </w:r>
      <w:r>
        <w:t>y</w:t>
      </w:r>
      <w:r>
        <w:rPr>
          <w:spacing w:val="-4"/>
        </w:rPr>
        <w:t xml:space="preserve"> </w:t>
      </w:r>
      <w:r>
        <w:t>veintisiete</w:t>
      </w:r>
      <w:r>
        <w:rPr>
          <w:spacing w:val="-8"/>
        </w:rPr>
        <w:t xml:space="preserve"> </w:t>
      </w:r>
      <w:r>
        <w:t>disposiciones</w:t>
      </w:r>
      <w:r>
        <w:rPr>
          <w:spacing w:val="-5"/>
        </w:rPr>
        <w:t xml:space="preserve"> </w:t>
      </w:r>
      <w:r>
        <w:t>transitorias,</w:t>
      </w:r>
      <w:r>
        <w:rPr>
          <w:spacing w:val="-4"/>
        </w:rPr>
        <w:t xml:space="preserve"> </w:t>
      </w:r>
      <w:r>
        <w:t>dando</w:t>
      </w:r>
      <w:r>
        <w:rPr>
          <w:spacing w:val="-4"/>
        </w:rPr>
        <w:t xml:space="preserve"> </w:t>
      </w:r>
      <w:r>
        <w:t>como</w:t>
      </w:r>
      <w:r>
        <w:rPr>
          <w:spacing w:val="-4"/>
        </w:rPr>
        <w:t xml:space="preserve"> </w:t>
      </w:r>
      <w:r>
        <w:t>resultado un cuerpo normativo constitucional extenso y muy desarrollado.</w:t>
      </w:r>
    </w:p>
    <w:p w14:paraId="2EDDA4F4" w14:textId="77777777" w:rsidR="007779BE" w:rsidRDefault="00000000">
      <w:pPr>
        <w:pStyle w:val="Textoindependiente"/>
        <w:spacing w:before="242" w:line="276" w:lineRule="auto"/>
        <w:ind w:left="338" w:right="339" w:firstLine="707"/>
        <w:jc w:val="both"/>
      </w:pPr>
      <w:r>
        <w:t>Sin</w:t>
      </w:r>
      <w:r>
        <w:rPr>
          <w:spacing w:val="-8"/>
        </w:rPr>
        <w:t xml:space="preserve"> </w:t>
      </w:r>
      <w:r>
        <w:t>ánimo</w:t>
      </w:r>
      <w:r>
        <w:rPr>
          <w:spacing w:val="-8"/>
        </w:rPr>
        <w:t xml:space="preserve"> </w:t>
      </w:r>
      <w:r>
        <w:t>de</w:t>
      </w:r>
      <w:r>
        <w:rPr>
          <w:spacing w:val="-9"/>
        </w:rPr>
        <w:t xml:space="preserve"> </w:t>
      </w:r>
      <w:r>
        <w:t>ahondar</w:t>
      </w:r>
      <w:r>
        <w:rPr>
          <w:spacing w:val="-9"/>
        </w:rPr>
        <w:t xml:space="preserve"> </w:t>
      </w:r>
      <w:r>
        <w:t>en</w:t>
      </w:r>
      <w:r>
        <w:rPr>
          <w:spacing w:val="-4"/>
        </w:rPr>
        <w:t xml:space="preserve"> </w:t>
      </w:r>
      <w:r>
        <w:t>la</w:t>
      </w:r>
      <w:r>
        <w:rPr>
          <w:spacing w:val="-9"/>
        </w:rPr>
        <w:t xml:space="preserve"> </w:t>
      </w:r>
      <w:r>
        <w:t>descripción</w:t>
      </w:r>
      <w:r>
        <w:rPr>
          <w:spacing w:val="-8"/>
        </w:rPr>
        <w:t xml:space="preserve"> </w:t>
      </w:r>
      <w:r>
        <w:t>del</w:t>
      </w:r>
      <w:r>
        <w:rPr>
          <w:spacing w:val="-8"/>
        </w:rPr>
        <w:t xml:space="preserve"> </w:t>
      </w:r>
      <w:r>
        <w:t>proceso</w:t>
      </w:r>
      <w:r>
        <w:rPr>
          <w:spacing w:val="-8"/>
        </w:rPr>
        <w:t xml:space="preserve"> </w:t>
      </w:r>
      <w:r>
        <w:t>constituyente,</w:t>
      </w:r>
      <w:r>
        <w:rPr>
          <w:spacing w:val="-9"/>
        </w:rPr>
        <w:t xml:space="preserve"> </w:t>
      </w:r>
      <w:r>
        <w:t>pues</w:t>
      </w:r>
      <w:r>
        <w:rPr>
          <w:spacing w:val="-8"/>
        </w:rPr>
        <w:t xml:space="preserve"> </w:t>
      </w:r>
      <w:r>
        <w:t>esa</w:t>
      </w:r>
      <w:r>
        <w:rPr>
          <w:spacing w:val="-7"/>
        </w:rPr>
        <w:t xml:space="preserve"> </w:t>
      </w:r>
      <w:r>
        <w:t>labor</w:t>
      </w:r>
      <w:r>
        <w:rPr>
          <w:spacing w:val="-9"/>
        </w:rPr>
        <w:t xml:space="preserve"> </w:t>
      </w:r>
      <w:r>
        <w:t>requeriría más espacio y esfuerzo, se estima pertinente traer a cuenta algunas condiciones relevantes que, según M</w:t>
      </w:r>
      <w:r>
        <w:rPr>
          <w:sz w:val="19"/>
        </w:rPr>
        <w:t xml:space="preserve">ALDONADO </w:t>
      </w:r>
      <w:r>
        <w:t>A</w:t>
      </w:r>
      <w:r>
        <w:rPr>
          <w:sz w:val="19"/>
        </w:rPr>
        <w:t>GUIRRE</w:t>
      </w:r>
      <w:r>
        <w:t>, marcaron la elaboración del texto constitucional, a saber</w:t>
      </w:r>
      <w:hyperlink w:anchor="_bookmark12" w:history="1">
        <w:r>
          <w:rPr>
            <w:vertAlign w:val="superscript"/>
          </w:rPr>
          <w:t>10</w:t>
        </w:r>
      </w:hyperlink>
      <w:r>
        <w:t>:</w:t>
      </w:r>
    </w:p>
    <w:p w14:paraId="080DEB4D" w14:textId="77777777" w:rsidR="007779BE" w:rsidRDefault="00000000">
      <w:pPr>
        <w:pStyle w:val="Prrafodelista"/>
        <w:numPr>
          <w:ilvl w:val="1"/>
          <w:numId w:val="16"/>
        </w:numPr>
        <w:tabs>
          <w:tab w:val="left" w:pos="1058"/>
        </w:tabs>
        <w:spacing w:before="239" w:line="278" w:lineRule="auto"/>
        <w:ind w:right="337"/>
        <w:rPr>
          <w:sz w:val="24"/>
        </w:rPr>
      </w:pPr>
      <w:r>
        <w:rPr>
          <w:sz w:val="24"/>
        </w:rPr>
        <w:t>Las</w:t>
      </w:r>
      <w:r>
        <w:rPr>
          <w:spacing w:val="-10"/>
          <w:sz w:val="24"/>
        </w:rPr>
        <w:t xml:space="preserve"> </w:t>
      </w:r>
      <w:r>
        <w:rPr>
          <w:sz w:val="24"/>
        </w:rPr>
        <w:t>elecciones</w:t>
      </w:r>
      <w:r>
        <w:rPr>
          <w:spacing w:val="-9"/>
          <w:sz w:val="24"/>
        </w:rPr>
        <w:t xml:space="preserve"> </w:t>
      </w:r>
      <w:r>
        <w:rPr>
          <w:sz w:val="24"/>
        </w:rPr>
        <w:t>de</w:t>
      </w:r>
      <w:r>
        <w:rPr>
          <w:spacing w:val="-9"/>
          <w:sz w:val="24"/>
        </w:rPr>
        <w:t xml:space="preserve"> </w:t>
      </w:r>
      <w:r>
        <w:rPr>
          <w:sz w:val="24"/>
        </w:rPr>
        <w:t>los</w:t>
      </w:r>
      <w:r>
        <w:rPr>
          <w:spacing w:val="-10"/>
          <w:sz w:val="24"/>
        </w:rPr>
        <w:t xml:space="preserve"> </w:t>
      </w:r>
      <w:r>
        <w:rPr>
          <w:sz w:val="24"/>
        </w:rPr>
        <w:t>constituyentes</w:t>
      </w:r>
      <w:r>
        <w:rPr>
          <w:spacing w:val="-10"/>
          <w:sz w:val="24"/>
        </w:rPr>
        <w:t xml:space="preserve"> </w:t>
      </w:r>
      <w:r>
        <w:rPr>
          <w:sz w:val="24"/>
        </w:rPr>
        <w:t>se</w:t>
      </w:r>
      <w:r>
        <w:rPr>
          <w:spacing w:val="-11"/>
          <w:sz w:val="24"/>
        </w:rPr>
        <w:t xml:space="preserve"> </w:t>
      </w:r>
      <w:r>
        <w:rPr>
          <w:sz w:val="24"/>
        </w:rPr>
        <w:t>realizaron</w:t>
      </w:r>
      <w:r>
        <w:rPr>
          <w:spacing w:val="-9"/>
          <w:sz w:val="24"/>
        </w:rPr>
        <w:t xml:space="preserve"> </w:t>
      </w:r>
      <w:r>
        <w:rPr>
          <w:sz w:val="24"/>
        </w:rPr>
        <w:t>en</w:t>
      </w:r>
      <w:r>
        <w:rPr>
          <w:spacing w:val="-11"/>
          <w:sz w:val="24"/>
        </w:rPr>
        <w:t xml:space="preserve"> </w:t>
      </w:r>
      <w:r>
        <w:rPr>
          <w:sz w:val="24"/>
        </w:rPr>
        <w:t>un</w:t>
      </w:r>
      <w:r>
        <w:rPr>
          <w:spacing w:val="-11"/>
          <w:sz w:val="24"/>
        </w:rPr>
        <w:t xml:space="preserve"> </w:t>
      </w:r>
      <w:r>
        <w:rPr>
          <w:sz w:val="24"/>
        </w:rPr>
        <w:t>período</w:t>
      </w:r>
      <w:r>
        <w:rPr>
          <w:spacing w:val="-11"/>
          <w:sz w:val="24"/>
        </w:rPr>
        <w:t xml:space="preserve"> </w:t>
      </w:r>
      <w:r>
        <w:rPr>
          <w:sz w:val="24"/>
        </w:rPr>
        <w:t>relativamente</w:t>
      </w:r>
      <w:r>
        <w:rPr>
          <w:spacing w:val="-11"/>
          <w:sz w:val="24"/>
        </w:rPr>
        <w:t xml:space="preserve"> </w:t>
      </w:r>
      <w:r>
        <w:rPr>
          <w:sz w:val="24"/>
        </w:rPr>
        <w:t>amplio</w:t>
      </w:r>
      <w:r>
        <w:rPr>
          <w:spacing w:val="-10"/>
          <w:sz w:val="24"/>
        </w:rPr>
        <w:t xml:space="preserve"> </w:t>
      </w:r>
      <w:r>
        <w:rPr>
          <w:sz w:val="24"/>
        </w:rPr>
        <w:t>entre la convocatoria y el día de los comicios.</w:t>
      </w:r>
    </w:p>
    <w:p w14:paraId="1908A777" w14:textId="77777777" w:rsidR="007779BE" w:rsidRDefault="00000000">
      <w:pPr>
        <w:pStyle w:val="Prrafodelista"/>
        <w:numPr>
          <w:ilvl w:val="1"/>
          <w:numId w:val="16"/>
        </w:numPr>
        <w:tabs>
          <w:tab w:val="left" w:pos="1058"/>
        </w:tabs>
        <w:spacing w:line="276" w:lineRule="auto"/>
        <w:ind w:right="334"/>
        <w:rPr>
          <w:sz w:val="24"/>
        </w:rPr>
      </w:pPr>
      <w:r>
        <w:rPr>
          <w:sz w:val="24"/>
        </w:rPr>
        <w:t>Participaron</w:t>
      </w:r>
      <w:r>
        <w:rPr>
          <w:spacing w:val="-7"/>
          <w:sz w:val="24"/>
        </w:rPr>
        <w:t xml:space="preserve"> </w:t>
      </w:r>
      <w:r>
        <w:rPr>
          <w:sz w:val="24"/>
        </w:rPr>
        <w:t>partidos</w:t>
      </w:r>
      <w:r>
        <w:rPr>
          <w:spacing w:val="-6"/>
          <w:sz w:val="24"/>
        </w:rPr>
        <w:t xml:space="preserve"> </w:t>
      </w:r>
      <w:r>
        <w:rPr>
          <w:sz w:val="24"/>
        </w:rPr>
        <w:t>políticos</w:t>
      </w:r>
      <w:r>
        <w:rPr>
          <w:spacing w:val="-7"/>
          <w:sz w:val="24"/>
        </w:rPr>
        <w:t xml:space="preserve"> </w:t>
      </w:r>
      <w:r>
        <w:rPr>
          <w:sz w:val="24"/>
        </w:rPr>
        <w:t>de</w:t>
      </w:r>
      <w:r>
        <w:rPr>
          <w:spacing w:val="-8"/>
          <w:sz w:val="24"/>
        </w:rPr>
        <w:t xml:space="preserve"> </w:t>
      </w:r>
      <w:r>
        <w:rPr>
          <w:sz w:val="24"/>
        </w:rPr>
        <w:t>diferente</w:t>
      </w:r>
      <w:r>
        <w:rPr>
          <w:spacing w:val="-7"/>
          <w:sz w:val="24"/>
        </w:rPr>
        <w:t xml:space="preserve"> </w:t>
      </w:r>
      <w:r>
        <w:rPr>
          <w:sz w:val="24"/>
        </w:rPr>
        <w:t>ideología,</w:t>
      </w:r>
      <w:r>
        <w:rPr>
          <w:spacing w:val="-7"/>
          <w:sz w:val="24"/>
        </w:rPr>
        <w:t xml:space="preserve"> </w:t>
      </w:r>
      <w:r>
        <w:rPr>
          <w:sz w:val="24"/>
        </w:rPr>
        <w:t>entre</w:t>
      </w:r>
      <w:r>
        <w:rPr>
          <w:spacing w:val="-8"/>
          <w:sz w:val="24"/>
        </w:rPr>
        <w:t xml:space="preserve"> </w:t>
      </w:r>
      <w:r>
        <w:rPr>
          <w:sz w:val="24"/>
        </w:rPr>
        <w:t>los</w:t>
      </w:r>
      <w:r>
        <w:rPr>
          <w:spacing w:val="-6"/>
          <w:sz w:val="24"/>
        </w:rPr>
        <w:t xml:space="preserve"> </w:t>
      </w:r>
      <w:r>
        <w:rPr>
          <w:sz w:val="24"/>
        </w:rPr>
        <w:t>cuales</w:t>
      </w:r>
      <w:r>
        <w:rPr>
          <w:spacing w:val="-7"/>
          <w:sz w:val="24"/>
        </w:rPr>
        <w:t xml:space="preserve"> </w:t>
      </w:r>
      <w:r>
        <w:rPr>
          <w:sz w:val="24"/>
        </w:rPr>
        <w:t>varios</w:t>
      </w:r>
      <w:r>
        <w:rPr>
          <w:spacing w:val="-7"/>
          <w:sz w:val="24"/>
        </w:rPr>
        <w:t xml:space="preserve"> </w:t>
      </w:r>
      <w:r>
        <w:rPr>
          <w:sz w:val="24"/>
        </w:rPr>
        <w:t>con</w:t>
      </w:r>
      <w:r>
        <w:rPr>
          <w:spacing w:val="-7"/>
          <w:sz w:val="24"/>
        </w:rPr>
        <w:t xml:space="preserve"> </w:t>
      </w:r>
      <w:r>
        <w:rPr>
          <w:sz w:val="24"/>
        </w:rPr>
        <w:t>más</w:t>
      </w:r>
      <w:r>
        <w:rPr>
          <w:spacing w:val="-7"/>
          <w:sz w:val="24"/>
        </w:rPr>
        <w:t xml:space="preserve"> </w:t>
      </w:r>
      <w:r>
        <w:rPr>
          <w:sz w:val="24"/>
        </w:rPr>
        <w:t>de</w:t>
      </w:r>
      <w:r>
        <w:rPr>
          <w:spacing w:val="-8"/>
          <w:sz w:val="24"/>
        </w:rPr>
        <w:t xml:space="preserve"> </w:t>
      </w:r>
      <w:r>
        <w:rPr>
          <w:sz w:val="24"/>
        </w:rPr>
        <w:t>un cuarto de siglo de organización y otros de reciente formación.</w:t>
      </w:r>
    </w:p>
    <w:p w14:paraId="7C0D466F" w14:textId="77777777" w:rsidR="007779BE" w:rsidRDefault="00000000">
      <w:pPr>
        <w:pStyle w:val="Prrafodelista"/>
        <w:numPr>
          <w:ilvl w:val="1"/>
          <w:numId w:val="16"/>
        </w:numPr>
        <w:tabs>
          <w:tab w:val="left" w:pos="1058"/>
        </w:tabs>
        <w:spacing w:line="276" w:lineRule="auto"/>
        <w:ind w:right="338"/>
        <w:rPr>
          <w:sz w:val="24"/>
        </w:rPr>
      </w:pPr>
      <w:r>
        <w:rPr>
          <w:sz w:val="24"/>
        </w:rPr>
        <w:t>No</w:t>
      </w:r>
      <w:r>
        <w:rPr>
          <w:spacing w:val="40"/>
          <w:sz w:val="24"/>
        </w:rPr>
        <w:t xml:space="preserve"> </w:t>
      </w:r>
      <w:r>
        <w:rPr>
          <w:sz w:val="24"/>
        </w:rPr>
        <w:t>participó</w:t>
      </w:r>
      <w:r>
        <w:rPr>
          <w:spacing w:val="40"/>
          <w:sz w:val="24"/>
        </w:rPr>
        <w:t xml:space="preserve"> </w:t>
      </w:r>
      <w:r>
        <w:rPr>
          <w:sz w:val="24"/>
        </w:rPr>
        <w:t>ningún</w:t>
      </w:r>
      <w:r>
        <w:rPr>
          <w:spacing w:val="40"/>
          <w:sz w:val="24"/>
        </w:rPr>
        <w:t xml:space="preserve"> </w:t>
      </w:r>
      <w:r>
        <w:rPr>
          <w:sz w:val="24"/>
        </w:rPr>
        <w:t>partido</w:t>
      </w:r>
      <w:r>
        <w:rPr>
          <w:spacing w:val="40"/>
          <w:sz w:val="24"/>
        </w:rPr>
        <w:t xml:space="preserve"> </w:t>
      </w:r>
      <w:r>
        <w:rPr>
          <w:sz w:val="24"/>
        </w:rPr>
        <w:t>o</w:t>
      </w:r>
      <w:r>
        <w:rPr>
          <w:spacing w:val="40"/>
          <w:sz w:val="24"/>
        </w:rPr>
        <w:t xml:space="preserve"> </w:t>
      </w:r>
      <w:r>
        <w:rPr>
          <w:sz w:val="24"/>
        </w:rPr>
        <w:t>grupo</w:t>
      </w:r>
      <w:r>
        <w:rPr>
          <w:spacing w:val="40"/>
          <w:sz w:val="24"/>
        </w:rPr>
        <w:t xml:space="preserve"> </w:t>
      </w:r>
      <w:r>
        <w:rPr>
          <w:sz w:val="24"/>
        </w:rPr>
        <w:t>cívico</w:t>
      </w:r>
      <w:r>
        <w:rPr>
          <w:spacing w:val="40"/>
          <w:sz w:val="24"/>
        </w:rPr>
        <w:t xml:space="preserve"> </w:t>
      </w:r>
      <w:r>
        <w:rPr>
          <w:sz w:val="24"/>
        </w:rPr>
        <w:t>identificado</w:t>
      </w:r>
      <w:r>
        <w:rPr>
          <w:spacing w:val="40"/>
          <w:sz w:val="24"/>
        </w:rPr>
        <w:t xml:space="preserve"> </w:t>
      </w:r>
      <w:r>
        <w:rPr>
          <w:sz w:val="24"/>
        </w:rPr>
        <w:t>con</w:t>
      </w:r>
      <w:r>
        <w:rPr>
          <w:spacing w:val="40"/>
          <w:sz w:val="24"/>
        </w:rPr>
        <w:t xml:space="preserve"> </w:t>
      </w:r>
      <w:r>
        <w:rPr>
          <w:sz w:val="24"/>
        </w:rPr>
        <w:t>los</w:t>
      </w:r>
      <w:r>
        <w:rPr>
          <w:spacing w:val="40"/>
          <w:sz w:val="24"/>
        </w:rPr>
        <w:t xml:space="preserve"> </w:t>
      </w:r>
      <w:r>
        <w:rPr>
          <w:sz w:val="24"/>
        </w:rPr>
        <w:t>intereses</w:t>
      </w:r>
      <w:r>
        <w:rPr>
          <w:spacing w:val="40"/>
          <w:sz w:val="24"/>
        </w:rPr>
        <w:t xml:space="preserve"> </w:t>
      </w:r>
      <w:r>
        <w:rPr>
          <w:sz w:val="24"/>
        </w:rPr>
        <w:t>del</w:t>
      </w:r>
      <w:r>
        <w:rPr>
          <w:spacing w:val="40"/>
          <w:sz w:val="24"/>
        </w:rPr>
        <w:t xml:space="preserve"> </w:t>
      </w:r>
      <w:r>
        <w:rPr>
          <w:sz w:val="24"/>
        </w:rPr>
        <w:t>grupo</w:t>
      </w:r>
      <w:r>
        <w:rPr>
          <w:spacing w:val="40"/>
          <w:sz w:val="24"/>
        </w:rPr>
        <w:t xml:space="preserve"> </w:t>
      </w:r>
      <w:r>
        <w:rPr>
          <w:spacing w:val="-2"/>
          <w:sz w:val="24"/>
        </w:rPr>
        <w:t>gobernante.</w:t>
      </w:r>
    </w:p>
    <w:p w14:paraId="24541819" w14:textId="77777777" w:rsidR="007779BE" w:rsidRDefault="00000000">
      <w:pPr>
        <w:pStyle w:val="Prrafodelista"/>
        <w:numPr>
          <w:ilvl w:val="1"/>
          <w:numId w:val="16"/>
        </w:numPr>
        <w:tabs>
          <w:tab w:val="left" w:pos="1057"/>
        </w:tabs>
        <w:ind w:left="1057" w:hanging="359"/>
        <w:rPr>
          <w:sz w:val="24"/>
        </w:rPr>
      </w:pPr>
      <w:r>
        <w:rPr>
          <w:sz w:val="24"/>
        </w:rPr>
        <w:t>Participaron</w:t>
      </w:r>
      <w:r>
        <w:rPr>
          <w:spacing w:val="-5"/>
          <w:sz w:val="24"/>
        </w:rPr>
        <w:t xml:space="preserve"> </w:t>
      </w:r>
      <w:r>
        <w:rPr>
          <w:sz w:val="24"/>
        </w:rPr>
        <w:t>diecisiete</w:t>
      </w:r>
      <w:r>
        <w:rPr>
          <w:spacing w:val="-3"/>
          <w:sz w:val="24"/>
        </w:rPr>
        <w:t xml:space="preserve"> </w:t>
      </w:r>
      <w:r>
        <w:rPr>
          <w:sz w:val="24"/>
        </w:rPr>
        <w:t>partidos</w:t>
      </w:r>
      <w:r>
        <w:rPr>
          <w:spacing w:val="-3"/>
          <w:sz w:val="24"/>
        </w:rPr>
        <w:t xml:space="preserve"> </w:t>
      </w:r>
      <w:r>
        <w:rPr>
          <w:sz w:val="24"/>
        </w:rPr>
        <w:t>políticos,</w:t>
      </w:r>
      <w:r>
        <w:rPr>
          <w:spacing w:val="-3"/>
          <w:sz w:val="24"/>
        </w:rPr>
        <w:t xml:space="preserve"> </w:t>
      </w:r>
      <w:r>
        <w:rPr>
          <w:sz w:val="24"/>
        </w:rPr>
        <w:t>algunos</w:t>
      </w:r>
      <w:r>
        <w:rPr>
          <w:spacing w:val="-4"/>
          <w:sz w:val="24"/>
        </w:rPr>
        <w:t xml:space="preserve"> </w:t>
      </w:r>
      <w:r>
        <w:rPr>
          <w:sz w:val="24"/>
        </w:rPr>
        <w:t>en</w:t>
      </w:r>
      <w:r>
        <w:rPr>
          <w:spacing w:val="-3"/>
          <w:sz w:val="24"/>
        </w:rPr>
        <w:t xml:space="preserve"> </w:t>
      </w:r>
      <w:r>
        <w:rPr>
          <w:sz w:val="24"/>
        </w:rPr>
        <w:t>alianza</w:t>
      </w:r>
      <w:r>
        <w:rPr>
          <w:spacing w:val="-3"/>
          <w:sz w:val="24"/>
        </w:rPr>
        <w:t xml:space="preserve"> </w:t>
      </w:r>
      <w:r>
        <w:rPr>
          <w:spacing w:val="-2"/>
          <w:sz w:val="24"/>
        </w:rPr>
        <w:t>electoral.</w:t>
      </w:r>
    </w:p>
    <w:p w14:paraId="492D2FA7" w14:textId="77777777" w:rsidR="007779BE" w:rsidRDefault="00000000">
      <w:pPr>
        <w:pStyle w:val="Prrafodelista"/>
        <w:numPr>
          <w:ilvl w:val="1"/>
          <w:numId w:val="16"/>
        </w:numPr>
        <w:tabs>
          <w:tab w:val="left" w:pos="1058"/>
        </w:tabs>
        <w:spacing w:before="37" w:line="276" w:lineRule="auto"/>
        <w:ind w:right="336"/>
        <w:jc w:val="both"/>
        <w:rPr>
          <w:sz w:val="24"/>
        </w:rPr>
      </w:pPr>
      <w:r>
        <w:rPr>
          <w:sz w:val="24"/>
        </w:rPr>
        <w:t>En</w:t>
      </w:r>
      <w:r>
        <w:rPr>
          <w:spacing w:val="-9"/>
          <w:sz w:val="24"/>
        </w:rPr>
        <w:t xml:space="preserve"> </w:t>
      </w:r>
      <w:r>
        <w:rPr>
          <w:sz w:val="24"/>
        </w:rPr>
        <w:t>la</w:t>
      </w:r>
      <w:r>
        <w:rPr>
          <w:spacing w:val="-9"/>
          <w:sz w:val="24"/>
        </w:rPr>
        <w:t xml:space="preserve"> </w:t>
      </w:r>
      <w:r>
        <w:rPr>
          <w:sz w:val="24"/>
        </w:rPr>
        <w:t>elección</w:t>
      </w:r>
      <w:r>
        <w:rPr>
          <w:spacing w:val="-8"/>
          <w:sz w:val="24"/>
        </w:rPr>
        <w:t xml:space="preserve"> </w:t>
      </w:r>
      <w:r>
        <w:rPr>
          <w:sz w:val="24"/>
        </w:rPr>
        <w:t>distrital</w:t>
      </w:r>
      <w:r>
        <w:rPr>
          <w:spacing w:val="-8"/>
          <w:sz w:val="24"/>
        </w:rPr>
        <w:t xml:space="preserve"> </w:t>
      </w:r>
      <w:r>
        <w:rPr>
          <w:sz w:val="24"/>
        </w:rPr>
        <w:t>prevaleció</w:t>
      </w:r>
      <w:r>
        <w:rPr>
          <w:spacing w:val="-5"/>
          <w:sz w:val="24"/>
        </w:rPr>
        <w:t xml:space="preserve"> </w:t>
      </w:r>
      <w:r>
        <w:rPr>
          <w:sz w:val="24"/>
        </w:rPr>
        <w:t>el</w:t>
      </w:r>
      <w:r>
        <w:rPr>
          <w:spacing w:val="-8"/>
          <w:sz w:val="24"/>
        </w:rPr>
        <w:t xml:space="preserve"> </w:t>
      </w:r>
      <w:r>
        <w:rPr>
          <w:sz w:val="24"/>
        </w:rPr>
        <w:t>criterio</w:t>
      </w:r>
      <w:r>
        <w:rPr>
          <w:spacing w:val="-6"/>
          <w:sz w:val="24"/>
        </w:rPr>
        <w:t xml:space="preserve"> </w:t>
      </w:r>
      <w:r>
        <w:rPr>
          <w:sz w:val="24"/>
        </w:rPr>
        <w:t>relativo</w:t>
      </w:r>
      <w:r>
        <w:rPr>
          <w:spacing w:val="-8"/>
          <w:sz w:val="24"/>
        </w:rPr>
        <w:t xml:space="preserve"> </w:t>
      </w:r>
      <w:r>
        <w:rPr>
          <w:sz w:val="24"/>
        </w:rPr>
        <w:t>a</w:t>
      </w:r>
      <w:r>
        <w:rPr>
          <w:spacing w:val="-9"/>
          <w:sz w:val="24"/>
        </w:rPr>
        <w:t xml:space="preserve"> </w:t>
      </w:r>
      <w:r>
        <w:rPr>
          <w:sz w:val="24"/>
        </w:rPr>
        <w:t>que</w:t>
      </w:r>
      <w:r>
        <w:rPr>
          <w:spacing w:val="-9"/>
          <w:sz w:val="24"/>
        </w:rPr>
        <w:t xml:space="preserve"> </w:t>
      </w:r>
      <w:r>
        <w:rPr>
          <w:sz w:val="24"/>
        </w:rPr>
        <w:t>el</w:t>
      </w:r>
      <w:r>
        <w:rPr>
          <w:spacing w:val="-8"/>
          <w:sz w:val="24"/>
        </w:rPr>
        <w:t xml:space="preserve"> </w:t>
      </w:r>
      <w:r>
        <w:rPr>
          <w:sz w:val="24"/>
        </w:rPr>
        <w:t>diputado</w:t>
      </w:r>
      <w:r>
        <w:rPr>
          <w:spacing w:val="-6"/>
          <w:sz w:val="24"/>
        </w:rPr>
        <w:t xml:space="preserve"> </w:t>
      </w:r>
      <w:r>
        <w:rPr>
          <w:sz w:val="24"/>
        </w:rPr>
        <w:t>es</w:t>
      </w:r>
      <w:r>
        <w:rPr>
          <w:spacing w:val="-8"/>
          <w:sz w:val="24"/>
        </w:rPr>
        <w:t xml:space="preserve"> </w:t>
      </w:r>
      <w:r>
        <w:rPr>
          <w:sz w:val="24"/>
        </w:rPr>
        <w:t>un</w:t>
      </w:r>
      <w:r>
        <w:rPr>
          <w:spacing w:val="-6"/>
          <w:sz w:val="24"/>
        </w:rPr>
        <w:t xml:space="preserve"> </w:t>
      </w:r>
      <w:r>
        <w:rPr>
          <w:sz w:val="24"/>
        </w:rPr>
        <w:t>gestor</w:t>
      </w:r>
      <w:r>
        <w:rPr>
          <w:spacing w:val="-8"/>
          <w:sz w:val="24"/>
        </w:rPr>
        <w:t xml:space="preserve"> </w:t>
      </w:r>
      <w:r>
        <w:rPr>
          <w:sz w:val="24"/>
        </w:rPr>
        <w:t>más</w:t>
      </w:r>
      <w:r>
        <w:rPr>
          <w:spacing w:val="-9"/>
          <w:sz w:val="24"/>
        </w:rPr>
        <w:t xml:space="preserve"> </w:t>
      </w:r>
      <w:r>
        <w:rPr>
          <w:sz w:val="24"/>
        </w:rPr>
        <w:t xml:space="preserve">que </w:t>
      </w:r>
      <w:r>
        <w:rPr>
          <w:spacing w:val="-2"/>
          <w:sz w:val="24"/>
        </w:rPr>
        <w:t>un</w:t>
      </w:r>
      <w:r>
        <w:rPr>
          <w:spacing w:val="-7"/>
          <w:sz w:val="24"/>
        </w:rPr>
        <w:t xml:space="preserve"> </w:t>
      </w:r>
      <w:r>
        <w:rPr>
          <w:spacing w:val="-2"/>
          <w:sz w:val="24"/>
        </w:rPr>
        <w:t>legislador,</w:t>
      </w:r>
      <w:r>
        <w:rPr>
          <w:spacing w:val="-7"/>
          <w:sz w:val="24"/>
        </w:rPr>
        <w:t xml:space="preserve"> </w:t>
      </w:r>
      <w:r>
        <w:rPr>
          <w:spacing w:val="-2"/>
          <w:sz w:val="24"/>
        </w:rPr>
        <w:t>lo</w:t>
      </w:r>
      <w:r>
        <w:rPr>
          <w:spacing w:val="-5"/>
          <w:sz w:val="24"/>
        </w:rPr>
        <w:t xml:space="preserve"> </w:t>
      </w:r>
      <w:r>
        <w:rPr>
          <w:spacing w:val="-2"/>
          <w:sz w:val="24"/>
        </w:rPr>
        <w:t>que</w:t>
      </w:r>
      <w:r>
        <w:rPr>
          <w:spacing w:val="-8"/>
          <w:sz w:val="24"/>
        </w:rPr>
        <w:t xml:space="preserve"> </w:t>
      </w:r>
      <w:r>
        <w:rPr>
          <w:spacing w:val="-2"/>
          <w:sz w:val="24"/>
        </w:rPr>
        <w:t>permitió</w:t>
      </w:r>
      <w:r>
        <w:rPr>
          <w:spacing w:val="-5"/>
          <w:sz w:val="24"/>
        </w:rPr>
        <w:t xml:space="preserve"> </w:t>
      </w:r>
      <w:r>
        <w:rPr>
          <w:spacing w:val="-2"/>
          <w:sz w:val="24"/>
        </w:rPr>
        <w:t>el</w:t>
      </w:r>
      <w:r>
        <w:rPr>
          <w:spacing w:val="-5"/>
          <w:sz w:val="24"/>
        </w:rPr>
        <w:t xml:space="preserve"> </w:t>
      </w:r>
      <w:r>
        <w:rPr>
          <w:spacing w:val="-2"/>
          <w:sz w:val="24"/>
        </w:rPr>
        <w:t>acceso</w:t>
      </w:r>
      <w:r>
        <w:rPr>
          <w:spacing w:val="-7"/>
          <w:sz w:val="24"/>
        </w:rPr>
        <w:t xml:space="preserve"> </w:t>
      </w:r>
      <w:r>
        <w:rPr>
          <w:spacing w:val="-2"/>
          <w:sz w:val="24"/>
        </w:rPr>
        <w:t>de</w:t>
      </w:r>
      <w:r>
        <w:rPr>
          <w:spacing w:val="-8"/>
          <w:sz w:val="24"/>
        </w:rPr>
        <w:t xml:space="preserve"> </w:t>
      </w:r>
      <w:r>
        <w:rPr>
          <w:spacing w:val="-2"/>
          <w:sz w:val="24"/>
        </w:rPr>
        <w:t>representantes</w:t>
      </w:r>
      <w:r>
        <w:rPr>
          <w:spacing w:val="-7"/>
          <w:sz w:val="24"/>
        </w:rPr>
        <w:t xml:space="preserve"> </w:t>
      </w:r>
      <w:r>
        <w:rPr>
          <w:spacing w:val="-2"/>
          <w:sz w:val="24"/>
        </w:rPr>
        <w:t>poco</w:t>
      </w:r>
      <w:r>
        <w:rPr>
          <w:spacing w:val="-7"/>
          <w:sz w:val="24"/>
        </w:rPr>
        <w:t xml:space="preserve"> </w:t>
      </w:r>
      <w:r>
        <w:rPr>
          <w:spacing w:val="-2"/>
          <w:sz w:val="24"/>
        </w:rPr>
        <w:t>familiarizados</w:t>
      </w:r>
      <w:r>
        <w:rPr>
          <w:spacing w:val="-4"/>
          <w:sz w:val="24"/>
        </w:rPr>
        <w:t xml:space="preserve"> </w:t>
      </w:r>
      <w:r>
        <w:rPr>
          <w:spacing w:val="-2"/>
          <w:sz w:val="24"/>
        </w:rPr>
        <w:t>con</w:t>
      </w:r>
      <w:r>
        <w:rPr>
          <w:spacing w:val="-7"/>
          <w:sz w:val="24"/>
        </w:rPr>
        <w:t xml:space="preserve"> </w:t>
      </w:r>
      <w:r>
        <w:rPr>
          <w:spacing w:val="-2"/>
          <w:sz w:val="24"/>
        </w:rPr>
        <w:t>la</w:t>
      </w:r>
      <w:r>
        <w:rPr>
          <w:spacing w:val="-7"/>
          <w:sz w:val="24"/>
        </w:rPr>
        <w:t xml:space="preserve"> </w:t>
      </w:r>
      <w:r>
        <w:rPr>
          <w:spacing w:val="-2"/>
          <w:sz w:val="24"/>
        </w:rPr>
        <w:t>técnica.</w:t>
      </w:r>
    </w:p>
    <w:p w14:paraId="6589F8D3" w14:textId="77777777" w:rsidR="007779BE" w:rsidRDefault="00000000">
      <w:pPr>
        <w:pStyle w:val="Prrafodelista"/>
        <w:numPr>
          <w:ilvl w:val="1"/>
          <w:numId w:val="16"/>
        </w:numPr>
        <w:tabs>
          <w:tab w:val="left" w:pos="1058"/>
        </w:tabs>
        <w:spacing w:line="276" w:lineRule="auto"/>
        <w:ind w:right="334"/>
        <w:jc w:val="both"/>
        <w:rPr>
          <w:sz w:val="24"/>
        </w:rPr>
      </w:pPr>
      <w:r>
        <w:rPr>
          <w:sz w:val="24"/>
        </w:rPr>
        <w:t>El resultado de las elecciones no permitió articular ninguna mayoría ideológica, lo que marcó</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estableciera</w:t>
      </w:r>
      <w:r>
        <w:rPr>
          <w:spacing w:val="-15"/>
          <w:sz w:val="24"/>
        </w:rPr>
        <w:t xml:space="preserve"> </w:t>
      </w:r>
      <w:r>
        <w:rPr>
          <w:sz w:val="24"/>
        </w:rPr>
        <w:t>un</w:t>
      </w:r>
      <w:r>
        <w:rPr>
          <w:spacing w:val="-15"/>
          <w:sz w:val="24"/>
        </w:rPr>
        <w:t xml:space="preserve"> </w:t>
      </w:r>
      <w:r>
        <w:rPr>
          <w:sz w:val="24"/>
        </w:rPr>
        <w:t>sistema</w:t>
      </w:r>
      <w:r>
        <w:rPr>
          <w:spacing w:val="-15"/>
          <w:sz w:val="24"/>
        </w:rPr>
        <w:t xml:space="preserve"> </w:t>
      </w:r>
      <w:r>
        <w:rPr>
          <w:sz w:val="24"/>
        </w:rPr>
        <w:t>de</w:t>
      </w:r>
      <w:r>
        <w:rPr>
          <w:spacing w:val="-15"/>
          <w:sz w:val="24"/>
        </w:rPr>
        <w:t xml:space="preserve"> </w:t>
      </w:r>
      <w:r>
        <w:rPr>
          <w:sz w:val="24"/>
        </w:rPr>
        <w:t>“presidencias</w:t>
      </w:r>
      <w:r>
        <w:rPr>
          <w:spacing w:val="-15"/>
          <w:sz w:val="24"/>
        </w:rPr>
        <w:t xml:space="preserve"> </w:t>
      </w:r>
      <w:r>
        <w:rPr>
          <w:sz w:val="24"/>
        </w:rPr>
        <w:t>turnantes”;</w:t>
      </w:r>
      <w:r>
        <w:rPr>
          <w:spacing w:val="-15"/>
          <w:sz w:val="24"/>
        </w:rPr>
        <w:t xml:space="preserve"> </w:t>
      </w:r>
      <w:r>
        <w:rPr>
          <w:sz w:val="24"/>
        </w:rPr>
        <w:t>esto</w:t>
      </w:r>
      <w:r>
        <w:rPr>
          <w:spacing w:val="-15"/>
          <w:sz w:val="24"/>
        </w:rPr>
        <w:t xml:space="preserve"> </w:t>
      </w:r>
      <w:r>
        <w:rPr>
          <w:sz w:val="24"/>
        </w:rPr>
        <w:t>trajo</w:t>
      </w:r>
      <w:r>
        <w:rPr>
          <w:spacing w:val="-15"/>
          <w:sz w:val="24"/>
        </w:rPr>
        <w:t xml:space="preserve"> </w:t>
      </w:r>
      <w:r>
        <w:rPr>
          <w:sz w:val="24"/>
        </w:rPr>
        <w:t>consigo</w:t>
      </w:r>
      <w:r>
        <w:rPr>
          <w:spacing w:val="-15"/>
          <w:sz w:val="24"/>
        </w:rPr>
        <w:t xml:space="preserve"> </w:t>
      </w:r>
      <w:r>
        <w:rPr>
          <w:sz w:val="24"/>
        </w:rPr>
        <w:t>algunas dificultades en la productividad y congruencia.</w:t>
      </w:r>
    </w:p>
    <w:p w14:paraId="791BAAB7" w14:textId="77777777" w:rsidR="007779BE" w:rsidRDefault="00000000">
      <w:pPr>
        <w:pStyle w:val="Prrafodelista"/>
        <w:numPr>
          <w:ilvl w:val="1"/>
          <w:numId w:val="16"/>
        </w:numPr>
        <w:tabs>
          <w:tab w:val="left" w:pos="1058"/>
        </w:tabs>
        <w:spacing w:line="276" w:lineRule="auto"/>
        <w:ind w:right="341"/>
        <w:jc w:val="both"/>
        <w:rPr>
          <w:sz w:val="24"/>
        </w:rPr>
      </w:pPr>
      <w:r>
        <w:rPr>
          <w:sz w:val="24"/>
        </w:rPr>
        <w:t>No hubo anteproyecto de Constitución, tal como sí lo hubo en 1945; este hubiera sido útil como documento de trabajo.</w:t>
      </w:r>
    </w:p>
    <w:p w14:paraId="3571162F" w14:textId="77777777" w:rsidR="007779BE" w:rsidRDefault="00000000">
      <w:pPr>
        <w:pStyle w:val="Prrafodelista"/>
        <w:numPr>
          <w:ilvl w:val="1"/>
          <w:numId w:val="16"/>
        </w:numPr>
        <w:tabs>
          <w:tab w:val="left" w:pos="1058"/>
        </w:tabs>
        <w:spacing w:before="1" w:line="276" w:lineRule="auto"/>
        <w:ind w:right="337"/>
        <w:jc w:val="both"/>
        <w:rPr>
          <w:sz w:val="24"/>
        </w:rPr>
      </w:pPr>
      <w:r>
        <w:rPr>
          <w:spacing w:val="-2"/>
          <w:sz w:val="24"/>
        </w:rPr>
        <w:t>Fue</w:t>
      </w:r>
      <w:r>
        <w:rPr>
          <w:spacing w:val="-9"/>
          <w:sz w:val="24"/>
        </w:rPr>
        <w:t xml:space="preserve"> </w:t>
      </w:r>
      <w:r>
        <w:rPr>
          <w:spacing w:val="-2"/>
          <w:sz w:val="24"/>
        </w:rPr>
        <w:t>notoria</w:t>
      </w:r>
      <w:r>
        <w:rPr>
          <w:spacing w:val="-9"/>
          <w:sz w:val="24"/>
        </w:rPr>
        <w:t xml:space="preserve"> </w:t>
      </w:r>
      <w:r>
        <w:rPr>
          <w:spacing w:val="-2"/>
          <w:sz w:val="24"/>
        </w:rPr>
        <w:t>la</w:t>
      </w:r>
      <w:r>
        <w:rPr>
          <w:spacing w:val="-8"/>
          <w:sz w:val="24"/>
        </w:rPr>
        <w:t xml:space="preserve"> </w:t>
      </w:r>
      <w:r>
        <w:rPr>
          <w:spacing w:val="-2"/>
          <w:sz w:val="24"/>
        </w:rPr>
        <w:t>presencia</w:t>
      </w:r>
      <w:r>
        <w:rPr>
          <w:spacing w:val="-6"/>
          <w:sz w:val="24"/>
        </w:rPr>
        <w:t xml:space="preserve"> </w:t>
      </w:r>
      <w:r>
        <w:rPr>
          <w:spacing w:val="-2"/>
          <w:sz w:val="24"/>
        </w:rPr>
        <w:t>muy</w:t>
      </w:r>
      <w:r>
        <w:rPr>
          <w:spacing w:val="-7"/>
          <w:sz w:val="24"/>
        </w:rPr>
        <w:t xml:space="preserve"> </w:t>
      </w:r>
      <w:r>
        <w:rPr>
          <w:spacing w:val="-2"/>
          <w:sz w:val="24"/>
        </w:rPr>
        <w:t>activa</w:t>
      </w:r>
      <w:r>
        <w:rPr>
          <w:spacing w:val="-9"/>
          <w:sz w:val="24"/>
        </w:rPr>
        <w:t xml:space="preserve"> </w:t>
      </w:r>
      <w:r>
        <w:rPr>
          <w:spacing w:val="-2"/>
          <w:sz w:val="24"/>
        </w:rPr>
        <w:t>de</w:t>
      </w:r>
      <w:r>
        <w:rPr>
          <w:spacing w:val="-9"/>
          <w:sz w:val="24"/>
        </w:rPr>
        <w:t xml:space="preserve"> </w:t>
      </w:r>
      <w:r>
        <w:rPr>
          <w:spacing w:val="-2"/>
          <w:sz w:val="24"/>
        </w:rPr>
        <w:t>los</w:t>
      </w:r>
      <w:r>
        <w:rPr>
          <w:spacing w:val="-7"/>
          <w:sz w:val="24"/>
        </w:rPr>
        <w:t xml:space="preserve"> </w:t>
      </w:r>
      <w:r>
        <w:rPr>
          <w:spacing w:val="-2"/>
          <w:sz w:val="24"/>
        </w:rPr>
        <w:t>grupos</w:t>
      </w:r>
      <w:r>
        <w:rPr>
          <w:spacing w:val="-8"/>
          <w:sz w:val="24"/>
        </w:rPr>
        <w:t xml:space="preserve"> </w:t>
      </w:r>
      <w:r>
        <w:rPr>
          <w:spacing w:val="-2"/>
          <w:sz w:val="24"/>
        </w:rPr>
        <w:t>de</w:t>
      </w:r>
      <w:r>
        <w:rPr>
          <w:spacing w:val="-9"/>
          <w:sz w:val="24"/>
        </w:rPr>
        <w:t xml:space="preserve"> </w:t>
      </w:r>
      <w:r>
        <w:rPr>
          <w:spacing w:val="-2"/>
          <w:sz w:val="24"/>
        </w:rPr>
        <w:t>presión</w:t>
      </w:r>
      <w:r>
        <w:rPr>
          <w:spacing w:val="-7"/>
          <w:sz w:val="24"/>
        </w:rPr>
        <w:t xml:space="preserve"> </w:t>
      </w:r>
      <w:r>
        <w:rPr>
          <w:spacing w:val="-2"/>
          <w:sz w:val="24"/>
        </w:rPr>
        <w:t>durante</w:t>
      </w:r>
      <w:r>
        <w:rPr>
          <w:spacing w:val="-9"/>
          <w:sz w:val="24"/>
        </w:rPr>
        <w:t xml:space="preserve"> </w:t>
      </w:r>
      <w:r>
        <w:rPr>
          <w:spacing w:val="-2"/>
          <w:sz w:val="24"/>
        </w:rPr>
        <w:t>el</w:t>
      </w:r>
      <w:r>
        <w:rPr>
          <w:spacing w:val="-7"/>
          <w:sz w:val="24"/>
        </w:rPr>
        <w:t xml:space="preserve"> </w:t>
      </w:r>
      <w:r>
        <w:rPr>
          <w:spacing w:val="-2"/>
          <w:sz w:val="24"/>
        </w:rPr>
        <w:t>debate</w:t>
      </w:r>
      <w:r>
        <w:rPr>
          <w:spacing w:val="-8"/>
          <w:sz w:val="24"/>
        </w:rPr>
        <w:t xml:space="preserve"> </w:t>
      </w:r>
      <w:r>
        <w:rPr>
          <w:spacing w:val="-2"/>
          <w:sz w:val="24"/>
        </w:rPr>
        <w:t>de</w:t>
      </w:r>
      <w:r>
        <w:rPr>
          <w:spacing w:val="-9"/>
          <w:sz w:val="24"/>
        </w:rPr>
        <w:t xml:space="preserve"> </w:t>
      </w:r>
      <w:r>
        <w:rPr>
          <w:spacing w:val="-2"/>
          <w:sz w:val="24"/>
        </w:rPr>
        <w:t>los</w:t>
      </w:r>
      <w:r>
        <w:rPr>
          <w:spacing w:val="-7"/>
          <w:sz w:val="24"/>
        </w:rPr>
        <w:t xml:space="preserve"> </w:t>
      </w:r>
      <w:r>
        <w:rPr>
          <w:spacing w:val="-2"/>
          <w:sz w:val="24"/>
        </w:rPr>
        <w:t xml:space="preserve">asuntos </w:t>
      </w:r>
      <w:r>
        <w:rPr>
          <w:sz w:val="24"/>
        </w:rPr>
        <w:t>concernientes a cada sector de intereses.</w:t>
      </w:r>
    </w:p>
    <w:p w14:paraId="4E6CCB89" w14:textId="77777777" w:rsidR="007779BE" w:rsidRDefault="00000000">
      <w:pPr>
        <w:pStyle w:val="Prrafodelista"/>
        <w:numPr>
          <w:ilvl w:val="1"/>
          <w:numId w:val="16"/>
        </w:numPr>
        <w:tabs>
          <w:tab w:val="left" w:pos="1058"/>
        </w:tabs>
        <w:spacing w:line="276" w:lineRule="auto"/>
        <w:ind w:right="338"/>
        <w:jc w:val="both"/>
        <w:rPr>
          <w:sz w:val="24"/>
        </w:rPr>
      </w:pPr>
      <w:r>
        <w:rPr>
          <w:sz w:val="24"/>
        </w:rPr>
        <w:t>La Constitución fue elaborada en un ambiente de intensidad política, dada una campaña presidencialista</w:t>
      </w:r>
      <w:r>
        <w:rPr>
          <w:spacing w:val="-15"/>
          <w:sz w:val="24"/>
        </w:rPr>
        <w:t xml:space="preserve"> </w:t>
      </w:r>
      <w:r>
        <w:rPr>
          <w:sz w:val="24"/>
        </w:rPr>
        <w:t>simultánea,</w:t>
      </w:r>
      <w:r>
        <w:rPr>
          <w:spacing w:val="-15"/>
          <w:sz w:val="24"/>
        </w:rPr>
        <w:t xml:space="preserve"> </w:t>
      </w:r>
      <w:r>
        <w:rPr>
          <w:sz w:val="24"/>
        </w:rPr>
        <w:t>lo</w:t>
      </w:r>
      <w:r>
        <w:rPr>
          <w:spacing w:val="-15"/>
          <w:sz w:val="24"/>
        </w:rPr>
        <w:t xml:space="preserve"> </w:t>
      </w:r>
      <w:r>
        <w:rPr>
          <w:sz w:val="24"/>
        </w:rPr>
        <w:t>cual</w:t>
      </w:r>
      <w:r>
        <w:rPr>
          <w:spacing w:val="-15"/>
          <w:sz w:val="24"/>
        </w:rPr>
        <w:t xml:space="preserve"> </w:t>
      </w:r>
      <w:r>
        <w:rPr>
          <w:sz w:val="24"/>
        </w:rPr>
        <w:t>influyó</w:t>
      </w:r>
      <w:r>
        <w:rPr>
          <w:spacing w:val="-15"/>
          <w:sz w:val="24"/>
        </w:rPr>
        <w:t xml:space="preserve"> </w:t>
      </w:r>
      <w:r>
        <w:rPr>
          <w:sz w:val="24"/>
        </w:rPr>
        <w:t>poderosamente</w:t>
      </w:r>
      <w:r>
        <w:rPr>
          <w:spacing w:val="-15"/>
          <w:sz w:val="24"/>
        </w:rPr>
        <w:t xml:space="preserve"> </w:t>
      </w:r>
      <w:r>
        <w:rPr>
          <w:sz w:val="24"/>
        </w:rPr>
        <w:t>en</w:t>
      </w:r>
      <w:r>
        <w:rPr>
          <w:spacing w:val="-15"/>
          <w:sz w:val="24"/>
        </w:rPr>
        <w:t xml:space="preserve"> </w:t>
      </w:r>
      <w:r>
        <w:rPr>
          <w:sz w:val="24"/>
        </w:rPr>
        <w:t>los</w:t>
      </w:r>
      <w:r>
        <w:rPr>
          <w:spacing w:val="-15"/>
          <w:sz w:val="24"/>
        </w:rPr>
        <w:t xml:space="preserve"> </w:t>
      </w:r>
      <w:r>
        <w:rPr>
          <w:sz w:val="24"/>
        </w:rPr>
        <w:t>miembros</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Asamblea Nacional Constituyente.</w:t>
      </w:r>
    </w:p>
    <w:p w14:paraId="3EC92508" w14:textId="77777777" w:rsidR="007779BE" w:rsidRDefault="00000000">
      <w:pPr>
        <w:pStyle w:val="Prrafodelista"/>
        <w:numPr>
          <w:ilvl w:val="1"/>
          <w:numId w:val="16"/>
        </w:numPr>
        <w:tabs>
          <w:tab w:val="left" w:pos="1058"/>
        </w:tabs>
        <w:spacing w:line="276" w:lineRule="auto"/>
        <w:ind w:right="342"/>
        <w:jc w:val="both"/>
        <w:rPr>
          <w:sz w:val="24"/>
        </w:rPr>
      </w:pPr>
      <w:r>
        <w:rPr>
          <w:sz w:val="24"/>
        </w:rPr>
        <w:t>El ambiente en que se realizó el proceso fue de crisis económica, inestabilidad política, rigidez del modelo militar y crisis en el área centroamericana.</w:t>
      </w:r>
    </w:p>
    <w:p w14:paraId="459E6AB7" w14:textId="77777777" w:rsidR="007779BE" w:rsidRDefault="00000000">
      <w:pPr>
        <w:pStyle w:val="Prrafodelista"/>
        <w:numPr>
          <w:ilvl w:val="1"/>
          <w:numId w:val="16"/>
        </w:numPr>
        <w:tabs>
          <w:tab w:val="left" w:pos="1058"/>
        </w:tabs>
        <w:spacing w:line="276" w:lineRule="auto"/>
        <w:ind w:right="337"/>
        <w:jc w:val="both"/>
        <w:rPr>
          <w:sz w:val="24"/>
        </w:rPr>
      </w:pPr>
      <w:r>
        <w:rPr>
          <w:sz w:val="24"/>
        </w:rPr>
        <w:t>Los medios de comunicación fueron mucho más dinámicos que en procesos anteriores, particularmente por la exteriorización de imágenes por vía de la televisión, y por la profundidad de la crónica periodística, en realidad casi inexistente, por lo que la superficialidad extrema tornó más vulnerable a la Asamblea.</w:t>
      </w:r>
    </w:p>
    <w:p w14:paraId="6970BAE8" w14:textId="77777777" w:rsidR="007779BE" w:rsidRDefault="00000000">
      <w:pPr>
        <w:pStyle w:val="Textoindependiente"/>
        <w:spacing w:before="202"/>
        <w:rPr>
          <w:sz w:val="20"/>
        </w:rPr>
      </w:pPr>
      <w:r>
        <w:rPr>
          <w:noProof/>
          <w:sz w:val="20"/>
        </w:rPr>
        <mc:AlternateContent>
          <mc:Choice Requires="wps">
            <w:drawing>
              <wp:anchor distT="0" distB="0" distL="0" distR="0" simplePos="0" relativeHeight="487596032" behindDoc="1" locked="0" layoutInCell="1" allowOverlap="1" wp14:anchorId="45BEEE81" wp14:editId="48D0B509">
                <wp:simplePos x="0" y="0"/>
                <wp:positionH relativeFrom="page">
                  <wp:posOffset>900988</wp:posOffset>
                </wp:positionH>
                <wp:positionV relativeFrom="paragraph">
                  <wp:posOffset>289666</wp:posOffset>
                </wp:positionV>
                <wp:extent cx="1829435" cy="762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3E3B5" id="Graphic 113" o:spid="_x0000_s1026" style="position:absolute;margin-left:70.95pt;margin-top:22.8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" path="m1829053,l,,,7620r1829053,l1829053,xe" fillcolor="black" stroked="f">
                <v:path arrowok="t"/>
                <w10:wrap type="topAndBottom" anchorx="page"/>
              </v:shape>
            </w:pict>
          </mc:Fallback>
        </mc:AlternateContent>
      </w:r>
    </w:p>
    <w:p w14:paraId="24BF3A9D" w14:textId="77777777" w:rsidR="007779BE" w:rsidRDefault="00000000">
      <w:pPr>
        <w:spacing w:before="142"/>
        <w:ind w:left="338" w:right="334"/>
        <w:rPr>
          <w:sz w:val="20"/>
        </w:rPr>
      </w:pPr>
      <w:bookmarkStart w:id="12" w:name="_bookmark12"/>
      <w:bookmarkEnd w:id="12"/>
      <w:r>
        <w:rPr>
          <w:sz w:val="20"/>
          <w:vertAlign w:val="superscript"/>
        </w:rPr>
        <w:t>10</w:t>
      </w:r>
      <w:r>
        <w:rPr>
          <w:spacing w:val="-8"/>
          <w:sz w:val="20"/>
        </w:rPr>
        <w:t xml:space="preserve"> </w:t>
      </w:r>
      <w:r>
        <w:rPr>
          <w:sz w:val="20"/>
        </w:rPr>
        <w:t>M</w:t>
      </w:r>
      <w:r>
        <w:rPr>
          <w:sz w:val="16"/>
        </w:rPr>
        <w:t>ALDONADO</w:t>
      </w:r>
      <w:r>
        <w:rPr>
          <w:spacing w:val="-8"/>
          <w:sz w:val="16"/>
        </w:rPr>
        <w:t xml:space="preserve"> </w:t>
      </w:r>
      <w:r>
        <w:rPr>
          <w:sz w:val="20"/>
        </w:rPr>
        <w:t>A</w:t>
      </w:r>
      <w:r>
        <w:rPr>
          <w:sz w:val="16"/>
        </w:rPr>
        <w:t>GUIRRE</w:t>
      </w:r>
      <w:r>
        <w:rPr>
          <w:sz w:val="20"/>
        </w:rPr>
        <w:t>,</w:t>
      </w:r>
      <w:r>
        <w:rPr>
          <w:spacing w:val="-7"/>
          <w:sz w:val="20"/>
        </w:rPr>
        <w:t xml:space="preserve"> </w:t>
      </w:r>
      <w:r>
        <w:rPr>
          <w:sz w:val="20"/>
        </w:rPr>
        <w:t>Alejandro,</w:t>
      </w:r>
      <w:r>
        <w:rPr>
          <w:spacing w:val="-8"/>
          <w:sz w:val="20"/>
        </w:rPr>
        <w:t xml:space="preserve"> </w:t>
      </w:r>
      <w:r>
        <w:rPr>
          <w:i/>
          <w:sz w:val="20"/>
        </w:rPr>
        <w:t>Temas</w:t>
      </w:r>
      <w:r>
        <w:rPr>
          <w:i/>
          <w:spacing w:val="-9"/>
          <w:sz w:val="20"/>
        </w:rPr>
        <w:t xml:space="preserve"> </w:t>
      </w:r>
      <w:r>
        <w:rPr>
          <w:i/>
          <w:sz w:val="20"/>
        </w:rPr>
        <w:t>jurídicos</w:t>
      </w:r>
      <w:r>
        <w:rPr>
          <w:sz w:val="20"/>
        </w:rPr>
        <w:t>,</w:t>
      </w:r>
      <w:r>
        <w:rPr>
          <w:spacing w:val="-7"/>
          <w:sz w:val="20"/>
        </w:rPr>
        <w:t xml:space="preserve"> </w:t>
      </w:r>
      <w:r>
        <w:rPr>
          <w:sz w:val="20"/>
        </w:rPr>
        <w:t>tomo</w:t>
      </w:r>
      <w:r>
        <w:rPr>
          <w:spacing w:val="-7"/>
          <w:sz w:val="20"/>
        </w:rPr>
        <w:t xml:space="preserve"> </w:t>
      </w:r>
      <w:r>
        <w:rPr>
          <w:sz w:val="20"/>
        </w:rPr>
        <w:t>I,</w:t>
      </w:r>
      <w:r>
        <w:rPr>
          <w:spacing w:val="-12"/>
          <w:sz w:val="20"/>
        </w:rPr>
        <w:t xml:space="preserve"> </w:t>
      </w:r>
      <w:r>
        <w:rPr>
          <w:sz w:val="20"/>
        </w:rPr>
        <w:t>Guatemala:</w:t>
      </w:r>
      <w:r>
        <w:rPr>
          <w:spacing w:val="-7"/>
          <w:sz w:val="20"/>
        </w:rPr>
        <w:t xml:space="preserve"> </w:t>
      </w:r>
      <w:r>
        <w:rPr>
          <w:sz w:val="20"/>
        </w:rPr>
        <w:t>Corte</w:t>
      </w:r>
      <w:r>
        <w:rPr>
          <w:spacing w:val="-8"/>
          <w:sz w:val="20"/>
        </w:rPr>
        <w:t xml:space="preserve"> </w:t>
      </w:r>
      <w:r>
        <w:rPr>
          <w:sz w:val="20"/>
        </w:rPr>
        <w:t>de</w:t>
      </w:r>
      <w:r>
        <w:rPr>
          <w:spacing w:val="-7"/>
          <w:sz w:val="20"/>
        </w:rPr>
        <w:t xml:space="preserve"> </w:t>
      </w:r>
      <w:r>
        <w:rPr>
          <w:sz w:val="20"/>
        </w:rPr>
        <w:t>Constitucionalidad,</w:t>
      </w:r>
      <w:r>
        <w:rPr>
          <w:spacing w:val="-10"/>
          <w:sz w:val="20"/>
        </w:rPr>
        <w:t xml:space="preserve"> </w:t>
      </w:r>
      <w:r>
        <w:rPr>
          <w:sz w:val="20"/>
        </w:rPr>
        <w:t>2007,</w:t>
      </w:r>
      <w:r>
        <w:rPr>
          <w:spacing w:val="-7"/>
          <w:sz w:val="20"/>
        </w:rPr>
        <w:t xml:space="preserve"> </w:t>
      </w:r>
      <w:r>
        <w:rPr>
          <w:sz w:val="20"/>
        </w:rPr>
        <w:t>pp.</w:t>
      </w:r>
      <w:r>
        <w:rPr>
          <w:spacing w:val="-7"/>
          <w:sz w:val="20"/>
        </w:rPr>
        <w:t xml:space="preserve"> </w:t>
      </w:r>
      <w:r>
        <w:rPr>
          <w:sz w:val="20"/>
        </w:rPr>
        <w:t>375 y 376.</w:t>
      </w:r>
    </w:p>
    <w:p w14:paraId="573854D4" w14:textId="77777777" w:rsidR="007779BE" w:rsidRDefault="007779BE">
      <w:pPr>
        <w:rPr>
          <w:sz w:val="20"/>
        </w:rPr>
        <w:sectPr w:rsidR="007779BE">
          <w:pgSz w:w="12240" w:h="15840"/>
          <w:pgMar w:top="1080" w:right="1080" w:bottom="780" w:left="1080" w:header="406" w:footer="595" w:gutter="0"/>
          <w:cols w:space="720"/>
        </w:sectPr>
      </w:pPr>
    </w:p>
    <w:p w14:paraId="271B20E9" w14:textId="77777777" w:rsidR="007779BE" w:rsidRDefault="007779BE">
      <w:pPr>
        <w:pStyle w:val="Textoindependiente"/>
      </w:pPr>
    </w:p>
    <w:p w14:paraId="56CA4098" w14:textId="77777777" w:rsidR="007779BE" w:rsidRDefault="007779BE">
      <w:pPr>
        <w:pStyle w:val="Textoindependiente"/>
        <w:spacing w:before="8"/>
      </w:pPr>
    </w:p>
    <w:p w14:paraId="281CD8AB" w14:textId="77777777" w:rsidR="007779BE" w:rsidRDefault="00000000">
      <w:pPr>
        <w:pStyle w:val="Textoindependiente"/>
        <w:spacing w:before="1" w:line="276" w:lineRule="auto"/>
        <w:ind w:left="338" w:right="337" w:firstLine="707"/>
        <w:jc w:val="both"/>
      </w:pPr>
      <w:r>
        <w:t>Si</w:t>
      </w:r>
      <w:r>
        <w:rPr>
          <w:spacing w:val="-14"/>
        </w:rPr>
        <w:t xml:space="preserve"> </w:t>
      </w:r>
      <w:r>
        <w:t>bien</w:t>
      </w:r>
      <w:r>
        <w:rPr>
          <w:spacing w:val="-15"/>
        </w:rPr>
        <w:t xml:space="preserve"> </w:t>
      </w:r>
      <w:r>
        <w:t>no</w:t>
      </w:r>
      <w:r>
        <w:rPr>
          <w:spacing w:val="-15"/>
        </w:rPr>
        <w:t xml:space="preserve"> </w:t>
      </w:r>
      <w:r>
        <w:t>todas</w:t>
      </w:r>
      <w:r>
        <w:rPr>
          <w:spacing w:val="-14"/>
        </w:rPr>
        <w:t xml:space="preserve"> </w:t>
      </w:r>
      <w:r>
        <w:t>las</w:t>
      </w:r>
      <w:r>
        <w:rPr>
          <w:spacing w:val="-14"/>
        </w:rPr>
        <w:t xml:space="preserve"> </w:t>
      </w:r>
      <w:r>
        <w:t>circunstancias</w:t>
      </w:r>
      <w:r>
        <w:rPr>
          <w:spacing w:val="-14"/>
        </w:rPr>
        <w:t xml:space="preserve"> </w:t>
      </w:r>
      <w:r>
        <w:t>expuestas</w:t>
      </w:r>
      <w:r>
        <w:rPr>
          <w:spacing w:val="-14"/>
        </w:rPr>
        <w:t xml:space="preserve"> </w:t>
      </w:r>
      <w:r>
        <w:t>en</w:t>
      </w:r>
      <w:r>
        <w:rPr>
          <w:spacing w:val="-14"/>
        </w:rPr>
        <w:t xml:space="preserve"> </w:t>
      </w:r>
      <w:r>
        <w:t>los</w:t>
      </w:r>
      <w:r>
        <w:rPr>
          <w:spacing w:val="-13"/>
        </w:rPr>
        <w:t xml:space="preserve"> </w:t>
      </w:r>
      <w:r>
        <w:t>incisos</w:t>
      </w:r>
      <w:r>
        <w:rPr>
          <w:spacing w:val="-14"/>
        </w:rPr>
        <w:t xml:space="preserve"> </w:t>
      </w:r>
      <w:r>
        <w:t>anteriores</w:t>
      </w:r>
      <w:r>
        <w:rPr>
          <w:spacing w:val="-14"/>
        </w:rPr>
        <w:t xml:space="preserve"> </w:t>
      </w:r>
      <w:r>
        <w:t>son</w:t>
      </w:r>
      <w:r>
        <w:rPr>
          <w:spacing w:val="-14"/>
        </w:rPr>
        <w:t xml:space="preserve"> </w:t>
      </w:r>
      <w:r>
        <w:t>del</w:t>
      </w:r>
      <w:r>
        <w:rPr>
          <w:spacing w:val="-14"/>
        </w:rPr>
        <w:t xml:space="preserve"> </w:t>
      </w:r>
      <w:r>
        <w:t>todo</w:t>
      </w:r>
      <w:r>
        <w:rPr>
          <w:spacing w:val="-14"/>
        </w:rPr>
        <w:t xml:space="preserve"> </w:t>
      </w:r>
      <w:r>
        <w:t>positivas, estas operaron para bien, pues fueron el marco de una Constitución ideológicamente equilibrada para el momento y que trajo consigo importantes innovaciones, dentro de las cuales destaca la creación de un nuevo tribunal constitucional, con un diseño</w:t>
      </w:r>
      <w:r>
        <w:rPr>
          <w:spacing w:val="-1"/>
        </w:rPr>
        <w:t xml:space="preserve"> </w:t>
      </w:r>
      <w:r>
        <w:t>más adecuado que</w:t>
      </w:r>
      <w:r>
        <w:rPr>
          <w:spacing w:val="-1"/>
        </w:rPr>
        <w:t xml:space="preserve"> </w:t>
      </w:r>
      <w:r>
        <w:t>el que</w:t>
      </w:r>
      <w:r>
        <w:rPr>
          <w:spacing w:val="-1"/>
        </w:rPr>
        <w:t xml:space="preserve"> </w:t>
      </w:r>
      <w:r>
        <w:t>le</w:t>
      </w:r>
      <w:r>
        <w:rPr>
          <w:spacing w:val="-1"/>
        </w:rPr>
        <w:t xml:space="preserve"> </w:t>
      </w:r>
      <w:r>
        <w:t>precedió; esto, luego del ensayo no exitoso, aunque reconocidamente valioso, del anterior cuyo funcionamiento se amparaba en el supremo texto de 1965</w:t>
      </w:r>
      <w:hyperlink w:anchor="_bookmark13" w:history="1">
        <w:r>
          <w:rPr>
            <w:vertAlign w:val="superscript"/>
          </w:rPr>
          <w:t>11</w:t>
        </w:r>
      </w:hyperlink>
      <w:r>
        <w:t>.</w:t>
      </w:r>
    </w:p>
    <w:p w14:paraId="75B0DC9A" w14:textId="77777777" w:rsidR="007779BE" w:rsidRDefault="00000000">
      <w:pPr>
        <w:pStyle w:val="Textoindependiente"/>
        <w:spacing w:before="239" w:line="276" w:lineRule="auto"/>
        <w:ind w:left="338" w:right="334" w:firstLine="707"/>
        <w:jc w:val="both"/>
      </w:pPr>
      <w:r>
        <w:t>La Constitución dedica un título –el</w:t>
      </w:r>
      <w:r>
        <w:rPr>
          <w:spacing w:val="-2"/>
        </w:rPr>
        <w:t xml:space="preserve"> </w:t>
      </w:r>
      <w:r>
        <w:t>VI– a las garantías constitucionales y a la defensa del orden constitucional. Ese segmento constitucional se divide en cinco capítulos, a saber: el I concierne a la exhibición personal –</w:t>
      </w:r>
      <w:r>
        <w:rPr>
          <w:i/>
        </w:rPr>
        <w:t>habeas corpus</w:t>
      </w:r>
      <w:r>
        <w:t xml:space="preserve">–; en el II se regula el amparo; el III está dedicado a la inconstitucionalidad de las leyes –en sus modalidades en caso concreto (difusa o indirecta) y de carácter general (directa)–; el IV desarrolla lo relacionado con la Corte de Constitucionalidad –función esencial, integración, requisitos para ser magistrado, presidencia y funciones–; y el V desarrolla lo referente a la Comisión y Procurador de Derechos Humanos –el </w:t>
      </w:r>
      <w:r>
        <w:rPr>
          <w:i/>
        </w:rPr>
        <w:t xml:space="preserve">ombudsman </w:t>
      </w:r>
      <w:r>
        <w:t>guatemalteco–.</w:t>
      </w:r>
    </w:p>
    <w:p w14:paraId="1D0C00E6" w14:textId="77777777" w:rsidR="007779BE" w:rsidRDefault="00000000">
      <w:pPr>
        <w:pStyle w:val="Textoindependiente"/>
        <w:spacing w:before="241" w:line="276" w:lineRule="auto"/>
        <w:ind w:left="338" w:right="334" w:firstLine="707"/>
        <w:jc w:val="both"/>
      </w:pPr>
      <w:r>
        <w:t>Es oportuno traer a cuenta que, cuando estaba en funciones la Asamblea Nacional Constituyente, fue el diputado Oliverio G</w:t>
      </w:r>
      <w:r>
        <w:rPr>
          <w:sz w:val="19"/>
        </w:rPr>
        <w:t xml:space="preserve">ARCÍA </w:t>
      </w:r>
      <w:r>
        <w:t>R</w:t>
      </w:r>
      <w:r>
        <w:rPr>
          <w:sz w:val="19"/>
        </w:rPr>
        <w:t xml:space="preserve">ODAS </w:t>
      </w:r>
      <w:r>
        <w:t>quien presentó al pleno de los diputados constituyentes</w:t>
      </w:r>
      <w:r>
        <w:rPr>
          <w:spacing w:val="-3"/>
        </w:rPr>
        <w:t xml:space="preserve"> </w:t>
      </w:r>
      <w:r>
        <w:t>el</w:t>
      </w:r>
      <w:r>
        <w:rPr>
          <w:spacing w:val="-2"/>
        </w:rPr>
        <w:t xml:space="preserve"> </w:t>
      </w:r>
      <w:r>
        <w:t>proyecto</w:t>
      </w:r>
      <w:r>
        <w:rPr>
          <w:spacing w:val="-2"/>
        </w:rPr>
        <w:t xml:space="preserve"> </w:t>
      </w:r>
      <w:r>
        <w:t>del</w:t>
      </w:r>
      <w:r>
        <w:rPr>
          <w:spacing w:val="-2"/>
        </w:rPr>
        <w:t xml:space="preserve"> </w:t>
      </w:r>
      <w:r>
        <w:t>referido</w:t>
      </w:r>
      <w:r>
        <w:rPr>
          <w:spacing w:val="-3"/>
        </w:rPr>
        <w:t xml:space="preserve"> </w:t>
      </w:r>
      <w:r>
        <w:t>título</w:t>
      </w:r>
      <w:r>
        <w:rPr>
          <w:spacing w:val="-2"/>
        </w:rPr>
        <w:t xml:space="preserve"> </w:t>
      </w:r>
      <w:r>
        <w:t>y,</w:t>
      </w:r>
      <w:r>
        <w:rPr>
          <w:spacing w:val="-2"/>
        </w:rPr>
        <w:t xml:space="preserve"> </w:t>
      </w:r>
      <w:r>
        <w:t>en</w:t>
      </w:r>
      <w:r>
        <w:rPr>
          <w:spacing w:val="-2"/>
        </w:rPr>
        <w:t xml:space="preserve"> </w:t>
      </w:r>
      <w:r>
        <w:t>concreto cuando</w:t>
      </w:r>
      <w:r>
        <w:rPr>
          <w:spacing w:val="-2"/>
        </w:rPr>
        <w:t xml:space="preserve"> </w:t>
      </w:r>
      <w:r>
        <w:t>se</w:t>
      </w:r>
      <w:r>
        <w:rPr>
          <w:spacing w:val="-1"/>
        </w:rPr>
        <w:t xml:space="preserve"> </w:t>
      </w:r>
      <w:r>
        <w:t>refirió</w:t>
      </w:r>
      <w:r>
        <w:rPr>
          <w:spacing w:val="-2"/>
        </w:rPr>
        <w:t xml:space="preserve"> </w:t>
      </w:r>
      <w:r>
        <w:t>al</w:t>
      </w:r>
      <w:r>
        <w:rPr>
          <w:spacing w:val="-2"/>
        </w:rPr>
        <w:t xml:space="preserve"> </w:t>
      </w:r>
      <w:r>
        <w:t>capítulo</w:t>
      </w:r>
      <w:r>
        <w:rPr>
          <w:spacing w:val="-2"/>
        </w:rPr>
        <w:t xml:space="preserve"> </w:t>
      </w:r>
      <w:r>
        <w:t>atinente</w:t>
      </w:r>
      <w:r>
        <w:rPr>
          <w:spacing w:val="-3"/>
        </w:rPr>
        <w:t xml:space="preserve"> </w:t>
      </w:r>
      <w:r>
        <w:t>a la Corte de Constitucionalidad, expresó lo siguiente:</w:t>
      </w:r>
    </w:p>
    <w:p w14:paraId="708B4241" w14:textId="77777777" w:rsidR="007779BE" w:rsidRDefault="00000000">
      <w:pPr>
        <w:spacing w:before="242" w:line="276" w:lineRule="auto"/>
        <w:ind w:left="1046" w:right="334"/>
        <w:jc w:val="both"/>
      </w:pPr>
      <w:r>
        <w:t>El capítulo IV, se refiere a la Corte de Constitucionalidad, principiando por establecer la función esencial de esa Corte,</w:t>
      </w:r>
      <w:r>
        <w:rPr>
          <w:spacing w:val="-1"/>
        </w:rPr>
        <w:t xml:space="preserve"> </w:t>
      </w:r>
      <w:r>
        <w:t>implementándole por primera</w:t>
      </w:r>
      <w:r>
        <w:rPr>
          <w:spacing w:val="-1"/>
        </w:rPr>
        <w:t xml:space="preserve"> </w:t>
      </w:r>
      <w:r>
        <w:t>vez en nuestra</w:t>
      </w:r>
      <w:r>
        <w:rPr>
          <w:spacing w:val="-1"/>
        </w:rPr>
        <w:t xml:space="preserve"> </w:t>
      </w:r>
      <w:r>
        <w:t>historia constitucional,</w:t>
      </w:r>
      <w:r>
        <w:rPr>
          <w:spacing w:val="-1"/>
        </w:rPr>
        <w:t xml:space="preserve"> </w:t>
      </w:r>
      <w:r>
        <w:t>a</w:t>
      </w:r>
      <w:r>
        <w:rPr>
          <w:spacing w:val="-1"/>
        </w:rPr>
        <w:t xml:space="preserve"> </w:t>
      </w:r>
      <w:r>
        <w:t>dicho Tribunal, un carácter permanente. Es decir, una Corte, que estará constantemente vigilando la defensa</w:t>
      </w:r>
      <w:r>
        <w:rPr>
          <w:spacing w:val="-2"/>
        </w:rPr>
        <w:t xml:space="preserve"> </w:t>
      </w:r>
      <w:r>
        <w:t>del</w:t>
      </w:r>
      <w:r>
        <w:rPr>
          <w:spacing w:val="-1"/>
        </w:rPr>
        <w:t xml:space="preserve"> </w:t>
      </w:r>
      <w:r>
        <w:t>orden</w:t>
      </w:r>
      <w:r>
        <w:rPr>
          <w:spacing w:val="-4"/>
        </w:rPr>
        <w:t xml:space="preserve"> </w:t>
      </w:r>
      <w:r>
        <w:t>constitucional,</w:t>
      </w:r>
      <w:r>
        <w:rPr>
          <w:spacing w:val="-2"/>
        </w:rPr>
        <w:t xml:space="preserve"> </w:t>
      </w:r>
      <w:r>
        <w:t>en</w:t>
      </w:r>
      <w:r>
        <w:rPr>
          <w:spacing w:val="-4"/>
        </w:rPr>
        <w:t xml:space="preserve"> </w:t>
      </w:r>
      <w:r>
        <w:t>el</w:t>
      </w:r>
      <w:r>
        <w:rPr>
          <w:spacing w:val="-1"/>
        </w:rPr>
        <w:t xml:space="preserve"> </w:t>
      </w:r>
      <w:r>
        <w:t>aspecto</w:t>
      </w:r>
      <w:r>
        <w:rPr>
          <w:spacing w:val="-5"/>
        </w:rPr>
        <w:t xml:space="preserve"> </w:t>
      </w:r>
      <w:r>
        <w:t>legal,</w:t>
      </w:r>
      <w:r>
        <w:rPr>
          <w:spacing w:val="-2"/>
        </w:rPr>
        <w:t xml:space="preserve"> </w:t>
      </w:r>
      <w:r>
        <w:t>en</w:t>
      </w:r>
      <w:r>
        <w:rPr>
          <w:spacing w:val="-2"/>
        </w:rPr>
        <w:t xml:space="preserve"> </w:t>
      </w:r>
      <w:r>
        <w:t>el</w:t>
      </w:r>
      <w:r>
        <w:rPr>
          <w:spacing w:val="-1"/>
        </w:rPr>
        <w:t xml:space="preserve"> </w:t>
      </w:r>
      <w:r>
        <w:t>aspecto</w:t>
      </w:r>
      <w:r>
        <w:rPr>
          <w:spacing w:val="-5"/>
        </w:rPr>
        <w:t xml:space="preserve"> </w:t>
      </w:r>
      <w:r>
        <w:t>jurídico,</w:t>
      </w:r>
      <w:r>
        <w:rPr>
          <w:spacing w:val="-2"/>
        </w:rPr>
        <w:t xml:space="preserve"> </w:t>
      </w:r>
      <w:r>
        <w:t>a</w:t>
      </w:r>
      <w:r>
        <w:rPr>
          <w:spacing w:val="-4"/>
        </w:rPr>
        <w:t xml:space="preserve"> </w:t>
      </w:r>
      <w:r>
        <w:t>efecto</w:t>
      </w:r>
      <w:r>
        <w:rPr>
          <w:spacing w:val="-2"/>
        </w:rPr>
        <w:t xml:space="preserve"> </w:t>
      </w:r>
      <w:r>
        <w:t>de</w:t>
      </w:r>
      <w:r>
        <w:rPr>
          <w:spacing w:val="-2"/>
        </w:rPr>
        <w:t xml:space="preserve"> </w:t>
      </w:r>
      <w:r>
        <w:t>que</w:t>
      </w:r>
      <w:r>
        <w:rPr>
          <w:spacing w:val="-2"/>
        </w:rPr>
        <w:t xml:space="preserve"> </w:t>
      </w:r>
      <w:r>
        <w:t>normas ordinarias o reglamentos o</w:t>
      </w:r>
      <w:r>
        <w:rPr>
          <w:spacing w:val="-1"/>
        </w:rPr>
        <w:t xml:space="preserve"> </w:t>
      </w:r>
      <w:r>
        <w:t>disposiciones legales, no restrinjan, tergiversen o disminuyan derechos establecidos por la Constitución, o contradigan</w:t>
      </w:r>
      <w:r>
        <w:rPr>
          <w:spacing w:val="-2"/>
        </w:rPr>
        <w:t xml:space="preserve"> </w:t>
      </w:r>
      <w:r>
        <w:t>la</w:t>
      </w:r>
      <w:r>
        <w:rPr>
          <w:spacing w:val="-2"/>
        </w:rPr>
        <w:t xml:space="preserve"> </w:t>
      </w:r>
      <w:r>
        <w:t>misma. En</w:t>
      </w:r>
      <w:r>
        <w:rPr>
          <w:spacing w:val="-1"/>
        </w:rPr>
        <w:t xml:space="preserve"> </w:t>
      </w:r>
      <w:r>
        <w:t>una norma final, se regula cuáles son las funciones de la Corte de Constitucionalidad y la forma en que la presidencia se ejercerá</w:t>
      </w:r>
      <w:hyperlink w:anchor="_bookmark14" w:history="1">
        <w:r>
          <w:rPr>
            <w:vertAlign w:val="superscript"/>
          </w:rPr>
          <w:t>12</w:t>
        </w:r>
        <w:r>
          <w:t>.</w:t>
        </w:r>
      </w:hyperlink>
    </w:p>
    <w:p w14:paraId="2979BB7D" w14:textId="77777777" w:rsidR="007779BE" w:rsidRDefault="00000000">
      <w:pPr>
        <w:pStyle w:val="Textoindependiente"/>
        <w:spacing w:before="239" w:line="276" w:lineRule="auto"/>
        <w:ind w:left="338" w:right="337" w:firstLine="707"/>
        <w:jc w:val="both"/>
      </w:pPr>
      <w:r>
        <w:t>En</w:t>
      </w:r>
      <w:r>
        <w:rPr>
          <w:spacing w:val="-5"/>
        </w:rPr>
        <w:t xml:space="preserve"> </w:t>
      </w:r>
      <w:r>
        <w:t>la</w:t>
      </w:r>
      <w:r>
        <w:rPr>
          <w:spacing w:val="-5"/>
        </w:rPr>
        <w:t xml:space="preserve"> </w:t>
      </w:r>
      <w:r>
        <w:t>discusión</w:t>
      </w:r>
      <w:r>
        <w:rPr>
          <w:spacing w:val="-4"/>
        </w:rPr>
        <w:t xml:space="preserve"> </w:t>
      </w:r>
      <w:r>
        <w:t>por</w:t>
      </w:r>
      <w:r>
        <w:rPr>
          <w:spacing w:val="-2"/>
        </w:rPr>
        <w:t xml:space="preserve"> </w:t>
      </w:r>
      <w:r>
        <w:t>artículos</w:t>
      </w:r>
      <w:r>
        <w:rPr>
          <w:spacing w:val="-4"/>
        </w:rPr>
        <w:t xml:space="preserve"> </w:t>
      </w:r>
      <w:r>
        <w:t>efectuada</w:t>
      </w:r>
      <w:r>
        <w:rPr>
          <w:spacing w:val="-3"/>
        </w:rPr>
        <w:t xml:space="preserve"> </w:t>
      </w:r>
      <w:r>
        <w:t>en</w:t>
      </w:r>
      <w:r>
        <w:rPr>
          <w:spacing w:val="-5"/>
        </w:rPr>
        <w:t xml:space="preserve"> </w:t>
      </w:r>
      <w:r>
        <w:t>la</w:t>
      </w:r>
      <w:r>
        <w:rPr>
          <w:spacing w:val="-5"/>
        </w:rPr>
        <w:t xml:space="preserve"> </w:t>
      </w:r>
      <w:r>
        <w:t>segunda</w:t>
      </w:r>
      <w:r>
        <w:rPr>
          <w:spacing w:val="-6"/>
        </w:rPr>
        <w:t xml:space="preserve"> </w:t>
      </w:r>
      <w:r>
        <w:t>lectura</w:t>
      </w:r>
      <w:r>
        <w:rPr>
          <w:spacing w:val="-6"/>
        </w:rPr>
        <w:t xml:space="preserve"> </w:t>
      </w:r>
      <w:r>
        <w:t>del</w:t>
      </w:r>
      <w:r>
        <w:rPr>
          <w:spacing w:val="-4"/>
        </w:rPr>
        <w:t xml:space="preserve"> </w:t>
      </w:r>
      <w:r>
        <w:t>proyecto</w:t>
      </w:r>
      <w:r>
        <w:rPr>
          <w:spacing w:val="-4"/>
        </w:rPr>
        <w:t xml:space="preserve"> </w:t>
      </w:r>
      <w:r>
        <w:t>de</w:t>
      </w:r>
      <w:r>
        <w:rPr>
          <w:spacing w:val="-6"/>
        </w:rPr>
        <w:t xml:space="preserve"> </w:t>
      </w:r>
      <w:r>
        <w:t>título</w:t>
      </w:r>
      <w:r>
        <w:rPr>
          <w:spacing w:val="-10"/>
        </w:rPr>
        <w:t xml:space="preserve"> </w:t>
      </w:r>
      <w:r>
        <w:t>VI</w:t>
      </w:r>
      <w:r>
        <w:rPr>
          <w:spacing w:val="-6"/>
        </w:rPr>
        <w:t xml:space="preserve"> </w:t>
      </w:r>
      <w:r>
        <w:t>de</w:t>
      </w:r>
      <w:r>
        <w:rPr>
          <w:spacing w:val="-4"/>
        </w:rPr>
        <w:t xml:space="preserve"> </w:t>
      </w:r>
      <w:r>
        <w:t>la Constitución, el representante Walterio D</w:t>
      </w:r>
      <w:r>
        <w:rPr>
          <w:sz w:val="19"/>
        </w:rPr>
        <w:t xml:space="preserve">ÍAZ </w:t>
      </w:r>
      <w:r>
        <w:t>L</w:t>
      </w:r>
      <w:r>
        <w:rPr>
          <w:sz w:val="19"/>
        </w:rPr>
        <w:t xml:space="preserve">OZANO </w:t>
      </w:r>
      <w:r>
        <w:t>realizó la siguiente reflexión:</w:t>
      </w:r>
    </w:p>
    <w:p w14:paraId="3E1A7843" w14:textId="77777777" w:rsidR="007779BE" w:rsidRDefault="00000000">
      <w:pPr>
        <w:spacing w:before="241" w:line="276" w:lineRule="auto"/>
        <w:ind w:left="1046" w:right="335"/>
        <w:jc w:val="both"/>
      </w:pPr>
      <w:r>
        <w:t>La</w:t>
      </w:r>
      <w:r>
        <w:rPr>
          <w:spacing w:val="-5"/>
        </w:rPr>
        <w:t xml:space="preserve"> </w:t>
      </w:r>
      <w:r>
        <w:t>Corte</w:t>
      </w:r>
      <w:r>
        <w:rPr>
          <w:spacing w:val="-4"/>
        </w:rPr>
        <w:t xml:space="preserve"> </w:t>
      </w:r>
      <w:r>
        <w:t>de</w:t>
      </w:r>
      <w:r>
        <w:rPr>
          <w:spacing w:val="-7"/>
        </w:rPr>
        <w:t xml:space="preserve"> </w:t>
      </w:r>
      <w:r>
        <w:t>Constitucionalidad,</w:t>
      </w:r>
      <w:r>
        <w:rPr>
          <w:spacing w:val="-4"/>
        </w:rPr>
        <w:t xml:space="preserve"> </w:t>
      </w:r>
      <w:r>
        <w:t>tal</w:t>
      </w:r>
      <w:r>
        <w:rPr>
          <w:spacing w:val="-6"/>
        </w:rPr>
        <w:t xml:space="preserve"> </w:t>
      </w:r>
      <w:r>
        <w:t>como</w:t>
      </w:r>
      <w:r>
        <w:rPr>
          <w:spacing w:val="-5"/>
        </w:rPr>
        <w:t xml:space="preserve"> </w:t>
      </w:r>
      <w:r>
        <w:t>está</w:t>
      </w:r>
      <w:r>
        <w:rPr>
          <w:spacing w:val="-7"/>
        </w:rPr>
        <w:t xml:space="preserve"> </w:t>
      </w:r>
      <w:r>
        <w:t>concebida</w:t>
      </w:r>
      <w:r>
        <w:rPr>
          <w:spacing w:val="-4"/>
        </w:rPr>
        <w:t xml:space="preserve"> </w:t>
      </w:r>
      <w:r>
        <w:t>en</w:t>
      </w:r>
      <w:r>
        <w:rPr>
          <w:spacing w:val="-4"/>
        </w:rPr>
        <w:t xml:space="preserve"> </w:t>
      </w:r>
      <w:r>
        <w:t>el</w:t>
      </w:r>
      <w:r>
        <w:rPr>
          <w:spacing w:val="-4"/>
        </w:rPr>
        <w:t xml:space="preserve"> </w:t>
      </w:r>
      <w:r>
        <w:t>artículo</w:t>
      </w:r>
      <w:r>
        <w:rPr>
          <w:spacing w:val="-5"/>
        </w:rPr>
        <w:t xml:space="preserve"> </w:t>
      </w:r>
      <w:r>
        <w:t>262</w:t>
      </w:r>
      <w:r>
        <w:rPr>
          <w:spacing w:val="-5"/>
        </w:rPr>
        <w:t xml:space="preserve"> </w:t>
      </w:r>
      <w:r>
        <w:t>es</w:t>
      </w:r>
      <w:r>
        <w:rPr>
          <w:spacing w:val="-6"/>
        </w:rPr>
        <w:t xml:space="preserve"> </w:t>
      </w:r>
      <w:r>
        <w:t>hermosa,</w:t>
      </w:r>
      <w:r>
        <w:rPr>
          <w:spacing w:val="-5"/>
        </w:rPr>
        <w:t xml:space="preserve"> </w:t>
      </w:r>
      <w:r>
        <w:t>es</w:t>
      </w:r>
      <w:r>
        <w:rPr>
          <w:spacing w:val="-4"/>
        </w:rPr>
        <w:t xml:space="preserve"> </w:t>
      </w:r>
      <w:r>
        <w:t>un</w:t>
      </w:r>
      <w:r>
        <w:rPr>
          <w:spacing w:val="-7"/>
        </w:rPr>
        <w:t xml:space="preserve"> </w:t>
      </w:r>
      <w:r>
        <w:t>sueño de un tribunal de jurisdicción privativa, cuya funciones [sic]</w:t>
      </w:r>
      <w:r>
        <w:rPr>
          <w:spacing w:val="40"/>
        </w:rPr>
        <w:t xml:space="preserve"> </w:t>
      </w:r>
      <w:r>
        <w:t>esenciales [sic] la defensa del orden constitucional; es decir, un órgano que garantice hasta donde sea posible, que cualquier tipo de disposición,</w:t>
      </w:r>
      <w:r>
        <w:rPr>
          <w:spacing w:val="65"/>
        </w:rPr>
        <w:t xml:space="preserve"> </w:t>
      </w:r>
      <w:r>
        <w:t>cualquier</w:t>
      </w:r>
      <w:r>
        <w:rPr>
          <w:spacing w:val="66"/>
        </w:rPr>
        <w:t xml:space="preserve"> </w:t>
      </w:r>
      <w:r>
        <w:t>tipo</w:t>
      </w:r>
      <w:r>
        <w:rPr>
          <w:spacing w:val="68"/>
        </w:rPr>
        <w:t xml:space="preserve"> </w:t>
      </w:r>
      <w:r>
        <w:t>de</w:t>
      </w:r>
      <w:r>
        <w:rPr>
          <w:spacing w:val="68"/>
        </w:rPr>
        <w:t xml:space="preserve"> </w:t>
      </w:r>
      <w:r>
        <w:t>ley,</w:t>
      </w:r>
      <w:r>
        <w:rPr>
          <w:spacing w:val="67"/>
        </w:rPr>
        <w:t xml:space="preserve"> </w:t>
      </w:r>
      <w:r>
        <w:t>o</w:t>
      </w:r>
      <w:r>
        <w:rPr>
          <w:spacing w:val="67"/>
        </w:rPr>
        <w:t xml:space="preserve"> </w:t>
      </w:r>
      <w:r>
        <w:t>cualquier</w:t>
      </w:r>
      <w:r>
        <w:rPr>
          <w:spacing w:val="69"/>
        </w:rPr>
        <w:t xml:space="preserve"> </w:t>
      </w:r>
      <w:r>
        <w:t>violación</w:t>
      </w:r>
      <w:r>
        <w:rPr>
          <w:spacing w:val="67"/>
        </w:rPr>
        <w:t xml:space="preserve"> </w:t>
      </w:r>
      <w:r>
        <w:t>a</w:t>
      </w:r>
      <w:r>
        <w:rPr>
          <w:spacing w:val="66"/>
        </w:rPr>
        <w:t xml:space="preserve"> </w:t>
      </w:r>
      <w:r>
        <w:t>los</w:t>
      </w:r>
      <w:r>
        <w:rPr>
          <w:spacing w:val="69"/>
        </w:rPr>
        <w:t xml:space="preserve"> </w:t>
      </w:r>
      <w:r>
        <w:t>principios</w:t>
      </w:r>
      <w:r>
        <w:rPr>
          <w:spacing w:val="66"/>
        </w:rPr>
        <w:t xml:space="preserve"> </w:t>
      </w:r>
      <w:r>
        <w:t>contenidos</w:t>
      </w:r>
      <w:r>
        <w:rPr>
          <w:spacing w:val="68"/>
        </w:rPr>
        <w:t xml:space="preserve"> </w:t>
      </w:r>
      <w:r>
        <w:t>en</w:t>
      </w:r>
      <w:r>
        <w:rPr>
          <w:spacing w:val="69"/>
        </w:rPr>
        <w:t xml:space="preserve"> </w:t>
      </w:r>
      <w:r>
        <w:rPr>
          <w:spacing w:val="-5"/>
        </w:rPr>
        <w:t>la</w:t>
      </w:r>
    </w:p>
    <w:p w14:paraId="1884719E" w14:textId="77777777" w:rsidR="007779BE" w:rsidRDefault="00000000">
      <w:pPr>
        <w:pStyle w:val="Textoindependiente"/>
        <w:spacing w:before="7"/>
        <w:rPr>
          <w:sz w:val="20"/>
        </w:rPr>
      </w:pPr>
      <w:r>
        <w:rPr>
          <w:noProof/>
          <w:sz w:val="20"/>
        </w:rPr>
        <mc:AlternateContent>
          <mc:Choice Requires="wps">
            <w:drawing>
              <wp:anchor distT="0" distB="0" distL="0" distR="0" simplePos="0" relativeHeight="487596544" behindDoc="1" locked="0" layoutInCell="1" allowOverlap="1" wp14:anchorId="09BE02E0" wp14:editId="5980EE5E">
                <wp:simplePos x="0" y="0"/>
                <wp:positionH relativeFrom="page">
                  <wp:posOffset>900988</wp:posOffset>
                </wp:positionH>
                <wp:positionV relativeFrom="paragraph">
                  <wp:posOffset>166318</wp:posOffset>
                </wp:positionV>
                <wp:extent cx="1829435" cy="762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1EDB6" id="Graphic 114" o:spid="_x0000_s1026" style="position:absolute;margin-left:70.95pt;margin-top:13.1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" path="m1829053,l,,,7620r1829053,l1829053,xe" fillcolor="black" stroked="f">
                <v:path arrowok="t"/>
                <w10:wrap type="topAndBottom" anchorx="page"/>
              </v:shape>
            </w:pict>
          </mc:Fallback>
        </mc:AlternateContent>
      </w:r>
    </w:p>
    <w:p w14:paraId="2C07749F" w14:textId="77777777" w:rsidR="007779BE" w:rsidRDefault="00000000">
      <w:pPr>
        <w:spacing w:before="142"/>
        <w:ind w:left="338" w:right="336"/>
        <w:jc w:val="both"/>
        <w:rPr>
          <w:sz w:val="20"/>
        </w:rPr>
      </w:pPr>
      <w:bookmarkStart w:id="13" w:name="_bookmark13"/>
      <w:bookmarkEnd w:id="13"/>
      <w:r>
        <w:rPr>
          <w:sz w:val="20"/>
          <w:vertAlign w:val="superscript"/>
        </w:rPr>
        <w:t>11</w:t>
      </w:r>
      <w:r>
        <w:rPr>
          <w:spacing w:val="-1"/>
          <w:sz w:val="20"/>
        </w:rPr>
        <w:t xml:space="preserve"> </w:t>
      </w:r>
      <w:r>
        <w:rPr>
          <w:sz w:val="20"/>
        </w:rPr>
        <w:t>Así</w:t>
      </w:r>
      <w:r>
        <w:rPr>
          <w:spacing w:val="-1"/>
          <w:sz w:val="20"/>
        </w:rPr>
        <w:t xml:space="preserve"> </w:t>
      </w:r>
      <w:r>
        <w:rPr>
          <w:sz w:val="20"/>
        </w:rPr>
        <w:t>lo reconoce</w:t>
      </w:r>
      <w:r>
        <w:rPr>
          <w:spacing w:val="-1"/>
          <w:sz w:val="20"/>
        </w:rPr>
        <w:t xml:space="preserve"> </w:t>
      </w:r>
      <w:r>
        <w:rPr>
          <w:sz w:val="20"/>
        </w:rPr>
        <w:t>G</w:t>
      </w:r>
      <w:r>
        <w:rPr>
          <w:sz w:val="16"/>
        </w:rPr>
        <w:t>ARCÍA</w:t>
      </w:r>
      <w:r>
        <w:rPr>
          <w:spacing w:val="-2"/>
          <w:sz w:val="16"/>
        </w:rPr>
        <w:t xml:space="preserve"> </w:t>
      </w:r>
      <w:r>
        <w:rPr>
          <w:sz w:val="20"/>
        </w:rPr>
        <w:t>B</w:t>
      </w:r>
      <w:r>
        <w:rPr>
          <w:sz w:val="16"/>
        </w:rPr>
        <w:t>ELAUNDE</w:t>
      </w:r>
      <w:r>
        <w:rPr>
          <w:sz w:val="20"/>
        </w:rPr>
        <w:t>,</w:t>
      </w:r>
      <w:r>
        <w:rPr>
          <w:spacing w:val="-1"/>
          <w:sz w:val="20"/>
        </w:rPr>
        <w:t xml:space="preserve"> </w:t>
      </w:r>
      <w:r>
        <w:rPr>
          <w:sz w:val="20"/>
        </w:rPr>
        <w:t>al</w:t>
      </w:r>
      <w:r>
        <w:rPr>
          <w:spacing w:val="-1"/>
          <w:sz w:val="20"/>
        </w:rPr>
        <w:t xml:space="preserve"> </w:t>
      </w:r>
      <w:r>
        <w:rPr>
          <w:sz w:val="20"/>
        </w:rPr>
        <w:t>señalar:</w:t>
      </w:r>
      <w:r>
        <w:rPr>
          <w:spacing w:val="-1"/>
          <w:sz w:val="20"/>
        </w:rPr>
        <w:t xml:space="preserve"> </w:t>
      </w:r>
      <w:r>
        <w:rPr>
          <w:sz w:val="20"/>
        </w:rPr>
        <w:t>“…</w:t>
      </w:r>
      <w:r>
        <w:rPr>
          <w:spacing w:val="-1"/>
          <w:sz w:val="20"/>
        </w:rPr>
        <w:t xml:space="preserve"> </w:t>
      </w:r>
      <w:r>
        <w:rPr>
          <w:sz w:val="20"/>
        </w:rPr>
        <w:t>en</w:t>
      </w:r>
      <w:r>
        <w:rPr>
          <w:spacing w:val="-2"/>
          <w:sz w:val="20"/>
        </w:rPr>
        <w:t xml:space="preserve"> </w:t>
      </w:r>
      <w:r>
        <w:rPr>
          <w:sz w:val="20"/>
        </w:rPr>
        <w:t>vista</w:t>
      </w:r>
      <w:r>
        <w:rPr>
          <w:spacing w:val="-1"/>
          <w:sz w:val="20"/>
        </w:rPr>
        <w:t xml:space="preserve"> </w:t>
      </w:r>
      <w:r>
        <w:rPr>
          <w:sz w:val="20"/>
        </w:rPr>
        <w:t>de las</w:t>
      </w:r>
      <w:r>
        <w:rPr>
          <w:spacing w:val="-4"/>
          <w:sz w:val="20"/>
        </w:rPr>
        <w:t xml:space="preserve"> </w:t>
      </w:r>
      <w:r>
        <w:rPr>
          <w:sz w:val="20"/>
        </w:rPr>
        <w:t>fallas</w:t>
      </w:r>
      <w:r>
        <w:rPr>
          <w:spacing w:val="-1"/>
          <w:sz w:val="20"/>
        </w:rPr>
        <w:t xml:space="preserve"> </w:t>
      </w:r>
      <w:r>
        <w:rPr>
          <w:sz w:val="20"/>
        </w:rPr>
        <w:t>del</w:t>
      </w:r>
      <w:r>
        <w:rPr>
          <w:spacing w:val="-1"/>
          <w:sz w:val="20"/>
        </w:rPr>
        <w:t xml:space="preserve"> </w:t>
      </w:r>
      <w:r>
        <w:rPr>
          <w:sz w:val="20"/>
        </w:rPr>
        <w:t>modelo</w:t>
      </w:r>
      <w:r>
        <w:rPr>
          <w:spacing w:val="-2"/>
          <w:sz w:val="20"/>
        </w:rPr>
        <w:t xml:space="preserve"> </w:t>
      </w:r>
      <w:r>
        <w:rPr>
          <w:sz w:val="20"/>
        </w:rPr>
        <w:t>así</w:t>
      </w:r>
      <w:r>
        <w:rPr>
          <w:spacing w:val="-1"/>
          <w:sz w:val="20"/>
        </w:rPr>
        <w:t xml:space="preserve"> </w:t>
      </w:r>
      <w:r>
        <w:rPr>
          <w:sz w:val="20"/>
        </w:rPr>
        <w:t>concebido,</w:t>
      </w:r>
      <w:r>
        <w:rPr>
          <w:spacing w:val="-1"/>
          <w:sz w:val="20"/>
        </w:rPr>
        <w:t xml:space="preserve"> </w:t>
      </w:r>
      <w:r>
        <w:rPr>
          <w:sz w:val="20"/>
        </w:rPr>
        <w:t>la</w:t>
      </w:r>
      <w:r>
        <w:rPr>
          <w:spacing w:val="-3"/>
          <w:sz w:val="20"/>
        </w:rPr>
        <w:t xml:space="preserve"> </w:t>
      </w:r>
      <w:r>
        <w:rPr>
          <w:sz w:val="20"/>
        </w:rPr>
        <w:t>Constitución guatemalteca de 1985, en vigencia, reiteró la institución de la Corte de Constitucionalidad, pero esta vez con magistrados adscritos a ella, y que operan en forma permanente. Y además en forma independiente, habiendo tenido desde entonces una actividad jurisprudencial destacada, y en defensa del orden constitucional”. G</w:t>
      </w:r>
      <w:r>
        <w:rPr>
          <w:sz w:val="16"/>
        </w:rPr>
        <w:t xml:space="preserve">ARCÍA </w:t>
      </w:r>
      <w:r>
        <w:rPr>
          <w:sz w:val="20"/>
        </w:rPr>
        <w:t>B</w:t>
      </w:r>
      <w:r>
        <w:rPr>
          <w:sz w:val="16"/>
        </w:rPr>
        <w:t>ELAUNDE</w:t>
      </w:r>
      <w:r>
        <w:rPr>
          <w:sz w:val="20"/>
        </w:rPr>
        <w:t xml:space="preserve">, Domingo, </w:t>
      </w:r>
      <w:r>
        <w:rPr>
          <w:i/>
          <w:sz w:val="20"/>
        </w:rPr>
        <w:t>Op. cit.</w:t>
      </w:r>
      <w:r>
        <w:rPr>
          <w:sz w:val="20"/>
        </w:rPr>
        <w:t>, p. 316.</w:t>
      </w:r>
    </w:p>
    <w:p w14:paraId="3511B069" w14:textId="77777777" w:rsidR="007779BE" w:rsidRDefault="00000000">
      <w:pPr>
        <w:spacing w:before="2" w:line="229" w:lineRule="exact"/>
        <w:ind w:left="338"/>
        <w:rPr>
          <w:i/>
          <w:sz w:val="20"/>
        </w:rPr>
      </w:pPr>
      <w:bookmarkStart w:id="14" w:name="_bookmark14"/>
      <w:bookmarkEnd w:id="14"/>
      <w:r>
        <w:rPr>
          <w:sz w:val="20"/>
          <w:vertAlign w:val="superscript"/>
        </w:rPr>
        <w:t>12</w:t>
      </w:r>
      <w:r>
        <w:rPr>
          <w:spacing w:val="40"/>
          <w:sz w:val="20"/>
        </w:rPr>
        <w:t xml:space="preserve"> </w:t>
      </w:r>
      <w:r>
        <w:rPr>
          <w:sz w:val="20"/>
        </w:rPr>
        <w:t>C</w:t>
      </w:r>
      <w:r>
        <w:rPr>
          <w:sz w:val="16"/>
        </w:rPr>
        <w:t>ONGRESO</w:t>
      </w:r>
      <w:r>
        <w:rPr>
          <w:spacing w:val="36"/>
          <w:sz w:val="16"/>
        </w:rPr>
        <w:t xml:space="preserve"> </w:t>
      </w:r>
      <w:r>
        <w:rPr>
          <w:sz w:val="16"/>
        </w:rPr>
        <w:t>DE</w:t>
      </w:r>
      <w:r>
        <w:rPr>
          <w:spacing w:val="34"/>
          <w:sz w:val="16"/>
        </w:rPr>
        <w:t xml:space="preserve"> </w:t>
      </w:r>
      <w:r>
        <w:rPr>
          <w:sz w:val="16"/>
        </w:rPr>
        <w:t>LA</w:t>
      </w:r>
      <w:r>
        <w:rPr>
          <w:spacing w:val="37"/>
          <w:sz w:val="16"/>
        </w:rPr>
        <w:t xml:space="preserve"> </w:t>
      </w:r>
      <w:r>
        <w:rPr>
          <w:sz w:val="20"/>
        </w:rPr>
        <w:t>R</w:t>
      </w:r>
      <w:r>
        <w:rPr>
          <w:sz w:val="16"/>
        </w:rPr>
        <w:t>EPÚBLICA</w:t>
      </w:r>
      <w:r>
        <w:rPr>
          <w:spacing w:val="35"/>
          <w:sz w:val="16"/>
        </w:rPr>
        <w:t xml:space="preserve"> </w:t>
      </w:r>
      <w:r>
        <w:rPr>
          <w:sz w:val="16"/>
        </w:rPr>
        <w:t>DE</w:t>
      </w:r>
      <w:r>
        <w:rPr>
          <w:spacing w:val="38"/>
          <w:sz w:val="16"/>
        </w:rPr>
        <w:t xml:space="preserve"> </w:t>
      </w:r>
      <w:r>
        <w:rPr>
          <w:sz w:val="20"/>
        </w:rPr>
        <w:t>G</w:t>
      </w:r>
      <w:r>
        <w:rPr>
          <w:sz w:val="16"/>
        </w:rPr>
        <w:t>UATEMALA</w:t>
      </w:r>
      <w:r>
        <w:rPr>
          <w:spacing w:val="48"/>
          <w:sz w:val="16"/>
        </w:rPr>
        <w:t xml:space="preserve"> </w:t>
      </w:r>
      <w:r>
        <w:rPr>
          <w:sz w:val="20"/>
        </w:rPr>
        <w:t>y</w:t>
      </w:r>
      <w:r>
        <w:rPr>
          <w:spacing w:val="41"/>
          <w:sz w:val="20"/>
        </w:rPr>
        <w:t xml:space="preserve"> </w:t>
      </w:r>
      <w:r>
        <w:rPr>
          <w:sz w:val="20"/>
        </w:rPr>
        <w:t>C</w:t>
      </w:r>
      <w:r>
        <w:rPr>
          <w:sz w:val="16"/>
        </w:rPr>
        <w:t>ORTE</w:t>
      </w:r>
      <w:r>
        <w:rPr>
          <w:spacing w:val="33"/>
          <w:sz w:val="16"/>
        </w:rPr>
        <w:t xml:space="preserve"> </w:t>
      </w:r>
      <w:r>
        <w:rPr>
          <w:sz w:val="16"/>
        </w:rPr>
        <w:t>DE</w:t>
      </w:r>
      <w:r>
        <w:rPr>
          <w:spacing w:val="38"/>
          <w:sz w:val="16"/>
        </w:rPr>
        <w:t xml:space="preserve"> </w:t>
      </w:r>
      <w:r>
        <w:rPr>
          <w:sz w:val="20"/>
        </w:rPr>
        <w:t>C</w:t>
      </w:r>
      <w:r>
        <w:rPr>
          <w:sz w:val="16"/>
        </w:rPr>
        <w:t>ONSTITUCIONALIDAD</w:t>
      </w:r>
      <w:r>
        <w:rPr>
          <w:sz w:val="20"/>
        </w:rPr>
        <w:t>,</w:t>
      </w:r>
      <w:r>
        <w:rPr>
          <w:spacing w:val="40"/>
          <w:sz w:val="20"/>
        </w:rPr>
        <w:t xml:space="preserve"> </w:t>
      </w:r>
      <w:r>
        <w:rPr>
          <w:i/>
          <w:sz w:val="20"/>
        </w:rPr>
        <w:t>Diario</w:t>
      </w:r>
      <w:r>
        <w:rPr>
          <w:i/>
          <w:spacing w:val="41"/>
          <w:sz w:val="20"/>
        </w:rPr>
        <w:t xml:space="preserve"> </w:t>
      </w:r>
      <w:r>
        <w:rPr>
          <w:i/>
          <w:sz w:val="20"/>
        </w:rPr>
        <w:t>de</w:t>
      </w:r>
      <w:r>
        <w:rPr>
          <w:i/>
          <w:spacing w:val="41"/>
          <w:sz w:val="20"/>
        </w:rPr>
        <w:t xml:space="preserve"> </w:t>
      </w:r>
      <w:r>
        <w:rPr>
          <w:i/>
          <w:sz w:val="20"/>
        </w:rPr>
        <w:t>sesiones</w:t>
      </w:r>
      <w:r>
        <w:rPr>
          <w:i/>
          <w:spacing w:val="39"/>
          <w:sz w:val="20"/>
        </w:rPr>
        <w:t xml:space="preserve"> </w:t>
      </w:r>
      <w:r>
        <w:rPr>
          <w:i/>
          <w:sz w:val="20"/>
        </w:rPr>
        <w:t>de</w:t>
      </w:r>
      <w:r>
        <w:rPr>
          <w:i/>
          <w:spacing w:val="38"/>
          <w:sz w:val="20"/>
        </w:rPr>
        <w:t xml:space="preserve"> </w:t>
      </w:r>
      <w:r>
        <w:rPr>
          <w:i/>
          <w:spacing w:val="-5"/>
          <w:sz w:val="20"/>
        </w:rPr>
        <w:t>la</w:t>
      </w:r>
    </w:p>
    <w:p w14:paraId="02A96BEA" w14:textId="77777777" w:rsidR="007779BE" w:rsidRDefault="00000000">
      <w:pPr>
        <w:ind w:left="338" w:right="340"/>
        <w:jc w:val="both"/>
        <w:rPr>
          <w:sz w:val="20"/>
        </w:rPr>
      </w:pPr>
      <w:r>
        <w:rPr>
          <w:i/>
          <w:sz w:val="20"/>
        </w:rPr>
        <w:t>Asamblea Nacional</w:t>
      </w:r>
      <w:r>
        <w:rPr>
          <w:i/>
          <w:spacing w:val="-2"/>
          <w:sz w:val="20"/>
        </w:rPr>
        <w:t xml:space="preserve"> </w:t>
      </w:r>
      <w:r>
        <w:rPr>
          <w:i/>
          <w:sz w:val="20"/>
        </w:rPr>
        <w:t>Constituyente</w:t>
      </w:r>
      <w:r>
        <w:rPr>
          <w:sz w:val="20"/>
        </w:rPr>
        <w:t>, Guatemala: Congreso</w:t>
      </w:r>
      <w:r>
        <w:rPr>
          <w:spacing w:val="-1"/>
          <w:sz w:val="20"/>
        </w:rPr>
        <w:t xml:space="preserve"> </w:t>
      </w:r>
      <w:r>
        <w:rPr>
          <w:sz w:val="20"/>
        </w:rPr>
        <w:t>de</w:t>
      </w:r>
      <w:r>
        <w:rPr>
          <w:spacing w:val="-1"/>
          <w:sz w:val="20"/>
        </w:rPr>
        <w:t xml:space="preserve"> </w:t>
      </w:r>
      <w:r>
        <w:rPr>
          <w:sz w:val="20"/>
        </w:rPr>
        <w:t>la República</w:t>
      </w:r>
      <w:r>
        <w:rPr>
          <w:spacing w:val="-1"/>
          <w:sz w:val="20"/>
        </w:rPr>
        <w:t xml:space="preserve"> </w:t>
      </w:r>
      <w:r>
        <w:rPr>
          <w:sz w:val="20"/>
        </w:rPr>
        <w:t>de Guatemala/Corte de</w:t>
      </w:r>
      <w:r>
        <w:rPr>
          <w:spacing w:val="-1"/>
          <w:sz w:val="20"/>
        </w:rPr>
        <w:t xml:space="preserve"> </w:t>
      </w:r>
      <w:r>
        <w:rPr>
          <w:sz w:val="20"/>
        </w:rPr>
        <w:t>Constitucionalidad, 2014, pp. 2599 y 2600.</w:t>
      </w:r>
    </w:p>
    <w:p w14:paraId="389D933A" w14:textId="77777777" w:rsidR="007779BE" w:rsidRDefault="007779BE">
      <w:pPr>
        <w:jc w:val="both"/>
        <w:rPr>
          <w:sz w:val="20"/>
        </w:rPr>
        <w:sectPr w:rsidR="007779BE">
          <w:pgSz w:w="12240" w:h="15840"/>
          <w:pgMar w:top="840" w:right="1080" w:bottom="780" w:left="1080" w:header="406" w:footer="595" w:gutter="0"/>
          <w:cols w:space="720"/>
        </w:sectPr>
      </w:pPr>
    </w:p>
    <w:p w14:paraId="1025D9CA" w14:textId="77777777" w:rsidR="007779BE" w:rsidRDefault="007779BE">
      <w:pPr>
        <w:pStyle w:val="Textoindependiente"/>
        <w:spacing w:before="79"/>
        <w:rPr>
          <w:sz w:val="22"/>
        </w:rPr>
      </w:pPr>
    </w:p>
    <w:p w14:paraId="1720C9F7" w14:textId="77777777" w:rsidR="007779BE" w:rsidRDefault="00000000">
      <w:pPr>
        <w:spacing w:line="276" w:lineRule="auto"/>
        <w:ind w:left="1046" w:right="334"/>
        <w:jc w:val="both"/>
      </w:pPr>
      <w:r>
        <w:t>Constitución,</w:t>
      </w:r>
      <w:r>
        <w:rPr>
          <w:spacing w:val="-6"/>
        </w:rPr>
        <w:t xml:space="preserve"> </w:t>
      </w:r>
      <w:r>
        <w:t>sea</w:t>
      </w:r>
      <w:r>
        <w:rPr>
          <w:spacing w:val="-8"/>
        </w:rPr>
        <w:t xml:space="preserve"> </w:t>
      </w:r>
      <w:r>
        <w:t>inmediatamente</w:t>
      </w:r>
      <w:r>
        <w:rPr>
          <w:spacing w:val="-5"/>
        </w:rPr>
        <w:t xml:space="preserve"> </w:t>
      </w:r>
      <w:r>
        <w:t>canalizado</w:t>
      </w:r>
      <w:r>
        <w:rPr>
          <w:spacing w:val="-5"/>
        </w:rPr>
        <w:t xml:space="preserve"> </w:t>
      </w:r>
      <w:r>
        <w:t>a</w:t>
      </w:r>
      <w:r>
        <w:rPr>
          <w:spacing w:val="-5"/>
        </w:rPr>
        <w:t xml:space="preserve"> </w:t>
      </w:r>
      <w:r>
        <w:t>una</w:t>
      </w:r>
      <w:r>
        <w:rPr>
          <w:spacing w:val="-5"/>
        </w:rPr>
        <w:t xml:space="preserve"> </w:t>
      </w:r>
      <w:r>
        <w:t>corte</w:t>
      </w:r>
      <w:r>
        <w:rPr>
          <w:spacing w:val="-5"/>
        </w:rPr>
        <w:t xml:space="preserve"> </w:t>
      </w:r>
      <w:r>
        <w:t>perenne,</w:t>
      </w:r>
      <w:r>
        <w:rPr>
          <w:spacing w:val="-6"/>
        </w:rPr>
        <w:t xml:space="preserve"> </w:t>
      </w:r>
      <w:r>
        <w:t>de</w:t>
      </w:r>
      <w:r>
        <w:rPr>
          <w:spacing w:val="-5"/>
        </w:rPr>
        <w:t xml:space="preserve"> </w:t>
      </w:r>
      <w:r>
        <w:t>puertas</w:t>
      </w:r>
      <w:r>
        <w:rPr>
          <w:spacing w:val="-5"/>
        </w:rPr>
        <w:t xml:space="preserve"> </w:t>
      </w:r>
      <w:r>
        <w:t>abiertas,</w:t>
      </w:r>
      <w:r>
        <w:rPr>
          <w:spacing w:val="-6"/>
        </w:rPr>
        <w:t xml:space="preserve"> </w:t>
      </w:r>
      <w:r>
        <w:t>una</w:t>
      </w:r>
      <w:r>
        <w:rPr>
          <w:spacing w:val="-5"/>
        </w:rPr>
        <w:t xml:space="preserve"> </w:t>
      </w:r>
      <w:r>
        <w:t>Corte</w:t>
      </w:r>
      <w:r>
        <w:rPr>
          <w:spacing w:val="-5"/>
        </w:rPr>
        <w:t xml:space="preserve"> </w:t>
      </w:r>
      <w:r>
        <w:t>de Constitucionalidad. Ésta, viene a ser una de las innovaciones verdaderamente grandes y hermosas de</w:t>
      </w:r>
      <w:r>
        <w:rPr>
          <w:spacing w:val="-11"/>
        </w:rPr>
        <w:t xml:space="preserve"> </w:t>
      </w:r>
      <w:r>
        <w:t>esta</w:t>
      </w:r>
      <w:r>
        <w:rPr>
          <w:spacing w:val="-9"/>
        </w:rPr>
        <w:t xml:space="preserve"> </w:t>
      </w:r>
      <w:r>
        <w:t>Constitución.</w:t>
      </w:r>
      <w:r>
        <w:rPr>
          <w:spacing w:val="-10"/>
        </w:rPr>
        <w:t xml:space="preserve"> </w:t>
      </w:r>
      <w:r>
        <w:t>[…]</w:t>
      </w:r>
      <w:r>
        <w:rPr>
          <w:spacing w:val="-6"/>
        </w:rPr>
        <w:t xml:space="preserve"> </w:t>
      </w:r>
      <w:r>
        <w:t>Esta</w:t>
      </w:r>
      <w:r>
        <w:rPr>
          <w:spacing w:val="-9"/>
        </w:rPr>
        <w:t xml:space="preserve"> </w:t>
      </w:r>
      <w:r>
        <w:t>Corte</w:t>
      </w:r>
      <w:r>
        <w:rPr>
          <w:spacing w:val="-9"/>
        </w:rPr>
        <w:t xml:space="preserve"> </w:t>
      </w:r>
      <w:r>
        <w:t>debe</w:t>
      </w:r>
      <w:r>
        <w:rPr>
          <w:spacing w:val="-9"/>
        </w:rPr>
        <w:t xml:space="preserve"> </w:t>
      </w:r>
      <w:r>
        <w:t>ser</w:t>
      </w:r>
      <w:r>
        <w:rPr>
          <w:spacing w:val="-6"/>
        </w:rPr>
        <w:t xml:space="preserve"> </w:t>
      </w:r>
      <w:r>
        <w:t>defendida</w:t>
      </w:r>
      <w:r>
        <w:rPr>
          <w:spacing w:val="-7"/>
        </w:rPr>
        <w:t xml:space="preserve"> </w:t>
      </w:r>
      <w:r>
        <w:t>a</w:t>
      </w:r>
      <w:r>
        <w:rPr>
          <w:spacing w:val="-9"/>
        </w:rPr>
        <w:t xml:space="preserve"> </w:t>
      </w:r>
      <w:r>
        <w:t>plenitud</w:t>
      </w:r>
      <w:r>
        <w:rPr>
          <w:spacing w:val="-10"/>
        </w:rPr>
        <w:t xml:space="preserve"> </w:t>
      </w:r>
      <w:r>
        <w:t>por</w:t>
      </w:r>
      <w:r>
        <w:rPr>
          <w:spacing w:val="-9"/>
        </w:rPr>
        <w:t xml:space="preserve"> </w:t>
      </w:r>
      <w:r>
        <w:t>esta</w:t>
      </w:r>
      <w:r>
        <w:rPr>
          <w:spacing w:val="-14"/>
        </w:rPr>
        <w:t xml:space="preserve"> </w:t>
      </w:r>
      <w:r>
        <w:t>Asamblea,</w:t>
      </w:r>
      <w:r>
        <w:rPr>
          <w:spacing w:val="-10"/>
        </w:rPr>
        <w:t xml:space="preserve"> </w:t>
      </w:r>
      <w:r>
        <w:t>como</w:t>
      </w:r>
      <w:r>
        <w:rPr>
          <w:spacing w:val="-10"/>
        </w:rPr>
        <w:t xml:space="preserve"> </w:t>
      </w:r>
      <w:r>
        <w:t>uno</w:t>
      </w:r>
      <w:r>
        <w:rPr>
          <w:spacing w:val="-10"/>
        </w:rPr>
        <w:t xml:space="preserve"> </w:t>
      </w:r>
      <w:r>
        <w:t>de los grandes logros que se obtendrán, como uno de los grandes beneficios para la defensa de la democracia del país…</w:t>
      </w:r>
      <w:hyperlink w:anchor="_bookmark15" w:history="1">
        <w:r>
          <w:rPr>
            <w:vertAlign w:val="superscript"/>
          </w:rPr>
          <w:t>13</w:t>
        </w:r>
        <w:r>
          <w:t>.</w:t>
        </w:r>
      </w:hyperlink>
    </w:p>
    <w:p w14:paraId="5FF0C951" w14:textId="77777777" w:rsidR="007779BE" w:rsidRDefault="00000000">
      <w:pPr>
        <w:pStyle w:val="Textoindependiente"/>
        <w:spacing w:before="238" w:line="276" w:lineRule="auto"/>
        <w:ind w:left="338" w:right="336" w:firstLine="707"/>
        <w:jc w:val="both"/>
      </w:pPr>
      <w:r>
        <w:t>Una de las particularidades que más destaca de la Corte de Constitucionalidad es su integración, la cual es bastante</w:t>
      </w:r>
      <w:r>
        <w:rPr>
          <w:spacing w:val="-1"/>
        </w:rPr>
        <w:t xml:space="preserve"> </w:t>
      </w:r>
      <w:r>
        <w:t>singular. Cuando se</w:t>
      </w:r>
      <w:r>
        <w:rPr>
          <w:spacing w:val="-1"/>
        </w:rPr>
        <w:t xml:space="preserve"> </w:t>
      </w:r>
      <w:r>
        <w:t>discutió el enunciado normativo que</w:t>
      </w:r>
      <w:r>
        <w:rPr>
          <w:spacing w:val="-1"/>
        </w:rPr>
        <w:t xml:space="preserve"> </w:t>
      </w:r>
      <w:r>
        <w:t>regularía lo</w:t>
      </w:r>
      <w:r>
        <w:rPr>
          <w:spacing w:val="-14"/>
        </w:rPr>
        <w:t xml:space="preserve"> </w:t>
      </w:r>
      <w:r>
        <w:t>referente</w:t>
      </w:r>
      <w:r>
        <w:rPr>
          <w:spacing w:val="-9"/>
        </w:rPr>
        <w:t xml:space="preserve"> </w:t>
      </w:r>
      <w:r>
        <w:t>a</w:t>
      </w:r>
      <w:r>
        <w:rPr>
          <w:spacing w:val="-10"/>
        </w:rPr>
        <w:t xml:space="preserve"> </w:t>
      </w:r>
      <w:r>
        <w:t>la</w:t>
      </w:r>
      <w:r>
        <w:rPr>
          <w:spacing w:val="-10"/>
        </w:rPr>
        <w:t xml:space="preserve"> </w:t>
      </w:r>
      <w:r>
        <w:t>designación</w:t>
      </w:r>
      <w:r>
        <w:rPr>
          <w:spacing w:val="-9"/>
        </w:rPr>
        <w:t xml:space="preserve"> </w:t>
      </w:r>
      <w:r>
        <w:t>de</w:t>
      </w:r>
      <w:r>
        <w:rPr>
          <w:spacing w:val="-10"/>
        </w:rPr>
        <w:t xml:space="preserve"> </w:t>
      </w:r>
      <w:r>
        <w:t>los</w:t>
      </w:r>
      <w:r>
        <w:rPr>
          <w:spacing w:val="-9"/>
        </w:rPr>
        <w:t xml:space="preserve"> </w:t>
      </w:r>
      <w:r>
        <w:t>magistrados,</w:t>
      </w:r>
      <w:r>
        <w:rPr>
          <w:spacing w:val="-9"/>
        </w:rPr>
        <w:t xml:space="preserve"> </w:t>
      </w:r>
      <w:r>
        <w:t>el</w:t>
      </w:r>
      <w:r>
        <w:rPr>
          <w:spacing w:val="-11"/>
        </w:rPr>
        <w:t xml:space="preserve"> </w:t>
      </w:r>
      <w:r>
        <w:t>representante</w:t>
      </w:r>
      <w:r>
        <w:rPr>
          <w:spacing w:val="-15"/>
        </w:rPr>
        <w:t xml:space="preserve"> </w:t>
      </w:r>
      <w:r>
        <w:t>Alejandro</w:t>
      </w:r>
      <w:r>
        <w:rPr>
          <w:spacing w:val="-10"/>
        </w:rPr>
        <w:t xml:space="preserve"> </w:t>
      </w:r>
      <w:r>
        <w:t>M</w:t>
      </w:r>
      <w:r>
        <w:rPr>
          <w:sz w:val="19"/>
        </w:rPr>
        <w:t>ALDONADO</w:t>
      </w:r>
      <w:r>
        <w:rPr>
          <w:spacing w:val="-7"/>
          <w:sz w:val="19"/>
        </w:rPr>
        <w:t xml:space="preserve"> </w:t>
      </w:r>
      <w:r>
        <w:t>A</w:t>
      </w:r>
      <w:r>
        <w:rPr>
          <w:sz w:val="19"/>
        </w:rPr>
        <w:t xml:space="preserve">GUIRRE </w:t>
      </w:r>
      <w:r>
        <w:t>defendió el proyecto de artículo en los siguientes términos:</w:t>
      </w:r>
    </w:p>
    <w:p w14:paraId="3368184B" w14:textId="77777777" w:rsidR="007779BE" w:rsidRDefault="00000000">
      <w:pPr>
        <w:spacing w:before="242" w:line="276" w:lineRule="auto"/>
        <w:ind w:left="1046" w:right="331"/>
        <w:jc w:val="both"/>
      </w:pPr>
      <w:r>
        <w:t>Respecto a este artículo 263, señalado [sic] que la forma de integración de la Corte de Constitucionalidad, fue cuidadosamente discutida en la Comisión de</w:t>
      </w:r>
      <w:r>
        <w:rPr>
          <w:spacing w:val="-9"/>
        </w:rPr>
        <w:t xml:space="preserve"> </w:t>
      </w:r>
      <w:r>
        <w:t>Amparo, y se llegó a adoptar esta fórmula, en vista de que en la misma se garantiza la independencia de criterio de la Corte de Constitucionalidad, se le despoja del elemento de politización que podría sufrir al ser producto de la</w:t>
      </w:r>
      <w:r>
        <w:rPr>
          <w:spacing w:val="-14"/>
        </w:rPr>
        <w:t xml:space="preserve"> </w:t>
      </w:r>
      <w:r>
        <w:t>elección</w:t>
      </w:r>
      <w:r>
        <w:rPr>
          <w:spacing w:val="-9"/>
        </w:rPr>
        <w:t xml:space="preserve"> </w:t>
      </w:r>
      <w:r>
        <w:t>de</w:t>
      </w:r>
      <w:r>
        <w:rPr>
          <w:spacing w:val="-8"/>
        </w:rPr>
        <w:t xml:space="preserve"> </w:t>
      </w:r>
      <w:r>
        <w:t>un</w:t>
      </w:r>
      <w:r>
        <w:rPr>
          <w:spacing w:val="-11"/>
        </w:rPr>
        <w:t xml:space="preserve"> </w:t>
      </w:r>
      <w:r>
        <w:t>cuerpo</w:t>
      </w:r>
      <w:r>
        <w:rPr>
          <w:spacing w:val="-11"/>
        </w:rPr>
        <w:t xml:space="preserve"> </w:t>
      </w:r>
      <w:r>
        <w:t>altamente</w:t>
      </w:r>
      <w:r>
        <w:rPr>
          <w:spacing w:val="-11"/>
        </w:rPr>
        <w:t xml:space="preserve"> </w:t>
      </w:r>
      <w:r>
        <w:t>político.</w:t>
      </w:r>
      <w:r>
        <w:rPr>
          <w:spacing w:val="-14"/>
        </w:rPr>
        <w:t xml:space="preserve"> </w:t>
      </w:r>
      <w:r>
        <w:t>Al</w:t>
      </w:r>
      <w:r>
        <w:rPr>
          <w:spacing w:val="-10"/>
        </w:rPr>
        <w:t xml:space="preserve"> </w:t>
      </w:r>
      <w:r>
        <w:t>mismo</w:t>
      </w:r>
      <w:r>
        <w:rPr>
          <w:spacing w:val="-9"/>
        </w:rPr>
        <w:t xml:space="preserve"> </w:t>
      </w:r>
      <w:r>
        <w:t>tiempo,</w:t>
      </w:r>
      <w:r>
        <w:rPr>
          <w:spacing w:val="-9"/>
        </w:rPr>
        <w:t xml:space="preserve"> </w:t>
      </w:r>
      <w:r>
        <w:t>se</w:t>
      </w:r>
      <w:r>
        <w:rPr>
          <w:spacing w:val="-8"/>
        </w:rPr>
        <w:t xml:space="preserve"> </w:t>
      </w:r>
      <w:r>
        <w:t>percibe</w:t>
      </w:r>
      <w:r>
        <w:rPr>
          <w:spacing w:val="-8"/>
        </w:rPr>
        <w:t xml:space="preserve"> </w:t>
      </w:r>
      <w:r>
        <w:t>en</w:t>
      </w:r>
      <w:r>
        <w:rPr>
          <w:spacing w:val="-9"/>
        </w:rPr>
        <w:t xml:space="preserve"> </w:t>
      </w:r>
      <w:r>
        <w:t>el</w:t>
      </w:r>
      <w:r>
        <w:rPr>
          <w:spacing w:val="-10"/>
        </w:rPr>
        <w:t xml:space="preserve"> </w:t>
      </w:r>
      <w:r>
        <w:t>proyecto</w:t>
      </w:r>
      <w:r>
        <w:rPr>
          <w:spacing w:val="-11"/>
        </w:rPr>
        <w:t xml:space="preserve"> </w:t>
      </w:r>
      <w:r>
        <w:t>un</w:t>
      </w:r>
      <w:r>
        <w:rPr>
          <w:spacing w:val="-9"/>
        </w:rPr>
        <w:t xml:space="preserve"> </w:t>
      </w:r>
      <w:r>
        <w:t>esquema parecido, claro con su adecuada distancia al de la Corte Internacional de Justicia, la cual recoge el criterio del Magistrado ad-hoc; es decir, en la Corte Internacional de Justicia, se completa la integración</w:t>
      </w:r>
      <w:r>
        <w:rPr>
          <w:spacing w:val="-7"/>
        </w:rPr>
        <w:t xml:space="preserve"> </w:t>
      </w:r>
      <w:r>
        <w:t>de</w:t>
      </w:r>
      <w:r>
        <w:rPr>
          <w:spacing w:val="-9"/>
        </w:rPr>
        <w:t xml:space="preserve"> </w:t>
      </w:r>
      <w:r>
        <w:t>la</w:t>
      </w:r>
      <w:r>
        <w:rPr>
          <w:spacing w:val="-7"/>
        </w:rPr>
        <w:t xml:space="preserve"> </w:t>
      </w:r>
      <w:r>
        <w:t>Corte,</w:t>
      </w:r>
      <w:r>
        <w:rPr>
          <w:spacing w:val="-9"/>
        </w:rPr>
        <w:t xml:space="preserve"> </w:t>
      </w:r>
      <w:r>
        <w:t>con</w:t>
      </w:r>
      <w:r>
        <w:rPr>
          <w:spacing w:val="-9"/>
        </w:rPr>
        <w:t xml:space="preserve"> </w:t>
      </w:r>
      <w:r>
        <w:t>un</w:t>
      </w:r>
      <w:r>
        <w:rPr>
          <w:spacing w:val="-7"/>
        </w:rPr>
        <w:t xml:space="preserve"> </w:t>
      </w:r>
      <w:r>
        <w:t>Magistrado</w:t>
      </w:r>
      <w:r>
        <w:rPr>
          <w:spacing w:val="-7"/>
        </w:rPr>
        <w:t xml:space="preserve"> </w:t>
      </w:r>
      <w:r>
        <w:t>de</w:t>
      </w:r>
      <w:r>
        <w:rPr>
          <w:spacing w:val="-9"/>
        </w:rPr>
        <w:t xml:space="preserve"> </w:t>
      </w:r>
      <w:r>
        <w:t>alguno</w:t>
      </w:r>
      <w:r>
        <w:rPr>
          <w:spacing w:val="-7"/>
        </w:rPr>
        <w:t xml:space="preserve"> </w:t>
      </w:r>
      <w:r>
        <w:t>de</w:t>
      </w:r>
      <w:r>
        <w:rPr>
          <w:spacing w:val="-7"/>
        </w:rPr>
        <w:t xml:space="preserve"> </w:t>
      </w:r>
      <w:r>
        <w:t>los</w:t>
      </w:r>
      <w:r>
        <w:rPr>
          <w:spacing w:val="-9"/>
        </w:rPr>
        <w:t xml:space="preserve"> </w:t>
      </w:r>
      <w:r>
        <w:t>países,</w:t>
      </w:r>
      <w:r>
        <w:rPr>
          <w:spacing w:val="-9"/>
        </w:rPr>
        <w:t xml:space="preserve"> </w:t>
      </w:r>
      <w:r>
        <w:t>o</w:t>
      </w:r>
      <w:r>
        <w:rPr>
          <w:spacing w:val="-7"/>
        </w:rPr>
        <w:t xml:space="preserve"> </w:t>
      </w:r>
      <w:r>
        <w:t>de</w:t>
      </w:r>
      <w:r>
        <w:rPr>
          <w:spacing w:val="-7"/>
        </w:rPr>
        <w:t xml:space="preserve"> </w:t>
      </w:r>
      <w:r>
        <w:t>ambos</w:t>
      </w:r>
      <w:r>
        <w:rPr>
          <w:spacing w:val="-7"/>
        </w:rPr>
        <w:t xml:space="preserve"> </w:t>
      </w:r>
      <w:r>
        <w:t>países,</w:t>
      </w:r>
      <w:r>
        <w:rPr>
          <w:spacing w:val="-6"/>
        </w:rPr>
        <w:t xml:space="preserve"> </w:t>
      </w:r>
      <w:r>
        <w:t>o</w:t>
      </w:r>
      <w:r>
        <w:rPr>
          <w:spacing w:val="-3"/>
        </w:rPr>
        <w:t xml:space="preserve"> </w:t>
      </w:r>
      <w:r>
        <w:t>Estados</w:t>
      </w:r>
      <w:r>
        <w:rPr>
          <w:spacing w:val="-7"/>
        </w:rPr>
        <w:t xml:space="preserve"> </w:t>
      </w:r>
      <w:r>
        <w:t>en conflicto, para que integren la Corte. En este caso, lo que se pretende es que la Corte de Constitucionalidad</w:t>
      </w:r>
      <w:r>
        <w:rPr>
          <w:spacing w:val="-12"/>
        </w:rPr>
        <w:t xml:space="preserve"> </w:t>
      </w:r>
      <w:r>
        <w:t>esté</w:t>
      </w:r>
      <w:r>
        <w:rPr>
          <w:spacing w:val="-9"/>
        </w:rPr>
        <w:t xml:space="preserve"> </w:t>
      </w:r>
      <w:r>
        <w:t>dotada</w:t>
      </w:r>
      <w:r>
        <w:rPr>
          <w:spacing w:val="-9"/>
        </w:rPr>
        <w:t xml:space="preserve"> </w:t>
      </w:r>
      <w:r>
        <w:t>de</w:t>
      </w:r>
      <w:r>
        <w:rPr>
          <w:spacing w:val="-9"/>
        </w:rPr>
        <w:t xml:space="preserve"> </w:t>
      </w:r>
      <w:r>
        <w:t>criterio,</w:t>
      </w:r>
      <w:r>
        <w:rPr>
          <w:spacing w:val="-10"/>
        </w:rPr>
        <w:t xml:space="preserve"> </w:t>
      </w:r>
      <w:r>
        <w:t>no</w:t>
      </w:r>
      <w:r>
        <w:rPr>
          <w:spacing w:val="-10"/>
        </w:rPr>
        <w:t xml:space="preserve"> </w:t>
      </w:r>
      <w:r>
        <w:t>sólo</w:t>
      </w:r>
      <w:r>
        <w:rPr>
          <w:spacing w:val="-10"/>
        </w:rPr>
        <w:t xml:space="preserve"> </w:t>
      </w:r>
      <w:r>
        <w:t>administrativista</w:t>
      </w:r>
      <w:r>
        <w:rPr>
          <w:spacing w:val="-9"/>
        </w:rPr>
        <w:t xml:space="preserve"> </w:t>
      </w:r>
      <w:r>
        <w:t>que</w:t>
      </w:r>
      <w:r>
        <w:rPr>
          <w:spacing w:val="-12"/>
        </w:rPr>
        <w:t xml:space="preserve"> </w:t>
      </w:r>
      <w:r>
        <w:t>le</w:t>
      </w:r>
      <w:r>
        <w:rPr>
          <w:spacing w:val="-9"/>
        </w:rPr>
        <w:t xml:space="preserve"> </w:t>
      </w:r>
      <w:r>
        <w:t>pueda</w:t>
      </w:r>
      <w:r>
        <w:rPr>
          <w:spacing w:val="-9"/>
        </w:rPr>
        <w:t xml:space="preserve"> </w:t>
      </w:r>
      <w:r>
        <w:t>dar</w:t>
      </w:r>
      <w:r>
        <w:rPr>
          <w:spacing w:val="-8"/>
        </w:rPr>
        <w:t xml:space="preserve"> </w:t>
      </w:r>
      <w:r>
        <w:t>su</w:t>
      </w:r>
      <w:r>
        <w:rPr>
          <w:spacing w:val="-9"/>
        </w:rPr>
        <w:t xml:space="preserve"> </w:t>
      </w:r>
      <w:r>
        <w:t>designación por el Organismo</w:t>
      </w:r>
      <w:r>
        <w:rPr>
          <w:spacing w:val="-1"/>
        </w:rPr>
        <w:t xml:space="preserve"> </w:t>
      </w:r>
      <w:r>
        <w:t>Ejecutivo,</w:t>
      </w:r>
      <w:r>
        <w:rPr>
          <w:spacing w:val="-1"/>
        </w:rPr>
        <w:t xml:space="preserve"> </w:t>
      </w:r>
      <w:r>
        <w:t>el</w:t>
      </w:r>
      <w:r>
        <w:rPr>
          <w:spacing w:val="-2"/>
        </w:rPr>
        <w:t xml:space="preserve"> </w:t>
      </w:r>
      <w:r>
        <w:t>de</w:t>
      </w:r>
      <w:r>
        <w:rPr>
          <w:spacing w:val="-3"/>
        </w:rPr>
        <w:t xml:space="preserve"> </w:t>
      </w:r>
      <w:r>
        <w:t>Legislación,</w:t>
      </w:r>
      <w:r>
        <w:rPr>
          <w:spacing w:val="-3"/>
        </w:rPr>
        <w:t xml:space="preserve"> </w:t>
      </w:r>
      <w:r>
        <w:t>que le</w:t>
      </w:r>
      <w:r>
        <w:rPr>
          <w:spacing w:val="-3"/>
        </w:rPr>
        <w:t xml:space="preserve"> </w:t>
      </w:r>
      <w:r>
        <w:t>puede</w:t>
      </w:r>
      <w:r>
        <w:rPr>
          <w:spacing w:val="-3"/>
        </w:rPr>
        <w:t xml:space="preserve"> </w:t>
      </w:r>
      <w:r>
        <w:t>dar</w:t>
      </w:r>
      <w:r>
        <w:rPr>
          <w:spacing w:val="-2"/>
        </w:rPr>
        <w:t xml:space="preserve"> </w:t>
      </w:r>
      <w:r>
        <w:t>el Congreso;</w:t>
      </w:r>
      <w:r>
        <w:rPr>
          <w:spacing w:val="-2"/>
        </w:rPr>
        <w:t xml:space="preserve"> </w:t>
      </w:r>
      <w:r>
        <w:t>el</w:t>
      </w:r>
      <w:r>
        <w:rPr>
          <w:spacing w:val="-2"/>
        </w:rPr>
        <w:t xml:space="preserve"> </w:t>
      </w:r>
      <w:r>
        <w:t>jurisdiccional,</w:t>
      </w:r>
      <w:r>
        <w:rPr>
          <w:spacing w:val="-1"/>
        </w:rPr>
        <w:t xml:space="preserve"> </w:t>
      </w:r>
      <w:r>
        <w:t>que provendría de la Corte Suprema de Justicia, sino también el académico, del Consejo Superior Universitario,</w:t>
      </w:r>
      <w:r>
        <w:rPr>
          <w:spacing w:val="-14"/>
        </w:rPr>
        <w:t xml:space="preserve"> </w:t>
      </w:r>
      <w:r>
        <w:t>y</w:t>
      </w:r>
      <w:r>
        <w:rPr>
          <w:spacing w:val="-13"/>
        </w:rPr>
        <w:t xml:space="preserve"> </w:t>
      </w:r>
      <w:r>
        <w:t>el</w:t>
      </w:r>
      <w:r>
        <w:rPr>
          <w:spacing w:val="-7"/>
        </w:rPr>
        <w:t xml:space="preserve"> </w:t>
      </w:r>
      <w:r>
        <w:t>Profesional,</w:t>
      </w:r>
      <w:r>
        <w:rPr>
          <w:spacing w:val="-10"/>
        </w:rPr>
        <w:t xml:space="preserve"> </w:t>
      </w:r>
      <w:r>
        <w:t>de</w:t>
      </w:r>
      <w:r>
        <w:rPr>
          <w:spacing w:val="-9"/>
        </w:rPr>
        <w:t xml:space="preserve"> </w:t>
      </w:r>
      <w:r>
        <w:t>la</w:t>
      </w:r>
      <w:r>
        <w:rPr>
          <w:spacing w:val="-14"/>
        </w:rPr>
        <w:t xml:space="preserve"> </w:t>
      </w:r>
      <w:r>
        <w:t>Asamblea</w:t>
      </w:r>
      <w:r>
        <w:rPr>
          <w:spacing w:val="-6"/>
        </w:rPr>
        <w:t xml:space="preserve"> </w:t>
      </w:r>
      <w:r>
        <w:t>del</w:t>
      </w:r>
      <w:r>
        <w:rPr>
          <w:spacing w:val="-8"/>
        </w:rPr>
        <w:t xml:space="preserve"> </w:t>
      </w:r>
      <w:r>
        <w:t>Colegio</w:t>
      </w:r>
      <w:r>
        <w:rPr>
          <w:spacing w:val="-10"/>
        </w:rPr>
        <w:t xml:space="preserve"> </w:t>
      </w:r>
      <w:r>
        <w:t>de</w:t>
      </w:r>
      <w:r>
        <w:rPr>
          <w:spacing w:val="-14"/>
        </w:rPr>
        <w:t xml:space="preserve"> </w:t>
      </w:r>
      <w:r>
        <w:t>Abogados.</w:t>
      </w:r>
      <w:r>
        <w:rPr>
          <w:spacing w:val="-9"/>
        </w:rPr>
        <w:t xml:space="preserve"> </w:t>
      </w:r>
      <w:r>
        <w:t>[…]</w:t>
      </w:r>
      <w:r>
        <w:rPr>
          <w:spacing w:val="-9"/>
        </w:rPr>
        <w:t xml:space="preserve"> </w:t>
      </w:r>
      <w:r>
        <w:t>En</w:t>
      </w:r>
      <w:r>
        <w:rPr>
          <w:spacing w:val="-10"/>
        </w:rPr>
        <w:t xml:space="preserve"> </w:t>
      </w:r>
      <w:r>
        <w:t>conclusión,</w:t>
      </w:r>
      <w:r>
        <w:rPr>
          <w:spacing w:val="-10"/>
        </w:rPr>
        <w:t xml:space="preserve"> </w:t>
      </w:r>
      <w:r>
        <w:t>ruego a la Honorable Asamblea, tomar en cuenta los criterios examinados en la comisión de Amparo, Hábeas</w:t>
      </w:r>
      <w:r>
        <w:rPr>
          <w:spacing w:val="-4"/>
        </w:rPr>
        <w:t xml:space="preserve"> </w:t>
      </w:r>
      <w:r>
        <w:t>Corpus</w:t>
      </w:r>
      <w:r>
        <w:rPr>
          <w:spacing w:val="-7"/>
        </w:rPr>
        <w:t xml:space="preserve"> </w:t>
      </w:r>
      <w:r>
        <w:t>y</w:t>
      </w:r>
      <w:r>
        <w:rPr>
          <w:spacing w:val="-5"/>
        </w:rPr>
        <w:t xml:space="preserve"> </w:t>
      </w:r>
      <w:r>
        <w:t>de</w:t>
      </w:r>
      <w:r>
        <w:rPr>
          <w:spacing w:val="-7"/>
        </w:rPr>
        <w:t xml:space="preserve"> </w:t>
      </w:r>
      <w:r>
        <w:t>Constitucionalidad,</w:t>
      </w:r>
      <w:r>
        <w:rPr>
          <w:spacing w:val="-7"/>
        </w:rPr>
        <w:t xml:space="preserve"> </w:t>
      </w:r>
      <w:r>
        <w:t>para</w:t>
      </w:r>
      <w:r>
        <w:rPr>
          <w:spacing w:val="-4"/>
        </w:rPr>
        <w:t xml:space="preserve"> </w:t>
      </w:r>
      <w:r>
        <w:t>proponer</w:t>
      </w:r>
      <w:r>
        <w:rPr>
          <w:spacing w:val="-6"/>
        </w:rPr>
        <w:t xml:space="preserve"> </w:t>
      </w:r>
      <w:r>
        <w:t>una</w:t>
      </w:r>
      <w:r>
        <w:rPr>
          <w:spacing w:val="-4"/>
        </w:rPr>
        <w:t xml:space="preserve"> </w:t>
      </w:r>
      <w:r>
        <w:t>integración</w:t>
      </w:r>
      <w:r>
        <w:rPr>
          <w:spacing w:val="-7"/>
        </w:rPr>
        <w:t xml:space="preserve"> </w:t>
      </w:r>
      <w:r>
        <w:t>equilibrada</w:t>
      </w:r>
      <w:r>
        <w:rPr>
          <w:spacing w:val="-7"/>
        </w:rPr>
        <w:t xml:space="preserve"> </w:t>
      </w:r>
      <w:r>
        <w:t>e</w:t>
      </w:r>
      <w:r>
        <w:rPr>
          <w:spacing w:val="-4"/>
        </w:rPr>
        <w:t xml:space="preserve"> </w:t>
      </w:r>
      <w:r>
        <w:t>independiente de la Corte de Constitucionalidad…</w:t>
      </w:r>
      <w:hyperlink w:anchor="_bookmark16" w:history="1">
        <w:r>
          <w:rPr>
            <w:vertAlign w:val="superscript"/>
          </w:rPr>
          <w:t>14</w:t>
        </w:r>
        <w:r>
          <w:t>.</w:t>
        </w:r>
      </w:hyperlink>
    </w:p>
    <w:p w14:paraId="3B78D65B" w14:textId="77777777" w:rsidR="007779BE" w:rsidRDefault="00000000">
      <w:pPr>
        <w:pStyle w:val="Textoindependiente"/>
        <w:spacing w:before="238" w:line="278" w:lineRule="auto"/>
        <w:ind w:left="338" w:right="337" w:firstLine="707"/>
        <w:jc w:val="both"/>
      </w:pPr>
      <w:r>
        <w:t>La necesidad de asegurar la independencia económica de la Corte de Constitucionalidad fue</w:t>
      </w:r>
      <w:r>
        <w:rPr>
          <w:spacing w:val="-4"/>
        </w:rPr>
        <w:t xml:space="preserve"> </w:t>
      </w:r>
      <w:r>
        <w:t>objeto</w:t>
      </w:r>
      <w:r>
        <w:rPr>
          <w:spacing w:val="1"/>
        </w:rPr>
        <w:t xml:space="preserve"> </w:t>
      </w:r>
      <w:r>
        <w:t>de debates</w:t>
      </w:r>
      <w:r>
        <w:rPr>
          <w:spacing w:val="1"/>
        </w:rPr>
        <w:t xml:space="preserve"> </w:t>
      </w:r>
      <w:r>
        <w:t>intensos</w:t>
      </w:r>
      <w:r>
        <w:rPr>
          <w:spacing w:val="1"/>
        </w:rPr>
        <w:t xml:space="preserve"> </w:t>
      </w:r>
      <w:r>
        <w:t>en</w:t>
      </w:r>
      <w:r>
        <w:rPr>
          <w:spacing w:val="1"/>
        </w:rPr>
        <w:t xml:space="preserve"> </w:t>
      </w:r>
      <w:r>
        <w:t>el</w:t>
      </w:r>
      <w:r>
        <w:rPr>
          <w:spacing w:val="1"/>
        </w:rPr>
        <w:t xml:space="preserve"> </w:t>
      </w:r>
      <w:r>
        <w:t>seno de la</w:t>
      </w:r>
      <w:r>
        <w:rPr>
          <w:spacing w:val="-14"/>
        </w:rPr>
        <w:t xml:space="preserve"> </w:t>
      </w:r>
      <w:r>
        <w:t>Asamblea Nacional</w:t>
      </w:r>
      <w:r>
        <w:rPr>
          <w:spacing w:val="1"/>
        </w:rPr>
        <w:t xml:space="preserve"> </w:t>
      </w:r>
      <w:r>
        <w:t>Constituyente;</w:t>
      </w:r>
      <w:r>
        <w:rPr>
          <w:spacing w:val="1"/>
        </w:rPr>
        <w:t xml:space="preserve"> </w:t>
      </w:r>
      <w:r>
        <w:t>esto,</w:t>
      </w:r>
      <w:r>
        <w:rPr>
          <w:spacing w:val="1"/>
        </w:rPr>
        <w:t xml:space="preserve"> </w:t>
      </w:r>
      <w:r>
        <w:t>al</w:t>
      </w:r>
      <w:r>
        <w:rPr>
          <w:spacing w:val="1"/>
        </w:rPr>
        <w:t xml:space="preserve"> </w:t>
      </w:r>
      <w:r>
        <w:t>final,</w:t>
      </w:r>
      <w:r>
        <w:rPr>
          <w:spacing w:val="1"/>
        </w:rPr>
        <w:t xml:space="preserve"> </w:t>
      </w:r>
      <w:r>
        <w:rPr>
          <w:spacing w:val="-7"/>
        </w:rPr>
        <w:t>se</w:t>
      </w:r>
    </w:p>
    <w:p w14:paraId="25C4241F" w14:textId="77777777" w:rsidR="007779BE" w:rsidRDefault="007779BE">
      <w:pPr>
        <w:pStyle w:val="Textoindependiente"/>
        <w:rPr>
          <w:sz w:val="20"/>
        </w:rPr>
      </w:pPr>
    </w:p>
    <w:p w14:paraId="70AA828A" w14:textId="77777777" w:rsidR="007779BE" w:rsidRDefault="007779BE">
      <w:pPr>
        <w:pStyle w:val="Textoindependiente"/>
        <w:rPr>
          <w:sz w:val="20"/>
        </w:rPr>
      </w:pPr>
    </w:p>
    <w:p w14:paraId="585EDAB2" w14:textId="77777777" w:rsidR="007779BE" w:rsidRDefault="007779BE">
      <w:pPr>
        <w:pStyle w:val="Textoindependiente"/>
        <w:rPr>
          <w:sz w:val="20"/>
        </w:rPr>
      </w:pPr>
    </w:p>
    <w:p w14:paraId="49F8D487" w14:textId="77777777" w:rsidR="007779BE" w:rsidRDefault="007779BE">
      <w:pPr>
        <w:pStyle w:val="Textoindependiente"/>
        <w:rPr>
          <w:sz w:val="20"/>
        </w:rPr>
      </w:pPr>
    </w:p>
    <w:p w14:paraId="69FE0E2A" w14:textId="77777777" w:rsidR="007779BE" w:rsidRDefault="007779BE">
      <w:pPr>
        <w:pStyle w:val="Textoindependiente"/>
        <w:rPr>
          <w:sz w:val="20"/>
        </w:rPr>
      </w:pPr>
    </w:p>
    <w:p w14:paraId="52725A44" w14:textId="77777777" w:rsidR="007779BE" w:rsidRDefault="00000000">
      <w:pPr>
        <w:pStyle w:val="Textoindependiente"/>
        <w:spacing w:before="160"/>
        <w:rPr>
          <w:sz w:val="20"/>
        </w:rPr>
      </w:pPr>
      <w:r>
        <w:rPr>
          <w:noProof/>
          <w:sz w:val="20"/>
        </w:rPr>
        <mc:AlternateContent>
          <mc:Choice Requires="wps">
            <w:drawing>
              <wp:anchor distT="0" distB="0" distL="0" distR="0" simplePos="0" relativeHeight="487597056" behindDoc="1" locked="0" layoutInCell="1" allowOverlap="1" wp14:anchorId="42455F52" wp14:editId="7A669817">
                <wp:simplePos x="0" y="0"/>
                <wp:positionH relativeFrom="page">
                  <wp:posOffset>900988</wp:posOffset>
                </wp:positionH>
                <wp:positionV relativeFrom="paragraph">
                  <wp:posOffset>263169</wp:posOffset>
                </wp:positionV>
                <wp:extent cx="1829435" cy="762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41F6A" id="Graphic 115" o:spid="_x0000_s1026" style="position:absolute;margin-left:70.95pt;margin-top:20.7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" path="m1829053,l,,,7620r1829053,l1829053,xe" fillcolor="black" stroked="f">
                <v:path arrowok="t"/>
                <w10:wrap type="topAndBottom" anchorx="page"/>
              </v:shape>
            </w:pict>
          </mc:Fallback>
        </mc:AlternateContent>
      </w:r>
    </w:p>
    <w:p w14:paraId="07FDC9F5" w14:textId="77777777" w:rsidR="007779BE" w:rsidRDefault="00000000">
      <w:pPr>
        <w:spacing w:before="142"/>
        <w:ind w:left="338"/>
        <w:jc w:val="both"/>
        <w:rPr>
          <w:sz w:val="20"/>
        </w:rPr>
      </w:pPr>
      <w:bookmarkStart w:id="15" w:name="_bookmark15"/>
      <w:bookmarkEnd w:id="15"/>
      <w:r>
        <w:rPr>
          <w:sz w:val="20"/>
          <w:vertAlign w:val="superscript"/>
        </w:rPr>
        <w:t>13</w:t>
      </w:r>
      <w:r>
        <w:rPr>
          <w:spacing w:val="-2"/>
          <w:sz w:val="20"/>
        </w:rPr>
        <w:t xml:space="preserve"> </w:t>
      </w:r>
      <w:r>
        <w:rPr>
          <w:i/>
          <w:sz w:val="20"/>
        </w:rPr>
        <w:t>Ibid.,</w:t>
      </w:r>
      <w:r>
        <w:rPr>
          <w:i/>
          <w:spacing w:val="-3"/>
          <w:sz w:val="20"/>
        </w:rPr>
        <w:t xml:space="preserve"> </w:t>
      </w:r>
      <w:r>
        <w:rPr>
          <w:sz w:val="20"/>
        </w:rPr>
        <w:t>p.</w:t>
      </w:r>
      <w:r>
        <w:rPr>
          <w:spacing w:val="-2"/>
          <w:sz w:val="20"/>
        </w:rPr>
        <w:t xml:space="preserve"> 2794.</w:t>
      </w:r>
    </w:p>
    <w:p w14:paraId="2E397B05" w14:textId="77777777" w:rsidR="007779BE" w:rsidRDefault="007779BE">
      <w:pPr>
        <w:pStyle w:val="Textoindependiente"/>
        <w:spacing w:before="8"/>
        <w:rPr>
          <w:sz w:val="20"/>
        </w:rPr>
      </w:pPr>
    </w:p>
    <w:p w14:paraId="6E313F70" w14:textId="77777777" w:rsidR="007779BE" w:rsidRDefault="00000000">
      <w:pPr>
        <w:ind w:left="338" w:right="332"/>
        <w:jc w:val="both"/>
        <w:rPr>
          <w:sz w:val="20"/>
        </w:rPr>
      </w:pPr>
      <w:bookmarkStart w:id="16" w:name="_bookmark16"/>
      <w:bookmarkEnd w:id="16"/>
      <w:r>
        <w:rPr>
          <w:sz w:val="20"/>
          <w:vertAlign w:val="superscript"/>
        </w:rPr>
        <w:t>14</w:t>
      </w:r>
      <w:r>
        <w:rPr>
          <w:sz w:val="20"/>
        </w:rPr>
        <w:t xml:space="preserve"> </w:t>
      </w:r>
      <w:r>
        <w:rPr>
          <w:i/>
          <w:sz w:val="20"/>
        </w:rPr>
        <w:t xml:space="preserve">Ibid., </w:t>
      </w:r>
      <w:r>
        <w:rPr>
          <w:sz w:val="20"/>
        </w:rPr>
        <w:t>p. 2796 y 2797. Ha de destacarse que el constituyente M</w:t>
      </w:r>
      <w:r>
        <w:rPr>
          <w:sz w:val="16"/>
        </w:rPr>
        <w:t xml:space="preserve">ALDONADO </w:t>
      </w:r>
      <w:r>
        <w:rPr>
          <w:sz w:val="20"/>
        </w:rPr>
        <w:t>A</w:t>
      </w:r>
      <w:r>
        <w:rPr>
          <w:sz w:val="16"/>
        </w:rPr>
        <w:t>GUIRRE</w:t>
      </w:r>
      <w:r>
        <w:rPr>
          <w:sz w:val="20"/>
        </w:rPr>
        <w:t>, con posterioridad, ejerció la magistratura constitucional durante cuatro períodos e, incluso, llegó a ser Presidente de la República de Guatemala. Así como defendió la conformación particular de la Corte de Constitucionalidad en el seno de la</w:t>
      </w:r>
      <w:r>
        <w:rPr>
          <w:spacing w:val="-9"/>
          <w:sz w:val="20"/>
        </w:rPr>
        <w:t xml:space="preserve"> </w:t>
      </w:r>
      <w:r>
        <w:rPr>
          <w:sz w:val="20"/>
        </w:rPr>
        <w:t>Asamblea Nacional Constituyente, también dejó plasmados argumentos de defensa en uno de sus trabajos. Véase lo expuesto: “… es evidente, la diferente procedencia de las designaciones protege en mejor forma que la corriente del predominio o la hegemonía de un partido y abre interesantes</w:t>
      </w:r>
      <w:r>
        <w:rPr>
          <w:spacing w:val="-1"/>
          <w:sz w:val="20"/>
        </w:rPr>
        <w:t xml:space="preserve"> </w:t>
      </w:r>
      <w:r>
        <w:rPr>
          <w:sz w:val="20"/>
        </w:rPr>
        <w:t>procesos</w:t>
      </w:r>
      <w:r>
        <w:rPr>
          <w:spacing w:val="-1"/>
          <w:sz w:val="20"/>
        </w:rPr>
        <w:t xml:space="preserve"> </w:t>
      </w:r>
      <w:r>
        <w:rPr>
          <w:sz w:val="20"/>
        </w:rPr>
        <w:t>electivos</w:t>
      </w:r>
      <w:r>
        <w:rPr>
          <w:spacing w:val="-1"/>
          <w:sz w:val="20"/>
        </w:rPr>
        <w:t xml:space="preserve"> </w:t>
      </w:r>
      <w:r>
        <w:rPr>
          <w:sz w:val="20"/>
        </w:rPr>
        <w:t>en los</w:t>
      </w:r>
      <w:r>
        <w:rPr>
          <w:spacing w:val="-1"/>
          <w:sz w:val="20"/>
        </w:rPr>
        <w:t xml:space="preserve"> </w:t>
      </w:r>
      <w:r>
        <w:rPr>
          <w:sz w:val="20"/>
        </w:rPr>
        <w:t>que, como en</w:t>
      </w:r>
      <w:r>
        <w:rPr>
          <w:spacing w:val="-1"/>
          <w:sz w:val="20"/>
        </w:rPr>
        <w:t xml:space="preserve"> </w:t>
      </w:r>
      <w:r>
        <w:rPr>
          <w:sz w:val="20"/>
        </w:rPr>
        <w:t>el caso del voto</w:t>
      </w:r>
      <w:r>
        <w:rPr>
          <w:spacing w:val="-1"/>
          <w:sz w:val="20"/>
        </w:rPr>
        <w:t xml:space="preserve"> </w:t>
      </w:r>
      <w:r>
        <w:rPr>
          <w:sz w:val="20"/>
        </w:rPr>
        <w:t>de los</w:t>
      </w:r>
      <w:r>
        <w:rPr>
          <w:spacing w:val="-1"/>
          <w:sz w:val="20"/>
        </w:rPr>
        <w:t xml:space="preserve"> </w:t>
      </w:r>
      <w:r>
        <w:rPr>
          <w:sz w:val="20"/>
        </w:rPr>
        <w:t>abogados, es posible, como dijera con buen humor Benjamín Franklin, elija a los mejores «para librarse de ellos y repartirse su clientela.»”. M</w:t>
      </w:r>
      <w:r>
        <w:rPr>
          <w:sz w:val="16"/>
        </w:rPr>
        <w:t xml:space="preserve">ALDONADO </w:t>
      </w:r>
      <w:r>
        <w:rPr>
          <w:sz w:val="20"/>
        </w:rPr>
        <w:t>A</w:t>
      </w:r>
      <w:r>
        <w:rPr>
          <w:sz w:val="16"/>
        </w:rPr>
        <w:t>GUIRRE</w:t>
      </w:r>
      <w:r>
        <w:rPr>
          <w:sz w:val="20"/>
        </w:rPr>
        <w:t xml:space="preserve">, Alejandro, </w:t>
      </w:r>
      <w:r>
        <w:rPr>
          <w:i/>
          <w:sz w:val="20"/>
        </w:rPr>
        <w:t>Op. cit.</w:t>
      </w:r>
      <w:r>
        <w:rPr>
          <w:sz w:val="20"/>
        </w:rPr>
        <w:t>, p. 410.</w:t>
      </w:r>
    </w:p>
    <w:p w14:paraId="725B969C" w14:textId="77777777" w:rsidR="007779BE" w:rsidRDefault="007779BE">
      <w:pPr>
        <w:jc w:val="both"/>
        <w:rPr>
          <w:sz w:val="20"/>
        </w:rPr>
        <w:sectPr w:rsidR="007779BE">
          <w:pgSz w:w="12240" w:h="15840"/>
          <w:pgMar w:top="1080" w:right="1080" w:bottom="780" w:left="1080" w:header="406" w:footer="595" w:gutter="0"/>
          <w:cols w:space="720"/>
        </w:sectPr>
      </w:pPr>
    </w:p>
    <w:p w14:paraId="3EADC04E" w14:textId="77777777" w:rsidR="007779BE" w:rsidRDefault="007779BE">
      <w:pPr>
        <w:pStyle w:val="Textoindependiente"/>
      </w:pPr>
    </w:p>
    <w:p w14:paraId="2AB73DE3" w14:textId="77777777" w:rsidR="007779BE" w:rsidRDefault="007779BE">
      <w:pPr>
        <w:pStyle w:val="Textoindependiente"/>
        <w:spacing w:before="8"/>
      </w:pPr>
    </w:p>
    <w:p w14:paraId="52CE073A" w14:textId="77777777" w:rsidR="007779BE" w:rsidRDefault="00000000">
      <w:pPr>
        <w:pStyle w:val="Textoindependiente"/>
        <w:spacing w:before="1" w:line="276" w:lineRule="auto"/>
        <w:ind w:left="338"/>
      </w:pPr>
      <w:r>
        <w:t>logró garantizar con una asignación porcentual. El representante Gabriel L</w:t>
      </w:r>
      <w:r>
        <w:rPr>
          <w:sz w:val="19"/>
        </w:rPr>
        <w:t xml:space="preserve">ARIOS </w:t>
      </w:r>
      <w:r>
        <w:t>O</w:t>
      </w:r>
      <w:r>
        <w:rPr>
          <w:sz w:val="19"/>
        </w:rPr>
        <w:t>CHAITA</w:t>
      </w:r>
      <w:r>
        <w:rPr>
          <w:spacing w:val="28"/>
          <w:sz w:val="19"/>
        </w:rPr>
        <w:t xml:space="preserve"> </w:t>
      </w:r>
      <w:r>
        <w:t>puso énfasis en ese punto en una de sus intervenciones. Véase:</w:t>
      </w:r>
    </w:p>
    <w:p w14:paraId="44F82D23" w14:textId="77777777" w:rsidR="007779BE" w:rsidRDefault="00000000">
      <w:pPr>
        <w:spacing w:before="241" w:line="276" w:lineRule="auto"/>
        <w:ind w:left="1046" w:right="334"/>
        <w:jc w:val="both"/>
      </w:pPr>
      <w:r>
        <w:t>… todos, estamos conscientes de que la Corte de Constitucionalidad, requiere independencia funcional</w:t>
      </w:r>
      <w:r>
        <w:rPr>
          <w:spacing w:val="-6"/>
        </w:rPr>
        <w:t xml:space="preserve"> </w:t>
      </w:r>
      <w:r>
        <w:t>y</w:t>
      </w:r>
      <w:r>
        <w:rPr>
          <w:spacing w:val="-7"/>
        </w:rPr>
        <w:t xml:space="preserve"> </w:t>
      </w:r>
      <w:r>
        <w:t>económica;</w:t>
      </w:r>
      <w:r>
        <w:rPr>
          <w:spacing w:val="-6"/>
        </w:rPr>
        <w:t xml:space="preserve"> </w:t>
      </w:r>
      <w:r>
        <w:t>de</w:t>
      </w:r>
      <w:r>
        <w:rPr>
          <w:spacing w:val="-9"/>
        </w:rPr>
        <w:t xml:space="preserve"> </w:t>
      </w:r>
      <w:r>
        <w:t>lo</w:t>
      </w:r>
      <w:r>
        <w:rPr>
          <w:spacing w:val="-7"/>
        </w:rPr>
        <w:t xml:space="preserve"> </w:t>
      </w:r>
      <w:r>
        <w:t>contrario,</w:t>
      </w:r>
      <w:r>
        <w:rPr>
          <w:spacing w:val="-10"/>
        </w:rPr>
        <w:t xml:space="preserve"> </w:t>
      </w:r>
      <w:r>
        <w:t>no</w:t>
      </w:r>
      <w:r>
        <w:rPr>
          <w:spacing w:val="-7"/>
        </w:rPr>
        <w:t xml:space="preserve"> </w:t>
      </w:r>
      <w:r>
        <w:t>servirá</w:t>
      </w:r>
      <w:r>
        <w:rPr>
          <w:spacing w:val="-9"/>
        </w:rPr>
        <w:t xml:space="preserve"> </w:t>
      </w:r>
      <w:r>
        <w:t>absolutamente</w:t>
      </w:r>
      <w:r>
        <w:rPr>
          <w:spacing w:val="-7"/>
        </w:rPr>
        <w:t xml:space="preserve"> </w:t>
      </w:r>
      <w:r>
        <w:t>para</w:t>
      </w:r>
      <w:r>
        <w:rPr>
          <w:spacing w:val="-7"/>
        </w:rPr>
        <w:t xml:space="preserve"> </w:t>
      </w:r>
      <w:r>
        <w:t>nada;</w:t>
      </w:r>
      <w:r>
        <w:rPr>
          <w:spacing w:val="-6"/>
        </w:rPr>
        <w:t xml:space="preserve"> </w:t>
      </w:r>
      <w:r>
        <w:t>sobre</w:t>
      </w:r>
      <w:r>
        <w:rPr>
          <w:spacing w:val="-9"/>
        </w:rPr>
        <w:t xml:space="preserve"> </w:t>
      </w:r>
      <w:r>
        <w:t>todo,</w:t>
      </w:r>
      <w:r>
        <w:rPr>
          <w:spacing w:val="-7"/>
        </w:rPr>
        <w:t xml:space="preserve"> </w:t>
      </w:r>
      <w:r>
        <w:t>que</w:t>
      </w:r>
      <w:r>
        <w:rPr>
          <w:spacing w:val="-9"/>
        </w:rPr>
        <w:t xml:space="preserve"> </w:t>
      </w:r>
      <w:r>
        <w:t>será</w:t>
      </w:r>
      <w:r>
        <w:rPr>
          <w:spacing w:val="-7"/>
        </w:rPr>
        <w:t xml:space="preserve"> </w:t>
      </w:r>
      <w:r>
        <w:t>un Tribunal Constitucional; es decir, el problema todavía se vuelve más grave, si analizamos la experiencia de lo que ha sido la administración de justicia, el Organismo Judicial en el pasado, comparándolo</w:t>
      </w:r>
      <w:r>
        <w:rPr>
          <w:spacing w:val="-1"/>
        </w:rPr>
        <w:t xml:space="preserve"> </w:t>
      </w:r>
      <w:r>
        <w:t>con</w:t>
      </w:r>
      <w:r>
        <w:rPr>
          <w:spacing w:val="-3"/>
        </w:rPr>
        <w:t xml:space="preserve"> </w:t>
      </w:r>
      <w:r>
        <w:t>lo</w:t>
      </w:r>
      <w:r>
        <w:rPr>
          <w:spacing w:val="-1"/>
        </w:rPr>
        <w:t xml:space="preserve"> </w:t>
      </w:r>
      <w:r>
        <w:t>que</w:t>
      </w:r>
      <w:r>
        <w:rPr>
          <w:spacing w:val="-1"/>
        </w:rPr>
        <w:t xml:space="preserve"> </w:t>
      </w:r>
      <w:r>
        <w:t>puede</w:t>
      </w:r>
      <w:r>
        <w:rPr>
          <w:spacing w:val="-3"/>
        </w:rPr>
        <w:t xml:space="preserve"> </w:t>
      </w:r>
      <w:r>
        <w:t>ser,</w:t>
      </w:r>
      <w:r>
        <w:rPr>
          <w:spacing w:val="-4"/>
        </w:rPr>
        <w:t xml:space="preserve"> </w:t>
      </w:r>
      <w:r>
        <w:t>en</w:t>
      </w:r>
      <w:r>
        <w:rPr>
          <w:spacing w:val="-3"/>
        </w:rPr>
        <w:t xml:space="preserve"> </w:t>
      </w:r>
      <w:r>
        <w:t>un</w:t>
      </w:r>
      <w:r>
        <w:rPr>
          <w:spacing w:val="-3"/>
        </w:rPr>
        <w:t xml:space="preserve"> </w:t>
      </w:r>
      <w:r>
        <w:t>momento</w:t>
      </w:r>
      <w:r>
        <w:rPr>
          <w:spacing w:val="-1"/>
        </w:rPr>
        <w:t xml:space="preserve"> </w:t>
      </w:r>
      <w:r>
        <w:t>dado,</w:t>
      </w:r>
      <w:r>
        <w:rPr>
          <w:spacing w:val="-3"/>
        </w:rPr>
        <w:t xml:space="preserve"> </w:t>
      </w:r>
      <w:r>
        <w:t>la</w:t>
      </w:r>
      <w:r>
        <w:rPr>
          <w:spacing w:val="-1"/>
        </w:rPr>
        <w:t xml:space="preserve"> </w:t>
      </w:r>
      <w:r>
        <w:t>Corte</w:t>
      </w:r>
      <w:r>
        <w:rPr>
          <w:spacing w:val="-1"/>
        </w:rPr>
        <w:t xml:space="preserve"> </w:t>
      </w:r>
      <w:r>
        <w:t>de</w:t>
      </w:r>
      <w:r>
        <w:rPr>
          <w:spacing w:val="-1"/>
        </w:rPr>
        <w:t xml:space="preserve"> </w:t>
      </w:r>
      <w:r>
        <w:t>Constitucionalidad;</w:t>
      </w:r>
      <w:r>
        <w:rPr>
          <w:spacing w:val="-2"/>
        </w:rPr>
        <w:t xml:space="preserve"> </w:t>
      </w:r>
      <w:r>
        <w:t>cuando, posiblemente, tenga que decidir asuntos, o puntos políticos conflictivos, inclusive […] todo dependerá de la confianza y la independencia económica, y la autoridad que le den los mismos organismos del Estado, en un momento dado. De lo contrario, fracasa…</w:t>
      </w:r>
      <w:hyperlink w:anchor="_bookmark17" w:history="1">
        <w:r>
          <w:rPr>
            <w:vertAlign w:val="superscript"/>
          </w:rPr>
          <w:t>15</w:t>
        </w:r>
        <w:r>
          <w:t>.</w:t>
        </w:r>
      </w:hyperlink>
    </w:p>
    <w:p w14:paraId="7FE87539" w14:textId="77777777" w:rsidR="007779BE" w:rsidRDefault="00000000">
      <w:pPr>
        <w:pStyle w:val="Textoindependiente"/>
        <w:spacing w:before="238" w:line="276" w:lineRule="auto"/>
        <w:ind w:left="338" w:right="331" w:firstLine="707"/>
        <w:jc w:val="both"/>
      </w:pPr>
      <w:r>
        <w:t>Es pertinente señalar que lo regulado en el título VI constitucional, con relación a las garantías constitucionales y a la Corte de Constitucionalidad, es desarrollado por el Decreto 1-86 de la Asamblea Nacional Constituyente, Ley de Amparo, Exhibición Personal y de Constitucionalidad,</w:t>
      </w:r>
      <w:r>
        <w:rPr>
          <w:spacing w:val="-9"/>
        </w:rPr>
        <w:t xml:space="preserve"> </w:t>
      </w:r>
      <w:r>
        <w:t>en</w:t>
      </w:r>
      <w:r>
        <w:rPr>
          <w:spacing w:val="-8"/>
        </w:rPr>
        <w:t xml:space="preserve"> </w:t>
      </w:r>
      <w:r>
        <w:t>la</w:t>
      </w:r>
      <w:r>
        <w:rPr>
          <w:spacing w:val="-6"/>
        </w:rPr>
        <w:t xml:space="preserve"> </w:t>
      </w:r>
      <w:r>
        <w:t>cual</w:t>
      </w:r>
      <w:r>
        <w:rPr>
          <w:spacing w:val="-8"/>
        </w:rPr>
        <w:t xml:space="preserve"> </w:t>
      </w:r>
      <w:r>
        <w:t>quedaron</w:t>
      </w:r>
      <w:r>
        <w:rPr>
          <w:spacing w:val="-9"/>
        </w:rPr>
        <w:t xml:space="preserve"> </w:t>
      </w:r>
      <w:r>
        <w:t>plasmados</w:t>
      </w:r>
      <w:r>
        <w:rPr>
          <w:spacing w:val="-6"/>
        </w:rPr>
        <w:t xml:space="preserve"> </w:t>
      </w:r>
      <w:r>
        <w:t>aspectos</w:t>
      </w:r>
      <w:r>
        <w:rPr>
          <w:spacing w:val="-8"/>
        </w:rPr>
        <w:t xml:space="preserve"> </w:t>
      </w:r>
      <w:r>
        <w:t>relativos</w:t>
      </w:r>
      <w:r>
        <w:rPr>
          <w:spacing w:val="-8"/>
        </w:rPr>
        <w:t xml:space="preserve"> </w:t>
      </w:r>
      <w:r>
        <w:t>a</w:t>
      </w:r>
      <w:r>
        <w:rPr>
          <w:spacing w:val="-9"/>
        </w:rPr>
        <w:t xml:space="preserve"> </w:t>
      </w:r>
      <w:r>
        <w:t>requisitos</w:t>
      </w:r>
      <w:r>
        <w:rPr>
          <w:spacing w:val="-8"/>
        </w:rPr>
        <w:t xml:space="preserve"> </w:t>
      </w:r>
      <w:r>
        <w:t>especiales</w:t>
      </w:r>
      <w:r>
        <w:rPr>
          <w:spacing w:val="-8"/>
        </w:rPr>
        <w:t xml:space="preserve"> </w:t>
      </w:r>
      <w:r>
        <w:t>de</w:t>
      </w:r>
      <w:r>
        <w:rPr>
          <w:spacing w:val="-9"/>
        </w:rPr>
        <w:t xml:space="preserve"> </w:t>
      </w:r>
      <w:r>
        <w:t>los magistrados, el plazo para designarlos, la inviabilidad de la impugnación de sus designaciones, la instalación de la Corte, el ejercicio de la presidencia y causas de cesantía, entre otros puntos.</w:t>
      </w:r>
    </w:p>
    <w:p w14:paraId="13E5FFED" w14:textId="77777777" w:rsidR="007779BE" w:rsidRDefault="00000000">
      <w:pPr>
        <w:pStyle w:val="Textoindependiente"/>
        <w:spacing w:before="242" w:line="276" w:lineRule="auto"/>
        <w:ind w:left="338" w:right="334" w:firstLine="707"/>
        <w:jc w:val="both"/>
      </w:pPr>
      <w:r>
        <w:t>De lo relacionado en los párrafos precedentes, puede asumirse que, aunque conserva el nombre del tribunal antecesor, la nueva Corte de Constitucionalidad fue concebida con la intencionalidad de superar la inoperancia de la anterior, lo que se logró desde el primer año de funcionamiento.</w:t>
      </w:r>
      <w:r>
        <w:rPr>
          <w:spacing w:val="-3"/>
        </w:rPr>
        <w:t xml:space="preserve"> </w:t>
      </w:r>
      <w:r>
        <w:t>Se</w:t>
      </w:r>
      <w:r>
        <w:rPr>
          <w:spacing w:val="-4"/>
        </w:rPr>
        <w:t xml:space="preserve"> </w:t>
      </w:r>
      <w:r>
        <w:t>estima</w:t>
      </w:r>
      <w:r>
        <w:rPr>
          <w:spacing w:val="-3"/>
        </w:rPr>
        <w:t xml:space="preserve"> </w:t>
      </w:r>
      <w:r>
        <w:t>que</w:t>
      </w:r>
      <w:r>
        <w:rPr>
          <w:spacing w:val="-5"/>
        </w:rPr>
        <w:t xml:space="preserve"> </w:t>
      </w:r>
      <w:r>
        <w:t>ello</w:t>
      </w:r>
      <w:r>
        <w:rPr>
          <w:spacing w:val="-3"/>
        </w:rPr>
        <w:t xml:space="preserve"> </w:t>
      </w:r>
      <w:r>
        <w:t>es</w:t>
      </w:r>
      <w:r>
        <w:rPr>
          <w:spacing w:val="-4"/>
        </w:rPr>
        <w:t xml:space="preserve"> </w:t>
      </w:r>
      <w:r>
        <w:t>así,</w:t>
      </w:r>
      <w:r>
        <w:rPr>
          <w:spacing w:val="-3"/>
        </w:rPr>
        <w:t xml:space="preserve"> </w:t>
      </w:r>
      <w:r>
        <w:t>en</w:t>
      </w:r>
      <w:r>
        <w:rPr>
          <w:spacing w:val="-3"/>
        </w:rPr>
        <w:t xml:space="preserve"> </w:t>
      </w:r>
      <w:r>
        <w:t>gran</w:t>
      </w:r>
      <w:r>
        <w:rPr>
          <w:spacing w:val="-1"/>
        </w:rPr>
        <w:t xml:space="preserve"> </w:t>
      </w:r>
      <w:r>
        <w:t>medida,</w:t>
      </w:r>
      <w:r>
        <w:rPr>
          <w:spacing w:val="-3"/>
        </w:rPr>
        <w:t xml:space="preserve"> </w:t>
      </w:r>
      <w:r>
        <w:t>al</w:t>
      </w:r>
      <w:r>
        <w:rPr>
          <w:spacing w:val="-3"/>
        </w:rPr>
        <w:t xml:space="preserve"> </w:t>
      </w:r>
      <w:r>
        <w:t>haberse</w:t>
      </w:r>
      <w:r>
        <w:rPr>
          <w:spacing w:val="-4"/>
        </w:rPr>
        <w:t xml:space="preserve"> </w:t>
      </w:r>
      <w:r>
        <w:t>regulado</w:t>
      </w:r>
      <w:r>
        <w:rPr>
          <w:spacing w:val="-3"/>
        </w:rPr>
        <w:t xml:space="preserve"> </w:t>
      </w:r>
      <w:r>
        <w:t>que</w:t>
      </w:r>
      <w:r>
        <w:rPr>
          <w:spacing w:val="-4"/>
        </w:rPr>
        <w:t xml:space="preserve"> </w:t>
      </w:r>
      <w:r>
        <w:t>se</w:t>
      </w:r>
      <w:r>
        <w:rPr>
          <w:spacing w:val="-4"/>
        </w:rPr>
        <w:t xml:space="preserve"> </w:t>
      </w:r>
      <w:r>
        <w:t>estableciera como un tribunal permanente de jurisdicción privativa, cuya función esencial sería la defensa del orden</w:t>
      </w:r>
      <w:r>
        <w:rPr>
          <w:spacing w:val="-2"/>
        </w:rPr>
        <w:t xml:space="preserve"> </w:t>
      </w:r>
      <w:r>
        <w:t>constitucional,</w:t>
      </w:r>
      <w:r>
        <w:rPr>
          <w:spacing w:val="-3"/>
        </w:rPr>
        <w:t xml:space="preserve"> </w:t>
      </w:r>
      <w:r>
        <w:t>que</w:t>
      </w:r>
      <w:r>
        <w:rPr>
          <w:spacing w:val="-3"/>
        </w:rPr>
        <w:t xml:space="preserve"> </w:t>
      </w:r>
      <w:r>
        <w:t>actuaría</w:t>
      </w:r>
      <w:r>
        <w:rPr>
          <w:spacing w:val="-3"/>
        </w:rPr>
        <w:t xml:space="preserve"> </w:t>
      </w:r>
      <w:r>
        <w:t>como</w:t>
      </w:r>
      <w:r>
        <w:rPr>
          <w:spacing w:val="-3"/>
        </w:rPr>
        <w:t xml:space="preserve"> </w:t>
      </w:r>
      <w:r>
        <w:t>órgano</w:t>
      </w:r>
      <w:r>
        <w:rPr>
          <w:spacing w:val="-3"/>
        </w:rPr>
        <w:t xml:space="preserve"> </w:t>
      </w:r>
      <w:r>
        <w:t>jurisdiccional</w:t>
      </w:r>
      <w:r>
        <w:rPr>
          <w:spacing w:val="-3"/>
        </w:rPr>
        <w:t xml:space="preserve"> </w:t>
      </w:r>
      <w:r>
        <w:t>colegiado</w:t>
      </w:r>
      <w:r>
        <w:rPr>
          <w:spacing w:val="-3"/>
        </w:rPr>
        <w:t xml:space="preserve"> </w:t>
      </w:r>
      <w:r>
        <w:t>con</w:t>
      </w:r>
      <w:r>
        <w:rPr>
          <w:spacing w:val="-3"/>
        </w:rPr>
        <w:t xml:space="preserve"> </w:t>
      </w:r>
      <w:r>
        <w:t>independencia</w:t>
      </w:r>
      <w:r>
        <w:rPr>
          <w:spacing w:val="-3"/>
        </w:rPr>
        <w:t xml:space="preserve"> </w:t>
      </w:r>
      <w:r>
        <w:t>de</w:t>
      </w:r>
      <w:r>
        <w:rPr>
          <w:spacing w:val="-4"/>
        </w:rPr>
        <w:t xml:space="preserve"> </w:t>
      </w:r>
      <w:r>
        <w:t>los demás organismos el Estado y que ejercería sus funciones específicas asignadas en el texto constitucional</w:t>
      </w:r>
      <w:r>
        <w:rPr>
          <w:spacing w:val="-1"/>
        </w:rPr>
        <w:t xml:space="preserve"> </w:t>
      </w:r>
      <w:r>
        <w:t>y</w:t>
      </w:r>
      <w:r>
        <w:rPr>
          <w:spacing w:val="-1"/>
        </w:rPr>
        <w:t xml:space="preserve"> </w:t>
      </w:r>
      <w:r>
        <w:t>en</w:t>
      </w:r>
      <w:r>
        <w:rPr>
          <w:spacing w:val="-1"/>
        </w:rPr>
        <w:t xml:space="preserve"> </w:t>
      </w:r>
      <w:r>
        <w:t>la</w:t>
      </w:r>
      <w:r>
        <w:rPr>
          <w:spacing w:val="-2"/>
        </w:rPr>
        <w:t xml:space="preserve"> </w:t>
      </w:r>
      <w:r>
        <w:t>ley</w:t>
      </w:r>
      <w:r>
        <w:rPr>
          <w:spacing w:val="-4"/>
        </w:rPr>
        <w:t xml:space="preserve"> </w:t>
      </w:r>
      <w:r>
        <w:t>procesal</w:t>
      </w:r>
      <w:r>
        <w:rPr>
          <w:spacing w:val="-1"/>
        </w:rPr>
        <w:t xml:space="preserve"> </w:t>
      </w:r>
      <w:r>
        <w:t>de</w:t>
      </w:r>
      <w:r>
        <w:rPr>
          <w:spacing w:val="-2"/>
        </w:rPr>
        <w:t xml:space="preserve"> </w:t>
      </w:r>
      <w:r>
        <w:t>la</w:t>
      </w:r>
      <w:r>
        <w:rPr>
          <w:spacing w:val="-2"/>
        </w:rPr>
        <w:t xml:space="preserve"> </w:t>
      </w:r>
      <w:r>
        <w:t>materia.</w:t>
      </w:r>
      <w:r>
        <w:rPr>
          <w:spacing w:val="-15"/>
        </w:rPr>
        <w:t xml:space="preserve"> </w:t>
      </w:r>
      <w:r>
        <w:t>Además,</w:t>
      </w:r>
      <w:r>
        <w:rPr>
          <w:spacing w:val="-2"/>
        </w:rPr>
        <w:t xml:space="preserve"> </w:t>
      </w:r>
      <w:r>
        <w:t>se</w:t>
      </w:r>
      <w:r>
        <w:rPr>
          <w:spacing w:val="-2"/>
        </w:rPr>
        <w:t xml:space="preserve"> </w:t>
      </w:r>
      <w:r>
        <w:t>le</w:t>
      </w:r>
      <w:r>
        <w:rPr>
          <w:spacing w:val="-2"/>
        </w:rPr>
        <w:t xml:space="preserve"> </w:t>
      </w:r>
      <w:r>
        <w:t>dotó</w:t>
      </w:r>
      <w:r>
        <w:rPr>
          <w:spacing w:val="-1"/>
        </w:rPr>
        <w:t xml:space="preserve"> </w:t>
      </w:r>
      <w:r>
        <w:t>de</w:t>
      </w:r>
      <w:r>
        <w:rPr>
          <w:spacing w:val="-2"/>
        </w:rPr>
        <w:t xml:space="preserve"> </w:t>
      </w:r>
      <w:r>
        <w:t>independencia</w:t>
      </w:r>
      <w:r>
        <w:rPr>
          <w:spacing w:val="-2"/>
        </w:rPr>
        <w:t xml:space="preserve"> </w:t>
      </w:r>
      <w:r>
        <w:t>económica, lo que se garantiza con un porcentaje de los ingresos correspondientes al Organismo Judicial.</w:t>
      </w:r>
    </w:p>
    <w:p w14:paraId="7997D015" w14:textId="77777777" w:rsidR="007779BE" w:rsidRDefault="00000000">
      <w:pPr>
        <w:pStyle w:val="Textoindependiente"/>
        <w:spacing w:before="240" w:line="276" w:lineRule="auto"/>
        <w:ind w:left="338" w:right="332" w:firstLine="707"/>
        <w:jc w:val="both"/>
      </w:pPr>
      <w:r>
        <w:t>Antes</w:t>
      </w:r>
      <w:r>
        <w:rPr>
          <w:spacing w:val="-8"/>
        </w:rPr>
        <w:t xml:space="preserve"> </w:t>
      </w:r>
      <w:r>
        <w:t>de</w:t>
      </w:r>
      <w:r>
        <w:rPr>
          <w:spacing w:val="-9"/>
        </w:rPr>
        <w:t xml:space="preserve"> </w:t>
      </w:r>
      <w:r>
        <w:t>cerrar</w:t>
      </w:r>
      <w:r>
        <w:rPr>
          <w:spacing w:val="-9"/>
        </w:rPr>
        <w:t xml:space="preserve"> </w:t>
      </w:r>
      <w:r>
        <w:t>este</w:t>
      </w:r>
      <w:r>
        <w:rPr>
          <w:spacing w:val="-8"/>
        </w:rPr>
        <w:t xml:space="preserve"> </w:t>
      </w:r>
      <w:r>
        <w:t>apartado,</w:t>
      </w:r>
      <w:r>
        <w:rPr>
          <w:spacing w:val="-8"/>
        </w:rPr>
        <w:t xml:space="preserve"> </w:t>
      </w:r>
      <w:r>
        <w:t>conviene</w:t>
      </w:r>
      <w:r>
        <w:rPr>
          <w:spacing w:val="-10"/>
        </w:rPr>
        <w:t xml:space="preserve"> </w:t>
      </w:r>
      <w:r>
        <w:t>traer</w:t>
      </w:r>
      <w:r>
        <w:rPr>
          <w:spacing w:val="-9"/>
        </w:rPr>
        <w:t xml:space="preserve"> </w:t>
      </w:r>
      <w:r>
        <w:t>a</w:t>
      </w:r>
      <w:r>
        <w:rPr>
          <w:spacing w:val="-9"/>
        </w:rPr>
        <w:t xml:space="preserve"> </w:t>
      </w:r>
      <w:r>
        <w:t>cuenta</w:t>
      </w:r>
      <w:r>
        <w:rPr>
          <w:spacing w:val="-9"/>
        </w:rPr>
        <w:t xml:space="preserve"> </w:t>
      </w:r>
      <w:r>
        <w:t>que</w:t>
      </w:r>
      <w:r>
        <w:rPr>
          <w:spacing w:val="-9"/>
        </w:rPr>
        <w:t xml:space="preserve"> </w:t>
      </w:r>
      <w:r>
        <w:t>el</w:t>
      </w:r>
      <w:r>
        <w:rPr>
          <w:spacing w:val="-8"/>
        </w:rPr>
        <w:t xml:space="preserve"> </w:t>
      </w:r>
      <w:r>
        <w:t>establecimiento</w:t>
      </w:r>
      <w:r>
        <w:rPr>
          <w:spacing w:val="-8"/>
        </w:rPr>
        <w:t xml:space="preserve"> </w:t>
      </w:r>
      <w:r>
        <w:t>del</w:t>
      </w:r>
      <w:r>
        <w:rPr>
          <w:spacing w:val="-8"/>
        </w:rPr>
        <w:t xml:space="preserve"> </w:t>
      </w:r>
      <w:r>
        <w:t>tribunal</w:t>
      </w:r>
      <w:r>
        <w:rPr>
          <w:spacing w:val="-8"/>
        </w:rPr>
        <w:t xml:space="preserve"> </w:t>
      </w:r>
      <w:r>
        <w:t>en una sede fija se produjo el 9 de junio de 1986. Si bien el artículo 157 de la Ley de Amparo, Exhibición Personal y de</w:t>
      </w:r>
      <w:r>
        <w:rPr>
          <w:spacing w:val="-3"/>
        </w:rPr>
        <w:t xml:space="preserve"> </w:t>
      </w:r>
      <w:r>
        <w:t>Constitucionalidad establece</w:t>
      </w:r>
      <w:r>
        <w:rPr>
          <w:spacing w:val="-1"/>
        </w:rPr>
        <w:t xml:space="preserve"> </w:t>
      </w:r>
      <w:r>
        <w:t>que</w:t>
      </w:r>
      <w:r>
        <w:rPr>
          <w:spacing w:val="-1"/>
        </w:rPr>
        <w:t xml:space="preserve"> </w:t>
      </w:r>
      <w:r>
        <w:t>debía instalarse “noventa días después de</w:t>
      </w:r>
      <w:r>
        <w:rPr>
          <w:spacing w:val="-15"/>
        </w:rPr>
        <w:t xml:space="preserve"> </w:t>
      </w:r>
      <w:r>
        <w:t>la</w:t>
      </w:r>
      <w:r>
        <w:rPr>
          <w:spacing w:val="-8"/>
        </w:rPr>
        <w:t xml:space="preserve"> </w:t>
      </w:r>
      <w:r>
        <w:t>instalación</w:t>
      </w:r>
      <w:r>
        <w:rPr>
          <w:spacing w:val="-8"/>
        </w:rPr>
        <w:t xml:space="preserve"> </w:t>
      </w:r>
      <w:r>
        <w:t>del</w:t>
      </w:r>
      <w:r>
        <w:rPr>
          <w:spacing w:val="-8"/>
        </w:rPr>
        <w:t xml:space="preserve"> </w:t>
      </w:r>
      <w:r>
        <w:t>Congreso</w:t>
      </w:r>
      <w:r>
        <w:rPr>
          <w:spacing w:val="-8"/>
        </w:rPr>
        <w:t xml:space="preserve"> </w:t>
      </w:r>
      <w:r>
        <w:t>de</w:t>
      </w:r>
      <w:r>
        <w:rPr>
          <w:spacing w:val="-9"/>
        </w:rPr>
        <w:t xml:space="preserve"> </w:t>
      </w:r>
      <w:r>
        <w:t>la</w:t>
      </w:r>
      <w:r>
        <w:rPr>
          <w:spacing w:val="-9"/>
        </w:rPr>
        <w:t xml:space="preserve"> </w:t>
      </w:r>
      <w:r>
        <w:t>República”,</w:t>
      </w:r>
      <w:r>
        <w:rPr>
          <w:spacing w:val="-8"/>
        </w:rPr>
        <w:t xml:space="preserve"> </w:t>
      </w:r>
      <w:r>
        <w:t>el</w:t>
      </w:r>
      <w:r>
        <w:rPr>
          <w:spacing w:val="-15"/>
        </w:rPr>
        <w:t xml:space="preserve"> </w:t>
      </w:r>
      <w:r>
        <w:t>Acuerdo</w:t>
      </w:r>
      <w:r>
        <w:rPr>
          <w:spacing w:val="-9"/>
        </w:rPr>
        <w:t xml:space="preserve"> </w:t>
      </w:r>
      <w:r>
        <w:t>2-86</w:t>
      </w:r>
      <w:r>
        <w:rPr>
          <w:spacing w:val="-8"/>
        </w:rPr>
        <w:t xml:space="preserve"> </w:t>
      </w:r>
      <w:r>
        <w:t>de</w:t>
      </w:r>
      <w:r>
        <w:rPr>
          <w:spacing w:val="-9"/>
        </w:rPr>
        <w:t xml:space="preserve"> </w:t>
      </w:r>
      <w:r>
        <w:t>la</w:t>
      </w:r>
      <w:r>
        <w:rPr>
          <w:spacing w:val="-9"/>
        </w:rPr>
        <w:t xml:space="preserve"> </w:t>
      </w:r>
      <w:r>
        <w:t>Corte</w:t>
      </w:r>
      <w:r>
        <w:rPr>
          <w:spacing w:val="-9"/>
        </w:rPr>
        <w:t xml:space="preserve"> </w:t>
      </w:r>
      <w:r>
        <w:t>de</w:t>
      </w:r>
      <w:r>
        <w:rPr>
          <w:spacing w:val="-9"/>
        </w:rPr>
        <w:t xml:space="preserve"> </w:t>
      </w:r>
      <w:r>
        <w:t>Constitucionalidad da cuenta que el inicio de sus funciones jurisdiccionales se dio en la fecha señalada, dado que, según</w:t>
      </w:r>
      <w:r>
        <w:rPr>
          <w:spacing w:val="-10"/>
        </w:rPr>
        <w:t xml:space="preserve"> </w:t>
      </w:r>
      <w:r>
        <w:t>las</w:t>
      </w:r>
      <w:r>
        <w:rPr>
          <w:spacing w:val="-12"/>
        </w:rPr>
        <w:t xml:space="preserve"> </w:t>
      </w:r>
      <w:r>
        <w:t>consideraciones</w:t>
      </w:r>
      <w:r>
        <w:rPr>
          <w:spacing w:val="-12"/>
        </w:rPr>
        <w:t xml:space="preserve"> </w:t>
      </w:r>
      <w:r>
        <w:t>de</w:t>
      </w:r>
      <w:r>
        <w:rPr>
          <w:spacing w:val="-11"/>
        </w:rPr>
        <w:t xml:space="preserve"> </w:t>
      </w:r>
      <w:r>
        <w:t>ese</w:t>
      </w:r>
      <w:r>
        <w:rPr>
          <w:spacing w:val="-9"/>
        </w:rPr>
        <w:t xml:space="preserve"> </w:t>
      </w:r>
      <w:r>
        <w:t>acuerdo,</w:t>
      </w:r>
      <w:r>
        <w:rPr>
          <w:spacing w:val="-13"/>
        </w:rPr>
        <w:t xml:space="preserve"> </w:t>
      </w:r>
      <w:r>
        <w:t>para</w:t>
      </w:r>
      <w:r>
        <w:rPr>
          <w:spacing w:val="-13"/>
        </w:rPr>
        <w:t xml:space="preserve"> </w:t>
      </w:r>
      <w:r>
        <w:t>ese</w:t>
      </w:r>
      <w:r>
        <w:rPr>
          <w:spacing w:val="-8"/>
        </w:rPr>
        <w:t xml:space="preserve"> </w:t>
      </w:r>
      <w:r>
        <w:t>momento</w:t>
      </w:r>
      <w:r>
        <w:rPr>
          <w:spacing w:val="-12"/>
        </w:rPr>
        <w:t xml:space="preserve"> </w:t>
      </w:r>
      <w:r>
        <w:t>se</w:t>
      </w:r>
      <w:r>
        <w:rPr>
          <w:spacing w:val="-13"/>
        </w:rPr>
        <w:t xml:space="preserve"> </w:t>
      </w:r>
      <w:r>
        <w:t>previó</w:t>
      </w:r>
      <w:r>
        <w:rPr>
          <w:spacing w:val="-9"/>
        </w:rPr>
        <w:t xml:space="preserve"> </w:t>
      </w:r>
      <w:r>
        <w:t>la</w:t>
      </w:r>
      <w:r>
        <w:rPr>
          <w:spacing w:val="-10"/>
        </w:rPr>
        <w:t xml:space="preserve"> </w:t>
      </w:r>
      <w:r>
        <w:t>conclusión</w:t>
      </w:r>
      <w:r>
        <w:rPr>
          <w:spacing w:val="-12"/>
        </w:rPr>
        <w:t xml:space="preserve"> </w:t>
      </w:r>
      <w:r>
        <w:t>de</w:t>
      </w:r>
      <w:r>
        <w:rPr>
          <w:spacing w:val="-13"/>
        </w:rPr>
        <w:t xml:space="preserve"> </w:t>
      </w:r>
      <w:r>
        <w:t>los</w:t>
      </w:r>
      <w:r>
        <w:rPr>
          <w:spacing w:val="-11"/>
        </w:rPr>
        <w:t xml:space="preserve"> </w:t>
      </w:r>
      <w:r>
        <w:t>trabajos preparatorios</w:t>
      </w:r>
      <w:r>
        <w:rPr>
          <w:spacing w:val="-12"/>
        </w:rPr>
        <w:t xml:space="preserve"> </w:t>
      </w:r>
      <w:r>
        <w:t>de</w:t>
      </w:r>
      <w:r>
        <w:rPr>
          <w:spacing w:val="-13"/>
        </w:rPr>
        <w:t xml:space="preserve"> </w:t>
      </w:r>
      <w:r>
        <w:t>la</w:t>
      </w:r>
      <w:r>
        <w:rPr>
          <w:spacing w:val="-13"/>
        </w:rPr>
        <w:t xml:space="preserve"> </w:t>
      </w:r>
      <w:r>
        <w:t>sede,</w:t>
      </w:r>
      <w:r>
        <w:rPr>
          <w:spacing w:val="-10"/>
        </w:rPr>
        <w:t xml:space="preserve"> </w:t>
      </w:r>
      <w:r>
        <w:t>del</w:t>
      </w:r>
      <w:r>
        <w:rPr>
          <w:spacing w:val="-12"/>
        </w:rPr>
        <w:t xml:space="preserve"> </w:t>
      </w:r>
      <w:r>
        <w:t>equipamiento</w:t>
      </w:r>
      <w:r>
        <w:rPr>
          <w:spacing w:val="-12"/>
        </w:rPr>
        <w:t xml:space="preserve"> </w:t>
      </w:r>
      <w:r>
        <w:t>y</w:t>
      </w:r>
      <w:r>
        <w:rPr>
          <w:spacing w:val="-12"/>
        </w:rPr>
        <w:t xml:space="preserve"> </w:t>
      </w:r>
      <w:r>
        <w:t>de</w:t>
      </w:r>
      <w:r>
        <w:rPr>
          <w:spacing w:val="-13"/>
        </w:rPr>
        <w:t xml:space="preserve"> </w:t>
      </w:r>
      <w:r>
        <w:t>la</w:t>
      </w:r>
      <w:r>
        <w:rPr>
          <w:spacing w:val="-10"/>
        </w:rPr>
        <w:t xml:space="preserve"> </w:t>
      </w:r>
      <w:r>
        <w:t>contratación</w:t>
      </w:r>
      <w:r>
        <w:rPr>
          <w:spacing w:val="-12"/>
        </w:rPr>
        <w:t xml:space="preserve"> </w:t>
      </w:r>
      <w:r>
        <w:t>de</w:t>
      </w:r>
      <w:r>
        <w:rPr>
          <w:spacing w:val="-13"/>
        </w:rPr>
        <w:t xml:space="preserve"> </w:t>
      </w:r>
      <w:r>
        <w:t>los</w:t>
      </w:r>
      <w:r>
        <w:rPr>
          <w:spacing w:val="-11"/>
        </w:rPr>
        <w:t xml:space="preserve"> </w:t>
      </w:r>
      <w:r>
        <w:t>recursos</w:t>
      </w:r>
      <w:r>
        <w:rPr>
          <w:spacing w:val="-12"/>
        </w:rPr>
        <w:t xml:space="preserve"> </w:t>
      </w:r>
      <w:r>
        <w:t>humanos</w:t>
      </w:r>
      <w:r>
        <w:rPr>
          <w:spacing w:val="-12"/>
        </w:rPr>
        <w:t xml:space="preserve"> </w:t>
      </w:r>
      <w:r>
        <w:t>necesarios. La</w:t>
      </w:r>
      <w:r>
        <w:rPr>
          <w:spacing w:val="50"/>
        </w:rPr>
        <w:t xml:space="preserve"> </w:t>
      </w:r>
      <w:r>
        <w:t>relevancia</w:t>
      </w:r>
      <w:r>
        <w:rPr>
          <w:spacing w:val="51"/>
        </w:rPr>
        <w:t xml:space="preserve"> </w:t>
      </w:r>
      <w:r>
        <w:t>de</w:t>
      </w:r>
      <w:r>
        <w:rPr>
          <w:spacing w:val="54"/>
        </w:rPr>
        <w:t xml:space="preserve"> </w:t>
      </w:r>
      <w:r>
        <w:t>ese</w:t>
      </w:r>
      <w:r>
        <w:rPr>
          <w:spacing w:val="50"/>
        </w:rPr>
        <w:t xml:space="preserve"> </w:t>
      </w:r>
      <w:r>
        <w:t>acontecimiento</w:t>
      </w:r>
      <w:r>
        <w:rPr>
          <w:spacing w:val="52"/>
        </w:rPr>
        <w:t xml:space="preserve"> </w:t>
      </w:r>
      <w:r>
        <w:t>motivó</w:t>
      </w:r>
      <w:r>
        <w:rPr>
          <w:spacing w:val="52"/>
        </w:rPr>
        <w:t xml:space="preserve"> </w:t>
      </w:r>
      <w:r>
        <w:t>que</w:t>
      </w:r>
      <w:r>
        <w:rPr>
          <w:spacing w:val="50"/>
        </w:rPr>
        <w:t xml:space="preserve"> </w:t>
      </w:r>
      <w:r>
        <w:t>se</w:t>
      </w:r>
      <w:r>
        <w:rPr>
          <w:spacing w:val="51"/>
        </w:rPr>
        <w:t xml:space="preserve"> </w:t>
      </w:r>
      <w:r>
        <w:t>reconociera</w:t>
      </w:r>
      <w:r>
        <w:rPr>
          <w:spacing w:val="50"/>
        </w:rPr>
        <w:t xml:space="preserve"> </w:t>
      </w:r>
      <w:r>
        <w:t>el</w:t>
      </w:r>
      <w:r>
        <w:rPr>
          <w:spacing w:val="53"/>
        </w:rPr>
        <w:t xml:space="preserve"> </w:t>
      </w:r>
      <w:r>
        <w:t>9</w:t>
      </w:r>
      <w:r>
        <w:rPr>
          <w:spacing w:val="51"/>
        </w:rPr>
        <w:t xml:space="preserve"> </w:t>
      </w:r>
      <w:r>
        <w:t>de</w:t>
      </w:r>
      <w:r>
        <w:rPr>
          <w:spacing w:val="50"/>
        </w:rPr>
        <w:t xml:space="preserve"> </w:t>
      </w:r>
      <w:r>
        <w:t>junio</w:t>
      </w:r>
      <w:r>
        <w:rPr>
          <w:spacing w:val="52"/>
        </w:rPr>
        <w:t xml:space="preserve"> </w:t>
      </w:r>
      <w:r>
        <w:t>como</w:t>
      </w:r>
      <w:r>
        <w:rPr>
          <w:spacing w:val="52"/>
        </w:rPr>
        <w:t xml:space="preserve"> </w:t>
      </w:r>
      <w:r>
        <w:t>día</w:t>
      </w:r>
      <w:r>
        <w:rPr>
          <w:spacing w:val="52"/>
        </w:rPr>
        <w:t xml:space="preserve"> </w:t>
      </w:r>
      <w:r>
        <w:rPr>
          <w:spacing w:val="-5"/>
        </w:rPr>
        <w:t>del</w:t>
      </w:r>
    </w:p>
    <w:p w14:paraId="50169D2E" w14:textId="77777777" w:rsidR="007779BE" w:rsidRDefault="007779BE">
      <w:pPr>
        <w:pStyle w:val="Textoindependiente"/>
        <w:rPr>
          <w:sz w:val="20"/>
        </w:rPr>
      </w:pPr>
    </w:p>
    <w:p w14:paraId="0E98C8C1" w14:textId="77777777" w:rsidR="007779BE" w:rsidRDefault="007779BE">
      <w:pPr>
        <w:pStyle w:val="Textoindependiente"/>
        <w:rPr>
          <w:sz w:val="20"/>
        </w:rPr>
      </w:pPr>
    </w:p>
    <w:p w14:paraId="165A3BD4" w14:textId="77777777" w:rsidR="007779BE" w:rsidRDefault="007779BE">
      <w:pPr>
        <w:pStyle w:val="Textoindependiente"/>
        <w:rPr>
          <w:sz w:val="20"/>
        </w:rPr>
      </w:pPr>
    </w:p>
    <w:p w14:paraId="1EB5F1D5" w14:textId="77777777" w:rsidR="007779BE" w:rsidRDefault="00000000">
      <w:pPr>
        <w:pStyle w:val="Textoindependiente"/>
        <w:spacing w:before="215"/>
        <w:rPr>
          <w:sz w:val="20"/>
        </w:rPr>
      </w:pPr>
      <w:r>
        <w:rPr>
          <w:noProof/>
          <w:sz w:val="20"/>
        </w:rPr>
        <mc:AlternateContent>
          <mc:Choice Requires="wps">
            <w:drawing>
              <wp:anchor distT="0" distB="0" distL="0" distR="0" simplePos="0" relativeHeight="487597568" behindDoc="1" locked="0" layoutInCell="1" allowOverlap="1" wp14:anchorId="4CE59940" wp14:editId="1F34FF7F">
                <wp:simplePos x="0" y="0"/>
                <wp:positionH relativeFrom="page">
                  <wp:posOffset>900988</wp:posOffset>
                </wp:positionH>
                <wp:positionV relativeFrom="paragraph">
                  <wp:posOffset>297998</wp:posOffset>
                </wp:positionV>
                <wp:extent cx="1829435" cy="762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340113" id="Graphic 116" o:spid="_x0000_s1026" style="position:absolute;margin-left:70.95pt;margin-top:23.4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" path="m1829053,l,,,7619r1829053,l1829053,xe" fillcolor="black" stroked="f">
                <v:path arrowok="t"/>
                <w10:wrap type="topAndBottom" anchorx="page"/>
              </v:shape>
            </w:pict>
          </mc:Fallback>
        </mc:AlternateContent>
      </w:r>
    </w:p>
    <w:p w14:paraId="450B4C99" w14:textId="77777777" w:rsidR="007779BE" w:rsidRDefault="00000000">
      <w:pPr>
        <w:spacing w:before="142"/>
        <w:ind w:left="338"/>
        <w:rPr>
          <w:sz w:val="20"/>
        </w:rPr>
      </w:pPr>
      <w:bookmarkStart w:id="17" w:name="_bookmark17"/>
      <w:bookmarkEnd w:id="17"/>
      <w:r>
        <w:rPr>
          <w:sz w:val="20"/>
          <w:vertAlign w:val="superscript"/>
        </w:rPr>
        <w:t>15</w:t>
      </w:r>
      <w:r>
        <w:rPr>
          <w:spacing w:val="-5"/>
          <w:sz w:val="20"/>
        </w:rPr>
        <w:t xml:space="preserve"> </w:t>
      </w:r>
      <w:r>
        <w:rPr>
          <w:sz w:val="20"/>
        </w:rPr>
        <w:t>C</w:t>
      </w:r>
      <w:r>
        <w:rPr>
          <w:sz w:val="16"/>
        </w:rPr>
        <w:t>ONGRESO</w:t>
      </w:r>
      <w:r>
        <w:rPr>
          <w:spacing w:val="-4"/>
          <w:sz w:val="16"/>
        </w:rPr>
        <w:t xml:space="preserve"> </w:t>
      </w:r>
      <w:r>
        <w:rPr>
          <w:sz w:val="16"/>
        </w:rPr>
        <w:t>DE</w:t>
      </w:r>
      <w:r>
        <w:rPr>
          <w:spacing w:val="-4"/>
          <w:sz w:val="16"/>
        </w:rPr>
        <w:t xml:space="preserve"> </w:t>
      </w:r>
      <w:r>
        <w:rPr>
          <w:sz w:val="16"/>
        </w:rPr>
        <w:t>LA</w:t>
      </w:r>
      <w:r>
        <w:rPr>
          <w:spacing w:val="-3"/>
          <w:sz w:val="16"/>
        </w:rPr>
        <w:t xml:space="preserve"> </w:t>
      </w:r>
      <w:r>
        <w:rPr>
          <w:sz w:val="20"/>
        </w:rPr>
        <w:t>R</w:t>
      </w:r>
      <w:r>
        <w:rPr>
          <w:sz w:val="16"/>
        </w:rPr>
        <w:t>EPÚBLICA</w:t>
      </w:r>
      <w:r>
        <w:rPr>
          <w:spacing w:val="-6"/>
          <w:sz w:val="16"/>
        </w:rPr>
        <w:t xml:space="preserve"> </w:t>
      </w:r>
      <w:r>
        <w:rPr>
          <w:sz w:val="16"/>
        </w:rPr>
        <w:t>DE</w:t>
      </w:r>
      <w:r>
        <w:rPr>
          <w:spacing w:val="-3"/>
          <w:sz w:val="16"/>
        </w:rPr>
        <w:t xml:space="preserve"> </w:t>
      </w:r>
      <w:r>
        <w:rPr>
          <w:sz w:val="20"/>
        </w:rPr>
        <w:t>G</w:t>
      </w:r>
      <w:r>
        <w:rPr>
          <w:sz w:val="16"/>
        </w:rPr>
        <w:t>UATEMALA</w:t>
      </w:r>
      <w:r>
        <w:rPr>
          <w:spacing w:val="3"/>
          <w:sz w:val="16"/>
        </w:rPr>
        <w:t xml:space="preserve"> </w:t>
      </w:r>
      <w:r>
        <w:rPr>
          <w:sz w:val="20"/>
        </w:rPr>
        <w:t>y</w:t>
      </w:r>
      <w:r>
        <w:rPr>
          <w:spacing w:val="-3"/>
          <w:sz w:val="20"/>
        </w:rPr>
        <w:t xml:space="preserve"> </w:t>
      </w:r>
      <w:r>
        <w:rPr>
          <w:sz w:val="20"/>
        </w:rPr>
        <w:t>C</w:t>
      </w:r>
      <w:r>
        <w:rPr>
          <w:sz w:val="16"/>
        </w:rPr>
        <w:t>ORTE</w:t>
      </w:r>
      <w:r>
        <w:rPr>
          <w:spacing w:val="-6"/>
          <w:sz w:val="16"/>
        </w:rPr>
        <w:t xml:space="preserve"> </w:t>
      </w:r>
      <w:r>
        <w:rPr>
          <w:sz w:val="16"/>
        </w:rPr>
        <w:t>DE</w:t>
      </w:r>
      <w:r>
        <w:rPr>
          <w:spacing w:val="-5"/>
          <w:sz w:val="16"/>
        </w:rPr>
        <w:t xml:space="preserve"> </w:t>
      </w:r>
      <w:r>
        <w:rPr>
          <w:sz w:val="20"/>
        </w:rPr>
        <w:t>C</w:t>
      </w:r>
      <w:r>
        <w:rPr>
          <w:sz w:val="16"/>
        </w:rPr>
        <w:t>ONSTITUCIONALIDAD</w:t>
      </w:r>
      <w:r>
        <w:rPr>
          <w:sz w:val="20"/>
        </w:rPr>
        <w:t>,</w:t>
      </w:r>
      <w:r>
        <w:rPr>
          <w:spacing w:val="-3"/>
          <w:sz w:val="20"/>
        </w:rPr>
        <w:t xml:space="preserve"> </w:t>
      </w:r>
      <w:r>
        <w:rPr>
          <w:i/>
          <w:sz w:val="20"/>
        </w:rPr>
        <w:t>Op.</w:t>
      </w:r>
      <w:r>
        <w:rPr>
          <w:i/>
          <w:spacing w:val="-5"/>
          <w:sz w:val="20"/>
        </w:rPr>
        <w:t xml:space="preserve"> </w:t>
      </w:r>
      <w:r>
        <w:rPr>
          <w:i/>
          <w:sz w:val="20"/>
        </w:rPr>
        <w:t>cit.</w:t>
      </w:r>
      <w:r>
        <w:rPr>
          <w:sz w:val="20"/>
        </w:rPr>
        <w:t>,</w:t>
      </w:r>
      <w:r>
        <w:rPr>
          <w:spacing w:val="-4"/>
          <w:sz w:val="20"/>
        </w:rPr>
        <w:t xml:space="preserve"> </w:t>
      </w:r>
      <w:r>
        <w:rPr>
          <w:sz w:val="20"/>
        </w:rPr>
        <w:t>p.</w:t>
      </w:r>
      <w:r>
        <w:rPr>
          <w:spacing w:val="-5"/>
          <w:sz w:val="20"/>
        </w:rPr>
        <w:t xml:space="preserve"> </w:t>
      </w:r>
      <w:r>
        <w:rPr>
          <w:spacing w:val="-2"/>
          <w:sz w:val="20"/>
        </w:rPr>
        <w:t>2793.</w:t>
      </w:r>
    </w:p>
    <w:p w14:paraId="5D8669B7" w14:textId="77777777" w:rsidR="007779BE" w:rsidRDefault="007779BE">
      <w:pPr>
        <w:rPr>
          <w:sz w:val="20"/>
        </w:rPr>
        <w:sectPr w:rsidR="007779BE">
          <w:pgSz w:w="12240" w:h="15840"/>
          <w:pgMar w:top="840" w:right="1080" w:bottom="780" w:left="1080" w:header="406" w:footer="595" w:gutter="0"/>
          <w:cols w:space="720"/>
        </w:sectPr>
      </w:pPr>
    </w:p>
    <w:p w14:paraId="08926D0C" w14:textId="77777777" w:rsidR="007779BE" w:rsidRDefault="007779BE">
      <w:pPr>
        <w:pStyle w:val="Textoindependiente"/>
        <w:spacing w:before="54"/>
      </w:pPr>
    </w:p>
    <w:p w14:paraId="746E177C" w14:textId="77777777" w:rsidR="007779BE" w:rsidRDefault="00000000">
      <w:pPr>
        <w:pStyle w:val="Textoindependiente"/>
        <w:spacing w:line="276" w:lineRule="auto"/>
        <w:ind w:left="338"/>
      </w:pPr>
      <w:r>
        <w:t>trabajador</w:t>
      </w:r>
      <w:r>
        <w:rPr>
          <w:spacing w:val="40"/>
        </w:rPr>
        <w:t xml:space="preserve"> </w:t>
      </w:r>
      <w:r>
        <w:t>de</w:t>
      </w:r>
      <w:r>
        <w:rPr>
          <w:spacing w:val="40"/>
        </w:rPr>
        <w:t xml:space="preserve"> </w:t>
      </w:r>
      <w:r>
        <w:t>la</w:t>
      </w:r>
      <w:r>
        <w:rPr>
          <w:spacing w:val="40"/>
        </w:rPr>
        <w:t xml:space="preserve"> </w:t>
      </w:r>
      <w:r>
        <w:t>institución,</w:t>
      </w:r>
      <w:r>
        <w:rPr>
          <w:spacing w:val="40"/>
        </w:rPr>
        <w:t xml:space="preserve"> </w:t>
      </w:r>
      <w:r>
        <w:t>conforme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w:t>
      </w:r>
      <w:r>
        <w:rPr>
          <w:spacing w:val="31"/>
        </w:rPr>
        <w:t xml:space="preserve"> </w:t>
      </w:r>
      <w:r>
        <w:t>Acuerdo</w:t>
      </w:r>
      <w:r>
        <w:rPr>
          <w:spacing w:val="40"/>
        </w:rPr>
        <w:t xml:space="preserve"> </w:t>
      </w:r>
      <w:r>
        <w:t>11-2004</w:t>
      </w:r>
      <w:r>
        <w:rPr>
          <w:spacing w:val="40"/>
        </w:rPr>
        <w:t xml:space="preserve"> </w:t>
      </w:r>
      <w:r>
        <w:t>de</w:t>
      </w:r>
      <w:r>
        <w:rPr>
          <w:spacing w:val="40"/>
        </w:rPr>
        <w:t xml:space="preserve"> </w:t>
      </w:r>
      <w:r>
        <w:t>la</w:t>
      </w:r>
      <w:r>
        <w:rPr>
          <w:spacing w:val="40"/>
        </w:rPr>
        <w:t xml:space="preserve"> </w:t>
      </w:r>
      <w:r>
        <w:t>Corte</w:t>
      </w:r>
      <w:r>
        <w:rPr>
          <w:spacing w:val="40"/>
        </w:rPr>
        <w:t xml:space="preserve"> </w:t>
      </w:r>
      <w:r>
        <w:t xml:space="preserve">de </w:t>
      </w:r>
      <w:r>
        <w:rPr>
          <w:spacing w:val="-2"/>
        </w:rPr>
        <w:t>Constitucionalidad.</w:t>
      </w:r>
    </w:p>
    <w:p w14:paraId="3E87DDBE" w14:textId="77777777" w:rsidR="007779BE" w:rsidRDefault="007779BE">
      <w:pPr>
        <w:pStyle w:val="Textoindependiente"/>
      </w:pPr>
    </w:p>
    <w:p w14:paraId="7D5298DD" w14:textId="77777777" w:rsidR="007779BE" w:rsidRDefault="007779BE">
      <w:pPr>
        <w:pStyle w:val="Textoindependiente"/>
        <w:spacing w:before="248"/>
      </w:pPr>
    </w:p>
    <w:p w14:paraId="64BF4421" w14:textId="77777777" w:rsidR="007779BE" w:rsidRDefault="00000000">
      <w:pPr>
        <w:pStyle w:val="Ttulo5"/>
        <w:numPr>
          <w:ilvl w:val="0"/>
          <w:numId w:val="16"/>
        </w:numPr>
        <w:tabs>
          <w:tab w:val="left" w:pos="762"/>
        </w:tabs>
        <w:ind w:left="762" w:hanging="424"/>
      </w:pPr>
      <w:r>
        <w:t>Competencias</w:t>
      </w:r>
      <w:r>
        <w:rPr>
          <w:spacing w:val="-9"/>
        </w:rPr>
        <w:t xml:space="preserve"> </w:t>
      </w:r>
      <w:r>
        <w:t>y</w:t>
      </w:r>
      <w:r>
        <w:rPr>
          <w:spacing w:val="-5"/>
        </w:rPr>
        <w:t xml:space="preserve"> </w:t>
      </w:r>
      <w:r>
        <w:t>organización</w:t>
      </w:r>
      <w:r>
        <w:rPr>
          <w:spacing w:val="-6"/>
        </w:rPr>
        <w:t xml:space="preserve"> </w:t>
      </w:r>
      <w:r>
        <w:t>del</w:t>
      </w:r>
      <w:r>
        <w:rPr>
          <w:spacing w:val="-4"/>
        </w:rPr>
        <w:t xml:space="preserve"> </w:t>
      </w:r>
      <w:r>
        <w:rPr>
          <w:spacing w:val="-2"/>
        </w:rPr>
        <w:t>tribunal</w:t>
      </w:r>
    </w:p>
    <w:p w14:paraId="18A58AEB" w14:textId="77777777" w:rsidR="007779BE" w:rsidRDefault="00000000">
      <w:pPr>
        <w:pStyle w:val="Textoindependiente"/>
        <w:spacing w:before="286" w:line="276" w:lineRule="auto"/>
        <w:ind w:left="338" w:right="337" w:firstLine="707"/>
        <w:jc w:val="both"/>
      </w:pPr>
      <w:r>
        <w:t>De conformidad con lo establecido en el artículo 268 de la Constitución Política de la República</w:t>
      </w:r>
      <w:r>
        <w:rPr>
          <w:spacing w:val="-15"/>
        </w:rPr>
        <w:t xml:space="preserve"> </w:t>
      </w:r>
      <w:r>
        <w:t>de</w:t>
      </w:r>
      <w:r>
        <w:rPr>
          <w:spacing w:val="-14"/>
        </w:rPr>
        <w:t xml:space="preserve"> </w:t>
      </w:r>
      <w:r>
        <w:t>Guatemala,</w:t>
      </w:r>
      <w:r>
        <w:rPr>
          <w:spacing w:val="-14"/>
        </w:rPr>
        <w:t xml:space="preserve"> </w:t>
      </w:r>
      <w:r>
        <w:t>la</w:t>
      </w:r>
      <w:r>
        <w:rPr>
          <w:spacing w:val="-15"/>
        </w:rPr>
        <w:t xml:space="preserve"> </w:t>
      </w:r>
      <w:r>
        <w:t>Corte</w:t>
      </w:r>
      <w:r>
        <w:rPr>
          <w:spacing w:val="-15"/>
        </w:rPr>
        <w:t xml:space="preserve"> </w:t>
      </w:r>
      <w:r>
        <w:t>de</w:t>
      </w:r>
      <w:r>
        <w:rPr>
          <w:spacing w:val="-15"/>
        </w:rPr>
        <w:t xml:space="preserve"> </w:t>
      </w:r>
      <w:r>
        <w:t>Constitucionalidad</w:t>
      </w:r>
      <w:r>
        <w:rPr>
          <w:spacing w:val="-15"/>
        </w:rPr>
        <w:t xml:space="preserve"> </w:t>
      </w:r>
      <w:r>
        <w:t>es</w:t>
      </w:r>
      <w:r>
        <w:rPr>
          <w:spacing w:val="-14"/>
        </w:rPr>
        <w:t xml:space="preserve"> </w:t>
      </w:r>
      <w:r>
        <w:t>un</w:t>
      </w:r>
      <w:r>
        <w:rPr>
          <w:spacing w:val="-13"/>
        </w:rPr>
        <w:t xml:space="preserve"> </w:t>
      </w:r>
      <w:r>
        <w:t>“tribunal</w:t>
      </w:r>
      <w:r>
        <w:rPr>
          <w:spacing w:val="-14"/>
        </w:rPr>
        <w:t xml:space="preserve"> </w:t>
      </w:r>
      <w:r>
        <w:t>permanente</w:t>
      </w:r>
      <w:r>
        <w:rPr>
          <w:spacing w:val="-15"/>
        </w:rPr>
        <w:t xml:space="preserve"> </w:t>
      </w:r>
      <w:r>
        <w:t>de</w:t>
      </w:r>
      <w:r>
        <w:rPr>
          <w:spacing w:val="-15"/>
        </w:rPr>
        <w:t xml:space="preserve"> </w:t>
      </w:r>
      <w:r>
        <w:t>jurisdicción privativa”, por cuanto que el poder constituyente lo diseñó como un órgano jurisdiccional permanente y con jurisdicción específica para conocer asuntos en materia constitucional. El enunciado normativo fundamental mencionado también dispone que su función esencial es “la defensa del orden constitucional” y su actuación se produce “como tribunal colegiado con independencia de los organismos del Estado”; esto supone que no forma parte de ninguno de los poderes estatales, lo que incluye al Poder Judicial. Su independencia económica la garantiza la asignación de un aporte equivalente a un porcentaje (5%) de los ingresos que corresponden al Organismo Judicial.</w:t>
      </w:r>
    </w:p>
    <w:p w14:paraId="21CF268D" w14:textId="77777777" w:rsidR="007779BE" w:rsidRDefault="00000000">
      <w:pPr>
        <w:pStyle w:val="Textoindependiente"/>
        <w:spacing w:before="240" w:line="276" w:lineRule="auto"/>
        <w:ind w:left="338" w:right="336" w:firstLine="707"/>
        <w:jc w:val="both"/>
      </w:pPr>
      <w:r>
        <w:t>Como defensora del orden constitucional, la Corte se configura como el principal bastión local</w:t>
      </w:r>
      <w:r>
        <w:rPr>
          <w:spacing w:val="-7"/>
        </w:rPr>
        <w:t xml:space="preserve"> </w:t>
      </w:r>
      <w:r>
        <w:t>para</w:t>
      </w:r>
      <w:r>
        <w:rPr>
          <w:spacing w:val="-6"/>
        </w:rPr>
        <w:t xml:space="preserve"> </w:t>
      </w:r>
      <w:r>
        <w:t>garantizar</w:t>
      </w:r>
      <w:r>
        <w:rPr>
          <w:spacing w:val="-6"/>
        </w:rPr>
        <w:t xml:space="preserve"> </w:t>
      </w:r>
      <w:r>
        <w:t>la</w:t>
      </w:r>
      <w:r>
        <w:rPr>
          <w:spacing w:val="-6"/>
        </w:rPr>
        <w:t xml:space="preserve"> </w:t>
      </w:r>
      <w:r>
        <w:t>supremacía</w:t>
      </w:r>
      <w:r>
        <w:rPr>
          <w:spacing w:val="-3"/>
        </w:rPr>
        <w:t xml:space="preserve"> </w:t>
      </w:r>
      <w:r>
        <w:t>de</w:t>
      </w:r>
      <w:r>
        <w:rPr>
          <w:spacing w:val="-4"/>
        </w:rPr>
        <w:t xml:space="preserve"> </w:t>
      </w:r>
      <w:r>
        <w:t>la</w:t>
      </w:r>
      <w:r>
        <w:rPr>
          <w:spacing w:val="-5"/>
        </w:rPr>
        <w:t xml:space="preserve"> </w:t>
      </w:r>
      <w:r>
        <w:t>Constitución</w:t>
      </w:r>
      <w:r>
        <w:rPr>
          <w:spacing w:val="-4"/>
        </w:rPr>
        <w:t xml:space="preserve"> </w:t>
      </w:r>
      <w:r>
        <w:t>y</w:t>
      </w:r>
      <w:r>
        <w:rPr>
          <w:spacing w:val="-5"/>
        </w:rPr>
        <w:t xml:space="preserve"> </w:t>
      </w:r>
      <w:r>
        <w:t>como</w:t>
      </w:r>
      <w:r>
        <w:rPr>
          <w:spacing w:val="-2"/>
        </w:rPr>
        <w:t xml:space="preserve"> </w:t>
      </w:r>
      <w:r>
        <w:t>su</w:t>
      </w:r>
      <w:r>
        <w:rPr>
          <w:spacing w:val="-5"/>
        </w:rPr>
        <w:t xml:space="preserve"> </w:t>
      </w:r>
      <w:r>
        <w:t>intérprete</w:t>
      </w:r>
      <w:r>
        <w:rPr>
          <w:spacing w:val="-3"/>
        </w:rPr>
        <w:t xml:space="preserve"> </w:t>
      </w:r>
      <w:r>
        <w:t>último.</w:t>
      </w:r>
      <w:r>
        <w:rPr>
          <w:spacing w:val="-15"/>
        </w:rPr>
        <w:t xml:space="preserve"> </w:t>
      </w:r>
      <w:r>
        <w:t>A</w:t>
      </w:r>
      <w:r>
        <w:rPr>
          <w:spacing w:val="-15"/>
        </w:rPr>
        <w:t xml:space="preserve"> </w:t>
      </w:r>
      <w:r>
        <w:t>su</w:t>
      </w:r>
      <w:r>
        <w:rPr>
          <w:spacing w:val="-5"/>
        </w:rPr>
        <w:t xml:space="preserve"> </w:t>
      </w:r>
      <w:r>
        <w:t>cargo</w:t>
      </w:r>
      <w:r>
        <w:rPr>
          <w:spacing w:val="-3"/>
        </w:rPr>
        <w:t xml:space="preserve"> </w:t>
      </w:r>
      <w:r>
        <w:t>está la trascendente responsabilidad de determinar los alcances de los preceptos que conforman el magno texto, lo que se cristaliza por medio de los pronunciamientos que emite</w:t>
      </w:r>
      <w:hyperlink w:anchor="_bookmark18" w:history="1">
        <w:r>
          <w:rPr>
            <w:vertAlign w:val="superscript"/>
          </w:rPr>
          <w:t>16</w:t>
        </w:r>
      </w:hyperlink>
      <w:r>
        <w:t>.</w:t>
      </w:r>
    </w:p>
    <w:p w14:paraId="2306A626" w14:textId="77777777" w:rsidR="007779BE" w:rsidRDefault="00000000">
      <w:pPr>
        <w:pStyle w:val="Textoindependiente"/>
        <w:spacing w:before="240" w:line="276" w:lineRule="auto"/>
        <w:ind w:left="338" w:right="336" w:firstLine="707"/>
        <w:jc w:val="both"/>
      </w:pPr>
      <w:r>
        <w:t>Según lo regulado en el artículo 269 del texto fundamental, el tribunal constitucional guatemalteco</w:t>
      </w:r>
      <w:r>
        <w:rPr>
          <w:spacing w:val="-13"/>
        </w:rPr>
        <w:t xml:space="preserve"> </w:t>
      </w:r>
      <w:r>
        <w:t>se</w:t>
      </w:r>
      <w:r>
        <w:rPr>
          <w:spacing w:val="-14"/>
        </w:rPr>
        <w:t xml:space="preserve"> </w:t>
      </w:r>
      <w:r>
        <w:t>integra</w:t>
      </w:r>
      <w:r>
        <w:rPr>
          <w:spacing w:val="-15"/>
        </w:rPr>
        <w:t xml:space="preserve"> </w:t>
      </w:r>
      <w:r>
        <w:t>con</w:t>
      </w:r>
      <w:r>
        <w:rPr>
          <w:spacing w:val="-13"/>
        </w:rPr>
        <w:t xml:space="preserve"> </w:t>
      </w:r>
      <w:r>
        <w:t>cinco</w:t>
      </w:r>
      <w:r>
        <w:rPr>
          <w:spacing w:val="-14"/>
        </w:rPr>
        <w:t xml:space="preserve"> </w:t>
      </w:r>
      <w:r>
        <w:t>magistrados</w:t>
      </w:r>
      <w:r>
        <w:rPr>
          <w:spacing w:val="-13"/>
        </w:rPr>
        <w:t xml:space="preserve"> </w:t>
      </w:r>
      <w:r>
        <w:t>titulares,</w:t>
      </w:r>
      <w:r>
        <w:rPr>
          <w:spacing w:val="-13"/>
        </w:rPr>
        <w:t xml:space="preserve"> </w:t>
      </w:r>
      <w:r>
        <w:t>cada</w:t>
      </w:r>
      <w:r>
        <w:rPr>
          <w:spacing w:val="-14"/>
        </w:rPr>
        <w:t xml:space="preserve"> </w:t>
      </w:r>
      <w:r>
        <w:t>uno</w:t>
      </w:r>
      <w:r>
        <w:rPr>
          <w:spacing w:val="-13"/>
        </w:rPr>
        <w:t xml:space="preserve"> </w:t>
      </w:r>
      <w:r>
        <w:t>de</w:t>
      </w:r>
      <w:r>
        <w:rPr>
          <w:spacing w:val="-14"/>
        </w:rPr>
        <w:t xml:space="preserve"> </w:t>
      </w:r>
      <w:r>
        <w:t>los</w:t>
      </w:r>
      <w:r>
        <w:rPr>
          <w:spacing w:val="-12"/>
        </w:rPr>
        <w:t xml:space="preserve"> </w:t>
      </w:r>
      <w:r>
        <w:t>cuales</w:t>
      </w:r>
      <w:r>
        <w:rPr>
          <w:spacing w:val="-13"/>
        </w:rPr>
        <w:t xml:space="preserve"> </w:t>
      </w:r>
      <w:r>
        <w:t>tendrá</w:t>
      </w:r>
      <w:r>
        <w:rPr>
          <w:spacing w:val="-14"/>
        </w:rPr>
        <w:t xml:space="preserve"> </w:t>
      </w:r>
      <w:r>
        <w:t>su</w:t>
      </w:r>
      <w:r>
        <w:rPr>
          <w:spacing w:val="-13"/>
        </w:rPr>
        <w:t xml:space="preserve"> </w:t>
      </w:r>
      <w:r>
        <w:t>respectivo suplente</w:t>
      </w:r>
      <w:hyperlink w:anchor="_bookmark19" w:history="1">
        <w:r>
          <w:rPr>
            <w:vertAlign w:val="superscript"/>
          </w:rPr>
          <w:t>17</w:t>
        </w:r>
      </w:hyperlink>
      <w:r>
        <w:t>. Cuando conozca de asuntos de inconstitucionalidad en contra de la Corte Suprema de Justicia,</w:t>
      </w:r>
      <w:r>
        <w:rPr>
          <w:spacing w:val="-7"/>
        </w:rPr>
        <w:t xml:space="preserve"> </w:t>
      </w:r>
      <w:r>
        <w:t>el</w:t>
      </w:r>
      <w:r>
        <w:rPr>
          <w:spacing w:val="-4"/>
        </w:rPr>
        <w:t xml:space="preserve"> </w:t>
      </w:r>
      <w:r>
        <w:t>Congreso</w:t>
      </w:r>
      <w:r>
        <w:rPr>
          <w:spacing w:val="-4"/>
        </w:rPr>
        <w:t xml:space="preserve"> </w:t>
      </w:r>
      <w:r>
        <w:t>de</w:t>
      </w:r>
      <w:r>
        <w:rPr>
          <w:spacing w:val="-6"/>
        </w:rPr>
        <w:t xml:space="preserve"> </w:t>
      </w:r>
      <w:r>
        <w:t>la</w:t>
      </w:r>
      <w:r>
        <w:rPr>
          <w:spacing w:val="-5"/>
        </w:rPr>
        <w:t xml:space="preserve"> </w:t>
      </w:r>
      <w:r>
        <w:t>República,</w:t>
      </w:r>
      <w:r>
        <w:rPr>
          <w:spacing w:val="-2"/>
        </w:rPr>
        <w:t xml:space="preserve"> </w:t>
      </w:r>
      <w:r>
        <w:t>el</w:t>
      </w:r>
      <w:r>
        <w:rPr>
          <w:spacing w:val="-4"/>
        </w:rPr>
        <w:t xml:space="preserve"> </w:t>
      </w:r>
      <w:r>
        <w:t>Presidente</w:t>
      </w:r>
      <w:r>
        <w:rPr>
          <w:spacing w:val="-5"/>
        </w:rPr>
        <w:t xml:space="preserve"> </w:t>
      </w:r>
      <w:r>
        <w:t>o</w:t>
      </w:r>
      <w:r>
        <w:rPr>
          <w:spacing w:val="-5"/>
        </w:rPr>
        <w:t xml:space="preserve"> </w:t>
      </w:r>
      <w:r>
        <w:t>el</w:t>
      </w:r>
      <w:r>
        <w:rPr>
          <w:spacing w:val="-6"/>
        </w:rPr>
        <w:t xml:space="preserve"> </w:t>
      </w:r>
      <w:r>
        <w:t>Vicepresidente</w:t>
      </w:r>
      <w:r>
        <w:rPr>
          <w:spacing w:val="-3"/>
        </w:rPr>
        <w:t xml:space="preserve"> </w:t>
      </w:r>
      <w:r>
        <w:t>de</w:t>
      </w:r>
      <w:r>
        <w:rPr>
          <w:spacing w:val="-6"/>
        </w:rPr>
        <w:t xml:space="preserve"> </w:t>
      </w:r>
      <w:r>
        <w:t>la</w:t>
      </w:r>
      <w:r>
        <w:rPr>
          <w:spacing w:val="-5"/>
        </w:rPr>
        <w:t xml:space="preserve"> </w:t>
      </w:r>
      <w:r>
        <w:t>República,</w:t>
      </w:r>
      <w:r>
        <w:rPr>
          <w:spacing w:val="-2"/>
        </w:rPr>
        <w:t xml:space="preserve"> </w:t>
      </w:r>
      <w:r>
        <w:t>el</w:t>
      </w:r>
      <w:r>
        <w:rPr>
          <w:spacing w:val="-3"/>
        </w:rPr>
        <w:t xml:space="preserve"> </w:t>
      </w:r>
      <w:r>
        <w:rPr>
          <w:spacing w:val="-2"/>
        </w:rPr>
        <w:t>número</w:t>
      </w:r>
    </w:p>
    <w:p w14:paraId="5120B8C0" w14:textId="77777777" w:rsidR="007779BE" w:rsidRDefault="007779BE">
      <w:pPr>
        <w:pStyle w:val="Textoindependiente"/>
        <w:rPr>
          <w:sz w:val="20"/>
        </w:rPr>
      </w:pPr>
    </w:p>
    <w:p w14:paraId="6F5C7962" w14:textId="77777777" w:rsidR="007779BE" w:rsidRDefault="007779BE">
      <w:pPr>
        <w:pStyle w:val="Textoindependiente"/>
        <w:rPr>
          <w:sz w:val="20"/>
        </w:rPr>
      </w:pPr>
    </w:p>
    <w:p w14:paraId="49A9AA6C" w14:textId="77777777" w:rsidR="007779BE" w:rsidRDefault="007779BE">
      <w:pPr>
        <w:pStyle w:val="Textoindependiente"/>
        <w:rPr>
          <w:sz w:val="20"/>
        </w:rPr>
      </w:pPr>
    </w:p>
    <w:p w14:paraId="0CFBDAF6" w14:textId="77777777" w:rsidR="007779BE" w:rsidRDefault="007779BE">
      <w:pPr>
        <w:pStyle w:val="Textoindependiente"/>
        <w:rPr>
          <w:sz w:val="20"/>
        </w:rPr>
      </w:pPr>
    </w:p>
    <w:p w14:paraId="350BCE28" w14:textId="77777777" w:rsidR="007779BE" w:rsidRDefault="007779BE">
      <w:pPr>
        <w:pStyle w:val="Textoindependiente"/>
        <w:rPr>
          <w:sz w:val="20"/>
        </w:rPr>
      </w:pPr>
    </w:p>
    <w:p w14:paraId="20F0B69D" w14:textId="77777777" w:rsidR="007779BE" w:rsidRDefault="007779BE">
      <w:pPr>
        <w:pStyle w:val="Textoindependiente"/>
        <w:rPr>
          <w:sz w:val="20"/>
        </w:rPr>
      </w:pPr>
    </w:p>
    <w:p w14:paraId="4D9A75F5" w14:textId="77777777" w:rsidR="007779BE" w:rsidRDefault="00000000">
      <w:pPr>
        <w:pStyle w:val="Textoindependiente"/>
        <w:spacing w:before="213"/>
        <w:rPr>
          <w:sz w:val="20"/>
        </w:rPr>
      </w:pPr>
      <w:r>
        <w:rPr>
          <w:noProof/>
          <w:sz w:val="20"/>
        </w:rPr>
        <mc:AlternateContent>
          <mc:Choice Requires="wps">
            <w:drawing>
              <wp:anchor distT="0" distB="0" distL="0" distR="0" simplePos="0" relativeHeight="487598080" behindDoc="1" locked="0" layoutInCell="1" allowOverlap="1" wp14:anchorId="4F3A7D68" wp14:editId="11E9E98F">
                <wp:simplePos x="0" y="0"/>
                <wp:positionH relativeFrom="page">
                  <wp:posOffset>900988</wp:posOffset>
                </wp:positionH>
                <wp:positionV relativeFrom="paragraph">
                  <wp:posOffset>296840</wp:posOffset>
                </wp:positionV>
                <wp:extent cx="1829435"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D3AD1" id="Graphic 117" o:spid="_x0000_s1026" style="position:absolute;margin-left:70.95pt;margin-top:23.35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" path="m1829053,l,,,7619r1829053,l1829053,xe" fillcolor="black" stroked="f">
                <v:path arrowok="t"/>
                <w10:wrap type="topAndBottom" anchorx="page"/>
              </v:shape>
            </w:pict>
          </mc:Fallback>
        </mc:AlternateContent>
      </w:r>
    </w:p>
    <w:p w14:paraId="39AC1870" w14:textId="77777777" w:rsidR="007779BE" w:rsidRDefault="00000000">
      <w:pPr>
        <w:spacing w:before="142"/>
        <w:ind w:left="338" w:right="337"/>
        <w:jc w:val="both"/>
        <w:rPr>
          <w:sz w:val="20"/>
        </w:rPr>
      </w:pPr>
      <w:bookmarkStart w:id="18" w:name="_bookmark18"/>
      <w:bookmarkEnd w:id="18"/>
      <w:r>
        <w:rPr>
          <w:sz w:val="20"/>
          <w:vertAlign w:val="superscript"/>
        </w:rPr>
        <w:t>16</w:t>
      </w:r>
      <w:r>
        <w:rPr>
          <w:spacing w:val="-5"/>
          <w:sz w:val="20"/>
        </w:rPr>
        <w:t xml:space="preserve"> </w:t>
      </w:r>
      <w:r>
        <w:rPr>
          <w:sz w:val="20"/>
        </w:rPr>
        <w:t>Para</w:t>
      </w:r>
      <w:r>
        <w:rPr>
          <w:spacing w:val="-5"/>
          <w:sz w:val="20"/>
        </w:rPr>
        <w:t xml:space="preserve"> </w:t>
      </w:r>
      <w:r>
        <w:rPr>
          <w:sz w:val="20"/>
        </w:rPr>
        <w:t>dimensionar</w:t>
      </w:r>
      <w:r>
        <w:rPr>
          <w:spacing w:val="-4"/>
          <w:sz w:val="20"/>
        </w:rPr>
        <w:t xml:space="preserve"> </w:t>
      </w:r>
      <w:r>
        <w:rPr>
          <w:sz w:val="20"/>
        </w:rPr>
        <w:t>la</w:t>
      </w:r>
      <w:r>
        <w:rPr>
          <w:spacing w:val="-5"/>
          <w:sz w:val="20"/>
        </w:rPr>
        <w:t xml:space="preserve"> </w:t>
      </w:r>
      <w:r>
        <w:rPr>
          <w:sz w:val="20"/>
        </w:rPr>
        <w:t>trascendencia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actividad</w:t>
      </w:r>
      <w:r>
        <w:rPr>
          <w:spacing w:val="-4"/>
          <w:sz w:val="20"/>
        </w:rPr>
        <w:t xml:space="preserve"> </w:t>
      </w:r>
      <w:r>
        <w:rPr>
          <w:sz w:val="20"/>
        </w:rPr>
        <w:t>que</w:t>
      </w:r>
      <w:r>
        <w:rPr>
          <w:spacing w:val="-5"/>
          <w:sz w:val="20"/>
        </w:rPr>
        <w:t xml:space="preserve"> </w:t>
      </w:r>
      <w:r>
        <w:rPr>
          <w:sz w:val="20"/>
        </w:rPr>
        <w:t>realiza</w:t>
      </w:r>
      <w:r>
        <w:rPr>
          <w:spacing w:val="-5"/>
          <w:sz w:val="20"/>
        </w:rPr>
        <w:t xml:space="preserve"> </w:t>
      </w:r>
      <w:r>
        <w:rPr>
          <w:sz w:val="20"/>
        </w:rPr>
        <w:t>la</w:t>
      </w:r>
      <w:r>
        <w:rPr>
          <w:spacing w:val="-5"/>
          <w:sz w:val="20"/>
        </w:rPr>
        <w:t xml:space="preserve"> </w:t>
      </w:r>
      <w:r>
        <w:rPr>
          <w:sz w:val="20"/>
        </w:rPr>
        <w:t>Corte</w:t>
      </w:r>
      <w:r>
        <w:rPr>
          <w:spacing w:val="-5"/>
          <w:sz w:val="20"/>
        </w:rPr>
        <w:t xml:space="preserve"> </w:t>
      </w:r>
      <w:r>
        <w:rPr>
          <w:sz w:val="20"/>
        </w:rPr>
        <w:t>de</w:t>
      </w:r>
      <w:r>
        <w:rPr>
          <w:spacing w:val="-5"/>
          <w:sz w:val="20"/>
        </w:rPr>
        <w:t xml:space="preserve"> </w:t>
      </w:r>
      <w:r>
        <w:rPr>
          <w:sz w:val="20"/>
        </w:rPr>
        <w:t>Constitucionalidad,</w:t>
      </w:r>
      <w:r>
        <w:rPr>
          <w:spacing w:val="-5"/>
          <w:sz w:val="20"/>
        </w:rPr>
        <w:t xml:space="preserve"> </w:t>
      </w:r>
      <w:r>
        <w:rPr>
          <w:sz w:val="20"/>
        </w:rPr>
        <w:t>es</w:t>
      </w:r>
      <w:r>
        <w:rPr>
          <w:spacing w:val="-6"/>
          <w:sz w:val="20"/>
        </w:rPr>
        <w:t xml:space="preserve"> </w:t>
      </w:r>
      <w:r>
        <w:rPr>
          <w:sz w:val="20"/>
        </w:rPr>
        <w:t>pertinente</w:t>
      </w:r>
      <w:r>
        <w:rPr>
          <w:spacing w:val="-5"/>
          <w:sz w:val="20"/>
        </w:rPr>
        <w:t xml:space="preserve"> </w:t>
      </w:r>
      <w:r>
        <w:rPr>
          <w:sz w:val="20"/>
        </w:rPr>
        <w:t>evocar</w:t>
      </w:r>
      <w:r>
        <w:rPr>
          <w:spacing w:val="-5"/>
          <w:sz w:val="20"/>
        </w:rPr>
        <w:t xml:space="preserve"> </w:t>
      </w:r>
      <w:r>
        <w:rPr>
          <w:sz w:val="20"/>
        </w:rPr>
        <w:t>lo expresado por N</w:t>
      </w:r>
      <w:r>
        <w:rPr>
          <w:sz w:val="16"/>
        </w:rPr>
        <w:t>OGUEIRA</w:t>
      </w:r>
      <w:r>
        <w:rPr>
          <w:spacing w:val="-2"/>
          <w:sz w:val="16"/>
        </w:rPr>
        <w:t xml:space="preserve"> </w:t>
      </w:r>
      <w:r>
        <w:rPr>
          <w:sz w:val="20"/>
        </w:rPr>
        <w:t>A</w:t>
      </w:r>
      <w:r>
        <w:rPr>
          <w:sz w:val="16"/>
        </w:rPr>
        <w:t>LCALÁ</w:t>
      </w:r>
      <w:r>
        <w:rPr>
          <w:sz w:val="20"/>
        </w:rPr>
        <w:t>, quien postula: “La magistratura constitucional y su trascendente potestad dentro del Estado Constitucional puede posibilitar el desarrollo institucional democrático y los derechos de las personas o bloquearlos, de sus aspiraciones y valores dependerá en parte del destino jurídico del país por un lapso importante”. Véase:</w:t>
      </w:r>
      <w:r>
        <w:rPr>
          <w:spacing w:val="-1"/>
          <w:sz w:val="20"/>
        </w:rPr>
        <w:t xml:space="preserve"> </w:t>
      </w:r>
      <w:r>
        <w:rPr>
          <w:sz w:val="20"/>
        </w:rPr>
        <w:t>N</w:t>
      </w:r>
      <w:r>
        <w:rPr>
          <w:sz w:val="16"/>
        </w:rPr>
        <w:t>OGUEIRA</w:t>
      </w:r>
      <w:r>
        <w:rPr>
          <w:spacing w:val="-8"/>
          <w:sz w:val="16"/>
        </w:rPr>
        <w:t xml:space="preserve"> </w:t>
      </w:r>
      <w:r>
        <w:rPr>
          <w:sz w:val="20"/>
        </w:rPr>
        <w:t>A</w:t>
      </w:r>
      <w:r>
        <w:rPr>
          <w:sz w:val="16"/>
        </w:rPr>
        <w:t>LCALÁ</w:t>
      </w:r>
      <w:r>
        <w:rPr>
          <w:sz w:val="20"/>
        </w:rPr>
        <w:t>,</w:t>
      </w:r>
      <w:r>
        <w:rPr>
          <w:spacing w:val="-2"/>
          <w:sz w:val="20"/>
        </w:rPr>
        <w:t xml:space="preserve"> </w:t>
      </w:r>
      <w:r>
        <w:rPr>
          <w:sz w:val="20"/>
        </w:rPr>
        <w:t>Humberto,</w:t>
      </w:r>
      <w:r>
        <w:rPr>
          <w:spacing w:val="-4"/>
          <w:sz w:val="20"/>
        </w:rPr>
        <w:t xml:space="preserve"> </w:t>
      </w:r>
      <w:r>
        <w:rPr>
          <w:sz w:val="20"/>
        </w:rPr>
        <w:t>“Consideraciones</w:t>
      </w:r>
      <w:r>
        <w:rPr>
          <w:spacing w:val="-2"/>
          <w:sz w:val="20"/>
        </w:rPr>
        <w:t xml:space="preserve"> </w:t>
      </w:r>
      <w:r>
        <w:rPr>
          <w:sz w:val="20"/>
        </w:rPr>
        <w:t>sobre</w:t>
      </w:r>
      <w:r>
        <w:rPr>
          <w:spacing w:val="-1"/>
          <w:sz w:val="20"/>
        </w:rPr>
        <w:t xml:space="preserve"> </w:t>
      </w:r>
      <w:r>
        <w:rPr>
          <w:sz w:val="20"/>
        </w:rPr>
        <w:t>las</w:t>
      </w:r>
      <w:r>
        <w:rPr>
          <w:spacing w:val="-3"/>
          <w:sz w:val="20"/>
        </w:rPr>
        <w:t xml:space="preserve"> </w:t>
      </w:r>
      <w:r>
        <w:rPr>
          <w:sz w:val="20"/>
        </w:rPr>
        <w:t>sentencias de</w:t>
      </w:r>
      <w:r>
        <w:rPr>
          <w:spacing w:val="-1"/>
          <w:sz w:val="20"/>
        </w:rPr>
        <w:t xml:space="preserve"> </w:t>
      </w:r>
      <w:r>
        <w:rPr>
          <w:sz w:val="20"/>
        </w:rPr>
        <w:t>los</w:t>
      </w:r>
      <w:r>
        <w:rPr>
          <w:spacing w:val="-3"/>
          <w:sz w:val="20"/>
        </w:rPr>
        <w:t xml:space="preserve"> </w:t>
      </w:r>
      <w:r>
        <w:rPr>
          <w:sz w:val="20"/>
        </w:rPr>
        <w:t>tribunales</w:t>
      </w:r>
      <w:r>
        <w:rPr>
          <w:spacing w:val="-2"/>
          <w:sz w:val="20"/>
        </w:rPr>
        <w:t xml:space="preserve"> </w:t>
      </w:r>
      <w:r>
        <w:rPr>
          <w:sz w:val="20"/>
        </w:rPr>
        <w:t>constitucionales</w:t>
      </w:r>
      <w:r>
        <w:rPr>
          <w:spacing w:val="-2"/>
          <w:sz w:val="20"/>
        </w:rPr>
        <w:t xml:space="preserve"> </w:t>
      </w:r>
      <w:r>
        <w:rPr>
          <w:sz w:val="20"/>
        </w:rPr>
        <w:t>y</w:t>
      </w:r>
      <w:r>
        <w:rPr>
          <w:spacing w:val="-1"/>
          <w:sz w:val="20"/>
        </w:rPr>
        <w:t xml:space="preserve"> </w:t>
      </w:r>
      <w:r>
        <w:rPr>
          <w:sz w:val="20"/>
        </w:rPr>
        <w:t>sus efectos en</w:t>
      </w:r>
      <w:r>
        <w:rPr>
          <w:spacing w:val="-4"/>
          <w:sz w:val="20"/>
        </w:rPr>
        <w:t xml:space="preserve"> </w:t>
      </w:r>
      <w:r>
        <w:rPr>
          <w:sz w:val="20"/>
        </w:rPr>
        <w:t xml:space="preserve">América del Sur”, en </w:t>
      </w:r>
      <w:r>
        <w:rPr>
          <w:i/>
          <w:sz w:val="20"/>
        </w:rPr>
        <w:t>Ius et Praxis</w:t>
      </w:r>
      <w:r>
        <w:rPr>
          <w:sz w:val="20"/>
        </w:rPr>
        <w:t>, vol. 10, núm. 1, 2004, p. 115.</w:t>
      </w:r>
    </w:p>
    <w:p w14:paraId="1A3251C3" w14:textId="77777777" w:rsidR="007779BE" w:rsidRDefault="007779BE">
      <w:pPr>
        <w:pStyle w:val="Textoindependiente"/>
        <w:spacing w:before="10"/>
        <w:rPr>
          <w:sz w:val="20"/>
        </w:rPr>
      </w:pPr>
    </w:p>
    <w:p w14:paraId="17776DD9" w14:textId="77777777" w:rsidR="007779BE" w:rsidRDefault="00000000">
      <w:pPr>
        <w:spacing w:before="1"/>
        <w:ind w:left="338" w:right="332"/>
        <w:jc w:val="both"/>
        <w:rPr>
          <w:sz w:val="20"/>
        </w:rPr>
      </w:pPr>
      <w:bookmarkStart w:id="19" w:name="_bookmark19"/>
      <w:bookmarkEnd w:id="19"/>
      <w:r>
        <w:rPr>
          <w:sz w:val="20"/>
          <w:vertAlign w:val="superscript"/>
        </w:rPr>
        <w:t>17</w:t>
      </w:r>
      <w:r>
        <w:rPr>
          <w:spacing w:val="-13"/>
          <w:sz w:val="20"/>
        </w:rPr>
        <w:t xml:space="preserve"> </w:t>
      </w:r>
      <w:r>
        <w:rPr>
          <w:sz w:val="20"/>
        </w:rPr>
        <w:t>Es</w:t>
      </w:r>
      <w:r>
        <w:rPr>
          <w:spacing w:val="-12"/>
          <w:sz w:val="20"/>
        </w:rPr>
        <w:t xml:space="preserve"> </w:t>
      </w:r>
      <w:r>
        <w:rPr>
          <w:sz w:val="20"/>
        </w:rPr>
        <w:t>pertinente</w:t>
      </w:r>
      <w:r>
        <w:rPr>
          <w:spacing w:val="-13"/>
          <w:sz w:val="20"/>
        </w:rPr>
        <w:t xml:space="preserve"> </w:t>
      </w:r>
      <w:r>
        <w:rPr>
          <w:sz w:val="20"/>
        </w:rPr>
        <w:t>referir</w:t>
      </w:r>
      <w:r>
        <w:rPr>
          <w:spacing w:val="-12"/>
          <w:sz w:val="20"/>
        </w:rPr>
        <w:t xml:space="preserve"> </w:t>
      </w:r>
      <w:r>
        <w:rPr>
          <w:sz w:val="20"/>
        </w:rPr>
        <w:t>que</w:t>
      </w:r>
      <w:r>
        <w:rPr>
          <w:spacing w:val="-13"/>
          <w:sz w:val="20"/>
        </w:rPr>
        <w:t xml:space="preserve"> </w:t>
      </w:r>
      <w:r>
        <w:rPr>
          <w:sz w:val="20"/>
        </w:rPr>
        <w:t>la</w:t>
      </w:r>
      <w:r>
        <w:rPr>
          <w:spacing w:val="-12"/>
          <w:sz w:val="20"/>
        </w:rPr>
        <w:t xml:space="preserve"> </w:t>
      </w:r>
      <w:r>
        <w:rPr>
          <w:sz w:val="20"/>
        </w:rPr>
        <w:t>Constitución</w:t>
      </w:r>
      <w:r>
        <w:rPr>
          <w:spacing w:val="-13"/>
          <w:sz w:val="20"/>
        </w:rPr>
        <w:t xml:space="preserve"> </w:t>
      </w:r>
      <w:r>
        <w:rPr>
          <w:sz w:val="20"/>
        </w:rPr>
        <w:t>estableció</w:t>
      </w:r>
      <w:r>
        <w:rPr>
          <w:spacing w:val="-12"/>
          <w:sz w:val="20"/>
        </w:rPr>
        <w:t xml:space="preserve"> </w:t>
      </w:r>
      <w:r>
        <w:rPr>
          <w:sz w:val="20"/>
        </w:rPr>
        <w:t>la</w:t>
      </w:r>
      <w:r>
        <w:rPr>
          <w:spacing w:val="-13"/>
          <w:sz w:val="20"/>
        </w:rPr>
        <w:t xml:space="preserve"> </w:t>
      </w:r>
      <w:r>
        <w:rPr>
          <w:sz w:val="20"/>
        </w:rPr>
        <w:t>magistratura</w:t>
      </w:r>
      <w:r>
        <w:rPr>
          <w:spacing w:val="-12"/>
          <w:sz w:val="20"/>
        </w:rPr>
        <w:t xml:space="preserve"> </w:t>
      </w:r>
      <w:r>
        <w:rPr>
          <w:sz w:val="20"/>
        </w:rPr>
        <w:t>suplente;</w:t>
      </w:r>
      <w:r>
        <w:rPr>
          <w:spacing w:val="-13"/>
          <w:sz w:val="20"/>
        </w:rPr>
        <w:t xml:space="preserve"> </w:t>
      </w:r>
      <w:r>
        <w:rPr>
          <w:sz w:val="20"/>
        </w:rPr>
        <w:t>no</w:t>
      </w:r>
      <w:r>
        <w:rPr>
          <w:spacing w:val="-12"/>
          <w:sz w:val="20"/>
        </w:rPr>
        <w:t xml:space="preserve"> </w:t>
      </w:r>
      <w:r>
        <w:rPr>
          <w:sz w:val="20"/>
        </w:rPr>
        <w:t>obstante,</w:t>
      </w:r>
      <w:r>
        <w:rPr>
          <w:spacing w:val="-13"/>
          <w:sz w:val="20"/>
        </w:rPr>
        <w:t xml:space="preserve"> </w:t>
      </w:r>
      <w:r>
        <w:rPr>
          <w:sz w:val="20"/>
        </w:rPr>
        <w:t>si</w:t>
      </w:r>
      <w:r>
        <w:rPr>
          <w:spacing w:val="-12"/>
          <w:sz w:val="20"/>
        </w:rPr>
        <w:t xml:space="preserve"> </w:t>
      </w:r>
      <w:r>
        <w:rPr>
          <w:sz w:val="20"/>
        </w:rPr>
        <w:t>bien,</w:t>
      </w:r>
      <w:r>
        <w:rPr>
          <w:spacing w:val="-13"/>
          <w:sz w:val="20"/>
        </w:rPr>
        <w:t xml:space="preserve"> </w:t>
      </w:r>
      <w:r>
        <w:rPr>
          <w:sz w:val="20"/>
        </w:rPr>
        <w:t>en</w:t>
      </w:r>
      <w:r>
        <w:rPr>
          <w:spacing w:val="-12"/>
          <w:sz w:val="20"/>
        </w:rPr>
        <w:t xml:space="preserve"> </w:t>
      </w:r>
      <w:r>
        <w:rPr>
          <w:sz w:val="20"/>
        </w:rPr>
        <w:t>casos</w:t>
      </w:r>
      <w:r>
        <w:rPr>
          <w:spacing w:val="-13"/>
          <w:sz w:val="20"/>
        </w:rPr>
        <w:t xml:space="preserve"> </w:t>
      </w:r>
      <w:r>
        <w:rPr>
          <w:sz w:val="20"/>
        </w:rPr>
        <w:t>de</w:t>
      </w:r>
      <w:r>
        <w:rPr>
          <w:spacing w:val="-11"/>
          <w:sz w:val="20"/>
        </w:rPr>
        <w:t xml:space="preserve"> </w:t>
      </w:r>
      <w:r>
        <w:rPr>
          <w:sz w:val="20"/>
        </w:rPr>
        <w:t>ausencia temporal</w:t>
      </w:r>
      <w:r>
        <w:rPr>
          <w:spacing w:val="-4"/>
          <w:sz w:val="20"/>
        </w:rPr>
        <w:t xml:space="preserve"> </w:t>
      </w:r>
      <w:r>
        <w:rPr>
          <w:sz w:val="20"/>
        </w:rPr>
        <w:t>o</w:t>
      </w:r>
      <w:r>
        <w:rPr>
          <w:spacing w:val="-3"/>
          <w:sz w:val="20"/>
        </w:rPr>
        <w:t xml:space="preserve"> </w:t>
      </w:r>
      <w:r>
        <w:rPr>
          <w:sz w:val="20"/>
        </w:rPr>
        <w:t>definitiva</w:t>
      </w:r>
      <w:r>
        <w:rPr>
          <w:spacing w:val="-4"/>
          <w:sz w:val="20"/>
        </w:rPr>
        <w:t xml:space="preserve"> </w:t>
      </w:r>
      <w:r>
        <w:rPr>
          <w:sz w:val="20"/>
        </w:rPr>
        <w:t>de</w:t>
      </w:r>
      <w:r>
        <w:rPr>
          <w:spacing w:val="-4"/>
          <w:sz w:val="20"/>
        </w:rPr>
        <w:t xml:space="preserve"> </w:t>
      </w:r>
      <w:r>
        <w:rPr>
          <w:sz w:val="20"/>
        </w:rPr>
        <w:t>alguno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titulares,</w:t>
      </w:r>
      <w:r>
        <w:rPr>
          <w:spacing w:val="-4"/>
          <w:sz w:val="20"/>
        </w:rPr>
        <w:t xml:space="preserve"> </w:t>
      </w:r>
      <w:r>
        <w:rPr>
          <w:sz w:val="20"/>
        </w:rPr>
        <w:t>los</w:t>
      </w:r>
      <w:r>
        <w:rPr>
          <w:spacing w:val="-5"/>
          <w:sz w:val="20"/>
        </w:rPr>
        <w:t xml:space="preserve"> </w:t>
      </w:r>
      <w:r>
        <w:rPr>
          <w:sz w:val="20"/>
        </w:rPr>
        <w:t>suplentes</w:t>
      </w:r>
      <w:r>
        <w:rPr>
          <w:spacing w:val="-3"/>
          <w:sz w:val="20"/>
        </w:rPr>
        <w:t xml:space="preserve"> </w:t>
      </w:r>
      <w:r>
        <w:rPr>
          <w:sz w:val="20"/>
        </w:rPr>
        <w:t>son</w:t>
      </w:r>
      <w:r>
        <w:rPr>
          <w:spacing w:val="-3"/>
          <w:sz w:val="20"/>
        </w:rPr>
        <w:t xml:space="preserve"> </w:t>
      </w:r>
      <w:r>
        <w:rPr>
          <w:sz w:val="20"/>
        </w:rPr>
        <w:t>llamado</w:t>
      </w:r>
      <w:r>
        <w:rPr>
          <w:spacing w:val="-3"/>
          <w:sz w:val="20"/>
        </w:rPr>
        <w:t xml:space="preserve"> </w:t>
      </w:r>
      <w:r>
        <w:rPr>
          <w:sz w:val="20"/>
        </w:rPr>
        <w:t>a</w:t>
      </w:r>
      <w:r>
        <w:rPr>
          <w:spacing w:val="-4"/>
          <w:sz w:val="20"/>
        </w:rPr>
        <w:t xml:space="preserve"> </w:t>
      </w:r>
      <w:r>
        <w:rPr>
          <w:sz w:val="20"/>
        </w:rPr>
        <w:t>integrar</w:t>
      </w:r>
      <w:r>
        <w:rPr>
          <w:spacing w:val="-3"/>
          <w:sz w:val="20"/>
        </w:rPr>
        <w:t xml:space="preserve"> </w:t>
      </w:r>
      <w:r>
        <w:rPr>
          <w:sz w:val="20"/>
        </w:rPr>
        <w:t>el</w:t>
      </w:r>
      <w:r>
        <w:rPr>
          <w:spacing w:val="-4"/>
          <w:sz w:val="20"/>
        </w:rPr>
        <w:t xml:space="preserve"> </w:t>
      </w:r>
      <w:r>
        <w:rPr>
          <w:sz w:val="20"/>
        </w:rPr>
        <w:t>tribunal,</w:t>
      </w:r>
      <w:r>
        <w:rPr>
          <w:spacing w:val="-4"/>
          <w:sz w:val="20"/>
        </w:rPr>
        <w:t xml:space="preserve"> </w:t>
      </w:r>
      <w:r>
        <w:rPr>
          <w:sz w:val="20"/>
        </w:rPr>
        <w:t>ha</w:t>
      </w:r>
      <w:r>
        <w:rPr>
          <w:spacing w:val="-4"/>
          <w:sz w:val="20"/>
        </w:rPr>
        <w:t xml:space="preserve"> </w:t>
      </w:r>
      <w:r>
        <w:rPr>
          <w:sz w:val="20"/>
        </w:rPr>
        <w:t>de</w:t>
      </w:r>
      <w:r>
        <w:rPr>
          <w:spacing w:val="-4"/>
          <w:sz w:val="20"/>
        </w:rPr>
        <w:t xml:space="preserve"> </w:t>
      </w:r>
      <w:r>
        <w:rPr>
          <w:sz w:val="20"/>
        </w:rPr>
        <w:t>establecerse</w:t>
      </w:r>
      <w:r>
        <w:rPr>
          <w:spacing w:val="-4"/>
          <w:sz w:val="20"/>
        </w:rPr>
        <w:t xml:space="preserve"> </w:t>
      </w:r>
      <w:r>
        <w:rPr>
          <w:sz w:val="20"/>
        </w:rPr>
        <w:t>que dichos magistrados también conocen de algunos asuntos sin ejercer propiamente una suplencia, tal como acontece cuanto resultan electos por sorteo en los casos en que el tribunal debe integrarse con siete magistrados –ver artículos 269 de la Constitución y 150 de la Ley de Amparo, Exhibición Personal y de Constitucionalidad–.</w:t>
      </w:r>
    </w:p>
    <w:p w14:paraId="5BBDE6A9" w14:textId="77777777" w:rsidR="007779BE" w:rsidRDefault="007779BE">
      <w:pPr>
        <w:jc w:val="both"/>
        <w:rPr>
          <w:sz w:val="20"/>
        </w:rPr>
        <w:sectPr w:rsidR="007779BE">
          <w:pgSz w:w="12240" w:h="15840"/>
          <w:pgMar w:top="1080" w:right="1080" w:bottom="780" w:left="1080" w:header="406" w:footer="595" w:gutter="0"/>
          <w:cols w:space="720"/>
        </w:sectPr>
      </w:pPr>
    </w:p>
    <w:p w14:paraId="1F46D084" w14:textId="77777777" w:rsidR="007779BE" w:rsidRDefault="007779BE">
      <w:pPr>
        <w:pStyle w:val="Textoindependiente"/>
      </w:pPr>
    </w:p>
    <w:p w14:paraId="7ABA19BD" w14:textId="77777777" w:rsidR="007779BE" w:rsidRDefault="007779BE">
      <w:pPr>
        <w:pStyle w:val="Textoindependiente"/>
        <w:spacing w:before="8"/>
      </w:pPr>
    </w:p>
    <w:p w14:paraId="507A53EE" w14:textId="77777777" w:rsidR="007779BE" w:rsidRDefault="00000000">
      <w:pPr>
        <w:pStyle w:val="Textoindependiente"/>
        <w:spacing w:before="1" w:line="276" w:lineRule="auto"/>
        <w:ind w:left="338"/>
      </w:pPr>
      <w:r>
        <w:t>de</w:t>
      </w:r>
      <w:r>
        <w:rPr>
          <w:spacing w:val="-8"/>
        </w:rPr>
        <w:t xml:space="preserve"> </w:t>
      </w:r>
      <w:r>
        <w:t>sus</w:t>
      </w:r>
      <w:r>
        <w:rPr>
          <w:spacing w:val="-7"/>
        </w:rPr>
        <w:t xml:space="preserve"> </w:t>
      </w:r>
      <w:r>
        <w:t>integrantes</w:t>
      </w:r>
      <w:r>
        <w:rPr>
          <w:spacing w:val="-7"/>
        </w:rPr>
        <w:t xml:space="preserve"> </w:t>
      </w:r>
      <w:r>
        <w:t>se</w:t>
      </w:r>
      <w:r>
        <w:rPr>
          <w:spacing w:val="-7"/>
        </w:rPr>
        <w:t xml:space="preserve"> </w:t>
      </w:r>
      <w:r>
        <w:t>elevará</w:t>
      </w:r>
      <w:r>
        <w:rPr>
          <w:spacing w:val="-7"/>
        </w:rPr>
        <w:t xml:space="preserve"> </w:t>
      </w:r>
      <w:r>
        <w:t>a</w:t>
      </w:r>
      <w:r>
        <w:rPr>
          <w:spacing w:val="-8"/>
        </w:rPr>
        <w:t xml:space="preserve"> </w:t>
      </w:r>
      <w:r>
        <w:t>siete,</w:t>
      </w:r>
      <w:r>
        <w:rPr>
          <w:spacing w:val="-6"/>
        </w:rPr>
        <w:t xml:space="preserve"> </w:t>
      </w:r>
      <w:r>
        <w:t>escogiéndose</w:t>
      </w:r>
      <w:r>
        <w:rPr>
          <w:spacing w:val="-7"/>
        </w:rPr>
        <w:t xml:space="preserve"> </w:t>
      </w:r>
      <w:r>
        <w:t>los</w:t>
      </w:r>
      <w:r>
        <w:rPr>
          <w:spacing w:val="-7"/>
        </w:rPr>
        <w:t xml:space="preserve"> </w:t>
      </w:r>
      <w:r>
        <w:t>otros</w:t>
      </w:r>
      <w:r>
        <w:rPr>
          <w:spacing w:val="-7"/>
        </w:rPr>
        <w:t xml:space="preserve"> </w:t>
      </w:r>
      <w:r>
        <w:t>dos</w:t>
      </w:r>
      <w:r>
        <w:rPr>
          <w:spacing w:val="-7"/>
        </w:rPr>
        <w:t xml:space="preserve"> </w:t>
      </w:r>
      <w:r>
        <w:t>magistrados</w:t>
      </w:r>
      <w:r>
        <w:rPr>
          <w:spacing w:val="-6"/>
        </w:rPr>
        <w:t xml:space="preserve"> </w:t>
      </w:r>
      <w:r>
        <w:t>por</w:t>
      </w:r>
      <w:r>
        <w:rPr>
          <w:spacing w:val="-8"/>
        </w:rPr>
        <w:t xml:space="preserve"> </w:t>
      </w:r>
      <w:r>
        <w:t>sorteo</w:t>
      </w:r>
      <w:r>
        <w:rPr>
          <w:spacing w:val="-6"/>
        </w:rPr>
        <w:t xml:space="preserve"> </w:t>
      </w:r>
      <w:r>
        <w:t>de</w:t>
      </w:r>
      <w:r>
        <w:rPr>
          <w:spacing w:val="-7"/>
        </w:rPr>
        <w:t xml:space="preserve"> </w:t>
      </w:r>
      <w:r>
        <w:t>entre</w:t>
      </w:r>
      <w:r>
        <w:rPr>
          <w:spacing w:val="-8"/>
        </w:rPr>
        <w:t xml:space="preserve"> </w:t>
      </w:r>
      <w:r>
        <w:t xml:space="preserve">los </w:t>
      </w:r>
      <w:r>
        <w:rPr>
          <w:spacing w:val="-2"/>
        </w:rPr>
        <w:t>suplentes.</w:t>
      </w:r>
    </w:p>
    <w:p w14:paraId="7FF2BD6E" w14:textId="77777777" w:rsidR="007779BE" w:rsidRDefault="007779BE">
      <w:pPr>
        <w:pStyle w:val="Textoindependiente"/>
        <w:spacing w:before="3"/>
      </w:pPr>
    </w:p>
    <w:p w14:paraId="1E5A1B5A" w14:textId="77777777" w:rsidR="007779BE" w:rsidRDefault="00000000">
      <w:pPr>
        <w:pStyle w:val="Textoindependiente"/>
        <w:spacing w:before="1" w:line="276" w:lineRule="auto"/>
        <w:ind w:left="338" w:right="340" w:firstLine="707"/>
        <w:jc w:val="both"/>
      </w:pPr>
      <w:r>
        <w:t>Los magistrados de la Corte de Constitucionalidad duran en sus funciones cinco años y serán designados en la siguiente forma:</w:t>
      </w:r>
    </w:p>
    <w:p w14:paraId="01D7FEE0" w14:textId="77777777" w:rsidR="007779BE" w:rsidRDefault="007779BE">
      <w:pPr>
        <w:pStyle w:val="Textoindependiente"/>
        <w:spacing w:before="3"/>
      </w:pPr>
    </w:p>
    <w:p w14:paraId="56598D2C" w14:textId="77777777" w:rsidR="007779BE" w:rsidRDefault="00000000">
      <w:pPr>
        <w:pStyle w:val="Prrafodelista"/>
        <w:numPr>
          <w:ilvl w:val="0"/>
          <w:numId w:val="15"/>
        </w:numPr>
        <w:tabs>
          <w:tab w:val="left" w:pos="1405"/>
        </w:tabs>
        <w:ind w:left="1405" w:hanging="359"/>
        <w:rPr>
          <w:sz w:val="24"/>
        </w:rPr>
      </w:pPr>
      <w:r>
        <w:rPr>
          <w:sz w:val="24"/>
        </w:rPr>
        <w:t>Un</w:t>
      </w:r>
      <w:r>
        <w:rPr>
          <w:spacing w:val="-1"/>
          <w:sz w:val="24"/>
        </w:rPr>
        <w:t xml:space="preserve"> </w:t>
      </w:r>
      <w:r>
        <w:rPr>
          <w:sz w:val="24"/>
        </w:rPr>
        <w:t>magistrado por</w:t>
      </w:r>
      <w:r>
        <w:rPr>
          <w:spacing w:val="-1"/>
          <w:sz w:val="24"/>
        </w:rPr>
        <w:t xml:space="preserve"> </w:t>
      </w:r>
      <w:r>
        <w:rPr>
          <w:sz w:val="24"/>
        </w:rPr>
        <w:t>el</w:t>
      </w:r>
      <w:r>
        <w:rPr>
          <w:spacing w:val="-1"/>
          <w:sz w:val="24"/>
        </w:rPr>
        <w:t xml:space="preserve"> </w:t>
      </w:r>
      <w:r>
        <w:rPr>
          <w:sz w:val="24"/>
        </w:rPr>
        <w:t>pleno de</w:t>
      </w:r>
      <w:r>
        <w:rPr>
          <w:spacing w:val="-1"/>
          <w:sz w:val="24"/>
        </w:rPr>
        <w:t xml:space="preserve"> </w:t>
      </w:r>
      <w:r>
        <w:rPr>
          <w:sz w:val="24"/>
        </w:rPr>
        <w:t>la</w:t>
      </w:r>
      <w:r>
        <w:rPr>
          <w:spacing w:val="-1"/>
          <w:sz w:val="24"/>
        </w:rPr>
        <w:t xml:space="preserve"> </w:t>
      </w:r>
      <w:r>
        <w:rPr>
          <w:sz w:val="24"/>
        </w:rPr>
        <w:t>Corte</w:t>
      </w:r>
      <w:r>
        <w:rPr>
          <w:spacing w:val="-1"/>
          <w:sz w:val="24"/>
        </w:rPr>
        <w:t xml:space="preserve"> </w:t>
      </w:r>
      <w:r>
        <w:rPr>
          <w:sz w:val="24"/>
        </w:rPr>
        <w:t>Suprema de</w:t>
      </w:r>
      <w:r>
        <w:rPr>
          <w:spacing w:val="-1"/>
          <w:sz w:val="24"/>
        </w:rPr>
        <w:t xml:space="preserve"> </w:t>
      </w:r>
      <w:r>
        <w:rPr>
          <w:spacing w:val="-2"/>
          <w:sz w:val="24"/>
        </w:rPr>
        <w:t>Justicia;</w:t>
      </w:r>
    </w:p>
    <w:p w14:paraId="4489BADC" w14:textId="77777777" w:rsidR="007779BE" w:rsidRDefault="00000000">
      <w:pPr>
        <w:pStyle w:val="Prrafodelista"/>
        <w:numPr>
          <w:ilvl w:val="0"/>
          <w:numId w:val="15"/>
        </w:numPr>
        <w:tabs>
          <w:tab w:val="left" w:pos="1405"/>
        </w:tabs>
        <w:spacing w:before="41"/>
        <w:ind w:left="1405" w:hanging="359"/>
        <w:rPr>
          <w:sz w:val="24"/>
        </w:rPr>
      </w:pPr>
      <w:r>
        <w:rPr>
          <w:sz w:val="24"/>
        </w:rPr>
        <w:t>Un</w:t>
      </w:r>
      <w:r>
        <w:rPr>
          <w:spacing w:val="-1"/>
          <w:sz w:val="24"/>
        </w:rPr>
        <w:t xml:space="preserve"> </w:t>
      </w:r>
      <w:r>
        <w:rPr>
          <w:sz w:val="24"/>
        </w:rPr>
        <w:t>magistrado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pleno del</w:t>
      </w:r>
      <w:r>
        <w:rPr>
          <w:spacing w:val="-1"/>
          <w:sz w:val="24"/>
        </w:rPr>
        <w:t xml:space="preserve"> </w:t>
      </w:r>
      <w:r>
        <w:rPr>
          <w:sz w:val="24"/>
        </w:rPr>
        <w:t>Congreso de</w:t>
      </w:r>
      <w:r>
        <w:rPr>
          <w:spacing w:val="-2"/>
          <w:sz w:val="24"/>
        </w:rPr>
        <w:t xml:space="preserve"> </w:t>
      </w:r>
      <w:r>
        <w:rPr>
          <w:sz w:val="24"/>
        </w:rPr>
        <w:t xml:space="preserve">la </w:t>
      </w:r>
      <w:r>
        <w:rPr>
          <w:spacing w:val="-2"/>
          <w:sz w:val="24"/>
        </w:rPr>
        <w:t>República;</w:t>
      </w:r>
    </w:p>
    <w:p w14:paraId="72D26DA6" w14:textId="77777777" w:rsidR="007779BE" w:rsidRDefault="00000000">
      <w:pPr>
        <w:pStyle w:val="Prrafodelista"/>
        <w:numPr>
          <w:ilvl w:val="0"/>
          <w:numId w:val="15"/>
        </w:numPr>
        <w:tabs>
          <w:tab w:val="left" w:pos="1405"/>
        </w:tabs>
        <w:spacing w:before="43"/>
        <w:ind w:left="1405" w:hanging="359"/>
        <w:rPr>
          <w:sz w:val="24"/>
        </w:rPr>
      </w:pPr>
      <w:r>
        <w:rPr>
          <w:sz w:val="24"/>
        </w:rPr>
        <w:t>Un</w:t>
      </w:r>
      <w:r>
        <w:rPr>
          <w:spacing w:val="-3"/>
          <w:sz w:val="24"/>
        </w:rPr>
        <w:t xml:space="preserve"> </w:t>
      </w:r>
      <w:r>
        <w:rPr>
          <w:sz w:val="24"/>
        </w:rPr>
        <w:t>magistrado por</w:t>
      </w:r>
      <w:r>
        <w:rPr>
          <w:spacing w:val="-2"/>
          <w:sz w:val="24"/>
        </w:rPr>
        <w:t xml:space="preserve"> </w:t>
      </w:r>
      <w:r>
        <w:rPr>
          <w:sz w:val="24"/>
        </w:rPr>
        <w:t>el Presidente</w:t>
      </w:r>
      <w:r>
        <w:rPr>
          <w:spacing w:val="-1"/>
          <w:sz w:val="24"/>
        </w:rPr>
        <w:t xml:space="preserve"> </w:t>
      </w:r>
      <w:r>
        <w:rPr>
          <w:sz w:val="24"/>
        </w:rPr>
        <w:t>de</w:t>
      </w:r>
      <w:r>
        <w:rPr>
          <w:spacing w:val="-2"/>
          <w:sz w:val="24"/>
        </w:rPr>
        <w:t xml:space="preserve"> </w:t>
      </w:r>
      <w:r>
        <w:rPr>
          <w:sz w:val="24"/>
        </w:rPr>
        <w:t>la República</w:t>
      </w:r>
      <w:r>
        <w:rPr>
          <w:spacing w:val="1"/>
          <w:sz w:val="24"/>
        </w:rPr>
        <w:t xml:space="preserve"> </w:t>
      </w:r>
      <w:r>
        <w:rPr>
          <w:sz w:val="24"/>
        </w:rPr>
        <w:t>en</w:t>
      </w:r>
      <w:r>
        <w:rPr>
          <w:spacing w:val="-1"/>
          <w:sz w:val="24"/>
        </w:rPr>
        <w:t xml:space="preserve"> </w:t>
      </w:r>
      <w:r>
        <w:rPr>
          <w:sz w:val="24"/>
        </w:rPr>
        <w:t xml:space="preserve">Consejo de </w:t>
      </w:r>
      <w:r>
        <w:rPr>
          <w:spacing w:val="-2"/>
          <w:sz w:val="24"/>
        </w:rPr>
        <w:t>Ministros;</w:t>
      </w:r>
    </w:p>
    <w:p w14:paraId="0DC57072" w14:textId="77777777" w:rsidR="007779BE" w:rsidRDefault="00000000">
      <w:pPr>
        <w:pStyle w:val="Prrafodelista"/>
        <w:numPr>
          <w:ilvl w:val="0"/>
          <w:numId w:val="15"/>
        </w:numPr>
        <w:tabs>
          <w:tab w:val="left" w:pos="1406"/>
        </w:tabs>
        <w:spacing w:before="41" w:line="276" w:lineRule="auto"/>
        <w:ind w:right="343"/>
        <w:rPr>
          <w:sz w:val="24"/>
        </w:rPr>
      </w:pPr>
      <w:r>
        <w:rPr>
          <w:sz w:val="24"/>
        </w:rPr>
        <w:t>Un magistrado por el Consejo Superior Universitario de la Universidad de San Carlos de Guatemala; y</w:t>
      </w:r>
    </w:p>
    <w:p w14:paraId="6A7771B2" w14:textId="77777777" w:rsidR="007779BE" w:rsidRDefault="00000000">
      <w:pPr>
        <w:pStyle w:val="Prrafodelista"/>
        <w:numPr>
          <w:ilvl w:val="0"/>
          <w:numId w:val="15"/>
        </w:numPr>
        <w:tabs>
          <w:tab w:val="left" w:pos="1405"/>
        </w:tabs>
        <w:spacing w:line="275" w:lineRule="exact"/>
        <w:ind w:left="1405" w:hanging="359"/>
        <w:rPr>
          <w:sz w:val="24"/>
        </w:rPr>
      </w:pPr>
      <w:r>
        <w:rPr>
          <w:sz w:val="24"/>
        </w:rPr>
        <w:t>Un</w:t>
      </w:r>
      <w:r>
        <w:rPr>
          <w:spacing w:val="-3"/>
          <w:sz w:val="24"/>
        </w:rPr>
        <w:t xml:space="preserve"> </w:t>
      </w:r>
      <w:r>
        <w:rPr>
          <w:sz w:val="24"/>
        </w:rPr>
        <w:t>magistrado</w:t>
      </w:r>
      <w:r>
        <w:rPr>
          <w:spacing w:val="-1"/>
          <w:sz w:val="24"/>
        </w:rPr>
        <w:t xml:space="preserve"> </w:t>
      </w:r>
      <w:r>
        <w:rPr>
          <w:sz w:val="24"/>
        </w:rPr>
        <w:t>por</w:t>
      </w:r>
      <w:r>
        <w:rPr>
          <w:spacing w:val="-1"/>
          <w:sz w:val="24"/>
        </w:rPr>
        <w:t xml:space="preserve"> </w:t>
      </w:r>
      <w:r>
        <w:rPr>
          <w:sz w:val="24"/>
        </w:rPr>
        <w:t>la</w:t>
      </w:r>
      <w:r>
        <w:rPr>
          <w:spacing w:val="-14"/>
          <w:sz w:val="24"/>
        </w:rPr>
        <w:t xml:space="preserve"> </w:t>
      </w:r>
      <w:r>
        <w:rPr>
          <w:sz w:val="24"/>
        </w:rPr>
        <w:t>Asamblea</w:t>
      </w:r>
      <w:r>
        <w:rPr>
          <w:spacing w:val="-1"/>
          <w:sz w:val="24"/>
        </w:rPr>
        <w:t xml:space="preserve"> </w:t>
      </w:r>
      <w:r>
        <w:rPr>
          <w:sz w:val="24"/>
        </w:rPr>
        <w:t>del</w:t>
      </w:r>
      <w:r>
        <w:rPr>
          <w:spacing w:val="-1"/>
          <w:sz w:val="24"/>
        </w:rPr>
        <w:t xml:space="preserve"> </w:t>
      </w:r>
      <w:r>
        <w:rPr>
          <w:sz w:val="24"/>
        </w:rPr>
        <w:t>Colegio de</w:t>
      </w:r>
      <w:r>
        <w:rPr>
          <w:spacing w:val="-16"/>
          <w:sz w:val="24"/>
        </w:rPr>
        <w:t xml:space="preserve"> </w:t>
      </w:r>
      <w:r>
        <w:rPr>
          <w:sz w:val="24"/>
        </w:rPr>
        <w:t>Abogados</w:t>
      </w:r>
      <w:r>
        <w:rPr>
          <w:spacing w:val="-2"/>
          <w:sz w:val="24"/>
        </w:rPr>
        <w:t xml:space="preserve"> </w:t>
      </w:r>
      <w:r>
        <w:rPr>
          <w:sz w:val="24"/>
        </w:rPr>
        <w:t>de</w:t>
      </w:r>
      <w:r>
        <w:rPr>
          <w:spacing w:val="-1"/>
          <w:sz w:val="24"/>
        </w:rPr>
        <w:t xml:space="preserve"> </w:t>
      </w:r>
      <w:r>
        <w:rPr>
          <w:spacing w:val="-2"/>
          <w:sz w:val="24"/>
        </w:rPr>
        <w:t>Guatemala</w:t>
      </w:r>
      <w:hyperlink w:anchor="_bookmark20" w:history="1">
        <w:r>
          <w:rPr>
            <w:spacing w:val="-2"/>
            <w:sz w:val="24"/>
            <w:vertAlign w:val="superscript"/>
          </w:rPr>
          <w:t>18</w:t>
        </w:r>
      </w:hyperlink>
      <w:r>
        <w:rPr>
          <w:spacing w:val="-2"/>
          <w:sz w:val="24"/>
        </w:rPr>
        <w:t>.</w:t>
      </w:r>
    </w:p>
    <w:p w14:paraId="0351A0EB" w14:textId="77777777" w:rsidR="007779BE" w:rsidRDefault="007779BE">
      <w:pPr>
        <w:pStyle w:val="Textoindependiente"/>
        <w:spacing w:before="49"/>
      </w:pPr>
    </w:p>
    <w:p w14:paraId="6D971662" w14:textId="77777777" w:rsidR="007779BE" w:rsidRDefault="00000000">
      <w:pPr>
        <w:pStyle w:val="Textoindependiente"/>
        <w:spacing w:line="273" w:lineRule="auto"/>
        <w:ind w:left="338" w:right="336" w:firstLine="707"/>
        <w:jc w:val="both"/>
      </w:pPr>
      <w:r>
        <w:t>De</w:t>
      </w:r>
      <w:r>
        <w:rPr>
          <w:spacing w:val="-11"/>
        </w:rPr>
        <w:t xml:space="preserve"> </w:t>
      </w:r>
      <w:r>
        <w:t>manera</w:t>
      </w:r>
      <w:r>
        <w:rPr>
          <w:spacing w:val="-10"/>
        </w:rPr>
        <w:t xml:space="preserve"> </w:t>
      </w:r>
      <w:r>
        <w:t>simultánea</w:t>
      </w:r>
      <w:r>
        <w:rPr>
          <w:spacing w:val="-10"/>
        </w:rPr>
        <w:t xml:space="preserve"> </w:t>
      </w:r>
      <w:r>
        <w:t>con</w:t>
      </w:r>
      <w:r>
        <w:rPr>
          <w:spacing w:val="-9"/>
        </w:rPr>
        <w:t xml:space="preserve"> </w:t>
      </w:r>
      <w:r>
        <w:t>la</w:t>
      </w:r>
      <w:r>
        <w:rPr>
          <w:spacing w:val="-10"/>
        </w:rPr>
        <w:t xml:space="preserve"> </w:t>
      </w:r>
      <w:r>
        <w:t>designación</w:t>
      </w:r>
      <w:r>
        <w:rPr>
          <w:spacing w:val="-9"/>
        </w:rPr>
        <w:t xml:space="preserve"> </w:t>
      </w:r>
      <w:r>
        <w:t>del</w:t>
      </w:r>
      <w:r>
        <w:rPr>
          <w:spacing w:val="-9"/>
        </w:rPr>
        <w:t xml:space="preserve"> </w:t>
      </w:r>
      <w:r>
        <w:t>titular,</w:t>
      </w:r>
      <w:r>
        <w:rPr>
          <w:spacing w:val="-9"/>
        </w:rPr>
        <w:t xml:space="preserve"> </w:t>
      </w:r>
      <w:r>
        <w:t>se</w:t>
      </w:r>
      <w:r>
        <w:rPr>
          <w:spacing w:val="-10"/>
        </w:rPr>
        <w:t xml:space="preserve"> </w:t>
      </w:r>
      <w:r>
        <w:t>hará</w:t>
      </w:r>
      <w:r>
        <w:rPr>
          <w:spacing w:val="-11"/>
        </w:rPr>
        <w:t xml:space="preserve"> </w:t>
      </w:r>
      <w:r>
        <w:t>la</w:t>
      </w:r>
      <w:r>
        <w:rPr>
          <w:spacing w:val="-10"/>
        </w:rPr>
        <w:t xml:space="preserve"> </w:t>
      </w:r>
      <w:r>
        <w:t>del</w:t>
      </w:r>
      <w:r>
        <w:rPr>
          <w:spacing w:val="-9"/>
        </w:rPr>
        <w:t xml:space="preserve"> </w:t>
      </w:r>
      <w:r>
        <w:t>respectivo</w:t>
      </w:r>
      <w:r>
        <w:rPr>
          <w:spacing w:val="-9"/>
        </w:rPr>
        <w:t xml:space="preserve"> </w:t>
      </w:r>
      <w:r>
        <w:t>suplente,</w:t>
      </w:r>
      <w:r>
        <w:rPr>
          <w:spacing w:val="-10"/>
        </w:rPr>
        <w:t xml:space="preserve"> </w:t>
      </w:r>
      <w:r>
        <w:t>ante el Congreso de la República.</w:t>
      </w:r>
    </w:p>
    <w:p w14:paraId="5842A497" w14:textId="77777777" w:rsidR="007779BE" w:rsidRDefault="00000000">
      <w:pPr>
        <w:pStyle w:val="Textoindependiente"/>
        <w:spacing w:before="244" w:line="276" w:lineRule="auto"/>
        <w:ind w:left="338" w:right="340" w:firstLine="707"/>
        <w:jc w:val="both"/>
      </w:pPr>
      <w:r>
        <w:t>El artículo 270 de la Constitución dispone los requisitos que deben ser llenados para ser magistrado de la Corte de Constitucionalidad, a saber:</w:t>
      </w:r>
    </w:p>
    <w:p w14:paraId="0FB1107F" w14:textId="77777777" w:rsidR="007779BE" w:rsidRDefault="007779BE">
      <w:pPr>
        <w:pStyle w:val="Textoindependiente"/>
        <w:spacing w:before="4"/>
      </w:pPr>
    </w:p>
    <w:p w14:paraId="16D2913C" w14:textId="77777777" w:rsidR="007779BE" w:rsidRDefault="00000000">
      <w:pPr>
        <w:pStyle w:val="Prrafodelista"/>
        <w:numPr>
          <w:ilvl w:val="0"/>
          <w:numId w:val="14"/>
        </w:numPr>
        <w:tabs>
          <w:tab w:val="left" w:pos="1405"/>
        </w:tabs>
        <w:ind w:left="1405" w:hanging="359"/>
        <w:rPr>
          <w:sz w:val="24"/>
        </w:rPr>
      </w:pPr>
      <w:r>
        <w:rPr>
          <w:sz w:val="24"/>
        </w:rPr>
        <w:t>Ser</w:t>
      </w:r>
      <w:r>
        <w:rPr>
          <w:spacing w:val="-2"/>
          <w:sz w:val="24"/>
        </w:rPr>
        <w:t xml:space="preserve"> </w:t>
      </w:r>
      <w:r>
        <w:rPr>
          <w:sz w:val="24"/>
        </w:rPr>
        <w:t>guatemalteco</w:t>
      </w:r>
      <w:r>
        <w:rPr>
          <w:spacing w:val="-1"/>
          <w:sz w:val="24"/>
        </w:rPr>
        <w:t xml:space="preserve"> </w:t>
      </w:r>
      <w:r>
        <w:rPr>
          <w:sz w:val="24"/>
        </w:rPr>
        <w:t>de</w:t>
      </w:r>
      <w:r>
        <w:rPr>
          <w:spacing w:val="-2"/>
          <w:sz w:val="24"/>
        </w:rPr>
        <w:t xml:space="preserve"> origen;</w:t>
      </w:r>
    </w:p>
    <w:p w14:paraId="271A6E02" w14:textId="77777777" w:rsidR="007779BE" w:rsidRDefault="00000000">
      <w:pPr>
        <w:pStyle w:val="Prrafodelista"/>
        <w:numPr>
          <w:ilvl w:val="0"/>
          <w:numId w:val="14"/>
        </w:numPr>
        <w:tabs>
          <w:tab w:val="left" w:pos="1405"/>
        </w:tabs>
        <w:spacing w:before="41"/>
        <w:ind w:left="1405" w:hanging="359"/>
        <w:rPr>
          <w:sz w:val="24"/>
        </w:rPr>
      </w:pPr>
      <w:r>
        <w:rPr>
          <w:sz w:val="24"/>
        </w:rPr>
        <w:t>Ser</w:t>
      </w:r>
      <w:r>
        <w:rPr>
          <w:spacing w:val="-2"/>
          <w:sz w:val="24"/>
        </w:rPr>
        <w:t xml:space="preserve"> </w:t>
      </w:r>
      <w:r>
        <w:rPr>
          <w:sz w:val="24"/>
        </w:rPr>
        <w:t>abogado</w:t>
      </w:r>
      <w:r>
        <w:rPr>
          <w:spacing w:val="-2"/>
          <w:sz w:val="24"/>
        </w:rPr>
        <w:t xml:space="preserve"> colegiado;</w:t>
      </w:r>
    </w:p>
    <w:p w14:paraId="3BFB19F2" w14:textId="77777777" w:rsidR="007779BE" w:rsidRDefault="00000000">
      <w:pPr>
        <w:pStyle w:val="Prrafodelista"/>
        <w:numPr>
          <w:ilvl w:val="0"/>
          <w:numId w:val="14"/>
        </w:numPr>
        <w:tabs>
          <w:tab w:val="left" w:pos="1405"/>
        </w:tabs>
        <w:spacing w:before="41"/>
        <w:ind w:left="1405" w:hanging="359"/>
        <w:rPr>
          <w:sz w:val="24"/>
        </w:rPr>
      </w:pPr>
      <w:r>
        <w:rPr>
          <w:sz w:val="24"/>
        </w:rPr>
        <w:t>Ser</w:t>
      </w:r>
      <w:r>
        <w:rPr>
          <w:spacing w:val="-1"/>
          <w:sz w:val="24"/>
        </w:rPr>
        <w:t xml:space="preserve"> </w:t>
      </w:r>
      <w:r>
        <w:rPr>
          <w:sz w:val="24"/>
        </w:rPr>
        <w:t>de</w:t>
      </w:r>
      <w:r>
        <w:rPr>
          <w:spacing w:val="-2"/>
          <w:sz w:val="24"/>
        </w:rPr>
        <w:t xml:space="preserve"> </w:t>
      </w:r>
      <w:r>
        <w:rPr>
          <w:sz w:val="24"/>
        </w:rPr>
        <w:t>reconocida</w:t>
      </w:r>
      <w:r>
        <w:rPr>
          <w:spacing w:val="-1"/>
          <w:sz w:val="24"/>
        </w:rPr>
        <w:t xml:space="preserve"> </w:t>
      </w:r>
      <w:r>
        <w:rPr>
          <w:sz w:val="24"/>
        </w:rPr>
        <w:t xml:space="preserve">honorabilidad; </w:t>
      </w:r>
      <w:r>
        <w:rPr>
          <w:spacing w:val="-10"/>
          <w:sz w:val="24"/>
        </w:rPr>
        <w:t>y</w:t>
      </w:r>
    </w:p>
    <w:p w14:paraId="2B1F1CE0" w14:textId="77777777" w:rsidR="007779BE" w:rsidRDefault="00000000">
      <w:pPr>
        <w:pStyle w:val="Prrafodelista"/>
        <w:numPr>
          <w:ilvl w:val="0"/>
          <w:numId w:val="14"/>
        </w:numPr>
        <w:tabs>
          <w:tab w:val="left" w:pos="1405"/>
        </w:tabs>
        <w:spacing w:before="43"/>
        <w:ind w:left="1405" w:hanging="359"/>
        <w:rPr>
          <w:sz w:val="24"/>
        </w:rPr>
      </w:pPr>
      <w:r>
        <w:rPr>
          <w:sz w:val="24"/>
        </w:rPr>
        <w:t>Tener,</w:t>
      </w:r>
      <w:r>
        <w:rPr>
          <w:spacing w:val="-5"/>
          <w:sz w:val="24"/>
        </w:rPr>
        <w:t xml:space="preserve"> </w:t>
      </w:r>
      <w:r>
        <w:rPr>
          <w:sz w:val="24"/>
        </w:rPr>
        <w:t>por</w:t>
      </w:r>
      <w:r>
        <w:rPr>
          <w:spacing w:val="-4"/>
          <w:sz w:val="24"/>
        </w:rPr>
        <w:t xml:space="preserve"> </w:t>
      </w:r>
      <w:r>
        <w:rPr>
          <w:sz w:val="24"/>
        </w:rPr>
        <w:t>lo</w:t>
      </w:r>
      <w:r>
        <w:rPr>
          <w:spacing w:val="-4"/>
          <w:sz w:val="24"/>
        </w:rPr>
        <w:t xml:space="preserve"> </w:t>
      </w:r>
      <w:r>
        <w:rPr>
          <w:sz w:val="24"/>
        </w:rPr>
        <w:t>menos,</w:t>
      </w:r>
      <w:r>
        <w:rPr>
          <w:spacing w:val="-4"/>
          <w:sz w:val="24"/>
        </w:rPr>
        <w:t xml:space="preserve"> </w:t>
      </w:r>
      <w:r>
        <w:rPr>
          <w:sz w:val="24"/>
        </w:rPr>
        <w:t>quince</w:t>
      </w:r>
      <w:r>
        <w:rPr>
          <w:spacing w:val="-5"/>
          <w:sz w:val="24"/>
        </w:rPr>
        <w:t xml:space="preserve"> </w:t>
      </w:r>
      <w:r>
        <w:rPr>
          <w:sz w:val="24"/>
        </w:rPr>
        <w:t>años</w:t>
      </w:r>
      <w:r>
        <w:rPr>
          <w:spacing w:val="-5"/>
          <w:sz w:val="24"/>
        </w:rPr>
        <w:t xml:space="preserve"> </w:t>
      </w:r>
      <w:r>
        <w:rPr>
          <w:sz w:val="24"/>
        </w:rPr>
        <w:t>de</w:t>
      </w:r>
      <w:r>
        <w:rPr>
          <w:spacing w:val="-5"/>
          <w:sz w:val="24"/>
        </w:rPr>
        <w:t xml:space="preserve"> </w:t>
      </w:r>
      <w:r>
        <w:rPr>
          <w:sz w:val="24"/>
        </w:rPr>
        <w:t>graduación</w:t>
      </w:r>
      <w:r>
        <w:rPr>
          <w:spacing w:val="-4"/>
          <w:sz w:val="24"/>
        </w:rPr>
        <w:t xml:space="preserve"> </w:t>
      </w:r>
      <w:r>
        <w:rPr>
          <w:spacing w:val="-2"/>
          <w:sz w:val="24"/>
        </w:rPr>
        <w:t>profesional.</w:t>
      </w:r>
    </w:p>
    <w:p w14:paraId="63A38D8C" w14:textId="77777777" w:rsidR="007779BE" w:rsidRDefault="007779BE">
      <w:pPr>
        <w:pStyle w:val="Textoindependiente"/>
        <w:spacing w:before="46"/>
      </w:pPr>
    </w:p>
    <w:p w14:paraId="147A1B57" w14:textId="77777777" w:rsidR="007779BE" w:rsidRDefault="00000000">
      <w:pPr>
        <w:pStyle w:val="Textoindependiente"/>
        <w:spacing w:line="276" w:lineRule="auto"/>
        <w:ind w:left="338" w:right="337" w:firstLine="707"/>
        <w:jc w:val="both"/>
      </w:pPr>
      <w:r>
        <w:t>Además,</w:t>
      </w:r>
      <w:r>
        <w:rPr>
          <w:spacing w:val="-15"/>
        </w:rPr>
        <w:t xml:space="preserve"> </w:t>
      </w:r>
      <w:r>
        <w:t>esa</w:t>
      </w:r>
      <w:r>
        <w:rPr>
          <w:spacing w:val="-15"/>
        </w:rPr>
        <w:t xml:space="preserve"> </w:t>
      </w:r>
      <w:r>
        <w:t>disposición</w:t>
      </w:r>
      <w:r>
        <w:rPr>
          <w:spacing w:val="-15"/>
        </w:rPr>
        <w:t xml:space="preserve"> </w:t>
      </w:r>
      <w:r>
        <w:t>normativa</w:t>
      </w:r>
      <w:r>
        <w:rPr>
          <w:spacing w:val="-15"/>
        </w:rPr>
        <w:t xml:space="preserve"> </w:t>
      </w:r>
      <w:r>
        <w:t>constitucional</w:t>
      </w:r>
      <w:r>
        <w:rPr>
          <w:spacing w:val="-15"/>
        </w:rPr>
        <w:t xml:space="preserve"> </w:t>
      </w:r>
      <w:r>
        <w:t>establece</w:t>
      </w:r>
      <w:r>
        <w:rPr>
          <w:spacing w:val="-15"/>
        </w:rPr>
        <w:t xml:space="preserve"> </w:t>
      </w:r>
      <w:r>
        <w:t>que</w:t>
      </w:r>
      <w:r>
        <w:rPr>
          <w:spacing w:val="-15"/>
        </w:rPr>
        <w:t xml:space="preserve"> </w:t>
      </w:r>
      <w:r>
        <w:t>los</w:t>
      </w:r>
      <w:r>
        <w:rPr>
          <w:spacing w:val="-15"/>
        </w:rPr>
        <w:t xml:space="preserve"> </w:t>
      </w:r>
      <w:r>
        <w:t>magistrados</w:t>
      </w:r>
      <w:r>
        <w:rPr>
          <w:spacing w:val="-15"/>
        </w:rPr>
        <w:t xml:space="preserve"> </w:t>
      </w:r>
      <w:r>
        <w:t>de</w:t>
      </w:r>
      <w:r>
        <w:rPr>
          <w:spacing w:val="-15"/>
        </w:rPr>
        <w:t xml:space="preserve"> </w:t>
      </w:r>
      <w:r>
        <w:t>la</w:t>
      </w:r>
      <w:r>
        <w:rPr>
          <w:spacing w:val="-15"/>
        </w:rPr>
        <w:t xml:space="preserve"> </w:t>
      </w:r>
      <w:r>
        <w:t>Corte de</w:t>
      </w:r>
      <w:r>
        <w:rPr>
          <w:spacing w:val="-1"/>
        </w:rPr>
        <w:t xml:space="preserve"> </w:t>
      </w:r>
      <w:r>
        <w:t>Constitucionalidad gozaran de</w:t>
      </w:r>
      <w:r>
        <w:rPr>
          <w:spacing w:val="-1"/>
        </w:rPr>
        <w:t xml:space="preserve"> </w:t>
      </w:r>
      <w:r>
        <w:t>las mismas prerrogativas e</w:t>
      </w:r>
      <w:r>
        <w:rPr>
          <w:spacing w:val="-1"/>
        </w:rPr>
        <w:t xml:space="preserve"> </w:t>
      </w:r>
      <w:r>
        <w:t>inmunidades que</w:t>
      </w:r>
      <w:r>
        <w:rPr>
          <w:spacing w:val="-1"/>
        </w:rPr>
        <w:t xml:space="preserve"> </w:t>
      </w:r>
      <w:r>
        <w:t>los magistrados de la Corte Suprema de Justicia</w:t>
      </w:r>
      <w:hyperlink w:anchor="_bookmark21" w:history="1">
        <w:r>
          <w:rPr>
            <w:vertAlign w:val="superscript"/>
          </w:rPr>
          <w:t>19</w:t>
        </w:r>
      </w:hyperlink>
      <w:r>
        <w:t>.</w:t>
      </w:r>
    </w:p>
    <w:p w14:paraId="2B77862A" w14:textId="77777777" w:rsidR="007779BE" w:rsidRDefault="00000000">
      <w:pPr>
        <w:pStyle w:val="Textoindependiente"/>
        <w:spacing w:before="238" w:line="276" w:lineRule="auto"/>
        <w:ind w:left="338" w:right="336" w:firstLine="707"/>
        <w:jc w:val="both"/>
      </w:pPr>
      <w:r>
        <w:t>En</w:t>
      </w:r>
      <w:r>
        <w:rPr>
          <w:spacing w:val="-5"/>
        </w:rPr>
        <w:t xml:space="preserve"> </w:t>
      </w:r>
      <w:r>
        <w:t>el</w:t>
      </w:r>
      <w:r>
        <w:rPr>
          <w:spacing w:val="-4"/>
        </w:rPr>
        <w:t xml:space="preserve"> </w:t>
      </w:r>
      <w:r>
        <w:t>artículo</w:t>
      </w:r>
      <w:r>
        <w:rPr>
          <w:spacing w:val="-4"/>
        </w:rPr>
        <w:t xml:space="preserve"> </w:t>
      </w:r>
      <w:r>
        <w:t>271</w:t>
      </w:r>
      <w:r>
        <w:rPr>
          <w:spacing w:val="-5"/>
        </w:rPr>
        <w:t xml:space="preserve"> </w:t>
      </w:r>
      <w:r>
        <w:t>se</w:t>
      </w:r>
      <w:r>
        <w:rPr>
          <w:spacing w:val="-6"/>
        </w:rPr>
        <w:t xml:space="preserve"> </w:t>
      </w:r>
      <w:r>
        <w:t>dispuso</w:t>
      </w:r>
      <w:r>
        <w:rPr>
          <w:spacing w:val="-5"/>
        </w:rPr>
        <w:t xml:space="preserve"> </w:t>
      </w:r>
      <w:r>
        <w:t>una</w:t>
      </w:r>
      <w:r>
        <w:rPr>
          <w:spacing w:val="-6"/>
        </w:rPr>
        <w:t xml:space="preserve"> </w:t>
      </w:r>
      <w:r>
        <w:t>singular</w:t>
      </w:r>
      <w:r>
        <w:rPr>
          <w:spacing w:val="-4"/>
        </w:rPr>
        <w:t xml:space="preserve"> </w:t>
      </w:r>
      <w:r>
        <w:t>forma</w:t>
      </w:r>
      <w:r>
        <w:rPr>
          <w:spacing w:val="-5"/>
        </w:rPr>
        <w:t xml:space="preserve"> </w:t>
      </w:r>
      <w:r>
        <w:t>de</w:t>
      </w:r>
      <w:r>
        <w:rPr>
          <w:spacing w:val="-6"/>
        </w:rPr>
        <w:t xml:space="preserve"> </w:t>
      </w:r>
      <w:r>
        <w:t>ejercer</w:t>
      </w:r>
      <w:r>
        <w:rPr>
          <w:spacing w:val="-6"/>
        </w:rPr>
        <w:t xml:space="preserve"> </w:t>
      </w:r>
      <w:r>
        <w:t>la</w:t>
      </w:r>
      <w:r>
        <w:rPr>
          <w:spacing w:val="-5"/>
        </w:rPr>
        <w:t xml:space="preserve"> </w:t>
      </w:r>
      <w:r>
        <w:t>presidencia</w:t>
      </w:r>
      <w:r>
        <w:rPr>
          <w:spacing w:val="-5"/>
        </w:rPr>
        <w:t xml:space="preserve"> </w:t>
      </w:r>
      <w:r>
        <w:t>de</w:t>
      </w:r>
      <w:r>
        <w:rPr>
          <w:spacing w:val="-6"/>
        </w:rPr>
        <w:t xml:space="preserve"> </w:t>
      </w:r>
      <w:r>
        <w:t>la</w:t>
      </w:r>
      <w:r>
        <w:rPr>
          <w:spacing w:val="-5"/>
        </w:rPr>
        <w:t xml:space="preserve"> </w:t>
      </w:r>
      <w:r>
        <w:t>Corte,</w:t>
      </w:r>
      <w:r>
        <w:rPr>
          <w:spacing w:val="-3"/>
        </w:rPr>
        <w:t xml:space="preserve"> </w:t>
      </w:r>
      <w:r>
        <w:t xml:space="preserve">dado que se establece que esta será desempeñada por los magistrados titulares, en forma rotativa, en período de un año, comenzando por el de mayor edad y siguiendo en orden descendente de </w:t>
      </w:r>
      <w:r>
        <w:rPr>
          <w:spacing w:val="-2"/>
        </w:rPr>
        <w:t>edades</w:t>
      </w:r>
      <w:hyperlink w:anchor="_bookmark22" w:history="1">
        <w:r>
          <w:rPr>
            <w:spacing w:val="-2"/>
            <w:vertAlign w:val="superscript"/>
          </w:rPr>
          <w:t>20</w:t>
        </w:r>
      </w:hyperlink>
      <w:r>
        <w:rPr>
          <w:spacing w:val="-2"/>
        </w:rPr>
        <w:t>.</w:t>
      </w:r>
    </w:p>
    <w:p w14:paraId="2362BD85" w14:textId="77777777" w:rsidR="007779BE" w:rsidRDefault="007779BE">
      <w:pPr>
        <w:pStyle w:val="Textoindependiente"/>
        <w:rPr>
          <w:sz w:val="20"/>
        </w:rPr>
      </w:pPr>
    </w:p>
    <w:p w14:paraId="1E0D5D01" w14:textId="77777777" w:rsidR="007779BE" w:rsidRDefault="00000000">
      <w:pPr>
        <w:pStyle w:val="Textoindependiente"/>
        <w:spacing w:before="4"/>
        <w:rPr>
          <w:sz w:val="20"/>
        </w:rPr>
      </w:pPr>
      <w:r>
        <w:rPr>
          <w:noProof/>
          <w:sz w:val="20"/>
        </w:rPr>
        <mc:AlternateContent>
          <mc:Choice Requires="wps">
            <w:drawing>
              <wp:anchor distT="0" distB="0" distL="0" distR="0" simplePos="0" relativeHeight="487598592" behindDoc="1" locked="0" layoutInCell="1" allowOverlap="1" wp14:anchorId="55B1C034" wp14:editId="1F278002">
                <wp:simplePos x="0" y="0"/>
                <wp:positionH relativeFrom="page">
                  <wp:posOffset>900988</wp:posOffset>
                </wp:positionH>
                <wp:positionV relativeFrom="paragraph">
                  <wp:posOffset>164214</wp:posOffset>
                </wp:positionV>
                <wp:extent cx="1829435" cy="762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FEB72F" id="Graphic 118" o:spid="_x0000_s1026" style="position:absolute;margin-left:70.95pt;margin-top:12.95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" path="m1829053,l,,,7620r1829053,l1829053,xe" fillcolor="black" stroked="f">
                <v:path arrowok="t"/>
                <w10:wrap type="topAndBottom" anchorx="page"/>
              </v:shape>
            </w:pict>
          </mc:Fallback>
        </mc:AlternateContent>
      </w:r>
    </w:p>
    <w:p w14:paraId="01B59FFF" w14:textId="77777777" w:rsidR="007779BE" w:rsidRDefault="00000000">
      <w:pPr>
        <w:spacing w:before="142"/>
        <w:ind w:left="338" w:right="330"/>
        <w:jc w:val="both"/>
        <w:rPr>
          <w:sz w:val="20"/>
        </w:rPr>
      </w:pPr>
      <w:bookmarkStart w:id="20" w:name="_bookmark20"/>
      <w:bookmarkEnd w:id="20"/>
      <w:r>
        <w:rPr>
          <w:sz w:val="20"/>
          <w:vertAlign w:val="superscript"/>
        </w:rPr>
        <w:t>18</w:t>
      </w:r>
      <w:r>
        <w:rPr>
          <w:spacing w:val="-2"/>
          <w:sz w:val="20"/>
        </w:rPr>
        <w:t xml:space="preserve"> </w:t>
      </w:r>
      <w:r>
        <w:rPr>
          <w:sz w:val="20"/>
        </w:rPr>
        <w:t>El</w:t>
      </w:r>
      <w:r>
        <w:rPr>
          <w:spacing w:val="-3"/>
          <w:sz w:val="20"/>
        </w:rPr>
        <w:t xml:space="preserve"> </w:t>
      </w:r>
      <w:r>
        <w:rPr>
          <w:sz w:val="20"/>
        </w:rPr>
        <w:t>artículo</w:t>
      </w:r>
      <w:r>
        <w:rPr>
          <w:spacing w:val="-1"/>
          <w:sz w:val="20"/>
        </w:rPr>
        <w:t xml:space="preserve"> </w:t>
      </w:r>
      <w:r>
        <w:rPr>
          <w:sz w:val="20"/>
        </w:rPr>
        <w:t>152</w:t>
      </w:r>
      <w:r>
        <w:rPr>
          <w:spacing w:val="-1"/>
          <w:sz w:val="20"/>
        </w:rPr>
        <w:t xml:space="preserve"> </w:t>
      </w:r>
      <w:r>
        <w:rPr>
          <w:sz w:val="20"/>
        </w:rPr>
        <w:t>de</w:t>
      </w:r>
      <w:r>
        <w:rPr>
          <w:spacing w:val="-4"/>
          <w:sz w:val="20"/>
        </w:rPr>
        <w:t xml:space="preserve"> </w:t>
      </w:r>
      <w:r>
        <w:rPr>
          <w:sz w:val="20"/>
        </w:rPr>
        <w:t>la</w:t>
      </w:r>
      <w:r>
        <w:rPr>
          <w:spacing w:val="-2"/>
          <w:sz w:val="20"/>
        </w:rPr>
        <w:t xml:space="preserve"> </w:t>
      </w:r>
      <w:r>
        <w:rPr>
          <w:sz w:val="20"/>
        </w:rPr>
        <w:t>Ley</w:t>
      </w:r>
      <w:r>
        <w:rPr>
          <w:spacing w:val="-3"/>
          <w:sz w:val="20"/>
        </w:rPr>
        <w:t xml:space="preserve"> </w:t>
      </w:r>
      <w:r>
        <w:rPr>
          <w:sz w:val="20"/>
        </w:rPr>
        <w:t>de</w:t>
      </w:r>
      <w:r>
        <w:rPr>
          <w:spacing w:val="-4"/>
          <w:sz w:val="20"/>
        </w:rPr>
        <w:t xml:space="preserve"> </w:t>
      </w:r>
      <w:r>
        <w:rPr>
          <w:sz w:val="20"/>
        </w:rPr>
        <w:t>Amparo,</w:t>
      </w:r>
      <w:r>
        <w:rPr>
          <w:spacing w:val="-2"/>
          <w:sz w:val="20"/>
        </w:rPr>
        <w:t xml:space="preserve"> </w:t>
      </w:r>
      <w:r>
        <w:rPr>
          <w:sz w:val="20"/>
        </w:rPr>
        <w:t>Exhibición</w:t>
      </w:r>
      <w:r>
        <w:rPr>
          <w:spacing w:val="-1"/>
          <w:sz w:val="20"/>
        </w:rPr>
        <w:t xml:space="preserve"> </w:t>
      </w:r>
      <w:r>
        <w:rPr>
          <w:sz w:val="20"/>
        </w:rPr>
        <w:t>Personal</w:t>
      </w:r>
      <w:r>
        <w:rPr>
          <w:spacing w:val="-4"/>
          <w:sz w:val="20"/>
        </w:rPr>
        <w:t xml:space="preserve"> </w:t>
      </w:r>
      <w:r>
        <w:rPr>
          <w:sz w:val="20"/>
        </w:rPr>
        <w:t>y</w:t>
      </w:r>
      <w:r>
        <w:rPr>
          <w:spacing w:val="-1"/>
          <w:sz w:val="20"/>
        </w:rPr>
        <w:t xml:space="preserve"> </w:t>
      </w:r>
      <w:r>
        <w:rPr>
          <w:sz w:val="20"/>
        </w:rPr>
        <w:t>de</w:t>
      </w:r>
      <w:r>
        <w:rPr>
          <w:spacing w:val="-2"/>
          <w:sz w:val="20"/>
        </w:rPr>
        <w:t xml:space="preserve"> </w:t>
      </w:r>
      <w:r>
        <w:rPr>
          <w:sz w:val="20"/>
        </w:rPr>
        <w:t>Constitucionalidad</w:t>
      </w:r>
      <w:r>
        <w:rPr>
          <w:spacing w:val="-3"/>
          <w:sz w:val="20"/>
        </w:rPr>
        <w:t xml:space="preserve"> </w:t>
      </w:r>
      <w:r>
        <w:rPr>
          <w:sz w:val="20"/>
        </w:rPr>
        <w:t>contribuye</w:t>
      </w:r>
      <w:r>
        <w:rPr>
          <w:spacing w:val="-2"/>
          <w:sz w:val="20"/>
        </w:rPr>
        <w:t xml:space="preserve"> </w:t>
      </w:r>
      <w:r>
        <w:rPr>
          <w:sz w:val="20"/>
        </w:rPr>
        <w:t>a</w:t>
      </w:r>
      <w:r>
        <w:rPr>
          <w:spacing w:val="-2"/>
          <w:sz w:val="20"/>
        </w:rPr>
        <w:t xml:space="preserve"> </w:t>
      </w:r>
      <w:r>
        <w:rPr>
          <w:sz w:val="20"/>
        </w:rPr>
        <w:t>entender</w:t>
      </w:r>
      <w:r>
        <w:rPr>
          <w:spacing w:val="-2"/>
          <w:sz w:val="20"/>
        </w:rPr>
        <w:t xml:space="preserve"> </w:t>
      </w:r>
      <w:r>
        <w:rPr>
          <w:sz w:val="20"/>
        </w:rPr>
        <w:t>el</w:t>
      </w:r>
      <w:r>
        <w:rPr>
          <w:spacing w:val="-2"/>
          <w:sz w:val="20"/>
        </w:rPr>
        <w:t xml:space="preserve"> </w:t>
      </w:r>
      <w:r>
        <w:rPr>
          <w:sz w:val="20"/>
        </w:rPr>
        <w:t>por</w:t>
      </w:r>
      <w:r>
        <w:rPr>
          <w:spacing w:val="-2"/>
          <w:sz w:val="20"/>
        </w:rPr>
        <w:t xml:space="preserve"> </w:t>
      </w:r>
      <w:r>
        <w:rPr>
          <w:sz w:val="20"/>
        </w:rPr>
        <w:t>qué los</w:t>
      </w:r>
      <w:r>
        <w:rPr>
          <w:spacing w:val="-6"/>
          <w:sz w:val="20"/>
        </w:rPr>
        <w:t xml:space="preserve"> </w:t>
      </w:r>
      <w:r>
        <w:rPr>
          <w:sz w:val="20"/>
        </w:rPr>
        <w:t>magistrados</w:t>
      </w:r>
      <w:r>
        <w:rPr>
          <w:spacing w:val="-6"/>
          <w:sz w:val="20"/>
        </w:rPr>
        <w:t xml:space="preserve"> </w:t>
      </w:r>
      <w:r>
        <w:rPr>
          <w:sz w:val="20"/>
        </w:rPr>
        <w:t>deben</w:t>
      </w:r>
      <w:r>
        <w:rPr>
          <w:spacing w:val="-4"/>
          <w:sz w:val="20"/>
        </w:rPr>
        <w:t xml:space="preserve"> </w:t>
      </w:r>
      <w:r>
        <w:rPr>
          <w:sz w:val="20"/>
        </w:rPr>
        <w:t>ser</w:t>
      </w:r>
      <w:r>
        <w:rPr>
          <w:spacing w:val="-6"/>
          <w:sz w:val="20"/>
        </w:rPr>
        <w:t xml:space="preserve"> </w:t>
      </w:r>
      <w:r>
        <w:rPr>
          <w:sz w:val="20"/>
        </w:rPr>
        <w:t>designados</w:t>
      </w:r>
      <w:r>
        <w:rPr>
          <w:spacing w:val="-6"/>
          <w:sz w:val="20"/>
        </w:rPr>
        <w:t xml:space="preserve"> </w:t>
      </w:r>
      <w:r>
        <w:rPr>
          <w:sz w:val="20"/>
        </w:rPr>
        <w:t>por</w:t>
      </w:r>
      <w:r>
        <w:rPr>
          <w:spacing w:val="-5"/>
          <w:sz w:val="20"/>
        </w:rPr>
        <w:t xml:space="preserve"> </w:t>
      </w:r>
      <w:r>
        <w:rPr>
          <w:sz w:val="20"/>
        </w:rPr>
        <w:t>órganos</w:t>
      </w:r>
      <w:r>
        <w:rPr>
          <w:spacing w:val="-6"/>
          <w:sz w:val="20"/>
        </w:rPr>
        <w:t xml:space="preserve"> </w:t>
      </w:r>
      <w:r>
        <w:rPr>
          <w:sz w:val="20"/>
        </w:rPr>
        <w:t>tan</w:t>
      </w:r>
      <w:r>
        <w:rPr>
          <w:spacing w:val="-4"/>
          <w:sz w:val="20"/>
        </w:rPr>
        <w:t xml:space="preserve"> </w:t>
      </w:r>
      <w:r>
        <w:rPr>
          <w:sz w:val="20"/>
        </w:rPr>
        <w:t>disímiles.</w:t>
      </w:r>
      <w:r>
        <w:rPr>
          <w:spacing w:val="-5"/>
          <w:sz w:val="20"/>
        </w:rPr>
        <w:t xml:space="preserve"> </w:t>
      </w:r>
      <w:r>
        <w:rPr>
          <w:sz w:val="20"/>
        </w:rPr>
        <w:t>Ello</w:t>
      </w:r>
      <w:r>
        <w:rPr>
          <w:spacing w:val="-5"/>
          <w:sz w:val="20"/>
        </w:rPr>
        <w:t xml:space="preserve"> </w:t>
      </w:r>
      <w:r>
        <w:rPr>
          <w:sz w:val="20"/>
        </w:rPr>
        <w:t>se</w:t>
      </w:r>
      <w:r>
        <w:rPr>
          <w:spacing w:val="-5"/>
          <w:sz w:val="20"/>
        </w:rPr>
        <w:t xml:space="preserve"> </w:t>
      </w:r>
      <w:r>
        <w:rPr>
          <w:sz w:val="20"/>
        </w:rPr>
        <w:t>asume</w:t>
      </w:r>
      <w:r>
        <w:rPr>
          <w:spacing w:val="-5"/>
          <w:sz w:val="20"/>
        </w:rPr>
        <w:t xml:space="preserve"> </w:t>
      </w:r>
      <w:r>
        <w:rPr>
          <w:sz w:val="20"/>
        </w:rPr>
        <w:t>porque</w:t>
      </w:r>
      <w:r>
        <w:rPr>
          <w:spacing w:val="-5"/>
          <w:sz w:val="20"/>
        </w:rPr>
        <w:t xml:space="preserve"> </w:t>
      </w:r>
      <w:r>
        <w:rPr>
          <w:sz w:val="20"/>
        </w:rPr>
        <w:t>en</w:t>
      </w:r>
      <w:r>
        <w:rPr>
          <w:spacing w:val="-4"/>
          <w:sz w:val="20"/>
        </w:rPr>
        <w:t xml:space="preserve"> </w:t>
      </w:r>
      <w:r>
        <w:rPr>
          <w:sz w:val="20"/>
        </w:rPr>
        <w:t>dicho</w:t>
      </w:r>
      <w:r>
        <w:rPr>
          <w:spacing w:val="-4"/>
          <w:sz w:val="20"/>
        </w:rPr>
        <w:t xml:space="preserve"> </w:t>
      </w:r>
      <w:r>
        <w:rPr>
          <w:sz w:val="20"/>
        </w:rPr>
        <w:t>precepto</w:t>
      </w:r>
      <w:r>
        <w:rPr>
          <w:spacing w:val="-5"/>
          <w:sz w:val="20"/>
        </w:rPr>
        <w:t xml:space="preserve"> </w:t>
      </w:r>
      <w:r>
        <w:rPr>
          <w:sz w:val="20"/>
        </w:rPr>
        <w:t>normativo</w:t>
      </w:r>
      <w:r>
        <w:rPr>
          <w:spacing w:val="-4"/>
          <w:sz w:val="20"/>
        </w:rPr>
        <w:t xml:space="preserve"> </w:t>
      </w:r>
      <w:r>
        <w:rPr>
          <w:sz w:val="20"/>
        </w:rPr>
        <w:t>se indica que “deberán ser escogidos preferentemente entre personas con experiencia en la función y administración pública, magistraturas, ejercicio profesional y</w:t>
      </w:r>
      <w:r>
        <w:rPr>
          <w:spacing w:val="-1"/>
          <w:sz w:val="20"/>
        </w:rPr>
        <w:t xml:space="preserve"> </w:t>
      </w:r>
      <w:r>
        <w:rPr>
          <w:sz w:val="20"/>
        </w:rPr>
        <w:t>docencia</w:t>
      </w:r>
      <w:r>
        <w:rPr>
          <w:spacing w:val="-2"/>
          <w:sz w:val="20"/>
        </w:rPr>
        <w:t xml:space="preserve"> </w:t>
      </w:r>
      <w:r>
        <w:rPr>
          <w:sz w:val="20"/>
        </w:rPr>
        <w:t>universitaria, según sea el órgano</w:t>
      </w:r>
      <w:r>
        <w:rPr>
          <w:spacing w:val="-1"/>
          <w:sz w:val="20"/>
        </w:rPr>
        <w:t xml:space="preserve"> </w:t>
      </w:r>
      <w:r>
        <w:rPr>
          <w:sz w:val="20"/>
        </w:rPr>
        <w:t>del Estado que lo</w:t>
      </w:r>
      <w:r>
        <w:rPr>
          <w:spacing w:val="-2"/>
          <w:sz w:val="20"/>
        </w:rPr>
        <w:t xml:space="preserve"> </w:t>
      </w:r>
      <w:r>
        <w:rPr>
          <w:sz w:val="20"/>
        </w:rPr>
        <w:t>designe”.</w:t>
      </w:r>
    </w:p>
    <w:p w14:paraId="2FC7A8B1" w14:textId="77777777" w:rsidR="007779BE" w:rsidRDefault="007779BE">
      <w:pPr>
        <w:pStyle w:val="Textoindependiente"/>
        <w:spacing w:before="9"/>
        <w:rPr>
          <w:sz w:val="20"/>
        </w:rPr>
      </w:pPr>
    </w:p>
    <w:p w14:paraId="199F6AD8" w14:textId="77777777" w:rsidR="007779BE" w:rsidRDefault="00000000">
      <w:pPr>
        <w:spacing w:before="1"/>
        <w:ind w:left="338" w:right="342"/>
        <w:jc w:val="both"/>
        <w:rPr>
          <w:sz w:val="20"/>
        </w:rPr>
      </w:pPr>
      <w:bookmarkStart w:id="21" w:name="_bookmark21"/>
      <w:bookmarkEnd w:id="21"/>
      <w:r>
        <w:rPr>
          <w:sz w:val="20"/>
          <w:vertAlign w:val="superscript"/>
        </w:rPr>
        <w:t>19</w:t>
      </w:r>
      <w:r>
        <w:rPr>
          <w:spacing w:val="-13"/>
          <w:sz w:val="20"/>
        </w:rPr>
        <w:t xml:space="preserve"> </w:t>
      </w:r>
      <w:r>
        <w:rPr>
          <w:sz w:val="20"/>
        </w:rPr>
        <w:t>Según</w:t>
      </w:r>
      <w:r>
        <w:rPr>
          <w:spacing w:val="-12"/>
          <w:sz w:val="20"/>
        </w:rPr>
        <w:t xml:space="preserve"> </w:t>
      </w:r>
      <w:r>
        <w:rPr>
          <w:sz w:val="20"/>
        </w:rPr>
        <w:t>el</w:t>
      </w:r>
      <w:r>
        <w:rPr>
          <w:spacing w:val="-13"/>
          <w:sz w:val="20"/>
        </w:rPr>
        <w:t xml:space="preserve"> </w:t>
      </w:r>
      <w:r>
        <w:rPr>
          <w:sz w:val="20"/>
        </w:rPr>
        <w:t>artículo</w:t>
      </w:r>
      <w:r>
        <w:rPr>
          <w:spacing w:val="-12"/>
          <w:sz w:val="20"/>
        </w:rPr>
        <w:t xml:space="preserve"> </w:t>
      </w:r>
      <w:r>
        <w:rPr>
          <w:sz w:val="20"/>
        </w:rPr>
        <w:t>206</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Constitución,</w:t>
      </w:r>
      <w:r>
        <w:rPr>
          <w:spacing w:val="-12"/>
          <w:sz w:val="20"/>
        </w:rPr>
        <w:t xml:space="preserve"> </w:t>
      </w:r>
      <w:r>
        <w:rPr>
          <w:sz w:val="20"/>
        </w:rPr>
        <w:t>los</w:t>
      </w:r>
      <w:r>
        <w:rPr>
          <w:spacing w:val="-13"/>
          <w:sz w:val="20"/>
        </w:rPr>
        <w:t xml:space="preserve"> </w:t>
      </w:r>
      <w:r>
        <w:rPr>
          <w:sz w:val="20"/>
        </w:rPr>
        <w:t>magistrados</w:t>
      </w:r>
      <w:r>
        <w:rPr>
          <w:spacing w:val="-12"/>
          <w:sz w:val="20"/>
        </w:rPr>
        <w:t xml:space="preserve"> </w:t>
      </w:r>
      <w:r>
        <w:rPr>
          <w:sz w:val="20"/>
        </w:rPr>
        <w:t>gozan</w:t>
      </w:r>
      <w:r>
        <w:rPr>
          <w:spacing w:val="-13"/>
          <w:sz w:val="20"/>
        </w:rPr>
        <w:t xml:space="preserve"> </w:t>
      </w:r>
      <w:r>
        <w:rPr>
          <w:sz w:val="20"/>
        </w:rPr>
        <w:t>de</w:t>
      </w:r>
      <w:r>
        <w:rPr>
          <w:spacing w:val="-12"/>
          <w:sz w:val="20"/>
        </w:rPr>
        <w:t xml:space="preserve"> </w:t>
      </w:r>
      <w:r>
        <w:rPr>
          <w:sz w:val="20"/>
        </w:rPr>
        <w:t>derecho</w:t>
      </w:r>
      <w:r>
        <w:rPr>
          <w:spacing w:val="-13"/>
          <w:sz w:val="20"/>
        </w:rPr>
        <w:t xml:space="preserve"> </w:t>
      </w:r>
      <w:r>
        <w:rPr>
          <w:sz w:val="20"/>
        </w:rPr>
        <w:t>de</w:t>
      </w:r>
      <w:r>
        <w:rPr>
          <w:spacing w:val="-12"/>
          <w:sz w:val="20"/>
        </w:rPr>
        <w:t xml:space="preserve"> </w:t>
      </w:r>
      <w:r>
        <w:rPr>
          <w:sz w:val="20"/>
        </w:rPr>
        <w:t>antejuicio</w:t>
      </w:r>
      <w:r>
        <w:rPr>
          <w:spacing w:val="-13"/>
          <w:sz w:val="20"/>
        </w:rPr>
        <w:t xml:space="preserve"> </w:t>
      </w:r>
      <w:r>
        <w:rPr>
          <w:sz w:val="20"/>
        </w:rPr>
        <w:t>en</w:t>
      </w:r>
      <w:r>
        <w:rPr>
          <w:spacing w:val="-12"/>
          <w:sz w:val="20"/>
        </w:rPr>
        <w:t xml:space="preserve"> </w:t>
      </w:r>
      <w:r>
        <w:rPr>
          <w:sz w:val="20"/>
        </w:rPr>
        <w:t>la</w:t>
      </w:r>
      <w:r>
        <w:rPr>
          <w:spacing w:val="-13"/>
          <w:sz w:val="20"/>
        </w:rPr>
        <w:t xml:space="preserve"> </w:t>
      </w:r>
      <w:r>
        <w:rPr>
          <w:sz w:val="20"/>
        </w:rPr>
        <w:t>forma</w:t>
      </w:r>
      <w:r>
        <w:rPr>
          <w:spacing w:val="-12"/>
          <w:sz w:val="20"/>
        </w:rPr>
        <w:t xml:space="preserve"> </w:t>
      </w:r>
      <w:r>
        <w:rPr>
          <w:sz w:val="20"/>
        </w:rPr>
        <w:t>que</w:t>
      </w:r>
      <w:r>
        <w:rPr>
          <w:spacing w:val="-13"/>
          <w:sz w:val="20"/>
        </w:rPr>
        <w:t xml:space="preserve"> </w:t>
      </w:r>
      <w:r>
        <w:rPr>
          <w:sz w:val="20"/>
        </w:rPr>
        <w:t>lo</w:t>
      </w:r>
      <w:r>
        <w:rPr>
          <w:spacing w:val="-12"/>
          <w:sz w:val="20"/>
        </w:rPr>
        <w:t xml:space="preserve"> </w:t>
      </w:r>
      <w:r>
        <w:rPr>
          <w:sz w:val="20"/>
        </w:rPr>
        <w:t>determine la ley.</w:t>
      </w:r>
    </w:p>
    <w:p w14:paraId="13D2911A" w14:textId="77777777" w:rsidR="007779BE" w:rsidRDefault="007779BE">
      <w:pPr>
        <w:pStyle w:val="Textoindependiente"/>
        <w:spacing w:before="10"/>
        <w:rPr>
          <w:sz w:val="20"/>
        </w:rPr>
      </w:pPr>
    </w:p>
    <w:p w14:paraId="10154181" w14:textId="77777777" w:rsidR="007779BE" w:rsidRDefault="00000000">
      <w:pPr>
        <w:ind w:left="338" w:right="384"/>
        <w:jc w:val="both"/>
        <w:rPr>
          <w:sz w:val="20"/>
        </w:rPr>
      </w:pPr>
      <w:bookmarkStart w:id="22" w:name="_bookmark22"/>
      <w:bookmarkEnd w:id="22"/>
      <w:r>
        <w:rPr>
          <w:sz w:val="20"/>
          <w:vertAlign w:val="superscript"/>
        </w:rPr>
        <w:t>20</w:t>
      </w:r>
      <w:r>
        <w:rPr>
          <w:spacing w:val="-13"/>
          <w:sz w:val="20"/>
        </w:rPr>
        <w:t xml:space="preserve"> </w:t>
      </w:r>
      <w:r>
        <w:rPr>
          <w:sz w:val="20"/>
        </w:rPr>
        <w:t>Según</w:t>
      </w:r>
      <w:r>
        <w:rPr>
          <w:spacing w:val="-12"/>
          <w:sz w:val="20"/>
        </w:rPr>
        <w:t xml:space="preserve"> </w:t>
      </w:r>
      <w:r>
        <w:rPr>
          <w:sz w:val="20"/>
        </w:rPr>
        <w:t>el</w:t>
      </w:r>
      <w:r>
        <w:rPr>
          <w:spacing w:val="-13"/>
          <w:sz w:val="20"/>
        </w:rPr>
        <w:t xml:space="preserve"> </w:t>
      </w:r>
      <w:r>
        <w:rPr>
          <w:sz w:val="20"/>
        </w:rPr>
        <w:t>exmagistrado</w:t>
      </w:r>
      <w:r>
        <w:rPr>
          <w:spacing w:val="-11"/>
          <w:sz w:val="20"/>
        </w:rPr>
        <w:t xml:space="preserve"> </w:t>
      </w:r>
      <w:r>
        <w:rPr>
          <w:sz w:val="20"/>
        </w:rPr>
        <w:t>M</w:t>
      </w:r>
      <w:r>
        <w:rPr>
          <w:sz w:val="16"/>
        </w:rPr>
        <w:t>ALDONADO</w:t>
      </w:r>
      <w:r>
        <w:rPr>
          <w:spacing w:val="-9"/>
          <w:sz w:val="16"/>
        </w:rPr>
        <w:t xml:space="preserve"> </w:t>
      </w:r>
      <w:r>
        <w:rPr>
          <w:sz w:val="20"/>
        </w:rPr>
        <w:t>A</w:t>
      </w:r>
      <w:r>
        <w:rPr>
          <w:sz w:val="16"/>
        </w:rPr>
        <w:t>GUIRRE</w:t>
      </w:r>
      <w:r>
        <w:rPr>
          <w:sz w:val="20"/>
        </w:rPr>
        <w:t>,</w:t>
      </w:r>
      <w:r>
        <w:rPr>
          <w:spacing w:val="-13"/>
          <w:sz w:val="20"/>
        </w:rPr>
        <w:t xml:space="preserve"> </w:t>
      </w:r>
      <w:r>
        <w:rPr>
          <w:sz w:val="20"/>
        </w:rPr>
        <w:t>“[e]l</w:t>
      </w:r>
      <w:r>
        <w:rPr>
          <w:spacing w:val="-12"/>
          <w:sz w:val="20"/>
        </w:rPr>
        <w:t xml:space="preserve"> </w:t>
      </w:r>
      <w:r>
        <w:rPr>
          <w:sz w:val="20"/>
        </w:rPr>
        <w:t>ejercicio</w:t>
      </w:r>
      <w:r>
        <w:rPr>
          <w:spacing w:val="-12"/>
          <w:sz w:val="20"/>
        </w:rPr>
        <w:t xml:space="preserve"> </w:t>
      </w:r>
      <w:r>
        <w:rPr>
          <w:sz w:val="20"/>
        </w:rPr>
        <w:t>de</w:t>
      </w:r>
      <w:r>
        <w:rPr>
          <w:spacing w:val="-13"/>
          <w:sz w:val="20"/>
        </w:rPr>
        <w:t xml:space="preserve"> </w:t>
      </w:r>
      <w:r>
        <w:rPr>
          <w:sz w:val="20"/>
        </w:rPr>
        <w:t>las</w:t>
      </w:r>
      <w:r>
        <w:rPr>
          <w:spacing w:val="-12"/>
          <w:sz w:val="20"/>
        </w:rPr>
        <w:t xml:space="preserve"> </w:t>
      </w:r>
      <w:r>
        <w:rPr>
          <w:sz w:val="20"/>
        </w:rPr>
        <w:t>competencias</w:t>
      </w:r>
      <w:r>
        <w:rPr>
          <w:spacing w:val="-13"/>
          <w:sz w:val="20"/>
        </w:rPr>
        <w:t xml:space="preserve"> </w:t>
      </w:r>
      <w:r>
        <w:rPr>
          <w:sz w:val="20"/>
        </w:rPr>
        <w:t>de</w:t>
      </w:r>
      <w:r>
        <w:rPr>
          <w:spacing w:val="-12"/>
          <w:sz w:val="20"/>
        </w:rPr>
        <w:t xml:space="preserve"> </w:t>
      </w:r>
      <w:r>
        <w:rPr>
          <w:sz w:val="20"/>
        </w:rPr>
        <w:t>la</w:t>
      </w:r>
      <w:r>
        <w:rPr>
          <w:spacing w:val="-12"/>
          <w:sz w:val="20"/>
        </w:rPr>
        <w:t xml:space="preserve"> </w:t>
      </w:r>
      <w:r>
        <w:rPr>
          <w:sz w:val="20"/>
        </w:rPr>
        <w:t>Corte</w:t>
      </w:r>
      <w:r>
        <w:rPr>
          <w:spacing w:val="-13"/>
          <w:sz w:val="20"/>
        </w:rPr>
        <w:t xml:space="preserve"> </w:t>
      </w:r>
      <w:r>
        <w:rPr>
          <w:sz w:val="20"/>
        </w:rPr>
        <w:t>de</w:t>
      </w:r>
      <w:r>
        <w:rPr>
          <w:spacing w:val="-12"/>
          <w:sz w:val="20"/>
        </w:rPr>
        <w:t xml:space="preserve"> </w:t>
      </w:r>
      <w:r>
        <w:rPr>
          <w:sz w:val="20"/>
        </w:rPr>
        <w:t>Constitucionalidad de</w:t>
      </w:r>
      <w:r>
        <w:rPr>
          <w:spacing w:val="-6"/>
          <w:sz w:val="20"/>
        </w:rPr>
        <w:t xml:space="preserve"> </w:t>
      </w:r>
      <w:r>
        <w:rPr>
          <w:sz w:val="20"/>
        </w:rPr>
        <w:t>Guatemala,</w:t>
      </w:r>
      <w:r>
        <w:rPr>
          <w:spacing w:val="-7"/>
          <w:sz w:val="20"/>
        </w:rPr>
        <w:t xml:space="preserve"> </w:t>
      </w:r>
      <w:r>
        <w:rPr>
          <w:sz w:val="20"/>
        </w:rPr>
        <w:t>órgano</w:t>
      </w:r>
      <w:r>
        <w:rPr>
          <w:spacing w:val="-7"/>
          <w:sz w:val="20"/>
        </w:rPr>
        <w:t xml:space="preserve"> </w:t>
      </w:r>
      <w:r>
        <w:rPr>
          <w:sz w:val="20"/>
        </w:rPr>
        <w:t>nuevo</w:t>
      </w:r>
      <w:r>
        <w:rPr>
          <w:spacing w:val="-5"/>
          <w:sz w:val="20"/>
        </w:rPr>
        <w:t xml:space="preserve"> </w:t>
      </w:r>
      <w:r>
        <w:rPr>
          <w:sz w:val="20"/>
        </w:rPr>
        <w:t>en</w:t>
      </w:r>
      <w:r>
        <w:rPr>
          <w:spacing w:val="-5"/>
          <w:sz w:val="20"/>
        </w:rPr>
        <w:t xml:space="preserve"> </w:t>
      </w:r>
      <w:r>
        <w:rPr>
          <w:sz w:val="20"/>
        </w:rPr>
        <w:t>la</w:t>
      </w:r>
      <w:r>
        <w:rPr>
          <w:spacing w:val="-6"/>
          <w:sz w:val="20"/>
        </w:rPr>
        <w:t xml:space="preserve"> </w:t>
      </w:r>
      <w:r>
        <w:rPr>
          <w:sz w:val="20"/>
        </w:rPr>
        <w:t>arquitectura</w:t>
      </w:r>
      <w:r>
        <w:rPr>
          <w:spacing w:val="-7"/>
          <w:sz w:val="20"/>
        </w:rPr>
        <w:t xml:space="preserve"> </w:t>
      </w:r>
      <w:r>
        <w:rPr>
          <w:sz w:val="20"/>
        </w:rPr>
        <w:t>constitucional,</w:t>
      </w:r>
      <w:r>
        <w:rPr>
          <w:spacing w:val="-6"/>
          <w:sz w:val="20"/>
        </w:rPr>
        <w:t xml:space="preserve"> </w:t>
      </w:r>
      <w:r>
        <w:rPr>
          <w:sz w:val="20"/>
        </w:rPr>
        <w:t>planteó</w:t>
      </w:r>
      <w:r>
        <w:rPr>
          <w:spacing w:val="-7"/>
          <w:sz w:val="20"/>
        </w:rPr>
        <w:t xml:space="preserve"> </w:t>
      </w:r>
      <w:r>
        <w:rPr>
          <w:sz w:val="20"/>
        </w:rPr>
        <w:t>un</w:t>
      </w:r>
      <w:r>
        <w:rPr>
          <w:spacing w:val="-7"/>
          <w:sz w:val="20"/>
        </w:rPr>
        <w:t xml:space="preserve"> </w:t>
      </w:r>
      <w:r>
        <w:rPr>
          <w:sz w:val="20"/>
        </w:rPr>
        <w:t>primer</w:t>
      </w:r>
      <w:r>
        <w:rPr>
          <w:spacing w:val="-7"/>
          <w:sz w:val="20"/>
        </w:rPr>
        <w:t xml:space="preserve"> </w:t>
      </w:r>
      <w:r>
        <w:rPr>
          <w:sz w:val="20"/>
        </w:rPr>
        <w:t>problema</w:t>
      </w:r>
      <w:r>
        <w:rPr>
          <w:spacing w:val="-7"/>
          <w:sz w:val="20"/>
        </w:rPr>
        <w:t xml:space="preserve"> </w:t>
      </w:r>
      <w:r>
        <w:rPr>
          <w:sz w:val="20"/>
        </w:rPr>
        <w:t>de</w:t>
      </w:r>
      <w:r>
        <w:rPr>
          <w:spacing w:val="-6"/>
          <w:sz w:val="20"/>
        </w:rPr>
        <w:t xml:space="preserve"> </w:t>
      </w:r>
      <w:r>
        <w:rPr>
          <w:sz w:val="20"/>
        </w:rPr>
        <w:t>tipo</w:t>
      </w:r>
      <w:r>
        <w:rPr>
          <w:spacing w:val="-7"/>
          <w:sz w:val="20"/>
        </w:rPr>
        <w:t xml:space="preserve"> </w:t>
      </w:r>
      <w:r>
        <w:rPr>
          <w:sz w:val="20"/>
        </w:rPr>
        <w:t>administrativo,</w:t>
      </w:r>
      <w:r>
        <w:rPr>
          <w:spacing w:val="-7"/>
          <w:sz w:val="20"/>
        </w:rPr>
        <w:t xml:space="preserve"> </w:t>
      </w:r>
      <w:r>
        <w:rPr>
          <w:sz w:val="20"/>
        </w:rPr>
        <w:t>por la</w:t>
      </w:r>
      <w:r>
        <w:rPr>
          <w:spacing w:val="15"/>
          <w:sz w:val="20"/>
        </w:rPr>
        <w:t xml:space="preserve"> </w:t>
      </w:r>
      <w:r>
        <w:rPr>
          <w:sz w:val="20"/>
        </w:rPr>
        <w:t>dualidad</w:t>
      </w:r>
      <w:r>
        <w:rPr>
          <w:spacing w:val="14"/>
          <w:sz w:val="20"/>
        </w:rPr>
        <w:t xml:space="preserve"> </w:t>
      </w:r>
      <w:r>
        <w:rPr>
          <w:sz w:val="20"/>
        </w:rPr>
        <w:t>de</w:t>
      </w:r>
      <w:r>
        <w:rPr>
          <w:spacing w:val="14"/>
          <w:sz w:val="20"/>
        </w:rPr>
        <w:t xml:space="preserve"> </w:t>
      </w:r>
      <w:r>
        <w:rPr>
          <w:sz w:val="20"/>
        </w:rPr>
        <w:t>funciones</w:t>
      </w:r>
      <w:r>
        <w:rPr>
          <w:spacing w:val="12"/>
          <w:sz w:val="20"/>
        </w:rPr>
        <w:t xml:space="preserve"> </w:t>
      </w:r>
      <w:r>
        <w:rPr>
          <w:sz w:val="20"/>
        </w:rPr>
        <w:t>del</w:t>
      </w:r>
      <w:r>
        <w:rPr>
          <w:spacing w:val="14"/>
          <w:sz w:val="20"/>
        </w:rPr>
        <w:t xml:space="preserve"> </w:t>
      </w:r>
      <w:r>
        <w:rPr>
          <w:sz w:val="20"/>
        </w:rPr>
        <w:t>Presidente</w:t>
      </w:r>
      <w:r>
        <w:rPr>
          <w:spacing w:val="15"/>
          <w:sz w:val="20"/>
        </w:rPr>
        <w:t xml:space="preserve"> </w:t>
      </w:r>
      <w:r>
        <w:rPr>
          <w:sz w:val="20"/>
        </w:rPr>
        <w:t>y</w:t>
      </w:r>
      <w:r>
        <w:rPr>
          <w:spacing w:val="16"/>
          <w:sz w:val="20"/>
        </w:rPr>
        <w:t xml:space="preserve"> </w:t>
      </w:r>
      <w:r>
        <w:rPr>
          <w:sz w:val="20"/>
        </w:rPr>
        <w:t>los</w:t>
      </w:r>
      <w:r>
        <w:rPr>
          <w:spacing w:val="13"/>
          <w:sz w:val="20"/>
        </w:rPr>
        <w:t xml:space="preserve"> </w:t>
      </w:r>
      <w:r>
        <w:rPr>
          <w:sz w:val="20"/>
        </w:rPr>
        <w:t>Magistrados</w:t>
      </w:r>
      <w:r>
        <w:rPr>
          <w:spacing w:val="12"/>
          <w:sz w:val="20"/>
        </w:rPr>
        <w:t xml:space="preserve"> </w:t>
      </w:r>
      <w:r>
        <w:rPr>
          <w:sz w:val="20"/>
        </w:rPr>
        <w:t>que</w:t>
      </w:r>
      <w:r>
        <w:rPr>
          <w:spacing w:val="16"/>
          <w:sz w:val="20"/>
        </w:rPr>
        <w:t xml:space="preserve"> </w:t>
      </w:r>
      <w:r>
        <w:rPr>
          <w:sz w:val="20"/>
        </w:rPr>
        <w:t>la</w:t>
      </w:r>
      <w:r>
        <w:rPr>
          <w:spacing w:val="13"/>
          <w:sz w:val="20"/>
        </w:rPr>
        <w:t xml:space="preserve"> </w:t>
      </w:r>
      <w:r>
        <w:rPr>
          <w:sz w:val="20"/>
        </w:rPr>
        <w:t>ley</w:t>
      </w:r>
      <w:r>
        <w:rPr>
          <w:spacing w:val="14"/>
          <w:sz w:val="20"/>
        </w:rPr>
        <w:t xml:space="preserve"> </w:t>
      </w:r>
      <w:r>
        <w:rPr>
          <w:sz w:val="20"/>
        </w:rPr>
        <w:t>de</w:t>
      </w:r>
      <w:r>
        <w:rPr>
          <w:spacing w:val="16"/>
          <w:sz w:val="20"/>
        </w:rPr>
        <w:t xml:space="preserve"> </w:t>
      </w:r>
      <w:r>
        <w:rPr>
          <w:sz w:val="20"/>
        </w:rPr>
        <w:t>carácter</w:t>
      </w:r>
      <w:r>
        <w:rPr>
          <w:spacing w:val="13"/>
          <w:sz w:val="20"/>
        </w:rPr>
        <w:t xml:space="preserve"> </w:t>
      </w:r>
      <w:r>
        <w:rPr>
          <w:sz w:val="20"/>
        </w:rPr>
        <w:t>orgánico</w:t>
      </w:r>
      <w:r>
        <w:rPr>
          <w:spacing w:val="16"/>
          <w:sz w:val="20"/>
        </w:rPr>
        <w:t xml:space="preserve"> </w:t>
      </w:r>
      <w:r>
        <w:rPr>
          <w:sz w:val="20"/>
        </w:rPr>
        <w:t>y</w:t>
      </w:r>
      <w:r>
        <w:rPr>
          <w:spacing w:val="15"/>
          <w:sz w:val="20"/>
        </w:rPr>
        <w:t xml:space="preserve"> </w:t>
      </w:r>
      <w:r>
        <w:rPr>
          <w:sz w:val="20"/>
        </w:rPr>
        <w:t>complementario</w:t>
      </w:r>
      <w:r>
        <w:rPr>
          <w:spacing w:val="13"/>
          <w:sz w:val="20"/>
        </w:rPr>
        <w:t xml:space="preserve"> </w:t>
      </w:r>
      <w:r>
        <w:rPr>
          <w:sz w:val="20"/>
        </w:rPr>
        <w:t>de</w:t>
      </w:r>
      <w:r>
        <w:rPr>
          <w:spacing w:val="14"/>
          <w:sz w:val="20"/>
        </w:rPr>
        <w:t xml:space="preserve"> </w:t>
      </w:r>
      <w:r>
        <w:rPr>
          <w:spacing w:val="-5"/>
          <w:sz w:val="20"/>
        </w:rPr>
        <w:t>la</w:t>
      </w:r>
    </w:p>
    <w:p w14:paraId="1A7EA80A" w14:textId="77777777" w:rsidR="007779BE" w:rsidRDefault="007779BE">
      <w:pPr>
        <w:jc w:val="both"/>
        <w:rPr>
          <w:sz w:val="20"/>
        </w:rPr>
        <w:sectPr w:rsidR="007779BE">
          <w:pgSz w:w="12240" w:h="15840"/>
          <w:pgMar w:top="840" w:right="1080" w:bottom="780" w:left="1080" w:header="406" w:footer="595" w:gutter="0"/>
          <w:cols w:space="720"/>
        </w:sectPr>
      </w:pPr>
    </w:p>
    <w:p w14:paraId="080147A0" w14:textId="77777777" w:rsidR="007779BE" w:rsidRDefault="007779BE">
      <w:pPr>
        <w:pStyle w:val="Textoindependiente"/>
        <w:spacing w:before="54"/>
      </w:pPr>
    </w:p>
    <w:p w14:paraId="34257D3F" w14:textId="77777777" w:rsidR="007779BE" w:rsidRDefault="00000000">
      <w:pPr>
        <w:pStyle w:val="Textoindependiente"/>
        <w:spacing w:line="276" w:lineRule="auto"/>
        <w:ind w:left="338" w:right="343" w:firstLine="707"/>
        <w:jc w:val="both"/>
      </w:pPr>
      <w:r>
        <w:t xml:space="preserve">Según el artículo 272 constitucional, la Corte de Constitucionalidad tiene las siguientes </w:t>
      </w:r>
      <w:r>
        <w:rPr>
          <w:spacing w:val="-2"/>
        </w:rPr>
        <w:t>funciones:</w:t>
      </w:r>
    </w:p>
    <w:p w14:paraId="1D42B59A" w14:textId="77777777" w:rsidR="007779BE" w:rsidRDefault="007779BE">
      <w:pPr>
        <w:pStyle w:val="Textoindependiente"/>
        <w:spacing w:before="4"/>
      </w:pPr>
    </w:p>
    <w:p w14:paraId="233D9503" w14:textId="77777777" w:rsidR="007779BE" w:rsidRDefault="00000000">
      <w:pPr>
        <w:pStyle w:val="Prrafodelista"/>
        <w:numPr>
          <w:ilvl w:val="0"/>
          <w:numId w:val="13"/>
        </w:numPr>
        <w:tabs>
          <w:tab w:val="left" w:pos="1058"/>
        </w:tabs>
        <w:spacing w:line="276" w:lineRule="auto"/>
        <w:ind w:right="337"/>
        <w:jc w:val="both"/>
        <w:rPr>
          <w:sz w:val="24"/>
        </w:rPr>
      </w:pPr>
      <w:r>
        <w:rPr>
          <w:sz w:val="24"/>
        </w:rPr>
        <w:t>Conocer</w:t>
      </w:r>
      <w:r>
        <w:rPr>
          <w:spacing w:val="-3"/>
          <w:sz w:val="24"/>
        </w:rPr>
        <w:t xml:space="preserve"> </w:t>
      </w:r>
      <w:r>
        <w:rPr>
          <w:sz w:val="24"/>
        </w:rPr>
        <w:t>en</w:t>
      </w:r>
      <w:r>
        <w:rPr>
          <w:spacing w:val="-4"/>
          <w:sz w:val="24"/>
        </w:rPr>
        <w:t xml:space="preserve"> </w:t>
      </w:r>
      <w:r>
        <w:rPr>
          <w:sz w:val="24"/>
        </w:rPr>
        <w:t>única</w:t>
      </w:r>
      <w:r>
        <w:rPr>
          <w:spacing w:val="-3"/>
          <w:sz w:val="24"/>
        </w:rPr>
        <w:t xml:space="preserve"> </w:t>
      </w:r>
      <w:r>
        <w:rPr>
          <w:sz w:val="24"/>
        </w:rPr>
        <w:t>instancia</w:t>
      </w:r>
      <w:r>
        <w:rPr>
          <w:spacing w:val="-4"/>
          <w:sz w:val="24"/>
        </w:rPr>
        <w:t xml:space="preserve"> </w:t>
      </w:r>
      <w:r>
        <w:rPr>
          <w:sz w:val="24"/>
        </w:rPr>
        <w:t>de</w:t>
      </w:r>
      <w:r>
        <w:rPr>
          <w:spacing w:val="-4"/>
          <w:sz w:val="24"/>
        </w:rPr>
        <w:t xml:space="preserve"> </w:t>
      </w:r>
      <w:r>
        <w:rPr>
          <w:sz w:val="24"/>
        </w:rPr>
        <w:t>las</w:t>
      </w:r>
      <w:r>
        <w:rPr>
          <w:spacing w:val="-3"/>
          <w:sz w:val="24"/>
        </w:rPr>
        <w:t xml:space="preserve"> </w:t>
      </w:r>
      <w:r>
        <w:rPr>
          <w:sz w:val="24"/>
        </w:rPr>
        <w:t>impugnaciones</w:t>
      </w:r>
      <w:r>
        <w:rPr>
          <w:spacing w:val="-5"/>
          <w:sz w:val="24"/>
        </w:rPr>
        <w:t xml:space="preserve"> </w:t>
      </w:r>
      <w:r>
        <w:rPr>
          <w:sz w:val="24"/>
        </w:rPr>
        <w:t>interpuestas</w:t>
      </w:r>
      <w:r>
        <w:rPr>
          <w:spacing w:val="-2"/>
          <w:sz w:val="24"/>
        </w:rPr>
        <w:t xml:space="preserve"> </w:t>
      </w:r>
      <w:r>
        <w:rPr>
          <w:sz w:val="24"/>
        </w:rPr>
        <w:t>contra</w:t>
      </w:r>
      <w:r>
        <w:rPr>
          <w:spacing w:val="-3"/>
          <w:sz w:val="24"/>
        </w:rPr>
        <w:t xml:space="preserve"> </w:t>
      </w:r>
      <w:r>
        <w:rPr>
          <w:sz w:val="24"/>
        </w:rPr>
        <w:t>leyes o</w:t>
      </w:r>
      <w:r>
        <w:rPr>
          <w:spacing w:val="-2"/>
          <w:sz w:val="24"/>
        </w:rPr>
        <w:t xml:space="preserve"> </w:t>
      </w:r>
      <w:r>
        <w:rPr>
          <w:sz w:val="24"/>
        </w:rPr>
        <w:t>disposiciones de carácter general, objetadas parcial o totalmente de inconstitucionalidad;</w:t>
      </w:r>
    </w:p>
    <w:p w14:paraId="0C8A532F" w14:textId="77777777" w:rsidR="007779BE" w:rsidRDefault="00000000">
      <w:pPr>
        <w:pStyle w:val="Prrafodelista"/>
        <w:numPr>
          <w:ilvl w:val="0"/>
          <w:numId w:val="13"/>
        </w:numPr>
        <w:tabs>
          <w:tab w:val="left" w:pos="1058"/>
        </w:tabs>
        <w:spacing w:line="276" w:lineRule="auto"/>
        <w:ind w:right="337"/>
        <w:jc w:val="both"/>
        <w:rPr>
          <w:sz w:val="24"/>
        </w:rPr>
      </w:pPr>
      <w:r>
        <w:rPr>
          <w:spacing w:val="-2"/>
          <w:sz w:val="24"/>
        </w:rPr>
        <w:t>Conocer</w:t>
      </w:r>
      <w:r>
        <w:rPr>
          <w:spacing w:val="-13"/>
          <w:sz w:val="24"/>
        </w:rPr>
        <w:t xml:space="preserve"> </w:t>
      </w:r>
      <w:r>
        <w:rPr>
          <w:spacing w:val="-2"/>
          <w:sz w:val="24"/>
        </w:rPr>
        <w:t>en</w:t>
      </w:r>
      <w:r>
        <w:rPr>
          <w:spacing w:val="-7"/>
          <w:sz w:val="24"/>
        </w:rPr>
        <w:t xml:space="preserve"> </w:t>
      </w:r>
      <w:r>
        <w:rPr>
          <w:spacing w:val="-2"/>
          <w:sz w:val="24"/>
        </w:rPr>
        <w:t>única</w:t>
      </w:r>
      <w:r>
        <w:rPr>
          <w:spacing w:val="-8"/>
          <w:sz w:val="24"/>
        </w:rPr>
        <w:t xml:space="preserve"> </w:t>
      </w:r>
      <w:r>
        <w:rPr>
          <w:spacing w:val="-2"/>
          <w:sz w:val="24"/>
        </w:rPr>
        <w:t>instancia</w:t>
      </w:r>
      <w:r>
        <w:rPr>
          <w:spacing w:val="-7"/>
          <w:sz w:val="24"/>
        </w:rPr>
        <w:t xml:space="preserve"> </w:t>
      </w:r>
      <w:r>
        <w:rPr>
          <w:spacing w:val="-2"/>
          <w:sz w:val="24"/>
        </w:rPr>
        <w:t>en</w:t>
      </w:r>
      <w:r>
        <w:rPr>
          <w:spacing w:val="-7"/>
          <w:sz w:val="24"/>
        </w:rPr>
        <w:t xml:space="preserve"> </w:t>
      </w:r>
      <w:r>
        <w:rPr>
          <w:spacing w:val="-2"/>
          <w:sz w:val="24"/>
        </w:rPr>
        <w:t>calidad</w:t>
      </w:r>
      <w:r>
        <w:rPr>
          <w:spacing w:val="-7"/>
          <w:sz w:val="24"/>
        </w:rPr>
        <w:t xml:space="preserve"> </w:t>
      </w:r>
      <w:r>
        <w:rPr>
          <w:spacing w:val="-2"/>
          <w:sz w:val="24"/>
        </w:rPr>
        <w:t>de</w:t>
      </w:r>
      <w:r>
        <w:rPr>
          <w:spacing w:val="-13"/>
          <w:sz w:val="24"/>
        </w:rPr>
        <w:t xml:space="preserve"> </w:t>
      </w:r>
      <w:r>
        <w:rPr>
          <w:spacing w:val="-2"/>
          <w:sz w:val="24"/>
        </w:rPr>
        <w:t>Tribunal</w:t>
      </w:r>
      <w:r>
        <w:rPr>
          <w:spacing w:val="-5"/>
          <w:sz w:val="24"/>
        </w:rPr>
        <w:t xml:space="preserve"> </w:t>
      </w:r>
      <w:r>
        <w:rPr>
          <w:spacing w:val="-2"/>
          <w:sz w:val="24"/>
        </w:rPr>
        <w:t>Extraordinario</w:t>
      </w:r>
      <w:r>
        <w:rPr>
          <w:spacing w:val="-7"/>
          <w:sz w:val="24"/>
        </w:rPr>
        <w:t xml:space="preserve"> </w:t>
      </w:r>
      <w:r>
        <w:rPr>
          <w:spacing w:val="-2"/>
          <w:sz w:val="24"/>
        </w:rPr>
        <w:t>de</w:t>
      </w:r>
      <w:r>
        <w:rPr>
          <w:spacing w:val="-13"/>
          <w:sz w:val="24"/>
        </w:rPr>
        <w:t xml:space="preserve"> </w:t>
      </w:r>
      <w:r>
        <w:rPr>
          <w:spacing w:val="-2"/>
          <w:sz w:val="24"/>
        </w:rPr>
        <w:t>Amparo</w:t>
      </w:r>
      <w:r>
        <w:rPr>
          <w:spacing w:val="-4"/>
          <w:sz w:val="24"/>
        </w:rPr>
        <w:t xml:space="preserve"> </w:t>
      </w:r>
      <w:r>
        <w:rPr>
          <w:spacing w:val="-2"/>
          <w:sz w:val="24"/>
        </w:rPr>
        <w:t>en</w:t>
      </w:r>
      <w:r>
        <w:rPr>
          <w:spacing w:val="-7"/>
          <w:sz w:val="24"/>
        </w:rPr>
        <w:t xml:space="preserve"> </w:t>
      </w:r>
      <w:r>
        <w:rPr>
          <w:spacing w:val="-2"/>
          <w:sz w:val="24"/>
        </w:rPr>
        <w:t>las</w:t>
      </w:r>
      <w:r>
        <w:rPr>
          <w:spacing w:val="-7"/>
          <w:sz w:val="24"/>
        </w:rPr>
        <w:t xml:space="preserve"> </w:t>
      </w:r>
      <w:r>
        <w:rPr>
          <w:spacing w:val="-2"/>
          <w:sz w:val="24"/>
        </w:rPr>
        <w:t xml:space="preserve">acciones </w:t>
      </w:r>
      <w:r>
        <w:rPr>
          <w:sz w:val="24"/>
        </w:rPr>
        <w:t>de amparo interpuestas en contra del Congreso de la República, la Corte Suprema de Justicia, el Presidente y el Vicepresidente de la República;</w:t>
      </w:r>
    </w:p>
    <w:p w14:paraId="31A5E34E" w14:textId="77777777" w:rsidR="007779BE" w:rsidRDefault="00000000">
      <w:pPr>
        <w:pStyle w:val="Prrafodelista"/>
        <w:numPr>
          <w:ilvl w:val="0"/>
          <w:numId w:val="13"/>
        </w:numPr>
        <w:tabs>
          <w:tab w:val="left" w:pos="1058"/>
        </w:tabs>
        <w:spacing w:line="276" w:lineRule="auto"/>
        <w:ind w:right="333"/>
        <w:jc w:val="both"/>
        <w:rPr>
          <w:sz w:val="24"/>
        </w:rPr>
      </w:pPr>
      <w:r>
        <w:rPr>
          <w:sz w:val="24"/>
        </w:rPr>
        <w:t>Conocer en apelación de todos los amparos interpuestos ante cualquiera de los tribunales de</w:t>
      </w:r>
      <w:r>
        <w:rPr>
          <w:spacing w:val="-14"/>
          <w:sz w:val="24"/>
        </w:rPr>
        <w:t xml:space="preserve"> </w:t>
      </w:r>
      <w:r>
        <w:rPr>
          <w:sz w:val="24"/>
        </w:rPr>
        <w:t>justicia.</w:t>
      </w:r>
      <w:r>
        <w:rPr>
          <w:spacing w:val="-13"/>
          <w:sz w:val="24"/>
        </w:rPr>
        <w:t xml:space="preserve"> </w:t>
      </w:r>
      <w:r>
        <w:rPr>
          <w:sz w:val="24"/>
        </w:rPr>
        <w:t>Si</w:t>
      </w:r>
      <w:r>
        <w:rPr>
          <w:spacing w:val="-15"/>
          <w:sz w:val="24"/>
        </w:rPr>
        <w:t xml:space="preserve"> </w:t>
      </w:r>
      <w:r>
        <w:rPr>
          <w:sz w:val="24"/>
        </w:rPr>
        <w:t>la</w:t>
      </w:r>
      <w:r>
        <w:rPr>
          <w:spacing w:val="-14"/>
          <w:sz w:val="24"/>
        </w:rPr>
        <w:t xml:space="preserve"> </w:t>
      </w:r>
      <w:r>
        <w:rPr>
          <w:sz w:val="24"/>
        </w:rPr>
        <w:t>apelación</w:t>
      </w:r>
      <w:r>
        <w:rPr>
          <w:spacing w:val="-13"/>
          <w:sz w:val="24"/>
        </w:rPr>
        <w:t xml:space="preserve"> </w:t>
      </w:r>
      <w:r>
        <w:rPr>
          <w:sz w:val="24"/>
        </w:rPr>
        <w:t>fuere</w:t>
      </w:r>
      <w:r>
        <w:rPr>
          <w:spacing w:val="-15"/>
          <w:sz w:val="24"/>
        </w:rPr>
        <w:t xml:space="preserve"> </w:t>
      </w:r>
      <w:r>
        <w:rPr>
          <w:sz w:val="24"/>
        </w:rPr>
        <w:t>en</w:t>
      </w:r>
      <w:r>
        <w:rPr>
          <w:spacing w:val="-13"/>
          <w:sz w:val="24"/>
        </w:rPr>
        <w:t xml:space="preserve"> </w:t>
      </w:r>
      <w:r>
        <w:rPr>
          <w:sz w:val="24"/>
        </w:rPr>
        <w:t>contra</w:t>
      </w:r>
      <w:r>
        <w:rPr>
          <w:spacing w:val="-14"/>
          <w:sz w:val="24"/>
        </w:rPr>
        <w:t xml:space="preserve"> </w:t>
      </w:r>
      <w:r>
        <w:rPr>
          <w:sz w:val="24"/>
        </w:rPr>
        <w:t>de</w:t>
      </w:r>
      <w:r>
        <w:rPr>
          <w:spacing w:val="-14"/>
          <w:sz w:val="24"/>
        </w:rPr>
        <w:t xml:space="preserve"> </w:t>
      </w:r>
      <w:r>
        <w:rPr>
          <w:sz w:val="24"/>
        </w:rPr>
        <w:t>una</w:t>
      </w:r>
      <w:r>
        <w:rPr>
          <w:spacing w:val="-14"/>
          <w:sz w:val="24"/>
        </w:rPr>
        <w:t xml:space="preserve"> </w:t>
      </w:r>
      <w:r>
        <w:rPr>
          <w:sz w:val="24"/>
        </w:rPr>
        <w:t>resolución</w:t>
      </w:r>
      <w:r>
        <w:rPr>
          <w:spacing w:val="-13"/>
          <w:sz w:val="24"/>
        </w:rPr>
        <w:t xml:space="preserve"> </w:t>
      </w:r>
      <w:r>
        <w:rPr>
          <w:sz w:val="24"/>
        </w:rPr>
        <w:t>de</w:t>
      </w:r>
      <w:r>
        <w:rPr>
          <w:spacing w:val="-14"/>
          <w:sz w:val="24"/>
        </w:rPr>
        <w:t xml:space="preserve"> </w:t>
      </w:r>
      <w:r>
        <w:rPr>
          <w:sz w:val="24"/>
        </w:rPr>
        <w:t>amparo</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Corte</w:t>
      </w:r>
      <w:r>
        <w:rPr>
          <w:spacing w:val="-14"/>
          <w:sz w:val="24"/>
        </w:rPr>
        <w:t xml:space="preserve"> </w:t>
      </w:r>
      <w:r>
        <w:rPr>
          <w:sz w:val="24"/>
        </w:rPr>
        <w:t>Suprema de</w:t>
      </w:r>
      <w:r>
        <w:rPr>
          <w:spacing w:val="-9"/>
          <w:sz w:val="24"/>
        </w:rPr>
        <w:t xml:space="preserve"> </w:t>
      </w:r>
      <w:r>
        <w:rPr>
          <w:sz w:val="24"/>
        </w:rPr>
        <w:t>Justicia,</w:t>
      </w:r>
      <w:r>
        <w:rPr>
          <w:spacing w:val="-8"/>
          <w:sz w:val="24"/>
        </w:rPr>
        <w:t xml:space="preserve"> </w:t>
      </w:r>
      <w:r>
        <w:rPr>
          <w:sz w:val="24"/>
        </w:rPr>
        <w:t>la</w:t>
      </w:r>
      <w:r>
        <w:rPr>
          <w:spacing w:val="-9"/>
          <w:sz w:val="24"/>
        </w:rPr>
        <w:t xml:space="preserve"> </w:t>
      </w:r>
      <w:r>
        <w:rPr>
          <w:sz w:val="24"/>
        </w:rPr>
        <w:t>Corte</w:t>
      </w:r>
      <w:r>
        <w:rPr>
          <w:spacing w:val="-9"/>
          <w:sz w:val="24"/>
        </w:rPr>
        <w:t xml:space="preserve"> </w:t>
      </w:r>
      <w:r>
        <w:rPr>
          <w:sz w:val="24"/>
        </w:rPr>
        <w:t>de</w:t>
      </w:r>
      <w:r>
        <w:rPr>
          <w:spacing w:val="-9"/>
          <w:sz w:val="24"/>
        </w:rPr>
        <w:t xml:space="preserve"> </w:t>
      </w:r>
      <w:r>
        <w:rPr>
          <w:sz w:val="24"/>
        </w:rPr>
        <w:t>Constitucionalidad</w:t>
      </w:r>
      <w:r>
        <w:rPr>
          <w:spacing w:val="-9"/>
          <w:sz w:val="24"/>
        </w:rPr>
        <w:t xml:space="preserve"> </w:t>
      </w:r>
      <w:r>
        <w:rPr>
          <w:sz w:val="24"/>
        </w:rPr>
        <w:t>se</w:t>
      </w:r>
      <w:r>
        <w:rPr>
          <w:spacing w:val="-9"/>
          <w:sz w:val="24"/>
        </w:rPr>
        <w:t xml:space="preserve"> </w:t>
      </w:r>
      <w:r>
        <w:rPr>
          <w:sz w:val="24"/>
        </w:rPr>
        <w:t>ampliará</w:t>
      </w:r>
      <w:r>
        <w:rPr>
          <w:spacing w:val="-9"/>
          <w:sz w:val="24"/>
        </w:rPr>
        <w:t xml:space="preserve"> </w:t>
      </w:r>
      <w:r>
        <w:rPr>
          <w:sz w:val="24"/>
        </w:rPr>
        <w:t>con</w:t>
      </w:r>
      <w:r>
        <w:rPr>
          <w:spacing w:val="-8"/>
          <w:sz w:val="24"/>
        </w:rPr>
        <w:t xml:space="preserve"> </w:t>
      </w:r>
      <w:r>
        <w:rPr>
          <w:sz w:val="24"/>
        </w:rPr>
        <w:t>dos</w:t>
      </w:r>
      <w:r>
        <w:rPr>
          <w:spacing w:val="-8"/>
          <w:sz w:val="24"/>
        </w:rPr>
        <w:t xml:space="preserve"> </w:t>
      </w:r>
      <w:r>
        <w:rPr>
          <w:sz w:val="24"/>
        </w:rPr>
        <w:t>vocales</w:t>
      </w:r>
      <w:r>
        <w:rPr>
          <w:spacing w:val="-9"/>
          <w:sz w:val="24"/>
        </w:rPr>
        <w:t xml:space="preserve"> </w:t>
      </w:r>
      <w:r>
        <w:rPr>
          <w:sz w:val="24"/>
        </w:rPr>
        <w:t>en</w:t>
      </w:r>
      <w:r>
        <w:rPr>
          <w:spacing w:val="-8"/>
          <w:sz w:val="24"/>
        </w:rPr>
        <w:t xml:space="preserve"> </w:t>
      </w:r>
      <w:r>
        <w:rPr>
          <w:sz w:val="24"/>
        </w:rPr>
        <w:t>la</w:t>
      </w:r>
      <w:r>
        <w:rPr>
          <w:spacing w:val="-7"/>
          <w:sz w:val="24"/>
        </w:rPr>
        <w:t xml:space="preserve"> </w:t>
      </w:r>
      <w:r>
        <w:rPr>
          <w:sz w:val="24"/>
        </w:rPr>
        <w:t>forma</w:t>
      </w:r>
      <w:r>
        <w:rPr>
          <w:spacing w:val="-9"/>
          <w:sz w:val="24"/>
        </w:rPr>
        <w:t xml:space="preserve"> </w:t>
      </w:r>
      <w:r>
        <w:rPr>
          <w:sz w:val="24"/>
        </w:rPr>
        <w:t xml:space="preserve">prevista en el artículo 268 </w:t>
      </w:r>
      <w:r>
        <w:t>[constitucional]</w:t>
      </w:r>
      <w:r>
        <w:rPr>
          <w:sz w:val="24"/>
        </w:rPr>
        <w:t>;</w:t>
      </w:r>
    </w:p>
    <w:p w14:paraId="440DE7C6" w14:textId="77777777" w:rsidR="007779BE" w:rsidRDefault="00000000">
      <w:pPr>
        <w:pStyle w:val="Prrafodelista"/>
        <w:numPr>
          <w:ilvl w:val="0"/>
          <w:numId w:val="13"/>
        </w:numPr>
        <w:tabs>
          <w:tab w:val="left" w:pos="1058"/>
        </w:tabs>
        <w:spacing w:line="276" w:lineRule="auto"/>
        <w:ind w:right="337"/>
        <w:jc w:val="both"/>
        <w:rPr>
          <w:sz w:val="24"/>
        </w:rPr>
      </w:pPr>
      <w:r>
        <w:rPr>
          <w:sz w:val="24"/>
        </w:rPr>
        <w:t>Conocer en apelación de todas las impugnaciones en contra de las leyes objetadas de inconstitucionalidad en casos concretos, en cualquier juicio, en casación, o en los casos contemplados por la ley de la materia;</w:t>
      </w:r>
    </w:p>
    <w:p w14:paraId="648178DC" w14:textId="77777777" w:rsidR="007779BE" w:rsidRDefault="00000000">
      <w:pPr>
        <w:pStyle w:val="Prrafodelista"/>
        <w:numPr>
          <w:ilvl w:val="0"/>
          <w:numId w:val="13"/>
        </w:numPr>
        <w:tabs>
          <w:tab w:val="left" w:pos="1058"/>
        </w:tabs>
        <w:spacing w:before="1" w:line="276" w:lineRule="auto"/>
        <w:ind w:right="336"/>
        <w:jc w:val="both"/>
        <w:rPr>
          <w:sz w:val="24"/>
        </w:rPr>
      </w:pPr>
      <w:r>
        <w:rPr>
          <w:sz w:val="24"/>
        </w:rPr>
        <w:t>Emitir opinión sobre la constitucionalidad de los tratados, convenios y proyecto de ley, a solicitud de cualquiera de los organismos del Estado;</w:t>
      </w:r>
    </w:p>
    <w:p w14:paraId="56067945" w14:textId="77777777" w:rsidR="007779BE" w:rsidRDefault="00000000">
      <w:pPr>
        <w:pStyle w:val="Prrafodelista"/>
        <w:numPr>
          <w:ilvl w:val="0"/>
          <w:numId w:val="13"/>
        </w:numPr>
        <w:tabs>
          <w:tab w:val="left" w:pos="1056"/>
          <w:tab w:val="left" w:pos="1058"/>
        </w:tabs>
        <w:spacing w:line="278" w:lineRule="auto"/>
        <w:ind w:right="339"/>
        <w:jc w:val="both"/>
        <w:rPr>
          <w:sz w:val="24"/>
        </w:rPr>
      </w:pPr>
      <w:r>
        <w:rPr>
          <w:sz w:val="24"/>
        </w:rPr>
        <w:t xml:space="preserve">Conocer y resolver lo relativo a cualquier conflicto de jurisdicción en materia de </w:t>
      </w:r>
      <w:r>
        <w:rPr>
          <w:spacing w:val="-2"/>
          <w:sz w:val="24"/>
        </w:rPr>
        <w:t>constitucionalidad;</w:t>
      </w:r>
    </w:p>
    <w:p w14:paraId="516734BE" w14:textId="77777777" w:rsidR="007779BE" w:rsidRDefault="00000000">
      <w:pPr>
        <w:pStyle w:val="Prrafodelista"/>
        <w:numPr>
          <w:ilvl w:val="0"/>
          <w:numId w:val="13"/>
        </w:numPr>
        <w:tabs>
          <w:tab w:val="left" w:pos="1058"/>
        </w:tabs>
        <w:spacing w:line="276" w:lineRule="auto"/>
        <w:ind w:right="336"/>
        <w:jc w:val="both"/>
        <w:rPr>
          <w:sz w:val="24"/>
        </w:rPr>
      </w:pPr>
      <w:r>
        <w:rPr>
          <w:sz w:val="24"/>
        </w:rPr>
        <w:t>Compilar</w:t>
      </w:r>
      <w:r>
        <w:rPr>
          <w:spacing w:val="-11"/>
          <w:sz w:val="24"/>
        </w:rPr>
        <w:t xml:space="preserve"> </w:t>
      </w:r>
      <w:r>
        <w:rPr>
          <w:sz w:val="24"/>
        </w:rPr>
        <w:t>la</w:t>
      </w:r>
      <w:r>
        <w:rPr>
          <w:spacing w:val="-10"/>
          <w:sz w:val="24"/>
        </w:rPr>
        <w:t xml:space="preserve"> </w:t>
      </w:r>
      <w:r>
        <w:rPr>
          <w:sz w:val="24"/>
        </w:rPr>
        <w:t>doctrina</w:t>
      </w:r>
      <w:r>
        <w:rPr>
          <w:spacing w:val="-8"/>
          <w:sz w:val="24"/>
        </w:rPr>
        <w:t xml:space="preserve"> </w:t>
      </w:r>
      <w:r>
        <w:rPr>
          <w:sz w:val="24"/>
        </w:rPr>
        <w:t>y</w:t>
      </w:r>
      <w:r>
        <w:rPr>
          <w:spacing w:val="-10"/>
          <w:sz w:val="24"/>
        </w:rPr>
        <w:t xml:space="preserve"> </w:t>
      </w:r>
      <w:r>
        <w:rPr>
          <w:sz w:val="24"/>
        </w:rPr>
        <w:t>principios</w:t>
      </w:r>
      <w:r>
        <w:rPr>
          <w:spacing w:val="-9"/>
          <w:sz w:val="24"/>
        </w:rPr>
        <w:t xml:space="preserve"> </w:t>
      </w:r>
      <w:r>
        <w:rPr>
          <w:sz w:val="24"/>
        </w:rPr>
        <w:t>constitucionales</w:t>
      </w:r>
      <w:r>
        <w:rPr>
          <w:spacing w:val="-7"/>
          <w:sz w:val="24"/>
        </w:rPr>
        <w:t xml:space="preserve"> </w:t>
      </w:r>
      <w:r>
        <w:rPr>
          <w:sz w:val="24"/>
        </w:rPr>
        <w:t>que</w:t>
      </w:r>
      <w:r>
        <w:rPr>
          <w:spacing w:val="-11"/>
          <w:sz w:val="24"/>
        </w:rPr>
        <w:t xml:space="preserve"> </w:t>
      </w:r>
      <w:r>
        <w:rPr>
          <w:sz w:val="24"/>
        </w:rPr>
        <w:t>se</w:t>
      </w:r>
      <w:r>
        <w:rPr>
          <w:spacing w:val="-8"/>
          <w:sz w:val="24"/>
        </w:rPr>
        <w:t xml:space="preserve"> </w:t>
      </w:r>
      <w:r>
        <w:rPr>
          <w:sz w:val="24"/>
        </w:rPr>
        <w:t>vayan</w:t>
      </w:r>
      <w:r>
        <w:rPr>
          <w:spacing w:val="-8"/>
          <w:sz w:val="24"/>
        </w:rPr>
        <w:t xml:space="preserve"> </w:t>
      </w:r>
      <w:r>
        <w:rPr>
          <w:sz w:val="24"/>
        </w:rPr>
        <w:t>sentando</w:t>
      </w:r>
      <w:r>
        <w:rPr>
          <w:spacing w:val="-8"/>
          <w:sz w:val="24"/>
        </w:rPr>
        <w:t xml:space="preserve"> </w:t>
      </w:r>
      <w:r>
        <w:rPr>
          <w:sz w:val="24"/>
        </w:rPr>
        <w:t>con</w:t>
      </w:r>
      <w:r>
        <w:rPr>
          <w:spacing w:val="-10"/>
          <w:sz w:val="24"/>
        </w:rPr>
        <w:t xml:space="preserve"> </w:t>
      </w:r>
      <w:r>
        <w:rPr>
          <w:sz w:val="24"/>
        </w:rPr>
        <w:t>motivo</w:t>
      </w:r>
      <w:r>
        <w:rPr>
          <w:spacing w:val="-9"/>
          <w:sz w:val="24"/>
        </w:rPr>
        <w:t xml:space="preserve"> </w:t>
      </w:r>
      <w:r>
        <w:rPr>
          <w:sz w:val="24"/>
        </w:rPr>
        <w:t>de</w:t>
      </w:r>
      <w:r>
        <w:rPr>
          <w:spacing w:val="-11"/>
          <w:sz w:val="24"/>
        </w:rPr>
        <w:t xml:space="preserve"> </w:t>
      </w:r>
      <w:r>
        <w:rPr>
          <w:sz w:val="24"/>
        </w:rPr>
        <w:t>las resoluciones</w:t>
      </w:r>
      <w:r>
        <w:rPr>
          <w:spacing w:val="-13"/>
          <w:sz w:val="24"/>
        </w:rPr>
        <w:t xml:space="preserve"> </w:t>
      </w:r>
      <w:r>
        <w:rPr>
          <w:sz w:val="24"/>
        </w:rPr>
        <w:t>de</w:t>
      </w:r>
      <w:r>
        <w:rPr>
          <w:spacing w:val="-12"/>
          <w:sz w:val="24"/>
        </w:rPr>
        <w:t xml:space="preserve"> </w:t>
      </w:r>
      <w:r>
        <w:rPr>
          <w:sz w:val="24"/>
        </w:rPr>
        <w:t>amparo</w:t>
      </w:r>
      <w:r>
        <w:rPr>
          <w:spacing w:val="-13"/>
          <w:sz w:val="24"/>
        </w:rPr>
        <w:t xml:space="preserve"> </w:t>
      </w:r>
      <w:r>
        <w:rPr>
          <w:sz w:val="24"/>
        </w:rPr>
        <w:t>y</w:t>
      </w:r>
      <w:r>
        <w:rPr>
          <w:spacing w:val="-11"/>
          <w:sz w:val="24"/>
        </w:rPr>
        <w:t xml:space="preserve"> </w:t>
      </w:r>
      <w:r>
        <w:rPr>
          <w:sz w:val="24"/>
        </w:rPr>
        <w:t>de</w:t>
      </w:r>
      <w:r>
        <w:rPr>
          <w:spacing w:val="-14"/>
          <w:sz w:val="24"/>
        </w:rPr>
        <w:t xml:space="preserve"> </w:t>
      </w:r>
      <w:r>
        <w:rPr>
          <w:sz w:val="24"/>
        </w:rPr>
        <w:t>inconstitucionalidad</w:t>
      </w:r>
      <w:r>
        <w:rPr>
          <w:spacing w:val="-14"/>
          <w:sz w:val="24"/>
        </w:rPr>
        <w:t xml:space="preserve"> </w:t>
      </w:r>
      <w:r>
        <w:rPr>
          <w:sz w:val="24"/>
        </w:rPr>
        <w:t>de</w:t>
      </w:r>
      <w:r>
        <w:rPr>
          <w:spacing w:val="-14"/>
          <w:sz w:val="24"/>
        </w:rPr>
        <w:t xml:space="preserve"> </w:t>
      </w:r>
      <w:r>
        <w:rPr>
          <w:sz w:val="24"/>
        </w:rPr>
        <w:t>las</w:t>
      </w:r>
      <w:r>
        <w:rPr>
          <w:spacing w:val="-13"/>
          <w:sz w:val="24"/>
        </w:rPr>
        <w:t xml:space="preserve"> </w:t>
      </w:r>
      <w:r>
        <w:rPr>
          <w:sz w:val="24"/>
        </w:rPr>
        <w:t>leyes,</w:t>
      </w:r>
      <w:r>
        <w:rPr>
          <w:spacing w:val="-13"/>
          <w:sz w:val="24"/>
        </w:rPr>
        <w:t xml:space="preserve"> </w:t>
      </w:r>
      <w:r>
        <w:rPr>
          <w:sz w:val="24"/>
        </w:rPr>
        <w:t>manteniendo</w:t>
      </w:r>
      <w:r>
        <w:rPr>
          <w:spacing w:val="-11"/>
          <w:sz w:val="24"/>
        </w:rPr>
        <w:t xml:space="preserve"> </w:t>
      </w:r>
      <w:r>
        <w:rPr>
          <w:sz w:val="24"/>
        </w:rPr>
        <w:t>al</w:t>
      </w:r>
      <w:r>
        <w:rPr>
          <w:spacing w:val="-13"/>
          <w:sz w:val="24"/>
        </w:rPr>
        <w:t xml:space="preserve"> </w:t>
      </w:r>
      <w:r>
        <w:rPr>
          <w:sz w:val="24"/>
        </w:rPr>
        <w:t>día</w:t>
      </w:r>
      <w:r>
        <w:rPr>
          <w:spacing w:val="-14"/>
          <w:sz w:val="24"/>
        </w:rPr>
        <w:t xml:space="preserve"> </w:t>
      </w:r>
      <w:r>
        <w:rPr>
          <w:sz w:val="24"/>
        </w:rPr>
        <w:t>el</w:t>
      </w:r>
      <w:r>
        <w:rPr>
          <w:spacing w:val="-13"/>
          <w:sz w:val="24"/>
        </w:rPr>
        <w:t xml:space="preserve"> </w:t>
      </w:r>
      <w:r>
        <w:rPr>
          <w:sz w:val="24"/>
        </w:rPr>
        <w:t>boletín o gaceta jurisprudencial;</w:t>
      </w:r>
    </w:p>
    <w:p w14:paraId="7F5F2D58" w14:textId="77777777" w:rsidR="007779BE" w:rsidRDefault="00000000">
      <w:pPr>
        <w:pStyle w:val="Prrafodelista"/>
        <w:numPr>
          <w:ilvl w:val="0"/>
          <w:numId w:val="13"/>
        </w:numPr>
        <w:tabs>
          <w:tab w:val="left" w:pos="1058"/>
        </w:tabs>
        <w:spacing w:line="276" w:lineRule="auto"/>
        <w:ind w:right="337"/>
        <w:jc w:val="both"/>
        <w:rPr>
          <w:sz w:val="24"/>
        </w:rPr>
      </w:pPr>
      <w:r>
        <w:rPr>
          <w:sz w:val="24"/>
        </w:rPr>
        <w:t>Emitir</w:t>
      </w:r>
      <w:r>
        <w:rPr>
          <w:spacing w:val="-4"/>
          <w:sz w:val="24"/>
        </w:rPr>
        <w:t xml:space="preserve"> </w:t>
      </w:r>
      <w:r>
        <w:rPr>
          <w:sz w:val="24"/>
        </w:rPr>
        <w:t>opinión</w:t>
      </w:r>
      <w:r>
        <w:rPr>
          <w:spacing w:val="-4"/>
          <w:sz w:val="24"/>
        </w:rPr>
        <w:t xml:space="preserve"> </w:t>
      </w:r>
      <w:r>
        <w:rPr>
          <w:sz w:val="24"/>
        </w:rPr>
        <w:t>sobre</w:t>
      </w:r>
      <w:r>
        <w:rPr>
          <w:spacing w:val="-6"/>
          <w:sz w:val="24"/>
        </w:rPr>
        <w:t xml:space="preserve"> </w:t>
      </w:r>
      <w:r>
        <w:rPr>
          <w:sz w:val="24"/>
        </w:rPr>
        <w:t>la</w:t>
      </w:r>
      <w:r>
        <w:rPr>
          <w:spacing w:val="-4"/>
          <w:sz w:val="24"/>
        </w:rPr>
        <w:t xml:space="preserve"> </w:t>
      </w:r>
      <w:r>
        <w:rPr>
          <w:sz w:val="24"/>
        </w:rPr>
        <w:t>inconstitucionalidad</w:t>
      </w:r>
      <w:r>
        <w:rPr>
          <w:spacing w:val="-4"/>
          <w:sz w:val="24"/>
        </w:rPr>
        <w:t xml:space="preserve"> </w:t>
      </w:r>
      <w:r>
        <w:rPr>
          <w:sz w:val="24"/>
        </w:rPr>
        <w:t>de</w:t>
      </w:r>
      <w:r>
        <w:rPr>
          <w:spacing w:val="-6"/>
          <w:sz w:val="24"/>
        </w:rPr>
        <w:t xml:space="preserve"> </w:t>
      </w:r>
      <w:r>
        <w:rPr>
          <w:sz w:val="24"/>
        </w:rPr>
        <w:t>las</w:t>
      </w:r>
      <w:r>
        <w:rPr>
          <w:spacing w:val="-5"/>
          <w:sz w:val="24"/>
        </w:rPr>
        <w:t xml:space="preserve"> </w:t>
      </w:r>
      <w:r>
        <w:rPr>
          <w:sz w:val="24"/>
        </w:rPr>
        <w:t>leyes</w:t>
      </w:r>
      <w:r>
        <w:rPr>
          <w:spacing w:val="-5"/>
          <w:sz w:val="24"/>
        </w:rPr>
        <w:t xml:space="preserve"> </w:t>
      </w:r>
      <w:r>
        <w:rPr>
          <w:sz w:val="24"/>
        </w:rPr>
        <w:t>vetadas</w:t>
      </w:r>
      <w:r>
        <w:rPr>
          <w:spacing w:val="-5"/>
          <w:sz w:val="24"/>
        </w:rPr>
        <w:t xml:space="preserve"> </w:t>
      </w:r>
      <w:r>
        <w:rPr>
          <w:sz w:val="24"/>
        </w:rPr>
        <w:t>por</w:t>
      </w:r>
      <w:r>
        <w:rPr>
          <w:spacing w:val="-4"/>
          <w:sz w:val="24"/>
        </w:rPr>
        <w:t xml:space="preserve"> </w:t>
      </w:r>
      <w:r>
        <w:rPr>
          <w:sz w:val="24"/>
        </w:rPr>
        <w:t>el</w:t>
      </w:r>
      <w:r>
        <w:rPr>
          <w:spacing w:val="-4"/>
          <w:sz w:val="24"/>
        </w:rPr>
        <w:t xml:space="preserve"> </w:t>
      </w:r>
      <w:r>
        <w:rPr>
          <w:sz w:val="24"/>
        </w:rPr>
        <w:t>Ejecutivo</w:t>
      </w:r>
      <w:r>
        <w:rPr>
          <w:spacing w:val="-4"/>
          <w:sz w:val="24"/>
        </w:rPr>
        <w:t xml:space="preserve"> </w:t>
      </w:r>
      <w:r>
        <w:rPr>
          <w:sz w:val="24"/>
        </w:rPr>
        <w:t>alegando inconstitucionalidad; e</w:t>
      </w:r>
    </w:p>
    <w:p w14:paraId="015B7E63" w14:textId="77777777" w:rsidR="007779BE" w:rsidRDefault="00000000">
      <w:pPr>
        <w:pStyle w:val="Prrafodelista"/>
        <w:numPr>
          <w:ilvl w:val="0"/>
          <w:numId w:val="13"/>
        </w:numPr>
        <w:tabs>
          <w:tab w:val="left" w:pos="1056"/>
          <w:tab w:val="left" w:pos="1058"/>
        </w:tabs>
        <w:spacing w:line="276" w:lineRule="auto"/>
        <w:ind w:right="342"/>
        <w:jc w:val="both"/>
        <w:rPr>
          <w:sz w:val="24"/>
        </w:rPr>
      </w:pPr>
      <w:r>
        <w:rPr>
          <w:sz w:val="24"/>
        </w:rPr>
        <w:t>Actuar, opinar, dictaminar o conocer de aquellos asuntos de su competencia establecidos en la Constitución de la República.</w:t>
      </w:r>
    </w:p>
    <w:p w14:paraId="2E0C415B" w14:textId="77777777" w:rsidR="007779BE" w:rsidRDefault="00000000">
      <w:pPr>
        <w:pStyle w:val="Textoindependiente"/>
        <w:spacing w:before="274" w:line="276" w:lineRule="auto"/>
        <w:ind w:left="338" w:right="336" w:firstLine="707"/>
        <w:jc w:val="both"/>
      </w:pPr>
      <w:r>
        <w:t>Las funciones referidas son replicadas en el artículo 163 de la Ley de</w:t>
      </w:r>
      <w:r>
        <w:rPr>
          <w:spacing w:val="-15"/>
        </w:rPr>
        <w:t xml:space="preserve"> </w:t>
      </w:r>
      <w:r>
        <w:t>Amparo, Exhibición Personal y de</w:t>
      </w:r>
      <w:r>
        <w:rPr>
          <w:spacing w:val="-1"/>
        </w:rPr>
        <w:t xml:space="preserve"> </w:t>
      </w:r>
      <w:r>
        <w:t>Constitucionalidad,</w:t>
      </w:r>
      <w:r>
        <w:rPr>
          <w:spacing w:val="-1"/>
        </w:rPr>
        <w:t xml:space="preserve"> </w:t>
      </w:r>
      <w:r>
        <w:t>la</w:t>
      </w:r>
      <w:r>
        <w:rPr>
          <w:spacing w:val="-1"/>
        </w:rPr>
        <w:t xml:space="preserve"> </w:t>
      </w:r>
      <w:r>
        <w:t>que</w:t>
      </w:r>
      <w:r>
        <w:rPr>
          <w:spacing w:val="-1"/>
        </w:rPr>
        <w:t xml:space="preserve"> </w:t>
      </w:r>
      <w:r>
        <w:t>en su artículo subsiguiente –el 164– agrega, como “otras funciones”, las siguientes:</w:t>
      </w:r>
    </w:p>
    <w:p w14:paraId="27340C0A" w14:textId="77777777" w:rsidR="007779BE" w:rsidRDefault="007779BE">
      <w:pPr>
        <w:pStyle w:val="Textoindependiente"/>
        <w:spacing w:before="6"/>
      </w:pPr>
    </w:p>
    <w:p w14:paraId="12BEA1A8" w14:textId="77777777" w:rsidR="007779BE" w:rsidRDefault="00000000">
      <w:pPr>
        <w:pStyle w:val="Prrafodelista"/>
        <w:numPr>
          <w:ilvl w:val="1"/>
          <w:numId w:val="13"/>
        </w:numPr>
        <w:tabs>
          <w:tab w:val="left" w:pos="1056"/>
          <w:tab w:val="left" w:pos="1058"/>
        </w:tabs>
        <w:spacing w:line="276" w:lineRule="auto"/>
        <w:ind w:right="341"/>
        <w:jc w:val="both"/>
        <w:rPr>
          <w:sz w:val="24"/>
        </w:rPr>
      </w:pPr>
      <w:r>
        <w:rPr>
          <w:sz w:val="24"/>
        </w:rPr>
        <w:t>Dictaminar sobre la reforma a las leyes constitucionales previamente a su aprobación por parte del Congreso;</w:t>
      </w:r>
    </w:p>
    <w:p w14:paraId="364C66D6" w14:textId="77777777" w:rsidR="007779BE" w:rsidRDefault="00000000">
      <w:pPr>
        <w:pStyle w:val="Prrafodelista"/>
        <w:numPr>
          <w:ilvl w:val="1"/>
          <w:numId w:val="13"/>
        </w:numPr>
        <w:tabs>
          <w:tab w:val="left" w:pos="1056"/>
          <w:tab w:val="left" w:pos="1058"/>
        </w:tabs>
        <w:spacing w:line="276" w:lineRule="auto"/>
        <w:ind w:right="337"/>
        <w:jc w:val="both"/>
        <w:rPr>
          <w:sz w:val="24"/>
        </w:rPr>
      </w:pPr>
      <w:r>
        <w:rPr>
          <w:sz w:val="24"/>
        </w:rPr>
        <w:t>Emitir</w:t>
      </w:r>
      <w:r>
        <w:rPr>
          <w:spacing w:val="-3"/>
          <w:sz w:val="24"/>
        </w:rPr>
        <w:t xml:space="preserve"> </w:t>
      </w:r>
      <w:r>
        <w:rPr>
          <w:sz w:val="24"/>
        </w:rPr>
        <w:t>opinión</w:t>
      </w:r>
      <w:r>
        <w:rPr>
          <w:spacing w:val="-3"/>
          <w:sz w:val="24"/>
        </w:rPr>
        <w:t xml:space="preserve"> </w:t>
      </w:r>
      <w:r>
        <w:rPr>
          <w:sz w:val="24"/>
        </w:rPr>
        <w:t>sobre</w:t>
      </w:r>
      <w:r>
        <w:rPr>
          <w:spacing w:val="-5"/>
          <w:sz w:val="24"/>
        </w:rPr>
        <w:t xml:space="preserve"> </w:t>
      </w:r>
      <w:r>
        <w:rPr>
          <w:sz w:val="24"/>
        </w:rPr>
        <w:t>la</w:t>
      </w:r>
      <w:r>
        <w:rPr>
          <w:spacing w:val="-3"/>
          <w:sz w:val="24"/>
        </w:rPr>
        <w:t xml:space="preserve"> </w:t>
      </w:r>
      <w:r>
        <w:rPr>
          <w:sz w:val="24"/>
        </w:rPr>
        <w:t>constitucionalidad</w:t>
      </w:r>
      <w:r>
        <w:rPr>
          <w:spacing w:val="-3"/>
          <w:sz w:val="24"/>
        </w:rPr>
        <w:t xml:space="preserve"> </w:t>
      </w:r>
      <w:r>
        <w:rPr>
          <w:sz w:val="24"/>
        </w:rPr>
        <w:t>de</w:t>
      </w:r>
      <w:r>
        <w:rPr>
          <w:spacing w:val="-5"/>
          <w:sz w:val="24"/>
        </w:rPr>
        <w:t xml:space="preserve"> </w:t>
      </w:r>
      <w:r>
        <w:rPr>
          <w:sz w:val="24"/>
        </w:rPr>
        <w:t>los</w:t>
      </w:r>
      <w:r>
        <w:rPr>
          <w:spacing w:val="-4"/>
          <w:sz w:val="24"/>
        </w:rPr>
        <w:t xml:space="preserve"> </w:t>
      </w:r>
      <w:r>
        <w:rPr>
          <w:sz w:val="24"/>
        </w:rPr>
        <w:t>proyectos</w:t>
      </w:r>
      <w:r>
        <w:rPr>
          <w:spacing w:val="-4"/>
          <w:sz w:val="24"/>
        </w:rPr>
        <w:t xml:space="preserve"> </w:t>
      </w:r>
      <w:r>
        <w:rPr>
          <w:sz w:val="24"/>
        </w:rPr>
        <w:t>de</w:t>
      </w:r>
      <w:r>
        <w:rPr>
          <w:spacing w:val="-3"/>
          <w:sz w:val="24"/>
        </w:rPr>
        <w:t xml:space="preserve"> </w:t>
      </w:r>
      <w:r>
        <w:rPr>
          <w:sz w:val="24"/>
        </w:rPr>
        <w:t>ley</w:t>
      </w:r>
      <w:r>
        <w:rPr>
          <w:spacing w:val="-1"/>
          <w:sz w:val="24"/>
        </w:rPr>
        <w:t xml:space="preserve"> </w:t>
      </w:r>
      <w:r>
        <w:rPr>
          <w:sz w:val="24"/>
        </w:rPr>
        <w:t>a</w:t>
      </w:r>
      <w:r>
        <w:rPr>
          <w:spacing w:val="-4"/>
          <w:sz w:val="24"/>
        </w:rPr>
        <w:t xml:space="preserve"> </w:t>
      </w:r>
      <w:r>
        <w:rPr>
          <w:sz w:val="24"/>
        </w:rPr>
        <w:t>solicitud</w:t>
      </w:r>
      <w:r>
        <w:rPr>
          <w:spacing w:val="-3"/>
          <w:sz w:val="24"/>
        </w:rPr>
        <w:t xml:space="preserve"> </w:t>
      </w:r>
      <w:r>
        <w:rPr>
          <w:sz w:val="24"/>
        </w:rPr>
        <w:t>del</w:t>
      </w:r>
      <w:r>
        <w:rPr>
          <w:spacing w:val="-3"/>
          <w:sz w:val="24"/>
        </w:rPr>
        <w:t xml:space="preserve"> </w:t>
      </w:r>
      <w:r>
        <w:rPr>
          <w:sz w:val="24"/>
        </w:rPr>
        <w:t>Congreso de la República; y</w:t>
      </w:r>
    </w:p>
    <w:p w14:paraId="2C11F5CD" w14:textId="77777777" w:rsidR="007779BE" w:rsidRDefault="00000000">
      <w:pPr>
        <w:pStyle w:val="Textoindependiente"/>
        <w:spacing w:before="210"/>
        <w:rPr>
          <w:sz w:val="20"/>
        </w:rPr>
      </w:pPr>
      <w:r>
        <w:rPr>
          <w:noProof/>
          <w:sz w:val="20"/>
        </w:rPr>
        <mc:AlternateContent>
          <mc:Choice Requires="wps">
            <w:drawing>
              <wp:anchor distT="0" distB="0" distL="0" distR="0" simplePos="0" relativeHeight="487599104" behindDoc="1" locked="0" layoutInCell="1" allowOverlap="1" wp14:anchorId="49667C88" wp14:editId="7BC442E5">
                <wp:simplePos x="0" y="0"/>
                <wp:positionH relativeFrom="page">
                  <wp:posOffset>900988</wp:posOffset>
                </wp:positionH>
                <wp:positionV relativeFrom="paragraph">
                  <wp:posOffset>295226</wp:posOffset>
                </wp:positionV>
                <wp:extent cx="1829435" cy="762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341D48" id="Graphic 119" o:spid="_x0000_s1026" style="position:absolute;margin-left:70.95pt;margin-top:23.25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" path="m1829053,l,,,7620r1829053,l1829053,xe" fillcolor="black" stroked="f">
                <v:path arrowok="t"/>
                <w10:wrap type="topAndBottom" anchorx="page"/>
              </v:shape>
            </w:pict>
          </mc:Fallback>
        </mc:AlternateContent>
      </w:r>
    </w:p>
    <w:p w14:paraId="480F715E" w14:textId="77777777" w:rsidR="007779BE" w:rsidRDefault="00000000">
      <w:pPr>
        <w:spacing w:before="142"/>
        <w:ind w:left="338" w:right="381"/>
        <w:jc w:val="both"/>
        <w:rPr>
          <w:sz w:val="20"/>
        </w:rPr>
      </w:pPr>
      <w:r>
        <w:rPr>
          <w:sz w:val="20"/>
        </w:rPr>
        <w:t>materia</w:t>
      </w:r>
      <w:r>
        <w:rPr>
          <w:spacing w:val="-4"/>
          <w:sz w:val="20"/>
        </w:rPr>
        <w:t xml:space="preserve"> </w:t>
      </w:r>
      <w:r>
        <w:rPr>
          <w:sz w:val="20"/>
        </w:rPr>
        <w:t>les</w:t>
      </w:r>
      <w:r>
        <w:rPr>
          <w:spacing w:val="-5"/>
          <w:sz w:val="20"/>
        </w:rPr>
        <w:t xml:space="preserve"> </w:t>
      </w:r>
      <w:r>
        <w:rPr>
          <w:sz w:val="20"/>
        </w:rPr>
        <w:t>otorga.</w:t>
      </w:r>
      <w:r>
        <w:rPr>
          <w:spacing w:val="-4"/>
          <w:sz w:val="20"/>
        </w:rPr>
        <w:t xml:space="preserve"> </w:t>
      </w:r>
      <w:r>
        <w:rPr>
          <w:sz w:val="20"/>
        </w:rPr>
        <w:t>Corresponde</w:t>
      </w:r>
      <w:r>
        <w:rPr>
          <w:spacing w:val="-4"/>
          <w:sz w:val="20"/>
        </w:rPr>
        <w:t xml:space="preserve"> </w:t>
      </w:r>
      <w:r>
        <w:rPr>
          <w:sz w:val="20"/>
        </w:rPr>
        <w:t>al</w:t>
      </w:r>
      <w:r>
        <w:rPr>
          <w:spacing w:val="-4"/>
          <w:sz w:val="20"/>
        </w:rPr>
        <w:t xml:space="preserve"> </w:t>
      </w:r>
      <w:r>
        <w:rPr>
          <w:sz w:val="20"/>
        </w:rPr>
        <w:t>primero</w:t>
      </w:r>
      <w:r>
        <w:rPr>
          <w:spacing w:val="-3"/>
          <w:sz w:val="20"/>
        </w:rPr>
        <w:t xml:space="preserve"> </w:t>
      </w:r>
      <w:r>
        <w:rPr>
          <w:sz w:val="20"/>
        </w:rPr>
        <w:t>la</w:t>
      </w:r>
      <w:r>
        <w:rPr>
          <w:spacing w:val="-4"/>
          <w:sz w:val="20"/>
        </w:rPr>
        <w:t xml:space="preserve"> </w:t>
      </w:r>
      <w:r>
        <w:rPr>
          <w:sz w:val="20"/>
        </w:rPr>
        <w:t>representación</w:t>
      </w:r>
      <w:r>
        <w:rPr>
          <w:spacing w:val="-3"/>
          <w:sz w:val="20"/>
        </w:rPr>
        <w:t xml:space="preserve"> </w:t>
      </w:r>
      <w:r>
        <w:rPr>
          <w:sz w:val="20"/>
        </w:rPr>
        <w:t>legal</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Corte,</w:t>
      </w:r>
      <w:r>
        <w:rPr>
          <w:spacing w:val="-4"/>
          <w:sz w:val="20"/>
        </w:rPr>
        <w:t xml:space="preserve"> </w:t>
      </w:r>
      <w:r>
        <w:rPr>
          <w:sz w:val="20"/>
        </w:rPr>
        <w:t>adoptar</w:t>
      </w:r>
      <w:r>
        <w:rPr>
          <w:spacing w:val="-4"/>
          <w:sz w:val="20"/>
        </w:rPr>
        <w:t xml:space="preserve"> </w:t>
      </w:r>
      <w:r>
        <w:rPr>
          <w:sz w:val="20"/>
        </w:rPr>
        <w:t>las</w:t>
      </w:r>
      <w:r>
        <w:rPr>
          <w:spacing w:val="-8"/>
          <w:sz w:val="20"/>
        </w:rPr>
        <w:t xml:space="preserve"> </w:t>
      </w:r>
      <w:r>
        <w:rPr>
          <w:sz w:val="20"/>
        </w:rPr>
        <w:t>medidas</w:t>
      </w:r>
      <w:r>
        <w:rPr>
          <w:spacing w:val="-5"/>
          <w:sz w:val="20"/>
        </w:rPr>
        <w:t xml:space="preserve"> </w:t>
      </w:r>
      <w:r>
        <w:rPr>
          <w:sz w:val="20"/>
        </w:rPr>
        <w:t>necesarias</w:t>
      </w:r>
      <w:r>
        <w:rPr>
          <w:spacing w:val="-5"/>
          <w:sz w:val="20"/>
        </w:rPr>
        <w:t xml:space="preserve"> </w:t>
      </w:r>
      <w:r>
        <w:rPr>
          <w:sz w:val="20"/>
        </w:rPr>
        <w:t>para</w:t>
      </w:r>
      <w:r>
        <w:rPr>
          <w:spacing w:val="-4"/>
          <w:sz w:val="20"/>
        </w:rPr>
        <w:t xml:space="preserve"> </w:t>
      </w:r>
      <w:r>
        <w:rPr>
          <w:sz w:val="20"/>
        </w:rPr>
        <w:t>su buen</w:t>
      </w:r>
      <w:r>
        <w:rPr>
          <w:spacing w:val="-9"/>
          <w:sz w:val="20"/>
        </w:rPr>
        <w:t xml:space="preserve"> </w:t>
      </w:r>
      <w:r>
        <w:rPr>
          <w:sz w:val="20"/>
        </w:rPr>
        <w:t>funcionamiento</w:t>
      </w:r>
      <w:r>
        <w:rPr>
          <w:spacing w:val="-9"/>
          <w:sz w:val="20"/>
        </w:rPr>
        <w:t xml:space="preserve"> </w:t>
      </w:r>
      <w:r>
        <w:rPr>
          <w:sz w:val="20"/>
        </w:rPr>
        <w:t>y</w:t>
      </w:r>
      <w:r>
        <w:rPr>
          <w:spacing w:val="-9"/>
          <w:sz w:val="20"/>
        </w:rPr>
        <w:t xml:space="preserve"> </w:t>
      </w:r>
      <w:r>
        <w:rPr>
          <w:sz w:val="20"/>
        </w:rPr>
        <w:t>seleccionar,</w:t>
      </w:r>
      <w:r>
        <w:rPr>
          <w:spacing w:val="-10"/>
          <w:sz w:val="20"/>
        </w:rPr>
        <w:t xml:space="preserve"> </w:t>
      </w:r>
      <w:r>
        <w:rPr>
          <w:sz w:val="20"/>
        </w:rPr>
        <w:t>nombrar</w:t>
      </w:r>
      <w:r>
        <w:rPr>
          <w:spacing w:val="-9"/>
          <w:sz w:val="20"/>
        </w:rPr>
        <w:t xml:space="preserve"> </w:t>
      </w:r>
      <w:r>
        <w:rPr>
          <w:sz w:val="20"/>
        </w:rPr>
        <w:t>y</w:t>
      </w:r>
      <w:r>
        <w:rPr>
          <w:spacing w:val="-9"/>
          <w:sz w:val="20"/>
        </w:rPr>
        <w:t xml:space="preserve"> </w:t>
      </w:r>
      <w:r>
        <w:rPr>
          <w:sz w:val="20"/>
        </w:rPr>
        <w:t>remover</w:t>
      </w:r>
      <w:r>
        <w:rPr>
          <w:spacing w:val="-9"/>
          <w:sz w:val="20"/>
        </w:rPr>
        <w:t xml:space="preserve"> </w:t>
      </w:r>
      <w:r>
        <w:rPr>
          <w:sz w:val="20"/>
        </w:rPr>
        <w:t>su</w:t>
      </w:r>
      <w:r>
        <w:rPr>
          <w:spacing w:val="-9"/>
          <w:sz w:val="20"/>
        </w:rPr>
        <w:t xml:space="preserve"> </w:t>
      </w:r>
      <w:r>
        <w:rPr>
          <w:sz w:val="20"/>
        </w:rPr>
        <w:t>personal</w:t>
      </w:r>
      <w:r>
        <w:rPr>
          <w:spacing w:val="-10"/>
          <w:sz w:val="20"/>
        </w:rPr>
        <w:t xml:space="preserve"> </w:t>
      </w:r>
      <w:r>
        <w:rPr>
          <w:sz w:val="20"/>
        </w:rPr>
        <w:t>(arts.</w:t>
      </w:r>
      <w:r>
        <w:rPr>
          <w:spacing w:val="-9"/>
          <w:sz w:val="20"/>
        </w:rPr>
        <w:t xml:space="preserve"> </w:t>
      </w:r>
      <w:r>
        <w:rPr>
          <w:sz w:val="20"/>
        </w:rPr>
        <w:t>166</w:t>
      </w:r>
      <w:r>
        <w:rPr>
          <w:spacing w:val="-9"/>
          <w:sz w:val="20"/>
        </w:rPr>
        <w:t xml:space="preserve"> </w:t>
      </w:r>
      <w:r>
        <w:rPr>
          <w:sz w:val="20"/>
        </w:rPr>
        <w:t>y</w:t>
      </w:r>
      <w:r>
        <w:rPr>
          <w:spacing w:val="-12"/>
          <w:sz w:val="20"/>
        </w:rPr>
        <w:t xml:space="preserve"> </w:t>
      </w:r>
      <w:r>
        <w:rPr>
          <w:sz w:val="20"/>
        </w:rPr>
        <w:t>188)</w:t>
      </w:r>
      <w:r>
        <w:rPr>
          <w:spacing w:val="-10"/>
          <w:sz w:val="20"/>
        </w:rPr>
        <w:t xml:space="preserve"> </w:t>
      </w:r>
      <w:r>
        <w:rPr>
          <w:sz w:val="20"/>
        </w:rPr>
        <w:t>y</w:t>
      </w:r>
      <w:r>
        <w:rPr>
          <w:spacing w:val="-9"/>
          <w:sz w:val="20"/>
        </w:rPr>
        <w:t xml:space="preserve"> </w:t>
      </w:r>
      <w:r>
        <w:rPr>
          <w:sz w:val="20"/>
        </w:rPr>
        <w:t>al</w:t>
      </w:r>
      <w:r>
        <w:rPr>
          <w:spacing w:val="-10"/>
          <w:sz w:val="20"/>
        </w:rPr>
        <w:t xml:space="preserve"> </w:t>
      </w:r>
      <w:r>
        <w:rPr>
          <w:sz w:val="20"/>
        </w:rPr>
        <w:t>Pleno,</w:t>
      </w:r>
      <w:r>
        <w:rPr>
          <w:spacing w:val="-10"/>
          <w:sz w:val="20"/>
        </w:rPr>
        <w:t xml:space="preserve"> </w:t>
      </w:r>
      <w:r>
        <w:rPr>
          <w:sz w:val="20"/>
        </w:rPr>
        <w:t>dictar</w:t>
      </w:r>
      <w:r>
        <w:rPr>
          <w:spacing w:val="-9"/>
          <w:sz w:val="20"/>
        </w:rPr>
        <w:t xml:space="preserve"> </w:t>
      </w:r>
      <w:r>
        <w:rPr>
          <w:sz w:val="20"/>
        </w:rPr>
        <w:t>los</w:t>
      </w:r>
      <w:r>
        <w:rPr>
          <w:spacing w:val="-11"/>
          <w:sz w:val="20"/>
        </w:rPr>
        <w:t xml:space="preserve"> </w:t>
      </w:r>
      <w:r>
        <w:rPr>
          <w:sz w:val="20"/>
        </w:rPr>
        <w:t>reglamentos sobre organización y funcionamiento de la misma (art 166) y aprobar su Presupuesto (art 186). Estas medidas de autogobierno contribuyen a preservar la independencia del tribunal, que es el marco necesario para la libertad de criterio de sus integrantes…”. M</w:t>
      </w:r>
      <w:r>
        <w:rPr>
          <w:sz w:val="16"/>
        </w:rPr>
        <w:t xml:space="preserve">ALDONADO </w:t>
      </w:r>
      <w:r>
        <w:rPr>
          <w:sz w:val="20"/>
        </w:rPr>
        <w:t>A</w:t>
      </w:r>
      <w:r>
        <w:rPr>
          <w:sz w:val="16"/>
        </w:rPr>
        <w:t>GUIRRE</w:t>
      </w:r>
      <w:r>
        <w:rPr>
          <w:sz w:val="20"/>
        </w:rPr>
        <w:t>,</w:t>
      </w:r>
      <w:r>
        <w:rPr>
          <w:spacing w:val="-1"/>
          <w:sz w:val="20"/>
        </w:rPr>
        <w:t xml:space="preserve"> </w:t>
      </w:r>
      <w:r>
        <w:rPr>
          <w:sz w:val="20"/>
        </w:rPr>
        <w:t xml:space="preserve">Alejandro, </w:t>
      </w:r>
      <w:r>
        <w:rPr>
          <w:i/>
          <w:sz w:val="20"/>
        </w:rPr>
        <w:t>Op. cit.</w:t>
      </w:r>
      <w:r>
        <w:rPr>
          <w:sz w:val="20"/>
        </w:rPr>
        <w:t>, p. 411.</w:t>
      </w:r>
    </w:p>
    <w:p w14:paraId="137D1052" w14:textId="77777777" w:rsidR="007779BE" w:rsidRDefault="007779BE">
      <w:pPr>
        <w:jc w:val="both"/>
        <w:rPr>
          <w:sz w:val="20"/>
        </w:rPr>
        <w:sectPr w:rsidR="007779BE">
          <w:pgSz w:w="12240" w:h="15840"/>
          <w:pgMar w:top="1080" w:right="1080" w:bottom="780" w:left="1080" w:header="406" w:footer="595" w:gutter="0"/>
          <w:cols w:space="720"/>
        </w:sectPr>
      </w:pPr>
    </w:p>
    <w:p w14:paraId="3FE7E637" w14:textId="77777777" w:rsidR="007779BE" w:rsidRDefault="007779BE">
      <w:pPr>
        <w:pStyle w:val="Textoindependiente"/>
      </w:pPr>
    </w:p>
    <w:p w14:paraId="3E77B04F" w14:textId="77777777" w:rsidR="007779BE" w:rsidRDefault="007779BE">
      <w:pPr>
        <w:pStyle w:val="Textoindependiente"/>
        <w:spacing w:before="8"/>
      </w:pPr>
    </w:p>
    <w:p w14:paraId="10B3A8DC" w14:textId="77777777" w:rsidR="007779BE" w:rsidRDefault="00000000">
      <w:pPr>
        <w:pStyle w:val="Prrafodelista"/>
        <w:numPr>
          <w:ilvl w:val="1"/>
          <w:numId w:val="13"/>
        </w:numPr>
        <w:tabs>
          <w:tab w:val="left" w:pos="1055"/>
          <w:tab w:val="left" w:pos="1058"/>
        </w:tabs>
        <w:spacing w:before="1" w:line="276" w:lineRule="auto"/>
        <w:ind w:right="335"/>
        <w:jc w:val="both"/>
        <w:rPr>
          <w:sz w:val="24"/>
        </w:rPr>
      </w:pPr>
      <w:r>
        <w:rPr>
          <w:sz w:val="24"/>
        </w:rPr>
        <w:t>Conocer</w:t>
      </w:r>
      <w:r>
        <w:rPr>
          <w:spacing w:val="-3"/>
          <w:sz w:val="24"/>
        </w:rPr>
        <w:t xml:space="preserve"> </w:t>
      </w:r>
      <w:r>
        <w:rPr>
          <w:sz w:val="24"/>
        </w:rPr>
        <w:t>de</w:t>
      </w:r>
      <w:r>
        <w:rPr>
          <w:spacing w:val="-5"/>
          <w:sz w:val="24"/>
        </w:rPr>
        <w:t xml:space="preserve"> </w:t>
      </w:r>
      <w:r>
        <w:rPr>
          <w:sz w:val="24"/>
        </w:rPr>
        <w:t>las</w:t>
      </w:r>
      <w:r>
        <w:rPr>
          <w:spacing w:val="-4"/>
          <w:sz w:val="24"/>
        </w:rPr>
        <w:t xml:space="preserve"> </w:t>
      </w:r>
      <w:r>
        <w:rPr>
          <w:sz w:val="24"/>
        </w:rPr>
        <w:t>cuestiones</w:t>
      </w:r>
      <w:r>
        <w:rPr>
          <w:spacing w:val="-4"/>
          <w:sz w:val="24"/>
        </w:rPr>
        <w:t xml:space="preserve"> </w:t>
      </w:r>
      <w:r>
        <w:rPr>
          <w:sz w:val="24"/>
        </w:rPr>
        <w:t>de</w:t>
      </w:r>
      <w:r>
        <w:rPr>
          <w:spacing w:val="-4"/>
          <w:sz w:val="24"/>
        </w:rPr>
        <w:t xml:space="preserve"> </w:t>
      </w:r>
      <w:r>
        <w:rPr>
          <w:sz w:val="24"/>
        </w:rPr>
        <w:t>competencia</w:t>
      </w:r>
      <w:r>
        <w:rPr>
          <w:spacing w:val="-2"/>
          <w:sz w:val="24"/>
        </w:rPr>
        <w:t xml:space="preserve"> </w:t>
      </w:r>
      <w:r>
        <w:rPr>
          <w:sz w:val="24"/>
        </w:rPr>
        <w:t>entre</w:t>
      </w:r>
      <w:r>
        <w:rPr>
          <w:spacing w:val="-5"/>
          <w:sz w:val="24"/>
        </w:rPr>
        <w:t xml:space="preserve"> </w:t>
      </w:r>
      <w:r>
        <w:rPr>
          <w:sz w:val="24"/>
        </w:rPr>
        <w:t>los</w:t>
      </w:r>
      <w:r>
        <w:rPr>
          <w:spacing w:val="-4"/>
          <w:sz w:val="24"/>
        </w:rPr>
        <w:t xml:space="preserve"> </w:t>
      </w:r>
      <w:r>
        <w:rPr>
          <w:sz w:val="24"/>
        </w:rPr>
        <w:t>organismos</w:t>
      </w:r>
      <w:r>
        <w:rPr>
          <w:spacing w:val="-4"/>
          <w:sz w:val="24"/>
        </w:rPr>
        <w:t xml:space="preserve"> </w:t>
      </w:r>
      <w:r>
        <w:rPr>
          <w:sz w:val="24"/>
        </w:rPr>
        <w:t>y</w:t>
      </w:r>
      <w:r>
        <w:rPr>
          <w:spacing w:val="-3"/>
          <w:sz w:val="24"/>
        </w:rPr>
        <w:t xml:space="preserve"> </w:t>
      </w:r>
      <w:r>
        <w:rPr>
          <w:sz w:val="24"/>
        </w:rPr>
        <w:t>entidades</w:t>
      </w:r>
      <w:r>
        <w:rPr>
          <w:spacing w:val="-1"/>
          <w:sz w:val="24"/>
        </w:rPr>
        <w:t xml:space="preserve"> </w:t>
      </w:r>
      <w:r>
        <w:rPr>
          <w:sz w:val="24"/>
        </w:rPr>
        <w:t>autónomas</w:t>
      </w:r>
      <w:r>
        <w:rPr>
          <w:spacing w:val="-4"/>
          <w:sz w:val="24"/>
        </w:rPr>
        <w:t xml:space="preserve"> </w:t>
      </w:r>
      <w:r>
        <w:rPr>
          <w:sz w:val="24"/>
        </w:rPr>
        <w:t xml:space="preserve">del </w:t>
      </w:r>
      <w:r>
        <w:rPr>
          <w:spacing w:val="-2"/>
          <w:sz w:val="24"/>
        </w:rPr>
        <w:t>Estado.</w:t>
      </w:r>
    </w:p>
    <w:p w14:paraId="5761B173" w14:textId="77777777" w:rsidR="007779BE" w:rsidRDefault="007779BE">
      <w:pPr>
        <w:pStyle w:val="Textoindependiente"/>
        <w:spacing w:before="3"/>
      </w:pPr>
    </w:p>
    <w:p w14:paraId="59E16516" w14:textId="77777777" w:rsidR="007779BE" w:rsidRDefault="00000000">
      <w:pPr>
        <w:pStyle w:val="Textoindependiente"/>
        <w:spacing w:before="1" w:line="276" w:lineRule="auto"/>
        <w:ind w:left="338" w:right="336" w:firstLine="707"/>
        <w:jc w:val="both"/>
      </w:pPr>
      <w:r>
        <w:t>Así</w:t>
      </w:r>
      <w:r>
        <w:rPr>
          <w:spacing w:val="-6"/>
        </w:rPr>
        <w:t xml:space="preserve"> </w:t>
      </w:r>
      <w:r>
        <w:t>también</w:t>
      </w:r>
      <w:r>
        <w:rPr>
          <w:spacing w:val="-6"/>
        </w:rPr>
        <w:t xml:space="preserve"> </w:t>
      </w:r>
      <w:r>
        <w:t>el</w:t>
      </w:r>
      <w:r>
        <w:rPr>
          <w:spacing w:val="-5"/>
        </w:rPr>
        <w:t xml:space="preserve"> </w:t>
      </w:r>
      <w:r>
        <w:t>artículo</w:t>
      </w:r>
      <w:r>
        <w:rPr>
          <w:spacing w:val="-5"/>
        </w:rPr>
        <w:t xml:space="preserve"> </w:t>
      </w:r>
      <w:r>
        <w:t>165</w:t>
      </w:r>
      <w:r>
        <w:rPr>
          <w:spacing w:val="-6"/>
        </w:rPr>
        <w:t xml:space="preserve"> </w:t>
      </w:r>
      <w:r>
        <w:t>de</w:t>
      </w:r>
      <w:r>
        <w:rPr>
          <w:spacing w:val="-7"/>
        </w:rPr>
        <w:t xml:space="preserve"> </w:t>
      </w:r>
      <w:r>
        <w:t>la</w:t>
      </w:r>
      <w:r>
        <w:rPr>
          <w:spacing w:val="-6"/>
        </w:rPr>
        <w:t xml:space="preserve"> </w:t>
      </w:r>
      <w:r>
        <w:t>referida</w:t>
      </w:r>
      <w:r>
        <w:rPr>
          <w:spacing w:val="-7"/>
        </w:rPr>
        <w:t xml:space="preserve"> </w:t>
      </w:r>
      <w:r>
        <w:t>ley</w:t>
      </w:r>
      <w:r>
        <w:rPr>
          <w:spacing w:val="-6"/>
        </w:rPr>
        <w:t xml:space="preserve"> </w:t>
      </w:r>
      <w:r>
        <w:t>procesal</w:t>
      </w:r>
      <w:r>
        <w:rPr>
          <w:spacing w:val="-5"/>
        </w:rPr>
        <w:t xml:space="preserve"> </w:t>
      </w:r>
      <w:r>
        <w:t>constitucional</w:t>
      </w:r>
      <w:r>
        <w:rPr>
          <w:spacing w:val="-6"/>
        </w:rPr>
        <w:t xml:space="preserve"> </w:t>
      </w:r>
      <w:r>
        <w:t>le</w:t>
      </w:r>
      <w:r>
        <w:rPr>
          <w:spacing w:val="-6"/>
        </w:rPr>
        <w:t xml:space="preserve"> </w:t>
      </w:r>
      <w:r>
        <w:t>otorga</w:t>
      </w:r>
      <w:r>
        <w:rPr>
          <w:spacing w:val="-7"/>
        </w:rPr>
        <w:t xml:space="preserve"> </w:t>
      </w:r>
      <w:r>
        <w:t>facultades</w:t>
      </w:r>
      <w:r>
        <w:rPr>
          <w:spacing w:val="-6"/>
        </w:rPr>
        <w:t xml:space="preserve"> </w:t>
      </w:r>
      <w:r>
        <w:t>al tribunal</w:t>
      </w:r>
      <w:r>
        <w:rPr>
          <w:spacing w:val="-17"/>
        </w:rPr>
        <w:t xml:space="preserve"> </w:t>
      </w:r>
      <w:r>
        <w:t>constitucional</w:t>
      </w:r>
      <w:r>
        <w:rPr>
          <w:spacing w:val="-15"/>
        </w:rPr>
        <w:t xml:space="preserve"> </w:t>
      </w:r>
      <w:r>
        <w:t>para</w:t>
      </w:r>
      <w:r>
        <w:rPr>
          <w:spacing w:val="-15"/>
        </w:rPr>
        <w:t xml:space="preserve"> </w:t>
      </w:r>
      <w:r>
        <w:t>dictar</w:t>
      </w:r>
      <w:r>
        <w:rPr>
          <w:spacing w:val="-13"/>
        </w:rPr>
        <w:t xml:space="preserve"> </w:t>
      </w:r>
      <w:r>
        <w:t>“los</w:t>
      </w:r>
      <w:r>
        <w:rPr>
          <w:spacing w:val="-13"/>
        </w:rPr>
        <w:t xml:space="preserve"> </w:t>
      </w:r>
      <w:r>
        <w:t>reglamentos</w:t>
      </w:r>
      <w:r>
        <w:rPr>
          <w:spacing w:val="-12"/>
        </w:rPr>
        <w:t xml:space="preserve"> </w:t>
      </w:r>
      <w:r>
        <w:t>para</w:t>
      </w:r>
      <w:r>
        <w:rPr>
          <w:spacing w:val="-15"/>
        </w:rPr>
        <w:t xml:space="preserve"> </w:t>
      </w:r>
      <w:r>
        <w:t>su</w:t>
      </w:r>
      <w:r>
        <w:rPr>
          <w:spacing w:val="-14"/>
        </w:rPr>
        <w:t xml:space="preserve"> </w:t>
      </w:r>
      <w:r>
        <w:t>propia</w:t>
      </w:r>
      <w:r>
        <w:rPr>
          <w:spacing w:val="-15"/>
        </w:rPr>
        <w:t xml:space="preserve"> </w:t>
      </w:r>
      <w:r>
        <w:t>organización</w:t>
      </w:r>
      <w:r>
        <w:rPr>
          <w:spacing w:val="-14"/>
        </w:rPr>
        <w:t xml:space="preserve"> </w:t>
      </w:r>
      <w:r>
        <w:t>y</w:t>
      </w:r>
      <w:r>
        <w:rPr>
          <w:spacing w:val="-13"/>
        </w:rPr>
        <w:t xml:space="preserve"> </w:t>
      </w:r>
      <w:r>
        <w:rPr>
          <w:spacing w:val="-2"/>
        </w:rPr>
        <w:t>funcionamiento”.</w:t>
      </w:r>
    </w:p>
    <w:p w14:paraId="36EFF4CE" w14:textId="77777777" w:rsidR="007779BE" w:rsidRDefault="007779BE">
      <w:pPr>
        <w:pStyle w:val="Textoindependiente"/>
        <w:spacing w:before="3"/>
      </w:pPr>
    </w:p>
    <w:p w14:paraId="2E8F4752" w14:textId="77777777" w:rsidR="007779BE" w:rsidRDefault="00000000">
      <w:pPr>
        <w:pStyle w:val="Textoindependiente"/>
        <w:spacing w:line="276" w:lineRule="auto"/>
        <w:ind w:left="338" w:right="334" w:firstLine="707"/>
        <w:jc w:val="both"/>
      </w:pPr>
      <w:r>
        <w:t>A</w:t>
      </w:r>
      <w:r>
        <w:rPr>
          <w:spacing w:val="-4"/>
        </w:rPr>
        <w:t xml:space="preserve"> </w:t>
      </w:r>
      <w:r>
        <w:t>efecto de propiciar un mejor entendimiento del tema, el jurista guatemalteco M</w:t>
      </w:r>
      <w:r>
        <w:rPr>
          <w:sz w:val="19"/>
        </w:rPr>
        <w:t xml:space="preserve">ORALES </w:t>
      </w:r>
      <w:r>
        <w:t>B</w:t>
      </w:r>
      <w:r>
        <w:rPr>
          <w:sz w:val="19"/>
        </w:rPr>
        <w:t>USTAMANTE</w:t>
      </w:r>
      <w:r>
        <w:rPr>
          <w:spacing w:val="-7"/>
          <w:sz w:val="19"/>
        </w:rPr>
        <w:t xml:space="preserve"> </w:t>
      </w:r>
      <w:r>
        <w:t>sistematiza</w:t>
      </w:r>
      <w:r>
        <w:rPr>
          <w:spacing w:val="-7"/>
        </w:rPr>
        <w:t xml:space="preserve"> </w:t>
      </w:r>
      <w:r>
        <w:t>en</w:t>
      </w:r>
      <w:r>
        <w:rPr>
          <w:spacing w:val="-7"/>
        </w:rPr>
        <w:t xml:space="preserve"> </w:t>
      </w:r>
      <w:r>
        <w:t>cuatro</w:t>
      </w:r>
      <w:r>
        <w:rPr>
          <w:spacing w:val="-7"/>
        </w:rPr>
        <w:t xml:space="preserve"> </w:t>
      </w:r>
      <w:r>
        <w:t>grupos</w:t>
      </w:r>
      <w:r>
        <w:rPr>
          <w:spacing w:val="-7"/>
        </w:rPr>
        <w:t xml:space="preserve"> </w:t>
      </w:r>
      <w:r>
        <w:t>las</w:t>
      </w:r>
      <w:r>
        <w:rPr>
          <w:spacing w:val="-7"/>
        </w:rPr>
        <w:t xml:space="preserve"> </w:t>
      </w:r>
      <w:r>
        <w:t>competencias</w:t>
      </w:r>
      <w:r>
        <w:rPr>
          <w:spacing w:val="-7"/>
        </w:rPr>
        <w:t xml:space="preserve"> </w:t>
      </w:r>
      <w:r>
        <w:t>asignadas</w:t>
      </w:r>
      <w:r>
        <w:rPr>
          <w:spacing w:val="-7"/>
        </w:rPr>
        <w:t xml:space="preserve"> </w:t>
      </w:r>
      <w:r>
        <w:t>por</w:t>
      </w:r>
      <w:r>
        <w:rPr>
          <w:spacing w:val="-8"/>
        </w:rPr>
        <w:t xml:space="preserve"> </w:t>
      </w:r>
      <w:r>
        <w:t>la</w:t>
      </w:r>
      <w:r>
        <w:rPr>
          <w:spacing w:val="-7"/>
        </w:rPr>
        <w:t xml:space="preserve"> </w:t>
      </w:r>
      <w:r>
        <w:t>Constitución</w:t>
      </w:r>
      <w:r>
        <w:rPr>
          <w:spacing w:val="-7"/>
        </w:rPr>
        <w:t xml:space="preserve"> </w:t>
      </w:r>
      <w:r>
        <w:t>y</w:t>
      </w:r>
      <w:r>
        <w:rPr>
          <w:spacing w:val="-7"/>
        </w:rPr>
        <w:t xml:space="preserve"> </w:t>
      </w:r>
      <w:r>
        <w:t>la</w:t>
      </w:r>
      <w:r>
        <w:rPr>
          <w:spacing w:val="-7"/>
        </w:rPr>
        <w:t xml:space="preserve"> </w:t>
      </w:r>
      <w:r>
        <w:t>ley procesal constitucional a la Corte de Constitucionalidad, estas son las siguientes</w:t>
      </w:r>
      <w:hyperlink w:anchor="_bookmark23" w:history="1">
        <w:r>
          <w:rPr>
            <w:vertAlign w:val="superscript"/>
          </w:rPr>
          <w:t>21</w:t>
        </w:r>
      </w:hyperlink>
      <w:r>
        <w:t>:</w:t>
      </w:r>
    </w:p>
    <w:p w14:paraId="49AFEF61" w14:textId="77777777" w:rsidR="007779BE" w:rsidRDefault="007779BE">
      <w:pPr>
        <w:pStyle w:val="Textoindependiente"/>
        <w:spacing w:before="6"/>
      </w:pPr>
    </w:p>
    <w:p w14:paraId="7D7F26DD" w14:textId="77777777" w:rsidR="007779BE" w:rsidRDefault="00000000">
      <w:pPr>
        <w:pStyle w:val="Prrafodelista"/>
        <w:numPr>
          <w:ilvl w:val="2"/>
          <w:numId w:val="13"/>
        </w:numPr>
        <w:tabs>
          <w:tab w:val="left" w:pos="1058"/>
        </w:tabs>
        <w:spacing w:line="276" w:lineRule="auto"/>
        <w:ind w:right="336"/>
        <w:jc w:val="both"/>
        <w:rPr>
          <w:sz w:val="24"/>
        </w:rPr>
      </w:pPr>
      <w:r>
        <w:rPr>
          <w:b/>
          <w:sz w:val="24"/>
        </w:rPr>
        <w:t>Competencia jurisdiccional</w:t>
      </w:r>
      <w:r>
        <w:rPr>
          <w:sz w:val="24"/>
        </w:rPr>
        <w:t>, la cual es la faceta del ámbito de competencia de la Corte que más volumen de trabajo le impone, siendo en la que se encuentra sustancialmente enfocada la mayor parte de su actividad; en esencia, atañe al control de constitucionalidad denominado</w:t>
      </w:r>
      <w:r>
        <w:rPr>
          <w:spacing w:val="-6"/>
          <w:sz w:val="24"/>
        </w:rPr>
        <w:t xml:space="preserve"> </w:t>
      </w:r>
      <w:r>
        <w:rPr>
          <w:sz w:val="24"/>
        </w:rPr>
        <w:t>reparador</w:t>
      </w:r>
      <w:r>
        <w:rPr>
          <w:spacing w:val="-7"/>
          <w:sz w:val="24"/>
        </w:rPr>
        <w:t xml:space="preserve"> </w:t>
      </w:r>
      <w:r>
        <w:rPr>
          <w:sz w:val="24"/>
        </w:rPr>
        <w:t>o</w:t>
      </w:r>
      <w:r>
        <w:rPr>
          <w:spacing w:val="-3"/>
          <w:sz w:val="24"/>
        </w:rPr>
        <w:t xml:space="preserve"> </w:t>
      </w:r>
      <w:r>
        <w:rPr>
          <w:i/>
          <w:sz w:val="24"/>
        </w:rPr>
        <w:t>a</w:t>
      </w:r>
      <w:r>
        <w:rPr>
          <w:i/>
          <w:spacing w:val="-6"/>
          <w:sz w:val="24"/>
        </w:rPr>
        <w:t xml:space="preserve"> </w:t>
      </w:r>
      <w:r>
        <w:rPr>
          <w:i/>
          <w:sz w:val="24"/>
        </w:rPr>
        <w:t>posteriori</w:t>
      </w:r>
      <w:r>
        <w:rPr>
          <w:i/>
          <w:spacing w:val="-5"/>
          <w:sz w:val="24"/>
        </w:rPr>
        <w:t xml:space="preserve"> </w:t>
      </w:r>
      <w:r>
        <w:rPr>
          <w:sz w:val="24"/>
        </w:rPr>
        <w:t>y</w:t>
      </w:r>
      <w:r>
        <w:rPr>
          <w:spacing w:val="-6"/>
          <w:sz w:val="24"/>
        </w:rPr>
        <w:t xml:space="preserve"> </w:t>
      </w:r>
      <w:r>
        <w:rPr>
          <w:sz w:val="24"/>
        </w:rPr>
        <w:t>a</w:t>
      </w:r>
      <w:r>
        <w:rPr>
          <w:spacing w:val="-7"/>
          <w:sz w:val="24"/>
        </w:rPr>
        <w:t xml:space="preserve"> </w:t>
      </w:r>
      <w:r>
        <w:rPr>
          <w:sz w:val="24"/>
        </w:rPr>
        <w:t>la</w:t>
      </w:r>
      <w:r>
        <w:rPr>
          <w:spacing w:val="-6"/>
          <w:sz w:val="24"/>
        </w:rPr>
        <w:t xml:space="preserve"> </w:t>
      </w:r>
      <w:r>
        <w:rPr>
          <w:sz w:val="24"/>
        </w:rPr>
        <w:t>tutela</w:t>
      </w:r>
      <w:r>
        <w:rPr>
          <w:spacing w:val="-9"/>
          <w:sz w:val="24"/>
        </w:rPr>
        <w:t xml:space="preserve"> </w:t>
      </w:r>
      <w:r>
        <w:rPr>
          <w:sz w:val="24"/>
        </w:rPr>
        <w:t>de</w:t>
      </w:r>
      <w:r>
        <w:rPr>
          <w:spacing w:val="-7"/>
          <w:sz w:val="24"/>
        </w:rPr>
        <w:t xml:space="preserve"> </w:t>
      </w:r>
      <w:r>
        <w:rPr>
          <w:sz w:val="24"/>
        </w:rPr>
        <w:t>derechos</w:t>
      </w:r>
      <w:r>
        <w:rPr>
          <w:spacing w:val="-6"/>
          <w:sz w:val="24"/>
        </w:rPr>
        <w:t xml:space="preserve"> </w:t>
      </w:r>
      <w:r>
        <w:rPr>
          <w:sz w:val="24"/>
        </w:rPr>
        <w:t>fundamentales.</w:t>
      </w:r>
      <w:r>
        <w:rPr>
          <w:spacing w:val="-6"/>
          <w:sz w:val="24"/>
        </w:rPr>
        <w:t xml:space="preserve"> </w:t>
      </w:r>
      <w:r>
        <w:rPr>
          <w:sz w:val="24"/>
        </w:rPr>
        <w:t>Ciertamente, conforme</w:t>
      </w:r>
      <w:r>
        <w:rPr>
          <w:spacing w:val="-7"/>
          <w:sz w:val="24"/>
        </w:rPr>
        <w:t xml:space="preserve"> </w:t>
      </w:r>
      <w:r>
        <w:rPr>
          <w:sz w:val="24"/>
        </w:rPr>
        <w:t>a</w:t>
      </w:r>
      <w:r>
        <w:rPr>
          <w:spacing w:val="-10"/>
          <w:sz w:val="24"/>
        </w:rPr>
        <w:t xml:space="preserve"> </w:t>
      </w:r>
      <w:r>
        <w:rPr>
          <w:sz w:val="24"/>
        </w:rPr>
        <w:t>esta</w:t>
      </w:r>
      <w:r>
        <w:rPr>
          <w:spacing w:val="-9"/>
          <w:sz w:val="24"/>
        </w:rPr>
        <w:t xml:space="preserve"> </w:t>
      </w:r>
      <w:r>
        <w:rPr>
          <w:sz w:val="24"/>
        </w:rPr>
        <w:t>competencia,</w:t>
      </w:r>
      <w:r>
        <w:rPr>
          <w:spacing w:val="-10"/>
          <w:sz w:val="24"/>
        </w:rPr>
        <w:t xml:space="preserve"> </w:t>
      </w:r>
      <w:r>
        <w:rPr>
          <w:sz w:val="24"/>
        </w:rPr>
        <w:t>el</w:t>
      </w:r>
      <w:r>
        <w:rPr>
          <w:spacing w:val="-9"/>
          <w:sz w:val="24"/>
        </w:rPr>
        <w:t xml:space="preserve"> </w:t>
      </w:r>
      <w:r>
        <w:rPr>
          <w:sz w:val="24"/>
        </w:rPr>
        <w:t>tribunal</w:t>
      </w:r>
      <w:r>
        <w:rPr>
          <w:spacing w:val="-9"/>
          <w:sz w:val="24"/>
        </w:rPr>
        <w:t xml:space="preserve"> </w:t>
      </w:r>
      <w:r>
        <w:rPr>
          <w:sz w:val="24"/>
        </w:rPr>
        <w:t>constitucional</w:t>
      </w:r>
      <w:r>
        <w:rPr>
          <w:spacing w:val="-9"/>
          <w:sz w:val="24"/>
        </w:rPr>
        <w:t xml:space="preserve"> </w:t>
      </w:r>
      <w:r>
        <w:rPr>
          <w:sz w:val="24"/>
        </w:rPr>
        <w:t>ejerce</w:t>
      </w:r>
      <w:r>
        <w:rPr>
          <w:spacing w:val="-10"/>
          <w:sz w:val="24"/>
        </w:rPr>
        <w:t xml:space="preserve"> </w:t>
      </w:r>
      <w:r>
        <w:rPr>
          <w:sz w:val="24"/>
        </w:rPr>
        <w:t>la</w:t>
      </w:r>
      <w:r>
        <w:rPr>
          <w:spacing w:val="-10"/>
          <w:sz w:val="24"/>
        </w:rPr>
        <w:t xml:space="preserve"> </w:t>
      </w:r>
      <w:r>
        <w:rPr>
          <w:sz w:val="24"/>
        </w:rPr>
        <w:t>jurisdicción</w:t>
      </w:r>
      <w:r>
        <w:rPr>
          <w:spacing w:val="-9"/>
          <w:sz w:val="24"/>
        </w:rPr>
        <w:t xml:space="preserve"> </w:t>
      </w:r>
      <w:r>
        <w:rPr>
          <w:sz w:val="24"/>
        </w:rPr>
        <w:t>privativa,</w:t>
      </w:r>
      <w:r>
        <w:rPr>
          <w:spacing w:val="-9"/>
          <w:sz w:val="24"/>
        </w:rPr>
        <w:t xml:space="preserve"> </w:t>
      </w:r>
      <w:r>
        <w:rPr>
          <w:sz w:val="24"/>
        </w:rPr>
        <w:t>que es la propia en todos los asuntos cuya resolución le ha sido asignada. En virtud de lo establecido</w:t>
      </w:r>
      <w:r>
        <w:rPr>
          <w:spacing w:val="-4"/>
          <w:sz w:val="24"/>
        </w:rPr>
        <w:t xml:space="preserve"> </w:t>
      </w:r>
      <w:r>
        <w:rPr>
          <w:sz w:val="24"/>
        </w:rPr>
        <w:t>en</w:t>
      </w:r>
      <w:r>
        <w:rPr>
          <w:spacing w:val="-1"/>
          <w:sz w:val="24"/>
        </w:rPr>
        <w:t xml:space="preserve"> </w:t>
      </w:r>
      <w:r>
        <w:rPr>
          <w:sz w:val="24"/>
        </w:rPr>
        <w:t>los</w:t>
      </w:r>
      <w:r>
        <w:rPr>
          <w:spacing w:val="-1"/>
          <w:sz w:val="24"/>
        </w:rPr>
        <w:t xml:space="preserve"> </w:t>
      </w:r>
      <w:r>
        <w:rPr>
          <w:sz w:val="24"/>
        </w:rPr>
        <w:t>artículos</w:t>
      </w:r>
      <w:r>
        <w:rPr>
          <w:spacing w:val="-1"/>
          <w:sz w:val="24"/>
        </w:rPr>
        <w:t xml:space="preserve"> </w:t>
      </w:r>
      <w:r>
        <w:rPr>
          <w:sz w:val="24"/>
        </w:rPr>
        <w:t>272</w:t>
      </w:r>
      <w:r>
        <w:rPr>
          <w:spacing w:val="-1"/>
          <w:sz w:val="24"/>
        </w:rPr>
        <w:t xml:space="preserve"> </w:t>
      </w:r>
      <w:r>
        <w:rPr>
          <w:sz w:val="24"/>
        </w:rPr>
        <w:t>de</w:t>
      </w:r>
      <w:r>
        <w:rPr>
          <w:spacing w:val="-2"/>
          <w:sz w:val="24"/>
        </w:rPr>
        <w:t xml:space="preserve"> </w:t>
      </w:r>
      <w:r>
        <w:rPr>
          <w:sz w:val="24"/>
        </w:rPr>
        <w:t>la</w:t>
      </w:r>
      <w:r>
        <w:rPr>
          <w:spacing w:val="-3"/>
          <w:sz w:val="24"/>
        </w:rPr>
        <w:t xml:space="preserve"> </w:t>
      </w:r>
      <w:r>
        <w:rPr>
          <w:sz w:val="24"/>
        </w:rPr>
        <w:t>Constitución</w:t>
      </w:r>
      <w:r>
        <w:rPr>
          <w:spacing w:val="-3"/>
          <w:sz w:val="24"/>
        </w:rPr>
        <w:t xml:space="preserve"> </w:t>
      </w:r>
      <w:r>
        <w:rPr>
          <w:sz w:val="24"/>
        </w:rPr>
        <w:t>y</w:t>
      </w:r>
      <w:r>
        <w:rPr>
          <w:spacing w:val="-1"/>
          <w:sz w:val="24"/>
        </w:rPr>
        <w:t xml:space="preserve"> </w:t>
      </w:r>
      <w:r>
        <w:rPr>
          <w:sz w:val="24"/>
        </w:rPr>
        <w:t>163</w:t>
      </w:r>
      <w:r>
        <w:rPr>
          <w:spacing w:val="-1"/>
          <w:sz w:val="24"/>
        </w:rPr>
        <w:t xml:space="preserve"> </w:t>
      </w:r>
      <w:r>
        <w:rPr>
          <w:sz w:val="24"/>
        </w:rPr>
        <w:t>de</w:t>
      </w:r>
      <w:r>
        <w:rPr>
          <w:spacing w:val="-4"/>
          <w:sz w:val="24"/>
        </w:rPr>
        <w:t xml:space="preserve"> </w:t>
      </w:r>
      <w:r>
        <w:rPr>
          <w:sz w:val="24"/>
        </w:rPr>
        <w:t>la</w:t>
      </w:r>
      <w:r>
        <w:rPr>
          <w:spacing w:val="-2"/>
          <w:sz w:val="24"/>
        </w:rPr>
        <w:t xml:space="preserve"> </w:t>
      </w:r>
      <w:r>
        <w:rPr>
          <w:sz w:val="24"/>
        </w:rPr>
        <w:t>Ley</w:t>
      </w:r>
      <w:r>
        <w:rPr>
          <w:spacing w:val="-1"/>
          <w:sz w:val="24"/>
        </w:rPr>
        <w:t xml:space="preserve"> </w:t>
      </w:r>
      <w:r>
        <w:rPr>
          <w:sz w:val="24"/>
        </w:rPr>
        <w:t>de</w:t>
      </w:r>
      <w:r>
        <w:rPr>
          <w:spacing w:val="-15"/>
          <w:sz w:val="24"/>
        </w:rPr>
        <w:t xml:space="preserve"> </w:t>
      </w:r>
      <w:r>
        <w:rPr>
          <w:sz w:val="24"/>
        </w:rPr>
        <w:t>Amparo,</w:t>
      </w:r>
      <w:r>
        <w:rPr>
          <w:spacing w:val="-2"/>
          <w:sz w:val="24"/>
        </w:rPr>
        <w:t xml:space="preserve"> </w:t>
      </w:r>
      <w:r>
        <w:rPr>
          <w:sz w:val="24"/>
        </w:rPr>
        <w:t>Exhibición Personal</w:t>
      </w:r>
      <w:r>
        <w:rPr>
          <w:spacing w:val="-8"/>
          <w:sz w:val="24"/>
        </w:rPr>
        <w:t xml:space="preserve"> </w:t>
      </w:r>
      <w:r>
        <w:rPr>
          <w:sz w:val="24"/>
        </w:rPr>
        <w:t>y</w:t>
      </w:r>
      <w:r>
        <w:rPr>
          <w:spacing w:val="-8"/>
          <w:sz w:val="24"/>
        </w:rPr>
        <w:t xml:space="preserve"> </w:t>
      </w:r>
      <w:r>
        <w:rPr>
          <w:sz w:val="24"/>
        </w:rPr>
        <w:t>de</w:t>
      </w:r>
      <w:r>
        <w:rPr>
          <w:spacing w:val="-9"/>
          <w:sz w:val="24"/>
        </w:rPr>
        <w:t xml:space="preserve"> </w:t>
      </w:r>
      <w:r>
        <w:rPr>
          <w:sz w:val="24"/>
        </w:rPr>
        <w:t>Constitucionalidad,</w:t>
      </w:r>
      <w:r>
        <w:rPr>
          <w:spacing w:val="-8"/>
          <w:sz w:val="24"/>
        </w:rPr>
        <w:t xml:space="preserve"> </w:t>
      </w:r>
      <w:r>
        <w:rPr>
          <w:sz w:val="24"/>
        </w:rPr>
        <w:t>a</w:t>
      </w:r>
      <w:r>
        <w:rPr>
          <w:spacing w:val="-9"/>
          <w:sz w:val="24"/>
        </w:rPr>
        <w:t xml:space="preserve"> </w:t>
      </w:r>
      <w:r>
        <w:rPr>
          <w:sz w:val="24"/>
        </w:rPr>
        <w:t>la</w:t>
      </w:r>
      <w:r>
        <w:rPr>
          <w:spacing w:val="-7"/>
          <w:sz w:val="24"/>
        </w:rPr>
        <w:t xml:space="preserve"> </w:t>
      </w:r>
      <w:r>
        <w:rPr>
          <w:sz w:val="24"/>
        </w:rPr>
        <w:t>Corte</w:t>
      </w:r>
      <w:r>
        <w:rPr>
          <w:spacing w:val="-9"/>
          <w:sz w:val="24"/>
        </w:rPr>
        <w:t xml:space="preserve"> </w:t>
      </w:r>
      <w:r>
        <w:rPr>
          <w:sz w:val="24"/>
        </w:rPr>
        <w:t>de</w:t>
      </w:r>
      <w:r>
        <w:rPr>
          <w:spacing w:val="-7"/>
          <w:sz w:val="24"/>
        </w:rPr>
        <w:t xml:space="preserve"> </w:t>
      </w:r>
      <w:r>
        <w:rPr>
          <w:sz w:val="24"/>
        </w:rPr>
        <w:t>Constitucionalidad</w:t>
      </w:r>
      <w:r>
        <w:rPr>
          <w:spacing w:val="-9"/>
          <w:sz w:val="24"/>
        </w:rPr>
        <w:t xml:space="preserve"> </w:t>
      </w:r>
      <w:r>
        <w:rPr>
          <w:sz w:val="24"/>
        </w:rPr>
        <w:t>le</w:t>
      </w:r>
      <w:r>
        <w:rPr>
          <w:spacing w:val="-9"/>
          <w:sz w:val="24"/>
        </w:rPr>
        <w:t xml:space="preserve"> </w:t>
      </w:r>
      <w:r>
        <w:rPr>
          <w:sz w:val="24"/>
        </w:rPr>
        <w:t>corresponde</w:t>
      </w:r>
      <w:r>
        <w:rPr>
          <w:spacing w:val="-9"/>
          <w:sz w:val="24"/>
        </w:rPr>
        <w:t xml:space="preserve"> </w:t>
      </w:r>
      <w:r>
        <w:rPr>
          <w:sz w:val="24"/>
        </w:rPr>
        <w:t>conocer:</w:t>
      </w:r>
    </w:p>
    <w:p w14:paraId="1202E932" w14:textId="77777777" w:rsidR="007779BE" w:rsidRDefault="00000000">
      <w:pPr>
        <w:pStyle w:val="Prrafodelista"/>
        <w:numPr>
          <w:ilvl w:val="3"/>
          <w:numId w:val="13"/>
        </w:numPr>
        <w:tabs>
          <w:tab w:val="left" w:pos="1551"/>
        </w:tabs>
        <w:spacing w:line="276" w:lineRule="auto"/>
        <w:ind w:right="334" w:firstLine="0"/>
        <w:jc w:val="both"/>
        <w:rPr>
          <w:sz w:val="24"/>
        </w:rPr>
      </w:pPr>
      <w:r>
        <w:rPr>
          <w:b/>
          <w:sz w:val="24"/>
        </w:rPr>
        <w:t xml:space="preserve">de manera directa </w:t>
      </w:r>
      <w:r>
        <w:rPr>
          <w:sz w:val="24"/>
        </w:rPr>
        <w:t xml:space="preserve">de: a.1.a) </w:t>
      </w:r>
      <w:r>
        <w:rPr>
          <w:b/>
          <w:sz w:val="24"/>
        </w:rPr>
        <w:t>inconstitucionalidades de leyes, reglamentos y disposiciones</w:t>
      </w:r>
      <w:r>
        <w:rPr>
          <w:b/>
          <w:spacing w:val="-15"/>
          <w:sz w:val="24"/>
        </w:rPr>
        <w:t xml:space="preserve"> </w:t>
      </w:r>
      <w:r>
        <w:rPr>
          <w:b/>
          <w:sz w:val="24"/>
        </w:rPr>
        <w:t>de</w:t>
      </w:r>
      <w:r>
        <w:rPr>
          <w:b/>
          <w:spacing w:val="-14"/>
          <w:sz w:val="24"/>
        </w:rPr>
        <w:t xml:space="preserve"> </w:t>
      </w:r>
      <w:r>
        <w:rPr>
          <w:b/>
          <w:sz w:val="24"/>
        </w:rPr>
        <w:t>carácter</w:t>
      </w:r>
      <w:r>
        <w:rPr>
          <w:b/>
          <w:spacing w:val="-15"/>
          <w:sz w:val="24"/>
        </w:rPr>
        <w:t xml:space="preserve"> </w:t>
      </w:r>
      <w:r>
        <w:rPr>
          <w:b/>
          <w:sz w:val="24"/>
        </w:rPr>
        <w:t>general</w:t>
      </w:r>
      <w:r>
        <w:rPr>
          <w:sz w:val="24"/>
        </w:rPr>
        <w:t>;</w:t>
      </w:r>
      <w:r>
        <w:rPr>
          <w:spacing w:val="-14"/>
          <w:sz w:val="24"/>
        </w:rPr>
        <w:t xml:space="preserve"> </w:t>
      </w:r>
      <w:r>
        <w:rPr>
          <w:sz w:val="24"/>
        </w:rPr>
        <w:t>y</w:t>
      </w:r>
      <w:r>
        <w:rPr>
          <w:spacing w:val="-14"/>
          <w:sz w:val="24"/>
        </w:rPr>
        <w:t xml:space="preserve"> </w:t>
      </w:r>
      <w:r>
        <w:rPr>
          <w:sz w:val="24"/>
        </w:rPr>
        <w:t>a.1.b)</w:t>
      </w:r>
      <w:r>
        <w:rPr>
          <w:spacing w:val="-15"/>
          <w:sz w:val="24"/>
        </w:rPr>
        <w:t xml:space="preserve"> </w:t>
      </w:r>
      <w:r>
        <w:rPr>
          <w:b/>
          <w:sz w:val="24"/>
        </w:rPr>
        <w:t>amparos</w:t>
      </w:r>
      <w:r>
        <w:rPr>
          <w:b/>
          <w:spacing w:val="-14"/>
          <w:sz w:val="24"/>
        </w:rPr>
        <w:t xml:space="preserve"> </w:t>
      </w:r>
      <w:r>
        <w:rPr>
          <w:b/>
          <w:sz w:val="24"/>
        </w:rPr>
        <w:t>uniinstanciales</w:t>
      </w:r>
      <w:r>
        <w:rPr>
          <w:b/>
          <w:spacing w:val="-12"/>
          <w:sz w:val="24"/>
        </w:rPr>
        <w:t xml:space="preserve"> </w:t>
      </w:r>
      <w:r>
        <w:rPr>
          <w:sz w:val="24"/>
        </w:rPr>
        <w:t>–los</w:t>
      </w:r>
      <w:r>
        <w:rPr>
          <w:spacing w:val="-15"/>
          <w:sz w:val="24"/>
        </w:rPr>
        <w:t xml:space="preserve"> </w:t>
      </w:r>
      <w:r>
        <w:rPr>
          <w:sz w:val="24"/>
        </w:rPr>
        <w:t>dirigidos</w:t>
      </w:r>
      <w:r>
        <w:rPr>
          <w:spacing w:val="-14"/>
          <w:sz w:val="24"/>
        </w:rPr>
        <w:t xml:space="preserve"> </w:t>
      </w:r>
      <w:r>
        <w:rPr>
          <w:sz w:val="24"/>
        </w:rPr>
        <w:t>contra los</w:t>
      </w:r>
      <w:r>
        <w:rPr>
          <w:spacing w:val="-5"/>
          <w:sz w:val="24"/>
        </w:rPr>
        <w:t xml:space="preserve"> </w:t>
      </w:r>
      <w:r>
        <w:rPr>
          <w:sz w:val="24"/>
        </w:rPr>
        <w:t>actos</w:t>
      </w:r>
      <w:r>
        <w:rPr>
          <w:spacing w:val="-5"/>
          <w:sz w:val="24"/>
        </w:rPr>
        <w:t xml:space="preserve"> </w:t>
      </w:r>
      <w:r>
        <w:rPr>
          <w:sz w:val="24"/>
        </w:rPr>
        <w:t>del</w:t>
      </w:r>
      <w:r>
        <w:rPr>
          <w:spacing w:val="-4"/>
          <w:sz w:val="24"/>
        </w:rPr>
        <w:t xml:space="preserve"> </w:t>
      </w:r>
      <w:r>
        <w:rPr>
          <w:sz w:val="24"/>
        </w:rPr>
        <w:t>Presidente</w:t>
      </w:r>
      <w:r>
        <w:rPr>
          <w:spacing w:val="-5"/>
          <w:sz w:val="24"/>
        </w:rPr>
        <w:t xml:space="preserve"> </w:t>
      </w:r>
      <w:r>
        <w:rPr>
          <w:sz w:val="24"/>
        </w:rPr>
        <w:t>y</w:t>
      </w:r>
      <w:r>
        <w:rPr>
          <w:spacing w:val="-12"/>
          <w:sz w:val="24"/>
        </w:rPr>
        <w:t xml:space="preserve"> </w:t>
      </w:r>
      <w:r>
        <w:rPr>
          <w:sz w:val="24"/>
        </w:rPr>
        <w:t>Vicepresidente</w:t>
      </w:r>
      <w:r>
        <w:rPr>
          <w:spacing w:val="-5"/>
          <w:sz w:val="24"/>
        </w:rPr>
        <w:t xml:space="preserve"> </w:t>
      </w:r>
      <w:r>
        <w:rPr>
          <w:sz w:val="24"/>
        </w:rPr>
        <w:t>de</w:t>
      </w:r>
      <w:r>
        <w:rPr>
          <w:spacing w:val="-5"/>
          <w:sz w:val="24"/>
        </w:rPr>
        <w:t xml:space="preserve"> </w:t>
      </w:r>
      <w:r>
        <w:rPr>
          <w:sz w:val="24"/>
        </w:rPr>
        <w:t>la</w:t>
      </w:r>
      <w:r>
        <w:rPr>
          <w:spacing w:val="-4"/>
          <w:sz w:val="24"/>
        </w:rPr>
        <w:t xml:space="preserve"> </w:t>
      </w:r>
      <w:r>
        <w:rPr>
          <w:sz w:val="24"/>
        </w:rPr>
        <w:t>República,</w:t>
      </w:r>
      <w:r>
        <w:rPr>
          <w:spacing w:val="-4"/>
          <w:sz w:val="24"/>
        </w:rPr>
        <w:t xml:space="preserve"> </w:t>
      </w:r>
      <w:r>
        <w:rPr>
          <w:sz w:val="24"/>
        </w:rPr>
        <w:t>el</w:t>
      </w:r>
      <w:r>
        <w:rPr>
          <w:spacing w:val="-4"/>
          <w:sz w:val="24"/>
        </w:rPr>
        <w:t xml:space="preserve"> </w:t>
      </w:r>
      <w:r>
        <w:rPr>
          <w:sz w:val="24"/>
        </w:rPr>
        <w:t>Congreso</w:t>
      </w:r>
      <w:r>
        <w:rPr>
          <w:spacing w:val="-4"/>
          <w:sz w:val="24"/>
        </w:rPr>
        <w:t xml:space="preserve"> </w:t>
      </w:r>
      <w:r>
        <w:rPr>
          <w:sz w:val="24"/>
        </w:rPr>
        <w:t>de</w:t>
      </w:r>
      <w:r>
        <w:rPr>
          <w:spacing w:val="-5"/>
          <w:sz w:val="24"/>
        </w:rPr>
        <w:t xml:space="preserve"> </w:t>
      </w:r>
      <w:r>
        <w:rPr>
          <w:sz w:val="24"/>
        </w:rPr>
        <w:t>la</w:t>
      </w:r>
      <w:r>
        <w:rPr>
          <w:spacing w:val="-7"/>
          <w:sz w:val="24"/>
        </w:rPr>
        <w:t xml:space="preserve"> </w:t>
      </w:r>
      <w:r>
        <w:rPr>
          <w:sz w:val="24"/>
        </w:rPr>
        <w:t>República</w:t>
      </w:r>
      <w:r>
        <w:rPr>
          <w:spacing w:val="-5"/>
          <w:sz w:val="24"/>
        </w:rPr>
        <w:t xml:space="preserve"> </w:t>
      </w:r>
      <w:r>
        <w:rPr>
          <w:sz w:val="24"/>
        </w:rPr>
        <w:t>y</w:t>
      </w:r>
      <w:r>
        <w:rPr>
          <w:spacing w:val="-4"/>
          <w:sz w:val="24"/>
        </w:rPr>
        <w:t xml:space="preserve"> </w:t>
      </w:r>
      <w:r>
        <w:rPr>
          <w:sz w:val="24"/>
        </w:rPr>
        <w:t xml:space="preserve">la Corte Suprema de Justicia–. a.2) igualmente, en razón de la competencia jurisdiccional, a dicho tribunal le corresponde, </w:t>
      </w:r>
      <w:r>
        <w:rPr>
          <w:b/>
          <w:sz w:val="24"/>
        </w:rPr>
        <w:t>en alzada</w:t>
      </w:r>
      <w:r>
        <w:rPr>
          <w:sz w:val="24"/>
        </w:rPr>
        <w:t xml:space="preserve">, examinar los pronunciamientos de primer grado resueltos en: a.2.a) </w:t>
      </w:r>
      <w:r>
        <w:rPr>
          <w:b/>
          <w:sz w:val="24"/>
        </w:rPr>
        <w:t>inconstitucionalidades indirectas o en caso concreto</w:t>
      </w:r>
      <w:r>
        <w:rPr>
          <w:sz w:val="24"/>
        </w:rPr>
        <w:t xml:space="preserve">; y a.2.b) </w:t>
      </w:r>
      <w:r>
        <w:rPr>
          <w:b/>
          <w:sz w:val="24"/>
        </w:rPr>
        <w:t xml:space="preserve">amparos biinstanciales </w:t>
      </w:r>
      <w:r>
        <w:rPr>
          <w:sz w:val="24"/>
        </w:rPr>
        <w:t>–los dirigidos para cuestionar actos de autoridades distintas a las antes mencionadas–.</w:t>
      </w:r>
    </w:p>
    <w:p w14:paraId="14B8CEDA" w14:textId="77777777" w:rsidR="007779BE" w:rsidRDefault="00000000">
      <w:pPr>
        <w:pStyle w:val="Prrafodelista"/>
        <w:numPr>
          <w:ilvl w:val="2"/>
          <w:numId w:val="13"/>
        </w:numPr>
        <w:tabs>
          <w:tab w:val="left" w:pos="1058"/>
        </w:tabs>
        <w:spacing w:line="276" w:lineRule="auto"/>
        <w:ind w:right="334"/>
        <w:jc w:val="both"/>
        <w:rPr>
          <w:sz w:val="24"/>
        </w:rPr>
      </w:pPr>
      <w:r>
        <w:rPr>
          <w:b/>
          <w:sz w:val="24"/>
        </w:rPr>
        <w:t>Competencia dictaminadora</w:t>
      </w:r>
      <w:r>
        <w:rPr>
          <w:sz w:val="24"/>
        </w:rPr>
        <w:t xml:space="preserve">, la cual permite incidir directa o indirectamente sobre el proceso legislativo de formación de ley o, en determinadas circunstancias, erigirse dentro de la estructura estatal en consultor especializado en materia constitucional. Esta competencia puede clasificarse, atendiendo a la situación que origine el conocimiento del tribunal, así: b.1) </w:t>
      </w:r>
      <w:r>
        <w:rPr>
          <w:b/>
          <w:sz w:val="24"/>
        </w:rPr>
        <w:t>control previo de constitucionalidad de carácter obligatorio</w:t>
      </w:r>
      <w:r>
        <w:rPr>
          <w:sz w:val="24"/>
        </w:rPr>
        <w:t xml:space="preserve">, que se produce cuando, de manera imperativa, está previsto que se emita un juicio de constitucionalidad, tal como ocurre con: b.1.a) </w:t>
      </w:r>
      <w:r>
        <w:rPr>
          <w:b/>
          <w:sz w:val="24"/>
        </w:rPr>
        <w:t>los dictámenes sobre proyectos de reforma de las leyes catalogadas de rango constitucional</w:t>
      </w:r>
      <w:r>
        <w:rPr>
          <w:sz w:val="24"/>
        </w:rPr>
        <w:t xml:space="preserve">; estos tienen carácter vinculante; y b.1.b) </w:t>
      </w:r>
      <w:r>
        <w:rPr>
          <w:b/>
          <w:sz w:val="24"/>
        </w:rPr>
        <w:t>las opiniones consultivas sobre proyectos de leyes vetadas por el Organismo Ejecutivo</w:t>
      </w:r>
      <w:r>
        <w:rPr>
          <w:sz w:val="24"/>
        </w:rPr>
        <w:t xml:space="preserve">, alegando vicio de inconstitucionalidad; en esos casos, la opinión emitida no es vinculante; b.2) </w:t>
      </w:r>
      <w:r>
        <w:rPr>
          <w:b/>
          <w:sz w:val="24"/>
        </w:rPr>
        <w:t>control previo de constitucionalidad de carácter facultativo</w:t>
      </w:r>
      <w:r>
        <w:rPr>
          <w:sz w:val="24"/>
        </w:rPr>
        <w:t>,</w:t>
      </w:r>
      <w:r>
        <w:rPr>
          <w:spacing w:val="80"/>
          <w:sz w:val="24"/>
        </w:rPr>
        <w:t xml:space="preserve"> </w:t>
      </w:r>
      <w:r>
        <w:rPr>
          <w:sz w:val="24"/>
        </w:rPr>
        <w:t>que</w:t>
      </w:r>
      <w:r>
        <w:rPr>
          <w:spacing w:val="80"/>
          <w:sz w:val="24"/>
        </w:rPr>
        <w:t xml:space="preserve"> </w:t>
      </w:r>
      <w:r>
        <w:rPr>
          <w:sz w:val="24"/>
        </w:rPr>
        <w:t>acontece</w:t>
      </w:r>
      <w:r>
        <w:rPr>
          <w:spacing w:val="80"/>
          <w:sz w:val="24"/>
        </w:rPr>
        <w:t xml:space="preserve"> </w:t>
      </w:r>
      <w:r>
        <w:rPr>
          <w:sz w:val="24"/>
        </w:rPr>
        <w:t>cuando</w:t>
      </w:r>
      <w:r>
        <w:rPr>
          <w:spacing w:val="80"/>
          <w:sz w:val="24"/>
        </w:rPr>
        <w:t xml:space="preserve"> </w:t>
      </w:r>
      <w:r>
        <w:rPr>
          <w:sz w:val="24"/>
        </w:rPr>
        <w:t>se</w:t>
      </w:r>
      <w:r>
        <w:rPr>
          <w:spacing w:val="80"/>
          <w:sz w:val="24"/>
        </w:rPr>
        <w:t xml:space="preserve"> </w:t>
      </w:r>
      <w:r>
        <w:rPr>
          <w:sz w:val="24"/>
        </w:rPr>
        <w:t>requiere</w:t>
      </w:r>
      <w:r>
        <w:rPr>
          <w:spacing w:val="80"/>
          <w:sz w:val="24"/>
        </w:rPr>
        <w:t xml:space="preserve"> </w:t>
      </w:r>
      <w:r>
        <w:rPr>
          <w:sz w:val="24"/>
        </w:rPr>
        <w:t>la</w:t>
      </w:r>
      <w:r>
        <w:rPr>
          <w:spacing w:val="80"/>
          <w:sz w:val="24"/>
        </w:rPr>
        <w:t xml:space="preserve"> </w:t>
      </w:r>
      <w:r>
        <w:rPr>
          <w:sz w:val="24"/>
        </w:rPr>
        <w:t>emisión</w:t>
      </w:r>
      <w:r>
        <w:rPr>
          <w:spacing w:val="80"/>
          <w:sz w:val="24"/>
        </w:rPr>
        <w:t xml:space="preserve"> </w:t>
      </w:r>
      <w:r>
        <w:rPr>
          <w:sz w:val="24"/>
        </w:rPr>
        <w:t>de</w:t>
      </w:r>
      <w:r>
        <w:rPr>
          <w:spacing w:val="80"/>
          <w:sz w:val="24"/>
        </w:rPr>
        <w:t xml:space="preserve"> </w:t>
      </w:r>
      <w:r>
        <w:rPr>
          <w:sz w:val="24"/>
        </w:rPr>
        <w:t>una</w:t>
      </w:r>
      <w:r>
        <w:rPr>
          <w:spacing w:val="80"/>
          <w:sz w:val="24"/>
        </w:rPr>
        <w:t xml:space="preserve"> </w:t>
      </w:r>
      <w:r>
        <w:rPr>
          <w:sz w:val="24"/>
        </w:rPr>
        <w:t>opinión</w:t>
      </w:r>
      <w:r>
        <w:rPr>
          <w:spacing w:val="80"/>
          <w:sz w:val="24"/>
        </w:rPr>
        <w:t xml:space="preserve"> </w:t>
      </w:r>
      <w:r>
        <w:rPr>
          <w:sz w:val="24"/>
        </w:rPr>
        <w:t>sobre</w:t>
      </w:r>
      <w:r>
        <w:rPr>
          <w:spacing w:val="80"/>
          <w:sz w:val="24"/>
        </w:rPr>
        <w:t xml:space="preserve"> </w:t>
      </w:r>
      <w:r>
        <w:rPr>
          <w:sz w:val="24"/>
        </w:rPr>
        <w:t>la</w:t>
      </w:r>
    </w:p>
    <w:p w14:paraId="10E430B4" w14:textId="77777777" w:rsidR="007779BE" w:rsidRDefault="00000000">
      <w:pPr>
        <w:pStyle w:val="Textoindependiente"/>
        <w:spacing w:before="6"/>
        <w:rPr>
          <w:sz w:val="16"/>
        </w:rPr>
      </w:pPr>
      <w:r>
        <w:rPr>
          <w:noProof/>
          <w:sz w:val="16"/>
        </w:rPr>
        <mc:AlternateContent>
          <mc:Choice Requires="wps">
            <w:drawing>
              <wp:anchor distT="0" distB="0" distL="0" distR="0" simplePos="0" relativeHeight="487599616" behindDoc="1" locked="0" layoutInCell="1" allowOverlap="1" wp14:anchorId="33475510" wp14:editId="529702AE">
                <wp:simplePos x="0" y="0"/>
                <wp:positionH relativeFrom="page">
                  <wp:posOffset>900988</wp:posOffset>
                </wp:positionH>
                <wp:positionV relativeFrom="paragraph">
                  <wp:posOffset>136253</wp:posOffset>
                </wp:positionV>
                <wp:extent cx="1829435"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22383" id="Graphic 120" o:spid="_x0000_s1026" style="position:absolute;margin-left:70.95pt;margin-top:10.75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" path="m1829053,l,,,7619r1829053,l1829053,xe" fillcolor="black" stroked="f">
                <v:path arrowok="t"/>
                <w10:wrap type="topAndBottom" anchorx="page"/>
              </v:shape>
            </w:pict>
          </mc:Fallback>
        </mc:AlternateContent>
      </w:r>
    </w:p>
    <w:p w14:paraId="1D2D2303" w14:textId="77777777" w:rsidR="007779BE" w:rsidRDefault="00000000">
      <w:pPr>
        <w:spacing w:before="142"/>
        <w:ind w:left="338" w:right="338"/>
        <w:jc w:val="both"/>
        <w:rPr>
          <w:sz w:val="20"/>
        </w:rPr>
      </w:pPr>
      <w:bookmarkStart w:id="23" w:name="_bookmark23"/>
      <w:bookmarkEnd w:id="23"/>
      <w:r>
        <w:rPr>
          <w:sz w:val="20"/>
          <w:vertAlign w:val="superscript"/>
        </w:rPr>
        <w:t>21</w:t>
      </w:r>
      <w:r>
        <w:rPr>
          <w:sz w:val="20"/>
        </w:rPr>
        <w:t xml:space="preserve"> M</w:t>
      </w:r>
      <w:r>
        <w:rPr>
          <w:sz w:val="16"/>
        </w:rPr>
        <w:t xml:space="preserve">ORALES </w:t>
      </w:r>
      <w:r>
        <w:rPr>
          <w:sz w:val="20"/>
        </w:rPr>
        <w:t>B</w:t>
      </w:r>
      <w:r>
        <w:rPr>
          <w:sz w:val="16"/>
        </w:rPr>
        <w:t>USTAMANTE</w:t>
      </w:r>
      <w:r>
        <w:rPr>
          <w:sz w:val="20"/>
        </w:rPr>
        <w:t>, Alejandro, “Aproximación al origen, rasgos y evolución del actual sistema de justicia constitucional guatemalteco”,</w:t>
      </w:r>
      <w:r>
        <w:rPr>
          <w:spacing w:val="-3"/>
          <w:sz w:val="20"/>
        </w:rPr>
        <w:t xml:space="preserve"> </w:t>
      </w:r>
      <w:r>
        <w:rPr>
          <w:sz w:val="20"/>
        </w:rPr>
        <w:t xml:space="preserve">en </w:t>
      </w:r>
      <w:r>
        <w:rPr>
          <w:i/>
          <w:sz w:val="20"/>
        </w:rPr>
        <w:t>Opus</w:t>
      </w:r>
      <w:r>
        <w:rPr>
          <w:i/>
          <w:spacing w:val="-3"/>
          <w:sz w:val="20"/>
        </w:rPr>
        <w:t xml:space="preserve"> </w:t>
      </w:r>
      <w:r>
        <w:rPr>
          <w:i/>
          <w:sz w:val="20"/>
        </w:rPr>
        <w:t>Magna</w:t>
      </w:r>
      <w:r>
        <w:rPr>
          <w:i/>
          <w:spacing w:val="-1"/>
          <w:sz w:val="20"/>
        </w:rPr>
        <w:t xml:space="preserve"> </w:t>
      </w:r>
      <w:r>
        <w:rPr>
          <w:i/>
          <w:sz w:val="20"/>
        </w:rPr>
        <w:t>Constitucional Guatemalteco</w:t>
      </w:r>
      <w:r>
        <w:rPr>
          <w:sz w:val="20"/>
        </w:rPr>
        <w:t>,</w:t>
      </w:r>
      <w:r>
        <w:rPr>
          <w:spacing w:val="-1"/>
          <w:sz w:val="20"/>
        </w:rPr>
        <w:t xml:space="preserve"> </w:t>
      </w:r>
      <w:r>
        <w:rPr>
          <w:sz w:val="20"/>
        </w:rPr>
        <w:t>tomo</w:t>
      </w:r>
      <w:r>
        <w:rPr>
          <w:spacing w:val="-1"/>
          <w:sz w:val="20"/>
        </w:rPr>
        <w:t xml:space="preserve"> </w:t>
      </w:r>
      <w:r>
        <w:rPr>
          <w:sz w:val="20"/>
        </w:rPr>
        <w:t>I, Guatemala: Instituto de</w:t>
      </w:r>
      <w:r>
        <w:rPr>
          <w:spacing w:val="-1"/>
          <w:sz w:val="20"/>
        </w:rPr>
        <w:t xml:space="preserve"> </w:t>
      </w:r>
      <w:r>
        <w:rPr>
          <w:sz w:val="20"/>
        </w:rPr>
        <w:t>Justicia Constitucional, Corte de Constitucionalidad, 2010, pp. 187 a 190.</w:t>
      </w:r>
    </w:p>
    <w:p w14:paraId="67A4F7B7" w14:textId="77777777" w:rsidR="007779BE" w:rsidRDefault="007779BE">
      <w:pPr>
        <w:jc w:val="both"/>
        <w:rPr>
          <w:sz w:val="20"/>
        </w:rPr>
        <w:sectPr w:rsidR="007779BE">
          <w:pgSz w:w="12240" w:h="15840"/>
          <w:pgMar w:top="840" w:right="1080" w:bottom="780" w:left="1080" w:header="406" w:footer="595" w:gutter="0"/>
          <w:cols w:space="720"/>
        </w:sectPr>
      </w:pPr>
    </w:p>
    <w:p w14:paraId="3EC00837" w14:textId="77777777" w:rsidR="007779BE" w:rsidRDefault="007779BE">
      <w:pPr>
        <w:pStyle w:val="Textoindependiente"/>
        <w:spacing w:before="54"/>
      </w:pPr>
    </w:p>
    <w:p w14:paraId="6807EC90" w14:textId="77777777" w:rsidR="007779BE" w:rsidRDefault="00000000">
      <w:pPr>
        <w:pStyle w:val="Textoindependiente"/>
        <w:spacing w:line="276" w:lineRule="auto"/>
        <w:ind w:left="1058" w:right="340"/>
        <w:jc w:val="both"/>
      </w:pPr>
      <w:r>
        <w:t>constitucionalidad de los tratados, convenios y proyectos de ley, a solicitud de cualquiera de los</w:t>
      </w:r>
      <w:r>
        <w:rPr>
          <w:spacing w:val="4"/>
        </w:rPr>
        <w:t xml:space="preserve"> </w:t>
      </w:r>
      <w:r>
        <w:t>organismo</w:t>
      </w:r>
      <w:r>
        <w:rPr>
          <w:spacing w:val="3"/>
        </w:rPr>
        <w:t xml:space="preserve"> </w:t>
      </w:r>
      <w:r>
        <w:t>del</w:t>
      </w:r>
      <w:r>
        <w:rPr>
          <w:spacing w:val="4"/>
        </w:rPr>
        <w:t xml:space="preserve"> </w:t>
      </w:r>
      <w:r>
        <w:t>Estado;</w:t>
      </w:r>
      <w:r>
        <w:rPr>
          <w:spacing w:val="3"/>
        </w:rPr>
        <w:t xml:space="preserve"> </w:t>
      </w:r>
      <w:r>
        <w:t>en</w:t>
      </w:r>
      <w:r>
        <w:rPr>
          <w:spacing w:val="3"/>
        </w:rPr>
        <w:t xml:space="preserve"> </w:t>
      </w:r>
      <w:r>
        <w:t>ese</w:t>
      </w:r>
      <w:r>
        <w:rPr>
          <w:spacing w:val="5"/>
        </w:rPr>
        <w:t xml:space="preserve"> </w:t>
      </w:r>
      <w:r>
        <w:t>caso</w:t>
      </w:r>
      <w:r>
        <w:rPr>
          <w:spacing w:val="4"/>
        </w:rPr>
        <w:t xml:space="preserve"> </w:t>
      </w:r>
      <w:r>
        <w:t>la</w:t>
      </w:r>
      <w:r>
        <w:rPr>
          <w:spacing w:val="3"/>
        </w:rPr>
        <w:t xml:space="preserve"> </w:t>
      </w:r>
      <w:r>
        <w:t>opinión</w:t>
      </w:r>
      <w:r>
        <w:rPr>
          <w:spacing w:val="3"/>
        </w:rPr>
        <w:t xml:space="preserve"> </w:t>
      </w:r>
      <w:r>
        <w:t>vertida</w:t>
      </w:r>
      <w:r>
        <w:rPr>
          <w:spacing w:val="2"/>
        </w:rPr>
        <w:t xml:space="preserve"> </w:t>
      </w:r>
      <w:r>
        <w:t>no</w:t>
      </w:r>
      <w:r>
        <w:rPr>
          <w:spacing w:val="3"/>
        </w:rPr>
        <w:t xml:space="preserve"> </w:t>
      </w:r>
      <w:r>
        <w:t>tiene</w:t>
      </w:r>
      <w:r>
        <w:rPr>
          <w:spacing w:val="2"/>
        </w:rPr>
        <w:t xml:space="preserve"> </w:t>
      </w:r>
      <w:r>
        <w:t>carácter</w:t>
      </w:r>
      <w:r>
        <w:rPr>
          <w:spacing w:val="2"/>
        </w:rPr>
        <w:t xml:space="preserve"> </w:t>
      </w:r>
      <w:r>
        <w:t>vinculante;</w:t>
      </w:r>
      <w:r>
        <w:rPr>
          <w:spacing w:val="4"/>
        </w:rPr>
        <w:t xml:space="preserve"> </w:t>
      </w:r>
      <w:r>
        <w:rPr>
          <w:spacing w:val="-10"/>
        </w:rPr>
        <w:t>y</w:t>
      </w:r>
    </w:p>
    <w:p w14:paraId="130B2E33" w14:textId="77777777" w:rsidR="007779BE" w:rsidRDefault="00000000">
      <w:pPr>
        <w:pStyle w:val="Textoindependiente"/>
        <w:spacing w:line="276" w:lineRule="auto"/>
        <w:ind w:left="1058" w:right="335"/>
        <w:jc w:val="both"/>
      </w:pPr>
      <w:r>
        <w:t xml:space="preserve">b.3) </w:t>
      </w:r>
      <w:r>
        <w:rPr>
          <w:b/>
        </w:rPr>
        <w:t>función asesora</w:t>
      </w:r>
      <w:r>
        <w:t>, que se produce cuando cualquiera de los organismos del Estado requiere</w:t>
      </w:r>
      <w:r>
        <w:rPr>
          <w:spacing w:val="-15"/>
        </w:rPr>
        <w:t xml:space="preserve"> </w:t>
      </w:r>
      <w:r>
        <w:t>opinión</w:t>
      </w:r>
      <w:r>
        <w:rPr>
          <w:spacing w:val="-15"/>
        </w:rPr>
        <w:t xml:space="preserve"> </w:t>
      </w:r>
      <w:r>
        <w:t>consultiva</w:t>
      </w:r>
      <w:r>
        <w:rPr>
          <w:spacing w:val="-15"/>
        </w:rPr>
        <w:t xml:space="preserve"> </w:t>
      </w:r>
      <w:r>
        <w:t>–no</w:t>
      </w:r>
      <w:r>
        <w:rPr>
          <w:spacing w:val="-15"/>
        </w:rPr>
        <w:t xml:space="preserve"> </w:t>
      </w:r>
      <w:r>
        <w:t>vinculante–</w:t>
      </w:r>
      <w:r>
        <w:rPr>
          <w:spacing w:val="-15"/>
        </w:rPr>
        <w:t xml:space="preserve"> </w:t>
      </w:r>
      <w:r>
        <w:t>sobre</w:t>
      </w:r>
      <w:r>
        <w:rPr>
          <w:spacing w:val="-15"/>
        </w:rPr>
        <w:t xml:space="preserve"> </w:t>
      </w:r>
      <w:r>
        <w:t>alguna</w:t>
      </w:r>
      <w:r>
        <w:rPr>
          <w:spacing w:val="-15"/>
        </w:rPr>
        <w:t xml:space="preserve"> </w:t>
      </w:r>
      <w:r>
        <w:t>materia</w:t>
      </w:r>
      <w:r>
        <w:rPr>
          <w:spacing w:val="-15"/>
        </w:rPr>
        <w:t xml:space="preserve"> </w:t>
      </w:r>
      <w:r>
        <w:t>de</w:t>
      </w:r>
      <w:r>
        <w:rPr>
          <w:spacing w:val="-15"/>
        </w:rPr>
        <w:t xml:space="preserve"> </w:t>
      </w:r>
      <w:r>
        <w:t>su</w:t>
      </w:r>
      <w:r>
        <w:rPr>
          <w:spacing w:val="-15"/>
        </w:rPr>
        <w:t xml:space="preserve"> </w:t>
      </w:r>
      <w:r>
        <w:t>interés,</w:t>
      </w:r>
      <w:r>
        <w:rPr>
          <w:spacing w:val="-15"/>
        </w:rPr>
        <w:t xml:space="preserve"> </w:t>
      </w:r>
      <w:r>
        <w:t>con</w:t>
      </w:r>
      <w:r>
        <w:rPr>
          <w:spacing w:val="-15"/>
        </w:rPr>
        <w:t xml:space="preserve"> </w:t>
      </w:r>
      <w:r>
        <w:t>relación a un asunto de carácter constitucional.</w:t>
      </w:r>
    </w:p>
    <w:p w14:paraId="2EF824DC" w14:textId="77777777" w:rsidR="007779BE" w:rsidRDefault="00000000">
      <w:pPr>
        <w:pStyle w:val="Prrafodelista"/>
        <w:numPr>
          <w:ilvl w:val="2"/>
          <w:numId w:val="13"/>
        </w:numPr>
        <w:tabs>
          <w:tab w:val="left" w:pos="1058"/>
        </w:tabs>
        <w:spacing w:line="276" w:lineRule="auto"/>
        <w:ind w:right="340"/>
        <w:jc w:val="both"/>
        <w:rPr>
          <w:b/>
          <w:sz w:val="24"/>
        </w:rPr>
      </w:pPr>
      <w:r>
        <w:rPr>
          <w:b/>
          <w:sz w:val="24"/>
        </w:rPr>
        <w:t>Competencia dirimente</w:t>
      </w:r>
      <w:r>
        <w:rPr>
          <w:sz w:val="24"/>
        </w:rPr>
        <w:t>, la que implica que se puedan elucidar dilemas de competencia que puedan suscitarse entre entidades públicas respecto a un determinado asunto, ya sea a nivel general entre dependencias estatales</w:t>
      </w:r>
    </w:p>
    <w:p w14:paraId="00AAC698" w14:textId="77777777" w:rsidR="007779BE" w:rsidRDefault="00000000">
      <w:pPr>
        <w:pStyle w:val="Textoindependiente"/>
        <w:spacing w:before="1" w:line="276" w:lineRule="auto"/>
        <w:ind w:left="1058" w:right="336"/>
        <w:jc w:val="both"/>
      </w:pPr>
      <w:r>
        <w:t>–centralizadas</w:t>
      </w:r>
      <w:r>
        <w:rPr>
          <w:spacing w:val="-4"/>
        </w:rPr>
        <w:t xml:space="preserve"> </w:t>
      </w:r>
      <w:r>
        <w:t>o</w:t>
      </w:r>
      <w:r>
        <w:rPr>
          <w:spacing w:val="-3"/>
        </w:rPr>
        <w:t xml:space="preserve"> </w:t>
      </w:r>
      <w:r>
        <w:t>autónomas–</w:t>
      </w:r>
      <w:r>
        <w:rPr>
          <w:spacing w:val="-4"/>
        </w:rPr>
        <w:t xml:space="preserve"> </w:t>
      </w:r>
      <w:r>
        <w:t>o,</w:t>
      </w:r>
      <w:r>
        <w:rPr>
          <w:spacing w:val="-3"/>
        </w:rPr>
        <w:t xml:space="preserve"> </w:t>
      </w:r>
      <w:r>
        <w:t>bien,</w:t>
      </w:r>
      <w:r>
        <w:rPr>
          <w:spacing w:val="-4"/>
        </w:rPr>
        <w:t xml:space="preserve"> </w:t>
      </w:r>
      <w:r>
        <w:t>en</w:t>
      </w:r>
      <w:r>
        <w:rPr>
          <w:spacing w:val="-3"/>
        </w:rPr>
        <w:t xml:space="preserve"> </w:t>
      </w:r>
      <w:r>
        <w:t>lo</w:t>
      </w:r>
      <w:r>
        <w:rPr>
          <w:spacing w:val="-4"/>
        </w:rPr>
        <w:t xml:space="preserve"> </w:t>
      </w:r>
      <w:r>
        <w:t>que</w:t>
      </w:r>
      <w:r>
        <w:rPr>
          <w:spacing w:val="-3"/>
        </w:rPr>
        <w:t xml:space="preserve"> </w:t>
      </w:r>
      <w:r>
        <w:t>concierne</w:t>
      </w:r>
      <w:r>
        <w:rPr>
          <w:spacing w:val="-3"/>
        </w:rPr>
        <w:t xml:space="preserve"> </w:t>
      </w:r>
      <w:r>
        <w:t>concretamente</w:t>
      </w:r>
      <w:r>
        <w:rPr>
          <w:spacing w:val="-3"/>
        </w:rPr>
        <w:t xml:space="preserve"> </w:t>
      </w:r>
      <w:r>
        <w:t>a</w:t>
      </w:r>
      <w:r>
        <w:rPr>
          <w:spacing w:val="-4"/>
        </w:rPr>
        <w:t xml:space="preserve"> </w:t>
      </w:r>
      <w:r>
        <w:t>la</w:t>
      </w:r>
      <w:r>
        <w:rPr>
          <w:spacing w:val="-3"/>
        </w:rPr>
        <w:t xml:space="preserve"> </w:t>
      </w:r>
      <w:r>
        <w:t>resolución</w:t>
      </w:r>
      <w:r>
        <w:rPr>
          <w:spacing w:val="-3"/>
        </w:rPr>
        <w:t xml:space="preserve"> </w:t>
      </w:r>
      <w:r>
        <w:t xml:space="preserve">de conflictos de conocimiento de determinados asuntos constitucionales entre órganos </w:t>
      </w:r>
      <w:r>
        <w:rPr>
          <w:spacing w:val="-2"/>
        </w:rPr>
        <w:t>jurisdiccionales.</w:t>
      </w:r>
    </w:p>
    <w:p w14:paraId="32917150" w14:textId="77777777" w:rsidR="007779BE" w:rsidRDefault="00000000">
      <w:pPr>
        <w:pStyle w:val="Prrafodelista"/>
        <w:numPr>
          <w:ilvl w:val="2"/>
          <w:numId w:val="13"/>
        </w:numPr>
        <w:tabs>
          <w:tab w:val="left" w:pos="1056"/>
          <w:tab w:val="left" w:pos="1058"/>
        </w:tabs>
        <w:spacing w:line="276" w:lineRule="auto"/>
        <w:ind w:right="336"/>
        <w:jc w:val="both"/>
        <w:rPr>
          <w:b/>
          <w:sz w:val="24"/>
        </w:rPr>
      </w:pPr>
      <w:r>
        <w:rPr>
          <w:b/>
          <w:sz w:val="24"/>
        </w:rPr>
        <w:t>Competencia política</w:t>
      </w:r>
      <w:r>
        <w:rPr>
          <w:sz w:val="24"/>
        </w:rPr>
        <w:t>, la cual deriva del artículo 277, inciso c), de la Constitución y concierne al reconocimiento de la facultad de iniciativa de reforma a la Constitución, que es una facultad compartida con el Presidente de la República en Consejo de Ministros, un mínimo de diez diputados del Congreso de la República y un mínimo de cinco mil ciudadanos debidamente empadronados.</w:t>
      </w:r>
    </w:p>
    <w:p w14:paraId="10B4D778" w14:textId="77777777" w:rsidR="007779BE" w:rsidRDefault="00000000">
      <w:pPr>
        <w:pStyle w:val="Textoindependiente"/>
        <w:spacing w:before="241" w:line="276" w:lineRule="auto"/>
        <w:ind w:left="338" w:right="335" w:firstLine="707"/>
        <w:jc w:val="both"/>
      </w:pPr>
      <w:r>
        <w:t>Lo regulado en el título</w:t>
      </w:r>
      <w:r>
        <w:rPr>
          <w:spacing w:val="-6"/>
        </w:rPr>
        <w:t xml:space="preserve"> </w:t>
      </w:r>
      <w:r>
        <w:t>VI constitucional, con relación a las garantías constitucionales y a la Corte de Constitucionalidad, es desarrollado por el Decreto 1-86 de la Asamblea Nacional Constituyente, Ley de</w:t>
      </w:r>
      <w:r>
        <w:rPr>
          <w:spacing w:val="-11"/>
        </w:rPr>
        <w:t xml:space="preserve"> </w:t>
      </w:r>
      <w:r>
        <w:t>Amparo, Exhibición Personal y de Constitucionalidad, en la cual quedaron plasmados</w:t>
      </w:r>
      <w:r>
        <w:rPr>
          <w:spacing w:val="-1"/>
        </w:rPr>
        <w:t xml:space="preserve"> </w:t>
      </w:r>
      <w:r>
        <w:t>aspectos relativos</w:t>
      </w:r>
      <w:r>
        <w:rPr>
          <w:spacing w:val="-1"/>
        </w:rPr>
        <w:t xml:space="preserve"> </w:t>
      </w:r>
      <w:r>
        <w:t>a</w:t>
      </w:r>
      <w:r>
        <w:rPr>
          <w:spacing w:val="-2"/>
        </w:rPr>
        <w:t xml:space="preserve"> </w:t>
      </w:r>
      <w:r>
        <w:t>requisitos</w:t>
      </w:r>
      <w:r>
        <w:rPr>
          <w:spacing w:val="-1"/>
        </w:rPr>
        <w:t xml:space="preserve"> </w:t>
      </w:r>
      <w:r>
        <w:t>especiales</w:t>
      </w:r>
      <w:r>
        <w:rPr>
          <w:spacing w:val="-1"/>
        </w:rPr>
        <w:t xml:space="preserve"> </w:t>
      </w:r>
      <w:r>
        <w:t>de</w:t>
      </w:r>
      <w:r>
        <w:rPr>
          <w:spacing w:val="-2"/>
        </w:rPr>
        <w:t xml:space="preserve"> </w:t>
      </w:r>
      <w:r>
        <w:t>los</w:t>
      </w:r>
      <w:r>
        <w:rPr>
          <w:spacing w:val="-1"/>
        </w:rPr>
        <w:t xml:space="preserve"> </w:t>
      </w:r>
      <w:r>
        <w:t>magistrados,</w:t>
      </w:r>
      <w:r>
        <w:rPr>
          <w:spacing w:val="-1"/>
        </w:rPr>
        <w:t xml:space="preserve"> </w:t>
      </w:r>
      <w:r>
        <w:t>el</w:t>
      </w:r>
      <w:r>
        <w:rPr>
          <w:spacing w:val="-1"/>
        </w:rPr>
        <w:t xml:space="preserve"> </w:t>
      </w:r>
      <w:r>
        <w:t>plazo</w:t>
      </w:r>
      <w:r>
        <w:rPr>
          <w:spacing w:val="-1"/>
        </w:rPr>
        <w:t xml:space="preserve"> </w:t>
      </w:r>
      <w:r>
        <w:t>para</w:t>
      </w:r>
      <w:r>
        <w:rPr>
          <w:spacing w:val="-2"/>
        </w:rPr>
        <w:t xml:space="preserve"> </w:t>
      </w:r>
      <w:r>
        <w:t>designarlos, la</w:t>
      </w:r>
      <w:r>
        <w:rPr>
          <w:spacing w:val="-8"/>
        </w:rPr>
        <w:t xml:space="preserve"> </w:t>
      </w:r>
      <w:r>
        <w:t>inviabilidad</w:t>
      </w:r>
      <w:r>
        <w:rPr>
          <w:spacing w:val="-8"/>
        </w:rPr>
        <w:t xml:space="preserve"> </w:t>
      </w:r>
      <w:r>
        <w:t>de</w:t>
      </w:r>
      <w:r>
        <w:rPr>
          <w:spacing w:val="-8"/>
        </w:rPr>
        <w:t xml:space="preserve"> </w:t>
      </w:r>
      <w:r>
        <w:t>la</w:t>
      </w:r>
      <w:r>
        <w:rPr>
          <w:spacing w:val="-8"/>
        </w:rPr>
        <w:t xml:space="preserve"> </w:t>
      </w:r>
      <w:r>
        <w:t>impugnación</w:t>
      </w:r>
      <w:r>
        <w:rPr>
          <w:spacing w:val="-7"/>
        </w:rPr>
        <w:t xml:space="preserve"> </w:t>
      </w:r>
      <w:r>
        <w:t>de</w:t>
      </w:r>
      <w:r>
        <w:rPr>
          <w:spacing w:val="-8"/>
        </w:rPr>
        <w:t xml:space="preserve"> </w:t>
      </w:r>
      <w:r>
        <w:t>sus</w:t>
      </w:r>
      <w:r>
        <w:rPr>
          <w:spacing w:val="-7"/>
        </w:rPr>
        <w:t xml:space="preserve"> </w:t>
      </w:r>
      <w:r>
        <w:t>designaciones,</w:t>
      </w:r>
      <w:r>
        <w:rPr>
          <w:spacing w:val="-7"/>
        </w:rPr>
        <w:t xml:space="preserve"> </w:t>
      </w:r>
      <w:r>
        <w:t>la</w:t>
      </w:r>
      <w:r>
        <w:rPr>
          <w:spacing w:val="-8"/>
        </w:rPr>
        <w:t xml:space="preserve"> </w:t>
      </w:r>
      <w:r>
        <w:t>instalación</w:t>
      </w:r>
      <w:r>
        <w:rPr>
          <w:spacing w:val="-7"/>
        </w:rPr>
        <w:t xml:space="preserve"> </w:t>
      </w:r>
      <w:r>
        <w:t>de</w:t>
      </w:r>
      <w:r>
        <w:rPr>
          <w:spacing w:val="-6"/>
        </w:rPr>
        <w:t xml:space="preserve"> </w:t>
      </w:r>
      <w:r>
        <w:t>la</w:t>
      </w:r>
      <w:r>
        <w:rPr>
          <w:spacing w:val="-5"/>
        </w:rPr>
        <w:t xml:space="preserve"> </w:t>
      </w:r>
      <w:r>
        <w:t>Corte,</w:t>
      </w:r>
      <w:r>
        <w:rPr>
          <w:spacing w:val="-7"/>
        </w:rPr>
        <w:t xml:space="preserve"> </w:t>
      </w:r>
      <w:r>
        <w:t>el</w:t>
      </w:r>
      <w:r>
        <w:rPr>
          <w:spacing w:val="-7"/>
        </w:rPr>
        <w:t xml:space="preserve"> </w:t>
      </w:r>
      <w:r>
        <w:t>ejercicio</w:t>
      </w:r>
      <w:r>
        <w:rPr>
          <w:spacing w:val="-7"/>
        </w:rPr>
        <w:t xml:space="preserve"> </w:t>
      </w:r>
      <w:r>
        <w:t>de</w:t>
      </w:r>
      <w:r>
        <w:rPr>
          <w:spacing w:val="-8"/>
        </w:rPr>
        <w:t xml:space="preserve"> </w:t>
      </w:r>
      <w:r>
        <w:t>la presidencia y causas de cesantía, entre otros puntos.</w:t>
      </w:r>
    </w:p>
    <w:p w14:paraId="04BAC790" w14:textId="77777777" w:rsidR="007779BE" w:rsidRDefault="00000000">
      <w:pPr>
        <w:pStyle w:val="Textoindependiente"/>
        <w:spacing w:before="239" w:line="276" w:lineRule="auto"/>
        <w:ind w:left="338" w:right="334" w:firstLine="707"/>
        <w:jc w:val="both"/>
      </w:pPr>
      <w:r>
        <w:t>Conviene referir que, a nivel interno, el tribunal ha experimentado una evolución interesante, pues, luego de las normales vicisitudes iniciales y de la necesidad de sortear las escabrosas dificultades que ha conllevado el conocimiento y resolución de las controversias constitucionales, muchas de estas de alto impacto social, ahora se cuenta con una institución con una</w:t>
      </w:r>
      <w:r>
        <w:rPr>
          <w:spacing w:val="-3"/>
        </w:rPr>
        <w:t xml:space="preserve"> </w:t>
      </w:r>
      <w:r>
        <w:t>estructuración</w:t>
      </w:r>
      <w:r>
        <w:rPr>
          <w:spacing w:val="-1"/>
        </w:rPr>
        <w:t xml:space="preserve"> </w:t>
      </w:r>
      <w:r>
        <w:t>bastante</w:t>
      </w:r>
      <w:r>
        <w:rPr>
          <w:spacing w:val="-2"/>
        </w:rPr>
        <w:t xml:space="preserve"> </w:t>
      </w:r>
      <w:r>
        <w:t>compleja,</w:t>
      </w:r>
      <w:r>
        <w:rPr>
          <w:spacing w:val="-1"/>
        </w:rPr>
        <w:t xml:space="preserve"> </w:t>
      </w:r>
      <w:r>
        <w:t>lo</w:t>
      </w:r>
      <w:r>
        <w:rPr>
          <w:spacing w:val="-2"/>
        </w:rPr>
        <w:t xml:space="preserve"> </w:t>
      </w:r>
      <w:r>
        <w:t>cual</w:t>
      </w:r>
      <w:r>
        <w:rPr>
          <w:spacing w:val="-2"/>
        </w:rPr>
        <w:t xml:space="preserve"> </w:t>
      </w:r>
      <w:r>
        <w:t>se</w:t>
      </w:r>
      <w:r>
        <w:rPr>
          <w:spacing w:val="-1"/>
        </w:rPr>
        <w:t xml:space="preserve"> </w:t>
      </w:r>
      <w:r>
        <w:t>ha</w:t>
      </w:r>
      <w:r>
        <w:rPr>
          <w:spacing w:val="-1"/>
        </w:rPr>
        <w:t xml:space="preserve"> </w:t>
      </w:r>
      <w:r>
        <w:t>precisado</w:t>
      </w:r>
      <w:r>
        <w:rPr>
          <w:spacing w:val="-2"/>
        </w:rPr>
        <w:t xml:space="preserve"> </w:t>
      </w:r>
      <w:r>
        <w:t>en</w:t>
      </w:r>
      <w:r>
        <w:rPr>
          <w:spacing w:val="-1"/>
        </w:rPr>
        <w:t xml:space="preserve"> </w:t>
      </w:r>
      <w:r>
        <w:t>razón</w:t>
      </w:r>
      <w:r>
        <w:rPr>
          <w:spacing w:val="-2"/>
        </w:rPr>
        <w:t xml:space="preserve"> </w:t>
      </w:r>
      <w:r>
        <w:t>de</w:t>
      </w:r>
      <w:r>
        <w:rPr>
          <w:spacing w:val="-3"/>
        </w:rPr>
        <w:t xml:space="preserve"> </w:t>
      </w:r>
      <w:r>
        <w:t>las</w:t>
      </w:r>
      <w:r>
        <w:rPr>
          <w:spacing w:val="-3"/>
        </w:rPr>
        <w:t xml:space="preserve"> </w:t>
      </w:r>
      <w:r>
        <w:t>diversas</w:t>
      </w:r>
      <w:r>
        <w:rPr>
          <w:spacing w:val="-1"/>
        </w:rPr>
        <w:t xml:space="preserve"> </w:t>
      </w:r>
      <w:r>
        <w:t>necesidades surgidas a lo largo de casi cuatro décadas.</w:t>
      </w:r>
    </w:p>
    <w:p w14:paraId="0C869A8C" w14:textId="77777777" w:rsidR="007779BE" w:rsidRDefault="00000000">
      <w:pPr>
        <w:pStyle w:val="Textoindependiente"/>
        <w:spacing w:before="241" w:line="276" w:lineRule="auto"/>
        <w:ind w:left="338" w:right="330" w:firstLine="707"/>
        <w:jc w:val="both"/>
      </w:pPr>
      <w:r>
        <w:t>Debe tenerse presente que, además de los diez magistrados –titulares y suplentes– que conforman el órgano jurisdiccional, la propia ley procesal constitucional establece, en el artículo 187, sin un espíritu limitativo, qué funcionarios que colaboran en su función. Cuarenta años después</w:t>
      </w:r>
      <w:r>
        <w:rPr>
          <w:spacing w:val="-5"/>
        </w:rPr>
        <w:t xml:space="preserve"> </w:t>
      </w:r>
      <w:r>
        <w:t>de</w:t>
      </w:r>
      <w:r>
        <w:rPr>
          <w:spacing w:val="-6"/>
        </w:rPr>
        <w:t xml:space="preserve"> </w:t>
      </w:r>
      <w:r>
        <w:t>la</w:t>
      </w:r>
      <w:r>
        <w:rPr>
          <w:spacing w:val="-2"/>
        </w:rPr>
        <w:t xml:space="preserve"> </w:t>
      </w:r>
      <w:r>
        <w:t>emisión</w:t>
      </w:r>
      <w:r>
        <w:rPr>
          <w:spacing w:val="-4"/>
        </w:rPr>
        <w:t xml:space="preserve"> </w:t>
      </w:r>
      <w:r>
        <w:t>de</w:t>
      </w:r>
      <w:r>
        <w:rPr>
          <w:spacing w:val="-6"/>
        </w:rPr>
        <w:t xml:space="preserve"> </w:t>
      </w:r>
      <w:r>
        <w:t>ese</w:t>
      </w:r>
      <w:r>
        <w:rPr>
          <w:spacing w:val="-6"/>
        </w:rPr>
        <w:t xml:space="preserve"> </w:t>
      </w:r>
      <w:r>
        <w:t>cuerpo</w:t>
      </w:r>
      <w:r>
        <w:rPr>
          <w:spacing w:val="-6"/>
        </w:rPr>
        <w:t xml:space="preserve"> </w:t>
      </w:r>
      <w:r>
        <w:t>normativo,</w:t>
      </w:r>
      <w:r>
        <w:rPr>
          <w:spacing w:val="-5"/>
        </w:rPr>
        <w:t xml:space="preserve"> </w:t>
      </w:r>
      <w:r>
        <w:t>la</w:t>
      </w:r>
      <w:r>
        <w:rPr>
          <w:spacing w:val="-2"/>
        </w:rPr>
        <w:t xml:space="preserve"> </w:t>
      </w:r>
      <w:r>
        <w:t>práctica</w:t>
      </w:r>
      <w:r>
        <w:rPr>
          <w:spacing w:val="-6"/>
        </w:rPr>
        <w:t xml:space="preserve"> </w:t>
      </w:r>
      <w:r>
        <w:t>ha</w:t>
      </w:r>
      <w:r>
        <w:rPr>
          <w:spacing w:val="-6"/>
        </w:rPr>
        <w:t xml:space="preserve"> </w:t>
      </w:r>
      <w:r>
        <w:t>impuesto</w:t>
      </w:r>
      <w:r>
        <w:rPr>
          <w:spacing w:val="-4"/>
        </w:rPr>
        <w:t xml:space="preserve"> </w:t>
      </w:r>
      <w:r>
        <w:t>la</w:t>
      </w:r>
      <w:r>
        <w:rPr>
          <w:spacing w:val="-5"/>
        </w:rPr>
        <w:t xml:space="preserve"> </w:t>
      </w:r>
      <w:r>
        <w:t>necesidad</w:t>
      </w:r>
      <w:r>
        <w:rPr>
          <w:spacing w:val="-5"/>
        </w:rPr>
        <w:t xml:space="preserve"> </w:t>
      </w:r>
      <w:r>
        <w:t>de</w:t>
      </w:r>
      <w:r>
        <w:rPr>
          <w:spacing w:val="-6"/>
        </w:rPr>
        <w:t xml:space="preserve"> </w:t>
      </w:r>
      <w:r>
        <w:t>contar</w:t>
      </w:r>
      <w:r>
        <w:rPr>
          <w:spacing w:val="-4"/>
        </w:rPr>
        <w:t xml:space="preserve"> </w:t>
      </w:r>
      <w:r>
        <w:t>con colaboradores especializados en distintas áreas; por ello, en la actualidad se cuenta con dos secretarías</w:t>
      </w:r>
      <w:r>
        <w:rPr>
          <w:spacing w:val="-9"/>
        </w:rPr>
        <w:t xml:space="preserve"> </w:t>
      </w:r>
      <w:r>
        <w:t>–general</w:t>
      </w:r>
      <w:r>
        <w:rPr>
          <w:spacing w:val="-9"/>
        </w:rPr>
        <w:t xml:space="preserve"> </w:t>
      </w:r>
      <w:r>
        <w:t>y</w:t>
      </w:r>
      <w:r>
        <w:rPr>
          <w:spacing w:val="-9"/>
        </w:rPr>
        <w:t xml:space="preserve"> </w:t>
      </w:r>
      <w:r>
        <w:t>del</w:t>
      </w:r>
      <w:r>
        <w:rPr>
          <w:spacing w:val="-7"/>
        </w:rPr>
        <w:t xml:space="preserve"> </w:t>
      </w:r>
      <w:r>
        <w:t>pleno–,</w:t>
      </w:r>
      <w:r>
        <w:rPr>
          <w:spacing w:val="-9"/>
        </w:rPr>
        <w:t xml:space="preserve"> </w:t>
      </w:r>
      <w:r>
        <w:t>cuatro</w:t>
      </w:r>
      <w:r>
        <w:rPr>
          <w:spacing w:val="-10"/>
        </w:rPr>
        <w:t xml:space="preserve"> </w:t>
      </w:r>
      <w:r>
        <w:t>secciones</w:t>
      </w:r>
      <w:r>
        <w:rPr>
          <w:spacing w:val="-7"/>
        </w:rPr>
        <w:t xml:space="preserve"> </w:t>
      </w:r>
      <w:r>
        <w:t>temáticas</w:t>
      </w:r>
      <w:r>
        <w:rPr>
          <w:spacing w:val="-8"/>
        </w:rPr>
        <w:t xml:space="preserve"> </w:t>
      </w:r>
      <w:r>
        <w:t>–penal,</w:t>
      </w:r>
      <w:r>
        <w:rPr>
          <w:spacing w:val="-9"/>
        </w:rPr>
        <w:t xml:space="preserve"> </w:t>
      </w:r>
      <w:r>
        <w:t>laboral,</w:t>
      </w:r>
      <w:r>
        <w:rPr>
          <w:spacing w:val="-9"/>
        </w:rPr>
        <w:t xml:space="preserve"> </w:t>
      </w:r>
      <w:r>
        <w:t>civil</w:t>
      </w:r>
      <w:r>
        <w:rPr>
          <w:spacing w:val="-9"/>
        </w:rPr>
        <w:t xml:space="preserve"> </w:t>
      </w:r>
      <w:r>
        <w:t>y</w:t>
      </w:r>
      <w:r>
        <w:rPr>
          <w:spacing w:val="-9"/>
        </w:rPr>
        <w:t xml:space="preserve"> </w:t>
      </w:r>
      <w:r>
        <w:t>administrativo tributaria–, cuatro direcciones –financiera, administrativa, de recursos humanos y de tecnologías de</w:t>
      </w:r>
      <w:r>
        <w:rPr>
          <w:spacing w:val="-7"/>
        </w:rPr>
        <w:t xml:space="preserve"> </w:t>
      </w:r>
      <w:r>
        <w:t>información–,</w:t>
      </w:r>
      <w:r>
        <w:rPr>
          <w:spacing w:val="-6"/>
        </w:rPr>
        <w:t xml:space="preserve"> </w:t>
      </w:r>
      <w:r>
        <w:t>siete</w:t>
      </w:r>
      <w:r>
        <w:rPr>
          <w:spacing w:val="-7"/>
        </w:rPr>
        <w:t xml:space="preserve"> </w:t>
      </w:r>
      <w:r>
        <w:t>unidades</w:t>
      </w:r>
      <w:r>
        <w:rPr>
          <w:spacing w:val="-5"/>
        </w:rPr>
        <w:t xml:space="preserve"> </w:t>
      </w:r>
      <w:r>
        <w:t>–de</w:t>
      </w:r>
      <w:r>
        <w:rPr>
          <w:spacing w:val="-7"/>
        </w:rPr>
        <w:t xml:space="preserve"> </w:t>
      </w:r>
      <w:r>
        <w:t>viabilidad,</w:t>
      </w:r>
      <w:r>
        <w:rPr>
          <w:spacing w:val="-6"/>
        </w:rPr>
        <w:t xml:space="preserve"> </w:t>
      </w:r>
      <w:r>
        <w:t>de</w:t>
      </w:r>
      <w:r>
        <w:rPr>
          <w:spacing w:val="-7"/>
        </w:rPr>
        <w:t xml:space="preserve"> </w:t>
      </w:r>
      <w:r>
        <w:t>auditoría</w:t>
      </w:r>
      <w:r>
        <w:rPr>
          <w:spacing w:val="-7"/>
        </w:rPr>
        <w:t xml:space="preserve"> </w:t>
      </w:r>
      <w:r>
        <w:t>interna,</w:t>
      </w:r>
      <w:r>
        <w:rPr>
          <w:spacing w:val="-6"/>
        </w:rPr>
        <w:t xml:space="preserve"> </w:t>
      </w:r>
      <w:r>
        <w:t>de</w:t>
      </w:r>
      <w:r>
        <w:rPr>
          <w:spacing w:val="-7"/>
        </w:rPr>
        <w:t xml:space="preserve"> </w:t>
      </w:r>
      <w:r>
        <w:t>gaceta</w:t>
      </w:r>
      <w:r>
        <w:rPr>
          <w:spacing w:val="-6"/>
        </w:rPr>
        <w:t xml:space="preserve"> </w:t>
      </w:r>
      <w:r>
        <w:t>y</w:t>
      </w:r>
      <w:r>
        <w:rPr>
          <w:spacing w:val="-6"/>
        </w:rPr>
        <w:t xml:space="preserve"> </w:t>
      </w:r>
      <w:r>
        <w:t>jurisprudencia,</w:t>
      </w:r>
      <w:r>
        <w:rPr>
          <w:spacing w:val="-5"/>
        </w:rPr>
        <w:t xml:space="preserve"> </w:t>
      </w:r>
      <w:r>
        <w:t>de gestión de seguridad de la información, de comunicación estratégica, de acceso a la información pública</w:t>
      </w:r>
      <w:r>
        <w:rPr>
          <w:spacing w:val="24"/>
        </w:rPr>
        <w:t xml:space="preserve"> </w:t>
      </w:r>
      <w:r>
        <w:t>y</w:t>
      </w:r>
      <w:r>
        <w:rPr>
          <w:spacing w:val="26"/>
        </w:rPr>
        <w:t xml:space="preserve"> </w:t>
      </w:r>
      <w:r>
        <w:t>de</w:t>
      </w:r>
      <w:r>
        <w:rPr>
          <w:spacing w:val="27"/>
        </w:rPr>
        <w:t xml:space="preserve"> </w:t>
      </w:r>
      <w:r>
        <w:t>protocolo</w:t>
      </w:r>
      <w:r>
        <w:rPr>
          <w:spacing w:val="26"/>
        </w:rPr>
        <w:t xml:space="preserve"> </w:t>
      </w:r>
      <w:r>
        <w:t>y</w:t>
      </w:r>
      <w:r>
        <w:rPr>
          <w:spacing w:val="27"/>
        </w:rPr>
        <w:t xml:space="preserve"> </w:t>
      </w:r>
      <w:r>
        <w:t>cooperación</w:t>
      </w:r>
      <w:r>
        <w:rPr>
          <w:spacing w:val="26"/>
        </w:rPr>
        <w:t xml:space="preserve"> </w:t>
      </w:r>
      <w:r>
        <w:t>internacional–</w:t>
      </w:r>
      <w:r>
        <w:rPr>
          <w:spacing w:val="26"/>
        </w:rPr>
        <w:t xml:space="preserve"> </w:t>
      </w:r>
      <w:r>
        <w:t>y</w:t>
      </w:r>
      <w:r>
        <w:rPr>
          <w:spacing w:val="26"/>
        </w:rPr>
        <w:t xml:space="preserve"> </w:t>
      </w:r>
      <w:r>
        <w:t>un</w:t>
      </w:r>
      <w:r>
        <w:rPr>
          <w:spacing w:val="26"/>
        </w:rPr>
        <w:t xml:space="preserve"> </w:t>
      </w:r>
      <w:r>
        <w:t>instituto</w:t>
      </w:r>
      <w:r>
        <w:rPr>
          <w:spacing w:val="25"/>
        </w:rPr>
        <w:t xml:space="preserve"> </w:t>
      </w:r>
      <w:r>
        <w:t>adscrito</w:t>
      </w:r>
      <w:r>
        <w:rPr>
          <w:spacing w:val="26"/>
        </w:rPr>
        <w:t xml:space="preserve"> </w:t>
      </w:r>
      <w:r>
        <w:t>a</w:t>
      </w:r>
      <w:r>
        <w:rPr>
          <w:spacing w:val="25"/>
        </w:rPr>
        <w:t xml:space="preserve"> </w:t>
      </w:r>
      <w:r>
        <w:t>la</w:t>
      </w:r>
      <w:r>
        <w:rPr>
          <w:spacing w:val="25"/>
        </w:rPr>
        <w:t xml:space="preserve"> </w:t>
      </w:r>
      <w:r>
        <w:t>institución</w:t>
      </w:r>
      <w:r>
        <w:rPr>
          <w:spacing w:val="29"/>
        </w:rPr>
        <w:t xml:space="preserve"> </w:t>
      </w:r>
      <w:r>
        <w:rPr>
          <w:spacing w:val="-5"/>
        </w:rPr>
        <w:t>–de</w:t>
      </w:r>
    </w:p>
    <w:p w14:paraId="22E3A3A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120ABF2A" w14:textId="77777777" w:rsidR="007779BE" w:rsidRDefault="007779BE">
      <w:pPr>
        <w:pStyle w:val="Textoindependiente"/>
      </w:pPr>
    </w:p>
    <w:p w14:paraId="41545688" w14:textId="77777777" w:rsidR="007779BE" w:rsidRDefault="007779BE">
      <w:pPr>
        <w:pStyle w:val="Textoindependiente"/>
        <w:spacing w:before="8"/>
      </w:pPr>
    </w:p>
    <w:p w14:paraId="5B887E4D" w14:textId="77777777" w:rsidR="007779BE" w:rsidRDefault="00000000">
      <w:pPr>
        <w:pStyle w:val="Textoindependiente"/>
        <w:spacing w:before="1" w:line="276" w:lineRule="auto"/>
        <w:ind w:left="338" w:right="337"/>
        <w:jc w:val="both"/>
      </w:pPr>
      <w:r>
        <w:t>justicia</w:t>
      </w:r>
      <w:r>
        <w:rPr>
          <w:spacing w:val="-2"/>
        </w:rPr>
        <w:t xml:space="preserve"> </w:t>
      </w:r>
      <w:r>
        <w:t>constitucional–.</w:t>
      </w:r>
      <w:r>
        <w:rPr>
          <w:spacing w:val="-3"/>
        </w:rPr>
        <w:t xml:space="preserve"> </w:t>
      </w:r>
      <w:r>
        <w:t>Para</w:t>
      </w:r>
      <w:r>
        <w:rPr>
          <w:spacing w:val="-3"/>
        </w:rPr>
        <w:t xml:space="preserve"> </w:t>
      </w:r>
      <w:r>
        <w:t>ejemplificar</w:t>
      </w:r>
      <w:r>
        <w:rPr>
          <w:spacing w:val="-2"/>
        </w:rPr>
        <w:t xml:space="preserve"> </w:t>
      </w:r>
      <w:r>
        <w:t>por</w:t>
      </w:r>
      <w:r>
        <w:rPr>
          <w:spacing w:val="-2"/>
        </w:rPr>
        <w:t xml:space="preserve"> </w:t>
      </w:r>
      <w:r>
        <w:t>qué se</w:t>
      </w:r>
      <w:r>
        <w:rPr>
          <w:spacing w:val="-2"/>
        </w:rPr>
        <w:t xml:space="preserve"> </w:t>
      </w:r>
      <w:r>
        <w:t>ha</w:t>
      </w:r>
      <w:r>
        <w:rPr>
          <w:spacing w:val="-2"/>
        </w:rPr>
        <w:t xml:space="preserve"> </w:t>
      </w:r>
      <w:r>
        <w:t>necesitado</w:t>
      </w:r>
      <w:r>
        <w:rPr>
          <w:spacing w:val="-1"/>
        </w:rPr>
        <w:t xml:space="preserve"> </w:t>
      </w:r>
      <w:r>
        <w:t>esa</w:t>
      </w:r>
      <w:r>
        <w:rPr>
          <w:spacing w:val="-2"/>
        </w:rPr>
        <w:t xml:space="preserve"> </w:t>
      </w:r>
      <w:r>
        <w:t>estructura</w:t>
      </w:r>
      <w:r>
        <w:rPr>
          <w:spacing w:val="-2"/>
        </w:rPr>
        <w:t xml:space="preserve"> </w:t>
      </w:r>
      <w:r>
        <w:t>basta</w:t>
      </w:r>
      <w:r>
        <w:rPr>
          <w:spacing w:val="-2"/>
        </w:rPr>
        <w:t xml:space="preserve"> </w:t>
      </w:r>
      <w:r>
        <w:t>referir</w:t>
      </w:r>
      <w:r>
        <w:rPr>
          <w:spacing w:val="-2"/>
        </w:rPr>
        <w:t xml:space="preserve"> </w:t>
      </w:r>
      <w:r>
        <w:t>que en</w:t>
      </w:r>
      <w:r>
        <w:rPr>
          <w:spacing w:val="-3"/>
        </w:rPr>
        <w:t xml:space="preserve"> </w:t>
      </w:r>
      <w:r>
        <w:t>dos</w:t>
      </w:r>
      <w:r>
        <w:rPr>
          <w:spacing w:val="-4"/>
        </w:rPr>
        <w:t xml:space="preserve"> </w:t>
      </w:r>
      <w:r>
        <w:t>mil</w:t>
      </w:r>
      <w:r>
        <w:rPr>
          <w:spacing w:val="-3"/>
        </w:rPr>
        <w:t xml:space="preserve"> </w:t>
      </w:r>
      <w:r>
        <w:t>veinticuatro,</w:t>
      </w:r>
      <w:r>
        <w:rPr>
          <w:spacing w:val="-3"/>
        </w:rPr>
        <w:t xml:space="preserve"> </w:t>
      </w:r>
      <w:r>
        <w:t>el</w:t>
      </w:r>
      <w:r>
        <w:rPr>
          <w:spacing w:val="-3"/>
        </w:rPr>
        <w:t xml:space="preserve"> </w:t>
      </w:r>
      <w:r>
        <w:t>tribunal</w:t>
      </w:r>
      <w:r>
        <w:rPr>
          <w:spacing w:val="-3"/>
        </w:rPr>
        <w:t xml:space="preserve"> </w:t>
      </w:r>
      <w:r>
        <w:t>conoció</w:t>
      </w:r>
      <w:r>
        <w:rPr>
          <w:spacing w:val="-3"/>
        </w:rPr>
        <w:t xml:space="preserve"> </w:t>
      </w:r>
      <w:r>
        <w:t>un</w:t>
      </w:r>
      <w:r>
        <w:rPr>
          <w:spacing w:val="-3"/>
        </w:rPr>
        <w:t xml:space="preserve"> </w:t>
      </w:r>
      <w:r>
        <w:t>total</w:t>
      </w:r>
      <w:r>
        <w:rPr>
          <w:spacing w:val="-3"/>
        </w:rPr>
        <w:t xml:space="preserve"> </w:t>
      </w:r>
      <w:r>
        <w:t>de</w:t>
      </w:r>
      <w:r>
        <w:rPr>
          <w:spacing w:val="-4"/>
        </w:rPr>
        <w:t xml:space="preserve"> </w:t>
      </w:r>
      <w:r>
        <w:t>ochos</w:t>
      </w:r>
      <w:r>
        <w:rPr>
          <w:spacing w:val="-4"/>
        </w:rPr>
        <w:t xml:space="preserve"> </w:t>
      </w:r>
      <w:r>
        <w:t>mil</w:t>
      </w:r>
      <w:r>
        <w:rPr>
          <w:spacing w:val="-3"/>
        </w:rPr>
        <w:t xml:space="preserve"> </w:t>
      </w:r>
      <w:r>
        <w:t>novecientos</w:t>
      </w:r>
      <w:r>
        <w:rPr>
          <w:spacing w:val="-4"/>
        </w:rPr>
        <w:t xml:space="preserve"> </w:t>
      </w:r>
      <w:r>
        <w:t>ochenta</w:t>
      </w:r>
      <w:r>
        <w:rPr>
          <w:spacing w:val="-3"/>
        </w:rPr>
        <w:t xml:space="preserve"> </w:t>
      </w:r>
      <w:r>
        <w:t>expedientes relacionados con planteamientos de garantías constitucionales.</w:t>
      </w:r>
    </w:p>
    <w:p w14:paraId="1E623EDE" w14:textId="77777777" w:rsidR="007779BE" w:rsidRDefault="00000000">
      <w:pPr>
        <w:pStyle w:val="Textoindependiente"/>
        <w:spacing w:before="241" w:line="276" w:lineRule="auto"/>
        <w:ind w:left="338" w:right="337" w:firstLine="707"/>
        <w:jc w:val="both"/>
      </w:pPr>
      <w:r>
        <w:t>En</w:t>
      </w:r>
      <w:r>
        <w:rPr>
          <w:spacing w:val="-11"/>
        </w:rPr>
        <w:t xml:space="preserve"> </w:t>
      </w:r>
      <w:r>
        <w:t>conclusión,</w:t>
      </w:r>
      <w:r>
        <w:rPr>
          <w:spacing w:val="-11"/>
        </w:rPr>
        <w:t xml:space="preserve"> </w:t>
      </w:r>
      <w:r>
        <w:t>el</w:t>
      </w:r>
      <w:r>
        <w:rPr>
          <w:spacing w:val="-10"/>
        </w:rPr>
        <w:t xml:space="preserve"> </w:t>
      </w:r>
      <w:r>
        <w:t>estatus</w:t>
      </w:r>
      <w:r>
        <w:rPr>
          <w:spacing w:val="-10"/>
        </w:rPr>
        <w:t xml:space="preserve"> </w:t>
      </w:r>
      <w:r>
        <w:t>y</w:t>
      </w:r>
      <w:r>
        <w:rPr>
          <w:spacing w:val="-11"/>
        </w:rPr>
        <w:t xml:space="preserve"> </w:t>
      </w:r>
      <w:r>
        <w:t>atribuciones</w:t>
      </w:r>
      <w:r>
        <w:rPr>
          <w:spacing w:val="-11"/>
        </w:rPr>
        <w:t xml:space="preserve"> </w:t>
      </w:r>
      <w:r>
        <w:t>de</w:t>
      </w:r>
      <w:r>
        <w:rPr>
          <w:spacing w:val="-12"/>
        </w:rPr>
        <w:t xml:space="preserve"> </w:t>
      </w:r>
      <w:r>
        <w:t>la</w:t>
      </w:r>
      <w:r>
        <w:rPr>
          <w:spacing w:val="-11"/>
        </w:rPr>
        <w:t xml:space="preserve"> </w:t>
      </w:r>
      <w:r>
        <w:t>Corte</w:t>
      </w:r>
      <w:r>
        <w:rPr>
          <w:spacing w:val="-10"/>
        </w:rPr>
        <w:t xml:space="preserve"> </w:t>
      </w:r>
      <w:r>
        <w:t>de</w:t>
      </w:r>
      <w:r>
        <w:rPr>
          <w:spacing w:val="-12"/>
        </w:rPr>
        <w:t xml:space="preserve"> </w:t>
      </w:r>
      <w:r>
        <w:t>Constitucionalidad</w:t>
      </w:r>
      <w:r>
        <w:rPr>
          <w:spacing w:val="-11"/>
        </w:rPr>
        <w:t xml:space="preserve"> </w:t>
      </w:r>
      <w:r>
        <w:t>a</w:t>
      </w:r>
      <w:r>
        <w:rPr>
          <w:spacing w:val="-12"/>
        </w:rPr>
        <w:t xml:space="preserve"> </w:t>
      </w:r>
      <w:r>
        <w:t>que</w:t>
      </w:r>
      <w:r>
        <w:rPr>
          <w:spacing w:val="-12"/>
        </w:rPr>
        <w:t xml:space="preserve"> </w:t>
      </w:r>
      <w:r>
        <w:t>se</w:t>
      </w:r>
      <w:r>
        <w:rPr>
          <w:spacing w:val="-11"/>
        </w:rPr>
        <w:t xml:space="preserve"> </w:t>
      </w:r>
      <w:r>
        <w:t>ha</w:t>
      </w:r>
      <w:r>
        <w:rPr>
          <w:spacing w:val="-12"/>
        </w:rPr>
        <w:t xml:space="preserve"> </w:t>
      </w:r>
      <w:r>
        <w:t>hecho relación dan cuenta que la intención del legislador constituyente fue el diseño de un tribunal con variadas</w:t>
      </w:r>
      <w:r>
        <w:rPr>
          <w:spacing w:val="-15"/>
        </w:rPr>
        <w:t xml:space="preserve"> </w:t>
      </w:r>
      <w:r>
        <w:t>funciones,</w:t>
      </w:r>
      <w:r>
        <w:rPr>
          <w:spacing w:val="-15"/>
        </w:rPr>
        <w:t xml:space="preserve"> </w:t>
      </w:r>
      <w:r>
        <w:t>todas</w:t>
      </w:r>
      <w:r>
        <w:rPr>
          <w:spacing w:val="-15"/>
        </w:rPr>
        <w:t xml:space="preserve"> </w:t>
      </w:r>
      <w:r>
        <w:t>estas</w:t>
      </w:r>
      <w:r>
        <w:rPr>
          <w:spacing w:val="-15"/>
        </w:rPr>
        <w:t xml:space="preserve"> </w:t>
      </w:r>
      <w:r>
        <w:t>encaminadas</w:t>
      </w:r>
      <w:r>
        <w:rPr>
          <w:spacing w:val="-15"/>
        </w:rPr>
        <w:t xml:space="preserve"> </w:t>
      </w:r>
      <w:r>
        <w:t>a</w:t>
      </w:r>
      <w:r>
        <w:rPr>
          <w:spacing w:val="-15"/>
        </w:rPr>
        <w:t xml:space="preserve"> </w:t>
      </w:r>
      <w:r>
        <w:t>erigirse</w:t>
      </w:r>
      <w:r>
        <w:rPr>
          <w:spacing w:val="-15"/>
        </w:rPr>
        <w:t xml:space="preserve"> </w:t>
      </w:r>
      <w:r>
        <w:t>como</w:t>
      </w:r>
      <w:r>
        <w:rPr>
          <w:spacing w:val="-15"/>
        </w:rPr>
        <w:t xml:space="preserve"> </w:t>
      </w:r>
      <w:r>
        <w:t>verdadero</w:t>
      </w:r>
      <w:r>
        <w:rPr>
          <w:spacing w:val="-15"/>
        </w:rPr>
        <w:t xml:space="preserve"> </w:t>
      </w:r>
      <w:r>
        <w:t>defensor</w:t>
      </w:r>
      <w:r>
        <w:rPr>
          <w:spacing w:val="-15"/>
        </w:rPr>
        <w:t xml:space="preserve"> </w:t>
      </w:r>
      <w:r>
        <w:t>de</w:t>
      </w:r>
      <w:r>
        <w:rPr>
          <w:spacing w:val="-15"/>
        </w:rPr>
        <w:t xml:space="preserve"> </w:t>
      </w:r>
      <w:r>
        <w:t>la</w:t>
      </w:r>
      <w:r>
        <w:rPr>
          <w:spacing w:val="-15"/>
        </w:rPr>
        <w:t xml:space="preserve"> </w:t>
      </w:r>
      <w:r>
        <w:t>Constitución; para el efecto, le dotó de los elementos necesarios que han permitido asumir ese rol tan determinante</w:t>
      </w:r>
      <w:r>
        <w:rPr>
          <w:spacing w:val="-2"/>
        </w:rPr>
        <w:t xml:space="preserve"> </w:t>
      </w:r>
      <w:r>
        <w:t>dentro</w:t>
      </w:r>
      <w:r>
        <w:rPr>
          <w:spacing w:val="-2"/>
        </w:rPr>
        <w:t xml:space="preserve"> </w:t>
      </w:r>
      <w:r>
        <w:t>del Estado.</w:t>
      </w:r>
      <w:r>
        <w:rPr>
          <w:spacing w:val="-2"/>
        </w:rPr>
        <w:t xml:space="preserve"> </w:t>
      </w:r>
      <w:r>
        <w:t>Igualmente,</w:t>
      </w:r>
      <w:r>
        <w:rPr>
          <w:spacing w:val="-2"/>
        </w:rPr>
        <w:t xml:space="preserve"> </w:t>
      </w:r>
      <w:r>
        <w:t>su compleja</w:t>
      </w:r>
      <w:r>
        <w:rPr>
          <w:spacing w:val="-2"/>
        </w:rPr>
        <w:t xml:space="preserve"> </w:t>
      </w:r>
      <w:r>
        <w:t>organización</w:t>
      </w:r>
      <w:r>
        <w:rPr>
          <w:spacing w:val="-1"/>
        </w:rPr>
        <w:t xml:space="preserve"> </w:t>
      </w:r>
      <w:r>
        <w:t>institucional</w:t>
      </w:r>
      <w:r>
        <w:rPr>
          <w:spacing w:val="-1"/>
        </w:rPr>
        <w:t xml:space="preserve"> </w:t>
      </w:r>
      <w:r>
        <w:t>es</w:t>
      </w:r>
      <w:r>
        <w:rPr>
          <w:spacing w:val="-1"/>
        </w:rPr>
        <w:t xml:space="preserve"> </w:t>
      </w:r>
      <w:r>
        <w:t>muestra</w:t>
      </w:r>
      <w:r>
        <w:rPr>
          <w:spacing w:val="-3"/>
        </w:rPr>
        <w:t xml:space="preserve"> </w:t>
      </w:r>
      <w:r>
        <w:t>de la necesidad de contar con el recurso humano preciso para atender los múltiples requerimientos que derivan de la importante función encomendada.</w:t>
      </w:r>
    </w:p>
    <w:p w14:paraId="3A129DE5" w14:textId="77777777" w:rsidR="007779BE" w:rsidRDefault="007779BE">
      <w:pPr>
        <w:pStyle w:val="Textoindependiente"/>
      </w:pPr>
    </w:p>
    <w:p w14:paraId="77402C76" w14:textId="77777777" w:rsidR="007779BE" w:rsidRDefault="007779BE">
      <w:pPr>
        <w:pStyle w:val="Textoindependiente"/>
        <w:spacing w:before="244"/>
      </w:pPr>
    </w:p>
    <w:p w14:paraId="73F695A3" w14:textId="77777777" w:rsidR="007779BE" w:rsidRDefault="00000000">
      <w:pPr>
        <w:pStyle w:val="Ttulo5"/>
        <w:numPr>
          <w:ilvl w:val="0"/>
          <w:numId w:val="16"/>
        </w:numPr>
        <w:tabs>
          <w:tab w:val="left" w:pos="622"/>
          <w:tab w:val="left" w:pos="1045"/>
        </w:tabs>
        <w:spacing w:before="1" w:line="276" w:lineRule="auto"/>
        <w:ind w:left="622" w:right="341" w:hanging="284"/>
        <w:jc w:val="both"/>
      </w:pPr>
      <w:r>
        <w:t xml:space="preserve">Situaciones derivadas de fallos de la Corte de Constitucionalidad en ejercicio del control de actuaciones o disposiciones de los organismos del </w:t>
      </w:r>
      <w:r>
        <w:rPr>
          <w:spacing w:val="-2"/>
        </w:rPr>
        <w:t>Estado</w:t>
      </w:r>
    </w:p>
    <w:p w14:paraId="55D78846" w14:textId="77777777" w:rsidR="007779BE" w:rsidRDefault="00000000">
      <w:pPr>
        <w:pStyle w:val="Textoindependiente"/>
        <w:spacing w:before="239" w:line="276" w:lineRule="auto"/>
        <w:ind w:left="338" w:right="335" w:firstLine="707"/>
        <w:jc w:val="both"/>
      </w:pPr>
      <w:r>
        <w:t>En</w:t>
      </w:r>
      <w:r>
        <w:rPr>
          <w:spacing w:val="-15"/>
        </w:rPr>
        <w:t xml:space="preserve"> </w:t>
      </w:r>
      <w:r>
        <w:t>razón</w:t>
      </w:r>
      <w:r>
        <w:rPr>
          <w:spacing w:val="-15"/>
        </w:rPr>
        <w:t xml:space="preserve"> </w:t>
      </w:r>
      <w:r>
        <w:t>de</w:t>
      </w:r>
      <w:r>
        <w:rPr>
          <w:spacing w:val="-15"/>
        </w:rPr>
        <w:t xml:space="preserve"> </w:t>
      </w:r>
      <w:r>
        <w:t>que</w:t>
      </w:r>
      <w:r>
        <w:rPr>
          <w:spacing w:val="-15"/>
        </w:rPr>
        <w:t xml:space="preserve"> </w:t>
      </w:r>
      <w:r>
        <w:t>a</w:t>
      </w:r>
      <w:r>
        <w:rPr>
          <w:spacing w:val="-15"/>
        </w:rPr>
        <w:t xml:space="preserve"> </w:t>
      </w:r>
      <w:r>
        <w:t>la</w:t>
      </w:r>
      <w:r>
        <w:rPr>
          <w:spacing w:val="-15"/>
        </w:rPr>
        <w:t xml:space="preserve"> </w:t>
      </w:r>
      <w:r>
        <w:t>Corte</w:t>
      </w:r>
      <w:r>
        <w:rPr>
          <w:spacing w:val="-15"/>
        </w:rPr>
        <w:t xml:space="preserve"> </w:t>
      </w:r>
      <w:r>
        <w:t>de</w:t>
      </w:r>
      <w:r>
        <w:rPr>
          <w:spacing w:val="-15"/>
        </w:rPr>
        <w:t xml:space="preserve"> </w:t>
      </w:r>
      <w:r>
        <w:t>Constitucionalidad</w:t>
      </w:r>
      <w:r>
        <w:rPr>
          <w:spacing w:val="-15"/>
        </w:rPr>
        <w:t xml:space="preserve"> </w:t>
      </w:r>
      <w:r>
        <w:t>compete</w:t>
      </w:r>
      <w:r>
        <w:rPr>
          <w:spacing w:val="-15"/>
        </w:rPr>
        <w:t xml:space="preserve"> </w:t>
      </w:r>
      <w:r>
        <w:t>llevar</w:t>
      </w:r>
      <w:r>
        <w:rPr>
          <w:spacing w:val="-15"/>
        </w:rPr>
        <w:t xml:space="preserve"> </w:t>
      </w:r>
      <w:r>
        <w:t>a</w:t>
      </w:r>
      <w:r>
        <w:rPr>
          <w:spacing w:val="-15"/>
        </w:rPr>
        <w:t xml:space="preserve"> </w:t>
      </w:r>
      <w:r>
        <w:t>cabo</w:t>
      </w:r>
      <w:r>
        <w:rPr>
          <w:spacing w:val="-15"/>
        </w:rPr>
        <w:t xml:space="preserve"> </w:t>
      </w:r>
      <w:r>
        <w:t>la</w:t>
      </w:r>
      <w:r>
        <w:rPr>
          <w:spacing w:val="-15"/>
        </w:rPr>
        <w:t xml:space="preserve"> </w:t>
      </w:r>
      <w:r>
        <w:t>función</w:t>
      </w:r>
      <w:r>
        <w:rPr>
          <w:spacing w:val="-15"/>
        </w:rPr>
        <w:t xml:space="preserve"> </w:t>
      </w:r>
      <w:r>
        <w:t>de</w:t>
      </w:r>
      <w:r>
        <w:rPr>
          <w:spacing w:val="-15"/>
        </w:rPr>
        <w:t xml:space="preserve"> </w:t>
      </w:r>
      <w:r>
        <w:t>control constitucional de los actos –normativos o de otra naturaleza– de los organismos del Estado, las actuaciones</w:t>
      </w:r>
      <w:r>
        <w:rPr>
          <w:spacing w:val="-12"/>
        </w:rPr>
        <w:t xml:space="preserve"> </w:t>
      </w:r>
      <w:r>
        <w:t>de</w:t>
      </w:r>
      <w:r>
        <w:rPr>
          <w:spacing w:val="-11"/>
        </w:rPr>
        <w:t xml:space="preserve"> </w:t>
      </w:r>
      <w:r>
        <w:t>estos</w:t>
      </w:r>
      <w:r>
        <w:rPr>
          <w:spacing w:val="-11"/>
        </w:rPr>
        <w:t xml:space="preserve"> </w:t>
      </w:r>
      <w:r>
        <w:t>pueden</w:t>
      </w:r>
      <w:r>
        <w:rPr>
          <w:spacing w:val="-12"/>
        </w:rPr>
        <w:t xml:space="preserve"> </w:t>
      </w:r>
      <w:r>
        <w:t>quedar</w:t>
      </w:r>
      <w:r>
        <w:rPr>
          <w:spacing w:val="-13"/>
        </w:rPr>
        <w:t xml:space="preserve"> </w:t>
      </w:r>
      <w:r>
        <w:t>sin</w:t>
      </w:r>
      <w:r>
        <w:rPr>
          <w:spacing w:val="-9"/>
        </w:rPr>
        <w:t xml:space="preserve"> </w:t>
      </w:r>
      <w:r>
        <w:t>efecto,</w:t>
      </w:r>
      <w:r>
        <w:rPr>
          <w:spacing w:val="-12"/>
        </w:rPr>
        <w:t xml:space="preserve"> </w:t>
      </w:r>
      <w:r>
        <w:t>por</w:t>
      </w:r>
      <w:r>
        <w:rPr>
          <w:spacing w:val="-13"/>
        </w:rPr>
        <w:t xml:space="preserve"> </w:t>
      </w:r>
      <w:r>
        <w:t>lo</w:t>
      </w:r>
      <w:r>
        <w:rPr>
          <w:spacing w:val="-12"/>
        </w:rPr>
        <w:t xml:space="preserve"> </w:t>
      </w:r>
      <w:r>
        <w:t>decidido</w:t>
      </w:r>
      <w:r>
        <w:rPr>
          <w:spacing w:val="-12"/>
        </w:rPr>
        <w:t xml:space="preserve"> </w:t>
      </w:r>
      <w:r>
        <w:t>mediante</w:t>
      </w:r>
      <w:r>
        <w:rPr>
          <w:spacing w:val="-13"/>
        </w:rPr>
        <w:t xml:space="preserve"> </w:t>
      </w:r>
      <w:r>
        <w:t>los</w:t>
      </w:r>
      <w:r>
        <w:rPr>
          <w:spacing w:val="-9"/>
        </w:rPr>
        <w:t xml:space="preserve"> </w:t>
      </w:r>
      <w:r>
        <w:t>mecanismos</w:t>
      </w:r>
      <w:r>
        <w:rPr>
          <w:spacing w:val="-12"/>
        </w:rPr>
        <w:t xml:space="preserve"> </w:t>
      </w:r>
      <w:r>
        <w:t>de</w:t>
      </w:r>
      <w:r>
        <w:rPr>
          <w:spacing w:val="-11"/>
        </w:rPr>
        <w:t xml:space="preserve"> </w:t>
      </w:r>
      <w:r>
        <w:t>control que sean activados. Aunque ha de aceptarse que lo más usual es que lo dispuesto por el tribunal sea observado sin mayores reticencias, pueden destacarse algunos episodios que ponen de manifiesto algunas tensiones que fueron de conocimiento público por su mediatización.</w:t>
      </w:r>
    </w:p>
    <w:p w14:paraId="4893BB39" w14:textId="77777777" w:rsidR="007779BE" w:rsidRDefault="00000000">
      <w:pPr>
        <w:pStyle w:val="Textoindependiente"/>
        <w:spacing w:before="242" w:line="276" w:lineRule="auto"/>
        <w:ind w:left="338" w:right="336" w:firstLine="707"/>
        <w:jc w:val="both"/>
      </w:pPr>
      <w:r>
        <w:t>Oportuno resulta referir que, a raíz de la instauración de mecanismos de control de constitucionalidad</w:t>
      </w:r>
      <w:r>
        <w:rPr>
          <w:spacing w:val="-15"/>
        </w:rPr>
        <w:t xml:space="preserve"> </w:t>
      </w:r>
      <w:r>
        <w:t>de</w:t>
      </w:r>
      <w:r>
        <w:rPr>
          <w:spacing w:val="-15"/>
        </w:rPr>
        <w:t xml:space="preserve"> </w:t>
      </w:r>
      <w:r>
        <w:t>los</w:t>
      </w:r>
      <w:r>
        <w:rPr>
          <w:spacing w:val="-15"/>
        </w:rPr>
        <w:t xml:space="preserve"> </w:t>
      </w:r>
      <w:r>
        <w:t>diferentes</w:t>
      </w:r>
      <w:r>
        <w:rPr>
          <w:spacing w:val="-15"/>
        </w:rPr>
        <w:t xml:space="preserve"> </w:t>
      </w:r>
      <w:r>
        <w:t>tipos</w:t>
      </w:r>
      <w:r>
        <w:rPr>
          <w:spacing w:val="-15"/>
        </w:rPr>
        <w:t xml:space="preserve"> </w:t>
      </w:r>
      <w:r>
        <w:t>de</w:t>
      </w:r>
      <w:r>
        <w:rPr>
          <w:spacing w:val="-15"/>
        </w:rPr>
        <w:t xml:space="preserve"> </w:t>
      </w:r>
      <w:r>
        <w:t>actos</w:t>
      </w:r>
      <w:r>
        <w:rPr>
          <w:spacing w:val="-15"/>
        </w:rPr>
        <w:t xml:space="preserve"> </w:t>
      </w:r>
      <w:r>
        <w:t>del</w:t>
      </w:r>
      <w:r>
        <w:rPr>
          <w:spacing w:val="-15"/>
        </w:rPr>
        <w:t xml:space="preserve"> </w:t>
      </w:r>
      <w:r>
        <w:t>poder</w:t>
      </w:r>
      <w:r>
        <w:rPr>
          <w:spacing w:val="-15"/>
        </w:rPr>
        <w:t xml:space="preserve"> </w:t>
      </w:r>
      <w:r>
        <w:t>público,</w:t>
      </w:r>
      <w:r>
        <w:rPr>
          <w:spacing w:val="-15"/>
        </w:rPr>
        <w:t xml:space="preserve"> </w:t>
      </w:r>
      <w:r>
        <w:t>Guatemala</w:t>
      </w:r>
      <w:r>
        <w:rPr>
          <w:spacing w:val="-15"/>
        </w:rPr>
        <w:t xml:space="preserve"> </w:t>
      </w:r>
      <w:r>
        <w:t>no</w:t>
      </w:r>
      <w:r>
        <w:rPr>
          <w:spacing w:val="-15"/>
        </w:rPr>
        <w:t xml:space="preserve"> </w:t>
      </w:r>
      <w:r>
        <w:t>ha</w:t>
      </w:r>
      <w:r>
        <w:rPr>
          <w:spacing w:val="-15"/>
        </w:rPr>
        <w:t xml:space="preserve"> </w:t>
      </w:r>
      <w:r>
        <w:t>estado</w:t>
      </w:r>
      <w:r>
        <w:rPr>
          <w:spacing w:val="-15"/>
        </w:rPr>
        <w:t xml:space="preserve"> </w:t>
      </w:r>
      <w:r>
        <w:t>exenta de</w:t>
      </w:r>
      <w:r>
        <w:rPr>
          <w:spacing w:val="-15"/>
        </w:rPr>
        <w:t xml:space="preserve"> </w:t>
      </w:r>
      <w:r>
        <w:t>conflictos</w:t>
      </w:r>
      <w:r>
        <w:rPr>
          <w:spacing w:val="-13"/>
        </w:rPr>
        <w:t xml:space="preserve"> </w:t>
      </w:r>
      <w:r>
        <w:t>suscitados</w:t>
      </w:r>
      <w:r>
        <w:rPr>
          <w:spacing w:val="-14"/>
        </w:rPr>
        <w:t xml:space="preserve"> </w:t>
      </w:r>
      <w:r>
        <w:t>por</w:t>
      </w:r>
      <w:r>
        <w:rPr>
          <w:spacing w:val="-15"/>
        </w:rPr>
        <w:t xml:space="preserve"> </w:t>
      </w:r>
      <w:r>
        <w:t>las</w:t>
      </w:r>
      <w:r>
        <w:rPr>
          <w:spacing w:val="-14"/>
        </w:rPr>
        <w:t xml:space="preserve"> </w:t>
      </w:r>
      <w:r>
        <w:t>inconformidades</w:t>
      </w:r>
      <w:r>
        <w:rPr>
          <w:spacing w:val="-14"/>
        </w:rPr>
        <w:t xml:space="preserve"> </w:t>
      </w:r>
      <w:r>
        <w:t>generadas</w:t>
      </w:r>
      <w:r>
        <w:rPr>
          <w:spacing w:val="-14"/>
        </w:rPr>
        <w:t xml:space="preserve"> </w:t>
      </w:r>
      <w:r>
        <w:t>por</w:t>
      </w:r>
      <w:r>
        <w:rPr>
          <w:spacing w:val="-15"/>
        </w:rPr>
        <w:t xml:space="preserve"> </w:t>
      </w:r>
      <w:r>
        <w:t>los</w:t>
      </w:r>
      <w:r>
        <w:rPr>
          <w:spacing w:val="-13"/>
        </w:rPr>
        <w:t xml:space="preserve"> </w:t>
      </w:r>
      <w:r>
        <w:t>fallos</w:t>
      </w:r>
      <w:r>
        <w:rPr>
          <w:spacing w:val="-14"/>
        </w:rPr>
        <w:t xml:space="preserve"> </w:t>
      </w:r>
      <w:r>
        <w:t>dictados</w:t>
      </w:r>
      <w:r>
        <w:rPr>
          <w:spacing w:val="-14"/>
        </w:rPr>
        <w:t xml:space="preserve"> </w:t>
      </w:r>
      <w:r>
        <w:t>dentro</w:t>
      </w:r>
      <w:r>
        <w:rPr>
          <w:spacing w:val="-14"/>
        </w:rPr>
        <w:t xml:space="preserve"> </w:t>
      </w:r>
      <w:r>
        <w:t>del</w:t>
      </w:r>
      <w:r>
        <w:rPr>
          <w:spacing w:val="-14"/>
        </w:rPr>
        <w:t xml:space="preserve"> </w:t>
      </w:r>
      <w:r>
        <w:t>marco de dicho control. Aunque el presente artículo atañe primordialmente a las actividades de la Corte de Constitucionalidad establecida en 1986, se advierte de suma utilidad evocar, como un antecedente valioso a efecto de evitar su repetición, un conflicto suscitado en 1953 dentro del contexto de actuaciones producidas al examinar la constitucionalidad de actuaciones públicas suscitadas por la aplicación del Decreto 900, Ley de Reforma Agraria, uno de los máximos estandartes del proceso revolucionario guatemalteco.</w:t>
      </w:r>
    </w:p>
    <w:p w14:paraId="668252B8" w14:textId="77777777" w:rsidR="007779BE" w:rsidRDefault="00000000">
      <w:pPr>
        <w:pStyle w:val="Textoindependiente"/>
        <w:spacing w:before="240" w:line="276" w:lineRule="auto"/>
        <w:ind w:left="338" w:right="335" w:firstLine="707"/>
        <w:jc w:val="both"/>
      </w:pPr>
      <w:r>
        <w:t>El</w:t>
      </w:r>
      <w:r>
        <w:rPr>
          <w:spacing w:val="-7"/>
        </w:rPr>
        <w:t xml:space="preserve"> </w:t>
      </w:r>
      <w:r>
        <w:t>conflicto</w:t>
      </w:r>
      <w:r>
        <w:rPr>
          <w:spacing w:val="-7"/>
        </w:rPr>
        <w:t xml:space="preserve"> </w:t>
      </w:r>
      <w:r>
        <w:t>relacionado</w:t>
      </w:r>
      <w:r>
        <w:rPr>
          <w:spacing w:val="-8"/>
        </w:rPr>
        <w:t xml:space="preserve"> </w:t>
      </w:r>
      <w:r>
        <w:t>se</w:t>
      </w:r>
      <w:r>
        <w:rPr>
          <w:spacing w:val="-8"/>
        </w:rPr>
        <w:t xml:space="preserve"> </w:t>
      </w:r>
      <w:r>
        <w:t>produjo</w:t>
      </w:r>
      <w:r>
        <w:rPr>
          <w:spacing w:val="-7"/>
        </w:rPr>
        <w:t xml:space="preserve"> </w:t>
      </w:r>
      <w:r>
        <w:t>a</w:t>
      </w:r>
      <w:r>
        <w:rPr>
          <w:spacing w:val="-6"/>
        </w:rPr>
        <w:t xml:space="preserve"> </w:t>
      </w:r>
      <w:r>
        <w:t>raíz</w:t>
      </w:r>
      <w:r>
        <w:rPr>
          <w:spacing w:val="-6"/>
        </w:rPr>
        <w:t xml:space="preserve"> </w:t>
      </w:r>
      <w:r>
        <w:t>del</w:t>
      </w:r>
      <w:r>
        <w:rPr>
          <w:spacing w:val="-7"/>
        </w:rPr>
        <w:t xml:space="preserve"> </w:t>
      </w:r>
      <w:r>
        <w:t>planteamiento</w:t>
      </w:r>
      <w:r>
        <w:rPr>
          <w:spacing w:val="-7"/>
        </w:rPr>
        <w:t xml:space="preserve"> </w:t>
      </w:r>
      <w:r>
        <w:t>de</w:t>
      </w:r>
      <w:r>
        <w:rPr>
          <w:spacing w:val="-8"/>
        </w:rPr>
        <w:t xml:space="preserve"> </w:t>
      </w:r>
      <w:r>
        <w:t>una</w:t>
      </w:r>
      <w:r>
        <w:rPr>
          <w:spacing w:val="-8"/>
        </w:rPr>
        <w:t xml:space="preserve"> </w:t>
      </w:r>
      <w:r>
        <w:t>solicitud</w:t>
      </w:r>
      <w:r>
        <w:rPr>
          <w:spacing w:val="-7"/>
        </w:rPr>
        <w:t xml:space="preserve"> </w:t>
      </w:r>
      <w:r>
        <w:t>de</w:t>
      </w:r>
      <w:r>
        <w:rPr>
          <w:spacing w:val="-8"/>
        </w:rPr>
        <w:t xml:space="preserve"> </w:t>
      </w:r>
      <w:r>
        <w:t>amparo</w:t>
      </w:r>
      <w:r>
        <w:rPr>
          <w:spacing w:val="-8"/>
        </w:rPr>
        <w:t xml:space="preserve"> </w:t>
      </w:r>
      <w:r>
        <w:t>por parte</w:t>
      </w:r>
      <w:r>
        <w:rPr>
          <w:spacing w:val="-8"/>
        </w:rPr>
        <w:t xml:space="preserve"> </w:t>
      </w:r>
      <w:r>
        <w:t>del</w:t>
      </w:r>
      <w:r>
        <w:rPr>
          <w:spacing w:val="-7"/>
        </w:rPr>
        <w:t xml:space="preserve"> </w:t>
      </w:r>
      <w:r>
        <w:t>propietario</w:t>
      </w:r>
      <w:r>
        <w:rPr>
          <w:spacing w:val="-7"/>
        </w:rPr>
        <w:t xml:space="preserve"> </w:t>
      </w:r>
      <w:r>
        <w:t>de</w:t>
      </w:r>
      <w:r>
        <w:rPr>
          <w:spacing w:val="-8"/>
        </w:rPr>
        <w:t xml:space="preserve"> </w:t>
      </w:r>
      <w:r>
        <w:t>la</w:t>
      </w:r>
      <w:r>
        <w:rPr>
          <w:spacing w:val="-6"/>
        </w:rPr>
        <w:t xml:space="preserve"> </w:t>
      </w:r>
      <w:r>
        <w:t>finca</w:t>
      </w:r>
      <w:r>
        <w:rPr>
          <w:spacing w:val="-8"/>
        </w:rPr>
        <w:t xml:space="preserve"> </w:t>
      </w:r>
      <w:r>
        <w:t>Las</w:t>
      </w:r>
      <w:r>
        <w:rPr>
          <w:spacing w:val="-7"/>
        </w:rPr>
        <w:t xml:space="preserve"> </w:t>
      </w:r>
      <w:r>
        <w:t>Conchas,</w:t>
      </w:r>
      <w:r>
        <w:rPr>
          <w:spacing w:val="-7"/>
        </w:rPr>
        <w:t xml:space="preserve"> </w:t>
      </w:r>
      <w:r>
        <w:t>ubicada</w:t>
      </w:r>
      <w:r>
        <w:rPr>
          <w:spacing w:val="-8"/>
        </w:rPr>
        <w:t xml:space="preserve"> </w:t>
      </w:r>
      <w:r>
        <w:t>en</w:t>
      </w:r>
      <w:r>
        <w:rPr>
          <w:spacing w:val="-5"/>
        </w:rPr>
        <w:t xml:space="preserve"> </w:t>
      </w:r>
      <w:r>
        <w:t>el</w:t>
      </w:r>
      <w:r>
        <w:rPr>
          <w:spacing w:val="-7"/>
        </w:rPr>
        <w:t xml:space="preserve"> </w:t>
      </w:r>
      <w:r>
        <w:t>municipio</w:t>
      </w:r>
      <w:r>
        <w:rPr>
          <w:spacing w:val="-7"/>
        </w:rPr>
        <w:t xml:space="preserve"> </w:t>
      </w:r>
      <w:r>
        <w:t>de</w:t>
      </w:r>
      <w:r>
        <w:rPr>
          <w:spacing w:val="-8"/>
        </w:rPr>
        <w:t xml:space="preserve"> </w:t>
      </w:r>
      <w:r>
        <w:t>San</w:t>
      </w:r>
      <w:r>
        <w:rPr>
          <w:spacing w:val="-7"/>
        </w:rPr>
        <w:t xml:space="preserve"> </w:t>
      </w:r>
      <w:r>
        <w:t>Pedro</w:t>
      </w:r>
      <w:r>
        <w:rPr>
          <w:spacing w:val="-8"/>
        </w:rPr>
        <w:t xml:space="preserve"> </w:t>
      </w:r>
      <w:r>
        <w:t>Sacatepéquez, departamento de Guatemala. Dicho bien inmueble constaba de siete caballerías y media, por lo que, en agosto de 1952, un grupo de campesinos del lugar denunció su extensión; como consecuencia, se dictó fallo de expropiación de cinco caballerías en todas las instancias, disponiéndose</w:t>
      </w:r>
      <w:r>
        <w:rPr>
          <w:spacing w:val="-2"/>
        </w:rPr>
        <w:t xml:space="preserve"> </w:t>
      </w:r>
      <w:r>
        <w:t>como</w:t>
      </w:r>
      <w:r>
        <w:rPr>
          <w:spacing w:val="-1"/>
        </w:rPr>
        <w:t xml:space="preserve"> </w:t>
      </w:r>
      <w:r>
        <w:t>retribución</w:t>
      </w:r>
      <w:r>
        <w:rPr>
          <w:spacing w:val="-1"/>
        </w:rPr>
        <w:t xml:space="preserve"> </w:t>
      </w:r>
      <w:r>
        <w:t>la</w:t>
      </w:r>
      <w:r>
        <w:rPr>
          <w:spacing w:val="-2"/>
        </w:rPr>
        <w:t xml:space="preserve"> </w:t>
      </w:r>
      <w:r>
        <w:t>cantidad</w:t>
      </w:r>
      <w:r>
        <w:rPr>
          <w:spacing w:val="-1"/>
        </w:rPr>
        <w:t xml:space="preserve"> </w:t>
      </w:r>
      <w:r>
        <w:t>de</w:t>
      </w:r>
      <w:r>
        <w:rPr>
          <w:spacing w:val="-2"/>
        </w:rPr>
        <w:t xml:space="preserve"> </w:t>
      </w:r>
      <w:r>
        <w:t>Q. 5,866.67,</w:t>
      </w:r>
      <w:r>
        <w:rPr>
          <w:spacing w:val="-1"/>
        </w:rPr>
        <w:t xml:space="preserve"> </w:t>
      </w:r>
      <w:r>
        <w:t>en</w:t>
      </w:r>
      <w:r>
        <w:rPr>
          <w:spacing w:val="-1"/>
        </w:rPr>
        <w:t xml:space="preserve"> </w:t>
      </w:r>
      <w:r>
        <w:t>bonos</w:t>
      </w:r>
      <w:r>
        <w:rPr>
          <w:spacing w:val="-1"/>
        </w:rPr>
        <w:t xml:space="preserve"> </w:t>
      </w:r>
      <w:r>
        <w:t>agrarios.</w:t>
      </w:r>
      <w:r>
        <w:rPr>
          <w:spacing w:val="-1"/>
        </w:rPr>
        <w:t xml:space="preserve"> </w:t>
      </w:r>
      <w:r>
        <w:t>Inconforme con</w:t>
      </w:r>
      <w:r>
        <w:rPr>
          <w:spacing w:val="-1"/>
        </w:rPr>
        <w:t xml:space="preserve"> </w:t>
      </w:r>
      <w:r>
        <w:t>lo resuelto,</w:t>
      </w:r>
      <w:r>
        <w:rPr>
          <w:spacing w:val="-15"/>
        </w:rPr>
        <w:t xml:space="preserve"> </w:t>
      </w:r>
      <w:r>
        <w:t>el</w:t>
      </w:r>
      <w:r>
        <w:rPr>
          <w:spacing w:val="-13"/>
        </w:rPr>
        <w:t xml:space="preserve"> </w:t>
      </w:r>
      <w:r>
        <w:t>interesado</w:t>
      </w:r>
      <w:r>
        <w:rPr>
          <w:spacing w:val="-13"/>
        </w:rPr>
        <w:t xml:space="preserve"> </w:t>
      </w:r>
      <w:r>
        <w:t>presentó</w:t>
      </w:r>
      <w:r>
        <w:rPr>
          <w:spacing w:val="-13"/>
        </w:rPr>
        <w:t xml:space="preserve"> </w:t>
      </w:r>
      <w:r>
        <w:t>amparo</w:t>
      </w:r>
      <w:r>
        <w:rPr>
          <w:spacing w:val="-12"/>
        </w:rPr>
        <w:t xml:space="preserve"> </w:t>
      </w:r>
      <w:r>
        <w:t>por</w:t>
      </w:r>
      <w:r>
        <w:rPr>
          <w:spacing w:val="-12"/>
        </w:rPr>
        <w:t xml:space="preserve"> </w:t>
      </w:r>
      <w:r>
        <w:t>abuso</w:t>
      </w:r>
      <w:r>
        <w:rPr>
          <w:spacing w:val="-13"/>
        </w:rPr>
        <w:t xml:space="preserve"> </w:t>
      </w:r>
      <w:r>
        <w:t>de</w:t>
      </w:r>
      <w:r>
        <w:rPr>
          <w:spacing w:val="-14"/>
        </w:rPr>
        <w:t xml:space="preserve"> </w:t>
      </w:r>
      <w:r>
        <w:t>autoridad</w:t>
      </w:r>
      <w:r>
        <w:rPr>
          <w:spacing w:val="-11"/>
        </w:rPr>
        <w:t xml:space="preserve"> </w:t>
      </w:r>
      <w:r>
        <w:t>contra</w:t>
      </w:r>
      <w:r>
        <w:rPr>
          <w:spacing w:val="-11"/>
        </w:rPr>
        <w:t xml:space="preserve"> </w:t>
      </w:r>
      <w:r>
        <w:t>el</w:t>
      </w:r>
      <w:r>
        <w:rPr>
          <w:spacing w:val="-13"/>
        </w:rPr>
        <w:t xml:space="preserve"> </w:t>
      </w:r>
      <w:r>
        <w:t>Presidente</w:t>
      </w:r>
      <w:r>
        <w:rPr>
          <w:spacing w:val="-14"/>
        </w:rPr>
        <w:t xml:space="preserve"> </w:t>
      </w:r>
      <w:r>
        <w:t>de</w:t>
      </w:r>
      <w:r>
        <w:rPr>
          <w:spacing w:val="-14"/>
        </w:rPr>
        <w:t xml:space="preserve"> </w:t>
      </w:r>
      <w:r>
        <w:t>la</w:t>
      </w:r>
      <w:r>
        <w:rPr>
          <w:spacing w:val="-13"/>
        </w:rPr>
        <w:t xml:space="preserve"> </w:t>
      </w:r>
      <w:r>
        <w:rPr>
          <w:spacing w:val="-2"/>
        </w:rPr>
        <w:t>República,</w:t>
      </w:r>
    </w:p>
    <w:p w14:paraId="30AC54F4"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E43F4FF" w14:textId="77777777" w:rsidR="007779BE" w:rsidRDefault="007779BE">
      <w:pPr>
        <w:pStyle w:val="Textoindependiente"/>
        <w:spacing w:before="54"/>
      </w:pPr>
    </w:p>
    <w:p w14:paraId="701ACB1A" w14:textId="77777777" w:rsidR="007779BE" w:rsidRDefault="00000000">
      <w:pPr>
        <w:pStyle w:val="Textoindependiente"/>
        <w:spacing w:line="276" w:lineRule="auto"/>
        <w:ind w:left="338" w:right="337"/>
        <w:jc w:val="both"/>
      </w:pPr>
      <w:r>
        <w:t>en</w:t>
      </w:r>
      <w:r>
        <w:rPr>
          <w:spacing w:val="-9"/>
        </w:rPr>
        <w:t xml:space="preserve"> </w:t>
      </w:r>
      <w:r>
        <w:t>su</w:t>
      </w:r>
      <w:r>
        <w:rPr>
          <w:spacing w:val="-9"/>
        </w:rPr>
        <w:t xml:space="preserve"> </w:t>
      </w:r>
      <w:r>
        <w:t>calidad</w:t>
      </w:r>
      <w:r>
        <w:rPr>
          <w:spacing w:val="-9"/>
        </w:rPr>
        <w:t xml:space="preserve"> </w:t>
      </w:r>
      <w:r>
        <w:t>de</w:t>
      </w:r>
      <w:r>
        <w:rPr>
          <w:spacing w:val="-10"/>
        </w:rPr>
        <w:t xml:space="preserve"> </w:t>
      </w:r>
      <w:r>
        <w:t>máxima</w:t>
      </w:r>
      <w:r>
        <w:rPr>
          <w:spacing w:val="-7"/>
        </w:rPr>
        <w:t xml:space="preserve"> </w:t>
      </w:r>
      <w:r>
        <w:t>autoridad</w:t>
      </w:r>
      <w:r>
        <w:rPr>
          <w:spacing w:val="-9"/>
        </w:rPr>
        <w:t xml:space="preserve"> </w:t>
      </w:r>
      <w:r>
        <w:t>agraria.</w:t>
      </w:r>
      <w:r>
        <w:rPr>
          <w:spacing w:val="-9"/>
        </w:rPr>
        <w:t xml:space="preserve"> </w:t>
      </w:r>
      <w:r>
        <w:t>El</w:t>
      </w:r>
      <w:r>
        <w:rPr>
          <w:spacing w:val="-9"/>
        </w:rPr>
        <w:t xml:space="preserve"> </w:t>
      </w:r>
      <w:r>
        <w:t>caso</w:t>
      </w:r>
      <w:r>
        <w:rPr>
          <w:spacing w:val="-7"/>
        </w:rPr>
        <w:t xml:space="preserve"> </w:t>
      </w:r>
      <w:r>
        <w:t>causó</w:t>
      </w:r>
      <w:r>
        <w:rPr>
          <w:spacing w:val="-9"/>
        </w:rPr>
        <w:t xml:space="preserve"> </w:t>
      </w:r>
      <w:r>
        <w:t>muy</w:t>
      </w:r>
      <w:r>
        <w:rPr>
          <w:spacing w:val="-9"/>
        </w:rPr>
        <w:t xml:space="preserve"> </w:t>
      </w:r>
      <w:r>
        <w:t>revuelo</w:t>
      </w:r>
      <w:r>
        <w:rPr>
          <w:spacing w:val="-9"/>
        </w:rPr>
        <w:t xml:space="preserve"> </w:t>
      </w:r>
      <w:r>
        <w:t>público,</w:t>
      </w:r>
      <w:r>
        <w:rPr>
          <w:spacing w:val="-9"/>
        </w:rPr>
        <w:t xml:space="preserve"> </w:t>
      </w:r>
      <w:r>
        <w:t>principalmente</w:t>
      </w:r>
      <w:r>
        <w:rPr>
          <w:spacing w:val="-10"/>
        </w:rPr>
        <w:t xml:space="preserve"> </w:t>
      </w:r>
      <w:r>
        <w:t>por lo inusitado que resultaba cuestionar una actuación de tan alta autoridad. El 2 de febrero de 1953 se decidió la admisión del amparo por parte de la Corte Suprema de Justicia y, con el voto de tres magistrados</w:t>
      </w:r>
      <w:r>
        <w:rPr>
          <w:spacing w:val="-1"/>
        </w:rPr>
        <w:t xml:space="preserve"> </w:t>
      </w:r>
      <w:r>
        <w:t>de</w:t>
      </w:r>
      <w:r>
        <w:rPr>
          <w:spacing w:val="-2"/>
        </w:rPr>
        <w:t xml:space="preserve"> </w:t>
      </w:r>
      <w:r>
        <w:t>los cinco que</w:t>
      </w:r>
      <w:r>
        <w:rPr>
          <w:spacing w:val="-2"/>
        </w:rPr>
        <w:t xml:space="preserve"> </w:t>
      </w:r>
      <w:r>
        <w:t>conformaban el</w:t>
      </w:r>
      <w:r>
        <w:rPr>
          <w:spacing w:val="-1"/>
        </w:rPr>
        <w:t xml:space="preserve"> </w:t>
      </w:r>
      <w:r>
        <w:t>tribunal,</w:t>
      </w:r>
      <w:r>
        <w:rPr>
          <w:spacing w:val="-1"/>
        </w:rPr>
        <w:t xml:space="preserve"> </w:t>
      </w:r>
      <w:r>
        <w:t>dispuso</w:t>
      </w:r>
      <w:r>
        <w:rPr>
          <w:spacing w:val="-1"/>
        </w:rPr>
        <w:t xml:space="preserve"> </w:t>
      </w:r>
      <w:r>
        <w:t>conceder protección</w:t>
      </w:r>
      <w:r>
        <w:rPr>
          <w:spacing w:val="-1"/>
        </w:rPr>
        <w:t xml:space="preserve"> </w:t>
      </w:r>
      <w:r>
        <w:t>provisional al solicitante,</w:t>
      </w:r>
      <w:r>
        <w:rPr>
          <w:spacing w:val="-6"/>
        </w:rPr>
        <w:t xml:space="preserve"> </w:t>
      </w:r>
      <w:r>
        <w:t>quedando</w:t>
      </w:r>
      <w:r>
        <w:rPr>
          <w:spacing w:val="-6"/>
        </w:rPr>
        <w:t xml:space="preserve"> </w:t>
      </w:r>
      <w:r>
        <w:t>suspendida</w:t>
      </w:r>
      <w:r>
        <w:rPr>
          <w:spacing w:val="-7"/>
        </w:rPr>
        <w:t xml:space="preserve"> </w:t>
      </w:r>
      <w:r>
        <w:t>de</w:t>
      </w:r>
      <w:r>
        <w:rPr>
          <w:spacing w:val="-7"/>
        </w:rPr>
        <w:t xml:space="preserve"> </w:t>
      </w:r>
      <w:r>
        <w:t>forma</w:t>
      </w:r>
      <w:r>
        <w:rPr>
          <w:spacing w:val="-7"/>
        </w:rPr>
        <w:t xml:space="preserve"> </w:t>
      </w:r>
      <w:r>
        <w:t>temporal</w:t>
      </w:r>
      <w:r>
        <w:rPr>
          <w:spacing w:val="-6"/>
        </w:rPr>
        <w:t xml:space="preserve"> </w:t>
      </w:r>
      <w:r>
        <w:t>la</w:t>
      </w:r>
      <w:r>
        <w:rPr>
          <w:spacing w:val="-6"/>
        </w:rPr>
        <w:t xml:space="preserve"> </w:t>
      </w:r>
      <w:r>
        <w:t>expropiación</w:t>
      </w:r>
      <w:r>
        <w:rPr>
          <w:spacing w:val="-6"/>
        </w:rPr>
        <w:t xml:space="preserve"> </w:t>
      </w:r>
      <w:r>
        <w:t>de</w:t>
      </w:r>
      <w:r>
        <w:rPr>
          <w:spacing w:val="-7"/>
        </w:rPr>
        <w:t xml:space="preserve"> </w:t>
      </w:r>
      <w:r>
        <w:t>la</w:t>
      </w:r>
      <w:r>
        <w:rPr>
          <w:spacing w:val="-4"/>
        </w:rPr>
        <w:t xml:space="preserve"> </w:t>
      </w:r>
      <w:r>
        <w:t>finca</w:t>
      </w:r>
      <w:r>
        <w:rPr>
          <w:spacing w:val="-7"/>
        </w:rPr>
        <w:t xml:space="preserve"> </w:t>
      </w:r>
      <w:r>
        <w:t>antes</w:t>
      </w:r>
      <w:r>
        <w:rPr>
          <w:spacing w:val="-6"/>
        </w:rPr>
        <w:t xml:space="preserve"> </w:t>
      </w:r>
      <w:r>
        <w:t>mencionada. La situación provocó que, días después, los tres togados que habían votado a favor de conceder amparo provisional fueran destituidos de sus cargos por el Congreso de la República</w:t>
      </w:r>
      <w:hyperlink w:anchor="_bookmark24" w:history="1">
        <w:r>
          <w:rPr>
            <w:vertAlign w:val="superscript"/>
          </w:rPr>
          <w:t>22</w:t>
        </w:r>
      </w:hyperlink>
      <w:r>
        <w:t>.</w:t>
      </w:r>
    </w:p>
    <w:p w14:paraId="4EEE96EF" w14:textId="77777777" w:rsidR="007779BE" w:rsidRDefault="00000000">
      <w:pPr>
        <w:pStyle w:val="Textoindependiente"/>
        <w:spacing w:before="241" w:line="276" w:lineRule="auto"/>
        <w:ind w:left="338" w:right="334" w:firstLine="707"/>
        <w:jc w:val="both"/>
      </w:pPr>
      <w:r>
        <w:t>A decir del exmagistrado constitucionalista M</w:t>
      </w:r>
      <w:r>
        <w:rPr>
          <w:sz w:val="19"/>
        </w:rPr>
        <w:t xml:space="preserve">ALDONADO </w:t>
      </w:r>
      <w:r>
        <w:t>A</w:t>
      </w:r>
      <w:r>
        <w:rPr>
          <w:sz w:val="19"/>
        </w:rPr>
        <w:t>GUIRRE</w:t>
      </w:r>
      <w:r>
        <w:t>, el relacionado fue el primero de los momentos más críticos suscitados a raíz de conflictos generados por inconformidades</w:t>
      </w:r>
      <w:r>
        <w:rPr>
          <w:spacing w:val="-7"/>
        </w:rPr>
        <w:t xml:space="preserve"> </w:t>
      </w:r>
      <w:r>
        <w:t>provocadas</w:t>
      </w:r>
      <w:r>
        <w:rPr>
          <w:spacing w:val="-9"/>
        </w:rPr>
        <w:t xml:space="preserve"> </w:t>
      </w:r>
      <w:r>
        <w:t>en</w:t>
      </w:r>
      <w:r>
        <w:rPr>
          <w:spacing w:val="-8"/>
        </w:rPr>
        <w:t xml:space="preserve"> </w:t>
      </w:r>
      <w:r>
        <w:t>los</w:t>
      </w:r>
      <w:r>
        <w:rPr>
          <w:spacing w:val="-9"/>
        </w:rPr>
        <w:t xml:space="preserve"> </w:t>
      </w:r>
      <w:r>
        <w:t>poderes</w:t>
      </w:r>
      <w:r>
        <w:rPr>
          <w:spacing w:val="-9"/>
        </w:rPr>
        <w:t xml:space="preserve"> </w:t>
      </w:r>
      <w:r>
        <w:t>del</w:t>
      </w:r>
      <w:r>
        <w:rPr>
          <w:spacing w:val="-9"/>
        </w:rPr>
        <w:t xml:space="preserve"> </w:t>
      </w:r>
      <w:r>
        <w:t>Estado</w:t>
      </w:r>
      <w:r>
        <w:rPr>
          <w:spacing w:val="-10"/>
        </w:rPr>
        <w:t xml:space="preserve"> </w:t>
      </w:r>
      <w:r>
        <w:t>por</w:t>
      </w:r>
      <w:r>
        <w:rPr>
          <w:spacing w:val="-8"/>
        </w:rPr>
        <w:t xml:space="preserve"> </w:t>
      </w:r>
      <w:r>
        <w:t>lo</w:t>
      </w:r>
      <w:r>
        <w:rPr>
          <w:spacing w:val="-9"/>
        </w:rPr>
        <w:t xml:space="preserve"> </w:t>
      </w:r>
      <w:r>
        <w:t>resuelto</w:t>
      </w:r>
      <w:r>
        <w:rPr>
          <w:spacing w:val="-10"/>
        </w:rPr>
        <w:t xml:space="preserve"> </w:t>
      </w:r>
      <w:r>
        <w:t>dentro</w:t>
      </w:r>
      <w:r>
        <w:rPr>
          <w:spacing w:val="-8"/>
        </w:rPr>
        <w:t xml:space="preserve"> </w:t>
      </w:r>
      <w:r>
        <w:t>del</w:t>
      </w:r>
      <w:r>
        <w:rPr>
          <w:spacing w:val="-9"/>
        </w:rPr>
        <w:t xml:space="preserve"> </w:t>
      </w:r>
      <w:r>
        <w:t>marco</w:t>
      </w:r>
      <w:r>
        <w:rPr>
          <w:spacing w:val="-10"/>
        </w:rPr>
        <w:t xml:space="preserve"> </w:t>
      </w:r>
      <w:r>
        <w:t>del</w:t>
      </w:r>
      <w:r>
        <w:rPr>
          <w:spacing w:val="-9"/>
        </w:rPr>
        <w:t xml:space="preserve"> </w:t>
      </w:r>
      <w:r>
        <w:t>control de</w:t>
      </w:r>
      <w:r>
        <w:rPr>
          <w:spacing w:val="-13"/>
        </w:rPr>
        <w:t xml:space="preserve"> </w:t>
      </w:r>
      <w:r>
        <w:t>constitucionalidad.</w:t>
      </w:r>
      <w:r>
        <w:rPr>
          <w:spacing w:val="-13"/>
        </w:rPr>
        <w:t xml:space="preserve"> </w:t>
      </w:r>
      <w:r>
        <w:t>Según</w:t>
      </w:r>
      <w:r>
        <w:rPr>
          <w:spacing w:val="-13"/>
        </w:rPr>
        <w:t xml:space="preserve"> </w:t>
      </w:r>
      <w:r>
        <w:t>su</w:t>
      </w:r>
      <w:r>
        <w:rPr>
          <w:spacing w:val="-13"/>
        </w:rPr>
        <w:t xml:space="preserve"> </w:t>
      </w:r>
      <w:r>
        <w:t>parecer,</w:t>
      </w:r>
      <w:r>
        <w:rPr>
          <w:spacing w:val="-12"/>
        </w:rPr>
        <w:t xml:space="preserve"> </w:t>
      </w:r>
      <w:r>
        <w:t>con</w:t>
      </w:r>
      <w:r>
        <w:rPr>
          <w:spacing w:val="-13"/>
        </w:rPr>
        <w:t xml:space="preserve"> </w:t>
      </w:r>
      <w:r>
        <w:t>la</w:t>
      </w:r>
      <w:r>
        <w:rPr>
          <w:spacing w:val="-13"/>
        </w:rPr>
        <w:t xml:space="preserve"> </w:t>
      </w:r>
      <w:r>
        <w:t>destitución</w:t>
      </w:r>
      <w:r>
        <w:rPr>
          <w:spacing w:val="-13"/>
        </w:rPr>
        <w:t xml:space="preserve"> </w:t>
      </w:r>
      <w:r>
        <w:t>de</w:t>
      </w:r>
      <w:r>
        <w:rPr>
          <w:spacing w:val="-13"/>
        </w:rPr>
        <w:t xml:space="preserve"> </w:t>
      </w:r>
      <w:r>
        <w:t>los</w:t>
      </w:r>
      <w:r>
        <w:rPr>
          <w:spacing w:val="-12"/>
        </w:rPr>
        <w:t xml:space="preserve"> </w:t>
      </w:r>
      <w:r>
        <w:t>jueces</w:t>
      </w:r>
      <w:r>
        <w:rPr>
          <w:spacing w:val="-10"/>
        </w:rPr>
        <w:t xml:space="preserve"> </w:t>
      </w:r>
      <w:r>
        <w:t>constitucionales</w:t>
      </w:r>
      <w:r>
        <w:rPr>
          <w:spacing w:val="-13"/>
        </w:rPr>
        <w:t xml:space="preserve"> </w:t>
      </w:r>
      <w:r>
        <w:t>se</w:t>
      </w:r>
      <w:r>
        <w:rPr>
          <w:spacing w:val="-13"/>
        </w:rPr>
        <w:t xml:space="preserve"> </w:t>
      </w:r>
      <w:r>
        <w:t>lesionó la eficacia de ese sistema de control</w:t>
      </w:r>
      <w:hyperlink w:anchor="_bookmark25" w:history="1">
        <w:r>
          <w:rPr>
            <w:vertAlign w:val="superscript"/>
          </w:rPr>
          <w:t>23</w:t>
        </w:r>
      </w:hyperlink>
      <w:r>
        <w:t>.</w:t>
      </w:r>
    </w:p>
    <w:p w14:paraId="32213DA5" w14:textId="77777777" w:rsidR="007779BE" w:rsidRDefault="00000000">
      <w:pPr>
        <w:pStyle w:val="Textoindependiente"/>
        <w:spacing w:before="240" w:line="276" w:lineRule="auto"/>
        <w:ind w:left="338" w:right="334" w:firstLine="707"/>
        <w:jc w:val="both"/>
      </w:pPr>
      <w:r>
        <w:t>Como</w:t>
      </w:r>
      <w:r>
        <w:rPr>
          <w:spacing w:val="-4"/>
        </w:rPr>
        <w:t xml:space="preserve"> </w:t>
      </w:r>
      <w:r>
        <w:t>se</w:t>
      </w:r>
      <w:r>
        <w:rPr>
          <w:spacing w:val="-6"/>
        </w:rPr>
        <w:t xml:space="preserve"> </w:t>
      </w:r>
      <w:r>
        <w:t>indicó,</w:t>
      </w:r>
      <w:r>
        <w:rPr>
          <w:spacing w:val="-5"/>
        </w:rPr>
        <w:t xml:space="preserve"> </w:t>
      </w:r>
      <w:r>
        <w:t>si</w:t>
      </w:r>
      <w:r>
        <w:rPr>
          <w:spacing w:val="-4"/>
        </w:rPr>
        <w:t xml:space="preserve"> </w:t>
      </w:r>
      <w:r>
        <w:t>bien</w:t>
      </w:r>
      <w:r>
        <w:rPr>
          <w:spacing w:val="-5"/>
        </w:rPr>
        <w:t xml:space="preserve"> </w:t>
      </w:r>
      <w:r>
        <w:t>el</w:t>
      </w:r>
      <w:r>
        <w:rPr>
          <w:spacing w:val="-4"/>
        </w:rPr>
        <w:t xml:space="preserve"> </w:t>
      </w:r>
      <w:r>
        <w:t>caso</w:t>
      </w:r>
      <w:r>
        <w:rPr>
          <w:spacing w:val="-5"/>
        </w:rPr>
        <w:t xml:space="preserve"> </w:t>
      </w:r>
      <w:r>
        <w:t>comentado</w:t>
      </w:r>
      <w:r>
        <w:rPr>
          <w:spacing w:val="-5"/>
        </w:rPr>
        <w:t xml:space="preserve"> </w:t>
      </w:r>
      <w:r>
        <w:t>no</w:t>
      </w:r>
      <w:r>
        <w:rPr>
          <w:spacing w:val="-5"/>
        </w:rPr>
        <w:t xml:space="preserve"> </w:t>
      </w:r>
      <w:r>
        <w:t>corresponde</w:t>
      </w:r>
      <w:r>
        <w:rPr>
          <w:spacing w:val="-6"/>
        </w:rPr>
        <w:t xml:space="preserve"> </w:t>
      </w:r>
      <w:r>
        <w:t>a</w:t>
      </w:r>
      <w:r>
        <w:rPr>
          <w:spacing w:val="-6"/>
        </w:rPr>
        <w:t xml:space="preserve"> </w:t>
      </w:r>
      <w:r>
        <w:t>la</w:t>
      </w:r>
      <w:r>
        <w:rPr>
          <w:spacing w:val="-5"/>
        </w:rPr>
        <w:t xml:space="preserve"> </w:t>
      </w:r>
      <w:r>
        <w:t>era</w:t>
      </w:r>
      <w:r>
        <w:rPr>
          <w:spacing w:val="-7"/>
        </w:rPr>
        <w:t xml:space="preserve"> </w:t>
      </w:r>
      <w:r>
        <w:t>más</w:t>
      </w:r>
      <w:r>
        <w:rPr>
          <w:spacing w:val="-5"/>
        </w:rPr>
        <w:t xml:space="preserve"> </w:t>
      </w:r>
      <w:r>
        <w:t>reciente</w:t>
      </w:r>
      <w:r>
        <w:rPr>
          <w:spacing w:val="-5"/>
        </w:rPr>
        <w:t xml:space="preserve"> </w:t>
      </w:r>
      <w:r>
        <w:t>del</w:t>
      </w:r>
      <w:r>
        <w:rPr>
          <w:spacing w:val="-4"/>
        </w:rPr>
        <w:t xml:space="preserve"> </w:t>
      </w:r>
      <w:r>
        <w:t>control de</w:t>
      </w:r>
      <w:r>
        <w:rPr>
          <w:spacing w:val="-7"/>
        </w:rPr>
        <w:t xml:space="preserve"> </w:t>
      </w:r>
      <w:r>
        <w:t>constitucionalidad</w:t>
      </w:r>
      <w:r>
        <w:rPr>
          <w:spacing w:val="-7"/>
        </w:rPr>
        <w:t xml:space="preserve"> </w:t>
      </w:r>
      <w:r>
        <w:t>en</w:t>
      </w:r>
      <w:r>
        <w:rPr>
          <w:spacing w:val="-4"/>
        </w:rPr>
        <w:t xml:space="preserve"> </w:t>
      </w:r>
      <w:r>
        <w:t>Guatemala,</w:t>
      </w:r>
      <w:r>
        <w:rPr>
          <w:spacing w:val="-7"/>
        </w:rPr>
        <w:t xml:space="preserve"> </w:t>
      </w:r>
      <w:r>
        <w:t>este</w:t>
      </w:r>
      <w:r>
        <w:rPr>
          <w:spacing w:val="-4"/>
        </w:rPr>
        <w:t xml:space="preserve"> </w:t>
      </w:r>
      <w:r>
        <w:t>causó</w:t>
      </w:r>
      <w:r>
        <w:rPr>
          <w:spacing w:val="-7"/>
        </w:rPr>
        <w:t xml:space="preserve"> </w:t>
      </w:r>
      <w:r>
        <w:t>gran</w:t>
      </w:r>
      <w:r>
        <w:rPr>
          <w:spacing w:val="-7"/>
        </w:rPr>
        <w:t xml:space="preserve"> </w:t>
      </w:r>
      <w:r>
        <w:t>agitación,</w:t>
      </w:r>
      <w:r>
        <w:rPr>
          <w:spacing w:val="-6"/>
        </w:rPr>
        <w:t xml:space="preserve"> </w:t>
      </w:r>
      <w:r>
        <w:t>la</w:t>
      </w:r>
      <w:r>
        <w:rPr>
          <w:spacing w:val="-7"/>
        </w:rPr>
        <w:t xml:space="preserve"> </w:t>
      </w:r>
      <w:r>
        <w:t>cual</w:t>
      </w:r>
      <w:r>
        <w:rPr>
          <w:spacing w:val="-6"/>
        </w:rPr>
        <w:t xml:space="preserve"> </w:t>
      </w:r>
      <w:r>
        <w:t>trascendió</w:t>
      </w:r>
      <w:r>
        <w:rPr>
          <w:spacing w:val="-6"/>
        </w:rPr>
        <w:t xml:space="preserve"> </w:t>
      </w:r>
      <w:r>
        <w:t>en</w:t>
      </w:r>
      <w:r>
        <w:rPr>
          <w:spacing w:val="-7"/>
        </w:rPr>
        <w:t xml:space="preserve"> </w:t>
      </w:r>
      <w:r>
        <w:t>el</w:t>
      </w:r>
      <w:r>
        <w:rPr>
          <w:spacing w:val="-6"/>
        </w:rPr>
        <w:t xml:space="preserve"> </w:t>
      </w:r>
      <w:r>
        <w:t>tiempo,</w:t>
      </w:r>
      <w:r>
        <w:rPr>
          <w:spacing w:val="-6"/>
        </w:rPr>
        <w:t xml:space="preserve"> </w:t>
      </w:r>
      <w:r>
        <w:t>por lo que el temor de que un episodio semejante pudiera repetirse siempre en el actual diseño jurisdiccional constitucional siempre estuvo latente. De alguna forma ha de aceptarse que lo positivo de cómo se zanjaron las tensiones de las que se comentará en las literales posteriores es que</w:t>
      </w:r>
      <w:r>
        <w:rPr>
          <w:spacing w:val="-11"/>
        </w:rPr>
        <w:t xml:space="preserve"> </w:t>
      </w:r>
      <w:r>
        <w:t>estos</w:t>
      </w:r>
      <w:r>
        <w:rPr>
          <w:spacing w:val="-9"/>
        </w:rPr>
        <w:t xml:space="preserve"> </w:t>
      </w:r>
      <w:r>
        <w:t>no</w:t>
      </w:r>
      <w:r>
        <w:rPr>
          <w:spacing w:val="-10"/>
        </w:rPr>
        <w:t xml:space="preserve"> </w:t>
      </w:r>
      <w:r>
        <w:t>conllevaron</w:t>
      </w:r>
      <w:r>
        <w:rPr>
          <w:spacing w:val="-8"/>
        </w:rPr>
        <w:t xml:space="preserve"> </w:t>
      </w:r>
      <w:r>
        <w:t>medida</w:t>
      </w:r>
      <w:r>
        <w:rPr>
          <w:spacing w:val="-11"/>
        </w:rPr>
        <w:t xml:space="preserve"> </w:t>
      </w:r>
      <w:r>
        <w:t>igual</w:t>
      </w:r>
      <w:r>
        <w:rPr>
          <w:spacing w:val="-9"/>
        </w:rPr>
        <w:t xml:space="preserve"> </w:t>
      </w:r>
      <w:r>
        <w:t>de</w:t>
      </w:r>
      <w:r>
        <w:rPr>
          <w:spacing w:val="-11"/>
        </w:rPr>
        <w:t xml:space="preserve"> </w:t>
      </w:r>
      <w:r>
        <w:t>drástica</w:t>
      </w:r>
      <w:r>
        <w:rPr>
          <w:spacing w:val="-8"/>
        </w:rPr>
        <w:t xml:space="preserve"> </w:t>
      </w:r>
      <w:r>
        <w:t>que</w:t>
      </w:r>
      <w:r>
        <w:rPr>
          <w:spacing w:val="-11"/>
        </w:rPr>
        <w:t xml:space="preserve"> </w:t>
      </w:r>
      <w:r>
        <w:t>la</w:t>
      </w:r>
      <w:r>
        <w:rPr>
          <w:spacing w:val="-10"/>
        </w:rPr>
        <w:t xml:space="preserve"> </w:t>
      </w:r>
      <w:r>
        <w:t>que</w:t>
      </w:r>
      <w:r>
        <w:rPr>
          <w:spacing w:val="-8"/>
        </w:rPr>
        <w:t xml:space="preserve"> </w:t>
      </w:r>
      <w:r>
        <w:t>asumiera</w:t>
      </w:r>
      <w:r>
        <w:rPr>
          <w:spacing w:val="-9"/>
        </w:rPr>
        <w:t xml:space="preserve"> </w:t>
      </w:r>
      <w:r>
        <w:t>el</w:t>
      </w:r>
      <w:r>
        <w:rPr>
          <w:spacing w:val="-9"/>
        </w:rPr>
        <w:t xml:space="preserve"> </w:t>
      </w:r>
      <w:r>
        <w:t>Congreso</w:t>
      </w:r>
      <w:r>
        <w:rPr>
          <w:spacing w:val="-9"/>
        </w:rPr>
        <w:t xml:space="preserve"> </w:t>
      </w:r>
      <w:r>
        <w:t>de</w:t>
      </w:r>
      <w:r>
        <w:rPr>
          <w:spacing w:val="-11"/>
        </w:rPr>
        <w:t xml:space="preserve"> </w:t>
      </w:r>
      <w:r>
        <w:t>la</w:t>
      </w:r>
      <w:r>
        <w:rPr>
          <w:spacing w:val="-10"/>
        </w:rPr>
        <w:t xml:space="preserve"> </w:t>
      </w:r>
      <w:r>
        <w:t>República en el caso relacionado.</w:t>
      </w:r>
    </w:p>
    <w:p w14:paraId="4046AF38" w14:textId="77777777" w:rsidR="007779BE" w:rsidRDefault="00000000">
      <w:pPr>
        <w:pStyle w:val="Textoindependiente"/>
        <w:spacing w:before="239" w:line="276" w:lineRule="auto"/>
        <w:ind w:left="338" w:right="335" w:firstLine="707"/>
        <w:jc w:val="both"/>
      </w:pPr>
      <w:r>
        <w:t>La sombra de la confrontación comentada se extendió en el tiempo; no obstante, con el tribunal</w:t>
      </w:r>
      <w:r>
        <w:rPr>
          <w:spacing w:val="-15"/>
        </w:rPr>
        <w:t xml:space="preserve"> </w:t>
      </w:r>
      <w:r>
        <w:t>constitucional</w:t>
      </w:r>
      <w:r>
        <w:rPr>
          <w:spacing w:val="-15"/>
        </w:rPr>
        <w:t xml:space="preserve"> </w:t>
      </w:r>
      <w:r>
        <w:t>actual</w:t>
      </w:r>
      <w:r>
        <w:rPr>
          <w:spacing w:val="-15"/>
        </w:rPr>
        <w:t xml:space="preserve"> </w:t>
      </w:r>
      <w:r>
        <w:t>se</w:t>
      </w:r>
      <w:r>
        <w:rPr>
          <w:spacing w:val="-15"/>
        </w:rPr>
        <w:t xml:space="preserve"> </w:t>
      </w:r>
      <w:r>
        <w:t>han</w:t>
      </w:r>
      <w:r>
        <w:rPr>
          <w:spacing w:val="-15"/>
        </w:rPr>
        <w:t xml:space="preserve"> </w:t>
      </w:r>
      <w:r>
        <w:t>producido</w:t>
      </w:r>
      <w:r>
        <w:rPr>
          <w:spacing w:val="-15"/>
        </w:rPr>
        <w:t xml:space="preserve"> </w:t>
      </w:r>
      <w:r>
        <w:t>otros</w:t>
      </w:r>
      <w:r>
        <w:rPr>
          <w:spacing w:val="-14"/>
        </w:rPr>
        <w:t xml:space="preserve"> </w:t>
      </w:r>
      <w:r>
        <w:t>episodios</w:t>
      </w:r>
      <w:r>
        <w:rPr>
          <w:spacing w:val="-15"/>
        </w:rPr>
        <w:t xml:space="preserve"> </w:t>
      </w:r>
      <w:r>
        <w:t>conflictivos,</w:t>
      </w:r>
      <w:r>
        <w:rPr>
          <w:spacing w:val="-15"/>
        </w:rPr>
        <w:t xml:space="preserve"> </w:t>
      </w:r>
      <w:r>
        <w:t>sobre</w:t>
      </w:r>
      <w:r>
        <w:rPr>
          <w:spacing w:val="-15"/>
        </w:rPr>
        <w:t xml:space="preserve"> </w:t>
      </w:r>
      <w:r>
        <w:t>los</w:t>
      </w:r>
      <w:r>
        <w:rPr>
          <w:spacing w:val="-14"/>
        </w:rPr>
        <w:t xml:space="preserve"> </w:t>
      </w:r>
      <w:r>
        <w:t>cuales</w:t>
      </w:r>
      <w:r>
        <w:rPr>
          <w:spacing w:val="-15"/>
        </w:rPr>
        <w:t xml:space="preserve"> </w:t>
      </w:r>
      <w:r>
        <w:t>se</w:t>
      </w:r>
      <w:r>
        <w:rPr>
          <w:spacing w:val="-15"/>
        </w:rPr>
        <w:t xml:space="preserve"> </w:t>
      </w:r>
      <w:r>
        <w:t>hará sucinta relación en las literales subsiguientes.</w:t>
      </w:r>
    </w:p>
    <w:p w14:paraId="72BCCDBC" w14:textId="77777777" w:rsidR="007779BE" w:rsidRDefault="00000000">
      <w:pPr>
        <w:pStyle w:val="Prrafodelista"/>
        <w:numPr>
          <w:ilvl w:val="0"/>
          <w:numId w:val="12"/>
        </w:numPr>
        <w:tabs>
          <w:tab w:val="left" w:pos="1045"/>
        </w:tabs>
        <w:spacing w:before="241" w:line="276" w:lineRule="auto"/>
        <w:ind w:right="333" w:firstLine="0"/>
        <w:jc w:val="both"/>
        <w:rPr>
          <w:sz w:val="24"/>
        </w:rPr>
      </w:pPr>
      <w:r>
        <w:rPr>
          <w:b/>
          <w:sz w:val="24"/>
        </w:rPr>
        <w:t>Conflicto</w:t>
      </w:r>
      <w:r>
        <w:rPr>
          <w:b/>
          <w:spacing w:val="-2"/>
          <w:sz w:val="24"/>
        </w:rPr>
        <w:t xml:space="preserve"> </w:t>
      </w:r>
      <w:r>
        <w:rPr>
          <w:b/>
          <w:sz w:val="24"/>
        </w:rPr>
        <w:t>conocido</w:t>
      </w:r>
      <w:r>
        <w:rPr>
          <w:b/>
          <w:spacing w:val="-1"/>
          <w:sz w:val="24"/>
        </w:rPr>
        <w:t xml:space="preserve"> </w:t>
      </w:r>
      <w:r>
        <w:rPr>
          <w:b/>
          <w:sz w:val="24"/>
        </w:rPr>
        <w:t xml:space="preserve">como </w:t>
      </w:r>
      <w:r>
        <w:rPr>
          <w:b/>
          <w:i/>
          <w:sz w:val="24"/>
        </w:rPr>
        <w:t>la</w:t>
      </w:r>
      <w:r>
        <w:rPr>
          <w:b/>
          <w:i/>
          <w:spacing w:val="-1"/>
          <w:sz w:val="24"/>
        </w:rPr>
        <w:t xml:space="preserve"> </w:t>
      </w:r>
      <w:r>
        <w:rPr>
          <w:b/>
          <w:i/>
          <w:sz w:val="24"/>
        </w:rPr>
        <w:t>guerra</w:t>
      </w:r>
      <w:r>
        <w:rPr>
          <w:b/>
          <w:i/>
          <w:spacing w:val="-1"/>
          <w:sz w:val="24"/>
        </w:rPr>
        <w:t xml:space="preserve"> </w:t>
      </w:r>
      <w:r>
        <w:rPr>
          <w:b/>
          <w:i/>
          <w:sz w:val="24"/>
        </w:rPr>
        <w:t>de</w:t>
      </w:r>
      <w:r>
        <w:rPr>
          <w:b/>
          <w:i/>
          <w:spacing w:val="-2"/>
          <w:sz w:val="24"/>
        </w:rPr>
        <w:t xml:space="preserve"> </w:t>
      </w:r>
      <w:r>
        <w:rPr>
          <w:b/>
          <w:i/>
          <w:sz w:val="24"/>
        </w:rPr>
        <w:t>los</w:t>
      </w:r>
      <w:r>
        <w:rPr>
          <w:b/>
          <w:i/>
          <w:spacing w:val="-1"/>
          <w:sz w:val="24"/>
        </w:rPr>
        <w:t xml:space="preserve"> </w:t>
      </w:r>
      <w:r>
        <w:rPr>
          <w:b/>
          <w:i/>
          <w:sz w:val="24"/>
        </w:rPr>
        <w:t>mundos.</w:t>
      </w:r>
      <w:r>
        <w:rPr>
          <w:b/>
          <w:i/>
          <w:spacing w:val="-1"/>
          <w:sz w:val="24"/>
        </w:rPr>
        <w:t xml:space="preserve"> </w:t>
      </w:r>
      <w:r>
        <w:rPr>
          <w:sz w:val="24"/>
        </w:rPr>
        <w:t>Si</w:t>
      </w:r>
      <w:r>
        <w:rPr>
          <w:spacing w:val="-1"/>
          <w:sz w:val="24"/>
        </w:rPr>
        <w:t xml:space="preserve"> </w:t>
      </w:r>
      <w:r>
        <w:rPr>
          <w:sz w:val="24"/>
        </w:rPr>
        <w:t>bien</w:t>
      </w:r>
      <w:r>
        <w:rPr>
          <w:spacing w:val="-2"/>
          <w:sz w:val="24"/>
        </w:rPr>
        <w:t xml:space="preserve"> </w:t>
      </w:r>
      <w:r>
        <w:rPr>
          <w:sz w:val="24"/>
        </w:rPr>
        <w:t>en</w:t>
      </w:r>
      <w:r>
        <w:rPr>
          <w:spacing w:val="-1"/>
          <w:sz w:val="24"/>
        </w:rPr>
        <w:t xml:space="preserve"> </w:t>
      </w:r>
      <w:r>
        <w:rPr>
          <w:sz w:val="24"/>
        </w:rPr>
        <w:t>el</w:t>
      </w:r>
      <w:r>
        <w:rPr>
          <w:spacing w:val="-1"/>
          <w:sz w:val="24"/>
        </w:rPr>
        <w:t xml:space="preserve"> </w:t>
      </w:r>
      <w:r>
        <w:rPr>
          <w:sz w:val="24"/>
        </w:rPr>
        <w:t>escenario</w:t>
      </w:r>
      <w:r>
        <w:rPr>
          <w:spacing w:val="-1"/>
          <w:sz w:val="24"/>
        </w:rPr>
        <w:t xml:space="preserve"> </w:t>
      </w:r>
      <w:r>
        <w:rPr>
          <w:sz w:val="24"/>
        </w:rPr>
        <w:t>del</w:t>
      </w:r>
      <w:r>
        <w:rPr>
          <w:spacing w:val="-1"/>
          <w:sz w:val="24"/>
        </w:rPr>
        <w:t xml:space="preserve"> </w:t>
      </w:r>
      <w:r>
        <w:rPr>
          <w:sz w:val="24"/>
        </w:rPr>
        <w:t>modelo</w:t>
      </w:r>
      <w:r>
        <w:rPr>
          <w:spacing w:val="-1"/>
          <w:sz w:val="24"/>
        </w:rPr>
        <w:t xml:space="preserve"> </w:t>
      </w:r>
      <w:r>
        <w:rPr>
          <w:sz w:val="24"/>
        </w:rPr>
        <w:t>de control constitucional actual no se han producido acontecimientos como el antes relacionado, es oportuno</w:t>
      </w:r>
      <w:r>
        <w:rPr>
          <w:spacing w:val="-3"/>
          <w:sz w:val="24"/>
        </w:rPr>
        <w:t xml:space="preserve"> </w:t>
      </w:r>
      <w:r>
        <w:rPr>
          <w:sz w:val="24"/>
        </w:rPr>
        <w:t>traer</w:t>
      </w:r>
      <w:r>
        <w:rPr>
          <w:spacing w:val="-3"/>
          <w:sz w:val="24"/>
        </w:rPr>
        <w:t xml:space="preserve"> </w:t>
      </w:r>
      <w:r>
        <w:rPr>
          <w:sz w:val="24"/>
        </w:rPr>
        <w:t>a</w:t>
      </w:r>
      <w:r>
        <w:rPr>
          <w:spacing w:val="-3"/>
          <w:sz w:val="24"/>
        </w:rPr>
        <w:t xml:space="preserve"> </w:t>
      </w:r>
      <w:r>
        <w:rPr>
          <w:sz w:val="24"/>
        </w:rPr>
        <w:t>cuenta</w:t>
      </w:r>
      <w:r>
        <w:rPr>
          <w:spacing w:val="-3"/>
          <w:sz w:val="24"/>
        </w:rPr>
        <w:t xml:space="preserve"> </w:t>
      </w:r>
      <w:r>
        <w:rPr>
          <w:sz w:val="24"/>
        </w:rPr>
        <w:t>un</w:t>
      </w:r>
      <w:r>
        <w:rPr>
          <w:spacing w:val="-3"/>
          <w:sz w:val="24"/>
        </w:rPr>
        <w:t xml:space="preserve"> </w:t>
      </w:r>
      <w:r>
        <w:rPr>
          <w:sz w:val="24"/>
        </w:rPr>
        <w:t>enfrentamiento</w:t>
      </w:r>
      <w:r>
        <w:rPr>
          <w:spacing w:val="-3"/>
          <w:sz w:val="24"/>
        </w:rPr>
        <w:t xml:space="preserve"> </w:t>
      </w:r>
      <w:r>
        <w:rPr>
          <w:sz w:val="24"/>
        </w:rPr>
        <w:t>que</w:t>
      </w:r>
      <w:r>
        <w:rPr>
          <w:spacing w:val="-4"/>
          <w:sz w:val="24"/>
        </w:rPr>
        <w:t xml:space="preserve"> </w:t>
      </w:r>
      <w:r>
        <w:rPr>
          <w:sz w:val="24"/>
        </w:rPr>
        <w:t>se</w:t>
      </w:r>
      <w:r>
        <w:rPr>
          <w:spacing w:val="-4"/>
          <w:sz w:val="24"/>
        </w:rPr>
        <w:t xml:space="preserve"> </w:t>
      </w:r>
      <w:r>
        <w:rPr>
          <w:sz w:val="24"/>
        </w:rPr>
        <w:t>produjo</w:t>
      </w:r>
      <w:r>
        <w:rPr>
          <w:spacing w:val="-3"/>
          <w:sz w:val="24"/>
        </w:rPr>
        <w:t xml:space="preserve"> </w:t>
      </w:r>
      <w:r>
        <w:rPr>
          <w:sz w:val="24"/>
        </w:rPr>
        <w:t>a</w:t>
      </w:r>
      <w:r>
        <w:rPr>
          <w:spacing w:val="-3"/>
          <w:sz w:val="24"/>
        </w:rPr>
        <w:t xml:space="preserve"> </w:t>
      </w:r>
      <w:r>
        <w:rPr>
          <w:sz w:val="24"/>
        </w:rPr>
        <w:t>menos</w:t>
      </w:r>
      <w:r>
        <w:rPr>
          <w:spacing w:val="-4"/>
          <w:sz w:val="24"/>
        </w:rPr>
        <w:t xml:space="preserve"> </w:t>
      </w:r>
      <w:r>
        <w:rPr>
          <w:sz w:val="24"/>
        </w:rPr>
        <w:t>de</w:t>
      </w:r>
      <w:r>
        <w:rPr>
          <w:spacing w:val="-4"/>
          <w:sz w:val="24"/>
        </w:rPr>
        <w:t xml:space="preserve"> </w:t>
      </w:r>
      <w:r>
        <w:rPr>
          <w:sz w:val="24"/>
        </w:rPr>
        <w:t>tres</w:t>
      </w:r>
      <w:r>
        <w:rPr>
          <w:spacing w:val="-1"/>
          <w:sz w:val="24"/>
        </w:rPr>
        <w:t xml:space="preserve"> </w:t>
      </w:r>
      <w:r>
        <w:rPr>
          <w:sz w:val="24"/>
        </w:rPr>
        <w:t>meses</w:t>
      </w:r>
      <w:r>
        <w:rPr>
          <w:spacing w:val="-4"/>
          <w:sz w:val="24"/>
        </w:rPr>
        <w:t xml:space="preserve"> </w:t>
      </w:r>
      <w:r>
        <w:rPr>
          <w:sz w:val="24"/>
        </w:rPr>
        <w:t>de</w:t>
      </w:r>
      <w:r>
        <w:rPr>
          <w:spacing w:val="-4"/>
          <w:sz w:val="24"/>
        </w:rPr>
        <w:t xml:space="preserve"> </w:t>
      </w:r>
      <w:r>
        <w:rPr>
          <w:sz w:val="24"/>
        </w:rPr>
        <w:t>haber</w:t>
      </w:r>
      <w:r>
        <w:rPr>
          <w:spacing w:val="-3"/>
          <w:sz w:val="24"/>
        </w:rPr>
        <w:t xml:space="preserve"> </w:t>
      </w:r>
      <w:r>
        <w:rPr>
          <w:sz w:val="24"/>
        </w:rPr>
        <w:t>iniciado sus funciones jurisdiccionales la Corte de Constitucionalidad. La situación derivó de un amparo planteado</w:t>
      </w:r>
      <w:r>
        <w:rPr>
          <w:spacing w:val="-3"/>
          <w:sz w:val="24"/>
        </w:rPr>
        <w:t xml:space="preserve"> </w:t>
      </w:r>
      <w:r>
        <w:rPr>
          <w:sz w:val="24"/>
        </w:rPr>
        <w:t>por</w:t>
      </w:r>
      <w:r>
        <w:rPr>
          <w:spacing w:val="-2"/>
          <w:sz w:val="24"/>
        </w:rPr>
        <w:t xml:space="preserve"> </w:t>
      </w:r>
      <w:r>
        <w:rPr>
          <w:sz w:val="24"/>
        </w:rPr>
        <w:t>la</w:t>
      </w:r>
      <w:r>
        <w:rPr>
          <w:spacing w:val="-3"/>
          <w:sz w:val="24"/>
        </w:rPr>
        <w:t xml:space="preserve"> </w:t>
      </w:r>
      <w:r>
        <w:rPr>
          <w:sz w:val="24"/>
        </w:rPr>
        <w:t>entidad</w:t>
      </w:r>
      <w:r>
        <w:rPr>
          <w:spacing w:val="-1"/>
          <w:sz w:val="24"/>
        </w:rPr>
        <w:t xml:space="preserve"> </w:t>
      </w:r>
      <w:r>
        <w:rPr>
          <w:sz w:val="24"/>
        </w:rPr>
        <w:t>Aserradero</w:t>
      </w:r>
      <w:r>
        <w:rPr>
          <w:spacing w:val="-3"/>
          <w:sz w:val="24"/>
        </w:rPr>
        <w:t xml:space="preserve"> </w:t>
      </w:r>
      <w:r>
        <w:rPr>
          <w:sz w:val="24"/>
        </w:rPr>
        <w:t>Santa</w:t>
      </w:r>
      <w:r>
        <w:rPr>
          <w:spacing w:val="-4"/>
          <w:sz w:val="24"/>
        </w:rPr>
        <w:t xml:space="preserve"> </w:t>
      </w:r>
      <w:r>
        <w:rPr>
          <w:sz w:val="24"/>
        </w:rPr>
        <w:t>Elisa,</w:t>
      </w:r>
      <w:r>
        <w:rPr>
          <w:spacing w:val="-3"/>
          <w:sz w:val="24"/>
        </w:rPr>
        <w:t xml:space="preserve"> </w:t>
      </w:r>
      <w:r>
        <w:rPr>
          <w:sz w:val="24"/>
        </w:rPr>
        <w:t>Sociedad</w:t>
      </w:r>
      <w:r>
        <w:rPr>
          <w:spacing w:val="-3"/>
          <w:sz w:val="24"/>
        </w:rPr>
        <w:t xml:space="preserve"> </w:t>
      </w:r>
      <w:r>
        <w:rPr>
          <w:sz w:val="24"/>
        </w:rPr>
        <w:t>Anónima,</w:t>
      </w:r>
      <w:r>
        <w:rPr>
          <w:spacing w:val="-2"/>
          <w:sz w:val="24"/>
        </w:rPr>
        <w:t xml:space="preserve"> </w:t>
      </w:r>
      <w:r>
        <w:rPr>
          <w:sz w:val="24"/>
        </w:rPr>
        <w:t>contra</w:t>
      </w:r>
      <w:r>
        <w:rPr>
          <w:spacing w:val="-2"/>
          <w:sz w:val="24"/>
        </w:rPr>
        <w:t xml:space="preserve"> </w:t>
      </w:r>
      <w:r>
        <w:rPr>
          <w:sz w:val="24"/>
        </w:rPr>
        <w:t>la</w:t>
      </w:r>
      <w:r>
        <w:rPr>
          <w:spacing w:val="-3"/>
          <w:sz w:val="24"/>
        </w:rPr>
        <w:t xml:space="preserve"> </w:t>
      </w:r>
      <w:r>
        <w:rPr>
          <w:sz w:val="24"/>
        </w:rPr>
        <w:t>Cámara</w:t>
      </w:r>
      <w:r>
        <w:rPr>
          <w:spacing w:val="-4"/>
          <w:sz w:val="24"/>
        </w:rPr>
        <w:t xml:space="preserve"> </w:t>
      </w:r>
      <w:r>
        <w:rPr>
          <w:sz w:val="24"/>
        </w:rPr>
        <w:t>Penal</w:t>
      </w:r>
      <w:r>
        <w:rPr>
          <w:spacing w:val="-3"/>
          <w:sz w:val="24"/>
        </w:rPr>
        <w:t xml:space="preserve"> </w:t>
      </w:r>
      <w:r>
        <w:rPr>
          <w:sz w:val="24"/>
        </w:rPr>
        <w:t>de</w:t>
      </w:r>
      <w:r>
        <w:rPr>
          <w:spacing w:val="-4"/>
          <w:sz w:val="24"/>
        </w:rPr>
        <w:t xml:space="preserve"> </w:t>
      </w:r>
      <w:r>
        <w:rPr>
          <w:sz w:val="24"/>
        </w:rPr>
        <w:t>la Corte</w:t>
      </w:r>
      <w:r>
        <w:rPr>
          <w:spacing w:val="-7"/>
          <w:sz w:val="24"/>
        </w:rPr>
        <w:t xml:space="preserve"> </w:t>
      </w:r>
      <w:r>
        <w:rPr>
          <w:sz w:val="24"/>
        </w:rPr>
        <w:t>Suprema</w:t>
      </w:r>
      <w:r>
        <w:rPr>
          <w:spacing w:val="-7"/>
          <w:sz w:val="24"/>
        </w:rPr>
        <w:t xml:space="preserve"> </w:t>
      </w:r>
      <w:r>
        <w:rPr>
          <w:sz w:val="24"/>
        </w:rPr>
        <w:t>de</w:t>
      </w:r>
      <w:r>
        <w:rPr>
          <w:spacing w:val="-7"/>
          <w:sz w:val="24"/>
        </w:rPr>
        <w:t xml:space="preserve"> </w:t>
      </w:r>
      <w:r>
        <w:rPr>
          <w:sz w:val="24"/>
        </w:rPr>
        <w:t>Justicia,</w:t>
      </w:r>
      <w:r>
        <w:rPr>
          <w:spacing w:val="-6"/>
          <w:sz w:val="24"/>
        </w:rPr>
        <w:t xml:space="preserve"> </w:t>
      </w:r>
      <w:r>
        <w:rPr>
          <w:sz w:val="24"/>
        </w:rPr>
        <w:t>en</w:t>
      </w:r>
      <w:r>
        <w:rPr>
          <w:spacing w:val="-6"/>
          <w:sz w:val="24"/>
        </w:rPr>
        <w:t xml:space="preserve"> </w:t>
      </w:r>
      <w:r>
        <w:rPr>
          <w:sz w:val="24"/>
        </w:rPr>
        <w:t>la</w:t>
      </w:r>
      <w:r>
        <w:rPr>
          <w:spacing w:val="-5"/>
          <w:sz w:val="24"/>
        </w:rPr>
        <w:t xml:space="preserve"> </w:t>
      </w:r>
      <w:r>
        <w:rPr>
          <w:sz w:val="24"/>
        </w:rPr>
        <w:t>que</w:t>
      </w:r>
      <w:r>
        <w:rPr>
          <w:spacing w:val="-7"/>
          <w:sz w:val="24"/>
        </w:rPr>
        <w:t xml:space="preserve"> </w:t>
      </w:r>
      <w:r>
        <w:rPr>
          <w:sz w:val="24"/>
        </w:rPr>
        <w:t>se</w:t>
      </w:r>
      <w:r>
        <w:rPr>
          <w:spacing w:val="-6"/>
          <w:sz w:val="24"/>
        </w:rPr>
        <w:t xml:space="preserve"> </w:t>
      </w:r>
      <w:r>
        <w:rPr>
          <w:sz w:val="24"/>
        </w:rPr>
        <w:t>cuestionó</w:t>
      </w:r>
      <w:r>
        <w:rPr>
          <w:spacing w:val="-6"/>
          <w:sz w:val="24"/>
        </w:rPr>
        <w:t xml:space="preserve"> </w:t>
      </w:r>
      <w:r>
        <w:rPr>
          <w:sz w:val="24"/>
        </w:rPr>
        <w:t>la</w:t>
      </w:r>
      <w:r>
        <w:rPr>
          <w:spacing w:val="-7"/>
          <w:sz w:val="24"/>
        </w:rPr>
        <w:t xml:space="preserve"> </w:t>
      </w:r>
      <w:r>
        <w:rPr>
          <w:sz w:val="24"/>
        </w:rPr>
        <w:t>emisión</w:t>
      </w:r>
      <w:r>
        <w:rPr>
          <w:spacing w:val="-6"/>
          <w:sz w:val="24"/>
        </w:rPr>
        <w:t xml:space="preserve"> </w:t>
      </w:r>
      <w:r>
        <w:rPr>
          <w:sz w:val="24"/>
        </w:rPr>
        <w:t>de</w:t>
      </w:r>
      <w:r>
        <w:rPr>
          <w:spacing w:val="-7"/>
          <w:sz w:val="24"/>
        </w:rPr>
        <w:t xml:space="preserve"> </w:t>
      </w:r>
      <w:r>
        <w:rPr>
          <w:sz w:val="24"/>
        </w:rPr>
        <w:t>una</w:t>
      </w:r>
      <w:r>
        <w:rPr>
          <w:spacing w:val="-7"/>
          <w:sz w:val="24"/>
        </w:rPr>
        <w:t xml:space="preserve"> </w:t>
      </w:r>
      <w:r>
        <w:rPr>
          <w:sz w:val="24"/>
        </w:rPr>
        <w:t>sentencia</w:t>
      </w:r>
      <w:r>
        <w:rPr>
          <w:spacing w:val="-7"/>
          <w:sz w:val="24"/>
        </w:rPr>
        <w:t xml:space="preserve"> </w:t>
      </w:r>
      <w:r>
        <w:rPr>
          <w:sz w:val="24"/>
        </w:rPr>
        <w:t>desestimatoria</w:t>
      </w:r>
      <w:r>
        <w:rPr>
          <w:spacing w:val="-5"/>
          <w:sz w:val="24"/>
        </w:rPr>
        <w:t xml:space="preserve"> </w:t>
      </w:r>
      <w:r>
        <w:rPr>
          <w:sz w:val="24"/>
        </w:rPr>
        <w:t>de</w:t>
      </w:r>
      <w:r>
        <w:rPr>
          <w:spacing w:val="-7"/>
          <w:sz w:val="24"/>
        </w:rPr>
        <w:t xml:space="preserve"> </w:t>
      </w:r>
      <w:r>
        <w:rPr>
          <w:sz w:val="24"/>
        </w:rPr>
        <w:t>un recurso de casación interpuesto contra una resolución dictada por la junta directiva del Instituto Nacional</w:t>
      </w:r>
      <w:r>
        <w:rPr>
          <w:spacing w:val="-8"/>
          <w:sz w:val="24"/>
        </w:rPr>
        <w:t xml:space="preserve"> </w:t>
      </w:r>
      <w:r>
        <w:rPr>
          <w:sz w:val="24"/>
        </w:rPr>
        <w:t>Forestal.</w:t>
      </w:r>
      <w:r>
        <w:rPr>
          <w:spacing w:val="-8"/>
          <w:sz w:val="24"/>
        </w:rPr>
        <w:t xml:space="preserve"> </w:t>
      </w:r>
      <w:r>
        <w:rPr>
          <w:sz w:val="24"/>
        </w:rPr>
        <w:t>El</w:t>
      </w:r>
      <w:r>
        <w:rPr>
          <w:spacing w:val="-8"/>
          <w:sz w:val="24"/>
        </w:rPr>
        <w:t xml:space="preserve"> </w:t>
      </w:r>
      <w:r>
        <w:rPr>
          <w:sz w:val="24"/>
        </w:rPr>
        <w:t>amparo</w:t>
      </w:r>
      <w:r>
        <w:rPr>
          <w:spacing w:val="-9"/>
          <w:sz w:val="24"/>
        </w:rPr>
        <w:t xml:space="preserve"> </w:t>
      </w:r>
      <w:r>
        <w:rPr>
          <w:sz w:val="24"/>
        </w:rPr>
        <w:t>fue</w:t>
      </w:r>
      <w:r>
        <w:rPr>
          <w:spacing w:val="-10"/>
          <w:sz w:val="24"/>
        </w:rPr>
        <w:t xml:space="preserve"> </w:t>
      </w:r>
      <w:r>
        <w:rPr>
          <w:sz w:val="24"/>
        </w:rPr>
        <w:t>otorgado,</w:t>
      </w:r>
      <w:r>
        <w:rPr>
          <w:spacing w:val="-8"/>
          <w:sz w:val="24"/>
        </w:rPr>
        <w:t xml:space="preserve"> </w:t>
      </w:r>
      <w:r>
        <w:rPr>
          <w:sz w:val="24"/>
        </w:rPr>
        <w:t>disponiendo</w:t>
      </w:r>
      <w:r>
        <w:rPr>
          <w:spacing w:val="-9"/>
          <w:sz w:val="24"/>
        </w:rPr>
        <w:t xml:space="preserve"> </w:t>
      </w:r>
      <w:r>
        <w:rPr>
          <w:sz w:val="24"/>
        </w:rPr>
        <w:t>el</w:t>
      </w:r>
      <w:r>
        <w:rPr>
          <w:spacing w:val="-8"/>
          <w:sz w:val="24"/>
        </w:rPr>
        <w:t xml:space="preserve"> </w:t>
      </w:r>
      <w:r>
        <w:rPr>
          <w:sz w:val="24"/>
        </w:rPr>
        <w:t>reenvío</w:t>
      </w:r>
      <w:r>
        <w:rPr>
          <w:spacing w:val="-8"/>
          <w:sz w:val="24"/>
        </w:rPr>
        <w:t xml:space="preserve"> </w:t>
      </w:r>
      <w:r>
        <w:rPr>
          <w:sz w:val="24"/>
        </w:rPr>
        <w:t>para</w:t>
      </w:r>
      <w:r>
        <w:rPr>
          <w:spacing w:val="-10"/>
          <w:sz w:val="24"/>
        </w:rPr>
        <w:t xml:space="preserve"> </w:t>
      </w:r>
      <w:r>
        <w:rPr>
          <w:sz w:val="24"/>
        </w:rPr>
        <w:t>emisión</w:t>
      </w:r>
      <w:r>
        <w:rPr>
          <w:spacing w:val="-8"/>
          <w:sz w:val="24"/>
        </w:rPr>
        <w:t xml:space="preserve"> </w:t>
      </w:r>
      <w:r>
        <w:rPr>
          <w:sz w:val="24"/>
        </w:rPr>
        <w:t>de</w:t>
      </w:r>
      <w:r>
        <w:rPr>
          <w:spacing w:val="-9"/>
          <w:sz w:val="24"/>
        </w:rPr>
        <w:t xml:space="preserve"> </w:t>
      </w:r>
      <w:r>
        <w:rPr>
          <w:sz w:val="24"/>
        </w:rPr>
        <w:t>nueva</w:t>
      </w:r>
      <w:r>
        <w:rPr>
          <w:spacing w:val="-9"/>
          <w:sz w:val="24"/>
        </w:rPr>
        <w:t xml:space="preserve"> </w:t>
      </w:r>
      <w:r>
        <w:rPr>
          <w:sz w:val="24"/>
        </w:rPr>
        <w:t>decisión por</w:t>
      </w:r>
      <w:r>
        <w:rPr>
          <w:spacing w:val="-11"/>
          <w:sz w:val="24"/>
        </w:rPr>
        <w:t xml:space="preserve"> </w:t>
      </w:r>
      <w:r>
        <w:rPr>
          <w:sz w:val="24"/>
        </w:rPr>
        <w:t>parte</w:t>
      </w:r>
      <w:r>
        <w:rPr>
          <w:spacing w:val="-12"/>
          <w:sz w:val="24"/>
        </w:rPr>
        <w:t xml:space="preserve"> </w:t>
      </w:r>
      <w:r>
        <w:rPr>
          <w:sz w:val="24"/>
        </w:rPr>
        <w:t>del</w:t>
      </w:r>
      <w:r>
        <w:rPr>
          <w:spacing w:val="-10"/>
          <w:sz w:val="24"/>
        </w:rPr>
        <w:t xml:space="preserve"> </w:t>
      </w:r>
      <w:r>
        <w:rPr>
          <w:sz w:val="24"/>
        </w:rPr>
        <w:t>tribunal</w:t>
      </w:r>
      <w:r>
        <w:rPr>
          <w:spacing w:val="-10"/>
          <w:sz w:val="24"/>
        </w:rPr>
        <w:t xml:space="preserve"> </w:t>
      </w:r>
      <w:r>
        <w:rPr>
          <w:sz w:val="24"/>
        </w:rPr>
        <w:t>reclamado.</w:t>
      </w:r>
      <w:r>
        <w:rPr>
          <w:spacing w:val="-11"/>
          <w:sz w:val="24"/>
        </w:rPr>
        <w:t xml:space="preserve"> </w:t>
      </w:r>
      <w:r>
        <w:rPr>
          <w:sz w:val="24"/>
        </w:rPr>
        <w:t>El</w:t>
      </w:r>
      <w:r>
        <w:rPr>
          <w:spacing w:val="-10"/>
          <w:sz w:val="24"/>
        </w:rPr>
        <w:t xml:space="preserve"> </w:t>
      </w:r>
      <w:r>
        <w:rPr>
          <w:sz w:val="24"/>
        </w:rPr>
        <w:t>fallo</w:t>
      </w:r>
      <w:r>
        <w:rPr>
          <w:spacing w:val="-11"/>
          <w:sz w:val="24"/>
        </w:rPr>
        <w:t xml:space="preserve"> </w:t>
      </w:r>
      <w:r>
        <w:rPr>
          <w:sz w:val="24"/>
        </w:rPr>
        <w:t>provocó</w:t>
      </w:r>
      <w:r>
        <w:rPr>
          <w:spacing w:val="-13"/>
          <w:sz w:val="24"/>
        </w:rPr>
        <w:t xml:space="preserve"> </w:t>
      </w:r>
      <w:r>
        <w:rPr>
          <w:sz w:val="24"/>
        </w:rPr>
        <w:t>una</w:t>
      </w:r>
      <w:r>
        <w:rPr>
          <w:spacing w:val="-12"/>
          <w:sz w:val="24"/>
        </w:rPr>
        <w:t xml:space="preserve"> </w:t>
      </w:r>
      <w:r>
        <w:rPr>
          <w:sz w:val="24"/>
        </w:rPr>
        <w:t>reacción</w:t>
      </w:r>
      <w:r>
        <w:rPr>
          <w:spacing w:val="-10"/>
          <w:sz w:val="24"/>
        </w:rPr>
        <w:t xml:space="preserve"> </w:t>
      </w:r>
      <w:r>
        <w:rPr>
          <w:sz w:val="24"/>
        </w:rPr>
        <w:t>inmediata</w:t>
      </w:r>
      <w:r>
        <w:rPr>
          <w:spacing w:val="-12"/>
          <w:sz w:val="24"/>
        </w:rPr>
        <w:t xml:space="preserve"> </w:t>
      </w:r>
      <w:r>
        <w:rPr>
          <w:sz w:val="24"/>
        </w:rPr>
        <w:t>y</w:t>
      </w:r>
      <w:r>
        <w:rPr>
          <w:spacing w:val="-13"/>
          <w:sz w:val="24"/>
        </w:rPr>
        <w:t xml:space="preserve"> </w:t>
      </w:r>
      <w:r>
        <w:rPr>
          <w:sz w:val="24"/>
        </w:rPr>
        <w:t>muy</w:t>
      </w:r>
      <w:r>
        <w:rPr>
          <w:spacing w:val="-10"/>
          <w:sz w:val="24"/>
        </w:rPr>
        <w:t xml:space="preserve"> </w:t>
      </w:r>
      <w:r>
        <w:rPr>
          <w:sz w:val="24"/>
        </w:rPr>
        <w:t>fuerte</w:t>
      </w:r>
      <w:r>
        <w:rPr>
          <w:spacing w:val="-12"/>
          <w:sz w:val="24"/>
        </w:rPr>
        <w:t xml:space="preserve"> </w:t>
      </w:r>
      <w:r>
        <w:rPr>
          <w:sz w:val="24"/>
        </w:rPr>
        <w:t>del</w:t>
      </w:r>
      <w:r>
        <w:rPr>
          <w:spacing w:val="-10"/>
          <w:sz w:val="24"/>
        </w:rPr>
        <w:t xml:space="preserve"> </w:t>
      </w:r>
      <w:r>
        <w:rPr>
          <w:sz w:val="24"/>
        </w:rPr>
        <w:t>máximo tribunal</w:t>
      </w:r>
      <w:r>
        <w:rPr>
          <w:spacing w:val="-8"/>
          <w:sz w:val="24"/>
        </w:rPr>
        <w:t xml:space="preserve"> </w:t>
      </w:r>
      <w:r>
        <w:rPr>
          <w:sz w:val="24"/>
        </w:rPr>
        <w:t>ordinario,</w:t>
      </w:r>
      <w:r>
        <w:rPr>
          <w:spacing w:val="-6"/>
          <w:sz w:val="24"/>
        </w:rPr>
        <w:t xml:space="preserve"> </w:t>
      </w:r>
      <w:r>
        <w:rPr>
          <w:sz w:val="24"/>
        </w:rPr>
        <w:t>en</w:t>
      </w:r>
      <w:r>
        <w:rPr>
          <w:spacing w:val="-5"/>
          <w:sz w:val="24"/>
        </w:rPr>
        <w:t xml:space="preserve"> </w:t>
      </w:r>
      <w:r>
        <w:rPr>
          <w:sz w:val="24"/>
        </w:rPr>
        <w:t>el</w:t>
      </w:r>
      <w:r>
        <w:rPr>
          <w:spacing w:val="-7"/>
          <w:sz w:val="24"/>
        </w:rPr>
        <w:t xml:space="preserve"> </w:t>
      </w:r>
      <w:r>
        <w:rPr>
          <w:sz w:val="24"/>
        </w:rPr>
        <w:t>que</w:t>
      </w:r>
      <w:r>
        <w:rPr>
          <w:spacing w:val="-9"/>
          <w:sz w:val="24"/>
        </w:rPr>
        <w:t xml:space="preserve"> </w:t>
      </w:r>
      <w:r>
        <w:rPr>
          <w:sz w:val="24"/>
        </w:rPr>
        <w:t>se</w:t>
      </w:r>
      <w:r>
        <w:rPr>
          <w:spacing w:val="-6"/>
          <w:sz w:val="24"/>
        </w:rPr>
        <w:t xml:space="preserve"> </w:t>
      </w:r>
      <w:r>
        <w:rPr>
          <w:sz w:val="24"/>
        </w:rPr>
        <w:t>emitió</w:t>
      </w:r>
      <w:r>
        <w:rPr>
          <w:spacing w:val="-8"/>
          <w:sz w:val="24"/>
        </w:rPr>
        <w:t xml:space="preserve"> </w:t>
      </w:r>
      <w:r>
        <w:rPr>
          <w:sz w:val="24"/>
        </w:rPr>
        <w:t>un</w:t>
      </w:r>
      <w:r>
        <w:rPr>
          <w:spacing w:val="-8"/>
          <w:sz w:val="24"/>
        </w:rPr>
        <w:t xml:space="preserve"> </w:t>
      </w:r>
      <w:r>
        <w:rPr>
          <w:sz w:val="24"/>
        </w:rPr>
        <w:t>acuerdo</w:t>
      </w:r>
      <w:r>
        <w:rPr>
          <w:spacing w:val="-6"/>
          <w:sz w:val="24"/>
        </w:rPr>
        <w:t xml:space="preserve"> </w:t>
      </w:r>
      <w:r>
        <w:rPr>
          <w:sz w:val="24"/>
        </w:rPr>
        <w:t>de</w:t>
      </w:r>
      <w:r>
        <w:rPr>
          <w:spacing w:val="-9"/>
          <w:sz w:val="24"/>
        </w:rPr>
        <w:t xml:space="preserve"> </w:t>
      </w:r>
      <w:r>
        <w:rPr>
          <w:sz w:val="24"/>
        </w:rPr>
        <w:t>rechazo,</w:t>
      </w:r>
      <w:r>
        <w:rPr>
          <w:spacing w:val="-8"/>
          <w:sz w:val="24"/>
        </w:rPr>
        <w:t xml:space="preserve"> </w:t>
      </w:r>
      <w:r>
        <w:rPr>
          <w:sz w:val="24"/>
        </w:rPr>
        <w:t>lo</w:t>
      </w:r>
      <w:r>
        <w:rPr>
          <w:spacing w:val="-7"/>
          <w:sz w:val="24"/>
        </w:rPr>
        <w:t xml:space="preserve"> </w:t>
      </w:r>
      <w:r>
        <w:rPr>
          <w:sz w:val="24"/>
        </w:rPr>
        <w:t>que</w:t>
      </w:r>
      <w:r>
        <w:rPr>
          <w:spacing w:val="-9"/>
          <w:sz w:val="24"/>
        </w:rPr>
        <w:t xml:space="preserve"> </w:t>
      </w:r>
      <w:r>
        <w:rPr>
          <w:sz w:val="24"/>
        </w:rPr>
        <w:t>constituyó</w:t>
      </w:r>
      <w:r>
        <w:rPr>
          <w:spacing w:val="-8"/>
          <w:sz w:val="24"/>
        </w:rPr>
        <w:t xml:space="preserve"> </w:t>
      </w:r>
      <w:r>
        <w:rPr>
          <w:sz w:val="24"/>
        </w:rPr>
        <w:t>un</w:t>
      </w:r>
      <w:r>
        <w:rPr>
          <w:spacing w:val="-8"/>
          <w:sz w:val="24"/>
        </w:rPr>
        <w:t xml:space="preserve"> </w:t>
      </w:r>
      <w:r>
        <w:rPr>
          <w:sz w:val="24"/>
        </w:rPr>
        <w:t>desafío</w:t>
      </w:r>
      <w:r>
        <w:rPr>
          <w:spacing w:val="-8"/>
          <w:sz w:val="24"/>
        </w:rPr>
        <w:t xml:space="preserve"> </w:t>
      </w:r>
      <w:r>
        <w:rPr>
          <w:spacing w:val="-2"/>
          <w:sz w:val="24"/>
        </w:rPr>
        <w:t>respecto</w:t>
      </w:r>
    </w:p>
    <w:p w14:paraId="502D8FB2" w14:textId="77777777" w:rsidR="007779BE" w:rsidRDefault="007779BE">
      <w:pPr>
        <w:pStyle w:val="Textoindependiente"/>
        <w:rPr>
          <w:sz w:val="20"/>
        </w:rPr>
      </w:pPr>
    </w:p>
    <w:p w14:paraId="7EEE76CD" w14:textId="77777777" w:rsidR="007779BE" w:rsidRDefault="00000000">
      <w:pPr>
        <w:pStyle w:val="Textoindependiente"/>
        <w:spacing w:before="102"/>
        <w:rPr>
          <w:sz w:val="20"/>
        </w:rPr>
      </w:pPr>
      <w:r>
        <w:rPr>
          <w:noProof/>
          <w:sz w:val="20"/>
        </w:rPr>
        <mc:AlternateContent>
          <mc:Choice Requires="wps">
            <w:drawing>
              <wp:anchor distT="0" distB="0" distL="0" distR="0" simplePos="0" relativeHeight="487600128" behindDoc="1" locked="0" layoutInCell="1" allowOverlap="1" wp14:anchorId="064EAC13" wp14:editId="132C06BC">
                <wp:simplePos x="0" y="0"/>
                <wp:positionH relativeFrom="page">
                  <wp:posOffset>900988</wp:posOffset>
                </wp:positionH>
                <wp:positionV relativeFrom="paragraph">
                  <wp:posOffset>226324</wp:posOffset>
                </wp:positionV>
                <wp:extent cx="1829435" cy="762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2E068" id="Graphic 121" o:spid="_x0000_s1026" style="position:absolute;margin-left:70.95pt;margin-top:17.8pt;width:144.0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" path="m1829053,l,,,7620r1829053,l1829053,xe" fillcolor="black" stroked="f">
                <v:path arrowok="t"/>
                <w10:wrap type="topAndBottom" anchorx="page"/>
              </v:shape>
            </w:pict>
          </mc:Fallback>
        </mc:AlternateContent>
      </w:r>
    </w:p>
    <w:p w14:paraId="1D50A031" w14:textId="77777777" w:rsidR="007779BE" w:rsidRDefault="00000000">
      <w:pPr>
        <w:spacing w:before="142"/>
        <w:ind w:left="338" w:right="333"/>
        <w:jc w:val="both"/>
        <w:rPr>
          <w:sz w:val="20"/>
        </w:rPr>
      </w:pPr>
      <w:bookmarkStart w:id="24" w:name="_bookmark24"/>
      <w:bookmarkEnd w:id="24"/>
      <w:r>
        <w:rPr>
          <w:sz w:val="20"/>
          <w:vertAlign w:val="superscript"/>
        </w:rPr>
        <w:t>22</w:t>
      </w:r>
      <w:r>
        <w:rPr>
          <w:sz w:val="20"/>
        </w:rPr>
        <w:t xml:space="preserve"> Á</w:t>
      </w:r>
      <w:r>
        <w:rPr>
          <w:sz w:val="16"/>
        </w:rPr>
        <w:t xml:space="preserve">LVAREZ </w:t>
      </w:r>
      <w:r>
        <w:rPr>
          <w:sz w:val="20"/>
        </w:rPr>
        <w:t>C</w:t>
      </w:r>
      <w:r>
        <w:rPr>
          <w:sz w:val="16"/>
        </w:rPr>
        <w:t>ARRERA</w:t>
      </w:r>
      <w:r>
        <w:rPr>
          <w:sz w:val="20"/>
        </w:rPr>
        <w:t xml:space="preserve">, Artemio, </w:t>
      </w:r>
      <w:r>
        <w:rPr>
          <w:i/>
          <w:sz w:val="20"/>
        </w:rPr>
        <w:t xml:space="preserve">La participación de la prensa guatemalteca durante la aprobación y aplicación de la Ley de Reforma Agraria en Guatemala. Los casos de </w:t>
      </w:r>
      <w:r>
        <w:rPr>
          <w:sz w:val="20"/>
        </w:rPr>
        <w:t xml:space="preserve">El Imparcial, La Hora y Nuestro Diario </w:t>
      </w:r>
      <w:r>
        <w:rPr>
          <w:i/>
          <w:sz w:val="20"/>
        </w:rPr>
        <w:t xml:space="preserve">(1952-1954). </w:t>
      </w:r>
      <w:r>
        <w:rPr>
          <w:sz w:val="20"/>
        </w:rPr>
        <w:t>Tesis para</w:t>
      </w:r>
      <w:r>
        <w:rPr>
          <w:spacing w:val="-9"/>
          <w:sz w:val="20"/>
        </w:rPr>
        <w:t xml:space="preserve"> </w:t>
      </w:r>
      <w:r>
        <w:rPr>
          <w:sz w:val="20"/>
        </w:rPr>
        <w:t>obtener</w:t>
      </w:r>
      <w:r>
        <w:rPr>
          <w:spacing w:val="-9"/>
          <w:sz w:val="20"/>
        </w:rPr>
        <w:t xml:space="preserve"> </w:t>
      </w:r>
      <w:r>
        <w:rPr>
          <w:sz w:val="20"/>
        </w:rPr>
        <w:t>el</w:t>
      </w:r>
      <w:r>
        <w:rPr>
          <w:spacing w:val="-9"/>
          <w:sz w:val="20"/>
        </w:rPr>
        <w:t xml:space="preserve"> </w:t>
      </w:r>
      <w:r>
        <w:rPr>
          <w:sz w:val="20"/>
        </w:rPr>
        <w:t>grado</w:t>
      </w:r>
      <w:r>
        <w:rPr>
          <w:spacing w:val="-11"/>
          <w:sz w:val="20"/>
        </w:rPr>
        <w:t xml:space="preserve"> </w:t>
      </w:r>
      <w:r>
        <w:rPr>
          <w:sz w:val="20"/>
        </w:rPr>
        <w:t>de</w:t>
      </w:r>
      <w:r>
        <w:rPr>
          <w:spacing w:val="-9"/>
          <w:sz w:val="20"/>
        </w:rPr>
        <w:t xml:space="preserve"> </w:t>
      </w:r>
      <w:r>
        <w:rPr>
          <w:sz w:val="20"/>
        </w:rPr>
        <w:t>maestro</w:t>
      </w:r>
      <w:r>
        <w:rPr>
          <w:spacing w:val="-8"/>
          <w:sz w:val="20"/>
        </w:rPr>
        <w:t xml:space="preserve"> </w:t>
      </w:r>
      <w:r>
        <w:rPr>
          <w:sz w:val="20"/>
        </w:rPr>
        <w:t>en</w:t>
      </w:r>
      <w:r>
        <w:rPr>
          <w:spacing w:val="-8"/>
          <w:sz w:val="20"/>
        </w:rPr>
        <w:t xml:space="preserve"> </w:t>
      </w:r>
      <w:r>
        <w:rPr>
          <w:sz w:val="20"/>
        </w:rPr>
        <w:t>Historia</w:t>
      </w:r>
      <w:r>
        <w:rPr>
          <w:spacing w:val="-9"/>
          <w:sz w:val="20"/>
        </w:rPr>
        <w:t xml:space="preserve"> </w:t>
      </w:r>
      <w:r>
        <w:rPr>
          <w:sz w:val="20"/>
        </w:rPr>
        <w:t>Moderna</w:t>
      </w:r>
      <w:r>
        <w:rPr>
          <w:spacing w:val="-9"/>
          <w:sz w:val="20"/>
        </w:rPr>
        <w:t xml:space="preserve"> </w:t>
      </w:r>
      <w:r>
        <w:rPr>
          <w:sz w:val="20"/>
        </w:rPr>
        <w:t>y</w:t>
      </w:r>
      <w:r>
        <w:rPr>
          <w:spacing w:val="-8"/>
          <w:sz w:val="20"/>
        </w:rPr>
        <w:t xml:space="preserve"> </w:t>
      </w:r>
      <w:r>
        <w:rPr>
          <w:sz w:val="20"/>
        </w:rPr>
        <w:t>Contemporánea,</w:t>
      </w:r>
      <w:r>
        <w:rPr>
          <w:spacing w:val="-9"/>
          <w:sz w:val="20"/>
        </w:rPr>
        <w:t xml:space="preserve"> </w:t>
      </w:r>
      <w:r>
        <w:rPr>
          <w:sz w:val="20"/>
        </w:rPr>
        <w:t>México:</w:t>
      </w:r>
      <w:r>
        <w:rPr>
          <w:spacing w:val="-9"/>
          <w:sz w:val="20"/>
        </w:rPr>
        <w:t xml:space="preserve"> </w:t>
      </w:r>
      <w:r>
        <w:rPr>
          <w:sz w:val="20"/>
        </w:rPr>
        <w:t>Instituto</w:t>
      </w:r>
      <w:r>
        <w:rPr>
          <w:spacing w:val="-11"/>
          <w:sz w:val="20"/>
        </w:rPr>
        <w:t xml:space="preserve"> </w:t>
      </w:r>
      <w:r>
        <w:rPr>
          <w:sz w:val="20"/>
        </w:rPr>
        <w:t>de</w:t>
      </w:r>
      <w:r>
        <w:rPr>
          <w:spacing w:val="-9"/>
          <w:sz w:val="20"/>
        </w:rPr>
        <w:t xml:space="preserve"> </w:t>
      </w:r>
      <w:r>
        <w:rPr>
          <w:sz w:val="20"/>
        </w:rPr>
        <w:t>Investigaciones</w:t>
      </w:r>
      <w:r>
        <w:rPr>
          <w:spacing w:val="-10"/>
          <w:sz w:val="20"/>
        </w:rPr>
        <w:t xml:space="preserve"> </w:t>
      </w:r>
      <w:r>
        <w:rPr>
          <w:sz w:val="20"/>
        </w:rPr>
        <w:t>Dr.</w:t>
      </w:r>
      <w:r>
        <w:rPr>
          <w:spacing w:val="-9"/>
          <w:sz w:val="20"/>
        </w:rPr>
        <w:t xml:space="preserve"> </w:t>
      </w:r>
      <w:r>
        <w:rPr>
          <w:sz w:val="20"/>
        </w:rPr>
        <w:t>José María Mora, 2018, pp. 99 a 103.</w:t>
      </w:r>
    </w:p>
    <w:p w14:paraId="391E4C3F" w14:textId="77777777" w:rsidR="007779BE" w:rsidRDefault="00000000">
      <w:pPr>
        <w:spacing w:line="229" w:lineRule="exact"/>
        <w:ind w:left="338"/>
        <w:jc w:val="both"/>
        <w:rPr>
          <w:sz w:val="20"/>
        </w:rPr>
      </w:pPr>
      <w:bookmarkStart w:id="25" w:name="_bookmark25"/>
      <w:bookmarkEnd w:id="25"/>
      <w:r>
        <w:rPr>
          <w:sz w:val="20"/>
          <w:vertAlign w:val="superscript"/>
        </w:rPr>
        <w:t>23</w:t>
      </w:r>
      <w:r>
        <w:rPr>
          <w:spacing w:val="-4"/>
          <w:sz w:val="20"/>
        </w:rPr>
        <w:t xml:space="preserve"> </w:t>
      </w:r>
      <w:r>
        <w:rPr>
          <w:sz w:val="20"/>
        </w:rPr>
        <w:t>M</w:t>
      </w:r>
      <w:r>
        <w:rPr>
          <w:sz w:val="16"/>
        </w:rPr>
        <w:t>ALDONADO</w:t>
      </w:r>
      <w:r>
        <w:rPr>
          <w:spacing w:val="-3"/>
          <w:sz w:val="16"/>
        </w:rPr>
        <w:t xml:space="preserve"> </w:t>
      </w:r>
      <w:r>
        <w:rPr>
          <w:sz w:val="20"/>
        </w:rPr>
        <w:t>A</w:t>
      </w:r>
      <w:r>
        <w:rPr>
          <w:sz w:val="16"/>
        </w:rPr>
        <w:t>GUIRRE</w:t>
      </w:r>
      <w:r>
        <w:rPr>
          <w:sz w:val="20"/>
        </w:rPr>
        <w:t>,</w:t>
      </w:r>
      <w:r>
        <w:rPr>
          <w:spacing w:val="-4"/>
          <w:sz w:val="20"/>
        </w:rPr>
        <w:t xml:space="preserve"> </w:t>
      </w:r>
      <w:r>
        <w:rPr>
          <w:sz w:val="20"/>
        </w:rPr>
        <w:t>Alejandro,</w:t>
      </w:r>
      <w:r>
        <w:rPr>
          <w:spacing w:val="-4"/>
          <w:sz w:val="20"/>
        </w:rPr>
        <w:t xml:space="preserve"> </w:t>
      </w:r>
      <w:r>
        <w:rPr>
          <w:i/>
          <w:sz w:val="20"/>
        </w:rPr>
        <w:t>Op.</w:t>
      </w:r>
      <w:r>
        <w:rPr>
          <w:i/>
          <w:spacing w:val="-4"/>
          <w:sz w:val="20"/>
        </w:rPr>
        <w:t xml:space="preserve"> </w:t>
      </w:r>
      <w:r>
        <w:rPr>
          <w:i/>
          <w:sz w:val="20"/>
        </w:rPr>
        <w:t>cit.</w:t>
      </w:r>
      <w:r>
        <w:rPr>
          <w:sz w:val="20"/>
        </w:rPr>
        <w:t>,</w:t>
      </w:r>
      <w:r>
        <w:rPr>
          <w:spacing w:val="-6"/>
          <w:sz w:val="20"/>
        </w:rPr>
        <w:t xml:space="preserve"> </w:t>
      </w:r>
      <w:r>
        <w:rPr>
          <w:sz w:val="20"/>
        </w:rPr>
        <w:t>p.</w:t>
      </w:r>
      <w:r>
        <w:rPr>
          <w:spacing w:val="-3"/>
          <w:sz w:val="20"/>
        </w:rPr>
        <w:t xml:space="preserve"> </w:t>
      </w:r>
      <w:r>
        <w:rPr>
          <w:spacing w:val="-4"/>
          <w:sz w:val="20"/>
        </w:rPr>
        <w:t>425.</w:t>
      </w:r>
    </w:p>
    <w:p w14:paraId="5A5FDB8F" w14:textId="77777777" w:rsidR="007779BE" w:rsidRDefault="007779BE">
      <w:pPr>
        <w:spacing w:line="229" w:lineRule="exact"/>
        <w:jc w:val="both"/>
        <w:rPr>
          <w:sz w:val="20"/>
        </w:rPr>
        <w:sectPr w:rsidR="007779BE">
          <w:pgSz w:w="12240" w:h="15840"/>
          <w:pgMar w:top="1080" w:right="1080" w:bottom="780" w:left="1080" w:header="406" w:footer="595" w:gutter="0"/>
          <w:cols w:space="720"/>
        </w:sectPr>
      </w:pPr>
    </w:p>
    <w:p w14:paraId="2A76F283" w14:textId="77777777" w:rsidR="007779BE" w:rsidRDefault="007779BE">
      <w:pPr>
        <w:pStyle w:val="Textoindependiente"/>
      </w:pPr>
    </w:p>
    <w:p w14:paraId="30426535" w14:textId="77777777" w:rsidR="007779BE" w:rsidRDefault="007779BE">
      <w:pPr>
        <w:pStyle w:val="Textoindependiente"/>
        <w:spacing w:before="8"/>
      </w:pPr>
    </w:p>
    <w:p w14:paraId="7E315F04" w14:textId="77777777" w:rsidR="007779BE" w:rsidRDefault="00000000">
      <w:pPr>
        <w:pStyle w:val="Textoindependiente"/>
        <w:spacing w:before="1" w:line="276" w:lineRule="auto"/>
        <w:ind w:left="338" w:right="331"/>
        <w:jc w:val="both"/>
      </w:pPr>
      <w:r>
        <w:t>de</w:t>
      </w:r>
      <w:r>
        <w:rPr>
          <w:spacing w:val="-4"/>
        </w:rPr>
        <w:t xml:space="preserve"> </w:t>
      </w:r>
      <w:r>
        <w:t>un</w:t>
      </w:r>
      <w:r>
        <w:rPr>
          <w:spacing w:val="-3"/>
        </w:rPr>
        <w:t xml:space="preserve"> </w:t>
      </w:r>
      <w:r>
        <w:t>pronunciamiento</w:t>
      </w:r>
      <w:r>
        <w:rPr>
          <w:spacing w:val="-3"/>
        </w:rPr>
        <w:t xml:space="preserve"> </w:t>
      </w:r>
      <w:r>
        <w:t>del</w:t>
      </w:r>
      <w:r>
        <w:rPr>
          <w:spacing w:val="-3"/>
        </w:rPr>
        <w:t xml:space="preserve"> </w:t>
      </w:r>
      <w:r>
        <w:t>que</w:t>
      </w:r>
      <w:r>
        <w:rPr>
          <w:spacing w:val="-3"/>
        </w:rPr>
        <w:t xml:space="preserve"> </w:t>
      </w:r>
      <w:r>
        <w:t>no</w:t>
      </w:r>
      <w:r>
        <w:rPr>
          <w:spacing w:val="-3"/>
        </w:rPr>
        <w:t xml:space="preserve"> </w:t>
      </w:r>
      <w:r>
        <w:t>se</w:t>
      </w:r>
      <w:r>
        <w:rPr>
          <w:spacing w:val="-5"/>
        </w:rPr>
        <w:t xml:space="preserve"> </w:t>
      </w:r>
      <w:r>
        <w:t>tenía</w:t>
      </w:r>
      <w:r>
        <w:rPr>
          <w:spacing w:val="-4"/>
        </w:rPr>
        <w:t xml:space="preserve"> </w:t>
      </w:r>
      <w:r>
        <w:t>la</w:t>
      </w:r>
      <w:r>
        <w:rPr>
          <w:spacing w:val="-3"/>
        </w:rPr>
        <w:t xml:space="preserve"> </w:t>
      </w:r>
      <w:r>
        <w:t>disposición</w:t>
      </w:r>
      <w:r>
        <w:rPr>
          <w:spacing w:val="-3"/>
        </w:rPr>
        <w:t xml:space="preserve"> </w:t>
      </w:r>
      <w:r>
        <w:t>de</w:t>
      </w:r>
      <w:r>
        <w:rPr>
          <w:spacing w:val="-4"/>
        </w:rPr>
        <w:t xml:space="preserve"> </w:t>
      </w:r>
      <w:r>
        <w:t>acatar</w:t>
      </w:r>
      <w:hyperlink w:anchor="_bookmark26" w:history="1">
        <w:r>
          <w:rPr>
            <w:vertAlign w:val="superscript"/>
          </w:rPr>
          <w:t>24</w:t>
        </w:r>
      </w:hyperlink>
      <w:r>
        <w:t>.</w:t>
      </w:r>
      <w:r>
        <w:rPr>
          <w:spacing w:val="-3"/>
        </w:rPr>
        <w:t xml:space="preserve"> </w:t>
      </w:r>
      <w:r>
        <w:t>En</w:t>
      </w:r>
      <w:r>
        <w:rPr>
          <w:spacing w:val="-3"/>
        </w:rPr>
        <w:t xml:space="preserve"> </w:t>
      </w:r>
      <w:r>
        <w:t>razón</w:t>
      </w:r>
      <w:r>
        <w:rPr>
          <w:spacing w:val="-3"/>
        </w:rPr>
        <w:t xml:space="preserve"> </w:t>
      </w:r>
      <w:r>
        <w:t>de</w:t>
      </w:r>
      <w:r>
        <w:rPr>
          <w:spacing w:val="-4"/>
        </w:rPr>
        <w:t xml:space="preserve"> </w:t>
      </w:r>
      <w:r>
        <w:t>que</w:t>
      </w:r>
      <w:r>
        <w:rPr>
          <w:spacing w:val="-4"/>
        </w:rPr>
        <w:t xml:space="preserve"> </w:t>
      </w:r>
      <w:r>
        <w:t>la</w:t>
      </w:r>
      <w:r>
        <w:rPr>
          <w:spacing w:val="-3"/>
        </w:rPr>
        <w:t xml:space="preserve"> </w:t>
      </w:r>
      <w:r>
        <w:t>amparista no</w:t>
      </w:r>
      <w:r>
        <w:rPr>
          <w:spacing w:val="-7"/>
        </w:rPr>
        <w:t xml:space="preserve"> </w:t>
      </w:r>
      <w:r>
        <w:t>tuvo</w:t>
      </w:r>
      <w:r>
        <w:rPr>
          <w:spacing w:val="-7"/>
        </w:rPr>
        <w:t xml:space="preserve"> </w:t>
      </w:r>
      <w:r>
        <w:t>interés</w:t>
      </w:r>
      <w:r>
        <w:rPr>
          <w:spacing w:val="-7"/>
        </w:rPr>
        <w:t xml:space="preserve"> </w:t>
      </w:r>
      <w:r>
        <w:t>en</w:t>
      </w:r>
      <w:r>
        <w:rPr>
          <w:spacing w:val="-7"/>
        </w:rPr>
        <w:t xml:space="preserve"> </w:t>
      </w:r>
      <w:r>
        <w:t>el</w:t>
      </w:r>
      <w:r>
        <w:rPr>
          <w:spacing w:val="-7"/>
        </w:rPr>
        <w:t xml:space="preserve"> </w:t>
      </w:r>
      <w:r>
        <w:t>cumplimiento</w:t>
      </w:r>
      <w:r>
        <w:rPr>
          <w:spacing w:val="-7"/>
        </w:rPr>
        <w:t xml:space="preserve"> </w:t>
      </w:r>
      <w:r>
        <w:t>forzoso</w:t>
      </w:r>
      <w:r>
        <w:rPr>
          <w:spacing w:val="-7"/>
        </w:rPr>
        <w:t xml:space="preserve"> </w:t>
      </w:r>
      <w:r>
        <w:t>de</w:t>
      </w:r>
      <w:r>
        <w:rPr>
          <w:spacing w:val="-8"/>
        </w:rPr>
        <w:t xml:space="preserve"> </w:t>
      </w:r>
      <w:r>
        <w:t>lo</w:t>
      </w:r>
      <w:r>
        <w:rPr>
          <w:spacing w:val="-7"/>
        </w:rPr>
        <w:t xml:space="preserve"> </w:t>
      </w:r>
      <w:r>
        <w:t>resuelto</w:t>
      </w:r>
      <w:r>
        <w:rPr>
          <w:spacing w:val="-7"/>
        </w:rPr>
        <w:t xml:space="preserve"> </w:t>
      </w:r>
      <w:r>
        <w:t>en</w:t>
      </w:r>
      <w:r>
        <w:rPr>
          <w:spacing w:val="-7"/>
        </w:rPr>
        <w:t xml:space="preserve"> </w:t>
      </w:r>
      <w:r>
        <w:t>la</w:t>
      </w:r>
      <w:r>
        <w:rPr>
          <w:spacing w:val="-8"/>
        </w:rPr>
        <w:t xml:space="preserve"> </w:t>
      </w:r>
      <w:r>
        <w:t>sentencia,</w:t>
      </w:r>
      <w:r>
        <w:rPr>
          <w:spacing w:val="-6"/>
        </w:rPr>
        <w:t xml:space="preserve"> </w:t>
      </w:r>
      <w:r>
        <w:t>el</w:t>
      </w:r>
      <w:r>
        <w:rPr>
          <w:spacing w:val="-7"/>
        </w:rPr>
        <w:t xml:space="preserve"> </w:t>
      </w:r>
      <w:r>
        <w:t>conflicto</w:t>
      </w:r>
      <w:r>
        <w:rPr>
          <w:spacing w:val="-7"/>
        </w:rPr>
        <w:t xml:space="preserve"> </w:t>
      </w:r>
      <w:r>
        <w:t>no</w:t>
      </w:r>
      <w:r>
        <w:rPr>
          <w:spacing w:val="-7"/>
        </w:rPr>
        <w:t xml:space="preserve"> </w:t>
      </w:r>
      <w:r>
        <w:t>llegó</w:t>
      </w:r>
      <w:r>
        <w:rPr>
          <w:spacing w:val="-7"/>
        </w:rPr>
        <w:t xml:space="preserve"> </w:t>
      </w:r>
      <w:r>
        <w:t>a</w:t>
      </w:r>
      <w:r>
        <w:rPr>
          <w:spacing w:val="-8"/>
        </w:rPr>
        <w:t xml:space="preserve"> </w:t>
      </w:r>
      <w:r>
        <w:t>los extremos catastróficos que, en su momento, se visualizó.</w:t>
      </w:r>
    </w:p>
    <w:p w14:paraId="47172892" w14:textId="77777777" w:rsidR="007779BE" w:rsidRDefault="00000000">
      <w:pPr>
        <w:pStyle w:val="Textoindependiente"/>
        <w:spacing w:before="241" w:line="276" w:lineRule="auto"/>
        <w:ind w:left="338" w:right="335"/>
        <w:jc w:val="both"/>
      </w:pPr>
      <w:r>
        <w:t>Según el exmagistrado M</w:t>
      </w:r>
      <w:r>
        <w:rPr>
          <w:sz w:val="19"/>
        </w:rPr>
        <w:t xml:space="preserve">ALDONADO </w:t>
      </w:r>
      <w:r>
        <w:t>A</w:t>
      </w:r>
      <w:r>
        <w:rPr>
          <w:sz w:val="19"/>
        </w:rPr>
        <w:t>GUIRRE</w:t>
      </w:r>
      <w:r>
        <w:t>, la Corte Suprema de Justicia había sido un poder supremo</w:t>
      </w:r>
      <w:r>
        <w:rPr>
          <w:spacing w:val="-5"/>
        </w:rPr>
        <w:t xml:space="preserve"> </w:t>
      </w:r>
      <w:r>
        <w:t>jurisdiccional</w:t>
      </w:r>
      <w:r>
        <w:rPr>
          <w:spacing w:val="-6"/>
        </w:rPr>
        <w:t xml:space="preserve"> </w:t>
      </w:r>
      <w:r>
        <w:t>durante</w:t>
      </w:r>
      <w:r>
        <w:rPr>
          <w:spacing w:val="-6"/>
        </w:rPr>
        <w:t xml:space="preserve"> </w:t>
      </w:r>
      <w:r>
        <w:t>más</w:t>
      </w:r>
      <w:r>
        <w:rPr>
          <w:spacing w:val="-6"/>
        </w:rPr>
        <w:t xml:space="preserve"> </w:t>
      </w:r>
      <w:r>
        <w:t>de</w:t>
      </w:r>
      <w:r>
        <w:rPr>
          <w:spacing w:val="-7"/>
        </w:rPr>
        <w:t xml:space="preserve"> </w:t>
      </w:r>
      <w:r>
        <w:t>un</w:t>
      </w:r>
      <w:r>
        <w:rPr>
          <w:spacing w:val="-6"/>
        </w:rPr>
        <w:t xml:space="preserve"> </w:t>
      </w:r>
      <w:r>
        <w:t>siglo,</w:t>
      </w:r>
      <w:r>
        <w:rPr>
          <w:spacing w:val="-6"/>
        </w:rPr>
        <w:t xml:space="preserve"> </w:t>
      </w:r>
      <w:r>
        <w:t>sin</w:t>
      </w:r>
      <w:r>
        <w:rPr>
          <w:spacing w:val="-6"/>
        </w:rPr>
        <w:t xml:space="preserve"> </w:t>
      </w:r>
      <w:r>
        <w:t>haber</w:t>
      </w:r>
      <w:r>
        <w:rPr>
          <w:spacing w:val="-7"/>
        </w:rPr>
        <w:t xml:space="preserve"> </w:t>
      </w:r>
      <w:r>
        <w:t>estado</w:t>
      </w:r>
      <w:r>
        <w:rPr>
          <w:spacing w:val="-6"/>
        </w:rPr>
        <w:t xml:space="preserve"> </w:t>
      </w:r>
      <w:r>
        <w:t>sujeta</w:t>
      </w:r>
      <w:r>
        <w:rPr>
          <w:spacing w:val="-7"/>
        </w:rPr>
        <w:t xml:space="preserve"> </w:t>
      </w:r>
      <w:r>
        <w:t>a</w:t>
      </w:r>
      <w:r>
        <w:rPr>
          <w:spacing w:val="-7"/>
        </w:rPr>
        <w:t xml:space="preserve"> </w:t>
      </w:r>
      <w:r>
        <w:t>ningún</w:t>
      </w:r>
      <w:r>
        <w:rPr>
          <w:spacing w:val="-6"/>
        </w:rPr>
        <w:t xml:space="preserve"> </w:t>
      </w:r>
      <w:r>
        <w:t>contralor</w:t>
      </w:r>
      <w:r>
        <w:rPr>
          <w:spacing w:val="-6"/>
        </w:rPr>
        <w:t xml:space="preserve"> </w:t>
      </w:r>
      <w:r>
        <w:t>ajeno</w:t>
      </w:r>
      <w:r>
        <w:rPr>
          <w:spacing w:val="-6"/>
        </w:rPr>
        <w:t xml:space="preserve"> </w:t>
      </w:r>
      <w:r>
        <w:t>al sistema.</w:t>
      </w:r>
      <w:r>
        <w:rPr>
          <w:spacing w:val="-8"/>
        </w:rPr>
        <w:t xml:space="preserve"> </w:t>
      </w:r>
      <w:r>
        <w:t>Si</w:t>
      </w:r>
      <w:r>
        <w:rPr>
          <w:spacing w:val="-8"/>
        </w:rPr>
        <w:t xml:space="preserve"> </w:t>
      </w:r>
      <w:r>
        <w:t>bien,</w:t>
      </w:r>
      <w:r>
        <w:rPr>
          <w:spacing w:val="-9"/>
        </w:rPr>
        <w:t xml:space="preserve"> </w:t>
      </w:r>
      <w:r>
        <w:t>al</w:t>
      </w:r>
      <w:r>
        <w:rPr>
          <w:spacing w:val="-8"/>
        </w:rPr>
        <w:t xml:space="preserve"> </w:t>
      </w:r>
      <w:r>
        <w:t>amparo</w:t>
      </w:r>
      <w:r>
        <w:rPr>
          <w:spacing w:val="-8"/>
        </w:rPr>
        <w:t xml:space="preserve"> </w:t>
      </w:r>
      <w:r>
        <w:t>de</w:t>
      </w:r>
      <w:r>
        <w:rPr>
          <w:spacing w:val="-9"/>
        </w:rPr>
        <w:t xml:space="preserve"> </w:t>
      </w:r>
      <w:r>
        <w:t>textos</w:t>
      </w:r>
      <w:r>
        <w:rPr>
          <w:spacing w:val="-8"/>
        </w:rPr>
        <w:t xml:space="preserve"> </w:t>
      </w:r>
      <w:r>
        <w:t>fundamentales</w:t>
      </w:r>
      <w:r>
        <w:rPr>
          <w:spacing w:val="-8"/>
        </w:rPr>
        <w:t xml:space="preserve"> </w:t>
      </w:r>
      <w:r>
        <w:t>anteriores,</w:t>
      </w:r>
      <w:r>
        <w:rPr>
          <w:spacing w:val="-6"/>
        </w:rPr>
        <w:t xml:space="preserve"> </w:t>
      </w:r>
      <w:r>
        <w:t>estaba</w:t>
      </w:r>
      <w:r>
        <w:rPr>
          <w:spacing w:val="-9"/>
        </w:rPr>
        <w:t xml:space="preserve"> </w:t>
      </w:r>
      <w:r>
        <w:t>prevista</w:t>
      </w:r>
      <w:r>
        <w:rPr>
          <w:spacing w:val="-9"/>
        </w:rPr>
        <w:t xml:space="preserve"> </w:t>
      </w:r>
      <w:r>
        <w:t>la</w:t>
      </w:r>
      <w:r>
        <w:rPr>
          <w:spacing w:val="-9"/>
        </w:rPr>
        <w:t xml:space="preserve"> </w:t>
      </w:r>
      <w:r>
        <w:t>integración</w:t>
      </w:r>
      <w:r>
        <w:rPr>
          <w:spacing w:val="-8"/>
        </w:rPr>
        <w:t xml:space="preserve"> </w:t>
      </w:r>
      <w:r>
        <w:t>de</w:t>
      </w:r>
      <w:r>
        <w:rPr>
          <w:spacing w:val="-9"/>
        </w:rPr>
        <w:t xml:space="preserve"> </w:t>
      </w:r>
      <w:r>
        <w:t>un tribunal</w:t>
      </w:r>
      <w:r>
        <w:rPr>
          <w:spacing w:val="-6"/>
        </w:rPr>
        <w:t xml:space="preserve"> </w:t>
      </w:r>
      <w:r>
        <w:t>extraordinario</w:t>
      </w:r>
      <w:r>
        <w:rPr>
          <w:spacing w:val="-7"/>
        </w:rPr>
        <w:t xml:space="preserve"> </w:t>
      </w:r>
      <w:r>
        <w:t>de</w:t>
      </w:r>
      <w:r>
        <w:rPr>
          <w:spacing w:val="-6"/>
        </w:rPr>
        <w:t xml:space="preserve"> </w:t>
      </w:r>
      <w:r>
        <w:t>amparo</w:t>
      </w:r>
      <w:r>
        <w:rPr>
          <w:spacing w:val="-7"/>
        </w:rPr>
        <w:t xml:space="preserve"> </w:t>
      </w:r>
      <w:r>
        <w:t>para</w:t>
      </w:r>
      <w:r>
        <w:rPr>
          <w:spacing w:val="-8"/>
        </w:rPr>
        <w:t xml:space="preserve"> </w:t>
      </w:r>
      <w:r>
        <w:t>conocer</w:t>
      </w:r>
      <w:r>
        <w:rPr>
          <w:spacing w:val="-8"/>
        </w:rPr>
        <w:t xml:space="preserve"> </w:t>
      </w:r>
      <w:r>
        <w:t>cuando</w:t>
      </w:r>
      <w:r>
        <w:rPr>
          <w:spacing w:val="-7"/>
        </w:rPr>
        <w:t xml:space="preserve"> </w:t>
      </w:r>
      <w:r>
        <w:t>se</w:t>
      </w:r>
      <w:r>
        <w:rPr>
          <w:spacing w:val="-8"/>
        </w:rPr>
        <w:t xml:space="preserve"> </w:t>
      </w:r>
      <w:r>
        <w:t>impugnaba</w:t>
      </w:r>
      <w:r>
        <w:rPr>
          <w:spacing w:val="-8"/>
        </w:rPr>
        <w:t xml:space="preserve"> </w:t>
      </w:r>
      <w:r>
        <w:t>sus</w:t>
      </w:r>
      <w:r>
        <w:rPr>
          <w:spacing w:val="-6"/>
        </w:rPr>
        <w:t xml:space="preserve"> </w:t>
      </w:r>
      <w:r>
        <w:t>decisiones,</w:t>
      </w:r>
      <w:r>
        <w:rPr>
          <w:spacing w:val="-7"/>
        </w:rPr>
        <w:t xml:space="preserve"> </w:t>
      </w:r>
      <w:r>
        <w:t>no</w:t>
      </w:r>
      <w:r>
        <w:rPr>
          <w:spacing w:val="-7"/>
        </w:rPr>
        <w:t xml:space="preserve"> </w:t>
      </w:r>
      <w:r>
        <w:t>era</w:t>
      </w:r>
      <w:r>
        <w:rPr>
          <w:spacing w:val="-8"/>
        </w:rPr>
        <w:t xml:space="preserve"> </w:t>
      </w:r>
      <w:r>
        <w:t>viable el examen por el fundamento en sus decisiones. Así durante décadas el rechazo liminar, la improcedencia o la desestimación fueron la práctica más común que solo permitía examinar el fondo de los recursos de casación en muy contados casos</w:t>
      </w:r>
      <w:hyperlink w:anchor="_bookmark27" w:history="1">
        <w:r>
          <w:rPr>
            <w:vertAlign w:val="superscript"/>
          </w:rPr>
          <w:t>25</w:t>
        </w:r>
      </w:hyperlink>
      <w:r>
        <w:t>.</w:t>
      </w:r>
    </w:p>
    <w:p w14:paraId="5E7C364A" w14:textId="77777777" w:rsidR="007779BE" w:rsidRDefault="00000000">
      <w:pPr>
        <w:pStyle w:val="Textoindependiente"/>
        <w:spacing w:before="239" w:line="276" w:lineRule="auto"/>
        <w:ind w:left="338" w:right="333"/>
        <w:jc w:val="both"/>
      </w:pPr>
      <w:r>
        <w:t xml:space="preserve">Es oportuno indicar que el conflicto trascendió del ámbito de los tribunales y pasó al dominio público, provocando que fuera bautizado por la prensa como la </w:t>
      </w:r>
      <w:r>
        <w:rPr>
          <w:i/>
        </w:rPr>
        <w:t>guerra de los mundos</w:t>
      </w:r>
      <w:r>
        <w:t>, denominación</w:t>
      </w:r>
      <w:r>
        <w:rPr>
          <w:spacing w:val="-5"/>
        </w:rPr>
        <w:t xml:space="preserve"> </w:t>
      </w:r>
      <w:r>
        <w:t>que</w:t>
      </w:r>
      <w:r>
        <w:rPr>
          <w:spacing w:val="-7"/>
        </w:rPr>
        <w:t xml:space="preserve"> </w:t>
      </w:r>
      <w:r>
        <w:t>derivo</w:t>
      </w:r>
      <w:r>
        <w:rPr>
          <w:spacing w:val="-6"/>
        </w:rPr>
        <w:t xml:space="preserve"> </w:t>
      </w:r>
      <w:r>
        <w:t>de</w:t>
      </w:r>
      <w:r>
        <w:rPr>
          <w:spacing w:val="-7"/>
        </w:rPr>
        <w:t xml:space="preserve"> </w:t>
      </w:r>
      <w:r>
        <w:t>los</w:t>
      </w:r>
      <w:r>
        <w:rPr>
          <w:spacing w:val="-5"/>
        </w:rPr>
        <w:t xml:space="preserve"> </w:t>
      </w:r>
      <w:r>
        <w:t>nombres</w:t>
      </w:r>
      <w:r>
        <w:rPr>
          <w:spacing w:val="-6"/>
        </w:rPr>
        <w:t xml:space="preserve"> </w:t>
      </w:r>
      <w:r>
        <w:t>de</w:t>
      </w:r>
      <w:r>
        <w:rPr>
          <w:spacing w:val="-7"/>
        </w:rPr>
        <w:t xml:space="preserve"> </w:t>
      </w:r>
      <w:r>
        <w:t>los</w:t>
      </w:r>
      <w:r>
        <w:rPr>
          <w:spacing w:val="-5"/>
        </w:rPr>
        <w:t xml:space="preserve"> </w:t>
      </w:r>
      <w:r>
        <w:t>presidentes</w:t>
      </w:r>
      <w:r>
        <w:rPr>
          <w:spacing w:val="-6"/>
        </w:rPr>
        <w:t xml:space="preserve"> </w:t>
      </w:r>
      <w:r>
        <w:t>de</w:t>
      </w:r>
      <w:r>
        <w:rPr>
          <w:spacing w:val="-7"/>
        </w:rPr>
        <w:t xml:space="preserve"> </w:t>
      </w:r>
      <w:r>
        <w:t>la</w:t>
      </w:r>
      <w:r>
        <w:rPr>
          <w:spacing w:val="-6"/>
        </w:rPr>
        <w:t xml:space="preserve"> </w:t>
      </w:r>
      <w:r>
        <w:t>Corte</w:t>
      </w:r>
      <w:r>
        <w:rPr>
          <w:spacing w:val="-7"/>
        </w:rPr>
        <w:t xml:space="preserve"> </w:t>
      </w:r>
      <w:r>
        <w:t>de</w:t>
      </w:r>
      <w:r>
        <w:rPr>
          <w:spacing w:val="-9"/>
        </w:rPr>
        <w:t xml:space="preserve"> </w:t>
      </w:r>
      <w:r>
        <w:t>Constitucionalidad</w:t>
      </w:r>
      <w:r>
        <w:rPr>
          <w:spacing w:val="-6"/>
        </w:rPr>
        <w:t xml:space="preserve"> </w:t>
      </w:r>
      <w:r>
        <w:t>y</w:t>
      </w:r>
      <w:r>
        <w:rPr>
          <w:spacing w:val="-6"/>
        </w:rPr>
        <w:t xml:space="preserve"> </w:t>
      </w:r>
      <w:r>
        <w:t xml:space="preserve">de la Corte Suprema de Justicia, quienes coincidentemente se llamaban: </w:t>
      </w:r>
      <w:r>
        <w:rPr>
          <w:i/>
        </w:rPr>
        <w:t xml:space="preserve">Edmundo </w:t>
      </w:r>
      <w:r>
        <w:t>–E</w:t>
      </w:r>
      <w:r>
        <w:rPr>
          <w:sz w:val="19"/>
        </w:rPr>
        <w:t xml:space="preserve">DMUNDO </w:t>
      </w:r>
      <w:r>
        <w:t>Q</w:t>
      </w:r>
      <w:r>
        <w:rPr>
          <w:sz w:val="19"/>
        </w:rPr>
        <w:t>UIÑONES</w:t>
      </w:r>
      <w:r>
        <w:t>, el primero, y Edmundo V</w:t>
      </w:r>
      <w:r>
        <w:rPr>
          <w:sz w:val="19"/>
        </w:rPr>
        <w:t xml:space="preserve">ÁSQUEZ </w:t>
      </w:r>
      <w:r>
        <w:t>M</w:t>
      </w:r>
      <w:r>
        <w:rPr>
          <w:sz w:val="19"/>
        </w:rPr>
        <w:t>ARTÍNEZ</w:t>
      </w:r>
      <w:r>
        <w:t>, el segundo–.</w:t>
      </w:r>
    </w:p>
    <w:p w14:paraId="5E3B9923" w14:textId="77777777" w:rsidR="007779BE" w:rsidRDefault="00000000">
      <w:pPr>
        <w:pStyle w:val="Textoindependiente"/>
        <w:spacing w:before="239" w:line="276" w:lineRule="auto"/>
        <w:ind w:left="338" w:right="340"/>
        <w:jc w:val="both"/>
      </w:pPr>
      <w:r>
        <w:t>En</w:t>
      </w:r>
      <w:r>
        <w:rPr>
          <w:spacing w:val="-2"/>
        </w:rPr>
        <w:t xml:space="preserve"> </w:t>
      </w:r>
      <w:r>
        <w:t>el caso relacionado</w:t>
      </w:r>
      <w:r>
        <w:rPr>
          <w:spacing w:val="-2"/>
        </w:rPr>
        <w:t xml:space="preserve"> </w:t>
      </w:r>
      <w:r>
        <w:t>se provocó el enfrentamiento</w:t>
      </w:r>
      <w:r>
        <w:rPr>
          <w:spacing w:val="-1"/>
        </w:rPr>
        <w:t xml:space="preserve"> </w:t>
      </w:r>
      <w:r>
        <w:t>directo</w:t>
      </w:r>
      <w:r>
        <w:rPr>
          <w:spacing w:val="-1"/>
        </w:rPr>
        <w:t xml:space="preserve"> </w:t>
      </w:r>
      <w:r>
        <w:t>de</w:t>
      </w:r>
      <w:r>
        <w:rPr>
          <w:spacing w:val="-2"/>
        </w:rPr>
        <w:t xml:space="preserve"> </w:t>
      </w:r>
      <w:r>
        <w:t>las más altas</w:t>
      </w:r>
      <w:r>
        <w:rPr>
          <w:spacing w:val="-1"/>
        </w:rPr>
        <w:t xml:space="preserve"> </w:t>
      </w:r>
      <w:r>
        <w:t>cortes guatemaltecas –constitucional y ordinaria–. Otros casos judiciales, en cambio, aunque revelan algún nivel de pugna no han provocado expresas manifestaciones de desobediencia de lo resuelto.</w:t>
      </w:r>
    </w:p>
    <w:p w14:paraId="2F6EAEE7" w14:textId="77777777" w:rsidR="007779BE" w:rsidRDefault="00000000">
      <w:pPr>
        <w:pStyle w:val="Prrafodelista"/>
        <w:numPr>
          <w:ilvl w:val="0"/>
          <w:numId w:val="12"/>
        </w:numPr>
        <w:tabs>
          <w:tab w:val="left" w:pos="338"/>
          <w:tab w:val="left" w:pos="1045"/>
        </w:tabs>
        <w:spacing w:before="241" w:line="276" w:lineRule="auto"/>
        <w:ind w:right="334" w:hanging="12"/>
        <w:jc w:val="both"/>
        <w:rPr>
          <w:sz w:val="24"/>
        </w:rPr>
      </w:pPr>
      <w:r>
        <w:rPr>
          <w:b/>
          <w:sz w:val="24"/>
        </w:rPr>
        <w:t>La</w:t>
      </w:r>
      <w:r>
        <w:rPr>
          <w:b/>
          <w:spacing w:val="-11"/>
          <w:sz w:val="24"/>
        </w:rPr>
        <w:t xml:space="preserve"> </w:t>
      </w:r>
      <w:r>
        <w:rPr>
          <w:b/>
          <w:sz w:val="24"/>
        </w:rPr>
        <w:t>destitución</w:t>
      </w:r>
      <w:r>
        <w:rPr>
          <w:b/>
          <w:spacing w:val="-11"/>
          <w:sz w:val="24"/>
        </w:rPr>
        <w:t xml:space="preserve"> </w:t>
      </w:r>
      <w:r>
        <w:rPr>
          <w:b/>
          <w:sz w:val="24"/>
        </w:rPr>
        <w:t>del</w:t>
      </w:r>
      <w:r>
        <w:rPr>
          <w:b/>
          <w:spacing w:val="-11"/>
          <w:sz w:val="24"/>
        </w:rPr>
        <w:t xml:space="preserve"> </w:t>
      </w:r>
      <w:r>
        <w:rPr>
          <w:b/>
          <w:sz w:val="24"/>
        </w:rPr>
        <w:t>titular</w:t>
      </w:r>
      <w:r>
        <w:rPr>
          <w:b/>
          <w:spacing w:val="-12"/>
          <w:sz w:val="24"/>
        </w:rPr>
        <w:t xml:space="preserve"> </w:t>
      </w:r>
      <w:r>
        <w:rPr>
          <w:b/>
          <w:sz w:val="24"/>
        </w:rPr>
        <w:t>de</w:t>
      </w:r>
      <w:r>
        <w:rPr>
          <w:b/>
          <w:spacing w:val="-12"/>
          <w:sz w:val="24"/>
        </w:rPr>
        <w:t xml:space="preserve"> </w:t>
      </w:r>
      <w:r>
        <w:rPr>
          <w:b/>
          <w:sz w:val="24"/>
        </w:rPr>
        <w:t>una</w:t>
      </w:r>
      <w:r>
        <w:rPr>
          <w:b/>
          <w:spacing w:val="-11"/>
          <w:sz w:val="24"/>
        </w:rPr>
        <w:t xml:space="preserve"> </w:t>
      </w:r>
      <w:r>
        <w:rPr>
          <w:b/>
          <w:sz w:val="24"/>
        </w:rPr>
        <w:t>cartera</w:t>
      </w:r>
      <w:r>
        <w:rPr>
          <w:b/>
          <w:spacing w:val="-11"/>
          <w:sz w:val="24"/>
        </w:rPr>
        <w:t xml:space="preserve"> </w:t>
      </w:r>
      <w:r>
        <w:rPr>
          <w:b/>
          <w:sz w:val="24"/>
        </w:rPr>
        <w:t>ministerial</w:t>
      </w:r>
      <w:r>
        <w:rPr>
          <w:b/>
          <w:spacing w:val="-11"/>
          <w:sz w:val="24"/>
        </w:rPr>
        <w:t xml:space="preserve"> </w:t>
      </w:r>
      <w:r>
        <w:rPr>
          <w:b/>
          <w:sz w:val="24"/>
        </w:rPr>
        <w:t>por</w:t>
      </w:r>
      <w:r>
        <w:rPr>
          <w:b/>
          <w:spacing w:val="-12"/>
          <w:sz w:val="24"/>
        </w:rPr>
        <w:t xml:space="preserve"> </w:t>
      </w:r>
      <w:r>
        <w:rPr>
          <w:b/>
          <w:sz w:val="24"/>
        </w:rPr>
        <w:t>incumplimiento</w:t>
      </w:r>
      <w:r>
        <w:rPr>
          <w:b/>
          <w:spacing w:val="-14"/>
          <w:sz w:val="24"/>
        </w:rPr>
        <w:t xml:space="preserve"> </w:t>
      </w:r>
      <w:r>
        <w:rPr>
          <w:b/>
          <w:sz w:val="24"/>
        </w:rPr>
        <w:t>de</w:t>
      </w:r>
      <w:r>
        <w:rPr>
          <w:b/>
          <w:spacing w:val="-12"/>
          <w:sz w:val="24"/>
        </w:rPr>
        <w:t xml:space="preserve"> </w:t>
      </w:r>
      <w:r>
        <w:rPr>
          <w:b/>
          <w:sz w:val="24"/>
        </w:rPr>
        <w:t>lo</w:t>
      </w:r>
      <w:r>
        <w:rPr>
          <w:b/>
          <w:spacing w:val="-11"/>
          <w:sz w:val="24"/>
        </w:rPr>
        <w:t xml:space="preserve"> </w:t>
      </w:r>
      <w:r>
        <w:rPr>
          <w:b/>
          <w:sz w:val="24"/>
        </w:rPr>
        <w:t>decidido por</w:t>
      </w:r>
      <w:r>
        <w:rPr>
          <w:b/>
          <w:spacing w:val="9"/>
          <w:sz w:val="24"/>
        </w:rPr>
        <w:t xml:space="preserve"> </w:t>
      </w:r>
      <w:r>
        <w:rPr>
          <w:b/>
          <w:sz w:val="24"/>
        </w:rPr>
        <w:t xml:space="preserve">la Corte de Constitucionalidad en un proceso de amparo. </w:t>
      </w:r>
      <w:r>
        <w:rPr>
          <w:sz w:val="24"/>
        </w:rPr>
        <w:t>A raíz de la instauración de un programa de</w:t>
      </w:r>
      <w:r>
        <w:rPr>
          <w:spacing w:val="-2"/>
          <w:sz w:val="24"/>
        </w:rPr>
        <w:t xml:space="preserve"> </w:t>
      </w:r>
      <w:r>
        <w:rPr>
          <w:sz w:val="24"/>
        </w:rPr>
        <w:t>inversión</w:t>
      </w:r>
      <w:r>
        <w:rPr>
          <w:spacing w:val="-1"/>
          <w:sz w:val="24"/>
        </w:rPr>
        <w:t xml:space="preserve"> </w:t>
      </w:r>
      <w:r>
        <w:rPr>
          <w:sz w:val="24"/>
        </w:rPr>
        <w:t>social,</w:t>
      </w:r>
      <w:r>
        <w:rPr>
          <w:spacing w:val="-1"/>
          <w:sz w:val="24"/>
        </w:rPr>
        <w:t xml:space="preserve"> </w:t>
      </w:r>
      <w:r>
        <w:rPr>
          <w:sz w:val="24"/>
        </w:rPr>
        <w:t xml:space="preserve">denominado </w:t>
      </w:r>
      <w:r>
        <w:rPr>
          <w:i/>
          <w:sz w:val="24"/>
        </w:rPr>
        <w:t>Mi</w:t>
      </w:r>
      <w:r>
        <w:rPr>
          <w:i/>
          <w:spacing w:val="-1"/>
          <w:sz w:val="24"/>
        </w:rPr>
        <w:t xml:space="preserve"> </w:t>
      </w:r>
      <w:r>
        <w:rPr>
          <w:i/>
          <w:sz w:val="24"/>
        </w:rPr>
        <w:t>familia</w:t>
      </w:r>
      <w:r>
        <w:rPr>
          <w:i/>
          <w:spacing w:val="-1"/>
          <w:sz w:val="24"/>
        </w:rPr>
        <w:t xml:space="preserve"> </w:t>
      </w:r>
      <w:r>
        <w:rPr>
          <w:i/>
          <w:sz w:val="24"/>
        </w:rPr>
        <w:t>progresa</w:t>
      </w:r>
      <w:r>
        <w:rPr>
          <w:sz w:val="24"/>
        </w:rPr>
        <w:t>,</w:t>
      </w:r>
      <w:r>
        <w:rPr>
          <w:spacing w:val="-1"/>
          <w:sz w:val="24"/>
        </w:rPr>
        <w:t xml:space="preserve"> </w:t>
      </w:r>
      <w:r>
        <w:rPr>
          <w:sz w:val="24"/>
        </w:rPr>
        <w:t>la</w:t>
      </w:r>
      <w:r>
        <w:rPr>
          <w:spacing w:val="-2"/>
          <w:sz w:val="24"/>
        </w:rPr>
        <w:t xml:space="preserve"> </w:t>
      </w:r>
      <w:r>
        <w:rPr>
          <w:sz w:val="24"/>
        </w:rPr>
        <w:t>diputada del</w:t>
      </w:r>
      <w:r>
        <w:rPr>
          <w:spacing w:val="-1"/>
          <w:sz w:val="24"/>
        </w:rPr>
        <w:t xml:space="preserve"> </w:t>
      </w:r>
      <w:r>
        <w:rPr>
          <w:sz w:val="24"/>
        </w:rPr>
        <w:t>Congreso, Nineth Varenca</w:t>
      </w:r>
      <w:r>
        <w:rPr>
          <w:spacing w:val="-4"/>
          <w:sz w:val="24"/>
        </w:rPr>
        <w:t xml:space="preserve"> </w:t>
      </w:r>
      <w:r>
        <w:rPr>
          <w:sz w:val="24"/>
        </w:rPr>
        <w:t>M</w:t>
      </w:r>
      <w:r>
        <w:rPr>
          <w:sz w:val="19"/>
        </w:rPr>
        <w:t>ONTENEGRO</w:t>
      </w:r>
      <w:r>
        <w:rPr>
          <w:spacing w:val="-3"/>
          <w:sz w:val="19"/>
        </w:rPr>
        <w:t xml:space="preserve"> </w:t>
      </w:r>
      <w:r>
        <w:rPr>
          <w:sz w:val="24"/>
        </w:rPr>
        <w:t>C</w:t>
      </w:r>
      <w:r>
        <w:rPr>
          <w:sz w:val="19"/>
        </w:rPr>
        <w:t>OTTOM</w:t>
      </w:r>
      <w:r>
        <w:rPr>
          <w:sz w:val="24"/>
        </w:rPr>
        <w:t>,</w:t>
      </w:r>
      <w:r>
        <w:rPr>
          <w:spacing w:val="-1"/>
          <w:sz w:val="24"/>
        </w:rPr>
        <w:t xml:space="preserve"> </w:t>
      </w:r>
      <w:r>
        <w:rPr>
          <w:sz w:val="24"/>
        </w:rPr>
        <w:t>formuló</w:t>
      </w:r>
      <w:r>
        <w:rPr>
          <w:spacing w:val="-3"/>
          <w:sz w:val="24"/>
        </w:rPr>
        <w:t xml:space="preserve"> </w:t>
      </w:r>
      <w:r>
        <w:rPr>
          <w:sz w:val="24"/>
        </w:rPr>
        <w:t>solicitud</w:t>
      </w:r>
      <w:r>
        <w:rPr>
          <w:spacing w:val="-3"/>
          <w:sz w:val="24"/>
        </w:rPr>
        <w:t xml:space="preserve"> </w:t>
      </w:r>
      <w:r>
        <w:rPr>
          <w:sz w:val="24"/>
        </w:rPr>
        <w:t>al</w:t>
      </w:r>
      <w:r>
        <w:rPr>
          <w:spacing w:val="-3"/>
          <w:sz w:val="24"/>
        </w:rPr>
        <w:t xml:space="preserve"> </w:t>
      </w:r>
      <w:r>
        <w:rPr>
          <w:sz w:val="24"/>
        </w:rPr>
        <w:t>Ministro</w:t>
      </w:r>
      <w:r>
        <w:rPr>
          <w:spacing w:val="-3"/>
          <w:sz w:val="24"/>
        </w:rPr>
        <w:t xml:space="preserve"> </w:t>
      </w:r>
      <w:r>
        <w:rPr>
          <w:sz w:val="24"/>
        </w:rPr>
        <w:t>de</w:t>
      </w:r>
      <w:r>
        <w:rPr>
          <w:spacing w:val="-3"/>
          <w:sz w:val="24"/>
        </w:rPr>
        <w:t xml:space="preserve"> </w:t>
      </w:r>
      <w:r>
        <w:rPr>
          <w:sz w:val="24"/>
        </w:rPr>
        <w:t>Educación</w:t>
      </w:r>
      <w:r>
        <w:rPr>
          <w:spacing w:val="-1"/>
          <w:sz w:val="24"/>
        </w:rPr>
        <w:t xml:space="preserve"> </w:t>
      </w:r>
      <w:r>
        <w:rPr>
          <w:sz w:val="24"/>
        </w:rPr>
        <w:t>–autoridad</w:t>
      </w:r>
      <w:r>
        <w:rPr>
          <w:spacing w:val="-3"/>
          <w:sz w:val="24"/>
        </w:rPr>
        <w:t xml:space="preserve"> </w:t>
      </w:r>
      <w:r>
        <w:rPr>
          <w:sz w:val="24"/>
        </w:rPr>
        <w:t>que</w:t>
      </w:r>
      <w:r>
        <w:rPr>
          <w:spacing w:val="-4"/>
          <w:sz w:val="24"/>
        </w:rPr>
        <w:t xml:space="preserve"> </w:t>
      </w:r>
      <w:r>
        <w:rPr>
          <w:sz w:val="24"/>
        </w:rPr>
        <w:t>tenía el manejo de ese programa–, Bienvenido A</w:t>
      </w:r>
      <w:r>
        <w:rPr>
          <w:sz w:val="19"/>
        </w:rPr>
        <w:t xml:space="preserve">RGUETA </w:t>
      </w:r>
      <w:r>
        <w:rPr>
          <w:sz w:val="24"/>
        </w:rPr>
        <w:t>H</w:t>
      </w:r>
      <w:r>
        <w:rPr>
          <w:sz w:val="19"/>
        </w:rPr>
        <w:t>ERNÁNDEZ</w:t>
      </w:r>
      <w:r>
        <w:rPr>
          <w:sz w:val="24"/>
        </w:rPr>
        <w:t>, para que, en su calidad de integrante de un organismo estatal fiscalizador, le fuera entregada “información completa” sobre los</w:t>
      </w:r>
      <w:r>
        <w:rPr>
          <w:spacing w:val="-5"/>
          <w:sz w:val="24"/>
        </w:rPr>
        <w:t xml:space="preserve"> </w:t>
      </w:r>
      <w:r>
        <w:rPr>
          <w:sz w:val="24"/>
        </w:rPr>
        <w:t>beneficiarios,</w:t>
      </w:r>
      <w:r>
        <w:rPr>
          <w:spacing w:val="-4"/>
          <w:sz w:val="24"/>
        </w:rPr>
        <w:t xml:space="preserve"> </w:t>
      </w:r>
      <w:r>
        <w:rPr>
          <w:sz w:val="24"/>
        </w:rPr>
        <w:t>debiendo</w:t>
      </w:r>
      <w:r>
        <w:rPr>
          <w:spacing w:val="-4"/>
          <w:sz w:val="24"/>
        </w:rPr>
        <w:t xml:space="preserve"> </w:t>
      </w:r>
      <w:r>
        <w:rPr>
          <w:sz w:val="24"/>
        </w:rPr>
        <w:t>incluir</w:t>
      </w:r>
      <w:r>
        <w:rPr>
          <w:spacing w:val="-4"/>
          <w:sz w:val="24"/>
        </w:rPr>
        <w:t xml:space="preserve"> </w:t>
      </w:r>
      <w:r>
        <w:rPr>
          <w:sz w:val="24"/>
        </w:rPr>
        <w:t>nombres</w:t>
      </w:r>
      <w:r>
        <w:rPr>
          <w:spacing w:val="-5"/>
          <w:sz w:val="24"/>
        </w:rPr>
        <w:t xml:space="preserve"> </w:t>
      </w:r>
      <w:r>
        <w:rPr>
          <w:sz w:val="24"/>
        </w:rPr>
        <w:t>y</w:t>
      </w:r>
      <w:r>
        <w:rPr>
          <w:spacing w:val="-4"/>
          <w:sz w:val="24"/>
        </w:rPr>
        <w:t xml:space="preserve"> </w:t>
      </w:r>
      <w:r>
        <w:rPr>
          <w:sz w:val="24"/>
        </w:rPr>
        <w:t>apellidos</w:t>
      </w:r>
      <w:r>
        <w:rPr>
          <w:spacing w:val="-5"/>
          <w:sz w:val="24"/>
        </w:rPr>
        <w:t xml:space="preserve"> </w:t>
      </w:r>
      <w:r>
        <w:rPr>
          <w:sz w:val="24"/>
        </w:rPr>
        <w:t>completos,</w:t>
      </w:r>
      <w:r>
        <w:rPr>
          <w:spacing w:val="-4"/>
          <w:sz w:val="24"/>
        </w:rPr>
        <w:t xml:space="preserve"> </w:t>
      </w:r>
      <w:r>
        <w:rPr>
          <w:sz w:val="24"/>
        </w:rPr>
        <w:t>dirección,</w:t>
      </w:r>
      <w:r>
        <w:rPr>
          <w:spacing w:val="-4"/>
          <w:sz w:val="24"/>
        </w:rPr>
        <w:t xml:space="preserve"> </w:t>
      </w:r>
      <w:r>
        <w:rPr>
          <w:sz w:val="24"/>
        </w:rPr>
        <w:t>números</w:t>
      </w:r>
      <w:r>
        <w:rPr>
          <w:spacing w:val="-5"/>
          <w:sz w:val="24"/>
        </w:rPr>
        <w:t xml:space="preserve"> </w:t>
      </w:r>
      <w:r>
        <w:rPr>
          <w:sz w:val="24"/>
        </w:rPr>
        <w:t>de</w:t>
      </w:r>
      <w:r>
        <w:rPr>
          <w:spacing w:val="-5"/>
          <w:sz w:val="24"/>
        </w:rPr>
        <w:t xml:space="preserve"> </w:t>
      </w:r>
      <w:r>
        <w:rPr>
          <w:sz w:val="24"/>
        </w:rPr>
        <w:t>cédula</w:t>
      </w:r>
      <w:r>
        <w:rPr>
          <w:spacing w:val="-4"/>
          <w:sz w:val="24"/>
        </w:rPr>
        <w:t xml:space="preserve"> </w:t>
      </w:r>
      <w:r>
        <w:rPr>
          <w:sz w:val="24"/>
        </w:rPr>
        <w:t>y monto del dinero recibido. Esta no le fue entregada en la forma solicitada su pretexto de que la información había sido proporcionada bajo garantía de confidencialidad; ante ello, la congresista, planteó</w:t>
      </w:r>
      <w:r>
        <w:rPr>
          <w:spacing w:val="-6"/>
          <w:sz w:val="24"/>
        </w:rPr>
        <w:t xml:space="preserve"> </w:t>
      </w:r>
      <w:r>
        <w:rPr>
          <w:sz w:val="24"/>
        </w:rPr>
        <w:t>recurso</w:t>
      </w:r>
      <w:r>
        <w:rPr>
          <w:spacing w:val="-6"/>
          <w:sz w:val="24"/>
        </w:rPr>
        <w:t xml:space="preserve"> </w:t>
      </w:r>
      <w:r>
        <w:rPr>
          <w:sz w:val="24"/>
        </w:rPr>
        <w:t>de</w:t>
      </w:r>
      <w:r>
        <w:rPr>
          <w:spacing w:val="-7"/>
          <w:sz w:val="24"/>
        </w:rPr>
        <w:t xml:space="preserve"> </w:t>
      </w:r>
      <w:r>
        <w:rPr>
          <w:sz w:val="24"/>
        </w:rPr>
        <w:t>revisión</w:t>
      </w:r>
      <w:r>
        <w:rPr>
          <w:spacing w:val="-4"/>
          <w:sz w:val="24"/>
        </w:rPr>
        <w:t xml:space="preserve"> </w:t>
      </w:r>
      <w:r>
        <w:rPr>
          <w:sz w:val="24"/>
        </w:rPr>
        <w:t>–impugnación</w:t>
      </w:r>
      <w:r>
        <w:rPr>
          <w:spacing w:val="-6"/>
          <w:sz w:val="24"/>
        </w:rPr>
        <w:t xml:space="preserve"> </w:t>
      </w:r>
      <w:r>
        <w:rPr>
          <w:sz w:val="24"/>
        </w:rPr>
        <w:t>regulada</w:t>
      </w:r>
      <w:r>
        <w:rPr>
          <w:spacing w:val="-6"/>
          <w:sz w:val="24"/>
        </w:rPr>
        <w:t xml:space="preserve"> </w:t>
      </w:r>
      <w:r>
        <w:rPr>
          <w:sz w:val="24"/>
        </w:rPr>
        <w:t>en</w:t>
      </w:r>
      <w:r>
        <w:rPr>
          <w:spacing w:val="-6"/>
          <w:sz w:val="24"/>
        </w:rPr>
        <w:t xml:space="preserve"> </w:t>
      </w:r>
      <w:r>
        <w:rPr>
          <w:sz w:val="24"/>
        </w:rPr>
        <w:t>la</w:t>
      </w:r>
      <w:r>
        <w:rPr>
          <w:spacing w:val="-4"/>
          <w:sz w:val="24"/>
        </w:rPr>
        <w:t xml:space="preserve"> </w:t>
      </w:r>
      <w:r>
        <w:rPr>
          <w:sz w:val="24"/>
        </w:rPr>
        <w:t>Ley</w:t>
      </w:r>
      <w:r>
        <w:rPr>
          <w:spacing w:val="-6"/>
          <w:sz w:val="24"/>
        </w:rPr>
        <w:t xml:space="preserve"> </w:t>
      </w:r>
      <w:r>
        <w:rPr>
          <w:sz w:val="24"/>
        </w:rPr>
        <w:t>de</w:t>
      </w:r>
      <w:r>
        <w:rPr>
          <w:spacing w:val="-6"/>
          <w:sz w:val="24"/>
        </w:rPr>
        <w:t xml:space="preserve"> </w:t>
      </w:r>
      <w:r>
        <w:rPr>
          <w:sz w:val="24"/>
        </w:rPr>
        <w:t>Acceso</w:t>
      </w:r>
      <w:r>
        <w:rPr>
          <w:spacing w:val="-4"/>
          <w:sz w:val="24"/>
        </w:rPr>
        <w:t xml:space="preserve"> </w:t>
      </w:r>
      <w:r>
        <w:rPr>
          <w:sz w:val="24"/>
        </w:rPr>
        <w:t>a</w:t>
      </w:r>
      <w:r>
        <w:rPr>
          <w:spacing w:val="-6"/>
          <w:sz w:val="24"/>
        </w:rPr>
        <w:t xml:space="preserve"> </w:t>
      </w:r>
      <w:r>
        <w:rPr>
          <w:sz w:val="24"/>
        </w:rPr>
        <w:t>la</w:t>
      </w:r>
      <w:r>
        <w:rPr>
          <w:spacing w:val="-5"/>
          <w:sz w:val="24"/>
        </w:rPr>
        <w:t xml:space="preserve"> </w:t>
      </w:r>
      <w:r>
        <w:rPr>
          <w:sz w:val="24"/>
        </w:rPr>
        <w:t>Información</w:t>
      </w:r>
      <w:r>
        <w:rPr>
          <w:spacing w:val="-5"/>
          <w:sz w:val="24"/>
        </w:rPr>
        <w:t xml:space="preserve"> </w:t>
      </w:r>
      <w:r>
        <w:rPr>
          <w:spacing w:val="-2"/>
          <w:sz w:val="24"/>
        </w:rPr>
        <w:t>Pública–</w:t>
      </w:r>
    </w:p>
    <w:p w14:paraId="4438AFEE" w14:textId="77777777" w:rsidR="007779BE" w:rsidRDefault="00000000">
      <w:pPr>
        <w:pStyle w:val="Textoindependiente"/>
        <w:spacing w:before="2"/>
        <w:ind w:left="338"/>
        <w:jc w:val="both"/>
      </w:pPr>
      <w:r>
        <w:t>,</w:t>
      </w:r>
      <w:r>
        <w:rPr>
          <w:spacing w:val="-1"/>
        </w:rPr>
        <w:t xml:space="preserve"> </w:t>
      </w:r>
      <w:r>
        <w:t>el</w:t>
      </w:r>
      <w:r>
        <w:rPr>
          <w:spacing w:val="-1"/>
        </w:rPr>
        <w:t xml:space="preserve"> </w:t>
      </w:r>
      <w:r>
        <w:t>cual fue</w:t>
      </w:r>
      <w:r>
        <w:rPr>
          <w:spacing w:val="-3"/>
        </w:rPr>
        <w:t xml:space="preserve"> </w:t>
      </w:r>
      <w:r>
        <w:t>declarado</w:t>
      </w:r>
      <w:r>
        <w:rPr>
          <w:spacing w:val="-1"/>
        </w:rPr>
        <w:t xml:space="preserve"> </w:t>
      </w:r>
      <w:r>
        <w:t>sin</w:t>
      </w:r>
      <w:r>
        <w:rPr>
          <w:spacing w:val="2"/>
        </w:rPr>
        <w:t xml:space="preserve"> </w:t>
      </w:r>
      <w:r>
        <w:rPr>
          <w:spacing w:val="-2"/>
        </w:rPr>
        <w:t>lugar.</w:t>
      </w:r>
    </w:p>
    <w:p w14:paraId="4DC21966" w14:textId="77777777" w:rsidR="007779BE" w:rsidRDefault="007779BE">
      <w:pPr>
        <w:pStyle w:val="Textoindependiente"/>
        <w:spacing w:before="4"/>
      </w:pPr>
    </w:p>
    <w:p w14:paraId="2A553306" w14:textId="77777777" w:rsidR="007779BE" w:rsidRDefault="00000000">
      <w:pPr>
        <w:pStyle w:val="Textoindependiente"/>
        <w:spacing w:before="1" w:line="276" w:lineRule="auto"/>
        <w:ind w:left="338" w:right="334" w:firstLine="707"/>
        <w:jc w:val="both"/>
      </w:pPr>
      <w:r>
        <w:t>La decisión administrativa relacionada provocó que la diputada mencionada planteara acción constitucional de amparo, habiendo sido conocida en primera instancia por la Corte Suprema de Justicia, constituida en Tribunal de Amparo, la cual denegó la protección constitucional</w:t>
      </w:r>
      <w:r>
        <w:rPr>
          <w:spacing w:val="-15"/>
        </w:rPr>
        <w:t xml:space="preserve"> </w:t>
      </w:r>
      <w:r>
        <w:t>provisional;</w:t>
      </w:r>
      <w:r>
        <w:rPr>
          <w:spacing w:val="-15"/>
        </w:rPr>
        <w:t xml:space="preserve"> </w:t>
      </w:r>
      <w:r>
        <w:t>inconforme</w:t>
      </w:r>
      <w:r>
        <w:rPr>
          <w:spacing w:val="-15"/>
        </w:rPr>
        <w:t xml:space="preserve"> </w:t>
      </w:r>
      <w:r>
        <w:t>con</w:t>
      </w:r>
      <w:r>
        <w:rPr>
          <w:spacing w:val="-15"/>
        </w:rPr>
        <w:t xml:space="preserve"> </w:t>
      </w:r>
      <w:r>
        <w:t>esa</w:t>
      </w:r>
      <w:r>
        <w:rPr>
          <w:spacing w:val="-15"/>
        </w:rPr>
        <w:t xml:space="preserve"> </w:t>
      </w:r>
      <w:r>
        <w:t>decisión,</w:t>
      </w:r>
      <w:r>
        <w:rPr>
          <w:spacing w:val="-15"/>
        </w:rPr>
        <w:t xml:space="preserve"> </w:t>
      </w:r>
      <w:r>
        <w:t>la</w:t>
      </w:r>
      <w:r>
        <w:rPr>
          <w:spacing w:val="-15"/>
        </w:rPr>
        <w:t xml:space="preserve"> </w:t>
      </w:r>
      <w:r>
        <w:t>postulante</w:t>
      </w:r>
      <w:r>
        <w:rPr>
          <w:spacing w:val="-15"/>
        </w:rPr>
        <w:t xml:space="preserve"> </w:t>
      </w:r>
      <w:r>
        <w:t>planteó</w:t>
      </w:r>
      <w:r>
        <w:rPr>
          <w:spacing w:val="-15"/>
        </w:rPr>
        <w:t xml:space="preserve"> </w:t>
      </w:r>
      <w:r>
        <w:t>recurso</w:t>
      </w:r>
      <w:r>
        <w:rPr>
          <w:spacing w:val="-15"/>
        </w:rPr>
        <w:t xml:space="preserve"> </w:t>
      </w:r>
      <w:r>
        <w:t>de</w:t>
      </w:r>
      <w:r>
        <w:rPr>
          <w:spacing w:val="-15"/>
        </w:rPr>
        <w:t xml:space="preserve"> </w:t>
      </w:r>
      <w:r>
        <w:t>apelación, el</w:t>
      </w:r>
      <w:r>
        <w:rPr>
          <w:spacing w:val="-2"/>
        </w:rPr>
        <w:t xml:space="preserve"> </w:t>
      </w:r>
      <w:r>
        <w:t>cual</w:t>
      </w:r>
      <w:r>
        <w:rPr>
          <w:spacing w:val="-2"/>
        </w:rPr>
        <w:t xml:space="preserve"> </w:t>
      </w:r>
      <w:r>
        <w:t>fue</w:t>
      </w:r>
      <w:r>
        <w:rPr>
          <w:spacing w:val="-4"/>
        </w:rPr>
        <w:t xml:space="preserve"> </w:t>
      </w:r>
      <w:r>
        <w:t>conocido</w:t>
      </w:r>
      <w:r>
        <w:rPr>
          <w:spacing w:val="-2"/>
        </w:rPr>
        <w:t xml:space="preserve"> </w:t>
      </w:r>
      <w:r>
        <w:t>por</w:t>
      </w:r>
      <w:r>
        <w:rPr>
          <w:spacing w:val="-4"/>
        </w:rPr>
        <w:t xml:space="preserve"> </w:t>
      </w:r>
      <w:r>
        <w:t>la</w:t>
      </w:r>
      <w:r>
        <w:rPr>
          <w:spacing w:val="-4"/>
        </w:rPr>
        <w:t xml:space="preserve"> </w:t>
      </w:r>
      <w:r>
        <w:t>Corte</w:t>
      </w:r>
      <w:r>
        <w:rPr>
          <w:spacing w:val="-4"/>
        </w:rPr>
        <w:t xml:space="preserve"> </w:t>
      </w:r>
      <w:r>
        <w:t>de</w:t>
      </w:r>
      <w:r>
        <w:rPr>
          <w:spacing w:val="-3"/>
        </w:rPr>
        <w:t xml:space="preserve"> </w:t>
      </w:r>
      <w:r>
        <w:t>Constitucionalidad,</w:t>
      </w:r>
      <w:r>
        <w:rPr>
          <w:spacing w:val="-3"/>
        </w:rPr>
        <w:t xml:space="preserve"> </w:t>
      </w:r>
      <w:r>
        <w:t>la</w:t>
      </w:r>
      <w:r>
        <w:rPr>
          <w:spacing w:val="-3"/>
        </w:rPr>
        <w:t xml:space="preserve"> </w:t>
      </w:r>
      <w:r>
        <w:t>que,</w:t>
      </w:r>
      <w:r>
        <w:rPr>
          <w:spacing w:val="-3"/>
        </w:rPr>
        <w:t xml:space="preserve"> </w:t>
      </w:r>
      <w:r>
        <w:t>mediante</w:t>
      </w:r>
      <w:r>
        <w:rPr>
          <w:spacing w:val="-3"/>
        </w:rPr>
        <w:t xml:space="preserve"> </w:t>
      </w:r>
      <w:r>
        <w:t>auto</w:t>
      </w:r>
      <w:r>
        <w:rPr>
          <w:spacing w:val="-2"/>
        </w:rPr>
        <w:t xml:space="preserve"> </w:t>
      </w:r>
      <w:r>
        <w:t>de</w:t>
      </w:r>
      <w:r>
        <w:rPr>
          <w:spacing w:val="-4"/>
        </w:rPr>
        <w:t xml:space="preserve"> </w:t>
      </w:r>
      <w:r>
        <w:t>10</w:t>
      </w:r>
      <w:r>
        <w:rPr>
          <w:spacing w:val="-3"/>
        </w:rPr>
        <w:t xml:space="preserve"> </w:t>
      </w:r>
      <w:r>
        <w:t>de</w:t>
      </w:r>
      <w:r>
        <w:rPr>
          <w:spacing w:val="-3"/>
        </w:rPr>
        <w:t xml:space="preserve"> </w:t>
      </w:r>
      <w:r>
        <w:rPr>
          <w:spacing w:val="-2"/>
        </w:rPr>
        <w:t>noviembre</w:t>
      </w:r>
    </w:p>
    <w:p w14:paraId="21934646" w14:textId="77777777" w:rsidR="007779BE" w:rsidRDefault="00000000">
      <w:pPr>
        <w:pStyle w:val="Textoindependiente"/>
        <w:spacing w:before="145"/>
        <w:rPr>
          <w:sz w:val="20"/>
        </w:rPr>
      </w:pPr>
      <w:r>
        <w:rPr>
          <w:noProof/>
          <w:sz w:val="20"/>
        </w:rPr>
        <mc:AlternateContent>
          <mc:Choice Requires="wps">
            <w:drawing>
              <wp:anchor distT="0" distB="0" distL="0" distR="0" simplePos="0" relativeHeight="487600640" behindDoc="1" locked="0" layoutInCell="1" allowOverlap="1" wp14:anchorId="1B0B05C2" wp14:editId="10E8A471">
                <wp:simplePos x="0" y="0"/>
                <wp:positionH relativeFrom="page">
                  <wp:posOffset>900988</wp:posOffset>
                </wp:positionH>
                <wp:positionV relativeFrom="paragraph">
                  <wp:posOffset>253551</wp:posOffset>
                </wp:positionV>
                <wp:extent cx="1829435" cy="762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52F32" id="Graphic 122" o:spid="_x0000_s1026" style="position:absolute;margin-left:70.95pt;margin-top:19.95pt;width:144.0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" path="m1829053,l,,,7620r1829053,l1829053,xe" fillcolor="black" stroked="f">
                <v:path arrowok="t"/>
                <w10:wrap type="topAndBottom" anchorx="page"/>
              </v:shape>
            </w:pict>
          </mc:Fallback>
        </mc:AlternateContent>
      </w:r>
    </w:p>
    <w:p w14:paraId="29FB9DC8" w14:textId="77777777" w:rsidR="007779BE" w:rsidRDefault="00000000">
      <w:pPr>
        <w:spacing w:before="142"/>
        <w:ind w:left="338"/>
        <w:rPr>
          <w:sz w:val="20"/>
        </w:rPr>
      </w:pPr>
      <w:bookmarkStart w:id="26" w:name="_bookmark26"/>
      <w:bookmarkEnd w:id="26"/>
      <w:r>
        <w:rPr>
          <w:sz w:val="20"/>
          <w:vertAlign w:val="superscript"/>
        </w:rPr>
        <w:t>24</w:t>
      </w:r>
      <w:r>
        <w:rPr>
          <w:spacing w:val="-3"/>
          <w:sz w:val="20"/>
        </w:rPr>
        <w:t xml:space="preserve"> </w:t>
      </w:r>
      <w:r>
        <w:rPr>
          <w:sz w:val="20"/>
        </w:rPr>
        <w:t>I</w:t>
      </w:r>
      <w:r>
        <w:rPr>
          <w:i/>
          <w:sz w:val="20"/>
        </w:rPr>
        <w:t>bid</w:t>
      </w:r>
      <w:r>
        <w:rPr>
          <w:sz w:val="20"/>
        </w:rPr>
        <w:t>.,</w:t>
      </w:r>
      <w:r>
        <w:rPr>
          <w:spacing w:val="-4"/>
          <w:sz w:val="20"/>
        </w:rPr>
        <w:t xml:space="preserve"> </w:t>
      </w:r>
      <w:r>
        <w:rPr>
          <w:sz w:val="20"/>
        </w:rPr>
        <w:t>tomo</w:t>
      </w:r>
      <w:r>
        <w:rPr>
          <w:spacing w:val="-3"/>
          <w:sz w:val="20"/>
        </w:rPr>
        <w:t xml:space="preserve"> </w:t>
      </w:r>
      <w:r>
        <w:rPr>
          <w:sz w:val="20"/>
        </w:rPr>
        <w:t>II,</w:t>
      </w:r>
      <w:r>
        <w:rPr>
          <w:spacing w:val="-3"/>
          <w:sz w:val="20"/>
        </w:rPr>
        <w:t xml:space="preserve"> </w:t>
      </w:r>
      <w:r>
        <w:rPr>
          <w:sz w:val="20"/>
        </w:rPr>
        <w:t>p.</w:t>
      </w:r>
      <w:r>
        <w:rPr>
          <w:spacing w:val="-3"/>
          <w:sz w:val="20"/>
        </w:rPr>
        <w:t xml:space="preserve"> </w:t>
      </w:r>
      <w:r>
        <w:rPr>
          <w:spacing w:val="-4"/>
          <w:sz w:val="20"/>
        </w:rPr>
        <w:t>624.</w:t>
      </w:r>
    </w:p>
    <w:p w14:paraId="34E0DDE5" w14:textId="77777777" w:rsidR="007779BE" w:rsidRDefault="00000000">
      <w:pPr>
        <w:ind w:left="338"/>
        <w:rPr>
          <w:i/>
          <w:sz w:val="20"/>
        </w:rPr>
      </w:pPr>
      <w:bookmarkStart w:id="27" w:name="_bookmark27"/>
      <w:bookmarkEnd w:id="27"/>
      <w:r>
        <w:rPr>
          <w:sz w:val="20"/>
          <w:vertAlign w:val="superscript"/>
        </w:rPr>
        <w:t>25</w:t>
      </w:r>
      <w:r>
        <w:rPr>
          <w:spacing w:val="-3"/>
          <w:sz w:val="20"/>
        </w:rPr>
        <w:t xml:space="preserve"> </w:t>
      </w:r>
      <w:r>
        <w:rPr>
          <w:i/>
          <w:sz w:val="20"/>
        </w:rPr>
        <w:t>Loc.</w:t>
      </w:r>
      <w:r>
        <w:rPr>
          <w:i/>
          <w:spacing w:val="-1"/>
          <w:sz w:val="20"/>
        </w:rPr>
        <w:t xml:space="preserve"> </w:t>
      </w:r>
      <w:r>
        <w:rPr>
          <w:i/>
          <w:spacing w:val="-4"/>
          <w:sz w:val="20"/>
        </w:rPr>
        <w:t>cit.</w:t>
      </w:r>
    </w:p>
    <w:p w14:paraId="31AD64AC" w14:textId="77777777" w:rsidR="007779BE" w:rsidRDefault="007779BE">
      <w:pPr>
        <w:rPr>
          <w:i/>
          <w:sz w:val="20"/>
        </w:rPr>
        <w:sectPr w:rsidR="007779BE">
          <w:pgSz w:w="12240" w:h="15840"/>
          <w:pgMar w:top="840" w:right="1080" w:bottom="780" w:left="1080" w:header="406" w:footer="595" w:gutter="0"/>
          <w:cols w:space="720"/>
        </w:sectPr>
      </w:pPr>
    </w:p>
    <w:p w14:paraId="63FBE317" w14:textId="77777777" w:rsidR="007779BE" w:rsidRDefault="007779BE">
      <w:pPr>
        <w:pStyle w:val="Textoindependiente"/>
        <w:spacing w:before="54"/>
        <w:rPr>
          <w:i/>
        </w:rPr>
      </w:pPr>
    </w:p>
    <w:p w14:paraId="5143C392" w14:textId="77777777" w:rsidR="007779BE" w:rsidRDefault="00000000">
      <w:pPr>
        <w:pStyle w:val="Textoindependiente"/>
        <w:spacing w:line="276" w:lineRule="auto"/>
        <w:ind w:left="338" w:right="337"/>
        <w:jc w:val="both"/>
      </w:pPr>
      <w:r>
        <w:t>de 2009 (Exp. 4255-2009) revocó la decisión denegatoria y otorgó aquella protección interina, disponiendo como efecto: “conmina a la autoridad impugnada a que en el plazo de tres días contados</w:t>
      </w:r>
      <w:r>
        <w:rPr>
          <w:spacing w:val="-13"/>
        </w:rPr>
        <w:t xml:space="preserve"> </w:t>
      </w:r>
      <w:r>
        <w:t>a</w:t>
      </w:r>
      <w:r>
        <w:rPr>
          <w:spacing w:val="-14"/>
        </w:rPr>
        <w:t xml:space="preserve"> </w:t>
      </w:r>
      <w:r>
        <w:t>partir</w:t>
      </w:r>
      <w:r>
        <w:rPr>
          <w:spacing w:val="-14"/>
        </w:rPr>
        <w:t xml:space="preserve"> </w:t>
      </w:r>
      <w:r>
        <w:t>que</w:t>
      </w:r>
      <w:r>
        <w:rPr>
          <w:spacing w:val="-14"/>
        </w:rPr>
        <w:t xml:space="preserve"> </w:t>
      </w:r>
      <w:r>
        <w:t>el</w:t>
      </w:r>
      <w:r>
        <w:rPr>
          <w:spacing w:val="-13"/>
        </w:rPr>
        <w:t xml:space="preserve"> </w:t>
      </w:r>
      <w:r>
        <w:t>presente</w:t>
      </w:r>
      <w:r>
        <w:rPr>
          <w:spacing w:val="-14"/>
        </w:rPr>
        <w:t xml:space="preserve"> </w:t>
      </w:r>
      <w:r>
        <w:t>auto</w:t>
      </w:r>
      <w:r>
        <w:rPr>
          <w:spacing w:val="-13"/>
        </w:rPr>
        <w:t xml:space="preserve"> </w:t>
      </w:r>
      <w:r>
        <w:t>adquiera</w:t>
      </w:r>
      <w:r>
        <w:rPr>
          <w:spacing w:val="-12"/>
        </w:rPr>
        <w:t xml:space="preserve"> </w:t>
      </w:r>
      <w:r>
        <w:t>firmeza</w:t>
      </w:r>
      <w:r>
        <w:rPr>
          <w:spacing w:val="-14"/>
        </w:rPr>
        <w:t xml:space="preserve"> </w:t>
      </w:r>
      <w:r>
        <w:t>se</w:t>
      </w:r>
      <w:r>
        <w:rPr>
          <w:spacing w:val="-11"/>
        </w:rPr>
        <w:t xml:space="preserve"> </w:t>
      </w:r>
      <w:r>
        <w:t>entregue</w:t>
      </w:r>
      <w:r>
        <w:rPr>
          <w:spacing w:val="-14"/>
        </w:rPr>
        <w:t xml:space="preserve"> </w:t>
      </w:r>
      <w:r>
        <w:t>a</w:t>
      </w:r>
      <w:r>
        <w:rPr>
          <w:spacing w:val="-14"/>
        </w:rPr>
        <w:t xml:space="preserve"> </w:t>
      </w:r>
      <w:r>
        <w:t>la</w:t>
      </w:r>
      <w:r>
        <w:rPr>
          <w:spacing w:val="-9"/>
        </w:rPr>
        <w:t xml:space="preserve"> </w:t>
      </w:r>
      <w:r>
        <w:t>amparista</w:t>
      </w:r>
      <w:r>
        <w:rPr>
          <w:spacing w:val="-14"/>
        </w:rPr>
        <w:t xml:space="preserve"> </w:t>
      </w:r>
      <w:r>
        <w:t>la</w:t>
      </w:r>
      <w:r>
        <w:rPr>
          <w:spacing w:val="-14"/>
        </w:rPr>
        <w:t xml:space="preserve"> </w:t>
      </w:r>
      <w:r>
        <w:t>documentación que requirió”.</w:t>
      </w:r>
    </w:p>
    <w:p w14:paraId="2FB28631" w14:textId="77777777" w:rsidR="007779BE" w:rsidRDefault="00000000">
      <w:pPr>
        <w:pStyle w:val="Textoindependiente"/>
        <w:spacing w:before="241" w:line="276" w:lineRule="auto"/>
        <w:ind w:left="338" w:right="333" w:firstLine="707"/>
        <w:jc w:val="both"/>
      </w:pPr>
      <w:r>
        <w:t>A</w:t>
      </w:r>
      <w:r>
        <w:rPr>
          <w:spacing w:val="-10"/>
        </w:rPr>
        <w:t xml:space="preserve"> </w:t>
      </w:r>
      <w:r>
        <w:t>pesar</w:t>
      </w:r>
      <w:r>
        <w:rPr>
          <w:spacing w:val="-8"/>
        </w:rPr>
        <w:t xml:space="preserve"> </w:t>
      </w:r>
      <w:r>
        <w:t>del</w:t>
      </w:r>
      <w:r>
        <w:rPr>
          <w:spacing w:val="-9"/>
        </w:rPr>
        <w:t xml:space="preserve"> </w:t>
      </w:r>
      <w:r>
        <w:t>amparo</w:t>
      </w:r>
      <w:r>
        <w:rPr>
          <w:spacing w:val="-10"/>
        </w:rPr>
        <w:t xml:space="preserve"> </w:t>
      </w:r>
      <w:r>
        <w:t>provisional</w:t>
      </w:r>
      <w:r>
        <w:rPr>
          <w:spacing w:val="-9"/>
        </w:rPr>
        <w:t xml:space="preserve"> </w:t>
      </w:r>
      <w:r>
        <w:t>y</w:t>
      </w:r>
      <w:r>
        <w:rPr>
          <w:spacing w:val="-10"/>
        </w:rPr>
        <w:t xml:space="preserve"> </w:t>
      </w:r>
      <w:r>
        <w:t>de</w:t>
      </w:r>
      <w:r>
        <w:rPr>
          <w:spacing w:val="-11"/>
        </w:rPr>
        <w:t xml:space="preserve"> </w:t>
      </w:r>
      <w:r>
        <w:t>la</w:t>
      </w:r>
      <w:r>
        <w:rPr>
          <w:spacing w:val="-10"/>
        </w:rPr>
        <w:t xml:space="preserve"> </w:t>
      </w:r>
      <w:r>
        <w:t>orden</w:t>
      </w:r>
      <w:r>
        <w:rPr>
          <w:spacing w:val="-10"/>
        </w:rPr>
        <w:t xml:space="preserve"> </w:t>
      </w:r>
      <w:r>
        <w:t>emitida,</w:t>
      </w:r>
      <w:r>
        <w:rPr>
          <w:spacing w:val="-10"/>
        </w:rPr>
        <w:t xml:space="preserve"> </w:t>
      </w:r>
      <w:r>
        <w:t>el</w:t>
      </w:r>
      <w:r>
        <w:rPr>
          <w:spacing w:val="-9"/>
        </w:rPr>
        <w:t xml:space="preserve"> </w:t>
      </w:r>
      <w:r>
        <w:t>titular</w:t>
      </w:r>
      <w:r>
        <w:rPr>
          <w:spacing w:val="-10"/>
        </w:rPr>
        <w:t xml:space="preserve"> </w:t>
      </w:r>
      <w:r>
        <w:t>del</w:t>
      </w:r>
      <w:r>
        <w:rPr>
          <w:spacing w:val="-9"/>
        </w:rPr>
        <w:t xml:space="preserve"> </w:t>
      </w:r>
      <w:r>
        <w:t>Ministerio</w:t>
      </w:r>
      <w:r>
        <w:rPr>
          <w:spacing w:val="-10"/>
        </w:rPr>
        <w:t xml:space="preserve"> </w:t>
      </w:r>
      <w:r>
        <w:t>de</w:t>
      </w:r>
      <w:r>
        <w:rPr>
          <w:spacing w:val="-11"/>
        </w:rPr>
        <w:t xml:space="preserve"> </w:t>
      </w:r>
      <w:r>
        <w:t>Educación fue omiso en entregar la información en la forma requerida, por lo que, al instarse la debida ejecución de lo resuelto y en virtud de las razones esgrimidas por la autoridad cuestionada para justificar su actuación, la Corte de Constitucionalidad emitió auto el 25 de febrero de 2010 (expediente</w:t>
      </w:r>
      <w:r>
        <w:rPr>
          <w:spacing w:val="-4"/>
        </w:rPr>
        <w:t xml:space="preserve"> </w:t>
      </w:r>
      <w:r>
        <w:t>relacionado),</w:t>
      </w:r>
      <w:r>
        <w:rPr>
          <w:spacing w:val="-2"/>
        </w:rPr>
        <w:t xml:space="preserve"> </w:t>
      </w:r>
      <w:r>
        <w:t>por</w:t>
      </w:r>
      <w:r>
        <w:rPr>
          <w:spacing w:val="-3"/>
        </w:rPr>
        <w:t xml:space="preserve"> </w:t>
      </w:r>
      <w:r>
        <w:t>el</w:t>
      </w:r>
      <w:r>
        <w:rPr>
          <w:spacing w:val="-3"/>
        </w:rPr>
        <w:t xml:space="preserve"> </w:t>
      </w:r>
      <w:r>
        <w:t>que,</w:t>
      </w:r>
      <w:r>
        <w:rPr>
          <w:spacing w:val="-3"/>
        </w:rPr>
        <w:t xml:space="preserve"> </w:t>
      </w:r>
      <w:r>
        <w:t>en</w:t>
      </w:r>
      <w:r>
        <w:rPr>
          <w:spacing w:val="-3"/>
        </w:rPr>
        <w:t xml:space="preserve"> </w:t>
      </w:r>
      <w:r>
        <w:t>aplicación</w:t>
      </w:r>
      <w:r>
        <w:rPr>
          <w:spacing w:val="-1"/>
        </w:rPr>
        <w:t xml:space="preserve"> </w:t>
      </w:r>
      <w:r>
        <w:t>de</w:t>
      </w:r>
      <w:r>
        <w:rPr>
          <w:spacing w:val="-4"/>
        </w:rPr>
        <w:t xml:space="preserve"> </w:t>
      </w:r>
      <w:r>
        <w:t>lo</w:t>
      </w:r>
      <w:r>
        <w:rPr>
          <w:spacing w:val="-3"/>
        </w:rPr>
        <w:t xml:space="preserve"> </w:t>
      </w:r>
      <w:r>
        <w:t>regulado</w:t>
      </w:r>
      <w:r>
        <w:rPr>
          <w:spacing w:val="-3"/>
        </w:rPr>
        <w:t xml:space="preserve"> </w:t>
      </w:r>
      <w:r>
        <w:t>en</w:t>
      </w:r>
      <w:r>
        <w:rPr>
          <w:spacing w:val="-3"/>
        </w:rPr>
        <w:t xml:space="preserve"> </w:t>
      </w:r>
      <w:r>
        <w:t>la</w:t>
      </w:r>
      <w:r>
        <w:rPr>
          <w:spacing w:val="-3"/>
        </w:rPr>
        <w:t xml:space="preserve"> </w:t>
      </w:r>
      <w:r>
        <w:t>literal</w:t>
      </w:r>
      <w:r>
        <w:rPr>
          <w:spacing w:val="-3"/>
        </w:rPr>
        <w:t xml:space="preserve"> </w:t>
      </w:r>
      <w:r>
        <w:t>b)</w:t>
      </w:r>
      <w:r>
        <w:rPr>
          <w:spacing w:val="-3"/>
        </w:rPr>
        <w:t xml:space="preserve"> </w:t>
      </w:r>
      <w:r>
        <w:t>del</w:t>
      </w:r>
      <w:r>
        <w:rPr>
          <w:spacing w:val="-3"/>
        </w:rPr>
        <w:t xml:space="preserve"> </w:t>
      </w:r>
      <w:r>
        <w:t>artículo</w:t>
      </w:r>
      <w:r>
        <w:rPr>
          <w:spacing w:val="-3"/>
        </w:rPr>
        <w:t xml:space="preserve"> </w:t>
      </w:r>
      <w:r>
        <w:t>50</w:t>
      </w:r>
      <w:r>
        <w:rPr>
          <w:spacing w:val="-3"/>
        </w:rPr>
        <w:t xml:space="preserve"> </w:t>
      </w:r>
      <w:r>
        <w:t xml:space="preserve">de la Ley de Amparo, Exhibición Personal y de Constitucionalidad, dispuso la separación </w:t>
      </w:r>
      <w:r>
        <w:rPr>
          <w:i/>
        </w:rPr>
        <w:t xml:space="preserve">ipso facto </w:t>
      </w:r>
      <w:r>
        <w:t>del cargo,</w:t>
      </w:r>
      <w:r>
        <w:rPr>
          <w:spacing w:val="-1"/>
        </w:rPr>
        <w:t xml:space="preserve"> </w:t>
      </w:r>
      <w:r>
        <w:t>lo que</w:t>
      </w:r>
      <w:r>
        <w:rPr>
          <w:spacing w:val="-1"/>
        </w:rPr>
        <w:t xml:space="preserve"> </w:t>
      </w:r>
      <w:r>
        <w:t>tendría</w:t>
      </w:r>
      <w:r>
        <w:rPr>
          <w:spacing w:val="-1"/>
        </w:rPr>
        <w:t xml:space="preserve"> </w:t>
      </w:r>
      <w:r>
        <w:t>efecto a</w:t>
      </w:r>
      <w:r>
        <w:rPr>
          <w:spacing w:val="-1"/>
        </w:rPr>
        <w:t xml:space="preserve"> </w:t>
      </w:r>
      <w:r>
        <w:t>partir</w:t>
      </w:r>
      <w:r>
        <w:rPr>
          <w:spacing w:val="-1"/>
        </w:rPr>
        <w:t xml:space="preserve"> </w:t>
      </w:r>
      <w:r>
        <w:t>de</w:t>
      </w:r>
      <w:r>
        <w:rPr>
          <w:spacing w:val="-1"/>
        </w:rPr>
        <w:t xml:space="preserve"> </w:t>
      </w:r>
      <w:r>
        <w:t>la</w:t>
      </w:r>
      <w:r>
        <w:rPr>
          <w:spacing w:val="-1"/>
        </w:rPr>
        <w:t xml:space="preserve"> </w:t>
      </w:r>
      <w:r>
        <w:t>fecha misma</w:t>
      </w:r>
      <w:r>
        <w:rPr>
          <w:spacing w:val="-1"/>
        </w:rPr>
        <w:t xml:space="preserve"> </w:t>
      </w:r>
      <w:r>
        <w:t>en que</w:t>
      </w:r>
      <w:r>
        <w:rPr>
          <w:spacing w:val="-1"/>
        </w:rPr>
        <w:t xml:space="preserve"> </w:t>
      </w:r>
      <w:r>
        <w:t>se</w:t>
      </w:r>
      <w:r>
        <w:rPr>
          <w:spacing w:val="-1"/>
        </w:rPr>
        <w:t xml:space="preserve"> </w:t>
      </w:r>
      <w:r>
        <w:t>emitió</w:t>
      </w:r>
      <w:r>
        <w:rPr>
          <w:spacing w:val="-2"/>
        </w:rPr>
        <w:t xml:space="preserve"> </w:t>
      </w:r>
      <w:r>
        <w:t>la</w:t>
      </w:r>
      <w:r>
        <w:rPr>
          <w:spacing w:val="-1"/>
        </w:rPr>
        <w:t xml:space="preserve"> </w:t>
      </w:r>
      <w:r>
        <w:t>resolución</w:t>
      </w:r>
      <w:hyperlink w:anchor="_bookmark28" w:history="1">
        <w:r>
          <w:rPr>
            <w:vertAlign w:val="superscript"/>
          </w:rPr>
          <w:t>26</w:t>
        </w:r>
      </w:hyperlink>
      <w:r>
        <w:t>. Para</w:t>
      </w:r>
      <w:r>
        <w:rPr>
          <w:spacing w:val="-2"/>
        </w:rPr>
        <w:t xml:space="preserve"> </w:t>
      </w:r>
      <w:r>
        <w:t>el efecto, consideró que, aun cuando se esgrimiera que la información fue proporcionada por los interesados bajo garantía de</w:t>
      </w:r>
      <w:r>
        <w:rPr>
          <w:spacing w:val="-1"/>
        </w:rPr>
        <w:t xml:space="preserve"> </w:t>
      </w:r>
      <w:r>
        <w:t>confidencia,</w:t>
      </w:r>
      <w:r>
        <w:rPr>
          <w:spacing w:val="-1"/>
        </w:rPr>
        <w:t xml:space="preserve"> </w:t>
      </w:r>
      <w:r>
        <w:t>dicha</w:t>
      </w:r>
      <w:r>
        <w:rPr>
          <w:spacing w:val="-1"/>
        </w:rPr>
        <w:t xml:space="preserve"> </w:t>
      </w:r>
      <w:r>
        <w:t>confidencialidad</w:t>
      </w:r>
      <w:r>
        <w:rPr>
          <w:spacing w:val="-1"/>
        </w:rPr>
        <w:t xml:space="preserve"> </w:t>
      </w:r>
      <w:r>
        <w:t>no podía ser</w:t>
      </w:r>
      <w:r>
        <w:rPr>
          <w:spacing w:val="-1"/>
        </w:rPr>
        <w:t xml:space="preserve"> </w:t>
      </w:r>
      <w:r>
        <w:t>opuesta</w:t>
      </w:r>
      <w:r>
        <w:rPr>
          <w:spacing w:val="-1"/>
        </w:rPr>
        <w:t xml:space="preserve"> </w:t>
      </w:r>
      <w:r>
        <w:t>para el caso de</w:t>
      </w:r>
      <w:r>
        <w:rPr>
          <w:spacing w:val="-15"/>
        </w:rPr>
        <w:t xml:space="preserve"> </w:t>
      </w:r>
      <w:r>
        <w:t>que</w:t>
      </w:r>
      <w:r>
        <w:rPr>
          <w:spacing w:val="-15"/>
        </w:rPr>
        <w:t xml:space="preserve"> </w:t>
      </w:r>
      <w:r>
        <w:t>fuera</w:t>
      </w:r>
      <w:r>
        <w:rPr>
          <w:spacing w:val="-15"/>
        </w:rPr>
        <w:t xml:space="preserve"> </w:t>
      </w:r>
      <w:r>
        <w:t>requerida</w:t>
      </w:r>
      <w:r>
        <w:rPr>
          <w:spacing w:val="-15"/>
        </w:rPr>
        <w:t xml:space="preserve"> </w:t>
      </w:r>
      <w:r>
        <w:t>por</w:t>
      </w:r>
      <w:r>
        <w:rPr>
          <w:spacing w:val="-15"/>
        </w:rPr>
        <w:t xml:space="preserve"> </w:t>
      </w:r>
      <w:r>
        <w:t>un</w:t>
      </w:r>
      <w:r>
        <w:rPr>
          <w:spacing w:val="-15"/>
        </w:rPr>
        <w:t xml:space="preserve"> </w:t>
      </w:r>
      <w:r>
        <w:t>funcionario</w:t>
      </w:r>
      <w:r>
        <w:rPr>
          <w:spacing w:val="-15"/>
        </w:rPr>
        <w:t xml:space="preserve"> </w:t>
      </w:r>
      <w:r>
        <w:t>de</w:t>
      </w:r>
      <w:r>
        <w:rPr>
          <w:spacing w:val="-15"/>
        </w:rPr>
        <w:t xml:space="preserve"> </w:t>
      </w:r>
      <w:r>
        <w:t>Estado</w:t>
      </w:r>
      <w:r>
        <w:rPr>
          <w:spacing w:val="-15"/>
        </w:rPr>
        <w:t xml:space="preserve"> </w:t>
      </w:r>
      <w:r>
        <w:t>que,</w:t>
      </w:r>
      <w:r>
        <w:rPr>
          <w:spacing w:val="-15"/>
        </w:rPr>
        <w:t xml:space="preserve"> </w:t>
      </w:r>
      <w:r>
        <w:t>conforme</w:t>
      </w:r>
      <w:r>
        <w:rPr>
          <w:spacing w:val="-15"/>
        </w:rPr>
        <w:t xml:space="preserve"> </w:t>
      </w:r>
      <w:r>
        <w:t>a</w:t>
      </w:r>
      <w:r>
        <w:rPr>
          <w:spacing w:val="-15"/>
        </w:rPr>
        <w:t xml:space="preserve"> </w:t>
      </w:r>
      <w:r>
        <w:t>la</w:t>
      </w:r>
      <w:r>
        <w:rPr>
          <w:spacing w:val="-15"/>
        </w:rPr>
        <w:t xml:space="preserve"> </w:t>
      </w:r>
      <w:r>
        <w:t>ley,</w:t>
      </w:r>
      <w:r>
        <w:rPr>
          <w:spacing w:val="-15"/>
        </w:rPr>
        <w:t xml:space="preserve"> </w:t>
      </w:r>
      <w:r>
        <w:t>ostenta</w:t>
      </w:r>
      <w:r>
        <w:rPr>
          <w:spacing w:val="-15"/>
        </w:rPr>
        <w:t xml:space="preserve"> </w:t>
      </w:r>
      <w:r>
        <w:t>una</w:t>
      </w:r>
      <w:r>
        <w:rPr>
          <w:spacing w:val="-15"/>
        </w:rPr>
        <w:t xml:space="preserve"> </w:t>
      </w:r>
      <w:r>
        <w:t>prerrogativa para solicitar información, siempre que la solicitud se hiciera en el marco del ejercicio de una función</w:t>
      </w:r>
      <w:r>
        <w:rPr>
          <w:spacing w:val="-10"/>
        </w:rPr>
        <w:t xml:space="preserve"> </w:t>
      </w:r>
      <w:r>
        <w:t>fiscalizadora</w:t>
      </w:r>
      <w:r>
        <w:rPr>
          <w:spacing w:val="-12"/>
        </w:rPr>
        <w:t xml:space="preserve"> </w:t>
      </w:r>
      <w:r>
        <w:t>de</w:t>
      </w:r>
      <w:r>
        <w:rPr>
          <w:spacing w:val="-12"/>
        </w:rPr>
        <w:t xml:space="preserve"> </w:t>
      </w:r>
      <w:r>
        <w:t>la</w:t>
      </w:r>
      <w:r>
        <w:rPr>
          <w:spacing w:val="-11"/>
        </w:rPr>
        <w:t xml:space="preserve"> </w:t>
      </w:r>
      <w:r>
        <w:t>actividad</w:t>
      </w:r>
      <w:r>
        <w:rPr>
          <w:spacing w:val="-11"/>
        </w:rPr>
        <w:t xml:space="preserve"> </w:t>
      </w:r>
      <w:r>
        <w:t>estatal</w:t>
      </w:r>
      <w:r>
        <w:rPr>
          <w:spacing w:val="-10"/>
        </w:rPr>
        <w:t xml:space="preserve"> </w:t>
      </w:r>
      <w:r>
        <w:t>sobre</w:t>
      </w:r>
      <w:r>
        <w:rPr>
          <w:spacing w:val="-12"/>
        </w:rPr>
        <w:t xml:space="preserve"> </w:t>
      </w:r>
      <w:r>
        <w:t>la</w:t>
      </w:r>
      <w:r>
        <w:rPr>
          <w:spacing w:val="-11"/>
        </w:rPr>
        <w:t xml:space="preserve"> </w:t>
      </w:r>
      <w:r>
        <w:t>forma</w:t>
      </w:r>
      <w:r>
        <w:rPr>
          <w:spacing w:val="-11"/>
        </w:rPr>
        <w:t xml:space="preserve"> </w:t>
      </w:r>
      <w:r>
        <w:t>cómo</w:t>
      </w:r>
      <w:r>
        <w:rPr>
          <w:spacing w:val="-10"/>
        </w:rPr>
        <w:t xml:space="preserve"> </w:t>
      </w:r>
      <w:r>
        <w:t>se</w:t>
      </w:r>
      <w:r>
        <w:rPr>
          <w:spacing w:val="-11"/>
        </w:rPr>
        <w:t xml:space="preserve"> </w:t>
      </w:r>
      <w:r>
        <w:t>invierten</w:t>
      </w:r>
      <w:r>
        <w:rPr>
          <w:spacing w:val="-11"/>
        </w:rPr>
        <w:t xml:space="preserve"> </w:t>
      </w:r>
      <w:r>
        <w:t>fondos</w:t>
      </w:r>
      <w:r>
        <w:rPr>
          <w:spacing w:val="-10"/>
        </w:rPr>
        <w:t xml:space="preserve"> </w:t>
      </w:r>
      <w:r>
        <w:t>pertenecientes al</w:t>
      </w:r>
      <w:r>
        <w:rPr>
          <w:spacing w:val="-12"/>
        </w:rPr>
        <w:t xml:space="preserve"> </w:t>
      </w:r>
      <w:r>
        <w:t>erario</w:t>
      </w:r>
      <w:r>
        <w:rPr>
          <w:spacing w:val="-12"/>
        </w:rPr>
        <w:t xml:space="preserve"> </w:t>
      </w:r>
      <w:r>
        <w:t>público</w:t>
      </w:r>
      <w:r>
        <w:rPr>
          <w:spacing w:val="-12"/>
        </w:rPr>
        <w:t xml:space="preserve"> </w:t>
      </w:r>
      <w:r>
        <w:t>y</w:t>
      </w:r>
      <w:r>
        <w:rPr>
          <w:spacing w:val="-10"/>
        </w:rPr>
        <w:t xml:space="preserve"> </w:t>
      </w:r>
      <w:r>
        <w:t>cómo</w:t>
      </w:r>
      <w:r>
        <w:rPr>
          <w:spacing w:val="-12"/>
        </w:rPr>
        <w:t xml:space="preserve"> </w:t>
      </w:r>
      <w:r>
        <w:t>se</w:t>
      </w:r>
      <w:r>
        <w:rPr>
          <w:spacing w:val="-13"/>
        </w:rPr>
        <w:t xml:space="preserve"> </w:t>
      </w:r>
      <w:r>
        <w:t>ejecuta</w:t>
      </w:r>
      <w:r>
        <w:rPr>
          <w:spacing w:val="-10"/>
        </w:rPr>
        <w:t xml:space="preserve"> </w:t>
      </w:r>
      <w:r>
        <w:t>el</w:t>
      </w:r>
      <w:r>
        <w:rPr>
          <w:spacing w:val="-12"/>
        </w:rPr>
        <w:t xml:space="preserve"> </w:t>
      </w:r>
      <w:r>
        <w:t>presupuesto</w:t>
      </w:r>
      <w:r>
        <w:rPr>
          <w:spacing w:val="-11"/>
        </w:rPr>
        <w:t xml:space="preserve"> </w:t>
      </w:r>
      <w:r>
        <w:t>estatal.</w:t>
      </w:r>
      <w:r>
        <w:rPr>
          <w:spacing w:val="-12"/>
        </w:rPr>
        <w:t xml:space="preserve"> </w:t>
      </w:r>
      <w:r>
        <w:t>Además,</w:t>
      </w:r>
      <w:r>
        <w:rPr>
          <w:spacing w:val="-10"/>
        </w:rPr>
        <w:t xml:space="preserve"> </w:t>
      </w:r>
      <w:r>
        <w:t>se</w:t>
      </w:r>
      <w:r>
        <w:rPr>
          <w:spacing w:val="-13"/>
        </w:rPr>
        <w:t xml:space="preserve"> </w:t>
      </w:r>
      <w:r>
        <w:t>indicó</w:t>
      </w:r>
      <w:r>
        <w:rPr>
          <w:spacing w:val="-8"/>
        </w:rPr>
        <w:t xml:space="preserve"> </w:t>
      </w:r>
      <w:r>
        <w:t>que</w:t>
      </w:r>
      <w:r>
        <w:rPr>
          <w:spacing w:val="-13"/>
        </w:rPr>
        <w:t xml:space="preserve"> </w:t>
      </w:r>
      <w:r>
        <w:t>lo</w:t>
      </w:r>
      <w:r>
        <w:rPr>
          <w:spacing w:val="-12"/>
        </w:rPr>
        <w:t xml:space="preserve"> </w:t>
      </w:r>
      <w:r>
        <w:t>ordenado</w:t>
      </w:r>
      <w:r>
        <w:rPr>
          <w:spacing w:val="-12"/>
        </w:rPr>
        <w:t xml:space="preserve"> </w:t>
      </w:r>
      <w:r>
        <w:t>debió ser</w:t>
      </w:r>
      <w:r>
        <w:rPr>
          <w:spacing w:val="-11"/>
        </w:rPr>
        <w:t xml:space="preserve"> </w:t>
      </w:r>
      <w:r>
        <w:t>cumplido</w:t>
      </w:r>
      <w:r>
        <w:rPr>
          <w:spacing w:val="-10"/>
        </w:rPr>
        <w:t xml:space="preserve"> </w:t>
      </w:r>
      <w:r>
        <w:t>sin</w:t>
      </w:r>
      <w:r>
        <w:rPr>
          <w:spacing w:val="-10"/>
        </w:rPr>
        <w:t xml:space="preserve"> </w:t>
      </w:r>
      <w:r>
        <w:t>excusas</w:t>
      </w:r>
      <w:r>
        <w:rPr>
          <w:spacing w:val="-8"/>
        </w:rPr>
        <w:t xml:space="preserve"> </w:t>
      </w:r>
      <w:r>
        <w:t>y</w:t>
      </w:r>
      <w:r>
        <w:rPr>
          <w:spacing w:val="-11"/>
        </w:rPr>
        <w:t xml:space="preserve"> </w:t>
      </w:r>
      <w:r>
        <w:t>en</w:t>
      </w:r>
      <w:r>
        <w:rPr>
          <w:spacing w:val="-11"/>
        </w:rPr>
        <w:t xml:space="preserve"> </w:t>
      </w:r>
      <w:r>
        <w:t>el</w:t>
      </w:r>
      <w:r>
        <w:rPr>
          <w:spacing w:val="-10"/>
        </w:rPr>
        <w:t xml:space="preserve"> </w:t>
      </w:r>
      <w:r>
        <w:t>plazo</w:t>
      </w:r>
      <w:r>
        <w:rPr>
          <w:spacing w:val="-11"/>
        </w:rPr>
        <w:t xml:space="preserve"> </w:t>
      </w:r>
      <w:r>
        <w:t>señalado</w:t>
      </w:r>
      <w:r>
        <w:rPr>
          <w:spacing w:val="-11"/>
        </w:rPr>
        <w:t xml:space="preserve"> </w:t>
      </w:r>
      <w:r>
        <w:t>en</w:t>
      </w:r>
      <w:r>
        <w:rPr>
          <w:spacing w:val="-8"/>
        </w:rPr>
        <w:t xml:space="preserve"> </w:t>
      </w:r>
      <w:r>
        <w:t>el</w:t>
      </w:r>
      <w:r>
        <w:rPr>
          <w:spacing w:val="-10"/>
        </w:rPr>
        <w:t xml:space="preserve"> </w:t>
      </w:r>
      <w:r>
        <w:t>auto</w:t>
      </w:r>
      <w:r>
        <w:rPr>
          <w:spacing w:val="-10"/>
        </w:rPr>
        <w:t xml:space="preserve"> </w:t>
      </w:r>
      <w:r>
        <w:t>de</w:t>
      </w:r>
      <w:r>
        <w:rPr>
          <w:spacing w:val="-12"/>
        </w:rPr>
        <w:t xml:space="preserve"> </w:t>
      </w:r>
      <w:r>
        <w:t>otorgamiento</w:t>
      </w:r>
      <w:r>
        <w:rPr>
          <w:spacing w:val="-10"/>
        </w:rPr>
        <w:t xml:space="preserve"> </w:t>
      </w:r>
      <w:r>
        <w:t>del</w:t>
      </w:r>
      <w:r>
        <w:rPr>
          <w:spacing w:val="-10"/>
        </w:rPr>
        <w:t xml:space="preserve"> </w:t>
      </w:r>
      <w:r>
        <w:t>amparo</w:t>
      </w:r>
      <w:r>
        <w:rPr>
          <w:spacing w:val="-11"/>
        </w:rPr>
        <w:t xml:space="preserve"> </w:t>
      </w:r>
      <w:r>
        <w:t>provisional, de</w:t>
      </w:r>
      <w:r>
        <w:rPr>
          <w:spacing w:val="-4"/>
        </w:rPr>
        <w:t xml:space="preserve"> </w:t>
      </w:r>
      <w:r>
        <w:t>manera</w:t>
      </w:r>
      <w:r>
        <w:rPr>
          <w:spacing w:val="-4"/>
        </w:rPr>
        <w:t xml:space="preserve"> </w:t>
      </w:r>
      <w:r>
        <w:t>que</w:t>
      </w:r>
      <w:r>
        <w:rPr>
          <w:spacing w:val="-4"/>
        </w:rPr>
        <w:t xml:space="preserve"> </w:t>
      </w:r>
      <w:r>
        <w:t>procedía</w:t>
      </w:r>
      <w:r>
        <w:rPr>
          <w:spacing w:val="-2"/>
        </w:rPr>
        <w:t xml:space="preserve"> </w:t>
      </w:r>
      <w:r>
        <w:t>declarar</w:t>
      </w:r>
      <w:r>
        <w:rPr>
          <w:spacing w:val="-3"/>
        </w:rPr>
        <w:t xml:space="preserve"> </w:t>
      </w:r>
      <w:r>
        <w:t>la</w:t>
      </w:r>
      <w:r>
        <w:rPr>
          <w:spacing w:val="-5"/>
        </w:rPr>
        <w:t xml:space="preserve"> </w:t>
      </w:r>
      <w:r>
        <w:t>desobediencia</w:t>
      </w:r>
      <w:r>
        <w:rPr>
          <w:spacing w:val="-2"/>
        </w:rPr>
        <w:t xml:space="preserve"> </w:t>
      </w:r>
      <w:r>
        <w:t>de</w:t>
      </w:r>
      <w:r>
        <w:rPr>
          <w:spacing w:val="-4"/>
        </w:rPr>
        <w:t xml:space="preserve"> </w:t>
      </w:r>
      <w:r>
        <w:t>una</w:t>
      </w:r>
      <w:r>
        <w:rPr>
          <w:spacing w:val="-4"/>
        </w:rPr>
        <w:t xml:space="preserve"> </w:t>
      </w:r>
      <w:r>
        <w:t>orden</w:t>
      </w:r>
      <w:r>
        <w:rPr>
          <w:spacing w:val="-3"/>
        </w:rPr>
        <w:t xml:space="preserve"> </w:t>
      </w:r>
      <w:r>
        <w:t>del</w:t>
      </w:r>
      <w:r>
        <w:rPr>
          <w:spacing w:val="-3"/>
        </w:rPr>
        <w:t xml:space="preserve"> </w:t>
      </w:r>
      <w:r>
        <w:t>tribunal,</w:t>
      </w:r>
      <w:r>
        <w:rPr>
          <w:spacing w:val="-3"/>
        </w:rPr>
        <w:t xml:space="preserve"> </w:t>
      </w:r>
      <w:r>
        <w:t>con</w:t>
      </w:r>
      <w:r>
        <w:rPr>
          <w:spacing w:val="-3"/>
        </w:rPr>
        <w:t xml:space="preserve"> </w:t>
      </w:r>
      <w:r>
        <w:t>el</w:t>
      </w:r>
      <w:r>
        <w:rPr>
          <w:spacing w:val="-3"/>
        </w:rPr>
        <w:t xml:space="preserve"> </w:t>
      </w:r>
      <w:r>
        <w:t>efecto</w:t>
      </w:r>
      <w:r>
        <w:rPr>
          <w:spacing w:val="-3"/>
        </w:rPr>
        <w:t xml:space="preserve"> </w:t>
      </w:r>
      <w:r>
        <w:t>previsto en el referido artículo de la ley procesal constitucional.</w:t>
      </w:r>
    </w:p>
    <w:p w14:paraId="6ED2CA95" w14:textId="77777777" w:rsidR="007779BE" w:rsidRDefault="00000000">
      <w:pPr>
        <w:pStyle w:val="Textoindependiente"/>
        <w:spacing w:before="241" w:line="276" w:lineRule="auto"/>
        <w:ind w:left="338" w:right="336" w:firstLine="707"/>
        <w:jc w:val="both"/>
      </w:pPr>
      <w:r>
        <w:t>Si bien en el Organismo Ejecutivo no hubo oposición a lo resuelto, una decisión de esa envergadura y contundencia no fue recibida con agrado, ya que una medida semejante con un funcionario de tan alta jerarquía era percibida como extrema e inusitada. Ciertamente, ante episodios semejantes acaecidos por desobediencia a órdenes del tribunal constitucional, se suele tener presente ese antecedente; sin embargo, no se ha producido, de nueva cuenta, otra actuación jurisdiccional similar.</w:t>
      </w:r>
    </w:p>
    <w:p w14:paraId="27B2AC98" w14:textId="77777777" w:rsidR="007779BE" w:rsidRDefault="00000000">
      <w:pPr>
        <w:pStyle w:val="Prrafodelista"/>
        <w:numPr>
          <w:ilvl w:val="0"/>
          <w:numId w:val="12"/>
        </w:numPr>
        <w:tabs>
          <w:tab w:val="left" w:pos="1045"/>
        </w:tabs>
        <w:spacing w:before="239" w:line="276" w:lineRule="auto"/>
        <w:ind w:right="335" w:firstLine="0"/>
        <w:jc w:val="both"/>
        <w:rPr>
          <w:sz w:val="24"/>
        </w:rPr>
      </w:pPr>
      <w:r>
        <w:rPr>
          <w:b/>
          <w:sz w:val="24"/>
        </w:rPr>
        <w:t xml:space="preserve">El acogimiento de la inconstitucionalidad general planteada contra enunciados normativos penales que establecían la pena de muerte como sanción aplicable para ciertos delitos. </w:t>
      </w:r>
      <w:r>
        <w:rPr>
          <w:sz w:val="24"/>
        </w:rPr>
        <w:t>En primer término, resulta oportuno referir que el artículo 18 de la Constitución hace referencia</w:t>
      </w:r>
      <w:r>
        <w:rPr>
          <w:spacing w:val="-5"/>
          <w:sz w:val="24"/>
        </w:rPr>
        <w:t xml:space="preserve"> </w:t>
      </w:r>
      <w:r>
        <w:rPr>
          <w:sz w:val="24"/>
        </w:rPr>
        <w:t>a</w:t>
      </w:r>
      <w:r>
        <w:rPr>
          <w:spacing w:val="-5"/>
          <w:sz w:val="24"/>
        </w:rPr>
        <w:t xml:space="preserve"> </w:t>
      </w:r>
      <w:r>
        <w:rPr>
          <w:sz w:val="24"/>
        </w:rPr>
        <w:t>la</w:t>
      </w:r>
      <w:r>
        <w:rPr>
          <w:spacing w:val="-5"/>
          <w:sz w:val="24"/>
        </w:rPr>
        <w:t xml:space="preserve"> </w:t>
      </w:r>
      <w:r>
        <w:rPr>
          <w:sz w:val="24"/>
        </w:rPr>
        <w:t>pena</w:t>
      </w:r>
      <w:r>
        <w:rPr>
          <w:spacing w:val="-5"/>
          <w:sz w:val="24"/>
        </w:rPr>
        <w:t xml:space="preserve"> </w:t>
      </w:r>
      <w:r>
        <w:rPr>
          <w:sz w:val="24"/>
        </w:rPr>
        <w:t>de</w:t>
      </w:r>
      <w:r>
        <w:rPr>
          <w:spacing w:val="-5"/>
          <w:sz w:val="24"/>
        </w:rPr>
        <w:t xml:space="preserve"> </w:t>
      </w:r>
      <w:r>
        <w:rPr>
          <w:sz w:val="24"/>
        </w:rPr>
        <w:t>muerte,</w:t>
      </w:r>
      <w:r>
        <w:rPr>
          <w:spacing w:val="-4"/>
          <w:sz w:val="24"/>
        </w:rPr>
        <w:t xml:space="preserve"> </w:t>
      </w:r>
      <w:r>
        <w:rPr>
          <w:sz w:val="24"/>
        </w:rPr>
        <w:t>indicando</w:t>
      </w:r>
      <w:r>
        <w:rPr>
          <w:spacing w:val="-2"/>
          <w:sz w:val="24"/>
        </w:rPr>
        <w:t xml:space="preserve"> </w:t>
      </w:r>
      <w:r>
        <w:rPr>
          <w:sz w:val="24"/>
        </w:rPr>
        <w:t>los</w:t>
      </w:r>
      <w:r>
        <w:rPr>
          <w:spacing w:val="-3"/>
          <w:sz w:val="24"/>
        </w:rPr>
        <w:t xml:space="preserve"> </w:t>
      </w:r>
      <w:r>
        <w:rPr>
          <w:sz w:val="24"/>
        </w:rPr>
        <w:t>casos</w:t>
      </w:r>
      <w:r>
        <w:rPr>
          <w:spacing w:val="-4"/>
          <w:sz w:val="24"/>
        </w:rPr>
        <w:t xml:space="preserve"> </w:t>
      </w:r>
      <w:r>
        <w:rPr>
          <w:sz w:val="24"/>
        </w:rPr>
        <w:t>en</w:t>
      </w:r>
      <w:r>
        <w:rPr>
          <w:spacing w:val="-4"/>
          <w:sz w:val="24"/>
        </w:rPr>
        <w:t xml:space="preserve"> </w:t>
      </w:r>
      <w:r>
        <w:rPr>
          <w:sz w:val="24"/>
        </w:rPr>
        <w:t>que</w:t>
      </w:r>
      <w:r>
        <w:rPr>
          <w:spacing w:val="-5"/>
          <w:sz w:val="24"/>
        </w:rPr>
        <w:t xml:space="preserve"> </w:t>
      </w:r>
      <w:r>
        <w:rPr>
          <w:sz w:val="24"/>
        </w:rPr>
        <w:t>no</w:t>
      </w:r>
      <w:r>
        <w:rPr>
          <w:spacing w:val="-2"/>
          <w:sz w:val="24"/>
        </w:rPr>
        <w:t xml:space="preserve"> </w:t>
      </w:r>
      <w:r>
        <w:rPr>
          <w:sz w:val="24"/>
        </w:rPr>
        <w:t>puede</w:t>
      </w:r>
      <w:r>
        <w:rPr>
          <w:spacing w:val="-3"/>
          <w:sz w:val="24"/>
        </w:rPr>
        <w:t xml:space="preserve"> </w:t>
      </w:r>
      <w:r>
        <w:rPr>
          <w:sz w:val="24"/>
        </w:rPr>
        <w:t>ser</w:t>
      </w:r>
      <w:r>
        <w:rPr>
          <w:spacing w:val="-5"/>
          <w:sz w:val="24"/>
        </w:rPr>
        <w:t xml:space="preserve"> </w:t>
      </w:r>
      <w:r>
        <w:rPr>
          <w:sz w:val="24"/>
        </w:rPr>
        <w:t>impuesta;</w:t>
      </w:r>
      <w:r>
        <w:rPr>
          <w:spacing w:val="-4"/>
          <w:sz w:val="24"/>
        </w:rPr>
        <w:t xml:space="preserve"> </w:t>
      </w:r>
      <w:r>
        <w:rPr>
          <w:sz w:val="24"/>
        </w:rPr>
        <w:t>ello</w:t>
      </w:r>
      <w:r>
        <w:rPr>
          <w:spacing w:val="-4"/>
          <w:sz w:val="24"/>
        </w:rPr>
        <w:t xml:space="preserve"> </w:t>
      </w:r>
      <w:r>
        <w:rPr>
          <w:sz w:val="24"/>
        </w:rPr>
        <w:t>implica</w:t>
      </w:r>
      <w:r>
        <w:rPr>
          <w:spacing w:val="-5"/>
          <w:sz w:val="24"/>
        </w:rPr>
        <w:t xml:space="preserve"> </w:t>
      </w:r>
      <w:r>
        <w:rPr>
          <w:sz w:val="24"/>
        </w:rPr>
        <w:t>que el</w:t>
      </w:r>
      <w:r>
        <w:rPr>
          <w:spacing w:val="-10"/>
          <w:sz w:val="24"/>
        </w:rPr>
        <w:t xml:space="preserve"> </w:t>
      </w:r>
      <w:r>
        <w:rPr>
          <w:sz w:val="24"/>
        </w:rPr>
        <w:t>texto</w:t>
      </w:r>
      <w:r>
        <w:rPr>
          <w:spacing w:val="-11"/>
          <w:sz w:val="24"/>
        </w:rPr>
        <w:t xml:space="preserve"> </w:t>
      </w:r>
      <w:r>
        <w:rPr>
          <w:sz w:val="24"/>
        </w:rPr>
        <w:t>fundamental</w:t>
      </w:r>
      <w:r>
        <w:rPr>
          <w:spacing w:val="-10"/>
          <w:sz w:val="24"/>
        </w:rPr>
        <w:t xml:space="preserve"> </w:t>
      </w:r>
      <w:r>
        <w:rPr>
          <w:sz w:val="24"/>
        </w:rPr>
        <w:t>reconoce</w:t>
      </w:r>
      <w:r>
        <w:rPr>
          <w:spacing w:val="-12"/>
          <w:sz w:val="24"/>
        </w:rPr>
        <w:t xml:space="preserve"> </w:t>
      </w:r>
      <w:r>
        <w:rPr>
          <w:sz w:val="24"/>
        </w:rPr>
        <w:t>esa</w:t>
      </w:r>
      <w:r>
        <w:rPr>
          <w:spacing w:val="-11"/>
          <w:sz w:val="24"/>
        </w:rPr>
        <w:t xml:space="preserve"> </w:t>
      </w:r>
      <w:r>
        <w:rPr>
          <w:sz w:val="24"/>
        </w:rPr>
        <w:t>sanción</w:t>
      </w:r>
      <w:r>
        <w:rPr>
          <w:spacing w:val="-10"/>
          <w:sz w:val="24"/>
        </w:rPr>
        <w:t xml:space="preserve"> </w:t>
      </w:r>
      <w:r>
        <w:rPr>
          <w:sz w:val="24"/>
        </w:rPr>
        <w:t>penal.</w:t>
      </w:r>
      <w:r>
        <w:rPr>
          <w:spacing w:val="-10"/>
          <w:sz w:val="24"/>
        </w:rPr>
        <w:t xml:space="preserve"> </w:t>
      </w:r>
      <w:r>
        <w:rPr>
          <w:sz w:val="24"/>
        </w:rPr>
        <w:t>En</w:t>
      </w:r>
      <w:r>
        <w:rPr>
          <w:spacing w:val="-11"/>
          <w:sz w:val="24"/>
        </w:rPr>
        <w:t xml:space="preserve"> </w:t>
      </w:r>
      <w:r>
        <w:rPr>
          <w:sz w:val="24"/>
        </w:rPr>
        <w:t>el</w:t>
      </w:r>
      <w:r>
        <w:rPr>
          <w:spacing w:val="-10"/>
          <w:sz w:val="24"/>
        </w:rPr>
        <w:t xml:space="preserve"> </w:t>
      </w:r>
      <w:r>
        <w:rPr>
          <w:sz w:val="24"/>
        </w:rPr>
        <w:t>último</w:t>
      </w:r>
      <w:r>
        <w:rPr>
          <w:spacing w:val="-11"/>
          <w:sz w:val="24"/>
        </w:rPr>
        <w:t xml:space="preserve"> </w:t>
      </w:r>
      <w:r>
        <w:rPr>
          <w:sz w:val="24"/>
        </w:rPr>
        <w:t>párrafo</w:t>
      </w:r>
      <w:r>
        <w:rPr>
          <w:spacing w:val="-9"/>
          <w:sz w:val="24"/>
        </w:rPr>
        <w:t xml:space="preserve"> </w:t>
      </w:r>
      <w:r>
        <w:rPr>
          <w:sz w:val="24"/>
        </w:rPr>
        <w:t>de</w:t>
      </w:r>
      <w:r>
        <w:rPr>
          <w:spacing w:val="-12"/>
          <w:sz w:val="24"/>
        </w:rPr>
        <w:t xml:space="preserve"> </w:t>
      </w:r>
      <w:r>
        <w:rPr>
          <w:sz w:val="24"/>
        </w:rPr>
        <w:t>dicho</w:t>
      </w:r>
      <w:r>
        <w:rPr>
          <w:spacing w:val="-11"/>
          <w:sz w:val="24"/>
        </w:rPr>
        <w:t xml:space="preserve"> </w:t>
      </w:r>
      <w:r>
        <w:rPr>
          <w:sz w:val="24"/>
        </w:rPr>
        <w:t>precepto</w:t>
      </w:r>
      <w:r>
        <w:rPr>
          <w:spacing w:val="-10"/>
          <w:sz w:val="24"/>
        </w:rPr>
        <w:t xml:space="preserve"> </w:t>
      </w:r>
      <w:r>
        <w:rPr>
          <w:sz w:val="24"/>
        </w:rPr>
        <w:t>normativo fundamental se dispone: “El Congreso de la República podrá abolir la pena de muerte”.</w:t>
      </w:r>
    </w:p>
    <w:p w14:paraId="0C93FD71" w14:textId="77777777" w:rsidR="007779BE" w:rsidRDefault="00000000">
      <w:pPr>
        <w:pStyle w:val="Textoindependiente"/>
        <w:spacing w:before="240" w:line="278" w:lineRule="auto"/>
        <w:ind w:left="338" w:right="339"/>
        <w:jc w:val="both"/>
      </w:pPr>
      <w:r>
        <w:t>A raíz del planteamiento de</w:t>
      </w:r>
      <w:r>
        <w:rPr>
          <w:spacing w:val="-1"/>
        </w:rPr>
        <w:t xml:space="preserve"> </w:t>
      </w:r>
      <w:r>
        <w:t>una</w:t>
      </w:r>
      <w:r>
        <w:rPr>
          <w:spacing w:val="-1"/>
        </w:rPr>
        <w:t xml:space="preserve"> </w:t>
      </w:r>
      <w:r>
        <w:t>acción de</w:t>
      </w:r>
      <w:r>
        <w:rPr>
          <w:spacing w:val="-1"/>
        </w:rPr>
        <w:t xml:space="preserve"> </w:t>
      </w:r>
      <w:r>
        <w:t>inconstitucionalidad directa contra</w:t>
      </w:r>
      <w:r>
        <w:rPr>
          <w:spacing w:val="-2"/>
        </w:rPr>
        <w:t xml:space="preserve"> </w:t>
      </w:r>
      <w:r>
        <w:t>algunos fragmentos de</w:t>
      </w:r>
      <w:r>
        <w:rPr>
          <w:spacing w:val="4"/>
        </w:rPr>
        <w:t xml:space="preserve"> </w:t>
      </w:r>
      <w:r>
        <w:t>los</w:t>
      </w:r>
      <w:r>
        <w:rPr>
          <w:spacing w:val="9"/>
        </w:rPr>
        <w:t xml:space="preserve"> </w:t>
      </w:r>
      <w:r>
        <w:t>artículos</w:t>
      </w:r>
      <w:r>
        <w:rPr>
          <w:spacing w:val="9"/>
        </w:rPr>
        <w:t xml:space="preserve"> </w:t>
      </w:r>
      <w:r>
        <w:t>131,</w:t>
      </w:r>
      <w:r>
        <w:rPr>
          <w:spacing w:val="8"/>
        </w:rPr>
        <w:t xml:space="preserve"> </w:t>
      </w:r>
      <w:r>
        <w:t>132,</w:t>
      </w:r>
      <w:r>
        <w:rPr>
          <w:spacing w:val="5"/>
        </w:rPr>
        <w:t xml:space="preserve"> </w:t>
      </w:r>
      <w:r>
        <w:t>201</w:t>
      </w:r>
      <w:r>
        <w:rPr>
          <w:spacing w:val="8"/>
        </w:rPr>
        <w:t xml:space="preserve"> </w:t>
      </w:r>
      <w:r>
        <w:t>y</w:t>
      </w:r>
      <w:r>
        <w:rPr>
          <w:spacing w:val="8"/>
        </w:rPr>
        <w:t xml:space="preserve"> </w:t>
      </w:r>
      <w:r>
        <w:t>201</w:t>
      </w:r>
      <w:r>
        <w:rPr>
          <w:spacing w:val="5"/>
        </w:rPr>
        <w:t xml:space="preserve"> </w:t>
      </w:r>
      <w:r>
        <w:t>Ter</w:t>
      </w:r>
      <w:r>
        <w:rPr>
          <w:spacing w:val="7"/>
        </w:rPr>
        <w:t xml:space="preserve"> </w:t>
      </w:r>
      <w:r>
        <w:t>383</w:t>
      </w:r>
      <w:r>
        <w:rPr>
          <w:spacing w:val="8"/>
        </w:rPr>
        <w:t xml:space="preserve"> </w:t>
      </w:r>
      <w:r>
        <w:t>del</w:t>
      </w:r>
      <w:r>
        <w:rPr>
          <w:spacing w:val="6"/>
        </w:rPr>
        <w:t xml:space="preserve"> </w:t>
      </w:r>
      <w:r>
        <w:t>Código</w:t>
      </w:r>
      <w:r>
        <w:rPr>
          <w:spacing w:val="8"/>
        </w:rPr>
        <w:t xml:space="preserve"> </w:t>
      </w:r>
      <w:r>
        <w:t>Penal,</w:t>
      </w:r>
      <w:r>
        <w:rPr>
          <w:spacing w:val="8"/>
        </w:rPr>
        <w:t xml:space="preserve"> </w:t>
      </w:r>
      <w:r>
        <w:t>así</w:t>
      </w:r>
      <w:r>
        <w:rPr>
          <w:spacing w:val="9"/>
        </w:rPr>
        <w:t xml:space="preserve"> </w:t>
      </w:r>
      <w:r>
        <w:t>como</w:t>
      </w:r>
      <w:r>
        <w:rPr>
          <w:spacing w:val="4"/>
        </w:rPr>
        <w:t xml:space="preserve"> </w:t>
      </w:r>
      <w:r>
        <w:t>de</w:t>
      </w:r>
      <w:r>
        <w:rPr>
          <w:spacing w:val="7"/>
        </w:rPr>
        <w:t xml:space="preserve"> </w:t>
      </w:r>
      <w:r>
        <w:t>los</w:t>
      </w:r>
      <w:r>
        <w:rPr>
          <w:spacing w:val="9"/>
        </w:rPr>
        <w:t xml:space="preserve"> </w:t>
      </w:r>
      <w:r>
        <w:t>artículos</w:t>
      </w:r>
      <w:r>
        <w:rPr>
          <w:spacing w:val="9"/>
        </w:rPr>
        <w:t xml:space="preserve"> </w:t>
      </w:r>
      <w:r>
        <w:t>12</w:t>
      </w:r>
      <w:r>
        <w:rPr>
          <w:spacing w:val="8"/>
        </w:rPr>
        <w:t xml:space="preserve"> </w:t>
      </w:r>
      <w:r>
        <w:t>y</w:t>
      </w:r>
      <w:r>
        <w:rPr>
          <w:spacing w:val="5"/>
        </w:rPr>
        <w:t xml:space="preserve"> </w:t>
      </w:r>
      <w:r>
        <w:rPr>
          <w:spacing w:val="-5"/>
        </w:rPr>
        <w:t>52</w:t>
      </w:r>
    </w:p>
    <w:p w14:paraId="246E90B3" w14:textId="77777777" w:rsidR="007779BE" w:rsidRDefault="00000000">
      <w:pPr>
        <w:pStyle w:val="Textoindependiente"/>
        <w:spacing w:before="4"/>
        <w:rPr>
          <w:sz w:val="12"/>
        </w:rPr>
      </w:pPr>
      <w:r>
        <w:rPr>
          <w:noProof/>
          <w:sz w:val="12"/>
        </w:rPr>
        <mc:AlternateContent>
          <mc:Choice Requires="wps">
            <w:drawing>
              <wp:anchor distT="0" distB="0" distL="0" distR="0" simplePos="0" relativeHeight="487601152" behindDoc="1" locked="0" layoutInCell="1" allowOverlap="1" wp14:anchorId="47F94909" wp14:editId="4173AAC6">
                <wp:simplePos x="0" y="0"/>
                <wp:positionH relativeFrom="page">
                  <wp:posOffset>900988</wp:posOffset>
                </wp:positionH>
                <wp:positionV relativeFrom="paragraph">
                  <wp:posOffset>106001</wp:posOffset>
                </wp:positionV>
                <wp:extent cx="1829435" cy="762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7E998" id="Graphic 123" o:spid="_x0000_s1026" style="position:absolute;margin-left:70.95pt;margin-top:8.35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" path="m1829053,l,,,7619r1829053,l1829053,xe" fillcolor="black" stroked="f">
                <v:path arrowok="t"/>
                <w10:wrap type="topAndBottom" anchorx="page"/>
              </v:shape>
            </w:pict>
          </mc:Fallback>
        </mc:AlternateContent>
      </w:r>
    </w:p>
    <w:p w14:paraId="40B1E2CB" w14:textId="77777777" w:rsidR="007779BE" w:rsidRDefault="00000000">
      <w:pPr>
        <w:spacing w:before="142"/>
        <w:ind w:left="338" w:right="344"/>
        <w:jc w:val="both"/>
        <w:rPr>
          <w:sz w:val="20"/>
        </w:rPr>
      </w:pPr>
      <w:bookmarkStart w:id="28" w:name="_bookmark28"/>
      <w:bookmarkEnd w:id="28"/>
      <w:r>
        <w:rPr>
          <w:sz w:val="20"/>
          <w:vertAlign w:val="superscript"/>
        </w:rPr>
        <w:t>26</w:t>
      </w:r>
      <w:r>
        <w:rPr>
          <w:sz w:val="20"/>
        </w:rPr>
        <w:t xml:space="preserve"> Ese efecto lo dispone el artículo 50, literal b), de la Ley de Amparo, Exhibición Personal y de Constitucionalidad; sin embargo, no es aplicable cuando “se tratare de funcionario de elección popular, en cuyo caso responderá por los daños y perjuicios que se causaren”.</w:t>
      </w:r>
    </w:p>
    <w:p w14:paraId="03564F54" w14:textId="77777777" w:rsidR="007779BE" w:rsidRDefault="007779BE">
      <w:pPr>
        <w:jc w:val="both"/>
        <w:rPr>
          <w:sz w:val="20"/>
        </w:rPr>
        <w:sectPr w:rsidR="007779BE">
          <w:pgSz w:w="12240" w:h="15840"/>
          <w:pgMar w:top="1080" w:right="1080" w:bottom="780" w:left="1080" w:header="406" w:footer="595" w:gutter="0"/>
          <w:cols w:space="720"/>
        </w:sectPr>
      </w:pPr>
    </w:p>
    <w:p w14:paraId="212E0B3B" w14:textId="77777777" w:rsidR="007779BE" w:rsidRDefault="007779BE">
      <w:pPr>
        <w:pStyle w:val="Textoindependiente"/>
      </w:pPr>
    </w:p>
    <w:p w14:paraId="7E71955F" w14:textId="77777777" w:rsidR="007779BE" w:rsidRDefault="007779BE">
      <w:pPr>
        <w:pStyle w:val="Textoindependiente"/>
        <w:spacing w:before="8"/>
      </w:pPr>
    </w:p>
    <w:p w14:paraId="667C4D87" w14:textId="77777777" w:rsidR="007779BE" w:rsidRDefault="00000000">
      <w:pPr>
        <w:pStyle w:val="Textoindependiente"/>
        <w:spacing w:before="1" w:line="276" w:lineRule="auto"/>
        <w:ind w:left="338" w:right="335"/>
        <w:jc w:val="both"/>
      </w:pPr>
      <w:r>
        <w:t>de</w:t>
      </w:r>
      <w:r>
        <w:rPr>
          <w:spacing w:val="-15"/>
        </w:rPr>
        <w:t xml:space="preserve"> </w:t>
      </w:r>
      <w:r>
        <w:t>la</w:t>
      </w:r>
      <w:r>
        <w:rPr>
          <w:spacing w:val="-15"/>
        </w:rPr>
        <w:t xml:space="preserve"> </w:t>
      </w:r>
      <w:r>
        <w:t>Ley</w:t>
      </w:r>
      <w:r>
        <w:rPr>
          <w:spacing w:val="-15"/>
        </w:rPr>
        <w:t xml:space="preserve"> </w:t>
      </w:r>
      <w:r>
        <w:t>contra</w:t>
      </w:r>
      <w:r>
        <w:rPr>
          <w:spacing w:val="-15"/>
        </w:rPr>
        <w:t xml:space="preserve"> </w:t>
      </w:r>
      <w:r>
        <w:t>la</w:t>
      </w:r>
      <w:r>
        <w:rPr>
          <w:spacing w:val="-15"/>
        </w:rPr>
        <w:t xml:space="preserve"> </w:t>
      </w:r>
      <w:r>
        <w:t>Narcoactividad,</w:t>
      </w:r>
      <w:r>
        <w:rPr>
          <w:spacing w:val="-15"/>
        </w:rPr>
        <w:t xml:space="preserve"> </w:t>
      </w:r>
      <w:r>
        <w:t>la</w:t>
      </w:r>
      <w:r>
        <w:rPr>
          <w:spacing w:val="-15"/>
        </w:rPr>
        <w:t xml:space="preserve"> </w:t>
      </w:r>
      <w:r>
        <w:t>Corte</w:t>
      </w:r>
      <w:r>
        <w:rPr>
          <w:spacing w:val="-15"/>
        </w:rPr>
        <w:t xml:space="preserve"> </w:t>
      </w:r>
      <w:r>
        <w:t>de</w:t>
      </w:r>
      <w:r>
        <w:rPr>
          <w:spacing w:val="-15"/>
        </w:rPr>
        <w:t xml:space="preserve"> </w:t>
      </w:r>
      <w:r>
        <w:t>Constitucionalidad,</w:t>
      </w:r>
      <w:r>
        <w:rPr>
          <w:spacing w:val="-15"/>
        </w:rPr>
        <w:t xml:space="preserve"> </w:t>
      </w:r>
      <w:r>
        <w:t>haciendo</w:t>
      </w:r>
      <w:r>
        <w:rPr>
          <w:spacing w:val="-15"/>
        </w:rPr>
        <w:t xml:space="preserve"> </w:t>
      </w:r>
      <w:r>
        <w:t>acopio</w:t>
      </w:r>
      <w:r>
        <w:rPr>
          <w:spacing w:val="-15"/>
        </w:rPr>
        <w:t xml:space="preserve"> </w:t>
      </w:r>
      <w:r>
        <w:t>de</w:t>
      </w:r>
      <w:r>
        <w:rPr>
          <w:spacing w:val="-15"/>
        </w:rPr>
        <w:t xml:space="preserve"> </w:t>
      </w:r>
      <w:r>
        <w:t>las</w:t>
      </w:r>
      <w:r>
        <w:rPr>
          <w:spacing w:val="-15"/>
        </w:rPr>
        <w:t xml:space="preserve"> </w:t>
      </w:r>
      <w:r>
        <w:t>doctrinas iushumanistas contemporáneas y, en particular, de la obligatoriedad del Estado de Guatemala de adecuar su legislación interna a las obligaciones derivadas de la Convención Americana sobre Derechos Humanos, mediante sentencia de 24 de octubre de 2017 (Exp. 5986-2016), declaró contrarios a la Constitución los segmentos cuestionados, con lo que el tribunal desterró la posibilidad de imponer la máxima sanción condenatoria penal referida.</w:t>
      </w:r>
    </w:p>
    <w:p w14:paraId="49B72329" w14:textId="77777777" w:rsidR="007779BE" w:rsidRDefault="00000000">
      <w:pPr>
        <w:pStyle w:val="Textoindependiente"/>
        <w:spacing w:before="239" w:line="276" w:lineRule="auto"/>
        <w:ind w:left="338" w:right="333" w:firstLine="707"/>
        <w:jc w:val="both"/>
      </w:pPr>
      <w:r>
        <w:t>Si bien no hubo un enfrentamiento directo como en los casos comentados en las literales precedentes, ha de indicarse que, mediáticamente, se produjeron algunos señalamientos de inconformidad</w:t>
      </w:r>
      <w:r>
        <w:rPr>
          <w:spacing w:val="-11"/>
        </w:rPr>
        <w:t xml:space="preserve"> </w:t>
      </w:r>
      <w:r>
        <w:t>por</w:t>
      </w:r>
      <w:r>
        <w:rPr>
          <w:spacing w:val="-11"/>
        </w:rPr>
        <w:t xml:space="preserve"> </w:t>
      </w:r>
      <w:r>
        <w:t>parte</w:t>
      </w:r>
      <w:r>
        <w:rPr>
          <w:spacing w:val="-9"/>
        </w:rPr>
        <w:t xml:space="preserve"> </w:t>
      </w:r>
      <w:r>
        <w:t>de</w:t>
      </w:r>
      <w:r>
        <w:rPr>
          <w:spacing w:val="-12"/>
        </w:rPr>
        <w:t xml:space="preserve"> </w:t>
      </w:r>
      <w:r>
        <w:t>algunos</w:t>
      </w:r>
      <w:r>
        <w:rPr>
          <w:spacing w:val="-10"/>
        </w:rPr>
        <w:t xml:space="preserve"> </w:t>
      </w:r>
      <w:r>
        <w:t>diputados</w:t>
      </w:r>
      <w:r>
        <w:rPr>
          <w:spacing w:val="-8"/>
        </w:rPr>
        <w:t xml:space="preserve"> </w:t>
      </w:r>
      <w:r>
        <w:t>que</w:t>
      </w:r>
      <w:r>
        <w:rPr>
          <w:spacing w:val="-9"/>
        </w:rPr>
        <w:t xml:space="preserve"> </w:t>
      </w:r>
      <w:r>
        <w:t>estimaban</w:t>
      </w:r>
      <w:r>
        <w:rPr>
          <w:spacing w:val="-11"/>
        </w:rPr>
        <w:t xml:space="preserve"> </w:t>
      </w:r>
      <w:r>
        <w:t>que,</w:t>
      </w:r>
      <w:r>
        <w:rPr>
          <w:spacing w:val="-8"/>
        </w:rPr>
        <w:t xml:space="preserve"> </w:t>
      </w:r>
      <w:r>
        <w:t>constitucionalmente,</w:t>
      </w:r>
      <w:r>
        <w:rPr>
          <w:spacing w:val="-11"/>
        </w:rPr>
        <w:t xml:space="preserve"> </w:t>
      </w:r>
      <w:r>
        <w:t>la</w:t>
      </w:r>
      <w:r>
        <w:rPr>
          <w:spacing w:val="-11"/>
        </w:rPr>
        <w:t xml:space="preserve"> </w:t>
      </w:r>
      <w:r>
        <w:t>decisión sobre la abolición de la pena de muerte concernía solo a ellos, en razón del contenido del artículo 18</w:t>
      </w:r>
      <w:r>
        <w:rPr>
          <w:spacing w:val="-15"/>
        </w:rPr>
        <w:t xml:space="preserve"> </w:t>
      </w:r>
      <w:r>
        <w:t>antes</w:t>
      </w:r>
      <w:r>
        <w:rPr>
          <w:spacing w:val="-15"/>
        </w:rPr>
        <w:t xml:space="preserve"> </w:t>
      </w:r>
      <w:r>
        <w:t>citado.</w:t>
      </w:r>
      <w:r>
        <w:rPr>
          <w:spacing w:val="-15"/>
        </w:rPr>
        <w:t xml:space="preserve"> </w:t>
      </w:r>
      <w:r>
        <w:t>Sobre</w:t>
      </w:r>
      <w:r>
        <w:rPr>
          <w:spacing w:val="-15"/>
        </w:rPr>
        <w:t xml:space="preserve"> </w:t>
      </w:r>
      <w:r>
        <w:t>ese</w:t>
      </w:r>
      <w:r>
        <w:rPr>
          <w:spacing w:val="-14"/>
        </w:rPr>
        <w:t xml:space="preserve"> </w:t>
      </w:r>
      <w:r>
        <w:t>punto,</w:t>
      </w:r>
      <w:r>
        <w:rPr>
          <w:spacing w:val="-14"/>
        </w:rPr>
        <w:t xml:space="preserve"> </w:t>
      </w:r>
      <w:r>
        <w:t>ha</w:t>
      </w:r>
      <w:r>
        <w:rPr>
          <w:spacing w:val="-15"/>
        </w:rPr>
        <w:t xml:space="preserve"> </w:t>
      </w:r>
      <w:r>
        <w:t>de</w:t>
      </w:r>
      <w:r>
        <w:rPr>
          <w:spacing w:val="-15"/>
        </w:rPr>
        <w:t xml:space="preserve"> </w:t>
      </w:r>
      <w:r>
        <w:t>indicarse</w:t>
      </w:r>
      <w:r>
        <w:rPr>
          <w:spacing w:val="-15"/>
        </w:rPr>
        <w:t xml:space="preserve"> </w:t>
      </w:r>
      <w:r>
        <w:t>que,</w:t>
      </w:r>
      <w:r>
        <w:rPr>
          <w:spacing w:val="-15"/>
        </w:rPr>
        <w:t xml:space="preserve"> </w:t>
      </w:r>
      <w:r>
        <w:t>en</w:t>
      </w:r>
      <w:r>
        <w:rPr>
          <w:spacing w:val="-14"/>
        </w:rPr>
        <w:t xml:space="preserve"> </w:t>
      </w:r>
      <w:r>
        <w:t>efecto,</w:t>
      </w:r>
      <w:r>
        <w:rPr>
          <w:spacing w:val="-15"/>
        </w:rPr>
        <w:t xml:space="preserve"> </w:t>
      </w:r>
      <w:r>
        <w:t>el</w:t>
      </w:r>
      <w:r>
        <w:rPr>
          <w:spacing w:val="-14"/>
        </w:rPr>
        <w:t xml:space="preserve"> </w:t>
      </w:r>
      <w:r>
        <w:t>magno</w:t>
      </w:r>
      <w:r>
        <w:rPr>
          <w:spacing w:val="-15"/>
        </w:rPr>
        <w:t xml:space="preserve"> </w:t>
      </w:r>
      <w:r>
        <w:t>texto</w:t>
      </w:r>
      <w:r>
        <w:rPr>
          <w:spacing w:val="-15"/>
        </w:rPr>
        <w:t xml:space="preserve"> </w:t>
      </w:r>
      <w:r>
        <w:t>reconoce</w:t>
      </w:r>
      <w:r>
        <w:rPr>
          <w:spacing w:val="-15"/>
        </w:rPr>
        <w:t xml:space="preserve"> </w:t>
      </w:r>
      <w:r>
        <w:t>la</w:t>
      </w:r>
      <w:r>
        <w:rPr>
          <w:spacing w:val="-15"/>
        </w:rPr>
        <w:t xml:space="preserve"> </w:t>
      </w:r>
      <w:r>
        <w:t>potestad parlamentaria de normar sobre ese extremo y que la Corte no suplantó al Congreso en la toma de esa decisión; todo lo contrario, lo que el tribunal hizo fue</w:t>
      </w:r>
      <w:r>
        <w:rPr>
          <w:spacing w:val="-1"/>
        </w:rPr>
        <w:t xml:space="preserve"> </w:t>
      </w:r>
      <w:r>
        <w:t>que, en ejercicio legítimo de su función contralora de la constitucionalidad de los preceptos normativos ordinarios, determinó la ilegitimidad</w:t>
      </w:r>
      <w:r>
        <w:rPr>
          <w:spacing w:val="-4"/>
        </w:rPr>
        <w:t xml:space="preserve"> </w:t>
      </w:r>
      <w:r>
        <w:t>constitucional</w:t>
      </w:r>
      <w:r>
        <w:rPr>
          <w:spacing w:val="-4"/>
        </w:rPr>
        <w:t xml:space="preserve"> </w:t>
      </w:r>
      <w:r>
        <w:t>y</w:t>
      </w:r>
      <w:r>
        <w:rPr>
          <w:spacing w:val="-4"/>
        </w:rPr>
        <w:t xml:space="preserve"> </w:t>
      </w:r>
      <w:r>
        <w:t>convencional</w:t>
      </w:r>
      <w:r>
        <w:rPr>
          <w:spacing w:val="-4"/>
        </w:rPr>
        <w:t xml:space="preserve"> </w:t>
      </w:r>
      <w:r>
        <w:t>de</w:t>
      </w:r>
      <w:r>
        <w:rPr>
          <w:spacing w:val="-4"/>
        </w:rPr>
        <w:t xml:space="preserve"> </w:t>
      </w:r>
      <w:r>
        <w:t>los</w:t>
      </w:r>
      <w:r>
        <w:rPr>
          <w:spacing w:val="-4"/>
        </w:rPr>
        <w:t xml:space="preserve"> </w:t>
      </w:r>
      <w:r>
        <w:t>enunciados</w:t>
      </w:r>
      <w:r>
        <w:rPr>
          <w:spacing w:val="-4"/>
        </w:rPr>
        <w:t xml:space="preserve"> </w:t>
      </w:r>
      <w:r>
        <w:t>objetados</w:t>
      </w:r>
      <w:r>
        <w:rPr>
          <w:spacing w:val="-4"/>
        </w:rPr>
        <w:t xml:space="preserve"> </w:t>
      </w:r>
      <w:r>
        <w:t>y,</w:t>
      </w:r>
      <w:r>
        <w:rPr>
          <w:spacing w:val="-3"/>
        </w:rPr>
        <w:t xml:space="preserve"> </w:t>
      </w:r>
      <w:r>
        <w:t>como</w:t>
      </w:r>
      <w:r>
        <w:rPr>
          <w:spacing w:val="-4"/>
        </w:rPr>
        <w:t xml:space="preserve"> </w:t>
      </w:r>
      <w:r>
        <w:t>consecuencia,</w:t>
      </w:r>
      <w:r>
        <w:rPr>
          <w:spacing w:val="-4"/>
        </w:rPr>
        <w:t xml:space="preserve"> </w:t>
      </w:r>
      <w:r>
        <w:t>los expulsó del ordenamiento jurídico. El hecho que el Organismo Legislativo no hubiere tomado medidas tendentes a la abolición de la pena relacionada, no era óbice para que el tribunal dictara una resolución que, aunque no tenía ese propósito, indirectamente produjo ese efecto.</w:t>
      </w:r>
    </w:p>
    <w:p w14:paraId="11CCC40C" w14:textId="77777777" w:rsidR="007779BE" w:rsidRDefault="00000000">
      <w:pPr>
        <w:pStyle w:val="Prrafodelista"/>
        <w:numPr>
          <w:ilvl w:val="0"/>
          <w:numId w:val="12"/>
        </w:numPr>
        <w:tabs>
          <w:tab w:val="left" w:pos="1045"/>
        </w:tabs>
        <w:spacing w:before="241" w:line="276" w:lineRule="auto"/>
        <w:ind w:right="332" w:firstLine="0"/>
        <w:jc w:val="both"/>
        <w:rPr>
          <w:sz w:val="24"/>
        </w:rPr>
      </w:pPr>
      <w:r>
        <w:rPr>
          <w:b/>
          <w:sz w:val="24"/>
        </w:rPr>
        <w:t>Tensión suscitada por otorgamiento de amparo provisional contra actos del Organismo Ejecutivo que impedían el ingreso a territorio nacional del Comisionado Internacional</w:t>
      </w:r>
      <w:r>
        <w:rPr>
          <w:b/>
          <w:spacing w:val="-3"/>
          <w:sz w:val="24"/>
        </w:rPr>
        <w:t xml:space="preserve"> </w:t>
      </w:r>
      <w:r>
        <w:rPr>
          <w:b/>
          <w:sz w:val="24"/>
        </w:rPr>
        <w:t>contra</w:t>
      </w:r>
      <w:r>
        <w:rPr>
          <w:b/>
          <w:spacing w:val="-3"/>
          <w:sz w:val="24"/>
        </w:rPr>
        <w:t xml:space="preserve"> </w:t>
      </w:r>
      <w:r>
        <w:rPr>
          <w:b/>
          <w:sz w:val="24"/>
        </w:rPr>
        <w:t>la</w:t>
      </w:r>
      <w:r>
        <w:rPr>
          <w:b/>
          <w:spacing w:val="-3"/>
          <w:sz w:val="24"/>
        </w:rPr>
        <w:t xml:space="preserve"> </w:t>
      </w:r>
      <w:r>
        <w:rPr>
          <w:b/>
          <w:sz w:val="24"/>
        </w:rPr>
        <w:t>Impunidad.</w:t>
      </w:r>
      <w:r>
        <w:rPr>
          <w:b/>
          <w:spacing w:val="-3"/>
          <w:sz w:val="24"/>
        </w:rPr>
        <w:t xml:space="preserve"> </w:t>
      </w:r>
      <w:r>
        <w:rPr>
          <w:sz w:val="24"/>
        </w:rPr>
        <w:t>Para</w:t>
      </w:r>
      <w:r>
        <w:rPr>
          <w:spacing w:val="-5"/>
          <w:sz w:val="24"/>
        </w:rPr>
        <w:t xml:space="preserve"> </w:t>
      </w:r>
      <w:r>
        <w:rPr>
          <w:sz w:val="24"/>
        </w:rPr>
        <w:t>entender</w:t>
      </w:r>
      <w:r>
        <w:rPr>
          <w:spacing w:val="-3"/>
          <w:sz w:val="24"/>
        </w:rPr>
        <w:t xml:space="preserve"> </w:t>
      </w:r>
      <w:r>
        <w:rPr>
          <w:sz w:val="24"/>
        </w:rPr>
        <w:t>el</w:t>
      </w:r>
      <w:r>
        <w:rPr>
          <w:spacing w:val="-3"/>
          <w:sz w:val="24"/>
        </w:rPr>
        <w:t xml:space="preserve"> </w:t>
      </w:r>
      <w:r>
        <w:rPr>
          <w:sz w:val="24"/>
        </w:rPr>
        <w:t>caso</w:t>
      </w:r>
      <w:r>
        <w:rPr>
          <w:spacing w:val="-3"/>
          <w:sz w:val="24"/>
        </w:rPr>
        <w:t xml:space="preserve"> </w:t>
      </w:r>
      <w:r>
        <w:rPr>
          <w:sz w:val="24"/>
        </w:rPr>
        <w:t>que</w:t>
      </w:r>
      <w:r>
        <w:rPr>
          <w:spacing w:val="-4"/>
          <w:sz w:val="24"/>
        </w:rPr>
        <w:t xml:space="preserve"> </w:t>
      </w:r>
      <w:r>
        <w:rPr>
          <w:sz w:val="24"/>
        </w:rPr>
        <w:t>se</w:t>
      </w:r>
      <w:r>
        <w:rPr>
          <w:spacing w:val="-2"/>
          <w:sz w:val="24"/>
        </w:rPr>
        <w:t xml:space="preserve"> </w:t>
      </w:r>
      <w:r>
        <w:rPr>
          <w:sz w:val="24"/>
        </w:rPr>
        <w:t>comenta,</w:t>
      </w:r>
      <w:r>
        <w:rPr>
          <w:spacing w:val="-3"/>
          <w:sz w:val="24"/>
        </w:rPr>
        <w:t xml:space="preserve"> </w:t>
      </w:r>
      <w:r>
        <w:rPr>
          <w:sz w:val="24"/>
        </w:rPr>
        <w:t>conviene</w:t>
      </w:r>
      <w:r>
        <w:rPr>
          <w:spacing w:val="-5"/>
          <w:sz w:val="24"/>
        </w:rPr>
        <w:t xml:space="preserve"> </w:t>
      </w:r>
      <w:r>
        <w:rPr>
          <w:sz w:val="24"/>
        </w:rPr>
        <w:t>evocar</w:t>
      </w:r>
      <w:r>
        <w:rPr>
          <w:spacing w:val="-3"/>
          <w:sz w:val="24"/>
        </w:rPr>
        <w:t xml:space="preserve"> </w:t>
      </w:r>
      <w:r>
        <w:rPr>
          <w:sz w:val="24"/>
        </w:rPr>
        <w:t>que, a raíz del Acuerdo entre la Organización de las Naciones Unidas y el Gobierno de Guatemala, se dio</w:t>
      </w:r>
      <w:r>
        <w:rPr>
          <w:spacing w:val="-3"/>
          <w:sz w:val="24"/>
        </w:rPr>
        <w:t xml:space="preserve"> </w:t>
      </w:r>
      <w:r>
        <w:rPr>
          <w:sz w:val="24"/>
        </w:rPr>
        <w:t>vida</w:t>
      </w:r>
      <w:r>
        <w:rPr>
          <w:spacing w:val="-4"/>
          <w:sz w:val="24"/>
        </w:rPr>
        <w:t xml:space="preserve"> </w:t>
      </w:r>
      <w:r>
        <w:rPr>
          <w:sz w:val="24"/>
        </w:rPr>
        <w:t>a</w:t>
      </w:r>
      <w:r>
        <w:rPr>
          <w:spacing w:val="-4"/>
          <w:sz w:val="24"/>
        </w:rPr>
        <w:t xml:space="preserve"> </w:t>
      </w:r>
      <w:r>
        <w:rPr>
          <w:sz w:val="24"/>
        </w:rPr>
        <w:t>la</w:t>
      </w:r>
      <w:r>
        <w:rPr>
          <w:spacing w:val="-3"/>
          <w:sz w:val="24"/>
        </w:rPr>
        <w:t xml:space="preserve"> </w:t>
      </w:r>
      <w:r>
        <w:rPr>
          <w:sz w:val="24"/>
        </w:rPr>
        <w:t>Comisión</w:t>
      </w:r>
      <w:r>
        <w:rPr>
          <w:spacing w:val="-3"/>
          <w:sz w:val="24"/>
        </w:rPr>
        <w:t xml:space="preserve"> </w:t>
      </w:r>
      <w:r>
        <w:rPr>
          <w:sz w:val="24"/>
        </w:rPr>
        <w:t>Internacional</w:t>
      </w:r>
      <w:r>
        <w:rPr>
          <w:spacing w:val="-1"/>
          <w:sz w:val="24"/>
        </w:rPr>
        <w:t xml:space="preserve"> </w:t>
      </w:r>
      <w:r>
        <w:rPr>
          <w:sz w:val="24"/>
        </w:rPr>
        <w:t>contra</w:t>
      </w:r>
      <w:r>
        <w:rPr>
          <w:spacing w:val="-5"/>
          <w:sz w:val="24"/>
        </w:rPr>
        <w:t xml:space="preserve"> </w:t>
      </w:r>
      <w:r>
        <w:rPr>
          <w:sz w:val="24"/>
        </w:rPr>
        <w:t>la</w:t>
      </w:r>
      <w:r>
        <w:rPr>
          <w:spacing w:val="-2"/>
          <w:sz w:val="24"/>
        </w:rPr>
        <w:t xml:space="preserve"> </w:t>
      </w:r>
      <w:r>
        <w:rPr>
          <w:sz w:val="24"/>
        </w:rPr>
        <w:t>Impunidad</w:t>
      </w:r>
      <w:r>
        <w:rPr>
          <w:spacing w:val="-3"/>
          <w:sz w:val="24"/>
        </w:rPr>
        <w:t xml:space="preserve"> </w:t>
      </w:r>
      <w:r>
        <w:rPr>
          <w:sz w:val="24"/>
        </w:rPr>
        <w:t>en</w:t>
      </w:r>
      <w:r>
        <w:rPr>
          <w:spacing w:val="-3"/>
          <w:sz w:val="24"/>
        </w:rPr>
        <w:t xml:space="preserve"> </w:t>
      </w:r>
      <w:r>
        <w:rPr>
          <w:sz w:val="24"/>
        </w:rPr>
        <w:t>Guatemala</w:t>
      </w:r>
      <w:r>
        <w:rPr>
          <w:spacing w:val="-1"/>
          <w:sz w:val="24"/>
        </w:rPr>
        <w:t xml:space="preserve"> </w:t>
      </w:r>
      <w:r>
        <w:rPr>
          <w:sz w:val="24"/>
        </w:rPr>
        <w:t>–CICIG–</w:t>
      </w:r>
      <w:hyperlink w:anchor="_bookmark29" w:history="1">
        <w:r>
          <w:rPr>
            <w:sz w:val="24"/>
            <w:vertAlign w:val="superscript"/>
          </w:rPr>
          <w:t>27</w:t>
        </w:r>
      </w:hyperlink>
      <w:r>
        <w:rPr>
          <w:sz w:val="24"/>
        </w:rPr>
        <w:t>;</w:t>
      </w:r>
      <w:r>
        <w:rPr>
          <w:spacing w:val="-3"/>
          <w:sz w:val="24"/>
        </w:rPr>
        <w:t xml:space="preserve"> </w:t>
      </w:r>
      <w:r>
        <w:rPr>
          <w:sz w:val="24"/>
        </w:rPr>
        <w:t>esta</w:t>
      </w:r>
      <w:r>
        <w:rPr>
          <w:spacing w:val="-4"/>
          <w:sz w:val="24"/>
        </w:rPr>
        <w:t xml:space="preserve"> </w:t>
      </w:r>
      <w:r>
        <w:rPr>
          <w:sz w:val="24"/>
        </w:rPr>
        <w:t>funcionó de 2006 a 2019 y era dirigida por un comisionado, siendo el último el abogado colombiano Iván V</w:t>
      </w:r>
      <w:r>
        <w:rPr>
          <w:sz w:val="19"/>
        </w:rPr>
        <w:t xml:space="preserve">ELÁSQUEZ </w:t>
      </w:r>
      <w:r>
        <w:rPr>
          <w:sz w:val="24"/>
        </w:rPr>
        <w:t>G</w:t>
      </w:r>
      <w:r>
        <w:rPr>
          <w:sz w:val="19"/>
        </w:rPr>
        <w:t>ÓMEZ</w:t>
      </w:r>
      <w:r>
        <w:rPr>
          <w:sz w:val="24"/>
        </w:rPr>
        <w:t>.</w:t>
      </w:r>
    </w:p>
    <w:p w14:paraId="7789C644" w14:textId="77777777" w:rsidR="007779BE" w:rsidRDefault="00000000">
      <w:pPr>
        <w:pStyle w:val="Textoindependiente"/>
        <w:spacing w:before="241" w:line="276" w:lineRule="auto"/>
        <w:ind w:left="338" w:right="332" w:firstLine="707"/>
        <w:jc w:val="both"/>
      </w:pPr>
      <w:r>
        <w:t>Las tensiones entre el Organismo Ejecutivo y la relacionada comisión, en especial en la gestión dirigida por el último comisionado, motivaron que el Presidente de la República, Jimmy M</w:t>
      </w:r>
      <w:r>
        <w:rPr>
          <w:sz w:val="19"/>
        </w:rPr>
        <w:t xml:space="preserve">ORALES </w:t>
      </w:r>
      <w:r>
        <w:t>C</w:t>
      </w:r>
      <w:r>
        <w:rPr>
          <w:sz w:val="19"/>
        </w:rPr>
        <w:t>ABRERA</w:t>
      </w:r>
      <w:r>
        <w:t xml:space="preserve">, declarara </w:t>
      </w:r>
      <w:r>
        <w:rPr>
          <w:i/>
        </w:rPr>
        <w:t xml:space="preserve">non grato </w:t>
      </w:r>
      <w:r>
        <w:t>al abogado V</w:t>
      </w:r>
      <w:r>
        <w:rPr>
          <w:sz w:val="19"/>
        </w:rPr>
        <w:t xml:space="preserve">ELÁSQUEZ </w:t>
      </w:r>
      <w:r>
        <w:t>G</w:t>
      </w:r>
      <w:r>
        <w:rPr>
          <w:sz w:val="19"/>
        </w:rPr>
        <w:t>ÓMEZ</w:t>
      </w:r>
      <w:r>
        <w:t>,</w:t>
      </w:r>
      <w:r>
        <w:rPr>
          <w:spacing w:val="-13"/>
        </w:rPr>
        <w:t xml:space="preserve"> </w:t>
      </w:r>
      <w:r>
        <w:t>ordenándole abandonar inmediatamente el territorio nacional. Personas que estimaban arbitraria esa declaración, promovieron</w:t>
      </w:r>
      <w:r>
        <w:rPr>
          <w:spacing w:val="-1"/>
        </w:rPr>
        <w:t xml:space="preserve"> </w:t>
      </w:r>
      <w:r>
        <w:t>amparo,</w:t>
      </w:r>
      <w:r>
        <w:rPr>
          <w:spacing w:val="-1"/>
        </w:rPr>
        <w:t xml:space="preserve"> </w:t>
      </w:r>
      <w:r>
        <w:t>formándose</w:t>
      </w:r>
      <w:r>
        <w:rPr>
          <w:spacing w:val="-2"/>
        </w:rPr>
        <w:t xml:space="preserve"> </w:t>
      </w:r>
      <w:r>
        <w:t>el</w:t>
      </w:r>
      <w:r>
        <w:rPr>
          <w:spacing w:val="-1"/>
        </w:rPr>
        <w:t xml:space="preserve"> </w:t>
      </w:r>
      <w:r>
        <w:t>expediente</w:t>
      </w:r>
      <w:r>
        <w:rPr>
          <w:spacing w:val="-2"/>
        </w:rPr>
        <w:t xml:space="preserve"> </w:t>
      </w:r>
      <w:r>
        <w:t>4182-2017,</w:t>
      </w:r>
      <w:r>
        <w:rPr>
          <w:spacing w:val="-1"/>
        </w:rPr>
        <w:t xml:space="preserve"> </w:t>
      </w:r>
      <w:r>
        <w:t>en</w:t>
      </w:r>
      <w:r>
        <w:rPr>
          <w:spacing w:val="-1"/>
        </w:rPr>
        <w:t xml:space="preserve"> </w:t>
      </w:r>
      <w:r>
        <w:t>el</w:t>
      </w:r>
      <w:r>
        <w:rPr>
          <w:spacing w:val="-1"/>
        </w:rPr>
        <w:t xml:space="preserve"> </w:t>
      </w:r>
      <w:r>
        <w:t>que,</w:t>
      </w:r>
      <w:r>
        <w:rPr>
          <w:spacing w:val="-1"/>
        </w:rPr>
        <w:t xml:space="preserve"> </w:t>
      </w:r>
      <w:r>
        <w:t>el</w:t>
      </w:r>
      <w:r>
        <w:rPr>
          <w:spacing w:val="-1"/>
        </w:rPr>
        <w:t xml:space="preserve"> </w:t>
      </w:r>
      <w:r>
        <w:t>29</w:t>
      </w:r>
      <w:r>
        <w:rPr>
          <w:spacing w:val="-1"/>
        </w:rPr>
        <w:t xml:space="preserve"> </w:t>
      </w:r>
      <w:r>
        <w:t>de</w:t>
      </w:r>
      <w:r>
        <w:rPr>
          <w:spacing w:val="-2"/>
        </w:rPr>
        <w:t xml:space="preserve"> </w:t>
      </w:r>
      <w:r>
        <w:t>agosto</w:t>
      </w:r>
      <w:r>
        <w:rPr>
          <w:spacing w:val="-1"/>
        </w:rPr>
        <w:t xml:space="preserve"> </w:t>
      </w:r>
      <w:r>
        <w:t>de</w:t>
      </w:r>
      <w:r>
        <w:rPr>
          <w:spacing w:val="-2"/>
        </w:rPr>
        <w:t xml:space="preserve"> </w:t>
      </w:r>
      <w:r>
        <w:t>2017,</w:t>
      </w:r>
      <w:r>
        <w:rPr>
          <w:spacing w:val="-1"/>
        </w:rPr>
        <w:t xml:space="preserve"> </w:t>
      </w:r>
      <w:r>
        <w:t>el tribunal</w:t>
      </w:r>
      <w:r>
        <w:rPr>
          <w:spacing w:val="64"/>
        </w:rPr>
        <w:t xml:space="preserve"> </w:t>
      </w:r>
      <w:r>
        <w:t>constitucional</w:t>
      </w:r>
      <w:r>
        <w:rPr>
          <w:spacing w:val="66"/>
        </w:rPr>
        <w:t xml:space="preserve"> </w:t>
      </w:r>
      <w:r>
        <w:t>otorgó</w:t>
      </w:r>
      <w:r>
        <w:rPr>
          <w:spacing w:val="63"/>
        </w:rPr>
        <w:t xml:space="preserve"> </w:t>
      </w:r>
      <w:r>
        <w:t>protección</w:t>
      </w:r>
      <w:r>
        <w:rPr>
          <w:spacing w:val="65"/>
        </w:rPr>
        <w:t xml:space="preserve"> </w:t>
      </w:r>
      <w:r>
        <w:t>provisional,</w:t>
      </w:r>
      <w:r>
        <w:rPr>
          <w:spacing w:val="64"/>
        </w:rPr>
        <w:t xml:space="preserve"> </w:t>
      </w:r>
      <w:r>
        <w:t>dejando</w:t>
      </w:r>
      <w:r>
        <w:rPr>
          <w:spacing w:val="63"/>
        </w:rPr>
        <w:t xml:space="preserve"> </w:t>
      </w:r>
      <w:r>
        <w:t>en</w:t>
      </w:r>
      <w:r>
        <w:rPr>
          <w:spacing w:val="64"/>
        </w:rPr>
        <w:t xml:space="preserve"> </w:t>
      </w:r>
      <w:r>
        <w:t>suspenso</w:t>
      </w:r>
      <w:r>
        <w:rPr>
          <w:spacing w:val="63"/>
        </w:rPr>
        <w:t xml:space="preserve"> </w:t>
      </w:r>
      <w:r>
        <w:t>temporal</w:t>
      </w:r>
      <w:r>
        <w:rPr>
          <w:spacing w:val="66"/>
        </w:rPr>
        <w:t xml:space="preserve"> </w:t>
      </w:r>
      <w:r>
        <w:t>el</w:t>
      </w:r>
      <w:r>
        <w:rPr>
          <w:spacing w:val="65"/>
        </w:rPr>
        <w:t xml:space="preserve"> </w:t>
      </w:r>
      <w:r>
        <w:rPr>
          <w:spacing w:val="-4"/>
        </w:rPr>
        <w:t>acto</w:t>
      </w:r>
    </w:p>
    <w:p w14:paraId="7B880A99" w14:textId="77777777" w:rsidR="007779BE" w:rsidRDefault="00000000">
      <w:pPr>
        <w:pStyle w:val="Textoindependiente"/>
        <w:spacing w:before="3"/>
        <w:rPr>
          <w:sz w:val="16"/>
        </w:rPr>
      </w:pPr>
      <w:r>
        <w:rPr>
          <w:noProof/>
          <w:sz w:val="16"/>
        </w:rPr>
        <mc:AlternateContent>
          <mc:Choice Requires="wps">
            <w:drawing>
              <wp:anchor distT="0" distB="0" distL="0" distR="0" simplePos="0" relativeHeight="487601664" behindDoc="1" locked="0" layoutInCell="1" allowOverlap="1" wp14:anchorId="0D6B32DE" wp14:editId="648B2651">
                <wp:simplePos x="0" y="0"/>
                <wp:positionH relativeFrom="page">
                  <wp:posOffset>900988</wp:posOffset>
                </wp:positionH>
                <wp:positionV relativeFrom="paragraph">
                  <wp:posOffset>134235</wp:posOffset>
                </wp:positionV>
                <wp:extent cx="1829435" cy="762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41EC02" id="Graphic 124" o:spid="_x0000_s1026" style="position:absolute;margin-left:70.95pt;margin-top:10.55pt;width:144.05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K6KAS3fAAAACQEAAA8AAAAAAAAAAAAAAAAAfQQAAGRycy9kb3du&#10;cmV2LnhtbFBLBQYAAAAABAAEAPMAAACJBQAAAAA=&#10;" path="m1829053,l,,,7619r1829053,l1829053,xe" fillcolor="black" stroked="f">
                <v:path arrowok="t"/>
                <w10:wrap type="topAndBottom" anchorx="page"/>
              </v:shape>
            </w:pict>
          </mc:Fallback>
        </mc:AlternateContent>
      </w:r>
    </w:p>
    <w:p w14:paraId="2D0B7F00" w14:textId="77777777" w:rsidR="007779BE" w:rsidRDefault="00000000">
      <w:pPr>
        <w:spacing w:before="142"/>
        <w:ind w:left="338" w:right="332"/>
        <w:jc w:val="both"/>
        <w:rPr>
          <w:sz w:val="20"/>
        </w:rPr>
      </w:pPr>
      <w:bookmarkStart w:id="29" w:name="_bookmark29"/>
      <w:bookmarkEnd w:id="29"/>
      <w:r>
        <w:rPr>
          <w:sz w:val="20"/>
          <w:vertAlign w:val="superscript"/>
        </w:rPr>
        <w:t>27</w:t>
      </w:r>
      <w:r>
        <w:rPr>
          <w:sz w:val="20"/>
        </w:rPr>
        <w:t xml:space="preserve"> Según el artículo 2 del Acuerdo, sus funciones principales fueron: (a) determinar la existencia de cuerpos ilegales de</w:t>
      </w:r>
      <w:r>
        <w:rPr>
          <w:spacing w:val="-3"/>
          <w:sz w:val="20"/>
        </w:rPr>
        <w:t xml:space="preserve"> </w:t>
      </w:r>
      <w:r>
        <w:rPr>
          <w:sz w:val="20"/>
        </w:rPr>
        <w:t>seguridad</w:t>
      </w:r>
      <w:r>
        <w:rPr>
          <w:spacing w:val="-4"/>
          <w:sz w:val="20"/>
        </w:rPr>
        <w:t xml:space="preserve"> </w:t>
      </w:r>
      <w:r>
        <w:rPr>
          <w:sz w:val="20"/>
        </w:rPr>
        <w:t>y</w:t>
      </w:r>
      <w:r>
        <w:rPr>
          <w:spacing w:val="-2"/>
          <w:sz w:val="20"/>
        </w:rPr>
        <w:t xml:space="preserve"> </w:t>
      </w:r>
      <w:r>
        <w:rPr>
          <w:sz w:val="20"/>
        </w:rPr>
        <w:t>aparatos</w:t>
      </w:r>
      <w:r>
        <w:rPr>
          <w:spacing w:val="-4"/>
          <w:sz w:val="20"/>
        </w:rPr>
        <w:t xml:space="preserve"> </w:t>
      </w:r>
      <w:r>
        <w:rPr>
          <w:sz w:val="20"/>
        </w:rPr>
        <w:t>clandestinos,</w:t>
      </w:r>
      <w:r>
        <w:rPr>
          <w:spacing w:val="-3"/>
          <w:sz w:val="20"/>
        </w:rPr>
        <w:t xml:space="preserve"> </w:t>
      </w:r>
      <w:r>
        <w:rPr>
          <w:sz w:val="20"/>
        </w:rPr>
        <w:t>su</w:t>
      </w:r>
      <w:r>
        <w:rPr>
          <w:spacing w:val="-2"/>
          <w:sz w:val="20"/>
        </w:rPr>
        <w:t xml:space="preserve"> </w:t>
      </w:r>
      <w:r>
        <w:rPr>
          <w:sz w:val="20"/>
        </w:rPr>
        <w:t>estructura,</w:t>
      </w:r>
      <w:r>
        <w:rPr>
          <w:spacing w:val="-5"/>
          <w:sz w:val="20"/>
        </w:rPr>
        <w:t xml:space="preserve"> </w:t>
      </w:r>
      <w:r>
        <w:rPr>
          <w:sz w:val="20"/>
        </w:rPr>
        <w:t>formas</w:t>
      </w:r>
      <w:r>
        <w:rPr>
          <w:spacing w:val="-4"/>
          <w:sz w:val="20"/>
        </w:rPr>
        <w:t xml:space="preserve"> </w:t>
      </w:r>
      <w:r>
        <w:rPr>
          <w:sz w:val="20"/>
        </w:rPr>
        <w:t>de</w:t>
      </w:r>
      <w:r>
        <w:rPr>
          <w:spacing w:val="-3"/>
          <w:sz w:val="20"/>
        </w:rPr>
        <w:t xml:space="preserve"> </w:t>
      </w:r>
      <w:r>
        <w:rPr>
          <w:sz w:val="20"/>
        </w:rPr>
        <w:t>operar,</w:t>
      </w:r>
      <w:r>
        <w:rPr>
          <w:spacing w:val="-5"/>
          <w:sz w:val="20"/>
        </w:rPr>
        <w:t xml:space="preserve"> </w:t>
      </w:r>
      <w:r>
        <w:rPr>
          <w:sz w:val="20"/>
        </w:rPr>
        <w:t>fuentes</w:t>
      </w:r>
      <w:r>
        <w:rPr>
          <w:spacing w:val="-6"/>
          <w:sz w:val="20"/>
        </w:rPr>
        <w:t xml:space="preserve"> </w:t>
      </w:r>
      <w:r>
        <w:rPr>
          <w:sz w:val="20"/>
        </w:rPr>
        <w:t>de</w:t>
      </w:r>
      <w:r>
        <w:rPr>
          <w:spacing w:val="-5"/>
          <w:sz w:val="20"/>
        </w:rPr>
        <w:t xml:space="preserve"> </w:t>
      </w:r>
      <w:r>
        <w:rPr>
          <w:sz w:val="20"/>
        </w:rPr>
        <w:t>financiamiento</w:t>
      </w:r>
      <w:r>
        <w:rPr>
          <w:spacing w:val="-2"/>
          <w:sz w:val="20"/>
        </w:rPr>
        <w:t xml:space="preserve"> </w:t>
      </w:r>
      <w:r>
        <w:rPr>
          <w:sz w:val="20"/>
        </w:rPr>
        <w:t>y</w:t>
      </w:r>
      <w:r>
        <w:rPr>
          <w:spacing w:val="-4"/>
          <w:sz w:val="20"/>
        </w:rPr>
        <w:t xml:space="preserve"> </w:t>
      </w:r>
      <w:r>
        <w:rPr>
          <w:sz w:val="20"/>
        </w:rPr>
        <w:t>posible</w:t>
      </w:r>
      <w:r>
        <w:rPr>
          <w:spacing w:val="-3"/>
          <w:sz w:val="20"/>
        </w:rPr>
        <w:t xml:space="preserve"> </w:t>
      </w:r>
      <w:r>
        <w:rPr>
          <w:sz w:val="20"/>
        </w:rPr>
        <w:t>vinculación con entidades o agentes del Estado y otros sectores que atenten contra los derechos civiles y políticos en Guatemala, de</w:t>
      </w:r>
      <w:r>
        <w:rPr>
          <w:spacing w:val="-9"/>
          <w:sz w:val="20"/>
        </w:rPr>
        <w:t xml:space="preserve"> </w:t>
      </w:r>
      <w:r>
        <w:rPr>
          <w:sz w:val="20"/>
        </w:rPr>
        <w:t>conformidad</w:t>
      </w:r>
      <w:r>
        <w:rPr>
          <w:spacing w:val="-8"/>
          <w:sz w:val="20"/>
        </w:rPr>
        <w:t xml:space="preserve"> </w:t>
      </w:r>
      <w:r>
        <w:rPr>
          <w:sz w:val="20"/>
        </w:rPr>
        <w:t>con</w:t>
      </w:r>
      <w:r>
        <w:rPr>
          <w:spacing w:val="-8"/>
          <w:sz w:val="20"/>
        </w:rPr>
        <w:t xml:space="preserve"> </w:t>
      </w:r>
      <w:r>
        <w:rPr>
          <w:sz w:val="20"/>
        </w:rPr>
        <w:t>los</w:t>
      </w:r>
      <w:r>
        <w:rPr>
          <w:spacing w:val="-10"/>
          <w:sz w:val="20"/>
        </w:rPr>
        <w:t xml:space="preserve"> </w:t>
      </w:r>
      <w:r>
        <w:rPr>
          <w:sz w:val="20"/>
        </w:rPr>
        <w:t>objetivos</w:t>
      </w:r>
      <w:r>
        <w:rPr>
          <w:spacing w:val="-10"/>
          <w:sz w:val="20"/>
        </w:rPr>
        <w:t xml:space="preserve"> </w:t>
      </w:r>
      <w:r>
        <w:rPr>
          <w:sz w:val="20"/>
        </w:rPr>
        <w:t>del</w:t>
      </w:r>
      <w:r>
        <w:rPr>
          <w:spacing w:val="-9"/>
          <w:sz w:val="20"/>
        </w:rPr>
        <w:t xml:space="preserve"> </w:t>
      </w:r>
      <w:r>
        <w:rPr>
          <w:sz w:val="20"/>
        </w:rPr>
        <w:t>acuerdo</w:t>
      </w:r>
      <w:r>
        <w:rPr>
          <w:spacing w:val="-8"/>
          <w:sz w:val="20"/>
        </w:rPr>
        <w:t xml:space="preserve"> </w:t>
      </w:r>
      <w:r>
        <w:rPr>
          <w:sz w:val="20"/>
        </w:rPr>
        <w:t>suscrito;</w:t>
      </w:r>
      <w:r>
        <w:rPr>
          <w:spacing w:val="-9"/>
          <w:sz w:val="20"/>
        </w:rPr>
        <w:t xml:space="preserve"> </w:t>
      </w:r>
      <w:r>
        <w:rPr>
          <w:sz w:val="20"/>
        </w:rPr>
        <w:t>(b)</w:t>
      </w:r>
      <w:r>
        <w:rPr>
          <w:spacing w:val="-9"/>
          <w:sz w:val="20"/>
        </w:rPr>
        <w:t xml:space="preserve"> </w:t>
      </w:r>
      <w:r>
        <w:rPr>
          <w:sz w:val="20"/>
        </w:rPr>
        <w:t>colaborar</w:t>
      </w:r>
      <w:r>
        <w:rPr>
          <w:spacing w:val="-8"/>
          <w:sz w:val="20"/>
        </w:rPr>
        <w:t xml:space="preserve"> </w:t>
      </w:r>
      <w:r>
        <w:rPr>
          <w:sz w:val="20"/>
        </w:rPr>
        <w:t>con</w:t>
      </w:r>
      <w:r>
        <w:rPr>
          <w:spacing w:val="-8"/>
          <w:sz w:val="20"/>
        </w:rPr>
        <w:t xml:space="preserve"> </w:t>
      </w:r>
      <w:r>
        <w:rPr>
          <w:sz w:val="20"/>
        </w:rPr>
        <w:t>el</w:t>
      </w:r>
      <w:r>
        <w:rPr>
          <w:spacing w:val="-9"/>
          <w:sz w:val="20"/>
        </w:rPr>
        <w:t xml:space="preserve"> </w:t>
      </w:r>
      <w:r>
        <w:rPr>
          <w:sz w:val="20"/>
        </w:rPr>
        <w:t>Estado</w:t>
      </w:r>
      <w:r>
        <w:rPr>
          <w:spacing w:val="-8"/>
          <w:sz w:val="20"/>
        </w:rPr>
        <w:t xml:space="preserve"> </w:t>
      </w:r>
      <w:r>
        <w:rPr>
          <w:sz w:val="20"/>
        </w:rPr>
        <w:t>en</w:t>
      </w:r>
      <w:r>
        <w:rPr>
          <w:spacing w:val="-8"/>
          <w:sz w:val="20"/>
        </w:rPr>
        <w:t xml:space="preserve"> </w:t>
      </w:r>
      <w:r>
        <w:rPr>
          <w:sz w:val="20"/>
        </w:rPr>
        <w:t>la</w:t>
      </w:r>
      <w:r>
        <w:rPr>
          <w:spacing w:val="-9"/>
          <w:sz w:val="20"/>
        </w:rPr>
        <w:t xml:space="preserve"> </w:t>
      </w:r>
      <w:r>
        <w:rPr>
          <w:sz w:val="20"/>
        </w:rPr>
        <w:t>desarticulación</w:t>
      </w:r>
      <w:r>
        <w:rPr>
          <w:spacing w:val="-8"/>
          <w:sz w:val="20"/>
        </w:rPr>
        <w:t xml:space="preserve"> </w:t>
      </w:r>
      <w:r>
        <w:rPr>
          <w:sz w:val="20"/>
        </w:rPr>
        <w:t>de</w:t>
      </w:r>
      <w:r>
        <w:rPr>
          <w:spacing w:val="-9"/>
          <w:sz w:val="20"/>
        </w:rPr>
        <w:t xml:space="preserve"> </w:t>
      </w:r>
      <w:r>
        <w:rPr>
          <w:sz w:val="20"/>
        </w:rPr>
        <w:t>los</w:t>
      </w:r>
      <w:r>
        <w:rPr>
          <w:spacing w:val="-10"/>
          <w:sz w:val="20"/>
        </w:rPr>
        <w:t xml:space="preserve"> </w:t>
      </w:r>
      <w:r>
        <w:rPr>
          <w:sz w:val="20"/>
        </w:rPr>
        <w:t>aparatos clandestinos</w:t>
      </w:r>
      <w:r>
        <w:rPr>
          <w:spacing w:val="-9"/>
          <w:sz w:val="20"/>
        </w:rPr>
        <w:t xml:space="preserve"> </w:t>
      </w:r>
      <w:r>
        <w:rPr>
          <w:sz w:val="20"/>
        </w:rPr>
        <w:t>de</w:t>
      </w:r>
      <w:r>
        <w:rPr>
          <w:spacing w:val="-7"/>
          <w:sz w:val="20"/>
        </w:rPr>
        <w:t xml:space="preserve"> </w:t>
      </w:r>
      <w:r>
        <w:rPr>
          <w:sz w:val="20"/>
        </w:rPr>
        <w:t>seguridad</w:t>
      </w:r>
      <w:r>
        <w:rPr>
          <w:spacing w:val="-7"/>
          <w:sz w:val="20"/>
        </w:rPr>
        <w:t xml:space="preserve"> </w:t>
      </w:r>
      <w:r>
        <w:rPr>
          <w:sz w:val="20"/>
        </w:rPr>
        <w:t>y</w:t>
      </w:r>
      <w:r>
        <w:rPr>
          <w:spacing w:val="-7"/>
          <w:sz w:val="20"/>
        </w:rPr>
        <w:t xml:space="preserve"> </w:t>
      </w:r>
      <w:r>
        <w:rPr>
          <w:sz w:val="20"/>
        </w:rPr>
        <w:t>cuerpos</w:t>
      </w:r>
      <w:r>
        <w:rPr>
          <w:spacing w:val="-9"/>
          <w:sz w:val="20"/>
        </w:rPr>
        <w:t xml:space="preserve"> </w:t>
      </w:r>
      <w:r>
        <w:rPr>
          <w:sz w:val="20"/>
        </w:rPr>
        <w:t>ilegales</w:t>
      </w:r>
      <w:r>
        <w:rPr>
          <w:spacing w:val="-8"/>
          <w:sz w:val="20"/>
        </w:rPr>
        <w:t xml:space="preserve"> </w:t>
      </w:r>
      <w:r>
        <w:rPr>
          <w:sz w:val="20"/>
        </w:rPr>
        <w:t>de</w:t>
      </w:r>
      <w:r>
        <w:rPr>
          <w:spacing w:val="-7"/>
          <w:sz w:val="20"/>
        </w:rPr>
        <w:t xml:space="preserve"> </w:t>
      </w:r>
      <w:r>
        <w:rPr>
          <w:sz w:val="20"/>
        </w:rPr>
        <w:t>seguridad</w:t>
      </w:r>
      <w:r>
        <w:rPr>
          <w:spacing w:val="-7"/>
          <w:sz w:val="20"/>
        </w:rPr>
        <w:t xml:space="preserve"> </w:t>
      </w:r>
      <w:r>
        <w:rPr>
          <w:sz w:val="20"/>
        </w:rPr>
        <w:t>y</w:t>
      </w:r>
      <w:r>
        <w:rPr>
          <w:spacing w:val="-9"/>
          <w:sz w:val="20"/>
        </w:rPr>
        <w:t xml:space="preserve"> </w:t>
      </w:r>
      <w:r>
        <w:rPr>
          <w:sz w:val="20"/>
        </w:rPr>
        <w:t>promover</w:t>
      </w:r>
      <w:r>
        <w:rPr>
          <w:spacing w:val="-7"/>
          <w:sz w:val="20"/>
        </w:rPr>
        <w:t xml:space="preserve"> </w:t>
      </w:r>
      <w:r>
        <w:rPr>
          <w:sz w:val="20"/>
        </w:rPr>
        <w:t>la</w:t>
      </w:r>
      <w:r>
        <w:rPr>
          <w:spacing w:val="-8"/>
          <w:sz w:val="20"/>
        </w:rPr>
        <w:t xml:space="preserve"> </w:t>
      </w:r>
      <w:r>
        <w:rPr>
          <w:sz w:val="20"/>
        </w:rPr>
        <w:t>investigación,</w:t>
      </w:r>
      <w:r>
        <w:rPr>
          <w:spacing w:val="-7"/>
          <w:sz w:val="20"/>
        </w:rPr>
        <w:t xml:space="preserve"> </w:t>
      </w:r>
      <w:r>
        <w:rPr>
          <w:sz w:val="20"/>
        </w:rPr>
        <w:t>persecución</w:t>
      </w:r>
      <w:r>
        <w:rPr>
          <w:spacing w:val="-7"/>
          <w:sz w:val="20"/>
        </w:rPr>
        <w:t xml:space="preserve"> </w:t>
      </w:r>
      <w:r>
        <w:rPr>
          <w:sz w:val="20"/>
        </w:rPr>
        <w:t>penal</w:t>
      </w:r>
      <w:r>
        <w:rPr>
          <w:spacing w:val="-8"/>
          <w:sz w:val="20"/>
        </w:rPr>
        <w:t xml:space="preserve"> </w:t>
      </w:r>
      <w:r>
        <w:rPr>
          <w:sz w:val="20"/>
        </w:rPr>
        <w:t>y</w:t>
      </w:r>
      <w:r>
        <w:rPr>
          <w:spacing w:val="-7"/>
          <w:sz w:val="20"/>
        </w:rPr>
        <w:t xml:space="preserve"> </w:t>
      </w:r>
      <w:r>
        <w:rPr>
          <w:sz w:val="20"/>
        </w:rPr>
        <w:t>sanción</w:t>
      </w:r>
      <w:r>
        <w:rPr>
          <w:spacing w:val="-7"/>
          <w:sz w:val="20"/>
        </w:rPr>
        <w:t xml:space="preserve"> </w:t>
      </w:r>
      <w:r>
        <w:rPr>
          <w:sz w:val="20"/>
        </w:rPr>
        <w:t>de los delitos cometidos por sus integrantes; y (c) recomendar al Estado la adopción de políticas públicas para erradicar los aparatos clandestinos</w:t>
      </w:r>
      <w:r>
        <w:rPr>
          <w:spacing w:val="-1"/>
          <w:sz w:val="20"/>
        </w:rPr>
        <w:t xml:space="preserve"> </w:t>
      </w:r>
      <w:r>
        <w:rPr>
          <w:sz w:val="20"/>
        </w:rPr>
        <w:t>y cuerpos ilegales de seguridad y</w:t>
      </w:r>
      <w:r>
        <w:rPr>
          <w:spacing w:val="-1"/>
          <w:sz w:val="20"/>
        </w:rPr>
        <w:t xml:space="preserve"> </w:t>
      </w:r>
      <w:r>
        <w:rPr>
          <w:sz w:val="20"/>
        </w:rPr>
        <w:t>prevenir su reaparición, incluyendo las</w:t>
      </w:r>
      <w:r>
        <w:rPr>
          <w:spacing w:val="-1"/>
          <w:sz w:val="20"/>
        </w:rPr>
        <w:t xml:space="preserve"> </w:t>
      </w:r>
      <w:r>
        <w:rPr>
          <w:sz w:val="20"/>
        </w:rPr>
        <w:t>reformas jurídicas e institucionales necesarias para este fin.</w:t>
      </w:r>
    </w:p>
    <w:p w14:paraId="2D1400BD" w14:textId="77777777" w:rsidR="007779BE" w:rsidRDefault="007779BE">
      <w:pPr>
        <w:jc w:val="both"/>
        <w:rPr>
          <w:sz w:val="20"/>
        </w:rPr>
        <w:sectPr w:rsidR="007779BE">
          <w:pgSz w:w="12240" w:h="15840"/>
          <w:pgMar w:top="840" w:right="1080" w:bottom="780" w:left="1080" w:header="406" w:footer="595" w:gutter="0"/>
          <w:cols w:space="720"/>
        </w:sectPr>
      </w:pPr>
    </w:p>
    <w:p w14:paraId="736D0F0D" w14:textId="77777777" w:rsidR="007779BE" w:rsidRDefault="007779BE">
      <w:pPr>
        <w:pStyle w:val="Textoindependiente"/>
        <w:spacing w:before="54"/>
      </w:pPr>
    </w:p>
    <w:p w14:paraId="39E74EFF" w14:textId="77777777" w:rsidR="007779BE" w:rsidRDefault="00000000">
      <w:pPr>
        <w:pStyle w:val="Textoindependiente"/>
        <w:spacing w:line="276" w:lineRule="auto"/>
        <w:ind w:left="338" w:right="337"/>
        <w:jc w:val="both"/>
      </w:pPr>
      <w:r>
        <w:t>reclamado, por considerar que el acto presidencial no contaba con el refrendo ministerial correspondiente y que, en el caso concreto, no se había agotado el procedimiento de solución de controversias establecido en el artículo 12 del acuerdo internacional que había dado vida a la comisión relacionada.</w:t>
      </w:r>
    </w:p>
    <w:p w14:paraId="79CE6E6A" w14:textId="77777777" w:rsidR="007779BE" w:rsidRDefault="00000000">
      <w:pPr>
        <w:pStyle w:val="Textoindependiente"/>
        <w:spacing w:before="241" w:line="276" w:lineRule="auto"/>
        <w:ind w:left="338" w:right="333" w:firstLine="707"/>
        <w:jc w:val="both"/>
      </w:pPr>
      <w:r>
        <w:t>La controversia alrededor de la CICIG no quedó zanjada con lo resuelto en el caso antes comentado, pues, mediante oficio 51, de 3 de septiembre de 2018, el Presidente de la República dio</w:t>
      </w:r>
      <w:r>
        <w:rPr>
          <w:spacing w:val="-9"/>
        </w:rPr>
        <w:t xml:space="preserve"> </w:t>
      </w:r>
      <w:r>
        <w:t>la</w:t>
      </w:r>
      <w:r>
        <w:rPr>
          <w:spacing w:val="-10"/>
        </w:rPr>
        <w:t xml:space="preserve"> </w:t>
      </w:r>
      <w:r>
        <w:t>instrucción</w:t>
      </w:r>
      <w:r>
        <w:rPr>
          <w:spacing w:val="-9"/>
        </w:rPr>
        <w:t xml:space="preserve"> </w:t>
      </w:r>
      <w:r>
        <w:t>de</w:t>
      </w:r>
      <w:r>
        <w:rPr>
          <w:spacing w:val="-11"/>
        </w:rPr>
        <w:t xml:space="preserve"> </w:t>
      </w:r>
      <w:r>
        <w:t>prohibir</w:t>
      </w:r>
      <w:r>
        <w:rPr>
          <w:spacing w:val="-10"/>
        </w:rPr>
        <w:t xml:space="preserve"> </w:t>
      </w:r>
      <w:r>
        <w:t>el</w:t>
      </w:r>
      <w:r>
        <w:rPr>
          <w:spacing w:val="-9"/>
        </w:rPr>
        <w:t xml:space="preserve"> </w:t>
      </w:r>
      <w:r>
        <w:t>ingreso</w:t>
      </w:r>
      <w:r>
        <w:rPr>
          <w:spacing w:val="-8"/>
        </w:rPr>
        <w:t xml:space="preserve"> </w:t>
      </w:r>
      <w:r>
        <w:t>al</w:t>
      </w:r>
      <w:r>
        <w:rPr>
          <w:spacing w:val="-9"/>
        </w:rPr>
        <w:t xml:space="preserve"> </w:t>
      </w:r>
      <w:r>
        <w:t>territorio</w:t>
      </w:r>
      <w:r>
        <w:rPr>
          <w:spacing w:val="-9"/>
        </w:rPr>
        <w:t xml:space="preserve"> </w:t>
      </w:r>
      <w:r>
        <w:t>nacional</w:t>
      </w:r>
      <w:r>
        <w:rPr>
          <w:spacing w:val="-10"/>
        </w:rPr>
        <w:t xml:space="preserve"> </w:t>
      </w:r>
      <w:r>
        <w:t>del</w:t>
      </w:r>
      <w:r>
        <w:rPr>
          <w:spacing w:val="-9"/>
        </w:rPr>
        <w:t xml:space="preserve"> </w:t>
      </w:r>
      <w:r>
        <w:t>comisionado</w:t>
      </w:r>
      <w:r>
        <w:rPr>
          <w:spacing w:val="-9"/>
        </w:rPr>
        <w:t xml:space="preserve"> </w:t>
      </w:r>
      <w:r>
        <w:t>V</w:t>
      </w:r>
      <w:r>
        <w:rPr>
          <w:sz w:val="19"/>
        </w:rPr>
        <w:t>ELÁSQUEZ</w:t>
      </w:r>
      <w:r>
        <w:rPr>
          <w:spacing w:val="-7"/>
          <w:sz w:val="19"/>
        </w:rPr>
        <w:t xml:space="preserve"> </w:t>
      </w:r>
      <w:r>
        <w:t>G</w:t>
      </w:r>
      <w:r>
        <w:rPr>
          <w:sz w:val="19"/>
        </w:rPr>
        <w:t>ÓMEZ</w:t>
      </w:r>
      <w:r>
        <w:t>; esa situación provocó que un ciudadano guatemalteco promoviera amparo contra la más alta autoridad ejecutiva, así como también contra el Director General del Instituto Guatemalteco de Migración, por el eventual acatamiento de la instrucción emitida, y contra la Coordinadora de la Subdirección de Control Migratorio, por el posible acatamiento de dicha orden y del oficio 72- 2018 RMV, suscrito por la Subdirectora de Control Migratorio, en la que se da a conocer el impedimento del comisionado para ingresar al territorio guatemalteco. A raíz de la promoción de ese amparo, se formó el expediente 4207-2018, en el que se emitió la resolución de 16 de septiembre de 2018, por la que nuevamente consideró incumplida la vía de solución de controversias</w:t>
      </w:r>
      <w:r>
        <w:rPr>
          <w:spacing w:val="-4"/>
        </w:rPr>
        <w:t xml:space="preserve"> </w:t>
      </w:r>
      <w:r>
        <w:t>establecida</w:t>
      </w:r>
      <w:r>
        <w:rPr>
          <w:spacing w:val="-2"/>
        </w:rPr>
        <w:t xml:space="preserve"> </w:t>
      </w:r>
      <w:r>
        <w:t>en</w:t>
      </w:r>
      <w:r>
        <w:rPr>
          <w:spacing w:val="-3"/>
        </w:rPr>
        <w:t xml:space="preserve"> </w:t>
      </w:r>
      <w:r>
        <w:t>el</w:t>
      </w:r>
      <w:r>
        <w:rPr>
          <w:spacing w:val="-2"/>
        </w:rPr>
        <w:t xml:space="preserve"> </w:t>
      </w:r>
      <w:r>
        <w:t>artículo</w:t>
      </w:r>
      <w:r>
        <w:rPr>
          <w:spacing w:val="-3"/>
        </w:rPr>
        <w:t xml:space="preserve"> </w:t>
      </w:r>
      <w:r>
        <w:t>12</w:t>
      </w:r>
      <w:r>
        <w:rPr>
          <w:spacing w:val="-3"/>
        </w:rPr>
        <w:t xml:space="preserve"> </w:t>
      </w:r>
      <w:r>
        <w:t>del</w:t>
      </w:r>
      <w:r>
        <w:rPr>
          <w:spacing w:val="-3"/>
        </w:rPr>
        <w:t xml:space="preserve"> </w:t>
      </w:r>
      <w:r>
        <w:t>acuerdo</w:t>
      </w:r>
      <w:r>
        <w:rPr>
          <w:spacing w:val="-3"/>
        </w:rPr>
        <w:t xml:space="preserve"> </w:t>
      </w:r>
      <w:r>
        <w:t>citado</w:t>
      </w:r>
      <w:r>
        <w:rPr>
          <w:spacing w:val="-3"/>
        </w:rPr>
        <w:t xml:space="preserve"> </w:t>
      </w:r>
      <w:r>
        <w:t>e</w:t>
      </w:r>
      <w:r>
        <w:rPr>
          <w:spacing w:val="-4"/>
        </w:rPr>
        <w:t xml:space="preserve"> </w:t>
      </w:r>
      <w:r>
        <w:t>indicó</w:t>
      </w:r>
      <w:r>
        <w:rPr>
          <w:spacing w:val="-3"/>
        </w:rPr>
        <w:t xml:space="preserve"> </w:t>
      </w:r>
      <w:r>
        <w:t>que</w:t>
      </w:r>
      <w:r>
        <w:rPr>
          <w:spacing w:val="-4"/>
        </w:rPr>
        <w:t xml:space="preserve"> </w:t>
      </w:r>
      <w:r>
        <w:t>resultaba</w:t>
      </w:r>
      <w:r>
        <w:rPr>
          <w:spacing w:val="-4"/>
        </w:rPr>
        <w:t xml:space="preserve"> </w:t>
      </w:r>
      <w:r>
        <w:t>aconsejable</w:t>
      </w:r>
      <w:r>
        <w:rPr>
          <w:spacing w:val="-4"/>
        </w:rPr>
        <w:t xml:space="preserve"> </w:t>
      </w:r>
      <w:r>
        <w:t>el otorgamiento</w:t>
      </w:r>
      <w:r>
        <w:rPr>
          <w:spacing w:val="-9"/>
        </w:rPr>
        <w:t xml:space="preserve"> </w:t>
      </w:r>
      <w:r>
        <w:t>del</w:t>
      </w:r>
      <w:r>
        <w:rPr>
          <w:spacing w:val="-9"/>
        </w:rPr>
        <w:t xml:space="preserve"> </w:t>
      </w:r>
      <w:r>
        <w:t>amparo</w:t>
      </w:r>
      <w:r>
        <w:rPr>
          <w:spacing w:val="-9"/>
        </w:rPr>
        <w:t xml:space="preserve"> </w:t>
      </w:r>
      <w:r>
        <w:t>provisional,</w:t>
      </w:r>
      <w:r>
        <w:rPr>
          <w:spacing w:val="-9"/>
        </w:rPr>
        <w:t xml:space="preserve"> </w:t>
      </w:r>
      <w:r>
        <w:t>con</w:t>
      </w:r>
      <w:r>
        <w:rPr>
          <w:spacing w:val="-9"/>
        </w:rPr>
        <w:t xml:space="preserve"> </w:t>
      </w:r>
      <w:r>
        <w:t>el</w:t>
      </w:r>
      <w:r>
        <w:rPr>
          <w:spacing w:val="-9"/>
        </w:rPr>
        <w:t xml:space="preserve"> </w:t>
      </w:r>
      <w:r>
        <w:t>efecto</w:t>
      </w:r>
      <w:r>
        <w:rPr>
          <w:spacing w:val="-7"/>
        </w:rPr>
        <w:t xml:space="preserve"> </w:t>
      </w:r>
      <w:r>
        <w:t>de</w:t>
      </w:r>
      <w:r>
        <w:rPr>
          <w:spacing w:val="-9"/>
        </w:rPr>
        <w:t xml:space="preserve"> </w:t>
      </w:r>
      <w:r>
        <w:t>ordenar</w:t>
      </w:r>
      <w:r>
        <w:rPr>
          <w:spacing w:val="-9"/>
        </w:rPr>
        <w:t xml:space="preserve"> </w:t>
      </w:r>
      <w:r>
        <w:t>al</w:t>
      </w:r>
      <w:r>
        <w:rPr>
          <w:spacing w:val="-9"/>
        </w:rPr>
        <w:t xml:space="preserve"> </w:t>
      </w:r>
      <w:r>
        <w:t>Presidente</w:t>
      </w:r>
      <w:r>
        <w:rPr>
          <w:spacing w:val="-8"/>
        </w:rPr>
        <w:t xml:space="preserve"> </w:t>
      </w:r>
      <w:r>
        <w:t>de</w:t>
      </w:r>
      <w:r>
        <w:rPr>
          <w:spacing w:val="-9"/>
        </w:rPr>
        <w:t xml:space="preserve"> </w:t>
      </w:r>
      <w:r>
        <w:t>la</w:t>
      </w:r>
      <w:r>
        <w:rPr>
          <w:spacing w:val="-9"/>
        </w:rPr>
        <w:t xml:space="preserve"> </w:t>
      </w:r>
      <w:r>
        <w:t>República</w:t>
      </w:r>
      <w:r>
        <w:rPr>
          <w:spacing w:val="-9"/>
        </w:rPr>
        <w:t xml:space="preserve"> </w:t>
      </w:r>
      <w:r>
        <w:t>agotar las negociaciones pertinentes con la Organización de Naciones Unidas. A la vez, ordenó que se permitiera el ingreso al territorio nacional “del Comisionado o la Comisionada de la Comisión Internacional Contra la Impunidad en Guatemala (CICIG)”, lo que debía hacerse en armonía con el tratado internacional que dio vida a ese órgano.</w:t>
      </w:r>
    </w:p>
    <w:p w14:paraId="7F6EDA48" w14:textId="77777777" w:rsidR="007779BE" w:rsidRDefault="00000000">
      <w:pPr>
        <w:pStyle w:val="Textoindependiente"/>
        <w:spacing w:before="240" w:line="276" w:lineRule="auto"/>
        <w:ind w:left="338" w:right="333" w:firstLine="707"/>
        <w:jc w:val="both"/>
      </w:pPr>
      <w:r>
        <w:t>La</w:t>
      </w:r>
      <w:r>
        <w:rPr>
          <w:spacing w:val="-1"/>
        </w:rPr>
        <w:t xml:space="preserve"> </w:t>
      </w:r>
      <w:r>
        <w:t>decisión anterior</w:t>
      </w:r>
      <w:r>
        <w:rPr>
          <w:spacing w:val="-1"/>
        </w:rPr>
        <w:t xml:space="preserve"> </w:t>
      </w:r>
      <w:r>
        <w:t>no fue</w:t>
      </w:r>
      <w:r>
        <w:rPr>
          <w:spacing w:val="-1"/>
        </w:rPr>
        <w:t xml:space="preserve"> </w:t>
      </w:r>
      <w:r>
        <w:t>bien</w:t>
      </w:r>
      <w:r>
        <w:rPr>
          <w:spacing w:val="-1"/>
        </w:rPr>
        <w:t xml:space="preserve"> </w:t>
      </w:r>
      <w:r>
        <w:t>recibida</w:t>
      </w:r>
      <w:r>
        <w:rPr>
          <w:spacing w:val="-1"/>
        </w:rPr>
        <w:t xml:space="preserve"> </w:t>
      </w:r>
      <w:r>
        <w:t>por el titular</w:t>
      </w:r>
      <w:r>
        <w:rPr>
          <w:spacing w:val="-1"/>
        </w:rPr>
        <w:t xml:space="preserve"> </w:t>
      </w:r>
      <w:r>
        <w:t>del Poder Ejecutivo y, de</w:t>
      </w:r>
      <w:r>
        <w:rPr>
          <w:spacing w:val="-1"/>
        </w:rPr>
        <w:t xml:space="preserve"> </w:t>
      </w:r>
      <w:r>
        <w:t>hecho, sin importar los apercibimientos realizados para que se diera fiel cumplimiento a lo ordenado, llanamente</w:t>
      </w:r>
      <w:r>
        <w:rPr>
          <w:spacing w:val="-8"/>
        </w:rPr>
        <w:t xml:space="preserve"> </w:t>
      </w:r>
      <w:r>
        <w:t>el</w:t>
      </w:r>
      <w:r>
        <w:rPr>
          <w:spacing w:val="-6"/>
        </w:rPr>
        <w:t xml:space="preserve"> </w:t>
      </w:r>
      <w:r>
        <w:t>Comisionado</w:t>
      </w:r>
      <w:r>
        <w:rPr>
          <w:spacing w:val="-6"/>
        </w:rPr>
        <w:t xml:space="preserve"> </w:t>
      </w:r>
      <w:r>
        <w:t>V</w:t>
      </w:r>
      <w:r>
        <w:rPr>
          <w:sz w:val="19"/>
        </w:rPr>
        <w:t>ELÁSQUEZ</w:t>
      </w:r>
      <w:r>
        <w:rPr>
          <w:spacing w:val="-6"/>
          <w:sz w:val="19"/>
        </w:rPr>
        <w:t xml:space="preserve"> </w:t>
      </w:r>
      <w:r>
        <w:t>G</w:t>
      </w:r>
      <w:r>
        <w:rPr>
          <w:sz w:val="19"/>
        </w:rPr>
        <w:t>ÓMEZ</w:t>
      </w:r>
      <w:r>
        <w:rPr>
          <w:spacing w:val="-6"/>
          <w:sz w:val="19"/>
        </w:rPr>
        <w:t xml:space="preserve"> </w:t>
      </w:r>
      <w:r>
        <w:t>no</w:t>
      </w:r>
      <w:r>
        <w:rPr>
          <w:spacing w:val="-7"/>
        </w:rPr>
        <w:t xml:space="preserve"> </w:t>
      </w:r>
      <w:r>
        <w:t>ingresó</w:t>
      </w:r>
      <w:r>
        <w:rPr>
          <w:spacing w:val="-7"/>
        </w:rPr>
        <w:t xml:space="preserve"> </w:t>
      </w:r>
      <w:r>
        <w:t>más</w:t>
      </w:r>
      <w:r>
        <w:rPr>
          <w:spacing w:val="-7"/>
        </w:rPr>
        <w:t xml:space="preserve"> </w:t>
      </w:r>
      <w:r>
        <w:t>al</w:t>
      </w:r>
      <w:r>
        <w:rPr>
          <w:spacing w:val="-6"/>
        </w:rPr>
        <w:t xml:space="preserve"> </w:t>
      </w:r>
      <w:r>
        <w:t>territorio</w:t>
      </w:r>
      <w:r>
        <w:rPr>
          <w:spacing w:val="-7"/>
        </w:rPr>
        <w:t xml:space="preserve"> </w:t>
      </w:r>
      <w:r>
        <w:t>nacional;</w:t>
      </w:r>
      <w:r>
        <w:rPr>
          <w:spacing w:val="-6"/>
        </w:rPr>
        <w:t xml:space="preserve"> </w:t>
      </w:r>
      <w:r>
        <w:t>tampoco</w:t>
      </w:r>
      <w:r>
        <w:rPr>
          <w:spacing w:val="-7"/>
        </w:rPr>
        <w:t xml:space="preserve"> </w:t>
      </w:r>
      <w:r>
        <w:t>fue nombrado</w:t>
      </w:r>
      <w:r>
        <w:rPr>
          <w:spacing w:val="-1"/>
        </w:rPr>
        <w:t xml:space="preserve"> </w:t>
      </w:r>
      <w:r>
        <w:t>un</w:t>
      </w:r>
      <w:r>
        <w:rPr>
          <w:spacing w:val="-1"/>
        </w:rPr>
        <w:t xml:space="preserve"> </w:t>
      </w:r>
      <w:r>
        <w:t>sustituto</w:t>
      </w:r>
      <w:r>
        <w:rPr>
          <w:spacing w:val="-1"/>
        </w:rPr>
        <w:t xml:space="preserve"> </w:t>
      </w:r>
      <w:r>
        <w:t>en</w:t>
      </w:r>
      <w:r>
        <w:rPr>
          <w:spacing w:val="-1"/>
        </w:rPr>
        <w:t xml:space="preserve"> </w:t>
      </w:r>
      <w:r>
        <w:t>su</w:t>
      </w:r>
      <w:r>
        <w:rPr>
          <w:spacing w:val="-1"/>
        </w:rPr>
        <w:t xml:space="preserve"> </w:t>
      </w:r>
      <w:r>
        <w:t>lugar.</w:t>
      </w:r>
      <w:r>
        <w:rPr>
          <w:spacing w:val="-1"/>
        </w:rPr>
        <w:t xml:space="preserve"> </w:t>
      </w:r>
      <w:r>
        <w:t>El</w:t>
      </w:r>
      <w:r>
        <w:rPr>
          <w:spacing w:val="-1"/>
        </w:rPr>
        <w:t xml:space="preserve"> </w:t>
      </w:r>
      <w:r>
        <w:t>episodio</w:t>
      </w:r>
      <w:r>
        <w:rPr>
          <w:spacing w:val="-1"/>
        </w:rPr>
        <w:t xml:space="preserve"> </w:t>
      </w:r>
      <w:r>
        <w:t>relacionado</w:t>
      </w:r>
      <w:r>
        <w:rPr>
          <w:spacing w:val="-2"/>
        </w:rPr>
        <w:t xml:space="preserve"> </w:t>
      </w:r>
      <w:r>
        <w:t>quedó</w:t>
      </w:r>
      <w:r>
        <w:rPr>
          <w:spacing w:val="-1"/>
        </w:rPr>
        <w:t xml:space="preserve"> </w:t>
      </w:r>
      <w:r>
        <w:t>marcado en</w:t>
      </w:r>
      <w:r>
        <w:rPr>
          <w:spacing w:val="-1"/>
        </w:rPr>
        <w:t xml:space="preserve"> </w:t>
      </w:r>
      <w:r>
        <w:t>la</w:t>
      </w:r>
      <w:r>
        <w:rPr>
          <w:spacing w:val="-2"/>
        </w:rPr>
        <w:t xml:space="preserve"> </w:t>
      </w:r>
      <w:r>
        <w:t>historia</w:t>
      </w:r>
      <w:r>
        <w:rPr>
          <w:spacing w:val="-2"/>
        </w:rPr>
        <w:t xml:space="preserve"> </w:t>
      </w:r>
      <w:r>
        <w:t>como</w:t>
      </w:r>
      <w:r>
        <w:rPr>
          <w:spacing w:val="-1"/>
        </w:rPr>
        <w:t xml:space="preserve"> </w:t>
      </w:r>
      <w:r>
        <w:t>un precedente destacable respecto de tensiones con un poder estatal, así también de posible incumplimiento de una legítima disposición del tribunal constitucional.</w:t>
      </w:r>
    </w:p>
    <w:p w14:paraId="5AB8ED12" w14:textId="77777777" w:rsidR="007779BE" w:rsidRDefault="00000000">
      <w:pPr>
        <w:pStyle w:val="Textoindependiente"/>
        <w:spacing w:before="240" w:line="276" w:lineRule="auto"/>
        <w:ind w:left="338" w:right="333" w:firstLine="707"/>
        <w:jc w:val="both"/>
      </w:pPr>
      <w:r>
        <w:t>Aunado a lo anterior, a principios de enero de 2019, el Presidente Jimmy M</w:t>
      </w:r>
      <w:r>
        <w:rPr>
          <w:sz w:val="19"/>
        </w:rPr>
        <w:t xml:space="preserve">ORALES </w:t>
      </w:r>
      <w:r>
        <w:t>C</w:t>
      </w:r>
      <w:r>
        <w:rPr>
          <w:sz w:val="19"/>
        </w:rPr>
        <w:t xml:space="preserve">ABRERA </w:t>
      </w:r>
      <w:r>
        <w:t>anunció la decisión unilateral de su gobierno de dar por terminado el mencionado acuerdo internacional; ello, a pesar de que, en fechas previas, había manifestado su intención de respetar el plazo de vigencia de ese instrumento internacional. Esa actuación gubernamental también fue cuestionada ante la Corte de Constitucionalidad, mediante cinco acciones de amparo con</w:t>
      </w:r>
      <w:r>
        <w:rPr>
          <w:spacing w:val="-1"/>
        </w:rPr>
        <w:t xml:space="preserve"> </w:t>
      </w:r>
      <w:r>
        <w:t>las</w:t>
      </w:r>
      <w:r>
        <w:rPr>
          <w:spacing w:val="-2"/>
        </w:rPr>
        <w:t xml:space="preserve"> </w:t>
      </w:r>
      <w:r>
        <w:t>cuales</w:t>
      </w:r>
      <w:r>
        <w:rPr>
          <w:spacing w:val="-2"/>
        </w:rPr>
        <w:t xml:space="preserve"> </w:t>
      </w:r>
      <w:r>
        <w:t>se</w:t>
      </w:r>
      <w:r>
        <w:rPr>
          <w:spacing w:val="-2"/>
        </w:rPr>
        <w:t xml:space="preserve"> </w:t>
      </w:r>
      <w:r>
        <w:t>formaron</w:t>
      </w:r>
      <w:r>
        <w:rPr>
          <w:spacing w:val="-1"/>
        </w:rPr>
        <w:t xml:space="preserve"> </w:t>
      </w:r>
      <w:r>
        <w:t>los</w:t>
      </w:r>
      <w:r>
        <w:rPr>
          <w:spacing w:val="-1"/>
        </w:rPr>
        <w:t xml:space="preserve"> </w:t>
      </w:r>
      <w:r>
        <w:t>expedientes</w:t>
      </w:r>
      <w:r>
        <w:rPr>
          <w:spacing w:val="-1"/>
        </w:rPr>
        <w:t xml:space="preserve"> </w:t>
      </w:r>
      <w:r>
        <w:t>96-2019,</w:t>
      </w:r>
      <w:r>
        <w:rPr>
          <w:spacing w:val="-1"/>
        </w:rPr>
        <w:t xml:space="preserve"> </w:t>
      </w:r>
      <w:r>
        <w:t>97-2019,</w:t>
      </w:r>
      <w:r>
        <w:rPr>
          <w:spacing w:val="-1"/>
        </w:rPr>
        <w:t xml:space="preserve"> </w:t>
      </w:r>
      <w:r>
        <w:t>99-2019,</w:t>
      </w:r>
      <w:r>
        <w:rPr>
          <w:spacing w:val="-1"/>
        </w:rPr>
        <w:t xml:space="preserve"> </w:t>
      </w:r>
      <w:r>
        <w:t>106-2019</w:t>
      </w:r>
      <w:r>
        <w:rPr>
          <w:spacing w:val="-1"/>
        </w:rPr>
        <w:t xml:space="preserve"> </w:t>
      </w:r>
      <w:r>
        <w:t>y</w:t>
      </w:r>
      <w:r>
        <w:rPr>
          <w:spacing w:val="-1"/>
        </w:rPr>
        <w:t xml:space="preserve"> </w:t>
      </w:r>
      <w:r>
        <w:t>107-2019,</w:t>
      </w:r>
      <w:r>
        <w:rPr>
          <w:spacing w:val="-1"/>
        </w:rPr>
        <w:t xml:space="preserve"> </w:t>
      </w:r>
      <w:r>
        <w:t>los que</w:t>
      </w:r>
      <w:r>
        <w:rPr>
          <w:spacing w:val="-11"/>
        </w:rPr>
        <w:t xml:space="preserve"> </w:t>
      </w:r>
      <w:r>
        <w:t>fueron</w:t>
      </w:r>
      <w:r>
        <w:rPr>
          <w:spacing w:val="-10"/>
        </w:rPr>
        <w:t xml:space="preserve"> </w:t>
      </w:r>
      <w:r>
        <w:t>acumulados</w:t>
      </w:r>
      <w:r>
        <w:rPr>
          <w:spacing w:val="-9"/>
        </w:rPr>
        <w:t xml:space="preserve"> </w:t>
      </w:r>
      <w:r>
        <w:t>y</w:t>
      </w:r>
      <w:r>
        <w:rPr>
          <w:spacing w:val="-7"/>
        </w:rPr>
        <w:t xml:space="preserve"> </w:t>
      </w:r>
      <w:r>
        <w:t>en</w:t>
      </w:r>
      <w:r>
        <w:rPr>
          <w:spacing w:val="-10"/>
        </w:rPr>
        <w:t xml:space="preserve"> </w:t>
      </w:r>
      <w:r>
        <w:t>los</w:t>
      </w:r>
      <w:r>
        <w:rPr>
          <w:spacing w:val="-9"/>
        </w:rPr>
        <w:t xml:space="preserve"> </w:t>
      </w:r>
      <w:r>
        <w:t>cuales</w:t>
      </w:r>
      <w:r>
        <w:rPr>
          <w:spacing w:val="-9"/>
        </w:rPr>
        <w:t xml:space="preserve"> </w:t>
      </w:r>
      <w:r>
        <w:t>se</w:t>
      </w:r>
      <w:r>
        <w:rPr>
          <w:spacing w:val="-8"/>
        </w:rPr>
        <w:t xml:space="preserve"> </w:t>
      </w:r>
      <w:r>
        <w:t>emitió</w:t>
      </w:r>
      <w:r>
        <w:rPr>
          <w:spacing w:val="-10"/>
        </w:rPr>
        <w:t xml:space="preserve"> </w:t>
      </w:r>
      <w:r>
        <w:t>la</w:t>
      </w:r>
      <w:r>
        <w:rPr>
          <w:spacing w:val="-8"/>
        </w:rPr>
        <w:t xml:space="preserve"> </w:t>
      </w:r>
      <w:r>
        <w:t>resolución</w:t>
      </w:r>
      <w:r>
        <w:rPr>
          <w:spacing w:val="-9"/>
        </w:rPr>
        <w:t xml:space="preserve"> </w:t>
      </w:r>
      <w:r>
        <w:t>interlocutoria</w:t>
      </w:r>
      <w:r>
        <w:rPr>
          <w:spacing w:val="-8"/>
        </w:rPr>
        <w:t xml:space="preserve"> </w:t>
      </w:r>
      <w:r>
        <w:t>de</w:t>
      </w:r>
      <w:r>
        <w:rPr>
          <w:spacing w:val="-11"/>
        </w:rPr>
        <w:t xml:space="preserve"> </w:t>
      </w:r>
      <w:r>
        <w:t>9</w:t>
      </w:r>
      <w:r>
        <w:rPr>
          <w:spacing w:val="-10"/>
        </w:rPr>
        <w:t xml:space="preserve"> </w:t>
      </w:r>
      <w:r>
        <w:t>de</w:t>
      </w:r>
      <w:r>
        <w:rPr>
          <w:spacing w:val="-8"/>
        </w:rPr>
        <w:t xml:space="preserve"> </w:t>
      </w:r>
      <w:r>
        <w:t>enero</w:t>
      </w:r>
      <w:r>
        <w:rPr>
          <w:spacing w:val="-10"/>
        </w:rPr>
        <w:t xml:space="preserve"> </w:t>
      </w:r>
      <w:r>
        <w:t>de</w:t>
      </w:r>
      <w:r>
        <w:rPr>
          <w:spacing w:val="-11"/>
        </w:rPr>
        <w:t xml:space="preserve"> </w:t>
      </w:r>
      <w:r>
        <w:t>2019, por la cual se dispuso dejar en suspenso temporal el acto reclamado, por considerar que si bien la Convención de Viena sobre el Derecho de los Tratados prevé la posibilidad de dar por terminado un tratado como consecuencia de una de las causales que en esta se disponen, ese derecho no lo puede</w:t>
      </w:r>
      <w:r>
        <w:rPr>
          <w:spacing w:val="8"/>
        </w:rPr>
        <w:t xml:space="preserve"> </w:t>
      </w:r>
      <w:r>
        <w:t>ejercer</w:t>
      </w:r>
      <w:r>
        <w:rPr>
          <w:spacing w:val="10"/>
        </w:rPr>
        <w:t xml:space="preserve"> </w:t>
      </w:r>
      <w:r>
        <w:t>un</w:t>
      </w:r>
      <w:r>
        <w:rPr>
          <w:spacing w:val="10"/>
        </w:rPr>
        <w:t xml:space="preserve"> </w:t>
      </w:r>
      <w:r>
        <w:t>Estado</w:t>
      </w:r>
      <w:r>
        <w:rPr>
          <w:spacing w:val="12"/>
        </w:rPr>
        <w:t xml:space="preserve"> </w:t>
      </w:r>
      <w:r>
        <w:t>cuando</w:t>
      </w:r>
      <w:r>
        <w:rPr>
          <w:spacing w:val="9"/>
        </w:rPr>
        <w:t xml:space="preserve"> </w:t>
      </w:r>
      <w:r>
        <w:t>haya</w:t>
      </w:r>
      <w:r>
        <w:rPr>
          <w:spacing w:val="9"/>
        </w:rPr>
        <w:t xml:space="preserve"> </w:t>
      </w:r>
      <w:r>
        <w:t>incurrido</w:t>
      </w:r>
      <w:r>
        <w:rPr>
          <w:spacing w:val="11"/>
        </w:rPr>
        <w:t xml:space="preserve"> </w:t>
      </w:r>
      <w:r>
        <w:t>en</w:t>
      </w:r>
      <w:r>
        <w:rPr>
          <w:spacing w:val="10"/>
        </w:rPr>
        <w:t xml:space="preserve"> </w:t>
      </w:r>
      <w:r>
        <w:t>las</w:t>
      </w:r>
      <w:r>
        <w:rPr>
          <w:spacing w:val="9"/>
        </w:rPr>
        <w:t xml:space="preserve"> </w:t>
      </w:r>
      <w:r>
        <w:t>causales</w:t>
      </w:r>
      <w:r>
        <w:rPr>
          <w:spacing w:val="10"/>
        </w:rPr>
        <w:t xml:space="preserve"> </w:t>
      </w:r>
      <w:r>
        <w:t>reguladas</w:t>
      </w:r>
      <w:r>
        <w:rPr>
          <w:spacing w:val="10"/>
        </w:rPr>
        <w:t xml:space="preserve"> </w:t>
      </w:r>
      <w:r>
        <w:t>en</w:t>
      </w:r>
      <w:r>
        <w:rPr>
          <w:spacing w:val="10"/>
        </w:rPr>
        <w:t xml:space="preserve"> </w:t>
      </w:r>
      <w:r>
        <w:t>el</w:t>
      </w:r>
      <w:r>
        <w:rPr>
          <w:spacing w:val="10"/>
        </w:rPr>
        <w:t xml:space="preserve"> </w:t>
      </w:r>
      <w:r>
        <w:t>artículo</w:t>
      </w:r>
      <w:r>
        <w:rPr>
          <w:spacing w:val="11"/>
        </w:rPr>
        <w:t xml:space="preserve"> </w:t>
      </w:r>
      <w:r>
        <w:t>45</w:t>
      </w:r>
      <w:r>
        <w:rPr>
          <w:spacing w:val="10"/>
        </w:rPr>
        <w:t xml:space="preserve"> </w:t>
      </w:r>
      <w:r>
        <w:t>de</w:t>
      </w:r>
      <w:r>
        <w:rPr>
          <w:spacing w:val="9"/>
        </w:rPr>
        <w:t xml:space="preserve"> </w:t>
      </w:r>
      <w:r>
        <w:rPr>
          <w:spacing w:val="-5"/>
        </w:rPr>
        <w:t>esa</w:t>
      </w:r>
    </w:p>
    <w:p w14:paraId="036BC18E"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7ED1B48" w14:textId="77777777" w:rsidR="007779BE" w:rsidRDefault="007779BE">
      <w:pPr>
        <w:pStyle w:val="Textoindependiente"/>
      </w:pPr>
    </w:p>
    <w:p w14:paraId="3E3C89EC" w14:textId="77777777" w:rsidR="007779BE" w:rsidRDefault="007779BE">
      <w:pPr>
        <w:pStyle w:val="Textoindependiente"/>
        <w:spacing w:before="8"/>
      </w:pPr>
    </w:p>
    <w:p w14:paraId="33840ABC" w14:textId="77777777" w:rsidR="007779BE" w:rsidRDefault="00000000">
      <w:pPr>
        <w:pStyle w:val="Textoindependiente"/>
        <w:spacing w:before="1" w:line="276" w:lineRule="auto"/>
        <w:ind w:left="338" w:right="341"/>
        <w:jc w:val="both"/>
      </w:pPr>
      <w:r>
        <w:t>convención, como haber convenido expresamente que el tratado es válido, permanece en vigor o continúa</w:t>
      </w:r>
      <w:r>
        <w:rPr>
          <w:spacing w:val="-2"/>
        </w:rPr>
        <w:t xml:space="preserve"> </w:t>
      </w:r>
      <w:r>
        <w:t>en</w:t>
      </w:r>
      <w:r>
        <w:rPr>
          <w:spacing w:val="-1"/>
        </w:rPr>
        <w:t xml:space="preserve"> </w:t>
      </w:r>
      <w:r>
        <w:t>aplicación,</w:t>
      </w:r>
      <w:r>
        <w:rPr>
          <w:spacing w:val="-1"/>
        </w:rPr>
        <w:t xml:space="preserve"> </w:t>
      </w:r>
      <w:r>
        <w:t>así</w:t>
      </w:r>
      <w:r>
        <w:rPr>
          <w:spacing w:val="-1"/>
        </w:rPr>
        <w:t xml:space="preserve"> </w:t>
      </w:r>
      <w:r>
        <w:t>como</w:t>
      </w:r>
      <w:r>
        <w:rPr>
          <w:spacing w:val="-1"/>
        </w:rPr>
        <w:t xml:space="preserve"> </w:t>
      </w:r>
      <w:r>
        <w:t>haberse</w:t>
      </w:r>
      <w:r>
        <w:rPr>
          <w:spacing w:val="-2"/>
        </w:rPr>
        <w:t xml:space="preserve"> </w:t>
      </w:r>
      <w:r>
        <w:t>comportado</w:t>
      </w:r>
      <w:r>
        <w:rPr>
          <w:spacing w:val="-1"/>
        </w:rPr>
        <w:t xml:space="preserve"> </w:t>
      </w:r>
      <w:r>
        <w:t>de</w:t>
      </w:r>
      <w:r>
        <w:rPr>
          <w:spacing w:val="-2"/>
        </w:rPr>
        <w:t xml:space="preserve"> </w:t>
      </w:r>
      <w:r>
        <w:t>manera</w:t>
      </w:r>
      <w:r>
        <w:rPr>
          <w:spacing w:val="-2"/>
        </w:rPr>
        <w:t xml:space="preserve"> </w:t>
      </w:r>
      <w:r>
        <w:t>que</w:t>
      </w:r>
      <w:r>
        <w:rPr>
          <w:spacing w:val="-2"/>
        </w:rPr>
        <w:t xml:space="preserve"> </w:t>
      </w:r>
      <w:r>
        <w:t>demuestre</w:t>
      </w:r>
      <w:r>
        <w:rPr>
          <w:spacing w:val="-2"/>
        </w:rPr>
        <w:t xml:space="preserve"> </w:t>
      </w:r>
      <w:r>
        <w:t>su</w:t>
      </w:r>
      <w:r>
        <w:rPr>
          <w:spacing w:val="-1"/>
        </w:rPr>
        <w:t xml:space="preserve"> </w:t>
      </w:r>
      <w:r>
        <w:t>aquiescencia</w:t>
      </w:r>
      <w:r>
        <w:rPr>
          <w:spacing w:val="-2"/>
        </w:rPr>
        <w:t xml:space="preserve"> </w:t>
      </w:r>
      <w:r>
        <w:t>a la validez del tratado.</w:t>
      </w:r>
    </w:p>
    <w:p w14:paraId="6B9CACA1" w14:textId="77777777" w:rsidR="007779BE" w:rsidRDefault="00000000">
      <w:pPr>
        <w:pStyle w:val="Textoindependiente"/>
        <w:spacing w:before="241" w:line="276" w:lineRule="auto"/>
        <w:ind w:left="338" w:right="339" w:firstLine="707"/>
        <w:jc w:val="both"/>
      </w:pPr>
      <w:r>
        <w:t>Pese a que, si bien la Corte de Constitucionalidad actuó oportunamente dejando sin efecto la</w:t>
      </w:r>
      <w:r>
        <w:rPr>
          <w:spacing w:val="-3"/>
        </w:rPr>
        <w:t xml:space="preserve"> </w:t>
      </w:r>
      <w:r>
        <w:t>decisión</w:t>
      </w:r>
      <w:r>
        <w:rPr>
          <w:spacing w:val="-3"/>
        </w:rPr>
        <w:t xml:space="preserve"> </w:t>
      </w:r>
      <w:r>
        <w:t>de</w:t>
      </w:r>
      <w:r>
        <w:rPr>
          <w:spacing w:val="-4"/>
        </w:rPr>
        <w:t xml:space="preserve"> </w:t>
      </w:r>
      <w:r>
        <w:t>dar</w:t>
      </w:r>
      <w:r>
        <w:rPr>
          <w:spacing w:val="-3"/>
        </w:rPr>
        <w:t xml:space="preserve"> </w:t>
      </w:r>
      <w:r>
        <w:t>por</w:t>
      </w:r>
      <w:r>
        <w:rPr>
          <w:spacing w:val="-5"/>
        </w:rPr>
        <w:t xml:space="preserve"> </w:t>
      </w:r>
      <w:r>
        <w:t>terminado,</w:t>
      </w:r>
      <w:r>
        <w:rPr>
          <w:spacing w:val="-3"/>
        </w:rPr>
        <w:t xml:space="preserve"> </w:t>
      </w:r>
      <w:r>
        <w:t>en</w:t>
      </w:r>
      <w:r>
        <w:rPr>
          <w:spacing w:val="-3"/>
        </w:rPr>
        <w:t xml:space="preserve"> </w:t>
      </w:r>
      <w:r>
        <w:t>forma</w:t>
      </w:r>
      <w:r>
        <w:rPr>
          <w:spacing w:val="-2"/>
        </w:rPr>
        <w:t xml:space="preserve"> </w:t>
      </w:r>
      <w:r>
        <w:t>anticipada,</w:t>
      </w:r>
      <w:r>
        <w:rPr>
          <w:spacing w:val="-3"/>
        </w:rPr>
        <w:t xml:space="preserve"> </w:t>
      </w:r>
      <w:r>
        <w:t>el</w:t>
      </w:r>
      <w:r>
        <w:rPr>
          <w:spacing w:val="-3"/>
        </w:rPr>
        <w:t xml:space="preserve"> </w:t>
      </w:r>
      <w:r>
        <w:t>mandato</w:t>
      </w:r>
      <w:r>
        <w:rPr>
          <w:spacing w:val="-3"/>
        </w:rPr>
        <w:t xml:space="preserve"> </w:t>
      </w:r>
      <w:r>
        <w:t>de</w:t>
      </w:r>
      <w:r>
        <w:rPr>
          <w:spacing w:val="-3"/>
        </w:rPr>
        <w:t xml:space="preserve"> </w:t>
      </w:r>
      <w:r>
        <w:t>la</w:t>
      </w:r>
      <w:r>
        <w:rPr>
          <w:spacing w:val="-4"/>
        </w:rPr>
        <w:t xml:space="preserve"> </w:t>
      </w:r>
      <w:r>
        <w:t>comisión,</w:t>
      </w:r>
      <w:r>
        <w:rPr>
          <w:spacing w:val="-3"/>
        </w:rPr>
        <w:t xml:space="preserve"> </w:t>
      </w:r>
      <w:r>
        <w:t>lo</w:t>
      </w:r>
      <w:r>
        <w:rPr>
          <w:spacing w:val="-3"/>
        </w:rPr>
        <w:t xml:space="preserve"> </w:t>
      </w:r>
      <w:r>
        <w:t>cierto</w:t>
      </w:r>
      <w:r>
        <w:rPr>
          <w:spacing w:val="-3"/>
        </w:rPr>
        <w:t xml:space="preserve"> </w:t>
      </w:r>
      <w:r>
        <w:t>es</w:t>
      </w:r>
      <w:r>
        <w:rPr>
          <w:spacing w:val="-4"/>
        </w:rPr>
        <w:t xml:space="preserve"> </w:t>
      </w:r>
      <w:r>
        <w:t>que, dado que el titular de esta tuvo vedado el ingreso al territorio nacional y que su función la ejerció a distancia, ese organismo perdió el impulso que tiempos atrás había mostrado, logrando que salieran a luz aberrantes actos de corrupción y provocando la caída de un binomio presidencial involucrado en acciones de este tipo.</w:t>
      </w:r>
    </w:p>
    <w:p w14:paraId="749790A0" w14:textId="77777777" w:rsidR="007779BE" w:rsidRDefault="00000000">
      <w:pPr>
        <w:pStyle w:val="Prrafodelista"/>
        <w:numPr>
          <w:ilvl w:val="0"/>
          <w:numId w:val="12"/>
        </w:numPr>
        <w:tabs>
          <w:tab w:val="left" w:pos="1044"/>
        </w:tabs>
        <w:spacing w:before="239" w:line="276" w:lineRule="auto"/>
        <w:ind w:right="335" w:firstLine="0"/>
        <w:jc w:val="both"/>
        <w:rPr>
          <w:sz w:val="24"/>
        </w:rPr>
      </w:pPr>
      <w:r>
        <w:rPr>
          <w:b/>
          <w:sz w:val="24"/>
        </w:rPr>
        <w:t>Tensión</w:t>
      </w:r>
      <w:r>
        <w:rPr>
          <w:b/>
          <w:spacing w:val="-1"/>
          <w:sz w:val="24"/>
        </w:rPr>
        <w:t xml:space="preserve"> </w:t>
      </w:r>
      <w:r>
        <w:rPr>
          <w:b/>
          <w:sz w:val="24"/>
        </w:rPr>
        <w:t>producida a</w:t>
      </w:r>
      <w:r>
        <w:rPr>
          <w:b/>
          <w:spacing w:val="-3"/>
          <w:sz w:val="24"/>
        </w:rPr>
        <w:t xml:space="preserve"> </w:t>
      </w:r>
      <w:r>
        <w:rPr>
          <w:b/>
          <w:sz w:val="24"/>
        </w:rPr>
        <w:t>raíz</w:t>
      </w:r>
      <w:r>
        <w:rPr>
          <w:b/>
          <w:spacing w:val="-1"/>
          <w:sz w:val="24"/>
        </w:rPr>
        <w:t xml:space="preserve"> </w:t>
      </w:r>
      <w:r>
        <w:rPr>
          <w:b/>
          <w:sz w:val="24"/>
        </w:rPr>
        <w:t>de</w:t>
      </w:r>
      <w:r>
        <w:rPr>
          <w:b/>
          <w:spacing w:val="-1"/>
          <w:sz w:val="24"/>
        </w:rPr>
        <w:t xml:space="preserve"> </w:t>
      </w:r>
      <w:r>
        <w:rPr>
          <w:b/>
          <w:sz w:val="24"/>
        </w:rPr>
        <w:t>la emisión</w:t>
      </w:r>
      <w:r>
        <w:rPr>
          <w:b/>
          <w:spacing w:val="-1"/>
          <w:sz w:val="24"/>
        </w:rPr>
        <w:t xml:space="preserve"> </w:t>
      </w:r>
      <w:r>
        <w:rPr>
          <w:b/>
          <w:sz w:val="24"/>
        </w:rPr>
        <w:t>de</w:t>
      </w:r>
      <w:r>
        <w:rPr>
          <w:b/>
          <w:spacing w:val="-1"/>
          <w:sz w:val="24"/>
        </w:rPr>
        <w:t xml:space="preserve"> </w:t>
      </w:r>
      <w:r>
        <w:rPr>
          <w:b/>
          <w:sz w:val="24"/>
        </w:rPr>
        <w:t>sentencia que</w:t>
      </w:r>
      <w:r>
        <w:rPr>
          <w:b/>
          <w:spacing w:val="-1"/>
          <w:sz w:val="24"/>
        </w:rPr>
        <w:t xml:space="preserve"> </w:t>
      </w:r>
      <w:r>
        <w:rPr>
          <w:b/>
          <w:sz w:val="24"/>
        </w:rPr>
        <w:t>acoge</w:t>
      </w:r>
      <w:r>
        <w:rPr>
          <w:b/>
          <w:spacing w:val="-1"/>
          <w:sz w:val="24"/>
        </w:rPr>
        <w:t xml:space="preserve"> </w:t>
      </w:r>
      <w:r>
        <w:rPr>
          <w:b/>
          <w:sz w:val="24"/>
        </w:rPr>
        <w:t>amparo</w:t>
      </w:r>
      <w:r>
        <w:rPr>
          <w:b/>
          <w:spacing w:val="-2"/>
          <w:sz w:val="24"/>
        </w:rPr>
        <w:t xml:space="preserve"> </w:t>
      </w:r>
      <w:r>
        <w:rPr>
          <w:b/>
          <w:sz w:val="24"/>
        </w:rPr>
        <w:t>promovido</w:t>
      </w:r>
      <w:r>
        <w:rPr>
          <w:b/>
          <w:spacing w:val="-3"/>
          <w:sz w:val="24"/>
        </w:rPr>
        <w:t xml:space="preserve"> </w:t>
      </w:r>
      <w:r>
        <w:rPr>
          <w:b/>
          <w:sz w:val="24"/>
        </w:rPr>
        <w:t>en proceso de elección de magistrados de</w:t>
      </w:r>
      <w:r>
        <w:rPr>
          <w:b/>
          <w:spacing w:val="-1"/>
          <w:sz w:val="24"/>
        </w:rPr>
        <w:t xml:space="preserve"> </w:t>
      </w:r>
      <w:r>
        <w:rPr>
          <w:b/>
          <w:sz w:val="24"/>
        </w:rPr>
        <w:t xml:space="preserve">las altas cortes. </w:t>
      </w:r>
      <w:r>
        <w:rPr>
          <w:sz w:val="24"/>
        </w:rPr>
        <w:t>Si bien desde que</w:t>
      </w:r>
      <w:r>
        <w:rPr>
          <w:spacing w:val="-1"/>
          <w:sz w:val="24"/>
        </w:rPr>
        <w:t xml:space="preserve"> </w:t>
      </w:r>
      <w:r>
        <w:rPr>
          <w:sz w:val="24"/>
        </w:rPr>
        <w:t>entrara en vigencia la Constitución de 1985 y, en especial, desde las reformas aprobadas en 1993, la postulación de candidatos</w:t>
      </w:r>
      <w:r>
        <w:rPr>
          <w:spacing w:val="-13"/>
          <w:sz w:val="24"/>
        </w:rPr>
        <w:t xml:space="preserve"> </w:t>
      </w:r>
      <w:r>
        <w:rPr>
          <w:sz w:val="24"/>
        </w:rPr>
        <w:t>y</w:t>
      </w:r>
      <w:r>
        <w:rPr>
          <w:spacing w:val="-13"/>
          <w:sz w:val="24"/>
        </w:rPr>
        <w:t xml:space="preserve"> </w:t>
      </w:r>
      <w:r>
        <w:rPr>
          <w:sz w:val="24"/>
        </w:rPr>
        <w:t>elección</w:t>
      </w:r>
      <w:r>
        <w:rPr>
          <w:spacing w:val="-13"/>
          <w:sz w:val="24"/>
        </w:rPr>
        <w:t xml:space="preserve"> </w:t>
      </w:r>
      <w:r>
        <w:rPr>
          <w:sz w:val="24"/>
        </w:rPr>
        <w:t>de</w:t>
      </w:r>
      <w:r>
        <w:rPr>
          <w:spacing w:val="-14"/>
          <w:sz w:val="24"/>
        </w:rPr>
        <w:t xml:space="preserve"> </w:t>
      </w:r>
      <w:r>
        <w:rPr>
          <w:sz w:val="24"/>
        </w:rPr>
        <w:t>los</w:t>
      </w:r>
      <w:r>
        <w:rPr>
          <w:spacing w:val="-13"/>
          <w:sz w:val="24"/>
        </w:rPr>
        <w:t xml:space="preserve"> </w:t>
      </w:r>
      <w:r>
        <w:rPr>
          <w:sz w:val="24"/>
        </w:rPr>
        <w:t>magistrados</w:t>
      </w:r>
      <w:r>
        <w:rPr>
          <w:spacing w:val="-13"/>
          <w:sz w:val="24"/>
        </w:rPr>
        <w:t xml:space="preserve"> </w:t>
      </w:r>
      <w:r>
        <w:rPr>
          <w:sz w:val="24"/>
        </w:rPr>
        <w:t>de</w:t>
      </w:r>
      <w:r>
        <w:rPr>
          <w:spacing w:val="-14"/>
          <w:sz w:val="24"/>
        </w:rPr>
        <w:t xml:space="preserve"> </w:t>
      </w:r>
      <w:r>
        <w:rPr>
          <w:sz w:val="24"/>
        </w:rPr>
        <w:t>las</w:t>
      </w:r>
      <w:r>
        <w:rPr>
          <w:spacing w:val="-13"/>
          <w:sz w:val="24"/>
        </w:rPr>
        <w:t xml:space="preserve"> </w:t>
      </w:r>
      <w:r>
        <w:rPr>
          <w:sz w:val="24"/>
        </w:rPr>
        <w:t>altas</w:t>
      </w:r>
      <w:r>
        <w:rPr>
          <w:spacing w:val="-13"/>
          <w:sz w:val="24"/>
        </w:rPr>
        <w:t xml:space="preserve"> </w:t>
      </w:r>
      <w:r>
        <w:rPr>
          <w:sz w:val="24"/>
        </w:rPr>
        <w:t>cortes</w:t>
      </w:r>
      <w:r>
        <w:rPr>
          <w:spacing w:val="-13"/>
          <w:sz w:val="24"/>
        </w:rPr>
        <w:t xml:space="preserve"> </w:t>
      </w:r>
      <w:r>
        <w:rPr>
          <w:sz w:val="24"/>
        </w:rPr>
        <w:t>ordinarias</w:t>
      </w:r>
      <w:r>
        <w:rPr>
          <w:spacing w:val="-13"/>
          <w:sz w:val="24"/>
        </w:rPr>
        <w:t xml:space="preserve"> </w:t>
      </w:r>
      <w:r>
        <w:rPr>
          <w:sz w:val="24"/>
        </w:rPr>
        <w:t>casi</w:t>
      </w:r>
      <w:r>
        <w:rPr>
          <w:spacing w:val="-12"/>
          <w:sz w:val="24"/>
        </w:rPr>
        <w:t xml:space="preserve"> </w:t>
      </w:r>
      <w:r>
        <w:rPr>
          <w:sz w:val="24"/>
        </w:rPr>
        <w:t>siempre</w:t>
      </w:r>
      <w:r>
        <w:rPr>
          <w:spacing w:val="-14"/>
          <w:sz w:val="24"/>
        </w:rPr>
        <w:t xml:space="preserve"> </w:t>
      </w:r>
      <w:r>
        <w:rPr>
          <w:sz w:val="24"/>
        </w:rPr>
        <w:t>ha</w:t>
      </w:r>
      <w:r>
        <w:rPr>
          <w:spacing w:val="-14"/>
          <w:sz w:val="24"/>
        </w:rPr>
        <w:t xml:space="preserve"> </w:t>
      </w:r>
      <w:r>
        <w:rPr>
          <w:sz w:val="24"/>
        </w:rPr>
        <w:t>sido</w:t>
      </w:r>
      <w:r>
        <w:rPr>
          <w:spacing w:val="-12"/>
          <w:sz w:val="24"/>
        </w:rPr>
        <w:t xml:space="preserve"> </w:t>
      </w:r>
      <w:r>
        <w:rPr>
          <w:sz w:val="24"/>
        </w:rPr>
        <w:t>el</w:t>
      </w:r>
      <w:r>
        <w:rPr>
          <w:spacing w:val="-13"/>
          <w:sz w:val="24"/>
        </w:rPr>
        <w:t xml:space="preserve"> </w:t>
      </w:r>
      <w:r>
        <w:rPr>
          <w:sz w:val="24"/>
        </w:rPr>
        <w:t>marco para</w:t>
      </w:r>
      <w:r>
        <w:rPr>
          <w:spacing w:val="-13"/>
          <w:sz w:val="24"/>
        </w:rPr>
        <w:t xml:space="preserve"> </w:t>
      </w:r>
      <w:r>
        <w:rPr>
          <w:sz w:val="24"/>
        </w:rPr>
        <w:t>la</w:t>
      </w:r>
      <w:r>
        <w:rPr>
          <w:spacing w:val="-12"/>
          <w:sz w:val="24"/>
        </w:rPr>
        <w:t xml:space="preserve"> </w:t>
      </w:r>
      <w:r>
        <w:rPr>
          <w:sz w:val="24"/>
        </w:rPr>
        <w:t>promoción</w:t>
      </w:r>
      <w:r>
        <w:rPr>
          <w:spacing w:val="-11"/>
          <w:sz w:val="24"/>
        </w:rPr>
        <w:t xml:space="preserve"> </w:t>
      </w:r>
      <w:r>
        <w:rPr>
          <w:sz w:val="24"/>
        </w:rPr>
        <w:t>de</w:t>
      </w:r>
      <w:r>
        <w:rPr>
          <w:spacing w:val="-13"/>
          <w:sz w:val="24"/>
        </w:rPr>
        <w:t xml:space="preserve"> </w:t>
      </w:r>
      <w:r>
        <w:rPr>
          <w:sz w:val="24"/>
        </w:rPr>
        <w:t>garantías</w:t>
      </w:r>
      <w:r>
        <w:rPr>
          <w:spacing w:val="-11"/>
          <w:sz w:val="24"/>
        </w:rPr>
        <w:t xml:space="preserve"> </w:t>
      </w:r>
      <w:r>
        <w:rPr>
          <w:sz w:val="24"/>
        </w:rPr>
        <w:t>constitucionales</w:t>
      </w:r>
      <w:r>
        <w:rPr>
          <w:spacing w:val="-11"/>
          <w:sz w:val="24"/>
        </w:rPr>
        <w:t xml:space="preserve"> </w:t>
      </w:r>
      <w:r>
        <w:rPr>
          <w:sz w:val="24"/>
        </w:rPr>
        <w:t>contra</w:t>
      </w:r>
      <w:r>
        <w:rPr>
          <w:spacing w:val="-13"/>
          <w:sz w:val="24"/>
        </w:rPr>
        <w:t xml:space="preserve"> </w:t>
      </w:r>
      <w:r>
        <w:rPr>
          <w:sz w:val="24"/>
        </w:rPr>
        <w:t>las</w:t>
      </w:r>
      <w:r>
        <w:rPr>
          <w:spacing w:val="-12"/>
          <w:sz w:val="24"/>
        </w:rPr>
        <w:t xml:space="preserve"> </w:t>
      </w:r>
      <w:r>
        <w:rPr>
          <w:sz w:val="24"/>
        </w:rPr>
        <w:t>actuaciones</w:t>
      </w:r>
      <w:r>
        <w:rPr>
          <w:spacing w:val="-12"/>
          <w:sz w:val="24"/>
        </w:rPr>
        <w:t xml:space="preserve"> </w:t>
      </w:r>
      <w:r>
        <w:rPr>
          <w:sz w:val="24"/>
        </w:rPr>
        <w:t>producidas</w:t>
      </w:r>
      <w:r>
        <w:rPr>
          <w:spacing w:val="-12"/>
          <w:sz w:val="24"/>
        </w:rPr>
        <w:t xml:space="preserve"> </w:t>
      </w:r>
      <w:r>
        <w:rPr>
          <w:sz w:val="24"/>
        </w:rPr>
        <w:t>en</w:t>
      </w:r>
      <w:r>
        <w:rPr>
          <w:spacing w:val="-12"/>
          <w:sz w:val="24"/>
        </w:rPr>
        <w:t xml:space="preserve"> </w:t>
      </w:r>
      <w:r>
        <w:rPr>
          <w:sz w:val="24"/>
        </w:rPr>
        <w:t>esos</w:t>
      </w:r>
      <w:r>
        <w:rPr>
          <w:spacing w:val="-11"/>
          <w:sz w:val="24"/>
        </w:rPr>
        <w:t xml:space="preserve"> </w:t>
      </w:r>
      <w:r>
        <w:rPr>
          <w:sz w:val="24"/>
        </w:rPr>
        <w:t>procesos o</w:t>
      </w:r>
      <w:r>
        <w:rPr>
          <w:spacing w:val="-7"/>
          <w:sz w:val="24"/>
        </w:rPr>
        <w:t xml:space="preserve"> </w:t>
      </w:r>
      <w:r>
        <w:rPr>
          <w:sz w:val="24"/>
        </w:rPr>
        <w:t>contra</w:t>
      </w:r>
      <w:r>
        <w:rPr>
          <w:spacing w:val="-8"/>
          <w:sz w:val="24"/>
        </w:rPr>
        <w:t xml:space="preserve"> </w:t>
      </w:r>
      <w:r>
        <w:rPr>
          <w:sz w:val="24"/>
        </w:rPr>
        <w:t>las</w:t>
      </w:r>
      <w:r>
        <w:rPr>
          <w:spacing w:val="-7"/>
          <w:sz w:val="24"/>
        </w:rPr>
        <w:t xml:space="preserve"> </w:t>
      </w:r>
      <w:r>
        <w:rPr>
          <w:sz w:val="24"/>
        </w:rPr>
        <w:t>disposiciones</w:t>
      </w:r>
      <w:r>
        <w:rPr>
          <w:spacing w:val="-7"/>
          <w:sz w:val="24"/>
        </w:rPr>
        <w:t xml:space="preserve"> </w:t>
      </w:r>
      <w:r>
        <w:rPr>
          <w:sz w:val="24"/>
        </w:rPr>
        <w:t>normativas</w:t>
      </w:r>
      <w:r>
        <w:rPr>
          <w:spacing w:val="-7"/>
          <w:sz w:val="24"/>
        </w:rPr>
        <w:t xml:space="preserve"> </w:t>
      </w:r>
      <w:r>
        <w:rPr>
          <w:sz w:val="24"/>
        </w:rPr>
        <w:t>aplicables</w:t>
      </w:r>
      <w:r>
        <w:rPr>
          <w:spacing w:val="-7"/>
          <w:sz w:val="24"/>
        </w:rPr>
        <w:t xml:space="preserve"> </w:t>
      </w:r>
      <w:r>
        <w:rPr>
          <w:sz w:val="24"/>
        </w:rPr>
        <w:t>en</w:t>
      </w:r>
      <w:r>
        <w:rPr>
          <w:spacing w:val="-5"/>
          <w:sz w:val="24"/>
        </w:rPr>
        <w:t xml:space="preserve"> </w:t>
      </w:r>
      <w:r>
        <w:rPr>
          <w:sz w:val="24"/>
        </w:rPr>
        <w:t>estos,</w:t>
      </w:r>
      <w:r>
        <w:rPr>
          <w:spacing w:val="-7"/>
          <w:sz w:val="24"/>
        </w:rPr>
        <w:t xml:space="preserve"> </w:t>
      </w:r>
      <w:r>
        <w:rPr>
          <w:sz w:val="24"/>
        </w:rPr>
        <w:t>particular</w:t>
      </w:r>
      <w:r>
        <w:rPr>
          <w:spacing w:val="-8"/>
          <w:sz w:val="24"/>
        </w:rPr>
        <w:t xml:space="preserve"> </w:t>
      </w:r>
      <w:r>
        <w:rPr>
          <w:sz w:val="24"/>
        </w:rPr>
        <w:t>atención</w:t>
      </w:r>
      <w:r>
        <w:rPr>
          <w:spacing w:val="-4"/>
          <w:sz w:val="24"/>
        </w:rPr>
        <w:t xml:space="preserve"> </w:t>
      </w:r>
      <w:r>
        <w:rPr>
          <w:sz w:val="24"/>
        </w:rPr>
        <w:t>merece</w:t>
      </w:r>
      <w:r>
        <w:rPr>
          <w:spacing w:val="-8"/>
          <w:sz w:val="24"/>
        </w:rPr>
        <w:t xml:space="preserve"> </w:t>
      </w:r>
      <w:r>
        <w:rPr>
          <w:sz w:val="24"/>
        </w:rPr>
        <w:t>lo</w:t>
      </w:r>
      <w:r>
        <w:rPr>
          <w:spacing w:val="-6"/>
          <w:sz w:val="24"/>
        </w:rPr>
        <w:t xml:space="preserve"> </w:t>
      </w:r>
      <w:r>
        <w:rPr>
          <w:sz w:val="24"/>
        </w:rPr>
        <w:t>acontecido en el proceso desarrollado en 2019.</w:t>
      </w:r>
    </w:p>
    <w:p w14:paraId="759438F1" w14:textId="77777777" w:rsidR="007779BE" w:rsidRDefault="00000000">
      <w:pPr>
        <w:pStyle w:val="Textoindependiente"/>
        <w:spacing w:before="241" w:line="276" w:lineRule="auto"/>
        <w:ind w:left="338" w:right="333" w:firstLine="707"/>
        <w:jc w:val="both"/>
      </w:pPr>
      <w:r>
        <w:t>En efecto, un caso que es imperativo traer a cuenta y que supuso múltiples tensiones es el amparo promovido por la Fiscal General y Jefa del Ministerio Público contra el Congreso de la República de Guatemala, señalando la amenaza de que ese órgano procediera a elegir a los magistrados de la Corte de Apelaciones y de la Corte Suprema de Justicia, por el periodo 2019- 2024, sin que los postulados reunieran los requisitos establecidos en el artículo 113 de la Constitución Política de la República, que, para tal propósito, exige méritos de capacidad, idoneidad y honradez. El planteamiento de la garantía constitucional provocó la formación del expediente 1169-2020, habiéndose emitido sentencia el 6 de mayo de 2020 –casi siete meses después de la fecha en que debía producirse el cambio de integrantes de las cortes–</w:t>
      </w:r>
      <w:hyperlink w:anchor="_bookmark30" w:history="1">
        <w:r>
          <w:rPr>
            <w:vertAlign w:val="superscript"/>
          </w:rPr>
          <w:t>28</w:t>
        </w:r>
      </w:hyperlink>
      <w:r>
        <w:t>, por la cual se otorgó la protección instada, disponiéndose como efectos positivos de ello lo siguiente:</w:t>
      </w:r>
    </w:p>
    <w:p w14:paraId="52596844" w14:textId="77777777" w:rsidR="007779BE" w:rsidRDefault="00000000">
      <w:pPr>
        <w:spacing w:before="241" w:line="276" w:lineRule="auto"/>
        <w:ind w:left="1046" w:right="334"/>
        <w:jc w:val="both"/>
      </w:pPr>
      <w:r>
        <w:t>… se ordena: A) a la Fiscal General de la República y Jefe del Ministerio Público, que dentro del plazo de diez días de que el presente fallo cobre firmeza, remita al Congreso de la República de Guatemala, en forma física y electrónica, informe circunstanciado de la totalidad de los profesionales que conforman las nóminas remitidas por las Comisiones respectivas, a efecto de contar con información sobre la investigación penal efectuada por el Ministerio Público, relativa a la</w:t>
      </w:r>
      <w:r>
        <w:rPr>
          <w:spacing w:val="-9"/>
        </w:rPr>
        <w:t xml:space="preserve"> </w:t>
      </w:r>
      <w:r>
        <w:t>manipulación</w:t>
      </w:r>
      <w:r>
        <w:rPr>
          <w:spacing w:val="-10"/>
        </w:rPr>
        <w:t xml:space="preserve"> </w:t>
      </w:r>
      <w:r>
        <w:t>e</w:t>
      </w:r>
      <w:r>
        <w:rPr>
          <w:spacing w:val="-9"/>
        </w:rPr>
        <w:t xml:space="preserve"> </w:t>
      </w:r>
      <w:r>
        <w:t>influencia</w:t>
      </w:r>
      <w:r>
        <w:rPr>
          <w:spacing w:val="-9"/>
        </w:rPr>
        <w:t xml:space="preserve"> </w:t>
      </w:r>
      <w:r>
        <w:t>que</w:t>
      </w:r>
      <w:r>
        <w:rPr>
          <w:spacing w:val="-9"/>
        </w:rPr>
        <w:t xml:space="preserve"> </w:t>
      </w:r>
      <w:r>
        <w:t>pudo</w:t>
      </w:r>
      <w:r>
        <w:rPr>
          <w:spacing w:val="-10"/>
        </w:rPr>
        <w:t xml:space="preserve"> </w:t>
      </w:r>
      <w:r>
        <w:t>haber</w:t>
      </w:r>
      <w:r>
        <w:rPr>
          <w:spacing w:val="-9"/>
        </w:rPr>
        <w:t xml:space="preserve"> </w:t>
      </w:r>
      <w:r>
        <w:t>existido</w:t>
      </w:r>
      <w:r>
        <w:rPr>
          <w:spacing w:val="-10"/>
        </w:rPr>
        <w:t xml:space="preserve"> </w:t>
      </w:r>
      <w:r>
        <w:t>en</w:t>
      </w:r>
      <w:r>
        <w:rPr>
          <w:spacing w:val="-10"/>
        </w:rPr>
        <w:t xml:space="preserve"> </w:t>
      </w:r>
      <w:r>
        <w:t>el</w:t>
      </w:r>
      <w:r>
        <w:rPr>
          <w:spacing w:val="-8"/>
        </w:rPr>
        <w:t xml:space="preserve"> </w:t>
      </w:r>
      <w:r>
        <w:t>proceso</w:t>
      </w:r>
      <w:r>
        <w:rPr>
          <w:spacing w:val="-9"/>
        </w:rPr>
        <w:t xml:space="preserve"> </w:t>
      </w:r>
      <w:r>
        <w:t>eleccionario</w:t>
      </w:r>
      <w:r>
        <w:rPr>
          <w:spacing w:val="-10"/>
        </w:rPr>
        <w:t xml:space="preserve"> </w:t>
      </w:r>
      <w:r>
        <w:t>de</w:t>
      </w:r>
      <w:r>
        <w:rPr>
          <w:spacing w:val="-12"/>
        </w:rPr>
        <w:t xml:space="preserve"> </w:t>
      </w:r>
      <w:r>
        <w:t>mérito,</w:t>
      </w:r>
      <w:r>
        <w:rPr>
          <w:spacing w:val="-10"/>
        </w:rPr>
        <w:t xml:space="preserve"> </w:t>
      </w:r>
      <w:r>
        <w:t>así</w:t>
      </w:r>
      <w:r>
        <w:rPr>
          <w:spacing w:val="-9"/>
        </w:rPr>
        <w:t xml:space="preserve"> </w:t>
      </w:r>
      <w:r>
        <w:t>como la existencia de otros procesos penales contra los postulados, investigaciones en curso, sentencias</w:t>
      </w:r>
    </w:p>
    <w:p w14:paraId="4B01D623" w14:textId="77777777" w:rsidR="007779BE" w:rsidRDefault="00000000">
      <w:pPr>
        <w:pStyle w:val="Textoindependiente"/>
        <w:spacing w:before="6"/>
        <w:rPr>
          <w:sz w:val="15"/>
        </w:rPr>
      </w:pPr>
      <w:r>
        <w:rPr>
          <w:noProof/>
          <w:sz w:val="15"/>
        </w:rPr>
        <mc:AlternateContent>
          <mc:Choice Requires="wps">
            <w:drawing>
              <wp:anchor distT="0" distB="0" distL="0" distR="0" simplePos="0" relativeHeight="487602176" behindDoc="1" locked="0" layoutInCell="1" allowOverlap="1" wp14:anchorId="4949F00E" wp14:editId="348B21E1">
                <wp:simplePos x="0" y="0"/>
                <wp:positionH relativeFrom="page">
                  <wp:posOffset>900988</wp:posOffset>
                </wp:positionH>
                <wp:positionV relativeFrom="paragraph">
                  <wp:posOffset>128893</wp:posOffset>
                </wp:positionV>
                <wp:extent cx="1829435" cy="762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8E5D6" id="Graphic 125" o:spid="_x0000_s1026" style="position:absolute;margin-left:70.95pt;margin-top:10.15pt;width:144.05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" path="m1829053,l,,,7619r1829053,l1829053,xe" fillcolor="black" stroked="f">
                <v:path arrowok="t"/>
                <w10:wrap type="topAndBottom" anchorx="page"/>
              </v:shape>
            </w:pict>
          </mc:Fallback>
        </mc:AlternateContent>
      </w:r>
    </w:p>
    <w:p w14:paraId="2080E9F6" w14:textId="77777777" w:rsidR="007779BE" w:rsidRDefault="00000000">
      <w:pPr>
        <w:spacing w:before="142"/>
        <w:ind w:left="338" w:right="332"/>
        <w:jc w:val="both"/>
        <w:rPr>
          <w:sz w:val="20"/>
        </w:rPr>
      </w:pPr>
      <w:bookmarkStart w:id="30" w:name="_bookmark30"/>
      <w:bookmarkEnd w:id="30"/>
      <w:r>
        <w:rPr>
          <w:sz w:val="20"/>
          <w:vertAlign w:val="superscript"/>
        </w:rPr>
        <w:t>28</w:t>
      </w:r>
      <w:r>
        <w:rPr>
          <w:spacing w:val="-12"/>
          <w:sz w:val="20"/>
        </w:rPr>
        <w:t xml:space="preserve"> </w:t>
      </w:r>
      <w:r>
        <w:rPr>
          <w:sz w:val="20"/>
        </w:rPr>
        <w:t>Es</w:t>
      </w:r>
      <w:r>
        <w:rPr>
          <w:spacing w:val="-12"/>
          <w:sz w:val="20"/>
        </w:rPr>
        <w:t xml:space="preserve"> </w:t>
      </w:r>
      <w:r>
        <w:rPr>
          <w:sz w:val="20"/>
        </w:rPr>
        <w:t>pertinente</w:t>
      </w:r>
      <w:r>
        <w:rPr>
          <w:spacing w:val="-11"/>
          <w:sz w:val="20"/>
        </w:rPr>
        <w:t xml:space="preserve"> </w:t>
      </w:r>
      <w:r>
        <w:rPr>
          <w:sz w:val="20"/>
        </w:rPr>
        <w:t>referir</w:t>
      </w:r>
      <w:r>
        <w:rPr>
          <w:spacing w:val="-11"/>
          <w:sz w:val="20"/>
        </w:rPr>
        <w:t xml:space="preserve"> </w:t>
      </w:r>
      <w:r>
        <w:rPr>
          <w:sz w:val="20"/>
        </w:rPr>
        <w:t>que</w:t>
      </w:r>
      <w:r>
        <w:rPr>
          <w:spacing w:val="-11"/>
          <w:sz w:val="20"/>
        </w:rPr>
        <w:t xml:space="preserve"> </w:t>
      </w:r>
      <w:r>
        <w:rPr>
          <w:sz w:val="20"/>
        </w:rPr>
        <w:t>previamente,</w:t>
      </w:r>
      <w:r>
        <w:rPr>
          <w:spacing w:val="-11"/>
          <w:sz w:val="20"/>
        </w:rPr>
        <w:t xml:space="preserve"> </w:t>
      </w:r>
      <w:r>
        <w:rPr>
          <w:sz w:val="20"/>
        </w:rPr>
        <w:t>el</w:t>
      </w:r>
      <w:r>
        <w:rPr>
          <w:spacing w:val="-11"/>
          <w:sz w:val="20"/>
        </w:rPr>
        <w:t xml:space="preserve"> </w:t>
      </w:r>
      <w:r>
        <w:rPr>
          <w:sz w:val="20"/>
        </w:rPr>
        <w:t>26</w:t>
      </w:r>
      <w:r>
        <w:rPr>
          <w:spacing w:val="-11"/>
          <w:sz w:val="20"/>
        </w:rPr>
        <w:t xml:space="preserve"> </w:t>
      </w:r>
      <w:r>
        <w:rPr>
          <w:sz w:val="20"/>
        </w:rPr>
        <w:t>de</w:t>
      </w:r>
      <w:r>
        <w:rPr>
          <w:spacing w:val="-11"/>
          <w:sz w:val="20"/>
        </w:rPr>
        <w:t xml:space="preserve"> </w:t>
      </w:r>
      <w:r>
        <w:rPr>
          <w:sz w:val="20"/>
        </w:rPr>
        <w:t>febrero</w:t>
      </w:r>
      <w:r>
        <w:rPr>
          <w:spacing w:val="-11"/>
          <w:sz w:val="20"/>
        </w:rPr>
        <w:t xml:space="preserve"> </w:t>
      </w:r>
      <w:r>
        <w:rPr>
          <w:sz w:val="20"/>
        </w:rPr>
        <w:t>de</w:t>
      </w:r>
      <w:r>
        <w:rPr>
          <w:spacing w:val="-11"/>
          <w:sz w:val="20"/>
        </w:rPr>
        <w:t xml:space="preserve"> </w:t>
      </w:r>
      <w:r>
        <w:rPr>
          <w:sz w:val="20"/>
        </w:rPr>
        <w:t>2020,</w:t>
      </w:r>
      <w:r>
        <w:rPr>
          <w:spacing w:val="-11"/>
          <w:sz w:val="20"/>
        </w:rPr>
        <w:t xml:space="preserve"> </w:t>
      </w:r>
      <w:r>
        <w:rPr>
          <w:sz w:val="20"/>
        </w:rPr>
        <w:t>la</w:t>
      </w:r>
      <w:r>
        <w:rPr>
          <w:spacing w:val="-11"/>
          <w:sz w:val="20"/>
        </w:rPr>
        <w:t xml:space="preserve"> </w:t>
      </w:r>
      <w:r>
        <w:rPr>
          <w:sz w:val="20"/>
        </w:rPr>
        <w:t>Corte</w:t>
      </w:r>
      <w:r>
        <w:rPr>
          <w:spacing w:val="-11"/>
          <w:sz w:val="20"/>
        </w:rPr>
        <w:t xml:space="preserve"> </w:t>
      </w:r>
      <w:r>
        <w:rPr>
          <w:sz w:val="20"/>
        </w:rPr>
        <w:t>otorgó</w:t>
      </w:r>
      <w:r>
        <w:rPr>
          <w:spacing w:val="-11"/>
          <w:sz w:val="20"/>
        </w:rPr>
        <w:t xml:space="preserve"> </w:t>
      </w:r>
      <w:r>
        <w:rPr>
          <w:sz w:val="20"/>
        </w:rPr>
        <w:t>amparo</w:t>
      </w:r>
      <w:r>
        <w:rPr>
          <w:spacing w:val="-11"/>
          <w:sz w:val="20"/>
        </w:rPr>
        <w:t xml:space="preserve"> </w:t>
      </w:r>
      <w:r>
        <w:rPr>
          <w:sz w:val="20"/>
        </w:rPr>
        <w:t>provisional</w:t>
      </w:r>
      <w:r>
        <w:rPr>
          <w:spacing w:val="-11"/>
          <w:sz w:val="20"/>
        </w:rPr>
        <w:t xml:space="preserve"> </w:t>
      </w:r>
      <w:r>
        <w:rPr>
          <w:sz w:val="20"/>
        </w:rPr>
        <w:t>dentro</w:t>
      </w:r>
      <w:r>
        <w:rPr>
          <w:spacing w:val="-11"/>
          <w:sz w:val="20"/>
        </w:rPr>
        <w:t xml:space="preserve"> </w:t>
      </w:r>
      <w:r>
        <w:rPr>
          <w:sz w:val="20"/>
        </w:rPr>
        <w:t>del</w:t>
      </w:r>
      <w:r>
        <w:rPr>
          <w:spacing w:val="-11"/>
          <w:sz w:val="20"/>
        </w:rPr>
        <w:t xml:space="preserve"> </w:t>
      </w:r>
      <w:r>
        <w:rPr>
          <w:sz w:val="20"/>
        </w:rPr>
        <w:t>mismo expediente, disponiendo suspender temporalmente el acto de elección que realizaría el Congreso de la República de Guatemala con relación con los candidatos para los cargos de magistrados de las altas cortes ordinarias.</w:t>
      </w:r>
    </w:p>
    <w:p w14:paraId="0C9C55C4" w14:textId="77777777" w:rsidR="007779BE" w:rsidRDefault="007779BE">
      <w:pPr>
        <w:jc w:val="both"/>
        <w:rPr>
          <w:sz w:val="20"/>
        </w:rPr>
        <w:sectPr w:rsidR="007779BE">
          <w:pgSz w:w="12240" w:h="15840"/>
          <w:pgMar w:top="840" w:right="1080" w:bottom="780" w:left="1080" w:header="406" w:footer="595" w:gutter="0"/>
          <w:cols w:space="720"/>
        </w:sectPr>
      </w:pPr>
    </w:p>
    <w:p w14:paraId="6492FA0C" w14:textId="77777777" w:rsidR="007779BE" w:rsidRDefault="007779BE">
      <w:pPr>
        <w:pStyle w:val="Textoindependiente"/>
        <w:spacing w:before="79"/>
        <w:rPr>
          <w:sz w:val="22"/>
        </w:rPr>
      </w:pPr>
    </w:p>
    <w:p w14:paraId="758F80E3" w14:textId="77777777" w:rsidR="007779BE" w:rsidRDefault="00000000">
      <w:pPr>
        <w:spacing w:line="276" w:lineRule="auto"/>
        <w:ind w:left="1046" w:right="332"/>
        <w:jc w:val="both"/>
      </w:pPr>
      <w:r>
        <w:t>condenatorias</w:t>
      </w:r>
      <w:r>
        <w:rPr>
          <w:spacing w:val="-12"/>
        </w:rPr>
        <w:t xml:space="preserve"> </w:t>
      </w:r>
      <w:r>
        <w:t>en</w:t>
      </w:r>
      <w:r>
        <w:rPr>
          <w:spacing w:val="-13"/>
        </w:rPr>
        <w:t xml:space="preserve"> </w:t>
      </w:r>
      <w:r>
        <w:t>procedimientos</w:t>
      </w:r>
      <w:r>
        <w:rPr>
          <w:spacing w:val="-13"/>
        </w:rPr>
        <w:t xml:space="preserve"> </w:t>
      </w:r>
      <w:r>
        <w:t>abreviados</w:t>
      </w:r>
      <w:r>
        <w:rPr>
          <w:spacing w:val="-13"/>
        </w:rPr>
        <w:t xml:space="preserve"> </w:t>
      </w:r>
      <w:r>
        <w:t>u</w:t>
      </w:r>
      <w:r>
        <w:rPr>
          <w:spacing w:val="-11"/>
        </w:rPr>
        <w:t xml:space="preserve"> </w:t>
      </w:r>
      <w:r>
        <w:t>ordinarios,</w:t>
      </w:r>
      <w:r>
        <w:rPr>
          <w:spacing w:val="-10"/>
        </w:rPr>
        <w:t xml:space="preserve"> </w:t>
      </w:r>
      <w:r>
        <w:t>así</w:t>
      </w:r>
      <w:r>
        <w:rPr>
          <w:spacing w:val="-11"/>
        </w:rPr>
        <w:t xml:space="preserve"> </w:t>
      </w:r>
      <w:r>
        <w:t>como</w:t>
      </w:r>
      <w:r>
        <w:rPr>
          <w:spacing w:val="-13"/>
        </w:rPr>
        <w:t xml:space="preserve"> </w:t>
      </w:r>
      <w:r>
        <w:t>información</w:t>
      </w:r>
      <w:r>
        <w:rPr>
          <w:spacing w:val="-13"/>
        </w:rPr>
        <w:t xml:space="preserve"> </w:t>
      </w:r>
      <w:r>
        <w:t>sobre</w:t>
      </w:r>
      <w:r>
        <w:rPr>
          <w:spacing w:val="-13"/>
        </w:rPr>
        <w:t xml:space="preserve"> </w:t>
      </w:r>
      <w:r>
        <w:t>suspensiones condicionales</w:t>
      </w:r>
      <w:r>
        <w:rPr>
          <w:spacing w:val="-11"/>
        </w:rPr>
        <w:t xml:space="preserve"> </w:t>
      </w:r>
      <w:r>
        <w:t>de</w:t>
      </w:r>
      <w:r>
        <w:rPr>
          <w:spacing w:val="-12"/>
        </w:rPr>
        <w:t xml:space="preserve"> </w:t>
      </w:r>
      <w:r>
        <w:t>penas</w:t>
      </w:r>
      <w:r>
        <w:rPr>
          <w:spacing w:val="-11"/>
        </w:rPr>
        <w:t xml:space="preserve"> </w:t>
      </w:r>
      <w:r>
        <w:t>o</w:t>
      </w:r>
      <w:r>
        <w:rPr>
          <w:spacing w:val="-12"/>
        </w:rPr>
        <w:t xml:space="preserve"> </w:t>
      </w:r>
      <w:r>
        <w:t>cualquier</w:t>
      </w:r>
      <w:r>
        <w:rPr>
          <w:spacing w:val="-11"/>
        </w:rPr>
        <w:t xml:space="preserve"> </w:t>
      </w:r>
      <w:r>
        <w:t>otro</w:t>
      </w:r>
      <w:r>
        <w:rPr>
          <w:spacing w:val="-12"/>
        </w:rPr>
        <w:t xml:space="preserve"> </w:t>
      </w:r>
      <w:r>
        <w:t>beneficio</w:t>
      </w:r>
      <w:r>
        <w:rPr>
          <w:spacing w:val="-12"/>
        </w:rPr>
        <w:t xml:space="preserve"> </w:t>
      </w:r>
      <w:r>
        <w:t>penal</w:t>
      </w:r>
      <w:r>
        <w:rPr>
          <w:spacing w:val="-13"/>
        </w:rPr>
        <w:t xml:space="preserve"> </w:t>
      </w:r>
      <w:r>
        <w:t>o</w:t>
      </w:r>
      <w:r>
        <w:rPr>
          <w:spacing w:val="-12"/>
        </w:rPr>
        <w:t xml:space="preserve"> </w:t>
      </w:r>
      <w:r>
        <w:t>procesal</w:t>
      </w:r>
      <w:r>
        <w:rPr>
          <w:spacing w:val="-11"/>
        </w:rPr>
        <w:t xml:space="preserve"> </w:t>
      </w:r>
      <w:r>
        <w:t>penal</w:t>
      </w:r>
      <w:r>
        <w:rPr>
          <w:spacing w:val="-11"/>
        </w:rPr>
        <w:t xml:space="preserve"> </w:t>
      </w:r>
      <w:r>
        <w:t>conferido</w:t>
      </w:r>
      <w:r>
        <w:rPr>
          <w:spacing w:val="-12"/>
        </w:rPr>
        <w:t xml:space="preserve"> </w:t>
      </w:r>
      <w:r>
        <w:t>a</w:t>
      </w:r>
      <w:r>
        <w:rPr>
          <w:spacing w:val="-14"/>
        </w:rPr>
        <w:t xml:space="preserve"> </w:t>
      </w:r>
      <w:r>
        <w:t>favor</w:t>
      </w:r>
      <w:r>
        <w:rPr>
          <w:spacing w:val="-10"/>
        </w:rPr>
        <w:t xml:space="preserve"> </w:t>
      </w:r>
      <w:r>
        <w:t>de</w:t>
      </w:r>
      <w:r>
        <w:rPr>
          <w:spacing w:val="-12"/>
        </w:rPr>
        <w:t xml:space="preserve"> </w:t>
      </w:r>
      <w:r>
        <w:t xml:space="preserve">dichos profesionales; </w:t>
      </w:r>
      <w:r>
        <w:rPr>
          <w:b/>
        </w:rPr>
        <w:t xml:space="preserve">B) </w:t>
      </w:r>
      <w:r>
        <w:t xml:space="preserve">recibida la información, la Junta Directiva del Congreso de la República en un plazo de </w:t>
      </w:r>
      <w:r>
        <w:rPr>
          <w:b/>
        </w:rPr>
        <w:t>veinticuatro horas</w:t>
      </w:r>
      <w:r>
        <w:t xml:space="preserve">, deberá poner a disposición de los diputados de ese organismo, la información aludida, para que en un plazo de </w:t>
      </w:r>
      <w:r>
        <w:rPr>
          <w:b/>
        </w:rPr>
        <w:t xml:space="preserve">veinte días </w:t>
      </w:r>
      <w:r>
        <w:t>puedan analizarla en forma exhaustiva; así como los expedientes formados por las Comisiones de Postulación respectivas, que fueron acompañados a las nóminas de candidatos remitidas al Congreso de la República, a efecto de determinar, fehacientemente, si los profesionales que conforman las nóminas cumplen con los requisitos constitucionales, en especial, los establecidos en el artículo 113 de la Carta Magna. Asimismo, los diputados del Congreso de la República deberán determinar si de los nombres revelados en la investigación penal efectuada por el Ministerio Público, relativa a la manipulación e</w:t>
      </w:r>
      <w:r>
        <w:rPr>
          <w:spacing w:val="-14"/>
        </w:rPr>
        <w:t xml:space="preserve"> </w:t>
      </w:r>
      <w:r>
        <w:t>influencia</w:t>
      </w:r>
      <w:r>
        <w:rPr>
          <w:spacing w:val="-14"/>
        </w:rPr>
        <w:t xml:space="preserve"> </w:t>
      </w:r>
      <w:r>
        <w:t>que</w:t>
      </w:r>
      <w:r>
        <w:rPr>
          <w:spacing w:val="-14"/>
        </w:rPr>
        <w:t xml:space="preserve"> </w:t>
      </w:r>
      <w:r>
        <w:t>pudo</w:t>
      </w:r>
      <w:r>
        <w:rPr>
          <w:spacing w:val="-13"/>
        </w:rPr>
        <w:t xml:space="preserve"> </w:t>
      </w:r>
      <w:r>
        <w:t>haber</w:t>
      </w:r>
      <w:r>
        <w:rPr>
          <w:spacing w:val="-14"/>
        </w:rPr>
        <w:t xml:space="preserve"> </w:t>
      </w:r>
      <w:r>
        <w:t>existido</w:t>
      </w:r>
      <w:r>
        <w:rPr>
          <w:spacing w:val="-14"/>
        </w:rPr>
        <w:t xml:space="preserve"> </w:t>
      </w:r>
      <w:r>
        <w:t>en</w:t>
      </w:r>
      <w:r>
        <w:rPr>
          <w:spacing w:val="-14"/>
        </w:rPr>
        <w:t xml:space="preserve"> </w:t>
      </w:r>
      <w:r>
        <w:t>el</w:t>
      </w:r>
      <w:r>
        <w:rPr>
          <w:spacing w:val="-13"/>
        </w:rPr>
        <w:t xml:space="preserve"> </w:t>
      </w:r>
      <w:r>
        <w:t>multicitado</w:t>
      </w:r>
      <w:r>
        <w:rPr>
          <w:spacing w:val="-14"/>
        </w:rPr>
        <w:t xml:space="preserve"> </w:t>
      </w:r>
      <w:r>
        <w:t>proceso,</w:t>
      </w:r>
      <w:r>
        <w:rPr>
          <w:spacing w:val="-14"/>
        </w:rPr>
        <w:t xml:space="preserve"> </w:t>
      </w:r>
      <w:r>
        <w:t>se</w:t>
      </w:r>
      <w:r>
        <w:rPr>
          <w:spacing w:val="-14"/>
        </w:rPr>
        <w:t xml:space="preserve"> </w:t>
      </w:r>
      <w:r>
        <w:t>encuentran</w:t>
      </w:r>
      <w:r>
        <w:rPr>
          <w:spacing w:val="-13"/>
        </w:rPr>
        <w:t xml:space="preserve"> </w:t>
      </w:r>
      <w:r>
        <w:t>incluidos</w:t>
      </w:r>
      <w:r>
        <w:rPr>
          <w:spacing w:val="-14"/>
        </w:rPr>
        <w:t xml:space="preserve"> </w:t>
      </w:r>
      <w:r>
        <w:t xml:space="preserve">profesionales que fueron listados en las nóminas correspondientes, que ponga en duda su idoneidad y honorabilidad; sin que ello prejuzgue sobre la existencia o no de responsabilidad penal; </w:t>
      </w:r>
      <w:r>
        <w:rPr>
          <w:b/>
        </w:rPr>
        <w:t xml:space="preserve">C) </w:t>
      </w:r>
      <w:r>
        <w:t xml:space="preserve">finalizado el plazo aludido en la literal que precede, la Junta Directiva del Organismo Legislativo, en el plazo de </w:t>
      </w:r>
      <w:r>
        <w:rPr>
          <w:b/>
        </w:rPr>
        <w:t xml:space="preserve">cinco días </w:t>
      </w:r>
      <w:r>
        <w:t xml:space="preserve">deberá convocar a sesión plenaria, a efecto de realizar la elección de Magistrados a Corte Suprema de Justicia y Salas de la Corte de Apelaciones y otros Tribunales Colegiados de igual categoría; </w:t>
      </w:r>
      <w:r>
        <w:rPr>
          <w:b/>
        </w:rPr>
        <w:t xml:space="preserve">D) </w:t>
      </w:r>
      <w:r>
        <w:t>en la sesión plenaria que para el efecto se celebre, en aras de resguardar los principios de transparencia y publicidad que revisten los actos de la administración pública,</w:t>
      </w:r>
      <w:r>
        <w:rPr>
          <w:spacing w:val="-11"/>
        </w:rPr>
        <w:t xml:space="preserve"> </w:t>
      </w:r>
      <w:r>
        <w:t>los</w:t>
      </w:r>
      <w:r>
        <w:rPr>
          <w:spacing w:val="-8"/>
        </w:rPr>
        <w:t xml:space="preserve"> </w:t>
      </w:r>
      <w:r>
        <w:t>diputados,</w:t>
      </w:r>
      <w:r>
        <w:rPr>
          <w:spacing w:val="-10"/>
        </w:rPr>
        <w:t xml:space="preserve"> </w:t>
      </w:r>
      <w:r>
        <w:t>en</w:t>
      </w:r>
      <w:r>
        <w:rPr>
          <w:spacing w:val="-11"/>
        </w:rPr>
        <w:t xml:space="preserve"> </w:t>
      </w:r>
      <w:r>
        <w:t>cumplimiento</w:t>
      </w:r>
      <w:r>
        <w:rPr>
          <w:spacing w:val="-11"/>
        </w:rPr>
        <w:t xml:space="preserve"> </w:t>
      </w:r>
      <w:r>
        <w:t>de</w:t>
      </w:r>
      <w:r>
        <w:rPr>
          <w:spacing w:val="-13"/>
        </w:rPr>
        <w:t xml:space="preserve"> </w:t>
      </w:r>
      <w:r>
        <w:t>la</w:t>
      </w:r>
      <w:r>
        <w:rPr>
          <w:spacing w:val="-11"/>
        </w:rPr>
        <w:t xml:space="preserve"> </w:t>
      </w:r>
      <w:r>
        <w:t>función</w:t>
      </w:r>
      <w:r>
        <w:rPr>
          <w:spacing w:val="-13"/>
        </w:rPr>
        <w:t xml:space="preserve"> </w:t>
      </w:r>
      <w:r>
        <w:t>que</w:t>
      </w:r>
      <w:r>
        <w:rPr>
          <w:spacing w:val="-8"/>
        </w:rPr>
        <w:t xml:space="preserve"> </w:t>
      </w:r>
      <w:r>
        <w:t>a</w:t>
      </w:r>
      <w:r>
        <w:rPr>
          <w:spacing w:val="-11"/>
        </w:rPr>
        <w:t xml:space="preserve"> </w:t>
      </w:r>
      <w:r>
        <w:t>cada</w:t>
      </w:r>
      <w:r>
        <w:rPr>
          <w:spacing w:val="-10"/>
        </w:rPr>
        <w:t xml:space="preserve"> </w:t>
      </w:r>
      <w:r>
        <w:t>uno</w:t>
      </w:r>
      <w:r>
        <w:rPr>
          <w:spacing w:val="-11"/>
        </w:rPr>
        <w:t xml:space="preserve"> </w:t>
      </w:r>
      <w:r>
        <w:t>le</w:t>
      </w:r>
      <w:r>
        <w:rPr>
          <w:spacing w:val="-11"/>
        </w:rPr>
        <w:t xml:space="preserve"> </w:t>
      </w:r>
      <w:r>
        <w:t>ha</w:t>
      </w:r>
      <w:r>
        <w:rPr>
          <w:spacing w:val="-11"/>
        </w:rPr>
        <w:t xml:space="preserve"> </w:t>
      </w:r>
      <w:r>
        <w:t>sido</w:t>
      </w:r>
      <w:r>
        <w:rPr>
          <w:spacing w:val="-11"/>
        </w:rPr>
        <w:t xml:space="preserve"> </w:t>
      </w:r>
      <w:r>
        <w:t>conferida,</w:t>
      </w:r>
      <w:r>
        <w:rPr>
          <w:spacing w:val="-9"/>
        </w:rPr>
        <w:t xml:space="preserve"> </w:t>
      </w:r>
      <w:r>
        <w:t>conforme el criterio reiterado por esta Corte en las sentencias dictadas en los expedientes 3635-2009; y acumulados 4639-2014, 4645-2014, 46462014 y 4647-2014, deberán proferir su voto a viva voz, expresando</w:t>
      </w:r>
      <w:r>
        <w:rPr>
          <w:spacing w:val="-6"/>
        </w:rPr>
        <w:t xml:space="preserve"> </w:t>
      </w:r>
      <w:r>
        <w:t>las</w:t>
      </w:r>
      <w:r>
        <w:rPr>
          <w:spacing w:val="-8"/>
        </w:rPr>
        <w:t xml:space="preserve"> </w:t>
      </w:r>
      <w:r>
        <w:t>razones</w:t>
      </w:r>
      <w:r>
        <w:rPr>
          <w:spacing w:val="-6"/>
        </w:rPr>
        <w:t xml:space="preserve"> </w:t>
      </w:r>
      <w:r>
        <w:t>por</w:t>
      </w:r>
      <w:r>
        <w:rPr>
          <w:spacing w:val="-5"/>
        </w:rPr>
        <w:t xml:space="preserve"> </w:t>
      </w:r>
      <w:r>
        <w:t>las</w:t>
      </w:r>
      <w:r>
        <w:rPr>
          <w:spacing w:val="-6"/>
        </w:rPr>
        <w:t xml:space="preserve"> </w:t>
      </w:r>
      <w:r>
        <w:t>cuales,</w:t>
      </w:r>
      <w:r>
        <w:rPr>
          <w:spacing w:val="-5"/>
        </w:rPr>
        <w:t xml:space="preserve"> </w:t>
      </w:r>
      <w:r>
        <w:t>según</w:t>
      </w:r>
      <w:r>
        <w:rPr>
          <w:spacing w:val="-6"/>
        </w:rPr>
        <w:t xml:space="preserve"> </w:t>
      </w:r>
      <w:r>
        <w:t>su</w:t>
      </w:r>
      <w:r>
        <w:rPr>
          <w:spacing w:val="-5"/>
        </w:rPr>
        <w:t xml:space="preserve"> </w:t>
      </w:r>
      <w:r>
        <w:t>criterio</w:t>
      </w:r>
      <w:r>
        <w:rPr>
          <w:spacing w:val="-9"/>
        </w:rPr>
        <w:t xml:space="preserve"> </w:t>
      </w:r>
      <w:r>
        <w:t>informado,</w:t>
      </w:r>
      <w:r>
        <w:rPr>
          <w:spacing w:val="-6"/>
        </w:rPr>
        <w:t xml:space="preserve"> </w:t>
      </w:r>
      <w:r>
        <w:t>cada</w:t>
      </w:r>
      <w:r>
        <w:rPr>
          <w:spacing w:val="-6"/>
        </w:rPr>
        <w:t xml:space="preserve"> </w:t>
      </w:r>
      <w:r>
        <w:t>candidato</w:t>
      </w:r>
      <w:r>
        <w:rPr>
          <w:spacing w:val="-9"/>
        </w:rPr>
        <w:t xml:space="preserve"> </w:t>
      </w:r>
      <w:r>
        <w:t>cumple</w:t>
      </w:r>
      <w:r>
        <w:rPr>
          <w:spacing w:val="-6"/>
        </w:rPr>
        <w:t xml:space="preserve"> </w:t>
      </w:r>
      <w:r>
        <w:t>o</w:t>
      </w:r>
      <w:r>
        <w:rPr>
          <w:spacing w:val="-6"/>
        </w:rPr>
        <w:t xml:space="preserve"> </w:t>
      </w:r>
      <w:r>
        <w:t>no</w:t>
      </w:r>
      <w:r>
        <w:rPr>
          <w:spacing w:val="-6"/>
        </w:rPr>
        <w:t xml:space="preserve"> </w:t>
      </w:r>
      <w:r>
        <w:t>con tales requisitos, en congruencia con la información recibida y el análisis de los expedientes respectivos,</w:t>
      </w:r>
      <w:r>
        <w:rPr>
          <w:spacing w:val="-1"/>
        </w:rPr>
        <w:t xml:space="preserve"> </w:t>
      </w:r>
      <w:r>
        <w:t>atendiendo</w:t>
      </w:r>
      <w:r>
        <w:rPr>
          <w:spacing w:val="-3"/>
        </w:rPr>
        <w:t xml:space="preserve"> </w:t>
      </w:r>
      <w:r>
        <w:t>la</w:t>
      </w:r>
      <w:r>
        <w:rPr>
          <w:spacing w:val="-3"/>
        </w:rPr>
        <w:t xml:space="preserve"> </w:t>
      </w:r>
      <w:r>
        <w:t>premisa</w:t>
      </w:r>
      <w:r>
        <w:rPr>
          <w:spacing w:val="-1"/>
        </w:rPr>
        <w:t xml:space="preserve"> </w:t>
      </w:r>
      <w:r>
        <w:t>de</w:t>
      </w:r>
      <w:r>
        <w:rPr>
          <w:spacing w:val="-1"/>
        </w:rPr>
        <w:t xml:space="preserve"> </w:t>
      </w:r>
      <w:r>
        <w:t>que</w:t>
      </w:r>
      <w:r>
        <w:rPr>
          <w:spacing w:val="-1"/>
        </w:rPr>
        <w:t xml:space="preserve"> </w:t>
      </w:r>
      <w:r>
        <w:t>una</w:t>
      </w:r>
      <w:r>
        <w:rPr>
          <w:spacing w:val="-3"/>
        </w:rPr>
        <w:t xml:space="preserve"> </w:t>
      </w:r>
      <w:r>
        <w:t>persona</w:t>
      </w:r>
      <w:r>
        <w:rPr>
          <w:spacing w:val="-3"/>
        </w:rPr>
        <w:t xml:space="preserve"> </w:t>
      </w:r>
      <w:r>
        <w:t>es</w:t>
      </w:r>
      <w:r>
        <w:rPr>
          <w:spacing w:val="-1"/>
        </w:rPr>
        <w:t xml:space="preserve"> </w:t>
      </w:r>
      <w:r>
        <w:t>honorable</w:t>
      </w:r>
      <w:r>
        <w:rPr>
          <w:spacing w:val="-1"/>
        </w:rPr>
        <w:t xml:space="preserve"> </w:t>
      </w:r>
      <w:r>
        <w:t>o</w:t>
      </w:r>
      <w:r>
        <w:rPr>
          <w:spacing w:val="-1"/>
        </w:rPr>
        <w:t xml:space="preserve"> </w:t>
      </w:r>
      <w:r>
        <w:t>no</w:t>
      </w:r>
      <w:r>
        <w:rPr>
          <w:spacing w:val="-1"/>
        </w:rPr>
        <w:t xml:space="preserve"> </w:t>
      </w:r>
      <w:r>
        <w:t>lo</w:t>
      </w:r>
      <w:r>
        <w:rPr>
          <w:spacing w:val="-4"/>
        </w:rPr>
        <w:t xml:space="preserve"> </w:t>
      </w:r>
      <w:r>
        <w:t>es.</w:t>
      </w:r>
      <w:r>
        <w:rPr>
          <w:spacing w:val="-1"/>
        </w:rPr>
        <w:t xml:space="preserve"> </w:t>
      </w:r>
      <w:r>
        <w:t>Lo</w:t>
      </w:r>
      <w:r>
        <w:rPr>
          <w:spacing w:val="-4"/>
        </w:rPr>
        <w:t xml:space="preserve"> </w:t>
      </w:r>
      <w:r>
        <w:t>anterior</w:t>
      </w:r>
      <w:r>
        <w:rPr>
          <w:spacing w:val="-1"/>
        </w:rPr>
        <w:t xml:space="preserve"> </w:t>
      </w:r>
      <w:r>
        <w:t>a</w:t>
      </w:r>
      <w:r>
        <w:rPr>
          <w:spacing w:val="-3"/>
        </w:rPr>
        <w:t xml:space="preserve"> </w:t>
      </w:r>
      <w:r>
        <w:t xml:space="preserve">efecto de denotar que se calificó con especial rigorismo, el debido cumplimiento de los requisitos profesionales y éticos que debe ostentar cada aspirante; </w:t>
      </w:r>
      <w:r>
        <w:rPr>
          <w:b/>
        </w:rPr>
        <w:t xml:space="preserve">E) </w:t>
      </w:r>
      <w:r>
        <w:t>finalmente los nombramientos deben realizarse conforme los ideales postulados por la propia Constitución, en cuanto a que los profesionales</w:t>
      </w:r>
      <w:r>
        <w:rPr>
          <w:spacing w:val="-4"/>
        </w:rPr>
        <w:t xml:space="preserve"> </w:t>
      </w:r>
      <w:r>
        <w:t>electos</w:t>
      </w:r>
      <w:r>
        <w:rPr>
          <w:spacing w:val="-2"/>
        </w:rPr>
        <w:t xml:space="preserve"> </w:t>
      </w:r>
      <w:r>
        <w:t>deben</w:t>
      </w:r>
      <w:r>
        <w:rPr>
          <w:spacing w:val="-4"/>
        </w:rPr>
        <w:t xml:space="preserve"> </w:t>
      </w:r>
      <w:r>
        <w:t>ser</w:t>
      </w:r>
      <w:r>
        <w:rPr>
          <w:spacing w:val="-4"/>
        </w:rPr>
        <w:t xml:space="preserve"> </w:t>
      </w:r>
      <w:r>
        <w:t>las</w:t>
      </w:r>
      <w:r>
        <w:rPr>
          <w:spacing w:val="-2"/>
        </w:rPr>
        <w:t xml:space="preserve"> </w:t>
      </w:r>
      <w:r>
        <w:t>personas</w:t>
      </w:r>
      <w:r>
        <w:rPr>
          <w:spacing w:val="-4"/>
        </w:rPr>
        <w:t xml:space="preserve"> </w:t>
      </w:r>
      <w:r>
        <w:t>más</w:t>
      </w:r>
      <w:r>
        <w:rPr>
          <w:spacing w:val="-4"/>
        </w:rPr>
        <w:t xml:space="preserve"> </w:t>
      </w:r>
      <w:r>
        <w:t>capaces</w:t>
      </w:r>
      <w:r>
        <w:rPr>
          <w:spacing w:val="-2"/>
        </w:rPr>
        <w:t xml:space="preserve"> </w:t>
      </w:r>
      <w:r>
        <w:t>e</w:t>
      </w:r>
      <w:r>
        <w:rPr>
          <w:spacing w:val="-4"/>
        </w:rPr>
        <w:t xml:space="preserve"> </w:t>
      </w:r>
      <w:r>
        <w:t>idóneas</w:t>
      </w:r>
      <w:r>
        <w:rPr>
          <w:spacing w:val="-2"/>
        </w:rPr>
        <w:t xml:space="preserve"> </w:t>
      </w:r>
      <w:r>
        <w:t>para</w:t>
      </w:r>
      <w:r>
        <w:rPr>
          <w:spacing w:val="-2"/>
        </w:rPr>
        <w:t xml:space="preserve"> </w:t>
      </w:r>
      <w:r>
        <w:t>el</w:t>
      </w:r>
      <w:r>
        <w:rPr>
          <w:spacing w:val="-1"/>
        </w:rPr>
        <w:t xml:space="preserve"> </w:t>
      </w:r>
      <w:r>
        <w:t>cargo</w:t>
      </w:r>
      <w:r>
        <w:rPr>
          <w:spacing w:val="-2"/>
        </w:rPr>
        <w:t xml:space="preserve"> </w:t>
      </w:r>
      <w:r>
        <w:t>y</w:t>
      </w:r>
      <w:r>
        <w:rPr>
          <w:spacing w:val="-5"/>
        </w:rPr>
        <w:t xml:space="preserve"> </w:t>
      </w:r>
      <w:r>
        <w:t>que</w:t>
      </w:r>
      <w:r>
        <w:rPr>
          <w:spacing w:val="-2"/>
        </w:rPr>
        <w:t xml:space="preserve"> </w:t>
      </w:r>
      <w:r>
        <w:t>concurra</w:t>
      </w:r>
      <w:r>
        <w:rPr>
          <w:spacing w:val="-4"/>
        </w:rPr>
        <w:t xml:space="preserve"> </w:t>
      </w:r>
      <w:r>
        <w:t>en ellas la honradez. Por ello el proceso de escogencia no deberá desarrollarse con base en criterios políticos o intereses particulares, sino efectuarse evaluación de los aspirantes de forma objetiva y conforme</w:t>
      </w:r>
      <w:r>
        <w:rPr>
          <w:spacing w:val="-13"/>
        </w:rPr>
        <w:t xml:space="preserve"> </w:t>
      </w:r>
      <w:r>
        <w:t>un</w:t>
      </w:r>
      <w:r>
        <w:rPr>
          <w:spacing w:val="-13"/>
        </w:rPr>
        <w:t xml:space="preserve"> </w:t>
      </w:r>
      <w:r>
        <w:t>sistema</w:t>
      </w:r>
      <w:r>
        <w:rPr>
          <w:spacing w:val="-13"/>
        </w:rPr>
        <w:t xml:space="preserve"> </w:t>
      </w:r>
      <w:r>
        <w:t>meritocrático.</w:t>
      </w:r>
      <w:r>
        <w:rPr>
          <w:spacing w:val="-13"/>
        </w:rPr>
        <w:t xml:space="preserve"> </w:t>
      </w:r>
      <w:r>
        <w:t>Debe</w:t>
      </w:r>
      <w:r>
        <w:rPr>
          <w:spacing w:val="-11"/>
        </w:rPr>
        <w:t xml:space="preserve"> </w:t>
      </w:r>
      <w:r>
        <w:rPr>
          <w:b/>
        </w:rPr>
        <w:t>excluirse</w:t>
      </w:r>
      <w:r>
        <w:rPr>
          <w:b/>
          <w:spacing w:val="-12"/>
        </w:rPr>
        <w:t xml:space="preserve"> </w:t>
      </w:r>
      <w:r>
        <w:t>del</w:t>
      </w:r>
      <w:r>
        <w:rPr>
          <w:spacing w:val="-14"/>
        </w:rPr>
        <w:t xml:space="preserve"> </w:t>
      </w:r>
      <w:r>
        <w:t>proceso</w:t>
      </w:r>
      <w:r>
        <w:rPr>
          <w:spacing w:val="-11"/>
        </w:rPr>
        <w:t xml:space="preserve"> </w:t>
      </w:r>
      <w:r>
        <w:t>de</w:t>
      </w:r>
      <w:r>
        <w:rPr>
          <w:spacing w:val="-13"/>
        </w:rPr>
        <w:t xml:space="preserve"> </w:t>
      </w:r>
      <w:r>
        <w:t>elección</w:t>
      </w:r>
      <w:r>
        <w:rPr>
          <w:spacing w:val="-13"/>
        </w:rPr>
        <w:t xml:space="preserve"> </w:t>
      </w:r>
      <w:r>
        <w:t>a</w:t>
      </w:r>
      <w:r>
        <w:rPr>
          <w:spacing w:val="-13"/>
        </w:rPr>
        <w:t xml:space="preserve"> </w:t>
      </w:r>
      <w:r>
        <w:t>aquellos</w:t>
      </w:r>
      <w:r>
        <w:rPr>
          <w:spacing w:val="-12"/>
        </w:rPr>
        <w:t xml:space="preserve"> </w:t>
      </w:r>
      <w:r>
        <w:t>profesionales cuya idoneidad y honorabilidad esté comprometida, derivado de los hechos notorios denunciados por la peticionante del amparo, y que denotan la existencia de la amenaza que propicia el otorgamiento</w:t>
      </w:r>
      <w:r>
        <w:rPr>
          <w:spacing w:val="-10"/>
        </w:rPr>
        <w:t xml:space="preserve"> </w:t>
      </w:r>
      <w:r>
        <w:t>de</w:t>
      </w:r>
      <w:r>
        <w:rPr>
          <w:spacing w:val="-9"/>
        </w:rPr>
        <w:t xml:space="preserve"> </w:t>
      </w:r>
      <w:r>
        <w:t>la</w:t>
      </w:r>
      <w:r>
        <w:rPr>
          <w:spacing w:val="-9"/>
        </w:rPr>
        <w:t xml:space="preserve"> </w:t>
      </w:r>
      <w:r>
        <w:t>garantía</w:t>
      </w:r>
      <w:r>
        <w:rPr>
          <w:spacing w:val="-12"/>
        </w:rPr>
        <w:t xml:space="preserve"> </w:t>
      </w:r>
      <w:r>
        <w:t>de</w:t>
      </w:r>
      <w:r>
        <w:rPr>
          <w:spacing w:val="-7"/>
        </w:rPr>
        <w:t xml:space="preserve"> </w:t>
      </w:r>
      <w:r>
        <w:t>mérito.</w:t>
      </w:r>
      <w:r>
        <w:rPr>
          <w:spacing w:val="-5"/>
        </w:rPr>
        <w:t xml:space="preserve"> </w:t>
      </w:r>
      <w:r>
        <w:rPr>
          <w:b/>
        </w:rPr>
        <w:t>III.</w:t>
      </w:r>
      <w:r>
        <w:rPr>
          <w:b/>
          <w:spacing w:val="-7"/>
        </w:rPr>
        <w:t xml:space="preserve"> </w:t>
      </w:r>
      <w:r>
        <w:t>Las</w:t>
      </w:r>
      <w:r>
        <w:rPr>
          <w:spacing w:val="-7"/>
        </w:rPr>
        <w:t xml:space="preserve"> </w:t>
      </w:r>
      <w:r>
        <w:t>ordenanzas</w:t>
      </w:r>
      <w:r>
        <w:rPr>
          <w:spacing w:val="-9"/>
        </w:rPr>
        <w:t xml:space="preserve"> </w:t>
      </w:r>
      <w:r>
        <w:t>efectuadas</w:t>
      </w:r>
      <w:r>
        <w:rPr>
          <w:spacing w:val="-9"/>
        </w:rPr>
        <w:t xml:space="preserve"> </w:t>
      </w:r>
      <w:r>
        <w:t>se</w:t>
      </w:r>
      <w:r>
        <w:rPr>
          <w:spacing w:val="-9"/>
        </w:rPr>
        <w:t xml:space="preserve"> </w:t>
      </w:r>
      <w:r>
        <w:t>emiten</w:t>
      </w:r>
      <w:r>
        <w:rPr>
          <w:spacing w:val="-9"/>
        </w:rPr>
        <w:t xml:space="preserve"> </w:t>
      </w:r>
      <w:r>
        <w:t>con</w:t>
      </w:r>
      <w:r>
        <w:rPr>
          <w:spacing w:val="-7"/>
        </w:rPr>
        <w:t xml:space="preserve"> </w:t>
      </w:r>
      <w:r>
        <w:t>apercibimiento de</w:t>
      </w:r>
      <w:r>
        <w:rPr>
          <w:spacing w:val="-3"/>
        </w:rPr>
        <w:t xml:space="preserve"> </w:t>
      </w:r>
      <w:r>
        <w:t>que,</w:t>
      </w:r>
      <w:r>
        <w:rPr>
          <w:spacing w:val="-3"/>
        </w:rPr>
        <w:t xml:space="preserve"> </w:t>
      </w:r>
      <w:r>
        <w:t>aquellos</w:t>
      </w:r>
      <w:r>
        <w:rPr>
          <w:spacing w:val="-3"/>
        </w:rPr>
        <w:t xml:space="preserve"> </w:t>
      </w:r>
      <w:r>
        <w:t>que</w:t>
      </w:r>
      <w:r>
        <w:rPr>
          <w:spacing w:val="-5"/>
        </w:rPr>
        <w:t xml:space="preserve"> </w:t>
      </w:r>
      <w:r>
        <w:t>incurran</w:t>
      </w:r>
      <w:r>
        <w:rPr>
          <w:spacing w:val="-3"/>
        </w:rPr>
        <w:t xml:space="preserve"> </w:t>
      </w:r>
      <w:r>
        <w:t>en</w:t>
      </w:r>
      <w:r>
        <w:rPr>
          <w:spacing w:val="-6"/>
        </w:rPr>
        <w:t xml:space="preserve"> </w:t>
      </w:r>
      <w:r>
        <w:t>incumplimiento,</w:t>
      </w:r>
      <w:r>
        <w:rPr>
          <w:spacing w:val="-6"/>
        </w:rPr>
        <w:t xml:space="preserve"> </w:t>
      </w:r>
      <w:r>
        <w:t>podrán</w:t>
      </w:r>
      <w:r>
        <w:rPr>
          <w:spacing w:val="-3"/>
        </w:rPr>
        <w:t xml:space="preserve"> </w:t>
      </w:r>
      <w:r>
        <w:t>deducírseles</w:t>
      </w:r>
      <w:r>
        <w:rPr>
          <w:spacing w:val="-5"/>
        </w:rPr>
        <w:t xml:space="preserve"> </w:t>
      </w:r>
      <w:r>
        <w:t>las</w:t>
      </w:r>
      <w:r>
        <w:rPr>
          <w:spacing w:val="-5"/>
        </w:rPr>
        <w:t xml:space="preserve"> </w:t>
      </w:r>
      <w:r>
        <w:t>responsabilidades</w:t>
      </w:r>
      <w:r>
        <w:rPr>
          <w:spacing w:val="-5"/>
        </w:rPr>
        <w:t xml:space="preserve"> </w:t>
      </w:r>
      <w:r>
        <w:t>civiles y penales correspondientes, pudiendo esos actos ser analizados por medio de los controles constitucionales respectivos…</w:t>
      </w:r>
      <w:hyperlink w:anchor="_bookmark31" w:history="1">
        <w:r>
          <w:rPr>
            <w:vertAlign w:val="superscript"/>
          </w:rPr>
          <w:t>29</w:t>
        </w:r>
        <w:r>
          <w:t>.</w:t>
        </w:r>
      </w:hyperlink>
    </w:p>
    <w:p w14:paraId="1D507F33" w14:textId="77777777" w:rsidR="007779BE" w:rsidRDefault="00000000">
      <w:pPr>
        <w:pStyle w:val="Textoindependiente"/>
        <w:spacing w:before="239" w:line="276" w:lineRule="auto"/>
        <w:ind w:left="338" w:firstLine="707"/>
      </w:pPr>
      <w:r>
        <w:t>Fue tanta la tensión que provocó el fallo emitido, en particular por los singulares efectos positivos</w:t>
      </w:r>
      <w:r>
        <w:rPr>
          <w:spacing w:val="-3"/>
        </w:rPr>
        <w:t xml:space="preserve"> </w:t>
      </w:r>
      <w:r>
        <w:t>dispuestos,</w:t>
      </w:r>
      <w:r>
        <w:rPr>
          <w:spacing w:val="-1"/>
        </w:rPr>
        <w:t xml:space="preserve"> </w:t>
      </w:r>
      <w:r>
        <w:t>que</w:t>
      </w:r>
      <w:r>
        <w:rPr>
          <w:spacing w:val="-5"/>
        </w:rPr>
        <w:t xml:space="preserve"> </w:t>
      </w:r>
      <w:r>
        <w:t>merece</w:t>
      </w:r>
      <w:r>
        <w:rPr>
          <w:spacing w:val="-2"/>
        </w:rPr>
        <w:t xml:space="preserve"> </w:t>
      </w:r>
      <w:r>
        <w:t>hacer</w:t>
      </w:r>
      <w:r>
        <w:rPr>
          <w:spacing w:val="-1"/>
        </w:rPr>
        <w:t xml:space="preserve"> </w:t>
      </w:r>
      <w:r>
        <w:t>relación</w:t>
      </w:r>
      <w:r>
        <w:rPr>
          <w:spacing w:val="-1"/>
        </w:rPr>
        <w:t xml:space="preserve"> </w:t>
      </w:r>
      <w:r>
        <w:t>del</w:t>
      </w:r>
      <w:r>
        <w:rPr>
          <w:spacing w:val="-2"/>
        </w:rPr>
        <w:t xml:space="preserve"> </w:t>
      </w:r>
      <w:r>
        <w:t>impacto</w:t>
      </w:r>
      <w:r>
        <w:rPr>
          <w:spacing w:val="-1"/>
        </w:rPr>
        <w:t xml:space="preserve"> </w:t>
      </w:r>
      <w:r>
        <w:t>provocado</w:t>
      </w:r>
      <w:r>
        <w:rPr>
          <w:spacing w:val="-1"/>
        </w:rPr>
        <w:t xml:space="preserve"> </w:t>
      </w:r>
      <w:r>
        <w:t>en</w:t>
      </w:r>
      <w:r>
        <w:rPr>
          <w:spacing w:val="1"/>
        </w:rPr>
        <w:t xml:space="preserve"> </w:t>
      </w:r>
      <w:r>
        <w:t>doble</w:t>
      </w:r>
      <w:r>
        <w:rPr>
          <w:spacing w:val="-1"/>
        </w:rPr>
        <w:t xml:space="preserve"> </w:t>
      </w:r>
      <w:r>
        <w:t>vía,</w:t>
      </w:r>
      <w:r>
        <w:rPr>
          <w:spacing w:val="-1"/>
        </w:rPr>
        <w:t xml:space="preserve"> </w:t>
      </w:r>
      <w:r>
        <w:t>abordaje</w:t>
      </w:r>
      <w:r>
        <w:rPr>
          <w:spacing w:val="-2"/>
        </w:rPr>
        <w:t xml:space="preserve"> </w:t>
      </w:r>
      <w:r>
        <w:rPr>
          <w:spacing w:val="-5"/>
        </w:rPr>
        <w:t>que</w:t>
      </w:r>
    </w:p>
    <w:p w14:paraId="342C8F62" w14:textId="77777777" w:rsidR="007779BE" w:rsidRDefault="00000000">
      <w:pPr>
        <w:pStyle w:val="Textoindependiente"/>
        <w:spacing w:before="197"/>
        <w:rPr>
          <w:sz w:val="20"/>
        </w:rPr>
      </w:pPr>
      <w:r>
        <w:rPr>
          <w:noProof/>
          <w:sz w:val="20"/>
        </w:rPr>
        <mc:AlternateContent>
          <mc:Choice Requires="wps">
            <w:drawing>
              <wp:anchor distT="0" distB="0" distL="0" distR="0" simplePos="0" relativeHeight="487602688" behindDoc="1" locked="0" layoutInCell="1" allowOverlap="1" wp14:anchorId="589F7194" wp14:editId="77D5277C">
                <wp:simplePos x="0" y="0"/>
                <wp:positionH relativeFrom="page">
                  <wp:posOffset>900988</wp:posOffset>
                </wp:positionH>
                <wp:positionV relativeFrom="paragraph">
                  <wp:posOffset>286782</wp:posOffset>
                </wp:positionV>
                <wp:extent cx="1829435"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3BA05" id="Graphic 126" o:spid="_x0000_s1026" style="position:absolute;margin-left:70.95pt;margin-top:22.6pt;width:144.05pt;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" path="m1829053,l,,,7619r1829053,l1829053,xe" fillcolor="black" stroked="f">
                <v:path arrowok="t"/>
                <w10:wrap type="topAndBottom" anchorx="page"/>
              </v:shape>
            </w:pict>
          </mc:Fallback>
        </mc:AlternateContent>
      </w:r>
    </w:p>
    <w:p w14:paraId="2C8583DC" w14:textId="77777777" w:rsidR="007779BE" w:rsidRDefault="00000000">
      <w:pPr>
        <w:spacing w:before="142"/>
        <w:ind w:left="338"/>
        <w:rPr>
          <w:sz w:val="20"/>
        </w:rPr>
      </w:pPr>
      <w:bookmarkStart w:id="31" w:name="_bookmark31"/>
      <w:bookmarkEnd w:id="31"/>
      <w:r>
        <w:rPr>
          <w:sz w:val="20"/>
          <w:vertAlign w:val="superscript"/>
        </w:rPr>
        <w:t>29</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06">
        <w:r>
          <w:rPr>
            <w:color w:val="0000FF"/>
            <w:sz w:val="20"/>
            <w:u w:val="single" w:color="0000FF"/>
          </w:rPr>
          <w:t>http://138.94.255.164/Sentencias/844607.1169-</w:t>
        </w:r>
        <w:r>
          <w:rPr>
            <w:color w:val="0000FF"/>
            <w:spacing w:val="-2"/>
            <w:sz w:val="20"/>
            <w:u w:val="single" w:color="0000FF"/>
          </w:rPr>
          <w:t>2020.pdf</w:t>
        </w:r>
        <w:r>
          <w:rPr>
            <w:spacing w:val="-2"/>
            <w:sz w:val="20"/>
          </w:rPr>
          <w:t>.</w:t>
        </w:r>
      </w:hyperlink>
    </w:p>
    <w:p w14:paraId="19205FEC" w14:textId="77777777" w:rsidR="007779BE" w:rsidRDefault="007779BE">
      <w:pPr>
        <w:rPr>
          <w:sz w:val="20"/>
        </w:rPr>
        <w:sectPr w:rsidR="007779BE">
          <w:pgSz w:w="12240" w:h="15840"/>
          <w:pgMar w:top="1080" w:right="1080" w:bottom="780" w:left="1080" w:header="406" w:footer="595" w:gutter="0"/>
          <w:cols w:space="720"/>
        </w:sectPr>
      </w:pPr>
    </w:p>
    <w:p w14:paraId="0A0CA1C7" w14:textId="77777777" w:rsidR="007779BE" w:rsidRDefault="007779BE">
      <w:pPr>
        <w:pStyle w:val="Textoindependiente"/>
      </w:pPr>
    </w:p>
    <w:p w14:paraId="21A6F5E2" w14:textId="77777777" w:rsidR="007779BE" w:rsidRDefault="007779BE">
      <w:pPr>
        <w:pStyle w:val="Textoindependiente"/>
        <w:spacing w:before="8"/>
      </w:pPr>
    </w:p>
    <w:p w14:paraId="1D33A77C" w14:textId="77777777" w:rsidR="007779BE" w:rsidRDefault="00000000">
      <w:pPr>
        <w:pStyle w:val="Textoindependiente"/>
        <w:spacing w:before="1"/>
        <w:ind w:left="338"/>
      </w:pPr>
      <w:r>
        <w:t>se</w:t>
      </w:r>
      <w:r>
        <w:rPr>
          <w:spacing w:val="-3"/>
        </w:rPr>
        <w:t xml:space="preserve"> </w:t>
      </w:r>
      <w:r>
        <w:t>realizará</w:t>
      </w:r>
      <w:r>
        <w:rPr>
          <w:spacing w:val="-2"/>
        </w:rPr>
        <w:t xml:space="preserve"> </w:t>
      </w:r>
      <w:r>
        <w:t>en</w:t>
      </w:r>
      <w:r>
        <w:rPr>
          <w:spacing w:val="-1"/>
        </w:rPr>
        <w:t xml:space="preserve"> </w:t>
      </w:r>
      <w:r>
        <w:t>los</w:t>
      </w:r>
      <w:r>
        <w:rPr>
          <w:spacing w:val="-2"/>
        </w:rPr>
        <w:t xml:space="preserve"> </w:t>
      </w:r>
      <w:r>
        <w:t>subincisos</w:t>
      </w:r>
      <w:r>
        <w:rPr>
          <w:spacing w:val="-1"/>
        </w:rPr>
        <w:t xml:space="preserve"> </w:t>
      </w:r>
      <w:r>
        <w:rPr>
          <w:spacing w:val="-2"/>
        </w:rPr>
        <w:t>siguientes.</w:t>
      </w:r>
    </w:p>
    <w:p w14:paraId="61AD055B" w14:textId="77777777" w:rsidR="007779BE" w:rsidRDefault="007779BE">
      <w:pPr>
        <w:pStyle w:val="Textoindependiente"/>
        <w:spacing w:before="5"/>
      </w:pPr>
    </w:p>
    <w:p w14:paraId="45B34E92" w14:textId="77777777" w:rsidR="007779BE" w:rsidRDefault="00000000">
      <w:pPr>
        <w:pStyle w:val="Prrafodelista"/>
        <w:numPr>
          <w:ilvl w:val="1"/>
          <w:numId w:val="12"/>
        </w:numPr>
        <w:tabs>
          <w:tab w:val="left" w:pos="788"/>
        </w:tabs>
        <w:spacing w:line="276" w:lineRule="auto"/>
        <w:ind w:right="332" w:firstLine="0"/>
        <w:jc w:val="both"/>
        <w:rPr>
          <w:sz w:val="24"/>
        </w:rPr>
      </w:pPr>
      <w:r>
        <w:rPr>
          <w:b/>
          <w:i/>
          <w:sz w:val="24"/>
        </w:rPr>
        <w:t xml:space="preserve">Antejuicio contra magistrados de la Corte de Constitucionalidad. </w:t>
      </w:r>
      <w:r>
        <w:rPr>
          <w:sz w:val="24"/>
        </w:rPr>
        <w:t>La emisión del fallo respecto del cual se hizo previa transcripción parcial motivó que se planteara antejuicio contra cuatro de los magistrados de la Corte de Constitucionalidad que asintieron el sentido de lo que se resolviera.</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denuncia</w:t>
      </w:r>
      <w:r>
        <w:rPr>
          <w:spacing w:val="-7"/>
          <w:sz w:val="24"/>
        </w:rPr>
        <w:t xml:space="preserve"> </w:t>
      </w:r>
      <w:r>
        <w:rPr>
          <w:sz w:val="24"/>
        </w:rPr>
        <w:t>presentada</w:t>
      </w:r>
      <w:r>
        <w:rPr>
          <w:spacing w:val="-7"/>
          <w:sz w:val="24"/>
        </w:rPr>
        <w:t xml:space="preserve"> </w:t>
      </w:r>
      <w:r>
        <w:rPr>
          <w:sz w:val="24"/>
        </w:rPr>
        <w:t>se</w:t>
      </w:r>
      <w:r>
        <w:rPr>
          <w:spacing w:val="-7"/>
          <w:sz w:val="24"/>
        </w:rPr>
        <w:t xml:space="preserve"> </w:t>
      </w:r>
      <w:r>
        <w:rPr>
          <w:sz w:val="24"/>
        </w:rPr>
        <w:t>adujo</w:t>
      </w:r>
      <w:r>
        <w:rPr>
          <w:spacing w:val="-5"/>
          <w:sz w:val="24"/>
        </w:rPr>
        <w:t xml:space="preserve"> </w:t>
      </w:r>
      <w:r>
        <w:rPr>
          <w:sz w:val="24"/>
        </w:rPr>
        <w:t>la</w:t>
      </w:r>
      <w:r>
        <w:rPr>
          <w:spacing w:val="-6"/>
          <w:sz w:val="24"/>
        </w:rPr>
        <w:t xml:space="preserve"> </w:t>
      </w:r>
      <w:r>
        <w:rPr>
          <w:sz w:val="24"/>
        </w:rPr>
        <w:t>supuesta</w:t>
      </w:r>
      <w:r>
        <w:rPr>
          <w:spacing w:val="-6"/>
          <w:sz w:val="24"/>
        </w:rPr>
        <w:t xml:space="preserve"> </w:t>
      </w:r>
      <w:r>
        <w:rPr>
          <w:sz w:val="24"/>
        </w:rPr>
        <w:t>comisión</w:t>
      </w:r>
      <w:r>
        <w:rPr>
          <w:spacing w:val="-5"/>
          <w:sz w:val="24"/>
        </w:rPr>
        <w:t xml:space="preserve"> </w:t>
      </w:r>
      <w:r>
        <w:rPr>
          <w:sz w:val="24"/>
        </w:rPr>
        <w:t>de</w:t>
      </w:r>
      <w:r>
        <w:rPr>
          <w:spacing w:val="-7"/>
          <w:sz w:val="24"/>
        </w:rPr>
        <w:t xml:space="preserve"> </w:t>
      </w:r>
      <w:r>
        <w:rPr>
          <w:sz w:val="24"/>
        </w:rPr>
        <w:t>los</w:t>
      </w:r>
      <w:r>
        <w:rPr>
          <w:spacing w:val="-8"/>
          <w:sz w:val="24"/>
        </w:rPr>
        <w:t xml:space="preserve"> </w:t>
      </w:r>
      <w:r>
        <w:rPr>
          <w:sz w:val="24"/>
        </w:rPr>
        <w:t>delitos</w:t>
      </w:r>
      <w:r>
        <w:rPr>
          <w:spacing w:val="-5"/>
          <w:sz w:val="24"/>
        </w:rPr>
        <w:t xml:space="preserve"> </w:t>
      </w:r>
      <w:r>
        <w:rPr>
          <w:sz w:val="24"/>
        </w:rPr>
        <w:t>de</w:t>
      </w:r>
      <w:r>
        <w:rPr>
          <w:spacing w:val="-7"/>
          <w:sz w:val="24"/>
        </w:rPr>
        <w:t xml:space="preserve"> </w:t>
      </w:r>
      <w:r>
        <w:rPr>
          <w:sz w:val="24"/>
        </w:rPr>
        <w:t>violación</w:t>
      </w:r>
      <w:r>
        <w:rPr>
          <w:spacing w:val="-5"/>
          <w:sz w:val="24"/>
        </w:rPr>
        <w:t xml:space="preserve"> </w:t>
      </w:r>
      <w:r>
        <w:rPr>
          <w:sz w:val="24"/>
        </w:rPr>
        <w:t>a</w:t>
      </w:r>
      <w:r>
        <w:rPr>
          <w:spacing w:val="-7"/>
          <w:sz w:val="24"/>
        </w:rPr>
        <w:t xml:space="preserve"> </w:t>
      </w:r>
      <w:r>
        <w:rPr>
          <w:sz w:val="24"/>
        </w:rPr>
        <w:t xml:space="preserve">la Constitución, abuso de autoridad, resoluciones violatorias a la Constitución y revelación de secretos, primordialmente por los efectos positivos dispuestos al acoger la petición de amparo, ya que en el segmento dispositivo se emitieron órdenes que, a juicio del denunciante, comportaban </w:t>
      </w:r>
      <w:r>
        <w:rPr>
          <w:spacing w:val="-2"/>
          <w:sz w:val="24"/>
        </w:rPr>
        <w:t>excesos.</w:t>
      </w:r>
    </w:p>
    <w:p w14:paraId="0ADA2111" w14:textId="77777777" w:rsidR="007779BE" w:rsidRDefault="00000000">
      <w:pPr>
        <w:pStyle w:val="Textoindependiente"/>
        <w:spacing w:before="240" w:line="276" w:lineRule="auto"/>
        <w:ind w:left="338" w:right="335" w:firstLine="707"/>
        <w:jc w:val="both"/>
      </w:pPr>
      <w:r>
        <w:rPr>
          <w:spacing w:val="-2"/>
        </w:rPr>
        <w:t>Téngase</w:t>
      </w:r>
      <w:r>
        <w:rPr>
          <w:spacing w:val="-8"/>
        </w:rPr>
        <w:t xml:space="preserve"> </w:t>
      </w:r>
      <w:r>
        <w:rPr>
          <w:spacing w:val="-2"/>
        </w:rPr>
        <w:t>presente</w:t>
      </w:r>
      <w:r>
        <w:rPr>
          <w:spacing w:val="-7"/>
        </w:rPr>
        <w:t xml:space="preserve"> </w:t>
      </w:r>
      <w:r>
        <w:rPr>
          <w:spacing w:val="-2"/>
        </w:rPr>
        <w:t>que</w:t>
      </w:r>
      <w:r>
        <w:rPr>
          <w:spacing w:val="-5"/>
        </w:rPr>
        <w:t xml:space="preserve"> </w:t>
      </w:r>
      <w:r>
        <w:rPr>
          <w:spacing w:val="-2"/>
        </w:rPr>
        <w:t>en</w:t>
      </w:r>
      <w:r>
        <w:rPr>
          <w:spacing w:val="-7"/>
        </w:rPr>
        <w:t xml:space="preserve"> </w:t>
      </w:r>
      <w:r>
        <w:rPr>
          <w:spacing w:val="-2"/>
        </w:rPr>
        <w:t>el</w:t>
      </w:r>
      <w:r>
        <w:rPr>
          <w:spacing w:val="-6"/>
        </w:rPr>
        <w:t xml:space="preserve"> </w:t>
      </w:r>
      <w:r>
        <w:rPr>
          <w:spacing w:val="-2"/>
        </w:rPr>
        <w:t>pronunciamiento</w:t>
      </w:r>
      <w:r>
        <w:rPr>
          <w:spacing w:val="-7"/>
        </w:rPr>
        <w:t xml:space="preserve"> </w:t>
      </w:r>
      <w:r>
        <w:rPr>
          <w:spacing w:val="-2"/>
        </w:rPr>
        <w:t>se</w:t>
      </w:r>
      <w:r>
        <w:rPr>
          <w:spacing w:val="-8"/>
        </w:rPr>
        <w:t xml:space="preserve"> </w:t>
      </w:r>
      <w:r>
        <w:rPr>
          <w:spacing w:val="-2"/>
        </w:rPr>
        <w:t>ordenó</w:t>
      </w:r>
      <w:r>
        <w:rPr>
          <w:spacing w:val="-7"/>
        </w:rPr>
        <w:t xml:space="preserve"> </w:t>
      </w:r>
      <w:r>
        <w:rPr>
          <w:spacing w:val="-2"/>
        </w:rPr>
        <w:t>que</w:t>
      </w:r>
      <w:r>
        <w:rPr>
          <w:spacing w:val="-8"/>
        </w:rPr>
        <w:t xml:space="preserve"> </w:t>
      </w:r>
      <w:r>
        <w:rPr>
          <w:spacing w:val="-2"/>
        </w:rPr>
        <w:t>la</w:t>
      </w:r>
      <w:r>
        <w:rPr>
          <w:spacing w:val="-7"/>
        </w:rPr>
        <w:t xml:space="preserve"> </w:t>
      </w:r>
      <w:r>
        <w:rPr>
          <w:spacing w:val="-2"/>
        </w:rPr>
        <w:t>Fiscal</w:t>
      </w:r>
      <w:r>
        <w:rPr>
          <w:spacing w:val="-6"/>
        </w:rPr>
        <w:t xml:space="preserve"> </w:t>
      </w:r>
      <w:r>
        <w:rPr>
          <w:spacing w:val="-2"/>
        </w:rPr>
        <w:t>General</w:t>
      </w:r>
      <w:r>
        <w:rPr>
          <w:spacing w:val="-4"/>
        </w:rPr>
        <w:t xml:space="preserve"> </w:t>
      </w:r>
      <w:r>
        <w:rPr>
          <w:spacing w:val="-2"/>
        </w:rPr>
        <w:t>de</w:t>
      </w:r>
      <w:r>
        <w:rPr>
          <w:spacing w:val="-8"/>
        </w:rPr>
        <w:t xml:space="preserve"> </w:t>
      </w:r>
      <w:r>
        <w:rPr>
          <w:spacing w:val="-2"/>
        </w:rPr>
        <w:t>la</w:t>
      </w:r>
      <w:r>
        <w:rPr>
          <w:spacing w:val="-7"/>
        </w:rPr>
        <w:t xml:space="preserve"> </w:t>
      </w:r>
      <w:r>
        <w:rPr>
          <w:spacing w:val="-2"/>
        </w:rPr>
        <w:t xml:space="preserve">República </w:t>
      </w:r>
      <w:r>
        <w:t>remitiera al Congreso de la República de Guatemala, en forma física y electrónica, informe circunstanciado de la totalidad de los profesionales nominados por las comisiones de postulación para que, de contar con información sobre investigaciones penales relativas a la manipulación e influencia que pudo haber existido en el proceso eleccionario de mérito, así también sobre la existencia de otros procesos penales contra los postulados, investigaciones en curso, sentencias condenatorias en procedimientos abreviados u ordinarios, así como información sobre suspensiones</w:t>
      </w:r>
      <w:r>
        <w:rPr>
          <w:spacing w:val="-4"/>
        </w:rPr>
        <w:t xml:space="preserve"> </w:t>
      </w:r>
      <w:r>
        <w:t>condicionales</w:t>
      </w:r>
      <w:r>
        <w:rPr>
          <w:spacing w:val="-4"/>
        </w:rPr>
        <w:t xml:space="preserve"> </w:t>
      </w:r>
      <w:r>
        <w:t>de</w:t>
      </w:r>
      <w:r>
        <w:rPr>
          <w:spacing w:val="-4"/>
        </w:rPr>
        <w:t xml:space="preserve"> </w:t>
      </w:r>
      <w:r>
        <w:t>penas</w:t>
      </w:r>
      <w:r>
        <w:rPr>
          <w:spacing w:val="-4"/>
        </w:rPr>
        <w:t xml:space="preserve"> </w:t>
      </w:r>
      <w:r>
        <w:t>o</w:t>
      </w:r>
      <w:r>
        <w:rPr>
          <w:spacing w:val="-3"/>
        </w:rPr>
        <w:t xml:space="preserve"> </w:t>
      </w:r>
      <w:r>
        <w:t>cualquier</w:t>
      </w:r>
      <w:r>
        <w:rPr>
          <w:spacing w:val="-3"/>
        </w:rPr>
        <w:t xml:space="preserve"> </w:t>
      </w:r>
      <w:r>
        <w:t>otro</w:t>
      </w:r>
      <w:r>
        <w:rPr>
          <w:spacing w:val="-3"/>
        </w:rPr>
        <w:t xml:space="preserve"> </w:t>
      </w:r>
      <w:r>
        <w:t>beneficio</w:t>
      </w:r>
      <w:r>
        <w:rPr>
          <w:spacing w:val="-3"/>
        </w:rPr>
        <w:t xml:space="preserve"> </w:t>
      </w:r>
      <w:r>
        <w:t>penal</w:t>
      </w:r>
      <w:r>
        <w:rPr>
          <w:spacing w:val="-3"/>
        </w:rPr>
        <w:t xml:space="preserve"> </w:t>
      </w:r>
      <w:r>
        <w:t>o</w:t>
      </w:r>
      <w:r>
        <w:rPr>
          <w:spacing w:val="-3"/>
        </w:rPr>
        <w:t xml:space="preserve"> </w:t>
      </w:r>
      <w:r>
        <w:t>procesal</w:t>
      </w:r>
      <w:r>
        <w:rPr>
          <w:spacing w:val="-3"/>
        </w:rPr>
        <w:t xml:space="preserve"> </w:t>
      </w:r>
      <w:r>
        <w:t>penal</w:t>
      </w:r>
      <w:r>
        <w:rPr>
          <w:spacing w:val="-3"/>
        </w:rPr>
        <w:t xml:space="preserve"> </w:t>
      </w:r>
      <w:r>
        <w:t>conferido</w:t>
      </w:r>
      <w:r>
        <w:rPr>
          <w:spacing w:val="-3"/>
        </w:rPr>
        <w:t xml:space="preserve"> </w:t>
      </w:r>
      <w:r>
        <w:t>a favor</w:t>
      </w:r>
      <w:r>
        <w:rPr>
          <w:spacing w:val="-10"/>
        </w:rPr>
        <w:t xml:space="preserve"> </w:t>
      </w:r>
      <w:r>
        <w:t>de</w:t>
      </w:r>
      <w:r>
        <w:rPr>
          <w:spacing w:val="-11"/>
        </w:rPr>
        <w:t xml:space="preserve"> </w:t>
      </w:r>
      <w:r>
        <w:t>dichos</w:t>
      </w:r>
      <w:r>
        <w:rPr>
          <w:spacing w:val="-8"/>
        </w:rPr>
        <w:t xml:space="preserve"> </w:t>
      </w:r>
      <w:r>
        <w:t>profesionales.</w:t>
      </w:r>
      <w:r>
        <w:rPr>
          <w:spacing w:val="-10"/>
        </w:rPr>
        <w:t xml:space="preserve"> </w:t>
      </w:r>
      <w:r>
        <w:t>Luego</w:t>
      </w:r>
      <w:r>
        <w:rPr>
          <w:spacing w:val="-8"/>
        </w:rPr>
        <w:t xml:space="preserve"> </w:t>
      </w:r>
      <w:r>
        <w:t>de</w:t>
      </w:r>
      <w:r>
        <w:rPr>
          <w:spacing w:val="-8"/>
        </w:rPr>
        <w:t xml:space="preserve"> </w:t>
      </w:r>
      <w:r>
        <w:t>recibida</w:t>
      </w:r>
      <w:r>
        <w:rPr>
          <w:spacing w:val="-11"/>
        </w:rPr>
        <w:t xml:space="preserve"> </w:t>
      </w:r>
      <w:r>
        <w:t>la</w:t>
      </w:r>
      <w:r>
        <w:rPr>
          <w:spacing w:val="-8"/>
        </w:rPr>
        <w:t xml:space="preserve"> </w:t>
      </w:r>
      <w:r>
        <w:t>información,</w:t>
      </w:r>
      <w:r>
        <w:rPr>
          <w:spacing w:val="-7"/>
        </w:rPr>
        <w:t xml:space="preserve"> </w:t>
      </w:r>
      <w:r>
        <w:t>la</w:t>
      </w:r>
      <w:r>
        <w:rPr>
          <w:spacing w:val="-10"/>
        </w:rPr>
        <w:t xml:space="preserve"> </w:t>
      </w:r>
      <w:r>
        <w:t>junta</w:t>
      </w:r>
      <w:r>
        <w:rPr>
          <w:spacing w:val="-8"/>
        </w:rPr>
        <w:t xml:space="preserve"> </w:t>
      </w:r>
      <w:r>
        <w:t>directiva</w:t>
      </w:r>
      <w:r>
        <w:rPr>
          <w:spacing w:val="-11"/>
        </w:rPr>
        <w:t xml:space="preserve"> </w:t>
      </w:r>
      <w:r>
        <w:t>del</w:t>
      </w:r>
      <w:r>
        <w:rPr>
          <w:spacing w:val="-9"/>
        </w:rPr>
        <w:t xml:space="preserve"> </w:t>
      </w:r>
      <w:r>
        <w:t>Congreso</w:t>
      </w:r>
      <w:r>
        <w:rPr>
          <w:spacing w:val="-7"/>
        </w:rPr>
        <w:t xml:space="preserve"> </w:t>
      </w:r>
      <w:r>
        <w:t>de la República tendría que poner a disposición de los diputados la información aludida, para que pudiera</w:t>
      </w:r>
      <w:r>
        <w:rPr>
          <w:spacing w:val="-1"/>
        </w:rPr>
        <w:t xml:space="preserve"> </w:t>
      </w:r>
      <w:r>
        <w:t>ser</w:t>
      </w:r>
      <w:r>
        <w:rPr>
          <w:spacing w:val="-1"/>
        </w:rPr>
        <w:t xml:space="preserve"> </w:t>
      </w:r>
      <w:r>
        <w:t>analizada</w:t>
      </w:r>
      <w:r>
        <w:rPr>
          <w:spacing w:val="-1"/>
        </w:rPr>
        <w:t xml:space="preserve"> </w:t>
      </w:r>
      <w:r>
        <w:t>de</w:t>
      </w:r>
      <w:r>
        <w:rPr>
          <w:spacing w:val="-1"/>
        </w:rPr>
        <w:t xml:space="preserve"> </w:t>
      </w:r>
      <w:r>
        <w:t>forma exhaustiva, así como los expedientes formados por las comisiones de postulación respectivas, a efecto de determinar, fehacientemente, si los profesionales que conformaban las nóminas cumplían con los requisitos constitucionales. Finalizado el plazo respectivo, dicha junta directiva debía convocar a sesión plenaria para la elección de los magistrados,</w:t>
      </w:r>
      <w:r>
        <w:rPr>
          <w:spacing w:val="-8"/>
        </w:rPr>
        <w:t xml:space="preserve"> </w:t>
      </w:r>
      <w:r>
        <w:t>en</w:t>
      </w:r>
      <w:r>
        <w:rPr>
          <w:spacing w:val="-8"/>
        </w:rPr>
        <w:t xml:space="preserve"> </w:t>
      </w:r>
      <w:r>
        <w:t>la</w:t>
      </w:r>
      <w:r>
        <w:rPr>
          <w:spacing w:val="-9"/>
        </w:rPr>
        <w:t xml:space="preserve"> </w:t>
      </w:r>
      <w:r>
        <w:t>que</w:t>
      </w:r>
      <w:r>
        <w:rPr>
          <w:spacing w:val="-9"/>
        </w:rPr>
        <w:t xml:space="preserve"> </w:t>
      </w:r>
      <w:r>
        <w:t>los</w:t>
      </w:r>
      <w:r>
        <w:rPr>
          <w:spacing w:val="-8"/>
        </w:rPr>
        <w:t xml:space="preserve"> </w:t>
      </w:r>
      <w:r>
        <w:t>diputados</w:t>
      </w:r>
      <w:r>
        <w:rPr>
          <w:spacing w:val="-8"/>
        </w:rPr>
        <w:t xml:space="preserve"> </w:t>
      </w:r>
      <w:r>
        <w:t>debían</w:t>
      </w:r>
      <w:r>
        <w:rPr>
          <w:spacing w:val="-9"/>
        </w:rPr>
        <w:t xml:space="preserve"> </w:t>
      </w:r>
      <w:r>
        <w:t>proferir</w:t>
      </w:r>
      <w:r>
        <w:rPr>
          <w:spacing w:val="-9"/>
        </w:rPr>
        <w:t xml:space="preserve"> </w:t>
      </w:r>
      <w:r>
        <w:t>su</w:t>
      </w:r>
      <w:r>
        <w:rPr>
          <w:spacing w:val="-8"/>
        </w:rPr>
        <w:t xml:space="preserve"> </w:t>
      </w:r>
      <w:r>
        <w:t>voto</w:t>
      </w:r>
      <w:r>
        <w:rPr>
          <w:spacing w:val="-8"/>
        </w:rPr>
        <w:t xml:space="preserve"> </w:t>
      </w:r>
      <w:r>
        <w:t>a</w:t>
      </w:r>
      <w:r>
        <w:rPr>
          <w:spacing w:val="-9"/>
        </w:rPr>
        <w:t xml:space="preserve"> </w:t>
      </w:r>
      <w:r>
        <w:t>viva</w:t>
      </w:r>
      <w:r>
        <w:rPr>
          <w:spacing w:val="-9"/>
        </w:rPr>
        <w:t xml:space="preserve"> </w:t>
      </w:r>
      <w:r>
        <w:t>voz,</w:t>
      </w:r>
      <w:r>
        <w:rPr>
          <w:spacing w:val="-8"/>
        </w:rPr>
        <w:t xml:space="preserve"> </w:t>
      </w:r>
      <w:r>
        <w:t>expresando</w:t>
      </w:r>
      <w:r>
        <w:rPr>
          <w:spacing w:val="-8"/>
        </w:rPr>
        <w:t xml:space="preserve"> </w:t>
      </w:r>
      <w:r>
        <w:t>las</w:t>
      </w:r>
      <w:r>
        <w:rPr>
          <w:spacing w:val="-9"/>
        </w:rPr>
        <w:t xml:space="preserve"> </w:t>
      </w:r>
      <w:r>
        <w:t>razones</w:t>
      </w:r>
      <w:r>
        <w:rPr>
          <w:spacing w:val="-8"/>
        </w:rPr>
        <w:t xml:space="preserve"> </w:t>
      </w:r>
      <w:r>
        <w:t xml:space="preserve">por las cuales, según su criterio informado, cada candidato cumplía o no con los requisitos constitucionales, en congruencia con la información recibida y el análisis de los expedientes </w:t>
      </w:r>
      <w:r>
        <w:rPr>
          <w:spacing w:val="-2"/>
        </w:rPr>
        <w:t>respectivos.</w:t>
      </w:r>
    </w:p>
    <w:p w14:paraId="6D333D79" w14:textId="77777777" w:rsidR="007779BE" w:rsidRDefault="00000000">
      <w:pPr>
        <w:pStyle w:val="Textoindependiente"/>
        <w:spacing w:before="240" w:line="276" w:lineRule="auto"/>
        <w:ind w:left="338" w:right="333" w:firstLine="707"/>
        <w:jc w:val="both"/>
      </w:pPr>
      <w:r>
        <w:t>A raíz de ese planteamiento, la Corte Suprema de Justicia, integrada por suplentes, emitió una resolución por la que admitió para su trámite las diligencias de antejuicio promovidas. Esa decisión fue</w:t>
      </w:r>
      <w:r>
        <w:rPr>
          <w:spacing w:val="-1"/>
        </w:rPr>
        <w:t xml:space="preserve"> </w:t>
      </w:r>
      <w:r>
        <w:t>cuestionada por medio de tres acciones constitucionales, una de estas promovida por el entonces Procurador de los Derechos Humanos. La tensión se acrecentó cuando la Corte de Constitucionalidad dictó</w:t>
      </w:r>
      <w:r>
        <w:rPr>
          <w:spacing w:val="-1"/>
        </w:rPr>
        <w:t xml:space="preserve"> </w:t>
      </w:r>
      <w:r>
        <w:t>resolución el 29 de junio de 2020 (Exps. Acums. 2187-2020, 2189-2020 y</w:t>
      </w:r>
      <w:r>
        <w:rPr>
          <w:spacing w:val="-15"/>
        </w:rPr>
        <w:t xml:space="preserve"> </w:t>
      </w:r>
      <w:r>
        <w:t>2190-2020),</w:t>
      </w:r>
      <w:r>
        <w:rPr>
          <w:spacing w:val="-15"/>
        </w:rPr>
        <w:t xml:space="preserve"> </w:t>
      </w:r>
      <w:r>
        <w:t>por</w:t>
      </w:r>
      <w:r>
        <w:rPr>
          <w:spacing w:val="-15"/>
        </w:rPr>
        <w:t xml:space="preserve"> </w:t>
      </w:r>
      <w:r>
        <w:t>la</w:t>
      </w:r>
      <w:r>
        <w:rPr>
          <w:spacing w:val="-15"/>
        </w:rPr>
        <w:t xml:space="preserve"> </w:t>
      </w:r>
      <w:r>
        <w:t>cual</w:t>
      </w:r>
      <w:r>
        <w:rPr>
          <w:spacing w:val="-15"/>
        </w:rPr>
        <w:t xml:space="preserve"> </w:t>
      </w:r>
      <w:r>
        <w:t>otorgó</w:t>
      </w:r>
      <w:r>
        <w:rPr>
          <w:spacing w:val="-15"/>
        </w:rPr>
        <w:t xml:space="preserve"> </w:t>
      </w:r>
      <w:r>
        <w:t>la</w:t>
      </w:r>
      <w:r>
        <w:rPr>
          <w:spacing w:val="-15"/>
        </w:rPr>
        <w:t xml:space="preserve"> </w:t>
      </w:r>
      <w:r>
        <w:t>protección</w:t>
      </w:r>
      <w:r>
        <w:rPr>
          <w:spacing w:val="-15"/>
        </w:rPr>
        <w:t xml:space="preserve"> </w:t>
      </w:r>
      <w:r>
        <w:t>constitucional</w:t>
      </w:r>
      <w:r>
        <w:rPr>
          <w:spacing w:val="-15"/>
        </w:rPr>
        <w:t xml:space="preserve"> </w:t>
      </w:r>
      <w:r>
        <w:t>provisional</w:t>
      </w:r>
      <w:r>
        <w:rPr>
          <w:spacing w:val="-15"/>
        </w:rPr>
        <w:t xml:space="preserve"> </w:t>
      </w:r>
      <w:r>
        <w:t>a</w:t>
      </w:r>
      <w:r>
        <w:rPr>
          <w:spacing w:val="-15"/>
        </w:rPr>
        <w:t xml:space="preserve"> </w:t>
      </w:r>
      <w:r>
        <w:t>los</w:t>
      </w:r>
      <w:r>
        <w:rPr>
          <w:spacing w:val="-15"/>
        </w:rPr>
        <w:t xml:space="preserve"> </w:t>
      </w:r>
      <w:r>
        <w:t>solicitantes</w:t>
      </w:r>
      <w:r>
        <w:rPr>
          <w:spacing w:val="-15"/>
        </w:rPr>
        <w:t xml:space="preserve"> </w:t>
      </w:r>
      <w:r>
        <w:t>y,</w:t>
      </w:r>
      <w:r>
        <w:rPr>
          <w:spacing w:val="-15"/>
        </w:rPr>
        <w:t xml:space="preserve"> </w:t>
      </w:r>
      <w:r>
        <w:t>tiempo después, el 24 de julio del mismo año, se otorgó el amparo en definitiva, dejando sin efecto la resolución que daba trámite a la petición de antejuicio contra los magistrados constitucionales y dispuso</w:t>
      </w:r>
      <w:r>
        <w:rPr>
          <w:spacing w:val="-15"/>
        </w:rPr>
        <w:t xml:space="preserve"> </w:t>
      </w:r>
      <w:r>
        <w:t>la</w:t>
      </w:r>
      <w:r>
        <w:rPr>
          <w:spacing w:val="-15"/>
        </w:rPr>
        <w:t xml:space="preserve"> </w:t>
      </w:r>
      <w:r>
        <w:t>remisión</w:t>
      </w:r>
      <w:r>
        <w:rPr>
          <w:spacing w:val="-15"/>
        </w:rPr>
        <w:t xml:space="preserve"> </w:t>
      </w:r>
      <w:r>
        <w:t>de</w:t>
      </w:r>
      <w:r>
        <w:rPr>
          <w:spacing w:val="-15"/>
        </w:rPr>
        <w:t xml:space="preserve"> </w:t>
      </w:r>
      <w:r>
        <w:t>las</w:t>
      </w:r>
      <w:r>
        <w:rPr>
          <w:spacing w:val="-15"/>
        </w:rPr>
        <w:t xml:space="preserve"> </w:t>
      </w:r>
      <w:r>
        <w:t>actuaciones</w:t>
      </w:r>
      <w:r>
        <w:rPr>
          <w:spacing w:val="-15"/>
        </w:rPr>
        <w:t xml:space="preserve"> </w:t>
      </w:r>
      <w:r>
        <w:t>al</w:t>
      </w:r>
      <w:r>
        <w:rPr>
          <w:spacing w:val="-15"/>
        </w:rPr>
        <w:t xml:space="preserve"> </w:t>
      </w:r>
      <w:r>
        <w:t>Congreso</w:t>
      </w:r>
      <w:r>
        <w:rPr>
          <w:spacing w:val="-15"/>
        </w:rPr>
        <w:t xml:space="preserve"> </w:t>
      </w:r>
      <w:r>
        <w:t>de</w:t>
      </w:r>
      <w:r>
        <w:rPr>
          <w:spacing w:val="-15"/>
        </w:rPr>
        <w:t xml:space="preserve"> </w:t>
      </w:r>
      <w:r>
        <w:t>la</w:t>
      </w:r>
      <w:r>
        <w:rPr>
          <w:spacing w:val="-15"/>
        </w:rPr>
        <w:t xml:space="preserve"> </w:t>
      </w:r>
      <w:r>
        <w:t>República</w:t>
      </w:r>
      <w:r>
        <w:rPr>
          <w:spacing w:val="-15"/>
        </w:rPr>
        <w:t xml:space="preserve"> </w:t>
      </w:r>
      <w:r>
        <w:t>para</w:t>
      </w:r>
      <w:r>
        <w:rPr>
          <w:spacing w:val="-15"/>
        </w:rPr>
        <w:t xml:space="preserve"> </w:t>
      </w:r>
      <w:r>
        <w:t>que</w:t>
      </w:r>
      <w:r>
        <w:rPr>
          <w:spacing w:val="-15"/>
        </w:rPr>
        <w:t xml:space="preserve"> </w:t>
      </w:r>
      <w:r>
        <w:t>dispusiera</w:t>
      </w:r>
      <w:r>
        <w:rPr>
          <w:spacing w:val="-15"/>
        </w:rPr>
        <w:t xml:space="preserve"> </w:t>
      </w:r>
      <w:r>
        <w:t>su</w:t>
      </w:r>
      <w:r>
        <w:rPr>
          <w:spacing w:val="-15"/>
        </w:rPr>
        <w:t xml:space="preserve"> </w:t>
      </w:r>
      <w:r>
        <w:t>desafuero –lo</w:t>
      </w:r>
      <w:r>
        <w:rPr>
          <w:spacing w:val="-6"/>
        </w:rPr>
        <w:t xml:space="preserve"> </w:t>
      </w:r>
      <w:r>
        <w:t>que,</w:t>
      </w:r>
      <w:r>
        <w:rPr>
          <w:spacing w:val="-6"/>
        </w:rPr>
        <w:t xml:space="preserve"> </w:t>
      </w:r>
      <w:r>
        <w:t>dadas</w:t>
      </w:r>
      <w:r>
        <w:rPr>
          <w:spacing w:val="-6"/>
        </w:rPr>
        <w:t xml:space="preserve"> </w:t>
      </w:r>
      <w:r>
        <w:t>las</w:t>
      </w:r>
      <w:r>
        <w:rPr>
          <w:spacing w:val="-4"/>
        </w:rPr>
        <w:t xml:space="preserve"> </w:t>
      </w:r>
      <w:r>
        <w:t>condiciones</w:t>
      </w:r>
      <w:r>
        <w:rPr>
          <w:spacing w:val="-6"/>
        </w:rPr>
        <w:t xml:space="preserve"> </w:t>
      </w:r>
      <w:r>
        <w:t>políticas</w:t>
      </w:r>
      <w:r>
        <w:rPr>
          <w:spacing w:val="-6"/>
        </w:rPr>
        <w:t xml:space="preserve"> </w:t>
      </w:r>
      <w:r>
        <w:t>que</w:t>
      </w:r>
      <w:r>
        <w:rPr>
          <w:spacing w:val="-5"/>
        </w:rPr>
        <w:t xml:space="preserve"> </w:t>
      </w:r>
      <w:r>
        <w:t>vivenciaba</w:t>
      </w:r>
      <w:r>
        <w:rPr>
          <w:spacing w:val="-5"/>
        </w:rPr>
        <w:t xml:space="preserve"> </w:t>
      </w:r>
      <w:r>
        <w:t>el</w:t>
      </w:r>
      <w:r>
        <w:rPr>
          <w:spacing w:val="-6"/>
        </w:rPr>
        <w:t xml:space="preserve"> </w:t>
      </w:r>
      <w:r>
        <w:t>país</w:t>
      </w:r>
      <w:r>
        <w:rPr>
          <w:spacing w:val="-5"/>
        </w:rPr>
        <w:t xml:space="preserve"> </w:t>
      </w:r>
      <w:r>
        <w:t>se</w:t>
      </w:r>
      <w:r>
        <w:rPr>
          <w:spacing w:val="-5"/>
        </w:rPr>
        <w:t xml:space="preserve"> </w:t>
      </w:r>
      <w:r>
        <w:t>advertía</w:t>
      </w:r>
      <w:r>
        <w:rPr>
          <w:spacing w:val="-5"/>
        </w:rPr>
        <w:t xml:space="preserve"> </w:t>
      </w:r>
      <w:r>
        <w:t>como</w:t>
      </w:r>
      <w:r>
        <w:rPr>
          <w:spacing w:val="-6"/>
        </w:rPr>
        <w:t xml:space="preserve"> </w:t>
      </w:r>
      <w:r>
        <w:t>una</w:t>
      </w:r>
      <w:r>
        <w:rPr>
          <w:spacing w:val="-6"/>
        </w:rPr>
        <w:t xml:space="preserve"> </w:t>
      </w:r>
      <w:r>
        <w:rPr>
          <w:spacing w:val="-2"/>
        </w:rPr>
        <w:t>probabilidad–</w:t>
      </w:r>
    </w:p>
    <w:p w14:paraId="61CA42EA"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277603DE" w14:textId="77777777" w:rsidR="007779BE" w:rsidRDefault="007779BE">
      <w:pPr>
        <w:pStyle w:val="Textoindependiente"/>
        <w:spacing w:before="54"/>
      </w:pPr>
    </w:p>
    <w:p w14:paraId="757F34F6" w14:textId="77777777" w:rsidR="007779BE" w:rsidRDefault="00000000">
      <w:pPr>
        <w:ind w:left="338"/>
        <w:rPr>
          <w:sz w:val="24"/>
        </w:rPr>
      </w:pPr>
      <w:r>
        <w:rPr>
          <w:spacing w:val="-10"/>
          <w:sz w:val="24"/>
        </w:rPr>
        <w:t>.</w:t>
      </w:r>
    </w:p>
    <w:p w14:paraId="2C1FAEFD" w14:textId="77777777" w:rsidR="007779BE" w:rsidRDefault="007779BE">
      <w:pPr>
        <w:pStyle w:val="Textoindependiente"/>
        <w:spacing w:before="5"/>
      </w:pPr>
    </w:p>
    <w:p w14:paraId="5688EFDC" w14:textId="77777777" w:rsidR="007779BE" w:rsidRDefault="00000000">
      <w:pPr>
        <w:pStyle w:val="Textoindependiente"/>
        <w:spacing w:line="276" w:lineRule="auto"/>
        <w:ind w:left="338" w:right="333"/>
        <w:jc w:val="both"/>
      </w:pPr>
      <w:r>
        <w:t>En algunos medios de comunicación, las decisiones emitidas por la Corte de Constitucionalidad fueron bautizadas peyorativamente como “autoamparos”; no obstante, es dable destacar que esa actuación jurisdiccional tenía respaldo en pronunciamientos precedentes del tribunal; ejemplo de ello son los emitidos el 29 de agosto de 1995 (Exp. 313-95), el 6 de abril de 2004 (Exps. Acums. 358-2004 y 438-2004) y el 3 de noviembre de 2004 (Exp. 1904-2004).</w:t>
      </w:r>
    </w:p>
    <w:p w14:paraId="5E669D7E" w14:textId="77777777" w:rsidR="007779BE" w:rsidRDefault="00000000">
      <w:pPr>
        <w:pStyle w:val="Textoindependiente"/>
        <w:spacing w:before="240" w:line="276" w:lineRule="auto"/>
        <w:ind w:left="338" w:right="334" w:firstLine="707"/>
        <w:jc w:val="both"/>
      </w:pPr>
      <w:r>
        <w:t>Como reflexión y sin ánimo de exonerar de responsabilidad a los integrantes del tribunal constitucional</w:t>
      </w:r>
      <w:r>
        <w:rPr>
          <w:spacing w:val="-10"/>
        </w:rPr>
        <w:t xml:space="preserve"> </w:t>
      </w:r>
      <w:r>
        <w:t>ha</w:t>
      </w:r>
      <w:r>
        <w:rPr>
          <w:spacing w:val="-11"/>
        </w:rPr>
        <w:t xml:space="preserve"> </w:t>
      </w:r>
      <w:r>
        <w:t>de</w:t>
      </w:r>
      <w:r>
        <w:rPr>
          <w:spacing w:val="-11"/>
        </w:rPr>
        <w:t xml:space="preserve"> </w:t>
      </w:r>
      <w:r>
        <w:t>indicarse</w:t>
      </w:r>
      <w:r>
        <w:rPr>
          <w:spacing w:val="-11"/>
        </w:rPr>
        <w:t xml:space="preserve"> </w:t>
      </w:r>
      <w:r>
        <w:t>que</w:t>
      </w:r>
      <w:r>
        <w:rPr>
          <w:spacing w:val="-8"/>
        </w:rPr>
        <w:t xml:space="preserve"> </w:t>
      </w:r>
      <w:r>
        <w:t>resulta</w:t>
      </w:r>
      <w:r>
        <w:rPr>
          <w:spacing w:val="-11"/>
        </w:rPr>
        <w:t xml:space="preserve"> </w:t>
      </w:r>
      <w:r>
        <w:t>poco</w:t>
      </w:r>
      <w:r>
        <w:rPr>
          <w:spacing w:val="-10"/>
        </w:rPr>
        <w:t xml:space="preserve"> </w:t>
      </w:r>
      <w:r>
        <w:t>lógico</w:t>
      </w:r>
      <w:r>
        <w:rPr>
          <w:spacing w:val="-10"/>
        </w:rPr>
        <w:t xml:space="preserve"> </w:t>
      </w:r>
      <w:r>
        <w:t>pretender</w:t>
      </w:r>
      <w:r>
        <w:rPr>
          <w:spacing w:val="-8"/>
        </w:rPr>
        <w:t xml:space="preserve"> </w:t>
      </w:r>
      <w:r>
        <w:t>endilgar</w:t>
      </w:r>
      <w:r>
        <w:rPr>
          <w:spacing w:val="-10"/>
        </w:rPr>
        <w:t xml:space="preserve"> </w:t>
      </w:r>
      <w:r>
        <w:t>responsabilidad</w:t>
      </w:r>
      <w:r>
        <w:rPr>
          <w:spacing w:val="-10"/>
        </w:rPr>
        <w:t xml:space="preserve"> </w:t>
      </w:r>
      <w:r>
        <w:t>penal</w:t>
      </w:r>
      <w:r>
        <w:rPr>
          <w:spacing w:val="-7"/>
        </w:rPr>
        <w:t xml:space="preserve"> </w:t>
      </w:r>
      <w:r>
        <w:t>por haber resuelto de una u otra forma dentro del marco de sus atribuciones, relativas a establecer los alcances de las disposiciones fundamentales o de cómo cumplirlas; menos asidero tiene el hecho que, si se concretare el desafuero de los magistrados constitucionales, sea un juez ordinario de primera instancia del ramo penal el que determine si lo resuelto es contrario a la Constitución, según su intelección. Se reitera que no es que se asuma que los más altos magistrados constitucionales</w:t>
      </w:r>
      <w:r>
        <w:rPr>
          <w:spacing w:val="-9"/>
        </w:rPr>
        <w:t xml:space="preserve"> </w:t>
      </w:r>
      <w:r>
        <w:t>están</w:t>
      </w:r>
      <w:r>
        <w:rPr>
          <w:spacing w:val="-10"/>
        </w:rPr>
        <w:t xml:space="preserve"> </w:t>
      </w:r>
      <w:r>
        <w:t>totalmente</w:t>
      </w:r>
      <w:r>
        <w:rPr>
          <w:spacing w:val="-10"/>
        </w:rPr>
        <w:t xml:space="preserve"> </w:t>
      </w:r>
      <w:r>
        <w:t>exentos</w:t>
      </w:r>
      <w:r>
        <w:rPr>
          <w:spacing w:val="-9"/>
        </w:rPr>
        <w:t xml:space="preserve"> </w:t>
      </w:r>
      <w:r>
        <w:t>de</w:t>
      </w:r>
      <w:r>
        <w:rPr>
          <w:spacing w:val="-10"/>
        </w:rPr>
        <w:t xml:space="preserve"> </w:t>
      </w:r>
      <w:r>
        <w:t>responsabilidad</w:t>
      </w:r>
      <w:r>
        <w:rPr>
          <w:spacing w:val="-10"/>
        </w:rPr>
        <w:t xml:space="preserve"> </w:t>
      </w:r>
      <w:r>
        <w:t>penal,</w:t>
      </w:r>
      <w:r>
        <w:rPr>
          <w:spacing w:val="-9"/>
        </w:rPr>
        <w:t xml:space="preserve"> </w:t>
      </w:r>
      <w:r>
        <w:t>sino</w:t>
      </w:r>
      <w:r>
        <w:rPr>
          <w:spacing w:val="-9"/>
        </w:rPr>
        <w:t xml:space="preserve"> </w:t>
      </w:r>
      <w:r>
        <w:t>que</w:t>
      </w:r>
      <w:r>
        <w:rPr>
          <w:spacing w:val="-10"/>
        </w:rPr>
        <w:t xml:space="preserve"> </w:t>
      </w:r>
      <w:r>
        <w:t>esta</w:t>
      </w:r>
      <w:r>
        <w:rPr>
          <w:spacing w:val="-9"/>
        </w:rPr>
        <w:t xml:space="preserve"> </w:t>
      </w:r>
      <w:r>
        <w:t>no</w:t>
      </w:r>
      <w:r>
        <w:rPr>
          <w:spacing w:val="-9"/>
        </w:rPr>
        <w:t xml:space="preserve"> </w:t>
      </w:r>
      <w:r>
        <w:t>puede</w:t>
      </w:r>
      <w:r>
        <w:rPr>
          <w:spacing w:val="-10"/>
        </w:rPr>
        <w:t xml:space="preserve"> </w:t>
      </w:r>
      <w:r>
        <w:t>devenir del hecho de que sus interpretaciones u opiniones sean consideradas contrarias al texto fundamental,</w:t>
      </w:r>
      <w:r>
        <w:rPr>
          <w:spacing w:val="-14"/>
        </w:rPr>
        <w:t xml:space="preserve"> </w:t>
      </w:r>
      <w:r>
        <w:t>pues</w:t>
      </w:r>
      <w:r>
        <w:rPr>
          <w:spacing w:val="-14"/>
        </w:rPr>
        <w:t xml:space="preserve"> </w:t>
      </w:r>
      <w:r>
        <w:t>justamente</w:t>
      </w:r>
      <w:r>
        <w:rPr>
          <w:spacing w:val="-15"/>
        </w:rPr>
        <w:t xml:space="preserve"> </w:t>
      </w:r>
      <w:r>
        <w:t>en</w:t>
      </w:r>
      <w:r>
        <w:rPr>
          <w:spacing w:val="-14"/>
        </w:rPr>
        <w:t xml:space="preserve"> </w:t>
      </w:r>
      <w:r>
        <w:t>su</w:t>
      </w:r>
      <w:r>
        <w:rPr>
          <w:spacing w:val="-14"/>
        </w:rPr>
        <w:t xml:space="preserve"> </w:t>
      </w:r>
      <w:r>
        <w:t>investidura</w:t>
      </w:r>
      <w:r>
        <w:rPr>
          <w:spacing w:val="-14"/>
        </w:rPr>
        <w:t xml:space="preserve"> </w:t>
      </w:r>
      <w:r>
        <w:t>recae</w:t>
      </w:r>
      <w:r>
        <w:rPr>
          <w:spacing w:val="-15"/>
        </w:rPr>
        <w:t xml:space="preserve"> </w:t>
      </w:r>
      <w:r>
        <w:t>la</w:t>
      </w:r>
      <w:r>
        <w:rPr>
          <w:spacing w:val="-15"/>
        </w:rPr>
        <w:t xml:space="preserve"> </w:t>
      </w:r>
      <w:r>
        <w:t>tarea</w:t>
      </w:r>
      <w:r>
        <w:rPr>
          <w:spacing w:val="-15"/>
        </w:rPr>
        <w:t xml:space="preserve"> </w:t>
      </w:r>
      <w:r>
        <w:t>de</w:t>
      </w:r>
      <w:r>
        <w:rPr>
          <w:spacing w:val="-15"/>
        </w:rPr>
        <w:t xml:space="preserve"> </w:t>
      </w:r>
      <w:r>
        <w:t>precisar</w:t>
      </w:r>
      <w:r>
        <w:rPr>
          <w:spacing w:val="-15"/>
        </w:rPr>
        <w:t xml:space="preserve"> </w:t>
      </w:r>
      <w:r>
        <w:t>su</w:t>
      </w:r>
      <w:r>
        <w:rPr>
          <w:spacing w:val="-14"/>
        </w:rPr>
        <w:t xml:space="preserve"> </w:t>
      </w:r>
      <w:r>
        <w:t>sentido;</w:t>
      </w:r>
      <w:r>
        <w:rPr>
          <w:spacing w:val="-14"/>
        </w:rPr>
        <w:t xml:space="preserve"> </w:t>
      </w:r>
      <w:r>
        <w:t>por</w:t>
      </w:r>
      <w:r>
        <w:rPr>
          <w:spacing w:val="-15"/>
        </w:rPr>
        <w:t xml:space="preserve"> </w:t>
      </w:r>
      <w:r>
        <w:t>ello</w:t>
      </w:r>
      <w:r>
        <w:rPr>
          <w:spacing w:val="-14"/>
        </w:rPr>
        <w:t xml:space="preserve"> </w:t>
      </w:r>
      <w:r>
        <w:t>mismo es</w:t>
      </w:r>
      <w:r>
        <w:rPr>
          <w:spacing w:val="-7"/>
        </w:rPr>
        <w:t xml:space="preserve"> </w:t>
      </w:r>
      <w:r>
        <w:t>que</w:t>
      </w:r>
      <w:r>
        <w:rPr>
          <w:spacing w:val="-8"/>
        </w:rPr>
        <w:t xml:space="preserve"> </w:t>
      </w:r>
      <w:r>
        <w:t>el</w:t>
      </w:r>
      <w:r>
        <w:rPr>
          <w:spacing w:val="-7"/>
        </w:rPr>
        <w:t xml:space="preserve"> </w:t>
      </w:r>
      <w:r>
        <w:t>artículo</w:t>
      </w:r>
      <w:r>
        <w:rPr>
          <w:spacing w:val="-7"/>
        </w:rPr>
        <w:t xml:space="preserve"> </w:t>
      </w:r>
      <w:r>
        <w:t>167</w:t>
      </w:r>
      <w:r>
        <w:rPr>
          <w:spacing w:val="-7"/>
        </w:rPr>
        <w:t xml:space="preserve"> </w:t>
      </w:r>
      <w:r>
        <w:t>de</w:t>
      </w:r>
      <w:r>
        <w:rPr>
          <w:spacing w:val="-8"/>
        </w:rPr>
        <w:t xml:space="preserve"> </w:t>
      </w:r>
      <w:r>
        <w:t>la</w:t>
      </w:r>
      <w:r>
        <w:rPr>
          <w:spacing w:val="-8"/>
        </w:rPr>
        <w:t xml:space="preserve"> </w:t>
      </w:r>
      <w:r>
        <w:t>Ley</w:t>
      </w:r>
      <w:r>
        <w:rPr>
          <w:spacing w:val="-7"/>
        </w:rPr>
        <w:t xml:space="preserve"> </w:t>
      </w:r>
      <w:r>
        <w:t>de</w:t>
      </w:r>
      <w:r>
        <w:rPr>
          <w:spacing w:val="-8"/>
        </w:rPr>
        <w:t xml:space="preserve"> </w:t>
      </w:r>
      <w:r>
        <w:t>Amparo,</w:t>
      </w:r>
      <w:r>
        <w:rPr>
          <w:spacing w:val="-8"/>
        </w:rPr>
        <w:t xml:space="preserve"> </w:t>
      </w:r>
      <w:r>
        <w:t>Exhibición</w:t>
      </w:r>
      <w:r>
        <w:rPr>
          <w:spacing w:val="-7"/>
        </w:rPr>
        <w:t xml:space="preserve"> </w:t>
      </w:r>
      <w:r>
        <w:t>Personal</w:t>
      </w:r>
      <w:r>
        <w:rPr>
          <w:spacing w:val="-7"/>
        </w:rPr>
        <w:t xml:space="preserve"> </w:t>
      </w:r>
      <w:r>
        <w:t>y</w:t>
      </w:r>
      <w:r>
        <w:rPr>
          <w:spacing w:val="-7"/>
        </w:rPr>
        <w:t xml:space="preserve"> </w:t>
      </w:r>
      <w:r>
        <w:t>de</w:t>
      </w:r>
      <w:r>
        <w:rPr>
          <w:spacing w:val="-8"/>
        </w:rPr>
        <w:t xml:space="preserve"> </w:t>
      </w:r>
      <w:r>
        <w:t>Constitucionalidad</w:t>
      </w:r>
      <w:r>
        <w:rPr>
          <w:spacing w:val="-7"/>
        </w:rPr>
        <w:t xml:space="preserve"> </w:t>
      </w:r>
      <w:r>
        <w:t>establece que los magistrados de la Corte “[n]o podrán ser perseguidos por las opiniones expresadas en el ejercicio de su cargo”.</w:t>
      </w:r>
    </w:p>
    <w:p w14:paraId="21B4CB0F" w14:textId="77777777" w:rsidR="007779BE" w:rsidRDefault="00000000">
      <w:pPr>
        <w:pStyle w:val="Prrafodelista"/>
        <w:numPr>
          <w:ilvl w:val="1"/>
          <w:numId w:val="12"/>
        </w:numPr>
        <w:tabs>
          <w:tab w:val="left" w:pos="723"/>
        </w:tabs>
        <w:spacing w:before="240" w:line="276" w:lineRule="auto"/>
        <w:ind w:right="331" w:firstLine="0"/>
        <w:jc w:val="both"/>
        <w:rPr>
          <w:sz w:val="24"/>
        </w:rPr>
      </w:pPr>
      <w:r>
        <w:rPr>
          <w:b/>
          <w:i/>
          <w:sz w:val="24"/>
        </w:rPr>
        <w:t>Prolongado</w:t>
      </w:r>
      <w:r>
        <w:rPr>
          <w:b/>
          <w:i/>
          <w:spacing w:val="-15"/>
          <w:sz w:val="24"/>
        </w:rPr>
        <w:t xml:space="preserve"> </w:t>
      </w:r>
      <w:r>
        <w:rPr>
          <w:b/>
          <w:i/>
          <w:sz w:val="24"/>
        </w:rPr>
        <w:t>incumplimiento</w:t>
      </w:r>
      <w:r>
        <w:rPr>
          <w:b/>
          <w:i/>
          <w:spacing w:val="-15"/>
          <w:sz w:val="24"/>
        </w:rPr>
        <w:t xml:space="preserve"> </w:t>
      </w:r>
      <w:r>
        <w:rPr>
          <w:b/>
          <w:i/>
          <w:sz w:val="24"/>
        </w:rPr>
        <w:t>de</w:t>
      </w:r>
      <w:r>
        <w:rPr>
          <w:b/>
          <w:i/>
          <w:spacing w:val="-15"/>
          <w:sz w:val="24"/>
        </w:rPr>
        <w:t xml:space="preserve"> </w:t>
      </w:r>
      <w:r>
        <w:rPr>
          <w:b/>
          <w:i/>
          <w:sz w:val="24"/>
        </w:rPr>
        <w:t>la</w:t>
      </w:r>
      <w:r>
        <w:rPr>
          <w:b/>
          <w:i/>
          <w:spacing w:val="-15"/>
          <w:sz w:val="24"/>
        </w:rPr>
        <w:t xml:space="preserve"> </w:t>
      </w:r>
      <w:r>
        <w:rPr>
          <w:b/>
          <w:i/>
          <w:sz w:val="24"/>
        </w:rPr>
        <w:t>orden</w:t>
      </w:r>
      <w:r>
        <w:rPr>
          <w:b/>
          <w:i/>
          <w:spacing w:val="-15"/>
          <w:sz w:val="24"/>
        </w:rPr>
        <w:t xml:space="preserve"> </w:t>
      </w:r>
      <w:r>
        <w:rPr>
          <w:b/>
          <w:i/>
          <w:sz w:val="24"/>
        </w:rPr>
        <w:t>proferida</w:t>
      </w:r>
      <w:r>
        <w:rPr>
          <w:b/>
          <w:i/>
          <w:spacing w:val="-15"/>
          <w:sz w:val="24"/>
        </w:rPr>
        <w:t xml:space="preserve"> </w:t>
      </w:r>
      <w:r>
        <w:rPr>
          <w:b/>
          <w:i/>
          <w:sz w:val="24"/>
        </w:rPr>
        <w:t>por</w:t>
      </w:r>
      <w:r>
        <w:rPr>
          <w:b/>
          <w:i/>
          <w:spacing w:val="-15"/>
          <w:sz w:val="24"/>
        </w:rPr>
        <w:t xml:space="preserve"> </w:t>
      </w:r>
      <w:r>
        <w:rPr>
          <w:b/>
          <w:i/>
          <w:sz w:val="24"/>
        </w:rPr>
        <w:t>la</w:t>
      </w:r>
      <w:r>
        <w:rPr>
          <w:b/>
          <w:i/>
          <w:spacing w:val="-15"/>
          <w:sz w:val="24"/>
        </w:rPr>
        <w:t xml:space="preserve"> </w:t>
      </w:r>
      <w:r>
        <w:rPr>
          <w:b/>
          <w:i/>
          <w:sz w:val="24"/>
        </w:rPr>
        <w:t>Corte</w:t>
      </w:r>
      <w:r>
        <w:rPr>
          <w:b/>
          <w:i/>
          <w:spacing w:val="-15"/>
          <w:sz w:val="24"/>
        </w:rPr>
        <w:t xml:space="preserve"> </w:t>
      </w:r>
      <w:r>
        <w:rPr>
          <w:b/>
          <w:i/>
          <w:sz w:val="24"/>
        </w:rPr>
        <w:t>de</w:t>
      </w:r>
      <w:r>
        <w:rPr>
          <w:b/>
          <w:i/>
          <w:spacing w:val="-15"/>
          <w:sz w:val="24"/>
        </w:rPr>
        <w:t xml:space="preserve"> </w:t>
      </w:r>
      <w:r>
        <w:rPr>
          <w:b/>
          <w:i/>
          <w:sz w:val="24"/>
        </w:rPr>
        <w:t>Constitucionalidad.</w:t>
      </w:r>
      <w:r>
        <w:rPr>
          <w:b/>
          <w:i/>
          <w:spacing w:val="-15"/>
          <w:sz w:val="24"/>
        </w:rPr>
        <w:t xml:space="preserve"> </w:t>
      </w:r>
      <w:r>
        <w:rPr>
          <w:sz w:val="24"/>
        </w:rPr>
        <w:t>Aparte de</w:t>
      </w:r>
      <w:r>
        <w:rPr>
          <w:spacing w:val="-9"/>
          <w:sz w:val="24"/>
        </w:rPr>
        <w:t xml:space="preserve"> </w:t>
      </w:r>
      <w:r>
        <w:rPr>
          <w:sz w:val="24"/>
        </w:rPr>
        <w:t>lo</w:t>
      </w:r>
      <w:r>
        <w:rPr>
          <w:spacing w:val="-8"/>
          <w:sz w:val="24"/>
        </w:rPr>
        <w:t xml:space="preserve"> </w:t>
      </w:r>
      <w:r>
        <w:rPr>
          <w:sz w:val="24"/>
        </w:rPr>
        <w:t>indicado</w:t>
      </w:r>
      <w:r>
        <w:rPr>
          <w:spacing w:val="-8"/>
          <w:sz w:val="24"/>
        </w:rPr>
        <w:t xml:space="preserve"> </w:t>
      </w:r>
      <w:r>
        <w:rPr>
          <w:sz w:val="24"/>
        </w:rPr>
        <w:t>en</w:t>
      </w:r>
      <w:r>
        <w:rPr>
          <w:spacing w:val="-8"/>
          <w:sz w:val="24"/>
        </w:rPr>
        <w:t xml:space="preserve"> </w:t>
      </w:r>
      <w:r>
        <w:rPr>
          <w:sz w:val="24"/>
        </w:rPr>
        <w:t>el</w:t>
      </w:r>
      <w:r>
        <w:rPr>
          <w:spacing w:val="-8"/>
          <w:sz w:val="24"/>
        </w:rPr>
        <w:t xml:space="preserve"> </w:t>
      </w:r>
      <w:r>
        <w:rPr>
          <w:sz w:val="24"/>
        </w:rPr>
        <w:t>subinciso</w:t>
      </w:r>
      <w:r>
        <w:rPr>
          <w:spacing w:val="-8"/>
          <w:sz w:val="24"/>
        </w:rPr>
        <w:t xml:space="preserve"> </w:t>
      </w:r>
      <w:r>
        <w:rPr>
          <w:sz w:val="24"/>
        </w:rPr>
        <w:t>anterior</w:t>
      </w:r>
      <w:r>
        <w:rPr>
          <w:spacing w:val="-8"/>
          <w:sz w:val="24"/>
        </w:rPr>
        <w:t xml:space="preserve"> </w:t>
      </w:r>
      <w:r>
        <w:rPr>
          <w:sz w:val="24"/>
        </w:rPr>
        <w:t>–que</w:t>
      </w:r>
      <w:r>
        <w:rPr>
          <w:spacing w:val="-9"/>
          <w:sz w:val="24"/>
        </w:rPr>
        <w:t xml:space="preserve"> </w:t>
      </w:r>
      <w:r>
        <w:rPr>
          <w:sz w:val="24"/>
        </w:rPr>
        <w:t>la</w:t>
      </w:r>
      <w:r>
        <w:rPr>
          <w:spacing w:val="-9"/>
          <w:sz w:val="24"/>
        </w:rPr>
        <w:t xml:space="preserve"> </w:t>
      </w:r>
      <w:r>
        <w:rPr>
          <w:sz w:val="24"/>
        </w:rPr>
        <w:t>emisión</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sentencia</w:t>
      </w:r>
      <w:r>
        <w:rPr>
          <w:spacing w:val="-9"/>
          <w:sz w:val="24"/>
        </w:rPr>
        <w:t xml:space="preserve"> </w:t>
      </w:r>
      <w:r>
        <w:rPr>
          <w:sz w:val="24"/>
        </w:rPr>
        <w:t>provocó</w:t>
      </w:r>
      <w:r>
        <w:rPr>
          <w:spacing w:val="-8"/>
          <w:sz w:val="24"/>
        </w:rPr>
        <w:t xml:space="preserve"> </w:t>
      </w:r>
      <w:r>
        <w:rPr>
          <w:sz w:val="24"/>
        </w:rPr>
        <w:t>el</w:t>
      </w:r>
      <w:r>
        <w:rPr>
          <w:spacing w:val="-8"/>
          <w:sz w:val="24"/>
        </w:rPr>
        <w:t xml:space="preserve"> </w:t>
      </w:r>
      <w:r>
        <w:rPr>
          <w:sz w:val="24"/>
        </w:rPr>
        <w:t>planteamiento</w:t>
      </w:r>
      <w:r>
        <w:rPr>
          <w:spacing w:val="-8"/>
          <w:sz w:val="24"/>
        </w:rPr>
        <w:t xml:space="preserve"> </w:t>
      </w:r>
      <w:r>
        <w:rPr>
          <w:sz w:val="24"/>
        </w:rPr>
        <w:t>de denuncia y consecuente admisión de diligencias de antejuicio–, el caso que se comenta también provocó fricciones porque el otorgamiento del amparo conllevó efectos percibidos de casi imposible realización práctica, pues implicaba que los diputados al Congreso de la República debían proferir su voto a viva voz, expresando las razones por las cuales, según su criterio informado, cada candidato cumplía o no con los requisitos constitucionales exigidos, en especial los establecidos en el artículo 113 del texto fundamental –que hace referencia a los méritos de capacidad, idoneidad y honradez–.</w:t>
      </w:r>
    </w:p>
    <w:p w14:paraId="2FDEC196" w14:textId="77777777" w:rsidR="007779BE" w:rsidRDefault="00000000">
      <w:pPr>
        <w:pStyle w:val="Textoindependiente"/>
        <w:spacing w:before="243" w:line="276" w:lineRule="auto"/>
        <w:ind w:left="338" w:right="332" w:firstLine="707"/>
        <w:jc w:val="both"/>
      </w:pPr>
      <w:r>
        <w:t>En razón del número de diputados de la IX legislatura –ciento sesenta– y de cada uno de los</w:t>
      </w:r>
      <w:r>
        <w:rPr>
          <w:spacing w:val="-4"/>
        </w:rPr>
        <w:t xml:space="preserve"> </w:t>
      </w:r>
      <w:r>
        <w:t>candidatos</w:t>
      </w:r>
      <w:r>
        <w:rPr>
          <w:spacing w:val="-4"/>
        </w:rPr>
        <w:t xml:space="preserve"> </w:t>
      </w:r>
      <w:r>
        <w:t>a</w:t>
      </w:r>
      <w:r>
        <w:rPr>
          <w:spacing w:val="-4"/>
        </w:rPr>
        <w:t xml:space="preserve"> </w:t>
      </w:r>
      <w:r>
        <w:t>integrar</w:t>
      </w:r>
      <w:r>
        <w:rPr>
          <w:spacing w:val="-3"/>
        </w:rPr>
        <w:t xml:space="preserve"> </w:t>
      </w:r>
      <w:r>
        <w:t>las</w:t>
      </w:r>
      <w:r>
        <w:rPr>
          <w:spacing w:val="-4"/>
        </w:rPr>
        <w:t xml:space="preserve"> </w:t>
      </w:r>
      <w:r>
        <w:t>altas</w:t>
      </w:r>
      <w:r>
        <w:rPr>
          <w:spacing w:val="-4"/>
        </w:rPr>
        <w:t xml:space="preserve"> </w:t>
      </w:r>
      <w:r>
        <w:t>cortes</w:t>
      </w:r>
      <w:r>
        <w:rPr>
          <w:spacing w:val="-2"/>
        </w:rPr>
        <w:t xml:space="preserve"> </w:t>
      </w:r>
      <w:r>
        <w:t>–veintiséis</w:t>
      </w:r>
      <w:r>
        <w:rPr>
          <w:spacing w:val="-4"/>
        </w:rPr>
        <w:t xml:space="preserve"> </w:t>
      </w:r>
      <w:r>
        <w:t>para</w:t>
      </w:r>
      <w:r>
        <w:rPr>
          <w:spacing w:val="-4"/>
        </w:rPr>
        <w:t xml:space="preserve"> </w:t>
      </w:r>
      <w:r>
        <w:t>la</w:t>
      </w:r>
      <w:r>
        <w:rPr>
          <w:spacing w:val="-3"/>
        </w:rPr>
        <w:t xml:space="preserve"> </w:t>
      </w:r>
      <w:r>
        <w:t>Corte</w:t>
      </w:r>
      <w:r>
        <w:rPr>
          <w:spacing w:val="-4"/>
        </w:rPr>
        <w:t xml:space="preserve"> </w:t>
      </w:r>
      <w:r>
        <w:t>Suprema</w:t>
      </w:r>
      <w:r>
        <w:rPr>
          <w:spacing w:val="-3"/>
        </w:rPr>
        <w:t xml:space="preserve"> </w:t>
      </w:r>
      <w:r>
        <w:t>de</w:t>
      </w:r>
      <w:r>
        <w:rPr>
          <w:spacing w:val="-5"/>
        </w:rPr>
        <w:t xml:space="preserve"> </w:t>
      </w:r>
      <w:r>
        <w:t>Justicia</w:t>
      </w:r>
      <w:r>
        <w:rPr>
          <w:spacing w:val="-4"/>
        </w:rPr>
        <w:t xml:space="preserve"> </w:t>
      </w:r>
      <w:r>
        <w:t>y</w:t>
      </w:r>
      <w:r>
        <w:rPr>
          <w:spacing w:val="-3"/>
        </w:rPr>
        <w:t xml:space="preserve"> </w:t>
      </w:r>
      <w:r>
        <w:t>doscientos setenta</w:t>
      </w:r>
      <w:r>
        <w:rPr>
          <w:spacing w:val="-13"/>
        </w:rPr>
        <w:t xml:space="preserve"> </w:t>
      </w:r>
      <w:r>
        <w:t>para</w:t>
      </w:r>
      <w:r>
        <w:rPr>
          <w:spacing w:val="-13"/>
        </w:rPr>
        <w:t xml:space="preserve"> </w:t>
      </w:r>
      <w:r>
        <w:t>la</w:t>
      </w:r>
      <w:r>
        <w:rPr>
          <w:spacing w:val="-13"/>
        </w:rPr>
        <w:t xml:space="preserve"> </w:t>
      </w:r>
      <w:r>
        <w:t>Corte</w:t>
      </w:r>
      <w:r>
        <w:rPr>
          <w:spacing w:val="-13"/>
        </w:rPr>
        <w:t xml:space="preserve"> </w:t>
      </w:r>
      <w:r>
        <w:t>de</w:t>
      </w:r>
      <w:r>
        <w:rPr>
          <w:spacing w:val="-13"/>
        </w:rPr>
        <w:t xml:space="preserve"> </w:t>
      </w:r>
      <w:r>
        <w:t>Cumplimiento–,</w:t>
      </w:r>
      <w:r>
        <w:rPr>
          <w:spacing w:val="-12"/>
        </w:rPr>
        <w:t xml:space="preserve"> </w:t>
      </w:r>
      <w:r>
        <w:t>el</w:t>
      </w:r>
      <w:r>
        <w:rPr>
          <w:spacing w:val="-12"/>
        </w:rPr>
        <w:t xml:space="preserve"> </w:t>
      </w:r>
      <w:r>
        <w:t>cumplimiento</w:t>
      </w:r>
      <w:r>
        <w:rPr>
          <w:spacing w:val="-12"/>
        </w:rPr>
        <w:t xml:space="preserve"> </w:t>
      </w:r>
      <w:r>
        <w:t>de</w:t>
      </w:r>
      <w:r>
        <w:rPr>
          <w:spacing w:val="-13"/>
        </w:rPr>
        <w:t xml:space="preserve"> </w:t>
      </w:r>
      <w:r>
        <w:t>dicha</w:t>
      </w:r>
      <w:r>
        <w:rPr>
          <w:spacing w:val="-13"/>
        </w:rPr>
        <w:t xml:space="preserve"> </w:t>
      </w:r>
      <w:r>
        <w:t>orden</w:t>
      </w:r>
      <w:r>
        <w:rPr>
          <w:spacing w:val="-10"/>
        </w:rPr>
        <w:t xml:space="preserve"> </w:t>
      </w:r>
      <w:r>
        <w:t>comportaba</w:t>
      </w:r>
      <w:r>
        <w:rPr>
          <w:spacing w:val="-13"/>
        </w:rPr>
        <w:t xml:space="preserve"> </w:t>
      </w:r>
      <w:r>
        <w:t>la</w:t>
      </w:r>
      <w:r>
        <w:rPr>
          <w:spacing w:val="-13"/>
        </w:rPr>
        <w:t xml:space="preserve"> </w:t>
      </w:r>
      <w:r>
        <w:t>posibilidad de</w:t>
      </w:r>
      <w:r>
        <w:rPr>
          <w:spacing w:val="-1"/>
        </w:rPr>
        <w:t xml:space="preserve"> </w:t>
      </w:r>
      <w:r>
        <w:t>paralizar el trabajo de producción normativa</w:t>
      </w:r>
      <w:r>
        <w:rPr>
          <w:spacing w:val="-1"/>
        </w:rPr>
        <w:t xml:space="preserve"> </w:t>
      </w:r>
      <w:r>
        <w:t>legal para dedicarse</w:t>
      </w:r>
      <w:r>
        <w:rPr>
          <w:spacing w:val="-2"/>
        </w:rPr>
        <w:t xml:space="preserve"> </w:t>
      </w:r>
      <w:r>
        <w:t>de</w:t>
      </w:r>
      <w:r>
        <w:rPr>
          <w:spacing w:val="-1"/>
        </w:rPr>
        <w:t xml:space="preserve"> </w:t>
      </w:r>
      <w:r>
        <w:t>lleno o con exclusividad</w:t>
      </w:r>
      <w:r>
        <w:rPr>
          <w:spacing w:val="-1"/>
        </w:rPr>
        <w:t xml:space="preserve"> </w:t>
      </w:r>
      <w:r>
        <w:t>a la</w:t>
      </w:r>
      <w:r>
        <w:rPr>
          <w:spacing w:val="-9"/>
        </w:rPr>
        <w:t xml:space="preserve"> </w:t>
      </w:r>
      <w:r>
        <w:t>elección</w:t>
      </w:r>
      <w:r>
        <w:rPr>
          <w:spacing w:val="-8"/>
        </w:rPr>
        <w:t xml:space="preserve"> </w:t>
      </w:r>
      <w:r>
        <w:t>por</w:t>
      </w:r>
      <w:r>
        <w:rPr>
          <w:spacing w:val="-9"/>
        </w:rPr>
        <w:t xml:space="preserve"> </w:t>
      </w:r>
      <w:r>
        <w:t>un</w:t>
      </w:r>
      <w:r>
        <w:rPr>
          <w:spacing w:val="-8"/>
        </w:rPr>
        <w:t xml:space="preserve"> </w:t>
      </w:r>
      <w:r>
        <w:t>periodo</w:t>
      </w:r>
      <w:r>
        <w:rPr>
          <w:spacing w:val="-9"/>
        </w:rPr>
        <w:t xml:space="preserve"> </w:t>
      </w:r>
      <w:r>
        <w:t>prolongado</w:t>
      </w:r>
      <w:r>
        <w:rPr>
          <w:spacing w:val="-8"/>
        </w:rPr>
        <w:t xml:space="preserve"> </w:t>
      </w:r>
      <w:r>
        <w:t>de</w:t>
      </w:r>
      <w:r>
        <w:rPr>
          <w:spacing w:val="-9"/>
        </w:rPr>
        <w:t xml:space="preserve"> </w:t>
      </w:r>
      <w:r>
        <w:t>tiempo.</w:t>
      </w:r>
      <w:r>
        <w:rPr>
          <w:spacing w:val="-10"/>
        </w:rPr>
        <w:t xml:space="preserve"> </w:t>
      </w:r>
      <w:r>
        <w:t>Ciertamente,</w:t>
      </w:r>
      <w:r>
        <w:rPr>
          <w:spacing w:val="-9"/>
        </w:rPr>
        <w:t xml:space="preserve"> </w:t>
      </w:r>
      <w:r>
        <w:t>el</w:t>
      </w:r>
      <w:r>
        <w:rPr>
          <w:spacing w:val="-8"/>
        </w:rPr>
        <w:t xml:space="preserve"> </w:t>
      </w:r>
      <w:r>
        <w:t>24</w:t>
      </w:r>
      <w:r>
        <w:rPr>
          <w:spacing w:val="-8"/>
        </w:rPr>
        <w:t xml:space="preserve"> </w:t>
      </w:r>
      <w:r>
        <w:t>de</w:t>
      </w:r>
      <w:r>
        <w:rPr>
          <w:spacing w:val="-9"/>
        </w:rPr>
        <w:t xml:space="preserve"> </w:t>
      </w:r>
      <w:r>
        <w:t>junio</w:t>
      </w:r>
      <w:r>
        <w:rPr>
          <w:spacing w:val="-8"/>
        </w:rPr>
        <w:t xml:space="preserve"> </w:t>
      </w:r>
      <w:r>
        <w:t>de</w:t>
      </w:r>
      <w:r>
        <w:rPr>
          <w:spacing w:val="-9"/>
        </w:rPr>
        <w:t xml:space="preserve"> </w:t>
      </w:r>
      <w:r>
        <w:t>2020,</w:t>
      </w:r>
      <w:r>
        <w:rPr>
          <w:spacing w:val="-8"/>
        </w:rPr>
        <w:t xml:space="preserve"> </w:t>
      </w:r>
      <w:r>
        <w:t>el</w:t>
      </w:r>
      <w:r>
        <w:rPr>
          <w:spacing w:val="-10"/>
        </w:rPr>
        <w:t xml:space="preserve"> </w:t>
      </w:r>
      <w:r>
        <w:t>Congreso de la República aprobó el Acuerdo 14-2020, que estableció el proceso que se observaría para verificar la elección. El 23 de febrero de 2021 se inició la votación sobre los candidatos a magistrados de la Corte de Apelaciones, habiéndose verificado ese día el escrutinio solamente respecto de uno de los participantes; luego, el 16 de marzo del mismo año, se realizó la votación de</w:t>
      </w:r>
      <w:r>
        <w:rPr>
          <w:spacing w:val="-7"/>
        </w:rPr>
        <w:t xml:space="preserve"> </w:t>
      </w:r>
      <w:r>
        <w:t>una</w:t>
      </w:r>
      <w:r>
        <w:rPr>
          <w:spacing w:val="-4"/>
        </w:rPr>
        <w:t xml:space="preserve"> </w:t>
      </w:r>
      <w:r>
        <w:t>segunda</w:t>
      </w:r>
      <w:r>
        <w:rPr>
          <w:spacing w:val="-2"/>
        </w:rPr>
        <w:t xml:space="preserve"> </w:t>
      </w:r>
      <w:r>
        <w:t>candidata</w:t>
      </w:r>
      <w:r>
        <w:rPr>
          <w:spacing w:val="-2"/>
        </w:rPr>
        <w:t xml:space="preserve"> </w:t>
      </w:r>
      <w:r>
        <w:t>a</w:t>
      </w:r>
      <w:r>
        <w:rPr>
          <w:spacing w:val="-5"/>
        </w:rPr>
        <w:t xml:space="preserve"> </w:t>
      </w:r>
      <w:r>
        <w:t>magistrada</w:t>
      </w:r>
      <w:r>
        <w:rPr>
          <w:spacing w:val="-4"/>
        </w:rPr>
        <w:t xml:space="preserve"> </w:t>
      </w:r>
      <w:r>
        <w:t>de</w:t>
      </w:r>
      <w:r>
        <w:rPr>
          <w:spacing w:val="-2"/>
        </w:rPr>
        <w:t xml:space="preserve"> </w:t>
      </w:r>
      <w:r>
        <w:t>esa</w:t>
      </w:r>
      <w:r>
        <w:rPr>
          <w:spacing w:val="-2"/>
        </w:rPr>
        <w:t xml:space="preserve"> </w:t>
      </w:r>
      <w:r>
        <w:t>corte.</w:t>
      </w:r>
      <w:r>
        <w:rPr>
          <w:spacing w:val="-3"/>
        </w:rPr>
        <w:t xml:space="preserve"> </w:t>
      </w:r>
      <w:r>
        <w:t>Debe</w:t>
      </w:r>
      <w:r>
        <w:rPr>
          <w:spacing w:val="-5"/>
        </w:rPr>
        <w:t xml:space="preserve"> </w:t>
      </w:r>
      <w:r>
        <w:t>destacarse</w:t>
      </w:r>
      <w:r>
        <w:rPr>
          <w:spacing w:val="-4"/>
        </w:rPr>
        <w:t xml:space="preserve"> </w:t>
      </w:r>
      <w:r>
        <w:t>que</w:t>
      </w:r>
      <w:r>
        <w:rPr>
          <w:spacing w:val="-4"/>
        </w:rPr>
        <w:t xml:space="preserve"> </w:t>
      </w:r>
      <w:r>
        <w:t>ninguno</w:t>
      </w:r>
      <w:r>
        <w:rPr>
          <w:spacing w:val="-3"/>
        </w:rPr>
        <w:t xml:space="preserve"> </w:t>
      </w:r>
      <w:r>
        <w:t>de</w:t>
      </w:r>
      <w:r>
        <w:rPr>
          <w:spacing w:val="-4"/>
        </w:rPr>
        <w:t xml:space="preserve"> </w:t>
      </w:r>
      <w:r>
        <w:t>los</w:t>
      </w:r>
      <w:r>
        <w:rPr>
          <w:spacing w:val="-3"/>
        </w:rPr>
        <w:t xml:space="preserve"> </w:t>
      </w:r>
      <w:r>
        <w:t>dos</w:t>
      </w:r>
      <w:r>
        <w:rPr>
          <w:spacing w:val="-3"/>
        </w:rPr>
        <w:t xml:space="preserve"> </w:t>
      </w:r>
      <w:r>
        <w:rPr>
          <w:spacing w:val="-2"/>
        </w:rPr>
        <w:t>logró</w:t>
      </w:r>
    </w:p>
    <w:p w14:paraId="0FB567BE"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3D59AC1B" w14:textId="77777777" w:rsidR="007779BE" w:rsidRDefault="007779BE">
      <w:pPr>
        <w:pStyle w:val="Textoindependiente"/>
      </w:pPr>
    </w:p>
    <w:p w14:paraId="342C579C" w14:textId="77777777" w:rsidR="007779BE" w:rsidRDefault="007779BE">
      <w:pPr>
        <w:pStyle w:val="Textoindependiente"/>
        <w:spacing w:before="8"/>
      </w:pPr>
    </w:p>
    <w:p w14:paraId="2429C04F" w14:textId="77777777" w:rsidR="007779BE" w:rsidRDefault="00000000">
      <w:pPr>
        <w:pStyle w:val="Textoindependiente"/>
        <w:spacing w:before="1" w:line="276" w:lineRule="auto"/>
        <w:ind w:left="338" w:right="337"/>
        <w:jc w:val="both"/>
      </w:pPr>
      <w:r>
        <w:t>el número de votos requeridos y que, para arribar a esos resultados, se empleó un espacio prolongado</w:t>
      </w:r>
      <w:r>
        <w:rPr>
          <w:spacing w:val="-15"/>
        </w:rPr>
        <w:t xml:space="preserve"> </w:t>
      </w:r>
      <w:r>
        <w:t>de</w:t>
      </w:r>
      <w:r>
        <w:rPr>
          <w:spacing w:val="-15"/>
        </w:rPr>
        <w:t xml:space="preserve"> </w:t>
      </w:r>
      <w:r>
        <w:t>tiempo</w:t>
      </w:r>
      <w:r>
        <w:rPr>
          <w:spacing w:val="-15"/>
        </w:rPr>
        <w:t xml:space="preserve"> </w:t>
      </w:r>
      <w:r>
        <w:t>de</w:t>
      </w:r>
      <w:r>
        <w:rPr>
          <w:spacing w:val="-15"/>
        </w:rPr>
        <w:t xml:space="preserve"> </w:t>
      </w:r>
      <w:r>
        <w:t>las</w:t>
      </w:r>
      <w:r>
        <w:rPr>
          <w:spacing w:val="-15"/>
        </w:rPr>
        <w:t xml:space="preserve"> </w:t>
      </w:r>
      <w:r>
        <w:t>dos</w:t>
      </w:r>
      <w:r>
        <w:rPr>
          <w:spacing w:val="-15"/>
        </w:rPr>
        <w:t xml:space="preserve"> </w:t>
      </w:r>
      <w:r>
        <w:t>sesiones</w:t>
      </w:r>
      <w:r>
        <w:rPr>
          <w:spacing w:val="-15"/>
        </w:rPr>
        <w:t xml:space="preserve"> </w:t>
      </w:r>
      <w:r>
        <w:t>parlamentarias.</w:t>
      </w:r>
      <w:r>
        <w:rPr>
          <w:spacing w:val="-15"/>
        </w:rPr>
        <w:t xml:space="preserve"> </w:t>
      </w:r>
      <w:r>
        <w:t>Por</w:t>
      </w:r>
      <w:r>
        <w:rPr>
          <w:spacing w:val="-15"/>
        </w:rPr>
        <w:t xml:space="preserve"> </w:t>
      </w:r>
      <w:r>
        <w:t>último,</w:t>
      </w:r>
      <w:r>
        <w:rPr>
          <w:spacing w:val="-15"/>
        </w:rPr>
        <w:t xml:space="preserve"> </w:t>
      </w:r>
      <w:r>
        <w:t>el</w:t>
      </w:r>
      <w:r>
        <w:rPr>
          <w:spacing w:val="-15"/>
        </w:rPr>
        <w:t xml:space="preserve"> </w:t>
      </w:r>
      <w:r>
        <w:t>27</w:t>
      </w:r>
      <w:r>
        <w:rPr>
          <w:spacing w:val="-15"/>
        </w:rPr>
        <w:t xml:space="preserve"> </w:t>
      </w:r>
      <w:r>
        <w:t>de</w:t>
      </w:r>
      <w:r>
        <w:rPr>
          <w:spacing w:val="-15"/>
        </w:rPr>
        <w:t xml:space="preserve"> </w:t>
      </w:r>
      <w:r>
        <w:t>abril</w:t>
      </w:r>
      <w:r>
        <w:rPr>
          <w:spacing w:val="-15"/>
        </w:rPr>
        <w:t xml:space="preserve"> </w:t>
      </w:r>
      <w:r>
        <w:t>del</w:t>
      </w:r>
      <w:r>
        <w:rPr>
          <w:spacing w:val="-15"/>
        </w:rPr>
        <w:t xml:space="preserve"> </w:t>
      </w:r>
      <w:r>
        <w:t>año</w:t>
      </w:r>
      <w:r>
        <w:rPr>
          <w:spacing w:val="-15"/>
        </w:rPr>
        <w:t xml:space="preserve"> </w:t>
      </w:r>
      <w:r>
        <w:t>referido, se hizo el intento de realizar la tercera votación, pero, por falta de quorum, no se concretó</w:t>
      </w:r>
      <w:hyperlink w:anchor="_bookmark32" w:history="1">
        <w:r>
          <w:rPr>
            <w:vertAlign w:val="superscript"/>
          </w:rPr>
          <w:t>30</w:t>
        </w:r>
      </w:hyperlink>
      <w:r>
        <w:t>.</w:t>
      </w:r>
    </w:p>
    <w:p w14:paraId="70C358DC" w14:textId="77777777" w:rsidR="007779BE" w:rsidRDefault="00000000">
      <w:pPr>
        <w:pStyle w:val="Textoindependiente"/>
        <w:spacing w:before="241" w:line="276" w:lineRule="auto"/>
        <w:ind w:left="338" w:right="336" w:firstLine="707"/>
        <w:jc w:val="both"/>
      </w:pPr>
      <w:r>
        <w:t>La elección de magistrados de la Corte de Apelaciones y tribunales de igual categoría fue agendada infructuosamente en doscientos cuarenta y siete sesiones –ciento noventa y nueve ordinarias, y cuarenta y ocho extraordinarias–, en tanto que la de los integrantes de la Corte Suprema de Justicia en doscientos cuarenta y cuatro –ciento noventa y seis sesiones ordinarias, y cuarenta y ocho extraordinarias–. Las experiencias relacionadas en el párrafo precedente provocaron</w:t>
      </w:r>
      <w:r>
        <w:rPr>
          <w:spacing w:val="-14"/>
        </w:rPr>
        <w:t xml:space="preserve"> </w:t>
      </w:r>
      <w:r>
        <w:t>que</w:t>
      </w:r>
      <w:r>
        <w:rPr>
          <w:spacing w:val="-11"/>
        </w:rPr>
        <w:t xml:space="preserve"> </w:t>
      </w:r>
      <w:r>
        <w:t>en</w:t>
      </w:r>
      <w:r>
        <w:rPr>
          <w:spacing w:val="-12"/>
        </w:rPr>
        <w:t xml:space="preserve"> </w:t>
      </w:r>
      <w:r>
        <w:t>el</w:t>
      </w:r>
      <w:r>
        <w:rPr>
          <w:spacing w:val="-12"/>
        </w:rPr>
        <w:t xml:space="preserve"> </w:t>
      </w:r>
      <w:r>
        <w:t>órgano</w:t>
      </w:r>
      <w:r>
        <w:rPr>
          <w:spacing w:val="-12"/>
        </w:rPr>
        <w:t xml:space="preserve"> </w:t>
      </w:r>
      <w:r>
        <w:t>parlamentario</w:t>
      </w:r>
      <w:r>
        <w:rPr>
          <w:spacing w:val="-13"/>
        </w:rPr>
        <w:t xml:space="preserve"> </w:t>
      </w:r>
      <w:r>
        <w:t>se</w:t>
      </w:r>
      <w:r>
        <w:rPr>
          <w:spacing w:val="-13"/>
        </w:rPr>
        <w:t xml:space="preserve"> </w:t>
      </w:r>
      <w:r>
        <w:t>tuviera</w:t>
      </w:r>
      <w:r>
        <w:rPr>
          <w:spacing w:val="-14"/>
        </w:rPr>
        <w:t xml:space="preserve"> </w:t>
      </w:r>
      <w:r>
        <w:t>poca</w:t>
      </w:r>
      <w:r>
        <w:rPr>
          <w:spacing w:val="-13"/>
        </w:rPr>
        <w:t xml:space="preserve"> </w:t>
      </w:r>
      <w:r>
        <w:t>disposición</w:t>
      </w:r>
      <w:r>
        <w:rPr>
          <w:spacing w:val="-10"/>
        </w:rPr>
        <w:t xml:space="preserve"> </w:t>
      </w:r>
      <w:r>
        <w:t>a</w:t>
      </w:r>
      <w:r>
        <w:rPr>
          <w:spacing w:val="-13"/>
        </w:rPr>
        <w:t xml:space="preserve"> </w:t>
      </w:r>
      <w:r>
        <w:t>atender</w:t>
      </w:r>
      <w:r>
        <w:rPr>
          <w:spacing w:val="-13"/>
        </w:rPr>
        <w:t xml:space="preserve"> </w:t>
      </w:r>
      <w:r>
        <w:t>la</w:t>
      </w:r>
      <w:r>
        <w:rPr>
          <w:spacing w:val="-13"/>
        </w:rPr>
        <w:t xml:space="preserve"> </w:t>
      </w:r>
      <w:r>
        <w:t>orden</w:t>
      </w:r>
      <w:r>
        <w:rPr>
          <w:spacing w:val="-12"/>
        </w:rPr>
        <w:t xml:space="preserve"> </w:t>
      </w:r>
      <w:r>
        <w:rPr>
          <w:spacing w:val="-2"/>
        </w:rPr>
        <w:t>proferida.</w:t>
      </w:r>
    </w:p>
    <w:p w14:paraId="1134D8AD" w14:textId="77777777" w:rsidR="007779BE" w:rsidRDefault="00000000">
      <w:pPr>
        <w:pStyle w:val="Textoindependiente"/>
        <w:spacing w:before="239" w:line="276" w:lineRule="auto"/>
        <w:ind w:left="338" w:right="334" w:firstLine="707"/>
        <w:jc w:val="both"/>
      </w:pPr>
      <w:r>
        <w:t>Ante</w:t>
      </w:r>
      <w:r>
        <w:rPr>
          <w:spacing w:val="-4"/>
        </w:rPr>
        <w:t xml:space="preserve"> </w:t>
      </w:r>
      <w:r>
        <w:t>el</w:t>
      </w:r>
      <w:r>
        <w:rPr>
          <w:spacing w:val="-3"/>
        </w:rPr>
        <w:t xml:space="preserve"> </w:t>
      </w:r>
      <w:r>
        <w:t>panorama</w:t>
      </w:r>
      <w:r>
        <w:rPr>
          <w:spacing w:val="-2"/>
        </w:rPr>
        <w:t xml:space="preserve"> </w:t>
      </w:r>
      <w:r>
        <w:t>expuesto,</w:t>
      </w:r>
      <w:r>
        <w:rPr>
          <w:spacing w:val="-3"/>
        </w:rPr>
        <w:t xml:space="preserve"> </w:t>
      </w:r>
      <w:r>
        <w:t>la</w:t>
      </w:r>
      <w:r>
        <w:rPr>
          <w:spacing w:val="-4"/>
        </w:rPr>
        <w:t xml:space="preserve"> </w:t>
      </w:r>
      <w:r>
        <w:t>Corte</w:t>
      </w:r>
      <w:r>
        <w:rPr>
          <w:spacing w:val="-5"/>
        </w:rPr>
        <w:t xml:space="preserve"> </w:t>
      </w:r>
      <w:r>
        <w:t>de</w:t>
      </w:r>
      <w:r>
        <w:rPr>
          <w:spacing w:val="-4"/>
        </w:rPr>
        <w:t xml:space="preserve"> </w:t>
      </w:r>
      <w:r>
        <w:t>Constitucionalidad,</w:t>
      </w:r>
      <w:r>
        <w:rPr>
          <w:spacing w:val="-1"/>
        </w:rPr>
        <w:t xml:space="preserve"> </w:t>
      </w:r>
      <w:r>
        <w:rPr>
          <w:i/>
        </w:rPr>
        <w:t>ex</w:t>
      </w:r>
      <w:r>
        <w:rPr>
          <w:i/>
          <w:spacing w:val="-2"/>
        </w:rPr>
        <w:t xml:space="preserve"> </w:t>
      </w:r>
      <w:r>
        <w:rPr>
          <w:i/>
        </w:rPr>
        <w:t>officio</w:t>
      </w:r>
      <w:r>
        <w:t>,</w:t>
      </w:r>
      <w:r>
        <w:rPr>
          <w:spacing w:val="-3"/>
        </w:rPr>
        <w:t xml:space="preserve"> </w:t>
      </w:r>
      <w:r>
        <w:t>hizo</w:t>
      </w:r>
      <w:r>
        <w:rPr>
          <w:spacing w:val="-2"/>
        </w:rPr>
        <w:t xml:space="preserve"> </w:t>
      </w:r>
      <w:r>
        <w:t>el</w:t>
      </w:r>
      <w:r>
        <w:rPr>
          <w:spacing w:val="-3"/>
        </w:rPr>
        <w:t xml:space="preserve"> </w:t>
      </w:r>
      <w:r>
        <w:t>esfuerzo</w:t>
      </w:r>
      <w:r>
        <w:rPr>
          <w:spacing w:val="-3"/>
        </w:rPr>
        <w:t xml:space="preserve"> </w:t>
      </w:r>
      <w:r>
        <w:t>por superar la inoperancia observada en el proceso parlamentaria de elección y, para el efecto, emitió el</w:t>
      </w:r>
      <w:r>
        <w:rPr>
          <w:spacing w:val="-14"/>
        </w:rPr>
        <w:t xml:space="preserve"> </w:t>
      </w:r>
      <w:r>
        <w:t>auto</w:t>
      </w:r>
      <w:r>
        <w:rPr>
          <w:spacing w:val="-14"/>
        </w:rPr>
        <w:t xml:space="preserve"> </w:t>
      </w:r>
      <w:r>
        <w:t>de</w:t>
      </w:r>
      <w:r>
        <w:rPr>
          <w:spacing w:val="-15"/>
        </w:rPr>
        <w:t xml:space="preserve"> </w:t>
      </w:r>
      <w:r>
        <w:t>6</w:t>
      </w:r>
      <w:r>
        <w:rPr>
          <w:spacing w:val="-14"/>
        </w:rPr>
        <w:t xml:space="preserve"> </w:t>
      </w:r>
      <w:r>
        <w:t>de</w:t>
      </w:r>
      <w:r>
        <w:rPr>
          <w:spacing w:val="-15"/>
        </w:rPr>
        <w:t xml:space="preserve"> </w:t>
      </w:r>
      <w:r>
        <w:t>noviembre</w:t>
      </w:r>
      <w:r>
        <w:rPr>
          <w:spacing w:val="-13"/>
        </w:rPr>
        <w:t xml:space="preserve"> </w:t>
      </w:r>
      <w:r>
        <w:t>de</w:t>
      </w:r>
      <w:r>
        <w:rPr>
          <w:spacing w:val="-15"/>
        </w:rPr>
        <w:t xml:space="preserve"> </w:t>
      </w:r>
      <w:r>
        <w:t>2023,</w:t>
      </w:r>
      <w:r>
        <w:rPr>
          <w:spacing w:val="-12"/>
        </w:rPr>
        <w:t xml:space="preserve"> </w:t>
      </w:r>
      <w:r>
        <w:t>con</w:t>
      </w:r>
      <w:r>
        <w:rPr>
          <w:spacing w:val="-12"/>
        </w:rPr>
        <w:t xml:space="preserve"> </w:t>
      </w:r>
      <w:r>
        <w:t>el</w:t>
      </w:r>
      <w:r>
        <w:rPr>
          <w:spacing w:val="-14"/>
        </w:rPr>
        <w:t xml:space="preserve"> </w:t>
      </w:r>
      <w:r>
        <w:t>propósito</w:t>
      </w:r>
      <w:r>
        <w:rPr>
          <w:spacing w:val="-12"/>
        </w:rPr>
        <w:t xml:space="preserve"> </w:t>
      </w:r>
      <w:r>
        <w:t>de</w:t>
      </w:r>
      <w:r>
        <w:rPr>
          <w:spacing w:val="-13"/>
        </w:rPr>
        <w:t xml:space="preserve"> </w:t>
      </w:r>
      <w:r>
        <w:t>concretar</w:t>
      </w:r>
      <w:r>
        <w:rPr>
          <w:spacing w:val="-14"/>
        </w:rPr>
        <w:t xml:space="preserve"> </w:t>
      </w:r>
      <w:r>
        <w:t>la</w:t>
      </w:r>
      <w:r>
        <w:rPr>
          <w:spacing w:val="-15"/>
        </w:rPr>
        <w:t xml:space="preserve"> </w:t>
      </w:r>
      <w:r>
        <w:t>debida</w:t>
      </w:r>
      <w:r>
        <w:rPr>
          <w:spacing w:val="-15"/>
        </w:rPr>
        <w:t xml:space="preserve"> </w:t>
      </w:r>
      <w:r>
        <w:t>ejecución</w:t>
      </w:r>
      <w:r>
        <w:rPr>
          <w:spacing w:val="-14"/>
        </w:rPr>
        <w:t xml:space="preserve"> </w:t>
      </w:r>
      <w:r>
        <w:t>de</w:t>
      </w:r>
      <w:r>
        <w:rPr>
          <w:spacing w:val="-15"/>
        </w:rPr>
        <w:t xml:space="preserve"> </w:t>
      </w:r>
      <w:r>
        <w:t>la</w:t>
      </w:r>
      <w:r>
        <w:rPr>
          <w:spacing w:val="-13"/>
        </w:rPr>
        <w:t xml:space="preserve"> </w:t>
      </w:r>
      <w:r>
        <w:t>sentencia dictada.</w:t>
      </w:r>
      <w:r>
        <w:rPr>
          <w:spacing w:val="-8"/>
        </w:rPr>
        <w:t xml:space="preserve"> </w:t>
      </w:r>
      <w:r>
        <w:t>Para</w:t>
      </w:r>
      <w:r>
        <w:rPr>
          <w:spacing w:val="-10"/>
        </w:rPr>
        <w:t xml:space="preserve"> </w:t>
      </w:r>
      <w:r>
        <w:t>tal</w:t>
      </w:r>
      <w:r>
        <w:rPr>
          <w:spacing w:val="-8"/>
        </w:rPr>
        <w:t xml:space="preserve"> </w:t>
      </w:r>
      <w:r>
        <w:t>fin,</w:t>
      </w:r>
      <w:r>
        <w:rPr>
          <w:spacing w:val="-9"/>
        </w:rPr>
        <w:t xml:space="preserve"> </w:t>
      </w:r>
      <w:r>
        <w:t>se</w:t>
      </w:r>
      <w:r>
        <w:rPr>
          <w:spacing w:val="-9"/>
        </w:rPr>
        <w:t xml:space="preserve"> </w:t>
      </w:r>
      <w:r>
        <w:t>precisó</w:t>
      </w:r>
      <w:r>
        <w:rPr>
          <w:spacing w:val="-7"/>
        </w:rPr>
        <w:t xml:space="preserve"> </w:t>
      </w:r>
      <w:r>
        <w:t>sugerir</w:t>
      </w:r>
      <w:r>
        <w:rPr>
          <w:spacing w:val="-9"/>
        </w:rPr>
        <w:t xml:space="preserve"> </w:t>
      </w:r>
      <w:r>
        <w:t>una</w:t>
      </w:r>
      <w:r>
        <w:rPr>
          <w:spacing w:val="-9"/>
        </w:rPr>
        <w:t xml:space="preserve"> </w:t>
      </w:r>
      <w:r>
        <w:t>ruta</w:t>
      </w:r>
      <w:r>
        <w:rPr>
          <w:spacing w:val="-9"/>
        </w:rPr>
        <w:t xml:space="preserve"> </w:t>
      </w:r>
      <w:r>
        <w:t>que</w:t>
      </w:r>
      <w:r>
        <w:rPr>
          <w:spacing w:val="-7"/>
        </w:rPr>
        <w:t xml:space="preserve"> </w:t>
      </w:r>
      <w:r>
        <w:t>hiciera</w:t>
      </w:r>
      <w:r>
        <w:rPr>
          <w:spacing w:val="-10"/>
        </w:rPr>
        <w:t xml:space="preserve"> </w:t>
      </w:r>
      <w:r>
        <w:t>viable</w:t>
      </w:r>
      <w:r>
        <w:rPr>
          <w:spacing w:val="-9"/>
        </w:rPr>
        <w:t xml:space="preserve"> </w:t>
      </w:r>
      <w:r>
        <w:t>cumplir</w:t>
      </w:r>
      <w:r>
        <w:rPr>
          <w:spacing w:val="-9"/>
        </w:rPr>
        <w:t xml:space="preserve"> </w:t>
      </w:r>
      <w:r>
        <w:t>con</w:t>
      </w:r>
      <w:r>
        <w:rPr>
          <w:spacing w:val="-8"/>
        </w:rPr>
        <w:t xml:space="preserve"> </w:t>
      </w:r>
      <w:r>
        <w:t>los</w:t>
      </w:r>
      <w:r>
        <w:rPr>
          <w:spacing w:val="-8"/>
        </w:rPr>
        <w:t xml:space="preserve"> </w:t>
      </w:r>
      <w:r>
        <w:t>efectos</w:t>
      </w:r>
      <w:r>
        <w:rPr>
          <w:spacing w:val="-8"/>
        </w:rPr>
        <w:t xml:space="preserve"> </w:t>
      </w:r>
      <w:r>
        <w:t>positivos dispuestos. La transcripción de las partes conducentes del segmento resolutivo de esa disposición jurisdiccional da cuenta de las matizaciones realizadas específicamente sobre aquellos efectos.</w:t>
      </w:r>
    </w:p>
    <w:p w14:paraId="336915ED" w14:textId="77777777" w:rsidR="007779BE" w:rsidRDefault="00000000">
      <w:pPr>
        <w:spacing w:before="241" w:line="276" w:lineRule="auto"/>
        <w:ind w:left="1046" w:right="332"/>
        <w:jc w:val="both"/>
        <w:rPr>
          <w:i/>
        </w:rPr>
      </w:pPr>
      <w:r>
        <w:rPr>
          <w:b/>
        </w:rPr>
        <w:t xml:space="preserve">I) De oficio, dispone las medidas siguientes para la debida ejecución </w:t>
      </w:r>
      <w:r>
        <w:t>de la sentencia de seis de mayo de dos mil veinte dictada en el expediente ut supra identificado, por lo que se ordena: i. a la Junta</w:t>
      </w:r>
      <w:r>
        <w:rPr>
          <w:spacing w:val="-2"/>
        </w:rPr>
        <w:t xml:space="preserve"> </w:t>
      </w:r>
      <w:r>
        <w:t>Directiva</w:t>
      </w:r>
      <w:r>
        <w:rPr>
          <w:spacing w:val="-2"/>
        </w:rPr>
        <w:t xml:space="preserve"> </w:t>
      </w:r>
      <w:r>
        <w:t>del</w:t>
      </w:r>
      <w:r>
        <w:rPr>
          <w:spacing w:val="-1"/>
        </w:rPr>
        <w:t xml:space="preserve"> </w:t>
      </w:r>
      <w:r>
        <w:t>Congreso de</w:t>
      </w:r>
      <w:r>
        <w:rPr>
          <w:spacing w:val="-2"/>
        </w:rPr>
        <w:t xml:space="preserve"> </w:t>
      </w:r>
      <w:r>
        <w:t>la</w:t>
      </w:r>
      <w:r>
        <w:rPr>
          <w:spacing w:val="-2"/>
        </w:rPr>
        <w:t xml:space="preserve"> </w:t>
      </w:r>
      <w:r>
        <w:t>República</w:t>
      </w:r>
      <w:r>
        <w:rPr>
          <w:spacing w:val="-2"/>
        </w:rPr>
        <w:t xml:space="preserve"> </w:t>
      </w:r>
      <w:r>
        <w:t>proceder,</w:t>
      </w:r>
      <w:r>
        <w:rPr>
          <w:spacing w:val="-3"/>
        </w:rPr>
        <w:t xml:space="preserve"> </w:t>
      </w:r>
      <w:r>
        <w:t>en</w:t>
      </w:r>
      <w:r>
        <w:rPr>
          <w:spacing w:val="-2"/>
        </w:rPr>
        <w:t xml:space="preserve"> </w:t>
      </w:r>
      <w:r>
        <w:t>forma</w:t>
      </w:r>
      <w:r>
        <w:rPr>
          <w:spacing w:val="-2"/>
        </w:rPr>
        <w:t xml:space="preserve"> </w:t>
      </w:r>
      <w:r>
        <w:t>inmediata, a</w:t>
      </w:r>
      <w:r>
        <w:rPr>
          <w:spacing w:val="-2"/>
        </w:rPr>
        <w:t xml:space="preserve"> </w:t>
      </w:r>
      <w:r>
        <w:t>incluir</w:t>
      </w:r>
      <w:r>
        <w:rPr>
          <w:spacing w:val="-2"/>
        </w:rPr>
        <w:t xml:space="preserve"> </w:t>
      </w:r>
      <w:r>
        <w:t>en</w:t>
      </w:r>
      <w:r>
        <w:rPr>
          <w:spacing w:val="-2"/>
        </w:rPr>
        <w:t xml:space="preserve"> </w:t>
      </w:r>
      <w:r>
        <w:t>agenda,</w:t>
      </w:r>
      <w:r>
        <w:rPr>
          <w:spacing w:val="-2"/>
        </w:rPr>
        <w:t xml:space="preserve"> </w:t>
      </w:r>
      <w:r>
        <w:t xml:space="preserve">la elección de Magistrados de la Corte Suprema de Justicia y de Magistrados de las Cortes de Apelaciones y otros tribunales colegiados que se crearen con igual categoría, </w:t>
      </w:r>
      <w:r>
        <w:rPr>
          <w:b/>
        </w:rPr>
        <w:t xml:space="preserve">para el periodo dos mil diecinueve - dos mil veinticuatro (2019-2024), </w:t>
      </w:r>
      <w:r>
        <w:t xml:space="preserve">conforme lo decidido en este fallo; </w:t>
      </w:r>
      <w:r>
        <w:rPr>
          <w:b/>
        </w:rPr>
        <w:t xml:space="preserve">ii. </w:t>
      </w:r>
      <w:r>
        <w:t xml:space="preserve">Al Congreso de la República, concluir el proceso de elección referido, </w:t>
      </w:r>
      <w:r>
        <w:rPr>
          <w:b/>
        </w:rPr>
        <w:t>a más tardar el quince de diciembre</w:t>
      </w:r>
      <w:r>
        <w:rPr>
          <w:b/>
          <w:spacing w:val="-2"/>
        </w:rPr>
        <w:t xml:space="preserve"> </w:t>
      </w:r>
      <w:r>
        <w:rPr>
          <w:b/>
        </w:rPr>
        <w:t>del</w:t>
      </w:r>
      <w:r>
        <w:rPr>
          <w:b/>
          <w:spacing w:val="-1"/>
        </w:rPr>
        <w:t xml:space="preserve"> </w:t>
      </w:r>
      <w:r>
        <w:rPr>
          <w:b/>
        </w:rPr>
        <w:t>año</w:t>
      </w:r>
      <w:r>
        <w:rPr>
          <w:b/>
          <w:spacing w:val="-2"/>
        </w:rPr>
        <w:t xml:space="preserve"> </w:t>
      </w:r>
      <w:r>
        <w:rPr>
          <w:b/>
        </w:rPr>
        <w:t>dos</w:t>
      </w:r>
      <w:r>
        <w:rPr>
          <w:b/>
          <w:spacing w:val="-4"/>
        </w:rPr>
        <w:t xml:space="preserve"> </w:t>
      </w:r>
      <w:r>
        <w:rPr>
          <w:b/>
        </w:rPr>
        <w:t>mil</w:t>
      </w:r>
      <w:r>
        <w:rPr>
          <w:b/>
          <w:spacing w:val="-4"/>
        </w:rPr>
        <w:t xml:space="preserve"> </w:t>
      </w:r>
      <w:r>
        <w:rPr>
          <w:b/>
        </w:rPr>
        <w:t>veintitrés</w:t>
      </w:r>
      <w:r>
        <w:t>,</w:t>
      </w:r>
      <w:r>
        <w:rPr>
          <w:spacing w:val="-2"/>
        </w:rPr>
        <w:t xml:space="preserve"> </w:t>
      </w:r>
      <w:r>
        <w:t>debiendo,</w:t>
      </w:r>
      <w:r>
        <w:rPr>
          <w:spacing w:val="-2"/>
        </w:rPr>
        <w:t xml:space="preserve"> </w:t>
      </w:r>
      <w:r>
        <w:t>para</w:t>
      </w:r>
      <w:r>
        <w:rPr>
          <w:spacing w:val="-4"/>
        </w:rPr>
        <w:t xml:space="preserve"> </w:t>
      </w:r>
      <w:r>
        <w:t>el</w:t>
      </w:r>
      <w:r>
        <w:rPr>
          <w:spacing w:val="-1"/>
        </w:rPr>
        <w:t xml:space="preserve"> </w:t>
      </w:r>
      <w:r>
        <w:t>efecto,</w:t>
      </w:r>
      <w:r>
        <w:rPr>
          <w:spacing w:val="-2"/>
        </w:rPr>
        <w:t xml:space="preserve"> </w:t>
      </w:r>
      <w:r>
        <w:t>asumir</w:t>
      </w:r>
      <w:r>
        <w:rPr>
          <w:spacing w:val="-4"/>
        </w:rPr>
        <w:t xml:space="preserve"> </w:t>
      </w:r>
      <w:r>
        <w:t>todas</w:t>
      </w:r>
      <w:r>
        <w:rPr>
          <w:spacing w:val="-2"/>
        </w:rPr>
        <w:t xml:space="preserve"> </w:t>
      </w:r>
      <w:r>
        <w:t>las</w:t>
      </w:r>
      <w:r>
        <w:rPr>
          <w:spacing w:val="-2"/>
        </w:rPr>
        <w:t xml:space="preserve"> </w:t>
      </w:r>
      <w:r>
        <w:t>medidas</w:t>
      </w:r>
      <w:r>
        <w:rPr>
          <w:spacing w:val="-4"/>
        </w:rPr>
        <w:t xml:space="preserve"> </w:t>
      </w:r>
      <w:r>
        <w:t>que</w:t>
      </w:r>
      <w:r>
        <w:rPr>
          <w:spacing w:val="-2"/>
        </w:rPr>
        <w:t xml:space="preserve"> </w:t>
      </w:r>
      <w:r>
        <w:t>sean necesarias;</w:t>
      </w:r>
      <w:r>
        <w:rPr>
          <w:spacing w:val="-3"/>
        </w:rPr>
        <w:t xml:space="preserve"> </w:t>
      </w:r>
      <w:r>
        <w:rPr>
          <w:b/>
        </w:rPr>
        <w:t>iii.</w:t>
      </w:r>
      <w:r>
        <w:rPr>
          <w:b/>
          <w:spacing w:val="-4"/>
        </w:rPr>
        <w:t xml:space="preserve"> </w:t>
      </w:r>
      <w:r>
        <w:t>A</w:t>
      </w:r>
      <w:r>
        <w:rPr>
          <w:spacing w:val="-8"/>
        </w:rPr>
        <w:t xml:space="preserve"> </w:t>
      </w:r>
      <w:r>
        <w:t>la</w:t>
      </w:r>
      <w:r>
        <w:rPr>
          <w:spacing w:val="-4"/>
        </w:rPr>
        <w:t xml:space="preserve"> </w:t>
      </w:r>
      <w:r>
        <w:t>Junta</w:t>
      </w:r>
      <w:r>
        <w:rPr>
          <w:spacing w:val="-4"/>
        </w:rPr>
        <w:t xml:space="preserve"> </w:t>
      </w:r>
      <w:r>
        <w:t>Directiva</w:t>
      </w:r>
      <w:r>
        <w:rPr>
          <w:spacing w:val="-4"/>
        </w:rPr>
        <w:t xml:space="preserve"> </w:t>
      </w:r>
      <w:r>
        <w:t>para</w:t>
      </w:r>
      <w:r>
        <w:rPr>
          <w:spacing w:val="-4"/>
        </w:rPr>
        <w:t xml:space="preserve"> </w:t>
      </w:r>
      <w:r>
        <w:t>que,</w:t>
      </w:r>
      <w:r>
        <w:rPr>
          <w:spacing w:val="-4"/>
        </w:rPr>
        <w:t xml:space="preserve"> </w:t>
      </w:r>
      <w:r>
        <w:t>de</w:t>
      </w:r>
      <w:r>
        <w:rPr>
          <w:spacing w:val="-4"/>
        </w:rPr>
        <w:t xml:space="preserve"> </w:t>
      </w:r>
      <w:r>
        <w:t>no</w:t>
      </w:r>
      <w:r>
        <w:rPr>
          <w:spacing w:val="-5"/>
        </w:rPr>
        <w:t xml:space="preserve"> </w:t>
      </w:r>
      <w:r>
        <w:t>haberse</w:t>
      </w:r>
      <w:r>
        <w:rPr>
          <w:spacing w:val="-6"/>
        </w:rPr>
        <w:t xml:space="preserve"> </w:t>
      </w:r>
      <w:r>
        <w:t>conseguido</w:t>
      </w:r>
      <w:r>
        <w:rPr>
          <w:spacing w:val="-5"/>
        </w:rPr>
        <w:t xml:space="preserve"> </w:t>
      </w:r>
      <w:r>
        <w:t>la</w:t>
      </w:r>
      <w:r>
        <w:rPr>
          <w:spacing w:val="-4"/>
        </w:rPr>
        <w:t xml:space="preserve"> </w:t>
      </w:r>
      <w:r>
        <w:t>elección</w:t>
      </w:r>
      <w:r>
        <w:rPr>
          <w:spacing w:val="-7"/>
        </w:rPr>
        <w:t xml:space="preserve"> </w:t>
      </w:r>
      <w:r>
        <w:t>en</w:t>
      </w:r>
      <w:r>
        <w:rPr>
          <w:spacing w:val="-4"/>
        </w:rPr>
        <w:t xml:space="preserve"> </w:t>
      </w:r>
      <w:r>
        <w:t>el</w:t>
      </w:r>
      <w:r>
        <w:rPr>
          <w:spacing w:val="-4"/>
        </w:rPr>
        <w:t xml:space="preserve"> </w:t>
      </w:r>
      <w:r>
        <w:t>periodo</w:t>
      </w:r>
      <w:r>
        <w:rPr>
          <w:spacing w:val="-5"/>
        </w:rPr>
        <w:t xml:space="preserve"> </w:t>
      </w:r>
      <w:r>
        <w:t>de sesiones ordinarias que concluye el treinta de noviembre de dos mil veintitrés [artículo 158 de la Constitución], convoque en esa misma fecha [30 de noviembre de 2023] a sesión extraordinaria y, en</w:t>
      </w:r>
      <w:r>
        <w:rPr>
          <w:spacing w:val="-2"/>
        </w:rPr>
        <w:t xml:space="preserve"> </w:t>
      </w:r>
      <w:r>
        <w:t>esta,</w:t>
      </w:r>
      <w:r>
        <w:rPr>
          <w:spacing w:val="-2"/>
        </w:rPr>
        <w:t xml:space="preserve"> </w:t>
      </w:r>
      <w:r>
        <w:t>al</w:t>
      </w:r>
      <w:r>
        <w:rPr>
          <w:spacing w:val="-1"/>
        </w:rPr>
        <w:t xml:space="preserve"> </w:t>
      </w:r>
      <w:r>
        <w:t>Congreso</w:t>
      </w:r>
      <w:r>
        <w:rPr>
          <w:spacing w:val="-2"/>
        </w:rPr>
        <w:t xml:space="preserve"> </w:t>
      </w:r>
      <w:r>
        <w:t>de</w:t>
      </w:r>
      <w:r>
        <w:rPr>
          <w:spacing w:val="-2"/>
        </w:rPr>
        <w:t xml:space="preserve"> </w:t>
      </w:r>
      <w:r>
        <w:t>la</w:t>
      </w:r>
      <w:r>
        <w:rPr>
          <w:spacing w:val="-4"/>
        </w:rPr>
        <w:t xml:space="preserve"> </w:t>
      </w:r>
      <w:r>
        <w:t>República,</w:t>
      </w:r>
      <w:r>
        <w:rPr>
          <w:spacing w:val="-2"/>
        </w:rPr>
        <w:t xml:space="preserve"> </w:t>
      </w:r>
      <w:r>
        <w:t>declararse</w:t>
      </w:r>
      <w:r>
        <w:rPr>
          <w:spacing w:val="-2"/>
        </w:rPr>
        <w:t xml:space="preserve"> </w:t>
      </w:r>
      <w:r>
        <w:t>en</w:t>
      </w:r>
      <w:r>
        <w:rPr>
          <w:spacing w:val="-2"/>
        </w:rPr>
        <w:t xml:space="preserve"> </w:t>
      </w:r>
      <w:r>
        <w:t>sesión</w:t>
      </w:r>
      <w:r>
        <w:rPr>
          <w:spacing w:val="-2"/>
        </w:rPr>
        <w:t xml:space="preserve"> </w:t>
      </w:r>
      <w:r>
        <w:t>permanente</w:t>
      </w:r>
      <w:r>
        <w:rPr>
          <w:spacing w:val="-2"/>
        </w:rPr>
        <w:t xml:space="preserve"> </w:t>
      </w:r>
      <w:r>
        <w:t>para</w:t>
      </w:r>
      <w:r>
        <w:rPr>
          <w:spacing w:val="-2"/>
        </w:rPr>
        <w:t xml:space="preserve"> </w:t>
      </w:r>
      <w:r>
        <w:t>culminar</w:t>
      </w:r>
      <w:r>
        <w:rPr>
          <w:spacing w:val="-1"/>
        </w:rPr>
        <w:t xml:space="preserve"> </w:t>
      </w:r>
      <w:r>
        <w:t>la</w:t>
      </w:r>
      <w:r>
        <w:rPr>
          <w:spacing w:val="-2"/>
        </w:rPr>
        <w:t xml:space="preserve"> </w:t>
      </w:r>
      <w:r>
        <w:t>elección</w:t>
      </w:r>
      <w:r>
        <w:rPr>
          <w:spacing w:val="-2"/>
        </w:rPr>
        <w:t xml:space="preserve"> </w:t>
      </w:r>
      <w:r>
        <w:t xml:space="preserve">ya referida; </w:t>
      </w:r>
      <w:r>
        <w:rPr>
          <w:b/>
        </w:rPr>
        <w:t xml:space="preserve">iv. </w:t>
      </w:r>
      <w:r>
        <w:t>Al Congreso de la República, proceder prioritariamente con la elección de la Corte Suprema</w:t>
      </w:r>
      <w:r>
        <w:rPr>
          <w:spacing w:val="-7"/>
        </w:rPr>
        <w:t xml:space="preserve"> </w:t>
      </w:r>
      <w:r>
        <w:t>de</w:t>
      </w:r>
      <w:r>
        <w:rPr>
          <w:spacing w:val="-7"/>
        </w:rPr>
        <w:t xml:space="preserve"> </w:t>
      </w:r>
      <w:r>
        <w:t>Justicia</w:t>
      </w:r>
      <w:r>
        <w:rPr>
          <w:spacing w:val="-7"/>
        </w:rPr>
        <w:t xml:space="preserve"> </w:t>
      </w:r>
      <w:r>
        <w:t>y,</w:t>
      </w:r>
      <w:r>
        <w:rPr>
          <w:spacing w:val="-9"/>
        </w:rPr>
        <w:t xml:space="preserve"> </w:t>
      </w:r>
      <w:r>
        <w:t>agotada</w:t>
      </w:r>
      <w:r>
        <w:rPr>
          <w:spacing w:val="-7"/>
        </w:rPr>
        <w:t xml:space="preserve"> </w:t>
      </w:r>
      <w:r>
        <w:t>ésta,</w:t>
      </w:r>
      <w:r>
        <w:rPr>
          <w:spacing w:val="-9"/>
        </w:rPr>
        <w:t xml:space="preserve"> </w:t>
      </w:r>
      <w:r>
        <w:t>seguir</w:t>
      </w:r>
      <w:r>
        <w:rPr>
          <w:spacing w:val="-6"/>
        </w:rPr>
        <w:t xml:space="preserve"> </w:t>
      </w:r>
      <w:r>
        <w:t>y</w:t>
      </w:r>
      <w:r>
        <w:rPr>
          <w:spacing w:val="-7"/>
        </w:rPr>
        <w:t xml:space="preserve"> </w:t>
      </w:r>
      <w:r>
        <w:t>culminar</w:t>
      </w:r>
      <w:r>
        <w:rPr>
          <w:spacing w:val="-8"/>
        </w:rPr>
        <w:t xml:space="preserve"> </w:t>
      </w:r>
      <w:r>
        <w:t>la</w:t>
      </w:r>
      <w:r>
        <w:rPr>
          <w:spacing w:val="-7"/>
        </w:rPr>
        <w:t xml:space="preserve"> </w:t>
      </w:r>
      <w:r>
        <w:t>elección</w:t>
      </w:r>
      <w:r>
        <w:rPr>
          <w:spacing w:val="-7"/>
        </w:rPr>
        <w:t xml:space="preserve"> </w:t>
      </w:r>
      <w:r>
        <w:t>para</w:t>
      </w:r>
      <w:r>
        <w:rPr>
          <w:spacing w:val="-9"/>
        </w:rPr>
        <w:t xml:space="preserve"> </w:t>
      </w:r>
      <w:r>
        <w:t>integrar</w:t>
      </w:r>
      <w:r>
        <w:rPr>
          <w:spacing w:val="-8"/>
        </w:rPr>
        <w:t xml:space="preserve"> </w:t>
      </w:r>
      <w:r>
        <w:t>las</w:t>
      </w:r>
      <w:r>
        <w:rPr>
          <w:spacing w:val="-9"/>
        </w:rPr>
        <w:t xml:space="preserve"> </w:t>
      </w:r>
      <w:r>
        <w:t>Salas</w:t>
      </w:r>
      <w:r>
        <w:rPr>
          <w:spacing w:val="-9"/>
        </w:rPr>
        <w:t xml:space="preserve"> </w:t>
      </w:r>
      <w:r>
        <w:t>de</w:t>
      </w:r>
      <w:r>
        <w:rPr>
          <w:spacing w:val="-9"/>
        </w:rPr>
        <w:t xml:space="preserve"> </w:t>
      </w:r>
      <w:r>
        <w:t>la</w:t>
      </w:r>
      <w:r>
        <w:rPr>
          <w:spacing w:val="-7"/>
        </w:rPr>
        <w:t xml:space="preserve"> </w:t>
      </w:r>
      <w:r>
        <w:t>Corte de</w:t>
      </w:r>
      <w:r>
        <w:rPr>
          <w:spacing w:val="-2"/>
        </w:rPr>
        <w:t xml:space="preserve"> </w:t>
      </w:r>
      <w:r>
        <w:t>Apelaciones</w:t>
      </w:r>
      <w:r>
        <w:rPr>
          <w:spacing w:val="-2"/>
        </w:rPr>
        <w:t xml:space="preserve"> </w:t>
      </w:r>
      <w:r>
        <w:t>y</w:t>
      </w:r>
      <w:r>
        <w:rPr>
          <w:spacing w:val="-2"/>
        </w:rPr>
        <w:t xml:space="preserve"> </w:t>
      </w:r>
      <w:r>
        <w:t>otros</w:t>
      </w:r>
      <w:r>
        <w:rPr>
          <w:spacing w:val="-2"/>
        </w:rPr>
        <w:t xml:space="preserve"> </w:t>
      </w:r>
      <w:r>
        <w:t>tribunales</w:t>
      </w:r>
      <w:r>
        <w:rPr>
          <w:spacing w:val="-2"/>
        </w:rPr>
        <w:t xml:space="preserve"> </w:t>
      </w:r>
      <w:r>
        <w:t>colegiados</w:t>
      </w:r>
      <w:r>
        <w:rPr>
          <w:spacing w:val="-2"/>
        </w:rPr>
        <w:t xml:space="preserve"> </w:t>
      </w:r>
      <w:r>
        <w:t>de</w:t>
      </w:r>
      <w:r>
        <w:rPr>
          <w:spacing w:val="-2"/>
        </w:rPr>
        <w:t xml:space="preserve"> </w:t>
      </w:r>
      <w:r>
        <w:t>igual</w:t>
      </w:r>
      <w:r>
        <w:rPr>
          <w:spacing w:val="-4"/>
        </w:rPr>
        <w:t xml:space="preserve"> </w:t>
      </w:r>
      <w:r>
        <w:t xml:space="preserve">categoría; </w:t>
      </w:r>
      <w:r>
        <w:rPr>
          <w:b/>
        </w:rPr>
        <w:t>v.</w:t>
      </w:r>
      <w:r>
        <w:rPr>
          <w:b/>
          <w:spacing w:val="-2"/>
        </w:rPr>
        <w:t xml:space="preserve"> </w:t>
      </w:r>
      <w:r>
        <w:t>A</w:t>
      </w:r>
      <w:r>
        <w:rPr>
          <w:spacing w:val="-3"/>
        </w:rPr>
        <w:t xml:space="preserve"> </w:t>
      </w:r>
      <w:r>
        <w:t>los</w:t>
      </w:r>
      <w:r>
        <w:rPr>
          <w:spacing w:val="-2"/>
        </w:rPr>
        <w:t xml:space="preserve"> </w:t>
      </w:r>
      <w:r>
        <w:t>Diputados</w:t>
      </w:r>
      <w:r>
        <w:rPr>
          <w:spacing w:val="-2"/>
        </w:rPr>
        <w:t xml:space="preserve"> </w:t>
      </w:r>
      <w:r>
        <w:t>al</w:t>
      </w:r>
      <w:r>
        <w:rPr>
          <w:spacing w:val="-1"/>
        </w:rPr>
        <w:t xml:space="preserve"> </w:t>
      </w:r>
      <w:r>
        <w:t>Congreso</w:t>
      </w:r>
      <w:r>
        <w:rPr>
          <w:spacing w:val="-2"/>
        </w:rPr>
        <w:t xml:space="preserve"> </w:t>
      </w:r>
      <w:r>
        <w:t>de la República, en aras de cumplir con el acto de elección, permanecer en las sesiones convocadas para</w:t>
      </w:r>
      <w:r>
        <w:rPr>
          <w:spacing w:val="-16"/>
        </w:rPr>
        <w:t xml:space="preserve"> </w:t>
      </w:r>
      <w:r>
        <w:t>el</w:t>
      </w:r>
      <w:r>
        <w:rPr>
          <w:spacing w:val="-14"/>
        </w:rPr>
        <w:t xml:space="preserve"> </w:t>
      </w:r>
      <w:r>
        <w:t>efecto,</w:t>
      </w:r>
      <w:r>
        <w:rPr>
          <w:spacing w:val="-14"/>
        </w:rPr>
        <w:t xml:space="preserve"> </w:t>
      </w:r>
      <w:r>
        <w:t>integrando</w:t>
      </w:r>
      <w:r>
        <w:rPr>
          <w:spacing w:val="-13"/>
        </w:rPr>
        <w:t xml:space="preserve"> </w:t>
      </w:r>
      <w:r>
        <w:t>el</w:t>
      </w:r>
      <w:r>
        <w:rPr>
          <w:spacing w:val="-14"/>
        </w:rPr>
        <w:t xml:space="preserve"> </w:t>
      </w:r>
      <w:r>
        <w:t>quórum</w:t>
      </w:r>
      <w:r>
        <w:rPr>
          <w:spacing w:val="-14"/>
        </w:rPr>
        <w:t xml:space="preserve"> </w:t>
      </w:r>
      <w:r>
        <w:t>respectivo;</w:t>
      </w:r>
      <w:r>
        <w:rPr>
          <w:spacing w:val="-14"/>
        </w:rPr>
        <w:t xml:space="preserve"> </w:t>
      </w:r>
      <w:r>
        <w:rPr>
          <w:b/>
        </w:rPr>
        <w:t>vi.</w:t>
      </w:r>
      <w:r>
        <w:rPr>
          <w:b/>
          <w:spacing w:val="-13"/>
        </w:rPr>
        <w:t xml:space="preserve"> </w:t>
      </w:r>
      <w:r>
        <w:t>Al</w:t>
      </w:r>
      <w:r>
        <w:rPr>
          <w:spacing w:val="-14"/>
        </w:rPr>
        <w:t xml:space="preserve"> </w:t>
      </w:r>
      <w:r>
        <w:t>Congreso</w:t>
      </w:r>
      <w:r>
        <w:rPr>
          <w:spacing w:val="-14"/>
        </w:rPr>
        <w:t xml:space="preserve"> </w:t>
      </w:r>
      <w:r>
        <w:t>de</w:t>
      </w:r>
      <w:r>
        <w:rPr>
          <w:spacing w:val="-14"/>
        </w:rPr>
        <w:t xml:space="preserve"> </w:t>
      </w:r>
      <w:r>
        <w:t>la</w:t>
      </w:r>
      <w:r>
        <w:rPr>
          <w:spacing w:val="-13"/>
        </w:rPr>
        <w:t xml:space="preserve"> </w:t>
      </w:r>
      <w:r>
        <w:t>República,</w:t>
      </w:r>
      <w:r>
        <w:rPr>
          <w:spacing w:val="-14"/>
        </w:rPr>
        <w:t xml:space="preserve"> </w:t>
      </w:r>
      <w:r>
        <w:t>a</w:t>
      </w:r>
      <w:r>
        <w:rPr>
          <w:spacing w:val="-14"/>
        </w:rPr>
        <w:t xml:space="preserve"> </w:t>
      </w:r>
      <w:r>
        <w:t>efecto</w:t>
      </w:r>
      <w:r>
        <w:rPr>
          <w:spacing w:val="-14"/>
        </w:rPr>
        <w:t xml:space="preserve"> </w:t>
      </w:r>
      <w:r>
        <w:t>de</w:t>
      </w:r>
      <w:r>
        <w:rPr>
          <w:spacing w:val="-13"/>
        </w:rPr>
        <w:t xml:space="preserve"> </w:t>
      </w:r>
      <w:r>
        <w:t>cumplir con la obligación constitucional referida, prescindir de la aplicación de disposiciones o procedimientos</w:t>
      </w:r>
      <w:r>
        <w:rPr>
          <w:spacing w:val="-2"/>
        </w:rPr>
        <w:t xml:space="preserve"> </w:t>
      </w:r>
      <w:r>
        <w:t>que</w:t>
      </w:r>
      <w:r>
        <w:rPr>
          <w:spacing w:val="-2"/>
        </w:rPr>
        <w:t xml:space="preserve"> </w:t>
      </w:r>
      <w:r>
        <w:t>se</w:t>
      </w:r>
      <w:r>
        <w:rPr>
          <w:spacing w:val="-4"/>
        </w:rPr>
        <w:t xml:space="preserve"> </w:t>
      </w:r>
      <w:r>
        <w:t>hubieren</w:t>
      </w:r>
      <w:r>
        <w:rPr>
          <w:spacing w:val="-4"/>
        </w:rPr>
        <w:t xml:space="preserve"> </w:t>
      </w:r>
      <w:r>
        <w:t>intentado</w:t>
      </w:r>
      <w:r>
        <w:rPr>
          <w:spacing w:val="-4"/>
        </w:rPr>
        <w:t xml:space="preserve"> </w:t>
      </w:r>
      <w:r>
        <w:t>o</w:t>
      </w:r>
      <w:r>
        <w:rPr>
          <w:spacing w:val="-2"/>
        </w:rPr>
        <w:t xml:space="preserve"> </w:t>
      </w:r>
      <w:r>
        <w:t>puesto</w:t>
      </w:r>
      <w:r>
        <w:rPr>
          <w:spacing w:val="-5"/>
        </w:rPr>
        <w:t xml:space="preserve"> </w:t>
      </w:r>
      <w:r>
        <w:t>en</w:t>
      </w:r>
      <w:r>
        <w:rPr>
          <w:spacing w:val="-4"/>
        </w:rPr>
        <w:t xml:space="preserve"> </w:t>
      </w:r>
      <w:r>
        <w:t>vigencia</w:t>
      </w:r>
      <w:r>
        <w:rPr>
          <w:spacing w:val="-4"/>
        </w:rPr>
        <w:t xml:space="preserve"> </w:t>
      </w:r>
      <w:r>
        <w:t>para</w:t>
      </w:r>
      <w:r>
        <w:rPr>
          <w:spacing w:val="-4"/>
        </w:rPr>
        <w:t xml:space="preserve"> </w:t>
      </w:r>
      <w:r>
        <w:t>realizar</w:t>
      </w:r>
      <w:r>
        <w:rPr>
          <w:spacing w:val="-4"/>
        </w:rPr>
        <w:t xml:space="preserve"> </w:t>
      </w:r>
      <w:r>
        <w:t>la</w:t>
      </w:r>
      <w:r>
        <w:rPr>
          <w:spacing w:val="-4"/>
        </w:rPr>
        <w:t xml:space="preserve"> </w:t>
      </w:r>
      <w:r>
        <w:t>elección,</w:t>
      </w:r>
      <w:r>
        <w:rPr>
          <w:spacing w:val="-2"/>
        </w:rPr>
        <w:t xml:space="preserve"> </w:t>
      </w:r>
      <w:r>
        <w:t>si</w:t>
      </w:r>
      <w:r>
        <w:rPr>
          <w:spacing w:val="-1"/>
        </w:rPr>
        <w:t xml:space="preserve"> </w:t>
      </w:r>
      <w:r>
        <w:t>estos</w:t>
      </w:r>
      <w:r>
        <w:rPr>
          <w:spacing w:val="-4"/>
        </w:rPr>
        <w:t xml:space="preserve"> </w:t>
      </w:r>
      <w:r>
        <w:t>no coadyuvan con el debido cumplimiento de lo ordenado por esta Corte; en particular, aunque no de forma</w:t>
      </w:r>
      <w:r>
        <w:rPr>
          <w:spacing w:val="-8"/>
        </w:rPr>
        <w:t xml:space="preserve"> </w:t>
      </w:r>
      <w:r>
        <w:t>limitativa,</w:t>
      </w:r>
      <w:r>
        <w:rPr>
          <w:spacing w:val="-5"/>
        </w:rPr>
        <w:t xml:space="preserve"> </w:t>
      </w:r>
      <w:r>
        <w:t>el</w:t>
      </w:r>
      <w:r>
        <w:rPr>
          <w:spacing w:val="-3"/>
        </w:rPr>
        <w:t xml:space="preserve"> </w:t>
      </w:r>
      <w:r>
        <w:t>Acuerdo</w:t>
      </w:r>
      <w:r>
        <w:rPr>
          <w:spacing w:val="-3"/>
        </w:rPr>
        <w:t xml:space="preserve"> </w:t>
      </w:r>
      <w:r>
        <w:t>Legislativo</w:t>
      </w:r>
      <w:r>
        <w:rPr>
          <w:spacing w:val="-4"/>
        </w:rPr>
        <w:t xml:space="preserve"> </w:t>
      </w:r>
      <w:r>
        <w:t>142020,</w:t>
      </w:r>
      <w:r>
        <w:rPr>
          <w:spacing w:val="-6"/>
        </w:rPr>
        <w:t xml:space="preserve"> </w:t>
      </w:r>
      <w:r>
        <w:t>que</w:t>
      </w:r>
      <w:r>
        <w:rPr>
          <w:spacing w:val="-5"/>
        </w:rPr>
        <w:t xml:space="preserve"> </w:t>
      </w:r>
      <w:r>
        <w:t>contiene</w:t>
      </w:r>
      <w:r>
        <w:rPr>
          <w:spacing w:val="-6"/>
        </w:rPr>
        <w:t xml:space="preserve"> </w:t>
      </w:r>
      <w:r>
        <w:t>el</w:t>
      </w:r>
      <w:r>
        <w:rPr>
          <w:spacing w:val="-5"/>
        </w:rPr>
        <w:t xml:space="preserve"> </w:t>
      </w:r>
      <w:r>
        <w:t>“</w:t>
      </w:r>
      <w:r>
        <w:rPr>
          <w:i/>
        </w:rPr>
        <w:t>Procedimiento</w:t>
      </w:r>
      <w:r>
        <w:rPr>
          <w:i/>
          <w:spacing w:val="-6"/>
        </w:rPr>
        <w:t xml:space="preserve"> </w:t>
      </w:r>
      <w:r>
        <w:rPr>
          <w:i/>
        </w:rPr>
        <w:t>Para</w:t>
      </w:r>
      <w:r>
        <w:rPr>
          <w:i/>
          <w:spacing w:val="-4"/>
        </w:rPr>
        <w:t xml:space="preserve"> </w:t>
      </w:r>
      <w:r>
        <w:rPr>
          <w:i/>
        </w:rPr>
        <w:t>la</w:t>
      </w:r>
      <w:r>
        <w:rPr>
          <w:i/>
          <w:spacing w:val="-3"/>
        </w:rPr>
        <w:t xml:space="preserve"> </w:t>
      </w:r>
      <w:r>
        <w:rPr>
          <w:i/>
          <w:spacing w:val="-2"/>
        </w:rPr>
        <w:t>Elección</w:t>
      </w:r>
    </w:p>
    <w:p w14:paraId="617AFDF6" w14:textId="77777777" w:rsidR="007779BE" w:rsidRDefault="00000000">
      <w:pPr>
        <w:pStyle w:val="Textoindependiente"/>
        <w:spacing w:before="78"/>
        <w:rPr>
          <w:i/>
          <w:sz w:val="20"/>
        </w:rPr>
      </w:pPr>
      <w:r>
        <w:rPr>
          <w:i/>
          <w:noProof/>
          <w:sz w:val="20"/>
        </w:rPr>
        <mc:AlternateContent>
          <mc:Choice Requires="wps">
            <w:drawing>
              <wp:anchor distT="0" distB="0" distL="0" distR="0" simplePos="0" relativeHeight="487603200" behindDoc="1" locked="0" layoutInCell="1" allowOverlap="1" wp14:anchorId="4758AF64" wp14:editId="304D662C">
                <wp:simplePos x="0" y="0"/>
                <wp:positionH relativeFrom="page">
                  <wp:posOffset>900988</wp:posOffset>
                </wp:positionH>
                <wp:positionV relativeFrom="paragraph">
                  <wp:posOffset>211157</wp:posOffset>
                </wp:positionV>
                <wp:extent cx="1829435" cy="762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B857AD" id="Graphic 127" o:spid="_x0000_s1026" style="position:absolute;margin-left:70.95pt;margin-top:16.65pt;width:144.0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" path="m1829053,l,,,7619r1829053,l1829053,xe" fillcolor="black" stroked="f">
                <v:path arrowok="t"/>
                <w10:wrap type="topAndBottom" anchorx="page"/>
              </v:shape>
            </w:pict>
          </mc:Fallback>
        </mc:AlternateContent>
      </w:r>
    </w:p>
    <w:p w14:paraId="466DB08A" w14:textId="77777777" w:rsidR="007779BE" w:rsidRDefault="00000000">
      <w:pPr>
        <w:spacing w:before="142"/>
        <w:ind w:left="338" w:right="332"/>
        <w:rPr>
          <w:sz w:val="20"/>
        </w:rPr>
      </w:pPr>
      <w:bookmarkStart w:id="32" w:name="_bookmark32"/>
      <w:bookmarkEnd w:id="32"/>
      <w:r>
        <w:rPr>
          <w:sz w:val="20"/>
          <w:vertAlign w:val="superscript"/>
        </w:rPr>
        <w:t>30</w:t>
      </w:r>
      <w:r>
        <w:rPr>
          <w:spacing w:val="40"/>
          <w:sz w:val="20"/>
        </w:rPr>
        <w:t xml:space="preserve"> </w:t>
      </w:r>
      <w:r>
        <w:rPr>
          <w:sz w:val="20"/>
        </w:rPr>
        <w:t>Para</w:t>
      </w:r>
      <w:r>
        <w:rPr>
          <w:spacing w:val="40"/>
          <w:sz w:val="20"/>
        </w:rPr>
        <w:t xml:space="preserve"> </w:t>
      </w:r>
      <w:r>
        <w:rPr>
          <w:sz w:val="20"/>
        </w:rPr>
        <w:t>mayor</w:t>
      </w:r>
      <w:r>
        <w:rPr>
          <w:spacing w:val="40"/>
          <w:sz w:val="20"/>
        </w:rPr>
        <w:t xml:space="preserve"> </w:t>
      </w:r>
      <w:r>
        <w:rPr>
          <w:sz w:val="20"/>
        </w:rPr>
        <w:t>abundamiento</w:t>
      </w:r>
      <w:r>
        <w:rPr>
          <w:spacing w:val="40"/>
          <w:sz w:val="20"/>
        </w:rPr>
        <w:t xml:space="preserve"> </w:t>
      </w:r>
      <w:r>
        <w:rPr>
          <w:sz w:val="20"/>
        </w:rPr>
        <w:t>sobre</w:t>
      </w:r>
      <w:r>
        <w:rPr>
          <w:spacing w:val="40"/>
          <w:sz w:val="20"/>
        </w:rPr>
        <w:t xml:space="preserve"> </w:t>
      </w:r>
      <w:r>
        <w:rPr>
          <w:sz w:val="20"/>
        </w:rPr>
        <w:t>ese</w:t>
      </w:r>
      <w:r>
        <w:rPr>
          <w:spacing w:val="40"/>
          <w:sz w:val="20"/>
        </w:rPr>
        <w:t xml:space="preserve"> </w:t>
      </w:r>
      <w:r>
        <w:rPr>
          <w:sz w:val="20"/>
        </w:rPr>
        <w:t>proceso,</w:t>
      </w:r>
      <w:r>
        <w:rPr>
          <w:spacing w:val="40"/>
          <w:sz w:val="20"/>
        </w:rPr>
        <w:t xml:space="preserve"> </w:t>
      </w:r>
      <w:r>
        <w:rPr>
          <w:sz w:val="20"/>
        </w:rPr>
        <w:t>véase:</w:t>
      </w:r>
      <w:r>
        <w:rPr>
          <w:spacing w:val="40"/>
          <w:sz w:val="20"/>
        </w:rPr>
        <w:t xml:space="preserve"> </w:t>
      </w:r>
      <w:hyperlink r:id="rId107">
        <w:r>
          <w:rPr>
            <w:color w:val="0000FF"/>
            <w:sz w:val="20"/>
            <w:u w:val="single" w:color="0000FF"/>
          </w:rPr>
          <w:t>https://guatemalavisible.net/resumen-de-la-eleccion-de-</w:t>
        </w:r>
      </w:hyperlink>
      <w:r>
        <w:rPr>
          <w:color w:val="0000FF"/>
          <w:spacing w:val="40"/>
          <w:sz w:val="20"/>
        </w:rPr>
        <w:t xml:space="preserve"> </w:t>
      </w:r>
      <w:hyperlink r:id="rId108">
        <w:r>
          <w:rPr>
            <w:color w:val="0000FF"/>
            <w:spacing w:val="-2"/>
            <w:sz w:val="20"/>
            <w:u w:val="single" w:color="0000FF"/>
          </w:rPr>
          <w:t>magistrados-de-la-corte-suprema-de-justicia-y-la-corte-de-apelaciones-por-parte-del-congreso-de-la-republica-</w:t>
        </w:r>
      </w:hyperlink>
      <w:r>
        <w:rPr>
          <w:color w:val="0000FF"/>
          <w:spacing w:val="80"/>
          <w:sz w:val="20"/>
        </w:rPr>
        <w:t xml:space="preserve"> </w:t>
      </w:r>
      <w:hyperlink r:id="rId109">
        <w:r>
          <w:rPr>
            <w:color w:val="0000FF"/>
            <w:spacing w:val="-2"/>
            <w:sz w:val="20"/>
            <w:u w:val="single" w:color="0000FF"/>
          </w:rPr>
          <w:t>periodo-2019-2024/</w:t>
        </w:r>
      </w:hyperlink>
    </w:p>
    <w:p w14:paraId="791A86BB" w14:textId="77777777" w:rsidR="007779BE" w:rsidRDefault="007779BE">
      <w:pPr>
        <w:rPr>
          <w:sz w:val="20"/>
        </w:rPr>
        <w:sectPr w:rsidR="007779BE">
          <w:pgSz w:w="12240" w:h="15840"/>
          <w:pgMar w:top="840" w:right="1080" w:bottom="780" w:left="1080" w:header="406" w:footer="595" w:gutter="0"/>
          <w:cols w:space="720"/>
        </w:sectPr>
      </w:pPr>
    </w:p>
    <w:p w14:paraId="09AFA3A8" w14:textId="77777777" w:rsidR="007779BE" w:rsidRDefault="007779BE">
      <w:pPr>
        <w:pStyle w:val="Textoindependiente"/>
        <w:spacing w:before="79"/>
        <w:rPr>
          <w:sz w:val="22"/>
        </w:rPr>
      </w:pPr>
    </w:p>
    <w:p w14:paraId="322610EA" w14:textId="77777777" w:rsidR="007779BE" w:rsidRDefault="00000000">
      <w:pPr>
        <w:spacing w:line="276" w:lineRule="auto"/>
        <w:ind w:left="1046" w:right="330"/>
        <w:jc w:val="both"/>
      </w:pPr>
      <w:r>
        <w:rPr>
          <w:i/>
        </w:rPr>
        <w:t>de</w:t>
      </w:r>
      <w:r>
        <w:rPr>
          <w:i/>
          <w:spacing w:val="-5"/>
        </w:rPr>
        <w:t xml:space="preserve"> </w:t>
      </w:r>
      <w:r>
        <w:rPr>
          <w:i/>
        </w:rPr>
        <w:t>Magistrados</w:t>
      </w:r>
      <w:r>
        <w:rPr>
          <w:i/>
          <w:spacing w:val="-5"/>
        </w:rPr>
        <w:t xml:space="preserve"> </w:t>
      </w:r>
      <w:r>
        <w:rPr>
          <w:i/>
        </w:rPr>
        <w:t>de</w:t>
      </w:r>
      <w:r>
        <w:rPr>
          <w:i/>
          <w:spacing w:val="-5"/>
        </w:rPr>
        <w:t xml:space="preserve"> </w:t>
      </w:r>
      <w:r>
        <w:rPr>
          <w:i/>
        </w:rPr>
        <w:t>la</w:t>
      </w:r>
      <w:r>
        <w:rPr>
          <w:i/>
          <w:spacing w:val="-5"/>
        </w:rPr>
        <w:t xml:space="preserve"> </w:t>
      </w:r>
      <w:r>
        <w:rPr>
          <w:i/>
        </w:rPr>
        <w:t>Corte</w:t>
      </w:r>
      <w:r>
        <w:rPr>
          <w:i/>
          <w:spacing w:val="-7"/>
        </w:rPr>
        <w:t xml:space="preserve"> </w:t>
      </w:r>
      <w:r>
        <w:rPr>
          <w:i/>
        </w:rPr>
        <w:t>de</w:t>
      </w:r>
      <w:r>
        <w:rPr>
          <w:i/>
          <w:spacing w:val="-5"/>
        </w:rPr>
        <w:t xml:space="preserve"> </w:t>
      </w:r>
      <w:r>
        <w:rPr>
          <w:i/>
        </w:rPr>
        <w:t>Apelaciones</w:t>
      </w:r>
      <w:r>
        <w:rPr>
          <w:i/>
          <w:spacing w:val="-5"/>
        </w:rPr>
        <w:t xml:space="preserve"> </w:t>
      </w:r>
      <w:r>
        <w:rPr>
          <w:i/>
        </w:rPr>
        <w:t>y</w:t>
      </w:r>
      <w:r>
        <w:rPr>
          <w:i/>
          <w:spacing w:val="-5"/>
        </w:rPr>
        <w:t xml:space="preserve"> </w:t>
      </w:r>
      <w:r>
        <w:rPr>
          <w:i/>
        </w:rPr>
        <w:t>Otros</w:t>
      </w:r>
      <w:r>
        <w:rPr>
          <w:i/>
          <w:spacing w:val="-5"/>
        </w:rPr>
        <w:t xml:space="preserve"> </w:t>
      </w:r>
      <w:r>
        <w:rPr>
          <w:i/>
        </w:rPr>
        <w:t>Tribunales</w:t>
      </w:r>
      <w:r>
        <w:rPr>
          <w:i/>
          <w:spacing w:val="-5"/>
        </w:rPr>
        <w:t xml:space="preserve"> </w:t>
      </w:r>
      <w:r>
        <w:rPr>
          <w:i/>
        </w:rPr>
        <w:t>Colegiados</w:t>
      </w:r>
      <w:r>
        <w:rPr>
          <w:i/>
          <w:spacing w:val="-7"/>
        </w:rPr>
        <w:t xml:space="preserve"> </w:t>
      </w:r>
      <w:r>
        <w:rPr>
          <w:i/>
        </w:rPr>
        <w:t>de</w:t>
      </w:r>
      <w:r>
        <w:rPr>
          <w:i/>
          <w:spacing w:val="-5"/>
        </w:rPr>
        <w:t xml:space="preserve"> </w:t>
      </w:r>
      <w:r>
        <w:rPr>
          <w:i/>
        </w:rPr>
        <w:t>Igual</w:t>
      </w:r>
      <w:r>
        <w:rPr>
          <w:i/>
          <w:spacing w:val="-5"/>
        </w:rPr>
        <w:t xml:space="preserve"> </w:t>
      </w:r>
      <w:r>
        <w:rPr>
          <w:i/>
        </w:rPr>
        <w:t>Categoría</w:t>
      </w:r>
      <w:r>
        <w:rPr>
          <w:i/>
          <w:spacing w:val="-5"/>
        </w:rPr>
        <w:t xml:space="preserve"> </w:t>
      </w:r>
      <w:r>
        <w:rPr>
          <w:i/>
        </w:rPr>
        <w:t>y</w:t>
      </w:r>
      <w:r>
        <w:rPr>
          <w:i/>
          <w:spacing w:val="-5"/>
        </w:rPr>
        <w:t xml:space="preserve"> </w:t>
      </w:r>
      <w:r>
        <w:rPr>
          <w:i/>
        </w:rPr>
        <w:t>de Magistrados</w:t>
      </w:r>
      <w:r>
        <w:rPr>
          <w:i/>
          <w:spacing w:val="-14"/>
        </w:rPr>
        <w:t xml:space="preserve"> </w:t>
      </w:r>
      <w:r>
        <w:rPr>
          <w:i/>
        </w:rPr>
        <w:t>de</w:t>
      </w:r>
      <w:r>
        <w:rPr>
          <w:i/>
          <w:spacing w:val="-13"/>
        </w:rPr>
        <w:t xml:space="preserve"> </w:t>
      </w:r>
      <w:r>
        <w:rPr>
          <w:i/>
        </w:rPr>
        <w:t>la</w:t>
      </w:r>
      <w:r>
        <w:rPr>
          <w:i/>
          <w:spacing w:val="-14"/>
        </w:rPr>
        <w:t xml:space="preserve"> </w:t>
      </w:r>
      <w:r>
        <w:rPr>
          <w:i/>
        </w:rPr>
        <w:t>Corte</w:t>
      </w:r>
      <w:r>
        <w:rPr>
          <w:i/>
          <w:spacing w:val="-14"/>
        </w:rPr>
        <w:t xml:space="preserve"> </w:t>
      </w:r>
      <w:r>
        <w:rPr>
          <w:i/>
        </w:rPr>
        <w:t>Suprema</w:t>
      </w:r>
      <w:r>
        <w:rPr>
          <w:i/>
          <w:spacing w:val="-13"/>
        </w:rPr>
        <w:t xml:space="preserve"> </w:t>
      </w:r>
      <w:r>
        <w:rPr>
          <w:i/>
        </w:rPr>
        <w:t>de</w:t>
      </w:r>
      <w:r>
        <w:rPr>
          <w:i/>
          <w:spacing w:val="-14"/>
        </w:rPr>
        <w:t xml:space="preserve"> </w:t>
      </w:r>
      <w:r>
        <w:rPr>
          <w:i/>
        </w:rPr>
        <w:t>Justicia,</w:t>
      </w:r>
      <w:r>
        <w:rPr>
          <w:i/>
          <w:spacing w:val="-14"/>
        </w:rPr>
        <w:t xml:space="preserve"> </w:t>
      </w:r>
      <w:r>
        <w:rPr>
          <w:i/>
        </w:rPr>
        <w:t>de</w:t>
      </w:r>
      <w:r>
        <w:rPr>
          <w:i/>
          <w:spacing w:val="-13"/>
        </w:rPr>
        <w:t xml:space="preserve"> </w:t>
      </w:r>
      <w:r>
        <w:rPr>
          <w:i/>
        </w:rPr>
        <w:t>aplicación</w:t>
      </w:r>
      <w:r>
        <w:rPr>
          <w:i/>
          <w:spacing w:val="-14"/>
        </w:rPr>
        <w:t xml:space="preserve"> </w:t>
      </w:r>
      <w:r>
        <w:rPr>
          <w:i/>
        </w:rPr>
        <w:t>por</w:t>
      </w:r>
      <w:r>
        <w:rPr>
          <w:i/>
          <w:spacing w:val="-14"/>
        </w:rPr>
        <w:t xml:space="preserve"> </w:t>
      </w:r>
      <w:r>
        <w:rPr>
          <w:i/>
        </w:rPr>
        <w:t>esta</w:t>
      </w:r>
      <w:r>
        <w:rPr>
          <w:i/>
          <w:spacing w:val="-13"/>
        </w:rPr>
        <w:t xml:space="preserve"> </w:t>
      </w:r>
      <w:r>
        <w:rPr>
          <w:i/>
        </w:rPr>
        <w:t>única</w:t>
      </w:r>
      <w:r>
        <w:rPr>
          <w:i/>
          <w:spacing w:val="-14"/>
        </w:rPr>
        <w:t xml:space="preserve"> </w:t>
      </w:r>
      <w:r>
        <w:rPr>
          <w:i/>
        </w:rPr>
        <w:t>vez</w:t>
      </w:r>
      <w:r>
        <w:t>”;</w:t>
      </w:r>
      <w:r>
        <w:rPr>
          <w:spacing w:val="-13"/>
        </w:rPr>
        <w:t xml:space="preserve"> </w:t>
      </w:r>
      <w:r>
        <w:t>si</w:t>
      </w:r>
      <w:r>
        <w:rPr>
          <w:spacing w:val="-14"/>
        </w:rPr>
        <w:t xml:space="preserve"> </w:t>
      </w:r>
      <w:r>
        <w:t>este</w:t>
      </w:r>
      <w:r>
        <w:rPr>
          <w:spacing w:val="-13"/>
        </w:rPr>
        <w:t xml:space="preserve"> </w:t>
      </w:r>
      <w:r>
        <w:t>no</w:t>
      </w:r>
      <w:r>
        <w:rPr>
          <w:spacing w:val="-14"/>
        </w:rPr>
        <w:t xml:space="preserve"> </w:t>
      </w:r>
      <w:r>
        <w:t xml:space="preserve">coadyuva con la pronta ejecución del fallo, siendo viable, se reitera, el empleo del sistema electrónico de votación; </w:t>
      </w:r>
      <w:r>
        <w:rPr>
          <w:b/>
        </w:rPr>
        <w:t xml:space="preserve">vii. </w:t>
      </w:r>
      <w:r>
        <w:t>Para el debido cumplimiento de los fallos de esta Corte, en la sesión respectiva, se debe: a) mencionar a viva voz el nombre del candidato y someterlo a votación; b) en relación con la discusión de si los aspirantes cumplen o no con los requisitos que exige la Constitución Política de la República de Guatemala, los Diputados al Congreso de la República de Guatemala, para realizar la elección y cumplir con el requerimiento de referirse a viva voz sobre los requisitos constitucionales</w:t>
      </w:r>
      <w:r>
        <w:rPr>
          <w:spacing w:val="-2"/>
        </w:rPr>
        <w:t xml:space="preserve"> </w:t>
      </w:r>
      <w:r>
        <w:t>de</w:t>
      </w:r>
      <w:r>
        <w:rPr>
          <w:spacing w:val="-2"/>
        </w:rPr>
        <w:t xml:space="preserve"> </w:t>
      </w:r>
      <w:r>
        <w:t>cada</w:t>
      </w:r>
      <w:r>
        <w:rPr>
          <w:spacing w:val="-2"/>
        </w:rPr>
        <w:t xml:space="preserve"> </w:t>
      </w:r>
      <w:r>
        <w:t>uno</w:t>
      </w:r>
      <w:r>
        <w:rPr>
          <w:spacing w:val="-2"/>
        </w:rPr>
        <w:t xml:space="preserve"> </w:t>
      </w:r>
      <w:r>
        <w:t>de</w:t>
      </w:r>
      <w:r>
        <w:rPr>
          <w:spacing w:val="-2"/>
        </w:rPr>
        <w:t xml:space="preserve"> </w:t>
      </w:r>
      <w:r>
        <w:t>los</w:t>
      </w:r>
      <w:r>
        <w:rPr>
          <w:spacing w:val="-4"/>
        </w:rPr>
        <w:t xml:space="preserve"> </w:t>
      </w:r>
      <w:r>
        <w:t>aspirantes,</w:t>
      </w:r>
      <w:r>
        <w:rPr>
          <w:spacing w:val="-2"/>
        </w:rPr>
        <w:t xml:space="preserve"> </w:t>
      </w:r>
      <w:r>
        <w:t>con</w:t>
      </w:r>
      <w:r>
        <w:rPr>
          <w:spacing w:val="-2"/>
        </w:rPr>
        <w:t xml:space="preserve"> </w:t>
      </w:r>
      <w:r>
        <w:t>el</w:t>
      </w:r>
      <w:r>
        <w:rPr>
          <w:spacing w:val="-1"/>
        </w:rPr>
        <w:t xml:space="preserve"> </w:t>
      </w:r>
      <w:r>
        <w:t>fin</w:t>
      </w:r>
      <w:r>
        <w:rPr>
          <w:spacing w:val="-2"/>
        </w:rPr>
        <w:t xml:space="preserve"> </w:t>
      </w:r>
      <w:r>
        <w:t>de</w:t>
      </w:r>
      <w:r>
        <w:rPr>
          <w:spacing w:val="-2"/>
        </w:rPr>
        <w:t xml:space="preserve"> </w:t>
      </w:r>
      <w:r>
        <w:t>cumplir</w:t>
      </w:r>
      <w:r>
        <w:rPr>
          <w:spacing w:val="-2"/>
        </w:rPr>
        <w:t xml:space="preserve"> </w:t>
      </w:r>
      <w:r>
        <w:t>con</w:t>
      </w:r>
      <w:r>
        <w:rPr>
          <w:spacing w:val="-2"/>
        </w:rPr>
        <w:t xml:space="preserve"> </w:t>
      </w:r>
      <w:r>
        <w:t>los</w:t>
      </w:r>
      <w:r>
        <w:rPr>
          <w:spacing w:val="-2"/>
        </w:rPr>
        <w:t xml:space="preserve"> </w:t>
      </w:r>
      <w:r>
        <w:t>requerimientos</w:t>
      </w:r>
      <w:r>
        <w:rPr>
          <w:spacing w:val="-4"/>
        </w:rPr>
        <w:t xml:space="preserve"> </w:t>
      </w:r>
      <w:r>
        <w:t>fijados en</w:t>
      </w:r>
      <w:r>
        <w:rPr>
          <w:spacing w:val="-4"/>
        </w:rPr>
        <w:t xml:space="preserve"> </w:t>
      </w:r>
      <w:r>
        <w:t>la</w:t>
      </w:r>
      <w:r>
        <w:rPr>
          <w:spacing w:val="-7"/>
        </w:rPr>
        <w:t xml:space="preserve"> </w:t>
      </w:r>
      <w:r>
        <w:t>sentencia</w:t>
      </w:r>
      <w:r>
        <w:rPr>
          <w:spacing w:val="-4"/>
        </w:rPr>
        <w:t xml:space="preserve"> </w:t>
      </w:r>
      <w:r>
        <w:t>que</w:t>
      </w:r>
      <w:r>
        <w:rPr>
          <w:spacing w:val="-4"/>
        </w:rPr>
        <w:t xml:space="preserve"> </w:t>
      </w:r>
      <w:r>
        <w:t>se</w:t>
      </w:r>
      <w:r>
        <w:rPr>
          <w:spacing w:val="-6"/>
        </w:rPr>
        <w:t xml:space="preserve"> </w:t>
      </w:r>
      <w:r>
        <w:t>ejecuta,</w:t>
      </w:r>
      <w:r>
        <w:rPr>
          <w:spacing w:val="-4"/>
        </w:rPr>
        <w:t xml:space="preserve"> </w:t>
      </w:r>
      <w:r>
        <w:t>podrán</w:t>
      </w:r>
      <w:r>
        <w:rPr>
          <w:spacing w:val="-4"/>
        </w:rPr>
        <w:t xml:space="preserve"> </w:t>
      </w:r>
      <w:r>
        <w:t>utilizar</w:t>
      </w:r>
      <w:r>
        <w:rPr>
          <w:spacing w:val="-4"/>
        </w:rPr>
        <w:t xml:space="preserve"> </w:t>
      </w:r>
      <w:r>
        <w:t>el</w:t>
      </w:r>
      <w:r>
        <w:rPr>
          <w:spacing w:val="-6"/>
        </w:rPr>
        <w:t xml:space="preserve"> </w:t>
      </w:r>
      <w:r>
        <w:t>sistema</w:t>
      </w:r>
      <w:r>
        <w:rPr>
          <w:spacing w:val="-4"/>
        </w:rPr>
        <w:t xml:space="preserve"> </w:t>
      </w:r>
      <w:r>
        <w:t>de</w:t>
      </w:r>
      <w:r>
        <w:rPr>
          <w:spacing w:val="-4"/>
        </w:rPr>
        <w:t xml:space="preserve"> </w:t>
      </w:r>
      <w:r>
        <w:t>elección</w:t>
      </w:r>
      <w:r>
        <w:rPr>
          <w:spacing w:val="-5"/>
        </w:rPr>
        <w:t xml:space="preserve"> </w:t>
      </w:r>
      <w:r>
        <w:t>nominal</w:t>
      </w:r>
      <w:r>
        <w:rPr>
          <w:spacing w:val="-4"/>
        </w:rPr>
        <w:t xml:space="preserve"> </w:t>
      </w:r>
      <w:r>
        <w:t>por</w:t>
      </w:r>
      <w:r>
        <w:rPr>
          <w:spacing w:val="-6"/>
        </w:rPr>
        <w:t xml:space="preserve"> </w:t>
      </w:r>
      <w:r>
        <w:t>medio</w:t>
      </w:r>
      <w:r>
        <w:rPr>
          <w:spacing w:val="-5"/>
        </w:rPr>
        <w:t xml:space="preserve"> </w:t>
      </w:r>
      <w:r>
        <w:t>del</w:t>
      </w:r>
      <w:r>
        <w:rPr>
          <w:spacing w:val="-4"/>
        </w:rPr>
        <w:t xml:space="preserve"> </w:t>
      </w:r>
      <w:r>
        <w:t>sistema electrónico, conforme lo que prevé el artículo 102 de la Ley del Organismo Legislativo y demás legislación aplicable, sin más razonamiento que el que conlleva el voto, pues este implica su consideración referente a que el profesional a quien elige superó el examen que efectuó en el expediente que le es propio y la información recibida; c) en el caso de que alguno de los electores desee</w:t>
      </w:r>
      <w:r>
        <w:rPr>
          <w:spacing w:val="-8"/>
        </w:rPr>
        <w:t xml:space="preserve"> </w:t>
      </w:r>
      <w:r>
        <w:t>expresar</w:t>
      </w:r>
      <w:r>
        <w:rPr>
          <w:spacing w:val="-7"/>
        </w:rPr>
        <w:t xml:space="preserve"> </w:t>
      </w:r>
      <w:r>
        <w:t>algún</w:t>
      </w:r>
      <w:r>
        <w:rPr>
          <w:spacing w:val="-6"/>
        </w:rPr>
        <w:t xml:space="preserve"> </w:t>
      </w:r>
      <w:r>
        <w:t>criterio</w:t>
      </w:r>
      <w:r>
        <w:rPr>
          <w:spacing w:val="-6"/>
        </w:rPr>
        <w:t xml:space="preserve"> </w:t>
      </w:r>
      <w:r>
        <w:t>relativo</w:t>
      </w:r>
      <w:r>
        <w:rPr>
          <w:spacing w:val="-9"/>
        </w:rPr>
        <w:t xml:space="preserve"> </w:t>
      </w:r>
      <w:r>
        <w:t>al</w:t>
      </w:r>
      <w:r>
        <w:rPr>
          <w:spacing w:val="-7"/>
        </w:rPr>
        <w:t xml:space="preserve"> </w:t>
      </w:r>
      <w:r>
        <w:t>candidato</w:t>
      </w:r>
      <w:r>
        <w:rPr>
          <w:spacing w:val="-9"/>
        </w:rPr>
        <w:t xml:space="preserve"> </w:t>
      </w:r>
      <w:r>
        <w:t>en</w:t>
      </w:r>
      <w:r>
        <w:rPr>
          <w:spacing w:val="-8"/>
        </w:rPr>
        <w:t xml:space="preserve"> </w:t>
      </w:r>
      <w:r>
        <w:t>turno</w:t>
      </w:r>
      <w:r>
        <w:rPr>
          <w:spacing w:val="-6"/>
        </w:rPr>
        <w:t xml:space="preserve"> </w:t>
      </w:r>
      <w:r>
        <w:t>de</w:t>
      </w:r>
      <w:r>
        <w:rPr>
          <w:spacing w:val="-8"/>
        </w:rPr>
        <w:t xml:space="preserve"> </w:t>
      </w:r>
      <w:r>
        <w:t>votación,</w:t>
      </w:r>
      <w:r>
        <w:rPr>
          <w:spacing w:val="-6"/>
        </w:rPr>
        <w:t xml:space="preserve"> </w:t>
      </w:r>
      <w:r>
        <w:t>deberá</w:t>
      </w:r>
      <w:r>
        <w:rPr>
          <w:spacing w:val="-6"/>
        </w:rPr>
        <w:t xml:space="preserve"> </w:t>
      </w:r>
      <w:r>
        <w:t>abrirse</w:t>
      </w:r>
      <w:r>
        <w:rPr>
          <w:spacing w:val="-8"/>
        </w:rPr>
        <w:t xml:space="preserve"> </w:t>
      </w:r>
      <w:r>
        <w:t>el</w:t>
      </w:r>
      <w:r>
        <w:rPr>
          <w:spacing w:val="-7"/>
        </w:rPr>
        <w:t xml:space="preserve"> </w:t>
      </w:r>
      <w:r>
        <w:t>espacio</w:t>
      </w:r>
      <w:r>
        <w:rPr>
          <w:spacing w:val="-9"/>
        </w:rPr>
        <w:t xml:space="preserve"> </w:t>
      </w:r>
      <w:r>
        <w:t>de participación</w:t>
      </w:r>
      <w:r>
        <w:rPr>
          <w:spacing w:val="-3"/>
        </w:rPr>
        <w:t xml:space="preserve"> </w:t>
      </w:r>
      <w:r>
        <w:t>correspondiente;</w:t>
      </w:r>
      <w:r>
        <w:rPr>
          <w:spacing w:val="-1"/>
        </w:rPr>
        <w:t xml:space="preserve"> </w:t>
      </w:r>
      <w:r>
        <w:t>d)</w:t>
      </w:r>
      <w:r>
        <w:rPr>
          <w:spacing w:val="-2"/>
        </w:rPr>
        <w:t xml:space="preserve"> </w:t>
      </w:r>
      <w:r>
        <w:t>en</w:t>
      </w:r>
      <w:r>
        <w:rPr>
          <w:spacing w:val="-2"/>
        </w:rPr>
        <w:t xml:space="preserve"> </w:t>
      </w:r>
      <w:r>
        <w:t>cualquiera</w:t>
      </w:r>
      <w:r>
        <w:rPr>
          <w:spacing w:val="-2"/>
        </w:rPr>
        <w:t xml:space="preserve"> </w:t>
      </w:r>
      <w:r>
        <w:t>de</w:t>
      </w:r>
      <w:r>
        <w:rPr>
          <w:spacing w:val="-2"/>
        </w:rPr>
        <w:t xml:space="preserve"> </w:t>
      </w:r>
      <w:r>
        <w:t>las</w:t>
      </w:r>
      <w:r>
        <w:rPr>
          <w:spacing w:val="-2"/>
        </w:rPr>
        <w:t xml:space="preserve"> </w:t>
      </w:r>
      <w:r>
        <w:t>fases</w:t>
      </w:r>
      <w:r>
        <w:rPr>
          <w:spacing w:val="-2"/>
        </w:rPr>
        <w:t xml:space="preserve"> </w:t>
      </w:r>
      <w:r>
        <w:t>debe</w:t>
      </w:r>
      <w:r>
        <w:rPr>
          <w:spacing w:val="-2"/>
        </w:rPr>
        <w:t xml:space="preserve"> </w:t>
      </w:r>
      <w:r>
        <w:t>respetarse el derecho de cada</w:t>
      </w:r>
      <w:r>
        <w:rPr>
          <w:spacing w:val="-2"/>
        </w:rPr>
        <w:t xml:space="preserve"> </w:t>
      </w:r>
      <w:r>
        <w:t>uno de</w:t>
      </w:r>
      <w:r>
        <w:rPr>
          <w:spacing w:val="-2"/>
        </w:rPr>
        <w:t xml:space="preserve"> </w:t>
      </w:r>
      <w:r>
        <w:t>los</w:t>
      </w:r>
      <w:r>
        <w:rPr>
          <w:spacing w:val="-2"/>
        </w:rPr>
        <w:t xml:space="preserve"> </w:t>
      </w:r>
      <w:r>
        <w:t>Diputados</w:t>
      </w:r>
      <w:r>
        <w:rPr>
          <w:spacing w:val="-2"/>
        </w:rPr>
        <w:t xml:space="preserve"> </w:t>
      </w:r>
      <w:r>
        <w:t>de</w:t>
      </w:r>
      <w:r>
        <w:rPr>
          <w:spacing w:val="-2"/>
        </w:rPr>
        <w:t xml:space="preserve"> </w:t>
      </w:r>
      <w:r>
        <w:t>hacer</w:t>
      </w:r>
      <w:r>
        <w:rPr>
          <w:spacing w:val="-2"/>
        </w:rPr>
        <w:t xml:space="preserve"> </w:t>
      </w:r>
      <w:r>
        <w:t>uso</w:t>
      </w:r>
      <w:r>
        <w:rPr>
          <w:spacing w:val="-2"/>
        </w:rPr>
        <w:t xml:space="preserve"> </w:t>
      </w:r>
      <w:r>
        <w:t>de</w:t>
      </w:r>
      <w:r>
        <w:rPr>
          <w:spacing w:val="-2"/>
        </w:rPr>
        <w:t xml:space="preserve"> </w:t>
      </w:r>
      <w:r>
        <w:t>la</w:t>
      </w:r>
      <w:r>
        <w:rPr>
          <w:spacing w:val="-2"/>
        </w:rPr>
        <w:t xml:space="preserve"> </w:t>
      </w:r>
      <w:r>
        <w:t>palabra</w:t>
      </w:r>
      <w:r>
        <w:rPr>
          <w:spacing w:val="-4"/>
        </w:rPr>
        <w:t xml:space="preserve"> </w:t>
      </w:r>
      <w:r>
        <w:t>cuando</w:t>
      </w:r>
      <w:r>
        <w:rPr>
          <w:spacing w:val="-2"/>
        </w:rPr>
        <w:t xml:space="preserve"> </w:t>
      </w:r>
      <w:r>
        <w:t>estimen</w:t>
      </w:r>
      <w:r>
        <w:rPr>
          <w:spacing w:val="-2"/>
        </w:rPr>
        <w:t xml:space="preserve"> </w:t>
      </w:r>
      <w:r>
        <w:t>conveniente</w:t>
      </w:r>
      <w:r>
        <w:rPr>
          <w:spacing w:val="-2"/>
        </w:rPr>
        <w:t xml:space="preserve"> </w:t>
      </w:r>
      <w:r>
        <w:t>emitir</w:t>
      </w:r>
      <w:r>
        <w:rPr>
          <w:spacing w:val="-2"/>
        </w:rPr>
        <w:t xml:space="preserve"> </w:t>
      </w:r>
      <w:r>
        <w:t>razonamiento;</w:t>
      </w:r>
      <w:r>
        <w:rPr>
          <w:spacing w:val="-1"/>
        </w:rPr>
        <w:t xml:space="preserve"> </w:t>
      </w:r>
      <w:r>
        <w:t xml:space="preserve">para ello el Congreso podrá organizar los tiempos de las exposiciones con el fin de evitar más postergaciones; e) los Diputados, en ejercicio de la función constitucionalmente asignada, deben observar lo ordenado por esta Corte, en cuanto a elegir a los profesionales más capaces e idóneos, debiendo descartar, al votar, a quien no cumpla alguno de los parámetros constitucionalmente establecidos. </w:t>
      </w:r>
      <w:r>
        <w:rPr>
          <w:b/>
        </w:rPr>
        <w:t xml:space="preserve">II) </w:t>
      </w:r>
      <w:r>
        <w:t>La elección que debe hacer el Congreso de la República de los Magistrados integrantes del Organismo Judicial, conforme a las nóminas oportunamente remitidas por las Comisiones de Postulación, corresponde al periodo constitucional restante de dos mil diecinueve - dos mil veinticuatro (2019-2024) …</w:t>
      </w:r>
    </w:p>
    <w:p w14:paraId="7963B347" w14:textId="77777777" w:rsidR="007779BE" w:rsidRDefault="00000000">
      <w:pPr>
        <w:pStyle w:val="Textoindependiente"/>
        <w:spacing w:before="238" w:line="276" w:lineRule="auto"/>
        <w:ind w:left="338" w:right="334"/>
        <w:jc w:val="both"/>
      </w:pPr>
      <w:r>
        <w:t>De la resolución antes transcrita, debe destacarse la fijación de plazo perentorio para realizar la elección y que se estableció que debía prescindirse de la aplicación de disposiciones o procedimientos que se hubieren intentado o puesto en vigencia para realizar la elección, si no coadyuvaban con el debido cumplimiento de lo ordenado por la Corte de Constitucionalidad.</w:t>
      </w:r>
    </w:p>
    <w:p w14:paraId="00E19592" w14:textId="77777777" w:rsidR="007779BE" w:rsidRDefault="00000000">
      <w:pPr>
        <w:pStyle w:val="Textoindependiente"/>
        <w:spacing w:before="241" w:line="276" w:lineRule="auto"/>
        <w:ind w:left="338" w:right="331"/>
        <w:jc w:val="both"/>
      </w:pPr>
      <w:r>
        <w:t>El auto relacionado tuvo la bondad de desentrampar el proceso de elección de magistrados de las altas cortes ordinarias, pues el 15 de noviembre de 2023 se llevó a cabo la sesión ordinaria del Congreso de la República que eligió a los trece magistrados titulares de la Corte Suprema de Justicia para finalizar el periodo 2019-2024 y, seis días después –el 21 del mismo mes y año–, se realizó la elección de los ciento treinta y cinco magistrados titulares de la Corte de Apelaciones, así como de los noventa suplentes de esta.</w:t>
      </w:r>
    </w:p>
    <w:p w14:paraId="6933AF5E" w14:textId="77777777" w:rsidR="007779BE" w:rsidRDefault="00000000">
      <w:pPr>
        <w:pStyle w:val="Textoindependiente"/>
        <w:spacing w:before="242" w:line="276" w:lineRule="auto"/>
        <w:ind w:left="338" w:right="339"/>
        <w:jc w:val="both"/>
      </w:pPr>
      <w:r>
        <w:t>Lo acontecido da cuenta que la situación problemática de la que se hizo relación fue superada a cuatro años y un mes después de la fecha en que debieron instalarse dichas cortes. Sin duda, las dificultades vivenciadas y su superación constituirán elementos a tomar en cuenta en futuros procesos similares.</w:t>
      </w:r>
    </w:p>
    <w:p w14:paraId="7EDBA53A" w14:textId="77777777" w:rsidR="007779BE" w:rsidRDefault="00000000">
      <w:pPr>
        <w:pStyle w:val="Prrafodelista"/>
        <w:numPr>
          <w:ilvl w:val="0"/>
          <w:numId w:val="12"/>
        </w:numPr>
        <w:tabs>
          <w:tab w:val="left" w:pos="677"/>
        </w:tabs>
        <w:spacing w:before="240"/>
        <w:ind w:left="677" w:hanging="339"/>
        <w:rPr>
          <w:b/>
          <w:sz w:val="24"/>
        </w:rPr>
      </w:pPr>
      <w:r>
        <w:rPr>
          <w:b/>
          <w:sz w:val="24"/>
        </w:rPr>
        <w:t>Precario</w:t>
      </w:r>
      <w:r>
        <w:rPr>
          <w:b/>
          <w:spacing w:val="71"/>
          <w:sz w:val="24"/>
        </w:rPr>
        <w:t xml:space="preserve"> </w:t>
      </w:r>
      <w:r>
        <w:rPr>
          <w:b/>
          <w:sz w:val="24"/>
        </w:rPr>
        <w:t>acatamiento</w:t>
      </w:r>
      <w:r>
        <w:rPr>
          <w:b/>
          <w:spacing w:val="72"/>
          <w:sz w:val="24"/>
        </w:rPr>
        <w:t xml:space="preserve"> </w:t>
      </w:r>
      <w:r>
        <w:rPr>
          <w:b/>
          <w:sz w:val="24"/>
        </w:rPr>
        <w:t>de</w:t>
      </w:r>
      <w:r>
        <w:rPr>
          <w:b/>
          <w:spacing w:val="72"/>
          <w:sz w:val="24"/>
        </w:rPr>
        <w:t xml:space="preserve"> </w:t>
      </w:r>
      <w:r>
        <w:rPr>
          <w:b/>
          <w:sz w:val="24"/>
        </w:rPr>
        <w:t>fallos</w:t>
      </w:r>
      <w:r>
        <w:rPr>
          <w:b/>
          <w:spacing w:val="73"/>
          <w:sz w:val="24"/>
        </w:rPr>
        <w:t xml:space="preserve"> </w:t>
      </w:r>
      <w:r>
        <w:rPr>
          <w:b/>
          <w:sz w:val="24"/>
        </w:rPr>
        <w:t>exhortativos.</w:t>
      </w:r>
      <w:r>
        <w:rPr>
          <w:b/>
          <w:spacing w:val="73"/>
          <w:sz w:val="24"/>
        </w:rPr>
        <w:t xml:space="preserve"> </w:t>
      </w:r>
      <w:r>
        <w:rPr>
          <w:sz w:val="24"/>
        </w:rPr>
        <w:t>Es</w:t>
      </w:r>
      <w:r>
        <w:rPr>
          <w:spacing w:val="73"/>
          <w:sz w:val="24"/>
        </w:rPr>
        <w:t xml:space="preserve"> </w:t>
      </w:r>
      <w:r>
        <w:rPr>
          <w:sz w:val="24"/>
        </w:rPr>
        <w:t>pertinente</w:t>
      </w:r>
      <w:r>
        <w:rPr>
          <w:spacing w:val="74"/>
          <w:sz w:val="24"/>
        </w:rPr>
        <w:t xml:space="preserve"> </w:t>
      </w:r>
      <w:r>
        <w:rPr>
          <w:sz w:val="24"/>
        </w:rPr>
        <w:t>indicar</w:t>
      </w:r>
      <w:r>
        <w:rPr>
          <w:spacing w:val="72"/>
          <w:sz w:val="24"/>
        </w:rPr>
        <w:t xml:space="preserve"> </w:t>
      </w:r>
      <w:r>
        <w:rPr>
          <w:sz w:val="24"/>
        </w:rPr>
        <w:t>que</w:t>
      </w:r>
      <w:r>
        <w:rPr>
          <w:spacing w:val="74"/>
          <w:sz w:val="24"/>
        </w:rPr>
        <w:t xml:space="preserve"> </w:t>
      </w:r>
      <w:r>
        <w:rPr>
          <w:sz w:val="24"/>
        </w:rPr>
        <w:t>las</w:t>
      </w:r>
      <w:r>
        <w:rPr>
          <w:spacing w:val="72"/>
          <w:sz w:val="24"/>
        </w:rPr>
        <w:t xml:space="preserve"> </w:t>
      </w:r>
      <w:r>
        <w:rPr>
          <w:spacing w:val="-2"/>
          <w:sz w:val="24"/>
        </w:rPr>
        <w:t>sentencias</w:t>
      </w:r>
    </w:p>
    <w:p w14:paraId="4B5EA5F2" w14:textId="77777777" w:rsidR="007779BE" w:rsidRDefault="007779BE">
      <w:pPr>
        <w:pStyle w:val="Prrafodelista"/>
        <w:jc w:val="left"/>
        <w:rPr>
          <w:b/>
          <w:sz w:val="24"/>
        </w:rPr>
        <w:sectPr w:rsidR="007779BE">
          <w:pgSz w:w="12240" w:h="15840"/>
          <w:pgMar w:top="1080" w:right="1080" w:bottom="780" w:left="1080" w:header="406" w:footer="595" w:gutter="0"/>
          <w:cols w:space="720"/>
        </w:sectPr>
      </w:pPr>
    </w:p>
    <w:p w14:paraId="091102C5" w14:textId="77777777" w:rsidR="007779BE" w:rsidRDefault="007779BE">
      <w:pPr>
        <w:pStyle w:val="Textoindependiente"/>
      </w:pPr>
    </w:p>
    <w:p w14:paraId="6CA3E87A" w14:textId="77777777" w:rsidR="007779BE" w:rsidRDefault="007779BE">
      <w:pPr>
        <w:pStyle w:val="Textoindependiente"/>
        <w:spacing w:before="8"/>
      </w:pPr>
    </w:p>
    <w:p w14:paraId="671A70E7" w14:textId="77777777" w:rsidR="007779BE" w:rsidRDefault="00000000">
      <w:pPr>
        <w:pStyle w:val="Textoindependiente"/>
        <w:spacing w:before="1" w:line="276" w:lineRule="auto"/>
        <w:ind w:left="338" w:right="332"/>
        <w:jc w:val="both"/>
      </w:pPr>
      <w:r>
        <w:t>exhortativas han sido la respuesta que la Corte de Constitucionalidad de Guatemala ha utilizado para abordar los planteamientos de inconstitucionalidades por omisión; no obstante, para evitar apreciaciones</w:t>
      </w:r>
      <w:r>
        <w:rPr>
          <w:spacing w:val="-11"/>
        </w:rPr>
        <w:t xml:space="preserve"> </w:t>
      </w:r>
      <w:r>
        <w:t>incorrectas,</w:t>
      </w:r>
      <w:r>
        <w:rPr>
          <w:spacing w:val="-11"/>
        </w:rPr>
        <w:t xml:space="preserve"> </w:t>
      </w:r>
      <w:r>
        <w:t>es</w:t>
      </w:r>
      <w:r>
        <w:rPr>
          <w:spacing w:val="-10"/>
        </w:rPr>
        <w:t xml:space="preserve"> </w:t>
      </w:r>
      <w:r>
        <w:t>pertinente</w:t>
      </w:r>
      <w:r>
        <w:rPr>
          <w:spacing w:val="-11"/>
        </w:rPr>
        <w:t xml:space="preserve"> </w:t>
      </w:r>
      <w:r>
        <w:t>precisar</w:t>
      </w:r>
      <w:r>
        <w:rPr>
          <w:spacing w:val="-12"/>
        </w:rPr>
        <w:t xml:space="preserve"> </w:t>
      </w:r>
      <w:r>
        <w:t>que</w:t>
      </w:r>
      <w:r>
        <w:rPr>
          <w:spacing w:val="-12"/>
        </w:rPr>
        <w:t xml:space="preserve"> </w:t>
      </w:r>
      <w:r>
        <w:t>el</w:t>
      </w:r>
      <w:r>
        <w:rPr>
          <w:spacing w:val="-10"/>
        </w:rPr>
        <w:t xml:space="preserve"> </w:t>
      </w:r>
      <w:r>
        <w:t>desarrollo</w:t>
      </w:r>
      <w:r>
        <w:rPr>
          <w:spacing w:val="-11"/>
        </w:rPr>
        <w:t xml:space="preserve"> </w:t>
      </w:r>
      <w:r>
        <w:t>jurisprudencial</w:t>
      </w:r>
      <w:r>
        <w:rPr>
          <w:spacing w:val="-11"/>
        </w:rPr>
        <w:t xml:space="preserve"> </w:t>
      </w:r>
      <w:r>
        <w:t>de</w:t>
      </w:r>
      <w:r>
        <w:rPr>
          <w:spacing w:val="-12"/>
        </w:rPr>
        <w:t xml:space="preserve"> </w:t>
      </w:r>
      <w:r>
        <w:t>ese</w:t>
      </w:r>
      <w:r>
        <w:rPr>
          <w:spacing w:val="-11"/>
        </w:rPr>
        <w:t xml:space="preserve"> </w:t>
      </w:r>
      <w:r>
        <w:t>tribunal</w:t>
      </w:r>
      <w:r>
        <w:rPr>
          <w:spacing w:val="-10"/>
        </w:rPr>
        <w:t xml:space="preserve"> </w:t>
      </w:r>
      <w:r>
        <w:t>no ha dado cabida a todos los tipos de fallos exhortativos que reconocen los doctrinarios</w:t>
      </w:r>
      <w:hyperlink w:anchor="_bookmark33" w:history="1">
        <w:r>
          <w:rPr>
            <w:vertAlign w:val="superscript"/>
          </w:rPr>
          <w:t>31</w:t>
        </w:r>
      </w:hyperlink>
      <w:r>
        <w:t>, pues los que se ha estilado emitir en Guatemala corresponden más a lo que S</w:t>
      </w:r>
      <w:r>
        <w:rPr>
          <w:sz w:val="19"/>
        </w:rPr>
        <w:t xml:space="preserve">AGÜÉS </w:t>
      </w:r>
      <w:r>
        <w:t xml:space="preserve">denominó </w:t>
      </w:r>
      <w:r>
        <w:rPr>
          <w:i/>
        </w:rPr>
        <w:t xml:space="preserve">sentencias exhortativas de delegación </w:t>
      </w:r>
      <w:r>
        <w:t>y que T</w:t>
      </w:r>
      <w:r>
        <w:rPr>
          <w:sz w:val="19"/>
        </w:rPr>
        <w:t xml:space="preserve">OMÁS Y </w:t>
      </w:r>
      <w:r>
        <w:t>V</w:t>
      </w:r>
      <w:r>
        <w:rPr>
          <w:sz w:val="19"/>
        </w:rPr>
        <w:t xml:space="preserve">ALIENTE </w:t>
      </w:r>
      <w:r>
        <w:t xml:space="preserve">llamó </w:t>
      </w:r>
      <w:r>
        <w:rPr>
          <w:i/>
        </w:rPr>
        <w:t xml:space="preserve">recomendaciones orientadoras </w:t>
      </w:r>
      <w:r>
        <w:t xml:space="preserve">al </w:t>
      </w:r>
      <w:r>
        <w:rPr>
          <w:spacing w:val="-2"/>
        </w:rPr>
        <w:t>legislador</w:t>
      </w:r>
      <w:hyperlink w:anchor="_bookmark34" w:history="1">
        <w:r>
          <w:rPr>
            <w:spacing w:val="-2"/>
            <w:vertAlign w:val="superscript"/>
          </w:rPr>
          <w:t>32</w:t>
        </w:r>
      </w:hyperlink>
      <w:r>
        <w:rPr>
          <w:spacing w:val="-2"/>
        </w:rPr>
        <w:t>.</w:t>
      </w:r>
    </w:p>
    <w:p w14:paraId="7C6A2D00" w14:textId="77777777" w:rsidR="007779BE" w:rsidRDefault="00000000">
      <w:pPr>
        <w:pStyle w:val="Textoindependiente"/>
        <w:spacing w:before="241" w:line="276" w:lineRule="auto"/>
        <w:ind w:left="338" w:right="333" w:firstLine="707"/>
        <w:jc w:val="both"/>
      </w:pPr>
      <w:r>
        <w:t>También</w:t>
      </w:r>
      <w:r>
        <w:rPr>
          <w:spacing w:val="-10"/>
        </w:rPr>
        <w:t xml:space="preserve"> </w:t>
      </w:r>
      <w:r>
        <w:t>es</w:t>
      </w:r>
      <w:r>
        <w:rPr>
          <w:spacing w:val="-10"/>
        </w:rPr>
        <w:t xml:space="preserve"> </w:t>
      </w:r>
      <w:r>
        <w:t>conveniente</w:t>
      </w:r>
      <w:r>
        <w:rPr>
          <w:spacing w:val="-11"/>
        </w:rPr>
        <w:t xml:space="preserve"> </w:t>
      </w:r>
      <w:r>
        <w:t>referir</w:t>
      </w:r>
      <w:r>
        <w:rPr>
          <w:spacing w:val="-9"/>
        </w:rPr>
        <w:t xml:space="preserve"> </w:t>
      </w:r>
      <w:r>
        <w:t>que,</w:t>
      </w:r>
      <w:r>
        <w:rPr>
          <w:spacing w:val="-10"/>
        </w:rPr>
        <w:t xml:space="preserve"> </w:t>
      </w:r>
      <w:r>
        <w:t>con</w:t>
      </w:r>
      <w:r>
        <w:rPr>
          <w:spacing w:val="-8"/>
        </w:rPr>
        <w:t xml:space="preserve"> </w:t>
      </w:r>
      <w:r>
        <w:t>relación</w:t>
      </w:r>
      <w:r>
        <w:rPr>
          <w:spacing w:val="-10"/>
        </w:rPr>
        <w:t xml:space="preserve"> </w:t>
      </w:r>
      <w:r>
        <w:t>a</w:t>
      </w:r>
      <w:r>
        <w:rPr>
          <w:spacing w:val="-9"/>
        </w:rPr>
        <w:t xml:space="preserve"> </w:t>
      </w:r>
      <w:r>
        <w:t>las</w:t>
      </w:r>
      <w:r>
        <w:rPr>
          <w:spacing w:val="-11"/>
        </w:rPr>
        <w:t xml:space="preserve"> </w:t>
      </w:r>
      <w:r>
        <w:t>sentencias</w:t>
      </w:r>
      <w:r>
        <w:rPr>
          <w:spacing w:val="-8"/>
        </w:rPr>
        <w:t xml:space="preserve"> </w:t>
      </w:r>
      <w:r>
        <w:t>exhortativas,</w:t>
      </w:r>
      <w:r>
        <w:rPr>
          <w:spacing w:val="-10"/>
        </w:rPr>
        <w:t xml:space="preserve"> </w:t>
      </w:r>
      <w:r>
        <w:t>el</w:t>
      </w:r>
      <w:r>
        <w:rPr>
          <w:spacing w:val="-10"/>
        </w:rPr>
        <w:t xml:space="preserve"> </w:t>
      </w:r>
      <w:r>
        <w:t>panorama de la eficacia no es muy halagüeño, pues su recuento da cuenta que se han emitido más de dos decenas de fallos con exhortaciones para motivar el quehacer parlamentario; empero, apenas uno ha</w:t>
      </w:r>
      <w:r>
        <w:rPr>
          <w:spacing w:val="-6"/>
        </w:rPr>
        <w:t xml:space="preserve"> </w:t>
      </w:r>
      <w:r>
        <w:t>sido</w:t>
      </w:r>
      <w:r>
        <w:rPr>
          <w:spacing w:val="-4"/>
        </w:rPr>
        <w:t xml:space="preserve"> </w:t>
      </w:r>
      <w:r>
        <w:t>efectivamente</w:t>
      </w:r>
      <w:r>
        <w:rPr>
          <w:spacing w:val="-2"/>
        </w:rPr>
        <w:t xml:space="preserve"> </w:t>
      </w:r>
      <w:r>
        <w:t>acatado;</w:t>
      </w:r>
      <w:r>
        <w:rPr>
          <w:spacing w:val="-5"/>
        </w:rPr>
        <w:t xml:space="preserve"> </w:t>
      </w:r>
      <w:r>
        <w:t>ese</w:t>
      </w:r>
      <w:r>
        <w:rPr>
          <w:spacing w:val="-3"/>
        </w:rPr>
        <w:t xml:space="preserve"> </w:t>
      </w:r>
      <w:r>
        <w:t>es</w:t>
      </w:r>
      <w:r>
        <w:rPr>
          <w:spacing w:val="-3"/>
        </w:rPr>
        <w:t xml:space="preserve"> </w:t>
      </w:r>
      <w:r>
        <w:t>el</w:t>
      </w:r>
      <w:r>
        <w:rPr>
          <w:spacing w:val="-2"/>
        </w:rPr>
        <w:t xml:space="preserve"> </w:t>
      </w:r>
      <w:r>
        <w:t>caso</w:t>
      </w:r>
      <w:r>
        <w:rPr>
          <w:spacing w:val="-5"/>
        </w:rPr>
        <w:t xml:space="preserve"> </w:t>
      </w:r>
      <w:r>
        <w:t>de</w:t>
      </w:r>
      <w:r>
        <w:rPr>
          <w:spacing w:val="-6"/>
        </w:rPr>
        <w:t xml:space="preserve"> </w:t>
      </w:r>
      <w:r>
        <w:t>la</w:t>
      </w:r>
      <w:r>
        <w:rPr>
          <w:spacing w:val="-3"/>
        </w:rPr>
        <w:t xml:space="preserve"> </w:t>
      </w:r>
      <w:r>
        <w:t>sentencia</w:t>
      </w:r>
      <w:r>
        <w:rPr>
          <w:spacing w:val="-3"/>
        </w:rPr>
        <w:t xml:space="preserve"> </w:t>
      </w:r>
      <w:r>
        <w:t>de</w:t>
      </w:r>
      <w:r>
        <w:rPr>
          <w:spacing w:val="-4"/>
        </w:rPr>
        <w:t xml:space="preserve"> </w:t>
      </w:r>
      <w:r>
        <w:t>12</w:t>
      </w:r>
      <w:r>
        <w:rPr>
          <w:spacing w:val="-5"/>
        </w:rPr>
        <w:t xml:space="preserve"> </w:t>
      </w:r>
      <w:r>
        <w:t>de</w:t>
      </w:r>
      <w:r>
        <w:rPr>
          <w:spacing w:val="-6"/>
        </w:rPr>
        <w:t xml:space="preserve"> </w:t>
      </w:r>
      <w:r>
        <w:t>febrero</w:t>
      </w:r>
      <w:r>
        <w:rPr>
          <w:spacing w:val="-5"/>
        </w:rPr>
        <w:t xml:space="preserve"> </w:t>
      </w:r>
      <w:r>
        <w:t>de</w:t>
      </w:r>
      <w:r>
        <w:rPr>
          <w:spacing w:val="-6"/>
        </w:rPr>
        <w:t xml:space="preserve"> </w:t>
      </w:r>
      <w:r>
        <w:t>2018</w:t>
      </w:r>
      <w:r>
        <w:rPr>
          <w:spacing w:val="-3"/>
        </w:rPr>
        <w:t xml:space="preserve"> </w:t>
      </w:r>
      <w:r>
        <w:t>(Exp.</w:t>
      </w:r>
      <w:r>
        <w:rPr>
          <w:spacing w:val="-5"/>
        </w:rPr>
        <w:t xml:space="preserve"> </w:t>
      </w:r>
      <w:r>
        <w:t>2951- 2017)</w:t>
      </w:r>
      <w:hyperlink w:anchor="_bookmark35" w:history="1">
        <w:r>
          <w:rPr>
            <w:vertAlign w:val="superscript"/>
          </w:rPr>
          <w:t>33</w:t>
        </w:r>
      </w:hyperlink>
      <w:r>
        <w:t>, en la que quedó contenida una exhortación a los parlamentarios, en ocasión de examinar la</w:t>
      </w:r>
      <w:r>
        <w:rPr>
          <w:spacing w:val="-1"/>
        </w:rPr>
        <w:t xml:space="preserve"> </w:t>
      </w:r>
      <w:r>
        <w:t>constitucionalidad</w:t>
      </w:r>
      <w:r>
        <w:rPr>
          <w:spacing w:val="-1"/>
        </w:rPr>
        <w:t xml:space="preserve"> </w:t>
      </w:r>
      <w:r>
        <w:t>del artículo 407 “N”, segundo párrafo,</w:t>
      </w:r>
      <w:r>
        <w:rPr>
          <w:spacing w:val="-1"/>
        </w:rPr>
        <w:t xml:space="preserve"> </w:t>
      </w:r>
      <w:r>
        <w:t>del Código Penal, el cual tipifica</w:t>
      </w:r>
      <w:r>
        <w:rPr>
          <w:spacing w:val="-1"/>
        </w:rPr>
        <w:t xml:space="preserve"> </w:t>
      </w:r>
      <w:r>
        <w:t>uno de los supuestos de comisión del delito de financiamiento electoral ilícito. Sin ser la motivación del</w:t>
      </w:r>
      <w:r>
        <w:rPr>
          <w:spacing w:val="-13"/>
        </w:rPr>
        <w:t xml:space="preserve"> </w:t>
      </w:r>
      <w:r>
        <w:t>planteamiento,</w:t>
      </w:r>
      <w:r>
        <w:rPr>
          <w:spacing w:val="-13"/>
        </w:rPr>
        <w:t xml:space="preserve"> </w:t>
      </w:r>
      <w:r>
        <w:t>el</w:t>
      </w:r>
      <w:r>
        <w:rPr>
          <w:spacing w:val="-13"/>
        </w:rPr>
        <w:t xml:space="preserve"> </w:t>
      </w:r>
      <w:r>
        <w:t>tribunal</w:t>
      </w:r>
      <w:r>
        <w:rPr>
          <w:spacing w:val="-13"/>
        </w:rPr>
        <w:t xml:space="preserve"> </w:t>
      </w:r>
      <w:r>
        <w:t>constitucional</w:t>
      </w:r>
      <w:r>
        <w:rPr>
          <w:spacing w:val="-13"/>
        </w:rPr>
        <w:t xml:space="preserve"> </w:t>
      </w:r>
      <w:r>
        <w:t>detectó</w:t>
      </w:r>
      <w:r>
        <w:rPr>
          <w:spacing w:val="-13"/>
        </w:rPr>
        <w:t xml:space="preserve"> </w:t>
      </w:r>
      <w:r>
        <w:t>que</w:t>
      </w:r>
      <w:r>
        <w:rPr>
          <w:spacing w:val="-14"/>
        </w:rPr>
        <w:t xml:space="preserve"> </w:t>
      </w:r>
      <w:r>
        <w:t>la</w:t>
      </w:r>
      <w:r>
        <w:rPr>
          <w:spacing w:val="-14"/>
        </w:rPr>
        <w:t xml:space="preserve"> </w:t>
      </w:r>
      <w:r>
        <w:t>sanción</w:t>
      </w:r>
      <w:r>
        <w:rPr>
          <w:spacing w:val="-13"/>
        </w:rPr>
        <w:t xml:space="preserve"> </w:t>
      </w:r>
      <w:r>
        <w:t>aplicable</w:t>
      </w:r>
      <w:r>
        <w:rPr>
          <w:spacing w:val="-14"/>
        </w:rPr>
        <w:t xml:space="preserve"> </w:t>
      </w:r>
      <w:r>
        <w:t>a</w:t>
      </w:r>
      <w:r>
        <w:rPr>
          <w:spacing w:val="-14"/>
        </w:rPr>
        <w:t xml:space="preserve"> </w:t>
      </w:r>
      <w:r>
        <w:t>la</w:t>
      </w:r>
      <w:r>
        <w:rPr>
          <w:spacing w:val="-14"/>
        </w:rPr>
        <w:t xml:space="preserve"> </w:t>
      </w:r>
      <w:r>
        <w:t>conducta</w:t>
      </w:r>
      <w:r>
        <w:rPr>
          <w:spacing w:val="-14"/>
        </w:rPr>
        <w:t xml:space="preserve"> </w:t>
      </w:r>
      <w:r>
        <w:t>regulada en ese párrafo era desproporcionada, irracional e injusta, por lo que exhortó al “Organismo Legislativo y a sus diputados” a que realizara la reforma correspondiente, en atención a lo expresado en la parte motivante de la sentencia. Para el propósito de cumplir con la exhortación, el Congreso de la República conformó una comisión extraordinaria que, según lo dispuesto en el acuerdo legislativo 11-2018, estuvo a cargo, sobre la base del contenido del fallo del tribunal constitucional y dándole participación a diferentes sectores sociales, de impulsar el proceso legislativo</w:t>
      </w:r>
      <w:r>
        <w:rPr>
          <w:spacing w:val="-8"/>
        </w:rPr>
        <w:t xml:space="preserve"> </w:t>
      </w:r>
      <w:r>
        <w:t>tendente</w:t>
      </w:r>
      <w:r>
        <w:rPr>
          <w:spacing w:val="-9"/>
        </w:rPr>
        <w:t xml:space="preserve"> </w:t>
      </w:r>
      <w:r>
        <w:t>a</w:t>
      </w:r>
      <w:r>
        <w:rPr>
          <w:spacing w:val="-9"/>
        </w:rPr>
        <w:t xml:space="preserve"> </w:t>
      </w:r>
      <w:r>
        <w:t>la</w:t>
      </w:r>
      <w:r>
        <w:rPr>
          <w:spacing w:val="-9"/>
        </w:rPr>
        <w:t xml:space="preserve"> </w:t>
      </w:r>
      <w:r>
        <w:t>reforma</w:t>
      </w:r>
      <w:r>
        <w:rPr>
          <w:spacing w:val="-9"/>
        </w:rPr>
        <w:t xml:space="preserve"> </w:t>
      </w:r>
      <w:r>
        <w:t>legal</w:t>
      </w:r>
      <w:r>
        <w:rPr>
          <w:spacing w:val="-8"/>
        </w:rPr>
        <w:t xml:space="preserve"> </w:t>
      </w:r>
      <w:r>
        <w:t>recomendada.</w:t>
      </w:r>
      <w:r>
        <w:rPr>
          <w:spacing w:val="-8"/>
        </w:rPr>
        <w:t xml:space="preserve"> </w:t>
      </w:r>
      <w:r>
        <w:t>El</w:t>
      </w:r>
      <w:r>
        <w:rPr>
          <w:spacing w:val="-8"/>
        </w:rPr>
        <w:t xml:space="preserve"> </w:t>
      </w:r>
      <w:r>
        <w:t>acatamiento</w:t>
      </w:r>
      <w:r>
        <w:rPr>
          <w:spacing w:val="-6"/>
        </w:rPr>
        <w:t xml:space="preserve"> </w:t>
      </w:r>
      <w:r>
        <w:t>se</w:t>
      </w:r>
      <w:r>
        <w:rPr>
          <w:spacing w:val="-9"/>
        </w:rPr>
        <w:t xml:space="preserve"> </w:t>
      </w:r>
      <w:r>
        <w:t>concretó</w:t>
      </w:r>
      <w:r>
        <w:rPr>
          <w:spacing w:val="-8"/>
        </w:rPr>
        <w:t xml:space="preserve"> </w:t>
      </w:r>
      <w:r>
        <w:t>con</w:t>
      </w:r>
      <w:r>
        <w:rPr>
          <w:spacing w:val="-8"/>
        </w:rPr>
        <w:t xml:space="preserve"> </w:t>
      </w:r>
      <w:r>
        <w:t>la</w:t>
      </w:r>
      <w:r>
        <w:rPr>
          <w:spacing w:val="-6"/>
        </w:rPr>
        <w:t xml:space="preserve"> </w:t>
      </w:r>
      <w:r>
        <w:t>emisión</w:t>
      </w:r>
      <w:r>
        <w:rPr>
          <w:spacing w:val="-8"/>
        </w:rPr>
        <w:t xml:space="preserve"> </w:t>
      </w:r>
      <w:r>
        <w:t>del Decreto 23-2018 del Congreso de la República, el 18 de octubre de 2018.</w:t>
      </w:r>
    </w:p>
    <w:p w14:paraId="104D4619" w14:textId="77777777" w:rsidR="007779BE" w:rsidRDefault="007779BE">
      <w:pPr>
        <w:pStyle w:val="Textoindependiente"/>
        <w:rPr>
          <w:sz w:val="20"/>
        </w:rPr>
      </w:pPr>
    </w:p>
    <w:p w14:paraId="7F86F289" w14:textId="77777777" w:rsidR="007779BE" w:rsidRDefault="007779BE">
      <w:pPr>
        <w:pStyle w:val="Textoindependiente"/>
        <w:rPr>
          <w:sz w:val="20"/>
        </w:rPr>
      </w:pPr>
    </w:p>
    <w:p w14:paraId="77138094" w14:textId="77777777" w:rsidR="007779BE" w:rsidRDefault="00000000">
      <w:pPr>
        <w:pStyle w:val="Textoindependiente"/>
        <w:spacing w:before="188"/>
        <w:rPr>
          <w:sz w:val="20"/>
        </w:rPr>
      </w:pPr>
      <w:r>
        <w:rPr>
          <w:noProof/>
          <w:sz w:val="20"/>
        </w:rPr>
        <mc:AlternateContent>
          <mc:Choice Requires="wps">
            <w:drawing>
              <wp:anchor distT="0" distB="0" distL="0" distR="0" simplePos="0" relativeHeight="487603712" behindDoc="1" locked="0" layoutInCell="1" allowOverlap="1" wp14:anchorId="24556D78" wp14:editId="7C555301">
                <wp:simplePos x="0" y="0"/>
                <wp:positionH relativeFrom="page">
                  <wp:posOffset>900988</wp:posOffset>
                </wp:positionH>
                <wp:positionV relativeFrom="paragraph">
                  <wp:posOffset>280934</wp:posOffset>
                </wp:positionV>
                <wp:extent cx="1829435" cy="762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02E7E" id="Graphic 128" o:spid="_x0000_s1026" style="position:absolute;margin-left:70.95pt;margin-top:22.1pt;width:144.05pt;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" path="m1829053,l,,,7620r1829053,l1829053,xe" fillcolor="black" stroked="f">
                <v:path arrowok="t"/>
                <w10:wrap type="topAndBottom" anchorx="page"/>
              </v:shape>
            </w:pict>
          </mc:Fallback>
        </mc:AlternateContent>
      </w:r>
    </w:p>
    <w:p w14:paraId="4238B60F" w14:textId="77777777" w:rsidR="007779BE" w:rsidRDefault="00000000">
      <w:pPr>
        <w:spacing w:before="142"/>
        <w:ind w:left="338" w:right="331"/>
        <w:jc w:val="both"/>
        <w:rPr>
          <w:sz w:val="20"/>
        </w:rPr>
      </w:pPr>
      <w:bookmarkStart w:id="33" w:name="_bookmark33"/>
      <w:bookmarkEnd w:id="33"/>
      <w:r>
        <w:rPr>
          <w:sz w:val="20"/>
          <w:vertAlign w:val="superscript"/>
        </w:rPr>
        <w:t>31</w:t>
      </w:r>
      <w:r>
        <w:rPr>
          <w:sz w:val="20"/>
        </w:rPr>
        <w:t xml:space="preserve"> S</w:t>
      </w:r>
      <w:r>
        <w:rPr>
          <w:sz w:val="16"/>
        </w:rPr>
        <w:t xml:space="preserve">AGÜÉS </w:t>
      </w:r>
      <w:r>
        <w:rPr>
          <w:sz w:val="20"/>
        </w:rPr>
        <w:t xml:space="preserve">refiere que las sentencias exhortativas pueden ser divididas de la siguiente manera: (a) </w:t>
      </w:r>
      <w:r>
        <w:rPr>
          <w:b/>
          <w:sz w:val="20"/>
        </w:rPr>
        <w:t>Sentencias exhortativas</w:t>
      </w:r>
      <w:r>
        <w:rPr>
          <w:b/>
          <w:spacing w:val="-2"/>
          <w:sz w:val="20"/>
        </w:rPr>
        <w:t xml:space="preserve"> </w:t>
      </w:r>
      <w:r>
        <w:rPr>
          <w:b/>
          <w:sz w:val="20"/>
        </w:rPr>
        <w:t>de</w:t>
      </w:r>
      <w:r>
        <w:rPr>
          <w:b/>
          <w:spacing w:val="-1"/>
          <w:sz w:val="20"/>
        </w:rPr>
        <w:t xml:space="preserve"> </w:t>
      </w:r>
      <w:r>
        <w:rPr>
          <w:b/>
          <w:sz w:val="20"/>
        </w:rPr>
        <w:t>delegación</w:t>
      </w:r>
      <w:r>
        <w:rPr>
          <w:sz w:val="20"/>
        </w:rPr>
        <w:t>,</w:t>
      </w:r>
      <w:r>
        <w:rPr>
          <w:spacing w:val="-3"/>
          <w:sz w:val="20"/>
        </w:rPr>
        <w:t xml:space="preserve"> </w:t>
      </w:r>
      <w:r>
        <w:rPr>
          <w:sz w:val="20"/>
        </w:rPr>
        <w:t>que son las</w:t>
      </w:r>
      <w:r>
        <w:rPr>
          <w:spacing w:val="-2"/>
          <w:sz w:val="20"/>
        </w:rPr>
        <w:t xml:space="preserve"> </w:t>
      </w:r>
      <w:r>
        <w:rPr>
          <w:sz w:val="20"/>
        </w:rPr>
        <w:t>que declaran inconstitucional</w:t>
      </w:r>
      <w:r>
        <w:rPr>
          <w:spacing w:val="-1"/>
          <w:sz w:val="20"/>
        </w:rPr>
        <w:t xml:space="preserve"> </w:t>
      </w:r>
      <w:r>
        <w:rPr>
          <w:sz w:val="20"/>
        </w:rPr>
        <w:t>un enunciado normativo y advierten</w:t>
      </w:r>
      <w:r>
        <w:rPr>
          <w:spacing w:val="-2"/>
          <w:sz w:val="20"/>
        </w:rPr>
        <w:t xml:space="preserve"> </w:t>
      </w:r>
      <w:r>
        <w:rPr>
          <w:sz w:val="20"/>
        </w:rPr>
        <w:t>al</w:t>
      </w:r>
      <w:r>
        <w:rPr>
          <w:spacing w:val="-1"/>
          <w:sz w:val="20"/>
        </w:rPr>
        <w:t xml:space="preserve"> </w:t>
      </w:r>
      <w:r>
        <w:rPr>
          <w:sz w:val="20"/>
        </w:rPr>
        <w:t>órgano emisor qué pautas</w:t>
      </w:r>
      <w:r>
        <w:rPr>
          <w:spacing w:val="-2"/>
          <w:sz w:val="20"/>
        </w:rPr>
        <w:t xml:space="preserve"> </w:t>
      </w:r>
      <w:r>
        <w:rPr>
          <w:sz w:val="20"/>
        </w:rPr>
        <w:t>debería</w:t>
      </w:r>
      <w:r>
        <w:rPr>
          <w:spacing w:val="-1"/>
          <w:sz w:val="20"/>
        </w:rPr>
        <w:t xml:space="preserve"> </w:t>
      </w:r>
      <w:r>
        <w:rPr>
          <w:sz w:val="20"/>
        </w:rPr>
        <w:t>satisfacer uno nuevo que sea compatible</w:t>
      </w:r>
      <w:r>
        <w:rPr>
          <w:spacing w:val="-1"/>
          <w:sz w:val="20"/>
        </w:rPr>
        <w:t xml:space="preserve"> </w:t>
      </w:r>
      <w:r>
        <w:rPr>
          <w:sz w:val="20"/>
        </w:rPr>
        <w:t>con la</w:t>
      </w:r>
      <w:r>
        <w:rPr>
          <w:spacing w:val="-1"/>
          <w:sz w:val="20"/>
        </w:rPr>
        <w:t xml:space="preserve"> </w:t>
      </w:r>
      <w:r>
        <w:rPr>
          <w:sz w:val="20"/>
        </w:rPr>
        <w:t>Constitución;</w:t>
      </w:r>
      <w:r>
        <w:rPr>
          <w:spacing w:val="-1"/>
          <w:sz w:val="20"/>
        </w:rPr>
        <w:t xml:space="preserve"> </w:t>
      </w:r>
      <w:r>
        <w:rPr>
          <w:sz w:val="20"/>
        </w:rPr>
        <w:t xml:space="preserve">(b) </w:t>
      </w:r>
      <w:r>
        <w:rPr>
          <w:b/>
          <w:sz w:val="20"/>
        </w:rPr>
        <w:t>Sentencias</w:t>
      </w:r>
      <w:r>
        <w:rPr>
          <w:b/>
          <w:spacing w:val="-2"/>
          <w:sz w:val="20"/>
        </w:rPr>
        <w:t xml:space="preserve"> </w:t>
      </w:r>
      <w:r>
        <w:rPr>
          <w:b/>
          <w:sz w:val="20"/>
        </w:rPr>
        <w:t>exhortativas de</w:t>
      </w:r>
      <w:r>
        <w:rPr>
          <w:b/>
          <w:spacing w:val="-10"/>
          <w:sz w:val="20"/>
        </w:rPr>
        <w:t xml:space="preserve"> </w:t>
      </w:r>
      <w:r>
        <w:rPr>
          <w:b/>
          <w:sz w:val="20"/>
        </w:rPr>
        <w:t>inconstitucionalidad</w:t>
      </w:r>
      <w:r>
        <w:rPr>
          <w:b/>
          <w:spacing w:val="-8"/>
          <w:sz w:val="20"/>
        </w:rPr>
        <w:t xml:space="preserve"> </w:t>
      </w:r>
      <w:r>
        <w:rPr>
          <w:b/>
          <w:sz w:val="20"/>
        </w:rPr>
        <w:t>simple</w:t>
      </w:r>
      <w:r>
        <w:rPr>
          <w:sz w:val="20"/>
        </w:rPr>
        <w:t>,</w:t>
      </w:r>
      <w:r>
        <w:rPr>
          <w:spacing w:val="-10"/>
          <w:sz w:val="20"/>
        </w:rPr>
        <w:t xml:space="preserve"> </w:t>
      </w:r>
      <w:r>
        <w:rPr>
          <w:sz w:val="20"/>
        </w:rPr>
        <w:t>que</w:t>
      </w:r>
      <w:r>
        <w:rPr>
          <w:spacing w:val="-10"/>
          <w:sz w:val="20"/>
        </w:rPr>
        <w:t xml:space="preserve"> </w:t>
      </w:r>
      <w:r>
        <w:rPr>
          <w:sz w:val="20"/>
        </w:rPr>
        <w:t>se</w:t>
      </w:r>
      <w:r>
        <w:rPr>
          <w:spacing w:val="-10"/>
          <w:sz w:val="20"/>
        </w:rPr>
        <w:t xml:space="preserve"> </w:t>
      </w:r>
      <w:r>
        <w:rPr>
          <w:sz w:val="20"/>
        </w:rPr>
        <w:t>presentan</w:t>
      </w:r>
      <w:r>
        <w:rPr>
          <w:spacing w:val="-9"/>
          <w:sz w:val="20"/>
        </w:rPr>
        <w:t xml:space="preserve"> </w:t>
      </w:r>
      <w:r>
        <w:rPr>
          <w:sz w:val="20"/>
        </w:rPr>
        <w:t>cuando</w:t>
      </w:r>
      <w:r>
        <w:rPr>
          <w:spacing w:val="-9"/>
          <w:sz w:val="20"/>
        </w:rPr>
        <w:t xml:space="preserve"> </w:t>
      </w:r>
      <w:r>
        <w:rPr>
          <w:sz w:val="20"/>
        </w:rPr>
        <w:t>el</w:t>
      </w:r>
      <w:r>
        <w:rPr>
          <w:spacing w:val="-10"/>
          <w:sz w:val="20"/>
        </w:rPr>
        <w:t xml:space="preserve"> </w:t>
      </w:r>
      <w:r>
        <w:rPr>
          <w:sz w:val="20"/>
        </w:rPr>
        <w:t>tribunal</w:t>
      </w:r>
      <w:r>
        <w:rPr>
          <w:spacing w:val="-10"/>
          <w:sz w:val="20"/>
        </w:rPr>
        <w:t xml:space="preserve"> </w:t>
      </w:r>
      <w:r>
        <w:rPr>
          <w:sz w:val="20"/>
        </w:rPr>
        <w:t>constitucional</w:t>
      </w:r>
      <w:r>
        <w:rPr>
          <w:spacing w:val="-10"/>
          <w:sz w:val="20"/>
        </w:rPr>
        <w:t xml:space="preserve"> </w:t>
      </w:r>
      <w:r>
        <w:rPr>
          <w:sz w:val="20"/>
        </w:rPr>
        <w:t>constata</w:t>
      </w:r>
      <w:r>
        <w:rPr>
          <w:spacing w:val="-10"/>
          <w:sz w:val="20"/>
        </w:rPr>
        <w:t xml:space="preserve"> </w:t>
      </w:r>
      <w:r>
        <w:rPr>
          <w:sz w:val="20"/>
        </w:rPr>
        <w:t>la</w:t>
      </w:r>
      <w:r>
        <w:rPr>
          <w:spacing w:val="-10"/>
          <w:sz w:val="20"/>
        </w:rPr>
        <w:t xml:space="preserve"> </w:t>
      </w:r>
      <w:r>
        <w:rPr>
          <w:sz w:val="20"/>
        </w:rPr>
        <w:t>inconstitucionalidad</w:t>
      </w:r>
      <w:r>
        <w:rPr>
          <w:spacing w:val="-9"/>
          <w:sz w:val="20"/>
        </w:rPr>
        <w:t xml:space="preserve"> </w:t>
      </w:r>
      <w:r>
        <w:rPr>
          <w:sz w:val="20"/>
        </w:rPr>
        <w:t>de la</w:t>
      </w:r>
      <w:r>
        <w:rPr>
          <w:spacing w:val="-9"/>
          <w:sz w:val="20"/>
        </w:rPr>
        <w:t xml:space="preserve"> </w:t>
      </w:r>
      <w:r>
        <w:rPr>
          <w:sz w:val="20"/>
        </w:rPr>
        <w:t>disposición</w:t>
      </w:r>
      <w:r>
        <w:rPr>
          <w:spacing w:val="-8"/>
          <w:sz w:val="20"/>
        </w:rPr>
        <w:t xml:space="preserve"> </w:t>
      </w:r>
      <w:r>
        <w:rPr>
          <w:sz w:val="20"/>
        </w:rPr>
        <w:t>normativa,</w:t>
      </w:r>
      <w:r>
        <w:rPr>
          <w:spacing w:val="-9"/>
          <w:sz w:val="20"/>
        </w:rPr>
        <w:t xml:space="preserve"> </w:t>
      </w:r>
      <w:r>
        <w:rPr>
          <w:sz w:val="20"/>
        </w:rPr>
        <w:t>pero</w:t>
      </w:r>
      <w:r>
        <w:rPr>
          <w:spacing w:val="-11"/>
          <w:sz w:val="20"/>
        </w:rPr>
        <w:t xml:space="preserve"> </w:t>
      </w:r>
      <w:r>
        <w:rPr>
          <w:sz w:val="20"/>
        </w:rPr>
        <w:t>no</w:t>
      </w:r>
      <w:r>
        <w:rPr>
          <w:spacing w:val="-8"/>
          <w:sz w:val="20"/>
        </w:rPr>
        <w:t xml:space="preserve"> </w:t>
      </w:r>
      <w:r>
        <w:rPr>
          <w:sz w:val="20"/>
        </w:rPr>
        <w:t>la</w:t>
      </w:r>
      <w:r>
        <w:rPr>
          <w:spacing w:val="-9"/>
          <w:sz w:val="20"/>
        </w:rPr>
        <w:t xml:space="preserve"> </w:t>
      </w:r>
      <w:r>
        <w:rPr>
          <w:sz w:val="20"/>
        </w:rPr>
        <w:t>invalida</w:t>
      </w:r>
      <w:r>
        <w:rPr>
          <w:spacing w:val="-7"/>
          <w:sz w:val="20"/>
        </w:rPr>
        <w:t xml:space="preserve"> </w:t>
      </w:r>
      <w:r>
        <w:rPr>
          <w:sz w:val="20"/>
        </w:rPr>
        <w:t>–por</w:t>
      </w:r>
      <w:r>
        <w:rPr>
          <w:spacing w:val="-9"/>
          <w:sz w:val="20"/>
        </w:rPr>
        <w:t xml:space="preserve"> </w:t>
      </w:r>
      <w:r>
        <w:rPr>
          <w:sz w:val="20"/>
        </w:rPr>
        <w:t>los</w:t>
      </w:r>
      <w:r>
        <w:rPr>
          <w:spacing w:val="-10"/>
          <w:sz w:val="20"/>
        </w:rPr>
        <w:t xml:space="preserve"> </w:t>
      </w:r>
      <w:r>
        <w:rPr>
          <w:sz w:val="20"/>
        </w:rPr>
        <w:t>efectos</w:t>
      </w:r>
      <w:r>
        <w:rPr>
          <w:spacing w:val="-10"/>
          <w:sz w:val="20"/>
        </w:rPr>
        <w:t xml:space="preserve"> </w:t>
      </w:r>
      <w:r>
        <w:rPr>
          <w:sz w:val="20"/>
        </w:rPr>
        <w:t>nocivos</w:t>
      </w:r>
      <w:r>
        <w:rPr>
          <w:spacing w:val="-10"/>
          <w:sz w:val="20"/>
        </w:rPr>
        <w:t xml:space="preserve"> </w:t>
      </w:r>
      <w:r>
        <w:rPr>
          <w:sz w:val="20"/>
        </w:rPr>
        <w:t>que</w:t>
      </w:r>
      <w:r>
        <w:rPr>
          <w:spacing w:val="-11"/>
          <w:sz w:val="20"/>
        </w:rPr>
        <w:t xml:space="preserve"> </w:t>
      </w:r>
      <w:r>
        <w:rPr>
          <w:sz w:val="20"/>
        </w:rPr>
        <w:t>ello</w:t>
      </w:r>
      <w:r>
        <w:rPr>
          <w:spacing w:val="-8"/>
          <w:sz w:val="20"/>
        </w:rPr>
        <w:t xml:space="preserve"> </w:t>
      </w:r>
      <w:r>
        <w:rPr>
          <w:sz w:val="20"/>
        </w:rPr>
        <w:t>podría</w:t>
      </w:r>
      <w:r>
        <w:rPr>
          <w:spacing w:val="-9"/>
          <w:sz w:val="20"/>
        </w:rPr>
        <w:t xml:space="preserve"> </w:t>
      </w:r>
      <w:r>
        <w:rPr>
          <w:sz w:val="20"/>
        </w:rPr>
        <w:t>causar–,</w:t>
      </w:r>
      <w:r>
        <w:rPr>
          <w:spacing w:val="-9"/>
          <w:sz w:val="20"/>
        </w:rPr>
        <w:t xml:space="preserve"> </w:t>
      </w:r>
      <w:r>
        <w:rPr>
          <w:sz w:val="20"/>
        </w:rPr>
        <w:t>por</w:t>
      </w:r>
      <w:r>
        <w:rPr>
          <w:spacing w:val="-11"/>
          <w:sz w:val="20"/>
        </w:rPr>
        <w:t xml:space="preserve"> </w:t>
      </w:r>
      <w:r>
        <w:rPr>
          <w:sz w:val="20"/>
        </w:rPr>
        <w:t>lo</w:t>
      </w:r>
      <w:r>
        <w:rPr>
          <w:spacing w:val="-8"/>
          <w:sz w:val="20"/>
        </w:rPr>
        <w:t xml:space="preserve"> </w:t>
      </w:r>
      <w:r>
        <w:rPr>
          <w:sz w:val="20"/>
        </w:rPr>
        <w:t>que</w:t>
      </w:r>
      <w:r>
        <w:rPr>
          <w:spacing w:val="-11"/>
          <w:sz w:val="20"/>
        </w:rPr>
        <w:t xml:space="preserve"> </w:t>
      </w:r>
      <w:r>
        <w:rPr>
          <w:sz w:val="20"/>
        </w:rPr>
        <w:t>sigue</w:t>
      </w:r>
      <w:r>
        <w:rPr>
          <w:spacing w:val="-9"/>
          <w:sz w:val="20"/>
        </w:rPr>
        <w:t xml:space="preserve"> </w:t>
      </w:r>
      <w:r>
        <w:rPr>
          <w:sz w:val="20"/>
        </w:rPr>
        <w:t>vigente; sin</w:t>
      </w:r>
      <w:r>
        <w:rPr>
          <w:spacing w:val="-13"/>
          <w:sz w:val="20"/>
        </w:rPr>
        <w:t xml:space="preserve"> </w:t>
      </w:r>
      <w:r>
        <w:rPr>
          <w:sz w:val="20"/>
        </w:rPr>
        <w:t>embargo,</w:t>
      </w:r>
      <w:r>
        <w:rPr>
          <w:spacing w:val="-12"/>
          <w:sz w:val="20"/>
        </w:rPr>
        <w:t xml:space="preserve"> </w:t>
      </w:r>
      <w:r>
        <w:rPr>
          <w:sz w:val="20"/>
        </w:rPr>
        <w:t>impone</w:t>
      </w:r>
      <w:r>
        <w:rPr>
          <w:spacing w:val="-13"/>
          <w:sz w:val="20"/>
        </w:rPr>
        <w:t xml:space="preserve"> </w:t>
      </w:r>
      <w:r>
        <w:rPr>
          <w:sz w:val="20"/>
        </w:rPr>
        <w:t>al</w:t>
      </w:r>
      <w:r>
        <w:rPr>
          <w:spacing w:val="-12"/>
          <w:sz w:val="20"/>
        </w:rPr>
        <w:t xml:space="preserve"> </w:t>
      </w:r>
      <w:r>
        <w:rPr>
          <w:sz w:val="20"/>
        </w:rPr>
        <w:t>órgano</w:t>
      </w:r>
      <w:r>
        <w:rPr>
          <w:spacing w:val="-13"/>
          <w:sz w:val="20"/>
        </w:rPr>
        <w:t xml:space="preserve"> </w:t>
      </w:r>
      <w:r>
        <w:rPr>
          <w:sz w:val="20"/>
        </w:rPr>
        <w:t>emisor</w:t>
      </w:r>
      <w:r>
        <w:rPr>
          <w:spacing w:val="-12"/>
          <w:sz w:val="20"/>
        </w:rPr>
        <w:t xml:space="preserve"> </w:t>
      </w:r>
      <w:r>
        <w:rPr>
          <w:sz w:val="20"/>
        </w:rPr>
        <w:t>el</w:t>
      </w:r>
      <w:r>
        <w:rPr>
          <w:spacing w:val="-13"/>
          <w:sz w:val="20"/>
        </w:rPr>
        <w:t xml:space="preserve"> </w:t>
      </w:r>
      <w:r>
        <w:rPr>
          <w:sz w:val="20"/>
        </w:rPr>
        <w:t>deber</w:t>
      </w:r>
      <w:r>
        <w:rPr>
          <w:spacing w:val="-8"/>
          <w:sz w:val="20"/>
        </w:rPr>
        <w:t xml:space="preserve"> </w:t>
      </w:r>
      <w:r>
        <w:rPr>
          <w:sz w:val="20"/>
        </w:rPr>
        <w:t>de</w:t>
      </w:r>
      <w:r>
        <w:rPr>
          <w:spacing w:val="-12"/>
          <w:sz w:val="20"/>
        </w:rPr>
        <w:t xml:space="preserve"> </w:t>
      </w:r>
      <w:r>
        <w:rPr>
          <w:sz w:val="20"/>
        </w:rPr>
        <w:t>suprimir</w:t>
      </w:r>
      <w:r>
        <w:rPr>
          <w:spacing w:val="-12"/>
          <w:sz w:val="20"/>
        </w:rPr>
        <w:t xml:space="preserve"> </w:t>
      </w:r>
      <w:r>
        <w:rPr>
          <w:sz w:val="20"/>
        </w:rPr>
        <w:t>la</w:t>
      </w:r>
      <w:r>
        <w:rPr>
          <w:spacing w:val="-13"/>
          <w:sz w:val="20"/>
        </w:rPr>
        <w:t xml:space="preserve"> </w:t>
      </w:r>
      <w:r>
        <w:rPr>
          <w:sz w:val="20"/>
        </w:rPr>
        <w:t>situación</w:t>
      </w:r>
      <w:r>
        <w:rPr>
          <w:spacing w:val="-12"/>
          <w:sz w:val="20"/>
        </w:rPr>
        <w:t xml:space="preserve"> </w:t>
      </w:r>
      <w:r>
        <w:rPr>
          <w:sz w:val="20"/>
        </w:rPr>
        <w:t>inconstitucional;</w:t>
      </w:r>
      <w:r>
        <w:rPr>
          <w:spacing w:val="-13"/>
          <w:sz w:val="20"/>
        </w:rPr>
        <w:t xml:space="preserve"> </w:t>
      </w:r>
      <w:r>
        <w:rPr>
          <w:sz w:val="20"/>
        </w:rPr>
        <w:t>y</w:t>
      </w:r>
      <w:r>
        <w:rPr>
          <w:spacing w:val="-12"/>
          <w:sz w:val="20"/>
        </w:rPr>
        <w:t xml:space="preserve"> </w:t>
      </w:r>
      <w:r>
        <w:rPr>
          <w:sz w:val="20"/>
        </w:rPr>
        <w:t>(c)</w:t>
      </w:r>
      <w:r>
        <w:rPr>
          <w:spacing w:val="-9"/>
          <w:sz w:val="20"/>
        </w:rPr>
        <w:t xml:space="preserve"> </w:t>
      </w:r>
      <w:r>
        <w:rPr>
          <w:b/>
          <w:sz w:val="20"/>
        </w:rPr>
        <w:t>Sentencias</w:t>
      </w:r>
      <w:r>
        <w:rPr>
          <w:b/>
          <w:spacing w:val="-13"/>
          <w:sz w:val="20"/>
        </w:rPr>
        <w:t xml:space="preserve"> </w:t>
      </w:r>
      <w:r>
        <w:rPr>
          <w:b/>
          <w:sz w:val="20"/>
        </w:rPr>
        <w:t>exhortativas por constitucionalidad precaria</w:t>
      </w:r>
      <w:r>
        <w:rPr>
          <w:sz w:val="20"/>
        </w:rPr>
        <w:t>, que se caracterizan por emitir pronunciamientos en el sentido que el enunciado normativo</w:t>
      </w:r>
      <w:r>
        <w:rPr>
          <w:spacing w:val="-3"/>
          <w:sz w:val="20"/>
        </w:rPr>
        <w:t xml:space="preserve"> </w:t>
      </w:r>
      <w:r>
        <w:rPr>
          <w:sz w:val="20"/>
        </w:rPr>
        <w:t>es</w:t>
      </w:r>
      <w:r>
        <w:rPr>
          <w:spacing w:val="-5"/>
          <w:sz w:val="20"/>
        </w:rPr>
        <w:t xml:space="preserve"> </w:t>
      </w:r>
      <w:r>
        <w:rPr>
          <w:sz w:val="20"/>
        </w:rPr>
        <w:t>todavía</w:t>
      </w:r>
      <w:r>
        <w:rPr>
          <w:spacing w:val="-4"/>
          <w:sz w:val="20"/>
        </w:rPr>
        <w:t xml:space="preserve"> </w:t>
      </w:r>
      <w:r>
        <w:rPr>
          <w:sz w:val="20"/>
        </w:rPr>
        <w:t>constitucional,</w:t>
      </w:r>
      <w:r>
        <w:rPr>
          <w:spacing w:val="-4"/>
          <w:sz w:val="20"/>
        </w:rPr>
        <w:t xml:space="preserve"> </w:t>
      </w:r>
      <w:r>
        <w:rPr>
          <w:sz w:val="20"/>
        </w:rPr>
        <w:t>o</w:t>
      </w:r>
      <w:r>
        <w:rPr>
          <w:spacing w:val="-3"/>
          <w:sz w:val="20"/>
        </w:rPr>
        <w:t xml:space="preserve"> </w:t>
      </w:r>
      <w:r>
        <w:rPr>
          <w:sz w:val="20"/>
        </w:rPr>
        <w:t>no</w:t>
      </w:r>
      <w:r>
        <w:rPr>
          <w:spacing w:val="-3"/>
          <w:sz w:val="20"/>
        </w:rPr>
        <w:t xml:space="preserve"> </w:t>
      </w:r>
      <w:r>
        <w:rPr>
          <w:sz w:val="20"/>
        </w:rPr>
        <w:t>es</w:t>
      </w:r>
      <w:r>
        <w:rPr>
          <w:spacing w:val="-5"/>
          <w:sz w:val="20"/>
        </w:rPr>
        <w:t xml:space="preserve"> </w:t>
      </w:r>
      <w:r>
        <w:rPr>
          <w:sz w:val="20"/>
        </w:rPr>
        <w:t>del</w:t>
      </w:r>
      <w:r>
        <w:rPr>
          <w:spacing w:val="-4"/>
          <w:sz w:val="20"/>
        </w:rPr>
        <w:t xml:space="preserve"> </w:t>
      </w:r>
      <w:r>
        <w:rPr>
          <w:sz w:val="20"/>
        </w:rPr>
        <w:t>todo</w:t>
      </w:r>
      <w:r>
        <w:rPr>
          <w:spacing w:val="-3"/>
          <w:sz w:val="20"/>
        </w:rPr>
        <w:t xml:space="preserve"> </w:t>
      </w:r>
      <w:r>
        <w:rPr>
          <w:sz w:val="20"/>
        </w:rPr>
        <w:t>conforme</w:t>
      </w:r>
      <w:r>
        <w:rPr>
          <w:spacing w:val="-4"/>
          <w:sz w:val="20"/>
        </w:rPr>
        <w:t xml:space="preserve"> </w:t>
      </w:r>
      <w:r>
        <w:rPr>
          <w:sz w:val="20"/>
        </w:rPr>
        <w:t>con</w:t>
      </w:r>
      <w:r>
        <w:rPr>
          <w:spacing w:val="-3"/>
          <w:sz w:val="20"/>
        </w:rPr>
        <w:t xml:space="preserve"> </w:t>
      </w:r>
      <w:r>
        <w:rPr>
          <w:sz w:val="20"/>
        </w:rPr>
        <w:t>la</w:t>
      </w:r>
      <w:r>
        <w:rPr>
          <w:spacing w:val="-4"/>
          <w:sz w:val="20"/>
        </w:rPr>
        <w:t xml:space="preserve"> </w:t>
      </w:r>
      <w:r>
        <w:rPr>
          <w:sz w:val="20"/>
        </w:rPr>
        <w:t>Constitución,</w:t>
      </w:r>
      <w:r>
        <w:rPr>
          <w:spacing w:val="-4"/>
          <w:sz w:val="20"/>
        </w:rPr>
        <w:t xml:space="preserve"> </w:t>
      </w:r>
      <w:r>
        <w:rPr>
          <w:sz w:val="20"/>
        </w:rPr>
        <w:t>por</w:t>
      </w:r>
      <w:r>
        <w:rPr>
          <w:spacing w:val="-4"/>
          <w:sz w:val="20"/>
        </w:rPr>
        <w:t xml:space="preserve"> </w:t>
      </w:r>
      <w:r>
        <w:rPr>
          <w:sz w:val="20"/>
        </w:rPr>
        <w:t>lo</w:t>
      </w:r>
      <w:r>
        <w:rPr>
          <w:spacing w:val="-6"/>
          <w:sz w:val="20"/>
        </w:rPr>
        <w:t xml:space="preserve"> </w:t>
      </w:r>
      <w:r>
        <w:rPr>
          <w:sz w:val="20"/>
        </w:rPr>
        <w:t>que</w:t>
      </w:r>
      <w:r>
        <w:rPr>
          <w:spacing w:val="-4"/>
          <w:sz w:val="20"/>
        </w:rPr>
        <w:t xml:space="preserve"> </w:t>
      </w:r>
      <w:r>
        <w:rPr>
          <w:sz w:val="20"/>
        </w:rPr>
        <w:t>insta</w:t>
      </w:r>
      <w:r>
        <w:rPr>
          <w:spacing w:val="-4"/>
          <w:sz w:val="20"/>
        </w:rPr>
        <w:t xml:space="preserve"> </w:t>
      </w:r>
      <w:r>
        <w:rPr>
          <w:sz w:val="20"/>
        </w:rPr>
        <w:t>la</w:t>
      </w:r>
      <w:r>
        <w:rPr>
          <w:spacing w:val="-4"/>
          <w:sz w:val="20"/>
        </w:rPr>
        <w:t xml:space="preserve"> </w:t>
      </w:r>
      <w:r>
        <w:rPr>
          <w:sz w:val="20"/>
        </w:rPr>
        <w:t>emisión</w:t>
      </w:r>
      <w:r>
        <w:rPr>
          <w:spacing w:val="-3"/>
          <w:sz w:val="20"/>
        </w:rPr>
        <w:t xml:space="preserve"> </w:t>
      </w:r>
      <w:r>
        <w:rPr>
          <w:sz w:val="20"/>
        </w:rPr>
        <w:t>de</w:t>
      </w:r>
      <w:r>
        <w:rPr>
          <w:spacing w:val="-4"/>
          <w:sz w:val="20"/>
        </w:rPr>
        <w:t xml:space="preserve"> </w:t>
      </w:r>
      <w:r>
        <w:rPr>
          <w:sz w:val="20"/>
        </w:rPr>
        <w:t>una nueva regulación. Con ello se declara la constitucionalidad “endeble o precaria”. Para mayor abundamiento, véase: S</w:t>
      </w:r>
      <w:r>
        <w:rPr>
          <w:sz w:val="16"/>
        </w:rPr>
        <w:t>AGÜÉS</w:t>
      </w:r>
      <w:r>
        <w:rPr>
          <w:sz w:val="20"/>
        </w:rPr>
        <w:t xml:space="preserve">, Néstor Pedro, “Las sentencias constitucionales exhortativas”, </w:t>
      </w:r>
      <w:r>
        <w:rPr>
          <w:i/>
          <w:sz w:val="20"/>
        </w:rPr>
        <w:t>Estudios Constitucionales</w:t>
      </w:r>
      <w:r>
        <w:rPr>
          <w:sz w:val="20"/>
        </w:rPr>
        <w:t>, Santiago [Chile], Centro de Estudios Constitucionales, 2006, núm. 2, vol. 4, pp. 194 y 195.</w:t>
      </w:r>
    </w:p>
    <w:p w14:paraId="14AD46E0" w14:textId="77777777" w:rsidR="007779BE" w:rsidRDefault="007779BE">
      <w:pPr>
        <w:pStyle w:val="Textoindependiente"/>
        <w:spacing w:before="10"/>
        <w:rPr>
          <w:sz w:val="20"/>
        </w:rPr>
      </w:pPr>
    </w:p>
    <w:p w14:paraId="5684C8A7" w14:textId="77777777" w:rsidR="007779BE" w:rsidRDefault="00000000">
      <w:pPr>
        <w:ind w:left="338"/>
        <w:jc w:val="both"/>
        <w:rPr>
          <w:sz w:val="20"/>
        </w:rPr>
      </w:pPr>
      <w:bookmarkStart w:id="34" w:name="_bookmark34"/>
      <w:bookmarkEnd w:id="34"/>
      <w:r>
        <w:rPr>
          <w:sz w:val="20"/>
          <w:vertAlign w:val="superscript"/>
        </w:rPr>
        <w:t>32</w:t>
      </w:r>
      <w:r>
        <w:rPr>
          <w:spacing w:val="31"/>
          <w:sz w:val="20"/>
        </w:rPr>
        <w:t xml:space="preserve"> </w:t>
      </w:r>
      <w:r>
        <w:rPr>
          <w:sz w:val="20"/>
        </w:rPr>
        <w:t>T</w:t>
      </w:r>
      <w:r>
        <w:rPr>
          <w:sz w:val="16"/>
        </w:rPr>
        <w:t>OMÁS</w:t>
      </w:r>
      <w:r>
        <w:rPr>
          <w:spacing w:val="27"/>
          <w:sz w:val="16"/>
        </w:rPr>
        <w:t xml:space="preserve"> </w:t>
      </w:r>
      <w:r>
        <w:rPr>
          <w:sz w:val="16"/>
        </w:rPr>
        <w:t>Y</w:t>
      </w:r>
      <w:r>
        <w:rPr>
          <w:spacing w:val="26"/>
          <w:sz w:val="16"/>
        </w:rPr>
        <w:t xml:space="preserve"> </w:t>
      </w:r>
      <w:r>
        <w:rPr>
          <w:sz w:val="20"/>
        </w:rPr>
        <w:t>V</w:t>
      </w:r>
      <w:r>
        <w:rPr>
          <w:sz w:val="16"/>
        </w:rPr>
        <w:t>ALIENTE</w:t>
      </w:r>
      <w:r>
        <w:rPr>
          <w:sz w:val="20"/>
        </w:rPr>
        <w:t>,</w:t>
      </w:r>
      <w:r>
        <w:rPr>
          <w:spacing w:val="33"/>
          <w:sz w:val="20"/>
        </w:rPr>
        <w:t xml:space="preserve"> </w:t>
      </w:r>
      <w:r>
        <w:rPr>
          <w:sz w:val="20"/>
        </w:rPr>
        <w:t>Francisco,</w:t>
      </w:r>
      <w:r>
        <w:rPr>
          <w:spacing w:val="32"/>
          <w:sz w:val="20"/>
        </w:rPr>
        <w:t xml:space="preserve"> </w:t>
      </w:r>
      <w:r>
        <w:rPr>
          <w:sz w:val="20"/>
        </w:rPr>
        <w:t>“Notas</w:t>
      </w:r>
      <w:r>
        <w:rPr>
          <w:spacing w:val="32"/>
          <w:sz w:val="20"/>
        </w:rPr>
        <w:t xml:space="preserve"> </w:t>
      </w:r>
      <w:r>
        <w:rPr>
          <w:sz w:val="20"/>
        </w:rPr>
        <w:t>sobre</w:t>
      </w:r>
      <w:r>
        <w:rPr>
          <w:spacing w:val="30"/>
          <w:sz w:val="20"/>
        </w:rPr>
        <w:t xml:space="preserve"> </w:t>
      </w:r>
      <w:r>
        <w:rPr>
          <w:sz w:val="20"/>
        </w:rPr>
        <w:t>las</w:t>
      </w:r>
      <w:r>
        <w:rPr>
          <w:spacing w:val="32"/>
          <w:sz w:val="20"/>
        </w:rPr>
        <w:t xml:space="preserve"> </w:t>
      </w:r>
      <w:r>
        <w:rPr>
          <w:sz w:val="20"/>
        </w:rPr>
        <w:t>recomendaciones</w:t>
      </w:r>
      <w:r>
        <w:rPr>
          <w:spacing w:val="29"/>
          <w:sz w:val="20"/>
        </w:rPr>
        <w:t xml:space="preserve"> </w:t>
      </w:r>
      <w:r>
        <w:rPr>
          <w:sz w:val="20"/>
        </w:rPr>
        <w:t>del</w:t>
      </w:r>
      <w:r>
        <w:rPr>
          <w:spacing w:val="32"/>
          <w:sz w:val="20"/>
        </w:rPr>
        <w:t xml:space="preserve"> </w:t>
      </w:r>
      <w:r>
        <w:rPr>
          <w:sz w:val="20"/>
        </w:rPr>
        <w:t>Tribunal</w:t>
      </w:r>
      <w:r>
        <w:rPr>
          <w:spacing w:val="30"/>
          <w:sz w:val="20"/>
        </w:rPr>
        <w:t xml:space="preserve"> </w:t>
      </w:r>
      <w:r>
        <w:rPr>
          <w:sz w:val="20"/>
        </w:rPr>
        <w:t>Constitucional</w:t>
      </w:r>
      <w:r>
        <w:rPr>
          <w:spacing w:val="32"/>
          <w:sz w:val="20"/>
        </w:rPr>
        <w:t xml:space="preserve"> </w:t>
      </w:r>
      <w:r>
        <w:rPr>
          <w:sz w:val="20"/>
        </w:rPr>
        <w:t>al</w:t>
      </w:r>
      <w:r>
        <w:rPr>
          <w:spacing w:val="32"/>
          <w:sz w:val="20"/>
        </w:rPr>
        <w:t xml:space="preserve"> </w:t>
      </w:r>
      <w:r>
        <w:rPr>
          <w:spacing w:val="-2"/>
          <w:sz w:val="20"/>
        </w:rPr>
        <w:t>legislador”,</w:t>
      </w:r>
    </w:p>
    <w:p w14:paraId="3F12A13C" w14:textId="77777777" w:rsidR="007779BE" w:rsidRDefault="00000000">
      <w:pPr>
        <w:spacing w:before="1"/>
        <w:ind w:left="338"/>
        <w:rPr>
          <w:sz w:val="20"/>
        </w:rPr>
      </w:pPr>
      <w:r>
        <w:rPr>
          <w:i/>
          <w:sz w:val="20"/>
        </w:rPr>
        <w:t>Escritos</w:t>
      </w:r>
      <w:r>
        <w:rPr>
          <w:i/>
          <w:spacing w:val="-6"/>
          <w:sz w:val="20"/>
        </w:rPr>
        <w:t xml:space="preserve"> </w:t>
      </w:r>
      <w:r>
        <w:rPr>
          <w:i/>
          <w:sz w:val="20"/>
        </w:rPr>
        <w:t>sobre</w:t>
      </w:r>
      <w:r>
        <w:rPr>
          <w:i/>
          <w:spacing w:val="-4"/>
          <w:sz w:val="20"/>
        </w:rPr>
        <w:t xml:space="preserve"> </w:t>
      </w:r>
      <w:r>
        <w:rPr>
          <w:i/>
          <w:sz w:val="20"/>
        </w:rPr>
        <w:t>y</w:t>
      </w:r>
      <w:r>
        <w:rPr>
          <w:i/>
          <w:spacing w:val="-5"/>
          <w:sz w:val="20"/>
        </w:rPr>
        <w:t xml:space="preserve"> </w:t>
      </w:r>
      <w:r>
        <w:rPr>
          <w:i/>
          <w:sz w:val="20"/>
        </w:rPr>
        <w:t>desde</w:t>
      </w:r>
      <w:r>
        <w:rPr>
          <w:i/>
          <w:spacing w:val="-4"/>
          <w:sz w:val="20"/>
        </w:rPr>
        <w:t xml:space="preserve"> </w:t>
      </w:r>
      <w:r>
        <w:rPr>
          <w:i/>
          <w:sz w:val="20"/>
        </w:rPr>
        <w:t>el</w:t>
      </w:r>
      <w:r>
        <w:rPr>
          <w:i/>
          <w:spacing w:val="-4"/>
          <w:sz w:val="20"/>
        </w:rPr>
        <w:t xml:space="preserve"> </w:t>
      </w:r>
      <w:r>
        <w:rPr>
          <w:i/>
          <w:sz w:val="20"/>
        </w:rPr>
        <w:t>Tribunal</w:t>
      </w:r>
      <w:r>
        <w:rPr>
          <w:i/>
          <w:spacing w:val="-6"/>
          <w:sz w:val="20"/>
        </w:rPr>
        <w:t xml:space="preserve"> </w:t>
      </w:r>
      <w:r>
        <w:rPr>
          <w:i/>
          <w:sz w:val="20"/>
        </w:rPr>
        <w:t>Constitucional</w:t>
      </w:r>
      <w:r>
        <w:rPr>
          <w:sz w:val="20"/>
        </w:rPr>
        <w:t>,</w:t>
      </w:r>
      <w:r>
        <w:rPr>
          <w:spacing w:val="-6"/>
          <w:sz w:val="20"/>
        </w:rPr>
        <w:t xml:space="preserve"> </w:t>
      </w:r>
      <w:r>
        <w:rPr>
          <w:sz w:val="20"/>
        </w:rPr>
        <w:t>Madrid,</w:t>
      </w:r>
      <w:r>
        <w:rPr>
          <w:spacing w:val="-8"/>
          <w:sz w:val="20"/>
        </w:rPr>
        <w:t xml:space="preserve"> </w:t>
      </w:r>
      <w:r>
        <w:rPr>
          <w:sz w:val="20"/>
        </w:rPr>
        <w:t>Centro</w:t>
      </w:r>
      <w:r>
        <w:rPr>
          <w:spacing w:val="-3"/>
          <w:sz w:val="20"/>
        </w:rPr>
        <w:t xml:space="preserve"> </w:t>
      </w:r>
      <w:r>
        <w:rPr>
          <w:sz w:val="20"/>
        </w:rPr>
        <w:t>de</w:t>
      </w:r>
      <w:r>
        <w:rPr>
          <w:spacing w:val="-5"/>
          <w:sz w:val="20"/>
        </w:rPr>
        <w:t xml:space="preserve"> </w:t>
      </w:r>
      <w:r>
        <w:rPr>
          <w:sz w:val="20"/>
        </w:rPr>
        <w:t>Estudios</w:t>
      </w:r>
      <w:r>
        <w:rPr>
          <w:spacing w:val="-5"/>
          <w:sz w:val="20"/>
        </w:rPr>
        <w:t xml:space="preserve"> </w:t>
      </w:r>
      <w:r>
        <w:rPr>
          <w:sz w:val="20"/>
        </w:rPr>
        <w:t>Constitucionales,</w:t>
      </w:r>
      <w:r>
        <w:rPr>
          <w:spacing w:val="-5"/>
          <w:sz w:val="20"/>
        </w:rPr>
        <w:t xml:space="preserve"> </w:t>
      </w:r>
      <w:r>
        <w:rPr>
          <w:sz w:val="20"/>
        </w:rPr>
        <w:t>1993,</w:t>
      </w:r>
      <w:r>
        <w:rPr>
          <w:spacing w:val="-4"/>
          <w:sz w:val="20"/>
        </w:rPr>
        <w:t xml:space="preserve"> </w:t>
      </w:r>
      <w:r>
        <w:rPr>
          <w:sz w:val="20"/>
        </w:rPr>
        <w:t>pp.</w:t>
      </w:r>
      <w:r>
        <w:rPr>
          <w:spacing w:val="-4"/>
          <w:sz w:val="20"/>
        </w:rPr>
        <w:t xml:space="preserve"> </w:t>
      </w:r>
      <w:r>
        <w:rPr>
          <w:sz w:val="20"/>
        </w:rPr>
        <w:t>101</w:t>
      </w:r>
      <w:r>
        <w:rPr>
          <w:spacing w:val="-4"/>
          <w:sz w:val="20"/>
        </w:rPr>
        <w:t xml:space="preserve"> </w:t>
      </w:r>
      <w:r>
        <w:rPr>
          <w:sz w:val="20"/>
        </w:rPr>
        <w:t>a</w:t>
      </w:r>
      <w:r>
        <w:rPr>
          <w:spacing w:val="-6"/>
          <w:sz w:val="20"/>
        </w:rPr>
        <w:t xml:space="preserve"> </w:t>
      </w:r>
      <w:r>
        <w:rPr>
          <w:spacing w:val="-4"/>
          <w:sz w:val="20"/>
        </w:rPr>
        <w:t>111.</w:t>
      </w:r>
    </w:p>
    <w:p w14:paraId="48C04A38" w14:textId="77777777" w:rsidR="007779BE" w:rsidRDefault="007779BE">
      <w:pPr>
        <w:pStyle w:val="Textoindependiente"/>
        <w:spacing w:before="10"/>
        <w:rPr>
          <w:sz w:val="20"/>
        </w:rPr>
      </w:pPr>
    </w:p>
    <w:p w14:paraId="13EC34DE" w14:textId="77777777" w:rsidR="007779BE" w:rsidRDefault="00000000">
      <w:pPr>
        <w:ind w:left="338"/>
        <w:rPr>
          <w:sz w:val="20"/>
        </w:rPr>
      </w:pPr>
      <w:bookmarkStart w:id="35" w:name="_bookmark35"/>
      <w:bookmarkEnd w:id="35"/>
      <w:r>
        <w:rPr>
          <w:sz w:val="20"/>
          <w:vertAlign w:val="superscript"/>
        </w:rPr>
        <w:t>33</w:t>
      </w:r>
      <w:r>
        <w:rPr>
          <w:spacing w:val="-12"/>
          <w:sz w:val="20"/>
        </w:rPr>
        <w:t xml:space="preserve"> </w:t>
      </w:r>
      <w:r>
        <w:rPr>
          <w:sz w:val="20"/>
        </w:rPr>
        <w:t>Disponible</w:t>
      </w:r>
      <w:r>
        <w:rPr>
          <w:spacing w:val="-12"/>
          <w:sz w:val="20"/>
        </w:rPr>
        <w:t xml:space="preserve"> </w:t>
      </w:r>
      <w:r>
        <w:rPr>
          <w:sz w:val="20"/>
        </w:rPr>
        <w:t>en</w:t>
      </w:r>
      <w:r>
        <w:rPr>
          <w:spacing w:val="-12"/>
          <w:sz w:val="20"/>
        </w:rPr>
        <w:t xml:space="preserve"> </w:t>
      </w:r>
      <w:r>
        <w:rPr>
          <w:sz w:val="20"/>
        </w:rPr>
        <w:t>línea:</w:t>
      </w:r>
      <w:r>
        <w:rPr>
          <w:spacing w:val="-10"/>
          <w:sz w:val="20"/>
        </w:rPr>
        <w:t xml:space="preserve"> </w:t>
      </w:r>
      <w:hyperlink r:id="rId110">
        <w:r>
          <w:rPr>
            <w:color w:val="0000FF"/>
            <w:sz w:val="20"/>
            <w:u w:val="single" w:color="0000FF"/>
          </w:rPr>
          <w:t>http://138.94.255.164/Sentencias/838282.2951-</w:t>
        </w:r>
        <w:r>
          <w:rPr>
            <w:color w:val="0000FF"/>
            <w:spacing w:val="-2"/>
            <w:sz w:val="20"/>
            <w:u w:val="single" w:color="0000FF"/>
          </w:rPr>
          <w:t>2017.pdf</w:t>
        </w:r>
        <w:r>
          <w:rPr>
            <w:spacing w:val="-2"/>
            <w:sz w:val="20"/>
          </w:rPr>
          <w:t>.</w:t>
        </w:r>
      </w:hyperlink>
    </w:p>
    <w:p w14:paraId="67B4D90D" w14:textId="77777777" w:rsidR="007779BE" w:rsidRDefault="007779BE">
      <w:pPr>
        <w:rPr>
          <w:sz w:val="20"/>
        </w:rPr>
        <w:sectPr w:rsidR="007779BE">
          <w:pgSz w:w="12240" w:h="15840"/>
          <w:pgMar w:top="840" w:right="1080" w:bottom="780" w:left="1080" w:header="406" w:footer="595" w:gutter="0"/>
          <w:cols w:space="720"/>
        </w:sectPr>
      </w:pPr>
    </w:p>
    <w:p w14:paraId="1FF7AE9A" w14:textId="77777777" w:rsidR="007779BE" w:rsidRDefault="007779BE">
      <w:pPr>
        <w:pStyle w:val="Textoindependiente"/>
        <w:spacing w:before="54"/>
      </w:pPr>
    </w:p>
    <w:p w14:paraId="7BF20C7A" w14:textId="77777777" w:rsidR="007779BE" w:rsidRDefault="00000000">
      <w:pPr>
        <w:pStyle w:val="Textoindependiente"/>
        <w:spacing w:line="276" w:lineRule="auto"/>
        <w:ind w:left="338" w:right="334" w:firstLine="707"/>
        <w:jc w:val="both"/>
      </w:pPr>
      <w:r>
        <w:t>El proceder del citado organismo estatal llama la atención, ya que aquel acatamiento no puede</w:t>
      </w:r>
      <w:r>
        <w:rPr>
          <w:spacing w:val="-12"/>
        </w:rPr>
        <w:t xml:space="preserve"> </w:t>
      </w:r>
      <w:r>
        <w:t>entenderse</w:t>
      </w:r>
      <w:r>
        <w:rPr>
          <w:spacing w:val="-12"/>
        </w:rPr>
        <w:t xml:space="preserve"> </w:t>
      </w:r>
      <w:r>
        <w:t>como</w:t>
      </w:r>
      <w:r>
        <w:rPr>
          <w:spacing w:val="-13"/>
        </w:rPr>
        <w:t xml:space="preserve"> </w:t>
      </w:r>
      <w:r>
        <w:t>pura</w:t>
      </w:r>
      <w:r>
        <w:rPr>
          <w:spacing w:val="-12"/>
        </w:rPr>
        <w:t xml:space="preserve"> </w:t>
      </w:r>
      <w:r>
        <w:t>casualidad,</w:t>
      </w:r>
      <w:r>
        <w:rPr>
          <w:spacing w:val="-11"/>
        </w:rPr>
        <w:t xml:space="preserve"> </w:t>
      </w:r>
      <w:r>
        <w:t>pues</w:t>
      </w:r>
      <w:r>
        <w:rPr>
          <w:spacing w:val="-13"/>
        </w:rPr>
        <w:t xml:space="preserve"> </w:t>
      </w:r>
      <w:r>
        <w:t>la</w:t>
      </w:r>
      <w:r>
        <w:rPr>
          <w:spacing w:val="-14"/>
        </w:rPr>
        <w:t xml:space="preserve"> </w:t>
      </w:r>
      <w:r>
        <w:t>exhortación</w:t>
      </w:r>
      <w:r>
        <w:rPr>
          <w:spacing w:val="-13"/>
        </w:rPr>
        <w:t xml:space="preserve"> </w:t>
      </w:r>
      <w:r>
        <w:t>efectuada</w:t>
      </w:r>
      <w:r>
        <w:rPr>
          <w:spacing w:val="-12"/>
        </w:rPr>
        <w:t xml:space="preserve"> </w:t>
      </w:r>
      <w:r>
        <w:t>en</w:t>
      </w:r>
      <w:r>
        <w:rPr>
          <w:spacing w:val="-11"/>
        </w:rPr>
        <w:t xml:space="preserve"> </w:t>
      </w:r>
      <w:r>
        <w:t>el</w:t>
      </w:r>
      <w:r>
        <w:rPr>
          <w:spacing w:val="-10"/>
        </w:rPr>
        <w:t xml:space="preserve"> </w:t>
      </w:r>
      <w:r>
        <w:t>fallo</w:t>
      </w:r>
      <w:r>
        <w:rPr>
          <w:spacing w:val="-13"/>
        </w:rPr>
        <w:t xml:space="preserve"> </w:t>
      </w:r>
      <w:r>
        <w:t>relacionado</w:t>
      </w:r>
      <w:r>
        <w:rPr>
          <w:spacing w:val="-11"/>
        </w:rPr>
        <w:t xml:space="preserve"> </w:t>
      </w:r>
      <w:r>
        <w:t>pudo representar una oportuna válvula de escape a posibles procesamientos penales de aquellos sobre quienes recaían imputaciones serias de financiamiento electoral ilícito. Lo lamentable es que no atender el resto de las exhortaciones, además de suponer la no superación de omisiones inconstitucionales, implica no hacer efectivo el pleno goce de algunos derechos fundamentales, principalmente económicos, sociales, culturales y ambientales.</w:t>
      </w:r>
    </w:p>
    <w:p w14:paraId="0FD5AFEA" w14:textId="77777777" w:rsidR="007779BE" w:rsidRDefault="00000000">
      <w:pPr>
        <w:pStyle w:val="Textoindependiente"/>
        <w:spacing w:before="241" w:line="276" w:lineRule="auto"/>
        <w:ind w:left="338" w:right="335" w:firstLine="707"/>
        <w:jc w:val="both"/>
      </w:pPr>
      <w:r>
        <w:t>Ha de aceptarse que el gran problema que los fallos exhortativos como respuestas para afrontar</w:t>
      </w:r>
      <w:r>
        <w:rPr>
          <w:spacing w:val="-13"/>
        </w:rPr>
        <w:t xml:space="preserve"> </w:t>
      </w:r>
      <w:r>
        <w:t>planteamientos</w:t>
      </w:r>
      <w:r>
        <w:rPr>
          <w:spacing w:val="-11"/>
        </w:rPr>
        <w:t xml:space="preserve"> </w:t>
      </w:r>
      <w:r>
        <w:t>de</w:t>
      </w:r>
      <w:r>
        <w:rPr>
          <w:spacing w:val="-13"/>
        </w:rPr>
        <w:t xml:space="preserve"> </w:t>
      </w:r>
      <w:r>
        <w:t>inconstitucionalidades</w:t>
      </w:r>
      <w:r>
        <w:rPr>
          <w:spacing w:val="-9"/>
        </w:rPr>
        <w:t xml:space="preserve"> </w:t>
      </w:r>
      <w:r>
        <w:t>por</w:t>
      </w:r>
      <w:r>
        <w:rPr>
          <w:spacing w:val="-12"/>
        </w:rPr>
        <w:t xml:space="preserve"> </w:t>
      </w:r>
      <w:r>
        <w:t>omisión</w:t>
      </w:r>
      <w:r>
        <w:rPr>
          <w:spacing w:val="-11"/>
        </w:rPr>
        <w:t xml:space="preserve"> </w:t>
      </w:r>
      <w:r>
        <w:t>no</w:t>
      </w:r>
      <w:r>
        <w:rPr>
          <w:spacing w:val="-12"/>
        </w:rPr>
        <w:t xml:space="preserve"> </w:t>
      </w:r>
      <w:r>
        <w:t>radica</w:t>
      </w:r>
      <w:r>
        <w:rPr>
          <w:spacing w:val="-13"/>
        </w:rPr>
        <w:t xml:space="preserve"> </w:t>
      </w:r>
      <w:r>
        <w:t>tanto</w:t>
      </w:r>
      <w:r>
        <w:rPr>
          <w:spacing w:val="-11"/>
        </w:rPr>
        <w:t xml:space="preserve"> </w:t>
      </w:r>
      <w:r>
        <w:t>en</w:t>
      </w:r>
      <w:r>
        <w:rPr>
          <w:spacing w:val="-12"/>
        </w:rPr>
        <w:t xml:space="preserve"> </w:t>
      </w:r>
      <w:r>
        <w:t>cuestionamientos a su emisión, sino en la escasa y tibia respuesta por parte de los órganos a los que se apela determinada actuación, los cuales, ante la ausencia de responsabilidad por el incumplimiento, llanamente no atienden las exhortaciones que se les realiza.</w:t>
      </w:r>
    </w:p>
    <w:p w14:paraId="13CA66C6" w14:textId="77777777" w:rsidR="007779BE" w:rsidRDefault="007779BE">
      <w:pPr>
        <w:pStyle w:val="Textoindependiente"/>
      </w:pPr>
    </w:p>
    <w:p w14:paraId="56D56756" w14:textId="77777777" w:rsidR="007779BE" w:rsidRDefault="007779BE">
      <w:pPr>
        <w:pStyle w:val="Textoindependiente"/>
        <w:spacing w:before="246"/>
      </w:pPr>
    </w:p>
    <w:p w14:paraId="53EA2AED" w14:textId="77777777" w:rsidR="007779BE" w:rsidRDefault="00000000">
      <w:pPr>
        <w:pStyle w:val="Ttulo5"/>
        <w:numPr>
          <w:ilvl w:val="0"/>
          <w:numId w:val="16"/>
        </w:numPr>
        <w:tabs>
          <w:tab w:val="left" w:pos="619"/>
        </w:tabs>
        <w:ind w:left="619" w:hanging="281"/>
      </w:pPr>
      <w:r>
        <w:t>La</w:t>
      </w:r>
      <w:r>
        <w:rPr>
          <w:spacing w:val="-6"/>
        </w:rPr>
        <w:t xml:space="preserve"> </w:t>
      </w:r>
      <w:r>
        <w:t>Corte</w:t>
      </w:r>
      <w:r>
        <w:rPr>
          <w:spacing w:val="-4"/>
        </w:rPr>
        <w:t xml:space="preserve"> </w:t>
      </w:r>
      <w:r>
        <w:t>de</w:t>
      </w:r>
      <w:r>
        <w:rPr>
          <w:spacing w:val="-5"/>
        </w:rPr>
        <w:t xml:space="preserve"> </w:t>
      </w:r>
      <w:r>
        <w:t>Constitucionalidad</w:t>
      </w:r>
      <w:r>
        <w:rPr>
          <w:spacing w:val="-4"/>
        </w:rPr>
        <w:t xml:space="preserve"> </w:t>
      </w:r>
      <w:r>
        <w:t>en</w:t>
      </w:r>
      <w:r>
        <w:rPr>
          <w:spacing w:val="-5"/>
        </w:rPr>
        <w:t xml:space="preserve"> </w:t>
      </w:r>
      <w:r>
        <w:t>la</w:t>
      </w:r>
      <w:r>
        <w:rPr>
          <w:spacing w:val="-3"/>
        </w:rPr>
        <w:t xml:space="preserve"> </w:t>
      </w:r>
      <w:r>
        <w:t>defensa</w:t>
      </w:r>
      <w:r>
        <w:rPr>
          <w:spacing w:val="-3"/>
        </w:rPr>
        <w:t xml:space="preserve"> </w:t>
      </w:r>
      <w:r>
        <w:t>de</w:t>
      </w:r>
      <w:r>
        <w:rPr>
          <w:spacing w:val="-5"/>
        </w:rPr>
        <w:t xml:space="preserve"> </w:t>
      </w:r>
      <w:r>
        <w:t>la</w:t>
      </w:r>
      <w:r>
        <w:rPr>
          <w:spacing w:val="-3"/>
        </w:rPr>
        <w:t xml:space="preserve"> </w:t>
      </w:r>
      <w:r>
        <w:rPr>
          <w:spacing w:val="-2"/>
        </w:rPr>
        <w:t>democracia</w:t>
      </w:r>
    </w:p>
    <w:p w14:paraId="597DBA63" w14:textId="77777777" w:rsidR="007779BE" w:rsidRDefault="00000000">
      <w:pPr>
        <w:pStyle w:val="Textoindependiente"/>
        <w:spacing w:before="287" w:line="276" w:lineRule="auto"/>
        <w:ind w:left="338" w:right="334" w:firstLine="707"/>
        <w:jc w:val="both"/>
      </w:pPr>
      <w:r>
        <w:t>Cuando se examina la historia política de la República de Guatemala puede determinarse que</w:t>
      </w:r>
      <w:r>
        <w:rPr>
          <w:spacing w:val="-11"/>
        </w:rPr>
        <w:t xml:space="preserve"> </w:t>
      </w:r>
      <w:r>
        <w:t>los</w:t>
      </w:r>
      <w:r>
        <w:rPr>
          <w:spacing w:val="-9"/>
        </w:rPr>
        <w:t xml:space="preserve"> </w:t>
      </w:r>
      <w:r>
        <w:t>períodos</w:t>
      </w:r>
      <w:r>
        <w:rPr>
          <w:spacing w:val="-10"/>
        </w:rPr>
        <w:t xml:space="preserve"> </w:t>
      </w:r>
      <w:r>
        <w:t>de</w:t>
      </w:r>
      <w:r>
        <w:rPr>
          <w:spacing w:val="-11"/>
        </w:rPr>
        <w:t xml:space="preserve"> </w:t>
      </w:r>
      <w:r>
        <w:t>estabilidad</w:t>
      </w:r>
      <w:r>
        <w:rPr>
          <w:spacing w:val="-10"/>
        </w:rPr>
        <w:t xml:space="preserve"> </w:t>
      </w:r>
      <w:r>
        <w:t>democrática</w:t>
      </w:r>
      <w:r>
        <w:rPr>
          <w:spacing w:val="-11"/>
        </w:rPr>
        <w:t xml:space="preserve"> </w:t>
      </w:r>
      <w:r>
        <w:t>han</w:t>
      </w:r>
      <w:r>
        <w:rPr>
          <w:spacing w:val="-10"/>
        </w:rPr>
        <w:t xml:space="preserve"> </w:t>
      </w:r>
      <w:r>
        <w:t>sido</w:t>
      </w:r>
      <w:r>
        <w:rPr>
          <w:spacing w:val="-9"/>
        </w:rPr>
        <w:t xml:space="preserve"> </w:t>
      </w:r>
      <w:r>
        <w:t>cortos,</w:t>
      </w:r>
      <w:r>
        <w:rPr>
          <w:spacing w:val="-10"/>
        </w:rPr>
        <w:t xml:space="preserve"> </w:t>
      </w:r>
      <w:r>
        <w:t>siendo</w:t>
      </w:r>
      <w:r>
        <w:rPr>
          <w:spacing w:val="-10"/>
        </w:rPr>
        <w:t xml:space="preserve"> </w:t>
      </w:r>
      <w:r>
        <w:t>el</w:t>
      </w:r>
      <w:r>
        <w:rPr>
          <w:spacing w:val="-9"/>
        </w:rPr>
        <w:t xml:space="preserve"> </w:t>
      </w:r>
      <w:r>
        <w:t>iniciado</w:t>
      </w:r>
      <w:r>
        <w:rPr>
          <w:spacing w:val="-10"/>
        </w:rPr>
        <w:t xml:space="preserve"> </w:t>
      </w:r>
      <w:r>
        <w:t>a</w:t>
      </w:r>
      <w:r>
        <w:rPr>
          <w:spacing w:val="-11"/>
        </w:rPr>
        <w:t xml:space="preserve"> </w:t>
      </w:r>
      <w:r>
        <w:t>raíz</w:t>
      </w:r>
      <w:r>
        <w:rPr>
          <w:spacing w:val="-10"/>
        </w:rPr>
        <w:t xml:space="preserve"> </w:t>
      </w:r>
      <w:r>
        <w:t>de</w:t>
      </w:r>
      <w:r>
        <w:rPr>
          <w:spacing w:val="-11"/>
        </w:rPr>
        <w:t xml:space="preserve"> </w:t>
      </w:r>
      <w:r>
        <w:t>que</w:t>
      </w:r>
      <w:r>
        <w:rPr>
          <w:spacing w:val="-11"/>
        </w:rPr>
        <w:t xml:space="preserve"> </w:t>
      </w:r>
      <w:r>
        <w:t>entrara en vigor la Constitución de 1985 el más prolongado</w:t>
      </w:r>
      <w:hyperlink w:anchor="_bookmark36" w:history="1">
        <w:r>
          <w:rPr>
            <w:vertAlign w:val="superscript"/>
          </w:rPr>
          <w:t>34</w:t>
        </w:r>
      </w:hyperlink>
      <w:r>
        <w:t>. La vigencia del texto fundamental ha sido concomitante con nuestro sistema democrático y con la existencia de la Corte de Constitucionalidad.</w:t>
      </w:r>
      <w:r>
        <w:rPr>
          <w:spacing w:val="-4"/>
        </w:rPr>
        <w:t xml:space="preserve"> </w:t>
      </w:r>
      <w:r>
        <w:t>A</w:t>
      </w:r>
      <w:r>
        <w:rPr>
          <w:spacing w:val="-5"/>
        </w:rPr>
        <w:t xml:space="preserve"> </w:t>
      </w:r>
      <w:r>
        <w:t>juicio</w:t>
      </w:r>
      <w:r>
        <w:rPr>
          <w:spacing w:val="-4"/>
        </w:rPr>
        <w:t xml:space="preserve"> </w:t>
      </w:r>
      <w:r>
        <w:t>de</w:t>
      </w:r>
      <w:r>
        <w:rPr>
          <w:spacing w:val="-4"/>
        </w:rPr>
        <w:t xml:space="preserve"> </w:t>
      </w:r>
      <w:r>
        <w:t>quien</w:t>
      </w:r>
      <w:r>
        <w:rPr>
          <w:spacing w:val="-4"/>
        </w:rPr>
        <w:t xml:space="preserve"> </w:t>
      </w:r>
      <w:r>
        <w:t>escribe,</w:t>
      </w:r>
      <w:r>
        <w:rPr>
          <w:spacing w:val="-4"/>
        </w:rPr>
        <w:t xml:space="preserve"> </w:t>
      </w:r>
      <w:r>
        <w:t>ello</w:t>
      </w:r>
      <w:r>
        <w:rPr>
          <w:spacing w:val="-2"/>
        </w:rPr>
        <w:t xml:space="preserve"> </w:t>
      </w:r>
      <w:r>
        <w:t>no</w:t>
      </w:r>
      <w:r>
        <w:rPr>
          <w:spacing w:val="-4"/>
        </w:rPr>
        <w:t xml:space="preserve"> </w:t>
      </w:r>
      <w:r>
        <w:t>es</w:t>
      </w:r>
      <w:r>
        <w:rPr>
          <w:spacing w:val="-5"/>
        </w:rPr>
        <w:t xml:space="preserve"> </w:t>
      </w:r>
      <w:r>
        <w:t>solo</w:t>
      </w:r>
      <w:r>
        <w:rPr>
          <w:spacing w:val="-4"/>
        </w:rPr>
        <w:t xml:space="preserve"> </w:t>
      </w:r>
      <w:r>
        <w:t>coincidencia,</w:t>
      </w:r>
      <w:r>
        <w:rPr>
          <w:spacing w:val="-3"/>
        </w:rPr>
        <w:t xml:space="preserve"> </w:t>
      </w:r>
      <w:r>
        <w:t>pues</w:t>
      </w:r>
      <w:r>
        <w:rPr>
          <w:spacing w:val="-5"/>
        </w:rPr>
        <w:t xml:space="preserve"> </w:t>
      </w:r>
      <w:r>
        <w:t>dicho</w:t>
      </w:r>
      <w:r>
        <w:rPr>
          <w:spacing w:val="-4"/>
        </w:rPr>
        <w:t xml:space="preserve"> </w:t>
      </w:r>
      <w:r>
        <w:t>tribunal,</w:t>
      </w:r>
      <w:r>
        <w:rPr>
          <w:spacing w:val="-4"/>
        </w:rPr>
        <w:t xml:space="preserve"> </w:t>
      </w:r>
      <w:r>
        <w:t>en su papel de celoso guardián de la Constitución, ha tenido participación determinante para la conservación y desarrollo del sistema democrático. Debe tenerse presente que el artículo 140 del magno texto, al referirse al Estado de Guatemala, establece: “Su sistema de gobierno es republicano,</w:t>
      </w:r>
      <w:r>
        <w:rPr>
          <w:spacing w:val="-3"/>
        </w:rPr>
        <w:t xml:space="preserve"> </w:t>
      </w:r>
      <w:r>
        <w:t>democrático</w:t>
      </w:r>
      <w:r>
        <w:rPr>
          <w:spacing w:val="-3"/>
        </w:rPr>
        <w:t xml:space="preserve"> </w:t>
      </w:r>
      <w:r>
        <w:t>y</w:t>
      </w:r>
      <w:r>
        <w:rPr>
          <w:spacing w:val="-5"/>
        </w:rPr>
        <w:t xml:space="preserve"> </w:t>
      </w:r>
      <w:r>
        <w:t>representativo”,</w:t>
      </w:r>
      <w:r>
        <w:rPr>
          <w:spacing w:val="-5"/>
        </w:rPr>
        <w:t xml:space="preserve"> </w:t>
      </w:r>
      <w:r>
        <w:t>por</w:t>
      </w:r>
      <w:r>
        <w:rPr>
          <w:spacing w:val="-6"/>
        </w:rPr>
        <w:t xml:space="preserve"> </w:t>
      </w:r>
      <w:r>
        <w:t>lo</w:t>
      </w:r>
      <w:r>
        <w:rPr>
          <w:spacing w:val="-2"/>
        </w:rPr>
        <w:t xml:space="preserve"> </w:t>
      </w:r>
      <w:r>
        <w:t>que</w:t>
      </w:r>
      <w:r>
        <w:rPr>
          <w:spacing w:val="-5"/>
        </w:rPr>
        <w:t xml:space="preserve"> </w:t>
      </w:r>
      <w:r>
        <w:t>hacer</w:t>
      </w:r>
      <w:r>
        <w:rPr>
          <w:spacing w:val="-3"/>
        </w:rPr>
        <w:t xml:space="preserve"> </w:t>
      </w:r>
      <w:r>
        <w:t>realizar</w:t>
      </w:r>
      <w:r>
        <w:rPr>
          <w:spacing w:val="-6"/>
        </w:rPr>
        <w:t xml:space="preserve"> </w:t>
      </w:r>
      <w:r>
        <w:t>ese</w:t>
      </w:r>
      <w:r>
        <w:rPr>
          <w:spacing w:val="-6"/>
        </w:rPr>
        <w:t xml:space="preserve"> </w:t>
      </w:r>
      <w:r>
        <w:t>mandato</w:t>
      </w:r>
      <w:r>
        <w:rPr>
          <w:spacing w:val="-4"/>
        </w:rPr>
        <w:t xml:space="preserve"> </w:t>
      </w:r>
      <w:r>
        <w:t>ha</w:t>
      </w:r>
      <w:r>
        <w:rPr>
          <w:spacing w:val="-6"/>
        </w:rPr>
        <w:t xml:space="preserve"> </w:t>
      </w:r>
      <w:r>
        <w:t>sido</w:t>
      </w:r>
      <w:r>
        <w:rPr>
          <w:spacing w:val="-2"/>
        </w:rPr>
        <w:t xml:space="preserve"> </w:t>
      </w:r>
      <w:r>
        <w:t>parte</w:t>
      </w:r>
      <w:r>
        <w:rPr>
          <w:spacing w:val="-6"/>
        </w:rPr>
        <w:t xml:space="preserve"> </w:t>
      </w:r>
      <w:r>
        <w:t>de la función de custodio constitucional.</w:t>
      </w:r>
    </w:p>
    <w:p w14:paraId="47643E35" w14:textId="77777777" w:rsidR="007779BE" w:rsidRDefault="00000000">
      <w:pPr>
        <w:pStyle w:val="Textoindependiente"/>
        <w:spacing w:before="242" w:line="276" w:lineRule="auto"/>
        <w:ind w:left="338" w:right="339" w:firstLine="707"/>
        <w:jc w:val="both"/>
      </w:pPr>
      <w:r>
        <w:t xml:space="preserve">De las actuaciones de la Corte de Constitucionalidad en defensa del sistema democrático, destacan, de manera más contundente, los que son objeto de comentario en los párrafos </w:t>
      </w:r>
      <w:r>
        <w:rPr>
          <w:spacing w:val="-2"/>
        </w:rPr>
        <w:t>subsiguientes.</w:t>
      </w:r>
    </w:p>
    <w:p w14:paraId="6BB353B7" w14:textId="77777777" w:rsidR="007779BE" w:rsidRDefault="00000000">
      <w:pPr>
        <w:pStyle w:val="Prrafodelista"/>
        <w:numPr>
          <w:ilvl w:val="0"/>
          <w:numId w:val="11"/>
        </w:numPr>
        <w:tabs>
          <w:tab w:val="left" w:pos="1045"/>
        </w:tabs>
        <w:spacing w:before="238" w:line="276" w:lineRule="auto"/>
        <w:ind w:right="335" w:firstLine="0"/>
        <w:jc w:val="both"/>
        <w:rPr>
          <w:sz w:val="24"/>
        </w:rPr>
      </w:pPr>
      <w:r>
        <w:rPr>
          <w:b/>
          <w:sz w:val="24"/>
        </w:rPr>
        <w:t xml:space="preserve">Sentencia de 25 de mayo de 1993 (Exp. 225-93). </w:t>
      </w:r>
      <w:r>
        <w:rPr>
          <w:sz w:val="24"/>
        </w:rPr>
        <w:t>En primer término, ha de indicarse que el fallido intento de quebrantamiento constitucional producido en mayo de 1993, por las acciones del entonces Presidente de la República, Jorge</w:t>
      </w:r>
      <w:r>
        <w:rPr>
          <w:spacing w:val="-7"/>
          <w:sz w:val="24"/>
        </w:rPr>
        <w:t xml:space="preserve"> </w:t>
      </w:r>
      <w:r>
        <w:rPr>
          <w:sz w:val="24"/>
        </w:rPr>
        <w:t>Antonio Serrano Elías –electo democrático, pero, luego,</w:t>
      </w:r>
      <w:r>
        <w:rPr>
          <w:spacing w:val="-2"/>
          <w:sz w:val="24"/>
        </w:rPr>
        <w:t xml:space="preserve"> </w:t>
      </w:r>
      <w:r>
        <w:rPr>
          <w:sz w:val="24"/>
        </w:rPr>
        <w:t>quebrantador</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democrático–,</w:t>
      </w:r>
      <w:r>
        <w:rPr>
          <w:spacing w:val="-1"/>
          <w:sz w:val="24"/>
        </w:rPr>
        <w:t xml:space="preserve"> </w:t>
      </w:r>
      <w:r>
        <w:rPr>
          <w:sz w:val="24"/>
        </w:rPr>
        <w:t>hizo</w:t>
      </w:r>
      <w:r>
        <w:rPr>
          <w:spacing w:val="-1"/>
          <w:sz w:val="24"/>
        </w:rPr>
        <w:t xml:space="preserve"> </w:t>
      </w:r>
      <w:r>
        <w:rPr>
          <w:sz w:val="24"/>
        </w:rPr>
        <w:t>que</w:t>
      </w:r>
      <w:r>
        <w:rPr>
          <w:spacing w:val="-2"/>
          <w:sz w:val="24"/>
        </w:rPr>
        <w:t xml:space="preserve"> </w:t>
      </w:r>
      <w:r>
        <w:rPr>
          <w:sz w:val="24"/>
        </w:rPr>
        <w:t>el</w:t>
      </w:r>
      <w:r>
        <w:rPr>
          <w:spacing w:val="-1"/>
          <w:sz w:val="24"/>
        </w:rPr>
        <w:t xml:space="preserve"> </w:t>
      </w:r>
      <w:r>
        <w:rPr>
          <w:sz w:val="24"/>
        </w:rPr>
        <w:t>tribunal</w:t>
      </w:r>
      <w:r>
        <w:rPr>
          <w:spacing w:val="-1"/>
          <w:sz w:val="24"/>
        </w:rPr>
        <w:t xml:space="preserve"> </w:t>
      </w:r>
      <w:r>
        <w:rPr>
          <w:sz w:val="24"/>
        </w:rPr>
        <w:t>constitucional</w:t>
      </w:r>
      <w:r>
        <w:rPr>
          <w:spacing w:val="-1"/>
          <w:sz w:val="24"/>
        </w:rPr>
        <w:t xml:space="preserve"> </w:t>
      </w:r>
      <w:r>
        <w:rPr>
          <w:sz w:val="24"/>
        </w:rPr>
        <w:t>guatemalteco</w:t>
      </w:r>
      <w:r>
        <w:rPr>
          <w:spacing w:val="-1"/>
          <w:sz w:val="24"/>
        </w:rPr>
        <w:t xml:space="preserve"> </w:t>
      </w:r>
      <w:r>
        <w:rPr>
          <w:spacing w:val="-5"/>
          <w:sz w:val="24"/>
        </w:rPr>
        <w:t>se</w:t>
      </w:r>
    </w:p>
    <w:p w14:paraId="599F72DD" w14:textId="77777777" w:rsidR="007779BE" w:rsidRDefault="007779BE">
      <w:pPr>
        <w:pStyle w:val="Textoindependiente"/>
        <w:rPr>
          <w:sz w:val="20"/>
        </w:rPr>
      </w:pPr>
    </w:p>
    <w:p w14:paraId="55066AF7" w14:textId="77777777" w:rsidR="007779BE" w:rsidRDefault="00000000">
      <w:pPr>
        <w:pStyle w:val="Textoindependiente"/>
        <w:spacing w:before="108"/>
        <w:rPr>
          <w:sz w:val="20"/>
        </w:rPr>
      </w:pPr>
      <w:r>
        <w:rPr>
          <w:noProof/>
          <w:sz w:val="20"/>
        </w:rPr>
        <mc:AlternateContent>
          <mc:Choice Requires="wps">
            <w:drawing>
              <wp:anchor distT="0" distB="0" distL="0" distR="0" simplePos="0" relativeHeight="487604224" behindDoc="1" locked="0" layoutInCell="1" allowOverlap="1" wp14:anchorId="705E5954" wp14:editId="6E95D10A">
                <wp:simplePos x="0" y="0"/>
                <wp:positionH relativeFrom="page">
                  <wp:posOffset>900988</wp:posOffset>
                </wp:positionH>
                <wp:positionV relativeFrom="paragraph">
                  <wp:posOffset>230130</wp:posOffset>
                </wp:positionV>
                <wp:extent cx="1829435" cy="762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2B89BF" id="Graphic 129" o:spid="_x0000_s1026" style="position:absolute;margin-left:70.95pt;margin-top:18.1pt;width:144.05pt;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nvTUO4AAAAAkBAAAPAAAAAAAAAAAAAAAAAH0EAABkcnMvZG93&#10;bnJldi54bWxQSwUGAAAAAAQABADzAAAAigUAAAAA&#10;" path="m1829053,l,,,7619r1829053,l1829053,xe" fillcolor="black" stroked="f">
                <v:path arrowok="t"/>
                <w10:wrap type="topAndBottom" anchorx="page"/>
              </v:shape>
            </w:pict>
          </mc:Fallback>
        </mc:AlternateContent>
      </w:r>
    </w:p>
    <w:p w14:paraId="72426809" w14:textId="77777777" w:rsidR="007779BE" w:rsidRDefault="00000000">
      <w:pPr>
        <w:spacing w:before="142"/>
        <w:ind w:left="338" w:right="342"/>
        <w:jc w:val="both"/>
        <w:rPr>
          <w:sz w:val="20"/>
        </w:rPr>
      </w:pPr>
      <w:bookmarkStart w:id="36" w:name="_bookmark36"/>
      <w:bookmarkEnd w:id="36"/>
      <w:r>
        <w:rPr>
          <w:sz w:val="20"/>
          <w:vertAlign w:val="superscript"/>
        </w:rPr>
        <w:t>34</w:t>
      </w:r>
      <w:r>
        <w:rPr>
          <w:sz w:val="20"/>
        </w:rPr>
        <w:t xml:space="preserve"> Debe tenerse presente que, si bien la Ley Constitutiva de la República de Guatemala de 1879 ha sido el texto fundamental que más años estuvo en vigor, durante su vigencia hubo gobiernos que no pueden ser considerados </w:t>
      </w:r>
      <w:r>
        <w:rPr>
          <w:spacing w:val="-2"/>
          <w:sz w:val="20"/>
        </w:rPr>
        <w:t>democráticos.</w:t>
      </w:r>
    </w:p>
    <w:p w14:paraId="789E0718" w14:textId="77777777" w:rsidR="007779BE" w:rsidRDefault="007779BE">
      <w:pPr>
        <w:jc w:val="both"/>
        <w:rPr>
          <w:sz w:val="20"/>
        </w:rPr>
        <w:sectPr w:rsidR="007779BE">
          <w:pgSz w:w="12240" w:h="15840"/>
          <w:pgMar w:top="1080" w:right="1080" w:bottom="780" w:left="1080" w:header="406" w:footer="595" w:gutter="0"/>
          <w:cols w:space="720"/>
        </w:sectPr>
      </w:pPr>
    </w:p>
    <w:p w14:paraId="61831E3A" w14:textId="77777777" w:rsidR="007779BE" w:rsidRDefault="007779BE">
      <w:pPr>
        <w:pStyle w:val="Textoindependiente"/>
      </w:pPr>
    </w:p>
    <w:p w14:paraId="7E2B704E" w14:textId="77777777" w:rsidR="007779BE" w:rsidRDefault="007779BE">
      <w:pPr>
        <w:pStyle w:val="Textoindependiente"/>
        <w:spacing w:before="8"/>
      </w:pPr>
    </w:p>
    <w:p w14:paraId="63806D59" w14:textId="77777777" w:rsidR="007779BE" w:rsidRDefault="00000000">
      <w:pPr>
        <w:pStyle w:val="Textoindependiente"/>
        <w:spacing w:before="1" w:line="276" w:lineRule="auto"/>
        <w:ind w:left="338"/>
      </w:pPr>
      <w:r>
        <w:t>viera</w:t>
      </w:r>
      <w:r>
        <w:rPr>
          <w:spacing w:val="-8"/>
        </w:rPr>
        <w:t xml:space="preserve"> </w:t>
      </w:r>
      <w:r>
        <w:t>precisado</w:t>
      </w:r>
      <w:r>
        <w:rPr>
          <w:spacing w:val="-5"/>
        </w:rPr>
        <w:t xml:space="preserve"> </w:t>
      </w:r>
      <w:r>
        <w:t>a</w:t>
      </w:r>
      <w:r>
        <w:rPr>
          <w:spacing w:val="-6"/>
        </w:rPr>
        <w:t xml:space="preserve"> </w:t>
      </w:r>
      <w:r>
        <w:t>actuar</w:t>
      </w:r>
      <w:r>
        <w:rPr>
          <w:spacing w:val="-8"/>
        </w:rPr>
        <w:t xml:space="preserve"> </w:t>
      </w:r>
      <w:r>
        <w:t>de</w:t>
      </w:r>
      <w:r>
        <w:rPr>
          <w:spacing w:val="-8"/>
        </w:rPr>
        <w:t xml:space="preserve"> </w:t>
      </w:r>
      <w:r>
        <w:t>manera</w:t>
      </w:r>
      <w:r>
        <w:rPr>
          <w:spacing w:val="-9"/>
        </w:rPr>
        <w:t xml:space="preserve"> </w:t>
      </w:r>
      <w:r>
        <w:t>oficiosa.</w:t>
      </w:r>
      <w:r>
        <w:rPr>
          <w:spacing w:val="-6"/>
        </w:rPr>
        <w:t xml:space="preserve"> </w:t>
      </w:r>
      <w:r>
        <w:t>La</w:t>
      </w:r>
      <w:r>
        <w:rPr>
          <w:spacing w:val="-8"/>
        </w:rPr>
        <w:t xml:space="preserve"> </w:t>
      </w:r>
      <w:r>
        <w:t>huella</w:t>
      </w:r>
      <w:r>
        <w:rPr>
          <w:spacing w:val="-8"/>
        </w:rPr>
        <w:t xml:space="preserve"> </w:t>
      </w:r>
      <w:r>
        <w:t>de</w:t>
      </w:r>
      <w:r>
        <w:rPr>
          <w:spacing w:val="-8"/>
        </w:rPr>
        <w:t xml:space="preserve"> </w:t>
      </w:r>
      <w:r>
        <w:t>este</w:t>
      </w:r>
      <w:r>
        <w:rPr>
          <w:spacing w:val="-5"/>
        </w:rPr>
        <w:t xml:space="preserve"> </w:t>
      </w:r>
      <w:r>
        <w:t>antecedente</w:t>
      </w:r>
      <w:r>
        <w:rPr>
          <w:spacing w:val="-8"/>
        </w:rPr>
        <w:t xml:space="preserve"> </w:t>
      </w:r>
      <w:r>
        <w:t>es</w:t>
      </w:r>
      <w:r>
        <w:rPr>
          <w:spacing w:val="-3"/>
        </w:rPr>
        <w:t xml:space="preserve"> </w:t>
      </w:r>
      <w:r>
        <w:t>relevante</w:t>
      </w:r>
      <w:r>
        <w:rPr>
          <w:spacing w:val="-6"/>
        </w:rPr>
        <w:t xml:space="preserve"> </w:t>
      </w:r>
      <w:r>
        <w:t>para</w:t>
      </w:r>
      <w:r>
        <w:rPr>
          <w:spacing w:val="-8"/>
        </w:rPr>
        <w:t xml:space="preserve"> </w:t>
      </w:r>
      <w:r>
        <w:t>todo</w:t>
      </w:r>
      <w:r>
        <w:rPr>
          <w:spacing w:val="-4"/>
        </w:rPr>
        <w:t xml:space="preserve"> </w:t>
      </w:r>
      <w:r>
        <w:t>el mundo jurídico, por su especial legado.</w:t>
      </w:r>
    </w:p>
    <w:p w14:paraId="50EFE9D7" w14:textId="77777777" w:rsidR="007779BE" w:rsidRDefault="00000000">
      <w:pPr>
        <w:pStyle w:val="Textoindependiente"/>
        <w:spacing w:before="239" w:line="276" w:lineRule="auto"/>
        <w:ind w:left="338" w:right="334" w:firstLine="707"/>
        <w:jc w:val="both"/>
      </w:pPr>
      <w:r>
        <w:t>Para</w:t>
      </w:r>
      <w:r>
        <w:rPr>
          <w:spacing w:val="-2"/>
        </w:rPr>
        <w:t xml:space="preserve"> </w:t>
      </w:r>
      <w:r>
        <w:t>entender</w:t>
      </w:r>
      <w:r>
        <w:rPr>
          <w:spacing w:val="-1"/>
        </w:rPr>
        <w:t xml:space="preserve"> </w:t>
      </w:r>
      <w:r>
        <w:t>el caso, se trae</w:t>
      </w:r>
      <w:r>
        <w:rPr>
          <w:spacing w:val="-1"/>
        </w:rPr>
        <w:t xml:space="preserve"> </w:t>
      </w:r>
      <w:r>
        <w:t>a</w:t>
      </w:r>
      <w:r>
        <w:rPr>
          <w:spacing w:val="-1"/>
        </w:rPr>
        <w:t xml:space="preserve"> </w:t>
      </w:r>
      <w:r>
        <w:t>cuenta</w:t>
      </w:r>
      <w:r>
        <w:rPr>
          <w:spacing w:val="-1"/>
        </w:rPr>
        <w:t xml:space="preserve"> </w:t>
      </w:r>
      <w:r>
        <w:t>que en Guatemala</w:t>
      </w:r>
      <w:r>
        <w:rPr>
          <w:spacing w:val="-1"/>
        </w:rPr>
        <w:t xml:space="preserve"> </w:t>
      </w:r>
      <w:r>
        <w:t>no está</w:t>
      </w:r>
      <w:r>
        <w:rPr>
          <w:spacing w:val="-1"/>
        </w:rPr>
        <w:t xml:space="preserve"> </w:t>
      </w:r>
      <w:r>
        <w:t>normada</w:t>
      </w:r>
      <w:r>
        <w:rPr>
          <w:spacing w:val="-1"/>
        </w:rPr>
        <w:t xml:space="preserve"> </w:t>
      </w:r>
      <w:r>
        <w:t>alguna</w:t>
      </w:r>
      <w:r>
        <w:rPr>
          <w:spacing w:val="-1"/>
        </w:rPr>
        <w:t xml:space="preserve"> </w:t>
      </w:r>
      <w:r>
        <w:t>hipótesis específica que habilite la generación de sentencias constitucionales de oficio, por lo que, lógicamente, cualquier manifestación de estas resultaría un pronunciamiento jurisdiccional sin respaldo normativo expreso. En la sentencia que da título a este subinciso se examinaron “las decisiones emitidas por el Presidente de la República” difundidas en la fecha antes indicada por medio de cadena de radio y televisión, por las que se resolvió que quedaban sin efecto las disposiciones</w:t>
      </w:r>
      <w:r>
        <w:rPr>
          <w:spacing w:val="-4"/>
        </w:rPr>
        <w:t xml:space="preserve"> </w:t>
      </w:r>
      <w:r>
        <w:t>contenidas</w:t>
      </w:r>
      <w:r>
        <w:rPr>
          <w:spacing w:val="-4"/>
        </w:rPr>
        <w:t xml:space="preserve"> </w:t>
      </w:r>
      <w:r>
        <w:t>en</w:t>
      </w:r>
      <w:r>
        <w:rPr>
          <w:spacing w:val="-3"/>
        </w:rPr>
        <w:t xml:space="preserve"> </w:t>
      </w:r>
      <w:r>
        <w:t>la</w:t>
      </w:r>
      <w:r>
        <w:rPr>
          <w:spacing w:val="-3"/>
        </w:rPr>
        <w:t xml:space="preserve"> </w:t>
      </w:r>
      <w:r>
        <w:t>Constitución,</w:t>
      </w:r>
      <w:r>
        <w:rPr>
          <w:spacing w:val="-3"/>
        </w:rPr>
        <w:t xml:space="preserve"> </w:t>
      </w:r>
      <w:r>
        <w:t>que</w:t>
      </w:r>
      <w:r>
        <w:rPr>
          <w:spacing w:val="-3"/>
        </w:rPr>
        <w:t xml:space="preserve"> </w:t>
      </w:r>
      <w:r>
        <w:t>se</w:t>
      </w:r>
      <w:r>
        <w:rPr>
          <w:spacing w:val="-4"/>
        </w:rPr>
        <w:t xml:space="preserve"> </w:t>
      </w:r>
      <w:r>
        <w:t>disolvía</w:t>
      </w:r>
      <w:r>
        <w:rPr>
          <w:spacing w:val="-3"/>
        </w:rPr>
        <w:t xml:space="preserve"> </w:t>
      </w:r>
      <w:r>
        <w:t>el</w:t>
      </w:r>
      <w:r>
        <w:rPr>
          <w:spacing w:val="-3"/>
        </w:rPr>
        <w:t xml:space="preserve"> </w:t>
      </w:r>
      <w:r>
        <w:t>Congreso</w:t>
      </w:r>
      <w:r>
        <w:rPr>
          <w:spacing w:val="-3"/>
        </w:rPr>
        <w:t xml:space="preserve"> </w:t>
      </w:r>
      <w:r>
        <w:t>de</w:t>
      </w:r>
      <w:r>
        <w:rPr>
          <w:spacing w:val="-4"/>
        </w:rPr>
        <w:t xml:space="preserve"> </w:t>
      </w:r>
      <w:r>
        <w:t>la</w:t>
      </w:r>
      <w:r>
        <w:rPr>
          <w:spacing w:val="-3"/>
        </w:rPr>
        <w:t xml:space="preserve"> </w:t>
      </w:r>
      <w:r>
        <w:t>República;</w:t>
      </w:r>
      <w:r>
        <w:rPr>
          <w:spacing w:val="-3"/>
        </w:rPr>
        <w:t xml:space="preserve"> </w:t>
      </w:r>
      <w:r>
        <w:t>y</w:t>
      </w:r>
      <w:r>
        <w:rPr>
          <w:spacing w:val="-3"/>
        </w:rPr>
        <w:t xml:space="preserve"> </w:t>
      </w:r>
      <w:r>
        <w:t>que</w:t>
      </w:r>
      <w:r>
        <w:rPr>
          <w:spacing w:val="-3"/>
        </w:rPr>
        <w:t xml:space="preserve"> </w:t>
      </w:r>
      <w:r>
        <w:t>se destituía</w:t>
      </w:r>
      <w:r>
        <w:rPr>
          <w:spacing w:val="-4"/>
        </w:rPr>
        <w:t xml:space="preserve"> </w:t>
      </w:r>
      <w:r>
        <w:t>a</w:t>
      </w:r>
      <w:r>
        <w:rPr>
          <w:spacing w:val="-4"/>
        </w:rPr>
        <w:t xml:space="preserve"> </w:t>
      </w:r>
      <w:r>
        <w:t>los</w:t>
      </w:r>
      <w:r>
        <w:rPr>
          <w:spacing w:val="-4"/>
        </w:rPr>
        <w:t xml:space="preserve"> </w:t>
      </w:r>
      <w:r>
        <w:t>magistrados</w:t>
      </w:r>
      <w:r>
        <w:rPr>
          <w:spacing w:val="-4"/>
        </w:rPr>
        <w:t xml:space="preserve"> </w:t>
      </w:r>
      <w:r>
        <w:t>de</w:t>
      </w:r>
      <w:r>
        <w:rPr>
          <w:spacing w:val="-4"/>
        </w:rPr>
        <w:t xml:space="preserve"> </w:t>
      </w:r>
      <w:r>
        <w:t>la</w:t>
      </w:r>
      <w:r>
        <w:rPr>
          <w:spacing w:val="-3"/>
        </w:rPr>
        <w:t xml:space="preserve"> </w:t>
      </w:r>
      <w:r>
        <w:t>Corte</w:t>
      </w:r>
      <w:r>
        <w:rPr>
          <w:spacing w:val="-4"/>
        </w:rPr>
        <w:t xml:space="preserve"> </w:t>
      </w:r>
      <w:r>
        <w:t>Suprema</w:t>
      </w:r>
      <w:r>
        <w:rPr>
          <w:spacing w:val="-3"/>
        </w:rPr>
        <w:t xml:space="preserve"> </w:t>
      </w:r>
      <w:r>
        <w:t>de</w:t>
      </w:r>
      <w:r>
        <w:rPr>
          <w:spacing w:val="-3"/>
        </w:rPr>
        <w:t xml:space="preserve"> </w:t>
      </w:r>
      <w:r>
        <w:t>Justicia;</w:t>
      </w:r>
      <w:r>
        <w:rPr>
          <w:spacing w:val="-3"/>
        </w:rPr>
        <w:t xml:space="preserve"> </w:t>
      </w:r>
      <w:r>
        <w:t>además,</w:t>
      </w:r>
      <w:r>
        <w:rPr>
          <w:spacing w:val="-3"/>
        </w:rPr>
        <w:t xml:space="preserve"> </w:t>
      </w:r>
      <w:r>
        <w:t>su</w:t>
      </w:r>
      <w:r>
        <w:rPr>
          <w:spacing w:val="-3"/>
        </w:rPr>
        <w:t xml:space="preserve"> </w:t>
      </w:r>
      <w:r>
        <w:t>emisor</w:t>
      </w:r>
      <w:r>
        <w:rPr>
          <w:spacing w:val="-3"/>
        </w:rPr>
        <w:t xml:space="preserve"> </w:t>
      </w:r>
      <w:r>
        <w:t>también</w:t>
      </w:r>
      <w:r>
        <w:rPr>
          <w:spacing w:val="-3"/>
        </w:rPr>
        <w:t xml:space="preserve"> </w:t>
      </w:r>
      <w:r>
        <w:t>se</w:t>
      </w:r>
      <w:r>
        <w:rPr>
          <w:spacing w:val="-4"/>
        </w:rPr>
        <w:t xml:space="preserve"> </w:t>
      </w:r>
      <w:r>
        <w:t>atribuía poderes legislativos. Tales actos se consumaron por medio de un decreto denominado "Normas Temporales de Gobierno".</w:t>
      </w:r>
    </w:p>
    <w:p w14:paraId="1EEAB646" w14:textId="77777777" w:rsidR="007779BE" w:rsidRDefault="00000000">
      <w:pPr>
        <w:pStyle w:val="Textoindependiente"/>
        <w:spacing w:before="242" w:line="276" w:lineRule="auto"/>
        <w:ind w:left="338" w:right="332" w:firstLine="707"/>
        <w:jc w:val="both"/>
      </w:pPr>
      <w:r>
        <w:t xml:space="preserve">Apoyándose en la necesidad de efectivización de los principios de supremacía constitucional y de legalidad, la Corte de Constitucionalidad, </w:t>
      </w:r>
      <w:r>
        <w:rPr>
          <w:i/>
        </w:rPr>
        <w:t>ex officio</w:t>
      </w:r>
      <w:r>
        <w:t>, emitió una sentencia inmediata,</w:t>
      </w:r>
      <w:r>
        <w:rPr>
          <w:spacing w:val="-2"/>
        </w:rPr>
        <w:t xml:space="preserve"> </w:t>
      </w:r>
      <w:r>
        <w:t>por</w:t>
      </w:r>
      <w:r>
        <w:rPr>
          <w:spacing w:val="-3"/>
        </w:rPr>
        <w:t xml:space="preserve"> </w:t>
      </w:r>
      <w:r>
        <w:t>la</w:t>
      </w:r>
      <w:r>
        <w:rPr>
          <w:spacing w:val="-3"/>
        </w:rPr>
        <w:t xml:space="preserve"> </w:t>
      </w:r>
      <w:r>
        <w:t>que</w:t>
      </w:r>
      <w:r>
        <w:rPr>
          <w:spacing w:val="-1"/>
        </w:rPr>
        <w:t xml:space="preserve"> </w:t>
      </w:r>
      <w:r>
        <w:t>declaró</w:t>
      </w:r>
      <w:r>
        <w:rPr>
          <w:spacing w:val="-2"/>
        </w:rPr>
        <w:t xml:space="preserve"> </w:t>
      </w:r>
      <w:r>
        <w:t>ilegítima</w:t>
      </w:r>
      <w:r>
        <w:rPr>
          <w:spacing w:val="-3"/>
        </w:rPr>
        <w:t xml:space="preserve"> </w:t>
      </w:r>
      <w:r>
        <w:t>la</w:t>
      </w:r>
      <w:r>
        <w:rPr>
          <w:spacing w:val="-2"/>
        </w:rPr>
        <w:t xml:space="preserve"> </w:t>
      </w:r>
      <w:r>
        <w:t>decisión de</w:t>
      </w:r>
      <w:r>
        <w:rPr>
          <w:spacing w:val="-3"/>
        </w:rPr>
        <w:t xml:space="preserve"> </w:t>
      </w:r>
      <w:r>
        <w:t>dejar</w:t>
      </w:r>
      <w:r>
        <w:rPr>
          <w:spacing w:val="-2"/>
        </w:rPr>
        <w:t xml:space="preserve"> </w:t>
      </w:r>
      <w:r>
        <w:t>sin</w:t>
      </w:r>
      <w:r>
        <w:rPr>
          <w:spacing w:val="-2"/>
        </w:rPr>
        <w:t xml:space="preserve"> </w:t>
      </w:r>
      <w:r>
        <w:t>vigencia</w:t>
      </w:r>
      <w:r>
        <w:rPr>
          <w:spacing w:val="-2"/>
        </w:rPr>
        <w:t xml:space="preserve"> </w:t>
      </w:r>
      <w:r>
        <w:t>la</w:t>
      </w:r>
      <w:r>
        <w:rPr>
          <w:spacing w:val="-3"/>
        </w:rPr>
        <w:t xml:space="preserve"> </w:t>
      </w:r>
      <w:r>
        <w:t>carta</w:t>
      </w:r>
      <w:r>
        <w:rPr>
          <w:spacing w:val="-1"/>
        </w:rPr>
        <w:t xml:space="preserve"> </w:t>
      </w:r>
      <w:r>
        <w:t>fundamental, bajo el argumento que, para reformar, modificar o suprimir preceptos constitucionales, la propia Constitución establece los mecanismos legales para hacerlo y, en todo caso, no corresponde esa función al Presidente, sino que es facultad exclusiva de una asamblea constituyente o, para determinada reforma, mediante la mayoría calificada del Congreso de la República y la subsiguiente ratificación mediante consulta popular. Igualmente, declaró inconstitucional la supresión</w:t>
      </w:r>
      <w:r>
        <w:rPr>
          <w:spacing w:val="-14"/>
        </w:rPr>
        <w:t xml:space="preserve"> </w:t>
      </w:r>
      <w:r>
        <w:t>de</w:t>
      </w:r>
      <w:r>
        <w:rPr>
          <w:spacing w:val="-15"/>
        </w:rPr>
        <w:t xml:space="preserve"> </w:t>
      </w:r>
      <w:r>
        <w:t>dicho</w:t>
      </w:r>
      <w:r>
        <w:rPr>
          <w:spacing w:val="-13"/>
        </w:rPr>
        <w:t xml:space="preserve"> </w:t>
      </w:r>
      <w:r>
        <w:t>Congreso</w:t>
      </w:r>
      <w:r>
        <w:rPr>
          <w:spacing w:val="-14"/>
        </w:rPr>
        <w:t xml:space="preserve"> </w:t>
      </w:r>
      <w:r>
        <w:t>y</w:t>
      </w:r>
      <w:r>
        <w:rPr>
          <w:spacing w:val="-14"/>
        </w:rPr>
        <w:t xml:space="preserve"> </w:t>
      </w:r>
      <w:r>
        <w:t>de</w:t>
      </w:r>
      <w:r>
        <w:rPr>
          <w:spacing w:val="-15"/>
        </w:rPr>
        <w:t xml:space="preserve"> </w:t>
      </w:r>
      <w:r>
        <w:t>los</w:t>
      </w:r>
      <w:r>
        <w:rPr>
          <w:spacing w:val="-13"/>
        </w:rPr>
        <w:t xml:space="preserve"> </w:t>
      </w:r>
      <w:r>
        <w:t>magistrados</w:t>
      </w:r>
      <w:r>
        <w:rPr>
          <w:spacing w:val="-12"/>
        </w:rPr>
        <w:t xml:space="preserve"> </w:t>
      </w:r>
      <w:r>
        <w:t>de</w:t>
      </w:r>
      <w:r>
        <w:rPr>
          <w:spacing w:val="-15"/>
        </w:rPr>
        <w:t xml:space="preserve"> </w:t>
      </w:r>
      <w:r>
        <w:t>la</w:t>
      </w:r>
      <w:r>
        <w:rPr>
          <w:spacing w:val="-15"/>
        </w:rPr>
        <w:t xml:space="preserve"> </w:t>
      </w:r>
      <w:r>
        <w:t>Corte</w:t>
      </w:r>
      <w:r>
        <w:rPr>
          <w:spacing w:val="-15"/>
        </w:rPr>
        <w:t xml:space="preserve"> </w:t>
      </w:r>
      <w:r>
        <w:t>Suprema</w:t>
      </w:r>
      <w:r>
        <w:rPr>
          <w:spacing w:val="-15"/>
        </w:rPr>
        <w:t xml:space="preserve"> </w:t>
      </w:r>
      <w:r>
        <w:t>de</w:t>
      </w:r>
      <w:r>
        <w:rPr>
          <w:spacing w:val="-15"/>
        </w:rPr>
        <w:t xml:space="preserve"> </w:t>
      </w:r>
      <w:r>
        <w:t>Justicia,</w:t>
      </w:r>
      <w:r>
        <w:rPr>
          <w:spacing w:val="-15"/>
        </w:rPr>
        <w:t xml:space="preserve"> </w:t>
      </w:r>
      <w:r>
        <w:t>ya</w:t>
      </w:r>
      <w:r>
        <w:rPr>
          <w:spacing w:val="-15"/>
        </w:rPr>
        <w:t xml:space="preserve"> </w:t>
      </w:r>
      <w:r>
        <w:t>que</w:t>
      </w:r>
      <w:r>
        <w:rPr>
          <w:spacing w:val="-13"/>
        </w:rPr>
        <w:t xml:space="preserve"> </w:t>
      </w:r>
      <w:r>
        <w:t>el</w:t>
      </w:r>
      <w:r>
        <w:rPr>
          <w:spacing w:val="-14"/>
        </w:rPr>
        <w:t xml:space="preserve"> </w:t>
      </w:r>
      <w:r>
        <w:t>magno texto tampoco concede esa facultad al Presidente.</w:t>
      </w:r>
    </w:p>
    <w:p w14:paraId="2D5F54C0" w14:textId="77777777" w:rsidR="007779BE" w:rsidRDefault="00000000">
      <w:pPr>
        <w:pStyle w:val="Textoindependiente"/>
        <w:spacing w:before="239" w:line="276" w:lineRule="auto"/>
        <w:ind w:left="338" w:right="333" w:firstLine="707"/>
        <w:jc w:val="both"/>
      </w:pPr>
      <w:r>
        <w:t>Ciertamente, el fallo fue dictado en circunstancias inusitadas y obviando el procedimiento concerniente a las inconstitucionalidades generales regulado en el capítulo cinco del cuarto título de la Ley de Amparo, Exhibición Personal y de Constitucionalidad, en el cual se prescribe un pronunciamiento preliminar de suspensión preventiva, una fase de audiencia a los sujetos que pudieran aportar elementos técnicos para decidir y la concesión de vista. Ese extremo pudo haber dado pie a que los profesionales que enarbolan la bandera del formalismo procesal, además de refutar lo oficioso de las actuaciones, criticaran la inobservancia de la superación de las correspondientes fases procesales; no obstante, el peso de esas posiciones se minimiza ante los beneficios</w:t>
      </w:r>
      <w:r>
        <w:rPr>
          <w:spacing w:val="-4"/>
        </w:rPr>
        <w:t xml:space="preserve"> </w:t>
      </w:r>
      <w:r>
        <w:t>que</w:t>
      </w:r>
      <w:r>
        <w:rPr>
          <w:spacing w:val="-4"/>
        </w:rPr>
        <w:t xml:space="preserve"> </w:t>
      </w:r>
      <w:r>
        <w:t>conllevó</w:t>
      </w:r>
      <w:r>
        <w:rPr>
          <w:spacing w:val="-3"/>
        </w:rPr>
        <w:t xml:space="preserve"> </w:t>
      </w:r>
      <w:r>
        <w:t>la</w:t>
      </w:r>
      <w:r>
        <w:rPr>
          <w:spacing w:val="-4"/>
        </w:rPr>
        <w:t xml:space="preserve"> </w:t>
      </w:r>
      <w:r>
        <w:t>acertada</w:t>
      </w:r>
      <w:r>
        <w:rPr>
          <w:spacing w:val="-2"/>
        </w:rPr>
        <w:t xml:space="preserve"> </w:t>
      </w:r>
      <w:r>
        <w:t>actuación</w:t>
      </w:r>
      <w:r>
        <w:rPr>
          <w:spacing w:val="-3"/>
        </w:rPr>
        <w:t xml:space="preserve"> </w:t>
      </w:r>
      <w:r>
        <w:t>del</w:t>
      </w:r>
      <w:r>
        <w:rPr>
          <w:spacing w:val="-3"/>
        </w:rPr>
        <w:t xml:space="preserve"> </w:t>
      </w:r>
      <w:r>
        <w:t>tribunal</w:t>
      </w:r>
      <w:r>
        <w:rPr>
          <w:spacing w:val="-3"/>
        </w:rPr>
        <w:t xml:space="preserve"> </w:t>
      </w:r>
      <w:r>
        <w:t>constitucional,</w:t>
      </w:r>
      <w:r>
        <w:rPr>
          <w:spacing w:val="-3"/>
        </w:rPr>
        <w:t xml:space="preserve"> </w:t>
      </w:r>
      <w:r>
        <w:t>el</w:t>
      </w:r>
      <w:r>
        <w:rPr>
          <w:spacing w:val="-3"/>
        </w:rPr>
        <w:t xml:space="preserve"> </w:t>
      </w:r>
      <w:r>
        <w:t>cual</w:t>
      </w:r>
      <w:r>
        <w:rPr>
          <w:spacing w:val="-3"/>
        </w:rPr>
        <w:t xml:space="preserve"> </w:t>
      </w:r>
      <w:r>
        <w:t>tuvo</w:t>
      </w:r>
      <w:r>
        <w:rPr>
          <w:spacing w:val="-3"/>
        </w:rPr>
        <w:t xml:space="preserve"> </w:t>
      </w:r>
      <w:r>
        <w:t>en</w:t>
      </w:r>
      <w:r>
        <w:rPr>
          <w:spacing w:val="-3"/>
        </w:rPr>
        <w:t xml:space="preserve"> </w:t>
      </w:r>
      <w:r>
        <w:t>el</w:t>
      </w:r>
      <w:r>
        <w:rPr>
          <w:spacing w:val="-3"/>
        </w:rPr>
        <w:t xml:space="preserve"> </w:t>
      </w:r>
      <w:r>
        <w:t>fallo</w:t>
      </w:r>
      <w:r>
        <w:rPr>
          <w:spacing w:val="-3"/>
        </w:rPr>
        <w:t xml:space="preserve"> </w:t>
      </w:r>
      <w:r>
        <w:t>la herramienta idónea para recuperar la institucionalidad estatal quebrantada ante la emisión de las mal llamadas "Normas Temporales de Gobierno".</w:t>
      </w:r>
    </w:p>
    <w:p w14:paraId="3D4321DE" w14:textId="77777777" w:rsidR="007779BE" w:rsidRDefault="00000000">
      <w:pPr>
        <w:pStyle w:val="Textoindependiente"/>
        <w:spacing w:before="242" w:line="276" w:lineRule="auto"/>
        <w:ind w:left="338" w:right="343" w:firstLine="707"/>
        <w:jc w:val="both"/>
      </w:pPr>
      <w:r>
        <w:t>A continuación se evoca parte de los análisis que quedaron plasmados en las consideraciones del fallo que se comenta:</w:t>
      </w:r>
    </w:p>
    <w:p w14:paraId="53770C80" w14:textId="77777777" w:rsidR="007779BE" w:rsidRDefault="00000000">
      <w:pPr>
        <w:spacing w:before="241" w:line="276" w:lineRule="auto"/>
        <w:ind w:left="1190"/>
      </w:pPr>
      <w:r>
        <w:rPr>
          <w:b/>
        </w:rPr>
        <w:t>-II-</w:t>
      </w:r>
      <w:r>
        <w:rPr>
          <w:b/>
          <w:spacing w:val="40"/>
        </w:rPr>
        <w:t xml:space="preserve"> </w:t>
      </w:r>
      <w:r>
        <w:t>En</w:t>
      </w:r>
      <w:r>
        <w:rPr>
          <w:spacing w:val="39"/>
        </w:rPr>
        <w:t xml:space="preserve"> </w:t>
      </w:r>
      <w:r>
        <w:t>el</w:t>
      </w:r>
      <w:r>
        <w:rPr>
          <w:spacing w:val="40"/>
        </w:rPr>
        <w:t xml:space="preserve"> </w:t>
      </w:r>
      <w:r>
        <w:t>Decreto</w:t>
      </w:r>
      <w:r>
        <w:rPr>
          <w:spacing w:val="40"/>
        </w:rPr>
        <w:t xml:space="preserve"> </w:t>
      </w:r>
      <w:r>
        <w:t>que</w:t>
      </w:r>
      <w:r>
        <w:rPr>
          <w:spacing w:val="40"/>
        </w:rPr>
        <w:t xml:space="preserve"> </w:t>
      </w:r>
      <w:r>
        <w:t>contiene</w:t>
      </w:r>
      <w:r>
        <w:rPr>
          <w:spacing w:val="40"/>
        </w:rPr>
        <w:t xml:space="preserve"> </w:t>
      </w:r>
      <w:r>
        <w:t>las</w:t>
      </w:r>
      <w:r>
        <w:rPr>
          <w:spacing w:val="40"/>
        </w:rPr>
        <w:t xml:space="preserve"> </w:t>
      </w:r>
      <w:r>
        <w:t>"Normas</w:t>
      </w:r>
      <w:r>
        <w:rPr>
          <w:spacing w:val="36"/>
        </w:rPr>
        <w:t xml:space="preserve"> </w:t>
      </w:r>
      <w:r>
        <w:t>Temporales</w:t>
      </w:r>
      <w:r>
        <w:rPr>
          <w:spacing w:val="40"/>
        </w:rPr>
        <w:t xml:space="preserve"> </w:t>
      </w:r>
      <w:r>
        <w:t>de</w:t>
      </w:r>
      <w:r>
        <w:rPr>
          <w:spacing w:val="40"/>
        </w:rPr>
        <w:t xml:space="preserve"> </w:t>
      </w:r>
      <w:r>
        <w:t>Gobierno",</w:t>
      </w:r>
      <w:r>
        <w:rPr>
          <w:spacing w:val="40"/>
        </w:rPr>
        <w:t xml:space="preserve"> </w:t>
      </w:r>
      <w:r>
        <w:t>el</w:t>
      </w:r>
      <w:r>
        <w:rPr>
          <w:spacing w:val="40"/>
        </w:rPr>
        <w:t xml:space="preserve"> </w:t>
      </w:r>
      <w:r>
        <w:t>Presidente</w:t>
      </w:r>
      <w:r>
        <w:rPr>
          <w:spacing w:val="40"/>
        </w:rPr>
        <w:t xml:space="preserve"> </w:t>
      </w:r>
      <w:r>
        <w:t>de</w:t>
      </w:r>
      <w:r>
        <w:rPr>
          <w:spacing w:val="40"/>
        </w:rPr>
        <w:t xml:space="preserve"> </w:t>
      </w:r>
      <w:r>
        <w:t>la República</w:t>
      </w:r>
      <w:r>
        <w:rPr>
          <w:spacing w:val="-16"/>
        </w:rPr>
        <w:t xml:space="preserve"> </w:t>
      </w:r>
      <w:r>
        <w:t>deja</w:t>
      </w:r>
      <w:r>
        <w:rPr>
          <w:spacing w:val="-14"/>
        </w:rPr>
        <w:t xml:space="preserve"> </w:t>
      </w:r>
      <w:r>
        <w:t>sin</w:t>
      </w:r>
      <w:r>
        <w:rPr>
          <w:spacing w:val="-14"/>
        </w:rPr>
        <w:t xml:space="preserve"> </w:t>
      </w:r>
      <w:r>
        <w:t>vigencia</w:t>
      </w:r>
      <w:r>
        <w:rPr>
          <w:spacing w:val="-13"/>
        </w:rPr>
        <w:t xml:space="preserve"> </w:t>
      </w:r>
      <w:r>
        <w:t>disposiciones</w:t>
      </w:r>
      <w:r>
        <w:rPr>
          <w:spacing w:val="-13"/>
        </w:rPr>
        <w:t xml:space="preserve"> </w:t>
      </w:r>
      <w:r>
        <w:t>contenidas</w:t>
      </w:r>
      <w:r>
        <w:rPr>
          <w:spacing w:val="-12"/>
        </w:rPr>
        <w:t xml:space="preserve"> </w:t>
      </w:r>
      <w:r>
        <w:t>en</w:t>
      </w:r>
      <w:r>
        <w:rPr>
          <w:spacing w:val="-14"/>
        </w:rPr>
        <w:t xml:space="preserve"> </w:t>
      </w:r>
      <w:r>
        <w:t>la</w:t>
      </w:r>
      <w:r>
        <w:rPr>
          <w:spacing w:val="-13"/>
        </w:rPr>
        <w:t xml:space="preserve"> </w:t>
      </w:r>
      <w:r>
        <w:t>Constitución</w:t>
      </w:r>
      <w:r>
        <w:rPr>
          <w:spacing w:val="-13"/>
        </w:rPr>
        <w:t xml:space="preserve"> </w:t>
      </w:r>
      <w:r>
        <w:t>Política,</w:t>
      </w:r>
      <w:r>
        <w:rPr>
          <w:spacing w:val="-14"/>
        </w:rPr>
        <w:t xml:space="preserve"> </w:t>
      </w:r>
      <w:r>
        <w:t>lo</w:t>
      </w:r>
      <w:r>
        <w:rPr>
          <w:spacing w:val="-14"/>
        </w:rPr>
        <w:t xml:space="preserve"> </w:t>
      </w:r>
      <w:r>
        <w:t>que</w:t>
      </w:r>
      <w:r>
        <w:rPr>
          <w:spacing w:val="-12"/>
        </w:rPr>
        <w:t xml:space="preserve"> </w:t>
      </w:r>
      <w:r>
        <w:rPr>
          <w:spacing w:val="-2"/>
        </w:rPr>
        <w:t>constituye</w:t>
      </w:r>
    </w:p>
    <w:p w14:paraId="192775F3" w14:textId="77777777" w:rsidR="007779BE" w:rsidRDefault="007779BE">
      <w:pPr>
        <w:spacing w:line="276" w:lineRule="auto"/>
        <w:sectPr w:rsidR="007779BE">
          <w:pgSz w:w="12240" w:h="15840"/>
          <w:pgMar w:top="840" w:right="1080" w:bottom="780" w:left="1080" w:header="406" w:footer="595" w:gutter="0"/>
          <w:cols w:space="720"/>
        </w:sectPr>
      </w:pPr>
    </w:p>
    <w:p w14:paraId="19E4B0E3" w14:textId="77777777" w:rsidR="007779BE" w:rsidRDefault="007779BE">
      <w:pPr>
        <w:pStyle w:val="Textoindependiente"/>
        <w:spacing w:before="79"/>
        <w:rPr>
          <w:sz w:val="22"/>
        </w:rPr>
      </w:pPr>
    </w:p>
    <w:p w14:paraId="7562C47C" w14:textId="77777777" w:rsidR="007779BE" w:rsidRDefault="00000000">
      <w:pPr>
        <w:spacing w:line="276" w:lineRule="auto"/>
        <w:ind w:left="1190" w:right="333"/>
        <w:jc w:val="both"/>
      </w:pPr>
      <w:r>
        <w:t>un acto contrario al régimen constitucional por cuanto que para reformar, modificar o suprimir normas constitucionales la propia Constitución establece los mecanismos legales para hacerlo y, en todo caso, no corresponde esa función al Presidente, sino que es facultad exclusiva de una Asamblea Nacional Constituyente o, para determinada reforma, mediante la mayoría calificada del</w:t>
      </w:r>
      <w:r>
        <w:rPr>
          <w:spacing w:val="-3"/>
        </w:rPr>
        <w:t xml:space="preserve"> </w:t>
      </w:r>
      <w:r>
        <w:t>Congreso</w:t>
      </w:r>
      <w:r>
        <w:rPr>
          <w:spacing w:val="-6"/>
        </w:rPr>
        <w:t xml:space="preserve"> </w:t>
      </w:r>
      <w:r>
        <w:t>de</w:t>
      </w:r>
      <w:r>
        <w:rPr>
          <w:spacing w:val="-3"/>
        </w:rPr>
        <w:t xml:space="preserve"> </w:t>
      </w:r>
      <w:r>
        <w:t>la</w:t>
      </w:r>
      <w:r>
        <w:rPr>
          <w:spacing w:val="-3"/>
        </w:rPr>
        <w:t xml:space="preserve"> </w:t>
      </w:r>
      <w:r>
        <w:t>República</w:t>
      </w:r>
      <w:r>
        <w:rPr>
          <w:spacing w:val="-3"/>
        </w:rPr>
        <w:t xml:space="preserve"> </w:t>
      </w:r>
      <w:r>
        <w:t>y</w:t>
      </w:r>
      <w:r>
        <w:rPr>
          <w:spacing w:val="-3"/>
        </w:rPr>
        <w:t xml:space="preserve"> </w:t>
      </w:r>
      <w:r>
        <w:t>la</w:t>
      </w:r>
      <w:r>
        <w:rPr>
          <w:spacing w:val="-5"/>
        </w:rPr>
        <w:t xml:space="preserve"> </w:t>
      </w:r>
      <w:r>
        <w:t>subsiguiente</w:t>
      </w:r>
      <w:r>
        <w:rPr>
          <w:spacing w:val="-3"/>
        </w:rPr>
        <w:t xml:space="preserve"> </w:t>
      </w:r>
      <w:r>
        <w:t>ratificación</w:t>
      </w:r>
      <w:r>
        <w:rPr>
          <w:spacing w:val="-6"/>
        </w:rPr>
        <w:t xml:space="preserve"> </w:t>
      </w:r>
      <w:r>
        <w:t>mediante</w:t>
      </w:r>
      <w:r>
        <w:rPr>
          <w:spacing w:val="-3"/>
        </w:rPr>
        <w:t xml:space="preserve"> </w:t>
      </w:r>
      <w:r>
        <w:t>consulta</w:t>
      </w:r>
      <w:r>
        <w:rPr>
          <w:spacing w:val="-3"/>
        </w:rPr>
        <w:t xml:space="preserve"> </w:t>
      </w:r>
      <w:r>
        <w:t>popular.</w:t>
      </w:r>
      <w:r>
        <w:rPr>
          <w:spacing w:val="-3"/>
        </w:rPr>
        <w:t xml:space="preserve"> </w:t>
      </w:r>
      <w:r>
        <w:t>Conforme el</w:t>
      </w:r>
      <w:r>
        <w:rPr>
          <w:spacing w:val="-8"/>
        </w:rPr>
        <w:t xml:space="preserve"> </w:t>
      </w:r>
      <w:r>
        <w:t>artículo</w:t>
      </w:r>
      <w:r>
        <w:rPr>
          <w:spacing w:val="-10"/>
        </w:rPr>
        <w:t xml:space="preserve"> </w:t>
      </w:r>
      <w:r>
        <w:t>152</w:t>
      </w:r>
      <w:r>
        <w:rPr>
          <w:spacing w:val="-10"/>
        </w:rPr>
        <w:t xml:space="preserve"> </w:t>
      </w:r>
      <w:r>
        <w:t>de</w:t>
      </w:r>
      <w:r>
        <w:rPr>
          <w:spacing w:val="-9"/>
        </w:rPr>
        <w:t xml:space="preserve"> </w:t>
      </w:r>
      <w:r>
        <w:t>la</w:t>
      </w:r>
      <w:r>
        <w:rPr>
          <w:spacing w:val="-7"/>
        </w:rPr>
        <w:t xml:space="preserve"> </w:t>
      </w:r>
      <w:r>
        <w:t>Constitución,</w:t>
      </w:r>
      <w:r>
        <w:rPr>
          <w:spacing w:val="-10"/>
        </w:rPr>
        <w:t xml:space="preserve"> </w:t>
      </w:r>
      <w:r>
        <w:t>el</w:t>
      </w:r>
      <w:r>
        <w:rPr>
          <w:spacing w:val="-4"/>
        </w:rPr>
        <w:t xml:space="preserve"> </w:t>
      </w:r>
      <w:r>
        <w:t>ejercicio</w:t>
      </w:r>
      <w:r>
        <w:rPr>
          <w:spacing w:val="-7"/>
        </w:rPr>
        <w:t xml:space="preserve"> </w:t>
      </w:r>
      <w:r>
        <w:t>está</w:t>
      </w:r>
      <w:r>
        <w:rPr>
          <w:spacing w:val="-7"/>
        </w:rPr>
        <w:t xml:space="preserve"> </w:t>
      </w:r>
      <w:r>
        <w:t>sujeto</w:t>
      </w:r>
      <w:r>
        <w:rPr>
          <w:spacing w:val="-7"/>
        </w:rPr>
        <w:t xml:space="preserve"> </w:t>
      </w:r>
      <w:r>
        <w:t>a</w:t>
      </w:r>
      <w:r>
        <w:rPr>
          <w:spacing w:val="-9"/>
        </w:rPr>
        <w:t xml:space="preserve"> </w:t>
      </w:r>
      <w:r>
        <w:t>las</w:t>
      </w:r>
      <w:r>
        <w:rPr>
          <w:spacing w:val="-9"/>
        </w:rPr>
        <w:t xml:space="preserve"> </w:t>
      </w:r>
      <w:r>
        <w:t>limitaciones</w:t>
      </w:r>
      <w:r>
        <w:rPr>
          <w:spacing w:val="-9"/>
        </w:rPr>
        <w:t xml:space="preserve"> </w:t>
      </w:r>
      <w:r>
        <w:t>señaladas</w:t>
      </w:r>
      <w:r>
        <w:rPr>
          <w:spacing w:val="-7"/>
        </w:rPr>
        <w:t xml:space="preserve"> </w:t>
      </w:r>
      <w:r>
        <w:t>por</w:t>
      </w:r>
      <w:r>
        <w:rPr>
          <w:spacing w:val="-9"/>
        </w:rPr>
        <w:t xml:space="preserve"> </w:t>
      </w:r>
      <w:r>
        <w:t>la</w:t>
      </w:r>
      <w:r>
        <w:rPr>
          <w:spacing w:val="-9"/>
        </w:rPr>
        <w:t xml:space="preserve"> </w:t>
      </w:r>
      <w:r>
        <w:t xml:space="preserve">propia Constitución y ninguna persona, sector del pueblo, fuerza armada o política puede arrogarse su ejercicio. […] </w:t>
      </w:r>
      <w:r>
        <w:rPr>
          <w:b/>
        </w:rPr>
        <w:t xml:space="preserve">-IV- </w:t>
      </w:r>
      <w:r>
        <w:t>Los actos realizados por el Presidente de la República antes referidos y los actos</w:t>
      </w:r>
      <w:r>
        <w:rPr>
          <w:spacing w:val="-5"/>
        </w:rPr>
        <w:t xml:space="preserve"> </w:t>
      </w:r>
      <w:r>
        <w:t>que</w:t>
      </w:r>
      <w:r>
        <w:rPr>
          <w:spacing w:val="-8"/>
        </w:rPr>
        <w:t xml:space="preserve"> </w:t>
      </w:r>
      <w:r>
        <w:t>de</w:t>
      </w:r>
      <w:r>
        <w:rPr>
          <w:spacing w:val="-5"/>
        </w:rPr>
        <w:t xml:space="preserve"> </w:t>
      </w:r>
      <w:r>
        <w:t>ellos</w:t>
      </w:r>
      <w:r>
        <w:rPr>
          <w:spacing w:val="-5"/>
        </w:rPr>
        <w:t xml:space="preserve"> </w:t>
      </w:r>
      <w:r>
        <w:t>se</w:t>
      </w:r>
      <w:r>
        <w:rPr>
          <w:spacing w:val="-5"/>
        </w:rPr>
        <w:t xml:space="preserve"> </w:t>
      </w:r>
      <w:r>
        <w:t>deriven,</w:t>
      </w:r>
      <w:r>
        <w:rPr>
          <w:spacing w:val="-6"/>
        </w:rPr>
        <w:t xml:space="preserve"> </w:t>
      </w:r>
      <w:r>
        <w:t>no</w:t>
      </w:r>
      <w:r>
        <w:rPr>
          <w:spacing w:val="-6"/>
        </w:rPr>
        <w:t xml:space="preserve"> </w:t>
      </w:r>
      <w:r>
        <w:t>sólo</w:t>
      </w:r>
      <w:r>
        <w:rPr>
          <w:spacing w:val="-6"/>
        </w:rPr>
        <w:t xml:space="preserve"> </w:t>
      </w:r>
      <w:r>
        <w:t>se</w:t>
      </w:r>
      <w:r>
        <w:rPr>
          <w:spacing w:val="-5"/>
        </w:rPr>
        <w:t xml:space="preserve"> </w:t>
      </w:r>
      <w:r>
        <w:t>transgreden</w:t>
      </w:r>
      <w:r>
        <w:rPr>
          <w:spacing w:val="-5"/>
        </w:rPr>
        <w:t xml:space="preserve"> </w:t>
      </w:r>
      <w:r>
        <w:t>determinados</w:t>
      </w:r>
      <w:r>
        <w:rPr>
          <w:spacing w:val="-5"/>
        </w:rPr>
        <w:t xml:space="preserve"> </w:t>
      </w:r>
      <w:r>
        <w:t>artículos</w:t>
      </w:r>
      <w:r>
        <w:rPr>
          <w:spacing w:val="-5"/>
        </w:rPr>
        <w:t xml:space="preserve"> </w:t>
      </w:r>
      <w:r>
        <w:t>constitucionales,</w:t>
      </w:r>
      <w:r>
        <w:rPr>
          <w:spacing w:val="-5"/>
        </w:rPr>
        <w:t xml:space="preserve"> </w:t>
      </w:r>
      <w:r>
        <w:t>sino que</w:t>
      </w:r>
      <w:r>
        <w:rPr>
          <w:spacing w:val="-12"/>
        </w:rPr>
        <w:t xml:space="preserve"> </w:t>
      </w:r>
      <w:r>
        <w:t>representan</w:t>
      </w:r>
      <w:r>
        <w:rPr>
          <w:spacing w:val="-12"/>
        </w:rPr>
        <w:t xml:space="preserve"> </w:t>
      </w:r>
      <w:r>
        <w:t>el</w:t>
      </w:r>
      <w:r>
        <w:rPr>
          <w:spacing w:val="-13"/>
        </w:rPr>
        <w:t xml:space="preserve"> </w:t>
      </w:r>
      <w:r>
        <w:t>rompimiento</w:t>
      </w:r>
      <w:r>
        <w:rPr>
          <w:spacing w:val="-12"/>
        </w:rPr>
        <w:t xml:space="preserve"> </w:t>
      </w:r>
      <w:r>
        <w:t>del</w:t>
      </w:r>
      <w:r>
        <w:rPr>
          <w:spacing w:val="-11"/>
        </w:rPr>
        <w:t xml:space="preserve"> </w:t>
      </w:r>
      <w:r>
        <w:t>orden</w:t>
      </w:r>
      <w:r>
        <w:rPr>
          <w:spacing w:val="-12"/>
        </w:rPr>
        <w:t xml:space="preserve"> </w:t>
      </w:r>
      <w:r>
        <w:t>constitucional,</w:t>
      </w:r>
      <w:r>
        <w:rPr>
          <w:spacing w:val="-12"/>
        </w:rPr>
        <w:t xml:space="preserve"> </w:t>
      </w:r>
      <w:r>
        <w:t>situación</w:t>
      </w:r>
      <w:r>
        <w:rPr>
          <w:spacing w:val="-12"/>
        </w:rPr>
        <w:t xml:space="preserve"> </w:t>
      </w:r>
      <w:r>
        <w:t>que</w:t>
      </w:r>
      <w:r>
        <w:rPr>
          <w:spacing w:val="-12"/>
        </w:rPr>
        <w:t xml:space="preserve"> </w:t>
      </w:r>
      <w:r>
        <w:t>no</w:t>
      </w:r>
      <w:r>
        <w:rPr>
          <w:spacing w:val="-12"/>
        </w:rPr>
        <w:t xml:space="preserve"> </w:t>
      </w:r>
      <w:r>
        <w:t>puede</w:t>
      </w:r>
      <w:r>
        <w:rPr>
          <w:spacing w:val="-9"/>
        </w:rPr>
        <w:t xml:space="preserve"> </w:t>
      </w:r>
      <w:r>
        <w:t>pasar</w:t>
      </w:r>
      <w:r>
        <w:rPr>
          <w:spacing w:val="-13"/>
        </w:rPr>
        <w:t xml:space="preserve"> </w:t>
      </w:r>
      <w:r>
        <w:t>inadvertida para esta Corte cuya función esencial es la defensa del orden constitucional. Consecuentemente, procede declarar que los actos realizados por el Presidente de la República adolecen de nulidad ipso jure y, por lo tanto, carecen de toda validez jurídica, por lo que es imperativo para este Tribunal hacer la declaratoria correspondiente y dejar sin efecto aquellas disposiciones, reestableciendo así el orden jurídico quebrantado.</w:t>
      </w:r>
    </w:p>
    <w:p w14:paraId="6918C8F3" w14:textId="77777777" w:rsidR="007779BE" w:rsidRDefault="00000000">
      <w:pPr>
        <w:pStyle w:val="Textoindependiente"/>
        <w:spacing w:before="238"/>
        <w:ind w:left="1046"/>
      </w:pPr>
      <w:r>
        <w:t>En</w:t>
      </w:r>
      <w:r>
        <w:rPr>
          <w:spacing w:val="-3"/>
        </w:rPr>
        <w:t xml:space="preserve"> </w:t>
      </w:r>
      <w:r>
        <w:t>el segmento</w:t>
      </w:r>
      <w:r>
        <w:rPr>
          <w:spacing w:val="-1"/>
        </w:rPr>
        <w:t xml:space="preserve"> </w:t>
      </w:r>
      <w:r>
        <w:t>resolutivo quedó plasmada</w:t>
      </w:r>
      <w:r>
        <w:rPr>
          <w:spacing w:val="-2"/>
        </w:rPr>
        <w:t xml:space="preserve"> </w:t>
      </w:r>
      <w:r>
        <w:t xml:space="preserve">la decisión </w:t>
      </w:r>
      <w:r>
        <w:rPr>
          <w:spacing w:val="-2"/>
        </w:rPr>
        <w:t>acordada:</w:t>
      </w:r>
    </w:p>
    <w:p w14:paraId="76E1EE83" w14:textId="77777777" w:rsidR="007779BE" w:rsidRDefault="007779BE">
      <w:pPr>
        <w:pStyle w:val="Textoindependiente"/>
        <w:spacing w:before="7"/>
      </w:pPr>
    </w:p>
    <w:p w14:paraId="5488086E" w14:textId="77777777" w:rsidR="007779BE" w:rsidRDefault="00000000">
      <w:pPr>
        <w:spacing w:line="276" w:lineRule="auto"/>
        <w:ind w:left="1190" w:right="334"/>
        <w:jc w:val="both"/>
      </w:pPr>
      <w:r>
        <w:rPr>
          <w:b/>
        </w:rPr>
        <w:t xml:space="preserve">I) Declarar inconstitucional </w:t>
      </w:r>
      <w:r>
        <w:t>el Decreto que contiene las "Normas Temporales de Gobierno" emitido por el Presidente de la República con fecha veinticinco de mayo de mil novecientos noventa</w:t>
      </w:r>
      <w:r>
        <w:rPr>
          <w:spacing w:val="-3"/>
        </w:rPr>
        <w:t xml:space="preserve"> </w:t>
      </w:r>
      <w:r>
        <w:t>y</w:t>
      </w:r>
      <w:r>
        <w:rPr>
          <w:spacing w:val="-4"/>
        </w:rPr>
        <w:t xml:space="preserve"> </w:t>
      </w:r>
      <w:r>
        <w:t>tres,</w:t>
      </w:r>
      <w:r>
        <w:rPr>
          <w:spacing w:val="-3"/>
        </w:rPr>
        <w:t xml:space="preserve"> </w:t>
      </w:r>
      <w:r>
        <w:t>disposiciones</w:t>
      </w:r>
      <w:r>
        <w:rPr>
          <w:spacing w:val="-3"/>
        </w:rPr>
        <w:t xml:space="preserve"> </w:t>
      </w:r>
      <w:r>
        <w:t>que</w:t>
      </w:r>
      <w:r>
        <w:rPr>
          <w:spacing w:val="-3"/>
        </w:rPr>
        <w:t xml:space="preserve"> </w:t>
      </w:r>
      <w:r>
        <w:t>quedan</w:t>
      </w:r>
      <w:r>
        <w:rPr>
          <w:spacing w:val="-5"/>
        </w:rPr>
        <w:t xml:space="preserve"> </w:t>
      </w:r>
      <w:r>
        <w:t>sin</w:t>
      </w:r>
      <w:r>
        <w:rPr>
          <w:spacing w:val="-3"/>
        </w:rPr>
        <w:t xml:space="preserve"> </w:t>
      </w:r>
      <w:r>
        <w:t>vigencia</w:t>
      </w:r>
      <w:r>
        <w:rPr>
          <w:spacing w:val="-3"/>
        </w:rPr>
        <w:t xml:space="preserve"> </w:t>
      </w:r>
      <w:r>
        <w:t>y</w:t>
      </w:r>
      <w:r>
        <w:rPr>
          <w:spacing w:val="-4"/>
        </w:rPr>
        <w:t xml:space="preserve"> </w:t>
      </w:r>
      <w:r>
        <w:t>dejan</w:t>
      </w:r>
      <w:r>
        <w:rPr>
          <w:spacing w:val="-3"/>
        </w:rPr>
        <w:t xml:space="preserve"> </w:t>
      </w:r>
      <w:r>
        <w:t>de</w:t>
      </w:r>
      <w:r>
        <w:rPr>
          <w:spacing w:val="-4"/>
        </w:rPr>
        <w:t xml:space="preserve"> </w:t>
      </w:r>
      <w:r>
        <w:t>surtir</w:t>
      </w:r>
      <w:r>
        <w:rPr>
          <w:spacing w:val="-3"/>
        </w:rPr>
        <w:t xml:space="preserve"> </w:t>
      </w:r>
      <w:r>
        <w:t>efecto;</w:t>
      </w:r>
      <w:r>
        <w:rPr>
          <w:spacing w:val="-2"/>
        </w:rPr>
        <w:t xml:space="preserve"> </w:t>
      </w:r>
      <w:r>
        <w:rPr>
          <w:b/>
        </w:rPr>
        <w:t>II)</w:t>
      </w:r>
      <w:r>
        <w:rPr>
          <w:b/>
          <w:spacing w:val="-2"/>
        </w:rPr>
        <w:t xml:space="preserve"> </w:t>
      </w:r>
      <w:r>
        <w:t>Publíquese</w:t>
      </w:r>
      <w:r>
        <w:rPr>
          <w:spacing w:val="-3"/>
        </w:rPr>
        <w:t xml:space="preserve"> </w:t>
      </w:r>
      <w:r>
        <w:t>esta sentencia en el Diario Oficial</w:t>
      </w:r>
      <w:hyperlink w:anchor="_bookmark37" w:history="1">
        <w:r>
          <w:rPr>
            <w:vertAlign w:val="superscript"/>
          </w:rPr>
          <w:t>35</w:t>
        </w:r>
        <w:r>
          <w:t>.</w:t>
        </w:r>
      </w:hyperlink>
    </w:p>
    <w:p w14:paraId="01B85315" w14:textId="77777777" w:rsidR="007779BE" w:rsidRDefault="00000000">
      <w:pPr>
        <w:pStyle w:val="Textoindependiente"/>
        <w:spacing w:before="239" w:line="276" w:lineRule="auto"/>
        <w:ind w:left="338" w:right="334" w:firstLine="707"/>
        <w:jc w:val="both"/>
      </w:pPr>
      <w:r>
        <w:t>Seis días después –el 31 de mayo de 1993– fue preciso emitir un auto para asegurar el cumplimiento de lo resuelto. Ha de indicarse que la posibilidad de emitir ese tipo de resoluciones no está prevista expresamente en la normativa procesal constitucional guatemalteca, para el caso de decisiones emitidas en inconstitucionalidades directas, dado que lo regulado, con relación a estos</w:t>
      </w:r>
      <w:r>
        <w:rPr>
          <w:spacing w:val="-12"/>
        </w:rPr>
        <w:t xml:space="preserve"> </w:t>
      </w:r>
      <w:r>
        <w:t>mecanismos</w:t>
      </w:r>
      <w:r>
        <w:rPr>
          <w:spacing w:val="-13"/>
        </w:rPr>
        <w:t xml:space="preserve"> </w:t>
      </w:r>
      <w:r>
        <w:t>de</w:t>
      </w:r>
      <w:r>
        <w:rPr>
          <w:spacing w:val="-14"/>
        </w:rPr>
        <w:t xml:space="preserve"> </w:t>
      </w:r>
      <w:r>
        <w:t>control</w:t>
      </w:r>
      <w:r>
        <w:rPr>
          <w:spacing w:val="-13"/>
        </w:rPr>
        <w:t xml:space="preserve"> </w:t>
      </w:r>
      <w:r>
        <w:t>constitucional,</w:t>
      </w:r>
      <w:r>
        <w:rPr>
          <w:spacing w:val="-13"/>
        </w:rPr>
        <w:t xml:space="preserve"> </w:t>
      </w:r>
      <w:r>
        <w:t>es</w:t>
      </w:r>
      <w:r>
        <w:rPr>
          <w:spacing w:val="-13"/>
        </w:rPr>
        <w:t xml:space="preserve"> </w:t>
      </w:r>
      <w:r>
        <w:t>la</w:t>
      </w:r>
      <w:r>
        <w:rPr>
          <w:spacing w:val="-14"/>
        </w:rPr>
        <w:t xml:space="preserve"> </w:t>
      </w:r>
      <w:r>
        <w:t>invalidez</w:t>
      </w:r>
      <w:r>
        <w:rPr>
          <w:spacing w:val="-14"/>
        </w:rPr>
        <w:t xml:space="preserve"> </w:t>
      </w:r>
      <w:r>
        <w:t>de</w:t>
      </w:r>
      <w:r>
        <w:rPr>
          <w:spacing w:val="-14"/>
        </w:rPr>
        <w:t xml:space="preserve"> </w:t>
      </w:r>
      <w:r>
        <w:t>la</w:t>
      </w:r>
      <w:r>
        <w:rPr>
          <w:spacing w:val="-14"/>
        </w:rPr>
        <w:t xml:space="preserve"> </w:t>
      </w:r>
      <w:r>
        <w:t>disposición</w:t>
      </w:r>
      <w:r>
        <w:rPr>
          <w:spacing w:val="-13"/>
        </w:rPr>
        <w:t xml:space="preserve"> </w:t>
      </w:r>
      <w:r>
        <w:t>examinada,</w:t>
      </w:r>
      <w:r>
        <w:rPr>
          <w:spacing w:val="-13"/>
        </w:rPr>
        <w:t xml:space="preserve"> </w:t>
      </w:r>
      <w:r>
        <w:t>efecto</w:t>
      </w:r>
      <w:r>
        <w:rPr>
          <w:spacing w:val="-13"/>
        </w:rPr>
        <w:t xml:space="preserve"> </w:t>
      </w:r>
      <w:r>
        <w:t>que se</w:t>
      </w:r>
      <w:r>
        <w:rPr>
          <w:spacing w:val="-11"/>
        </w:rPr>
        <w:t xml:space="preserve"> </w:t>
      </w:r>
      <w:r>
        <w:t>produce</w:t>
      </w:r>
      <w:r>
        <w:rPr>
          <w:spacing w:val="-12"/>
        </w:rPr>
        <w:t xml:space="preserve"> </w:t>
      </w:r>
      <w:r>
        <w:t>una</w:t>
      </w:r>
      <w:r>
        <w:rPr>
          <w:spacing w:val="-12"/>
        </w:rPr>
        <w:t xml:space="preserve"> </w:t>
      </w:r>
      <w:r>
        <w:t>vez</w:t>
      </w:r>
      <w:r>
        <w:rPr>
          <w:spacing w:val="-12"/>
        </w:rPr>
        <w:t xml:space="preserve"> </w:t>
      </w:r>
      <w:r>
        <w:t>efectuada</w:t>
      </w:r>
      <w:r>
        <w:rPr>
          <w:spacing w:val="-12"/>
        </w:rPr>
        <w:t xml:space="preserve"> </w:t>
      </w:r>
      <w:r>
        <w:t>la</w:t>
      </w:r>
      <w:r>
        <w:rPr>
          <w:spacing w:val="-11"/>
        </w:rPr>
        <w:t xml:space="preserve"> </w:t>
      </w:r>
      <w:r>
        <w:t>publicación</w:t>
      </w:r>
      <w:r>
        <w:rPr>
          <w:spacing w:val="-10"/>
        </w:rPr>
        <w:t xml:space="preserve"> </w:t>
      </w:r>
      <w:r>
        <w:t>de</w:t>
      </w:r>
      <w:r>
        <w:rPr>
          <w:spacing w:val="-12"/>
        </w:rPr>
        <w:t xml:space="preserve"> </w:t>
      </w:r>
      <w:r>
        <w:t>la</w:t>
      </w:r>
      <w:r>
        <w:rPr>
          <w:spacing w:val="-11"/>
        </w:rPr>
        <w:t xml:space="preserve"> </w:t>
      </w:r>
      <w:r>
        <w:t>sentencia</w:t>
      </w:r>
      <w:r>
        <w:rPr>
          <w:spacing w:val="-11"/>
        </w:rPr>
        <w:t xml:space="preserve"> </w:t>
      </w:r>
      <w:r>
        <w:t>en</w:t>
      </w:r>
      <w:r>
        <w:rPr>
          <w:spacing w:val="-11"/>
        </w:rPr>
        <w:t xml:space="preserve"> </w:t>
      </w:r>
      <w:r>
        <w:t>el</w:t>
      </w:r>
      <w:r>
        <w:rPr>
          <w:spacing w:val="-10"/>
        </w:rPr>
        <w:t xml:space="preserve"> </w:t>
      </w:r>
      <w:r>
        <w:t>diario</w:t>
      </w:r>
      <w:r>
        <w:rPr>
          <w:spacing w:val="-10"/>
        </w:rPr>
        <w:t xml:space="preserve"> </w:t>
      </w:r>
      <w:r>
        <w:t>oficial,</w:t>
      </w:r>
      <w:r>
        <w:rPr>
          <w:spacing w:val="-10"/>
        </w:rPr>
        <w:t xml:space="preserve"> </w:t>
      </w:r>
      <w:r>
        <w:t>lo</w:t>
      </w:r>
      <w:r>
        <w:rPr>
          <w:spacing w:val="-10"/>
        </w:rPr>
        <w:t xml:space="preserve"> </w:t>
      </w:r>
      <w:r>
        <w:t>cual</w:t>
      </w:r>
      <w:r>
        <w:rPr>
          <w:spacing w:val="-10"/>
        </w:rPr>
        <w:t xml:space="preserve"> </w:t>
      </w:r>
      <w:r>
        <w:t>suele</w:t>
      </w:r>
      <w:r>
        <w:rPr>
          <w:spacing w:val="-11"/>
        </w:rPr>
        <w:t xml:space="preserve"> </w:t>
      </w:r>
      <w:r>
        <w:t>ocurrir por</w:t>
      </w:r>
      <w:r>
        <w:rPr>
          <w:spacing w:val="-15"/>
        </w:rPr>
        <w:t xml:space="preserve"> </w:t>
      </w:r>
      <w:r>
        <w:t>simple</w:t>
      </w:r>
      <w:r>
        <w:rPr>
          <w:spacing w:val="-14"/>
        </w:rPr>
        <w:t xml:space="preserve"> </w:t>
      </w:r>
      <w:r>
        <w:t>requerimiento</w:t>
      </w:r>
      <w:r>
        <w:rPr>
          <w:spacing w:val="-14"/>
        </w:rPr>
        <w:t xml:space="preserve"> </w:t>
      </w:r>
      <w:r>
        <w:t>del</w:t>
      </w:r>
      <w:r>
        <w:rPr>
          <w:spacing w:val="-14"/>
        </w:rPr>
        <w:t xml:space="preserve"> </w:t>
      </w:r>
      <w:r>
        <w:t>tribunal.</w:t>
      </w:r>
      <w:r>
        <w:rPr>
          <w:spacing w:val="-14"/>
        </w:rPr>
        <w:t xml:space="preserve"> </w:t>
      </w:r>
      <w:r>
        <w:t>No</w:t>
      </w:r>
      <w:r>
        <w:rPr>
          <w:spacing w:val="-14"/>
        </w:rPr>
        <w:t xml:space="preserve"> </w:t>
      </w:r>
      <w:r>
        <w:t>obstante,</w:t>
      </w:r>
      <w:r>
        <w:rPr>
          <w:spacing w:val="-15"/>
        </w:rPr>
        <w:t xml:space="preserve"> </w:t>
      </w:r>
      <w:r>
        <w:t>las</w:t>
      </w:r>
      <w:r>
        <w:rPr>
          <w:spacing w:val="-14"/>
        </w:rPr>
        <w:t xml:space="preserve"> </w:t>
      </w:r>
      <w:r>
        <w:t>circunstancias</w:t>
      </w:r>
      <w:r>
        <w:rPr>
          <w:spacing w:val="-14"/>
        </w:rPr>
        <w:t xml:space="preserve"> </w:t>
      </w:r>
      <w:r>
        <w:t>particulares</w:t>
      </w:r>
      <w:r>
        <w:rPr>
          <w:spacing w:val="-14"/>
        </w:rPr>
        <w:t xml:space="preserve"> </w:t>
      </w:r>
      <w:r>
        <w:t>del</w:t>
      </w:r>
      <w:r>
        <w:rPr>
          <w:spacing w:val="-14"/>
        </w:rPr>
        <w:t xml:space="preserve"> </w:t>
      </w:r>
      <w:r>
        <w:t>caso</w:t>
      </w:r>
      <w:r>
        <w:rPr>
          <w:spacing w:val="-14"/>
        </w:rPr>
        <w:t xml:space="preserve"> </w:t>
      </w:r>
      <w:r>
        <w:t>hicieron preciso</w:t>
      </w:r>
      <w:r>
        <w:rPr>
          <w:spacing w:val="-5"/>
        </w:rPr>
        <w:t xml:space="preserve"> </w:t>
      </w:r>
      <w:r>
        <w:t>que</w:t>
      </w:r>
      <w:r>
        <w:rPr>
          <w:spacing w:val="-7"/>
        </w:rPr>
        <w:t xml:space="preserve"> </w:t>
      </w:r>
      <w:r>
        <w:t>se</w:t>
      </w:r>
      <w:r>
        <w:rPr>
          <w:spacing w:val="-4"/>
        </w:rPr>
        <w:t xml:space="preserve"> </w:t>
      </w:r>
      <w:r>
        <w:t>recurriera</w:t>
      </w:r>
      <w:r>
        <w:rPr>
          <w:spacing w:val="-5"/>
        </w:rPr>
        <w:t xml:space="preserve"> </w:t>
      </w:r>
      <w:r>
        <w:t>a</w:t>
      </w:r>
      <w:r>
        <w:rPr>
          <w:spacing w:val="-7"/>
        </w:rPr>
        <w:t xml:space="preserve"> </w:t>
      </w:r>
      <w:r>
        <w:t>dicho</w:t>
      </w:r>
      <w:r>
        <w:rPr>
          <w:spacing w:val="-6"/>
        </w:rPr>
        <w:t xml:space="preserve"> </w:t>
      </w:r>
      <w:r>
        <w:t>auto,</w:t>
      </w:r>
      <w:r>
        <w:rPr>
          <w:spacing w:val="-5"/>
        </w:rPr>
        <w:t xml:space="preserve"> </w:t>
      </w:r>
      <w:r>
        <w:t>en</w:t>
      </w:r>
      <w:r>
        <w:rPr>
          <w:spacing w:val="-6"/>
        </w:rPr>
        <w:t xml:space="preserve"> </w:t>
      </w:r>
      <w:r>
        <w:t>el</w:t>
      </w:r>
      <w:r>
        <w:rPr>
          <w:spacing w:val="-3"/>
        </w:rPr>
        <w:t xml:space="preserve"> </w:t>
      </w:r>
      <w:r>
        <w:t>cual</w:t>
      </w:r>
      <w:r>
        <w:rPr>
          <w:spacing w:val="-5"/>
        </w:rPr>
        <w:t xml:space="preserve"> </w:t>
      </w:r>
      <w:r>
        <w:t>se</w:t>
      </w:r>
      <w:r>
        <w:rPr>
          <w:spacing w:val="-7"/>
        </w:rPr>
        <w:t xml:space="preserve"> </w:t>
      </w:r>
      <w:r>
        <w:t>hizo</w:t>
      </w:r>
      <w:r>
        <w:rPr>
          <w:spacing w:val="-6"/>
        </w:rPr>
        <w:t xml:space="preserve"> </w:t>
      </w:r>
      <w:r>
        <w:t>aplicación</w:t>
      </w:r>
      <w:r>
        <w:rPr>
          <w:spacing w:val="-3"/>
        </w:rPr>
        <w:t xml:space="preserve"> </w:t>
      </w:r>
      <w:proofErr w:type="gramStart"/>
      <w:r>
        <w:rPr>
          <w:i/>
        </w:rPr>
        <w:t>mutatis</w:t>
      </w:r>
      <w:r>
        <w:rPr>
          <w:i/>
          <w:spacing w:val="-6"/>
        </w:rPr>
        <w:t xml:space="preserve"> </w:t>
      </w:r>
      <w:r>
        <w:rPr>
          <w:i/>
        </w:rPr>
        <w:t>mutandi</w:t>
      </w:r>
      <w:proofErr w:type="gramEnd"/>
      <w:r>
        <w:rPr>
          <w:i/>
          <w:spacing w:val="-5"/>
        </w:rPr>
        <w:t xml:space="preserve"> </w:t>
      </w:r>
      <w:r>
        <w:t>de</w:t>
      </w:r>
      <w:r>
        <w:rPr>
          <w:spacing w:val="-7"/>
        </w:rPr>
        <w:t xml:space="preserve"> </w:t>
      </w:r>
      <w:r>
        <w:t>enunciados procesales relativos a la ejecución forzosa de decisiones de amparo. Con el objeto de dar cumplimiento a lo resuelto, en el segmento dispositivo quedó plasmado lo siguiente:</w:t>
      </w:r>
    </w:p>
    <w:p w14:paraId="17580E6B" w14:textId="77777777" w:rsidR="007779BE" w:rsidRDefault="00000000">
      <w:pPr>
        <w:pStyle w:val="Prrafodelista"/>
        <w:numPr>
          <w:ilvl w:val="0"/>
          <w:numId w:val="10"/>
        </w:numPr>
        <w:tabs>
          <w:tab w:val="left" w:pos="1407"/>
        </w:tabs>
        <w:spacing w:before="243" w:line="276" w:lineRule="auto"/>
        <w:ind w:right="331" w:firstLine="0"/>
        <w:jc w:val="both"/>
      </w:pPr>
      <w:r>
        <w:t>Se</w:t>
      </w:r>
      <w:r>
        <w:rPr>
          <w:spacing w:val="-2"/>
        </w:rPr>
        <w:t xml:space="preserve"> </w:t>
      </w:r>
      <w:r>
        <w:t>requiere</w:t>
      </w:r>
      <w:r>
        <w:rPr>
          <w:spacing w:val="-2"/>
        </w:rPr>
        <w:t xml:space="preserve"> </w:t>
      </w:r>
      <w:r>
        <w:t>a</w:t>
      </w:r>
      <w:r>
        <w:rPr>
          <w:spacing w:val="-2"/>
        </w:rPr>
        <w:t xml:space="preserve"> </w:t>
      </w:r>
      <w:r>
        <w:t>los</w:t>
      </w:r>
      <w:r>
        <w:rPr>
          <w:spacing w:val="-2"/>
        </w:rPr>
        <w:t xml:space="preserve"> </w:t>
      </w:r>
      <w:r>
        <w:t>Ministros de</w:t>
      </w:r>
      <w:r>
        <w:rPr>
          <w:spacing w:val="-2"/>
        </w:rPr>
        <w:t xml:space="preserve"> </w:t>
      </w:r>
      <w:r>
        <w:t>Gobernación y</w:t>
      </w:r>
      <w:r>
        <w:rPr>
          <w:spacing w:val="-3"/>
        </w:rPr>
        <w:t xml:space="preserve"> </w:t>
      </w:r>
      <w:r>
        <w:t>de</w:t>
      </w:r>
      <w:r>
        <w:rPr>
          <w:spacing w:val="-2"/>
        </w:rPr>
        <w:t xml:space="preserve"> </w:t>
      </w:r>
      <w:r>
        <w:t>la</w:t>
      </w:r>
      <w:r>
        <w:rPr>
          <w:spacing w:val="-2"/>
        </w:rPr>
        <w:t xml:space="preserve"> </w:t>
      </w:r>
      <w:r>
        <w:t>Defensa para</w:t>
      </w:r>
      <w:r>
        <w:rPr>
          <w:spacing w:val="-2"/>
        </w:rPr>
        <w:t xml:space="preserve"> </w:t>
      </w:r>
      <w:r>
        <w:t>que presten</w:t>
      </w:r>
      <w:r>
        <w:rPr>
          <w:spacing w:val="-2"/>
        </w:rPr>
        <w:t xml:space="preserve"> </w:t>
      </w:r>
      <w:r>
        <w:t>el</w:t>
      </w:r>
      <w:r>
        <w:rPr>
          <w:spacing w:val="-1"/>
        </w:rPr>
        <w:t xml:space="preserve"> </w:t>
      </w:r>
      <w:r>
        <w:t>auxilio</w:t>
      </w:r>
      <w:r>
        <w:rPr>
          <w:spacing w:val="-2"/>
        </w:rPr>
        <w:t xml:space="preserve"> </w:t>
      </w:r>
      <w:r>
        <w:t>que</w:t>
      </w:r>
      <w:r>
        <w:rPr>
          <w:spacing w:val="-2"/>
        </w:rPr>
        <w:t xml:space="preserve"> </w:t>
      </w:r>
      <w:r>
        <w:t xml:space="preserve">sea necesario, a efectos de que la sentencia dictada por esta Corte el veinticinco de mayo de mil novecientos noventa y tres, se publique en el Diario Oficial y que dicho fallo sea debidamente cumplido por el Organismo Ejecutivo; </w:t>
      </w:r>
      <w:r>
        <w:rPr>
          <w:b/>
        </w:rPr>
        <w:t xml:space="preserve">II) </w:t>
      </w:r>
      <w:r>
        <w:t xml:space="preserve">para el efecto remítase copia certificada tanto de la sentencia como de este auto a los Ministros antes nombrados; </w:t>
      </w:r>
      <w:r>
        <w:rPr>
          <w:b/>
        </w:rPr>
        <w:t xml:space="preserve">III) </w:t>
      </w:r>
      <w:r>
        <w:t xml:space="preserve">Notifíquese al Ministerio </w:t>
      </w:r>
      <w:r>
        <w:rPr>
          <w:spacing w:val="-2"/>
        </w:rPr>
        <w:t>Público</w:t>
      </w:r>
      <w:hyperlink w:anchor="_bookmark38" w:history="1">
        <w:r>
          <w:rPr>
            <w:spacing w:val="-2"/>
            <w:vertAlign w:val="superscript"/>
          </w:rPr>
          <w:t>36</w:t>
        </w:r>
        <w:r>
          <w:rPr>
            <w:spacing w:val="-2"/>
          </w:rPr>
          <w:t>.</w:t>
        </w:r>
      </w:hyperlink>
    </w:p>
    <w:p w14:paraId="282DE4C9" w14:textId="77777777" w:rsidR="007779BE" w:rsidRDefault="007779BE">
      <w:pPr>
        <w:pStyle w:val="Textoindependiente"/>
        <w:rPr>
          <w:sz w:val="20"/>
        </w:rPr>
      </w:pPr>
    </w:p>
    <w:p w14:paraId="03AEA932" w14:textId="77777777" w:rsidR="007779BE" w:rsidRDefault="00000000">
      <w:pPr>
        <w:pStyle w:val="Textoindependiente"/>
        <w:spacing w:before="180"/>
        <w:rPr>
          <w:sz w:val="20"/>
        </w:rPr>
      </w:pPr>
      <w:r>
        <w:rPr>
          <w:noProof/>
          <w:sz w:val="20"/>
        </w:rPr>
        <mc:AlternateContent>
          <mc:Choice Requires="wps">
            <w:drawing>
              <wp:anchor distT="0" distB="0" distL="0" distR="0" simplePos="0" relativeHeight="487604736" behindDoc="1" locked="0" layoutInCell="1" allowOverlap="1" wp14:anchorId="048171A2" wp14:editId="74F11736">
                <wp:simplePos x="0" y="0"/>
                <wp:positionH relativeFrom="page">
                  <wp:posOffset>900988</wp:posOffset>
                </wp:positionH>
                <wp:positionV relativeFrom="paragraph">
                  <wp:posOffset>275803</wp:posOffset>
                </wp:positionV>
                <wp:extent cx="1829435" cy="762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F3A090" id="Graphic 130" o:spid="_x0000_s1026" style="position:absolute;margin-left:70.95pt;margin-top:21.7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" path="m1829053,l,,,7620r1829053,l1829053,xe" fillcolor="black" stroked="f">
                <v:path arrowok="t"/>
                <w10:wrap type="topAndBottom" anchorx="page"/>
              </v:shape>
            </w:pict>
          </mc:Fallback>
        </mc:AlternateContent>
      </w:r>
    </w:p>
    <w:p w14:paraId="5E9DA327" w14:textId="77777777" w:rsidR="007779BE" w:rsidRDefault="00000000">
      <w:pPr>
        <w:spacing w:before="142"/>
        <w:ind w:left="338"/>
        <w:rPr>
          <w:sz w:val="20"/>
        </w:rPr>
      </w:pPr>
      <w:bookmarkStart w:id="37" w:name="_bookmark37"/>
      <w:bookmarkEnd w:id="37"/>
      <w:r>
        <w:rPr>
          <w:sz w:val="20"/>
          <w:vertAlign w:val="superscript"/>
        </w:rPr>
        <w:t>35</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11">
        <w:r>
          <w:rPr>
            <w:color w:val="0000FF"/>
            <w:sz w:val="20"/>
            <w:u w:val="single" w:color="0000FF"/>
          </w:rPr>
          <w:t>http://138.94.255.164/Sentencias/791733.225-</w:t>
        </w:r>
        <w:r>
          <w:rPr>
            <w:color w:val="0000FF"/>
            <w:spacing w:val="-2"/>
            <w:sz w:val="20"/>
            <w:u w:val="single" w:color="0000FF"/>
          </w:rPr>
          <w:t>93.pdf</w:t>
        </w:r>
        <w:r>
          <w:rPr>
            <w:spacing w:val="-2"/>
            <w:sz w:val="20"/>
          </w:rPr>
          <w:t>.</w:t>
        </w:r>
      </w:hyperlink>
    </w:p>
    <w:p w14:paraId="6088EDA7" w14:textId="77777777" w:rsidR="007779BE" w:rsidRDefault="00000000">
      <w:pPr>
        <w:ind w:left="338"/>
        <w:rPr>
          <w:sz w:val="20"/>
        </w:rPr>
      </w:pPr>
      <w:bookmarkStart w:id="38" w:name="_bookmark38"/>
      <w:bookmarkEnd w:id="38"/>
      <w:r>
        <w:rPr>
          <w:sz w:val="20"/>
          <w:vertAlign w:val="superscript"/>
        </w:rPr>
        <w:t>36</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12">
        <w:r>
          <w:rPr>
            <w:color w:val="0000FF"/>
            <w:sz w:val="20"/>
            <w:u w:val="single" w:color="0000FF"/>
          </w:rPr>
          <w:t>http://138.94.255.164/Sentencias/791733.225-</w:t>
        </w:r>
        <w:r>
          <w:rPr>
            <w:color w:val="0000FF"/>
            <w:spacing w:val="-2"/>
            <w:sz w:val="20"/>
            <w:u w:val="single" w:color="0000FF"/>
          </w:rPr>
          <w:t>93.pdf</w:t>
        </w:r>
        <w:r>
          <w:rPr>
            <w:spacing w:val="-2"/>
            <w:sz w:val="20"/>
          </w:rPr>
          <w:t>.</w:t>
        </w:r>
      </w:hyperlink>
    </w:p>
    <w:p w14:paraId="0011FB62" w14:textId="77777777" w:rsidR="007779BE" w:rsidRDefault="007779BE">
      <w:pPr>
        <w:rPr>
          <w:sz w:val="20"/>
        </w:rPr>
        <w:sectPr w:rsidR="007779BE">
          <w:pgSz w:w="12240" w:h="15840"/>
          <w:pgMar w:top="1080" w:right="1080" w:bottom="780" w:left="1080" w:header="406" w:footer="595" w:gutter="0"/>
          <w:cols w:space="720"/>
        </w:sectPr>
      </w:pPr>
    </w:p>
    <w:p w14:paraId="4CE59EAA" w14:textId="77777777" w:rsidR="007779BE" w:rsidRDefault="007779BE">
      <w:pPr>
        <w:pStyle w:val="Textoindependiente"/>
      </w:pPr>
    </w:p>
    <w:p w14:paraId="2004C537" w14:textId="77777777" w:rsidR="007779BE" w:rsidRDefault="007779BE">
      <w:pPr>
        <w:pStyle w:val="Textoindependiente"/>
        <w:spacing w:before="8"/>
      </w:pPr>
    </w:p>
    <w:p w14:paraId="720E8DD8" w14:textId="77777777" w:rsidR="007779BE" w:rsidRDefault="00000000">
      <w:pPr>
        <w:pStyle w:val="Textoindependiente"/>
        <w:spacing w:before="1" w:line="276" w:lineRule="auto"/>
        <w:ind w:left="338" w:right="333" w:firstLine="707"/>
        <w:jc w:val="both"/>
      </w:pPr>
      <w:r>
        <w:t>Las</w:t>
      </w:r>
      <w:r>
        <w:rPr>
          <w:spacing w:val="-4"/>
        </w:rPr>
        <w:t xml:space="preserve"> </w:t>
      </w:r>
      <w:r>
        <w:t>líneas</w:t>
      </w:r>
      <w:r>
        <w:rPr>
          <w:spacing w:val="-4"/>
        </w:rPr>
        <w:t xml:space="preserve"> </w:t>
      </w:r>
      <w:r>
        <w:t>precedentes</w:t>
      </w:r>
      <w:r>
        <w:rPr>
          <w:spacing w:val="-4"/>
        </w:rPr>
        <w:t xml:space="preserve"> </w:t>
      </w:r>
      <w:r>
        <w:t>dan</w:t>
      </w:r>
      <w:r>
        <w:rPr>
          <w:spacing w:val="-3"/>
        </w:rPr>
        <w:t xml:space="preserve"> </w:t>
      </w:r>
      <w:r>
        <w:t>cuenta</w:t>
      </w:r>
      <w:r>
        <w:rPr>
          <w:spacing w:val="-3"/>
        </w:rPr>
        <w:t xml:space="preserve"> </w:t>
      </w:r>
      <w:r>
        <w:t>del</w:t>
      </w:r>
      <w:r>
        <w:rPr>
          <w:spacing w:val="-3"/>
        </w:rPr>
        <w:t xml:space="preserve"> </w:t>
      </w:r>
      <w:r>
        <w:t>escenario</w:t>
      </w:r>
      <w:r>
        <w:rPr>
          <w:spacing w:val="-3"/>
        </w:rPr>
        <w:t xml:space="preserve"> </w:t>
      </w:r>
      <w:r>
        <w:t>particularísimo</w:t>
      </w:r>
      <w:r>
        <w:rPr>
          <w:spacing w:val="-3"/>
        </w:rPr>
        <w:t xml:space="preserve"> </w:t>
      </w:r>
      <w:r>
        <w:t>en</w:t>
      </w:r>
      <w:r>
        <w:rPr>
          <w:spacing w:val="-3"/>
        </w:rPr>
        <w:t xml:space="preserve"> </w:t>
      </w:r>
      <w:r>
        <w:t>que</w:t>
      </w:r>
      <w:r>
        <w:rPr>
          <w:spacing w:val="-5"/>
        </w:rPr>
        <w:t xml:space="preserve"> </w:t>
      </w:r>
      <w:r>
        <w:t>fueron</w:t>
      </w:r>
      <w:r>
        <w:rPr>
          <w:spacing w:val="-3"/>
        </w:rPr>
        <w:t xml:space="preserve"> </w:t>
      </w:r>
      <w:r>
        <w:t>emitidos,</w:t>
      </w:r>
      <w:r>
        <w:rPr>
          <w:spacing w:val="-3"/>
        </w:rPr>
        <w:t xml:space="preserve"> </w:t>
      </w:r>
      <w:r>
        <w:t>de oficio,</w:t>
      </w:r>
      <w:r>
        <w:rPr>
          <w:spacing w:val="-5"/>
        </w:rPr>
        <w:t xml:space="preserve"> </w:t>
      </w:r>
      <w:r>
        <w:t>la</w:t>
      </w:r>
      <w:r>
        <w:rPr>
          <w:spacing w:val="-6"/>
        </w:rPr>
        <w:t xml:space="preserve"> </w:t>
      </w:r>
      <w:r>
        <w:t>sentencia</w:t>
      </w:r>
      <w:r>
        <w:rPr>
          <w:spacing w:val="-6"/>
        </w:rPr>
        <w:t xml:space="preserve"> </w:t>
      </w:r>
      <w:r>
        <w:t>y</w:t>
      </w:r>
      <w:r>
        <w:rPr>
          <w:spacing w:val="-3"/>
        </w:rPr>
        <w:t xml:space="preserve"> </w:t>
      </w:r>
      <w:r>
        <w:t>el</w:t>
      </w:r>
      <w:r>
        <w:rPr>
          <w:spacing w:val="-5"/>
        </w:rPr>
        <w:t xml:space="preserve"> </w:t>
      </w:r>
      <w:r>
        <w:t>auto</w:t>
      </w:r>
      <w:r>
        <w:rPr>
          <w:spacing w:val="-5"/>
        </w:rPr>
        <w:t xml:space="preserve"> </w:t>
      </w:r>
      <w:r>
        <w:t>comentados,</w:t>
      </w:r>
      <w:r>
        <w:rPr>
          <w:spacing w:val="-6"/>
        </w:rPr>
        <w:t xml:space="preserve"> </w:t>
      </w:r>
      <w:r>
        <w:t>lo</w:t>
      </w:r>
      <w:r>
        <w:rPr>
          <w:spacing w:val="-5"/>
        </w:rPr>
        <w:t xml:space="preserve"> </w:t>
      </w:r>
      <w:r>
        <w:t>cual</w:t>
      </w:r>
      <w:r>
        <w:rPr>
          <w:spacing w:val="-5"/>
        </w:rPr>
        <w:t xml:space="preserve"> </w:t>
      </w:r>
      <w:r>
        <w:t>permite</w:t>
      </w:r>
      <w:r>
        <w:rPr>
          <w:spacing w:val="-6"/>
        </w:rPr>
        <w:t xml:space="preserve"> </w:t>
      </w:r>
      <w:r>
        <w:t>reafirmar</w:t>
      </w:r>
      <w:r>
        <w:rPr>
          <w:spacing w:val="-6"/>
        </w:rPr>
        <w:t xml:space="preserve"> </w:t>
      </w:r>
      <w:r>
        <w:t>que,</w:t>
      </w:r>
      <w:r>
        <w:rPr>
          <w:spacing w:val="-3"/>
        </w:rPr>
        <w:t xml:space="preserve"> </w:t>
      </w:r>
      <w:r>
        <w:t>en</w:t>
      </w:r>
      <w:r>
        <w:rPr>
          <w:spacing w:val="-3"/>
        </w:rPr>
        <w:t xml:space="preserve"> </w:t>
      </w:r>
      <w:r>
        <w:t>efecto,</w:t>
      </w:r>
      <w:r>
        <w:rPr>
          <w:spacing w:val="-5"/>
        </w:rPr>
        <w:t xml:space="preserve"> </w:t>
      </w:r>
      <w:r>
        <w:t>la</w:t>
      </w:r>
      <w:r>
        <w:rPr>
          <w:spacing w:val="-6"/>
        </w:rPr>
        <w:t xml:space="preserve"> </w:t>
      </w:r>
      <w:r>
        <w:t>actuación</w:t>
      </w:r>
      <w:r>
        <w:rPr>
          <w:spacing w:val="-5"/>
        </w:rPr>
        <w:t xml:space="preserve"> </w:t>
      </w:r>
      <w:r>
        <w:t>del tribunal constitucional no puede ser considerada como típica. Evidentemente</w:t>
      </w:r>
      <w:r>
        <w:rPr>
          <w:spacing w:val="-1"/>
        </w:rPr>
        <w:t xml:space="preserve"> </w:t>
      </w:r>
      <w:r>
        <w:t>lo más relevante</w:t>
      </w:r>
      <w:r>
        <w:rPr>
          <w:spacing w:val="-1"/>
        </w:rPr>
        <w:t xml:space="preserve"> </w:t>
      </w:r>
      <w:r>
        <w:t>del proceder oficioso del órgano jurisdiccional es el hecho de haber sido el instrumento central de la restauración</w:t>
      </w:r>
      <w:r>
        <w:rPr>
          <w:spacing w:val="-8"/>
        </w:rPr>
        <w:t xml:space="preserve"> </w:t>
      </w:r>
      <w:r>
        <w:t>del</w:t>
      </w:r>
      <w:r>
        <w:rPr>
          <w:spacing w:val="-8"/>
        </w:rPr>
        <w:t xml:space="preserve"> </w:t>
      </w:r>
      <w:r>
        <w:t>orden</w:t>
      </w:r>
      <w:r>
        <w:rPr>
          <w:spacing w:val="-6"/>
        </w:rPr>
        <w:t xml:space="preserve"> </w:t>
      </w:r>
      <w:r>
        <w:t>constitucional</w:t>
      </w:r>
      <w:r>
        <w:rPr>
          <w:spacing w:val="-8"/>
        </w:rPr>
        <w:t xml:space="preserve"> </w:t>
      </w:r>
      <w:r>
        <w:t>quebrantado</w:t>
      </w:r>
      <w:hyperlink w:anchor="_bookmark39" w:history="1">
        <w:r>
          <w:rPr>
            <w:vertAlign w:val="superscript"/>
          </w:rPr>
          <w:t>37</w:t>
        </w:r>
      </w:hyperlink>
      <w:r>
        <w:t>;</w:t>
      </w:r>
      <w:r>
        <w:rPr>
          <w:spacing w:val="-8"/>
        </w:rPr>
        <w:t xml:space="preserve"> </w:t>
      </w:r>
      <w:r>
        <w:t>ello</w:t>
      </w:r>
      <w:r>
        <w:rPr>
          <w:spacing w:val="-8"/>
        </w:rPr>
        <w:t xml:space="preserve"> </w:t>
      </w:r>
      <w:r>
        <w:t>le</w:t>
      </w:r>
      <w:r>
        <w:rPr>
          <w:spacing w:val="-9"/>
        </w:rPr>
        <w:t xml:space="preserve"> </w:t>
      </w:r>
      <w:r>
        <w:t>ha</w:t>
      </w:r>
      <w:r>
        <w:rPr>
          <w:spacing w:val="-9"/>
        </w:rPr>
        <w:t xml:space="preserve"> </w:t>
      </w:r>
      <w:r>
        <w:t>hecho</w:t>
      </w:r>
      <w:r>
        <w:rPr>
          <w:spacing w:val="-8"/>
        </w:rPr>
        <w:t xml:space="preserve"> </w:t>
      </w:r>
      <w:r>
        <w:t>merecedor</w:t>
      </w:r>
      <w:r>
        <w:rPr>
          <w:spacing w:val="-9"/>
        </w:rPr>
        <w:t xml:space="preserve"> </w:t>
      </w:r>
      <w:r>
        <w:t>de</w:t>
      </w:r>
      <w:r>
        <w:rPr>
          <w:spacing w:val="-9"/>
        </w:rPr>
        <w:t xml:space="preserve"> </w:t>
      </w:r>
      <w:r>
        <w:t>comentarios</w:t>
      </w:r>
      <w:r>
        <w:rPr>
          <w:spacing w:val="-8"/>
        </w:rPr>
        <w:t xml:space="preserve"> </w:t>
      </w:r>
      <w:r>
        <w:t>de juristas</w:t>
      </w:r>
      <w:r>
        <w:rPr>
          <w:spacing w:val="-1"/>
        </w:rPr>
        <w:t xml:space="preserve"> </w:t>
      </w:r>
      <w:r>
        <w:t>que,</w:t>
      </w:r>
      <w:r>
        <w:rPr>
          <w:spacing w:val="-1"/>
        </w:rPr>
        <w:t xml:space="preserve"> </w:t>
      </w:r>
      <w:r>
        <w:t>en</w:t>
      </w:r>
      <w:r>
        <w:rPr>
          <w:spacing w:val="-1"/>
        </w:rPr>
        <w:t xml:space="preserve"> </w:t>
      </w:r>
      <w:r>
        <w:t>su</w:t>
      </w:r>
      <w:r>
        <w:rPr>
          <w:spacing w:val="-1"/>
        </w:rPr>
        <w:t xml:space="preserve"> </w:t>
      </w:r>
      <w:r>
        <w:t>mayoría,</w:t>
      </w:r>
      <w:r>
        <w:rPr>
          <w:spacing w:val="-2"/>
        </w:rPr>
        <w:t xml:space="preserve"> </w:t>
      </w:r>
      <w:r>
        <w:t>tienen</w:t>
      </w:r>
      <w:r>
        <w:rPr>
          <w:spacing w:val="-1"/>
        </w:rPr>
        <w:t xml:space="preserve"> </w:t>
      </w:r>
      <w:r>
        <w:t>como</w:t>
      </w:r>
      <w:r>
        <w:rPr>
          <w:spacing w:val="-1"/>
        </w:rPr>
        <w:t xml:space="preserve"> </w:t>
      </w:r>
      <w:r>
        <w:t>lugar</w:t>
      </w:r>
      <w:r>
        <w:rPr>
          <w:spacing w:val="-3"/>
        </w:rPr>
        <w:t xml:space="preserve"> </w:t>
      </w:r>
      <w:r>
        <w:t>común</w:t>
      </w:r>
      <w:r>
        <w:rPr>
          <w:spacing w:val="-1"/>
        </w:rPr>
        <w:t xml:space="preserve"> </w:t>
      </w:r>
      <w:r>
        <w:t>el</w:t>
      </w:r>
      <w:r>
        <w:rPr>
          <w:spacing w:val="-1"/>
        </w:rPr>
        <w:t xml:space="preserve"> </w:t>
      </w:r>
      <w:r>
        <w:t>encomio</w:t>
      </w:r>
      <w:r>
        <w:rPr>
          <w:spacing w:val="-1"/>
        </w:rPr>
        <w:t xml:space="preserve"> </w:t>
      </w:r>
      <w:r>
        <w:t>por</w:t>
      </w:r>
      <w:r>
        <w:rPr>
          <w:spacing w:val="-2"/>
        </w:rPr>
        <w:t xml:space="preserve"> </w:t>
      </w:r>
      <w:r>
        <w:t>la</w:t>
      </w:r>
      <w:r>
        <w:rPr>
          <w:spacing w:val="-4"/>
        </w:rPr>
        <w:t xml:space="preserve"> </w:t>
      </w:r>
      <w:r>
        <w:t>forma</w:t>
      </w:r>
      <w:r>
        <w:rPr>
          <w:spacing w:val="-2"/>
        </w:rPr>
        <w:t xml:space="preserve"> </w:t>
      </w:r>
      <w:r>
        <w:t>cómo</w:t>
      </w:r>
      <w:r>
        <w:rPr>
          <w:spacing w:val="-1"/>
        </w:rPr>
        <w:t xml:space="preserve"> </w:t>
      </w:r>
      <w:r>
        <w:t>fue</w:t>
      </w:r>
      <w:r>
        <w:rPr>
          <w:spacing w:val="-3"/>
        </w:rPr>
        <w:t xml:space="preserve"> </w:t>
      </w:r>
      <w:r>
        <w:t>superado un complejo conflicto político. El profesor alemán Matthias H</w:t>
      </w:r>
      <w:r>
        <w:rPr>
          <w:sz w:val="19"/>
        </w:rPr>
        <w:t xml:space="preserve">ERDEGEN </w:t>
      </w:r>
      <w:r>
        <w:t xml:space="preserve">es uno de los estudiosos que ha destacado el carácter notable de la resolución, respecto de la cual ha puesto de relieve lo </w:t>
      </w:r>
      <w:r>
        <w:rPr>
          <w:spacing w:val="-2"/>
        </w:rPr>
        <w:t>siguiente:</w:t>
      </w:r>
    </w:p>
    <w:p w14:paraId="33648085" w14:textId="77777777" w:rsidR="007779BE" w:rsidRDefault="00000000">
      <w:pPr>
        <w:spacing w:before="242" w:line="276" w:lineRule="auto"/>
        <w:ind w:left="1190" w:right="333"/>
        <w:jc w:val="both"/>
      </w:pPr>
      <w:r>
        <w:t>No hubo ninguna demanda</w:t>
      </w:r>
      <w:r>
        <w:rPr>
          <w:spacing w:val="-1"/>
        </w:rPr>
        <w:t xml:space="preserve"> </w:t>
      </w:r>
      <w:r>
        <w:t>de conformidad con el vigente derecho procesal. Se trataba de lo que llamaron</w:t>
      </w:r>
      <w:r>
        <w:rPr>
          <w:spacing w:val="-12"/>
        </w:rPr>
        <w:t xml:space="preserve"> </w:t>
      </w:r>
      <w:r>
        <w:t>los</w:t>
      </w:r>
      <w:r>
        <w:rPr>
          <w:spacing w:val="-9"/>
        </w:rPr>
        <w:t xml:space="preserve"> </w:t>
      </w:r>
      <w:r>
        <w:t>romanos</w:t>
      </w:r>
      <w:r>
        <w:rPr>
          <w:spacing w:val="-11"/>
        </w:rPr>
        <w:t xml:space="preserve"> </w:t>
      </w:r>
      <w:r>
        <w:t>un</w:t>
      </w:r>
      <w:r>
        <w:rPr>
          <w:spacing w:val="-12"/>
        </w:rPr>
        <w:t xml:space="preserve"> </w:t>
      </w:r>
      <w:r>
        <w:t>acto</w:t>
      </w:r>
      <w:r>
        <w:rPr>
          <w:spacing w:val="-10"/>
        </w:rPr>
        <w:t xml:space="preserve"> </w:t>
      </w:r>
      <w:r>
        <w:t>de</w:t>
      </w:r>
      <w:r>
        <w:rPr>
          <w:spacing w:val="-8"/>
        </w:rPr>
        <w:t xml:space="preserve"> </w:t>
      </w:r>
      <w:r>
        <w:rPr>
          <w:i/>
        </w:rPr>
        <w:t>gestiorum</w:t>
      </w:r>
      <w:r>
        <w:rPr>
          <w:i/>
          <w:spacing w:val="-12"/>
        </w:rPr>
        <w:t xml:space="preserve"> </w:t>
      </w:r>
      <w:r>
        <w:rPr>
          <w:i/>
        </w:rPr>
        <w:t>gestio</w:t>
      </w:r>
      <w:r>
        <w:t>.</w:t>
      </w:r>
      <w:r>
        <w:rPr>
          <w:spacing w:val="-10"/>
        </w:rPr>
        <w:t xml:space="preserve"> </w:t>
      </w:r>
      <w:r>
        <w:t>Pues</w:t>
      </w:r>
      <w:r>
        <w:rPr>
          <w:spacing w:val="-11"/>
        </w:rPr>
        <w:t xml:space="preserve"> </w:t>
      </w:r>
      <w:r>
        <w:t>no</w:t>
      </w:r>
      <w:r>
        <w:rPr>
          <w:spacing w:val="-10"/>
        </w:rPr>
        <w:t xml:space="preserve"> </w:t>
      </w:r>
      <w:r>
        <w:t>solamente</w:t>
      </w:r>
      <w:r>
        <w:rPr>
          <w:spacing w:val="-12"/>
        </w:rPr>
        <w:t xml:space="preserve"> </w:t>
      </w:r>
      <w:r>
        <w:t>el</w:t>
      </w:r>
      <w:r>
        <w:rPr>
          <w:spacing w:val="-9"/>
        </w:rPr>
        <w:t xml:space="preserve"> </w:t>
      </w:r>
      <w:r>
        <w:t>orden</w:t>
      </w:r>
      <w:r>
        <w:rPr>
          <w:spacing w:val="-12"/>
        </w:rPr>
        <w:t xml:space="preserve"> </w:t>
      </w:r>
      <w:r>
        <w:t>constitucional,</w:t>
      </w:r>
      <w:r>
        <w:rPr>
          <w:spacing w:val="-12"/>
        </w:rPr>
        <w:t xml:space="preserve"> </w:t>
      </w:r>
      <w:r>
        <w:t xml:space="preserve">sino la Corte de Constitucionalidad, estaban casi </w:t>
      </w:r>
      <w:r>
        <w:rPr>
          <w:i/>
        </w:rPr>
        <w:t xml:space="preserve">in extremis. </w:t>
      </w:r>
      <w:r>
        <w:t>Sólo faltaba el decreto que disolvía a</w:t>
      </w:r>
      <w:r>
        <w:rPr>
          <w:spacing w:val="-1"/>
        </w:rPr>
        <w:t xml:space="preserve"> </w:t>
      </w:r>
      <w:r>
        <w:t>la Corte.</w:t>
      </w:r>
      <w:r>
        <w:rPr>
          <w:spacing w:val="-11"/>
        </w:rPr>
        <w:t xml:space="preserve"> </w:t>
      </w:r>
      <w:r>
        <w:t>La</w:t>
      </w:r>
      <w:r>
        <w:rPr>
          <w:spacing w:val="-11"/>
        </w:rPr>
        <w:t xml:space="preserve"> </w:t>
      </w:r>
      <w:r>
        <w:t>sentencia</w:t>
      </w:r>
      <w:r>
        <w:rPr>
          <w:spacing w:val="-11"/>
        </w:rPr>
        <w:t xml:space="preserve"> </w:t>
      </w:r>
      <w:r>
        <w:t>de</w:t>
      </w:r>
      <w:r>
        <w:rPr>
          <w:spacing w:val="-11"/>
        </w:rPr>
        <w:t xml:space="preserve"> </w:t>
      </w:r>
      <w:r>
        <w:t>la</w:t>
      </w:r>
      <w:r>
        <w:rPr>
          <w:spacing w:val="-11"/>
        </w:rPr>
        <w:t xml:space="preserve"> </w:t>
      </w:r>
      <w:r>
        <w:t>Corte</w:t>
      </w:r>
      <w:r>
        <w:rPr>
          <w:spacing w:val="-13"/>
        </w:rPr>
        <w:t xml:space="preserve"> </w:t>
      </w:r>
      <w:r>
        <w:t>fue</w:t>
      </w:r>
      <w:r>
        <w:rPr>
          <w:spacing w:val="-11"/>
        </w:rPr>
        <w:t xml:space="preserve"> </w:t>
      </w:r>
      <w:r>
        <w:t>un</w:t>
      </w:r>
      <w:r>
        <w:rPr>
          <w:spacing w:val="-11"/>
        </w:rPr>
        <w:t xml:space="preserve"> </w:t>
      </w:r>
      <w:r>
        <w:t>acto</w:t>
      </w:r>
      <w:r>
        <w:rPr>
          <w:spacing w:val="-11"/>
        </w:rPr>
        <w:t xml:space="preserve"> </w:t>
      </w:r>
      <w:r>
        <w:t>de</w:t>
      </w:r>
      <w:r>
        <w:rPr>
          <w:spacing w:val="-11"/>
        </w:rPr>
        <w:t xml:space="preserve"> </w:t>
      </w:r>
      <w:r>
        <w:t>acción</w:t>
      </w:r>
      <w:r>
        <w:rPr>
          <w:spacing w:val="-11"/>
        </w:rPr>
        <w:t xml:space="preserve"> </w:t>
      </w:r>
      <w:r>
        <w:t>preventiva.</w:t>
      </w:r>
      <w:r>
        <w:rPr>
          <w:spacing w:val="-11"/>
        </w:rPr>
        <w:t xml:space="preserve"> </w:t>
      </w:r>
      <w:r>
        <w:t>Esto</w:t>
      </w:r>
      <w:r>
        <w:rPr>
          <w:spacing w:val="-11"/>
        </w:rPr>
        <w:t xml:space="preserve"> </w:t>
      </w:r>
      <w:r>
        <w:t>seguramente</w:t>
      </w:r>
      <w:r>
        <w:rPr>
          <w:spacing w:val="-11"/>
        </w:rPr>
        <w:t xml:space="preserve"> </w:t>
      </w:r>
      <w:r>
        <w:t>es</w:t>
      </w:r>
      <w:r>
        <w:rPr>
          <w:spacing w:val="-10"/>
        </w:rPr>
        <w:t xml:space="preserve"> </w:t>
      </w:r>
      <w:r>
        <w:t>un</w:t>
      </w:r>
      <w:r>
        <w:rPr>
          <w:spacing w:val="-11"/>
        </w:rPr>
        <w:t xml:space="preserve"> </w:t>
      </w:r>
      <w:r>
        <w:t>caso</w:t>
      </w:r>
      <w:r>
        <w:rPr>
          <w:spacing w:val="-13"/>
        </w:rPr>
        <w:t xml:space="preserve"> </w:t>
      </w:r>
      <w:r>
        <w:t>muy especial de audacia legítima por parte de la jurisdicción constitucional. La sentencia documenta que a veces puede ser legítimo que</w:t>
      </w:r>
      <w:r>
        <w:rPr>
          <w:spacing w:val="-2"/>
        </w:rPr>
        <w:t xml:space="preserve"> </w:t>
      </w:r>
      <w:r>
        <w:t>las</w:t>
      </w:r>
      <w:r>
        <w:rPr>
          <w:spacing w:val="-2"/>
        </w:rPr>
        <w:t xml:space="preserve"> </w:t>
      </w:r>
      <w:r>
        <w:t>cortes</w:t>
      </w:r>
      <w:r>
        <w:rPr>
          <w:spacing w:val="-2"/>
        </w:rPr>
        <w:t xml:space="preserve"> </w:t>
      </w:r>
      <w:r>
        <w:t>constitucionales se</w:t>
      </w:r>
      <w:r>
        <w:rPr>
          <w:spacing w:val="-2"/>
        </w:rPr>
        <w:t xml:space="preserve"> </w:t>
      </w:r>
      <w:r>
        <w:t xml:space="preserve">salgan del </w:t>
      </w:r>
      <w:r>
        <w:rPr>
          <w:i/>
        </w:rPr>
        <w:t>corsete</w:t>
      </w:r>
      <w:r>
        <w:rPr>
          <w:i/>
          <w:spacing w:val="-1"/>
        </w:rPr>
        <w:t xml:space="preserve"> </w:t>
      </w:r>
      <w:r>
        <w:t>procesal para mantener la integridad del orden constitucional</w:t>
      </w:r>
      <w:hyperlink w:anchor="_bookmark40" w:history="1">
        <w:r>
          <w:rPr>
            <w:vertAlign w:val="superscript"/>
          </w:rPr>
          <w:t>38</w:t>
        </w:r>
        <w:r>
          <w:t>.</w:t>
        </w:r>
      </w:hyperlink>
    </w:p>
    <w:p w14:paraId="31A33B45" w14:textId="77777777" w:rsidR="007779BE" w:rsidRDefault="00000000">
      <w:pPr>
        <w:pStyle w:val="Textoindependiente"/>
        <w:spacing w:before="239" w:line="276" w:lineRule="auto"/>
        <w:ind w:left="338" w:right="329" w:firstLine="707"/>
        <w:jc w:val="both"/>
      </w:pPr>
      <w:r>
        <w:t>Teniendo presente que la función esencial de la Corte de Constitucionalidad es la defensa del orden constitucional y que las decisiones y decreto presidencial analizados implicaban el rompimiento</w:t>
      </w:r>
      <w:r>
        <w:rPr>
          <w:spacing w:val="-2"/>
        </w:rPr>
        <w:t xml:space="preserve"> </w:t>
      </w:r>
      <w:r>
        <w:t>de</w:t>
      </w:r>
      <w:r>
        <w:rPr>
          <w:spacing w:val="-3"/>
        </w:rPr>
        <w:t xml:space="preserve"> </w:t>
      </w:r>
      <w:r>
        <w:t>aquel,</w:t>
      </w:r>
      <w:r>
        <w:rPr>
          <w:spacing w:val="-2"/>
        </w:rPr>
        <w:t xml:space="preserve"> </w:t>
      </w:r>
      <w:r>
        <w:t>se</w:t>
      </w:r>
      <w:r>
        <w:rPr>
          <w:spacing w:val="-1"/>
        </w:rPr>
        <w:t xml:space="preserve"> </w:t>
      </w:r>
      <w:r>
        <w:t>estima</w:t>
      </w:r>
      <w:r>
        <w:rPr>
          <w:spacing w:val="-2"/>
        </w:rPr>
        <w:t xml:space="preserve"> </w:t>
      </w:r>
      <w:r>
        <w:t>que,</w:t>
      </w:r>
      <w:r>
        <w:rPr>
          <w:spacing w:val="-2"/>
        </w:rPr>
        <w:t xml:space="preserve"> </w:t>
      </w:r>
      <w:r>
        <w:t>en</w:t>
      </w:r>
      <w:r>
        <w:rPr>
          <w:spacing w:val="-2"/>
        </w:rPr>
        <w:t xml:space="preserve"> </w:t>
      </w:r>
      <w:r>
        <w:t>el caso</w:t>
      </w:r>
      <w:r>
        <w:rPr>
          <w:spacing w:val="-2"/>
        </w:rPr>
        <w:t xml:space="preserve"> </w:t>
      </w:r>
      <w:r>
        <w:t>concreto,</w:t>
      </w:r>
      <w:r>
        <w:rPr>
          <w:spacing w:val="-2"/>
        </w:rPr>
        <w:t xml:space="preserve"> </w:t>
      </w:r>
      <w:r>
        <w:t>la</w:t>
      </w:r>
      <w:r>
        <w:rPr>
          <w:spacing w:val="-3"/>
        </w:rPr>
        <w:t xml:space="preserve"> </w:t>
      </w:r>
      <w:r>
        <w:t>naturaleza</w:t>
      </w:r>
      <w:r>
        <w:rPr>
          <w:spacing w:val="-3"/>
        </w:rPr>
        <w:t xml:space="preserve"> </w:t>
      </w:r>
      <w:r>
        <w:t>grave</w:t>
      </w:r>
      <w:r>
        <w:rPr>
          <w:spacing w:val="-3"/>
        </w:rPr>
        <w:t xml:space="preserve"> </w:t>
      </w:r>
      <w:r>
        <w:t>y excepcional</w:t>
      </w:r>
      <w:r>
        <w:rPr>
          <w:spacing w:val="-2"/>
        </w:rPr>
        <w:t xml:space="preserve"> </w:t>
      </w:r>
      <w:r>
        <w:t>de</w:t>
      </w:r>
      <w:r>
        <w:rPr>
          <w:spacing w:val="-3"/>
        </w:rPr>
        <w:t xml:space="preserve"> </w:t>
      </w:r>
      <w:r>
        <w:t xml:space="preserve">las circunstancias justificaban la intervención oficiosa del tribunal y el pronunciamiento inmediato – obviando tecnicismos procesales–; de no haber actuado, incluso, pudiera haber incurrido en </w:t>
      </w:r>
      <w:r>
        <w:rPr>
          <w:spacing w:val="-2"/>
        </w:rPr>
        <w:t>responsabilidad.</w:t>
      </w:r>
    </w:p>
    <w:p w14:paraId="5E258E72" w14:textId="77777777" w:rsidR="007779BE" w:rsidRDefault="00000000">
      <w:pPr>
        <w:pStyle w:val="Textoindependiente"/>
        <w:spacing w:before="240" w:line="276" w:lineRule="auto"/>
        <w:ind w:left="338" w:right="335" w:firstLine="360"/>
        <w:jc w:val="both"/>
      </w:pPr>
      <w:r>
        <w:t>A juicio de quien escribe, la actuación comentada constituye un legado importante para el Derecho Procesal Constitucional y da cuenta que el control constitucional concentrado de oficio sobre</w:t>
      </w:r>
      <w:r>
        <w:rPr>
          <w:spacing w:val="-17"/>
        </w:rPr>
        <w:t xml:space="preserve"> </w:t>
      </w:r>
      <w:r>
        <w:t>disposiciones</w:t>
      </w:r>
      <w:r>
        <w:rPr>
          <w:spacing w:val="-13"/>
        </w:rPr>
        <w:t xml:space="preserve"> </w:t>
      </w:r>
      <w:r>
        <w:t>normativas</w:t>
      </w:r>
      <w:r>
        <w:rPr>
          <w:spacing w:val="-12"/>
        </w:rPr>
        <w:t xml:space="preserve"> </w:t>
      </w:r>
      <w:r>
        <w:t>podría</w:t>
      </w:r>
      <w:r>
        <w:rPr>
          <w:spacing w:val="-12"/>
        </w:rPr>
        <w:t xml:space="preserve"> </w:t>
      </w:r>
      <w:r>
        <w:t>activarse</w:t>
      </w:r>
      <w:r>
        <w:rPr>
          <w:spacing w:val="-11"/>
        </w:rPr>
        <w:t xml:space="preserve"> </w:t>
      </w:r>
      <w:r>
        <w:t>en</w:t>
      </w:r>
      <w:r>
        <w:rPr>
          <w:spacing w:val="-11"/>
        </w:rPr>
        <w:t xml:space="preserve"> </w:t>
      </w:r>
      <w:r>
        <w:t>casos</w:t>
      </w:r>
      <w:r>
        <w:rPr>
          <w:spacing w:val="-12"/>
        </w:rPr>
        <w:t xml:space="preserve"> </w:t>
      </w:r>
      <w:r>
        <w:t>gravísimos</w:t>
      </w:r>
      <w:r>
        <w:rPr>
          <w:spacing w:val="-13"/>
        </w:rPr>
        <w:t xml:space="preserve"> </w:t>
      </w:r>
      <w:r>
        <w:t>y</w:t>
      </w:r>
      <w:r>
        <w:rPr>
          <w:spacing w:val="-10"/>
        </w:rPr>
        <w:t xml:space="preserve"> </w:t>
      </w:r>
      <w:r>
        <w:t>excepcionales</w:t>
      </w:r>
      <w:r>
        <w:rPr>
          <w:spacing w:val="-13"/>
        </w:rPr>
        <w:t xml:space="preserve"> </w:t>
      </w:r>
      <w:r>
        <w:t>de</w:t>
      </w:r>
      <w:r>
        <w:rPr>
          <w:spacing w:val="-13"/>
        </w:rPr>
        <w:t xml:space="preserve"> </w:t>
      </w:r>
      <w:r>
        <w:rPr>
          <w:spacing w:val="-2"/>
        </w:rPr>
        <w:t>notorísima</w:t>
      </w:r>
    </w:p>
    <w:p w14:paraId="61D69716" w14:textId="77777777" w:rsidR="007779BE" w:rsidRDefault="007779BE">
      <w:pPr>
        <w:pStyle w:val="Textoindependiente"/>
        <w:rPr>
          <w:sz w:val="20"/>
        </w:rPr>
      </w:pPr>
    </w:p>
    <w:p w14:paraId="006F0183" w14:textId="77777777" w:rsidR="007779BE" w:rsidRDefault="007779BE">
      <w:pPr>
        <w:pStyle w:val="Textoindependiente"/>
        <w:rPr>
          <w:sz w:val="20"/>
        </w:rPr>
      </w:pPr>
    </w:p>
    <w:p w14:paraId="3D999BE3" w14:textId="77777777" w:rsidR="007779BE" w:rsidRDefault="00000000">
      <w:pPr>
        <w:pStyle w:val="Textoindependiente"/>
        <w:spacing w:before="209"/>
        <w:rPr>
          <w:sz w:val="20"/>
        </w:rPr>
      </w:pPr>
      <w:r>
        <w:rPr>
          <w:noProof/>
          <w:sz w:val="20"/>
        </w:rPr>
        <mc:AlternateContent>
          <mc:Choice Requires="wps">
            <w:drawing>
              <wp:anchor distT="0" distB="0" distL="0" distR="0" simplePos="0" relativeHeight="487605248" behindDoc="1" locked="0" layoutInCell="1" allowOverlap="1" wp14:anchorId="601457C5" wp14:editId="077802CD">
                <wp:simplePos x="0" y="0"/>
                <wp:positionH relativeFrom="page">
                  <wp:posOffset>900988</wp:posOffset>
                </wp:positionH>
                <wp:positionV relativeFrom="paragraph">
                  <wp:posOffset>294135</wp:posOffset>
                </wp:positionV>
                <wp:extent cx="1829435" cy="762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2B7DBE" id="Graphic 131" o:spid="_x0000_s1026" style="position:absolute;margin-left:70.95pt;margin-top:23.15pt;width:144.05pt;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" path="m1829053,l,,,7619r1829053,l1829053,xe" fillcolor="black" stroked="f">
                <v:path arrowok="t"/>
                <w10:wrap type="topAndBottom" anchorx="page"/>
              </v:shape>
            </w:pict>
          </mc:Fallback>
        </mc:AlternateContent>
      </w:r>
    </w:p>
    <w:p w14:paraId="48FE2E21" w14:textId="77777777" w:rsidR="007779BE" w:rsidRDefault="00000000">
      <w:pPr>
        <w:spacing w:before="139"/>
        <w:ind w:left="338" w:right="334"/>
        <w:jc w:val="both"/>
        <w:rPr>
          <w:sz w:val="20"/>
        </w:rPr>
      </w:pPr>
      <w:bookmarkStart w:id="39" w:name="_bookmark39"/>
      <w:bookmarkEnd w:id="39"/>
      <w:r>
        <w:rPr>
          <w:sz w:val="20"/>
          <w:vertAlign w:val="superscript"/>
        </w:rPr>
        <w:t>37</w:t>
      </w:r>
      <w:r>
        <w:rPr>
          <w:spacing w:val="-13"/>
          <w:sz w:val="20"/>
        </w:rPr>
        <w:t xml:space="preserve"> </w:t>
      </w:r>
      <w:r>
        <w:rPr>
          <w:sz w:val="20"/>
        </w:rPr>
        <w:t>P</w:t>
      </w:r>
      <w:r>
        <w:rPr>
          <w:sz w:val="16"/>
        </w:rPr>
        <w:t>ÉREZ</w:t>
      </w:r>
      <w:r>
        <w:rPr>
          <w:spacing w:val="-9"/>
          <w:sz w:val="16"/>
        </w:rPr>
        <w:t xml:space="preserve"> </w:t>
      </w:r>
      <w:r>
        <w:rPr>
          <w:sz w:val="20"/>
        </w:rPr>
        <w:t>T</w:t>
      </w:r>
      <w:r>
        <w:rPr>
          <w:sz w:val="16"/>
        </w:rPr>
        <w:t>REMPS</w:t>
      </w:r>
      <w:r>
        <w:rPr>
          <w:spacing w:val="-3"/>
          <w:sz w:val="16"/>
        </w:rPr>
        <w:t xml:space="preserve"> </w:t>
      </w:r>
      <w:r>
        <w:rPr>
          <w:sz w:val="20"/>
        </w:rPr>
        <w:t>hace</w:t>
      </w:r>
      <w:r>
        <w:rPr>
          <w:spacing w:val="-12"/>
          <w:sz w:val="20"/>
        </w:rPr>
        <w:t xml:space="preserve"> </w:t>
      </w:r>
      <w:r>
        <w:rPr>
          <w:sz w:val="20"/>
        </w:rPr>
        <w:t>referencia</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determinante</w:t>
      </w:r>
      <w:r>
        <w:rPr>
          <w:spacing w:val="-12"/>
          <w:sz w:val="20"/>
        </w:rPr>
        <w:t xml:space="preserve"> </w:t>
      </w:r>
      <w:r>
        <w:rPr>
          <w:sz w:val="20"/>
        </w:rPr>
        <w:t>intervención</w:t>
      </w:r>
      <w:r>
        <w:rPr>
          <w:spacing w:val="-12"/>
          <w:sz w:val="20"/>
        </w:rPr>
        <w:t xml:space="preserve"> </w:t>
      </w:r>
      <w:r>
        <w:rPr>
          <w:sz w:val="20"/>
        </w:rPr>
        <w:t>del</w:t>
      </w:r>
      <w:r>
        <w:rPr>
          <w:spacing w:val="-12"/>
          <w:sz w:val="20"/>
        </w:rPr>
        <w:t xml:space="preserve"> </w:t>
      </w:r>
      <w:r>
        <w:rPr>
          <w:sz w:val="20"/>
        </w:rPr>
        <w:t>tribunal</w:t>
      </w:r>
      <w:r>
        <w:rPr>
          <w:spacing w:val="-12"/>
          <w:sz w:val="20"/>
        </w:rPr>
        <w:t xml:space="preserve"> </w:t>
      </w:r>
      <w:r>
        <w:rPr>
          <w:sz w:val="20"/>
        </w:rPr>
        <w:t>constitucional</w:t>
      </w:r>
      <w:r>
        <w:rPr>
          <w:spacing w:val="-12"/>
          <w:sz w:val="20"/>
        </w:rPr>
        <w:t xml:space="preserve"> </w:t>
      </w:r>
      <w:r>
        <w:rPr>
          <w:sz w:val="20"/>
        </w:rPr>
        <w:t>guatemalteco</w:t>
      </w:r>
      <w:r>
        <w:rPr>
          <w:spacing w:val="-12"/>
          <w:sz w:val="20"/>
        </w:rPr>
        <w:t xml:space="preserve"> </w:t>
      </w:r>
      <w:r>
        <w:rPr>
          <w:sz w:val="20"/>
        </w:rPr>
        <w:t>en</w:t>
      </w:r>
      <w:r>
        <w:rPr>
          <w:spacing w:val="-11"/>
          <w:sz w:val="20"/>
        </w:rPr>
        <w:t xml:space="preserve"> </w:t>
      </w:r>
      <w:r>
        <w:rPr>
          <w:sz w:val="20"/>
        </w:rPr>
        <w:t>la</w:t>
      </w:r>
      <w:r>
        <w:rPr>
          <w:spacing w:val="-12"/>
          <w:sz w:val="20"/>
        </w:rPr>
        <w:t xml:space="preserve"> </w:t>
      </w:r>
      <w:r>
        <w:rPr>
          <w:sz w:val="20"/>
        </w:rPr>
        <w:t>solución del conflicto político: “… en algunos casos las situaciones de ‘debilidad constitucional’ se prolongan demasiado tiempo y, por ello, lo que se espera de los tribunales constitucionales, cualquiera que sea su denominación, es precisamente, y sobre todo, que frenen ataques a la constitución, ataques que muchas veces pueden acabar con la libertad. Una buena muestra de ello, sin duda, puede verse en la ejemplar reacción que tuvo la Corte de Constitucionalidad de Guatemala, reaccionando frente al intento de autogolpe de estado del Presidente Serrano, reacción que contribuyó decisivamente al fracaso del mismo y, por tanto, al mantenimiento del sistema democrático…”.</w:t>
      </w:r>
      <w:r>
        <w:rPr>
          <w:spacing w:val="-6"/>
          <w:sz w:val="20"/>
        </w:rPr>
        <w:t xml:space="preserve"> </w:t>
      </w:r>
      <w:r>
        <w:rPr>
          <w:sz w:val="20"/>
        </w:rPr>
        <w:t>Para</w:t>
      </w:r>
      <w:r>
        <w:rPr>
          <w:spacing w:val="-8"/>
          <w:sz w:val="20"/>
        </w:rPr>
        <w:t xml:space="preserve"> </w:t>
      </w:r>
      <w:r>
        <w:rPr>
          <w:sz w:val="20"/>
        </w:rPr>
        <w:t>mayor</w:t>
      </w:r>
      <w:r>
        <w:rPr>
          <w:spacing w:val="-6"/>
          <w:sz w:val="20"/>
        </w:rPr>
        <w:t xml:space="preserve"> </w:t>
      </w:r>
      <w:r>
        <w:rPr>
          <w:sz w:val="20"/>
        </w:rPr>
        <w:t>abundamiento,</w:t>
      </w:r>
      <w:r>
        <w:rPr>
          <w:spacing w:val="-8"/>
          <w:sz w:val="20"/>
        </w:rPr>
        <w:t xml:space="preserve"> </w:t>
      </w:r>
      <w:r>
        <w:rPr>
          <w:sz w:val="20"/>
        </w:rPr>
        <w:t>véase:</w:t>
      </w:r>
      <w:r>
        <w:rPr>
          <w:spacing w:val="-3"/>
          <w:sz w:val="20"/>
        </w:rPr>
        <w:t xml:space="preserve"> </w:t>
      </w:r>
      <w:r>
        <w:rPr>
          <w:sz w:val="20"/>
        </w:rPr>
        <w:t>P</w:t>
      </w:r>
      <w:r>
        <w:rPr>
          <w:sz w:val="16"/>
        </w:rPr>
        <w:t>ÉREZ</w:t>
      </w:r>
      <w:r>
        <w:rPr>
          <w:spacing w:val="-7"/>
          <w:sz w:val="16"/>
        </w:rPr>
        <w:t xml:space="preserve"> </w:t>
      </w:r>
      <w:r>
        <w:rPr>
          <w:sz w:val="20"/>
        </w:rPr>
        <w:t>T</w:t>
      </w:r>
      <w:r>
        <w:rPr>
          <w:sz w:val="16"/>
        </w:rPr>
        <w:t>REMPS</w:t>
      </w:r>
      <w:r>
        <w:rPr>
          <w:sz w:val="20"/>
        </w:rPr>
        <w:t>,</w:t>
      </w:r>
      <w:r>
        <w:rPr>
          <w:spacing w:val="-6"/>
          <w:sz w:val="20"/>
        </w:rPr>
        <w:t xml:space="preserve"> </w:t>
      </w:r>
      <w:r>
        <w:rPr>
          <w:sz w:val="20"/>
        </w:rPr>
        <w:t>Pablo,</w:t>
      </w:r>
      <w:r>
        <w:rPr>
          <w:spacing w:val="-8"/>
          <w:sz w:val="20"/>
        </w:rPr>
        <w:t xml:space="preserve"> </w:t>
      </w:r>
      <w:r>
        <w:rPr>
          <w:sz w:val="20"/>
        </w:rPr>
        <w:t>“La</w:t>
      </w:r>
      <w:r>
        <w:rPr>
          <w:spacing w:val="-6"/>
          <w:sz w:val="20"/>
        </w:rPr>
        <w:t xml:space="preserve"> </w:t>
      </w:r>
      <w:r>
        <w:rPr>
          <w:sz w:val="20"/>
        </w:rPr>
        <w:t>justicia</w:t>
      </w:r>
      <w:r>
        <w:rPr>
          <w:spacing w:val="-6"/>
          <w:sz w:val="20"/>
        </w:rPr>
        <w:t xml:space="preserve"> </w:t>
      </w:r>
      <w:r>
        <w:rPr>
          <w:sz w:val="20"/>
        </w:rPr>
        <w:t>constitucional</w:t>
      </w:r>
      <w:r>
        <w:rPr>
          <w:spacing w:val="-6"/>
          <w:sz w:val="20"/>
        </w:rPr>
        <w:t xml:space="preserve"> </w:t>
      </w:r>
      <w:r>
        <w:rPr>
          <w:sz w:val="20"/>
        </w:rPr>
        <w:t>en</w:t>
      </w:r>
      <w:r>
        <w:rPr>
          <w:spacing w:val="-5"/>
          <w:sz w:val="20"/>
        </w:rPr>
        <w:t xml:space="preserve"> </w:t>
      </w:r>
      <w:r>
        <w:rPr>
          <w:sz w:val="20"/>
        </w:rPr>
        <w:t>la</w:t>
      </w:r>
      <w:r>
        <w:rPr>
          <w:spacing w:val="-6"/>
          <w:sz w:val="20"/>
        </w:rPr>
        <w:t xml:space="preserve"> </w:t>
      </w:r>
      <w:r>
        <w:rPr>
          <w:sz w:val="20"/>
        </w:rPr>
        <w:t>actualidad: Especial</w:t>
      </w:r>
      <w:r>
        <w:rPr>
          <w:spacing w:val="-8"/>
          <w:sz w:val="20"/>
        </w:rPr>
        <w:t xml:space="preserve"> </w:t>
      </w:r>
      <w:r>
        <w:rPr>
          <w:sz w:val="20"/>
        </w:rPr>
        <w:t>referencia</w:t>
      </w:r>
      <w:r>
        <w:rPr>
          <w:spacing w:val="-7"/>
          <w:sz w:val="20"/>
        </w:rPr>
        <w:t xml:space="preserve"> </w:t>
      </w:r>
      <w:r>
        <w:rPr>
          <w:sz w:val="20"/>
        </w:rPr>
        <w:t>a</w:t>
      </w:r>
      <w:r>
        <w:rPr>
          <w:spacing w:val="-7"/>
          <w:sz w:val="20"/>
        </w:rPr>
        <w:t xml:space="preserve"> </w:t>
      </w:r>
      <w:r>
        <w:rPr>
          <w:sz w:val="20"/>
        </w:rPr>
        <w:t>América</w:t>
      </w:r>
      <w:r>
        <w:rPr>
          <w:spacing w:val="-7"/>
          <w:sz w:val="20"/>
        </w:rPr>
        <w:t xml:space="preserve"> </w:t>
      </w:r>
      <w:r>
        <w:rPr>
          <w:sz w:val="20"/>
        </w:rPr>
        <w:t>Latina”,</w:t>
      </w:r>
      <w:r>
        <w:rPr>
          <w:spacing w:val="-4"/>
          <w:sz w:val="20"/>
        </w:rPr>
        <w:t xml:space="preserve"> </w:t>
      </w:r>
      <w:r>
        <w:rPr>
          <w:i/>
          <w:sz w:val="20"/>
        </w:rPr>
        <w:t>Revista</w:t>
      </w:r>
      <w:r>
        <w:rPr>
          <w:i/>
          <w:spacing w:val="-7"/>
          <w:sz w:val="20"/>
        </w:rPr>
        <w:t xml:space="preserve"> </w:t>
      </w:r>
      <w:r>
        <w:rPr>
          <w:i/>
          <w:sz w:val="20"/>
        </w:rPr>
        <w:t>del</w:t>
      </w:r>
      <w:r>
        <w:rPr>
          <w:i/>
          <w:spacing w:val="-8"/>
          <w:sz w:val="20"/>
        </w:rPr>
        <w:t xml:space="preserve"> </w:t>
      </w:r>
      <w:r>
        <w:rPr>
          <w:i/>
          <w:sz w:val="20"/>
        </w:rPr>
        <w:t>Foro</w:t>
      </w:r>
      <w:r>
        <w:rPr>
          <w:i/>
          <w:spacing w:val="-7"/>
          <w:sz w:val="20"/>
        </w:rPr>
        <w:t xml:space="preserve"> </w:t>
      </w:r>
      <w:r>
        <w:rPr>
          <w:i/>
          <w:sz w:val="20"/>
        </w:rPr>
        <w:t>Constitucional</w:t>
      </w:r>
      <w:r>
        <w:rPr>
          <w:i/>
          <w:spacing w:val="-8"/>
          <w:sz w:val="20"/>
        </w:rPr>
        <w:t xml:space="preserve"> </w:t>
      </w:r>
      <w:r>
        <w:rPr>
          <w:i/>
          <w:sz w:val="20"/>
        </w:rPr>
        <w:t>Iberoamericano</w:t>
      </w:r>
      <w:r>
        <w:rPr>
          <w:i/>
          <w:spacing w:val="-2"/>
          <w:sz w:val="20"/>
        </w:rPr>
        <w:t xml:space="preserve"> </w:t>
      </w:r>
      <w:r>
        <w:rPr>
          <w:sz w:val="20"/>
        </w:rPr>
        <w:t>[en</w:t>
      </w:r>
      <w:r>
        <w:rPr>
          <w:spacing w:val="-7"/>
          <w:sz w:val="20"/>
        </w:rPr>
        <w:t xml:space="preserve"> </w:t>
      </w:r>
      <w:r>
        <w:rPr>
          <w:sz w:val="20"/>
        </w:rPr>
        <w:t>línea],</w:t>
      </w:r>
      <w:r>
        <w:rPr>
          <w:spacing w:val="-7"/>
          <w:sz w:val="20"/>
        </w:rPr>
        <w:t xml:space="preserve"> </w:t>
      </w:r>
      <w:r>
        <w:rPr>
          <w:sz w:val="20"/>
        </w:rPr>
        <w:t>núm.</w:t>
      </w:r>
      <w:r>
        <w:rPr>
          <w:spacing w:val="-7"/>
          <w:sz w:val="20"/>
        </w:rPr>
        <w:t xml:space="preserve"> </w:t>
      </w:r>
      <w:r>
        <w:rPr>
          <w:sz w:val="20"/>
        </w:rPr>
        <w:t>2,</w:t>
      </w:r>
      <w:r>
        <w:rPr>
          <w:spacing w:val="-7"/>
          <w:sz w:val="20"/>
        </w:rPr>
        <w:t xml:space="preserve"> </w:t>
      </w:r>
      <w:r>
        <w:rPr>
          <w:sz w:val="20"/>
        </w:rPr>
        <w:t>2003,</w:t>
      </w:r>
      <w:r>
        <w:rPr>
          <w:spacing w:val="-7"/>
          <w:sz w:val="20"/>
        </w:rPr>
        <w:t xml:space="preserve"> </w:t>
      </w:r>
      <w:r>
        <w:rPr>
          <w:sz w:val="20"/>
        </w:rPr>
        <w:t>p.</w:t>
      </w:r>
      <w:r>
        <w:rPr>
          <w:spacing w:val="-7"/>
          <w:sz w:val="20"/>
        </w:rPr>
        <w:t xml:space="preserve"> </w:t>
      </w:r>
      <w:r>
        <w:rPr>
          <w:sz w:val="20"/>
        </w:rPr>
        <w:t xml:space="preserve">5. Disponible en línea: </w:t>
      </w:r>
      <w:hyperlink r:id="rId113">
        <w:r>
          <w:rPr>
            <w:color w:val="0000FF"/>
            <w:sz w:val="20"/>
            <w:u w:val="single" w:color="0000FF"/>
          </w:rPr>
          <w:t>http://www.idpc.es/archivo/1212593508a2PPT.pdf</w:t>
        </w:r>
        <w:r>
          <w:rPr>
            <w:sz w:val="20"/>
          </w:rPr>
          <w:t>.</w:t>
        </w:r>
      </w:hyperlink>
    </w:p>
    <w:p w14:paraId="5A3C850C" w14:textId="77777777" w:rsidR="007779BE" w:rsidRDefault="00000000">
      <w:pPr>
        <w:spacing w:before="3"/>
        <w:ind w:left="338" w:right="332"/>
        <w:jc w:val="both"/>
        <w:rPr>
          <w:sz w:val="20"/>
        </w:rPr>
      </w:pPr>
      <w:bookmarkStart w:id="40" w:name="_bookmark40"/>
      <w:bookmarkEnd w:id="40"/>
      <w:r>
        <w:rPr>
          <w:sz w:val="20"/>
          <w:vertAlign w:val="superscript"/>
        </w:rPr>
        <w:t>38</w:t>
      </w:r>
      <w:r>
        <w:rPr>
          <w:sz w:val="20"/>
        </w:rPr>
        <w:t xml:space="preserve"> H</w:t>
      </w:r>
      <w:r>
        <w:rPr>
          <w:sz w:val="16"/>
        </w:rPr>
        <w:t>ERDEGEN</w:t>
      </w:r>
      <w:r>
        <w:rPr>
          <w:sz w:val="20"/>
        </w:rPr>
        <w:t xml:space="preserve">, Matthias, “Conflictos entre poderes del Estado: La jurisdicción constitucional”, en </w:t>
      </w:r>
      <w:r>
        <w:rPr>
          <w:i/>
          <w:sz w:val="20"/>
        </w:rPr>
        <w:t>La ciencia del Derecho Procesal Constitucional. Estudios en homenaje a Héctor Fix-Zamudio en sus cincuenta años como investigador del</w:t>
      </w:r>
      <w:r>
        <w:rPr>
          <w:i/>
          <w:spacing w:val="-1"/>
          <w:sz w:val="20"/>
        </w:rPr>
        <w:t xml:space="preserve"> </w:t>
      </w:r>
      <w:r>
        <w:rPr>
          <w:i/>
          <w:sz w:val="20"/>
        </w:rPr>
        <w:t>derecho</w:t>
      </w:r>
      <w:r>
        <w:rPr>
          <w:sz w:val="20"/>
        </w:rPr>
        <w:t>, t.</w:t>
      </w:r>
      <w:r>
        <w:rPr>
          <w:spacing w:val="-1"/>
          <w:sz w:val="20"/>
        </w:rPr>
        <w:t xml:space="preserve"> </w:t>
      </w:r>
      <w:r>
        <w:rPr>
          <w:sz w:val="20"/>
        </w:rPr>
        <w:t>VIII, México: Instituto de Investigaciones Jurídicas, Universidad Nacional</w:t>
      </w:r>
      <w:r>
        <w:rPr>
          <w:spacing w:val="-1"/>
          <w:sz w:val="20"/>
        </w:rPr>
        <w:t xml:space="preserve"> </w:t>
      </w:r>
      <w:r>
        <w:rPr>
          <w:sz w:val="20"/>
        </w:rPr>
        <w:t>Autónoma de México, 2008, pp. 563 y 564.</w:t>
      </w:r>
    </w:p>
    <w:p w14:paraId="5EC90E20" w14:textId="77777777" w:rsidR="007779BE" w:rsidRDefault="007779BE">
      <w:pPr>
        <w:jc w:val="both"/>
        <w:rPr>
          <w:sz w:val="20"/>
        </w:rPr>
        <w:sectPr w:rsidR="007779BE">
          <w:pgSz w:w="12240" w:h="15840"/>
          <w:pgMar w:top="840" w:right="1080" w:bottom="780" w:left="1080" w:header="406" w:footer="595" w:gutter="0"/>
          <w:cols w:space="720"/>
        </w:sectPr>
      </w:pPr>
    </w:p>
    <w:p w14:paraId="622FC9A0" w14:textId="77777777" w:rsidR="007779BE" w:rsidRDefault="007779BE">
      <w:pPr>
        <w:pStyle w:val="Textoindependiente"/>
        <w:spacing w:before="54"/>
      </w:pPr>
    </w:p>
    <w:p w14:paraId="5E56DD75" w14:textId="77777777" w:rsidR="007779BE" w:rsidRDefault="00000000">
      <w:pPr>
        <w:pStyle w:val="Textoindependiente"/>
        <w:spacing w:line="276" w:lineRule="auto"/>
        <w:ind w:left="338"/>
      </w:pPr>
      <w:r>
        <w:t>ilegitimidad</w:t>
      </w:r>
      <w:r>
        <w:rPr>
          <w:spacing w:val="76"/>
        </w:rPr>
        <w:t xml:space="preserve"> </w:t>
      </w:r>
      <w:r>
        <w:t>constitucional</w:t>
      </w:r>
      <w:r>
        <w:rPr>
          <w:spacing w:val="77"/>
        </w:rPr>
        <w:t xml:space="preserve"> </w:t>
      </w:r>
      <w:r>
        <w:t>de</w:t>
      </w:r>
      <w:r>
        <w:rPr>
          <w:spacing w:val="76"/>
        </w:rPr>
        <w:t xml:space="preserve"> </w:t>
      </w:r>
      <w:r>
        <w:t>esas</w:t>
      </w:r>
      <w:r>
        <w:rPr>
          <w:spacing w:val="77"/>
        </w:rPr>
        <w:t xml:space="preserve"> </w:t>
      </w:r>
      <w:r>
        <w:t>disposiciones,</w:t>
      </w:r>
      <w:r>
        <w:rPr>
          <w:spacing w:val="77"/>
        </w:rPr>
        <w:t xml:space="preserve"> </w:t>
      </w:r>
      <w:r>
        <w:t>cuya</w:t>
      </w:r>
      <w:r>
        <w:rPr>
          <w:spacing w:val="76"/>
        </w:rPr>
        <w:t xml:space="preserve"> </w:t>
      </w:r>
      <w:r>
        <w:t>vigencia</w:t>
      </w:r>
      <w:r>
        <w:rPr>
          <w:spacing w:val="76"/>
        </w:rPr>
        <w:t xml:space="preserve"> </w:t>
      </w:r>
      <w:r>
        <w:t>puede</w:t>
      </w:r>
      <w:r>
        <w:rPr>
          <w:spacing w:val="76"/>
        </w:rPr>
        <w:t xml:space="preserve"> </w:t>
      </w:r>
      <w:r>
        <w:t>poner</w:t>
      </w:r>
      <w:r>
        <w:rPr>
          <w:spacing w:val="76"/>
        </w:rPr>
        <w:t xml:space="preserve"> </w:t>
      </w:r>
      <w:r>
        <w:t>en</w:t>
      </w:r>
      <w:r>
        <w:rPr>
          <w:spacing w:val="77"/>
        </w:rPr>
        <w:t xml:space="preserve"> </w:t>
      </w:r>
      <w:r>
        <w:t>riesgo</w:t>
      </w:r>
      <w:r>
        <w:rPr>
          <w:spacing w:val="77"/>
        </w:rPr>
        <w:t xml:space="preserve"> </w:t>
      </w:r>
      <w:r>
        <w:t>la institucionalidad estatal</w:t>
      </w:r>
      <w:hyperlink w:anchor="_bookmark41" w:history="1">
        <w:r>
          <w:rPr>
            <w:vertAlign w:val="superscript"/>
          </w:rPr>
          <w:t>39</w:t>
        </w:r>
      </w:hyperlink>
      <w:r>
        <w:t>.</w:t>
      </w:r>
    </w:p>
    <w:p w14:paraId="457AC5A5" w14:textId="77777777" w:rsidR="007779BE" w:rsidRDefault="00000000">
      <w:pPr>
        <w:pStyle w:val="Prrafodelista"/>
        <w:numPr>
          <w:ilvl w:val="0"/>
          <w:numId w:val="11"/>
        </w:numPr>
        <w:tabs>
          <w:tab w:val="left" w:pos="1045"/>
        </w:tabs>
        <w:spacing w:before="239" w:line="276" w:lineRule="auto"/>
        <w:ind w:right="333" w:firstLine="0"/>
        <w:jc w:val="both"/>
        <w:rPr>
          <w:sz w:val="24"/>
        </w:rPr>
      </w:pPr>
      <w:r>
        <w:rPr>
          <w:b/>
          <w:sz w:val="24"/>
        </w:rPr>
        <w:t>Actuaciones</w:t>
      </w:r>
      <w:r>
        <w:rPr>
          <w:b/>
          <w:spacing w:val="-10"/>
          <w:sz w:val="24"/>
        </w:rPr>
        <w:t xml:space="preserve"> </w:t>
      </w:r>
      <w:r>
        <w:rPr>
          <w:b/>
          <w:sz w:val="24"/>
        </w:rPr>
        <w:t>producidas</w:t>
      </w:r>
      <w:r>
        <w:rPr>
          <w:b/>
          <w:spacing w:val="-10"/>
          <w:sz w:val="24"/>
        </w:rPr>
        <w:t xml:space="preserve"> </w:t>
      </w:r>
      <w:r>
        <w:rPr>
          <w:b/>
          <w:sz w:val="24"/>
        </w:rPr>
        <w:t>en</w:t>
      </w:r>
      <w:r>
        <w:rPr>
          <w:b/>
          <w:spacing w:val="-10"/>
          <w:sz w:val="24"/>
        </w:rPr>
        <w:t xml:space="preserve"> </w:t>
      </w:r>
      <w:r>
        <w:rPr>
          <w:b/>
          <w:sz w:val="24"/>
        </w:rPr>
        <w:t>el</w:t>
      </w:r>
      <w:r>
        <w:rPr>
          <w:b/>
          <w:spacing w:val="-10"/>
          <w:sz w:val="24"/>
        </w:rPr>
        <w:t xml:space="preserve"> </w:t>
      </w:r>
      <w:r>
        <w:rPr>
          <w:b/>
          <w:sz w:val="24"/>
        </w:rPr>
        <w:t>marco</w:t>
      </w:r>
      <w:r>
        <w:rPr>
          <w:b/>
          <w:spacing w:val="-11"/>
          <w:sz w:val="24"/>
        </w:rPr>
        <w:t xml:space="preserve"> </w:t>
      </w:r>
      <w:r>
        <w:rPr>
          <w:b/>
          <w:sz w:val="24"/>
        </w:rPr>
        <w:t>de</w:t>
      </w:r>
      <w:r>
        <w:rPr>
          <w:b/>
          <w:spacing w:val="-12"/>
          <w:sz w:val="24"/>
        </w:rPr>
        <w:t xml:space="preserve"> </w:t>
      </w:r>
      <w:r>
        <w:rPr>
          <w:b/>
          <w:sz w:val="24"/>
        </w:rPr>
        <w:t>la</w:t>
      </w:r>
      <w:r>
        <w:rPr>
          <w:b/>
          <w:spacing w:val="-10"/>
          <w:sz w:val="24"/>
        </w:rPr>
        <w:t xml:space="preserve"> </w:t>
      </w:r>
      <w:r>
        <w:rPr>
          <w:b/>
          <w:sz w:val="24"/>
        </w:rPr>
        <w:t>transmisión</w:t>
      </w:r>
      <w:r>
        <w:rPr>
          <w:b/>
          <w:spacing w:val="-10"/>
          <w:sz w:val="24"/>
        </w:rPr>
        <w:t xml:space="preserve"> </w:t>
      </w:r>
      <w:r>
        <w:rPr>
          <w:b/>
          <w:sz w:val="24"/>
        </w:rPr>
        <w:t>de</w:t>
      </w:r>
      <w:r>
        <w:rPr>
          <w:b/>
          <w:spacing w:val="-12"/>
          <w:sz w:val="24"/>
        </w:rPr>
        <w:t xml:space="preserve"> </w:t>
      </w:r>
      <w:r>
        <w:rPr>
          <w:b/>
          <w:sz w:val="24"/>
        </w:rPr>
        <w:t>mando</w:t>
      </w:r>
      <w:r>
        <w:rPr>
          <w:b/>
          <w:spacing w:val="-11"/>
          <w:sz w:val="24"/>
        </w:rPr>
        <w:t xml:space="preserve"> </w:t>
      </w:r>
      <w:r>
        <w:rPr>
          <w:b/>
          <w:sz w:val="24"/>
        </w:rPr>
        <w:t>presidencial</w:t>
      </w:r>
      <w:r>
        <w:rPr>
          <w:b/>
          <w:spacing w:val="-10"/>
          <w:sz w:val="24"/>
        </w:rPr>
        <w:t xml:space="preserve"> </w:t>
      </w:r>
      <w:r>
        <w:rPr>
          <w:b/>
          <w:sz w:val="24"/>
        </w:rPr>
        <w:t>en</w:t>
      </w:r>
      <w:r>
        <w:rPr>
          <w:b/>
          <w:spacing w:val="-10"/>
          <w:sz w:val="24"/>
        </w:rPr>
        <w:t xml:space="preserve"> </w:t>
      </w:r>
      <w:r>
        <w:rPr>
          <w:b/>
          <w:sz w:val="24"/>
        </w:rPr>
        <w:t xml:space="preserve">2024. </w:t>
      </w:r>
      <w:r>
        <w:rPr>
          <w:sz w:val="24"/>
        </w:rPr>
        <w:t>El proceso electoral general desarrollado en 2023 fue el marco para la promoción de algunas garantías constitucionales, en especial amparos que fueron instados por personas que estimaban lesión a sus derechos fundamentales por actuaciones o amenazas advertidas por lo suscitado en dicho proceso. Si bien el presente artículo no tiene por objeto efectuar un análisis de la veracidad o</w:t>
      </w:r>
      <w:r>
        <w:rPr>
          <w:spacing w:val="-15"/>
          <w:sz w:val="24"/>
        </w:rPr>
        <w:t xml:space="preserve"> </w:t>
      </w:r>
      <w:r>
        <w:rPr>
          <w:sz w:val="24"/>
        </w:rPr>
        <w:t>no</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señalamientos</w:t>
      </w:r>
      <w:r>
        <w:rPr>
          <w:spacing w:val="-15"/>
          <w:sz w:val="24"/>
        </w:rPr>
        <w:t xml:space="preserve"> </w:t>
      </w:r>
      <w:r>
        <w:rPr>
          <w:sz w:val="24"/>
        </w:rPr>
        <w:t>que</w:t>
      </w:r>
      <w:r>
        <w:rPr>
          <w:spacing w:val="-15"/>
          <w:sz w:val="24"/>
        </w:rPr>
        <w:t xml:space="preserve"> </w:t>
      </w:r>
      <w:r>
        <w:rPr>
          <w:sz w:val="24"/>
        </w:rPr>
        <w:t>de</w:t>
      </w:r>
      <w:r>
        <w:rPr>
          <w:spacing w:val="-15"/>
          <w:sz w:val="24"/>
        </w:rPr>
        <w:t xml:space="preserve"> </w:t>
      </w:r>
      <w:r>
        <w:rPr>
          <w:sz w:val="24"/>
        </w:rPr>
        <w:t>todo</w:t>
      </w:r>
      <w:r>
        <w:rPr>
          <w:spacing w:val="-15"/>
          <w:sz w:val="24"/>
        </w:rPr>
        <w:t xml:space="preserve"> </w:t>
      </w:r>
      <w:r>
        <w:rPr>
          <w:sz w:val="24"/>
        </w:rPr>
        <w:t>tipo</w:t>
      </w:r>
      <w:r>
        <w:rPr>
          <w:spacing w:val="-15"/>
          <w:sz w:val="24"/>
        </w:rPr>
        <w:t xml:space="preserve"> </w:t>
      </w:r>
      <w:r>
        <w:rPr>
          <w:sz w:val="24"/>
        </w:rPr>
        <w:t>se</w:t>
      </w:r>
      <w:r>
        <w:rPr>
          <w:spacing w:val="-15"/>
          <w:sz w:val="24"/>
        </w:rPr>
        <w:t xml:space="preserve"> </w:t>
      </w:r>
      <w:r>
        <w:rPr>
          <w:sz w:val="24"/>
        </w:rPr>
        <w:t>produjeron,</w:t>
      </w:r>
      <w:r>
        <w:rPr>
          <w:spacing w:val="-15"/>
          <w:sz w:val="24"/>
        </w:rPr>
        <w:t xml:space="preserve"> </w:t>
      </w:r>
      <w:r>
        <w:rPr>
          <w:sz w:val="24"/>
        </w:rPr>
        <w:t>se</w:t>
      </w:r>
      <w:r>
        <w:rPr>
          <w:spacing w:val="-15"/>
          <w:sz w:val="24"/>
        </w:rPr>
        <w:t xml:space="preserve"> </w:t>
      </w:r>
      <w:r>
        <w:rPr>
          <w:sz w:val="24"/>
        </w:rPr>
        <w:t>tiene</w:t>
      </w:r>
      <w:r>
        <w:rPr>
          <w:spacing w:val="-15"/>
          <w:sz w:val="24"/>
        </w:rPr>
        <w:t xml:space="preserve"> </w:t>
      </w:r>
      <w:r>
        <w:rPr>
          <w:sz w:val="24"/>
        </w:rPr>
        <w:t>el</w:t>
      </w:r>
      <w:r>
        <w:rPr>
          <w:spacing w:val="-15"/>
          <w:sz w:val="24"/>
        </w:rPr>
        <w:t xml:space="preserve"> </w:t>
      </w:r>
      <w:r>
        <w:rPr>
          <w:sz w:val="24"/>
        </w:rPr>
        <w:t>interés</w:t>
      </w:r>
      <w:r>
        <w:rPr>
          <w:spacing w:val="-15"/>
          <w:sz w:val="24"/>
        </w:rPr>
        <w:t xml:space="preserve"> </w:t>
      </w:r>
      <w:r>
        <w:rPr>
          <w:sz w:val="24"/>
        </w:rPr>
        <w:t>de</w:t>
      </w:r>
      <w:r>
        <w:rPr>
          <w:spacing w:val="-15"/>
          <w:sz w:val="24"/>
        </w:rPr>
        <w:t xml:space="preserve"> </w:t>
      </w:r>
      <w:r>
        <w:rPr>
          <w:sz w:val="24"/>
        </w:rPr>
        <w:t>destacar</w:t>
      </w:r>
      <w:r>
        <w:rPr>
          <w:spacing w:val="-15"/>
          <w:sz w:val="24"/>
        </w:rPr>
        <w:t xml:space="preserve"> </w:t>
      </w:r>
      <w:r>
        <w:rPr>
          <w:sz w:val="24"/>
        </w:rPr>
        <w:t>lo</w:t>
      </w:r>
      <w:r>
        <w:rPr>
          <w:spacing w:val="-15"/>
          <w:sz w:val="24"/>
        </w:rPr>
        <w:t xml:space="preserve"> </w:t>
      </w:r>
      <w:r>
        <w:rPr>
          <w:sz w:val="24"/>
        </w:rPr>
        <w:t>relevantes que fueron algunos pronunciamientos en defensa del sistema democrático.</w:t>
      </w:r>
    </w:p>
    <w:p w14:paraId="11FD1340" w14:textId="77777777" w:rsidR="007779BE" w:rsidRDefault="00000000">
      <w:pPr>
        <w:pStyle w:val="Textoindependiente"/>
        <w:spacing w:before="241" w:line="276" w:lineRule="auto"/>
        <w:ind w:left="338" w:right="335" w:firstLine="707"/>
        <w:jc w:val="both"/>
      </w:pPr>
      <w:r>
        <w:t>Se estima que el más relevante de los fallos emitidos a efecto de garantizar la transmisión de mando de las autoridades electas, en especial la dupla presidencial, es el emitido el 14 de diciembre</w:t>
      </w:r>
      <w:r>
        <w:rPr>
          <w:spacing w:val="-8"/>
        </w:rPr>
        <w:t xml:space="preserve"> </w:t>
      </w:r>
      <w:r>
        <w:t>de</w:t>
      </w:r>
      <w:r>
        <w:rPr>
          <w:spacing w:val="-8"/>
        </w:rPr>
        <w:t xml:space="preserve"> </w:t>
      </w:r>
      <w:r>
        <w:t>2023</w:t>
      </w:r>
      <w:r>
        <w:rPr>
          <w:spacing w:val="-6"/>
        </w:rPr>
        <w:t xml:space="preserve"> </w:t>
      </w:r>
      <w:r>
        <w:t>[Exp.</w:t>
      </w:r>
      <w:r>
        <w:rPr>
          <w:spacing w:val="-6"/>
        </w:rPr>
        <w:t xml:space="preserve"> </w:t>
      </w:r>
      <w:r>
        <w:t>6175-2023],</w:t>
      </w:r>
      <w:r>
        <w:rPr>
          <w:spacing w:val="-7"/>
        </w:rPr>
        <w:t xml:space="preserve"> </w:t>
      </w:r>
      <w:r>
        <w:t>en</w:t>
      </w:r>
      <w:r>
        <w:rPr>
          <w:spacing w:val="-6"/>
        </w:rPr>
        <w:t xml:space="preserve"> </w:t>
      </w:r>
      <w:r>
        <w:t>el</w:t>
      </w:r>
      <w:r>
        <w:rPr>
          <w:spacing w:val="-5"/>
        </w:rPr>
        <w:t xml:space="preserve"> </w:t>
      </w:r>
      <w:r>
        <w:t>amparo</w:t>
      </w:r>
      <w:r>
        <w:rPr>
          <w:spacing w:val="-7"/>
        </w:rPr>
        <w:t xml:space="preserve"> </w:t>
      </w:r>
      <w:r>
        <w:t>instado</w:t>
      </w:r>
      <w:r>
        <w:rPr>
          <w:spacing w:val="-7"/>
        </w:rPr>
        <w:t xml:space="preserve"> </w:t>
      </w:r>
      <w:r>
        <w:t>contra</w:t>
      </w:r>
      <w:r>
        <w:rPr>
          <w:spacing w:val="-6"/>
        </w:rPr>
        <w:t xml:space="preserve"> </w:t>
      </w:r>
      <w:r>
        <w:t>el</w:t>
      </w:r>
      <w:r>
        <w:rPr>
          <w:spacing w:val="-7"/>
        </w:rPr>
        <w:t xml:space="preserve"> </w:t>
      </w:r>
      <w:r>
        <w:t>Presidente</w:t>
      </w:r>
      <w:r>
        <w:rPr>
          <w:spacing w:val="-8"/>
        </w:rPr>
        <w:t xml:space="preserve"> </w:t>
      </w:r>
      <w:r>
        <w:t>de</w:t>
      </w:r>
      <w:r>
        <w:rPr>
          <w:spacing w:val="-6"/>
        </w:rPr>
        <w:t xml:space="preserve"> </w:t>
      </w:r>
      <w:r>
        <w:t>la</w:t>
      </w:r>
      <w:r>
        <w:rPr>
          <w:spacing w:val="-8"/>
        </w:rPr>
        <w:t xml:space="preserve"> </w:t>
      </w:r>
      <w:r>
        <w:t>República,</w:t>
      </w:r>
      <w:r>
        <w:rPr>
          <w:spacing w:val="-7"/>
        </w:rPr>
        <w:t xml:space="preserve"> </w:t>
      </w:r>
      <w:r>
        <w:t>el Congreso de la República y la Junta Directiva del Congreso de la República, por el que se señaló como acto reclamado la amenaza de que, como consecuencia de las acciones y actitudes pasivas de las autoridades antes señaladas, en el ámbito de su respectivas competencias, se desobedeciera la voluntad popular expresada en las pasadas elecciones, mediante cualquier acción u omisión tendiente</w:t>
      </w:r>
      <w:r>
        <w:rPr>
          <w:spacing w:val="-15"/>
        </w:rPr>
        <w:t xml:space="preserve"> </w:t>
      </w:r>
      <w:r>
        <w:t>a</w:t>
      </w:r>
      <w:r>
        <w:rPr>
          <w:spacing w:val="-13"/>
        </w:rPr>
        <w:t xml:space="preserve"> </w:t>
      </w:r>
      <w:r>
        <w:t>afectar</w:t>
      </w:r>
      <w:r>
        <w:rPr>
          <w:spacing w:val="-15"/>
        </w:rPr>
        <w:t xml:space="preserve"> </w:t>
      </w:r>
      <w:r>
        <w:t>la</w:t>
      </w:r>
      <w:r>
        <w:rPr>
          <w:spacing w:val="-13"/>
        </w:rPr>
        <w:t xml:space="preserve"> </w:t>
      </w:r>
      <w:r>
        <w:t>toma</w:t>
      </w:r>
      <w:r>
        <w:rPr>
          <w:spacing w:val="-15"/>
        </w:rPr>
        <w:t xml:space="preserve"> </w:t>
      </w:r>
      <w:r>
        <w:t>de</w:t>
      </w:r>
      <w:r>
        <w:rPr>
          <w:spacing w:val="-13"/>
        </w:rPr>
        <w:t xml:space="preserve"> </w:t>
      </w:r>
      <w:r>
        <w:t>posesión</w:t>
      </w:r>
      <w:r>
        <w:rPr>
          <w:spacing w:val="-14"/>
        </w:rPr>
        <w:t xml:space="preserve"> </w:t>
      </w:r>
      <w:r>
        <w:t>y</w:t>
      </w:r>
      <w:r>
        <w:rPr>
          <w:spacing w:val="-12"/>
        </w:rPr>
        <w:t xml:space="preserve"> </w:t>
      </w:r>
      <w:r>
        <w:t>ejercicio</w:t>
      </w:r>
      <w:r>
        <w:rPr>
          <w:spacing w:val="-12"/>
        </w:rPr>
        <w:t xml:space="preserve"> </w:t>
      </w:r>
      <w:r>
        <w:t>de</w:t>
      </w:r>
      <w:r>
        <w:rPr>
          <w:spacing w:val="-15"/>
        </w:rPr>
        <w:t xml:space="preserve"> </w:t>
      </w:r>
      <w:r>
        <w:t>sus</w:t>
      </w:r>
      <w:r>
        <w:rPr>
          <w:spacing w:val="-14"/>
        </w:rPr>
        <w:t xml:space="preserve"> </w:t>
      </w:r>
      <w:r>
        <w:t>respectivos</w:t>
      </w:r>
      <w:r>
        <w:rPr>
          <w:spacing w:val="-12"/>
        </w:rPr>
        <w:t xml:space="preserve"> </w:t>
      </w:r>
      <w:r>
        <w:t>cargos,</w:t>
      </w:r>
      <w:r>
        <w:rPr>
          <w:spacing w:val="-13"/>
        </w:rPr>
        <w:t xml:space="preserve"> </w:t>
      </w:r>
      <w:r>
        <w:t>a</w:t>
      </w:r>
      <w:r>
        <w:rPr>
          <w:spacing w:val="-15"/>
        </w:rPr>
        <w:t xml:space="preserve"> </w:t>
      </w:r>
      <w:r>
        <w:t>partir</w:t>
      </w:r>
      <w:r>
        <w:rPr>
          <w:spacing w:val="-15"/>
        </w:rPr>
        <w:t xml:space="preserve"> </w:t>
      </w:r>
      <w:r>
        <w:t>del</w:t>
      </w:r>
      <w:r>
        <w:rPr>
          <w:spacing w:val="-14"/>
        </w:rPr>
        <w:t xml:space="preserve"> </w:t>
      </w:r>
      <w:r>
        <w:t>14</w:t>
      </w:r>
      <w:r>
        <w:rPr>
          <w:spacing w:val="-14"/>
        </w:rPr>
        <w:t xml:space="preserve"> </w:t>
      </w:r>
      <w:r>
        <w:t>de</w:t>
      </w:r>
      <w:r>
        <w:rPr>
          <w:spacing w:val="-15"/>
        </w:rPr>
        <w:t xml:space="preserve"> </w:t>
      </w:r>
      <w:r>
        <w:t>enero de</w:t>
      </w:r>
      <w:r>
        <w:rPr>
          <w:spacing w:val="-12"/>
        </w:rPr>
        <w:t xml:space="preserve"> </w:t>
      </w:r>
      <w:r>
        <w:t>2024,</w:t>
      </w:r>
      <w:r>
        <w:rPr>
          <w:spacing w:val="-11"/>
        </w:rPr>
        <w:t xml:space="preserve"> </w:t>
      </w:r>
      <w:r>
        <w:t>al</w:t>
      </w:r>
      <w:r>
        <w:rPr>
          <w:spacing w:val="-10"/>
        </w:rPr>
        <w:t xml:space="preserve"> </w:t>
      </w:r>
      <w:r>
        <w:t>Presidente</w:t>
      </w:r>
      <w:r>
        <w:rPr>
          <w:spacing w:val="-11"/>
        </w:rPr>
        <w:t xml:space="preserve"> </w:t>
      </w:r>
      <w:r>
        <w:t>electo,</w:t>
      </w:r>
      <w:r>
        <w:rPr>
          <w:spacing w:val="-10"/>
        </w:rPr>
        <w:t xml:space="preserve"> </w:t>
      </w:r>
      <w:r>
        <w:t>César</w:t>
      </w:r>
      <w:r>
        <w:rPr>
          <w:spacing w:val="-11"/>
        </w:rPr>
        <w:t xml:space="preserve"> </w:t>
      </w:r>
      <w:r>
        <w:t>Bernardo</w:t>
      </w:r>
      <w:r>
        <w:rPr>
          <w:spacing w:val="-10"/>
        </w:rPr>
        <w:t xml:space="preserve"> </w:t>
      </w:r>
      <w:r>
        <w:t>A</w:t>
      </w:r>
      <w:r>
        <w:rPr>
          <w:sz w:val="19"/>
        </w:rPr>
        <w:t>RÉVALO</w:t>
      </w:r>
      <w:r>
        <w:rPr>
          <w:spacing w:val="-8"/>
          <w:sz w:val="19"/>
        </w:rPr>
        <w:t xml:space="preserve"> </w:t>
      </w:r>
      <w:r>
        <w:rPr>
          <w:sz w:val="19"/>
        </w:rPr>
        <w:t>DE</w:t>
      </w:r>
      <w:r>
        <w:rPr>
          <w:spacing w:val="-8"/>
          <w:sz w:val="19"/>
        </w:rPr>
        <w:t xml:space="preserve"> </w:t>
      </w:r>
      <w:r>
        <w:t>L</w:t>
      </w:r>
      <w:r>
        <w:rPr>
          <w:sz w:val="19"/>
        </w:rPr>
        <w:t>EÓN</w:t>
      </w:r>
      <w:r>
        <w:t>,</w:t>
      </w:r>
      <w:r>
        <w:rPr>
          <w:spacing w:val="-11"/>
        </w:rPr>
        <w:t xml:space="preserve"> </w:t>
      </w:r>
      <w:r>
        <w:t>a</w:t>
      </w:r>
      <w:r>
        <w:rPr>
          <w:spacing w:val="-12"/>
        </w:rPr>
        <w:t xml:space="preserve"> </w:t>
      </w:r>
      <w:r>
        <w:t>la</w:t>
      </w:r>
      <w:r>
        <w:rPr>
          <w:spacing w:val="-11"/>
        </w:rPr>
        <w:t xml:space="preserve"> </w:t>
      </w:r>
      <w:r>
        <w:t>Vicepresidente</w:t>
      </w:r>
      <w:r>
        <w:rPr>
          <w:spacing w:val="-11"/>
        </w:rPr>
        <w:t xml:space="preserve"> </w:t>
      </w:r>
      <w:r>
        <w:t>electa,</w:t>
      </w:r>
      <w:r>
        <w:rPr>
          <w:spacing w:val="-11"/>
        </w:rPr>
        <w:t xml:space="preserve"> </w:t>
      </w:r>
      <w:r>
        <w:t>Karin Larissa H</w:t>
      </w:r>
      <w:r>
        <w:rPr>
          <w:sz w:val="19"/>
        </w:rPr>
        <w:t xml:space="preserve">ERRERA </w:t>
      </w:r>
      <w:r>
        <w:t>A</w:t>
      </w:r>
      <w:r>
        <w:rPr>
          <w:sz w:val="19"/>
        </w:rPr>
        <w:t>GUILAR</w:t>
      </w:r>
      <w:r>
        <w:t>, a los diputados al Congreso de la República electos por el partido político Movimiento Semilla, así como de todos los funcionarios electos.</w:t>
      </w:r>
    </w:p>
    <w:p w14:paraId="34D83C97" w14:textId="77777777" w:rsidR="007779BE" w:rsidRDefault="00000000">
      <w:pPr>
        <w:pStyle w:val="Textoindependiente"/>
        <w:spacing w:before="242" w:line="276" w:lineRule="auto"/>
        <w:ind w:left="338" w:right="337" w:firstLine="707"/>
        <w:jc w:val="both"/>
      </w:pPr>
      <w:r>
        <w:t>Ha de destacarse que en las consideraciones del fallo se hace un abordaje sobre la legitimación</w:t>
      </w:r>
      <w:r>
        <w:rPr>
          <w:spacing w:val="-1"/>
        </w:rPr>
        <w:t xml:space="preserve"> </w:t>
      </w:r>
      <w:r>
        <w:t>de</w:t>
      </w:r>
      <w:r>
        <w:rPr>
          <w:spacing w:val="-2"/>
        </w:rPr>
        <w:t xml:space="preserve"> </w:t>
      </w:r>
      <w:r>
        <w:t>todo</w:t>
      </w:r>
      <w:r>
        <w:rPr>
          <w:spacing w:val="-1"/>
        </w:rPr>
        <w:t xml:space="preserve"> </w:t>
      </w:r>
      <w:r>
        <w:t>ciudadano</w:t>
      </w:r>
      <w:r>
        <w:rPr>
          <w:spacing w:val="-1"/>
        </w:rPr>
        <w:t xml:space="preserve"> </w:t>
      </w:r>
      <w:r>
        <w:t>a</w:t>
      </w:r>
      <w:r>
        <w:rPr>
          <w:spacing w:val="-2"/>
        </w:rPr>
        <w:t xml:space="preserve"> </w:t>
      </w:r>
      <w:r>
        <w:t>solicitar</w:t>
      </w:r>
      <w:r>
        <w:rPr>
          <w:spacing w:val="-2"/>
        </w:rPr>
        <w:t xml:space="preserve"> </w:t>
      </w:r>
      <w:r>
        <w:t>la</w:t>
      </w:r>
      <w:r>
        <w:rPr>
          <w:spacing w:val="-2"/>
        </w:rPr>
        <w:t xml:space="preserve"> </w:t>
      </w:r>
      <w:r>
        <w:t>tutela</w:t>
      </w:r>
      <w:r>
        <w:rPr>
          <w:spacing w:val="-2"/>
        </w:rPr>
        <w:t xml:space="preserve"> </w:t>
      </w:r>
      <w:r>
        <w:t>que</w:t>
      </w:r>
      <w:r>
        <w:rPr>
          <w:spacing w:val="-2"/>
        </w:rPr>
        <w:t xml:space="preserve"> </w:t>
      </w:r>
      <w:r>
        <w:t>el</w:t>
      </w:r>
      <w:r>
        <w:rPr>
          <w:spacing w:val="-1"/>
        </w:rPr>
        <w:t xml:space="preserve"> </w:t>
      </w:r>
      <w:r>
        <w:t>amparo</w:t>
      </w:r>
      <w:r>
        <w:rPr>
          <w:spacing w:val="-1"/>
        </w:rPr>
        <w:t xml:space="preserve"> </w:t>
      </w:r>
      <w:r>
        <w:t>conlleva en</w:t>
      </w:r>
      <w:r>
        <w:rPr>
          <w:spacing w:val="-1"/>
        </w:rPr>
        <w:t xml:space="preserve"> </w:t>
      </w:r>
      <w:r>
        <w:t>los</w:t>
      </w:r>
      <w:r>
        <w:rPr>
          <w:spacing w:val="-1"/>
        </w:rPr>
        <w:t xml:space="preserve"> </w:t>
      </w:r>
      <w:r>
        <w:t>casos</w:t>
      </w:r>
      <w:r>
        <w:rPr>
          <w:spacing w:val="-1"/>
        </w:rPr>
        <w:t xml:space="preserve"> </w:t>
      </w:r>
      <w:r>
        <w:t>en</w:t>
      </w:r>
      <w:r>
        <w:rPr>
          <w:spacing w:val="-1"/>
        </w:rPr>
        <w:t xml:space="preserve"> </w:t>
      </w:r>
      <w:r>
        <w:t>los</w:t>
      </w:r>
      <w:r>
        <w:rPr>
          <w:spacing w:val="-1"/>
        </w:rPr>
        <w:t xml:space="preserve"> </w:t>
      </w:r>
      <w:r>
        <w:t>que reclame interés por verificar y auditar el cumplimiento de la ley en procesos de elección popular. Además, como parte de las consideraciones se establece lo siguiente:</w:t>
      </w:r>
    </w:p>
    <w:p w14:paraId="66994B7D" w14:textId="77777777" w:rsidR="007779BE" w:rsidRDefault="00000000">
      <w:pPr>
        <w:spacing w:before="242" w:line="276" w:lineRule="auto"/>
        <w:ind w:left="1190" w:right="336"/>
        <w:jc w:val="both"/>
      </w:pPr>
      <w:r>
        <w:t>… Respecto del estado del proceso electoral, es dable</w:t>
      </w:r>
      <w:r>
        <w:rPr>
          <w:spacing w:val="-1"/>
        </w:rPr>
        <w:t xml:space="preserve"> </w:t>
      </w:r>
      <w:r>
        <w:t>referir que en el Decreto 5-2023 de treinta de octubre de dos mil veintitrés, el Tribunal Supremo Electoral procedió a la calificación de las elecciones, a la declaración de validez de estas y a la adjudicación de los cargos respectivos, así como a extender las credenciales a cada uno de los ciudadanos electos; por consiguiente, al haberse agotado todas las etapas del proceso electoral, oficializó los resultados obtenidos en las elecciones</w:t>
      </w:r>
      <w:r>
        <w:rPr>
          <w:spacing w:val="19"/>
        </w:rPr>
        <w:t xml:space="preserve"> </w:t>
      </w:r>
      <w:r>
        <w:t>generales</w:t>
      </w:r>
      <w:r>
        <w:rPr>
          <w:spacing w:val="19"/>
        </w:rPr>
        <w:t xml:space="preserve"> </w:t>
      </w:r>
      <w:r>
        <w:t>y</w:t>
      </w:r>
      <w:r>
        <w:rPr>
          <w:spacing w:val="18"/>
        </w:rPr>
        <w:t xml:space="preserve"> </w:t>
      </w:r>
      <w:r>
        <w:t>para</w:t>
      </w:r>
      <w:r>
        <w:rPr>
          <w:spacing w:val="22"/>
        </w:rPr>
        <w:t xml:space="preserve"> </w:t>
      </w:r>
      <w:r>
        <w:t>el</w:t>
      </w:r>
      <w:r>
        <w:rPr>
          <w:spacing w:val="19"/>
        </w:rPr>
        <w:t xml:space="preserve"> </w:t>
      </w:r>
      <w:r>
        <w:t>Parlamento</w:t>
      </w:r>
      <w:r>
        <w:rPr>
          <w:spacing w:val="21"/>
        </w:rPr>
        <w:t xml:space="preserve"> </w:t>
      </w:r>
      <w:r>
        <w:t>Centroamericano,</w:t>
      </w:r>
      <w:r>
        <w:rPr>
          <w:spacing w:val="18"/>
        </w:rPr>
        <w:t xml:space="preserve"> </w:t>
      </w:r>
      <w:r>
        <w:t>celebradas</w:t>
      </w:r>
      <w:r>
        <w:rPr>
          <w:spacing w:val="19"/>
        </w:rPr>
        <w:t xml:space="preserve"> </w:t>
      </w:r>
      <w:r>
        <w:t>el</w:t>
      </w:r>
      <w:r>
        <w:rPr>
          <w:spacing w:val="19"/>
        </w:rPr>
        <w:t xml:space="preserve"> </w:t>
      </w:r>
      <w:r>
        <w:t>veinticinco</w:t>
      </w:r>
      <w:r>
        <w:rPr>
          <w:spacing w:val="18"/>
        </w:rPr>
        <w:t xml:space="preserve"> </w:t>
      </w:r>
      <w:r>
        <w:t>de</w:t>
      </w:r>
      <w:r>
        <w:rPr>
          <w:spacing w:val="18"/>
        </w:rPr>
        <w:t xml:space="preserve"> </w:t>
      </w:r>
      <w:r>
        <w:t>junio y la segunda elección presidencial el veinte de agosto del año en curso, los cuales son inalterables –determinó–. También, el Tribunal Supremo Electoral indicó que todas las autoridades</w:t>
      </w:r>
      <w:r>
        <w:rPr>
          <w:spacing w:val="20"/>
        </w:rPr>
        <w:t xml:space="preserve"> </w:t>
      </w:r>
      <w:r>
        <w:t>electas</w:t>
      </w:r>
      <w:r>
        <w:rPr>
          <w:spacing w:val="22"/>
        </w:rPr>
        <w:t xml:space="preserve"> </w:t>
      </w:r>
      <w:r>
        <w:t>deberán</w:t>
      </w:r>
      <w:r>
        <w:rPr>
          <w:spacing w:val="22"/>
        </w:rPr>
        <w:t xml:space="preserve"> </w:t>
      </w:r>
      <w:r>
        <w:t>tomar</w:t>
      </w:r>
      <w:r>
        <w:rPr>
          <w:spacing w:val="21"/>
        </w:rPr>
        <w:t xml:space="preserve"> </w:t>
      </w:r>
      <w:r>
        <w:t>posesión</w:t>
      </w:r>
      <w:r>
        <w:rPr>
          <w:spacing w:val="22"/>
        </w:rPr>
        <w:t xml:space="preserve"> </w:t>
      </w:r>
      <w:r>
        <w:t>de</w:t>
      </w:r>
      <w:r>
        <w:rPr>
          <w:spacing w:val="23"/>
        </w:rPr>
        <w:t xml:space="preserve"> </w:t>
      </w:r>
      <w:r>
        <w:t>sus</w:t>
      </w:r>
      <w:r>
        <w:rPr>
          <w:spacing w:val="22"/>
        </w:rPr>
        <w:t xml:space="preserve"> </w:t>
      </w:r>
      <w:r>
        <w:t>cargos</w:t>
      </w:r>
      <w:r>
        <w:rPr>
          <w:spacing w:val="20"/>
        </w:rPr>
        <w:t xml:space="preserve"> </w:t>
      </w:r>
      <w:r>
        <w:t>el</w:t>
      </w:r>
      <w:r>
        <w:rPr>
          <w:spacing w:val="21"/>
        </w:rPr>
        <w:t xml:space="preserve"> </w:t>
      </w:r>
      <w:r>
        <w:t>catorce</w:t>
      </w:r>
      <w:r>
        <w:rPr>
          <w:spacing w:val="23"/>
        </w:rPr>
        <w:t xml:space="preserve"> </w:t>
      </w:r>
      <w:r>
        <w:t>y</w:t>
      </w:r>
      <w:r>
        <w:rPr>
          <w:spacing w:val="20"/>
        </w:rPr>
        <w:t xml:space="preserve"> </w:t>
      </w:r>
      <w:r>
        <w:t>quince</w:t>
      </w:r>
      <w:r>
        <w:rPr>
          <w:spacing w:val="20"/>
        </w:rPr>
        <w:t xml:space="preserve"> </w:t>
      </w:r>
      <w:r>
        <w:t>de</w:t>
      </w:r>
      <w:r>
        <w:rPr>
          <w:spacing w:val="23"/>
        </w:rPr>
        <w:t xml:space="preserve"> </w:t>
      </w:r>
      <w:r>
        <w:t>enero</w:t>
      </w:r>
      <w:r>
        <w:rPr>
          <w:spacing w:val="22"/>
        </w:rPr>
        <w:t xml:space="preserve"> </w:t>
      </w:r>
      <w:r>
        <w:t>de</w:t>
      </w:r>
      <w:r>
        <w:rPr>
          <w:spacing w:val="23"/>
        </w:rPr>
        <w:t xml:space="preserve"> </w:t>
      </w:r>
      <w:r>
        <w:t>dos</w:t>
      </w:r>
    </w:p>
    <w:p w14:paraId="21F1E410" w14:textId="77777777" w:rsidR="007779BE" w:rsidRDefault="00000000">
      <w:pPr>
        <w:pStyle w:val="Textoindependiente"/>
        <w:spacing w:before="10"/>
        <w:rPr>
          <w:sz w:val="20"/>
        </w:rPr>
      </w:pPr>
      <w:r>
        <w:rPr>
          <w:noProof/>
          <w:sz w:val="20"/>
        </w:rPr>
        <mc:AlternateContent>
          <mc:Choice Requires="wps">
            <w:drawing>
              <wp:anchor distT="0" distB="0" distL="0" distR="0" simplePos="0" relativeHeight="487605760" behindDoc="1" locked="0" layoutInCell="1" allowOverlap="1" wp14:anchorId="22102AF9" wp14:editId="614D4448">
                <wp:simplePos x="0" y="0"/>
                <wp:positionH relativeFrom="page">
                  <wp:posOffset>900988</wp:posOffset>
                </wp:positionH>
                <wp:positionV relativeFrom="paragraph">
                  <wp:posOffset>167673</wp:posOffset>
                </wp:positionV>
                <wp:extent cx="1829435" cy="762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5046E" id="Graphic 132" o:spid="_x0000_s1026" style="position:absolute;margin-left:70.95pt;margin-top:13.2pt;width:144.0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" path="m1829053,l,,,7620r1829053,l1829053,xe" fillcolor="black" stroked="f">
                <v:path arrowok="t"/>
                <w10:wrap type="topAndBottom" anchorx="page"/>
              </v:shape>
            </w:pict>
          </mc:Fallback>
        </mc:AlternateContent>
      </w:r>
    </w:p>
    <w:p w14:paraId="57C6F1A2" w14:textId="77777777" w:rsidR="007779BE" w:rsidRDefault="00000000">
      <w:pPr>
        <w:spacing w:before="142"/>
        <w:ind w:left="338" w:right="332"/>
        <w:jc w:val="both"/>
        <w:rPr>
          <w:sz w:val="20"/>
        </w:rPr>
      </w:pPr>
      <w:bookmarkStart w:id="41" w:name="_bookmark41"/>
      <w:bookmarkEnd w:id="41"/>
      <w:r>
        <w:rPr>
          <w:sz w:val="20"/>
          <w:vertAlign w:val="superscript"/>
        </w:rPr>
        <w:t>39</w:t>
      </w:r>
      <w:r>
        <w:rPr>
          <w:spacing w:val="-13"/>
          <w:sz w:val="20"/>
        </w:rPr>
        <w:t xml:space="preserve"> </w:t>
      </w:r>
      <w:r>
        <w:rPr>
          <w:sz w:val="20"/>
        </w:rPr>
        <w:t>El</w:t>
      </w:r>
      <w:r>
        <w:rPr>
          <w:spacing w:val="-12"/>
          <w:sz w:val="20"/>
        </w:rPr>
        <w:t xml:space="preserve"> </w:t>
      </w:r>
      <w:r>
        <w:rPr>
          <w:sz w:val="20"/>
        </w:rPr>
        <w:t>carácter</w:t>
      </w:r>
      <w:r>
        <w:rPr>
          <w:spacing w:val="-13"/>
          <w:sz w:val="20"/>
        </w:rPr>
        <w:t xml:space="preserve"> </w:t>
      </w:r>
      <w:r>
        <w:rPr>
          <w:sz w:val="20"/>
        </w:rPr>
        <w:t>excepcional</w:t>
      </w:r>
      <w:r>
        <w:rPr>
          <w:spacing w:val="-12"/>
          <w:sz w:val="20"/>
        </w:rPr>
        <w:t xml:space="preserve"> </w:t>
      </w:r>
      <w:r>
        <w:rPr>
          <w:sz w:val="20"/>
        </w:rPr>
        <w:t>de</w:t>
      </w:r>
      <w:r>
        <w:rPr>
          <w:spacing w:val="-13"/>
          <w:sz w:val="20"/>
        </w:rPr>
        <w:t xml:space="preserve"> </w:t>
      </w:r>
      <w:r>
        <w:rPr>
          <w:sz w:val="20"/>
        </w:rPr>
        <w:t>la</w:t>
      </w:r>
      <w:r>
        <w:rPr>
          <w:spacing w:val="-12"/>
          <w:sz w:val="20"/>
        </w:rPr>
        <w:t xml:space="preserve"> </w:t>
      </w:r>
      <w:r>
        <w:rPr>
          <w:sz w:val="20"/>
        </w:rPr>
        <w:t>actuación</w:t>
      </w:r>
      <w:r>
        <w:rPr>
          <w:spacing w:val="-13"/>
          <w:sz w:val="20"/>
        </w:rPr>
        <w:t xml:space="preserve"> </w:t>
      </w:r>
      <w:r>
        <w:rPr>
          <w:sz w:val="20"/>
        </w:rPr>
        <w:t>oficiosa</w:t>
      </w:r>
      <w:r>
        <w:rPr>
          <w:spacing w:val="-12"/>
          <w:sz w:val="20"/>
        </w:rPr>
        <w:t xml:space="preserve"> </w:t>
      </w:r>
      <w:r>
        <w:rPr>
          <w:sz w:val="20"/>
        </w:rPr>
        <w:t>de</w:t>
      </w:r>
      <w:r>
        <w:rPr>
          <w:spacing w:val="-13"/>
          <w:sz w:val="20"/>
        </w:rPr>
        <w:t xml:space="preserve"> </w:t>
      </w:r>
      <w:r>
        <w:rPr>
          <w:sz w:val="20"/>
        </w:rPr>
        <w:t>los</w:t>
      </w:r>
      <w:r>
        <w:rPr>
          <w:spacing w:val="-12"/>
          <w:sz w:val="20"/>
        </w:rPr>
        <w:t xml:space="preserve"> </w:t>
      </w:r>
      <w:r>
        <w:rPr>
          <w:sz w:val="20"/>
        </w:rPr>
        <w:t>tribunales</w:t>
      </w:r>
      <w:r>
        <w:rPr>
          <w:spacing w:val="-13"/>
          <w:sz w:val="20"/>
        </w:rPr>
        <w:t xml:space="preserve"> </w:t>
      </w:r>
      <w:r>
        <w:rPr>
          <w:sz w:val="20"/>
        </w:rPr>
        <w:t>constitucionales</w:t>
      </w:r>
      <w:r>
        <w:rPr>
          <w:spacing w:val="-12"/>
          <w:sz w:val="20"/>
        </w:rPr>
        <w:t xml:space="preserve"> </w:t>
      </w:r>
      <w:r>
        <w:rPr>
          <w:sz w:val="20"/>
        </w:rPr>
        <w:t>encuentra</w:t>
      </w:r>
      <w:r>
        <w:rPr>
          <w:spacing w:val="-13"/>
          <w:sz w:val="20"/>
        </w:rPr>
        <w:t xml:space="preserve"> </w:t>
      </w:r>
      <w:r>
        <w:rPr>
          <w:sz w:val="20"/>
        </w:rPr>
        <w:t>respaldo</w:t>
      </w:r>
      <w:r>
        <w:rPr>
          <w:spacing w:val="-12"/>
          <w:sz w:val="20"/>
        </w:rPr>
        <w:t xml:space="preserve"> </w:t>
      </w:r>
      <w:r>
        <w:rPr>
          <w:sz w:val="20"/>
        </w:rPr>
        <w:t>en</w:t>
      </w:r>
      <w:r>
        <w:rPr>
          <w:spacing w:val="-13"/>
          <w:sz w:val="20"/>
        </w:rPr>
        <w:t xml:space="preserve"> </w:t>
      </w:r>
      <w:r>
        <w:rPr>
          <w:sz w:val="20"/>
        </w:rPr>
        <w:t>lo</w:t>
      </w:r>
      <w:r>
        <w:rPr>
          <w:spacing w:val="-12"/>
          <w:sz w:val="20"/>
        </w:rPr>
        <w:t xml:space="preserve"> </w:t>
      </w:r>
      <w:r>
        <w:rPr>
          <w:sz w:val="20"/>
        </w:rPr>
        <w:t>que</w:t>
      </w:r>
      <w:r>
        <w:rPr>
          <w:spacing w:val="-13"/>
          <w:sz w:val="20"/>
        </w:rPr>
        <w:t xml:space="preserve"> </w:t>
      </w:r>
      <w:r>
        <w:rPr>
          <w:sz w:val="20"/>
        </w:rPr>
        <w:t>refiere P</w:t>
      </w:r>
      <w:r>
        <w:rPr>
          <w:sz w:val="16"/>
        </w:rPr>
        <w:t xml:space="preserve">ÉREZ </w:t>
      </w:r>
      <w:r>
        <w:rPr>
          <w:sz w:val="20"/>
        </w:rPr>
        <w:t>T</w:t>
      </w:r>
      <w:r>
        <w:rPr>
          <w:sz w:val="16"/>
        </w:rPr>
        <w:t>REMPS</w:t>
      </w:r>
      <w:r>
        <w:rPr>
          <w:sz w:val="20"/>
        </w:rPr>
        <w:t>, cuando refiere: “parece conveniente que, como ‘contrapeso’ institucional, la justicia constitucional responda al principio de ‘justicia rogada’, es</w:t>
      </w:r>
      <w:r>
        <w:rPr>
          <w:spacing w:val="-1"/>
          <w:sz w:val="20"/>
        </w:rPr>
        <w:t xml:space="preserve"> </w:t>
      </w:r>
      <w:r>
        <w:rPr>
          <w:sz w:val="20"/>
        </w:rPr>
        <w:t>decir, que deba actuar siempre a instancia de parte y nunca (</w:t>
      </w:r>
      <w:r>
        <w:rPr>
          <w:b/>
          <w:sz w:val="20"/>
        </w:rPr>
        <w:t>o sólo muy limitada</w:t>
      </w:r>
      <w:r>
        <w:rPr>
          <w:b/>
          <w:spacing w:val="-7"/>
          <w:sz w:val="20"/>
        </w:rPr>
        <w:t xml:space="preserve"> </w:t>
      </w:r>
      <w:r>
        <w:rPr>
          <w:b/>
          <w:sz w:val="20"/>
        </w:rPr>
        <w:t>y</w:t>
      </w:r>
      <w:r>
        <w:rPr>
          <w:b/>
          <w:spacing w:val="-7"/>
          <w:sz w:val="20"/>
        </w:rPr>
        <w:t xml:space="preserve"> </w:t>
      </w:r>
      <w:r>
        <w:rPr>
          <w:b/>
          <w:sz w:val="20"/>
        </w:rPr>
        <w:t>excepcionalmente</w:t>
      </w:r>
      <w:r>
        <w:rPr>
          <w:sz w:val="20"/>
        </w:rPr>
        <w:t>)</w:t>
      </w:r>
      <w:r>
        <w:rPr>
          <w:spacing w:val="-7"/>
          <w:sz w:val="20"/>
        </w:rPr>
        <w:t xml:space="preserve"> </w:t>
      </w:r>
      <w:r>
        <w:rPr>
          <w:sz w:val="20"/>
        </w:rPr>
        <w:t>de</w:t>
      </w:r>
      <w:r>
        <w:rPr>
          <w:spacing w:val="-7"/>
          <w:sz w:val="20"/>
        </w:rPr>
        <w:t xml:space="preserve"> </w:t>
      </w:r>
      <w:r>
        <w:rPr>
          <w:sz w:val="20"/>
        </w:rPr>
        <w:t>oficio…”</w:t>
      </w:r>
      <w:r>
        <w:rPr>
          <w:spacing w:val="-7"/>
          <w:sz w:val="20"/>
        </w:rPr>
        <w:t xml:space="preserve"> </w:t>
      </w:r>
      <w:r>
        <w:rPr>
          <w:sz w:val="20"/>
        </w:rPr>
        <w:t>[el</w:t>
      </w:r>
      <w:r>
        <w:rPr>
          <w:spacing w:val="-8"/>
          <w:sz w:val="20"/>
        </w:rPr>
        <w:t xml:space="preserve"> </w:t>
      </w:r>
      <w:r>
        <w:rPr>
          <w:sz w:val="20"/>
        </w:rPr>
        <w:t>énfasis</w:t>
      </w:r>
      <w:r>
        <w:rPr>
          <w:spacing w:val="-9"/>
          <w:sz w:val="20"/>
        </w:rPr>
        <w:t xml:space="preserve"> </w:t>
      </w:r>
      <w:r>
        <w:rPr>
          <w:sz w:val="20"/>
        </w:rPr>
        <w:t>es</w:t>
      </w:r>
      <w:r>
        <w:rPr>
          <w:spacing w:val="-8"/>
          <w:sz w:val="20"/>
        </w:rPr>
        <w:t xml:space="preserve"> </w:t>
      </w:r>
      <w:r>
        <w:rPr>
          <w:sz w:val="20"/>
        </w:rPr>
        <w:t>añadido].</w:t>
      </w:r>
      <w:r>
        <w:rPr>
          <w:spacing w:val="-7"/>
          <w:sz w:val="20"/>
        </w:rPr>
        <w:t xml:space="preserve"> </w:t>
      </w:r>
      <w:r>
        <w:rPr>
          <w:sz w:val="20"/>
        </w:rPr>
        <w:t>Para</w:t>
      </w:r>
      <w:r>
        <w:rPr>
          <w:spacing w:val="-7"/>
          <w:sz w:val="20"/>
        </w:rPr>
        <w:t xml:space="preserve"> </w:t>
      </w:r>
      <w:r>
        <w:rPr>
          <w:sz w:val="20"/>
        </w:rPr>
        <w:t>mayor</w:t>
      </w:r>
      <w:r>
        <w:rPr>
          <w:spacing w:val="-7"/>
          <w:sz w:val="20"/>
        </w:rPr>
        <w:t xml:space="preserve"> </w:t>
      </w:r>
      <w:r>
        <w:rPr>
          <w:sz w:val="20"/>
        </w:rPr>
        <w:t>abundamiento,</w:t>
      </w:r>
      <w:r>
        <w:rPr>
          <w:spacing w:val="-7"/>
          <w:sz w:val="20"/>
        </w:rPr>
        <w:t xml:space="preserve"> </w:t>
      </w:r>
      <w:r>
        <w:rPr>
          <w:sz w:val="20"/>
        </w:rPr>
        <w:t>véase:</w:t>
      </w:r>
      <w:r>
        <w:rPr>
          <w:spacing w:val="-1"/>
          <w:sz w:val="20"/>
        </w:rPr>
        <w:t xml:space="preserve"> </w:t>
      </w:r>
      <w:r>
        <w:rPr>
          <w:sz w:val="20"/>
        </w:rPr>
        <w:t>P</w:t>
      </w:r>
      <w:r>
        <w:rPr>
          <w:sz w:val="16"/>
        </w:rPr>
        <w:t>ÉREZ</w:t>
      </w:r>
      <w:r>
        <w:rPr>
          <w:spacing w:val="-7"/>
          <w:sz w:val="16"/>
        </w:rPr>
        <w:t xml:space="preserve"> </w:t>
      </w:r>
      <w:r>
        <w:rPr>
          <w:sz w:val="20"/>
        </w:rPr>
        <w:t>T</w:t>
      </w:r>
      <w:r>
        <w:rPr>
          <w:sz w:val="16"/>
        </w:rPr>
        <w:t>REMPS</w:t>
      </w:r>
      <w:r>
        <w:rPr>
          <w:sz w:val="20"/>
        </w:rPr>
        <w:t xml:space="preserve">, Pablo, </w:t>
      </w:r>
      <w:r>
        <w:rPr>
          <w:i/>
          <w:sz w:val="20"/>
        </w:rPr>
        <w:t>Op. cit</w:t>
      </w:r>
      <w:r>
        <w:rPr>
          <w:sz w:val="20"/>
        </w:rPr>
        <w:t>., p. 11.</w:t>
      </w:r>
    </w:p>
    <w:p w14:paraId="0630BA0F" w14:textId="77777777" w:rsidR="007779BE" w:rsidRDefault="007779BE">
      <w:pPr>
        <w:jc w:val="both"/>
        <w:rPr>
          <w:sz w:val="20"/>
        </w:rPr>
        <w:sectPr w:rsidR="007779BE">
          <w:pgSz w:w="12240" w:h="15840"/>
          <w:pgMar w:top="1080" w:right="1080" w:bottom="780" w:left="1080" w:header="406" w:footer="595" w:gutter="0"/>
          <w:cols w:space="720"/>
        </w:sectPr>
      </w:pPr>
    </w:p>
    <w:p w14:paraId="165E7BA3" w14:textId="77777777" w:rsidR="007779BE" w:rsidRDefault="007779BE">
      <w:pPr>
        <w:pStyle w:val="Textoindependiente"/>
        <w:rPr>
          <w:sz w:val="22"/>
        </w:rPr>
      </w:pPr>
    </w:p>
    <w:p w14:paraId="41B9D9CE" w14:textId="77777777" w:rsidR="007779BE" w:rsidRDefault="007779BE">
      <w:pPr>
        <w:pStyle w:val="Textoindependiente"/>
        <w:spacing w:before="56"/>
        <w:rPr>
          <w:sz w:val="22"/>
        </w:rPr>
      </w:pPr>
    </w:p>
    <w:p w14:paraId="11E59984" w14:textId="77777777" w:rsidR="007779BE" w:rsidRDefault="00000000">
      <w:pPr>
        <w:spacing w:line="276" w:lineRule="auto"/>
        <w:ind w:left="1190" w:right="334"/>
        <w:jc w:val="both"/>
      </w:pPr>
      <w:r>
        <w:t>mil veinticuatro, según corresponda, con el objeto de mantener la justicia y paz en el proceso electoral, velando por la alternabilidad en el ejercicio del poder, el orden constitucional y el régimen democrático conforme lo establece en forma imperativa el artículo 211 de la Ley Electoral</w:t>
      </w:r>
      <w:r>
        <w:rPr>
          <w:spacing w:val="16"/>
        </w:rPr>
        <w:t xml:space="preserve"> </w:t>
      </w:r>
      <w:r>
        <w:t>y</w:t>
      </w:r>
      <w:r>
        <w:rPr>
          <w:spacing w:val="15"/>
        </w:rPr>
        <w:t xml:space="preserve"> </w:t>
      </w:r>
      <w:r>
        <w:t>de</w:t>
      </w:r>
      <w:r>
        <w:rPr>
          <w:spacing w:val="15"/>
        </w:rPr>
        <w:t xml:space="preserve"> </w:t>
      </w:r>
      <w:r>
        <w:t>Partidos</w:t>
      </w:r>
      <w:r>
        <w:rPr>
          <w:spacing w:val="15"/>
        </w:rPr>
        <w:t xml:space="preserve"> </w:t>
      </w:r>
      <w:r>
        <w:t>Políticos.</w:t>
      </w:r>
      <w:r>
        <w:rPr>
          <w:spacing w:val="15"/>
        </w:rPr>
        <w:t xml:space="preserve"> </w:t>
      </w:r>
      <w:r>
        <w:t>Por</w:t>
      </w:r>
      <w:r>
        <w:rPr>
          <w:spacing w:val="15"/>
        </w:rPr>
        <w:t xml:space="preserve"> </w:t>
      </w:r>
      <w:r>
        <w:t>ello,</w:t>
      </w:r>
      <w:r>
        <w:rPr>
          <w:spacing w:val="15"/>
        </w:rPr>
        <w:t xml:space="preserve"> </w:t>
      </w:r>
      <w:r>
        <w:t>declaró la</w:t>
      </w:r>
      <w:r>
        <w:rPr>
          <w:spacing w:val="13"/>
        </w:rPr>
        <w:t xml:space="preserve"> </w:t>
      </w:r>
      <w:r>
        <w:t>conclusión del</w:t>
      </w:r>
      <w:r>
        <w:rPr>
          <w:spacing w:val="16"/>
        </w:rPr>
        <w:t xml:space="preserve"> </w:t>
      </w:r>
      <w:r>
        <w:t>proceso</w:t>
      </w:r>
      <w:r>
        <w:rPr>
          <w:spacing w:val="15"/>
        </w:rPr>
        <w:t xml:space="preserve"> </w:t>
      </w:r>
      <w:r>
        <w:t>electoral</w:t>
      </w:r>
      <w:r>
        <w:rPr>
          <w:spacing w:val="13"/>
        </w:rPr>
        <w:t xml:space="preserve"> </w:t>
      </w:r>
      <w:r>
        <w:t>el</w:t>
      </w:r>
      <w:r>
        <w:rPr>
          <w:spacing w:val="13"/>
        </w:rPr>
        <w:t xml:space="preserve"> </w:t>
      </w:r>
      <w:r>
        <w:t>treinta y uno de octubre de dos mil veintitrés y que con ese Decreto quedaron oficializados los resultados de las elecciones generales y diputados al Parlamento Centroamericano y de la segunda elección presidencial dos mil veintitrés. Los ciudadanos electos deberán tomar posesión de sus cargos según corresponda –decretó–. ║ Así, una vez concluido el proceso electoral y oficializados los resultados, todo organismo de Estado debe actuar acorde a lo oficializado en unas elecciones que, en principio, superaron las fiscalizaciones previstas en la ley, incluida una segunda revisión de actas decretada por esta Corte como se vio en la ya citada resolución de uno de julio de dos mil veintitrés, dictada en el expediente 3731-2023.</w:t>
      </w:r>
      <w:r>
        <w:rPr>
          <w:spacing w:val="40"/>
        </w:rPr>
        <w:t xml:space="preserve"> </w:t>
      </w:r>
      <w:r>
        <w:t>║ Cabe agregar que, aunque el</w:t>
      </w:r>
      <w:r>
        <w:rPr>
          <w:spacing w:val="-1"/>
        </w:rPr>
        <w:t xml:space="preserve"> </w:t>
      </w:r>
      <w:r>
        <w:t>proceso electoral</w:t>
      </w:r>
      <w:r>
        <w:rPr>
          <w:spacing w:val="-1"/>
        </w:rPr>
        <w:t xml:space="preserve"> </w:t>
      </w:r>
      <w:r>
        <w:t>termina formalmente</w:t>
      </w:r>
      <w:r>
        <w:rPr>
          <w:spacing w:val="-2"/>
        </w:rPr>
        <w:t xml:space="preserve"> </w:t>
      </w:r>
      <w:r>
        <w:t>al</w:t>
      </w:r>
      <w:r>
        <w:rPr>
          <w:spacing w:val="-1"/>
        </w:rPr>
        <w:t xml:space="preserve"> </w:t>
      </w:r>
      <w:r>
        <w:t>ser declarada</w:t>
      </w:r>
      <w:r>
        <w:rPr>
          <w:spacing w:val="-2"/>
        </w:rPr>
        <w:t xml:space="preserve"> </w:t>
      </w:r>
      <w:r>
        <w:t>su</w:t>
      </w:r>
      <w:r>
        <w:rPr>
          <w:spacing w:val="-2"/>
        </w:rPr>
        <w:t xml:space="preserve"> </w:t>
      </w:r>
      <w:r>
        <w:t>conclusión</w:t>
      </w:r>
      <w:r>
        <w:rPr>
          <w:spacing w:val="-2"/>
        </w:rPr>
        <w:t xml:space="preserve"> </w:t>
      </w:r>
      <w:r>
        <w:t>por</w:t>
      </w:r>
      <w:r>
        <w:rPr>
          <w:spacing w:val="-1"/>
        </w:rPr>
        <w:t xml:space="preserve"> </w:t>
      </w:r>
      <w:r>
        <w:t>el</w:t>
      </w:r>
      <w:r>
        <w:rPr>
          <w:spacing w:val="-1"/>
        </w:rPr>
        <w:t xml:space="preserve"> </w:t>
      </w:r>
      <w:r>
        <w:t>Tribunal</w:t>
      </w:r>
      <w:r>
        <w:rPr>
          <w:spacing w:val="-1"/>
        </w:rPr>
        <w:t xml:space="preserve"> </w:t>
      </w:r>
      <w:r>
        <w:t xml:space="preserve">Supremo Electoral (según el artículo 193), su materialización se consolida con la efectiva toma de posesión de cada cargo sometido a ese proceso electoral, en interpretación </w:t>
      </w:r>
      <w:r>
        <w:rPr>
          <w:i/>
        </w:rPr>
        <w:t xml:space="preserve">sedes materiae </w:t>
      </w:r>
      <w:r>
        <w:t>(conforme el texto normativo del que forma parte) del artículo 211 de la Ley Electoral y de Partidos Políticos, que regula los días en que se deben realizar la toma de posesión, ubicado</w:t>
      </w:r>
      <w:r>
        <w:rPr>
          <w:spacing w:val="40"/>
        </w:rPr>
        <w:t xml:space="preserve"> </w:t>
      </w:r>
      <w:r>
        <w:t>entre las disposiciones generales del Libro Cuarto “</w:t>
      </w:r>
      <w:r>
        <w:rPr>
          <w:b/>
        </w:rPr>
        <w:t>Proceso Electoral</w:t>
      </w:r>
      <w:r>
        <w:t xml:space="preserve">”. </w:t>
      </w:r>
      <w:r>
        <w:rPr>
          <w:i/>
        </w:rPr>
        <w:t xml:space="preserve">║ </w:t>
      </w:r>
      <w:r>
        <w:t>Los postulantes suponen que podría no concretarse la última fase de la elección, sin embargo, conforme lo antes analizado, los cargos adjudicados deben hacerse efectivos sin que para ello pueda oponerse, por las razones previamente indicadas, la suspensión de la inscripción de la personalidad de un partido político que, por mandato del artículo 92 de la Ley en materia electoral, no operó, permitiendo al Partido objeto de la medida, participar en las elecciones. […] Conforme los principios de Supremacía Constitucional y de legalidad, todo organismo del Estado está</w:t>
      </w:r>
      <w:r>
        <w:rPr>
          <w:spacing w:val="40"/>
        </w:rPr>
        <w:t xml:space="preserve"> </w:t>
      </w:r>
      <w:r>
        <w:t>sometido a la Constitución y a la Ley en el ejercicio de sus funciones. Para este caso, las que corresponden a la materia de cambio de autoridades por cumplirse el período constitucional y como</w:t>
      </w:r>
      <w:r>
        <w:rPr>
          <w:spacing w:val="-3"/>
        </w:rPr>
        <w:t xml:space="preserve"> </w:t>
      </w:r>
      <w:r>
        <w:t>efecto</w:t>
      </w:r>
      <w:r>
        <w:rPr>
          <w:spacing w:val="-3"/>
        </w:rPr>
        <w:t xml:space="preserve"> </w:t>
      </w:r>
      <w:r>
        <w:t>constitucional</w:t>
      </w:r>
      <w:r>
        <w:rPr>
          <w:spacing w:val="-2"/>
        </w:rPr>
        <w:t xml:space="preserve"> </w:t>
      </w:r>
      <w:r>
        <w:t>previsto</w:t>
      </w:r>
      <w:r>
        <w:rPr>
          <w:spacing w:val="-3"/>
        </w:rPr>
        <w:t xml:space="preserve"> </w:t>
      </w:r>
      <w:r>
        <w:t>en</w:t>
      </w:r>
      <w:r>
        <w:rPr>
          <w:spacing w:val="-1"/>
        </w:rPr>
        <w:t xml:space="preserve"> </w:t>
      </w:r>
      <w:r>
        <w:t>el</w:t>
      </w:r>
      <w:r>
        <w:rPr>
          <w:spacing w:val="-2"/>
        </w:rPr>
        <w:t xml:space="preserve"> </w:t>
      </w:r>
      <w:r>
        <w:t>artículo</w:t>
      </w:r>
      <w:r>
        <w:rPr>
          <w:spacing w:val="-1"/>
        </w:rPr>
        <w:t xml:space="preserve"> </w:t>
      </w:r>
      <w:r>
        <w:t>211</w:t>
      </w:r>
      <w:r>
        <w:rPr>
          <w:spacing w:val="-3"/>
        </w:rPr>
        <w:t xml:space="preserve"> </w:t>
      </w:r>
      <w:r>
        <w:t>de</w:t>
      </w:r>
      <w:r>
        <w:rPr>
          <w:spacing w:val="-3"/>
        </w:rPr>
        <w:t xml:space="preserve"> </w:t>
      </w:r>
      <w:r>
        <w:t>la Ley</w:t>
      </w:r>
      <w:r>
        <w:rPr>
          <w:spacing w:val="-1"/>
        </w:rPr>
        <w:t xml:space="preserve"> </w:t>
      </w:r>
      <w:r>
        <w:t>Electoral y</w:t>
      </w:r>
      <w:r>
        <w:rPr>
          <w:spacing w:val="-3"/>
        </w:rPr>
        <w:t xml:space="preserve"> </w:t>
      </w:r>
      <w:r>
        <w:t xml:space="preserve">de Partidos Políticos. Por ende, con la conclusión del proceso electoral y oficialización de los resultados obtenidos en las elecciones generales y para el Parlamento Centroamericano celebradas en junio, así como en la segunda elección presidencial celebrada en agosto, declarada la validez de los comicios, no cabe que el Congreso de la República y su Junta Directiva puedan desconocer el carácter resolutivo del Decreto 5-2023 del Tribunal Supremo Electoral ni de la oficialización de los resultados que ahí se confirman, tanto los que declaran la validez de la elección de diputados al Congreso de la República, como el que declara la validez de la Elección de Presidente y Vicepresidente de la República, realizada el veinticinco de junio de dos mil veintitrés (Acuerdo 1328-2023) y el que declara la validez de la elección presidencial realizada el día veinte de agosto de dos mil veintitrés (Acuerdo 1659-2023). </w:t>
      </w:r>
      <w:r>
        <w:rPr>
          <w:i/>
        </w:rPr>
        <w:t xml:space="preserve">║ </w:t>
      </w:r>
      <w:r>
        <w:t xml:space="preserve">Lo anterior, porque </w:t>
      </w:r>
      <w:proofErr w:type="gramStart"/>
      <w:r>
        <w:t>los actos del poder público se presume</w:t>
      </w:r>
      <w:proofErr w:type="gramEnd"/>
      <w:r>
        <w:t xml:space="preserve"> que deben ser realizados conforme a la Constitución y la ley que les rige. Ello es así, pues se parte de la presunción de constitucionalidad, por una parte, supuesto que conlleva partir de la noción de que las autoridades actuarán conforme a derecho, con diligencia</w:t>
      </w:r>
      <w:r>
        <w:rPr>
          <w:spacing w:val="80"/>
        </w:rPr>
        <w:t xml:space="preserve"> </w:t>
      </w:r>
      <w:r>
        <w:t>y claridad, en observancia de los principios inherentes al Estado Constitucional de Derecho, lo cual implica que todas las acciones de las autoridades, incluido el cambio de mando en los Organismos Legislativo y Ejecutivo, se prevén que se realizarán conforme las normas constitucionales</w:t>
      </w:r>
      <w:r>
        <w:rPr>
          <w:spacing w:val="21"/>
        </w:rPr>
        <w:t xml:space="preserve"> </w:t>
      </w:r>
      <w:r>
        <w:t>y</w:t>
      </w:r>
      <w:r>
        <w:rPr>
          <w:spacing w:val="26"/>
        </w:rPr>
        <w:t xml:space="preserve"> </w:t>
      </w:r>
      <w:r>
        <w:t>los</w:t>
      </w:r>
      <w:r>
        <w:rPr>
          <w:spacing w:val="24"/>
        </w:rPr>
        <w:t xml:space="preserve"> </w:t>
      </w:r>
      <w:r>
        <w:t>procedimientos</w:t>
      </w:r>
      <w:r>
        <w:rPr>
          <w:spacing w:val="24"/>
        </w:rPr>
        <w:t xml:space="preserve"> </w:t>
      </w:r>
      <w:r>
        <w:t>legalmente</w:t>
      </w:r>
      <w:r>
        <w:rPr>
          <w:spacing w:val="24"/>
        </w:rPr>
        <w:t xml:space="preserve"> </w:t>
      </w:r>
      <w:r>
        <w:t>establecidos.</w:t>
      </w:r>
      <w:r>
        <w:rPr>
          <w:spacing w:val="26"/>
        </w:rPr>
        <w:t xml:space="preserve"> </w:t>
      </w:r>
      <w:r>
        <w:t>También</w:t>
      </w:r>
      <w:r>
        <w:rPr>
          <w:spacing w:val="23"/>
        </w:rPr>
        <w:t xml:space="preserve"> </w:t>
      </w:r>
      <w:r>
        <w:t>aplica</w:t>
      </w:r>
      <w:r>
        <w:rPr>
          <w:spacing w:val="22"/>
        </w:rPr>
        <w:t xml:space="preserve"> </w:t>
      </w:r>
      <w:r>
        <w:t>la</w:t>
      </w:r>
      <w:r>
        <w:rPr>
          <w:spacing w:val="24"/>
        </w:rPr>
        <w:t xml:space="preserve"> </w:t>
      </w:r>
      <w:r>
        <w:rPr>
          <w:spacing w:val="-2"/>
        </w:rPr>
        <w:t>“presunción</w:t>
      </w:r>
    </w:p>
    <w:p w14:paraId="303F2316" w14:textId="77777777" w:rsidR="007779BE" w:rsidRDefault="007779BE">
      <w:pPr>
        <w:spacing w:line="276" w:lineRule="auto"/>
        <w:jc w:val="both"/>
        <w:sectPr w:rsidR="007779BE">
          <w:pgSz w:w="12240" w:h="15840"/>
          <w:pgMar w:top="840" w:right="1080" w:bottom="780" w:left="1080" w:header="406" w:footer="595" w:gutter="0"/>
          <w:cols w:space="720"/>
        </w:sectPr>
      </w:pPr>
    </w:p>
    <w:p w14:paraId="0131DD6F" w14:textId="77777777" w:rsidR="007779BE" w:rsidRDefault="007779BE">
      <w:pPr>
        <w:pStyle w:val="Textoindependiente"/>
        <w:spacing w:before="79"/>
        <w:rPr>
          <w:sz w:val="22"/>
        </w:rPr>
      </w:pPr>
    </w:p>
    <w:p w14:paraId="7108A803" w14:textId="77777777" w:rsidR="007779BE" w:rsidRDefault="00000000">
      <w:pPr>
        <w:spacing w:line="276" w:lineRule="auto"/>
        <w:ind w:left="1190" w:right="334"/>
        <w:jc w:val="both"/>
      </w:pPr>
      <w:r>
        <w:t>de legalidad” de los actos del Poder Público, por el cual cualquier acto emitido por la autoridad legalmente legitimada para el efecto se presume se enmarcará en el ámbito de la legalidad y conforme a derecho, salvo que se compruebe lo contrario</w:t>
      </w:r>
      <w:r>
        <w:rPr>
          <w:i/>
        </w:rPr>
        <w:t xml:space="preserve">. ║ </w:t>
      </w:r>
      <w:r>
        <w:t>De ahí que la toma de posesión de los cargos adjudicados por el Tribunal Supremo Electoral ha de ocurrir en el ejercicio del derecho de acceder a cargos de elección, y así deberán proceder los organismos con competencias para el efecto, ello para garantizar la certeza y la seguridad necesarias, aún más,</w:t>
      </w:r>
      <w:r>
        <w:rPr>
          <w:spacing w:val="80"/>
        </w:rPr>
        <w:t xml:space="preserve"> </w:t>
      </w:r>
      <w:r>
        <w:t>en el contexto institucional electoral y social complejo que impera, en la que se impone que las autoridades actúen estrictamente apegados al principio relacionado para preservación del orden institucional</w:t>
      </w:r>
      <w:r>
        <w:rPr>
          <w:i/>
        </w:rPr>
        <w:t xml:space="preserve">. ║ </w:t>
      </w:r>
      <w:r>
        <w:t>Conforme lo considerado en este fallo y los precedentes citados, para garantizar que todo lo precedentemente opere efectivamente en el marco constitucional y legal, se impone el otorgamiento del amparo preventivo para compeler a todo organismo del Estado y, especialmente, al Congreso de la República, y su Junta Directiva, la materialización de esos principios de estricto apego a derecho, en la finalización de la etapa de toma de posesión de los cargos de elección popular, producto del proceso electoral dos mil veintitrés, conforme los resultados oportunamente oficializados por el Tribunal Supremo Electoral, sin que la resolución del orden penal referida en este fallo, que ordenó la suspensión provisional de la personalidad jurídica del Partido Político Movimiento Semilla, sea oponible para el efecto</w:t>
      </w:r>
      <w:r>
        <w:rPr>
          <w:i/>
        </w:rPr>
        <w:t xml:space="preserve">. ║ </w:t>
      </w:r>
      <w:r>
        <w:t xml:space="preserve">Por las razones anteriores, el amparo debe otorgarse con los efectos preventivos que se declararán en la parte </w:t>
      </w:r>
      <w:r>
        <w:rPr>
          <w:spacing w:val="-2"/>
        </w:rPr>
        <w:t>resolutiva.</w:t>
      </w:r>
    </w:p>
    <w:p w14:paraId="7422803C" w14:textId="77777777" w:rsidR="007779BE" w:rsidRDefault="00000000">
      <w:pPr>
        <w:pStyle w:val="Textoindependiente"/>
        <w:spacing w:before="239"/>
        <w:ind w:left="1046"/>
      </w:pPr>
      <w:r>
        <w:t>En</w:t>
      </w:r>
      <w:r>
        <w:rPr>
          <w:spacing w:val="10"/>
        </w:rPr>
        <w:t xml:space="preserve"> </w:t>
      </w:r>
      <w:r>
        <w:t>el</w:t>
      </w:r>
      <w:r>
        <w:rPr>
          <w:spacing w:val="10"/>
        </w:rPr>
        <w:t xml:space="preserve"> </w:t>
      </w:r>
      <w:r>
        <w:t>segmento</w:t>
      </w:r>
      <w:r>
        <w:rPr>
          <w:spacing w:val="10"/>
        </w:rPr>
        <w:t xml:space="preserve"> </w:t>
      </w:r>
      <w:r>
        <w:t>resolutivo</w:t>
      </w:r>
      <w:r>
        <w:rPr>
          <w:spacing w:val="10"/>
        </w:rPr>
        <w:t xml:space="preserve"> </w:t>
      </w:r>
      <w:r>
        <w:t>se</w:t>
      </w:r>
      <w:r>
        <w:rPr>
          <w:spacing w:val="9"/>
        </w:rPr>
        <w:t xml:space="preserve"> </w:t>
      </w:r>
      <w:r>
        <w:t>dispuso,</w:t>
      </w:r>
      <w:r>
        <w:rPr>
          <w:spacing w:val="10"/>
        </w:rPr>
        <w:t xml:space="preserve"> </w:t>
      </w:r>
      <w:r>
        <w:t>entre</w:t>
      </w:r>
      <w:r>
        <w:rPr>
          <w:spacing w:val="10"/>
        </w:rPr>
        <w:t xml:space="preserve"> </w:t>
      </w:r>
      <w:r>
        <w:t>otros</w:t>
      </w:r>
      <w:r>
        <w:rPr>
          <w:spacing w:val="8"/>
        </w:rPr>
        <w:t xml:space="preserve"> </w:t>
      </w:r>
      <w:r>
        <w:rPr>
          <w:spacing w:val="-2"/>
        </w:rPr>
        <w:t>puntos:</w:t>
      </w:r>
    </w:p>
    <w:p w14:paraId="6A9E80FE" w14:textId="77777777" w:rsidR="007779BE" w:rsidRDefault="007779BE">
      <w:pPr>
        <w:pStyle w:val="Textoindependiente"/>
        <w:spacing w:before="6"/>
      </w:pPr>
    </w:p>
    <w:p w14:paraId="5DC79292" w14:textId="77777777" w:rsidR="007779BE" w:rsidRDefault="00000000">
      <w:pPr>
        <w:pStyle w:val="Prrafodelista"/>
        <w:numPr>
          <w:ilvl w:val="0"/>
          <w:numId w:val="10"/>
        </w:numPr>
        <w:tabs>
          <w:tab w:val="left" w:pos="1532"/>
        </w:tabs>
        <w:spacing w:before="1" w:line="276" w:lineRule="auto"/>
        <w:ind w:right="334" w:firstLine="0"/>
        <w:jc w:val="both"/>
      </w:pPr>
      <w:r>
        <w:t>Otorga el amparo solicitado por José Javier Gálvez Hernández, Sara Larios Hernández, Gregorio José Saavedra Zepeda, Edgar Gustavo Roberto Lima Muñoz, Ana Raquel Aquino Smith,</w:t>
      </w:r>
      <w:r>
        <w:rPr>
          <w:spacing w:val="-10"/>
        </w:rPr>
        <w:t xml:space="preserve"> </w:t>
      </w:r>
      <w:r>
        <w:t>Andrés Mateo Echeverría</w:t>
      </w:r>
      <w:r>
        <w:rPr>
          <w:spacing w:val="-2"/>
        </w:rPr>
        <w:t xml:space="preserve"> </w:t>
      </w:r>
      <w:r>
        <w:t>Román, Hugo</w:t>
      </w:r>
      <w:r>
        <w:rPr>
          <w:spacing w:val="-2"/>
        </w:rPr>
        <w:t xml:space="preserve"> </w:t>
      </w:r>
      <w:r>
        <w:t>Leonel Rivas Gálvez,</w:t>
      </w:r>
      <w:r>
        <w:rPr>
          <w:spacing w:val="-2"/>
        </w:rPr>
        <w:t xml:space="preserve"> </w:t>
      </w:r>
      <w:r>
        <w:t>Mariana</w:t>
      </w:r>
      <w:r>
        <w:rPr>
          <w:spacing w:val="-2"/>
        </w:rPr>
        <w:t xml:space="preserve"> </w:t>
      </w:r>
      <w:r>
        <w:t>Reyes Solórzano, Andrea</w:t>
      </w:r>
      <w:r>
        <w:rPr>
          <w:spacing w:val="12"/>
        </w:rPr>
        <w:t xml:space="preserve"> </w:t>
      </w:r>
      <w:r>
        <w:t>María</w:t>
      </w:r>
      <w:r>
        <w:rPr>
          <w:spacing w:val="14"/>
        </w:rPr>
        <w:t xml:space="preserve"> </w:t>
      </w:r>
      <w:r>
        <w:t>Reyes</w:t>
      </w:r>
      <w:r>
        <w:rPr>
          <w:spacing w:val="12"/>
        </w:rPr>
        <w:t xml:space="preserve"> </w:t>
      </w:r>
      <w:r>
        <w:t>López</w:t>
      </w:r>
      <w:r>
        <w:rPr>
          <w:spacing w:val="16"/>
        </w:rPr>
        <w:t xml:space="preserve"> </w:t>
      </w:r>
      <w:r>
        <w:t>y</w:t>
      </w:r>
      <w:r>
        <w:rPr>
          <w:spacing w:val="12"/>
        </w:rPr>
        <w:t xml:space="preserve"> </w:t>
      </w:r>
      <w:r>
        <w:t>Javier</w:t>
      </w:r>
      <w:r>
        <w:rPr>
          <w:spacing w:val="13"/>
        </w:rPr>
        <w:t xml:space="preserve"> </w:t>
      </w:r>
      <w:r>
        <w:t>Urízar Montes</w:t>
      </w:r>
      <w:r>
        <w:rPr>
          <w:spacing w:val="12"/>
        </w:rPr>
        <w:t xml:space="preserve"> </w:t>
      </w:r>
      <w:r>
        <w:t>de</w:t>
      </w:r>
      <w:r>
        <w:rPr>
          <w:spacing w:val="14"/>
        </w:rPr>
        <w:t xml:space="preserve"> </w:t>
      </w:r>
      <w:r>
        <w:t>Oca</w:t>
      </w:r>
      <w:r>
        <w:rPr>
          <w:spacing w:val="12"/>
        </w:rPr>
        <w:t xml:space="preserve"> </w:t>
      </w:r>
      <w:r>
        <w:t>contra</w:t>
      </w:r>
      <w:r>
        <w:rPr>
          <w:spacing w:val="12"/>
        </w:rPr>
        <w:t xml:space="preserve"> </w:t>
      </w:r>
      <w:r>
        <w:t>el</w:t>
      </w:r>
      <w:r>
        <w:rPr>
          <w:spacing w:val="13"/>
        </w:rPr>
        <w:t xml:space="preserve"> </w:t>
      </w:r>
      <w:r>
        <w:t>Congreso</w:t>
      </w:r>
      <w:r>
        <w:rPr>
          <w:spacing w:val="12"/>
        </w:rPr>
        <w:t xml:space="preserve"> </w:t>
      </w:r>
      <w:r>
        <w:t>de</w:t>
      </w:r>
      <w:r>
        <w:rPr>
          <w:spacing w:val="12"/>
        </w:rPr>
        <w:t xml:space="preserve"> </w:t>
      </w:r>
      <w:r>
        <w:t>la</w:t>
      </w:r>
      <w:r>
        <w:rPr>
          <w:spacing w:val="14"/>
        </w:rPr>
        <w:t xml:space="preserve"> </w:t>
      </w:r>
      <w:r>
        <w:t xml:space="preserve">República y su Junta Directiva. </w:t>
      </w:r>
      <w:r>
        <w:rPr>
          <w:b/>
        </w:rPr>
        <w:t xml:space="preserve">III) </w:t>
      </w:r>
      <w:r>
        <w:t>Para los efectos positivos, se conmina al Congreso de la República y</w:t>
      </w:r>
      <w:r>
        <w:rPr>
          <w:spacing w:val="80"/>
        </w:rPr>
        <w:t xml:space="preserve"> </w:t>
      </w:r>
      <w:r>
        <w:t>su Junta Directiva garantizar la efectiva toma de posesión de todo funcionario electo en el proceso electoral dos mil veintitrés, conforme los Decretos de oficialización y validación de resultados</w:t>
      </w:r>
      <w:r>
        <w:rPr>
          <w:spacing w:val="30"/>
        </w:rPr>
        <w:t xml:space="preserve"> </w:t>
      </w:r>
      <w:r>
        <w:t>emitidos</w:t>
      </w:r>
      <w:r>
        <w:rPr>
          <w:spacing w:val="32"/>
        </w:rPr>
        <w:t xml:space="preserve"> </w:t>
      </w:r>
      <w:r>
        <w:t>por</w:t>
      </w:r>
      <w:r>
        <w:rPr>
          <w:spacing w:val="30"/>
        </w:rPr>
        <w:t xml:space="preserve"> </w:t>
      </w:r>
      <w:r>
        <w:t>el Tribunal</w:t>
      </w:r>
      <w:r>
        <w:rPr>
          <w:spacing w:val="33"/>
        </w:rPr>
        <w:t xml:space="preserve"> </w:t>
      </w:r>
      <w:r>
        <w:t>Supremo</w:t>
      </w:r>
      <w:r>
        <w:rPr>
          <w:spacing w:val="30"/>
        </w:rPr>
        <w:t xml:space="preserve"> </w:t>
      </w:r>
      <w:r>
        <w:t>Electoral,</w:t>
      </w:r>
      <w:r>
        <w:rPr>
          <w:spacing w:val="30"/>
        </w:rPr>
        <w:t xml:space="preserve"> </w:t>
      </w:r>
      <w:r>
        <w:t>principios</w:t>
      </w:r>
      <w:r>
        <w:rPr>
          <w:spacing w:val="32"/>
        </w:rPr>
        <w:t xml:space="preserve"> </w:t>
      </w:r>
      <w:r>
        <w:t>de</w:t>
      </w:r>
      <w:r>
        <w:rPr>
          <w:spacing w:val="30"/>
        </w:rPr>
        <w:t xml:space="preserve"> </w:t>
      </w:r>
      <w:r>
        <w:t>legalidad,</w:t>
      </w:r>
      <w:r>
        <w:rPr>
          <w:spacing w:val="30"/>
        </w:rPr>
        <w:t xml:space="preserve"> </w:t>
      </w:r>
      <w:r>
        <w:t>alternabilidad en el ejercicio del poder y al cumplimiento efectivo de los mandatos legales y constitucionales</w:t>
      </w:r>
      <w:r>
        <w:rPr>
          <w:spacing w:val="40"/>
        </w:rPr>
        <w:t xml:space="preserve"> </w:t>
      </w:r>
      <w:r>
        <w:t xml:space="preserve">en el marco de la finalización del proceso electoral. </w:t>
      </w:r>
      <w:r>
        <w:rPr>
          <w:b/>
        </w:rPr>
        <w:t xml:space="preserve">IV) </w:t>
      </w:r>
      <w:r>
        <w:t>Se exhorta al Congreso de la República actuar conforme al deber que tiene de preservar el régimen democrático del Estado, observar</w:t>
      </w:r>
      <w:r>
        <w:rPr>
          <w:spacing w:val="80"/>
        </w:rPr>
        <w:t xml:space="preserve"> </w:t>
      </w:r>
      <w:r>
        <w:t>con cada actuación los valores fundamentales de la justicia, la seguridad y la paz, así como, realizar todos los actos que les competen, observando que, imperativamente, la renovación de</w:t>
      </w:r>
      <w:r>
        <w:rPr>
          <w:spacing w:val="80"/>
        </w:rPr>
        <w:t xml:space="preserve"> </w:t>
      </w:r>
      <w:r>
        <w:t xml:space="preserve">los integrantes del Poder Legislativo y el Poder Ejecutivo se lleve a cabo el catorce de enero de dos mil veinticuatro, con las personas que resultaron electas conforme los resultados avalados por el Tribunal Supremo Electoral, conforme la fecha prevista en la Constitución Política de la República, procurando la materialización de la unidad nacional, de los intereses de la población guatemalteca, por medio de un proceso pacífico de transición conforme lo considerado en este </w:t>
      </w:r>
      <w:r>
        <w:rPr>
          <w:spacing w:val="-2"/>
        </w:rPr>
        <w:t>fallo…</w:t>
      </w:r>
      <w:hyperlink w:anchor="_bookmark42" w:history="1">
        <w:r>
          <w:rPr>
            <w:spacing w:val="-2"/>
            <w:vertAlign w:val="superscript"/>
          </w:rPr>
          <w:t>40</w:t>
        </w:r>
        <w:r>
          <w:rPr>
            <w:spacing w:val="-2"/>
          </w:rPr>
          <w:t>.</w:t>
        </w:r>
      </w:hyperlink>
    </w:p>
    <w:p w14:paraId="4C4EE65F" w14:textId="77777777" w:rsidR="007779BE" w:rsidRDefault="007779BE">
      <w:pPr>
        <w:pStyle w:val="Textoindependiente"/>
        <w:rPr>
          <w:sz w:val="20"/>
        </w:rPr>
      </w:pPr>
    </w:p>
    <w:p w14:paraId="09E8A39B" w14:textId="77777777" w:rsidR="007779BE" w:rsidRDefault="00000000">
      <w:pPr>
        <w:pStyle w:val="Textoindependiente"/>
        <w:spacing w:before="43"/>
        <w:rPr>
          <w:sz w:val="20"/>
        </w:rPr>
      </w:pPr>
      <w:r>
        <w:rPr>
          <w:noProof/>
          <w:sz w:val="20"/>
        </w:rPr>
        <mc:AlternateContent>
          <mc:Choice Requires="wps">
            <w:drawing>
              <wp:anchor distT="0" distB="0" distL="0" distR="0" simplePos="0" relativeHeight="487606272" behindDoc="1" locked="0" layoutInCell="1" allowOverlap="1" wp14:anchorId="6C417657" wp14:editId="2665CEEF">
                <wp:simplePos x="0" y="0"/>
                <wp:positionH relativeFrom="page">
                  <wp:posOffset>900988</wp:posOffset>
                </wp:positionH>
                <wp:positionV relativeFrom="paragraph">
                  <wp:posOffset>188873</wp:posOffset>
                </wp:positionV>
                <wp:extent cx="1829435" cy="762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42350" id="Graphic 133" o:spid="_x0000_s1026" style="position:absolute;margin-left:70.95pt;margin-top:14.85pt;width:144.05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Eo+ZhDfAAAACQEAAA8AAAAAAAAAAAAAAAAAfQQAAGRycy9kb3du&#10;cmV2LnhtbFBLBQYAAAAABAAEAPMAAACJBQAAAAA=&#10;" path="m1829053,l,,,7619r1829053,l1829053,xe" fillcolor="black" stroked="f">
                <v:path arrowok="t"/>
                <w10:wrap type="topAndBottom" anchorx="page"/>
              </v:shape>
            </w:pict>
          </mc:Fallback>
        </mc:AlternateContent>
      </w:r>
    </w:p>
    <w:p w14:paraId="3CD923A9" w14:textId="77777777" w:rsidR="007779BE" w:rsidRDefault="00000000">
      <w:pPr>
        <w:spacing w:before="142"/>
        <w:ind w:left="338"/>
        <w:rPr>
          <w:sz w:val="20"/>
        </w:rPr>
      </w:pPr>
      <w:bookmarkStart w:id="42" w:name="_bookmark42"/>
      <w:bookmarkEnd w:id="42"/>
      <w:r>
        <w:rPr>
          <w:sz w:val="20"/>
          <w:vertAlign w:val="superscript"/>
        </w:rPr>
        <w:t>40</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14">
        <w:r>
          <w:rPr>
            <w:color w:val="0000FF"/>
            <w:sz w:val="20"/>
            <w:u w:val="single" w:color="0000FF"/>
          </w:rPr>
          <w:t>http://138.94.255.164/Sentencias/854130.6175-</w:t>
        </w:r>
        <w:r>
          <w:rPr>
            <w:color w:val="0000FF"/>
            <w:spacing w:val="-2"/>
            <w:sz w:val="20"/>
            <w:u w:val="single" w:color="0000FF"/>
          </w:rPr>
          <w:t>2023.pdf</w:t>
        </w:r>
        <w:r>
          <w:rPr>
            <w:spacing w:val="-2"/>
            <w:sz w:val="20"/>
          </w:rPr>
          <w:t>.</w:t>
        </w:r>
      </w:hyperlink>
    </w:p>
    <w:p w14:paraId="7139E6A1" w14:textId="77777777" w:rsidR="007779BE" w:rsidRDefault="007779BE">
      <w:pPr>
        <w:rPr>
          <w:sz w:val="20"/>
        </w:rPr>
        <w:sectPr w:rsidR="007779BE">
          <w:pgSz w:w="12240" w:h="15840"/>
          <w:pgMar w:top="1080" w:right="1080" w:bottom="780" w:left="1080" w:header="406" w:footer="595" w:gutter="0"/>
          <w:cols w:space="720"/>
        </w:sectPr>
      </w:pPr>
    </w:p>
    <w:p w14:paraId="55519F54" w14:textId="77777777" w:rsidR="007779BE" w:rsidRDefault="007779BE">
      <w:pPr>
        <w:pStyle w:val="Textoindependiente"/>
      </w:pPr>
    </w:p>
    <w:p w14:paraId="375A48A3" w14:textId="77777777" w:rsidR="007779BE" w:rsidRDefault="007779BE">
      <w:pPr>
        <w:pStyle w:val="Textoindependiente"/>
        <w:spacing w:before="8"/>
      </w:pPr>
    </w:p>
    <w:p w14:paraId="1DA15701" w14:textId="77777777" w:rsidR="007779BE" w:rsidRDefault="00000000">
      <w:pPr>
        <w:pStyle w:val="Textoindependiente"/>
        <w:spacing w:before="1" w:line="276" w:lineRule="auto"/>
        <w:ind w:left="338" w:right="334"/>
        <w:jc w:val="both"/>
      </w:pPr>
      <w:r>
        <w:t>Otro</w:t>
      </w:r>
      <w:r>
        <w:rPr>
          <w:spacing w:val="-1"/>
        </w:rPr>
        <w:t xml:space="preserve"> </w:t>
      </w:r>
      <w:r>
        <w:t>fallo relevante es el emitido el 3 de</w:t>
      </w:r>
      <w:r>
        <w:rPr>
          <w:spacing w:val="-1"/>
        </w:rPr>
        <w:t xml:space="preserve"> </w:t>
      </w:r>
      <w:r>
        <w:t>abril de 2024 [Exps. Acums. 8092-2023 y 136-2024], en los</w:t>
      </w:r>
      <w:r>
        <w:rPr>
          <w:spacing w:val="-3"/>
        </w:rPr>
        <w:t xml:space="preserve"> </w:t>
      </w:r>
      <w:r>
        <w:t>amparos</w:t>
      </w:r>
      <w:r>
        <w:rPr>
          <w:spacing w:val="-1"/>
        </w:rPr>
        <w:t xml:space="preserve"> </w:t>
      </w:r>
      <w:r>
        <w:t>en</w:t>
      </w:r>
      <w:r>
        <w:rPr>
          <w:spacing w:val="-2"/>
        </w:rPr>
        <w:t xml:space="preserve"> </w:t>
      </w:r>
      <w:r>
        <w:t>única</w:t>
      </w:r>
      <w:r>
        <w:rPr>
          <w:spacing w:val="-3"/>
        </w:rPr>
        <w:t xml:space="preserve"> </w:t>
      </w:r>
      <w:r>
        <w:t>instancia</w:t>
      </w:r>
      <w:r>
        <w:rPr>
          <w:spacing w:val="-2"/>
        </w:rPr>
        <w:t xml:space="preserve"> </w:t>
      </w:r>
      <w:r>
        <w:t>promovidos</w:t>
      </w:r>
      <w:r>
        <w:rPr>
          <w:spacing w:val="-3"/>
        </w:rPr>
        <w:t xml:space="preserve"> </w:t>
      </w:r>
      <w:r>
        <w:t>contra el</w:t>
      </w:r>
      <w:r>
        <w:rPr>
          <w:spacing w:val="-2"/>
        </w:rPr>
        <w:t xml:space="preserve"> </w:t>
      </w:r>
      <w:r>
        <w:t>Congreso</w:t>
      </w:r>
      <w:r>
        <w:rPr>
          <w:spacing w:val="-2"/>
        </w:rPr>
        <w:t xml:space="preserve"> </w:t>
      </w:r>
      <w:r>
        <w:t>de</w:t>
      </w:r>
      <w:r>
        <w:rPr>
          <w:spacing w:val="-3"/>
        </w:rPr>
        <w:t xml:space="preserve"> </w:t>
      </w:r>
      <w:r>
        <w:t>la</w:t>
      </w:r>
      <w:r>
        <w:rPr>
          <w:spacing w:val="-1"/>
        </w:rPr>
        <w:t xml:space="preserve"> </w:t>
      </w:r>
      <w:r>
        <w:t>República</w:t>
      </w:r>
      <w:r>
        <w:rPr>
          <w:spacing w:val="-4"/>
        </w:rPr>
        <w:t xml:space="preserve"> </w:t>
      </w:r>
      <w:r>
        <w:t>de</w:t>
      </w:r>
      <w:r>
        <w:rPr>
          <w:spacing w:val="-1"/>
        </w:rPr>
        <w:t xml:space="preserve"> </w:t>
      </w:r>
      <w:r>
        <w:t>Guatemala,</w:t>
      </w:r>
      <w:r>
        <w:rPr>
          <w:spacing w:val="-2"/>
        </w:rPr>
        <w:t xml:space="preserve"> </w:t>
      </w:r>
      <w:r>
        <w:t>por el riesgo de que se produjera la juramentación y toma de posesión del binomio presidencial declarado como ganador de las elecciones generales por parte del Tribunal Supremo Electoral. Véase un fragmento de lo considerado:</w:t>
      </w:r>
    </w:p>
    <w:p w14:paraId="51938745" w14:textId="77777777" w:rsidR="007779BE" w:rsidRDefault="00000000">
      <w:pPr>
        <w:spacing w:before="241" w:line="276" w:lineRule="auto"/>
        <w:ind w:left="1046" w:right="335"/>
        <w:jc w:val="both"/>
      </w:pPr>
      <w:r>
        <w:t>Conviene recalcar que, en el presente caso, la aparente proximidad en la vulneración a los derechos</w:t>
      </w:r>
      <w:r>
        <w:rPr>
          <w:spacing w:val="20"/>
        </w:rPr>
        <w:t xml:space="preserve"> </w:t>
      </w:r>
      <w:r>
        <w:t>de</w:t>
      </w:r>
      <w:r>
        <w:rPr>
          <w:spacing w:val="20"/>
        </w:rPr>
        <w:t xml:space="preserve"> </w:t>
      </w:r>
      <w:r>
        <w:t>la</w:t>
      </w:r>
      <w:r>
        <w:rPr>
          <w:spacing w:val="20"/>
        </w:rPr>
        <w:t xml:space="preserve"> </w:t>
      </w:r>
      <w:r>
        <w:t>ciudadanía</w:t>
      </w:r>
      <w:r>
        <w:rPr>
          <w:spacing w:val="16"/>
        </w:rPr>
        <w:t xml:space="preserve"> </w:t>
      </w:r>
      <w:r>
        <w:t>se</w:t>
      </w:r>
      <w:r>
        <w:rPr>
          <w:spacing w:val="20"/>
        </w:rPr>
        <w:t xml:space="preserve"> </w:t>
      </w:r>
      <w:r>
        <w:t>sustenta</w:t>
      </w:r>
      <w:r>
        <w:rPr>
          <w:spacing w:val="20"/>
        </w:rPr>
        <w:t xml:space="preserve"> </w:t>
      </w:r>
      <w:r>
        <w:t>en</w:t>
      </w:r>
      <w:r>
        <w:rPr>
          <w:spacing w:val="16"/>
        </w:rPr>
        <w:t xml:space="preserve"> </w:t>
      </w:r>
      <w:r>
        <w:t>la</w:t>
      </w:r>
      <w:r>
        <w:rPr>
          <w:spacing w:val="20"/>
        </w:rPr>
        <w:t xml:space="preserve"> </w:t>
      </w:r>
      <w:r>
        <w:t>simple</w:t>
      </w:r>
      <w:r>
        <w:rPr>
          <w:spacing w:val="16"/>
        </w:rPr>
        <w:t xml:space="preserve"> </w:t>
      </w:r>
      <w:r>
        <w:t>afirmación</w:t>
      </w:r>
      <w:r>
        <w:rPr>
          <w:spacing w:val="19"/>
        </w:rPr>
        <w:t xml:space="preserve"> </w:t>
      </w:r>
      <w:r>
        <w:t>que,</w:t>
      </w:r>
      <w:r>
        <w:rPr>
          <w:spacing w:val="19"/>
        </w:rPr>
        <w:t xml:space="preserve"> </w:t>
      </w:r>
      <w:r>
        <w:t>a</w:t>
      </w:r>
      <w:r>
        <w:rPr>
          <w:spacing w:val="20"/>
        </w:rPr>
        <w:t xml:space="preserve"> </w:t>
      </w:r>
      <w:r>
        <w:t>criterio</w:t>
      </w:r>
      <w:r>
        <w:rPr>
          <w:spacing w:val="16"/>
        </w:rPr>
        <w:t xml:space="preserve"> </w:t>
      </w:r>
      <w:r>
        <w:t>de</w:t>
      </w:r>
      <w:r>
        <w:rPr>
          <w:spacing w:val="16"/>
        </w:rPr>
        <w:t xml:space="preserve"> </w:t>
      </w:r>
      <w:r>
        <w:t>los</w:t>
      </w:r>
      <w:r>
        <w:rPr>
          <w:spacing w:val="20"/>
        </w:rPr>
        <w:t xml:space="preserve"> </w:t>
      </w:r>
      <w:r>
        <w:t>accionantes, el Congreso de la República de Guatemala amenaza con vulnerar garantías fundamentales al recibir</w:t>
      </w:r>
      <w:r>
        <w:rPr>
          <w:spacing w:val="18"/>
        </w:rPr>
        <w:t xml:space="preserve"> </w:t>
      </w:r>
      <w:r>
        <w:t>el</w:t>
      </w:r>
      <w:r>
        <w:rPr>
          <w:spacing w:val="18"/>
        </w:rPr>
        <w:t xml:space="preserve"> </w:t>
      </w:r>
      <w:r>
        <w:t>juramento</w:t>
      </w:r>
      <w:r>
        <w:rPr>
          <w:spacing w:val="17"/>
        </w:rPr>
        <w:t xml:space="preserve"> </w:t>
      </w:r>
      <w:r>
        <w:t>del</w:t>
      </w:r>
      <w:r>
        <w:rPr>
          <w:spacing w:val="21"/>
        </w:rPr>
        <w:t xml:space="preserve"> </w:t>
      </w:r>
      <w:r>
        <w:t>Presidente</w:t>
      </w:r>
      <w:r>
        <w:rPr>
          <w:spacing w:val="17"/>
        </w:rPr>
        <w:t xml:space="preserve"> </w:t>
      </w:r>
      <w:r>
        <w:t>y</w:t>
      </w:r>
      <w:r>
        <w:rPr>
          <w:spacing w:val="19"/>
        </w:rPr>
        <w:t xml:space="preserve"> </w:t>
      </w:r>
      <w:r>
        <w:t>Vicepresidente</w:t>
      </w:r>
      <w:r>
        <w:rPr>
          <w:spacing w:val="17"/>
        </w:rPr>
        <w:t xml:space="preserve"> </w:t>
      </w:r>
      <w:r>
        <w:t>de</w:t>
      </w:r>
      <w:r>
        <w:rPr>
          <w:spacing w:val="17"/>
        </w:rPr>
        <w:t xml:space="preserve"> </w:t>
      </w:r>
      <w:r>
        <w:t>la</w:t>
      </w:r>
      <w:r>
        <w:rPr>
          <w:spacing w:val="17"/>
        </w:rPr>
        <w:t xml:space="preserve"> </w:t>
      </w:r>
      <w:r>
        <w:t>República</w:t>
      </w:r>
      <w:r>
        <w:rPr>
          <w:spacing w:val="20"/>
        </w:rPr>
        <w:t xml:space="preserve"> </w:t>
      </w:r>
      <w:r>
        <w:t>de</w:t>
      </w:r>
      <w:r>
        <w:rPr>
          <w:spacing w:val="20"/>
        </w:rPr>
        <w:t xml:space="preserve"> </w:t>
      </w:r>
      <w:r>
        <w:t>Guatemala,</w:t>
      </w:r>
      <w:r>
        <w:rPr>
          <w:spacing w:val="17"/>
        </w:rPr>
        <w:t xml:space="preserve"> </w:t>
      </w:r>
      <w:r>
        <w:t>electos</w:t>
      </w:r>
      <w:r>
        <w:rPr>
          <w:spacing w:val="17"/>
        </w:rPr>
        <w:t xml:space="preserve"> </w:t>
      </w:r>
      <w:r>
        <w:t>para el</w:t>
      </w:r>
      <w:r>
        <w:rPr>
          <w:spacing w:val="-1"/>
        </w:rPr>
        <w:t xml:space="preserve"> </w:t>
      </w:r>
      <w:r>
        <w:t>período constitucional dos</w:t>
      </w:r>
      <w:r>
        <w:rPr>
          <w:spacing w:val="-1"/>
        </w:rPr>
        <w:t xml:space="preserve"> </w:t>
      </w:r>
      <w:r>
        <w:t>mil</w:t>
      </w:r>
      <w:r>
        <w:rPr>
          <w:spacing w:val="-1"/>
        </w:rPr>
        <w:t xml:space="preserve"> </w:t>
      </w:r>
      <w:r>
        <w:t>veinticuatro -</w:t>
      </w:r>
      <w:r>
        <w:rPr>
          <w:spacing w:val="-1"/>
        </w:rPr>
        <w:t xml:space="preserve"> </w:t>
      </w:r>
      <w:r>
        <w:t>dos</w:t>
      </w:r>
      <w:r>
        <w:rPr>
          <w:spacing w:val="-1"/>
        </w:rPr>
        <w:t xml:space="preserve"> </w:t>
      </w:r>
      <w:r>
        <w:t>mil veintiocho, y</w:t>
      </w:r>
      <w:r>
        <w:rPr>
          <w:spacing w:val="-2"/>
        </w:rPr>
        <w:t xml:space="preserve"> </w:t>
      </w:r>
      <w:r>
        <w:t>confirmar su</w:t>
      </w:r>
      <w:r>
        <w:rPr>
          <w:spacing w:val="-1"/>
        </w:rPr>
        <w:t xml:space="preserve"> </w:t>
      </w:r>
      <w:r>
        <w:t>posesión a</w:t>
      </w:r>
      <w:r>
        <w:rPr>
          <w:spacing w:val="-1"/>
        </w:rPr>
        <w:t xml:space="preserve"> </w:t>
      </w:r>
      <w:r>
        <w:t>tales cargos, aseverando para el efecto –de forma general y subjetiva– que dicho actuar es improcedente,</w:t>
      </w:r>
      <w:r>
        <w:rPr>
          <w:spacing w:val="-1"/>
        </w:rPr>
        <w:t xml:space="preserve"> </w:t>
      </w:r>
      <w:r>
        <w:t>ya que las elecciones celebradas en</w:t>
      </w:r>
      <w:r>
        <w:rPr>
          <w:spacing w:val="-1"/>
        </w:rPr>
        <w:t xml:space="preserve"> </w:t>
      </w:r>
      <w:r>
        <w:t>el dos mil veintitrés,</w:t>
      </w:r>
      <w:r>
        <w:rPr>
          <w:spacing w:val="-1"/>
        </w:rPr>
        <w:t xml:space="preserve"> </w:t>
      </w:r>
      <w:r>
        <w:t>a juicio de los postulantes, son nulas ipso jure por sus resultados fraudulentos, sin esgrimir un sustento legal y material probatorio</w:t>
      </w:r>
      <w:r>
        <w:rPr>
          <w:spacing w:val="23"/>
        </w:rPr>
        <w:t xml:space="preserve"> </w:t>
      </w:r>
      <w:r>
        <w:t>que</w:t>
      </w:r>
      <w:r>
        <w:rPr>
          <w:spacing w:val="22"/>
        </w:rPr>
        <w:t xml:space="preserve"> </w:t>
      </w:r>
      <w:r>
        <w:t>así</w:t>
      </w:r>
      <w:r>
        <w:rPr>
          <w:spacing w:val="20"/>
        </w:rPr>
        <w:t xml:space="preserve"> </w:t>
      </w:r>
      <w:r>
        <w:t>lo</w:t>
      </w:r>
      <w:r>
        <w:rPr>
          <w:spacing w:val="22"/>
        </w:rPr>
        <w:t xml:space="preserve"> </w:t>
      </w:r>
      <w:r>
        <w:t>demuestre;</w:t>
      </w:r>
      <w:r>
        <w:rPr>
          <w:spacing w:val="20"/>
        </w:rPr>
        <w:t xml:space="preserve"> </w:t>
      </w:r>
      <w:r>
        <w:t>por</w:t>
      </w:r>
      <w:r>
        <w:rPr>
          <w:spacing w:val="23"/>
        </w:rPr>
        <w:t xml:space="preserve"> </w:t>
      </w:r>
      <w:r>
        <w:t>el</w:t>
      </w:r>
      <w:r>
        <w:rPr>
          <w:spacing w:val="23"/>
        </w:rPr>
        <w:t xml:space="preserve"> </w:t>
      </w:r>
      <w:r>
        <w:t>contrario, los</w:t>
      </w:r>
      <w:r>
        <w:rPr>
          <w:spacing w:val="22"/>
        </w:rPr>
        <w:t xml:space="preserve"> </w:t>
      </w:r>
      <w:r>
        <w:t>amparistas</w:t>
      </w:r>
      <w:r>
        <w:rPr>
          <w:spacing w:val="22"/>
        </w:rPr>
        <w:t xml:space="preserve"> </w:t>
      </w:r>
      <w:r>
        <w:t>se</w:t>
      </w:r>
      <w:r>
        <w:rPr>
          <w:spacing w:val="20"/>
        </w:rPr>
        <w:t xml:space="preserve"> </w:t>
      </w:r>
      <w:r>
        <w:t>basaron en</w:t>
      </w:r>
      <w:r>
        <w:rPr>
          <w:spacing w:val="22"/>
        </w:rPr>
        <w:t xml:space="preserve"> </w:t>
      </w:r>
      <w:r>
        <w:t>argumentos</w:t>
      </w:r>
      <w:r>
        <w:rPr>
          <w:spacing w:val="20"/>
        </w:rPr>
        <w:t xml:space="preserve"> </w:t>
      </w:r>
      <w:r>
        <w:t>que, de acogerse, conllevaría la inobservancia de principios democráticos naturales garantizados en la Constitución Política de la República de Guatemala, ergo, el principio constitucional de alternabilidad y no reelección en el ejercicio del poder la Presidencia y Vicepresidencia de la República.</w:t>
      </w:r>
      <w:r>
        <w:rPr>
          <w:spacing w:val="40"/>
        </w:rPr>
        <w:t xml:space="preserve"> </w:t>
      </w:r>
      <w:r>
        <w:t>║ De esa cuenta, debe subrayarse que es incierto y conllevaría a conjeturar –es decir, formarse un juicio por mera suposición o con base en simples observaciones, careciendo del soporte probatorio legal necesario–, que el Congreso de la República de Guatemala pondrá en riesgo los derechos fundamentales; sin embargo, esas conclusiones, expresadas con tal vaguedad, son insustanciales para demostrar la inminencia de las lesiones constitucionales que, en</w:t>
      </w:r>
      <w:r>
        <w:rPr>
          <w:spacing w:val="40"/>
        </w:rPr>
        <w:t xml:space="preserve"> </w:t>
      </w:r>
      <w:r>
        <w:t>apariencia, se pretenden evitar.</w:t>
      </w:r>
      <w:r>
        <w:rPr>
          <w:spacing w:val="40"/>
        </w:rPr>
        <w:t xml:space="preserve"> </w:t>
      </w:r>
      <w:r>
        <w:t>║</w:t>
      </w:r>
      <w:r>
        <w:rPr>
          <w:spacing w:val="40"/>
        </w:rPr>
        <w:t xml:space="preserve"> </w:t>
      </w:r>
      <w:r>
        <w:t>Por tales razones, no es atendible la petición de los amparistas, referente a ordenar a la autoridad denunciada que se abstenga de juramentar y dar posesión de los cargos de Presidente y Vicepresidente de la República de Guatemala, a las personas que han sido electas para esos cargos mediante sufragio universal; a contrario sensu, de conformidad con el principio de alternabilidad en el ejercicio del poder, debe garantizarse que las autoridades sean relevadas periódicamente mediante mecanismos legales, principalmente electorales, a fin de</w:t>
      </w:r>
      <w:r>
        <w:rPr>
          <w:spacing w:val="80"/>
        </w:rPr>
        <w:t xml:space="preserve"> </w:t>
      </w:r>
      <w:r>
        <w:t>evitar la perpetuidad en el poder…</w:t>
      </w:r>
      <w:hyperlink w:anchor="_bookmark43" w:history="1">
        <w:r>
          <w:rPr>
            <w:vertAlign w:val="superscript"/>
          </w:rPr>
          <w:t>41</w:t>
        </w:r>
        <w:r>
          <w:t>.</w:t>
        </w:r>
      </w:hyperlink>
    </w:p>
    <w:p w14:paraId="23B94DF7" w14:textId="77777777" w:rsidR="007779BE" w:rsidRDefault="00000000">
      <w:pPr>
        <w:pStyle w:val="Textoindependiente"/>
        <w:spacing w:before="239" w:line="276" w:lineRule="auto"/>
        <w:ind w:left="338" w:right="331" w:firstLine="707"/>
        <w:jc w:val="both"/>
      </w:pPr>
      <w:r>
        <w:t>Vale la pena hacer relación del hecho que, con el objeto de asegurar la transmisión presidencial en</w:t>
      </w:r>
      <w:r>
        <w:rPr>
          <w:spacing w:val="-1"/>
        </w:rPr>
        <w:t xml:space="preserve"> </w:t>
      </w:r>
      <w:r>
        <w:t>2024,</w:t>
      </w:r>
      <w:r>
        <w:rPr>
          <w:spacing w:val="-1"/>
        </w:rPr>
        <w:t xml:space="preserve"> </w:t>
      </w:r>
      <w:r>
        <w:t>oficiosamente</w:t>
      </w:r>
      <w:r>
        <w:rPr>
          <w:spacing w:val="-2"/>
        </w:rPr>
        <w:t xml:space="preserve"> </w:t>
      </w:r>
      <w:r>
        <w:t>la Corte de</w:t>
      </w:r>
      <w:r>
        <w:rPr>
          <w:spacing w:val="-2"/>
        </w:rPr>
        <w:t xml:space="preserve"> </w:t>
      </w:r>
      <w:r>
        <w:t>Constitucionalidad formó</w:t>
      </w:r>
      <w:r>
        <w:rPr>
          <w:spacing w:val="-1"/>
        </w:rPr>
        <w:t xml:space="preserve"> </w:t>
      </w:r>
      <w:r>
        <w:t>un expediente –el 242- 2024–, justamente el día en que estaba prevista la toma de posesión del Presidente y Vicepresidente de la República electos, así como de los diputados al Congreso de la República – 14 de enero de 2024–, emitiendo la resolución inicial por la que requirió, como supremo garante del orden constitucional y en razón de circunstancias imperantes, que el referido organismo parlamentario informara sobre el estado del acto solemne de toma de posesión de los cargos de diputados, así como, de los actos posteriores prescritos constitucional y legalmente, a efecto de establecer la efectiva realización de la transición que impone el régimen democrático y el principio</w:t>
      </w:r>
      <w:r>
        <w:rPr>
          <w:spacing w:val="40"/>
        </w:rPr>
        <w:t xml:space="preserve"> </w:t>
      </w:r>
      <w:r>
        <w:t>de</w:t>
      </w:r>
      <w:r>
        <w:rPr>
          <w:spacing w:val="40"/>
        </w:rPr>
        <w:t xml:space="preserve"> </w:t>
      </w:r>
      <w:r>
        <w:t>alternabilidad</w:t>
      </w:r>
      <w:r>
        <w:rPr>
          <w:spacing w:val="40"/>
        </w:rPr>
        <w:t xml:space="preserve"> </w:t>
      </w:r>
      <w:r>
        <w:t>en</w:t>
      </w:r>
      <w:r>
        <w:rPr>
          <w:spacing w:val="40"/>
        </w:rPr>
        <w:t xml:space="preserve"> </w:t>
      </w:r>
      <w:r>
        <w:t>el</w:t>
      </w:r>
      <w:r>
        <w:rPr>
          <w:spacing w:val="40"/>
        </w:rPr>
        <w:t xml:space="preserve"> </w:t>
      </w:r>
      <w:r>
        <w:t>ejercicio</w:t>
      </w:r>
      <w:r>
        <w:rPr>
          <w:spacing w:val="40"/>
        </w:rPr>
        <w:t xml:space="preserve"> </w:t>
      </w:r>
      <w:r>
        <w:t>del</w:t>
      </w:r>
      <w:r>
        <w:rPr>
          <w:spacing w:val="40"/>
        </w:rPr>
        <w:t xml:space="preserve"> </w:t>
      </w:r>
      <w:r>
        <w:t>Poder.</w:t>
      </w:r>
      <w:r>
        <w:rPr>
          <w:spacing w:val="40"/>
        </w:rPr>
        <w:t xml:space="preserve"> </w:t>
      </w:r>
      <w:r>
        <w:t>Dado</w:t>
      </w:r>
      <w:r>
        <w:rPr>
          <w:spacing w:val="40"/>
        </w:rPr>
        <w:t xml:space="preserve"> </w:t>
      </w:r>
      <w:r>
        <w:t>que</w:t>
      </w:r>
      <w:r>
        <w:rPr>
          <w:spacing w:val="40"/>
        </w:rPr>
        <w:t xml:space="preserve"> </w:t>
      </w:r>
      <w:r>
        <w:t>dicho</w:t>
      </w:r>
      <w:r>
        <w:rPr>
          <w:spacing w:val="40"/>
        </w:rPr>
        <w:t xml:space="preserve"> </w:t>
      </w:r>
      <w:r>
        <w:t>informe</w:t>
      </w:r>
      <w:r>
        <w:rPr>
          <w:spacing w:val="40"/>
        </w:rPr>
        <w:t xml:space="preserve"> </w:t>
      </w:r>
      <w:r>
        <w:t>fue</w:t>
      </w:r>
      <w:r>
        <w:rPr>
          <w:spacing w:val="40"/>
        </w:rPr>
        <w:t xml:space="preserve"> </w:t>
      </w:r>
      <w:r>
        <w:t>remitido,</w:t>
      </w:r>
    </w:p>
    <w:p w14:paraId="16F0C5CA" w14:textId="77777777" w:rsidR="007779BE" w:rsidRDefault="00000000">
      <w:pPr>
        <w:pStyle w:val="Textoindependiente"/>
        <w:spacing w:before="8"/>
        <w:rPr>
          <w:sz w:val="11"/>
        </w:rPr>
      </w:pPr>
      <w:r>
        <w:rPr>
          <w:noProof/>
          <w:sz w:val="11"/>
        </w:rPr>
        <mc:AlternateContent>
          <mc:Choice Requires="wps">
            <w:drawing>
              <wp:anchor distT="0" distB="0" distL="0" distR="0" simplePos="0" relativeHeight="487606784" behindDoc="1" locked="0" layoutInCell="1" allowOverlap="1" wp14:anchorId="2AC06CE2" wp14:editId="331DED93">
                <wp:simplePos x="0" y="0"/>
                <wp:positionH relativeFrom="page">
                  <wp:posOffset>900988</wp:posOffset>
                </wp:positionH>
                <wp:positionV relativeFrom="paragraph">
                  <wp:posOffset>101063</wp:posOffset>
                </wp:positionV>
                <wp:extent cx="1829435" cy="762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D5CC6" id="Graphic 134" o:spid="_x0000_s1026" style="position:absolute;margin-left:70.95pt;margin-top:7.95pt;width:144.05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" path="m1829053,l,,,7619r1829053,l1829053,xe" fillcolor="black" stroked="f">
                <v:path arrowok="t"/>
                <w10:wrap type="topAndBottom" anchorx="page"/>
              </v:shape>
            </w:pict>
          </mc:Fallback>
        </mc:AlternateContent>
      </w:r>
    </w:p>
    <w:p w14:paraId="2DE08DAE" w14:textId="77777777" w:rsidR="007779BE" w:rsidRDefault="00000000">
      <w:pPr>
        <w:spacing w:before="142"/>
        <w:ind w:left="338"/>
        <w:rPr>
          <w:sz w:val="20"/>
        </w:rPr>
      </w:pPr>
      <w:bookmarkStart w:id="43" w:name="_bookmark43"/>
      <w:bookmarkEnd w:id="43"/>
      <w:r>
        <w:rPr>
          <w:sz w:val="20"/>
          <w:vertAlign w:val="superscript"/>
        </w:rPr>
        <w:t>41</w:t>
      </w:r>
      <w:r>
        <w:rPr>
          <w:spacing w:val="4"/>
          <w:sz w:val="20"/>
        </w:rPr>
        <w:t xml:space="preserve"> </w:t>
      </w:r>
      <w:r>
        <w:rPr>
          <w:sz w:val="20"/>
        </w:rPr>
        <w:t>Texto</w:t>
      </w:r>
      <w:r>
        <w:rPr>
          <w:spacing w:val="6"/>
          <w:sz w:val="20"/>
        </w:rPr>
        <w:t xml:space="preserve"> </w:t>
      </w:r>
      <w:r>
        <w:rPr>
          <w:sz w:val="20"/>
        </w:rPr>
        <w:t>completo</w:t>
      </w:r>
      <w:r>
        <w:rPr>
          <w:spacing w:val="5"/>
          <w:sz w:val="20"/>
        </w:rPr>
        <w:t xml:space="preserve"> </w:t>
      </w:r>
      <w:r>
        <w:rPr>
          <w:sz w:val="20"/>
        </w:rPr>
        <w:t>disponible</w:t>
      </w:r>
      <w:r>
        <w:rPr>
          <w:spacing w:val="5"/>
          <w:sz w:val="20"/>
        </w:rPr>
        <w:t xml:space="preserve"> </w:t>
      </w:r>
      <w:r>
        <w:rPr>
          <w:sz w:val="20"/>
        </w:rPr>
        <w:t>en</w:t>
      </w:r>
      <w:r>
        <w:rPr>
          <w:spacing w:val="3"/>
          <w:sz w:val="20"/>
        </w:rPr>
        <w:t xml:space="preserve"> </w:t>
      </w:r>
      <w:r>
        <w:rPr>
          <w:sz w:val="20"/>
        </w:rPr>
        <w:t>línea:</w:t>
      </w:r>
      <w:r>
        <w:rPr>
          <w:spacing w:val="9"/>
          <w:sz w:val="20"/>
        </w:rPr>
        <w:t xml:space="preserve"> </w:t>
      </w:r>
      <w:hyperlink r:id="rId115">
        <w:r>
          <w:rPr>
            <w:color w:val="0000FF"/>
            <w:sz w:val="20"/>
            <w:u w:val="single" w:color="0000FF"/>
          </w:rPr>
          <w:t>http://138.94.255.164/Sentencias/855119.8092-</w:t>
        </w:r>
        <w:r>
          <w:rPr>
            <w:color w:val="0000FF"/>
            <w:spacing w:val="-2"/>
            <w:sz w:val="20"/>
            <w:u w:val="single" w:color="0000FF"/>
          </w:rPr>
          <w:t>2023.pdf</w:t>
        </w:r>
        <w:r>
          <w:rPr>
            <w:spacing w:val="-2"/>
            <w:sz w:val="20"/>
          </w:rPr>
          <w:t>.</w:t>
        </w:r>
      </w:hyperlink>
    </w:p>
    <w:p w14:paraId="1AA82800" w14:textId="77777777" w:rsidR="007779BE" w:rsidRDefault="007779BE">
      <w:pPr>
        <w:rPr>
          <w:sz w:val="20"/>
        </w:rPr>
        <w:sectPr w:rsidR="007779BE">
          <w:pgSz w:w="12240" w:h="15840"/>
          <w:pgMar w:top="840" w:right="1080" w:bottom="780" w:left="1080" w:header="406" w:footer="595" w:gutter="0"/>
          <w:cols w:space="720"/>
        </w:sectPr>
      </w:pPr>
    </w:p>
    <w:p w14:paraId="40134F08" w14:textId="77777777" w:rsidR="007779BE" w:rsidRDefault="007779BE">
      <w:pPr>
        <w:pStyle w:val="Textoindependiente"/>
        <w:spacing w:before="54"/>
      </w:pPr>
    </w:p>
    <w:p w14:paraId="3FCBC73D" w14:textId="77777777" w:rsidR="007779BE" w:rsidRDefault="00000000">
      <w:pPr>
        <w:pStyle w:val="Textoindependiente"/>
        <w:spacing w:line="276" w:lineRule="auto"/>
        <w:ind w:left="338" w:right="335"/>
        <w:jc w:val="both"/>
      </w:pPr>
      <w:r>
        <w:t>haciendo referencia a que en el día previsto se celebró la sesión solemne que tuvo por objeto juramentar</w:t>
      </w:r>
      <w:r>
        <w:rPr>
          <w:spacing w:val="-10"/>
        </w:rPr>
        <w:t xml:space="preserve"> </w:t>
      </w:r>
      <w:r>
        <w:t>y dar posesión de sus cargos a los diputados electos para la legislatura 2024</w:t>
      </w:r>
      <w:r>
        <w:rPr>
          <w:spacing w:val="-15"/>
        </w:rPr>
        <w:t xml:space="preserve"> </w:t>
      </w:r>
      <w:r>
        <w:t>-2028 y, asimismo, recibieron juramento de fidelidad a la Constitución Política de la República de Guatemala los ciudadanos electos para ocupar los cargos de Presidente y Vicepresidente de la República</w:t>
      </w:r>
      <w:r>
        <w:rPr>
          <w:spacing w:val="19"/>
        </w:rPr>
        <w:t xml:space="preserve"> </w:t>
      </w:r>
      <w:r>
        <w:t>de</w:t>
      </w:r>
      <w:r>
        <w:rPr>
          <w:spacing w:val="19"/>
        </w:rPr>
        <w:t xml:space="preserve"> </w:t>
      </w:r>
      <w:r>
        <w:t>Guatemala</w:t>
      </w:r>
      <w:r>
        <w:rPr>
          <w:spacing w:val="17"/>
        </w:rPr>
        <w:t xml:space="preserve"> </w:t>
      </w:r>
      <w:r>
        <w:t>respectivamente,</w:t>
      </w:r>
      <w:r>
        <w:rPr>
          <w:spacing w:val="18"/>
        </w:rPr>
        <w:t xml:space="preserve"> </w:t>
      </w:r>
      <w:r>
        <w:t>se</w:t>
      </w:r>
      <w:r>
        <w:rPr>
          <w:spacing w:val="19"/>
        </w:rPr>
        <w:t xml:space="preserve"> </w:t>
      </w:r>
      <w:r>
        <w:t>emitió</w:t>
      </w:r>
      <w:r>
        <w:rPr>
          <w:spacing w:val="21"/>
        </w:rPr>
        <w:t xml:space="preserve"> </w:t>
      </w:r>
      <w:r>
        <w:t>resolución</w:t>
      </w:r>
      <w:r>
        <w:rPr>
          <w:spacing w:val="18"/>
        </w:rPr>
        <w:t xml:space="preserve"> </w:t>
      </w:r>
      <w:r>
        <w:t>interlocutoria,</w:t>
      </w:r>
      <w:r>
        <w:rPr>
          <w:spacing w:val="21"/>
        </w:rPr>
        <w:t xml:space="preserve"> </w:t>
      </w:r>
      <w:r>
        <w:t>el</w:t>
      </w:r>
      <w:r>
        <w:rPr>
          <w:spacing w:val="22"/>
        </w:rPr>
        <w:t xml:space="preserve"> </w:t>
      </w:r>
      <w:r>
        <w:t>día</w:t>
      </w:r>
      <w:r>
        <w:rPr>
          <w:spacing w:val="17"/>
        </w:rPr>
        <w:t xml:space="preserve"> </w:t>
      </w:r>
      <w:r>
        <w:t>22</w:t>
      </w:r>
      <w:r>
        <w:rPr>
          <w:spacing w:val="21"/>
        </w:rPr>
        <w:t xml:space="preserve"> </w:t>
      </w:r>
      <w:r>
        <w:t>del</w:t>
      </w:r>
      <w:r>
        <w:rPr>
          <w:spacing w:val="18"/>
        </w:rPr>
        <w:t xml:space="preserve"> </w:t>
      </w:r>
      <w:r>
        <w:t>mes y año indicados, por</w:t>
      </w:r>
      <w:r>
        <w:rPr>
          <w:spacing w:val="-1"/>
        </w:rPr>
        <w:t xml:space="preserve"> </w:t>
      </w:r>
      <w:r>
        <w:t>la</w:t>
      </w:r>
      <w:r>
        <w:rPr>
          <w:spacing w:val="-1"/>
        </w:rPr>
        <w:t xml:space="preserve"> </w:t>
      </w:r>
      <w:r>
        <w:t>que</w:t>
      </w:r>
      <w:r>
        <w:rPr>
          <w:spacing w:val="-1"/>
        </w:rPr>
        <w:t xml:space="preserve"> </w:t>
      </w:r>
      <w:r>
        <w:t>dispuso innecesariedad de</w:t>
      </w:r>
      <w:r>
        <w:rPr>
          <w:spacing w:val="-1"/>
        </w:rPr>
        <w:t xml:space="preserve"> </w:t>
      </w:r>
      <w:r>
        <w:t>continuar</w:t>
      </w:r>
      <w:r>
        <w:rPr>
          <w:spacing w:val="-1"/>
        </w:rPr>
        <w:t xml:space="preserve"> </w:t>
      </w:r>
      <w:r>
        <w:t>con la</w:t>
      </w:r>
      <w:r>
        <w:rPr>
          <w:spacing w:val="-1"/>
        </w:rPr>
        <w:t xml:space="preserve"> </w:t>
      </w:r>
      <w:r>
        <w:t>tramitación del expediente abierto. Esa actuación oficiosa por parte del Tribunal denota que estuvo atento a garantizar el respeto de la voluntad popular y el principio de alternabilidad democrática.</w:t>
      </w:r>
    </w:p>
    <w:p w14:paraId="07A74721" w14:textId="77777777" w:rsidR="007779BE" w:rsidRDefault="00000000">
      <w:pPr>
        <w:pStyle w:val="Textoindependiente"/>
        <w:spacing w:before="241" w:line="276" w:lineRule="auto"/>
        <w:ind w:left="338" w:right="333" w:firstLine="707"/>
        <w:jc w:val="both"/>
      </w:pPr>
      <w:r>
        <w:t>Dentro de los expedientes acumulados 243-2024, 249-2024, 269-2024, 272-2024 y 277- 2024 también se emitieron resoluciones importantes con relación a la transmisión de mando presidencial; a guisa de ejemplo se evoca el auto dictado el 17 de enero de 2024, por el que, si bien se otorgó amparo provisional a los solicitantes, dejando en suspenso la elección de la junta directiva del Congreso de la República, llevada a cabo el día 14 de ese mes y año, que fue reprochada por los distintos amparistas, no se accedió a dejar sin efecto los actos llevados a cabo con posterioridad a dicha elección –dentro de ello el acto de juramentación y toma de posesión del Presidente y Vicepresidente electos–, motivo por el cual en el numeral VII) se dispuso:</w:t>
      </w:r>
    </w:p>
    <w:p w14:paraId="376079E8" w14:textId="77777777" w:rsidR="007779BE" w:rsidRDefault="00000000">
      <w:pPr>
        <w:spacing w:before="242" w:line="276" w:lineRule="auto"/>
        <w:ind w:left="1190" w:right="339"/>
        <w:jc w:val="both"/>
        <w:rPr>
          <w:b/>
        </w:rPr>
      </w:pPr>
      <w:r>
        <w:t>En</w:t>
      </w:r>
      <w:r>
        <w:rPr>
          <w:spacing w:val="-2"/>
        </w:rPr>
        <w:t xml:space="preserve"> </w:t>
      </w:r>
      <w:r>
        <w:t>resguardo</w:t>
      </w:r>
      <w:r>
        <w:rPr>
          <w:spacing w:val="-2"/>
        </w:rPr>
        <w:t xml:space="preserve"> </w:t>
      </w:r>
      <w:r>
        <w:t>de</w:t>
      </w:r>
      <w:r>
        <w:rPr>
          <w:spacing w:val="-1"/>
        </w:rPr>
        <w:t xml:space="preserve"> </w:t>
      </w:r>
      <w:r>
        <w:t>la</w:t>
      </w:r>
      <w:r>
        <w:rPr>
          <w:spacing w:val="-5"/>
        </w:rPr>
        <w:t xml:space="preserve"> </w:t>
      </w:r>
      <w:r>
        <w:t>alternabilidad</w:t>
      </w:r>
      <w:r>
        <w:rPr>
          <w:spacing w:val="-5"/>
        </w:rPr>
        <w:t xml:space="preserve"> </w:t>
      </w:r>
      <w:r>
        <w:t>en</w:t>
      </w:r>
      <w:r>
        <w:rPr>
          <w:spacing w:val="-5"/>
        </w:rPr>
        <w:t xml:space="preserve"> </w:t>
      </w:r>
      <w:r>
        <w:t>el</w:t>
      </w:r>
      <w:r>
        <w:rPr>
          <w:spacing w:val="-4"/>
        </w:rPr>
        <w:t xml:space="preserve"> </w:t>
      </w:r>
      <w:r>
        <w:t>ejercicio</w:t>
      </w:r>
      <w:r>
        <w:rPr>
          <w:spacing w:val="-2"/>
        </w:rPr>
        <w:t xml:space="preserve"> </w:t>
      </w:r>
      <w:r>
        <w:t>del</w:t>
      </w:r>
      <w:r>
        <w:rPr>
          <w:spacing w:val="-4"/>
        </w:rPr>
        <w:t xml:space="preserve"> </w:t>
      </w:r>
      <w:r>
        <w:t xml:space="preserve">poder, </w:t>
      </w:r>
      <w:r>
        <w:rPr>
          <w:b/>
        </w:rPr>
        <w:t>se</w:t>
      </w:r>
      <w:r>
        <w:rPr>
          <w:b/>
          <w:spacing w:val="-5"/>
        </w:rPr>
        <w:t xml:space="preserve"> </w:t>
      </w:r>
      <w:r>
        <w:rPr>
          <w:b/>
        </w:rPr>
        <w:t>convalida</w:t>
      </w:r>
      <w:r>
        <w:rPr>
          <w:b/>
          <w:spacing w:val="-5"/>
        </w:rPr>
        <w:t xml:space="preserve"> </w:t>
      </w:r>
      <w:r>
        <w:rPr>
          <w:b/>
        </w:rPr>
        <w:t>lo</w:t>
      </w:r>
      <w:r>
        <w:rPr>
          <w:b/>
          <w:spacing w:val="-5"/>
        </w:rPr>
        <w:t xml:space="preserve"> </w:t>
      </w:r>
      <w:r>
        <w:rPr>
          <w:b/>
        </w:rPr>
        <w:t>actuado</w:t>
      </w:r>
      <w:r>
        <w:rPr>
          <w:b/>
          <w:spacing w:val="-2"/>
        </w:rPr>
        <w:t xml:space="preserve"> </w:t>
      </w:r>
      <w:r>
        <w:rPr>
          <w:b/>
        </w:rPr>
        <w:t>por</w:t>
      </w:r>
      <w:r>
        <w:rPr>
          <w:b/>
          <w:spacing w:val="-9"/>
        </w:rPr>
        <w:t xml:space="preserve"> </w:t>
      </w:r>
      <w:r>
        <w:rPr>
          <w:b/>
        </w:rPr>
        <w:t>la</w:t>
      </w:r>
      <w:r>
        <w:rPr>
          <w:b/>
          <w:spacing w:val="-5"/>
        </w:rPr>
        <w:t xml:space="preserve"> </w:t>
      </w:r>
      <w:r>
        <w:rPr>
          <w:b/>
        </w:rPr>
        <w:t>Junta Directiva y el Congreso de la República en cuanto al Organismo Ejecutivo, cuya asunción</w:t>
      </w:r>
      <w:r>
        <w:rPr>
          <w:b/>
          <w:spacing w:val="80"/>
        </w:rPr>
        <w:t xml:space="preserve"> </w:t>
      </w:r>
      <w:r>
        <w:rPr>
          <w:b/>
        </w:rPr>
        <w:t>a la Presidencia y Vicepresidencia se concretó con la juramentación de los funcionarios electos para dichos cargos</w:t>
      </w:r>
      <w:hyperlink w:anchor="_bookmark44" w:history="1">
        <w:r>
          <w:rPr>
            <w:b/>
            <w:vertAlign w:val="superscript"/>
          </w:rPr>
          <w:t>42</w:t>
        </w:r>
        <w:r>
          <w:rPr>
            <w:b/>
          </w:rPr>
          <w:t>.</w:t>
        </w:r>
      </w:hyperlink>
    </w:p>
    <w:p w14:paraId="0B31869C" w14:textId="77777777" w:rsidR="007779BE" w:rsidRDefault="00000000">
      <w:pPr>
        <w:pStyle w:val="Textoindependiente"/>
        <w:spacing w:before="239" w:line="276" w:lineRule="auto"/>
        <w:ind w:left="338" w:right="351" w:firstLine="707"/>
        <w:jc w:val="both"/>
      </w:pPr>
      <w:r>
        <w:t>Con posterioridad, al examinarse el fondo en el mismo expediente, la convalidación dispuesta fue reiterada en el numeral II) de la parte resolutiva de la sentencia dictada el 18 de junio de 2024</w:t>
      </w:r>
      <w:hyperlink w:anchor="_bookmark45" w:history="1">
        <w:r>
          <w:rPr>
            <w:vertAlign w:val="superscript"/>
          </w:rPr>
          <w:t>43</w:t>
        </w:r>
      </w:hyperlink>
      <w:r>
        <w:t>.</w:t>
      </w:r>
    </w:p>
    <w:p w14:paraId="0605D389" w14:textId="77777777" w:rsidR="007779BE" w:rsidRDefault="00000000">
      <w:pPr>
        <w:pStyle w:val="Textoindependiente"/>
        <w:spacing w:before="239" w:line="276" w:lineRule="auto"/>
        <w:ind w:left="338" w:right="351" w:firstLine="707"/>
        <w:jc w:val="both"/>
      </w:pPr>
      <w:r>
        <w:t>No cabe duda que los pronunciamientos abordados en este apartado son expresión latente del rol preponderante que ha tenido el máximo tribunal constitucional en el respeto y consolidación de la democracia e institucionalidad.</w:t>
      </w:r>
    </w:p>
    <w:p w14:paraId="2890DF7A" w14:textId="77777777" w:rsidR="007779BE" w:rsidRDefault="007779BE">
      <w:pPr>
        <w:pStyle w:val="Textoindependiente"/>
      </w:pPr>
    </w:p>
    <w:p w14:paraId="58DA0158" w14:textId="77777777" w:rsidR="007779BE" w:rsidRDefault="007779BE">
      <w:pPr>
        <w:pStyle w:val="Textoindependiente"/>
        <w:spacing w:before="246"/>
      </w:pPr>
    </w:p>
    <w:p w14:paraId="3E726562" w14:textId="77777777" w:rsidR="007779BE" w:rsidRDefault="00000000">
      <w:pPr>
        <w:pStyle w:val="Ttulo5"/>
        <w:numPr>
          <w:ilvl w:val="0"/>
          <w:numId w:val="16"/>
        </w:numPr>
        <w:tabs>
          <w:tab w:val="left" w:pos="622"/>
          <w:tab w:val="left" w:pos="1046"/>
        </w:tabs>
        <w:spacing w:line="276" w:lineRule="auto"/>
        <w:ind w:left="622" w:right="340" w:hanging="284"/>
      </w:pPr>
      <w:r>
        <w:t>El</w:t>
      </w:r>
      <w:r>
        <w:rPr>
          <w:spacing w:val="-13"/>
        </w:rPr>
        <w:t xml:space="preserve"> </w:t>
      </w:r>
      <w:r>
        <w:t>Derecho</w:t>
      </w:r>
      <w:r>
        <w:rPr>
          <w:spacing w:val="-13"/>
        </w:rPr>
        <w:t xml:space="preserve"> </w:t>
      </w:r>
      <w:r>
        <w:t>Internacional</w:t>
      </w:r>
      <w:r>
        <w:rPr>
          <w:spacing w:val="-13"/>
        </w:rPr>
        <w:t xml:space="preserve"> </w:t>
      </w:r>
      <w:r>
        <w:t>de</w:t>
      </w:r>
      <w:r>
        <w:rPr>
          <w:spacing w:val="-13"/>
        </w:rPr>
        <w:t xml:space="preserve"> </w:t>
      </w:r>
      <w:r>
        <w:t>los</w:t>
      </w:r>
      <w:r>
        <w:rPr>
          <w:spacing w:val="-15"/>
        </w:rPr>
        <w:t xml:space="preserve"> </w:t>
      </w:r>
      <w:r>
        <w:t>Derechos</w:t>
      </w:r>
      <w:r>
        <w:rPr>
          <w:spacing w:val="-13"/>
        </w:rPr>
        <w:t xml:space="preserve"> </w:t>
      </w:r>
      <w:r>
        <w:t>Humanos</w:t>
      </w:r>
      <w:r>
        <w:rPr>
          <w:spacing w:val="-13"/>
        </w:rPr>
        <w:t xml:space="preserve"> </w:t>
      </w:r>
      <w:r>
        <w:t>en</w:t>
      </w:r>
      <w:r>
        <w:rPr>
          <w:spacing w:val="-16"/>
        </w:rPr>
        <w:t xml:space="preserve"> </w:t>
      </w:r>
      <w:r>
        <w:t>las</w:t>
      </w:r>
      <w:r>
        <w:rPr>
          <w:spacing w:val="-13"/>
        </w:rPr>
        <w:t xml:space="preserve"> </w:t>
      </w:r>
      <w:r>
        <w:t>resoluciones</w:t>
      </w:r>
      <w:r>
        <w:rPr>
          <w:spacing w:val="-13"/>
        </w:rPr>
        <w:t xml:space="preserve"> </w:t>
      </w:r>
      <w:r>
        <w:t>de la Corte de Constitucionalidad</w:t>
      </w:r>
    </w:p>
    <w:p w14:paraId="45A84754" w14:textId="77777777" w:rsidR="007779BE" w:rsidRDefault="00000000">
      <w:pPr>
        <w:pStyle w:val="Textoindependiente"/>
        <w:spacing w:before="241" w:line="276" w:lineRule="auto"/>
        <w:ind w:left="338" w:right="336" w:firstLine="707"/>
        <w:jc w:val="both"/>
      </w:pPr>
      <w:r>
        <w:t>Durante</w:t>
      </w:r>
      <w:r>
        <w:rPr>
          <w:spacing w:val="-12"/>
        </w:rPr>
        <w:t xml:space="preserve"> </w:t>
      </w:r>
      <w:r>
        <w:t>los</w:t>
      </w:r>
      <w:r>
        <w:rPr>
          <w:spacing w:val="-11"/>
        </w:rPr>
        <w:t xml:space="preserve"> </w:t>
      </w:r>
      <w:r>
        <w:t>primeros</w:t>
      </w:r>
      <w:r>
        <w:rPr>
          <w:spacing w:val="-12"/>
        </w:rPr>
        <w:t xml:space="preserve"> </w:t>
      </w:r>
      <w:r>
        <w:t>años</w:t>
      </w:r>
      <w:r>
        <w:rPr>
          <w:spacing w:val="-11"/>
        </w:rPr>
        <w:t xml:space="preserve"> </w:t>
      </w:r>
      <w:r>
        <w:t>de</w:t>
      </w:r>
      <w:r>
        <w:rPr>
          <w:spacing w:val="-13"/>
        </w:rPr>
        <w:t xml:space="preserve"> </w:t>
      </w:r>
      <w:r>
        <w:t>su</w:t>
      </w:r>
      <w:r>
        <w:rPr>
          <w:spacing w:val="-11"/>
        </w:rPr>
        <w:t xml:space="preserve"> </w:t>
      </w:r>
      <w:r>
        <w:t>existencia,</w:t>
      </w:r>
      <w:r>
        <w:rPr>
          <w:spacing w:val="-12"/>
        </w:rPr>
        <w:t xml:space="preserve"> </w:t>
      </w:r>
      <w:r>
        <w:t>el</w:t>
      </w:r>
      <w:r>
        <w:rPr>
          <w:spacing w:val="-11"/>
        </w:rPr>
        <w:t xml:space="preserve"> </w:t>
      </w:r>
      <w:r>
        <w:t>tribunal</w:t>
      </w:r>
      <w:r>
        <w:rPr>
          <w:spacing w:val="-11"/>
        </w:rPr>
        <w:t xml:space="preserve"> </w:t>
      </w:r>
      <w:r>
        <w:t>constitucional</w:t>
      </w:r>
      <w:r>
        <w:rPr>
          <w:spacing w:val="-12"/>
        </w:rPr>
        <w:t xml:space="preserve"> </w:t>
      </w:r>
      <w:r>
        <w:t>guatemalteco</w:t>
      </w:r>
      <w:r>
        <w:rPr>
          <w:spacing w:val="-12"/>
        </w:rPr>
        <w:t xml:space="preserve"> </w:t>
      </w:r>
      <w:r>
        <w:t>focalizó la resolución</w:t>
      </w:r>
      <w:r>
        <w:rPr>
          <w:spacing w:val="3"/>
        </w:rPr>
        <w:t xml:space="preserve"> </w:t>
      </w:r>
      <w:r>
        <w:t>de</w:t>
      </w:r>
      <w:r>
        <w:rPr>
          <w:spacing w:val="2"/>
        </w:rPr>
        <w:t xml:space="preserve"> </w:t>
      </w:r>
      <w:r>
        <w:t>los</w:t>
      </w:r>
      <w:r>
        <w:rPr>
          <w:spacing w:val="4"/>
        </w:rPr>
        <w:t xml:space="preserve"> </w:t>
      </w:r>
      <w:r>
        <w:t>casos</w:t>
      </w:r>
      <w:r>
        <w:rPr>
          <w:spacing w:val="3"/>
        </w:rPr>
        <w:t xml:space="preserve"> </w:t>
      </w:r>
      <w:r>
        <w:t>en</w:t>
      </w:r>
      <w:r>
        <w:rPr>
          <w:spacing w:val="3"/>
        </w:rPr>
        <w:t xml:space="preserve"> </w:t>
      </w:r>
      <w:r>
        <w:t>la</w:t>
      </w:r>
      <w:r>
        <w:rPr>
          <w:spacing w:val="3"/>
        </w:rPr>
        <w:t xml:space="preserve"> </w:t>
      </w:r>
      <w:r>
        <w:t>aplicación</w:t>
      </w:r>
      <w:r>
        <w:rPr>
          <w:spacing w:val="4"/>
        </w:rPr>
        <w:t xml:space="preserve"> </w:t>
      </w:r>
      <w:r>
        <w:t>de</w:t>
      </w:r>
      <w:r>
        <w:rPr>
          <w:spacing w:val="2"/>
        </w:rPr>
        <w:t xml:space="preserve"> </w:t>
      </w:r>
      <w:r>
        <w:t>la</w:t>
      </w:r>
      <w:r>
        <w:rPr>
          <w:spacing w:val="3"/>
        </w:rPr>
        <w:t xml:space="preserve"> </w:t>
      </w:r>
      <w:r>
        <w:t>preceptiva</w:t>
      </w:r>
      <w:r>
        <w:rPr>
          <w:spacing w:val="5"/>
        </w:rPr>
        <w:t xml:space="preserve"> </w:t>
      </w:r>
      <w:r>
        <w:t>contenida</w:t>
      </w:r>
      <w:r>
        <w:rPr>
          <w:spacing w:val="2"/>
        </w:rPr>
        <w:t xml:space="preserve"> </w:t>
      </w:r>
      <w:r>
        <w:t>en</w:t>
      </w:r>
      <w:r>
        <w:rPr>
          <w:spacing w:val="3"/>
        </w:rPr>
        <w:t xml:space="preserve"> </w:t>
      </w:r>
      <w:r>
        <w:t>el</w:t>
      </w:r>
      <w:r>
        <w:rPr>
          <w:spacing w:val="5"/>
        </w:rPr>
        <w:t xml:space="preserve"> </w:t>
      </w:r>
      <w:r>
        <w:t>texto</w:t>
      </w:r>
      <w:r>
        <w:rPr>
          <w:spacing w:val="3"/>
        </w:rPr>
        <w:t xml:space="preserve"> </w:t>
      </w:r>
      <w:r>
        <w:t>fundamental.</w:t>
      </w:r>
      <w:r>
        <w:rPr>
          <w:spacing w:val="-12"/>
        </w:rPr>
        <w:t xml:space="preserve"> </w:t>
      </w:r>
      <w:r>
        <w:rPr>
          <w:spacing w:val="-5"/>
        </w:rPr>
        <w:t>Así</w:t>
      </w:r>
    </w:p>
    <w:p w14:paraId="63C53C7A" w14:textId="77777777" w:rsidR="007779BE" w:rsidRDefault="00000000">
      <w:pPr>
        <w:pStyle w:val="Textoindependiente"/>
        <w:spacing w:before="137"/>
        <w:rPr>
          <w:sz w:val="20"/>
        </w:rPr>
      </w:pPr>
      <w:r>
        <w:rPr>
          <w:noProof/>
          <w:sz w:val="20"/>
        </w:rPr>
        <mc:AlternateContent>
          <mc:Choice Requires="wps">
            <w:drawing>
              <wp:anchor distT="0" distB="0" distL="0" distR="0" simplePos="0" relativeHeight="487607296" behindDoc="1" locked="0" layoutInCell="1" allowOverlap="1" wp14:anchorId="1E2FE138" wp14:editId="2DDFD964">
                <wp:simplePos x="0" y="0"/>
                <wp:positionH relativeFrom="page">
                  <wp:posOffset>900988</wp:posOffset>
                </wp:positionH>
                <wp:positionV relativeFrom="paragraph">
                  <wp:posOffset>248278</wp:posOffset>
                </wp:positionV>
                <wp:extent cx="1829435" cy="762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8A751" id="Graphic 135" o:spid="_x0000_s1026" style="position:absolute;margin-left:70.95pt;margin-top:19.55pt;width:144.0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" path="m1829053,l,,,7620r1829053,l1829053,xe" fillcolor="black" stroked="f">
                <v:path arrowok="t"/>
                <w10:wrap type="topAndBottom" anchorx="page"/>
              </v:shape>
            </w:pict>
          </mc:Fallback>
        </mc:AlternateContent>
      </w:r>
    </w:p>
    <w:p w14:paraId="20AE01CB" w14:textId="77777777" w:rsidR="007779BE" w:rsidRDefault="00000000">
      <w:pPr>
        <w:spacing w:before="144"/>
        <w:ind w:left="338"/>
        <w:rPr>
          <w:sz w:val="20"/>
        </w:rPr>
      </w:pPr>
      <w:bookmarkStart w:id="44" w:name="_bookmark44"/>
      <w:bookmarkEnd w:id="44"/>
      <w:r>
        <w:rPr>
          <w:sz w:val="20"/>
          <w:vertAlign w:val="superscript"/>
        </w:rPr>
        <w:t>42</w:t>
      </w:r>
      <w:r>
        <w:rPr>
          <w:spacing w:val="-11"/>
          <w:sz w:val="20"/>
        </w:rPr>
        <w:t xml:space="preserve"> </w:t>
      </w:r>
      <w:r>
        <w:rPr>
          <w:sz w:val="20"/>
        </w:rPr>
        <w:t>Texto</w:t>
      </w:r>
      <w:r>
        <w:rPr>
          <w:spacing w:val="-9"/>
          <w:sz w:val="20"/>
        </w:rPr>
        <w:t xml:space="preserve"> </w:t>
      </w:r>
      <w:r>
        <w:rPr>
          <w:sz w:val="20"/>
        </w:rPr>
        <w:t>completo</w:t>
      </w:r>
      <w:r>
        <w:rPr>
          <w:spacing w:val="-10"/>
          <w:sz w:val="20"/>
        </w:rPr>
        <w:t xml:space="preserve"> </w:t>
      </w:r>
      <w:r>
        <w:rPr>
          <w:sz w:val="20"/>
        </w:rPr>
        <w:t>disponible</w:t>
      </w:r>
      <w:r>
        <w:rPr>
          <w:spacing w:val="-10"/>
          <w:sz w:val="20"/>
        </w:rPr>
        <w:t xml:space="preserve"> </w:t>
      </w:r>
      <w:r>
        <w:rPr>
          <w:sz w:val="20"/>
        </w:rPr>
        <w:t>en</w:t>
      </w:r>
      <w:r>
        <w:rPr>
          <w:spacing w:val="-12"/>
          <w:sz w:val="20"/>
        </w:rPr>
        <w:t xml:space="preserve"> </w:t>
      </w:r>
      <w:r>
        <w:rPr>
          <w:sz w:val="20"/>
        </w:rPr>
        <w:t>línea:</w:t>
      </w:r>
      <w:r>
        <w:rPr>
          <w:spacing w:val="-7"/>
          <w:sz w:val="20"/>
        </w:rPr>
        <w:t xml:space="preserve"> </w:t>
      </w:r>
      <w:hyperlink r:id="rId116">
        <w:r>
          <w:rPr>
            <w:color w:val="0000FF"/>
            <w:sz w:val="20"/>
            <w:u w:val="single" w:color="0000FF"/>
          </w:rPr>
          <w:t>https://jurisprudencia.cc.gob.gt/Incidencias/883374.243-</w:t>
        </w:r>
        <w:r>
          <w:rPr>
            <w:color w:val="0000FF"/>
            <w:spacing w:val="-2"/>
            <w:sz w:val="20"/>
            <w:u w:val="single" w:color="0000FF"/>
          </w:rPr>
          <w:t>2024.pdf</w:t>
        </w:r>
        <w:r>
          <w:rPr>
            <w:spacing w:val="-2"/>
            <w:sz w:val="20"/>
          </w:rPr>
          <w:t>.</w:t>
        </w:r>
      </w:hyperlink>
    </w:p>
    <w:p w14:paraId="4E878AAF" w14:textId="77777777" w:rsidR="007779BE" w:rsidRDefault="007779BE">
      <w:pPr>
        <w:pStyle w:val="Textoindependiente"/>
        <w:spacing w:before="8"/>
        <w:rPr>
          <w:sz w:val="20"/>
        </w:rPr>
      </w:pPr>
    </w:p>
    <w:p w14:paraId="40E02F6B" w14:textId="77777777" w:rsidR="007779BE" w:rsidRDefault="00000000">
      <w:pPr>
        <w:ind w:left="338"/>
        <w:rPr>
          <w:sz w:val="20"/>
        </w:rPr>
      </w:pPr>
      <w:bookmarkStart w:id="45" w:name="_bookmark45"/>
      <w:bookmarkEnd w:id="45"/>
      <w:r>
        <w:rPr>
          <w:sz w:val="20"/>
          <w:vertAlign w:val="superscript"/>
        </w:rPr>
        <w:t>43</w:t>
      </w:r>
      <w:r>
        <w:rPr>
          <w:spacing w:val="15"/>
          <w:sz w:val="20"/>
        </w:rPr>
        <w:t xml:space="preserve"> </w:t>
      </w:r>
      <w:r>
        <w:rPr>
          <w:sz w:val="20"/>
        </w:rPr>
        <w:t>Disponible</w:t>
      </w:r>
      <w:r>
        <w:rPr>
          <w:spacing w:val="22"/>
          <w:sz w:val="20"/>
        </w:rPr>
        <w:t xml:space="preserve"> </w:t>
      </w:r>
      <w:r>
        <w:rPr>
          <w:sz w:val="20"/>
        </w:rPr>
        <w:t>en</w:t>
      </w:r>
      <w:r>
        <w:rPr>
          <w:spacing w:val="23"/>
          <w:sz w:val="20"/>
        </w:rPr>
        <w:t xml:space="preserve"> </w:t>
      </w:r>
      <w:r>
        <w:rPr>
          <w:sz w:val="20"/>
        </w:rPr>
        <w:t>línea:</w:t>
      </w:r>
      <w:r>
        <w:rPr>
          <w:spacing w:val="22"/>
          <w:sz w:val="20"/>
        </w:rPr>
        <w:t xml:space="preserve"> </w:t>
      </w:r>
      <w:hyperlink r:id="rId117">
        <w:r>
          <w:rPr>
            <w:color w:val="0000FF"/>
            <w:sz w:val="20"/>
            <w:u w:val="single" w:color="0000FF"/>
          </w:rPr>
          <w:t>http://138.94.255.164/Sentencias/855901.243-</w:t>
        </w:r>
        <w:r>
          <w:rPr>
            <w:color w:val="0000FF"/>
            <w:spacing w:val="-2"/>
            <w:sz w:val="20"/>
            <w:u w:val="single" w:color="0000FF"/>
          </w:rPr>
          <w:t>2024.pdf</w:t>
        </w:r>
        <w:r>
          <w:rPr>
            <w:spacing w:val="-2"/>
            <w:sz w:val="20"/>
          </w:rPr>
          <w:t>.</w:t>
        </w:r>
      </w:hyperlink>
    </w:p>
    <w:p w14:paraId="7387FF86" w14:textId="77777777" w:rsidR="007779BE" w:rsidRDefault="007779BE">
      <w:pPr>
        <w:rPr>
          <w:sz w:val="20"/>
        </w:rPr>
        <w:sectPr w:rsidR="007779BE">
          <w:pgSz w:w="12240" w:h="15840"/>
          <w:pgMar w:top="1080" w:right="1080" w:bottom="780" w:left="1080" w:header="406" w:footer="595" w:gutter="0"/>
          <w:cols w:space="720"/>
        </w:sectPr>
      </w:pPr>
    </w:p>
    <w:p w14:paraId="4362A7D9" w14:textId="77777777" w:rsidR="007779BE" w:rsidRDefault="007779BE">
      <w:pPr>
        <w:pStyle w:val="Textoindependiente"/>
      </w:pPr>
    </w:p>
    <w:p w14:paraId="3ACE0686" w14:textId="77777777" w:rsidR="007779BE" w:rsidRDefault="007779BE">
      <w:pPr>
        <w:pStyle w:val="Textoindependiente"/>
        <w:spacing w:before="8"/>
      </w:pPr>
    </w:p>
    <w:p w14:paraId="0CDD2297" w14:textId="77777777" w:rsidR="007779BE" w:rsidRDefault="00000000">
      <w:pPr>
        <w:pStyle w:val="Textoindependiente"/>
        <w:spacing w:before="1" w:line="276" w:lineRule="auto"/>
        <w:ind w:left="338" w:right="336"/>
        <w:jc w:val="both"/>
      </w:pPr>
      <w:r>
        <w:t>las cosas, ha de indicarse que existió poca apertura con relación a la posibilidad de apoyarse directamente en normativa convencional. Ello se explica porque inicialmente el tribunal abrazó criterios</w:t>
      </w:r>
      <w:r>
        <w:rPr>
          <w:spacing w:val="-11"/>
        </w:rPr>
        <w:t xml:space="preserve"> </w:t>
      </w:r>
      <w:r>
        <w:t>dualistas</w:t>
      </w:r>
      <w:r>
        <w:rPr>
          <w:spacing w:val="-11"/>
        </w:rPr>
        <w:t xml:space="preserve"> </w:t>
      </w:r>
      <w:r>
        <w:t>en</w:t>
      </w:r>
      <w:r>
        <w:rPr>
          <w:spacing w:val="-11"/>
        </w:rPr>
        <w:t xml:space="preserve"> </w:t>
      </w:r>
      <w:r>
        <w:t>cuanto</w:t>
      </w:r>
      <w:r>
        <w:rPr>
          <w:spacing w:val="-10"/>
        </w:rPr>
        <w:t xml:space="preserve"> </w:t>
      </w:r>
      <w:r>
        <w:t>al</w:t>
      </w:r>
      <w:r>
        <w:rPr>
          <w:spacing w:val="-10"/>
        </w:rPr>
        <w:t xml:space="preserve"> </w:t>
      </w:r>
      <w:r>
        <w:t>sistema</w:t>
      </w:r>
      <w:r>
        <w:rPr>
          <w:spacing w:val="-12"/>
        </w:rPr>
        <w:t xml:space="preserve"> </w:t>
      </w:r>
      <w:r>
        <w:t>de</w:t>
      </w:r>
      <w:r>
        <w:rPr>
          <w:spacing w:val="-12"/>
        </w:rPr>
        <w:t xml:space="preserve"> </w:t>
      </w:r>
      <w:r>
        <w:t>fuentes</w:t>
      </w:r>
      <w:r>
        <w:rPr>
          <w:spacing w:val="-9"/>
        </w:rPr>
        <w:t xml:space="preserve"> </w:t>
      </w:r>
      <w:r>
        <w:t>de</w:t>
      </w:r>
      <w:r>
        <w:rPr>
          <w:spacing w:val="-12"/>
        </w:rPr>
        <w:t xml:space="preserve"> </w:t>
      </w:r>
      <w:r>
        <w:t>los</w:t>
      </w:r>
      <w:r>
        <w:rPr>
          <w:spacing w:val="-10"/>
        </w:rPr>
        <w:t xml:space="preserve"> </w:t>
      </w:r>
      <w:r>
        <w:t>derechos</w:t>
      </w:r>
      <w:r>
        <w:rPr>
          <w:spacing w:val="-10"/>
        </w:rPr>
        <w:t xml:space="preserve"> </w:t>
      </w:r>
      <w:r>
        <w:t>fundamentales;</w:t>
      </w:r>
      <w:r>
        <w:rPr>
          <w:spacing w:val="-10"/>
        </w:rPr>
        <w:t xml:space="preserve"> </w:t>
      </w:r>
      <w:r>
        <w:t>de</w:t>
      </w:r>
      <w:r>
        <w:rPr>
          <w:spacing w:val="-12"/>
        </w:rPr>
        <w:t xml:space="preserve"> </w:t>
      </w:r>
      <w:r>
        <w:t>esa</w:t>
      </w:r>
      <w:r>
        <w:rPr>
          <w:spacing w:val="-11"/>
        </w:rPr>
        <w:t xml:space="preserve"> </w:t>
      </w:r>
      <w:r>
        <w:t>cuenta,</w:t>
      </w:r>
      <w:r>
        <w:rPr>
          <w:spacing w:val="-11"/>
        </w:rPr>
        <w:t xml:space="preserve"> </w:t>
      </w:r>
      <w:r>
        <w:t xml:space="preserve">las disposiciones normativas convencionales y constitucionales eran tomadas como fuentes no complementarias. Esto se ponía de manifiesto principalmente en el control constitucional normativo, en cuyos pronunciamientos se solía asumir la inviabilidad del planteamiento que señalara como parámetro de constitucionalidad algún texto que no fuera parte del </w:t>
      </w:r>
      <w:r>
        <w:rPr>
          <w:i/>
        </w:rPr>
        <w:t xml:space="preserve">corpus </w:t>
      </w:r>
      <w:r>
        <w:t>constitucional, siendo casi una herejía tan siquiera suponer que una disposición contenida en un tratado</w:t>
      </w:r>
      <w:r>
        <w:rPr>
          <w:spacing w:val="-4"/>
        </w:rPr>
        <w:t xml:space="preserve"> </w:t>
      </w:r>
      <w:r>
        <w:t>internacional</w:t>
      </w:r>
      <w:r>
        <w:rPr>
          <w:spacing w:val="-4"/>
        </w:rPr>
        <w:t xml:space="preserve"> </w:t>
      </w:r>
      <w:r>
        <w:t>en</w:t>
      </w:r>
      <w:r>
        <w:rPr>
          <w:spacing w:val="-2"/>
        </w:rPr>
        <w:t xml:space="preserve"> </w:t>
      </w:r>
      <w:r>
        <w:t>materia</w:t>
      </w:r>
      <w:r>
        <w:rPr>
          <w:spacing w:val="-6"/>
        </w:rPr>
        <w:t xml:space="preserve"> </w:t>
      </w:r>
      <w:r>
        <w:t>de</w:t>
      </w:r>
      <w:r>
        <w:rPr>
          <w:spacing w:val="-5"/>
        </w:rPr>
        <w:t xml:space="preserve"> </w:t>
      </w:r>
      <w:r>
        <w:t>derechos</w:t>
      </w:r>
      <w:r>
        <w:rPr>
          <w:spacing w:val="-5"/>
        </w:rPr>
        <w:t xml:space="preserve"> </w:t>
      </w:r>
      <w:r>
        <w:t>humanos</w:t>
      </w:r>
      <w:r>
        <w:rPr>
          <w:spacing w:val="-5"/>
        </w:rPr>
        <w:t xml:space="preserve"> </w:t>
      </w:r>
      <w:r>
        <w:t>pudiera</w:t>
      </w:r>
      <w:r>
        <w:rPr>
          <w:spacing w:val="-6"/>
        </w:rPr>
        <w:t xml:space="preserve"> </w:t>
      </w:r>
      <w:r>
        <w:t>ser</w:t>
      </w:r>
      <w:r>
        <w:rPr>
          <w:spacing w:val="-3"/>
        </w:rPr>
        <w:t xml:space="preserve"> </w:t>
      </w:r>
      <w:r>
        <w:t>considerada</w:t>
      </w:r>
      <w:r>
        <w:rPr>
          <w:spacing w:val="-5"/>
        </w:rPr>
        <w:t xml:space="preserve"> </w:t>
      </w:r>
      <w:r>
        <w:t>como</w:t>
      </w:r>
      <w:r>
        <w:rPr>
          <w:spacing w:val="-4"/>
        </w:rPr>
        <w:t xml:space="preserve"> </w:t>
      </w:r>
      <w:r>
        <w:t>parámetro</w:t>
      </w:r>
      <w:r>
        <w:rPr>
          <w:spacing w:val="-4"/>
        </w:rPr>
        <w:t xml:space="preserve"> </w:t>
      </w:r>
      <w:r>
        <w:t>de constitucionalidad.</w:t>
      </w:r>
      <w:r>
        <w:rPr>
          <w:spacing w:val="-13"/>
        </w:rPr>
        <w:t xml:space="preserve"> </w:t>
      </w:r>
      <w:r>
        <w:t>Ejemplo</w:t>
      </w:r>
      <w:r>
        <w:rPr>
          <w:spacing w:val="-12"/>
        </w:rPr>
        <w:t xml:space="preserve"> </w:t>
      </w:r>
      <w:r>
        <w:t>de</w:t>
      </w:r>
      <w:r>
        <w:rPr>
          <w:spacing w:val="-13"/>
        </w:rPr>
        <w:t xml:space="preserve"> </w:t>
      </w:r>
      <w:r>
        <w:t>ello</w:t>
      </w:r>
      <w:r>
        <w:rPr>
          <w:spacing w:val="-10"/>
        </w:rPr>
        <w:t xml:space="preserve"> </w:t>
      </w:r>
      <w:r>
        <w:t>es</w:t>
      </w:r>
      <w:r>
        <w:rPr>
          <w:spacing w:val="-12"/>
        </w:rPr>
        <w:t xml:space="preserve"> </w:t>
      </w:r>
      <w:r>
        <w:t>lo</w:t>
      </w:r>
      <w:r>
        <w:rPr>
          <w:spacing w:val="-12"/>
        </w:rPr>
        <w:t xml:space="preserve"> </w:t>
      </w:r>
      <w:r>
        <w:t>considerado</w:t>
      </w:r>
      <w:r>
        <w:rPr>
          <w:spacing w:val="-12"/>
        </w:rPr>
        <w:t xml:space="preserve"> </w:t>
      </w:r>
      <w:r>
        <w:t>en</w:t>
      </w:r>
      <w:r>
        <w:rPr>
          <w:spacing w:val="-12"/>
        </w:rPr>
        <w:t xml:space="preserve"> </w:t>
      </w:r>
      <w:r>
        <w:t>la</w:t>
      </w:r>
      <w:r>
        <w:rPr>
          <w:spacing w:val="-10"/>
        </w:rPr>
        <w:t xml:space="preserve"> </w:t>
      </w:r>
      <w:r>
        <w:t>sentencia</w:t>
      </w:r>
      <w:r>
        <w:rPr>
          <w:spacing w:val="-13"/>
        </w:rPr>
        <w:t xml:space="preserve"> </w:t>
      </w:r>
      <w:r>
        <w:t>de</w:t>
      </w:r>
      <w:r>
        <w:rPr>
          <w:spacing w:val="-11"/>
        </w:rPr>
        <w:t xml:space="preserve"> </w:t>
      </w:r>
      <w:r>
        <w:t>26</w:t>
      </w:r>
      <w:r>
        <w:rPr>
          <w:spacing w:val="-12"/>
        </w:rPr>
        <w:t xml:space="preserve"> </w:t>
      </w:r>
      <w:r>
        <w:t>de</w:t>
      </w:r>
      <w:r>
        <w:rPr>
          <w:spacing w:val="-13"/>
        </w:rPr>
        <w:t xml:space="preserve"> </w:t>
      </w:r>
      <w:r>
        <w:t>marzo</w:t>
      </w:r>
      <w:r>
        <w:rPr>
          <w:spacing w:val="-12"/>
        </w:rPr>
        <w:t xml:space="preserve"> </w:t>
      </w:r>
      <w:r>
        <w:t>de</w:t>
      </w:r>
      <w:r>
        <w:rPr>
          <w:spacing w:val="-11"/>
        </w:rPr>
        <w:t xml:space="preserve"> </w:t>
      </w:r>
      <w:r>
        <w:t>1996</w:t>
      </w:r>
      <w:r>
        <w:rPr>
          <w:spacing w:val="-12"/>
        </w:rPr>
        <w:t xml:space="preserve"> </w:t>
      </w:r>
      <w:r>
        <w:t>(Exp. 334-95), en el que quedó plasmado lo siguiente:</w:t>
      </w:r>
    </w:p>
    <w:p w14:paraId="1A84C184" w14:textId="77777777" w:rsidR="007779BE" w:rsidRDefault="007779BE">
      <w:pPr>
        <w:pStyle w:val="Textoindependiente"/>
        <w:spacing w:before="6"/>
      </w:pPr>
    </w:p>
    <w:p w14:paraId="7200A371" w14:textId="77777777" w:rsidR="007779BE" w:rsidRDefault="00000000">
      <w:pPr>
        <w:spacing w:line="276" w:lineRule="auto"/>
        <w:ind w:left="1190" w:right="333"/>
        <w:jc w:val="both"/>
      </w:pPr>
      <w:r>
        <w:t>La inconstitucionalidad permite analizar la compatibilidad de una norma de inferior jerarquía respecto</w:t>
      </w:r>
      <w:r>
        <w:rPr>
          <w:spacing w:val="-1"/>
        </w:rPr>
        <w:t xml:space="preserve"> </w:t>
      </w:r>
      <w:r>
        <w:t>de</w:t>
      </w:r>
      <w:r>
        <w:rPr>
          <w:spacing w:val="-3"/>
        </w:rPr>
        <w:t xml:space="preserve"> </w:t>
      </w:r>
      <w:r>
        <w:t>la</w:t>
      </w:r>
      <w:r>
        <w:rPr>
          <w:spacing w:val="-1"/>
        </w:rPr>
        <w:t xml:space="preserve"> </w:t>
      </w:r>
      <w:r>
        <w:t>Constitución,</w:t>
      </w:r>
      <w:r>
        <w:rPr>
          <w:spacing w:val="-4"/>
        </w:rPr>
        <w:t xml:space="preserve"> </w:t>
      </w:r>
      <w:r>
        <w:t>y</w:t>
      </w:r>
      <w:r>
        <w:rPr>
          <w:spacing w:val="-1"/>
        </w:rPr>
        <w:t xml:space="preserve"> </w:t>
      </w:r>
      <w:r>
        <w:t>requiere</w:t>
      </w:r>
      <w:r>
        <w:rPr>
          <w:spacing w:val="-1"/>
        </w:rPr>
        <w:t xml:space="preserve"> </w:t>
      </w:r>
      <w:r>
        <w:t>un</w:t>
      </w:r>
      <w:r>
        <w:rPr>
          <w:spacing w:val="-3"/>
        </w:rPr>
        <w:t xml:space="preserve"> </w:t>
      </w:r>
      <w:r>
        <w:t>análisis</w:t>
      </w:r>
      <w:r>
        <w:rPr>
          <w:spacing w:val="-3"/>
        </w:rPr>
        <w:t xml:space="preserve"> </w:t>
      </w:r>
      <w:r>
        <w:t>comparativo</w:t>
      </w:r>
      <w:r>
        <w:rPr>
          <w:spacing w:val="-1"/>
        </w:rPr>
        <w:t xml:space="preserve"> </w:t>
      </w:r>
      <w:r>
        <w:t>entre</w:t>
      </w:r>
      <w:r>
        <w:rPr>
          <w:spacing w:val="-3"/>
        </w:rPr>
        <w:t xml:space="preserve"> </w:t>
      </w:r>
      <w:r>
        <w:t>una</w:t>
      </w:r>
      <w:r>
        <w:rPr>
          <w:spacing w:val="-1"/>
        </w:rPr>
        <w:t xml:space="preserve"> </w:t>
      </w:r>
      <w:r>
        <w:t>y</w:t>
      </w:r>
      <w:r>
        <w:rPr>
          <w:spacing w:val="-3"/>
        </w:rPr>
        <w:t xml:space="preserve"> </w:t>
      </w:r>
      <w:r>
        <w:t>otra</w:t>
      </w:r>
      <w:r>
        <w:rPr>
          <w:spacing w:val="-1"/>
        </w:rPr>
        <w:t xml:space="preserve"> </w:t>
      </w:r>
      <w:r>
        <w:t>a</w:t>
      </w:r>
      <w:r>
        <w:rPr>
          <w:spacing w:val="-3"/>
        </w:rPr>
        <w:t xml:space="preserve"> </w:t>
      </w:r>
      <w:r>
        <w:t>efecto</w:t>
      </w:r>
      <w:r>
        <w:rPr>
          <w:spacing w:val="-1"/>
        </w:rPr>
        <w:t xml:space="preserve"> </w:t>
      </w:r>
      <w:r>
        <w:t>de</w:t>
      </w:r>
      <w:r>
        <w:rPr>
          <w:spacing w:val="-3"/>
        </w:rPr>
        <w:t xml:space="preserve"> </w:t>
      </w:r>
      <w:r>
        <w:t>que</w:t>
      </w:r>
      <w:r>
        <w:rPr>
          <w:spacing w:val="-3"/>
        </w:rPr>
        <w:t xml:space="preserve"> </w:t>
      </w:r>
      <w:r>
        <w:t xml:space="preserve">la norma impugnada se mantenga dentro del ordenamiento jurídico o, en su caso, se le excluya del mismo. </w:t>
      </w:r>
      <w:r>
        <w:rPr>
          <w:b/>
        </w:rPr>
        <w:t>En consecuencia, la Convención Americana sobre Derechos Humanos no es parámetro de constitucionalidad</w:t>
      </w:r>
      <w:r>
        <w:t xml:space="preserve">. […] al analizar la violación del artículo 46 que invoca el accionante, se concluye que dicha disposición tampoco se ha violado con la emisión del articulo impugnado, pues en aquel únicamente se establece el principio general de que en materia de derechos humanos, los tratados y convenciones aceptados y ratificados por Guatemala tienen preeminencia sobre el derecho interno. Es decir, que en presencia de un eventual conflicto entre normas ordinarias del orden interno y los tratados y convenios sobre derechos humanos prevalecerían éstos últimos, pero </w:t>
      </w:r>
      <w:r>
        <w:rPr>
          <w:b/>
        </w:rPr>
        <w:t>como ya se dijo estos no son parámetros de constitucionalidad</w:t>
      </w:r>
      <w:r>
        <w:t>... [el énfasis es añadido]</w:t>
      </w:r>
      <w:hyperlink w:anchor="_bookmark46" w:history="1">
        <w:r>
          <w:rPr>
            <w:vertAlign w:val="superscript"/>
          </w:rPr>
          <w:t>44</w:t>
        </w:r>
        <w:r>
          <w:t>.</w:t>
        </w:r>
      </w:hyperlink>
    </w:p>
    <w:p w14:paraId="1D8B12A0" w14:textId="77777777" w:rsidR="007779BE" w:rsidRDefault="00000000">
      <w:pPr>
        <w:pStyle w:val="Textoindependiente"/>
        <w:spacing w:before="239" w:line="276" w:lineRule="auto"/>
        <w:ind w:left="338" w:right="332" w:firstLine="707"/>
        <w:jc w:val="both"/>
      </w:pPr>
      <w:r>
        <w:t>La posición del tribunal constitucional guatemalteco, respecto del panorama anterior, fue variando</w:t>
      </w:r>
      <w:r>
        <w:rPr>
          <w:spacing w:val="-1"/>
        </w:rPr>
        <w:t xml:space="preserve"> </w:t>
      </w:r>
      <w:r>
        <w:t>con</w:t>
      </w:r>
      <w:r>
        <w:rPr>
          <w:spacing w:val="-1"/>
        </w:rPr>
        <w:t xml:space="preserve"> </w:t>
      </w:r>
      <w:r>
        <w:t>el</w:t>
      </w:r>
      <w:r>
        <w:rPr>
          <w:spacing w:val="-1"/>
        </w:rPr>
        <w:t xml:space="preserve"> </w:t>
      </w:r>
      <w:r>
        <w:t>tiempo,</w:t>
      </w:r>
      <w:r>
        <w:rPr>
          <w:spacing w:val="-1"/>
        </w:rPr>
        <w:t xml:space="preserve"> </w:t>
      </w:r>
      <w:r>
        <w:t>dado</w:t>
      </w:r>
      <w:r>
        <w:rPr>
          <w:spacing w:val="-1"/>
        </w:rPr>
        <w:t xml:space="preserve"> </w:t>
      </w:r>
      <w:r>
        <w:t>que</w:t>
      </w:r>
      <w:r>
        <w:rPr>
          <w:spacing w:val="-2"/>
        </w:rPr>
        <w:t xml:space="preserve"> </w:t>
      </w:r>
      <w:r>
        <w:t>los</w:t>
      </w:r>
      <w:r>
        <w:rPr>
          <w:spacing w:val="-1"/>
        </w:rPr>
        <w:t xml:space="preserve"> </w:t>
      </w:r>
      <w:r>
        <w:t>postulados</w:t>
      </w:r>
      <w:r>
        <w:rPr>
          <w:spacing w:val="-2"/>
        </w:rPr>
        <w:t xml:space="preserve"> </w:t>
      </w:r>
      <w:r>
        <w:t>del</w:t>
      </w:r>
      <w:r>
        <w:rPr>
          <w:spacing w:val="-1"/>
        </w:rPr>
        <w:t xml:space="preserve"> </w:t>
      </w:r>
      <w:r>
        <w:t>monismo</w:t>
      </w:r>
      <w:r>
        <w:rPr>
          <w:spacing w:val="-1"/>
        </w:rPr>
        <w:t xml:space="preserve"> </w:t>
      </w:r>
      <w:r>
        <w:t>se</w:t>
      </w:r>
      <w:r>
        <w:rPr>
          <w:spacing w:val="-2"/>
        </w:rPr>
        <w:t xml:space="preserve"> </w:t>
      </w:r>
      <w:r>
        <w:t>fueron</w:t>
      </w:r>
      <w:r>
        <w:rPr>
          <w:spacing w:val="-2"/>
        </w:rPr>
        <w:t xml:space="preserve"> </w:t>
      </w:r>
      <w:r>
        <w:t>imponiendo,</w:t>
      </w:r>
      <w:r>
        <w:rPr>
          <w:spacing w:val="-2"/>
        </w:rPr>
        <w:t xml:space="preserve"> </w:t>
      </w:r>
      <w:r>
        <w:t>entendiendo que efectivamente entre ambas manifestaciones normativas –de Derecho interno e internacional– existe</w:t>
      </w:r>
      <w:r>
        <w:rPr>
          <w:spacing w:val="-6"/>
        </w:rPr>
        <w:t xml:space="preserve"> </w:t>
      </w:r>
      <w:r>
        <w:t>una</w:t>
      </w:r>
      <w:r>
        <w:rPr>
          <w:spacing w:val="-6"/>
        </w:rPr>
        <w:t xml:space="preserve"> </w:t>
      </w:r>
      <w:r>
        <w:t>unidad</w:t>
      </w:r>
      <w:r>
        <w:rPr>
          <w:spacing w:val="-5"/>
        </w:rPr>
        <w:t xml:space="preserve"> </w:t>
      </w:r>
      <w:r>
        <w:t>lógica</w:t>
      </w:r>
      <w:r>
        <w:rPr>
          <w:spacing w:val="-1"/>
        </w:rPr>
        <w:t xml:space="preserve"> </w:t>
      </w:r>
      <w:r>
        <w:t>y</w:t>
      </w:r>
      <w:r>
        <w:rPr>
          <w:spacing w:val="-5"/>
        </w:rPr>
        <w:t xml:space="preserve"> </w:t>
      </w:r>
      <w:r>
        <w:t>sistemática</w:t>
      </w:r>
      <w:hyperlink w:anchor="_bookmark47" w:history="1">
        <w:r>
          <w:rPr>
            <w:vertAlign w:val="superscript"/>
          </w:rPr>
          <w:t>45</w:t>
        </w:r>
      </w:hyperlink>
      <w:r>
        <w:t>.</w:t>
      </w:r>
      <w:r>
        <w:rPr>
          <w:spacing w:val="-5"/>
        </w:rPr>
        <w:t xml:space="preserve"> </w:t>
      </w:r>
      <w:r>
        <w:t>Aceptar</w:t>
      </w:r>
      <w:r>
        <w:rPr>
          <w:spacing w:val="-6"/>
        </w:rPr>
        <w:t xml:space="preserve"> </w:t>
      </w:r>
      <w:r>
        <w:t>esa</w:t>
      </w:r>
      <w:r>
        <w:rPr>
          <w:spacing w:val="-6"/>
        </w:rPr>
        <w:t xml:space="preserve"> </w:t>
      </w:r>
      <w:r>
        <w:t>unión</w:t>
      </w:r>
      <w:r>
        <w:rPr>
          <w:spacing w:val="-4"/>
        </w:rPr>
        <w:t xml:space="preserve"> </w:t>
      </w:r>
      <w:r>
        <w:t>ha</w:t>
      </w:r>
      <w:r>
        <w:rPr>
          <w:spacing w:val="-6"/>
        </w:rPr>
        <w:t xml:space="preserve"> </w:t>
      </w:r>
      <w:r>
        <w:t>supuesto</w:t>
      </w:r>
      <w:r>
        <w:rPr>
          <w:spacing w:val="-4"/>
        </w:rPr>
        <w:t xml:space="preserve"> </w:t>
      </w:r>
      <w:r>
        <w:t>inclinarse</w:t>
      </w:r>
      <w:r>
        <w:rPr>
          <w:spacing w:val="-6"/>
        </w:rPr>
        <w:t xml:space="preserve"> </w:t>
      </w:r>
      <w:r>
        <w:t>por</w:t>
      </w:r>
      <w:r>
        <w:rPr>
          <w:spacing w:val="-6"/>
        </w:rPr>
        <w:t xml:space="preserve"> </w:t>
      </w:r>
      <w:r>
        <w:t>la</w:t>
      </w:r>
      <w:r>
        <w:rPr>
          <w:spacing w:val="-6"/>
        </w:rPr>
        <w:t xml:space="preserve"> </w:t>
      </w:r>
      <w:r>
        <w:t>noción</w:t>
      </w:r>
      <w:r>
        <w:rPr>
          <w:spacing w:val="-4"/>
        </w:rPr>
        <w:t xml:space="preserve"> </w:t>
      </w:r>
      <w:r>
        <w:t>de que, dentro de las fuentes formales del Derecho Constitucional, se hallan los tratados internacionales</w:t>
      </w:r>
      <w:r>
        <w:rPr>
          <w:spacing w:val="-7"/>
        </w:rPr>
        <w:t xml:space="preserve"> </w:t>
      </w:r>
      <w:r>
        <w:t>en</w:t>
      </w:r>
      <w:r>
        <w:rPr>
          <w:spacing w:val="-7"/>
        </w:rPr>
        <w:t xml:space="preserve"> </w:t>
      </w:r>
      <w:r>
        <w:t>materia</w:t>
      </w:r>
      <w:r>
        <w:rPr>
          <w:spacing w:val="-8"/>
        </w:rPr>
        <w:t xml:space="preserve"> </w:t>
      </w:r>
      <w:r>
        <w:t>de</w:t>
      </w:r>
      <w:r>
        <w:rPr>
          <w:spacing w:val="-8"/>
        </w:rPr>
        <w:t xml:space="preserve"> </w:t>
      </w:r>
      <w:r>
        <w:t>derechos</w:t>
      </w:r>
      <w:r>
        <w:rPr>
          <w:spacing w:val="-7"/>
        </w:rPr>
        <w:t xml:space="preserve"> </w:t>
      </w:r>
      <w:r>
        <w:t>humanos,</w:t>
      </w:r>
      <w:r>
        <w:rPr>
          <w:spacing w:val="-7"/>
        </w:rPr>
        <w:t xml:space="preserve"> </w:t>
      </w:r>
      <w:r>
        <w:t>cuyos</w:t>
      </w:r>
      <w:r>
        <w:rPr>
          <w:spacing w:val="-7"/>
        </w:rPr>
        <w:t xml:space="preserve"> </w:t>
      </w:r>
      <w:r>
        <w:t>contenidos,</w:t>
      </w:r>
      <w:r>
        <w:rPr>
          <w:spacing w:val="-7"/>
        </w:rPr>
        <w:t xml:space="preserve"> </w:t>
      </w:r>
      <w:r>
        <w:t>aunque</w:t>
      </w:r>
      <w:r>
        <w:rPr>
          <w:spacing w:val="-8"/>
        </w:rPr>
        <w:t xml:space="preserve"> </w:t>
      </w:r>
      <w:r>
        <w:t>formalmente</w:t>
      </w:r>
      <w:r>
        <w:rPr>
          <w:spacing w:val="-8"/>
        </w:rPr>
        <w:t xml:space="preserve"> </w:t>
      </w:r>
      <w:r>
        <w:t>no</w:t>
      </w:r>
      <w:r>
        <w:rPr>
          <w:spacing w:val="-7"/>
        </w:rPr>
        <w:t xml:space="preserve"> </w:t>
      </w:r>
      <w:r>
        <w:t>hacen parte del texto fundamental, regulan situaciones propias de esa materia. De esa cuenta, puede afirmarse que ha variado la posición inicial, sosteniéndose ahora que las convenciones internacionales concernientes a derechos inherentes a las personas son instrumentos que, efectivamente, hacen parte del control constitucional</w:t>
      </w:r>
      <w:hyperlink w:anchor="_bookmark48" w:history="1">
        <w:r>
          <w:rPr>
            <w:vertAlign w:val="superscript"/>
          </w:rPr>
          <w:t>46</w:t>
        </w:r>
      </w:hyperlink>
      <w:r>
        <w:t>.</w:t>
      </w:r>
    </w:p>
    <w:p w14:paraId="7B563F3D" w14:textId="77777777" w:rsidR="007779BE" w:rsidRDefault="007779BE">
      <w:pPr>
        <w:pStyle w:val="Textoindependiente"/>
        <w:rPr>
          <w:sz w:val="20"/>
        </w:rPr>
      </w:pPr>
    </w:p>
    <w:p w14:paraId="36C5136D" w14:textId="77777777" w:rsidR="007779BE" w:rsidRDefault="00000000">
      <w:pPr>
        <w:pStyle w:val="Textoindependiente"/>
        <w:spacing w:before="71"/>
        <w:rPr>
          <w:sz w:val="20"/>
        </w:rPr>
      </w:pPr>
      <w:r>
        <w:rPr>
          <w:noProof/>
          <w:sz w:val="20"/>
        </w:rPr>
        <mc:AlternateContent>
          <mc:Choice Requires="wps">
            <w:drawing>
              <wp:anchor distT="0" distB="0" distL="0" distR="0" simplePos="0" relativeHeight="487607808" behindDoc="1" locked="0" layoutInCell="1" allowOverlap="1" wp14:anchorId="7FA3A612" wp14:editId="4426EB16">
                <wp:simplePos x="0" y="0"/>
                <wp:positionH relativeFrom="page">
                  <wp:posOffset>900988</wp:posOffset>
                </wp:positionH>
                <wp:positionV relativeFrom="paragraph">
                  <wp:posOffset>206669</wp:posOffset>
                </wp:positionV>
                <wp:extent cx="1829435" cy="762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4135A" id="Graphic 136" o:spid="_x0000_s1026" style="position:absolute;margin-left:70.95pt;margin-top:16.25pt;width:144.05pt;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BpW3R4AAAAAkBAAAPAAAAAAAAAAAAAAAAAH0EAABkcnMvZG93&#10;bnJldi54bWxQSwUGAAAAAAQABADzAAAAigUAAAAA&#10;" path="m1829053,l,,,7619r1829053,l1829053,xe" fillcolor="black" stroked="f">
                <v:path arrowok="t"/>
                <w10:wrap type="topAndBottom" anchorx="page"/>
              </v:shape>
            </w:pict>
          </mc:Fallback>
        </mc:AlternateContent>
      </w:r>
    </w:p>
    <w:p w14:paraId="418717A3" w14:textId="77777777" w:rsidR="007779BE" w:rsidRDefault="00000000">
      <w:pPr>
        <w:spacing w:before="142"/>
        <w:ind w:left="338"/>
        <w:jc w:val="both"/>
        <w:rPr>
          <w:sz w:val="20"/>
        </w:rPr>
      </w:pPr>
      <w:bookmarkStart w:id="46" w:name="_bookmark46"/>
      <w:bookmarkEnd w:id="46"/>
      <w:r>
        <w:rPr>
          <w:sz w:val="20"/>
          <w:vertAlign w:val="superscript"/>
        </w:rPr>
        <w:t>44</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18">
        <w:r>
          <w:rPr>
            <w:color w:val="0000FF"/>
            <w:sz w:val="20"/>
            <w:u w:val="single" w:color="0000FF"/>
          </w:rPr>
          <w:t>http://138.94.255.164/Sentencias/791790.334-</w:t>
        </w:r>
        <w:r>
          <w:rPr>
            <w:color w:val="0000FF"/>
            <w:spacing w:val="-2"/>
            <w:sz w:val="20"/>
            <w:u w:val="single" w:color="0000FF"/>
          </w:rPr>
          <w:t>95.pdf</w:t>
        </w:r>
        <w:r>
          <w:rPr>
            <w:spacing w:val="-2"/>
            <w:sz w:val="20"/>
          </w:rPr>
          <w:t>.</w:t>
        </w:r>
      </w:hyperlink>
    </w:p>
    <w:p w14:paraId="76A2964A" w14:textId="77777777" w:rsidR="007779BE" w:rsidRDefault="00000000">
      <w:pPr>
        <w:ind w:left="338" w:right="335"/>
        <w:jc w:val="both"/>
        <w:rPr>
          <w:sz w:val="20"/>
        </w:rPr>
      </w:pPr>
      <w:bookmarkStart w:id="47" w:name="_bookmark47"/>
      <w:bookmarkEnd w:id="47"/>
      <w:r>
        <w:rPr>
          <w:sz w:val="20"/>
          <w:vertAlign w:val="superscript"/>
        </w:rPr>
        <w:t>45</w:t>
      </w:r>
      <w:r>
        <w:rPr>
          <w:spacing w:val="-9"/>
          <w:sz w:val="20"/>
        </w:rPr>
        <w:t xml:space="preserve"> </w:t>
      </w:r>
      <w:r>
        <w:rPr>
          <w:sz w:val="20"/>
        </w:rPr>
        <w:t>En</w:t>
      </w:r>
      <w:r>
        <w:rPr>
          <w:spacing w:val="-8"/>
          <w:sz w:val="20"/>
        </w:rPr>
        <w:t xml:space="preserve"> </w:t>
      </w:r>
      <w:r>
        <w:rPr>
          <w:sz w:val="20"/>
        </w:rPr>
        <w:t>Guatemala,</w:t>
      </w:r>
      <w:r>
        <w:rPr>
          <w:spacing w:val="-8"/>
          <w:sz w:val="20"/>
        </w:rPr>
        <w:t xml:space="preserve"> </w:t>
      </w:r>
      <w:r>
        <w:rPr>
          <w:sz w:val="20"/>
        </w:rPr>
        <w:t>el</w:t>
      </w:r>
      <w:r>
        <w:rPr>
          <w:spacing w:val="-9"/>
          <w:sz w:val="20"/>
        </w:rPr>
        <w:t xml:space="preserve"> </w:t>
      </w:r>
      <w:r>
        <w:rPr>
          <w:sz w:val="20"/>
        </w:rPr>
        <w:t>artículo</w:t>
      </w:r>
      <w:r>
        <w:rPr>
          <w:spacing w:val="-8"/>
          <w:sz w:val="20"/>
        </w:rPr>
        <w:t xml:space="preserve"> </w:t>
      </w:r>
      <w:r>
        <w:rPr>
          <w:sz w:val="20"/>
        </w:rPr>
        <w:t>46</w:t>
      </w:r>
      <w:r>
        <w:rPr>
          <w:spacing w:val="-8"/>
          <w:sz w:val="20"/>
        </w:rPr>
        <w:t xml:space="preserve"> </w:t>
      </w:r>
      <w:r>
        <w:rPr>
          <w:sz w:val="20"/>
        </w:rPr>
        <w:t>de</w:t>
      </w:r>
      <w:r>
        <w:rPr>
          <w:spacing w:val="-9"/>
          <w:sz w:val="20"/>
        </w:rPr>
        <w:t xml:space="preserve"> </w:t>
      </w:r>
      <w:r>
        <w:rPr>
          <w:sz w:val="20"/>
        </w:rPr>
        <w:t>la</w:t>
      </w:r>
      <w:r>
        <w:rPr>
          <w:spacing w:val="-9"/>
          <w:sz w:val="20"/>
        </w:rPr>
        <w:t xml:space="preserve"> </w:t>
      </w:r>
      <w:r>
        <w:rPr>
          <w:sz w:val="20"/>
        </w:rPr>
        <w:t>Constitución</w:t>
      </w:r>
      <w:r>
        <w:rPr>
          <w:spacing w:val="-8"/>
          <w:sz w:val="20"/>
        </w:rPr>
        <w:t xml:space="preserve"> </w:t>
      </w:r>
      <w:r>
        <w:rPr>
          <w:sz w:val="20"/>
        </w:rPr>
        <w:t>revela</w:t>
      </w:r>
      <w:r>
        <w:rPr>
          <w:spacing w:val="-9"/>
          <w:sz w:val="20"/>
        </w:rPr>
        <w:t xml:space="preserve"> </w:t>
      </w:r>
      <w:r>
        <w:rPr>
          <w:sz w:val="20"/>
        </w:rPr>
        <w:t>una</w:t>
      </w:r>
      <w:r>
        <w:rPr>
          <w:spacing w:val="-9"/>
          <w:sz w:val="20"/>
        </w:rPr>
        <w:t xml:space="preserve"> </w:t>
      </w:r>
      <w:r>
        <w:rPr>
          <w:sz w:val="20"/>
        </w:rPr>
        <w:t>clara</w:t>
      </w:r>
      <w:r>
        <w:rPr>
          <w:spacing w:val="-9"/>
          <w:sz w:val="20"/>
        </w:rPr>
        <w:t xml:space="preserve"> </w:t>
      </w:r>
      <w:r>
        <w:rPr>
          <w:sz w:val="20"/>
        </w:rPr>
        <w:t>vocación</w:t>
      </w:r>
      <w:r>
        <w:rPr>
          <w:spacing w:val="-8"/>
          <w:sz w:val="20"/>
        </w:rPr>
        <w:t xml:space="preserve"> </w:t>
      </w:r>
      <w:r>
        <w:rPr>
          <w:sz w:val="20"/>
        </w:rPr>
        <w:t>monista,</w:t>
      </w:r>
      <w:r>
        <w:rPr>
          <w:spacing w:val="-9"/>
          <w:sz w:val="20"/>
        </w:rPr>
        <w:t xml:space="preserve"> </w:t>
      </w:r>
      <w:r>
        <w:rPr>
          <w:sz w:val="20"/>
        </w:rPr>
        <w:t>al</w:t>
      </w:r>
      <w:r>
        <w:rPr>
          <w:spacing w:val="-9"/>
          <w:sz w:val="20"/>
        </w:rPr>
        <w:t xml:space="preserve"> </w:t>
      </w:r>
      <w:r>
        <w:rPr>
          <w:sz w:val="20"/>
        </w:rPr>
        <w:t>establecer:</w:t>
      </w:r>
      <w:r>
        <w:rPr>
          <w:spacing w:val="-9"/>
          <w:sz w:val="20"/>
        </w:rPr>
        <w:t xml:space="preserve"> </w:t>
      </w:r>
      <w:r>
        <w:rPr>
          <w:sz w:val="20"/>
        </w:rPr>
        <w:t>“</w:t>
      </w:r>
      <w:r>
        <w:rPr>
          <w:b/>
          <w:sz w:val="20"/>
        </w:rPr>
        <w:t>Preeminencia</w:t>
      </w:r>
      <w:r>
        <w:rPr>
          <w:b/>
          <w:spacing w:val="-9"/>
          <w:sz w:val="20"/>
        </w:rPr>
        <w:t xml:space="preserve"> </w:t>
      </w:r>
      <w:r>
        <w:rPr>
          <w:b/>
          <w:sz w:val="20"/>
        </w:rPr>
        <w:t>del Derecho Internacional</w:t>
      </w:r>
      <w:r>
        <w:rPr>
          <w:sz w:val="20"/>
        </w:rPr>
        <w:t>. Se establece el principio general de que, en materia de derechos humanos, los tratados y convenciones aceptados y ratificados por Guatemala, tienen preeminencia sobre el derecho interno”.</w:t>
      </w:r>
    </w:p>
    <w:p w14:paraId="566C7910" w14:textId="77777777" w:rsidR="007779BE" w:rsidRDefault="007779BE">
      <w:pPr>
        <w:pStyle w:val="Textoindependiente"/>
        <w:spacing w:before="9"/>
        <w:rPr>
          <w:sz w:val="20"/>
        </w:rPr>
      </w:pPr>
    </w:p>
    <w:p w14:paraId="1A6D2F1C" w14:textId="77777777" w:rsidR="007779BE" w:rsidRDefault="00000000">
      <w:pPr>
        <w:ind w:left="338"/>
        <w:jc w:val="both"/>
        <w:rPr>
          <w:sz w:val="20"/>
        </w:rPr>
      </w:pPr>
      <w:bookmarkStart w:id="48" w:name="_bookmark48"/>
      <w:bookmarkEnd w:id="48"/>
      <w:r>
        <w:rPr>
          <w:sz w:val="20"/>
          <w:vertAlign w:val="superscript"/>
        </w:rPr>
        <w:t>46</w:t>
      </w:r>
      <w:r>
        <w:rPr>
          <w:spacing w:val="-10"/>
          <w:sz w:val="20"/>
        </w:rPr>
        <w:t xml:space="preserve"> </w:t>
      </w:r>
      <w:r>
        <w:rPr>
          <w:sz w:val="20"/>
        </w:rPr>
        <w:t>En</w:t>
      </w:r>
      <w:r>
        <w:rPr>
          <w:spacing w:val="-8"/>
          <w:sz w:val="20"/>
        </w:rPr>
        <w:t xml:space="preserve"> </w:t>
      </w:r>
      <w:r>
        <w:rPr>
          <w:sz w:val="20"/>
        </w:rPr>
        <w:t>esa</w:t>
      </w:r>
      <w:r>
        <w:rPr>
          <w:spacing w:val="-10"/>
          <w:sz w:val="20"/>
        </w:rPr>
        <w:t xml:space="preserve"> </w:t>
      </w:r>
      <w:r>
        <w:rPr>
          <w:sz w:val="20"/>
        </w:rPr>
        <w:t>misma</w:t>
      </w:r>
      <w:r>
        <w:rPr>
          <w:spacing w:val="-8"/>
          <w:sz w:val="20"/>
        </w:rPr>
        <w:t xml:space="preserve"> </w:t>
      </w:r>
      <w:r>
        <w:rPr>
          <w:sz w:val="20"/>
        </w:rPr>
        <w:t>línea</w:t>
      </w:r>
      <w:r>
        <w:rPr>
          <w:spacing w:val="-11"/>
          <w:sz w:val="20"/>
        </w:rPr>
        <w:t xml:space="preserve"> </w:t>
      </w:r>
      <w:r>
        <w:rPr>
          <w:sz w:val="20"/>
        </w:rPr>
        <w:t>se</w:t>
      </w:r>
      <w:r>
        <w:rPr>
          <w:spacing w:val="-8"/>
          <w:sz w:val="20"/>
        </w:rPr>
        <w:t xml:space="preserve"> </w:t>
      </w:r>
      <w:r>
        <w:rPr>
          <w:sz w:val="20"/>
        </w:rPr>
        <w:t>pronuncia</w:t>
      </w:r>
      <w:r>
        <w:rPr>
          <w:spacing w:val="-7"/>
          <w:sz w:val="20"/>
        </w:rPr>
        <w:t xml:space="preserve"> </w:t>
      </w:r>
      <w:r>
        <w:rPr>
          <w:sz w:val="20"/>
        </w:rPr>
        <w:t>S</w:t>
      </w:r>
      <w:r>
        <w:rPr>
          <w:sz w:val="16"/>
        </w:rPr>
        <w:t>AGÜÉS</w:t>
      </w:r>
      <w:r>
        <w:rPr>
          <w:sz w:val="20"/>
        </w:rPr>
        <w:t>,</w:t>
      </w:r>
      <w:r>
        <w:rPr>
          <w:spacing w:val="-8"/>
          <w:sz w:val="20"/>
        </w:rPr>
        <w:t xml:space="preserve"> </w:t>
      </w:r>
      <w:r>
        <w:rPr>
          <w:sz w:val="20"/>
        </w:rPr>
        <w:t>al</w:t>
      </w:r>
      <w:r>
        <w:rPr>
          <w:spacing w:val="-10"/>
          <w:sz w:val="20"/>
        </w:rPr>
        <w:t xml:space="preserve"> </w:t>
      </w:r>
      <w:r>
        <w:rPr>
          <w:sz w:val="20"/>
        </w:rPr>
        <w:t>manifestar</w:t>
      </w:r>
      <w:r>
        <w:rPr>
          <w:spacing w:val="-8"/>
          <w:sz w:val="20"/>
        </w:rPr>
        <w:t xml:space="preserve"> </w:t>
      </w:r>
      <w:r>
        <w:rPr>
          <w:sz w:val="20"/>
        </w:rPr>
        <w:t>lo</w:t>
      </w:r>
      <w:r>
        <w:rPr>
          <w:spacing w:val="-10"/>
          <w:sz w:val="20"/>
        </w:rPr>
        <w:t xml:space="preserve"> </w:t>
      </w:r>
      <w:r>
        <w:rPr>
          <w:sz w:val="20"/>
        </w:rPr>
        <w:t>siguiente:</w:t>
      </w:r>
      <w:r>
        <w:rPr>
          <w:spacing w:val="-10"/>
          <w:sz w:val="20"/>
        </w:rPr>
        <w:t xml:space="preserve"> </w:t>
      </w:r>
      <w:r>
        <w:rPr>
          <w:sz w:val="20"/>
        </w:rPr>
        <w:t>“El</w:t>
      </w:r>
      <w:r>
        <w:rPr>
          <w:spacing w:val="-11"/>
          <w:sz w:val="20"/>
        </w:rPr>
        <w:t xml:space="preserve"> </w:t>
      </w:r>
      <w:r>
        <w:rPr>
          <w:sz w:val="20"/>
        </w:rPr>
        <w:t>derecho</w:t>
      </w:r>
      <w:r>
        <w:rPr>
          <w:spacing w:val="-10"/>
          <w:sz w:val="20"/>
        </w:rPr>
        <w:t xml:space="preserve"> </w:t>
      </w:r>
      <w:r>
        <w:rPr>
          <w:sz w:val="20"/>
        </w:rPr>
        <w:t>internacional</w:t>
      </w:r>
      <w:r>
        <w:rPr>
          <w:spacing w:val="-10"/>
          <w:sz w:val="20"/>
        </w:rPr>
        <w:t xml:space="preserve"> </w:t>
      </w:r>
      <w:r>
        <w:rPr>
          <w:sz w:val="20"/>
        </w:rPr>
        <w:t>es</w:t>
      </w:r>
      <w:r>
        <w:rPr>
          <w:spacing w:val="-9"/>
          <w:sz w:val="20"/>
        </w:rPr>
        <w:t xml:space="preserve"> </w:t>
      </w:r>
      <w:r>
        <w:rPr>
          <w:sz w:val="20"/>
        </w:rPr>
        <w:t>fuente</w:t>
      </w:r>
      <w:r>
        <w:rPr>
          <w:spacing w:val="-10"/>
          <w:sz w:val="20"/>
        </w:rPr>
        <w:t xml:space="preserve"> </w:t>
      </w:r>
      <w:r>
        <w:rPr>
          <w:sz w:val="20"/>
        </w:rPr>
        <w:t>del</w:t>
      </w:r>
      <w:r>
        <w:rPr>
          <w:spacing w:val="-11"/>
          <w:sz w:val="20"/>
        </w:rPr>
        <w:t xml:space="preserve"> </w:t>
      </w:r>
      <w:r>
        <w:rPr>
          <w:spacing w:val="-2"/>
          <w:sz w:val="20"/>
        </w:rPr>
        <w:t>derecho</w:t>
      </w:r>
    </w:p>
    <w:p w14:paraId="69B505E8" w14:textId="77777777" w:rsidR="007779BE" w:rsidRDefault="00000000">
      <w:pPr>
        <w:ind w:left="338"/>
        <w:jc w:val="both"/>
        <w:rPr>
          <w:sz w:val="20"/>
        </w:rPr>
      </w:pPr>
      <w:r>
        <w:rPr>
          <w:sz w:val="20"/>
        </w:rPr>
        <w:t>constitucional,</w:t>
      </w:r>
      <w:r>
        <w:rPr>
          <w:spacing w:val="6"/>
          <w:sz w:val="20"/>
        </w:rPr>
        <w:t xml:space="preserve"> </w:t>
      </w:r>
      <w:r>
        <w:rPr>
          <w:sz w:val="20"/>
        </w:rPr>
        <w:t>en</w:t>
      </w:r>
      <w:r>
        <w:rPr>
          <w:spacing w:val="5"/>
          <w:sz w:val="20"/>
        </w:rPr>
        <w:t xml:space="preserve"> </w:t>
      </w:r>
      <w:r>
        <w:rPr>
          <w:sz w:val="20"/>
        </w:rPr>
        <w:t>cuanto</w:t>
      </w:r>
      <w:r>
        <w:rPr>
          <w:spacing w:val="5"/>
          <w:sz w:val="20"/>
        </w:rPr>
        <w:t xml:space="preserve"> </w:t>
      </w:r>
      <w:r>
        <w:rPr>
          <w:sz w:val="20"/>
        </w:rPr>
        <w:t>sus</w:t>
      </w:r>
      <w:r>
        <w:rPr>
          <w:spacing w:val="4"/>
          <w:sz w:val="20"/>
        </w:rPr>
        <w:t xml:space="preserve"> </w:t>
      </w:r>
      <w:r>
        <w:rPr>
          <w:sz w:val="20"/>
        </w:rPr>
        <w:t>preceptos</w:t>
      </w:r>
      <w:r>
        <w:rPr>
          <w:spacing w:val="5"/>
          <w:sz w:val="20"/>
        </w:rPr>
        <w:t xml:space="preserve"> </w:t>
      </w:r>
      <w:r>
        <w:rPr>
          <w:sz w:val="20"/>
        </w:rPr>
        <w:t>regulen</w:t>
      </w:r>
      <w:r>
        <w:rPr>
          <w:spacing w:val="7"/>
          <w:sz w:val="20"/>
        </w:rPr>
        <w:t xml:space="preserve"> </w:t>
      </w:r>
      <w:r>
        <w:rPr>
          <w:sz w:val="20"/>
        </w:rPr>
        <w:t>asuntos</w:t>
      </w:r>
      <w:r>
        <w:rPr>
          <w:spacing w:val="6"/>
          <w:sz w:val="20"/>
        </w:rPr>
        <w:t xml:space="preserve"> </w:t>
      </w:r>
      <w:r>
        <w:rPr>
          <w:sz w:val="20"/>
        </w:rPr>
        <w:t>fundamentales</w:t>
      </w:r>
      <w:r>
        <w:rPr>
          <w:spacing w:val="5"/>
          <w:sz w:val="20"/>
        </w:rPr>
        <w:t xml:space="preserve"> </w:t>
      </w:r>
      <w:r>
        <w:rPr>
          <w:sz w:val="20"/>
        </w:rPr>
        <w:t>concernientes</w:t>
      </w:r>
      <w:r>
        <w:rPr>
          <w:spacing w:val="6"/>
          <w:sz w:val="20"/>
        </w:rPr>
        <w:t xml:space="preserve"> </w:t>
      </w:r>
      <w:r>
        <w:rPr>
          <w:sz w:val="20"/>
        </w:rPr>
        <w:t>a</w:t>
      </w:r>
      <w:r>
        <w:rPr>
          <w:spacing w:val="6"/>
          <w:sz w:val="20"/>
        </w:rPr>
        <w:t xml:space="preserve"> </w:t>
      </w:r>
      <w:r>
        <w:rPr>
          <w:sz w:val="20"/>
        </w:rPr>
        <w:t>la</w:t>
      </w:r>
      <w:r>
        <w:rPr>
          <w:spacing w:val="4"/>
          <w:sz w:val="20"/>
        </w:rPr>
        <w:t xml:space="preserve"> </w:t>
      </w:r>
      <w:r>
        <w:rPr>
          <w:sz w:val="20"/>
        </w:rPr>
        <w:t>estructura</w:t>
      </w:r>
      <w:r>
        <w:rPr>
          <w:spacing w:val="6"/>
          <w:sz w:val="20"/>
        </w:rPr>
        <w:t xml:space="preserve"> </w:t>
      </w:r>
      <w:r>
        <w:rPr>
          <w:sz w:val="20"/>
        </w:rPr>
        <w:t>y</w:t>
      </w:r>
      <w:r>
        <w:rPr>
          <w:spacing w:val="4"/>
          <w:sz w:val="20"/>
        </w:rPr>
        <w:t xml:space="preserve"> </w:t>
      </w:r>
      <w:r>
        <w:rPr>
          <w:spacing w:val="-2"/>
          <w:sz w:val="20"/>
        </w:rPr>
        <w:t>funcionalidad</w:t>
      </w:r>
    </w:p>
    <w:p w14:paraId="60B09316" w14:textId="77777777" w:rsidR="007779BE" w:rsidRDefault="007779BE">
      <w:pPr>
        <w:jc w:val="both"/>
        <w:rPr>
          <w:sz w:val="20"/>
        </w:rPr>
        <w:sectPr w:rsidR="007779BE">
          <w:pgSz w:w="12240" w:h="15840"/>
          <w:pgMar w:top="840" w:right="1080" w:bottom="780" w:left="1080" w:header="406" w:footer="595" w:gutter="0"/>
          <w:cols w:space="720"/>
        </w:sectPr>
      </w:pPr>
    </w:p>
    <w:p w14:paraId="71078BDB" w14:textId="77777777" w:rsidR="007779BE" w:rsidRDefault="007779BE">
      <w:pPr>
        <w:pStyle w:val="Textoindependiente"/>
        <w:spacing w:before="54"/>
      </w:pPr>
    </w:p>
    <w:p w14:paraId="498D3ABB" w14:textId="77777777" w:rsidR="007779BE" w:rsidRDefault="00000000">
      <w:pPr>
        <w:pStyle w:val="Textoindependiente"/>
        <w:spacing w:line="276" w:lineRule="auto"/>
        <w:ind w:left="338"/>
      </w:pPr>
      <w:r>
        <w:t>Ejemplo del avance relacionado es el fallo de apelación de sentencia de amparo dictado el 21 de diciembre de 2009 (Exp. 3878-2007), en cuya parte motivante se estableció lo siguiente:</w:t>
      </w:r>
    </w:p>
    <w:p w14:paraId="4A13009C" w14:textId="77777777" w:rsidR="007779BE" w:rsidRDefault="00000000">
      <w:pPr>
        <w:spacing w:before="241" w:line="276" w:lineRule="auto"/>
        <w:ind w:left="1190" w:right="330"/>
        <w:jc w:val="both"/>
      </w:pPr>
      <w:r>
        <w:t>Como puede advertirse, el consentimiento y/o la ratificación de lo dispuesto en los documentos multilaterales antes enumerados supone para el Estado</w:t>
      </w:r>
      <w:r>
        <w:rPr>
          <w:spacing w:val="-2"/>
        </w:rPr>
        <w:t xml:space="preserve"> </w:t>
      </w:r>
      <w:r>
        <w:t>de Guatemala, en síntesis, el compromiso internacional de asumir una posición definida acerca del derecho de consulta de los pueblos indígenas,</w:t>
      </w:r>
      <w:r>
        <w:rPr>
          <w:spacing w:val="-3"/>
        </w:rPr>
        <w:t xml:space="preserve"> </w:t>
      </w:r>
      <w:r>
        <w:t>expresada</w:t>
      </w:r>
      <w:r>
        <w:rPr>
          <w:spacing w:val="-3"/>
        </w:rPr>
        <w:t xml:space="preserve"> </w:t>
      </w:r>
      <w:r>
        <w:t>en</w:t>
      </w:r>
      <w:r>
        <w:rPr>
          <w:spacing w:val="-6"/>
        </w:rPr>
        <w:t xml:space="preserve"> </w:t>
      </w:r>
      <w:r>
        <w:t>varios</w:t>
      </w:r>
      <w:r>
        <w:rPr>
          <w:spacing w:val="-5"/>
        </w:rPr>
        <w:t xml:space="preserve"> </w:t>
      </w:r>
      <w:r>
        <w:t>componentes:</w:t>
      </w:r>
      <w:r>
        <w:rPr>
          <w:spacing w:val="-4"/>
        </w:rPr>
        <w:t xml:space="preserve"> </w:t>
      </w:r>
      <w:r>
        <w:t>(i)</w:t>
      </w:r>
      <w:r>
        <w:rPr>
          <w:spacing w:val="-5"/>
        </w:rPr>
        <w:t xml:space="preserve"> </w:t>
      </w:r>
      <w:r>
        <w:t>su</w:t>
      </w:r>
      <w:r>
        <w:rPr>
          <w:spacing w:val="-5"/>
        </w:rPr>
        <w:t xml:space="preserve"> </w:t>
      </w:r>
      <w:r>
        <w:t>reconocimiento</w:t>
      </w:r>
      <w:r>
        <w:rPr>
          <w:spacing w:val="-3"/>
        </w:rPr>
        <w:t xml:space="preserve"> </w:t>
      </w:r>
      <w:r>
        <w:t>normativo</w:t>
      </w:r>
      <w:r>
        <w:rPr>
          <w:spacing w:val="-6"/>
        </w:rPr>
        <w:t xml:space="preserve"> </w:t>
      </w:r>
      <w:r>
        <w:t>propiamente</w:t>
      </w:r>
      <w:r>
        <w:rPr>
          <w:spacing w:val="-5"/>
        </w:rPr>
        <w:t xml:space="preserve"> </w:t>
      </w:r>
      <w:r>
        <w:t>dicho y,</w:t>
      </w:r>
      <w:r>
        <w:rPr>
          <w:spacing w:val="-2"/>
        </w:rPr>
        <w:t xml:space="preserve"> </w:t>
      </w:r>
      <w:r>
        <w:t>por</w:t>
      </w:r>
      <w:r>
        <w:rPr>
          <w:spacing w:val="-4"/>
        </w:rPr>
        <w:t xml:space="preserve"> </w:t>
      </w:r>
      <w:r>
        <w:t>ende,</w:t>
      </w:r>
      <w:r>
        <w:rPr>
          <w:spacing w:val="-2"/>
        </w:rPr>
        <w:t xml:space="preserve"> </w:t>
      </w:r>
      <w:r>
        <w:t>su</w:t>
      </w:r>
      <w:r>
        <w:rPr>
          <w:spacing w:val="-4"/>
        </w:rPr>
        <w:t xml:space="preserve"> </w:t>
      </w:r>
      <w:r>
        <w:t>inserción</w:t>
      </w:r>
      <w:r>
        <w:rPr>
          <w:spacing w:val="-2"/>
        </w:rPr>
        <w:t xml:space="preserve"> </w:t>
      </w:r>
      <w:r>
        <w:t>al</w:t>
      </w:r>
      <w:r>
        <w:rPr>
          <w:spacing w:val="-1"/>
        </w:rPr>
        <w:t xml:space="preserve"> </w:t>
      </w:r>
      <w:r>
        <w:rPr>
          <w:b/>
        </w:rPr>
        <w:t>bloque</w:t>
      </w:r>
      <w:r>
        <w:rPr>
          <w:b/>
          <w:spacing w:val="-2"/>
        </w:rPr>
        <w:t xml:space="preserve"> </w:t>
      </w:r>
      <w:r>
        <w:rPr>
          <w:b/>
        </w:rPr>
        <w:t>de</w:t>
      </w:r>
      <w:r>
        <w:rPr>
          <w:b/>
          <w:spacing w:val="-2"/>
        </w:rPr>
        <w:t xml:space="preserve"> </w:t>
      </w:r>
      <w:r>
        <w:rPr>
          <w:b/>
        </w:rPr>
        <w:t>constitucionalidad</w:t>
      </w:r>
      <w:r>
        <w:rPr>
          <w:b/>
          <w:spacing w:val="-1"/>
        </w:rPr>
        <w:t xml:space="preserve"> </w:t>
      </w:r>
      <w:r>
        <w:t>como</w:t>
      </w:r>
      <w:r>
        <w:rPr>
          <w:spacing w:val="-2"/>
        </w:rPr>
        <w:t xml:space="preserve"> </w:t>
      </w:r>
      <w:r>
        <w:t>derecho</w:t>
      </w:r>
      <w:r>
        <w:rPr>
          <w:spacing w:val="-4"/>
        </w:rPr>
        <w:t xml:space="preserve"> </w:t>
      </w:r>
      <w:r>
        <w:t>fundamental,</w:t>
      </w:r>
      <w:r>
        <w:rPr>
          <w:spacing w:val="-2"/>
        </w:rPr>
        <w:t xml:space="preserve"> </w:t>
      </w:r>
      <w:r>
        <w:t>por</w:t>
      </w:r>
      <w:r>
        <w:rPr>
          <w:spacing w:val="-1"/>
        </w:rPr>
        <w:t xml:space="preserve"> </w:t>
      </w:r>
      <w:r>
        <w:t>virtud de</w:t>
      </w:r>
      <w:r>
        <w:rPr>
          <w:spacing w:val="-2"/>
        </w:rPr>
        <w:t xml:space="preserve"> </w:t>
      </w:r>
      <w:r>
        <w:t>lo</w:t>
      </w:r>
      <w:r>
        <w:rPr>
          <w:spacing w:val="-5"/>
        </w:rPr>
        <w:t xml:space="preserve"> </w:t>
      </w:r>
      <w:r>
        <w:t>establecido</w:t>
      </w:r>
      <w:r>
        <w:rPr>
          <w:spacing w:val="-5"/>
        </w:rPr>
        <w:t xml:space="preserve"> </w:t>
      </w:r>
      <w:r>
        <w:t>en</w:t>
      </w:r>
      <w:r>
        <w:rPr>
          <w:spacing w:val="-4"/>
        </w:rPr>
        <w:t xml:space="preserve"> </w:t>
      </w:r>
      <w:r>
        <w:t>los</w:t>
      </w:r>
      <w:r>
        <w:rPr>
          <w:spacing w:val="-4"/>
        </w:rPr>
        <w:t xml:space="preserve"> </w:t>
      </w:r>
      <w:r>
        <w:t>artículos</w:t>
      </w:r>
      <w:r>
        <w:rPr>
          <w:spacing w:val="-4"/>
        </w:rPr>
        <w:t xml:space="preserve"> </w:t>
      </w:r>
      <w:r>
        <w:t>44</w:t>
      </w:r>
      <w:r>
        <w:rPr>
          <w:spacing w:val="-2"/>
        </w:rPr>
        <w:t xml:space="preserve"> </w:t>
      </w:r>
      <w:r>
        <w:t>y</w:t>
      </w:r>
      <w:r>
        <w:rPr>
          <w:spacing w:val="-5"/>
        </w:rPr>
        <w:t xml:space="preserve"> </w:t>
      </w:r>
      <w:r>
        <w:t>46</w:t>
      </w:r>
      <w:r>
        <w:rPr>
          <w:spacing w:val="-2"/>
        </w:rPr>
        <w:t xml:space="preserve"> </w:t>
      </w:r>
      <w:r>
        <w:t>de</w:t>
      </w:r>
      <w:r>
        <w:rPr>
          <w:spacing w:val="-2"/>
        </w:rPr>
        <w:t xml:space="preserve"> </w:t>
      </w:r>
      <w:r>
        <w:t>la</w:t>
      </w:r>
      <w:r>
        <w:rPr>
          <w:spacing w:val="-2"/>
        </w:rPr>
        <w:t xml:space="preserve"> </w:t>
      </w:r>
      <w:r>
        <w:t>Carta</w:t>
      </w:r>
      <w:r>
        <w:rPr>
          <w:spacing w:val="-2"/>
        </w:rPr>
        <w:t xml:space="preserve"> </w:t>
      </w:r>
      <w:r>
        <w:t>Magna;</w:t>
      </w:r>
      <w:r>
        <w:rPr>
          <w:spacing w:val="-4"/>
        </w:rPr>
        <w:t xml:space="preserve"> </w:t>
      </w:r>
      <w:r>
        <w:t>(ii)</w:t>
      </w:r>
      <w:r>
        <w:rPr>
          <w:spacing w:val="-2"/>
        </w:rPr>
        <w:t xml:space="preserve"> </w:t>
      </w:r>
      <w:r>
        <w:t>consecuentemente,</w:t>
      </w:r>
      <w:r>
        <w:rPr>
          <w:spacing w:val="-2"/>
        </w:rPr>
        <w:t xml:space="preserve"> </w:t>
      </w:r>
      <w:r>
        <w:t>la</w:t>
      </w:r>
      <w:r>
        <w:rPr>
          <w:spacing w:val="-4"/>
        </w:rPr>
        <w:t xml:space="preserve"> </w:t>
      </w:r>
      <w:r>
        <w:t>obligación de garantizar la efectividad del derecho en todos los casos en que sea atinente; y (iii) el deber de realizar las modificaciones estructurales que se requieran en el aparato estatal –sobre todo en cuanto a la legislación aplicable– a fin de dar cumplimiento a esa obligación de acuerdo a las circunstancias propias del país… [el énfasis es añadido]</w:t>
      </w:r>
      <w:hyperlink w:anchor="_bookmark49" w:history="1">
        <w:r>
          <w:rPr>
            <w:vertAlign w:val="superscript"/>
          </w:rPr>
          <w:t>47</w:t>
        </w:r>
      </w:hyperlink>
      <w:r>
        <w:t>.</w:t>
      </w:r>
    </w:p>
    <w:p w14:paraId="560B30FE" w14:textId="77777777" w:rsidR="007779BE" w:rsidRDefault="00000000">
      <w:pPr>
        <w:pStyle w:val="Textoindependiente"/>
        <w:spacing w:before="241" w:line="276" w:lineRule="auto"/>
        <w:ind w:left="338" w:right="332" w:firstLine="707"/>
        <w:jc w:val="both"/>
      </w:pPr>
      <w:r>
        <w:t xml:space="preserve">Si bien, con antelación, ya se habían emitido pronunciamientos con los que se había asumido la posibilidad de invocar los postulados normativos convencionales como fundamento para reclamar protección en la jurisdicción constitucional, el concerniente al fragmento antes transcrito es el primero que hace mención del término </w:t>
      </w:r>
      <w:r>
        <w:rPr>
          <w:i/>
        </w:rPr>
        <w:t>bloque de constitucionalidad</w:t>
      </w:r>
      <w:r>
        <w:t>, asumiendo, de</w:t>
      </w:r>
      <w:r>
        <w:rPr>
          <w:spacing w:val="-14"/>
        </w:rPr>
        <w:t xml:space="preserve"> </w:t>
      </w:r>
      <w:r>
        <w:t>forma</w:t>
      </w:r>
      <w:r>
        <w:rPr>
          <w:spacing w:val="-14"/>
        </w:rPr>
        <w:t xml:space="preserve"> </w:t>
      </w:r>
      <w:r>
        <w:t>contundente,</w:t>
      </w:r>
      <w:r>
        <w:rPr>
          <w:spacing w:val="-13"/>
        </w:rPr>
        <w:t xml:space="preserve"> </w:t>
      </w:r>
      <w:r>
        <w:t>la</w:t>
      </w:r>
      <w:r>
        <w:rPr>
          <w:spacing w:val="-11"/>
        </w:rPr>
        <w:t xml:space="preserve"> </w:t>
      </w:r>
      <w:r>
        <w:t>viabilidad</w:t>
      </w:r>
      <w:r>
        <w:rPr>
          <w:spacing w:val="-13"/>
        </w:rPr>
        <w:t xml:space="preserve"> </w:t>
      </w:r>
      <w:r>
        <w:t>de</w:t>
      </w:r>
      <w:r>
        <w:rPr>
          <w:spacing w:val="-14"/>
        </w:rPr>
        <w:t xml:space="preserve"> </w:t>
      </w:r>
      <w:r>
        <w:t>respaldarse</w:t>
      </w:r>
      <w:r>
        <w:rPr>
          <w:spacing w:val="-12"/>
        </w:rPr>
        <w:t xml:space="preserve"> </w:t>
      </w:r>
      <w:r>
        <w:t>en</w:t>
      </w:r>
      <w:r>
        <w:rPr>
          <w:spacing w:val="-13"/>
        </w:rPr>
        <w:t xml:space="preserve"> </w:t>
      </w:r>
      <w:r>
        <w:t>una</w:t>
      </w:r>
      <w:r>
        <w:rPr>
          <w:spacing w:val="-14"/>
        </w:rPr>
        <w:t xml:space="preserve"> </w:t>
      </w:r>
      <w:r>
        <w:t>disposición</w:t>
      </w:r>
      <w:r>
        <w:rPr>
          <w:spacing w:val="-13"/>
        </w:rPr>
        <w:t xml:space="preserve"> </w:t>
      </w:r>
      <w:r>
        <w:t>normativa</w:t>
      </w:r>
      <w:r>
        <w:rPr>
          <w:spacing w:val="-14"/>
        </w:rPr>
        <w:t xml:space="preserve"> </w:t>
      </w:r>
      <w:r>
        <w:t>convencional</w:t>
      </w:r>
      <w:r>
        <w:rPr>
          <w:spacing w:val="-13"/>
        </w:rPr>
        <w:t xml:space="preserve"> </w:t>
      </w:r>
      <w:r>
        <w:t>para reclamar protección constitucional.</w:t>
      </w:r>
    </w:p>
    <w:p w14:paraId="066375B1" w14:textId="77777777" w:rsidR="007779BE" w:rsidRDefault="00000000">
      <w:pPr>
        <w:pStyle w:val="Textoindependiente"/>
        <w:spacing w:before="239" w:line="276" w:lineRule="auto"/>
        <w:ind w:left="338" w:right="333" w:firstLine="707"/>
        <w:jc w:val="both"/>
      </w:pPr>
      <w:r>
        <w:t>Se asume como respaldo para tomar a los tratados internacionales de derechos humanos, como instrumentos del control de constitucionalidad, el hecho que los esfuerzos por lograr la dignificación</w:t>
      </w:r>
      <w:r>
        <w:rPr>
          <w:spacing w:val="-5"/>
        </w:rPr>
        <w:t xml:space="preserve"> </w:t>
      </w:r>
      <w:r>
        <w:t>de</w:t>
      </w:r>
      <w:r>
        <w:rPr>
          <w:spacing w:val="-7"/>
        </w:rPr>
        <w:t xml:space="preserve"> </w:t>
      </w:r>
      <w:r>
        <w:t>las</w:t>
      </w:r>
      <w:r>
        <w:rPr>
          <w:spacing w:val="-6"/>
        </w:rPr>
        <w:t xml:space="preserve"> </w:t>
      </w:r>
      <w:r>
        <w:t>personas</w:t>
      </w:r>
      <w:r>
        <w:rPr>
          <w:spacing w:val="-6"/>
        </w:rPr>
        <w:t xml:space="preserve"> </w:t>
      </w:r>
      <w:r>
        <w:t>no</w:t>
      </w:r>
      <w:r>
        <w:rPr>
          <w:spacing w:val="-6"/>
        </w:rPr>
        <w:t xml:space="preserve"> </w:t>
      </w:r>
      <w:r>
        <w:t>deben</w:t>
      </w:r>
      <w:r>
        <w:rPr>
          <w:spacing w:val="-6"/>
        </w:rPr>
        <w:t xml:space="preserve"> </w:t>
      </w:r>
      <w:r>
        <w:t>estar</w:t>
      </w:r>
      <w:r>
        <w:rPr>
          <w:spacing w:val="-7"/>
        </w:rPr>
        <w:t xml:space="preserve"> </w:t>
      </w:r>
      <w:r>
        <w:t>supeditados</w:t>
      </w:r>
      <w:r>
        <w:rPr>
          <w:spacing w:val="-6"/>
        </w:rPr>
        <w:t xml:space="preserve"> </w:t>
      </w:r>
      <w:r>
        <w:t>a</w:t>
      </w:r>
      <w:r>
        <w:rPr>
          <w:spacing w:val="-7"/>
        </w:rPr>
        <w:t xml:space="preserve"> </w:t>
      </w:r>
      <w:r>
        <w:t>estimar</w:t>
      </w:r>
      <w:r>
        <w:rPr>
          <w:spacing w:val="-7"/>
        </w:rPr>
        <w:t xml:space="preserve"> </w:t>
      </w:r>
      <w:r>
        <w:t>que</w:t>
      </w:r>
      <w:r>
        <w:rPr>
          <w:spacing w:val="-7"/>
        </w:rPr>
        <w:t xml:space="preserve"> </w:t>
      </w:r>
      <w:r>
        <w:t>únicamente</w:t>
      </w:r>
      <w:r>
        <w:rPr>
          <w:spacing w:val="-7"/>
        </w:rPr>
        <w:t xml:space="preserve"> </w:t>
      </w:r>
      <w:r>
        <w:t>la</w:t>
      </w:r>
      <w:r>
        <w:rPr>
          <w:spacing w:val="-6"/>
        </w:rPr>
        <w:t xml:space="preserve"> </w:t>
      </w:r>
      <w:r>
        <w:t>Constitución encierra las respuestas que se buscan para tan caro propósito; todo lo contrario, en aquella normativa internacional pueden ser encontradas esas soluciones. Debe tenerse presente que la existencia de compromisos estatales para la observancia de esos instrumentos requiere que todos los juzgadores, principalmente los del ramo constitucional, hagan aplicación de sus enunciados, pudiendo hacerlo, inclusive, al ser efectuado el control de constitucionalidad normativo; ello se explica si se tiene en cuenta que, en razón de los compromisos asumidos, es deber de los Estados tomar</w:t>
      </w:r>
      <w:r>
        <w:rPr>
          <w:spacing w:val="-3"/>
        </w:rPr>
        <w:t xml:space="preserve"> </w:t>
      </w:r>
      <w:r>
        <w:t>todas</w:t>
      </w:r>
      <w:r>
        <w:rPr>
          <w:spacing w:val="-4"/>
        </w:rPr>
        <w:t xml:space="preserve"> </w:t>
      </w:r>
      <w:r>
        <w:t>las</w:t>
      </w:r>
      <w:r>
        <w:rPr>
          <w:spacing w:val="-4"/>
        </w:rPr>
        <w:t xml:space="preserve"> </w:t>
      </w:r>
      <w:r>
        <w:t>medidas</w:t>
      </w:r>
      <w:r>
        <w:rPr>
          <w:spacing w:val="-4"/>
        </w:rPr>
        <w:t xml:space="preserve"> </w:t>
      </w:r>
      <w:r>
        <w:t>necesarias</w:t>
      </w:r>
      <w:r>
        <w:rPr>
          <w:spacing w:val="-4"/>
        </w:rPr>
        <w:t xml:space="preserve"> </w:t>
      </w:r>
      <w:r>
        <w:t>para</w:t>
      </w:r>
      <w:r>
        <w:rPr>
          <w:spacing w:val="-4"/>
        </w:rPr>
        <w:t xml:space="preserve"> </w:t>
      </w:r>
      <w:r>
        <w:t>que</w:t>
      </w:r>
      <w:r>
        <w:rPr>
          <w:spacing w:val="-4"/>
        </w:rPr>
        <w:t xml:space="preserve"> </w:t>
      </w:r>
      <w:r>
        <w:t>los</w:t>
      </w:r>
      <w:r>
        <w:rPr>
          <w:spacing w:val="-4"/>
        </w:rPr>
        <w:t xml:space="preserve"> </w:t>
      </w:r>
      <w:r>
        <w:t>tratados</w:t>
      </w:r>
      <w:r>
        <w:rPr>
          <w:spacing w:val="-4"/>
        </w:rPr>
        <w:t xml:space="preserve"> </w:t>
      </w:r>
      <w:r>
        <w:t>internacionales</w:t>
      </w:r>
      <w:r>
        <w:rPr>
          <w:spacing w:val="-4"/>
        </w:rPr>
        <w:t xml:space="preserve"> </w:t>
      </w:r>
      <w:r>
        <w:t>que</w:t>
      </w:r>
      <w:r>
        <w:rPr>
          <w:spacing w:val="-5"/>
        </w:rPr>
        <w:t xml:space="preserve"> </w:t>
      </w:r>
      <w:r>
        <w:t>se</w:t>
      </w:r>
      <w:r>
        <w:rPr>
          <w:spacing w:val="-4"/>
        </w:rPr>
        <w:t xml:space="preserve"> </w:t>
      </w:r>
      <w:r>
        <w:t>han</w:t>
      </w:r>
      <w:r>
        <w:rPr>
          <w:spacing w:val="-3"/>
        </w:rPr>
        <w:t xml:space="preserve"> </w:t>
      </w:r>
      <w:r>
        <w:t>adoptado</w:t>
      </w:r>
      <w:r>
        <w:rPr>
          <w:spacing w:val="-3"/>
        </w:rPr>
        <w:t xml:space="preserve"> </w:t>
      </w:r>
      <w:r>
        <w:t>sean cabalmente aplicados, por lo que no es aceptable que pervivan los enunciados normativos que contravengan</w:t>
      </w:r>
      <w:r>
        <w:rPr>
          <w:spacing w:val="-8"/>
        </w:rPr>
        <w:t xml:space="preserve"> </w:t>
      </w:r>
      <w:r>
        <w:t>los</w:t>
      </w:r>
      <w:r>
        <w:rPr>
          <w:spacing w:val="-8"/>
        </w:rPr>
        <w:t xml:space="preserve"> </w:t>
      </w:r>
      <w:r>
        <w:t>textos</w:t>
      </w:r>
      <w:r>
        <w:rPr>
          <w:spacing w:val="-8"/>
        </w:rPr>
        <w:t xml:space="preserve"> </w:t>
      </w:r>
      <w:r>
        <w:t>convencionales</w:t>
      </w:r>
      <w:r>
        <w:rPr>
          <w:spacing w:val="-8"/>
        </w:rPr>
        <w:t xml:space="preserve"> </w:t>
      </w:r>
      <w:r>
        <w:t>en</w:t>
      </w:r>
      <w:r>
        <w:rPr>
          <w:spacing w:val="-8"/>
        </w:rPr>
        <w:t xml:space="preserve"> </w:t>
      </w:r>
      <w:r>
        <w:t>materia</w:t>
      </w:r>
      <w:r>
        <w:rPr>
          <w:spacing w:val="-7"/>
        </w:rPr>
        <w:t xml:space="preserve"> </w:t>
      </w:r>
      <w:r>
        <w:t>de</w:t>
      </w:r>
      <w:r>
        <w:rPr>
          <w:spacing w:val="-9"/>
        </w:rPr>
        <w:t xml:space="preserve"> </w:t>
      </w:r>
      <w:r>
        <w:t>derechos</w:t>
      </w:r>
      <w:r>
        <w:rPr>
          <w:spacing w:val="-8"/>
        </w:rPr>
        <w:t xml:space="preserve"> </w:t>
      </w:r>
      <w:r>
        <w:t>humanos</w:t>
      </w:r>
      <w:r>
        <w:rPr>
          <w:spacing w:val="-9"/>
        </w:rPr>
        <w:t xml:space="preserve"> </w:t>
      </w:r>
      <w:r>
        <w:t>cuyos</w:t>
      </w:r>
      <w:r>
        <w:rPr>
          <w:spacing w:val="-8"/>
        </w:rPr>
        <w:t xml:space="preserve"> </w:t>
      </w:r>
      <w:r>
        <w:t>mandatos</w:t>
      </w:r>
      <w:r>
        <w:rPr>
          <w:spacing w:val="-8"/>
        </w:rPr>
        <w:t xml:space="preserve"> </w:t>
      </w:r>
      <w:r>
        <w:t>han</w:t>
      </w:r>
      <w:r>
        <w:rPr>
          <w:spacing w:val="-8"/>
        </w:rPr>
        <w:t xml:space="preserve"> </w:t>
      </w:r>
      <w:r>
        <w:t>sido asumidos como compromisos estatales.</w:t>
      </w:r>
    </w:p>
    <w:p w14:paraId="30A6AC9E" w14:textId="77777777" w:rsidR="007779BE" w:rsidRDefault="00000000">
      <w:pPr>
        <w:pStyle w:val="Textoindependiente"/>
        <w:spacing w:before="240" w:line="276" w:lineRule="auto"/>
        <w:ind w:left="338" w:right="337" w:firstLine="707"/>
        <w:jc w:val="both"/>
      </w:pPr>
      <w:r>
        <w:t>La</w:t>
      </w:r>
      <w:r>
        <w:rPr>
          <w:spacing w:val="-13"/>
        </w:rPr>
        <w:t xml:space="preserve"> </w:t>
      </w:r>
      <w:r>
        <w:t>expresión</w:t>
      </w:r>
      <w:r>
        <w:rPr>
          <w:spacing w:val="-11"/>
        </w:rPr>
        <w:t xml:space="preserve"> </w:t>
      </w:r>
      <w:r>
        <w:t>más</w:t>
      </w:r>
      <w:r>
        <w:rPr>
          <w:spacing w:val="-12"/>
        </w:rPr>
        <w:t xml:space="preserve"> </w:t>
      </w:r>
      <w:r>
        <w:t>evidente</w:t>
      </w:r>
      <w:r>
        <w:rPr>
          <w:spacing w:val="-13"/>
        </w:rPr>
        <w:t xml:space="preserve"> </w:t>
      </w:r>
      <w:r>
        <w:t>de</w:t>
      </w:r>
      <w:r>
        <w:rPr>
          <w:spacing w:val="-13"/>
        </w:rPr>
        <w:t xml:space="preserve"> </w:t>
      </w:r>
      <w:r>
        <w:t>que</w:t>
      </w:r>
      <w:r>
        <w:rPr>
          <w:spacing w:val="-13"/>
        </w:rPr>
        <w:t xml:space="preserve"> </w:t>
      </w:r>
      <w:r>
        <w:t>el</w:t>
      </w:r>
      <w:r>
        <w:rPr>
          <w:spacing w:val="-12"/>
        </w:rPr>
        <w:t xml:space="preserve"> </w:t>
      </w:r>
      <w:r>
        <w:t>tribunal</w:t>
      </w:r>
      <w:r>
        <w:rPr>
          <w:spacing w:val="-9"/>
        </w:rPr>
        <w:t xml:space="preserve"> </w:t>
      </w:r>
      <w:r>
        <w:t>constitucional</w:t>
      </w:r>
      <w:r>
        <w:rPr>
          <w:spacing w:val="-12"/>
        </w:rPr>
        <w:t xml:space="preserve"> </w:t>
      </w:r>
      <w:r>
        <w:t>ha</w:t>
      </w:r>
      <w:r>
        <w:rPr>
          <w:spacing w:val="-13"/>
        </w:rPr>
        <w:t xml:space="preserve"> </w:t>
      </w:r>
      <w:r>
        <w:t>acogido</w:t>
      </w:r>
      <w:r>
        <w:rPr>
          <w:spacing w:val="-12"/>
        </w:rPr>
        <w:t xml:space="preserve"> </w:t>
      </w:r>
      <w:r>
        <w:t>la</w:t>
      </w:r>
      <w:r>
        <w:rPr>
          <w:spacing w:val="-13"/>
        </w:rPr>
        <w:t xml:space="preserve"> </w:t>
      </w:r>
      <w:r>
        <w:t>noción</w:t>
      </w:r>
      <w:r>
        <w:rPr>
          <w:spacing w:val="-12"/>
        </w:rPr>
        <w:t xml:space="preserve"> </w:t>
      </w:r>
      <w:r>
        <w:t>del</w:t>
      </w:r>
      <w:r>
        <w:rPr>
          <w:spacing w:val="-12"/>
        </w:rPr>
        <w:t xml:space="preserve"> </w:t>
      </w:r>
      <w:r>
        <w:t>bloque de</w:t>
      </w:r>
      <w:r>
        <w:rPr>
          <w:spacing w:val="-4"/>
        </w:rPr>
        <w:t xml:space="preserve"> </w:t>
      </w:r>
      <w:r>
        <w:t>constitucionalidad es</w:t>
      </w:r>
      <w:r>
        <w:rPr>
          <w:spacing w:val="-1"/>
        </w:rPr>
        <w:t xml:space="preserve"> </w:t>
      </w:r>
      <w:r>
        <w:t>la</w:t>
      </w:r>
      <w:r>
        <w:rPr>
          <w:spacing w:val="-1"/>
        </w:rPr>
        <w:t xml:space="preserve"> </w:t>
      </w:r>
      <w:r>
        <w:t>sentencia</w:t>
      </w:r>
      <w:r>
        <w:rPr>
          <w:spacing w:val="-1"/>
        </w:rPr>
        <w:t xml:space="preserve"> </w:t>
      </w:r>
      <w:r>
        <w:t>de</w:t>
      </w:r>
      <w:r>
        <w:rPr>
          <w:spacing w:val="-2"/>
        </w:rPr>
        <w:t xml:space="preserve"> </w:t>
      </w:r>
      <w:r>
        <w:t>17</w:t>
      </w:r>
      <w:r>
        <w:rPr>
          <w:spacing w:val="2"/>
        </w:rPr>
        <w:t xml:space="preserve"> </w:t>
      </w:r>
      <w:r>
        <w:t>de</w:t>
      </w:r>
      <w:r>
        <w:rPr>
          <w:spacing w:val="-1"/>
        </w:rPr>
        <w:t xml:space="preserve"> </w:t>
      </w:r>
      <w:r>
        <w:t>julio de 2012</w:t>
      </w:r>
      <w:r>
        <w:rPr>
          <w:spacing w:val="-1"/>
        </w:rPr>
        <w:t xml:space="preserve"> </w:t>
      </w:r>
      <w:r>
        <w:t>(Exp.</w:t>
      </w:r>
      <w:r>
        <w:rPr>
          <w:spacing w:val="1"/>
        </w:rPr>
        <w:t xml:space="preserve"> </w:t>
      </w:r>
      <w:r>
        <w:t>1822-2011), en la que</w:t>
      </w:r>
      <w:r>
        <w:rPr>
          <w:spacing w:val="-1"/>
        </w:rPr>
        <w:t xml:space="preserve"> </w:t>
      </w:r>
      <w:r>
        <w:rPr>
          <w:spacing w:val="-2"/>
        </w:rPr>
        <w:t>quedaron</w:t>
      </w:r>
    </w:p>
    <w:p w14:paraId="0538EE69" w14:textId="77777777" w:rsidR="007779BE" w:rsidRDefault="00000000">
      <w:pPr>
        <w:pStyle w:val="Textoindependiente"/>
        <w:spacing w:before="39"/>
        <w:rPr>
          <w:sz w:val="20"/>
        </w:rPr>
      </w:pPr>
      <w:r>
        <w:rPr>
          <w:noProof/>
          <w:sz w:val="20"/>
        </w:rPr>
        <mc:AlternateContent>
          <mc:Choice Requires="wps">
            <w:drawing>
              <wp:anchor distT="0" distB="0" distL="0" distR="0" simplePos="0" relativeHeight="487608320" behindDoc="1" locked="0" layoutInCell="1" allowOverlap="1" wp14:anchorId="24159039" wp14:editId="6A4A9D64">
                <wp:simplePos x="0" y="0"/>
                <wp:positionH relativeFrom="page">
                  <wp:posOffset>900988</wp:posOffset>
                </wp:positionH>
                <wp:positionV relativeFrom="paragraph">
                  <wp:posOffset>186373</wp:posOffset>
                </wp:positionV>
                <wp:extent cx="1829435" cy="762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BFA46" id="Graphic 137" o:spid="_x0000_s1026" style="position:absolute;margin-left:70.95pt;margin-top:14.7pt;width:144.05pt;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" path="m1829053,l,,,7620r1829053,l1829053,xe" fillcolor="black" stroked="f">
                <v:path arrowok="t"/>
                <w10:wrap type="topAndBottom" anchorx="page"/>
              </v:shape>
            </w:pict>
          </mc:Fallback>
        </mc:AlternateContent>
      </w:r>
    </w:p>
    <w:p w14:paraId="741EF0C8" w14:textId="77777777" w:rsidR="007779BE" w:rsidRDefault="00000000">
      <w:pPr>
        <w:spacing w:before="142"/>
        <w:ind w:left="338" w:right="341"/>
        <w:jc w:val="both"/>
        <w:rPr>
          <w:sz w:val="20"/>
        </w:rPr>
      </w:pPr>
      <w:r>
        <w:rPr>
          <w:sz w:val="20"/>
        </w:rPr>
        <w:t>del</w:t>
      </w:r>
      <w:r>
        <w:rPr>
          <w:spacing w:val="-1"/>
          <w:sz w:val="20"/>
        </w:rPr>
        <w:t xml:space="preserve"> </w:t>
      </w:r>
      <w:r>
        <w:rPr>
          <w:sz w:val="20"/>
        </w:rPr>
        <w:t>Estado.</w:t>
      </w:r>
      <w:r>
        <w:rPr>
          <w:spacing w:val="-1"/>
          <w:sz w:val="20"/>
        </w:rPr>
        <w:t xml:space="preserve"> </w:t>
      </w:r>
      <w:r>
        <w:rPr>
          <w:sz w:val="20"/>
        </w:rPr>
        <w:t>En el</w:t>
      </w:r>
      <w:r>
        <w:rPr>
          <w:spacing w:val="-1"/>
          <w:sz w:val="20"/>
        </w:rPr>
        <w:t xml:space="preserve"> </w:t>
      </w:r>
      <w:r>
        <w:rPr>
          <w:sz w:val="20"/>
        </w:rPr>
        <w:t>siglo XIX,</w:t>
      </w:r>
      <w:r>
        <w:rPr>
          <w:spacing w:val="-2"/>
          <w:sz w:val="20"/>
        </w:rPr>
        <w:t xml:space="preserve"> </w:t>
      </w:r>
      <w:r>
        <w:rPr>
          <w:sz w:val="20"/>
        </w:rPr>
        <w:t>el</w:t>
      </w:r>
      <w:r>
        <w:rPr>
          <w:spacing w:val="-1"/>
          <w:sz w:val="20"/>
        </w:rPr>
        <w:t xml:space="preserve"> </w:t>
      </w:r>
      <w:r>
        <w:rPr>
          <w:sz w:val="20"/>
        </w:rPr>
        <w:t>cupo</w:t>
      </w:r>
      <w:r>
        <w:rPr>
          <w:spacing w:val="-2"/>
          <w:sz w:val="20"/>
        </w:rPr>
        <w:t xml:space="preserve"> </w:t>
      </w:r>
      <w:r>
        <w:rPr>
          <w:sz w:val="20"/>
        </w:rPr>
        <w:t>de temas</w:t>
      </w:r>
      <w:r>
        <w:rPr>
          <w:spacing w:val="-1"/>
          <w:sz w:val="20"/>
        </w:rPr>
        <w:t xml:space="preserve"> </w:t>
      </w:r>
      <w:r>
        <w:rPr>
          <w:sz w:val="20"/>
        </w:rPr>
        <w:t>constitucionales</w:t>
      </w:r>
      <w:r>
        <w:rPr>
          <w:spacing w:val="-1"/>
          <w:sz w:val="20"/>
        </w:rPr>
        <w:t xml:space="preserve"> </w:t>
      </w:r>
      <w:r>
        <w:rPr>
          <w:sz w:val="20"/>
        </w:rPr>
        <w:t>captado por el</w:t>
      </w:r>
      <w:r>
        <w:rPr>
          <w:spacing w:val="-3"/>
          <w:sz w:val="20"/>
        </w:rPr>
        <w:t xml:space="preserve"> </w:t>
      </w:r>
      <w:r>
        <w:rPr>
          <w:sz w:val="20"/>
        </w:rPr>
        <w:t>derecho internacional</w:t>
      </w:r>
      <w:r>
        <w:rPr>
          <w:spacing w:val="-1"/>
          <w:sz w:val="20"/>
        </w:rPr>
        <w:t xml:space="preserve"> </w:t>
      </w:r>
      <w:r>
        <w:rPr>
          <w:sz w:val="20"/>
        </w:rPr>
        <w:t>era relativamente reducido por la sencilla razón de que el derecho internacional tenía en ese momento un desarrollo discreto. Actualmente, la situación ha cambiado drásticamente y por varios motivos…”. Para mayor abundamiento, véase: S</w:t>
      </w:r>
      <w:r>
        <w:rPr>
          <w:sz w:val="16"/>
        </w:rPr>
        <w:t>AGÜÉS</w:t>
      </w:r>
      <w:r>
        <w:rPr>
          <w:sz w:val="20"/>
        </w:rPr>
        <w:t xml:space="preserve">, Néstor Pedro, </w:t>
      </w:r>
      <w:r>
        <w:rPr>
          <w:i/>
          <w:sz w:val="20"/>
        </w:rPr>
        <w:t>Teoría de la Constitución</w:t>
      </w:r>
      <w:r>
        <w:rPr>
          <w:sz w:val="20"/>
        </w:rPr>
        <w:t>, Buenos Aires: Astrea, 2004, p. 367.</w:t>
      </w:r>
    </w:p>
    <w:p w14:paraId="6208232A" w14:textId="77777777" w:rsidR="007779BE" w:rsidRDefault="007779BE">
      <w:pPr>
        <w:pStyle w:val="Textoindependiente"/>
        <w:spacing w:before="9"/>
        <w:rPr>
          <w:sz w:val="20"/>
        </w:rPr>
      </w:pPr>
    </w:p>
    <w:p w14:paraId="6D39DB7F" w14:textId="77777777" w:rsidR="007779BE" w:rsidRDefault="00000000">
      <w:pPr>
        <w:ind w:left="338"/>
        <w:jc w:val="both"/>
        <w:rPr>
          <w:sz w:val="20"/>
        </w:rPr>
      </w:pPr>
      <w:bookmarkStart w:id="49" w:name="_bookmark49"/>
      <w:bookmarkEnd w:id="49"/>
      <w:r>
        <w:rPr>
          <w:sz w:val="20"/>
          <w:vertAlign w:val="superscript"/>
        </w:rPr>
        <w:t>47</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19">
        <w:r>
          <w:rPr>
            <w:color w:val="0000FF"/>
            <w:sz w:val="20"/>
            <w:u w:val="single" w:color="0000FF"/>
          </w:rPr>
          <w:t>http://138.94.255.164/Sentencias/809405.3878-</w:t>
        </w:r>
        <w:r>
          <w:rPr>
            <w:color w:val="0000FF"/>
            <w:spacing w:val="-2"/>
            <w:sz w:val="20"/>
            <w:u w:val="single" w:color="0000FF"/>
          </w:rPr>
          <w:t>2007.pdf</w:t>
        </w:r>
        <w:r>
          <w:rPr>
            <w:spacing w:val="-2"/>
            <w:sz w:val="20"/>
          </w:rPr>
          <w:t>.</w:t>
        </w:r>
      </w:hyperlink>
    </w:p>
    <w:p w14:paraId="5FA67DC9" w14:textId="77777777" w:rsidR="007779BE" w:rsidRDefault="007779BE">
      <w:pPr>
        <w:jc w:val="both"/>
        <w:rPr>
          <w:sz w:val="20"/>
        </w:rPr>
        <w:sectPr w:rsidR="007779BE">
          <w:pgSz w:w="12240" w:h="15840"/>
          <w:pgMar w:top="1080" w:right="1080" w:bottom="780" w:left="1080" w:header="406" w:footer="595" w:gutter="0"/>
          <w:cols w:space="720"/>
        </w:sectPr>
      </w:pPr>
    </w:p>
    <w:p w14:paraId="11348288" w14:textId="77777777" w:rsidR="007779BE" w:rsidRDefault="007779BE">
      <w:pPr>
        <w:pStyle w:val="Textoindependiente"/>
      </w:pPr>
    </w:p>
    <w:p w14:paraId="26804E36" w14:textId="77777777" w:rsidR="007779BE" w:rsidRDefault="007779BE">
      <w:pPr>
        <w:pStyle w:val="Textoindependiente"/>
        <w:spacing w:before="8"/>
      </w:pPr>
    </w:p>
    <w:p w14:paraId="234526F0" w14:textId="77777777" w:rsidR="007779BE" w:rsidRDefault="00000000">
      <w:pPr>
        <w:pStyle w:val="Textoindependiente"/>
        <w:spacing w:before="1"/>
        <w:ind w:left="338"/>
      </w:pPr>
      <w:r>
        <w:t>plasmadas</w:t>
      </w:r>
      <w:r>
        <w:rPr>
          <w:spacing w:val="-3"/>
        </w:rPr>
        <w:t xml:space="preserve"> </w:t>
      </w:r>
      <w:r>
        <w:t>las</w:t>
      </w:r>
      <w:r>
        <w:rPr>
          <w:spacing w:val="-3"/>
        </w:rPr>
        <w:t xml:space="preserve"> </w:t>
      </w:r>
      <w:r>
        <w:t>siguientes</w:t>
      </w:r>
      <w:r>
        <w:rPr>
          <w:spacing w:val="1"/>
        </w:rPr>
        <w:t xml:space="preserve"> </w:t>
      </w:r>
      <w:r>
        <w:rPr>
          <w:spacing w:val="-2"/>
        </w:rPr>
        <w:t>consideraciones:</w:t>
      </w:r>
    </w:p>
    <w:p w14:paraId="2EF39D4E" w14:textId="77777777" w:rsidR="007779BE" w:rsidRDefault="007779BE">
      <w:pPr>
        <w:pStyle w:val="Textoindependiente"/>
        <w:spacing w:before="47"/>
      </w:pPr>
    </w:p>
    <w:p w14:paraId="52E68430" w14:textId="77777777" w:rsidR="007779BE" w:rsidRDefault="00000000">
      <w:pPr>
        <w:spacing w:before="1" w:line="276" w:lineRule="auto"/>
        <w:ind w:left="1190" w:right="330"/>
        <w:jc w:val="both"/>
      </w:pPr>
      <w:r>
        <w:t xml:space="preserve">… para dar respuesta a la problemática acerca de la recepción en el orden interno de los tratados en materia de derechos humanos, otros ordenamientos han acudido a la figura del </w:t>
      </w:r>
      <w:r>
        <w:rPr>
          <w:b/>
        </w:rPr>
        <w:t>bloque de constitucionalidad</w:t>
      </w:r>
      <w:r>
        <w:t>, el que ha sido parte de anteriores pronunciamientos de la Corte de Constitucionalidad</w:t>
      </w:r>
      <w:r>
        <w:rPr>
          <w:spacing w:val="-4"/>
        </w:rPr>
        <w:t xml:space="preserve"> </w:t>
      </w:r>
      <w:r>
        <w:t>(verbigracia</w:t>
      </w:r>
      <w:r>
        <w:rPr>
          <w:spacing w:val="-3"/>
        </w:rPr>
        <w:t xml:space="preserve"> </w:t>
      </w:r>
      <w:r>
        <w:t>los</w:t>
      </w:r>
      <w:r>
        <w:rPr>
          <w:spacing w:val="-2"/>
        </w:rPr>
        <w:t xml:space="preserve"> </w:t>
      </w:r>
      <w:r>
        <w:t>expedientes</w:t>
      </w:r>
      <w:r>
        <w:rPr>
          <w:spacing w:val="-1"/>
        </w:rPr>
        <w:t xml:space="preserve"> </w:t>
      </w:r>
      <w:r>
        <w:t>90-90,</w:t>
      </w:r>
      <w:r>
        <w:rPr>
          <w:spacing w:val="-3"/>
        </w:rPr>
        <w:t xml:space="preserve"> </w:t>
      </w:r>
      <w:r>
        <w:t>159-97,</w:t>
      </w:r>
      <w:r>
        <w:rPr>
          <w:spacing w:val="-4"/>
        </w:rPr>
        <w:t xml:space="preserve"> </w:t>
      </w:r>
      <w:r>
        <w:t>3004-2007,</w:t>
      </w:r>
      <w:r>
        <w:rPr>
          <w:spacing w:val="-3"/>
        </w:rPr>
        <w:t xml:space="preserve"> </w:t>
      </w:r>
      <w:r>
        <w:t>3878-2007,</w:t>
      </w:r>
      <w:r>
        <w:rPr>
          <w:spacing w:val="-2"/>
        </w:rPr>
        <w:t xml:space="preserve"> </w:t>
      </w:r>
      <w:r>
        <w:t>auto</w:t>
      </w:r>
      <w:r>
        <w:rPr>
          <w:spacing w:val="-1"/>
        </w:rPr>
        <w:t xml:space="preserve"> </w:t>
      </w:r>
      <w:r>
        <w:t>de</w:t>
      </w:r>
      <w:r>
        <w:rPr>
          <w:spacing w:val="-5"/>
        </w:rPr>
        <w:t xml:space="preserve"> </w:t>
      </w:r>
      <w:r>
        <w:rPr>
          <w:spacing w:val="-10"/>
        </w:rPr>
        <w:t>4</w:t>
      </w:r>
    </w:p>
    <w:p w14:paraId="706A10E2" w14:textId="77777777" w:rsidR="007779BE" w:rsidRDefault="00000000">
      <w:pPr>
        <w:spacing w:line="276" w:lineRule="auto"/>
        <w:ind w:left="1190" w:right="333"/>
        <w:jc w:val="both"/>
      </w:pPr>
      <w:r>
        <w:t>de octubre de 2009, expediente 3690-2009, 1940-2010 y 3086-2010, entre otros), aunque en ninguno de éstos se ha definido su contenido y alcances. ‖ Ello implica realizar el análisis confrontativo que requieren acciones de inconstitucionalidad como ésta, por el que se posibilite verificar si en el ejercicio de la función legislativa, existe conformidad en adecuación de tipos penales con [sic] no sólo conforme a normas de la Constitución Política de la República de Guatemala,</w:t>
      </w:r>
      <w:r>
        <w:rPr>
          <w:spacing w:val="-3"/>
        </w:rPr>
        <w:t xml:space="preserve"> </w:t>
      </w:r>
      <w:r>
        <w:t>sino</w:t>
      </w:r>
      <w:r>
        <w:rPr>
          <w:spacing w:val="-3"/>
        </w:rPr>
        <w:t xml:space="preserve"> </w:t>
      </w:r>
      <w:r>
        <w:t>también</w:t>
      </w:r>
      <w:r>
        <w:rPr>
          <w:spacing w:val="-3"/>
        </w:rPr>
        <w:t xml:space="preserve"> </w:t>
      </w:r>
      <w:r>
        <w:t>con</w:t>
      </w:r>
      <w:r>
        <w:rPr>
          <w:spacing w:val="-1"/>
        </w:rPr>
        <w:t xml:space="preserve"> </w:t>
      </w:r>
      <w:r>
        <w:t>los</w:t>
      </w:r>
      <w:r>
        <w:rPr>
          <w:spacing w:val="-3"/>
        </w:rPr>
        <w:t xml:space="preserve"> </w:t>
      </w:r>
      <w:r>
        <w:t>estándares</w:t>
      </w:r>
      <w:r>
        <w:rPr>
          <w:spacing w:val="-3"/>
        </w:rPr>
        <w:t xml:space="preserve"> </w:t>
      </w:r>
      <w:r>
        <w:t>internacionales</w:t>
      </w:r>
      <w:r>
        <w:rPr>
          <w:spacing w:val="-1"/>
        </w:rPr>
        <w:t xml:space="preserve"> </w:t>
      </w:r>
      <w:r>
        <w:t>en</w:t>
      </w:r>
      <w:r>
        <w:rPr>
          <w:spacing w:val="-3"/>
        </w:rPr>
        <w:t xml:space="preserve"> </w:t>
      </w:r>
      <w:r>
        <w:t>materia</w:t>
      </w:r>
      <w:r>
        <w:rPr>
          <w:spacing w:val="-3"/>
        </w:rPr>
        <w:t xml:space="preserve"> </w:t>
      </w:r>
      <w:r>
        <w:t>de</w:t>
      </w:r>
      <w:r>
        <w:rPr>
          <w:spacing w:val="-3"/>
        </w:rPr>
        <w:t xml:space="preserve"> </w:t>
      </w:r>
      <w:r>
        <w:t>derechos</w:t>
      </w:r>
      <w:r>
        <w:rPr>
          <w:spacing w:val="-1"/>
        </w:rPr>
        <w:t xml:space="preserve"> </w:t>
      </w:r>
      <w:r>
        <w:t>humanos</w:t>
      </w:r>
      <w:r>
        <w:rPr>
          <w:spacing w:val="-1"/>
        </w:rPr>
        <w:t xml:space="preserve"> </w:t>
      </w:r>
      <w:r>
        <w:t>que impulsaron los compromisos estatales para la tipificación de la tortura, cuestión que ha sido consentida por la doctrina y la jurisprudencia constitucional extranjera por la figura del "</w:t>
      </w:r>
      <w:r>
        <w:rPr>
          <w:b/>
        </w:rPr>
        <w:t>bloque de constitucionalidad</w:t>
      </w:r>
      <w:r>
        <w:t xml:space="preserve">", </w:t>
      </w:r>
      <w:r>
        <w:rPr>
          <w:b/>
        </w:rPr>
        <w:t>institución que ha permitido realizar dicha integración de la Constitución material</w:t>
      </w:r>
      <w:r>
        <w:t>, pues de no advertirse lo anterior, la omisión relativa determinada implicaría, por sí sola, contravención de los artículos 44, 46 y 149 de la Constitución Política de la</w:t>
      </w:r>
      <w:r>
        <w:rPr>
          <w:spacing w:val="-1"/>
        </w:rPr>
        <w:t xml:space="preserve"> </w:t>
      </w:r>
      <w:r>
        <w:t xml:space="preserve">República. ‖ </w:t>
      </w:r>
      <w:r>
        <w:rPr>
          <w:b/>
        </w:rPr>
        <w:t>El bloque</w:t>
      </w:r>
      <w:r>
        <w:rPr>
          <w:b/>
          <w:spacing w:val="-1"/>
        </w:rPr>
        <w:t xml:space="preserve"> </w:t>
      </w:r>
      <w:r>
        <w:rPr>
          <w:b/>
        </w:rPr>
        <w:t>de</w:t>
      </w:r>
      <w:r>
        <w:rPr>
          <w:b/>
          <w:spacing w:val="-1"/>
        </w:rPr>
        <w:t xml:space="preserve"> </w:t>
      </w:r>
      <w:r>
        <w:rPr>
          <w:b/>
        </w:rPr>
        <w:t>constitucionalidad</w:t>
      </w:r>
      <w:r>
        <w:rPr>
          <w:b/>
          <w:spacing w:val="-2"/>
        </w:rPr>
        <w:t xml:space="preserve"> </w:t>
      </w:r>
      <w:r>
        <w:rPr>
          <w:b/>
        </w:rPr>
        <w:t>se refiere</w:t>
      </w:r>
      <w:r>
        <w:rPr>
          <w:b/>
          <w:spacing w:val="-1"/>
        </w:rPr>
        <w:t xml:space="preserve"> </w:t>
      </w:r>
      <w:r>
        <w:rPr>
          <w:b/>
        </w:rPr>
        <w:t>a</w:t>
      </w:r>
      <w:r>
        <w:rPr>
          <w:b/>
          <w:spacing w:val="-1"/>
        </w:rPr>
        <w:t xml:space="preserve"> </w:t>
      </w:r>
      <w:r>
        <w:rPr>
          <w:b/>
        </w:rPr>
        <w:t>aquellas</w:t>
      </w:r>
      <w:r>
        <w:rPr>
          <w:b/>
          <w:spacing w:val="-1"/>
        </w:rPr>
        <w:t xml:space="preserve"> </w:t>
      </w:r>
      <w:r>
        <w:rPr>
          <w:b/>
        </w:rPr>
        <w:t>normas</w:t>
      </w:r>
      <w:r>
        <w:rPr>
          <w:b/>
          <w:spacing w:val="-1"/>
        </w:rPr>
        <w:t xml:space="preserve"> </w:t>
      </w:r>
      <w:r>
        <w:rPr>
          <w:b/>
        </w:rPr>
        <w:t>y</w:t>
      </w:r>
      <w:r>
        <w:rPr>
          <w:b/>
          <w:spacing w:val="-3"/>
        </w:rPr>
        <w:t xml:space="preserve"> </w:t>
      </w:r>
      <w:r>
        <w:rPr>
          <w:b/>
        </w:rPr>
        <w:t>principios</w:t>
      </w:r>
      <w:r>
        <w:rPr>
          <w:b/>
          <w:spacing w:val="-1"/>
        </w:rPr>
        <w:t xml:space="preserve"> </w:t>
      </w:r>
      <w:r>
        <w:rPr>
          <w:b/>
        </w:rPr>
        <w:t>que aunque no forman parte del texto formal de la Constitución, han sido integrados por otras vías a la Constitución y que sirven a su vez de medidas de control de constitucionalidad de las</w:t>
      </w:r>
      <w:r>
        <w:rPr>
          <w:b/>
          <w:spacing w:val="-14"/>
        </w:rPr>
        <w:t xml:space="preserve"> </w:t>
      </w:r>
      <w:r>
        <w:rPr>
          <w:b/>
        </w:rPr>
        <w:t>leyes</w:t>
      </w:r>
      <w:r>
        <w:rPr>
          <w:b/>
          <w:spacing w:val="-14"/>
        </w:rPr>
        <w:t xml:space="preserve"> </w:t>
      </w:r>
      <w:r>
        <w:rPr>
          <w:b/>
        </w:rPr>
        <w:t>como</w:t>
      </w:r>
      <w:r>
        <w:rPr>
          <w:b/>
          <w:spacing w:val="-13"/>
        </w:rPr>
        <w:t xml:space="preserve"> </w:t>
      </w:r>
      <w:r>
        <w:rPr>
          <w:b/>
        </w:rPr>
        <w:t>tal</w:t>
      </w:r>
      <w:r>
        <w:t>...</w:t>
      </w:r>
      <w:r>
        <w:rPr>
          <w:spacing w:val="-13"/>
        </w:rPr>
        <w:t xml:space="preserve"> </w:t>
      </w:r>
      <w:r>
        <w:t>[…]</w:t>
      </w:r>
      <w:r>
        <w:rPr>
          <w:spacing w:val="-12"/>
        </w:rPr>
        <w:t xml:space="preserve"> </w:t>
      </w:r>
      <w:r>
        <w:rPr>
          <w:b/>
        </w:rPr>
        <w:t>El</w:t>
      </w:r>
      <w:r>
        <w:rPr>
          <w:b/>
          <w:spacing w:val="-14"/>
        </w:rPr>
        <w:t xml:space="preserve"> </w:t>
      </w:r>
      <w:r>
        <w:rPr>
          <w:b/>
        </w:rPr>
        <w:t>bloque</w:t>
      </w:r>
      <w:r>
        <w:rPr>
          <w:b/>
          <w:spacing w:val="-13"/>
        </w:rPr>
        <w:t xml:space="preserve"> </w:t>
      </w:r>
      <w:r>
        <w:rPr>
          <w:b/>
        </w:rPr>
        <w:t>de</w:t>
      </w:r>
      <w:r>
        <w:rPr>
          <w:b/>
          <w:spacing w:val="-13"/>
        </w:rPr>
        <w:t xml:space="preserve"> </w:t>
      </w:r>
      <w:r>
        <w:rPr>
          <w:b/>
        </w:rPr>
        <w:t>constitucionalidad</w:t>
      </w:r>
      <w:r>
        <w:rPr>
          <w:b/>
          <w:spacing w:val="-13"/>
        </w:rPr>
        <w:t xml:space="preserve"> </w:t>
      </w:r>
      <w:r>
        <w:rPr>
          <w:b/>
        </w:rPr>
        <w:t>surge</w:t>
      </w:r>
      <w:r>
        <w:rPr>
          <w:b/>
          <w:spacing w:val="-12"/>
        </w:rPr>
        <w:t xml:space="preserve"> </w:t>
      </w:r>
      <w:r>
        <w:rPr>
          <w:b/>
        </w:rPr>
        <w:t>por</w:t>
      </w:r>
      <w:r>
        <w:rPr>
          <w:b/>
          <w:spacing w:val="-14"/>
        </w:rPr>
        <w:t xml:space="preserve"> </w:t>
      </w:r>
      <w:r>
        <w:rPr>
          <w:b/>
        </w:rPr>
        <w:t>remisión</w:t>
      </w:r>
      <w:r>
        <w:rPr>
          <w:b/>
          <w:spacing w:val="-14"/>
        </w:rPr>
        <w:t xml:space="preserve"> </w:t>
      </w:r>
      <w:r>
        <w:rPr>
          <w:b/>
        </w:rPr>
        <w:t>expresa</w:t>
      </w:r>
      <w:r>
        <w:rPr>
          <w:b/>
          <w:spacing w:val="-12"/>
        </w:rPr>
        <w:t xml:space="preserve"> </w:t>
      </w:r>
      <w:r>
        <w:rPr>
          <w:b/>
        </w:rPr>
        <w:t>y</w:t>
      </w:r>
      <w:r>
        <w:rPr>
          <w:b/>
          <w:spacing w:val="-13"/>
        </w:rPr>
        <w:t xml:space="preserve"> </w:t>
      </w:r>
      <w:r>
        <w:rPr>
          <w:b/>
        </w:rPr>
        <w:t>directa de la Constitución (arts. 44 y 46)</w:t>
      </w:r>
      <w:r>
        <w:t>, la que configura y perfila su contenido, alcances y eficacia: […]</w:t>
      </w:r>
      <w:r>
        <w:rPr>
          <w:spacing w:val="-2"/>
        </w:rPr>
        <w:t xml:space="preserve"> </w:t>
      </w:r>
      <w:r>
        <w:t xml:space="preserve">Es por ello que </w:t>
      </w:r>
      <w:r>
        <w:rPr>
          <w:b/>
        </w:rPr>
        <w:t>por</w:t>
      </w:r>
      <w:r>
        <w:rPr>
          <w:b/>
          <w:spacing w:val="-5"/>
        </w:rPr>
        <w:t xml:space="preserve"> </w:t>
      </w:r>
      <w:r>
        <w:rPr>
          <w:b/>
        </w:rPr>
        <w:t>vía de los artículos 44 y 46 citados, se incorpora</w:t>
      </w:r>
      <w:r>
        <w:rPr>
          <w:b/>
          <w:spacing w:val="-2"/>
        </w:rPr>
        <w:t xml:space="preserve"> </w:t>
      </w:r>
      <w:r>
        <w:rPr>
          <w:b/>
        </w:rPr>
        <w:t>la figura del bloque de constitucionalidad como un conjunto de normas internacionales referidas a derechos inherentes a la persona, incluyendo todas aquéllas libertades y facultades que aunque no figuren en su texto formal, respondan directamente al concepto de dignidad de la persona</w:t>
      </w:r>
      <w:r>
        <w:t>, pues el derecho por ser dinámico, tienen reglas y principios que están evolucionando y cuya integración</w:t>
      </w:r>
      <w:r>
        <w:rPr>
          <w:spacing w:val="-5"/>
        </w:rPr>
        <w:t xml:space="preserve"> </w:t>
      </w:r>
      <w:r>
        <w:t>con</w:t>
      </w:r>
      <w:r>
        <w:rPr>
          <w:spacing w:val="-5"/>
        </w:rPr>
        <w:t xml:space="preserve"> </w:t>
      </w:r>
      <w:r>
        <w:t>esta</w:t>
      </w:r>
      <w:r>
        <w:rPr>
          <w:spacing w:val="-7"/>
        </w:rPr>
        <w:t xml:space="preserve"> </w:t>
      </w:r>
      <w:r>
        <w:t>figura</w:t>
      </w:r>
      <w:r>
        <w:rPr>
          <w:spacing w:val="-9"/>
        </w:rPr>
        <w:t xml:space="preserve"> </w:t>
      </w:r>
      <w:r>
        <w:t>permite</w:t>
      </w:r>
      <w:r>
        <w:rPr>
          <w:spacing w:val="-7"/>
        </w:rPr>
        <w:t xml:space="preserve"> </w:t>
      </w:r>
      <w:r>
        <w:t>su</w:t>
      </w:r>
      <w:r>
        <w:rPr>
          <w:spacing w:val="-6"/>
        </w:rPr>
        <w:t xml:space="preserve"> </w:t>
      </w:r>
      <w:r>
        <w:t>interpretación</w:t>
      </w:r>
      <w:r>
        <w:rPr>
          <w:spacing w:val="-7"/>
        </w:rPr>
        <w:t xml:space="preserve"> </w:t>
      </w:r>
      <w:r>
        <w:t>como</w:t>
      </w:r>
      <w:r>
        <w:rPr>
          <w:spacing w:val="-5"/>
        </w:rPr>
        <w:t xml:space="preserve"> </w:t>
      </w:r>
      <w:r>
        <w:t>derechos</w:t>
      </w:r>
      <w:r>
        <w:rPr>
          <w:spacing w:val="-4"/>
        </w:rPr>
        <w:t xml:space="preserve"> </w:t>
      </w:r>
      <w:r>
        <w:t>propios</w:t>
      </w:r>
      <w:r>
        <w:rPr>
          <w:spacing w:val="-7"/>
        </w:rPr>
        <w:t xml:space="preserve"> </w:t>
      </w:r>
      <w:r>
        <w:t>del</w:t>
      </w:r>
      <w:r>
        <w:rPr>
          <w:spacing w:val="-6"/>
        </w:rPr>
        <w:t xml:space="preserve"> </w:t>
      </w:r>
      <w:r>
        <w:t>ser</w:t>
      </w:r>
      <w:r>
        <w:rPr>
          <w:spacing w:val="-6"/>
        </w:rPr>
        <w:t xml:space="preserve"> </w:t>
      </w:r>
      <w:r>
        <w:t>humano…</w:t>
      </w:r>
      <w:r>
        <w:rPr>
          <w:spacing w:val="-7"/>
        </w:rPr>
        <w:t xml:space="preserve"> </w:t>
      </w:r>
      <w:r>
        <w:t>[el énfasis es añadido]</w:t>
      </w:r>
      <w:hyperlink w:anchor="_bookmark50" w:history="1">
        <w:r>
          <w:rPr>
            <w:vertAlign w:val="superscript"/>
          </w:rPr>
          <w:t>48</w:t>
        </w:r>
        <w:r>
          <w:t>.</w:t>
        </w:r>
      </w:hyperlink>
    </w:p>
    <w:p w14:paraId="30169A13" w14:textId="77777777" w:rsidR="007779BE" w:rsidRDefault="00000000">
      <w:pPr>
        <w:pStyle w:val="Textoindependiente"/>
        <w:spacing w:before="239" w:line="276" w:lineRule="auto"/>
        <w:ind w:left="338" w:right="333" w:firstLine="707"/>
        <w:jc w:val="both"/>
      </w:pPr>
      <w:r>
        <w:t>En el escenario actual no es extraño encontrarse con pronunciamientos de la Corte de Constitucionalidad que hacen referencia al bloque de constitucionalidad y al control de convencionalidad;</w:t>
      </w:r>
      <w:r>
        <w:rPr>
          <w:spacing w:val="-6"/>
        </w:rPr>
        <w:t xml:space="preserve"> </w:t>
      </w:r>
      <w:r>
        <w:t>de</w:t>
      </w:r>
      <w:r>
        <w:rPr>
          <w:spacing w:val="-7"/>
        </w:rPr>
        <w:t xml:space="preserve"> </w:t>
      </w:r>
      <w:r>
        <w:t>hecho,</w:t>
      </w:r>
      <w:r>
        <w:rPr>
          <w:spacing w:val="-6"/>
        </w:rPr>
        <w:t xml:space="preserve"> </w:t>
      </w:r>
      <w:r>
        <w:t>puede</w:t>
      </w:r>
      <w:r>
        <w:rPr>
          <w:spacing w:val="-7"/>
        </w:rPr>
        <w:t xml:space="preserve"> </w:t>
      </w:r>
      <w:r>
        <w:t>afirmarse</w:t>
      </w:r>
      <w:r>
        <w:rPr>
          <w:spacing w:val="-7"/>
        </w:rPr>
        <w:t xml:space="preserve"> </w:t>
      </w:r>
      <w:r>
        <w:t>que</w:t>
      </w:r>
      <w:r>
        <w:rPr>
          <w:spacing w:val="-7"/>
        </w:rPr>
        <w:t xml:space="preserve"> </w:t>
      </w:r>
      <w:r>
        <w:t>superan</w:t>
      </w:r>
      <w:r>
        <w:rPr>
          <w:spacing w:val="-6"/>
        </w:rPr>
        <w:t xml:space="preserve"> </w:t>
      </w:r>
      <w:r>
        <w:t>las</w:t>
      </w:r>
      <w:r>
        <w:rPr>
          <w:spacing w:val="-6"/>
        </w:rPr>
        <w:t xml:space="preserve"> </w:t>
      </w:r>
      <w:r>
        <w:t>dos</w:t>
      </w:r>
      <w:r>
        <w:rPr>
          <w:spacing w:val="-6"/>
        </w:rPr>
        <w:t xml:space="preserve"> </w:t>
      </w:r>
      <w:r>
        <w:t>centenas.</w:t>
      </w:r>
      <w:r>
        <w:rPr>
          <w:spacing w:val="-3"/>
        </w:rPr>
        <w:t xml:space="preserve"> </w:t>
      </w:r>
      <w:r>
        <w:t>Pese</w:t>
      </w:r>
      <w:r>
        <w:rPr>
          <w:spacing w:val="-7"/>
        </w:rPr>
        <w:t xml:space="preserve"> </w:t>
      </w:r>
      <w:r>
        <w:t>a</w:t>
      </w:r>
      <w:r>
        <w:rPr>
          <w:spacing w:val="-7"/>
        </w:rPr>
        <w:t xml:space="preserve"> </w:t>
      </w:r>
      <w:r>
        <w:t>la</w:t>
      </w:r>
      <w:r>
        <w:rPr>
          <w:spacing w:val="-4"/>
        </w:rPr>
        <w:t xml:space="preserve"> </w:t>
      </w:r>
      <w:r>
        <w:t>relevancia</w:t>
      </w:r>
      <w:r>
        <w:rPr>
          <w:spacing w:val="-7"/>
        </w:rPr>
        <w:t xml:space="preserve"> </w:t>
      </w:r>
      <w:r>
        <w:t>de las</w:t>
      </w:r>
      <w:r>
        <w:rPr>
          <w:spacing w:val="-5"/>
        </w:rPr>
        <w:t xml:space="preserve"> </w:t>
      </w:r>
      <w:r>
        <w:t>referencias</w:t>
      </w:r>
      <w:r>
        <w:rPr>
          <w:spacing w:val="-5"/>
        </w:rPr>
        <w:t xml:space="preserve"> </w:t>
      </w:r>
      <w:r>
        <w:t>cuantitativas,</w:t>
      </w:r>
      <w:r>
        <w:rPr>
          <w:spacing w:val="-5"/>
        </w:rPr>
        <w:t xml:space="preserve"> </w:t>
      </w:r>
      <w:r>
        <w:t>lo</w:t>
      </w:r>
      <w:r>
        <w:rPr>
          <w:spacing w:val="-4"/>
        </w:rPr>
        <w:t xml:space="preserve"> </w:t>
      </w:r>
      <w:r>
        <w:t>más</w:t>
      </w:r>
      <w:r>
        <w:rPr>
          <w:spacing w:val="-5"/>
        </w:rPr>
        <w:t xml:space="preserve"> </w:t>
      </w:r>
      <w:r>
        <w:t>significativo</w:t>
      </w:r>
      <w:r>
        <w:rPr>
          <w:spacing w:val="-5"/>
        </w:rPr>
        <w:t xml:space="preserve"> </w:t>
      </w:r>
      <w:r>
        <w:t>es</w:t>
      </w:r>
      <w:r>
        <w:rPr>
          <w:spacing w:val="-5"/>
        </w:rPr>
        <w:t xml:space="preserve"> </w:t>
      </w:r>
      <w:r>
        <w:t>el</w:t>
      </w:r>
      <w:r>
        <w:rPr>
          <w:spacing w:val="-4"/>
        </w:rPr>
        <w:t xml:space="preserve"> </w:t>
      </w:r>
      <w:r>
        <w:t>efecto</w:t>
      </w:r>
      <w:r>
        <w:rPr>
          <w:spacing w:val="-4"/>
        </w:rPr>
        <w:t xml:space="preserve"> </w:t>
      </w:r>
      <w:r>
        <w:t>en</w:t>
      </w:r>
      <w:r>
        <w:rPr>
          <w:spacing w:val="-2"/>
        </w:rPr>
        <w:t xml:space="preserve"> </w:t>
      </w:r>
      <w:r>
        <w:t>cascada</w:t>
      </w:r>
      <w:r>
        <w:rPr>
          <w:spacing w:val="-6"/>
        </w:rPr>
        <w:t xml:space="preserve"> </w:t>
      </w:r>
      <w:r>
        <w:t>que</w:t>
      </w:r>
      <w:r>
        <w:rPr>
          <w:spacing w:val="-6"/>
        </w:rPr>
        <w:t xml:space="preserve"> </w:t>
      </w:r>
      <w:r>
        <w:t>han</w:t>
      </w:r>
      <w:r>
        <w:rPr>
          <w:spacing w:val="-5"/>
        </w:rPr>
        <w:t xml:space="preserve"> </w:t>
      </w:r>
      <w:r>
        <w:t>tenido</w:t>
      </w:r>
      <w:r>
        <w:rPr>
          <w:spacing w:val="-5"/>
        </w:rPr>
        <w:t xml:space="preserve"> </w:t>
      </w:r>
      <w:r>
        <w:t>esos</w:t>
      </w:r>
      <w:r>
        <w:rPr>
          <w:spacing w:val="-3"/>
        </w:rPr>
        <w:t xml:space="preserve"> </w:t>
      </w:r>
      <w:r>
        <w:t>fallos en los tribunales que conocen, en primera instancia, los amparos e inconstitucionalidades indirectas; así también dicho efecto se ha extendido a los órganos de la jurisdicción ordinaria.</w:t>
      </w:r>
    </w:p>
    <w:p w14:paraId="6E219B00" w14:textId="77777777" w:rsidR="007779BE" w:rsidRDefault="007779BE">
      <w:pPr>
        <w:pStyle w:val="Textoindependiente"/>
        <w:rPr>
          <w:sz w:val="20"/>
        </w:rPr>
      </w:pPr>
    </w:p>
    <w:p w14:paraId="1A442F83" w14:textId="77777777" w:rsidR="007779BE" w:rsidRDefault="007779BE">
      <w:pPr>
        <w:pStyle w:val="Textoindependiente"/>
        <w:rPr>
          <w:sz w:val="20"/>
        </w:rPr>
      </w:pPr>
    </w:p>
    <w:p w14:paraId="44DF6644" w14:textId="77777777" w:rsidR="007779BE" w:rsidRDefault="007779BE">
      <w:pPr>
        <w:pStyle w:val="Textoindependiente"/>
        <w:rPr>
          <w:sz w:val="20"/>
        </w:rPr>
      </w:pPr>
    </w:p>
    <w:p w14:paraId="496328F4" w14:textId="77777777" w:rsidR="007779BE" w:rsidRDefault="007779BE">
      <w:pPr>
        <w:pStyle w:val="Textoindependiente"/>
        <w:rPr>
          <w:sz w:val="20"/>
        </w:rPr>
      </w:pPr>
    </w:p>
    <w:p w14:paraId="7C26E1D8" w14:textId="77777777" w:rsidR="007779BE" w:rsidRDefault="007779BE">
      <w:pPr>
        <w:pStyle w:val="Textoindependiente"/>
        <w:rPr>
          <w:sz w:val="20"/>
        </w:rPr>
      </w:pPr>
    </w:p>
    <w:p w14:paraId="7AB30710" w14:textId="77777777" w:rsidR="007779BE" w:rsidRDefault="007779BE">
      <w:pPr>
        <w:pStyle w:val="Textoindependiente"/>
        <w:rPr>
          <w:sz w:val="20"/>
        </w:rPr>
      </w:pPr>
    </w:p>
    <w:p w14:paraId="4122EAB9" w14:textId="77777777" w:rsidR="007779BE" w:rsidRDefault="007779BE">
      <w:pPr>
        <w:pStyle w:val="Textoindependiente"/>
        <w:rPr>
          <w:sz w:val="20"/>
        </w:rPr>
      </w:pPr>
    </w:p>
    <w:p w14:paraId="7393830F" w14:textId="77777777" w:rsidR="007779BE" w:rsidRDefault="00000000">
      <w:pPr>
        <w:pStyle w:val="Textoindependiente"/>
        <w:spacing w:before="159"/>
        <w:rPr>
          <w:sz w:val="20"/>
        </w:rPr>
      </w:pPr>
      <w:r>
        <w:rPr>
          <w:noProof/>
          <w:sz w:val="20"/>
        </w:rPr>
        <mc:AlternateContent>
          <mc:Choice Requires="wps">
            <w:drawing>
              <wp:anchor distT="0" distB="0" distL="0" distR="0" simplePos="0" relativeHeight="487608832" behindDoc="1" locked="0" layoutInCell="1" allowOverlap="1" wp14:anchorId="4B84F87E" wp14:editId="473DDA95">
                <wp:simplePos x="0" y="0"/>
                <wp:positionH relativeFrom="page">
                  <wp:posOffset>900988</wp:posOffset>
                </wp:positionH>
                <wp:positionV relativeFrom="paragraph">
                  <wp:posOffset>262789</wp:posOffset>
                </wp:positionV>
                <wp:extent cx="1829435" cy="762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5A5E7" id="Graphic 138" o:spid="_x0000_s1026" style="position:absolute;margin-left:70.95pt;margin-top:20.7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B6ORtPfAAAACQEAAA8AAAAAAAAAAAAAAAAAfQQAAGRycy9kb3du&#10;cmV2LnhtbFBLBQYAAAAABAAEAPMAAACJBQAAAAA=&#10;" path="m1829053,l,,,7619r1829053,l1829053,xe" fillcolor="black" stroked="f">
                <v:path arrowok="t"/>
                <w10:wrap type="topAndBottom" anchorx="page"/>
              </v:shape>
            </w:pict>
          </mc:Fallback>
        </mc:AlternateContent>
      </w:r>
    </w:p>
    <w:p w14:paraId="7D17DE11" w14:textId="77777777" w:rsidR="007779BE" w:rsidRDefault="00000000">
      <w:pPr>
        <w:spacing w:before="142"/>
        <w:ind w:left="338"/>
        <w:rPr>
          <w:sz w:val="20"/>
        </w:rPr>
      </w:pPr>
      <w:bookmarkStart w:id="50" w:name="_bookmark50"/>
      <w:bookmarkEnd w:id="50"/>
      <w:r>
        <w:rPr>
          <w:sz w:val="20"/>
          <w:vertAlign w:val="superscript"/>
        </w:rPr>
        <w:t>48</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20">
        <w:r>
          <w:rPr>
            <w:color w:val="0000FF"/>
            <w:sz w:val="20"/>
            <w:u w:val="single" w:color="0000FF"/>
          </w:rPr>
          <w:t>http://138.94.255.164/Sentencias/820216.1822-</w:t>
        </w:r>
        <w:r>
          <w:rPr>
            <w:color w:val="0000FF"/>
            <w:spacing w:val="-2"/>
            <w:sz w:val="20"/>
            <w:u w:val="single" w:color="0000FF"/>
          </w:rPr>
          <w:t>2011.pdf</w:t>
        </w:r>
        <w:r>
          <w:rPr>
            <w:spacing w:val="-2"/>
            <w:sz w:val="20"/>
          </w:rPr>
          <w:t>.</w:t>
        </w:r>
      </w:hyperlink>
    </w:p>
    <w:p w14:paraId="17AF29B0" w14:textId="77777777" w:rsidR="007779BE" w:rsidRDefault="007779BE">
      <w:pPr>
        <w:rPr>
          <w:sz w:val="20"/>
        </w:rPr>
        <w:sectPr w:rsidR="007779BE">
          <w:pgSz w:w="12240" w:h="15840"/>
          <w:pgMar w:top="840" w:right="1080" w:bottom="780" w:left="1080" w:header="406" w:footer="595" w:gutter="0"/>
          <w:cols w:space="720"/>
        </w:sectPr>
      </w:pPr>
    </w:p>
    <w:p w14:paraId="35DF13FD" w14:textId="77777777" w:rsidR="007779BE" w:rsidRDefault="007779BE">
      <w:pPr>
        <w:pStyle w:val="Textoindependiente"/>
        <w:spacing w:before="9"/>
        <w:rPr>
          <w:sz w:val="28"/>
        </w:rPr>
      </w:pPr>
    </w:p>
    <w:p w14:paraId="4A0E9C96" w14:textId="77777777" w:rsidR="007779BE" w:rsidRDefault="00000000">
      <w:pPr>
        <w:pStyle w:val="Ttulo5"/>
        <w:numPr>
          <w:ilvl w:val="0"/>
          <w:numId w:val="16"/>
        </w:numPr>
        <w:tabs>
          <w:tab w:val="left" w:pos="1046"/>
        </w:tabs>
        <w:spacing w:before="1"/>
        <w:ind w:left="1046" w:hanging="708"/>
      </w:pPr>
      <w:r>
        <w:t>Diálogos</w:t>
      </w:r>
      <w:r>
        <w:rPr>
          <w:spacing w:val="-8"/>
        </w:rPr>
        <w:t xml:space="preserve"> </w:t>
      </w:r>
      <w:r>
        <w:t>jurisprudenciales</w:t>
      </w:r>
      <w:r>
        <w:rPr>
          <w:spacing w:val="-5"/>
        </w:rPr>
        <w:t xml:space="preserve"> </w:t>
      </w:r>
      <w:r>
        <w:t>sostenidos</w:t>
      </w:r>
      <w:r>
        <w:rPr>
          <w:spacing w:val="-5"/>
        </w:rPr>
        <w:t xml:space="preserve"> </w:t>
      </w:r>
      <w:r>
        <w:t>por</w:t>
      </w:r>
      <w:r>
        <w:rPr>
          <w:spacing w:val="-6"/>
        </w:rPr>
        <w:t xml:space="preserve"> </w:t>
      </w:r>
      <w:r>
        <w:t>la</w:t>
      </w:r>
      <w:r>
        <w:rPr>
          <w:spacing w:val="-9"/>
        </w:rPr>
        <w:t xml:space="preserve"> </w:t>
      </w:r>
      <w:r>
        <w:t>Corte</w:t>
      </w:r>
      <w:r>
        <w:rPr>
          <w:spacing w:val="-6"/>
        </w:rPr>
        <w:t xml:space="preserve"> </w:t>
      </w:r>
      <w:r>
        <w:t>de</w:t>
      </w:r>
      <w:r>
        <w:rPr>
          <w:spacing w:val="-6"/>
        </w:rPr>
        <w:t xml:space="preserve"> </w:t>
      </w:r>
      <w:r>
        <w:rPr>
          <w:spacing w:val="-2"/>
        </w:rPr>
        <w:t>Constitucionalidad</w:t>
      </w:r>
    </w:p>
    <w:p w14:paraId="2D9A11DE" w14:textId="77777777" w:rsidR="007779BE" w:rsidRDefault="00000000">
      <w:pPr>
        <w:pStyle w:val="Textoindependiente"/>
        <w:spacing w:before="286" w:line="276" w:lineRule="auto"/>
        <w:ind w:left="338" w:right="335" w:firstLine="707"/>
        <w:jc w:val="both"/>
      </w:pPr>
      <w:r>
        <w:t>Hablar de diálogo jurisprudencial supone el desarrollo de espacios de interlocución entre los tribunales, por medio de sus pronunciamientos; obviamente, sobre temas comunes a los que estos se ven convocados. Ese diálogo puede producirse de manera vertical u horizontal, en razón de la existencia o no de relación jerárquica entre los órganos jurisdiccionales.</w:t>
      </w:r>
    </w:p>
    <w:p w14:paraId="0AAC304B" w14:textId="77777777" w:rsidR="007779BE" w:rsidRDefault="00000000">
      <w:pPr>
        <w:pStyle w:val="Textoindependiente"/>
        <w:spacing w:before="240" w:line="276" w:lineRule="auto"/>
        <w:ind w:left="338" w:right="334" w:firstLine="707"/>
        <w:jc w:val="both"/>
      </w:pPr>
      <w:r>
        <w:t xml:space="preserve">Dentro del acervo de fallos emitidos por la Corte de Constitucionalidad, destacan algunos que son manifestación de diálogo jurisprudencial vertical, precisamente por haberse apoyado en sentencias de la Corte Interamericana de Derechos Humanos –tribunal regional–, las que se usan </w:t>
      </w:r>
      <w:r>
        <w:rPr>
          <w:spacing w:val="-2"/>
        </w:rPr>
        <w:t>frecuentemente</w:t>
      </w:r>
      <w:r>
        <w:rPr>
          <w:spacing w:val="-5"/>
        </w:rPr>
        <w:t xml:space="preserve"> </w:t>
      </w:r>
      <w:r>
        <w:rPr>
          <w:spacing w:val="-2"/>
        </w:rPr>
        <w:t>para</w:t>
      </w:r>
      <w:r>
        <w:rPr>
          <w:spacing w:val="-7"/>
        </w:rPr>
        <w:t xml:space="preserve"> </w:t>
      </w:r>
      <w:r>
        <w:rPr>
          <w:spacing w:val="-2"/>
        </w:rPr>
        <w:t>determinar</w:t>
      </w:r>
      <w:r>
        <w:rPr>
          <w:spacing w:val="-6"/>
        </w:rPr>
        <w:t xml:space="preserve"> </w:t>
      </w:r>
      <w:r>
        <w:rPr>
          <w:spacing w:val="-2"/>
        </w:rPr>
        <w:t>los</w:t>
      </w:r>
      <w:r>
        <w:rPr>
          <w:spacing w:val="-4"/>
        </w:rPr>
        <w:t xml:space="preserve"> </w:t>
      </w:r>
      <w:r>
        <w:rPr>
          <w:spacing w:val="-2"/>
        </w:rPr>
        <w:t>alcances</w:t>
      </w:r>
      <w:r>
        <w:rPr>
          <w:spacing w:val="-5"/>
        </w:rPr>
        <w:t xml:space="preserve"> </w:t>
      </w:r>
      <w:r>
        <w:rPr>
          <w:spacing w:val="-2"/>
        </w:rPr>
        <w:t>que</w:t>
      </w:r>
      <w:r>
        <w:rPr>
          <w:spacing w:val="-6"/>
        </w:rPr>
        <w:t xml:space="preserve"> </w:t>
      </w:r>
      <w:r>
        <w:rPr>
          <w:spacing w:val="-2"/>
        </w:rPr>
        <w:t>el máximo</w:t>
      </w:r>
      <w:r>
        <w:rPr>
          <w:spacing w:val="-4"/>
        </w:rPr>
        <w:t xml:space="preserve"> </w:t>
      </w:r>
      <w:r>
        <w:rPr>
          <w:spacing w:val="-2"/>
        </w:rPr>
        <w:t>intérprete</w:t>
      </w:r>
      <w:r>
        <w:rPr>
          <w:spacing w:val="-5"/>
        </w:rPr>
        <w:t xml:space="preserve"> </w:t>
      </w:r>
      <w:r>
        <w:rPr>
          <w:spacing w:val="-2"/>
        </w:rPr>
        <w:t>de</w:t>
      </w:r>
      <w:r>
        <w:rPr>
          <w:spacing w:val="-6"/>
        </w:rPr>
        <w:t xml:space="preserve"> </w:t>
      </w:r>
      <w:r>
        <w:rPr>
          <w:spacing w:val="-2"/>
        </w:rPr>
        <w:t>la Convención</w:t>
      </w:r>
      <w:r>
        <w:rPr>
          <w:spacing w:val="-4"/>
        </w:rPr>
        <w:t xml:space="preserve"> </w:t>
      </w:r>
      <w:r>
        <w:rPr>
          <w:spacing w:val="-2"/>
        </w:rPr>
        <w:t xml:space="preserve">Americana </w:t>
      </w:r>
      <w:r>
        <w:t>de Derechos Humanos les ha atribuido a algunos derechos consagrados en ese instrumento normativo regional. A guisa de ejemplo, se evoca la sentencia de 6 de noviembre de 2019 (Exp. 452-2019),</w:t>
      </w:r>
      <w:r>
        <w:rPr>
          <w:spacing w:val="-3"/>
        </w:rPr>
        <w:t xml:space="preserve"> </w:t>
      </w:r>
      <w:r>
        <w:t>en</w:t>
      </w:r>
      <w:r>
        <w:rPr>
          <w:spacing w:val="-3"/>
        </w:rPr>
        <w:t xml:space="preserve"> </w:t>
      </w:r>
      <w:r>
        <w:t>la</w:t>
      </w:r>
      <w:r>
        <w:rPr>
          <w:spacing w:val="-3"/>
        </w:rPr>
        <w:t xml:space="preserve"> </w:t>
      </w:r>
      <w:r>
        <w:t>que,</w:t>
      </w:r>
      <w:r>
        <w:rPr>
          <w:spacing w:val="-3"/>
        </w:rPr>
        <w:t xml:space="preserve"> </w:t>
      </w:r>
      <w:r>
        <w:t>con</w:t>
      </w:r>
      <w:r>
        <w:rPr>
          <w:spacing w:val="-1"/>
        </w:rPr>
        <w:t xml:space="preserve"> </w:t>
      </w:r>
      <w:r>
        <w:t>ocasión</w:t>
      </w:r>
      <w:r>
        <w:rPr>
          <w:spacing w:val="-3"/>
        </w:rPr>
        <w:t xml:space="preserve"> </w:t>
      </w:r>
      <w:r>
        <w:t>de</w:t>
      </w:r>
      <w:r>
        <w:rPr>
          <w:spacing w:val="-4"/>
        </w:rPr>
        <w:t xml:space="preserve"> </w:t>
      </w:r>
      <w:r>
        <w:t>examinar</w:t>
      </w:r>
      <w:r>
        <w:rPr>
          <w:spacing w:val="-3"/>
        </w:rPr>
        <w:t xml:space="preserve"> </w:t>
      </w:r>
      <w:r>
        <w:t>varios</w:t>
      </w:r>
      <w:r>
        <w:rPr>
          <w:spacing w:val="-4"/>
        </w:rPr>
        <w:t xml:space="preserve"> </w:t>
      </w:r>
      <w:r>
        <w:t>preceptos</w:t>
      </w:r>
      <w:r>
        <w:rPr>
          <w:spacing w:val="-4"/>
        </w:rPr>
        <w:t xml:space="preserve"> </w:t>
      </w:r>
      <w:r>
        <w:t>normativos</w:t>
      </w:r>
      <w:r>
        <w:rPr>
          <w:spacing w:val="-1"/>
        </w:rPr>
        <w:t xml:space="preserve"> </w:t>
      </w:r>
      <w:r>
        <w:t>ordinarios</w:t>
      </w:r>
      <w:r>
        <w:rPr>
          <w:spacing w:val="-4"/>
        </w:rPr>
        <w:t xml:space="preserve"> </w:t>
      </w:r>
      <w:r>
        <w:t>relativos</w:t>
      </w:r>
      <w:r>
        <w:rPr>
          <w:spacing w:val="-3"/>
        </w:rPr>
        <w:t xml:space="preserve"> </w:t>
      </w:r>
      <w:r>
        <w:t>al acceso al agua, se plasmó lo siguiente:</w:t>
      </w:r>
    </w:p>
    <w:p w14:paraId="0AC55B08" w14:textId="77777777" w:rsidR="007779BE" w:rsidRDefault="007779BE">
      <w:pPr>
        <w:pStyle w:val="Textoindependiente"/>
        <w:spacing w:before="8"/>
      </w:pPr>
    </w:p>
    <w:p w14:paraId="5041F4B5" w14:textId="77777777" w:rsidR="007779BE" w:rsidRDefault="00000000">
      <w:pPr>
        <w:spacing w:line="276" w:lineRule="auto"/>
        <w:ind w:left="1190" w:right="330"/>
        <w:jc w:val="both"/>
      </w:pPr>
      <w:r>
        <w:t>Por</w:t>
      </w:r>
      <w:r>
        <w:rPr>
          <w:spacing w:val="-6"/>
        </w:rPr>
        <w:t xml:space="preserve"> </w:t>
      </w:r>
      <w:r>
        <w:t>su</w:t>
      </w:r>
      <w:r>
        <w:rPr>
          <w:spacing w:val="-9"/>
        </w:rPr>
        <w:t xml:space="preserve"> </w:t>
      </w:r>
      <w:r>
        <w:t>parte,</w:t>
      </w:r>
      <w:r>
        <w:rPr>
          <w:spacing w:val="-7"/>
        </w:rPr>
        <w:t xml:space="preserve"> </w:t>
      </w:r>
      <w:r>
        <w:t>la</w:t>
      </w:r>
      <w:r>
        <w:rPr>
          <w:spacing w:val="-7"/>
        </w:rPr>
        <w:t xml:space="preserve"> </w:t>
      </w:r>
      <w:r>
        <w:t>Corte</w:t>
      </w:r>
      <w:r>
        <w:rPr>
          <w:spacing w:val="-7"/>
        </w:rPr>
        <w:t xml:space="preserve"> </w:t>
      </w:r>
      <w:r>
        <w:t>Interamericana</w:t>
      </w:r>
      <w:r>
        <w:rPr>
          <w:spacing w:val="-9"/>
        </w:rPr>
        <w:t xml:space="preserve"> </w:t>
      </w:r>
      <w:r>
        <w:t>de</w:t>
      </w:r>
      <w:r>
        <w:rPr>
          <w:spacing w:val="-7"/>
        </w:rPr>
        <w:t xml:space="preserve"> </w:t>
      </w:r>
      <w:r>
        <w:t>Derechos</w:t>
      </w:r>
      <w:r>
        <w:rPr>
          <w:spacing w:val="-7"/>
        </w:rPr>
        <w:t xml:space="preserve"> </w:t>
      </w:r>
      <w:r>
        <w:t>Humanos,</w:t>
      </w:r>
      <w:r>
        <w:rPr>
          <w:spacing w:val="-10"/>
        </w:rPr>
        <w:t xml:space="preserve"> </w:t>
      </w:r>
      <w:r>
        <w:t>al</w:t>
      </w:r>
      <w:r>
        <w:rPr>
          <w:spacing w:val="-8"/>
        </w:rPr>
        <w:t xml:space="preserve"> </w:t>
      </w:r>
      <w:r>
        <w:t>emitir</w:t>
      </w:r>
      <w:r>
        <w:rPr>
          <w:spacing w:val="-9"/>
        </w:rPr>
        <w:t xml:space="preserve"> </w:t>
      </w:r>
      <w:r>
        <w:t>la</w:t>
      </w:r>
      <w:r>
        <w:rPr>
          <w:spacing w:val="-7"/>
        </w:rPr>
        <w:t xml:space="preserve"> </w:t>
      </w:r>
      <w:r>
        <w:t>sentencia</w:t>
      </w:r>
      <w:r>
        <w:rPr>
          <w:spacing w:val="-9"/>
        </w:rPr>
        <w:t xml:space="preserve"> </w:t>
      </w:r>
      <w:r>
        <w:t>de</w:t>
      </w:r>
      <w:r>
        <w:rPr>
          <w:spacing w:val="-7"/>
        </w:rPr>
        <w:t xml:space="preserve"> </w:t>
      </w:r>
      <w:r>
        <w:t>diecisiete</w:t>
      </w:r>
      <w:r>
        <w:rPr>
          <w:spacing w:val="-7"/>
        </w:rPr>
        <w:t xml:space="preserve"> </w:t>
      </w:r>
      <w:r>
        <w:t>de junio de dos mil cinco, dentro del caso generado por la comunidad indígena Yakye Axa contra Paraguay,</w:t>
      </w:r>
      <w:r>
        <w:rPr>
          <w:spacing w:val="-14"/>
        </w:rPr>
        <w:t xml:space="preserve"> </w:t>
      </w:r>
      <w:r>
        <w:t>se</w:t>
      </w:r>
      <w:r>
        <w:rPr>
          <w:spacing w:val="-14"/>
        </w:rPr>
        <w:t xml:space="preserve"> </w:t>
      </w:r>
      <w:r>
        <w:t>pronunció</w:t>
      </w:r>
      <w:r>
        <w:rPr>
          <w:spacing w:val="-14"/>
        </w:rPr>
        <w:t xml:space="preserve"> </w:t>
      </w:r>
      <w:r>
        <w:t>sobre</w:t>
      </w:r>
      <w:r>
        <w:rPr>
          <w:spacing w:val="-13"/>
        </w:rPr>
        <w:t xml:space="preserve"> </w:t>
      </w:r>
      <w:r>
        <w:t>el</w:t>
      </w:r>
      <w:r>
        <w:rPr>
          <w:spacing w:val="-14"/>
        </w:rPr>
        <w:t xml:space="preserve"> </w:t>
      </w:r>
      <w:r>
        <w:t>acceso</w:t>
      </w:r>
      <w:r>
        <w:rPr>
          <w:spacing w:val="-14"/>
        </w:rPr>
        <w:t xml:space="preserve"> </w:t>
      </w:r>
      <w:r>
        <w:t>al</w:t>
      </w:r>
      <w:r>
        <w:rPr>
          <w:spacing w:val="-14"/>
        </w:rPr>
        <w:t xml:space="preserve"> </w:t>
      </w:r>
      <w:r>
        <w:t>agua,</w:t>
      </w:r>
      <w:r>
        <w:rPr>
          <w:spacing w:val="-13"/>
        </w:rPr>
        <w:t xml:space="preserve"> </w:t>
      </w:r>
      <w:r>
        <w:t>vinculándolo</w:t>
      </w:r>
      <w:r>
        <w:rPr>
          <w:spacing w:val="-14"/>
        </w:rPr>
        <w:t xml:space="preserve"> </w:t>
      </w:r>
      <w:r>
        <w:t>con</w:t>
      </w:r>
      <w:r>
        <w:rPr>
          <w:spacing w:val="-14"/>
        </w:rPr>
        <w:t xml:space="preserve"> </w:t>
      </w:r>
      <w:r>
        <w:t>el</w:t>
      </w:r>
      <w:r>
        <w:rPr>
          <w:spacing w:val="-14"/>
        </w:rPr>
        <w:t xml:space="preserve"> </w:t>
      </w:r>
      <w:r>
        <w:t>derecho</w:t>
      </w:r>
      <w:r>
        <w:rPr>
          <w:spacing w:val="-13"/>
        </w:rPr>
        <w:t xml:space="preserve"> </w:t>
      </w:r>
      <w:r>
        <w:t>a</w:t>
      </w:r>
      <w:r>
        <w:rPr>
          <w:spacing w:val="-14"/>
        </w:rPr>
        <w:t xml:space="preserve"> </w:t>
      </w:r>
      <w:r>
        <w:t>una</w:t>
      </w:r>
      <w:r>
        <w:rPr>
          <w:spacing w:val="-14"/>
        </w:rPr>
        <w:t xml:space="preserve"> </w:t>
      </w:r>
      <w:r>
        <w:t>existencia</w:t>
      </w:r>
      <w:r>
        <w:rPr>
          <w:spacing w:val="-14"/>
        </w:rPr>
        <w:t xml:space="preserve"> </w:t>
      </w:r>
      <w:r>
        <w:t>digna y</w:t>
      </w:r>
      <w:r>
        <w:rPr>
          <w:spacing w:val="-2"/>
        </w:rPr>
        <w:t xml:space="preserve"> </w:t>
      </w:r>
      <w:r>
        <w:t>como</w:t>
      </w:r>
      <w:r>
        <w:rPr>
          <w:spacing w:val="-3"/>
        </w:rPr>
        <w:t xml:space="preserve"> </w:t>
      </w:r>
      <w:r>
        <w:t>condición</w:t>
      </w:r>
      <w:r>
        <w:rPr>
          <w:spacing w:val="-2"/>
        </w:rPr>
        <w:t xml:space="preserve"> </w:t>
      </w:r>
      <w:r>
        <w:t>básica</w:t>
      </w:r>
      <w:r>
        <w:rPr>
          <w:spacing w:val="-3"/>
        </w:rPr>
        <w:t xml:space="preserve"> </w:t>
      </w:r>
      <w:r>
        <w:t>para</w:t>
      </w:r>
      <w:r>
        <w:rPr>
          <w:spacing w:val="-2"/>
        </w:rPr>
        <w:t xml:space="preserve"> </w:t>
      </w:r>
      <w:r>
        <w:t>el</w:t>
      </w:r>
      <w:r>
        <w:rPr>
          <w:spacing w:val="-2"/>
        </w:rPr>
        <w:t xml:space="preserve"> </w:t>
      </w:r>
      <w:r>
        <w:t>ejercicio</w:t>
      </w:r>
      <w:r>
        <w:rPr>
          <w:spacing w:val="-2"/>
        </w:rPr>
        <w:t xml:space="preserve"> </w:t>
      </w:r>
      <w:r>
        <w:t>de</w:t>
      </w:r>
      <w:r>
        <w:rPr>
          <w:spacing w:val="-3"/>
        </w:rPr>
        <w:t xml:space="preserve"> </w:t>
      </w:r>
      <w:r>
        <w:t>otros</w:t>
      </w:r>
      <w:r>
        <w:rPr>
          <w:spacing w:val="-4"/>
        </w:rPr>
        <w:t xml:space="preserve"> </w:t>
      </w:r>
      <w:r>
        <w:t>derechos</w:t>
      </w:r>
      <w:r>
        <w:rPr>
          <w:spacing w:val="-2"/>
        </w:rPr>
        <w:t xml:space="preserve"> </w:t>
      </w:r>
      <w:r>
        <w:t>fundamentales;</w:t>
      </w:r>
      <w:r>
        <w:rPr>
          <w:spacing w:val="-2"/>
        </w:rPr>
        <w:t xml:space="preserve"> </w:t>
      </w:r>
      <w:r>
        <w:t>en</w:t>
      </w:r>
      <w:r>
        <w:rPr>
          <w:spacing w:val="-2"/>
        </w:rPr>
        <w:t xml:space="preserve"> </w:t>
      </w:r>
      <w:r>
        <w:t>ese</w:t>
      </w:r>
      <w:r>
        <w:rPr>
          <w:spacing w:val="-4"/>
        </w:rPr>
        <w:t xml:space="preserve"> </w:t>
      </w:r>
      <w:r>
        <w:t>fallo,</w:t>
      </w:r>
      <w:r>
        <w:rPr>
          <w:spacing w:val="-2"/>
        </w:rPr>
        <w:t xml:space="preserve"> </w:t>
      </w:r>
      <w:r>
        <w:t>en</w:t>
      </w:r>
      <w:r>
        <w:rPr>
          <w:spacing w:val="-3"/>
        </w:rPr>
        <w:t xml:space="preserve"> </w:t>
      </w:r>
      <w:r>
        <w:t>razón de las particularidades de lo abordado, se vinculó el acceso de los pueblos indígenas a ese vital líquido</w:t>
      </w:r>
      <w:r>
        <w:rPr>
          <w:spacing w:val="-14"/>
        </w:rPr>
        <w:t xml:space="preserve"> </w:t>
      </w:r>
      <w:r>
        <w:t>con</w:t>
      </w:r>
      <w:r>
        <w:rPr>
          <w:spacing w:val="-14"/>
        </w:rPr>
        <w:t xml:space="preserve"> </w:t>
      </w:r>
      <w:r>
        <w:t>relación</w:t>
      </w:r>
      <w:r>
        <w:rPr>
          <w:spacing w:val="-12"/>
        </w:rPr>
        <w:t xml:space="preserve"> </w:t>
      </w:r>
      <w:r>
        <w:t>con</w:t>
      </w:r>
      <w:r>
        <w:rPr>
          <w:spacing w:val="-12"/>
        </w:rPr>
        <w:t xml:space="preserve"> </w:t>
      </w:r>
      <w:r>
        <w:t>sus</w:t>
      </w:r>
      <w:r>
        <w:rPr>
          <w:spacing w:val="-14"/>
        </w:rPr>
        <w:t xml:space="preserve"> </w:t>
      </w:r>
      <w:r>
        <w:t>tierras</w:t>
      </w:r>
      <w:r>
        <w:rPr>
          <w:spacing w:val="-14"/>
        </w:rPr>
        <w:t xml:space="preserve"> </w:t>
      </w:r>
      <w:r>
        <w:t>ancestrales.</w:t>
      </w:r>
      <w:r>
        <w:rPr>
          <w:spacing w:val="-12"/>
        </w:rPr>
        <w:t xml:space="preserve"> </w:t>
      </w:r>
      <w:r>
        <w:t>De</w:t>
      </w:r>
      <w:r>
        <w:rPr>
          <w:spacing w:val="-12"/>
        </w:rPr>
        <w:t xml:space="preserve"> </w:t>
      </w:r>
      <w:r>
        <w:t>manera</w:t>
      </w:r>
      <w:r>
        <w:rPr>
          <w:spacing w:val="-14"/>
        </w:rPr>
        <w:t xml:space="preserve"> </w:t>
      </w:r>
      <w:r>
        <w:t>concreta,</w:t>
      </w:r>
      <w:r>
        <w:rPr>
          <w:spacing w:val="-12"/>
        </w:rPr>
        <w:t xml:space="preserve"> </w:t>
      </w:r>
      <w:r>
        <w:t>se</w:t>
      </w:r>
      <w:r>
        <w:rPr>
          <w:spacing w:val="-12"/>
        </w:rPr>
        <w:t xml:space="preserve"> </w:t>
      </w:r>
      <w:r>
        <w:t>expresó:</w:t>
      </w:r>
      <w:r>
        <w:rPr>
          <w:spacing w:val="-13"/>
        </w:rPr>
        <w:t xml:space="preserve"> </w:t>
      </w:r>
      <w:r>
        <w:t>“</w:t>
      </w:r>
      <w:r>
        <w:rPr>
          <w:i/>
        </w:rPr>
        <w:t>Las</w:t>
      </w:r>
      <w:r>
        <w:rPr>
          <w:i/>
          <w:spacing w:val="-11"/>
        </w:rPr>
        <w:t xml:space="preserve"> </w:t>
      </w:r>
      <w:r>
        <w:rPr>
          <w:i/>
        </w:rPr>
        <w:t>afectaciones especiales del derecho a la salud, e íntimamente vinculadas con él, las del derecho a la alimentación y el acceso al agua limpia impactan de manera aguda el derecho a una existencia digna y las condiciones básicas para el ejercicio de otros derechos humanos, como el derecho a la</w:t>
      </w:r>
      <w:r>
        <w:rPr>
          <w:i/>
          <w:spacing w:val="-4"/>
        </w:rPr>
        <w:t xml:space="preserve"> </w:t>
      </w:r>
      <w:r>
        <w:rPr>
          <w:i/>
        </w:rPr>
        <w:t>educación</w:t>
      </w:r>
      <w:r>
        <w:rPr>
          <w:i/>
          <w:spacing w:val="-4"/>
        </w:rPr>
        <w:t xml:space="preserve"> </w:t>
      </w:r>
      <w:r>
        <w:rPr>
          <w:i/>
        </w:rPr>
        <w:t>o</w:t>
      </w:r>
      <w:r>
        <w:rPr>
          <w:i/>
          <w:spacing w:val="-4"/>
        </w:rPr>
        <w:t xml:space="preserve"> </w:t>
      </w:r>
      <w:r>
        <w:rPr>
          <w:i/>
        </w:rPr>
        <w:t>el</w:t>
      </w:r>
      <w:r>
        <w:rPr>
          <w:i/>
          <w:spacing w:val="-3"/>
        </w:rPr>
        <w:t xml:space="preserve"> </w:t>
      </w:r>
      <w:r>
        <w:rPr>
          <w:i/>
        </w:rPr>
        <w:t>derecho</w:t>
      </w:r>
      <w:r>
        <w:rPr>
          <w:i/>
          <w:spacing w:val="-3"/>
        </w:rPr>
        <w:t xml:space="preserve"> </w:t>
      </w:r>
      <w:r>
        <w:rPr>
          <w:i/>
        </w:rPr>
        <w:t>a</w:t>
      </w:r>
      <w:r>
        <w:rPr>
          <w:i/>
          <w:spacing w:val="-6"/>
        </w:rPr>
        <w:t xml:space="preserve"> </w:t>
      </w:r>
      <w:r>
        <w:rPr>
          <w:i/>
        </w:rPr>
        <w:t>la</w:t>
      </w:r>
      <w:r>
        <w:rPr>
          <w:i/>
          <w:spacing w:val="-4"/>
        </w:rPr>
        <w:t xml:space="preserve"> </w:t>
      </w:r>
      <w:r>
        <w:rPr>
          <w:i/>
        </w:rPr>
        <w:t>identidad</w:t>
      </w:r>
      <w:r>
        <w:rPr>
          <w:i/>
          <w:spacing w:val="-4"/>
        </w:rPr>
        <w:t xml:space="preserve"> </w:t>
      </w:r>
      <w:r>
        <w:rPr>
          <w:i/>
        </w:rPr>
        <w:t>cultural.</w:t>
      </w:r>
      <w:r>
        <w:rPr>
          <w:i/>
          <w:spacing w:val="-4"/>
        </w:rPr>
        <w:t xml:space="preserve"> </w:t>
      </w:r>
      <w:r>
        <w:rPr>
          <w:i/>
        </w:rPr>
        <w:t>En</w:t>
      </w:r>
      <w:r>
        <w:rPr>
          <w:i/>
          <w:spacing w:val="-4"/>
        </w:rPr>
        <w:t xml:space="preserve"> </w:t>
      </w:r>
      <w:r>
        <w:rPr>
          <w:i/>
        </w:rPr>
        <w:t>el</w:t>
      </w:r>
      <w:r>
        <w:rPr>
          <w:i/>
          <w:spacing w:val="-5"/>
        </w:rPr>
        <w:t xml:space="preserve"> </w:t>
      </w:r>
      <w:r>
        <w:rPr>
          <w:i/>
        </w:rPr>
        <w:t>caso</w:t>
      </w:r>
      <w:r>
        <w:rPr>
          <w:i/>
          <w:spacing w:val="-4"/>
        </w:rPr>
        <w:t xml:space="preserve"> </w:t>
      </w:r>
      <w:r>
        <w:rPr>
          <w:i/>
        </w:rPr>
        <w:t>de</w:t>
      </w:r>
      <w:r>
        <w:rPr>
          <w:i/>
          <w:spacing w:val="-3"/>
        </w:rPr>
        <w:t xml:space="preserve"> </w:t>
      </w:r>
      <w:r>
        <w:rPr>
          <w:i/>
        </w:rPr>
        <w:t>los</w:t>
      </w:r>
      <w:r>
        <w:rPr>
          <w:i/>
          <w:spacing w:val="-3"/>
        </w:rPr>
        <w:t xml:space="preserve"> </w:t>
      </w:r>
      <w:r>
        <w:rPr>
          <w:i/>
        </w:rPr>
        <w:t>pueblos</w:t>
      </w:r>
      <w:r>
        <w:rPr>
          <w:i/>
          <w:spacing w:val="-6"/>
        </w:rPr>
        <w:t xml:space="preserve"> </w:t>
      </w:r>
      <w:r>
        <w:rPr>
          <w:i/>
        </w:rPr>
        <w:t>indígenas</w:t>
      </w:r>
      <w:r>
        <w:rPr>
          <w:i/>
          <w:spacing w:val="-3"/>
        </w:rPr>
        <w:t xml:space="preserve"> </w:t>
      </w:r>
      <w:r>
        <w:rPr>
          <w:i/>
        </w:rPr>
        <w:t>el</w:t>
      </w:r>
      <w:r>
        <w:rPr>
          <w:i/>
          <w:spacing w:val="-3"/>
        </w:rPr>
        <w:t xml:space="preserve"> </w:t>
      </w:r>
      <w:r>
        <w:rPr>
          <w:i/>
        </w:rPr>
        <w:t>acceso</w:t>
      </w:r>
      <w:r>
        <w:rPr>
          <w:i/>
          <w:spacing w:val="-5"/>
        </w:rPr>
        <w:t xml:space="preserve"> </w:t>
      </w:r>
      <w:r>
        <w:rPr>
          <w:i/>
        </w:rPr>
        <w:t>a sus tierras ancestrales y al uso y disfrute de los recursos naturales que en ellas se encuentran están directamente vinculados con la obtención de alimento y el acceso a agua limpia</w:t>
      </w:r>
      <w:r>
        <w:t>...”. ‖ Lo expresado</w:t>
      </w:r>
      <w:r>
        <w:rPr>
          <w:spacing w:val="-5"/>
        </w:rPr>
        <w:t xml:space="preserve"> </w:t>
      </w:r>
      <w:r>
        <w:t>precedentemente</w:t>
      </w:r>
      <w:r>
        <w:rPr>
          <w:spacing w:val="-4"/>
        </w:rPr>
        <w:t xml:space="preserve"> </w:t>
      </w:r>
      <w:r>
        <w:t>da</w:t>
      </w:r>
      <w:r>
        <w:rPr>
          <w:spacing w:val="-4"/>
        </w:rPr>
        <w:t xml:space="preserve"> </w:t>
      </w:r>
      <w:r>
        <w:t>cuenta</w:t>
      </w:r>
      <w:r>
        <w:rPr>
          <w:spacing w:val="-4"/>
        </w:rPr>
        <w:t xml:space="preserve"> </w:t>
      </w:r>
      <w:r>
        <w:t>de</w:t>
      </w:r>
      <w:r>
        <w:rPr>
          <w:spacing w:val="-4"/>
        </w:rPr>
        <w:t xml:space="preserve"> </w:t>
      </w:r>
      <w:r>
        <w:t>cómo</w:t>
      </w:r>
      <w:r>
        <w:rPr>
          <w:spacing w:val="-2"/>
        </w:rPr>
        <w:t xml:space="preserve"> </w:t>
      </w:r>
      <w:r>
        <w:t>han</w:t>
      </w:r>
      <w:r>
        <w:rPr>
          <w:spacing w:val="-4"/>
        </w:rPr>
        <w:t xml:space="preserve"> </w:t>
      </w:r>
      <w:r>
        <w:t>encontrado</w:t>
      </w:r>
      <w:r>
        <w:rPr>
          <w:spacing w:val="-4"/>
        </w:rPr>
        <w:t xml:space="preserve"> </w:t>
      </w:r>
      <w:r>
        <w:t>eco</w:t>
      </w:r>
      <w:r>
        <w:rPr>
          <w:spacing w:val="-5"/>
        </w:rPr>
        <w:t xml:space="preserve"> </w:t>
      </w:r>
      <w:r>
        <w:t>las</w:t>
      </w:r>
      <w:r>
        <w:rPr>
          <w:spacing w:val="-2"/>
        </w:rPr>
        <w:t xml:space="preserve"> </w:t>
      </w:r>
      <w:r>
        <w:t>preocupaciones</w:t>
      </w:r>
      <w:r>
        <w:rPr>
          <w:spacing w:val="-4"/>
        </w:rPr>
        <w:t xml:space="preserve"> </w:t>
      </w:r>
      <w:r>
        <w:t>respecto</w:t>
      </w:r>
      <w:r>
        <w:rPr>
          <w:spacing w:val="-7"/>
        </w:rPr>
        <w:t xml:space="preserve"> </w:t>
      </w:r>
      <w:r>
        <w:t>a que los pueblos indígenas han sido parte de los sectores más afectados con relación a la falta de acceso al agua y en cuanto a que su particular visión sobre el vital líquido ha tenido escasa receptividad en la normativa interna de los Estados con ese tipo de población. Al respecto, ha de tenerse presente que Guatemala no escapa a esa realidad…</w:t>
      </w:r>
      <w:hyperlink w:anchor="_bookmark51" w:history="1">
        <w:r>
          <w:rPr>
            <w:vertAlign w:val="superscript"/>
          </w:rPr>
          <w:t>49</w:t>
        </w:r>
        <w:r>
          <w:t>.</w:t>
        </w:r>
      </w:hyperlink>
    </w:p>
    <w:p w14:paraId="0D55A371" w14:textId="77777777" w:rsidR="007779BE" w:rsidRDefault="00000000">
      <w:pPr>
        <w:pStyle w:val="Textoindependiente"/>
        <w:spacing w:before="237" w:line="276" w:lineRule="auto"/>
        <w:ind w:left="338" w:right="334" w:firstLine="707"/>
        <w:jc w:val="both"/>
      </w:pPr>
      <w:r>
        <w:t xml:space="preserve">La tendencia a encontrar respaldo en los criterios desarrollados por el tribunal regional en materia de derechos humanos se ha acrecentado en la última década de la Corte de </w:t>
      </w:r>
      <w:r>
        <w:rPr>
          <w:spacing w:val="-2"/>
        </w:rPr>
        <w:t>Constitucionalidad,</w:t>
      </w:r>
      <w:r>
        <w:rPr>
          <w:spacing w:val="-6"/>
        </w:rPr>
        <w:t xml:space="preserve"> </w:t>
      </w:r>
      <w:r>
        <w:rPr>
          <w:spacing w:val="-2"/>
        </w:rPr>
        <w:t>existiendo</w:t>
      </w:r>
      <w:r>
        <w:rPr>
          <w:spacing w:val="-6"/>
        </w:rPr>
        <w:t xml:space="preserve"> </w:t>
      </w:r>
      <w:r>
        <w:rPr>
          <w:spacing w:val="-2"/>
        </w:rPr>
        <w:t>centenas</w:t>
      </w:r>
      <w:r>
        <w:rPr>
          <w:spacing w:val="-6"/>
        </w:rPr>
        <w:t xml:space="preserve"> </w:t>
      </w:r>
      <w:r>
        <w:rPr>
          <w:spacing w:val="-2"/>
        </w:rPr>
        <w:t>de</w:t>
      </w:r>
      <w:r>
        <w:rPr>
          <w:spacing w:val="-7"/>
        </w:rPr>
        <w:t xml:space="preserve"> </w:t>
      </w:r>
      <w:r>
        <w:rPr>
          <w:spacing w:val="-2"/>
        </w:rPr>
        <w:t>fallos</w:t>
      </w:r>
      <w:r>
        <w:rPr>
          <w:spacing w:val="-6"/>
        </w:rPr>
        <w:t xml:space="preserve"> </w:t>
      </w:r>
      <w:r>
        <w:rPr>
          <w:spacing w:val="-2"/>
        </w:rPr>
        <w:t>que</w:t>
      </w:r>
      <w:r>
        <w:rPr>
          <w:spacing w:val="-7"/>
        </w:rPr>
        <w:t xml:space="preserve"> </w:t>
      </w:r>
      <w:r>
        <w:rPr>
          <w:spacing w:val="-2"/>
        </w:rPr>
        <w:t>se</w:t>
      </w:r>
      <w:r>
        <w:rPr>
          <w:spacing w:val="-7"/>
        </w:rPr>
        <w:t xml:space="preserve"> </w:t>
      </w:r>
      <w:r>
        <w:rPr>
          <w:spacing w:val="-2"/>
        </w:rPr>
        <w:t>basan</w:t>
      </w:r>
      <w:r>
        <w:rPr>
          <w:spacing w:val="-6"/>
        </w:rPr>
        <w:t xml:space="preserve"> </w:t>
      </w:r>
      <w:r>
        <w:rPr>
          <w:spacing w:val="-2"/>
        </w:rPr>
        <w:t>en estas.</w:t>
      </w:r>
      <w:r>
        <w:rPr>
          <w:spacing w:val="-6"/>
        </w:rPr>
        <w:t xml:space="preserve"> </w:t>
      </w:r>
      <w:r>
        <w:rPr>
          <w:spacing w:val="-2"/>
        </w:rPr>
        <w:t>Otro</w:t>
      </w:r>
      <w:r>
        <w:rPr>
          <w:spacing w:val="-3"/>
        </w:rPr>
        <w:t xml:space="preserve"> </w:t>
      </w:r>
      <w:r>
        <w:rPr>
          <w:spacing w:val="-2"/>
        </w:rPr>
        <w:t>ejemplo</w:t>
      </w:r>
      <w:r>
        <w:rPr>
          <w:spacing w:val="-4"/>
        </w:rPr>
        <w:t xml:space="preserve"> </w:t>
      </w:r>
      <w:r>
        <w:rPr>
          <w:spacing w:val="-2"/>
        </w:rPr>
        <w:t>es</w:t>
      </w:r>
      <w:r>
        <w:rPr>
          <w:spacing w:val="-6"/>
        </w:rPr>
        <w:t xml:space="preserve"> </w:t>
      </w:r>
      <w:r>
        <w:rPr>
          <w:spacing w:val="-2"/>
        </w:rPr>
        <w:t>la</w:t>
      </w:r>
      <w:r>
        <w:rPr>
          <w:spacing w:val="-6"/>
        </w:rPr>
        <w:t xml:space="preserve"> </w:t>
      </w:r>
      <w:r>
        <w:rPr>
          <w:spacing w:val="-2"/>
        </w:rPr>
        <w:t xml:space="preserve">sentencia </w:t>
      </w:r>
      <w:r>
        <w:t>de 4 de marzo de 2020 (Exp. 6253-2019), en la que quedó plasmada la siguiente consideración:</w:t>
      </w:r>
    </w:p>
    <w:p w14:paraId="296BD7CE" w14:textId="77777777" w:rsidR="007779BE" w:rsidRDefault="007779BE">
      <w:pPr>
        <w:pStyle w:val="Textoindependiente"/>
        <w:spacing w:before="7"/>
      </w:pPr>
    </w:p>
    <w:p w14:paraId="2942C4B1" w14:textId="77777777" w:rsidR="007779BE" w:rsidRDefault="00000000">
      <w:pPr>
        <w:spacing w:line="276" w:lineRule="auto"/>
        <w:ind w:left="1190" w:right="334"/>
        <w:jc w:val="both"/>
      </w:pPr>
      <w:r>
        <w:t>Al realizar el análisis del caso concreto, este</w:t>
      </w:r>
      <w:r>
        <w:rPr>
          <w:spacing w:val="-3"/>
        </w:rPr>
        <w:t xml:space="preserve"> </w:t>
      </w:r>
      <w:r>
        <w:t>Tribunal estima pertinente invocar el artículo 25 de la</w:t>
      </w:r>
      <w:r>
        <w:rPr>
          <w:spacing w:val="-9"/>
        </w:rPr>
        <w:t xml:space="preserve"> </w:t>
      </w:r>
      <w:r>
        <w:t>Convención</w:t>
      </w:r>
      <w:r>
        <w:rPr>
          <w:spacing w:val="-17"/>
        </w:rPr>
        <w:t xml:space="preserve"> </w:t>
      </w:r>
      <w:r>
        <w:t>Americana</w:t>
      </w:r>
      <w:r>
        <w:rPr>
          <w:spacing w:val="-7"/>
        </w:rPr>
        <w:t xml:space="preserve"> </w:t>
      </w:r>
      <w:r>
        <w:t>sobre</w:t>
      </w:r>
      <w:r>
        <w:rPr>
          <w:spacing w:val="-8"/>
        </w:rPr>
        <w:t xml:space="preserve"> </w:t>
      </w:r>
      <w:r>
        <w:t>Derechos</w:t>
      </w:r>
      <w:r>
        <w:rPr>
          <w:spacing w:val="-9"/>
        </w:rPr>
        <w:t xml:space="preserve"> </w:t>
      </w:r>
      <w:r>
        <w:t>Humanos</w:t>
      </w:r>
      <w:r>
        <w:rPr>
          <w:spacing w:val="-6"/>
        </w:rPr>
        <w:t xml:space="preserve"> </w:t>
      </w:r>
      <w:r>
        <w:t>que</w:t>
      </w:r>
      <w:r>
        <w:rPr>
          <w:spacing w:val="-6"/>
        </w:rPr>
        <w:t xml:space="preserve"> </w:t>
      </w:r>
      <w:r>
        <w:t>garantiza</w:t>
      </w:r>
      <w:r>
        <w:rPr>
          <w:spacing w:val="-9"/>
        </w:rPr>
        <w:t xml:space="preserve"> </w:t>
      </w:r>
      <w:r>
        <w:t>el</w:t>
      </w:r>
      <w:r>
        <w:rPr>
          <w:spacing w:val="-8"/>
        </w:rPr>
        <w:t xml:space="preserve"> </w:t>
      </w:r>
      <w:r>
        <w:t>acceso</w:t>
      </w:r>
      <w:r>
        <w:rPr>
          <w:spacing w:val="-7"/>
        </w:rPr>
        <w:t xml:space="preserve"> </w:t>
      </w:r>
      <w:r>
        <w:t>a</w:t>
      </w:r>
      <w:r>
        <w:rPr>
          <w:spacing w:val="-9"/>
        </w:rPr>
        <w:t xml:space="preserve"> </w:t>
      </w:r>
      <w:r>
        <w:t>un</w:t>
      </w:r>
      <w:r>
        <w:rPr>
          <w:spacing w:val="-9"/>
        </w:rPr>
        <w:t xml:space="preserve"> </w:t>
      </w:r>
      <w:r>
        <w:t>recurso</w:t>
      </w:r>
      <w:r>
        <w:rPr>
          <w:spacing w:val="-9"/>
        </w:rPr>
        <w:t xml:space="preserve"> </w:t>
      </w:r>
      <w:r>
        <w:t>rápido</w:t>
      </w:r>
      <w:r>
        <w:rPr>
          <w:spacing w:val="-6"/>
        </w:rPr>
        <w:t xml:space="preserve"> </w:t>
      </w:r>
      <w:r>
        <w:rPr>
          <w:spacing w:val="-10"/>
        </w:rPr>
        <w:t>y</w:t>
      </w:r>
    </w:p>
    <w:p w14:paraId="01807F64" w14:textId="77777777" w:rsidR="007779BE" w:rsidRDefault="00000000">
      <w:pPr>
        <w:pStyle w:val="Textoindependiente"/>
        <w:spacing w:before="109"/>
        <w:rPr>
          <w:sz w:val="20"/>
        </w:rPr>
      </w:pPr>
      <w:r>
        <w:rPr>
          <w:noProof/>
          <w:sz w:val="20"/>
        </w:rPr>
        <mc:AlternateContent>
          <mc:Choice Requires="wps">
            <w:drawing>
              <wp:anchor distT="0" distB="0" distL="0" distR="0" simplePos="0" relativeHeight="487609344" behindDoc="1" locked="0" layoutInCell="1" allowOverlap="1" wp14:anchorId="2AF753AE" wp14:editId="6D5213F9">
                <wp:simplePos x="0" y="0"/>
                <wp:positionH relativeFrom="page">
                  <wp:posOffset>900988</wp:posOffset>
                </wp:positionH>
                <wp:positionV relativeFrom="paragraph">
                  <wp:posOffset>230494</wp:posOffset>
                </wp:positionV>
                <wp:extent cx="1829435" cy="762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2BEBD" id="Graphic 139" o:spid="_x0000_s1026" style="position:absolute;margin-left:70.95pt;margin-top:18.15pt;width:144.0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" path="m1829053,l,,,7619r1829053,l1829053,xe" fillcolor="black" stroked="f">
                <v:path arrowok="t"/>
                <w10:wrap type="topAndBottom" anchorx="page"/>
              </v:shape>
            </w:pict>
          </mc:Fallback>
        </mc:AlternateContent>
      </w:r>
    </w:p>
    <w:p w14:paraId="39A3BE93" w14:textId="77777777" w:rsidR="007779BE" w:rsidRDefault="00000000">
      <w:pPr>
        <w:spacing w:before="142"/>
        <w:ind w:left="338"/>
        <w:rPr>
          <w:sz w:val="20"/>
        </w:rPr>
      </w:pPr>
      <w:bookmarkStart w:id="51" w:name="_bookmark51"/>
      <w:bookmarkEnd w:id="51"/>
      <w:r>
        <w:rPr>
          <w:sz w:val="20"/>
          <w:vertAlign w:val="superscript"/>
        </w:rPr>
        <w:t>49</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21">
        <w:r>
          <w:rPr>
            <w:color w:val="0000FF"/>
            <w:sz w:val="20"/>
            <w:u w:val="single" w:color="0000FF"/>
          </w:rPr>
          <w:t>http://138.94.255.164/Sentencias/843425.452-</w:t>
        </w:r>
        <w:r>
          <w:rPr>
            <w:color w:val="0000FF"/>
            <w:spacing w:val="-2"/>
            <w:sz w:val="20"/>
            <w:u w:val="single" w:color="0000FF"/>
          </w:rPr>
          <w:t>2019.pdf</w:t>
        </w:r>
        <w:r>
          <w:rPr>
            <w:spacing w:val="-2"/>
            <w:sz w:val="20"/>
          </w:rPr>
          <w:t>.</w:t>
        </w:r>
      </w:hyperlink>
    </w:p>
    <w:p w14:paraId="59D2DD6D" w14:textId="77777777" w:rsidR="007779BE" w:rsidRDefault="007779BE">
      <w:pPr>
        <w:rPr>
          <w:sz w:val="20"/>
        </w:rPr>
        <w:sectPr w:rsidR="007779BE">
          <w:pgSz w:w="12240" w:h="15840"/>
          <w:pgMar w:top="1080" w:right="1080" w:bottom="780" w:left="1080" w:header="406" w:footer="595" w:gutter="0"/>
          <w:cols w:space="720"/>
        </w:sectPr>
      </w:pPr>
    </w:p>
    <w:p w14:paraId="0985839B" w14:textId="77777777" w:rsidR="007779BE" w:rsidRDefault="007779BE">
      <w:pPr>
        <w:pStyle w:val="Textoindependiente"/>
        <w:rPr>
          <w:sz w:val="22"/>
        </w:rPr>
      </w:pPr>
    </w:p>
    <w:p w14:paraId="62167F17" w14:textId="77777777" w:rsidR="007779BE" w:rsidRDefault="007779BE">
      <w:pPr>
        <w:pStyle w:val="Textoindependiente"/>
        <w:spacing w:before="56"/>
        <w:rPr>
          <w:sz w:val="22"/>
        </w:rPr>
      </w:pPr>
    </w:p>
    <w:p w14:paraId="14166E86" w14:textId="77777777" w:rsidR="007779BE" w:rsidRDefault="00000000">
      <w:pPr>
        <w:spacing w:line="276" w:lineRule="auto"/>
        <w:ind w:left="1190" w:right="333"/>
        <w:jc w:val="both"/>
      </w:pPr>
      <w:r>
        <w:t>sencillo.</w:t>
      </w:r>
      <w:r>
        <w:rPr>
          <w:spacing w:val="-14"/>
        </w:rPr>
        <w:t xml:space="preserve"> </w:t>
      </w:r>
      <w:r>
        <w:t>La</w:t>
      </w:r>
      <w:r>
        <w:rPr>
          <w:spacing w:val="-14"/>
        </w:rPr>
        <w:t xml:space="preserve"> </w:t>
      </w:r>
      <w:r>
        <w:t>naturaleza</w:t>
      </w:r>
      <w:r>
        <w:rPr>
          <w:spacing w:val="-14"/>
        </w:rPr>
        <w:t xml:space="preserve"> </w:t>
      </w:r>
      <w:r>
        <w:t>de</w:t>
      </w:r>
      <w:r>
        <w:rPr>
          <w:spacing w:val="-13"/>
        </w:rPr>
        <w:t xml:space="preserve"> </w:t>
      </w:r>
      <w:r>
        <w:t>ese</w:t>
      </w:r>
      <w:r>
        <w:rPr>
          <w:spacing w:val="-14"/>
        </w:rPr>
        <w:t xml:space="preserve"> </w:t>
      </w:r>
      <w:r>
        <w:t>derecho,</w:t>
      </w:r>
      <w:r>
        <w:rPr>
          <w:spacing w:val="-14"/>
        </w:rPr>
        <w:t xml:space="preserve"> </w:t>
      </w:r>
      <w:r>
        <w:t>a</w:t>
      </w:r>
      <w:r>
        <w:rPr>
          <w:spacing w:val="-14"/>
        </w:rPr>
        <w:t xml:space="preserve"> </w:t>
      </w:r>
      <w:r>
        <w:t>criterio</w:t>
      </w:r>
      <w:r>
        <w:rPr>
          <w:spacing w:val="-13"/>
        </w:rPr>
        <w:t xml:space="preserve"> </w:t>
      </w:r>
      <w:r>
        <w:t>de</w:t>
      </w:r>
      <w:r>
        <w:rPr>
          <w:spacing w:val="-14"/>
        </w:rPr>
        <w:t xml:space="preserve"> </w:t>
      </w:r>
      <w:r>
        <w:t>la</w:t>
      </w:r>
      <w:r>
        <w:rPr>
          <w:spacing w:val="-14"/>
        </w:rPr>
        <w:t xml:space="preserve"> </w:t>
      </w:r>
      <w:r>
        <w:t>Corte</w:t>
      </w:r>
      <w:r>
        <w:rPr>
          <w:spacing w:val="-14"/>
        </w:rPr>
        <w:t xml:space="preserve"> </w:t>
      </w:r>
      <w:r>
        <w:t>Interamericana</w:t>
      </w:r>
      <w:r>
        <w:rPr>
          <w:spacing w:val="-13"/>
        </w:rPr>
        <w:t xml:space="preserve"> </w:t>
      </w:r>
      <w:r>
        <w:t>de</w:t>
      </w:r>
      <w:r>
        <w:rPr>
          <w:spacing w:val="-14"/>
        </w:rPr>
        <w:t xml:space="preserve"> </w:t>
      </w:r>
      <w:r>
        <w:t>Derechos</w:t>
      </w:r>
      <w:r>
        <w:rPr>
          <w:spacing w:val="-14"/>
        </w:rPr>
        <w:t xml:space="preserve"> </w:t>
      </w:r>
      <w:r>
        <w:t>Humanos, atiende</w:t>
      </w:r>
      <w:r>
        <w:rPr>
          <w:spacing w:val="-5"/>
        </w:rPr>
        <w:t xml:space="preserve"> </w:t>
      </w:r>
      <w:r>
        <w:t>a</w:t>
      </w:r>
      <w:r>
        <w:rPr>
          <w:spacing w:val="-3"/>
        </w:rPr>
        <w:t xml:space="preserve"> </w:t>
      </w:r>
      <w:r>
        <w:t>que</w:t>
      </w:r>
      <w:r>
        <w:rPr>
          <w:spacing w:val="-3"/>
        </w:rPr>
        <w:t xml:space="preserve"> </w:t>
      </w:r>
      <w:r>
        <w:t>“</w:t>
      </w:r>
      <w:r>
        <w:rPr>
          <w:i/>
        </w:rPr>
        <w:t>toda</w:t>
      </w:r>
      <w:r>
        <w:rPr>
          <w:i/>
          <w:spacing w:val="-6"/>
        </w:rPr>
        <w:t xml:space="preserve"> </w:t>
      </w:r>
      <w:r>
        <w:rPr>
          <w:i/>
        </w:rPr>
        <w:t>persona</w:t>
      </w:r>
      <w:r>
        <w:rPr>
          <w:i/>
          <w:spacing w:val="-3"/>
        </w:rPr>
        <w:t xml:space="preserve"> </w:t>
      </w:r>
      <w:r>
        <w:rPr>
          <w:i/>
        </w:rPr>
        <w:t>tiene</w:t>
      </w:r>
      <w:r>
        <w:rPr>
          <w:i/>
          <w:spacing w:val="-5"/>
        </w:rPr>
        <w:t xml:space="preserve"> </w:t>
      </w:r>
      <w:r>
        <w:rPr>
          <w:i/>
        </w:rPr>
        <w:t>el</w:t>
      </w:r>
      <w:r>
        <w:rPr>
          <w:i/>
          <w:spacing w:val="-4"/>
        </w:rPr>
        <w:t xml:space="preserve"> </w:t>
      </w:r>
      <w:r>
        <w:rPr>
          <w:i/>
        </w:rPr>
        <w:t>derecho</w:t>
      </w:r>
      <w:r>
        <w:rPr>
          <w:i/>
          <w:spacing w:val="-3"/>
        </w:rPr>
        <w:t xml:space="preserve"> </w:t>
      </w:r>
      <w:r>
        <w:rPr>
          <w:i/>
        </w:rPr>
        <w:t>a</w:t>
      </w:r>
      <w:r>
        <w:rPr>
          <w:i/>
          <w:spacing w:val="-6"/>
        </w:rPr>
        <w:t xml:space="preserve"> </w:t>
      </w:r>
      <w:r>
        <w:rPr>
          <w:i/>
        </w:rPr>
        <w:t>un</w:t>
      </w:r>
      <w:r>
        <w:rPr>
          <w:i/>
          <w:spacing w:val="-3"/>
        </w:rPr>
        <w:t xml:space="preserve"> </w:t>
      </w:r>
      <w:r>
        <w:rPr>
          <w:i/>
        </w:rPr>
        <w:t>recurso</w:t>
      </w:r>
      <w:r>
        <w:rPr>
          <w:i/>
          <w:spacing w:val="-3"/>
        </w:rPr>
        <w:t xml:space="preserve"> </w:t>
      </w:r>
      <w:r>
        <w:rPr>
          <w:i/>
        </w:rPr>
        <w:t>sencillo</w:t>
      </w:r>
      <w:r>
        <w:rPr>
          <w:i/>
          <w:spacing w:val="-3"/>
        </w:rPr>
        <w:t xml:space="preserve"> </w:t>
      </w:r>
      <w:r>
        <w:rPr>
          <w:i/>
        </w:rPr>
        <w:t>y</w:t>
      </w:r>
      <w:r>
        <w:rPr>
          <w:i/>
          <w:spacing w:val="-5"/>
        </w:rPr>
        <w:t xml:space="preserve"> </w:t>
      </w:r>
      <w:r>
        <w:rPr>
          <w:i/>
        </w:rPr>
        <w:t>rápido</w:t>
      </w:r>
      <w:r>
        <w:rPr>
          <w:i/>
          <w:spacing w:val="-6"/>
        </w:rPr>
        <w:t xml:space="preserve"> </w:t>
      </w:r>
      <w:r>
        <w:rPr>
          <w:i/>
        </w:rPr>
        <w:t>o</w:t>
      </w:r>
      <w:r>
        <w:rPr>
          <w:i/>
          <w:spacing w:val="-3"/>
        </w:rPr>
        <w:t xml:space="preserve"> </w:t>
      </w:r>
      <w:r>
        <w:rPr>
          <w:i/>
        </w:rPr>
        <w:t>a</w:t>
      </w:r>
      <w:r>
        <w:rPr>
          <w:i/>
          <w:spacing w:val="-6"/>
        </w:rPr>
        <w:t xml:space="preserve"> </w:t>
      </w:r>
      <w:r>
        <w:rPr>
          <w:i/>
        </w:rPr>
        <w:t>cualquier</w:t>
      </w:r>
      <w:r>
        <w:rPr>
          <w:i/>
          <w:spacing w:val="-3"/>
        </w:rPr>
        <w:t xml:space="preserve"> </w:t>
      </w:r>
      <w:r>
        <w:rPr>
          <w:i/>
        </w:rPr>
        <w:t>recurso efectivo ante los jueces o tribunales competentes que la ampare contra actos que violen sus derechos fundamentales,</w:t>
      </w:r>
      <w:r>
        <w:rPr>
          <w:i/>
          <w:spacing w:val="-6"/>
        </w:rPr>
        <w:t xml:space="preserve"> </w:t>
      </w:r>
      <w:r>
        <w:rPr>
          <w:i/>
        </w:rPr>
        <w:t>ĺo cual constituye uno de los pilares básicos, no sólo de la Convención Americana, sino del propio Estado de Derecho en una sociedad democrática en el sentido de la Convención</w:t>
      </w:r>
      <w:r>
        <w:rPr>
          <w:i/>
          <w:spacing w:val="-2"/>
        </w:rPr>
        <w:t xml:space="preserve"> </w:t>
      </w:r>
      <w:r>
        <w:rPr>
          <w:i/>
        </w:rPr>
        <w:t>́</w:t>
      </w:r>
      <w:r>
        <w:t>...”. (Caso de los "Niños de la Calle" (Villagrán Morales y otros) Vs. Guatemala. Sentencia</w:t>
      </w:r>
      <w:r>
        <w:rPr>
          <w:spacing w:val="-2"/>
        </w:rPr>
        <w:t xml:space="preserve"> </w:t>
      </w:r>
      <w:r>
        <w:t>de</w:t>
      </w:r>
      <w:r>
        <w:rPr>
          <w:spacing w:val="-2"/>
        </w:rPr>
        <w:t xml:space="preserve"> </w:t>
      </w:r>
      <w:r>
        <w:t>19</w:t>
      </w:r>
      <w:r>
        <w:rPr>
          <w:spacing w:val="-2"/>
        </w:rPr>
        <w:t xml:space="preserve"> </w:t>
      </w:r>
      <w:r>
        <w:t>de</w:t>
      </w:r>
      <w:r>
        <w:rPr>
          <w:spacing w:val="-2"/>
        </w:rPr>
        <w:t xml:space="preserve"> </w:t>
      </w:r>
      <w:r>
        <w:t>noviembre</w:t>
      </w:r>
      <w:r>
        <w:rPr>
          <w:spacing w:val="-2"/>
        </w:rPr>
        <w:t xml:space="preserve"> </w:t>
      </w:r>
      <w:r>
        <w:t>de</w:t>
      </w:r>
      <w:r>
        <w:rPr>
          <w:spacing w:val="-2"/>
        </w:rPr>
        <w:t xml:space="preserve"> </w:t>
      </w:r>
      <w:r>
        <w:t>1999</w:t>
      </w:r>
      <w:r>
        <w:rPr>
          <w:spacing w:val="-2"/>
        </w:rPr>
        <w:t xml:space="preserve"> </w:t>
      </w:r>
      <w:r>
        <w:t>(Fondo),</w:t>
      </w:r>
      <w:r>
        <w:rPr>
          <w:spacing w:val="-2"/>
        </w:rPr>
        <w:t xml:space="preserve"> </w:t>
      </w:r>
      <w:r>
        <w:t>párr.</w:t>
      </w:r>
      <w:r>
        <w:rPr>
          <w:spacing w:val="-5"/>
        </w:rPr>
        <w:t xml:space="preserve"> </w:t>
      </w:r>
      <w:r>
        <w:t>234.) ‖</w:t>
      </w:r>
      <w:r>
        <w:rPr>
          <w:spacing w:val="-2"/>
        </w:rPr>
        <w:t xml:space="preserve"> </w:t>
      </w:r>
      <w:r>
        <w:t>En</w:t>
      </w:r>
      <w:r>
        <w:rPr>
          <w:spacing w:val="-2"/>
        </w:rPr>
        <w:t xml:space="preserve"> </w:t>
      </w:r>
      <w:r>
        <w:t>ese</w:t>
      </w:r>
      <w:r>
        <w:rPr>
          <w:spacing w:val="-2"/>
        </w:rPr>
        <w:t xml:space="preserve"> </w:t>
      </w:r>
      <w:r>
        <w:t>sentido,</w:t>
      </w:r>
      <w:r>
        <w:rPr>
          <w:spacing w:val="-2"/>
        </w:rPr>
        <w:t xml:space="preserve"> </w:t>
      </w:r>
      <w:r>
        <w:t>es</w:t>
      </w:r>
      <w:r>
        <w:rPr>
          <w:spacing w:val="-2"/>
        </w:rPr>
        <w:t xml:space="preserve"> </w:t>
      </w:r>
      <w:r>
        <w:t>dable</w:t>
      </w:r>
      <w:r>
        <w:rPr>
          <w:spacing w:val="-2"/>
        </w:rPr>
        <w:t xml:space="preserve"> </w:t>
      </w:r>
      <w:r>
        <w:t>afirmar</w:t>
      </w:r>
      <w:r>
        <w:rPr>
          <w:spacing w:val="-1"/>
        </w:rPr>
        <w:t xml:space="preserve"> </w:t>
      </w:r>
      <w:r>
        <w:t>que cualquier</w:t>
      </w:r>
      <w:r>
        <w:rPr>
          <w:spacing w:val="-2"/>
        </w:rPr>
        <w:t xml:space="preserve"> </w:t>
      </w:r>
      <w:r>
        <w:t>criterio</w:t>
      </w:r>
      <w:r>
        <w:rPr>
          <w:spacing w:val="-2"/>
        </w:rPr>
        <w:t xml:space="preserve"> </w:t>
      </w:r>
      <w:r>
        <w:t>rigorista</w:t>
      </w:r>
      <w:r>
        <w:rPr>
          <w:spacing w:val="-4"/>
        </w:rPr>
        <w:t xml:space="preserve"> </w:t>
      </w:r>
      <w:r>
        <w:t>que</w:t>
      </w:r>
      <w:r>
        <w:rPr>
          <w:spacing w:val="-2"/>
        </w:rPr>
        <w:t xml:space="preserve"> </w:t>
      </w:r>
      <w:r>
        <w:t>le</w:t>
      </w:r>
      <w:r>
        <w:rPr>
          <w:spacing w:val="-2"/>
        </w:rPr>
        <w:t xml:space="preserve"> </w:t>
      </w:r>
      <w:r>
        <w:t>impida</w:t>
      </w:r>
      <w:r>
        <w:rPr>
          <w:spacing w:val="-2"/>
        </w:rPr>
        <w:t xml:space="preserve"> </w:t>
      </w:r>
      <w:r>
        <w:t>a</w:t>
      </w:r>
      <w:r>
        <w:rPr>
          <w:spacing w:val="-4"/>
        </w:rPr>
        <w:t xml:space="preserve"> </w:t>
      </w:r>
      <w:r>
        <w:t>los</w:t>
      </w:r>
      <w:r>
        <w:rPr>
          <w:spacing w:val="-2"/>
        </w:rPr>
        <w:t xml:space="preserve"> </w:t>
      </w:r>
      <w:r>
        <w:t>sujetos</w:t>
      </w:r>
      <w:r>
        <w:rPr>
          <w:spacing w:val="-4"/>
        </w:rPr>
        <w:t xml:space="preserve"> </w:t>
      </w:r>
      <w:r>
        <w:t>procesales</w:t>
      </w:r>
      <w:r>
        <w:rPr>
          <w:spacing w:val="-2"/>
        </w:rPr>
        <w:t xml:space="preserve"> </w:t>
      </w:r>
      <w:r>
        <w:t>acceder</w:t>
      </w:r>
      <w:r>
        <w:rPr>
          <w:spacing w:val="-1"/>
        </w:rPr>
        <w:t xml:space="preserve"> </w:t>
      </w:r>
      <w:r>
        <w:t>a</w:t>
      </w:r>
      <w:r>
        <w:rPr>
          <w:spacing w:val="-2"/>
        </w:rPr>
        <w:t xml:space="preserve"> </w:t>
      </w:r>
      <w:r>
        <w:t>un</w:t>
      </w:r>
      <w:r>
        <w:rPr>
          <w:spacing w:val="-2"/>
        </w:rPr>
        <w:t xml:space="preserve"> </w:t>
      </w:r>
      <w:r>
        <w:t>recurso</w:t>
      </w:r>
      <w:r>
        <w:rPr>
          <w:spacing w:val="-2"/>
        </w:rPr>
        <w:t xml:space="preserve"> </w:t>
      </w:r>
      <w:r>
        <w:t>sencillo,</w:t>
      </w:r>
      <w:r>
        <w:rPr>
          <w:spacing w:val="-2"/>
        </w:rPr>
        <w:t xml:space="preserve"> </w:t>
      </w:r>
      <w:r>
        <w:t>es violatorio</w:t>
      </w:r>
      <w:r>
        <w:rPr>
          <w:spacing w:val="-14"/>
        </w:rPr>
        <w:t xml:space="preserve"> </w:t>
      </w:r>
      <w:r>
        <w:t>de</w:t>
      </w:r>
      <w:r>
        <w:rPr>
          <w:spacing w:val="-14"/>
        </w:rPr>
        <w:t xml:space="preserve"> </w:t>
      </w:r>
      <w:r>
        <w:t>derechos</w:t>
      </w:r>
      <w:r>
        <w:rPr>
          <w:spacing w:val="-14"/>
        </w:rPr>
        <w:t xml:space="preserve"> </w:t>
      </w:r>
      <w:r>
        <w:t>constitucionales</w:t>
      </w:r>
      <w:r>
        <w:rPr>
          <w:spacing w:val="-13"/>
        </w:rPr>
        <w:t xml:space="preserve"> </w:t>
      </w:r>
      <w:r>
        <w:t>y,</w:t>
      </w:r>
      <w:r>
        <w:rPr>
          <w:spacing w:val="-14"/>
        </w:rPr>
        <w:t xml:space="preserve"> </w:t>
      </w:r>
      <w:r>
        <w:t>a</w:t>
      </w:r>
      <w:r>
        <w:rPr>
          <w:spacing w:val="-14"/>
        </w:rPr>
        <w:t xml:space="preserve"> </w:t>
      </w:r>
      <w:r>
        <w:t>la</w:t>
      </w:r>
      <w:r>
        <w:rPr>
          <w:spacing w:val="-14"/>
        </w:rPr>
        <w:t xml:space="preserve"> </w:t>
      </w:r>
      <w:r>
        <w:t>vez,</w:t>
      </w:r>
      <w:r>
        <w:rPr>
          <w:spacing w:val="-13"/>
        </w:rPr>
        <w:t xml:space="preserve"> </w:t>
      </w:r>
      <w:r>
        <w:t>de</w:t>
      </w:r>
      <w:r>
        <w:rPr>
          <w:spacing w:val="-14"/>
        </w:rPr>
        <w:t xml:space="preserve"> </w:t>
      </w:r>
      <w:r>
        <w:t>las</w:t>
      </w:r>
      <w:r>
        <w:rPr>
          <w:spacing w:val="-14"/>
        </w:rPr>
        <w:t xml:space="preserve"> </w:t>
      </w:r>
      <w:r>
        <w:t>garantías</w:t>
      </w:r>
      <w:r>
        <w:rPr>
          <w:spacing w:val="-14"/>
        </w:rPr>
        <w:t xml:space="preserve"> </w:t>
      </w:r>
      <w:r>
        <w:t>convencionales</w:t>
      </w:r>
      <w:r>
        <w:rPr>
          <w:spacing w:val="-13"/>
        </w:rPr>
        <w:t xml:space="preserve"> </w:t>
      </w:r>
      <w:r>
        <w:t>reguladas,</w:t>
      </w:r>
      <w:r>
        <w:rPr>
          <w:spacing w:val="-14"/>
        </w:rPr>
        <w:t xml:space="preserve"> </w:t>
      </w:r>
      <w:r>
        <w:rPr>
          <w:i/>
        </w:rPr>
        <w:t>ergo</w:t>
      </w:r>
      <w:r>
        <w:t>, en el Pacto de San José…</w:t>
      </w:r>
      <w:hyperlink w:anchor="_bookmark52" w:history="1">
        <w:r>
          <w:rPr>
            <w:vertAlign w:val="superscript"/>
          </w:rPr>
          <w:t>50</w:t>
        </w:r>
        <w:r>
          <w:t>.</w:t>
        </w:r>
      </w:hyperlink>
    </w:p>
    <w:p w14:paraId="3B9AC400" w14:textId="77777777" w:rsidR="007779BE" w:rsidRDefault="00000000">
      <w:pPr>
        <w:pStyle w:val="Textoindependiente"/>
        <w:spacing w:before="239" w:line="276" w:lineRule="auto"/>
        <w:ind w:left="338" w:right="336" w:firstLine="707"/>
        <w:jc w:val="both"/>
      </w:pPr>
      <w:r>
        <w:t>Hay muchos que asumen que, para que efectivamente concurra interlocución entre los órganos jurisdiccionales, la evocación de los fallos debiera darse en doble vía; no obstante, ha de aceptarse</w:t>
      </w:r>
      <w:r>
        <w:rPr>
          <w:spacing w:val="-7"/>
        </w:rPr>
        <w:t xml:space="preserve"> </w:t>
      </w:r>
      <w:r>
        <w:t>que</w:t>
      </w:r>
      <w:r>
        <w:rPr>
          <w:spacing w:val="-7"/>
        </w:rPr>
        <w:t xml:space="preserve"> </w:t>
      </w:r>
      <w:r>
        <w:t>la</w:t>
      </w:r>
      <w:r>
        <w:rPr>
          <w:spacing w:val="-6"/>
        </w:rPr>
        <w:t xml:space="preserve"> </w:t>
      </w:r>
      <w:r>
        <w:t>evocación</w:t>
      </w:r>
      <w:r>
        <w:rPr>
          <w:spacing w:val="-5"/>
        </w:rPr>
        <w:t xml:space="preserve"> </w:t>
      </w:r>
      <w:r>
        <w:t>de</w:t>
      </w:r>
      <w:r>
        <w:rPr>
          <w:spacing w:val="-7"/>
        </w:rPr>
        <w:t xml:space="preserve"> </w:t>
      </w:r>
      <w:r>
        <w:t>fallos</w:t>
      </w:r>
      <w:r>
        <w:rPr>
          <w:spacing w:val="-6"/>
        </w:rPr>
        <w:t xml:space="preserve"> </w:t>
      </w:r>
      <w:r>
        <w:t>del</w:t>
      </w:r>
      <w:r>
        <w:rPr>
          <w:spacing w:val="-5"/>
        </w:rPr>
        <w:t xml:space="preserve"> </w:t>
      </w:r>
      <w:r>
        <w:t>tribunal</w:t>
      </w:r>
      <w:r>
        <w:rPr>
          <w:spacing w:val="-5"/>
        </w:rPr>
        <w:t xml:space="preserve"> </w:t>
      </w:r>
      <w:r>
        <w:t>constitucional</w:t>
      </w:r>
      <w:r>
        <w:rPr>
          <w:spacing w:val="-6"/>
        </w:rPr>
        <w:t xml:space="preserve"> </w:t>
      </w:r>
      <w:r>
        <w:t>guatemalteco,</w:t>
      </w:r>
      <w:r>
        <w:rPr>
          <w:spacing w:val="-6"/>
        </w:rPr>
        <w:t xml:space="preserve"> </w:t>
      </w:r>
      <w:r>
        <w:t>por</w:t>
      </w:r>
      <w:r>
        <w:rPr>
          <w:spacing w:val="-7"/>
        </w:rPr>
        <w:t xml:space="preserve"> </w:t>
      </w:r>
      <w:r>
        <w:t>parte</w:t>
      </w:r>
      <w:r>
        <w:rPr>
          <w:spacing w:val="-7"/>
        </w:rPr>
        <w:t xml:space="preserve"> </w:t>
      </w:r>
      <w:r>
        <w:t>de</w:t>
      </w:r>
      <w:r>
        <w:rPr>
          <w:spacing w:val="-7"/>
        </w:rPr>
        <w:t xml:space="preserve"> </w:t>
      </w:r>
      <w:r>
        <w:t>la</w:t>
      </w:r>
      <w:r>
        <w:rPr>
          <w:spacing w:val="-6"/>
        </w:rPr>
        <w:t xml:space="preserve"> </w:t>
      </w:r>
      <w:r>
        <w:t>Corte Interamericana</w:t>
      </w:r>
      <w:r>
        <w:rPr>
          <w:spacing w:val="-7"/>
        </w:rPr>
        <w:t xml:space="preserve"> </w:t>
      </w:r>
      <w:r>
        <w:t>de</w:t>
      </w:r>
      <w:r>
        <w:rPr>
          <w:spacing w:val="-5"/>
        </w:rPr>
        <w:t xml:space="preserve"> </w:t>
      </w:r>
      <w:r>
        <w:t>Derechos</w:t>
      </w:r>
      <w:r>
        <w:rPr>
          <w:spacing w:val="-6"/>
        </w:rPr>
        <w:t xml:space="preserve"> </w:t>
      </w:r>
      <w:r>
        <w:t>Humanos,</w:t>
      </w:r>
      <w:r>
        <w:rPr>
          <w:spacing w:val="-6"/>
        </w:rPr>
        <w:t xml:space="preserve"> </w:t>
      </w:r>
      <w:r>
        <w:t>se</w:t>
      </w:r>
      <w:r>
        <w:rPr>
          <w:spacing w:val="-4"/>
        </w:rPr>
        <w:t xml:space="preserve"> </w:t>
      </w:r>
      <w:r>
        <w:t>ha</w:t>
      </w:r>
      <w:r>
        <w:rPr>
          <w:spacing w:val="-5"/>
        </w:rPr>
        <w:t xml:space="preserve"> </w:t>
      </w:r>
      <w:r>
        <w:t>producido</w:t>
      </w:r>
      <w:r>
        <w:rPr>
          <w:spacing w:val="-5"/>
        </w:rPr>
        <w:t xml:space="preserve"> </w:t>
      </w:r>
      <w:r>
        <w:t>mayormente</w:t>
      </w:r>
      <w:r>
        <w:rPr>
          <w:spacing w:val="-5"/>
        </w:rPr>
        <w:t xml:space="preserve"> </w:t>
      </w:r>
      <w:r>
        <w:t>en</w:t>
      </w:r>
      <w:r>
        <w:rPr>
          <w:spacing w:val="-4"/>
        </w:rPr>
        <w:t xml:space="preserve"> </w:t>
      </w:r>
      <w:r>
        <w:t>el</w:t>
      </w:r>
      <w:r>
        <w:rPr>
          <w:spacing w:val="-3"/>
        </w:rPr>
        <w:t xml:space="preserve"> </w:t>
      </w:r>
      <w:r>
        <w:t>contexto</w:t>
      </w:r>
      <w:r>
        <w:rPr>
          <w:spacing w:val="-5"/>
        </w:rPr>
        <w:t xml:space="preserve"> </w:t>
      </w:r>
      <w:r>
        <w:t>del</w:t>
      </w:r>
      <w:r>
        <w:rPr>
          <w:spacing w:val="-3"/>
        </w:rPr>
        <w:t xml:space="preserve"> </w:t>
      </w:r>
      <w:r>
        <w:t>examen</w:t>
      </w:r>
      <w:r>
        <w:rPr>
          <w:spacing w:val="-4"/>
        </w:rPr>
        <w:t xml:space="preserve"> </w:t>
      </w:r>
      <w:r>
        <w:t>de denuncias</w:t>
      </w:r>
      <w:r>
        <w:rPr>
          <w:spacing w:val="-15"/>
        </w:rPr>
        <w:t xml:space="preserve"> </w:t>
      </w:r>
      <w:r>
        <w:t>contra</w:t>
      </w:r>
      <w:r>
        <w:rPr>
          <w:spacing w:val="-13"/>
        </w:rPr>
        <w:t xml:space="preserve"> </w:t>
      </w:r>
      <w:r>
        <w:t>el</w:t>
      </w:r>
      <w:r>
        <w:rPr>
          <w:spacing w:val="-15"/>
        </w:rPr>
        <w:t xml:space="preserve"> </w:t>
      </w:r>
      <w:r>
        <w:t>Estado</w:t>
      </w:r>
      <w:r>
        <w:rPr>
          <w:spacing w:val="-15"/>
        </w:rPr>
        <w:t xml:space="preserve"> </w:t>
      </w:r>
      <w:r>
        <w:t>de</w:t>
      </w:r>
      <w:r>
        <w:rPr>
          <w:spacing w:val="-15"/>
        </w:rPr>
        <w:t xml:space="preserve"> </w:t>
      </w:r>
      <w:r>
        <w:t>Guatemala</w:t>
      </w:r>
      <w:r>
        <w:rPr>
          <w:spacing w:val="-15"/>
        </w:rPr>
        <w:t xml:space="preserve"> </w:t>
      </w:r>
      <w:r>
        <w:t>o</w:t>
      </w:r>
      <w:r>
        <w:rPr>
          <w:spacing w:val="-13"/>
        </w:rPr>
        <w:t xml:space="preserve"> </w:t>
      </w:r>
      <w:r>
        <w:t>supervisión</w:t>
      </w:r>
      <w:r>
        <w:rPr>
          <w:spacing w:val="-15"/>
        </w:rPr>
        <w:t xml:space="preserve"> </w:t>
      </w:r>
      <w:r>
        <w:t>de</w:t>
      </w:r>
      <w:r>
        <w:rPr>
          <w:spacing w:val="-15"/>
        </w:rPr>
        <w:t xml:space="preserve"> </w:t>
      </w:r>
      <w:r>
        <w:t>cumplimiento,</w:t>
      </w:r>
      <w:r>
        <w:rPr>
          <w:spacing w:val="-15"/>
        </w:rPr>
        <w:t xml:space="preserve"> </w:t>
      </w:r>
      <w:r>
        <w:t>siendo</w:t>
      </w:r>
      <w:r>
        <w:rPr>
          <w:spacing w:val="-15"/>
        </w:rPr>
        <w:t xml:space="preserve"> </w:t>
      </w:r>
      <w:r>
        <w:t>ociosa</w:t>
      </w:r>
      <w:r>
        <w:rPr>
          <w:spacing w:val="-15"/>
        </w:rPr>
        <w:t xml:space="preserve"> </w:t>
      </w:r>
      <w:r>
        <w:t>su</w:t>
      </w:r>
      <w:r>
        <w:rPr>
          <w:spacing w:val="-13"/>
        </w:rPr>
        <w:t xml:space="preserve"> </w:t>
      </w:r>
      <w:r>
        <w:t>citación, pues, a juicio de quien escribe, no abonan al diálogo que se comenta.</w:t>
      </w:r>
    </w:p>
    <w:p w14:paraId="3B5E0C1E" w14:textId="77777777" w:rsidR="007779BE" w:rsidRDefault="00000000">
      <w:pPr>
        <w:pStyle w:val="Textoindependiente"/>
        <w:spacing w:before="239" w:line="276" w:lineRule="auto"/>
        <w:ind w:left="338" w:right="333" w:firstLine="707"/>
        <w:jc w:val="both"/>
      </w:pPr>
      <w:r>
        <w:t>Al</w:t>
      </w:r>
      <w:r>
        <w:rPr>
          <w:spacing w:val="-3"/>
        </w:rPr>
        <w:t xml:space="preserve"> </w:t>
      </w:r>
      <w:r>
        <w:t>margen</w:t>
      </w:r>
      <w:r>
        <w:rPr>
          <w:spacing w:val="-3"/>
        </w:rPr>
        <w:t xml:space="preserve"> </w:t>
      </w:r>
      <w:r>
        <w:t>de</w:t>
      </w:r>
      <w:r>
        <w:rPr>
          <w:spacing w:val="-4"/>
        </w:rPr>
        <w:t xml:space="preserve"> </w:t>
      </w:r>
      <w:r>
        <w:t>lo</w:t>
      </w:r>
      <w:r>
        <w:rPr>
          <w:spacing w:val="-3"/>
        </w:rPr>
        <w:t xml:space="preserve"> </w:t>
      </w:r>
      <w:r>
        <w:t>anterior,</w:t>
      </w:r>
      <w:r>
        <w:rPr>
          <w:spacing w:val="-3"/>
        </w:rPr>
        <w:t xml:space="preserve"> </w:t>
      </w:r>
      <w:r>
        <w:t>lo</w:t>
      </w:r>
      <w:r>
        <w:rPr>
          <w:spacing w:val="-3"/>
        </w:rPr>
        <w:t xml:space="preserve"> </w:t>
      </w:r>
      <w:r>
        <w:t>que</w:t>
      </w:r>
      <w:r>
        <w:rPr>
          <w:spacing w:val="-3"/>
        </w:rPr>
        <w:t xml:space="preserve"> </w:t>
      </w:r>
      <w:r>
        <w:t>es</w:t>
      </w:r>
      <w:r>
        <w:rPr>
          <w:spacing w:val="-6"/>
        </w:rPr>
        <w:t xml:space="preserve"> </w:t>
      </w:r>
      <w:r>
        <w:t>más</w:t>
      </w:r>
      <w:r>
        <w:rPr>
          <w:spacing w:val="-4"/>
        </w:rPr>
        <w:t xml:space="preserve"> </w:t>
      </w:r>
      <w:r>
        <w:t>destacable</w:t>
      </w:r>
      <w:r>
        <w:rPr>
          <w:spacing w:val="-2"/>
        </w:rPr>
        <w:t xml:space="preserve"> </w:t>
      </w:r>
      <w:r>
        <w:t>es</w:t>
      </w:r>
      <w:r>
        <w:rPr>
          <w:spacing w:val="-4"/>
        </w:rPr>
        <w:t xml:space="preserve"> </w:t>
      </w:r>
      <w:r>
        <w:t>que</w:t>
      </w:r>
      <w:r>
        <w:rPr>
          <w:spacing w:val="-4"/>
        </w:rPr>
        <w:t xml:space="preserve"> </w:t>
      </w:r>
      <w:r>
        <w:t>el</w:t>
      </w:r>
      <w:r>
        <w:rPr>
          <w:spacing w:val="-3"/>
        </w:rPr>
        <w:t xml:space="preserve"> </w:t>
      </w:r>
      <w:r>
        <w:t>escenario</w:t>
      </w:r>
      <w:r>
        <w:rPr>
          <w:spacing w:val="-3"/>
        </w:rPr>
        <w:t xml:space="preserve"> </w:t>
      </w:r>
      <w:r>
        <w:t>al</w:t>
      </w:r>
      <w:r>
        <w:rPr>
          <w:spacing w:val="-3"/>
        </w:rPr>
        <w:t xml:space="preserve"> </w:t>
      </w:r>
      <w:r>
        <w:t>que</w:t>
      </w:r>
      <w:r>
        <w:rPr>
          <w:spacing w:val="-3"/>
        </w:rPr>
        <w:t xml:space="preserve"> </w:t>
      </w:r>
      <w:r>
        <w:t>se</w:t>
      </w:r>
      <w:r>
        <w:rPr>
          <w:spacing w:val="-5"/>
        </w:rPr>
        <w:t xml:space="preserve"> </w:t>
      </w:r>
      <w:r>
        <w:t>asiste</w:t>
      </w:r>
      <w:r>
        <w:rPr>
          <w:spacing w:val="-3"/>
        </w:rPr>
        <w:t xml:space="preserve"> </w:t>
      </w:r>
      <w:r>
        <w:t>en</w:t>
      </w:r>
      <w:r>
        <w:rPr>
          <w:spacing w:val="-3"/>
        </w:rPr>
        <w:t xml:space="preserve"> </w:t>
      </w:r>
      <w:r>
        <w:t>la actualidad se caracteriza porque la Corte de Constitucionalidad de Guatemala ya no se restringe a ser solamente receptiva de los valiosos pronunciamientos que el tribunal regional emite respecto de</w:t>
      </w:r>
      <w:r>
        <w:rPr>
          <w:spacing w:val="-6"/>
        </w:rPr>
        <w:t xml:space="preserve"> </w:t>
      </w:r>
      <w:r>
        <w:t>los</w:t>
      </w:r>
      <w:r>
        <w:rPr>
          <w:spacing w:val="-4"/>
        </w:rPr>
        <w:t xml:space="preserve"> </w:t>
      </w:r>
      <w:r>
        <w:t>alcances</w:t>
      </w:r>
      <w:r>
        <w:rPr>
          <w:spacing w:val="-5"/>
        </w:rPr>
        <w:t xml:space="preserve"> </w:t>
      </w:r>
      <w:r>
        <w:t>de</w:t>
      </w:r>
      <w:r>
        <w:rPr>
          <w:spacing w:val="-6"/>
        </w:rPr>
        <w:t xml:space="preserve"> </w:t>
      </w:r>
      <w:r>
        <w:t>la</w:t>
      </w:r>
      <w:r>
        <w:rPr>
          <w:spacing w:val="-6"/>
        </w:rPr>
        <w:t xml:space="preserve"> </w:t>
      </w:r>
      <w:r>
        <w:t>Convención</w:t>
      </w:r>
      <w:r>
        <w:rPr>
          <w:spacing w:val="-4"/>
        </w:rPr>
        <w:t xml:space="preserve"> </w:t>
      </w:r>
      <w:r>
        <w:t>Americana</w:t>
      </w:r>
      <w:r>
        <w:rPr>
          <w:spacing w:val="-6"/>
        </w:rPr>
        <w:t xml:space="preserve"> </w:t>
      </w:r>
      <w:r>
        <w:t>sobre</w:t>
      </w:r>
      <w:r>
        <w:rPr>
          <w:spacing w:val="-4"/>
        </w:rPr>
        <w:t xml:space="preserve"> </w:t>
      </w:r>
      <w:r>
        <w:t>Derechos</w:t>
      </w:r>
      <w:r>
        <w:rPr>
          <w:spacing w:val="-5"/>
        </w:rPr>
        <w:t xml:space="preserve"> </w:t>
      </w:r>
      <w:r>
        <w:t>Humanos,</w:t>
      </w:r>
      <w:r>
        <w:rPr>
          <w:spacing w:val="-5"/>
        </w:rPr>
        <w:t xml:space="preserve"> </w:t>
      </w:r>
      <w:r>
        <w:t>sino</w:t>
      </w:r>
      <w:r>
        <w:rPr>
          <w:spacing w:val="-5"/>
        </w:rPr>
        <w:t xml:space="preserve"> </w:t>
      </w:r>
      <w:r>
        <w:t>que</w:t>
      </w:r>
      <w:r>
        <w:rPr>
          <w:spacing w:val="-6"/>
        </w:rPr>
        <w:t xml:space="preserve"> </w:t>
      </w:r>
      <w:r>
        <w:t>ha</w:t>
      </w:r>
      <w:r>
        <w:rPr>
          <w:spacing w:val="-6"/>
        </w:rPr>
        <w:t xml:space="preserve"> </w:t>
      </w:r>
      <w:r>
        <w:t>tomado</w:t>
      </w:r>
      <w:r>
        <w:rPr>
          <w:spacing w:val="-5"/>
        </w:rPr>
        <w:t xml:space="preserve"> </w:t>
      </w:r>
      <w:r>
        <w:t>un</w:t>
      </w:r>
      <w:r>
        <w:rPr>
          <w:spacing w:val="-5"/>
        </w:rPr>
        <w:t xml:space="preserve"> </w:t>
      </w:r>
      <w:r>
        <w:t>rol de ser un actor primario del control de convencionalidad, aplicando e interpretando de forma directa</w:t>
      </w:r>
      <w:r>
        <w:rPr>
          <w:spacing w:val="-12"/>
        </w:rPr>
        <w:t xml:space="preserve"> </w:t>
      </w:r>
      <w:r>
        <w:t>ese</w:t>
      </w:r>
      <w:r>
        <w:rPr>
          <w:spacing w:val="-12"/>
        </w:rPr>
        <w:t xml:space="preserve"> </w:t>
      </w:r>
      <w:r>
        <w:t>instrumento</w:t>
      </w:r>
      <w:r>
        <w:rPr>
          <w:spacing w:val="-11"/>
        </w:rPr>
        <w:t xml:space="preserve"> </w:t>
      </w:r>
      <w:r>
        <w:t>normativo</w:t>
      </w:r>
      <w:r>
        <w:rPr>
          <w:spacing w:val="-12"/>
        </w:rPr>
        <w:t xml:space="preserve"> </w:t>
      </w:r>
      <w:r>
        <w:t>internacional;</w:t>
      </w:r>
      <w:r>
        <w:rPr>
          <w:spacing w:val="-11"/>
        </w:rPr>
        <w:t xml:space="preserve"> </w:t>
      </w:r>
      <w:r>
        <w:t>para</w:t>
      </w:r>
      <w:r>
        <w:rPr>
          <w:spacing w:val="-13"/>
        </w:rPr>
        <w:t xml:space="preserve"> </w:t>
      </w:r>
      <w:r>
        <w:t>ello</w:t>
      </w:r>
      <w:r>
        <w:rPr>
          <w:spacing w:val="-12"/>
        </w:rPr>
        <w:t xml:space="preserve"> </w:t>
      </w:r>
      <w:r>
        <w:t>ha</w:t>
      </w:r>
      <w:r>
        <w:rPr>
          <w:spacing w:val="-13"/>
        </w:rPr>
        <w:t xml:space="preserve"> </w:t>
      </w:r>
      <w:r>
        <w:t>sido</w:t>
      </w:r>
      <w:r>
        <w:rPr>
          <w:spacing w:val="-11"/>
        </w:rPr>
        <w:t xml:space="preserve"> </w:t>
      </w:r>
      <w:r>
        <w:t>elemento</w:t>
      </w:r>
      <w:r>
        <w:rPr>
          <w:spacing w:val="-11"/>
        </w:rPr>
        <w:t xml:space="preserve"> </w:t>
      </w:r>
      <w:r>
        <w:t>catalizador</w:t>
      </w:r>
      <w:r>
        <w:rPr>
          <w:spacing w:val="-12"/>
        </w:rPr>
        <w:t xml:space="preserve"> </w:t>
      </w:r>
      <w:r>
        <w:t>el</w:t>
      </w:r>
      <w:r>
        <w:rPr>
          <w:spacing w:val="-11"/>
        </w:rPr>
        <w:t xml:space="preserve"> </w:t>
      </w:r>
      <w:r>
        <w:t>concepto del bloque de constitucionalidad, abordado en el apartado VII de este trabajo.</w:t>
      </w:r>
    </w:p>
    <w:p w14:paraId="2203A5C1" w14:textId="77777777" w:rsidR="007779BE" w:rsidRDefault="00000000">
      <w:pPr>
        <w:pStyle w:val="Textoindependiente"/>
        <w:spacing w:before="241" w:line="276" w:lineRule="auto"/>
        <w:ind w:left="338" w:right="335" w:firstLine="707"/>
        <w:jc w:val="both"/>
      </w:pPr>
      <w:r>
        <w:t>Con relación al diálogo entre la Corte de Constitucionalidad y sus pares, es oportuno citar la</w:t>
      </w:r>
      <w:r>
        <w:rPr>
          <w:spacing w:val="-2"/>
        </w:rPr>
        <w:t xml:space="preserve"> </w:t>
      </w:r>
      <w:r>
        <w:t>sentencia</w:t>
      </w:r>
      <w:r>
        <w:rPr>
          <w:spacing w:val="-2"/>
        </w:rPr>
        <w:t xml:space="preserve"> </w:t>
      </w:r>
      <w:r>
        <w:t>de</w:t>
      </w:r>
      <w:r>
        <w:rPr>
          <w:spacing w:val="-3"/>
        </w:rPr>
        <w:t xml:space="preserve"> </w:t>
      </w:r>
      <w:r>
        <w:t>17</w:t>
      </w:r>
      <w:r>
        <w:rPr>
          <w:spacing w:val="-2"/>
        </w:rPr>
        <w:t xml:space="preserve"> </w:t>
      </w:r>
      <w:r>
        <w:t>de</w:t>
      </w:r>
      <w:r>
        <w:rPr>
          <w:spacing w:val="-3"/>
        </w:rPr>
        <w:t xml:space="preserve"> </w:t>
      </w:r>
      <w:r>
        <w:t>junio</w:t>
      </w:r>
      <w:r>
        <w:rPr>
          <w:spacing w:val="-2"/>
        </w:rPr>
        <w:t xml:space="preserve"> </w:t>
      </w:r>
      <w:r>
        <w:t>de</w:t>
      </w:r>
      <w:r>
        <w:rPr>
          <w:spacing w:val="-3"/>
        </w:rPr>
        <w:t xml:space="preserve"> </w:t>
      </w:r>
      <w:r>
        <w:t>2008</w:t>
      </w:r>
      <w:r>
        <w:rPr>
          <w:spacing w:val="-2"/>
        </w:rPr>
        <w:t xml:space="preserve"> </w:t>
      </w:r>
      <w:r>
        <w:t>(Exp.</w:t>
      </w:r>
      <w:r>
        <w:rPr>
          <w:spacing w:val="-2"/>
        </w:rPr>
        <w:t xml:space="preserve"> </w:t>
      </w:r>
      <w:r>
        <w:t>173-2008),</w:t>
      </w:r>
      <w:r>
        <w:rPr>
          <w:spacing w:val="-2"/>
        </w:rPr>
        <w:t xml:space="preserve"> </w:t>
      </w:r>
      <w:r>
        <w:t>en</w:t>
      </w:r>
      <w:r>
        <w:rPr>
          <w:spacing w:val="-2"/>
        </w:rPr>
        <w:t xml:space="preserve"> </w:t>
      </w:r>
      <w:r>
        <w:t>la</w:t>
      </w:r>
      <w:r>
        <w:rPr>
          <w:spacing w:val="-2"/>
        </w:rPr>
        <w:t xml:space="preserve"> </w:t>
      </w:r>
      <w:r>
        <w:t>cual</w:t>
      </w:r>
      <w:r>
        <w:rPr>
          <w:spacing w:val="-2"/>
        </w:rPr>
        <w:t xml:space="preserve"> </w:t>
      </w:r>
      <w:r>
        <w:t>se</w:t>
      </w:r>
      <w:r>
        <w:rPr>
          <w:spacing w:val="-2"/>
        </w:rPr>
        <w:t xml:space="preserve"> </w:t>
      </w:r>
      <w:r>
        <w:t>hizo</w:t>
      </w:r>
      <w:r>
        <w:rPr>
          <w:spacing w:val="-2"/>
        </w:rPr>
        <w:t xml:space="preserve"> </w:t>
      </w:r>
      <w:r>
        <w:t>acopio</w:t>
      </w:r>
      <w:r>
        <w:rPr>
          <w:spacing w:val="-2"/>
        </w:rPr>
        <w:t xml:space="preserve"> </w:t>
      </w:r>
      <w:r>
        <w:t>de</w:t>
      </w:r>
      <w:r>
        <w:rPr>
          <w:spacing w:val="-2"/>
        </w:rPr>
        <w:t xml:space="preserve"> </w:t>
      </w:r>
      <w:r>
        <w:t>los</w:t>
      </w:r>
      <w:r>
        <w:rPr>
          <w:spacing w:val="-3"/>
        </w:rPr>
        <w:t xml:space="preserve"> </w:t>
      </w:r>
      <w:r>
        <w:t>alcances</w:t>
      </w:r>
      <w:r>
        <w:rPr>
          <w:spacing w:val="-3"/>
        </w:rPr>
        <w:t xml:space="preserve"> </w:t>
      </w:r>
      <w:r>
        <w:t xml:space="preserve">que la Corte Constitucional colombiana le otorgaba al sustantivo </w:t>
      </w:r>
      <w:r>
        <w:rPr>
          <w:i/>
        </w:rPr>
        <w:t>servicio público esencial</w:t>
      </w:r>
      <w:r>
        <w:t>, ya que en el ordenamiento jurídico guatemalteco se carecía de elementos que permitieran esa precisión, por lo que el apoyo encontrado fue valioso. Véase:</w:t>
      </w:r>
    </w:p>
    <w:p w14:paraId="00FAA234" w14:textId="77777777" w:rsidR="007779BE" w:rsidRDefault="007779BE">
      <w:pPr>
        <w:pStyle w:val="Textoindependiente"/>
        <w:spacing w:before="6"/>
      </w:pPr>
    </w:p>
    <w:p w14:paraId="2A2D4423" w14:textId="77777777" w:rsidR="007779BE" w:rsidRDefault="00000000">
      <w:pPr>
        <w:spacing w:before="1" w:line="276" w:lineRule="auto"/>
        <w:ind w:left="1190" w:right="330"/>
        <w:jc w:val="both"/>
      </w:pPr>
      <w:r>
        <w:t>Ahora bien, con respecto a la esencialidad de los servicios públicos, esta Corte advierte que tal carácter</w:t>
      </w:r>
      <w:r>
        <w:rPr>
          <w:spacing w:val="-1"/>
        </w:rPr>
        <w:t xml:space="preserve"> </w:t>
      </w:r>
      <w:r>
        <w:t>deriva de</w:t>
      </w:r>
      <w:r>
        <w:rPr>
          <w:spacing w:val="-2"/>
        </w:rPr>
        <w:t xml:space="preserve"> </w:t>
      </w:r>
      <w:r>
        <w:t>la</w:t>
      </w:r>
      <w:r>
        <w:rPr>
          <w:spacing w:val="-2"/>
        </w:rPr>
        <w:t xml:space="preserve"> </w:t>
      </w:r>
      <w:r>
        <w:t>importancia que</w:t>
      </w:r>
      <w:r>
        <w:rPr>
          <w:spacing w:val="-2"/>
        </w:rPr>
        <w:t xml:space="preserve"> </w:t>
      </w:r>
      <w:r>
        <w:t>tales</w:t>
      </w:r>
      <w:r>
        <w:rPr>
          <w:spacing w:val="-2"/>
        </w:rPr>
        <w:t xml:space="preserve"> </w:t>
      </w:r>
      <w:r>
        <w:t>servicios</w:t>
      </w:r>
      <w:r>
        <w:rPr>
          <w:spacing w:val="-2"/>
        </w:rPr>
        <w:t xml:space="preserve"> </w:t>
      </w:r>
      <w:r>
        <w:t>tienen para</w:t>
      </w:r>
      <w:r>
        <w:rPr>
          <w:spacing w:val="-2"/>
        </w:rPr>
        <w:t xml:space="preserve"> </w:t>
      </w:r>
      <w:r>
        <w:t>la población</w:t>
      </w:r>
      <w:r>
        <w:rPr>
          <w:spacing w:val="-2"/>
        </w:rPr>
        <w:t xml:space="preserve"> </w:t>
      </w:r>
      <w:r>
        <w:t>con</w:t>
      </w:r>
      <w:r>
        <w:rPr>
          <w:spacing w:val="-2"/>
        </w:rPr>
        <w:t xml:space="preserve"> </w:t>
      </w:r>
      <w:r>
        <w:t>relación</w:t>
      </w:r>
      <w:r>
        <w:rPr>
          <w:spacing w:val="-3"/>
        </w:rPr>
        <w:t xml:space="preserve"> </w:t>
      </w:r>
      <w:r>
        <w:t xml:space="preserve">al goce </w:t>
      </w:r>
      <w:r>
        <w:rPr>
          <w:spacing w:val="-2"/>
        </w:rPr>
        <w:t>de</w:t>
      </w:r>
      <w:r>
        <w:rPr>
          <w:spacing w:val="-4"/>
        </w:rPr>
        <w:t xml:space="preserve"> </w:t>
      </w:r>
      <w:r>
        <w:rPr>
          <w:spacing w:val="-2"/>
        </w:rPr>
        <w:t>los</w:t>
      </w:r>
      <w:r>
        <w:rPr>
          <w:spacing w:val="-4"/>
        </w:rPr>
        <w:t xml:space="preserve"> </w:t>
      </w:r>
      <w:r>
        <w:rPr>
          <w:spacing w:val="-2"/>
        </w:rPr>
        <w:t>derechos</w:t>
      </w:r>
      <w:r>
        <w:rPr>
          <w:spacing w:val="-4"/>
        </w:rPr>
        <w:t xml:space="preserve"> </w:t>
      </w:r>
      <w:r>
        <w:rPr>
          <w:spacing w:val="-2"/>
        </w:rPr>
        <w:t>humanos</w:t>
      </w:r>
      <w:r>
        <w:rPr>
          <w:spacing w:val="-4"/>
        </w:rPr>
        <w:t xml:space="preserve"> </w:t>
      </w:r>
      <w:r>
        <w:rPr>
          <w:spacing w:val="-2"/>
        </w:rPr>
        <w:t>que,</w:t>
      </w:r>
      <w:r>
        <w:rPr>
          <w:spacing w:val="-4"/>
        </w:rPr>
        <w:t xml:space="preserve"> </w:t>
      </w:r>
      <w:r>
        <w:rPr>
          <w:spacing w:val="-2"/>
        </w:rPr>
        <w:t>directa</w:t>
      </w:r>
      <w:r>
        <w:rPr>
          <w:spacing w:val="-4"/>
        </w:rPr>
        <w:t xml:space="preserve"> </w:t>
      </w:r>
      <w:r>
        <w:rPr>
          <w:spacing w:val="-2"/>
        </w:rPr>
        <w:t>o</w:t>
      </w:r>
      <w:r>
        <w:rPr>
          <w:spacing w:val="-5"/>
        </w:rPr>
        <w:t xml:space="preserve"> </w:t>
      </w:r>
      <w:r>
        <w:rPr>
          <w:spacing w:val="-2"/>
        </w:rPr>
        <w:t>indirectamente, la</w:t>
      </w:r>
      <w:r>
        <w:rPr>
          <w:spacing w:val="-4"/>
        </w:rPr>
        <w:t xml:space="preserve"> </w:t>
      </w:r>
      <w:r>
        <w:rPr>
          <w:spacing w:val="-2"/>
        </w:rPr>
        <w:t>Constitución</w:t>
      </w:r>
      <w:r>
        <w:rPr>
          <w:spacing w:val="-7"/>
        </w:rPr>
        <w:t xml:space="preserve"> </w:t>
      </w:r>
      <w:r>
        <w:rPr>
          <w:spacing w:val="-2"/>
        </w:rPr>
        <w:t>reconoce</w:t>
      </w:r>
      <w:r>
        <w:rPr>
          <w:spacing w:val="-4"/>
        </w:rPr>
        <w:t xml:space="preserve"> </w:t>
      </w:r>
      <w:r>
        <w:rPr>
          <w:spacing w:val="-2"/>
        </w:rPr>
        <w:t>y</w:t>
      </w:r>
      <w:r>
        <w:rPr>
          <w:spacing w:val="-5"/>
        </w:rPr>
        <w:t xml:space="preserve"> </w:t>
      </w:r>
      <w:r>
        <w:rPr>
          <w:spacing w:val="-2"/>
        </w:rPr>
        <w:t>cuya</w:t>
      </w:r>
      <w:r>
        <w:rPr>
          <w:spacing w:val="-4"/>
        </w:rPr>
        <w:t xml:space="preserve"> </w:t>
      </w:r>
      <w:r>
        <w:rPr>
          <w:spacing w:val="-2"/>
        </w:rPr>
        <w:t xml:space="preserve">protección </w:t>
      </w:r>
      <w:r>
        <w:t xml:space="preserve">resulte esencial para la dignificación de los habitantes del Estado. A manera de ejemplo, se establece que si el transporte de carga es un servicio que contribuye directamente en la movilización de alimentos o combustibles a las poblaciones del país y, por ende, deviene </w:t>
      </w:r>
      <w:r>
        <w:rPr>
          <w:spacing w:val="-2"/>
        </w:rPr>
        <w:t>indispensable</w:t>
      </w:r>
      <w:r>
        <w:rPr>
          <w:spacing w:val="-6"/>
        </w:rPr>
        <w:t xml:space="preserve"> </w:t>
      </w:r>
      <w:r>
        <w:rPr>
          <w:spacing w:val="-2"/>
        </w:rPr>
        <w:t>para</w:t>
      </w:r>
      <w:r>
        <w:rPr>
          <w:spacing w:val="-3"/>
        </w:rPr>
        <w:t xml:space="preserve"> </w:t>
      </w:r>
      <w:r>
        <w:rPr>
          <w:spacing w:val="-2"/>
        </w:rPr>
        <w:t>garantizar</w:t>
      </w:r>
      <w:r>
        <w:rPr>
          <w:spacing w:val="-3"/>
        </w:rPr>
        <w:t xml:space="preserve"> </w:t>
      </w:r>
      <w:r>
        <w:rPr>
          <w:spacing w:val="-2"/>
        </w:rPr>
        <w:t>la</w:t>
      </w:r>
      <w:r>
        <w:rPr>
          <w:spacing w:val="-3"/>
        </w:rPr>
        <w:t xml:space="preserve"> </w:t>
      </w:r>
      <w:r>
        <w:rPr>
          <w:spacing w:val="-2"/>
        </w:rPr>
        <w:t>seguridad</w:t>
      </w:r>
      <w:r>
        <w:rPr>
          <w:spacing w:val="-4"/>
        </w:rPr>
        <w:t xml:space="preserve"> </w:t>
      </w:r>
      <w:r>
        <w:rPr>
          <w:spacing w:val="-2"/>
        </w:rPr>
        <w:t>alimentaria</w:t>
      </w:r>
      <w:r>
        <w:rPr>
          <w:spacing w:val="-6"/>
        </w:rPr>
        <w:t xml:space="preserve"> </w:t>
      </w:r>
      <w:r>
        <w:rPr>
          <w:spacing w:val="-2"/>
        </w:rPr>
        <w:t>o</w:t>
      </w:r>
      <w:r>
        <w:rPr>
          <w:spacing w:val="-3"/>
        </w:rPr>
        <w:t xml:space="preserve"> </w:t>
      </w:r>
      <w:r>
        <w:rPr>
          <w:spacing w:val="-2"/>
        </w:rPr>
        <w:t>la</w:t>
      </w:r>
      <w:r>
        <w:rPr>
          <w:spacing w:val="-4"/>
        </w:rPr>
        <w:t xml:space="preserve"> </w:t>
      </w:r>
      <w:r>
        <w:rPr>
          <w:spacing w:val="-2"/>
        </w:rPr>
        <w:t>salud</w:t>
      </w:r>
      <w:r>
        <w:t xml:space="preserve"> </w:t>
      </w:r>
      <w:r>
        <w:rPr>
          <w:spacing w:val="-2"/>
        </w:rPr>
        <w:t>-que</w:t>
      </w:r>
      <w:r>
        <w:rPr>
          <w:spacing w:val="-3"/>
        </w:rPr>
        <w:t xml:space="preserve"> </w:t>
      </w:r>
      <w:r>
        <w:rPr>
          <w:spacing w:val="-2"/>
        </w:rPr>
        <w:t>son</w:t>
      </w:r>
      <w:r>
        <w:rPr>
          <w:spacing w:val="-4"/>
        </w:rPr>
        <w:t xml:space="preserve"> </w:t>
      </w:r>
      <w:r>
        <w:rPr>
          <w:spacing w:val="-2"/>
        </w:rPr>
        <w:t>derechos</w:t>
      </w:r>
      <w:r>
        <w:rPr>
          <w:spacing w:val="-5"/>
        </w:rPr>
        <w:t xml:space="preserve"> </w:t>
      </w:r>
      <w:r>
        <w:rPr>
          <w:spacing w:val="-2"/>
        </w:rPr>
        <w:t>fundamentales-</w:t>
      </w:r>
    </w:p>
    <w:p w14:paraId="259BC2BE" w14:textId="77777777" w:rsidR="007779BE" w:rsidRDefault="00000000">
      <w:pPr>
        <w:spacing w:before="1" w:line="276" w:lineRule="auto"/>
        <w:ind w:left="1190" w:right="332"/>
        <w:jc w:val="both"/>
      </w:pPr>
      <w:r>
        <w:t>, existen razones suficientes para que tal servicio sea catalogado como “</w:t>
      </w:r>
      <w:r>
        <w:rPr>
          <w:i/>
        </w:rPr>
        <w:t>público esencial</w:t>
      </w:r>
      <w:r>
        <w:t>”. En apoyo</w:t>
      </w:r>
      <w:r>
        <w:rPr>
          <w:spacing w:val="3"/>
        </w:rPr>
        <w:t xml:space="preserve"> </w:t>
      </w:r>
      <w:r>
        <w:t>a</w:t>
      </w:r>
      <w:r>
        <w:rPr>
          <w:spacing w:val="6"/>
        </w:rPr>
        <w:t xml:space="preserve"> </w:t>
      </w:r>
      <w:r>
        <w:t>tal</w:t>
      </w:r>
      <w:r>
        <w:rPr>
          <w:spacing w:val="7"/>
        </w:rPr>
        <w:t xml:space="preserve"> </w:t>
      </w:r>
      <w:r>
        <w:t>argumentación,</w:t>
      </w:r>
      <w:r>
        <w:rPr>
          <w:spacing w:val="6"/>
        </w:rPr>
        <w:t xml:space="preserve"> </w:t>
      </w:r>
      <w:r>
        <w:t>este</w:t>
      </w:r>
      <w:r>
        <w:rPr>
          <w:spacing w:val="2"/>
        </w:rPr>
        <w:t xml:space="preserve"> </w:t>
      </w:r>
      <w:r>
        <w:t>Tribunal</w:t>
      </w:r>
      <w:r>
        <w:rPr>
          <w:spacing w:val="8"/>
        </w:rPr>
        <w:t xml:space="preserve"> </w:t>
      </w:r>
      <w:r>
        <w:t>evoca</w:t>
      </w:r>
      <w:r>
        <w:rPr>
          <w:spacing w:val="7"/>
        </w:rPr>
        <w:t xml:space="preserve"> </w:t>
      </w:r>
      <w:r>
        <w:t>lo</w:t>
      </w:r>
      <w:r>
        <w:rPr>
          <w:spacing w:val="8"/>
        </w:rPr>
        <w:t xml:space="preserve"> </w:t>
      </w:r>
      <w:r>
        <w:t>considerado</w:t>
      </w:r>
      <w:r>
        <w:rPr>
          <w:spacing w:val="5"/>
        </w:rPr>
        <w:t xml:space="preserve"> </w:t>
      </w:r>
      <w:r>
        <w:t>en</w:t>
      </w:r>
      <w:r>
        <w:rPr>
          <w:spacing w:val="6"/>
        </w:rPr>
        <w:t xml:space="preserve"> </w:t>
      </w:r>
      <w:r>
        <w:t>la</w:t>
      </w:r>
      <w:r>
        <w:rPr>
          <w:spacing w:val="9"/>
        </w:rPr>
        <w:t xml:space="preserve"> </w:t>
      </w:r>
      <w:r>
        <w:t>sentencia</w:t>
      </w:r>
      <w:r>
        <w:rPr>
          <w:spacing w:val="8"/>
        </w:rPr>
        <w:t xml:space="preserve"> </w:t>
      </w:r>
      <w:r>
        <w:t>C</w:t>
      </w:r>
      <w:r>
        <w:rPr>
          <w:spacing w:val="10"/>
        </w:rPr>
        <w:t xml:space="preserve"> </w:t>
      </w:r>
      <w:r>
        <w:t>-</w:t>
      </w:r>
      <w:r>
        <w:rPr>
          <w:spacing w:val="10"/>
        </w:rPr>
        <w:t xml:space="preserve"> </w:t>
      </w:r>
      <w:r>
        <w:rPr>
          <w:spacing w:val="-2"/>
        </w:rPr>
        <w:t>cuatrocientos</w:t>
      </w:r>
    </w:p>
    <w:p w14:paraId="638AB1B3" w14:textId="77777777" w:rsidR="007779BE" w:rsidRDefault="00000000">
      <w:pPr>
        <w:pStyle w:val="Textoindependiente"/>
        <w:spacing w:before="123"/>
        <w:rPr>
          <w:sz w:val="20"/>
        </w:rPr>
      </w:pPr>
      <w:r>
        <w:rPr>
          <w:noProof/>
          <w:sz w:val="20"/>
        </w:rPr>
        <mc:AlternateContent>
          <mc:Choice Requires="wps">
            <w:drawing>
              <wp:anchor distT="0" distB="0" distL="0" distR="0" simplePos="0" relativeHeight="487609856" behindDoc="1" locked="0" layoutInCell="1" allowOverlap="1" wp14:anchorId="00D52887" wp14:editId="0C807A45">
                <wp:simplePos x="0" y="0"/>
                <wp:positionH relativeFrom="page">
                  <wp:posOffset>900988</wp:posOffset>
                </wp:positionH>
                <wp:positionV relativeFrom="paragraph">
                  <wp:posOffset>239777</wp:posOffset>
                </wp:positionV>
                <wp:extent cx="1829435" cy="762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D574B6" id="Graphic 140" o:spid="_x0000_s1026" style="position:absolute;margin-left:70.95pt;margin-top:18.9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" path="m1829053,l,,,7619r1829053,l1829053,xe" fillcolor="black" stroked="f">
                <v:path arrowok="t"/>
                <w10:wrap type="topAndBottom" anchorx="page"/>
              </v:shape>
            </w:pict>
          </mc:Fallback>
        </mc:AlternateContent>
      </w:r>
    </w:p>
    <w:p w14:paraId="5AD00AD6" w14:textId="77777777" w:rsidR="007779BE" w:rsidRDefault="00000000">
      <w:pPr>
        <w:spacing w:before="142"/>
        <w:ind w:left="338"/>
        <w:rPr>
          <w:sz w:val="20"/>
        </w:rPr>
      </w:pPr>
      <w:bookmarkStart w:id="52" w:name="_bookmark52"/>
      <w:bookmarkEnd w:id="52"/>
      <w:r>
        <w:rPr>
          <w:sz w:val="20"/>
          <w:vertAlign w:val="superscript"/>
        </w:rPr>
        <w:t>50</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22">
        <w:r>
          <w:rPr>
            <w:color w:val="0000FF"/>
            <w:sz w:val="20"/>
            <w:u w:val="single" w:color="0000FF"/>
          </w:rPr>
          <w:t>http://138.94.255.164/Sentencias/844235.6253-</w:t>
        </w:r>
        <w:r>
          <w:rPr>
            <w:color w:val="0000FF"/>
            <w:spacing w:val="-2"/>
            <w:sz w:val="20"/>
            <w:u w:val="single" w:color="0000FF"/>
          </w:rPr>
          <w:t>2019.pdf</w:t>
        </w:r>
        <w:r>
          <w:rPr>
            <w:spacing w:val="-2"/>
            <w:sz w:val="20"/>
          </w:rPr>
          <w:t>.</w:t>
        </w:r>
      </w:hyperlink>
    </w:p>
    <w:p w14:paraId="7A3C9DFD" w14:textId="77777777" w:rsidR="007779BE" w:rsidRDefault="007779BE">
      <w:pPr>
        <w:rPr>
          <w:sz w:val="20"/>
        </w:rPr>
        <w:sectPr w:rsidR="007779BE">
          <w:pgSz w:w="12240" w:h="15840"/>
          <w:pgMar w:top="840" w:right="1080" w:bottom="780" w:left="1080" w:header="406" w:footer="595" w:gutter="0"/>
          <w:cols w:space="720"/>
        </w:sectPr>
      </w:pPr>
    </w:p>
    <w:p w14:paraId="0285E27C" w14:textId="77777777" w:rsidR="007779BE" w:rsidRDefault="007779BE">
      <w:pPr>
        <w:pStyle w:val="Textoindependiente"/>
        <w:spacing w:before="79"/>
        <w:rPr>
          <w:sz w:val="22"/>
        </w:rPr>
      </w:pPr>
    </w:p>
    <w:p w14:paraId="654E4DFE" w14:textId="77777777" w:rsidR="007779BE" w:rsidRDefault="00000000">
      <w:pPr>
        <w:spacing w:line="276" w:lineRule="auto"/>
        <w:ind w:left="1190" w:right="332"/>
        <w:jc w:val="both"/>
      </w:pPr>
      <w:r>
        <w:t>cincuenta / noventa y cinco (C-450/95), dictada por la Corte Constitucional de la República de Colombia, el cuatro de octubre de mil novecientos noventa y cinco, dentro del expediente D - ochocientos cuarenta y nueve (D-849): “...</w:t>
      </w:r>
      <w:r>
        <w:rPr>
          <w:i/>
        </w:rPr>
        <w:t>La esencialidad del servicio no debe considerarse exclusivamente</w:t>
      </w:r>
      <w:r>
        <w:rPr>
          <w:i/>
          <w:spacing w:val="-7"/>
        </w:rPr>
        <w:t xml:space="preserve"> </w:t>
      </w:r>
      <w:r>
        <w:rPr>
          <w:i/>
        </w:rPr>
        <w:t>por</w:t>
      </w:r>
      <w:r>
        <w:rPr>
          <w:i/>
          <w:spacing w:val="-7"/>
        </w:rPr>
        <w:t xml:space="preserve"> </w:t>
      </w:r>
      <w:r>
        <w:rPr>
          <w:i/>
        </w:rPr>
        <w:t>el</w:t>
      </w:r>
      <w:r>
        <w:rPr>
          <w:i/>
          <w:spacing w:val="-6"/>
        </w:rPr>
        <w:t xml:space="preserve"> </w:t>
      </w:r>
      <w:r>
        <w:rPr>
          <w:i/>
        </w:rPr>
        <w:t>servicio</w:t>
      </w:r>
      <w:r>
        <w:rPr>
          <w:i/>
          <w:spacing w:val="-5"/>
        </w:rPr>
        <w:t xml:space="preserve"> </w:t>
      </w:r>
      <w:r>
        <w:rPr>
          <w:i/>
        </w:rPr>
        <w:t>mismo,</w:t>
      </w:r>
      <w:r>
        <w:rPr>
          <w:i/>
          <w:spacing w:val="-8"/>
        </w:rPr>
        <w:t xml:space="preserve"> </w:t>
      </w:r>
      <w:r>
        <w:rPr>
          <w:i/>
        </w:rPr>
        <w:t>esto</w:t>
      </w:r>
      <w:r>
        <w:rPr>
          <w:i/>
          <w:spacing w:val="-7"/>
        </w:rPr>
        <w:t xml:space="preserve"> </w:t>
      </w:r>
      <w:r>
        <w:rPr>
          <w:i/>
        </w:rPr>
        <w:t>es,</w:t>
      </w:r>
      <w:r>
        <w:rPr>
          <w:i/>
          <w:spacing w:val="-7"/>
        </w:rPr>
        <w:t xml:space="preserve"> </w:t>
      </w:r>
      <w:r>
        <w:rPr>
          <w:i/>
        </w:rPr>
        <w:t>por</w:t>
      </w:r>
      <w:r>
        <w:rPr>
          <w:i/>
          <w:spacing w:val="-7"/>
        </w:rPr>
        <w:t xml:space="preserve"> </w:t>
      </w:r>
      <w:r>
        <w:rPr>
          <w:i/>
        </w:rPr>
        <w:t>su</w:t>
      </w:r>
      <w:r>
        <w:rPr>
          <w:i/>
          <w:spacing w:val="-4"/>
        </w:rPr>
        <w:t xml:space="preserve"> </w:t>
      </w:r>
      <w:r>
        <w:rPr>
          <w:i/>
        </w:rPr>
        <w:t>naturaleza</w:t>
      </w:r>
      <w:r>
        <w:rPr>
          <w:i/>
          <w:spacing w:val="-6"/>
        </w:rPr>
        <w:t xml:space="preserve"> </w:t>
      </w:r>
      <w:r>
        <w:rPr>
          <w:i/>
        </w:rPr>
        <w:t>intrínseca,</w:t>
      </w:r>
      <w:r>
        <w:rPr>
          <w:i/>
          <w:spacing w:val="-5"/>
        </w:rPr>
        <w:t xml:space="preserve"> </w:t>
      </w:r>
      <w:r>
        <w:rPr>
          <w:i/>
        </w:rPr>
        <w:t>ni</w:t>
      </w:r>
      <w:r>
        <w:rPr>
          <w:i/>
          <w:spacing w:val="-4"/>
        </w:rPr>
        <w:t xml:space="preserve"> </w:t>
      </w:r>
      <w:r>
        <w:rPr>
          <w:i/>
        </w:rPr>
        <w:t>por</w:t>
      </w:r>
      <w:r>
        <w:rPr>
          <w:i/>
          <w:spacing w:val="-7"/>
        </w:rPr>
        <w:t xml:space="preserve"> </w:t>
      </w:r>
      <w:r>
        <w:rPr>
          <w:i/>
        </w:rPr>
        <w:t>la</w:t>
      </w:r>
      <w:r>
        <w:rPr>
          <w:i/>
          <w:spacing w:val="-7"/>
        </w:rPr>
        <w:t xml:space="preserve"> </w:t>
      </w:r>
      <w:r>
        <w:rPr>
          <w:i/>
        </w:rPr>
        <w:t>importancia de la actividad industrial, comercial o prestaciones en la economía global del país y consecuentemente en relación con la magnitud del perjuicio que para ésta representa su interrupción por la huelga. Tampoco, aquélla puede radicar en la invocación abstracta de la utilidad pública o de la satisfacción de los intereses generales, la cual es consustancial a todo servicio público. El carácter esencial de un servicio público se predica, cuando las actividades que lo conforman contribuyen de modo directo y concreto a la protección de bienes o a la satisfacción de intereses o</w:t>
      </w:r>
      <w:r>
        <w:rPr>
          <w:i/>
          <w:spacing w:val="-1"/>
        </w:rPr>
        <w:t xml:space="preserve"> </w:t>
      </w:r>
      <w:r>
        <w:rPr>
          <w:i/>
        </w:rPr>
        <w:t>a la realización</w:t>
      </w:r>
      <w:r>
        <w:rPr>
          <w:i/>
          <w:spacing w:val="-1"/>
        </w:rPr>
        <w:t xml:space="preserve"> </w:t>
      </w:r>
      <w:r>
        <w:rPr>
          <w:i/>
        </w:rPr>
        <w:t>de valores, ligados con el respeto,</w:t>
      </w:r>
      <w:r>
        <w:rPr>
          <w:i/>
          <w:spacing w:val="-1"/>
        </w:rPr>
        <w:t xml:space="preserve"> </w:t>
      </w:r>
      <w:r>
        <w:rPr>
          <w:i/>
        </w:rPr>
        <w:t>vigencia, ejercicio y</w:t>
      </w:r>
      <w:r>
        <w:rPr>
          <w:i/>
          <w:spacing w:val="-5"/>
        </w:rPr>
        <w:t xml:space="preserve"> </w:t>
      </w:r>
      <w:r>
        <w:rPr>
          <w:i/>
        </w:rPr>
        <w:t>efectividad</w:t>
      </w:r>
      <w:r>
        <w:rPr>
          <w:i/>
          <w:spacing w:val="-8"/>
        </w:rPr>
        <w:t xml:space="preserve"> </w:t>
      </w:r>
      <w:r>
        <w:rPr>
          <w:i/>
        </w:rPr>
        <w:t>de</w:t>
      </w:r>
      <w:r>
        <w:rPr>
          <w:i/>
          <w:spacing w:val="-8"/>
        </w:rPr>
        <w:t xml:space="preserve"> </w:t>
      </w:r>
      <w:r>
        <w:rPr>
          <w:i/>
        </w:rPr>
        <w:t>los</w:t>
      </w:r>
      <w:r>
        <w:rPr>
          <w:i/>
          <w:spacing w:val="-8"/>
        </w:rPr>
        <w:t xml:space="preserve"> </w:t>
      </w:r>
      <w:r>
        <w:rPr>
          <w:i/>
        </w:rPr>
        <w:t>derechos</w:t>
      </w:r>
      <w:r>
        <w:rPr>
          <w:i/>
          <w:spacing w:val="-5"/>
        </w:rPr>
        <w:t xml:space="preserve"> </w:t>
      </w:r>
      <w:r>
        <w:rPr>
          <w:i/>
        </w:rPr>
        <w:t>y</w:t>
      </w:r>
      <w:r>
        <w:rPr>
          <w:i/>
          <w:spacing w:val="-8"/>
        </w:rPr>
        <w:t xml:space="preserve"> </w:t>
      </w:r>
      <w:r>
        <w:rPr>
          <w:i/>
        </w:rPr>
        <w:t>libertades</w:t>
      </w:r>
      <w:r>
        <w:rPr>
          <w:i/>
          <w:spacing w:val="-7"/>
        </w:rPr>
        <w:t xml:space="preserve"> </w:t>
      </w:r>
      <w:r>
        <w:rPr>
          <w:i/>
        </w:rPr>
        <w:t>fundamentales.</w:t>
      </w:r>
      <w:r>
        <w:rPr>
          <w:i/>
          <w:spacing w:val="-5"/>
        </w:rPr>
        <w:t xml:space="preserve"> </w:t>
      </w:r>
      <w:r>
        <w:rPr>
          <w:i/>
        </w:rPr>
        <w:t>Ello</w:t>
      </w:r>
      <w:r>
        <w:rPr>
          <w:i/>
          <w:spacing w:val="-6"/>
        </w:rPr>
        <w:t xml:space="preserve"> </w:t>
      </w:r>
      <w:r>
        <w:rPr>
          <w:i/>
        </w:rPr>
        <w:t>es</w:t>
      </w:r>
      <w:r>
        <w:rPr>
          <w:i/>
          <w:spacing w:val="-5"/>
        </w:rPr>
        <w:t xml:space="preserve"> </w:t>
      </w:r>
      <w:r>
        <w:rPr>
          <w:i/>
        </w:rPr>
        <w:t>así,</w:t>
      </w:r>
      <w:r>
        <w:rPr>
          <w:i/>
          <w:spacing w:val="-6"/>
        </w:rPr>
        <w:t xml:space="preserve"> </w:t>
      </w:r>
      <w:r>
        <w:rPr>
          <w:i/>
        </w:rPr>
        <w:t>en</w:t>
      </w:r>
      <w:r>
        <w:rPr>
          <w:i/>
          <w:spacing w:val="-6"/>
        </w:rPr>
        <w:t xml:space="preserve"> </w:t>
      </w:r>
      <w:r>
        <w:rPr>
          <w:i/>
        </w:rPr>
        <w:t>razón</w:t>
      </w:r>
      <w:r>
        <w:rPr>
          <w:i/>
          <w:spacing w:val="-5"/>
        </w:rPr>
        <w:t xml:space="preserve"> </w:t>
      </w:r>
      <w:r>
        <w:rPr>
          <w:i/>
        </w:rPr>
        <w:t>de</w:t>
      </w:r>
      <w:r>
        <w:rPr>
          <w:i/>
          <w:spacing w:val="-8"/>
        </w:rPr>
        <w:t xml:space="preserve"> </w:t>
      </w:r>
      <w:r>
        <w:rPr>
          <w:i/>
        </w:rPr>
        <w:t>la</w:t>
      </w:r>
      <w:r>
        <w:rPr>
          <w:i/>
          <w:spacing w:val="-6"/>
        </w:rPr>
        <w:t xml:space="preserve"> </w:t>
      </w:r>
      <w:r>
        <w:rPr>
          <w:i/>
        </w:rPr>
        <w:t>preeminencia que</w:t>
      </w:r>
      <w:r>
        <w:rPr>
          <w:i/>
          <w:spacing w:val="-8"/>
        </w:rPr>
        <w:t xml:space="preserve"> </w:t>
      </w:r>
      <w:r>
        <w:rPr>
          <w:i/>
        </w:rPr>
        <w:t>se</w:t>
      </w:r>
      <w:r>
        <w:rPr>
          <w:i/>
          <w:spacing w:val="-8"/>
        </w:rPr>
        <w:t xml:space="preserve"> </w:t>
      </w:r>
      <w:r>
        <w:rPr>
          <w:i/>
        </w:rPr>
        <w:t>reconoce</w:t>
      </w:r>
      <w:r>
        <w:rPr>
          <w:i/>
          <w:spacing w:val="-10"/>
        </w:rPr>
        <w:t xml:space="preserve"> </w:t>
      </w:r>
      <w:r>
        <w:rPr>
          <w:i/>
        </w:rPr>
        <w:t>a</w:t>
      </w:r>
      <w:r>
        <w:rPr>
          <w:i/>
          <w:spacing w:val="-8"/>
        </w:rPr>
        <w:t xml:space="preserve"> </w:t>
      </w:r>
      <w:r>
        <w:rPr>
          <w:i/>
        </w:rPr>
        <w:t>los</w:t>
      </w:r>
      <w:r>
        <w:rPr>
          <w:i/>
          <w:spacing w:val="-8"/>
        </w:rPr>
        <w:t xml:space="preserve"> </w:t>
      </w:r>
      <w:r>
        <w:rPr>
          <w:i/>
        </w:rPr>
        <w:t>derechos</w:t>
      </w:r>
      <w:r>
        <w:rPr>
          <w:i/>
          <w:spacing w:val="-8"/>
        </w:rPr>
        <w:t xml:space="preserve"> </w:t>
      </w:r>
      <w:r>
        <w:rPr>
          <w:i/>
        </w:rPr>
        <w:t>fundamentales</w:t>
      </w:r>
      <w:r>
        <w:rPr>
          <w:i/>
          <w:spacing w:val="-10"/>
        </w:rPr>
        <w:t xml:space="preserve"> </w:t>
      </w:r>
      <w:r>
        <w:rPr>
          <w:i/>
        </w:rPr>
        <w:t>de</w:t>
      </w:r>
      <w:r>
        <w:rPr>
          <w:i/>
          <w:spacing w:val="-10"/>
        </w:rPr>
        <w:t xml:space="preserve"> </w:t>
      </w:r>
      <w:r>
        <w:rPr>
          <w:i/>
        </w:rPr>
        <w:t>la</w:t>
      </w:r>
      <w:r>
        <w:rPr>
          <w:i/>
          <w:spacing w:val="-8"/>
        </w:rPr>
        <w:t xml:space="preserve"> </w:t>
      </w:r>
      <w:r>
        <w:rPr>
          <w:i/>
        </w:rPr>
        <w:t>persona</w:t>
      </w:r>
      <w:r>
        <w:rPr>
          <w:i/>
          <w:spacing w:val="-11"/>
        </w:rPr>
        <w:t xml:space="preserve"> </w:t>
      </w:r>
      <w:r>
        <w:rPr>
          <w:i/>
        </w:rPr>
        <w:t>y</w:t>
      </w:r>
      <w:r>
        <w:rPr>
          <w:i/>
          <w:spacing w:val="-8"/>
        </w:rPr>
        <w:t xml:space="preserve"> </w:t>
      </w:r>
      <w:r>
        <w:rPr>
          <w:i/>
        </w:rPr>
        <w:t>de</w:t>
      </w:r>
      <w:r>
        <w:rPr>
          <w:i/>
          <w:spacing w:val="-10"/>
        </w:rPr>
        <w:t xml:space="preserve"> </w:t>
      </w:r>
      <w:r>
        <w:rPr>
          <w:i/>
        </w:rPr>
        <w:t>las</w:t>
      </w:r>
      <w:r>
        <w:rPr>
          <w:i/>
          <w:spacing w:val="-8"/>
        </w:rPr>
        <w:t xml:space="preserve"> </w:t>
      </w:r>
      <w:r>
        <w:rPr>
          <w:i/>
        </w:rPr>
        <w:t>garantías</w:t>
      </w:r>
      <w:r>
        <w:rPr>
          <w:i/>
          <w:spacing w:val="-10"/>
        </w:rPr>
        <w:t xml:space="preserve"> </w:t>
      </w:r>
      <w:r>
        <w:rPr>
          <w:i/>
        </w:rPr>
        <w:t>dispuestas</w:t>
      </w:r>
      <w:r>
        <w:rPr>
          <w:i/>
          <w:spacing w:val="-8"/>
        </w:rPr>
        <w:t xml:space="preserve"> </w:t>
      </w:r>
      <w:r>
        <w:rPr>
          <w:i/>
        </w:rPr>
        <w:t>para</w:t>
      </w:r>
      <w:r>
        <w:rPr>
          <w:i/>
          <w:spacing w:val="-10"/>
        </w:rPr>
        <w:t xml:space="preserve"> </w:t>
      </w:r>
      <w:r>
        <w:rPr>
          <w:i/>
        </w:rPr>
        <w:t>su amparo,</w:t>
      </w:r>
      <w:r>
        <w:rPr>
          <w:i/>
          <w:spacing w:val="-3"/>
        </w:rPr>
        <w:t xml:space="preserve"> </w:t>
      </w:r>
      <w:r>
        <w:rPr>
          <w:i/>
        </w:rPr>
        <w:t>con</w:t>
      </w:r>
      <w:r>
        <w:rPr>
          <w:i/>
          <w:spacing w:val="-3"/>
        </w:rPr>
        <w:t xml:space="preserve"> </w:t>
      </w:r>
      <w:r>
        <w:rPr>
          <w:i/>
        </w:rPr>
        <w:t>el</w:t>
      </w:r>
      <w:r>
        <w:rPr>
          <w:i/>
          <w:spacing w:val="-4"/>
        </w:rPr>
        <w:t xml:space="preserve"> </w:t>
      </w:r>
      <w:r>
        <w:rPr>
          <w:i/>
        </w:rPr>
        <w:t>fin</w:t>
      </w:r>
      <w:r>
        <w:rPr>
          <w:i/>
          <w:spacing w:val="-3"/>
        </w:rPr>
        <w:t xml:space="preserve"> </w:t>
      </w:r>
      <w:r>
        <w:rPr>
          <w:i/>
        </w:rPr>
        <w:t>de</w:t>
      </w:r>
      <w:r>
        <w:rPr>
          <w:i/>
          <w:spacing w:val="-3"/>
        </w:rPr>
        <w:t xml:space="preserve"> </w:t>
      </w:r>
      <w:r>
        <w:rPr>
          <w:i/>
        </w:rPr>
        <w:t>asegurar</w:t>
      </w:r>
      <w:r>
        <w:rPr>
          <w:i/>
          <w:spacing w:val="-2"/>
        </w:rPr>
        <w:t xml:space="preserve"> </w:t>
      </w:r>
      <w:r>
        <w:rPr>
          <w:i/>
        </w:rPr>
        <w:t>su</w:t>
      </w:r>
      <w:r>
        <w:rPr>
          <w:i/>
          <w:spacing w:val="-3"/>
        </w:rPr>
        <w:t xml:space="preserve"> </w:t>
      </w:r>
      <w:r>
        <w:rPr>
          <w:i/>
        </w:rPr>
        <w:t>respeto</w:t>
      </w:r>
      <w:r>
        <w:rPr>
          <w:i/>
          <w:spacing w:val="-5"/>
        </w:rPr>
        <w:t xml:space="preserve"> </w:t>
      </w:r>
      <w:r>
        <w:rPr>
          <w:i/>
        </w:rPr>
        <w:t>y</w:t>
      </w:r>
      <w:r>
        <w:rPr>
          <w:i/>
          <w:spacing w:val="-3"/>
        </w:rPr>
        <w:t xml:space="preserve"> </w:t>
      </w:r>
      <w:r>
        <w:rPr>
          <w:i/>
        </w:rPr>
        <w:t>efectividad</w:t>
      </w:r>
      <w:r>
        <w:t>...”.</w:t>
      </w:r>
      <w:r>
        <w:rPr>
          <w:spacing w:val="-3"/>
        </w:rPr>
        <w:t xml:space="preserve"> </w:t>
      </w:r>
      <w:r>
        <w:t>Esta</w:t>
      </w:r>
      <w:r>
        <w:rPr>
          <w:spacing w:val="-3"/>
        </w:rPr>
        <w:t xml:space="preserve"> </w:t>
      </w:r>
      <w:r>
        <w:t>Corte</w:t>
      </w:r>
      <w:r>
        <w:rPr>
          <w:spacing w:val="-3"/>
        </w:rPr>
        <w:t xml:space="preserve"> </w:t>
      </w:r>
      <w:r>
        <w:t>comparte</w:t>
      </w:r>
      <w:r>
        <w:rPr>
          <w:spacing w:val="-3"/>
        </w:rPr>
        <w:t xml:space="preserve"> </w:t>
      </w:r>
      <w:r>
        <w:t>lo</w:t>
      </w:r>
      <w:r>
        <w:rPr>
          <w:spacing w:val="-5"/>
        </w:rPr>
        <w:t xml:space="preserve"> </w:t>
      </w:r>
      <w:r>
        <w:t>expuesto</w:t>
      </w:r>
      <w:r>
        <w:rPr>
          <w:spacing w:val="-3"/>
        </w:rPr>
        <w:t xml:space="preserve"> </w:t>
      </w:r>
      <w:r>
        <w:t>en</w:t>
      </w:r>
      <w:r>
        <w:rPr>
          <w:spacing w:val="-4"/>
        </w:rPr>
        <w:t xml:space="preserve"> </w:t>
      </w:r>
      <w:r>
        <w:t>el texto transcrito, por</w:t>
      </w:r>
      <w:r>
        <w:rPr>
          <w:spacing w:val="-1"/>
        </w:rPr>
        <w:t xml:space="preserve"> </w:t>
      </w:r>
      <w:r>
        <w:t>lo que</w:t>
      </w:r>
      <w:r>
        <w:rPr>
          <w:spacing w:val="-1"/>
        </w:rPr>
        <w:t xml:space="preserve"> </w:t>
      </w:r>
      <w:r>
        <w:t>en el considerando</w:t>
      </w:r>
      <w:r>
        <w:rPr>
          <w:spacing w:val="-1"/>
        </w:rPr>
        <w:t xml:space="preserve"> </w:t>
      </w:r>
      <w:r>
        <w:t>subsiguiente,</w:t>
      </w:r>
      <w:r>
        <w:rPr>
          <w:spacing w:val="-1"/>
        </w:rPr>
        <w:t xml:space="preserve"> </w:t>
      </w:r>
      <w:r>
        <w:t>en el que</w:t>
      </w:r>
      <w:r>
        <w:rPr>
          <w:spacing w:val="-1"/>
        </w:rPr>
        <w:t xml:space="preserve"> </w:t>
      </w:r>
      <w:r>
        <w:t>se analizará</w:t>
      </w:r>
      <w:r>
        <w:rPr>
          <w:spacing w:val="-1"/>
        </w:rPr>
        <w:t xml:space="preserve"> </w:t>
      </w:r>
      <w:r>
        <w:t>concretamente la</w:t>
      </w:r>
      <w:r>
        <w:rPr>
          <w:spacing w:val="-2"/>
        </w:rPr>
        <w:t xml:space="preserve"> </w:t>
      </w:r>
      <w:r>
        <w:t>legitimidad</w:t>
      </w:r>
      <w:r>
        <w:rPr>
          <w:spacing w:val="-2"/>
        </w:rPr>
        <w:t xml:space="preserve"> </w:t>
      </w:r>
      <w:r>
        <w:t>constitucional de</w:t>
      </w:r>
      <w:r>
        <w:rPr>
          <w:spacing w:val="-2"/>
        </w:rPr>
        <w:t xml:space="preserve"> </w:t>
      </w:r>
      <w:r>
        <w:t>la</w:t>
      </w:r>
      <w:r>
        <w:rPr>
          <w:spacing w:val="-2"/>
        </w:rPr>
        <w:t xml:space="preserve"> </w:t>
      </w:r>
      <w:r>
        <w:t>norma</w:t>
      </w:r>
      <w:r>
        <w:rPr>
          <w:spacing w:val="-2"/>
        </w:rPr>
        <w:t xml:space="preserve"> </w:t>
      </w:r>
      <w:r>
        <w:t>cuestionada,</w:t>
      </w:r>
      <w:r>
        <w:rPr>
          <w:spacing w:val="-2"/>
        </w:rPr>
        <w:t xml:space="preserve"> </w:t>
      </w:r>
      <w:r>
        <w:t>se tomará</w:t>
      </w:r>
      <w:r>
        <w:rPr>
          <w:spacing w:val="-2"/>
        </w:rPr>
        <w:t xml:space="preserve"> </w:t>
      </w:r>
      <w:r>
        <w:t>en</w:t>
      </w:r>
      <w:r>
        <w:rPr>
          <w:spacing w:val="-2"/>
        </w:rPr>
        <w:t xml:space="preserve"> </w:t>
      </w:r>
      <w:r>
        <w:t>cuenta esa</w:t>
      </w:r>
      <w:r>
        <w:rPr>
          <w:spacing w:val="-2"/>
        </w:rPr>
        <w:t xml:space="preserve"> </w:t>
      </w:r>
      <w:r>
        <w:t>forma</w:t>
      </w:r>
      <w:r>
        <w:rPr>
          <w:spacing w:val="-2"/>
        </w:rPr>
        <w:t xml:space="preserve"> </w:t>
      </w:r>
      <w:r>
        <w:t>de</w:t>
      </w:r>
      <w:r>
        <w:rPr>
          <w:spacing w:val="-2"/>
        </w:rPr>
        <w:t xml:space="preserve"> </w:t>
      </w:r>
      <w:r>
        <w:t>concebir a los servicios públicos esenciales…</w:t>
      </w:r>
      <w:hyperlink w:anchor="_bookmark53" w:history="1">
        <w:r>
          <w:rPr>
            <w:vertAlign w:val="superscript"/>
          </w:rPr>
          <w:t>51</w:t>
        </w:r>
        <w:r>
          <w:t>.</w:t>
        </w:r>
      </w:hyperlink>
    </w:p>
    <w:p w14:paraId="0812E3CB" w14:textId="77777777" w:rsidR="007779BE" w:rsidRDefault="007779BE">
      <w:pPr>
        <w:pStyle w:val="Textoindependiente"/>
        <w:spacing w:before="27"/>
        <w:rPr>
          <w:sz w:val="22"/>
        </w:rPr>
      </w:pPr>
    </w:p>
    <w:p w14:paraId="57B9970C" w14:textId="77777777" w:rsidR="007779BE" w:rsidRDefault="00000000">
      <w:pPr>
        <w:pStyle w:val="Textoindependiente"/>
        <w:spacing w:before="1" w:line="276" w:lineRule="auto"/>
        <w:ind w:left="338" w:right="334" w:firstLine="707"/>
        <w:jc w:val="both"/>
      </w:pPr>
      <w:r>
        <w:t>Igualmente, se pone de manifiesto el diálogo jurisprudencial en la sentencia de 2 de diciembre de 2014 (Exp. 2346-2014), en la que se examinó la constitucionalidad de algunos preceptos normativos de la Ley de Colegiación Profesional Obligatoria. Para resolver el planteamiento,</w:t>
      </w:r>
      <w:r>
        <w:rPr>
          <w:spacing w:val="-14"/>
        </w:rPr>
        <w:t xml:space="preserve"> </w:t>
      </w:r>
      <w:r>
        <w:t>la</w:t>
      </w:r>
      <w:r>
        <w:rPr>
          <w:spacing w:val="-15"/>
        </w:rPr>
        <w:t xml:space="preserve"> </w:t>
      </w:r>
      <w:r>
        <w:t>Corte</w:t>
      </w:r>
      <w:r>
        <w:rPr>
          <w:spacing w:val="-15"/>
        </w:rPr>
        <w:t xml:space="preserve"> </w:t>
      </w:r>
      <w:r>
        <w:t>de</w:t>
      </w:r>
      <w:r>
        <w:rPr>
          <w:spacing w:val="-15"/>
        </w:rPr>
        <w:t xml:space="preserve"> </w:t>
      </w:r>
      <w:r>
        <w:t>Constitucionalidad</w:t>
      </w:r>
      <w:r>
        <w:rPr>
          <w:spacing w:val="-15"/>
        </w:rPr>
        <w:t xml:space="preserve"> </w:t>
      </w:r>
      <w:r>
        <w:t>estimó</w:t>
      </w:r>
      <w:r>
        <w:rPr>
          <w:spacing w:val="-14"/>
        </w:rPr>
        <w:t xml:space="preserve"> </w:t>
      </w:r>
      <w:r>
        <w:t>conveniente</w:t>
      </w:r>
      <w:r>
        <w:rPr>
          <w:spacing w:val="-15"/>
        </w:rPr>
        <w:t xml:space="preserve"> </w:t>
      </w:r>
      <w:r>
        <w:t>apoyarse</w:t>
      </w:r>
      <w:r>
        <w:rPr>
          <w:spacing w:val="-13"/>
        </w:rPr>
        <w:t xml:space="preserve"> </w:t>
      </w:r>
      <w:r>
        <w:t>en</w:t>
      </w:r>
      <w:r>
        <w:rPr>
          <w:spacing w:val="-14"/>
        </w:rPr>
        <w:t xml:space="preserve"> </w:t>
      </w:r>
      <w:r>
        <w:t>un</w:t>
      </w:r>
      <w:r>
        <w:rPr>
          <w:spacing w:val="-14"/>
        </w:rPr>
        <w:t xml:space="preserve"> </w:t>
      </w:r>
      <w:r>
        <w:t>pronunciamiento del Tribunal Constitucional español, véase:</w:t>
      </w:r>
    </w:p>
    <w:p w14:paraId="05E478F6" w14:textId="77777777" w:rsidR="007779BE" w:rsidRDefault="007779BE">
      <w:pPr>
        <w:pStyle w:val="Textoindependiente"/>
        <w:spacing w:before="3"/>
      </w:pPr>
    </w:p>
    <w:p w14:paraId="2901216D" w14:textId="77777777" w:rsidR="007779BE" w:rsidRDefault="00000000">
      <w:pPr>
        <w:spacing w:line="276" w:lineRule="auto"/>
        <w:ind w:left="1190" w:right="329"/>
        <w:jc w:val="both"/>
        <w:rPr>
          <w:i/>
        </w:rPr>
      </w:pPr>
      <w:r>
        <w:t>En</w:t>
      </w:r>
      <w:r>
        <w:rPr>
          <w:spacing w:val="-14"/>
        </w:rPr>
        <w:t xml:space="preserve"> </w:t>
      </w:r>
      <w:r>
        <w:t>apoyo</w:t>
      </w:r>
      <w:r>
        <w:rPr>
          <w:spacing w:val="-14"/>
        </w:rPr>
        <w:t xml:space="preserve"> </w:t>
      </w:r>
      <w:r>
        <w:t>a</w:t>
      </w:r>
      <w:r>
        <w:rPr>
          <w:spacing w:val="-14"/>
        </w:rPr>
        <w:t xml:space="preserve"> </w:t>
      </w:r>
      <w:r>
        <w:t>lo</w:t>
      </w:r>
      <w:r>
        <w:rPr>
          <w:spacing w:val="-13"/>
        </w:rPr>
        <w:t xml:space="preserve"> </w:t>
      </w:r>
      <w:r>
        <w:t>expresado</w:t>
      </w:r>
      <w:r>
        <w:rPr>
          <w:spacing w:val="-14"/>
        </w:rPr>
        <w:t xml:space="preserve"> </w:t>
      </w:r>
      <w:r>
        <w:t>precedentemente,</w:t>
      </w:r>
      <w:r>
        <w:rPr>
          <w:spacing w:val="-14"/>
        </w:rPr>
        <w:t xml:space="preserve"> </w:t>
      </w:r>
      <w:r>
        <w:t>sobre</w:t>
      </w:r>
      <w:r>
        <w:rPr>
          <w:spacing w:val="-14"/>
        </w:rPr>
        <w:t xml:space="preserve"> </w:t>
      </w:r>
      <w:r>
        <w:t>la</w:t>
      </w:r>
      <w:r>
        <w:rPr>
          <w:spacing w:val="-13"/>
        </w:rPr>
        <w:t xml:space="preserve"> </w:t>
      </w:r>
      <w:r>
        <w:t>importante</w:t>
      </w:r>
      <w:r>
        <w:rPr>
          <w:spacing w:val="-14"/>
        </w:rPr>
        <w:t xml:space="preserve"> </w:t>
      </w:r>
      <w:r>
        <w:t>función</w:t>
      </w:r>
      <w:r>
        <w:rPr>
          <w:spacing w:val="-14"/>
        </w:rPr>
        <w:t xml:space="preserve"> </w:t>
      </w:r>
      <w:r>
        <w:t>de</w:t>
      </w:r>
      <w:r>
        <w:rPr>
          <w:spacing w:val="-14"/>
        </w:rPr>
        <w:t xml:space="preserve"> </w:t>
      </w:r>
      <w:r>
        <w:t>los</w:t>
      </w:r>
      <w:r>
        <w:rPr>
          <w:spacing w:val="-13"/>
        </w:rPr>
        <w:t xml:space="preserve"> </w:t>
      </w:r>
      <w:r>
        <w:t>órganos</w:t>
      </w:r>
      <w:r>
        <w:rPr>
          <w:spacing w:val="-14"/>
        </w:rPr>
        <w:t xml:space="preserve"> </w:t>
      </w:r>
      <w:r>
        <w:t>de</w:t>
      </w:r>
      <w:r>
        <w:rPr>
          <w:spacing w:val="-14"/>
        </w:rPr>
        <w:t xml:space="preserve"> </w:t>
      </w:r>
      <w:r>
        <w:t>disciplina de los colegios profesionales para hacer cumplir las disposiciones éticas internas, se evoca un fragmento de los fundamentos jurídicos en que se sustentó el Tribunal Constitucional español – Sala Primera–, en la sentencia de veintiuno de diciembre de mil novecientos ochenta y nueve (expediente 219/1989): “...</w:t>
      </w:r>
      <w:r>
        <w:rPr>
          <w:i/>
        </w:rPr>
        <w:t>las normas de deontología profesional aprobadas por los Colegios profesionales o sus respectivos Consejos Superiores u órganos equivalentes no constituyen simples tratados de deberes morales sin consecuencias en el orden disciplinario. Muy al contrario,</w:t>
      </w:r>
      <w:r>
        <w:rPr>
          <w:i/>
          <w:spacing w:val="-5"/>
        </w:rPr>
        <w:t xml:space="preserve"> </w:t>
      </w:r>
      <w:r>
        <w:rPr>
          <w:i/>
        </w:rPr>
        <w:t>tales</w:t>
      </w:r>
      <w:r>
        <w:rPr>
          <w:i/>
          <w:spacing w:val="-4"/>
        </w:rPr>
        <w:t xml:space="preserve"> </w:t>
      </w:r>
      <w:r>
        <w:rPr>
          <w:i/>
        </w:rPr>
        <w:t>normas</w:t>
      </w:r>
      <w:r>
        <w:rPr>
          <w:i/>
          <w:spacing w:val="-4"/>
        </w:rPr>
        <w:t xml:space="preserve"> </w:t>
      </w:r>
      <w:r>
        <w:rPr>
          <w:i/>
        </w:rPr>
        <w:t>determinan</w:t>
      </w:r>
      <w:r>
        <w:rPr>
          <w:i/>
          <w:spacing w:val="-5"/>
        </w:rPr>
        <w:t xml:space="preserve"> </w:t>
      </w:r>
      <w:r>
        <w:rPr>
          <w:i/>
        </w:rPr>
        <w:t>obligaciones</w:t>
      </w:r>
      <w:r>
        <w:rPr>
          <w:i/>
          <w:spacing w:val="-4"/>
        </w:rPr>
        <w:t xml:space="preserve"> </w:t>
      </w:r>
      <w:r>
        <w:rPr>
          <w:i/>
        </w:rPr>
        <w:t>de</w:t>
      </w:r>
      <w:r>
        <w:rPr>
          <w:i/>
          <w:spacing w:val="-4"/>
        </w:rPr>
        <w:t xml:space="preserve"> </w:t>
      </w:r>
      <w:r>
        <w:rPr>
          <w:i/>
        </w:rPr>
        <w:t>necesario</w:t>
      </w:r>
      <w:r>
        <w:rPr>
          <w:i/>
          <w:spacing w:val="-5"/>
        </w:rPr>
        <w:t xml:space="preserve"> </w:t>
      </w:r>
      <w:r>
        <w:rPr>
          <w:i/>
        </w:rPr>
        <w:t>cumplimiento</w:t>
      </w:r>
      <w:r>
        <w:rPr>
          <w:i/>
          <w:spacing w:val="-5"/>
        </w:rPr>
        <w:t xml:space="preserve"> </w:t>
      </w:r>
      <w:r>
        <w:rPr>
          <w:i/>
        </w:rPr>
        <w:t>por</w:t>
      </w:r>
      <w:r>
        <w:rPr>
          <w:i/>
          <w:spacing w:val="-4"/>
        </w:rPr>
        <w:t xml:space="preserve"> </w:t>
      </w:r>
      <w:r>
        <w:rPr>
          <w:i/>
        </w:rPr>
        <w:t>los</w:t>
      </w:r>
      <w:r>
        <w:rPr>
          <w:i/>
          <w:spacing w:val="-4"/>
        </w:rPr>
        <w:t xml:space="preserve"> </w:t>
      </w:r>
      <w:r>
        <w:rPr>
          <w:i/>
        </w:rPr>
        <w:t>colegiados</w:t>
      </w:r>
      <w:r>
        <w:rPr>
          <w:i/>
          <w:spacing w:val="-7"/>
        </w:rPr>
        <w:t xml:space="preserve"> </w:t>
      </w:r>
      <w:r>
        <w:rPr>
          <w:i/>
        </w:rPr>
        <w:t>y responden</w:t>
      </w:r>
      <w:r>
        <w:rPr>
          <w:i/>
          <w:spacing w:val="-7"/>
        </w:rPr>
        <w:t xml:space="preserve"> </w:t>
      </w:r>
      <w:r>
        <w:rPr>
          <w:i/>
        </w:rPr>
        <w:t>a</w:t>
      </w:r>
      <w:r>
        <w:rPr>
          <w:i/>
          <w:spacing w:val="-9"/>
        </w:rPr>
        <w:t xml:space="preserve"> </w:t>
      </w:r>
      <w:r>
        <w:rPr>
          <w:i/>
        </w:rPr>
        <w:t>las</w:t>
      </w:r>
      <w:r>
        <w:rPr>
          <w:i/>
          <w:spacing w:val="-6"/>
        </w:rPr>
        <w:t xml:space="preserve"> </w:t>
      </w:r>
      <w:r>
        <w:rPr>
          <w:i/>
        </w:rPr>
        <w:t>potestades</w:t>
      </w:r>
      <w:r>
        <w:rPr>
          <w:i/>
          <w:spacing w:val="-8"/>
        </w:rPr>
        <w:t xml:space="preserve"> </w:t>
      </w:r>
      <w:r>
        <w:rPr>
          <w:i/>
        </w:rPr>
        <w:t>públicas</w:t>
      </w:r>
      <w:r>
        <w:rPr>
          <w:i/>
          <w:spacing w:val="-7"/>
        </w:rPr>
        <w:t xml:space="preserve"> </w:t>
      </w:r>
      <w:r>
        <w:rPr>
          <w:i/>
        </w:rPr>
        <w:t>que</w:t>
      </w:r>
      <w:r>
        <w:rPr>
          <w:i/>
          <w:spacing w:val="-7"/>
        </w:rPr>
        <w:t xml:space="preserve"> </w:t>
      </w:r>
      <w:r>
        <w:rPr>
          <w:i/>
        </w:rPr>
        <w:t>la</w:t>
      </w:r>
      <w:r>
        <w:rPr>
          <w:i/>
          <w:spacing w:val="-7"/>
        </w:rPr>
        <w:t xml:space="preserve"> </w:t>
      </w:r>
      <w:r>
        <w:rPr>
          <w:i/>
        </w:rPr>
        <w:t>Ley</w:t>
      </w:r>
      <w:r>
        <w:rPr>
          <w:i/>
          <w:spacing w:val="-7"/>
        </w:rPr>
        <w:t xml:space="preserve"> </w:t>
      </w:r>
      <w:r>
        <w:rPr>
          <w:i/>
        </w:rPr>
        <w:t>delega</w:t>
      </w:r>
      <w:r>
        <w:rPr>
          <w:i/>
          <w:spacing w:val="-8"/>
        </w:rPr>
        <w:t xml:space="preserve"> </w:t>
      </w:r>
      <w:r>
        <w:rPr>
          <w:i/>
        </w:rPr>
        <w:t>a</w:t>
      </w:r>
      <w:r>
        <w:rPr>
          <w:i/>
          <w:spacing w:val="-7"/>
        </w:rPr>
        <w:t xml:space="preserve"> </w:t>
      </w:r>
      <w:r>
        <w:rPr>
          <w:i/>
        </w:rPr>
        <w:t>favor</w:t>
      </w:r>
      <w:r>
        <w:rPr>
          <w:i/>
          <w:spacing w:val="-7"/>
        </w:rPr>
        <w:t xml:space="preserve"> </w:t>
      </w:r>
      <w:r>
        <w:rPr>
          <w:i/>
        </w:rPr>
        <w:t>de</w:t>
      </w:r>
      <w:r>
        <w:rPr>
          <w:i/>
          <w:spacing w:val="-7"/>
        </w:rPr>
        <w:t xml:space="preserve"> </w:t>
      </w:r>
      <w:r>
        <w:rPr>
          <w:i/>
        </w:rPr>
        <w:t>los</w:t>
      </w:r>
      <w:r>
        <w:rPr>
          <w:i/>
          <w:spacing w:val="-7"/>
        </w:rPr>
        <w:t xml:space="preserve"> </w:t>
      </w:r>
      <w:r>
        <w:rPr>
          <w:i/>
        </w:rPr>
        <w:t>Colegios</w:t>
      </w:r>
      <w:r>
        <w:rPr>
          <w:i/>
          <w:spacing w:val="-7"/>
        </w:rPr>
        <w:t xml:space="preserve"> </w:t>
      </w:r>
      <w:r>
        <w:rPr>
          <w:i/>
        </w:rPr>
        <w:t>para</w:t>
      </w:r>
      <w:r>
        <w:rPr>
          <w:i/>
          <w:spacing w:val="-7"/>
        </w:rPr>
        <w:t xml:space="preserve"> </w:t>
      </w:r>
      <w:r>
        <w:rPr>
          <w:i/>
        </w:rPr>
        <w:t>«ordenar...</w:t>
      </w:r>
      <w:r>
        <w:rPr>
          <w:i/>
          <w:spacing w:val="-6"/>
        </w:rPr>
        <w:t xml:space="preserve"> </w:t>
      </w:r>
      <w:r>
        <w:rPr>
          <w:i/>
        </w:rPr>
        <w:t>la actividad profesional de los colegiados, velando por la ética y dignidad profesional y por el respeto</w:t>
      </w:r>
      <w:r>
        <w:rPr>
          <w:i/>
          <w:spacing w:val="-6"/>
        </w:rPr>
        <w:t xml:space="preserve"> </w:t>
      </w:r>
      <w:r>
        <w:rPr>
          <w:i/>
        </w:rPr>
        <w:t>debido</w:t>
      </w:r>
      <w:r>
        <w:rPr>
          <w:i/>
          <w:spacing w:val="-6"/>
        </w:rPr>
        <w:t xml:space="preserve"> </w:t>
      </w:r>
      <w:r>
        <w:rPr>
          <w:i/>
        </w:rPr>
        <w:t>a</w:t>
      </w:r>
      <w:r>
        <w:rPr>
          <w:i/>
          <w:spacing w:val="-6"/>
        </w:rPr>
        <w:t xml:space="preserve"> </w:t>
      </w:r>
      <w:r>
        <w:rPr>
          <w:i/>
        </w:rPr>
        <w:t>los</w:t>
      </w:r>
      <w:r>
        <w:rPr>
          <w:i/>
          <w:spacing w:val="-6"/>
        </w:rPr>
        <w:t xml:space="preserve"> </w:t>
      </w:r>
      <w:r>
        <w:rPr>
          <w:i/>
        </w:rPr>
        <w:t>derechos</w:t>
      </w:r>
      <w:r>
        <w:rPr>
          <w:i/>
          <w:spacing w:val="-6"/>
        </w:rPr>
        <w:t xml:space="preserve"> </w:t>
      </w:r>
      <w:r>
        <w:rPr>
          <w:i/>
        </w:rPr>
        <w:t>de</w:t>
      </w:r>
      <w:r>
        <w:rPr>
          <w:i/>
          <w:spacing w:val="-6"/>
        </w:rPr>
        <w:t xml:space="preserve"> </w:t>
      </w:r>
      <w:r>
        <w:rPr>
          <w:i/>
        </w:rPr>
        <w:t>los</w:t>
      </w:r>
      <w:r>
        <w:rPr>
          <w:i/>
          <w:spacing w:val="-6"/>
        </w:rPr>
        <w:t xml:space="preserve"> </w:t>
      </w:r>
      <w:r>
        <w:rPr>
          <w:i/>
        </w:rPr>
        <w:t>particulares»</w:t>
      </w:r>
      <w:r>
        <w:rPr>
          <w:i/>
          <w:spacing w:val="-6"/>
        </w:rPr>
        <w:t xml:space="preserve"> </w:t>
      </w:r>
      <w:r>
        <w:rPr>
          <w:i/>
        </w:rPr>
        <w:t>[art.</w:t>
      </w:r>
      <w:r>
        <w:rPr>
          <w:i/>
          <w:spacing w:val="-9"/>
        </w:rPr>
        <w:t xml:space="preserve"> </w:t>
      </w:r>
      <w:r>
        <w:rPr>
          <w:i/>
        </w:rPr>
        <w:t>5</w:t>
      </w:r>
      <w:r>
        <w:rPr>
          <w:i/>
          <w:spacing w:val="-6"/>
        </w:rPr>
        <w:t xml:space="preserve"> </w:t>
      </w:r>
      <w:r>
        <w:rPr>
          <w:i/>
        </w:rPr>
        <w:t>i)</w:t>
      </w:r>
      <w:r>
        <w:rPr>
          <w:i/>
          <w:spacing w:val="-5"/>
        </w:rPr>
        <w:t xml:space="preserve"> </w:t>
      </w:r>
      <w:r>
        <w:rPr>
          <w:i/>
        </w:rPr>
        <w:t>de</w:t>
      </w:r>
      <w:r>
        <w:rPr>
          <w:i/>
          <w:spacing w:val="-6"/>
        </w:rPr>
        <w:t xml:space="preserve"> </w:t>
      </w:r>
      <w:r>
        <w:rPr>
          <w:i/>
        </w:rPr>
        <w:t>la</w:t>
      </w:r>
      <w:r>
        <w:rPr>
          <w:i/>
          <w:spacing w:val="-6"/>
        </w:rPr>
        <w:t xml:space="preserve"> </w:t>
      </w:r>
      <w:r>
        <w:rPr>
          <w:i/>
        </w:rPr>
        <w:t>Ley</w:t>
      </w:r>
      <w:r>
        <w:rPr>
          <w:i/>
          <w:spacing w:val="-6"/>
        </w:rPr>
        <w:t xml:space="preserve"> </w:t>
      </w:r>
      <w:r>
        <w:rPr>
          <w:i/>
        </w:rPr>
        <w:t>de</w:t>
      </w:r>
      <w:r>
        <w:rPr>
          <w:i/>
          <w:spacing w:val="-6"/>
        </w:rPr>
        <w:t xml:space="preserve"> </w:t>
      </w:r>
      <w:r>
        <w:rPr>
          <w:i/>
        </w:rPr>
        <w:t>Colegios</w:t>
      </w:r>
      <w:r>
        <w:rPr>
          <w:i/>
          <w:spacing w:val="-8"/>
        </w:rPr>
        <w:t xml:space="preserve"> </w:t>
      </w:r>
      <w:r>
        <w:rPr>
          <w:i/>
        </w:rPr>
        <w:t>Profesionales], potestades</w:t>
      </w:r>
      <w:r>
        <w:rPr>
          <w:i/>
          <w:spacing w:val="-2"/>
        </w:rPr>
        <w:t xml:space="preserve"> </w:t>
      </w:r>
      <w:r>
        <w:rPr>
          <w:i/>
        </w:rPr>
        <w:t>a</w:t>
      </w:r>
      <w:r>
        <w:rPr>
          <w:i/>
          <w:spacing w:val="-2"/>
        </w:rPr>
        <w:t xml:space="preserve"> </w:t>
      </w:r>
      <w:r>
        <w:rPr>
          <w:i/>
        </w:rPr>
        <w:t>las</w:t>
      </w:r>
      <w:r>
        <w:rPr>
          <w:i/>
          <w:spacing w:val="-2"/>
        </w:rPr>
        <w:t xml:space="preserve"> </w:t>
      </w:r>
      <w:r>
        <w:rPr>
          <w:i/>
        </w:rPr>
        <w:t>que el</w:t>
      </w:r>
      <w:r>
        <w:rPr>
          <w:i/>
          <w:spacing w:val="-1"/>
        </w:rPr>
        <w:t xml:space="preserve"> </w:t>
      </w:r>
      <w:r>
        <w:rPr>
          <w:i/>
        </w:rPr>
        <w:t>mismo precepto</w:t>
      </w:r>
      <w:r>
        <w:rPr>
          <w:i/>
          <w:spacing w:val="-2"/>
        </w:rPr>
        <w:t xml:space="preserve"> </w:t>
      </w:r>
      <w:r>
        <w:rPr>
          <w:i/>
        </w:rPr>
        <w:t>legal</w:t>
      </w:r>
      <w:r>
        <w:rPr>
          <w:i/>
          <w:spacing w:val="-1"/>
        </w:rPr>
        <w:t xml:space="preserve"> </w:t>
      </w:r>
      <w:r>
        <w:rPr>
          <w:i/>
        </w:rPr>
        <w:t>añade,</w:t>
      </w:r>
      <w:r>
        <w:rPr>
          <w:i/>
          <w:spacing w:val="-2"/>
        </w:rPr>
        <w:t xml:space="preserve"> </w:t>
      </w:r>
      <w:r>
        <w:rPr>
          <w:i/>
        </w:rPr>
        <w:t>con evidente conexión</w:t>
      </w:r>
      <w:r>
        <w:rPr>
          <w:i/>
          <w:spacing w:val="-3"/>
        </w:rPr>
        <w:t xml:space="preserve"> </w:t>
      </w:r>
      <w:r>
        <w:rPr>
          <w:i/>
        </w:rPr>
        <w:t>lógica, la de «ejercer la facultad disciplinaria en el orden profesional y colegial». Es generalmente sabido, por lo demás,</w:t>
      </w:r>
      <w:r>
        <w:rPr>
          <w:i/>
          <w:spacing w:val="-9"/>
        </w:rPr>
        <w:t xml:space="preserve"> </w:t>
      </w:r>
      <w:r>
        <w:rPr>
          <w:i/>
        </w:rPr>
        <w:t>y,</w:t>
      </w:r>
      <w:r>
        <w:rPr>
          <w:i/>
          <w:spacing w:val="-9"/>
        </w:rPr>
        <w:t xml:space="preserve"> </w:t>
      </w:r>
      <w:r>
        <w:rPr>
          <w:i/>
        </w:rPr>
        <w:t>por</w:t>
      </w:r>
      <w:r>
        <w:rPr>
          <w:i/>
          <w:spacing w:val="-9"/>
        </w:rPr>
        <w:t xml:space="preserve"> </w:t>
      </w:r>
      <w:r>
        <w:rPr>
          <w:i/>
        </w:rPr>
        <w:t>tanto,</w:t>
      </w:r>
      <w:r>
        <w:rPr>
          <w:i/>
          <w:spacing w:val="-10"/>
        </w:rPr>
        <w:t xml:space="preserve"> </w:t>
      </w:r>
      <w:r>
        <w:rPr>
          <w:i/>
        </w:rPr>
        <w:t>genera</w:t>
      </w:r>
      <w:r>
        <w:rPr>
          <w:i/>
          <w:spacing w:val="-11"/>
        </w:rPr>
        <w:t xml:space="preserve"> </w:t>
      </w:r>
      <w:r>
        <w:rPr>
          <w:i/>
        </w:rPr>
        <w:t>una</w:t>
      </w:r>
      <w:r>
        <w:rPr>
          <w:i/>
          <w:spacing w:val="-10"/>
        </w:rPr>
        <w:t xml:space="preserve"> </w:t>
      </w:r>
      <w:r>
        <w:rPr>
          <w:i/>
        </w:rPr>
        <w:t>más</w:t>
      </w:r>
      <w:r>
        <w:rPr>
          <w:i/>
          <w:spacing w:val="-9"/>
        </w:rPr>
        <w:t xml:space="preserve"> </w:t>
      </w:r>
      <w:r>
        <w:rPr>
          <w:i/>
        </w:rPr>
        <w:t>que</w:t>
      </w:r>
      <w:r>
        <w:rPr>
          <w:i/>
          <w:spacing w:val="-12"/>
        </w:rPr>
        <w:t xml:space="preserve"> </w:t>
      </w:r>
      <w:r>
        <w:rPr>
          <w:i/>
        </w:rPr>
        <w:t>razonable</w:t>
      </w:r>
      <w:r>
        <w:rPr>
          <w:i/>
          <w:spacing w:val="-9"/>
        </w:rPr>
        <w:t xml:space="preserve"> </w:t>
      </w:r>
      <w:r>
        <w:rPr>
          <w:i/>
        </w:rPr>
        <w:t>certeza</w:t>
      </w:r>
      <w:r>
        <w:rPr>
          <w:i/>
          <w:spacing w:val="-10"/>
        </w:rPr>
        <w:t xml:space="preserve"> </w:t>
      </w:r>
      <w:r>
        <w:rPr>
          <w:i/>
        </w:rPr>
        <w:t>en</w:t>
      </w:r>
      <w:r>
        <w:rPr>
          <w:i/>
          <w:spacing w:val="-12"/>
        </w:rPr>
        <w:t xml:space="preserve"> </w:t>
      </w:r>
      <w:r>
        <w:rPr>
          <w:i/>
        </w:rPr>
        <w:t>cuanto</w:t>
      </w:r>
      <w:r>
        <w:rPr>
          <w:i/>
          <w:spacing w:val="-10"/>
        </w:rPr>
        <w:t xml:space="preserve"> </w:t>
      </w:r>
      <w:r>
        <w:rPr>
          <w:i/>
        </w:rPr>
        <w:t>a</w:t>
      </w:r>
      <w:r>
        <w:rPr>
          <w:i/>
          <w:spacing w:val="-10"/>
        </w:rPr>
        <w:t xml:space="preserve"> </w:t>
      </w:r>
      <w:r>
        <w:rPr>
          <w:i/>
        </w:rPr>
        <w:t>los</w:t>
      </w:r>
      <w:r>
        <w:rPr>
          <w:i/>
          <w:spacing w:val="-9"/>
        </w:rPr>
        <w:t xml:space="preserve"> </w:t>
      </w:r>
      <w:r>
        <w:rPr>
          <w:i/>
        </w:rPr>
        <w:t>efectos</w:t>
      </w:r>
      <w:r>
        <w:rPr>
          <w:i/>
          <w:spacing w:val="-11"/>
        </w:rPr>
        <w:t xml:space="preserve"> </w:t>
      </w:r>
      <w:r>
        <w:rPr>
          <w:i/>
        </w:rPr>
        <w:t>sancionadores, que</w:t>
      </w:r>
      <w:r>
        <w:rPr>
          <w:i/>
          <w:spacing w:val="40"/>
        </w:rPr>
        <w:t xml:space="preserve"> </w:t>
      </w:r>
      <w:r>
        <w:rPr>
          <w:i/>
        </w:rPr>
        <w:t>las</w:t>
      </w:r>
      <w:r>
        <w:rPr>
          <w:i/>
          <w:spacing w:val="40"/>
        </w:rPr>
        <w:t xml:space="preserve"> </w:t>
      </w:r>
      <w:r>
        <w:rPr>
          <w:i/>
        </w:rPr>
        <w:t>transgresiones</w:t>
      </w:r>
      <w:r>
        <w:rPr>
          <w:i/>
          <w:spacing w:val="39"/>
        </w:rPr>
        <w:t xml:space="preserve"> </w:t>
      </w:r>
      <w:r>
        <w:rPr>
          <w:i/>
        </w:rPr>
        <w:t>de</w:t>
      </w:r>
      <w:r>
        <w:rPr>
          <w:i/>
          <w:spacing w:val="39"/>
        </w:rPr>
        <w:t xml:space="preserve"> </w:t>
      </w:r>
      <w:r>
        <w:rPr>
          <w:i/>
        </w:rPr>
        <w:t>las</w:t>
      </w:r>
      <w:r>
        <w:rPr>
          <w:i/>
          <w:spacing w:val="40"/>
        </w:rPr>
        <w:t xml:space="preserve"> </w:t>
      </w:r>
      <w:r>
        <w:rPr>
          <w:i/>
        </w:rPr>
        <w:t>normas</w:t>
      </w:r>
      <w:r>
        <w:rPr>
          <w:i/>
          <w:spacing w:val="40"/>
        </w:rPr>
        <w:t xml:space="preserve"> </w:t>
      </w:r>
      <w:r>
        <w:rPr>
          <w:i/>
        </w:rPr>
        <w:t>de</w:t>
      </w:r>
      <w:r>
        <w:rPr>
          <w:i/>
          <w:spacing w:val="40"/>
        </w:rPr>
        <w:t xml:space="preserve"> </w:t>
      </w:r>
      <w:r>
        <w:rPr>
          <w:i/>
        </w:rPr>
        <w:t>deontología</w:t>
      </w:r>
      <w:r>
        <w:rPr>
          <w:i/>
          <w:spacing w:val="40"/>
        </w:rPr>
        <w:t xml:space="preserve"> </w:t>
      </w:r>
      <w:r>
        <w:rPr>
          <w:i/>
        </w:rPr>
        <w:t>profesional,</w:t>
      </w:r>
      <w:r>
        <w:rPr>
          <w:i/>
          <w:spacing w:val="40"/>
        </w:rPr>
        <w:t xml:space="preserve"> </w:t>
      </w:r>
      <w:r>
        <w:rPr>
          <w:i/>
        </w:rPr>
        <w:t>constituyen,</w:t>
      </w:r>
      <w:r>
        <w:rPr>
          <w:i/>
          <w:spacing w:val="40"/>
        </w:rPr>
        <w:t xml:space="preserve"> </w:t>
      </w:r>
      <w:r>
        <w:rPr>
          <w:i/>
        </w:rPr>
        <w:t>desde</w:t>
      </w:r>
      <w:r>
        <w:rPr>
          <w:i/>
          <w:spacing w:val="39"/>
        </w:rPr>
        <w:t xml:space="preserve"> </w:t>
      </w:r>
      <w:r>
        <w:rPr>
          <w:i/>
        </w:rPr>
        <w:t>tiempo</w:t>
      </w:r>
    </w:p>
    <w:p w14:paraId="2B6C24F2" w14:textId="77777777" w:rsidR="007779BE" w:rsidRDefault="007779BE">
      <w:pPr>
        <w:pStyle w:val="Textoindependiente"/>
        <w:rPr>
          <w:i/>
          <w:sz w:val="20"/>
        </w:rPr>
      </w:pPr>
    </w:p>
    <w:p w14:paraId="6ED2234A" w14:textId="77777777" w:rsidR="007779BE" w:rsidRDefault="007779BE">
      <w:pPr>
        <w:pStyle w:val="Textoindependiente"/>
        <w:rPr>
          <w:i/>
          <w:sz w:val="20"/>
        </w:rPr>
      </w:pPr>
    </w:p>
    <w:p w14:paraId="0EA0C3C0" w14:textId="77777777" w:rsidR="007779BE" w:rsidRDefault="007779BE">
      <w:pPr>
        <w:pStyle w:val="Textoindependiente"/>
        <w:rPr>
          <w:i/>
          <w:sz w:val="20"/>
        </w:rPr>
      </w:pPr>
    </w:p>
    <w:p w14:paraId="48824596" w14:textId="77777777" w:rsidR="007779BE" w:rsidRDefault="00000000">
      <w:pPr>
        <w:pStyle w:val="Textoindependiente"/>
        <w:spacing w:before="220"/>
        <w:rPr>
          <w:i/>
          <w:sz w:val="20"/>
        </w:rPr>
      </w:pPr>
      <w:r>
        <w:rPr>
          <w:i/>
          <w:noProof/>
          <w:sz w:val="20"/>
        </w:rPr>
        <mc:AlternateContent>
          <mc:Choice Requires="wps">
            <w:drawing>
              <wp:anchor distT="0" distB="0" distL="0" distR="0" simplePos="0" relativeHeight="487610368" behindDoc="1" locked="0" layoutInCell="1" allowOverlap="1" wp14:anchorId="37DF5786" wp14:editId="0E2D8656">
                <wp:simplePos x="0" y="0"/>
                <wp:positionH relativeFrom="page">
                  <wp:posOffset>900988</wp:posOffset>
                </wp:positionH>
                <wp:positionV relativeFrom="paragraph">
                  <wp:posOffset>301042</wp:posOffset>
                </wp:positionV>
                <wp:extent cx="1829435" cy="762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4CD3A" id="Graphic 141" o:spid="_x0000_s1026" style="position:absolute;margin-left:70.95pt;margin-top:23.7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" path="m1829053,l,,,7619r1829053,l1829053,xe" fillcolor="black" stroked="f">
                <v:path arrowok="t"/>
                <w10:wrap type="topAndBottom" anchorx="page"/>
              </v:shape>
            </w:pict>
          </mc:Fallback>
        </mc:AlternateContent>
      </w:r>
    </w:p>
    <w:p w14:paraId="48B4651B" w14:textId="77777777" w:rsidR="007779BE" w:rsidRDefault="00000000">
      <w:pPr>
        <w:spacing w:before="142"/>
        <w:ind w:left="338"/>
        <w:rPr>
          <w:sz w:val="20"/>
        </w:rPr>
      </w:pPr>
      <w:bookmarkStart w:id="53" w:name="_bookmark53"/>
      <w:bookmarkEnd w:id="53"/>
      <w:r>
        <w:rPr>
          <w:sz w:val="20"/>
          <w:vertAlign w:val="superscript"/>
        </w:rPr>
        <w:t>51</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23">
        <w:r>
          <w:rPr>
            <w:color w:val="0000FF"/>
            <w:sz w:val="20"/>
            <w:u w:val="single" w:color="0000FF"/>
          </w:rPr>
          <w:t>http://138.94.255.164/Sentencias/812383.173-</w:t>
        </w:r>
        <w:r>
          <w:rPr>
            <w:color w:val="0000FF"/>
            <w:spacing w:val="-2"/>
            <w:sz w:val="20"/>
            <w:u w:val="single" w:color="0000FF"/>
          </w:rPr>
          <w:t>2008.pdf</w:t>
        </w:r>
        <w:r>
          <w:rPr>
            <w:spacing w:val="-2"/>
            <w:sz w:val="20"/>
          </w:rPr>
          <w:t>.</w:t>
        </w:r>
      </w:hyperlink>
    </w:p>
    <w:p w14:paraId="4B979FF0" w14:textId="77777777" w:rsidR="007779BE" w:rsidRDefault="007779BE">
      <w:pPr>
        <w:rPr>
          <w:sz w:val="20"/>
        </w:rPr>
        <w:sectPr w:rsidR="007779BE">
          <w:pgSz w:w="12240" w:h="15840"/>
          <w:pgMar w:top="1080" w:right="1080" w:bottom="780" w:left="1080" w:header="406" w:footer="595" w:gutter="0"/>
          <w:cols w:space="720"/>
        </w:sectPr>
      </w:pPr>
    </w:p>
    <w:p w14:paraId="12DF9FF1" w14:textId="77777777" w:rsidR="007779BE" w:rsidRDefault="007779BE">
      <w:pPr>
        <w:pStyle w:val="Textoindependiente"/>
        <w:rPr>
          <w:sz w:val="22"/>
        </w:rPr>
      </w:pPr>
    </w:p>
    <w:p w14:paraId="2807ADA7" w14:textId="77777777" w:rsidR="007779BE" w:rsidRDefault="007779BE">
      <w:pPr>
        <w:pStyle w:val="Textoindependiente"/>
        <w:spacing w:before="56"/>
        <w:rPr>
          <w:sz w:val="22"/>
        </w:rPr>
      </w:pPr>
    </w:p>
    <w:p w14:paraId="499DB5FC" w14:textId="77777777" w:rsidR="007779BE" w:rsidRDefault="00000000">
      <w:pPr>
        <w:spacing w:line="276" w:lineRule="auto"/>
        <w:ind w:left="1190" w:right="332"/>
        <w:jc w:val="both"/>
      </w:pPr>
      <w:r>
        <w:rPr>
          <w:i/>
        </w:rPr>
        <w:t>inmemorial</w:t>
      </w:r>
      <w:r>
        <w:rPr>
          <w:i/>
          <w:spacing w:val="-8"/>
        </w:rPr>
        <w:t xml:space="preserve"> </w:t>
      </w:r>
      <w:r>
        <w:rPr>
          <w:i/>
        </w:rPr>
        <w:t>y</w:t>
      </w:r>
      <w:r>
        <w:rPr>
          <w:i/>
          <w:spacing w:val="-6"/>
        </w:rPr>
        <w:t xml:space="preserve"> </w:t>
      </w:r>
      <w:r>
        <w:rPr>
          <w:i/>
        </w:rPr>
        <w:t>de</w:t>
      </w:r>
      <w:r>
        <w:rPr>
          <w:i/>
          <w:spacing w:val="-6"/>
        </w:rPr>
        <w:t xml:space="preserve"> </w:t>
      </w:r>
      <w:r>
        <w:rPr>
          <w:i/>
        </w:rPr>
        <w:t>manera</w:t>
      </w:r>
      <w:r>
        <w:rPr>
          <w:i/>
          <w:spacing w:val="-9"/>
        </w:rPr>
        <w:t xml:space="preserve"> </w:t>
      </w:r>
      <w:r>
        <w:rPr>
          <w:i/>
        </w:rPr>
        <w:t>regular,</w:t>
      </w:r>
      <w:r>
        <w:rPr>
          <w:i/>
          <w:spacing w:val="-8"/>
        </w:rPr>
        <w:t xml:space="preserve"> </w:t>
      </w:r>
      <w:r>
        <w:rPr>
          <w:i/>
        </w:rPr>
        <w:t>el</w:t>
      </w:r>
      <w:r>
        <w:rPr>
          <w:i/>
          <w:spacing w:val="-7"/>
        </w:rPr>
        <w:t xml:space="preserve"> </w:t>
      </w:r>
      <w:r>
        <w:rPr>
          <w:i/>
        </w:rPr>
        <w:t>presupuesto</w:t>
      </w:r>
      <w:r>
        <w:rPr>
          <w:i/>
          <w:spacing w:val="-9"/>
        </w:rPr>
        <w:t xml:space="preserve"> </w:t>
      </w:r>
      <w:r>
        <w:rPr>
          <w:i/>
        </w:rPr>
        <w:t>del</w:t>
      </w:r>
      <w:r>
        <w:rPr>
          <w:i/>
          <w:spacing w:val="-7"/>
        </w:rPr>
        <w:t xml:space="preserve"> </w:t>
      </w:r>
      <w:r>
        <w:rPr>
          <w:i/>
        </w:rPr>
        <w:t>ejercicio</w:t>
      </w:r>
      <w:r>
        <w:rPr>
          <w:i/>
          <w:spacing w:val="-9"/>
        </w:rPr>
        <w:t xml:space="preserve"> </w:t>
      </w:r>
      <w:r>
        <w:rPr>
          <w:i/>
        </w:rPr>
        <w:t>de</w:t>
      </w:r>
      <w:r>
        <w:rPr>
          <w:i/>
          <w:spacing w:val="-8"/>
        </w:rPr>
        <w:t xml:space="preserve"> </w:t>
      </w:r>
      <w:r>
        <w:rPr>
          <w:i/>
        </w:rPr>
        <w:t>las</w:t>
      </w:r>
      <w:r>
        <w:rPr>
          <w:i/>
          <w:spacing w:val="-8"/>
        </w:rPr>
        <w:t xml:space="preserve"> </w:t>
      </w:r>
      <w:r>
        <w:rPr>
          <w:i/>
        </w:rPr>
        <w:t>facultades</w:t>
      </w:r>
      <w:r>
        <w:rPr>
          <w:i/>
          <w:spacing w:val="-8"/>
        </w:rPr>
        <w:t xml:space="preserve"> </w:t>
      </w:r>
      <w:r>
        <w:rPr>
          <w:i/>
        </w:rPr>
        <w:t>disciplinarias</w:t>
      </w:r>
      <w:r>
        <w:rPr>
          <w:i/>
          <w:spacing w:val="-6"/>
        </w:rPr>
        <w:t xml:space="preserve"> </w:t>
      </w:r>
      <w:r>
        <w:rPr>
          <w:i/>
        </w:rPr>
        <w:t>más características de los Colegios profesionales</w:t>
      </w:r>
      <w:r>
        <w:t>...”</w:t>
      </w:r>
      <w:hyperlink w:anchor="_bookmark54" w:history="1">
        <w:r>
          <w:rPr>
            <w:vertAlign w:val="superscript"/>
          </w:rPr>
          <w:t>52</w:t>
        </w:r>
        <w:r>
          <w:t>.</w:t>
        </w:r>
      </w:hyperlink>
    </w:p>
    <w:p w14:paraId="425B67FA" w14:textId="77777777" w:rsidR="007779BE" w:rsidRDefault="00000000">
      <w:pPr>
        <w:pStyle w:val="Textoindependiente"/>
        <w:spacing w:before="238" w:line="276" w:lineRule="auto"/>
        <w:ind w:left="338" w:right="334" w:firstLine="707"/>
        <w:jc w:val="both"/>
      </w:pPr>
      <w:r>
        <w:t>No</w:t>
      </w:r>
      <w:r>
        <w:rPr>
          <w:spacing w:val="-8"/>
        </w:rPr>
        <w:t xml:space="preserve"> </w:t>
      </w:r>
      <w:r>
        <w:t>cabe</w:t>
      </w:r>
      <w:r>
        <w:rPr>
          <w:spacing w:val="-8"/>
        </w:rPr>
        <w:t xml:space="preserve"> </w:t>
      </w:r>
      <w:r>
        <w:t>duda</w:t>
      </w:r>
      <w:r>
        <w:rPr>
          <w:spacing w:val="-8"/>
        </w:rPr>
        <w:t xml:space="preserve"> </w:t>
      </w:r>
      <w:r>
        <w:t>de</w:t>
      </w:r>
      <w:r>
        <w:rPr>
          <w:spacing w:val="-8"/>
        </w:rPr>
        <w:t xml:space="preserve"> </w:t>
      </w:r>
      <w:r>
        <w:t>que</w:t>
      </w:r>
      <w:r>
        <w:rPr>
          <w:spacing w:val="-6"/>
        </w:rPr>
        <w:t xml:space="preserve"> </w:t>
      </w:r>
      <w:r>
        <w:t>el</w:t>
      </w:r>
      <w:r>
        <w:rPr>
          <w:spacing w:val="-7"/>
        </w:rPr>
        <w:t xml:space="preserve"> </w:t>
      </w:r>
      <w:r>
        <w:t>diálogo</w:t>
      </w:r>
      <w:r>
        <w:rPr>
          <w:spacing w:val="-7"/>
        </w:rPr>
        <w:t xml:space="preserve"> </w:t>
      </w:r>
      <w:r>
        <w:t>que</w:t>
      </w:r>
      <w:r>
        <w:rPr>
          <w:spacing w:val="-8"/>
        </w:rPr>
        <w:t xml:space="preserve"> </w:t>
      </w:r>
      <w:r>
        <w:t>se</w:t>
      </w:r>
      <w:r>
        <w:rPr>
          <w:spacing w:val="-8"/>
        </w:rPr>
        <w:t xml:space="preserve"> </w:t>
      </w:r>
      <w:r>
        <w:t>propicia</w:t>
      </w:r>
      <w:r>
        <w:rPr>
          <w:spacing w:val="-5"/>
        </w:rPr>
        <w:t xml:space="preserve"> </w:t>
      </w:r>
      <w:r>
        <w:t>a</w:t>
      </w:r>
      <w:r>
        <w:rPr>
          <w:spacing w:val="-8"/>
        </w:rPr>
        <w:t xml:space="preserve"> </w:t>
      </w:r>
      <w:r>
        <w:t>nivel</w:t>
      </w:r>
      <w:r>
        <w:rPr>
          <w:spacing w:val="-7"/>
        </w:rPr>
        <w:t xml:space="preserve"> </w:t>
      </w:r>
      <w:r>
        <w:t>de</w:t>
      </w:r>
      <w:r>
        <w:rPr>
          <w:spacing w:val="-8"/>
        </w:rPr>
        <w:t xml:space="preserve"> </w:t>
      </w:r>
      <w:r>
        <w:t>las</w:t>
      </w:r>
      <w:r>
        <w:rPr>
          <w:spacing w:val="-8"/>
        </w:rPr>
        <w:t xml:space="preserve"> </w:t>
      </w:r>
      <w:r>
        <w:t>resoluciones</w:t>
      </w:r>
      <w:r>
        <w:rPr>
          <w:spacing w:val="-7"/>
        </w:rPr>
        <w:t xml:space="preserve"> </w:t>
      </w:r>
      <w:r>
        <w:t>que</w:t>
      </w:r>
      <w:r>
        <w:rPr>
          <w:spacing w:val="-8"/>
        </w:rPr>
        <w:t xml:space="preserve"> </w:t>
      </w:r>
      <w:r>
        <w:t>se</w:t>
      </w:r>
      <w:r>
        <w:rPr>
          <w:spacing w:val="-8"/>
        </w:rPr>
        <w:t xml:space="preserve"> </w:t>
      </w:r>
      <w:r>
        <w:t>emiten</w:t>
      </w:r>
      <w:r>
        <w:rPr>
          <w:spacing w:val="-8"/>
        </w:rPr>
        <w:t xml:space="preserve"> </w:t>
      </w:r>
      <w:r>
        <w:t>ha posibilitado contar con mayores elementos de análisis para afrontar las denuncias de inconstitucionalidad sometidas a conocimiento del tribunal. Ahora bien, a nivel de tribunales de igual jerarquía, pueden encontrarse ejemplos en los que fallos de la Corte de Constitucionalidad han sido evocados; para el efecto, se cita la resolución de 12 de septiembre de 2014 (No. 15222- 2014)</w:t>
      </w:r>
      <w:r>
        <w:rPr>
          <w:spacing w:val="-14"/>
        </w:rPr>
        <w:t xml:space="preserve"> </w:t>
      </w:r>
      <w:r>
        <w:t>de</w:t>
      </w:r>
      <w:r>
        <w:rPr>
          <w:spacing w:val="-14"/>
        </w:rPr>
        <w:t xml:space="preserve"> </w:t>
      </w:r>
      <w:r>
        <w:t>la</w:t>
      </w:r>
      <w:r>
        <w:rPr>
          <w:spacing w:val="-12"/>
        </w:rPr>
        <w:t xml:space="preserve"> </w:t>
      </w:r>
      <w:r>
        <w:t>Sala</w:t>
      </w:r>
      <w:r>
        <w:rPr>
          <w:spacing w:val="-14"/>
        </w:rPr>
        <w:t xml:space="preserve"> </w:t>
      </w:r>
      <w:r>
        <w:t>Constitucional</w:t>
      </w:r>
      <w:r>
        <w:rPr>
          <w:spacing w:val="-13"/>
        </w:rPr>
        <w:t xml:space="preserve"> </w:t>
      </w:r>
      <w:r>
        <w:t>de</w:t>
      </w:r>
      <w:r>
        <w:rPr>
          <w:spacing w:val="-14"/>
        </w:rPr>
        <w:t xml:space="preserve"> </w:t>
      </w:r>
      <w:r>
        <w:t>la</w:t>
      </w:r>
      <w:r>
        <w:rPr>
          <w:spacing w:val="-12"/>
        </w:rPr>
        <w:t xml:space="preserve"> </w:t>
      </w:r>
      <w:r>
        <w:t>Corte</w:t>
      </w:r>
      <w:r>
        <w:rPr>
          <w:spacing w:val="-15"/>
        </w:rPr>
        <w:t xml:space="preserve"> </w:t>
      </w:r>
      <w:r>
        <w:t>Suprema</w:t>
      </w:r>
      <w:r>
        <w:rPr>
          <w:spacing w:val="-14"/>
        </w:rPr>
        <w:t xml:space="preserve"> </w:t>
      </w:r>
      <w:r>
        <w:t>de</w:t>
      </w:r>
      <w:r>
        <w:rPr>
          <w:spacing w:val="-14"/>
        </w:rPr>
        <w:t xml:space="preserve"> </w:t>
      </w:r>
      <w:r>
        <w:t>Justicia</w:t>
      </w:r>
      <w:r>
        <w:rPr>
          <w:spacing w:val="-14"/>
        </w:rPr>
        <w:t xml:space="preserve"> </w:t>
      </w:r>
      <w:r>
        <w:t>de</w:t>
      </w:r>
      <w:r>
        <w:rPr>
          <w:spacing w:val="-14"/>
        </w:rPr>
        <w:t xml:space="preserve"> </w:t>
      </w:r>
      <w:r>
        <w:t>Costa</w:t>
      </w:r>
      <w:r>
        <w:rPr>
          <w:spacing w:val="-14"/>
        </w:rPr>
        <w:t xml:space="preserve"> </w:t>
      </w:r>
      <w:r>
        <w:t>Rica,</w:t>
      </w:r>
      <w:r>
        <w:rPr>
          <w:spacing w:val="-13"/>
        </w:rPr>
        <w:t xml:space="preserve"> </w:t>
      </w:r>
      <w:r>
        <w:t>a</w:t>
      </w:r>
      <w:r>
        <w:rPr>
          <w:spacing w:val="-14"/>
        </w:rPr>
        <w:t xml:space="preserve"> </w:t>
      </w:r>
      <w:r>
        <w:t>la</w:t>
      </w:r>
      <w:r>
        <w:rPr>
          <w:spacing w:val="-14"/>
        </w:rPr>
        <w:t xml:space="preserve"> </w:t>
      </w:r>
      <w:r>
        <w:t>que</w:t>
      </w:r>
      <w:r>
        <w:rPr>
          <w:spacing w:val="-12"/>
        </w:rPr>
        <w:t xml:space="preserve"> </w:t>
      </w:r>
      <w:r>
        <w:t>corresponde el siguiente fragmento:</w:t>
      </w:r>
    </w:p>
    <w:p w14:paraId="47B0BD15" w14:textId="77777777" w:rsidR="007779BE" w:rsidRDefault="00000000">
      <w:pPr>
        <w:spacing w:before="243" w:line="276" w:lineRule="auto"/>
        <w:ind w:left="1190" w:right="332"/>
        <w:jc w:val="both"/>
        <w:rPr>
          <w:i/>
        </w:rPr>
      </w:pPr>
      <w:r>
        <w:rPr>
          <w:i/>
        </w:rPr>
        <w:t xml:space="preserve">En Centroamérica, </w:t>
      </w:r>
      <w:r>
        <w:rPr>
          <w:b/>
          <w:i/>
        </w:rPr>
        <w:t>la Corte Constitucional de Guatemala conoció en resolución del 30 de noviembre</w:t>
      </w:r>
      <w:r>
        <w:rPr>
          <w:b/>
          <w:i/>
          <w:spacing w:val="-10"/>
        </w:rPr>
        <w:t xml:space="preserve"> </w:t>
      </w:r>
      <w:r>
        <w:rPr>
          <w:b/>
          <w:i/>
        </w:rPr>
        <w:t>de</w:t>
      </w:r>
      <w:r>
        <w:rPr>
          <w:b/>
          <w:i/>
          <w:spacing w:val="-10"/>
        </w:rPr>
        <w:t xml:space="preserve"> </w:t>
      </w:r>
      <w:r>
        <w:rPr>
          <w:b/>
          <w:i/>
        </w:rPr>
        <w:t>2013</w:t>
      </w:r>
      <w:r>
        <w:rPr>
          <w:b/>
          <w:i/>
          <w:spacing w:val="-11"/>
        </w:rPr>
        <w:t xml:space="preserve"> </w:t>
      </w:r>
      <w:r>
        <w:rPr>
          <w:b/>
          <w:i/>
        </w:rPr>
        <w:t>una</w:t>
      </w:r>
      <w:r>
        <w:rPr>
          <w:b/>
          <w:i/>
          <w:spacing w:val="-11"/>
        </w:rPr>
        <w:t xml:space="preserve"> </w:t>
      </w:r>
      <w:r>
        <w:rPr>
          <w:b/>
          <w:i/>
        </w:rPr>
        <w:t>acción</w:t>
      </w:r>
      <w:r>
        <w:rPr>
          <w:b/>
          <w:i/>
          <w:spacing w:val="-11"/>
        </w:rPr>
        <w:t xml:space="preserve"> </w:t>
      </w:r>
      <w:r>
        <w:rPr>
          <w:b/>
          <w:i/>
        </w:rPr>
        <w:t>de</w:t>
      </w:r>
      <w:r>
        <w:rPr>
          <w:b/>
          <w:i/>
          <w:spacing w:val="-10"/>
        </w:rPr>
        <w:t xml:space="preserve"> </w:t>
      </w:r>
      <w:r>
        <w:rPr>
          <w:b/>
          <w:i/>
        </w:rPr>
        <w:t>inconstitucionalidad</w:t>
      </w:r>
      <w:r>
        <w:rPr>
          <w:b/>
          <w:i/>
          <w:spacing w:val="-11"/>
        </w:rPr>
        <w:t xml:space="preserve"> </w:t>
      </w:r>
      <w:r>
        <w:rPr>
          <w:b/>
          <w:i/>
        </w:rPr>
        <w:t>contra</w:t>
      </w:r>
      <w:r>
        <w:rPr>
          <w:b/>
          <w:i/>
          <w:spacing w:val="-10"/>
        </w:rPr>
        <w:t xml:space="preserve"> </w:t>
      </w:r>
      <w:r>
        <w:rPr>
          <w:b/>
          <w:i/>
        </w:rPr>
        <w:t>disposiciones</w:t>
      </w:r>
      <w:r>
        <w:rPr>
          <w:b/>
          <w:i/>
          <w:spacing w:val="-10"/>
        </w:rPr>
        <w:t xml:space="preserve"> </w:t>
      </w:r>
      <w:r>
        <w:rPr>
          <w:b/>
          <w:i/>
        </w:rPr>
        <w:t>legales</w:t>
      </w:r>
      <w:r>
        <w:rPr>
          <w:b/>
          <w:i/>
          <w:spacing w:val="-10"/>
        </w:rPr>
        <w:t xml:space="preserve"> </w:t>
      </w:r>
      <w:r>
        <w:rPr>
          <w:b/>
          <w:i/>
        </w:rPr>
        <w:t>que</w:t>
      </w:r>
      <w:r>
        <w:rPr>
          <w:b/>
          <w:i/>
          <w:spacing w:val="-11"/>
        </w:rPr>
        <w:t xml:space="preserve"> </w:t>
      </w:r>
      <w:r>
        <w:rPr>
          <w:b/>
          <w:i/>
        </w:rPr>
        <w:t>«hacen obligatorio que se proporcione indiscriminadamente información relativa a salarios, honorarios, dietas, bonos, viáticos o cualquier remuneración económica que perciban los funcionarios, servidores públicos, empleados y asesores que laboren en el Estado y sus dependencias</w:t>
      </w:r>
      <w:r>
        <w:rPr>
          <w:i/>
        </w:rPr>
        <w:t>.´Los accionantes consideraron que la entrega de esa información «propicia para que el crimen organizado, la delincuencia común y las estructuras de maras estén en la posibilidad</w:t>
      </w:r>
      <w:r>
        <w:rPr>
          <w:i/>
          <w:spacing w:val="-14"/>
        </w:rPr>
        <w:t xml:space="preserve"> </w:t>
      </w:r>
      <w:r>
        <w:rPr>
          <w:i/>
        </w:rPr>
        <w:t>de</w:t>
      </w:r>
      <w:r>
        <w:rPr>
          <w:i/>
          <w:spacing w:val="-14"/>
        </w:rPr>
        <w:t xml:space="preserve"> </w:t>
      </w:r>
      <w:r>
        <w:rPr>
          <w:i/>
        </w:rPr>
        <w:t>hacerlos</w:t>
      </w:r>
      <w:r>
        <w:rPr>
          <w:i/>
          <w:spacing w:val="-14"/>
        </w:rPr>
        <w:t xml:space="preserve"> </w:t>
      </w:r>
      <w:r>
        <w:rPr>
          <w:i/>
        </w:rPr>
        <w:t>objeto</w:t>
      </w:r>
      <w:r>
        <w:rPr>
          <w:i/>
          <w:spacing w:val="-13"/>
        </w:rPr>
        <w:t xml:space="preserve"> </w:t>
      </w:r>
      <w:r>
        <w:rPr>
          <w:i/>
        </w:rPr>
        <w:t>de</w:t>
      </w:r>
      <w:r>
        <w:rPr>
          <w:i/>
          <w:spacing w:val="-14"/>
        </w:rPr>
        <w:t xml:space="preserve"> </w:t>
      </w:r>
      <w:r>
        <w:rPr>
          <w:i/>
        </w:rPr>
        <w:t>extorsiones,</w:t>
      </w:r>
      <w:r>
        <w:rPr>
          <w:i/>
          <w:spacing w:val="-14"/>
        </w:rPr>
        <w:t xml:space="preserve"> </w:t>
      </w:r>
      <w:r>
        <w:rPr>
          <w:i/>
        </w:rPr>
        <w:t>secuestros,</w:t>
      </w:r>
      <w:r>
        <w:rPr>
          <w:i/>
          <w:spacing w:val="-14"/>
        </w:rPr>
        <w:t xml:space="preserve"> </w:t>
      </w:r>
      <w:r>
        <w:rPr>
          <w:i/>
        </w:rPr>
        <w:t>amenazas</w:t>
      </w:r>
      <w:r>
        <w:rPr>
          <w:i/>
          <w:spacing w:val="-13"/>
        </w:rPr>
        <w:t xml:space="preserve"> </w:t>
      </w:r>
      <w:r>
        <w:rPr>
          <w:i/>
        </w:rPr>
        <w:t>y</w:t>
      </w:r>
      <w:r>
        <w:rPr>
          <w:i/>
          <w:spacing w:val="-14"/>
        </w:rPr>
        <w:t xml:space="preserve"> </w:t>
      </w:r>
      <w:r>
        <w:rPr>
          <w:i/>
        </w:rPr>
        <w:t>atentados.´</w:t>
      </w:r>
      <w:r>
        <w:rPr>
          <w:i/>
          <w:spacing w:val="-14"/>
        </w:rPr>
        <w:t xml:space="preserve"> </w:t>
      </w:r>
      <w:r>
        <w:t>‖</w:t>
      </w:r>
      <w:r>
        <w:rPr>
          <w:spacing w:val="-14"/>
        </w:rPr>
        <w:t xml:space="preserve"> </w:t>
      </w:r>
      <w:r>
        <w:rPr>
          <w:i/>
        </w:rPr>
        <w:t>En</w:t>
      </w:r>
      <w:r>
        <w:rPr>
          <w:i/>
          <w:spacing w:val="-13"/>
        </w:rPr>
        <w:t xml:space="preserve"> </w:t>
      </w:r>
      <w:r>
        <w:rPr>
          <w:i/>
        </w:rPr>
        <w:t>su</w:t>
      </w:r>
      <w:r>
        <w:rPr>
          <w:i/>
          <w:spacing w:val="-13"/>
        </w:rPr>
        <w:t xml:space="preserve"> </w:t>
      </w:r>
      <w:r>
        <w:rPr>
          <w:i/>
        </w:rPr>
        <w:t xml:space="preserve">decisión, la Corte Constitucional estimó: En conclusión, la apropiada exégesis del artículo 30 de la Ley </w:t>
      </w:r>
      <w:r>
        <w:rPr>
          <w:i/>
          <w:spacing w:val="-2"/>
        </w:rPr>
        <w:t>Fundamental,</w:t>
      </w:r>
      <w:r>
        <w:rPr>
          <w:i/>
          <w:spacing w:val="-6"/>
        </w:rPr>
        <w:t xml:space="preserve"> </w:t>
      </w:r>
      <w:r>
        <w:rPr>
          <w:i/>
          <w:spacing w:val="-2"/>
        </w:rPr>
        <w:t>a</w:t>
      </w:r>
      <w:r>
        <w:rPr>
          <w:i/>
          <w:spacing w:val="-6"/>
        </w:rPr>
        <w:t xml:space="preserve"> </w:t>
      </w:r>
      <w:r>
        <w:rPr>
          <w:i/>
          <w:spacing w:val="-2"/>
        </w:rPr>
        <w:t>la</w:t>
      </w:r>
      <w:r>
        <w:rPr>
          <w:i/>
          <w:spacing w:val="-9"/>
        </w:rPr>
        <w:t xml:space="preserve"> </w:t>
      </w:r>
      <w:r>
        <w:rPr>
          <w:i/>
          <w:spacing w:val="-2"/>
        </w:rPr>
        <w:t>luz</w:t>
      </w:r>
      <w:r>
        <w:rPr>
          <w:i/>
          <w:spacing w:val="-5"/>
        </w:rPr>
        <w:t xml:space="preserve"> </w:t>
      </w:r>
      <w:r>
        <w:rPr>
          <w:i/>
          <w:spacing w:val="-2"/>
        </w:rPr>
        <w:t>del</w:t>
      </w:r>
      <w:r>
        <w:rPr>
          <w:i/>
          <w:spacing w:val="-5"/>
        </w:rPr>
        <w:t xml:space="preserve"> </w:t>
      </w:r>
      <w:r>
        <w:rPr>
          <w:i/>
          <w:spacing w:val="-2"/>
        </w:rPr>
        <w:t>principio</w:t>
      </w:r>
      <w:r>
        <w:rPr>
          <w:i/>
          <w:spacing w:val="-6"/>
        </w:rPr>
        <w:t xml:space="preserve"> </w:t>
      </w:r>
      <w:r>
        <w:rPr>
          <w:i/>
          <w:spacing w:val="-2"/>
        </w:rPr>
        <w:t>pro</w:t>
      </w:r>
      <w:r>
        <w:rPr>
          <w:i/>
          <w:spacing w:val="-4"/>
        </w:rPr>
        <w:t xml:space="preserve"> </w:t>
      </w:r>
      <w:r>
        <w:rPr>
          <w:i/>
          <w:spacing w:val="-2"/>
        </w:rPr>
        <w:t>homine</w:t>
      </w:r>
      <w:r>
        <w:rPr>
          <w:i/>
          <w:spacing w:val="-5"/>
        </w:rPr>
        <w:t xml:space="preserve"> </w:t>
      </w:r>
      <w:r>
        <w:rPr>
          <w:i/>
          <w:spacing w:val="-2"/>
        </w:rPr>
        <w:t>y</w:t>
      </w:r>
      <w:r>
        <w:rPr>
          <w:i/>
          <w:spacing w:val="-5"/>
        </w:rPr>
        <w:t xml:space="preserve"> </w:t>
      </w:r>
      <w:r>
        <w:rPr>
          <w:i/>
          <w:spacing w:val="-2"/>
        </w:rPr>
        <w:t>de</w:t>
      </w:r>
      <w:r>
        <w:rPr>
          <w:i/>
          <w:spacing w:val="-5"/>
        </w:rPr>
        <w:t xml:space="preserve"> </w:t>
      </w:r>
      <w:r>
        <w:rPr>
          <w:i/>
          <w:spacing w:val="-2"/>
        </w:rPr>
        <w:t>la</w:t>
      </w:r>
      <w:r>
        <w:rPr>
          <w:i/>
          <w:spacing w:val="-6"/>
        </w:rPr>
        <w:t xml:space="preserve"> </w:t>
      </w:r>
      <w:r>
        <w:rPr>
          <w:i/>
          <w:spacing w:val="-2"/>
        </w:rPr>
        <w:t>jurisprudencia</w:t>
      </w:r>
      <w:r>
        <w:rPr>
          <w:i/>
          <w:spacing w:val="-6"/>
        </w:rPr>
        <w:t xml:space="preserve"> </w:t>
      </w:r>
      <w:r>
        <w:rPr>
          <w:i/>
          <w:spacing w:val="-2"/>
        </w:rPr>
        <w:t>y</w:t>
      </w:r>
      <w:r>
        <w:rPr>
          <w:i/>
          <w:spacing w:val="-5"/>
        </w:rPr>
        <w:t xml:space="preserve"> </w:t>
      </w:r>
      <w:r>
        <w:rPr>
          <w:i/>
          <w:spacing w:val="-2"/>
        </w:rPr>
        <w:t>estándares</w:t>
      </w:r>
      <w:r>
        <w:rPr>
          <w:i/>
          <w:spacing w:val="-5"/>
        </w:rPr>
        <w:t xml:space="preserve"> </w:t>
      </w:r>
      <w:r>
        <w:rPr>
          <w:i/>
          <w:spacing w:val="-2"/>
        </w:rPr>
        <w:t xml:space="preserve">internacionales </w:t>
      </w:r>
      <w:r>
        <w:rPr>
          <w:i/>
        </w:rPr>
        <w:t>en materia de derechos humanos aplicables, conduce a establecer que el referido precepto constitucional</w:t>
      </w:r>
      <w:r>
        <w:rPr>
          <w:i/>
          <w:spacing w:val="-11"/>
        </w:rPr>
        <w:t xml:space="preserve"> </w:t>
      </w:r>
      <w:r>
        <w:rPr>
          <w:i/>
        </w:rPr>
        <w:t>encierra</w:t>
      </w:r>
      <w:r>
        <w:rPr>
          <w:i/>
          <w:spacing w:val="-11"/>
        </w:rPr>
        <w:t xml:space="preserve"> </w:t>
      </w:r>
      <w:r>
        <w:rPr>
          <w:i/>
        </w:rPr>
        <w:t>el</w:t>
      </w:r>
      <w:r>
        <w:rPr>
          <w:i/>
          <w:spacing w:val="-11"/>
        </w:rPr>
        <w:t xml:space="preserve"> </w:t>
      </w:r>
      <w:r>
        <w:rPr>
          <w:i/>
        </w:rPr>
        <w:t>reconocimiento</w:t>
      </w:r>
      <w:r>
        <w:rPr>
          <w:i/>
          <w:spacing w:val="-13"/>
        </w:rPr>
        <w:t xml:space="preserve"> </w:t>
      </w:r>
      <w:r>
        <w:rPr>
          <w:i/>
        </w:rPr>
        <w:t>expreso</w:t>
      </w:r>
      <w:r>
        <w:rPr>
          <w:i/>
          <w:spacing w:val="-11"/>
        </w:rPr>
        <w:t xml:space="preserve"> </w:t>
      </w:r>
      <w:r>
        <w:rPr>
          <w:i/>
        </w:rPr>
        <w:t>de</w:t>
      </w:r>
      <w:r>
        <w:rPr>
          <w:i/>
          <w:spacing w:val="-11"/>
        </w:rPr>
        <w:t xml:space="preserve"> </w:t>
      </w:r>
      <w:r>
        <w:rPr>
          <w:i/>
        </w:rPr>
        <w:t>que</w:t>
      </w:r>
      <w:r>
        <w:rPr>
          <w:i/>
          <w:spacing w:val="-11"/>
        </w:rPr>
        <w:t xml:space="preserve"> </w:t>
      </w:r>
      <w:r>
        <w:rPr>
          <w:i/>
        </w:rPr>
        <w:t>todos</w:t>
      </w:r>
      <w:r>
        <w:rPr>
          <w:i/>
          <w:spacing w:val="-11"/>
        </w:rPr>
        <w:t xml:space="preserve"> </w:t>
      </w:r>
      <w:r>
        <w:rPr>
          <w:i/>
        </w:rPr>
        <w:t>los</w:t>
      </w:r>
      <w:r>
        <w:rPr>
          <w:i/>
          <w:spacing w:val="-11"/>
        </w:rPr>
        <w:t xml:space="preserve"> </w:t>
      </w:r>
      <w:r>
        <w:rPr>
          <w:i/>
        </w:rPr>
        <w:t>actos</w:t>
      </w:r>
      <w:r>
        <w:rPr>
          <w:i/>
          <w:spacing w:val="-11"/>
        </w:rPr>
        <w:t xml:space="preserve"> </w:t>
      </w:r>
      <w:r>
        <w:rPr>
          <w:i/>
        </w:rPr>
        <w:t>de</w:t>
      </w:r>
      <w:r>
        <w:rPr>
          <w:i/>
          <w:spacing w:val="-13"/>
        </w:rPr>
        <w:t xml:space="preserve"> </w:t>
      </w:r>
      <w:r>
        <w:rPr>
          <w:i/>
        </w:rPr>
        <w:t>la</w:t>
      </w:r>
      <w:r>
        <w:rPr>
          <w:i/>
          <w:spacing w:val="-12"/>
        </w:rPr>
        <w:t xml:space="preserve"> </w:t>
      </w:r>
      <w:r>
        <w:rPr>
          <w:i/>
        </w:rPr>
        <w:t>administración</w:t>
      </w:r>
      <w:r>
        <w:rPr>
          <w:i/>
          <w:spacing w:val="-12"/>
        </w:rPr>
        <w:t xml:space="preserve"> </w:t>
      </w:r>
      <w:r>
        <w:rPr>
          <w:i/>
        </w:rPr>
        <w:t>son públicos</w:t>
      </w:r>
      <w:r>
        <w:rPr>
          <w:i/>
          <w:spacing w:val="-10"/>
        </w:rPr>
        <w:t xml:space="preserve"> </w:t>
      </w:r>
      <w:r>
        <w:rPr>
          <w:i/>
        </w:rPr>
        <w:t>-pese</w:t>
      </w:r>
      <w:r>
        <w:rPr>
          <w:i/>
          <w:spacing w:val="-7"/>
        </w:rPr>
        <w:t xml:space="preserve"> </w:t>
      </w:r>
      <w:r>
        <w:rPr>
          <w:i/>
        </w:rPr>
        <w:t>al</w:t>
      </w:r>
      <w:r>
        <w:rPr>
          <w:i/>
          <w:spacing w:val="-7"/>
        </w:rPr>
        <w:t xml:space="preserve"> </w:t>
      </w:r>
      <w:r>
        <w:rPr>
          <w:i/>
        </w:rPr>
        <w:t>equívoco</w:t>
      </w:r>
      <w:r>
        <w:rPr>
          <w:i/>
          <w:spacing w:val="-10"/>
        </w:rPr>
        <w:t xml:space="preserve"> </w:t>
      </w:r>
      <w:r>
        <w:rPr>
          <w:i/>
        </w:rPr>
        <w:t>que</w:t>
      </w:r>
      <w:r>
        <w:rPr>
          <w:i/>
          <w:spacing w:val="-8"/>
        </w:rPr>
        <w:t xml:space="preserve"> </w:t>
      </w:r>
      <w:r>
        <w:rPr>
          <w:i/>
        </w:rPr>
        <w:t>puede</w:t>
      </w:r>
      <w:r>
        <w:rPr>
          <w:i/>
          <w:spacing w:val="-8"/>
        </w:rPr>
        <w:t xml:space="preserve"> </w:t>
      </w:r>
      <w:r>
        <w:rPr>
          <w:i/>
        </w:rPr>
        <w:t>propiciar</w:t>
      </w:r>
      <w:r>
        <w:rPr>
          <w:i/>
          <w:spacing w:val="-8"/>
        </w:rPr>
        <w:t xml:space="preserve"> </w:t>
      </w:r>
      <w:r>
        <w:rPr>
          <w:i/>
        </w:rPr>
        <w:t>su</w:t>
      </w:r>
      <w:r>
        <w:rPr>
          <w:i/>
          <w:spacing w:val="-10"/>
        </w:rPr>
        <w:t xml:space="preserve"> </w:t>
      </w:r>
      <w:r>
        <w:rPr>
          <w:i/>
        </w:rPr>
        <w:t>epígrafe,</w:t>
      </w:r>
      <w:r>
        <w:rPr>
          <w:i/>
          <w:spacing w:val="-10"/>
        </w:rPr>
        <w:t xml:space="preserve"> </w:t>
      </w:r>
      <w:r>
        <w:rPr>
          <w:i/>
        </w:rPr>
        <w:t>que</w:t>
      </w:r>
      <w:r>
        <w:rPr>
          <w:i/>
          <w:spacing w:val="-8"/>
        </w:rPr>
        <w:t xml:space="preserve"> </w:t>
      </w:r>
      <w:r>
        <w:rPr>
          <w:i/>
        </w:rPr>
        <w:t>en</w:t>
      </w:r>
      <w:r>
        <w:rPr>
          <w:i/>
          <w:spacing w:val="-8"/>
        </w:rPr>
        <w:t xml:space="preserve"> </w:t>
      </w:r>
      <w:r>
        <w:rPr>
          <w:i/>
        </w:rPr>
        <w:t>todo</w:t>
      </w:r>
      <w:r>
        <w:rPr>
          <w:i/>
          <w:spacing w:val="-8"/>
        </w:rPr>
        <w:t xml:space="preserve"> </w:t>
      </w:r>
      <w:r>
        <w:rPr>
          <w:i/>
        </w:rPr>
        <w:t>caso</w:t>
      </w:r>
      <w:r>
        <w:rPr>
          <w:i/>
          <w:spacing w:val="-8"/>
        </w:rPr>
        <w:t xml:space="preserve"> </w:t>
      </w:r>
      <w:r>
        <w:rPr>
          <w:i/>
        </w:rPr>
        <w:t>carece</w:t>
      </w:r>
      <w:r>
        <w:rPr>
          <w:i/>
          <w:spacing w:val="-8"/>
        </w:rPr>
        <w:t xml:space="preserve"> </w:t>
      </w:r>
      <w:r>
        <w:rPr>
          <w:i/>
        </w:rPr>
        <w:t>de</w:t>
      </w:r>
      <w:r>
        <w:rPr>
          <w:i/>
          <w:spacing w:val="-8"/>
        </w:rPr>
        <w:t xml:space="preserve"> </w:t>
      </w:r>
      <w:r>
        <w:rPr>
          <w:i/>
        </w:rPr>
        <w:t>contenido normativo-; así como</w:t>
      </w:r>
      <w:r>
        <w:rPr>
          <w:i/>
          <w:spacing w:val="-1"/>
        </w:rPr>
        <w:t xml:space="preserve"> </w:t>
      </w:r>
      <w:r>
        <w:rPr>
          <w:i/>
        </w:rPr>
        <w:t>del derecho de</w:t>
      </w:r>
      <w:r>
        <w:rPr>
          <w:i/>
          <w:spacing w:val="-2"/>
        </w:rPr>
        <w:t xml:space="preserve"> </w:t>
      </w:r>
      <w:r>
        <w:rPr>
          <w:i/>
        </w:rPr>
        <w:t>la población de</w:t>
      </w:r>
      <w:r>
        <w:rPr>
          <w:i/>
          <w:spacing w:val="-2"/>
        </w:rPr>
        <w:t xml:space="preserve"> </w:t>
      </w:r>
      <w:r>
        <w:rPr>
          <w:i/>
        </w:rPr>
        <w:t>acceder a esa información,</w:t>
      </w:r>
      <w:r>
        <w:rPr>
          <w:i/>
          <w:spacing w:val="-3"/>
        </w:rPr>
        <w:t xml:space="preserve"> </w:t>
      </w:r>
      <w:r>
        <w:rPr>
          <w:i/>
        </w:rPr>
        <w:t>como</w:t>
      </w:r>
      <w:r>
        <w:rPr>
          <w:i/>
          <w:spacing w:val="-1"/>
        </w:rPr>
        <w:t xml:space="preserve"> </w:t>
      </w:r>
      <w:r>
        <w:rPr>
          <w:i/>
        </w:rPr>
        <w:t>titular</w:t>
      </w:r>
      <w:r>
        <w:rPr>
          <w:i/>
          <w:spacing w:val="-2"/>
        </w:rPr>
        <w:t xml:space="preserve"> </w:t>
      </w:r>
      <w:r>
        <w:rPr>
          <w:i/>
        </w:rPr>
        <w:t>de la soberanía nacional, de la que sus poseedores son sólo mandatarios. Ello explica que para ejercerlo el ciudadano no tenga más que manifestar su legítima voluntad de conocer la organización, el funcionamiento y los procesos de adopción de decisiones del aparato gubernamental</w:t>
      </w:r>
      <w:r>
        <w:rPr>
          <w:i/>
          <w:spacing w:val="-14"/>
        </w:rPr>
        <w:t xml:space="preserve"> </w:t>
      </w:r>
      <w:r>
        <w:rPr>
          <w:i/>
        </w:rPr>
        <w:t>destinado</w:t>
      </w:r>
      <w:r>
        <w:rPr>
          <w:i/>
          <w:spacing w:val="-14"/>
        </w:rPr>
        <w:t xml:space="preserve"> </w:t>
      </w:r>
      <w:r>
        <w:rPr>
          <w:i/>
        </w:rPr>
        <w:t>a</w:t>
      </w:r>
      <w:r>
        <w:rPr>
          <w:i/>
          <w:spacing w:val="-14"/>
        </w:rPr>
        <w:t xml:space="preserve"> </w:t>
      </w:r>
      <w:r>
        <w:rPr>
          <w:i/>
        </w:rPr>
        <w:t>procurar</w:t>
      </w:r>
      <w:r>
        <w:rPr>
          <w:i/>
          <w:spacing w:val="-13"/>
        </w:rPr>
        <w:t xml:space="preserve"> </w:t>
      </w:r>
      <w:r>
        <w:rPr>
          <w:i/>
        </w:rPr>
        <w:t>su</w:t>
      </w:r>
      <w:r>
        <w:rPr>
          <w:i/>
          <w:spacing w:val="-14"/>
        </w:rPr>
        <w:t xml:space="preserve"> </w:t>
      </w:r>
      <w:r>
        <w:rPr>
          <w:i/>
        </w:rPr>
        <w:t>bienestar</w:t>
      </w:r>
      <w:r>
        <w:rPr>
          <w:i/>
          <w:spacing w:val="-14"/>
        </w:rPr>
        <w:t xml:space="preserve"> </w:t>
      </w:r>
      <w:r>
        <w:rPr>
          <w:i/>
        </w:rPr>
        <w:t>y</w:t>
      </w:r>
      <w:r>
        <w:rPr>
          <w:i/>
          <w:spacing w:val="-14"/>
        </w:rPr>
        <w:t xml:space="preserve"> </w:t>
      </w:r>
      <w:r>
        <w:rPr>
          <w:i/>
        </w:rPr>
        <w:t>el</w:t>
      </w:r>
      <w:r>
        <w:rPr>
          <w:i/>
          <w:spacing w:val="-13"/>
        </w:rPr>
        <w:t xml:space="preserve"> </w:t>
      </w:r>
      <w:r>
        <w:rPr>
          <w:i/>
        </w:rPr>
        <w:t>de</w:t>
      </w:r>
      <w:r>
        <w:rPr>
          <w:i/>
          <w:spacing w:val="-14"/>
        </w:rPr>
        <w:t xml:space="preserve"> </w:t>
      </w:r>
      <w:r>
        <w:rPr>
          <w:i/>
        </w:rPr>
        <w:t>sus</w:t>
      </w:r>
      <w:r>
        <w:rPr>
          <w:i/>
          <w:spacing w:val="-14"/>
        </w:rPr>
        <w:t xml:space="preserve"> </w:t>
      </w:r>
      <w:r>
        <w:rPr>
          <w:i/>
        </w:rPr>
        <w:t>pares.</w:t>
      </w:r>
      <w:r>
        <w:rPr>
          <w:i/>
          <w:spacing w:val="-14"/>
        </w:rPr>
        <w:t xml:space="preserve"> </w:t>
      </w:r>
      <w:r>
        <w:t>[…]</w:t>
      </w:r>
      <w:r>
        <w:rPr>
          <w:spacing w:val="-13"/>
        </w:rPr>
        <w:t xml:space="preserve"> </w:t>
      </w:r>
      <w:r>
        <w:rPr>
          <w:i/>
        </w:rPr>
        <w:t>Dichos</w:t>
      </w:r>
      <w:r>
        <w:rPr>
          <w:i/>
          <w:spacing w:val="-14"/>
        </w:rPr>
        <w:t xml:space="preserve"> </w:t>
      </w:r>
      <w:r>
        <w:rPr>
          <w:i/>
        </w:rPr>
        <w:t>argumentos</w:t>
      </w:r>
      <w:r>
        <w:rPr>
          <w:i/>
          <w:spacing w:val="-14"/>
        </w:rPr>
        <w:t xml:space="preserve"> </w:t>
      </w:r>
      <w:r>
        <w:rPr>
          <w:i/>
        </w:rPr>
        <w:t>deben descartarse</w:t>
      </w:r>
      <w:r>
        <w:rPr>
          <w:i/>
          <w:spacing w:val="-8"/>
        </w:rPr>
        <w:t xml:space="preserve"> </w:t>
      </w:r>
      <w:r>
        <w:rPr>
          <w:i/>
        </w:rPr>
        <w:t>pues</w:t>
      </w:r>
      <w:r>
        <w:rPr>
          <w:i/>
          <w:spacing w:val="-5"/>
        </w:rPr>
        <w:t xml:space="preserve"> </w:t>
      </w:r>
      <w:r>
        <w:rPr>
          <w:i/>
        </w:rPr>
        <w:t>someterían</w:t>
      </w:r>
      <w:r>
        <w:rPr>
          <w:i/>
          <w:spacing w:val="-6"/>
        </w:rPr>
        <w:t xml:space="preserve"> </w:t>
      </w:r>
      <w:r>
        <w:rPr>
          <w:i/>
        </w:rPr>
        <w:t>la</w:t>
      </w:r>
      <w:r>
        <w:rPr>
          <w:i/>
          <w:spacing w:val="-8"/>
        </w:rPr>
        <w:t xml:space="preserve"> </w:t>
      </w:r>
      <w:r>
        <w:rPr>
          <w:i/>
        </w:rPr>
        <w:t>aplicación</w:t>
      </w:r>
      <w:r>
        <w:rPr>
          <w:i/>
          <w:spacing w:val="-6"/>
        </w:rPr>
        <w:t xml:space="preserve"> </w:t>
      </w:r>
      <w:r>
        <w:rPr>
          <w:i/>
        </w:rPr>
        <w:t>de</w:t>
      </w:r>
      <w:r>
        <w:rPr>
          <w:i/>
          <w:spacing w:val="-8"/>
        </w:rPr>
        <w:t xml:space="preserve"> </w:t>
      </w:r>
      <w:r>
        <w:rPr>
          <w:i/>
        </w:rPr>
        <w:t>la</w:t>
      </w:r>
      <w:r>
        <w:rPr>
          <w:i/>
          <w:spacing w:val="-6"/>
        </w:rPr>
        <w:t xml:space="preserve"> </w:t>
      </w:r>
      <w:r>
        <w:rPr>
          <w:i/>
        </w:rPr>
        <w:t>normativa</w:t>
      </w:r>
      <w:r>
        <w:rPr>
          <w:i/>
          <w:spacing w:val="-6"/>
        </w:rPr>
        <w:t xml:space="preserve"> </w:t>
      </w:r>
      <w:r>
        <w:rPr>
          <w:i/>
        </w:rPr>
        <w:t>y</w:t>
      </w:r>
      <w:r>
        <w:rPr>
          <w:i/>
          <w:spacing w:val="-8"/>
        </w:rPr>
        <w:t xml:space="preserve"> </w:t>
      </w:r>
      <w:r>
        <w:rPr>
          <w:i/>
        </w:rPr>
        <w:t>los</w:t>
      </w:r>
      <w:r>
        <w:rPr>
          <w:i/>
          <w:spacing w:val="-5"/>
        </w:rPr>
        <w:t xml:space="preserve"> </w:t>
      </w:r>
      <w:r>
        <w:rPr>
          <w:i/>
        </w:rPr>
        <w:t>principios</w:t>
      </w:r>
      <w:r>
        <w:rPr>
          <w:i/>
          <w:spacing w:val="-8"/>
        </w:rPr>
        <w:t xml:space="preserve"> </w:t>
      </w:r>
      <w:r>
        <w:rPr>
          <w:i/>
        </w:rPr>
        <w:t>constitucionales</w:t>
      </w:r>
      <w:r>
        <w:rPr>
          <w:i/>
          <w:spacing w:val="-5"/>
        </w:rPr>
        <w:t xml:space="preserve"> </w:t>
      </w:r>
      <w:r>
        <w:rPr>
          <w:i/>
        </w:rPr>
        <w:t>antes citados</w:t>
      </w:r>
      <w:r>
        <w:rPr>
          <w:i/>
          <w:spacing w:val="-2"/>
        </w:rPr>
        <w:t xml:space="preserve"> </w:t>
      </w:r>
      <w:r>
        <w:rPr>
          <w:i/>
        </w:rPr>
        <w:t>a</w:t>
      </w:r>
      <w:r>
        <w:rPr>
          <w:i/>
          <w:spacing w:val="-2"/>
        </w:rPr>
        <w:t xml:space="preserve"> </w:t>
      </w:r>
      <w:r>
        <w:rPr>
          <w:i/>
        </w:rPr>
        <w:t>parámetros</w:t>
      </w:r>
      <w:r>
        <w:rPr>
          <w:i/>
          <w:spacing w:val="-4"/>
        </w:rPr>
        <w:t xml:space="preserve"> </w:t>
      </w:r>
      <w:r>
        <w:rPr>
          <w:i/>
        </w:rPr>
        <w:t>inciertos</w:t>
      </w:r>
      <w:r>
        <w:rPr>
          <w:i/>
          <w:spacing w:val="-2"/>
        </w:rPr>
        <w:t xml:space="preserve"> </w:t>
      </w:r>
      <w:r>
        <w:rPr>
          <w:i/>
        </w:rPr>
        <w:t>y</w:t>
      </w:r>
      <w:r>
        <w:rPr>
          <w:i/>
          <w:spacing w:val="-2"/>
        </w:rPr>
        <w:t xml:space="preserve"> </w:t>
      </w:r>
      <w:r>
        <w:rPr>
          <w:i/>
        </w:rPr>
        <w:t>aleatorios,</w:t>
      </w:r>
      <w:r>
        <w:rPr>
          <w:i/>
          <w:spacing w:val="-2"/>
        </w:rPr>
        <w:t xml:space="preserve"> </w:t>
      </w:r>
      <w:r>
        <w:rPr>
          <w:i/>
        </w:rPr>
        <w:t>lo</w:t>
      </w:r>
      <w:r>
        <w:rPr>
          <w:i/>
          <w:spacing w:val="-2"/>
        </w:rPr>
        <w:t xml:space="preserve"> </w:t>
      </w:r>
      <w:r>
        <w:rPr>
          <w:i/>
        </w:rPr>
        <w:t>que</w:t>
      </w:r>
      <w:r>
        <w:rPr>
          <w:i/>
          <w:spacing w:val="-2"/>
        </w:rPr>
        <w:t xml:space="preserve"> </w:t>
      </w:r>
      <w:r>
        <w:rPr>
          <w:i/>
        </w:rPr>
        <w:t>sería</w:t>
      </w:r>
      <w:r>
        <w:rPr>
          <w:i/>
          <w:spacing w:val="-2"/>
        </w:rPr>
        <w:t xml:space="preserve"> </w:t>
      </w:r>
      <w:r>
        <w:rPr>
          <w:i/>
        </w:rPr>
        <w:t>contrario</w:t>
      </w:r>
      <w:r>
        <w:rPr>
          <w:i/>
          <w:spacing w:val="-2"/>
        </w:rPr>
        <w:t xml:space="preserve"> </w:t>
      </w:r>
      <w:r>
        <w:rPr>
          <w:i/>
        </w:rPr>
        <w:t>a</w:t>
      </w:r>
      <w:r>
        <w:rPr>
          <w:i/>
          <w:spacing w:val="-2"/>
        </w:rPr>
        <w:t xml:space="preserve"> </w:t>
      </w:r>
      <w:r>
        <w:rPr>
          <w:i/>
        </w:rPr>
        <w:t>su</w:t>
      </w:r>
      <w:r>
        <w:rPr>
          <w:i/>
          <w:spacing w:val="-2"/>
        </w:rPr>
        <w:t xml:space="preserve"> </w:t>
      </w:r>
      <w:r>
        <w:rPr>
          <w:i/>
        </w:rPr>
        <w:t>objetivo</w:t>
      </w:r>
      <w:r>
        <w:rPr>
          <w:i/>
          <w:spacing w:val="-2"/>
        </w:rPr>
        <w:t xml:space="preserve"> </w:t>
      </w:r>
      <w:r>
        <w:rPr>
          <w:i/>
        </w:rPr>
        <w:t>esencial.</w:t>
      </w:r>
      <w:r>
        <w:rPr>
          <w:i/>
          <w:spacing w:val="-2"/>
        </w:rPr>
        <w:t xml:space="preserve"> </w:t>
      </w:r>
      <w:r>
        <w:rPr>
          <w:i/>
        </w:rPr>
        <w:t>(En</w:t>
      </w:r>
      <w:r>
        <w:rPr>
          <w:i/>
          <w:spacing w:val="-2"/>
        </w:rPr>
        <w:t xml:space="preserve"> </w:t>
      </w:r>
      <w:r>
        <w:rPr>
          <w:i/>
        </w:rPr>
        <w:t>ese sentido,</w:t>
      </w:r>
      <w:r>
        <w:rPr>
          <w:i/>
          <w:spacing w:val="-8"/>
        </w:rPr>
        <w:t xml:space="preserve"> </w:t>
      </w:r>
      <w:r>
        <w:rPr>
          <w:i/>
        </w:rPr>
        <w:t>véase</w:t>
      </w:r>
      <w:r>
        <w:rPr>
          <w:i/>
          <w:spacing w:val="-10"/>
        </w:rPr>
        <w:t xml:space="preserve"> </w:t>
      </w:r>
      <w:r>
        <w:rPr>
          <w:i/>
        </w:rPr>
        <w:t>el</w:t>
      </w:r>
      <w:r>
        <w:rPr>
          <w:i/>
          <w:spacing w:val="-7"/>
        </w:rPr>
        <w:t xml:space="preserve"> </w:t>
      </w:r>
      <w:r>
        <w:rPr>
          <w:i/>
        </w:rPr>
        <w:t>caso</w:t>
      </w:r>
      <w:r>
        <w:rPr>
          <w:i/>
          <w:spacing w:val="-6"/>
        </w:rPr>
        <w:t xml:space="preserve"> </w:t>
      </w:r>
      <w:r>
        <w:rPr>
          <w:i/>
        </w:rPr>
        <w:t>Rechnungshof</w:t>
      </w:r>
      <w:r>
        <w:rPr>
          <w:i/>
          <w:spacing w:val="-6"/>
        </w:rPr>
        <w:t xml:space="preserve"> </w:t>
      </w:r>
      <w:r>
        <w:rPr>
          <w:i/>
        </w:rPr>
        <w:t>v</w:t>
      </w:r>
      <w:r>
        <w:rPr>
          <w:i/>
          <w:spacing w:val="-7"/>
        </w:rPr>
        <w:t xml:space="preserve"> </w:t>
      </w:r>
      <w:r>
        <w:rPr>
          <w:i/>
        </w:rPr>
        <w:t>Österreichischer</w:t>
      </w:r>
      <w:r>
        <w:rPr>
          <w:i/>
          <w:spacing w:val="-6"/>
        </w:rPr>
        <w:t xml:space="preserve"> </w:t>
      </w:r>
      <w:r>
        <w:rPr>
          <w:i/>
        </w:rPr>
        <w:t>Rundfunk</w:t>
      </w:r>
      <w:r>
        <w:rPr>
          <w:i/>
          <w:spacing w:val="-7"/>
        </w:rPr>
        <w:t xml:space="preserve"> </w:t>
      </w:r>
      <w:r>
        <w:rPr>
          <w:i/>
        </w:rPr>
        <w:t>y</w:t>
      </w:r>
      <w:r>
        <w:rPr>
          <w:i/>
          <w:spacing w:val="-7"/>
        </w:rPr>
        <w:t xml:space="preserve"> </w:t>
      </w:r>
      <w:r>
        <w:rPr>
          <w:i/>
        </w:rPr>
        <w:t>otros</w:t>
      </w:r>
      <w:r>
        <w:rPr>
          <w:i/>
          <w:spacing w:val="-7"/>
        </w:rPr>
        <w:t xml:space="preserve"> </w:t>
      </w:r>
      <w:r>
        <w:rPr>
          <w:i/>
        </w:rPr>
        <w:t>del</w:t>
      </w:r>
      <w:r>
        <w:rPr>
          <w:i/>
          <w:spacing w:val="-7"/>
        </w:rPr>
        <w:t xml:space="preserve"> </w:t>
      </w:r>
      <w:r>
        <w:rPr>
          <w:i/>
        </w:rPr>
        <w:t>Tribunal</w:t>
      </w:r>
      <w:r>
        <w:rPr>
          <w:i/>
          <w:spacing w:val="-7"/>
        </w:rPr>
        <w:t xml:space="preserve"> </w:t>
      </w:r>
      <w:r>
        <w:rPr>
          <w:i/>
        </w:rPr>
        <w:t>de</w:t>
      </w:r>
      <w:r>
        <w:rPr>
          <w:i/>
          <w:spacing w:val="-7"/>
        </w:rPr>
        <w:t xml:space="preserve"> </w:t>
      </w:r>
      <w:r>
        <w:rPr>
          <w:i/>
        </w:rPr>
        <w:t xml:space="preserve">Justicia europeo; además, la jurisprudencia de la Corte Constitucional de Guatemala supra </w:t>
      </w:r>
      <w:proofErr w:type="gramStart"/>
      <w:r>
        <w:rPr>
          <w:i/>
        </w:rPr>
        <w:t>citada)</w:t>
      </w:r>
      <w:r>
        <w:t>…</w:t>
      </w:r>
      <w:proofErr w:type="gramEnd"/>
      <w:r>
        <w:fldChar w:fldCharType="begin"/>
      </w:r>
      <w:r>
        <w:instrText>HYPERLINK \l "_bookmark55"</w:instrText>
      </w:r>
      <w:r>
        <w:fldChar w:fldCharType="separate"/>
      </w:r>
      <w:r>
        <w:rPr>
          <w:vertAlign w:val="superscript"/>
        </w:rPr>
        <w:t>53</w:t>
      </w:r>
      <w:r>
        <w:fldChar w:fldCharType="end"/>
      </w:r>
      <w:r>
        <w:t xml:space="preserve"> [el énfasis es añadido]</w:t>
      </w:r>
      <w:r>
        <w:rPr>
          <w:i/>
        </w:rPr>
        <w:t>.</w:t>
      </w:r>
    </w:p>
    <w:p w14:paraId="6252B19B" w14:textId="77777777" w:rsidR="007779BE" w:rsidRDefault="00000000">
      <w:pPr>
        <w:pStyle w:val="Textoindependiente"/>
        <w:spacing w:before="239" w:line="276" w:lineRule="auto"/>
        <w:ind w:left="338" w:right="333" w:firstLine="707"/>
        <w:jc w:val="both"/>
        <w:rPr>
          <w:i/>
        </w:rPr>
      </w:pPr>
      <w:r>
        <w:t>Igualmente, en el fallo de 23 de octubre de 2013, dictado por la Sala Constitucional de la Corte Suprema de Justicia de El Salvador (referencia 71-2012), se hace relación de cómo era abordado</w:t>
      </w:r>
      <w:r>
        <w:rPr>
          <w:spacing w:val="-6"/>
        </w:rPr>
        <w:t xml:space="preserve"> </w:t>
      </w:r>
      <w:r>
        <w:t>en</w:t>
      </w:r>
      <w:r>
        <w:rPr>
          <w:spacing w:val="-6"/>
        </w:rPr>
        <w:t xml:space="preserve"> </w:t>
      </w:r>
      <w:r>
        <w:t>el</w:t>
      </w:r>
      <w:r>
        <w:rPr>
          <w:spacing w:val="-5"/>
        </w:rPr>
        <w:t xml:space="preserve"> </w:t>
      </w:r>
      <w:r>
        <w:t>tribunal</w:t>
      </w:r>
      <w:r>
        <w:rPr>
          <w:spacing w:val="-5"/>
        </w:rPr>
        <w:t xml:space="preserve"> </w:t>
      </w:r>
      <w:r>
        <w:t>guatemalteco</w:t>
      </w:r>
      <w:r>
        <w:rPr>
          <w:spacing w:val="-6"/>
        </w:rPr>
        <w:t xml:space="preserve"> </w:t>
      </w:r>
      <w:r>
        <w:t>el</w:t>
      </w:r>
      <w:r>
        <w:rPr>
          <w:spacing w:val="-5"/>
        </w:rPr>
        <w:t xml:space="preserve"> </w:t>
      </w:r>
      <w:r>
        <w:t>tema</w:t>
      </w:r>
      <w:r>
        <w:rPr>
          <w:spacing w:val="-7"/>
        </w:rPr>
        <w:t xml:space="preserve"> </w:t>
      </w:r>
      <w:r>
        <w:t>de</w:t>
      </w:r>
      <w:r>
        <w:rPr>
          <w:spacing w:val="-7"/>
        </w:rPr>
        <w:t xml:space="preserve"> </w:t>
      </w:r>
      <w:r>
        <w:t>examen</w:t>
      </w:r>
      <w:r>
        <w:rPr>
          <w:spacing w:val="-6"/>
        </w:rPr>
        <w:t xml:space="preserve"> </w:t>
      </w:r>
      <w:r>
        <w:t>de</w:t>
      </w:r>
      <w:r>
        <w:rPr>
          <w:spacing w:val="-7"/>
        </w:rPr>
        <w:t xml:space="preserve"> </w:t>
      </w:r>
      <w:r>
        <w:t>constitucionalidad</w:t>
      </w:r>
      <w:r>
        <w:rPr>
          <w:spacing w:val="-6"/>
        </w:rPr>
        <w:t xml:space="preserve"> </w:t>
      </w:r>
      <w:r>
        <w:t>de</w:t>
      </w:r>
      <w:r>
        <w:rPr>
          <w:spacing w:val="-7"/>
        </w:rPr>
        <w:t xml:space="preserve"> </w:t>
      </w:r>
      <w:r>
        <w:t>los</w:t>
      </w:r>
      <w:r>
        <w:rPr>
          <w:spacing w:val="-5"/>
        </w:rPr>
        <w:t xml:space="preserve"> </w:t>
      </w:r>
      <w:r>
        <w:t>instrumentos de Derecho Comunitario centroamericano. Ha de indicarse que la posición que se evoca ha sido superada, por</w:t>
      </w:r>
      <w:r>
        <w:rPr>
          <w:spacing w:val="-1"/>
        </w:rPr>
        <w:t xml:space="preserve"> </w:t>
      </w:r>
      <w:r>
        <w:t>cuanto que en la</w:t>
      </w:r>
      <w:r>
        <w:rPr>
          <w:spacing w:val="-1"/>
        </w:rPr>
        <w:t xml:space="preserve"> </w:t>
      </w:r>
      <w:r>
        <w:t>actualidad en la</w:t>
      </w:r>
      <w:r>
        <w:rPr>
          <w:spacing w:val="-1"/>
        </w:rPr>
        <w:t xml:space="preserve"> </w:t>
      </w:r>
      <w:r>
        <w:t>Corte</w:t>
      </w:r>
      <w:r>
        <w:rPr>
          <w:spacing w:val="-1"/>
        </w:rPr>
        <w:t xml:space="preserve"> </w:t>
      </w:r>
      <w:r>
        <w:t>de</w:t>
      </w:r>
      <w:r>
        <w:rPr>
          <w:spacing w:val="-1"/>
        </w:rPr>
        <w:t xml:space="preserve"> </w:t>
      </w:r>
      <w:r>
        <w:t>Constitucionalidad</w:t>
      </w:r>
      <w:r>
        <w:rPr>
          <w:spacing w:val="-1"/>
        </w:rPr>
        <w:t xml:space="preserve"> </w:t>
      </w:r>
      <w:r>
        <w:t>ha</w:t>
      </w:r>
      <w:r>
        <w:rPr>
          <w:spacing w:val="-1"/>
        </w:rPr>
        <w:t xml:space="preserve"> </w:t>
      </w:r>
      <w:r>
        <w:t>primado el criterio que</w:t>
      </w:r>
      <w:r>
        <w:rPr>
          <w:spacing w:val="3"/>
        </w:rPr>
        <w:t xml:space="preserve"> </w:t>
      </w:r>
      <w:r>
        <w:t>los</w:t>
      </w:r>
      <w:r>
        <w:rPr>
          <w:spacing w:val="5"/>
        </w:rPr>
        <w:t xml:space="preserve"> </w:t>
      </w:r>
      <w:r>
        <w:t>instrumentos</w:t>
      </w:r>
      <w:r>
        <w:rPr>
          <w:spacing w:val="5"/>
        </w:rPr>
        <w:t xml:space="preserve"> </w:t>
      </w:r>
      <w:r>
        <w:t>normativos</w:t>
      </w:r>
      <w:r>
        <w:rPr>
          <w:spacing w:val="5"/>
        </w:rPr>
        <w:t xml:space="preserve"> </w:t>
      </w:r>
      <w:r>
        <w:t>internacionales</w:t>
      </w:r>
      <w:r>
        <w:rPr>
          <w:spacing w:val="7"/>
        </w:rPr>
        <w:t xml:space="preserve"> </w:t>
      </w:r>
      <w:r>
        <w:t>no</w:t>
      </w:r>
      <w:r>
        <w:rPr>
          <w:spacing w:val="4"/>
        </w:rPr>
        <w:t xml:space="preserve"> </w:t>
      </w:r>
      <w:r>
        <w:t>pueden</w:t>
      </w:r>
      <w:r>
        <w:rPr>
          <w:spacing w:val="3"/>
        </w:rPr>
        <w:t xml:space="preserve"> </w:t>
      </w:r>
      <w:r>
        <w:t>ser</w:t>
      </w:r>
      <w:r>
        <w:rPr>
          <w:spacing w:val="4"/>
        </w:rPr>
        <w:t xml:space="preserve"> </w:t>
      </w:r>
      <w:r>
        <w:t>sujetos</w:t>
      </w:r>
      <w:r>
        <w:rPr>
          <w:spacing w:val="7"/>
        </w:rPr>
        <w:t xml:space="preserve"> </w:t>
      </w:r>
      <w:r>
        <w:t>al</w:t>
      </w:r>
      <w:r>
        <w:rPr>
          <w:spacing w:val="5"/>
        </w:rPr>
        <w:t xml:space="preserve"> </w:t>
      </w:r>
      <w:r>
        <w:t>control</w:t>
      </w:r>
      <w:r>
        <w:rPr>
          <w:spacing w:val="5"/>
        </w:rPr>
        <w:t xml:space="preserve"> </w:t>
      </w:r>
      <w:r>
        <w:t>constitucional</w:t>
      </w:r>
      <w:r>
        <w:rPr>
          <w:spacing w:val="8"/>
        </w:rPr>
        <w:t xml:space="preserve"> </w:t>
      </w:r>
      <w:r>
        <w:rPr>
          <w:i/>
          <w:spacing w:val="-10"/>
        </w:rPr>
        <w:t>a</w:t>
      </w:r>
    </w:p>
    <w:p w14:paraId="1974857E" w14:textId="77777777" w:rsidR="007779BE" w:rsidRDefault="00000000">
      <w:pPr>
        <w:pStyle w:val="Textoindependiente"/>
        <w:spacing w:before="17"/>
        <w:rPr>
          <w:i/>
          <w:sz w:val="20"/>
        </w:rPr>
      </w:pPr>
      <w:r>
        <w:rPr>
          <w:i/>
          <w:noProof/>
          <w:sz w:val="20"/>
        </w:rPr>
        <mc:AlternateContent>
          <mc:Choice Requires="wps">
            <w:drawing>
              <wp:anchor distT="0" distB="0" distL="0" distR="0" simplePos="0" relativeHeight="487610880" behindDoc="1" locked="0" layoutInCell="1" allowOverlap="1" wp14:anchorId="03875A87" wp14:editId="7AA892E1">
                <wp:simplePos x="0" y="0"/>
                <wp:positionH relativeFrom="page">
                  <wp:posOffset>900988</wp:posOffset>
                </wp:positionH>
                <wp:positionV relativeFrom="paragraph">
                  <wp:posOffset>172447</wp:posOffset>
                </wp:positionV>
                <wp:extent cx="1829435" cy="762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17E5B" id="Graphic 142" o:spid="_x0000_s1026" style="position:absolute;margin-left:70.95pt;margin-top:13.6pt;width:144.05pt;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" path="m1829053,l,,,7620r1829053,l1829053,xe" fillcolor="black" stroked="f">
                <v:path arrowok="t"/>
                <w10:wrap type="topAndBottom" anchorx="page"/>
              </v:shape>
            </w:pict>
          </mc:Fallback>
        </mc:AlternateContent>
      </w:r>
    </w:p>
    <w:p w14:paraId="2631E1C1" w14:textId="77777777" w:rsidR="007779BE" w:rsidRDefault="00000000">
      <w:pPr>
        <w:spacing w:before="142"/>
        <w:ind w:left="338"/>
        <w:rPr>
          <w:sz w:val="20"/>
        </w:rPr>
      </w:pPr>
      <w:bookmarkStart w:id="54" w:name="_bookmark54"/>
      <w:bookmarkEnd w:id="54"/>
      <w:r>
        <w:rPr>
          <w:sz w:val="20"/>
          <w:vertAlign w:val="superscript"/>
        </w:rPr>
        <w:t>52</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24">
        <w:r>
          <w:rPr>
            <w:color w:val="0000FF"/>
            <w:sz w:val="20"/>
            <w:u w:val="single" w:color="0000FF"/>
          </w:rPr>
          <w:t>http://138.94.255.164/Sentencias/826566.2346-</w:t>
        </w:r>
        <w:r>
          <w:rPr>
            <w:color w:val="0000FF"/>
            <w:spacing w:val="-2"/>
            <w:sz w:val="20"/>
            <w:u w:val="single" w:color="0000FF"/>
          </w:rPr>
          <w:t>2014.pdf</w:t>
        </w:r>
        <w:r>
          <w:rPr>
            <w:spacing w:val="-2"/>
            <w:sz w:val="20"/>
          </w:rPr>
          <w:t>.</w:t>
        </w:r>
      </w:hyperlink>
    </w:p>
    <w:p w14:paraId="62AE7EAE" w14:textId="77777777" w:rsidR="007779BE" w:rsidRDefault="00000000">
      <w:pPr>
        <w:ind w:left="338"/>
        <w:rPr>
          <w:sz w:val="20"/>
        </w:rPr>
      </w:pPr>
      <w:bookmarkStart w:id="55" w:name="_bookmark55"/>
      <w:bookmarkEnd w:id="55"/>
      <w:r>
        <w:rPr>
          <w:sz w:val="20"/>
          <w:vertAlign w:val="superscript"/>
        </w:rPr>
        <w:t>53</w:t>
      </w:r>
      <w:r>
        <w:rPr>
          <w:spacing w:val="-12"/>
          <w:sz w:val="20"/>
        </w:rPr>
        <w:t xml:space="preserve"> </w:t>
      </w:r>
      <w:r>
        <w:rPr>
          <w:sz w:val="20"/>
        </w:rPr>
        <w:t>Texto</w:t>
      </w:r>
      <w:r>
        <w:rPr>
          <w:spacing w:val="-10"/>
          <w:sz w:val="20"/>
        </w:rPr>
        <w:t xml:space="preserve"> </w:t>
      </w:r>
      <w:r>
        <w:rPr>
          <w:sz w:val="20"/>
        </w:rPr>
        <w:t>completo</w:t>
      </w:r>
      <w:r>
        <w:rPr>
          <w:spacing w:val="-11"/>
          <w:sz w:val="20"/>
        </w:rPr>
        <w:t xml:space="preserve"> </w:t>
      </w:r>
      <w:r>
        <w:rPr>
          <w:sz w:val="20"/>
        </w:rPr>
        <w:t>disponible</w:t>
      </w:r>
      <w:r>
        <w:rPr>
          <w:spacing w:val="-11"/>
          <w:sz w:val="20"/>
        </w:rPr>
        <w:t xml:space="preserve"> </w:t>
      </w:r>
      <w:r>
        <w:rPr>
          <w:sz w:val="20"/>
        </w:rPr>
        <w:t>en</w:t>
      </w:r>
      <w:r>
        <w:rPr>
          <w:spacing w:val="-12"/>
          <w:sz w:val="20"/>
        </w:rPr>
        <w:t xml:space="preserve"> </w:t>
      </w:r>
      <w:r>
        <w:rPr>
          <w:sz w:val="20"/>
        </w:rPr>
        <w:t>línea:</w:t>
      </w:r>
      <w:r>
        <w:rPr>
          <w:spacing w:val="-8"/>
          <w:sz w:val="20"/>
        </w:rPr>
        <w:t xml:space="preserve"> </w:t>
      </w:r>
      <w:hyperlink r:id="rId125">
        <w:r>
          <w:rPr>
            <w:color w:val="0000FF"/>
            <w:sz w:val="20"/>
            <w:u w:val="single" w:color="0000FF"/>
          </w:rPr>
          <w:t>https://nexuspj.poder-judicial.go.cr/document/sen-1-0007-</w:t>
        </w:r>
        <w:r>
          <w:rPr>
            <w:color w:val="0000FF"/>
            <w:spacing w:val="-2"/>
            <w:sz w:val="20"/>
            <w:u w:val="single" w:color="0000FF"/>
          </w:rPr>
          <w:t>631709</w:t>
        </w:r>
      </w:hyperlink>
    </w:p>
    <w:p w14:paraId="5B3EC3AF" w14:textId="77777777" w:rsidR="007779BE" w:rsidRDefault="007779BE">
      <w:pPr>
        <w:rPr>
          <w:sz w:val="20"/>
        </w:rPr>
        <w:sectPr w:rsidR="007779BE">
          <w:pgSz w:w="12240" w:h="15840"/>
          <w:pgMar w:top="840" w:right="1080" w:bottom="780" w:left="1080" w:header="406" w:footer="595" w:gutter="0"/>
          <w:cols w:space="720"/>
        </w:sectPr>
      </w:pPr>
    </w:p>
    <w:p w14:paraId="11E5EEB0" w14:textId="77777777" w:rsidR="007779BE" w:rsidRDefault="007779BE">
      <w:pPr>
        <w:pStyle w:val="Textoindependiente"/>
        <w:spacing w:before="54"/>
      </w:pPr>
    </w:p>
    <w:p w14:paraId="3D028ECF" w14:textId="77777777" w:rsidR="007779BE" w:rsidRDefault="00000000">
      <w:pPr>
        <w:pStyle w:val="Textoindependiente"/>
        <w:spacing w:line="276" w:lineRule="auto"/>
        <w:ind w:left="338" w:right="338"/>
        <w:jc w:val="both"/>
      </w:pPr>
      <w:proofErr w:type="gramStart"/>
      <w:r>
        <w:rPr>
          <w:i/>
        </w:rPr>
        <w:t>posteriori</w:t>
      </w:r>
      <w:proofErr w:type="gramEnd"/>
      <w:r>
        <w:rPr>
          <w:i/>
        </w:rPr>
        <w:t xml:space="preserve"> </w:t>
      </w:r>
      <w:r>
        <w:t>–solo es viable el control preventivo–; no obstante, dicha resolución es útil para ejemplificar cómo los pronunciamientos de la Corte de Constitucionalidad han sido utilizados como respaldo por otros órganos jurisdiccionales de igual jerarquía. Véase:</w:t>
      </w:r>
    </w:p>
    <w:p w14:paraId="262D6FDF" w14:textId="77777777" w:rsidR="007779BE" w:rsidRDefault="00000000">
      <w:pPr>
        <w:spacing w:before="243" w:line="276" w:lineRule="auto"/>
        <w:ind w:left="1190" w:right="331"/>
        <w:jc w:val="both"/>
      </w:pPr>
      <w:r>
        <w:t>…hay</w:t>
      </w:r>
      <w:r>
        <w:rPr>
          <w:spacing w:val="-7"/>
        </w:rPr>
        <w:t xml:space="preserve"> </w:t>
      </w:r>
      <w:r>
        <w:t>que</w:t>
      </w:r>
      <w:r>
        <w:rPr>
          <w:spacing w:val="-7"/>
        </w:rPr>
        <w:t xml:space="preserve"> </w:t>
      </w:r>
      <w:r>
        <w:t>aclarar</w:t>
      </w:r>
      <w:r>
        <w:rPr>
          <w:spacing w:val="-6"/>
        </w:rPr>
        <w:t xml:space="preserve"> </w:t>
      </w:r>
      <w:r>
        <w:t>que</w:t>
      </w:r>
      <w:r>
        <w:rPr>
          <w:spacing w:val="-7"/>
        </w:rPr>
        <w:t xml:space="preserve"> </w:t>
      </w:r>
      <w:r>
        <w:t>esta</w:t>
      </w:r>
      <w:r>
        <w:rPr>
          <w:spacing w:val="-7"/>
        </w:rPr>
        <w:t xml:space="preserve"> </w:t>
      </w:r>
      <w:r>
        <w:t>forma</w:t>
      </w:r>
      <w:r>
        <w:rPr>
          <w:spacing w:val="-4"/>
        </w:rPr>
        <w:t xml:space="preserve"> </w:t>
      </w:r>
      <w:r>
        <w:t>de</w:t>
      </w:r>
      <w:r>
        <w:rPr>
          <w:spacing w:val="-7"/>
        </w:rPr>
        <w:t xml:space="preserve"> </w:t>
      </w:r>
      <w:r>
        <w:t>control</w:t>
      </w:r>
      <w:r>
        <w:rPr>
          <w:spacing w:val="-4"/>
        </w:rPr>
        <w:t xml:space="preserve"> </w:t>
      </w:r>
      <w:r>
        <w:t>constitucional</w:t>
      </w:r>
      <w:r>
        <w:rPr>
          <w:spacing w:val="-6"/>
        </w:rPr>
        <w:t xml:space="preserve"> </w:t>
      </w:r>
      <w:r>
        <w:t>deferente</w:t>
      </w:r>
      <w:r>
        <w:rPr>
          <w:spacing w:val="-4"/>
        </w:rPr>
        <w:t xml:space="preserve"> </w:t>
      </w:r>
      <w:r>
        <w:t>de</w:t>
      </w:r>
      <w:r>
        <w:rPr>
          <w:spacing w:val="-7"/>
        </w:rPr>
        <w:t xml:space="preserve"> </w:t>
      </w:r>
      <w:r>
        <w:t>las</w:t>
      </w:r>
      <w:r>
        <w:rPr>
          <w:spacing w:val="-6"/>
        </w:rPr>
        <w:t xml:space="preserve"> </w:t>
      </w:r>
      <w:r>
        <w:t>normas</w:t>
      </w:r>
      <w:r>
        <w:rPr>
          <w:spacing w:val="-9"/>
        </w:rPr>
        <w:t xml:space="preserve"> </w:t>
      </w:r>
      <w:r>
        <w:t>de</w:t>
      </w:r>
      <w:r>
        <w:rPr>
          <w:spacing w:val="-4"/>
        </w:rPr>
        <w:t xml:space="preserve"> </w:t>
      </w:r>
      <w:r>
        <w:t>Derecho</w:t>
      </w:r>
      <w:r>
        <w:rPr>
          <w:spacing w:val="-5"/>
        </w:rPr>
        <w:t xml:space="preserve"> </w:t>
      </w:r>
      <w:r>
        <w:t>de integración es compartida por otros tribunales constitucionales de la región centroamericana.</w:t>
      </w:r>
      <w:r>
        <w:rPr>
          <w:spacing w:val="-14"/>
        </w:rPr>
        <w:t xml:space="preserve"> </w:t>
      </w:r>
      <w:r>
        <w:t>Así lo demuestran las dos Sentencias de 6-IX-1996 (asuntos 4638-96 y 4640-96), donde la Sala Constitucional de la Corte Suprema de Justicia de Costa Rica determinó que “la delegación de competencias al ordenamiento jurídico comunitario de manera alguna es irrestricta, antes bien, tiene</w:t>
      </w:r>
      <w:r>
        <w:rPr>
          <w:spacing w:val="-2"/>
        </w:rPr>
        <w:t xml:space="preserve"> </w:t>
      </w:r>
      <w:r>
        <w:t>límites</w:t>
      </w:r>
      <w:r>
        <w:rPr>
          <w:spacing w:val="-2"/>
        </w:rPr>
        <w:t xml:space="preserve"> </w:t>
      </w:r>
      <w:r>
        <w:t>concretos</w:t>
      </w:r>
      <w:r>
        <w:rPr>
          <w:spacing w:val="-2"/>
        </w:rPr>
        <w:t xml:space="preserve"> </w:t>
      </w:r>
      <w:r>
        <w:t>[...]</w:t>
      </w:r>
      <w:r>
        <w:rPr>
          <w:spacing w:val="-4"/>
        </w:rPr>
        <w:t xml:space="preserve"> </w:t>
      </w:r>
      <w:r>
        <w:t>No</w:t>
      </w:r>
      <w:r>
        <w:rPr>
          <w:spacing w:val="-2"/>
        </w:rPr>
        <w:t xml:space="preserve"> </w:t>
      </w:r>
      <w:r>
        <w:t>es</w:t>
      </w:r>
      <w:r>
        <w:rPr>
          <w:spacing w:val="-2"/>
        </w:rPr>
        <w:t xml:space="preserve"> </w:t>
      </w:r>
      <w:r>
        <w:t>dable rebasar</w:t>
      </w:r>
      <w:r>
        <w:rPr>
          <w:spacing w:val="-4"/>
        </w:rPr>
        <w:t xml:space="preserve"> </w:t>
      </w:r>
      <w:r>
        <w:t>la</w:t>
      </w:r>
      <w:r>
        <w:rPr>
          <w:spacing w:val="-2"/>
        </w:rPr>
        <w:t xml:space="preserve"> </w:t>
      </w:r>
      <w:r>
        <w:t>Carta</w:t>
      </w:r>
      <w:r>
        <w:rPr>
          <w:spacing w:val="-2"/>
        </w:rPr>
        <w:t xml:space="preserve"> </w:t>
      </w:r>
      <w:r>
        <w:t>Política,</w:t>
      </w:r>
      <w:r>
        <w:rPr>
          <w:spacing w:val="-5"/>
        </w:rPr>
        <w:t xml:space="preserve"> </w:t>
      </w:r>
      <w:r>
        <w:t>en</w:t>
      </w:r>
      <w:r>
        <w:rPr>
          <w:spacing w:val="-2"/>
        </w:rPr>
        <w:t xml:space="preserve"> </w:t>
      </w:r>
      <w:r>
        <w:t>su</w:t>
      </w:r>
      <w:r>
        <w:rPr>
          <w:spacing w:val="-5"/>
        </w:rPr>
        <w:t xml:space="preserve"> </w:t>
      </w:r>
      <w:r>
        <w:t>letra</w:t>
      </w:r>
      <w:r>
        <w:rPr>
          <w:spacing w:val="-2"/>
        </w:rPr>
        <w:t xml:space="preserve"> </w:t>
      </w:r>
      <w:r>
        <w:t>o</w:t>
      </w:r>
      <w:r>
        <w:rPr>
          <w:spacing w:val="-4"/>
        </w:rPr>
        <w:t xml:space="preserve"> </w:t>
      </w:r>
      <w:r>
        <w:t>en</w:t>
      </w:r>
      <w:r>
        <w:rPr>
          <w:spacing w:val="-2"/>
        </w:rPr>
        <w:t xml:space="preserve"> </w:t>
      </w:r>
      <w:r>
        <w:t>su</w:t>
      </w:r>
      <w:r>
        <w:rPr>
          <w:spacing w:val="-2"/>
        </w:rPr>
        <w:t xml:space="preserve"> </w:t>
      </w:r>
      <w:r>
        <w:t>espíritu,</w:t>
      </w:r>
      <w:r>
        <w:rPr>
          <w:spacing w:val="-2"/>
        </w:rPr>
        <w:t xml:space="preserve"> </w:t>
      </w:r>
      <w:r>
        <w:t>visto que</w:t>
      </w:r>
      <w:r>
        <w:rPr>
          <w:spacing w:val="-4"/>
        </w:rPr>
        <w:t xml:space="preserve"> </w:t>
      </w:r>
      <w:r>
        <w:t>en</w:t>
      </w:r>
      <w:r>
        <w:rPr>
          <w:spacing w:val="-4"/>
        </w:rPr>
        <w:t xml:space="preserve"> </w:t>
      </w:r>
      <w:r>
        <w:t>ella</w:t>
      </w:r>
      <w:r>
        <w:rPr>
          <w:spacing w:val="-4"/>
        </w:rPr>
        <w:t xml:space="preserve"> </w:t>
      </w:r>
      <w:r>
        <w:t>se</w:t>
      </w:r>
      <w:r>
        <w:rPr>
          <w:spacing w:val="-6"/>
        </w:rPr>
        <w:t xml:space="preserve"> </w:t>
      </w:r>
      <w:r>
        <w:t>fijan</w:t>
      </w:r>
      <w:r>
        <w:rPr>
          <w:spacing w:val="-7"/>
        </w:rPr>
        <w:t xml:space="preserve"> </w:t>
      </w:r>
      <w:r>
        <w:t>los</w:t>
      </w:r>
      <w:r>
        <w:rPr>
          <w:spacing w:val="-4"/>
        </w:rPr>
        <w:t xml:space="preserve"> </w:t>
      </w:r>
      <w:r>
        <w:t>principios</w:t>
      </w:r>
      <w:r>
        <w:rPr>
          <w:spacing w:val="-4"/>
        </w:rPr>
        <w:t xml:space="preserve"> </w:t>
      </w:r>
      <w:r>
        <w:t>fundamentales</w:t>
      </w:r>
      <w:r>
        <w:rPr>
          <w:spacing w:val="-4"/>
        </w:rPr>
        <w:t xml:space="preserve"> </w:t>
      </w:r>
      <w:r>
        <w:t>del</w:t>
      </w:r>
      <w:r>
        <w:rPr>
          <w:spacing w:val="-4"/>
        </w:rPr>
        <w:t xml:space="preserve"> </w:t>
      </w:r>
      <w:r>
        <w:t>Estado</w:t>
      </w:r>
      <w:r>
        <w:rPr>
          <w:spacing w:val="-4"/>
        </w:rPr>
        <w:t xml:space="preserve"> </w:t>
      </w:r>
      <w:r>
        <w:t>y</w:t>
      </w:r>
      <w:r>
        <w:rPr>
          <w:spacing w:val="-5"/>
        </w:rPr>
        <w:t xml:space="preserve"> </w:t>
      </w:r>
      <w:r>
        <w:t>se</w:t>
      </w:r>
      <w:r>
        <w:rPr>
          <w:spacing w:val="-6"/>
        </w:rPr>
        <w:t xml:space="preserve"> </w:t>
      </w:r>
      <w:r>
        <w:t>establecen,</w:t>
      </w:r>
      <w:r>
        <w:rPr>
          <w:spacing w:val="-5"/>
        </w:rPr>
        <w:t xml:space="preserve"> </w:t>
      </w:r>
      <w:r>
        <w:t>por</w:t>
      </w:r>
      <w:r>
        <w:rPr>
          <w:spacing w:val="-4"/>
        </w:rPr>
        <w:t xml:space="preserve"> </w:t>
      </w:r>
      <w:r>
        <w:t>consecuencia,</w:t>
      </w:r>
      <w:r>
        <w:rPr>
          <w:spacing w:val="-4"/>
        </w:rPr>
        <w:t xml:space="preserve"> </w:t>
      </w:r>
      <w:r>
        <w:t>los límites de acción de los Poderes Públicos, así en lo sustancial como en lo formal y tanto en lo interno</w:t>
      </w:r>
      <w:r>
        <w:rPr>
          <w:spacing w:val="-1"/>
        </w:rPr>
        <w:t xml:space="preserve"> </w:t>
      </w:r>
      <w:r>
        <w:t>como</w:t>
      </w:r>
      <w:r>
        <w:rPr>
          <w:spacing w:val="40"/>
        </w:rPr>
        <w:t xml:space="preserve"> </w:t>
      </w:r>
      <w:r>
        <w:t>en</w:t>
      </w:r>
      <w:r>
        <w:rPr>
          <w:spacing w:val="-3"/>
        </w:rPr>
        <w:t xml:space="preserve"> </w:t>
      </w:r>
      <w:r>
        <w:t>lo</w:t>
      </w:r>
      <w:r>
        <w:rPr>
          <w:spacing w:val="-1"/>
        </w:rPr>
        <w:t xml:space="preserve"> </w:t>
      </w:r>
      <w:r>
        <w:t>externo</w:t>
      </w:r>
      <w:r>
        <w:rPr>
          <w:spacing w:val="-4"/>
        </w:rPr>
        <w:t xml:space="preserve"> </w:t>
      </w:r>
      <w:r>
        <w:t>[...]</w:t>
      </w:r>
      <w:r>
        <w:rPr>
          <w:spacing w:val="-1"/>
        </w:rPr>
        <w:t xml:space="preserve"> </w:t>
      </w:r>
      <w:r>
        <w:t>no</w:t>
      </w:r>
      <w:r>
        <w:rPr>
          <w:spacing w:val="-1"/>
        </w:rPr>
        <w:t xml:space="preserve"> </w:t>
      </w:r>
      <w:r>
        <w:t>son</w:t>
      </w:r>
      <w:r>
        <w:rPr>
          <w:spacing w:val="-3"/>
        </w:rPr>
        <w:t xml:space="preserve"> </w:t>
      </w:r>
      <w:r>
        <w:t>transferibles</w:t>
      </w:r>
      <w:r>
        <w:rPr>
          <w:spacing w:val="-1"/>
        </w:rPr>
        <w:t xml:space="preserve"> </w:t>
      </w:r>
      <w:r>
        <w:t>competencias</w:t>
      </w:r>
      <w:r>
        <w:rPr>
          <w:spacing w:val="-1"/>
        </w:rPr>
        <w:t xml:space="preserve"> </w:t>
      </w:r>
      <w:r>
        <w:t>que</w:t>
      </w:r>
      <w:r>
        <w:rPr>
          <w:spacing w:val="-1"/>
        </w:rPr>
        <w:t xml:space="preserve"> </w:t>
      </w:r>
      <w:r>
        <w:t>resulten</w:t>
      </w:r>
      <w:r>
        <w:rPr>
          <w:spacing w:val="-1"/>
        </w:rPr>
        <w:t xml:space="preserve"> </w:t>
      </w:r>
      <w:r>
        <w:t>esenciales</w:t>
      </w:r>
      <w:r>
        <w:rPr>
          <w:spacing w:val="-1"/>
        </w:rPr>
        <w:t xml:space="preserve"> </w:t>
      </w:r>
      <w:r>
        <w:t>para</w:t>
      </w:r>
      <w:r>
        <w:rPr>
          <w:spacing w:val="-1"/>
        </w:rPr>
        <w:t xml:space="preserve"> </w:t>
      </w:r>
      <w:r>
        <w:t>el orden jurídico constitucional”. En similar sentido, la Sentencia de 20-VII-2004 (expedientes acumulados</w:t>
      </w:r>
      <w:r>
        <w:rPr>
          <w:spacing w:val="-9"/>
        </w:rPr>
        <w:t xml:space="preserve"> </w:t>
      </w:r>
      <w:r>
        <w:t>12-2004</w:t>
      </w:r>
      <w:r>
        <w:rPr>
          <w:spacing w:val="-10"/>
        </w:rPr>
        <w:t xml:space="preserve"> </w:t>
      </w:r>
      <w:r>
        <w:t>y</w:t>
      </w:r>
      <w:r>
        <w:rPr>
          <w:spacing w:val="-7"/>
        </w:rPr>
        <w:t xml:space="preserve"> </w:t>
      </w:r>
      <w:r>
        <w:t>213-2004)</w:t>
      </w:r>
      <w:r>
        <w:rPr>
          <w:spacing w:val="-9"/>
        </w:rPr>
        <w:t xml:space="preserve"> </w:t>
      </w:r>
      <w:r>
        <w:t>de</w:t>
      </w:r>
      <w:r>
        <w:rPr>
          <w:spacing w:val="-9"/>
        </w:rPr>
        <w:t xml:space="preserve"> </w:t>
      </w:r>
      <w:r>
        <w:t>la</w:t>
      </w:r>
      <w:r>
        <w:rPr>
          <w:spacing w:val="-9"/>
        </w:rPr>
        <w:t xml:space="preserve"> </w:t>
      </w:r>
      <w:r>
        <w:t>Corte</w:t>
      </w:r>
      <w:r>
        <w:rPr>
          <w:spacing w:val="-9"/>
        </w:rPr>
        <w:t xml:space="preserve"> </w:t>
      </w:r>
      <w:r>
        <w:t>de</w:t>
      </w:r>
      <w:r>
        <w:rPr>
          <w:spacing w:val="-7"/>
        </w:rPr>
        <w:t xml:space="preserve"> </w:t>
      </w:r>
      <w:r>
        <w:t>Constitucionalidad</w:t>
      </w:r>
      <w:r>
        <w:rPr>
          <w:spacing w:val="-7"/>
        </w:rPr>
        <w:t xml:space="preserve"> </w:t>
      </w:r>
      <w:r>
        <w:t>de</w:t>
      </w:r>
      <w:r>
        <w:rPr>
          <w:spacing w:val="-7"/>
        </w:rPr>
        <w:t xml:space="preserve"> </w:t>
      </w:r>
      <w:r>
        <w:t>Guatemala,</w:t>
      </w:r>
      <w:r>
        <w:rPr>
          <w:spacing w:val="-12"/>
        </w:rPr>
        <w:t xml:space="preserve"> </w:t>
      </w:r>
      <w:r>
        <w:t>afirmó</w:t>
      </w:r>
      <w:r>
        <w:rPr>
          <w:spacing w:val="-7"/>
        </w:rPr>
        <w:t xml:space="preserve"> </w:t>
      </w:r>
      <w:r>
        <w:t>que</w:t>
      </w:r>
      <w:r>
        <w:rPr>
          <w:spacing w:val="-9"/>
        </w:rPr>
        <w:t xml:space="preserve"> </w:t>
      </w:r>
      <w:r>
        <w:t>los instrumentos comunitarios están “sujetos al principio de supremacía constitucional y, por lo mismo, [son] susceptibles del control de constitucionalidad de las normas"</w:t>
      </w:r>
      <w:hyperlink w:anchor="_bookmark56" w:history="1">
        <w:r>
          <w:rPr>
            <w:vertAlign w:val="superscript"/>
          </w:rPr>
          <w:t>54</w:t>
        </w:r>
      </w:hyperlink>
      <w:r>
        <w:t>.</w:t>
      </w:r>
    </w:p>
    <w:p w14:paraId="38297B3B" w14:textId="77777777" w:rsidR="007779BE" w:rsidRDefault="007779BE">
      <w:pPr>
        <w:pStyle w:val="Textoindependiente"/>
        <w:rPr>
          <w:sz w:val="22"/>
        </w:rPr>
      </w:pPr>
    </w:p>
    <w:p w14:paraId="2A694945" w14:textId="77777777" w:rsidR="007779BE" w:rsidRDefault="007779BE">
      <w:pPr>
        <w:pStyle w:val="Textoindependiente"/>
        <w:rPr>
          <w:sz w:val="22"/>
        </w:rPr>
      </w:pPr>
    </w:p>
    <w:p w14:paraId="242CB6CE" w14:textId="77777777" w:rsidR="007779BE" w:rsidRDefault="007779BE">
      <w:pPr>
        <w:pStyle w:val="Textoindependiente"/>
        <w:spacing w:before="38"/>
        <w:rPr>
          <w:sz w:val="22"/>
        </w:rPr>
      </w:pPr>
    </w:p>
    <w:p w14:paraId="626DD566" w14:textId="77777777" w:rsidR="007779BE" w:rsidRDefault="00000000">
      <w:pPr>
        <w:pStyle w:val="Ttulo5"/>
        <w:numPr>
          <w:ilvl w:val="0"/>
          <w:numId w:val="16"/>
        </w:numPr>
        <w:tabs>
          <w:tab w:val="left" w:pos="1041"/>
          <w:tab w:val="left" w:pos="2326"/>
          <w:tab w:val="left" w:pos="2798"/>
          <w:tab w:val="left" w:pos="3347"/>
          <w:tab w:val="left" w:pos="6185"/>
          <w:tab w:val="left" w:pos="6656"/>
          <w:tab w:val="left" w:pos="9390"/>
        </w:tabs>
        <w:spacing w:line="276" w:lineRule="auto"/>
        <w:ind w:left="338" w:right="333" w:firstLine="0"/>
      </w:pPr>
      <w:r>
        <w:rPr>
          <w:spacing w:val="-2"/>
        </w:rPr>
        <w:t>Aportes</w:t>
      </w:r>
      <w:r>
        <w:tab/>
      </w:r>
      <w:r>
        <w:rPr>
          <w:spacing w:val="-10"/>
        </w:rPr>
        <w:t>a</w:t>
      </w:r>
      <w:r>
        <w:tab/>
      </w:r>
      <w:r>
        <w:rPr>
          <w:spacing w:val="-6"/>
        </w:rPr>
        <w:t>la</w:t>
      </w:r>
      <w:r>
        <w:tab/>
      </w:r>
      <w:r>
        <w:rPr>
          <w:spacing w:val="-2"/>
        </w:rPr>
        <w:t>constitucionalización</w:t>
      </w:r>
      <w:r>
        <w:tab/>
      </w:r>
      <w:r>
        <w:rPr>
          <w:spacing w:val="-10"/>
        </w:rPr>
        <w:t>y</w:t>
      </w:r>
      <w:r>
        <w:tab/>
      </w:r>
      <w:r>
        <w:rPr>
          <w:spacing w:val="-2"/>
        </w:rPr>
        <w:t>convencionalización</w:t>
      </w:r>
      <w:r>
        <w:tab/>
      </w:r>
      <w:r>
        <w:rPr>
          <w:spacing w:val="-4"/>
        </w:rPr>
        <w:t xml:space="preserve">del </w:t>
      </w:r>
      <w:r>
        <w:t>ordenamiento normativo y de los actos de los poderes estatales</w:t>
      </w:r>
    </w:p>
    <w:p w14:paraId="2AA09EB8" w14:textId="77777777" w:rsidR="007779BE" w:rsidRDefault="00000000">
      <w:pPr>
        <w:pStyle w:val="Textoindependiente"/>
        <w:spacing w:before="238" w:line="276" w:lineRule="auto"/>
        <w:ind w:left="338" w:right="333" w:firstLine="707"/>
        <w:jc w:val="both"/>
      </w:pPr>
      <w:r>
        <w:t>Hacer referencia a las aportaciones de la Corte de Constitucionalidad a la constitucionalización del ordenamiento normativo pudiera parecer una obviedad, por cuanto que su función esencial, como supremo guardián y último interprete del texto fundamental, comporta que lo resuelto a raíz de planteamientos de inconstitucionalidades conlleve la depuración del ordenamiento normativo interno o, bien, el mantenimiento de las disposiciones que se estimen ajustadas a la Constitución. De esa cuenta, puede sostenerse que, en los treinta y siete años del tribunal, miles de pronunciamientos emitidos dentro del marco de las inconstitucionalidades directas e indirectas –estas últimas, al conocer en alzada– son expresión de cómo se opera en la tarea de constitucionalización de dicho ordenamiento.</w:t>
      </w:r>
    </w:p>
    <w:p w14:paraId="6EF5CB90" w14:textId="77777777" w:rsidR="007779BE" w:rsidRDefault="00000000">
      <w:pPr>
        <w:pStyle w:val="Textoindependiente"/>
        <w:spacing w:before="240" w:line="276" w:lineRule="auto"/>
        <w:ind w:left="338" w:right="335" w:firstLine="707"/>
        <w:jc w:val="both"/>
      </w:pPr>
      <w:r>
        <w:t>Si</w:t>
      </w:r>
      <w:r>
        <w:rPr>
          <w:spacing w:val="-5"/>
        </w:rPr>
        <w:t xml:space="preserve"> </w:t>
      </w:r>
      <w:r>
        <w:t>bien</w:t>
      </w:r>
      <w:r>
        <w:rPr>
          <w:spacing w:val="-6"/>
        </w:rPr>
        <w:t xml:space="preserve"> </w:t>
      </w:r>
      <w:r>
        <w:t>en</w:t>
      </w:r>
      <w:r>
        <w:rPr>
          <w:spacing w:val="-6"/>
        </w:rPr>
        <w:t xml:space="preserve"> </w:t>
      </w:r>
      <w:r>
        <w:t>todos</w:t>
      </w:r>
      <w:r>
        <w:rPr>
          <w:spacing w:val="-5"/>
        </w:rPr>
        <w:t xml:space="preserve"> </w:t>
      </w:r>
      <w:r>
        <w:t>los</w:t>
      </w:r>
      <w:r>
        <w:rPr>
          <w:spacing w:val="-5"/>
        </w:rPr>
        <w:t xml:space="preserve"> </w:t>
      </w:r>
      <w:r>
        <w:t>tribunales</w:t>
      </w:r>
      <w:r>
        <w:rPr>
          <w:spacing w:val="-6"/>
        </w:rPr>
        <w:t xml:space="preserve"> </w:t>
      </w:r>
      <w:r>
        <w:t>del</w:t>
      </w:r>
      <w:r>
        <w:rPr>
          <w:spacing w:val="-5"/>
        </w:rPr>
        <w:t xml:space="preserve"> </w:t>
      </w:r>
      <w:r>
        <w:t>Estado</w:t>
      </w:r>
      <w:r>
        <w:rPr>
          <w:spacing w:val="-6"/>
        </w:rPr>
        <w:t xml:space="preserve"> </w:t>
      </w:r>
      <w:r>
        <w:t>recae</w:t>
      </w:r>
      <w:r>
        <w:rPr>
          <w:spacing w:val="-7"/>
        </w:rPr>
        <w:t xml:space="preserve"> </w:t>
      </w:r>
      <w:r>
        <w:t>la</w:t>
      </w:r>
      <w:r>
        <w:rPr>
          <w:spacing w:val="-3"/>
        </w:rPr>
        <w:t xml:space="preserve"> </w:t>
      </w:r>
      <w:r>
        <w:t>responsabilidad</w:t>
      </w:r>
      <w:r>
        <w:rPr>
          <w:spacing w:val="-6"/>
        </w:rPr>
        <w:t xml:space="preserve"> </w:t>
      </w:r>
      <w:r>
        <w:t>de</w:t>
      </w:r>
      <w:r>
        <w:rPr>
          <w:spacing w:val="-7"/>
        </w:rPr>
        <w:t xml:space="preserve"> </w:t>
      </w:r>
      <w:r>
        <w:t>ajustar</w:t>
      </w:r>
      <w:r>
        <w:rPr>
          <w:spacing w:val="-7"/>
        </w:rPr>
        <w:t xml:space="preserve"> </w:t>
      </w:r>
      <w:r>
        <w:t>sus</w:t>
      </w:r>
      <w:r>
        <w:rPr>
          <w:spacing w:val="-5"/>
        </w:rPr>
        <w:t xml:space="preserve"> </w:t>
      </w:r>
      <w:r>
        <w:t>decisiones a</w:t>
      </w:r>
      <w:r>
        <w:rPr>
          <w:spacing w:val="-2"/>
        </w:rPr>
        <w:t xml:space="preserve"> </w:t>
      </w:r>
      <w:r>
        <w:t>los</w:t>
      </w:r>
      <w:r>
        <w:rPr>
          <w:spacing w:val="-1"/>
        </w:rPr>
        <w:t xml:space="preserve"> </w:t>
      </w:r>
      <w:r>
        <w:t>parámetros</w:t>
      </w:r>
      <w:r>
        <w:rPr>
          <w:spacing w:val="-1"/>
        </w:rPr>
        <w:t xml:space="preserve"> </w:t>
      </w:r>
      <w:r>
        <w:t>convencionales</w:t>
      </w:r>
      <w:r>
        <w:rPr>
          <w:spacing w:val="-1"/>
        </w:rPr>
        <w:t xml:space="preserve"> </w:t>
      </w:r>
      <w:r>
        <w:t>en</w:t>
      </w:r>
      <w:r>
        <w:rPr>
          <w:spacing w:val="-1"/>
        </w:rPr>
        <w:t xml:space="preserve"> </w:t>
      </w:r>
      <w:r>
        <w:t>materia</w:t>
      </w:r>
      <w:r>
        <w:rPr>
          <w:spacing w:val="-2"/>
        </w:rPr>
        <w:t xml:space="preserve"> </w:t>
      </w:r>
      <w:r>
        <w:t>de</w:t>
      </w:r>
      <w:r>
        <w:rPr>
          <w:spacing w:val="-2"/>
        </w:rPr>
        <w:t xml:space="preserve"> </w:t>
      </w:r>
      <w:r>
        <w:t>derechos</w:t>
      </w:r>
      <w:r>
        <w:rPr>
          <w:spacing w:val="-1"/>
        </w:rPr>
        <w:t xml:space="preserve"> </w:t>
      </w:r>
      <w:r>
        <w:t>humanos,</w:t>
      </w:r>
      <w:r>
        <w:rPr>
          <w:spacing w:val="-2"/>
        </w:rPr>
        <w:t xml:space="preserve"> </w:t>
      </w:r>
      <w:r>
        <w:t>ha</w:t>
      </w:r>
      <w:r>
        <w:rPr>
          <w:spacing w:val="-2"/>
        </w:rPr>
        <w:t xml:space="preserve"> </w:t>
      </w:r>
      <w:r>
        <w:t>de</w:t>
      </w:r>
      <w:r>
        <w:rPr>
          <w:spacing w:val="-2"/>
        </w:rPr>
        <w:t xml:space="preserve"> </w:t>
      </w:r>
      <w:r>
        <w:t>aceptarse</w:t>
      </w:r>
      <w:r>
        <w:rPr>
          <w:spacing w:val="-2"/>
        </w:rPr>
        <w:t xml:space="preserve"> </w:t>
      </w:r>
      <w:r>
        <w:t>que</w:t>
      </w:r>
      <w:r>
        <w:rPr>
          <w:spacing w:val="-2"/>
        </w:rPr>
        <w:t xml:space="preserve"> </w:t>
      </w:r>
      <w:r>
        <w:t>recae</w:t>
      </w:r>
      <w:r>
        <w:rPr>
          <w:spacing w:val="-2"/>
        </w:rPr>
        <w:t xml:space="preserve"> </w:t>
      </w:r>
      <w:r>
        <w:t>en</w:t>
      </w:r>
      <w:r>
        <w:rPr>
          <w:spacing w:val="-1"/>
        </w:rPr>
        <w:t xml:space="preserve"> </w:t>
      </w:r>
      <w:r>
        <w:t>la Corte</w:t>
      </w:r>
      <w:r>
        <w:rPr>
          <w:spacing w:val="-7"/>
        </w:rPr>
        <w:t xml:space="preserve"> </w:t>
      </w:r>
      <w:r>
        <w:t>de</w:t>
      </w:r>
      <w:r>
        <w:rPr>
          <w:spacing w:val="-7"/>
        </w:rPr>
        <w:t xml:space="preserve"> </w:t>
      </w:r>
      <w:r>
        <w:t>Constitucionalidad</w:t>
      </w:r>
      <w:r>
        <w:rPr>
          <w:spacing w:val="-6"/>
        </w:rPr>
        <w:t xml:space="preserve"> </w:t>
      </w:r>
      <w:r>
        <w:t>un</w:t>
      </w:r>
      <w:r>
        <w:rPr>
          <w:spacing w:val="-6"/>
        </w:rPr>
        <w:t xml:space="preserve"> </w:t>
      </w:r>
      <w:r>
        <w:t>peso</w:t>
      </w:r>
      <w:r>
        <w:rPr>
          <w:spacing w:val="-6"/>
        </w:rPr>
        <w:t xml:space="preserve"> </w:t>
      </w:r>
      <w:r>
        <w:t>mayor</w:t>
      </w:r>
      <w:r>
        <w:rPr>
          <w:spacing w:val="-7"/>
        </w:rPr>
        <w:t xml:space="preserve"> </w:t>
      </w:r>
      <w:r>
        <w:t>respecto</w:t>
      </w:r>
      <w:r>
        <w:rPr>
          <w:spacing w:val="-5"/>
        </w:rPr>
        <w:t xml:space="preserve"> </w:t>
      </w:r>
      <w:r>
        <w:t>de</w:t>
      </w:r>
      <w:r>
        <w:rPr>
          <w:spacing w:val="-7"/>
        </w:rPr>
        <w:t xml:space="preserve"> </w:t>
      </w:r>
      <w:r>
        <w:t>esa</w:t>
      </w:r>
      <w:r>
        <w:rPr>
          <w:spacing w:val="-7"/>
        </w:rPr>
        <w:t xml:space="preserve"> </w:t>
      </w:r>
      <w:r>
        <w:t>responsabilidad,</w:t>
      </w:r>
      <w:r>
        <w:rPr>
          <w:spacing w:val="-6"/>
        </w:rPr>
        <w:t xml:space="preserve"> </w:t>
      </w:r>
      <w:r>
        <w:t>por</w:t>
      </w:r>
      <w:r>
        <w:rPr>
          <w:spacing w:val="-7"/>
        </w:rPr>
        <w:t xml:space="preserve"> </w:t>
      </w:r>
      <w:r>
        <w:t>cuanto</w:t>
      </w:r>
      <w:r>
        <w:rPr>
          <w:spacing w:val="-5"/>
        </w:rPr>
        <w:t xml:space="preserve"> </w:t>
      </w:r>
      <w:r>
        <w:t>que,</w:t>
      </w:r>
      <w:r>
        <w:rPr>
          <w:spacing w:val="-6"/>
        </w:rPr>
        <w:t xml:space="preserve"> </w:t>
      </w:r>
      <w:r>
        <w:t>como bien quedó establecido líneas atrás, lo regulado en ese tipo de instrumentos normativos internacionales, aunque formalmente no integran el texto fundamental, constituyen materia constitucional,</w:t>
      </w:r>
      <w:r>
        <w:rPr>
          <w:spacing w:val="44"/>
        </w:rPr>
        <w:t xml:space="preserve"> </w:t>
      </w:r>
      <w:r>
        <w:t>en</w:t>
      </w:r>
      <w:r>
        <w:rPr>
          <w:spacing w:val="50"/>
        </w:rPr>
        <w:t xml:space="preserve"> </w:t>
      </w:r>
      <w:r>
        <w:t>razón</w:t>
      </w:r>
      <w:r>
        <w:rPr>
          <w:spacing w:val="49"/>
        </w:rPr>
        <w:t xml:space="preserve"> </w:t>
      </w:r>
      <w:r>
        <w:t>de</w:t>
      </w:r>
      <w:r>
        <w:rPr>
          <w:spacing w:val="45"/>
        </w:rPr>
        <w:t xml:space="preserve"> </w:t>
      </w:r>
      <w:r>
        <w:t>su</w:t>
      </w:r>
      <w:r>
        <w:rPr>
          <w:spacing w:val="50"/>
        </w:rPr>
        <w:t xml:space="preserve"> </w:t>
      </w:r>
      <w:r>
        <w:t>innegable</w:t>
      </w:r>
      <w:r>
        <w:rPr>
          <w:spacing w:val="49"/>
        </w:rPr>
        <w:t xml:space="preserve"> </w:t>
      </w:r>
      <w:r>
        <w:t>esencia.</w:t>
      </w:r>
      <w:r>
        <w:rPr>
          <w:spacing w:val="47"/>
        </w:rPr>
        <w:t xml:space="preserve"> </w:t>
      </w:r>
      <w:r>
        <w:t>Si</w:t>
      </w:r>
      <w:r>
        <w:rPr>
          <w:spacing w:val="47"/>
        </w:rPr>
        <w:t xml:space="preserve"> </w:t>
      </w:r>
      <w:r>
        <w:t>bien</w:t>
      </w:r>
      <w:r>
        <w:rPr>
          <w:spacing w:val="49"/>
        </w:rPr>
        <w:t xml:space="preserve"> </w:t>
      </w:r>
      <w:r>
        <w:t>el</w:t>
      </w:r>
      <w:r>
        <w:rPr>
          <w:spacing w:val="48"/>
        </w:rPr>
        <w:t xml:space="preserve"> </w:t>
      </w:r>
      <w:r>
        <w:t>compromiso</w:t>
      </w:r>
      <w:r>
        <w:rPr>
          <w:spacing w:val="47"/>
        </w:rPr>
        <w:t xml:space="preserve"> </w:t>
      </w:r>
      <w:r>
        <w:t>de</w:t>
      </w:r>
      <w:r>
        <w:rPr>
          <w:spacing w:val="46"/>
        </w:rPr>
        <w:t xml:space="preserve"> </w:t>
      </w:r>
      <w:r>
        <w:t>sujetarse</w:t>
      </w:r>
      <w:r>
        <w:rPr>
          <w:spacing w:val="48"/>
        </w:rPr>
        <w:t xml:space="preserve"> </w:t>
      </w:r>
      <w:r>
        <w:t>a</w:t>
      </w:r>
      <w:r>
        <w:rPr>
          <w:spacing w:val="49"/>
        </w:rPr>
        <w:t xml:space="preserve"> </w:t>
      </w:r>
      <w:r>
        <w:rPr>
          <w:spacing w:val="-4"/>
        </w:rPr>
        <w:t>esos</w:t>
      </w:r>
    </w:p>
    <w:p w14:paraId="668F4188" w14:textId="77777777" w:rsidR="007779BE" w:rsidRDefault="00000000">
      <w:pPr>
        <w:pStyle w:val="Textoindependiente"/>
        <w:spacing w:before="7"/>
        <w:rPr>
          <w:sz w:val="13"/>
        </w:rPr>
      </w:pPr>
      <w:r>
        <w:rPr>
          <w:noProof/>
          <w:sz w:val="13"/>
        </w:rPr>
        <mc:AlternateContent>
          <mc:Choice Requires="wps">
            <w:drawing>
              <wp:anchor distT="0" distB="0" distL="0" distR="0" simplePos="0" relativeHeight="487611392" behindDoc="1" locked="0" layoutInCell="1" allowOverlap="1" wp14:anchorId="3017B787" wp14:editId="18E87E34">
                <wp:simplePos x="0" y="0"/>
                <wp:positionH relativeFrom="page">
                  <wp:posOffset>900988</wp:posOffset>
                </wp:positionH>
                <wp:positionV relativeFrom="paragraph">
                  <wp:posOffset>114629</wp:posOffset>
                </wp:positionV>
                <wp:extent cx="1829435" cy="762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89FDC" id="Graphic 143" o:spid="_x0000_s1026" style="position:absolute;margin-left:70.95pt;margin-top:9.05pt;width:144.05pt;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DMp03XfAAAACQEAAA8AAAAAAAAAAAAAAAAAfQQAAGRycy9kb3du&#10;cmV2LnhtbFBLBQYAAAAABAAEAPMAAACJBQAAAAA=&#10;" path="m1829053,l,,,7619r1829053,l1829053,xe" fillcolor="black" stroked="f">
                <v:path arrowok="t"/>
                <w10:wrap type="topAndBottom" anchorx="page"/>
              </v:shape>
            </w:pict>
          </mc:Fallback>
        </mc:AlternateContent>
      </w:r>
    </w:p>
    <w:p w14:paraId="20D1DFBE" w14:textId="77777777" w:rsidR="007779BE" w:rsidRDefault="00000000">
      <w:pPr>
        <w:tabs>
          <w:tab w:val="left" w:pos="1788"/>
          <w:tab w:val="left" w:pos="3573"/>
          <w:tab w:val="left" w:pos="5637"/>
          <w:tab w:val="left" w:pos="7789"/>
          <w:tab w:val="left" w:pos="9296"/>
        </w:tabs>
        <w:spacing w:before="142"/>
        <w:ind w:left="338" w:right="337"/>
        <w:rPr>
          <w:sz w:val="20"/>
        </w:rPr>
      </w:pPr>
      <w:bookmarkStart w:id="56" w:name="_bookmark56"/>
      <w:bookmarkEnd w:id="56"/>
      <w:r>
        <w:rPr>
          <w:spacing w:val="-6"/>
          <w:sz w:val="20"/>
          <w:vertAlign w:val="superscript"/>
        </w:rPr>
        <w:t>54</w:t>
      </w:r>
      <w:r>
        <w:rPr>
          <w:sz w:val="20"/>
        </w:rPr>
        <w:tab/>
      </w:r>
      <w:r>
        <w:rPr>
          <w:spacing w:val="-2"/>
          <w:sz w:val="20"/>
        </w:rPr>
        <w:t>Texto</w:t>
      </w:r>
      <w:r>
        <w:rPr>
          <w:sz w:val="20"/>
        </w:rPr>
        <w:tab/>
      </w:r>
      <w:r>
        <w:rPr>
          <w:spacing w:val="-2"/>
          <w:sz w:val="20"/>
        </w:rPr>
        <w:t>completo</w:t>
      </w:r>
      <w:r>
        <w:rPr>
          <w:sz w:val="20"/>
        </w:rPr>
        <w:tab/>
      </w:r>
      <w:r>
        <w:rPr>
          <w:spacing w:val="-2"/>
          <w:sz w:val="20"/>
        </w:rPr>
        <w:t>disponible</w:t>
      </w:r>
      <w:r>
        <w:rPr>
          <w:sz w:val="20"/>
        </w:rPr>
        <w:tab/>
      </w:r>
      <w:r>
        <w:rPr>
          <w:spacing w:val="-6"/>
          <w:sz w:val="20"/>
        </w:rPr>
        <w:t>en</w:t>
      </w:r>
      <w:r>
        <w:rPr>
          <w:sz w:val="20"/>
        </w:rPr>
        <w:tab/>
      </w:r>
      <w:r>
        <w:rPr>
          <w:spacing w:val="-2"/>
          <w:sz w:val="20"/>
        </w:rPr>
        <w:t xml:space="preserve">línea: </w:t>
      </w:r>
      <w:hyperlink r:id="rId126">
        <w:r>
          <w:rPr>
            <w:color w:val="0000FF"/>
            <w:spacing w:val="-2"/>
            <w:sz w:val="20"/>
            <w:u w:val="single" w:color="0000FF"/>
          </w:rPr>
          <w:t>https://www.jurisprudencia.gob.sv/busqueda/showFile.php?bd=1&amp;data=DocumentosBoveda%2FD%2F1%2F2010-</w:t>
        </w:r>
      </w:hyperlink>
      <w:r>
        <w:rPr>
          <w:color w:val="0000FF"/>
          <w:spacing w:val="-2"/>
          <w:sz w:val="20"/>
        </w:rPr>
        <w:t xml:space="preserve"> </w:t>
      </w:r>
      <w:hyperlink r:id="rId127">
        <w:r>
          <w:rPr>
            <w:color w:val="0000FF"/>
            <w:spacing w:val="-2"/>
            <w:sz w:val="20"/>
            <w:u w:val="single" w:color="0000FF"/>
          </w:rPr>
          <w:t>2019%2F2013%2F10%2FA2654.PDF&amp;number=665172&amp;fecha=23/10/2013&amp;numero=71-</w:t>
        </w:r>
      </w:hyperlink>
      <w:r>
        <w:rPr>
          <w:color w:val="0000FF"/>
          <w:spacing w:val="-2"/>
          <w:sz w:val="20"/>
        </w:rPr>
        <w:t xml:space="preserve"> </w:t>
      </w:r>
      <w:hyperlink r:id="rId128">
        <w:r>
          <w:rPr>
            <w:color w:val="0000FF"/>
            <w:spacing w:val="-2"/>
            <w:sz w:val="20"/>
            <w:u w:val="single" w:color="0000FF"/>
          </w:rPr>
          <w:t>2012&amp;cesta=0&amp;singlePage=false%27</w:t>
        </w:r>
      </w:hyperlink>
    </w:p>
    <w:p w14:paraId="2E812DA1" w14:textId="77777777" w:rsidR="007779BE" w:rsidRDefault="007779BE">
      <w:pPr>
        <w:rPr>
          <w:sz w:val="20"/>
        </w:rPr>
        <w:sectPr w:rsidR="007779BE">
          <w:pgSz w:w="12240" w:h="15840"/>
          <w:pgMar w:top="1080" w:right="1080" w:bottom="780" w:left="1080" w:header="406" w:footer="595" w:gutter="0"/>
          <w:cols w:space="720"/>
        </w:sectPr>
      </w:pPr>
    </w:p>
    <w:p w14:paraId="2CC03668" w14:textId="77777777" w:rsidR="007779BE" w:rsidRDefault="007779BE">
      <w:pPr>
        <w:pStyle w:val="Textoindependiente"/>
      </w:pPr>
    </w:p>
    <w:p w14:paraId="64F4011B" w14:textId="77777777" w:rsidR="007779BE" w:rsidRDefault="007779BE">
      <w:pPr>
        <w:pStyle w:val="Textoindependiente"/>
        <w:spacing w:before="8"/>
      </w:pPr>
    </w:p>
    <w:p w14:paraId="7FDB5407" w14:textId="77777777" w:rsidR="007779BE" w:rsidRDefault="00000000">
      <w:pPr>
        <w:pStyle w:val="Textoindependiente"/>
        <w:spacing w:before="1" w:line="276" w:lineRule="auto"/>
        <w:ind w:left="338" w:right="333"/>
        <w:jc w:val="both"/>
      </w:pPr>
      <w:r>
        <w:t xml:space="preserve">parámetros ha existido desde que el Estado se obligó a estos, la citada Corte ha hecho del reconocimiento del bloque de constitucionalidad –lo que se consolidó con la emisión de la sentencia de 17 de julio de 2012 (Exp. 1822-2011)–, el elemento catalizador de los impulsos tendentes a ajustar al ordenamiento jurídico a lo dispuesto en tratados en materia de derechos </w:t>
      </w:r>
      <w:r>
        <w:rPr>
          <w:spacing w:val="-2"/>
        </w:rPr>
        <w:t>humanos.</w:t>
      </w:r>
    </w:p>
    <w:p w14:paraId="1C338DFA" w14:textId="77777777" w:rsidR="007779BE" w:rsidRDefault="00000000">
      <w:pPr>
        <w:pStyle w:val="Textoindependiente"/>
        <w:spacing w:before="240" w:line="276" w:lineRule="auto"/>
        <w:ind w:left="338" w:right="333" w:firstLine="707"/>
        <w:jc w:val="both"/>
      </w:pPr>
      <w:r>
        <w:t>Es</w:t>
      </w:r>
      <w:r>
        <w:rPr>
          <w:spacing w:val="-13"/>
        </w:rPr>
        <w:t xml:space="preserve"> </w:t>
      </w:r>
      <w:r>
        <w:t>oportuno</w:t>
      </w:r>
      <w:r>
        <w:rPr>
          <w:spacing w:val="-14"/>
        </w:rPr>
        <w:t xml:space="preserve"> </w:t>
      </w:r>
      <w:r>
        <w:t>indicar</w:t>
      </w:r>
      <w:r>
        <w:rPr>
          <w:spacing w:val="-14"/>
        </w:rPr>
        <w:t xml:space="preserve"> </w:t>
      </w:r>
      <w:r>
        <w:t>que</w:t>
      </w:r>
      <w:r>
        <w:rPr>
          <w:spacing w:val="-14"/>
        </w:rPr>
        <w:t xml:space="preserve"> </w:t>
      </w:r>
      <w:r>
        <w:t>el</w:t>
      </w:r>
      <w:r>
        <w:rPr>
          <w:spacing w:val="-13"/>
        </w:rPr>
        <w:t xml:space="preserve"> </w:t>
      </w:r>
      <w:r>
        <w:t>tema</w:t>
      </w:r>
      <w:r>
        <w:rPr>
          <w:spacing w:val="-14"/>
        </w:rPr>
        <w:t xml:space="preserve"> </w:t>
      </w:r>
      <w:r>
        <w:t>de</w:t>
      </w:r>
      <w:r>
        <w:rPr>
          <w:spacing w:val="-14"/>
        </w:rPr>
        <w:t xml:space="preserve"> </w:t>
      </w:r>
      <w:r>
        <w:t>la</w:t>
      </w:r>
      <w:r>
        <w:rPr>
          <w:spacing w:val="-14"/>
        </w:rPr>
        <w:t xml:space="preserve"> </w:t>
      </w:r>
      <w:r>
        <w:t>convencionalización</w:t>
      </w:r>
      <w:r>
        <w:rPr>
          <w:spacing w:val="-13"/>
        </w:rPr>
        <w:t xml:space="preserve"> </w:t>
      </w:r>
      <w:r>
        <w:t>del</w:t>
      </w:r>
      <w:r>
        <w:rPr>
          <w:spacing w:val="-14"/>
        </w:rPr>
        <w:t xml:space="preserve"> </w:t>
      </w:r>
      <w:r>
        <w:t>entramado</w:t>
      </w:r>
      <w:r>
        <w:rPr>
          <w:spacing w:val="-14"/>
        </w:rPr>
        <w:t xml:space="preserve"> </w:t>
      </w:r>
      <w:r>
        <w:t>normativo</w:t>
      </w:r>
      <w:r>
        <w:rPr>
          <w:spacing w:val="-13"/>
        </w:rPr>
        <w:t xml:space="preserve"> </w:t>
      </w:r>
      <w:r>
        <w:t>interno fue encontrando calado muy lentamente, ya que, como bien se indicó en el abordaje del apartado V –sobre la recepción del Derecho Internacional de los Derechos Humanos en las resoluciones–, durante</w:t>
      </w:r>
      <w:r>
        <w:rPr>
          <w:spacing w:val="-2"/>
        </w:rPr>
        <w:t xml:space="preserve"> </w:t>
      </w:r>
      <w:r>
        <w:t>los primeros años,</w:t>
      </w:r>
      <w:r>
        <w:rPr>
          <w:spacing w:val="-1"/>
        </w:rPr>
        <w:t xml:space="preserve"> </w:t>
      </w:r>
      <w:r>
        <w:t>la</w:t>
      </w:r>
      <w:r>
        <w:rPr>
          <w:spacing w:val="-2"/>
        </w:rPr>
        <w:t xml:space="preserve"> </w:t>
      </w:r>
      <w:r>
        <w:t>Corte de Constitucionalidad</w:t>
      </w:r>
      <w:r>
        <w:rPr>
          <w:spacing w:val="-2"/>
        </w:rPr>
        <w:t xml:space="preserve"> </w:t>
      </w:r>
      <w:r>
        <w:t>abrazó postulados</w:t>
      </w:r>
      <w:r>
        <w:rPr>
          <w:spacing w:val="-1"/>
        </w:rPr>
        <w:t xml:space="preserve"> </w:t>
      </w:r>
      <w:r>
        <w:t>dualistas,</w:t>
      </w:r>
      <w:r>
        <w:rPr>
          <w:spacing w:val="-1"/>
        </w:rPr>
        <w:t xml:space="preserve"> </w:t>
      </w:r>
      <w:r>
        <w:t>asumiendo la existencia de un divorcio entre los ordenamientos normativos interno e internacional. Ahora se asiste</w:t>
      </w:r>
      <w:r>
        <w:rPr>
          <w:spacing w:val="-10"/>
        </w:rPr>
        <w:t xml:space="preserve"> </w:t>
      </w:r>
      <w:r>
        <w:t>a</w:t>
      </w:r>
      <w:r>
        <w:rPr>
          <w:spacing w:val="-11"/>
        </w:rPr>
        <w:t xml:space="preserve"> </w:t>
      </w:r>
      <w:r>
        <w:t>un</w:t>
      </w:r>
      <w:r>
        <w:rPr>
          <w:spacing w:val="-10"/>
        </w:rPr>
        <w:t xml:space="preserve"> </w:t>
      </w:r>
      <w:r>
        <w:t>escenario</w:t>
      </w:r>
      <w:r>
        <w:rPr>
          <w:spacing w:val="-10"/>
        </w:rPr>
        <w:t xml:space="preserve"> </w:t>
      </w:r>
      <w:r>
        <w:t>en</w:t>
      </w:r>
      <w:r>
        <w:rPr>
          <w:spacing w:val="-10"/>
        </w:rPr>
        <w:t xml:space="preserve"> </w:t>
      </w:r>
      <w:r>
        <w:t>el</w:t>
      </w:r>
      <w:r>
        <w:rPr>
          <w:spacing w:val="-9"/>
        </w:rPr>
        <w:t xml:space="preserve"> </w:t>
      </w:r>
      <w:r>
        <w:t>que</w:t>
      </w:r>
      <w:r>
        <w:rPr>
          <w:spacing w:val="-11"/>
        </w:rPr>
        <w:t xml:space="preserve"> </w:t>
      </w:r>
      <w:r>
        <w:t>realizar</w:t>
      </w:r>
      <w:r>
        <w:rPr>
          <w:spacing w:val="-10"/>
        </w:rPr>
        <w:t xml:space="preserve"> </w:t>
      </w:r>
      <w:r>
        <w:t>el</w:t>
      </w:r>
      <w:r>
        <w:rPr>
          <w:spacing w:val="-9"/>
        </w:rPr>
        <w:t xml:space="preserve"> </w:t>
      </w:r>
      <w:r>
        <w:t>examen</w:t>
      </w:r>
      <w:r>
        <w:rPr>
          <w:spacing w:val="-10"/>
        </w:rPr>
        <w:t xml:space="preserve"> </w:t>
      </w:r>
      <w:r>
        <w:t>de</w:t>
      </w:r>
      <w:r>
        <w:rPr>
          <w:spacing w:val="-11"/>
        </w:rPr>
        <w:t xml:space="preserve"> </w:t>
      </w:r>
      <w:r>
        <w:t>constitucionalidad</w:t>
      </w:r>
      <w:r>
        <w:rPr>
          <w:spacing w:val="-10"/>
        </w:rPr>
        <w:t xml:space="preserve"> </w:t>
      </w:r>
      <w:r>
        <w:t>sobre</w:t>
      </w:r>
      <w:r>
        <w:rPr>
          <w:spacing w:val="-11"/>
        </w:rPr>
        <w:t xml:space="preserve"> </w:t>
      </w:r>
      <w:r>
        <w:t>la</w:t>
      </w:r>
      <w:r>
        <w:rPr>
          <w:spacing w:val="-10"/>
        </w:rPr>
        <w:t xml:space="preserve"> </w:t>
      </w:r>
      <w:r>
        <w:t>base</w:t>
      </w:r>
      <w:r>
        <w:rPr>
          <w:spacing w:val="-10"/>
        </w:rPr>
        <w:t xml:space="preserve"> </w:t>
      </w:r>
      <w:r>
        <w:t>de</w:t>
      </w:r>
      <w:r>
        <w:rPr>
          <w:spacing w:val="-11"/>
        </w:rPr>
        <w:t xml:space="preserve"> </w:t>
      </w:r>
      <w:r>
        <w:t>parámetros convencionales es algo que se ha tornado usual, posibilitando a dicho tribunal realizar control de convencionalidad en sus pronunciamientos. Muestra de ello es la sentencia de 14 de febrero de 2012 (Exp. 3334-2011), en la que se dejó plasmado lo siguiente:</w:t>
      </w:r>
    </w:p>
    <w:p w14:paraId="00DA65FF" w14:textId="77777777" w:rsidR="007779BE" w:rsidRDefault="00000000">
      <w:pPr>
        <w:spacing w:before="242" w:line="276" w:lineRule="auto"/>
        <w:ind w:left="1190" w:right="331"/>
        <w:jc w:val="both"/>
      </w:pPr>
      <w:r>
        <w:t>…</w:t>
      </w:r>
      <w:r>
        <w:rPr>
          <w:spacing w:val="-7"/>
        </w:rPr>
        <w:t xml:space="preserve"> </w:t>
      </w:r>
      <w:r>
        <w:t>este</w:t>
      </w:r>
      <w:r>
        <w:rPr>
          <w:spacing w:val="-7"/>
        </w:rPr>
        <w:t xml:space="preserve"> </w:t>
      </w:r>
      <w:r>
        <w:t>tribunal</w:t>
      </w:r>
      <w:r>
        <w:rPr>
          <w:spacing w:val="-6"/>
        </w:rPr>
        <w:t xml:space="preserve"> </w:t>
      </w:r>
      <w:r>
        <w:t>no</w:t>
      </w:r>
      <w:r>
        <w:rPr>
          <w:spacing w:val="-7"/>
        </w:rPr>
        <w:t xml:space="preserve"> </w:t>
      </w:r>
      <w:r>
        <w:t>podría</w:t>
      </w:r>
      <w:r>
        <w:rPr>
          <w:spacing w:val="-7"/>
        </w:rPr>
        <w:t xml:space="preserve"> </w:t>
      </w:r>
      <w:r>
        <w:t>soslayar</w:t>
      </w:r>
      <w:r>
        <w:rPr>
          <w:spacing w:val="-6"/>
        </w:rPr>
        <w:t xml:space="preserve"> </w:t>
      </w:r>
      <w:r>
        <w:t>que</w:t>
      </w:r>
      <w:r>
        <w:rPr>
          <w:spacing w:val="-7"/>
        </w:rPr>
        <w:t xml:space="preserve"> </w:t>
      </w:r>
      <w:r>
        <w:t>al</w:t>
      </w:r>
      <w:r>
        <w:rPr>
          <w:spacing w:val="-8"/>
        </w:rPr>
        <w:t xml:space="preserve"> </w:t>
      </w:r>
      <w:r>
        <w:t>analizarse</w:t>
      </w:r>
      <w:r>
        <w:rPr>
          <w:spacing w:val="-6"/>
        </w:rPr>
        <w:t xml:space="preserve"> </w:t>
      </w:r>
      <w:r>
        <w:t>disposiciones</w:t>
      </w:r>
      <w:r>
        <w:rPr>
          <w:spacing w:val="-7"/>
        </w:rPr>
        <w:t xml:space="preserve"> </w:t>
      </w:r>
      <w:r>
        <w:t>normativas</w:t>
      </w:r>
      <w:r>
        <w:rPr>
          <w:spacing w:val="-9"/>
        </w:rPr>
        <w:t xml:space="preserve"> </w:t>
      </w:r>
      <w:r>
        <w:t>como</w:t>
      </w:r>
      <w:r>
        <w:rPr>
          <w:spacing w:val="-7"/>
        </w:rPr>
        <w:t xml:space="preserve"> </w:t>
      </w:r>
      <w:r>
        <w:t>la</w:t>
      </w:r>
      <w:r>
        <w:rPr>
          <w:spacing w:val="-7"/>
        </w:rPr>
        <w:t xml:space="preserve"> </w:t>
      </w:r>
      <w:r>
        <w:t xml:space="preserve">impugnada por el Procurador de los Derechos Humanos, debe realizarse, además, un adecuado </w:t>
      </w:r>
      <w:r>
        <w:rPr>
          <w:i/>
        </w:rPr>
        <w:t xml:space="preserve">control de convencionalidad </w:t>
      </w:r>
      <w:r>
        <w:t>de aquella disposición, pues por regularse en ésta situaciones que restringen el derecho de acceso a la información pública, debe determinarse si aquella regulación guarda coherencia</w:t>
      </w:r>
      <w:r>
        <w:rPr>
          <w:spacing w:val="-14"/>
        </w:rPr>
        <w:t xml:space="preserve"> </w:t>
      </w:r>
      <w:r>
        <w:t>con</w:t>
      </w:r>
      <w:r>
        <w:rPr>
          <w:spacing w:val="-12"/>
        </w:rPr>
        <w:t xml:space="preserve"> </w:t>
      </w:r>
      <w:r>
        <w:t>el</w:t>
      </w:r>
      <w:r>
        <w:rPr>
          <w:spacing w:val="-13"/>
        </w:rPr>
        <w:t xml:space="preserve"> </w:t>
      </w:r>
      <w:r>
        <w:t>respeto</w:t>
      </w:r>
      <w:r>
        <w:rPr>
          <w:spacing w:val="-12"/>
        </w:rPr>
        <w:t xml:space="preserve"> </w:t>
      </w:r>
      <w:r>
        <w:t>al</w:t>
      </w:r>
      <w:r>
        <w:rPr>
          <w:spacing w:val="-13"/>
        </w:rPr>
        <w:t xml:space="preserve"> </w:t>
      </w:r>
      <w:r>
        <w:t>derecho</w:t>
      </w:r>
      <w:r>
        <w:rPr>
          <w:spacing w:val="-14"/>
        </w:rPr>
        <w:t xml:space="preserve"> </w:t>
      </w:r>
      <w:r>
        <w:t>internacional</w:t>
      </w:r>
      <w:r>
        <w:rPr>
          <w:spacing w:val="-11"/>
        </w:rPr>
        <w:t xml:space="preserve"> </w:t>
      </w:r>
      <w:r>
        <w:t>de</w:t>
      </w:r>
      <w:r>
        <w:rPr>
          <w:spacing w:val="-14"/>
        </w:rPr>
        <w:t xml:space="preserve"> </w:t>
      </w:r>
      <w:r>
        <w:t>los</w:t>
      </w:r>
      <w:r>
        <w:rPr>
          <w:spacing w:val="-14"/>
        </w:rPr>
        <w:t xml:space="preserve"> </w:t>
      </w:r>
      <w:r>
        <w:t>Derechos</w:t>
      </w:r>
      <w:r>
        <w:rPr>
          <w:spacing w:val="-11"/>
        </w:rPr>
        <w:t xml:space="preserve"> </w:t>
      </w:r>
      <w:r>
        <w:t>Humanos.</w:t>
      </w:r>
      <w:r>
        <w:rPr>
          <w:spacing w:val="-11"/>
        </w:rPr>
        <w:t xml:space="preserve"> </w:t>
      </w:r>
      <w:r>
        <w:t>Esta</w:t>
      </w:r>
      <w:r>
        <w:rPr>
          <w:spacing w:val="-14"/>
        </w:rPr>
        <w:t xml:space="preserve"> </w:t>
      </w:r>
      <w:r>
        <w:t>labor</w:t>
      </w:r>
      <w:r>
        <w:rPr>
          <w:spacing w:val="-11"/>
        </w:rPr>
        <w:t xml:space="preserve"> </w:t>
      </w:r>
      <w:r>
        <w:t>de</w:t>
      </w:r>
      <w:r>
        <w:rPr>
          <w:spacing w:val="-12"/>
        </w:rPr>
        <w:t xml:space="preserve"> </w:t>
      </w:r>
      <w:r>
        <w:t>control ya fue realizada por esta Corte –solo que respecto de una resolución judicial– en la sentencia de veintitrés</w:t>
      </w:r>
      <w:r>
        <w:rPr>
          <w:spacing w:val="-7"/>
        </w:rPr>
        <w:t xml:space="preserve"> </w:t>
      </w:r>
      <w:r>
        <w:t>de</w:t>
      </w:r>
      <w:r>
        <w:rPr>
          <w:spacing w:val="-7"/>
        </w:rPr>
        <w:t xml:space="preserve"> </w:t>
      </w:r>
      <w:r>
        <w:t>agosto</w:t>
      </w:r>
      <w:r>
        <w:rPr>
          <w:spacing w:val="-7"/>
        </w:rPr>
        <w:t xml:space="preserve"> </w:t>
      </w:r>
      <w:r>
        <w:t>de</w:t>
      </w:r>
      <w:r>
        <w:rPr>
          <w:spacing w:val="-9"/>
        </w:rPr>
        <w:t xml:space="preserve"> </w:t>
      </w:r>
      <w:r>
        <w:t>dos</w:t>
      </w:r>
      <w:r>
        <w:rPr>
          <w:spacing w:val="-12"/>
        </w:rPr>
        <w:t xml:space="preserve"> </w:t>
      </w:r>
      <w:r>
        <w:t>mil</w:t>
      </w:r>
      <w:r>
        <w:rPr>
          <w:spacing w:val="-6"/>
        </w:rPr>
        <w:t xml:space="preserve"> </w:t>
      </w:r>
      <w:r>
        <w:t>once</w:t>
      </w:r>
      <w:r>
        <w:rPr>
          <w:spacing w:val="-9"/>
        </w:rPr>
        <w:t xml:space="preserve"> </w:t>
      </w:r>
      <w:r>
        <w:t>(Expediente</w:t>
      </w:r>
      <w:r>
        <w:rPr>
          <w:spacing w:val="-9"/>
        </w:rPr>
        <w:t xml:space="preserve"> </w:t>
      </w:r>
      <w:r>
        <w:t>2151-2011),</w:t>
      </w:r>
      <w:r>
        <w:rPr>
          <w:spacing w:val="-10"/>
        </w:rPr>
        <w:t xml:space="preserve"> </w:t>
      </w:r>
      <w:r>
        <w:t>y</w:t>
      </w:r>
      <w:r>
        <w:rPr>
          <w:spacing w:val="-7"/>
        </w:rPr>
        <w:t xml:space="preserve"> </w:t>
      </w:r>
      <w:r>
        <w:t>en</w:t>
      </w:r>
      <w:r>
        <w:rPr>
          <w:spacing w:val="-9"/>
        </w:rPr>
        <w:t xml:space="preserve"> </w:t>
      </w:r>
      <w:r>
        <w:t>congruencia</w:t>
      </w:r>
      <w:r>
        <w:rPr>
          <w:spacing w:val="-7"/>
        </w:rPr>
        <w:t xml:space="preserve"> </w:t>
      </w:r>
      <w:r>
        <w:t>con</w:t>
      </w:r>
      <w:r>
        <w:rPr>
          <w:spacing w:val="-7"/>
        </w:rPr>
        <w:t xml:space="preserve"> </w:t>
      </w:r>
      <w:r>
        <w:t>ella,</w:t>
      </w:r>
      <w:r>
        <w:rPr>
          <w:spacing w:val="-9"/>
        </w:rPr>
        <w:t xml:space="preserve"> </w:t>
      </w:r>
      <w:r>
        <w:t>se</w:t>
      </w:r>
      <w:r>
        <w:rPr>
          <w:spacing w:val="-9"/>
        </w:rPr>
        <w:t xml:space="preserve"> </w:t>
      </w:r>
      <w:r>
        <w:t>afirma que</w:t>
      </w:r>
      <w:r>
        <w:rPr>
          <w:spacing w:val="-4"/>
        </w:rPr>
        <w:t xml:space="preserve"> </w:t>
      </w:r>
      <w:r>
        <w:t>al</w:t>
      </w:r>
      <w:r>
        <w:rPr>
          <w:spacing w:val="-6"/>
        </w:rPr>
        <w:t xml:space="preserve"> </w:t>
      </w:r>
      <w:r>
        <w:t>realizar</w:t>
      </w:r>
      <w:r>
        <w:rPr>
          <w:spacing w:val="-4"/>
        </w:rPr>
        <w:t xml:space="preserve"> </w:t>
      </w:r>
      <w:r>
        <w:t>esta</w:t>
      </w:r>
      <w:r>
        <w:rPr>
          <w:spacing w:val="-7"/>
        </w:rPr>
        <w:t xml:space="preserve"> </w:t>
      </w:r>
      <w:r>
        <w:t>labor</w:t>
      </w:r>
      <w:r>
        <w:rPr>
          <w:spacing w:val="-4"/>
        </w:rPr>
        <w:t xml:space="preserve"> </w:t>
      </w:r>
      <w:r>
        <w:t>de</w:t>
      </w:r>
      <w:r>
        <w:rPr>
          <w:spacing w:val="-7"/>
        </w:rPr>
        <w:t xml:space="preserve"> </w:t>
      </w:r>
      <w:r>
        <w:t>control</w:t>
      </w:r>
      <w:r>
        <w:rPr>
          <w:spacing w:val="-4"/>
        </w:rPr>
        <w:t xml:space="preserve"> </w:t>
      </w:r>
      <w:r>
        <w:t>de</w:t>
      </w:r>
      <w:r>
        <w:rPr>
          <w:spacing w:val="-4"/>
        </w:rPr>
        <w:t xml:space="preserve"> </w:t>
      </w:r>
      <w:r>
        <w:t>normativa</w:t>
      </w:r>
      <w:r>
        <w:rPr>
          <w:spacing w:val="-7"/>
        </w:rPr>
        <w:t xml:space="preserve"> </w:t>
      </w:r>
      <w:r>
        <w:t>jurídica</w:t>
      </w:r>
      <w:r>
        <w:rPr>
          <w:spacing w:val="-4"/>
        </w:rPr>
        <w:t xml:space="preserve"> </w:t>
      </w:r>
      <w:r>
        <w:t>de</w:t>
      </w:r>
      <w:r>
        <w:rPr>
          <w:spacing w:val="-4"/>
        </w:rPr>
        <w:t xml:space="preserve"> </w:t>
      </w:r>
      <w:r>
        <w:t>derecho</w:t>
      </w:r>
      <w:r>
        <w:rPr>
          <w:spacing w:val="-5"/>
        </w:rPr>
        <w:t xml:space="preserve"> </w:t>
      </w:r>
      <w:r>
        <w:t>interno</w:t>
      </w:r>
      <w:r>
        <w:rPr>
          <w:spacing w:val="-5"/>
        </w:rPr>
        <w:t xml:space="preserve"> </w:t>
      </w:r>
      <w:r>
        <w:t>guatemalteco,</w:t>
      </w:r>
      <w:r>
        <w:rPr>
          <w:spacing w:val="-4"/>
        </w:rPr>
        <w:t xml:space="preserve"> </w:t>
      </w:r>
      <w:r>
        <w:t xml:space="preserve">deben tenerse en cuenta instrumentos internacionales que tengan relación con dicha normativa, y la exégesis que respecto de estos últimos ha realizado la Corte Interamericana de Derechos Humanos. En ese sentido, el control de convencionalidad de la normativa impugnada debe realizarse a la luz de lo dispuesto en el artículo 13 de la Convención Americana sobre Derechos </w:t>
      </w:r>
      <w:r>
        <w:rPr>
          <w:spacing w:val="-2"/>
        </w:rPr>
        <w:t>Humanos…</w:t>
      </w:r>
      <w:hyperlink w:anchor="_bookmark57" w:history="1">
        <w:r>
          <w:rPr>
            <w:spacing w:val="-2"/>
            <w:vertAlign w:val="superscript"/>
          </w:rPr>
          <w:t>55</w:t>
        </w:r>
        <w:r>
          <w:rPr>
            <w:spacing w:val="-2"/>
          </w:rPr>
          <w:t>.</w:t>
        </w:r>
      </w:hyperlink>
    </w:p>
    <w:p w14:paraId="5587A7A0" w14:textId="77777777" w:rsidR="007779BE" w:rsidRDefault="00000000">
      <w:pPr>
        <w:pStyle w:val="Textoindependiente"/>
        <w:spacing w:before="239" w:line="276" w:lineRule="auto"/>
        <w:ind w:left="338" w:right="334" w:firstLine="707"/>
        <w:jc w:val="both"/>
      </w:pPr>
      <w:r>
        <w:t>Un lugar especial en el esfuerzo por constitucionalizar –y convencionalizar– el ordenamiento normativo interno debe ser reconocido a los fallos con características de atipicidad que</w:t>
      </w:r>
      <w:r>
        <w:rPr>
          <w:spacing w:val="-14"/>
        </w:rPr>
        <w:t xml:space="preserve"> </w:t>
      </w:r>
      <w:r>
        <w:t>no</w:t>
      </w:r>
      <w:r>
        <w:rPr>
          <w:spacing w:val="-13"/>
        </w:rPr>
        <w:t xml:space="preserve"> </w:t>
      </w:r>
      <w:r>
        <w:t>se</w:t>
      </w:r>
      <w:r>
        <w:rPr>
          <w:spacing w:val="-11"/>
        </w:rPr>
        <w:t xml:space="preserve"> </w:t>
      </w:r>
      <w:r>
        <w:t>circunscriben</w:t>
      </w:r>
      <w:r>
        <w:rPr>
          <w:spacing w:val="-13"/>
        </w:rPr>
        <w:t xml:space="preserve"> </w:t>
      </w:r>
      <w:r>
        <w:t>a</w:t>
      </w:r>
      <w:r>
        <w:rPr>
          <w:spacing w:val="-9"/>
        </w:rPr>
        <w:t xml:space="preserve"> </w:t>
      </w:r>
      <w:r>
        <w:t>acoger</w:t>
      </w:r>
      <w:r>
        <w:rPr>
          <w:spacing w:val="-12"/>
        </w:rPr>
        <w:t xml:space="preserve"> </w:t>
      </w:r>
      <w:r>
        <w:t>o</w:t>
      </w:r>
      <w:r>
        <w:rPr>
          <w:spacing w:val="-13"/>
        </w:rPr>
        <w:t xml:space="preserve"> </w:t>
      </w:r>
      <w:r>
        <w:t>desestimar</w:t>
      </w:r>
      <w:r>
        <w:rPr>
          <w:spacing w:val="-14"/>
        </w:rPr>
        <w:t xml:space="preserve"> </w:t>
      </w:r>
      <w:r>
        <w:t>los</w:t>
      </w:r>
      <w:r>
        <w:rPr>
          <w:spacing w:val="-12"/>
        </w:rPr>
        <w:t xml:space="preserve"> </w:t>
      </w:r>
      <w:r>
        <w:t>planteamientos</w:t>
      </w:r>
      <w:r>
        <w:rPr>
          <w:spacing w:val="-12"/>
        </w:rPr>
        <w:t xml:space="preserve"> </w:t>
      </w:r>
      <w:r>
        <w:t>de</w:t>
      </w:r>
      <w:r>
        <w:rPr>
          <w:spacing w:val="-14"/>
        </w:rPr>
        <w:t xml:space="preserve"> </w:t>
      </w:r>
      <w:r>
        <w:t>inconstitucionalidad,</w:t>
      </w:r>
      <w:r>
        <w:rPr>
          <w:spacing w:val="-14"/>
        </w:rPr>
        <w:t xml:space="preserve"> </w:t>
      </w:r>
      <w:r>
        <w:t>sino</w:t>
      </w:r>
      <w:r>
        <w:rPr>
          <w:spacing w:val="-12"/>
        </w:rPr>
        <w:t xml:space="preserve"> </w:t>
      </w:r>
      <w:r>
        <w:t>que, además, optan por asumir posiciones intermedias. Esto sucede con las sentencias en las que, independientemente de declarar con o sin lugar formalmente las solicitudes de inconstitucionalidad, se toma la inclinación por dotar del sentido más ajustado al magno texto y, en</w:t>
      </w:r>
      <w:r>
        <w:rPr>
          <w:spacing w:val="-10"/>
        </w:rPr>
        <w:t xml:space="preserve"> </w:t>
      </w:r>
      <w:r>
        <w:t>ocasiones,</w:t>
      </w:r>
      <w:r>
        <w:rPr>
          <w:spacing w:val="-9"/>
        </w:rPr>
        <w:t xml:space="preserve"> </w:t>
      </w:r>
      <w:r>
        <w:t>a</w:t>
      </w:r>
      <w:r>
        <w:rPr>
          <w:spacing w:val="-11"/>
        </w:rPr>
        <w:t xml:space="preserve"> </w:t>
      </w:r>
      <w:r>
        <w:t>la</w:t>
      </w:r>
      <w:r>
        <w:rPr>
          <w:spacing w:val="-8"/>
        </w:rPr>
        <w:t xml:space="preserve"> </w:t>
      </w:r>
      <w:r>
        <w:t>normativa</w:t>
      </w:r>
      <w:r>
        <w:rPr>
          <w:spacing w:val="-10"/>
        </w:rPr>
        <w:t xml:space="preserve"> </w:t>
      </w:r>
      <w:r>
        <w:t>internacional</w:t>
      </w:r>
      <w:r>
        <w:rPr>
          <w:spacing w:val="-9"/>
        </w:rPr>
        <w:t xml:space="preserve"> </w:t>
      </w:r>
      <w:r>
        <w:t>iushumanista;</w:t>
      </w:r>
      <w:r>
        <w:rPr>
          <w:spacing w:val="-9"/>
        </w:rPr>
        <w:t xml:space="preserve"> </w:t>
      </w:r>
      <w:r>
        <w:t>ejemplo</w:t>
      </w:r>
      <w:r>
        <w:rPr>
          <w:spacing w:val="-9"/>
        </w:rPr>
        <w:t xml:space="preserve"> </w:t>
      </w:r>
      <w:r>
        <w:t>de</w:t>
      </w:r>
      <w:r>
        <w:rPr>
          <w:spacing w:val="-8"/>
        </w:rPr>
        <w:t xml:space="preserve"> </w:t>
      </w:r>
      <w:r>
        <w:t>ello</w:t>
      </w:r>
      <w:r>
        <w:rPr>
          <w:spacing w:val="-10"/>
        </w:rPr>
        <w:t xml:space="preserve"> </w:t>
      </w:r>
      <w:r>
        <w:t>es</w:t>
      </w:r>
      <w:r>
        <w:rPr>
          <w:spacing w:val="-7"/>
        </w:rPr>
        <w:t xml:space="preserve"> </w:t>
      </w:r>
      <w:r>
        <w:t>el</w:t>
      </w:r>
      <w:r>
        <w:rPr>
          <w:spacing w:val="-9"/>
        </w:rPr>
        <w:t xml:space="preserve"> </w:t>
      </w:r>
      <w:r>
        <w:t>fallo</w:t>
      </w:r>
      <w:r>
        <w:rPr>
          <w:spacing w:val="-10"/>
        </w:rPr>
        <w:t xml:space="preserve"> </w:t>
      </w:r>
      <w:r>
        <w:t>de</w:t>
      </w:r>
      <w:r>
        <w:rPr>
          <w:spacing w:val="-8"/>
        </w:rPr>
        <w:t xml:space="preserve"> </w:t>
      </w:r>
      <w:r>
        <w:t>24</w:t>
      </w:r>
      <w:r>
        <w:rPr>
          <w:spacing w:val="-10"/>
        </w:rPr>
        <w:t xml:space="preserve"> </w:t>
      </w:r>
      <w:r>
        <w:t>de</w:t>
      </w:r>
      <w:r>
        <w:rPr>
          <w:spacing w:val="-8"/>
        </w:rPr>
        <w:t xml:space="preserve"> </w:t>
      </w:r>
      <w:r>
        <w:t>agosto de 2010 (Exp. 942-2010), en el que quedó plasmado lo siguiente:</w:t>
      </w:r>
    </w:p>
    <w:p w14:paraId="5036839C" w14:textId="77777777" w:rsidR="007779BE" w:rsidRDefault="00000000">
      <w:pPr>
        <w:spacing w:before="242" w:line="276" w:lineRule="auto"/>
        <w:ind w:left="1190" w:right="336"/>
        <w:jc w:val="both"/>
      </w:pPr>
      <w:r>
        <w:t>… al analizar la inconstitucionalidad que denuncia el accionante, del artículo 12 de la Ley de las Comisiones</w:t>
      </w:r>
      <w:r>
        <w:rPr>
          <w:spacing w:val="6"/>
        </w:rPr>
        <w:t xml:space="preserve"> </w:t>
      </w:r>
      <w:r>
        <w:t>de</w:t>
      </w:r>
      <w:r>
        <w:rPr>
          <w:spacing w:val="5"/>
        </w:rPr>
        <w:t xml:space="preserve"> </w:t>
      </w:r>
      <w:r>
        <w:t>Postulación,</w:t>
      </w:r>
      <w:r>
        <w:rPr>
          <w:spacing w:val="6"/>
        </w:rPr>
        <w:t xml:space="preserve"> </w:t>
      </w:r>
      <w:r>
        <w:t>Decreto</w:t>
      </w:r>
      <w:r>
        <w:rPr>
          <w:spacing w:val="6"/>
        </w:rPr>
        <w:t xml:space="preserve"> </w:t>
      </w:r>
      <w:r>
        <w:t>Número</w:t>
      </w:r>
      <w:r>
        <w:rPr>
          <w:spacing w:val="5"/>
        </w:rPr>
        <w:t xml:space="preserve"> </w:t>
      </w:r>
      <w:r>
        <w:t>19-2009</w:t>
      </w:r>
      <w:r>
        <w:rPr>
          <w:spacing w:val="4"/>
        </w:rPr>
        <w:t xml:space="preserve"> </w:t>
      </w:r>
      <w:r>
        <w:t>del</w:t>
      </w:r>
      <w:r>
        <w:rPr>
          <w:spacing w:val="6"/>
        </w:rPr>
        <w:t xml:space="preserve"> </w:t>
      </w:r>
      <w:r>
        <w:t>Congreso</w:t>
      </w:r>
      <w:r>
        <w:rPr>
          <w:spacing w:val="6"/>
        </w:rPr>
        <w:t xml:space="preserve"> </w:t>
      </w:r>
      <w:r>
        <w:t>de</w:t>
      </w:r>
      <w:r>
        <w:rPr>
          <w:spacing w:val="3"/>
        </w:rPr>
        <w:t xml:space="preserve"> </w:t>
      </w:r>
      <w:r>
        <w:t>la</w:t>
      </w:r>
      <w:r>
        <w:rPr>
          <w:spacing w:val="6"/>
        </w:rPr>
        <w:t xml:space="preserve"> </w:t>
      </w:r>
      <w:r>
        <w:t>República,</w:t>
      </w:r>
      <w:r>
        <w:rPr>
          <w:spacing w:val="3"/>
        </w:rPr>
        <w:t xml:space="preserve"> </w:t>
      </w:r>
      <w:r>
        <w:t>en</w:t>
      </w:r>
      <w:r>
        <w:rPr>
          <w:spacing w:val="6"/>
        </w:rPr>
        <w:t xml:space="preserve"> </w:t>
      </w:r>
      <w:r>
        <w:t>la</w:t>
      </w:r>
      <w:r>
        <w:rPr>
          <w:spacing w:val="6"/>
        </w:rPr>
        <w:t xml:space="preserve"> </w:t>
      </w:r>
      <w:r>
        <w:rPr>
          <w:spacing w:val="-2"/>
        </w:rPr>
        <w:t>parte</w:t>
      </w:r>
    </w:p>
    <w:p w14:paraId="5663DED9" w14:textId="77777777" w:rsidR="007779BE" w:rsidRDefault="00000000">
      <w:pPr>
        <w:pStyle w:val="Textoindependiente"/>
        <w:spacing w:before="58"/>
        <w:rPr>
          <w:sz w:val="20"/>
        </w:rPr>
      </w:pPr>
      <w:r>
        <w:rPr>
          <w:noProof/>
          <w:sz w:val="20"/>
        </w:rPr>
        <mc:AlternateContent>
          <mc:Choice Requires="wps">
            <w:drawing>
              <wp:anchor distT="0" distB="0" distL="0" distR="0" simplePos="0" relativeHeight="487611904" behindDoc="1" locked="0" layoutInCell="1" allowOverlap="1" wp14:anchorId="2A3E414C" wp14:editId="315BC120">
                <wp:simplePos x="0" y="0"/>
                <wp:positionH relativeFrom="page">
                  <wp:posOffset>900988</wp:posOffset>
                </wp:positionH>
                <wp:positionV relativeFrom="paragraph">
                  <wp:posOffset>198623</wp:posOffset>
                </wp:positionV>
                <wp:extent cx="1829435" cy="762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4AAD4" id="Graphic 144" o:spid="_x0000_s1026" style="position:absolute;margin-left:70.95pt;margin-top:15.65pt;width:144.05pt;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" path="m1829053,l,,,7619r1829053,l1829053,xe" fillcolor="black" stroked="f">
                <v:path arrowok="t"/>
                <w10:wrap type="topAndBottom" anchorx="page"/>
              </v:shape>
            </w:pict>
          </mc:Fallback>
        </mc:AlternateContent>
      </w:r>
    </w:p>
    <w:p w14:paraId="5069093E" w14:textId="77777777" w:rsidR="007779BE" w:rsidRDefault="00000000">
      <w:pPr>
        <w:spacing w:before="142"/>
        <w:ind w:left="338"/>
        <w:rPr>
          <w:sz w:val="20"/>
        </w:rPr>
      </w:pPr>
      <w:bookmarkStart w:id="57" w:name="_bookmark57"/>
      <w:bookmarkEnd w:id="57"/>
      <w:r>
        <w:rPr>
          <w:sz w:val="20"/>
          <w:vertAlign w:val="superscript"/>
        </w:rPr>
        <w:t>55</w:t>
      </w:r>
      <w:r>
        <w:rPr>
          <w:spacing w:val="-11"/>
          <w:sz w:val="20"/>
        </w:rPr>
        <w:t xml:space="preserve"> </w:t>
      </w:r>
      <w:r>
        <w:rPr>
          <w:sz w:val="20"/>
        </w:rPr>
        <w:t>Texto</w:t>
      </w:r>
      <w:r>
        <w:rPr>
          <w:spacing w:val="-9"/>
          <w:sz w:val="20"/>
        </w:rPr>
        <w:t xml:space="preserve"> </w:t>
      </w:r>
      <w:r>
        <w:rPr>
          <w:sz w:val="20"/>
        </w:rPr>
        <w:t>completo</w:t>
      </w:r>
      <w:r>
        <w:rPr>
          <w:spacing w:val="-9"/>
          <w:sz w:val="20"/>
        </w:rPr>
        <w:t xml:space="preserve"> </w:t>
      </w:r>
      <w:r>
        <w:rPr>
          <w:sz w:val="20"/>
        </w:rPr>
        <w:t>en</w:t>
      </w:r>
      <w:r>
        <w:rPr>
          <w:spacing w:val="-10"/>
          <w:sz w:val="20"/>
        </w:rPr>
        <w:t xml:space="preserve"> </w:t>
      </w:r>
      <w:r>
        <w:rPr>
          <w:sz w:val="20"/>
        </w:rPr>
        <w:t>línea:</w:t>
      </w:r>
      <w:r>
        <w:rPr>
          <w:spacing w:val="-8"/>
          <w:sz w:val="20"/>
        </w:rPr>
        <w:t xml:space="preserve"> </w:t>
      </w:r>
      <w:hyperlink r:id="rId129">
        <w:r>
          <w:rPr>
            <w:color w:val="0000FF"/>
            <w:sz w:val="20"/>
            <w:u w:val="single" w:color="0000FF"/>
          </w:rPr>
          <w:t>http://138.94.255.164/Sentencias/819136.3334-</w:t>
        </w:r>
        <w:r>
          <w:rPr>
            <w:color w:val="0000FF"/>
            <w:spacing w:val="-2"/>
            <w:sz w:val="20"/>
            <w:u w:val="single" w:color="0000FF"/>
          </w:rPr>
          <w:t>2011.pdf</w:t>
        </w:r>
        <w:r>
          <w:rPr>
            <w:spacing w:val="-2"/>
            <w:sz w:val="20"/>
          </w:rPr>
          <w:t>.</w:t>
        </w:r>
      </w:hyperlink>
    </w:p>
    <w:p w14:paraId="68946444" w14:textId="77777777" w:rsidR="007779BE" w:rsidRDefault="007779BE">
      <w:pPr>
        <w:rPr>
          <w:sz w:val="20"/>
        </w:rPr>
        <w:sectPr w:rsidR="007779BE">
          <w:pgSz w:w="12240" w:h="15840"/>
          <w:pgMar w:top="840" w:right="1080" w:bottom="780" w:left="1080" w:header="406" w:footer="595" w:gutter="0"/>
          <w:cols w:space="720"/>
        </w:sectPr>
      </w:pPr>
    </w:p>
    <w:p w14:paraId="1FD76F41" w14:textId="77777777" w:rsidR="007779BE" w:rsidRDefault="007779BE">
      <w:pPr>
        <w:pStyle w:val="Textoindependiente"/>
        <w:spacing w:before="79"/>
        <w:rPr>
          <w:sz w:val="22"/>
        </w:rPr>
      </w:pPr>
    </w:p>
    <w:p w14:paraId="26D3CF55" w14:textId="77777777" w:rsidR="007779BE" w:rsidRDefault="00000000">
      <w:pPr>
        <w:spacing w:line="276" w:lineRule="auto"/>
        <w:ind w:left="1190" w:right="332"/>
        <w:jc w:val="both"/>
      </w:pPr>
      <w:r>
        <w:t xml:space="preserve">que dice </w:t>
      </w:r>
      <w:r>
        <w:rPr>
          <w:i/>
        </w:rPr>
        <w:t>“…A.</w:t>
      </w:r>
      <w:r>
        <w:rPr>
          <w:i/>
          <w:spacing w:val="-1"/>
        </w:rPr>
        <w:t xml:space="preserve"> </w:t>
      </w:r>
      <w:r>
        <w:rPr>
          <w:i/>
        </w:rPr>
        <w:t>Los méritos éticos…”</w:t>
      </w:r>
      <w:r>
        <w:t>, por considerar que transgrede los artículos</w:t>
      </w:r>
      <w:r>
        <w:rPr>
          <w:spacing w:val="-2"/>
        </w:rPr>
        <w:t xml:space="preserve"> </w:t>
      </w:r>
      <w:r>
        <w:t>207, 216 y 251 de la Constitución Política de la República, especialmente en lo relacionado a la gradación de la “reconocida</w:t>
      </w:r>
      <w:r>
        <w:rPr>
          <w:spacing w:val="-5"/>
        </w:rPr>
        <w:t xml:space="preserve"> </w:t>
      </w:r>
      <w:r>
        <w:t>honorabilidad”,</w:t>
      </w:r>
      <w:r>
        <w:rPr>
          <w:spacing w:val="-6"/>
        </w:rPr>
        <w:t xml:space="preserve"> </w:t>
      </w:r>
      <w:r>
        <w:t>y</w:t>
      </w:r>
      <w:r>
        <w:rPr>
          <w:spacing w:val="-6"/>
        </w:rPr>
        <w:t xml:space="preserve"> </w:t>
      </w:r>
      <w:r>
        <w:t>que</w:t>
      </w:r>
      <w:r>
        <w:rPr>
          <w:spacing w:val="-5"/>
        </w:rPr>
        <w:t xml:space="preserve"> </w:t>
      </w:r>
      <w:r>
        <w:t>la</w:t>
      </w:r>
      <w:r>
        <w:rPr>
          <w:spacing w:val="-5"/>
        </w:rPr>
        <w:t xml:space="preserve"> </w:t>
      </w:r>
      <w:r>
        <w:t>enfatiza</w:t>
      </w:r>
      <w:r>
        <w:rPr>
          <w:spacing w:val="-5"/>
        </w:rPr>
        <w:t xml:space="preserve"> </w:t>
      </w:r>
      <w:r>
        <w:t>en</w:t>
      </w:r>
      <w:r>
        <w:rPr>
          <w:spacing w:val="-7"/>
        </w:rPr>
        <w:t xml:space="preserve"> </w:t>
      </w:r>
      <w:r>
        <w:t>relación</w:t>
      </w:r>
      <w:r>
        <w:rPr>
          <w:spacing w:val="-6"/>
        </w:rPr>
        <w:t xml:space="preserve"> </w:t>
      </w:r>
      <w:r>
        <w:t>al</w:t>
      </w:r>
      <w:r>
        <w:rPr>
          <w:spacing w:val="-5"/>
        </w:rPr>
        <w:t xml:space="preserve"> </w:t>
      </w:r>
      <w:r>
        <w:t>cargo</w:t>
      </w:r>
      <w:r>
        <w:rPr>
          <w:spacing w:val="-6"/>
        </w:rPr>
        <w:t xml:space="preserve"> </w:t>
      </w:r>
      <w:r>
        <w:t>de</w:t>
      </w:r>
      <w:r>
        <w:rPr>
          <w:spacing w:val="-5"/>
        </w:rPr>
        <w:t xml:space="preserve"> </w:t>
      </w:r>
      <w:r>
        <w:t>Fiscal</w:t>
      </w:r>
      <w:r>
        <w:rPr>
          <w:spacing w:val="-5"/>
        </w:rPr>
        <w:t xml:space="preserve"> </w:t>
      </w:r>
      <w:r>
        <w:t>General</w:t>
      </w:r>
      <w:r>
        <w:rPr>
          <w:spacing w:val="-5"/>
        </w:rPr>
        <w:t xml:space="preserve"> </w:t>
      </w:r>
      <w:r>
        <w:t>de</w:t>
      </w:r>
      <w:r>
        <w:rPr>
          <w:spacing w:val="-5"/>
        </w:rPr>
        <w:t xml:space="preserve"> </w:t>
      </w:r>
      <w:r>
        <w:t>República y</w:t>
      </w:r>
      <w:r>
        <w:rPr>
          <w:spacing w:val="-3"/>
        </w:rPr>
        <w:t xml:space="preserve"> </w:t>
      </w:r>
      <w:r>
        <w:t>Jefe</w:t>
      </w:r>
      <w:r>
        <w:rPr>
          <w:spacing w:val="-3"/>
        </w:rPr>
        <w:t xml:space="preserve"> </w:t>
      </w:r>
      <w:r>
        <w:t>del</w:t>
      </w:r>
      <w:r>
        <w:rPr>
          <w:spacing w:val="-5"/>
        </w:rPr>
        <w:t xml:space="preserve"> </w:t>
      </w:r>
      <w:r>
        <w:t>Ministerio</w:t>
      </w:r>
      <w:r>
        <w:rPr>
          <w:spacing w:val="-6"/>
        </w:rPr>
        <w:t xml:space="preserve"> </w:t>
      </w:r>
      <w:r>
        <w:t>Público,</w:t>
      </w:r>
      <w:r>
        <w:rPr>
          <w:spacing w:val="-3"/>
        </w:rPr>
        <w:t xml:space="preserve"> </w:t>
      </w:r>
      <w:r>
        <w:t>el</w:t>
      </w:r>
      <w:r>
        <w:rPr>
          <w:spacing w:val="-4"/>
        </w:rPr>
        <w:t xml:space="preserve"> </w:t>
      </w:r>
      <w:r>
        <w:t>enjuiciamiento</w:t>
      </w:r>
      <w:r>
        <w:rPr>
          <w:spacing w:val="-3"/>
        </w:rPr>
        <w:t xml:space="preserve"> </w:t>
      </w:r>
      <w:r>
        <w:t>constitucional</w:t>
      </w:r>
      <w:r>
        <w:rPr>
          <w:spacing w:val="-5"/>
        </w:rPr>
        <w:t xml:space="preserve"> </w:t>
      </w:r>
      <w:r>
        <w:t>no</w:t>
      </w:r>
      <w:r>
        <w:rPr>
          <w:spacing w:val="-3"/>
        </w:rPr>
        <w:t xml:space="preserve"> </w:t>
      </w:r>
      <w:r>
        <w:t>puede</w:t>
      </w:r>
      <w:r>
        <w:rPr>
          <w:spacing w:val="-5"/>
        </w:rPr>
        <w:t xml:space="preserve"> </w:t>
      </w:r>
      <w:r>
        <w:t>hacerse</w:t>
      </w:r>
      <w:r>
        <w:rPr>
          <w:spacing w:val="-3"/>
        </w:rPr>
        <w:t xml:space="preserve"> </w:t>
      </w:r>
      <w:r>
        <w:t>aisladamente;</w:t>
      </w:r>
      <w:r>
        <w:rPr>
          <w:spacing w:val="-5"/>
        </w:rPr>
        <w:t xml:space="preserve"> </w:t>
      </w:r>
      <w:r>
        <w:t>de ahí que sea tomando en cuenta que lo considerado anteriormente, que deberá pronunciarse el presente fallo, con el objeto de establecer la interpretación constitucionalmente aceptable del precepto</w:t>
      </w:r>
      <w:r>
        <w:rPr>
          <w:spacing w:val="-5"/>
        </w:rPr>
        <w:t xml:space="preserve"> </w:t>
      </w:r>
      <w:r>
        <w:t>legal</w:t>
      </w:r>
      <w:r>
        <w:rPr>
          <w:spacing w:val="-2"/>
        </w:rPr>
        <w:t xml:space="preserve"> </w:t>
      </w:r>
      <w:r>
        <w:t>cuestionado.</w:t>
      </w:r>
      <w:r>
        <w:rPr>
          <w:spacing w:val="-5"/>
        </w:rPr>
        <w:t xml:space="preserve"> </w:t>
      </w:r>
      <w:r>
        <w:t>En</w:t>
      </w:r>
      <w:r>
        <w:rPr>
          <w:spacing w:val="-3"/>
        </w:rPr>
        <w:t xml:space="preserve"> </w:t>
      </w:r>
      <w:r>
        <w:t>virtud</w:t>
      </w:r>
      <w:r>
        <w:rPr>
          <w:spacing w:val="-3"/>
        </w:rPr>
        <w:t xml:space="preserve"> </w:t>
      </w:r>
      <w:r>
        <w:t>de</w:t>
      </w:r>
      <w:r>
        <w:rPr>
          <w:spacing w:val="-3"/>
        </w:rPr>
        <w:t xml:space="preserve"> </w:t>
      </w:r>
      <w:r>
        <w:t>lo</w:t>
      </w:r>
      <w:r>
        <w:rPr>
          <w:spacing w:val="-3"/>
        </w:rPr>
        <w:t xml:space="preserve"> </w:t>
      </w:r>
      <w:r>
        <w:t>anteriormente</w:t>
      </w:r>
      <w:r>
        <w:rPr>
          <w:spacing w:val="-5"/>
        </w:rPr>
        <w:t xml:space="preserve"> </w:t>
      </w:r>
      <w:r>
        <w:t>relacionado,</w:t>
      </w:r>
      <w:r>
        <w:rPr>
          <w:spacing w:val="-3"/>
        </w:rPr>
        <w:t xml:space="preserve"> </w:t>
      </w:r>
      <w:r>
        <w:t>y</w:t>
      </w:r>
      <w:r>
        <w:rPr>
          <w:spacing w:val="-5"/>
        </w:rPr>
        <w:t xml:space="preserve"> </w:t>
      </w:r>
      <w:r>
        <w:t>con</w:t>
      </w:r>
      <w:r>
        <w:rPr>
          <w:spacing w:val="-5"/>
        </w:rPr>
        <w:t xml:space="preserve"> </w:t>
      </w:r>
      <w:r>
        <w:t>base</w:t>
      </w:r>
      <w:r>
        <w:rPr>
          <w:spacing w:val="-5"/>
        </w:rPr>
        <w:t xml:space="preserve"> </w:t>
      </w:r>
      <w:r>
        <w:t>a</w:t>
      </w:r>
      <w:r>
        <w:rPr>
          <w:spacing w:val="-5"/>
        </w:rPr>
        <w:t xml:space="preserve"> </w:t>
      </w:r>
      <w:r>
        <w:t>los</w:t>
      </w:r>
      <w:r>
        <w:rPr>
          <w:spacing w:val="-5"/>
        </w:rPr>
        <w:t xml:space="preserve"> </w:t>
      </w:r>
      <w:r>
        <w:t xml:space="preserve">principios de </w:t>
      </w:r>
      <w:r>
        <w:rPr>
          <w:i/>
        </w:rPr>
        <w:t>interpretación conforme la Constitución y de conservación de la ley</w:t>
      </w:r>
      <w:r>
        <w:t>, cuya naturaleza doctrinaria fuera ya referida, y atendiendo a la técnica de la utilización de las sentencias de tipo interpretativo, citada y que fuera utilizada en oportunidades pasadas por esta Corte, se considera pertinente</w:t>
      </w:r>
      <w:r>
        <w:rPr>
          <w:spacing w:val="-10"/>
        </w:rPr>
        <w:t xml:space="preserve"> </w:t>
      </w:r>
      <w:r>
        <w:t>respecto</w:t>
      </w:r>
      <w:r>
        <w:rPr>
          <w:spacing w:val="-11"/>
        </w:rPr>
        <w:t xml:space="preserve"> </w:t>
      </w:r>
      <w:r>
        <w:t>de</w:t>
      </w:r>
      <w:r>
        <w:rPr>
          <w:spacing w:val="-10"/>
        </w:rPr>
        <w:t xml:space="preserve"> </w:t>
      </w:r>
      <w:r>
        <w:t>la</w:t>
      </w:r>
      <w:r>
        <w:rPr>
          <w:spacing w:val="-8"/>
        </w:rPr>
        <w:t xml:space="preserve"> </w:t>
      </w:r>
      <w:r>
        <w:t>frase</w:t>
      </w:r>
      <w:r>
        <w:rPr>
          <w:spacing w:val="-7"/>
        </w:rPr>
        <w:t xml:space="preserve"> </w:t>
      </w:r>
      <w:r>
        <w:t>impugnada</w:t>
      </w:r>
      <w:r>
        <w:rPr>
          <w:spacing w:val="-10"/>
        </w:rPr>
        <w:t xml:space="preserve"> </w:t>
      </w:r>
      <w:r>
        <w:rPr>
          <w:i/>
        </w:rPr>
        <w:t>“A.</w:t>
      </w:r>
      <w:r>
        <w:rPr>
          <w:i/>
          <w:spacing w:val="-8"/>
        </w:rPr>
        <w:t xml:space="preserve"> </w:t>
      </w:r>
      <w:r>
        <w:rPr>
          <w:i/>
        </w:rPr>
        <w:t>Los</w:t>
      </w:r>
      <w:r>
        <w:rPr>
          <w:i/>
          <w:spacing w:val="-10"/>
        </w:rPr>
        <w:t xml:space="preserve"> </w:t>
      </w:r>
      <w:r>
        <w:rPr>
          <w:i/>
        </w:rPr>
        <w:t>méritos</w:t>
      </w:r>
      <w:r>
        <w:rPr>
          <w:i/>
          <w:spacing w:val="-8"/>
        </w:rPr>
        <w:t xml:space="preserve"> </w:t>
      </w:r>
      <w:r>
        <w:rPr>
          <w:i/>
        </w:rPr>
        <w:t>éticos”</w:t>
      </w:r>
      <w:r>
        <w:t>,</w:t>
      </w:r>
      <w:r>
        <w:rPr>
          <w:spacing w:val="-11"/>
        </w:rPr>
        <w:t xml:space="preserve"> </w:t>
      </w:r>
      <w:r>
        <w:t>la</w:t>
      </w:r>
      <w:r>
        <w:rPr>
          <w:spacing w:val="-7"/>
        </w:rPr>
        <w:t xml:space="preserve"> </w:t>
      </w:r>
      <w:r>
        <w:rPr>
          <w:i/>
        </w:rPr>
        <w:t>reserva</w:t>
      </w:r>
      <w:r>
        <w:rPr>
          <w:i/>
          <w:spacing w:val="-8"/>
        </w:rPr>
        <w:t xml:space="preserve"> </w:t>
      </w:r>
      <w:r>
        <w:rPr>
          <w:i/>
        </w:rPr>
        <w:t>interpretativa</w:t>
      </w:r>
      <w:r>
        <w:rPr>
          <w:i/>
          <w:spacing w:val="-9"/>
        </w:rPr>
        <w:t xml:space="preserve"> </w:t>
      </w:r>
      <w:r>
        <w:t>que</w:t>
      </w:r>
      <w:r>
        <w:rPr>
          <w:spacing w:val="-10"/>
        </w:rPr>
        <w:t xml:space="preserve"> </w:t>
      </w:r>
      <w:r>
        <w:t>la misma se refiere a los aspectos éticos establecidos en la literal a. del mismo artículo, que si bien es cierto no pueden ser susceptibles de cuantificación parciaria, es decir, asignarle un porcentaje o una puntuación numérica, también lo es que, no se puede prescindir de su evaluación y consideración, por lo que, para tal efecto, la evaluación debe ser tendente a determinar si los participantes a los distintos cargos públicos poseen tales calidades o no, de conformidad con lo previsto en el artículo 2º, literal b) de la ley indicada, de tal cuenta que no debe asignarse una calificación</w:t>
      </w:r>
      <w:r>
        <w:rPr>
          <w:spacing w:val="-12"/>
        </w:rPr>
        <w:t xml:space="preserve"> </w:t>
      </w:r>
      <w:r>
        <w:t>parcial,</w:t>
      </w:r>
      <w:r>
        <w:rPr>
          <w:spacing w:val="-12"/>
        </w:rPr>
        <w:t xml:space="preserve"> </w:t>
      </w:r>
      <w:r>
        <w:t>sino</w:t>
      </w:r>
      <w:r>
        <w:rPr>
          <w:spacing w:val="-10"/>
        </w:rPr>
        <w:t xml:space="preserve"> </w:t>
      </w:r>
      <w:r>
        <w:t>pronunciarse</w:t>
      </w:r>
      <w:r>
        <w:rPr>
          <w:spacing w:val="-11"/>
        </w:rPr>
        <w:t xml:space="preserve"> </w:t>
      </w:r>
      <w:r>
        <w:t>sobre</w:t>
      </w:r>
      <w:r>
        <w:rPr>
          <w:spacing w:val="-12"/>
        </w:rPr>
        <w:t xml:space="preserve"> </w:t>
      </w:r>
      <w:r>
        <w:t>su</w:t>
      </w:r>
      <w:r>
        <w:rPr>
          <w:spacing w:val="-12"/>
        </w:rPr>
        <w:t xml:space="preserve"> </w:t>
      </w:r>
      <w:r>
        <w:t>existencia</w:t>
      </w:r>
      <w:r>
        <w:rPr>
          <w:spacing w:val="-12"/>
        </w:rPr>
        <w:t xml:space="preserve"> </w:t>
      </w:r>
      <w:r>
        <w:t>o</w:t>
      </w:r>
      <w:r>
        <w:rPr>
          <w:spacing w:val="-12"/>
        </w:rPr>
        <w:t xml:space="preserve"> </w:t>
      </w:r>
      <w:r>
        <w:t>inexistencia.</w:t>
      </w:r>
      <w:r>
        <w:rPr>
          <w:spacing w:val="-9"/>
        </w:rPr>
        <w:t xml:space="preserve"> </w:t>
      </w:r>
      <w:r>
        <w:t>De</w:t>
      </w:r>
      <w:r>
        <w:rPr>
          <w:spacing w:val="-12"/>
        </w:rPr>
        <w:t xml:space="preserve"> </w:t>
      </w:r>
      <w:r>
        <w:t>esta</w:t>
      </w:r>
      <w:r>
        <w:rPr>
          <w:spacing w:val="-14"/>
        </w:rPr>
        <w:t xml:space="preserve"> </w:t>
      </w:r>
      <w:r>
        <w:t>manera,</w:t>
      </w:r>
      <w:r>
        <w:rPr>
          <w:spacing w:val="-12"/>
        </w:rPr>
        <w:t xml:space="preserve"> </w:t>
      </w:r>
      <w:r>
        <w:t>se</w:t>
      </w:r>
      <w:r>
        <w:rPr>
          <w:spacing w:val="-9"/>
        </w:rPr>
        <w:t xml:space="preserve"> </w:t>
      </w:r>
      <w:r>
        <w:t>estará cumpliendo</w:t>
      </w:r>
      <w:r>
        <w:rPr>
          <w:spacing w:val="-7"/>
        </w:rPr>
        <w:t xml:space="preserve"> </w:t>
      </w:r>
      <w:r>
        <w:t>con</w:t>
      </w:r>
      <w:r>
        <w:rPr>
          <w:spacing w:val="-7"/>
        </w:rPr>
        <w:t xml:space="preserve"> </w:t>
      </w:r>
      <w:r>
        <w:t>lo</w:t>
      </w:r>
      <w:r>
        <w:rPr>
          <w:spacing w:val="-7"/>
        </w:rPr>
        <w:t xml:space="preserve"> </w:t>
      </w:r>
      <w:r>
        <w:t>establecido</w:t>
      </w:r>
      <w:r>
        <w:rPr>
          <w:spacing w:val="-7"/>
        </w:rPr>
        <w:t xml:space="preserve"> </w:t>
      </w:r>
      <w:r>
        <w:t>en</w:t>
      </w:r>
      <w:r>
        <w:rPr>
          <w:spacing w:val="-7"/>
        </w:rPr>
        <w:t xml:space="preserve"> </w:t>
      </w:r>
      <w:r>
        <w:t>la</w:t>
      </w:r>
      <w:r>
        <w:rPr>
          <w:spacing w:val="-7"/>
        </w:rPr>
        <w:t xml:space="preserve"> </w:t>
      </w:r>
      <w:r>
        <w:t>Constitución</w:t>
      </w:r>
      <w:r>
        <w:rPr>
          <w:spacing w:val="-7"/>
        </w:rPr>
        <w:t xml:space="preserve"> </w:t>
      </w:r>
      <w:r>
        <w:t>Política</w:t>
      </w:r>
      <w:r>
        <w:rPr>
          <w:spacing w:val="-7"/>
        </w:rPr>
        <w:t xml:space="preserve"> </w:t>
      </w:r>
      <w:r>
        <w:t>de</w:t>
      </w:r>
      <w:r>
        <w:rPr>
          <w:spacing w:val="-7"/>
        </w:rPr>
        <w:t xml:space="preserve"> </w:t>
      </w:r>
      <w:r>
        <w:t>la</w:t>
      </w:r>
      <w:r>
        <w:rPr>
          <w:spacing w:val="-7"/>
        </w:rPr>
        <w:t xml:space="preserve"> </w:t>
      </w:r>
      <w:r>
        <w:t>República,</w:t>
      </w:r>
      <w:r>
        <w:rPr>
          <w:spacing w:val="-7"/>
        </w:rPr>
        <w:t xml:space="preserve"> </w:t>
      </w:r>
      <w:r>
        <w:t>en</w:t>
      </w:r>
      <w:r>
        <w:rPr>
          <w:spacing w:val="-7"/>
        </w:rPr>
        <w:t xml:space="preserve"> </w:t>
      </w:r>
      <w:r>
        <w:t>cuanto</w:t>
      </w:r>
      <w:r>
        <w:rPr>
          <w:spacing w:val="-7"/>
        </w:rPr>
        <w:t xml:space="preserve"> </w:t>
      </w:r>
      <w:r>
        <w:t>a</w:t>
      </w:r>
      <w:r>
        <w:rPr>
          <w:spacing w:val="-7"/>
        </w:rPr>
        <w:t xml:space="preserve"> </w:t>
      </w:r>
      <w:r>
        <w:t>determinar si los candidatos que pretendan optar a los distintos cargos públicos reúnen dichos requisitos</w:t>
      </w:r>
      <w:hyperlink w:anchor="_bookmark58" w:history="1">
        <w:r>
          <w:rPr>
            <w:vertAlign w:val="superscript"/>
          </w:rPr>
          <w:t>56</w:t>
        </w:r>
        <w:r>
          <w:t>.</w:t>
        </w:r>
      </w:hyperlink>
    </w:p>
    <w:p w14:paraId="26C5A4A1" w14:textId="77777777" w:rsidR="007779BE" w:rsidRDefault="00000000">
      <w:pPr>
        <w:pStyle w:val="Textoindependiente"/>
        <w:spacing w:before="238" w:line="276" w:lineRule="auto"/>
        <w:ind w:left="338" w:right="333" w:firstLine="707"/>
        <w:jc w:val="both"/>
      </w:pPr>
      <w:r>
        <w:t>Pese a que el fallo transcrito es formalmente desestimatorio, por no haberse accedido a declarar</w:t>
      </w:r>
      <w:r>
        <w:rPr>
          <w:spacing w:val="-7"/>
        </w:rPr>
        <w:t xml:space="preserve"> </w:t>
      </w:r>
      <w:r>
        <w:t>la</w:t>
      </w:r>
      <w:r>
        <w:rPr>
          <w:spacing w:val="-6"/>
        </w:rPr>
        <w:t xml:space="preserve"> </w:t>
      </w:r>
      <w:r>
        <w:t>inconstitucionalidad</w:t>
      </w:r>
      <w:r>
        <w:rPr>
          <w:spacing w:val="-6"/>
        </w:rPr>
        <w:t xml:space="preserve"> </w:t>
      </w:r>
      <w:r>
        <w:t>instada</w:t>
      </w:r>
      <w:r>
        <w:rPr>
          <w:spacing w:val="-7"/>
        </w:rPr>
        <w:t xml:space="preserve"> </w:t>
      </w:r>
      <w:r>
        <w:t>y</w:t>
      </w:r>
      <w:r>
        <w:rPr>
          <w:spacing w:val="-6"/>
        </w:rPr>
        <w:t xml:space="preserve"> </w:t>
      </w:r>
      <w:r>
        <w:t>dejar</w:t>
      </w:r>
      <w:r>
        <w:rPr>
          <w:spacing w:val="-7"/>
        </w:rPr>
        <w:t xml:space="preserve"> </w:t>
      </w:r>
      <w:r>
        <w:t>inalterado</w:t>
      </w:r>
      <w:r>
        <w:rPr>
          <w:spacing w:val="-6"/>
        </w:rPr>
        <w:t xml:space="preserve"> </w:t>
      </w:r>
      <w:r>
        <w:t>el</w:t>
      </w:r>
      <w:r>
        <w:rPr>
          <w:spacing w:val="-5"/>
        </w:rPr>
        <w:t xml:space="preserve"> </w:t>
      </w:r>
      <w:r>
        <w:t>texto</w:t>
      </w:r>
      <w:r>
        <w:rPr>
          <w:spacing w:val="-6"/>
        </w:rPr>
        <w:t xml:space="preserve"> </w:t>
      </w:r>
      <w:r>
        <w:t>objeto</w:t>
      </w:r>
      <w:r>
        <w:rPr>
          <w:spacing w:val="-6"/>
        </w:rPr>
        <w:t xml:space="preserve"> </w:t>
      </w:r>
      <w:r>
        <w:t>de</w:t>
      </w:r>
      <w:r>
        <w:rPr>
          <w:spacing w:val="-4"/>
        </w:rPr>
        <w:t xml:space="preserve"> </w:t>
      </w:r>
      <w:r>
        <w:t>examen</w:t>
      </w:r>
      <w:r>
        <w:rPr>
          <w:spacing w:val="-6"/>
        </w:rPr>
        <w:t xml:space="preserve"> </w:t>
      </w:r>
      <w:r>
        <w:t>o</w:t>
      </w:r>
      <w:r>
        <w:rPr>
          <w:spacing w:val="-6"/>
        </w:rPr>
        <w:t xml:space="preserve"> </w:t>
      </w:r>
      <w:r>
        <w:t>significante, lo que sí se modifica es el sentido o significado natural atribuido al enunciado legal; ello se ve reflejado en el razonamiento contenido en el segmento considerativo, en el que se establecen las razones por las</w:t>
      </w:r>
      <w:r>
        <w:rPr>
          <w:spacing w:val="-1"/>
        </w:rPr>
        <w:t xml:space="preserve"> </w:t>
      </w:r>
      <w:r>
        <w:t>que, en congruencia con la</w:t>
      </w:r>
      <w:r>
        <w:rPr>
          <w:spacing w:val="-1"/>
        </w:rPr>
        <w:t xml:space="preserve"> </w:t>
      </w:r>
      <w:r>
        <w:t>motivación del promotor de la</w:t>
      </w:r>
      <w:r>
        <w:rPr>
          <w:spacing w:val="-1"/>
        </w:rPr>
        <w:t xml:space="preserve"> </w:t>
      </w:r>
      <w:r>
        <w:t>inconstitucionalidad,</w:t>
      </w:r>
      <w:r>
        <w:rPr>
          <w:spacing w:val="-1"/>
        </w:rPr>
        <w:t xml:space="preserve"> </w:t>
      </w:r>
      <w:r>
        <w:t>se estimó que devenía inconstitucional la cuantificación parciaria de los méritos éticos de los aspirantes a las altas cortes y a otros importantes puestos públicos; igualmente, se ve reflejado en la</w:t>
      </w:r>
      <w:r>
        <w:rPr>
          <w:spacing w:val="-5"/>
        </w:rPr>
        <w:t xml:space="preserve"> </w:t>
      </w:r>
      <w:r>
        <w:rPr>
          <w:i/>
        </w:rPr>
        <w:t>reserva</w:t>
      </w:r>
      <w:r>
        <w:rPr>
          <w:i/>
          <w:spacing w:val="-4"/>
        </w:rPr>
        <w:t xml:space="preserve"> </w:t>
      </w:r>
      <w:r>
        <w:rPr>
          <w:i/>
        </w:rPr>
        <w:t>interpretativa</w:t>
      </w:r>
      <w:r>
        <w:rPr>
          <w:i/>
          <w:spacing w:val="-2"/>
        </w:rPr>
        <w:t xml:space="preserve"> </w:t>
      </w:r>
      <w:r>
        <w:t>que</w:t>
      </w:r>
      <w:r>
        <w:rPr>
          <w:spacing w:val="-5"/>
        </w:rPr>
        <w:t xml:space="preserve"> </w:t>
      </w:r>
      <w:r>
        <w:t>fue</w:t>
      </w:r>
      <w:r>
        <w:rPr>
          <w:spacing w:val="-6"/>
        </w:rPr>
        <w:t xml:space="preserve"> </w:t>
      </w:r>
      <w:r>
        <w:t>plasmada</w:t>
      </w:r>
      <w:r>
        <w:rPr>
          <w:spacing w:val="-5"/>
        </w:rPr>
        <w:t xml:space="preserve"> </w:t>
      </w:r>
      <w:r>
        <w:t>en</w:t>
      </w:r>
      <w:r>
        <w:rPr>
          <w:spacing w:val="-4"/>
        </w:rPr>
        <w:t xml:space="preserve"> </w:t>
      </w:r>
      <w:r>
        <w:t>el</w:t>
      </w:r>
      <w:r>
        <w:rPr>
          <w:spacing w:val="-3"/>
        </w:rPr>
        <w:t xml:space="preserve"> </w:t>
      </w:r>
      <w:r>
        <w:rPr>
          <w:i/>
        </w:rPr>
        <w:t>decisum</w:t>
      </w:r>
      <w:r>
        <w:t>,</w:t>
      </w:r>
      <w:r>
        <w:rPr>
          <w:spacing w:val="-4"/>
        </w:rPr>
        <w:t xml:space="preserve"> </w:t>
      </w:r>
      <w:r>
        <w:t>la</w:t>
      </w:r>
      <w:r>
        <w:rPr>
          <w:spacing w:val="-4"/>
        </w:rPr>
        <w:t xml:space="preserve"> </w:t>
      </w:r>
      <w:r>
        <w:t>cual</w:t>
      </w:r>
      <w:r>
        <w:rPr>
          <w:spacing w:val="-4"/>
        </w:rPr>
        <w:t xml:space="preserve"> </w:t>
      </w:r>
      <w:r>
        <w:t>precisa</w:t>
      </w:r>
      <w:r>
        <w:rPr>
          <w:spacing w:val="-5"/>
        </w:rPr>
        <w:t xml:space="preserve"> </w:t>
      </w:r>
      <w:r>
        <w:t>cómo</w:t>
      </w:r>
      <w:r>
        <w:rPr>
          <w:spacing w:val="-4"/>
        </w:rPr>
        <w:t xml:space="preserve"> </w:t>
      </w:r>
      <w:r>
        <w:t>debía</w:t>
      </w:r>
      <w:r>
        <w:rPr>
          <w:spacing w:val="-5"/>
        </w:rPr>
        <w:t xml:space="preserve"> </w:t>
      </w:r>
      <w:r>
        <w:t>entenderse</w:t>
      </w:r>
      <w:r>
        <w:rPr>
          <w:spacing w:val="-6"/>
        </w:rPr>
        <w:t xml:space="preserve"> </w:t>
      </w:r>
      <w:r>
        <w:t>la frase censurada, haciéndola congruente con la Constitución.</w:t>
      </w:r>
      <w:r>
        <w:rPr>
          <w:spacing w:val="-1"/>
        </w:rPr>
        <w:t xml:space="preserve"> </w:t>
      </w:r>
      <w:r>
        <w:t>Todo indica que, en el caso concreto comentado, la solución asumida denota que se optó por un mal menos grave que la expulsión del fragmento</w:t>
      </w:r>
      <w:r>
        <w:rPr>
          <w:spacing w:val="-1"/>
        </w:rPr>
        <w:t xml:space="preserve"> </w:t>
      </w:r>
      <w:r>
        <w:t>legal</w:t>
      </w:r>
      <w:r>
        <w:rPr>
          <w:spacing w:val="-1"/>
        </w:rPr>
        <w:t xml:space="preserve"> </w:t>
      </w:r>
      <w:r>
        <w:t>cuestionado.</w:t>
      </w:r>
      <w:r>
        <w:rPr>
          <w:spacing w:val="-1"/>
        </w:rPr>
        <w:t xml:space="preserve"> </w:t>
      </w:r>
      <w:r>
        <w:t>Es</w:t>
      </w:r>
      <w:r>
        <w:rPr>
          <w:spacing w:val="-1"/>
        </w:rPr>
        <w:t xml:space="preserve"> </w:t>
      </w:r>
      <w:r>
        <w:t>oportuno</w:t>
      </w:r>
      <w:r>
        <w:rPr>
          <w:spacing w:val="-2"/>
        </w:rPr>
        <w:t xml:space="preserve"> </w:t>
      </w:r>
      <w:r>
        <w:t>indicar que</w:t>
      </w:r>
      <w:r>
        <w:rPr>
          <w:spacing w:val="-2"/>
        </w:rPr>
        <w:t xml:space="preserve"> </w:t>
      </w:r>
      <w:r>
        <w:t>la modalidad</w:t>
      </w:r>
      <w:r>
        <w:rPr>
          <w:spacing w:val="-2"/>
        </w:rPr>
        <w:t xml:space="preserve"> </w:t>
      </w:r>
      <w:r>
        <w:t>de efectuar</w:t>
      </w:r>
      <w:r>
        <w:rPr>
          <w:spacing w:val="-3"/>
        </w:rPr>
        <w:t xml:space="preserve"> </w:t>
      </w:r>
      <w:r>
        <w:t>dichas reservas ha emergido como una herramienta de la cual hace uso el tribunal constitucional guatemalteco para precisar alcances interpretativos de una disposición.</w:t>
      </w:r>
    </w:p>
    <w:p w14:paraId="07498989" w14:textId="77777777" w:rsidR="007779BE" w:rsidRDefault="00000000">
      <w:pPr>
        <w:pStyle w:val="Textoindependiente"/>
        <w:spacing w:before="240" w:line="276" w:lineRule="auto"/>
        <w:ind w:left="338" w:right="332" w:firstLine="707"/>
        <w:jc w:val="both"/>
      </w:pPr>
      <w:r>
        <w:t>Igualmente</w:t>
      </w:r>
      <w:r>
        <w:rPr>
          <w:spacing w:val="-15"/>
        </w:rPr>
        <w:t xml:space="preserve"> </w:t>
      </w:r>
      <w:r>
        <w:t>relevantes</w:t>
      </w:r>
      <w:r>
        <w:rPr>
          <w:spacing w:val="-15"/>
        </w:rPr>
        <w:t xml:space="preserve"> </w:t>
      </w:r>
      <w:r>
        <w:t>en</w:t>
      </w:r>
      <w:r>
        <w:rPr>
          <w:spacing w:val="-15"/>
        </w:rPr>
        <w:t xml:space="preserve"> </w:t>
      </w:r>
      <w:r>
        <w:t>el</w:t>
      </w:r>
      <w:r>
        <w:rPr>
          <w:spacing w:val="-15"/>
        </w:rPr>
        <w:t xml:space="preserve"> </w:t>
      </w:r>
      <w:r>
        <w:t>esfuerzo</w:t>
      </w:r>
      <w:r>
        <w:rPr>
          <w:spacing w:val="-15"/>
        </w:rPr>
        <w:t xml:space="preserve"> </w:t>
      </w:r>
      <w:r>
        <w:t>de</w:t>
      </w:r>
      <w:r>
        <w:rPr>
          <w:spacing w:val="-15"/>
        </w:rPr>
        <w:t xml:space="preserve"> </w:t>
      </w:r>
      <w:r>
        <w:t>constitucionalización</w:t>
      </w:r>
      <w:r>
        <w:rPr>
          <w:spacing w:val="-15"/>
        </w:rPr>
        <w:t xml:space="preserve"> </w:t>
      </w:r>
      <w:r>
        <w:t>del</w:t>
      </w:r>
      <w:r>
        <w:rPr>
          <w:spacing w:val="-15"/>
        </w:rPr>
        <w:t xml:space="preserve"> </w:t>
      </w:r>
      <w:r>
        <w:t>ordenamiento</w:t>
      </w:r>
      <w:r>
        <w:rPr>
          <w:spacing w:val="-15"/>
        </w:rPr>
        <w:t xml:space="preserve"> </w:t>
      </w:r>
      <w:r>
        <w:t>jurídico</w:t>
      </w:r>
      <w:r>
        <w:rPr>
          <w:spacing w:val="-15"/>
        </w:rPr>
        <w:t xml:space="preserve"> </w:t>
      </w:r>
      <w:r>
        <w:t>son los fallos en los que la Corte de Constitucionalidad ha exhortado la producción de reformas legislativas,</w:t>
      </w:r>
      <w:r>
        <w:rPr>
          <w:spacing w:val="-13"/>
        </w:rPr>
        <w:t xml:space="preserve"> </w:t>
      </w:r>
      <w:r>
        <w:t>a</w:t>
      </w:r>
      <w:r>
        <w:rPr>
          <w:spacing w:val="-14"/>
        </w:rPr>
        <w:t xml:space="preserve"> </w:t>
      </w:r>
      <w:r>
        <w:t>fin</w:t>
      </w:r>
      <w:r>
        <w:rPr>
          <w:spacing w:val="-13"/>
        </w:rPr>
        <w:t xml:space="preserve"> </w:t>
      </w:r>
      <w:r>
        <w:t>de</w:t>
      </w:r>
      <w:r>
        <w:rPr>
          <w:spacing w:val="-14"/>
        </w:rPr>
        <w:t xml:space="preserve"> </w:t>
      </w:r>
      <w:r>
        <w:t>ajustar</w:t>
      </w:r>
      <w:r>
        <w:rPr>
          <w:spacing w:val="-14"/>
        </w:rPr>
        <w:t xml:space="preserve"> </w:t>
      </w:r>
      <w:r>
        <w:t>los</w:t>
      </w:r>
      <w:r>
        <w:rPr>
          <w:spacing w:val="-12"/>
        </w:rPr>
        <w:t xml:space="preserve"> </w:t>
      </w:r>
      <w:r>
        <w:t>cuerpos</w:t>
      </w:r>
      <w:r>
        <w:rPr>
          <w:spacing w:val="-14"/>
        </w:rPr>
        <w:t xml:space="preserve"> </w:t>
      </w:r>
      <w:r>
        <w:t>normativos</w:t>
      </w:r>
      <w:r>
        <w:rPr>
          <w:spacing w:val="-13"/>
        </w:rPr>
        <w:t xml:space="preserve"> </w:t>
      </w:r>
      <w:r>
        <w:t>a</w:t>
      </w:r>
      <w:r>
        <w:rPr>
          <w:spacing w:val="-14"/>
        </w:rPr>
        <w:t xml:space="preserve"> </w:t>
      </w:r>
      <w:r>
        <w:t>los</w:t>
      </w:r>
      <w:r>
        <w:rPr>
          <w:spacing w:val="-12"/>
        </w:rPr>
        <w:t xml:space="preserve"> </w:t>
      </w:r>
      <w:r>
        <w:t>postulados</w:t>
      </w:r>
      <w:r>
        <w:rPr>
          <w:spacing w:val="-13"/>
        </w:rPr>
        <w:t xml:space="preserve"> </w:t>
      </w:r>
      <w:r>
        <w:t>establecidos</w:t>
      </w:r>
      <w:r>
        <w:rPr>
          <w:spacing w:val="-12"/>
        </w:rPr>
        <w:t xml:space="preserve"> </w:t>
      </w:r>
      <w:r>
        <w:t>en</w:t>
      </w:r>
      <w:r>
        <w:rPr>
          <w:spacing w:val="-13"/>
        </w:rPr>
        <w:t xml:space="preserve"> </w:t>
      </w:r>
      <w:r>
        <w:t>el</w:t>
      </w:r>
      <w:r>
        <w:rPr>
          <w:spacing w:val="-13"/>
        </w:rPr>
        <w:t xml:space="preserve"> </w:t>
      </w:r>
      <w:r>
        <w:t>magno</w:t>
      </w:r>
      <w:r>
        <w:rPr>
          <w:spacing w:val="-14"/>
        </w:rPr>
        <w:t xml:space="preserve"> </w:t>
      </w:r>
      <w:r>
        <w:t>texto, o de crear disposiciones nuevas para cumplir con los mandatos de este. A guisa de ejemplo, se evoca el fallo de 7 de febrero de 2006 (Exp. 2706-2005), emitido en ocasión de examinar la constitucionalidad</w:t>
      </w:r>
      <w:r>
        <w:rPr>
          <w:spacing w:val="58"/>
        </w:rPr>
        <w:t xml:space="preserve"> </w:t>
      </w:r>
      <w:r>
        <w:t>del</w:t>
      </w:r>
      <w:r>
        <w:rPr>
          <w:spacing w:val="65"/>
        </w:rPr>
        <w:t xml:space="preserve"> </w:t>
      </w:r>
      <w:r>
        <w:t>artículo</w:t>
      </w:r>
      <w:r>
        <w:rPr>
          <w:spacing w:val="61"/>
        </w:rPr>
        <w:t xml:space="preserve"> </w:t>
      </w:r>
      <w:r>
        <w:t>50,</w:t>
      </w:r>
      <w:r>
        <w:rPr>
          <w:spacing w:val="62"/>
        </w:rPr>
        <w:t xml:space="preserve"> </w:t>
      </w:r>
      <w:r>
        <w:t>segundo</w:t>
      </w:r>
      <w:r>
        <w:rPr>
          <w:spacing w:val="64"/>
        </w:rPr>
        <w:t xml:space="preserve"> </w:t>
      </w:r>
      <w:r>
        <w:t>párrafo,</w:t>
      </w:r>
      <w:r>
        <w:rPr>
          <w:spacing w:val="62"/>
        </w:rPr>
        <w:t xml:space="preserve"> </w:t>
      </w:r>
      <w:r>
        <w:t>del</w:t>
      </w:r>
      <w:r>
        <w:rPr>
          <w:spacing w:val="62"/>
        </w:rPr>
        <w:t xml:space="preserve"> </w:t>
      </w:r>
      <w:r>
        <w:t>Código</w:t>
      </w:r>
      <w:r>
        <w:rPr>
          <w:spacing w:val="62"/>
        </w:rPr>
        <w:t xml:space="preserve"> </w:t>
      </w:r>
      <w:r>
        <w:t>Procesal</w:t>
      </w:r>
      <w:r>
        <w:rPr>
          <w:spacing w:val="61"/>
        </w:rPr>
        <w:t xml:space="preserve"> </w:t>
      </w:r>
      <w:r>
        <w:t>Civil</w:t>
      </w:r>
      <w:r>
        <w:rPr>
          <w:spacing w:val="62"/>
        </w:rPr>
        <w:t xml:space="preserve"> </w:t>
      </w:r>
      <w:r>
        <w:t>y</w:t>
      </w:r>
      <w:r>
        <w:rPr>
          <w:spacing w:val="62"/>
        </w:rPr>
        <w:t xml:space="preserve"> </w:t>
      </w:r>
      <w:r>
        <w:rPr>
          <w:spacing w:val="-2"/>
        </w:rPr>
        <w:t>Mercantil,</w:t>
      </w:r>
    </w:p>
    <w:p w14:paraId="2B2E0677" w14:textId="77777777" w:rsidR="007779BE" w:rsidRDefault="00000000">
      <w:pPr>
        <w:pStyle w:val="Textoindependiente"/>
        <w:spacing w:before="39"/>
        <w:rPr>
          <w:sz w:val="20"/>
        </w:rPr>
      </w:pPr>
      <w:r>
        <w:rPr>
          <w:noProof/>
          <w:sz w:val="20"/>
        </w:rPr>
        <mc:AlternateContent>
          <mc:Choice Requires="wps">
            <w:drawing>
              <wp:anchor distT="0" distB="0" distL="0" distR="0" simplePos="0" relativeHeight="487612416" behindDoc="1" locked="0" layoutInCell="1" allowOverlap="1" wp14:anchorId="280CAB2A" wp14:editId="090F2920">
                <wp:simplePos x="0" y="0"/>
                <wp:positionH relativeFrom="page">
                  <wp:posOffset>900988</wp:posOffset>
                </wp:positionH>
                <wp:positionV relativeFrom="paragraph">
                  <wp:posOffset>186600</wp:posOffset>
                </wp:positionV>
                <wp:extent cx="1829435"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A32BD" id="Graphic 145" o:spid="_x0000_s1026" style="position:absolute;margin-left:70.95pt;margin-top:14.7pt;width:144.05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" path="m1829053,l,,,7619r1829053,l1829053,xe" fillcolor="black" stroked="f">
                <v:path arrowok="t"/>
                <w10:wrap type="topAndBottom" anchorx="page"/>
              </v:shape>
            </w:pict>
          </mc:Fallback>
        </mc:AlternateContent>
      </w:r>
    </w:p>
    <w:p w14:paraId="1FBAD7D4" w14:textId="77777777" w:rsidR="007779BE" w:rsidRDefault="00000000">
      <w:pPr>
        <w:spacing w:before="142"/>
        <w:ind w:left="338"/>
        <w:rPr>
          <w:sz w:val="20"/>
        </w:rPr>
      </w:pPr>
      <w:bookmarkStart w:id="58" w:name="_bookmark58"/>
      <w:bookmarkEnd w:id="58"/>
      <w:r>
        <w:rPr>
          <w:sz w:val="20"/>
          <w:vertAlign w:val="superscript"/>
        </w:rPr>
        <w:t>56</w:t>
      </w:r>
      <w:r>
        <w:rPr>
          <w:spacing w:val="-11"/>
          <w:sz w:val="20"/>
        </w:rPr>
        <w:t xml:space="preserve"> </w:t>
      </w:r>
      <w:r>
        <w:rPr>
          <w:sz w:val="20"/>
        </w:rPr>
        <w:t>Texto</w:t>
      </w:r>
      <w:r>
        <w:rPr>
          <w:spacing w:val="-9"/>
          <w:sz w:val="20"/>
        </w:rPr>
        <w:t xml:space="preserve"> </w:t>
      </w:r>
      <w:r>
        <w:rPr>
          <w:sz w:val="20"/>
        </w:rPr>
        <w:t>completo</w:t>
      </w:r>
      <w:r>
        <w:rPr>
          <w:spacing w:val="-9"/>
          <w:sz w:val="20"/>
        </w:rPr>
        <w:t xml:space="preserve"> </w:t>
      </w:r>
      <w:r>
        <w:rPr>
          <w:sz w:val="20"/>
        </w:rPr>
        <w:t>en</w:t>
      </w:r>
      <w:r>
        <w:rPr>
          <w:spacing w:val="-10"/>
          <w:sz w:val="20"/>
        </w:rPr>
        <w:t xml:space="preserve"> </w:t>
      </w:r>
      <w:r>
        <w:rPr>
          <w:sz w:val="20"/>
        </w:rPr>
        <w:t>línea:</w:t>
      </w:r>
      <w:r>
        <w:rPr>
          <w:spacing w:val="-8"/>
          <w:sz w:val="20"/>
        </w:rPr>
        <w:t xml:space="preserve"> </w:t>
      </w:r>
      <w:hyperlink r:id="rId130">
        <w:r>
          <w:rPr>
            <w:color w:val="0000FF"/>
            <w:sz w:val="20"/>
            <w:u w:val="single" w:color="0000FF"/>
          </w:rPr>
          <w:t>http://138.94.255.164/Sentencias/814560.942-</w:t>
        </w:r>
        <w:r>
          <w:rPr>
            <w:color w:val="0000FF"/>
            <w:spacing w:val="-2"/>
            <w:sz w:val="20"/>
            <w:u w:val="single" w:color="0000FF"/>
          </w:rPr>
          <w:t>2010.pdf</w:t>
        </w:r>
        <w:r>
          <w:rPr>
            <w:spacing w:val="-2"/>
            <w:sz w:val="20"/>
          </w:rPr>
          <w:t>.</w:t>
        </w:r>
      </w:hyperlink>
    </w:p>
    <w:p w14:paraId="5DF69643" w14:textId="77777777" w:rsidR="007779BE" w:rsidRDefault="007779BE">
      <w:pPr>
        <w:rPr>
          <w:sz w:val="20"/>
        </w:rPr>
        <w:sectPr w:rsidR="007779BE">
          <w:pgSz w:w="12240" w:h="15840"/>
          <w:pgMar w:top="1080" w:right="1080" w:bottom="780" w:left="1080" w:header="406" w:footer="595" w:gutter="0"/>
          <w:cols w:space="720"/>
        </w:sectPr>
      </w:pPr>
    </w:p>
    <w:p w14:paraId="57EF75A9" w14:textId="77777777" w:rsidR="007779BE" w:rsidRDefault="007779BE">
      <w:pPr>
        <w:pStyle w:val="Textoindependiente"/>
      </w:pPr>
    </w:p>
    <w:p w14:paraId="1881AEC3" w14:textId="77777777" w:rsidR="007779BE" w:rsidRDefault="007779BE">
      <w:pPr>
        <w:pStyle w:val="Textoindependiente"/>
        <w:spacing w:before="8"/>
      </w:pPr>
    </w:p>
    <w:p w14:paraId="421A2490" w14:textId="77777777" w:rsidR="007779BE" w:rsidRDefault="00000000">
      <w:pPr>
        <w:pStyle w:val="Textoindependiente"/>
        <w:spacing w:before="1" w:line="276" w:lineRule="auto"/>
        <w:ind w:left="338" w:right="336"/>
        <w:jc w:val="both"/>
      </w:pPr>
      <w:r>
        <w:t>concretamente en la frase que establecía: “así como los timbres forenses”, la cual facultaba a los tribunales del país a rechazar de plano los memoriales que no llevaran adheridos los relacionados timbres. El tribunal constitucional acogió el planteamiento, por considerar que concurría contravención</w:t>
      </w:r>
      <w:r>
        <w:rPr>
          <w:spacing w:val="-13"/>
        </w:rPr>
        <w:t xml:space="preserve"> </w:t>
      </w:r>
      <w:r>
        <w:t>a</w:t>
      </w:r>
      <w:r>
        <w:rPr>
          <w:spacing w:val="-14"/>
        </w:rPr>
        <w:t xml:space="preserve"> </w:t>
      </w:r>
      <w:r>
        <w:t>los</w:t>
      </w:r>
      <w:r>
        <w:rPr>
          <w:spacing w:val="-12"/>
        </w:rPr>
        <w:t xml:space="preserve"> </w:t>
      </w:r>
      <w:r>
        <w:t>derechos</w:t>
      </w:r>
      <w:r>
        <w:rPr>
          <w:spacing w:val="-13"/>
        </w:rPr>
        <w:t xml:space="preserve"> </w:t>
      </w:r>
      <w:r>
        <w:t>de</w:t>
      </w:r>
      <w:r>
        <w:rPr>
          <w:spacing w:val="-14"/>
        </w:rPr>
        <w:t xml:space="preserve"> </w:t>
      </w:r>
      <w:r>
        <w:t>petición</w:t>
      </w:r>
      <w:r>
        <w:rPr>
          <w:spacing w:val="-13"/>
        </w:rPr>
        <w:t xml:space="preserve"> </w:t>
      </w:r>
      <w:r>
        <w:t>y</w:t>
      </w:r>
      <w:r>
        <w:rPr>
          <w:spacing w:val="-13"/>
        </w:rPr>
        <w:t xml:space="preserve"> </w:t>
      </w:r>
      <w:r>
        <w:t>de</w:t>
      </w:r>
      <w:r>
        <w:rPr>
          <w:spacing w:val="-14"/>
        </w:rPr>
        <w:t xml:space="preserve"> </w:t>
      </w:r>
      <w:r>
        <w:t>libre</w:t>
      </w:r>
      <w:r>
        <w:rPr>
          <w:spacing w:val="-15"/>
        </w:rPr>
        <w:t xml:space="preserve"> </w:t>
      </w:r>
      <w:r>
        <w:t>acceso</w:t>
      </w:r>
      <w:r>
        <w:rPr>
          <w:spacing w:val="-13"/>
        </w:rPr>
        <w:t xml:space="preserve"> </w:t>
      </w:r>
      <w:r>
        <w:t>a</w:t>
      </w:r>
      <w:r>
        <w:rPr>
          <w:spacing w:val="-14"/>
        </w:rPr>
        <w:t xml:space="preserve"> </w:t>
      </w:r>
      <w:r>
        <w:t>tribunales,</w:t>
      </w:r>
      <w:r>
        <w:rPr>
          <w:spacing w:val="-13"/>
        </w:rPr>
        <w:t xml:space="preserve"> </w:t>
      </w:r>
      <w:r>
        <w:t>consagrados</w:t>
      </w:r>
      <w:r>
        <w:rPr>
          <w:spacing w:val="-13"/>
        </w:rPr>
        <w:t xml:space="preserve"> </w:t>
      </w:r>
      <w:r>
        <w:t>en</w:t>
      </w:r>
      <w:r>
        <w:rPr>
          <w:spacing w:val="-13"/>
        </w:rPr>
        <w:t xml:space="preserve"> </w:t>
      </w:r>
      <w:r>
        <w:t>los</w:t>
      </w:r>
      <w:r>
        <w:rPr>
          <w:spacing w:val="-12"/>
        </w:rPr>
        <w:t xml:space="preserve"> </w:t>
      </w:r>
      <w:r>
        <w:t>artículos 28 y 29 de la Constitución. Como producto del vacío suscitado con la decisión estimatoria, determinó pertinente realizar la exhortación referida en el siguiente párrafo:</w:t>
      </w:r>
    </w:p>
    <w:p w14:paraId="7FF98B37" w14:textId="77777777" w:rsidR="007779BE" w:rsidRDefault="00000000">
      <w:pPr>
        <w:spacing w:before="241" w:line="276" w:lineRule="auto"/>
        <w:ind w:left="1190" w:right="333"/>
        <w:jc w:val="both"/>
      </w:pPr>
      <w:r>
        <w:t>…</w:t>
      </w:r>
      <w:r>
        <w:rPr>
          <w:spacing w:val="-7"/>
        </w:rPr>
        <w:t xml:space="preserve"> </w:t>
      </w:r>
      <w:r>
        <w:t>si</w:t>
      </w:r>
      <w:r>
        <w:rPr>
          <w:spacing w:val="-8"/>
        </w:rPr>
        <w:t xml:space="preserve"> </w:t>
      </w:r>
      <w:r>
        <w:t>bien</w:t>
      </w:r>
      <w:r>
        <w:rPr>
          <w:spacing w:val="-7"/>
        </w:rPr>
        <w:t xml:space="preserve"> </w:t>
      </w:r>
      <w:r>
        <w:t>no</w:t>
      </w:r>
      <w:r>
        <w:rPr>
          <w:spacing w:val="-7"/>
        </w:rPr>
        <w:t xml:space="preserve"> </w:t>
      </w:r>
      <w:r>
        <w:t>deben</w:t>
      </w:r>
      <w:r>
        <w:rPr>
          <w:spacing w:val="-9"/>
        </w:rPr>
        <w:t xml:space="preserve"> </w:t>
      </w:r>
      <w:r>
        <w:t>ser</w:t>
      </w:r>
      <w:r>
        <w:rPr>
          <w:spacing w:val="-9"/>
        </w:rPr>
        <w:t xml:space="preserve"> </w:t>
      </w:r>
      <w:r>
        <w:t>rechazados</w:t>
      </w:r>
      <w:r>
        <w:rPr>
          <w:spacing w:val="-7"/>
        </w:rPr>
        <w:t xml:space="preserve"> </w:t>
      </w:r>
      <w:r>
        <w:t>los</w:t>
      </w:r>
      <w:r>
        <w:rPr>
          <w:spacing w:val="-9"/>
        </w:rPr>
        <w:t xml:space="preserve"> </w:t>
      </w:r>
      <w:r>
        <w:t>escritos</w:t>
      </w:r>
      <w:r>
        <w:rPr>
          <w:spacing w:val="-9"/>
        </w:rPr>
        <w:t xml:space="preserve"> </w:t>
      </w:r>
      <w:r>
        <w:t>que</w:t>
      </w:r>
      <w:r>
        <w:rPr>
          <w:spacing w:val="-9"/>
        </w:rPr>
        <w:t xml:space="preserve"> </w:t>
      </w:r>
      <w:r>
        <w:t>se</w:t>
      </w:r>
      <w:r>
        <w:rPr>
          <w:spacing w:val="-9"/>
        </w:rPr>
        <w:t xml:space="preserve"> </w:t>
      </w:r>
      <w:r>
        <w:t>presenten</w:t>
      </w:r>
      <w:r>
        <w:rPr>
          <w:spacing w:val="-7"/>
        </w:rPr>
        <w:t xml:space="preserve"> </w:t>
      </w:r>
      <w:r>
        <w:t>ante</w:t>
      </w:r>
      <w:r>
        <w:rPr>
          <w:spacing w:val="-9"/>
        </w:rPr>
        <w:t xml:space="preserve"> </w:t>
      </w:r>
      <w:r>
        <w:t>las</w:t>
      </w:r>
      <w:r>
        <w:rPr>
          <w:spacing w:val="-7"/>
        </w:rPr>
        <w:t xml:space="preserve"> </w:t>
      </w:r>
      <w:r>
        <w:t>autoridades</w:t>
      </w:r>
      <w:r>
        <w:rPr>
          <w:spacing w:val="-7"/>
        </w:rPr>
        <w:t xml:space="preserve"> </w:t>
      </w:r>
      <w:r>
        <w:t>judiciales</w:t>
      </w:r>
      <w:r>
        <w:rPr>
          <w:spacing w:val="-9"/>
        </w:rPr>
        <w:t xml:space="preserve"> </w:t>
      </w:r>
      <w:r>
        <w:t>por el hecho de no llevar adheridos los timbres forenses y que éstos constituyen los medios por los cuales se satisface un impuesto creado en la Ley del Timbre Forense y</w:t>
      </w:r>
      <w:r>
        <w:rPr>
          <w:spacing w:val="-1"/>
        </w:rPr>
        <w:t xml:space="preserve"> </w:t>
      </w:r>
      <w:r>
        <w:t>Timbre Notarial, Decreto número 82-96 del Congreso de la República, con el fin de emplear los recursos que se recauden con los mismos en el desarrollo de los programas de prestaciones sociales establecidos en el Colegio</w:t>
      </w:r>
      <w:r>
        <w:rPr>
          <w:spacing w:val="-2"/>
        </w:rPr>
        <w:t xml:space="preserve"> </w:t>
      </w:r>
      <w:r>
        <w:t>de</w:t>
      </w:r>
      <w:r>
        <w:rPr>
          <w:spacing w:val="-14"/>
        </w:rPr>
        <w:t xml:space="preserve"> </w:t>
      </w:r>
      <w:r>
        <w:t>Abogados</w:t>
      </w:r>
      <w:r>
        <w:rPr>
          <w:spacing w:val="-2"/>
        </w:rPr>
        <w:t xml:space="preserve"> </w:t>
      </w:r>
      <w:r>
        <w:t>y</w:t>
      </w:r>
      <w:r>
        <w:rPr>
          <w:spacing w:val="-2"/>
        </w:rPr>
        <w:t xml:space="preserve"> </w:t>
      </w:r>
      <w:r>
        <w:t>Notarios</w:t>
      </w:r>
      <w:r>
        <w:rPr>
          <w:spacing w:val="-2"/>
        </w:rPr>
        <w:t xml:space="preserve"> </w:t>
      </w:r>
      <w:r>
        <w:t>de</w:t>
      </w:r>
      <w:r>
        <w:rPr>
          <w:spacing w:val="-1"/>
        </w:rPr>
        <w:t xml:space="preserve"> </w:t>
      </w:r>
      <w:r>
        <w:t>Guatemala,</w:t>
      </w:r>
      <w:r>
        <w:rPr>
          <w:spacing w:val="-2"/>
        </w:rPr>
        <w:t xml:space="preserve"> </w:t>
      </w:r>
      <w:r>
        <w:t>para</w:t>
      </w:r>
      <w:r>
        <w:rPr>
          <w:spacing w:val="-2"/>
        </w:rPr>
        <w:t xml:space="preserve"> </w:t>
      </w:r>
      <w:r>
        <w:t>no</w:t>
      </w:r>
      <w:r>
        <w:rPr>
          <w:spacing w:val="-2"/>
        </w:rPr>
        <w:t xml:space="preserve"> </w:t>
      </w:r>
      <w:r>
        <w:t>perjudicar</w:t>
      </w:r>
      <w:r>
        <w:rPr>
          <w:spacing w:val="-2"/>
        </w:rPr>
        <w:t xml:space="preserve"> </w:t>
      </w:r>
      <w:r>
        <w:t>el</w:t>
      </w:r>
      <w:r>
        <w:rPr>
          <w:spacing w:val="-4"/>
        </w:rPr>
        <w:t xml:space="preserve"> </w:t>
      </w:r>
      <w:r>
        <w:t>logro</w:t>
      </w:r>
      <w:r>
        <w:rPr>
          <w:spacing w:val="-2"/>
        </w:rPr>
        <w:t xml:space="preserve"> </w:t>
      </w:r>
      <w:r>
        <w:t>del</w:t>
      </w:r>
      <w:r>
        <w:rPr>
          <w:spacing w:val="-1"/>
        </w:rPr>
        <w:t xml:space="preserve"> </w:t>
      </w:r>
      <w:r>
        <w:t>referido</w:t>
      </w:r>
      <w:r>
        <w:rPr>
          <w:spacing w:val="-2"/>
        </w:rPr>
        <w:t xml:space="preserve"> </w:t>
      </w:r>
      <w:r>
        <w:t>fin</w:t>
      </w:r>
      <w:r>
        <w:rPr>
          <w:spacing w:val="-2"/>
        </w:rPr>
        <w:t xml:space="preserve"> </w:t>
      </w:r>
      <w:r>
        <w:t>y</w:t>
      </w:r>
      <w:r>
        <w:rPr>
          <w:spacing w:val="-2"/>
        </w:rPr>
        <w:t xml:space="preserve"> </w:t>
      </w:r>
      <w:r>
        <w:t xml:space="preserve">ante la declaratoria de inconstitucionalidad de la frase normativa impugnada y su expulsión del ordenamiento jurídico, así como de la derogatoria del inciso a) del artículo 6º de la referida ley, </w:t>
      </w:r>
      <w:r>
        <w:rPr>
          <w:b/>
        </w:rPr>
        <w:t xml:space="preserve">esta Corte exhorta al Congreso de la República a efecto de regular </w:t>
      </w:r>
      <w:r>
        <w:t>que la presentación de un escrito ante las referidas autoridades del ramo civil y mercantil, sin llevar adheridos los timbres forenses</w:t>
      </w:r>
      <w:r>
        <w:rPr>
          <w:spacing w:val="-12"/>
        </w:rPr>
        <w:t xml:space="preserve"> </w:t>
      </w:r>
      <w:r>
        <w:t>correspondientes,</w:t>
      </w:r>
      <w:r>
        <w:rPr>
          <w:spacing w:val="-14"/>
        </w:rPr>
        <w:t xml:space="preserve"> </w:t>
      </w:r>
      <w:r>
        <w:t>debe</w:t>
      </w:r>
      <w:r>
        <w:rPr>
          <w:spacing w:val="-14"/>
        </w:rPr>
        <w:t xml:space="preserve"> </w:t>
      </w:r>
      <w:r>
        <w:t>motivar</w:t>
      </w:r>
      <w:r>
        <w:rPr>
          <w:spacing w:val="-11"/>
        </w:rPr>
        <w:t xml:space="preserve"> </w:t>
      </w:r>
      <w:r>
        <w:t>que</w:t>
      </w:r>
      <w:r>
        <w:rPr>
          <w:spacing w:val="-12"/>
        </w:rPr>
        <w:t xml:space="preserve"> </w:t>
      </w:r>
      <w:r>
        <w:t>dicha</w:t>
      </w:r>
      <w:r>
        <w:rPr>
          <w:spacing w:val="-12"/>
        </w:rPr>
        <w:t xml:space="preserve"> </w:t>
      </w:r>
      <w:r>
        <w:t>autoridad</w:t>
      </w:r>
      <w:r>
        <w:rPr>
          <w:spacing w:val="-12"/>
        </w:rPr>
        <w:t xml:space="preserve"> </w:t>
      </w:r>
      <w:r>
        <w:t>solicite</w:t>
      </w:r>
      <w:r>
        <w:rPr>
          <w:spacing w:val="-12"/>
        </w:rPr>
        <w:t xml:space="preserve"> </w:t>
      </w:r>
      <w:r>
        <w:t>la</w:t>
      </w:r>
      <w:r>
        <w:rPr>
          <w:spacing w:val="-14"/>
        </w:rPr>
        <w:t xml:space="preserve"> </w:t>
      </w:r>
      <w:r>
        <w:t>subsanación</w:t>
      </w:r>
      <w:r>
        <w:rPr>
          <w:spacing w:val="-12"/>
        </w:rPr>
        <w:t xml:space="preserve"> </w:t>
      </w:r>
      <w:r>
        <w:t>de</w:t>
      </w:r>
      <w:r>
        <w:rPr>
          <w:spacing w:val="-12"/>
        </w:rPr>
        <w:t xml:space="preserve"> </w:t>
      </w:r>
      <w:r>
        <w:t>tal</w:t>
      </w:r>
      <w:r>
        <w:rPr>
          <w:spacing w:val="-11"/>
        </w:rPr>
        <w:t xml:space="preserve"> </w:t>
      </w:r>
      <w:r>
        <w:t>defecto. Ello se propone para evitar que se produzca una laguna legal…</w:t>
      </w:r>
      <w:hyperlink w:anchor="_bookmark59" w:history="1">
        <w:r>
          <w:rPr>
            <w:vertAlign w:val="superscript"/>
          </w:rPr>
          <w:t>57</w:t>
        </w:r>
      </w:hyperlink>
      <w:r>
        <w:t xml:space="preserve"> [el énfasis es añadido].</w:t>
      </w:r>
    </w:p>
    <w:p w14:paraId="235EB432" w14:textId="77777777" w:rsidR="007779BE" w:rsidRDefault="00000000">
      <w:pPr>
        <w:pStyle w:val="Textoindependiente"/>
        <w:spacing w:before="239" w:line="276" w:lineRule="auto"/>
        <w:ind w:left="338" w:right="341" w:firstLine="707"/>
        <w:jc w:val="both"/>
      </w:pPr>
      <w:r>
        <w:t>Las sentencias comentadas han sido sumamente útiles al ser detectada la necesidad de modificaciones legislativas o de llenar vacíos normativos, a fin de que el entramado normativo responda a las exigencias constitucionales.</w:t>
      </w:r>
    </w:p>
    <w:p w14:paraId="03339558" w14:textId="77777777" w:rsidR="007779BE" w:rsidRDefault="00000000">
      <w:pPr>
        <w:pStyle w:val="Textoindependiente"/>
        <w:spacing w:before="241" w:line="276" w:lineRule="auto"/>
        <w:ind w:left="338" w:right="332" w:firstLine="707"/>
        <w:jc w:val="both"/>
      </w:pPr>
      <w:r>
        <w:t>En conexión con los antes comentados, de entidad innegable son los fallos que examinan las denuncias de inconstitucionalidad contra la falta de producción normativa, a pesar de la existencia de mandatos constitucionales expresos o implícitos –inconstitucionalidades por omisión–;</w:t>
      </w:r>
      <w:r>
        <w:rPr>
          <w:spacing w:val="-7"/>
        </w:rPr>
        <w:t xml:space="preserve"> </w:t>
      </w:r>
      <w:r>
        <w:t>ello</w:t>
      </w:r>
      <w:r>
        <w:rPr>
          <w:spacing w:val="-7"/>
        </w:rPr>
        <w:t xml:space="preserve"> </w:t>
      </w:r>
      <w:r>
        <w:t>es</w:t>
      </w:r>
      <w:r>
        <w:rPr>
          <w:spacing w:val="-7"/>
        </w:rPr>
        <w:t xml:space="preserve"> </w:t>
      </w:r>
      <w:r>
        <w:t>así,</w:t>
      </w:r>
      <w:r>
        <w:rPr>
          <w:spacing w:val="-7"/>
        </w:rPr>
        <w:t xml:space="preserve"> </w:t>
      </w:r>
      <w:r>
        <w:t>pues</w:t>
      </w:r>
      <w:r>
        <w:rPr>
          <w:spacing w:val="-7"/>
        </w:rPr>
        <w:t xml:space="preserve"> </w:t>
      </w:r>
      <w:r>
        <w:t>ha</w:t>
      </w:r>
      <w:r>
        <w:rPr>
          <w:spacing w:val="-8"/>
        </w:rPr>
        <w:t xml:space="preserve"> </w:t>
      </w:r>
      <w:r>
        <w:t>de</w:t>
      </w:r>
      <w:r>
        <w:rPr>
          <w:spacing w:val="-6"/>
        </w:rPr>
        <w:t xml:space="preserve"> </w:t>
      </w:r>
      <w:r>
        <w:t>entenderse</w:t>
      </w:r>
      <w:r>
        <w:rPr>
          <w:spacing w:val="-9"/>
        </w:rPr>
        <w:t xml:space="preserve"> </w:t>
      </w:r>
      <w:r>
        <w:t>que</w:t>
      </w:r>
      <w:r>
        <w:rPr>
          <w:spacing w:val="-6"/>
        </w:rPr>
        <w:t xml:space="preserve"> </w:t>
      </w:r>
      <w:r>
        <w:t>la</w:t>
      </w:r>
      <w:r>
        <w:rPr>
          <w:spacing w:val="-5"/>
        </w:rPr>
        <w:t xml:space="preserve"> </w:t>
      </w:r>
      <w:r>
        <w:t>Constitución</w:t>
      </w:r>
      <w:r>
        <w:rPr>
          <w:spacing w:val="-7"/>
        </w:rPr>
        <w:t xml:space="preserve"> </w:t>
      </w:r>
      <w:r>
        <w:t>no</w:t>
      </w:r>
      <w:r>
        <w:rPr>
          <w:spacing w:val="-7"/>
        </w:rPr>
        <w:t xml:space="preserve"> </w:t>
      </w:r>
      <w:r>
        <w:t>solo</w:t>
      </w:r>
      <w:r>
        <w:rPr>
          <w:spacing w:val="-7"/>
        </w:rPr>
        <w:t xml:space="preserve"> </w:t>
      </w:r>
      <w:r>
        <w:t>puede</w:t>
      </w:r>
      <w:r>
        <w:rPr>
          <w:spacing w:val="-8"/>
        </w:rPr>
        <w:t xml:space="preserve"> </w:t>
      </w:r>
      <w:r>
        <w:t>ser</w:t>
      </w:r>
      <w:r>
        <w:rPr>
          <w:spacing w:val="-8"/>
        </w:rPr>
        <w:t xml:space="preserve"> </w:t>
      </w:r>
      <w:r>
        <w:t>vulnerada</w:t>
      </w:r>
      <w:r>
        <w:rPr>
          <w:spacing w:val="-8"/>
        </w:rPr>
        <w:t xml:space="preserve"> </w:t>
      </w:r>
      <w:r>
        <w:t>por</w:t>
      </w:r>
      <w:r>
        <w:rPr>
          <w:spacing w:val="-8"/>
        </w:rPr>
        <w:t xml:space="preserve"> </w:t>
      </w:r>
      <w:r>
        <w:t>lo que se dice en los cuerpos normativos ordinarios, sino también por la</w:t>
      </w:r>
      <w:r>
        <w:rPr>
          <w:spacing w:val="-1"/>
        </w:rPr>
        <w:t xml:space="preserve"> </w:t>
      </w:r>
      <w:r>
        <w:t>falta de estos o, bien, por</w:t>
      </w:r>
      <w:r>
        <w:rPr>
          <w:spacing w:val="-1"/>
        </w:rPr>
        <w:t xml:space="preserve"> </w:t>
      </w:r>
      <w:r>
        <w:t>la regulación</w:t>
      </w:r>
      <w:r>
        <w:rPr>
          <w:spacing w:val="-13"/>
        </w:rPr>
        <w:t xml:space="preserve"> </w:t>
      </w:r>
      <w:r>
        <w:t>insuficiente,</w:t>
      </w:r>
      <w:r>
        <w:rPr>
          <w:spacing w:val="-14"/>
        </w:rPr>
        <w:t xml:space="preserve"> </w:t>
      </w:r>
      <w:r>
        <w:t>deficiente</w:t>
      </w:r>
      <w:r>
        <w:rPr>
          <w:spacing w:val="-14"/>
        </w:rPr>
        <w:t xml:space="preserve"> </w:t>
      </w:r>
      <w:r>
        <w:t>o</w:t>
      </w:r>
      <w:r>
        <w:rPr>
          <w:spacing w:val="-13"/>
        </w:rPr>
        <w:t xml:space="preserve"> </w:t>
      </w:r>
      <w:r>
        <w:t>discriminatoria.</w:t>
      </w:r>
      <w:r>
        <w:rPr>
          <w:spacing w:val="-13"/>
        </w:rPr>
        <w:t xml:space="preserve"> </w:t>
      </w:r>
      <w:r>
        <w:t>Respecto</w:t>
      </w:r>
      <w:r>
        <w:rPr>
          <w:spacing w:val="-13"/>
        </w:rPr>
        <w:t xml:space="preserve"> </w:t>
      </w:r>
      <w:r>
        <w:t>de</w:t>
      </w:r>
      <w:r>
        <w:rPr>
          <w:spacing w:val="-14"/>
        </w:rPr>
        <w:t xml:space="preserve"> </w:t>
      </w:r>
      <w:r>
        <w:t>este</w:t>
      </w:r>
      <w:r>
        <w:rPr>
          <w:spacing w:val="-13"/>
        </w:rPr>
        <w:t xml:space="preserve"> </w:t>
      </w:r>
      <w:r>
        <w:t>tipo</w:t>
      </w:r>
      <w:r>
        <w:rPr>
          <w:spacing w:val="-13"/>
        </w:rPr>
        <w:t xml:space="preserve"> </w:t>
      </w:r>
      <w:r>
        <w:t>de</w:t>
      </w:r>
      <w:r>
        <w:rPr>
          <w:spacing w:val="-14"/>
        </w:rPr>
        <w:t xml:space="preserve"> </w:t>
      </w:r>
      <w:r>
        <w:t>fallos,</w:t>
      </w:r>
      <w:r>
        <w:rPr>
          <w:spacing w:val="-13"/>
        </w:rPr>
        <w:t xml:space="preserve"> </w:t>
      </w:r>
      <w:r>
        <w:t>merece</w:t>
      </w:r>
      <w:r>
        <w:rPr>
          <w:spacing w:val="-14"/>
        </w:rPr>
        <w:t xml:space="preserve"> </w:t>
      </w:r>
      <w:r>
        <w:t>la</w:t>
      </w:r>
      <w:r>
        <w:rPr>
          <w:spacing w:val="-14"/>
        </w:rPr>
        <w:t xml:space="preserve"> </w:t>
      </w:r>
      <w:r>
        <w:t>pena comentar la sentencia de 4 de junio de 2018 (Exp. 1732-2015), emitida en ocasión de haberse cuestionado la constitucionalidad del artículo 21 de la Ley de Probidad y Responsabilidades de Funcionarios y Empleados Públicos, específicamente en el fragmento que, con relación a la declaración de probidad que presentan quienes trabajan en instituciones estatales, establece lo siguiente respecto los datos contenidos en esa declaración:</w:t>
      </w:r>
      <w:r>
        <w:rPr>
          <w:spacing w:val="40"/>
        </w:rPr>
        <w:t xml:space="preserve"> </w:t>
      </w:r>
      <w:r>
        <w:t>“… deben tenerse como proporcionados bajo garantía de confidencialidad, se prohíbe su divulgación por cualquier medio y</w:t>
      </w:r>
      <w:r>
        <w:rPr>
          <w:spacing w:val="-1"/>
        </w:rPr>
        <w:t xml:space="preserve"> </w:t>
      </w:r>
      <w:r>
        <w:t>sólo…”.</w:t>
      </w:r>
      <w:r>
        <w:rPr>
          <w:spacing w:val="-1"/>
        </w:rPr>
        <w:t xml:space="preserve"> </w:t>
      </w:r>
      <w:r>
        <w:t>En</w:t>
      </w:r>
      <w:r>
        <w:rPr>
          <w:spacing w:val="-2"/>
        </w:rPr>
        <w:t xml:space="preserve"> </w:t>
      </w:r>
      <w:r>
        <w:t>ese</w:t>
      </w:r>
      <w:r>
        <w:rPr>
          <w:spacing w:val="-2"/>
        </w:rPr>
        <w:t xml:space="preserve"> </w:t>
      </w:r>
      <w:r>
        <w:t>fallo,</w:t>
      </w:r>
      <w:r>
        <w:rPr>
          <w:spacing w:val="-1"/>
        </w:rPr>
        <w:t xml:space="preserve"> </w:t>
      </w:r>
      <w:r>
        <w:t>el</w:t>
      </w:r>
      <w:r>
        <w:rPr>
          <w:spacing w:val="-1"/>
        </w:rPr>
        <w:t xml:space="preserve"> </w:t>
      </w:r>
      <w:r>
        <w:t>tribunal</w:t>
      </w:r>
      <w:r>
        <w:rPr>
          <w:spacing w:val="-1"/>
        </w:rPr>
        <w:t xml:space="preserve"> </w:t>
      </w:r>
      <w:r>
        <w:t>constitucional</w:t>
      </w:r>
      <w:r>
        <w:rPr>
          <w:spacing w:val="-3"/>
        </w:rPr>
        <w:t xml:space="preserve"> </w:t>
      </w:r>
      <w:r>
        <w:t>detectó</w:t>
      </w:r>
      <w:r>
        <w:rPr>
          <w:spacing w:val="-1"/>
        </w:rPr>
        <w:t xml:space="preserve"> </w:t>
      </w:r>
      <w:r>
        <w:t>una</w:t>
      </w:r>
      <w:r>
        <w:rPr>
          <w:spacing w:val="-2"/>
        </w:rPr>
        <w:t xml:space="preserve"> </w:t>
      </w:r>
      <w:r>
        <w:t>omisión</w:t>
      </w:r>
      <w:r>
        <w:rPr>
          <w:spacing w:val="-1"/>
        </w:rPr>
        <w:t xml:space="preserve"> </w:t>
      </w:r>
      <w:r>
        <w:t>relativa,</w:t>
      </w:r>
      <w:r>
        <w:rPr>
          <w:spacing w:val="-2"/>
        </w:rPr>
        <w:t xml:space="preserve"> </w:t>
      </w:r>
      <w:r>
        <w:t>lo</w:t>
      </w:r>
      <w:r>
        <w:rPr>
          <w:spacing w:val="-1"/>
        </w:rPr>
        <w:t xml:space="preserve"> </w:t>
      </w:r>
      <w:r>
        <w:t>que</w:t>
      </w:r>
      <w:r>
        <w:rPr>
          <w:spacing w:val="-2"/>
        </w:rPr>
        <w:t xml:space="preserve"> </w:t>
      </w:r>
      <w:r>
        <w:t>produjo</w:t>
      </w:r>
      <w:r>
        <w:rPr>
          <w:spacing w:val="-1"/>
        </w:rPr>
        <w:t xml:space="preserve"> </w:t>
      </w:r>
      <w:r>
        <w:t>que no</w:t>
      </w:r>
      <w:r>
        <w:rPr>
          <w:spacing w:val="-7"/>
        </w:rPr>
        <w:t xml:space="preserve"> </w:t>
      </w:r>
      <w:r>
        <w:t>se</w:t>
      </w:r>
      <w:r>
        <w:rPr>
          <w:spacing w:val="-8"/>
        </w:rPr>
        <w:t xml:space="preserve"> </w:t>
      </w:r>
      <w:r>
        <w:t>expulsara</w:t>
      </w:r>
      <w:r>
        <w:rPr>
          <w:spacing w:val="-7"/>
        </w:rPr>
        <w:t xml:space="preserve"> </w:t>
      </w:r>
      <w:r>
        <w:t>el</w:t>
      </w:r>
      <w:r>
        <w:rPr>
          <w:spacing w:val="-7"/>
        </w:rPr>
        <w:t xml:space="preserve"> </w:t>
      </w:r>
      <w:r>
        <w:t>fragmento</w:t>
      </w:r>
      <w:r>
        <w:rPr>
          <w:spacing w:val="-7"/>
        </w:rPr>
        <w:t xml:space="preserve"> </w:t>
      </w:r>
      <w:r>
        <w:t>transcrito</w:t>
      </w:r>
      <w:r>
        <w:rPr>
          <w:spacing w:val="-7"/>
        </w:rPr>
        <w:t xml:space="preserve"> </w:t>
      </w:r>
      <w:r>
        <w:t>del</w:t>
      </w:r>
      <w:r>
        <w:rPr>
          <w:spacing w:val="-7"/>
        </w:rPr>
        <w:t xml:space="preserve"> </w:t>
      </w:r>
      <w:r>
        <w:t>ordenamiento</w:t>
      </w:r>
      <w:r>
        <w:rPr>
          <w:spacing w:val="-7"/>
        </w:rPr>
        <w:t xml:space="preserve"> </w:t>
      </w:r>
      <w:r>
        <w:t>normativo,</w:t>
      </w:r>
      <w:r>
        <w:rPr>
          <w:spacing w:val="-7"/>
        </w:rPr>
        <w:t xml:space="preserve"> </w:t>
      </w:r>
      <w:r>
        <w:t>sino</w:t>
      </w:r>
      <w:r>
        <w:rPr>
          <w:spacing w:val="-7"/>
        </w:rPr>
        <w:t xml:space="preserve"> </w:t>
      </w:r>
      <w:r>
        <w:t>que</w:t>
      </w:r>
      <w:r>
        <w:rPr>
          <w:spacing w:val="-8"/>
        </w:rPr>
        <w:t xml:space="preserve"> </w:t>
      </w:r>
      <w:r>
        <w:t>se</w:t>
      </w:r>
      <w:r>
        <w:rPr>
          <w:spacing w:val="-8"/>
        </w:rPr>
        <w:t xml:space="preserve"> </w:t>
      </w:r>
      <w:r>
        <w:t>optó</w:t>
      </w:r>
      <w:r>
        <w:rPr>
          <w:spacing w:val="-7"/>
        </w:rPr>
        <w:t xml:space="preserve"> </w:t>
      </w:r>
      <w:r>
        <w:t>por</w:t>
      </w:r>
      <w:r>
        <w:rPr>
          <w:spacing w:val="-8"/>
        </w:rPr>
        <w:t xml:space="preserve"> </w:t>
      </w:r>
      <w:r>
        <w:t>invitar</w:t>
      </w:r>
      <w:r>
        <w:rPr>
          <w:spacing w:val="-8"/>
        </w:rPr>
        <w:t xml:space="preserve"> </w:t>
      </w:r>
      <w:r>
        <w:t>al legislador</w:t>
      </w:r>
      <w:r>
        <w:rPr>
          <w:spacing w:val="-4"/>
        </w:rPr>
        <w:t xml:space="preserve"> </w:t>
      </w:r>
      <w:r>
        <w:t>que</w:t>
      </w:r>
      <w:r>
        <w:rPr>
          <w:spacing w:val="-5"/>
        </w:rPr>
        <w:t xml:space="preserve"> </w:t>
      </w:r>
      <w:r>
        <w:t>emitiera</w:t>
      </w:r>
      <w:r>
        <w:rPr>
          <w:spacing w:val="-6"/>
        </w:rPr>
        <w:t xml:space="preserve"> </w:t>
      </w:r>
      <w:r>
        <w:t>la</w:t>
      </w:r>
      <w:r>
        <w:rPr>
          <w:spacing w:val="-4"/>
        </w:rPr>
        <w:t xml:space="preserve"> </w:t>
      </w:r>
      <w:r>
        <w:t>regulación</w:t>
      </w:r>
      <w:r>
        <w:rPr>
          <w:spacing w:val="-4"/>
        </w:rPr>
        <w:t xml:space="preserve"> </w:t>
      </w:r>
      <w:r>
        <w:t>correspondiente</w:t>
      </w:r>
      <w:r>
        <w:rPr>
          <w:spacing w:val="-4"/>
        </w:rPr>
        <w:t xml:space="preserve"> </w:t>
      </w:r>
      <w:r>
        <w:t>que</w:t>
      </w:r>
      <w:r>
        <w:rPr>
          <w:spacing w:val="-6"/>
        </w:rPr>
        <w:t xml:space="preserve"> </w:t>
      </w:r>
      <w:r>
        <w:t>se</w:t>
      </w:r>
      <w:r>
        <w:rPr>
          <w:spacing w:val="-5"/>
        </w:rPr>
        <w:t xml:space="preserve"> </w:t>
      </w:r>
      <w:r>
        <w:t>adecuara</w:t>
      </w:r>
      <w:r>
        <w:rPr>
          <w:spacing w:val="-5"/>
        </w:rPr>
        <w:t xml:space="preserve"> </w:t>
      </w:r>
      <w:r>
        <w:t>a</w:t>
      </w:r>
      <w:r>
        <w:rPr>
          <w:spacing w:val="-5"/>
        </w:rPr>
        <w:t xml:space="preserve"> </w:t>
      </w:r>
      <w:r>
        <w:t>estándares</w:t>
      </w:r>
      <w:r>
        <w:rPr>
          <w:spacing w:val="-5"/>
        </w:rPr>
        <w:t xml:space="preserve"> </w:t>
      </w:r>
      <w:r>
        <w:t>internacionales en materia de transparencia. Véase:</w:t>
      </w:r>
    </w:p>
    <w:p w14:paraId="6CF506C4" w14:textId="77777777" w:rsidR="007779BE" w:rsidRDefault="00000000">
      <w:pPr>
        <w:pStyle w:val="Textoindependiente"/>
        <w:spacing w:before="221"/>
        <w:rPr>
          <w:sz w:val="20"/>
        </w:rPr>
      </w:pPr>
      <w:r>
        <w:rPr>
          <w:noProof/>
          <w:sz w:val="20"/>
        </w:rPr>
        <mc:AlternateContent>
          <mc:Choice Requires="wps">
            <w:drawing>
              <wp:anchor distT="0" distB="0" distL="0" distR="0" simplePos="0" relativeHeight="487612928" behindDoc="1" locked="0" layoutInCell="1" allowOverlap="1" wp14:anchorId="25A97350" wp14:editId="70B990DD">
                <wp:simplePos x="0" y="0"/>
                <wp:positionH relativeFrom="page">
                  <wp:posOffset>900988</wp:posOffset>
                </wp:positionH>
                <wp:positionV relativeFrom="paragraph">
                  <wp:posOffset>301910</wp:posOffset>
                </wp:positionV>
                <wp:extent cx="1829435" cy="762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3E8E86" id="Graphic 146" o:spid="_x0000_s1026" style="position:absolute;margin-left:70.95pt;margin-top:23.75pt;width:144.05pt;height:.6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AtBANy4AAAAAkBAAAPAAAAAAAAAAAAAAAAAH0EAABkcnMvZG93&#10;bnJldi54bWxQSwUGAAAAAAQABADzAAAAigUAAAAA&#10;" path="m1829053,l,,,7619r1829053,l1829053,xe" fillcolor="black" stroked="f">
                <v:path arrowok="t"/>
                <w10:wrap type="topAndBottom" anchorx="page"/>
              </v:shape>
            </w:pict>
          </mc:Fallback>
        </mc:AlternateContent>
      </w:r>
    </w:p>
    <w:p w14:paraId="0F117715" w14:textId="77777777" w:rsidR="007779BE" w:rsidRDefault="00000000">
      <w:pPr>
        <w:spacing w:before="142"/>
        <w:ind w:left="338"/>
        <w:rPr>
          <w:sz w:val="20"/>
        </w:rPr>
      </w:pPr>
      <w:bookmarkStart w:id="59" w:name="_bookmark59"/>
      <w:bookmarkEnd w:id="59"/>
      <w:r>
        <w:rPr>
          <w:sz w:val="20"/>
          <w:vertAlign w:val="superscript"/>
        </w:rPr>
        <w:t>57</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31">
        <w:r>
          <w:rPr>
            <w:color w:val="0000FF"/>
            <w:sz w:val="20"/>
            <w:u w:val="single" w:color="0000FF"/>
          </w:rPr>
          <w:t>http://138.94.255.164/Sentencias/807260.2706-</w:t>
        </w:r>
        <w:r>
          <w:rPr>
            <w:color w:val="0000FF"/>
            <w:spacing w:val="-2"/>
            <w:sz w:val="20"/>
            <w:u w:val="single" w:color="0000FF"/>
          </w:rPr>
          <w:t>2005.pdf</w:t>
        </w:r>
        <w:r>
          <w:rPr>
            <w:spacing w:val="-2"/>
            <w:sz w:val="20"/>
          </w:rPr>
          <w:t>.</w:t>
        </w:r>
      </w:hyperlink>
    </w:p>
    <w:p w14:paraId="2C121DFF" w14:textId="77777777" w:rsidR="007779BE" w:rsidRDefault="007779BE">
      <w:pPr>
        <w:rPr>
          <w:sz w:val="20"/>
        </w:rPr>
        <w:sectPr w:rsidR="007779BE">
          <w:pgSz w:w="12240" w:h="15840"/>
          <w:pgMar w:top="840" w:right="1080" w:bottom="780" w:left="1080" w:header="406" w:footer="595" w:gutter="0"/>
          <w:cols w:space="720"/>
        </w:sectPr>
      </w:pPr>
    </w:p>
    <w:p w14:paraId="4E159069" w14:textId="77777777" w:rsidR="007779BE" w:rsidRDefault="007779BE">
      <w:pPr>
        <w:pStyle w:val="Textoindependiente"/>
        <w:spacing w:before="79"/>
        <w:rPr>
          <w:sz w:val="22"/>
        </w:rPr>
      </w:pPr>
    </w:p>
    <w:p w14:paraId="2C51DEA4" w14:textId="77777777" w:rsidR="007779BE" w:rsidRDefault="00000000">
      <w:pPr>
        <w:spacing w:line="276" w:lineRule="auto"/>
        <w:ind w:left="1190" w:right="330"/>
        <w:jc w:val="both"/>
      </w:pPr>
      <w:r>
        <w:t>En virtud de la naturaleza del vicio de inconstitucionalidad que se declara, no deviene acertado decretar</w:t>
      </w:r>
      <w:r>
        <w:rPr>
          <w:spacing w:val="-3"/>
        </w:rPr>
        <w:t xml:space="preserve"> </w:t>
      </w:r>
      <w:r>
        <w:t>la</w:t>
      </w:r>
      <w:r>
        <w:rPr>
          <w:spacing w:val="-3"/>
        </w:rPr>
        <w:t xml:space="preserve"> </w:t>
      </w:r>
      <w:r>
        <w:t>expulsión</w:t>
      </w:r>
      <w:r>
        <w:rPr>
          <w:spacing w:val="-4"/>
        </w:rPr>
        <w:t xml:space="preserve"> </w:t>
      </w:r>
      <w:r>
        <w:t>de</w:t>
      </w:r>
      <w:r>
        <w:rPr>
          <w:spacing w:val="-3"/>
        </w:rPr>
        <w:t xml:space="preserve"> </w:t>
      </w:r>
      <w:r>
        <w:t>la</w:t>
      </w:r>
      <w:r>
        <w:rPr>
          <w:spacing w:val="-6"/>
        </w:rPr>
        <w:t xml:space="preserve"> </w:t>
      </w:r>
      <w:r>
        <w:t>disposición</w:t>
      </w:r>
      <w:r>
        <w:rPr>
          <w:spacing w:val="-4"/>
        </w:rPr>
        <w:t xml:space="preserve"> </w:t>
      </w:r>
      <w:r>
        <w:t>legislativa</w:t>
      </w:r>
      <w:r>
        <w:rPr>
          <w:spacing w:val="-3"/>
        </w:rPr>
        <w:t xml:space="preserve"> </w:t>
      </w:r>
      <w:r>
        <w:t>cuestionada,</w:t>
      </w:r>
      <w:r>
        <w:rPr>
          <w:spacing w:val="-4"/>
        </w:rPr>
        <w:t xml:space="preserve"> </w:t>
      </w:r>
      <w:r>
        <w:t>porque</w:t>
      </w:r>
      <w:r>
        <w:rPr>
          <w:spacing w:val="-3"/>
        </w:rPr>
        <w:t xml:space="preserve"> </w:t>
      </w:r>
      <w:r>
        <w:t>lo</w:t>
      </w:r>
      <w:r>
        <w:rPr>
          <w:spacing w:val="-4"/>
        </w:rPr>
        <w:t xml:space="preserve"> </w:t>
      </w:r>
      <w:r>
        <w:t>que</w:t>
      </w:r>
      <w:r>
        <w:rPr>
          <w:spacing w:val="-3"/>
        </w:rPr>
        <w:t xml:space="preserve"> </w:t>
      </w:r>
      <w:r>
        <w:t>entraña</w:t>
      </w:r>
      <w:r>
        <w:rPr>
          <w:spacing w:val="-3"/>
        </w:rPr>
        <w:t xml:space="preserve"> </w:t>
      </w:r>
      <w:r>
        <w:t>colisión</w:t>
      </w:r>
      <w:r>
        <w:rPr>
          <w:spacing w:val="-4"/>
        </w:rPr>
        <w:t xml:space="preserve"> </w:t>
      </w:r>
      <w:r>
        <w:t>con postulados constitucionales no es directamente lo que dispuso el legislador, sino lo que omitió distinguir,</w:t>
      </w:r>
      <w:r>
        <w:rPr>
          <w:spacing w:val="-10"/>
        </w:rPr>
        <w:t xml:space="preserve"> </w:t>
      </w:r>
      <w:r>
        <w:t>al</w:t>
      </w:r>
      <w:r>
        <w:rPr>
          <w:spacing w:val="-9"/>
        </w:rPr>
        <w:t xml:space="preserve"> </w:t>
      </w:r>
      <w:r>
        <w:t>hacerlo.</w:t>
      </w:r>
      <w:r>
        <w:rPr>
          <w:spacing w:val="-10"/>
        </w:rPr>
        <w:t xml:space="preserve"> </w:t>
      </w:r>
      <w:r>
        <w:t>Se</w:t>
      </w:r>
      <w:r>
        <w:rPr>
          <w:spacing w:val="-10"/>
        </w:rPr>
        <w:t xml:space="preserve"> </w:t>
      </w:r>
      <w:r>
        <w:t>juzga</w:t>
      </w:r>
      <w:r>
        <w:rPr>
          <w:spacing w:val="-9"/>
        </w:rPr>
        <w:t xml:space="preserve"> </w:t>
      </w:r>
      <w:r>
        <w:t>inidóneo</w:t>
      </w:r>
      <w:r>
        <w:rPr>
          <w:spacing w:val="-9"/>
        </w:rPr>
        <w:t xml:space="preserve"> </w:t>
      </w:r>
      <w:r>
        <w:t>en</w:t>
      </w:r>
      <w:r>
        <w:rPr>
          <w:spacing w:val="-10"/>
        </w:rPr>
        <w:t xml:space="preserve"> </w:t>
      </w:r>
      <w:r>
        <w:t>este</w:t>
      </w:r>
      <w:r>
        <w:rPr>
          <w:spacing w:val="-9"/>
        </w:rPr>
        <w:t xml:space="preserve"> </w:t>
      </w:r>
      <w:r>
        <w:t>asunto</w:t>
      </w:r>
      <w:r>
        <w:rPr>
          <w:spacing w:val="-10"/>
        </w:rPr>
        <w:t xml:space="preserve"> </w:t>
      </w:r>
      <w:r>
        <w:t>el</w:t>
      </w:r>
      <w:r>
        <w:rPr>
          <w:spacing w:val="-9"/>
        </w:rPr>
        <w:t xml:space="preserve"> </w:t>
      </w:r>
      <w:r>
        <w:t>recurso</w:t>
      </w:r>
      <w:r>
        <w:rPr>
          <w:spacing w:val="-9"/>
        </w:rPr>
        <w:t xml:space="preserve"> </w:t>
      </w:r>
      <w:r>
        <w:t>de</w:t>
      </w:r>
      <w:r>
        <w:rPr>
          <w:spacing w:val="-9"/>
        </w:rPr>
        <w:t xml:space="preserve"> </w:t>
      </w:r>
      <w:r>
        <w:t>emitir</w:t>
      </w:r>
      <w:r>
        <w:rPr>
          <w:spacing w:val="-9"/>
        </w:rPr>
        <w:t xml:space="preserve"> </w:t>
      </w:r>
      <w:r>
        <w:t>sentencia</w:t>
      </w:r>
      <w:r>
        <w:rPr>
          <w:spacing w:val="-12"/>
        </w:rPr>
        <w:t xml:space="preserve"> </w:t>
      </w:r>
      <w:r>
        <w:t>interpretativa que</w:t>
      </w:r>
      <w:r>
        <w:rPr>
          <w:spacing w:val="-7"/>
        </w:rPr>
        <w:t xml:space="preserve"> </w:t>
      </w:r>
      <w:r>
        <w:t>ajuste</w:t>
      </w:r>
      <w:r>
        <w:rPr>
          <w:spacing w:val="-9"/>
        </w:rPr>
        <w:t xml:space="preserve"> </w:t>
      </w:r>
      <w:r>
        <w:t>los</w:t>
      </w:r>
      <w:r>
        <w:rPr>
          <w:spacing w:val="-7"/>
        </w:rPr>
        <w:t xml:space="preserve"> </w:t>
      </w:r>
      <w:r>
        <w:t>alcances</w:t>
      </w:r>
      <w:r>
        <w:rPr>
          <w:spacing w:val="-7"/>
        </w:rPr>
        <w:t xml:space="preserve"> </w:t>
      </w:r>
      <w:r>
        <w:t>normativos</w:t>
      </w:r>
      <w:r>
        <w:rPr>
          <w:spacing w:val="-7"/>
        </w:rPr>
        <w:t xml:space="preserve"> </w:t>
      </w:r>
      <w:r>
        <w:t>de</w:t>
      </w:r>
      <w:r>
        <w:rPr>
          <w:spacing w:val="-7"/>
        </w:rPr>
        <w:t xml:space="preserve"> </w:t>
      </w:r>
      <w:r>
        <w:t>la</w:t>
      </w:r>
      <w:r>
        <w:rPr>
          <w:spacing w:val="-7"/>
        </w:rPr>
        <w:t xml:space="preserve"> </w:t>
      </w:r>
      <w:r>
        <w:t>disposición</w:t>
      </w:r>
      <w:r>
        <w:rPr>
          <w:spacing w:val="-7"/>
        </w:rPr>
        <w:t xml:space="preserve"> </w:t>
      </w:r>
      <w:r>
        <w:t>impugnada</w:t>
      </w:r>
      <w:r>
        <w:rPr>
          <w:spacing w:val="-7"/>
        </w:rPr>
        <w:t xml:space="preserve"> </w:t>
      </w:r>
      <w:r>
        <w:t>a</w:t>
      </w:r>
      <w:r>
        <w:rPr>
          <w:spacing w:val="-7"/>
        </w:rPr>
        <w:t xml:space="preserve"> </w:t>
      </w:r>
      <w:r>
        <w:t>los</w:t>
      </w:r>
      <w:r>
        <w:rPr>
          <w:spacing w:val="-7"/>
        </w:rPr>
        <w:t xml:space="preserve"> </w:t>
      </w:r>
      <w:r>
        <w:t>postulados</w:t>
      </w:r>
      <w:r>
        <w:rPr>
          <w:spacing w:val="-9"/>
        </w:rPr>
        <w:t xml:space="preserve"> </w:t>
      </w:r>
      <w:r>
        <w:t>constitucionales, en virtud que la amplitud y diversidad del elenco de supuestos que abarca dicha disposición – evidenciadas</w:t>
      </w:r>
      <w:r>
        <w:rPr>
          <w:spacing w:val="40"/>
        </w:rPr>
        <w:t xml:space="preserve"> </w:t>
      </w:r>
      <w:r>
        <w:t>con</w:t>
      </w:r>
      <w:r>
        <w:rPr>
          <w:spacing w:val="-7"/>
        </w:rPr>
        <w:t xml:space="preserve"> </w:t>
      </w:r>
      <w:r>
        <w:t>la</w:t>
      </w:r>
      <w:r>
        <w:rPr>
          <w:spacing w:val="-7"/>
        </w:rPr>
        <w:t xml:space="preserve"> </w:t>
      </w:r>
      <w:r>
        <w:t>cita</w:t>
      </w:r>
      <w:r>
        <w:rPr>
          <w:spacing w:val="-7"/>
        </w:rPr>
        <w:t xml:space="preserve"> </w:t>
      </w:r>
      <w:r>
        <w:t>textual</w:t>
      </w:r>
      <w:r>
        <w:rPr>
          <w:spacing w:val="-6"/>
        </w:rPr>
        <w:t xml:space="preserve"> </w:t>
      </w:r>
      <w:r>
        <w:t>de</w:t>
      </w:r>
      <w:r>
        <w:rPr>
          <w:spacing w:val="-7"/>
        </w:rPr>
        <w:t xml:space="preserve"> </w:t>
      </w:r>
      <w:r>
        <w:t>los</w:t>
      </w:r>
      <w:r>
        <w:rPr>
          <w:spacing w:val="-14"/>
        </w:rPr>
        <w:t xml:space="preserve"> </w:t>
      </w:r>
      <w:r>
        <w:t>Artículos</w:t>
      </w:r>
      <w:r>
        <w:rPr>
          <w:spacing w:val="-6"/>
        </w:rPr>
        <w:t xml:space="preserve"> </w:t>
      </w:r>
      <w:r>
        <w:t>23</w:t>
      </w:r>
      <w:r>
        <w:rPr>
          <w:spacing w:val="-7"/>
        </w:rPr>
        <w:t xml:space="preserve"> </w:t>
      </w:r>
      <w:r>
        <w:t>de</w:t>
      </w:r>
      <w:r>
        <w:rPr>
          <w:spacing w:val="-7"/>
        </w:rPr>
        <w:t xml:space="preserve"> </w:t>
      </w:r>
      <w:r>
        <w:t>la</w:t>
      </w:r>
      <w:r>
        <w:rPr>
          <w:spacing w:val="-7"/>
        </w:rPr>
        <w:t xml:space="preserve"> </w:t>
      </w:r>
      <w:r>
        <w:t>Ley</w:t>
      </w:r>
      <w:r>
        <w:rPr>
          <w:spacing w:val="-7"/>
        </w:rPr>
        <w:t xml:space="preserve"> </w:t>
      </w:r>
      <w:r>
        <w:t>de</w:t>
      </w:r>
      <w:r>
        <w:rPr>
          <w:spacing w:val="-7"/>
        </w:rPr>
        <w:t xml:space="preserve"> </w:t>
      </w:r>
      <w:r>
        <w:t>Probidad</w:t>
      </w:r>
      <w:r>
        <w:rPr>
          <w:spacing w:val="-7"/>
        </w:rPr>
        <w:t xml:space="preserve"> </w:t>
      </w:r>
      <w:r>
        <w:t>y</w:t>
      </w:r>
      <w:r>
        <w:rPr>
          <w:spacing w:val="-7"/>
        </w:rPr>
        <w:t xml:space="preserve"> </w:t>
      </w:r>
      <w:r>
        <w:t>Responsabilidades</w:t>
      </w:r>
      <w:r>
        <w:rPr>
          <w:spacing w:val="-7"/>
        </w:rPr>
        <w:t xml:space="preserve"> </w:t>
      </w:r>
      <w:r>
        <w:t>de Funcionarios y Empleados Públicos y 8 de su Reglamento, recogida en el considerando sexto–, demandaría realizar ese ejercicio interpretativo con tal grado de detalle y extensión, que prácticamente</w:t>
      </w:r>
      <w:r>
        <w:rPr>
          <w:spacing w:val="-9"/>
        </w:rPr>
        <w:t xml:space="preserve"> </w:t>
      </w:r>
      <w:r>
        <w:t>equivaldría</w:t>
      </w:r>
      <w:r>
        <w:rPr>
          <w:spacing w:val="-9"/>
        </w:rPr>
        <w:t xml:space="preserve"> </w:t>
      </w:r>
      <w:r>
        <w:t>a</w:t>
      </w:r>
      <w:r>
        <w:rPr>
          <w:spacing w:val="-12"/>
        </w:rPr>
        <w:t xml:space="preserve"> </w:t>
      </w:r>
      <w:r>
        <w:t>efectuar</w:t>
      </w:r>
      <w:r>
        <w:rPr>
          <w:spacing w:val="-11"/>
        </w:rPr>
        <w:t xml:space="preserve"> </w:t>
      </w:r>
      <w:r>
        <w:t>labores</w:t>
      </w:r>
      <w:r>
        <w:rPr>
          <w:spacing w:val="-9"/>
        </w:rPr>
        <w:t xml:space="preserve"> </w:t>
      </w:r>
      <w:r>
        <w:t>de</w:t>
      </w:r>
      <w:r>
        <w:rPr>
          <w:spacing w:val="-9"/>
        </w:rPr>
        <w:t xml:space="preserve"> </w:t>
      </w:r>
      <w:r>
        <w:t>deliberación</w:t>
      </w:r>
      <w:r>
        <w:rPr>
          <w:spacing w:val="-10"/>
        </w:rPr>
        <w:t xml:space="preserve"> </w:t>
      </w:r>
      <w:r>
        <w:t>y</w:t>
      </w:r>
      <w:r>
        <w:rPr>
          <w:spacing w:val="-10"/>
        </w:rPr>
        <w:t xml:space="preserve"> </w:t>
      </w:r>
      <w:r>
        <w:t>decisión</w:t>
      </w:r>
      <w:r>
        <w:rPr>
          <w:spacing w:val="-10"/>
        </w:rPr>
        <w:t xml:space="preserve"> </w:t>
      </w:r>
      <w:r>
        <w:t>que</w:t>
      </w:r>
      <w:r>
        <w:rPr>
          <w:spacing w:val="-9"/>
        </w:rPr>
        <w:t xml:space="preserve"> </w:t>
      </w:r>
      <w:r>
        <w:t>corresponden</w:t>
      </w:r>
      <w:r>
        <w:rPr>
          <w:spacing w:val="-9"/>
        </w:rPr>
        <w:t xml:space="preserve"> </w:t>
      </w:r>
      <w:r>
        <w:t>al</w:t>
      </w:r>
      <w:r>
        <w:rPr>
          <w:spacing w:val="-8"/>
        </w:rPr>
        <w:t xml:space="preserve"> </w:t>
      </w:r>
      <w:r>
        <w:t>Pleno del Congreso de la República.</w:t>
      </w:r>
      <w:r>
        <w:rPr>
          <w:spacing w:val="40"/>
        </w:rPr>
        <w:t xml:space="preserve"> </w:t>
      </w:r>
      <w:r>
        <w:t>Con</w:t>
      </w:r>
      <w:r>
        <w:rPr>
          <w:spacing w:val="-3"/>
        </w:rPr>
        <w:t xml:space="preserve"> </w:t>
      </w:r>
      <w:r>
        <w:t>base en</w:t>
      </w:r>
      <w:r>
        <w:rPr>
          <w:spacing w:val="-2"/>
        </w:rPr>
        <w:t xml:space="preserve"> </w:t>
      </w:r>
      <w:r>
        <w:t>las consideraciones</w:t>
      </w:r>
      <w:r>
        <w:rPr>
          <w:spacing w:val="-2"/>
        </w:rPr>
        <w:t xml:space="preserve"> </w:t>
      </w:r>
      <w:r>
        <w:t>relacionadas,</w:t>
      </w:r>
      <w:r>
        <w:rPr>
          <w:spacing w:val="-2"/>
        </w:rPr>
        <w:t xml:space="preserve"> </w:t>
      </w:r>
      <w:r>
        <w:t>se concluye que en el caso bajo estudio, dado que decretar la expulsión de la disposición legislativa cuestionada no constituiría efecto procesal acorde a la naturaleza del vicio de inconstitucionalidad comprobado; que la materia necesitada de regulación constitucionalmente apropiada requiere tal grado de pormenorización,</w:t>
      </w:r>
      <w:r>
        <w:rPr>
          <w:spacing w:val="-8"/>
        </w:rPr>
        <w:t xml:space="preserve"> </w:t>
      </w:r>
      <w:r>
        <w:t>que</w:t>
      </w:r>
      <w:r>
        <w:rPr>
          <w:spacing w:val="-8"/>
        </w:rPr>
        <w:t xml:space="preserve"> </w:t>
      </w:r>
      <w:r>
        <w:t>torna</w:t>
      </w:r>
      <w:r>
        <w:rPr>
          <w:spacing w:val="-8"/>
        </w:rPr>
        <w:t xml:space="preserve"> </w:t>
      </w:r>
      <w:r>
        <w:t>limitada</w:t>
      </w:r>
      <w:r>
        <w:rPr>
          <w:spacing w:val="-8"/>
        </w:rPr>
        <w:t xml:space="preserve"> </w:t>
      </w:r>
      <w:r>
        <w:t>e</w:t>
      </w:r>
      <w:r>
        <w:rPr>
          <w:spacing w:val="-8"/>
        </w:rPr>
        <w:t xml:space="preserve"> </w:t>
      </w:r>
      <w:r>
        <w:t>insuficiente</w:t>
      </w:r>
      <w:r>
        <w:rPr>
          <w:spacing w:val="-8"/>
        </w:rPr>
        <w:t xml:space="preserve"> </w:t>
      </w:r>
      <w:r>
        <w:t>la</w:t>
      </w:r>
      <w:r>
        <w:rPr>
          <w:spacing w:val="-5"/>
        </w:rPr>
        <w:t xml:space="preserve"> </w:t>
      </w:r>
      <w:r>
        <w:t>técnica</w:t>
      </w:r>
      <w:r>
        <w:rPr>
          <w:spacing w:val="-5"/>
        </w:rPr>
        <w:t xml:space="preserve"> </w:t>
      </w:r>
      <w:r>
        <w:t>de</w:t>
      </w:r>
      <w:r>
        <w:rPr>
          <w:spacing w:val="-8"/>
        </w:rPr>
        <w:t xml:space="preserve"> </w:t>
      </w:r>
      <w:r>
        <w:t>la</w:t>
      </w:r>
      <w:r>
        <w:rPr>
          <w:spacing w:val="-5"/>
        </w:rPr>
        <w:t xml:space="preserve"> </w:t>
      </w:r>
      <w:r>
        <w:rPr>
          <w:i/>
        </w:rPr>
        <w:t>interpretación</w:t>
      </w:r>
      <w:r>
        <w:rPr>
          <w:i/>
          <w:spacing w:val="-8"/>
        </w:rPr>
        <w:t xml:space="preserve"> </w:t>
      </w:r>
      <w:r>
        <w:rPr>
          <w:i/>
        </w:rPr>
        <w:t>conforme</w:t>
      </w:r>
      <w:r>
        <w:t>;</w:t>
      </w:r>
      <w:r>
        <w:rPr>
          <w:spacing w:val="-7"/>
        </w:rPr>
        <w:t xml:space="preserve"> </w:t>
      </w:r>
      <w:r>
        <w:t>y</w:t>
      </w:r>
      <w:r>
        <w:rPr>
          <w:spacing w:val="-6"/>
        </w:rPr>
        <w:t xml:space="preserve"> </w:t>
      </w:r>
      <w:r>
        <w:t xml:space="preserve">que los antecedentes desacreditan la posibilidad de que la fórmula exhortativa sea eficaz para solucionar el referido vicio; resulta excepcionalmente pertinente disponer –a fin de asegurar el </w:t>
      </w:r>
      <w:r>
        <w:rPr>
          <w:i/>
        </w:rPr>
        <w:t>efecto</w:t>
      </w:r>
      <w:r>
        <w:rPr>
          <w:i/>
          <w:spacing w:val="-12"/>
        </w:rPr>
        <w:t xml:space="preserve"> </w:t>
      </w:r>
      <w:r>
        <w:rPr>
          <w:i/>
        </w:rPr>
        <w:t>útil</w:t>
      </w:r>
      <w:r>
        <w:rPr>
          <w:i/>
          <w:spacing w:val="-10"/>
        </w:rPr>
        <w:t xml:space="preserve"> </w:t>
      </w:r>
      <w:r>
        <w:t>de</w:t>
      </w:r>
      <w:r>
        <w:rPr>
          <w:spacing w:val="-12"/>
        </w:rPr>
        <w:t xml:space="preserve"> </w:t>
      </w:r>
      <w:r>
        <w:t>la</w:t>
      </w:r>
      <w:r>
        <w:rPr>
          <w:spacing w:val="-12"/>
        </w:rPr>
        <w:t xml:space="preserve"> </w:t>
      </w:r>
      <w:r>
        <w:t>intervención</w:t>
      </w:r>
      <w:r>
        <w:rPr>
          <w:spacing w:val="-10"/>
        </w:rPr>
        <w:t xml:space="preserve"> </w:t>
      </w:r>
      <w:r>
        <w:t>de</w:t>
      </w:r>
      <w:r>
        <w:rPr>
          <w:spacing w:val="-12"/>
        </w:rPr>
        <w:t xml:space="preserve"> </w:t>
      </w:r>
      <w:r>
        <w:t>la</w:t>
      </w:r>
      <w:r>
        <w:rPr>
          <w:spacing w:val="-12"/>
        </w:rPr>
        <w:t xml:space="preserve"> </w:t>
      </w:r>
      <w:r>
        <w:t>jurisdicción</w:t>
      </w:r>
      <w:r>
        <w:rPr>
          <w:spacing w:val="-12"/>
        </w:rPr>
        <w:t xml:space="preserve"> </w:t>
      </w:r>
      <w:r>
        <w:t>constitucional</w:t>
      </w:r>
      <w:r>
        <w:rPr>
          <w:spacing w:val="-11"/>
        </w:rPr>
        <w:t xml:space="preserve"> </w:t>
      </w:r>
      <w:r>
        <w:t>en</w:t>
      </w:r>
      <w:r>
        <w:rPr>
          <w:spacing w:val="-9"/>
        </w:rPr>
        <w:t xml:space="preserve"> </w:t>
      </w:r>
      <w:r>
        <w:t>este</w:t>
      </w:r>
      <w:r>
        <w:rPr>
          <w:spacing w:val="-12"/>
        </w:rPr>
        <w:t xml:space="preserve"> </w:t>
      </w:r>
      <w:r>
        <w:t>asunto–,</w:t>
      </w:r>
      <w:r>
        <w:rPr>
          <w:spacing w:val="-9"/>
        </w:rPr>
        <w:t xml:space="preserve"> </w:t>
      </w:r>
      <w:r>
        <w:rPr>
          <w:b/>
        </w:rPr>
        <w:t>como</w:t>
      </w:r>
      <w:r>
        <w:rPr>
          <w:b/>
          <w:spacing w:val="-10"/>
        </w:rPr>
        <w:t xml:space="preserve"> </w:t>
      </w:r>
      <w:r>
        <w:rPr>
          <w:b/>
        </w:rPr>
        <w:t>consecuencia de la presente declaratoria de inconstitucionalidad por omisión relativa</w:t>
      </w:r>
      <w:r>
        <w:t>: conminar a los diputados</w:t>
      </w:r>
      <w:r>
        <w:rPr>
          <w:spacing w:val="-14"/>
        </w:rPr>
        <w:t xml:space="preserve"> </w:t>
      </w:r>
      <w:r>
        <w:t>reunidos</w:t>
      </w:r>
      <w:r>
        <w:rPr>
          <w:spacing w:val="-14"/>
        </w:rPr>
        <w:t xml:space="preserve"> </w:t>
      </w:r>
      <w:r>
        <w:t>en</w:t>
      </w:r>
      <w:r>
        <w:rPr>
          <w:spacing w:val="-13"/>
        </w:rPr>
        <w:t xml:space="preserve"> </w:t>
      </w:r>
      <w:r>
        <w:t>el</w:t>
      </w:r>
      <w:r>
        <w:rPr>
          <w:spacing w:val="-13"/>
        </w:rPr>
        <w:t xml:space="preserve"> </w:t>
      </w:r>
      <w:r>
        <w:t>hemiciclo</w:t>
      </w:r>
      <w:r>
        <w:rPr>
          <w:spacing w:val="-13"/>
        </w:rPr>
        <w:t xml:space="preserve"> </w:t>
      </w:r>
      <w:r>
        <w:t>parlamentario</w:t>
      </w:r>
      <w:r>
        <w:rPr>
          <w:spacing w:val="-14"/>
        </w:rPr>
        <w:t xml:space="preserve"> </w:t>
      </w:r>
      <w:r>
        <w:t>a</w:t>
      </w:r>
      <w:r>
        <w:rPr>
          <w:spacing w:val="-13"/>
        </w:rPr>
        <w:t xml:space="preserve"> </w:t>
      </w:r>
      <w:r>
        <w:t>que</w:t>
      </w:r>
      <w:r>
        <w:rPr>
          <w:spacing w:val="-14"/>
        </w:rPr>
        <w:t xml:space="preserve"> </w:t>
      </w:r>
      <w:r>
        <w:t>cumplan</w:t>
      </w:r>
      <w:r>
        <w:rPr>
          <w:spacing w:val="-13"/>
        </w:rPr>
        <w:t xml:space="preserve"> </w:t>
      </w:r>
      <w:r>
        <w:t>con</w:t>
      </w:r>
      <w:r>
        <w:rPr>
          <w:spacing w:val="-14"/>
        </w:rPr>
        <w:t xml:space="preserve"> </w:t>
      </w:r>
      <w:r>
        <w:t>el</w:t>
      </w:r>
      <w:r>
        <w:rPr>
          <w:spacing w:val="-12"/>
        </w:rPr>
        <w:t xml:space="preserve"> </w:t>
      </w:r>
      <w:r>
        <w:t>deber</w:t>
      </w:r>
      <w:r>
        <w:rPr>
          <w:spacing w:val="-14"/>
        </w:rPr>
        <w:t xml:space="preserve"> </w:t>
      </w:r>
      <w:r>
        <w:t>de</w:t>
      </w:r>
      <w:r>
        <w:rPr>
          <w:spacing w:val="-13"/>
        </w:rPr>
        <w:t xml:space="preserve"> </w:t>
      </w:r>
      <w:r>
        <w:t>regular</w:t>
      </w:r>
      <w:r>
        <w:rPr>
          <w:spacing w:val="-14"/>
        </w:rPr>
        <w:t xml:space="preserve"> </w:t>
      </w:r>
      <w:r>
        <w:t>de</w:t>
      </w:r>
      <w:r>
        <w:rPr>
          <w:spacing w:val="-13"/>
        </w:rPr>
        <w:t xml:space="preserve"> </w:t>
      </w:r>
      <w:r>
        <w:t>manera constitucionalmente conforme en qué casos, en qué medida y bajo qué procedimientos debe ser pública la información contenida en las declaraciones juradas patrimoniales presentadas por los funcionarios</w:t>
      </w:r>
      <w:r>
        <w:rPr>
          <w:spacing w:val="-10"/>
        </w:rPr>
        <w:t xml:space="preserve"> </w:t>
      </w:r>
      <w:r>
        <w:t>públicos;</w:t>
      </w:r>
      <w:r>
        <w:rPr>
          <w:spacing w:val="-10"/>
        </w:rPr>
        <w:t xml:space="preserve"> </w:t>
      </w:r>
      <w:r>
        <w:t>así</w:t>
      </w:r>
      <w:r>
        <w:rPr>
          <w:spacing w:val="-10"/>
        </w:rPr>
        <w:t xml:space="preserve"> </w:t>
      </w:r>
      <w:r>
        <w:t>como</w:t>
      </w:r>
      <w:r>
        <w:rPr>
          <w:spacing w:val="-11"/>
        </w:rPr>
        <w:t xml:space="preserve"> </w:t>
      </w:r>
      <w:r>
        <w:t>en</w:t>
      </w:r>
      <w:r>
        <w:rPr>
          <w:spacing w:val="-11"/>
        </w:rPr>
        <w:t xml:space="preserve"> </w:t>
      </w:r>
      <w:r>
        <w:t>cuáles</w:t>
      </w:r>
      <w:r>
        <w:rPr>
          <w:spacing w:val="-10"/>
        </w:rPr>
        <w:t xml:space="preserve"> </w:t>
      </w:r>
      <w:r>
        <w:t>otros</w:t>
      </w:r>
      <w:r>
        <w:rPr>
          <w:spacing w:val="-12"/>
        </w:rPr>
        <w:t xml:space="preserve"> </w:t>
      </w:r>
      <w:r>
        <w:t>resulta</w:t>
      </w:r>
      <w:r>
        <w:rPr>
          <w:spacing w:val="-13"/>
        </w:rPr>
        <w:t xml:space="preserve"> </w:t>
      </w:r>
      <w:r>
        <w:t>justificado</w:t>
      </w:r>
      <w:r>
        <w:rPr>
          <w:spacing w:val="-10"/>
        </w:rPr>
        <w:t xml:space="preserve"> </w:t>
      </w:r>
      <w:r>
        <w:t>que</w:t>
      </w:r>
      <w:r>
        <w:rPr>
          <w:spacing w:val="-10"/>
        </w:rPr>
        <w:t xml:space="preserve"> </w:t>
      </w:r>
      <w:r>
        <w:t>permanezca</w:t>
      </w:r>
      <w:r>
        <w:rPr>
          <w:spacing w:val="-13"/>
        </w:rPr>
        <w:t xml:space="preserve"> </w:t>
      </w:r>
      <w:r>
        <w:t>confidencial… [el énfasis es añadido]</w:t>
      </w:r>
      <w:hyperlink w:anchor="_bookmark60" w:history="1">
        <w:r>
          <w:rPr>
            <w:vertAlign w:val="superscript"/>
          </w:rPr>
          <w:t>58</w:t>
        </w:r>
        <w:r>
          <w:t>.</w:t>
        </w:r>
      </w:hyperlink>
    </w:p>
    <w:p w14:paraId="5BD712E4" w14:textId="77777777" w:rsidR="007779BE" w:rsidRDefault="00000000">
      <w:pPr>
        <w:pStyle w:val="Textoindependiente"/>
        <w:spacing w:before="239" w:line="276" w:lineRule="auto"/>
        <w:ind w:left="338" w:right="331" w:firstLine="707"/>
        <w:jc w:val="both"/>
      </w:pPr>
      <w:r>
        <w:t>Es oportuno indicar que la Corte de Constitucionalidad ha sido receptiva de las inconstitucionalidades por omisión relativa; sin embargo, aunque ha experimentado algunos avances, no ha</w:t>
      </w:r>
      <w:r>
        <w:rPr>
          <w:spacing w:val="-1"/>
        </w:rPr>
        <w:t xml:space="preserve"> </w:t>
      </w:r>
      <w:r>
        <w:t>tenido esa apertura con relación a la</w:t>
      </w:r>
      <w:r>
        <w:rPr>
          <w:spacing w:val="-1"/>
        </w:rPr>
        <w:t xml:space="preserve"> </w:t>
      </w:r>
      <w:r>
        <w:t>variedad absoluta.</w:t>
      </w:r>
      <w:r>
        <w:rPr>
          <w:spacing w:val="-1"/>
        </w:rPr>
        <w:t xml:space="preserve"> </w:t>
      </w:r>
      <w:r>
        <w:t>También</w:t>
      </w:r>
      <w:r>
        <w:rPr>
          <w:spacing w:val="-1"/>
        </w:rPr>
        <w:t xml:space="preserve"> </w:t>
      </w:r>
      <w:r>
        <w:t>resulta pertinente destacar que las denuncias de inconstitucionalidad por omisión también han posibilitado que se objete la insuficiencia del algún enunciado normativo por estimarse contrario a lo regulado en un tratado</w:t>
      </w:r>
      <w:r>
        <w:rPr>
          <w:spacing w:val="-2"/>
        </w:rPr>
        <w:t xml:space="preserve"> </w:t>
      </w:r>
      <w:r>
        <w:t>internacional en materia</w:t>
      </w:r>
      <w:r>
        <w:rPr>
          <w:spacing w:val="-4"/>
        </w:rPr>
        <w:t xml:space="preserve"> </w:t>
      </w:r>
      <w:r>
        <w:t>de</w:t>
      </w:r>
      <w:r>
        <w:rPr>
          <w:spacing w:val="-3"/>
        </w:rPr>
        <w:t xml:space="preserve"> </w:t>
      </w:r>
      <w:r>
        <w:t>derechos</w:t>
      </w:r>
      <w:r>
        <w:rPr>
          <w:spacing w:val="-3"/>
        </w:rPr>
        <w:t xml:space="preserve"> </w:t>
      </w:r>
      <w:r>
        <w:t>humanos;</w:t>
      </w:r>
      <w:r>
        <w:rPr>
          <w:spacing w:val="-2"/>
        </w:rPr>
        <w:t xml:space="preserve"> </w:t>
      </w:r>
      <w:r>
        <w:t>ello</w:t>
      </w:r>
      <w:r>
        <w:rPr>
          <w:spacing w:val="-2"/>
        </w:rPr>
        <w:t xml:space="preserve"> </w:t>
      </w:r>
      <w:r>
        <w:t>ocurrió</w:t>
      </w:r>
      <w:r>
        <w:rPr>
          <w:spacing w:val="-2"/>
        </w:rPr>
        <w:t xml:space="preserve"> </w:t>
      </w:r>
      <w:r>
        <w:t>en</w:t>
      </w:r>
      <w:r>
        <w:rPr>
          <w:spacing w:val="-1"/>
        </w:rPr>
        <w:t xml:space="preserve"> </w:t>
      </w:r>
      <w:r>
        <w:t>la</w:t>
      </w:r>
      <w:r>
        <w:rPr>
          <w:spacing w:val="-2"/>
        </w:rPr>
        <w:t xml:space="preserve"> </w:t>
      </w:r>
      <w:r>
        <w:t>ya</w:t>
      </w:r>
      <w:r>
        <w:rPr>
          <w:spacing w:val="-3"/>
        </w:rPr>
        <w:t xml:space="preserve"> </w:t>
      </w:r>
      <w:r>
        <w:t>citada</w:t>
      </w:r>
      <w:r>
        <w:rPr>
          <w:spacing w:val="-1"/>
        </w:rPr>
        <w:t xml:space="preserve"> </w:t>
      </w:r>
      <w:r>
        <w:t>sentencia</w:t>
      </w:r>
      <w:r>
        <w:rPr>
          <w:spacing w:val="-2"/>
        </w:rPr>
        <w:t xml:space="preserve"> </w:t>
      </w:r>
      <w:r>
        <w:t>de</w:t>
      </w:r>
      <w:r>
        <w:rPr>
          <w:spacing w:val="-3"/>
        </w:rPr>
        <w:t xml:space="preserve"> </w:t>
      </w:r>
      <w:r>
        <w:t>17 de julio de 2012 (Exp. 1822-2011), en la que se cuestionó que en la regulación local del delito de tortura no se habría cumplido con incluir supuestos contenidos en el artículo 1 de la Convención contra la Tortura y Otros Tratos o Penas Crueles, Inhumanos o Degradantes, y en el artículo 2 de la Convención Interamericana para Prevenir y Sancionar la Tortura. Véase lo considerado con relación a la posibilidad de objetar el incumplimiento de un tratado de derechos humanos:</w:t>
      </w:r>
    </w:p>
    <w:p w14:paraId="64FCA272" w14:textId="77777777" w:rsidR="007779BE" w:rsidRDefault="00000000">
      <w:pPr>
        <w:spacing w:before="243" w:line="276" w:lineRule="auto"/>
        <w:ind w:left="1190" w:right="335"/>
        <w:jc w:val="both"/>
      </w:pPr>
      <w:r>
        <w:t>Especial</w:t>
      </w:r>
      <w:r>
        <w:rPr>
          <w:spacing w:val="-1"/>
        </w:rPr>
        <w:t xml:space="preserve"> </w:t>
      </w:r>
      <w:r>
        <w:t>relevancia</w:t>
      </w:r>
      <w:r>
        <w:rPr>
          <w:spacing w:val="-2"/>
        </w:rPr>
        <w:t xml:space="preserve"> </w:t>
      </w:r>
      <w:r>
        <w:t>tiene</w:t>
      </w:r>
      <w:r>
        <w:rPr>
          <w:spacing w:val="-2"/>
        </w:rPr>
        <w:t xml:space="preserve"> </w:t>
      </w:r>
      <w:r>
        <w:t>una denuncia de violación a</w:t>
      </w:r>
      <w:r>
        <w:rPr>
          <w:spacing w:val="-4"/>
        </w:rPr>
        <w:t xml:space="preserve"> </w:t>
      </w:r>
      <w:r>
        <w:t>esa preceptiva</w:t>
      </w:r>
      <w:r>
        <w:rPr>
          <w:spacing w:val="-2"/>
        </w:rPr>
        <w:t xml:space="preserve"> </w:t>
      </w:r>
      <w:r>
        <w:t>constitucional,</w:t>
      </w:r>
      <w:r>
        <w:rPr>
          <w:spacing w:val="-2"/>
        </w:rPr>
        <w:t xml:space="preserve"> </w:t>
      </w:r>
      <w:r>
        <w:t>sobre todo</w:t>
      </w:r>
      <w:r>
        <w:rPr>
          <w:spacing w:val="-2"/>
        </w:rPr>
        <w:t xml:space="preserve"> </w:t>
      </w:r>
      <w:r>
        <w:t>si la omisión consiste en o configura un incumplimiento</w:t>
      </w:r>
      <w:r>
        <w:rPr>
          <w:spacing w:val="-2"/>
        </w:rPr>
        <w:t xml:space="preserve"> </w:t>
      </w:r>
      <w:r>
        <w:t>de una obligación o deber originado como consecuencia de la celebración o ratificación de un tratado internacional en materia de derechos humanos, cuya preeminencia sobre el derecho interno se contempla en el precitado artículo 46. Ese</w:t>
      </w:r>
      <w:r>
        <w:rPr>
          <w:spacing w:val="39"/>
        </w:rPr>
        <w:t xml:space="preserve"> </w:t>
      </w:r>
      <w:r>
        <w:t>incumplimiento,</w:t>
      </w:r>
      <w:r>
        <w:rPr>
          <w:spacing w:val="40"/>
        </w:rPr>
        <w:t xml:space="preserve"> </w:t>
      </w:r>
      <w:r>
        <w:t>y</w:t>
      </w:r>
      <w:r>
        <w:rPr>
          <w:spacing w:val="41"/>
        </w:rPr>
        <w:t xml:space="preserve"> </w:t>
      </w:r>
      <w:r>
        <w:t>como</w:t>
      </w:r>
      <w:r>
        <w:rPr>
          <w:spacing w:val="42"/>
        </w:rPr>
        <w:t xml:space="preserve"> </w:t>
      </w:r>
      <w:r>
        <w:t>consecuencia,</w:t>
      </w:r>
      <w:r>
        <w:rPr>
          <w:spacing w:val="39"/>
        </w:rPr>
        <w:t xml:space="preserve"> </w:t>
      </w:r>
      <w:r>
        <w:t>en</w:t>
      </w:r>
      <w:r>
        <w:rPr>
          <w:spacing w:val="40"/>
        </w:rPr>
        <w:t xml:space="preserve"> </w:t>
      </w:r>
      <w:r>
        <w:t>incurrir</w:t>
      </w:r>
      <w:r>
        <w:rPr>
          <w:spacing w:val="42"/>
        </w:rPr>
        <w:t xml:space="preserve"> </w:t>
      </w:r>
      <w:r>
        <w:t>en</w:t>
      </w:r>
      <w:r>
        <w:rPr>
          <w:spacing w:val="42"/>
        </w:rPr>
        <w:t xml:space="preserve"> </w:t>
      </w:r>
      <w:r>
        <w:t>la</w:t>
      </w:r>
      <w:r>
        <w:rPr>
          <w:spacing w:val="41"/>
        </w:rPr>
        <w:t xml:space="preserve"> </w:t>
      </w:r>
      <w:r>
        <w:t>prohibición</w:t>
      </w:r>
      <w:r>
        <w:rPr>
          <w:spacing w:val="40"/>
        </w:rPr>
        <w:t xml:space="preserve"> </w:t>
      </w:r>
      <w:r>
        <w:t>antes</w:t>
      </w:r>
      <w:r>
        <w:rPr>
          <w:spacing w:val="42"/>
        </w:rPr>
        <w:t xml:space="preserve"> </w:t>
      </w:r>
      <w:r>
        <w:t>dicha,</w:t>
      </w:r>
      <w:r>
        <w:rPr>
          <w:spacing w:val="42"/>
        </w:rPr>
        <w:t xml:space="preserve"> </w:t>
      </w:r>
      <w:r>
        <w:rPr>
          <w:spacing w:val="-2"/>
        </w:rPr>
        <w:t>puede</w:t>
      </w:r>
    </w:p>
    <w:p w14:paraId="4AF0E5A7" w14:textId="77777777" w:rsidR="007779BE" w:rsidRDefault="00000000">
      <w:pPr>
        <w:pStyle w:val="Textoindependiente"/>
        <w:spacing w:before="2"/>
        <w:rPr>
          <w:sz w:val="16"/>
        </w:rPr>
      </w:pPr>
      <w:r>
        <w:rPr>
          <w:noProof/>
          <w:sz w:val="16"/>
        </w:rPr>
        <mc:AlternateContent>
          <mc:Choice Requires="wps">
            <w:drawing>
              <wp:anchor distT="0" distB="0" distL="0" distR="0" simplePos="0" relativeHeight="487613440" behindDoc="1" locked="0" layoutInCell="1" allowOverlap="1" wp14:anchorId="19F74F18" wp14:editId="3FA21945">
                <wp:simplePos x="0" y="0"/>
                <wp:positionH relativeFrom="page">
                  <wp:posOffset>900988</wp:posOffset>
                </wp:positionH>
                <wp:positionV relativeFrom="paragraph">
                  <wp:posOffset>133677</wp:posOffset>
                </wp:positionV>
                <wp:extent cx="1829435" cy="762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F93165" id="Graphic 147" o:spid="_x0000_s1026" style="position:absolute;margin-left:70.95pt;margin-top:10.55pt;width:144.05pt;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K6KAS3fAAAACQEAAA8AAAAAAAAAAAAAAAAAfQQAAGRycy9kb3du&#10;cmV2LnhtbFBLBQYAAAAABAAEAPMAAACJBQAAAAA=&#10;" path="m1829053,l,,,7619r1829053,l1829053,xe" fillcolor="black" stroked="f">
                <v:path arrowok="t"/>
                <w10:wrap type="topAndBottom" anchorx="page"/>
              </v:shape>
            </w:pict>
          </mc:Fallback>
        </mc:AlternateContent>
      </w:r>
    </w:p>
    <w:p w14:paraId="16A70346" w14:textId="77777777" w:rsidR="007779BE" w:rsidRDefault="00000000">
      <w:pPr>
        <w:spacing w:before="142"/>
        <w:ind w:left="338"/>
        <w:rPr>
          <w:sz w:val="20"/>
        </w:rPr>
      </w:pPr>
      <w:bookmarkStart w:id="60" w:name="_bookmark60"/>
      <w:bookmarkEnd w:id="60"/>
      <w:r>
        <w:rPr>
          <w:sz w:val="20"/>
          <w:vertAlign w:val="superscript"/>
        </w:rPr>
        <w:t>58</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32">
        <w:r>
          <w:rPr>
            <w:color w:val="0000FF"/>
            <w:sz w:val="20"/>
            <w:u w:val="single" w:color="0000FF"/>
          </w:rPr>
          <w:t>http://138.94.255.164/Sentencias/839409.1732-</w:t>
        </w:r>
        <w:r>
          <w:rPr>
            <w:color w:val="0000FF"/>
            <w:spacing w:val="-2"/>
            <w:sz w:val="20"/>
            <w:u w:val="single" w:color="0000FF"/>
          </w:rPr>
          <w:t>2015.pdf</w:t>
        </w:r>
        <w:r>
          <w:rPr>
            <w:spacing w:val="-2"/>
            <w:sz w:val="20"/>
          </w:rPr>
          <w:t>.</w:t>
        </w:r>
      </w:hyperlink>
    </w:p>
    <w:p w14:paraId="20355279" w14:textId="77777777" w:rsidR="007779BE" w:rsidRDefault="007779BE">
      <w:pPr>
        <w:rPr>
          <w:sz w:val="20"/>
        </w:rPr>
        <w:sectPr w:rsidR="007779BE">
          <w:pgSz w:w="12240" w:h="15840"/>
          <w:pgMar w:top="1080" w:right="1080" w:bottom="780" w:left="1080" w:header="406" w:footer="595" w:gutter="0"/>
          <w:cols w:space="720"/>
        </w:sectPr>
      </w:pPr>
    </w:p>
    <w:p w14:paraId="38A9AEB8" w14:textId="77777777" w:rsidR="007779BE" w:rsidRDefault="007779BE">
      <w:pPr>
        <w:pStyle w:val="Textoindependiente"/>
        <w:rPr>
          <w:sz w:val="22"/>
        </w:rPr>
      </w:pPr>
    </w:p>
    <w:p w14:paraId="60A09C9D" w14:textId="77777777" w:rsidR="007779BE" w:rsidRDefault="007779BE">
      <w:pPr>
        <w:pStyle w:val="Textoindependiente"/>
        <w:spacing w:before="56"/>
        <w:rPr>
          <w:sz w:val="22"/>
        </w:rPr>
      </w:pPr>
    </w:p>
    <w:p w14:paraId="0CA50FBA" w14:textId="77777777" w:rsidR="007779BE" w:rsidRDefault="00000000">
      <w:pPr>
        <w:spacing w:line="276" w:lineRule="auto"/>
        <w:ind w:left="1190" w:right="334"/>
        <w:jc w:val="both"/>
      </w:pPr>
      <w:r>
        <w:t>evidenciarse</w:t>
      </w:r>
      <w:r>
        <w:rPr>
          <w:spacing w:val="-3"/>
        </w:rPr>
        <w:t xml:space="preserve"> </w:t>
      </w:r>
      <w:r>
        <w:t>cuando</w:t>
      </w:r>
      <w:r>
        <w:rPr>
          <w:spacing w:val="-4"/>
        </w:rPr>
        <w:t xml:space="preserve"> </w:t>
      </w:r>
      <w:r>
        <w:t>se</w:t>
      </w:r>
      <w:r>
        <w:rPr>
          <w:spacing w:val="-3"/>
        </w:rPr>
        <w:t xml:space="preserve"> </w:t>
      </w:r>
      <w:r>
        <w:t>omite,</w:t>
      </w:r>
      <w:r>
        <w:rPr>
          <w:spacing w:val="-3"/>
        </w:rPr>
        <w:t xml:space="preserve"> </w:t>
      </w:r>
      <w:r>
        <w:t>por</w:t>
      </w:r>
      <w:r>
        <w:rPr>
          <w:spacing w:val="-3"/>
        </w:rPr>
        <w:t xml:space="preserve"> </w:t>
      </w:r>
      <w:r>
        <w:t>regulación</w:t>
      </w:r>
      <w:r>
        <w:rPr>
          <w:spacing w:val="-5"/>
        </w:rPr>
        <w:t xml:space="preserve"> </w:t>
      </w:r>
      <w:r>
        <w:t>insuficiente,</w:t>
      </w:r>
      <w:r>
        <w:rPr>
          <w:spacing w:val="-4"/>
        </w:rPr>
        <w:t xml:space="preserve"> </w:t>
      </w:r>
      <w:r>
        <w:t>la</w:t>
      </w:r>
      <w:r>
        <w:rPr>
          <w:spacing w:val="-3"/>
        </w:rPr>
        <w:t xml:space="preserve"> </w:t>
      </w:r>
      <w:r>
        <w:t>debida</w:t>
      </w:r>
      <w:r>
        <w:rPr>
          <w:spacing w:val="-3"/>
        </w:rPr>
        <w:t xml:space="preserve"> </w:t>
      </w:r>
      <w:r>
        <w:t>adecuación,</w:t>
      </w:r>
      <w:r>
        <w:rPr>
          <w:spacing w:val="-3"/>
        </w:rPr>
        <w:t xml:space="preserve"> </w:t>
      </w:r>
      <w:r>
        <w:t>en</w:t>
      </w:r>
      <w:r>
        <w:rPr>
          <w:spacing w:val="-3"/>
        </w:rPr>
        <w:t xml:space="preserve"> </w:t>
      </w:r>
      <w:r>
        <w:t>la</w:t>
      </w:r>
      <w:r>
        <w:rPr>
          <w:spacing w:val="-3"/>
        </w:rPr>
        <w:t xml:space="preserve"> </w:t>
      </w:r>
      <w:r>
        <w:t>emisión</w:t>
      </w:r>
      <w:r>
        <w:rPr>
          <w:spacing w:val="-5"/>
        </w:rPr>
        <w:t xml:space="preserve"> </w:t>
      </w:r>
      <w:r>
        <w:t>de la legislación interna, de estándares normativos mínimos contemplados en la normativa convencional internacional, que posibilitan el cumplimiento de los compromisos adquiridos por un Estado, a la luz de esta última normativa. En ese sentido, para esta Corte es insoslayable la observancia del Derecho Internacional de los Derechos Humanos al momento de emitirse un precepto</w:t>
      </w:r>
      <w:r>
        <w:rPr>
          <w:spacing w:val="-13"/>
        </w:rPr>
        <w:t xml:space="preserve"> </w:t>
      </w:r>
      <w:r>
        <w:t>normativo,</w:t>
      </w:r>
      <w:r>
        <w:rPr>
          <w:spacing w:val="-13"/>
        </w:rPr>
        <w:t xml:space="preserve"> </w:t>
      </w:r>
      <w:r>
        <w:t>en</w:t>
      </w:r>
      <w:r>
        <w:rPr>
          <w:spacing w:val="-13"/>
        </w:rPr>
        <w:t xml:space="preserve"> </w:t>
      </w:r>
      <w:r>
        <w:t>atención</w:t>
      </w:r>
      <w:r>
        <w:rPr>
          <w:spacing w:val="-13"/>
        </w:rPr>
        <w:t xml:space="preserve"> </w:t>
      </w:r>
      <w:r>
        <w:t>a</w:t>
      </w:r>
      <w:r>
        <w:rPr>
          <w:spacing w:val="-13"/>
        </w:rPr>
        <w:t xml:space="preserve"> </w:t>
      </w:r>
      <w:r>
        <w:t>que</w:t>
      </w:r>
      <w:r>
        <w:rPr>
          <w:spacing w:val="-13"/>
        </w:rPr>
        <w:t xml:space="preserve"> </w:t>
      </w:r>
      <w:r>
        <w:t>los</w:t>
      </w:r>
      <w:r>
        <w:rPr>
          <w:spacing w:val="-12"/>
        </w:rPr>
        <w:t xml:space="preserve"> </w:t>
      </w:r>
      <w:r>
        <w:t>principios</w:t>
      </w:r>
      <w:r>
        <w:rPr>
          <w:spacing w:val="-12"/>
        </w:rPr>
        <w:t xml:space="preserve"> </w:t>
      </w:r>
      <w:r>
        <w:t>fundamentales</w:t>
      </w:r>
      <w:r>
        <w:rPr>
          <w:spacing w:val="-12"/>
        </w:rPr>
        <w:t xml:space="preserve"> </w:t>
      </w:r>
      <w:r>
        <w:t>de</w:t>
      </w:r>
      <w:r>
        <w:rPr>
          <w:spacing w:val="-13"/>
        </w:rPr>
        <w:t xml:space="preserve"> </w:t>
      </w:r>
      <w:r>
        <w:t>carácter</w:t>
      </w:r>
      <w:r>
        <w:rPr>
          <w:spacing w:val="-12"/>
        </w:rPr>
        <w:t xml:space="preserve"> </w:t>
      </w:r>
      <w:r>
        <w:t>material</w:t>
      </w:r>
      <w:r>
        <w:rPr>
          <w:spacing w:val="-12"/>
        </w:rPr>
        <w:t xml:space="preserve"> </w:t>
      </w:r>
      <w:r>
        <w:t>en</w:t>
      </w:r>
      <w:r>
        <w:rPr>
          <w:spacing w:val="-13"/>
        </w:rPr>
        <w:t xml:space="preserve"> </w:t>
      </w:r>
      <w:r>
        <w:t>los</w:t>
      </w:r>
      <w:r>
        <w:rPr>
          <w:spacing w:val="-12"/>
        </w:rPr>
        <w:t xml:space="preserve"> </w:t>
      </w:r>
      <w:r>
        <w:t xml:space="preserve">que se apoya ese Derecho son expresión de un orden objetivo de valores de la comunidad jurídica internacional, y de ahí el carácter vinculante hacia todos sus miembros, de manera que su inobservancia, genera responsabilidad internacional en aquel que no cumpla con observar tales </w:t>
      </w:r>
      <w:r>
        <w:rPr>
          <w:spacing w:val="-2"/>
        </w:rPr>
        <w:t>principios</w:t>
      </w:r>
      <w:hyperlink w:anchor="_bookmark61" w:history="1">
        <w:r>
          <w:rPr>
            <w:spacing w:val="-2"/>
            <w:vertAlign w:val="superscript"/>
          </w:rPr>
          <w:t>59</w:t>
        </w:r>
        <w:r>
          <w:rPr>
            <w:spacing w:val="-2"/>
          </w:rPr>
          <w:t>.</w:t>
        </w:r>
      </w:hyperlink>
    </w:p>
    <w:p w14:paraId="3358FA22" w14:textId="77777777" w:rsidR="007779BE" w:rsidRDefault="00000000">
      <w:pPr>
        <w:pStyle w:val="Textoindependiente"/>
        <w:spacing w:before="239" w:line="276" w:lineRule="auto"/>
        <w:ind w:left="338" w:right="332" w:firstLine="707"/>
        <w:jc w:val="both"/>
      </w:pPr>
      <w:r>
        <w:t>Por último, es pertinente establecer que, en razón de que la Corte de Constitucionalidad tiene la atribución de conocer, en única instancia, los amparos dirigidos contra el Presidente y Vicepresidente de la República, el Congreso de la República y la Corte Suprema de Justicia, así también</w:t>
      </w:r>
      <w:r>
        <w:rPr>
          <w:spacing w:val="-6"/>
        </w:rPr>
        <w:t xml:space="preserve"> </w:t>
      </w:r>
      <w:r>
        <w:t>es</w:t>
      </w:r>
      <w:r>
        <w:rPr>
          <w:spacing w:val="-6"/>
        </w:rPr>
        <w:t xml:space="preserve"> </w:t>
      </w:r>
      <w:r>
        <w:t>competente</w:t>
      </w:r>
      <w:r>
        <w:rPr>
          <w:spacing w:val="-6"/>
        </w:rPr>
        <w:t xml:space="preserve"> </w:t>
      </w:r>
      <w:r>
        <w:t>para</w:t>
      </w:r>
      <w:r>
        <w:rPr>
          <w:spacing w:val="-8"/>
        </w:rPr>
        <w:t xml:space="preserve"> </w:t>
      </w:r>
      <w:r>
        <w:t>examinar,</w:t>
      </w:r>
      <w:r>
        <w:rPr>
          <w:spacing w:val="-7"/>
        </w:rPr>
        <w:t xml:space="preserve"> </w:t>
      </w:r>
      <w:r>
        <w:t>en</w:t>
      </w:r>
      <w:r>
        <w:rPr>
          <w:spacing w:val="-6"/>
        </w:rPr>
        <w:t xml:space="preserve"> </w:t>
      </w:r>
      <w:r>
        <w:t>alzada,</w:t>
      </w:r>
      <w:r>
        <w:rPr>
          <w:spacing w:val="-6"/>
        </w:rPr>
        <w:t xml:space="preserve"> </w:t>
      </w:r>
      <w:r>
        <w:t>los</w:t>
      </w:r>
      <w:r>
        <w:rPr>
          <w:spacing w:val="-6"/>
        </w:rPr>
        <w:t xml:space="preserve"> </w:t>
      </w:r>
      <w:r>
        <w:t>fallos</w:t>
      </w:r>
      <w:r>
        <w:rPr>
          <w:spacing w:val="-6"/>
        </w:rPr>
        <w:t xml:space="preserve"> </w:t>
      </w:r>
      <w:r>
        <w:t>dictados</w:t>
      </w:r>
      <w:r>
        <w:rPr>
          <w:spacing w:val="-6"/>
        </w:rPr>
        <w:t xml:space="preserve"> </w:t>
      </w:r>
      <w:r>
        <w:t>en</w:t>
      </w:r>
      <w:r>
        <w:rPr>
          <w:spacing w:val="-6"/>
        </w:rPr>
        <w:t xml:space="preserve"> </w:t>
      </w:r>
      <w:r>
        <w:t>amparos</w:t>
      </w:r>
      <w:r>
        <w:rPr>
          <w:spacing w:val="-6"/>
        </w:rPr>
        <w:t xml:space="preserve"> </w:t>
      </w:r>
      <w:r>
        <w:t>impetrados</w:t>
      </w:r>
      <w:r>
        <w:rPr>
          <w:spacing w:val="-6"/>
        </w:rPr>
        <w:t xml:space="preserve"> </w:t>
      </w:r>
      <w:r>
        <w:t>contra autoridades distintas a las antes enunciadas, es irrefutable su tributo a la constitucionalización de los actos de quienes ejercen autoridad, en especial del poder público. Un ejemplo de mucha relevancia es la sentencia dictada el 26 de mayo de 2017, en los Exps. Acums. 90-2017, 91-2017 y 92-2017, con relación a la solicitud de protección constitucional dirigida contra la autorización por</w:t>
      </w:r>
      <w:r>
        <w:rPr>
          <w:spacing w:val="-1"/>
        </w:rPr>
        <w:t xml:space="preserve"> </w:t>
      </w:r>
      <w:r>
        <w:t>parte</w:t>
      </w:r>
      <w:r>
        <w:rPr>
          <w:spacing w:val="-1"/>
        </w:rPr>
        <w:t xml:space="preserve"> </w:t>
      </w:r>
      <w:r>
        <w:t>del Ministro de</w:t>
      </w:r>
      <w:r>
        <w:rPr>
          <w:spacing w:val="-1"/>
        </w:rPr>
        <w:t xml:space="preserve"> </w:t>
      </w:r>
      <w:r>
        <w:t>Energía</w:t>
      </w:r>
      <w:r>
        <w:rPr>
          <w:spacing w:val="-1"/>
        </w:rPr>
        <w:t xml:space="preserve"> </w:t>
      </w:r>
      <w:r>
        <w:t>y Minas de</w:t>
      </w:r>
      <w:r>
        <w:rPr>
          <w:spacing w:val="-1"/>
        </w:rPr>
        <w:t xml:space="preserve"> </w:t>
      </w:r>
      <w:r>
        <w:t>las</w:t>
      </w:r>
      <w:r>
        <w:rPr>
          <w:spacing w:val="-1"/>
        </w:rPr>
        <w:t xml:space="preserve"> </w:t>
      </w:r>
      <w:r>
        <w:t>licencias</w:t>
      </w:r>
      <w:r>
        <w:rPr>
          <w:spacing w:val="-1"/>
        </w:rPr>
        <w:t xml:space="preserve"> </w:t>
      </w:r>
      <w:r>
        <w:t>para</w:t>
      </w:r>
      <w:r>
        <w:rPr>
          <w:spacing w:val="-2"/>
        </w:rPr>
        <w:t xml:space="preserve"> </w:t>
      </w:r>
      <w:r>
        <w:t>la</w:t>
      </w:r>
      <w:r>
        <w:rPr>
          <w:spacing w:val="-1"/>
        </w:rPr>
        <w:t xml:space="preserve"> </w:t>
      </w:r>
      <w:r>
        <w:t>concesión de</w:t>
      </w:r>
      <w:r>
        <w:rPr>
          <w:spacing w:val="-1"/>
        </w:rPr>
        <w:t xml:space="preserve"> </w:t>
      </w:r>
      <w:r>
        <w:t>bienes de</w:t>
      </w:r>
      <w:r>
        <w:rPr>
          <w:spacing w:val="-1"/>
        </w:rPr>
        <w:t xml:space="preserve"> </w:t>
      </w:r>
      <w:r>
        <w:t>dominio público sobre los ríos Oxec y Cahabón, para la implementación de los Proyectos Hidroeléctricos Oxec y Oxec II, en el municipio de Santa María Cahabón, departamento de Alta Verapaz, sin consultar</w:t>
      </w:r>
      <w:r>
        <w:rPr>
          <w:spacing w:val="-12"/>
        </w:rPr>
        <w:t xml:space="preserve"> </w:t>
      </w:r>
      <w:r>
        <w:t>a</w:t>
      </w:r>
      <w:r>
        <w:rPr>
          <w:spacing w:val="-12"/>
        </w:rPr>
        <w:t xml:space="preserve"> </w:t>
      </w:r>
      <w:r>
        <w:t>la</w:t>
      </w:r>
      <w:r>
        <w:rPr>
          <w:spacing w:val="-11"/>
        </w:rPr>
        <w:t xml:space="preserve"> </w:t>
      </w:r>
      <w:r>
        <w:t>comunidad</w:t>
      </w:r>
      <w:r>
        <w:rPr>
          <w:spacing w:val="-11"/>
        </w:rPr>
        <w:t xml:space="preserve"> </w:t>
      </w:r>
      <w:r>
        <w:t>indígena</w:t>
      </w:r>
      <w:r>
        <w:rPr>
          <w:spacing w:val="-12"/>
        </w:rPr>
        <w:t xml:space="preserve"> </w:t>
      </w:r>
      <w:r>
        <w:t>q’eqchi.</w:t>
      </w:r>
      <w:r>
        <w:rPr>
          <w:spacing w:val="-10"/>
        </w:rPr>
        <w:t xml:space="preserve"> </w:t>
      </w:r>
      <w:r>
        <w:t>En</w:t>
      </w:r>
      <w:r>
        <w:rPr>
          <w:spacing w:val="-11"/>
        </w:rPr>
        <w:t xml:space="preserve"> </w:t>
      </w:r>
      <w:r>
        <w:t>esa</w:t>
      </w:r>
      <w:r>
        <w:rPr>
          <w:spacing w:val="-9"/>
        </w:rPr>
        <w:t xml:space="preserve"> </w:t>
      </w:r>
      <w:r>
        <w:t>ocasión,</w:t>
      </w:r>
      <w:r>
        <w:rPr>
          <w:spacing w:val="-10"/>
        </w:rPr>
        <w:t xml:space="preserve"> </w:t>
      </w:r>
      <w:r>
        <w:t>ante</w:t>
      </w:r>
      <w:r>
        <w:rPr>
          <w:spacing w:val="-11"/>
        </w:rPr>
        <w:t xml:space="preserve"> </w:t>
      </w:r>
      <w:r>
        <w:t>la</w:t>
      </w:r>
      <w:r>
        <w:rPr>
          <w:spacing w:val="-11"/>
        </w:rPr>
        <w:t xml:space="preserve"> </w:t>
      </w:r>
      <w:r>
        <w:t>falta</w:t>
      </w:r>
      <w:r>
        <w:rPr>
          <w:spacing w:val="-12"/>
        </w:rPr>
        <w:t xml:space="preserve"> </w:t>
      </w:r>
      <w:r>
        <w:t>de</w:t>
      </w:r>
      <w:r>
        <w:rPr>
          <w:spacing w:val="-12"/>
        </w:rPr>
        <w:t xml:space="preserve"> </w:t>
      </w:r>
      <w:r>
        <w:t>disposiciones</w:t>
      </w:r>
      <w:r>
        <w:rPr>
          <w:spacing w:val="-10"/>
        </w:rPr>
        <w:t xml:space="preserve"> </w:t>
      </w:r>
      <w:r>
        <w:t>claras</w:t>
      </w:r>
      <w:r>
        <w:rPr>
          <w:spacing w:val="-10"/>
        </w:rPr>
        <w:t xml:space="preserve"> </w:t>
      </w:r>
      <w:r>
        <w:t>que marcaran</w:t>
      </w:r>
      <w:r>
        <w:rPr>
          <w:spacing w:val="-10"/>
        </w:rPr>
        <w:t xml:space="preserve"> </w:t>
      </w:r>
      <w:r>
        <w:t>la</w:t>
      </w:r>
      <w:r>
        <w:rPr>
          <w:spacing w:val="-10"/>
        </w:rPr>
        <w:t xml:space="preserve"> </w:t>
      </w:r>
      <w:r>
        <w:t>ruta</w:t>
      </w:r>
      <w:r>
        <w:rPr>
          <w:spacing w:val="-11"/>
        </w:rPr>
        <w:t xml:space="preserve"> </w:t>
      </w:r>
      <w:r>
        <w:t>para</w:t>
      </w:r>
      <w:r>
        <w:rPr>
          <w:spacing w:val="-11"/>
        </w:rPr>
        <w:t xml:space="preserve"> </w:t>
      </w:r>
      <w:r>
        <w:t>realizar</w:t>
      </w:r>
      <w:r>
        <w:rPr>
          <w:spacing w:val="-10"/>
        </w:rPr>
        <w:t xml:space="preserve"> </w:t>
      </w:r>
      <w:r>
        <w:t>una</w:t>
      </w:r>
      <w:r>
        <w:rPr>
          <w:spacing w:val="-11"/>
        </w:rPr>
        <w:t xml:space="preserve"> </w:t>
      </w:r>
      <w:r>
        <w:t>consulta</w:t>
      </w:r>
      <w:r>
        <w:rPr>
          <w:spacing w:val="-10"/>
        </w:rPr>
        <w:t xml:space="preserve"> </w:t>
      </w:r>
      <w:r>
        <w:t>de</w:t>
      </w:r>
      <w:r>
        <w:rPr>
          <w:spacing w:val="-11"/>
        </w:rPr>
        <w:t xml:space="preserve"> </w:t>
      </w:r>
      <w:r>
        <w:t>buena</w:t>
      </w:r>
      <w:r>
        <w:rPr>
          <w:spacing w:val="-11"/>
        </w:rPr>
        <w:t xml:space="preserve"> </w:t>
      </w:r>
      <w:r>
        <w:t>fe</w:t>
      </w:r>
      <w:r>
        <w:rPr>
          <w:spacing w:val="-11"/>
        </w:rPr>
        <w:t xml:space="preserve"> </w:t>
      </w:r>
      <w:r>
        <w:t>que</w:t>
      </w:r>
      <w:r>
        <w:rPr>
          <w:spacing w:val="-11"/>
        </w:rPr>
        <w:t xml:space="preserve"> </w:t>
      </w:r>
      <w:r>
        <w:t>viabilizara</w:t>
      </w:r>
      <w:r>
        <w:rPr>
          <w:spacing w:val="-11"/>
        </w:rPr>
        <w:t xml:space="preserve"> </w:t>
      </w:r>
      <w:r>
        <w:t>el</w:t>
      </w:r>
      <w:r>
        <w:rPr>
          <w:spacing w:val="-9"/>
        </w:rPr>
        <w:t xml:space="preserve"> </w:t>
      </w:r>
      <w:r>
        <w:t>cumplimiento</w:t>
      </w:r>
      <w:r>
        <w:rPr>
          <w:spacing w:val="-10"/>
        </w:rPr>
        <w:t xml:space="preserve"> </w:t>
      </w:r>
      <w:r>
        <w:t>del</w:t>
      </w:r>
      <w:r>
        <w:rPr>
          <w:spacing w:val="-9"/>
        </w:rPr>
        <w:t xml:space="preserve"> </w:t>
      </w:r>
      <w:r>
        <w:t>derecho de consulta de los pueblos indígenas, la Corte hizo el esfuerzo por suplir esa omisión, plasmó las directrices o partes generales a observar y vinculó, aunque no hubieren sido partes en el caso, a otras</w:t>
      </w:r>
      <w:r>
        <w:rPr>
          <w:spacing w:val="-4"/>
        </w:rPr>
        <w:t xml:space="preserve"> </w:t>
      </w:r>
      <w:r>
        <w:t>autoridades</w:t>
      </w:r>
      <w:r>
        <w:rPr>
          <w:spacing w:val="-4"/>
        </w:rPr>
        <w:t xml:space="preserve"> </w:t>
      </w:r>
      <w:r>
        <w:t>para</w:t>
      </w:r>
      <w:r>
        <w:rPr>
          <w:spacing w:val="-5"/>
        </w:rPr>
        <w:t xml:space="preserve"> </w:t>
      </w:r>
      <w:r>
        <w:t>que</w:t>
      </w:r>
      <w:r>
        <w:rPr>
          <w:spacing w:val="-4"/>
        </w:rPr>
        <w:t xml:space="preserve"> </w:t>
      </w:r>
      <w:r>
        <w:t>se</w:t>
      </w:r>
      <w:r>
        <w:rPr>
          <w:spacing w:val="-4"/>
        </w:rPr>
        <w:t xml:space="preserve"> </w:t>
      </w:r>
      <w:r>
        <w:t>unieran</w:t>
      </w:r>
      <w:r>
        <w:rPr>
          <w:spacing w:val="-1"/>
        </w:rPr>
        <w:t xml:space="preserve"> </w:t>
      </w:r>
      <w:r>
        <w:t>al</w:t>
      </w:r>
      <w:r>
        <w:rPr>
          <w:spacing w:val="-3"/>
        </w:rPr>
        <w:t xml:space="preserve"> </w:t>
      </w:r>
      <w:r>
        <w:t>esfuerzo</w:t>
      </w:r>
      <w:r>
        <w:rPr>
          <w:spacing w:val="-3"/>
        </w:rPr>
        <w:t xml:space="preserve"> </w:t>
      </w:r>
      <w:r>
        <w:t>de</w:t>
      </w:r>
      <w:r>
        <w:rPr>
          <w:spacing w:val="-4"/>
        </w:rPr>
        <w:t xml:space="preserve"> </w:t>
      </w:r>
      <w:r>
        <w:t>hacer</w:t>
      </w:r>
      <w:r>
        <w:rPr>
          <w:spacing w:val="-3"/>
        </w:rPr>
        <w:t xml:space="preserve"> </w:t>
      </w:r>
      <w:r>
        <w:t>efectivo</w:t>
      </w:r>
      <w:r>
        <w:rPr>
          <w:spacing w:val="-3"/>
        </w:rPr>
        <w:t xml:space="preserve"> </w:t>
      </w:r>
      <w:r>
        <w:t>el</w:t>
      </w:r>
      <w:r>
        <w:rPr>
          <w:spacing w:val="-3"/>
        </w:rPr>
        <w:t xml:space="preserve"> </w:t>
      </w:r>
      <w:r>
        <w:t>derecho</w:t>
      </w:r>
      <w:r>
        <w:rPr>
          <w:spacing w:val="-3"/>
        </w:rPr>
        <w:t xml:space="preserve"> </w:t>
      </w:r>
      <w:r>
        <w:t>referido. Esto</w:t>
      </w:r>
      <w:r>
        <w:rPr>
          <w:spacing w:val="-3"/>
        </w:rPr>
        <w:t xml:space="preserve"> </w:t>
      </w:r>
      <w:r>
        <w:t>queda de manifiesto en el siguiente fragmento de lo considerado:</w:t>
      </w:r>
    </w:p>
    <w:p w14:paraId="7780C097" w14:textId="77777777" w:rsidR="007779BE" w:rsidRDefault="00000000">
      <w:pPr>
        <w:spacing w:before="242" w:line="276" w:lineRule="auto"/>
        <w:ind w:left="1190" w:right="333"/>
        <w:jc w:val="both"/>
        <w:rPr>
          <w:b/>
        </w:rPr>
      </w:pPr>
      <w:r>
        <w:t>Se estima oportuno concluir señalando que</w:t>
      </w:r>
      <w:r>
        <w:rPr>
          <w:spacing w:val="-2"/>
        </w:rPr>
        <w:t xml:space="preserve"> </w:t>
      </w:r>
      <w:r>
        <w:t>la omisión por parte</w:t>
      </w:r>
      <w:r>
        <w:rPr>
          <w:spacing w:val="-2"/>
        </w:rPr>
        <w:t xml:space="preserve"> </w:t>
      </w:r>
      <w:r>
        <w:t>del Congreso de</w:t>
      </w:r>
      <w:r>
        <w:rPr>
          <w:spacing w:val="-2"/>
        </w:rPr>
        <w:t xml:space="preserve"> </w:t>
      </w:r>
      <w:r>
        <w:t>la República de legislar sobre la consulta referida, ha propiciado en el país un clima de desconfianza para las comunidades indígenas que pueden verse perjudicadas por proyectos encaminados al desarrollo social y las empresas inversionistas de tales proyectos, al no existir reglas claras que doten de certeza jurídica el goce del derecho a la consulta de las comunidades mencionadas y de otros derechos que puedan verse</w:t>
      </w:r>
      <w:r>
        <w:rPr>
          <w:spacing w:val="-2"/>
        </w:rPr>
        <w:t xml:space="preserve"> </w:t>
      </w:r>
      <w:r>
        <w:t>afectados por operaciones</w:t>
      </w:r>
      <w:r>
        <w:rPr>
          <w:spacing w:val="-2"/>
        </w:rPr>
        <w:t xml:space="preserve"> </w:t>
      </w:r>
      <w:r>
        <w:t>o actividades de exploración o explotación de los recursos naturales en</w:t>
      </w:r>
      <w:r>
        <w:rPr>
          <w:spacing w:val="-1"/>
        </w:rPr>
        <w:t xml:space="preserve"> </w:t>
      </w:r>
      <w:r>
        <w:t>sus territorios, así como</w:t>
      </w:r>
      <w:r>
        <w:rPr>
          <w:spacing w:val="-1"/>
        </w:rPr>
        <w:t xml:space="preserve"> </w:t>
      </w:r>
      <w:r>
        <w:t xml:space="preserve">los de las entidades referidas que aportan su capital para poner en marcha los proyectos aludidos con el riesgo inminente de que su inversión pueda verse mermada o perderse ante la inexistencia de aquellas reglas. </w:t>
      </w:r>
      <w:r>
        <w:rPr>
          <w:b/>
        </w:rPr>
        <w:t>Esa realidad nacional precisamente</w:t>
      </w:r>
      <w:r>
        <w:rPr>
          <w:b/>
          <w:spacing w:val="-10"/>
        </w:rPr>
        <w:t xml:space="preserve"> </w:t>
      </w:r>
      <w:r>
        <w:rPr>
          <w:b/>
        </w:rPr>
        <w:t>justifica</w:t>
      </w:r>
      <w:r>
        <w:rPr>
          <w:b/>
          <w:spacing w:val="-10"/>
        </w:rPr>
        <w:t xml:space="preserve"> </w:t>
      </w:r>
      <w:r>
        <w:rPr>
          <w:b/>
        </w:rPr>
        <w:t>al</w:t>
      </w:r>
      <w:r>
        <w:rPr>
          <w:b/>
          <w:spacing w:val="-10"/>
        </w:rPr>
        <w:t xml:space="preserve"> </w:t>
      </w:r>
      <w:r>
        <w:rPr>
          <w:b/>
        </w:rPr>
        <w:t>Tribunal</w:t>
      </w:r>
      <w:r>
        <w:rPr>
          <w:b/>
          <w:spacing w:val="-10"/>
        </w:rPr>
        <w:t xml:space="preserve"> </w:t>
      </w:r>
      <w:r>
        <w:rPr>
          <w:b/>
        </w:rPr>
        <w:t>adoptar</w:t>
      </w:r>
      <w:r>
        <w:rPr>
          <w:b/>
          <w:spacing w:val="-10"/>
        </w:rPr>
        <w:t xml:space="preserve"> </w:t>
      </w:r>
      <w:r>
        <w:rPr>
          <w:b/>
        </w:rPr>
        <w:t>la</w:t>
      </w:r>
      <w:r>
        <w:rPr>
          <w:b/>
          <w:spacing w:val="-10"/>
        </w:rPr>
        <w:t xml:space="preserve"> </w:t>
      </w:r>
      <w:r>
        <w:rPr>
          <w:b/>
        </w:rPr>
        <w:t>emisión</w:t>
      </w:r>
      <w:r>
        <w:rPr>
          <w:b/>
          <w:spacing w:val="-8"/>
        </w:rPr>
        <w:t xml:space="preserve"> </w:t>
      </w:r>
      <w:r>
        <w:rPr>
          <w:b/>
        </w:rPr>
        <w:t>de</w:t>
      </w:r>
      <w:r>
        <w:rPr>
          <w:b/>
          <w:spacing w:val="-10"/>
        </w:rPr>
        <w:t xml:space="preserve"> </w:t>
      </w:r>
      <w:r>
        <w:rPr>
          <w:b/>
        </w:rPr>
        <w:t>una</w:t>
      </w:r>
      <w:r>
        <w:rPr>
          <w:b/>
          <w:spacing w:val="-10"/>
        </w:rPr>
        <w:t xml:space="preserve"> </w:t>
      </w:r>
      <w:r>
        <w:rPr>
          <w:b/>
        </w:rPr>
        <w:t>sentencia</w:t>
      </w:r>
      <w:r>
        <w:rPr>
          <w:b/>
          <w:spacing w:val="-8"/>
        </w:rPr>
        <w:t xml:space="preserve"> </w:t>
      </w:r>
      <w:r>
        <w:rPr>
          <w:b/>
        </w:rPr>
        <w:t>estructural,</w:t>
      </w:r>
      <w:r>
        <w:rPr>
          <w:b/>
          <w:spacing w:val="-8"/>
        </w:rPr>
        <w:t xml:space="preserve"> </w:t>
      </w:r>
      <w:r>
        <w:rPr>
          <w:b/>
        </w:rPr>
        <w:t>que</w:t>
      </w:r>
      <w:r>
        <w:rPr>
          <w:b/>
          <w:spacing w:val="-10"/>
        </w:rPr>
        <w:t xml:space="preserve"> </w:t>
      </w:r>
      <w:r>
        <w:rPr>
          <w:b/>
        </w:rPr>
        <w:t>hace factible la creación de directrices normativas generales para configurar las pautas del procedimiento</w:t>
      </w:r>
      <w:r>
        <w:rPr>
          <w:b/>
          <w:spacing w:val="40"/>
        </w:rPr>
        <w:t xml:space="preserve"> </w:t>
      </w:r>
      <w:r>
        <w:rPr>
          <w:b/>
        </w:rPr>
        <w:t>de</w:t>
      </w:r>
      <w:r>
        <w:rPr>
          <w:b/>
          <w:spacing w:val="40"/>
        </w:rPr>
        <w:t xml:space="preserve"> </w:t>
      </w:r>
      <w:r>
        <w:rPr>
          <w:b/>
        </w:rPr>
        <w:t>consulta</w:t>
      </w:r>
      <w:r>
        <w:rPr>
          <w:b/>
          <w:spacing w:val="40"/>
        </w:rPr>
        <w:t xml:space="preserve"> </w:t>
      </w:r>
      <w:r>
        <w:rPr>
          <w:b/>
        </w:rPr>
        <w:t>a</w:t>
      </w:r>
      <w:r>
        <w:rPr>
          <w:b/>
          <w:spacing w:val="40"/>
        </w:rPr>
        <w:t xml:space="preserve"> </w:t>
      </w:r>
      <w:r>
        <w:rPr>
          <w:b/>
        </w:rPr>
        <w:t>los</w:t>
      </w:r>
      <w:r>
        <w:rPr>
          <w:b/>
          <w:spacing w:val="40"/>
        </w:rPr>
        <w:t xml:space="preserve"> </w:t>
      </w:r>
      <w:r>
        <w:rPr>
          <w:b/>
        </w:rPr>
        <w:t>pueblos</w:t>
      </w:r>
      <w:r>
        <w:rPr>
          <w:b/>
          <w:spacing w:val="40"/>
        </w:rPr>
        <w:t xml:space="preserve"> </w:t>
      </w:r>
      <w:r>
        <w:rPr>
          <w:b/>
        </w:rPr>
        <w:t>indígenas</w:t>
      </w:r>
      <w:r>
        <w:rPr>
          <w:b/>
          <w:spacing w:val="40"/>
        </w:rPr>
        <w:t xml:space="preserve"> </w:t>
      </w:r>
      <w:r>
        <w:rPr>
          <w:b/>
        </w:rPr>
        <w:t>que</w:t>
      </w:r>
      <w:r>
        <w:rPr>
          <w:b/>
          <w:spacing w:val="40"/>
        </w:rPr>
        <w:t xml:space="preserve"> </w:t>
      </w:r>
      <w:r>
        <w:rPr>
          <w:b/>
        </w:rPr>
        <w:t>debe</w:t>
      </w:r>
      <w:r>
        <w:rPr>
          <w:b/>
          <w:spacing w:val="40"/>
        </w:rPr>
        <w:t xml:space="preserve"> </w:t>
      </w:r>
      <w:r>
        <w:rPr>
          <w:b/>
        </w:rPr>
        <w:t>observar</w:t>
      </w:r>
      <w:r>
        <w:rPr>
          <w:b/>
          <w:spacing w:val="40"/>
        </w:rPr>
        <w:t xml:space="preserve"> </w:t>
      </w:r>
      <w:r>
        <w:rPr>
          <w:b/>
        </w:rPr>
        <w:t>el</w:t>
      </w:r>
      <w:r>
        <w:rPr>
          <w:b/>
          <w:spacing w:val="40"/>
        </w:rPr>
        <w:t xml:space="preserve"> </w:t>
      </w:r>
      <w:r>
        <w:rPr>
          <w:b/>
        </w:rPr>
        <w:t>Ministerio</w:t>
      </w:r>
      <w:r>
        <w:rPr>
          <w:b/>
          <w:spacing w:val="40"/>
        </w:rPr>
        <w:t xml:space="preserve"> </w:t>
      </w:r>
      <w:r>
        <w:rPr>
          <w:b/>
        </w:rPr>
        <w:t>de</w:t>
      </w:r>
    </w:p>
    <w:p w14:paraId="216963AF" w14:textId="77777777" w:rsidR="007779BE" w:rsidRDefault="00000000">
      <w:pPr>
        <w:pStyle w:val="Textoindependiente"/>
        <w:spacing w:before="90"/>
        <w:rPr>
          <w:b/>
          <w:sz w:val="20"/>
        </w:rPr>
      </w:pPr>
      <w:r>
        <w:rPr>
          <w:b/>
          <w:noProof/>
          <w:sz w:val="20"/>
        </w:rPr>
        <mc:AlternateContent>
          <mc:Choice Requires="wps">
            <w:drawing>
              <wp:anchor distT="0" distB="0" distL="0" distR="0" simplePos="0" relativeHeight="487613952" behindDoc="1" locked="0" layoutInCell="1" allowOverlap="1" wp14:anchorId="48B045D5" wp14:editId="2D73C715">
                <wp:simplePos x="0" y="0"/>
                <wp:positionH relativeFrom="page">
                  <wp:posOffset>900988</wp:posOffset>
                </wp:positionH>
                <wp:positionV relativeFrom="paragraph">
                  <wp:posOffset>218552</wp:posOffset>
                </wp:positionV>
                <wp:extent cx="1829435" cy="762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73125" id="Graphic 148" o:spid="_x0000_s1026" style="position:absolute;margin-left:70.95pt;margin-top:17.2pt;width:144.05pt;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" path="m1829053,l,,,7619r1829053,l1829053,xe" fillcolor="black" stroked="f">
                <v:path arrowok="t"/>
                <w10:wrap type="topAndBottom" anchorx="page"/>
              </v:shape>
            </w:pict>
          </mc:Fallback>
        </mc:AlternateContent>
      </w:r>
    </w:p>
    <w:p w14:paraId="6321E9BE" w14:textId="77777777" w:rsidR="007779BE" w:rsidRDefault="00000000">
      <w:pPr>
        <w:spacing w:before="142"/>
        <w:ind w:left="338"/>
        <w:rPr>
          <w:sz w:val="20"/>
        </w:rPr>
      </w:pPr>
      <w:bookmarkStart w:id="61" w:name="_bookmark61"/>
      <w:bookmarkEnd w:id="61"/>
      <w:r>
        <w:rPr>
          <w:sz w:val="20"/>
          <w:vertAlign w:val="superscript"/>
        </w:rPr>
        <w:t>59</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33">
        <w:r>
          <w:rPr>
            <w:color w:val="0000FF"/>
            <w:sz w:val="20"/>
            <w:u w:val="single" w:color="0000FF"/>
          </w:rPr>
          <w:t>http://138.94.255.164/Sentencias/820216.1822-</w:t>
        </w:r>
        <w:r>
          <w:rPr>
            <w:color w:val="0000FF"/>
            <w:spacing w:val="-2"/>
            <w:sz w:val="20"/>
            <w:u w:val="single" w:color="0000FF"/>
          </w:rPr>
          <w:t>2011.pdf</w:t>
        </w:r>
        <w:r>
          <w:rPr>
            <w:spacing w:val="-2"/>
            <w:sz w:val="20"/>
          </w:rPr>
          <w:t>.</w:t>
        </w:r>
      </w:hyperlink>
    </w:p>
    <w:p w14:paraId="27110E91" w14:textId="77777777" w:rsidR="007779BE" w:rsidRDefault="007779BE">
      <w:pPr>
        <w:rPr>
          <w:sz w:val="20"/>
        </w:rPr>
        <w:sectPr w:rsidR="007779BE">
          <w:pgSz w:w="12240" w:h="15840"/>
          <w:pgMar w:top="840" w:right="1080" w:bottom="780" w:left="1080" w:header="406" w:footer="595" w:gutter="0"/>
          <w:cols w:space="720"/>
        </w:sectPr>
      </w:pPr>
    </w:p>
    <w:p w14:paraId="5468A3C5" w14:textId="77777777" w:rsidR="007779BE" w:rsidRDefault="007779BE">
      <w:pPr>
        <w:pStyle w:val="Textoindependiente"/>
        <w:spacing w:before="79"/>
        <w:rPr>
          <w:sz w:val="22"/>
        </w:rPr>
      </w:pPr>
    </w:p>
    <w:p w14:paraId="4D5FA744" w14:textId="77777777" w:rsidR="007779BE" w:rsidRDefault="00000000">
      <w:pPr>
        <w:spacing w:line="276" w:lineRule="auto"/>
        <w:ind w:left="1190" w:right="332"/>
        <w:jc w:val="both"/>
      </w:pPr>
      <w:r>
        <w:rPr>
          <w:b/>
        </w:rPr>
        <w:t>Energía y Minas (véase considerando XII), no solo para este caso, sino para futuros, con la finalidad de superar la ausencia de legislación interna que regule sobre el particular, así como la vinculación de otras autoridades distintas de la reclamada en amparo, para garantizar la efectividad del derecho de mérito</w:t>
      </w:r>
      <w:proofErr w:type="gramStart"/>
      <w:r>
        <w:t>…[</w:t>
      </w:r>
      <w:proofErr w:type="gramEnd"/>
      <w:r>
        <w:t>el énfasis es añadido]</w:t>
      </w:r>
      <w:hyperlink w:anchor="_bookmark62" w:history="1">
        <w:r>
          <w:rPr>
            <w:vertAlign w:val="superscript"/>
          </w:rPr>
          <w:t>60</w:t>
        </w:r>
        <w:r>
          <w:t>.</w:t>
        </w:r>
      </w:hyperlink>
    </w:p>
    <w:p w14:paraId="69A0A85A" w14:textId="77777777" w:rsidR="007779BE" w:rsidRDefault="007779BE">
      <w:pPr>
        <w:pStyle w:val="Textoindependiente"/>
        <w:spacing w:before="27"/>
        <w:rPr>
          <w:sz w:val="22"/>
        </w:rPr>
      </w:pPr>
    </w:p>
    <w:p w14:paraId="53677DEE" w14:textId="77777777" w:rsidR="007779BE" w:rsidRDefault="00000000">
      <w:pPr>
        <w:pStyle w:val="Textoindependiente"/>
        <w:spacing w:line="276" w:lineRule="auto"/>
        <w:ind w:left="338" w:right="333" w:firstLine="707"/>
        <w:jc w:val="both"/>
      </w:pPr>
      <w:r>
        <w:t xml:space="preserve">La posibilidad de ajustar las actuaciones de los poderes estatales a lo establecido en la Constitución y a las convenciones internacionales en materia de derechos humanos no se puede soslayar, siendo destacable que la mayor cantidad de las solicitudes de protección constitucional que, por medio de amparos, recibe el tribunal constitucional guatemalteco conciernen a lo que se le llama </w:t>
      </w:r>
      <w:r>
        <w:rPr>
          <w:i/>
        </w:rPr>
        <w:t>amparo judicial</w:t>
      </w:r>
      <w:r>
        <w:t>, el cual supone la posibilidad de examinar cualquier tipo de actuación o resolución</w:t>
      </w:r>
      <w:r>
        <w:rPr>
          <w:spacing w:val="-9"/>
        </w:rPr>
        <w:t xml:space="preserve"> </w:t>
      </w:r>
      <w:r>
        <w:t>emanada</w:t>
      </w:r>
      <w:r>
        <w:rPr>
          <w:spacing w:val="-10"/>
        </w:rPr>
        <w:t xml:space="preserve"> </w:t>
      </w:r>
      <w:r>
        <w:t>de</w:t>
      </w:r>
      <w:r>
        <w:rPr>
          <w:spacing w:val="-10"/>
        </w:rPr>
        <w:t xml:space="preserve"> </w:t>
      </w:r>
      <w:r>
        <w:t>los</w:t>
      </w:r>
      <w:r>
        <w:rPr>
          <w:spacing w:val="-9"/>
        </w:rPr>
        <w:t xml:space="preserve"> </w:t>
      </w:r>
      <w:r>
        <w:t>órganos</w:t>
      </w:r>
      <w:r>
        <w:rPr>
          <w:spacing w:val="-9"/>
        </w:rPr>
        <w:t xml:space="preserve"> </w:t>
      </w:r>
      <w:r>
        <w:t>jurisdiccionales.</w:t>
      </w:r>
      <w:r>
        <w:rPr>
          <w:spacing w:val="-9"/>
        </w:rPr>
        <w:t xml:space="preserve"> </w:t>
      </w:r>
      <w:r>
        <w:t>Si</w:t>
      </w:r>
      <w:r>
        <w:rPr>
          <w:spacing w:val="-9"/>
        </w:rPr>
        <w:t xml:space="preserve"> </w:t>
      </w:r>
      <w:r>
        <w:t>bien,</w:t>
      </w:r>
      <w:r>
        <w:rPr>
          <w:spacing w:val="-10"/>
        </w:rPr>
        <w:t xml:space="preserve"> </w:t>
      </w:r>
      <w:r>
        <w:t>en</w:t>
      </w:r>
      <w:r>
        <w:rPr>
          <w:spacing w:val="-9"/>
        </w:rPr>
        <w:t xml:space="preserve"> </w:t>
      </w:r>
      <w:r>
        <w:t>otros</w:t>
      </w:r>
      <w:r>
        <w:rPr>
          <w:spacing w:val="-9"/>
        </w:rPr>
        <w:t xml:space="preserve"> </w:t>
      </w:r>
      <w:r>
        <w:t>ordenamientos</w:t>
      </w:r>
      <w:r>
        <w:rPr>
          <w:spacing w:val="-9"/>
        </w:rPr>
        <w:t xml:space="preserve"> </w:t>
      </w:r>
      <w:r>
        <w:t>jurídicos,</w:t>
      </w:r>
      <w:r>
        <w:rPr>
          <w:spacing w:val="-9"/>
        </w:rPr>
        <w:t xml:space="preserve"> </w:t>
      </w:r>
      <w:r>
        <w:t>está limitado el planteamiento de amparos de esa naturaleza, la amplitud de ese instituto procesal en Guatemala posibilita la promoción abundante de ese tipo de garantías constitucionales, situación que ha provocado que la Corte de Constitucionalidad haya tenido que tomar medidas a efecto de disponer</w:t>
      </w:r>
      <w:r>
        <w:rPr>
          <w:spacing w:val="-6"/>
        </w:rPr>
        <w:t xml:space="preserve"> </w:t>
      </w:r>
      <w:r>
        <w:t>u</w:t>
      </w:r>
      <w:r>
        <w:rPr>
          <w:spacing w:val="-5"/>
        </w:rPr>
        <w:t xml:space="preserve"> </w:t>
      </w:r>
      <w:r>
        <w:t>ordenar</w:t>
      </w:r>
      <w:r>
        <w:rPr>
          <w:spacing w:val="-6"/>
        </w:rPr>
        <w:t xml:space="preserve"> </w:t>
      </w:r>
      <w:r>
        <w:t>la</w:t>
      </w:r>
      <w:r>
        <w:rPr>
          <w:spacing w:val="-5"/>
        </w:rPr>
        <w:t xml:space="preserve"> </w:t>
      </w:r>
      <w:r>
        <w:t>suspensión</w:t>
      </w:r>
      <w:r>
        <w:rPr>
          <w:spacing w:val="-4"/>
        </w:rPr>
        <w:t xml:space="preserve"> </w:t>
      </w:r>
      <w:r>
        <w:t>–según</w:t>
      </w:r>
      <w:r>
        <w:rPr>
          <w:spacing w:val="-5"/>
        </w:rPr>
        <w:t xml:space="preserve"> </w:t>
      </w:r>
      <w:r>
        <w:t>conozca</w:t>
      </w:r>
      <w:r>
        <w:rPr>
          <w:spacing w:val="-4"/>
        </w:rPr>
        <w:t xml:space="preserve"> </w:t>
      </w:r>
      <w:r>
        <w:t>en</w:t>
      </w:r>
      <w:r>
        <w:rPr>
          <w:spacing w:val="-5"/>
        </w:rPr>
        <w:t xml:space="preserve"> </w:t>
      </w:r>
      <w:r>
        <w:t>única</w:t>
      </w:r>
      <w:r>
        <w:rPr>
          <w:spacing w:val="-6"/>
        </w:rPr>
        <w:t xml:space="preserve"> </w:t>
      </w:r>
      <w:r>
        <w:t>o</w:t>
      </w:r>
      <w:r>
        <w:rPr>
          <w:spacing w:val="-5"/>
        </w:rPr>
        <w:t xml:space="preserve"> </w:t>
      </w:r>
      <w:r>
        <w:t>en</w:t>
      </w:r>
      <w:r>
        <w:rPr>
          <w:spacing w:val="-5"/>
        </w:rPr>
        <w:t xml:space="preserve"> </w:t>
      </w:r>
      <w:r>
        <w:t>segunda</w:t>
      </w:r>
      <w:r>
        <w:rPr>
          <w:spacing w:val="-6"/>
        </w:rPr>
        <w:t xml:space="preserve"> </w:t>
      </w:r>
      <w:r>
        <w:t>instancia–</w:t>
      </w:r>
      <w:r>
        <w:rPr>
          <w:spacing w:val="-5"/>
        </w:rPr>
        <w:t xml:space="preserve"> </w:t>
      </w:r>
      <w:r>
        <w:t>de</w:t>
      </w:r>
      <w:r>
        <w:rPr>
          <w:spacing w:val="-6"/>
        </w:rPr>
        <w:t xml:space="preserve"> </w:t>
      </w:r>
      <w:r>
        <w:t>los</w:t>
      </w:r>
      <w:r>
        <w:rPr>
          <w:spacing w:val="-4"/>
        </w:rPr>
        <w:t xml:space="preserve"> </w:t>
      </w:r>
      <w:r>
        <w:t>amparos que no cumplan con los presupuestos de viabilidad o que, por razón de la existencia de doctrina legal decantada, carezcan de probabilidades de lograr una decisión estimatoria.</w:t>
      </w:r>
    </w:p>
    <w:p w14:paraId="4456E941" w14:textId="77777777" w:rsidR="007779BE" w:rsidRDefault="007779BE">
      <w:pPr>
        <w:pStyle w:val="Textoindependiente"/>
      </w:pPr>
    </w:p>
    <w:p w14:paraId="553F3BA1" w14:textId="77777777" w:rsidR="007779BE" w:rsidRDefault="007779BE">
      <w:pPr>
        <w:pStyle w:val="Textoindependiente"/>
      </w:pPr>
    </w:p>
    <w:p w14:paraId="75DF613B" w14:textId="77777777" w:rsidR="007779BE" w:rsidRDefault="007779BE">
      <w:pPr>
        <w:pStyle w:val="Textoindependiente"/>
        <w:spacing w:before="50"/>
      </w:pPr>
    </w:p>
    <w:p w14:paraId="15A21B28" w14:textId="77777777" w:rsidR="007779BE" w:rsidRDefault="00000000">
      <w:pPr>
        <w:pStyle w:val="Ttulo5"/>
        <w:numPr>
          <w:ilvl w:val="0"/>
          <w:numId w:val="16"/>
        </w:numPr>
        <w:tabs>
          <w:tab w:val="left" w:pos="1046"/>
        </w:tabs>
        <w:spacing w:line="276" w:lineRule="auto"/>
        <w:ind w:left="338" w:right="339" w:firstLine="0"/>
      </w:pPr>
      <w:r>
        <w:t>Relevancia de los pronunciamientos de la Corte de Constitucionalidad. Relación de algunos fallos</w:t>
      </w:r>
    </w:p>
    <w:p w14:paraId="06F897CA" w14:textId="77777777" w:rsidR="007779BE" w:rsidRDefault="00000000">
      <w:pPr>
        <w:pStyle w:val="Textoindependiente"/>
        <w:spacing w:before="237" w:line="276" w:lineRule="auto"/>
        <w:ind w:left="338" w:right="335" w:firstLine="707"/>
        <w:jc w:val="both"/>
      </w:pPr>
      <w:r>
        <w:t>Desde que fueron emitidas las primeras decisiones jurisdiccionales en el ramo constitucional,</w:t>
      </w:r>
      <w:r>
        <w:rPr>
          <w:spacing w:val="-6"/>
        </w:rPr>
        <w:t xml:space="preserve"> </w:t>
      </w:r>
      <w:r>
        <w:t>estas</w:t>
      </w:r>
      <w:r>
        <w:rPr>
          <w:spacing w:val="-6"/>
        </w:rPr>
        <w:t xml:space="preserve"> </w:t>
      </w:r>
      <w:r>
        <w:t>tuvieron</w:t>
      </w:r>
      <w:r>
        <w:rPr>
          <w:spacing w:val="-7"/>
        </w:rPr>
        <w:t xml:space="preserve"> </w:t>
      </w:r>
      <w:r>
        <w:t>innegable</w:t>
      </w:r>
      <w:r>
        <w:rPr>
          <w:spacing w:val="-6"/>
        </w:rPr>
        <w:t xml:space="preserve"> </w:t>
      </w:r>
      <w:r>
        <w:t>repercusión</w:t>
      </w:r>
      <w:r>
        <w:rPr>
          <w:spacing w:val="-5"/>
        </w:rPr>
        <w:t xml:space="preserve"> </w:t>
      </w:r>
      <w:r>
        <w:t>en</w:t>
      </w:r>
      <w:r>
        <w:rPr>
          <w:spacing w:val="-6"/>
        </w:rPr>
        <w:t xml:space="preserve"> </w:t>
      </w:r>
      <w:r>
        <w:t>toda</w:t>
      </w:r>
      <w:r>
        <w:rPr>
          <w:spacing w:val="-6"/>
        </w:rPr>
        <w:t xml:space="preserve"> </w:t>
      </w:r>
      <w:r>
        <w:t>la</w:t>
      </w:r>
      <w:r>
        <w:rPr>
          <w:spacing w:val="-6"/>
        </w:rPr>
        <w:t xml:space="preserve"> </w:t>
      </w:r>
      <w:r>
        <w:t>población.</w:t>
      </w:r>
      <w:r>
        <w:rPr>
          <w:spacing w:val="-5"/>
        </w:rPr>
        <w:t xml:space="preserve"> </w:t>
      </w:r>
      <w:r>
        <w:t>Ha</w:t>
      </w:r>
      <w:r>
        <w:rPr>
          <w:spacing w:val="-7"/>
        </w:rPr>
        <w:t xml:space="preserve"> </w:t>
      </w:r>
      <w:r>
        <w:t>de</w:t>
      </w:r>
      <w:r>
        <w:rPr>
          <w:spacing w:val="-7"/>
        </w:rPr>
        <w:t xml:space="preserve"> </w:t>
      </w:r>
      <w:r>
        <w:t>destacarse</w:t>
      </w:r>
      <w:r>
        <w:rPr>
          <w:spacing w:val="-7"/>
        </w:rPr>
        <w:t xml:space="preserve"> </w:t>
      </w:r>
      <w:r>
        <w:t>que</w:t>
      </w:r>
      <w:r>
        <w:rPr>
          <w:spacing w:val="-7"/>
        </w:rPr>
        <w:t xml:space="preserve"> </w:t>
      </w:r>
      <w:r>
        <w:t>los pronunciamientos</w:t>
      </w:r>
      <w:r>
        <w:rPr>
          <w:spacing w:val="-9"/>
        </w:rPr>
        <w:t xml:space="preserve"> </w:t>
      </w:r>
      <w:r>
        <w:t>vertidos</w:t>
      </w:r>
      <w:r>
        <w:rPr>
          <w:spacing w:val="-9"/>
        </w:rPr>
        <w:t xml:space="preserve"> </w:t>
      </w:r>
      <w:r>
        <w:t>dentro</w:t>
      </w:r>
      <w:r>
        <w:rPr>
          <w:spacing w:val="-10"/>
        </w:rPr>
        <w:t xml:space="preserve"> </w:t>
      </w:r>
      <w:r>
        <w:t>del</w:t>
      </w:r>
      <w:r>
        <w:rPr>
          <w:spacing w:val="-9"/>
        </w:rPr>
        <w:t xml:space="preserve"> </w:t>
      </w:r>
      <w:r>
        <w:t>marco</w:t>
      </w:r>
      <w:r>
        <w:rPr>
          <w:spacing w:val="-9"/>
        </w:rPr>
        <w:t xml:space="preserve"> </w:t>
      </w:r>
      <w:r>
        <w:t>del</w:t>
      </w:r>
      <w:r>
        <w:rPr>
          <w:spacing w:val="-9"/>
        </w:rPr>
        <w:t xml:space="preserve"> </w:t>
      </w:r>
      <w:r>
        <w:t>control</w:t>
      </w:r>
      <w:r>
        <w:rPr>
          <w:spacing w:val="-9"/>
        </w:rPr>
        <w:t xml:space="preserve"> </w:t>
      </w:r>
      <w:r>
        <w:t>constitucional</w:t>
      </w:r>
      <w:r>
        <w:rPr>
          <w:spacing w:val="-9"/>
        </w:rPr>
        <w:t xml:space="preserve"> </w:t>
      </w:r>
      <w:r>
        <w:t>normativo</w:t>
      </w:r>
      <w:r>
        <w:rPr>
          <w:spacing w:val="-9"/>
        </w:rPr>
        <w:t xml:space="preserve"> </w:t>
      </w:r>
      <w:r>
        <w:t>directo</w:t>
      </w:r>
      <w:r>
        <w:rPr>
          <w:spacing w:val="-9"/>
        </w:rPr>
        <w:t xml:space="preserve"> </w:t>
      </w:r>
      <w:r>
        <w:t>tienen</w:t>
      </w:r>
      <w:r>
        <w:rPr>
          <w:spacing w:val="-9"/>
        </w:rPr>
        <w:t xml:space="preserve"> </w:t>
      </w:r>
      <w:r>
        <w:t>un efecto</w:t>
      </w:r>
      <w:r>
        <w:rPr>
          <w:spacing w:val="-13"/>
        </w:rPr>
        <w:t xml:space="preserve"> </w:t>
      </w:r>
      <w:r>
        <w:rPr>
          <w:i/>
        </w:rPr>
        <w:t>erga</w:t>
      </w:r>
      <w:r>
        <w:rPr>
          <w:i/>
          <w:spacing w:val="-15"/>
        </w:rPr>
        <w:t xml:space="preserve"> </w:t>
      </w:r>
      <w:r>
        <w:rPr>
          <w:i/>
        </w:rPr>
        <w:t>omnes</w:t>
      </w:r>
      <w:r>
        <w:t>,</w:t>
      </w:r>
      <w:r>
        <w:rPr>
          <w:spacing w:val="-13"/>
        </w:rPr>
        <w:t xml:space="preserve"> </w:t>
      </w:r>
      <w:r>
        <w:t>lo</w:t>
      </w:r>
      <w:r>
        <w:rPr>
          <w:spacing w:val="-15"/>
        </w:rPr>
        <w:t xml:space="preserve"> </w:t>
      </w:r>
      <w:r>
        <w:t>que</w:t>
      </w:r>
      <w:r>
        <w:rPr>
          <w:spacing w:val="-14"/>
        </w:rPr>
        <w:t xml:space="preserve"> </w:t>
      </w:r>
      <w:r>
        <w:t>lleva</w:t>
      </w:r>
      <w:r>
        <w:rPr>
          <w:spacing w:val="-15"/>
        </w:rPr>
        <w:t xml:space="preserve"> </w:t>
      </w:r>
      <w:r>
        <w:t>aparejado</w:t>
      </w:r>
      <w:r>
        <w:rPr>
          <w:spacing w:val="-15"/>
        </w:rPr>
        <w:t xml:space="preserve"> </w:t>
      </w:r>
      <w:r>
        <w:t>que</w:t>
      </w:r>
      <w:r>
        <w:rPr>
          <w:spacing w:val="-15"/>
        </w:rPr>
        <w:t xml:space="preserve"> </w:t>
      </w:r>
      <w:r>
        <w:t>no</w:t>
      </w:r>
      <w:r>
        <w:rPr>
          <w:spacing w:val="-15"/>
        </w:rPr>
        <w:t xml:space="preserve"> </w:t>
      </w:r>
      <w:r>
        <w:t>solo</w:t>
      </w:r>
      <w:r>
        <w:rPr>
          <w:spacing w:val="-15"/>
        </w:rPr>
        <w:t xml:space="preserve"> </w:t>
      </w:r>
      <w:r>
        <w:t>a</w:t>
      </w:r>
      <w:r>
        <w:rPr>
          <w:spacing w:val="-15"/>
        </w:rPr>
        <w:t xml:space="preserve"> </w:t>
      </w:r>
      <w:r>
        <w:t>los</w:t>
      </w:r>
      <w:r>
        <w:rPr>
          <w:spacing w:val="-15"/>
        </w:rPr>
        <w:t xml:space="preserve"> </w:t>
      </w:r>
      <w:r>
        <w:t>promotores</w:t>
      </w:r>
      <w:r>
        <w:rPr>
          <w:spacing w:val="-15"/>
        </w:rPr>
        <w:t xml:space="preserve"> </w:t>
      </w:r>
      <w:r>
        <w:t>de</w:t>
      </w:r>
      <w:r>
        <w:rPr>
          <w:spacing w:val="-14"/>
        </w:rPr>
        <w:t xml:space="preserve"> </w:t>
      </w:r>
      <w:r>
        <w:t>las</w:t>
      </w:r>
      <w:r>
        <w:rPr>
          <w:spacing w:val="-13"/>
        </w:rPr>
        <w:t xml:space="preserve"> </w:t>
      </w:r>
      <w:r>
        <w:t>diligencias</w:t>
      </w:r>
      <w:r>
        <w:rPr>
          <w:spacing w:val="-15"/>
        </w:rPr>
        <w:t xml:space="preserve"> </w:t>
      </w:r>
      <w:r>
        <w:t>procesales importen los fallos que</w:t>
      </w:r>
      <w:r>
        <w:rPr>
          <w:spacing w:val="-1"/>
        </w:rPr>
        <w:t xml:space="preserve"> </w:t>
      </w:r>
      <w:r>
        <w:t>se</w:t>
      </w:r>
      <w:r>
        <w:rPr>
          <w:spacing w:val="-1"/>
        </w:rPr>
        <w:t xml:space="preserve"> </w:t>
      </w:r>
      <w:r>
        <w:t>emiten,</w:t>
      </w:r>
      <w:r>
        <w:rPr>
          <w:spacing w:val="-1"/>
        </w:rPr>
        <w:t xml:space="preserve"> </w:t>
      </w:r>
      <w:r>
        <w:t>sino a</w:t>
      </w:r>
      <w:r>
        <w:rPr>
          <w:spacing w:val="-1"/>
        </w:rPr>
        <w:t xml:space="preserve"> </w:t>
      </w:r>
      <w:r>
        <w:t>todo el foro jurídico e, incluso, a todos los habitantes</w:t>
      </w:r>
      <w:r>
        <w:rPr>
          <w:spacing w:val="-1"/>
        </w:rPr>
        <w:t xml:space="preserve"> </w:t>
      </w:r>
      <w:r>
        <w:t>del Estado,</w:t>
      </w:r>
      <w:r>
        <w:rPr>
          <w:spacing w:val="-15"/>
        </w:rPr>
        <w:t xml:space="preserve"> </w:t>
      </w:r>
      <w:r>
        <w:t>aunque</w:t>
      </w:r>
      <w:r>
        <w:rPr>
          <w:spacing w:val="-15"/>
        </w:rPr>
        <w:t xml:space="preserve"> </w:t>
      </w:r>
      <w:r>
        <w:t>estos</w:t>
      </w:r>
      <w:r>
        <w:rPr>
          <w:spacing w:val="-15"/>
        </w:rPr>
        <w:t xml:space="preserve"> </w:t>
      </w:r>
      <w:r>
        <w:t>desconozcan</w:t>
      </w:r>
      <w:r>
        <w:rPr>
          <w:spacing w:val="-15"/>
        </w:rPr>
        <w:t xml:space="preserve"> </w:t>
      </w:r>
      <w:r>
        <w:t>la</w:t>
      </w:r>
      <w:r>
        <w:rPr>
          <w:spacing w:val="-15"/>
        </w:rPr>
        <w:t xml:space="preserve"> </w:t>
      </w:r>
      <w:r>
        <w:t>literalidad</w:t>
      </w:r>
      <w:r>
        <w:rPr>
          <w:spacing w:val="-15"/>
        </w:rPr>
        <w:t xml:space="preserve"> </w:t>
      </w:r>
      <w:r>
        <w:t>de</w:t>
      </w:r>
      <w:r>
        <w:rPr>
          <w:spacing w:val="-15"/>
        </w:rPr>
        <w:t xml:space="preserve"> </w:t>
      </w:r>
      <w:r>
        <w:t>los</w:t>
      </w:r>
      <w:r>
        <w:rPr>
          <w:spacing w:val="-15"/>
        </w:rPr>
        <w:t xml:space="preserve"> </w:t>
      </w:r>
      <w:r>
        <w:t>contenidos</w:t>
      </w:r>
      <w:r>
        <w:rPr>
          <w:spacing w:val="-15"/>
        </w:rPr>
        <w:t xml:space="preserve"> </w:t>
      </w:r>
      <w:r>
        <w:t>de</w:t>
      </w:r>
      <w:r>
        <w:rPr>
          <w:spacing w:val="-15"/>
        </w:rPr>
        <w:t xml:space="preserve"> </w:t>
      </w:r>
      <w:r>
        <w:t>los</w:t>
      </w:r>
      <w:r>
        <w:rPr>
          <w:spacing w:val="-15"/>
        </w:rPr>
        <w:t xml:space="preserve"> </w:t>
      </w:r>
      <w:r>
        <w:t>pronunciamientos</w:t>
      </w:r>
      <w:r>
        <w:rPr>
          <w:spacing w:val="-15"/>
        </w:rPr>
        <w:t xml:space="preserve"> </w:t>
      </w:r>
      <w:r>
        <w:t>dictados y sus reales consecuencias.</w:t>
      </w:r>
    </w:p>
    <w:p w14:paraId="09E3D416" w14:textId="77777777" w:rsidR="007779BE" w:rsidRDefault="00000000">
      <w:pPr>
        <w:pStyle w:val="Textoindependiente"/>
        <w:spacing w:before="242" w:line="276" w:lineRule="auto"/>
        <w:ind w:left="338" w:right="333" w:firstLine="707"/>
        <w:jc w:val="both"/>
      </w:pPr>
      <w:r>
        <w:t>En parte, por el nuevo protagonismo que en los últimos tiempos es atribuido a los jueces constitucionales en el abordaje de los problemas sociales que se judicializan, se asume que actualmente se asiste a un escenario caracterizado por la fuerte presencia de los jueces en la toma de</w:t>
      </w:r>
      <w:r>
        <w:rPr>
          <w:spacing w:val="-14"/>
        </w:rPr>
        <w:t xml:space="preserve"> </w:t>
      </w:r>
      <w:r>
        <w:t>decisiones</w:t>
      </w:r>
      <w:r>
        <w:rPr>
          <w:spacing w:val="-13"/>
        </w:rPr>
        <w:t xml:space="preserve"> </w:t>
      </w:r>
      <w:r>
        <w:t>relevantes,</w:t>
      </w:r>
      <w:r>
        <w:rPr>
          <w:spacing w:val="-10"/>
        </w:rPr>
        <w:t xml:space="preserve"> </w:t>
      </w:r>
      <w:r>
        <w:t>al</w:t>
      </w:r>
      <w:r>
        <w:rPr>
          <w:spacing w:val="-13"/>
        </w:rPr>
        <w:t xml:space="preserve"> </w:t>
      </w:r>
      <w:r>
        <w:t>punto</w:t>
      </w:r>
      <w:r>
        <w:rPr>
          <w:spacing w:val="-13"/>
        </w:rPr>
        <w:t xml:space="preserve"> </w:t>
      </w:r>
      <w:r>
        <w:t>que</w:t>
      </w:r>
      <w:r>
        <w:rPr>
          <w:spacing w:val="-14"/>
        </w:rPr>
        <w:t xml:space="preserve"> </w:t>
      </w:r>
      <w:r>
        <w:t>no</w:t>
      </w:r>
      <w:r>
        <w:rPr>
          <w:spacing w:val="-13"/>
        </w:rPr>
        <w:t xml:space="preserve"> </w:t>
      </w:r>
      <w:r>
        <w:t>sea</w:t>
      </w:r>
      <w:r>
        <w:rPr>
          <w:spacing w:val="-12"/>
        </w:rPr>
        <w:t xml:space="preserve"> </w:t>
      </w:r>
      <w:r>
        <w:t>raro</w:t>
      </w:r>
      <w:r>
        <w:rPr>
          <w:spacing w:val="-11"/>
        </w:rPr>
        <w:t xml:space="preserve"> </w:t>
      </w:r>
      <w:r>
        <w:t>escuchar</w:t>
      </w:r>
      <w:r>
        <w:rPr>
          <w:spacing w:val="-11"/>
        </w:rPr>
        <w:t xml:space="preserve"> </w:t>
      </w:r>
      <w:r>
        <w:t>comentarios</w:t>
      </w:r>
      <w:r>
        <w:rPr>
          <w:spacing w:val="-13"/>
        </w:rPr>
        <w:t xml:space="preserve"> </w:t>
      </w:r>
      <w:r>
        <w:t>que</w:t>
      </w:r>
      <w:r>
        <w:rPr>
          <w:spacing w:val="-12"/>
        </w:rPr>
        <w:t xml:space="preserve"> </w:t>
      </w:r>
      <w:r>
        <w:t>sostengan</w:t>
      </w:r>
      <w:r>
        <w:rPr>
          <w:spacing w:val="-13"/>
        </w:rPr>
        <w:t xml:space="preserve"> </w:t>
      </w:r>
      <w:r>
        <w:t>la</w:t>
      </w:r>
      <w:r>
        <w:rPr>
          <w:spacing w:val="-14"/>
        </w:rPr>
        <w:t xml:space="preserve"> </w:t>
      </w:r>
      <w:r>
        <w:t xml:space="preserve">existencia de una especie de </w:t>
      </w:r>
      <w:r>
        <w:rPr>
          <w:i/>
        </w:rPr>
        <w:t xml:space="preserve">gobierno de los jueces </w:t>
      </w:r>
      <w:r>
        <w:t xml:space="preserve">o </w:t>
      </w:r>
      <w:r>
        <w:rPr>
          <w:i/>
        </w:rPr>
        <w:t>iuristocracia</w:t>
      </w:r>
      <w:r>
        <w:t>. No obstante, al analizar esos señalamientos,</w:t>
      </w:r>
      <w:r>
        <w:rPr>
          <w:spacing w:val="-1"/>
        </w:rPr>
        <w:t xml:space="preserve"> </w:t>
      </w:r>
      <w:r>
        <w:t>debe</w:t>
      </w:r>
      <w:r>
        <w:rPr>
          <w:spacing w:val="-2"/>
        </w:rPr>
        <w:t xml:space="preserve"> </w:t>
      </w:r>
      <w:r>
        <w:t>considerarse si</w:t>
      </w:r>
      <w:r>
        <w:rPr>
          <w:spacing w:val="-1"/>
        </w:rPr>
        <w:t xml:space="preserve"> </w:t>
      </w:r>
      <w:r>
        <w:t>lo que</w:t>
      </w:r>
      <w:r>
        <w:rPr>
          <w:spacing w:val="1"/>
        </w:rPr>
        <w:t xml:space="preserve"> </w:t>
      </w:r>
      <w:r>
        <w:t>se</w:t>
      </w:r>
      <w:r>
        <w:rPr>
          <w:spacing w:val="-1"/>
        </w:rPr>
        <w:t xml:space="preserve"> </w:t>
      </w:r>
      <w:r>
        <w:t>trata de</w:t>
      </w:r>
      <w:r>
        <w:rPr>
          <w:spacing w:val="-2"/>
        </w:rPr>
        <w:t xml:space="preserve"> </w:t>
      </w:r>
      <w:r>
        <w:t>denostar es</w:t>
      </w:r>
      <w:r>
        <w:rPr>
          <w:spacing w:val="1"/>
        </w:rPr>
        <w:t xml:space="preserve"> </w:t>
      </w:r>
      <w:r>
        <w:t>más</w:t>
      </w:r>
      <w:r>
        <w:rPr>
          <w:spacing w:val="-1"/>
        </w:rPr>
        <w:t xml:space="preserve"> </w:t>
      </w:r>
      <w:r>
        <w:t>bien</w:t>
      </w:r>
      <w:r>
        <w:rPr>
          <w:spacing w:val="1"/>
        </w:rPr>
        <w:t xml:space="preserve"> </w:t>
      </w:r>
      <w:r>
        <w:t>el cumplimiento</w:t>
      </w:r>
      <w:r>
        <w:rPr>
          <w:spacing w:val="-1"/>
        </w:rPr>
        <w:t xml:space="preserve"> </w:t>
      </w:r>
      <w:r>
        <w:t xml:space="preserve">de </w:t>
      </w:r>
      <w:r>
        <w:rPr>
          <w:spacing w:val="-5"/>
        </w:rPr>
        <w:t>las</w:t>
      </w:r>
    </w:p>
    <w:p w14:paraId="044C1036" w14:textId="77777777" w:rsidR="007779BE" w:rsidRDefault="007779BE">
      <w:pPr>
        <w:pStyle w:val="Textoindependiente"/>
        <w:rPr>
          <w:sz w:val="20"/>
        </w:rPr>
      </w:pPr>
    </w:p>
    <w:p w14:paraId="75168E47" w14:textId="77777777" w:rsidR="007779BE" w:rsidRDefault="00000000">
      <w:pPr>
        <w:pStyle w:val="Textoindependiente"/>
        <w:spacing w:before="190"/>
        <w:rPr>
          <w:sz w:val="20"/>
        </w:rPr>
      </w:pPr>
      <w:r>
        <w:rPr>
          <w:noProof/>
          <w:sz w:val="20"/>
        </w:rPr>
        <mc:AlternateContent>
          <mc:Choice Requires="wps">
            <w:drawing>
              <wp:anchor distT="0" distB="0" distL="0" distR="0" simplePos="0" relativeHeight="487614464" behindDoc="1" locked="0" layoutInCell="1" allowOverlap="1" wp14:anchorId="4DA94E24" wp14:editId="732788ED">
                <wp:simplePos x="0" y="0"/>
                <wp:positionH relativeFrom="page">
                  <wp:posOffset>900988</wp:posOffset>
                </wp:positionH>
                <wp:positionV relativeFrom="paragraph">
                  <wp:posOffset>282371</wp:posOffset>
                </wp:positionV>
                <wp:extent cx="1829435" cy="762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67EF1" id="Graphic 149" o:spid="_x0000_s1026" style="position:absolute;margin-left:70.95pt;margin-top:22.25pt;width:144.05pt;height:.6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" path="m1829053,l,,,7620r1829053,l1829053,xe" fillcolor="black" stroked="f">
                <v:path arrowok="t"/>
                <w10:wrap type="topAndBottom" anchorx="page"/>
              </v:shape>
            </w:pict>
          </mc:Fallback>
        </mc:AlternateContent>
      </w:r>
    </w:p>
    <w:p w14:paraId="7D5D2F80" w14:textId="77777777" w:rsidR="007779BE" w:rsidRDefault="00000000">
      <w:pPr>
        <w:spacing w:before="142"/>
        <w:ind w:left="338"/>
        <w:rPr>
          <w:sz w:val="20"/>
        </w:rPr>
      </w:pPr>
      <w:bookmarkStart w:id="62" w:name="_bookmark62"/>
      <w:bookmarkEnd w:id="62"/>
      <w:r>
        <w:rPr>
          <w:sz w:val="20"/>
          <w:vertAlign w:val="superscript"/>
        </w:rPr>
        <w:t>60</w:t>
      </w:r>
      <w:r>
        <w:rPr>
          <w:sz w:val="20"/>
        </w:rPr>
        <w:t xml:space="preserve"> Texto completo disponible en línea: </w:t>
      </w:r>
      <w:hyperlink r:id="rId134">
        <w:r>
          <w:rPr>
            <w:color w:val="0000FF"/>
            <w:sz w:val="20"/>
            <w:u w:val="single" w:color="0000FF"/>
          </w:rPr>
          <w:t>http://138.94.255.164/Sentencias/835002.90-2017,%2091-2017%20y%2092-</w:t>
        </w:r>
      </w:hyperlink>
      <w:r>
        <w:rPr>
          <w:color w:val="0000FF"/>
          <w:sz w:val="20"/>
        </w:rPr>
        <w:t xml:space="preserve"> </w:t>
      </w:r>
      <w:hyperlink r:id="rId135">
        <w:r>
          <w:rPr>
            <w:color w:val="0000FF"/>
            <w:spacing w:val="-2"/>
            <w:sz w:val="20"/>
            <w:u w:val="single" w:color="0000FF"/>
          </w:rPr>
          <w:t>2017.pdf</w:t>
        </w:r>
        <w:r>
          <w:rPr>
            <w:spacing w:val="-2"/>
            <w:sz w:val="20"/>
          </w:rPr>
          <w:t>.</w:t>
        </w:r>
      </w:hyperlink>
    </w:p>
    <w:p w14:paraId="7AF44F7C" w14:textId="77777777" w:rsidR="007779BE" w:rsidRDefault="007779BE">
      <w:pPr>
        <w:rPr>
          <w:sz w:val="20"/>
        </w:rPr>
        <w:sectPr w:rsidR="007779BE">
          <w:pgSz w:w="12240" w:h="15840"/>
          <w:pgMar w:top="1080" w:right="1080" w:bottom="780" w:left="1080" w:header="406" w:footer="595" w:gutter="0"/>
          <w:cols w:space="720"/>
        </w:sectPr>
      </w:pPr>
    </w:p>
    <w:p w14:paraId="099A5058" w14:textId="77777777" w:rsidR="007779BE" w:rsidRDefault="007779BE">
      <w:pPr>
        <w:pStyle w:val="Textoindependiente"/>
      </w:pPr>
    </w:p>
    <w:p w14:paraId="00090309" w14:textId="77777777" w:rsidR="007779BE" w:rsidRDefault="007779BE">
      <w:pPr>
        <w:pStyle w:val="Textoindependiente"/>
        <w:spacing w:before="8"/>
      </w:pPr>
    </w:p>
    <w:p w14:paraId="74C6132F" w14:textId="77777777" w:rsidR="007779BE" w:rsidRDefault="00000000">
      <w:pPr>
        <w:pStyle w:val="Textoindependiente"/>
        <w:spacing w:before="1"/>
        <w:ind w:left="338"/>
      </w:pPr>
      <w:r>
        <w:t>significativas</w:t>
      </w:r>
      <w:r>
        <w:rPr>
          <w:spacing w:val="-3"/>
        </w:rPr>
        <w:t xml:space="preserve"> </w:t>
      </w:r>
      <w:r>
        <w:t>atribuciones</w:t>
      </w:r>
      <w:r>
        <w:rPr>
          <w:spacing w:val="-2"/>
        </w:rPr>
        <w:t xml:space="preserve"> </w:t>
      </w:r>
      <w:r>
        <w:t>que</w:t>
      </w:r>
      <w:r>
        <w:rPr>
          <w:spacing w:val="-2"/>
        </w:rPr>
        <w:t xml:space="preserve"> </w:t>
      </w:r>
      <w:r>
        <w:t>los</w:t>
      </w:r>
      <w:r>
        <w:rPr>
          <w:spacing w:val="-2"/>
        </w:rPr>
        <w:t xml:space="preserve"> </w:t>
      </w:r>
      <w:r>
        <w:t>legisladores</w:t>
      </w:r>
      <w:r>
        <w:rPr>
          <w:spacing w:val="-2"/>
        </w:rPr>
        <w:t xml:space="preserve"> </w:t>
      </w:r>
      <w:r>
        <w:t>constituyentes</w:t>
      </w:r>
      <w:r>
        <w:rPr>
          <w:spacing w:val="-2"/>
        </w:rPr>
        <w:t xml:space="preserve"> </w:t>
      </w:r>
      <w:r>
        <w:t>le</w:t>
      </w:r>
      <w:r>
        <w:rPr>
          <w:spacing w:val="-1"/>
        </w:rPr>
        <w:t xml:space="preserve"> </w:t>
      </w:r>
      <w:r>
        <w:t>reconocieron</w:t>
      </w:r>
      <w:r>
        <w:rPr>
          <w:spacing w:val="-1"/>
        </w:rPr>
        <w:t xml:space="preserve"> </w:t>
      </w:r>
      <w:r>
        <w:t>al</w:t>
      </w:r>
      <w:r>
        <w:rPr>
          <w:spacing w:val="-1"/>
        </w:rPr>
        <w:t xml:space="preserve"> </w:t>
      </w:r>
      <w:r>
        <w:rPr>
          <w:spacing w:val="-2"/>
        </w:rPr>
        <w:t>tribunal.</w:t>
      </w:r>
    </w:p>
    <w:p w14:paraId="6DDAE4A3" w14:textId="77777777" w:rsidR="007779BE" w:rsidRDefault="007779BE">
      <w:pPr>
        <w:pStyle w:val="Textoindependiente"/>
        <w:spacing w:before="5"/>
      </w:pPr>
    </w:p>
    <w:p w14:paraId="018244B8" w14:textId="77777777" w:rsidR="007779BE" w:rsidRDefault="00000000">
      <w:pPr>
        <w:pStyle w:val="Textoindependiente"/>
        <w:spacing w:line="276" w:lineRule="auto"/>
        <w:ind w:left="338" w:right="338" w:firstLine="707"/>
        <w:jc w:val="both"/>
      </w:pPr>
      <w:r>
        <w:t>Ciertamente, la alta incidencia de los fallos constitucionales entraña el ejercicio de una innegable</w:t>
      </w:r>
      <w:r>
        <w:rPr>
          <w:spacing w:val="-10"/>
        </w:rPr>
        <w:t xml:space="preserve"> </w:t>
      </w:r>
      <w:r>
        <w:t>cuota</w:t>
      </w:r>
      <w:r>
        <w:rPr>
          <w:spacing w:val="-13"/>
        </w:rPr>
        <w:t xml:space="preserve"> </w:t>
      </w:r>
      <w:r>
        <w:t>de</w:t>
      </w:r>
      <w:r>
        <w:rPr>
          <w:spacing w:val="-11"/>
        </w:rPr>
        <w:t xml:space="preserve"> </w:t>
      </w:r>
      <w:r>
        <w:t>poder</w:t>
      </w:r>
      <w:r>
        <w:rPr>
          <w:spacing w:val="-10"/>
        </w:rPr>
        <w:t xml:space="preserve"> </w:t>
      </w:r>
      <w:r>
        <w:t>de</w:t>
      </w:r>
      <w:r>
        <w:rPr>
          <w:spacing w:val="-13"/>
        </w:rPr>
        <w:t xml:space="preserve"> </w:t>
      </w:r>
      <w:r>
        <w:t>parte</w:t>
      </w:r>
      <w:r>
        <w:rPr>
          <w:spacing w:val="-13"/>
        </w:rPr>
        <w:t xml:space="preserve"> </w:t>
      </w:r>
      <w:r>
        <w:t>de</w:t>
      </w:r>
      <w:r>
        <w:rPr>
          <w:spacing w:val="-11"/>
        </w:rPr>
        <w:t xml:space="preserve"> </w:t>
      </w:r>
      <w:r>
        <w:t>los</w:t>
      </w:r>
      <w:r>
        <w:rPr>
          <w:spacing w:val="-11"/>
        </w:rPr>
        <w:t xml:space="preserve"> </w:t>
      </w:r>
      <w:r>
        <w:t>jueces</w:t>
      </w:r>
      <w:r>
        <w:rPr>
          <w:spacing w:val="-12"/>
        </w:rPr>
        <w:t xml:space="preserve"> </w:t>
      </w:r>
      <w:r>
        <w:t>en</w:t>
      </w:r>
      <w:r>
        <w:rPr>
          <w:spacing w:val="-10"/>
        </w:rPr>
        <w:t xml:space="preserve"> </w:t>
      </w:r>
      <w:r>
        <w:t>la</w:t>
      </w:r>
      <w:r>
        <w:rPr>
          <w:spacing w:val="-13"/>
        </w:rPr>
        <w:t xml:space="preserve"> </w:t>
      </w:r>
      <w:r>
        <w:t>vida</w:t>
      </w:r>
      <w:r>
        <w:rPr>
          <w:spacing w:val="-13"/>
        </w:rPr>
        <w:t xml:space="preserve"> </w:t>
      </w:r>
      <w:r>
        <w:t>pública</w:t>
      </w:r>
      <w:r>
        <w:rPr>
          <w:spacing w:val="-13"/>
        </w:rPr>
        <w:t xml:space="preserve"> </w:t>
      </w:r>
      <w:r>
        <w:t>estatal.</w:t>
      </w:r>
      <w:r>
        <w:rPr>
          <w:spacing w:val="-12"/>
        </w:rPr>
        <w:t xml:space="preserve"> </w:t>
      </w:r>
      <w:r>
        <w:t>Ello</w:t>
      </w:r>
      <w:r>
        <w:rPr>
          <w:spacing w:val="-11"/>
        </w:rPr>
        <w:t xml:space="preserve"> </w:t>
      </w:r>
      <w:r>
        <w:t>es</w:t>
      </w:r>
      <w:r>
        <w:rPr>
          <w:spacing w:val="-12"/>
        </w:rPr>
        <w:t xml:space="preserve"> </w:t>
      </w:r>
      <w:r>
        <w:t>tan</w:t>
      </w:r>
      <w:r>
        <w:rPr>
          <w:spacing w:val="-10"/>
        </w:rPr>
        <w:t xml:space="preserve"> </w:t>
      </w:r>
      <w:r>
        <w:t>así</w:t>
      </w:r>
      <w:r>
        <w:rPr>
          <w:spacing w:val="-11"/>
        </w:rPr>
        <w:t xml:space="preserve"> </w:t>
      </w:r>
      <w:r>
        <w:t>que</w:t>
      </w:r>
      <w:r>
        <w:rPr>
          <w:spacing w:val="-11"/>
        </w:rPr>
        <w:t xml:space="preserve"> </w:t>
      </w:r>
      <w:r>
        <w:t>Ronald D</w:t>
      </w:r>
      <w:r>
        <w:rPr>
          <w:sz w:val="19"/>
        </w:rPr>
        <w:t>WORKIN</w:t>
      </w:r>
      <w:r>
        <w:t>, tomando en cuenta la experiencia norteamericana, llega a afirmar que en los Estados Unidos de</w:t>
      </w:r>
      <w:r>
        <w:rPr>
          <w:spacing w:val="-1"/>
        </w:rPr>
        <w:t xml:space="preserve"> </w:t>
      </w:r>
      <w:r>
        <w:t>América “[l]as personas pueden ganar o perder</w:t>
      </w:r>
      <w:r>
        <w:rPr>
          <w:spacing w:val="-1"/>
        </w:rPr>
        <w:t xml:space="preserve"> </w:t>
      </w:r>
      <w:r>
        <w:t>más</w:t>
      </w:r>
      <w:r>
        <w:rPr>
          <w:spacing w:val="-1"/>
        </w:rPr>
        <w:t xml:space="preserve"> </w:t>
      </w:r>
      <w:r>
        <w:t>por</w:t>
      </w:r>
      <w:r>
        <w:rPr>
          <w:spacing w:val="-1"/>
        </w:rPr>
        <w:t xml:space="preserve"> </w:t>
      </w:r>
      <w:r>
        <w:t>el asentimiento de</w:t>
      </w:r>
      <w:r>
        <w:rPr>
          <w:spacing w:val="-1"/>
        </w:rPr>
        <w:t xml:space="preserve"> </w:t>
      </w:r>
      <w:r>
        <w:t>un juez</w:t>
      </w:r>
      <w:r>
        <w:rPr>
          <w:spacing w:val="-2"/>
        </w:rPr>
        <w:t xml:space="preserve"> </w:t>
      </w:r>
      <w:r>
        <w:t>que por cualquier otro acto general del Congreso o Parlamento”</w:t>
      </w:r>
      <w:hyperlink w:anchor="_bookmark63" w:history="1">
        <w:r>
          <w:rPr>
            <w:vertAlign w:val="superscript"/>
          </w:rPr>
          <w:t>61</w:t>
        </w:r>
      </w:hyperlink>
      <w:r>
        <w:t>.</w:t>
      </w:r>
    </w:p>
    <w:p w14:paraId="7D92F1ED" w14:textId="77777777" w:rsidR="007779BE" w:rsidRDefault="00000000">
      <w:pPr>
        <w:pStyle w:val="Textoindependiente"/>
        <w:spacing w:before="239" w:line="276" w:lineRule="auto"/>
        <w:ind w:left="338" w:right="335" w:firstLine="707"/>
        <w:jc w:val="both"/>
      </w:pPr>
      <w:r>
        <w:t>El contenido de los pronunciamientos jurisdiccionales evocados en los apartados precedentes da cuenta de su relevancia en torno al propósito principal del tribunal: la defensa del orden constitucional.</w:t>
      </w:r>
      <w:r>
        <w:rPr>
          <w:spacing w:val="-1"/>
        </w:rPr>
        <w:t xml:space="preserve"> </w:t>
      </w:r>
      <w:r>
        <w:t>De hecho,</w:t>
      </w:r>
      <w:r>
        <w:rPr>
          <w:spacing w:val="-1"/>
        </w:rPr>
        <w:t xml:space="preserve"> </w:t>
      </w:r>
      <w:r>
        <w:t>ha</w:t>
      </w:r>
      <w:r>
        <w:rPr>
          <w:spacing w:val="-2"/>
        </w:rPr>
        <w:t xml:space="preserve"> </w:t>
      </w:r>
      <w:r>
        <w:t>de asumirse</w:t>
      </w:r>
      <w:r>
        <w:rPr>
          <w:spacing w:val="-1"/>
        </w:rPr>
        <w:t xml:space="preserve"> </w:t>
      </w:r>
      <w:r>
        <w:t>que</w:t>
      </w:r>
      <w:r>
        <w:rPr>
          <w:spacing w:val="-2"/>
        </w:rPr>
        <w:t xml:space="preserve"> </w:t>
      </w:r>
      <w:r>
        <w:t>probablemente el</w:t>
      </w:r>
      <w:r>
        <w:rPr>
          <w:spacing w:val="-1"/>
        </w:rPr>
        <w:t xml:space="preserve"> </w:t>
      </w:r>
      <w:r>
        <w:t>analizado en</w:t>
      </w:r>
      <w:r>
        <w:rPr>
          <w:spacing w:val="-1"/>
        </w:rPr>
        <w:t xml:space="preserve"> </w:t>
      </w:r>
      <w:r>
        <w:t>el apartado IX –se refiere al emitido el 25 de mayo de 1993 (Exp. 225-93)– es el que más lustre le ha otorgado, local e internacionalmente, al órgano jurisdiccional.</w:t>
      </w:r>
    </w:p>
    <w:p w14:paraId="0957FBF3" w14:textId="77777777" w:rsidR="007779BE" w:rsidRDefault="00000000">
      <w:pPr>
        <w:pStyle w:val="Textoindependiente"/>
        <w:spacing w:before="241" w:line="276" w:lineRule="auto"/>
        <w:ind w:left="338" w:right="333" w:firstLine="707"/>
        <w:jc w:val="both"/>
      </w:pPr>
      <w:r>
        <w:t>En adición a lo antes relacionado, es pertinente evocar otros fallos cuya trascendencia es innegable por su especial legado. Dentro de estos, se trae a cuenta la sentencia de 8 de febrero de 1998</w:t>
      </w:r>
      <w:r>
        <w:rPr>
          <w:spacing w:val="-2"/>
        </w:rPr>
        <w:t xml:space="preserve"> </w:t>
      </w:r>
      <w:r>
        <w:t>(Exp.</w:t>
      </w:r>
      <w:r>
        <w:rPr>
          <w:spacing w:val="-2"/>
        </w:rPr>
        <w:t xml:space="preserve"> </w:t>
      </w:r>
      <w:r>
        <w:t>931-98)</w:t>
      </w:r>
      <w:r>
        <w:rPr>
          <w:spacing w:val="-2"/>
        </w:rPr>
        <w:t xml:space="preserve"> </w:t>
      </w:r>
      <w:r>
        <w:t>que</w:t>
      </w:r>
      <w:r>
        <w:rPr>
          <w:spacing w:val="-1"/>
        </w:rPr>
        <w:t xml:space="preserve"> </w:t>
      </w:r>
      <w:r>
        <w:t>puede</w:t>
      </w:r>
      <w:r>
        <w:rPr>
          <w:spacing w:val="-3"/>
        </w:rPr>
        <w:t xml:space="preserve"> </w:t>
      </w:r>
      <w:r>
        <w:t>ser</w:t>
      </w:r>
      <w:r>
        <w:rPr>
          <w:spacing w:val="-1"/>
        </w:rPr>
        <w:t xml:space="preserve"> </w:t>
      </w:r>
      <w:r>
        <w:t>catalogada</w:t>
      </w:r>
      <w:r>
        <w:rPr>
          <w:spacing w:val="-3"/>
        </w:rPr>
        <w:t xml:space="preserve"> </w:t>
      </w:r>
      <w:r>
        <w:t xml:space="preserve">como </w:t>
      </w:r>
      <w:r>
        <w:rPr>
          <w:i/>
        </w:rPr>
        <w:t>aditiva</w:t>
      </w:r>
      <w:r>
        <w:rPr>
          <w:i/>
          <w:spacing w:val="-2"/>
        </w:rPr>
        <w:t xml:space="preserve"> </w:t>
      </w:r>
      <w:r>
        <w:rPr>
          <w:i/>
        </w:rPr>
        <w:t>de</w:t>
      </w:r>
      <w:r>
        <w:rPr>
          <w:i/>
          <w:spacing w:val="-4"/>
        </w:rPr>
        <w:t xml:space="preserve"> </w:t>
      </w:r>
      <w:r>
        <w:rPr>
          <w:i/>
        </w:rPr>
        <w:t>principio</w:t>
      </w:r>
      <w:r>
        <w:t>, por</w:t>
      </w:r>
      <w:r>
        <w:rPr>
          <w:spacing w:val="-2"/>
        </w:rPr>
        <w:t xml:space="preserve"> </w:t>
      </w:r>
      <w:r>
        <w:t>cuanto que</w:t>
      </w:r>
      <w:r>
        <w:rPr>
          <w:spacing w:val="-1"/>
        </w:rPr>
        <w:t xml:space="preserve"> </w:t>
      </w:r>
      <w:r>
        <w:t>en</w:t>
      </w:r>
      <w:r>
        <w:rPr>
          <w:spacing w:val="-2"/>
        </w:rPr>
        <w:t xml:space="preserve"> </w:t>
      </w:r>
      <w:r>
        <w:t>esta,</w:t>
      </w:r>
      <w:r>
        <w:rPr>
          <w:spacing w:val="-2"/>
        </w:rPr>
        <w:t xml:space="preserve"> </w:t>
      </w:r>
      <w:r>
        <w:t>a raíz</w:t>
      </w:r>
      <w:r>
        <w:rPr>
          <w:spacing w:val="-9"/>
        </w:rPr>
        <w:t xml:space="preserve"> </w:t>
      </w:r>
      <w:r>
        <w:t>del</w:t>
      </w:r>
      <w:r>
        <w:rPr>
          <w:spacing w:val="-8"/>
        </w:rPr>
        <w:t xml:space="preserve"> </w:t>
      </w:r>
      <w:r>
        <w:t>acogimiento</w:t>
      </w:r>
      <w:r>
        <w:rPr>
          <w:spacing w:val="-8"/>
        </w:rPr>
        <w:t xml:space="preserve"> </w:t>
      </w:r>
      <w:r>
        <w:t>del</w:t>
      </w:r>
      <w:r>
        <w:rPr>
          <w:spacing w:val="-3"/>
        </w:rPr>
        <w:t xml:space="preserve"> </w:t>
      </w:r>
      <w:r>
        <w:t>planteamiento</w:t>
      </w:r>
      <w:r>
        <w:rPr>
          <w:spacing w:val="-8"/>
        </w:rPr>
        <w:t xml:space="preserve"> </w:t>
      </w:r>
      <w:r>
        <w:t>de</w:t>
      </w:r>
      <w:r>
        <w:rPr>
          <w:spacing w:val="-7"/>
        </w:rPr>
        <w:t xml:space="preserve"> </w:t>
      </w:r>
      <w:r>
        <w:t>inconstitucionalidad</w:t>
      </w:r>
      <w:r>
        <w:rPr>
          <w:spacing w:val="-9"/>
        </w:rPr>
        <w:t xml:space="preserve"> </w:t>
      </w:r>
      <w:r>
        <w:t>dirigido</w:t>
      </w:r>
      <w:r>
        <w:rPr>
          <w:spacing w:val="-8"/>
        </w:rPr>
        <w:t xml:space="preserve"> </w:t>
      </w:r>
      <w:r>
        <w:t>contra</w:t>
      </w:r>
      <w:r>
        <w:rPr>
          <w:spacing w:val="-9"/>
        </w:rPr>
        <w:t xml:space="preserve"> </w:t>
      </w:r>
      <w:r>
        <w:t>el</w:t>
      </w:r>
      <w:r>
        <w:rPr>
          <w:spacing w:val="-6"/>
        </w:rPr>
        <w:t xml:space="preserve"> </w:t>
      </w:r>
      <w:r>
        <w:t>numeral</w:t>
      </w:r>
      <w:r>
        <w:rPr>
          <w:spacing w:val="-8"/>
        </w:rPr>
        <w:t xml:space="preserve"> </w:t>
      </w:r>
      <w:r>
        <w:t>segundo del Acuerdo 41-98 del Congreso de la República y su consecuente expulsión del ordenamiento jurídico, hace propuesta al legislador de la adición de determinados contenidos a dicho acuerdo, estableciendo los parámetros para ello; al final, la sugerencia fue atendida. Además de poderse agrupar en aquella categoría de fallos, lo más relevante es que la producción normativa objeto de examen</w:t>
      </w:r>
      <w:r>
        <w:rPr>
          <w:spacing w:val="-15"/>
        </w:rPr>
        <w:t xml:space="preserve"> </w:t>
      </w:r>
      <w:r>
        <w:t>constitucional</w:t>
      </w:r>
      <w:r>
        <w:rPr>
          <w:spacing w:val="-15"/>
        </w:rPr>
        <w:t xml:space="preserve"> </w:t>
      </w:r>
      <w:r>
        <w:t>fue</w:t>
      </w:r>
      <w:r>
        <w:rPr>
          <w:spacing w:val="-15"/>
        </w:rPr>
        <w:t xml:space="preserve"> </w:t>
      </w:r>
      <w:r>
        <w:t>generada</w:t>
      </w:r>
      <w:r>
        <w:rPr>
          <w:spacing w:val="-15"/>
        </w:rPr>
        <w:t xml:space="preserve"> </w:t>
      </w:r>
      <w:r>
        <w:t>dentro</w:t>
      </w:r>
      <w:r>
        <w:rPr>
          <w:spacing w:val="-15"/>
        </w:rPr>
        <w:t xml:space="preserve"> </w:t>
      </w:r>
      <w:r>
        <w:t>del</w:t>
      </w:r>
      <w:r>
        <w:rPr>
          <w:spacing w:val="-15"/>
        </w:rPr>
        <w:t xml:space="preserve"> </w:t>
      </w:r>
      <w:r>
        <w:t>marco</w:t>
      </w:r>
      <w:r>
        <w:rPr>
          <w:spacing w:val="-15"/>
        </w:rPr>
        <w:t xml:space="preserve"> </w:t>
      </w:r>
      <w:r>
        <w:t>del</w:t>
      </w:r>
      <w:r>
        <w:rPr>
          <w:spacing w:val="-15"/>
        </w:rPr>
        <w:t xml:space="preserve"> </w:t>
      </w:r>
      <w:r>
        <w:t>proceso</w:t>
      </w:r>
      <w:r>
        <w:rPr>
          <w:spacing w:val="-15"/>
        </w:rPr>
        <w:t xml:space="preserve"> </w:t>
      </w:r>
      <w:r>
        <w:t>de</w:t>
      </w:r>
      <w:r>
        <w:rPr>
          <w:spacing w:val="-15"/>
        </w:rPr>
        <w:t xml:space="preserve"> </w:t>
      </w:r>
      <w:r>
        <w:t>reformas</w:t>
      </w:r>
      <w:r>
        <w:rPr>
          <w:spacing w:val="-15"/>
        </w:rPr>
        <w:t xml:space="preserve"> </w:t>
      </w:r>
      <w:r>
        <w:t>al</w:t>
      </w:r>
      <w:r>
        <w:rPr>
          <w:spacing w:val="-15"/>
        </w:rPr>
        <w:t xml:space="preserve"> </w:t>
      </w:r>
      <w:r>
        <w:t>texto</w:t>
      </w:r>
      <w:r>
        <w:rPr>
          <w:spacing w:val="-15"/>
        </w:rPr>
        <w:t xml:space="preserve"> </w:t>
      </w:r>
      <w:r>
        <w:t>fundamental, precisamente</w:t>
      </w:r>
      <w:r>
        <w:rPr>
          <w:spacing w:val="-1"/>
        </w:rPr>
        <w:t xml:space="preserve"> </w:t>
      </w:r>
      <w:r>
        <w:t>con el objeto de</w:t>
      </w:r>
      <w:r>
        <w:rPr>
          <w:spacing w:val="-1"/>
        </w:rPr>
        <w:t xml:space="preserve"> </w:t>
      </w:r>
      <w:r>
        <w:t>viabilizar</w:t>
      </w:r>
      <w:r>
        <w:rPr>
          <w:spacing w:val="-1"/>
        </w:rPr>
        <w:t xml:space="preserve"> </w:t>
      </w:r>
      <w:r>
        <w:t>la</w:t>
      </w:r>
      <w:r>
        <w:rPr>
          <w:spacing w:val="-1"/>
        </w:rPr>
        <w:t xml:space="preserve"> </w:t>
      </w:r>
      <w:r>
        <w:t>consulta</w:t>
      </w:r>
      <w:r>
        <w:rPr>
          <w:spacing w:val="-1"/>
        </w:rPr>
        <w:t xml:space="preserve"> </w:t>
      </w:r>
      <w:r>
        <w:t>de</w:t>
      </w:r>
      <w:r>
        <w:rPr>
          <w:spacing w:val="-1"/>
        </w:rPr>
        <w:t xml:space="preserve"> </w:t>
      </w:r>
      <w:r>
        <w:t>ratificación de</w:t>
      </w:r>
      <w:r>
        <w:rPr>
          <w:spacing w:val="-1"/>
        </w:rPr>
        <w:t xml:space="preserve"> </w:t>
      </w:r>
      <w:r>
        <w:t>dichas reformas,</w:t>
      </w:r>
      <w:r>
        <w:rPr>
          <w:spacing w:val="-1"/>
        </w:rPr>
        <w:t xml:space="preserve"> </w:t>
      </w:r>
      <w:r>
        <w:t>por</w:t>
      </w:r>
      <w:r>
        <w:rPr>
          <w:spacing w:val="-1"/>
        </w:rPr>
        <w:t xml:space="preserve"> </w:t>
      </w:r>
      <w:r>
        <w:t>lo que, como refiere el exmagistrado M</w:t>
      </w:r>
      <w:r>
        <w:rPr>
          <w:sz w:val="19"/>
        </w:rPr>
        <w:t xml:space="preserve">ALDONADO </w:t>
      </w:r>
      <w:r>
        <w:t>A</w:t>
      </w:r>
      <w:r>
        <w:rPr>
          <w:sz w:val="19"/>
        </w:rPr>
        <w:t>GUIRRE</w:t>
      </w:r>
      <w:r>
        <w:t>, ese fallo hizo entrar en colisión al tribunal constitucional con el propio poder constituyente derivado</w:t>
      </w:r>
      <w:hyperlink w:anchor="_bookmark64" w:history="1">
        <w:r>
          <w:rPr>
            <w:vertAlign w:val="superscript"/>
          </w:rPr>
          <w:t>62</w:t>
        </w:r>
      </w:hyperlink>
      <w:r>
        <w:t>. Véase un fragmento de la parte motivante del pronunciamiento:</w:t>
      </w:r>
    </w:p>
    <w:p w14:paraId="0F69590B" w14:textId="77777777" w:rsidR="007779BE" w:rsidRDefault="00000000">
      <w:pPr>
        <w:spacing w:before="244" w:line="276" w:lineRule="auto"/>
        <w:ind w:left="1190" w:right="333"/>
        <w:jc w:val="both"/>
      </w:pPr>
      <w:r>
        <w:t>La cuestión de si es potestad discrecional del Congreso formular una o varias preguntas para someter</w:t>
      </w:r>
      <w:r>
        <w:rPr>
          <w:spacing w:val="-9"/>
        </w:rPr>
        <w:t xml:space="preserve"> </w:t>
      </w:r>
      <w:r>
        <w:t>su</w:t>
      </w:r>
      <w:r>
        <w:rPr>
          <w:spacing w:val="-9"/>
        </w:rPr>
        <w:t xml:space="preserve"> </w:t>
      </w:r>
      <w:r>
        <w:t>iniciativa</w:t>
      </w:r>
      <w:r>
        <w:rPr>
          <w:spacing w:val="-9"/>
        </w:rPr>
        <w:t xml:space="preserve"> </w:t>
      </w:r>
      <w:r>
        <w:t>a</w:t>
      </w:r>
      <w:r>
        <w:rPr>
          <w:spacing w:val="-9"/>
        </w:rPr>
        <w:t xml:space="preserve"> </w:t>
      </w:r>
      <w:r>
        <w:t>la</w:t>
      </w:r>
      <w:r>
        <w:rPr>
          <w:spacing w:val="-12"/>
        </w:rPr>
        <w:t xml:space="preserve"> </w:t>
      </w:r>
      <w:r>
        <w:t>ratificación</w:t>
      </w:r>
      <w:r>
        <w:rPr>
          <w:spacing w:val="-10"/>
        </w:rPr>
        <w:t xml:space="preserve"> </w:t>
      </w:r>
      <w:r>
        <w:t>popular</w:t>
      </w:r>
      <w:r>
        <w:rPr>
          <w:spacing w:val="-8"/>
        </w:rPr>
        <w:t xml:space="preserve"> </w:t>
      </w:r>
      <w:r>
        <w:t>debe</w:t>
      </w:r>
      <w:r>
        <w:rPr>
          <w:spacing w:val="-9"/>
        </w:rPr>
        <w:t xml:space="preserve"> </w:t>
      </w:r>
      <w:r>
        <w:t>matizarse</w:t>
      </w:r>
      <w:r>
        <w:rPr>
          <w:spacing w:val="-9"/>
        </w:rPr>
        <w:t xml:space="preserve"> </w:t>
      </w:r>
      <w:r>
        <w:t>conforme</w:t>
      </w:r>
      <w:r>
        <w:rPr>
          <w:spacing w:val="-9"/>
        </w:rPr>
        <w:t xml:space="preserve"> </w:t>
      </w:r>
      <w:r>
        <w:t>a</w:t>
      </w:r>
      <w:r>
        <w:rPr>
          <w:spacing w:val="-12"/>
        </w:rPr>
        <w:t xml:space="preserve"> </w:t>
      </w:r>
      <w:r>
        <w:t>la</w:t>
      </w:r>
      <w:r>
        <w:rPr>
          <w:spacing w:val="-9"/>
        </w:rPr>
        <w:t xml:space="preserve"> </w:t>
      </w:r>
      <w:r>
        <w:t>lógica</w:t>
      </w:r>
      <w:r>
        <w:rPr>
          <w:spacing w:val="-9"/>
        </w:rPr>
        <w:t xml:space="preserve"> </w:t>
      </w:r>
      <w:r>
        <w:t>de</w:t>
      </w:r>
      <w:r>
        <w:rPr>
          <w:spacing w:val="-9"/>
        </w:rPr>
        <w:t xml:space="preserve"> </w:t>
      </w:r>
      <w:r>
        <w:t>lo</w:t>
      </w:r>
      <w:r>
        <w:rPr>
          <w:spacing w:val="-10"/>
        </w:rPr>
        <w:t xml:space="preserve"> </w:t>
      </w:r>
      <w:r>
        <w:t>razonable, puesto que, en la medida en que se le permita al cuerpo electoral tomar una decisión libre e inteligente</w:t>
      </w:r>
      <w:r>
        <w:rPr>
          <w:spacing w:val="-8"/>
        </w:rPr>
        <w:t xml:space="preserve"> </w:t>
      </w:r>
      <w:r>
        <w:t>basada</w:t>
      </w:r>
      <w:r>
        <w:rPr>
          <w:spacing w:val="-7"/>
        </w:rPr>
        <w:t xml:space="preserve"> </w:t>
      </w:r>
      <w:r>
        <w:t>en</w:t>
      </w:r>
      <w:r>
        <w:rPr>
          <w:spacing w:val="-8"/>
        </w:rPr>
        <w:t xml:space="preserve"> </w:t>
      </w:r>
      <w:r>
        <w:t>la</w:t>
      </w:r>
      <w:r>
        <w:rPr>
          <w:spacing w:val="-8"/>
        </w:rPr>
        <w:t xml:space="preserve"> </w:t>
      </w:r>
      <w:r>
        <w:t>diferente</w:t>
      </w:r>
      <w:r>
        <w:rPr>
          <w:spacing w:val="-5"/>
        </w:rPr>
        <w:t xml:space="preserve"> </w:t>
      </w:r>
      <w:r>
        <w:t>naturaleza</w:t>
      </w:r>
      <w:r>
        <w:rPr>
          <w:spacing w:val="-5"/>
        </w:rPr>
        <w:t xml:space="preserve"> </w:t>
      </w:r>
      <w:r>
        <w:t>de</w:t>
      </w:r>
      <w:r>
        <w:rPr>
          <w:spacing w:val="-8"/>
        </w:rPr>
        <w:t xml:space="preserve"> </w:t>
      </w:r>
      <w:r>
        <w:t>las</w:t>
      </w:r>
      <w:r>
        <w:rPr>
          <w:spacing w:val="-7"/>
        </w:rPr>
        <w:t xml:space="preserve"> </w:t>
      </w:r>
      <w:r>
        <w:t>propuestas</w:t>
      </w:r>
      <w:r>
        <w:rPr>
          <w:spacing w:val="-8"/>
        </w:rPr>
        <w:t xml:space="preserve"> </w:t>
      </w:r>
      <w:r>
        <w:t>sobre</w:t>
      </w:r>
      <w:r>
        <w:rPr>
          <w:spacing w:val="-8"/>
        </w:rPr>
        <w:t xml:space="preserve"> </w:t>
      </w:r>
      <w:r>
        <w:t>las</w:t>
      </w:r>
      <w:r>
        <w:rPr>
          <w:spacing w:val="-5"/>
        </w:rPr>
        <w:t xml:space="preserve"> </w:t>
      </w:r>
      <w:r>
        <w:t>que</w:t>
      </w:r>
      <w:r>
        <w:rPr>
          <w:spacing w:val="-5"/>
        </w:rPr>
        <w:t xml:space="preserve"> </w:t>
      </w:r>
      <w:r>
        <w:t>debe</w:t>
      </w:r>
      <w:r>
        <w:rPr>
          <w:spacing w:val="-7"/>
        </w:rPr>
        <w:t xml:space="preserve"> </w:t>
      </w:r>
      <w:r>
        <w:t>pronunciarse;</w:t>
      </w:r>
      <w:r>
        <w:rPr>
          <w:spacing w:val="-7"/>
        </w:rPr>
        <w:t xml:space="preserve"> </w:t>
      </w:r>
      <w:r>
        <w:t>de modo</w:t>
      </w:r>
      <w:r>
        <w:rPr>
          <w:spacing w:val="-11"/>
        </w:rPr>
        <w:t xml:space="preserve"> </w:t>
      </w:r>
      <w:r>
        <w:t>que,</w:t>
      </w:r>
      <w:r>
        <w:rPr>
          <w:spacing w:val="-11"/>
        </w:rPr>
        <w:t xml:space="preserve"> </w:t>
      </w:r>
      <w:r>
        <w:t>cuando</w:t>
      </w:r>
      <w:r>
        <w:rPr>
          <w:spacing w:val="-11"/>
        </w:rPr>
        <w:t xml:space="preserve"> </w:t>
      </w:r>
      <w:r>
        <w:t>la</w:t>
      </w:r>
      <w:r>
        <w:rPr>
          <w:spacing w:val="-11"/>
        </w:rPr>
        <w:t xml:space="preserve"> </w:t>
      </w:r>
      <w:r>
        <w:t>probable</w:t>
      </w:r>
      <w:r>
        <w:rPr>
          <w:spacing w:val="-11"/>
        </w:rPr>
        <w:t xml:space="preserve"> </w:t>
      </w:r>
      <w:r>
        <w:t>ratificación</w:t>
      </w:r>
      <w:r>
        <w:rPr>
          <w:spacing w:val="-11"/>
        </w:rPr>
        <w:t xml:space="preserve"> </w:t>
      </w:r>
      <w:r>
        <w:t>de</w:t>
      </w:r>
      <w:r>
        <w:rPr>
          <w:spacing w:val="-8"/>
        </w:rPr>
        <w:t xml:space="preserve"> </w:t>
      </w:r>
      <w:r>
        <w:t>una</w:t>
      </w:r>
      <w:r>
        <w:rPr>
          <w:spacing w:val="-11"/>
        </w:rPr>
        <w:t xml:space="preserve"> </w:t>
      </w:r>
      <w:r>
        <w:t>y</w:t>
      </w:r>
      <w:r>
        <w:rPr>
          <w:spacing w:val="-9"/>
        </w:rPr>
        <w:t xml:space="preserve"> </w:t>
      </w:r>
      <w:r>
        <w:t>la</w:t>
      </w:r>
      <w:r>
        <w:rPr>
          <w:spacing w:val="-11"/>
        </w:rPr>
        <w:t xml:space="preserve"> </w:t>
      </w:r>
      <w:r>
        <w:t>probable</w:t>
      </w:r>
      <w:r>
        <w:rPr>
          <w:spacing w:val="-11"/>
        </w:rPr>
        <w:t xml:space="preserve"> </w:t>
      </w:r>
      <w:r>
        <w:t>no</w:t>
      </w:r>
      <w:r>
        <w:rPr>
          <w:spacing w:val="-11"/>
        </w:rPr>
        <w:t xml:space="preserve"> </w:t>
      </w:r>
      <w:r>
        <w:t>ratificación</w:t>
      </w:r>
      <w:r>
        <w:rPr>
          <w:spacing w:val="-11"/>
        </w:rPr>
        <w:t xml:space="preserve"> </w:t>
      </w:r>
      <w:r>
        <w:t>de</w:t>
      </w:r>
      <w:r>
        <w:rPr>
          <w:spacing w:val="-11"/>
        </w:rPr>
        <w:t xml:space="preserve"> </w:t>
      </w:r>
      <w:r>
        <w:t>otra</w:t>
      </w:r>
      <w:r>
        <w:rPr>
          <w:spacing w:val="-11"/>
        </w:rPr>
        <w:t xml:space="preserve"> </w:t>
      </w:r>
      <w:r>
        <w:t>no</w:t>
      </w:r>
      <w:r>
        <w:rPr>
          <w:spacing w:val="-11"/>
        </w:rPr>
        <w:t xml:space="preserve"> </w:t>
      </w:r>
      <w:r>
        <w:t>produzca incompatibilidades,</w:t>
      </w:r>
      <w:r>
        <w:rPr>
          <w:spacing w:val="-6"/>
        </w:rPr>
        <w:t xml:space="preserve"> </w:t>
      </w:r>
      <w:r>
        <w:t>resulta</w:t>
      </w:r>
      <w:r>
        <w:rPr>
          <w:spacing w:val="-8"/>
        </w:rPr>
        <w:t xml:space="preserve"> </w:t>
      </w:r>
      <w:r>
        <w:t>más</w:t>
      </w:r>
      <w:r>
        <w:rPr>
          <w:spacing w:val="-8"/>
        </w:rPr>
        <w:t xml:space="preserve"> </w:t>
      </w:r>
      <w:r>
        <w:t>conforme</w:t>
      </w:r>
      <w:r>
        <w:rPr>
          <w:spacing w:val="-8"/>
        </w:rPr>
        <w:t xml:space="preserve"> </w:t>
      </w:r>
      <w:r>
        <w:t>a</w:t>
      </w:r>
      <w:r>
        <w:rPr>
          <w:spacing w:val="-5"/>
        </w:rPr>
        <w:t xml:space="preserve"> </w:t>
      </w:r>
      <w:r>
        <w:t>los</w:t>
      </w:r>
      <w:r>
        <w:rPr>
          <w:spacing w:val="-5"/>
        </w:rPr>
        <w:t xml:space="preserve"> </w:t>
      </w:r>
      <w:r>
        <w:t>valores</w:t>
      </w:r>
      <w:r>
        <w:rPr>
          <w:spacing w:val="-8"/>
        </w:rPr>
        <w:t xml:space="preserve"> </w:t>
      </w:r>
      <w:r>
        <w:t>de</w:t>
      </w:r>
      <w:r>
        <w:rPr>
          <w:spacing w:val="-5"/>
        </w:rPr>
        <w:t xml:space="preserve"> </w:t>
      </w:r>
      <w:r>
        <w:t>dignidad</w:t>
      </w:r>
      <w:r>
        <w:rPr>
          <w:spacing w:val="-5"/>
        </w:rPr>
        <w:t xml:space="preserve"> </w:t>
      </w:r>
      <w:r>
        <w:t>humana</w:t>
      </w:r>
      <w:r>
        <w:rPr>
          <w:spacing w:val="-3"/>
        </w:rPr>
        <w:t xml:space="preserve"> </w:t>
      </w:r>
      <w:r>
        <w:t>–libertad</w:t>
      </w:r>
      <w:r>
        <w:rPr>
          <w:spacing w:val="-5"/>
        </w:rPr>
        <w:t xml:space="preserve"> </w:t>
      </w:r>
      <w:r>
        <w:t>e</w:t>
      </w:r>
      <w:r>
        <w:rPr>
          <w:spacing w:val="-8"/>
        </w:rPr>
        <w:t xml:space="preserve"> </w:t>
      </w:r>
      <w:r>
        <w:t>igualdad– hacerlo de esa manera. El estudio factorial de las reformas a la Constitución aprobadas por el Congreso permite suponer que, no obstante su extensión, podrían agruparse por temas o títulos diferenciados, cuya aprobación particularizada no sería susceptible de producir incompatibilidad normativa</w:t>
      </w:r>
      <w:r>
        <w:rPr>
          <w:spacing w:val="-9"/>
        </w:rPr>
        <w:t xml:space="preserve"> </w:t>
      </w:r>
      <w:r>
        <w:t>y,</w:t>
      </w:r>
      <w:r>
        <w:rPr>
          <w:spacing w:val="-10"/>
        </w:rPr>
        <w:t xml:space="preserve"> </w:t>
      </w:r>
      <w:r>
        <w:t>como</w:t>
      </w:r>
      <w:r>
        <w:rPr>
          <w:spacing w:val="-10"/>
        </w:rPr>
        <w:t xml:space="preserve"> </w:t>
      </w:r>
      <w:r>
        <w:t>consecuencia,</w:t>
      </w:r>
      <w:r>
        <w:rPr>
          <w:spacing w:val="-9"/>
        </w:rPr>
        <w:t xml:space="preserve"> </w:t>
      </w:r>
      <w:r>
        <w:t>tendrían</w:t>
      </w:r>
      <w:r>
        <w:rPr>
          <w:spacing w:val="-9"/>
        </w:rPr>
        <w:t xml:space="preserve"> </w:t>
      </w:r>
      <w:r>
        <w:t>validez</w:t>
      </w:r>
      <w:r>
        <w:rPr>
          <w:spacing w:val="-9"/>
        </w:rPr>
        <w:t xml:space="preserve"> </w:t>
      </w:r>
      <w:r>
        <w:t>intrínseca.</w:t>
      </w:r>
      <w:r>
        <w:rPr>
          <w:spacing w:val="-10"/>
        </w:rPr>
        <w:t xml:space="preserve"> </w:t>
      </w:r>
      <w:r>
        <w:t>Por</w:t>
      </w:r>
      <w:r>
        <w:rPr>
          <w:spacing w:val="-9"/>
        </w:rPr>
        <w:t xml:space="preserve"> </w:t>
      </w:r>
      <w:r>
        <w:t>ejemplo,</w:t>
      </w:r>
      <w:r>
        <w:rPr>
          <w:spacing w:val="-10"/>
        </w:rPr>
        <w:t xml:space="preserve"> </w:t>
      </w:r>
      <w:r>
        <w:t>y</w:t>
      </w:r>
      <w:r>
        <w:rPr>
          <w:spacing w:val="-10"/>
        </w:rPr>
        <w:t xml:space="preserve"> </w:t>
      </w:r>
      <w:r>
        <w:t>dicho</w:t>
      </w:r>
      <w:r>
        <w:rPr>
          <w:spacing w:val="-12"/>
        </w:rPr>
        <w:t xml:space="preserve"> </w:t>
      </w:r>
      <w:r>
        <w:t>esto</w:t>
      </w:r>
      <w:r>
        <w:rPr>
          <w:spacing w:val="-10"/>
        </w:rPr>
        <w:t xml:space="preserve"> </w:t>
      </w:r>
      <w:r>
        <w:t>de</w:t>
      </w:r>
      <w:r>
        <w:rPr>
          <w:spacing w:val="-9"/>
        </w:rPr>
        <w:t xml:space="preserve"> </w:t>
      </w:r>
      <w:r>
        <w:t>manera puramente</w:t>
      </w:r>
      <w:r>
        <w:rPr>
          <w:spacing w:val="20"/>
        </w:rPr>
        <w:t xml:space="preserve"> </w:t>
      </w:r>
      <w:r>
        <w:t>indicativa</w:t>
      </w:r>
      <w:r>
        <w:rPr>
          <w:spacing w:val="22"/>
        </w:rPr>
        <w:t xml:space="preserve"> </w:t>
      </w:r>
      <w:r>
        <w:t>y</w:t>
      </w:r>
      <w:r>
        <w:rPr>
          <w:spacing w:val="21"/>
        </w:rPr>
        <w:t xml:space="preserve"> </w:t>
      </w:r>
      <w:r>
        <w:t>no</w:t>
      </w:r>
      <w:r>
        <w:rPr>
          <w:spacing w:val="20"/>
        </w:rPr>
        <w:t xml:space="preserve"> </w:t>
      </w:r>
      <w:r>
        <w:t>vinculante,</w:t>
      </w:r>
      <w:r>
        <w:rPr>
          <w:spacing w:val="21"/>
        </w:rPr>
        <w:t xml:space="preserve"> </w:t>
      </w:r>
      <w:r>
        <w:t>los</w:t>
      </w:r>
      <w:r>
        <w:rPr>
          <w:spacing w:val="22"/>
        </w:rPr>
        <w:t xml:space="preserve"> </w:t>
      </w:r>
      <w:r>
        <w:t>artículos</w:t>
      </w:r>
      <w:r>
        <w:rPr>
          <w:spacing w:val="20"/>
        </w:rPr>
        <w:t xml:space="preserve"> </w:t>
      </w:r>
      <w:r>
        <w:t>reformados</w:t>
      </w:r>
      <w:r>
        <w:rPr>
          <w:spacing w:val="23"/>
        </w:rPr>
        <w:t xml:space="preserve"> </w:t>
      </w:r>
      <w:r>
        <w:t>podrían</w:t>
      </w:r>
      <w:r>
        <w:rPr>
          <w:spacing w:val="20"/>
        </w:rPr>
        <w:t xml:space="preserve"> </w:t>
      </w:r>
      <w:r>
        <w:t>ser</w:t>
      </w:r>
      <w:r>
        <w:rPr>
          <w:spacing w:val="21"/>
        </w:rPr>
        <w:t xml:space="preserve"> </w:t>
      </w:r>
      <w:r>
        <w:t>agrupados</w:t>
      </w:r>
      <w:r>
        <w:rPr>
          <w:spacing w:val="20"/>
        </w:rPr>
        <w:t xml:space="preserve"> </w:t>
      </w:r>
      <w:r>
        <w:t>bajo</w:t>
      </w:r>
      <w:r>
        <w:rPr>
          <w:spacing w:val="23"/>
        </w:rPr>
        <w:t xml:space="preserve"> </w:t>
      </w:r>
      <w:r>
        <w:rPr>
          <w:spacing w:val="-5"/>
        </w:rPr>
        <w:t>los</w:t>
      </w:r>
    </w:p>
    <w:p w14:paraId="5789C493" w14:textId="77777777" w:rsidR="007779BE" w:rsidRDefault="00000000">
      <w:pPr>
        <w:pStyle w:val="Textoindependiente"/>
        <w:spacing w:before="116"/>
        <w:rPr>
          <w:sz w:val="20"/>
        </w:rPr>
      </w:pPr>
      <w:r>
        <w:rPr>
          <w:noProof/>
          <w:sz w:val="20"/>
        </w:rPr>
        <mc:AlternateContent>
          <mc:Choice Requires="wps">
            <w:drawing>
              <wp:anchor distT="0" distB="0" distL="0" distR="0" simplePos="0" relativeHeight="487614976" behindDoc="1" locked="0" layoutInCell="1" allowOverlap="1" wp14:anchorId="4EBCE1BC" wp14:editId="3F2CCA08">
                <wp:simplePos x="0" y="0"/>
                <wp:positionH relativeFrom="page">
                  <wp:posOffset>900988</wp:posOffset>
                </wp:positionH>
                <wp:positionV relativeFrom="paragraph">
                  <wp:posOffset>235487</wp:posOffset>
                </wp:positionV>
                <wp:extent cx="1829435" cy="762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4CD90F" id="Graphic 150" o:spid="_x0000_s1026" style="position:absolute;margin-left:70.95pt;margin-top:18.55pt;width:144.05pt;height:.6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" path="m1829053,l,,,7620r1829053,l1829053,xe" fillcolor="black" stroked="f">
                <v:path arrowok="t"/>
                <w10:wrap type="topAndBottom" anchorx="page"/>
              </v:shape>
            </w:pict>
          </mc:Fallback>
        </mc:AlternateContent>
      </w:r>
    </w:p>
    <w:p w14:paraId="5B47237A" w14:textId="77777777" w:rsidR="007779BE" w:rsidRDefault="00000000">
      <w:pPr>
        <w:spacing w:before="144"/>
        <w:ind w:left="338"/>
        <w:rPr>
          <w:sz w:val="20"/>
        </w:rPr>
      </w:pPr>
      <w:bookmarkStart w:id="63" w:name="_bookmark63"/>
      <w:bookmarkEnd w:id="63"/>
      <w:r>
        <w:rPr>
          <w:sz w:val="20"/>
          <w:vertAlign w:val="superscript"/>
        </w:rPr>
        <w:t>61</w:t>
      </w:r>
      <w:r>
        <w:rPr>
          <w:spacing w:val="-4"/>
          <w:sz w:val="20"/>
        </w:rPr>
        <w:t xml:space="preserve"> </w:t>
      </w:r>
      <w:r>
        <w:rPr>
          <w:sz w:val="20"/>
        </w:rPr>
        <w:t>D</w:t>
      </w:r>
      <w:r>
        <w:rPr>
          <w:sz w:val="16"/>
        </w:rPr>
        <w:t>WORKIN</w:t>
      </w:r>
      <w:r>
        <w:rPr>
          <w:sz w:val="20"/>
        </w:rPr>
        <w:t>,</w:t>
      </w:r>
      <w:r>
        <w:rPr>
          <w:spacing w:val="-5"/>
          <w:sz w:val="20"/>
        </w:rPr>
        <w:t xml:space="preserve"> </w:t>
      </w:r>
      <w:r>
        <w:rPr>
          <w:sz w:val="20"/>
        </w:rPr>
        <w:t>Ronald,</w:t>
      </w:r>
      <w:r>
        <w:rPr>
          <w:spacing w:val="-3"/>
          <w:sz w:val="20"/>
        </w:rPr>
        <w:t xml:space="preserve"> </w:t>
      </w:r>
      <w:r>
        <w:rPr>
          <w:i/>
          <w:sz w:val="20"/>
        </w:rPr>
        <w:t>El</w:t>
      </w:r>
      <w:r>
        <w:rPr>
          <w:i/>
          <w:spacing w:val="-5"/>
          <w:sz w:val="20"/>
        </w:rPr>
        <w:t xml:space="preserve"> </w:t>
      </w:r>
      <w:r>
        <w:rPr>
          <w:i/>
          <w:sz w:val="20"/>
        </w:rPr>
        <w:t>imperio</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justicia</w:t>
      </w:r>
      <w:r>
        <w:rPr>
          <w:sz w:val="20"/>
        </w:rPr>
        <w:t>,</w:t>
      </w:r>
      <w:r>
        <w:rPr>
          <w:spacing w:val="-4"/>
          <w:sz w:val="20"/>
        </w:rPr>
        <w:t xml:space="preserve"> </w:t>
      </w:r>
      <w:r>
        <w:rPr>
          <w:sz w:val="20"/>
        </w:rPr>
        <w:t>Barcelona:</w:t>
      </w:r>
      <w:r>
        <w:rPr>
          <w:spacing w:val="-4"/>
          <w:sz w:val="20"/>
        </w:rPr>
        <w:t xml:space="preserve"> </w:t>
      </w:r>
      <w:r>
        <w:rPr>
          <w:sz w:val="20"/>
        </w:rPr>
        <w:t>Gedisa,</w:t>
      </w:r>
      <w:r>
        <w:rPr>
          <w:spacing w:val="-3"/>
          <w:sz w:val="20"/>
        </w:rPr>
        <w:t xml:space="preserve"> </w:t>
      </w:r>
      <w:r>
        <w:rPr>
          <w:sz w:val="20"/>
        </w:rPr>
        <w:t>1992,</w:t>
      </w:r>
      <w:r>
        <w:rPr>
          <w:spacing w:val="-4"/>
          <w:sz w:val="20"/>
        </w:rPr>
        <w:t xml:space="preserve"> </w:t>
      </w:r>
      <w:r>
        <w:rPr>
          <w:sz w:val="20"/>
        </w:rPr>
        <w:t>p.</w:t>
      </w:r>
      <w:r>
        <w:rPr>
          <w:spacing w:val="-6"/>
          <w:sz w:val="20"/>
        </w:rPr>
        <w:t xml:space="preserve"> </w:t>
      </w:r>
      <w:r>
        <w:rPr>
          <w:spacing w:val="-5"/>
          <w:sz w:val="20"/>
        </w:rPr>
        <w:t>15.</w:t>
      </w:r>
    </w:p>
    <w:p w14:paraId="5328E49F" w14:textId="77777777" w:rsidR="007779BE" w:rsidRDefault="007779BE">
      <w:pPr>
        <w:pStyle w:val="Textoindependiente"/>
        <w:spacing w:before="8"/>
        <w:rPr>
          <w:sz w:val="20"/>
        </w:rPr>
      </w:pPr>
    </w:p>
    <w:p w14:paraId="62D797C7" w14:textId="77777777" w:rsidR="007779BE" w:rsidRDefault="00000000">
      <w:pPr>
        <w:ind w:left="338"/>
        <w:rPr>
          <w:sz w:val="20"/>
        </w:rPr>
      </w:pPr>
      <w:bookmarkStart w:id="64" w:name="_bookmark64"/>
      <w:bookmarkEnd w:id="64"/>
      <w:r>
        <w:rPr>
          <w:sz w:val="20"/>
          <w:vertAlign w:val="superscript"/>
        </w:rPr>
        <w:t>62</w:t>
      </w:r>
      <w:r>
        <w:rPr>
          <w:spacing w:val="-4"/>
          <w:sz w:val="20"/>
        </w:rPr>
        <w:t xml:space="preserve"> </w:t>
      </w:r>
      <w:r>
        <w:rPr>
          <w:sz w:val="20"/>
        </w:rPr>
        <w:t>M</w:t>
      </w:r>
      <w:r>
        <w:rPr>
          <w:sz w:val="16"/>
        </w:rPr>
        <w:t>ALDONADO</w:t>
      </w:r>
      <w:r>
        <w:rPr>
          <w:spacing w:val="-2"/>
          <w:sz w:val="16"/>
        </w:rPr>
        <w:t xml:space="preserve"> </w:t>
      </w:r>
      <w:r>
        <w:rPr>
          <w:sz w:val="20"/>
        </w:rPr>
        <w:t>A</w:t>
      </w:r>
      <w:r>
        <w:rPr>
          <w:sz w:val="16"/>
        </w:rPr>
        <w:t>GUIRRE</w:t>
      </w:r>
      <w:r>
        <w:rPr>
          <w:sz w:val="20"/>
        </w:rPr>
        <w:t>,</w:t>
      </w:r>
      <w:r>
        <w:rPr>
          <w:spacing w:val="-4"/>
          <w:sz w:val="20"/>
        </w:rPr>
        <w:t xml:space="preserve"> </w:t>
      </w:r>
      <w:r>
        <w:rPr>
          <w:sz w:val="20"/>
        </w:rPr>
        <w:t>Alejandro,</w:t>
      </w:r>
      <w:r>
        <w:rPr>
          <w:spacing w:val="-3"/>
          <w:sz w:val="20"/>
        </w:rPr>
        <w:t xml:space="preserve"> </w:t>
      </w:r>
      <w:r>
        <w:rPr>
          <w:i/>
          <w:sz w:val="20"/>
        </w:rPr>
        <w:t>Op.</w:t>
      </w:r>
      <w:r>
        <w:rPr>
          <w:i/>
          <w:spacing w:val="-3"/>
          <w:sz w:val="20"/>
        </w:rPr>
        <w:t xml:space="preserve"> </w:t>
      </w:r>
      <w:r>
        <w:rPr>
          <w:i/>
          <w:sz w:val="20"/>
        </w:rPr>
        <w:t>cit</w:t>
      </w:r>
      <w:r>
        <w:rPr>
          <w:sz w:val="20"/>
        </w:rPr>
        <w:t>.,</w:t>
      </w:r>
      <w:r>
        <w:rPr>
          <w:spacing w:val="-6"/>
          <w:sz w:val="20"/>
        </w:rPr>
        <w:t xml:space="preserve"> </w:t>
      </w:r>
      <w:r>
        <w:rPr>
          <w:sz w:val="20"/>
        </w:rPr>
        <w:t>pp.</w:t>
      </w:r>
      <w:r>
        <w:rPr>
          <w:spacing w:val="-5"/>
          <w:sz w:val="20"/>
        </w:rPr>
        <w:t xml:space="preserve"> </w:t>
      </w:r>
      <w:r>
        <w:rPr>
          <w:sz w:val="20"/>
        </w:rPr>
        <w:t>625</w:t>
      </w:r>
      <w:r>
        <w:rPr>
          <w:spacing w:val="-2"/>
          <w:sz w:val="20"/>
        </w:rPr>
        <w:t xml:space="preserve"> </w:t>
      </w:r>
      <w:r>
        <w:rPr>
          <w:sz w:val="20"/>
        </w:rPr>
        <w:t>a</w:t>
      </w:r>
      <w:r>
        <w:rPr>
          <w:spacing w:val="-5"/>
          <w:sz w:val="20"/>
        </w:rPr>
        <w:t xml:space="preserve"> </w:t>
      </w:r>
      <w:r>
        <w:rPr>
          <w:spacing w:val="-4"/>
          <w:sz w:val="20"/>
        </w:rPr>
        <w:t>626.</w:t>
      </w:r>
    </w:p>
    <w:p w14:paraId="03E69C57" w14:textId="77777777" w:rsidR="007779BE" w:rsidRDefault="007779BE">
      <w:pPr>
        <w:rPr>
          <w:sz w:val="20"/>
        </w:rPr>
        <w:sectPr w:rsidR="007779BE">
          <w:pgSz w:w="12240" w:h="15840"/>
          <w:pgMar w:top="840" w:right="1080" w:bottom="780" w:left="1080" w:header="406" w:footer="595" w:gutter="0"/>
          <w:cols w:space="720"/>
        </w:sectPr>
      </w:pPr>
    </w:p>
    <w:p w14:paraId="4108706D" w14:textId="77777777" w:rsidR="007779BE" w:rsidRDefault="007779BE">
      <w:pPr>
        <w:pStyle w:val="Textoindependiente"/>
        <w:spacing w:before="79"/>
        <w:rPr>
          <w:sz w:val="22"/>
        </w:rPr>
      </w:pPr>
    </w:p>
    <w:p w14:paraId="7BCDCFA0" w14:textId="77777777" w:rsidR="007779BE" w:rsidRDefault="00000000">
      <w:pPr>
        <w:spacing w:line="276" w:lineRule="auto"/>
        <w:ind w:left="1190" w:right="339"/>
        <w:jc w:val="both"/>
      </w:pPr>
      <w:r>
        <w:t>siguientes temas: Tema uno (1): Nación guatemalteca y derechos sociales y políticos. Artículos 1o.,</w:t>
      </w:r>
      <w:r>
        <w:rPr>
          <w:spacing w:val="15"/>
        </w:rPr>
        <w:t xml:space="preserve"> </w:t>
      </w:r>
      <w:r>
        <w:t>66,</w:t>
      </w:r>
      <w:r>
        <w:rPr>
          <w:spacing w:val="14"/>
        </w:rPr>
        <w:t xml:space="preserve"> </w:t>
      </w:r>
      <w:r>
        <w:t>70,</w:t>
      </w:r>
      <w:r>
        <w:rPr>
          <w:spacing w:val="14"/>
        </w:rPr>
        <w:t xml:space="preserve"> </w:t>
      </w:r>
      <w:r>
        <w:t>94,</w:t>
      </w:r>
      <w:r>
        <w:rPr>
          <w:spacing w:val="14"/>
        </w:rPr>
        <w:t xml:space="preserve"> </w:t>
      </w:r>
      <w:r>
        <w:t>110,</w:t>
      </w:r>
      <w:r>
        <w:rPr>
          <w:spacing w:val="14"/>
        </w:rPr>
        <w:t xml:space="preserve"> </w:t>
      </w:r>
      <w:r>
        <w:t>135,</w:t>
      </w:r>
      <w:r>
        <w:rPr>
          <w:spacing w:val="14"/>
        </w:rPr>
        <w:t xml:space="preserve"> </w:t>
      </w:r>
      <w:r>
        <w:t>inciso</w:t>
      </w:r>
      <w:r>
        <w:rPr>
          <w:spacing w:val="15"/>
        </w:rPr>
        <w:t xml:space="preserve"> </w:t>
      </w:r>
      <w:r>
        <w:t>g),</w:t>
      </w:r>
      <w:r>
        <w:rPr>
          <w:spacing w:val="17"/>
        </w:rPr>
        <w:t xml:space="preserve"> </w:t>
      </w:r>
      <w:r>
        <w:t>143;</w:t>
      </w:r>
      <w:r>
        <w:rPr>
          <w:spacing w:val="15"/>
        </w:rPr>
        <w:t xml:space="preserve"> </w:t>
      </w:r>
      <w:r>
        <w:t>y</w:t>
      </w:r>
      <w:r>
        <w:rPr>
          <w:spacing w:val="17"/>
        </w:rPr>
        <w:t xml:space="preserve"> </w:t>
      </w:r>
      <w:r>
        <w:t>13,</w:t>
      </w:r>
      <w:r>
        <w:rPr>
          <w:spacing w:val="17"/>
        </w:rPr>
        <w:t xml:space="preserve"> </w:t>
      </w:r>
      <w:r>
        <w:t>30</w:t>
      </w:r>
      <w:r>
        <w:rPr>
          <w:spacing w:val="17"/>
        </w:rPr>
        <w:t xml:space="preserve"> </w:t>
      </w:r>
      <w:r>
        <w:t>y</w:t>
      </w:r>
      <w:r>
        <w:rPr>
          <w:spacing w:val="14"/>
        </w:rPr>
        <w:t xml:space="preserve"> </w:t>
      </w:r>
      <w:r>
        <w:t>32</w:t>
      </w:r>
      <w:r>
        <w:rPr>
          <w:spacing w:val="17"/>
        </w:rPr>
        <w:t xml:space="preserve"> </w:t>
      </w:r>
      <w:r>
        <w:t>Transitorios.</w:t>
      </w:r>
      <w:r>
        <w:rPr>
          <w:spacing w:val="17"/>
        </w:rPr>
        <w:t xml:space="preserve"> </w:t>
      </w:r>
      <w:r>
        <w:t>Tema</w:t>
      </w:r>
      <w:r>
        <w:rPr>
          <w:spacing w:val="17"/>
        </w:rPr>
        <w:t xml:space="preserve"> </w:t>
      </w:r>
      <w:r>
        <w:t>dos</w:t>
      </w:r>
      <w:r>
        <w:rPr>
          <w:spacing w:val="15"/>
        </w:rPr>
        <w:t xml:space="preserve"> </w:t>
      </w:r>
      <w:r>
        <w:t>(2):</w:t>
      </w:r>
      <w:r>
        <w:rPr>
          <w:spacing w:val="16"/>
        </w:rPr>
        <w:t xml:space="preserve"> </w:t>
      </w:r>
      <w:r>
        <w:rPr>
          <w:spacing w:val="-2"/>
        </w:rPr>
        <w:t>Organismo</w:t>
      </w:r>
    </w:p>
    <w:p w14:paraId="21A318A6" w14:textId="77777777" w:rsidR="007779BE" w:rsidRDefault="00000000">
      <w:pPr>
        <w:spacing w:line="276" w:lineRule="auto"/>
        <w:ind w:left="1190" w:right="334"/>
        <w:jc w:val="both"/>
      </w:pPr>
      <w:r>
        <w:t>Legislativo. Artículos 157, 164, penúltimo párrafo, 166, 167, 171 inciso n), 173, 176, 251; y 28 transitorio. Tema tres (3): Organismo Ejecutivo. Artículos 182, 183 suprime literal r) y reforma literal</w:t>
      </w:r>
      <w:r>
        <w:rPr>
          <w:spacing w:val="-13"/>
        </w:rPr>
        <w:t xml:space="preserve"> </w:t>
      </w:r>
      <w:r>
        <w:t>t);</w:t>
      </w:r>
      <w:r>
        <w:rPr>
          <w:spacing w:val="-10"/>
        </w:rPr>
        <w:t xml:space="preserve"> </w:t>
      </w:r>
      <w:r>
        <w:t>y</w:t>
      </w:r>
      <w:r>
        <w:rPr>
          <w:spacing w:val="-11"/>
        </w:rPr>
        <w:t xml:space="preserve"> </w:t>
      </w:r>
      <w:r>
        <w:t>33</w:t>
      </w:r>
      <w:r>
        <w:rPr>
          <w:spacing w:val="-11"/>
        </w:rPr>
        <w:t xml:space="preserve"> </w:t>
      </w:r>
      <w:r>
        <w:t>transitorio.</w:t>
      </w:r>
      <w:r>
        <w:rPr>
          <w:spacing w:val="-11"/>
        </w:rPr>
        <w:t xml:space="preserve"> </w:t>
      </w:r>
      <w:r>
        <w:t>Tema</w:t>
      </w:r>
      <w:r>
        <w:rPr>
          <w:spacing w:val="-11"/>
        </w:rPr>
        <w:t xml:space="preserve"> </w:t>
      </w:r>
      <w:r>
        <w:t>cuatro</w:t>
      </w:r>
      <w:r>
        <w:rPr>
          <w:spacing w:val="-11"/>
        </w:rPr>
        <w:t xml:space="preserve"> </w:t>
      </w:r>
      <w:r>
        <w:t>(4):</w:t>
      </w:r>
      <w:r>
        <w:rPr>
          <w:spacing w:val="-10"/>
        </w:rPr>
        <w:t xml:space="preserve"> </w:t>
      </w:r>
      <w:r>
        <w:t>Organismo</w:t>
      </w:r>
      <w:r>
        <w:rPr>
          <w:spacing w:val="-13"/>
        </w:rPr>
        <w:t xml:space="preserve"> </w:t>
      </w:r>
      <w:r>
        <w:t>Judicial.</w:t>
      </w:r>
      <w:r>
        <w:rPr>
          <w:spacing w:val="-11"/>
        </w:rPr>
        <w:t xml:space="preserve"> </w:t>
      </w:r>
      <w:r>
        <w:t>Artículos</w:t>
      </w:r>
      <w:r>
        <w:rPr>
          <w:spacing w:val="-11"/>
        </w:rPr>
        <w:t xml:space="preserve"> </w:t>
      </w:r>
      <w:r>
        <w:t>203,</w:t>
      </w:r>
      <w:r>
        <w:rPr>
          <w:spacing w:val="-11"/>
        </w:rPr>
        <w:t xml:space="preserve"> </w:t>
      </w:r>
      <w:r>
        <w:t>204,</w:t>
      </w:r>
      <w:r>
        <w:rPr>
          <w:spacing w:val="-11"/>
        </w:rPr>
        <w:t xml:space="preserve"> </w:t>
      </w:r>
      <w:r>
        <w:t>205,</w:t>
      </w:r>
      <w:r>
        <w:rPr>
          <w:spacing w:val="-11"/>
        </w:rPr>
        <w:t xml:space="preserve"> </w:t>
      </w:r>
      <w:r>
        <w:t>206,</w:t>
      </w:r>
      <w:r>
        <w:rPr>
          <w:spacing w:val="-11"/>
        </w:rPr>
        <w:t xml:space="preserve"> </w:t>
      </w:r>
      <w:r>
        <w:rPr>
          <w:spacing w:val="-4"/>
        </w:rPr>
        <w:t>207,</w:t>
      </w:r>
    </w:p>
    <w:p w14:paraId="08F564F6" w14:textId="77777777" w:rsidR="007779BE" w:rsidRDefault="00000000">
      <w:pPr>
        <w:ind w:left="1190"/>
        <w:jc w:val="both"/>
      </w:pPr>
      <w:r>
        <w:t>208,</w:t>
      </w:r>
      <w:r>
        <w:rPr>
          <w:spacing w:val="22"/>
        </w:rPr>
        <w:t xml:space="preserve"> </w:t>
      </w:r>
      <w:r>
        <w:t>209,</w:t>
      </w:r>
      <w:r>
        <w:rPr>
          <w:spacing w:val="23"/>
        </w:rPr>
        <w:t xml:space="preserve"> </w:t>
      </w:r>
      <w:r>
        <w:t>210,</w:t>
      </w:r>
      <w:r>
        <w:rPr>
          <w:spacing w:val="22"/>
        </w:rPr>
        <w:t xml:space="preserve"> </w:t>
      </w:r>
      <w:r>
        <w:t>213,</w:t>
      </w:r>
      <w:r>
        <w:rPr>
          <w:spacing w:val="23"/>
        </w:rPr>
        <w:t xml:space="preserve"> </w:t>
      </w:r>
      <w:r>
        <w:t>214,</w:t>
      </w:r>
      <w:r>
        <w:rPr>
          <w:spacing w:val="23"/>
        </w:rPr>
        <w:t xml:space="preserve"> </w:t>
      </w:r>
      <w:r>
        <w:t>215,</w:t>
      </w:r>
      <w:r>
        <w:rPr>
          <w:spacing w:val="22"/>
        </w:rPr>
        <w:t xml:space="preserve"> </w:t>
      </w:r>
      <w:r>
        <w:t>216,</w:t>
      </w:r>
      <w:r>
        <w:rPr>
          <w:spacing w:val="23"/>
        </w:rPr>
        <w:t xml:space="preserve"> </w:t>
      </w:r>
      <w:r>
        <w:t>217,</w:t>
      </w:r>
      <w:r>
        <w:rPr>
          <w:spacing w:val="23"/>
        </w:rPr>
        <w:t xml:space="preserve"> </w:t>
      </w:r>
      <w:r>
        <w:t>219,</w:t>
      </w:r>
      <w:r>
        <w:rPr>
          <w:spacing w:val="19"/>
        </w:rPr>
        <w:t xml:space="preserve"> </w:t>
      </w:r>
      <w:r>
        <w:t>222;</w:t>
      </w:r>
      <w:r>
        <w:rPr>
          <w:spacing w:val="21"/>
        </w:rPr>
        <w:t xml:space="preserve"> </w:t>
      </w:r>
      <w:r>
        <w:t>y</w:t>
      </w:r>
      <w:r>
        <w:rPr>
          <w:spacing w:val="20"/>
        </w:rPr>
        <w:t xml:space="preserve"> </w:t>
      </w:r>
      <w:r>
        <w:t>29,</w:t>
      </w:r>
      <w:r>
        <w:rPr>
          <w:spacing w:val="22"/>
        </w:rPr>
        <w:t xml:space="preserve"> </w:t>
      </w:r>
      <w:r>
        <w:t>31</w:t>
      </w:r>
      <w:r>
        <w:rPr>
          <w:spacing w:val="23"/>
        </w:rPr>
        <w:t xml:space="preserve"> </w:t>
      </w:r>
      <w:r>
        <w:t>y</w:t>
      </w:r>
      <w:r>
        <w:rPr>
          <w:spacing w:val="23"/>
        </w:rPr>
        <w:t xml:space="preserve"> </w:t>
      </w:r>
      <w:r>
        <w:t>34</w:t>
      </w:r>
      <w:r>
        <w:rPr>
          <w:spacing w:val="19"/>
        </w:rPr>
        <w:t xml:space="preserve"> </w:t>
      </w:r>
      <w:r>
        <w:t>transitorios.</w:t>
      </w:r>
      <w:r>
        <w:rPr>
          <w:spacing w:val="23"/>
        </w:rPr>
        <w:t xml:space="preserve"> </w:t>
      </w:r>
      <w:r>
        <w:t>Tema</w:t>
      </w:r>
      <w:r>
        <w:rPr>
          <w:spacing w:val="20"/>
        </w:rPr>
        <w:t xml:space="preserve"> </w:t>
      </w:r>
      <w:r>
        <w:t>cinco</w:t>
      </w:r>
      <w:r>
        <w:rPr>
          <w:spacing w:val="23"/>
        </w:rPr>
        <w:t xml:space="preserve"> </w:t>
      </w:r>
      <w:r>
        <w:rPr>
          <w:spacing w:val="-4"/>
        </w:rPr>
        <w:t>(5):</w:t>
      </w:r>
    </w:p>
    <w:p w14:paraId="492EDDE0" w14:textId="77777777" w:rsidR="007779BE" w:rsidRDefault="00000000">
      <w:pPr>
        <w:spacing w:before="38" w:line="276" w:lineRule="auto"/>
        <w:ind w:left="1190" w:right="333"/>
        <w:jc w:val="both"/>
      </w:pPr>
      <w:r>
        <w:t>Sistema</w:t>
      </w:r>
      <w:r>
        <w:rPr>
          <w:spacing w:val="-1"/>
        </w:rPr>
        <w:t xml:space="preserve"> </w:t>
      </w:r>
      <w:r>
        <w:t>de</w:t>
      </w:r>
      <w:r>
        <w:rPr>
          <w:spacing w:val="-1"/>
        </w:rPr>
        <w:t xml:space="preserve"> </w:t>
      </w:r>
      <w:r>
        <w:t>Consejos</w:t>
      </w:r>
      <w:r>
        <w:rPr>
          <w:spacing w:val="-2"/>
        </w:rPr>
        <w:t xml:space="preserve"> </w:t>
      </w:r>
      <w:r>
        <w:t>de</w:t>
      </w:r>
      <w:r>
        <w:rPr>
          <w:spacing w:val="-2"/>
        </w:rPr>
        <w:t xml:space="preserve"> </w:t>
      </w:r>
      <w:r>
        <w:t>Desarrollo.</w:t>
      </w:r>
      <w:r>
        <w:rPr>
          <w:spacing w:val="-3"/>
        </w:rPr>
        <w:t xml:space="preserve"> </w:t>
      </w:r>
      <w:r>
        <w:t>Artículo</w:t>
      </w:r>
      <w:r>
        <w:rPr>
          <w:spacing w:val="-3"/>
        </w:rPr>
        <w:t xml:space="preserve"> </w:t>
      </w:r>
      <w:r>
        <w:t>225</w:t>
      </w:r>
      <w:r>
        <w:rPr>
          <w:spacing w:val="-3"/>
        </w:rPr>
        <w:t xml:space="preserve"> </w:t>
      </w:r>
      <w:r>
        <w:t>Tema</w:t>
      </w:r>
      <w:r>
        <w:rPr>
          <w:spacing w:val="-1"/>
        </w:rPr>
        <w:t xml:space="preserve"> </w:t>
      </w:r>
      <w:r>
        <w:t>seis</w:t>
      </w:r>
      <w:r>
        <w:rPr>
          <w:spacing w:val="-2"/>
        </w:rPr>
        <w:t xml:space="preserve"> </w:t>
      </w:r>
      <w:r>
        <w:t>(6): Ejército</w:t>
      </w:r>
      <w:r>
        <w:rPr>
          <w:spacing w:val="-2"/>
        </w:rPr>
        <w:t xml:space="preserve"> </w:t>
      </w:r>
      <w:r>
        <w:t>de</w:t>
      </w:r>
      <w:r>
        <w:rPr>
          <w:spacing w:val="-1"/>
        </w:rPr>
        <w:t xml:space="preserve"> </w:t>
      </w:r>
      <w:r>
        <w:t>Guatemala</w:t>
      </w:r>
      <w:r>
        <w:rPr>
          <w:spacing w:val="-2"/>
        </w:rPr>
        <w:t xml:space="preserve"> </w:t>
      </w:r>
      <w:r>
        <w:t>y</w:t>
      </w:r>
      <w:r>
        <w:rPr>
          <w:spacing w:val="-1"/>
        </w:rPr>
        <w:t xml:space="preserve"> </w:t>
      </w:r>
      <w:r>
        <w:t>Fuerzas de</w:t>
      </w:r>
      <w:r>
        <w:rPr>
          <w:spacing w:val="-4"/>
        </w:rPr>
        <w:t xml:space="preserve"> </w:t>
      </w:r>
      <w:r>
        <w:t>Seguridad</w:t>
      </w:r>
      <w:r>
        <w:rPr>
          <w:spacing w:val="-5"/>
        </w:rPr>
        <w:t xml:space="preserve"> </w:t>
      </w:r>
      <w:r>
        <w:t>Civil.</w:t>
      </w:r>
      <w:r>
        <w:rPr>
          <w:spacing w:val="-5"/>
        </w:rPr>
        <w:t xml:space="preserve"> </w:t>
      </w:r>
      <w:r>
        <w:t>Artículos</w:t>
      </w:r>
      <w:r>
        <w:rPr>
          <w:spacing w:val="-4"/>
        </w:rPr>
        <w:t xml:space="preserve"> </w:t>
      </w:r>
      <w:r>
        <w:t>244,</w:t>
      </w:r>
      <w:r>
        <w:rPr>
          <w:spacing w:val="-5"/>
        </w:rPr>
        <w:t xml:space="preserve"> </w:t>
      </w:r>
      <w:r>
        <w:t>245,</w:t>
      </w:r>
      <w:r>
        <w:rPr>
          <w:spacing w:val="-5"/>
        </w:rPr>
        <w:t xml:space="preserve"> </w:t>
      </w:r>
      <w:r>
        <w:t>246,</w:t>
      </w:r>
      <w:r>
        <w:rPr>
          <w:spacing w:val="-5"/>
        </w:rPr>
        <w:t xml:space="preserve"> </w:t>
      </w:r>
      <w:r>
        <w:t>248,</w:t>
      </w:r>
      <w:r>
        <w:rPr>
          <w:spacing w:val="-5"/>
        </w:rPr>
        <w:t xml:space="preserve"> </w:t>
      </w:r>
      <w:r>
        <w:t>249,</w:t>
      </w:r>
      <w:r>
        <w:rPr>
          <w:spacing w:val="-7"/>
        </w:rPr>
        <w:t xml:space="preserve"> </w:t>
      </w:r>
      <w:r>
        <w:t>250;</w:t>
      </w:r>
      <w:r>
        <w:rPr>
          <w:spacing w:val="-4"/>
        </w:rPr>
        <w:t xml:space="preserve"> </w:t>
      </w:r>
      <w:r>
        <w:t>y</w:t>
      </w:r>
      <w:r>
        <w:rPr>
          <w:spacing w:val="-5"/>
        </w:rPr>
        <w:t xml:space="preserve"> </w:t>
      </w:r>
      <w:r>
        <w:t>la</w:t>
      </w:r>
      <w:r>
        <w:rPr>
          <w:spacing w:val="-4"/>
        </w:rPr>
        <w:t xml:space="preserve"> </w:t>
      </w:r>
      <w:r>
        <w:t>denominación</w:t>
      </w:r>
      <w:r>
        <w:rPr>
          <w:spacing w:val="-5"/>
        </w:rPr>
        <w:t xml:space="preserve"> </w:t>
      </w:r>
      <w:r>
        <w:t>del</w:t>
      </w:r>
      <w:r>
        <w:rPr>
          <w:spacing w:val="-4"/>
        </w:rPr>
        <w:t xml:space="preserve"> </w:t>
      </w:r>
      <w:r>
        <w:t>Capítulo</w:t>
      </w:r>
      <w:r>
        <w:rPr>
          <w:spacing w:val="-5"/>
        </w:rPr>
        <w:t xml:space="preserve"> </w:t>
      </w:r>
      <w:r>
        <w:t>V</w:t>
      </w:r>
      <w:r>
        <w:rPr>
          <w:spacing w:val="-2"/>
        </w:rPr>
        <w:t xml:space="preserve"> </w:t>
      </w:r>
      <w:r>
        <w:t>del Título V, la adición de la sección primera (Del Ejército de Guatemala) y de la sección segunda (Fuerzas de Seguridad del Estado). La distribución de las reformas constitucionales en temas resultaría razonablemente comprensible para el cuerpo electoral…</w:t>
      </w:r>
      <w:hyperlink w:anchor="_bookmark65" w:history="1">
        <w:r>
          <w:rPr>
            <w:vertAlign w:val="superscript"/>
          </w:rPr>
          <w:t>63</w:t>
        </w:r>
        <w:r>
          <w:t>.</w:t>
        </w:r>
      </w:hyperlink>
    </w:p>
    <w:p w14:paraId="2602B02B" w14:textId="77777777" w:rsidR="007779BE" w:rsidRDefault="00000000">
      <w:pPr>
        <w:pStyle w:val="Textoindependiente"/>
        <w:spacing w:before="238" w:line="276" w:lineRule="auto"/>
        <w:ind w:left="338" w:right="333" w:firstLine="707"/>
        <w:jc w:val="both"/>
      </w:pPr>
      <w:r>
        <w:t>Otro</w:t>
      </w:r>
      <w:r>
        <w:rPr>
          <w:spacing w:val="-14"/>
        </w:rPr>
        <w:t xml:space="preserve"> </w:t>
      </w:r>
      <w:r>
        <w:t>fallo</w:t>
      </w:r>
      <w:r>
        <w:rPr>
          <w:spacing w:val="-13"/>
        </w:rPr>
        <w:t xml:space="preserve"> </w:t>
      </w:r>
      <w:r>
        <w:t>que</w:t>
      </w:r>
      <w:r>
        <w:rPr>
          <w:spacing w:val="-14"/>
        </w:rPr>
        <w:t xml:space="preserve"> </w:t>
      </w:r>
      <w:r>
        <w:t>se</w:t>
      </w:r>
      <w:r>
        <w:rPr>
          <w:spacing w:val="-14"/>
        </w:rPr>
        <w:t xml:space="preserve"> </w:t>
      </w:r>
      <w:r>
        <w:t>estima</w:t>
      </w:r>
      <w:r>
        <w:rPr>
          <w:spacing w:val="-14"/>
        </w:rPr>
        <w:t xml:space="preserve"> </w:t>
      </w:r>
      <w:r>
        <w:t>oportuno</w:t>
      </w:r>
      <w:r>
        <w:rPr>
          <w:spacing w:val="-13"/>
        </w:rPr>
        <w:t xml:space="preserve"> </w:t>
      </w:r>
      <w:r>
        <w:t>destacar</w:t>
      </w:r>
      <w:r>
        <w:rPr>
          <w:spacing w:val="-11"/>
        </w:rPr>
        <w:t xml:space="preserve"> </w:t>
      </w:r>
      <w:r>
        <w:t>fue</w:t>
      </w:r>
      <w:r>
        <w:rPr>
          <w:spacing w:val="-15"/>
        </w:rPr>
        <w:t xml:space="preserve"> </w:t>
      </w:r>
      <w:r>
        <w:t>el</w:t>
      </w:r>
      <w:r>
        <w:rPr>
          <w:spacing w:val="-13"/>
        </w:rPr>
        <w:t xml:space="preserve"> </w:t>
      </w:r>
      <w:r>
        <w:t>emitido</w:t>
      </w:r>
      <w:r>
        <w:rPr>
          <w:spacing w:val="-13"/>
        </w:rPr>
        <w:t xml:space="preserve"> </w:t>
      </w:r>
      <w:r>
        <w:t>el</w:t>
      </w:r>
      <w:r>
        <w:rPr>
          <w:spacing w:val="-13"/>
        </w:rPr>
        <w:t xml:space="preserve"> </w:t>
      </w:r>
      <w:r>
        <w:t>8</w:t>
      </w:r>
      <w:r>
        <w:rPr>
          <w:spacing w:val="-13"/>
        </w:rPr>
        <w:t xml:space="preserve"> </w:t>
      </w:r>
      <w:r>
        <w:t>de</w:t>
      </w:r>
      <w:r>
        <w:rPr>
          <w:spacing w:val="-14"/>
        </w:rPr>
        <w:t xml:space="preserve"> </w:t>
      </w:r>
      <w:r>
        <w:t>agosto</w:t>
      </w:r>
      <w:r>
        <w:rPr>
          <w:spacing w:val="-13"/>
        </w:rPr>
        <w:t xml:space="preserve"> </w:t>
      </w:r>
      <w:r>
        <w:t>de</w:t>
      </w:r>
      <w:r>
        <w:rPr>
          <w:spacing w:val="-14"/>
        </w:rPr>
        <w:t xml:space="preserve"> </w:t>
      </w:r>
      <w:r>
        <w:t>2011</w:t>
      </w:r>
      <w:r>
        <w:rPr>
          <w:spacing w:val="-13"/>
        </w:rPr>
        <w:t xml:space="preserve"> </w:t>
      </w:r>
      <w:r>
        <w:t>(Exp.</w:t>
      </w:r>
      <w:r>
        <w:rPr>
          <w:spacing w:val="-13"/>
        </w:rPr>
        <w:t xml:space="preserve"> </w:t>
      </w:r>
      <w:r>
        <w:t>2906- 2011),</w:t>
      </w:r>
      <w:r>
        <w:rPr>
          <w:spacing w:val="-1"/>
        </w:rPr>
        <w:t xml:space="preserve"> </w:t>
      </w:r>
      <w:r>
        <w:t>en el que</w:t>
      </w:r>
      <w:r>
        <w:rPr>
          <w:spacing w:val="-1"/>
        </w:rPr>
        <w:t xml:space="preserve"> </w:t>
      </w:r>
      <w:r>
        <w:t>se</w:t>
      </w:r>
      <w:r>
        <w:rPr>
          <w:spacing w:val="-1"/>
        </w:rPr>
        <w:t xml:space="preserve"> </w:t>
      </w:r>
      <w:r>
        <w:t>examinó, en alzada, la</w:t>
      </w:r>
      <w:r>
        <w:rPr>
          <w:spacing w:val="-1"/>
        </w:rPr>
        <w:t xml:space="preserve"> </w:t>
      </w:r>
      <w:r>
        <w:t>sentencia</w:t>
      </w:r>
      <w:r>
        <w:rPr>
          <w:spacing w:val="-1"/>
        </w:rPr>
        <w:t xml:space="preserve"> </w:t>
      </w:r>
      <w:r>
        <w:t>desestimatoria emitida</w:t>
      </w:r>
      <w:r>
        <w:rPr>
          <w:spacing w:val="-1"/>
        </w:rPr>
        <w:t xml:space="preserve"> </w:t>
      </w:r>
      <w:r>
        <w:t>en un amparo</w:t>
      </w:r>
      <w:r>
        <w:rPr>
          <w:spacing w:val="-1"/>
        </w:rPr>
        <w:t xml:space="preserve"> </w:t>
      </w:r>
      <w:r>
        <w:t>dirigido contra el Tribunal Supremo Electoral, por haber emitido la resolución que declaró sin lugar el recurso</w:t>
      </w:r>
      <w:r>
        <w:rPr>
          <w:spacing w:val="-9"/>
        </w:rPr>
        <w:t xml:space="preserve"> </w:t>
      </w:r>
      <w:r>
        <w:t>de</w:t>
      </w:r>
      <w:r>
        <w:rPr>
          <w:spacing w:val="-9"/>
        </w:rPr>
        <w:t xml:space="preserve"> </w:t>
      </w:r>
      <w:r>
        <w:t>revisión</w:t>
      </w:r>
      <w:r>
        <w:rPr>
          <w:spacing w:val="-8"/>
        </w:rPr>
        <w:t xml:space="preserve"> </w:t>
      </w:r>
      <w:r>
        <w:t>planteada</w:t>
      </w:r>
      <w:r>
        <w:rPr>
          <w:spacing w:val="-7"/>
        </w:rPr>
        <w:t xml:space="preserve"> </w:t>
      </w:r>
      <w:r>
        <w:t>contra</w:t>
      </w:r>
      <w:r>
        <w:rPr>
          <w:spacing w:val="-9"/>
        </w:rPr>
        <w:t xml:space="preserve"> </w:t>
      </w:r>
      <w:r>
        <w:t>la</w:t>
      </w:r>
      <w:r>
        <w:rPr>
          <w:spacing w:val="-9"/>
        </w:rPr>
        <w:t xml:space="preserve"> </w:t>
      </w:r>
      <w:r>
        <w:t>disposición</w:t>
      </w:r>
      <w:r>
        <w:rPr>
          <w:spacing w:val="-8"/>
        </w:rPr>
        <w:t xml:space="preserve"> </w:t>
      </w:r>
      <w:r>
        <w:t>de</w:t>
      </w:r>
      <w:r>
        <w:rPr>
          <w:spacing w:val="-9"/>
        </w:rPr>
        <w:t xml:space="preserve"> </w:t>
      </w:r>
      <w:r>
        <w:t>declarar</w:t>
      </w:r>
      <w:r>
        <w:rPr>
          <w:spacing w:val="-9"/>
        </w:rPr>
        <w:t xml:space="preserve"> </w:t>
      </w:r>
      <w:r>
        <w:t>improcedente</w:t>
      </w:r>
      <w:r>
        <w:rPr>
          <w:spacing w:val="-9"/>
        </w:rPr>
        <w:t xml:space="preserve"> </w:t>
      </w:r>
      <w:r>
        <w:t>la</w:t>
      </w:r>
      <w:r>
        <w:rPr>
          <w:spacing w:val="-9"/>
        </w:rPr>
        <w:t xml:space="preserve"> </w:t>
      </w:r>
      <w:r>
        <w:t>nulidad</w:t>
      </w:r>
      <w:r>
        <w:rPr>
          <w:spacing w:val="-8"/>
        </w:rPr>
        <w:t xml:space="preserve"> </w:t>
      </w:r>
      <w:r>
        <w:t>interpuesta contra la decisión del Director General del Registro de Ciudadanos que denegó la inscripción de candidatos</w:t>
      </w:r>
      <w:r>
        <w:rPr>
          <w:spacing w:val="-7"/>
        </w:rPr>
        <w:t xml:space="preserve"> </w:t>
      </w:r>
      <w:r>
        <w:t>para</w:t>
      </w:r>
      <w:r>
        <w:rPr>
          <w:spacing w:val="-8"/>
        </w:rPr>
        <w:t xml:space="preserve"> </w:t>
      </w:r>
      <w:r>
        <w:t>los</w:t>
      </w:r>
      <w:r>
        <w:rPr>
          <w:spacing w:val="-6"/>
        </w:rPr>
        <w:t xml:space="preserve"> </w:t>
      </w:r>
      <w:r>
        <w:t>cargos</w:t>
      </w:r>
      <w:r>
        <w:rPr>
          <w:spacing w:val="-7"/>
        </w:rPr>
        <w:t xml:space="preserve"> </w:t>
      </w:r>
      <w:r>
        <w:t>de</w:t>
      </w:r>
      <w:r>
        <w:rPr>
          <w:spacing w:val="-8"/>
        </w:rPr>
        <w:t xml:space="preserve"> </w:t>
      </w:r>
      <w:r>
        <w:t>Presidente</w:t>
      </w:r>
      <w:r>
        <w:rPr>
          <w:spacing w:val="-8"/>
        </w:rPr>
        <w:t xml:space="preserve"> </w:t>
      </w:r>
      <w:r>
        <w:t>y</w:t>
      </w:r>
      <w:r>
        <w:rPr>
          <w:spacing w:val="-9"/>
        </w:rPr>
        <w:t xml:space="preserve"> </w:t>
      </w:r>
      <w:r>
        <w:t>Vicepresidente</w:t>
      </w:r>
      <w:r>
        <w:rPr>
          <w:spacing w:val="-8"/>
        </w:rPr>
        <w:t xml:space="preserve"> </w:t>
      </w:r>
      <w:r>
        <w:t>de</w:t>
      </w:r>
      <w:r>
        <w:rPr>
          <w:spacing w:val="-8"/>
        </w:rPr>
        <w:t xml:space="preserve"> </w:t>
      </w:r>
      <w:r>
        <w:t>la</w:t>
      </w:r>
      <w:r>
        <w:rPr>
          <w:spacing w:val="-7"/>
        </w:rPr>
        <w:t xml:space="preserve"> </w:t>
      </w:r>
      <w:r>
        <w:t>República</w:t>
      </w:r>
      <w:r>
        <w:rPr>
          <w:spacing w:val="-7"/>
        </w:rPr>
        <w:t xml:space="preserve"> </w:t>
      </w:r>
      <w:r>
        <w:t>–Sandra</w:t>
      </w:r>
      <w:r>
        <w:rPr>
          <w:spacing w:val="-9"/>
        </w:rPr>
        <w:t xml:space="preserve"> </w:t>
      </w:r>
      <w:r>
        <w:t>Julieta</w:t>
      </w:r>
      <w:r>
        <w:rPr>
          <w:spacing w:val="-6"/>
        </w:rPr>
        <w:t xml:space="preserve"> </w:t>
      </w:r>
      <w:r>
        <w:t>T</w:t>
      </w:r>
      <w:r>
        <w:rPr>
          <w:sz w:val="19"/>
        </w:rPr>
        <w:t xml:space="preserve">ORRES </w:t>
      </w:r>
      <w:r>
        <w:t>C</w:t>
      </w:r>
      <w:r>
        <w:rPr>
          <w:sz w:val="19"/>
        </w:rPr>
        <w:t xml:space="preserve">ASANOVA </w:t>
      </w:r>
      <w:r>
        <w:t>y José Roberto D</w:t>
      </w:r>
      <w:r>
        <w:rPr>
          <w:sz w:val="19"/>
        </w:rPr>
        <w:t>ÍAZ</w:t>
      </w:r>
      <w:r>
        <w:t>-D</w:t>
      </w:r>
      <w:r>
        <w:rPr>
          <w:sz w:val="19"/>
        </w:rPr>
        <w:t xml:space="preserve">URÁN </w:t>
      </w:r>
      <w:r>
        <w:t>Q</w:t>
      </w:r>
      <w:r>
        <w:rPr>
          <w:sz w:val="19"/>
        </w:rPr>
        <w:t>UEZADA</w:t>
      </w:r>
      <w:r>
        <w:t>– postulados por la coalición de partidos políticos Unidad Nacional de la Esperanza-Gran</w:t>
      </w:r>
      <w:r>
        <w:rPr>
          <w:spacing w:val="-7"/>
        </w:rPr>
        <w:t xml:space="preserve"> </w:t>
      </w:r>
      <w:r>
        <w:t>Alianza Nacional. La denegatoria aconteció tras haberse</w:t>
      </w:r>
      <w:r>
        <w:rPr>
          <w:spacing w:val="-2"/>
        </w:rPr>
        <w:t xml:space="preserve"> </w:t>
      </w:r>
      <w:r>
        <w:t>considerado</w:t>
      </w:r>
      <w:r>
        <w:rPr>
          <w:spacing w:val="-2"/>
        </w:rPr>
        <w:t xml:space="preserve"> </w:t>
      </w:r>
      <w:r>
        <w:t>que</w:t>
      </w:r>
      <w:r>
        <w:rPr>
          <w:spacing w:val="-2"/>
        </w:rPr>
        <w:t xml:space="preserve"> </w:t>
      </w:r>
      <w:r>
        <w:t>no</w:t>
      </w:r>
      <w:r>
        <w:rPr>
          <w:spacing w:val="-2"/>
        </w:rPr>
        <w:t xml:space="preserve"> </w:t>
      </w:r>
      <w:r>
        <w:t>procedía</w:t>
      </w:r>
      <w:r>
        <w:rPr>
          <w:spacing w:val="-2"/>
        </w:rPr>
        <w:t xml:space="preserve"> </w:t>
      </w:r>
      <w:r>
        <w:t>la</w:t>
      </w:r>
      <w:r>
        <w:rPr>
          <w:spacing w:val="-3"/>
        </w:rPr>
        <w:t xml:space="preserve"> </w:t>
      </w:r>
      <w:r>
        <w:t>inscripción</w:t>
      </w:r>
      <w:r>
        <w:rPr>
          <w:spacing w:val="-2"/>
        </w:rPr>
        <w:t xml:space="preserve"> </w:t>
      </w:r>
      <w:r>
        <w:t>de</w:t>
      </w:r>
      <w:r>
        <w:rPr>
          <w:spacing w:val="-3"/>
        </w:rPr>
        <w:t xml:space="preserve"> </w:t>
      </w:r>
      <w:r>
        <w:t>la</w:t>
      </w:r>
      <w:r>
        <w:rPr>
          <w:spacing w:val="-2"/>
        </w:rPr>
        <w:t xml:space="preserve"> </w:t>
      </w:r>
      <w:r>
        <w:t>candidata</w:t>
      </w:r>
      <w:r>
        <w:rPr>
          <w:spacing w:val="-2"/>
        </w:rPr>
        <w:t xml:space="preserve"> </w:t>
      </w:r>
      <w:r>
        <w:t>a</w:t>
      </w:r>
      <w:r>
        <w:rPr>
          <w:spacing w:val="-4"/>
        </w:rPr>
        <w:t xml:space="preserve"> </w:t>
      </w:r>
      <w:r>
        <w:t>la</w:t>
      </w:r>
      <w:r>
        <w:rPr>
          <w:spacing w:val="-2"/>
        </w:rPr>
        <w:t xml:space="preserve"> </w:t>
      </w:r>
      <w:r>
        <w:t>presidencia</w:t>
      </w:r>
      <w:r>
        <w:rPr>
          <w:spacing w:val="-2"/>
        </w:rPr>
        <w:t xml:space="preserve"> </w:t>
      </w:r>
      <w:r>
        <w:t>por</w:t>
      </w:r>
      <w:r>
        <w:rPr>
          <w:spacing w:val="-4"/>
        </w:rPr>
        <w:t xml:space="preserve"> </w:t>
      </w:r>
      <w:r>
        <w:t>incurrir</w:t>
      </w:r>
      <w:r>
        <w:rPr>
          <w:spacing w:val="-2"/>
        </w:rPr>
        <w:t xml:space="preserve"> </w:t>
      </w:r>
      <w:r>
        <w:t>en la prohibición expresa contenida en el artículo 186, literal c), de la Constitución Política de la República y por haber incurrido en fraude de ley. Según lo resuelto, se encuadraba dicha prohibición</w:t>
      </w:r>
      <w:r>
        <w:rPr>
          <w:spacing w:val="-6"/>
        </w:rPr>
        <w:t xml:space="preserve"> </w:t>
      </w:r>
      <w:r>
        <w:t>porque</w:t>
      </w:r>
      <w:r>
        <w:rPr>
          <w:spacing w:val="-5"/>
        </w:rPr>
        <w:t xml:space="preserve"> </w:t>
      </w:r>
      <w:r>
        <w:t>la</w:t>
      </w:r>
      <w:r>
        <w:rPr>
          <w:spacing w:val="-6"/>
        </w:rPr>
        <w:t xml:space="preserve"> </w:t>
      </w:r>
      <w:r>
        <w:t>candidata</w:t>
      </w:r>
      <w:r>
        <w:rPr>
          <w:spacing w:val="-7"/>
        </w:rPr>
        <w:t xml:space="preserve"> </w:t>
      </w:r>
      <w:r>
        <w:t>había</w:t>
      </w:r>
      <w:r>
        <w:rPr>
          <w:spacing w:val="-4"/>
        </w:rPr>
        <w:t xml:space="preserve"> </w:t>
      </w:r>
      <w:r>
        <w:t>sido</w:t>
      </w:r>
      <w:r>
        <w:rPr>
          <w:spacing w:val="-5"/>
        </w:rPr>
        <w:t xml:space="preserve"> </w:t>
      </w:r>
      <w:r>
        <w:t>esposa</w:t>
      </w:r>
      <w:r>
        <w:rPr>
          <w:spacing w:val="-2"/>
        </w:rPr>
        <w:t xml:space="preserve"> </w:t>
      </w:r>
      <w:r>
        <w:t>del</w:t>
      </w:r>
      <w:r>
        <w:rPr>
          <w:spacing w:val="-5"/>
        </w:rPr>
        <w:t xml:space="preserve"> </w:t>
      </w:r>
      <w:r>
        <w:t>Presidente</w:t>
      </w:r>
      <w:r>
        <w:rPr>
          <w:spacing w:val="-4"/>
        </w:rPr>
        <w:t xml:space="preserve"> </w:t>
      </w:r>
      <w:r>
        <w:t>de</w:t>
      </w:r>
      <w:r>
        <w:rPr>
          <w:spacing w:val="-7"/>
        </w:rPr>
        <w:t xml:space="preserve"> </w:t>
      </w:r>
      <w:r>
        <w:t>la</w:t>
      </w:r>
      <w:r>
        <w:rPr>
          <w:spacing w:val="-4"/>
        </w:rPr>
        <w:t xml:space="preserve"> </w:t>
      </w:r>
      <w:r>
        <w:t>República,</w:t>
      </w:r>
      <w:r>
        <w:rPr>
          <w:spacing w:val="-6"/>
        </w:rPr>
        <w:t xml:space="preserve"> </w:t>
      </w:r>
      <w:r>
        <w:t>precisamente</w:t>
      </w:r>
      <w:r>
        <w:rPr>
          <w:spacing w:val="-5"/>
        </w:rPr>
        <w:t xml:space="preserve"> </w:t>
      </w:r>
      <w:r>
        <w:t>en el período en que pretendió postularse.</w:t>
      </w:r>
    </w:p>
    <w:p w14:paraId="502D3AA3" w14:textId="77777777" w:rsidR="007779BE" w:rsidRDefault="00000000">
      <w:pPr>
        <w:pStyle w:val="Textoindependiente"/>
        <w:spacing w:before="240" w:line="276" w:lineRule="auto"/>
        <w:ind w:left="338" w:right="339" w:firstLine="707"/>
        <w:jc w:val="both"/>
      </w:pPr>
      <w:r>
        <w:t>En</w:t>
      </w:r>
      <w:r>
        <w:rPr>
          <w:spacing w:val="-5"/>
        </w:rPr>
        <w:t xml:space="preserve"> </w:t>
      </w:r>
      <w:r>
        <w:t>el</w:t>
      </w:r>
      <w:r>
        <w:rPr>
          <w:spacing w:val="-2"/>
        </w:rPr>
        <w:t xml:space="preserve"> </w:t>
      </w:r>
      <w:r>
        <w:t>artículo</w:t>
      </w:r>
      <w:r>
        <w:rPr>
          <w:spacing w:val="-4"/>
        </w:rPr>
        <w:t xml:space="preserve"> </w:t>
      </w:r>
      <w:r>
        <w:t>y</w:t>
      </w:r>
      <w:r>
        <w:rPr>
          <w:spacing w:val="-3"/>
        </w:rPr>
        <w:t xml:space="preserve"> </w:t>
      </w:r>
      <w:r>
        <w:t>literal</w:t>
      </w:r>
      <w:r>
        <w:rPr>
          <w:spacing w:val="-2"/>
        </w:rPr>
        <w:t xml:space="preserve"> </w:t>
      </w:r>
      <w:r>
        <w:t>referidos</w:t>
      </w:r>
      <w:r>
        <w:rPr>
          <w:spacing w:val="-5"/>
        </w:rPr>
        <w:t xml:space="preserve"> </w:t>
      </w:r>
      <w:r>
        <w:t>no</w:t>
      </w:r>
      <w:r>
        <w:rPr>
          <w:spacing w:val="-5"/>
        </w:rPr>
        <w:t xml:space="preserve"> </w:t>
      </w:r>
      <w:r>
        <w:t>se</w:t>
      </w:r>
      <w:r>
        <w:rPr>
          <w:spacing w:val="-6"/>
        </w:rPr>
        <w:t xml:space="preserve"> </w:t>
      </w:r>
      <w:r>
        <w:t>hace</w:t>
      </w:r>
      <w:r>
        <w:rPr>
          <w:spacing w:val="-4"/>
        </w:rPr>
        <w:t xml:space="preserve"> </w:t>
      </w:r>
      <w:r>
        <w:t>relación</w:t>
      </w:r>
      <w:r>
        <w:rPr>
          <w:spacing w:val="-5"/>
        </w:rPr>
        <w:t xml:space="preserve"> </w:t>
      </w:r>
      <w:r>
        <w:t>expresa</w:t>
      </w:r>
      <w:r>
        <w:rPr>
          <w:spacing w:val="-6"/>
        </w:rPr>
        <w:t xml:space="preserve"> </w:t>
      </w:r>
      <w:r>
        <w:t>que</w:t>
      </w:r>
      <w:r>
        <w:rPr>
          <w:spacing w:val="-3"/>
        </w:rPr>
        <w:t xml:space="preserve"> </w:t>
      </w:r>
      <w:r>
        <w:t>el</w:t>
      </w:r>
      <w:r>
        <w:rPr>
          <w:spacing w:val="-4"/>
        </w:rPr>
        <w:t xml:space="preserve"> </w:t>
      </w:r>
      <w:r>
        <w:t>cónyuge</w:t>
      </w:r>
      <w:r>
        <w:rPr>
          <w:spacing w:val="-4"/>
        </w:rPr>
        <w:t xml:space="preserve"> </w:t>
      </w:r>
      <w:r>
        <w:t>de</w:t>
      </w:r>
      <w:r>
        <w:rPr>
          <w:spacing w:val="-6"/>
        </w:rPr>
        <w:t xml:space="preserve"> </w:t>
      </w:r>
      <w:r>
        <w:t>quien</w:t>
      </w:r>
      <w:r>
        <w:rPr>
          <w:spacing w:val="-5"/>
        </w:rPr>
        <w:t xml:space="preserve"> </w:t>
      </w:r>
      <w:r>
        <w:t>ejerce la presidencia tendría impedimento para optar también a dicho cargo; sin embargo, la Corte de Constitucionalidad esbozó la siguiente consideración:</w:t>
      </w:r>
    </w:p>
    <w:p w14:paraId="722F50F5" w14:textId="77777777" w:rsidR="007779BE" w:rsidRDefault="007779BE">
      <w:pPr>
        <w:pStyle w:val="Textoindependiente"/>
        <w:spacing w:before="7"/>
      </w:pPr>
    </w:p>
    <w:p w14:paraId="1C41CDBA" w14:textId="77777777" w:rsidR="007779BE" w:rsidRDefault="00000000">
      <w:pPr>
        <w:spacing w:before="1" w:line="276" w:lineRule="auto"/>
        <w:ind w:left="1190" w:right="331"/>
        <w:jc w:val="both"/>
      </w:pPr>
      <w:r>
        <w:t>Para una mejor comprensión de la respuesta que aquí se le da a la última de las interrogantes formuladas, se indica que cuando en este fallo se utilice la expresión “</w:t>
      </w:r>
      <w:r>
        <w:rPr>
          <w:i/>
        </w:rPr>
        <w:t>parientes del Presidente</w:t>
      </w:r>
      <w:r>
        <w:t>”, deberá entenderse que en aquella expresión están comprendidos el o la cónyuge, así como todos los parientes de aquel, hasta el cuarto grado de consanguinidad y segundo de afinidad, y los parientes</w:t>
      </w:r>
      <w:r>
        <w:rPr>
          <w:spacing w:val="-5"/>
        </w:rPr>
        <w:t xml:space="preserve"> </w:t>
      </w:r>
      <w:r>
        <w:t>en</w:t>
      </w:r>
      <w:r>
        <w:rPr>
          <w:spacing w:val="-5"/>
        </w:rPr>
        <w:t xml:space="preserve"> </w:t>
      </w:r>
      <w:r>
        <w:t>iguales</w:t>
      </w:r>
      <w:r>
        <w:rPr>
          <w:spacing w:val="-5"/>
        </w:rPr>
        <w:t xml:space="preserve"> </w:t>
      </w:r>
      <w:r>
        <w:t>grados</w:t>
      </w:r>
      <w:r>
        <w:rPr>
          <w:spacing w:val="-5"/>
        </w:rPr>
        <w:t xml:space="preserve"> </w:t>
      </w:r>
      <w:r>
        <w:t>del</w:t>
      </w:r>
      <w:r>
        <w:rPr>
          <w:spacing w:val="-7"/>
        </w:rPr>
        <w:t xml:space="preserve"> </w:t>
      </w:r>
      <w:r>
        <w:t>Vicepresidente</w:t>
      </w:r>
      <w:r>
        <w:rPr>
          <w:spacing w:val="-5"/>
        </w:rPr>
        <w:t xml:space="preserve"> </w:t>
      </w:r>
      <w:r>
        <w:t>de</w:t>
      </w:r>
      <w:r>
        <w:rPr>
          <w:spacing w:val="-5"/>
        </w:rPr>
        <w:t xml:space="preserve"> </w:t>
      </w:r>
      <w:r>
        <w:t>la</w:t>
      </w:r>
      <w:r>
        <w:rPr>
          <w:spacing w:val="-5"/>
        </w:rPr>
        <w:t xml:space="preserve"> </w:t>
      </w:r>
      <w:r>
        <w:t>República</w:t>
      </w:r>
      <w:r>
        <w:rPr>
          <w:spacing w:val="-5"/>
        </w:rPr>
        <w:t xml:space="preserve"> </w:t>
      </w:r>
      <w:r>
        <w:t>cuando</w:t>
      </w:r>
      <w:r>
        <w:rPr>
          <w:spacing w:val="-6"/>
        </w:rPr>
        <w:t xml:space="preserve"> </w:t>
      </w:r>
      <w:r>
        <w:t>este</w:t>
      </w:r>
      <w:r>
        <w:rPr>
          <w:spacing w:val="-5"/>
        </w:rPr>
        <w:t xml:space="preserve"> </w:t>
      </w:r>
      <w:r>
        <w:t>último</w:t>
      </w:r>
      <w:r>
        <w:rPr>
          <w:spacing w:val="-6"/>
        </w:rPr>
        <w:t xml:space="preserve"> </w:t>
      </w:r>
      <w:r>
        <w:t>esté</w:t>
      </w:r>
      <w:r>
        <w:rPr>
          <w:spacing w:val="-5"/>
        </w:rPr>
        <w:t xml:space="preserve"> </w:t>
      </w:r>
      <w:r>
        <w:t>ejerciendo la</w:t>
      </w:r>
      <w:r>
        <w:rPr>
          <w:spacing w:val="-3"/>
        </w:rPr>
        <w:t xml:space="preserve"> </w:t>
      </w:r>
      <w:r>
        <w:t>Presidencia,</w:t>
      </w:r>
      <w:r>
        <w:rPr>
          <w:spacing w:val="-3"/>
        </w:rPr>
        <w:t xml:space="preserve"> </w:t>
      </w:r>
      <w:r>
        <w:t>así</w:t>
      </w:r>
      <w:r>
        <w:rPr>
          <w:spacing w:val="-3"/>
        </w:rPr>
        <w:t xml:space="preserve"> </w:t>
      </w:r>
      <w:r>
        <w:t>como</w:t>
      </w:r>
      <w:r>
        <w:rPr>
          <w:spacing w:val="-4"/>
        </w:rPr>
        <w:t xml:space="preserve"> </w:t>
      </w:r>
      <w:r>
        <w:t>todos</w:t>
      </w:r>
      <w:r>
        <w:rPr>
          <w:spacing w:val="-3"/>
        </w:rPr>
        <w:t xml:space="preserve"> </w:t>
      </w:r>
      <w:r>
        <w:t>aquellos</w:t>
      </w:r>
      <w:r>
        <w:rPr>
          <w:spacing w:val="-3"/>
        </w:rPr>
        <w:t xml:space="preserve"> </w:t>
      </w:r>
      <w:r>
        <w:t>que</w:t>
      </w:r>
      <w:r>
        <w:rPr>
          <w:spacing w:val="-3"/>
        </w:rPr>
        <w:t xml:space="preserve"> </w:t>
      </w:r>
      <w:r>
        <w:t>durante</w:t>
      </w:r>
      <w:r>
        <w:rPr>
          <w:spacing w:val="-3"/>
        </w:rPr>
        <w:t xml:space="preserve"> </w:t>
      </w:r>
      <w:r>
        <w:t>el</w:t>
      </w:r>
      <w:r>
        <w:rPr>
          <w:spacing w:val="-5"/>
        </w:rPr>
        <w:t xml:space="preserve"> </w:t>
      </w:r>
      <w:r>
        <w:t>período</w:t>
      </w:r>
      <w:r>
        <w:rPr>
          <w:spacing w:val="-4"/>
        </w:rPr>
        <w:t xml:space="preserve"> </w:t>
      </w:r>
      <w:r>
        <w:t>de</w:t>
      </w:r>
      <w:r>
        <w:rPr>
          <w:spacing w:val="-3"/>
        </w:rPr>
        <w:t xml:space="preserve"> </w:t>
      </w:r>
      <w:r>
        <w:t>tiempo</w:t>
      </w:r>
      <w:r>
        <w:rPr>
          <w:spacing w:val="-4"/>
        </w:rPr>
        <w:t xml:space="preserve"> </w:t>
      </w:r>
      <w:r>
        <w:t>en</w:t>
      </w:r>
      <w:r>
        <w:rPr>
          <w:spacing w:val="-3"/>
        </w:rPr>
        <w:t xml:space="preserve"> </w:t>
      </w:r>
      <w:r>
        <w:t>el</w:t>
      </w:r>
      <w:r>
        <w:rPr>
          <w:spacing w:val="-3"/>
        </w:rPr>
        <w:t xml:space="preserve"> </w:t>
      </w:r>
      <w:r>
        <w:t>que</w:t>
      </w:r>
      <w:r>
        <w:rPr>
          <w:spacing w:val="-6"/>
        </w:rPr>
        <w:t xml:space="preserve"> </w:t>
      </w:r>
      <w:r>
        <w:t>aquel</w:t>
      </w:r>
      <w:r>
        <w:rPr>
          <w:spacing w:val="-3"/>
        </w:rPr>
        <w:t xml:space="preserve"> </w:t>
      </w:r>
      <w:r>
        <w:t>ejerza</w:t>
      </w:r>
      <w:r>
        <w:rPr>
          <w:spacing w:val="-3"/>
        </w:rPr>
        <w:t xml:space="preserve"> </w:t>
      </w:r>
      <w:r>
        <w:t>la Presidencia adquieran la condición de parentesco por consanguinidad o afinidad. […] la prohibición a que se refiere el inciso c) del artículo 186 de la Constitución alcanza a quien haya dejado de ser cónyuge del Presidente por disolución del vínculo conyugal, cuando el divorcio ocurre dentro del período en el que uno de los cónyuges estuviere desempeñando la Presidencia de</w:t>
      </w:r>
      <w:r>
        <w:rPr>
          <w:spacing w:val="-7"/>
        </w:rPr>
        <w:t xml:space="preserve"> </w:t>
      </w:r>
      <w:r>
        <w:t>la</w:t>
      </w:r>
      <w:r>
        <w:rPr>
          <w:spacing w:val="-5"/>
        </w:rPr>
        <w:t xml:space="preserve"> </w:t>
      </w:r>
      <w:r>
        <w:t>República,</w:t>
      </w:r>
      <w:r>
        <w:rPr>
          <w:spacing w:val="-5"/>
        </w:rPr>
        <w:t xml:space="preserve"> </w:t>
      </w:r>
      <w:r>
        <w:t>la</w:t>
      </w:r>
      <w:r>
        <w:rPr>
          <w:spacing w:val="-5"/>
        </w:rPr>
        <w:t xml:space="preserve"> </w:t>
      </w:r>
      <w:r>
        <w:t>determinación</w:t>
      </w:r>
      <w:r>
        <w:rPr>
          <w:spacing w:val="-5"/>
        </w:rPr>
        <w:t xml:space="preserve"> </w:t>
      </w:r>
      <w:r>
        <w:t>de</w:t>
      </w:r>
      <w:r>
        <w:rPr>
          <w:spacing w:val="-5"/>
        </w:rPr>
        <w:t xml:space="preserve"> </w:t>
      </w:r>
      <w:r>
        <w:t>concurrencia</w:t>
      </w:r>
      <w:r>
        <w:rPr>
          <w:spacing w:val="-4"/>
        </w:rPr>
        <w:t xml:space="preserve"> </w:t>
      </w:r>
      <w:r>
        <w:t>de</w:t>
      </w:r>
      <w:r>
        <w:rPr>
          <w:spacing w:val="-5"/>
        </w:rPr>
        <w:t xml:space="preserve"> </w:t>
      </w:r>
      <w:r>
        <w:t>aquella</w:t>
      </w:r>
      <w:r>
        <w:rPr>
          <w:spacing w:val="-5"/>
        </w:rPr>
        <w:t xml:space="preserve"> </w:t>
      </w:r>
      <w:r>
        <w:t>prohibición</w:t>
      </w:r>
      <w:r>
        <w:rPr>
          <w:spacing w:val="-5"/>
        </w:rPr>
        <w:t xml:space="preserve"> </w:t>
      </w:r>
      <w:r>
        <w:t>en</w:t>
      </w:r>
      <w:r>
        <w:rPr>
          <w:spacing w:val="-5"/>
        </w:rPr>
        <w:t xml:space="preserve"> </w:t>
      </w:r>
      <w:r>
        <w:t>la</w:t>
      </w:r>
      <w:r>
        <w:rPr>
          <w:spacing w:val="-4"/>
        </w:rPr>
        <w:t xml:space="preserve"> </w:t>
      </w:r>
      <w:r>
        <w:t>persona</w:t>
      </w:r>
      <w:r>
        <w:rPr>
          <w:spacing w:val="-5"/>
        </w:rPr>
        <w:t xml:space="preserve"> </w:t>
      </w:r>
      <w:r>
        <w:t>de</w:t>
      </w:r>
      <w:r>
        <w:rPr>
          <w:spacing w:val="-4"/>
        </w:rPr>
        <w:t xml:space="preserve"> </w:t>
      </w:r>
      <w:r>
        <w:rPr>
          <w:spacing w:val="-2"/>
        </w:rPr>
        <w:t>Sandra</w:t>
      </w:r>
    </w:p>
    <w:p w14:paraId="237E22D4" w14:textId="77777777" w:rsidR="007779BE" w:rsidRDefault="00000000">
      <w:pPr>
        <w:pStyle w:val="Textoindependiente"/>
        <w:spacing w:before="126"/>
        <w:rPr>
          <w:sz w:val="20"/>
        </w:rPr>
      </w:pPr>
      <w:r>
        <w:rPr>
          <w:noProof/>
          <w:sz w:val="20"/>
        </w:rPr>
        <mc:AlternateContent>
          <mc:Choice Requires="wps">
            <w:drawing>
              <wp:anchor distT="0" distB="0" distL="0" distR="0" simplePos="0" relativeHeight="487615488" behindDoc="1" locked="0" layoutInCell="1" allowOverlap="1" wp14:anchorId="344F5B7D" wp14:editId="6375A84B">
                <wp:simplePos x="0" y="0"/>
                <wp:positionH relativeFrom="page">
                  <wp:posOffset>900988</wp:posOffset>
                </wp:positionH>
                <wp:positionV relativeFrom="paragraph">
                  <wp:posOffset>241362</wp:posOffset>
                </wp:positionV>
                <wp:extent cx="1829435" cy="762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15D80" id="Graphic 151" o:spid="_x0000_s1026" style="position:absolute;margin-left:70.95pt;margin-top:19pt;width:144.05pt;height:.6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" path="m1829053,l,,,7619r1829053,l1829053,xe" fillcolor="black" stroked="f">
                <v:path arrowok="t"/>
                <w10:wrap type="topAndBottom" anchorx="page"/>
              </v:shape>
            </w:pict>
          </mc:Fallback>
        </mc:AlternateContent>
      </w:r>
    </w:p>
    <w:p w14:paraId="390AD2B8" w14:textId="77777777" w:rsidR="007779BE" w:rsidRDefault="00000000">
      <w:pPr>
        <w:spacing w:before="142"/>
        <w:ind w:left="338"/>
        <w:rPr>
          <w:sz w:val="20"/>
        </w:rPr>
      </w:pPr>
      <w:bookmarkStart w:id="65" w:name="_bookmark65"/>
      <w:bookmarkEnd w:id="65"/>
      <w:r>
        <w:rPr>
          <w:sz w:val="20"/>
          <w:vertAlign w:val="superscript"/>
        </w:rPr>
        <w:t>63</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36">
        <w:r>
          <w:rPr>
            <w:color w:val="0000FF"/>
            <w:sz w:val="20"/>
            <w:u w:val="single" w:color="0000FF"/>
          </w:rPr>
          <w:t>http://138.94.255.164/Sentencias/817814.931-</w:t>
        </w:r>
        <w:r>
          <w:rPr>
            <w:color w:val="0000FF"/>
            <w:spacing w:val="-2"/>
            <w:sz w:val="20"/>
            <w:u w:val="single" w:color="0000FF"/>
          </w:rPr>
          <w:t>98.pdf</w:t>
        </w:r>
        <w:r>
          <w:rPr>
            <w:spacing w:val="-2"/>
            <w:sz w:val="20"/>
          </w:rPr>
          <w:t>.</w:t>
        </w:r>
      </w:hyperlink>
    </w:p>
    <w:p w14:paraId="6F429D0E" w14:textId="77777777" w:rsidR="007779BE" w:rsidRDefault="007779BE">
      <w:pPr>
        <w:rPr>
          <w:sz w:val="20"/>
        </w:rPr>
        <w:sectPr w:rsidR="007779BE">
          <w:pgSz w:w="12240" w:h="15840"/>
          <w:pgMar w:top="1080" w:right="1080" w:bottom="780" w:left="1080" w:header="406" w:footer="595" w:gutter="0"/>
          <w:cols w:space="720"/>
        </w:sectPr>
      </w:pPr>
    </w:p>
    <w:p w14:paraId="69901579" w14:textId="77777777" w:rsidR="007779BE" w:rsidRDefault="007779BE">
      <w:pPr>
        <w:pStyle w:val="Textoindependiente"/>
        <w:rPr>
          <w:sz w:val="22"/>
        </w:rPr>
      </w:pPr>
    </w:p>
    <w:p w14:paraId="5794B8AB" w14:textId="77777777" w:rsidR="007779BE" w:rsidRDefault="007779BE">
      <w:pPr>
        <w:pStyle w:val="Textoindependiente"/>
        <w:spacing w:before="56"/>
        <w:rPr>
          <w:sz w:val="22"/>
        </w:rPr>
      </w:pPr>
    </w:p>
    <w:p w14:paraId="7F7D5FAB" w14:textId="77777777" w:rsidR="007779BE" w:rsidRDefault="00000000">
      <w:pPr>
        <w:spacing w:line="276" w:lineRule="auto"/>
        <w:ind w:left="1190" w:right="336"/>
        <w:jc w:val="both"/>
      </w:pPr>
      <w:r>
        <w:t>Julieta Torres Casanova, inicialmente realizada por la Dirección General del Registro de Ciudadanos,</w:t>
      </w:r>
      <w:r>
        <w:rPr>
          <w:spacing w:val="-12"/>
        </w:rPr>
        <w:t xml:space="preserve"> </w:t>
      </w:r>
      <w:r>
        <w:t>guarda</w:t>
      </w:r>
      <w:r>
        <w:rPr>
          <w:spacing w:val="-12"/>
        </w:rPr>
        <w:t xml:space="preserve"> </w:t>
      </w:r>
      <w:r>
        <w:t>congruencia</w:t>
      </w:r>
      <w:r>
        <w:rPr>
          <w:spacing w:val="-9"/>
        </w:rPr>
        <w:t xml:space="preserve"> </w:t>
      </w:r>
      <w:r>
        <w:t>con</w:t>
      </w:r>
      <w:r>
        <w:rPr>
          <w:spacing w:val="-12"/>
        </w:rPr>
        <w:t xml:space="preserve"> </w:t>
      </w:r>
      <w:r>
        <w:t>el</w:t>
      </w:r>
      <w:r>
        <w:rPr>
          <w:spacing w:val="-11"/>
        </w:rPr>
        <w:t xml:space="preserve"> </w:t>
      </w:r>
      <w:r>
        <w:t>principio</w:t>
      </w:r>
      <w:r>
        <w:rPr>
          <w:spacing w:val="-12"/>
        </w:rPr>
        <w:t xml:space="preserve"> </w:t>
      </w:r>
      <w:r>
        <w:t>constitucional</w:t>
      </w:r>
      <w:r>
        <w:rPr>
          <w:spacing w:val="-9"/>
        </w:rPr>
        <w:t xml:space="preserve"> </w:t>
      </w:r>
      <w:r>
        <w:t>que</w:t>
      </w:r>
      <w:r>
        <w:rPr>
          <w:spacing w:val="-12"/>
        </w:rPr>
        <w:t xml:space="preserve"> </w:t>
      </w:r>
      <w:r>
        <w:t>en</w:t>
      </w:r>
      <w:r>
        <w:rPr>
          <w:spacing w:val="-12"/>
        </w:rPr>
        <w:t xml:space="preserve"> </w:t>
      </w:r>
      <w:r>
        <w:t>el</w:t>
      </w:r>
      <w:r>
        <w:rPr>
          <w:spacing w:val="-11"/>
        </w:rPr>
        <w:t xml:space="preserve"> </w:t>
      </w:r>
      <w:r>
        <w:t>inciso</w:t>
      </w:r>
      <w:r>
        <w:rPr>
          <w:spacing w:val="-11"/>
        </w:rPr>
        <w:t xml:space="preserve"> </w:t>
      </w:r>
      <w:r>
        <w:t>f)</w:t>
      </w:r>
      <w:r>
        <w:rPr>
          <w:spacing w:val="-11"/>
        </w:rPr>
        <w:t xml:space="preserve"> </w:t>
      </w:r>
      <w:r>
        <w:t>del</w:t>
      </w:r>
      <w:r>
        <w:rPr>
          <w:spacing w:val="-11"/>
        </w:rPr>
        <w:t xml:space="preserve"> </w:t>
      </w:r>
      <w:r>
        <w:t>artículo</w:t>
      </w:r>
      <w:r>
        <w:rPr>
          <w:spacing w:val="-12"/>
        </w:rPr>
        <w:t xml:space="preserve"> </w:t>
      </w:r>
      <w:r>
        <w:t>136 de la Constitución se llama a preservar…</w:t>
      </w:r>
      <w:hyperlink w:anchor="_bookmark66" w:history="1">
        <w:r>
          <w:rPr>
            <w:vertAlign w:val="superscript"/>
          </w:rPr>
          <w:t>64</w:t>
        </w:r>
        <w:r>
          <w:t>.</w:t>
        </w:r>
      </w:hyperlink>
    </w:p>
    <w:p w14:paraId="07CC2460" w14:textId="77777777" w:rsidR="007779BE" w:rsidRDefault="00000000">
      <w:pPr>
        <w:pStyle w:val="Textoindependiente"/>
        <w:spacing w:before="237" w:line="276" w:lineRule="auto"/>
        <w:ind w:left="338" w:right="334" w:firstLine="707"/>
        <w:jc w:val="both"/>
      </w:pPr>
      <w:r>
        <w:t>A</w:t>
      </w:r>
      <w:r>
        <w:rPr>
          <w:spacing w:val="-15"/>
        </w:rPr>
        <w:t xml:space="preserve"> </w:t>
      </w:r>
      <w:r>
        <w:t>pesar</w:t>
      </w:r>
      <w:r>
        <w:rPr>
          <w:spacing w:val="-15"/>
        </w:rPr>
        <w:t xml:space="preserve"> </w:t>
      </w:r>
      <w:r>
        <w:t>de</w:t>
      </w:r>
      <w:r>
        <w:rPr>
          <w:spacing w:val="-10"/>
        </w:rPr>
        <w:t xml:space="preserve"> </w:t>
      </w:r>
      <w:r>
        <w:t>que</w:t>
      </w:r>
      <w:r>
        <w:rPr>
          <w:spacing w:val="-11"/>
        </w:rPr>
        <w:t xml:space="preserve"> </w:t>
      </w:r>
      <w:r>
        <w:t>son</w:t>
      </w:r>
      <w:r>
        <w:rPr>
          <w:spacing w:val="-9"/>
        </w:rPr>
        <w:t xml:space="preserve"> </w:t>
      </w:r>
      <w:r>
        <w:t>muchos</w:t>
      </w:r>
      <w:r>
        <w:rPr>
          <w:spacing w:val="-9"/>
        </w:rPr>
        <w:t xml:space="preserve"> </w:t>
      </w:r>
      <w:r>
        <w:t>los</w:t>
      </w:r>
      <w:r>
        <w:rPr>
          <w:spacing w:val="-9"/>
        </w:rPr>
        <w:t xml:space="preserve"> </w:t>
      </w:r>
      <w:r>
        <w:t>fallos</w:t>
      </w:r>
      <w:r>
        <w:rPr>
          <w:spacing w:val="-9"/>
        </w:rPr>
        <w:t xml:space="preserve"> </w:t>
      </w:r>
      <w:r>
        <w:t>que</w:t>
      </w:r>
      <w:r>
        <w:rPr>
          <w:spacing w:val="-11"/>
        </w:rPr>
        <w:t xml:space="preserve"> </w:t>
      </w:r>
      <w:r>
        <w:t>pueden</w:t>
      </w:r>
      <w:r>
        <w:rPr>
          <w:spacing w:val="-10"/>
        </w:rPr>
        <w:t xml:space="preserve"> </w:t>
      </w:r>
      <w:r>
        <w:t>ser</w:t>
      </w:r>
      <w:r>
        <w:rPr>
          <w:spacing w:val="-10"/>
        </w:rPr>
        <w:t xml:space="preserve"> </w:t>
      </w:r>
      <w:r>
        <w:t>destacados</w:t>
      </w:r>
      <w:r>
        <w:rPr>
          <w:spacing w:val="-9"/>
        </w:rPr>
        <w:t xml:space="preserve"> </w:t>
      </w:r>
      <w:r>
        <w:t>por</w:t>
      </w:r>
      <w:r>
        <w:rPr>
          <w:spacing w:val="-10"/>
        </w:rPr>
        <w:t xml:space="preserve"> </w:t>
      </w:r>
      <w:r>
        <w:t>especial</w:t>
      </w:r>
      <w:r>
        <w:rPr>
          <w:spacing w:val="-9"/>
        </w:rPr>
        <w:t xml:space="preserve"> </w:t>
      </w:r>
      <w:r>
        <w:t>trascendencia, para cerrar este apartado se ha hecho selección de uno, que es el emitido el 1 de agosto de 2013 (Exps.</w:t>
      </w:r>
      <w:r>
        <w:rPr>
          <w:spacing w:val="-15"/>
        </w:rPr>
        <w:t xml:space="preserve"> </w:t>
      </w:r>
      <w:r>
        <w:t>Acums.</w:t>
      </w:r>
      <w:r>
        <w:rPr>
          <w:spacing w:val="-5"/>
        </w:rPr>
        <w:t xml:space="preserve"> </w:t>
      </w:r>
      <w:r>
        <w:t>5327-2012</w:t>
      </w:r>
      <w:r>
        <w:rPr>
          <w:spacing w:val="-3"/>
        </w:rPr>
        <w:t xml:space="preserve"> </w:t>
      </w:r>
      <w:r>
        <w:t>y</w:t>
      </w:r>
      <w:r>
        <w:rPr>
          <w:spacing w:val="-3"/>
        </w:rPr>
        <w:t xml:space="preserve"> </w:t>
      </w:r>
      <w:r>
        <w:t>5331-2012),</w:t>
      </w:r>
      <w:r>
        <w:rPr>
          <w:spacing w:val="-1"/>
        </w:rPr>
        <w:t xml:space="preserve"> </w:t>
      </w:r>
      <w:r>
        <w:t>en</w:t>
      </w:r>
      <w:r>
        <w:rPr>
          <w:spacing w:val="-3"/>
        </w:rPr>
        <w:t xml:space="preserve"> </w:t>
      </w:r>
      <w:r>
        <w:t>el</w:t>
      </w:r>
      <w:r>
        <w:rPr>
          <w:spacing w:val="-1"/>
        </w:rPr>
        <w:t xml:space="preserve"> </w:t>
      </w:r>
      <w:r>
        <w:t>cual</w:t>
      </w:r>
      <w:r>
        <w:rPr>
          <w:spacing w:val="-3"/>
        </w:rPr>
        <w:t xml:space="preserve"> </w:t>
      </w:r>
      <w:r>
        <w:t>se</w:t>
      </w:r>
      <w:r>
        <w:rPr>
          <w:spacing w:val="-3"/>
        </w:rPr>
        <w:t xml:space="preserve"> </w:t>
      </w:r>
      <w:r>
        <w:t>examinó</w:t>
      </w:r>
      <w:r>
        <w:rPr>
          <w:spacing w:val="-3"/>
        </w:rPr>
        <w:t xml:space="preserve"> </w:t>
      </w:r>
      <w:r>
        <w:t>el</w:t>
      </w:r>
      <w:r>
        <w:rPr>
          <w:spacing w:val="-1"/>
        </w:rPr>
        <w:t xml:space="preserve"> </w:t>
      </w:r>
      <w:r>
        <w:t>cuestionamiento</w:t>
      </w:r>
      <w:r>
        <w:rPr>
          <w:spacing w:val="-3"/>
        </w:rPr>
        <w:t xml:space="preserve"> </w:t>
      </w:r>
      <w:r>
        <w:t>dirigido</w:t>
      </w:r>
      <w:r>
        <w:rPr>
          <w:spacing w:val="-3"/>
        </w:rPr>
        <w:t xml:space="preserve"> </w:t>
      </w:r>
      <w:r>
        <w:t>contra las</w:t>
      </w:r>
      <w:r>
        <w:rPr>
          <w:spacing w:val="-3"/>
        </w:rPr>
        <w:t xml:space="preserve"> </w:t>
      </w:r>
      <w:r>
        <w:t>frases “a</w:t>
      </w:r>
      <w:r>
        <w:rPr>
          <w:spacing w:val="-3"/>
        </w:rPr>
        <w:t xml:space="preserve"> </w:t>
      </w:r>
      <w:r>
        <w:t>más</w:t>
      </w:r>
      <w:r>
        <w:rPr>
          <w:spacing w:val="-3"/>
        </w:rPr>
        <w:t xml:space="preserve"> </w:t>
      </w:r>
      <w:r>
        <w:t>tardar</w:t>
      </w:r>
      <w:r>
        <w:rPr>
          <w:spacing w:val="-2"/>
        </w:rPr>
        <w:t xml:space="preserve"> </w:t>
      </w:r>
      <w:r>
        <w:t>el</w:t>
      </w:r>
      <w:r>
        <w:rPr>
          <w:spacing w:val="-2"/>
        </w:rPr>
        <w:t xml:space="preserve"> </w:t>
      </w:r>
      <w:r>
        <w:t>dos</w:t>
      </w:r>
      <w:r>
        <w:rPr>
          <w:spacing w:val="-2"/>
        </w:rPr>
        <w:t xml:space="preserve"> </w:t>
      </w:r>
      <w:r>
        <w:t>(2)</w:t>
      </w:r>
      <w:r>
        <w:rPr>
          <w:spacing w:val="-4"/>
        </w:rPr>
        <w:t xml:space="preserve"> </w:t>
      </w:r>
      <w:r>
        <w:t>de</w:t>
      </w:r>
      <w:r>
        <w:rPr>
          <w:spacing w:val="-3"/>
        </w:rPr>
        <w:t xml:space="preserve"> </w:t>
      </w:r>
      <w:r>
        <w:t>enero</w:t>
      </w:r>
      <w:r>
        <w:rPr>
          <w:spacing w:val="-2"/>
        </w:rPr>
        <w:t xml:space="preserve"> </w:t>
      </w:r>
      <w:r>
        <w:t>de</w:t>
      </w:r>
      <w:r>
        <w:rPr>
          <w:spacing w:val="-3"/>
        </w:rPr>
        <w:t xml:space="preserve"> </w:t>
      </w:r>
      <w:r>
        <w:t>dos</w:t>
      </w:r>
      <w:r>
        <w:rPr>
          <w:spacing w:val="-3"/>
        </w:rPr>
        <w:t xml:space="preserve"> </w:t>
      </w:r>
      <w:r>
        <w:t>mil</w:t>
      </w:r>
      <w:r>
        <w:rPr>
          <w:spacing w:val="-2"/>
        </w:rPr>
        <w:t xml:space="preserve"> </w:t>
      </w:r>
      <w:r>
        <w:t>trece</w:t>
      </w:r>
      <w:r>
        <w:rPr>
          <w:spacing w:val="-3"/>
        </w:rPr>
        <w:t xml:space="preserve"> </w:t>
      </w:r>
      <w:r>
        <w:t>(2013)”</w:t>
      </w:r>
      <w:r>
        <w:rPr>
          <w:spacing w:val="-3"/>
        </w:rPr>
        <w:t xml:space="preserve"> </w:t>
      </w:r>
      <w:r>
        <w:t>y “a</w:t>
      </w:r>
      <w:r>
        <w:rPr>
          <w:spacing w:val="-3"/>
        </w:rPr>
        <w:t xml:space="preserve"> </w:t>
      </w:r>
      <w:r>
        <w:t>partir</w:t>
      </w:r>
      <w:r>
        <w:rPr>
          <w:spacing w:val="-2"/>
        </w:rPr>
        <w:t xml:space="preserve"> </w:t>
      </w:r>
      <w:r>
        <w:t>del</w:t>
      </w:r>
      <w:r>
        <w:rPr>
          <w:spacing w:val="-2"/>
        </w:rPr>
        <w:t xml:space="preserve"> </w:t>
      </w:r>
      <w:r>
        <w:t>dos</w:t>
      </w:r>
      <w:r>
        <w:rPr>
          <w:spacing w:val="-2"/>
        </w:rPr>
        <w:t xml:space="preserve"> </w:t>
      </w:r>
      <w:r>
        <w:t>de</w:t>
      </w:r>
      <w:r>
        <w:rPr>
          <w:spacing w:val="-3"/>
        </w:rPr>
        <w:t xml:space="preserve"> </w:t>
      </w:r>
      <w:r>
        <w:t>enero</w:t>
      </w:r>
      <w:r>
        <w:rPr>
          <w:spacing w:val="-2"/>
        </w:rPr>
        <w:t xml:space="preserve"> </w:t>
      </w:r>
      <w:r>
        <w:t>de dos mil trece; a partir de esa fecha”, contenidas en el artículo 92 de la Ley del Registro Nacional de las Personas. Los segmentos objetados hacen relación de las fechas a partir de las cuales ya no tendría validez la cédula de vecindad, la cual sería sustituida por el documento personal de identificación. La posibilidad de que, para entonces, existieran muchas personas sin que hubieran adquirido</w:t>
      </w:r>
      <w:r>
        <w:rPr>
          <w:spacing w:val="-15"/>
        </w:rPr>
        <w:t xml:space="preserve"> </w:t>
      </w:r>
      <w:r>
        <w:t>el</w:t>
      </w:r>
      <w:r>
        <w:rPr>
          <w:spacing w:val="-15"/>
        </w:rPr>
        <w:t xml:space="preserve"> </w:t>
      </w:r>
      <w:r>
        <w:t>último</w:t>
      </w:r>
      <w:r>
        <w:rPr>
          <w:spacing w:val="-15"/>
        </w:rPr>
        <w:t xml:space="preserve"> </w:t>
      </w:r>
      <w:r>
        <w:t>de</w:t>
      </w:r>
      <w:r>
        <w:rPr>
          <w:spacing w:val="-15"/>
        </w:rPr>
        <w:t xml:space="preserve"> </w:t>
      </w:r>
      <w:r>
        <w:t>los</w:t>
      </w:r>
      <w:r>
        <w:rPr>
          <w:spacing w:val="-15"/>
        </w:rPr>
        <w:t xml:space="preserve"> </w:t>
      </w:r>
      <w:r>
        <w:t>documentos</w:t>
      </w:r>
      <w:r>
        <w:rPr>
          <w:spacing w:val="-15"/>
        </w:rPr>
        <w:t xml:space="preserve"> </w:t>
      </w:r>
      <w:r>
        <w:t>referidos,</w:t>
      </w:r>
      <w:r>
        <w:rPr>
          <w:spacing w:val="-15"/>
        </w:rPr>
        <w:t xml:space="preserve"> </w:t>
      </w:r>
      <w:r>
        <w:t>motivó</w:t>
      </w:r>
      <w:r>
        <w:rPr>
          <w:spacing w:val="-15"/>
        </w:rPr>
        <w:t xml:space="preserve"> </w:t>
      </w:r>
      <w:r>
        <w:t>el</w:t>
      </w:r>
      <w:r>
        <w:rPr>
          <w:spacing w:val="-15"/>
        </w:rPr>
        <w:t xml:space="preserve"> </w:t>
      </w:r>
      <w:r>
        <w:t>planteamiento</w:t>
      </w:r>
      <w:r>
        <w:rPr>
          <w:spacing w:val="-15"/>
        </w:rPr>
        <w:t xml:space="preserve"> </w:t>
      </w:r>
      <w:r>
        <w:t>de</w:t>
      </w:r>
      <w:r>
        <w:rPr>
          <w:spacing w:val="-15"/>
        </w:rPr>
        <w:t xml:space="preserve"> </w:t>
      </w:r>
      <w:r>
        <w:t>la</w:t>
      </w:r>
      <w:r>
        <w:rPr>
          <w:spacing w:val="-15"/>
        </w:rPr>
        <w:t xml:space="preserve"> </w:t>
      </w:r>
      <w:r>
        <w:t>inconstitucionalidad referida. La Corte de Constitucionalidad desestimó el planteamiento; no obstante, para salvaguardar el derecho de identificación de los posibles afectados, dejó consignada la siguiente adición que debía ser entendida inmersa en el precepto normativo cuestionado:</w:t>
      </w:r>
    </w:p>
    <w:p w14:paraId="3D9C3717" w14:textId="77777777" w:rsidR="007779BE" w:rsidRDefault="00000000">
      <w:pPr>
        <w:spacing w:before="243" w:line="276" w:lineRule="auto"/>
        <w:ind w:left="1190" w:right="332"/>
        <w:jc w:val="both"/>
      </w:pPr>
      <w:r>
        <w:t>Ahora bien, es menester acotar que del enunciado legal antes citado se desprenden las siguientes normas: i) El Documento Personal de Identificación sustituirá a la Cédula de Vecindad. ii) La culminación</w:t>
      </w:r>
      <w:r>
        <w:rPr>
          <w:spacing w:val="-3"/>
        </w:rPr>
        <w:t xml:space="preserve"> </w:t>
      </w:r>
      <w:r>
        <w:t>del</w:t>
      </w:r>
      <w:r>
        <w:rPr>
          <w:spacing w:val="-2"/>
        </w:rPr>
        <w:t xml:space="preserve"> </w:t>
      </w:r>
      <w:r>
        <w:t>proceso</w:t>
      </w:r>
      <w:r>
        <w:rPr>
          <w:spacing w:val="-6"/>
        </w:rPr>
        <w:t xml:space="preserve"> </w:t>
      </w:r>
      <w:r>
        <w:t>de</w:t>
      </w:r>
      <w:r>
        <w:rPr>
          <w:spacing w:val="-5"/>
        </w:rPr>
        <w:t xml:space="preserve"> </w:t>
      </w:r>
      <w:r>
        <w:t>sustitución</w:t>
      </w:r>
      <w:r>
        <w:rPr>
          <w:spacing w:val="-3"/>
        </w:rPr>
        <w:t xml:space="preserve"> </w:t>
      </w:r>
      <w:r>
        <w:t>de</w:t>
      </w:r>
      <w:r>
        <w:rPr>
          <w:spacing w:val="-3"/>
        </w:rPr>
        <w:t xml:space="preserve"> </w:t>
      </w:r>
      <w:r>
        <w:t>un</w:t>
      </w:r>
      <w:r>
        <w:rPr>
          <w:spacing w:val="-3"/>
        </w:rPr>
        <w:t xml:space="preserve"> </w:t>
      </w:r>
      <w:r>
        <w:t>documento</w:t>
      </w:r>
      <w:r>
        <w:rPr>
          <w:spacing w:val="-3"/>
        </w:rPr>
        <w:t xml:space="preserve"> </w:t>
      </w:r>
      <w:r>
        <w:t>por</w:t>
      </w:r>
      <w:r>
        <w:rPr>
          <w:spacing w:val="-3"/>
        </w:rPr>
        <w:t xml:space="preserve"> </w:t>
      </w:r>
      <w:r>
        <w:t>otro</w:t>
      </w:r>
      <w:r>
        <w:rPr>
          <w:spacing w:val="-6"/>
        </w:rPr>
        <w:t xml:space="preserve"> </w:t>
      </w:r>
      <w:r>
        <w:t>tendría</w:t>
      </w:r>
      <w:r>
        <w:rPr>
          <w:spacing w:val="-5"/>
        </w:rPr>
        <w:t xml:space="preserve"> </w:t>
      </w:r>
      <w:r>
        <w:t>lugar,</w:t>
      </w:r>
      <w:r>
        <w:rPr>
          <w:spacing w:val="-6"/>
        </w:rPr>
        <w:t xml:space="preserve"> </w:t>
      </w:r>
      <w:r>
        <w:t>como</w:t>
      </w:r>
      <w:r>
        <w:rPr>
          <w:spacing w:val="-6"/>
        </w:rPr>
        <w:t xml:space="preserve"> </w:t>
      </w:r>
      <w:r>
        <w:t>máximo,</w:t>
      </w:r>
      <w:r>
        <w:rPr>
          <w:spacing w:val="-3"/>
        </w:rPr>
        <w:t xml:space="preserve"> </w:t>
      </w:r>
      <w:r>
        <w:t>el dos</w:t>
      </w:r>
      <w:r>
        <w:rPr>
          <w:spacing w:val="-5"/>
        </w:rPr>
        <w:t xml:space="preserve"> </w:t>
      </w:r>
      <w:r>
        <w:t>de</w:t>
      </w:r>
      <w:r>
        <w:rPr>
          <w:spacing w:val="-8"/>
        </w:rPr>
        <w:t xml:space="preserve"> </w:t>
      </w:r>
      <w:r>
        <w:t>enero</w:t>
      </w:r>
      <w:r>
        <w:rPr>
          <w:spacing w:val="-6"/>
        </w:rPr>
        <w:t xml:space="preserve"> </w:t>
      </w:r>
      <w:r>
        <w:t>de</w:t>
      </w:r>
      <w:r>
        <w:rPr>
          <w:spacing w:val="-8"/>
        </w:rPr>
        <w:t xml:space="preserve"> </w:t>
      </w:r>
      <w:r>
        <w:t>dos</w:t>
      </w:r>
      <w:r>
        <w:rPr>
          <w:spacing w:val="-8"/>
        </w:rPr>
        <w:t xml:space="preserve"> </w:t>
      </w:r>
      <w:r>
        <w:t>mil</w:t>
      </w:r>
      <w:r>
        <w:rPr>
          <w:spacing w:val="-7"/>
        </w:rPr>
        <w:t xml:space="preserve"> </w:t>
      </w:r>
      <w:r>
        <w:t>trece.</w:t>
      </w:r>
      <w:r>
        <w:rPr>
          <w:spacing w:val="-5"/>
        </w:rPr>
        <w:t xml:space="preserve"> </w:t>
      </w:r>
      <w:r>
        <w:t>iii)</w:t>
      </w:r>
      <w:r>
        <w:rPr>
          <w:spacing w:val="-5"/>
        </w:rPr>
        <w:t xml:space="preserve"> </w:t>
      </w:r>
      <w:r>
        <w:t>El</w:t>
      </w:r>
      <w:r>
        <w:rPr>
          <w:spacing w:val="-7"/>
        </w:rPr>
        <w:t xml:space="preserve"> </w:t>
      </w:r>
      <w:r>
        <w:t>dos</w:t>
      </w:r>
      <w:r>
        <w:rPr>
          <w:spacing w:val="-5"/>
        </w:rPr>
        <w:t xml:space="preserve"> </w:t>
      </w:r>
      <w:r>
        <w:t>de</w:t>
      </w:r>
      <w:r>
        <w:rPr>
          <w:spacing w:val="-5"/>
        </w:rPr>
        <w:t xml:space="preserve"> </w:t>
      </w:r>
      <w:r>
        <w:t>enero</w:t>
      </w:r>
      <w:r>
        <w:rPr>
          <w:spacing w:val="-8"/>
        </w:rPr>
        <w:t xml:space="preserve"> </w:t>
      </w:r>
      <w:r>
        <w:t>de</w:t>
      </w:r>
      <w:r>
        <w:rPr>
          <w:spacing w:val="-5"/>
        </w:rPr>
        <w:t xml:space="preserve"> </w:t>
      </w:r>
      <w:r>
        <w:t>dos</w:t>
      </w:r>
      <w:r>
        <w:rPr>
          <w:spacing w:val="-5"/>
        </w:rPr>
        <w:t xml:space="preserve"> </w:t>
      </w:r>
      <w:r>
        <w:t>mil</w:t>
      </w:r>
      <w:r>
        <w:rPr>
          <w:spacing w:val="-7"/>
        </w:rPr>
        <w:t xml:space="preserve"> </w:t>
      </w:r>
      <w:r>
        <w:t>trece</w:t>
      </w:r>
      <w:r>
        <w:rPr>
          <w:spacing w:val="-8"/>
        </w:rPr>
        <w:t xml:space="preserve"> </w:t>
      </w:r>
      <w:r>
        <w:t>la</w:t>
      </w:r>
      <w:r>
        <w:rPr>
          <w:spacing w:val="-5"/>
        </w:rPr>
        <w:t xml:space="preserve"> </w:t>
      </w:r>
      <w:r>
        <w:t>Cédula</w:t>
      </w:r>
      <w:r>
        <w:rPr>
          <w:spacing w:val="-5"/>
        </w:rPr>
        <w:t xml:space="preserve"> </w:t>
      </w:r>
      <w:r>
        <w:t>de</w:t>
      </w:r>
      <w:r>
        <w:rPr>
          <w:spacing w:val="-10"/>
        </w:rPr>
        <w:t xml:space="preserve"> </w:t>
      </w:r>
      <w:r>
        <w:t>Vecindad</w:t>
      </w:r>
      <w:r>
        <w:rPr>
          <w:spacing w:val="-8"/>
        </w:rPr>
        <w:t xml:space="preserve"> </w:t>
      </w:r>
      <w:r>
        <w:t>perdería toda eficacia jurídica como instrumento de identificación personal. iv) El único documento de identificación personal que a partir de esa fecha deberían aceptar las autoridades públicas y privadas es el Documento Personal de Identificación. […] En tal virtud, debe entenderse implícitamente</w:t>
      </w:r>
      <w:r>
        <w:rPr>
          <w:spacing w:val="-4"/>
        </w:rPr>
        <w:t xml:space="preserve"> </w:t>
      </w:r>
      <w:r>
        <w:t>incluida</w:t>
      </w:r>
      <w:r>
        <w:rPr>
          <w:spacing w:val="-4"/>
        </w:rPr>
        <w:t xml:space="preserve"> </w:t>
      </w:r>
      <w:r>
        <w:t>en</w:t>
      </w:r>
      <w:r>
        <w:rPr>
          <w:spacing w:val="-5"/>
        </w:rPr>
        <w:t xml:space="preserve"> </w:t>
      </w:r>
      <w:r>
        <w:t>el</w:t>
      </w:r>
      <w:r>
        <w:rPr>
          <w:spacing w:val="-4"/>
        </w:rPr>
        <w:t xml:space="preserve"> </w:t>
      </w:r>
      <w:r>
        <w:t>contenido</w:t>
      </w:r>
      <w:r>
        <w:rPr>
          <w:spacing w:val="-5"/>
        </w:rPr>
        <w:t xml:space="preserve"> </w:t>
      </w:r>
      <w:r>
        <w:t>de</w:t>
      </w:r>
      <w:r>
        <w:rPr>
          <w:spacing w:val="-4"/>
        </w:rPr>
        <w:t xml:space="preserve"> </w:t>
      </w:r>
      <w:r>
        <w:t>la</w:t>
      </w:r>
      <w:r>
        <w:rPr>
          <w:spacing w:val="-4"/>
        </w:rPr>
        <w:t xml:space="preserve"> </w:t>
      </w:r>
      <w:r>
        <w:t>norma</w:t>
      </w:r>
      <w:r>
        <w:rPr>
          <w:spacing w:val="-4"/>
        </w:rPr>
        <w:t xml:space="preserve"> </w:t>
      </w:r>
      <w:r>
        <w:t>iii</w:t>
      </w:r>
      <w:r>
        <w:rPr>
          <w:spacing w:val="-6"/>
        </w:rPr>
        <w:t xml:space="preserve"> </w:t>
      </w:r>
      <w:r>
        <w:t>una</w:t>
      </w:r>
      <w:r>
        <w:rPr>
          <w:spacing w:val="-4"/>
        </w:rPr>
        <w:t xml:space="preserve"> </w:t>
      </w:r>
      <w:r>
        <w:t>cláusula</w:t>
      </w:r>
      <w:r>
        <w:rPr>
          <w:spacing w:val="-4"/>
        </w:rPr>
        <w:t xml:space="preserve"> </w:t>
      </w:r>
      <w:r>
        <w:t>condicional</w:t>
      </w:r>
      <w:r>
        <w:rPr>
          <w:spacing w:val="-4"/>
        </w:rPr>
        <w:t xml:space="preserve"> </w:t>
      </w:r>
      <w:r>
        <w:t>de</w:t>
      </w:r>
      <w:r>
        <w:rPr>
          <w:spacing w:val="-4"/>
        </w:rPr>
        <w:t xml:space="preserve"> </w:t>
      </w:r>
      <w:r>
        <w:t>excepción,</w:t>
      </w:r>
      <w:r>
        <w:rPr>
          <w:spacing w:val="-5"/>
        </w:rPr>
        <w:t xml:space="preserve"> </w:t>
      </w:r>
      <w:r>
        <w:t>en el sentido de que su ámbito personal de validez se extenderá a todos los nacionales y a todos los extranjeros</w:t>
      </w:r>
      <w:r>
        <w:rPr>
          <w:spacing w:val="-3"/>
        </w:rPr>
        <w:t xml:space="preserve"> </w:t>
      </w:r>
      <w:r>
        <w:t>domiciliados</w:t>
      </w:r>
      <w:r>
        <w:rPr>
          <w:spacing w:val="-3"/>
        </w:rPr>
        <w:t xml:space="preserve"> </w:t>
      </w:r>
      <w:r>
        <w:t>que</w:t>
      </w:r>
      <w:r>
        <w:rPr>
          <w:spacing w:val="-1"/>
        </w:rPr>
        <w:t xml:space="preserve"> </w:t>
      </w:r>
      <w:r>
        <w:t>hayan</w:t>
      </w:r>
      <w:r>
        <w:rPr>
          <w:spacing w:val="-5"/>
        </w:rPr>
        <w:t xml:space="preserve"> </w:t>
      </w:r>
      <w:r>
        <w:t>adquirido</w:t>
      </w:r>
      <w:r>
        <w:rPr>
          <w:spacing w:val="-6"/>
        </w:rPr>
        <w:t xml:space="preserve"> </w:t>
      </w:r>
      <w:r>
        <w:t>la</w:t>
      </w:r>
      <w:r>
        <w:rPr>
          <w:spacing w:val="-8"/>
        </w:rPr>
        <w:t xml:space="preserve"> </w:t>
      </w:r>
      <w:r>
        <w:t>mayoría</w:t>
      </w:r>
      <w:r>
        <w:rPr>
          <w:spacing w:val="-5"/>
        </w:rPr>
        <w:t xml:space="preserve"> </w:t>
      </w:r>
      <w:r>
        <w:t>de</w:t>
      </w:r>
      <w:r>
        <w:rPr>
          <w:spacing w:val="-5"/>
        </w:rPr>
        <w:t xml:space="preserve"> </w:t>
      </w:r>
      <w:r>
        <w:t>edad,</w:t>
      </w:r>
      <w:r>
        <w:rPr>
          <w:spacing w:val="-6"/>
        </w:rPr>
        <w:t xml:space="preserve"> </w:t>
      </w:r>
      <w:r>
        <w:t>salvo</w:t>
      </w:r>
      <w:r>
        <w:rPr>
          <w:spacing w:val="-6"/>
        </w:rPr>
        <w:t xml:space="preserve"> </w:t>
      </w:r>
      <w:r>
        <w:t>aquellos</w:t>
      </w:r>
      <w:r>
        <w:rPr>
          <w:spacing w:val="-5"/>
        </w:rPr>
        <w:t xml:space="preserve"> </w:t>
      </w:r>
      <w:r>
        <w:t>que,</w:t>
      </w:r>
      <w:r>
        <w:rPr>
          <w:spacing w:val="-3"/>
        </w:rPr>
        <w:t xml:space="preserve"> </w:t>
      </w:r>
      <w:r>
        <w:t>habiéndolo solicitado y habiendo realizado cuanta gestión atinente les correspondiera legalmente, no hayan obtenido su Documento Personal de Identificación en un lapso razonable, por causas imputables a la administración pública.</w:t>
      </w:r>
      <w:r>
        <w:rPr>
          <w:spacing w:val="40"/>
        </w:rPr>
        <w:t xml:space="preserve"> </w:t>
      </w:r>
      <w:r>
        <w:t>A efecto de que los interesados puedan acreditar en las relaciones jurídicas</w:t>
      </w:r>
      <w:r>
        <w:rPr>
          <w:spacing w:val="-10"/>
        </w:rPr>
        <w:t xml:space="preserve"> </w:t>
      </w:r>
      <w:r>
        <w:t>en</w:t>
      </w:r>
      <w:r>
        <w:rPr>
          <w:spacing w:val="-11"/>
        </w:rPr>
        <w:t xml:space="preserve"> </w:t>
      </w:r>
      <w:r>
        <w:t>las</w:t>
      </w:r>
      <w:r>
        <w:rPr>
          <w:spacing w:val="-10"/>
        </w:rPr>
        <w:t xml:space="preserve"> </w:t>
      </w:r>
      <w:r>
        <w:t>que</w:t>
      </w:r>
      <w:r>
        <w:rPr>
          <w:spacing w:val="-10"/>
        </w:rPr>
        <w:t xml:space="preserve"> </w:t>
      </w:r>
      <w:r>
        <w:t>participaren</w:t>
      </w:r>
      <w:r>
        <w:rPr>
          <w:spacing w:val="-10"/>
        </w:rPr>
        <w:t xml:space="preserve"> </w:t>
      </w:r>
      <w:r>
        <w:t>esa</w:t>
      </w:r>
      <w:r>
        <w:rPr>
          <w:spacing w:val="-10"/>
        </w:rPr>
        <w:t xml:space="preserve"> </w:t>
      </w:r>
      <w:r>
        <w:t>circunstancia</w:t>
      </w:r>
      <w:r>
        <w:rPr>
          <w:spacing w:val="-10"/>
        </w:rPr>
        <w:t xml:space="preserve"> </w:t>
      </w:r>
      <w:r>
        <w:t>excepcional</w:t>
      </w:r>
      <w:r>
        <w:rPr>
          <w:spacing w:val="-9"/>
        </w:rPr>
        <w:t xml:space="preserve"> </w:t>
      </w:r>
      <w:r>
        <w:t>y</w:t>
      </w:r>
      <w:r>
        <w:rPr>
          <w:spacing w:val="-11"/>
        </w:rPr>
        <w:t xml:space="preserve"> </w:t>
      </w:r>
      <w:r>
        <w:t>temporal,</w:t>
      </w:r>
      <w:r>
        <w:rPr>
          <w:spacing w:val="-11"/>
        </w:rPr>
        <w:t xml:space="preserve"> </w:t>
      </w:r>
      <w:r>
        <w:t>el</w:t>
      </w:r>
      <w:r>
        <w:rPr>
          <w:spacing w:val="-10"/>
        </w:rPr>
        <w:t xml:space="preserve"> </w:t>
      </w:r>
      <w:r>
        <w:t>Registro</w:t>
      </w:r>
      <w:r>
        <w:rPr>
          <w:spacing w:val="-11"/>
        </w:rPr>
        <w:t xml:space="preserve"> </w:t>
      </w:r>
      <w:r>
        <w:t>Nacional</w:t>
      </w:r>
      <w:r>
        <w:rPr>
          <w:spacing w:val="-9"/>
        </w:rPr>
        <w:t xml:space="preserve"> </w:t>
      </w:r>
      <w:r>
        <w:t>de las</w:t>
      </w:r>
      <w:r>
        <w:rPr>
          <w:spacing w:val="-6"/>
        </w:rPr>
        <w:t xml:space="preserve"> </w:t>
      </w:r>
      <w:r>
        <w:t>Personas</w:t>
      </w:r>
      <w:r>
        <w:rPr>
          <w:spacing w:val="-5"/>
        </w:rPr>
        <w:t xml:space="preserve"> </w:t>
      </w:r>
      <w:r>
        <w:t>deberá</w:t>
      </w:r>
      <w:r>
        <w:rPr>
          <w:spacing w:val="-7"/>
        </w:rPr>
        <w:t xml:space="preserve"> </w:t>
      </w:r>
      <w:r>
        <w:t>entregar,</w:t>
      </w:r>
      <w:r>
        <w:rPr>
          <w:spacing w:val="-6"/>
        </w:rPr>
        <w:t xml:space="preserve"> </w:t>
      </w:r>
      <w:r>
        <w:t>cuando</w:t>
      </w:r>
      <w:r>
        <w:rPr>
          <w:spacing w:val="-7"/>
        </w:rPr>
        <w:t xml:space="preserve"> </w:t>
      </w:r>
      <w:r>
        <w:t>sea</w:t>
      </w:r>
      <w:r>
        <w:rPr>
          <w:spacing w:val="-7"/>
        </w:rPr>
        <w:t xml:space="preserve"> </w:t>
      </w:r>
      <w:r>
        <w:t>el</w:t>
      </w:r>
      <w:r>
        <w:rPr>
          <w:spacing w:val="-6"/>
        </w:rPr>
        <w:t xml:space="preserve"> </w:t>
      </w:r>
      <w:r>
        <w:t>caso,</w:t>
      </w:r>
      <w:r>
        <w:rPr>
          <w:spacing w:val="-7"/>
        </w:rPr>
        <w:t xml:space="preserve"> </w:t>
      </w:r>
      <w:r>
        <w:t>constancia</w:t>
      </w:r>
      <w:r>
        <w:rPr>
          <w:spacing w:val="-5"/>
        </w:rPr>
        <w:t xml:space="preserve"> </w:t>
      </w:r>
      <w:r>
        <w:t>escrita</w:t>
      </w:r>
      <w:r>
        <w:rPr>
          <w:spacing w:val="-7"/>
        </w:rPr>
        <w:t xml:space="preserve"> </w:t>
      </w:r>
      <w:r>
        <w:t>en</w:t>
      </w:r>
      <w:r>
        <w:rPr>
          <w:spacing w:val="-7"/>
        </w:rPr>
        <w:t xml:space="preserve"> </w:t>
      </w:r>
      <w:r>
        <w:t>la</w:t>
      </w:r>
      <w:r>
        <w:rPr>
          <w:spacing w:val="-7"/>
        </w:rPr>
        <w:t xml:space="preserve"> </w:t>
      </w:r>
      <w:r>
        <w:t>que</w:t>
      </w:r>
      <w:r>
        <w:rPr>
          <w:spacing w:val="-7"/>
        </w:rPr>
        <w:t xml:space="preserve"> </w:t>
      </w:r>
      <w:r>
        <w:t>especifique</w:t>
      </w:r>
      <w:r>
        <w:rPr>
          <w:spacing w:val="-7"/>
        </w:rPr>
        <w:t xml:space="preserve"> </w:t>
      </w:r>
      <w:r>
        <w:t>la</w:t>
      </w:r>
      <w:r>
        <w:rPr>
          <w:spacing w:val="-7"/>
        </w:rPr>
        <w:t xml:space="preserve"> </w:t>
      </w:r>
      <w:r>
        <w:t>fecha, el nombre del afectado,</w:t>
      </w:r>
      <w:r>
        <w:rPr>
          <w:spacing w:val="-1"/>
        </w:rPr>
        <w:t xml:space="preserve"> </w:t>
      </w:r>
      <w:r>
        <w:t>la causa por</w:t>
      </w:r>
      <w:r>
        <w:rPr>
          <w:spacing w:val="-1"/>
        </w:rPr>
        <w:t xml:space="preserve"> </w:t>
      </w:r>
      <w:r>
        <w:t>la que no</w:t>
      </w:r>
      <w:r>
        <w:rPr>
          <w:spacing w:val="-2"/>
        </w:rPr>
        <w:t xml:space="preserve"> </w:t>
      </w:r>
      <w:r>
        <w:t>le</w:t>
      </w:r>
      <w:r>
        <w:rPr>
          <w:spacing w:val="-1"/>
        </w:rPr>
        <w:t xml:space="preserve"> </w:t>
      </w:r>
      <w:r>
        <w:t>ha expedido</w:t>
      </w:r>
      <w:r>
        <w:rPr>
          <w:spacing w:val="-2"/>
        </w:rPr>
        <w:t xml:space="preserve"> </w:t>
      </w:r>
      <w:r>
        <w:t>el documento</w:t>
      </w:r>
      <w:r>
        <w:rPr>
          <w:spacing w:val="-1"/>
        </w:rPr>
        <w:t xml:space="preserve"> </w:t>
      </w:r>
      <w:r>
        <w:t>de</w:t>
      </w:r>
      <w:r>
        <w:rPr>
          <w:spacing w:val="-1"/>
        </w:rPr>
        <w:t xml:space="preserve"> </w:t>
      </w:r>
      <w:r>
        <w:t>identificación que le corresponde y el plazo dentro del cual dicha entidad se compromete a regularizar la situación registral de aquél. [En la parte resolutiva se declaró sin lugar] con la salvedad de precisar que el enunciado</w:t>
      </w:r>
      <w:r>
        <w:rPr>
          <w:spacing w:val="-9"/>
        </w:rPr>
        <w:t xml:space="preserve"> </w:t>
      </w:r>
      <w:r>
        <w:t>legislativo</w:t>
      </w:r>
      <w:r>
        <w:rPr>
          <w:spacing w:val="-10"/>
        </w:rPr>
        <w:t xml:space="preserve"> </w:t>
      </w:r>
      <w:r>
        <w:t>cuestionado</w:t>
      </w:r>
      <w:r>
        <w:rPr>
          <w:spacing w:val="-9"/>
        </w:rPr>
        <w:t xml:space="preserve"> </w:t>
      </w:r>
      <w:r>
        <w:t>deviene</w:t>
      </w:r>
      <w:r>
        <w:rPr>
          <w:spacing w:val="-9"/>
        </w:rPr>
        <w:t xml:space="preserve"> </w:t>
      </w:r>
      <w:r>
        <w:t>compatible</w:t>
      </w:r>
      <w:r>
        <w:rPr>
          <w:spacing w:val="-9"/>
        </w:rPr>
        <w:t xml:space="preserve"> </w:t>
      </w:r>
      <w:r>
        <w:t>con</w:t>
      </w:r>
      <w:r>
        <w:rPr>
          <w:spacing w:val="-10"/>
        </w:rPr>
        <w:t xml:space="preserve"> </w:t>
      </w:r>
      <w:r>
        <w:t>lo</w:t>
      </w:r>
      <w:r>
        <w:rPr>
          <w:spacing w:val="-10"/>
        </w:rPr>
        <w:t xml:space="preserve"> </w:t>
      </w:r>
      <w:r>
        <w:t>dispuesto</w:t>
      </w:r>
      <w:r>
        <w:rPr>
          <w:spacing w:val="-10"/>
        </w:rPr>
        <w:t xml:space="preserve"> </w:t>
      </w:r>
      <w:r>
        <w:t>en</w:t>
      </w:r>
      <w:r>
        <w:rPr>
          <w:spacing w:val="-9"/>
        </w:rPr>
        <w:t xml:space="preserve"> </w:t>
      </w:r>
      <w:r>
        <w:t>la</w:t>
      </w:r>
      <w:r>
        <w:rPr>
          <w:spacing w:val="-9"/>
        </w:rPr>
        <w:t xml:space="preserve"> </w:t>
      </w:r>
      <w:r>
        <w:t>Constitución</w:t>
      </w:r>
      <w:r>
        <w:rPr>
          <w:spacing w:val="-10"/>
        </w:rPr>
        <w:t xml:space="preserve"> </w:t>
      </w:r>
      <w:r>
        <w:t>Política de</w:t>
      </w:r>
      <w:r>
        <w:rPr>
          <w:spacing w:val="-4"/>
        </w:rPr>
        <w:t xml:space="preserve"> </w:t>
      </w:r>
      <w:r>
        <w:t>la</w:t>
      </w:r>
      <w:r>
        <w:rPr>
          <w:spacing w:val="-4"/>
        </w:rPr>
        <w:t xml:space="preserve"> </w:t>
      </w:r>
      <w:r>
        <w:t>República</w:t>
      </w:r>
      <w:r>
        <w:rPr>
          <w:spacing w:val="-6"/>
        </w:rPr>
        <w:t xml:space="preserve"> </w:t>
      </w:r>
      <w:r>
        <w:t>siempre</w:t>
      </w:r>
      <w:r>
        <w:rPr>
          <w:spacing w:val="-7"/>
        </w:rPr>
        <w:t xml:space="preserve"> </w:t>
      </w:r>
      <w:r>
        <w:t>que</w:t>
      </w:r>
      <w:r>
        <w:rPr>
          <w:spacing w:val="-4"/>
        </w:rPr>
        <w:t xml:space="preserve"> </w:t>
      </w:r>
      <w:r>
        <w:t>su</w:t>
      </w:r>
      <w:r>
        <w:rPr>
          <w:spacing w:val="-6"/>
        </w:rPr>
        <w:t xml:space="preserve"> </w:t>
      </w:r>
      <w:r>
        <w:t>contenido</w:t>
      </w:r>
      <w:r>
        <w:rPr>
          <w:spacing w:val="-7"/>
        </w:rPr>
        <w:t xml:space="preserve"> </w:t>
      </w:r>
      <w:r>
        <w:t>sea</w:t>
      </w:r>
      <w:r>
        <w:rPr>
          <w:spacing w:val="-7"/>
        </w:rPr>
        <w:t xml:space="preserve"> </w:t>
      </w:r>
      <w:r>
        <w:t>interpretado</w:t>
      </w:r>
      <w:r>
        <w:rPr>
          <w:spacing w:val="-4"/>
        </w:rPr>
        <w:t xml:space="preserve"> </w:t>
      </w:r>
      <w:r>
        <w:t>y</w:t>
      </w:r>
      <w:r>
        <w:rPr>
          <w:spacing w:val="-7"/>
        </w:rPr>
        <w:t xml:space="preserve"> </w:t>
      </w:r>
      <w:r>
        <w:t>aplicado</w:t>
      </w:r>
      <w:r>
        <w:rPr>
          <w:spacing w:val="-4"/>
        </w:rPr>
        <w:t xml:space="preserve"> </w:t>
      </w:r>
      <w:r>
        <w:t>de</w:t>
      </w:r>
      <w:r>
        <w:rPr>
          <w:spacing w:val="-4"/>
        </w:rPr>
        <w:t xml:space="preserve"> </w:t>
      </w:r>
      <w:r>
        <w:t>acuerdo</w:t>
      </w:r>
      <w:r>
        <w:rPr>
          <w:spacing w:val="-7"/>
        </w:rPr>
        <w:t xml:space="preserve"> </w:t>
      </w:r>
      <w:r>
        <w:t>a</w:t>
      </w:r>
      <w:r>
        <w:rPr>
          <w:spacing w:val="-7"/>
        </w:rPr>
        <w:t xml:space="preserve"> </w:t>
      </w:r>
      <w:r>
        <w:t>lo</w:t>
      </w:r>
      <w:r>
        <w:rPr>
          <w:spacing w:val="-7"/>
        </w:rPr>
        <w:t xml:space="preserve"> </w:t>
      </w:r>
      <w:r>
        <w:t>razonado</w:t>
      </w:r>
      <w:r>
        <w:rPr>
          <w:spacing w:val="-7"/>
        </w:rPr>
        <w:t xml:space="preserve"> </w:t>
      </w:r>
      <w:r>
        <w:t>en el</w:t>
      </w:r>
      <w:r>
        <w:rPr>
          <w:spacing w:val="-9"/>
        </w:rPr>
        <w:t xml:space="preserve"> </w:t>
      </w:r>
      <w:r>
        <w:t>apartado</w:t>
      </w:r>
      <w:r>
        <w:rPr>
          <w:spacing w:val="-10"/>
        </w:rPr>
        <w:t xml:space="preserve"> </w:t>
      </w:r>
      <w:r>
        <w:t>considerativo</w:t>
      </w:r>
      <w:r>
        <w:rPr>
          <w:spacing w:val="-10"/>
        </w:rPr>
        <w:t xml:space="preserve"> </w:t>
      </w:r>
      <w:r>
        <w:t>IV</w:t>
      </w:r>
      <w:r>
        <w:rPr>
          <w:spacing w:val="-13"/>
        </w:rPr>
        <w:t xml:space="preserve"> </w:t>
      </w:r>
      <w:r>
        <w:t>del</w:t>
      </w:r>
      <w:r>
        <w:rPr>
          <w:spacing w:val="-9"/>
        </w:rPr>
        <w:t xml:space="preserve"> </w:t>
      </w:r>
      <w:r>
        <w:t>presente</w:t>
      </w:r>
      <w:r>
        <w:rPr>
          <w:spacing w:val="-10"/>
        </w:rPr>
        <w:t xml:space="preserve"> </w:t>
      </w:r>
      <w:r>
        <w:t>pronunciamiento,</w:t>
      </w:r>
      <w:r>
        <w:rPr>
          <w:spacing w:val="-10"/>
        </w:rPr>
        <w:t xml:space="preserve"> </w:t>
      </w:r>
      <w:r>
        <w:t>especialmente</w:t>
      </w:r>
      <w:r>
        <w:rPr>
          <w:spacing w:val="-10"/>
        </w:rPr>
        <w:t xml:space="preserve"> </w:t>
      </w:r>
      <w:r>
        <w:t>en</w:t>
      </w:r>
      <w:r>
        <w:rPr>
          <w:spacing w:val="-10"/>
        </w:rPr>
        <w:t xml:space="preserve"> </w:t>
      </w:r>
      <w:r>
        <w:t>lo</w:t>
      </w:r>
      <w:r>
        <w:rPr>
          <w:spacing w:val="-10"/>
        </w:rPr>
        <w:t xml:space="preserve"> </w:t>
      </w:r>
      <w:r>
        <w:t>relativo</w:t>
      </w:r>
      <w:r>
        <w:rPr>
          <w:spacing w:val="-10"/>
        </w:rPr>
        <w:t xml:space="preserve"> </w:t>
      </w:r>
      <w:r>
        <w:t>a</w:t>
      </w:r>
      <w:r>
        <w:rPr>
          <w:spacing w:val="-10"/>
        </w:rPr>
        <w:t xml:space="preserve"> </w:t>
      </w:r>
      <w:r>
        <w:t xml:space="preserve">suponer </w:t>
      </w:r>
      <w:r>
        <w:rPr>
          <w:spacing w:val="-2"/>
        </w:rPr>
        <w:t>implícitamente</w:t>
      </w:r>
      <w:r>
        <w:rPr>
          <w:spacing w:val="-8"/>
        </w:rPr>
        <w:t xml:space="preserve"> </w:t>
      </w:r>
      <w:r>
        <w:rPr>
          <w:spacing w:val="-2"/>
        </w:rPr>
        <w:t>incluida</w:t>
      </w:r>
      <w:r>
        <w:rPr>
          <w:spacing w:val="-6"/>
        </w:rPr>
        <w:t xml:space="preserve"> </w:t>
      </w:r>
      <w:r>
        <w:rPr>
          <w:spacing w:val="-2"/>
        </w:rPr>
        <w:t>en</w:t>
      </w:r>
      <w:r>
        <w:rPr>
          <w:spacing w:val="-6"/>
        </w:rPr>
        <w:t xml:space="preserve"> </w:t>
      </w:r>
      <w:r>
        <w:rPr>
          <w:spacing w:val="-2"/>
        </w:rPr>
        <w:t>el</w:t>
      </w:r>
      <w:r>
        <w:rPr>
          <w:spacing w:val="-6"/>
        </w:rPr>
        <w:t xml:space="preserve"> </w:t>
      </w:r>
      <w:r>
        <w:rPr>
          <w:spacing w:val="-2"/>
        </w:rPr>
        <w:t>mismo</w:t>
      </w:r>
      <w:r>
        <w:rPr>
          <w:spacing w:val="-3"/>
        </w:rPr>
        <w:t xml:space="preserve"> </w:t>
      </w:r>
      <w:r>
        <w:rPr>
          <w:spacing w:val="-2"/>
        </w:rPr>
        <w:t>una</w:t>
      </w:r>
      <w:r>
        <w:rPr>
          <w:spacing w:val="-4"/>
        </w:rPr>
        <w:t xml:space="preserve"> </w:t>
      </w:r>
      <w:r>
        <w:rPr>
          <w:spacing w:val="-2"/>
        </w:rPr>
        <w:t>cláusula</w:t>
      </w:r>
      <w:r>
        <w:rPr>
          <w:spacing w:val="-3"/>
        </w:rPr>
        <w:t xml:space="preserve"> </w:t>
      </w:r>
      <w:r>
        <w:rPr>
          <w:spacing w:val="-2"/>
        </w:rPr>
        <w:t>condicional</w:t>
      </w:r>
      <w:r>
        <w:rPr>
          <w:spacing w:val="-6"/>
        </w:rPr>
        <w:t xml:space="preserve"> </w:t>
      </w:r>
      <w:r>
        <w:rPr>
          <w:spacing w:val="-2"/>
        </w:rPr>
        <w:t>de</w:t>
      </w:r>
      <w:r>
        <w:rPr>
          <w:spacing w:val="-6"/>
        </w:rPr>
        <w:t xml:space="preserve"> </w:t>
      </w:r>
      <w:r>
        <w:rPr>
          <w:spacing w:val="-2"/>
        </w:rPr>
        <w:t>excepción</w:t>
      </w:r>
      <w:r>
        <w:rPr>
          <w:spacing w:val="-3"/>
        </w:rPr>
        <w:t xml:space="preserve"> </w:t>
      </w:r>
      <w:r>
        <w:rPr>
          <w:spacing w:val="-2"/>
        </w:rPr>
        <w:t>respecto</w:t>
      </w:r>
      <w:r>
        <w:rPr>
          <w:spacing w:val="-4"/>
        </w:rPr>
        <w:t xml:space="preserve"> </w:t>
      </w:r>
      <w:r>
        <w:rPr>
          <w:spacing w:val="-2"/>
        </w:rPr>
        <w:t>a</w:t>
      </w:r>
      <w:r>
        <w:rPr>
          <w:spacing w:val="-6"/>
        </w:rPr>
        <w:t xml:space="preserve"> </w:t>
      </w:r>
      <w:r>
        <w:rPr>
          <w:spacing w:val="-2"/>
        </w:rPr>
        <w:t>las</w:t>
      </w:r>
      <w:r>
        <w:rPr>
          <w:spacing w:val="-5"/>
        </w:rPr>
        <w:t xml:space="preserve"> </w:t>
      </w:r>
      <w:r>
        <w:rPr>
          <w:spacing w:val="-2"/>
        </w:rPr>
        <w:t>personas</w:t>
      </w:r>
    </w:p>
    <w:p w14:paraId="2CFA3A62" w14:textId="77777777" w:rsidR="007779BE" w:rsidRDefault="007779BE">
      <w:pPr>
        <w:pStyle w:val="Textoindependiente"/>
        <w:rPr>
          <w:sz w:val="20"/>
        </w:rPr>
      </w:pPr>
    </w:p>
    <w:p w14:paraId="169E90F4" w14:textId="77777777" w:rsidR="007779BE" w:rsidRDefault="007779BE">
      <w:pPr>
        <w:pStyle w:val="Textoindependiente"/>
        <w:rPr>
          <w:sz w:val="20"/>
        </w:rPr>
      </w:pPr>
    </w:p>
    <w:p w14:paraId="5C2BA1D4" w14:textId="77777777" w:rsidR="007779BE" w:rsidRDefault="007779BE">
      <w:pPr>
        <w:pStyle w:val="Textoindependiente"/>
        <w:rPr>
          <w:sz w:val="20"/>
        </w:rPr>
      </w:pPr>
    </w:p>
    <w:p w14:paraId="10EC1CE8" w14:textId="77777777" w:rsidR="007779BE" w:rsidRDefault="00000000">
      <w:pPr>
        <w:pStyle w:val="Textoindependiente"/>
        <w:spacing w:before="115"/>
        <w:rPr>
          <w:sz w:val="20"/>
        </w:rPr>
      </w:pPr>
      <w:r>
        <w:rPr>
          <w:noProof/>
          <w:sz w:val="20"/>
        </w:rPr>
        <mc:AlternateContent>
          <mc:Choice Requires="wps">
            <w:drawing>
              <wp:anchor distT="0" distB="0" distL="0" distR="0" simplePos="0" relativeHeight="487616000" behindDoc="1" locked="0" layoutInCell="1" allowOverlap="1" wp14:anchorId="33C635F0" wp14:editId="56101938">
                <wp:simplePos x="0" y="0"/>
                <wp:positionH relativeFrom="page">
                  <wp:posOffset>900988</wp:posOffset>
                </wp:positionH>
                <wp:positionV relativeFrom="paragraph">
                  <wp:posOffset>234521</wp:posOffset>
                </wp:positionV>
                <wp:extent cx="1829435" cy="762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F2DD7" id="Graphic 152" o:spid="_x0000_s1026" style="position:absolute;margin-left:70.95pt;margin-top:18.45pt;width:144.05pt;height:.6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" path="m1829053,l,,,7619r1829053,l1829053,xe" fillcolor="black" stroked="f">
                <v:path arrowok="t"/>
                <w10:wrap type="topAndBottom" anchorx="page"/>
              </v:shape>
            </w:pict>
          </mc:Fallback>
        </mc:AlternateContent>
      </w:r>
    </w:p>
    <w:p w14:paraId="4D1DB06B" w14:textId="77777777" w:rsidR="007779BE" w:rsidRDefault="00000000">
      <w:pPr>
        <w:spacing w:before="142"/>
        <w:ind w:left="338"/>
        <w:rPr>
          <w:sz w:val="20"/>
        </w:rPr>
      </w:pPr>
      <w:bookmarkStart w:id="66" w:name="_bookmark66"/>
      <w:bookmarkEnd w:id="66"/>
      <w:r>
        <w:rPr>
          <w:sz w:val="20"/>
          <w:vertAlign w:val="superscript"/>
        </w:rPr>
        <w:t>64</w:t>
      </w:r>
      <w:r>
        <w:rPr>
          <w:spacing w:val="-10"/>
          <w:sz w:val="20"/>
        </w:rPr>
        <w:t xml:space="preserve"> </w:t>
      </w:r>
      <w:r>
        <w:rPr>
          <w:sz w:val="20"/>
        </w:rPr>
        <w:t>Texto</w:t>
      </w:r>
      <w:r>
        <w:rPr>
          <w:spacing w:val="-9"/>
          <w:sz w:val="20"/>
        </w:rPr>
        <w:t xml:space="preserve"> </w:t>
      </w:r>
      <w:r>
        <w:rPr>
          <w:sz w:val="20"/>
        </w:rPr>
        <w:t>completo</w:t>
      </w:r>
      <w:r>
        <w:rPr>
          <w:spacing w:val="-9"/>
          <w:sz w:val="20"/>
        </w:rPr>
        <w:t xml:space="preserve"> </w:t>
      </w:r>
      <w:r>
        <w:rPr>
          <w:sz w:val="20"/>
        </w:rPr>
        <w:t>disponible</w:t>
      </w:r>
      <w:r>
        <w:rPr>
          <w:spacing w:val="-10"/>
          <w:sz w:val="20"/>
        </w:rPr>
        <w:t xml:space="preserve"> </w:t>
      </w:r>
      <w:r>
        <w:rPr>
          <w:sz w:val="20"/>
        </w:rPr>
        <w:t>en</w:t>
      </w:r>
      <w:r>
        <w:rPr>
          <w:spacing w:val="-10"/>
          <w:sz w:val="20"/>
        </w:rPr>
        <w:t xml:space="preserve"> </w:t>
      </w:r>
      <w:r>
        <w:rPr>
          <w:sz w:val="20"/>
        </w:rPr>
        <w:t>línea:</w:t>
      </w:r>
      <w:r>
        <w:rPr>
          <w:spacing w:val="-7"/>
          <w:sz w:val="20"/>
        </w:rPr>
        <w:t xml:space="preserve"> </w:t>
      </w:r>
      <w:hyperlink r:id="rId137">
        <w:r>
          <w:rPr>
            <w:color w:val="0000FF"/>
            <w:sz w:val="20"/>
            <w:u w:val="single" w:color="0000FF"/>
          </w:rPr>
          <w:t>http://138.94.255.164/Sentencias/817559.2906-</w:t>
        </w:r>
        <w:r>
          <w:rPr>
            <w:color w:val="0000FF"/>
            <w:spacing w:val="-2"/>
            <w:sz w:val="20"/>
            <w:u w:val="single" w:color="0000FF"/>
          </w:rPr>
          <w:t>2011.pdf</w:t>
        </w:r>
        <w:r>
          <w:rPr>
            <w:spacing w:val="-2"/>
            <w:sz w:val="20"/>
          </w:rPr>
          <w:t>.</w:t>
        </w:r>
      </w:hyperlink>
    </w:p>
    <w:p w14:paraId="0705E54C" w14:textId="77777777" w:rsidR="007779BE" w:rsidRDefault="007779BE">
      <w:pPr>
        <w:rPr>
          <w:sz w:val="20"/>
        </w:rPr>
        <w:sectPr w:rsidR="007779BE">
          <w:pgSz w:w="12240" w:h="15840"/>
          <w:pgMar w:top="840" w:right="1080" w:bottom="780" w:left="1080" w:header="406" w:footer="595" w:gutter="0"/>
          <w:cols w:space="720"/>
        </w:sectPr>
      </w:pPr>
    </w:p>
    <w:p w14:paraId="083A41B8" w14:textId="77777777" w:rsidR="007779BE" w:rsidRDefault="007779BE">
      <w:pPr>
        <w:pStyle w:val="Textoindependiente"/>
        <w:spacing w:before="79"/>
        <w:rPr>
          <w:sz w:val="22"/>
        </w:rPr>
      </w:pPr>
    </w:p>
    <w:p w14:paraId="3DF7F0A8" w14:textId="77777777" w:rsidR="007779BE" w:rsidRDefault="00000000">
      <w:pPr>
        <w:spacing w:line="276" w:lineRule="auto"/>
        <w:ind w:left="1190" w:right="334"/>
      </w:pPr>
      <w:r>
        <w:t>que</w:t>
      </w:r>
      <w:r>
        <w:rPr>
          <w:spacing w:val="27"/>
        </w:rPr>
        <w:t xml:space="preserve"> </w:t>
      </w:r>
      <w:r>
        <w:t>no</w:t>
      </w:r>
      <w:r>
        <w:rPr>
          <w:spacing w:val="26"/>
        </w:rPr>
        <w:t xml:space="preserve"> </w:t>
      </w:r>
      <w:r>
        <w:t>hayan</w:t>
      </w:r>
      <w:r>
        <w:rPr>
          <w:spacing w:val="24"/>
        </w:rPr>
        <w:t xml:space="preserve"> </w:t>
      </w:r>
      <w:r>
        <w:t>obtenido</w:t>
      </w:r>
      <w:r>
        <w:rPr>
          <w:spacing w:val="26"/>
        </w:rPr>
        <w:t xml:space="preserve"> </w:t>
      </w:r>
      <w:r>
        <w:t>su Documento</w:t>
      </w:r>
      <w:r>
        <w:rPr>
          <w:spacing w:val="26"/>
        </w:rPr>
        <w:t xml:space="preserve"> </w:t>
      </w:r>
      <w:r>
        <w:t>Personal</w:t>
      </w:r>
      <w:r>
        <w:rPr>
          <w:spacing w:val="27"/>
        </w:rPr>
        <w:t xml:space="preserve"> </w:t>
      </w:r>
      <w:r>
        <w:t>de</w:t>
      </w:r>
      <w:r>
        <w:rPr>
          <w:spacing w:val="24"/>
        </w:rPr>
        <w:t xml:space="preserve"> </w:t>
      </w:r>
      <w:r>
        <w:t>Identificación</w:t>
      </w:r>
      <w:r>
        <w:rPr>
          <w:spacing w:val="24"/>
        </w:rPr>
        <w:t xml:space="preserve"> </w:t>
      </w:r>
      <w:r>
        <w:t>por</w:t>
      </w:r>
      <w:r>
        <w:rPr>
          <w:spacing w:val="25"/>
        </w:rPr>
        <w:t xml:space="preserve"> </w:t>
      </w:r>
      <w:r>
        <w:t>motivos</w:t>
      </w:r>
      <w:r>
        <w:rPr>
          <w:spacing w:val="24"/>
        </w:rPr>
        <w:t xml:space="preserve"> </w:t>
      </w:r>
      <w:r>
        <w:t>imputables</w:t>
      </w:r>
      <w:r>
        <w:rPr>
          <w:spacing w:val="25"/>
        </w:rPr>
        <w:t xml:space="preserve"> </w:t>
      </w:r>
      <w:r>
        <w:t>a</w:t>
      </w:r>
      <w:r>
        <w:rPr>
          <w:spacing w:val="27"/>
        </w:rPr>
        <w:t xml:space="preserve"> </w:t>
      </w:r>
      <w:r>
        <w:t>la administración pública</w:t>
      </w:r>
      <w:hyperlink w:anchor="_bookmark67" w:history="1">
        <w:r>
          <w:rPr>
            <w:vertAlign w:val="superscript"/>
          </w:rPr>
          <w:t>65</w:t>
        </w:r>
        <w:r>
          <w:t>.</w:t>
        </w:r>
      </w:hyperlink>
    </w:p>
    <w:p w14:paraId="6BD83B70" w14:textId="77777777" w:rsidR="007779BE" w:rsidRDefault="00000000">
      <w:pPr>
        <w:pStyle w:val="Textoindependiente"/>
        <w:spacing w:before="238" w:line="276" w:lineRule="auto"/>
        <w:ind w:left="338" w:right="332" w:firstLine="707"/>
        <w:jc w:val="both"/>
      </w:pPr>
      <w:r>
        <w:t>El fallo elegido es un claro ejemplo de sentencia interpretativa y tiene la bondad de establecer como premisa fundamental las normas o sentidos interpretativos que emanan del enunciado</w:t>
      </w:r>
      <w:r>
        <w:rPr>
          <w:spacing w:val="-3"/>
        </w:rPr>
        <w:t xml:space="preserve"> </w:t>
      </w:r>
      <w:r>
        <w:t>normativo</w:t>
      </w:r>
      <w:r>
        <w:rPr>
          <w:spacing w:val="-2"/>
        </w:rPr>
        <w:t xml:space="preserve"> </w:t>
      </w:r>
      <w:r>
        <w:t>examinado</w:t>
      </w:r>
      <w:r>
        <w:rPr>
          <w:spacing w:val="-2"/>
        </w:rPr>
        <w:t xml:space="preserve"> </w:t>
      </w:r>
      <w:r>
        <w:t>y,</w:t>
      </w:r>
      <w:r>
        <w:rPr>
          <w:spacing w:val="-2"/>
        </w:rPr>
        <w:t xml:space="preserve"> </w:t>
      </w:r>
      <w:r>
        <w:t>tomando</w:t>
      </w:r>
      <w:r>
        <w:rPr>
          <w:spacing w:val="-3"/>
        </w:rPr>
        <w:t xml:space="preserve"> </w:t>
      </w:r>
      <w:r>
        <w:t>en</w:t>
      </w:r>
      <w:r>
        <w:rPr>
          <w:spacing w:val="-2"/>
        </w:rPr>
        <w:t xml:space="preserve"> </w:t>
      </w:r>
      <w:r>
        <w:t>cuenta</w:t>
      </w:r>
      <w:r>
        <w:rPr>
          <w:spacing w:val="-3"/>
        </w:rPr>
        <w:t xml:space="preserve"> </w:t>
      </w:r>
      <w:r>
        <w:t>la</w:t>
      </w:r>
      <w:r>
        <w:rPr>
          <w:spacing w:val="-3"/>
        </w:rPr>
        <w:t xml:space="preserve"> </w:t>
      </w:r>
      <w:r>
        <w:t>posibilidad</w:t>
      </w:r>
      <w:r>
        <w:rPr>
          <w:spacing w:val="-3"/>
        </w:rPr>
        <w:t xml:space="preserve"> </w:t>
      </w:r>
      <w:r>
        <w:t>de</w:t>
      </w:r>
      <w:r>
        <w:rPr>
          <w:spacing w:val="-3"/>
        </w:rPr>
        <w:t xml:space="preserve"> </w:t>
      </w:r>
      <w:r>
        <w:t>que</w:t>
      </w:r>
      <w:r>
        <w:rPr>
          <w:spacing w:val="-3"/>
        </w:rPr>
        <w:t xml:space="preserve"> </w:t>
      </w:r>
      <w:r>
        <w:t>la</w:t>
      </w:r>
      <w:r>
        <w:rPr>
          <w:spacing w:val="-3"/>
        </w:rPr>
        <w:t xml:space="preserve"> </w:t>
      </w:r>
      <w:r>
        <w:t>vigencia</w:t>
      </w:r>
      <w:r>
        <w:rPr>
          <w:spacing w:val="-3"/>
        </w:rPr>
        <w:t xml:space="preserve"> </w:t>
      </w:r>
      <w:r>
        <w:t>de</w:t>
      </w:r>
      <w:r>
        <w:rPr>
          <w:spacing w:val="-3"/>
        </w:rPr>
        <w:t xml:space="preserve"> </w:t>
      </w:r>
      <w:r>
        <w:t>una</w:t>
      </w:r>
      <w:r>
        <w:rPr>
          <w:spacing w:val="-3"/>
        </w:rPr>
        <w:t xml:space="preserve"> </w:t>
      </w:r>
      <w:r>
        <w:t>de esas</w:t>
      </w:r>
      <w:r>
        <w:rPr>
          <w:spacing w:val="-4"/>
        </w:rPr>
        <w:t xml:space="preserve"> </w:t>
      </w:r>
      <w:r>
        <w:t>normas</w:t>
      </w:r>
      <w:r>
        <w:rPr>
          <w:spacing w:val="-3"/>
        </w:rPr>
        <w:t xml:space="preserve"> </w:t>
      </w:r>
      <w:r>
        <w:t>–la</w:t>
      </w:r>
      <w:r>
        <w:rPr>
          <w:spacing w:val="-2"/>
        </w:rPr>
        <w:t xml:space="preserve"> </w:t>
      </w:r>
      <w:r>
        <w:t>identificada</w:t>
      </w:r>
      <w:r>
        <w:rPr>
          <w:spacing w:val="-2"/>
        </w:rPr>
        <w:t xml:space="preserve"> </w:t>
      </w:r>
      <w:r>
        <w:t>como</w:t>
      </w:r>
      <w:r>
        <w:rPr>
          <w:spacing w:val="-2"/>
        </w:rPr>
        <w:t xml:space="preserve"> </w:t>
      </w:r>
      <w:r>
        <w:rPr>
          <w:i/>
        </w:rPr>
        <w:t>iii</w:t>
      </w:r>
      <w:r>
        <w:t>–</w:t>
      </w:r>
      <w:r>
        <w:rPr>
          <w:spacing w:val="-3"/>
        </w:rPr>
        <w:t xml:space="preserve"> </w:t>
      </w:r>
      <w:r>
        <w:t>afecte</w:t>
      </w:r>
      <w:r>
        <w:rPr>
          <w:spacing w:val="-2"/>
        </w:rPr>
        <w:t xml:space="preserve"> </w:t>
      </w:r>
      <w:r>
        <w:t>un</w:t>
      </w:r>
      <w:r>
        <w:rPr>
          <w:spacing w:val="-3"/>
        </w:rPr>
        <w:t xml:space="preserve"> </w:t>
      </w:r>
      <w:r>
        <w:t>derecho</w:t>
      </w:r>
      <w:r>
        <w:rPr>
          <w:spacing w:val="-1"/>
        </w:rPr>
        <w:t xml:space="preserve"> </w:t>
      </w:r>
      <w:r>
        <w:t>fundamental</w:t>
      </w:r>
      <w:r>
        <w:rPr>
          <w:spacing w:val="-1"/>
        </w:rPr>
        <w:t xml:space="preserve"> </w:t>
      </w:r>
      <w:r>
        <w:t>a</w:t>
      </w:r>
      <w:r>
        <w:rPr>
          <w:spacing w:val="-4"/>
        </w:rPr>
        <w:t xml:space="preserve"> </w:t>
      </w:r>
      <w:r>
        <w:t>muchos</w:t>
      </w:r>
      <w:r>
        <w:rPr>
          <w:spacing w:val="-4"/>
        </w:rPr>
        <w:t xml:space="preserve"> </w:t>
      </w:r>
      <w:r>
        <w:t>guatemaltecos –a ser identificados–, se añade un nuevo contenido interpretativo –no texto–, el cual impone la obligación al Registro Nacional de las Personas de otorgar constancias de tramitación del documento</w:t>
      </w:r>
      <w:r>
        <w:rPr>
          <w:spacing w:val="-6"/>
        </w:rPr>
        <w:t xml:space="preserve"> </w:t>
      </w:r>
      <w:r>
        <w:t>personal</w:t>
      </w:r>
      <w:r>
        <w:rPr>
          <w:spacing w:val="-5"/>
        </w:rPr>
        <w:t xml:space="preserve"> </w:t>
      </w:r>
      <w:r>
        <w:t>de</w:t>
      </w:r>
      <w:r>
        <w:rPr>
          <w:spacing w:val="-7"/>
        </w:rPr>
        <w:t xml:space="preserve"> </w:t>
      </w:r>
      <w:r>
        <w:t>identificación</w:t>
      </w:r>
      <w:r>
        <w:rPr>
          <w:spacing w:val="-5"/>
        </w:rPr>
        <w:t xml:space="preserve"> </w:t>
      </w:r>
      <w:r>
        <w:t>que</w:t>
      </w:r>
      <w:r>
        <w:rPr>
          <w:spacing w:val="-7"/>
        </w:rPr>
        <w:t xml:space="preserve"> </w:t>
      </w:r>
      <w:r>
        <w:t>serían</w:t>
      </w:r>
      <w:r>
        <w:rPr>
          <w:spacing w:val="-3"/>
        </w:rPr>
        <w:t xml:space="preserve"> </w:t>
      </w:r>
      <w:r>
        <w:t>adjuntadas</w:t>
      </w:r>
      <w:r>
        <w:rPr>
          <w:spacing w:val="-6"/>
        </w:rPr>
        <w:t xml:space="preserve"> </w:t>
      </w:r>
      <w:r>
        <w:t>a</w:t>
      </w:r>
      <w:r>
        <w:rPr>
          <w:spacing w:val="-7"/>
        </w:rPr>
        <w:t xml:space="preserve"> </w:t>
      </w:r>
      <w:r>
        <w:t>las</w:t>
      </w:r>
      <w:r>
        <w:rPr>
          <w:spacing w:val="-6"/>
        </w:rPr>
        <w:t xml:space="preserve"> </w:t>
      </w:r>
      <w:r>
        <w:t>cédulas</w:t>
      </w:r>
      <w:r>
        <w:rPr>
          <w:spacing w:val="-6"/>
        </w:rPr>
        <w:t xml:space="preserve"> </w:t>
      </w:r>
      <w:r>
        <w:t>de</w:t>
      </w:r>
      <w:r>
        <w:rPr>
          <w:spacing w:val="-7"/>
        </w:rPr>
        <w:t xml:space="preserve"> </w:t>
      </w:r>
      <w:r>
        <w:t>vecindad.</w:t>
      </w:r>
      <w:r>
        <w:rPr>
          <w:spacing w:val="-6"/>
        </w:rPr>
        <w:t xml:space="preserve"> </w:t>
      </w:r>
      <w:r>
        <w:t>Por</w:t>
      </w:r>
      <w:r>
        <w:rPr>
          <w:spacing w:val="-3"/>
        </w:rPr>
        <w:t xml:space="preserve"> </w:t>
      </w:r>
      <w:r>
        <w:t>ello,</w:t>
      </w:r>
      <w:r>
        <w:rPr>
          <w:spacing w:val="-6"/>
        </w:rPr>
        <w:t xml:space="preserve"> </w:t>
      </w:r>
      <w:r>
        <w:t>en la</w:t>
      </w:r>
      <w:r>
        <w:rPr>
          <w:spacing w:val="-2"/>
        </w:rPr>
        <w:t xml:space="preserve"> </w:t>
      </w:r>
      <w:r>
        <w:t>literal</w:t>
      </w:r>
      <w:r>
        <w:rPr>
          <w:spacing w:val="-1"/>
        </w:rPr>
        <w:t xml:space="preserve"> </w:t>
      </w:r>
      <w:r>
        <w:t>b)</w:t>
      </w:r>
      <w:r>
        <w:rPr>
          <w:spacing w:val="-2"/>
        </w:rPr>
        <w:t xml:space="preserve"> </w:t>
      </w:r>
      <w:r>
        <w:t>del</w:t>
      </w:r>
      <w:r>
        <w:rPr>
          <w:spacing w:val="-1"/>
        </w:rPr>
        <w:t xml:space="preserve"> </w:t>
      </w:r>
      <w:r>
        <w:t>inciso</w:t>
      </w:r>
      <w:r>
        <w:rPr>
          <w:spacing w:val="-3"/>
        </w:rPr>
        <w:t xml:space="preserve"> </w:t>
      </w:r>
      <w:r>
        <w:t>I</w:t>
      </w:r>
      <w:r>
        <w:rPr>
          <w:spacing w:val="-2"/>
        </w:rPr>
        <w:t xml:space="preserve"> </w:t>
      </w:r>
      <w:r>
        <w:t>del</w:t>
      </w:r>
      <w:r>
        <w:rPr>
          <w:spacing w:val="-1"/>
        </w:rPr>
        <w:t xml:space="preserve"> </w:t>
      </w:r>
      <w:r>
        <w:t>segmento</w:t>
      </w:r>
      <w:r>
        <w:rPr>
          <w:spacing w:val="-1"/>
        </w:rPr>
        <w:t xml:space="preserve"> </w:t>
      </w:r>
      <w:r>
        <w:t>resolutivo</w:t>
      </w:r>
      <w:r>
        <w:rPr>
          <w:spacing w:val="-1"/>
        </w:rPr>
        <w:t xml:space="preserve"> </w:t>
      </w:r>
      <w:r>
        <w:t xml:space="preserve">o </w:t>
      </w:r>
      <w:r>
        <w:rPr>
          <w:i/>
        </w:rPr>
        <w:t xml:space="preserve">decisum </w:t>
      </w:r>
      <w:r>
        <w:t>se</w:t>
      </w:r>
      <w:r>
        <w:rPr>
          <w:spacing w:val="-2"/>
        </w:rPr>
        <w:t xml:space="preserve"> </w:t>
      </w:r>
      <w:r>
        <w:t>precisó,</w:t>
      </w:r>
      <w:r>
        <w:rPr>
          <w:spacing w:val="-1"/>
        </w:rPr>
        <w:t xml:space="preserve"> </w:t>
      </w:r>
      <w:r>
        <w:t>de</w:t>
      </w:r>
      <w:r>
        <w:rPr>
          <w:spacing w:val="-2"/>
        </w:rPr>
        <w:t xml:space="preserve"> </w:t>
      </w:r>
      <w:r>
        <w:t>manera</w:t>
      </w:r>
      <w:r>
        <w:rPr>
          <w:spacing w:val="-3"/>
        </w:rPr>
        <w:t xml:space="preserve"> </w:t>
      </w:r>
      <w:r>
        <w:t>contundente,</w:t>
      </w:r>
      <w:r>
        <w:rPr>
          <w:spacing w:val="-2"/>
        </w:rPr>
        <w:t xml:space="preserve"> </w:t>
      </w:r>
      <w:r>
        <w:t>que el enunciado normativo cuestionado era compatible con la Constitución. El tribunal, consciente o no de que su fallo constituía una expresión de pronunciamiento aditivo, determinó que la disposición, al no prever la posibilidad de que un número considerable de habitantes podría no obtener en tiempo su documento de identificación personal, lo que conllevaría violación a varios derechos, optó por la solución menos drástica, ya que, plasmando buenas razones, sin precisar declarar con lugar el planteamiento o tan siquiera motivar la actuación parlamentaria, efectuó el agregado</w:t>
      </w:r>
      <w:r>
        <w:rPr>
          <w:spacing w:val="-11"/>
        </w:rPr>
        <w:t xml:space="preserve"> </w:t>
      </w:r>
      <w:r>
        <w:t>normativo</w:t>
      </w:r>
      <w:r>
        <w:rPr>
          <w:spacing w:val="-13"/>
        </w:rPr>
        <w:t xml:space="preserve"> </w:t>
      </w:r>
      <w:r>
        <w:t>respectivo,</w:t>
      </w:r>
      <w:r>
        <w:rPr>
          <w:spacing w:val="-13"/>
        </w:rPr>
        <w:t xml:space="preserve"> </w:t>
      </w:r>
      <w:r>
        <w:t>estableciendo</w:t>
      </w:r>
      <w:r>
        <w:rPr>
          <w:spacing w:val="-14"/>
        </w:rPr>
        <w:t xml:space="preserve"> </w:t>
      </w:r>
      <w:r>
        <w:t>una</w:t>
      </w:r>
      <w:r>
        <w:rPr>
          <w:spacing w:val="-9"/>
        </w:rPr>
        <w:t xml:space="preserve"> </w:t>
      </w:r>
      <w:r>
        <w:t>condición</w:t>
      </w:r>
      <w:r>
        <w:rPr>
          <w:spacing w:val="-13"/>
        </w:rPr>
        <w:t xml:space="preserve"> </w:t>
      </w:r>
      <w:r>
        <w:t>de</w:t>
      </w:r>
      <w:r>
        <w:rPr>
          <w:spacing w:val="-12"/>
        </w:rPr>
        <w:t xml:space="preserve"> </w:t>
      </w:r>
      <w:r>
        <w:t>excepción</w:t>
      </w:r>
      <w:r>
        <w:rPr>
          <w:spacing w:val="-13"/>
        </w:rPr>
        <w:t xml:space="preserve"> </w:t>
      </w:r>
      <w:r>
        <w:t>respecto</w:t>
      </w:r>
      <w:r>
        <w:rPr>
          <w:spacing w:val="-13"/>
        </w:rPr>
        <w:t xml:space="preserve"> </w:t>
      </w:r>
      <w:r>
        <w:t>de</w:t>
      </w:r>
      <w:r>
        <w:rPr>
          <w:spacing w:val="-14"/>
        </w:rPr>
        <w:t xml:space="preserve"> </w:t>
      </w:r>
      <w:r>
        <w:t>las</w:t>
      </w:r>
      <w:r>
        <w:rPr>
          <w:spacing w:val="-13"/>
        </w:rPr>
        <w:t xml:space="preserve"> </w:t>
      </w:r>
      <w:r>
        <w:t>personas que, a la fecha señalada en la disposición, no habían obtenido aquel documento.</w:t>
      </w:r>
    </w:p>
    <w:p w14:paraId="616D32CB" w14:textId="77777777" w:rsidR="007779BE" w:rsidRDefault="00000000">
      <w:pPr>
        <w:pStyle w:val="Textoindependiente"/>
        <w:spacing w:before="241" w:line="276" w:lineRule="auto"/>
        <w:ind w:left="338" w:right="333" w:firstLine="707"/>
        <w:jc w:val="both"/>
      </w:pPr>
      <w:r>
        <w:t>En el repertorio de pronunciamientos de la Corte de Constitucionalidad –al cual se accede por el vínculo: https://consultajur.cc.gob.gt/wcJur/Portal/wfPrincipal.aspx– pueden ser encontrados muchísimos con variedad de contenidos, los que, por el reducido espacio, no se han podido comentar. Valga indicar que el tribunal no ha estado ajeno a la tendencia de hacer uso de respuestas atípicas, así también es oportuno referir que dichos pronunciamientos no se constriñen a</w:t>
      </w:r>
      <w:r>
        <w:rPr>
          <w:spacing w:val="-9"/>
        </w:rPr>
        <w:t xml:space="preserve"> </w:t>
      </w:r>
      <w:r>
        <w:t>sentencias</w:t>
      </w:r>
      <w:r>
        <w:rPr>
          <w:spacing w:val="-9"/>
        </w:rPr>
        <w:t xml:space="preserve"> </w:t>
      </w:r>
      <w:r>
        <w:t>finales</w:t>
      </w:r>
      <w:r>
        <w:rPr>
          <w:spacing w:val="-8"/>
        </w:rPr>
        <w:t xml:space="preserve"> </w:t>
      </w:r>
      <w:r>
        <w:t>o</w:t>
      </w:r>
      <w:r>
        <w:rPr>
          <w:spacing w:val="-8"/>
        </w:rPr>
        <w:t xml:space="preserve"> </w:t>
      </w:r>
      <w:r>
        <w:t>interlocutorias,</w:t>
      </w:r>
      <w:r>
        <w:rPr>
          <w:spacing w:val="-8"/>
        </w:rPr>
        <w:t xml:space="preserve"> </w:t>
      </w:r>
      <w:r>
        <w:t>sino</w:t>
      </w:r>
      <w:r>
        <w:rPr>
          <w:spacing w:val="-7"/>
        </w:rPr>
        <w:t xml:space="preserve"> </w:t>
      </w:r>
      <w:r>
        <w:t>también</w:t>
      </w:r>
      <w:r>
        <w:rPr>
          <w:spacing w:val="-9"/>
        </w:rPr>
        <w:t xml:space="preserve"> </w:t>
      </w:r>
      <w:r>
        <w:t>a</w:t>
      </w:r>
      <w:r>
        <w:rPr>
          <w:spacing w:val="-9"/>
        </w:rPr>
        <w:t xml:space="preserve"> </w:t>
      </w:r>
      <w:r>
        <w:t>los</w:t>
      </w:r>
      <w:r>
        <w:rPr>
          <w:spacing w:val="-8"/>
        </w:rPr>
        <w:t xml:space="preserve"> </w:t>
      </w:r>
      <w:r>
        <w:t>dictámenes</w:t>
      </w:r>
      <w:r>
        <w:rPr>
          <w:spacing w:val="-8"/>
        </w:rPr>
        <w:t xml:space="preserve"> </w:t>
      </w:r>
      <w:r>
        <w:t>y</w:t>
      </w:r>
      <w:r>
        <w:rPr>
          <w:spacing w:val="-8"/>
        </w:rPr>
        <w:t xml:space="preserve"> </w:t>
      </w:r>
      <w:r>
        <w:t>opiniones</w:t>
      </w:r>
      <w:r>
        <w:rPr>
          <w:spacing w:val="-8"/>
        </w:rPr>
        <w:t xml:space="preserve"> </w:t>
      </w:r>
      <w:r>
        <w:t>consultivas,</w:t>
      </w:r>
      <w:r>
        <w:rPr>
          <w:spacing w:val="-8"/>
        </w:rPr>
        <w:t xml:space="preserve"> </w:t>
      </w:r>
      <w:r>
        <w:t>de</w:t>
      </w:r>
      <w:r>
        <w:rPr>
          <w:spacing w:val="-9"/>
        </w:rPr>
        <w:t xml:space="preserve"> </w:t>
      </w:r>
      <w:r>
        <w:t>los cuales no ha sido posible abordar con detenimiento en esta ocasión.</w:t>
      </w:r>
    </w:p>
    <w:p w14:paraId="3542805F" w14:textId="77777777" w:rsidR="007779BE" w:rsidRDefault="00000000">
      <w:pPr>
        <w:pStyle w:val="Textoindependiente"/>
        <w:spacing w:before="241" w:line="276" w:lineRule="auto"/>
        <w:ind w:left="338" w:right="338" w:firstLine="707"/>
        <w:jc w:val="both"/>
      </w:pPr>
      <w:r>
        <w:t>Ya en el epílogo de este trabajo, oportuno resulta indicar que los frutos del trabajo del tribunal</w:t>
      </w:r>
      <w:r>
        <w:rPr>
          <w:spacing w:val="-9"/>
        </w:rPr>
        <w:t xml:space="preserve"> </w:t>
      </w:r>
      <w:r>
        <w:t>constitucional</w:t>
      </w:r>
      <w:r>
        <w:rPr>
          <w:spacing w:val="-10"/>
        </w:rPr>
        <w:t xml:space="preserve"> </w:t>
      </w:r>
      <w:r>
        <w:t>guatemalteco</w:t>
      </w:r>
      <w:r>
        <w:rPr>
          <w:spacing w:val="-8"/>
        </w:rPr>
        <w:t xml:space="preserve"> </w:t>
      </w:r>
      <w:r>
        <w:t>son</w:t>
      </w:r>
      <w:r>
        <w:rPr>
          <w:spacing w:val="-9"/>
        </w:rPr>
        <w:t xml:space="preserve"> </w:t>
      </w:r>
      <w:r>
        <w:t>la</w:t>
      </w:r>
      <w:r>
        <w:rPr>
          <w:spacing w:val="-8"/>
        </w:rPr>
        <w:t xml:space="preserve"> </w:t>
      </w:r>
      <w:r>
        <w:t>expresión</w:t>
      </w:r>
      <w:r>
        <w:rPr>
          <w:spacing w:val="-9"/>
        </w:rPr>
        <w:t xml:space="preserve"> </w:t>
      </w:r>
      <w:r>
        <w:t>de</w:t>
      </w:r>
      <w:r>
        <w:rPr>
          <w:spacing w:val="-11"/>
        </w:rPr>
        <w:t xml:space="preserve"> </w:t>
      </w:r>
      <w:r>
        <w:t>una</w:t>
      </w:r>
      <w:r>
        <w:rPr>
          <w:spacing w:val="-11"/>
        </w:rPr>
        <w:t xml:space="preserve"> </w:t>
      </w:r>
      <w:r>
        <w:t>labor</w:t>
      </w:r>
      <w:r>
        <w:rPr>
          <w:spacing w:val="-10"/>
        </w:rPr>
        <w:t xml:space="preserve"> </w:t>
      </w:r>
      <w:r>
        <w:t>clave</w:t>
      </w:r>
      <w:r>
        <w:rPr>
          <w:spacing w:val="-11"/>
        </w:rPr>
        <w:t xml:space="preserve"> </w:t>
      </w:r>
      <w:r>
        <w:t>para</w:t>
      </w:r>
      <w:r>
        <w:rPr>
          <w:spacing w:val="-11"/>
        </w:rPr>
        <w:t xml:space="preserve"> </w:t>
      </w:r>
      <w:r>
        <w:t>la</w:t>
      </w:r>
      <w:r>
        <w:rPr>
          <w:spacing w:val="-10"/>
        </w:rPr>
        <w:t xml:space="preserve"> </w:t>
      </w:r>
      <w:r>
        <w:t>defensa</w:t>
      </w:r>
      <w:r>
        <w:rPr>
          <w:spacing w:val="-10"/>
        </w:rPr>
        <w:t xml:space="preserve"> </w:t>
      </w:r>
      <w:r>
        <w:t>del</w:t>
      </w:r>
      <w:r>
        <w:rPr>
          <w:spacing w:val="-9"/>
        </w:rPr>
        <w:t xml:space="preserve"> </w:t>
      </w:r>
      <w:r>
        <w:t>magno texto;</w:t>
      </w:r>
      <w:r>
        <w:rPr>
          <w:spacing w:val="-8"/>
        </w:rPr>
        <w:t xml:space="preserve"> </w:t>
      </w:r>
      <w:r>
        <w:t>además,</w:t>
      </w:r>
      <w:r>
        <w:rPr>
          <w:spacing w:val="-8"/>
        </w:rPr>
        <w:t xml:space="preserve"> </w:t>
      </w:r>
      <w:r>
        <w:t>dentro</w:t>
      </w:r>
      <w:r>
        <w:rPr>
          <w:spacing w:val="-8"/>
        </w:rPr>
        <w:t xml:space="preserve"> </w:t>
      </w:r>
      <w:r>
        <w:t>del</w:t>
      </w:r>
      <w:r>
        <w:rPr>
          <w:spacing w:val="-8"/>
        </w:rPr>
        <w:t xml:space="preserve"> </w:t>
      </w:r>
      <w:r>
        <w:t>concierto</w:t>
      </w:r>
      <w:r>
        <w:rPr>
          <w:spacing w:val="-8"/>
        </w:rPr>
        <w:t xml:space="preserve"> </w:t>
      </w:r>
      <w:r>
        <w:t>de</w:t>
      </w:r>
      <w:r>
        <w:rPr>
          <w:spacing w:val="-7"/>
        </w:rPr>
        <w:t xml:space="preserve"> </w:t>
      </w:r>
      <w:r>
        <w:t>esfuerzos</w:t>
      </w:r>
      <w:r>
        <w:rPr>
          <w:spacing w:val="-8"/>
        </w:rPr>
        <w:t xml:space="preserve"> </w:t>
      </w:r>
      <w:r>
        <w:t>por</w:t>
      </w:r>
      <w:r>
        <w:rPr>
          <w:spacing w:val="-8"/>
        </w:rPr>
        <w:t xml:space="preserve"> </w:t>
      </w:r>
      <w:r>
        <w:t>la</w:t>
      </w:r>
      <w:r>
        <w:rPr>
          <w:spacing w:val="-8"/>
        </w:rPr>
        <w:t xml:space="preserve"> </w:t>
      </w:r>
      <w:r>
        <w:t>prevalencia</w:t>
      </w:r>
      <w:r>
        <w:rPr>
          <w:spacing w:val="-6"/>
        </w:rPr>
        <w:t xml:space="preserve"> </w:t>
      </w:r>
      <w:r>
        <w:t>de</w:t>
      </w:r>
      <w:r>
        <w:rPr>
          <w:spacing w:val="-8"/>
        </w:rPr>
        <w:t xml:space="preserve"> </w:t>
      </w:r>
      <w:r>
        <w:t>los</w:t>
      </w:r>
      <w:r>
        <w:rPr>
          <w:spacing w:val="-8"/>
        </w:rPr>
        <w:t xml:space="preserve"> </w:t>
      </w:r>
      <w:r>
        <w:t>derechos</w:t>
      </w:r>
      <w:r>
        <w:rPr>
          <w:spacing w:val="-6"/>
        </w:rPr>
        <w:t xml:space="preserve"> </w:t>
      </w:r>
      <w:r>
        <w:t>fundamentales, su aporte es innegablemente positivo.</w:t>
      </w:r>
    </w:p>
    <w:p w14:paraId="53438232" w14:textId="77777777" w:rsidR="007779BE" w:rsidRDefault="007779BE">
      <w:pPr>
        <w:pStyle w:val="Textoindependiente"/>
      </w:pPr>
    </w:p>
    <w:p w14:paraId="5FE68F27" w14:textId="77777777" w:rsidR="007779BE" w:rsidRDefault="007779BE">
      <w:pPr>
        <w:pStyle w:val="Textoindependiente"/>
        <w:spacing w:before="246"/>
      </w:pPr>
    </w:p>
    <w:p w14:paraId="2B0EC6F3" w14:textId="77777777" w:rsidR="007779BE" w:rsidRDefault="00000000">
      <w:pPr>
        <w:pStyle w:val="Ttulo5"/>
      </w:pPr>
      <w:r>
        <w:t>Reflexiones</w:t>
      </w:r>
      <w:r>
        <w:rPr>
          <w:spacing w:val="-4"/>
        </w:rPr>
        <w:t xml:space="preserve"> </w:t>
      </w:r>
      <w:r>
        <w:t>finales</w:t>
      </w:r>
      <w:r>
        <w:rPr>
          <w:spacing w:val="-4"/>
        </w:rPr>
        <w:t xml:space="preserve"> </w:t>
      </w:r>
      <w:r>
        <w:t>[a</w:t>
      </w:r>
      <w:r>
        <w:rPr>
          <w:spacing w:val="-4"/>
        </w:rPr>
        <w:t xml:space="preserve"> </w:t>
      </w:r>
      <w:r>
        <w:t>modo</w:t>
      </w:r>
      <w:r>
        <w:rPr>
          <w:spacing w:val="-4"/>
        </w:rPr>
        <w:t xml:space="preserve"> </w:t>
      </w:r>
      <w:r>
        <w:t>de</w:t>
      </w:r>
      <w:r>
        <w:rPr>
          <w:spacing w:val="-5"/>
        </w:rPr>
        <w:t xml:space="preserve"> </w:t>
      </w:r>
      <w:r>
        <w:rPr>
          <w:spacing w:val="-2"/>
        </w:rPr>
        <w:t>conclusión]</w:t>
      </w:r>
    </w:p>
    <w:p w14:paraId="70F334D0" w14:textId="77777777" w:rsidR="007779BE" w:rsidRDefault="00000000">
      <w:pPr>
        <w:pStyle w:val="Textoindependiente"/>
        <w:spacing w:before="287" w:line="276" w:lineRule="auto"/>
        <w:ind w:left="338" w:right="332" w:firstLine="707"/>
        <w:jc w:val="both"/>
      </w:pPr>
      <w:r>
        <w:t>La experiencia de doscientos años de constitucionalismo guatemalteco ha sido innegablemente</w:t>
      </w:r>
      <w:r>
        <w:rPr>
          <w:spacing w:val="-11"/>
        </w:rPr>
        <w:t xml:space="preserve"> </w:t>
      </w:r>
      <w:r>
        <w:t>positiva.</w:t>
      </w:r>
      <w:r>
        <w:rPr>
          <w:spacing w:val="-8"/>
        </w:rPr>
        <w:t xml:space="preserve"> </w:t>
      </w:r>
      <w:r>
        <w:t>La</w:t>
      </w:r>
      <w:r>
        <w:rPr>
          <w:spacing w:val="-12"/>
        </w:rPr>
        <w:t xml:space="preserve"> </w:t>
      </w:r>
      <w:r>
        <w:t>existencia</w:t>
      </w:r>
      <w:r>
        <w:rPr>
          <w:spacing w:val="-12"/>
        </w:rPr>
        <w:t xml:space="preserve"> </w:t>
      </w:r>
      <w:r>
        <w:t>de</w:t>
      </w:r>
      <w:r>
        <w:rPr>
          <w:spacing w:val="-12"/>
        </w:rPr>
        <w:t xml:space="preserve"> </w:t>
      </w:r>
      <w:r>
        <w:t>textos</w:t>
      </w:r>
      <w:r>
        <w:rPr>
          <w:spacing w:val="-10"/>
        </w:rPr>
        <w:t xml:space="preserve"> </w:t>
      </w:r>
      <w:r>
        <w:t>constitucionales</w:t>
      </w:r>
      <w:r>
        <w:rPr>
          <w:spacing w:val="-11"/>
        </w:rPr>
        <w:t xml:space="preserve"> </w:t>
      </w:r>
      <w:r>
        <w:t>que</w:t>
      </w:r>
      <w:r>
        <w:rPr>
          <w:spacing w:val="-12"/>
        </w:rPr>
        <w:t xml:space="preserve"> </w:t>
      </w:r>
      <w:r>
        <w:t>han</w:t>
      </w:r>
      <w:r>
        <w:rPr>
          <w:spacing w:val="-8"/>
        </w:rPr>
        <w:t xml:space="preserve"> </w:t>
      </w:r>
      <w:r>
        <w:t>consagrado</w:t>
      </w:r>
      <w:r>
        <w:rPr>
          <w:spacing w:val="-11"/>
        </w:rPr>
        <w:t xml:space="preserve"> </w:t>
      </w:r>
      <w:r>
        <w:t>los</w:t>
      </w:r>
      <w:r>
        <w:rPr>
          <w:spacing w:val="-10"/>
        </w:rPr>
        <w:t xml:space="preserve"> </w:t>
      </w:r>
      <w:r>
        <w:t>derechos fundamentales</w:t>
      </w:r>
      <w:r>
        <w:rPr>
          <w:spacing w:val="63"/>
          <w:w w:val="150"/>
        </w:rPr>
        <w:t xml:space="preserve"> </w:t>
      </w:r>
      <w:r>
        <w:t>mínimos</w:t>
      </w:r>
      <w:r>
        <w:rPr>
          <w:spacing w:val="64"/>
          <w:w w:val="150"/>
        </w:rPr>
        <w:t xml:space="preserve"> </w:t>
      </w:r>
      <w:r>
        <w:t>de</w:t>
      </w:r>
      <w:r>
        <w:rPr>
          <w:spacing w:val="62"/>
          <w:w w:val="150"/>
        </w:rPr>
        <w:t xml:space="preserve"> </w:t>
      </w:r>
      <w:r>
        <w:t>los</w:t>
      </w:r>
      <w:r>
        <w:rPr>
          <w:spacing w:val="67"/>
          <w:w w:val="150"/>
        </w:rPr>
        <w:t xml:space="preserve"> </w:t>
      </w:r>
      <w:r>
        <w:t>habitantes,</w:t>
      </w:r>
      <w:r>
        <w:rPr>
          <w:spacing w:val="65"/>
          <w:w w:val="150"/>
        </w:rPr>
        <w:t xml:space="preserve"> </w:t>
      </w:r>
      <w:r>
        <w:t>así</w:t>
      </w:r>
      <w:r>
        <w:rPr>
          <w:spacing w:val="67"/>
          <w:w w:val="150"/>
        </w:rPr>
        <w:t xml:space="preserve"> </w:t>
      </w:r>
      <w:r>
        <w:t>como</w:t>
      </w:r>
      <w:r>
        <w:rPr>
          <w:spacing w:val="64"/>
          <w:w w:val="150"/>
        </w:rPr>
        <w:t xml:space="preserve"> </w:t>
      </w:r>
      <w:r>
        <w:t>los</w:t>
      </w:r>
      <w:r>
        <w:rPr>
          <w:spacing w:val="65"/>
          <w:w w:val="150"/>
        </w:rPr>
        <w:t xml:space="preserve"> </w:t>
      </w:r>
      <w:r>
        <w:t>límites</w:t>
      </w:r>
      <w:r>
        <w:rPr>
          <w:spacing w:val="63"/>
          <w:w w:val="150"/>
        </w:rPr>
        <w:t xml:space="preserve"> </w:t>
      </w:r>
      <w:r>
        <w:t>a</w:t>
      </w:r>
      <w:r>
        <w:rPr>
          <w:spacing w:val="66"/>
          <w:w w:val="150"/>
        </w:rPr>
        <w:t xml:space="preserve"> </w:t>
      </w:r>
      <w:r>
        <w:t>los</w:t>
      </w:r>
      <w:r>
        <w:rPr>
          <w:spacing w:val="63"/>
          <w:w w:val="150"/>
        </w:rPr>
        <w:t xml:space="preserve"> </w:t>
      </w:r>
      <w:r>
        <w:t>poderes</w:t>
      </w:r>
      <w:r>
        <w:rPr>
          <w:spacing w:val="67"/>
          <w:w w:val="150"/>
        </w:rPr>
        <w:t xml:space="preserve"> </w:t>
      </w:r>
      <w:r>
        <w:rPr>
          <w:spacing w:val="-2"/>
        </w:rPr>
        <w:t>públicos,</w:t>
      </w:r>
    </w:p>
    <w:p w14:paraId="3D3DF5EA" w14:textId="77777777" w:rsidR="007779BE" w:rsidRDefault="00000000">
      <w:pPr>
        <w:pStyle w:val="Textoindependiente"/>
        <w:rPr>
          <w:sz w:val="11"/>
        </w:rPr>
      </w:pPr>
      <w:r>
        <w:rPr>
          <w:noProof/>
          <w:sz w:val="11"/>
        </w:rPr>
        <mc:AlternateContent>
          <mc:Choice Requires="wps">
            <w:drawing>
              <wp:anchor distT="0" distB="0" distL="0" distR="0" simplePos="0" relativeHeight="487616512" behindDoc="1" locked="0" layoutInCell="1" allowOverlap="1" wp14:anchorId="42A45BCD" wp14:editId="366294E0">
                <wp:simplePos x="0" y="0"/>
                <wp:positionH relativeFrom="page">
                  <wp:posOffset>900988</wp:posOffset>
                </wp:positionH>
                <wp:positionV relativeFrom="paragraph">
                  <wp:posOffset>95609</wp:posOffset>
                </wp:positionV>
                <wp:extent cx="1829435" cy="762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B5DD1" id="Graphic 153" o:spid="_x0000_s1026" style="position:absolute;margin-left:70.95pt;margin-top:7.55pt;width:144.05pt;height:.6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" path="m1829053,l,,,7619r1829053,l1829053,xe" fillcolor="black" stroked="f">
                <v:path arrowok="t"/>
                <w10:wrap type="topAndBottom" anchorx="page"/>
              </v:shape>
            </w:pict>
          </mc:Fallback>
        </mc:AlternateContent>
      </w:r>
    </w:p>
    <w:p w14:paraId="0D0FF0A5" w14:textId="77777777" w:rsidR="007779BE" w:rsidRDefault="00000000">
      <w:pPr>
        <w:spacing w:before="142"/>
        <w:ind w:left="338"/>
        <w:rPr>
          <w:sz w:val="20"/>
        </w:rPr>
      </w:pPr>
      <w:bookmarkStart w:id="67" w:name="_bookmark67"/>
      <w:bookmarkEnd w:id="67"/>
      <w:r>
        <w:rPr>
          <w:sz w:val="20"/>
          <w:vertAlign w:val="superscript"/>
        </w:rPr>
        <w:t>65</w:t>
      </w:r>
      <w:r>
        <w:rPr>
          <w:spacing w:val="-13"/>
          <w:sz w:val="20"/>
        </w:rPr>
        <w:t xml:space="preserve"> </w:t>
      </w:r>
      <w:r>
        <w:rPr>
          <w:sz w:val="20"/>
        </w:rPr>
        <w:t>Texto</w:t>
      </w:r>
      <w:r>
        <w:rPr>
          <w:spacing w:val="-11"/>
          <w:sz w:val="20"/>
        </w:rPr>
        <w:t xml:space="preserve"> </w:t>
      </w:r>
      <w:r>
        <w:rPr>
          <w:sz w:val="20"/>
        </w:rPr>
        <w:t>completo</w:t>
      </w:r>
      <w:r>
        <w:rPr>
          <w:spacing w:val="-12"/>
          <w:sz w:val="20"/>
        </w:rPr>
        <w:t xml:space="preserve"> </w:t>
      </w:r>
      <w:r>
        <w:rPr>
          <w:sz w:val="20"/>
        </w:rPr>
        <w:t>disponible</w:t>
      </w:r>
      <w:r>
        <w:rPr>
          <w:spacing w:val="-12"/>
          <w:sz w:val="20"/>
        </w:rPr>
        <w:t xml:space="preserve"> </w:t>
      </w:r>
      <w:r>
        <w:rPr>
          <w:sz w:val="20"/>
        </w:rPr>
        <w:t>en</w:t>
      </w:r>
      <w:r>
        <w:rPr>
          <w:spacing w:val="-13"/>
          <w:sz w:val="20"/>
        </w:rPr>
        <w:t xml:space="preserve"> </w:t>
      </w:r>
      <w:r>
        <w:rPr>
          <w:sz w:val="20"/>
        </w:rPr>
        <w:t>línea:</w:t>
      </w:r>
      <w:r>
        <w:rPr>
          <w:spacing w:val="-9"/>
          <w:sz w:val="20"/>
        </w:rPr>
        <w:t xml:space="preserve"> </w:t>
      </w:r>
      <w:hyperlink r:id="rId138">
        <w:r>
          <w:rPr>
            <w:color w:val="0000FF"/>
            <w:sz w:val="20"/>
            <w:u w:val="single" w:color="0000FF"/>
          </w:rPr>
          <w:t>http://138.94.255.164/Sentencias/822839.5327-2012%20y%205331-</w:t>
        </w:r>
        <w:r>
          <w:rPr>
            <w:color w:val="0000FF"/>
            <w:spacing w:val="-2"/>
            <w:sz w:val="20"/>
            <w:u w:val="single" w:color="0000FF"/>
          </w:rPr>
          <w:t>2012.pdf</w:t>
        </w:r>
        <w:r>
          <w:rPr>
            <w:spacing w:val="-2"/>
            <w:sz w:val="20"/>
          </w:rPr>
          <w:t>.</w:t>
        </w:r>
      </w:hyperlink>
    </w:p>
    <w:p w14:paraId="378FAD3A" w14:textId="77777777" w:rsidR="007779BE" w:rsidRDefault="007779BE">
      <w:pPr>
        <w:rPr>
          <w:sz w:val="20"/>
        </w:rPr>
        <w:sectPr w:rsidR="007779BE">
          <w:pgSz w:w="12240" w:h="15840"/>
          <w:pgMar w:top="1080" w:right="1080" w:bottom="780" w:left="1080" w:header="406" w:footer="595" w:gutter="0"/>
          <w:cols w:space="720"/>
        </w:sectPr>
      </w:pPr>
    </w:p>
    <w:p w14:paraId="1DF56842" w14:textId="77777777" w:rsidR="007779BE" w:rsidRDefault="007779BE">
      <w:pPr>
        <w:pStyle w:val="Textoindependiente"/>
      </w:pPr>
    </w:p>
    <w:p w14:paraId="6AAD6BD0" w14:textId="77777777" w:rsidR="007779BE" w:rsidRDefault="007779BE">
      <w:pPr>
        <w:pStyle w:val="Textoindependiente"/>
        <w:spacing w:before="8"/>
      </w:pPr>
    </w:p>
    <w:p w14:paraId="1A0E017A" w14:textId="77777777" w:rsidR="007779BE" w:rsidRDefault="00000000">
      <w:pPr>
        <w:pStyle w:val="Textoindependiente"/>
        <w:spacing w:before="1" w:line="276" w:lineRule="auto"/>
        <w:ind w:left="338" w:right="337"/>
        <w:jc w:val="both"/>
      </w:pPr>
      <w:r>
        <w:t>organizándolos y asignándoles atribuciones, ha significado contar con instrumentos normativos para posibilitar la realización de los fines del Estado.</w:t>
      </w:r>
    </w:p>
    <w:p w14:paraId="265B62EA" w14:textId="77777777" w:rsidR="007779BE" w:rsidRDefault="00000000">
      <w:pPr>
        <w:pStyle w:val="Textoindependiente"/>
        <w:spacing w:before="239" w:line="276" w:lineRule="auto"/>
        <w:ind w:left="338" w:right="335"/>
        <w:jc w:val="both"/>
      </w:pPr>
      <w:r>
        <w:t>Indudablemente,</w:t>
      </w:r>
      <w:r>
        <w:rPr>
          <w:spacing w:val="-3"/>
        </w:rPr>
        <w:t xml:space="preserve"> </w:t>
      </w:r>
      <w:r>
        <w:t>de</w:t>
      </w:r>
      <w:r>
        <w:rPr>
          <w:spacing w:val="-6"/>
        </w:rPr>
        <w:t xml:space="preserve"> </w:t>
      </w:r>
      <w:r>
        <w:t>los</w:t>
      </w:r>
      <w:r>
        <w:rPr>
          <w:spacing w:val="-2"/>
        </w:rPr>
        <w:t xml:space="preserve"> </w:t>
      </w:r>
      <w:r>
        <w:t>dos</w:t>
      </w:r>
      <w:r>
        <w:rPr>
          <w:spacing w:val="-5"/>
        </w:rPr>
        <w:t xml:space="preserve"> </w:t>
      </w:r>
      <w:r>
        <w:t>siglos</w:t>
      </w:r>
      <w:r>
        <w:rPr>
          <w:spacing w:val="-5"/>
        </w:rPr>
        <w:t xml:space="preserve"> </w:t>
      </w:r>
      <w:r>
        <w:t>que</w:t>
      </w:r>
      <w:r>
        <w:rPr>
          <w:spacing w:val="-6"/>
        </w:rPr>
        <w:t xml:space="preserve"> </w:t>
      </w:r>
      <w:r>
        <w:t>se</w:t>
      </w:r>
      <w:r>
        <w:rPr>
          <w:spacing w:val="-3"/>
        </w:rPr>
        <w:t xml:space="preserve"> </w:t>
      </w:r>
      <w:r>
        <w:t>han</w:t>
      </w:r>
      <w:r>
        <w:rPr>
          <w:spacing w:val="-2"/>
        </w:rPr>
        <w:t xml:space="preserve"> </w:t>
      </w:r>
      <w:r>
        <w:t>recorrido,</w:t>
      </w:r>
      <w:r>
        <w:rPr>
          <w:spacing w:val="-5"/>
        </w:rPr>
        <w:t xml:space="preserve"> </w:t>
      </w:r>
      <w:r>
        <w:t>los</w:t>
      </w:r>
      <w:r>
        <w:rPr>
          <w:spacing w:val="-4"/>
        </w:rPr>
        <w:t xml:space="preserve"> </w:t>
      </w:r>
      <w:r>
        <w:t>últimos</w:t>
      </w:r>
      <w:r>
        <w:rPr>
          <w:spacing w:val="-5"/>
        </w:rPr>
        <w:t xml:space="preserve"> </w:t>
      </w:r>
      <w:r>
        <w:t>cuarenta</w:t>
      </w:r>
      <w:r>
        <w:rPr>
          <w:spacing w:val="-3"/>
        </w:rPr>
        <w:t xml:space="preserve"> </w:t>
      </w:r>
      <w:r>
        <w:t>años</w:t>
      </w:r>
      <w:r>
        <w:rPr>
          <w:spacing w:val="-5"/>
        </w:rPr>
        <w:t xml:space="preserve"> </w:t>
      </w:r>
      <w:r>
        <w:t>muestran</w:t>
      </w:r>
      <w:r>
        <w:rPr>
          <w:spacing w:val="-5"/>
        </w:rPr>
        <w:t xml:space="preserve"> </w:t>
      </w:r>
      <w:r>
        <w:t>mayor dinamismo, pues se ha contado con un texto fundamental que ha posibilitado un mejor nivel de protección, así como con un tribunal constitucional cuyo desempeño en casi cuatro décadas da cuenta</w:t>
      </w:r>
      <w:r>
        <w:rPr>
          <w:spacing w:val="-1"/>
        </w:rPr>
        <w:t xml:space="preserve"> </w:t>
      </w:r>
      <w:r>
        <w:t>que</w:t>
      </w:r>
      <w:r>
        <w:rPr>
          <w:spacing w:val="-1"/>
        </w:rPr>
        <w:t xml:space="preserve"> </w:t>
      </w:r>
      <w:r>
        <w:t>ha</w:t>
      </w:r>
      <w:r>
        <w:rPr>
          <w:spacing w:val="-1"/>
        </w:rPr>
        <w:t xml:space="preserve"> </w:t>
      </w:r>
      <w:r>
        <w:t>sido clave en la</w:t>
      </w:r>
      <w:r>
        <w:rPr>
          <w:spacing w:val="-1"/>
        </w:rPr>
        <w:t xml:space="preserve"> </w:t>
      </w:r>
      <w:r>
        <w:t>tutela</w:t>
      </w:r>
      <w:r>
        <w:rPr>
          <w:spacing w:val="-1"/>
        </w:rPr>
        <w:t xml:space="preserve"> </w:t>
      </w:r>
      <w:r>
        <w:t>de</w:t>
      </w:r>
      <w:r>
        <w:rPr>
          <w:spacing w:val="-1"/>
        </w:rPr>
        <w:t xml:space="preserve"> </w:t>
      </w:r>
      <w:r>
        <w:t>derechos, así como en el mantenimiento y fortalecimiento de la institucionalidad y la democracia.</w:t>
      </w:r>
    </w:p>
    <w:p w14:paraId="1AEE6A53" w14:textId="77777777" w:rsidR="007779BE" w:rsidRDefault="00000000">
      <w:pPr>
        <w:pStyle w:val="Textoindependiente"/>
        <w:spacing w:before="242" w:line="276" w:lineRule="auto"/>
        <w:ind w:left="338" w:right="332" w:firstLine="707"/>
        <w:jc w:val="both"/>
      </w:pPr>
      <w:r>
        <w:t>En fechas cercanas a la conmemoración del cuadragésimo aniversario de la instalación de la</w:t>
      </w:r>
      <w:r>
        <w:rPr>
          <w:spacing w:val="-2"/>
        </w:rPr>
        <w:t xml:space="preserve"> </w:t>
      </w:r>
      <w:r>
        <w:t>Corte</w:t>
      </w:r>
      <w:r>
        <w:rPr>
          <w:spacing w:val="-3"/>
        </w:rPr>
        <w:t xml:space="preserve"> </w:t>
      </w:r>
      <w:r>
        <w:t>de</w:t>
      </w:r>
      <w:r>
        <w:rPr>
          <w:spacing w:val="-3"/>
        </w:rPr>
        <w:t xml:space="preserve"> </w:t>
      </w:r>
      <w:r>
        <w:t>Constitucionalidad</w:t>
      </w:r>
      <w:r>
        <w:rPr>
          <w:spacing w:val="-2"/>
        </w:rPr>
        <w:t xml:space="preserve"> </w:t>
      </w:r>
      <w:r>
        <w:t>puede</w:t>
      </w:r>
      <w:r>
        <w:rPr>
          <w:spacing w:val="-1"/>
        </w:rPr>
        <w:t xml:space="preserve"> </w:t>
      </w:r>
      <w:r>
        <w:t>asumirse</w:t>
      </w:r>
      <w:r>
        <w:rPr>
          <w:spacing w:val="-4"/>
        </w:rPr>
        <w:t xml:space="preserve"> </w:t>
      </w:r>
      <w:r>
        <w:t>que</w:t>
      </w:r>
      <w:r>
        <w:rPr>
          <w:spacing w:val="-1"/>
        </w:rPr>
        <w:t xml:space="preserve"> </w:t>
      </w:r>
      <w:r>
        <w:t>su</w:t>
      </w:r>
      <w:r>
        <w:rPr>
          <w:spacing w:val="-2"/>
        </w:rPr>
        <w:t xml:space="preserve"> </w:t>
      </w:r>
      <w:r>
        <w:t>creación</w:t>
      </w:r>
      <w:r>
        <w:rPr>
          <w:spacing w:val="-2"/>
        </w:rPr>
        <w:t xml:space="preserve"> </w:t>
      </w:r>
      <w:r>
        <w:t>fue</w:t>
      </w:r>
      <w:r>
        <w:rPr>
          <w:spacing w:val="-1"/>
        </w:rPr>
        <w:t xml:space="preserve"> </w:t>
      </w:r>
      <w:r>
        <w:t>el acierto</w:t>
      </w:r>
      <w:r>
        <w:rPr>
          <w:spacing w:val="-2"/>
        </w:rPr>
        <w:t xml:space="preserve"> </w:t>
      </w:r>
      <w:r>
        <w:t>más</w:t>
      </w:r>
      <w:r>
        <w:rPr>
          <w:spacing w:val="-3"/>
        </w:rPr>
        <w:t xml:space="preserve"> </w:t>
      </w:r>
      <w:r>
        <w:t>grande</w:t>
      </w:r>
      <w:r>
        <w:rPr>
          <w:spacing w:val="-3"/>
        </w:rPr>
        <w:t xml:space="preserve"> </w:t>
      </w:r>
      <w:r>
        <w:t>que</w:t>
      </w:r>
      <w:r>
        <w:rPr>
          <w:spacing w:val="-3"/>
        </w:rPr>
        <w:t xml:space="preserve"> </w:t>
      </w:r>
      <w:r>
        <w:t>tuvo el legislador constituyente en cuanto a las novedades institucionales que trajo consigo la Constitución</w:t>
      </w:r>
      <w:r>
        <w:rPr>
          <w:spacing w:val="-11"/>
        </w:rPr>
        <w:t xml:space="preserve"> </w:t>
      </w:r>
      <w:r>
        <w:t>Política</w:t>
      </w:r>
      <w:r>
        <w:rPr>
          <w:spacing w:val="-13"/>
        </w:rPr>
        <w:t xml:space="preserve"> </w:t>
      </w:r>
      <w:r>
        <w:t>de</w:t>
      </w:r>
      <w:r>
        <w:rPr>
          <w:spacing w:val="-13"/>
        </w:rPr>
        <w:t xml:space="preserve"> </w:t>
      </w:r>
      <w:r>
        <w:t>la</w:t>
      </w:r>
      <w:r>
        <w:rPr>
          <w:spacing w:val="-12"/>
        </w:rPr>
        <w:t xml:space="preserve"> </w:t>
      </w:r>
      <w:r>
        <w:t>República</w:t>
      </w:r>
      <w:r>
        <w:rPr>
          <w:spacing w:val="-13"/>
        </w:rPr>
        <w:t xml:space="preserve"> </w:t>
      </w:r>
      <w:r>
        <w:t>de</w:t>
      </w:r>
      <w:r>
        <w:rPr>
          <w:spacing w:val="-13"/>
        </w:rPr>
        <w:t xml:space="preserve"> </w:t>
      </w:r>
      <w:r>
        <w:t>Guatemala</w:t>
      </w:r>
      <w:r>
        <w:rPr>
          <w:spacing w:val="-13"/>
        </w:rPr>
        <w:t xml:space="preserve"> </w:t>
      </w:r>
      <w:r>
        <w:t>promulgada</w:t>
      </w:r>
      <w:r>
        <w:rPr>
          <w:spacing w:val="-13"/>
        </w:rPr>
        <w:t xml:space="preserve"> </w:t>
      </w:r>
      <w:r>
        <w:t>en</w:t>
      </w:r>
      <w:r>
        <w:rPr>
          <w:spacing w:val="-12"/>
        </w:rPr>
        <w:t xml:space="preserve"> </w:t>
      </w:r>
      <w:r>
        <w:t>1985.</w:t>
      </w:r>
      <w:r>
        <w:rPr>
          <w:spacing w:val="-15"/>
        </w:rPr>
        <w:t xml:space="preserve"> </w:t>
      </w:r>
      <w:r>
        <w:t>También</w:t>
      </w:r>
      <w:r>
        <w:rPr>
          <w:spacing w:val="-12"/>
        </w:rPr>
        <w:t xml:space="preserve"> </w:t>
      </w:r>
      <w:r>
        <w:t>puede</w:t>
      </w:r>
      <w:r>
        <w:rPr>
          <w:spacing w:val="-10"/>
        </w:rPr>
        <w:t xml:space="preserve"> </w:t>
      </w:r>
      <w:r>
        <w:t>asumirse que</w:t>
      </w:r>
      <w:r>
        <w:rPr>
          <w:spacing w:val="-13"/>
        </w:rPr>
        <w:t xml:space="preserve"> </w:t>
      </w:r>
      <w:r>
        <w:t>la</w:t>
      </w:r>
      <w:r>
        <w:rPr>
          <w:spacing w:val="-10"/>
        </w:rPr>
        <w:t xml:space="preserve"> </w:t>
      </w:r>
      <w:r>
        <w:t>evolución</w:t>
      </w:r>
      <w:r>
        <w:rPr>
          <w:spacing w:val="-12"/>
        </w:rPr>
        <w:t xml:space="preserve"> </w:t>
      </w:r>
      <w:r>
        <w:t>del</w:t>
      </w:r>
      <w:r>
        <w:rPr>
          <w:spacing w:val="-9"/>
        </w:rPr>
        <w:t xml:space="preserve"> </w:t>
      </w:r>
      <w:r>
        <w:t>control</w:t>
      </w:r>
      <w:r>
        <w:rPr>
          <w:spacing w:val="-12"/>
        </w:rPr>
        <w:t xml:space="preserve"> </w:t>
      </w:r>
      <w:r>
        <w:t>constitucional</w:t>
      </w:r>
      <w:r>
        <w:rPr>
          <w:spacing w:val="-12"/>
        </w:rPr>
        <w:t xml:space="preserve"> </w:t>
      </w:r>
      <w:r>
        <w:t>es</w:t>
      </w:r>
      <w:r>
        <w:rPr>
          <w:spacing w:val="-10"/>
        </w:rPr>
        <w:t xml:space="preserve"> </w:t>
      </w:r>
      <w:r>
        <w:t>palpable,</w:t>
      </w:r>
      <w:r>
        <w:rPr>
          <w:spacing w:val="-13"/>
        </w:rPr>
        <w:t xml:space="preserve"> </w:t>
      </w:r>
      <w:r>
        <w:t>siendo</w:t>
      </w:r>
      <w:r>
        <w:rPr>
          <w:spacing w:val="-12"/>
        </w:rPr>
        <w:t xml:space="preserve"> </w:t>
      </w:r>
      <w:r>
        <w:t>las</w:t>
      </w:r>
      <w:r>
        <w:rPr>
          <w:spacing w:val="-12"/>
        </w:rPr>
        <w:t xml:space="preserve"> </w:t>
      </w:r>
      <w:r>
        <w:t>últimas</w:t>
      </w:r>
      <w:r>
        <w:rPr>
          <w:spacing w:val="-12"/>
        </w:rPr>
        <w:t xml:space="preserve"> </w:t>
      </w:r>
      <w:r>
        <w:t>décadas</w:t>
      </w:r>
      <w:r>
        <w:rPr>
          <w:spacing w:val="-12"/>
        </w:rPr>
        <w:t xml:space="preserve"> </w:t>
      </w:r>
      <w:r>
        <w:t>la</w:t>
      </w:r>
      <w:r>
        <w:rPr>
          <w:spacing w:val="-13"/>
        </w:rPr>
        <w:t xml:space="preserve"> </w:t>
      </w:r>
      <w:r>
        <w:t>manifestación más ostensible de ello, pues actualmente se asiste a un escenario en el que es posible hablar de conceptos desconocidos en el inicio de funciones del referido tribunal, tales como: el bloque de constitucionalidad,</w:t>
      </w:r>
      <w:r>
        <w:rPr>
          <w:spacing w:val="-2"/>
        </w:rPr>
        <w:t xml:space="preserve"> </w:t>
      </w:r>
      <w:r>
        <w:t>el control</w:t>
      </w:r>
      <w:r>
        <w:rPr>
          <w:spacing w:val="-1"/>
        </w:rPr>
        <w:t xml:space="preserve"> </w:t>
      </w:r>
      <w:r>
        <w:t>de</w:t>
      </w:r>
      <w:r>
        <w:rPr>
          <w:spacing w:val="-2"/>
        </w:rPr>
        <w:t xml:space="preserve"> </w:t>
      </w:r>
      <w:r>
        <w:t>convencionalidad</w:t>
      </w:r>
      <w:r>
        <w:rPr>
          <w:spacing w:val="-1"/>
        </w:rPr>
        <w:t xml:space="preserve"> </w:t>
      </w:r>
      <w:r>
        <w:t>difuso,</w:t>
      </w:r>
      <w:r>
        <w:rPr>
          <w:spacing w:val="-1"/>
        </w:rPr>
        <w:t xml:space="preserve"> </w:t>
      </w:r>
      <w:r>
        <w:t>sentencias atípicas</w:t>
      </w:r>
      <w:r>
        <w:rPr>
          <w:spacing w:val="-1"/>
        </w:rPr>
        <w:t xml:space="preserve"> </w:t>
      </w:r>
      <w:r>
        <w:t>y actuación</w:t>
      </w:r>
      <w:r>
        <w:rPr>
          <w:spacing w:val="-1"/>
        </w:rPr>
        <w:t xml:space="preserve"> </w:t>
      </w:r>
      <w:r>
        <w:t>oficiosa del tribunal en casos excepcionalísimos, etc.</w:t>
      </w:r>
    </w:p>
    <w:p w14:paraId="4771B849" w14:textId="77777777" w:rsidR="007779BE" w:rsidRDefault="00000000">
      <w:pPr>
        <w:pStyle w:val="Textoindependiente"/>
        <w:spacing w:before="240" w:line="276" w:lineRule="auto"/>
        <w:ind w:left="338" w:right="333" w:firstLine="707"/>
        <w:jc w:val="both"/>
      </w:pPr>
      <w:r>
        <w:t>Tal vez el panorama expuesto en este modesto artículo y el que se aprecia en el horizonte actual</w:t>
      </w:r>
      <w:r>
        <w:rPr>
          <w:spacing w:val="-7"/>
        </w:rPr>
        <w:t xml:space="preserve"> </w:t>
      </w:r>
      <w:r>
        <w:t>no</w:t>
      </w:r>
      <w:r>
        <w:rPr>
          <w:spacing w:val="-7"/>
        </w:rPr>
        <w:t xml:space="preserve"> </w:t>
      </w:r>
      <w:r>
        <w:t>corresponde</w:t>
      </w:r>
      <w:r>
        <w:rPr>
          <w:spacing w:val="-8"/>
        </w:rPr>
        <w:t xml:space="preserve"> </w:t>
      </w:r>
      <w:r>
        <w:t>cabalmente</w:t>
      </w:r>
      <w:r>
        <w:rPr>
          <w:spacing w:val="-7"/>
        </w:rPr>
        <w:t xml:space="preserve"> </w:t>
      </w:r>
      <w:r>
        <w:t>al</w:t>
      </w:r>
      <w:r>
        <w:rPr>
          <w:spacing w:val="-6"/>
        </w:rPr>
        <w:t xml:space="preserve"> </w:t>
      </w:r>
      <w:r>
        <w:t>que</w:t>
      </w:r>
      <w:r>
        <w:rPr>
          <w:spacing w:val="-8"/>
        </w:rPr>
        <w:t xml:space="preserve"> </w:t>
      </w:r>
      <w:r>
        <w:t>vislumbró</w:t>
      </w:r>
      <w:r>
        <w:rPr>
          <w:spacing w:val="-7"/>
        </w:rPr>
        <w:t xml:space="preserve"> </w:t>
      </w:r>
      <w:r>
        <w:t>el</w:t>
      </w:r>
      <w:r>
        <w:rPr>
          <w:spacing w:val="-6"/>
        </w:rPr>
        <w:t xml:space="preserve"> </w:t>
      </w:r>
      <w:r>
        <w:t>legislador</w:t>
      </w:r>
      <w:r>
        <w:rPr>
          <w:spacing w:val="-8"/>
        </w:rPr>
        <w:t xml:space="preserve"> </w:t>
      </w:r>
      <w:r>
        <w:t>constituyente;</w:t>
      </w:r>
      <w:r>
        <w:rPr>
          <w:spacing w:val="-7"/>
        </w:rPr>
        <w:t xml:space="preserve"> </w:t>
      </w:r>
      <w:r>
        <w:t>sin</w:t>
      </w:r>
      <w:r>
        <w:rPr>
          <w:spacing w:val="-6"/>
        </w:rPr>
        <w:t xml:space="preserve"> </w:t>
      </w:r>
      <w:r>
        <w:t>embargo,</w:t>
      </w:r>
      <w:r>
        <w:rPr>
          <w:spacing w:val="-7"/>
        </w:rPr>
        <w:t xml:space="preserve"> </w:t>
      </w:r>
      <w:r>
        <w:t>ha</w:t>
      </w:r>
      <w:r>
        <w:rPr>
          <w:spacing w:val="-8"/>
        </w:rPr>
        <w:t xml:space="preserve"> </w:t>
      </w:r>
      <w:r>
        <w:t>de tenerse presente que algunos de los ríspidos conflictos constitucionales que han sido objeto de conocimiento y resolución por parte del tribunal han requerido de su protagonismo, por medio de acertadas</w:t>
      </w:r>
      <w:r>
        <w:rPr>
          <w:spacing w:val="-9"/>
        </w:rPr>
        <w:t xml:space="preserve"> </w:t>
      </w:r>
      <w:r>
        <w:t>respuestas</w:t>
      </w:r>
      <w:r>
        <w:rPr>
          <w:spacing w:val="-12"/>
        </w:rPr>
        <w:t xml:space="preserve"> </w:t>
      </w:r>
      <w:r>
        <w:t>creativas</w:t>
      </w:r>
      <w:r>
        <w:rPr>
          <w:spacing w:val="-12"/>
        </w:rPr>
        <w:t xml:space="preserve"> </w:t>
      </w:r>
      <w:r>
        <w:t>para</w:t>
      </w:r>
      <w:r>
        <w:rPr>
          <w:spacing w:val="-13"/>
        </w:rPr>
        <w:t xml:space="preserve"> </w:t>
      </w:r>
      <w:r>
        <w:t>la</w:t>
      </w:r>
      <w:r>
        <w:rPr>
          <w:spacing w:val="-10"/>
        </w:rPr>
        <w:t xml:space="preserve"> </w:t>
      </w:r>
      <w:r>
        <w:t>defensa</w:t>
      </w:r>
      <w:r>
        <w:rPr>
          <w:spacing w:val="-11"/>
        </w:rPr>
        <w:t xml:space="preserve"> </w:t>
      </w:r>
      <w:r>
        <w:t>y</w:t>
      </w:r>
      <w:r>
        <w:rPr>
          <w:spacing w:val="-12"/>
        </w:rPr>
        <w:t xml:space="preserve"> </w:t>
      </w:r>
      <w:r>
        <w:t>protección</w:t>
      </w:r>
      <w:r>
        <w:rPr>
          <w:spacing w:val="-12"/>
        </w:rPr>
        <w:t xml:space="preserve"> </w:t>
      </w:r>
      <w:r>
        <w:t>de</w:t>
      </w:r>
      <w:r>
        <w:rPr>
          <w:spacing w:val="-13"/>
        </w:rPr>
        <w:t xml:space="preserve"> </w:t>
      </w:r>
      <w:r>
        <w:t>los</w:t>
      </w:r>
      <w:r>
        <w:rPr>
          <w:spacing w:val="-11"/>
        </w:rPr>
        <w:t xml:space="preserve"> </w:t>
      </w:r>
      <w:r>
        <w:t>derechos</w:t>
      </w:r>
      <w:r>
        <w:rPr>
          <w:spacing w:val="-12"/>
        </w:rPr>
        <w:t xml:space="preserve"> </w:t>
      </w:r>
      <w:r>
        <w:t>humanos,</w:t>
      </w:r>
      <w:r>
        <w:rPr>
          <w:spacing w:val="-12"/>
        </w:rPr>
        <w:t xml:space="preserve"> </w:t>
      </w:r>
      <w:r>
        <w:t>así</w:t>
      </w:r>
      <w:r>
        <w:rPr>
          <w:spacing w:val="-9"/>
        </w:rPr>
        <w:t xml:space="preserve"> </w:t>
      </w:r>
      <w:r>
        <w:t>como</w:t>
      </w:r>
      <w:r>
        <w:rPr>
          <w:spacing w:val="-12"/>
        </w:rPr>
        <w:t xml:space="preserve"> </w:t>
      </w:r>
      <w:r>
        <w:t>para el mantenimiento y fortalecimiento de la institucionalidad y la democracia.</w:t>
      </w:r>
    </w:p>
    <w:p w14:paraId="70B7A2F5" w14:textId="77777777" w:rsidR="007779BE" w:rsidRDefault="007779BE">
      <w:pPr>
        <w:pStyle w:val="Textoindependiente"/>
      </w:pPr>
    </w:p>
    <w:p w14:paraId="4FF3740F" w14:textId="77777777" w:rsidR="007779BE" w:rsidRDefault="007779BE">
      <w:pPr>
        <w:pStyle w:val="Textoindependiente"/>
        <w:spacing w:before="245"/>
      </w:pPr>
    </w:p>
    <w:p w14:paraId="49B84262" w14:textId="77777777" w:rsidR="007779BE" w:rsidRDefault="00000000">
      <w:pPr>
        <w:pStyle w:val="Ttulo5"/>
        <w:jc w:val="both"/>
      </w:pPr>
      <w:r>
        <w:t>Referencias</w:t>
      </w:r>
      <w:r>
        <w:rPr>
          <w:spacing w:val="-11"/>
        </w:rPr>
        <w:t xml:space="preserve"> </w:t>
      </w:r>
      <w:r>
        <w:rPr>
          <w:spacing w:val="-2"/>
        </w:rPr>
        <w:t>bibliográficas</w:t>
      </w:r>
    </w:p>
    <w:p w14:paraId="3CD788C3" w14:textId="77777777" w:rsidR="007779BE" w:rsidRDefault="00000000">
      <w:pPr>
        <w:spacing w:before="289" w:line="276" w:lineRule="auto"/>
        <w:ind w:left="1046" w:right="336" w:hanging="708"/>
        <w:jc w:val="both"/>
        <w:rPr>
          <w:sz w:val="24"/>
        </w:rPr>
      </w:pPr>
      <w:r>
        <w:rPr>
          <w:sz w:val="24"/>
        </w:rPr>
        <w:t>Á</w:t>
      </w:r>
      <w:r>
        <w:rPr>
          <w:sz w:val="19"/>
        </w:rPr>
        <w:t>LVAREZ</w:t>
      </w:r>
      <w:r>
        <w:rPr>
          <w:spacing w:val="-2"/>
          <w:sz w:val="19"/>
        </w:rPr>
        <w:t xml:space="preserve"> </w:t>
      </w:r>
      <w:r>
        <w:rPr>
          <w:sz w:val="24"/>
        </w:rPr>
        <w:t>C</w:t>
      </w:r>
      <w:r>
        <w:rPr>
          <w:sz w:val="19"/>
        </w:rPr>
        <w:t>ARRERA</w:t>
      </w:r>
      <w:r>
        <w:rPr>
          <w:sz w:val="24"/>
        </w:rPr>
        <w:t xml:space="preserve">, Artemio, </w:t>
      </w:r>
      <w:r>
        <w:rPr>
          <w:i/>
          <w:sz w:val="24"/>
        </w:rPr>
        <w:t>La</w:t>
      </w:r>
      <w:r>
        <w:rPr>
          <w:i/>
          <w:spacing w:val="-1"/>
          <w:sz w:val="24"/>
        </w:rPr>
        <w:t xml:space="preserve"> </w:t>
      </w:r>
      <w:r>
        <w:rPr>
          <w:i/>
          <w:sz w:val="24"/>
        </w:rPr>
        <w:t>participación</w:t>
      </w:r>
      <w:r>
        <w:rPr>
          <w:i/>
          <w:spacing w:val="-1"/>
          <w:sz w:val="24"/>
        </w:rPr>
        <w:t xml:space="preserve"> </w:t>
      </w:r>
      <w:r>
        <w:rPr>
          <w:i/>
          <w:sz w:val="24"/>
        </w:rPr>
        <w:t>de la</w:t>
      </w:r>
      <w:r>
        <w:rPr>
          <w:i/>
          <w:spacing w:val="-1"/>
          <w:sz w:val="24"/>
        </w:rPr>
        <w:t xml:space="preserve"> </w:t>
      </w:r>
      <w:r>
        <w:rPr>
          <w:i/>
          <w:sz w:val="24"/>
        </w:rPr>
        <w:t>prensa</w:t>
      </w:r>
      <w:r>
        <w:rPr>
          <w:i/>
          <w:spacing w:val="-1"/>
          <w:sz w:val="24"/>
        </w:rPr>
        <w:t xml:space="preserve"> </w:t>
      </w:r>
      <w:r>
        <w:rPr>
          <w:i/>
          <w:sz w:val="24"/>
        </w:rPr>
        <w:t>guatemalteca durante</w:t>
      </w:r>
      <w:r>
        <w:rPr>
          <w:i/>
          <w:spacing w:val="-2"/>
          <w:sz w:val="24"/>
        </w:rPr>
        <w:t xml:space="preserve"> </w:t>
      </w:r>
      <w:r>
        <w:rPr>
          <w:i/>
          <w:sz w:val="24"/>
        </w:rPr>
        <w:t>la</w:t>
      </w:r>
      <w:r>
        <w:rPr>
          <w:i/>
          <w:spacing w:val="-1"/>
          <w:sz w:val="24"/>
        </w:rPr>
        <w:t xml:space="preserve"> </w:t>
      </w:r>
      <w:r>
        <w:rPr>
          <w:i/>
          <w:sz w:val="24"/>
        </w:rPr>
        <w:t xml:space="preserve">aprobación y aplicación de la Ley de Reforma Agraria en Guatemala. Los casos de </w:t>
      </w:r>
      <w:r>
        <w:rPr>
          <w:sz w:val="24"/>
        </w:rPr>
        <w:t xml:space="preserve">El Imparcial, La Hora y Nuestro Diario </w:t>
      </w:r>
      <w:r>
        <w:rPr>
          <w:i/>
          <w:sz w:val="24"/>
        </w:rPr>
        <w:t xml:space="preserve">(1952-1954). </w:t>
      </w:r>
      <w:r>
        <w:rPr>
          <w:sz w:val="24"/>
        </w:rPr>
        <w:t xml:space="preserve">Tesis para obtener el grado de maestro en Historia Moderna y Contemporánea, México: Instituto de Investigaciones Dr. José María Mora, </w:t>
      </w:r>
      <w:r>
        <w:rPr>
          <w:spacing w:val="-2"/>
          <w:sz w:val="24"/>
        </w:rPr>
        <w:t>2018.</w:t>
      </w:r>
    </w:p>
    <w:p w14:paraId="33A66E8B" w14:textId="77777777" w:rsidR="007779BE" w:rsidRDefault="00000000">
      <w:pPr>
        <w:spacing w:before="240" w:line="276" w:lineRule="auto"/>
        <w:ind w:left="1046" w:right="334" w:hanging="708"/>
        <w:jc w:val="both"/>
        <w:rPr>
          <w:sz w:val="24"/>
        </w:rPr>
      </w:pPr>
      <w:r>
        <w:rPr>
          <w:sz w:val="24"/>
        </w:rPr>
        <w:t>C</w:t>
      </w:r>
      <w:r>
        <w:rPr>
          <w:sz w:val="19"/>
        </w:rPr>
        <w:t xml:space="preserve">HACÓN </w:t>
      </w:r>
      <w:r>
        <w:rPr>
          <w:sz w:val="24"/>
        </w:rPr>
        <w:t>C</w:t>
      </w:r>
      <w:r>
        <w:rPr>
          <w:sz w:val="19"/>
        </w:rPr>
        <w:t>ORADO</w:t>
      </w:r>
      <w:r>
        <w:rPr>
          <w:sz w:val="24"/>
        </w:rPr>
        <w:t xml:space="preserve">, Mauro Roderico, “El amparo constitucional en Guatemala”, en </w:t>
      </w:r>
      <w:r>
        <w:rPr>
          <w:i/>
          <w:sz w:val="24"/>
        </w:rPr>
        <w:t>Revista de Instituto de Ciencias Jurídicas de Puebla</w:t>
      </w:r>
      <w:r>
        <w:rPr>
          <w:sz w:val="24"/>
        </w:rPr>
        <w:t>, vol. V, núm 27, junio de 2011.</w:t>
      </w:r>
    </w:p>
    <w:p w14:paraId="12EB8BD6" w14:textId="77777777" w:rsidR="007779BE" w:rsidRDefault="00000000">
      <w:pPr>
        <w:spacing w:before="239"/>
        <w:ind w:left="338"/>
        <w:jc w:val="both"/>
        <w:rPr>
          <w:i/>
          <w:sz w:val="24"/>
        </w:rPr>
      </w:pPr>
      <w:r>
        <w:rPr>
          <w:sz w:val="24"/>
        </w:rPr>
        <w:t>C</w:t>
      </w:r>
      <w:r>
        <w:rPr>
          <w:sz w:val="19"/>
        </w:rPr>
        <w:t>ONGRESO</w:t>
      </w:r>
      <w:r>
        <w:rPr>
          <w:spacing w:val="41"/>
          <w:sz w:val="19"/>
        </w:rPr>
        <w:t xml:space="preserve"> </w:t>
      </w:r>
      <w:r>
        <w:rPr>
          <w:sz w:val="19"/>
        </w:rPr>
        <w:t>DE</w:t>
      </w:r>
      <w:r>
        <w:rPr>
          <w:spacing w:val="43"/>
          <w:sz w:val="19"/>
        </w:rPr>
        <w:t xml:space="preserve"> </w:t>
      </w:r>
      <w:r>
        <w:rPr>
          <w:sz w:val="19"/>
        </w:rPr>
        <w:t>LA</w:t>
      </w:r>
      <w:r>
        <w:rPr>
          <w:spacing w:val="42"/>
          <w:sz w:val="19"/>
        </w:rPr>
        <w:t xml:space="preserve"> </w:t>
      </w:r>
      <w:r>
        <w:rPr>
          <w:sz w:val="24"/>
        </w:rPr>
        <w:t>R</w:t>
      </w:r>
      <w:r>
        <w:rPr>
          <w:sz w:val="19"/>
        </w:rPr>
        <w:t>EPÚBLICA</w:t>
      </w:r>
      <w:r>
        <w:rPr>
          <w:spacing w:val="42"/>
          <w:sz w:val="19"/>
        </w:rPr>
        <w:t xml:space="preserve"> </w:t>
      </w:r>
      <w:r>
        <w:rPr>
          <w:sz w:val="19"/>
        </w:rPr>
        <w:t>DE</w:t>
      </w:r>
      <w:r>
        <w:rPr>
          <w:spacing w:val="44"/>
          <w:sz w:val="19"/>
        </w:rPr>
        <w:t xml:space="preserve"> </w:t>
      </w:r>
      <w:r>
        <w:rPr>
          <w:sz w:val="24"/>
        </w:rPr>
        <w:t>G</w:t>
      </w:r>
      <w:r>
        <w:rPr>
          <w:sz w:val="19"/>
        </w:rPr>
        <w:t>UATEMALA</w:t>
      </w:r>
      <w:r>
        <w:rPr>
          <w:spacing w:val="62"/>
          <w:sz w:val="19"/>
        </w:rPr>
        <w:t xml:space="preserve"> </w:t>
      </w:r>
      <w:r>
        <w:rPr>
          <w:sz w:val="24"/>
        </w:rPr>
        <w:t>y</w:t>
      </w:r>
      <w:r>
        <w:rPr>
          <w:spacing w:val="47"/>
          <w:sz w:val="24"/>
        </w:rPr>
        <w:t xml:space="preserve"> </w:t>
      </w:r>
      <w:r>
        <w:rPr>
          <w:sz w:val="24"/>
        </w:rPr>
        <w:t>C</w:t>
      </w:r>
      <w:r>
        <w:rPr>
          <w:sz w:val="19"/>
        </w:rPr>
        <w:t>ORTE</w:t>
      </w:r>
      <w:r>
        <w:rPr>
          <w:spacing w:val="42"/>
          <w:sz w:val="19"/>
        </w:rPr>
        <w:t xml:space="preserve"> </w:t>
      </w:r>
      <w:r>
        <w:rPr>
          <w:sz w:val="19"/>
        </w:rPr>
        <w:t>DE</w:t>
      </w:r>
      <w:r>
        <w:rPr>
          <w:spacing w:val="42"/>
          <w:sz w:val="19"/>
        </w:rPr>
        <w:t xml:space="preserve"> </w:t>
      </w:r>
      <w:r>
        <w:rPr>
          <w:sz w:val="24"/>
        </w:rPr>
        <w:t>C</w:t>
      </w:r>
      <w:r>
        <w:rPr>
          <w:sz w:val="19"/>
        </w:rPr>
        <w:t>ONSTITUCIONALIDAD</w:t>
      </w:r>
      <w:r>
        <w:rPr>
          <w:sz w:val="24"/>
        </w:rPr>
        <w:t>,</w:t>
      </w:r>
      <w:r>
        <w:rPr>
          <w:spacing w:val="48"/>
          <w:sz w:val="24"/>
        </w:rPr>
        <w:t xml:space="preserve"> </w:t>
      </w:r>
      <w:r>
        <w:rPr>
          <w:i/>
          <w:sz w:val="24"/>
        </w:rPr>
        <w:t>Diario</w:t>
      </w:r>
      <w:r>
        <w:rPr>
          <w:i/>
          <w:spacing w:val="46"/>
          <w:sz w:val="24"/>
        </w:rPr>
        <w:t xml:space="preserve"> </w:t>
      </w:r>
      <w:r>
        <w:rPr>
          <w:i/>
          <w:spacing w:val="-5"/>
          <w:sz w:val="24"/>
        </w:rPr>
        <w:t>de</w:t>
      </w:r>
    </w:p>
    <w:p w14:paraId="71605333" w14:textId="77777777" w:rsidR="007779BE" w:rsidRDefault="00000000">
      <w:pPr>
        <w:spacing w:before="43" w:line="276" w:lineRule="auto"/>
        <w:ind w:left="1046" w:right="334"/>
        <w:rPr>
          <w:sz w:val="24"/>
        </w:rPr>
      </w:pPr>
      <w:r>
        <w:rPr>
          <w:i/>
          <w:sz w:val="24"/>
        </w:rPr>
        <w:t>sesiones</w:t>
      </w:r>
      <w:r>
        <w:rPr>
          <w:i/>
          <w:spacing w:val="-5"/>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Asamblea</w:t>
      </w:r>
      <w:r>
        <w:rPr>
          <w:i/>
          <w:spacing w:val="-7"/>
          <w:sz w:val="24"/>
        </w:rPr>
        <w:t xml:space="preserve"> </w:t>
      </w:r>
      <w:r>
        <w:rPr>
          <w:i/>
          <w:sz w:val="24"/>
        </w:rPr>
        <w:t>Nacional</w:t>
      </w:r>
      <w:r>
        <w:rPr>
          <w:i/>
          <w:spacing w:val="-4"/>
          <w:sz w:val="24"/>
        </w:rPr>
        <w:t xml:space="preserve"> </w:t>
      </w:r>
      <w:r>
        <w:rPr>
          <w:i/>
          <w:sz w:val="24"/>
        </w:rPr>
        <w:t>Constituyente</w:t>
      </w:r>
      <w:r>
        <w:rPr>
          <w:sz w:val="24"/>
        </w:rPr>
        <w:t>,</w:t>
      </w:r>
      <w:r>
        <w:rPr>
          <w:spacing w:val="-4"/>
          <w:sz w:val="24"/>
        </w:rPr>
        <w:t xml:space="preserve"> </w:t>
      </w:r>
      <w:r>
        <w:rPr>
          <w:sz w:val="24"/>
        </w:rPr>
        <w:t>Guatemala:</w:t>
      </w:r>
      <w:r>
        <w:rPr>
          <w:spacing w:val="-4"/>
          <w:sz w:val="24"/>
        </w:rPr>
        <w:t xml:space="preserve"> </w:t>
      </w:r>
      <w:r>
        <w:rPr>
          <w:sz w:val="24"/>
        </w:rPr>
        <w:t>Congreso</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República</w:t>
      </w:r>
      <w:r>
        <w:rPr>
          <w:spacing w:val="-5"/>
          <w:sz w:val="24"/>
        </w:rPr>
        <w:t xml:space="preserve"> </w:t>
      </w:r>
      <w:r>
        <w:rPr>
          <w:sz w:val="24"/>
        </w:rPr>
        <w:t>de Guatemala/Corte de Constitucionalidad, 2014.</w:t>
      </w:r>
    </w:p>
    <w:p w14:paraId="1764D027" w14:textId="77777777" w:rsidR="007779BE" w:rsidRDefault="007779BE">
      <w:pPr>
        <w:spacing w:line="276" w:lineRule="auto"/>
        <w:rPr>
          <w:sz w:val="24"/>
        </w:rPr>
        <w:sectPr w:rsidR="007779BE">
          <w:pgSz w:w="12240" w:h="15840"/>
          <w:pgMar w:top="840" w:right="1080" w:bottom="780" w:left="1080" w:header="406" w:footer="595" w:gutter="0"/>
          <w:cols w:space="720"/>
        </w:sectPr>
      </w:pPr>
    </w:p>
    <w:p w14:paraId="11922F21" w14:textId="77777777" w:rsidR="007779BE" w:rsidRDefault="007779BE">
      <w:pPr>
        <w:pStyle w:val="Textoindependiente"/>
        <w:spacing w:before="54"/>
      </w:pPr>
    </w:p>
    <w:p w14:paraId="3026B8FD" w14:textId="77777777" w:rsidR="007779BE" w:rsidRDefault="00000000">
      <w:pPr>
        <w:ind w:left="338"/>
        <w:rPr>
          <w:sz w:val="24"/>
        </w:rPr>
      </w:pPr>
      <w:r>
        <w:rPr>
          <w:sz w:val="24"/>
        </w:rPr>
        <w:t>D</w:t>
      </w:r>
      <w:r>
        <w:rPr>
          <w:sz w:val="19"/>
        </w:rPr>
        <w:t>WORKIN</w:t>
      </w:r>
      <w:r>
        <w:rPr>
          <w:sz w:val="24"/>
        </w:rPr>
        <w:t>,</w:t>
      </w:r>
      <w:r>
        <w:rPr>
          <w:spacing w:val="-2"/>
          <w:sz w:val="24"/>
        </w:rPr>
        <w:t xml:space="preserve"> </w:t>
      </w:r>
      <w:r>
        <w:rPr>
          <w:sz w:val="24"/>
        </w:rPr>
        <w:t>Ronald,</w:t>
      </w:r>
      <w:r>
        <w:rPr>
          <w:spacing w:val="-2"/>
          <w:sz w:val="24"/>
        </w:rPr>
        <w:t xml:space="preserve"> </w:t>
      </w:r>
      <w:r>
        <w:rPr>
          <w:i/>
          <w:sz w:val="24"/>
        </w:rPr>
        <w:t>El</w:t>
      </w:r>
      <w:r>
        <w:rPr>
          <w:i/>
          <w:spacing w:val="-2"/>
          <w:sz w:val="24"/>
        </w:rPr>
        <w:t xml:space="preserve"> </w:t>
      </w:r>
      <w:r>
        <w:rPr>
          <w:i/>
          <w:sz w:val="24"/>
        </w:rPr>
        <w:t>imperio</w:t>
      </w:r>
      <w:r>
        <w:rPr>
          <w:i/>
          <w:spacing w:val="-2"/>
          <w:sz w:val="24"/>
        </w:rPr>
        <w:t xml:space="preserve"> </w:t>
      </w:r>
      <w:r>
        <w:rPr>
          <w:i/>
          <w:sz w:val="24"/>
        </w:rPr>
        <w:t>de</w:t>
      </w:r>
      <w:r>
        <w:rPr>
          <w:i/>
          <w:spacing w:val="-1"/>
          <w:sz w:val="24"/>
        </w:rPr>
        <w:t xml:space="preserve"> </w:t>
      </w:r>
      <w:r>
        <w:rPr>
          <w:i/>
          <w:sz w:val="24"/>
        </w:rPr>
        <w:t>la</w:t>
      </w:r>
      <w:r>
        <w:rPr>
          <w:i/>
          <w:spacing w:val="-2"/>
          <w:sz w:val="24"/>
        </w:rPr>
        <w:t xml:space="preserve"> </w:t>
      </w:r>
      <w:r>
        <w:rPr>
          <w:i/>
          <w:sz w:val="24"/>
        </w:rPr>
        <w:t>justicia</w:t>
      </w:r>
      <w:r>
        <w:rPr>
          <w:sz w:val="24"/>
        </w:rPr>
        <w:t>,</w:t>
      </w:r>
      <w:r>
        <w:rPr>
          <w:spacing w:val="-2"/>
          <w:sz w:val="24"/>
        </w:rPr>
        <w:t xml:space="preserve"> </w:t>
      </w:r>
      <w:r>
        <w:rPr>
          <w:sz w:val="24"/>
        </w:rPr>
        <w:t>Barcelona:</w:t>
      </w:r>
      <w:r>
        <w:rPr>
          <w:spacing w:val="-2"/>
          <w:sz w:val="24"/>
        </w:rPr>
        <w:t xml:space="preserve"> </w:t>
      </w:r>
      <w:r>
        <w:rPr>
          <w:sz w:val="24"/>
        </w:rPr>
        <w:t>Gedisa,</w:t>
      </w:r>
      <w:r>
        <w:rPr>
          <w:spacing w:val="-1"/>
          <w:sz w:val="24"/>
        </w:rPr>
        <w:t xml:space="preserve"> </w:t>
      </w:r>
      <w:r>
        <w:rPr>
          <w:spacing w:val="-2"/>
          <w:sz w:val="24"/>
        </w:rPr>
        <w:t>1992.</w:t>
      </w:r>
    </w:p>
    <w:p w14:paraId="58939DFF" w14:textId="77777777" w:rsidR="007779BE" w:rsidRDefault="007779BE">
      <w:pPr>
        <w:pStyle w:val="Textoindependiente"/>
        <w:spacing w:before="5"/>
      </w:pPr>
    </w:p>
    <w:p w14:paraId="3221228B" w14:textId="77777777" w:rsidR="007779BE" w:rsidRDefault="00000000">
      <w:pPr>
        <w:spacing w:line="276" w:lineRule="auto"/>
        <w:ind w:left="1046" w:right="333" w:hanging="708"/>
        <w:jc w:val="both"/>
        <w:rPr>
          <w:sz w:val="24"/>
        </w:rPr>
      </w:pPr>
      <w:r>
        <w:rPr>
          <w:sz w:val="24"/>
        </w:rPr>
        <w:t>G</w:t>
      </w:r>
      <w:r>
        <w:rPr>
          <w:sz w:val="19"/>
        </w:rPr>
        <w:t>ARCÍA</w:t>
      </w:r>
      <w:r>
        <w:rPr>
          <w:spacing w:val="-8"/>
          <w:sz w:val="19"/>
        </w:rPr>
        <w:t xml:space="preserve"> </w:t>
      </w:r>
      <w:r>
        <w:rPr>
          <w:sz w:val="24"/>
        </w:rPr>
        <w:t>B</w:t>
      </w:r>
      <w:r>
        <w:rPr>
          <w:sz w:val="19"/>
        </w:rPr>
        <w:t>ELAUNDE</w:t>
      </w:r>
      <w:r>
        <w:rPr>
          <w:sz w:val="24"/>
        </w:rPr>
        <w:t>,</w:t>
      </w:r>
      <w:r>
        <w:rPr>
          <w:spacing w:val="-15"/>
          <w:sz w:val="24"/>
        </w:rPr>
        <w:t xml:space="preserve"> </w:t>
      </w:r>
      <w:r>
        <w:rPr>
          <w:sz w:val="24"/>
        </w:rPr>
        <w:t>Domingo,</w:t>
      </w:r>
      <w:r>
        <w:rPr>
          <w:spacing w:val="-7"/>
          <w:sz w:val="24"/>
        </w:rPr>
        <w:t xml:space="preserve"> </w:t>
      </w:r>
      <w:r>
        <w:rPr>
          <w:sz w:val="24"/>
        </w:rPr>
        <w:t>“Los</w:t>
      </w:r>
      <w:r>
        <w:rPr>
          <w:spacing w:val="-7"/>
          <w:sz w:val="24"/>
        </w:rPr>
        <w:t xml:space="preserve"> </w:t>
      </w:r>
      <w:r>
        <w:rPr>
          <w:sz w:val="24"/>
        </w:rPr>
        <w:t>tribunales</w:t>
      </w:r>
      <w:r>
        <w:rPr>
          <w:spacing w:val="-7"/>
          <w:sz w:val="24"/>
        </w:rPr>
        <w:t xml:space="preserve"> </w:t>
      </w:r>
      <w:r>
        <w:rPr>
          <w:sz w:val="24"/>
        </w:rPr>
        <w:t>constitucionales</w:t>
      </w:r>
      <w:r>
        <w:rPr>
          <w:spacing w:val="-7"/>
          <w:sz w:val="24"/>
        </w:rPr>
        <w:t xml:space="preserve"> </w:t>
      </w:r>
      <w:r>
        <w:rPr>
          <w:sz w:val="24"/>
        </w:rPr>
        <w:t>en</w:t>
      </w:r>
      <w:r>
        <w:rPr>
          <w:spacing w:val="-7"/>
          <w:sz w:val="24"/>
        </w:rPr>
        <w:t xml:space="preserve"> </w:t>
      </w:r>
      <w:r>
        <w:rPr>
          <w:sz w:val="24"/>
        </w:rPr>
        <w:t>América</w:t>
      </w:r>
      <w:r>
        <w:rPr>
          <w:spacing w:val="-5"/>
          <w:sz w:val="24"/>
        </w:rPr>
        <w:t xml:space="preserve"> </w:t>
      </w:r>
      <w:r>
        <w:rPr>
          <w:sz w:val="24"/>
        </w:rPr>
        <w:t>Latina”,</w:t>
      </w:r>
      <w:r>
        <w:rPr>
          <w:spacing w:val="-7"/>
          <w:sz w:val="24"/>
        </w:rPr>
        <w:t xml:space="preserve"> </w:t>
      </w:r>
      <w:r>
        <w:rPr>
          <w:sz w:val="24"/>
        </w:rPr>
        <w:t>en</w:t>
      </w:r>
      <w:r>
        <w:rPr>
          <w:spacing w:val="-5"/>
          <w:sz w:val="24"/>
        </w:rPr>
        <w:t xml:space="preserve"> </w:t>
      </w:r>
      <w:r>
        <w:rPr>
          <w:i/>
          <w:sz w:val="24"/>
        </w:rPr>
        <w:t>Revista</w:t>
      </w:r>
      <w:r>
        <w:rPr>
          <w:i/>
          <w:spacing w:val="-7"/>
          <w:sz w:val="24"/>
        </w:rPr>
        <w:t xml:space="preserve"> </w:t>
      </w:r>
      <w:r>
        <w:rPr>
          <w:i/>
          <w:sz w:val="24"/>
        </w:rPr>
        <w:t>de Derecho Político</w:t>
      </w:r>
      <w:r>
        <w:rPr>
          <w:sz w:val="24"/>
        </w:rPr>
        <w:t>, UNED, núm. 61, 2004.</w:t>
      </w:r>
    </w:p>
    <w:p w14:paraId="3C36FF58" w14:textId="77777777" w:rsidR="007779BE" w:rsidRDefault="00000000">
      <w:pPr>
        <w:spacing w:before="242" w:line="276" w:lineRule="auto"/>
        <w:ind w:left="1046" w:right="339" w:hanging="708"/>
        <w:jc w:val="both"/>
        <w:rPr>
          <w:sz w:val="24"/>
        </w:rPr>
      </w:pPr>
      <w:r>
        <w:rPr>
          <w:sz w:val="24"/>
        </w:rPr>
        <w:t>G</w:t>
      </w:r>
      <w:r>
        <w:rPr>
          <w:sz w:val="19"/>
        </w:rPr>
        <w:t xml:space="preserve">ARCÍA </w:t>
      </w:r>
      <w:r>
        <w:rPr>
          <w:sz w:val="24"/>
        </w:rPr>
        <w:t>L</w:t>
      </w:r>
      <w:r>
        <w:rPr>
          <w:sz w:val="19"/>
        </w:rPr>
        <w:t>AGUARDIA</w:t>
      </w:r>
      <w:r>
        <w:rPr>
          <w:sz w:val="24"/>
        </w:rPr>
        <w:t xml:space="preserve">, Jorge Mario, “La Corte de Constitucionalidad (Tribunal Constitucional) de Guatemala. Orígenes y competencias”, </w:t>
      </w:r>
      <w:r>
        <w:rPr>
          <w:i/>
          <w:sz w:val="24"/>
        </w:rPr>
        <w:t>Tribunales constitucionales y defensa del orden constitucional</w:t>
      </w:r>
      <w:r>
        <w:rPr>
          <w:sz w:val="24"/>
        </w:rPr>
        <w:t>, México: Instituto de Investigaciones Jurídicas, UNAM, 1994.</w:t>
      </w:r>
    </w:p>
    <w:p w14:paraId="24EEAC6F" w14:textId="77777777" w:rsidR="007779BE" w:rsidRDefault="00000000">
      <w:pPr>
        <w:spacing w:before="238" w:line="276" w:lineRule="auto"/>
        <w:ind w:left="1046" w:right="332" w:hanging="708"/>
        <w:jc w:val="both"/>
        <w:rPr>
          <w:sz w:val="24"/>
        </w:rPr>
      </w:pPr>
      <w:r>
        <w:rPr>
          <w:sz w:val="24"/>
        </w:rPr>
        <w:t>H</w:t>
      </w:r>
      <w:r>
        <w:rPr>
          <w:sz w:val="19"/>
        </w:rPr>
        <w:t>ERDEGEN</w:t>
      </w:r>
      <w:r>
        <w:rPr>
          <w:sz w:val="24"/>
        </w:rPr>
        <w:t>,</w:t>
      </w:r>
      <w:r>
        <w:rPr>
          <w:spacing w:val="-3"/>
          <w:sz w:val="24"/>
        </w:rPr>
        <w:t xml:space="preserve"> </w:t>
      </w:r>
      <w:r>
        <w:rPr>
          <w:sz w:val="24"/>
        </w:rPr>
        <w:t>Matthias,</w:t>
      </w:r>
      <w:r>
        <w:rPr>
          <w:spacing w:val="-3"/>
          <w:sz w:val="24"/>
        </w:rPr>
        <w:t xml:space="preserve"> </w:t>
      </w:r>
      <w:r>
        <w:rPr>
          <w:sz w:val="24"/>
        </w:rPr>
        <w:t>“Conflictos</w:t>
      </w:r>
      <w:r>
        <w:rPr>
          <w:spacing w:val="-4"/>
          <w:sz w:val="24"/>
        </w:rPr>
        <w:t xml:space="preserve"> </w:t>
      </w:r>
      <w:r>
        <w:rPr>
          <w:sz w:val="24"/>
        </w:rPr>
        <w:t>entre</w:t>
      </w:r>
      <w:r>
        <w:rPr>
          <w:spacing w:val="-5"/>
          <w:sz w:val="24"/>
        </w:rPr>
        <w:t xml:space="preserve"> </w:t>
      </w:r>
      <w:r>
        <w:rPr>
          <w:sz w:val="24"/>
        </w:rPr>
        <w:t>poderes</w:t>
      </w:r>
      <w:r>
        <w:rPr>
          <w:spacing w:val="-4"/>
          <w:sz w:val="24"/>
        </w:rPr>
        <w:t xml:space="preserve"> </w:t>
      </w:r>
      <w:r>
        <w:rPr>
          <w:sz w:val="24"/>
        </w:rPr>
        <w:t>del</w:t>
      </w:r>
      <w:r>
        <w:rPr>
          <w:spacing w:val="-3"/>
          <w:sz w:val="24"/>
        </w:rPr>
        <w:t xml:space="preserve"> </w:t>
      </w:r>
      <w:r>
        <w:rPr>
          <w:sz w:val="24"/>
        </w:rPr>
        <w:t>Estado:</w:t>
      </w:r>
      <w:r>
        <w:rPr>
          <w:spacing w:val="-3"/>
          <w:sz w:val="24"/>
        </w:rPr>
        <w:t xml:space="preserve"> </w:t>
      </w:r>
      <w:r>
        <w:rPr>
          <w:sz w:val="24"/>
        </w:rPr>
        <w:t>La</w:t>
      </w:r>
      <w:r>
        <w:rPr>
          <w:spacing w:val="-4"/>
          <w:sz w:val="24"/>
        </w:rPr>
        <w:t xml:space="preserve"> </w:t>
      </w:r>
      <w:r>
        <w:rPr>
          <w:sz w:val="24"/>
        </w:rPr>
        <w:t>jurisdicción</w:t>
      </w:r>
      <w:r>
        <w:rPr>
          <w:spacing w:val="-3"/>
          <w:sz w:val="24"/>
        </w:rPr>
        <w:t xml:space="preserve"> </w:t>
      </w:r>
      <w:r>
        <w:rPr>
          <w:sz w:val="24"/>
        </w:rPr>
        <w:t>constitucional”,</w:t>
      </w:r>
      <w:r>
        <w:rPr>
          <w:spacing w:val="-3"/>
          <w:sz w:val="24"/>
        </w:rPr>
        <w:t xml:space="preserve"> </w:t>
      </w:r>
      <w:r>
        <w:rPr>
          <w:sz w:val="24"/>
        </w:rPr>
        <w:t>en</w:t>
      </w:r>
      <w:r>
        <w:rPr>
          <w:spacing w:val="-1"/>
          <w:sz w:val="24"/>
        </w:rPr>
        <w:t xml:space="preserve"> </w:t>
      </w:r>
      <w:r>
        <w:rPr>
          <w:i/>
          <w:sz w:val="24"/>
        </w:rPr>
        <w:t>La ciencia</w:t>
      </w:r>
      <w:r>
        <w:rPr>
          <w:i/>
          <w:spacing w:val="-11"/>
          <w:sz w:val="24"/>
        </w:rPr>
        <w:t xml:space="preserve"> </w:t>
      </w:r>
      <w:r>
        <w:rPr>
          <w:i/>
          <w:sz w:val="24"/>
        </w:rPr>
        <w:t>del</w:t>
      </w:r>
      <w:r>
        <w:rPr>
          <w:i/>
          <w:spacing w:val="-11"/>
          <w:sz w:val="24"/>
        </w:rPr>
        <w:t xml:space="preserve"> </w:t>
      </w:r>
      <w:r>
        <w:rPr>
          <w:i/>
          <w:sz w:val="24"/>
        </w:rPr>
        <w:t>Derecho</w:t>
      </w:r>
      <w:r>
        <w:rPr>
          <w:i/>
          <w:spacing w:val="-9"/>
          <w:sz w:val="24"/>
        </w:rPr>
        <w:t xml:space="preserve"> </w:t>
      </w:r>
      <w:r>
        <w:rPr>
          <w:i/>
          <w:sz w:val="24"/>
        </w:rPr>
        <w:t>Procesal</w:t>
      </w:r>
      <w:r>
        <w:rPr>
          <w:i/>
          <w:spacing w:val="-11"/>
          <w:sz w:val="24"/>
        </w:rPr>
        <w:t xml:space="preserve"> </w:t>
      </w:r>
      <w:r>
        <w:rPr>
          <w:i/>
          <w:sz w:val="24"/>
        </w:rPr>
        <w:t>Constitucional.</w:t>
      </w:r>
      <w:r>
        <w:rPr>
          <w:i/>
          <w:spacing w:val="-12"/>
          <w:sz w:val="24"/>
        </w:rPr>
        <w:t xml:space="preserve"> </w:t>
      </w:r>
      <w:r>
        <w:rPr>
          <w:i/>
          <w:sz w:val="24"/>
        </w:rPr>
        <w:t>Estudios</w:t>
      </w:r>
      <w:r>
        <w:rPr>
          <w:i/>
          <w:spacing w:val="-11"/>
          <w:sz w:val="24"/>
        </w:rPr>
        <w:t xml:space="preserve"> </w:t>
      </w:r>
      <w:r>
        <w:rPr>
          <w:i/>
          <w:sz w:val="24"/>
        </w:rPr>
        <w:t>en</w:t>
      </w:r>
      <w:r>
        <w:rPr>
          <w:i/>
          <w:spacing w:val="-12"/>
          <w:sz w:val="24"/>
        </w:rPr>
        <w:t xml:space="preserve"> </w:t>
      </w:r>
      <w:r>
        <w:rPr>
          <w:i/>
          <w:sz w:val="24"/>
        </w:rPr>
        <w:t>homenaje</w:t>
      </w:r>
      <w:r>
        <w:rPr>
          <w:i/>
          <w:spacing w:val="-12"/>
          <w:sz w:val="24"/>
        </w:rPr>
        <w:t xml:space="preserve"> </w:t>
      </w:r>
      <w:r>
        <w:rPr>
          <w:i/>
          <w:sz w:val="24"/>
        </w:rPr>
        <w:t>a</w:t>
      </w:r>
      <w:r>
        <w:rPr>
          <w:i/>
          <w:spacing w:val="-12"/>
          <w:sz w:val="24"/>
        </w:rPr>
        <w:t xml:space="preserve"> </w:t>
      </w:r>
      <w:r>
        <w:rPr>
          <w:i/>
          <w:sz w:val="24"/>
        </w:rPr>
        <w:t>Héctor</w:t>
      </w:r>
      <w:r>
        <w:rPr>
          <w:i/>
          <w:spacing w:val="-11"/>
          <w:sz w:val="24"/>
        </w:rPr>
        <w:t xml:space="preserve"> </w:t>
      </w:r>
      <w:r>
        <w:rPr>
          <w:i/>
          <w:sz w:val="24"/>
        </w:rPr>
        <w:t>Fix-Zamudio en sus cincuenta años como investigador del derecho</w:t>
      </w:r>
      <w:r>
        <w:rPr>
          <w:sz w:val="24"/>
        </w:rPr>
        <w:t>, t. VIII, México: Instituto de Investigaciones Jurídicas, Universidad Nacional Autónoma de México, 2008.</w:t>
      </w:r>
    </w:p>
    <w:p w14:paraId="7359F384" w14:textId="77777777" w:rsidR="007779BE" w:rsidRDefault="00000000">
      <w:pPr>
        <w:spacing w:before="241" w:line="276" w:lineRule="auto"/>
        <w:ind w:left="1046" w:right="337" w:hanging="708"/>
        <w:jc w:val="both"/>
        <w:rPr>
          <w:sz w:val="24"/>
        </w:rPr>
      </w:pPr>
      <w:r>
        <w:rPr>
          <w:sz w:val="24"/>
        </w:rPr>
        <w:t>M</w:t>
      </w:r>
      <w:r>
        <w:rPr>
          <w:sz w:val="19"/>
        </w:rPr>
        <w:t xml:space="preserve">ALDONADO </w:t>
      </w:r>
      <w:r>
        <w:rPr>
          <w:sz w:val="24"/>
        </w:rPr>
        <w:t>A</w:t>
      </w:r>
      <w:r>
        <w:rPr>
          <w:sz w:val="19"/>
        </w:rPr>
        <w:t>GUIRRE</w:t>
      </w:r>
      <w:r>
        <w:rPr>
          <w:sz w:val="24"/>
        </w:rPr>
        <w:t xml:space="preserve">, Alejandro, </w:t>
      </w:r>
      <w:r>
        <w:rPr>
          <w:i/>
          <w:sz w:val="24"/>
        </w:rPr>
        <w:t>Temas jurídicos</w:t>
      </w:r>
      <w:r>
        <w:rPr>
          <w:sz w:val="24"/>
        </w:rPr>
        <w:t>, tomo I, Guatemala: Corte de Constitucionalidad, 2007.</w:t>
      </w:r>
    </w:p>
    <w:p w14:paraId="5CDFFCF2" w14:textId="77777777" w:rsidR="007779BE" w:rsidRDefault="00000000">
      <w:pPr>
        <w:pStyle w:val="Textoindependiente"/>
        <w:spacing w:before="241" w:line="276" w:lineRule="auto"/>
        <w:ind w:left="1046" w:right="334" w:hanging="708"/>
        <w:jc w:val="both"/>
      </w:pPr>
      <w:r>
        <w:t>M</w:t>
      </w:r>
      <w:r>
        <w:rPr>
          <w:sz w:val="19"/>
        </w:rPr>
        <w:t xml:space="preserve">ORALES </w:t>
      </w:r>
      <w:r>
        <w:t>B</w:t>
      </w:r>
      <w:r>
        <w:rPr>
          <w:sz w:val="19"/>
        </w:rPr>
        <w:t>USTAMANTE</w:t>
      </w:r>
      <w:r>
        <w:t xml:space="preserve">, Alejandro, “Aproximación al origen, rasgos y evolución del actual sistema de justicia constitucional guatemalteco”, en </w:t>
      </w:r>
      <w:r>
        <w:rPr>
          <w:i/>
        </w:rPr>
        <w:t>Opus Magna Constitucional Guatemalteco</w:t>
      </w:r>
      <w:r>
        <w:t>, tomo I, Guatemala: Instituto de Justicia Constitucional, Corte de Constitucionalidad, 2010.</w:t>
      </w:r>
    </w:p>
    <w:p w14:paraId="17F7C2A2" w14:textId="77777777" w:rsidR="007779BE" w:rsidRDefault="00000000">
      <w:pPr>
        <w:pStyle w:val="Textoindependiente"/>
        <w:spacing w:before="240" w:line="276" w:lineRule="auto"/>
        <w:ind w:left="1046" w:right="334" w:hanging="708"/>
        <w:jc w:val="both"/>
      </w:pPr>
      <w:r>
        <w:t>N</w:t>
      </w:r>
      <w:r>
        <w:rPr>
          <w:sz w:val="19"/>
        </w:rPr>
        <w:t xml:space="preserve">OGUEIRA </w:t>
      </w:r>
      <w:r>
        <w:t>A</w:t>
      </w:r>
      <w:r>
        <w:rPr>
          <w:sz w:val="19"/>
        </w:rPr>
        <w:t>LCALÁ</w:t>
      </w:r>
      <w:r>
        <w:t>, Humberto, “Consideraciones sobre las sentencias de los tribunales constitucionales</w:t>
      </w:r>
      <w:r>
        <w:rPr>
          <w:spacing w:val="-4"/>
        </w:rPr>
        <w:t xml:space="preserve"> </w:t>
      </w:r>
      <w:r>
        <w:t>y</w:t>
      </w:r>
      <w:r>
        <w:rPr>
          <w:spacing w:val="-1"/>
        </w:rPr>
        <w:t xml:space="preserve"> </w:t>
      </w:r>
      <w:r>
        <w:t>sus</w:t>
      </w:r>
      <w:r>
        <w:rPr>
          <w:spacing w:val="-1"/>
        </w:rPr>
        <w:t xml:space="preserve"> </w:t>
      </w:r>
      <w:r>
        <w:t>efectos</w:t>
      </w:r>
      <w:r>
        <w:rPr>
          <w:spacing w:val="-2"/>
        </w:rPr>
        <w:t xml:space="preserve"> </w:t>
      </w:r>
      <w:r>
        <w:t>en</w:t>
      </w:r>
      <w:r>
        <w:rPr>
          <w:spacing w:val="-15"/>
        </w:rPr>
        <w:t xml:space="preserve"> </w:t>
      </w:r>
      <w:r>
        <w:t>América</w:t>
      </w:r>
      <w:r>
        <w:rPr>
          <w:spacing w:val="-3"/>
        </w:rPr>
        <w:t xml:space="preserve"> </w:t>
      </w:r>
      <w:r>
        <w:t>del</w:t>
      </w:r>
      <w:r>
        <w:rPr>
          <w:spacing w:val="-1"/>
        </w:rPr>
        <w:t xml:space="preserve"> </w:t>
      </w:r>
      <w:r>
        <w:t>Sur”,</w:t>
      </w:r>
      <w:r>
        <w:rPr>
          <w:spacing w:val="-1"/>
        </w:rPr>
        <w:t xml:space="preserve"> </w:t>
      </w:r>
      <w:r>
        <w:t xml:space="preserve">en </w:t>
      </w:r>
      <w:r>
        <w:rPr>
          <w:i/>
        </w:rPr>
        <w:t>Ius</w:t>
      </w:r>
      <w:r>
        <w:rPr>
          <w:i/>
          <w:spacing w:val="-2"/>
        </w:rPr>
        <w:t xml:space="preserve"> </w:t>
      </w:r>
      <w:r>
        <w:rPr>
          <w:i/>
        </w:rPr>
        <w:t>et</w:t>
      </w:r>
      <w:r>
        <w:rPr>
          <w:i/>
          <w:spacing w:val="-1"/>
        </w:rPr>
        <w:t xml:space="preserve"> </w:t>
      </w:r>
      <w:r>
        <w:rPr>
          <w:i/>
        </w:rPr>
        <w:t>Praxis</w:t>
      </w:r>
      <w:r>
        <w:t>,</w:t>
      </w:r>
      <w:r>
        <w:rPr>
          <w:spacing w:val="-1"/>
        </w:rPr>
        <w:t xml:space="preserve"> </w:t>
      </w:r>
      <w:r>
        <w:t>vol.</w:t>
      </w:r>
      <w:r>
        <w:rPr>
          <w:spacing w:val="-2"/>
        </w:rPr>
        <w:t xml:space="preserve"> </w:t>
      </w:r>
      <w:r>
        <w:t>10,</w:t>
      </w:r>
      <w:r>
        <w:rPr>
          <w:spacing w:val="-1"/>
        </w:rPr>
        <w:t xml:space="preserve"> </w:t>
      </w:r>
      <w:r>
        <w:t>núm.</w:t>
      </w:r>
      <w:r>
        <w:rPr>
          <w:spacing w:val="-1"/>
        </w:rPr>
        <w:t xml:space="preserve"> </w:t>
      </w:r>
      <w:r>
        <w:t>1,</w:t>
      </w:r>
      <w:r>
        <w:rPr>
          <w:spacing w:val="-1"/>
        </w:rPr>
        <w:t xml:space="preserve"> </w:t>
      </w:r>
      <w:r>
        <w:rPr>
          <w:spacing w:val="-2"/>
        </w:rPr>
        <w:t>2004.</w:t>
      </w:r>
    </w:p>
    <w:p w14:paraId="16F277DA" w14:textId="77777777" w:rsidR="007779BE" w:rsidRDefault="00000000">
      <w:pPr>
        <w:spacing w:before="239" w:line="276" w:lineRule="auto"/>
        <w:ind w:left="1046" w:right="334" w:hanging="708"/>
        <w:jc w:val="both"/>
        <w:rPr>
          <w:sz w:val="24"/>
        </w:rPr>
      </w:pPr>
      <w:r>
        <w:rPr>
          <w:sz w:val="24"/>
        </w:rPr>
        <w:t>P</w:t>
      </w:r>
      <w:r>
        <w:rPr>
          <w:sz w:val="19"/>
        </w:rPr>
        <w:t>EREIRA</w:t>
      </w:r>
      <w:r>
        <w:rPr>
          <w:sz w:val="24"/>
        </w:rPr>
        <w:t>-O</w:t>
      </w:r>
      <w:r>
        <w:rPr>
          <w:sz w:val="19"/>
        </w:rPr>
        <w:t>ROZCO</w:t>
      </w:r>
      <w:r>
        <w:rPr>
          <w:sz w:val="24"/>
        </w:rPr>
        <w:t>, Alberto y R</w:t>
      </w:r>
      <w:r>
        <w:rPr>
          <w:sz w:val="19"/>
        </w:rPr>
        <w:t>ICHTER</w:t>
      </w:r>
      <w:r>
        <w:rPr>
          <w:sz w:val="24"/>
        </w:rPr>
        <w:t xml:space="preserve">, Marcelo Pablo E, </w:t>
      </w:r>
      <w:r>
        <w:rPr>
          <w:i/>
          <w:sz w:val="24"/>
        </w:rPr>
        <w:t>Derecho Constitucional</w:t>
      </w:r>
      <w:r>
        <w:rPr>
          <w:sz w:val="24"/>
        </w:rPr>
        <w:t>, Guatemala: Ediciones De Pereira, sexta edición, 2011.</w:t>
      </w:r>
    </w:p>
    <w:p w14:paraId="6EECA61B" w14:textId="77777777" w:rsidR="007779BE" w:rsidRDefault="00000000">
      <w:pPr>
        <w:spacing w:before="242" w:line="276" w:lineRule="auto"/>
        <w:ind w:left="1046" w:right="333" w:hanging="708"/>
        <w:jc w:val="both"/>
        <w:rPr>
          <w:sz w:val="24"/>
        </w:rPr>
      </w:pPr>
      <w:r>
        <w:rPr>
          <w:sz w:val="24"/>
        </w:rPr>
        <w:t>P</w:t>
      </w:r>
      <w:r>
        <w:rPr>
          <w:sz w:val="19"/>
        </w:rPr>
        <w:t xml:space="preserve">ÉREZ </w:t>
      </w:r>
      <w:r>
        <w:rPr>
          <w:sz w:val="24"/>
        </w:rPr>
        <w:t>T</w:t>
      </w:r>
      <w:r>
        <w:rPr>
          <w:sz w:val="19"/>
        </w:rPr>
        <w:t>REMPS</w:t>
      </w:r>
      <w:r>
        <w:rPr>
          <w:sz w:val="24"/>
        </w:rPr>
        <w:t xml:space="preserve">, Pablo, “La justicia constitucional en la actualidad: Especial referencia a América Latina”, </w:t>
      </w:r>
      <w:r>
        <w:rPr>
          <w:i/>
          <w:sz w:val="24"/>
        </w:rPr>
        <w:t xml:space="preserve">Revista del Foro Constitucional Iberoamericano </w:t>
      </w:r>
      <w:r>
        <w:rPr>
          <w:sz w:val="24"/>
        </w:rPr>
        <w:t xml:space="preserve">[en línea], núm. 2, 2003. Disponible en línea: </w:t>
      </w:r>
      <w:hyperlink r:id="rId139">
        <w:r>
          <w:rPr>
            <w:color w:val="0000FF"/>
            <w:sz w:val="24"/>
            <w:u w:val="single" w:color="0000FF"/>
          </w:rPr>
          <w:t>http://www.idpc.es/archivo/1212593508a2PPT.pdf</w:t>
        </w:r>
      </w:hyperlink>
      <w:r>
        <w:rPr>
          <w:sz w:val="24"/>
        </w:rPr>
        <w:t>.</w:t>
      </w:r>
    </w:p>
    <w:p w14:paraId="07AD57B1" w14:textId="77777777" w:rsidR="007779BE" w:rsidRDefault="00000000">
      <w:pPr>
        <w:spacing w:before="238" w:line="278" w:lineRule="auto"/>
        <w:ind w:left="1046" w:hanging="708"/>
        <w:rPr>
          <w:sz w:val="24"/>
        </w:rPr>
      </w:pPr>
      <w:r>
        <w:rPr>
          <w:sz w:val="24"/>
        </w:rPr>
        <w:t>P</w:t>
      </w:r>
      <w:r>
        <w:rPr>
          <w:sz w:val="19"/>
        </w:rPr>
        <w:t>INTO</w:t>
      </w:r>
      <w:r>
        <w:rPr>
          <w:spacing w:val="35"/>
          <w:sz w:val="19"/>
        </w:rPr>
        <w:t xml:space="preserve"> </w:t>
      </w:r>
      <w:r>
        <w:rPr>
          <w:sz w:val="24"/>
        </w:rPr>
        <w:t>A</w:t>
      </w:r>
      <w:r>
        <w:rPr>
          <w:sz w:val="19"/>
        </w:rPr>
        <w:t>CEVEDO</w:t>
      </w:r>
      <w:r>
        <w:rPr>
          <w:sz w:val="24"/>
        </w:rPr>
        <w:t>,</w:t>
      </w:r>
      <w:r>
        <w:rPr>
          <w:spacing w:val="40"/>
          <w:sz w:val="24"/>
        </w:rPr>
        <w:t xml:space="preserve"> </w:t>
      </w:r>
      <w:r>
        <w:rPr>
          <w:sz w:val="24"/>
        </w:rPr>
        <w:t>Mynor,</w:t>
      </w:r>
      <w:r>
        <w:rPr>
          <w:spacing w:val="40"/>
          <w:sz w:val="24"/>
        </w:rPr>
        <w:t xml:space="preserve"> </w:t>
      </w:r>
      <w:r>
        <w:rPr>
          <w:i/>
          <w:sz w:val="24"/>
        </w:rPr>
        <w:t>La</w:t>
      </w:r>
      <w:r>
        <w:rPr>
          <w:i/>
          <w:spacing w:val="40"/>
          <w:sz w:val="24"/>
        </w:rPr>
        <w:t xml:space="preserve"> </w:t>
      </w:r>
      <w:r>
        <w:rPr>
          <w:i/>
          <w:sz w:val="24"/>
        </w:rPr>
        <w:t>Jurisdicción</w:t>
      </w:r>
      <w:r>
        <w:rPr>
          <w:i/>
          <w:spacing w:val="39"/>
          <w:sz w:val="24"/>
        </w:rPr>
        <w:t xml:space="preserve"> </w:t>
      </w:r>
      <w:r>
        <w:rPr>
          <w:i/>
          <w:sz w:val="24"/>
        </w:rPr>
        <w:t>Constitucional</w:t>
      </w:r>
      <w:r>
        <w:rPr>
          <w:i/>
          <w:spacing w:val="40"/>
          <w:sz w:val="24"/>
        </w:rPr>
        <w:t xml:space="preserve"> </w:t>
      </w:r>
      <w:r>
        <w:rPr>
          <w:i/>
          <w:sz w:val="24"/>
        </w:rPr>
        <w:t>en</w:t>
      </w:r>
      <w:r>
        <w:rPr>
          <w:i/>
          <w:spacing w:val="40"/>
          <w:sz w:val="24"/>
        </w:rPr>
        <w:t xml:space="preserve"> </w:t>
      </w:r>
      <w:r>
        <w:rPr>
          <w:i/>
          <w:sz w:val="24"/>
        </w:rPr>
        <w:t>Guatemala</w:t>
      </w:r>
      <w:r>
        <w:rPr>
          <w:sz w:val="24"/>
        </w:rPr>
        <w:t>,</w:t>
      </w:r>
      <w:r>
        <w:rPr>
          <w:spacing w:val="38"/>
          <w:sz w:val="24"/>
        </w:rPr>
        <w:t xml:space="preserve"> </w:t>
      </w:r>
      <w:r>
        <w:rPr>
          <w:sz w:val="24"/>
        </w:rPr>
        <w:t>Guatemala:</w:t>
      </w:r>
      <w:r>
        <w:rPr>
          <w:spacing w:val="40"/>
          <w:sz w:val="24"/>
        </w:rPr>
        <w:t xml:space="preserve"> </w:t>
      </w:r>
      <w:r>
        <w:rPr>
          <w:sz w:val="24"/>
        </w:rPr>
        <w:t>Corte</w:t>
      </w:r>
      <w:r>
        <w:rPr>
          <w:spacing w:val="40"/>
          <w:sz w:val="24"/>
        </w:rPr>
        <w:t xml:space="preserve"> </w:t>
      </w:r>
      <w:r>
        <w:rPr>
          <w:sz w:val="24"/>
        </w:rPr>
        <w:t>de Constitucionalidad, 1995.</w:t>
      </w:r>
    </w:p>
    <w:p w14:paraId="2009DAC6" w14:textId="77777777" w:rsidR="007779BE" w:rsidRDefault="00000000">
      <w:pPr>
        <w:pStyle w:val="Textoindependiente"/>
        <w:spacing w:before="236" w:line="276" w:lineRule="auto"/>
        <w:ind w:left="1046" w:hanging="708"/>
      </w:pPr>
      <w:r>
        <w:t>S</w:t>
      </w:r>
      <w:r>
        <w:rPr>
          <w:sz w:val="19"/>
        </w:rPr>
        <w:t>AGÜÉS</w:t>
      </w:r>
      <w:r>
        <w:t>,</w:t>
      </w:r>
      <w:r>
        <w:rPr>
          <w:spacing w:val="-3"/>
        </w:rPr>
        <w:t xml:space="preserve"> </w:t>
      </w:r>
      <w:r>
        <w:t>Néstor</w:t>
      </w:r>
      <w:r>
        <w:rPr>
          <w:spacing w:val="-3"/>
        </w:rPr>
        <w:t xml:space="preserve"> </w:t>
      </w:r>
      <w:r>
        <w:t>Pedro,</w:t>
      </w:r>
      <w:r>
        <w:rPr>
          <w:spacing w:val="-3"/>
        </w:rPr>
        <w:t xml:space="preserve"> </w:t>
      </w:r>
      <w:r>
        <w:t>“Las</w:t>
      </w:r>
      <w:r>
        <w:rPr>
          <w:spacing w:val="-3"/>
        </w:rPr>
        <w:t xml:space="preserve"> </w:t>
      </w:r>
      <w:r>
        <w:t>sentencias</w:t>
      </w:r>
      <w:r>
        <w:rPr>
          <w:spacing w:val="-4"/>
        </w:rPr>
        <w:t xml:space="preserve"> </w:t>
      </w:r>
      <w:r>
        <w:t>constitucionales</w:t>
      </w:r>
      <w:r>
        <w:rPr>
          <w:spacing w:val="-3"/>
        </w:rPr>
        <w:t xml:space="preserve"> </w:t>
      </w:r>
      <w:r>
        <w:t>exhortativas”,</w:t>
      </w:r>
      <w:r>
        <w:rPr>
          <w:spacing w:val="-3"/>
        </w:rPr>
        <w:t xml:space="preserve"> </w:t>
      </w:r>
      <w:r>
        <w:rPr>
          <w:i/>
        </w:rPr>
        <w:t>Estudios</w:t>
      </w:r>
      <w:r>
        <w:rPr>
          <w:i/>
          <w:spacing w:val="-3"/>
        </w:rPr>
        <w:t xml:space="preserve"> </w:t>
      </w:r>
      <w:r>
        <w:rPr>
          <w:i/>
        </w:rPr>
        <w:t>Constitucionales</w:t>
      </w:r>
      <w:r>
        <w:t>, núm. 2, vol. 4, Santiago [Chile], Centro de Estudios Constitucionales, 2006.</w:t>
      </w:r>
    </w:p>
    <w:p w14:paraId="351A9D9F" w14:textId="77777777" w:rsidR="007779BE" w:rsidRDefault="00000000">
      <w:pPr>
        <w:spacing w:before="239"/>
        <w:ind w:left="338"/>
        <w:rPr>
          <w:sz w:val="24"/>
        </w:rPr>
      </w:pPr>
      <w:r>
        <w:rPr>
          <w:sz w:val="24"/>
        </w:rPr>
        <w:t>SAGÜÉS,</w:t>
      </w:r>
      <w:r>
        <w:rPr>
          <w:spacing w:val="-2"/>
          <w:sz w:val="24"/>
        </w:rPr>
        <w:t xml:space="preserve"> </w:t>
      </w:r>
      <w:r>
        <w:rPr>
          <w:sz w:val="24"/>
        </w:rPr>
        <w:t>Néstor</w:t>
      </w:r>
      <w:r>
        <w:rPr>
          <w:spacing w:val="-2"/>
          <w:sz w:val="24"/>
        </w:rPr>
        <w:t xml:space="preserve"> </w:t>
      </w:r>
      <w:r>
        <w:rPr>
          <w:sz w:val="24"/>
        </w:rPr>
        <w:t xml:space="preserve">Pedro, </w:t>
      </w:r>
      <w:r>
        <w:rPr>
          <w:i/>
          <w:sz w:val="24"/>
        </w:rPr>
        <w:t>Teoría</w:t>
      </w:r>
      <w:r>
        <w:rPr>
          <w:i/>
          <w:spacing w:val="-1"/>
          <w:sz w:val="24"/>
        </w:rPr>
        <w:t xml:space="preserve"> </w:t>
      </w:r>
      <w:r>
        <w:rPr>
          <w:i/>
          <w:sz w:val="24"/>
        </w:rPr>
        <w:t>de</w:t>
      </w:r>
      <w:r>
        <w:rPr>
          <w:i/>
          <w:spacing w:val="-3"/>
          <w:sz w:val="24"/>
        </w:rPr>
        <w:t xml:space="preserve"> </w:t>
      </w:r>
      <w:r>
        <w:rPr>
          <w:i/>
          <w:sz w:val="24"/>
        </w:rPr>
        <w:t>la</w:t>
      </w:r>
      <w:r>
        <w:rPr>
          <w:i/>
          <w:spacing w:val="-1"/>
          <w:sz w:val="24"/>
        </w:rPr>
        <w:t xml:space="preserve"> </w:t>
      </w:r>
      <w:r>
        <w:rPr>
          <w:i/>
          <w:sz w:val="24"/>
        </w:rPr>
        <w:t>Constitución</w:t>
      </w:r>
      <w:r>
        <w:rPr>
          <w:sz w:val="24"/>
        </w:rPr>
        <w:t>,</w:t>
      </w:r>
      <w:r>
        <w:rPr>
          <w:spacing w:val="-2"/>
          <w:sz w:val="24"/>
        </w:rPr>
        <w:t xml:space="preserve"> </w:t>
      </w:r>
      <w:r>
        <w:rPr>
          <w:sz w:val="24"/>
        </w:rPr>
        <w:t>Buenos</w:t>
      </w:r>
      <w:r>
        <w:rPr>
          <w:spacing w:val="-3"/>
          <w:sz w:val="24"/>
        </w:rPr>
        <w:t xml:space="preserve"> </w:t>
      </w:r>
      <w:r>
        <w:rPr>
          <w:sz w:val="24"/>
        </w:rPr>
        <w:t>Aires:</w:t>
      </w:r>
      <w:r>
        <w:rPr>
          <w:spacing w:val="-2"/>
          <w:sz w:val="24"/>
        </w:rPr>
        <w:t xml:space="preserve"> </w:t>
      </w:r>
      <w:r>
        <w:rPr>
          <w:sz w:val="24"/>
        </w:rPr>
        <w:t>Astrea,</w:t>
      </w:r>
      <w:r>
        <w:rPr>
          <w:spacing w:val="1"/>
          <w:sz w:val="24"/>
        </w:rPr>
        <w:t xml:space="preserve"> </w:t>
      </w:r>
      <w:r>
        <w:rPr>
          <w:spacing w:val="-2"/>
          <w:sz w:val="24"/>
        </w:rPr>
        <w:t>2004.</w:t>
      </w:r>
    </w:p>
    <w:p w14:paraId="591D9F5F" w14:textId="77777777" w:rsidR="007779BE" w:rsidRDefault="007779BE">
      <w:pPr>
        <w:pStyle w:val="Textoindependiente"/>
        <w:spacing w:before="7"/>
      </w:pPr>
    </w:p>
    <w:p w14:paraId="6077EBB5" w14:textId="77777777" w:rsidR="007779BE" w:rsidRDefault="00000000">
      <w:pPr>
        <w:spacing w:line="276" w:lineRule="auto"/>
        <w:ind w:left="1046" w:hanging="708"/>
        <w:rPr>
          <w:sz w:val="24"/>
        </w:rPr>
      </w:pPr>
      <w:r>
        <w:rPr>
          <w:sz w:val="24"/>
        </w:rPr>
        <w:t>S</w:t>
      </w:r>
      <w:r>
        <w:rPr>
          <w:sz w:val="19"/>
        </w:rPr>
        <w:t>IERRA</w:t>
      </w:r>
      <w:r>
        <w:rPr>
          <w:spacing w:val="40"/>
          <w:sz w:val="19"/>
        </w:rPr>
        <w:t xml:space="preserve"> </w:t>
      </w:r>
      <w:r>
        <w:rPr>
          <w:sz w:val="24"/>
        </w:rPr>
        <w:t>G</w:t>
      </w:r>
      <w:r>
        <w:rPr>
          <w:sz w:val="19"/>
        </w:rPr>
        <w:t>ONZÁLEZ</w:t>
      </w:r>
      <w:r>
        <w:rPr>
          <w:sz w:val="24"/>
        </w:rPr>
        <w:t>,</w:t>
      </w:r>
      <w:r>
        <w:rPr>
          <w:spacing w:val="33"/>
          <w:sz w:val="24"/>
        </w:rPr>
        <w:t xml:space="preserve"> </w:t>
      </w:r>
      <w:r>
        <w:rPr>
          <w:sz w:val="24"/>
        </w:rPr>
        <w:t>José</w:t>
      </w:r>
      <w:r>
        <w:rPr>
          <w:spacing w:val="40"/>
          <w:sz w:val="24"/>
        </w:rPr>
        <w:t xml:space="preserve"> </w:t>
      </w:r>
      <w:r>
        <w:rPr>
          <w:sz w:val="24"/>
        </w:rPr>
        <w:t>Arturo,</w:t>
      </w:r>
      <w:r>
        <w:rPr>
          <w:spacing w:val="40"/>
          <w:sz w:val="24"/>
        </w:rPr>
        <w:t xml:space="preserve"> </w:t>
      </w:r>
      <w:r>
        <w:rPr>
          <w:i/>
          <w:sz w:val="24"/>
        </w:rPr>
        <w:t>Derecho</w:t>
      </w:r>
      <w:r>
        <w:rPr>
          <w:i/>
          <w:spacing w:val="40"/>
          <w:sz w:val="24"/>
        </w:rPr>
        <w:t xml:space="preserve"> </w:t>
      </w:r>
      <w:r>
        <w:rPr>
          <w:i/>
          <w:sz w:val="24"/>
        </w:rPr>
        <w:t>Constitucional</w:t>
      </w:r>
      <w:r>
        <w:rPr>
          <w:i/>
          <w:spacing w:val="40"/>
          <w:sz w:val="24"/>
        </w:rPr>
        <w:t xml:space="preserve"> </w:t>
      </w:r>
      <w:r>
        <w:rPr>
          <w:i/>
          <w:sz w:val="24"/>
        </w:rPr>
        <w:t>Guatemalteco</w:t>
      </w:r>
      <w:r>
        <w:rPr>
          <w:sz w:val="24"/>
        </w:rPr>
        <w:t>,</w:t>
      </w:r>
      <w:r>
        <w:rPr>
          <w:spacing w:val="40"/>
          <w:sz w:val="24"/>
        </w:rPr>
        <w:t xml:space="preserve"> </w:t>
      </w:r>
      <w:r>
        <w:rPr>
          <w:sz w:val="24"/>
        </w:rPr>
        <w:t>Guatemala:</w:t>
      </w:r>
      <w:r>
        <w:rPr>
          <w:spacing w:val="40"/>
          <w:sz w:val="24"/>
        </w:rPr>
        <w:t xml:space="preserve"> </w:t>
      </w:r>
      <w:r>
        <w:rPr>
          <w:sz w:val="24"/>
        </w:rPr>
        <w:t>Editorial Estudiantil Fénix, cuarta edición, 2010.</w:t>
      </w:r>
    </w:p>
    <w:p w14:paraId="739A63AE" w14:textId="77777777" w:rsidR="007779BE" w:rsidRDefault="007779BE">
      <w:pPr>
        <w:spacing w:line="276" w:lineRule="auto"/>
        <w:rPr>
          <w:sz w:val="24"/>
        </w:rPr>
        <w:sectPr w:rsidR="007779BE">
          <w:pgSz w:w="12240" w:h="15840"/>
          <w:pgMar w:top="1080" w:right="1080" w:bottom="780" w:left="1080" w:header="406" w:footer="595" w:gutter="0"/>
          <w:cols w:space="720"/>
        </w:sectPr>
      </w:pPr>
    </w:p>
    <w:p w14:paraId="04EEFDC1" w14:textId="77777777" w:rsidR="007779BE" w:rsidRDefault="007779BE">
      <w:pPr>
        <w:pStyle w:val="Textoindependiente"/>
      </w:pPr>
    </w:p>
    <w:p w14:paraId="5F898C2F" w14:textId="77777777" w:rsidR="007779BE" w:rsidRDefault="007779BE">
      <w:pPr>
        <w:pStyle w:val="Textoindependiente"/>
        <w:spacing w:before="8"/>
      </w:pPr>
    </w:p>
    <w:p w14:paraId="3AD3D452" w14:textId="77777777" w:rsidR="007779BE" w:rsidRDefault="00000000">
      <w:pPr>
        <w:spacing w:before="1" w:line="276" w:lineRule="auto"/>
        <w:ind w:left="1046" w:right="332" w:hanging="708"/>
        <w:jc w:val="both"/>
        <w:rPr>
          <w:sz w:val="24"/>
        </w:rPr>
      </w:pPr>
      <w:r>
        <w:rPr>
          <w:sz w:val="24"/>
        </w:rPr>
        <w:t>T</w:t>
      </w:r>
      <w:r>
        <w:rPr>
          <w:sz w:val="19"/>
        </w:rPr>
        <w:t xml:space="preserve">OMÁS Y </w:t>
      </w:r>
      <w:r>
        <w:rPr>
          <w:sz w:val="24"/>
        </w:rPr>
        <w:t>V</w:t>
      </w:r>
      <w:r>
        <w:rPr>
          <w:sz w:val="19"/>
        </w:rPr>
        <w:t>ALIENTE</w:t>
      </w:r>
      <w:r>
        <w:rPr>
          <w:sz w:val="24"/>
        </w:rPr>
        <w:t>, Francisco, “Notas sobre las recomendaciones del Tribunal Constitucional al legislador”,</w:t>
      </w:r>
      <w:r>
        <w:rPr>
          <w:spacing w:val="-4"/>
          <w:sz w:val="24"/>
        </w:rPr>
        <w:t xml:space="preserve"> </w:t>
      </w:r>
      <w:r>
        <w:rPr>
          <w:i/>
          <w:sz w:val="24"/>
        </w:rPr>
        <w:t>Escritos</w:t>
      </w:r>
      <w:r>
        <w:rPr>
          <w:i/>
          <w:spacing w:val="-5"/>
          <w:sz w:val="24"/>
        </w:rPr>
        <w:t xml:space="preserve"> </w:t>
      </w:r>
      <w:r>
        <w:rPr>
          <w:i/>
          <w:sz w:val="24"/>
        </w:rPr>
        <w:t>sobre</w:t>
      </w:r>
      <w:r>
        <w:rPr>
          <w:i/>
          <w:spacing w:val="-5"/>
          <w:sz w:val="24"/>
        </w:rPr>
        <w:t xml:space="preserve"> </w:t>
      </w:r>
      <w:r>
        <w:rPr>
          <w:i/>
          <w:sz w:val="24"/>
        </w:rPr>
        <w:t>y</w:t>
      </w:r>
      <w:r>
        <w:rPr>
          <w:i/>
          <w:spacing w:val="-5"/>
          <w:sz w:val="24"/>
        </w:rPr>
        <w:t xml:space="preserve"> </w:t>
      </w:r>
      <w:r>
        <w:rPr>
          <w:i/>
          <w:sz w:val="24"/>
        </w:rPr>
        <w:t>desde</w:t>
      </w:r>
      <w:r>
        <w:rPr>
          <w:i/>
          <w:spacing w:val="-5"/>
          <w:sz w:val="24"/>
        </w:rPr>
        <w:t xml:space="preserve"> </w:t>
      </w:r>
      <w:r>
        <w:rPr>
          <w:i/>
          <w:sz w:val="24"/>
        </w:rPr>
        <w:t>el</w:t>
      </w:r>
      <w:r>
        <w:rPr>
          <w:i/>
          <w:spacing w:val="-4"/>
          <w:sz w:val="24"/>
        </w:rPr>
        <w:t xml:space="preserve"> </w:t>
      </w:r>
      <w:r>
        <w:rPr>
          <w:i/>
          <w:sz w:val="24"/>
        </w:rPr>
        <w:t>Tribunal</w:t>
      </w:r>
      <w:r>
        <w:rPr>
          <w:i/>
          <w:spacing w:val="-6"/>
          <w:sz w:val="24"/>
        </w:rPr>
        <w:t xml:space="preserve"> </w:t>
      </w:r>
      <w:r>
        <w:rPr>
          <w:i/>
          <w:sz w:val="24"/>
        </w:rPr>
        <w:t>Constitucional</w:t>
      </w:r>
      <w:r>
        <w:rPr>
          <w:sz w:val="24"/>
        </w:rPr>
        <w:t>,</w:t>
      </w:r>
      <w:r>
        <w:rPr>
          <w:spacing w:val="-4"/>
          <w:sz w:val="24"/>
        </w:rPr>
        <w:t xml:space="preserve"> </w:t>
      </w:r>
      <w:r>
        <w:rPr>
          <w:sz w:val="24"/>
        </w:rPr>
        <w:t>Madrid,</w:t>
      </w:r>
      <w:r>
        <w:rPr>
          <w:spacing w:val="-4"/>
          <w:sz w:val="24"/>
        </w:rPr>
        <w:t xml:space="preserve"> </w:t>
      </w:r>
      <w:r>
        <w:rPr>
          <w:sz w:val="24"/>
        </w:rPr>
        <w:t>Centro</w:t>
      </w:r>
      <w:r>
        <w:rPr>
          <w:spacing w:val="-4"/>
          <w:sz w:val="24"/>
        </w:rPr>
        <w:t xml:space="preserve"> </w:t>
      </w:r>
      <w:r>
        <w:rPr>
          <w:sz w:val="24"/>
        </w:rPr>
        <w:t>de</w:t>
      </w:r>
      <w:r>
        <w:rPr>
          <w:spacing w:val="-6"/>
          <w:sz w:val="24"/>
        </w:rPr>
        <w:t xml:space="preserve"> </w:t>
      </w:r>
      <w:r>
        <w:rPr>
          <w:sz w:val="24"/>
        </w:rPr>
        <w:t>Estudios Constitucionales, 1993.</w:t>
      </w:r>
    </w:p>
    <w:p w14:paraId="6B85212F" w14:textId="77777777" w:rsidR="007779BE" w:rsidRDefault="007779BE">
      <w:pPr>
        <w:pStyle w:val="Textoindependiente"/>
      </w:pPr>
    </w:p>
    <w:p w14:paraId="6D56E848" w14:textId="77777777" w:rsidR="007779BE" w:rsidRDefault="007779BE">
      <w:pPr>
        <w:pStyle w:val="Textoindependiente"/>
      </w:pPr>
    </w:p>
    <w:p w14:paraId="3A19F4B0" w14:textId="77777777" w:rsidR="007779BE" w:rsidRDefault="007779BE">
      <w:pPr>
        <w:pStyle w:val="Textoindependiente"/>
      </w:pPr>
    </w:p>
    <w:p w14:paraId="10CCD863" w14:textId="77777777" w:rsidR="007779BE" w:rsidRDefault="007779BE">
      <w:pPr>
        <w:pStyle w:val="Textoindependiente"/>
      </w:pPr>
    </w:p>
    <w:p w14:paraId="1D95F647" w14:textId="77777777" w:rsidR="007779BE" w:rsidRDefault="007779BE">
      <w:pPr>
        <w:pStyle w:val="Textoindependiente"/>
      </w:pPr>
    </w:p>
    <w:p w14:paraId="1D15D0FF" w14:textId="77777777" w:rsidR="007779BE" w:rsidRDefault="007779BE">
      <w:pPr>
        <w:pStyle w:val="Textoindependiente"/>
      </w:pPr>
    </w:p>
    <w:p w14:paraId="68FF79E3" w14:textId="77777777" w:rsidR="007779BE" w:rsidRDefault="007779BE">
      <w:pPr>
        <w:pStyle w:val="Textoindependiente"/>
        <w:spacing w:before="61"/>
      </w:pPr>
    </w:p>
    <w:p w14:paraId="2BF3DC99" w14:textId="77777777" w:rsidR="007779BE" w:rsidRDefault="00000000">
      <w:pPr>
        <w:ind w:left="2"/>
        <w:jc w:val="center"/>
        <w:rPr>
          <w:sz w:val="16"/>
        </w:rPr>
      </w:pPr>
      <w:r>
        <w:rPr>
          <w:spacing w:val="-2"/>
          <w:sz w:val="16"/>
        </w:rPr>
        <w:t>Derechos</w:t>
      </w:r>
      <w:r>
        <w:rPr>
          <w:spacing w:val="-1"/>
          <w:sz w:val="16"/>
        </w:rPr>
        <w:t xml:space="preserve"> </w:t>
      </w:r>
      <w:r>
        <w:rPr>
          <w:spacing w:val="-2"/>
          <w:sz w:val="16"/>
        </w:rPr>
        <w:t>de</w:t>
      </w:r>
      <w:r>
        <w:rPr>
          <w:spacing w:val="-10"/>
          <w:sz w:val="16"/>
        </w:rPr>
        <w:t xml:space="preserve"> </w:t>
      </w:r>
      <w:r>
        <w:rPr>
          <w:spacing w:val="-2"/>
          <w:sz w:val="16"/>
        </w:rPr>
        <w:t>Autor</w:t>
      </w:r>
      <w:r>
        <w:rPr>
          <w:spacing w:val="-1"/>
          <w:sz w:val="16"/>
        </w:rPr>
        <w:t xml:space="preserve"> </w:t>
      </w:r>
      <w:r>
        <w:rPr>
          <w:spacing w:val="-2"/>
          <w:sz w:val="16"/>
        </w:rPr>
        <w:t>(c)</w:t>
      </w:r>
      <w:r>
        <w:rPr>
          <w:spacing w:val="-4"/>
          <w:sz w:val="16"/>
        </w:rPr>
        <w:t xml:space="preserve"> </w:t>
      </w:r>
      <w:r>
        <w:rPr>
          <w:spacing w:val="-2"/>
          <w:sz w:val="16"/>
        </w:rPr>
        <w:t>2025</w:t>
      </w:r>
      <w:r>
        <w:rPr>
          <w:spacing w:val="1"/>
          <w:sz w:val="16"/>
        </w:rPr>
        <w:t xml:space="preserve"> </w:t>
      </w:r>
      <w:r>
        <w:rPr>
          <w:spacing w:val="-2"/>
          <w:sz w:val="16"/>
        </w:rPr>
        <w:t>Set</w:t>
      </w:r>
      <w:r>
        <w:rPr>
          <w:sz w:val="16"/>
        </w:rPr>
        <w:t xml:space="preserve"> </w:t>
      </w:r>
      <w:r>
        <w:rPr>
          <w:spacing w:val="-2"/>
          <w:sz w:val="16"/>
        </w:rPr>
        <w:t>Geovani</w:t>
      </w:r>
      <w:r>
        <w:rPr>
          <w:spacing w:val="1"/>
          <w:sz w:val="16"/>
        </w:rPr>
        <w:t xml:space="preserve"> </w:t>
      </w:r>
      <w:r>
        <w:rPr>
          <w:spacing w:val="-2"/>
          <w:sz w:val="16"/>
        </w:rPr>
        <w:t>Salguero</w:t>
      </w:r>
      <w:r>
        <w:rPr>
          <w:spacing w:val="1"/>
          <w:sz w:val="16"/>
        </w:rPr>
        <w:t xml:space="preserve"> </w:t>
      </w:r>
      <w:r>
        <w:rPr>
          <w:spacing w:val="-2"/>
          <w:sz w:val="16"/>
        </w:rPr>
        <w:t>Salvador</w:t>
      </w:r>
    </w:p>
    <w:p w14:paraId="456298F9" w14:textId="77777777" w:rsidR="007779BE" w:rsidRDefault="00000000">
      <w:pPr>
        <w:spacing w:before="147"/>
        <w:ind w:right="1"/>
        <w:jc w:val="center"/>
        <w:rPr>
          <w:sz w:val="16"/>
        </w:rPr>
      </w:pPr>
      <w:r>
        <w:rPr>
          <w:spacing w:val="-2"/>
          <w:sz w:val="16"/>
        </w:rPr>
        <w:t>El autor</w:t>
      </w:r>
      <w:r>
        <w:rPr>
          <w:spacing w:val="-3"/>
          <w:sz w:val="16"/>
        </w:rPr>
        <w:t xml:space="preserve"> </w:t>
      </w:r>
      <w:r>
        <w:rPr>
          <w:spacing w:val="-2"/>
          <w:sz w:val="16"/>
        </w:rPr>
        <w:t>declara</w:t>
      </w:r>
      <w:r>
        <w:rPr>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la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4"/>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7293558E" w14:textId="77777777" w:rsidR="007779BE" w:rsidRDefault="00000000">
      <w:pPr>
        <w:pStyle w:val="Textoindependiente"/>
        <w:spacing w:before="6"/>
        <w:rPr>
          <w:sz w:val="10"/>
        </w:rPr>
      </w:pPr>
      <w:r>
        <w:rPr>
          <w:noProof/>
          <w:sz w:val="10"/>
        </w:rPr>
        <w:drawing>
          <wp:anchor distT="0" distB="0" distL="0" distR="0" simplePos="0" relativeHeight="487617024" behindDoc="1" locked="0" layoutInCell="1" allowOverlap="1" wp14:anchorId="7EF62133" wp14:editId="43649AD6">
            <wp:simplePos x="0" y="0"/>
            <wp:positionH relativeFrom="page">
              <wp:posOffset>3467100</wp:posOffset>
            </wp:positionH>
            <wp:positionV relativeFrom="paragraph">
              <wp:posOffset>92490</wp:posOffset>
            </wp:positionV>
            <wp:extent cx="838957" cy="29527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1" cstate="print"/>
                    <a:stretch>
                      <a:fillRect/>
                    </a:stretch>
                  </pic:blipFill>
                  <pic:spPr>
                    <a:xfrm>
                      <a:off x="0" y="0"/>
                      <a:ext cx="838957" cy="295275"/>
                    </a:xfrm>
                    <a:prstGeom prst="rect">
                      <a:avLst/>
                    </a:prstGeom>
                  </pic:spPr>
                </pic:pic>
              </a:graphicData>
            </a:graphic>
          </wp:anchor>
        </w:drawing>
      </w:r>
    </w:p>
    <w:p w14:paraId="19462545" w14:textId="77777777" w:rsidR="007779BE" w:rsidRDefault="00000000">
      <w:pPr>
        <w:spacing w:before="150"/>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140">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33108522" w14:textId="77777777" w:rsidR="007779BE" w:rsidRDefault="00000000">
      <w:pPr>
        <w:spacing w:before="147" w:line="276" w:lineRule="auto"/>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1BD0449E" w14:textId="77777777" w:rsidR="007779BE" w:rsidRDefault="00000000">
      <w:pPr>
        <w:spacing w:before="121" w:line="276" w:lineRule="auto"/>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1FE51E05" w14:textId="77777777" w:rsidR="007779BE" w:rsidRDefault="00000000">
      <w:pPr>
        <w:spacing w:before="119"/>
        <w:ind w:left="3"/>
        <w:jc w:val="center"/>
        <w:rPr>
          <w:i/>
          <w:sz w:val="16"/>
        </w:rPr>
      </w:pPr>
      <w:hyperlink r:id="rId141">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142">
        <w:r>
          <w:rPr>
            <w:i/>
            <w:color w:val="0000FF"/>
            <w:spacing w:val="-2"/>
            <w:sz w:val="16"/>
            <w:u w:val="single" w:color="0000FF"/>
          </w:rPr>
          <w:t>Textocompletodelalicenc</w:t>
        </w:r>
      </w:hyperlink>
      <w:r>
        <w:rPr>
          <w:i/>
          <w:color w:val="0000FF"/>
          <w:spacing w:val="-2"/>
          <w:sz w:val="16"/>
          <w:u w:val="single" w:color="0000FF"/>
        </w:rPr>
        <w:t>ia</w:t>
      </w:r>
    </w:p>
    <w:p w14:paraId="33BD5745" w14:textId="77777777" w:rsidR="007779BE" w:rsidRDefault="007779BE">
      <w:pPr>
        <w:jc w:val="center"/>
        <w:rPr>
          <w:i/>
          <w:sz w:val="16"/>
        </w:rPr>
        <w:sectPr w:rsidR="007779BE">
          <w:pgSz w:w="12240" w:h="15840"/>
          <w:pgMar w:top="840" w:right="1080" w:bottom="780" w:left="1080" w:header="406" w:footer="595" w:gutter="0"/>
          <w:cols w:space="720"/>
        </w:sectPr>
      </w:pPr>
    </w:p>
    <w:p w14:paraId="01C9C76A" w14:textId="77777777" w:rsidR="007779BE" w:rsidRDefault="00000000">
      <w:pPr>
        <w:pStyle w:val="Textoindependiente"/>
        <w:rPr>
          <w:i/>
          <w:sz w:val="77"/>
        </w:rPr>
      </w:pPr>
      <w:r>
        <w:rPr>
          <w:i/>
          <w:noProof/>
          <w:sz w:val="77"/>
        </w:rPr>
        <w:lastRenderedPageBreak/>
        <mc:AlternateContent>
          <mc:Choice Requires="wps">
            <w:drawing>
              <wp:anchor distT="0" distB="0" distL="0" distR="0" simplePos="0" relativeHeight="15758336" behindDoc="0" locked="0" layoutInCell="1" allowOverlap="1" wp14:anchorId="0594E095" wp14:editId="3B7869A1">
                <wp:simplePos x="0" y="0"/>
                <wp:positionH relativeFrom="page">
                  <wp:posOffset>31750</wp:posOffset>
                </wp:positionH>
                <wp:positionV relativeFrom="page">
                  <wp:posOffset>31748</wp:posOffset>
                </wp:positionV>
                <wp:extent cx="2727325" cy="100266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325" cy="10026650"/>
                        </a:xfrm>
                        <a:custGeom>
                          <a:avLst/>
                          <a:gdLst/>
                          <a:ahLst/>
                          <a:cxnLst/>
                          <a:rect l="l" t="t" r="r" b="b"/>
                          <a:pathLst>
                            <a:path w="2727325" h="10026650">
                              <a:moveTo>
                                <a:pt x="2727325" y="0"/>
                              </a:moveTo>
                              <a:lnTo>
                                <a:pt x="0" y="0"/>
                              </a:lnTo>
                              <a:lnTo>
                                <a:pt x="0" y="10026651"/>
                              </a:lnTo>
                              <a:lnTo>
                                <a:pt x="2727325" y="10026651"/>
                              </a:lnTo>
                              <a:lnTo>
                                <a:pt x="2727325" y="0"/>
                              </a:lnTo>
                              <a:close/>
                            </a:path>
                          </a:pathLst>
                        </a:custGeom>
                        <a:solidFill>
                          <a:srgbClr val="D9D9D9">
                            <a:alpha val="54901"/>
                          </a:srgbClr>
                        </a:solidFill>
                      </wps:spPr>
                      <wps:bodyPr wrap="square" lIns="0" tIns="0" rIns="0" bIns="0" rtlCol="0">
                        <a:prstTxWarp prst="textNoShape">
                          <a:avLst/>
                        </a:prstTxWarp>
                        <a:noAutofit/>
                      </wps:bodyPr>
                    </wps:wsp>
                  </a:graphicData>
                </a:graphic>
              </wp:anchor>
            </w:drawing>
          </mc:Choice>
          <mc:Fallback>
            <w:pict>
              <v:shape w14:anchorId="516F23B1" id="Graphic 155" o:spid="_x0000_s1026" style="position:absolute;margin-left:2.5pt;margin-top:2.5pt;width:214.75pt;height:789.5pt;z-index:15758336;visibility:visible;mso-wrap-style:square;mso-wrap-distance-left:0;mso-wrap-distance-top:0;mso-wrap-distance-right:0;mso-wrap-distance-bottom:0;mso-position-horizontal:absolute;mso-position-horizontal-relative:page;mso-position-vertical:absolute;mso-position-vertical-relative:page;v-text-anchor:top" coordsize="2727325,100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" path="m2727325,l,,,10026651r2727325,l2727325,xe" fillcolor="#d9d9d9" stroked="f">
                <v:fill opacity="35980f"/>
                <v:path arrowok="t"/>
                <w10:wrap anchorx="page" anchory="page"/>
              </v:shape>
            </w:pict>
          </mc:Fallback>
        </mc:AlternateContent>
      </w:r>
    </w:p>
    <w:p w14:paraId="34F3DCB7" w14:textId="77777777" w:rsidR="007779BE" w:rsidRDefault="007779BE">
      <w:pPr>
        <w:pStyle w:val="Textoindependiente"/>
        <w:rPr>
          <w:i/>
          <w:sz w:val="77"/>
        </w:rPr>
      </w:pPr>
    </w:p>
    <w:p w14:paraId="0A671C99" w14:textId="77777777" w:rsidR="007779BE" w:rsidRDefault="007779BE">
      <w:pPr>
        <w:pStyle w:val="Textoindependiente"/>
        <w:rPr>
          <w:i/>
          <w:sz w:val="77"/>
        </w:rPr>
      </w:pPr>
    </w:p>
    <w:p w14:paraId="30C0C1F8" w14:textId="77777777" w:rsidR="007779BE" w:rsidRDefault="007779BE">
      <w:pPr>
        <w:pStyle w:val="Textoindependiente"/>
        <w:rPr>
          <w:i/>
          <w:sz w:val="77"/>
        </w:rPr>
      </w:pPr>
    </w:p>
    <w:p w14:paraId="6DDE1D42" w14:textId="77777777" w:rsidR="007779BE" w:rsidRDefault="007779BE">
      <w:pPr>
        <w:pStyle w:val="Textoindependiente"/>
        <w:rPr>
          <w:i/>
          <w:sz w:val="77"/>
        </w:rPr>
      </w:pPr>
    </w:p>
    <w:p w14:paraId="7D1568D4" w14:textId="77777777" w:rsidR="007779BE" w:rsidRDefault="007779BE">
      <w:pPr>
        <w:pStyle w:val="Textoindependiente"/>
        <w:spacing w:before="381"/>
        <w:rPr>
          <w:i/>
          <w:sz w:val="77"/>
        </w:rPr>
      </w:pPr>
    </w:p>
    <w:p w14:paraId="396396F6" w14:textId="77777777" w:rsidR="007779BE" w:rsidRDefault="00000000">
      <w:pPr>
        <w:pStyle w:val="Ttulo1"/>
        <w:ind w:left="4501"/>
      </w:pPr>
      <w:r>
        <w:rPr>
          <w:smallCaps/>
          <w:spacing w:val="20"/>
        </w:rPr>
        <w:t>Artículos</w:t>
      </w:r>
    </w:p>
    <w:p w14:paraId="3CA31E47" w14:textId="77777777" w:rsidR="007779BE" w:rsidRDefault="00000000">
      <w:pPr>
        <w:pStyle w:val="Prrafodelista"/>
        <w:numPr>
          <w:ilvl w:val="0"/>
          <w:numId w:val="9"/>
        </w:numPr>
        <w:tabs>
          <w:tab w:val="left" w:pos="4162"/>
        </w:tabs>
        <w:spacing w:before="336"/>
        <w:ind w:hanging="290"/>
        <w:jc w:val="left"/>
        <w:rPr>
          <w:sz w:val="32"/>
        </w:rPr>
      </w:pPr>
      <w:r>
        <w:rPr>
          <w:spacing w:val="14"/>
          <w:sz w:val="32"/>
        </w:rPr>
        <w:t>Rony</w:t>
      </w:r>
      <w:r>
        <w:rPr>
          <w:spacing w:val="33"/>
          <w:sz w:val="32"/>
        </w:rPr>
        <w:t xml:space="preserve"> </w:t>
      </w:r>
      <w:r>
        <w:rPr>
          <w:spacing w:val="16"/>
          <w:sz w:val="32"/>
        </w:rPr>
        <w:t>Rosales</w:t>
      </w:r>
      <w:r>
        <w:rPr>
          <w:spacing w:val="38"/>
          <w:sz w:val="32"/>
        </w:rPr>
        <w:t xml:space="preserve"> </w:t>
      </w:r>
      <w:r>
        <w:rPr>
          <w:spacing w:val="14"/>
          <w:sz w:val="32"/>
        </w:rPr>
        <w:t>Lossley</w:t>
      </w:r>
    </w:p>
    <w:p w14:paraId="58CD6B80" w14:textId="77777777" w:rsidR="007779BE" w:rsidRDefault="00000000">
      <w:pPr>
        <w:pStyle w:val="Prrafodelista"/>
        <w:numPr>
          <w:ilvl w:val="0"/>
          <w:numId w:val="9"/>
        </w:numPr>
        <w:tabs>
          <w:tab w:val="left" w:pos="4162"/>
        </w:tabs>
        <w:spacing w:before="59"/>
        <w:ind w:hanging="290"/>
        <w:jc w:val="left"/>
        <w:rPr>
          <w:sz w:val="32"/>
        </w:rPr>
      </w:pPr>
      <w:r>
        <w:rPr>
          <w:spacing w:val="16"/>
          <w:sz w:val="32"/>
        </w:rPr>
        <w:t>Herbert</w:t>
      </w:r>
      <w:r>
        <w:rPr>
          <w:spacing w:val="30"/>
          <w:sz w:val="32"/>
        </w:rPr>
        <w:t xml:space="preserve"> </w:t>
      </w:r>
      <w:r>
        <w:rPr>
          <w:spacing w:val="16"/>
          <w:sz w:val="32"/>
        </w:rPr>
        <w:t>Rocael</w:t>
      </w:r>
      <w:r>
        <w:rPr>
          <w:spacing w:val="36"/>
          <w:sz w:val="32"/>
        </w:rPr>
        <w:t xml:space="preserve"> </w:t>
      </w:r>
      <w:r>
        <w:rPr>
          <w:spacing w:val="15"/>
          <w:sz w:val="32"/>
        </w:rPr>
        <w:t>Girón</w:t>
      </w:r>
      <w:r>
        <w:rPr>
          <w:spacing w:val="34"/>
          <w:sz w:val="32"/>
        </w:rPr>
        <w:t xml:space="preserve"> </w:t>
      </w:r>
      <w:r>
        <w:rPr>
          <w:spacing w:val="11"/>
          <w:sz w:val="32"/>
        </w:rPr>
        <w:t>Lemus</w:t>
      </w:r>
    </w:p>
    <w:p w14:paraId="5BA1E1F1" w14:textId="77777777" w:rsidR="007779BE" w:rsidRDefault="00000000">
      <w:pPr>
        <w:pStyle w:val="Prrafodelista"/>
        <w:numPr>
          <w:ilvl w:val="0"/>
          <w:numId w:val="9"/>
        </w:numPr>
        <w:tabs>
          <w:tab w:val="left" w:pos="4162"/>
        </w:tabs>
        <w:spacing w:before="57"/>
        <w:ind w:hanging="290"/>
        <w:jc w:val="left"/>
        <w:rPr>
          <w:sz w:val="32"/>
        </w:rPr>
      </w:pPr>
      <w:r>
        <w:rPr>
          <w:spacing w:val="16"/>
          <w:sz w:val="32"/>
        </w:rPr>
        <w:t>Santos</w:t>
      </w:r>
      <w:r>
        <w:rPr>
          <w:spacing w:val="31"/>
          <w:sz w:val="32"/>
        </w:rPr>
        <w:t xml:space="preserve"> </w:t>
      </w:r>
      <w:r>
        <w:rPr>
          <w:spacing w:val="15"/>
          <w:sz w:val="32"/>
        </w:rPr>
        <w:t>Romeo</w:t>
      </w:r>
      <w:r>
        <w:rPr>
          <w:spacing w:val="32"/>
          <w:sz w:val="32"/>
        </w:rPr>
        <w:t xml:space="preserve"> </w:t>
      </w:r>
      <w:r>
        <w:rPr>
          <w:spacing w:val="17"/>
          <w:sz w:val="32"/>
        </w:rPr>
        <w:t>Barrientos</w:t>
      </w:r>
      <w:r>
        <w:rPr>
          <w:spacing w:val="13"/>
          <w:sz w:val="32"/>
        </w:rPr>
        <w:t xml:space="preserve"> </w:t>
      </w:r>
      <w:r>
        <w:rPr>
          <w:spacing w:val="14"/>
          <w:sz w:val="32"/>
        </w:rPr>
        <w:t>Aldana</w:t>
      </w:r>
    </w:p>
    <w:p w14:paraId="6C65CF96" w14:textId="77777777" w:rsidR="007779BE" w:rsidRDefault="00000000">
      <w:pPr>
        <w:pStyle w:val="Prrafodelista"/>
        <w:numPr>
          <w:ilvl w:val="0"/>
          <w:numId w:val="9"/>
        </w:numPr>
        <w:tabs>
          <w:tab w:val="left" w:pos="4162"/>
        </w:tabs>
        <w:spacing w:before="59"/>
        <w:ind w:hanging="290"/>
        <w:jc w:val="left"/>
        <w:rPr>
          <w:sz w:val="32"/>
        </w:rPr>
      </w:pPr>
      <w:r>
        <w:rPr>
          <w:spacing w:val="15"/>
          <w:sz w:val="32"/>
        </w:rPr>
        <w:t>Allan</w:t>
      </w:r>
      <w:r>
        <w:rPr>
          <w:spacing w:val="17"/>
          <w:sz w:val="32"/>
        </w:rPr>
        <w:t xml:space="preserve"> </w:t>
      </w:r>
      <w:r>
        <w:rPr>
          <w:spacing w:val="16"/>
          <w:sz w:val="32"/>
        </w:rPr>
        <w:t>Amilkar</w:t>
      </w:r>
      <w:r>
        <w:rPr>
          <w:spacing w:val="32"/>
          <w:sz w:val="32"/>
        </w:rPr>
        <w:t xml:space="preserve"> </w:t>
      </w:r>
      <w:r>
        <w:rPr>
          <w:spacing w:val="16"/>
          <w:sz w:val="32"/>
        </w:rPr>
        <w:t>Estrada</w:t>
      </w:r>
      <w:r>
        <w:rPr>
          <w:spacing w:val="34"/>
          <w:sz w:val="32"/>
        </w:rPr>
        <w:t xml:space="preserve"> </w:t>
      </w:r>
      <w:r>
        <w:rPr>
          <w:spacing w:val="14"/>
          <w:sz w:val="32"/>
        </w:rPr>
        <w:t>Morales</w:t>
      </w:r>
    </w:p>
    <w:p w14:paraId="18D9A30F" w14:textId="77777777" w:rsidR="007779BE" w:rsidRDefault="00000000">
      <w:pPr>
        <w:pStyle w:val="Prrafodelista"/>
        <w:numPr>
          <w:ilvl w:val="0"/>
          <w:numId w:val="9"/>
        </w:numPr>
        <w:tabs>
          <w:tab w:val="left" w:pos="4162"/>
        </w:tabs>
        <w:spacing w:before="57"/>
        <w:ind w:hanging="290"/>
        <w:jc w:val="left"/>
        <w:rPr>
          <w:sz w:val="32"/>
        </w:rPr>
      </w:pPr>
      <w:r>
        <w:rPr>
          <w:spacing w:val="16"/>
          <w:sz w:val="32"/>
        </w:rPr>
        <w:t>Carlos</w:t>
      </w:r>
      <w:r>
        <w:rPr>
          <w:spacing w:val="32"/>
          <w:sz w:val="32"/>
        </w:rPr>
        <w:t xml:space="preserve"> </w:t>
      </w:r>
      <w:r>
        <w:rPr>
          <w:spacing w:val="16"/>
          <w:sz w:val="32"/>
        </w:rPr>
        <w:t>Horacio</w:t>
      </w:r>
      <w:r>
        <w:rPr>
          <w:spacing w:val="33"/>
          <w:sz w:val="32"/>
        </w:rPr>
        <w:t xml:space="preserve"> </w:t>
      </w:r>
      <w:r>
        <w:rPr>
          <w:spacing w:val="16"/>
          <w:sz w:val="32"/>
        </w:rPr>
        <w:t>Morales</w:t>
      </w:r>
      <w:r>
        <w:rPr>
          <w:spacing w:val="34"/>
          <w:sz w:val="32"/>
        </w:rPr>
        <w:t xml:space="preserve"> </w:t>
      </w:r>
      <w:r>
        <w:rPr>
          <w:spacing w:val="11"/>
          <w:sz w:val="32"/>
        </w:rPr>
        <w:t>López</w:t>
      </w:r>
    </w:p>
    <w:p w14:paraId="705129C6" w14:textId="77777777" w:rsidR="007779BE" w:rsidRDefault="007779BE">
      <w:pPr>
        <w:pStyle w:val="Prrafodelista"/>
        <w:jc w:val="left"/>
        <w:rPr>
          <w:sz w:val="32"/>
        </w:rPr>
        <w:sectPr w:rsidR="007779BE">
          <w:headerReference w:type="default" r:id="rId143"/>
          <w:footerReference w:type="default" r:id="rId144"/>
          <w:pgSz w:w="12240" w:h="15840"/>
          <w:pgMar w:top="40" w:right="1080" w:bottom="0" w:left="1080" w:header="0" w:footer="0" w:gutter="0"/>
          <w:cols w:space="720"/>
        </w:sectPr>
      </w:pPr>
    </w:p>
    <w:p w14:paraId="74BC7B06" w14:textId="77777777" w:rsidR="007779BE" w:rsidRDefault="007779BE">
      <w:pPr>
        <w:pStyle w:val="Textoindependiente"/>
        <w:spacing w:before="4"/>
        <w:rPr>
          <w:sz w:val="17"/>
        </w:rPr>
      </w:pPr>
    </w:p>
    <w:p w14:paraId="7DC89D2C" w14:textId="77777777" w:rsidR="007779BE" w:rsidRDefault="007779BE">
      <w:pPr>
        <w:pStyle w:val="Textoindependiente"/>
        <w:rPr>
          <w:sz w:val="17"/>
        </w:rPr>
        <w:sectPr w:rsidR="007779BE">
          <w:headerReference w:type="even" r:id="rId145"/>
          <w:footerReference w:type="even" r:id="rId146"/>
          <w:pgSz w:w="12240" w:h="15840"/>
          <w:pgMar w:top="1820" w:right="1080" w:bottom="280" w:left="1080" w:header="0" w:footer="0" w:gutter="0"/>
          <w:cols w:space="720"/>
        </w:sectPr>
      </w:pPr>
    </w:p>
    <w:p w14:paraId="144294E7" w14:textId="77777777" w:rsidR="007779BE" w:rsidRDefault="007779BE">
      <w:pPr>
        <w:pStyle w:val="Textoindependiente"/>
        <w:rPr>
          <w:sz w:val="36"/>
        </w:rPr>
      </w:pPr>
    </w:p>
    <w:p w14:paraId="59571564" w14:textId="77777777" w:rsidR="007779BE" w:rsidRDefault="007779BE">
      <w:pPr>
        <w:pStyle w:val="Textoindependiente"/>
        <w:rPr>
          <w:sz w:val="36"/>
        </w:rPr>
      </w:pPr>
    </w:p>
    <w:p w14:paraId="7CDC955C" w14:textId="77777777" w:rsidR="007779BE" w:rsidRDefault="007779BE">
      <w:pPr>
        <w:pStyle w:val="Textoindependiente"/>
        <w:rPr>
          <w:sz w:val="36"/>
        </w:rPr>
      </w:pPr>
    </w:p>
    <w:p w14:paraId="355AEA2D" w14:textId="77777777" w:rsidR="007779BE" w:rsidRDefault="007779BE">
      <w:pPr>
        <w:pStyle w:val="Textoindependiente"/>
        <w:rPr>
          <w:sz w:val="36"/>
        </w:rPr>
      </w:pPr>
    </w:p>
    <w:p w14:paraId="7BD68EA5" w14:textId="77777777" w:rsidR="007779BE" w:rsidRDefault="007779BE">
      <w:pPr>
        <w:pStyle w:val="Textoindependiente"/>
        <w:rPr>
          <w:sz w:val="36"/>
        </w:rPr>
      </w:pPr>
    </w:p>
    <w:p w14:paraId="712B4906" w14:textId="77777777" w:rsidR="007779BE" w:rsidRDefault="007779BE">
      <w:pPr>
        <w:pStyle w:val="Textoindependiente"/>
        <w:rPr>
          <w:sz w:val="36"/>
        </w:rPr>
      </w:pPr>
    </w:p>
    <w:p w14:paraId="249D5967" w14:textId="77777777" w:rsidR="007779BE" w:rsidRDefault="007779BE">
      <w:pPr>
        <w:pStyle w:val="Textoindependiente"/>
        <w:rPr>
          <w:sz w:val="36"/>
        </w:rPr>
      </w:pPr>
    </w:p>
    <w:p w14:paraId="437B7F63" w14:textId="77777777" w:rsidR="007779BE" w:rsidRDefault="007779BE">
      <w:pPr>
        <w:pStyle w:val="Textoindependiente"/>
        <w:rPr>
          <w:sz w:val="36"/>
        </w:rPr>
      </w:pPr>
    </w:p>
    <w:p w14:paraId="73D2D0EE" w14:textId="77777777" w:rsidR="007779BE" w:rsidRDefault="007779BE">
      <w:pPr>
        <w:pStyle w:val="Textoindependiente"/>
        <w:spacing w:before="97"/>
        <w:rPr>
          <w:sz w:val="36"/>
        </w:rPr>
      </w:pPr>
    </w:p>
    <w:p w14:paraId="79A61DBD" w14:textId="77777777" w:rsidR="007779BE" w:rsidRDefault="00000000">
      <w:pPr>
        <w:pStyle w:val="Ttulo2"/>
        <w:ind w:right="2"/>
      </w:pPr>
      <w:r>
        <w:rPr>
          <w:noProof/>
        </w:rPr>
        <mc:AlternateContent>
          <mc:Choice Requires="wps">
            <w:drawing>
              <wp:anchor distT="0" distB="0" distL="0" distR="0" simplePos="0" relativeHeight="15759872" behindDoc="0" locked="0" layoutInCell="1" allowOverlap="1" wp14:anchorId="1579137E" wp14:editId="60ED7F9F">
                <wp:simplePos x="0" y="0"/>
                <wp:positionH relativeFrom="page">
                  <wp:posOffset>804824</wp:posOffset>
                </wp:positionH>
                <wp:positionV relativeFrom="paragraph">
                  <wp:posOffset>-2424864</wp:posOffset>
                </wp:positionV>
                <wp:extent cx="6164580" cy="1939289"/>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70623660"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02CCFC83"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0CFFD5FB"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DC0ADFD"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73DFAF65"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1579137E" id="Textbox 156" o:spid="_x0000_s1029" type="#_x0000_t202" style="position:absolute;left:0;text-align:left;margin-left:63.35pt;margin-top:-190.95pt;width:485.4pt;height:152.7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" filled="f" strokecolor="#bebebe" strokeweight="1.52397mm">
                <v:stroke linestyle="thickBetweenThin"/>
                <v:path arrowok="t"/>
                <v:textbox inset="0,0,0,0">
                  <w:txbxContent>
                    <w:p w14:paraId="70623660"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02CCFC83"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0CFFD5FB"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DC0ADFD"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73DFAF65"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t>La</w:t>
      </w:r>
      <w:r>
        <w:rPr>
          <w:spacing w:val="-5"/>
        </w:rPr>
        <w:t xml:space="preserve"> </w:t>
      </w:r>
      <w:r>
        <w:t>prisión</w:t>
      </w:r>
      <w:r>
        <w:rPr>
          <w:spacing w:val="-5"/>
        </w:rPr>
        <w:t xml:space="preserve"> </w:t>
      </w:r>
      <w:r>
        <w:t>preventiva</w:t>
      </w:r>
      <w:r>
        <w:rPr>
          <w:spacing w:val="-3"/>
        </w:rPr>
        <w:t xml:space="preserve"> </w:t>
      </w:r>
      <w:r>
        <w:t>y</w:t>
      </w:r>
      <w:r>
        <w:rPr>
          <w:spacing w:val="-6"/>
        </w:rPr>
        <w:t xml:space="preserve"> </w:t>
      </w:r>
      <w:r>
        <w:t>la</w:t>
      </w:r>
      <w:r>
        <w:rPr>
          <w:spacing w:val="-3"/>
        </w:rPr>
        <w:t xml:space="preserve"> </w:t>
      </w:r>
      <w:r>
        <w:t>restricción</w:t>
      </w:r>
      <w:r>
        <w:rPr>
          <w:spacing w:val="-6"/>
        </w:rPr>
        <w:t xml:space="preserve"> </w:t>
      </w:r>
      <w:r>
        <w:t>de</w:t>
      </w:r>
      <w:r>
        <w:rPr>
          <w:spacing w:val="-5"/>
        </w:rPr>
        <w:t xml:space="preserve"> </w:t>
      </w:r>
      <w:r>
        <w:t>medidas</w:t>
      </w:r>
      <w:r>
        <w:rPr>
          <w:spacing w:val="-4"/>
        </w:rPr>
        <w:t xml:space="preserve"> </w:t>
      </w:r>
      <w:r>
        <w:rPr>
          <w:spacing w:val="-2"/>
        </w:rPr>
        <w:t>sustitutivas</w:t>
      </w:r>
    </w:p>
    <w:p w14:paraId="74CFCF6C" w14:textId="77777777" w:rsidR="007779BE" w:rsidRPr="00C80D90" w:rsidRDefault="00000000">
      <w:pPr>
        <w:pStyle w:val="Ttulo3"/>
        <w:spacing w:before="182" w:line="276" w:lineRule="auto"/>
        <w:ind w:left="356" w:right="356"/>
        <w:rPr>
          <w:lang w:val="en-US"/>
        </w:rPr>
      </w:pPr>
      <w:r w:rsidRPr="00C80D90">
        <w:rPr>
          <w:color w:val="808080"/>
          <w:lang w:val="en-US"/>
        </w:rPr>
        <w:t>Pretrial</w:t>
      </w:r>
      <w:r w:rsidRPr="00C80D90">
        <w:rPr>
          <w:color w:val="808080"/>
          <w:spacing w:val="-5"/>
          <w:lang w:val="en-US"/>
        </w:rPr>
        <w:t xml:space="preserve"> </w:t>
      </w:r>
      <w:r w:rsidRPr="00C80D90">
        <w:rPr>
          <w:color w:val="808080"/>
          <w:lang w:val="en-US"/>
        </w:rPr>
        <w:t>detention</w:t>
      </w:r>
      <w:r w:rsidRPr="00C80D90">
        <w:rPr>
          <w:color w:val="808080"/>
          <w:spacing w:val="-7"/>
          <w:lang w:val="en-US"/>
        </w:rPr>
        <w:t xml:space="preserve"> </w:t>
      </w:r>
      <w:r w:rsidRPr="00C80D90">
        <w:rPr>
          <w:color w:val="808080"/>
          <w:lang w:val="en-US"/>
        </w:rPr>
        <w:t>and</w:t>
      </w:r>
      <w:r w:rsidRPr="00C80D90">
        <w:rPr>
          <w:color w:val="808080"/>
          <w:spacing w:val="-6"/>
          <w:lang w:val="en-US"/>
        </w:rPr>
        <w:t xml:space="preserve"> </w:t>
      </w:r>
      <w:r w:rsidRPr="00C80D90">
        <w:rPr>
          <w:color w:val="808080"/>
          <w:lang w:val="en-US"/>
        </w:rPr>
        <w:t>the</w:t>
      </w:r>
      <w:r w:rsidRPr="00C80D90">
        <w:rPr>
          <w:color w:val="808080"/>
          <w:spacing w:val="-6"/>
          <w:lang w:val="en-US"/>
        </w:rPr>
        <w:t xml:space="preserve"> </w:t>
      </w:r>
      <w:r w:rsidRPr="00C80D90">
        <w:rPr>
          <w:color w:val="808080"/>
          <w:lang w:val="en-US"/>
        </w:rPr>
        <w:t>restriction</w:t>
      </w:r>
      <w:r w:rsidRPr="00C80D90">
        <w:rPr>
          <w:color w:val="808080"/>
          <w:spacing w:val="-7"/>
          <w:lang w:val="en-US"/>
        </w:rPr>
        <w:t xml:space="preserve"> </w:t>
      </w:r>
      <w:r w:rsidRPr="00C80D90">
        <w:rPr>
          <w:color w:val="808080"/>
          <w:lang w:val="en-US"/>
        </w:rPr>
        <w:t>of</w:t>
      </w:r>
      <w:r w:rsidRPr="00C80D90">
        <w:rPr>
          <w:color w:val="808080"/>
          <w:spacing w:val="-5"/>
          <w:lang w:val="en-US"/>
        </w:rPr>
        <w:t xml:space="preserve"> </w:t>
      </w:r>
      <w:r w:rsidRPr="00C80D90">
        <w:rPr>
          <w:color w:val="808080"/>
          <w:lang w:val="en-US"/>
        </w:rPr>
        <w:t>alternative</w:t>
      </w:r>
      <w:r w:rsidRPr="00C80D90">
        <w:rPr>
          <w:color w:val="808080"/>
          <w:spacing w:val="-6"/>
          <w:lang w:val="en-US"/>
        </w:rPr>
        <w:t xml:space="preserve"> </w:t>
      </w:r>
      <w:r w:rsidRPr="00C80D90">
        <w:rPr>
          <w:color w:val="808080"/>
          <w:lang w:val="en-US"/>
        </w:rPr>
        <w:t>measures are necessary</w:t>
      </w:r>
    </w:p>
    <w:p w14:paraId="63555480" w14:textId="77777777" w:rsidR="007779BE" w:rsidRPr="00C80D90" w:rsidRDefault="00000000">
      <w:pPr>
        <w:spacing w:before="121"/>
        <w:ind w:left="356" w:right="360"/>
        <w:jc w:val="center"/>
        <w:rPr>
          <w:sz w:val="28"/>
          <w:lang w:val="en-US"/>
        </w:rPr>
      </w:pPr>
      <w:r w:rsidRPr="00C80D90">
        <w:rPr>
          <w:sz w:val="28"/>
          <w:lang w:val="en-US"/>
        </w:rPr>
        <w:t>DOI:</w:t>
      </w:r>
      <w:r w:rsidRPr="00C80D90">
        <w:rPr>
          <w:spacing w:val="-6"/>
          <w:sz w:val="28"/>
          <w:lang w:val="en-US"/>
        </w:rPr>
        <w:t xml:space="preserve"> </w:t>
      </w:r>
      <w:hyperlink r:id="rId147">
        <w:r w:rsidRPr="00C80D90">
          <w:rPr>
            <w:color w:val="0462C1"/>
            <w:spacing w:val="-2"/>
            <w:sz w:val="28"/>
            <w:u w:val="single" w:color="0462C1"/>
            <w:lang w:val="en-US"/>
          </w:rPr>
          <w:t>https://doi.org/10.37346/opusmagna.v22i1.150</w:t>
        </w:r>
      </w:hyperlink>
    </w:p>
    <w:p w14:paraId="5B978C7D" w14:textId="77777777" w:rsidR="007779BE" w:rsidRDefault="00000000">
      <w:pPr>
        <w:pStyle w:val="Ttulo6"/>
        <w:spacing w:before="166"/>
        <w:ind w:left="7144" w:right="321" w:firstLine="0"/>
        <w:jc w:val="center"/>
        <w:rPr>
          <w:rFonts w:ascii="Symbol" w:hAnsi="Symbol"/>
          <w:b w:val="0"/>
          <w:i w:val="0"/>
        </w:rPr>
      </w:pPr>
      <w:r>
        <w:rPr>
          <w:rFonts w:ascii="Symbol" w:hAnsi="Symbol"/>
          <w:b w:val="0"/>
          <w:i w:val="0"/>
          <w:noProof/>
        </w:rPr>
        <w:drawing>
          <wp:anchor distT="0" distB="0" distL="0" distR="0" simplePos="0" relativeHeight="15759360" behindDoc="0" locked="0" layoutInCell="1" allowOverlap="1" wp14:anchorId="1245CF1B" wp14:editId="1B26F835">
            <wp:simplePos x="0" y="0"/>
            <wp:positionH relativeFrom="page">
              <wp:posOffset>1005725</wp:posOffset>
            </wp:positionH>
            <wp:positionV relativeFrom="paragraph">
              <wp:posOffset>203724</wp:posOffset>
            </wp:positionV>
            <wp:extent cx="1201243" cy="1201243"/>
            <wp:effectExtent l="0" t="0" r="0" b="0"/>
            <wp:wrapNone/>
            <wp:docPr id="157" name="Image 157"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Código QR  El contenido generado por IA puede ser incorrecto."/>
                    <pic:cNvPicPr/>
                  </pic:nvPicPr>
                  <pic:blipFill>
                    <a:blip r:embed="rId148" cstate="print"/>
                    <a:stretch>
                      <a:fillRect/>
                    </a:stretch>
                  </pic:blipFill>
                  <pic:spPr>
                    <a:xfrm>
                      <a:off x="0" y="0"/>
                      <a:ext cx="1201243" cy="1201243"/>
                    </a:xfrm>
                    <a:prstGeom prst="rect">
                      <a:avLst/>
                    </a:prstGeom>
                  </pic:spPr>
                </pic:pic>
              </a:graphicData>
            </a:graphic>
          </wp:anchor>
        </w:drawing>
      </w:r>
      <w:r>
        <w:t>Rony</w:t>
      </w:r>
      <w:r>
        <w:rPr>
          <w:spacing w:val="-5"/>
        </w:rPr>
        <w:t xml:space="preserve"> </w:t>
      </w:r>
      <w:r>
        <w:t>Rosales</w:t>
      </w:r>
      <w:r>
        <w:rPr>
          <w:spacing w:val="-3"/>
        </w:rPr>
        <w:t xml:space="preserve"> </w:t>
      </w:r>
      <w:r>
        <w:rPr>
          <w:spacing w:val="-2"/>
        </w:rPr>
        <w:t>Lossley</w:t>
      </w:r>
      <w:hyperlink w:anchor="_bookmark68" w:history="1">
        <w:r>
          <w:rPr>
            <w:rFonts w:ascii="Symbol" w:hAnsi="Symbol"/>
            <w:b w:val="0"/>
            <w:i w:val="0"/>
            <w:spacing w:val="-2"/>
            <w:vertAlign w:val="superscript"/>
          </w:rPr>
          <w:t></w:t>
        </w:r>
      </w:hyperlink>
    </w:p>
    <w:p w14:paraId="5FF57704" w14:textId="77777777" w:rsidR="007779BE" w:rsidRDefault="00000000">
      <w:pPr>
        <w:spacing w:before="52"/>
        <w:ind w:right="337"/>
        <w:jc w:val="right"/>
        <w:rPr>
          <w:sz w:val="20"/>
        </w:rPr>
      </w:pPr>
      <w:r>
        <w:rPr>
          <w:sz w:val="20"/>
        </w:rPr>
        <w:t>Tribunal</w:t>
      </w:r>
      <w:r>
        <w:rPr>
          <w:spacing w:val="-9"/>
          <w:sz w:val="20"/>
        </w:rPr>
        <w:t xml:space="preserve"> </w:t>
      </w:r>
      <w:r>
        <w:rPr>
          <w:sz w:val="20"/>
        </w:rPr>
        <w:t>Supremo</w:t>
      </w:r>
      <w:r>
        <w:rPr>
          <w:spacing w:val="-8"/>
          <w:sz w:val="20"/>
        </w:rPr>
        <w:t xml:space="preserve"> </w:t>
      </w:r>
      <w:r>
        <w:rPr>
          <w:sz w:val="20"/>
        </w:rPr>
        <w:t>Electoral,</w:t>
      </w:r>
      <w:r>
        <w:rPr>
          <w:spacing w:val="-10"/>
          <w:sz w:val="20"/>
        </w:rPr>
        <w:t xml:space="preserve"> </w:t>
      </w:r>
      <w:r>
        <w:rPr>
          <w:spacing w:val="-2"/>
          <w:sz w:val="20"/>
        </w:rPr>
        <w:t>Guatemala</w:t>
      </w:r>
    </w:p>
    <w:p w14:paraId="66E3CBF6" w14:textId="77777777" w:rsidR="007779BE" w:rsidRDefault="00000000">
      <w:pPr>
        <w:spacing w:before="36"/>
        <w:ind w:right="338"/>
        <w:jc w:val="right"/>
        <w:rPr>
          <w:sz w:val="20"/>
        </w:rPr>
      </w:pPr>
      <w:hyperlink r:id="rId149">
        <w:r>
          <w:rPr>
            <w:spacing w:val="-2"/>
            <w:sz w:val="20"/>
          </w:rPr>
          <w:t>ronyrosley@gmail.com</w:t>
        </w:r>
      </w:hyperlink>
    </w:p>
    <w:p w14:paraId="4C1491B4" w14:textId="77777777" w:rsidR="007779BE" w:rsidRDefault="007779BE">
      <w:pPr>
        <w:pStyle w:val="Textoindependiente"/>
        <w:rPr>
          <w:sz w:val="20"/>
        </w:rPr>
      </w:pPr>
    </w:p>
    <w:p w14:paraId="4C269176" w14:textId="77777777" w:rsidR="007779BE" w:rsidRDefault="007779BE">
      <w:pPr>
        <w:pStyle w:val="Textoindependiente"/>
        <w:spacing w:before="103"/>
        <w:rPr>
          <w:sz w:val="20"/>
        </w:rPr>
      </w:pPr>
    </w:p>
    <w:p w14:paraId="7EA74B5B" w14:textId="77777777" w:rsidR="007779BE" w:rsidRDefault="00000000">
      <w:pPr>
        <w:spacing w:line="276" w:lineRule="auto"/>
        <w:ind w:left="7923" w:right="336" w:firstLine="76"/>
        <w:jc w:val="both"/>
        <w:rPr>
          <w:sz w:val="20"/>
        </w:rPr>
      </w:pPr>
      <w:r>
        <w:rPr>
          <w:sz w:val="20"/>
        </w:rPr>
        <w:t>Recibido:</w:t>
      </w:r>
      <w:r>
        <w:rPr>
          <w:spacing w:val="-13"/>
          <w:sz w:val="20"/>
        </w:rPr>
        <w:t xml:space="preserve"> </w:t>
      </w:r>
      <w:r>
        <w:rPr>
          <w:sz w:val="20"/>
        </w:rPr>
        <w:t>24/02/2025 Aceptado:</w:t>
      </w:r>
      <w:r>
        <w:rPr>
          <w:spacing w:val="-3"/>
          <w:sz w:val="20"/>
        </w:rPr>
        <w:t xml:space="preserve"> </w:t>
      </w:r>
      <w:r>
        <w:rPr>
          <w:sz w:val="20"/>
        </w:rPr>
        <w:t>06/10/2025 Publicado:</w:t>
      </w:r>
      <w:r>
        <w:rPr>
          <w:spacing w:val="-5"/>
          <w:sz w:val="20"/>
        </w:rPr>
        <w:t xml:space="preserve"> </w:t>
      </w:r>
      <w:r>
        <w:rPr>
          <w:spacing w:val="-2"/>
          <w:sz w:val="20"/>
        </w:rPr>
        <w:t>15/10/2025</w:t>
      </w:r>
    </w:p>
    <w:p w14:paraId="7302ED0C" w14:textId="77777777" w:rsidR="007779BE" w:rsidRDefault="007779BE">
      <w:pPr>
        <w:pStyle w:val="Textoindependiente"/>
        <w:spacing w:before="33"/>
        <w:rPr>
          <w:sz w:val="20"/>
        </w:rPr>
      </w:pPr>
    </w:p>
    <w:p w14:paraId="524CE377" w14:textId="77777777" w:rsidR="007779BE" w:rsidRDefault="00000000">
      <w:pPr>
        <w:pStyle w:val="Textoindependiente"/>
        <w:spacing w:before="1" w:line="276" w:lineRule="auto"/>
        <w:ind w:left="338" w:right="332"/>
        <w:jc w:val="both"/>
      </w:pPr>
      <w:r>
        <w:rPr>
          <w:b/>
        </w:rPr>
        <w:t xml:space="preserve">Resumen: </w:t>
      </w:r>
      <w:r>
        <w:t>El objetivo del presente artículo es analizar el uso de la prisión preventiva, entendida como</w:t>
      </w:r>
      <w:r>
        <w:rPr>
          <w:spacing w:val="-5"/>
        </w:rPr>
        <w:t xml:space="preserve"> </w:t>
      </w:r>
      <w:r>
        <w:t>la</w:t>
      </w:r>
      <w:r>
        <w:rPr>
          <w:spacing w:val="-6"/>
        </w:rPr>
        <w:t xml:space="preserve"> </w:t>
      </w:r>
      <w:r>
        <w:t>medida</w:t>
      </w:r>
      <w:r>
        <w:rPr>
          <w:spacing w:val="-7"/>
        </w:rPr>
        <w:t xml:space="preserve"> </w:t>
      </w:r>
      <w:r>
        <w:t>más</w:t>
      </w:r>
      <w:r>
        <w:rPr>
          <w:spacing w:val="-6"/>
        </w:rPr>
        <w:t xml:space="preserve"> </w:t>
      </w:r>
      <w:r>
        <w:t>restrictiva</w:t>
      </w:r>
      <w:r>
        <w:rPr>
          <w:spacing w:val="-6"/>
        </w:rPr>
        <w:t xml:space="preserve"> </w:t>
      </w:r>
      <w:r>
        <w:t>que</w:t>
      </w:r>
      <w:r>
        <w:rPr>
          <w:spacing w:val="-7"/>
        </w:rPr>
        <w:t xml:space="preserve"> </w:t>
      </w:r>
      <w:r>
        <w:t>puede</w:t>
      </w:r>
      <w:r>
        <w:rPr>
          <w:spacing w:val="-7"/>
        </w:rPr>
        <w:t xml:space="preserve"> </w:t>
      </w:r>
      <w:r>
        <w:t>emplearse</w:t>
      </w:r>
      <w:r>
        <w:rPr>
          <w:spacing w:val="-7"/>
        </w:rPr>
        <w:t xml:space="preserve"> </w:t>
      </w:r>
      <w:r>
        <w:t>en</w:t>
      </w:r>
      <w:r>
        <w:rPr>
          <w:spacing w:val="-6"/>
        </w:rPr>
        <w:t xml:space="preserve"> </w:t>
      </w:r>
      <w:r>
        <w:t>el</w:t>
      </w:r>
      <w:r>
        <w:rPr>
          <w:spacing w:val="-5"/>
        </w:rPr>
        <w:t xml:space="preserve"> </w:t>
      </w:r>
      <w:r>
        <w:t>marco</w:t>
      </w:r>
      <w:r>
        <w:rPr>
          <w:spacing w:val="-6"/>
        </w:rPr>
        <w:t xml:space="preserve"> </w:t>
      </w:r>
      <w:r>
        <w:t>de</w:t>
      </w:r>
      <w:r>
        <w:rPr>
          <w:spacing w:val="-7"/>
        </w:rPr>
        <w:t xml:space="preserve"> </w:t>
      </w:r>
      <w:r>
        <w:t>un</w:t>
      </w:r>
      <w:r>
        <w:rPr>
          <w:spacing w:val="-6"/>
        </w:rPr>
        <w:t xml:space="preserve"> </w:t>
      </w:r>
      <w:r>
        <w:t>proceso</w:t>
      </w:r>
      <w:r>
        <w:rPr>
          <w:spacing w:val="-5"/>
        </w:rPr>
        <w:t xml:space="preserve"> </w:t>
      </w:r>
      <w:r>
        <w:t>penal,</w:t>
      </w:r>
      <w:r>
        <w:rPr>
          <w:spacing w:val="-6"/>
        </w:rPr>
        <w:t xml:space="preserve"> </w:t>
      </w:r>
      <w:r>
        <w:t>y</w:t>
      </w:r>
      <w:r>
        <w:rPr>
          <w:spacing w:val="-6"/>
        </w:rPr>
        <w:t xml:space="preserve"> </w:t>
      </w:r>
      <w:r>
        <w:t>la</w:t>
      </w:r>
      <w:r>
        <w:rPr>
          <w:spacing w:val="-6"/>
        </w:rPr>
        <w:t xml:space="preserve"> </w:t>
      </w:r>
      <w:r>
        <w:t>manera como restringe el acceso a medidas sustitutivas. Para ello, se recurrió al método cualitativo referente al estudio de la legislación internacional, nacional, jurisprudencia y demás documentos de organismos internacionales. Con todo ello, al examinar la configuración normativa guatemalteca,</w:t>
      </w:r>
      <w:r>
        <w:rPr>
          <w:spacing w:val="-5"/>
        </w:rPr>
        <w:t xml:space="preserve"> </w:t>
      </w:r>
      <w:r>
        <w:t>especialmente</w:t>
      </w:r>
      <w:r>
        <w:rPr>
          <w:spacing w:val="-8"/>
        </w:rPr>
        <w:t xml:space="preserve"> </w:t>
      </w:r>
      <w:r>
        <w:t>el</w:t>
      </w:r>
      <w:r>
        <w:rPr>
          <w:spacing w:val="-7"/>
        </w:rPr>
        <w:t xml:space="preserve"> </w:t>
      </w:r>
      <w:r>
        <w:t>Código</w:t>
      </w:r>
      <w:r>
        <w:rPr>
          <w:spacing w:val="-7"/>
        </w:rPr>
        <w:t xml:space="preserve"> </w:t>
      </w:r>
      <w:r>
        <w:t>Procesal</w:t>
      </w:r>
      <w:r>
        <w:rPr>
          <w:spacing w:val="-7"/>
        </w:rPr>
        <w:t xml:space="preserve"> </w:t>
      </w:r>
      <w:r>
        <w:t>Penal,</w:t>
      </w:r>
      <w:r>
        <w:rPr>
          <w:spacing w:val="-7"/>
        </w:rPr>
        <w:t xml:space="preserve"> </w:t>
      </w:r>
      <w:r>
        <w:t>es</w:t>
      </w:r>
      <w:r>
        <w:rPr>
          <w:spacing w:val="-5"/>
        </w:rPr>
        <w:t xml:space="preserve"> </w:t>
      </w:r>
      <w:r>
        <w:t>evidente</w:t>
      </w:r>
      <w:r>
        <w:rPr>
          <w:spacing w:val="-8"/>
        </w:rPr>
        <w:t xml:space="preserve"> </w:t>
      </w:r>
      <w:r>
        <w:t>que</w:t>
      </w:r>
      <w:r>
        <w:rPr>
          <w:spacing w:val="-8"/>
        </w:rPr>
        <w:t xml:space="preserve"> </w:t>
      </w:r>
      <w:r>
        <w:t>se</w:t>
      </w:r>
      <w:r>
        <w:rPr>
          <w:spacing w:val="-8"/>
        </w:rPr>
        <w:t xml:space="preserve"> </w:t>
      </w:r>
      <w:r>
        <w:t>contempla</w:t>
      </w:r>
      <w:r>
        <w:rPr>
          <w:spacing w:val="-8"/>
        </w:rPr>
        <w:t xml:space="preserve"> </w:t>
      </w:r>
      <w:r>
        <w:t>su</w:t>
      </w:r>
      <w:r>
        <w:rPr>
          <w:spacing w:val="-7"/>
        </w:rPr>
        <w:t xml:space="preserve"> </w:t>
      </w:r>
      <w:r>
        <w:t>aplicación oficiosa en función del delito o atendiendo a cualidades subjetivas del imputado. Es así como se torna necesario, precisar la contravención a los estándares interamericanos de protección de derechos humanos y los compromisos de Guatemala en la materia.</w:t>
      </w:r>
    </w:p>
    <w:p w14:paraId="6ABF1AAE" w14:textId="77777777" w:rsidR="007779BE" w:rsidRDefault="007779BE">
      <w:pPr>
        <w:pStyle w:val="Textoindependiente"/>
        <w:rPr>
          <w:sz w:val="20"/>
        </w:rPr>
      </w:pPr>
    </w:p>
    <w:p w14:paraId="406F65DE" w14:textId="77777777" w:rsidR="007779BE" w:rsidRDefault="007779BE">
      <w:pPr>
        <w:pStyle w:val="Textoindependiente"/>
        <w:rPr>
          <w:sz w:val="20"/>
        </w:rPr>
      </w:pPr>
    </w:p>
    <w:p w14:paraId="0CA3DBA1" w14:textId="77777777" w:rsidR="007779BE" w:rsidRDefault="00000000">
      <w:pPr>
        <w:pStyle w:val="Textoindependiente"/>
        <w:spacing w:before="43"/>
        <w:rPr>
          <w:sz w:val="20"/>
        </w:rPr>
      </w:pPr>
      <w:r>
        <w:rPr>
          <w:noProof/>
          <w:sz w:val="20"/>
        </w:rPr>
        <mc:AlternateContent>
          <mc:Choice Requires="wps">
            <w:drawing>
              <wp:anchor distT="0" distB="0" distL="0" distR="0" simplePos="0" relativeHeight="487618048" behindDoc="1" locked="0" layoutInCell="1" allowOverlap="1" wp14:anchorId="410CC1FA" wp14:editId="217A5A8E">
                <wp:simplePos x="0" y="0"/>
                <wp:positionH relativeFrom="page">
                  <wp:posOffset>900988</wp:posOffset>
                </wp:positionH>
                <wp:positionV relativeFrom="paragraph">
                  <wp:posOffset>188581</wp:posOffset>
                </wp:positionV>
                <wp:extent cx="1829435" cy="762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ACCB25" id="Graphic 158" o:spid="_x0000_s1026" style="position:absolute;margin-left:70.95pt;margin-top:14.85pt;width:144.05pt;height:.6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Eo+ZhDfAAAACQEAAA8AAAAAAAAAAAAAAAAAfQQAAGRycy9kb3du&#10;cmV2LnhtbFBLBQYAAAAABAAEAPMAAACJBQAAAAA=&#10;" path="m1829053,l,,,7619r1829053,l1829053,xe" fillcolor="black" stroked="f">
                <v:path arrowok="t"/>
                <w10:wrap type="topAndBottom" anchorx="page"/>
              </v:shape>
            </w:pict>
          </mc:Fallback>
        </mc:AlternateContent>
      </w:r>
    </w:p>
    <w:p w14:paraId="052D6B23" w14:textId="77777777" w:rsidR="007779BE" w:rsidRDefault="00000000">
      <w:pPr>
        <w:spacing w:before="142"/>
        <w:ind w:left="338" w:right="344"/>
        <w:jc w:val="both"/>
        <w:rPr>
          <w:sz w:val="20"/>
        </w:rPr>
      </w:pPr>
      <w:bookmarkStart w:id="68" w:name="_bookmark68"/>
      <w:bookmarkEnd w:id="68"/>
      <w:r>
        <w:rPr>
          <w:rFonts w:ascii="Symbol" w:hAnsi="Symbol"/>
          <w:position w:val="7"/>
          <w:sz w:val="13"/>
        </w:rPr>
        <w:t></w:t>
      </w:r>
      <w:r>
        <w:rPr>
          <w:position w:val="7"/>
          <w:sz w:val="13"/>
        </w:rPr>
        <w:t xml:space="preserve"> </w:t>
      </w:r>
      <w:r>
        <w:rPr>
          <w:sz w:val="20"/>
        </w:rPr>
        <w:t>Licenciado en Ciencias Jurídicas y Sociales,</w:t>
      </w:r>
      <w:r>
        <w:rPr>
          <w:spacing w:val="-4"/>
          <w:sz w:val="20"/>
        </w:rPr>
        <w:t xml:space="preserve"> </w:t>
      </w:r>
      <w:r>
        <w:rPr>
          <w:sz w:val="20"/>
        </w:rPr>
        <w:t>Abogado y Notario. Magister en Derechos Humanos, con estudios en Derecho Internacional y Derecho Internacional Humanitario. Experiencia en litigio internacional en materia de Derechos Humanos.</w:t>
      </w:r>
    </w:p>
    <w:p w14:paraId="3A73C14E" w14:textId="77777777" w:rsidR="007779BE" w:rsidRDefault="007779BE">
      <w:pPr>
        <w:jc w:val="both"/>
        <w:rPr>
          <w:sz w:val="20"/>
        </w:rPr>
        <w:sectPr w:rsidR="007779BE">
          <w:headerReference w:type="default" r:id="rId150"/>
          <w:footerReference w:type="default" r:id="rId151"/>
          <w:pgSz w:w="12240" w:h="15840"/>
          <w:pgMar w:top="1460" w:right="1080" w:bottom="280" w:left="1080" w:header="0" w:footer="0" w:gutter="0"/>
          <w:cols w:space="720"/>
        </w:sectPr>
      </w:pPr>
    </w:p>
    <w:p w14:paraId="05CBB1E5" w14:textId="77777777" w:rsidR="007779BE" w:rsidRDefault="00000000">
      <w:pPr>
        <w:pStyle w:val="Textoindependiente"/>
        <w:spacing w:before="249" w:line="276" w:lineRule="auto"/>
        <w:ind w:left="338" w:right="337"/>
        <w:jc w:val="both"/>
      </w:pPr>
      <w:r>
        <w:rPr>
          <w:b/>
        </w:rPr>
        <w:lastRenderedPageBreak/>
        <w:t>Palabras</w:t>
      </w:r>
      <w:r>
        <w:rPr>
          <w:b/>
          <w:spacing w:val="-11"/>
        </w:rPr>
        <w:t xml:space="preserve"> </w:t>
      </w:r>
      <w:r>
        <w:rPr>
          <w:b/>
        </w:rPr>
        <w:t>clave:</w:t>
      </w:r>
      <w:r>
        <w:rPr>
          <w:b/>
          <w:spacing w:val="-12"/>
        </w:rPr>
        <w:t xml:space="preserve"> </w:t>
      </w:r>
      <w:r>
        <w:t>Prisión</w:t>
      </w:r>
      <w:r>
        <w:rPr>
          <w:spacing w:val="-9"/>
        </w:rPr>
        <w:t xml:space="preserve"> </w:t>
      </w:r>
      <w:r>
        <w:t>Preventiva,</w:t>
      </w:r>
      <w:r>
        <w:rPr>
          <w:spacing w:val="-12"/>
        </w:rPr>
        <w:t xml:space="preserve"> </w:t>
      </w:r>
      <w:r>
        <w:t>libertad</w:t>
      </w:r>
      <w:r>
        <w:rPr>
          <w:spacing w:val="-10"/>
        </w:rPr>
        <w:t xml:space="preserve"> </w:t>
      </w:r>
      <w:r>
        <w:t>personal,</w:t>
      </w:r>
      <w:r>
        <w:rPr>
          <w:spacing w:val="-11"/>
        </w:rPr>
        <w:t xml:space="preserve"> </w:t>
      </w:r>
      <w:r>
        <w:t>derechos</w:t>
      </w:r>
      <w:r>
        <w:rPr>
          <w:spacing w:val="-11"/>
        </w:rPr>
        <w:t xml:space="preserve"> </w:t>
      </w:r>
      <w:r>
        <w:t>humanos,</w:t>
      </w:r>
      <w:r>
        <w:rPr>
          <w:spacing w:val="-12"/>
        </w:rPr>
        <w:t xml:space="preserve"> </w:t>
      </w:r>
      <w:r>
        <w:t>sistema</w:t>
      </w:r>
      <w:r>
        <w:rPr>
          <w:spacing w:val="-12"/>
        </w:rPr>
        <w:t xml:space="preserve"> </w:t>
      </w:r>
      <w:r>
        <w:t>penal</w:t>
      </w:r>
      <w:r>
        <w:rPr>
          <w:spacing w:val="-11"/>
        </w:rPr>
        <w:t xml:space="preserve"> </w:t>
      </w:r>
      <w:r>
        <w:t>y</w:t>
      </w:r>
      <w:r>
        <w:rPr>
          <w:spacing w:val="-12"/>
        </w:rPr>
        <w:t xml:space="preserve"> </w:t>
      </w:r>
      <w:r>
        <w:t xml:space="preserve">medidas </w:t>
      </w:r>
      <w:r>
        <w:rPr>
          <w:spacing w:val="-2"/>
        </w:rPr>
        <w:t>sustitutivas.</w:t>
      </w:r>
    </w:p>
    <w:p w14:paraId="72744886" w14:textId="77777777" w:rsidR="007779BE" w:rsidRDefault="007779BE">
      <w:pPr>
        <w:pStyle w:val="Textoindependiente"/>
        <w:spacing w:before="42"/>
      </w:pPr>
    </w:p>
    <w:p w14:paraId="720F2E91" w14:textId="77777777" w:rsidR="007779BE" w:rsidRPr="00C80D90" w:rsidRDefault="00000000">
      <w:pPr>
        <w:spacing w:line="276" w:lineRule="auto"/>
        <w:ind w:left="338" w:right="333"/>
        <w:jc w:val="both"/>
        <w:rPr>
          <w:i/>
          <w:sz w:val="24"/>
          <w:lang w:val="en-US"/>
        </w:rPr>
      </w:pPr>
      <w:r w:rsidRPr="00C80D90">
        <w:rPr>
          <w:b/>
          <w:i/>
          <w:spacing w:val="-2"/>
          <w:sz w:val="24"/>
          <w:lang w:val="en-US"/>
        </w:rPr>
        <w:t>Abstract:</w:t>
      </w:r>
      <w:r w:rsidRPr="00C80D90">
        <w:rPr>
          <w:b/>
          <w:i/>
          <w:spacing w:val="-7"/>
          <w:sz w:val="24"/>
          <w:lang w:val="en-US"/>
        </w:rPr>
        <w:t xml:space="preserve"> </w:t>
      </w:r>
      <w:r w:rsidRPr="00C80D90">
        <w:rPr>
          <w:i/>
          <w:spacing w:val="-2"/>
          <w:sz w:val="24"/>
          <w:lang w:val="en-US"/>
        </w:rPr>
        <w:t>This</w:t>
      </w:r>
      <w:r w:rsidRPr="00C80D90">
        <w:rPr>
          <w:i/>
          <w:spacing w:val="-6"/>
          <w:sz w:val="24"/>
          <w:lang w:val="en-US"/>
        </w:rPr>
        <w:t xml:space="preserve"> </w:t>
      </w:r>
      <w:r w:rsidRPr="00C80D90">
        <w:rPr>
          <w:i/>
          <w:spacing w:val="-2"/>
          <w:sz w:val="24"/>
          <w:lang w:val="en-US"/>
        </w:rPr>
        <w:t>article</w:t>
      </w:r>
      <w:r w:rsidRPr="00C80D90">
        <w:rPr>
          <w:i/>
          <w:spacing w:val="-7"/>
          <w:sz w:val="24"/>
          <w:lang w:val="en-US"/>
        </w:rPr>
        <w:t xml:space="preserve"> </w:t>
      </w:r>
      <w:r w:rsidRPr="00C80D90">
        <w:rPr>
          <w:i/>
          <w:spacing w:val="-2"/>
          <w:sz w:val="24"/>
          <w:lang w:val="en-US"/>
        </w:rPr>
        <w:t>analyses</w:t>
      </w:r>
      <w:r w:rsidRPr="00C80D90">
        <w:rPr>
          <w:i/>
          <w:spacing w:val="-7"/>
          <w:sz w:val="24"/>
          <w:lang w:val="en-US"/>
        </w:rPr>
        <w:t xml:space="preserve"> </w:t>
      </w:r>
      <w:r w:rsidRPr="00C80D90">
        <w:rPr>
          <w:i/>
          <w:spacing w:val="-2"/>
          <w:sz w:val="24"/>
          <w:lang w:val="en-US"/>
        </w:rPr>
        <w:t>the</w:t>
      </w:r>
      <w:r w:rsidRPr="00C80D90">
        <w:rPr>
          <w:i/>
          <w:spacing w:val="-7"/>
          <w:sz w:val="24"/>
          <w:lang w:val="en-US"/>
        </w:rPr>
        <w:t xml:space="preserve"> </w:t>
      </w:r>
      <w:r w:rsidRPr="00C80D90">
        <w:rPr>
          <w:i/>
          <w:spacing w:val="-2"/>
          <w:sz w:val="24"/>
          <w:lang w:val="en-US"/>
        </w:rPr>
        <w:t>use</w:t>
      </w:r>
      <w:r w:rsidRPr="00C80D90">
        <w:rPr>
          <w:i/>
          <w:spacing w:val="-8"/>
          <w:sz w:val="24"/>
          <w:lang w:val="en-US"/>
        </w:rPr>
        <w:t xml:space="preserve"> </w:t>
      </w:r>
      <w:r w:rsidRPr="00C80D90">
        <w:rPr>
          <w:i/>
          <w:spacing w:val="-2"/>
          <w:sz w:val="24"/>
          <w:lang w:val="en-US"/>
        </w:rPr>
        <w:t>of</w:t>
      </w:r>
      <w:r w:rsidRPr="00C80D90">
        <w:rPr>
          <w:i/>
          <w:spacing w:val="-6"/>
          <w:sz w:val="24"/>
          <w:lang w:val="en-US"/>
        </w:rPr>
        <w:t xml:space="preserve"> </w:t>
      </w:r>
      <w:r w:rsidRPr="00C80D90">
        <w:rPr>
          <w:i/>
          <w:spacing w:val="-2"/>
          <w:sz w:val="24"/>
          <w:lang w:val="en-US"/>
        </w:rPr>
        <w:t>pretrial</w:t>
      </w:r>
      <w:r w:rsidRPr="00C80D90">
        <w:rPr>
          <w:i/>
          <w:spacing w:val="-6"/>
          <w:sz w:val="24"/>
          <w:lang w:val="en-US"/>
        </w:rPr>
        <w:t xml:space="preserve"> </w:t>
      </w:r>
      <w:r w:rsidRPr="00C80D90">
        <w:rPr>
          <w:i/>
          <w:spacing w:val="-2"/>
          <w:sz w:val="24"/>
          <w:lang w:val="en-US"/>
        </w:rPr>
        <w:t>detention.</w:t>
      </w:r>
      <w:r w:rsidRPr="00C80D90">
        <w:rPr>
          <w:i/>
          <w:spacing w:val="-6"/>
          <w:sz w:val="24"/>
          <w:lang w:val="en-US"/>
        </w:rPr>
        <w:t xml:space="preserve"> </w:t>
      </w:r>
      <w:r w:rsidRPr="00C80D90">
        <w:rPr>
          <w:i/>
          <w:spacing w:val="-2"/>
          <w:sz w:val="24"/>
          <w:lang w:val="en-US"/>
        </w:rPr>
        <w:t>Pretrial</w:t>
      </w:r>
      <w:r w:rsidRPr="00C80D90">
        <w:rPr>
          <w:i/>
          <w:spacing w:val="-6"/>
          <w:sz w:val="24"/>
          <w:lang w:val="en-US"/>
        </w:rPr>
        <w:t xml:space="preserve"> </w:t>
      </w:r>
      <w:r w:rsidRPr="00C80D90">
        <w:rPr>
          <w:i/>
          <w:spacing w:val="-2"/>
          <w:sz w:val="24"/>
          <w:lang w:val="en-US"/>
        </w:rPr>
        <w:t>detention</w:t>
      </w:r>
      <w:r w:rsidRPr="00C80D90">
        <w:rPr>
          <w:i/>
          <w:spacing w:val="-6"/>
          <w:sz w:val="24"/>
          <w:lang w:val="en-US"/>
        </w:rPr>
        <w:t xml:space="preserve"> </w:t>
      </w:r>
      <w:r w:rsidRPr="00C80D90">
        <w:rPr>
          <w:i/>
          <w:spacing w:val="-2"/>
          <w:sz w:val="24"/>
          <w:lang w:val="en-US"/>
        </w:rPr>
        <w:t>is</w:t>
      </w:r>
      <w:r w:rsidRPr="00C80D90">
        <w:rPr>
          <w:i/>
          <w:spacing w:val="-6"/>
          <w:sz w:val="24"/>
          <w:lang w:val="en-US"/>
        </w:rPr>
        <w:t xml:space="preserve"> </w:t>
      </w:r>
      <w:r w:rsidRPr="00C80D90">
        <w:rPr>
          <w:i/>
          <w:spacing w:val="-2"/>
          <w:sz w:val="24"/>
          <w:lang w:val="en-US"/>
        </w:rPr>
        <w:t>the</w:t>
      </w:r>
      <w:r w:rsidRPr="00C80D90">
        <w:rPr>
          <w:i/>
          <w:spacing w:val="-7"/>
          <w:sz w:val="24"/>
          <w:lang w:val="en-US"/>
        </w:rPr>
        <w:t xml:space="preserve"> </w:t>
      </w:r>
      <w:r w:rsidRPr="00C80D90">
        <w:rPr>
          <w:i/>
          <w:spacing w:val="-2"/>
          <w:sz w:val="24"/>
          <w:lang w:val="en-US"/>
        </w:rPr>
        <w:t>most</w:t>
      </w:r>
      <w:r w:rsidRPr="00C80D90">
        <w:rPr>
          <w:i/>
          <w:spacing w:val="-7"/>
          <w:sz w:val="24"/>
          <w:lang w:val="en-US"/>
        </w:rPr>
        <w:t xml:space="preserve"> </w:t>
      </w:r>
      <w:r w:rsidRPr="00C80D90">
        <w:rPr>
          <w:i/>
          <w:spacing w:val="-2"/>
          <w:sz w:val="24"/>
          <w:lang w:val="en-US"/>
        </w:rPr>
        <w:t xml:space="preserve">restrictive </w:t>
      </w:r>
      <w:r w:rsidRPr="00C80D90">
        <w:rPr>
          <w:i/>
          <w:sz w:val="24"/>
          <w:lang w:val="en-US"/>
        </w:rPr>
        <w:t>measure</w:t>
      </w:r>
      <w:r w:rsidRPr="00C80D90">
        <w:rPr>
          <w:i/>
          <w:spacing w:val="-11"/>
          <w:sz w:val="24"/>
          <w:lang w:val="en-US"/>
        </w:rPr>
        <w:t xml:space="preserve"> </w:t>
      </w:r>
      <w:r w:rsidRPr="00C80D90">
        <w:rPr>
          <w:i/>
          <w:sz w:val="24"/>
          <w:lang w:val="en-US"/>
        </w:rPr>
        <w:t>that</w:t>
      </w:r>
      <w:r w:rsidRPr="00C80D90">
        <w:rPr>
          <w:i/>
          <w:spacing w:val="-10"/>
          <w:sz w:val="24"/>
          <w:lang w:val="en-US"/>
        </w:rPr>
        <w:t xml:space="preserve"> </w:t>
      </w:r>
      <w:r w:rsidRPr="00C80D90">
        <w:rPr>
          <w:i/>
          <w:sz w:val="24"/>
          <w:lang w:val="en-US"/>
        </w:rPr>
        <w:t>can</w:t>
      </w:r>
      <w:r w:rsidRPr="00C80D90">
        <w:rPr>
          <w:i/>
          <w:spacing w:val="-10"/>
          <w:sz w:val="24"/>
          <w:lang w:val="en-US"/>
        </w:rPr>
        <w:t xml:space="preserve"> </w:t>
      </w:r>
      <w:r w:rsidRPr="00C80D90">
        <w:rPr>
          <w:i/>
          <w:sz w:val="24"/>
          <w:lang w:val="en-US"/>
        </w:rPr>
        <w:t>be</w:t>
      </w:r>
      <w:r w:rsidRPr="00C80D90">
        <w:rPr>
          <w:i/>
          <w:spacing w:val="-11"/>
          <w:sz w:val="24"/>
          <w:lang w:val="en-US"/>
        </w:rPr>
        <w:t xml:space="preserve"> </w:t>
      </w:r>
      <w:r w:rsidRPr="00C80D90">
        <w:rPr>
          <w:i/>
          <w:sz w:val="24"/>
          <w:lang w:val="en-US"/>
        </w:rPr>
        <w:t>used</w:t>
      </w:r>
      <w:r w:rsidRPr="00C80D90">
        <w:rPr>
          <w:i/>
          <w:spacing w:val="-10"/>
          <w:sz w:val="24"/>
          <w:lang w:val="en-US"/>
        </w:rPr>
        <w:t xml:space="preserve"> </w:t>
      </w:r>
      <w:r w:rsidRPr="00C80D90">
        <w:rPr>
          <w:i/>
          <w:sz w:val="24"/>
          <w:lang w:val="en-US"/>
        </w:rPr>
        <w:t>in</w:t>
      </w:r>
      <w:r w:rsidRPr="00C80D90">
        <w:rPr>
          <w:i/>
          <w:spacing w:val="-10"/>
          <w:sz w:val="24"/>
          <w:lang w:val="en-US"/>
        </w:rPr>
        <w:t xml:space="preserve"> </w:t>
      </w:r>
      <w:r w:rsidRPr="00C80D90">
        <w:rPr>
          <w:i/>
          <w:sz w:val="24"/>
          <w:lang w:val="en-US"/>
        </w:rPr>
        <w:t>the</w:t>
      </w:r>
      <w:r w:rsidRPr="00C80D90">
        <w:rPr>
          <w:i/>
          <w:spacing w:val="-13"/>
          <w:sz w:val="24"/>
          <w:lang w:val="en-US"/>
        </w:rPr>
        <w:t xml:space="preserve"> </w:t>
      </w:r>
      <w:r w:rsidRPr="00C80D90">
        <w:rPr>
          <w:i/>
          <w:sz w:val="24"/>
          <w:lang w:val="en-US"/>
        </w:rPr>
        <w:t>framework</w:t>
      </w:r>
      <w:r w:rsidRPr="00C80D90">
        <w:rPr>
          <w:i/>
          <w:spacing w:val="-11"/>
          <w:sz w:val="24"/>
          <w:lang w:val="en-US"/>
        </w:rPr>
        <w:t xml:space="preserve"> </w:t>
      </w:r>
      <w:r w:rsidRPr="00C80D90">
        <w:rPr>
          <w:i/>
          <w:sz w:val="24"/>
          <w:lang w:val="en-US"/>
        </w:rPr>
        <w:t>of</w:t>
      </w:r>
      <w:r w:rsidRPr="00C80D90">
        <w:rPr>
          <w:i/>
          <w:spacing w:val="-10"/>
          <w:sz w:val="24"/>
          <w:lang w:val="en-US"/>
        </w:rPr>
        <w:t xml:space="preserve"> </w:t>
      </w:r>
      <w:r w:rsidRPr="00C80D90">
        <w:rPr>
          <w:i/>
          <w:sz w:val="24"/>
          <w:lang w:val="en-US"/>
        </w:rPr>
        <w:t>a</w:t>
      </w:r>
      <w:r w:rsidRPr="00C80D90">
        <w:rPr>
          <w:i/>
          <w:spacing w:val="-13"/>
          <w:sz w:val="24"/>
          <w:lang w:val="en-US"/>
        </w:rPr>
        <w:t xml:space="preserve"> </w:t>
      </w:r>
      <w:r w:rsidRPr="00C80D90">
        <w:rPr>
          <w:i/>
          <w:sz w:val="24"/>
          <w:lang w:val="en-US"/>
        </w:rPr>
        <w:t>procedural</w:t>
      </w:r>
      <w:r w:rsidRPr="00C80D90">
        <w:rPr>
          <w:i/>
          <w:spacing w:val="-10"/>
          <w:sz w:val="24"/>
          <w:lang w:val="en-US"/>
        </w:rPr>
        <w:t xml:space="preserve"> </w:t>
      </w:r>
      <w:r w:rsidRPr="00C80D90">
        <w:rPr>
          <w:i/>
          <w:sz w:val="24"/>
          <w:lang w:val="en-US"/>
        </w:rPr>
        <w:t>process.</w:t>
      </w:r>
      <w:r w:rsidRPr="00C80D90">
        <w:rPr>
          <w:i/>
          <w:spacing w:val="-10"/>
          <w:sz w:val="24"/>
          <w:lang w:val="en-US"/>
        </w:rPr>
        <w:t xml:space="preserve"> </w:t>
      </w:r>
      <w:r w:rsidRPr="00C80D90">
        <w:rPr>
          <w:i/>
          <w:sz w:val="24"/>
          <w:lang w:val="en-US"/>
        </w:rPr>
        <w:t>It</w:t>
      </w:r>
      <w:r w:rsidRPr="00C80D90">
        <w:rPr>
          <w:i/>
          <w:spacing w:val="-10"/>
          <w:sz w:val="24"/>
          <w:lang w:val="en-US"/>
        </w:rPr>
        <w:t xml:space="preserve"> </w:t>
      </w:r>
      <w:r w:rsidRPr="00C80D90">
        <w:rPr>
          <w:i/>
          <w:sz w:val="24"/>
          <w:lang w:val="en-US"/>
        </w:rPr>
        <w:t>deprives</w:t>
      </w:r>
      <w:r w:rsidRPr="00C80D90">
        <w:rPr>
          <w:i/>
          <w:spacing w:val="-10"/>
          <w:sz w:val="24"/>
          <w:lang w:val="en-US"/>
        </w:rPr>
        <w:t xml:space="preserve"> </w:t>
      </w:r>
      <w:r w:rsidRPr="00C80D90">
        <w:rPr>
          <w:i/>
          <w:sz w:val="24"/>
          <w:lang w:val="en-US"/>
        </w:rPr>
        <w:t>an</w:t>
      </w:r>
      <w:r w:rsidRPr="00C80D90">
        <w:rPr>
          <w:i/>
          <w:spacing w:val="-10"/>
          <w:sz w:val="24"/>
          <w:lang w:val="en-US"/>
        </w:rPr>
        <w:t xml:space="preserve"> </w:t>
      </w:r>
      <w:r w:rsidRPr="00C80D90">
        <w:rPr>
          <w:i/>
          <w:sz w:val="24"/>
          <w:lang w:val="en-US"/>
        </w:rPr>
        <w:t>innocent</w:t>
      </w:r>
      <w:r w:rsidRPr="00C80D90">
        <w:rPr>
          <w:i/>
          <w:spacing w:val="-10"/>
          <w:sz w:val="24"/>
          <w:lang w:val="en-US"/>
        </w:rPr>
        <w:t xml:space="preserve"> </w:t>
      </w:r>
      <w:r w:rsidRPr="00C80D90">
        <w:rPr>
          <w:i/>
          <w:sz w:val="24"/>
          <w:lang w:val="en-US"/>
        </w:rPr>
        <w:t>person of</w:t>
      </w:r>
      <w:r w:rsidRPr="00C80D90">
        <w:rPr>
          <w:i/>
          <w:spacing w:val="-9"/>
          <w:sz w:val="24"/>
          <w:lang w:val="en-US"/>
        </w:rPr>
        <w:t xml:space="preserve"> </w:t>
      </w:r>
      <w:r w:rsidRPr="00C80D90">
        <w:rPr>
          <w:i/>
          <w:sz w:val="24"/>
          <w:lang w:val="en-US"/>
        </w:rPr>
        <w:t>liberty.</w:t>
      </w:r>
      <w:r w:rsidRPr="00C80D90">
        <w:rPr>
          <w:i/>
          <w:spacing w:val="-9"/>
          <w:sz w:val="24"/>
          <w:lang w:val="en-US"/>
        </w:rPr>
        <w:t xml:space="preserve"> </w:t>
      </w:r>
      <w:r w:rsidRPr="00C80D90">
        <w:rPr>
          <w:i/>
          <w:sz w:val="24"/>
          <w:lang w:val="en-US"/>
        </w:rPr>
        <w:t>It</w:t>
      </w:r>
      <w:r w:rsidRPr="00C80D90">
        <w:rPr>
          <w:i/>
          <w:spacing w:val="-9"/>
          <w:sz w:val="24"/>
          <w:lang w:val="en-US"/>
        </w:rPr>
        <w:t xml:space="preserve"> </w:t>
      </w:r>
      <w:r w:rsidRPr="00C80D90">
        <w:rPr>
          <w:i/>
          <w:sz w:val="24"/>
          <w:lang w:val="en-US"/>
        </w:rPr>
        <w:t>also</w:t>
      </w:r>
      <w:r w:rsidRPr="00C80D90">
        <w:rPr>
          <w:i/>
          <w:spacing w:val="-9"/>
          <w:sz w:val="24"/>
          <w:lang w:val="en-US"/>
        </w:rPr>
        <w:t xml:space="preserve"> </w:t>
      </w:r>
      <w:r w:rsidRPr="00C80D90">
        <w:rPr>
          <w:i/>
          <w:sz w:val="24"/>
          <w:lang w:val="en-US"/>
        </w:rPr>
        <w:t>restricts</w:t>
      </w:r>
      <w:r w:rsidRPr="00C80D90">
        <w:rPr>
          <w:i/>
          <w:spacing w:val="-7"/>
          <w:sz w:val="24"/>
          <w:lang w:val="en-US"/>
        </w:rPr>
        <w:t xml:space="preserve"> </w:t>
      </w:r>
      <w:r w:rsidRPr="00C80D90">
        <w:rPr>
          <w:i/>
          <w:sz w:val="24"/>
          <w:lang w:val="en-US"/>
        </w:rPr>
        <w:t>access</w:t>
      </w:r>
      <w:r w:rsidRPr="00C80D90">
        <w:rPr>
          <w:i/>
          <w:spacing w:val="-9"/>
          <w:sz w:val="24"/>
          <w:lang w:val="en-US"/>
        </w:rPr>
        <w:t xml:space="preserve"> </w:t>
      </w:r>
      <w:r w:rsidRPr="00C80D90">
        <w:rPr>
          <w:i/>
          <w:sz w:val="24"/>
          <w:lang w:val="en-US"/>
        </w:rPr>
        <w:t>to</w:t>
      </w:r>
      <w:r w:rsidRPr="00C80D90">
        <w:rPr>
          <w:i/>
          <w:spacing w:val="-9"/>
          <w:sz w:val="24"/>
          <w:lang w:val="en-US"/>
        </w:rPr>
        <w:t xml:space="preserve"> </w:t>
      </w:r>
      <w:r w:rsidRPr="00C80D90">
        <w:rPr>
          <w:i/>
          <w:sz w:val="24"/>
          <w:lang w:val="en-US"/>
        </w:rPr>
        <w:t>alternative</w:t>
      </w:r>
      <w:r w:rsidRPr="00C80D90">
        <w:rPr>
          <w:i/>
          <w:spacing w:val="-9"/>
          <w:sz w:val="24"/>
          <w:lang w:val="en-US"/>
        </w:rPr>
        <w:t xml:space="preserve"> </w:t>
      </w:r>
      <w:r w:rsidRPr="00C80D90">
        <w:rPr>
          <w:i/>
          <w:sz w:val="24"/>
          <w:lang w:val="en-US"/>
        </w:rPr>
        <w:t>measures.</w:t>
      </w:r>
      <w:r w:rsidRPr="00C80D90">
        <w:rPr>
          <w:i/>
          <w:spacing w:val="-6"/>
          <w:sz w:val="24"/>
          <w:lang w:val="en-US"/>
        </w:rPr>
        <w:t xml:space="preserve"> </w:t>
      </w:r>
      <w:r w:rsidRPr="00C80D90">
        <w:rPr>
          <w:i/>
          <w:sz w:val="24"/>
          <w:lang w:val="en-US"/>
        </w:rPr>
        <w:t>For</w:t>
      </w:r>
      <w:r w:rsidRPr="00C80D90">
        <w:rPr>
          <w:i/>
          <w:spacing w:val="-9"/>
          <w:sz w:val="24"/>
          <w:lang w:val="en-US"/>
        </w:rPr>
        <w:t xml:space="preserve"> </w:t>
      </w:r>
      <w:r w:rsidRPr="00C80D90">
        <w:rPr>
          <w:i/>
          <w:sz w:val="24"/>
          <w:lang w:val="en-US"/>
        </w:rPr>
        <w:t>this</w:t>
      </w:r>
      <w:r w:rsidRPr="00C80D90">
        <w:rPr>
          <w:i/>
          <w:spacing w:val="-9"/>
          <w:sz w:val="24"/>
          <w:lang w:val="en-US"/>
        </w:rPr>
        <w:t xml:space="preserve"> </w:t>
      </w:r>
      <w:r w:rsidRPr="00C80D90">
        <w:rPr>
          <w:i/>
          <w:sz w:val="24"/>
          <w:lang w:val="en-US"/>
        </w:rPr>
        <w:t>purpose,</w:t>
      </w:r>
      <w:r w:rsidRPr="00C80D90">
        <w:rPr>
          <w:i/>
          <w:spacing w:val="-6"/>
          <w:sz w:val="24"/>
          <w:lang w:val="en-US"/>
        </w:rPr>
        <w:t xml:space="preserve"> </w:t>
      </w:r>
      <w:r w:rsidRPr="00C80D90">
        <w:rPr>
          <w:i/>
          <w:sz w:val="24"/>
          <w:lang w:val="en-US"/>
        </w:rPr>
        <w:t>we</w:t>
      </w:r>
      <w:r w:rsidRPr="00C80D90">
        <w:rPr>
          <w:i/>
          <w:spacing w:val="-10"/>
          <w:sz w:val="24"/>
          <w:lang w:val="en-US"/>
        </w:rPr>
        <w:t xml:space="preserve"> </w:t>
      </w:r>
      <w:r w:rsidRPr="00C80D90">
        <w:rPr>
          <w:i/>
          <w:sz w:val="24"/>
          <w:lang w:val="en-US"/>
        </w:rPr>
        <w:t>used</w:t>
      </w:r>
      <w:r w:rsidRPr="00C80D90">
        <w:rPr>
          <w:i/>
          <w:spacing w:val="-9"/>
          <w:sz w:val="24"/>
          <w:lang w:val="en-US"/>
        </w:rPr>
        <w:t xml:space="preserve"> </w:t>
      </w:r>
      <w:r w:rsidRPr="00C80D90">
        <w:rPr>
          <w:i/>
          <w:sz w:val="24"/>
          <w:lang w:val="en-US"/>
        </w:rPr>
        <w:t>the</w:t>
      </w:r>
      <w:r w:rsidRPr="00C80D90">
        <w:rPr>
          <w:i/>
          <w:spacing w:val="-8"/>
          <w:sz w:val="24"/>
          <w:lang w:val="en-US"/>
        </w:rPr>
        <w:t xml:space="preserve"> </w:t>
      </w:r>
      <w:r w:rsidRPr="00C80D90">
        <w:rPr>
          <w:i/>
          <w:sz w:val="24"/>
          <w:lang w:val="en-US"/>
        </w:rPr>
        <w:t>qualitative method, referring to the study of international and national legislation, jurisprudence, and other documents of international organizations. When examining the Guatemalan normative configuration, especially the Criminal Procedural Code, its informal application is based on the crime</w:t>
      </w:r>
      <w:r w:rsidRPr="00C80D90">
        <w:rPr>
          <w:i/>
          <w:spacing w:val="-1"/>
          <w:sz w:val="24"/>
          <w:lang w:val="en-US"/>
        </w:rPr>
        <w:t xml:space="preserve"> </w:t>
      </w:r>
      <w:r w:rsidRPr="00C80D90">
        <w:rPr>
          <w:i/>
          <w:sz w:val="24"/>
          <w:lang w:val="en-US"/>
        </w:rPr>
        <w:t>or the accused's subjective</w:t>
      </w:r>
      <w:r w:rsidRPr="00C80D90">
        <w:rPr>
          <w:i/>
          <w:spacing w:val="-1"/>
          <w:sz w:val="24"/>
          <w:lang w:val="en-US"/>
        </w:rPr>
        <w:t xml:space="preserve"> </w:t>
      </w:r>
      <w:r w:rsidRPr="00C80D90">
        <w:rPr>
          <w:i/>
          <w:sz w:val="24"/>
          <w:lang w:val="en-US"/>
        </w:rPr>
        <w:t>qualities. Guatemala has violated the Inter-American standards of human rights protection and committed itself to these standards in this matter.</w:t>
      </w:r>
    </w:p>
    <w:p w14:paraId="4B7A7479" w14:textId="77777777" w:rsidR="007779BE" w:rsidRPr="00C80D90" w:rsidRDefault="007779BE">
      <w:pPr>
        <w:pStyle w:val="Textoindependiente"/>
        <w:spacing w:before="41"/>
        <w:rPr>
          <w:i/>
          <w:lang w:val="en-US"/>
        </w:rPr>
      </w:pPr>
    </w:p>
    <w:p w14:paraId="33D33347" w14:textId="77777777" w:rsidR="007779BE" w:rsidRPr="00C80D90" w:rsidRDefault="00000000">
      <w:pPr>
        <w:spacing w:before="1" w:line="276" w:lineRule="auto"/>
        <w:ind w:left="338" w:right="337"/>
        <w:jc w:val="both"/>
        <w:rPr>
          <w:i/>
          <w:sz w:val="24"/>
          <w:lang w:val="en-US"/>
        </w:rPr>
      </w:pPr>
      <w:r w:rsidRPr="00C80D90">
        <w:rPr>
          <w:b/>
          <w:i/>
          <w:sz w:val="24"/>
          <w:lang w:val="en-US"/>
        </w:rPr>
        <w:t xml:space="preserve">Keywords: </w:t>
      </w:r>
      <w:r w:rsidRPr="00C80D90">
        <w:rPr>
          <w:i/>
          <w:sz w:val="24"/>
          <w:lang w:val="en-US"/>
        </w:rPr>
        <w:t xml:space="preserve">Pre-trial detention, personal freedom, human rights, criminal system, and alternative </w:t>
      </w:r>
      <w:r w:rsidRPr="00C80D90">
        <w:rPr>
          <w:i/>
          <w:spacing w:val="-2"/>
          <w:sz w:val="24"/>
          <w:lang w:val="en-US"/>
        </w:rPr>
        <w:t>measures.</w:t>
      </w:r>
    </w:p>
    <w:p w14:paraId="48630528" w14:textId="77777777" w:rsidR="007779BE" w:rsidRPr="00C80D90" w:rsidRDefault="007779BE">
      <w:pPr>
        <w:pStyle w:val="Textoindependiente"/>
        <w:rPr>
          <w:i/>
          <w:lang w:val="en-US"/>
        </w:rPr>
      </w:pPr>
    </w:p>
    <w:p w14:paraId="19C9AB9F" w14:textId="77777777" w:rsidR="007779BE" w:rsidRPr="00C80D90" w:rsidRDefault="007779BE">
      <w:pPr>
        <w:pStyle w:val="Textoindependiente"/>
        <w:spacing w:before="83"/>
        <w:rPr>
          <w:i/>
          <w:lang w:val="en-US"/>
        </w:rPr>
      </w:pPr>
    </w:p>
    <w:p w14:paraId="68C9AF4D" w14:textId="77777777" w:rsidR="007779BE" w:rsidRDefault="00000000">
      <w:pPr>
        <w:pStyle w:val="Ttulo5"/>
        <w:spacing w:before="1"/>
        <w:ind w:left="1"/>
        <w:jc w:val="center"/>
      </w:pPr>
      <w:r>
        <w:rPr>
          <w:spacing w:val="-2"/>
        </w:rPr>
        <w:t>Sumario:</w:t>
      </w:r>
    </w:p>
    <w:p w14:paraId="1C571430" w14:textId="77777777" w:rsidR="007779BE" w:rsidRDefault="00000000">
      <w:pPr>
        <w:pStyle w:val="Textoindependiente"/>
        <w:spacing w:before="46"/>
        <w:ind w:right="2"/>
        <w:jc w:val="center"/>
      </w:pPr>
      <w:r>
        <w:t>Introducción</w:t>
      </w:r>
      <w:r>
        <w:rPr>
          <w:spacing w:val="-1"/>
        </w:rPr>
        <w:t xml:space="preserve"> </w:t>
      </w:r>
      <w:r>
        <w:t>–</w:t>
      </w:r>
      <w:r>
        <w:rPr>
          <w:spacing w:val="-1"/>
        </w:rPr>
        <w:t xml:space="preserve"> </w:t>
      </w:r>
      <w:r>
        <w:t>La</w:t>
      </w:r>
      <w:r>
        <w:rPr>
          <w:spacing w:val="-2"/>
        </w:rPr>
        <w:t xml:space="preserve"> </w:t>
      </w:r>
      <w:r>
        <w:t>prisión</w:t>
      </w:r>
      <w:r>
        <w:rPr>
          <w:spacing w:val="-1"/>
        </w:rPr>
        <w:t xml:space="preserve"> </w:t>
      </w:r>
      <w:r>
        <w:t>preventiva</w:t>
      </w:r>
      <w:r>
        <w:rPr>
          <w:spacing w:val="-2"/>
        </w:rPr>
        <w:t xml:space="preserve"> </w:t>
      </w:r>
      <w:r>
        <w:t>desde</w:t>
      </w:r>
      <w:r>
        <w:rPr>
          <w:spacing w:val="-1"/>
        </w:rPr>
        <w:t xml:space="preserve"> </w:t>
      </w:r>
      <w:r>
        <w:t>la</w:t>
      </w:r>
      <w:r>
        <w:rPr>
          <w:spacing w:val="-1"/>
        </w:rPr>
        <w:t xml:space="preserve"> </w:t>
      </w:r>
      <w:r>
        <w:t>perspectiva</w:t>
      </w:r>
      <w:r>
        <w:rPr>
          <w:spacing w:val="-2"/>
        </w:rPr>
        <w:t xml:space="preserve"> </w:t>
      </w:r>
      <w:r>
        <w:t>del Derecho</w:t>
      </w:r>
      <w:r>
        <w:rPr>
          <w:spacing w:val="-1"/>
        </w:rPr>
        <w:t xml:space="preserve"> </w:t>
      </w:r>
      <w:r>
        <w:t>internacional</w:t>
      </w:r>
      <w:r>
        <w:rPr>
          <w:spacing w:val="-1"/>
        </w:rPr>
        <w:t xml:space="preserve"> </w:t>
      </w:r>
      <w:r>
        <w:t>de</w:t>
      </w:r>
      <w:r>
        <w:rPr>
          <w:spacing w:val="-1"/>
        </w:rPr>
        <w:t xml:space="preserve"> </w:t>
      </w:r>
      <w:r>
        <w:rPr>
          <w:spacing w:val="-5"/>
        </w:rPr>
        <w:t>los</w:t>
      </w:r>
    </w:p>
    <w:p w14:paraId="53AE288A" w14:textId="77777777" w:rsidR="007779BE" w:rsidRDefault="00000000">
      <w:pPr>
        <w:pStyle w:val="Textoindependiente"/>
        <w:spacing w:before="41" w:line="276" w:lineRule="auto"/>
        <w:ind w:left="338" w:right="333"/>
        <w:jc w:val="center"/>
      </w:pPr>
      <w:r>
        <w:t>derechos</w:t>
      </w:r>
      <w:r>
        <w:rPr>
          <w:spacing w:val="-4"/>
        </w:rPr>
        <w:t xml:space="preserve"> </w:t>
      </w:r>
      <w:r>
        <w:t>humanos</w:t>
      </w:r>
      <w:r>
        <w:rPr>
          <w:spacing w:val="-3"/>
        </w:rPr>
        <w:t xml:space="preserve"> </w:t>
      </w:r>
      <w:r>
        <w:t>–</w:t>
      </w:r>
      <w:r>
        <w:rPr>
          <w:spacing w:val="-3"/>
        </w:rPr>
        <w:t xml:space="preserve"> </w:t>
      </w:r>
      <w:r>
        <w:t>Las</w:t>
      </w:r>
      <w:r>
        <w:rPr>
          <w:spacing w:val="-1"/>
        </w:rPr>
        <w:t xml:space="preserve"> </w:t>
      </w:r>
      <w:r>
        <w:t>visiones</w:t>
      </w:r>
      <w:r>
        <w:rPr>
          <w:spacing w:val="-4"/>
        </w:rPr>
        <w:t xml:space="preserve"> </w:t>
      </w:r>
      <w:r>
        <w:t>sustancialistas</w:t>
      </w:r>
      <w:r>
        <w:rPr>
          <w:spacing w:val="-4"/>
        </w:rPr>
        <w:t xml:space="preserve"> </w:t>
      </w:r>
      <w:r>
        <w:t>y</w:t>
      </w:r>
      <w:r>
        <w:rPr>
          <w:spacing w:val="-3"/>
        </w:rPr>
        <w:t xml:space="preserve"> </w:t>
      </w:r>
      <w:r>
        <w:t>procesalistas</w:t>
      </w:r>
      <w:r>
        <w:rPr>
          <w:spacing w:val="-4"/>
        </w:rPr>
        <w:t xml:space="preserve"> </w:t>
      </w:r>
      <w:r>
        <w:t>de</w:t>
      </w:r>
      <w:r>
        <w:rPr>
          <w:spacing w:val="-4"/>
        </w:rPr>
        <w:t xml:space="preserve"> </w:t>
      </w:r>
      <w:r>
        <w:t>la</w:t>
      </w:r>
      <w:r>
        <w:rPr>
          <w:spacing w:val="-4"/>
        </w:rPr>
        <w:t xml:space="preserve"> </w:t>
      </w:r>
      <w:r>
        <w:t>privación</w:t>
      </w:r>
      <w:r>
        <w:rPr>
          <w:spacing w:val="-3"/>
        </w:rPr>
        <w:t xml:space="preserve"> </w:t>
      </w:r>
      <w:r>
        <w:t>de</w:t>
      </w:r>
      <w:r>
        <w:rPr>
          <w:spacing w:val="-3"/>
        </w:rPr>
        <w:t xml:space="preserve"> </w:t>
      </w:r>
      <w:r>
        <w:t>la</w:t>
      </w:r>
      <w:r>
        <w:rPr>
          <w:spacing w:val="-4"/>
        </w:rPr>
        <w:t xml:space="preserve"> </w:t>
      </w:r>
      <w:r>
        <w:t>libertad</w:t>
      </w:r>
      <w:r>
        <w:rPr>
          <w:spacing w:val="-1"/>
        </w:rPr>
        <w:t xml:space="preserve"> </w:t>
      </w:r>
      <w:r>
        <w:t>–</w:t>
      </w:r>
      <w:r>
        <w:rPr>
          <w:spacing w:val="-3"/>
        </w:rPr>
        <w:t xml:space="preserve"> </w:t>
      </w:r>
      <w:r>
        <w:t>La reforma procesal y la inclusión de la prisión preventiva oficiosa – El abordaje jurisprudencial de</w:t>
      </w:r>
    </w:p>
    <w:p w14:paraId="5B560B53" w14:textId="77777777" w:rsidR="007779BE" w:rsidRDefault="00000000">
      <w:pPr>
        <w:pStyle w:val="Textoindependiente"/>
        <w:spacing w:before="1"/>
        <w:jc w:val="center"/>
      </w:pPr>
      <w:r>
        <w:t>la</w:t>
      </w:r>
      <w:r>
        <w:rPr>
          <w:spacing w:val="-1"/>
        </w:rPr>
        <w:t xml:space="preserve"> </w:t>
      </w:r>
      <w:r>
        <w:t>prisión preventiva</w:t>
      </w:r>
      <w:r>
        <w:rPr>
          <w:spacing w:val="-2"/>
        </w:rPr>
        <w:t xml:space="preserve"> </w:t>
      </w:r>
      <w:r>
        <w:t>oficiosa –</w:t>
      </w:r>
      <w:r>
        <w:rPr>
          <w:spacing w:val="-1"/>
        </w:rPr>
        <w:t xml:space="preserve"> </w:t>
      </w:r>
      <w:r>
        <w:t>Conclusiones -</w:t>
      </w:r>
      <w:r>
        <w:rPr>
          <w:spacing w:val="-1"/>
        </w:rPr>
        <w:t xml:space="preserve"> </w:t>
      </w:r>
      <w:r>
        <w:rPr>
          <w:spacing w:val="-2"/>
        </w:rPr>
        <w:t>Referencias</w:t>
      </w:r>
    </w:p>
    <w:p w14:paraId="0EFD5D27" w14:textId="77777777" w:rsidR="007779BE" w:rsidRDefault="007779BE">
      <w:pPr>
        <w:pStyle w:val="Textoindependiente"/>
      </w:pPr>
    </w:p>
    <w:p w14:paraId="28EB4729" w14:textId="77777777" w:rsidR="007779BE" w:rsidRDefault="007779BE">
      <w:pPr>
        <w:pStyle w:val="Textoindependiente"/>
        <w:spacing w:before="124"/>
      </w:pPr>
    </w:p>
    <w:p w14:paraId="6515A6E4" w14:textId="77777777" w:rsidR="007779BE" w:rsidRDefault="00000000">
      <w:pPr>
        <w:pStyle w:val="Ttulo5"/>
      </w:pPr>
      <w:r>
        <w:rPr>
          <w:spacing w:val="-2"/>
        </w:rPr>
        <w:t>Introducción</w:t>
      </w:r>
    </w:p>
    <w:p w14:paraId="0AB05F1C" w14:textId="77777777" w:rsidR="007779BE" w:rsidRDefault="00000000">
      <w:pPr>
        <w:pStyle w:val="Textoindependiente"/>
        <w:spacing w:before="169" w:line="276" w:lineRule="auto"/>
        <w:ind w:left="338" w:right="334" w:firstLine="851"/>
        <w:jc w:val="both"/>
      </w:pPr>
      <w:r>
        <w:t>En el marco del proceso penal, la prisión preventiva se configura como la medida más restrictiva que puede aplicarse, toda vez que se trata de la privación de libertad de una persona inocente.</w:t>
      </w:r>
      <w:r>
        <w:rPr>
          <w:spacing w:val="-2"/>
        </w:rPr>
        <w:t xml:space="preserve"> </w:t>
      </w:r>
      <w:r>
        <w:t>Con</w:t>
      </w:r>
      <w:r>
        <w:rPr>
          <w:spacing w:val="-2"/>
        </w:rPr>
        <w:t xml:space="preserve"> </w:t>
      </w:r>
      <w:r>
        <w:t>la</w:t>
      </w:r>
      <w:r>
        <w:rPr>
          <w:spacing w:val="-1"/>
        </w:rPr>
        <w:t xml:space="preserve"> </w:t>
      </w:r>
      <w:r>
        <w:t>transición</w:t>
      </w:r>
      <w:r>
        <w:rPr>
          <w:spacing w:val="-2"/>
        </w:rPr>
        <w:t xml:space="preserve"> </w:t>
      </w:r>
      <w:r>
        <w:t>hacia</w:t>
      </w:r>
      <w:r>
        <w:rPr>
          <w:spacing w:val="-1"/>
        </w:rPr>
        <w:t xml:space="preserve"> </w:t>
      </w:r>
      <w:r>
        <w:t>el</w:t>
      </w:r>
      <w:r>
        <w:rPr>
          <w:spacing w:val="-2"/>
        </w:rPr>
        <w:t xml:space="preserve"> </w:t>
      </w:r>
      <w:r>
        <w:t>sistema</w:t>
      </w:r>
      <w:r>
        <w:rPr>
          <w:spacing w:val="-1"/>
        </w:rPr>
        <w:t xml:space="preserve"> </w:t>
      </w:r>
      <w:r>
        <w:t>acusatorio,</w:t>
      </w:r>
      <w:r>
        <w:rPr>
          <w:spacing w:val="-2"/>
        </w:rPr>
        <w:t xml:space="preserve"> </w:t>
      </w:r>
      <w:r>
        <w:t>su</w:t>
      </w:r>
      <w:r>
        <w:rPr>
          <w:spacing w:val="-2"/>
        </w:rPr>
        <w:t xml:space="preserve"> </w:t>
      </w:r>
      <w:r>
        <w:t>abordaje</w:t>
      </w:r>
      <w:r>
        <w:rPr>
          <w:spacing w:val="-2"/>
        </w:rPr>
        <w:t xml:space="preserve"> </w:t>
      </w:r>
      <w:r>
        <w:t>y</w:t>
      </w:r>
      <w:r>
        <w:rPr>
          <w:spacing w:val="-1"/>
        </w:rPr>
        <w:t xml:space="preserve"> </w:t>
      </w:r>
      <w:r>
        <w:t>utilización</w:t>
      </w:r>
      <w:r>
        <w:rPr>
          <w:spacing w:val="-2"/>
        </w:rPr>
        <w:t xml:space="preserve"> </w:t>
      </w:r>
      <w:r>
        <w:t>fue</w:t>
      </w:r>
      <w:r>
        <w:rPr>
          <w:spacing w:val="-1"/>
        </w:rPr>
        <w:t xml:space="preserve"> </w:t>
      </w:r>
      <w:r>
        <w:t>objeto</w:t>
      </w:r>
      <w:r>
        <w:rPr>
          <w:spacing w:val="-2"/>
        </w:rPr>
        <w:t xml:space="preserve"> </w:t>
      </w:r>
      <w:r>
        <w:t>de</w:t>
      </w:r>
      <w:r>
        <w:rPr>
          <w:spacing w:val="-1"/>
        </w:rPr>
        <w:t xml:space="preserve"> </w:t>
      </w:r>
      <w:r>
        <w:t>una profunda</w:t>
      </w:r>
      <w:r>
        <w:rPr>
          <w:spacing w:val="-1"/>
        </w:rPr>
        <w:t xml:space="preserve"> </w:t>
      </w:r>
      <w:r>
        <w:t>transformación. De</w:t>
      </w:r>
      <w:r>
        <w:rPr>
          <w:spacing w:val="-2"/>
        </w:rPr>
        <w:t xml:space="preserve"> </w:t>
      </w:r>
      <w:r>
        <w:t>tal cuenta, desde la</w:t>
      </w:r>
      <w:r>
        <w:rPr>
          <w:spacing w:val="-1"/>
        </w:rPr>
        <w:t xml:space="preserve"> </w:t>
      </w:r>
      <w:r>
        <w:t>óptica</w:t>
      </w:r>
      <w:r>
        <w:rPr>
          <w:spacing w:val="-1"/>
        </w:rPr>
        <w:t xml:space="preserve"> </w:t>
      </w:r>
      <w:r>
        <w:t>de</w:t>
      </w:r>
      <w:r>
        <w:rPr>
          <w:spacing w:val="-1"/>
        </w:rPr>
        <w:t xml:space="preserve"> </w:t>
      </w:r>
      <w:r>
        <w:t>los derechos humanos,</w:t>
      </w:r>
      <w:r>
        <w:rPr>
          <w:spacing w:val="-1"/>
        </w:rPr>
        <w:t xml:space="preserve"> </w:t>
      </w:r>
      <w:r>
        <w:t>su uso debe</w:t>
      </w:r>
      <w:r>
        <w:rPr>
          <w:spacing w:val="-1"/>
        </w:rPr>
        <w:t xml:space="preserve"> </w:t>
      </w:r>
      <w:r>
        <w:t xml:space="preserve">ser excepcional, racional, proporcional y con el único propósito de neutralizar riesgos procesales, </w:t>
      </w:r>
      <w:r>
        <w:rPr>
          <w:spacing w:val="-2"/>
        </w:rPr>
        <w:t>puntualmente.</w:t>
      </w:r>
    </w:p>
    <w:p w14:paraId="2B3D6654" w14:textId="77777777" w:rsidR="007779BE" w:rsidRDefault="00000000">
      <w:pPr>
        <w:pStyle w:val="Textoindependiente"/>
        <w:spacing w:before="119" w:line="276" w:lineRule="auto"/>
        <w:ind w:left="338" w:right="338" w:firstLine="851"/>
        <w:jc w:val="both"/>
      </w:pPr>
      <w:r>
        <w:t>En ese sentido, aun cuando el Código Procesal Penal sea de corte acusatorio, prevé que pueda restringirse el acceso a medidas sustitutivas en función del delito imputado o atendiendo a cualidades</w:t>
      </w:r>
      <w:r>
        <w:rPr>
          <w:spacing w:val="-10"/>
        </w:rPr>
        <w:t xml:space="preserve"> </w:t>
      </w:r>
      <w:r>
        <w:t>subjetivas</w:t>
      </w:r>
      <w:r>
        <w:rPr>
          <w:spacing w:val="-10"/>
        </w:rPr>
        <w:t xml:space="preserve"> </w:t>
      </w:r>
      <w:r>
        <w:t>de</w:t>
      </w:r>
      <w:r>
        <w:rPr>
          <w:spacing w:val="-12"/>
        </w:rPr>
        <w:t xml:space="preserve"> </w:t>
      </w:r>
      <w:r>
        <w:t>la</w:t>
      </w:r>
      <w:r>
        <w:rPr>
          <w:spacing w:val="-11"/>
        </w:rPr>
        <w:t xml:space="preserve"> </w:t>
      </w:r>
      <w:r>
        <w:t>persona</w:t>
      </w:r>
      <w:r>
        <w:rPr>
          <w:spacing w:val="-12"/>
        </w:rPr>
        <w:t xml:space="preserve"> </w:t>
      </w:r>
      <w:r>
        <w:t>procesada.</w:t>
      </w:r>
      <w:r>
        <w:rPr>
          <w:spacing w:val="-11"/>
        </w:rPr>
        <w:t xml:space="preserve"> </w:t>
      </w:r>
      <w:r>
        <w:t>Con</w:t>
      </w:r>
      <w:r>
        <w:rPr>
          <w:spacing w:val="-9"/>
        </w:rPr>
        <w:t xml:space="preserve"> </w:t>
      </w:r>
      <w:r>
        <w:t>ello,</w:t>
      </w:r>
      <w:r>
        <w:rPr>
          <w:spacing w:val="-11"/>
        </w:rPr>
        <w:t xml:space="preserve"> </w:t>
      </w:r>
      <w:r>
        <w:t>dicha</w:t>
      </w:r>
      <w:r>
        <w:rPr>
          <w:spacing w:val="-12"/>
        </w:rPr>
        <w:t xml:space="preserve"> </w:t>
      </w:r>
      <w:r>
        <w:t>situación</w:t>
      </w:r>
      <w:r>
        <w:rPr>
          <w:spacing w:val="-11"/>
        </w:rPr>
        <w:t xml:space="preserve"> </w:t>
      </w:r>
      <w:r>
        <w:t>es</w:t>
      </w:r>
      <w:r>
        <w:rPr>
          <w:spacing w:val="-10"/>
        </w:rPr>
        <w:t xml:space="preserve"> </w:t>
      </w:r>
      <w:r>
        <w:t>una</w:t>
      </w:r>
      <w:r>
        <w:rPr>
          <w:spacing w:val="-12"/>
        </w:rPr>
        <w:t xml:space="preserve"> </w:t>
      </w:r>
      <w:r>
        <w:t>clara</w:t>
      </w:r>
      <w:r>
        <w:rPr>
          <w:spacing w:val="-12"/>
        </w:rPr>
        <w:t xml:space="preserve"> </w:t>
      </w:r>
      <w:r>
        <w:t>contravención a los estándares internacionales de protección y desnaturaliza la figura, lo cual redunda en violaciones a otros derechos humanos interconectados, como la presunción de inocencia, plazo razonable y defensa, por mencionar algunos.</w:t>
      </w:r>
    </w:p>
    <w:p w14:paraId="6D8B5DFC" w14:textId="77777777" w:rsidR="007779BE" w:rsidRDefault="00000000">
      <w:pPr>
        <w:pStyle w:val="Textoindependiente"/>
        <w:spacing w:before="122" w:line="276" w:lineRule="auto"/>
        <w:ind w:left="338" w:right="335" w:firstLine="851"/>
        <w:jc w:val="both"/>
      </w:pPr>
      <w:r>
        <w:t>En</w:t>
      </w:r>
      <w:r>
        <w:rPr>
          <w:spacing w:val="-6"/>
        </w:rPr>
        <w:t xml:space="preserve"> </w:t>
      </w:r>
      <w:r>
        <w:t>tal</w:t>
      </w:r>
      <w:r>
        <w:rPr>
          <w:spacing w:val="-6"/>
        </w:rPr>
        <w:t xml:space="preserve"> </w:t>
      </w:r>
      <w:r>
        <w:t>virtud,</w:t>
      </w:r>
      <w:r>
        <w:rPr>
          <w:spacing w:val="-3"/>
        </w:rPr>
        <w:t xml:space="preserve"> </w:t>
      </w:r>
      <w:r>
        <w:t>es</w:t>
      </w:r>
      <w:r>
        <w:rPr>
          <w:spacing w:val="-6"/>
        </w:rPr>
        <w:t xml:space="preserve"> </w:t>
      </w:r>
      <w:r>
        <w:t>necesario</w:t>
      </w:r>
      <w:r>
        <w:rPr>
          <w:spacing w:val="-6"/>
        </w:rPr>
        <w:t xml:space="preserve"> </w:t>
      </w:r>
      <w:r>
        <w:t>establecer</w:t>
      </w:r>
      <w:r>
        <w:rPr>
          <w:spacing w:val="-4"/>
        </w:rPr>
        <w:t xml:space="preserve"> </w:t>
      </w:r>
      <w:r>
        <w:t>si</w:t>
      </w:r>
      <w:r>
        <w:rPr>
          <w:spacing w:val="-5"/>
        </w:rPr>
        <w:t xml:space="preserve"> </w:t>
      </w:r>
      <w:r>
        <w:t>dicha</w:t>
      </w:r>
      <w:r>
        <w:rPr>
          <w:spacing w:val="-5"/>
        </w:rPr>
        <w:t xml:space="preserve"> </w:t>
      </w:r>
      <w:r>
        <w:t>regulación</w:t>
      </w:r>
      <w:r>
        <w:rPr>
          <w:spacing w:val="-5"/>
        </w:rPr>
        <w:t xml:space="preserve"> </w:t>
      </w:r>
      <w:r>
        <w:t>es</w:t>
      </w:r>
      <w:r>
        <w:rPr>
          <w:spacing w:val="-4"/>
        </w:rPr>
        <w:t xml:space="preserve"> </w:t>
      </w:r>
      <w:r>
        <w:t>compatible</w:t>
      </w:r>
      <w:r>
        <w:rPr>
          <w:spacing w:val="-4"/>
        </w:rPr>
        <w:t xml:space="preserve"> </w:t>
      </w:r>
      <w:r>
        <w:t>con</w:t>
      </w:r>
      <w:r>
        <w:rPr>
          <w:spacing w:val="-3"/>
        </w:rPr>
        <w:t xml:space="preserve"> </w:t>
      </w:r>
      <w:r>
        <w:t>los</w:t>
      </w:r>
      <w:r>
        <w:rPr>
          <w:spacing w:val="-5"/>
        </w:rPr>
        <w:t xml:space="preserve"> </w:t>
      </w:r>
      <w:r>
        <w:t>estándares internacionales de</w:t>
      </w:r>
      <w:r>
        <w:rPr>
          <w:spacing w:val="-2"/>
        </w:rPr>
        <w:t xml:space="preserve"> </w:t>
      </w:r>
      <w:r>
        <w:t>derechos</w:t>
      </w:r>
      <w:r>
        <w:rPr>
          <w:spacing w:val="-1"/>
        </w:rPr>
        <w:t xml:space="preserve"> </w:t>
      </w:r>
      <w:r>
        <w:t>humanos</w:t>
      </w:r>
      <w:r>
        <w:rPr>
          <w:spacing w:val="-2"/>
        </w:rPr>
        <w:t xml:space="preserve"> </w:t>
      </w:r>
      <w:r>
        <w:t>y</w:t>
      </w:r>
      <w:r>
        <w:rPr>
          <w:spacing w:val="-1"/>
        </w:rPr>
        <w:t xml:space="preserve"> </w:t>
      </w:r>
      <w:r>
        <w:t>analizar la problemática a</w:t>
      </w:r>
      <w:r>
        <w:rPr>
          <w:spacing w:val="-2"/>
        </w:rPr>
        <w:t xml:space="preserve"> </w:t>
      </w:r>
      <w:r>
        <w:t>la luz</w:t>
      </w:r>
      <w:r>
        <w:rPr>
          <w:spacing w:val="-2"/>
        </w:rPr>
        <w:t xml:space="preserve"> </w:t>
      </w:r>
      <w:r>
        <w:t>del derecho internacional de</w:t>
      </w:r>
      <w:r>
        <w:rPr>
          <w:spacing w:val="-17"/>
        </w:rPr>
        <w:t xml:space="preserve"> </w:t>
      </w:r>
      <w:r>
        <w:t>los</w:t>
      </w:r>
      <w:r>
        <w:rPr>
          <w:spacing w:val="-13"/>
        </w:rPr>
        <w:t xml:space="preserve"> </w:t>
      </w:r>
      <w:r>
        <w:t>derechos</w:t>
      </w:r>
      <w:r>
        <w:rPr>
          <w:spacing w:val="-13"/>
        </w:rPr>
        <w:t xml:space="preserve"> </w:t>
      </w:r>
      <w:r>
        <w:t>humanos,</w:t>
      </w:r>
      <w:r>
        <w:rPr>
          <w:spacing w:val="-13"/>
        </w:rPr>
        <w:t xml:space="preserve"> </w:t>
      </w:r>
      <w:r>
        <w:t>por</w:t>
      </w:r>
      <w:r>
        <w:rPr>
          <w:spacing w:val="-14"/>
        </w:rPr>
        <w:t xml:space="preserve"> </w:t>
      </w:r>
      <w:r>
        <w:t>el</w:t>
      </w:r>
      <w:r>
        <w:rPr>
          <w:spacing w:val="-13"/>
        </w:rPr>
        <w:t xml:space="preserve"> </w:t>
      </w:r>
      <w:r>
        <w:t>grado</w:t>
      </w:r>
      <w:r>
        <w:rPr>
          <w:spacing w:val="-14"/>
        </w:rPr>
        <w:t xml:space="preserve"> </w:t>
      </w:r>
      <w:r>
        <w:t>de</w:t>
      </w:r>
      <w:r>
        <w:rPr>
          <w:spacing w:val="-14"/>
        </w:rPr>
        <w:t xml:space="preserve"> </w:t>
      </w:r>
      <w:r>
        <w:t>repercusión</w:t>
      </w:r>
      <w:r>
        <w:rPr>
          <w:spacing w:val="-13"/>
        </w:rPr>
        <w:t xml:space="preserve"> </w:t>
      </w:r>
      <w:r>
        <w:t>y</w:t>
      </w:r>
      <w:r>
        <w:rPr>
          <w:spacing w:val="-14"/>
        </w:rPr>
        <w:t xml:space="preserve"> </w:t>
      </w:r>
      <w:r>
        <w:t>amenaza,</w:t>
      </w:r>
      <w:r>
        <w:rPr>
          <w:spacing w:val="-11"/>
        </w:rPr>
        <w:t xml:space="preserve"> </w:t>
      </w:r>
      <w:r>
        <w:t>con</w:t>
      </w:r>
      <w:r>
        <w:rPr>
          <w:spacing w:val="-13"/>
        </w:rPr>
        <w:t xml:space="preserve"> </w:t>
      </w:r>
      <w:r>
        <w:t>lo</w:t>
      </w:r>
      <w:r>
        <w:rPr>
          <w:spacing w:val="-14"/>
        </w:rPr>
        <w:t xml:space="preserve"> </w:t>
      </w:r>
      <w:r>
        <w:t>cual</w:t>
      </w:r>
      <w:r>
        <w:rPr>
          <w:spacing w:val="-11"/>
        </w:rPr>
        <w:t xml:space="preserve"> </w:t>
      </w:r>
      <w:r>
        <w:t>resulta</w:t>
      </w:r>
      <w:r>
        <w:rPr>
          <w:spacing w:val="-14"/>
        </w:rPr>
        <w:t xml:space="preserve"> </w:t>
      </w:r>
      <w:r>
        <w:rPr>
          <w:spacing w:val="-2"/>
        </w:rPr>
        <w:t>imprescindible</w:t>
      </w:r>
    </w:p>
    <w:p w14:paraId="16A1729A" w14:textId="77777777" w:rsidR="007779BE" w:rsidRDefault="007779BE">
      <w:pPr>
        <w:pStyle w:val="Textoindependiente"/>
        <w:spacing w:line="276" w:lineRule="auto"/>
        <w:jc w:val="both"/>
        <w:sectPr w:rsidR="007779BE">
          <w:headerReference w:type="even" r:id="rId152"/>
          <w:headerReference w:type="default" r:id="rId153"/>
          <w:footerReference w:type="even" r:id="rId154"/>
          <w:footerReference w:type="default" r:id="rId155"/>
          <w:pgSz w:w="12240" w:h="15840"/>
          <w:pgMar w:top="1160" w:right="1080" w:bottom="780" w:left="1080" w:header="718" w:footer="595" w:gutter="0"/>
          <w:cols w:space="720"/>
        </w:sectPr>
      </w:pPr>
    </w:p>
    <w:p w14:paraId="4AB640B5" w14:textId="77777777" w:rsidR="007779BE" w:rsidRDefault="00000000">
      <w:pPr>
        <w:pStyle w:val="Textoindependiente"/>
        <w:spacing w:before="230" w:line="276" w:lineRule="auto"/>
        <w:ind w:left="338" w:right="336"/>
        <w:jc w:val="both"/>
      </w:pPr>
      <w:r>
        <w:lastRenderedPageBreak/>
        <w:t>realizar un abordaje puntual respecto al tema. Dicho todo lo anterior, el objetivo del presente artículo</w:t>
      </w:r>
      <w:r>
        <w:rPr>
          <w:spacing w:val="-8"/>
        </w:rPr>
        <w:t xml:space="preserve"> </w:t>
      </w:r>
      <w:r>
        <w:t>es</w:t>
      </w:r>
      <w:r>
        <w:rPr>
          <w:spacing w:val="-8"/>
        </w:rPr>
        <w:t xml:space="preserve"> </w:t>
      </w:r>
      <w:r>
        <w:t>analizar</w:t>
      </w:r>
      <w:r>
        <w:rPr>
          <w:spacing w:val="-9"/>
        </w:rPr>
        <w:t xml:space="preserve"> </w:t>
      </w:r>
      <w:r>
        <w:t>y</w:t>
      </w:r>
      <w:r>
        <w:rPr>
          <w:spacing w:val="-8"/>
        </w:rPr>
        <w:t xml:space="preserve"> </w:t>
      </w:r>
      <w:r>
        <w:t>estudiar</w:t>
      </w:r>
      <w:r>
        <w:rPr>
          <w:spacing w:val="-9"/>
        </w:rPr>
        <w:t xml:space="preserve"> </w:t>
      </w:r>
      <w:r>
        <w:t>la</w:t>
      </w:r>
      <w:r>
        <w:rPr>
          <w:spacing w:val="-9"/>
        </w:rPr>
        <w:t xml:space="preserve"> </w:t>
      </w:r>
      <w:r>
        <w:t>compatibilidad</w:t>
      </w:r>
      <w:r>
        <w:rPr>
          <w:spacing w:val="-8"/>
        </w:rPr>
        <w:t xml:space="preserve"> </w:t>
      </w:r>
      <w:r>
        <w:t>de</w:t>
      </w:r>
      <w:r>
        <w:rPr>
          <w:spacing w:val="-7"/>
        </w:rPr>
        <w:t xml:space="preserve"> </w:t>
      </w:r>
      <w:r>
        <w:t>los</w:t>
      </w:r>
      <w:r>
        <w:rPr>
          <w:spacing w:val="-8"/>
        </w:rPr>
        <w:t xml:space="preserve"> </w:t>
      </w:r>
      <w:r>
        <w:t>estándares</w:t>
      </w:r>
      <w:r>
        <w:rPr>
          <w:spacing w:val="-8"/>
        </w:rPr>
        <w:t xml:space="preserve"> </w:t>
      </w:r>
      <w:r>
        <w:t>interamericanos</w:t>
      </w:r>
      <w:r>
        <w:rPr>
          <w:spacing w:val="-8"/>
        </w:rPr>
        <w:t xml:space="preserve"> </w:t>
      </w:r>
      <w:r>
        <w:t>de</w:t>
      </w:r>
      <w:r>
        <w:rPr>
          <w:spacing w:val="-9"/>
        </w:rPr>
        <w:t xml:space="preserve"> </w:t>
      </w:r>
      <w:r>
        <w:t>protección</w:t>
      </w:r>
      <w:r>
        <w:rPr>
          <w:spacing w:val="-8"/>
        </w:rPr>
        <w:t xml:space="preserve"> </w:t>
      </w:r>
      <w:r>
        <w:t>de derechos humanos con la regulación de la prisión preventiva en Guatemala, en cuanto a su aplicación oficiosa y la restricción para el acceso de las medidas sustitutivas.</w:t>
      </w:r>
    </w:p>
    <w:p w14:paraId="4CDD3386" w14:textId="77777777" w:rsidR="007779BE" w:rsidRDefault="00000000">
      <w:pPr>
        <w:pStyle w:val="Textoindependiente"/>
        <w:spacing w:before="120" w:line="276" w:lineRule="auto"/>
        <w:ind w:left="338" w:right="336" w:firstLine="851"/>
        <w:jc w:val="both"/>
      </w:pPr>
      <w:r>
        <w:t>Para ello, el texto inicia con el abordaje de la prisión preventiva desde la perspectiva del derecho internacional de los derechos humanos, para luego analizar las visiones sustancialistas y procesalistas de la misma, esto con la finalidad de realizar un abordaje comparativo acerca de la manera</w:t>
      </w:r>
      <w:r>
        <w:rPr>
          <w:spacing w:val="-5"/>
        </w:rPr>
        <w:t xml:space="preserve"> </w:t>
      </w:r>
      <w:r>
        <w:t>en</w:t>
      </w:r>
      <w:r>
        <w:rPr>
          <w:spacing w:val="-3"/>
        </w:rPr>
        <w:t xml:space="preserve"> </w:t>
      </w:r>
      <w:r>
        <w:t>que</w:t>
      </w:r>
      <w:r>
        <w:rPr>
          <w:spacing w:val="-4"/>
        </w:rPr>
        <w:t xml:space="preserve"> </w:t>
      </w:r>
      <w:r>
        <w:t>es</w:t>
      </w:r>
      <w:r>
        <w:rPr>
          <w:spacing w:val="-4"/>
        </w:rPr>
        <w:t xml:space="preserve"> </w:t>
      </w:r>
      <w:r>
        <w:t>tratada</w:t>
      </w:r>
      <w:r>
        <w:rPr>
          <w:spacing w:val="-3"/>
        </w:rPr>
        <w:t xml:space="preserve"> </w:t>
      </w:r>
      <w:r>
        <w:t>en</w:t>
      </w:r>
      <w:r>
        <w:rPr>
          <w:spacing w:val="-3"/>
        </w:rPr>
        <w:t xml:space="preserve"> </w:t>
      </w:r>
      <w:r>
        <w:t>cada</w:t>
      </w:r>
      <w:r>
        <w:rPr>
          <w:spacing w:val="-4"/>
        </w:rPr>
        <w:t xml:space="preserve"> </w:t>
      </w:r>
      <w:r>
        <w:t>uno</w:t>
      </w:r>
      <w:r>
        <w:rPr>
          <w:spacing w:val="-3"/>
        </w:rPr>
        <w:t xml:space="preserve"> </w:t>
      </w:r>
      <w:r>
        <w:t>de</w:t>
      </w:r>
      <w:r>
        <w:rPr>
          <w:spacing w:val="-4"/>
        </w:rPr>
        <w:t xml:space="preserve"> </w:t>
      </w:r>
      <w:r>
        <w:t>los</w:t>
      </w:r>
      <w:r>
        <w:rPr>
          <w:spacing w:val="-4"/>
        </w:rPr>
        <w:t xml:space="preserve"> </w:t>
      </w:r>
      <w:r>
        <w:t>sistemas</w:t>
      </w:r>
      <w:r>
        <w:rPr>
          <w:spacing w:val="-4"/>
        </w:rPr>
        <w:t xml:space="preserve"> </w:t>
      </w:r>
      <w:r>
        <w:t>procesales</w:t>
      </w:r>
      <w:r>
        <w:rPr>
          <w:spacing w:val="-4"/>
        </w:rPr>
        <w:t xml:space="preserve"> </w:t>
      </w:r>
      <w:r>
        <w:t>penales.</w:t>
      </w:r>
      <w:r>
        <w:rPr>
          <w:spacing w:val="40"/>
        </w:rPr>
        <w:t xml:space="preserve"> </w:t>
      </w:r>
      <w:r>
        <w:t>Finalmente,</w:t>
      </w:r>
      <w:r>
        <w:rPr>
          <w:spacing w:val="-3"/>
        </w:rPr>
        <w:t xml:space="preserve"> </w:t>
      </w:r>
      <w:r>
        <w:t>se</w:t>
      </w:r>
      <w:r>
        <w:rPr>
          <w:spacing w:val="-5"/>
        </w:rPr>
        <w:t xml:space="preserve"> </w:t>
      </w:r>
      <w:r>
        <w:t xml:space="preserve">analizará el tema de la reforma procesal, inclusión de la prisión preventiva oficiosa y su abordaje </w:t>
      </w:r>
      <w:r>
        <w:rPr>
          <w:spacing w:val="-2"/>
        </w:rPr>
        <w:t>jurisprudencial.</w:t>
      </w:r>
    </w:p>
    <w:p w14:paraId="5D0E785D" w14:textId="77777777" w:rsidR="007779BE" w:rsidRDefault="00000000">
      <w:pPr>
        <w:pStyle w:val="Textoindependiente"/>
        <w:spacing w:before="119" w:line="276" w:lineRule="auto"/>
        <w:ind w:left="338" w:right="335" w:firstLine="851"/>
        <w:jc w:val="both"/>
      </w:pPr>
      <w:r>
        <w:t>Por</w:t>
      </w:r>
      <w:r>
        <w:rPr>
          <w:spacing w:val="-10"/>
        </w:rPr>
        <w:t xml:space="preserve"> </w:t>
      </w:r>
      <w:r>
        <w:t>último,</w:t>
      </w:r>
      <w:r>
        <w:rPr>
          <w:spacing w:val="-11"/>
        </w:rPr>
        <w:t xml:space="preserve"> </w:t>
      </w:r>
      <w:r>
        <w:t>referente</w:t>
      </w:r>
      <w:r>
        <w:rPr>
          <w:spacing w:val="-10"/>
        </w:rPr>
        <w:t xml:space="preserve"> </w:t>
      </w:r>
      <w:r>
        <w:t>al</w:t>
      </w:r>
      <w:r>
        <w:rPr>
          <w:spacing w:val="-9"/>
        </w:rPr>
        <w:t xml:space="preserve"> </w:t>
      </w:r>
      <w:r>
        <w:t>aspecto</w:t>
      </w:r>
      <w:r>
        <w:rPr>
          <w:spacing w:val="-9"/>
        </w:rPr>
        <w:t xml:space="preserve"> </w:t>
      </w:r>
      <w:r>
        <w:t>metodológico,</w:t>
      </w:r>
      <w:r>
        <w:rPr>
          <w:spacing w:val="-9"/>
        </w:rPr>
        <w:t xml:space="preserve"> </w:t>
      </w:r>
      <w:r>
        <w:t>se</w:t>
      </w:r>
      <w:r>
        <w:rPr>
          <w:spacing w:val="-11"/>
        </w:rPr>
        <w:t xml:space="preserve"> </w:t>
      </w:r>
      <w:r>
        <w:t>usará</w:t>
      </w:r>
      <w:r>
        <w:rPr>
          <w:spacing w:val="-11"/>
        </w:rPr>
        <w:t xml:space="preserve"> </w:t>
      </w:r>
      <w:r>
        <w:t>un</w:t>
      </w:r>
      <w:r>
        <w:rPr>
          <w:spacing w:val="-9"/>
        </w:rPr>
        <w:t xml:space="preserve"> </w:t>
      </w:r>
      <w:r>
        <w:t>método</w:t>
      </w:r>
      <w:r>
        <w:rPr>
          <w:spacing w:val="-9"/>
        </w:rPr>
        <w:t xml:space="preserve"> </w:t>
      </w:r>
      <w:r>
        <w:t>cualitativo</w:t>
      </w:r>
      <w:r>
        <w:rPr>
          <w:spacing w:val="-9"/>
        </w:rPr>
        <w:t xml:space="preserve"> </w:t>
      </w:r>
      <w:r>
        <w:t>orientado</w:t>
      </w:r>
      <w:r>
        <w:rPr>
          <w:spacing w:val="-10"/>
        </w:rPr>
        <w:t xml:space="preserve"> </w:t>
      </w:r>
      <w:r>
        <w:t>al análisis de la jurisprudencia y legislación, tanto nacional como internacional. Así mismo, se recurrirá al estudio de diferentes fuentes de información relacionados con la temática, como informes o resoluciones, provenientes de distintos organismos internacionales.</w:t>
      </w:r>
    </w:p>
    <w:p w14:paraId="0F2C7C14" w14:textId="77777777" w:rsidR="007779BE" w:rsidRDefault="007779BE">
      <w:pPr>
        <w:pStyle w:val="Textoindependiente"/>
      </w:pPr>
    </w:p>
    <w:p w14:paraId="38A0BB25" w14:textId="77777777" w:rsidR="007779BE" w:rsidRDefault="007779BE">
      <w:pPr>
        <w:pStyle w:val="Textoindependiente"/>
      </w:pPr>
    </w:p>
    <w:p w14:paraId="093856E8" w14:textId="77777777" w:rsidR="007779BE" w:rsidRDefault="007779BE">
      <w:pPr>
        <w:pStyle w:val="Textoindependiente"/>
        <w:spacing w:before="169"/>
      </w:pPr>
    </w:p>
    <w:p w14:paraId="516ABB4D" w14:textId="77777777" w:rsidR="007779BE" w:rsidRDefault="00000000">
      <w:pPr>
        <w:pStyle w:val="Ttulo5"/>
        <w:spacing w:before="1" w:line="276" w:lineRule="auto"/>
        <w:ind w:right="341"/>
        <w:jc w:val="both"/>
      </w:pPr>
      <w:r>
        <w:t>La prisión preventiva desde la perspectiva del Derecho internacional de los derechos humanos</w:t>
      </w:r>
    </w:p>
    <w:p w14:paraId="06A05B95" w14:textId="77777777" w:rsidR="007779BE" w:rsidRDefault="00000000">
      <w:pPr>
        <w:pStyle w:val="Textoindependiente"/>
        <w:spacing w:before="117" w:line="276" w:lineRule="auto"/>
        <w:ind w:left="338" w:right="335" w:firstLine="851"/>
        <w:jc w:val="both"/>
      </w:pPr>
      <w:r>
        <w:t>En</w:t>
      </w:r>
      <w:r>
        <w:rPr>
          <w:spacing w:val="-13"/>
        </w:rPr>
        <w:t xml:space="preserve"> </w:t>
      </w:r>
      <w:r>
        <w:t>el</w:t>
      </w:r>
      <w:r>
        <w:rPr>
          <w:spacing w:val="-13"/>
        </w:rPr>
        <w:t xml:space="preserve"> </w:t>
      </w:r>
      <w:r>
        <w:t>marco</w:t>
      </w:r>
      <w:r>
        <w:rPr>
          <w:spacing w:val="-11"/>
        </w:rPr>
        <w:t xml:space="preserve"> </w:t>
      </w:r>
      <w:r>
        <w:t>del</w:t>
      </w:r>
      <w:r>
        <w:rPr>
          <w:spacing w:val="-13"/>
        </w:rPr>
        <w:t xml:space="preserve"> </w:t>
      </w:r>
      <w:r>
        <w:t>derecho</w:t>
      </w:r>
      <w:r>
        <w:rPr>
          <w:spacing w:val="-13"/>
        </w:rPr>
        <w:t xml:space="preserve"> </w:t>
      </w:r>
      <w:r>
        <w:t>internacional</w:t>
      </w:r>
      <w:r>
        <w:rPr>
          <w:spacing w:val="-11"/>
        </w:rPr>
        <w:t xml:space="preserve"> </w:t>
      </w:r>
      <w:r>
        <w:t>de</w:t>
      </w:r>
      <w:r>
        <w:rPr>
          <w:spacing w:val="-12"/>
        </w:rPr>
        <w:t xml:space="preserve"> </w:t>
      </w:r>
      <w:r>
        <w:t>los</w:t>
      </w:r>
      <w:r>
        <w:rPr>
          <w:spacing w:val="-12"/>
        </w:rPr>
        <w:t xml:space="preserve"> </w:t>
      </w:r>
      <w:r>
        <w:t>derechos</w:t>
      </w:r>
      <w:r>
        <w:rPr>
          <w:spacing w:val="-13"/>
        </w:rPr>
        <w:t xml:space="preserve"> </w:t>
      </w:r>
      <w:r>
        <w:t>humanos,</w:t>
      </w:r>
      <w:r>
        <w:rPr>
          <w:spacing w:val="-13"/>
        </w:rPr>
        <w:t xml:space="preserve"> </w:t>
      </w:r>
      <w:r>
        <w:t>el</w:t>
      </w:r>
      <w:r>
        <w:rPr>
          <w:spacing w:val="-10"/>
        </w:rPr>
        <w:t xml:space="preserve"> </w:t>
      </w:r>
      <w:r>
        <w:t>resguardo</w:t>
      </w:r>
      <w:r>
        <w:rPr>
          <w:spacing w:val="-13"/>
        </w:rPr>
        <w:t xml:space="preserve"> </w:t>
      </w:r>
      <w:r>
        <w:t>y</w:t>
      </w:r>
      <w:r>
        <w:rPr>
          <w:spacing w:val="-13"/>
        </w:rPr>
        <w:t xml:space="preserve"> </w:t>
      </w:r>
      <w:r>
        <w:t>protección de la dignidad humana es su fin máximo.</w:t>
      </w:r>
      <w:r>
        <w:rPr>
          <w:spacing w:val="-8"/>
        </w:rPr>
        <w:t xml:space="preserve"> </w:t>
      </w:r>
      <w:r>
        <w:t>Además, opera como un límite al poder punitivo de los Estados, con el objeto de evitar abusos y arbitrariedades, sobre todo en el marco de los procesos penales.</w:t>
      </w:r>
      <w:r>
        <w:rPr>
          <w:spacing w:val="-12"/>
        </w:rPr>
        <w:t xml:space="preserve"> </w:t>
      </w:r>
      <w:r>
        <w:t>Para</w:t>
      </w:r>
      <w:r>
        <w:rPr>
          <w:spacing w:val="-13"/>
        </w:rPr>
        <w:t xml:space="preserve"> </w:t>
      </w:r>
      <w:r>
        <w:t>ello,</w:t>
      </w:r>
      <w:r>
        <w:rPr>
          <w:spacing w:val="-12"/>
        </w:rPr>
        <w:t xml:space="preserve"> </w:t>
      </w:r>
      <w:r>
        <w:t>aspectos</w:t>
      </w:r>
      <w:r>
        <w:rPr>
          <w:spacing w:val="-11"/>
        </w:rPr>
        <w:t xml:space="preserve"> </w:t>
      </w:r>
      <w:r>
        <w:t>como</w:t>
      </w:r>
      <w:r>
        <w:rPr>
          <w:spacing w:val="-11"/>
        </w:rPr>
        <w:t xml:space="preserve"> </w:t>
      </w:r>
      <w:r>
        <w:t>la</w:t>
      </w:r>
      <w:r>
        <w:rPr>
          <w:spacing w:val="-12"/>
        </w:rPr>
        <w:t xml:space="preserve"> </w:t>
      </w:r>
      <w:r>
        <w:t>libertad</w:t>
      </w:r>
      <w:r>
        <w:rPr>
          <w:spacing w:val="-12"/>
        </w:rPr>
        <w:t xml:space="preserve"> </w:t>
      </w:r>
      <w:r>
        <w:t>personal,</w:t>
      </w:r>
      <w:r>
        <w:rPr>
          <w:spacing w:val="-11"/>
        </w:rPr>
        <w:t xml:space="preserve"> </w:t>
      </w:r>
      <w:r>
        <w:t>derecho</w:t>
      </w:r>
      <w:r>
        <w:rPr>
          <w:spacing w:val="-12"/>
        </w:rPr>
        <w:t xml:space="preserve"> </w:t>
      </w:r>
      <w:r>
        <w:t>de</w:t>
      </w:r>
      <w:r>
        <w:rPr>
          <w:spacing w:val="-13"/>
        </w:rPr>
        <w:t xml:space="preserve"> </w:t>
      </w:r>
      <w:r>
        <w:t>defensa,</w:t>
      </w:r>
      <w:r>
        <w:rPr>
          <w:spacing w:val="-9"/>
        </w:rPr>
        <w:t xml:space="preserve"> </w:t>
      </w:r>
      <w:r>
        <w:t>presunción</w:t>
      </w:r>
      <w:r>
        <w:rPr>
          <w:spacing w:val="-11"/>
        </w:rPr>
        <w:t xml:space="preserve"> </w:t>
      </w:r>
      <w:r>
        <w:t>de</w:t>
      </w:r>
      <w:r>
        <w:rPr>
          <w:spacing w:val="-13"/>
        </w:rPr>
        <w:t xml:space="preserve"> </w:t>
      </w:r>
      <w:r>
        <w:t>inocencia y debido proceso, asumen un rol protagónico.</w:t>
      </w:r>
    </w:p>
    <w:p w14:paraId="50E6181A" w14:textId="77777777" w:rsidR="007779BE" w:rsidRDefault="00000000">
      <w:pPr>
        <w:pStyle w:val="Textoindependiente"/>
        <w:spacing w:before="120" w:line="276" w:lineRule="auto"/>
        <w:ind w:left="338" w:right="332" w:firstLine="851"/>
        <w:jc w:val="both"/>
      </w:pPr>
      <w:r>
        <w:t>En ese sentido, la prisión preventiva no escapa del radar de protección, toda vez que se trata</w:t>
      </w:r>
      <w:r>
        <w:rPr>
          <w:spacing w:val="-12"/>
        </w:rPr>
        <w:t xml:space="preserve"> </w:t>
      </w:r>
      <w:r>
        <w:t>de</w:t>
      </w:r>
      <w:r>
        <w:rPr>
          <w:spacing w:val="-10"/>
        </w:rPr>
        <w:t xml:space="preserve"> </w:t>
      </w:r>
      <w:r>
        <w:t>la</w:t>
      </w:r>
      <w:r>
        <w:rPr>
          <w:spacing w:val="-12"/>
        </w:rPr>
        <w:t xml:space="preserve"> </w:t>
      </w:r>
      <w:r>
        <w:t>medida</w:t>
      </w:r>
      <w:r>
        <w:rPr>
          <w:spacing w:val="-10"/>
        </w:rPr>
        <w:t xml:space="preserve"> </w:t>
      </w:r>
      <w:r>
        <w:t>más</w:t>
      </w:r>
      <w:r>
        <w:rPr>
          <w:spacing w:val="-11"/>
        </w:rPr>
        <w:t xml:space="preserve"> </w:t>
      </w:r>
      <w:r>
        <w:t>severa</w:t>
      </w:r>
      <w:r>
        <w:rPr>
          <w:spacing w:val="-13"/>
        </w:rPr>
        <w:t xml:space="preserve"> </w:t>
      </w:r>
      <w:r>
        <w:t>que</w:t>
      </w:r>
      <w:r>
        <w:rPr>
          <w:spacing w:val="-12"/>
        </w:rPr>
        <w:t xml:space="preserve"> </w:t>
      </w:r>
      <w:r>
        <w:t>puede</w:t>
      </w:r>
      <w:r>
        <w:rPr>
          <w:spacing w:val="-12"/>
        </w:rPr>
        <w:t xml:space="preserve"> </w:t>
      </w:r>
      <w:r>
        <w:t>imponerse</w:t>
      </w:r>
      <w:r>
        <w:rPr>
          <w:spacing w:val="-12"/>
        </w:rPr>
        <w:t xml:space="preserve"> </w:t>
      </w:r>
      <w:r>
        <w:t>dentro</w:t>
      </w:r>
      <w:r>
        <w:rPr>
          <w:spacing w:val="-11"/>
        </w:rPr>
        <w:t xml:space="preserve"> </w:t>
      </w:r>
      <w:r>
        <w:t>de</w:t>
      </w:r>
      <w:r>
        <w:rPr>
          <w:spacing w:val="-12"/>
        </w:rPr>
        <w:t xml:space="preserve"> </w:t>
      </w:r>
      <w:r>
        <w:t>un</w:t>
      </w:r>
      <w:r>
        <w:rPr>
          <w:spacing w:val="-11"/>
        </w:rPr>
        <w:t xml:space="preserve"> </w:t>
      </w:r>
      <w:r>
        <w:t>proceso</w:t>
      </w:r>
      <w:r>
        <w:rPr>
          <w:spacing w:val="-9"/>
        </w:rPr>
        <w:t xml:space="preserve"> </w:t>
      </w:r>
      <w:r>
        <w:t>penal,</w:t>
      </w:r>
      <w:r>
        <w:rPr>
          <w:spacing w:val="-11"/>
        </w:rPr>
        <w:t xml:space="preserve"> </w:t>
      </w:r>
      <w:r>
        <w:t>por</w:t>
      </w:r>
      <w:r>
        <w:rPr>
          <w:spacing w:val="-12"/>
        </w:rPr>
        <w:t xml:space="preserve"> </w:t>
      </w:r>
      <w:r>
        <w:t>ser</w:t>
      </w:r>
      <w:r>
        <w:rPr>
          <w:spacing w:val="-12"/>
        </w:rPr>
        <w:t xml:space="preserve"> </w:t>
      </w:r>
      <w:r>
        <w:t>la</w:t>
      </w:r>
      <w:r>
        <w:rPr>
          <w:spacing w:val="-12"/>
        </w:rPr>
        <w:t xml:space="preserve"> </w:t>
      </w:r>
      <w:r>
        <w:t>privación a</w:t>
      </w:r>
      <w:r>
        <w:rPr>
          <w:spacing w:val="-8"/>
        </w:rPr>
        <w:t xml:space="preserve"> </w:t>
      </w:r>
      <w:r>
        <w:t>la</w:t>
      </w:r>
      <w:r>
        <w:rPr>
          <w:spacing w:val="-5"/>
        </w:rPr>
        <w:t xml:space="preserve"> </w:t>
      </w:r>
      <w:r>
        <w:t>libertad</w:t>
      </w:r>
      <w:r>
        <w:rPr>
          <w:spacing w:val="-5"/>
        </w:rPr>
        <w:t xml:space="preserve"> </w:t>
      </w:r>
      <w:r>
        <w:t>de</w:t>
      </w:r>
      <w:r>
        <w:rPr>
          <w:spacing w:val="-6"/>
        </w:rPr>
        <w:t xml:space="preserve"> </w:t>
      </w:r>
      <w:r>
        <w:t>una</w:t>
      </w:r>
      <w:r>
        <w:rPr>
          <w:spacing w:val="-6"/>
        </w:rPr>
        <w:t xml:space="preserve"> </w:t>
      </w:r>
      <w:r>
        <w:t>persona</w:t>
      </w:r>
      <w:r>
        <w:rPr>
          <w:spacing w:val="-6"/>
        </w:rPr>
        <w:t xml:space="preserve"> </w:t>
      </w:r>
      <w:r>
        <w:t>inocente.</w:t>
      </w:r>
      <w:r>
        <w:rPr>
          <w:spacing w:val="-15"/>
        </w:rPr>
        <w:t xml:space="preserve"> </w:t>
      </w:r>
      <w:r>
        <w:t>Además,</w:t>
      </w:r>
      <w:r>
        <w:rPr>
          <w:spacing w:val="-5"/>
        </w:rPr>
        <w:t xml:space="preserve"> </w:t>
      </w:r>
      <w:r>
        <w:t>su</w:t>
      </w:r>
      <w:r>
        <w:rPr>
          <w:spacing w:val="-5"/>
        </w:rPr>
        <w:t xml:space="preserve"> </w:t>
      </w:r>
      <w:r>
        <w:t>tratamiento</w:t>
      </w:r>
      <w:r>
        <w:rPr>
          <w:spacing w:val="-5"/>
        </w:rPr>
        <w:t xml:space="preserve"> </w:t>
      </w:r>
      <w:r>
        <w:t>debe</w:t>
      </w:r>
      <w:r>
        <w:rPr>
          <w:spacing w:val="-6"/>
        </w:rPr>
        <w:t xml:space="preserve"> </w:t>
      </w:r>
      <w:r>
        <w:t>sustentarse</w:t>
      </w:r>
      <w:r>
        <w:rPr>
          <w:spacing w:val="-6"/>
        </w:rPr>
        <w:t xml:space="preserve"> </w:t>
      </w:r>
      <w:r>
        <w:t>en</w:t>
      </w:r>
      <w:r>
        <w:rPr>
          <w:spacing w:val="-5"/>
        </w:rPr>
        <w:t xml:space="preserve"> </w:t>
      </w:r>
      <w:r>
        <w:t>los</w:t>
      </w:r>
      <w:r>
        <w:rPr>
          <w:spacing w:val="-4"/>
        </w:rPr>
        <w:t xml:space="preserve"> </w:t>
      </w:r>
      <w:r>
        <w:t>principios</w:t>
      </w:r>
      <w:r>
        <w:rPr>
          <w:spacing w:val="-5"/>
        </w:rPr>
        <w:t xml:space="preserve"> </w:t>
      </w:r>
      <w:r>
        <w:t xml:space="preserve">de trato humano, posición de garante del Estado y compatibilidad entre el respeto de los derechos fundamentales de las personas privadas de libertad y el cumplimiento de los fines de la seguridad ciudadana (Comisión Interamericana de Derechos Humanos [CIDH], 2013). Todo esto, tomando en consideración los múltiples derechos humanos que pueden afectarse por su uso </w:t>
      </w:r>
      <w:r>
        <w:rPr>
          <w:spacing w:val="-2"/>
        </w:rPr>
        <w:t>desproporcionado.</w:t>
      </w:r>
    </w:p>
    <w:p w14:paraId="26378765" w14:textId="77777777" w:rsidR="007779BE" w:rsidRDefault="00000000">
      <w:pPr>
        <w:pStyle w:val="Textoindependiente"/>
        <w:spacing w:before="121" w:line="276" w:lineRule="auto"/>
        <w:ind w:left="338" w:right="332" w:firstLine="851"/>
        <w:jc w:val="both"/>
      </w:pPr>
      <w:r>
        <w:t>De tal cuenta, en el Sistema Universal la Declaración Universal de Derechos Humanos (1948) en los artículos 9 y 11.1 garantiza la no privación arbitraria de la libertad y presunción de inocencia. Por su parte, el Pacto Internacional de Derechos Civiles y Políticos (en adelante “PIDCP”) recalca que la prisión no debe ser la regla y su uso está subordinado a garantizar la presencia del acusado durante el proceso (1966).</w:t>
      </w:r>
    </w:p>
    <w:p w14:paraId="3B520163" w14:textId="77777777" w:rsidR="007779BE" w:rsidRDefault="007779BE">
      <w:pPr>
        <w:pStyle w:val="Textoindependiente"/>
        <w:spacing w:line="276" w:lineRule="auto"/>
        <w:jc w:val="both"/>
        <w:sectPr w:rsidR="007779BE">
          <w:pgSz w:w="12240" w:h="15840"/>
          <w:pgMar w:top="1380" w:right="1080" w:bottom="780" w:left="1080" w:header="718" w:footer="595" w:gutter="0"/>
          <w:cols w:space="720"/>
        </w:sectPr>
      </w:pPr>
    </w:p>
    <w:p w14:paraId="540C08AF" w14:textId="77777777" w:rsidR="007779BE" w:rsidRDefault="00000000">
      <w:pPr>
        <w:pStyle w:val="Textoindependiente"/>
        <w:spacing w:before="249" w:line="276" w:lineRule="auto"/>
        <w:ind w:left="338" w:right="334" w:firstLine="851"/>
        <w:jc w:val="both"/>
      </w:pPr>
      <w:r>
        <w:lastRenderedPageBreak/>
        <w:t>En el Sistema Interamericano de Protección de Derechos Humanos, la Declaración Americana de los Derechos y Deberes del Hombre (1948) hace alusión a la libertad personal y presunción de inocencia. Pero es con la Convención Americana Sobre Derechos Humanos (en adelante “CADH” o Convención”) que el espectro de protección aumenta, toda vez que aborda aspectos como la legalidad, legitimidad de la detención, presunción de inocencia y el plazo razonable (Convención Americana Sobre Derechos Humanos [CADH], 1969).</w:t>
      </w:r>
    </w:p>
    <w:p w14:paraId="6CB5F39E" w14:textId="77777777" w:rsidR="007779BE" w:rsidRDefault="00000000">
      <w:pPr>
        <w:pStyle w:val="Textoindependiente"/>
        <w:spacing w:before="119" w:line="276" w:lineRule="auto"/>
        <w:ind w:left="338" w:right="333" w:firstLine="851"/>
        <w:jc w:val="both"/>
      </w:pPr>
      <w:r>
        <w:t>De la misma manera, se han emitido documentos importantes sobre el tratamiento que debe dársele a las personas privadas de libertad [incluyendo prisión preventiva], entre ellos se encuentran: las Reglas Mínimas de las Naciones Unidas para el Tratamiento de los Reclusos - Reglas</w:t>
      </w:r>
      <w:r>
        <w:rPr>
          <w:spacing w:val="-5"/>
        </w:rPr>
        <w:t xml:space="preserve"> </w:t>
      </w:r>
      <w:r>
        <w:t>Nelson</w:t>
      </w:r>
      <w:r>
        <w:rPr>
          <w:spacing w:val="-4"/>
        </w:rPr>
        <w:t xml:space="preserve"> </w:t>
      </w:r>
      <w:r>
        <w:t>Mandela-;</w:t>
      </w:r>
      <w:r>
        <w:rPr>
          <w:spacing w:val="-1"/>
        </w:rPr>
        <w:t xml:space="preserve"> </w:t>
      </w:r>
      <w:r>
        <w:t>Reglas</w:t>
      </w:r>
      <w:r>
        <w:rPr>
          <w:spacing w:val="-5"/>
        </w:rPr>
        <w:t xml:space="preserve"> </w:t>
      </w:r>
      <w:r>
        <w:t>mínimas</w:t>
      </w:r>
      <w:r>
        <w:rPr>
          <w:spacing w:val="-5"/>
        </w:rPr>
        <w:t xml:space="preserve"> </w:t>
      </w:r>
      <w:r>
        <w:t>de</w:t>
      </w:r>
      <w:r>
        <w:rPr>
          <w:spacing w:val="-6"/>
        </w:rPr>
        <w:t xml:space="preserve"> </w:t>
      </w:r>
      <w:r>
        <w:t>las</w:t>
      </w:r>
      <w:r>
        <w:rPr>
          <w:spacing w:val="-5"/>
        </w:rPr>
        <w:t xml:space="preserve"> </w:t>
      </w:r>
      <w:r>
        <w:t>Naciones</w:t>
      </w:r>
      <w:r>
        <w:rPr>
          <w:spacing w:val="-5"/>
        </w:rPr>
        <w:t xml:space="preserve"> </w:t>
      </w:r>
      <w:r>
        <w:t>Unidas</w:t>
      </w:r>
      <w:r>
        <w:rPr>
          <w:spacing w:val="-5"/>
        </w:rPr>
        <w:t xml:space="preserve"> </w:t>
      </w:r>
      <w:r>
        <w:t>sobre</w:t>
      </w:r>
      <w:r>
        <w:rPr>
          <w:spacing w:val="-5"/>
        </w:rPr>
        <w:t xml:space="preserve"> </w:t>
      </w:r>
      <w:r>
        <w:t>las</w:t>
      </w:r>
      <w:r>
        <w:rPr>
          <w:spacing w:val="-5"/>
        </w:rPr>
        <w:t xml:space="preserve"> </w:t>
      </w:r>
      <w:r>
        <w:t>medidas</w:t>
      </w:r>
      <w:r>
        <w:rPr>
          <w:spacing w:val="-5"/>
        </w:rPr>
        <w:t xml:space="preserve"> </w:t>
      </w:r>
      <w:r>
        <w:t>no</w:t>
      </w:r>
      <w:r>
        <w:rPr>
          <w:spacing w:val="-4"/>
        </w:rPr>
        <w:t xml:space="preserve"> </w:t>
      </w:r>
      <w:r>
        <w:t>privativas de la libertad -Reglas de Tokio-; y los Principios y Buenas Prácticas sobre la Protección de las Personas Privadas de Libertad en las Américas, los primeros dos emitidos por Naciones Unidas y el último por la CIDH. Estos instrumentos proporcionan lineamientos, que sirven como guía para las</w:t>
      </w:r>
      <w:r>
        <w:rPr>
          <w:spacing w:val="-9"/>
        </w:rPr>
        <w:t xml:space="preserve"> </w:t>
      </w:r>
      <w:r>
        <w:t>autoridades</w:t>
      </w:r>
      <w:r>
        <w:rPr>
          <w:spacing w:val="-8"/>
        </w:rPr>
        <w:t xml:space="preserve"> </w:t>
      </w:r>
      <w:r>
        <w:t>de</w:t>
      </w:r>
      <w:r>
        <w:rPr>
          <w:spacing w:val="-9"/>
        </w:rPr>
        <w:t xml:space="preserve"> </w:t>
      </w:r>
      <w:r>
        <w:t>los</w:t>
      </w:r>
      <w:r>
        <w:rPr>
          <w:spacing w:val="-8"/>
        </w:rPr>
        <w:t xml:space="preserve"> </w:t>
      </w:r>
      <w:r>
        <w:t>Estados,</w:t>
      </w:r>
      <w:r>
        <w:rPr>
          <w:spacing w:val="-8"/>
        </w:rPr>
        <w:t xml:space="preserve"> </w:t>
      </w:r>
      <w:r>
        <w:t>sobre</w:t>
      </w:r>
      <w:r>
        <w:rPr>
          <w:spacing w:val="-10"/>
        </w:rPr>
        <w:t xml:space="preserve"> </w:t>
      </w:r>
      <w:r>
        <w:t>la</w:t>
      </w:r>
      <w:r>
        <w:rPr>
          <w:spacing w:val="-9"/>
        </w:rPr>
        <w:t xml:space="preserve"> </w:t>
      </w:r>
      <w:r>
        <w:t>forma</w:t>
      </w:r>
      <w:r>
        <w:rPr>
          <w:spacing w:val="-9"/>
        </w:rPr>
        <w:t xml:space="preserve"> </w:t>
      </w:r>
      <w:r>
        <w:t>garantizar</w:t>
      </w:r>
      <w:r>
        <w:rPr>
          <w:spacing w:val="-9"/>
        </w:rPr>
        <w:t xml:space="preserve"> </w:t>
      </w:r>
      <w:r>
        <w:t>la</w:t>
      </w:r>
      <w:r>
        <w:rPr>
          <w:spacing w:val="-9"/>
        </w:rPr>
        <w:t xml:space="preserve"> </w:t>
      </w:r>
      <w:r>
        <w:t>dignidad</w:t>
      </w:r>
      <w:r>
        <w:rPr>
          <w:spacing w:val="-8"/>
        </w:rPr>
        <w:t xml:space="preserve"> </w:t>
      </w:r>
      <w:r>
        <w:t>y</w:t>
      </w:r>
      <w:r>
        <w:rPr>
          <w:spacing w:val="-8"/>
        </w:rPr>
        <w:t xml:space="preserve"> </w:t>
      </w:r>
      <w:r>
        <w:t>los</w:t>
      </w:r>
      <w:r>
        <w:rPr>
          <w:spacing w:val="-10"/>
        </w:rPr>
        <w:t xml:space="preserve"> </w:t>
      </w:r>
      <w:r>
        <w:t>derechos</w:t>
      </w:r>
      <w:r>
        <w:rPr>
          <w:spacing w:val="-8"/>
        </w:rPr>
        <w:t xml:space="preserve"> </w:t>
      </w:r>
      <w:r>
        <w:t>humanos</w:t>
      </w:r>
      <w:r>
        <w:rPr>
          <w:spacing w:val="-9"/>
        </w:rPr>
        <w:t xml:space="preserve"> </w:t>
      </w:r>
      <w:r>
        <w:t>de</w:t>
      </w:r>
      <w:r>
        <w:rPr>
          <w:spacing w:val="-9"/>
        </w:rPr>
        <w:t xml:space="preserve"> </w:t>
      </w:r>
      <w:r>
        <w:t>las personas sujetas a dicha medida.</w:t>
      </w:r>
    </w:p>
    <w:p w14:paraId="1B4FF0A2" w14:textId="77777777" w:rsidR="007779BE" w:rsidRDefault="00000000">
      <w:pPr>
        <w:pStyle w:val="Textoindependiente"/>
        <w:spacing w:before="120" w:line="276" w:lineRule="auto"/>
        <w:ind w:left="338" w:right="333" w:firstLine="851"/>
        <w:jc w:val="both"/>
      </w:pPr>
      <w:r>
        <w:t>Conforme</w:t>
      </w:r>
      <w:r>
        <w:rPr>
          <w:spacing w:val="-6"/>
        </w:rPr>
        <w:t xml:space="preserve"> </w:t>
      </w:r>
      <w:r>
        <w:t>lo</w:t>
      </w:r>
      <w:r>
        <w:rPr>
          <w:spacing w:val="-6"/>
        </w:rPr>
        <w:t xml:space="preserve"> </w:t>
      </w:r>
      <w:r>
        <w:t>expuesto,</w:t>
      </w:r>
      <w:r>
        <w:rPr>
          <w:spacing w:val="-6"/>
        </w:rPr>
        <w:t xml:space="preserve"> </w:t>
      </w:r>
      <w:r>
        <w:t>es</w:t>
      </w:r>
      <w:r>
        <w:rPr>
          <w:spacing w:val="-6"/>
        </w:rPr>
        <w:t xml:space="preserve"> </w:t>
      </w:r>
      <w:r>
        <w:t>posible</w:t>
      </w:r>
      <w:r>
        <w:rPr>
          <w:spacing w:val="-6"/>
        </w:rPr>
        <w:t xml:space="preserve"> </w:t>
      </w:r>
      <w:r>
        <w:t>afirmar</w:t>
      </w:r>
      <w:r>
        <w:rPr>
          <w:spacing w:val="-7"/>
        </w:rPr>
        <w:t xml:space="preserve"> </w:t>
      </w:r>
      <w:r>
        <w:t>que</w:t>
      </w:r>
      <w:r>
        <w:rPr>
          <w:spacing w:val="-7"/>
        </w:rPr>
        <w:t xml:space="preserve"> </w:t>
      </w:r>
      <w:r>
        <w:t>la</w:t>
      </w:r>
      <w:r>
        <w:rPr>
          <w:spacing w:val="-6"/>
        </w:rPr>
        <w:t xml:space="preserve"> </w:t>
      </w:r>
      <w:r>
        <w:t>prisión</w:t>
      </w:r>
      <w:r>
        <w:rPr>
          <w:spacing w:val="-6"/>
        </w:rPr>
        <w:t xml:space="preserve"> </w:t>
      </w:r>
      <w:r>
        <w:t>preventiva</w:t>
      </w:r>
      <w:r>
        <w:rPr>
          <w:spacing w:val="-7"/>
        </w:rPr>
        <w:t xml:space="preserve"> </w:t>
      </w:r>
      <w:r>
        <w:t>es</w:t>
      </w:r>
      <w:r>
        <w:rPr>
          <w:spacing w:val="-6"/>
        </w:rPr>
        <w:t xml:space="preserve"> </w:t>
      </w:r>
      <w:r>
        <w:t>una</w:t>
      </w:r>
      <w:r>
        <w:rPr>
          <w:spacing w:val="-7"/>
        </w:rPr>
        <w:t xml:space="preserve"> </w:t>
      </w:r>
      <w:r>
        <w:t>figura</w:t>
      </w:r>
      <w:r>
        <w:rPr>
          <w:spacing w:val="-7"/>
        </w:rPr>
        <w:t xml:space="preserve"> </w:t>
      </w:r>
      <w:r>
        <w:t>utilizada únicamente</w:t>
      </w:r>
      <w:r>
        <w:rPr>
          <w:spacing w:val="-13"/>
        </w:rPr>
        <w:t xml:space="preserve"> </w:t>
      </w:r>
      <w:r>
        <w:t>para</w:t>
      </w:r>
      <w:r>
        <w:rPr>
          <w:spacing w:val="-13"/>
        </w:rPr>
        <w:t xml:space="preserve"> </w:t>
      </w:r>
      <w:r>
        <w:t>neutralizar</w:t>
      </w:r>
      <w:r>
        <w:rPr>
          <w:spacing w:val="-12"/>
        </w:rPr>
        <w:t xml:space="preserve"> </w:t>
      </w:r>
      <w:r>
        <w:t>riesgos</w:t>
      </w:r>
      <w:r>
        <w:rPr>
          <w:spacing w:val="-11"/>
        </w:rPr>
        <w:t xml:space="preserve"> </w:t>
      </w:r>
      <w:r>
        <w:t>procesales,</w:t>
      </w:r>
      <w:r>
        <w:rPr>
          <w:spacing w:val="-10"/>
        </w:rPr>
        <w:t xml:space="preserve"> </w:t>
      </w:r>
      <w:r>
        <w:t>específicamente</w:t>
      </w:r>
      <w:r>
        <w:rPr>
          <w:spacing w:val="-12"/>
        </w:rPr>
        <w:t xml:space="preserve"> </w:t>
      </w:r>
      <w:r>
        <w:t>aquellos</w:t>
      </w:r>
      <w:r>
        <w:rPr>
          <w:spacing w:val="-11"/>
        </w:rPr>
        <w:t xml:space="preserve"> </w:t>
      </w:r>
      <w:r>
        <w:t>destinados</w:t>
      </w:r>
      <w:r>
        <w:rPr>
          <w:spacing w:val="-11"/>
        </w:rPr>
        <w:t xml:space="preserve"> </w:t>
      </w:r>
      <w:r>
        <w:t>a</w:t>
      </w:r>
      <w:r>
        <w:rPr>
          <w:spacing w:val="-13"/>
        </w:rPr>
        <w:t xml:space="preserve"> </w:t>
      </w:r>
      <w:r>
        <w:t>garantizar</w:t>
      </w:r>
      <w:r>
        <w:rPr>
          <w:spacing w:val="-12"/>
        </w:rPr>
        <w:t xml:space="preserve"> </w:t>
      </w:r>
      <w:r>
        <w:t>la presencia</w:t>
      </w:r>
      <w:r>
        <w:rPr>
          <w:spacing w:val="-13"/>
        </w:rPr>
        <w:t xml:space="preserve"> </w:t>
      </w:r>
      <w:r>
        <w:t>del</w:t>
      </w:r>
      <w:r>
        <w:rPr>
          <w:spacing w:val="-12"/>
        </w:rPr>
        <w:t xml:space="preserve"> </w:t>
      </w:r>
      <w:r>
        <w:t>imputado</w:t>
      </w:r>
      <w:r>
        <w:rPr>
          <w:spacing w:val="-13"/>
        </w:rPr>
        <w:t xml:space="preserve"> </w:t>
      </w:r>
      <w:r>
        <w:t>en</w:t>
      </w:r>
      <w:r>
        <w:rPr>
          <w:spacing w:val="-12"/>
        </w:rPr>
        <w:t xml:space="preserve"> </w:t>
      </w:r>
      <w:r>
        <w:t>el</w:t>
      </w:r>
      <w:r>
        <w:rPr>
          <w:spacing w:val="-12"/>
        </w:rPr>
        <w:t xml:space="preserve"> </w:t>
      </w:r>
      <w:r>
        <w:t>proceso</w:t>
      </w:r>
      <w:r>
        <w:rPr>
          <w:spacing w:val="-12"/>
        </w:rPr>
        <w:t xml:space="preserve"> </w:t>
      </w:r>
      <w:r>
        <w:t>y</w:t>
      </w:r>
      <w:r>
        <w:rPr>
          <w:spacing w:val="-12"/>
        </w:rPr>
        <w:t xml:space="preserve"> </w:t>
      </w:r>
      <w:r>
        <w:t>evitar</w:t>
      </w:r>
      <w:r>
        <w:rPr>
          <w:spacing w:val="-13"/>
        </w:rPr>
        <w:t xml:space="preserve"> </w:t>
      </w:r>
      <w:r>
        <w:t>injerencias</w:t>
      </w:r>
      <w:r>
        <w:rPr>
          <w:spacing w:val="-12"/>
        </w:rPr>
        <w:t xml:space="preserve"> </w:t>
      </w:r>
      <w:r>
        <w:t>en</w:t>
      </w:r>
      <w:r>
        <w:rPr>
          <w:spacing w:val="-12"/>
        </w:rPr>
        <w:t xml:space="preserve"> </w:t>
      </w:r>
      <w:r>
        <w:t>la</w:t>
      </w:r>
      <w:r>
        <w:rPr>
          <w:spacing w:val="-13"/>
        </w:rPr>
        <w:t xml:space="preserve"> </w:t>
      </w:r>
      <w:r>
        <w:t>investigación,</w:t>
      </w:r>
      <w:r>
        <w:rPr>
          <w:spacing w:val="-12"/>
        </w:rPr>
        <w:t xml:space="preserve"> </w:t>
      </w:r>
      <w:r>
        <w:t>por</w:t>
      </w:r>
      <w:r>
        <w:rPr>
          <w:spacing w:val="-13"/>
        </w:rPr>
        <w:t xml:space="preserve"> </w:t>
      </w:r>
      <w:r>
        <w:t>lo</w:t>
      </w:r>
      <w:r>
        <w:rPr>
          <w:spacing w:val="-12"/>
        </w:rPr>
        <w:t xml:space="preserve"> </w:t>
      </w:r>
      <w:r>
        <w:t>que</w:t>
      </w:r>
      <w:r>
        <w:rPr>
          <w:spacing w:val="-13"/>
        </w:rPr>
        <w:t xml:space="preserve"> </w:t>
      </w:r>
      <w:r>
        <w:t>su</w:t>
      </w:r>
      <w:r>
        <w:rPr>
          <w:spacing w:val="-12"/>
        </w:rPr>
        <w:t xml:space="preserve"> </w:t>
      </w:r>
      <w:r>
        <w:t>uso</w:t>
      </w:r>
      <w:r>
        <w:rPr>
          <w:spacing w:val="-12"/>
        </w:rPr>
        <w:t xml:space="preserve"> </w:t>
      </w:r>
      <w:r>
        <w:t>debe estar supeditado a los principios de excepcionalidad, proporcionalidad y razonabilidad. En ese sentido,</w:t>
      </w:r>
      <w:r>
        <w:rPr>
          <w:spacing w:val="-15"/>
        </w:rPr>
        <w:t xml:space="preserve"> </w:t>
      </w:r>
      <w:r>
        <w:t>es</w:t>
      </w:r>
      <w:r>
        <w:rPr>
          <w:spacing w:val="-15"/>
        </w:rPr>
        <w:t xml:space="preserve"> </w:t>
      </w:r>
      <w:r>
        <w:t>necesario</w:t>
      </w:r>
      <w:r>
        <w:rPr>
          <w:spacing w:val="-15"/>
        </w:rPr>
        <w:t xml:space="preserve"> </w:t>
      </w:r>
      <w:r>
        <w:t>abordar</w:t>
      </w:r>
      <w:r>
        <w:rPr>
          <w:spacing w:val="-15"/>
        </w:rPr>
        <w:t xml:space="preserve"> </w:t>
      </w:r>
      <w:r>
        <w:t>aspectos</w:t>
      </w:r>
      <w:r>
        <w:rPr>
          <w:spacing w:val="-15"/>
        </w:rPr>
        <w:t xml:space="preserve"> </w:t>
      </w:r>
      <w:r>
        <w:t>como</w:t>
      </w:r>
      <w:r>
        <w:rPr>
          <w:spacing w:val="-15"/>
        </w:rPr>
        <w:t xml:space="preserve"> </w:t>
      </w:r>
      <w:r>
        <w:t>la</w:t>
      </w:r>
      <w:r>
        <w:rPr>
          <w:spacing w:val="-15"/>
        </w:rPr>
        <w:t xml:space="preserve"> </w:t>
      </w:r>
      <w:r>
        <w:t>legalidad</w:t>
      </w:r>
      <w:r>
        <w:rPr>
          <w:spacing w:val="-15"/>
        </w:rPr>
        <w:t xml:space="preserve"> </w:t>
      </w:r>
      <w:r>
        <w:t>y</w:t>
      </w:r>
      <w:r>
        <w:rPr>
          <w:spacing w:val="-15"/>
        </w:rPr>
        <w:t xml:space="preserve"> </w:t>
      </w:r>
      <w:r>
        <w:t>legitimidad</w:t>
      </w:r>
      <w:r>
        <w:rPr>
          <w:spacing w:val="-15"/>
        </w:rPr>
        <w:t xml:space="preserve"> </w:t>
      </w:r>
      <w:r>
        <w:t>de</w:t>
      </w:r>
      <w:r>
        <w:rPr>
          <w:spacing w:val="-15"/>
        </w:rPr>
        <w:t xml:space="preserve"> </w:t>
      </w:r>
      <w:r>
        <w:t>la</w:t>
      </w:r>
      <w:r>
        <w:rPr>
          <w:spacing w:val="-15"/>
        </w:rPr>
        <w:t xml:space="preserve"> </w:t>
      </w:r>
      <w:r>
        <w:t>privación</w:t>
      </w:r>
      <w:r>
        <w:rPr>
          <w:spacing w:val="-15"/>
        </w:rPr>
        <w:t xml:space="preserve"> </w:t>
      </w:r>
      <w:r>
        <w:t>de</w:t>
      </w:r>
      <w:r>
        <w:rPr>
          <w:spacing w:val="-15"/>
        </w:rPr>
        <w:t xml:space="preserve"> </w:t>
      </w:r>
      <w:r>
        <w:t>la</w:t>
      </w:r>
      <w:r>
        <w:rPr>
          <w:spacing w:val="-15"/>
        </w:rPr>
        <w:t xml:space="preserve"> </w:t>
      </w:r>
      <w:r>
        <w:t>libertad, plazo razonable, derecho de defensa y presunción de inocencia, a efecto de determinar la compatibilidad de su uso oficioso con los estándares de protección.</w:t>
      </w:r>
    </w:p>
    <w:p w14:paraId="64CF309F" w14:textId="77777777" w:rsidR="007779BE" w:rsidRDefault="00000000">
      <w:pPr>
        <w:pStyle w:val="Textoindependiente"/>
        <w:spacing w:before="121" w:line="276" w:lineRule="auto"/>
        <w:ind w:left="338" w:right="335" w:firstLine="851"/>
        <w:jc w:val="both"/>
      </w:pPr>
      <w:r>
        <w:t xml:space="preserve">El elemento de la </w:t>
      </w:r>
      <w:r>
        <w:rPr>
          <w:i/>
        </w:rPr>
        <w:t xml:space="preserve">legalidad </w:t>
      </w:r>
      <w:r>
        <w:t>de la privación a la libertad, implica que la decisión del juez de aplicar la prisión preventiva, debe estar fundamentada en la Constitución y la ley del país, velando</w:t>
      </w:r>
      <w:r>
        <w:rPr>
          <w:spacing w:val="-13"/>
        </w:rPr>
        <w:t xml:space="preserve"> </w:t>
      </w:r>
      <w:r>
        <w:t>en</w:t>
      </w:r>
      <w:r>
        <w:rPr>
          <w:spacing w:val="-12"/>
        </w:rPr>
        <w:t xml:space="preserve"> </w:t>
      </w:r>
      <w:r>
        <w:t>todo</w:t>
      </w:r>
      <w:r>
        <w:rPr>
          <w:spacing w:val="-12"/>
        </w:rPr>
        <w:t xml:space="preserve"> </w:t>
      </w:r>
      <w:r>
        <w:t>por</w:t>
      </w:r>
      <w:r>
        <w:rPr>
          <w:spacing w:val="-13"/>
        </w:rPr>
        <w:t xml:space="preserve"> </w:t>
      </w:r>
      <w:r>
        <w:t>momento</w:t>
      </w:r>
      <w:r>
        <w:rPr>
          <w:spacing w:val="-12"/>
        </w:rPr>
        <w:t xml:space="preserve"> </w:t>
      </w:r>
      <w:r>
        <w:t>que</w:t>
      </w:r>
      <w:r>
        <w:rPr>
          <w:spacing w:val="-13"/>
        </w:rPr>
        <w:t xml:space="preserve"> </w:t>
      </w:r>
      <w:r>
        <w:t>se</w:t>
      </w:r>
      <w:r>
        <w:rPr>
          <w:spacing w:val="-13"/>
        </w:rPr>
        <w:t xml:space="preserve"> </w:t>
      </w:r>
      <w:r>
        <w:t>respete</w:t>
      </w:r>
      <w:r>
        <w:rPr>
          <w:spacing w:val="-13"/>
        </w:rPr>
        <w:t xml:space="preserve"> </w:t>
      </w:r>
      <w:r>
        <w:t>el</w:t>
      </w:r>
      <w:r>
        <w:rPr>
          <w:spacing w:val="-12"/>
        </w:rPr>
        <w:t xml:space="preserve"> </w:t>
      </w:r>
      <w:r>
        <w:t>debido</w:t>
      </w:r>
      <w:r>
        <w:rPr>
          <w:spacing w:val="-12"/>
        </w:rPr>
        <w:t xml:space="preserve"> </w:t>
      </w:r>
      <w:r>
        <w:t>proceso.</w:t>
      </w:r>
      <w:r>
        <w:rPr>
          <w:spacing w:val="-12"/>
        </w:rPr>
        <w:t xml:space="preserve"> </w:t>
      </w:r>
      <w:r>
        <w:t>Vale</w:t>
      </w:r>
      <w:r>
        <w:rPr>
          <w:spacing w:val="-13"/>
        </w:rPr>
        <w:t xml:space="preserve"> </w:t>
      </w:r>
      <w:r>
        <w:t>la</w:t>
      </w:r>
      <w:r>
        <w:rPr>
          <w:spacing w:val="-13"/>
        </w:rPr>
        <w:t xml:space="preserve"> </w:t>
      </w:r>
      <w:r>
        <w:t>pena</w:t>
      </w:r>
      <w:r>
        <w:rPr>
          <w:spacing w:val="-11"/>
        </w:rPr>
        <w:t xml:space="preserve"> </w:t>
      </w:r>
      <w:r>
        <w:t>recordar</w:t>
      </w:r>
      <w:r>
        <w:rPr>
          <w:spacing w:val="-13"/>
        </w:rPr>
        <w:t xml:space="preserve"> </w:t>
      </w:r>
      <w:r>
        <w:t>que</w:t>
      </w:r>
      <w:r>
        <w:rPr>
          <w:spacing w:val="-13"/>
        </w:rPr>
        <w:t xml:space="preserve"> </w:t>
      </w:r>
      <w:r>
        <w:t>la</w:t>
      </w:r>
      <w:r>
        <w:rPr>
          <w:spacing w:val="-13"/>
        </w:rPr>
        <w:t xml:space="preserve"> </w:t>
      </w:r>
      <w:r>
        <w:t>noción de “ley” debe entenderse en sentido restrictivo, es decir que su interpretación tiene que realizarse a</w:t>
      </w:r>
      <w:r>
        <w:rPr>
          <w:spacing w:val="-1"/>
        </w:rPr>
        <w:t xml:space="preserve"> </w:t>
      </w:r>
      <w:r>
        <w:t>la</w:t>
      </w:r>
      <w:r>
        <w:rPr>
          <w:spacing w:val="-1"/>
        </w:rPr>
        <w:t xml:space="preserve"> </w:t>
      </w:r>
      <w:r>
        <w:t>luz</w:t>
      </w:r>
      <w:r>
        <w:rPr>
          <w:spacing w:val="-1"/>
        </w:rPr>
        <w:t xml:space="preserve"> </w:t>
      </w:r>
      <w:r>
        <w:t>de</w:t>
      </w:r>
      <w:r>
        <w:rPr>
          <w:spacing w:val="-1"/>
        </w:rPr>
        <w:t xml:space="preserve"> </w:t>
      </w:r>
      <w:r>
        <w:t>lo</w:t>
      </w:r>
      <w:r>
        <w:rPr>
          <w:spacing w:val="-2"/>
        </w:rPr>
        <w:t xml:space="preserve"> </w:t>
      </w:r>
      <w:r>
        <w:t>dicho</w:t>
      </w:r>
      <w:r>
        <w:rPr>
          <w:spacing w:val="-1"/>
        </w:rPr>
        <w:t xml:space="preserve"> </w:t>
      </w:r>
      <w:r>
        <w:t>por</w:t>
      </w:r>
      <w:r>
        <w:rPr>
          <w:spacing w:val="-1"/>
        </w:rPr>
        <w:t xml:space="preserve"> </w:t>
      </w:r>
      <w:r>
        <w:t>la</w:t>
      </w:r>
      <w:r>
        <w:rPr>
          <w:spacing w:val="-3"/>
        </w:rPr>
        <w:t xml:space="preserve"> </w:t>
      </w:r>
      <w:r>
        <w:t>Corte</w:t>
      </w:r>
      <w:r>
        <w:rPr>
          <w:spacing w:val="-1"/>
        </w:rPr>
        <w:t xml:space="preserve"> </w:t>
      </w:r>
      <w:r>
        <w:t>Interamericana</w:t>
      </w:r>
      <w:r>
        <w:rPr>
          <w:spacing w:val="-1"/>
        </w:rPr>
        <w:t xml:space="preserve"> </w:t>
      </w:r>
      <w:r>
        <w:t>de</w:t>
      </w:r>
      <w:r>
        <w:rPr>
          <w:spacing w:val="-1"/>
        </w:rPr>
        <w:t xml:space="preserve"> </w:t>
      </w:r>
      <w:r>
        <w:t>Derechos,</w:t>
      </w:r>
      <w:r>
        <w:rPr>
          <w:spacing w:val="-1"/>
        </w:rPr>
        <w:t xml:space="preserve"> </w:t>
      </w:r>
      <w:r>
        <w:t>quien</w:t>
      </w:r>
      <w:r>
        <w:rPr>
          <w:spacing w:val="-1"/>
        </w:rPr>
        <w:t xml:space="preserve"> </w:t>
      </w:r>
      <w:r>
        <w:t>en</w:t>
      </w:r>
      <w:r>
        <w:rPr>
          <w:spacing w:val="-1"/>
        </w:rPr>
        <w:t xml:space="preserve"> </w:t>
      </w:r>
      <w:r>
        <w:t>opinión</w:t>
      </w:r>
      <w:r>
        <w:rPr>
          <w:spacing w:val="-1"/>
        </w:rPr>
        <w:t xml:space="preserve"> </w:t>
      </w:r>
      <w:r>
        <w:t>consultiva</w:t>
      </w:r>
      <w:r>
        <w:rPr>
          <w:spacing w:val="-1"/>
        </w:rPr>
        <w:t xml:space="preserve"> </w:t>
      </w:r>
      <w:r>
        <w:t>de</w:t>
      </w:r>
      <w:r>
        <w:rPr>
          <w:spacing w:val="-1"/>
        </w:rPr>
        <w:t xml:space="preserve"> </w:t>
      </w:r>
      <w:r>
        <w:t>1986 estableció que, dentro de esta categoría, se encuentran solamente aquellas normas de carácter general emitidas por los organismos legislativos constitucionalmente establecidos (Corte Interamericana</w:t>
      </w:r>
      <w:r>
        <w:rPr>
          <w:spacing w:val="-9"/>
        </w:rPr>
        <w:t xml:space="preserve"> </w:t>
      </w:r>
      <w:r>
        <w:t>de</w:t>
      </w:r>
      <w:r>
        <w:rPr>
          <w:spacing w:val="-9"/>
        </w:rPr>
        <w:t xml:space="preserve"> </w:t>
      </w:r>
      <w:r>
        <w:t>Derechos</w:t>
      </w:r>
      <w:r>
        <w:rPr>
          <w:spacing w:val="-8"/>
        </w:rPr>
        <w:t xml:space="preserve"> </w:t>
      </w:r>
      <w:r>
        <w:t>Humanos</w:t>
      </w:r>
      <w:r>
        <w:rPr>
          <w:spacing w:val="-8"/>
        </w:rPr>
        <w:t xml:space="preserve"> </w:t>
      </w:r>
      <w:r>
        <w:t>[Corte</w:t>
      </w:r>
      <w:r>
        <w:rPr>
          <w:spacing w:val="-9"/>
        </w:rPr>
        <w:t xml:space="preserve"> </w:t>
      </w:r>
      <w:r>
        <w:t>IDH],</w:t>
      </w:r>
      <w:r>
        <w:rPr>
          <w:spacing w:val="-8"/>
        </w:rPr>
        <w:t xml:space="preserve"> </w:t>
      </w:r>
      <w:r>
        <w:t>1986).</w:t>
      </w:r>
      <w:r>
        <w:rPr>
          <w:spacing w:val="-8"/>
        </w:rPr>
        <w:t xml:space="preserve"> </w:t>
      </w:r>
      <w:r>
        <w:t>Esto</w:t>
      </w:r>
      <w:r>
        <w:rPr>
          <w:spacing w:val="-8"/>
        </w:rPr>
        <w:t xml:space="preserve"> </w:t>
      </w:r>
      <w:r>
        <w:t>significa</w:t>
      </w:r>
      <w:r>
        <w:rPr>
          <w:spacing w:val="-7"/>
        </w:rPr>
        <w:t xml:space="preserve"> </w:t>
      </w:r>
      <w:r>
        <w:t>que</w:t>
      </w:r>
      <w:r>
        <w:rPr>
          <w:spacing w:val="-9"/>
        </w:rPr>
        <w:t xml:space="preserve"> </w:t>
      </w:r>
      <w:r>
        <w:t>la</w:t>
      </w:r>
      <w:r>
        <w:rPr>
          <w:spacing w:val="-9"/>
        </w:rPr>
        <w:t xml:space="preserve"> </w:t>
      </w:r>
      <w:r>
        <w:t>prisión</w:t>
      </w:r>
      <w:r>
        <w:rPr>
          <w:spacing w:val="-8"/>
        </w:rPr>
        <w:t xml:space="preserve"> </w:t>
      </w:r>
      <w:r>
        <w:t>preventiva jamás podrá estar regulada en reglamentos u ordenanzas administrativas o de inferior jerarquía, sino que solamente por decretos emanados por el Congreso de la República.</w:t>
      </w:r>
    </w:p>
    <w:p w14:paraId="7B891F52" w14:textId="77777777" w:rsidR="007779BE" w:rsidRDefault="00000000">
      <w:pPr>
        <w:pStyle w:val="Textoindependiente"/>
        <w:spacing w:before="119" w:line="276" w:lineRule="auto"/>
        <w:ind w:left="338" w:right="335" w:firstLine="851"/>
        <w:jc w:val="both"/>
      </w:pPr>
      <w:r>
        <w:t>El</w:t>
      </w:r>
      <w:r>
        <w:rPr>
          <w:spacing w:val="-5"/>
        </w:rPr>
        <w:t xml:space="preserve"> </w:t>
      </w:r>
      <w:r>
        <w:t>concepto</w:t>
      </w:r>
      <w:r>
        <w:rPr>
          <w:spacing w:val="-4"/>
        </w:rPr>
        <w:t xml:space="preserve"> </w:t>
      </w:r>
      <w:r>
        <w:t>de</w:t>
      </w:r>
      <w:r>
        <w:rPr>
          <w:spacing w:val="-6"/>
        </w:rPr>
        <w:t xml:space="preserve"> </w:t>
      </w:r>
      <w:r>
        <w:t>la</w:t>
      </w:r>
      <w:r>
        <w:rPr>
          <w:spacing w:val="-5"/>
        </w:rPr>
        <w:t xml:space="preserve"> </w:t>
      </w:r>
      <w:r>
        <w:rPr>
          <w:i/>
        </w:rPr>
        <w:t>legitimidad</w:t>
      </w:r>
      <w:r>
        <w:t>,</w:t>
      </w:r>
      <w:r>
        <w:rPr>
          <w:spacing w:val="-5"/>
        </w:rPr>
        <w:t xml:space="preserve"> </w:t>
      </w:r>
      <w:r>
        <w:t>a</w:t>
      </w:r>
      <w:r>
        <w:rPr>
          <w:spacing w:val="-6"/>
        </w:rPr>
        <w:t xml:space="preserve"> </w:t>
      </w:r>
      <w:r>
        <w:t>diferencia</w:t>
      </w:r>
      <w:r>
        <w:rPr>
          <w:spacing w:val="-5"/>
        </w:rPr>
        <w:t xml:space="preserve"> </w:t>
      </w:r>
      <w:r>
        <w:t>de</w:t>
      </w:r>
      <w:r>
        <w:rPr>
          <w:spacing w:val="-6"/>
        </w:rPr>
        <w:t xml:space="preserve"> </w:t>
      </w:r>
      <w:r>
        <w:t>la</w:t>
      </w:r>
      <w:r>
        <w:rPr>
          <w:spacing w:val="-2"/>
        </w:rPr>
        <w:t xml:space="preserve"> </w:t>
      </w:r>
      <w:r>
        <w:t>anterior,</w:t>
      </w:r>
      <w:r>
        <w:rPr>
          <w:spacing w:val="-5"/>
        </w:rPr>
        <w:t xml:space="preserve"> </w:t>
      </w:r>
      <w:r>
        <w:t>se</w:t>
      </w:r>
      <w:r>
        <w:rPr>
          <w:spacing w:val="-6"/>
        </w:rPr>
        <w:t xml:space="preserve"> </w:t>
      </w:r>
      <w:r>
        <w:t>centra</w:t>
      </w:r>
      <w:r>
        <w:rPr>
          <w:spacing w:val="-7"/>
        </w:rPr>
        <w:t xml:space="preserve"> </w:t>
      </w:r>
      <w:r>
        <w:t>en</w:t>
      </w:r>
      <w:r>
        <w:rPr>
          <w:spacing w:val="-5"/>
        </w:rPr>
        <w:t xml:space="preserve"> </w:t>
      </w:r>
      <w:r>
        <w:t>analizar</w:t>
      </w:r>
      <w:r>
        <w:rPr>
          <w:spacing w:val="-6"/>
        </w:rPr>
        <w:t xml:space="preserve"> </w:t>
      </w:r>
      <w:r>
        <w:t>el</w:t>
      </w:r>
      <w:r>
        <w:rPr>
          <w:spacing w:val="-4"/>
        </w:rPr>
        <w:t xml:space="preserve"> </w:t>
      </w:r>
      <w:r>
        <w:t>fondo</w:t>
      </w:r>
      <w:r>
        <w:rPr>
          <w:spacing w:val="-6"/>
        </w:rPr>
        <w:t xml:space="preserve"> </w:t>
      </w:r>
      <w:r>
        <w:t>de la</w:t>
      </w:r>
      <w:r>
        <w:rPr>
          <w:spacing w:val="-10"/>
        </w:rPr>
        <w:t xml:space="preserve"> </w:t>
      </w:r>
      <w:r>
        <w:t>decisión,</w:t>
      </w:r>
      <w:r>
        <w:rPr>
          <w:spacing w:val="-7"/>
        </w:rPr>
        <w:t xml:space="preserve"> </w:t>
      </w:r>
      <w:r>
        <w:t>con</w:t>
      </w:r>
      <w:r>
        <w:rPr>
          <w:spacing w:val="-7"/>
        </w:rPr>
        <w:t xml:space="preserve"> </w:t>
      </w:r>
      <w:r>
        <w:t>el</w:t>
      </w:r>
      <w:r>
        <w:rPr>
          <w:spacing w:val="-9"/>
        </w:rPr>
        <w:t xml:space="preserve"> </w:t>
      </w:r>
      <w:r>
        <w:t>objeto</w:t>
      </w:r>
      <w:r>
        <w:rPr>
          <w:spacing w:val="-7"/>
        </w:rPr>
        <w:t xml:space="preserve"> </w:t>
      </w:r>
      <w:r>
        <w:t>de</w:t>
      </w:r>
      <w:r>
        <w:rPr>
          <w:spacing w:val="-11"/>
        </w:rPr>
        <w:t xml:space="preserve"> </w:t>
      </w:r>
      <w:r>
        <w:t>determinar</w:t>
      </w:r>
      <w:r>
        <w:rPr>
          <w:spacing w:val="-10"/>
        </w:rPr>
        <w:t xml:space="preserve"> </w:t>
      </w:r>
      <w:r>
        <w:t>si</w:t>
      </w:r>
      <w:r>
        <w:rPr>
          <w:spacing w:val="-7"/>
        </w:rPr>
        <w:t xml:space="preserve"> </w:t>
      </w:r>
      <w:r>
        <w:t>la</w:t>
      </w:r>
      <w:r>
        <w:rPr>
          <w:spacing w:val="-10"/>
        </w:rPr>
        <w:t xml:space="preserve"> </w:t>
      </w:r>
      <w:r>
        <w:t>privación</w:t>
      </w:r>
      <w:r>
        <w:rPr>
          <w:spacing w:val="-9"/>
        </w:rPr>
        <w:t xml:space="preserve"> </w:t>
      </w:r>
      <w:r>
        <w:t>a</w:t>
      </w:r>
      <w:r>
        <w:rPr>
          <w:spacing w:val="-11"/>
        </w:rPr>
        <w:t xml:space="preserve"> </w:t>
      </w:r>
      <w:r>
        <w:t>la</w:t>
      </w:r>
      <w:r>
        <w:rPr>
          <w:spacing w:val="-8"/>
        </w:rPr>
        <w:t xml:space="preserve"> </w:t>
      </w:r>
      <w:r>
        <w:t>libertad</w:t>
      </w:r>
      <w:r>
        <w:rPr>
          <w:spacing w:val="-8"/>
        </w:rPr>
        <w:t xml:space="preserve"> </w:t>
      </w:r>
      <w:r>
        <w:t>fue</w:t>
      </w:r>
      <w:r>
        <w:rPr>
          <w:spacing w:val="-9"/>
        </w:rPr>
        <w:t xml:space="preserve"> </w:t>
      </w:r>
      <w:r>
        <w:t>arbitraria.</w:t>
      </w:r>
      <w:r>
        <w:rPr>
          <w:spacing w:val="-10"/>
        </w:rPr>
        <w:t xml:space="preserve"> </w:t>
      </w:r>
      <w:r>
        <w:t>La</w:t>
      </w:r>
      <w:r>
        <w:rPr>
          <w:spacing w:val="-11"/>
        </w:rPr>
        <w:t xml:space="preserve"> </w:t>
      </w:r>
      <w:r>
        <w:t>determinación de dicho factor se realiza desde una perspectiva dual. La primera se centra en el caso concreto, a efecto de determinar si la decisión de aplicar o mantener la prisión preventiva es conforme a los estándares de protección. En contraposición, puede hacerse un examen macro sobre la normativa vigente,</w:t>
      </w:r>
      <w:r>
        <w:rPr>
          <w:spacing w:val="14"/>
        </w:rPr>
        <w:t xml:space="preserve"> </w:t>
      </w:r>
      <w:r>
        <w:t>para</w:t>
      </w:r>
      <w:r>
        <w:rPr>
          <w:spacing w:val="13"/>
        </w:rPr>
        <w:t xml:space="preserve"> </w:t>
      </w:r>
      <w:r>
        <w:t>determinar</w:t>
      </w:r>
      <w:r>
        <w:rPr>
          <w:spacing w:val="17"/>
        </w:rPr>
        <w:t xml:space="preserve"> </w:t>
      </w:r>
      <w:r>
        <w:t>si</w:t>
      </w:r>
      <w:r>
        <w:rPr>
          <w:spacing w:val="16"/>
        </w:rPr>
        <w:t xml:space="preserve"> </w:t>
      </w:r>
      <w:r>
        <w:t>existen</w:t>
      </w:r>
      <w:r>
        <w:rPr>
          <w:spacing w:val="15"/>
        </w:rPr>
        <w:t xml:space="preserve"> </w:t>
      </w:r>
      <w:r>
        <w:t>garantías</w:t>
      </w:r>
      <w:r>
        <w:rPr>
          <w:spacing w:val="15"/>
        </w:rPr>
        <w:t xml:space="preserve"> </w:t>
      </w:r>
      <w:r>
        <w:t>suficientes</w:t>
      </w:r>
      <w:r>
        <w:rPr>
          <w:spacing w:val="15"/>
        </w:rPr>
        <w:t xml:space="preserve"> </w:t>
      </w:r>
      <w:r>
        <w:t>que</w:t>
      </w:r>
      <w:r>
        <w:rPr>
          <w:spacing w:val="14"/>
        </w:rPr>
        <w:t xml:space="preserve"> </w:t>
      </w:r>
      <w:r>
        <w:t>la</w:t>
      </w:r>
      <w:r>
        <w:rPr>
          <w:spacing w:val="15"/>
        </w:rPr>
        <w:t xml:space="preserve"> </w:t>
      </w:r>
      <w:r>
        <w:t>aplicación</w:t>
      </w:r>
      <w:r>
        <w:rPr>
          <w:spacing w:val="16"/>
        </w:rPr>
        <w:t xml:space="preserve"> </w:t>
      </w:r>
      <w:r>
        <w:t>de</w:t>
      </w:r>
      <w:r>
        <w:rPr>
          <w:spacing w:val="14"/>
        </w:rPr>
        <w:t xml:space="preserve"> </w:t>
      </w:r>
      <w:r>
        <w:t>la</w:t>
      </w:r>
      <w:r>
        <w:rPr>
          <w:spacing w:val="15"/>
        </w:rPr>
        <w:t xml:space="preserve"> </w:t>
      </w:r>
      <w:r>
        <w:t>medida</w:t>
      </w:r>
      <w:r>
        <w:rPr>
          <w:spacing w:val="14"/>
        </w:rPr>
        <w:t xml:space="preserve"> </w:t>
      </w:r>
      <w:r>
        <w:rPr>
          <w:spacing w:val="-2"/>
        </w:rPr>
        <w:t>privativa</w:t>
      </w:r>
    </w:p>
    <w:p w14:paraId="56838BA4" w14:textId="77777777" w:rsidR="007779BE" w:rsidRDefault="007779BE">
      <w:pPr>
        <w:pStyle w:val="Textoindependiente"/>
        <w:spacing w:line="276" w:lineRule="auto"/>
        <w:jc w:val="both"/>
        <w:sectPr w:rsidR="007779BE">
          <w:headerReference w:type="even" r:id="rId156"/>
          <w:headerReference w:type="default" r:id="rId157"/>
          <w:footerReference w:type="even" r:id="rId158"/>
          <w:footerReference w:type="default" r:id="rId159"/>
          <w:pgSz w:w="12240" w:h="15840"/>
          <w:pgMar w:top="1160" w:right="1080" w:bottom="780" w:left="1080" w:header="718" w:footer="595" w:gutter="0"/>
          <w:pgNumType w:start="150"/>
          <w:cols w:space="720"/>
        </w:sectPr>
      </w:pPr>
    </w:p>
    <w:p w14:paraId="0F91005A" w14:textId="77777777" w:rsidR="007779BE" w:rsidRDefault="00000000">
      <w:pPr>
        <w:pStyle w:val="Textoindependiente"/>
        <w:spacing w:before="230" w:line="276" w:lineRule="auto"/>
        <w:ind w:left="338" w:right="337"/>
        <w:jc w:val="both"/>
      </w:pPr>
      <w:r>
        <w:lastRenderedPageBreak/>
        <w:t>sea proporcional, racional y excepcional, extremo que resulta sumamente complejo en contextos que toleran su aplicación oficiosa.</w:t>
      </w:r>
    </w:p>
    <w:p w14:paraId="48C73424" w14:textId="77777777" w:rsidR="007779BE" w:rsidRDefault="00000000">
      <w:pPr>
        <w:pStyle w:val="Textoindependiente"/>
        <w:spacing w:before="119" w:line="276" w:lineRule="auto"/>
        <w:ind w:left="338" w:right="335" w:firstLine="851"/>
        <w:jc w:val="both"/>
      </w:pPr>
      <w:r>
        <w:t>Dicho lo anterior, no basta un examen formal respecto a la legalidad de la decisión de privar de la libertad a una persona, sino que deben abordarse aspectos de fondo sobre las motivaciones</w:t>
      </w:r>
      <w:r>
        <w:rPr>
          <w:spacing w:val="-10"/>
        </w:rPr>
        <w:t xml:space="preserve"> </w:t>
      </w:r>
      <w:r>
        <w:t>empleadas,</w:t>
      </w:r>
      <w:r>
        <w:rPr>
          <w:spacing w:val="-7"/>
        </w:rPr>
        <w:t xml:space="preserve"> </w:t>
      </w:r>
      <w:r>
        <w:t>aunque</w:t>
      </w:r>
      <w:r>
        <w:rPr>
          <w:spacing w:val="-10"/>
        </w:rPr>
        <w:t xml:space="preserve"> </w:t>
      </w:r>
      <w:r>
        <w:t>esto</w:t>
      </w:r>
      <w:r>
        <w:rPr>
          <w:spacing w:val="-9"/>
        </w:rPr>
        <w:t xml:space="preserve"> </w:t>
      </w:r>
      <w:r>
        <w:t>solo</w:t>
      </w:r>
      <w:r>
        <w:rPr>
          <w:spacing w:val="-9"/>
        </w:rPr>
        <w:t xml:space="preserve"> </w:t>
      </w:r>
      <w:r>
        <w:t>puede</w:t>
      </w:r>
      <w:r>
        <w:rPr>
          <w:spacing w:val="-10"/>
        </w:rPr>
        <w:t xml:space="preserve"> </w:t>
      </w:r>
      <w:r>
        <w:t>realizarse</w:t>
      </w:r>
      <w:r>
        <w:rPr>
          <w:spacing w:val="-10"/>
        </w:rPr>
        <w:t xml:space="preserve"> </w:t>
      </w:r>
      <w:r>
        <w:t>en</w:t>
      </w:r>
      <w:r>
        <w:rPr>
          <w:spacing w:val="-9"/>
        </w:rPr>
        <w:t xml:space="preserve"> </w:t>
      </w:r>
      <w:r>
        <w:t>contextos</w:t>
      </w:r>
      <w:r>
        <w:rPr>
          <w:spacing w:val="-9"/>
        </w:rPr>
        <w:t xml:space="preserve"> </w:t>
      </w:r>
      <w:r>
        <w:t>en</w:t>
      </w:r>
      <w:r>
        <w:rPr>
          <w:spacing w:val="-7"/>
        </w:rPr>
        <w:t xml:space="preserve"> </w:t>
      </w:r>
      <w:r>
        <w:t>que</w:t>
      </w:r>
      <w:r>
        <w:rPr>
          <w:spacing w:val="-10"/>
        </w:rPr>
        <w:t xml:space="preserve"> </w:t>
      </w:r>
      <w:r>
        <w:t>verdaderamente</w:t>
      </w:r>
      <w:r>
        <w:rPr>
          <w:spacing w:val="-10"/>
        </w:rPr>
        <w:t xml:space="preserve"> </w:t>
      </w:r>
      <w:r>
        <w:t>el juez cuenta con garantías para actuar sin injerencias, escenario que se torna complejo cuando la legislación ordena la imposición oficiosa en atención al delito o por las calidades del imputado.</w:t>
      </w:r>
    </w:p>
    <w:p w14:paraId="1D2832CE" w14:textId="77777777" w:rsidR="007779BE" w:rsidRDefault="00000000">
      <w:pPr>
        <w:pStyle w:val="Textoindependiente"/>
        <w:spacing w:before="119" w:line="276" w:lineRule="auto"/>
        <w:ind w:left="338" w:right="334" w:firstLine="851"/>
        <w:jc w:val="both"/>
      </w:pPr>
      <w:r>
        <w:t xml:space="preserve">Otro concepto a tomar en consideración es el </w:t>
      </w:r>
      <w:r>
        <w:rPr>
          <w:i/>
        </w:rPr>
        <w:t>plazo razonable</w:t>
      </w:r>
      <w:r>
        <w:t>, el cual hace alusión al espacio temporal tolerable y tiempo máximo en que una persona puede permanecer privada en su libertad, bajo el entendido que al superarlo [</w:t>
      </w:r>
      <w:r>
        <w:rPr>
          <w:i/>
        </w:rPr>
        <w:t>iuris tantum</w:t>
      </w:r>
      <w:r>
        <w:t>] se configura una prolongación injustificada (Reynaldi, 2018). De tal cuenta, al suscitarse dicho escenario la consecuencia inmediata es la libertad de la persona, caso contrario la privación se torna arbitraria.</w:t>
      </w:r>
    </w:p>
    <w:p w14:paraId="2A31C7A1" w14:textId="77777777" w:rsidR="007779BE" w:rsidRDefault="00000000">
      <w:pPr>
        <w:pStyle w:val="Textoindependiente"/>
        <w:spacing w:before="123" w:line="276" w:lineRule="auto"/>
        <w:ind w:left="338" w:right="334" w:firstLine="851"/>
        <w:jc w:val="both"/>
      </w:pPr>
      <w:r>
        <w:t>Un punto que debe quedar claro es que a nivel interamericano no existe fórmula rígida referente a la duración de la prisión preventiva [plazo razonable], aunque de manera supletoria pueden</w:t>
      </w:r>
      <w:r>
        <w:rPr>
          <w:spacing w:val="-11"/>
        </w:rPr>
        <w:t xml:space="preserve"> </w:t>
      </w:r>
      <w:r>
        <w:t>tomare</w:t>
      </w:r>
      <w:r>
        <w:rPr>
          <w:spacing w:val="-12"/>
        </w:rPr>
        <w:t xml:space="preserve"> </w:t>
      </w:r>
      <w:r>
        <w:t>en</w:t>
      </w:r>
      <w:r>
        <w:rPr>
          <w:spacing w:val="-11"/>
        </w:rPr>
        <w:t xml:space="preserve"> </w:t>
      </w:r>
      <w:r>
        <w:t>cuenta</w:t>
      </w:r>
      <w:r>
        <w:rPr>
          <w:spacing w:val="-9"/>
        </w:rPr>
        <w:t xml:space="preserve"> </w:t>
      </w:r>
      <w:r>
        <w:t>elementos</w:t>
      </w:r>
      <w:r>
        <w:rPr>
          <w:spacing w:val="-10"/>
        </w:rPr>
        <w:t xml:space="preserve"> </w:t>
      </w:r>
      <w:r>
        <w:t>del</w:t>
      </w:r>
      <w:r>
        <w:rPr>
          <w:spacing w:val="-10"/>
        </w:rPr>
        <w:t xml:space="preserve"> </w:t>
      </w:r>
      <w:r>
        <w:t>artículo</w:t>
      </w:r>
      <w:r>
        <w:rPr>
          <w:spacing w:val="-10"/>
        </w:rPr>
        <w:t xml:space="preserve"> </w:t>
      </w:r>
      <w:r>
        <w:t>8</w:t>
      </w:r>
      <w:r>
        <w:rPr>
          <w:spacing w:val="-11"/>
        </w:rPr>
        <w:t xml:space="preserve"> </w:t>
      </w:r>
      <w:r>
        <w:t>de</w:t>
      </w:r>
      <w:r>
        <w:rPr>
          <w:spacing w:val="-12"/>
        </w:rPr>
        <w:t xml:space="preserve"> </w:t>
      </w:r>
      <w:r>
        <w:t>la</w:t>
      </w:r>
      <w:r>
        <w:rPr>
          <w:spacing w:val="-11"/>
        </w:rPr>
        <w:t xml:space="preserve"> </w:t>
      </w:r>
      <w:r>
        <w:t>Convención.</w:t>
      </w:r>
      <w:r>
        <w:rPr>
          <w:spacing w:val="-10"/>
        </w:rPr>
        <w:t xml:space="preserve"> </w:t>
      </w:r>
      <w:r>
        <w:t>Para</w:t>
      </w:r>
      <w:r>
        <w:rPr>
          <w:spacing w:val="-12"/>
        </w:rPr>
        <w:t xml:space="preserve"> </w:t>
      </w:r>
      <w:r>
        <w:t>ello,</w:t>
      </w:r>
      <w:r>
        <w:rPr>
          <w:spacing w:val="-10"/>
        </w:rPr>
        <w:t xml:space="preserve"> </w:t>
      </w:r>
      <w:r>
        <w:t>la</w:t>
      </w:r>
      <w:r>
        <w:rPr>
          <w:spacing w:val="-11"/>
        </w:rPr>
        <w:t xml:space="preserve"> </w:t>
      </w:r>
      <w:r>
        <w:t>Corte</w:t>
      </w:r>
      <w:r>
        <w:rPr>
          <w:spacing w:val="-12"/>
        </w:rPr>
        <w:t xml:space="preserve"> </w:t>
      </w:r>
      <w:r>
        <w:t>IDH</w:t>
      </w:r>
      <w:r>
        <w:rPr>
          <w:spacing w:val="-11"/>
        </w:rPr>
        <w:t xml:space="preserve"> </w:t>
      </w:r>
      <w:r>
        <w:t>(2023) consideró</w:t>
      </w:r>
      <w:r>
        <w:rPr>
          <w:spacing w:val="-11"/>
        </w:rPr>
        <w:t xml:space="preserve"> </w:t>
      </w:r>
      <w:r>
        <w:t>que</w:t>
      </w:r>
      <w:r>
        <w:rPr>
          <w:spacing w:val="-9"/>
        </w:rPr>
        <w:t xml:space="preserve"> </w:t>
      </w:r>
      <w:r>
        <w:t>deben</w:t>
      </w:r>
      <w:r>
        <w:rPr>
          <w:spacing w:val="-11"/>
        </w:rPr>
        <w:t xml:space="preserve"> </w:t>
      </w:r>
      <w:r>
        <w:t>analizarse</w:t>
      </w:r>
      <w:r>
        <w:rPr>
          <w:spacing w:val="-10"/>
        </w:rPr>
        <w:t xml:space="preserve"> </w:t>
      </w:r>
      <w:r>
        <w:t>cuatro</w:t>
      </w:r>
      <w:r>
        <w:rPr>
          <w:spacing w:val="-9"/>
        </w:rPr>
        <w:t xml:space="preserve"> </w:t>
      </w:r>
      <w:r>
        <w:t>elementos:</w:t>
      </w:r>
      <w:r>
        <w:rPr>
          <w:spacing w:val="-6"/>
        </w:rPr>
        <w:t xml:space="preserve"> </w:t>
      </w:r>
      <w:r>
        <w:t>a)</w:t>
      </w:r>
      <w:r>
        <w:rPr>
          <w:spacing w:val="-11"/>
        </w:rPr>
        <w:t xml:space="preserve"> </w:t>
      </w:r>
      <w:r>
        <w:t>la</w:t>
      </w:r>
      <w:r>
        <w:rPr>
          <w:spacing w:val="-9"/>
        </w:rPr>
        <w:t xml:space="preserve"> </w:t>
      </w:r>
      <w:r>
        <w:t>complejidad</w:t>
      </w:r>
      <w:r>
        <w:rPr>
          <w:spacing w:val="-11"/>
        </w:rPr>
        <w:t xml:space="preserve"> </w:t>
      </w:r>
      <w:r>
        <w:t>del</w:t>
      </w:r>
      <w:r>
        <w:rPr>
          <w:spacing w:val="-8"/>
        </w:rPr>
        <w:t xml:space="preserve"> </w:t>
      </w:r>
      <w:r>
        <w:t>asunto,</w:t>
      </w:r>
      <w:r>
        <w:rPr>
          <w:spacing w:val="-10"/>
        </w:rPr>
        <w:t xml:space="preserve"> </w:t>
      </w:r>
      <w:r>
        <w:t>relacionado</w:t>
      </w:r>
      <w:r>
        <w:rPr>
          <w:spacing w:val="-9"/>
        </w:rPr>
        <w:t xml:space="preserve"> </w:t>
      </w:r>
      <w:r>
        <w:t>con</w:t>
      </w:r>
      <w:r>
        <w:rPr>
          <w:spacing w:val="-11"/>
        </w:rPr>
        <w:t xml:space="preserve"> </w:t>
      </w:r>
      <w:r>
        <w:t>las pruebas, número de sujetos procesales y víctimas, características de los recursos y el contexto de los hechos alegados; b) actividad procesal del interesado, concerniente a la razonabilidad en las intervenciones de las partes; c) conducta de las autoridades judiciales, y d) la afectación generada en la situación jurídica de la persona procesada.</w:t>
      </w:r>
    </w:p>
    <w:p w14:paraId="52C42735" w14:textId="77777777" w:rsidR="007779BE" w:rsidRDefault="00000000">
      <w:pPr>
        <w:pStyle w:val="Textoindependiente"/>
        <w:spacing w:before="117" w:line="276" w:lineRule="auto"/>
        <w:ind w:left="338" w:right="335" w:firstLine="851"/>
        <w:jc w:val="both"/>
      </w:pPr>
      <w:r>
        <w:t>Por tal motivo, es imperativa la inclusión en los Códigos Procesales Penales de plazos máximos</w:t>
      </w:r>
      <w:r>
        <w:rPr>
          <w:spacing w:val="-8"/>
        </w:rPr>
        <w:t xml:space="preserve"> </w:t>
      </w:r>
      <w:r>
        <w:t>de</w:t>
      </w:r>
      <w:r>
        <w:rPr>
          <w:spacing w:val="-9"/>
        </w:rPr>
        <w:t xml:space="preserve"> </w:t>
      </w:r>
      <w:r>
        <w:t>duración</w:t>
      </w:r>
      <w:r>
        <w:rPr>
          <w:spacing w:val="-8"/>
        </w:rPr>
        <w:t xml:space="preserve"> </w:t>
      </w:r>
      <w:r>
        <w:t>de</w:t>
      </w:r>
      <w:r>
        <w:rPr>
          <w:spacing w:val="-5"/>
        </w:rPr>
        <w:t xml:space="preserve"> </w:t>
      </w:r>
      <w:r>
        <w:t>la</w:t>
      </w:r>
      <w:r>
        <w:rPr>
          <w:spacing w:val="-9"/>
        </w:rPr>
        <w:t xml:space="preserve"> </w:t>
      </w:r>
      <w:r>
        <w:t>prisión</w:t>
      </w:r>
      <w:r>
        <w:rPr>
          <w:spacing w:val="-8"/>
        </w:rPr>
        <w:t xml:space="preserve"> </w:t>
      </w:r>
      <w:r>
        <w:t>preventiva,</w:t>
      </w:r>
      <w:r>
        <w:rPr>
          <w:spacing w:val="-8"/>
        </w:rPr>
        <w:t xml:space="preserve"> </w:t>
      </w:r>
      <w:r>
        <w:t>que</w:t>
      </w:r>
      <w:r>
        <w:rPr>
          <w:spacing w:val="-7"/>
        </w:rPr>
        <w:t xml:space="preserve"> </w:t>
      </w:r>
      <w:r>
        <w:t>sean</w:t>
      </w:r>
      <w:r>
        <w:rPr>
          <w:spacing w:val="-6"/>
        </w:rPr>
        <w:t xml:space="preserve"> </w:t>
      </w:r>
      <w:r>
        <w:t>razonables</w:t>
      </w:r>
      <w:r>
        <w:rPr>
          <w:spacing w:val="-9"/>
        </w:rPr>
        <w:t xml:space="preserve"> </w:t>
      </w:r>
      <w:r>
        <w:t>y</w:t>
      </w:r>
      <w:r>
        <w:rPr>
          <w:spacing w:val="-6"/>
        </w:rPr>
        <w:t xml:space="preserve"> </w:t>
      </w:r>
      <w:r>
        <w:t>proporcionales.</w:t>
      </w:r>
      <w:r>
        <w:rPr>
          <w:spacing w:val="-8"/>
        </w:rPr>
        <w:t xml:space="preserve"> </w:t>
      </w:r>
      <w:r>
        <w:t>Debe</w:t>
      </w:r>
      <w:r>
        <w:rPr>
          <w:spacing w:val="-9"/>
        </w:rPr>
        <w:t xml:space="preserve"> </w:t>
      </w:r>
      <w:r>
        <w:t>tenerse claro que esto no implica que la persona deba permanecer privada de su libertad durante todo ese tiempo, por el contrario, debe realizarse en atención a las particularidades propias de cada caso y respondiendo a criterios objetivos destinados a la neutralización de riesgos procesales.</w:t>
      </w:r>
    </w:p>
    <w:p w14:paraId="4A20ED2D" w14:textId="77777777" w:rsidR="007779BE" w:rsidRDefault="00000000">
      <w:pPr>
        <w:pStyle w:val="Textoindependiente"/>
        <w:spacing w:before="123" w:line="276" w:lineRule="auto"/>
        <w:ind w:left="338" w:right="334" w:firstLine="851"/>
        <w:jc w:val="both"/>
      </w:pPr>
      <w:r>
        <w:t>El plazo razonable solo podrá ser garantizado si se da la revisión judicial periódica. Conforme el estándar, es imperativo que las autoridades de los Estados realicen una revisión periódica de la medida de coerción, a efecto de realizar un examen más riguroso destinado a establecer si las condiciones que motivaron su imposición se mantienen o variaron, ello para resguardar el derecho de presunción de inocencia y la naturaleza excepcional de la prisión preventiva (CIDH, 2013).</w:t>
      </w:r>
    </w:p>
    <w:p w14:paraId="6C37B7C7" w14:textId="77777777" w:rsidR="007779BE" w:rsidRDefault="00000000">
      <w:pPr>
        <w:pStyle w:val="Textoindependiente"/>
        <w:spacing w:before="119" w:line="276" w:lineRule="auto"/>
        <w:ind w:left="338" w:right="334" w:firstLine="851"/>
        <w:jc w:val="both"/>
      </w:pPr>
      <w:r>
        <w:t>En tal virtud, resulta imperativo que los Códigos Procesales Penales incluyan en su normativa</w:t>
      </w:r>
      <w:r>
        <w:rPr>
          <w:spacing w:val="-15"/>
        </w:rPr>
        <w:t xml:space="preserve"> </w:t>
      </w:r>
      <w:r>
        <w:t>la</w:t>
      </w:r>
      <w:r>
        <w:rPr>
          <w:spacing w:val="-15"/>
        </w:rPr>
        <w:t xml:space="preserve"> </w:t>
      </w:r>
      <w:r>
        <w:t>obligación</w:t>
      </w:r>
      <w:r>
        <w:rPr>
          <w:spacing w:val="-15"/>
        </w:rPr>
        <w:t xml:space="preserve"> </w:t>
      </w:r>
      <w:r>
        <w:t>de</w:t>
      </w:r>
      <w:r>
        <w:rPr>
          <w:spacing w:val="-15"/>
        </w:rPr>
        <w:t xml:space="preserve"> </w:t>
      </w:r>
      <w:r>
        <w:t>realizar</w:t>
      </w:r>
      <w:r>
        <w:rPr>
          <w:spacing w:val="-15"/>
        </w:rPr>
        <w:t xml:space="preserve"> </w:t>
      </w:r>
      <w:r>
        <w:t>dicha</w:t>
      </w:r>
      <w:r>
        <w:rPr>
          <w:spacing w:val="-15"/>
        </w:rPr>
        <w:t xml:space="preserve"> </w:t>
      </w:r>
      <w:r>
        <w:t>revisión</w:t>
      </w:r>
      <w:r>
        <w:rPr>
          <w:spacing w:val="-15"/>
        </w:rPr>
        <w:t xml:space="preserve"> </w:t>
      </w:r>
      <w:r>
        <w:t>de</w:t>
      </w:r>
      <w:r>
        <w:rPr>
          <w:spacing w:val="-15"/>
        </w:rPr>
        <w:t xml:space="preserve"> </w:t>
      </w:r>
      <w:r>
        <w:t>forma</w:t>
      </w:r>
      <w:r>
        <w:rPr>
          <w:spacing w:val="-15"/>
        </w:rPr>
        <w:t xml:space="preserve"> </w:t>
      </w:r>
      <w:r>
        <w:t>periódica,</w:t>
      </w:r>
      <w:r>
        <w:rPr>
          <w:spacing w:val="-15"/>
        </w:rPr>
        <w:t xml:space="preserve"> </w:t>
      </w:r>
      <w:r>
        <w:t>prioritaria</w:t>
      </w:r>
      <w:r>
        <w:rPr>
          <w:spacing w:val="-15"/>
        </w:rPr>
        <w:t xml:space="preserve"> </w:t>
      </w:r>
      <w:r>
        <w:t>y</w:t>
      </w:r>
      <w:r>
        <w:rPr>
          <w:spacing w:val="-15"/>
        </w:rPr>
        <w:t xml:space="preserve"> </w:t>
      </w:r>
      <w:r>
        <w:t>oficiosa,</w:t>
      </w:r>
      <w:r>
        <w:rPr>
          <w:spacing w:val="-15"/>
        </w:rPr>
        <w:t xml:space="preserve"> </w:t>
      </w:r>
      <w:r>
        <w:t>a</w:t>
      </w:r>
      <w:r>
        <w:rPr>
          <w:spacing w:val="-15"/>
        </w:rPr>
        <w:t xml:space="preserve"> </w:t>
      </w:r>
      <w:r>
        <w:t>efecto de</w:t>
      </w:r>
      <w:r>
        <w:rPr>
          <w:spacing w:val="-13"/>
        </w:rPr>
        <w:t xml:space="preserve"> </w:t>
      </w:r>
      <w:r>
        <w:t>salvaguardar</w:t>
      </w:r>
      <w:r>
        <w:rPr>
          <w:spacing w:val="-13"/>
        </w:rPr>
        <w:t xml:space="preserve"> </w:t>
      </w:r>
      <w:r>
        <w:t>la</w:t>
      </w:r>
      <w:r>
        <w:rPr>
          <w:spacing w:val="-11"/>
        </w:rPr>
        <w:t xml:space="preserve"> </w:t>
      </w:r>
      <w:r>
        <w:t>razonabilidad</w:t>
      </w:r>
      <w:r>
        <w:rPr>
          <w:spacing w:val="-13"/>
        </w:rPr>
        <w:t xml:space="preserve"> </w:t>
      </w:r>
      <w:r>
        <w:t>y</w:t>
      </w:r>
      <w:r>
        <w:rPr>
          <w:spacing w:val="-13"/>
        </w:rPr>
        <w:t xml:space="preserve"> </w:t>
      </w:r>
      <w:r>
        <w:t>proporcionalidad</w:t>
      </w:r>
      <w:r>
        <w:rPr>
          <w:spacing w:val="-13"/>
        </w:rPr>
        <w:t xml:space="preserve"> </w:t>
      </w:r>
      <w:r>
        <w:t>de</w:t>
      </w:r>
      <w:r>
        <w:rPr>
          <w:spacing w:val="-13"/>
        </w:rPr>
        <w:t xml:space="preserve"> </w:t>
      </w:r>
      <w:r>
        <w:t>la</w:t>
      </w:r>
      <w:r>
        <w:rPr>
          <w:spacing w:val="-11"/>
        </w:rPr>
        <w:t xml:space="preserve"> </w:t>
      </w:r>
      <w:r>
        <w:t>medida,</w:t>
      </w:r>
      <w:r>
        <w:rPr>
          <w:spacing w:val="-11"/>
        </w:rPr>
        <w:t xml:space="preserve"> </w:t>
      </w:r>
      <w:r>
        <w:t>estableciendo</w:t>
      </w:r>
      <w:r>
        <w:rPr>
          <w:spacing w:val="-13"/>
        </w:rPr>
        <w:t xml:space="preserve"> </w:t>
      </w:r>
      <w:r>
        <w:t>además</w:t>
      </w:r>
      <w:r>
        <w:rPr>
          <w:spacing w:val="-11"/>
        </w:rPr>
        <w:t xml:space="preserve"> </w:t>
      </w:r>
      <w:r>
        <w:t>la</w:t>
      </w:r>
      <w:r>
        <w:rPr>
          <w:spacing w:val="-13"/>
        </w:rPr>
        <w:t xml:space="preserve"> </w:t>
      </w:r>
      <w:r>
        <w:t>fijación de sanciones a las autoridades que incumplan con dicho examen. Sin embargo, en situaciones en que la legislación ordena la prisión preventiva oficiosa, este examen se torna inocuo, por la incapacidad</w:t>
      </w:r>
      <w:r>
        <w:rPr>
          <w:spacing w:val="-5"/>
        </w:rPr>
        <w:t xml:space="preserve"> </w:t>
      </w:r>
      <w:r>
        <w:t>-en</w:t>
      </w:r>
      <w:r>
        <w:rPr>
          <w:spacing w:val="-5"/>
        </w:rPr>
        <w:t xml:space="preserve"> </w:t>
      </w:r>
      <w:r>
        <w:t>principio-</w:t>
      </w:r>
      <w:r>
        <w:rPr>
          <w:spacing w:val="-5"/>
        </w:rPr>
        <w:t xml:space="preserve"> </w:t>
      </w:r>
      <w:r>
        <w:t>del</w:t>
      </w:r>
      <w:r>
        <w:rPr>
          <w:spacing w:val="-4"/>
        </w:rPr>
        <w:t xml:space="preserve"> </w:t>
      </w:r>
      <w:r>
        <w:t>juez</w:t>
      </w:r>
      <w:r>
        <w:rPr>
          <w:spacing w:val="-6"/>
        </w:rPr>
        <w:t xml:space="preserve"> </w:t>
      </w:r>
      <w:r>
        <w:t>de</w:t>
      </w:r>
      <w:r>
        <w:rPr>
          <w:spacing w:val="-6"/>
        </w:rPr>
        <w:t xml:space="preserve"> </w:t>
      </w:r>
      <w:r>
        <w:t>beneficiar</w:t>
      </w:r>
      <w:r>
        <w:rPr>
          <w:spacing w:val="-4"/>
        </w:rPr>
        <w:t xml:space="preserve"> </w:t>
      </w:r>
      <w:r>
        <w:t>a</w:t>
      </w:r>
      <w:r>
        <w:rPr>
          <w:spacing w:val="-3"/>
        </w:rPr>
        <w:t xml:space="preserve"> </w:t>
      </w:r>
      <w:r>
        <w:t>la</w:t>
      </w:r>
      <w:r>
        <w:rPr>
          <w:spacing w:val="-5"/>
        </w:rPr>
        <w:t xml:space="preserve"> </w:t>
      </w:r>
      <w:r>
        <w:t>persona</w:t>
      </w:r>
      <w:r>
        <w:rPr>
          <w:spacing w:val="-3"/>
        </w:rPr>
        <w:t xml:space="preserve"> </w:t>
      </w:r>
      <w:r>
        <w:t>con</w:t>
      </w:r>
      <w:r>
        <w:rPr>
          <w:spacing w:val="-5"/>
        </w:rPr>
        <w:t xml:space="preserve"> </w:t>
      </w:r>
      <w:r>
        <w:t>una</w:t>
      </w:r>
      <w:r>
        <w:rPr>
          <w:spacing w:val="-4"/>
        </w:rPr>
        <w:t xml:space="preserve"> </w:t>
      </w:r>
      <w:r>
        <w:t>medida</w:t>
      </w:r>
      <w:r>
        <w:rPr>
          <w:spacing w:val="-6"/>
        </w:rPr>
        <w:t xml:space="preserve"> </w:t>
      </w:r>
      <w:r>
        <w:t>sustitutiva,</w:t>
      </w:r>
      <w:r>
        <w:rPr>
          <w:spacing w:val="-5"/>
        </w:rPr>
        <w:t xml:space="preserve"> </w:t>
      </w:r>
      <w:r>
        <w:t>por</w:t>
      </w:r>
      <w:r>
        <w:rPr>
          <w:spacing w:val="-2"/>
        </w:rPr>
        <w:t xml:space="preserve"> </w:t>
      </w:r>
      <w:r>
        <w:t>estar condicionado al delito imputado.</w:t>
      </w:r>
    </w:p>
    <w:p w14:paraId="309244BB" w14:textId="77777777" w:rsidR="007779BE" w:rsidRDefault="007779BE">
      <w:pPr>
        <w:pStyle w:val="Textoindependiente"/>
        <w:spacing w:line="276" w:lineRule="auto"/>
        <w:jc w:val="both"/>
        <w:sectPr w:rsidR="007779BE">
          <w:pgSz w:w="12240" w:h="15840"/>
          <w:pgMar w:top="1380" w:right="1080" w:bottom="780" w:left="1080" w:header="718" w:footer="595" w:gutter="0"/>
          <w:cols w:space="720"/>
        </w:sectPr>
      </w:pPr>
    </w:p>
    <w:p w14:paraId="76638216" w14:textId="77777777" w:rsidR="007779BE" w:rsidRDefault="00000000">
      <w:pPr>
        <w:pStyle w:val="Textoindependiente"/>
        <w:spacing w:before="249" w:line="276" w:lineRule="auto"/>
        <w:ind w:left="338" w:right="335" w:firstLine="851"/>
        <w:jc w:val="both"/>
      </w:pPr>
      <w:r>
        <w:lastRenderedPageBreak/>
        <w:t>Otro</w:t>
      </w:r>
      <w:r>
        <w:rPr>
          <w:spacing w:val="-15"/>
        </w:rPr>
        <w:t xml:space="preserve"> </w:t>
      </w:r>
      <w:r>
        <w:t>tema</w:t>
      </w:r>
      <w:r>
        <w:rPr>
          <w:spacing w:val="-15"/>
        </w:rPr>
        <w:t xml:space="preserve"> </w:t>
      </w:r>
      <w:r>
        <w:t>que</w:t>
      </w:r>
      <w:r>
        <w:rPr>
          <w:spacing w:val="-15"/>
        </w:rPr>
        <w:t xml:space="preserve"> </w:t>
      </w:r>
      <w:r>
        <w:t>es</w:t>
      </w:r>
      <w:r>
        <w:rPr>
          <w:spacing w:val="-15"/>
        </w:rPr>
        <w:t xml:space="preserve"> </w:t>
      </w:r>
      <w:r>
        <w:t>importante</w:t>
      </w:r>
      <w:r>
        <w:rPr>
          <w:spacing w:val="-15"/>
        </w:rPr>
        <w:t xml:space="preserve"> </w:t>
      </w:r>
      <w:r>
        <w:t>recalcar</w:t>
      </w:r>
      <w:r>
        <w:rPr>
          <w:spacing w:val="-15"/>
        </w:rPr>
        <w:t xml:space="preserve"> </w:t>
      </w:r>
      <w:r>
        <w:t>es</w:t>
      </w:r>
      <w:r>
        <w:rPr>
          <w:spacing w:val="-15"/>
        </w:rPr>
        <w:t xml:space="preserve"> </w:t>
      </w:r>
      <w:r>
        <w:t>el</w:t>
      </w:r>
      <w:r>
        <w:rPr>
          <w:spacing w:val="-15"/>
        </w:rPr>
        <w:t xml:space="preserve"> </w:t>
      </w:r>
      <w:r>
        <w:rPr>
          <w:i/>
        </w:rPr>
        <w:t>derecho</w:t>
      </w:r>
      <w:r>
        <w:rPr>
          <w:i/>
          <w:spacing w:val="-15"/>
        </w:rPr>
        <w:t xml:space="preserve"> </w:t>
      </w:r>
      <w:r>
        <w:rPr>
          <w:i/>
        </w:rPr>
        <w:t>de</w:t>
      </w:r>
      <w:r>
        <w:rPr>
          <w:i/>
          <w:spacing w:val="-15"/>
        </w:rPr>
        <w:t xml:space="preserve"> </w:t>
      </w:r>
      <w:r>
        <w:rPr>
          <w:i/>
        </w:rPr>
        <w:t>defensa</w:t>
      </w:r>
      <w:r>
        <w:t>.</w:t>
      </w:r>
      <w:r>
        <w:rPr>
          <w:spacing w:val="-15"/>
        </w:rPr>
        <w:t xml:space="preserve"> </w:t>
      </w:r>
      <w:r>
        <w:t>Tanto</w:t>
      </w:r>
      <w:r>
        <w:rPr>
          <w:spacing w:val="-15"/>
        </w:rPr>
        <w:t xml:space="preserve"> </w:t>
      </w:r>
      <w:r>
        <w:t>el</w:t>
      </w:r>
      <w:r>
        <w:rPr>
          <w:spacing w:val="-15"/>
        </w:rPr>
        <w:t xml:space="preserve"> </w:t>
      </w:r>
      <w:r>
        <w:t>PIDCP</w:t>
      </w:r>
      <w:r>
        <w:rPr>
          <w:spacing w:val="-15"/>
        </w:rPr>
        <w:t xml:space="preserve"> </w:t>
      </w:r>
      <w:r>
        <w:t>y</w:t>
      </w:r>
      <w:r>
        <w:rPr>
          <w:spacing w:val="-15"/>
        </w:rPr>
        <w:t xml:space="preserve"> </w:t>
      </w:r>
      <w:r>
        <w:t>la</w:t>
      </w:r>
      <w:r>
        <w:rPr>
          <w:spacing w:val="-15"/>
        </w:rPr>
        <w:t xml:space="preserve"> </w:t>
      </w:r>
      <w:r>
        <w:t>CADH son</w:t>
      </w:r>
      <w:r>
        <w:rPr>
          <w:spacing w:val="-14"/>
        </w:rPr>
        <w:t xml:space="preserve"> </w:t>
      </w:r>
      <w:r>
        <w:t>claros</w:t>
      </w:r>
      <w:r>
        <w:rPr>
          <w:spacing w:val="-12"/>
        </w:rPr>
        <w:t xml:space="preserve"> </w:t>
      </w:r>
      <w:r>
        <w:t>al</w:t>
      </w:r>
      <w:r>
        <w:rPr>
          <w:spacing w:val="-14"/>
        </w:rPr>
        <w:t xml:space="preserve"> </w:t>
      </w:r>
      <w:r>
        <w:t>reconocer</w:t>
      </w:r>
      <w:r>
        <w:rPr>
          <w:spacing w:val="-13"/>
        </w:rPr>
        <w:t xml:space="preserve"> </w:t>
      </w:r>
      <w:r>
        <w:t>que</w:t>
      </w:r>
      <w:r>
        <w:rPr>
          <w:spacing w:val="-15"/>
        </w:rPr>
        <w:t xml:space="preserve"> </w:t>
      </w:r>
      <w:r>
        <w:t>este</w:t>
      </w:r>
      <w:r>
        <w:rPr>
          <w:spacing w:val="-13"/>
        </w:rPr>
        <w:t xml:space="preserve"> </w:t>
      </w:r>
      <w:r>
        <w:t>le</w:t>
      </w:r>
      <w:r>
        <w:rPr>
          <w:spacing w:val="-13"/>
        </w:rPr>
        <w:t xml:space="preserve"> </w:t>
      </w:r>
      <w:r>
        <w:t>asiste</w:t>
      </w:r>
      <w:r>
        <w:rPr>
          <w:spacing w:val="-15"/>
        </w:rPr>
        <w:t xml:space="preserve"> </w:t>
      </w:r>
      <w:r>
        <w:t>toda</w:t>
      </w:r>
      <w:r>
        <w:rPr>
          <w:spacing w:val="-15"/>
        </w:rPr>
        <w:t xml:space="preserve"> </w:t>
      </w:r>
      <w:r>
        <w:t>persona</w:t>
      </w:r>
      <w:r>
        <w:rPr>
          <w:spacing w:val="-15"/>
        </w:rPr>
        <w:t xml:space="preserve"> </w:t>
      </w:r>
      <w:r>
        <w:t>en</w:t>
      </w:r>
      <w:r>
        <w:rPr>
          <w:spacing w:val="-12"/>
        </w:rPr>
        <w:t xml:space="preserve"> </w:t>
      </w:r>
      <w:r>
        <w:t>el</w:t>
      </w:r>
      <w:r>
        <w:rPr>
          <w:spacing w:val="-14"/>
        </w:rPr>
        <w:t xml:space="preserve"> </w:t>
      </w:r>
      <w:r>
        <w:t>marco</w:t>
      </w:r>
      <w:r>
        <w:rPr>
          <w:spacing w:val="-14"/>
        </w:rPr>
        <w:t xml:space="preserve"> </w:t>
      </w:r>
      <w:r>
        <w:t>de</w:t>
      </w:r>
      <w:r>
        <w:rPr>
          <w:spacing w:val="-15"/>
        </w:rPr>
        <w:t xml:space="preserve"> </w:t>
      </w:r>
      <w:r>
        <w:t>un</w:t>
      </w:r>
      <w:r>
        <w:rPr>
          <w:spacing w:val="-12"/>
        </w:rPr>
        <w:t xml:space="preserve"> </w:t>
      </w:r>
      <w:r>
        <w:t>proceso</w:t>
      </w:r>
      <w:r>
        <w:rPr>
          <w:spacing w:val="-14"/>
        </w:rPr>
        <w:t xml:space="preserve"> </w:t>
      </w:r>
      <w:r>
        <w:t>penal,</w:t>
      </w:r>
      <w:r>
        <w:rPr>
          <w:spacing w:val="-14"/>
        </w:rPr>
        <w:t xml:space="preserve"> </w:t>
      </w:r>
      <w:r>
        <w:t>en</w:t>
      </w:r>
      <w:r>
        <w:rPr>
          <w:spacing w:val="-12"/>
        </w:rPr>
        <w:t xml:space="preserve"> </w:t>
      </w:r>
      <w:r>
        <w:t>cualquier de sus etapas. Para ello, no basta la mera descripción formal, sino que es necesario que efectivamente pueda ejercerse sin mayores restricciones o limitaciones.</w:t>
      </w:r>
    </w:p>
    <w:p w14:paraId="6282831F" w14:textId="77777777" w:rsidR="007779BE" w:rsidRDefault="00000000">
      <w:pPr>
        <w:pStyle w:val="Textoindependiente"/>
        <w:spacing w:before="120" w:line="276" w:lineRule="auto"/>
        <w:ind w:left="338" w:right="334" w:firstLine="851"/>
        <w:jc w:val="both"/>
      </w:pPr>
      <w:r>
        <w:t>En</w:t>
      </w:r>
      <w:r>
        <w:rPr>
          <w:spacing w:val="-2"/>
        </w:rPr>
        <w:t xml:space="preserve"> </w:t>
      </w:r>
      <w:r>
        <w:t>el</w:t>
      </w:r>
      <w:r>
        <w:rPr>
          <w:spacing w:val="-2"/>
        </w:rPr>
        <w:t xml:space="preserve"> </w:t>
      </w:r>
      <w:r>
        <w:t>caso</w:t>
      </w:r>
      <w:r>
        <w:rPr>
          <w:spacing w:val="-2"/>
        </w:rPr>
        <w:t xml:space="preserve"> </w:t>
      </w:r>
      <w:r>
        <w:t>de</w:t>
      </w:r>
      <w:r>
        <w:rPr>
          <w:spacing w:val="-3"/>
        </w:rPr>
        <w:t xml:space="preserve"> </w:t>
      </w:r>
      <w:r>
        <w:t>la</w:t>
      </w:r>
      <w:r>
        <w:rPr>
          <w:spacing w:val="-3"/>
        </w:rPr>
        <w:t xml:space="preserve"> </w:t>
      </w:r>
      <w:r>
        <w:t>prisión</w:t>
      </w:r>
      <w:r>
        <w:rPr>
          <w:spacing w:val="-2"/>
        </w:rPr>
        <w:t xml:space="preserve"> </w:t>
      </w:r>
      <w:r>
        <w:t>preventiva,</w:t>
      </w:r>
      <w:r>
        <w:rPr>
          <w:spacing w:val="-2"/>
        </w:rPr>
        <w:t xml:space="preserve"> </w:t>
      </w:r>
      <w:r>
        <w:t>la</w:t>
      </w:r>
      <w:r>
        <w:rPr>
          <w:spacing w:val="-1"/>
        </w:rPr>
        <w:t xml:space="preserve"> </w:t>
      </w:r>
      <w:r>
        <w:t>persona</w:t>
      </w:r>
      <w:r>
        <w:rPr>
          <w:spacing w:val="-3"/>
        </w:rPr>
        <w:t xml:space="preserve"> </w:t>
      </w:r>
      <w:r>
        <w:t>se</w:t>
      </w:r>
      <w:r>
        <w:rPr>
          <w:spacing w:val="-1"/>
        </w:rPr>
        <w:t xml:space="preserve"> </w:t>
      </w:r>
      <w:r>
        <w:t>halla</w:t>
      </w:r>
      <w:r>
        <w:rPr>
          <w:spacing w:val="-3"/>
        </w:rPr>
        <w:t xml:space="preserve"> </w:t>
      </w:r>
      <w:r>
        <w:t>en</w:t>
      </w:r>
      <w:r>
        <w:rPr>
          <w:spacing w:val="-2"/>
        </w:rPr>
        <w:t xml:space="preserve"> </w:t>
      </w:r>
      <w:r>
        <w:t>una</w:t>
      </w:r>
      <w:r>
        <w:rPr>
          <w:spacing w:val="-3"/>
        </w:rPr>
        <w:t xml:space="preserve"> </w:t>
      </w:r>
      <w:r>
        <w:t>situación</w:t>
      </w:r>
      <w:r>
        <w:rPr>
          <w:spacing w:val="-2"/>
        </w:rPr>
        <w:t xml:space="preserve"> </w:t>
      </w:r>
      <w:r>
        <w:t>de</w:t>
      </w:r>
      <w:r>
        <w:rPr>
          <w:spacing w:val="-3"/>
        </w:rPr>
        <w:t xml:space="preserve"> </w:t>
      </w:r>
      <w:r>
        <w:t>vulnerabilidad por</w:t>
      </w:r>
      <w:r>
        <w:rPr>
          <w:spacing w:val="-6"/>
        </w:rPr>
        <w:t xml:space="preserve"> </w:t>
      </w:r>
      <w:r>
        <w:t>estar</w:t>
      </w:r>
      <w:r>
        <w:rPr>
          <w:spacing w:val="-6"/>
        </w:rPr>
        <w:t xml:space="preserve"> </w:t>
      </w:r>
      <w:r>
        <w:t>privada</w:t>
      </w:r>
      <w:r>
        <w:rPr>
          <w:spacing w:val="-6"/>
        </w:rPr>
        <w:t xml:space="preserve"> </w:t>
      </w:r>
      <w:r>
        <w:t>de</w:t>
      </w:r>
      <w:r>
        <w:rPr>
          <w:spacing w:val="-6"/>
        </w:rPr>
        <w:t xml:space="preserve"> </w:t>
      </w:r>
      <w:r>
        <w:t>su</w:t>
      </w:r>
      <w:r>
        <w:rPr>
          <w:spacing w:val="-5"/>
        </w:rPr>
        <w:t xml:space="preserve"> </w:t>
      </w:r>
      <w:r>
        <w:t>libertad,</w:t>
      </w:r>
      <w:r>
        <w:rPr>
          <w:spacing w:val="-5"/>
        </w:rPr>
        <w:t xml:space="preserve"> </w:t>
      </w:r>
      <w:r>
        <w:t>porque</w:t>
      </w:r>
      <w:r>
        <w:rPr>
          <w:spacing w:val="-6"/>
        </w:rPr>
        <w:t xml:space="preserve"> </w:t>
      </w:r>
      <w:r>
        <w:t>se</w:t>
      </w:r>
      <w:r>
        <w:rPr>
          <w:spacing w:val="-6"/>
        </w:rPr>
        <w:t xml:space="preserve"> </w:t>
      </w:r>
      <w:r>
        <w:t>merma</w:t>
      </w:r>
      <w:r>
        <w:rPr>
          <w:spacing w:val="-2"/>
        </w:rPr>
        <w:t xml:space="preserve"> </w:t>
      </w:r>
      <w:r>
        <w:t>su</w:t>
      </w:r>
      <w:r>
        <w:rPr>
          <w:spacing w:val="-5"/>
        </w:rPr>
        <w:t xml:space="preserve"> </w:t>
      </w:r>
      <w:r>
        <w:t>capacidad</w:t>
      </w:r>
      <w:r>
        <w:rPr>
          <w:spacing w:val="-5"/>
        </w:rPr>
        <w:t xml:space="preserve"> </w:t>
      </w:r>
      <w:r>
        <w:t>de</w:t>
      </w:r>
      <w:r>
        <w:rPr>
          <w:spacing w:val="-6"/>
        </w:rPr>
        <w:t xml:space="preserve"> </w:t>
      </w:r>
      <w:r>
        <w:t>acceder</w:t>
      </w:r>
      <w:r>
        <w:rPr>
          <w:spacing w:val="-2"/>
        </w:rPr>
        <w:t xml:space="preserve"> </w:t>
      </w:r>
      <w:r>
        <w:t>y</w:t>
      </w:r>
      <w:r>
        <w:rPr>
          <w:spacing w:val="-6"/>
        </w:rPr>
        <w:t xml:space="preserve"> </w:t>
      </w:r>
      <w:r>
        <w:t>contar</w:t>
      </w:r>
      <w:r>
        <w:rPr>
          <w:spacing w:val="-6"/>
        </w:rPr>
        <w:t xml:space="preserve"> </w:t>
      </w:r>
      <w:r>
        <w:t>con</w:t>
      </w:r>
      <w:r>
        <w:rPr>
          <w:spacing w:val="-5"/>
        </w:rPr>
        <w:t xml:space="preserve"> </w:t>
      </w:r>
      <w:r>
        <w:t>los</w:t>
      </w:r>
      <w:r>
        <w:rPr>
          <w:spacing w:val="-4"/>
        </w:rPr>
        <w:t xml:space="preserve"> </w:t>
      </w:r>
      <w:r>
        <w:t>medios de</w:t>
      </w:r>
      <w:r>
        <w:rPr>
          <w:spacing w:val="-9"/>
        </w:rPr>
        <w:t xml:space="preserve"> </w:t>
      </w:r>
      <w:r>
        <w:t>convicción</w:t>
      </w:r>
      <w:r>
        <w:rPr>
          <w:spacing w:val="-8"/>
        </w:rPr>
        <w:t xml:space="preserve"> </w:t>
      </w:r>
      <w:r>
        <w:t>(CIDH,</w:t>
      </w:r>
      <w:r>
        <w:rPr>
          <w:spacing w:val="-9"/>
        </w:rPr>
        <w:t xml:space="preserve"> </w:t>
      </w:r>
      <w:r>
        <w:t>2013).</w:t>
      </w:r>
      <w:r>
        <w:rPr>
          <w:spacing w:val="-9"/>
        </w:rPr>
        <w:t xml:space="preserve"> </w:t>
      </w:r>
      <w:r>
        <w:t>En</w:t>
      </w:r>
      <w:r>
        <w:rPr>
          <w:spacing w:val="-9"/>
        </w:rPr>
        <w:t xml:space="preserve"> </w:t>
      </w:r>
      <w:r>
        <w:t>casos</w:t>
      </w:r>
      <w:r>
        <w:rPr>
          <w:spacing w:val="-8"/>
        </w:rPr>
        <w:t xml:space="preserve"> </w:t>
      </w:r>
      <w:r>
        <w:t>donde</w:t>
      </w:r>
      <w:r>
        <w:rPr>
          <w:spacing w:val="-9"/>
        </w:rPr>
        <w:t xml:space="preserve"> </w:t>
      </w:r>
      <w:r>
        <w:t>su</w:t>
      </w:r>
      <w:r>
        <w:rPr>
          <w:spacing w:val="-8"/>
        </w:rPr>
        <w:t xml:space="preserve"> </w:t>
      </w:r>
      <w:r>
        <w:t>aplicación</w:t>
      </w:r>
      <w:r>
        <w:rPr>
          <w:spacing w:val="-8"/>
        </w:rPr>
        <w:t xml:space="preserve"> </w:t>
      </w:r>
      <w:r>
        <w:t>sea</w:t>
      </w:r>
      <w:r>
        <w:rPr>
          <w:spacing w:val="-9"/>
        </w:rPr>
        <w:t xml:space="preserve"> </w:t>
      </w:r>
      <w:r>
        <w:t>oficiosa,</w:t>
      </w:r>
      <w:r>
        <w:rPr>
          <w:spacing w:val="-8"/>
        </w:rPr>
        <w:t xml:space="preserve"> </w:t>
      </w:r>
      <w:r>
        <w:t>el</w:t>
      </w:r>
      <w:r>
        <w:rPr>
          <w:spacing w:val="-8"/>
        </w:rPr>
        <w:t xml:space="preserve"> </w:t>
      </w:r>
      <w:r>
        <w:t>grado</w:t>
      </w:r>
      <w:r>
        <w:rPr>
          <w:spacing w:val="-8"/>
        </w:rPr>
        <w:t xml:space="preserve"> </w:t>
      </w:r>
      <w:r>
        <w:t>de</w:t>
      </w:r>
      <w:r>
        <w:rPr>
          <w:spacing w:val="-9"/>
        </w:rPr>
        <w:t xml:space="preserve"> </w:t>
      </w:r>
      <w:r>
        <w:t>indefensión</w:t>
      </w:r>
      <w:r>
        <w:rPr>
          <w:spacing w:val="-8"/>
        </w:rPr>
        <w:t xml:space="preserve"> </w:t>
      </w:r>
      <w:r>
        <w:t>se intensifica, porque el imputado no solo debe desacreditar los peligros procesales, sino que está obligado</w:t>
      </w:r>
      <w:r>
        <w:rPr>
          <w:spacing w:val="-5"/>
        </w:rPr>
        <w:t xml:space="preserve"> </w:t>
      </w:r>
      <w:r>
        <w:t>a</w:t>
      </w:r>
      <w:r>
        <w:rPr>
          <w:spacing w:val="-6"/>
        </w:rPr>
        <w:t xml:space="preserve"> </w:t>
      </w:r>
      <w:r>
        <w:t>desvirtuar</w:t>
      </w:r>
      <w:r>
        <w:rPr>
          <w:spacing w:val="-6"/>
        </w:rPr>
        <w:t xml:space="preserve"> </w:t>
      </w:r>
      <w:r>
        <w:t>aspectos</w:t>
      </w:r>
      <w:r>
        <w:rPr>
          <w:spacing w:val="-4"/>
        </w:rPr>
        <w:t xml:space="preserve"> </w:t>
      </w:r>
      <w:r>
        <w:t>subjetivos</w:t>
      </w:r>
      <w:r>
        <w:rPr>
          <w:spacing w:val="-5"/>
        </w:rPr>
        <w:t xml:space="preserve"> </w:t>
      </w:r>
      <w:r>
        <w:t>[como</w:t>
      </w:r>
      <w:r>
        <w:rPr>
          <w:spacing w:val="-4"/>
        </w:rPr>
        <w:t xml:space="preserve"> </w:t>
      </w:r>
      <w:r>
        <w:t>ser</w:t>
      </w:r>
      <w:r>
        <w:rPr>
          <w:spacing w:val="-6"/>
        </w:rPr>
        <w:t xml:space="preserve"> </w:t>
      </w:r>
      <w:r>
        <w:t>reincidente</w:t>
      </w:r>
      <w:r>
        <w:rPr>
          <w:spacing w:val="-5"/>
        </w:rPr>
        <w:t xml:space="preserve"> </w:t>
      </w:r>
      <w:r>
        <w:t>o</w:t>
      </w:r>
      <w:r>
        <w:rPr>
          <w:spacing w:val="-5"/>
        </w:rPr>
        <w:t xml:space="preserve"> </w:t>
      </w:r>
      <w:r>
        <w:t>delincuente</w:t>
      </w:r>
      <w:r>
        <w:rPr>
          <w:spacing w:val="-6"/>
        </w:rPr>
        <w:t xml:space="preserve"> </w:t>
      </w:r>
      <w:r>
        <w:t>habitual]</w:t>
      </w:r>
      <w:r>
        <w:rPr>
          <w:spacing w:val="-5"/>
        </w:rPr>
        <w:t xml:space="preserve"> </w:t>
      </w:r>
      <w:r>
        <w:t>o</w:t>
      </w:r>
      <w:r>
        <w:rPr>
          <w:spacing w:val="-5"/>
        </w:rPr>
        <w:t xml:space="preserve"> </w:t>
      </w:r>
      <w:r>
        <w:t>buscar</w:t>
      </w:r>
      <w:r>
        <w:rPr>
          <w:spacing w:val="-6"/>
        </w:rPr>
        <w:t xml:space="preserve"> </w:t>
      </w:r>
      <w:r>
        <w:t>la modificación del delito señalado, dificultando aún más el efectivo ejercicio de su defensa.</w:t>
      </w:r>
    </w:p>
    <w:p w14:paraId="43ED234A" w14:textId="77777777" w:rsidR="007779BE" w:rsidRDefault="00000000">
      <w:pPr>
        <w:pStyle w:val="Textoindependiente"/>
        <w:spacing w:before="119" w:line="276" w:lineRule="auto"/>
        <w:ind w:left="338" w:right="336" w:firstLine="851"/>
        <w:jc w:val="both"/>
      </w:pPr>
      <w:r>
        <w:t>Por</w:t>
      </w:r>
      <w:r>
        <w:rPr>
          <w:spacing w:val="-15"/>
        </w:rPr>
        <w:t xml:space="preserve"> </w:t>
      </w:r>
      <w:r>
        <w:t>último,</w:t>
      </w:r>
      <w:r>
        <w:rPr>
          <w:spacing w:val="-14"/>
        </w:rPr>
        <w:t xml:space="preserve"> </w:t>
      </w:r>
      <w:r>
        <w:t>la</w:t>
      </w:r>
      <w:r>
        <w:rPr>
          <w:spacing w:val="-14"/>
        </w:rPr>
        <w:t xml:space="preserve"> </w:t>
      </w:r>
      <w:r>
        <w:rPr>
          <w:i/>
        </w:rPr>
        <w:t>presunción</w:t>
      </w:r>
      <w:r>
        <w:rPr>
          <w:i/>
          <w:spacing w:val="-12"/>
        </w:rPr>
        <w:t xml:space="preserve"> </w:t>
      </w:r>
      <w:r>
        <w:rPr>
          <w:i/>
        </w:rPr>
        <w:t>inocencia</w:t>
      </w:r>
      <w:r>
        <w:rPr>
          <w:i/>
          <w:spacing w:val="-12"/>
        </w:rPr>
        <w:t xml:space="preserve"> </w:t>
      </w:r>
      <w:r>
        <w:t>está</w:t>
      </w:r>
      <w:r>
        <w:rPr>
          <w:spacing w:val="-14"/>
        </w:rPr>
        <w:t xml:space="preserve"> </w:t>
      </w:r>
      <w:r>
        <w:t>vinculada</w:t>
      </w:r>
      <w:r>
        <w:rPr>
          <w:spacing w:val="-12"/>
        </w:rPr>
        <w:t xml:space="preserve"> </w:t>
      </w:r>
      <w:r>
        <w:t>directamente</w:t>
      </w:r>
      <w:r>
        <w:rPr>
          <w:spacing w:val="-13"/>
        </w:rPr>
        <w:t xml:space="preserve"> </w:t>
      </w:r>
      <w:r>
        <w:t>con</w:t>
      </w:r>
      <w:r>
        <w:rPr>
          <w:spacing w:val="-13"/>
        </w:rPr>
        <w:t xml:space="preserve"> </w:t>
      </w:r>
      <w:r>
        <w:t>la</w:t>
      </w:r>
      <w:r>
        <w:rPr>
          <w:spacing w:val="-15"/>
        </w:rPr>
        <w:t xml:space="preserve"> </w:t>
      </w:r>
      <w:r>
        <w:t>prisión</w:t>
      </w:r>
      <w:r>
        <w:rPr>
          <w:spacing w:val="-14"/>
        </w:rPr>
        <w:t xml:space="preserve"> </w:t>
      </w:r>
      <w:r>
        <w:t>preventiva. En</w:t>
      </w:r>
      <w:r>
        <w:rPr>
          <w:spacing w:val="-12"/>
        </w:rPr>
        <w:t xml:space="preserve"> </w:t>
      </w:r>
      <w:r>
        <w:t>ese</w:t>
      </w:r>
      <w:r>
        <w:rPr>
          <w:spacing w:val="-13"/>
        </w:rPr>
        <w:t xml:space="preserve"> </w:t>
      </w:r>
      <w:r>
        <w:t>sentido,</w:t>
      </w:r>
      <w:r>
        <w:rPr>
          <w:spacing w:val="-12"/>
        </w:rPr>
        <w:t xml:space="preserve"> </w:t>
      </w:r>
      <w:r>
        <w:t>dicho</w:t>
      </w:r>
      <w:r>
        <w:rPr>
          <w:spacing w:val="-13"/>
        </w:rPr>
        <w:t xml:space="preserve"> </w:t>
      </w:r>
      <w:r>
        <w:t>derecho</w:t>
      </w:r>
      <w:r>
        <w:rPr>
          <w:spacing w:val="-12"/>
        </w:rPr>
        <w:t xml:space="preserve"> </w:t>
      </w:r>
      <w:r>
        <w:t>implica</w:t>
      </w:r>
      <w:r>
        <w:rPr>
          <w:spacing w:val="-13"/>
        </w:rPr>
        <w:t xml:space="preserve"> </w:t>
      </w:r>
      <w:r>
        <w:t>que</w:t>
      </w:r>
      <w:r>
        <w:rPr>
          <w:spacing w:val="-13"/>
        </w:rPr>
        <w:t xml:space="preserve"> </w:t>
      </w:r>
      <w:r>
        <w:t>la</w:t>
      </w:r>
      <w:r>
        <w:rPr>
          <w:spacing w:val="-13"/>
        </w:rPr>
        <w:t xml:space="preserve"> </w:t>
      </w:r>
      <w:r>
        <w:t>persona</w:t>
      </w:r>
      <w:r>
        <w:rPr>
          <w:spacing w:val="-13"/>
        </w:rPr>
        <w:t xml:space="preserve"> </w:t>
      </w:r>
      <w:r>
        <w:t>imputada</w:t>
      </w:r>
      <w:r>
        <w:rPr>
          <w:spacing w:val="-13"/>
        </w:rPr>
        <w:t xml:space="preserve"> </w:t>
      </w:r>
      <w:r>
        <w:t>debe</w:t>
      </w:r>
      <w:r>
        <w:rPr>
          <w:spacing w:val="-12"/>
        </w:rPr>
        <w:t xml:space="preserve"> </w:t>
      </w:r>
      <w:r>
        <w:t>afrontar</w:t>
      </w:r>
      <w:r>
        <w:rPr>
          <w:spacing w:val="-13"/>
        </w:rPr>
        <w:t xml:space="preserve"> </w:t>
      </w:r>
      <w:r>
        <w:t>el</w:t>
      </w:r>
      <w:r>
        <w:rPr>
          <w:spacing w:val="-12"/>
        </w:rPr>
        <w:t xml:space="preserve"> </w:t>
      </w:r>
      <w:r>
        <w:t>proceso</w:t>
      </w:r>
      <w:r>
        <w:rPr>
          <w:spacing w:val="-10"/>
        </w:rPr>
        <w:t xml:space="preserve"> </w:t>
      </w:r>
      <w:r>
        <w:t>en</w:t>
      </w:r>
      <w:r>
        <w:rPr>
          <w:spacing w:val="-12"/>
        </w:rPr>
        <w:t xml:space="preserve"> </w:t>
      </w:r>
      <w:r>
        <w:t>libertad, esto</w:t>
      </w:r>
      <w:r>
        <w:rPr>
          <w:spacing w:val="-4"/>
        </w:rPr>
        <w:t xml:space="preserve"> </w:t>
      </w:r>
      <w:r>
        <w:t>significa</w:t>
      </w:r>
      <w:r>
        <w:rPr>
          <w:spacing w:val="-5"/>
        </w:rPr>
        <w:t xml:space="preserve"> </w:t>
      </w:r>
      <w:r>
        <w:t>que</w:t>
      </w:r>
      <w:r>
        <w:rPr>
          <w:spacing w:val="-5"/>
        </w:rPr>
        <w:t xml:space="preserve"> </w:t>
      </w:r>
      <w:r>
        <w:t>sea</w:t>
      </w:r>
      <w:r>
        <w:rPr>
          <w:spacing w:val="-5"/>
        </w:rPr>
        <w:t xml:space="preserve"> </w:t>
      </w:r>
      <w:r>
        <w:t>utilizada</w:t>
      </w:r>
      <w:r>
        <w:rPr>
          <w:spacing w:val="-5"/>
        </w:rPr>
        <w:t xml:space="preserve"> </w:t>
      </w:r>
      <w:r>
        <w:t>de</w:t>
      </w:r>
      <w:r>
        <w:rPr>
          <w:spacing w:val="-5"/>
        </w:rPr>
        <w:t xml:space="preserve"> </w:t>
      </w:r>
      <w:r>
        <w:t>manera</w:t>
      </w:r>
      <w:r>
        <w:rPr>
          <w:spacing w:val="-5"/>
        </w:rPr>
        <w:t xml:space="preserve"> </w:t>
      </w:r>
      <w:r>
        <w:t>excepcional</w:t>
      </w:r>
      <w:r>
        <w:rPr>
          <w:spacing w:val="-4"/>
        </w:rPr>
        <w:t xml:space="preserve"> </w:t>
      </w:r>
      <w:r>
        <w:t>(CIDH,</w:t>
      </w:r>
      <w:r>
        <w:rPr>
          <w:spacing w:val="-3"/>
        </w:rPr>
        <w:t xml:space="preserve"> </w:t>
      </w:r>
      <w:r>
        <w:t>2013).</w:t>
      </w:r>
      <w:r>
        <w:rPr>
          <w:spacing w:val="-3"/>
        </w:rPr>
        <w:t xml:space="preserve"> </w:t>
      </w:r>
      <w:r>
        <w:t>De</w:t>
      </w:r>
      <w:r>
        <w:rPr>
          <w:spacing w:val="-4"/>
        </w:rPr>
        <w:t xml:space="preserve"> </w:t>
      </w:r>
      <w:r>
        <w:t>tal</w:t>
      </w:r>
      <w:r>
        <w:rPr>
          <w:spacing w:val="-4"/>
        </w:rPr>
        <w:t xml:space="preserve"> </w:t>
      </w:r>
      <w:r>
        <w:t>cuenta,</w:t>
      </w:r>
      <w:r>
        <w:rPr>
          <w:spacing w:val="-3"/>
        </w:rPr>
        <w:t xml:space="preserve"> </w:t>
      </w:r>
      <w:r>
        <w:t>la</w:t>
      </w:r>
      <w:r>
        <w:rPr>
          <w:spacing w:val="-4"/>
        </w:rPr>
        <w:t xml:space="preserve"> </w:t>
      </w:r>
      <w:r>
        <w:t>decisión</w:t>
      </w:r>
      <w:r>
        <w:rPr>
          <w:spacing w:val="-5"/>
        </w:rPr>
        <w:t xml:space="preserve"> </w:t>
      </w:r>
      <w:r>
        <w:t>de aplicar dicha medida restrictiva debe estar sustentada en criterios de razonabilidad y proporcionalidad, a efecto de asegurar que no se prolongue injustificadamente y evitar que se convierta en una pena anticipada.</w:t>
      </w:r>
    </w:p>
    <w:p w14:paraId="7B6F9E5A" w14:textId="77777777" w:rsidR="007779BE" w:rsidRDefault="00000000">
      <w:pPr>
        <w:pStyle w:val="Textoindependiente"/>
        <w:spacing w:before="122" w:line="276" w:lineRule="auto"/>
        <w:ind w:left="338" w:right="335" w:firstLine="851"/>
        <w:jc w:val="both"/>
      </w:pPr>
      <w:r>
        <w:t>El derecho a la presunción de inocencia se violenta en aquellos sistemas en que la ley permite o tolera la invocación de criterios sustancialistas o punitivos para la imposición de la prisión preventiva, como es el caso se aplique en función del delito imputado o por las calidades subjetivas</w:t>
      </w:r>
      <w:r>
        <w:rPr>
          <w:spacing w:val="-14"/>
        </w:rPr>
        <w:t xml:space="preserve"> </w:t>
      </w:r>
      <w:r>
        <w:t>de</w:t>
      </w:r>
      <w:r>
        <w:rPr>
          <w:spacing w:val="-15"/>
        </w:rPr>
        <w:t xml:space="preserve"> </w:t>
      </w:r>
      <w:r>
        <w:t>la</w:t>
      </w:r>
      <w:r>
        <w:rPr>
          <w:spacing w:val="-15"/>
        </w:rPr>
        <w:t xml:space="preserve"> </w:t>
      </w:r>
      <w:r>
        <w:t>persona.</w:t>
      </w:r>
      <w:r>
        <w:rPr>
          <w:spacing w:val="24"/>
        </w:rPr>
        <w:t xml:space="preserve"> </w:t>
      </w:r>
      <w:r>
        <w:t>Además,</w:t>
      </w:r>
      <w:r>
        <w:rPr>
          <w:spacing w:val="-15"/>
        </w:rPr>
        <w:t xml:space="preserve"> </w:t>
      </w:r>
      <w:r>
        <w:t>en</w:t>
      </w:r>
      <w:r>
        <w:rPr>
          <w:spacing w:val="-12"/>
        </w:rPr>
        <w:t xml:space="preserve"> </w:t>
      </w:r>
      <w:r>
        <w:t>dicho</w:t>
      </w:r>
      <w:r>
        <w:rPr>
          <w:spacing w:val="-15"/>
        </w:rPr>
        <w:t xml:space="preserve"> </w:t>
      </w:r>
      <w:r>
        <w:t>contexto,</w:t>
      </w:r>
      <w:r>
        <w:rPr>
          <w:spacing w:val="-14"/>
        </w:rPr>
        <w:t xml:space="preserve"> </w:t>
      </w:r>
      <w:r>
        <w:t>el</w:t>
      </w:r>
      <w:r>
        <w:rPr>
          <w:spacing w:val="-14"/>
        </w:rPr>
        <w:t xml:space="preserve"> </w:t>
      </w:r>
      <w:r>
        <w:t>Juez</w:t>
      </w:r>
      <w:r>
        <w:rPr>
          <w:spacing w:val="-13"/>
        </w:rPr>
        <w:t xml:space="preserve"> </w:t>
      </w:r>
      <w:r>
        <w:t>es</w:t>
      </w:r>
      <w:r>
        <w:rPr>
          <w:spacing w:val="-14"/>
        </w:rPr>
        <w:t xml:space="preserve"> </w:t>
      </w:r>
      <w:r>
        <w:t>privado</w:t>
      </w:r>
      <w:r>
        <w:rPr>
          <w:spacing w:val="-12"/>
        </w:rPr>
        <w:t xml:space="preserve"> </w:t>
      </w:r>
      <w:r>
        <w:t>de</w:t>
      </w:r>
      <w:r>
        <w:rPr>
          <w:spacing w:val="-15"/>
        </w:rPr>
        <w:t xml:space="preserve"> </w:t>
      </w:r>
      <w:r>
        <w:t>su</w:t>
      </w:r>
      <w:r>
        <w:rPr>
          <w:spacing w:val="-14"/>
        </w:rPr>
        <w:t xml:space="preserve"> </w:t>
      </w:r>
      <w:r>
        <w:t>obligación</w:t>
      </w:r>
      <w:r>
        <w:rPr>
          <w:spacing w:val="-14"/>
        </w:rPr>
        <w:t xml:space="preserve"> </w:t>
      </w:r>
      <w:r>
        <w:t>de</w:t>
      </w:r>
      <w:r>
        <w:rPr>
          <w:spacing w:val="-15"/>
        </w:rPr>
        <w:t xml:space="preserve"> </w:t>
      </w:r>
      <w:r>
        <w:t>realizar un</w:t>
      </w:r>
      <w:r>
        <w:rPr>
          <w:spacing w:val="-4"/>
        </w:rPr>
        <w:t xml:space="preserve"> </w:t>
      </w:r>
      <w:r>
        <w:t>examen</w:t>
      </w:r>
      <w:r>
        <w:rPr>
          <w:spacing w:val="-4"/>
        </w:rPr>
        <w:t xml:space="preserve"> </w:t>
      </w:r>
      <w:r>
        <w:t>sobre</w:t>
      </w:r>
      <w:r>
        <w:rPr>
          <w:spacing w:val="-5"/>
        </w:rPr>
        <w:t xml:space="preserve"> </w:t>
      </w:r>
      <w:r>
        <w:t>la</w:t>
      </w:r>
      <w:r>
        <w:rPr>
          <w:spacing w:val="-4"/>
        </w:rPr>
        <w:t xml:space="preserve"> </w:t>
      </w:r>
      <w:r>
        <w:t>proporcionalidad</w:t>
      </w:r>
      <w:r>
        <w:rPr>
          <w:spacing w:val="-4"/>
        </w:rPr>
        <w:t xml:space="preserve"> </w:t>
      </w:r>
      <w:r>
        <w:t>y</w:t>
      </w:r>
      <w:r>
        <w:rPr>
          <w:spacing w:val="-4"/>
        </w:rPr>
        <w:t xml:space="preserve"> </w:t>
      </w:r>
      <w:r>
        <w:t>concurrencia</w:t>
      </w:r>
      <w:r>
        <w:rPr>
          <w:spacing w:val="-4"/>
        </w:rPr>
        <w:t xml:space="preserve"> </w:t>
      </w:r>
      <w:r>
        <w:t>de</w:t>
      </w:r>
      <w:r>
        <w:rPr>
          <w:spacing w:val="-6"/>
        </w:rPr>
        <w:t xml:space="preserve"> </w:t>
      </w:r>
      <w:r>
        <w:t>peligros</w:t>
      </w:r>
      <w:r>
        <w:rPr>
          <w:spacing w:val="-5"/>
        </w:rPr>
        <w:t xml:space="preserve"> </w:t>
      </w:r>
      <w:r>
        <w:t>procesales,</w:t>
      </w:r>
      <w:r>
        <w:rPr>
          <w:spacing w:val="-4"/>
        </w:rPr>
        <w:t xml:space="preserve"> </w:t>
      </w:r>
      <w:r>
        <w:t>convirtiéndola</w:t>
      </w:r>
      <w:r>
        <w:rPr>
          <w:spacing w:val="-4"/>
        </w:rPr>
        <w:t xml:space="preserve"> </w:t>
      </w:r>
      <w:r>
        <w:t>en</w:t>
      </w:r>
      <w:r>
        <w:rPr>
          <w:spacing w:val="-4"/>
        </w:rPr>
        <w:t xml:space="preserve"> </w:t>
      </w:r>
      <w:r>
        <w:t>una pena anticipada.</w:t>
      </w:r>
    </w:p>
    <w:p w14:paraId="041AE60C" w14:textId="77777777" w:rsidR="007779BE" w:rsidRDefault="00000000">
      <w:pPr>
        <w:pStyle w:val="Textoindependiente"/>
        <w:spacing w:before="119" w:line="276" w:lineRule="auto"/>
        <w:ind w:left="338" w:right="333" w:firstLine="851"/>
        <w:jc w:val="both"/>
      </w:pPr>
      <w:r>
        <w:t>Por todo lo anterior, es evidente que la prisión preventiva es una figura estrictamente procesal, utilizada en casos en que se busque asegurar la presencia del imputado en el proceso o garantizar la averiguación de la verdad.</w:t>
      </w:r>
      <w:r>
        <w:rPr>
          <w:spacing w:val="-13"/>
        </w:rPr>
        <w:t xml:space="preserve"> </w:t>
      </w:r>
      <w:r>
        <w:t>Así también, es ineludible la obligación de los</w:t>
      </w:r>
      <w:r>
        <w:rPr>
          <w:spacing w:val="-4"/>
        </w:rPr>
        <w:t xml:space="preserve"> </w:t>
      </w:r>
      <w:r>
        <w:t>Tribunales de examinar la legalidad, legitimidad y duración al momento de aplicarla o de justificar su mantenimiento, a efecto de evitar su uso desproporcionado y arbitrario.</w:t>
      </w:r>
    </w:p>
    <w:p w14:paraId="16F81DDF" w14:textId="77777777" w:rsidR="007779BE" w:rsidRDefault="007779BE">
      <w:pPr>
        <w:pStyle w:val="Textoindependiente"/>
      </w:pPr>
    </w:p>
    <w:p w14:paraId="479EC0BD" w14:textId="77777777" w:rsidR="007779BE" w:rsidRDefault="007779BE">
      <w:pPr>
        <w:pStyle w:val="Textoindependiente"/>
      </w:pPr>
    </w:p>
    <w:p w14:paraId="3054EC80" w14:textId="77777777" w:rsidR="007779BE" w:rsidRDefault="007779BE">
      <w:pPr>
        <w:pStyle w:val="Textoindependiente"/>
        <w:spacing w:before="169"/>
      </w:pPr>
    </w:p>
    <w:p w14:paraId="4501BC2C" w14:textId="77777777" w:rsidR="007779BE" w:rsidRDefault="00000000">
      <w:pPr>
        <w:pStyle w:val="Ttulo5"/>
      </w:pPr>
      <w:r>
        <w:t>Las</w:t>
      </w:r>
      <w:r>
        <w:rPr>
          <w:spacing w:val="-9"/>
        </w:rPr>
        <w:t xml:space="preserve"> </w:t>
      </w:r>
      <w:r>
        <w:t>visiones</w:t>
      </w:r>
      <w:r>
        <w:rPr>
          <w:spacing w:val="-7"/>
        </w:rPr>
        <w:t xml:space="preserve"> </w:t>
      </w:r>
      <w:r>
        <w:t>sustancialistas</w:t>
      </w:r>
      <w:r>
        <w:rPr>
          <w:spacing w:val="-8"/>
        </w:rPr>
        <w:t xml:space="preserve"> </w:t>
      </w:r>
      <w:r>
        <w:t>y</w:t>
      </w:r>
      <w:r>
        <w:rPr>
          <w:spacing w:val="-4"/>
        </w:rPr>
        <w:t xml:space="preserve"> </w:t>
      </w:r>
      <w:r>
        <w:t>procesalistas</w:t>
      </w:r>
      <w:r>
        <w:rPr>
          <w:spacing w:val="-4"/>
        </w:rPr>
        <w:t xml:space="preserve"> </w:t>
      </w:r>
      <w:r>
        <w:t>de</w:t>
      </w:r>
      <w:r>
        <w:rPr>
          <w:spacing w:val="-9"/>
        </w:rPr>
        <w:t xml:space="preserve"> </w:t>
      </w:r>
      <w:r>
        <w:t>la</w:t>
      </w:r>
      <w:r>
        <w:rPr>
          <w:spacing w:val="-5"/>
        </w:rPr>
        <w:t xml:space="preserve"> </w:t>
      </w:r>
      <w:r>
        <w:t>privación</w:t>
      </w:r>
      <w:r>
        <w:rPr>
          <w:spacing w:val="-5"/>
        </w:rPr>
        <w:t xml:space="preserve"> </w:t>
      </w:r>
      <w:r>
        <w:t>de</w:t>
      </w:r>
      <w:r>
        <w:rPr>
          <w:spacing w:val="-7"/>
        </w:rPr>
        <w:t xml:space="preserve"> </w:t>
      </w:r>
      <w:r>
        <w:t>la</w:t>
      </w:r>
      <w:r>
        <w:rPr>
          <w:spacing w:val="-4"/>
        </w:rPr>
        <w:t xml:space="preserve"> </w:t>
      </w:r>
      <w:r>
        <w:rPr>
          <w:spacing w:val="-2"/>
        </w:rPr>
        <w:t>libertad</w:t>
      </w:r>
    </w:p>
    <w:p w14:paraId="6E9CBD5F" w14:textId="77777777" w:rsidR="007779BE" w:rsidRDefault="00000000">
      <w:pPr>
        <w:pStyle w:val="Textoindependiente"/>
        <w:spacing w:before="167" w:line="276" w:lineRule="auto"/>
        <w:ind w:left="338" w:right="337" w:firstLine="851"/>
        <w:jc w:val="both"/>
      </w:pPr>
      <w:r>
        <w:t>Los estándares interamericanos de protección de derechos humanos respecto al uso de la prisión preventiva, se han desarrollado en consonancia con los cambios dados, producto de las reformas procesales en los sistemas de justicia penal. En ese sentido, se han establecido pautas imperativas en su aplicación y destinadas a la protección amplia de las personas imputadas.</w:t>
      </w:r>
    </w:p>
    <w:p w14:paraId="0E19DA1A" w14:textId="77777777" w:rsidR="007779BE" w:rsidRDefault="00000000">
      <w:pPr>
        <w:pStyle w:val="Textoindependiente"/>
        <w:spacing w:before="120" w:line="276" w:lineRule="auto"/>
        <w:ind w:left="338" w:right="335" w:firstLine="851"/>
        <w:jc w:val="both"/>
      </w:pPr>
      <w:r>
        <w:t>Partiendo de postulados eminentemente teóricos, el concepto de la prisión preventiva es construido</w:t>
      </w:r>
      <w:r>
        <w:rPr>
          <w:spacing w:val="-8"/>
        </w:rPr>
        <w:t xml:space="preserve"> </w:t>
      </w:r>
      <w:r>
        <w:t>sobre</w:t>
      </w:r>
      <w:r>
        <w:rPr>
          <w:spacing w:val="-9"/>
        </w:rPr>
        <w:t xml:space="preserve"> </w:t>
      </w:r>
      <w:r>
        <w:t>la</w:t>
      </w:r>
      <w:r>
        <w:rPr>
          <w:spacing w:val="-8"/>
        </w:rPr>
        <w:t xml:space="preserve"> </w:t>
      </w:r>
      <w:r>
        <w:t>base</w:t>
      </w:r>
      <w:r>
        <w:rPr>
          <w:spacing w:val="-6"/>
        </w:rPr>
        <w:t xml:space="preserve"> </w:t>
      </w:r>
      <w:r>
        <w:t>de</w:t>
      </w:r>
      <w:r>
        <w:rPr>
          <w:spacing w:val="-8"/>
        </w:rPr>
        <w:t xml:space="preserve"> </w:t>
      </w:r>
      <w:r>
        <w:t>conceptos</w:t>
      </w:r>
      <w:r>
        <w:rPr>
          <w:spacing w:val="-7"/>
        </w:rPr>
        <w:t xml:space="preserve"> </w:t>
      </w:r>
      <w:r>
        <w:t>sustancialistas</w:t>
      </w:r>
      <w:r>
        <w:rPr>
          <w:spacing w:val="-8"/>
        </w:rPr>
        <w:t xml:space="preserve"> </w:t>
      </w:r>
      <w:r>
        <w:t>y</w:t>
      </w:r>
      <w:r>
        <w:rPr>
          <w:spacing w:val="-7"/>
        </w:rPr>
        <w:t xml:space="preserve"> </w:t>
      </w:r>
      <w:r>
        <w:t>procesalistas.</w:t>
      </w:r>
      <w:r>
        <w:rPr>
          <w:spacing w:val="-7"/>
        </w:rPr>
        <w:t xml:space="preserve"> </w:t>
      </w:r>
      <w:r>
        <w:t>En</w:t>
      </w:r>
      <w:r>
        <w:rPr>
          <w:spacing w:val="-8"/>
        </w:rPr>
        <w:t xml:space="preserve"> </w:t>
      </w:r>
      <w:r>
        <w:t>principio,</w:t>
      </w:r>
      <w:r>
        <w:rPr>
          <w:spacing w:val="-7"/>
        </w:rPr>
        <w:t xml:space="preserve"> </w:t>
      </w:r>
      <w:r>
        <w:t>son</w:t>
      </w:r>
      <w:r>
        <w:rPr>
          <w:spacing w:val="-7"/>
        </w:rPr>
        <w:t xml:space="preserve"> </w:t>
      </w:r>
      <w:r>
        <w:t>contrarias</w:t>
      </w:r>
      <w:r>
        <w:rPr>
          <w:spacing w:val="-7"/>
        </w:rPr>
        <w:t xml:space="preserve"> </w:t>
      </w:r>
      <w:r>
        <w:t>e irreconciliables</w:t>
      </w:r>
      <w:r>
        <w:rPr>
          <w:spacing w:val="-2"/>
        </w:rPr>
        <w:t xml:space="preserve"> </w:t>
      </w:r>
      <w:r>
        <w:t>sin</w:t>
      </w:r>
      <w:r>
        <w:rPr>
          <w:spacing w:val="1"/>
        </w:rPr>
        <w:t xml:space="preserve"> </w:t>
      </w:r>
      <w:r>
        <w:t>embargo,</w:t>
      </w:r>
      <w:r>
        <w:rPr>
          <w:spacing w:val="1"/>
        </w:rPr>
        <w:t xml:space="preserve"> </w:t>
      </w:r>
      <w:r>
        <w:t>dicha</w:t>
      </w:r>
      <w:r>
        <w:rPr>
          <w:spacing w:val="-1"/>
        </w:rPr>
        <w:t xml:space="preserve"> </w:t>
      </w:r>
      <w:r>
        <w:t>situación</w:t>
      </w:r>
      <w:r>
        <w:rPr>
          <w:spacing w:val="1"/>
        </w:rPr>
        <w:t xml:space="preserve"> </w:t>
      </w:r>
      <w:r>
        <w:t>se complejiza</w:t>
      </w:r>
      <w:r>
        <w:rPr>
          <w:spacing w:val="-1"/>
        </w:rPr>
        <w:t xml:space="preserve"> </w:t>
      </w:r>
      <w:r>
        <w:t>dentro</w:t>
      </w:r>
      <w:r>
        <w:rPr>
          <w:spacing w:val="5"/>
        </w:rPr>
        <w:t xml:space="preserve"> </w:t>
      </w:r>
      <w:r>
        <w:t>del</w:t>
      </w:r>
      <w:r>
        <w:rPr>
          <w:spacing w:val="1"/>
        </w:rPr>
        <w:t xml:space="preserve"> </w:t>
      </w:r>
      <w:r>
        <w:t>ámbito</w:t>
      </w:r>
      <w:r>
        <w:rPr>
          <w:spacing w:val="1"/>
        </w:rPr>
        <w:t xml:space="preserve"> </w:t>
      </w:r>
      <w:r>
        <w:t>normativo,</w:t>
      </w:r>
      <w:r>
        <w:rPr>
          <w:spacing w:val="1"/>
        </w:rPr>
        <w:t xml:space="preserve"> </w:t>
      </w:r>
      <w:r>
        <w:t xml:space="preserve">toda </w:t>
      </w:r>
      <w:r>
        <w:rPr>
          <w:spacing w:val="-5"/>
        </w:rPr>
        <w:t>vez</w:t>
      </w:r>
    </w:p>
    <w:p w14:paraId="10D0E333" w14:textId="77777777" w:rsidR="007779BE" w:rsidRDefault="007779BE">
      <w:pPr>
        <w:pStyle w:val="Textoindependiente"/>
        <w:spacing w:line="276" w:lineRule="auto"/>
        <w:jc w:val="both"/>
        <w:sectPr w:rsidR="007779BE">
          <w:headerReference w:type="even" r:id="rId160"/>
          <w:headerReference w:type="default" r:id="rId161"/>
          <w:footerReference w:type="even" r:id="rId162"/>
          <w:footerReference w:type="default" r:id="rId163"/>
          <w:pgSz w:w="12240" w:h="15840"/>
          <w:pgMar w:top="1160" w:right="1080" w:bottom="780" w:left="1080" w:header="718" w:footer="595" w:gutter="0"/>
          <w:pgNumType w:start="2"/>
          <w:cols w:space="720"/>
        </w:sectPr>
      </w:pPr>
    </w:p>
    <w:p w14:paraId="38A8E781" w14:textId="77777777" w:rsidR="007779BE" w:rsidRDefault="00000000">
      <w:pPr>
        <w:pStyle w:val="Textoindependiente"/>
        <w:spacing w:before="230" w:line="276" w:lineRule="auto"/>
        <w:ind w:left="338" w:right="337"/>
        <w:jc w:val="both"/>
      </w:pPr>
      <w:r>
        <w:lastRenderedPageBreak/>
        <w:t>que</w:t>
      </w:r>
      <w:r>
        <w:rPr>
          <w:spacing w:val="-6"/>
        </w:rPr>
        <w:t xml:space="preserve"> </w:t>
      </w:r>
      <w:r>
        <w:t>es</w:t>
      </w:r>
      <w:r>
        <w:rPr>
          <w:spacing w:val="-5"/>
        </w:rPr>
        <w:t xml:space="preserve"> </w:t>
      </w:r>
      <w:r>
        <w:t>posible</w:t>
      </w:r>
      <w:r>
        <w:rPr>
          <w:spacing w:val="-4"/>
        </w:rPr>
        <w:t xml:space="preserve"> </w:t>
      </w:r>
      <w:r>
        <w:t>encontrar</w:t>
      </w:r>
      <w:r>
        <w:rPr>
          <w:spacing w:val="-2"/>
        </w:rPr>
        <w:t xml:space="preserve"> </w:t>
      </w:r>
      <w:r>
        <w:t>en</w:t>
      </w:r>
      <w:r>
        <w:rPr>
          <w:spacing w:val="-5"/>
        </w:rPr>
        <w:t xml:space="preserve"> </w:t>
      </w:r>
      <w:r>
        <w:t>los</w:t>
      </w:r>
      <w:r>
        <w:rPr>
          <w:spacing w:val="-5"/>
        </w:rPr>
        <w:t xml:space="preserve"> </w:t>
      </w:r>
      <w:r>
        <w:t>Códigos</w:t>
      </w:r>
      <w:r>
        <w:rPr>
          <w:spacing w:val="-5"/>
        </w:rPr>
        <w:t xml:space="preserve"> </w:t>
      </w:r>
      <w:r>
        <w:t>Procesales</w:t>
      </w:r>
      <w:r>
        <w:rPr>
          <w:spacing w:val="-5"/>
        </w:rPr>
        <w:t xml:space="preserve"> </w:t>
      </w:r>
      <w:r>
        <w:t>Penales</w:t>
      </w:r>
      <w:r>
        <w:rPr>
          <w:spacing w:val="-6"/>
        </w:rPr>
        <w:t xml:space="preserve"> </w:t>
      </w:r>
      <w:r>
        <w:t>de</w:t>
      </w:r>
      <w:r>
        <w:rPr>
          <w:spacing w:val="-6"/>
        </w:rPr>
        <w:t xml:space="preserve"> </w:t>
      </w:r>
      <w:r>
        <w:t>corte</w:t>
      </w:r>
      <w:r>
        <w:rPr>
          <w:spacing w:val="-6"/>
        </w:rPr>
        <w:t xml:space="preserve"> </w:t>
      </w:r>
      <w:r>
        <w:t>acusatorio,</w:t>
      </w:r>
      <w:r>
        <w:rPr>
          <w:spacing w:val="-5"/>
        </w:rPr>
        <w:t xml:space="preserve"> </w:t>
      </w:r>
      <w:r>
        <w:t>elementos</w:t>
      </w:r>
      <w:r>
        <w:rPr>
          <w:spacing w:val="-5"/>
        </w:rPr>
        <w:t xml:space="preserve"> </w:t>
      </w:r>
      <w:r>
        <w:t>propios del</w:t>
      </w:r>
      <w:r>
        <w:rPr>
          <w:spacing w:val="-1"/>
        </w:rPr>
        <w:t xml:space="preserve"> </w:t>
      </w:r>
      <w:r>
        <w:t>sustancialismo,</w:t>
      </w:r>
      <w:r>
        <w:rPr>
          <w:spacing w:val="-1"/>
        </w:rPr>
        <w:t xml:space="preserve"> </w:t>
      </w:r>
      <w:r>
        <w:t>poniendo</w:t>
      </w:r>
      <w:r>
        <w:rPr>
          <w:spacing w:val="-2"/>
        </w:rPr>
        <w:t xml:space="preserve"> </w:t>
      </w:r>
      <w:r>
        <w:t>en</w:t>
      </w:r>
      <w:r>
        <w:rPr>
          <w:spacing w:val="-1"/>
        </w:rPr>
        <w:t xml:space="preserve"> </w:t>
      </w:r>
      <w:r>
        <w:t>entredicho</w:t>
      </w:r>
      <w:r>
        <w:rPr>
          <w:spacing w:val="-2"/>
        </w:rPr>
        <w:t xml:space="preserve"> </w:t>
      </w:r>
      <w:r>
        <w:t>el</w:t>
      </w:r>
      <w:r>
        <w:rPr>
          <w:spacing w:val="-1"/>
        </w:rPr>
        <w:t xml:space="preserve"> </w:t>
      </w:r>
      <w:r>
        <w:t>tratamiento</w:t>
      </w:r>
      <w:r>
        <w:rPr>
          <w:spacing w:val="-1"/>
        </w:rPr>
        <w:t xml:space="preserve"> </w:t>
      </w:r>
      <w:r>
        <w:t>que</w:t>
      </w:r>
      <w:r>
        <w:rPr>
          <w:spacing w:val="-2"/>
        </w:rPr>
        <w:t xml:space="preserve"> </w:t>
      </w:r>
      <w:r>
        <w:t>deba</w:t>
      </w:r>
      <w:r>
        <w:rPr>
          <w:spacing w:val="-2"/>
        </w:rPr>
        <w:t xml:space="preserve"> </w:t>
      </w:r>
      <w:r>
        <w:t>darse a</w:t>
      </w:r>
      <w:r>
        <w:rPr>
          <w:spacing w:val="-2"/>
        </w:rPr>
        <w:t xml:space="preserve"> </w:t>
      </w:r>
      <w:r>
        <w:t>la</w:t>
      </w:r>
      <w:r>
        <w:rPr>
          <w:spacing w:val="-2"/>
        </w:rPr>
        <w:t xml:space="preserve"> </w:t>
      </w:r>
      <w:r>
        <w:t>medida</w:t>
      </w:r>
      <w:r>
        <w:rPr>
          <w:spacing w:val="-2"/>
        </w:rPr>
        <w:t xml:space="preserve"> </w:t>
      </w:r>
      <w:r>
        <w:t>privativa</w:t>
      </w:r>
      <w:r>
        <w:rPr>
          <w:spacing w:val="-2"/>
        </w:rPr>
        <w:t xml:space="preserve"> </w:t>
      </w:r>
      <w:r>
        <w:t>de la libertad.</w:t>
      </w:r>
    </w:p>
    <w:p w14:paraId="42C620BF" w14:textId="77777777" w:rsidR="007779BE" w:rsidRDefault="00000000">
      <w:pPr>
        <w:pStyle w:val="Textoindependiente"/>
        <w:spacing w:before="118" w:line="276" w:lineRule="auto"/>
        <w:ind w:left="338" w:right="336" w:firstLine="851"/>
        <w:jc w:val="both"/>
      </w:pPr>
      <w:r>
        <w:t>La visión sustancialista es propia de los sistemas inquisitivos y los procesos penales son secretos,</w:t>
      </w:r>
      <w:r>
        <w:rPr>
          <w:spacing w:val="-15"/>
        </w:rPr>
        <w:t xml:space="preserve"> </w:t>
      </w:r>
      <w:r>
        <w:t>excesivamente</w:t>
      </w:r>
      <w:r>
        <w:rPr>
          <w:spacing w:val="-15"/>
        </w:rPr>
        <w:t xml:space="preserve"> </w:t>
      </w:r>
      <w:r>
        <w:t>formalistas</w:t>
      </w:r>
      <w:r>
        <w:rPr>
          <w:spacing w:val="-15"/>
        </w:rPr>
        <w:t xml:space="preserve"> </w:t>
      </w:r>
      <w:r>
        <w:t>y</w:t>
      </w:r>
      <w:r>
        <w:rPr>
          <w:spacing w:val="-15"/>
        </w:rPr>
        <w:t xml:space="preserve"> </w:t>
      </w:r>
      <w:r>
        <w:t>la</w:t>
      </w:r>
      <w:r>
        <w:rPr>
          <w:spacing w:val="-15"/>
        </w:rPr>
        <w:t xml:space="preserve"> </w:t>
      </w:r>
      <w:r>
        <w:t>intervención</w:t>
      </w:r>
      <w:r>
        <w:rPr>
          <w:spacing w:val="-15"/>
        </w:rPr>
        <w:t xml:space="preserve"> </w:t>
      </w:r>
      <w:r>
        <w:t>de</w:t>
      </w:r>
      <w:r>
        <w:rPr>
          <w:spacing w:val="-15"/>
        </w:rPr>
        <w:t xml:space="preserve"> </w:t>
      </w:r>
      <w:r>
        <w:t>la</w:t>
      </w:r>
      <w:r>
        <w:rPr>
          <w:spacing w:val="-15"/>
        </w:rPr>
        <w:t xml:space="preserve"> </w:t>
      </w:r>
      <w:r>
        <w:t>defensa</w:t>
      </w:r>
      <w:r>
        <w:rPr>
          <w:spacing w:val="-15"/>
        </w:rPr>
        <w:t xml:space="preserve"> </w:t>
      </w:r>
      <w:r>
        <w:t>es</w:t>
      </w:r>
      <w:r>
        <w:rPr>
          <w:spacing w:val="-15"/>
        </w:rPr>
        <w:t xml:space="preserve"> </w:t>
      </w:r>
      <w:r>
        <w:t>mínima.</w:t>
      </w:r>
      <w:r>
        <w:rPr>
          <w:spacing w:val="-15"/>
        </w:rPr>
        <w:t xml:space="preserve"> </w:t>
      </w:r>
      <w:r>
        <w:t>Respecto</w:t>
      </w:r>
      <w:r>
        <w:rPr>
          <w:spacing w:val="-15"/>
        </w:rPr>
        <w:t xml:space="preserve"> </w:t>
      </w:r>
      <w:r>
        <w:t>a</w:t>
      </w:r>
      <w:r>
        <w:rPr>
          <w:spacing w:val="-15"/>
        </w:rPr>
        <w:t xml:space="preserve"> </w:t>
      </w:r>
      <w:r>
        <w:t>la</w:t>
      </w:r>
      <w:r>
        <w:rPr>
          <w:spacing w:val="-15"/>
        </w:rPr>
        <w:t xml:space="preserve"> </w:t>
      </w:r>
      <w:r>
        <w:t xml:space="preserve">prisión preventiva, su utilización responde a visiones punitivistas, subjetivas, sustentada en presunciones </w:t>
      </w:r>
      <w:r>
        <w:rPr>
          <w:i/>
        </w:rPr>
        <w:t xml:space="preserve">iure et de iure </w:t>
      </w:r>
      <w:r>
        <w:t>y hace que la medida se convierta en una forma de pena anticipada (Instituto de Estudios Comparados en Ciencias Penales y Sociales [INECIP], 2012). Bajo este modelo, el uso de la medida privativa de la libertad es generalizado y no es necesaria justificar la existencia de peligros procesales para aplicarla.</w:t>
      </w:r>
    </w:p>
    <w:p w14:paraId="45E313E8" w14:textId="77777777" w:rsidR="007779BE" w:rsidRDefault="00000000">
      <w:pPr>
        <w:pStyle w:val="Textoindependiente"/>
        <w:spacing w:before="121" w:line="276" w:lineRule="auto"/>
        <w:ind w:left="338" w:right="335" w:firstLine="851"/>
        <w:jc w:val="both"/>
      </w:pPr>
      <w:r>
        <w:t>Por el otro lado, el procesalismo es propio de los sistemas acusatorios o garantistas. En ellos, los procesos penales son orales, contradictorios, públicos y respetuosos de los derechos humanos.</w:t>
      </w:r>
      <w:r>
        <w:rPr>
          <w:spacing w:val="-15"/>
        </w:rPr>
        <w:t xml:space="preserve"> </w:t>
      </w:r>
      <w:r>
        <w:t>Así</w:t>
      </w:r>
      <w:r>
        <w:rPr>
          <w:spacing w:val="-1"/>
        </w:rPr>
        <w:t xml:space="preserve"> </w:t>
      </w:r>
      <w:r>
        <w:t>también,</w:t>
      </w:r>
      <w:r>
        <w:rPr>
          <w:spacing w:val="-2"/>
        </w:rPr>
        <w:t xml:space="preserve"> </w:t>
      </w:r>
      <w:r>
        <w:t>la</w:t>
      </w:r>
      <w:r>
        <w:rPr>
          <w:spacing w:val="-2"/>
        </w:rPr>
        <w:t xml:space="preserve"> </w:t>
      </w:r>
      <w:r>
        <w:t>prisión</w:t>
      </w:r>
      <w:r>
        <w:rPr>
          <w:spacing w:val="-1"/>
        </w:rPr>
        <w:t xml:space="preserve"> </w:t>
      </w:r>
      <w:r>
        <w:t>preventiva</w:t>
      </w:r>
      <w:r>
        <w:rPr>
          <w:spacing w:val="-2"/>
        </w:rPr>
        <w:t xml:space="preserve"> </w:t>
      </w:r>
      <w:r>
        <w:t>es</w:t>
      </w:r>
      <w:r>
        <w:rPr>
          <w:spacing w:val="-1"/>
        </w:rPr>
        <w:t xml:space="preserve"> </w:t>
      </w:r>
      <w:r>
        <w:t>entendida</w:t>
      </w:r>
      <w:r>
        <w:rPr>
          <w:spacing w:val="-2"/>
        </w:rPr>
        <w:t xml:space="preserve"> </w:t>
      </w:r>
      <w:r>
        <w:t>como</w:t>
      </w:r>
      <w:r>
        <w:rPr>
          <w:spacing w:val="-1"/>
        </w:rPr>
        <w:t xml:space="preserve"> </w:t>
      </w:r>
      <w:r>
        <w:t>una</w:t>
      </w:r>
      <w:r>
        <w:rPr>
          <w:spacing w:val="-2"/>
        </w:rPr>
        <w:t xml:space="preserve"> </w:t>
      </w:r>
      <w:r>
        <w:t>figura</w:t>
      </w:r>
      <w:r>
        <w:rPr>
          <w:spacing w:val="-2"/>
        </w:rPr>
        <w:t xml:space="preserve"> </w:t>
      </w:r>
      <w:r>
        <w:t>estrictamente</w:t>
      </w:r>
      <w:r>
        <w:rPr>
          <w:spacing w:val="-2"/>
        </w:rPr>
        <w:t xml:space="preserve"> </w:t>
      </w:r>
      <w:r>
        <w:t>procesal, donde</w:t>
      </w:r>
      <w:r>
        <w:rPr>
          <w:spacing w:val="-7"/>
        </w:rPr>
        <w:t xml:space="preserve"> </w:t>
      </w:r>
      <w:r>
        <w:t>su</w:t>
      </w:r>
      <w:r>
        <w:rPr>
          <w:spacing w:val="-6"/>
        </w:rPr>
        <w:t xml:space="preserve"> </w:t>
      </w:r>
      <w:r>
        <w:t>uso</w:t>
      </w:r>
      <w:r>
        <w:rPr>
          <w:spacing w:val="-6"/>
        </w:rPr>
        <w:t xml:space="preserve"> </w:t>
      </w:r>
      <w:r>
        <w:t>es</w:t>
      </w:r>
      <w:r>
        <w:rPr>
          <w:spacing w:val="-6"/>
        </w:rPr>
        <w:t xml:space="preserve"> </w:t>
      </w:r>
      <w:r>
        <w:t>excepcional,</w:t>
      </w:r>
      <w:r>
        <w:rPr>
          <w:spacing w:val="-6"/>
        </w:rPr>
        <w:t xml:space="preserve"> </w:t>
      </w:r>
      <w:r>
        <w:t>proporcional,</w:t>
      </w:r>
      <w:r>
        <w:rPr>
          <w:spacing w:val="-6"/>
        </w:rPr>
        <w:t xml:space="preserve"> </w:t>
      </w:r>
      <w:r>
        <w:t>razonable</w:t>
      </w:r>
      <w:r>
        <w:rPr>
          <w:spacing w:val="-6"/>
        </w:rPr>
        <w:t xml:space="preserve"> </w:t>
      </w:r>
      <w:r>
        <w:t>y</w:t>
      </w:r>
      <w:r>
        <w:rPr>
          <w:spacing w:val="-6"/>
        </w:rPr>
        <w:t xml:space="preserve"> </w:t>
      </w:r>
      <w:r>
        <w:t>con</w:t>
      </w:r>
      <w:r>
        <w:rPr>
          <w:spacing w:val="-6"/>
        </w:rPr>
        <w:t xml:space="preserve"> </w:t>
      </w:r>
      <w:r>
        <w:t>el</w:t>
      </w:r>
      <w:r>
        <w:rPr>
          <w:spacing w:val="-5"/>
        </w:rPr>
        <w:t xml:space="preserve"> </w:t>
      </w:r>
      <w:r>
        <w:t>objeto</w:t>
      </w:r>
      <w:r>
        <w:rPr>
          <w:spacing w:val="-8"/>
        </w:rPr>
        <w:t xml:space="preserve"> </w:t>
      </w:r>
      <w:r>
        <w:t>de</w:t>
      </w:r>
      <w:r>
        <w:rPr>
          <w:spacing w:val="-7"/>
        </w:rPr>
        <w:t xml:space="preserve"> </w:t>
      </w:r>
      <w:r>
        <w:t>garantizar</w:t>
      </w:r>
      <w:r>
        <w:rPr>
          <w:spacing w:val="-7"/>
        </w:rPr>
        <w:t xml:space="preserve"> </w:t>
      </w:r>
      <w:r>
        <w:t>la</w:t>
      </w:r>
      <w:r>
        <w:rPr>
          <w:spacing w:val="-6"/>
        </w:rPr>
        <w:t xml:space="preserve"> </w:t>
      </w:r>
      <w:r>
        <w:t>presencia</w:t>
      </w:r>
      <w:r>
        <w:rPr>
          <w:spacing w:val="-6"/>
        </w:rPr>
        <w:t xml:space="preserve"> </w:t>
      </w:r>
      <w:r>
        <w:t xml:space="preserve">del imputado y/o evitar afectaciones en la investigación. De tal cuenta, en los Códigos Procesales Penales de naturaleza procesalista, la interpretación es </w:t>
      </w:r>
      <w:r>
        <w:rPr>
          <w:i/>
        </w:rPr>
        <w:t xml:space="preserve">iuris tantum </w:t>
      </w:r>
      <w:r>
        <w:t>y bajo ninguna circunstancia restringe la posibilidad de acceder a una medida alternativa.</w:t>
      </w:r>
    </w:p>
    <w:p w14:paraId="337F80ED" w14:textId="77777777" w:rsidR="007779BE" w:rsidRDefault="00000000">
      <w:pPr>
        <w:pStyle w:val="Textoindependiente"/>
        <w:spacing w:before="121" w:line="276" w:lineRule="auto"/>
        <w:ind w:left="338" w:right="337" w:firstLine="851"/>
        <w:jc w:val="both"/>
      </w:pPr>
      <w:r>
        <w:t>Con ello, la diferencia entre ambos postulados se vuelve confusa en los sistemas que, en apariencia son procesalistas, pero incorpora elementos sustancialistas. De tal cuenta, la inclusión de la prisión preventiva oficiosa es el caso de mayor gravedad, toda vez que desnaturaliza el carácter excepcional y procesal de la medida. Además merma la presunción de inocencia del imputado y dificulta el efectivo ejercicio del derecho de defensa. Por tal motivo, es necesario que este tipo de regulación sea expulsada de los ordenamientos jurídicos, por la cantidad de derechos humanos que se ven afectados por su uso.</w:t>
      </w:r>
    </w:p>
    <w:p w14:paraId="3D81CF2D" w14:textId="77777777" w:rsidR="007779BE" w:rsidRDefault="007779BE">
      <w:pPr>
        <w:pStyle w:val="Textoindependiente"/>
      </w:pPr>
    </w:p>
    <w:p w14:paraId="37F5CB56" w14:textId="77777777" w:rsidR="007779BE" w:rsidRDefault="007779BE">
      <w:pPr>
        <w:pStyle w:val="Textoindependiente"/>
      </w:pPr>
    </w:p>
    <w:p w14:paraId="6B8681D9" w14:textId="77777777" w:rsidR="007779BE" w:rsidRDefault="007779BE">
      <w:pPr>
        <w:pStyle w:val="Textoindependiente"/>
        <w:spacing w:before="168"/>
      </w:pPr>
    </w:p>
    <w:p w14:paraId="22305958" w14:textId="77777777" w:rsidR="007779BE" w:rsidRDefault="00000000">
      <w:pPr>
        <w:pStyle w:val="Ttulo5"/>
        <w:jc w:val="both"/>
      </w:pPr>
      <w:r>
        <w:t>La</w:t>
      </w:r>
      <w:r>
        <w:rPr>
          <w:spacing w:val="-7"/>
        </w:rPr>
        <w:t xml:space="preserve"> </w:t>
      </w:r>
      <w:r>
        <w:t>reforma</w:t>
      </w:r>
      <w:r>
        <w:rPr>
          <w:spacing w:val="-5"/>
        </w:rPr>
        <w:t xml:space="preserve"> </w:t>
      </w:r>
      <w:r>
        <w:t>procesal</w:t>
      </w:r>
      <w:r>
        <w:rPr>
          <w:spacing w:val="-6"/>
        </w:rPr>
        <w:t xml:space="preserve"> </w:t>
      </w:r>
      <w:r>
        <w:t>y</w:t>
      </w:r>
      <w:r>
        <w:rPr>
          <w:spacing w:val="-5"/>
        </w:rPr>
        <w:t xml:space="preserve"> </w:t>
      </w:r>
      <w:r>
        <w:t>la</w:t>
      </w:r>
      <w:r>
        <w:rPr>
          <w:spacing w:val="-5"/>
        </w:rPr>
        <w:t xml:space="preserve"> </w:t>
      </w:r>
      <w:r>
        <w:t>inclusión</w:t>
      </w:r>
      <w:r>
        <w:rPr>
          <w:spacing w:val="-5"/>
        </w:rPr>
        <w:t xml:space="preserve"> </w:t>
      </w:r>
      <w:r>
        <w:t>de</w:t>
      </w:r>
      <w:r>
        <w:rPr>
          <w:spacing w:val="-9"/>
        </w:rPr>
        <w:t xml:space="preserve"> </w:t>
      </w:r>
      <w:r>
        <w:t>la</w:t>
      </w:r>
      <w:r>
        <w:rPr>
          <w:spacing w:val="-8"/>
        </w:rPr>
        <w:t xml:space="preserve"> </w:t>
      </w:r>
      <w:r>
        <w:t>prisión</w:t>
      </w:r>
      <w:r>
        <w:rPr>
          <w:spacing w:val="-5"/>
        </w:rPr>
        <w:t xml:space="preserve"> </w:t>
      </w:r>
      <w:r>
        <w:t>preventiva</w:t>
      </w:r>
      <w:r>
        <w:rPr>
          <w:spacing w:val="-8"/>
        </w:rPr>
        <w:t xml:space="preserve"> </w:t>
      </w:r>
      <w:r>
        <w:rPr>
          <w:spacing w:val="-2"/>
        </w:rPr>
        <w:t>oficiosa</w:t>
      </w:r>
    </w:p>
    <w:p w14:paraId="33E05405" w14:textId="77777777" w:rsidR="007779BE" w:rsidRDefault="00000000">
      <w:pPr>
        <w:pStyle w:val="Textoindependiente"/>
        <w:spacing w:before="167" w:line="276" w:lineRule="auto"/>
        <w:ind w:left="338" w:right="337" w:firstLine="851"/>
        <w:jc w:val="both"/>
      </w:pPr>
      <w:r>
        <w:t>El 31 de mayo de 1985 se promulgó la Constitución Política de la República de Guatemala, iniciando la era democrática y la instauración de un régimen respetuoso con los derechos humanos. También, en el artículo 13 se incluyó el fundamento sobre el carácter proporcional y excepcional de la prisión preventiva, aunado ello a los múltiples derechos que convergen en ella, como es el caso de la libertad personal, derecho de defensa y presunción de inocencia</w:t>
      </w:r>
      <w:r>
        <w:rPr>
          <w:spacing w:val="-15"/>
        </w:rPr>
        <w:t xml:space="preserve"> </w:t>
      </w:r>
      <w:r>
        <w:t>(1986).</w:t>
      </w:r>
      <w:r>
        <w:rPr>
          <w:spacing w:val="-15"/>
        </w:rPr>
        <w:t xml:space="preserve"> </w:t>
      </w:r>
      <w:r>
        <w:t>Sin</w:t>
      </w:r>
      <w:r>
        <w:rPr>
          <w:spacing w:val="-15"/>
        </w:rPr>
        <w:t xml:space="preserve"> </w:t>
      </w:r>
      <w:r>
        <w:t>embargo,</w:t>
      </w:r>
      <w:r>
        <w:rPr>
          <w:spacing w:val="-15"/>
        </w:rPr>
        <w:t xml:space="preserve"> </w:t>
      </w:r>
      <w:r>
        <w:t>para</w:t>
      </w:r>
      <w:r>
        <w:rPr>
          <w:spacing w:val="-15"/>
        </w:rPr>
        <w:t xml:space="preserve"> </w:t>
      </w:r>
      <w:r>
        <w:t>ese</w:t>
      </w:r>
      <w:r>
        <w:rPr>
          <w:spacing w:val="-15"/>
        </w:rPr>
        <w:t xml:space="preserve"> </w:t>
      </w:r>
      <w:r>
        <w:t>momento</w:t>
      </w:r>
      <w:r>
        <w:rPr>
          <w:spacing w:val="-15"/>
        </w:rPr>
        <w:t xml:space="preserve"> </w:t>
      </w:r>
      <w:r>
        <w:t>estaba</w:t>
      </w:r>
      <w:r>
        <w:rPr>
          <w:spacing w:val="-15"/>
        </w:rPr>
        <w:t xml:space="preserve"> </w:t>
      </w:r>
      <w:r>
        <w:t>vigente</w:t>
      </w:r>
      <w:r>
        <w:rPr>
          <w:spacing w:val="-15"/>
        </w:rPr>
        <w:t xml:space="preserve"> </w:t>
      </w:r>
      <w:r>
        <w:t>el</w:t>
      </w:r>
      <w:r>
        <w:rPr>
          <w:spacing w:val="-15"/>
        </w:rPr>
        <w:t xml:space="preserve"> </w:t>
      </w:r>
      <w:r>
        <w:t>anterior</w:t>
      </w:r>
      <w:r>
        <w:rPr>
          <w:spacing w:val="-15"/>
        </w:rPr>
        <w:t xml:space="preserve"> </w:t>
      </w:r>
      <w:r>
        <w:t>Código</w:t>
      </w:r>
      <w:r>
        <w:rPr>
          <w:spacing w:val="-15"/>
        </w:rPr>
        <w:t xml:space="preserve"> </w:t>
      </w:r>
      <w:r>
        <w:t>Procesal</w:t>
      </w:r>
      <w:r>
        <w:rPr>
          <w:spacing w:val="-15"/>
        </w:rPr>
        <w:t xml:space="preserve"> </w:t>
      </w:r>
      <w:r>
        <w:t>Penal, Decreto 52-73 del Congreso de la República, de corte eminentemente inquisitivo, sustancialista y en que el uso de la prisión preventiva estaba generalizado, haciendo imperativa la necesidad de actualizar el ordenamiento jurídico.</w:t>
      </w:r>
    </w:p>
    <w:p w14:paraId="40040F7F" w14:textId="77777777" w:rsidR="007779BE" w:rsidRDefault="007779BE">
      <w:pPr>
        <w:pStyle w:val="Textoindependiente"/>
        <w:spacing w:line="276" w:lineRule="auto"/>
        <w:jc w:val="both"/>
        <w:sectPr w:rsidR="007779BE">
          <w:pgSz w:w="12240" w:h="15840"/>
          <w:pgMar w:top="1380" w:right="1080" w:bottom="780" w:left="1080" w:header="718" w:footer="595" w:gutter="0"/>
          <w:cols w:space="720"/>
        </w:sectPr>
      </w:pPr>
    </w:p>
    <w:p w14:paraId="76D34025" w14:textId="77777777" w:rsidR="007779BE" w:rsidRDefault="00000000">
      <w:pPr>
        <w:pStyle w:val="Textoindependiente"/>
        <w:spacing w:before="249" w:line="276" w:lineRule="auto"/>
        <w:ind w:left="338" w:right="334" w:firstLine="851"/>
        <w:jc w:val="both"/>
      </w:pPr>
      <w:r>
        <w:lastRenderedPageBreak/>
        <w:t>Todo cambió en el año de 1992 porque, producto de las reformas procesales registradas en el continente americano, el Congreso aprobó el nuevo Código Procesal Penal Decreto número 51-92, transitando hacia un sistema acusatorio en que los procesos procesales fueran orales y respetuosos</w:t>
      </w:r>
      <w:r>
        <w:rPr>
          <w:spacing w:val="-4"/>
        </w:rPr>
        <w:t xml:space="preserve"> </w:t>
      </w:r>
      <w:r>
        <w:t>de</w:t>
      </w:r>
      <w:r>
        <w:rPr>
          <w:spacing w:val="-5"/>
        </w:rPr>
        <w:t xml:space="preserve"> </w:t>
      </w:r>
      <w:r>
        <w:t>los</w:t>
      </w:r>
      <w:r>
        <w:rPr>
          <w:spacing w:val="-4"/>
        </w:rPr>
        <w:t xml:space="preserve"> </w:t>
      </w:r>
      <w:r>
        <w:t>derechos</w:t>
      </w:r>
      <w:r>
        <w:rPr>
          <w:spacing w:val="-5"/>
        </w:rPr>
        <w:t xml:space="preserve"> </w:t>
      </w:r>
      <w:r>
        <w:t>humanos</w:t>
      </w:r>
      <w:r>
        <w:rPr>
          <w:spacing w:val="-4"/>
        </w:rPr>
        <w:t xml:space="preserve"> </w:t>
      </w:r>
      <w:r>
        <w:t>de</w:t>
      </w:r>
      <w:r>
        <w:rPr>
          <w:spacing w:val="-5"/>
        </w:rPr>
        <w:t xml:space="preserve"> </w:t>
      </w:r>
      <w:r>
        <w:t>las</w:t>
      </w:r>
      <w:r>
        <w:rPr>
          <w:spacing w:val="-4"/>
        </w:rPr>
        <w:t xml:space="preserve"> </w:t>
      </w:r>
      <w:r>
        <w:t>personas</w:t>
      </w:r>
      <w:r>
        <w:rPr>
          <w:spacing w:val="-5"/>
        </w:rPr>
        <w:t xml:space="preserve"> </w:t>
      </w:r>
      <w:r>
        <w:t>imputadas.</w:t>
      </w:r>
      <w:r>
        <w:rPr>
          <w:spacing w:val="-4"/>
        </w:rPr>
        <w:t xml:space="preserve"> </w:t>
      </w:r>
      <w:r>
        <w:t>Del</w:t>
      </w:r>
      <w:r>
        <w:rPr>
          <w:spacing w:val="-4"/>
        </w:rPr>
        <w:t xml:space="preserve"> </w:t>
      </w:r>
      <w:r>
        <w:t>mismo</w:t>
      </w:r>
      <w:r>
        <w:rPr>
          <w:spacing w:val="-6"/>
        </w:rPr>
        <w:t xml:space="preserve"> </w:t>
      </w:r>
      <w:r>
        <w:t>modo,</w:t>
      </w:r>
      <w:r>
        <w:rPr>
          <w:spacing w:val="-4"/>
        </w:rPr>
        <w:t xml:space="preserve"> </w:t>
      </w:r>
      <w:r>
        <w:t>estableció</w:t>
      </w:r>
      <w:r>
        <w:rPr>
          <w:spacing w:val="-4"/>
        </w:rPr>
        <w:t xml:space="preserve"> </w:t>
      </w:r>
      <w:r>
        <w:t>que la prisión preventiva debe ser la excepción y solo podrá aplicarse para fines estrictamente procesales. Así mismo, se amplió el catálogo de medidas alternativas, con el objeto de que la privación a la libertad fuera la última opción.</w:t>
      </w:r>
    </w:p>
    <w:p w14:paraId="2150B072" w14:textId="77777777" w:rsidR="007779BE" w:rsidRDefault="00000000">
      <w:pPr>
        <w:pStyle w:val="Textoindependiente"/>
        <w:spacing w:before="121" w:line="276" w:lineRule="auto"/>
        <w:ind w:left="338" w:right="332" w:firstLine="851"/>
        <w:jc w:val="both"/>
      </w:pPr>
      <w:r>
        <w:t>Para</w:t>
      </w:r>
      <w:r>
        <w:rPr>
          <w:spacing w:val="-14"/>
        </w:rPr>
        <w:t xml:space="preserve"> </w:t>
      </w:r>
      <w:r>
        <w:t>ello,</w:t>
      </w:r>
      <w:r>
        <w:rPr>
          <w:spacing w:val="-12"/>
        </w:rPr>
        <w:t xml:space="preserve"> </w:t>
      </w:r>
      <w:r>
        <w:t>en</w:t>
      </w:r>
      <w:r>
        <w:rPr>
          <w:spacing w:val="-10"/>
        </w:rPr>
        <w:t xml:space="preserve"> </w:t>
      </w:r>
      <w:r>
        <w:t>su</w:t>
      </w:r>
      <w:r>
        <w:rPr>
          <w:spacing w:val="-12"/>
        </w:rPr>
        <w:t xml:space="preserve"> </w:t>
      </w:r>
      <w:r>
        <w:t>inicio</w:t>
      </w:r>
      <w:r>
        <w:rPr>
          <w:spacing w:val="-12"/>
        </w:rPr>
        <w:t xml:space="preserve"> </w:t>
      </w:r>
      <w:r>
        <w:t>el</w:t>
      </w:r>
      <w:r>
        <w:rPr>
          <w:spacing w:val="-9"/>
        </w:rPr>
        <w:t xml:space="preserve"> </w:t>
      </w:r>
      <w:r>
        <w:t>artículo</w:t>
      </w:r>
      <w:r>
        <w:rPr>
          <w:spacing w:val="-12"/>
        </w:rPr>
        <w:t xml:space="preserve"> </w:t>
      </w:r>
      <w:r>
        <w:t>264</w:t>
      </w:r>
      <w:r>
        <w:rPr>
          <w:spacing w:val="-12"/>
        </w:rPr>
        <w:t xml:space="preserve"> </w:t>
      </w:r>
      <w:r>
        <w:t>del</w:t>
      </w:r>
      <w:r>
        <w:rPr>
          <w:spacing w:val="-12"/>
        </w:rPr>
        <w:t xml:space="preserve"> </w:t>
      </w:r>
      <w:r>
        <w:t>Decreto</w:t>
      </w:r>
      <w:r>
        <w:rPr>
          <w:spacing w:val="-12"/>
        </w:rPr>
        <w:t xml:space="preserve"> </w:t>
      </w:r>
      <w:r>
        <w:t>51-92</w:t>
      </w:r>
      <w:r>
        <w:rPr>
          <w:spacing w:val="-12"/>
        </w:rPr>
        <w:t xml:space="preserve"> </w:t>
      </w:r>
      <w:r>
        <w:t>era</w:t>
      </w:r>
      <w:r>
        <w:rPr>
          <w:spacing w:val="-13"/>
        </w:rPr>
        <w:t xml:space="preserve"> </w:t>
      </w:r>
      <w:r>
        <w:t>consecuente</w:t>
      </w:r>
      <w:r>
        <w:rPr>
          <w:spacing w:val="-10"/>
        </w:rPr>
        <w:t xml:space="preserve"> </w:t>
      </w:r>
      <w:r>
        <w:t>con</w:t>
      </w:r>
      <w:r>
        <w:rPr>
          <w:spacing w:val="-10"/>
        </w:rPr>
        <w:t xml:space="preserve"> </w:t>
      </w:r>
      <w:r>
        <w:t>la</w:t>
      </w:r>
      <w:r>
        <w:rPr>
          <w:spacing w:val="-13"/>
        </w:rPr>
        <w:t xml:space="preserve"> </w:t>
      </w:r>
      <w:r>
        <w:t>perspectiva procesalista de la prisión preventiva.</w:t>
      </w:r>
      <w:r>
        <w:rPr>
          <w:spacing w:val="-3"/>
        </w:rPr>
        <w:t xml:space="preserve"> </w:t>
      </w:r>
      <w:r>
        <w:t>A pesar de ello, en 1996 fue reformado con la finalidad de restringir la posibilidad de beneficiar con medidas sustitutivas a los reincidentes, delincuentes habituales o en atención al delito (Decreto 32-96, 1996). Posteriormente, en los 2001, 2011, 2013 y</w:t>
      </w:r>
      <w:r>
        <w:rPr>
          <w:spacing w:val="-1"/>
        </w:rPr>
        <w:t xml:space="preserve"> </w:t>
      </w:r>
      <w:r>
        <w:t>2016</w:t>
      </w:r>
      <w:r>
        <w:rPr>
          <w:spacing w:val="-1"/>
        </w:rPr>
        <w:t xml:space="preserve"> </w:t>
      </w:r>
      <w:r>
        <w:t>el</w:t>
      </w:r>
      <w:r>
        <w:rPr>
          <w:spacing w:val="-3"/>
        </w:rPr>
        <w:t xml:space="preserve"> </w:t>
      </w:r>
      <w:r>
        <w:t>Congreso</w:t>
      </w:r>
      <w:r>
        <w:rPr>
          <w:spacing w:val="-1"/>
        </w:rPr>
        <w:t xml:space="preserve"> </w:t>
      </w:r>
      <w:r>
        <w:t>de</w:t>
      </w:r>
      <w:r>
        <w:rPr>
          <w:spacing w:val="-2"/>
        </w:rPr>
        <w:t xml:space="preserve"> </w:t>
      </w:r>
      <w:r>
        <w:t>la</w:t>
      </w:r>
      <w:r>
        <w:rPr>
          <w:spacing w:val="-2"/>
        </w:rPr>
        <w:t xml:space="preserve"> </w:t>
      </w:r>
      <w:r>
        <w:t>República</w:t>
      </w:r>
      <w:r>
        <w:rPr>
          <w:spacing w:val="-2"/>
        </w:rPr>
        <w:t xml:space="preserve"> </w:t>
      </w:r>
      <w:r>
        <w:t>realizó</w:t>
      </w:r>
      <w:r>
        <w:rPr>
          <w:spacing w:val="-1"/>
        </w:rPr>
        <w:t xml:space="preserve"> </w:t>
      </w:r>
      <w:r>
        <w:t>múltiples</w:t>
      </w:r>
      <w:r>
        <w:rPr>
          <w:spacing w:val="-2"/>
        </w:rPr>
        <w:t xml:space="preserve"> </w:t>
      </w:r>
      <w:r>
        <w:t>reformas</w:t>
      </w:r>
      <w:r>
        <w:rPr>
          <w:spacing w:val="-2"/>
        </w:rPr>
        <w:t xml:space="preserve"> </w:t>
      </w:r>
      <w:r>
        <w:t>al</w:t>
      </w:r>
      <w:r>
        <w:rPr>
          <w:spacing w:val="-1"/>
        </w:rPr>
        <w:t xml:space="preserve"> </w:t>
      </w:r>
      <w:r>
        <w:t>Código</w:t>
      </w:r>
      <w:r>
        <w:rPr>
          <w:spacing w:val="-1"/>
        </w:rPr>
        <w:t xml:space="preserve"> </w:t>
      </w:r>
      <w:r>
        <w:t>con</w:t>
      </w:r>
      <w:r>
        <w:rPr>
          <w:spacing w:val="-1"/>
        </w:rPr>
        <w:t xml:space="preserve"> </w:t>
      </w:r>
      <w:r>
        <w:t>el</w:t>
      </w:r>
      <w:r>
        <w:rPr>
          <w:spacing w:val="-1"/>
        </w:rPr>
        <w:t xml:space="preserve"> </w:t>
      </w:r>
      <w:r>
        <w:t>objeto</w:t>
      </w:r>
      <w:r>
        <w:rPr>
          <w:spacing w:val="-1"/>
        </w:rPr>
        <w:t xml:space="preserve"> </w:t>
      </w:r>
      <w:r>
        <w:t>de</w:t>
      </w:r>
      <w:r>
        <w:rPr>
          <w:spacing w:val="-2"/>
        </w:rPr>
        <w:t xml:space="preserve"> </w:t>
      </w:r>
      <w:r>
        <w:t>ampliar los casos de procedencia de la prisión preventiva oficiosa.</w:t>
      </w:r>
    </w:p>
    <w:p w14:paraId="2F8DD98F" w14:textId="77777777" w:rsidR="007779BE" w:rsidRDefault="00000000">
      <w:pPr>
        <w:pStyle w:val="Textoindependiente"/>
        <w:spacing w:before="119" w:line="276" w:lineRule="auto"/>
        <w:ind w:left="338" w:right="333" w:firstLine="851"/>
        <w:jc w:val="both"/>
      </w:pPr>
      <w:r>
        <w:t>Paralelamente, otros cuerpos normativos restringieron el acceso a medidas sustitutivas y establecieron la aplicación obligatoria de la prisión preventiva en función del delito imputado. Entre</w:t>
      </w:r>
      <w:r>
        <w:rPr>
          <w:spacing w:val="-15"/>
        </w:rPr>
        <w:t xml:space="preserve"> </w:t>
      </w:r>
      <w:r>
        <w:t>ellas</w:t>
      </w:r>
      <w:r>
        <w:rPr>
          <w:spacing w:val="-15"/>
        </w:rPr>
        <w:t xml:space="preserve"> </w:t>
      </w:r>
      <w:r>
        <w:t>se</w:t>
      </w:r>
      <w:r>
        <w:rPr>
          <w:spacing w:val="-15"/>
        </w:rPr>
        <w:t xml:space="preserve"> </w:t>
      </w:r>
      <w:r>
        <w:t>encuentra</w:t>
      </w:r>
      <w:r>
        <w:rPr>
          <w:spacing w:val="-15"/>
        </w:rPr>
        <w:t xml:space="preserve"> </w:t>
      </w:r>
      <w:r>
        <w:t>el</w:t>
      </w:r>
      <w:r>
        <w:rPr>
          <w:spacing w:val="-15"/>
        </w:rPr>
        <w:t xml:space="preserve"> </w:t>
      </w:r>
      <w:r>
        <w:t>Código</w:t>
      </w:r>
      <w:r>
        <w:rPr>
          <w:spacing w:val="-15"/>
        </w:rPr>
        <w:t xml:space="preserve"> </w:t>
      </w:r>
      <w:r>
        <w:t>Penal</w:t>
      </w:r>
      <w:r>
        <w:rPr>
          <w:spacing w:val="-15"/>
        </w:rPr>
        <w:t xml:space="preserve"> </w:t>
      </w:r>
      <w:r>
        <w:t>[artículos</w:t>
      </w:r>
      <w:r>
        <w:rPr>
          <w:spacing w:val="-15"/>
        </w:rPr>
        <w:t xml:space="preserve"> </w:t>
      </w:r>
      <w:r>
        <w:t>348</w:t>
      </w:r>
      <w:r>
        <w:rPr>
          <w:spacing w:val="-15"/>
        </w:rPr>
        <w:t xml:space="preserve"> </w:t>
      </w:r>
      <w:r>
        <w:t>y</w:t>
      </w:r>
      <w:r>
        <w:rPr>
          <w:spacing w:val="-15"/>
        </w:rPr>
        <w:t xml:space="preserve"> </w:t>
      </w:r>
      <w:r>
        <w:t>439],</w:t>
      </w:r>
      <w:r>
        <w:rPr>
          <w:spacing w:val="-15"/>
        </w:rPr>
        <w:t xml:space="preserve"> </w:t>
      </w:r>
      <w:r>
        <w:t>Ley</w:t>
      </w:r>
      <w:r>
        <w:rPr>
          <w:spacing w:val="-14"/>
        </w:rPr>
        <w:t xml:space="preserve"> </w:t>
      </w:r>
      <w:r>
        <w:t>de</w:t>
      </w:r>
      <w:r>
        <w:rPr>
          <w:spacing w:val="-14"/>
        </w:rPr>
        <w:t xml:space="preserve"> </w:t>
      </w:r>
      <w:r>
        <w:t>Bancos</w:t>
      </w:r>
      <w:r>
        <w:rPr>
          <w:spacing w:val="-15"/>
        </w:rPr>
        <w:t xml:space="preserve"> </w:t>
      </w:r>
      <w:r>
        <w:t>y</w:t>
      </w:r>
      <w:r>
        <w:rPr>
          <w:spacing w:val="-15"/>
        </w:rPr>
        <w:t xml:space="preserve"> </w:t>
      </w:r>
      <w:r>
        <w:t>Grupos</w:t>
      </w:r>
      <w:r>
        <w:rPr>
          <w:spacing w:val="-15"/>
        </w:rPr>
        <w:t xml:space="preserve"> </w:t>
      </w:r>
      <w:r>
        <w:t>Financieros [artículo 96], Ley de la Actividad Aseguradora [Artículo 93], Ley de Fortalecimiento de la Persecución Penal [artículo 27] y la Ley Contra el Femicidio y otras Formas de</w:t>
      </w:r>
      <w:r>
        <w:rPr>
          <w:spacing w:val="-2"/>
        </w:rPr>
        <w:t xml:space="preserve"> </w:t>
      </w:r>
      <w:r>
        <w:t>Violencia Contra la Mujer [artículo 6]. En la actualidad, solo en esta última se mantiene vigente la limitación, toda vez que las restantes han sido declaradas inconstitucionales por la Corte de Constitucionalidad.</w:t>
      </w:r>
    </w:p>
    <w:p w14:paraId="6FE01C1C" w14:textId="77777777" w:rsidR="007779BE" w:rsidRDefault="00000000">
      <w:pPr>
        <w:pStyle w:val="Textoindependiente"/>
        <w:spacing w:before="121" w:line="276" w:lineRule="auto"/>
        <w:ind w:left="338" w:right="336" w:firstLine="851"/>
        <w:jc w:val="both"/>
      </w:pPr>
      <w:r>
        <w:t>Al respecto, es menester precisar que la inclusión de la prisión preventiva oficiosa evidencia</w:t>
      </w:r>
      <w:r>
        <w:rPr>
          <w:spacing w:val="-3"/>
        </w:rPr>
        <w:t xml:space="preserve"> </w:t>
      </w:r>
      <w:r>
        <w:t>la</w:t>
      </w:r>
      <w:r>
        <w:rPr>
          <w:spacing w:val="-4"/>
        </w:rPr>
        <w:t xml:space="preserve"> </w:t>
      </w:r>
      <w:r>
        <w:t>tendencia</w:t>
      </w:r>
      <w:r>
        <w:rPr>
          <w:spacing w:val="-4"/>
        </w:rPr>
        <w:t xml:space="preserve"> </w:t>
      </w:r>
      <w:r>
        <w:t>a</w:t>
      </w:r>
      <w:r>
        <w:rPr>
          <w:spacing w:val="-2"/>
        </w:rPr>
        <w:t xml:space="preserve"> </w:t>
      </w:r>
      <w:r>
        <w:t>utilizarla</w:t>
      </w:r>
      <w:r>
        <w:rPr>
          <w:spacing w:val="-5"/>
        </w:rPr>
        <w:t xml:space="preserve"> </w:t>
      </w:r>
      <w:r>
        <w:t>para</w:t>
      </w:r>
      <w:r>
        <w:rPr>
          <w:spacing w:val="-4"/>
        </w:rPr>
        <w:t xml:space="preserve"> </w:t>
      </w:r>
      <w:r>
        <w:t>fines</w:t>
      </w:r>
      <w:r>
        <w:rPr>
          <w:spacing w:val="-4"/>
        </w:rPr>
        <w:t xml:space="preserve"> </w:t>
      </w:r>
      <w:r>
        <w:t>punitivistas</w:t>
      </w:r>
      <w:r>
        <w:rPr>
          <w:spacing w:val="-4"/>
        </w:rPr>
        <w:t xml:space="preserve"> </w:t>
      </w:r>
      <w:r>
        <w:t>y</w:t>
      </w:r>
      <w:r>
        <w:rPr>
          <w:spacing w:val="-3"/>
        </w:rPr>
        <w:t xml:space="preserve"> </w:t>
      </w:r>
      <w:r>
        <w:t>de</w:t>
      </w:r>
      <w:r>
        <w:rPr>
          <w:spacing w:val="-4"/>
        </w:rPr>
        <w:t xml:space="preserve"> </w:t>
      </w:r>
      <w:r>
        <w:t>seguridad</w:t>
      </w:r>
      <w:r>
        <w:rPr>
          <w:spacing w:val="-3"/>
        </w:rPr>
        <w:t xml:space="preserve"> </w:t>
      </w:r>
      <w:r>
        <w:t>ciudadana,</w:t>
      </w:r>
      <w:r>
        <w:rPr>
          <w:spacing w:val="-3"/>
        </w:rPr>
        <w:t xml:space="preserve"> </w:t>
      </w:r>
      <w:r>
        <w:t>tal</w:t>
      </w:r>
      <w:r>
        <w:rPr>
          <w:spacing w:val="-1"/>
        </w:rPr>
        <w:t xml:space="preserve"> </w:t>
      </w:r>
      <w:r>
        <w:t>cual</w:t>
      </w:r>
      <w:r>
        <w:rPr>
          <w:spacing w:val="-3"/>
        </w:rPr>
        <w:t xml:space="preserve"> </w:t>
      </w:r>
      <w:r>
        <w:t>Estado esquizofrénico se tratara. Esto porque, por un lado, pregona el respeto irrestricto de los derechos humanos, pero al mismo tiempo tolera la inclusión de legislación contrario a los estándares de protección previstos en Constitución Política de la República de Guatemala y en múltiples instrumentos internacionales.</w:t>
      </w:r>
    </w:p>
    <w:p w14:paraId="03A36439" w14:textId="77777777" w:rsidR="007779BE" w:rsidRDefault="00000000">
      <w:pPr>
        <w:pStyle w:val="Textoindependiente"/>
        <w:spacing w:before="119" w:line="276" w:lineRule="auto"/>
        <w:ind w:left="338" w:right="336" w:firstLine="851"/>
        <w:jc w:val="both"/>
      </w:pPr>
      <w:r>
        <w:t>La oficiosidad de la prisión preventiva tiende a desnaturalizar su carácter excepcional, proporcional</w:t>
      </w:r>
      <w:r>
        <w:rPr>
          <w:spacing w:val="-12"/>
        </w:rPr>
        <w:t xml:space="preserve"> </w:t>
      </w:r>
      <w:r>
        <w:t>y</w:t>
      </w:r>
      <w:r>
        <w:rPr>
          <w:spacing w:val="-10"/>
        </w:rPr>
        <w:t xml:space="preserve"> </w:t>
      </w:r>
      <w:r>
        <w:t>racional,</w:t>
      </w:r>
      <w:r>
        <w:rPr>
          <w:spacing w:val="-12"/>
        </w:rPr>
        <w:t xml:space="preserve"> </w:t>
      </w:r>
      <w:r>
        <w:t>porque</w:t>
      </w:r>
      <w:r>
        <w:rPr>
          <w:spacing w:val="-14"/>
        </w:rPr>
        <w:t xml:space="preserve"> </w:t>
      </w:r>
      <w:r>
        <w:t>basta</w:t>
      </w:r>
      <w:r>
        <w:rPr>
          <w:spacing w:val="-12"/>
        </w:rPr>
        <w:t xml:space="preserve"> </w:t>
      </w:r>
      <w:r>
        <w:t>con</w:t>
      </w:r>
      <w:r>
        <w:rPr>
          <w:spacing w:val="-10"/>
        </w:rPr>
        <w:t xml:space="preserve"> </w:t>
      </w:r>
      <w:r>
        <w:t>invocar</w:t>
      </w:r>
      <w:r>
        <w:rPr>
          <w:spacing w:val="-10"/>
        </w:rPr>
        <w:t xml:space="preserve"> </w:t>
      </w:r>
      <w:r>
        <w:t>razones</w:t>
      </w:r>
      <w:r>
        <w:rPr>
          <w:spacing w:val="-10"/>
        </w:rPr>
        <w:t xml:space="preserve"> </w:t>
      </w:r>
      <w:r>
        <w:t>subjetivas</w:t>
      </w:r>
      <w:r>
        <w:rPr>
          <w:spacing w:val="-12"/>
        </w:rPr>
        <w:t xml:space="preserve"> </w:t>
      </w:r>
      <w:r>
        <w:t>o</w:t>
      </w:r>
      <w:r>
        <w:rPr>
          <w:spacing w:val="-12"/>
        </w:rPr>
        <w:t xml:space="preserve"> </w:t>
      </w:r>
      <w:r>
        <w:t>por</w:t>
      </w:r>
      <w:r>
        <w:rPr>
          <w:spacing w:val="-13"/>
        </w:rPr>
        <w:t xml:space="preserve"> </w:t>
      </w:r>
      <w:r>
        <w:t>la</w:t>
      </w:r>
      <w:r>
        <w:rPr>
          <w:spacing w:val="-10"/>
        </w:rPr>
        <w:t xml:space="preserve"> </w:t>
      </w:r>
      <w:r>
        <w:t>mera</w:t>
      </w:r>
      <w:r>
        <w:rPr>
          <w:spacing w:val="-11"/>
        </w:rPr>
        <w:t xml:space="preserve"> </w:t>
      </w:r>
      <w:r>
        <w:t>imputación</w:t>
      </w:r>
      <w:r>
        <w:rPr>
          <w:spacing w:val="-12"/>
        </w:rPr>
        <w:t xml:space="preserve"> </w:t>
      </w:r>
      <w:r>
        <w:t>para formalizar</w:t>
      </w:r>
      <w:r>
        <w:rPr>
          <w:spacing w:val="-15"/>
        </w:rPr>
        <w:t xml:space="preserve"> </w:t>
      </w:r>
      <w:r>
        <w:t>la</w:t>
      </w:r>
      <w:r>
        <w:rPr>
          <w:spacing w:val="-15"/>
        </w:rPr>
        <w:t xml:space="preserve"> </w:t>
      </w:r>
      <w:r>
        <w:t>privación</w:t>
      </w:r>
      <w:r>
        <w:rPr>
          <w:spacing w:val="-15"/>
        </w:rPr>
        <w:t xml:space="preserve"> </w:t>
      </w:r>
      <w:r>
        <w:t>de</w:t>
      </w:r>
      <w:r>
        <w:rPr>
          <w:spacing w:val="-15"/>
        </w:rPr>
        <w:t xml:space="preserve"> </w:t>
      </w:r>
      <w:r>
        <w:t>libertad.</w:t>
      </w:r>
      <w:r>
        <w:rPr>
          <w:spacing w:val="-15"/>
        </w:rPr>
        <w:t xml:space="preserve"> </w:t>
      </w:r>
      <w:r>
        <w:t>Así</w:t>
      </w:r>
      <w:r>
        <w:rPr>
          <w:spacing w:val="-15"/>
        </w:rPr>
        <w:t xml:space="preserve"> </w:t>
      </w:r>
      <w:r>
        <w:t>también,</w:t>
      </w:r>
      <w:r>
        <w:rPr>
          <w:spacing w:val="-15"/>
        </w:rPr>
        <w:t xml:space="preserve"> </w:t>
      </w:r>
      <w:r>
        <w:t>al</w:t>
      </w:r>
      <w:r>
        <w:rPr>
          <w:spacing w:val="-15"/>
        </w:rPr>
        <w:t xml:space="preserve"> </w:t>
      </w:r>
      <w:r>
        <w:t>eximir</w:t>
      </w:r>
      <w:r>
        <w:rPr>
          <w:spacing w:val="-15"/>
        </w:rPr>
        <w:t xml:space="preserve"> </w:t>
      </w:r>
      <w:r>
        <w:t>la</w:t>
      </w:r>
      <w:r>
        <w:rPr>
          <w:spacing w:val="-15"/>
        </w:rPr>
        <w:t xml:space="preserve"> </w:t>
      </w:r>
      <w:r>
        <w:t>obligación</w:t>
      </w:r>
      <w:r>
        <w:rPr>
          <w:spacing w:val="-15"/>
        </w:rPr>
        <w:t xml:space="preserve"> </w:t>
      </w:r>
      <w:r>
        <w:t>de</w:t>
      </w:r>
      <w:r>
        <w:rPr>
          <w:spacing w:val="-15"/>
        </w:rPr>
        <w:t xml:space="preserve"> </w:t>
      </w:r>
      <w:r>
        <w:t>constatar</w:t>
      </w:r>
      <w:r>
        <w:rPr>
          <w:spacing w:val="-15"/>
        </w:rPr>
        <w:t xml:space="preserve"> </w:t>
      </w:r>
      <w:r>
        <w:t>la</w:t>
      </w:r>
      <w:r>
        <w:rPr>
          <w:spacing w:val="-15"/>
        </w:rPr>
        <w:t xml:space="preserve"> </w:t>
      </w:r>
      <w:r>
        <w:t xml:space="preserve">concurrencia de los peligros procesales, se generaliza su uso y equipara la medida a una pena anticipada o medidas de seguridad, violentando la presunción de inocencia. Por último, minimiza las posibilidades de ejercer una efectiva defensa, potencializando el grado de vulnerabilidad de la </w:t>
      </w:r>
      <w:r>
        <w:rPr>
          <w:spacing w:val="-2"/>
        </w:rPr>
        <w:t>persona.</w:t>
      </w:r>
    </w:p>
    <w:p w14:paraId="2E489089" w14:textId="77777777" w:rsidR="007779BE" w:rsidRDefault="00000000">
      <w:pPr>
        <w:pStyle w:val="Textoindependiente"/>
        <w:spacing w:before="122" w:line="276" w:lineRule="auto"/>
        <w:ind w:left="338" w:right="334" w:firstLine="851"/>
        <w:jc w:val="both"/>
      </w:pPr>
      <w:r>
        <w:t>Así</w:t>
      </w:r>
      <w:r>
        <w:rPr>
          <w:spacing w:val="-10"/>
        </w:rPr>
        <w:t xml:space="preserve"> </w:t>
      </w:r>
      <w:r>
        <w:t>mismo,</w:t>
      </w:r>
      <w:r>
        <w:rPr>
          <w:spacing w:val="-10"/>
        </w:rPr>
        <w:t xml:space="preserve"> </w:t>
      </w:r>
      <w:r>
        <w:t>la</w:t>
      </w:r>
      <w:r>
        <w:rPr>
          <w:spacing w:val="-11"/>
        </w:rPr>
        <w:t xml:space="preserve"> </w:t>
      </w:r>
      <w:r>
        <w:t>obligatoriedad</w:t>
      </w:r>
      <w:r>
        <w:rPr>
          <w:spacing w:val="-11"/>
        </w:rPr>
        <w:t xml:space="preserve"> </w:t>
      </w:r>
      <w:r>
        <w:t>de</w:t>
      </w:r>
      <w:r>
        <w:rPr>
          <w:spacing w:val="-12"/>
        </w:rPr>
        <w:t xml:space="preserve"> </w:t>
      </w:r>
      <w:r>
        <w:t>aplicar</w:t>
      </w:r>
      <w:r>
        <w:rPr>
          <w:spacing w:val="-11"/>
        </w:rPr>
        <w:t xml:space="preserve"> </w:t>
      </w:r>
      <w:r>
        <w:t>la</w:t>
      </w:r>
      <w:r>
        <w:rPr>
          <w:spacing w:val="-11"/>
        </w:rPr>
        <w:t xml:space="preserve"> </w:t>
      </w:r>
      <w:r>
        <w:t>prisión</w:t>
      </w:r>
      <w:r>
        <w:rPr>
          <w:spacing w:val="-10"/>
        </w:rPr>
        <w:t xml:space="preserve"> </w:t>
      </w:r>
      <w:r>
        <w:t>preventiva</w:t>
      </w:r>
      <w:r>
        <w:rPr>
          <w:spacing w:val="-12"/>
        </w:rPr>
        <w:t xml:space="preserve"> </w:t>
      </w:r>
      <w:r>
        <w:t>en</w:t>
      </w:r>
      <w:r>
        <w:rPr>
          <w:spacing w:val="-11"/>
        </w:rPr>
        <w:t xml:space="preserve"> </w:t>
      </w:r>
      <w:r>
        <w:t>los</w:t>
      </w:r>
      <w:r>
        <w:rPr>
          <w:spacing w:val="-10"/>
        </w:rPr>
        <w:t xml:space="preserve"> </w:t>
      </w:r>
      <w:r>
        <w:t>términos</w:t>
      </w:r>
      <w:r>
        <w:rPr>
          <w:spacing w:val="-8"/>
        </w:rPr>
        <w:t xml:space="preserve"> </w:t>
      </w:r>
      <w:r>
        <w:t>previstos</w:t>
      </w:r>
      <w:r>
        <w:rPr>
          <w:spacing w:val="-10"/>
        </w:rPr>
        <w:t xml:space="preserve"> </w:t>
      </w:r>
      <w:r>
        <w:t>por el ordenamiento jurídico guatemalteco, configura una injerencia desproporcionada del legislador en</w:t>
      </w:r>
      <w:r>
        <w:rPr>
          <w:spacing w:val="-14"/>
        </w:rPr>
        <w:t xml:space="preserve"> </w:t>
      </w:r>
      <w:r>
        <w:t>el</w:t>
      </w:r>
      <w:r>
        <w:rPr>
          <w:spacing w:val="-13"/>
        </w:rPr>
        <w:t xml:space="preserve"> </w:t>
      </w:r>
      <w:r>
        <w:t>ámbito</w:t>
      </w:r>
      <w:r>
        <w:rPr>
          <w:spacing w:val="-14"/>
        </w:rPr>
        <w:t xml:space="preserve"> </w:t>
      </w:r>
      <w:r>
        <w:t>intelectual</w:t>
      </w:r>
      <w:r>
        <w:rPr>
          <w:spacing w:val="-14"/>
        </w:rPr>
        <w:t xml:space="preserve"> </w:t>
      </w:r>
      <w:r>
        <w:t>del</w:t>
      </w:r>
      <w:r>
        <w:rPr>
          <w:spacing w:val="-14"/>
        </w:rPr>
        <w:t xml:space="preserve"> </w:t>
      </w:r>
      <w:r>
        <w:t>juzgador</w:t>
      </w:r>
      <w:r>
        <w:rPr>
          <w:spacing w:val="-13"/>
        </w:rPr>
        <w:t xml:space="preserve"> </w:t>
      </w:r>
      <w:r>
        <w:t>y</w:t>
      </w:r>
      <w:r>
        <w:rPr>
          <w:spacing w:val="-14"/>
        </w:rPr>
        <w:t xml:space="preserve"> </w:t>
      </w:r>
      <w:r>
        <w:t>comprometiendo</w:t>
      </w:r>
      <w:r>
        <w:rPr>
          <w:spacing w:val="-14"/>
        </w:rPr>
        <w:t xml:space="preserve"> </w:t>
      </w:r>
      <w:r>
        <w:t>la</w:t>
      </w:r>
      <w:r>
        <w:rPr>
          <w:spacing w:val="-15"/>
        </w:rPr>
        <w:t xml:space="preserve"> </w:t>
      </w:r>
      <w:r>
        <w:t>independencia</w:t>
      </w:r>
      <w:r>
        <w:rPr>
          <w:spacing w:val="-15"/>
        </w:rPr>
        <w:t xml:space="preserve"> </w:t>
      </w:r>
      <w:r>
        <w:t>judicial</w:t>
      </w:r>
      <w:r>
        <w:rPr>
          <w:spacing w:val="-14"/>
        </w:rPr>
        <w:t xml:space="preserve"> </w:t>
      </w:r>
      <w:r>
        <w:t>por</w:t>
      </w:r>
      <w:r>
        <w:rPr>
          <w:spacing w:val="-15"/>
        </w:rPr>
        <w:t xml:space="preserve"> </w:t>
      </w:r>
      <w:r>
        <w:t>las</w:t>
      </w:r>
      <w:r>
        <w:rPr>
          <w:spacing w:val="-15"/>
        </w:rPr>
        <w:t xml:space="preserve"> </w:t>
      </w:r>
      <w:r>
        <w:t>siguientes razones. Primero, exime al juez de su obligación de constatar y acreditar la existencia de peligros procesales; y segundo, porque basta con que se decida ligar a proceso penal para justificar la privación</w:t>
      </w:r>
      <w:r>
        <w:rPr>
          <w:spacing w:val="-2"/>
        </w:rPr>
        <w:t xml:space="preserve"> </w:t>
      </w:r>
      <w:r>
        <w:t>de la</w:t>
      </w:r>
      <w:r>
        <w:rPr>
          <w:spacing w:val="-1"/>
        </w:rPr>
        <w:t xml:space="preserve"> </w:t>
      </w:r>
      <w:r>
        <w:t>libertad,</w:t>
      </w:r>
      <w:r>
        <w:rPr>
          <w:spacing w:val="1"/>
        </w:rPr>
        <w:t xml:space="preserve"> </w:t>
      </w:r>
      <w:r>
        <w:t>lo</w:t>
      </w:r>
      <w:r>
        <w:rPr>
          <w:spacing w:val="2"/>
        </w:rPr>
        <w:t xml:space="preserve"> </w:t>
      </w:r>
      <w:r>
        <w:t>cual</w:t>
      </w:r>
      <w:r>
        <w:rPr>
          <w:spacing w:val="1"/>
        </w:rPr>
        <w:t xml:space="preserve"> </w:t>
      </w:r>
      <w:r>
        <w:t>genera confusión</w:t>
      </w:r>
      <w:r>
        <w:rPr>
          <w:spacing w:val="2"/>
        </w:rPr>
        <w:t xml:space="preserve"> </w:t>
      </w:r>
      <w:r>
        <w:t>en</w:t>
      </w:r>
      <w:r>
        <w:rPr>
          <w:spacing w:val="1"/>
        </w:rPr>
        <w:t xml:space="preserve"> </w:t>
      </w:r>
      <w:r>
        <w:t>torno</w:t>
      </w:r>
      <w:r>
        <w:rPr>
          <w:spacing w:val="-1"/>
        </w:rPr>
        <w:t xml:space="preserve"> </w:t>
      </w:r>
      <w:r>
        <w:t>a las motivaciones</w:t>
      </w:r>
      <w:r>
        <w:rPr>
          <w:spacing w:val="-1"/>
        </w:rPr>
        <w:t xml:space="preserve"> </w:t>
      </w:r>
      <w:r>
        <w:t>empleadas,</w:t>
      </w:r>
      <w:r>
        <w:rPr>
          <w:spacing w:val="1"/>
        </w:rPr>
        <w:t xml:space="preserve"> </w:t>
      </w:r>
      <w:r>
        <w:t xml:space="preserve">toda </w:t>
      </w:r>
      <w:r>
        <w:rPr>
          <w:spacing w:val="-5"/>
        </w:rPr>
        <w:t>vez</w:t>
      </w:r>
    </w:p>
    <w:p w14:paraId="30DDA998" w14:textId="77777777" w:rsidR="007779BE" w:rsidRDefault="007779BE">
      <w:pPr>
        <w:pStyle w:val="Textoindependiente"/>
        <w:spacing w:line="276" w:lineRule="auto"/>
        <w:jc w:val="both"/>
        <w:sectPr w:rsidR="007779BE">
          <w:pgSz w:w="12240" w:h="15840"/>
          <w:pgMar w:top="1160" w:right="1080" w:bottom="780" w:left="1080" w:header="718" w:footer="595" w:gutter="0"/>
          <w:cols w:space="720"/>
        </w:sectPr>
      </w:pPr>
    </w:p>
    <w:p w14:paraId="42BFED2F" w14:textId="77777777" w:rsidR="007779BE" w:rsidRDefault="00000000">
      <w:pPr>
        <w:pStyle w:val="Textoindependiente"/>
        <w:spacing w:before="230" w:line="276" w:lineRule="auto"/>
        <w:ind w:left="338" w:right="343"/>
        <w:jc w:val="both"/>
      </w:pPr>
      <w:r>
        <w:lastRenderedPageBreak/>
        <w:t xml:space="preserve">que el auto de procesamiento es sustancialmente diferente a la decisión de decretar la prisión </w:t>
      </w:r>
      <w:r>
        <w:rPr>
          <w:spacing w:val="-2"/>
        </w:rPr>
        <w:t>preventiva.</w:t>
      </w:r>
    </w:p>
    <w:p w14:paraId="57FAEA0E" w14:textId="77777777" w:rsidR="007779BE" w:rsidRDefault="00000000">
      <w:pPr>
        <w:pStyle w:val="Textoindependiente"/>
        <w:spacing w:before="119" w:line="276" w:lineRule="auto"/>
        <w:ind w:left="338" w:right="335" w:firstLine="851"/>
        <w:jc w:val="both"/>
      </w:pPr>
      <w:r>
        <w:t>Con todo esto, la inclusión, tolerancia y existencia de la prisión preventiva oficiosa en el ordenamiento</w:t>
      </w:r>
      <w:r>
        <w:rPr>
          <w:spacing w:val="-1"/>
        </w:rPr>
        <w:t xml:space="preserve"> </w:t>
      </w:r>
      <w:r>
        <w:t>jurídico guatemalteco, desnaturaliza la</w:t>
      </w:r>
      <w:r>
        <w:rPr>
          <w:spacing w:val="-2"/>
        </w:rPr>
        <w:t xml:space="preserve"> </w:t>
      </w:r>
      <w:r>
        <w:t>figura</w:t>
      </w:r>
      <w:r>
        <w:rPr>
          <w:spacing w:val="-2"/>
        </w:rPr>
        <w:t xml:space="preserve"> </w:t>
      </w:r>
      <w:r>
        <w:t>y conlleva a la privación</w:t>
      </w:r>
      <w:r>
        <w:rPr>
          <w:spacing w:val="-1"/>
        </w:rPr>
        <w:t xml:space="preserve"> </w:t>
      </w:r>
      <w:r>
        <w:t>arbitraria</w:t>
      </w:r>
      <w:r>
        <w:rPr>
          <w:spacing w:val="-2"/>
        </w:rPr>
        <w:t xml:space="preserve"> </w:t>
      </w:r>
      <w:r>
        <w:t>de la libertad de una persona, extremo que se traduce en múltiples violaciones a derechos humanos. De tal cuenta, es imperativo que las restricciones al acceso a medidas sustitutivas, previstas principalmente</w:t>
      </w:r>
      <w:r>
        <w:rPr>
          <w:spacing w:val="-4"/>
        </w:rPr>
        <w:t xml:space="preserve"> </w:t>
      </w:r>
      <w:r>
        <w:t>el</w:t>
      </w:r>
      <w:r>
        <w:rPr>
          <w:spacing w:val="-3"/>
        </w:rPr>
        <w:t xml:space="preserve"> </w:t>
      </w:r>
      <w:r>
        <w:t>artículo</w:t>
      </w:r>
      <w:r>
        <w:rPr>
          <w:spacing w:val="-3"/>
        </w:rPr>
        <w:t xml:space="preserve"> </w:t>
      </w:r>
      <w:r>
        <w:t>264</w:t>
      </w:r>
      <w:r>
        <w:rPr>
          <w:spacing w:val="-3"/>
        </w:rPr>
        <w:t xml:space="preserve"> </w:t>
      </w:r>
      <w:r>
        <w:t>del</w:t>
      </w:r>
      <w:r>
        <w:rPr>
          <w:spacing w:val="-3"/>
        </w:rPr>
        <w:t xml:space="preserve"> </w:t>
      </w:r>
      <w:r>
        <w:t>Código</w:t>
      </w:r>
      <w:r>
        <w:rPr>
          <w:spacing w:val="-5"/>
        </w:rPr>
        <w:t xml:space="preserve"> </w:t>
      </w:r>
      <w:r>
        <w:t>Procesal</w:t>
      </w:r>
      <w:r>
        <w:rPr>
          <w:spacing w:val="-3"/>
        </w:rPr>
        <w:t xml:space="preserve"> </w:t>
      </w:r>
      <w:r>
        <w:t>Penal</w:t>
      </w:r>
      <w:r>
        <w:rPr>
          <w:spacing w:val="-3"/>
        </w:rPr>
        <w:t xml:space="preserve"> </w:t>
      </w:r>
      <w:r>
        <w:t>y</w:t>
      </w:r>
      <w:r>
        <w:rPr>
          <w:spacing w:val="-3"/>
        </w:rPr>
        <w:t xml:space="preserve"> </w:t>
      </w:r>
      <w:r>
        <w:t>6</w:t>
      </w:r>
      <w:r>
        <w:rPr>
          <w:spacing w:val="-3"/>
        </w:rPr>
        <w:t xml:space="preserve"> </w:t>
      </w:r>
      <w:r>
        <w:t>de</w:t>
      </w:r>
      <w:r>
        <w:rPr>
          <w:spacing w:val="-3"/>
        </w:rPr>
        <w:t xml:space="preserve"> </w:t>
      </w:r>
      <w:r>
        <w:t>la</w:t>
      </w:r>
      <w:r>
        <w:rPr>
          <w:spacing w:val="-4"/>
        </w:rPr>
        <w:t xml:space="preserve"> </w:t>
      </w:r>
      <w:r>
        <w:t>Ley</w:t>
      </w:r>
      <w:r>
        <w:rPr>
          <w:spacing w:val="-3"/>
        </w:rPr>
        <w:t xml:space="preserve"> </w:t>
      </w:r>
      <w:r>
        <w:t>contra</w:t>
      </w:r>
      <w:r>
        <w:rPr>
          <w:spacing w:val="-5"/>
        </w:rPr>
        <w:t xml:space="preserve"> </w:t>
      </w:r>
      <w:r>
        <w:t>el</w:t>
      </w:r>
      <w:r>
        <w:rPr>
          <w:spacing w:val="-3"/>
        </w:rPr>
        <w:t xml:space="preserve"> </w:t>
      </w:r>
      <w:r>
        <w:t>Femicidio</w:t>
      </w:r>
      <w:r>
        <w:rPr>
          <w:spacing w:val="-3"/>
        </w:rPr>
        <w:t xml:space="preserve"> </w:t>
      </w:r>
      <w:r>
        <w:t>y</w:t>
      </w:r>
      <w:r>
        <w:rPr>
          <w:spacing w:val="-3"/>
        </w:rPr>
        <w:t xml:space="preserve"> </w:t>
      </w:r>
      <w:r>
        <w:t>otras Formas de Violencia Contra la Mujer, sean declarados inconstitucionales, caso contrario, continuará el uso desproporcionado de la misma.</w:t>
      </w:r>
    </w:p>
    <w:p w14:paraId="4FF20DF3" w14:textId="77777777" w:rsidR="007779BE" w:rsidRDefault="007779BE">
      <w:pPr>
        <w:pStyle w:val="Textoindependiente"/>
      </w:pPr>
    </w:p>
    <w:p w14:paraId="140E0E94" w14:textId="77777777" w:rsidR="007779BE" w:rsidRDefault="007779BE">
      <w:pPr>
        <w:pStyle w:val="Textoindependiente"/>
      </w:pPr>
    </w:p>
    <w:p w14:paraId="7A51FB6F" w14:textId="77777777" w:rsidR="007779BE" w:rsidRDefault="007779BE">
      <w:pPr>
        <w:pStyle w:val="Textoindependiente"/>
        <w:spacing w:before="168"/>
      </w:pPr>
    </w:p>
    <w:p w14:paraId="3627CFF4" w14:textId="77777777" w:rsidR="007779BE" w:rsidRDefault="00000000">
      <w:pPr>
        <w:pStyle w:val="Ttulo5"/>
        <w:jc w:val="both"/>
      </w:pPr>
      <w:r>
        <w:t>El</w:t>
      </w:r>
      <w:r>
        <w:rPr>
          <w:spacing w:val="-6"/>
        </w:rPr>
        <w:t xml:space="preserve"> </w:t>
      </w:r>
      <w:r>
        <w:t>abordaje</w:t>
      </w:r>
      <w:r>
        <w:rPr>
          <w:spacing w:val="-6"/>
        </w:rPr>
        <w:t xml:space="preserve"> </w:t>
      </w:r>
      <w:r>
        <w:t>jurisprudencial</w:t>
      </w:r>
      <w:r>
        <w:rPr>
          <w:spacing w:val="-5"/>
        </w:rPr>
        <w:t xml:space="preserve"> </w:t>
      </w:r>
      <w:r>
        <w:t>de</w:t>
      </w:r>
      <w:r>
        <w:rPr>
          <w:spacing w:val="-6"/>
        </w:rPr>
        <w:t xml:space="preserve"> </w:t>
      </w:r>
      <w:r>
        <w:t>la</w:t>
      </w:r>
      <w:r>
        <w:rPr>
          <w:spacing w:val="-5"/>
        </w:rPr>
        <w:t xml:space="preserve"> </w:t>
      </w:r>
      <w:r>
        <w:t>prisión</w:t>
      </w:r>
      <w:r>
        <w:rPr>
          <w:spacing w:val="-6"/>
        </w:rPr>
        <w:t xml:space="preserve"> </w:t>
      </w:r>
      <w:r>
        <w:t>preventiva</w:t>
      </w:r>
      <w:r>
        <w:rPr>
          <w:spacing w:val="-5"/>
        </w:rPr>
        <w:t xml:space="preserve"> </w:t>
      </w:r>
      <w:r>
        <w:rPr>
          <w:spacing w:val="-2"/>
        </w:rPr>
        <w:t>oficiosa</w:t>
      </w:r>
    </w:p>
    <w:p w14:paraId="30619C95" w14:textId="77777777" w:rsidR="007779BE" w:rsidRDefault="00000000">
      <w:pPr>
        <w:pStyle w:val="Textoindependiente"/>
        <w:spacing w:before="169" w:line="276" w:lineRule="auto"/>
        <w:ind w:left="338" w:right="336" w:firstLine="851"/>
        <w:jc w:val="both"/>
      </w:pPr>
      <w:r>
        <w:t>Respecto al tema</w:t>
      </w:r>
      <w:r>
        <w:rPr>
          <w:spacing w:val="-1"/>
        </w:rPr>
        <w:t xml:space="preserve"> </w:t>
      </w:r>
      <w:r>
        <w:t>de</w:t>
      </w:r>
      <w:r>
        <w:rPr>
          <w:spacing w:val="-1"/>
        </w:rPr>
        <w:t xml:space="preserve"> </w:t>
      </w:r>
      <w:r>
        <w:t>la prisión preventiva, es preciso resaltar</w:t>
      </w:r>
      <w:r>
        <w:rPr>
          <w:spacing w:val="-1"/>
        </w:rPr>
        <w:t xml:space="preserve"> </w:t>
      </w:r>
      <w:r>
        <w:t>dos momentos importantes. Primero, la promulgación de la actual Constitución toda vez que se adoptó un marco normativo respetuoso de los derechos humanos, principalmente por la inclusión del artículo 13 que es el fundamento de la excepcionalidad proporcionalidad y racionalidad de la medida; y segundo, la aprobación y entrada en vigor del actual Código Procesal Penal. Sobre esa base, la Corte de Constitucionalidad ha avanzado respecto al tratamiento que debe dársele, aunque persisten situaciones contradictorias en sus decisiones.</w:t>
      </w:r>
    </w:p>
    <w:p w14:paraId="2BC0CAE9" w14:textId="77777777" w:rsidR="007779BE" w:rsidRDefault="00000000">
      <w:pPr>
        <w:pStyle w:val="Textoindependiente"/>
        <w:spacing w:before="118" w:line="276" w:lineRule="auto"/>
        <w:ind w:left="338" w:right="336" w:firstLine="851"/>
        <w:jc w:val="both"/>
      </w:pPr>
      <w:r>
        <w:t xml:space="preserve">En el año de 1987, como parte de la acción de inconstitucionalidad presentada en contra del Decreto 15-87 del Congreso de la República, la Corte de Constitucionalidad analizó aspectos relevantes respecto al tratamiento de la medida privativa a la libertad. Para ello, precisó que el artículo 13 constitucional funge como el fundamento del carácter excepcional de la prisión preventiva, estableciendo además que su uso es legítimo únicamente por la concurrencia de criterios objetivos [existencia de un delito] y subjetivos [convicción racional de participación] asegurando que la misma no se utilice como pena anticipada (Corte de Constitucionalidad [CC], </w:t>
      </w:r>
      <w:r>
        <w:rPr>
          <w:spacing w:val="-2"/>
        </w:rPr>
        <w:t>1987).</w:t>
      </w:r>
    </w:p>
    <w:p w14:paraId="1E350AC3" w14:textId="77777777" w:rsidR="007779BE" w:rsidRDefault="00000000">
      <w:pPr>
        <w:pStyle w:val="Textoindependiente"/>
        <w:spacing w:before="121" w:line="276" w:lineRule="auto"/>
        <w:ind w:left="338" w:right="337" w:firstLine="851"/>
        <w:jc w:val="both"/>
      </w:pPr>
      <w:r>
        <w:t>La decisión del Tribunal Constitucional fue relevante porque fijó parámetros claros en cuanto al tratamiento que debe dársele a la prisión preventiva. Además, el haber declarado inconstitucional</w:t>
      </w:r>
      <w:r>
        <w:rPr>
          <w:spacing w:val="-14"/>
        </w:rPr>
        <w:t xml:space="preserve"> </w:t>
      </w:r>
      <w:r>
        <w:t>una</w:t>
      </w:r>
      <w:r>
        <w:rPr>
          <w:spacing w:val="-14"/>
        </w:rPr>
        <w:t xml:space="preserve"> </w:t>
      </w:r>
      <w:r>
        <w:t>normativa</w:t>
      </w:r>
      <w:r>
        <w:rPr>
          <w:spacing w:val="-14"/>
        </w:rPr>
        <w:t xml:space="preserve"> </w:t>
      </w:r>
      <w:r>
        <w:t>que</w:t>
      </w:r>
      <w:r>
        <w:rPr>
          <w:spacing w:val="-14"/>
        </w:rPr>
        <w:t xml:space="preserve"> </w:t>
      </w:r>
      <w:r>
        <w:t>avalaba</w:t>
      </w:r>
      <w:r>
        <w:rPr>
          <w:spacing w:val="-14"/>
        </w:rPr>
        <w:t xml:space="preserve"> </w:t>
      </w:r>
      <w:r>
        <w:t>la</w:t>
      </w:r>
      <w:r>
        <w:rPr>
          <w:spacing w:val="-14"/>
        </w:rPr>
        <w:t xml:space="preserve"> </w:t>
      </w:r>
      <w:r>
        <w:t>aplicación</w:t>
      </w:r>
      <w:r>
        <w:rPr>
          <w:spacing w:val="-14"/>
        </w:rPr>
        <w:t xml:space="preserve"> </w:t>
      </w:r>
      <w:r>
        <w:t>oficiosa</w:t>
      </w:r>
      <w:r>
        <w:rPr>
          <w:spacing w:val="-14"/>
        </w:rPr>
        <w:t xml:space="preserve"> </w:t>
      </w:r>
      <w:r>
        <w:t>de</w:t>
      </w:r>
      <w:r>
        <w:rPr>
          <w:spacing w:val="-14"/>
        </w:rPr>
        <w:t xml:space="preserve"> </w:t>
      </w:r>
      <w:r>
        <w:t>dicha</w:t>
      </w:r>
      <w:r>
        <w:rPr>
          <w:spacing w:val="-14"/>
        </w:rPr>
        <w:t xml:space="preserve"> </w:t>
      </w:r>
      <w:r>
        <w:t>medida</w:t>
      </w:r>
      <w:r>
        <w:rPr>
          <w:spacing w:val="-14"/>
        </w:rPr>
        <w:t xml:space="preserve"> </w:t>
      </w:r>
      <w:r>
        <w:t>de</w:t>
      </w:r>
      <w:r>
        <w:rPr>
          <w:spacing w:val="-14"/>
        </w:rPr>
        <w:t xml:space="preserve"> </w:t>
      </w:r>
      <w:r>
        <w:t>coerción,</w:t>
      </w:r>
      <w:r>
        <w:rPr>
          <w:spacing w:val="-14"/>
        </w:rPr>
        <w:t xml:space="preserve"> </w:t>
      </w:r>
      <w:r>
        <w:t>aun cuando el anterior Código Procesal Penal de corte inquisitivo y sustancialista estuviese vigente, representa un avance significativo en cuanto a la protección de los derechos fundamentales.</w:t>
      </w:r>
    </w:p>
    <w:p w14:paraId="73EAA491" w14:textId="77777777" w:rsidR="007779BE" w:rsidRDefault="00000000">
      <w:pPr>
        <w:pStyle w:val="Textoindependiente"/>
        <w:spacing w:before="120" w:line="276" w:lineRule="auto"/>
        <w:ind w:left="338" w:right="335" w:firstLine="851"/>
        <w:jc w:val="both"/>
      </w:pPr>
      <w:r>
        <w:t>A partir de la entrada en vigor del nuevo Código Procesal Penal, la Corte de Constitucionalidad ha emitido importantes sentencias en cuanto al tratamiento que debe dársele a la</w:t>
      </w:r>
      <w:r>
        <w:rPr>
          <w:spacing w:val="-2"/>
        </w:rPr>
        <w:t xml:space="preserve"> </w:t>
      </w:r>
      <w:r>
        <w:t>normativa</w:t>
      </w:r>
      <w:r>
        <w:rPr>
          <w:spacing w:val="-2"/>
        </w:rPr>
        <w:t xml:space="preserve"> </w:t>
      </w:r>
      <w:r>
        <w:t>que restringe</w:t>
      </w:r>
      <w:r>
        <w:rPr>
          <w:spacing w:val="-2"/>
        </w:rPr>
        <w:t xml:space="preserve"> </w:t>
      </w:r>
      <w:r>
        <w:t>el</w:t>
      </w:r>
      <w:r>
        <w:rPr>
          <w:spacing w:val="-1"/>
        </w:rPr>
        <w:t xml:space="preserve"> </w:t>
      </w:r>
      <w:r>
        <w:t>acceso a</w:t>
      </w:r>
      <w:r>
        <w:rPr>
          <w:spacing w:val="-2"/>
        </w:rPr>
        <w:t xml:space="preserve"> </w:t>
      </w:r>
      <w:r>
        <w:t>las</w:t>
      </w:r>
      <w:r>
        <w:rPr>
          <w:spacing w:val="-2"/>
        </w:rPr>
        <w:t xml:space="preserve"> </w:t>
      </w:r>
      <w:r>
        <w:t>medidas sustitutivas,</w:t>
      </w:r>
      <w:r>
        <w:rPr>
          <w:spacing w:val="-1"/>
        </w:rPr>
        <w:t xml:space="preserve"> </w:t>
      </w:r>
      <w:r>
        <w:t>significando</w:t>
      </w:r>
      <w:r>
        <w:rPr>
          <w:spacing w:val="-1"/>
        </w:rPr>
        <w:t xml:space="preserve"> </w:t>
      </w:r>
      <w:r>
        <w:t>un</w:t>
      </w:r>
      <w:r>
        <w:rPr>
          <w:spacing w:val="-1"/>
        </w:rPr>
        <w:t xml:space="preserve"> </w:t>
      </w:r>
      <w:r>
        <w:t>avance</w:t>
      </w:r>
      <w:r>
        <w:rPr>
          <w:spacing w:val="-2"/>
        </w:rPr>
        <w:t xml:space="preserve"> </w:t>
      </w:r>
      <w:r>
        <w:t>importante desde</w:t>
      </w:r>
      <w:r>
        <w:rPr>
          <w:spacing w:val="45"/>
        </w:rPr>
        <w:t xml:space="preserve"> </w:t>
      </w:r>
      <w:r>
        <w:t>la</w:t>
      </w:r>
      <w:r>
        <w:rPr>
          <w:spacing w:val="46"/>
        </w:rPr>
        <w:t xml:space="preserve"> </w:t>
      </w:r>
      <w:r>
        <w:t>perspectiva</w:t>
      </w:r>
      <w:r>
        <w:rPr>
          <w:spacing w:val="45"/>
        </w:rPr>
        <w:t xml:space="preserve"> </w:t>
      </w:r>
      <w:r>
        <w:t>de</w:t>
      </w:r>
      <w:r>
        <w:rPr>
          <w:spacing w:val="47"/>
        </w:rPr>
        <w:t xml:space="preserve"> </w:t>
      </w:r>
      <w:r>
        <w:t>los</w:t>
      </w:r>
      <w:r>
        <w:rPr>
          <w:spacing w:val="47"/>
        </w:rPr>
        <w:t xml:space="preserve"> </w:t>
      </w:r>
      <w:r>
        <w:t>derechos</w:t>
      </w:r>
      <w:r>
        <w:rPr>
          <w:spacing w:val="46"/>
        </w:rPr>
        <w:t xml:space="preserve"> </w:t>
      </w:r>
      <w:r>
        <w:t>humanos.</w:t>
      </w:r>
      <w:r>
        <w:rPr>
          <w:spacing w:val="45"/>
        </w:rPr>
        <w:t xml:space="preserve"> </w:t>
      </w:r>
      <w:r>
        <w:t>Con</w:t>
      </w:r>
      <w:r>
        <w:rPr>
          <w:spacing w:val="46"/>
        </w:rPr>
        <w:t xml:space="preserve"> </w:t>
      </w:r>
      <w:r>
        <w:t>todo</w:t>
      </w:r>
      <w:r>
        <w:rPr>
          <w:spacing w:val="44"/>
        </w:rPr>
        <w:t xml:space="preserve"> </w:t>
      </w:r>
      <w:r>
        <w:t>ello,</w:t>
      </w:r>
      <w:r>
        <w:rPr>
          <w:spacing w:val="45"/>
        </w:rPr>
        <w:t xml:space="preserve"> </w:t>
      </w:r>
      <w:r>
        <w:t>conviene</w:t>
      </w:r>
      <w:r>
        <w:rPr>
          <w:spacing w:val="45"/>
        </w:rPr>
        <w:t xml:space="preserve"> </w:t>
      </w:r>
      <w:r>
        <w:t>señalar</w:t>
      </w:r>
      <w:r>
        <w:rPr>
          <w:spacing w:val="45"/>
        </w:rPr>
        <w:t xml:space="preserve"> </w:t>
      </w:r>
      <w:r>
        <w:t>sus</w:t>
      </w:r>
      <w:r>
        <w:rPr>
          <w:spacing w:val="47"/>
        </w:rPr>
        <w:t xml:space="preserve"> </w:t>
      </w:r>
      <w:r>
        <w:rPr>
          <w:spacing w:val="-2"/>
        </w:rPr>
        <w:t>aspectos</w:t>
      </w:r>
    </w:p>
    <w:p w14:paraId="0BB844B1" w14:textId="77777777" w:rsidR="007779BE" w:rsidRDefault="007779BE">
      <w:pPr>
        <w:pStyle w:val="Textoindependiente"/>
        <w:spacing w:line="276" w:lineRule="auto"/>
        <w:jc w:val="both"/>
        <w:sectPr w:rsidR="007779BE">
          <w:pgSz w:w="12240" w:h="15840"/>
          <w:pgMar w:top="1380" w:right="1080" w:bottom="780" w:left="1080" w:header="718" w:footer="595" w:gutter="0"/>
          <w:cols w:space="720"/>
        </w:sectPr>
      </w:pPr>
    </w:p>
    <w:p w14:paraId="372FF113" w14:textId="77777777" w:rsidR="007779BE" w:rsidRDefault="00000000">
      <w:pPr>
        <w:pStyle w:val="Textoindependiente"/>
        <w:spacing w:before="249" w:line="276" w:lineRule="auto"/>
        <w:ind w:left="338" w:right="334"/>
        <w:jc w:val="both"/>
      </w:pPr>
      <w:r>
        <w:lastRenderedPageBreak/>
        <w:t>relevantes</w:t>
      </w:r>
      <w:r>
        <w:rPr>
          <w:spacing w:val="-7"/>
        </w:rPr>
        <w:t xml:space="preserve"> </w:t>
      </w:r>
      <w:r>
        <w:t>y</w:t>
      </w:r>
      <w:r>
        <w:rPr>
          <w:spacing w:val="-7"/>
        </w:rPr>
        <w:t xml:space="preserve"> </w:t>
      </w:r>
      <w:r>
        <w:t>precisar</w:t>
      </w:r>
      <w:r>
        <w:rPr>
          <w:spacing w:val="-8"/>
        </w:rPr>
        <w:t xml:space="preserve"> </w:t>
      </w:r>
      <w:r>
        <w:t>las</w:t>
      </w:r>
      <w:r>
        <w:rPr>
          <w:spacing w:val="-7"/>
        </w:rPr>
        <w:t xml:space="preserve"> </w:t>
      </w:r>
      <w:r>
        <w:t>asignaturas</w:t>
      </w:r>
      <w:r>
        <w:rPr>
          <w:spacing w:val="-7"/>
        </w:rPr>
        <w:t xml:space="preserve"> </w:t>
      </w:r>
      <w:r>
        <w:t>pendientes</w:t>
      </w:r>
      <w:r>
        <w:rPr>
          <w:spacing w:val="-7"/>
        </w:rPr>
        <w:t xml:space="preserve"> </w:t>
      </w:r>
      <w:r>
        <w:t>para</w:t>
      </w:r>
      <w:r>
        <w:rPr>
          <w:spacing w:val="-8"/>
        </w:rPr>
        <w:t xml:space="preserve"> </w:t>
      </w:r>
      <w:r>
        <w:t>el</w:t>
      </w:r>
      <w:r>
        <w:rPr>
          <w:spacing w:val="-11"/>
        </w:rPr>
        <w:t xml:space="preserve"> </w:t>
      </w:r>
      <w:r>
        <w:t>Tribunal</w:t>
      </w:r>
      <w:r>
        <w:rPr>
          <w:spacing w:val="-6"/>
        </w:rPr>
        <w:t xml:space="preserve"> </w:t>
      </w:r>
      <w:r>
        <w:t>Constitucional</w:t>
      </w:r>
      <w:r>
        <w:rPr>
          <w:spacing w:val="-6"/>
        </w:rPr>
        <w:t xml:space="preserve"> </w:t>
      </w:r>
      <w:r>
        <w:t>en</w:t>
      </w:r>
      <w:r>
        <w:rPr>
          <w:spacing w:val="-7"/>
        </w:rPr>
        <w:t xml:space="preserve"> </w:t>
      </w:r>
      <w:r>
        <w:t>lo</w:t>
      </w:r>
      <w:r>
        <w:rPr>
          <w:spacing w:val="-6"/>
        </w:rPr>
        <w:t xml:space="preserve"> </w:t>
      </w:r>
      <w:r>
        <w:t>que</w:t>
      </w:r>
      <w:r>
        <w:rPr>
          <w:spacing w:val="-8"/>
        </w:rPr>
        <w:t xml:space="preserve"> </w:t>
      </w:r>
      <w:r>
        <w:t>se</w:t>
      </w:r>
      <w:r>
        <w:rPr>
          <w:spacing w:val="-8"/>
        </w:rPr>
        <w:t xml:space="preserve"> </w:t>
      </w:r>
      <w:r>
        <w:t>refiere a la prisión preventiva oficiosa.</w:t>
      </w:r>
    </w:p>
    <w:p w14:paraId="45403746" w14:textId="77777777" w:rsidR="007779BE" w:rsidRDefault="00000000">
      <w:pPr>
        <w:pStyle w:val="Textoindependiente"/>
        <w:spacing w:before="119" w:line="276" w:lineRule="auto"/>
        <w:ind w:left="338" w:right="335" w:firstLine="851"/>
        <w:jc w:val="both"/>
      </w:pPr>
      <w:r>
        <w:t>En el año de 1999 se interpuso una acción de inconstitucionalidad en contra del artículo 264</w:t>
      </w:r>
      <w:r>
        <w:rPr>
          <w:spacing w:val="-2"/>
        </w:rPr>
        <w:t xml:space="preserve"> </w:t>
      </w:r>
      <w:r>
        <w:t>del</w:t>
      </w:r>
      <w:r>
        <w:rPr>
          <w:spacing w:val="-2"/>
        </w:rPr>
        <w:t xml:space="preserve"> </w:t>
      </w:r>
      <w:r>
        <w:t>Código</w:t>
      </w:r>
      <w:r>
        <w:rPr>
          <w:spacing w:val="-2"/>
        </w:rPr>
        <w:t xml:space="preserve"> </w:t>
      </w:r>
      <w:r>
        <w:t>Procesal Penal,</w:t>
      </w:r>
      <w:r>
        <w:rPr>
          <w:spacing w:val="-2"/>
        </w:rPr>
        <w:t xml:space="preserve"> </w:t>
      </w:r>
      <w:r>
        <w:t>referente</w:t>
      </w:r>
      <w:r>
        <w:rPr>
          <w:spacing w:val="-3"/>
        </w:rPr>
        <w:t xml:space="preserve"> </w:t>
      </w:r>
      <w:r>
        <w:t>a</w:t>
      </w:r>
      <w:r>
        <w:rPr>
          <w:spacing w:val="-3"/>
        </w:rPr>
        <w:t xml:space="preserve"> </w:t>
      </w:r>
      <w:r>
        <w:t>la</w:t>
      </w:r>
      <w:r>
        <w:rPr>
          <w:spacing w:val="-3"/>
        </w:rPr>
        <w:t xml:space="preserve"> </w:t>
      </w:r>
      <w:r>
        <w:t>restricción</w:t>
      </w:r>
      <w:r>
        <w:rPr>
          <w:spacing w:val="-2"/>
        </w:rPr>
        <w:t xml:space="preserve"> </w:t>
      </w:r>
      <w:r>
        <w:t>de</w:t>
      </w:r>
      <w:r>
        <w:rPr>
          <w:spacing w:val="-2"/>
        </w:rPr>
        <w:t xml:space="preserve"> </w:t>
      </w:r>
      <w:r>
        <w:t>las</w:t>
      </w:r>
      <w:r>
        <w:rPr>
          <w:spacing w:val="-3"/>
        </w:rPr>
        <w:t xml:space="preserve"> </w:t>
      </w:r>
      <w:r>
        <w:t>medidas</w:t>
      </w:r>
      <w:r>
        <w:rPr>
          <w:spacing w:val="-3"/>
        </w:rPr>
        <w:t xml:space="preserve"> </w:t>
      </w:r>
      <w:r>
        <w:t>sustitutivas</w:t>
      </w:r>
      <w:r>
        <w:rPr>
          <w:spacing w:val="-3"/>
        </w:rPr>
        <w:t xml:space="preserve"> </w:t>
      </w:r>
      <w:r>
        <w:t>a</w:t>
      </w:r>
      <w:r>
        <w:rPr>
          <w:spacing w:val="-4"/>
        </w:rPr>
        <w:t xml:space="preserve"> </w:t>
      </w:r>
      <w:r>
        <w:t>las</w:t>
      </w:r>
      <w:r>
        <w:rPr>
          <w:spacing w:val="-3"/>
        </w:rPr>
        <w:t xml:space="preserve"> </w:t>
      </w:r>
      <w:r>
        <w:t>personas reincidentes, delincuentes habituales o en función de delito. Derivado de ello, en su sentencia la Corte</w:t>
      </w:r>
      <w:r>
        <w:rPr>
          <w:spacing w:val="-8"/>
        </w:rPr>
        <w:t xml:space="preserve"> </w:t>
      </w:r>
      <w:r>
        <w:t>determinó</w:t>
      </w:r>
      <w:r>
        <w:rPr>
          <w:spacing w:val="-7"/>
        </w:rPr>
        <w:t xml:space="preserve"> </w:t>
      </w:r>
      <w:r>
        <w:t>que</w:t>
      </w:r>
      <w:r>
        <w:rPr>
          <w:spacing w:val="-6"/>
        </w:rPr>
        <w:t xml:space="preserve"> </w:t>
      </w:r>
      <w:r>
        <w:t>este</w:t>
      </w:r>
      <w:r>
        <w:rPr>
          <w:spacing w:val="-5"/>
        </w:rPr>
        <w:t xml:space="preserve"> </w:t>
      </w:r>
      <w:r>
        <w:t>tipo</w:t>
      </w:r>
      <w:r>
        <w:rPr>
          <w:spacing w:val="-7"/>
        </w:rPr>
        <w:t xml:space="preserve"> </w:t>
      </w:r>
      <w:r>
        <w:t>de</w:t>
      </w:r>
      <w:r>
        <w:rPr>
          <w:spacing w:val="-8"/>
        </w:rPr>
        <w:t xml:space="preserve"> </w:t>
      </w:r>
      <w:r>
        <w:t>legislación</w:t>
      </w:r>
      <w:r>
        <w:rPr>
          <w:spacing w:val="-7"/>
        </w:rPr>
        <w:t xml:space="preserve"> </w:t>
      </w:r>
      <w:r>
        <w:t>no</w:t>
      </w:r>
      <w:r>
        <w:rPr>
          <w:spacing w:val="-7"/>
        </w:rPr>
        <w:t xml:space="preserve"> </w:t>
      </w:r>
      <w:r>
        <w:t>conlleva</w:t>
      </w:r>
      <w:r>
        <w:rPr>
          <w:spacing w:val="-8"/>
        </w:rPr>
        <w:t xml:space="preserve"> </w:t>
      </w:r>
      <w:r>
        <w:t>a</w:t>
      </w:r>
      <w:r>
        <w:rPr>
          <w:spacing w:val="-8"/>
        </w:rPr>
        <w:t xml:space="preserve"> </w:t>
      </w:r>
      <w:r>
        <w:t>la</w:t>
      </w:r>
      <w:r>
        <w:rPr>
          <w:spacing w:val="-8"/>
        </w:rPr>
        <w:t xml:space="preserve"> </w:t>
      </w:r>
      <w:r>
        <w:t>injerencia</w:t>
      </w:r>
      <w:r>
        <w:rPr>
          <w:spacing w:val="-6"/>
        </w:rPr>
        <w:t xml:space="preserve"> </w:t>
      </w:r>
      <w:r>
        <w:t>del</w:t>
      </w:r>
      <w:r>
        <w:rPr>
          <w:spacing w:val="-7"/>
        </w:rPr>
        <w:t xml:space="preserve"> </w:t>
      </w:r>
      <w:r>
        <w:t>legislador</w:t>
      </w:r>
      <w:r>
        <w:rPr>
          <w:spacing w:val="-8"/>
        </w:rPr>
        <w:t xml:space="preserve"> </w:t>
      </w:r>
      <w:r>
        <w:t>en</w:t>
      </w:r>
      <w:r>
        <w:rPr>
          <w:spacing w:val="-7"/>
        </w:rPr>
        <w:t xml:space="preserve"> </w:t>
      </w:r>
      <w:r>
        <w:t>la</w:t>
      </w:r>
      <w:r>
        <w:rPr>
          <w:spacing w:val="-8"/>
        </w:rPr>
        <w:t xml:space="preserve"> </w:t>
      </w:r>
      <w:r>
        <w:t>función intelectual</w:t>
      </w:r>
      <w:r>
        <w:rPr>
          <w:spacing w:val="-10"/>
        </w:rPr>
        <w:t xml:space="preserve"> </w:t>
      </w:r>
      <w:r>
        <w:t>del</w:t>
      </w:r>
      <w:r>
        <w:rPr>
          <w:spacing w:val="-5"/>
        </w:rPr>
        <w:t xml:space="preserve"> </w:t>
      </w:r>
      <w:r>
        <w:t>juez.</w:t>
      </w:r>
      <w:r>
        <w:rPr>
          <w:spacing w:val="-15"/>
        </w:rPr>
        <w:t xml:space="preserve"> </w:t>
      </w:r>
      <w:r>
        <w:t>Además,</w:t>
      </w:r>
      <w:r>
        <w:rPr>
          <w:spacing w:val="-6"/>
        </w:rPr>
        <w:t xml:space="preserve"> </w:t>
      </w:r>
      <w:r>
        <w:t>estableció</w:t>
      </w:r>
      <w:r>
        <w:rPr>
          <w:spacing w:val="-5"/>
        </w:rPr>
        <w:t xml:space="preserve"> </w:t>
      </w:r>
      <w:r>
        <w:t>que</w:t>
      </w:r>
      <w:r>
        <w:rPr>
          <w:spacing w:val="-7"/>
        </w:rPr>
        <w:t xml:space="preserve"> </w:t>
      </w:r>
      <w:r>
        <w:t>el</w:t>
      </w:r>
      <w:r>
        <w:rPr>
          <w:spacing w:val="-5"/>
        </w:rPr>
        <w:t xml:space="preserve"> </w:t>
      </w:r>
      <w:r>
        <w:t>juzgador</w:t>
      </w:r>
      <w:r>
        <w:rPr>
          <w:spacing w:val="-7"/>
        </w:rPr>
        <w:t xml:space="preserve"> </w:t>
      </w:r>
      <w:r>
        <w:t>puede</w:t>
      </w:r>
      <w:r>
        <w:rPr>
          <w:spacing w:val="-7"/>
        </w:rPr>
        <w:t xml:space="preserve"> </w:t>
      </w:r>
      <w:r>
        <w:t>omitir</w:t>
      </w:r>
      <w:r>
        <w:rPr>
          <w:spacing w:val="-7"/>
        </w:rPr>
        <w:t xml:space="preserve"> </w:t>
      </w:r>
      <w:r>
        <w:t>la</w:t>
      </w:r>
      <w:r>
        <w:rPr>
          <w:spacing w:val="-6"/>
        </w:rPr>
        <w:t xml:space="preserve"> </w:t>
      </w:r>
      <w:r>
        <w:t>aplicación</w:t>
      </w:r>
      <w:r>
        <w:rPr>
          <w:spacing w:val="-5"/>
        </w:rPr>
        <w:t xml:space="preserve"> </w:t>
      </w:r>
      <w:r>
        <w:t>de</w:t>
      </w:r>
      <w:r>
        <w:rPr>
          <w:spacing w:val="-7"/>
        </w:rPr>
        <w:t xml:space="preserve"> </w:t>
      </w:r>
      <w:r>
        <w:t>la</w:t>
      </w:r>
      <w:r>
        <w:rPr>
          <w:spacing w:val="-6"/>
        </w:rPr>
        <w:t xml:space="preserve"> </w:t>
      </w:r>
      <w:r>
        <w:t>medida</w:t>
      </w:r>
      <w:r>
        <w:rPr>
          <w:spacing w:val="-7"/>
        </w:rPr>
        <w:t xml:space="preserve"> </w:t>
      </w:r>
      <w:r>
        <w:t>de coerción decretando la falta de mérito y que en caso se decrete, existe el derecho de instar su revisión ante tribunal superior (CC, 1999).</w:t>
      </w:r>
    </w:p>
    <w:p w14:paraId="4B955C4F" w14:textId="77777777" w:rsidR="007779BE" w:rsidRDefault="00000000">
      <w:pPr>
        <w:pStyle w:val="Textoindependiente"/>
        <w:spacing w:before="121" w:line="276" w:lineRule="auto"/>
        <w:ind w:left="338" w:right="336" w:firstLine="851"/>
        <w:jc w:val="both"/>
      </w:pPr>
      <w:r>
        <w:t>Al respeto de la decisión de la Corte de Constitucionalidad conviene abordar algunos puntos esenciales. Avalar la constitucionalidad de este tipo de regulación, implica reconocer la subordinación</w:t>
      </w:r>
      <w:r>
        <w:rPr>
          <w:spacing w:val="-3"/>
        </w:rPr>
        <w:t xml:space="preserve"> </w:t>
      </w:r>
      <w:r>
        <w:t>de</w:t>
      </w:r>
      <w:r>
        <w:rPr>
          <w:spacing w:val="-3"/>
        </w:rPr>
        <w:t xml:space="preserve"> </w:t>
      </w:r>
      <w:r>
        <w:t>la</w:t>
      </w:r>
      <w:r>
        <w:rPr>
          <w:spacing w:val="-2"/>
        </w:rPr>
        <w:t xml:space="preserve"> </w:t>
      </w:r>
      <w:r>
        <w:t>función</w:t>
      </w:r>
      <w:r>
        <w:rPr>
          <w:spacing w:val="-3"/>
        </w:rPr>
        <w:t xml:space="preserve"> </w:t>
      </w:r>
      <w:r>
        <w:t>judicial</w:t>
      </w:r>
      <w:r>
        <w:rPr>
          <w:spacing w:val="-3"/>
        </w:rPr>
        <w:t xml:space="preserve"> </w:t>
      </w:r>
      <w:r>
        <w:t>a</w:t>
      </w:r>
      <w:r>
        <w:rPr>
          <w:spacing w:val="-4"/>
        </w:rPr>
        <w:t xml:space="preserve"> </w:t>
      </w:r>
      <w:r>
        <w:t>la</w:t>
      </w:r>
      <w:r>
        <w:rPr>
          <w:spacing w:val="-3"/>
        </w:rPr>
        <w:t xml:space="preserve"> </w:t>
      </w:r>
      <w:r>
        <w:t>voluntad</w:t>
      </w:r>
      <w:r>
        <w:rPr>
          <w:spacing w:val="-2"/>
        </w:rPr>
        <w:t xml:space="preserve"> </w:t>
      </w:r>
      <w:r>
        <w:t>del</w:t>
      </w:r>
      <w:r>
        <w:rPr>
          <w:spacing w:val="-3"/>
        </w:rPr>
        <w:t xml:space="preserve"> </w:t>
      </w:r>
      <w:r>
        <w:t>legislador,</w:t>
      </w:r>
      <w:r>
        <w:rPr>
          <w:spacing w:val="-3"/>
        </w:rPr>
        <w:t xml:space="preserve"> </w:t>
      </w:r>
      <w:r>
        <w:t>esto</w:t>
      </w:r>
      <w:r>
        <w:rPr>
          <w:spacing w:val="-3"/>
        </w:rPr>
        <w:t xml:space="preserve"> </w:t>
      </w:r>
      <w:r>
        <w:t>conlleva</w:t>
      </w:r>
      <w:r>
        <w:rPr>
          <w:spacing w:val="-4"/>
        </w:rPr>
        <w:t xml:space="preserve"> </w:t>
      </w:r>
      <w:r>
        <w:t>a</w:t>
      </w:r>
      <w:r>
        <w:rPr>
          <w:spacing w:val="-4"/>
        </w:rPr>
        <w:t xml:space="preserve"> </w:t>
      </w:r>
      <w:r>
        <w:t>la</w:t>
      </w:r>
      <w:r>
        <w:rPr>
          <w:spacing w:val="-2"/>
        </w:rPr>
        <w:t xml:space="preserve"> </w:t>
      </w:r>
      <w:r>
        <w:t>exoneración</w:t>
      </w:r>
      <w:r>
        <w:rPr>
          <w:spacing w:val="-3"/>
        </w:rPr>
        <w:t xml:space="preserve"> </w:t>
      </w:r>
      <w:r>
        <w:t>de la obligación del juez en analizar la concurrencia de los peligros procesales en un caso concreto. También, igualar los efectos jurídicos del auto de falta de mérito con la decisión de decretar una medida de coerción, contraviene claramente el deber de motivación previsto en la Constitución y la</w:t>
      </w:r>
      <w:r>
        <w:rPr>
          <w:spacing w:val="-15"/>
        </w:rPr>
        <w:t xml:space="preserve"> </w:t>
      </w:r>
      <w:r>
        <w:t>Convención</w:t>
      </w:r>
      <w:r>
        <w:rPr>
          <w:spacing w:val="-15"/>
        </w:rPr>
        <w:t xml:space="preserve"> </w:t>
      </w:r>
      <w:r>
        <w:t>Americana</w:t>
      </w:r>
      <w:r>
        <w:rPr>
          <w:spacing w:val="-15"/>
        </w:rPr>
        <w:t xml:space="preserve"> </w:t>
      </w:r>
      <w:r>
        <w:t>Sobre</w:t>
      </w:r>
      <w:r>
        <w:rPr>
          <w:spacing w:val="-15"/>
        </w:rPr>
        <w:t xml:space="preserve"> </w:t>
      </w:r>
      <w:r>
        <w:t>Derechos</w:t>
      </w:r>
      <w:r>
        <w:rPr>
          <w:spacing w:val="-15"/>
        </w:rPr>
        <w:t xml:space="preserve"> </w:t>
      </w:r>
      <w:r>
        <w:t>Humanos,</w:t>
      </w:r>
      <w:r>
        <w:rPr>
          <w:spacing w:val="-12"/>
        </w:rPr>
        <w:t xml:space="preserve"> </w:t>
      </w:r>
      <w:r>
        <w:t>negando</w:t>
      </w:r>
      <w:r>
        <w:rPr>
          <w:spacing w:val="-12"/>
        </w:rPr>
        <w:t xml:space="preserve"> </w:t>
      </w:r>
      <w:r>
        <w:t>la</w:t>
      </w:r>
      <w:r>
        <w:rPr>
          <w:spacing w:val="-10"/>
        </w:rPr>
        <w:t xml:space="preserve"> </w:t>
      </w:r>
      <w:r>
        <w:t>posibilidad</w:t>
      </w:r>
      <w:r>
        <w:rPr>
          <w:spacing w:val="-13"/>
        </w:rPr>
        <w:t xml:space="preserve"> </w:t>
      </w:r>
      <w:r>
        <w:t>a</w:t>
      </w:r>
      <w:r>
        <w:rPr>
          <w:spacing w:val="-13"/>
        </w:rPr>
        <w:t xml:space="preserve"> </w:t>
      </w:r>
      <w:r>
        <w:t>la</w:t>
      </w:r>
      <w:r>
        <w:rPr>
          <w:spacing w:val="-13"/>
        </w:rPr>
        <w:t xml:space="preserve"> </w:t>
      </w:r>
      <w:r>
        <w:t>persona</w:t>
      </w:r>
      <w:r>
        <w:rPr>
          <w:spacing w:val="-11"/>
        </w:rPr>
        <w:t xml:space="preserve"> </w:t>
      </w:r>
      <w:r>
        <w:t>imputada de saber las razones de su privación, extremo que se traduce en violación al derecho de defensa y configura una privación arbitraria de la libertad.</w:t>
      </w:r>
    </w:p>
    <w:p w14:paraId="3C032169" w14:textId="77777777" w:rsidR="007779BE" w:rsidRDefault="00000000">
      <w:pPr>
        <w:pStyle w:val="Textoindependiente"/>
        <w:spacing w:before="120" w:line="276" w:lineRule="auto"/>
        <w:ind w:left="338" w:right="334" w:firstLine="851"/>
        <w:jc w:val="both"/>
      </w:pPr>
      <w:r>
        <w:rPr>
          <w:spacing w:val="-2"/>
        </w:rPr>
        <w:t>A</w:t>
      </w:r>
      <w:r>
        <w:rPr>
          <w:spacing w:val="-13"/>
        </w:rPr>
        <w:t xml:space="preserve"> </w:t>
      </w:r>
      <w:r>
        <w:rPr>
          <w:spacing w:val="-2"/>
        </w:rPr>
        <w:t>pesar</w:t>
      </w:r>
      <w:r>
        <w:rPr>
          <w:spacing w:val="-13"/>
        </w:rPr>
        <w:t xml:space="preserve"> </w:t>
      </w:r>
      <w:r>
        <w:rPr>
          <w:spacing w:val="-2"/>
        </w:rPr>
        <w:t>de</w:t>
      </w:r>
      <w:r>
        <w:rPr>
          <w:spacing w:val="-12"/>
        </w:rPr>
        <w:t xml:space="preserve"> </w:t>
      </w:r>
      <w:r>
        <w:rPr>
          <w:spacing w:val="-2"/>
        </w:rPr>
        <w:t>lo</w:t>
      </w:r>
      <w:r>
        <w:rPr>
          <w:spacing w:val="-6"/>
        </w:rPr>
        <w:t xml:space="preserve"> </w:t>
      </w:r>
      <w:r>
        <w:rPr>
          <w:spacing w:val="-2"/>
        </w:rPr>
        <w:t>anterior,</w:t>
      </w:r>
      <w:r>
        <w:rPr>
          <w:spacing w:val="-8"/>
        </w:rPr>
        <w:t xml:space="preserve"> </w:t>
      </w:r>
      <w:r>
        <w:rPr>
          <w:spacing w:val="-2"/>
        </w:rPr>
        <w:t>la</w:t>
      </w:r>
      <w:r>
        <w:rPr>
          <w:spacing w:val="-5"/>
        </w:rPr>
        <w:t xml:space="preserve"> </w:t>
      </w:r>
      <w:r>
        <w:rPr>
          <w:spacing w:val="-2"/>
        </w:rPr>
        <w:t>Corte</w:t>
      </w:r>
      <w:r>
        <w:rPr>
          <w:spacing w:val="-9"/>
        </w:rPr>
        <w:t xml:space="preserve"> </w:t>
      </w:r>
      <w:r>
        <w:rPr>
          <w:spacing w:val="-2"/>
        </w:rPr>
        <w:t>de</w:t>
      </w:r>
      <w:r>
        <w:rPr>
          <w:spacing w:val="-9"/>
        </w:rPr>
        <w:t xml:space="preserve"> </w:t>
      </w:r>
      <w:r>
        <w:rPr>
          <w:spacing w:val="-2"/>
        </w:rPr>
        <w:t>Constitucionalidad</w:t>
      </w:r>
      <w:r>
        <w:rPr>
          <w:spacing w:val="-8"/>
        </w:rPr>
        <w:t xml:space="preserve"> </w:t>
      </w:r>
      <w:r>
        <w:rPr>
          <w:spacing w:val="-2"/>
        </w:rPr>
        <w:t>ha</w:t>
      </w:r>
      <w:r>
        <w:rPr>
          <w:spacing w:val="-9"/>
        </w:rPr>
        <w:t xml:space="preserve"> </w:t>
      </w:r>
      <w:r>
        <w:rPr>
          <w:spacing w:val="-2"/>
        </w:rPr>
        <w:t>variado</w:t>
      </w:r>
      <w:r>
        <w:rPr>
          <w:spacing w:val="-8"/>
        </w:rPr>
        <w:t xml:space="preserve"> </w:t>
      </w:r>
      <w:r>
        <w:rPr>
          <w:spacing w:val="-2"/>
        </w:rPr>
        <w:t>su</w:t>
      </w:r>
      <w:r>
        <w:rPr>
          <w:spacing w:val="-8"/>
        </w:rPr>
        <w:t xml:space="preserve"> </w:t>
      </w:r>
      <w:r>
        <w:rPr>
          <w:spacing w:val="-2"/>
        </w:rPr>
        <w:t>criterio</w:t>
      </w:r>
      <w:r>
        <w:rPr>
          <w:spacing w:val="-8"/>
        </w:rPr>
        <w:t xml:space="preserve"> </w:t>
      </w:r>
      <w:r>
        <w:rPr>
          <w:spacing w:val="-2"/>
        </w:rPr>
        <w:t>sobre</w:t>
      </w:r>
      <w:r>
        <w:rPr>
          <w:spacing w:val="-10"/>
        </w:rPr>
        <w:t xml:space="preserve"> </w:t>
      </w:r>
      <w:r>
        <w:rPr>
          <w:spacing w:val="-2"/>
        </w:rPr>
        <w:t>la</w:t>
      </w:r>
      <w:r>
        <w:rPr>
          <w:spacing w:val="-8"/>
        </w:rPr>
        <w:t xml:space="preserve"> </w:t>
      </w:r>
      <w:r>
        <w:rPr>
          <w:spacing w:val="-2"/>
        </w:rPr>
        <w:t xml:space="preserve">manera </w:t>
      </w:r>
      <w:r>
        <w:t>que debe analizarse este tipo de legislación. De tal cuenta, ha declarado inconstitucional los artículos</w:t>
      </w:r>
      <w:r>
        <w:rPr>
          <w:spacing w:val="-9"/>
        </w:rPr>
        <w:t xml:space="preserve"> </w:t>
      </w:r>
      <w:r>
        <w:t>27</w:t>
      </w:r>
      <w:r>
        <w:rPr>
          <w:spacing w:val="-10"/>
        </w:rPr>
        <w:t xml:space="preserve"> </w:t>
      </w:r>
      <w:r>
        <w:t>de</w:t>
      </w:r>
      <w:r>
        <w:rPr>
          <w:spacing w:val="-11"/>
        </w:rPr>
        <w:t xml:space="preserve"> </w:t>
      </w:r>
      <w:r>
        <w:t>la</w:t>
      </w:r>
      <w:r>
        <w:rPr>
          <w:spacing w:val="-8"/>
        </w:rPr>
        <w:t xml:space="preserve"> </w:t>
      </w:r>
      <w:r>
        <w:t>Ley</w:t>
      </w:r>
      <w:r>
        <w:rPr>
          <w:spacing w:val="-10"/>
        </w:rPr>
        <w:t xml:space="preserve"> </w:t>
      </w:r>
      <w:r>
        <w:t>del</w:t>
      </w:r>
      <w:r>
        <w:rPr>
          <w:spacing w:val="-7"/>
        </w:rPr>
        <w:t xml:space="preserve"> </w:t>
      </w:r>
      <w:r>
        <w:t>Fortalecimiento</w:t>
      </w:r>
      <w:r>
        <w:rPr>
          <w:spacing w:val="-10"/>
        </w:rPr>
        <w:t xml:space="preserve"> </w:t>
      </w:r>
      <w:r>
        <w:t>de</w:t>
      </w:r>
      <w:r>
        <w:rPr>
          <w:spacing w:val="-11"/>
        </w:rPr>
        <w:t xml:space="preserve"> </w:t>
      </w:r>
      <w:r>
        <w:t>la</w:t>
      </w:r>
      <w:r>
        <w:rPr>
          <w:spacing w:val="-11"/>
        </w:rPr>
        <w:t xml:space="preserve"> </w:t>
      </w:r>
      <w:r>
        <w:t>Persecución</w:t>
      </w:r>
      <w:r>
        <w:rPr>
          <w:spacing w:val="-9"/>
        </w:rPr>
        <w:t xml:space="preserve"> </w:t>
      </w:r>
      <w:r>
        <w:t>Penal</w:t>
      </w:r>
      <w:r>
        <w:rPr>
          <w:spacing w:val="-6"/>
        </w:rPr>
        <w:t xml:space="preserve"> </w:t>
      </w:r>
      <w:r>
        <w:t>[Decreto</w:t>
      </w:r>
      <w:r>
        <w:rPr>
          <w:spacing w:val="-7"/>
        </w:rPr>
        <w:t xml:space="preserve"> </w:t>
      </w:r>
      <w:r>
        <w:t>17-2009];</w:t>
      </w:r>
      <w:r>
        <w:rPr>
          <w:spacing w:val="-9"/>
        </w:rPr>
        <w:t xml:space="preserve"> </w:t>
      </w:r>
      <w:r>
        <w:t>96</w:t>
      </w:r>
      <w:r>
        <w:rPr>
          <w:spacing w:val="-10"/>
        </w:rPr>
        <w:t xml:space="preserve"> </w:t>
      </w:r>
      <w:r>
        <w:t>de</w:t>
      </w:r>
      <w:r>
        <w:rPr>
          <w:spacing w:val="-11"/>
        </w:rPr>
        <w:t xml:space="preserve"> </w:t>
      </w:r>
      <w:r>
        <w:t>la</w:t>
      </w:r>
      <w:r>
        <w:rPr>
          <w:spacing w:val="-8"/>
        </w:rPr>
        <w:t xml:space="preserve"> </w:t>
      </w:r>
      <w:r>
        <w:t>Ley de</w:t>
      </w:r>
      <w:r>
        <w:rPr>
          <w:spacing w:val="-15"/>
        </w:rPr>
        <w:t xml:space="preserve"> </w:t>
      </w:r>
      <w:r>
        <w:t>Bancos</w:t>
      </w:r>
      <w:r>
        <w:rPr>
          <w:spacing w:val="-15"/>
        </w:rPr>
        <w:t xml:space="preserve"> </w:t>
      </w:r>
      <w:r>
        <w:t>y</w:t>
      </w:r>
      <w:r>
        <w:rPr>
          <w:spacing w:val="-15"/>
        </w:rPr>
        <w:t xml:space="preserve"> </w:t>
      </w:r>
      <w:r>
        <w:t>Grupos</w:t>
      </w:r>
      <w:r>
        <w:rPr>
          <w:spacing w:val="-15"/>
        </w:rPr>
        <w:t xml:space="preserve"> </w:t>
      </w:r>
      <w:r>
        <w:t>Financieros</w:t>
      </w:r>
      <w:r>
        <w:rPr>
          <w:spacing w:val="-11"/>
        </w:rPr>
        <w:t xml:space="preserve"> </w:t>
      </w:r>
      <w:r>
        <w:t>[Decreto</w:t>
      </w:r>
      <w:r>
        <w:rPr>
          <w:spacing w:val="-12"/>
        </w:rPr>
        <w:t xml:space="preserve"> </w:t>
      </w:r>
      <w:r>
        <w:t>19-2002];</w:t>
      </w:r>
      <w:r>
        <w:rPr>
          <w:spacing w:val="-12"/>
        </w:rPr>
        <w:t xml:space="preserve"> </w:t>
      </w:r>
      <w:r>
        <w:t>92</w:t>
      </w:r>
      <w:r>
        <w:rPr>
          <w:spacing w:val="-12"/>
        </w:rPr>
        <w:t xml:space="preserve"> </w:t>
      </w:r>
      <w:r>
        <w:t>y</w:t>
      </w:r>
      <w:r>
        <w:rPr>
          <w:spacing w:val="-12"/>
        </w:rPr>
        <w:t xml:space="preserve"> </w:t>
      </w:r>
      <w:r>
        <w:t>93</w:t>
      </w:r>
      <w:r>
        <w:rPr>
          <w:spacing w:val="-12"/>
        </w:rPr>
        <w:t xml:space="preserve"> </w:t>
      </w:r>
      <w:r>
        <w:t>de</w:t>
      </w:r>
      <w:r>
        <w:rPr>
          <w:spacing w:val="-13"/>
        </w:rPr>
        <w:t xml:space="preserve"> </w:t>
      </w:r>
      <w:r>
        <w:t>la</w:t>
      </w:r>
      <w:r>
        <w:rPr>
          <w:spacing w:val="-13"/>
        </w:rPr>
        <w:t xml:space="preserve"> </w:t>
      </w:r>
      <w:r>
        <w:t>Ley</w:t>
      </w:r>
      <w:r>
        <w:rPr>
          <w:spacing w:val="-12"/>
        </w:rPr>
        <w:t xml:space="preserve"> </w:t>
      </w:r>
      <w:r>
        <w:t>de</w:t>
      </w:r>
      <w:r>
        <w:rPr>
          <w:spacing w:val="-11"/>
        </w:rPr>
        <w:t xml:space="preserve"> </w:t>
      </w:r>
      <w:r>
        <w:t>la</w:t>
      </w:r>
      <w:r>
        <w:rPr>
          <w:spacing w:val="-15"/>
        </w:rPr>
        <w:t xml:space="preserve"> </w:t>
      </w:r>
      <w:r>
        <w:t>Actividad</w:t>
      </w:r>
      <w:r>
        <w:rPr>
          <w:spacing w:val="-15"/>
        </w:rPr>
        <w:t xml:space="preserve"> </w:t>
      </w:r>
      <w:r>
        <w:t>Aseguradora [Decreto 25-2010] y 348 y 349 del Código Penal [Decreto 17-73] los cuales restringían el acceso a</w:t>
      </w:r>
      <w:r>
        <w:rPr>
          <w:spacing w:val="-15"/>
        </w:rPr>
        <w:t xml:space="preserve"> </w:t>
      </w:r>
      <w:r>
        <w:t>medidas</w:t>
      </w:r>
      <w:r>
        <w:rPr>
          <w:spacing w:val="-15"/>
        </w:rPr>
        <w:t xml:space="preserve"> </w:t>
      </w:r>
      <w:r>
        <w:t>sustitutivas,</w:t>
      </w:r>
      <w:r>
        <w:rPr>
          <w:spacing w:val="-15"/>
        </w:rPr>
        <w:t xml:space="preserve"> </w:t>
      </w:r>
      <w:r>
        <w:t>esto</w:t>
      </w:r>
      <w:r>
        <w:rPr>
          <w:spacing w:val="-15"/>
        </w:rPr>
        <w:t xml:space="preserve"> </w:t>
      </w:r>
      <w:r>
        <w:t>mediante</w:t>
      </w:r>
      <w:r>
        <w:rPr>
          <w:spacing w:val="-15"/>
        </w:rPr>
        <w:t xml:space="preserve"> </w:t>
      </w:r>
      <w:r>
        <w:t>los</w:t>
      </w:r>
      <w:r>
        <w:rPr>
          <w:spacing w:val="-15"/>
        </w:rPr>
        <w:t xml:space="preserve"> </w:t>
      </w:r>
      <w:r>
        <w:t>expedientes</w:t>
      </w:r>
      <w:r>
        <w:rPr>
          <w:spacing w:val="-15"/>
        </w:rPr>
        <w:t xml:space="preserve"> </w:t>
      </w:r>
      <w:r>
        <w:t>1994-2009,</w:t>
      </w:r>
      <w:r>
        <w:rPr>
          <w:spacing w:val="-15"/>
        </w:rPr>
        <w:t xml:space="preserve"> </w:t>
      </w:r>
      <w:r>
        <w:t>7282-2019,</w:t>
      </w:r>
      <w:r>
        <w:rPr>
          <w:spacing w:val="-15"/>
        </w:rPr>
        <w:t xml:space="preserve"> </w:t>
      </w:r>
      <w:r>
        <w:t>23-2011</w:t>
      </w:r>
      <w:r>
        <w:rPr>
          <w:spacing w:val="-15"/>
        </w:rPr>
        <w:t xml:space="preserve"> </w:t>
      </w:r>
      <w:r>
        <w:t>y</w:t>
      </w:r>
      <w:r>
        <w:rPr>
          <w:spacing w:val="-15"/>
        </w:rPr>
        <w:t xml:space="preserve"> </w:t>
      </w:r>
      <w:r>
        <w:t xml:space="preserve">4123-2022 </w:t>
      </w:r>
      <w:r>
        <w:rPr>
          <w:spacing w:val="-2"/>
        </w:rPr>
        <w:t>respectivamente.</w:t>
      </w:r>
    </w:p>
    <w:p w14:paraId="5F258366" w14:textId="77777777" w:rsidR="007779BE" w:rsidRDefault="00000000">
      <w:pPr>
        <w:pStyle w:val="Textoindependiente"/>
        <w:spacing w:before="121" w:line="276" w:lineRule="auto"/>
        <w:ind w:left="338" w:right="334" w:firstLine="851"/>
        <w:jc w:val="both"/>
      </w:pPr>
      <w:r>
        <w:t>Es así como el tribunal constitucional, en las sentencias declarando inconstitucional los artículos</w:t>
      </w:r>
      <w:r>
        <w:rPr>
          <w:spacing w:val="-8"/>
        </w:rPr>
        <w:t xml:space="preserve"> </w:t>
      </w:r>
      <w:r>
        <w:t>antes</w:t>
      </w:r>
      <w:r>
        <w:rPr>
          <w:spacing w:val="-9"/>
        </w:rPr>
        <w:t xml:space="preserve"> </w:t>
      </w:r>
      <w:r>
        <w:t>descritos,</w:t>
      </w:r>
      <w:r>
        <w:rPr>
          <w:spacing w:val="-5"/>
        </w:rPr>
        <w:t xml:space="preserve"> </w:t>
      </w:r>
      <w:r>
        <w:t>estableció</w:t>
      </w:r>
      <w:r>
        <w:rPr>
          <w:spacing w:val="-8"/>
        </w:rPr>
        <w:t xml:space="preserve"> </w:t>
      </w:r>
      <w:r>
        <w:t>que</w:t>
      </w:r>
      <w:r>
        <w:rPr>
          <w:spacing w:val="-9"/>
        </w:rPr>
        <w:t xml:space="preserve"> </w:t>
      </w:r>
      <w:r>
        <w:t>la</w:t>
      </w:r>
      <w:r>
        <w:rPr>
          <w:spacing w:val="-9"/>
        </w:rPr>
        <w:t xml:space="preserve"> </w:t>
      </w:r>
      <w:r>
        <w:t>restricción</w:t>
      </w:r>
      <w:r>
        <w:rPr>
          <w:spacing w:val="-8"/>
        </w:rPr>
        <w:t xml:space="preserve"> </w:t>
      </w:r>
      <w:r>
        <w:t>al</w:t>
      </w:r>
      <w:r>
        <w:rPr>
          <w:spacing w:val="-8"/>
        </w:rPr>
        <w:t xml:space="preserve"> </w:t>
      </w:r>
      <w:r>
        <w:t>acceso</w:t>
      </w:r>
      <w:r>
        <w:rPr>
          <w:spacing w:val="-8"/>
        </w:rPr>
        <w:t xml:space="preserve"> </w:t>
      </w:r>
      <w:r>
        <w:t>de</w:t>
      </w:r>
      <w:r>
        <w:rPr>
          <w:spacing w:val="-9"/>
        </w:rPr>
        <w:t xml:space="preserve"> </w:t>
      </w:r>
      <w:r>
        <w:t>las</w:t>
      </w:r>
      <w:r>
        <w:rPr>
          <w:spacing w:val="-8"/>
        </w:rPr>
        <w:t xml:space="preserve"> </w:t>
      </w:r>
      <w:r>
        <w:t>medidas</w:t>
      </w:r>
      <w:r>
        <w:rPr>
          <w:spacing w:val="-8"/>
        </w:rPr>
        <w:t xml:space="preserve"> </w:t>
      </w:r>
      <w:r>
        <w:t>sustitutivas</w:t>
      </w:r>
      <w:r>
        <w:rPr>
          <w:spacing w:val="-8"/>
        </w:rPr>
        <w:t xml:space="preserve"> </w:t>
      </w:r>
      <w:r>
        <w:t>suprime la</w:t>
      </w:r>
      <w:r>
        <w:rPr>
          <w:spacing w:val="-1"/>
        </w:rPr>
        <w:t xml:space="preserve"> </w:t>
      </w:r>
      <w:r>
        <w:t>facultad</w:t>
      </w:r>
      <w:r>
        <w:rPr>
          <w:spacing w:val="-1"/>
        </w:rPr>
        <w:t xml:space="preserve"> </w:t>
      </w:r>
      <w:r>
        <w:t>encomendada al juzgador,</w:t>
      </w:r>
      <w:r>
        <w:rPr>
          <w:spacing w:val="-1"/>
        </w:rPr>
        <w:t xml:space="preserve"> </w:t>
      </w:r>
      <w:r>
        <w:t>por</w:t>
      </w:r>
      <w:r>
        <w:rPr>
          <w:spacing w:val="-2"/>
        </w:rPr>
        <w:t xml:space="preserve"> </w:t>
      </w:r>
      <w:r>
        <w:t>ser</w:t>
      </w:r>
      <w:r>
        <w:rPr>
          <w:spacing w:val="-2"/>
        </w:rPr>
        <w:t xml:space="preserve"> </w:t>
      </w:r>
      <w:r>
        <w:t>el único</w:t>
      </w:r>
      <w:r>
        <w:rPr>
          <w:spacing w:val="-1"/>
        </w:rPr>
        <w:t xml:space="preserve"> </w:t>
      </w:r>
      <w:r>
        <w:t>funcionario constitucionalmente</w:t>
      </w:r>
      <w:r>
        <w:rPr>
          <w:spacing w:val="-2"/>
        </w:rPr>
        <w:t xml:space="preserve"> </w:t>
      </w:r>
      <w:r>
        <w:t>legitimado para</w:t>
      </w:r>
      <w:r>
        <w:rPr>
          <w:spacing w:val="-15"/>
        </w:rPr>
        <w:t xml:space="preserve"> </w:t>
      </w:r>
      <w:r>
        <w:t>decidir</w:t>
      </w:r>
      <w:r>
        <w:rPr>
          <w:spacing w:val="-15"/>
        </w:rPr>
        <w:t xml:space="preserve"> </w:t>
      </w:r>
      <w:r>
        <w:t>la</w:t>
      </w:r>
      <w:r>
        <w:rPr>
          <w:spacing w:val="-15"/>
        </w:rPr>
        <w:t xml:space="preserve"> </w:t>
      </w:r>
      <w:r>
        <w:t>legalidad</w:t>
      </w:r>
      <w:r>
        <w:rPr>
          <w:spacing w:val="-15"/>
        </w:rPr>
        <w:t xml:space="preserve"> </w:t>
      </w:r>
      <w:r>
        <w:t>y</w:t>
      </w:r>
      <w:r>
        <w:rPr>
          <w:spacing w:val="-14"/>
        </w:rPr>
        <w:t xml:space="preserve"> </w:t>
      </w:r>
      <w:r>
        <w:t>pertinencia</w:t>
      </w:r>
      <w:r>
        <w:rPr>
          <w:spacing w:val="-13"/>
        </w:rPr>
        <w:t xml:space="preserve"> </w:t>
      </w:r>
      <w:r>
        <w:t>en</w:t>
      </w:r>
      <w:r>
        <w:rPr>
          <w:spacing w:val="-13"/>
        </w:rPr>
        <w:t xml:space="preserve"> </w:t>
      </w:r>
      <w:r>
        <w:t>su</w:t>
      </w:r>
      <w:r>
        <w:rPr>
          <w:spacing w:val="-13"/>
        </w:rPr>
        <w:t xml:space="preserve"> </w:t>
      </w:r>
      <w:r>
        <w:t>aplicación.</w:t>
      </w:r>
      <w:r>
        <w:rPr>
          <w:spacing w:val="-15"/>
        </w:rPr>
        <w:t xml:space="preserve"> </w:t>
      </w:r>
      <w:r>
        <w:t>Así</w:t>
      </w:r>
      <w:r>
        <w:rPr>
          <w:spacing w:val="-13"/>
        </w:rPr>
        <w:t xml:space="preserve"> </w:t>
      </w:r>
      <w:r>
        <w:t>mismo,</w:t>
      </w:r>
      <w:r>
        <w:rPr>
          <w:spacing w:val="-12"/>
        </w:rPr>
        <w:t xml:space="preserve"> </w:t>
      </w:r>
      <w:r>
        <w:t>reconoció</w:t>
      </w:r>
      <w:r>
        <w:rPr>
          <w:spacing w:val="-13"/>
        </w:rPr>
        <w:t xml:space="preserve"> </w:t>
      </w:r>
      <w:r>
        <w:t>que</w:t>
      </w:r>
      <w:r>
        <w:rPr>
          <w:spacing w:val="-14"/>
        </w:rPr>
        <w:t xml:space="preserve"> </w:t>
      </w:r>
      <w:r>
        <w:t>el</w:t>
      </w:r>
      <w:r>
        <w:rPr>
          <w:spacing w:val="-13"/>
        </w:rPr>
        <w:t xml:space="preserve"> </w:t>
      </w:r>
      <w:r>
        <w:t>auto</w:t>
      </w:r>
      <w:r>
        <w:rPr>
          <w:spacing w:val="-13"/>
        </w:rPr>
        <w:t xml:space="preserve"> </w:t>
      </w:r>
      <w:r>
        <w:t>de</w:t>
      </w:r>
      <w:r>
        <w:rPr>
          <w:spacing w:val="-14"/>
        </w:rPr>
        <w:t xml:space="preserve"> </w:t>
      </w:r>
      <w:r>
        <w:t xml:space="preserve">prisión del artículo 13 constitucional tiene por único objeto analizar y decretar la posible imposición de </w:t>
      </w:r>
      <w:r>
        <w:rPr>
          <w:spacing w:val="-2"/>
        </w:rPr>
        <w:t>una</w:t>
      </w:r>
      <w:r>
        <w:rPr>
          <w:spacing w:val="-9"/>
        </w:rPr>
        <w:t xml:space="preserve"> </w:t>
      </w:r>
      <w:r>
        <w:rPr>
          <w:spacing w:val="-2"/>
        </w:rPr>
        <w:t>medida</w:t>
      </w:r>
      <w:r>
        <w:rPr>
          <w:spacing w:val="-9"/>
        </w:rPr>
        <w:t xml:space="preserve"> </w:t>
      </w:r>
      <w:r>
        <w:rPr>
          <w:spacing w:val="-2"/>
        </w:rPr>
        <w:t>cautelar,</w:t>
      </w:r>
      <w:r>
        <w:rPr>
          <w:spacing w:val="-4"/>
        </w:rPr>
        <w:t xml:space="preserve"> </w:t>
      </w:r>
      <w:r>
        <w:rPr>
          <w:spacing w:val="-2"/>
        </w:rPr>
        <w:t>a</w:t>
      </w:r>
      <w:r>
        <w:rPr>
          <w:spacing w:val="-9"/>
        </w:rPr>
        <w:t xml:space="preserve"> </w:t>
      </w:r>
      <w:r>
        <w:rPr>
          <w:spacing w:val="-2"/>
        </w:rPr>
        <w:t>la</w:t>
      </w:r>
      <w:r>
        <w:rPr>
          <w:spacing w:val="-8"/>
        </w:rPr>
        <w:t xml:space="preserve"> </w:t>
      </w:r>
      <w:r>
        <w:rPr>
          <w:spacing w:val="-2"/>
        </w:rPr>
        <w:t>luz</w:t>
      </w:r>
      <w:r>
        <w:rPr>
          <w:spacing w:val="-9"/>
        </w:rPr>
        <w:t xml:space="preserve"> </w:t>
      </w:r>
      <w:r>
        <w:rPr>
          <w:spacing w:val="-2"/>
        </w:rPr>
        <w:t>de</w:t>
      </w:r>
      <w:r>
        <w:rPr>
          <w:spacing w:val="-9"/>
        </w:rPr>
        <w:t xml:space="preserve"> </w:t>
      </w:r>
      <w:r>
        <w:rPr>
          <w:spacing w:val="-2"/>
        </w:rPr>
        <w:t>la</w:t>
      </w:r>
      <w:r>
        <w:rPr>
          <w:spacing w:val="-5"/>
        </w:rPr>
        <w:t xml:space="preserve"> </w:t>
      </w:r>
      <w:r>
        <w:rPr>
          <w:spacing w:val="-2"/>
        </w:rPr>
        <w:t>concurrencia</w:t>
      </w:r>
      <w:r>
        <w:rPr>
          <w:spacing w:val="-5"/>
        </w:rPr>
        <w:t xml:space="preserve"> </w:t>
      </w:r>
      <w:r>
        <w:rPr>
          <w:spacing w:val="-2"/>
        </w:rPr>
        <w:t>de</w:t>
      </w:r>
      <w:r>
        <w:rPr>
          <w:spacing w:val="-9"/>
        </w:rPr>
        <w:t xml:space="preserve"> </w:t>
      </w:r>
      <w:r>
        <w:rPr>
          <w:spacing w:val="-2"/>
        </w:rPr>
        <w:t>los</w:t>
      </w:r>
      <w:r>
        <w:rPr>
          <w:spacing w:val="-8"/>
        </w:rPr>
        <w:t xml:space="preserve"> </w:t>
      </w:r>
      <w:r>
        <w:rPr>
          <w:spacing w:val="-2"/>
        </w:rPr>
        <w:t>peligros</w:t>
      </w:r>
      <w:r>
        <w:rPr>
          <w:spacing w:val="-8"/>
        </w:rPr>
        <w:t xml:space="preserve"> </w:t>
      </w:r>
      <w:r>
        <w:rPr>
          <w:spacing w:val="-2"/>
        </w:rPr>
        <w:t>procesales</w:t>
      </w:r>
      <w:r>
        <w:rPr>
          <w:spacing w:val="-8"/>
        </w:rPr>
        <w:t xml:space="preserve"> </w:t>
      </w:r>
      <w:r>
        <w:rPr>
          <w:spacing w:val="-2"/>
        </w:rPr>
        <w:t>es</w:t>
      </w:r>
      <w:r>
        <w:rPr>
          <w:spacing w:val="-4"/>
        </w:rPr>
        <w:t xml:space="preserve"> </w:t>
      </w:r>
      <w:r>
        <w:rPr>
          <w:spacing w:val="-2"/>
        </w:rPr>
        <w:t>decir</w:t>
      </w:r>
      <w:r>
        <w:rPr>
          <w:spacing w:val="-8"/>
        </w:rPr>
        <w:t xml:space="preserve"> </w:t>
      </w:r>
      <w:r>
        <w:rPr>
          <w:spacing w:val="-2"/>
        </w:rPr>
        <w:t>que,</w:t>
      </w:r>
      <w:r>
        <w:rPr>
          <w:spacing w:val="-8"/>
        </w:rPr>
        <w:t xml:space="preserve"> </w:t>
      </w:r>
      <w:r>
        <w:rPr>
          <w:spacing w:val="-2"/>
        </w:rPr>
        <w:t>bajo</w:t>
      </w:r>
      <w:r>
        <w:rPr>
          <w:spacing w:val="-7"/>
        </w:rPr>
        <w:t xml:space="preserve"> </w:t>
      </w:r>
      <w:r>
        <w:rPr>
          <w:spacing w:val="-2"/>
        </w:rPr>
        <w:t xml:space="preserve">ninguna </w:t>
      </w:r>
      <w:r>
        <w:t>circunstancia puede asimilársele a la decisión de ligar o no a proceso a una persona (CC, 08 de febrero</w:t>
      </w:r>
      <w:r>
        <w:rPr>
          <w:spacing w:val="-1"/>
        </w:rPr>
        <w:t xml:space="preserve"> </w:t>
      </w:r>
      <w:r>
        <w:t>de 2011; CC, 21 de</w:t>
      </w:r>
      <w:r>
        <w:rPr>
          <w:spacing w:val="-1"/>
        </w:rPr>
        <w:t xml:space="preserve"> </w:t>
      </w:r>
      <w:r>
        <w:t>mayo</w:t>
      </w:r>
      <w:r>
        <w:rPr>
          <w:spacing w:val="-1"/>
        </w:rPr>
        <w:t xml:space="preserve"> </w:t>
      </w:r>
      <w:r>
        <w:t>de</w:t>
      </w:r>
      <w:r>
        <w:rPr>
          <w:spacing w:val="-1"/>
        </w:rPr>
        <w:t xml:space="preserve"> </w:t>
      </w:r>
      <w:r>
        <w:t>2015; CC, 09 de</w:t>
      </w:r>
      <w:r>
        <w:rPr>
          <w:spacing w:val="-1"/>
        </w:rPr>
        <w:t xml:space="preserve"> </w:t>
      </w:r>
      <w:r>
        <w:t>febrero</w:t>
      </w:r>
      <w:r>
        <w:rPr>
          <w:spacing w:val="-1"/>
        </w:rPr>
        <w:t xml:space="preserve"> </w:t>
      </w:r>
      <w:r>
        <w:t>de 2021; y CC, 29 de</w:t>
      </w:r>
      <w:r>
        <w:rPr>
          <w:spacing w:val="-1"/>
        </w:rPr>
        <w:t xml:space="preserve"> </w:t>
      </w:r>
      <w:r>
        <w:t xml:space="preserve">noviembre de </w:t>
      </w:r>
      <w:r>
        <w:rPr>
          <w:spacing w:val="-2"/>
        </w:rPr>
        <w:t>2023).</w:t>
      </w:r>
    </w:p>
    <w:p w14:paraId="3D2EBA1E" w14:textId="77777777" w:rsidR="007779BE" w:rsidRDefault="00000000">
      <w:pPr>
        <w:pStyle w:val="Textoindependiente"/>
        <w:spacing w:before="120" w:line="276" w:lineRule="auto"/>
        <w:ind w:left="338" w:right="331" w:firstLine="851"/>
        <w:jc w:val="both"/>
      </w:pPr>
      <w:r>
        <w:t>Las decisiones adoptadas por la Corte de Constitucionalidad contribuyen a la armonización</w:t>
      </w:r>
      <w:r>
        <w:rPr>
          <w:spacing w:val="-3"/>
        </w:rPr>
        <w:t xml:space="preserve"> </w:t>
      </w:r>
      <w:r>
        <w:t>del</w:t>
      </w:r>
      <w:r>
        <w:rPr>
          <w:spacing w:val="-3"/>
        </w:rPr>
        <w:t xml:space="preserve"> </w:t>
      </w:r>
      <w:r>
        <w:t>ordenamiento</w:t>
      </w:r>
      <w:r>
        <w:rPr>
          <w:spacing w:val="-3"/>
        </w:rPr>
        <w:t xml:space="preserve"> </w:t>
      </w:r>
      <w:r>
        <w:t>jurídico</w:t>
      </w:r>
      <w:r>
        <w:rPr>
          <w:spacing w:val="-3"/>
        </w:rPr>
        <w:t xml:space="preserve"> </w:t>
      </w:r>
      <w:r>
        <w:t>guatemalteco</w:t>
      </w:r>
      <w:r>
        <w:rPr>
          <w:spacing w:val="-3"/>
        </w:rPr>
        <w:t xml:space="preserve"> </w:t>
      </w:r>
      <w:r>
        <w:t>y</w:t>
      </w:r>
      <w:r>
        <w:rPr>
          <w:spacing w:val="-3"/>
        </w:rPr>
        <w:t xml:space="preserve"> </w:t>
      </w:r>
      <w:r>
        <w:t>lo</w:t>
      </w:r>
      <w:r>
        <w:rPr>
          <w:spacing w:val="-3"/>
        </w:rPr>
        <w:t xml:space="preserve"> </w:t>
      </w:r>
      <w:r>
        <w:t>previsto</w:t>
      </w:r>
      <w:r>
        <w:rPr>
          <w:spacing w:val="-3"/>
        </w:rPr>
        <w:t xml:space="preserve"> </w:t>
      </w:r>
      <w:r>
        <w:t>en</w:t>
      </w:r>
      <w:r>
        <w:rPr>
          <w:spacing w:val="-3"/>
        </w:rPr>
        <w:t xml:space="preserve"> </w:t>
      </w:r>
      <w:r>
        <w:t>los</w:t>
      </w:r>
      <w:r>
        <w:rPr>
          <w:spacing w:val="-3"/>
        </w:rPr>
        <w:t xml:space="preserve"> </w:t>
      </w:r>
      <w:r>
        <w:t>tratados</w:t>
      </w:r>
      <w:r>
        <w:rPr>
          <w:spacing w:val="-4"/>
        </w:rPr>
        <w:t xml:space="preserve"> </w:t>
      </w:r>
      <w:r>
        <w:t>internacionales en</w:t>
      </w:r>
      <w:r>
        <w:rPr>
          <w:spacing w:val="-3"/>
        </w:rPr>
        <w:t xml:space="preserve"> </w:t>
      </w:r>
      <w:r>
        <w:t>materia</w:t>
      </w:r>
      <w:r>
        <w:rPr>
          <w:spacing w:val="-5"/>
        </w:rPr>
        <w:t xml:space="preserve"> </w:t>
      </w:r>
      <w:r>
        <w:t>de</w:t>
      </w:r>
      <w:r>
        <w:rPr>
          <w:spacing w:val="-4"/>
        </w:rPr>
        <w:t xml:space="preserve"> </w:t>
      </w:r>
      <w:r>
        <w:t>derechos</w:t>
      </w:r>
      <w:r>
        <w:rPr>
          <w:spacing w:val="-4"/>
        </w:rPr>
        <w:t xml:space="preserve"> </w:t>
      </w:r>
      <w:r>
        <w:t>humanos,</w:t>
      </w:r>
      <w:r>
        <w:rPr>
          <w:spacing w:val="-3"/>
        </w:rPr>
        <w:t xml:space="preserve"> </w:t>
      </w:r>
      <w:r>
        <w:t>principalmente</w:t>
      </w:r>
      <w:r>
        <w:rPr>
          <w:spacing w:val="-3"/>
        </w:rPr>
        <w:t xml:space="preserve"> </w:t>
      </w:r>
      <w:r>
        <w:t>el</w:t>
      </w:r>
      <w:r>
        <w:rPr>
          <w:spacing w:val="-3"/>
        </w:rPr>
        <w:t xml:space="preserve"> </w:t>
      </w:r>
      <w:r>
        <w:t>Pacto</w:t>
      </w:r>
      <w:r>
        <w:rPr>
          <w:spacing w:val="-3"/>
        </w:rPr>
        <w:t xml:space="preserve"> </w:t>
      </w:r>
      <w:r>
        <w:t>de</w:t>
      </w:r>
      <w:r>
        <w:rPr>
          <w:spacing w:val="-3"/>
        </w:rPr>
        <w:t xml:space="preserve"> </w:t>
      </w:r>
      <w:r>
        <w:t>San</w:t>
      </w:r>
      <w:r>
        <w:rPr>
          <w:spacing w:val="-3"/>
        </w:rPr>
        <w:t xml:space="preserve"> </w:t>
      </w:r>
      <w:r>
        <w:t>José,</w:t>
      </w:r>
      <w:r>
        <w:rPr>
          <w:spacing w:val="-3"/>
        </w:rPr>
        <w:t xml:space="preserve"> </w:t>
      </w:r>
      <w:r>
        <w:t>en</w:t>
      </w:r>
      <w:r>
        <w:rPr>
          <w:spacing w:val="-3"/>
        </w:rPr>
        <w:t xml:space="preserve"> </w:t>
      </w:r>
      <w:r>
        <w:t>cuanto</w:t>
      </w:r>
      <w:r>
        <w:rPr>
          <w:spacing w:val="-3"/>
        </w:rPr>
        <w:t xml:space="preserve"> </w:t>
      </w:r>
      <w:r>
        <w:t>al</w:t>
      </w:r>
      <w:r>
        <w:rPr>
          <w:spacing w:val="-2"/>
        </w:rPr>
        <w:t xml:space="preserve"> </w:t>
      </w:r>
      <w:r>
        <w:t>tratamiento</w:t>
      </w:r>
      <w:r>
        <w:rPr>
          <w:spacing w:val="-3"/>
        </w:rPr>
        <w:t xml:space="preserve"> </w:t>
      </w:r>
      <w:r>
        <w:t>de la</w:t>
      </w:r>
      <w:r>
        <w:rPr>
          <w:spacing w:val="-7"/>
        </w:rPr>
        <w:t xml:space="preserve"> </w:t>
      </w:r>
      <w:r>
        <w:t>prisión</w:t>
      </w:r>
      <w:r>
        <w:rPr>
          <w:spacing w:val="-4"/>
        </w:rPr>
        <w:t xml:space="preserve"> </w:t>
      </w:r>
      <w:r>
        <w:t>preventiva.</w:t>
      </w:r>
      <w:r>
        <w:rPr>
          <w:spacing w:val="-5"/>
        </w:rPr>
        <w:t xml:space="preserve"> </w:t>
      </w:r>
      <w:r>
        <w:t>Sin</w:t>
      </w:r>
      <w:r>
        <w:rPr>
          <w:spacing w:val="-6"/>
        </w:rPr>
        <w:t xml:space="preserve"> </w:t>
      </w:r>
      <w:r>
        <w:t>embargo,</w:t>
      </w:r>
      <w:r>
        <w:rPr>
          <w:spacing w:val="-5"/>
        </w:rPr>
        <w:t xml:space="preserve"> </w:t>
      </w:r>
      <w:r>
        <w:t>se</w:t>
      </w:r>
      <w:r>
        <w:rPr>
          <w:spacing w:val="-5"/>
        </w:rPr>
        <w:t xml:space="preserve"> </w:t>
      </w:r>
      <w:r>
        <w:t>mantienen</w:t>
      </w:r>
      <w:r>
        <w:rPr>
          <w:spacing w:val="-5"/>
        </w:rPr>
        <w:t xml:space="preserve"> </w:t>
      </w:r>
      <w:r>
        <w:t>vigente</w:t>
      </w:r>
      <w:r>
        <w:rPr>
          <w:spacing w:val="-6"/>
        </w:rPr>
        <w:t xml:space="preserve"> </w:t>
      </w:r>
      <w:r>
        <w:t>la</w:t>
      </w:r>
      <w:r>
        <w:rPr>
          <w:spacing w:val="-4"/>
        </w:rPr>
        <w:t xml:space="preserve"> </w:t>
      </w:r>
      <w:r>
        <w:t>restricción</w:t>
      </w:r>
      <w:r>
        <w:rPr>
          <w:spacing w:val="-4"/>
        </w:rPr>
        <w:t xml:space="preserve"> </w:t>
      </w:r>
      <w:r>
        <w:t>prevista</w:t>
      </w:r>
      <w:r>
        <w:rPr>
          <w:spacing w:val="-5"/>
        </w:rPr>
        <w:t xml:space="preserve"> </w:t>
      </w:r>
      <w:r>
        <w:t>en</w:t>
      </w:r>
      <w:r>
        <w:rPr>
          <w:spacing w:val="-4"/>
        </w:rPr>
        <w:t xml:space="preserve"> </w:t>
      </w:r>
      <w:r>
        <w:t>los</w:t>
      </w:r>
      <w:r>
        <w:rPr>
          <w:spacing w:val="-4"/>
        </w:rPr>
        <w:t xml:space="preserve"> </w:t>
      </w:r>
      <w:r>
        <w:t>artículos</w:t>
      </w:r>
      <w:r>
        <w:rPr>
          <w:spacing w:val="-4"/>
        </w:rPr>
        <w:t xml:space="preserve"> </w:t>
      </w:r>
      <w:r>
        <w:t>6</w:t>
      </w:r>
      <w:r>
        <w:rPr>
          <w:spacing w:val="-4"/>
        </w:rPr>
        <w:t xml:space="preserve"> </w:t>
      </w:r>
      <w:r>
        <w:rPr>
          <w:spacing w:val="-10"/>
        </w:rPr>
        <w:t>y</w:t>
      </w:r>
    </w:p>
    <w:p w14:paraId="44A6F77A" w14:textId="77777777" w:rsidR="007779BE" w:rsidRDefault="007779BE">
      <w:pPr>
        <w:pStyle w:val="Textoindependiente"/>
        <w:spacing w:line="276" w:lineRule="auto"/>
        <w:jc w:val="both"/>
        <w:sectPr w:rsidR="007779BE">
          <w:pgSz w:w="12240" w:h="15840"/>
          <w:pgMar w:top="1160" w:right="1080" w:bottom="780" w:left="1080" w:header="718" w:footer="595" w:gutter="0"/>
          <w:cols w:space="720"/>
        </w:sectPr>
      </w:pPr>
    </w:p>
    <w:p w14:paraId="5470D058" w14:textId="77777777" w:rsidR="007779BE" w:rsidRDefault="00000000">
      <w:pPr>
        <w:pStyle w:val="Textoindependiente"/>
        <w:spacing w:before="230" w:line="276" w:lineRule="auto"/>
        <w:ind w:left="338" w:right="336"/>
        <w:jc w:val="both"/>
      </w:pPr>
      <w:r>
        <w:lastRenderedPageBreak/>
        <w:t>264</w:t>
      </w:r>
      <w:r>
        <w:rPr>
          <w:spacing w:val="-4"/>
        </w:rPr>
        <w:t xml:space="preserve"> </w:t>
      </w:r>
      <w:r>
        <w:t>de</w:t>
      </w:r>
      <w:r>
        <w:rPr>
          <w:spacing w:val="-5"/>
        </w:rPr>
        <w:t xml:space="preserve"> </w:t>
      </w:r>
      <w:r>
        <w:t>la</w:t>
      </w:r>
      <w:r>
        <w:rPr>
          <w:spacing w:val="-4"/>
        </w:rPr>
        <w:t xml:space="preserve"> </w:t>
      </w:r>
      <w:r>
        <w:t>Ley</w:t>
      </w:r>
      <w:r>
        <w:rPr>
          <w:spacing w:val="-4"/>
        </w:rPr>
        <w:t xml:space="preserve"> </w:t>
      </w:r>
      <w:r>
        <w:t>contra</w:t>
      </w:r>
      <w:r>
        <w:rPr>
          <w:spacing w:val="-6"/>
        </w:rPr>
        <w:t xml:space="preserve"> </w:t>
      </w:r>
      <w:r>
        <w:t>el</w:t>
      </w:r>
      <w:r>
        <w:rPr>
          <w:spacing w:val="-4"/>
        </w:rPr>
        <w:t xml:space="preserve"> </w:t>
      </w:r>
      <w:r>
        <w:t>Femicidio</w:t>
      </w:r>
      <w:r>
        <w:rPr>
          <w:spacing w:val="-4"/>
        </w:rPr>
        <w:t xml:space="preserve"> </w:t>
      </w:r>
      <w:r>
        <w:t>y</w:t>
      </w:r>
      <w:r>
        <w:rPr>
          <w:spacing w:val="-4"/>
        </w:rPr>
        <w:t xml:space="preserve"> </w:t>
      </w:r>
      <w:r>
        <w:t>otras</w:t>
      </w:r>
      <w:r>
        <w:rPr>
          <w:spacing w:val="-5"/>
        </w:rPr>
        <w:t xml:space="preserve"> </w:t>
      </w:r>
      <w:r>
        <w:t>Formas</w:t>
      </w:r>
      <w:r>
        <w:rPr>
          <w:spacing w:val="-7"/>
        </w:rPr>
        <w:t xml:space="preserve"> </w:t>
      </w:r>
      <w:r>
        <w:t>de</w:t>
      </w:r>
      <w:r>
        <w:rPr>
          <w:spacing w:val="-10"/>
        </w:rPr>
        <w:t xml:space="preserve"> </w:t>
      </w:r>
      <w:r>
        <w:t>Violencia</w:t>
      </w:r>
      <w:r>
        <w:rPr>
          <w:spacing w:val="-4"/>
        </w:rPr>
        <w:t xml:space="preserve"> </w:t>
      </w:r>
      <w:r>
        <w:t>Contra</w:t>
      </w:r>
      <w:r>
        <w:rPr>
          <w:spacing w:val="-6"/>
        </w:rPr>
        <w:t xml:space="preserve"> </w:t>
      </w:r>
      <w:r>
        <w:t>la</w:t>
      </w:r>
      <w:r>
        <w:rPr>
          <w:spacing w:val="-4"/>
        </w:rPr>
        <w:t xml:space="preserve"> </w:t>
      </w:r>
      <w:r>
        <w:t>Mujer</w:t>
      </w:r>
      <w:r>
        <w:rPr>
          <w:spacing w:val="-4"/>
        </w:rPr>
        <w:t xml:space="preserve"> </w:t>
      </w:r>
      <w:r>
        <w:t>[Decreto</w:t>
      </w:r>
      <w:r>
        <w:rPr>
          <w:spacing w:val="-4"/>
        </w:rPr>
        <w:t xml:space="preserve"> </w:t>
      </w:r>
      <w:r>
        <w:t>22-2008] y Código Procesal Penal respectivamente, aunque solo se analizará este último.</w:t>
      </w:r>
    </w:p>
    <w:p w14:paraId="06F5B5AF" w14:textId="77777777" w:rsidR="007779BE" w:rsidRDefault="00000000">
      <w:pPr>
        <w:pStyle w:val="Textoindependiente"/>
        <w:spacing w:before="119" w:line="276" w:lineRule="auto"/>
        <w:ind w:left="338" w:right="335" w:firstLine="851"/>
        <w:jc w:val="both"/>
      </w:pPr>
      <w:r>
        <w:t>El artículo 264 del Código Procesal Penal restringe la posibilidad que una persona sea beneficiada con alguna medida sustitutiva en función de aspectos subjetivos o por el delito imputado.</w:t>
      </w:r>
      <w:r>
        <w:rPr>
          <w:spacing w:val="-14"/>
        </w:rPr>
        <w:t xml:space="preserve"> </w:t>
      </w:r>
      <w:r>
        <w:t>Para</w:t>
      </w:r>
      <w:r>
        <w:rPr>
          <w:spacing w:val="-15"/>
        </w:rPr>
        <w:t xml:space="preserve"> </w:t>
      </w:r>
      <w:r>
        <w:t>ello,</w:t>
      </w:r>
      <w:r>
        <w:rPr>
          <w:spacing w:val="-13"/>
        </w:rPr>
        <w:t xml:space="preserve"> </w:t>
      </w:r>
      <w:r>
        <w:t>conviene</w:t>
      </w:r>
      <w:r>
        <w:rPr>
          <w:spacing w:val="-14"/>
        </w:rPr>
        <w:t xml:space="preserve"> </w:t>
      </w:r>
      <w:r>
        <w:t>analizar</w:t>
      </w:r>
      <w:r>
        <w:rPr>
          <w:spacing w:val="-14"/>
        </w:rPr>
        <w:t xml:space="preserve"> </w:t>
      </w:r>
      <w:r>
        <w:t>dos</w:t>
      </w:r>
      <w:r>
        <w:rPr>
          <w:spacing w:val="-13"/>
        </w:rPr>
        <w:t xml:space="preserve"> </w:t>
      </w:r>
      <w:r>
        <w:t>expedientes</w:t>
      </w:r>
      <w:r>
        <w:rPr>
          <w:spacing w:val="-13"/>
        </w:rPr>
        <w:t xml:space="preserve"> </w:t>
      </w:r>
      <w:r>
        <w:t>a</w:t>
      </w:r>
      <w:r>
        <w:rPr>
          <w:spacing w:val="-14"/>
        </w:rPr>
        <w:t xml:space="preserve"> </w:t>
      </w:r>
      <w:r>
        <w:t>efecto</w:t>
      </w:r>
      <w:r>
        <w:rPr>
          <w:spacing w:val="-13"/>
        </w:rPr>
        <w:t xml:space="preserve"> </w:t>
      </w:r>
      <w:r>
        <w:t>de</w:t>
      </w:r>
      <w:r>
        <w:rPr>
          <w:spacing w:val="-13"/>
        </w:rPr>
        <w:t xml:space="preserve"> </w:t>
      </w:r>
      <w:r>
        <w:t>constatar</w:t>
      </w:r>
      <w:r>
        <w:rPr>
          <w:spacing w:val="-10"/>
        </w:rPr>
        <w:t xml:space="preserve"> </w:t>
      </w:r>
      <w:r>
        <w:t>el</w:t>
      </w:r>
      <w:r>
        <w:rPr>
          <w:spacing w:val="-13"/>
        </w:rPr>
        <w:t xml:space="preserve"> </w:t>
      </w:r>
      <w:r>
        <w:t>tratamiento</w:t>
      </w:r>
      <w:r>
        <w:rPr>
          <w:spacing w:val="-13"/>
        </w:rPr>
        <w:t xml:space="preserve"> </w:t>
      </w:r>
      <w:r>
        <w:t>desigual dado por la Corte sobre la constitucionalidad de dicho artículo, en comparación con aquella normativa de igual contenido.</w:t>
      </w:r>
    </w:p>
    <w:p w14:paraId="1B47BBC4" w14:textId="77777777" w:rsidR="007779BE" w:rsidRDefault="00000000">
      <w:pPr>
        <w:pStyle w:val="Textoindependiente"/>
        <w:spacing w:before="119" w:line="276" w:lineRule="auto"/>
        <w:ind w:left="338" w:right="334" w:firstLine="851"/>
        <w:jc w:val="both"/>
      </w:pPr>
      <w:r>
        <w:t>En sentencia del 16 de diciembre de 1999 dentro del expediente 105-99, la Corte de Constitucionalidad estableció que la prohibición de conceder alguna medida sustitutiva no constituye</w:t>
      </w:r>
      <w:r>
        <w:rPr>
          <w:spacing w:val="-6"/>
        </w:rPr>
        <w:t xml:space="preserve"> </w:t>
      </w:r>
      <w:r>
        <w:t>una</w:t>
      </w:r>
      <w:r>
        <w:rPr>
          <w:spacing w:val="-6"/>
        </w:rPr>
        <w:t xml:space="preserve"> </w:t>
      </w:r>
      <w:r>
        <w:t>pena</w:t>
      </w:r>
      <w:r>
        <w:rPr>
          <w:spacing w:val="-4"/>
        </w:rPr>
        <w:t xml:space="preserve"> </w:t>
      </w:r>
      <w:r>
        <w:t>anticipada,</w:t>
      </w:r>
      <w:r>
        <w:rPr>
          <w:spacing w:val="-5"/>
        </w:rPr>
        <w:t xml:space="preserve"> </w:t>
      </w:r>
      <w:r>
        <w:t>porque</w:t>
      </w:r>
      <w:r>
        <w:rPr>
          <w:spacing w:val="-6"/>
        </w:rPr>
        <w:t xml:space="preserve"> </w:t>
      </w:r>
      <w:r>
        <w:t>la</w:t>
      </w:r>
      <w:r>
        <w:rPr>
          <w:spacing w:val="-6"/>
        </w:rPr>
        <w:t xml:space="preserve"> </w:t>
      </w:r>
      <w:r>
        <w:t>misma</w:t>
      </w:r>
      <w:r>
        <w:rPr>
          <w:spacing w:val="-5"/>
        </w:rPr>
        <w:t xml:space="preserve"> </w:t>
      </w:r>
      <w:r>
        <w:t>se</w:t>
      </w:r>
      <w:r>
        <w:rPr>
          <w:spacing w:val="-6"/>
        </w:rPr>
        <w:t xml:space="preserve"> </w:t>
      </w:r>
      <w:r>
        <w:t>emite</w:t>
      </w:r>
      <w:r>
        <w:rPr>
          <w:spacing w:val="-5"/>
        </w:rPr>
        <w:t xml:space="preserve"> </w:t>
      </w:r>
      <w:r>
        <w:t>antes</w:t>
      </w:r>
      <w:r>
        <w:rPr>
          <w:spacing w:val="-5"/>
        </w:rPr>
        <w:t xml:space="preserve"> </w:t>
      </w:r>
      <w:r>
        <w:t>de</w:t>
      </w:r>
      <w:r>
        <w:rPr>
          <w:spacing w:val="-6"/>
        </w:rPr>
        <w:t xml:space="preserve"> </w:t>
      </w:r>
      <w:r>
        <w:t>la</w:t>
      </w:r>
      <w:r>
        <w:rPr>
          <w:spacing w:val="-5"/>
        </w:rPr>
        <w:t xml:space="preserve"> </w:t>
      </w:r>
      <w:r>
        <w:t>sentencia</w:t>
      </w:r>
      <w:r>
        <w:rPr>
          <w:spacing w:val="-5"/>
        </w:rPr>
        <w:t xml:space="preserve"> </w:t>
      </w:r>
      <w:r>
        <w:t>condenatoria</w:t>
      </w:r>
      <w:r>
        <w:rPr>
          <w:spacing w:val="-6"/>
        </w:rPr>
        <w:t xml:space="preserve"> </w:t>
      </w:r>
      <w:r>
        <w:t>y</w:t>
      </w:r>
      <w:r>
        <w:rPr>
          <w:spacing w:val="-2"/>
        </w:rPr>
        <w:t xml:space="preserve"> </w:t>
      </w:r>
      <w:r>
        <w:t>con la garantía del juicio previo. Además, expuso que el derecho de defensa está plenamente garantizado porque, desde una perspectiva formal, la persona puede hacer uso de los mecanismos y</w:t>
      </w:r>
      <w:r>
        <w:rPr>
          <w:spacing w:val="-4"/>
        </w:rPr>
        <w:t xml:space="preserve"> </w:t>
      </w:r>
      <w:r>
        <w:t>recursos</w:t>
      </w:r>
      <w:r>
        <w:rPr>
          <w:spacing w:val="-5"/>
        </w:rPr>
        <w:t xml:space="preserve"> </w:t>
      </w:r>
      <w:r>
        <w:t>legales,</w:t>
      </w:r>
      <w:r>
        <w:rPr>
          <w:spacing w:val="-4"/>
        </w:rPr>
        <w:t xml:space="preserve"> </w:t>
      </w:r>
      <w:r>
        <w:t>omitiendo</w:t>
      </w:r>
      <w:r>
        <w:rPr>
          <w:spacing w:val="-4"/>
        </w:rPr>
        <w:t xml:space="preserve"> </w:t>
      </w:r>
      <w:r>
        <w:t>abordar</w:t>
      </w:r>
      <w:r>
        <w:rPr>
          <w:spacing w:val="-4"/>
        </w:rPr>
        <w:t xml:space="preserve"> </w:t>
      </w:r>
      <w:r>
        <w:t>las</w:t>
      </w:r>
      <w:r>
        <w:rPr>
          <w:spacing w:val="-5"/>
        </w:rPr>
        <w:t xml:space="preserve"> </w:t>
      </w:r>
      <w:r>
        <w:t>condiciones</w:t>
      </w:r>
      <w:r>
        <w:rPr>
          <w:spacing w:val="-5"/>
        </w:rPr>
        <w:t xml:space="preserve"> </w:t>
      </w:r>
      <w:r>
        <w:t>sustanciales</w:t>
      </w:r>
      <w:r>
        <w:rPr>
          <w:spacing w:val="-5"/>
        </w:rPr>
        <w:t xml:space="preserve"> </w:t>
      </w:r>
      <w:r>
        <w:t>que</w:t>
      </w:r>
      <w:r>
        <w:rPr>
          <w:spacing w:val="-5"/>
        </w:rPr>
        <w:t xml:space="preserve"> </w:t>
      </w:r>
      <w:r>
        <w:t>asegurar</w:t>
      </w:r>
      <w:r>
        <w:rPr>
          <w:spacing w:val="-4"/>
        </w:rPr>
        <w:t xml:space="preserve"> </w:t>
      </w:r>
      <w:r>
        <w:t>la</w:t>
      </w:r>
      <w:r>
        <w:rPr>
          <w:spacing w:val="-6"/>
        </w:rPr>
        <w:t xml:space="preserve"> </w:t>
      </w:r>
      <w:r>
        <w:t>plena</w:t>
      </w:r>
      <w:r>
        <w:rPr>
          <w:spacing w:val="-6"/>
        </w:rPr>
        <w:t xml:space="preserve"> </w:t>
      </w:r>
      <w:r>
        <w:t>eficiencia de</w:t>
      </w:r>
      <w:r>
        <w:rPr>
          <w:spacing w:val="-4"/>
        </w:rPr>
        <w:t xml:space="preserve"> </w:t>
      </w:r>
      <w:r>
        <w:t>dicho</w:t>
      </w:r>
      <w:r>
        <w:rPr>
          <w:spacing w:val="-3"/>
        </w:rPr>
        <w:t xml:space="preserve"> </w:t>
      </w:r>
      <w:r>
        <w:t>derecho.</w:t>
      </w:r>
      <w:r>
        <w:rPr>
          <w:spacing w:val="-15"/>
        </w:rPr>
        <w:t xml:space="preserve"> </w:t>
      </w:r>
      <w:r>
        <w:t>Así</w:t>
      </w:r>
      <w:r>
        <w:rPr>
          <w:spacing w:val="-3"/>
        </w:rPr>
        <w:t xml:space="preserve"> </w:t>
      </w:r>
      <w:r>
        <w:t>mismo,</w:t>
      </w:r>
      <w:r>
        <w:rPr>
          <w:spacing w:val="-3"/>
        </w:rPr>
        <w:t xml:space="preserve"> </w:t>
      </w:r>
      <w:r>
        <w:t>determinó</w:t>
      </w:r>
      <w:r>
        <w:rPr>
          <w:spacing w:val="-3"/>
        </w:rPr>
        <w:t xml:space="preserve"> </w:t>
      </w:r>
      <w:r>
        <w:t>que</w:t>
      </w:r>
      <w:r>
        <w:rPr>
          <w:spacing w:val="-4"/>
        </w:rPr>
        <w:t xml:space="preserve"> </w:t>
      </w:r>
      <w:r>
        <w:t>el</w:t>
      </w:r>
      <w:r>
        <w:rPr>
          <w:spacing w:val="-3"/>
        </w:rPr>
        <w:t xml:space="preserve"> </w:t>
      </w:r>
      <w:r>
        <w:t>legislador</w:t>
      </w:r>
      <w:r>
        <w:rPr>
          <w:spacing w:val="-3"/>
        </w:rPr>
        <w:t xml:space="preserve"> </w:t>
      </w:r>
      <w:r>
        <w:t>está</w:t>
      </w:r>
      <w:r>
        <w:rPr>
          <w:spacing w:val="-3"/>
        </w:rPr>
        <w:t xml:space="preserve"> </w:t>
      </w:r>
      <w:r>
        <w:t>legitimado</w:t>
      </w:r>
      <w:r>
        <w:rPr>
          <w:spacing w:val="-6"/>
        </w:rPr>
        <w:t xml:space="preserve"> </w:t>
      </w:r>
      <w:r>
        <w:t>para</w:t>
      </w:r>
      <w:r>
        <w:rPr>
          <w:spacing w:val="-5"/>
        </w:rPr>
        <w:t xml:space="preserve"> </w:t>
      </w:r>
      <w:r>
        <w:t>emitir</w:t>
      </w:r>
      <w:r>
        <w:rPr>
          <w:spacing w:val="-3"/>
        </w:rPr>
        <w:t xml:space="preserve"> </w:t>
      </w:r>
      <w:r>
        <w:t>esta</w:t>
      </w:r>
      <w:r>
        <w:rPr>
          <w:spacing w:val="-3"/>
        </w:rPr>
        <w:t xml:space="preserve"> </w:t>
      </w:r>
      <w:r>
        <w:t>clase</w:t>
      </w:r>
      <w:r>
        <w:rPr>
          <w:spacing w:val="-5"/>
        </w:rPr>
        <w:t xml:space="preserve"> </w:t>
      </w:r>
      <w:r>
        <w:t>de normativa, la cual no configura una injerencia arbitraria en la actividad del juez y este último, siempre</w:t>
      </w:r>
      <w:r>
        <w:rPr>
          <w:spacing w:val="-15"/>
        </w:rPr>
        <w:t xml:space="preserve"> </w:t>
      </w:r>
      <w:r>
        <w:t>puede</w:t>
      </w:r>
      <w:r>
        <w:rPr>
          <w:spacing w:val="-15"/>
        </w:rPr>
        <w:t xml:space="preserve"> </w:t>
      </w:r>
      <w:r>
        <w:t>declarar</w:t>
      </w:r>
      <w:r>
        <w:rPr>
          <w:spacing w:val="-15"/>
        </w:rPr>
        <w:t xml:space="preserve"> </w:t>
      </w:r>
      <w:r>
        <w:t>la</w:t>
      </w:r>
      <w:r>
        <w:rPr>
          <w:spacing w:val="-14"/>
        </w:rPr>
        <w:t xml:space="preserve"> </w:t>
      </w:r>
      <w:r>
        <w:t>falta</w:t>
      </w:r>
      <w:r>
        <w:rPr>
          <w:spacing w:val="-15"/>
        </w:rPr>
        <w:t xml:space="preserve"> </w:t>
      </w:r>
      <w:r>
        <w:t>de</w:t>
      </w:r>
      <w:r>
        <w:rPr>
          <w:spacing w:val="-15"/>
        </w:rPr>
        <w:t xml:space="preserve"> </w:t>
      </w:r>
      <w:r>
        <w:t>mérito</w:t>
      </w:r>
      <w:r>
        <w:rPr>
          <w:spacing w:val="-14"/>
        </w:rPr>
        <w:t xml:space="preserve"> </w:t>
      </w:r>
      <w:r>
        <w:t>en</w:t>
      </w:r>
      <w:r>
        <w:rPr>
          <w:spacing w:val="-14"/>
        </w:rPr>
        <w:t xml:space="preserve"> </w:t>
      </w:r>
      <w:r>
        <w:t>caso</w:t>
      </w:r>
      <w:r>
        <w:rPr>
          <w:spacing w:val="-14"/>
        </w:rPr>
        <w:t xml:space="preserve"> </w:t>
      </w:r>
      <w:r>
        <w:t>decida</w:t>
      </w:r>
      <w:r>
        <w:rPr>
          <w:spacing w:val="-15"/>
        </w:rPr>
        <w:t xml:space="preserve"> </w:t>
      </w:r>
      <w:r>
        <w:t>no</w:t>
      </w:r>
      <w:r>
        <w:rPr>
          <w:spacing w:val="-14"/>
        </w:rPr>
        <w:t xml:space="preserve"> </w:t>
      </w:r>
      <w:r>
        <w:t>aplicar</w:t>
      </w:r>
      <w:r>
        <w:rPr>
          <w:spacing w:val="-15"/>
        </w:rPr>
        <w:t xml:space="preserve"> </w:t>
      </w:r>
      <w:r>
        <w:t>la</w:t>
      </w:r>
      <w:r>
        <w:rPr>
          <w:spacing w:val="-15"/>
        </w:rPr>
        <w:t xml:space="preserve"> </w:t>
      </w:r>
      <w:r>
        <w:t>medida</w:t>
      </w:r>
      <w:r>
        <w:rPr>
          <w:spacing w:val="-14"/>
        </w:rPr>
        <w:t xml:space="preserve"> </w:t>
      </w:r>
      <w:r>
        <w:t>privativa</w:t>
      </w:r>
      <w:r>
        <w:rPr>
          <w:spacing w:val="-15"/>
        </w:rPr>
        <w:t xml:space="preserve"> </w:t>
      </w:r>
      <w:r>
        <w:t>de</w:t>
      </w:r>
      <w:r>
        <w:rPr>
          <w:spacing w:val="-15"/>
        </w:rPr>
        <w:t xml:space="preserve"> </w:t>
      </w:r>
      <w:r>
        <w:t>la</w:t>
      </w:r>
      <w:r>
        <w:rPr>
          <w:spacing w:val="-15"/>
        </w:rPr>
        <w:t xml:space="preserve"> </w:t>
      </w:r>
      <w:r>
        <w:t>libertad (CC, 16 de diciembre de 1999).</w:t>
      </w:r>
    </w:p>
    <w:p w14:paraId="29FB02BB" w14:textId="77777777" w:rsidR="007779BE" w:rsidRDefault="00000000">
      <w:pPr>
        <w:pStyle w:val="Textoindependiente"/>
        <w:spacing w:before="122" w:line="276" w:lineRule="auto"/>
        <w:ind w:left="338" w:right="334" w:firstLine="851"/>
        <w:jc w:val="both"/>
      </w:pPr>
      <w:r>
        <w:t>Posteriormente, dentro del expediente 3560-2022, la Corte nuevamente justificó la constitucionalidad</w:t>
      </w:r>
      <w:r>
        <w:rPr>
          <w:spacing w:val="-13"/>
        </w:rPr>
        <w:t xml:space="preserve"> </w:t>
      </w:r>
      <w:r>
        <w:t>de</w:t>
      </w:r>
      <w:r>
        <w:rPr>
          <w:spacing w:val="-13"/>
        </w:rPr>
        <w:t xml:space="preserve"> </w:t>
      </w:r>
      <w:r>
        <w:t>la</w:t>
      </w:r>
      <w:r>
        <w:rPr>
          <w:spacing w:val="-13"/>
        </w:rPr>
        <w:t xml:space="preserve"> </w:t>
      </w:r>
      <w:r>
        <w:t>restricción</w:t>
      </w:r>
      <w:r>
        <w:rPr>
          <w:spacing w:val="-12"/>
        </w:rPr>
        <w:t xml:space="preserve"> </w:t>
      </w:r>
      <w:r>
        <w:t>para</w:t>
      </w:r>
      <w:r>
        <w:rPr>
          <w:spacing w:val="-13"/>
        </w:rPr>
        <w:t xml:space="preserve"> </w:t>
      </w:r>
      <w:r>
        <w:t>acceder</w:t>
      </w:r>
      <w:r>
        <w:rPr>
          <w:spacing w:val="-13"/>
        </w:rPr>
        <w:t xml:space="preserve"> </w:t>
      </w:r>
      <w:r>
        <w:t>a</w:t>
      </w:r>
      <w:r>
        <w:rPr>
          <w:spacing w:val="-11"/>
        </w:rPr>
        <w:t xml:space="preserve"> </w:t>
      </w:r>
      <w:r>
        <w:t>una</w:t>
      </w:r>
      <w:r>
        <w:rPr>
          <w:spacing w:val="-13"/>
        </w:rPr>
        <w:t xml:space="preserve"> </w:t>
      </w:r>
      <w:r>
        <w:t>medida</w:t>
      </w:r>
      <w:r>
        <w:rPr>
          <w:spacing w:val="-13"/>
        </w:rPr>
        <w:t xml:space="preserve"> </w:t>
      </w:r>
      <w:r>
        <w:t>sustitutiva</w:t>
      </w:r>
      <w:r>
        <w:rPr>
          <w:spacing w:val="-13"/>
        </w:rPr>
        <w:t xml:space="preserve"> </w:t>
      </w:r>
      <w:r>
        <w:t>en</w:t>
      </w:r>
      <w:r>
        <w:rPr>
          <w:spacing w:val="-12"/>
        </w:rPr>
        <w:t xml:space="preserve"> </w:t>
      </w:r>
      <w:r>
        <w:t>función</w:t>
      </w:r>
      <w:r>
        <w:rPr>
          <w:spacing w:val="-12"/>
        </w:rPr>
        <w:t xml:space="preserve"> </w:t>
      </w:r>
      <w:r>
        <w:t>de</w:t>
      </w:r>
      <w:r>
        <w:rPr>
          <w:spacing w:val="-13"/>
        </w:rPr>
        <w:t xml:space="preserve"> </w:t>
      </w:r>
      <w:r>
        <w:t>la</w:t>
      </w:r>
      <w:r>
        <w:rPr>
          <w:spacing w:val="-13"/>
        </w:rPr>
        <w:t xml:space="preserve"> </w:t>
      </w:r>
      <w:r>
        <w:t>gravedad del</w:t>
      </w:r>
      <w:r>
        <w:rPr>
          <w:spacing w:val="-12"/>
        </w:rPr>
        <w:t xml:space="preserve"> </w:t>
      </w:r>
      <w:r>
        <w:t>delito</w:t>
      </w:r>
      <w:r>
        <w:rPr>
          <w:spacing w:val="-12"/>
        </w:rPr>
        <w:t xml:space="preserve"> </w:t>
      </w:r>
      <w:r>
        <w:t>imputado.</w:t>
      </w:r>
      <w:r>
        <w:rPr>
          <w:spacing w:val="-13"/>
        </w:rPr>
        <w:t xml:space="preserve"> </w:t>
      </w:r>
      <w:r>
        <w:t>Para</w:t>
      </w:r>
      <w:r>
        <w:rPr>
          <w:spacing w:val="-14"/>
        </w:rPr>
        <w:t xml:space="preserve"> </w:t>
      </w:r>
      <w:r>
        <w:t>ello,</w:t>
      </w:r>
      <w:r>
        <w:rPr>
          <w:spacing w:val="-12"/>
        </w:rPr>
        <w:t xml:space="preserve"> </w:t>
      </w:r>
      <w:r>
        <w:t>estableció</w:t>
      </w:r>
      <w:r>
        <w:rPr>
          <w:spacing w:val="-12"/>
        </w:rPr>
        <w:t xml:space="preserve"> </w:t>
      </w:r>
      <w:r>
        <w:t>que</w:t>
      </w:r>
      <w:r>
        <w:rPr>
          <w:spacing w:val="-13"/>
        </w:rPr>
        <w:t xml:space="preserve"> </w:t>
      </w:r>
      <w:r>
        <w:t>la</w:t>
      </w:r>
      <w:r>
        <w:rPr>
          <w:spacing w:val="-13"/>
        </w:rPr>
        <w:t xml:space="preserve"> </w:t>
      </w:r>
      <w:r>
        <w:t>gravedad</w:t>
      </w:r>
      <w:r>
        <w:rPr>
          <w:spacing w:val="-12"/>
        </w:rPr>
        <w:t xml:space="preserve"> </w:t>
      </w:r>
      <w:r>
        <w:t>del</w:t>
      </w:r>
      <w:r>
        <w:rPr>
          <w:spacing w:val="-12"/>
        </w:rPr>
        <w:t xml:space="preserve"> </w:t>
      </w:r>
      <w:r>
        <w:t>delito</w:t>
      </w:r>
      <w:r>
        <w:rPr>
          <w:spacing w:val="-12"/>
        </w:rPr>
        <w:t xml:space="preserve"> </w:t>
      </w:r>
      <w:r>
        <w:t>es</w:t>
      </w:r>
      <w:r>
        <w:rPr>
          <w:spacing w:val="-10"/>
        </w:rPr>
        <w:t xml:space="preserve"> </w:t>
      </w:r>
      <w:r>
        <w:t>un</w:t>
      </w:r>
      <w:r>
        <w:rPr>
          <w:spacing w:val="-12"/>
        </w:rPr>
        <w:t xml:space="preserve"> </w:t>
      </w:r>
      <w:r>
        <w:t>indicador</w:t>
      </w:r>
      <w:r>
        <w:rPr>
          <w:spacing w:val="-13"/>
        </w:rPr>
        <w:t xml:space="preserve"> </w:t>
      </w:r>
      <w:r>
        <w:t>para</w:t>
      </w:r>
      <w:r>
        <w:rPr>
          <w:spacing w:val="-14"/>
        </w:rPr>
        <w:t xml:space="preserve"> </w:t>
      </w:r>
      <w:r>
        <w:t>determinar en el caso concreto el peligro de fuga. Del mismo, indicó que elementos como la magnitud del daño, la agravación de</w:t>
      </w:r>
      <w:r>
        <w:rPr>
          <w:spacing w:val="-1"/>
        </w:rPr>
        <w:t xml:space="preserve"> </w:t>
      </w:r>
      <w:r>
        <w:t>los hechos y el tipo penal, son razones suficientes</w:t>
      </w:r>
      <w:r>
        <w:rPr>
          <w:spacing w:val="-1"/>
        </w:rPr>
        <w:t xml:space="preserve"> </w:t>
      </w:r>
      <w:r>
        <w:t>para</w:t>
      </w:r>
      <w:r>
        <w:rPr>
          <w:spacing w:val="-2"/>
        </w:rPr>
        <w:t xml:space="preserve"> </w:t>
      </w:r>
      <w:r>
        <w:t>no beneficiar a una persona con alguna medida alternativa (CC, 13 de julio de 2023).</w:t>
      </w:r>
    </w:p>
    <w:p w14:paraId="1DA48013" w14:textId="77777777" w:rsidR="007779BE" w:rsidRDefault="00000000">
      <w:pPr>
        <w:pStyle w:val="Textoindependiente"/>
        <w:spacing w:before="120" w:line="276" w:lineRule="auto"/>
        <w:ind w:left="338" w:right="335" w:firstLine="851"/>
        <w:jc w:val="both"/>
      </w:pPr>
      <w:r>
        <w:t>Por</w:t>
      </w:r>
      <w:r>
        <w:rPr>
          <w:spacing w:val="-10"/>
        </w:rPr>
        <w:t xml:space="preserve"> </w:t>
      </w:r>
      <w:r>
        <w:t>todo</w:t>
      </w:r>
      <w:r>
        <w:rPr>
          <w:spacing w:val="-9"/>
        </w:rPr>
        <w:t xml:space="preserve"> </w:t>
      </w:r>
      <w:r>
        <w:t>esto,</w:t>
      </w:r>
      <w:r>
        <w:rPr>
          <w:spacing w:val="-9"/>
        </w:rPr>
        <w:t xml:space="preserve"> </w:t>
      </w:r>
      <w:r>
        <w:t>la</w:t>
      </w:r>
      <w:r>
        <w:rPr>
          <w:spacing w:val="-10"/>
        </w:rPr>
        <w:t xml:space="preserve"> </w:t>
      </w:r>
      <w:r>
        <w:t>fundamentación</w:t>
      </w:r>
      <w:r>
        <w:rPr>
          <w:spacing w:val="-9"/>
        </w:rPr>
        <w:t xml:space="preserve"> </w:t>
      </w:r>
      <w:r>
        <w:t>hecha</w:t>
      </w:r>
      <w:r>
        <w:rPr>
          <w:spacing w:val="-11"/>
        </w:rPr>
        <w:t xml:space="preserve"> </w:t>
      </w:r>
      <w:r>
        <w:t>por</w:t>
      </w:r>
      <w:r>
        <w:rPr>
          <w:spacing w:val="-8"/>
        </w:rPr>
        <w:t xml:space="preserve"> </w:t>
      </w:r>
      <w:r>
        <w:t>la</w:t>
      </w:r>
      <w:r>
        <w:rPr>
          <w:spacing w:val="-10"/>
        </w:rPr>
        <w:t xml:space="preserve"> </w:t>
      </w:r>
      <w:r>
        <w:t>Corte</w:t>
      </w:r>
      <w:r>
        <w:rPr>
          <w:spacing w:val="-11"/>
        </w:rPr>
        <w:t xml:space="preserve"> </w:t>
      </w:r>
      <w:r>
        <w:t>de</w:t>
      </w:r>
      <w:r>
        <w:rPr>
          <w:spacing w:val="-11"/>
        </w:rPr>
        <w:t xml:space="preserve"> </w:t>
      </w:r>
      <w:r>
        <w:t>Constitucionalidad</w:t>
      </w:r>
      <w:r>
        <w:rPr>
          <w:spacing w:val="-8"/>
        </w:rPr>
        <w:t xml:space="preserve"> </w:t>
      </w:r>
      <w:r>
        <w:t>al</w:t>
      </w:r>
      <w:r>
        <w:rPr>
          <w:spacing w:val="-9"/>
        </w:rPr>
        <w:t xml:space="preserve"> </w:t>
      </w:r>
      <w:r>
        <w:t>momento</w:t>
      </w:r>
      <w:r>
        <w:rPr>
          <w:spacing w:val="-9"/>
        </w:rPr>
        <w:t xml:space="preserve"> </w:t>
      </w:r>
      <w:r>
        <w:t>de declarar</w:t>
      </w:r>
      <w:r>
        <w:rPr>
          <w:spacing w:val="-2"/>
        </w:rPr>
        <w:t xml:space="preserve"> </w:t>
      </w:r>
      <w:r>
        <w:t>inconstitucional</w:t>
      </w:r>
      <w:r>
        <w:rPr>
          <w:spacing w:val="-1"/>
        </w:rPr>
        <w:t xml:space="preserve"> </w:t>
      </w:r>
      <w:r>
        <w:t>la</w:t>
      </w:r>
      <w:r>
        <w:rPr>
          <w:spacing w:val="-2"/>
        </w:rPr>
        <w:t xml:space="preserve"> </w:t>
      </w:r>
      <w:r>
        <w:t>restricción</w:t>
      </w:r>
      <w:r>
        <w:rPr>
          <w:spacing w:val="-1"/>
        </w:rPr>
        <w:t xml:space="preserve"> </w:t>
      </w:r>
      <w:r>
        <w:t>para</w:t>
      </w:r>
      <w:r>
        <w:rPr>
          <w:spacing w:val="-2"/>
        </w:rPr>
        <w:t xml:space="preserve"> </w:t>
      </w:r>
      <w:r>
        <w:t>acceder</w:t>
      </w:r>
      <w:r>
        <w:rPr>
          <w:spacing w:val="-2"/>
        </w:rPr>
        <w:t xml:space="preserve"> </w:t>
      </w:r>
      <w:r>
        <w:t>a</w:t>
      </w:r>
      <w:r>
        <w:rPr>
          <w:spacing w:val="-2"/>
        </w:rPr>
        <w:t xml:space="preserve"> </w:t>
      </w:r>
      <w:r>
        <w:t>una</w:t>
      </w:r>
      <w:r>
        <w:rPr>
          <w:spacing w:val="-2"/>
        </w:rPr>
        <w:t xml:space="preserve"> </w:t>
      </w:r>
      <w:r>
        <w:t>medida</w:t>
      </w:r>
      <w:r>
        <w:rPr>
          <w:spacing w:val="-2"/>
        </w:rPr>
        <w:t xml:space="preserve"> </w:t>
      </w:r>
      <w:r>
        <w:t>sustitutiva</w:t>
      </w:r>
      <w:r>
        <w:rPr>
          <w:spacing w:val="-2"/>
        </w:rPr>
        <w:t xml:space="preserve"> </w:t>
      </w:r>
      <w:r>
        <w:t>conforme</w:t>
      </w:r>
      <w:r>
        <w:rPr>
          <w:spacing w:val="-2"/>
        </w:rPr>
        <w:t xml:space="preserve"> </w:t>
      </w:r>
      <w:r>
        <w:t>lo</w:t>
      </w:r>
      <w:r>
        <w:rPr>
          <w:spacing w:val="-1"/>
        </w:rPr>
        <w:t xml:space="preserve"> </w:t>
      </w:r>
      <w:r>
        <w:t>previsto en los Decretos 17-2009, 19-2002, 25-2010 y 17-73 todos del Congreso de la República, debió replicarse</w:t>
      </w:r>
      <w:r>
        <w:rPr>
          <w:spacing w:val="-4"/>
        </w:rPr>
        <w:t xml:space="preserve"> </w:t>
      </w:r>
      <w:r>
        <w:t>en</w:t>
      </w:r>
      <w:r>
        <w:rPr>
          <w:spacing w:val="-3"/>
        </w:rPr>
        <w:t xml:space="preserve"> </w:t>
      </w:r>
      <w:r>
        <w:t>el</w:t>
      </w:r>
      <w:r>
        <w:rPr>
          <w:spacing w:val="-3"/>
        </w:rPr>
        <w:t xml:space="preserve"> </w:t>
      </w:r>
      <w:r>
        <w:t>examen</w:t>
      </w:r>
      <w:r>
        <w:rPr>
          <w:spacing w:val="-3"/>
        </w:rPr>
        <w:t xml:space="preserve"> </w:t>
      </w:r>
      <w:r>
        <w:t>realizado</w:t>
      </w:r>
      <w:r>
        <w:rPr>
          <w:spacing w:val="-3"/>
        </w:rPr>
        <w:t xml:space="preserve"> </w:t>
      </w:r>
      <w:r>
        <w:t>en</w:t>
      </w:r>
      <w:r>
        <w:rPr>
          <w:spacing w:val="-3"/>
        </w:rPr>
        <w:t xml:space="preserve"> </w:t>
      </w:r>
      <w:r>
        <w:t>torno</w:t>
      </w:r>
      <w:r>
        <w:rPr>
          <w:spacing w:val="-3"/>
        </w:rPr>
        <w:t xml:space="preserve"> </w:t>
      </w:r>
      <w:r>
        <w:t>al</w:t>
      </w:r>
      <w:r>
        <w:rPr>
          <w:spacing w:val="-3"/>
        </w:rPr>
        <w:t xml:space="preserve"> </w:t>
      </w:r>
      <w:r>
        <w:t>artículo</w:t>
      </w:r>
      <w:r>
        <w:rPr>
          <w:spacing w:val="-3"/>
        </w:rPr>
        <w:t xml:space="preserve"> </w:t>
      </w:r>
      <w:r>
        <w:t>264</w:t>
      </w:r>
      <w:r>
        <w:rPr>
          <w:spacing w:val="-3"/>
        </w:rPr>
        <w:t xml:space="preserve"> </w:t>
      </w:r>
      <w:r>
        <w:t>del</w:t>
      </w:r>
      <w:r>
        <w:rPr>
          <w:spacing w:val="-3"/>
        </w:rPr>
        <w:t xml:space="preserve"> </w:t>
      </w:r>
      <w:r>
        <w:t>Código</w:t>
      </w:r>
      <w:r>
        <w:rPr>
          <w:spacing w:val="-5"/>
        </w:rPr>
        <w:t xml:space="preserve"> </w:t>
      </w:r>
      <w:r>
        <w:t>Procesal</w:t>
      </w:r>
      <w:r>
        <w:rPr>
          <w:spacing w:val="-3"/>
        </w:rPr>
        <w:t xml:space="preserve"> </w:t>
      </w:r>
      <w:r>
        <w:t>Penal,</w:t>
      </w:r>
      <w:r>
        <w:rPr>
          <w:spacing w:val="-3"/>
        </w:rPr>
        <w:t xml:space="preserve"> </w:t>
      </w:r>
      <w:r>
        <w:t>toda</w:t>
      </w:r>
      <w:r>
        <w:rPr>
          <w:spacing w:val="-4"/>
        </w:rPr>
        <w:t xml:space="preserve"> </w:t>
      </w:r>
      <w:r>
        <w:t>vez</w:t>
      </w:r>
      <w:r>
        <w:rPr>
          <w:spacing w:val="-4"/>
        </w:rPr>
        <w:t xml:space="preserve"> </w:t>
      </w:r>
      <w:r>
        <w:t>que se trata de iguales situaciones, que requerían una fundamentación similar y una conclusión congruente. Sin embargo, al seguir vigente, se configura una continua afectación a la libertad personal de las personas afectadas por la prisión preventiva oficiosa.</w:t>
      </w:r>
    </w:p>
    <w:p w14:paraId="4AD21EF6" w14:textId="77777777" w:rsidR="007779BE" w:rsidRDefault="00000000">
      <w:pPr>
        <w:pStyle w:val="Textoindependiente"/>
        <w:spacing w:before="120" w:line="276" w:lineRule="auto"/>
        <w:ind w:left="338" w:right="333" w:firstLine="851"/>
        <w:jc w:val="both"/>
      </w:pPr>
      <w:r>
        <w:t>Los</w:t>
      </w:r>
      <w:r>
        <w:rPr>
          <w:spacing w:val="-1"/>
        </w:rPr>
        <w:t xml:space="preserve"> </w:t>
      </w:r>
      <w:r>
        <w:t>criterios</w:t>
      </w:r>
      <w:r>
        <w:rPr>
          <w:spacing w:val="-1"/>
        </w:rPr>
        <w:t xml:space="preserve"> </w:t>
      </w:r>
      <w:r>
        <w:t>sostenidos</w:t>
      </w:r>
      <w:r>
        <w:rPr>
          <w:spacing w:val="-1"/>
        </w:rPr>
        <w:t xml:space="preserve"> </w:t>
      </w:r>
      <w:r>
        <w:t>por</w:t>
      </w:r>
      <w:r>
        <w:rPr>
          <w:spacing w:val="-2"/>
        </w:rPr>
        <w:t xml:space="preserve"> </w:t>
      </w:r>
      <w:r>
        <w:t>el</w:t>
      </w:r>
      <w:r>
        <w:rPr>
          <w:spacing w:val="-1"/>
        </w:rPr>
        <w:t xml:space="preserve"> </w:t>
      </w:r>
      <w:r>
        <w:t>tribunal</w:t>
      </w:r>
      <w:r>
        <w:rPr>
          <w:spacing w:val="-1"/>
        </w:rPr>
        <w:t xml:space="preserve"> </w:t>
      </w:r>
      <w:r>
        <w:t>constitucional</w:t>
      </w:r>
      <w:r>
        <w:rPr>
          <w:spacing w:val="-1"/>
        </w:rPr>
        <w:t xml:space="preserve"> </w:t>
      </w:r>
      <w:r>
        <w:t>sobre</w:t>
      </w:r>
      <w:r>
        <w:rPr>
          <w:spacing w:val="-3"/>
        </w:rPr>
        <w:t xml:space="preserve"> </w:t>
      </w:r>
      <w:r>
        <w:t>la</w:t>
      </w:r>
      <w:r>
        <w:rPr>
          <w:spacing w:val="-2"/>
        </w:rPr>
        <w:t xml:space="preserve"> </w:t>
      </w:r>
      <w:r>
        <w:t>prisión</w:t>
      </w:r>
      <w:r>
        <w:rPr>
          <w:spacing w:val="-1"/>
        </w:rPr>
        <w:t xml:space="preserve"> </w:t>
      </w:r>
      <w:r>
        <w:t>preventiva</w:t>
      </w:r>
      <w:r>
        <w:rPr>
          <w:spacing w:val="-2"/>
        </w:rPr>
        <w:t xml:space="preserve"> </w:t>
      </w:r>
      <w:r>
        <w:t>oficiosa son ambiguos y contradictorios, esto porque lejos de ser consecuente y enmarcarse dentro de la lógica acusatoria y procesalista, le dan un tratamiento más sustancialista, al punto que sobre un mismo problema el tratamiento es diferente e inconsistente.</w:t>
      </w:r>
    </w:p>
    <w:p w14:paraId="79FA96D6" w14:textId="77777777" w:rsidR="007779BE" w:rsidRDefault="00000000">
      <w:pPr>
        <w:pStyle w:val="Textoindependiente"/>
        <w:spacing w:before="121" w:line="276" w:lineRule="auto"/>
        <w:ind w:left="338" w:right="335" w:firstLine="851"/>
        <w:jc w:val="both"/>
      </w:pPr>
      <w:r>
        <w:t>Para ello, es preciso dejar en claro que la inclusión de la prisión preventiva oficiosa por parte del legislador, sin importar el tipo de delito que se trate, es una clara intromisión en la actividad</w:t>
      </w:r>
      <w:r>
        <w:rPr>
          <w:spacing w:val="7"/>
        </w:rPr>
        <w:t xml:space="preserve"> </w:t>
      </w:r>
      <w:r>
        <w:t>intelectual</w:t>
      </w:r>
      <w:r>
        <w:rPr>
          <w:spacing w:val="9"/>
        </w:rPr>
        <w:t xml:space="preserve"> </w:t>
      </w:r>
      <w:r>
        <w:t>del</w:t>
      </w:r>
      <w:r>
        <w:rPr>
          <w:spacing w:val="9"/>
        </w:rPr>
        <w:t xml:space="preserve"> </w:t>
      </w:r>
      <w:r>
        <w:t>juez,</w:t>
      </w:r>
      <w:r>
        <w:rPr>
          <w:spacing w:val="9"/>
        </w:rPr>
        <w:t xml:space="preserve"> </w:t>
      </w:r>
      <w:r>
        <w:t>toda</w:t>
      </w:r>
      <w:r>
        <w:rPr>
          <w:spacing w:val="8"/>
        </w:rPr>
        <w:t xml:space="preserve"> </w:t>
      </w:r>
      <w:r>
        <w:t>vez</w:t>
      </w:r>
      <w:r>
        <w:rPr>
          <w:spacing w:val="8"/>
        </w:rPr>
        <w:t xml:space="preserve"> </w:t>
      </w:r>
      <w:r>
        <w:t>que</w:t>
      </w:r>
      <w:r>
        <w:rPr>
          <w:spacing w:val="8"/>
        </w:rPr>
        <w:t xml:space="preserve"> </w:t>
      </w:r>
      <w:r>
        <w:t>obliga</w:t>
      </w:r>
      <w:r>
        <w:rPr>
          <w:spacing w:val="10"/>
        </w:rPr>
        <w:t xml:space="preserve"> </w:t>
      </w:r>
      <w:r>
        <w:t>a</w:t>
      </w:r>
      <w:r>
        <w:rPr>
          <w:spacing w:val="7"/>
        </w:rPr>
        <w:t xml:space="preserve"> </w:t>
      </w:r>
      <w:r>
        <w:t>este</w:t>
      </w:r>
      <w:r>
        <w:rPr>
          <w:spacing w:val="9"/>
        </w:rPr>
        <w:t xml:space="preserve"> </w:t>
      </w:r>
      <w:r>
        <w:t>último</w:t>
      </w:r>
      <w:r>
        <w:rPr>
          <w:spacing w:val="14"/>
        </w:rPr>
        <w:t xml:space="preserve"> </w:t>
      </w:r>
      <w:r>
        <w:t>a</w:t>
      </w:r>
      <w:r>
        <w:rPr>
          <w:spacing w:val="8"/>
        </w:rPr>
        <w:t xml:space="preserve"> </w:t>
      </w:r>
      <w:r>
        <w:t>tomar</w:t>
      </w:r>
      <w:r>
        <w:rPr>
          <w:spacing w:val="10"/>
        </w:rPr>
        <w:t xml:space="preserve"> </w:t>
      </w:r>
      <w:r>
        <w:t>una</w:t>
      </w:r>
      <w:r>
        <w:rPr>
          <w:spacing w:val="8"/>
        </w:rPr>
        <w:t xml:space="preserve"> </w:t>
      </w:r>
      <w:r>
        <w:t>decisión</w:t>
      </w:r>
      <w:r>
        <w:rPr>
          <w:spacing w:val="9"/>
        </w:rPr>
        <w:t xml:space="preserve"> </w:t>
      </w:r>
      <w:r>
        <w:t>sin</w:t>
      </w:r>
      <w:r>
        <w:rPr>
          <w:spacing w:val="10"/>
        </w:rPr>
        <w:t xml:space="preserve"> </w:t>
      </w:r>
      <w:r>
        <w:rPr>
          <w:spacing w:val="-2"/>
        </w:rPr>
        <w:t>siquiera</w:t>
      </w:r>
    </w:p>
    <w:p w14:paraId="1D7976EC" w14:textId="77777777" w:rsidR="007779BE" w:rsidRDefault="007779BE">
      <w:pPr>
        <w:pStyle w:val="Textoindependiente"/>
        <w:spacing w:line="276" w:lineRule="auto"/>
        <w:jc w:val="both"/>
        <w:sectPr w:rsidR="007779BE">
          <w:pgSz w:w="12240" w:h="15840"/>
          <w:pgMar w:top="1380" w:right="1080" w:bottom="780" w:left="1080" w:header="718" w:footer="595" w:gutter="0"/>
          <w:cols w:space="720"/>
        </w:sectPr>
      </w:pPr>
    </w:p>
    <w:p w14:paraId="57D3F3DB" w14:textId="77777777" w:rsidR="007779BE" w:rsidRDefault="00000000">
      <w:pPr>
        <w:pStyle w:val="Textoindependiente"/>
        <w:spacing w:before="249" w:line="276" w:lineRule="auto"/>
        <w:ind w:left="338" w:right="341"/>
        <w:jc w:val="both"/>
      </w:pPr>
      <w:r>
        <w:lastRenderedPageBreak/>
        <w:t>entrar a considerar la existencia de peligros procesales en el caso concreto, extremo que violenta la independencia judicial.</w:t>
      </w:r>
    </w:p>
    <w:p w14:paraId="793EF445" w14:textId="77777777" w:rsidR="007779BE" w:rsidRDefault="00000000">
      <w:pPr>
        <w:pStyle w:val="Textoindependiente"/>
        <w:spacing w:before="119" w:line="276" w:lineRule="auto"/>
        <w:ind w:left="338" w:right="332" w:firstLine="851"/>
        <w:jc w:val="both"/>
      </w:pPr>
      <w:r>
        <w:t>Aducir que la gravedad del delito es un elemento justificativo para demostrar el peligro de fuga escapa de los parámetros propios de una visión procesalista, toda vez que no se lograr demostrar el vínculo existente entre ambos supuestos.</w:t>
      </w:r>
      <w:r>
        <w:rPr>
          <w:spacing w:val="-11"/>
        </w:rPr>
        <w:t xml:space="preserve"> </w:t>
      </w:r>
      <w:r>
        <w:t>Así mismo, lo discrecional y sustancialista que dicha postura, implica que la medida de coerción se convierta en una forma de medida de seguridad o pena anticipada.</w:t>
      </w:r>
    </w:p>
    <w:p w14:paraId="7F2DE17D" w14:textId="77777777" w:rsidR="007779BE" w:rsidRDefault="00000000">
      <w:pPr>
        <w:pStyle w:val="Textoindependiente"/>
        <w:spacing w:before="122" w:line="276" w:lineRule="auto"/>
        <w:ind w:left="338" w:right="337" w:firstLine="851"/>
        <w:jc w:val="both"/>
      </w:pPr>
      <w:r>
        <w:t>Finalmente, puede concluirse que la prisión preventiva siempre será la excepción, toda vez que se busca en todo momento garantizar la libertad personal del imputado.</w:t>
      </w:r>
      <w:r>
        <w:rPr>
          <w:spacing w:val="40"/>
        </w:rPr>
        <w:t xml:space="preserve"> </w:t>
      </w:r>
      <w:r>
        <w:t>De tal cuenta, cualquier restricción a las medidas sustitutivas será válido únicamente si se logra acreditar la concurrencia de los peligros procesales. En tal virtud, resulta improcedente que la legislación restrinja beneficiarse con alguna de ellas, justificándose en la magnitud del daño, cualidades subjetivas</w:t>
      </w:r>
      <w:r>
        <w:rPr>
          <w:spacing w:val="-13"/>
        </w:rPr>
        <w:t xml:space="preserve"> </w:t>
      </w:r>
      <w:r>
        <w:t>de</w:t>
      </w:r>
      <w:r>
        <w:rPr>
          <w:spacing w:val="-14"/>
        </w:rPr>
        <w:t xml:space="preserve"> </w:t>
      </w:r>
      <w:r>
        <w:t>la</w:t>
      </w:r>
      <w:r>
        <w:rPr>
          <w:spacing w:val="-14"/>
        </w:rPr>
        <w:t xml:space="preserve"> </w:t>
      </w:r>
      <w:r>
        <w:t>persona,</w:t>
      </w:r>
      <w:r>
        <w:rPr>
          <w:spacing w:val="-13"/>
        </w:rPr>
        <w:t xml:space="preserve"> </w:t>
      </w:r>
      <w:r>
        <w:t>la</w:t>
      </w:r>
      <w:r>
        <w:rPr>
          <w:spacing w:val="-14"/>
        </w:rPr>
        <w:t xml:space="preserve"> </w:t>
      </w:r>
      <w:r>
        <w:t>agravación</w:t>
      </w:r>
      <w:r>
        <w:rPr>
          <w:spacing w:val="-13"/>
        </w:rPr>
        <w:t xml:space="preserve"> </w:t>
      </w:r>
      <w:r>
        <w:t>de</w:t>
      </w:r>
      <w:r>
        <w:rPr>
          <w:spacing w:val="-13"/>
        </w:rPr>
        <w:t xml:space="preserve"> </w:t>
      </w:r>
      <w:r>
        <w:t>los</w:t>
      </w:r>
      <w:r>
        <w:rPr>
          <w:spacing w:val="-12"/>
        </w:rPr>
        <w:t xml:space="preserve"> </w:t>
      </w:r>
      <w:r>
        <w:t>hechos</w:t>
      </w:r>
      <w:r>
        <w:rPr>
          <w:spacing w:val="-13"/>
        </w:rPr>
        <w:t xml:space="preserve"> </w:t>
      </w:r>
      <w:r>
        <w:t>y/o</w:t>
      </w:r>
      <w:r>
        <w:rPr>
          <w:spacing w:val="-13"/>
        </w:rPr>
        <w:t xml:space="preserve"> </w:t>
      </w:r>
      <w:r>
        <w:t>en</w:t>
      </w:r>
      <w:r>
        <w:rPr>
          <w:spacing w:val="-13"/>
        </w:rPr>
        <w:t xml:space="preserve"> </w:t>
      </w:r>
      <w:r>
        <w:t>función</w:t>
      </w:r>
      <w:r>
        <w:rPr>
          <w:spacing w:val="-13"/>
        </w:rPr>
        <w:t xml:space="preserve"> </w:t>
      </w:r>
      <w:r>
        <w:t>del</w:t>
      </w:r>
      <w:r>
        <w:rPr>
          <w:spacing w:val="-13"/>
        </w:rPr>
        <w:t xml:space="preserve"> </w:t>
      </w:r>
      <w:r>
        <w:t>delito,</w:t>
      </w:r>
      <w:r>
        <w:rPr>
          <w:spacing w:val="-13"/>
        </w:rPr>
        <w:t xml:space="preserve"> </w:t>
      </w:r>
      <w:r>
        <w:t>se</w:t>
      </w:r>
      <w:r>
        <w:rPr>
          <w:spacing w:val="-14"/>
        </w:rPr>
        <w:t xml:space="preserve"> </w:t>
      </w:r>
      <w:r>
        <w:t>le</w:t>
      </w:r>
      <w:r>
        <w:rPr>
          <w:spacing w:val="-14"/>
        </w:rPr>
        <w:t xml:space="preserve"> </w:t>
      </w:r>
      <w:r>
        <w:t>pueda</w:t>
      </w:r>
      <w:r>
        <w:rPr>
          <w:spacing w:val="-14"/>
        </w:rPr>
        <w:t xml:space="preserve"> </w:t>
      </w:r>
      <w:r>
        <w:t>restringir a</w:t>
      </w:r>
      <w:r>
        <w:rPr>
          <w:spacing w:val="-1"/>
        </w:rPr>
        <w:t xml:space="preserve"> </w:t>
      </w:r>
      <w:r>
        <w:t>una</w:t>
      </w:r>
      <w:r>
        <w:rPr>
          <w:spacing w:val="-1"/>
        </w:rPr>
        <w:t xml:space="preserve"> </w:t>
      </w:r>
      <w:r>
        <w:t>persona beneficiarse</w:t>
      </w:r>
      <w:r>
        <w:rPr>
          <w:spacing w:val="-1"/>
        </w:rPr>
        <w:t xml:space="preserve"> </w:t>
      </w:r>
      <w:r>
        <w:t>con alguna, caso contrario</w:t>
      </w:r>
      <w:r>
        <w:rPr>
          <w:spacing w:val="-1"/>
        </w:rPr>
        <w:t xml:space="preserve"> </w:t>
      </w:r>
      <w:r>
        <w:t>se</w:t>
      </w:r>
      <w:r>
        <w:rPr>
          <w:spacing w:val="-1"/>
        </w:rPr>
        <w:t xml:space="preserve"> </w:t>
      </w:r>
      <w:r>
        <w:t>estaría ante</w:t>
      </w:r>
      <w:r>
        <w:rPr>
          <w:spacing w:val="-1"/>
        </w:rPr>
        <w:t xml:space="preserve"> </w:t>
      </w:r>
      <w:r>
        <w:t>una</w:t>
      </w:r>
      <w:r>
        <w:rPr>
          <w:spacing w:val="-1"/>
        </w:rPr>
        <w:t xml:space="preserve"> </w:t>
      </w:r>
      <w:r>
        <w:t>privación arbitraria de</w:t>
      </w:r>
      <w:r>
        <w:rPr>
          <w:spacing w:val="-1"/>
        </w:rPr>
        <w:t xml:space="preserve"> </w:t>
      </w:r>
      <w:r>
        <w:t xml:space="preserve">la </w:t>
      </w:r>
      <w:r>
        <w:rPr>
          <w:spacing w:val="-2"/>
        </w:rPr>
        <w:t>libertad.</w:t>
      </w:r>
    </w:p>
    <w:p w14:paraId="1E30844E" w14:textId="77777777" w:rsidR="007779BE" w:rsidRDefault="007779BE">
      <w:pPr>
        <w:pStyle w:val="Textoindependiente"/>
      </w:pPr>
    </w:p>
    <w:p w14:paraId="46505C9B" w14:textId="77777777" w:rsidR="007779BE" w:rsidRDefault="007779BE">
      <w:pPr>
        <w:pStyle w:val="Textoindependiente"/>
      </w:pPr>
    </w:p>
    <w:p w14:paraId="13FD8FF6" w14:textId="77777777" w:rsidR="007779BE" w:rsidRDefault="007779BE">
      <w:pPr>
        <w:pStyle w:val="Textoindependiente"/>
        <w:spacing w:before="167"/>
      </w:pPr>
    </w:p>
    <w:p w14:paraId="01888831" w14:textId="77777777" w:rsidR="007779BE" w:rsidRDefault="00000000">
      <w:pPr>
        <w:pStyle w:val="Ttulo5"/>
      </w:pPr>
      <w:r>
        <w:rPr>
          <w:spacing w:val="-2"/>
        </w:rPr>
        <w:t>Conclusiones</w:t>
      </w:r>
    </w:p>
    <w:p w14:paraId="6DDD7FA3" w14:textId="77777777" w:rsidR="007779BE" w:rsidRDefault="00000000">
      <w:pPr>
        <w:pStyle w:val="Textoindependiente"/>
        <w:spacing w:before="167" w:line="276" w:lineRule="auto"/>
        <w:ind w:left="338" w:right="334" w:firstLine="851"/>
        <w:jc w:val="both"/>
      </w:pPr>
      <w:r>
        <w:t>Es</w:t>
      </w:r>
      <w:r>
        <w:rPr>
          <w:spacing w:val="-8"/>
        </w:rPr>
        <w:t xml:space="preserve"> </w:t>
      </w:r>
      <w:r>
        <w:t>notorio</w:t>
      </w:r>
      <w:r>
        <w:rPr>
          <w:spacing w:val="-8"/>
        </w:rPr>
        <w:t xml:space="preserve"> </w:t>
      </w:r>
      <w:r>
        <w:t>que</w:t>
      </w:r>
      <w:r>
        <w:rPr>
          <w:spacing w:val="-9"/>
        </w:rPr>
        <w:t xml:space="preserve"> </w:t>
      </w:r>
      <w:r>
        <w:t>la</w:t>
      </w:r>
      <w:r>
        <w:rPr>
          <w:spacing w:val="-11"/>
        </w:rPr>
        <w:t xml:space="preserve"> </w:t>
      </w:r>
      <w:r>
        <w:t>prisión</w:t>
      </w:r>
      <w:r>
        <w:rPr>
          <w:spacing w:val="-10"/>
        </w:rPr>
        <w:t xml:space="preserve"> </w:t>
      </w:r>
      <w:r>
        <w:t>preventiva</w:t>
      </w:r>
      <w:r>
        <w:rPr>
          <w:spacing w:val="-9"/>
        </w:rPr>
        <w:t xml:space="preserve"> </w:t>
      </w:r>
      <w:r>
        <w:t>oficiosa</w:t>
      </w:r>
      <w:r>
        <w:rPr>
          <w:spacing w:val="-8"/>
        </w:rPr>
        <w:t xml:space="preserve"> </w:t>
      </w:r>
      <w:r>
        <w:t>es</w:t>
      </w:r>
      <w:r>
        <w:rPr>
          <w:spacing w:val="-8"/>
        </w:rPr>
        <w:t xml:space="preserve"> </w:t>
      </w:r>
      <w:r>
        <w:t>una</w:t>
      </w:r>
      <w:r>
        <w:rPr>
          <w:spacing w:val="-9"/>
        </w:rPr>
        <w:t xml:space="preserve"> </w:t>
      </w:r>
      <w:r>
        <w:t>evidente</w:t>
      </w:r>
      <w:r>
        <w:rPr>
          <w:spacing w:val="-9"/>
        </w:rPr>
        <w:t xml:space="preserve"> </w:t>
      </w:r>
      <w:r>
        <w:t>afectación</w:t>
      </w:r>
      <w:r>
        <w:rPr>
          <w:spacing w:val="-8"/>
        </w:rPr>
        <w:t xml:space="preserve"> </w:t>
      </w:r>
      <w:r>
        <w:t>a</w:t>
      </w:r>
      <w:r>
        <w:rPr>
          <w:spacing w:val="-9"/>
        </w:rPr>
        <w:t xml:space="preserve"> </w:t>
      </w:r>
      <w:r>
        <w:t>la</w:t>
      </w:r>
      <w:r>
        <w:rPr>
          <w:spacing w:val="-9"/>
        </w:rPr>
        <w:t xml:space="preserve"> </w:t>
      </w:r>
      <w:r>
        <w:t>presunción</w:t>
      </w:r>
      <w:r>
        <w:rPr>
          <w:spacing w:val="-8"/>
        </w:rPr>
        <w:t xml:space="preserve"> </w:t>
      </w:r>
      <w:r>
        <w:t>de inocencia, por desnaturalizar el carácter excepcional y cautelar de la medida al convertirla en una pena anticipada.</w:t>
      </w:r>
      <w:r>
        <w:rPr>
          <w:spacing w:val="-12"/>
        </w:rPr>
        <w:t xml:space="preserve"> </w:t>
      </w:r>
      <w:r>
        <w:t xml:space="preserve">Así también, al eximir a los jueces de su deber de analizar la concurrencia de las causales de procedencia objetiva, menoscaba el derecho de la persona a ejercer plenamente su derecho de defensa, esto porque al ser ligada a proceso, se neutraliza cualquier posibilitad de desacreditar la existencia de peligros procesales y convirtiendo la medida en una forma de pena </w:t>
      </w:r>
      <w:r>
        <w:rPr>
          <w:spacing w:val="-2"/>
        </w:rPr>
        <w:t>anticipada.</w:t>
      </w:r>
    </w:p>
    <w:p w14:paraId="65768720" w14:textId="77777777" w:rsidR="007779BE" w:rsidRDefault="00000000">
      <w:pPr>
        <w:pStyle w:val="Textoindependiente"/>
        <w:spacing w:before="121" w:line="276" w:lineRule="auto"/>
        <w:ind w:left="338" w:right="334" w:firstLine="851"/>
        <w:jc w:val="both"/>
      </w:pPr>
      <w:r>
        <w:t xml:space="preserve">Por todo ello, la prisión preventiva oficiosa se configura en una privación de la libertad arbitraria </w:t>
      </w:r>
      <w:r>
        <w:rPr>
          <w:i/>
        </w:rPr>
        <w:t>prima facie</w:t>
      </w:r>
      <w:r>
        <w:t>, razón por la cual es necesario adecuar el ordenamiento jurídico a los estándares de protección de derechos humanos, en el sentido de expulsar y eliminar este tipo de regulación. Todo ello con el objeto de preservar el carácter excepcional, cautelar, procesal y proporcional de dicha medida de coerción.</w:t>
      </w:r>
    </w:p>
    <w:p w14:paraId="0F2AC632" w14:textId="77777777" w:rsidR="007779BE" w:rsidRDefault="007779BE">
      <w:pPr>
        <w:pStyle w:val="Textoindependiente"/>
      </w:pPr>
    </w:p>
    <w:p w14:paraId="77023165" w14:textId="77777777" w:rsidR="007779BE" w:rsidRDefault="007779BE">
      <w:pPr>
        <w:pStyle w:val="Textoindependiente"/>
      </w:pPr>
    </w:p>
    <w:p w14:paraId="2A2DE99A" w14:textId="77777777" w:rsidR="007779BE" w:rsidRDefault="007779BE">
      <w:pPr>
        <w:pStyle w:val="Textoindependiente"/>
        <w:spacing w:before="169"/>
      </w:pPr>
    </w:p>
    <w:p w14:paraId="3E6780CD" w14:textId="77777777" w:rsidR="007779BE" w:rsidRDefault="00000000">
      <w:pPr>
        <w:pStyle w:val="Ttulo5"/>
      </w:pPr>
      <w:r>
        <w:rPr>
          <w:spacing w:val="-2"/>
        </w:rPr>
        <w:t>Referencias</w:t>
      </w:r>
    </w:p>
    <w:p w14:paraId="23C519BB" w14:textId="77777777" w:rsidR="007779BE" w:rsidRDefault="00000000">
      <w:pPr>
        <w:pStyle w:val="Textoindependiente"/>
        <w:spacing w:before="167" w:line="276" w:lineRule="auto"/>
        <w:ind w:left="1046" w:right="340" w:hanging="708"/>
        <w:jc w:val="both"/>
      </w:pPr>
      <w:r>
        <w:t xml:space="preserve">Comisión Interamericana de Derechos Humanos (2013). Informe sobre el uso de la prisión preventiva en las Américas (30 diciembre 2013). Recuperado de </w:t>
      </w:r>
      <w:hyperlink r:id="rId164">
        <w:r>
          <w:rPr>
            <w:color w:val="0462C1"/>
            <w:spacing w:val="-2"/>
            <w:u w:val="single" w:color="0462C1"/>
          </w:rPr>
          <w:t>https://www.oas.org/es/cidh/ppl/informes/pdfs/informe-pp-2013-es.pdf</w:t>
        </w:r>
      </w:hyperlink>
    </w:p>
    <w:p w14:paraId="5B78EBEE" w14:textId="77777777" w:rsidR="007779BE" w:rsidRDefault="007779BE">
      <w:pPr>
        <w:pStyle w:val="Textoindependiente"/>
        <w:spacing w:line="276" w:lineRule="auto"/>
        <w:jc w:val="both"/>
        <w:sectPr w:rsidR="007779BE">
          <w:pgSz w:w="12240" w:h="15840"/>
          <w:pgMar w:top="1160" w:right="1080" w:bottom="780" w:left="1080" w:header="718" w:footer="595" w:gutter="0"/>
          <w:cols w:space="720"/>
        </w:sectPr>
      </w:pPr>
    </w:p>
    <w:p w14:paraId="48FFF0DD" w14:textId="77777777" w:rsidR="007779BE" w:rsidRDefault="00000000">
      <w:pPr>
        <w:pStyle w:val="Textoindependiente"/>
        <w:spacing w:before="230"/>
        <w:ind w:left="338"/>
      </w:pPr>
      <w:r>
        <w:lastRenderedPageBreak/>
        <w:t>Constitución</w:t>
      </w:r>
      <w:r>
        <w:rPr>
          <w:spacing w:val="-1"/>
        </w:rPr>
        <w:t xml:space="preserve"> </w:t>
      </w:r>
      <w:r>
        <w:t>Política</w:t>
      </w:r>
      <w:r>
        <w:rPr>
          <w:spacing w:val="-3"/>
        </w:rPr>
        <w:t xml:space="preserve"> </w:t>
      </w:r>
      <w:r>
        <w:t>de</w:t>
      </w:r>
      <w:r>
        <w:rPr>
          <w:spacing w:val="-1"/>
        </w:rPr>
        <w:t xml:space="preserve"> </w:t>
      </w:r>
      <w:r>
        <w:t>la</w:t>
      </w:r>
      <w:r>
        <w:rPr>
          <w:spacing w:val="-1"/>
        </w:rPr>
        <w:t xml:space="preserve"> </w:t>
      </w:r>
      <w:r>
        <w:t>República</w:t>
      </w:r>
      <w:r>
        <w:rPr>
          <w:spacing w:val="-1"/>
        </w:rPr>
        <w:t xml:space="preserve"> </w:t>
      </w:r>
      <w:r>
        <w:t>de</w:t>
      </w:r>
      <w:r>
        <w:rPr>
          <w:spacing w:val="-2"/>
        </w:rPr>
        <w:t xml:space="preserve"> </w:t>
      </w:r>
      <w:r>
        <w:t xml:space="preserve">Guatemala, </w:t>
      </w:r>
      <w:r>
        <w:rPr>
          <w:spacing w:val="-2"/>
        </w:rPr>
        <w:t>1986.</w:t>
      </w:r>
    </w:p>
    <w:p w14:paraId="1DC81B3D" w14:textId="77777777" w:rsidR="007779BE" w:rsidRDefault="00000000">
      <w:pPr>
        <w:pStyle w:val="Textoindependiente"/>
        <w:spacing w:before="161"/>
        <w:ind w:left="338"/>
      </w:pPr>
      <w:r>
        <w:t>Convención</w:t>
      </w:r>
      <w:r>
        <w:rPr>
          <w:spacing w:val="-15"/>
        </w:rPr>
        <w:t xml:space="preserve"> </w:t>
      </w:r>
      <w:r>
        <w:t>Americana</w:t>
      </w:r>
      <w:r>
        <w:rPr>
          <w:spacing w:val="-2"/>
        </w:rPr>
        <w:t xml:space="preserve"> </w:t>
      </w:r>
      <w:r>
        <w:t>Sobre</w:t>
      </w:r>
      <w:r>
        <w:rPr>
          <w:spacing w:val="-3"/>
        </w:rPr>
        <w:t xml:space="preserve"> </w:t>
      </w:r>
      <w:r>
        <w:t>Derechos</w:t>
      </w:r>
      <w:r>
        <w:rPr>
          <w:spacing w:val="1"/>
        </w:rPr>
        <w:t xml:space="preserve"> </w:t>
      </w:r>
      <w:r>
        <w:t>Humanos,</w:t>
      </w:r>
      <w:r>
        <w:rPr>
          <w:spacing w:val="1"/>
        </w:rPr>
        <w:t xml:space="preserve"> </w:t>
      </w:r>
      <w:r>
        <w:t>22</w:t>
      </w:r>
      <w:r>
        <w:rPr>
          <w:spacing w:val="-1"/>
        </w:rPr>
        <w:t xml:space="preserve"> </w:t>
      </w:r>
      <w:r>
        <w:t>de</w:t>
      </w:r>
      <w:r>
        <w:rPr>
          <w:spacing w:val="-2"/>
        </w:rPr>
        <w:t xml:space="preserve"> </w:t>
      </w:r>
      <w:r>
        <w:t>noviembre</w:t>
      </w:r>
      <w:r>
        <w:rPr>
          <w:spacing w:val="-2"/>
        </w:rPr>
        <w:t xml:space="preserve"> </w:t>
      </w:r>
      <w:r>
        <w:t>de</w:t>
      </w:r>
      <w:r>
        <w:rPr>
          <w:spacing w:val="-1"/>
        </w:rPr>
        <w:t xml:space="preserve"> </w:t>
      </w:r>
      <w:r>
        <w:rPr>
          <w:spacing w:val="-2"/>
        </w:rPr>
        <w:t>1969.</w:t>
      </w:r>
    </w:p>
    <w:p w14:paraId="20C9BB8B" w14:textId="77777777" w:rsidR="007779BE" w:rsidRDefault="00000000">
      <w:pPr>
        <w:pStyle w:val="Textoindependiente"/>
        <w:spacing w:before="160" w:line="381" w:lineRule="auto"/>
        <w:ind w:left="338" w:right="1100"/>
      </w:pPr>
      <w:r>
        <w:t>Corte de Constitucionalidad- Expediente 3560-2022. Sentencia del 13 de julio de 2023. Corte</w:t>
      </w:r>
      <w:r>
        <w:rPr>
          <w:spacing w:val="-5"/>
        </w:rPr>
        <w:t xml:space="preserve"> </w:t>
      </w:r>
      <w:r>
        <w:t>de</w:t>
      </w:r>
      <w:r>
        <w:rPr>
          <w:spacing w:val="-4"/>
        </w:rPr>
        <w:t xml:space="preserve"> </w:t>
      </w:r>
      <w:r>
        <w:t>Constitucionalidad.</w:t>
      </w:r>
      <w:r>
        <w:rPr>
          <w:spacing w:val="-3"/>
        </w:rPr>
        <w:t xml:space="preserve"> </w:t>
      </w:r>
      <w:r>
        <w:t>Expediente</w:t>
      </w:r>
      <w:r>
        <w:rPr>
          <w:spacing w:val="-4"/>
        </w:rPr>
        <w:t xml:space="preserve"> </w:t>
      </w:r>
      <w:r>
        <w:t>105-99.</w:t>
      </w:r>
      <w:r>
        <w:rPr>
          <w:spacing w:val="-1"/>
        </w:rPr>
        <w:t xml:space="preserve"> </w:t>
      </w:r>
      <w:r>
        <w:t>Sentencia</w:t>
      </w:r>
      <w:r>
        <w:rPr>
          <w:spacing w:val="-3"/>
        </w:rPr>
        <w:t xml:space="preserve"> </w:t>
      </w:r>
      <w:r>
        <w:t>del</w:t>
      </w:r>
      <w:r>
        <w:rPr>
          <w:spacing w:val="-3"/>
        </w:rPr>
        <w:t xml:space="preserve"> </w:t>
      </w:r>
      <w:r>
        <w:t>16</w:t>
      </w:r>
      <w:r>
        <w:rPr>
          <w:spacing w:val="-3"/>
        </w:rPr>
        <w:t xml:space="preserve"> </w:t>
      </w:r>
      <w:r>
        <w:t>de</w:t>
      </w:r>
      <w:r>
        <w:rPr>
          <w:spacing w:val="-3"/>
        </w:rPr>
        <w:t xml:space="preserve"> </w:t>
      </w:r>
      <w:r>
        <w:t>diciembre</w:t>
      </w:r>
      <w:r>
        <w:rPr>
          <w:spacing w:val="-5"/>
        </w:rPr>
        <w:t xml:space="preserve"> </w:t>
      </w:r>
      <w:r>
        <w:t>de</w:t>
      </w:r>
      <w:r>
        <w:rPr>
          <w:spacing w:val="-4"/>
        </w:rPr>
        <w:t xml:space="preserve"> </w:t>
      </w:r>
      <w:r>
        <w:t>1999. Corte</w:t>
      </w:r>
      <w:r>
        <w:rPr>
          <w:spacing w:val="-3"/>
        </w:rPr>
        <w:t xml:space="preserve"> </w:t>
      </w:r>
      <w:r>
        <w:t>de</w:t>
      </w:r>
      <w:r>
        <w:rPr>
          <w:spacing w:val="-2"/>
        </w:rPr>
        <w:t xml:space="preserve"> </w:t>
      </w:r>
      <w:r>
        <w:t>Constitucionalidad.</w:t>
      </w:r>
      <w:r>
        <w:rPr>
          <w:spacing w:val="-1"/>
        </w:rPr>
        <w:t xml:space="preserve"> </w:t>
      </w:r>
      <w:r>
        <w:t>Expediente</w:t>
      </w:r>
      <w:r>
        <w:rPr>
          <w:spacing w:val="-2"/>
        </w:rPr>
        <w:t xml:space="preserve"> </w:t>
      </w:r>
      <w:r>
        <w:t>1994-2009.</w:t>
      </w:r>
      <w:r>
        <w:rPr>
          <w:spacing w:val="-1"/>
        </w:rPr>
        <w:t xml:space="preserve"> </w:t>
      </w:r>
      <w:r>
        <w:t>Sentencia</w:t>
      </w:r>
      <w:r>
        <w:rPr>
          <w:spacing w:val="-1"/>
        </w:rPr>
        <w:t xml:space="preserve"> </w:t>
      </w:r>
      <w:r>
        <w:t>del</w:t>
      </w:r>
      <w:r>
        <w:rPr>
          <w:spacing w:val="-1"/>
        </w:rPr>
        <w:t xml:space="preserve"> </w:t>
      </w:r>
      <w:r>
        <w:t>8</w:t>
      </w:r>
      <w:r>
        <w:rPr>
          <w:spacing w:val="-1"/>
        </w:rPr>
        <w:t xml:space="preserve"> </w:t>
      </w:r>
      <w:r>
        <w:t>de febrero</w:t>
      </w:r>
      <w:r>
        <w:rPr>
          <w:spacing w:val="-1"/>
        </w:rPr>
        <w:t xml:space="preserve"> </w:t>
      </w:r>
      <w:r>
        <w:t>de</w:t>
      </w:r>
      <w:r>
        <w:rPr>
          <w:spacing w:val="-3"/>
        </w:rPr>
        <w:t xml:space="preserve"> </w:t>
      </w:r>
      <w:r>
        <w:t>2011. Corte de Constitucionalidad. Expediente 23-2011. Sentencia del 21 de mayo de 2015.</w:t>
      </w:r>
    </w:p>
    <w:p w14:paraId="762C88CD" w14:textId="77777777" w:rsidR="007779BE" w:rsidRDefault="00000000">
      <w:pPr>
        <w:pStyle w:val="Textoindependiente"/>
        <w:spacing w:line="379" w:lineRule="auto"/>
        <w:ind w:left="338" w:right="332"/>
      </w:pPr>
      <w:r>
        <w:t>Corte</w:t>
      </w:r>
      <w:r>
        <w:rPr>
          <w:spacing w:val="-5"/>
        </w:rPr>
        <w:t xml:space="preserve"> </w:t>
      </w:r>
      <w:r>
        <w:t>de</w:t>
      </w:r>
      <w:r>
        <w:rPr>
          <w:spacing w:val="-4"/>
        </w:rPr>
        <w:t xml:space="preserve"> </w:t>
      </w:r>
      <w:r>
        <w:t>Constitucionalidad.</w:t>
      </w:r>
      <w:r>
        <w:rPr>
          <w:spacing w:val="-3"/>
        </w:rPr>
        <w:t xml:space="preserve"> </w:t>
      </w:r>
      <w:r>
        <w:t>Expediente</w:t>
      </w:r>
      <w:r>
        <w:rPr>
          <w:spacing w:val="-4"/>
        </w:rPr>
        <w:t xml:space="preserve"> </w:t>
      </w:r>
      <w:r>
        <w:t>4123-2022.</w:t>
      </w:r>
      <w:r>
        <w:rPr>
          <w:spacing w:val="-3"/>
        </w:rPr>
        <w:t xml:space="preserve"> </w:t>
      </w:r>
      <w:r>
        <w:t>Sentencia</w:t>
      </w:r>
      <w:r>
        <w:rPr>
          <w:spacing w:val="-3"/>
        </w:rPr>
        <w:t xml:space="preserve"> </w:t>
      </w:r>
      <w:r>
        <w:t>del</w:t>
      </w:r>
      <w:r>
        <w:rPr>
          <w:spacing w:val="-3"/>
        </w:rPr>
        <w:t xml:space="preserve"> </w:t>
      </w:r>
      <w:r>
        <w:t>29</w:t>
      </w:r>
      <w:r>
        <w:rPr>
          <w:spacing w:val="-3"/>
        </w:rPr>
        <w:t xml:space="preserve"> </w:t>
      </w:r>
      <w:r>
        <w:t>de</w:t>
      </w:r>
      <w:r>
        <w:rPr>
          <w:spacing w:val="-3"/>
        </w:rPr>
        <w:t xml:space="preserve"> </w:t>
      </w:r>
      <w:r>
        <w:t>noviembre</w:t>
      </w:r>
      <w:r>
        <w:rPr>
          <w:spacing w:val="-4"/>
        </w:rPr>
        <w:t xml:space="preserve"> </w:t>
      </w:r>
      <w:r>
        <w:t>de</w:t>
      </w:r>
      <w:r>
        <w:rPr>
          <w:spacing w:val="-4"/>
        </w:rPr>
        <w:t xml:space="preserve"> </w:t>
      </w:r>
      <w:r>
        <w:t>2023. Corte de Constitucionalidad. Expediente 7282-2019. Sentencia del 9 de febrero de 2021.</w:t>
      </w:r>
    </w:p>
    <w:p w14:paraId="2589215A" w14:textId="77777777" w:rsidR="007779BE" w:rsidRDefault="00000000">
      <w:pPr>
        <w:pStyle w:val="Textoindependiente"/>
        <w:spacing w:line="276" w:lineRule="auto"/>
        <w:ind w:left="1046" w:right="335" w:hanging="708"/>
        <w:jc w:val="both"/>
      </w:pPr>
      <w:r>
        <w:t>Corte</w:t>
      </w:r>
      <w:r>
        <w:rPr>
          <w:spacing w:val="-11"/>
        </w:rPr>
        <w:t xml:space="preserve"> </w:t>
      </w:r>
      <w:r>
        <w:t>de</w:t>
      </w:r>
      <w:r>
        <w:rPr>
          <w:spacing w:val="-11"/>
        </w:rPr>
        <w:t xml:space="preserve"> </w:t>
      </w:r>
      <w:r>
        <w:t>Constitucionalidad.</w:t>
      </w:r>
      <w:r>
        <w:rPr>
          <w:spacing w:val="-10"/>
        </w:rPr>
        <w:t xml:space="preserve"> </w:t>
      </w:r>
      <w:r>
        <w:t>Expedientes</w:t>
      </w:r>
      <w:r>
        <w:rPr>
          <w:spacing w:val="-9"/>
        </w:rPr>
        <w:t xml:space="preserve"> </w:t>
      </w:r>
      <w:r>
        <w:t>acumulados</w:t>
      </w:r>
      <w:r>
        <w:rPr>
          <w:spacing w:val="-9"/>
        </w:rPr>
        <w:t xml:space="preserve"> </w:t>
      </w:r>
      <w:r>
        <w:t>69-87</w:t>
      </w:r>
      <w:r>
        <w:rPr>
          <w:spacing w:val="-10"/>
        </w:rPr>
        <w:t xml:space="preserve"> </w:t>
      </w:r>
      <w:r>
        <w:t>y</w:t>
      </w:r>
      <w:r>
        <w:rPr>
          <w:spacing w:val="-8"/>
        </w:rPr>
        <w:t xml:space="preserve"> </w:t>
      </w:r>
      <w:r>
        <w:t>70-87.</w:t>
      </w:r>
      <w:r>
        <w:rPr>
          <w:spacing w:val="-10"/>
        </w:rPr>
        <w:t xml:space="preserve"> </w:t>
      </w:r>
      <w:r>
        <w:t>Sentencia</w:t>
      </w:r>
      <w:r>
        <w:rPr>
          <w:spacing w:val="-10"/>
        </w:rPr>
        <w:t xml:space="preserve"> </w:t>
      </w:r>
      <w:r>
        <w:t>del</w:t>
      </w:r>
      <w:r>
        <w:rPr>
          <w:spacing w:val="-7"/>
        </w:rPr>
        <w:t xml:space="preserve"> </w:t>
      </w:r>
      <w:r>
        <w:t>21</w:t>
      </w:r>
      <w:r>
        <w:rPr>
          <w:spacing w:val="-10"/>
        </w:rPr>
        <w:t xml:space="preserve"> </w:t>
      </w:r>
      <w:r>
        <w:t>de</w:t>
      </w:r>
      <w:r>
        <w:rPr>
          <w:spacing w:val="-8"/>
        </w:rPr>
        <w:t xml:space="preserve"> </w:t>
      </w:r>
      <w:r>
        <w:t>mayo</w:t>
      </w:r>
      <w:r>
        <w:rPr>
          <w:spacing w:val="-10"/>
        </w:rPr>
        <w:t xml:space="preserve"> </w:t>
      </w:r>
      <w:r>
        <w:t xml:space="preserve">de </w:t>
      </w:r>
      <w:r>
        <w:rPr>
          <w:spacing w:val="-2"/>
        </w:rPr>
        <w:t>1987.</w:t>
      </w:r>
    </w:p>
    <w:p w14:paraId="18D13D5C" w14:textId="77777777" w:rsidR="007779BE" w:rsidRDefault="00000000">
      <w:pPr>
        <w:pStyle w:val="Textoindependiente"/>
        <w:spacing w:before="118" w:line="276" w:lineRule="auto"/>
        <w:ind w:left="1046" w:right="331" w:hanging="708"/>
        <w:jc w:val="both"/>
      </w:pPr>
      <w:r>
        <w:t>Corte Interamericana de Derechos Humanos (1986). La expresión "leyes" en el artículo 30 de la Convención</w:t>
      </w:r>
      <w:r>
        <w:rPr>
          <w:spacing w:val="-15"/>
        </w:rPr>
        <w:t xml:space="preserve"> </w:t>
      </w:r>
      <w:r>
        <w:t>Americana</w:t>
      </w:r>
      <w:r>
        <w:rPr>
          <w:spacing w:val="-15"/>
        </w:rPr>
        <w:t xml:space="preserve"> </w:t>
      </w:r>
      <w:r>
        <w:t>sobre</w:t>
      </w:r>
      <w:r>
        <w:rPr>
          <w:spacing w:val="-15"/>
        </w:rPr>
        <w:t xml:space="preserve"> </w:t>
      </w:r>
      <w:r>
        <w:t>Derechos</w:t>
      </w:r>
      <w:r>
        <w:rPr>
          <w:spacing w:val="-15"/>
        </w:rPr>
        <w:t xml:space="preserve"> </w:t>
      </w:r>
      <w:r>
        <w:t>Humanos,</w:t>
      </w:r>
      <w:r>
        <w:rPr>
          <w:spacing w:val="-15"/>
        </w:rPr>
        <w:t xml:space="preserve"> </w:t>
      </w:r>
      <w:r>
        <w:t>Opinión</w:t>
      </w:r>
      <w:r>
        <w:rPr>
          <w:spacing w:val="-15"/>
        </w:rPr>
        <w:t xml:space="preserve"> </w:t>
      </w:r>
      <w:r>
        <w:t>Consultiva</w:t>
      </w:r>
      <w:r>
        <w:rPr>
          <w:spacing w:val="-15"/>
        </w:rPr>
        <w:t xml:space="preserve"> </w:t>
      </w:r>
      <w:r>
        <w:t>OC-6/86.</w:t>
      </w:r>
      <w:r>
        <w:rPr>
          <w:spacing w:val="-15"/>
        </w:rPr>
        <w:t xml:space="preserve"> </w:t>
      </w:r>
      <w:r>
        <w:t>9</w:t>
      </w:r>
      <w:r>
        <w:rPr>
          <w:spacing w:val="-15"/>
        </w:rPr>
        <w:t xml:space="preserve"> </w:t>
      </w:r>
      <w:r>
        <w:t>de</w:t>
      </w:r>
      <w:r>
        <w:rPr>
          <w:spacing w:val="-15"/>
        </w:rPr>
        <w:t xml:space="preserve"> </w:t>
      </w:r>
      <w:r>
        <w:t>mayo de 1986.</w:t>
      </w:r>
    </w:p>
    <w:p w14:paraId="2E2BA6B9" w14:textId="77777777" w:rsidR="007779BE" w:rsidRDefault="00000000">
      <w:pPr>
        <w:pStyle w:val="Textoindependiente"/>
        <w:spacing w:before="121" w:line="276" w:lineRule="auto"/>
        <w:ind w:left="1046" w:right="339" w:hanging="708"/>
        <w:jc w:val="both"/>
      </w:pPr>
      <w:r>
        <w:t xml:space="preserve">Corte Interamericana de Derechos Humanos (2023). Caso García Rodríguez y otro Vs. México, Sentencia de excepciones preliminares, fondo, reparaciones y costas, del 25 de enero de </w:t>
      </w:r>
      <w:r>
        <w:rPr>
          <w:spacing w:val="-2"/>
        </w:rPr>
        <w:t>2023.</w:t>
      </w:r>
    </w:p>
    <w:p w14:paraId="5BA7D8CD" w14:textId="77777777" w:rsidR="007779BE" w:rsidRDefault="00000000">
      <w:pPr>
        <w:pStyle w:val="Textoindependiente"/>
        <w:spacing w:before="121" w:line="379" w:lineRule="auto"/>
        <w:ind w:left="338" w:right="2803"/>
        <w:jc w:val="both"/>
      </w:pPr>
      <w:r>
        <w:t>Declaración Americana de los Derechos y Deberes del Hombre, 1948. Declaración</w:t>
      </w:r>
      <w:r>
        <w:rPr>
          <w:spacing w:val="-4"/>
        </w:rPr>
        <w:t xml:space="preserve"> </w:t>
      </w:r>
      <w:r>
        <w:t>Universal</w:t>
      </w:r>
      <w:r>
        <w:rPr>
          <w:spacing w:val="-1"/>
        </w:rPr>
        <w:t xml:space="preserve"> </w:t>
      </w:r>
      <w:r>
        <w:t>de Derechos</w:t>
      </w:r>
      <w:r>
        <w:rPr>
          <w:spacing w:val="-2"/>
        </w:rPr>
        <w:t xml:space="preserve"> </w:t>
      </w:r>
      <w:r>
        <w:t>Humanos,</w:t>
      </w:r>
      <w:r>
        <w:rPr>
          <w:spacing w:val="-2"/>
        </w:rPr>
        <w:t xml:space="preserve"> </w:t>
      </w:r>
      <w:r>
        <w:t>10</w:t>
      </w:r>
      <w:r>
        <w:rPr>
          <w:spacing w:val="1"/>
        </w:rPr>
        <w:t xml:space="preserve"> </w:t>
      </w:r>
      <w:r>
        <w:t>de</w:t>
      </w:r>
      <w:r>
        <w:rPr>
          <w:spacing w:val="-2"/>
        </w:rPr>
        <w:t xml:space="preserve"> </w:t>
      </w:r>
      <w:r>
        <w:t>diciembre</w:t>
      </w:r>
      <w:r>
        <w:rPr>
          <w:spacing w:val="-3"/>
        </w:rPr>
        <w:t xml:space="preserve"> </w:t>
      </w:r>
      <w:r>
        <w:t>de</w:t>
      </w:r>
      <w:r>
        <w:rPr>
          <w:spacing w:val="-2"/>
        </w:rPr>
        <w:t xml:space="preserve"> 1948.</w:t>
      </w:r>
    </w:p>
    <w:p w14:paraId="51352942" w14:textId="77777777" w:rsidR="007779BE" w:rsidRDefault="00000000">
      <w:pPr>
        <w:pStyle w:val="Textoindependiente"/>
        <w:spacing w:before="1" w:line="276" w:lineRule="auto"/>
        <w:ind w:left="1046" w:right="338" w:hanging="708"/>
        <w:jc w:val="both"/>
      </w:pPr>
      <w:r>
        <w:t>Decreto 32-96. Reformas al Código Procesal Penal, decreto numero 51-92 del Congreso de la República, Guatemala, 15 de mayo de 1996.</w:t>
      </w:r>
    </w:p>
    <w:p w14:paraId="7F7C9B52" w14:textId="77777777" w:rsidR="007779BE" w:rsidRDefault="00000000">
      <w:pPr>
        <w:pStyle w:val="Textoindependiente"/>
        <w:spacing w:before="119" w:line="276" w:lineRule="auto"/>
        <w:ind w:left="1046" w:right="340" w:hanging="708"/>
        <w:jc w:val="both"/>
      </w:pPr>
      <w:r>
        <w:t xml:space="preserve">Instituto de Estudios Comparados en Ciencias Penales y Sociales (2012). El Estado de la Prisión Preventiva en Argentina. Situación actual y propuestas de cambio. Recuperado de </w:t>
      </w:r>
      <w:hyperlink r:id="rId165">
        <w:r>
          <w:rPr>
            <w:color w:val="0462C1"/>
            <w:spacing w:val="-2"/>
            <w:u w:val="single" w:color="0462C1"/>
          </w:rPr>
          <w:t>https://inecip.org/wp-content/uploads/INECIPPrisi%C3%B3n-Preventiva.pdf</w:t>
        </w:r>
      </w:hyperlink>
    </w:p>
    <w:p w14:paraId="6A5F8A87" w14:textId="77777777" w:rsidR="007779BE" w:rsidRDefault="00000000">
      <w:pPr>
        <w:pStyle w:val="Textoindependiente"/>
        <w:spacing w:before="121"/>
        <w:ind w:left="338"/>
        <w:jc w:val="both"/>
      </w:pPr>
      <w:r>
        <w:t>Pacto</w:t>
      </w:r>
      <w:r>
        <w:rPr>
          <w:spacing w:val="-3"/>
        </w:rPr>
        <w:t xml:space="preserve"> </w:t>
      </w:r>
      <w:r>
        <w:t>Internacional</w:t>
      </w:r>
      <w:r>
        <w:rPr>
          <w:spacing w:val="-1"/>
        </w:rPr>
        <w:t xml:space="preserve"> </w:t>
      </w:r>
      <w:r>
        <w:t>de</w:t>
      </w:r>
      <w:r>
        <w:rPr>
          <w:spacing w:val="-2"/>
        </w:rPr>
        <w:t xml:space="preserve"> </w:t>
      </w:r>
      <w:r>
        <w:t>Derechos</w:t>
      </w:r>
      <w:r>
        <w:rPr>
          <w:spacing w:val="-2"/>
        </w:rPr>
        <w:t xml:space="preserve"> </w:t>
      </w:r>
      <w:r>
        <w:t>Civiles</w:t>
      </w:r>
      <w:r>
        <w:rPr>
          <w:spacing w:val="-2"/>
        </w:rPr>
        <w:t xml:space="preserve"> </w:t>
      </w:r>
      <w:r>
        <w:t>y Políticos,</w:t>
      </w:r>
      <w:r>
        <w:rPr>
          <w:spacing w:val="-1"/>
        </w:rPr>
        <w:t xml:space="preserve"> </w:t>
      </w:r>
      <w:r>
        <w:t>16</w:t>
      </w:r>
      <w:r>
        <w:rPr>
          <w:spacing w:val="-1"/>
        </w:rPr>
        <w:t xml:space="preserve"> </w:t>
      </w:r>
      <w:r>
        <w:t>de</w:t>
      </w:r>
      <w:r>
        <w:rPr>
          <w:spacing w:val="-3"/>
        </w:rPr>
        <w:t xml:space="preserve"> </w:t>
      </w:r>
      <w:r>
        <w:t>diciembre</w:t>
      </w:r>
      <w:r>
        <w:rPr>
          <w:spacing w:val="-3"/>
        </w:rPr>
        <w:t xml:space="preserve"> </w:t>
      </w:r>
      <w:r>
        <w:t>de</w:t>
      </w:r>
      <w:r>
        <w:rPr>
          <w:spacing w:val="-1"/>
        </w:rPr>
        <w:t xml:space="preserve"> </w:t>
      </w:r>
      <w:r>
        <w:rPr>
          <w:spacing w:val="-2"/>
        </w:rPr>
        <w:t>1966.</w:t>
      </w:r>
    </w:p>
    <w:p w14:paraId="6E52530D" w14:textId="77777777" w:rsidR="007779BE" w:rsidRDefault="00000000">
      <w:pPr>
        <w:spacing w:before="161" w:line="276" w:lineRule="auto"/>
        <w:ind w:left="1046" w:right="334" w:hanging="708"/>
        <w:jc w:val="both"/>
        <w:rPr>
          <w:sz w:val="24"/>
        </w:rPr>
      </w:pPr>
      <w:r>
        <w:rPr>
          <w:sz w:val="24"/>
        </w:rPr>
        <w:t xml:space="preserve">Reynaldi, R. (2018). Plazos de prisión, tránsito desde su imposición a la adecuación. En F. Heydegger (Coord.), </w:t>
      </w:r>
      <w:r>
        <w:rPr>
          <w:i/>
          <w:sz w:val="24"/>
        </w:rPr>
        <w:t xml:space="preserve">La prisión preventiva comentario a los casos emblemáticos </w:t>
      </w:r>
      <w:r>
        <w:rPr>
          <w:sz w:val="24"/>
        </w:rPr>
        <w:t>(págs. 145-192). Instituto Pacífico.</w:t>
      </w:r>
    </w:p>
    <w:p w14:paraId="67491D25" w14:textId="77777777" w:rsidR="007779BE" w:rsidRDefault="007779BE">
      <w:pPr>
        <w:spacing w:line="276" w:lineRule="auto"/>
        <w:jc w:val="both"/>
        <w:rPr>
          <w:sz w:val="24"/>
        </w:rPr>
        <w:sectPr w:rsidR="007779BE">
          <w:pgSz w:w="12240" w:h="15840"/>
          <w:pgMar w:top="1380" w:right="1080" w:bottom="780" w:left="1080" w:header="718" w:footer="595" w:gutter="0"/>
          <w:cols w:space="720"/>
        </w:sectPr>
      </w:pPr>
    </w:p>
    <w:p w14:paraId="7AF0055B" w14:textId="77777777" w:rsidR="007779BE" w:rsidRDefault="007779BE">
      <w:pPr>
        <w:pStyle w:val="Textoindependiente"/>
        <w:spacing w:before="67"/>
        <w:rPr>
          <w:sz w:val="16"/>
        </w:rPr>
      </w:pPr>
    </w:p>
    <w:p w14:paraId="650A69FE" w14:textId="77777777" w:rsidR="007779BE" w:rsidRDefault="00000000">
      <w:pPr>
        <w:jc w:val="center"/>
        <w:rPr>
          <w:sz w:val="16"/>
        </w:rPr>
      </w:pPr>
      <w:r>
        <w:rPr>
          <w:spacing w:val="-2"/>
          <w:sz w:val="16"/>
        </w:rPr>
        <w:t>Derechos</w:t>
      </w:r>
      <w:r>
        <w:rPr>
          <w:sz w:val="16"/>
        </w:rPr>
        <w:t xml:space="preserve"> </w:t>
      </w:r>
      <w:r>
        <w:rPr>
          <w:spacing w:val="-2"/>
          <w:sz w:val="16"/>
        </w:rPr>
        <w:t>de</w:t>
      </w:r>
      <w:r>
        <w:rPr>
          <w:spacing w:val="-9"/>
          <w:sz w:val="16"/>
        </w:rPr>
        <w:t xml:space="preserve"> </w:t>
      </w:r>
      <w:r>
        <w:rPr>
          <w:spacing w:val="-2"/>
          <w:sz w:val="16"/>
        </w:rPr>
        <w:t>Autor</w:t>
      </w:r>
      <w:r>
        <w:rPr>
          <w:sz w:val="16"/>
        </w:rPr>
        <w:t xml:space="preserve"> </w:t>
      </w:r>
      <w:r>
        <w:rPr>
          <w:spacing w:val="-2"/>
          <w:sz w:val="16"/>
        </w:rPr>
        <w:t>(c)</w:t>
      </w:r>
      <w:r>
        <w:rPr>
          <w:spacing w:val="-3"/>
          <w:sz w:val="16"/>
        </w:rPr>
        <w:t xml:space="preserve"> </w:t>
      </w:r>
      <w:r>
        <w:rPr>
          <w:spacing w:val="-2"/>
          <w:sz w:val="16"/>
        </w:rPr>
        <w:t>2025</w:t>
      </w:r>
      <w:r>
        <w:rPr>
          <w:sz w:val="16"/>
        </w:rPr>
        <w:t xml:space="preserve"> </w:t>
      </w:r>
      <w:r>
        <w:rPr>
          <w:spacing w:val="-2"/>
          <w:sz w:val="16"/>
        </w:rPr>
        <w:t>Rony</w:t>
      </w:r>
      <w:r>
        <w:rPr>
          <w:sz w:val="16"/>
        </w:rPr>
        <w:t xml:space="preserve"> </w:t>
      </w:r>
      <w:r>
        <w:rPr>
          <w:spacing w:val="-2"/>
          <w:sz w:val="16"/>
        </w:rPr>
        <w:t>Rosales</w:t>
      </w:r>
      <w:r>
        <w:rPr>
          <w:spacing w:val="1"/>
          <w:sz w:val="16"/>
        </w:rPr>
        <w:t xml:space="preserve"> </w:t>
      </w:r>
      <w:r>
        <w:rPr>
          <w:spacing w:val="-2"/>
          <w:sz w:val="16"/>
        </w:rPr>
        <w:t>Lossley</w:t>
      </w:r>
    </w:p>
    <w:p w14:paraId="5B9131E1" w14:textId="77777777" w:rsidR="007779BE" w:rsidRDefault="00000000">
      <w:pPr>
        <w:spacing w:before="148"/>
        <w:ind w:left="3"/>
        <w:jc w:val="center"/>
        <w:rPr>
          <w:sz w:val="16"/>
        </w:rPr>
      </w:pPr>
      <w:r>
        <w:rPr>
          <w:spacing w:val="-2"/>
          <w:sz w:val="16"/>
        </w:rPr>
        <w:t>El autor</w:t>
      </w:r>
      <w:r>
        <w:rPr>
          <w:spacing w:val="-3"/>
          <w:sz w:val="16"/>
        </w:rPr>
        <w:t xml:space="preserve"> </w:t>
      </w:r>
      <w:r>
        <w:rPr>
          <w:spacing w:val="-2"/>
          <w:sz w:val="16"/>
        </w:rPr>
        <w:t>declara</w:t>
      </w:r>
      <w:r>
        <w:rPr>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la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4"/>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6C336133" w14:textId="77777777" w:rsidR="007779BE" w:rsidRDefault="00000000">
      <w:pPr>
        <w:pStyle w:val="Textoindependiente"/>
        <w:spacing w:before="6"/>
        <w:rPr>
          <w:sz w:val="10"/>
        </w:rPr>
      </w:pPr>
      <w:r>
        <w:rPr>
          <w:noProof/>
          <w:sz w:val="10"/>
        </w:rPr>
        <w:drawing>
          <wp:anchor distT="0" distB="0" distL="0" distR="0" simplePos="0" relativeHeight="487619584" behindDoc="1" locked="0" layoutInCell="1" allowOverlap="1" wp14:anchorId="6DF0BF0B" wp14:editId="47DDF172">
            <wp:simplePos x="0" y="0"/>
            <wp:positionH relativeFrom="page">
              <wp:posOffset>3467100</wp:posOffset>
            </wp:positionH>
            <wp:positionV relativeFrom="paragraph">
              <wp:posOffset>92429</wp:posOffset>
            </wp:positionV>
            <wp:extent cx="838200" cy="295275"/>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1" cstate="print"/>
                    <a:stretch>
                      <a:fillRect/>
                    </a:stretch>
                  </pic:blipFill>
                  <pic:spPr>
                    <a:xfrm>
                      <a:off x="0" y="0"/>
                      <a:ext cx="838200" cy="295275"/>
                    </a:xfrm>
                    <a:prstGeom prst="rect">
                      <a:avLst/>
                    </a:prstGeom>
                  </pic:spPr>
                </pic:pic>
              </a:graphicData>
            </a:graphic>
          </wp:anchor>
        </w:drawing>
      </w:r>
    </w:p>
    <w:p w14:paraId="0A24C0EA" w14:textId="77777777" w:rsidR="007779BE" w:rsidRDefault="00000000">
      <w:pPr>
        <w:spacing w:before="149"/>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166">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3F098D53" w14:textId="77777777" w:rsidR="007779BE" w:rsidRDefault="00000000">
      <w:pPr>
        <w:spacing w:before="149" w:line="276" w:lineRule="auto"/>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6C7F8B75" w14:textId="77777777" w:rsidR="007779BE" w:rsidRDefault="00000000">
      <w:pPr>
        <w:spacing w:before="119" w:line="276" w:lineRule="auto"/>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7415ED54" w14:textId="77777777" w:rsidR="007779BE" w:rsidRDefault="00000000">
      <w:pPr>
        <w:spacing w:before="119"/>
        <w:ind w:left="3"/>
        <w:jc w:val="center"/>
        <w:rPr>
          <w:i/>
          <w:sz w:val="16"/>
        </w:rPr>
      </w:pPr>
      <w:hyperlink r:id="rId167">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168">
        <w:r>
          <w:rPr>
            <w:i/>
            <w:color w:val="0000FF"/>
            <w:spacing w:val="-2"/>
            <w:sz w:val="16"/>
            <w:u w:val="single" w:color="0000FF"/>
          </w:rPr>
          <w:t>Textocompletodelalicenc</w:t>
        </w:r>
      </w:hyperlink>
      <w:r>
        <w:rPr>
          <w:i/>
          <w:color w:val="0000FF"/>
          <w:spacing w:val="-2"/>
          <w:sz w:val="16"/>
          <w:u w:val="single" w:color="0000FF"/>
        </w:rPr>
        <w:t>ia</w:t>
      </w:r>
    </w:p>
    <w:p w14:paraId="083EAA07" w14:textId="77777777" w:rsidR="007779BE" w:rsidRDefault="007779BE">
      <w:pPr>
        <w:jc w:val="center"/>
        <w:rPr>
          <w:i/>
          <w:sz w:val="16"/>
        </w:rPr>
        <w:sectPr w:rsidR="007779BE">
          <w:headerReference w:type="even" r:id="rId169"/>
          <w:footerReference w:type="even" r:id="rId170"/>
          <w:pgSz w:w="12240" w:h="15840"/>
          <w:pgMar w:top="1160" w:right="1080" w:bottom="780" w:left="1080" w:header="718" w:footer="595" w:gutter="0"/>
          <w:cols w:space="720"/>
        </w:sectPr>
      </w:pPr>
    </w:p>
    <w:p w14:paraId="670D816B" w14:textId="77777777" w:rsidR="007779BE" w:rsidRDefault="007779BE">
      <w:pPr>
        <w:pStyle w:val="Textoindependiente"/>
        <w:rPr>
          <w:i/>
          <w:sz w:val="36"/>
        </w:rPr>
      </w:pPr>
    </w:p>
    <w:p w14:paraId="0C2ACC87" w14:textId="77777777" w:rsidR="007779BE" w:rsidRDefault="007779BE">
      <w:pPr>
        <w:pStyle w:val="Textoindependiente"/>
        <w:rPr>
          <w:i/>
          <w:sz w:val="36"/>
        </w:rPr>
      </w:pPr>
    </w:p>
    <w:p w14:paraId="60F504AC" w14:textId="77777777" w:rsidR="007779BE" w:rsidRDefault="007779BE">
      <w:pPr>
        <w:pStyle w:val="Textoindependiente"/>
        <w:rPr>
          <w:i/>
          <w:sz w:val="36"/>
        </w:rPr>
      </w:pPr>
    </w:p>
    <w:p w14:paraId="32C12C14" w14:textId="77777777" w:rsidR="007779BE" w:rsidRDefault="007779BE">
      <w:pPr>
        <w:pStyle w:val="Textoindependiente"/>
        <w:rPr>
          <w:i/>
          <w:sz w:val="36"/>
        </w:rPr>
      </w:pPr>
    </w:p>
    <w:p w14:paraId="37C4BCD4" w14:textId="77777777" w:rsidR="007779BE" w:rsidRDefault="007779BE">
      <w:pPr>
        <w:pStyle w:val="Textoindependiente"/>
        <w:rPr>
          <w:i/>
          <w:sz w:val="36"/>
        </w:rPr>
      </w:pPr>
    </w:p>
    <w:p w14:paraId="118CE863" w14:textId="77777777" w:rsidR="007779BE" w:rsidRDefault="007779BE">
      <w:pPr>
        <w:pStyle w:val="Textoindependiente"/>
        <w:rPr>
          <w:i/>
          <w:sz w:val="36"/>
        </w:rPr>
      </w:pPr>
    </w:p>
    <w:p w14:paraId="65BBC97F" w14:textId="77777777" w:rsidR="007779BE" w:rsidRDefault="007779BE">
      <w:pPr>
        <w:pStyle w:val="Textoindependiente"/>
        <w:spacing w:before="327"/>
        <w:rPr>
          <w:i/>
          <w:sz w:val="36"/>
        </w:rPr>
      </w:pPr>
    </w:p>
    <w:p w14:paraId="702DFB6E" w14:textId="77777777" w:rsidR="007779BE" w:rsidRDefault="00000000">
      <w:pPr>
        <w:pStyle w:val="Ttulo2"/>
        <w:spacing w:line="276" w:lineRule="auto"/>
        <w:ind w:left="691" w:right="694" w:firstLine="3"/>
      </w:pPr>
      <w:r>
        <w:rPr>
          <w:noProof/>
        </w:rPr>
        <mc:AlternateContent>
          <mc:Choice Requires="wps">
            <w:drawing>
              <wp:anchor distT="0" distB="0" distL="0" distR="0" simplePos="0" relativeHeight="15761920" behindDoc="0" locked="0" layoutInCell="1" allowOverlap="1" wp14:anchorId="28848459" wp14:editId="7ED60D50">
                <wp:simplePos x="0" y="0"/>
                <wp:positionH relativeFrom="page">
                  <wp:posOffset>804824</wp:posOffset>
                </wp:positionH>
                <wp:positionV relativeFrom="paragraph">
                  <wp:posOffset>-2045178</wp:posOffset>
                </wp:positionV>
                <wp:extent cx="6164580" cy="1939289"/>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4F137D49"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39BA3BFA"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389BB339"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8375D89"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0F0C23B8"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28848459" id="Textbox 177" o:spid="_x0000_s1030" type="#_x0000_t202" style="position:absolute;left:0;text-align:left;margin-left:63.35pt;margin-top:-161.05pt;width:485.4pt;height:152.7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" filled="f" strokecolor="#bebebe" strokeweight="1.52397mm">
                <v:stroke linestyle="thickBetweenThin"/>
                <v:path arrowok="t"/>
                <v:textbox inset="0,0,0,0">
                  <w:txbxContent>
                    <w:p w14:paraId="4F137D49"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39BA3BFA"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389BB339"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8375D89"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0F0C23B8"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t>Las</w:t>
      </w:r>
      <w:r>
        <w:rPr>
          <w:spacing w:val="-5"/>
        </w:rPr>
        <w:t xml:space="preserve"> </w:t>
      </w:r>
      <w:r>
        <w:t>limitaciones</w:t>
      </w:r>
      <w:r>
        <w:rPr>
          <w:spacing w:val="-5"/>
        </w:rPr>
        <w:t xml:space="preserve"> </w:t>
      </w:r>
      <w:r>
        <w:t>del</w:t>
      </w:r>
      <w:r>
        <w:rPr>
          <w:spacing w:val="-3"/>
        </w:rPr>
        <w:t xml:space="preserve"> </w:t>
      </w:r>
      <w:r>
        <w:t>Derecho</w:t>
      </w:r>
      <w:r>
        <w:rPr>
          <w:spacing w:val="-4"/>
        </w:rPr>
        <w:t xml:space="preserve"> </w:t>
      </w:r>
      <w:r>
        <w:t>Internacional</w:t>
      </w:r>
      <w:r>
        <w:rPr>
          <w:spacing w:val="-3"/>
        </w:rPr>
        <w:t xml:space="preserve"> </w:t>
      </w:r>
      <w:r>
        <w:t>Humanitario para</w:t>
      </w:r>
      <w:r>
        <w:rPr>
          <w:spacing w:val="-6"/>
        </w:rPr>
        <w:t xml:space="preserve"> </w:t>
      </w:r>
      <w:r>
        <w:t>proteger</w:t>
      </w:r>
      <w:r>
        <w:rPr>
          <w:spacing w:val="-12"/>
        </w:rPr>
        <w:t xml:space="preserve"> </w:t>
      </w:r>
      <w:r>
        <w:t>a</w:t>
      </w:r>
      <w:r>
        <w:rPr>
          <w:spacing w:val="-8"/>
        </w:rPr>
        <w:t xml:space="preserve"> </w:t>
      </w:r>
      <w:r>
        <w:t>la</w:t>
      </w:r>
      <w:r>
        <w:rPr>
          <w:spacing w:val="-5"/>
        </w:rPr>
        <w:t xml:space="preserve"> </w:t>
      </w:r>
      <w:r>
        <w:t>niñez</w:t>
      </w:r>
      <w:r>
        <w:rPr>
          <w:spacing w:val="-5"/>
        </w:rPr>
        <w:t xml:space="preserve"> </w:t>
      </w:r>
      <w:r>
        <w:t>no</w:t>
      </w:r>
      <w:r>
        <w:rPr>
          <w:spacing w:val="-6"/>
        </w:rPr>
        <w:t xml:space="preserve"> </w:t>
      </w:r>
      <w:r>
        <w:t>acompañada</w:t>
      </w:r>
      <w:r>
        <w:rPr>
          <w:spacing w:val="-6"/>
        </w:rPr>
        <w:t xml:space="preserve"> </w:t>
      </w:r>
      <w:r>
        <w:t>en</w:t>
      </w:r>
      <w:r>
        <w:rPr>
          <w:spacing w:val="-7"/>
        </w:rPr>
        <w:t xml:space="preserve"> </w:t>
      </w:r>
      <w:r>
        <w:t>los</w:t>
      </w:r>
      <w:r>
        <w:rPr>
          <w:spacing w:val="-5"/>
        </w:rPr>
        <w:t xml:space="preserve"> </w:t>
      </w:r>
      <w:r>
        <w:t>conflictos armados internacionales</w:t>
      </w:r>
    </w:p>
    <w:p w14:paraId="2F139330" w14:textId="77777777" w:rsidR="007779BE" w:rsidRPr="00C80D90" w:rsidRDefault="00000000">
      <w:pPr>
        <w:pStyle w:val="Ttulo3"/>
        <w:spacing w:before="120" w:line="276" w:lineRule="auto"/>
        <w:ind w:left="463" w:right="460"/>
        <w:rPr>
          <w:lang w:val="en-US"/>
        </w:rPr>
      </w:pPr>
      <w:r w:rsidRPr="00C80D90">
        <w:rPr>
          <w:color w:val="808080"/>
          <w:lang w:val="en-US"/>
        </w:rPr>
        <w:t>The</w:t>
      </w:r>
      <w:r w:rsidRPr="00C80D90">
        <w:rPr>
          <w:color w:val="808080"/>
          <w:spacing w:val="-4"/>
          <w:lang w:val="en-US"/>
        </w:rPr>
        <w:t xml:space="preserve"> </w:t>
      </w:r>
      <w:r w:rsidRPr="00C80D90">
        <w:rPr>
          <w:color w:val="808080"/>
          <w:lang w:val="en-US"/>
        </w:rPr>
        <w:t>limitations</w:t>
      </w:r>
      <w:r w:rsidRPr="00C80D90">
        <w:rPr>
          <w:color w:val="808080"/>
          <w:spacing w:val="-8"/>
          <w:lang w:val="en-US"/>
        </w:rPr>
        <w:t xml:space="preserve"> </w:t>
      </w:r>
      <w:r w:rsidRPr="00C80D90">
        <w:rPr>
          <w:color w:val="808080"/>
          <w:lang w:val="en-US"/>
        </w:rPr>
        <w:t>of</w:t>
      </w:r>
      <w:r w:rsidRPr="00C80D90">
        <w:rPr>
          <w:color w:val="808080"/>
          <w:spacing w:val="-3"/>
          <w:lang w:val="en-US"/>
        </w:rPr>
        <w:t xml:space="preserve"> </w:t>
      </w:r>
      <w:r w:rsidRPr="00C80D90">
        <w:rPr>
          <w:color w:val="808080"/>
          <w:lang w:val="en-US"/>
        </w:rPr>
        <w:t>International</w:t>
      </w:r>
      <w:r w:rsidRPr="00C80D90">
        <w:rPr>
          <w:color w:val="808080"/>
          <w:spacing w:val="-4"/>
          <w:lang w:val="en-US"/>
        </w:rPr>
        <w:t xml:space="preserve"> </w:t>
      </w:r>
      <w:r w:rsidRPr="00C80D90">
        <w:rPr>
          <w:color w:val="808080"/>
          <w:lang w:val="en-US"/>
        </w:rPr>
        <w:t>Humanitarian</w:t>
      </w:r>
      <w:r w:rsidRPr="00C80D90">
        <w:rPr>
          <w:color w:val="808080"/>
          <w:spacing w:val="-7"/>
          <w:lang w:val="en-US"/>
        </w:rPr>
        <w:t xml:space="preserve"> </w:t>
      </w:r>
      <w:r w:rsidRPr="00C80D90">
        <w:rPr>
          <w:color w:val="808080"/>
          <w:lang w:val="en-US"/>
        </w:rPr>
        <w:t>Law</w:t>
      </w:r>
      <w:r w:rsidRPr="00C80D90">
        <w:rPr>
          <w:color w:val="808080"/>
          <w:spacing w:val="-5"/>
          <w:lang w:val="en-US"/>
        </w:rPr>
        <w:t xml:space="preserve"> </w:t>
      </w:r>
      <w:r w:rsidRPr="00C80D90">
        <w:rPr>
          <w:color w:val="808080"/>
          <w:lang w:val="en-US"/>
        </w:rPr>
        <w:t>to</w:t>
      </w:r>
      <w:r w:rsidRPr="00C80D90">
        <w:rPr>
          <w:color w:val="808080"/>
          <w:spacing w:val="-7"/>
          <w:lang w:val="en-US"/>
        </w:rPr>
        <w:t xml:space="preserve"> </w:t>
      </w:r>
      <w:r w:rsidRPr="00C80D90">
        <w:rPr>
          <w:color w:val="808080"/>
          <w:lang w:val="en-US"/>
        </w:rPr>
        <w:t>protect unaccompanied children in international armed conflicts</w:t>
      </w:r>
    </w:p>
    <w:p w14:paraId="1D026564" w14:textId="77777777" w:rsidR="007779BE" w:rsidRPr="00C80D90" w:rsidRDefault="00000000">
      <w:pPr>
        <w:spacing w:before="121"/>
        <w:ind w:left="356" w:right="360"/>
        <w:jc w:val="center"/>
        <w:rPr>
          <w:sz w:val="28"/>
          <w:lang w:val="en-US"/>
        </w:rPr>
      </w:pPr>
      <w:r w:rsidRPr="00C80D90">
        <w:rPr>
          <w:sz w:val="28"/>
          <w:lang w:val="en-US"/>
        </w:rPr>
        <w:t>DOI:</w:t>
      </w:r>
      <w:r w:rsidRPr="00C80D90">
        <w:rPr>
          <w:spacing w:val="-6"/>
          <w:sz w:val="28"/>
          <w:lang w:val="en-US"/>
        </w:rPr>
        <w:t xml:space="preserve"> </w:t>
      </w:r>
      <w:hyperlink r:id="rId171">
        <w:r w:rsidRPr="00C80D90">
          <w:rPr>
            <w:color w:val="0462C1"/>
            <w:spacing w:val="-2"/>
            <w:sz w:val="28"/>
            <w:u w:val="single" w:color="0462C1"/>
            <w:lang w:val="en-US"/>
          </w:rPr>
          <w:t>https://doi.org/10.37346/opusmagna.v22i1.160</w:t>
        </w:r>
      </w:hyperlink>
    </w:p>
    <w:p w14:paraId="7FF875B5" w14:textId="77777777" w:rsidR="007779BE" w:rsidRDefault="00000000">
      <w:pPr>
        <w:pStyle w:val="Ttulo6"/>
        <w:spacing w:before="167"/>
        <w:ind w:left="5946" w:firstLine="0"/>
        <w:jc w:val="center"/>
        <w:rPr>
          <w:rFonts w:ascii="Symbol" w:hAnsi="Symbol"/>
          <w:b w:val="0"/>
          <w:i w:val="0"/>
        </w:rPr>
      </w:pPr>
      <w:r>
        <w:rPr>
          <w:rFonts w:ascii="Symbol" w:hAnsi="Symbol"/>
          <w:b w:val="0"/>
          <w:i w:val="0"/>
          <w:noProof/>
        </w:rPr>
        <w:drawing>
          <wp:anchor distT="0" distB="0" distL="0" distR="0" simplePos="0" relativeHeight="15761408" behindDoc="0" locked="0" layoutInCell="1" allowOverlap="1" wp14:anchorId="74C9C519" wp14:editId="7B9B46D7">
            <wp:simplePos x="0" y="0"/>
            <wp:positionH relativeFrom="page">
              <wp:posOffset>1184048</wp:posOffset>
            </wp:positionH>
            <wp:positionV relativeFrom="paragraph">
              <wp:posOffset>248168</wp:posOffset>
            </wp:positionV>
            <wp:extent cx="1022803" cy="1019555"/>
            <wp:effectExtent l="0" t="0" r="0" b="0"/>
            <wp:wrapNone/>
            <wp:docPr id="178" name="Image 178"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Código QR  El contenido generado por IA puede ser incorrecto."/>
                    <pic:cNvPicPr/>
                  </pic:nvPicPr>
                  <pic:blipFill>
                    <a:blip r:embed="rId172" cstate="print"/>
                    <a:stretch>
                      <a:fillRect/>
                    </a:stretch>
                  </pic:blipFill>
                  <pic:spPr>
                    <a:xfrm>
                      <a:off x="0" y="0"/>
                      <a:ext cx="1022803" cy="1019555"/>
                    </a:xfrm>
                    <a:prstGeom prst="rect">
                      <a:avLst/>
                    </a:prstGeom>
                  </pic:spPr>
                </pic:pic>
              </a:graphicData>
            </a:graphic>
          </wp:anchor>
        </w:drawing>
      </w:r>
      <w:r>
        <w:t>Herbert</w:t>
      </w:r>
      <w:r>
        <w:rPr>
          <w:spacing w:val="-8"/>
        </w:rPr>
        <w:t xml:space="preserve"> </w:t>
      </w:r>
      <w:r>
        <w:t>Rocael</w:t>
      </w:r>
      <w:r>
        <w:rPr>
          <w:spacing w:val="-6"/>
        </w:rPr>
        <w:t xml:space="preserve"> </w:t>
      </w:r>
      <w:r>
        <w:t>Girón</w:t>
      </w:r>
      <w:r>
        <w:rPr>
          <w:spacing w:val="-6"/>
        </w:rPr>
        <w:t xml:space="preserve"> </w:t>
      </w:r>
      <w:r>
        <w:rPr>
          <w:spacing w:val="-2"/>
        </w:rPr>
        <w:t>Lemus</w:t>
      </w:r>
      <w:hyperlink w:anchor="_bookmark69" w:history="1">
        <w:r>
          <w:rPr>
            <w:rFonts w:ascii="Symbol" w:hAnsi="Symbol"/>
            <w:b w:val="0"/>
            <w:i w:val="0"/>
            <w:spacing w:val="-2"/>
            <w:vertAlign w:val="superscript"/>
          </w:rPr>
          <w:t></w:t>
        </w:r>
      </w:hyperlink>
    </w:p>
    <w:p w14:paraId="79C88C6C" w14:textId="77777777" w:rsidR="007779BE" w:rsidRDefault="00000000">
      <w:pPr>
        <w:spacing w:before="54"/>
        <w:ind w:right="335"/>
        <w:jc w:val="right"/>
        <w:rPr>
          <w:sz w:val="20"/>
        </w:rPr>
      </w:pPr>
      <w:r>
        <w:rPr>
          <w:sz w:val="20"/>
        </w:rPr>
        <w:t>Organismo</w:t>
      </w:r>
      <w:r>
        <w:rPr>
          <w:spacing w:val="-8"/>
          <w:sz w:val="20"/>
        </w:rPr>
        <w:t xml:space="preserve"> </w:t>
      </w:r>
      <w:r>
        <w:rPr>
          <w:sz w:val="20"/>
        </w:rPr>
        <w:t>Judicial,</w:t>
      </w:r>
      <w:r>
        <w:rPr>
          <w:spacing w:val="-8"/>
          <w:sz w:val="20"/>
        </w:rPr>
        <w:t xml:space="preserve"> </w:t>
      </w:r>
      <w:r>
        <w:rPr>
          <w:spacing w:val="-2"/>
          <w:sz w:val="20"/>
        </w:rPr>
        <w:t>Guatemala</w:t>
      </w:r>
    </w:p>
    <w:p w14:paraId="1DC00C30" w14:textId="77777777" w:rsidR="007779BE" w:rsidRDefault="00000000">
      <w:pPr>
        <w:spacing w:before="34"/>
        <w:ind w:right="337"/>
        <w:jc w:val="right"/>
        <w:rPr>
          <w:sz w:val="20"/>
        </w:rPr>
      </w:pPr>
      <w:hyperlink r:id="rId173">
        <w:r>
          <w:rPr>
            <w:color w:val="0462C1"/>
            <w:spacing w:val="-2"/>
            <w:sz w:val="20"/>
            <w:u w:val="single" w:color="0462C1"/>
          </w:rPr>
          <w:t>hgiron@ufm.edu</w:t>
        </w:r>
      </w:hyperlink>
    </w:p>
    <w:p w14:paraId="6BA05823" w14:textId="77777777" w:rsidR="007779BE" w:rsidRDefault="007779BE">
      <w:pPr>
        <w:pStyle w:val="Textoindependiente"/>
        <w:spacing w:before="69"/>
        <w:rPr>
          <w:sz w:val="20"/>
        </w:rPr>
      </w:pPr>
    </w:p>
    <w:p w14:paraId="01623A98" w14:textId="77777777" w:rsidR="007779BE" w:rsidRDefault="00000000">
      <w:pPr>
        <w:spacing w:line="276" w:lineRule="auto"/>
        <w:ind w:left="7926" w:right="334" w:firstLine="76"/>
        <w:jc w:val="both"/>
        <w:rPr>
          <w:sz w:val="20"/>
        </w:rPr>
      </w:pPr>
      <w:r>
        <w:rPr>
          <w:sz w:val="20"/>
        </w:rPr>
        <w:t>Recibido:</w:t>
      </w:r>
      <w:r>
        <w:rPr>
          <w:spacing w:val="-13"/>
          <w:sz w:val="20"/>
        </w:rPr>
        <w:t xml:space="preserve"> </w:t>
      </w:r>
      <w:r>
        <w:rPr>
          <w:sz w:val="20"/>
        </w:rPr>
        <w:t>09/07/2025 Aceptado:</w:t>
      </w:r>
      <w:r>
        <w:rPr>
          <w:spacing w:val="-4"/>
          <w:sz w:val="20"/>
        </w:rPr>
        <w:t xml:space="preserve"> </w:t>
      </w:r>
      <w:r>
        <w:rPr>
          <w:sz w:val="20"/>
        </w:rPr>
        <w:t>07/10/2025 Publicado:</w:t>
      </w:r>
      <w:r>
        <w:rPr>
          <w:spacing w:val="-5"/>
          <w:sz w:val="20"/>
        </w:rPr>
        <w:t xml:space="preserve"> </w:t>
      </w:r>
      <w:r>
        <w:rPr>
          <w:spacing w:val="-2"/>
          <w:sz w:val="20"/>
        </w:rPr>
        <w:t>15/10/2025</w:t>
      </w:r>
    </w:p>
    <w:p w14:paraId="306E80B5" w14:textId="77777777" w:rsidR="007779BE" w:rsidRDefault="007779BE">
      <w:pPr>
        <w:pStyle w:val="Textoindependiente"/>
        <w:spacing w:before="33"/>
        <w:rPr>
          <w:sz w:val="20"/>
        </w:rPr>
      </w:pPr>
    </w:p>
    <w:p w14:paraId="1A4C6F08" w14:textId="77777777" w:rsidR="007779BE" w:rsidRDefault="00000000">
      <w:pPr>
        <w:pStyle w:val="Textoindependiente"/>
        <w:spacing w:line="276" w:lineRule="auto"/>
        <w:ind w:left="338" w:right="335"/>
        <w:jc w:val="both"/>
      </w:pPr>
      <w:r>
        <w:rPr>
          <w:b/>
        </w:rPr>
        <w:t>Resumen:</w:t>
      </w:r>
      <w:r>
        <w:rPr>
          <w:b/>
          <w:spacing w:val="-15"/>
        </w:rPr>
        <w:t xml:space="preserve"> </w:t>
      </w:r>
      <w:r>
        <w:t>El</w:t>
      </w:r>
      <w:r>
        <w:rPr>
          <w:spacing w:val="-15"/>
        </w:rPr>
        <w:t xml:space="preserve"> </w:t>
      </w:r>
      <w:r>
        <w:t>impacto</w:t>
      </w:r>
      <w:r>
        <w:rPr>
          <w:spacing w:val="-15"/>
        </w:rPr>
        <w:t xml:space="preserve"> </w:t>
      </w:r>
      <w:r>
        <w:t>de</w:t>
      </w:r>
      <w:r>
        <w:rPr>
          <w:spacing w:val="-15"/>
        </w:rPr>
        <w:t xml:space="preserve"> </w:t>
      </w:r>
      <w:r>
        <w:t>los</w:t>
      </w:r>
      <w:r>
        <w:rPr>
          <w:spacing w:val="-15"/>
        </w:rPr>
        <w:t xml:space="preserve"> </w:t>
      </w:r>
      <w:r>
        <w:t>conflictos</w:t>
      </w:r>
      <w:r>
        <w:rPr>
          <w:spacing w:val="-15"/>
        </w:rPr>
        <w:t xml:space="preserve"> </w:t>
      </w:r>
      <w:r>
        <w:t>armados</w:t>
      </w:r>
      <w:r>
        <w:rPr>
          <w:spacing w:val="-15"/>
        </w:rPr>
        <w:t xml:space="preserve"> </w:t>
      </w:r>
      <w:r>
        <w:t>internacionales</w:t>
      </w:r>
      <w:r>
        <w:rPr>
          <w:spacing w:val="-15"/>
        </w:rPr>
        <w:t xml:space="preserve"> </w:t>
      </w:r>
      <w:r>
        <w:t>en</w:t>
      </w:r>
      <w:r>
        <w:rPr>
          <w:spacing w:val="-15"/>
        </w:rPr>
        <w:t xml:space="preserve"> </w:t>
      </w:r>
      <w:r>
        <w:t>la</w:t>
      </w:r>
      <w:r>
        <w:rPr>
          <w:spacing w:val="-15"/>
        </w:rPr>
        <w:t xml:space="preserve"> </w:t>
      </w:r>
      <w:r>
        <w:t>niñez</w:t>
      </w:r>
      <w:r>
        <w:rPr>
          <w:spacing w:val="-15"/>
        </w:rPr>
        <w:t xml:space="preserve"> </w:t>
      </w:r>
      <w:r>
        <w:t>no</w:t>
      </w:r>
      <w:r>
        <w:rPr>
          <w:spacing w:val="-15"/>
        </w:rPr>
        <w:t xml:space="preserve"> </w:t>
      </w:r>
      <w:r>
        <w:t>acompañada</w:t>
      </w:r>
      <w:r>
        <w:rPr>
          <w:spacing w:val="-15"/>
        </w:rPr>
        <w:t xml:space="preserve"> </w:t>
      </w:r>
      <w:r>
        <w:t>plantea graves</w:t>
      </w:r>
      <w:r>
        <w:rPr>
          <w:spacing w:val="-14"/>
        </w:rPr>
        <w:t xml:space="preserve"> </w:t>
      </w:r>
      <w:r>
        <w:t>preocupaciones</w:t>
      </w:r>
      <w:r>
        <w:rPr>
          <w:spacing w:val="-6"/>
        </w:rPr>
        <w:t xml:space="preserve"> </w:t>
      </w:r>
      <w:r>
        <w:t>humanitarias.</w:t>
      </w:r>
      <w:r>
        <w:rPr>
          <w:spacing w:val="-15"/>
        </w:rPr>
        <w:t xml:space="preserve"> </w:t>
      </w:r>
      <w:r>
        <w:t>A</w:t>
      </w:r>
      <w:r>
        <w:rPr>
          <w:spacing w:val="-15"/>
        </w:rPr>
        <w:t xml:space="preserve"> </w:t>
      </w:r>
      <w:r>
        <w:t>medida</w:t>
      </w:r>
      <w:r>
        <w:rPr>
          <w:spacing w:val="-7"/>
        </w:rPr>
        <w:t xml:space="preserve"> </w:t>
      </w:r>
      <w:r>
        <w:t>que</w:t>
      </w:r>
      <w:r>
        <w:rPr>
          <w:spacing w:val="-7"/>
        </w:rPr>
        <w:t xml:space="preserve"> </w:t>
      </w:r>
      <w:r>
        <w:t>la</w:t>
      </w:r>
      <w:r>
        <w:rPr>
          <w:spacing w:val="-7"/>
        </w:rPr>
        <w:t xml:space="preserve"> </w:t>
      </w:r>
      <w:r>
        <w:t>guerra</w:t>
      </w:r>
      <w:r>
        <w:rPr>
          <w:spacing w:val="-7"/>
        </w:rPr>
        <w:t xml:space="preserve"> </w:t>
      </w:r>
      <w:r>
        <w:t>moderna</w:t>
      </w:r>
      <w:r>
        <w:rPr>
          <w:spacing w:val="-7"/>
        </w:rPr>
        <w:t xml:space="preserve"> </w:t>
      </w:r>
      <w:r>
        <w:t>complica</w:t>
      </w:r>
      <w:r>
        <w:rPr>
          <w:spacing w:val="-7"/>
        </w:rPr>
        <w:t xml:space="preserve"> </w:t>
      </w:r>
      <w:r>
        <w:t>la</w:t>
      </w:r>
      <w:r>
        <w:rPr>
          <w:spacing w:val="-7"/>
        </w:rPr>
        <w:t xml:space="preserve"> </w:t>
      </w:r>
      <w:r>
        <w:t>distinción</w:t>
      </w:r>
      <w:r>
        <w:rPr>
          <w:spacing w:val="-7"/>
        </w:rPr>
        <w:t xml:space="preserve"> </w:t>
      </w:r>
      <w:r>
        <w:t>entre combatientes y civiles, se hace evidente que el marco de protección actual es inadecuado para adaptarse a las necesidades de la niñez. Dada la vulnerabilidad que le es inherente, vale la pena analizar las deficiencias del marco legal de protección existente. El derecho internacional humanitario ofrece disposiciones destinadas a proteger a la niñez, pero su eficacia se ve obstaculizada por limitaciones técnicas y políticas. Para mitigar la situación, sería útil adoptar un enfoque holístico que sirva de puente entre el derecho internacional humanitario y el derecho internacional</w:t>
      </w:r>
      <w:r>
        <w:rPr>
          <w:spacing w:val="41"/>
        </w:rPr>
        <w:t xml:space="preserve"> </w:t>
      </w:r>
      <w:r>
        <w:t>de</w:t>
      </w:r>
      <w:r>
        <w:rPr>
          <w:spacing w:val="38"/>
        </w:rPr>
        <w:t xml:space="preserve"> </w:t>
      </w:r>
      <w:r>
        <w:t>los</w:t>
      </w:r>
      <w:r>
        <w:rPr>
          <w:spacing w:val="42"/>
        </w:rPr>
        <w:t xml:space="preserve"> </w:t>
      </w:r>
      <w:r>
        <w:t>derechos</w:t>
      </w:r>
      <w:r>
        <w:rPr>
          <w:spacing w:val="39"/>
        </w:rPr>
        <w:t xml:space="preserve"> </w:t>
      </w:r>
      <w:r>
        <w:t>humanos.</w:t>
      </w:r>
      <w:r>
        <w:rPr>
          <w:spacing w:val="44"/>
        </w:rPr>
        <w:t xml:space="preserve"> </w:t>
      </w:r>
      <w:r>
        <w:t>Reconocer</w:t>
      </w:r>
      <w:r>
        <w:rPr>
          <w:spacing w:val="41"/>
        </w:rPr>
        <w:t xml:space="preserve"> </w:t>
      </w:r>
      <w:r>
        <w:t>a</w:t>
      </w:r>
      <w:r>
        <w:rPr>
          <w:spacing w:val="40"/>
        </w:rPr>
        <w:t xml:space="preserve"> </w:t>
      </w:r>
      <w:r>
        <w:t>la</w:t>
      </w:r>
      <w:r>
        <w:rPr>
          <w:spacing w:val="38"/>
        </w:rPr>
        <w:t xml:space="preserve"> </w:t>
      </w:r>
      <w:r>
        <w:t>niñez</w:t>
      </w:r>
      <w:r>
        <w:rPr>
          <w:spacing w:val="41"/>
        </w:rPr>
        <w:t xml:space="preserve"> </w:t>
      </w:r>
      <w:r>
        <w:t>como</w:t>
      </w:r>
      <w:r>
        <w:rPr>
          <w:spacing w:val="40"/>
        </w:rPr>
        <w:t xml:space="preserve"> </w:t>
      </w:r>
      <w:r>
        <w:t>titular</w:t>
      </w:r>
      <w:r>
        <w:rPr>
          <w:spacing w:val="38"/>
        </w:rPr>
        <w:t xml:space="preserve"> </w:t>
      </w:r>
      <w:r>
        <w:t>de</w:t>
      </w:r>
      <w:r>
        <w:rPr>
          <w:spacing w:val="40"/>
        </w:rPr>
        <w:t xml:space="preserve"> </w:t>
      </w:r>
      <w:r>
        <w:t>derechos</w:t>
      </w:r>
      <w:r>
        <w:rPr>
          <w:spacing w:val="41"/>
        </w:rPr>
        <w:t xml:space="preserve"> </w:t>
      </w:r>
      <w:r>
        <w:t>y</w:t>
      </w:r>
      <w:r>
        <w:rPr>
          <w:spacing w:val="39"/>
        </w:rPr>
        <w:t xml:space="preserve"> </w:t>
      </w:r>
      <w:r>
        <w:rPr>
          <w:spacing w:val="-5"/>
        </w:rPr>
        <w:t>dar</w:t>
      </w:r>
    </w:p>
    <w:p w14:paraId="014C4BA2" w14:textId="77777777" w:rsidR="007779BE" w:rsidRDefault="00000000">
      <w:pPr>
        <w:pStyle w:val="Textoindependiente"/>
        <w:spacing w:before="184"/>
        <w:rPr>
          <w:sz w:val="20"/>
        </w:rPr>
      </w:pPr>
      <w:r>
        <w:rPr>
          <w:noProof/>
          <w:sz w:val="20"/>
        </w:rPr>
        <mc:AlternateContent>
          <mc:Choice Requires="wps">
            <w:drawing>
              <wp:anchor distT="0" distB="0" distL="0" distR="0" simplePos="0" relativeHeight="487620096" behindDoc="1" locked="0" layoutInCell="1" allowOverlap="1" wp14:anchorId="0EF9A291" wp14:editId="19DE3CEA">
                <wp:simplePos x="0" y="0"/>
                <wp:positionH relativeFrom="page">
                  <wp:posOffset>900988</wp:posOffset>
                </wp:positionH>
                <wp:positionV relativeFrom="paragraph">
                  <wp:posOffset>278533</wp:posOffset>
                </wp:positionV>
                <wp:extent cx="1829435" cy="762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8A5A75" id="Graphic 179" o:spid="_x0000_s1026" style="position:absolute;margin-left:70.95pt;margin-top:21.95pt;width:144.05pt;height:.6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" path="m1829053,l,,,7620r1829053,l1829053,xe" fillcolor="black" stroked="f">
                <v:path arrowok="t"/>
                <w10:wrap type="topAndBottom" anchorx="page"/>
              </v:shape>
            </w:pict>
          </mc:Fallback>
        </mc:AlternateContent>
      </w:r>
    </w:p>
    <w:p w14:paraId="66FE26C8" w14:textId="77777777" w:rsidR="007779BE" w:rsidRDefault="00000000">
      <w:pPr>
        <w:spacing w:before="142"/>
        <w:ind w:left="338" w:right="334"/>
        <w:jc w:val="both"/>
        <w:rPr>
          <w:sz w:val="20"/>
        </w:rPr>
      </w:pPr>
      <w:bookmarkStart w:id="69" w:name="_bookmark69"/>
      <w:bookmarkEnd w:id="69"/>
      <w:r>
        <w:rPr>
          <w:rFonts w:ascii="Symbol" w:hAnsi="Symbol"/>
          <w:position w:val="7"/>
          <w:sz w:val="13"/>
        </w:rPr>
        <w:t></w:t>
      </w:r>
      <w:r>
        <w:rPr>
          <w:spacing w:val="24"/>
          <w:position w:val="7"/>
          <w:sz w:val="13"/>
        </w:rPr>
        <w:t xml:space="preserve"> </w:t>
      </w:r>
      <w:r>
        <w:rPr>
          <w:sz w:val="20"/>
        </w:rPr>
        <w:t>Licenciado en Ciencias Jurídicas y Sociales, Abogado y Notario por la Universidad Francisco Marroquín, maestro en</w:t>
      </w:r>
      <w:r>
        <w:rPr>
          <w:spacing w:val="-2"/>
          <w:sz w:val="20"/>
        </w:rPr>
        <w:t xml:space="preserve"> </w:t>
      </w:r>
      <w:r>
        <w:rPr>
          <w:sz w:val="20"/>
        </w:rPr>
        <w:t>Derecho</w:t>
      </w:r>
      <w:r>
        <w:rPr>
          <w:spacing w:val="-2"/>
          <w:sz w:val="20"/>
        </w:rPr>
        <w:t xml:space="preserve"> </w:t>
      </w:r>
      <w:r>
        <w:rPr>
          <w:sz w:val="20"/>
        </w:rPr>
        <w:t>Tributario</w:t>
      </w:r>
      <w:r>
        <w:rPr>
          <w:spacing w:val="-5"/>
          <w:sz w:val="20"/>
        </w:rPr>
        <w:t xml:space="preserve"> </w:t>
      </w:r>
      <w:r>
        <w:rPr>
          <w:sz w:val="20"/>
        </w:rPr>
        <w:t>y</w:t>
      </w:r>
      <w:r>
        <w:rPr>
          <w:spacing w:val="-2"/>
          <w:sz w:val="20"/>
        </w:rPr>
        <w:t xml:space="preserve"> </w:t>
      </w:r>
      <w:r>
        <w:rPr>
          <w:sz w:val="20"/>
        </w:rPr>
        <w:t>doctor</w:t>
      </w:r>
      <w:r>
        <w:rPr>
          <w:spacing w:val="-3"/>
          <w:sz w:val="20"/>
        </w:rPr>
        <w:t xml:space="preserve"> </w:t>
      </w:r>
      <w:r>
        <w:rPr>
          <w:sz w:val="20"/>
        </w:rPr>
        <w:t>en</w:t>
      </w:r>
      <w:r>
        <w:rPr>
          <w:spacing w:val="-2"/>
          <w:sz w:val="20"/>
        </w:rPr>
        <w:t xml:space="preserve"> </w:t>
      </w:r>
      <w:r>
        <w:rPr>
          <w:sz w:val="20"/>
        </w:rPr>
        <w:t>Derecho</w:t>
      </w:r>
      <w:r>
        <w:rPr>
          <w:spacing w:val="-2"/>
          <w:sz w:val="20"/>
        </w:rPr>
        <w:t xml:space="preserve"> </w:t>
      </w:r>
      <w:r>
        <w:rPr>
          <w:sz w:val="20"/>
        </w:rPr>
        <w:t>Constitucional</w:t>
      </w:r>
      <w:r>
        <w:rPr>
          <w:spacing w:val="-5"/>
          <w:sz w:val="20"/>
        </w:rPr>
        <w:t xml:space="preserve"> </w:t>
      </w:r>
      <w:r>
        <w:rPr>
          <w:sz w:val="20"/>
        </w:rPr>
        <w:t>por</w:t>
      </w:r>
      <w:r>
        <w:rPr>
          <w:spacing w:val="-3"/>
          <w:sz w:val="20"/>
        </w:rPr>
        <w:t xml:space="preserve"> </w:t>
      </w:r>
      <w:r>
        <w:rPr>
          <w:sz w:val="20"/>
        </w:rPr>
        <w:t>la</w:t>
      </w:r>
      <w:r>
        <w:rPr>
          <w:spacing w:val="-3"/>
          <w:sz w:val="20"/>
        </w:rPr>
        <w:t xml:space="preserve"> </w:t>
      </w:r>
      <w:r>
        <w:rPr>
          <w:sz w:val="20"/>
        </w:rPr>
        <w:t>Universidad</w:t>
      </w:r>
      <w:r>
        <w:rPr>
          <w:spacing w:val="-2"/>
          <w:sz w:val="20"/>
        </w:rPr>
        <w:t xml:space="preserve"> </w:t>
      </w:r>
      <w:r>
        <w:rPr>
          <w:sz w:val="20"/>
        </w:rPr>
        <w:t>de</w:t>
      </w:r>
      <w:r>
        <w:rPr>
          <w:spacing w:val="-3"/>
          <w:sz w:val="20"/>
        </w:rPr>
        <w:t xml:space="preserve"> </w:t>
      </w:r>
      <w:r>
        <w:rPr>
          <w:sz w:val="20"/>
        </w:rPr>
        <w:t>San</w:t>
      </w:r>
      <w:r>
        <w:rPr>
          <w:spacing w:val="-2"/>
          <w:sz w:val="20"/>
        </w:rPr>
        <w:t xml:space="preserve"> </w:t>
      </w:r>
      <w:r>
        <w:rPr>
          <w:sz w:val="20"/>
        </w:rPr>
        <w:t>Carlos</w:t>
      </w:r>
      <w:r>
        <w:rPr>
          <w:spacing w:val="-4"/>
          <w:sz w:val="20"/>
        </w:rPr>
        <w:t xml:space="preserve"> </w:t>
      </w:r>
      <w:r>
        <w:rPr>
          <w:sz w:val="20"/>
        </w:rPr>
        <w:t>de</w:t>
      </w:r>
      <w:r>
        <w:rPr>
          <w:spacing w:val="-3"/>
          <w:sz w:val="20"/>
        </w:rPr>
        <w:t xml:space="preserve"> </w:t>
      </w:r>
      <w:r>
        <w:rPr>
          <w:sz w:val="20"/>
        </w:rPr>
        <w:t xml:space="preserve">Guatemala. </w:t>
      </w:r>
      <w:r>
        <w:rPr>
          <w:i/>
          <w:sz w:val="20"/>
        </w:rPr>
        <w:t>Master</w:t>
      </w:r>
      <w:r>
        <w:rPr>
          <w:i/>
          <w:spacing w:val="-4"/>
          <w:sz w:val="20"/>
        </w:rPr>
        <w:t xml:space="preserve"> </w:t>
      </w:r>
      <w:r>
        <w:rPr>
          <w:i/>
          <w:sz w:val="20"/>
        </w:rPr>
        <w:t xml:space="preserve">of Laws </w:t>
      </w:r>
      <w:r>
        <w:rPr>
          <w:sz w:val="20"/>
        </w:rPr>
        <w:t xml:space="preserve">con especialidad en Derecho Constitucional y Derechos Humanos por la </w:t>
      </w:r>
      <w:r>
        <w:rPr>
          <w:i/>
          <w:sz w:val="20"/>
        </w:rPr>
        <w:t>University of Texas at Austin</w:t>
      </w:r>
      <w:r>
        <w:rPr>
          <w:sz w:val="20"/>
        </w:rPr>
        <w:t>. Se desempeña como Asesor Jurídico de la Corte Suprema de Justicia. Es autor de varias obras.</w:t>
      </w:r>
    </w:p>
    <w:p w14:paraId="3F22AD32" w14:textId="77777777" w:rsidR="007779BE" w:rsidRDefault="007779BE">
      <w:pPr>
        <w:jc w:val="both"/>
        <w:rPr>
          <w:sz w:val="20"/>
        </w:rPr>
        <w:sectPr w:rsidR="007779BE">
          <w:headerReference w:type="default" r:id="rId174"/>
          <w:footerReference w:type="default" r:id="rId175"/>
          <w:pgSz w:w="12240" w:h="15840"/>
          <w:pgMar w:top="1460" w:right="1080" w:bottom="280" w:left="1080" w:header="0" w:footer="0" w:gutter="0"/>
          <w:cols w:space="720"/>
        </w:sectPr>
      </w:pPr>
    </w:p>
    <w:p w14:paraId="305B3F64" w14:textId="77777777" w:rsidR="007779BE" w:rsidRDefault="007779BE">
      <w:pPr>
        <w:pStyle w:val="Textoindependiente"/>
        <w:spacing w:before="54"/>
      </w:pPr>
    </w:p>
    <w:p w14:paraId="379BAC35" w14:textId="77777777" w:rsidR="007779BE" w:rsidRDefault="00000000">
      <w:pPr>
        <w:pStyle w:val="Textoindependiente"/>
        <w:spacing w:line="276" w:lineRule="auto"/>
        <w:ind w:left="338" w:right="336"/>
        <w:jc w:val="both"/>
      </w:pPr>
      <w:r>
        <w:t>prioridad a su bienestar, independientemente de las restricciones técnicas, podría fortalecerse su protección.</w:t>
      </w:r>
      <w:r>
        <w:rPr>
          <w:spacing w:val="-10"/>
        </w:rPr>
        <w:t xml:space="preserve"> </w:t>
      </w:r>
      <w:r>
        <w:t>En</w:t>
      </w:r>
      <w:r>
        <w:rPr>
          <w:spacing w:val="-11"/>
        </w:rPr>
        <w:t xml:space="preserve"> </w:t>
      </w:r>
      <w:r>
        <w:t>este</w:t>
      </w:r>
      <w:r>
        <w:rPr>
          <w:spacing w:val="-8"/>
        </w:rPr>
        <w:t xml:space="preserve"> </w:t>
      </w:r>
      <w:r>
        <w:t>artículo</w:t>
      </w:r>
      <w:r>
        <w:rPr>
          <w:spacing w:val="-10"/>
        </w:rPr>
        <w:t xml:space="preserve"> </w:t>
      </w:r>
      <w:r>
        <w:t>se</w:t>
      </w:r>
      <w:r>
        <w:rPr>
          <w:spacing w:val="-11"/>
        </w:rPr>
        <w:t xml:space="preserve"> </w:t>
      </w:r>
      <w:r>
        <w:t>evalúa</w:t>
      </w:r>
      <w:r>
        <w:rPr>
          <w:spacing w:val="-11"/>
        </w:rPr>
        <w:t xml:space="preserve"> </w:t>
      </w:r>
      <w:r>
        <w:t>el</w:t>
      </w:r>
      <w:r>
        <w:rPr>
          <w:spacing w:val="-10"/>
        </w:rPr>
        <w:t xml:space="preserve"> </w:t>
      </w:r>
      <w:r>
        <w:t>marco</w:t>
      </w:r>
      <w:r>
        <w:rPr>
          <w:spacing w:val="-11"/>
        </w:rPr>
        <w:t xml:space="preserve"> </w:t>
      </w:r>
      <w:r>
        <w:t>actual</w:t>
      </w:r>
      <w:r>
        <w:rPr>
          <w:spacing w:val="-10"/>
        </w:rPr>
        <w:t xml:space="preserve"> </w:t>
      </w:r>
      <w:r>
        <w:t>de</w:t>
      </w:r>
      <w:r>
        <w:rPr>
          <w:spacing w:val="-12"/>
        </w:rPr>
        <w:t xml:space="preserve"> </w:t>
      </w:r>
      <w:r>
        <w:t>protección</w:t>
      </w:r>
      <w:r>
        <w:rPr>
          <w:spacing w:val="-10"/>
        </w:rPr>
        <w:t xml:space="preserve"> </w:t>
      </w:r>
      <w:r>
        <w:t>y</w:t>
      </w:r>
      <w:r>
        <w:rPr>
          <w:spacing w:val="-11"/>
        </w:rPr>
        <w:t xml:space="preserve"> </w:t>
      </w:r>
      <w:r>
        <w:t>se</w:t>
      </w:r>
      <w:r>
        <w:rPr>
          <w:spacing w:val="-11"/>
        </w:rPr>
        <w:t xml:space="preserve"> </w:t>
      </w:r>
      <w:r>
        <w:t>propone</w:t>
      </w:r>
      <w:r>
        <w:rPr>
          <w:spacing w:val="-12"/>
        </w:rPr>
        <w:t xml:space="preserve"> </w:t>
      </w:r>
      <w:r>
        <w:t>un</w:t>
      </w:r>
      <w:r>
        <w:rPr>
          <w:spacing w:val="-11"/>
        </w:rPr>
        <w:t xml:space="preserve"> </w:t>
      </w:r>
      <w:r>
        <w:t>nuevo</w:t>
      </w:r>
      <w:r>
        <w:rPr>
          <w:spacing w:val="-11"/>
        </w:rPr>
        <w:t xml:space="preserve"> </w:t>
      </w:r>
      <w:r>
        <w:t xml:space="preserve">enfoque basado en la intersección entre el derecho humanitario y el derecho internacional de los derechos </w:t>
      </w:r>
      <w:r>
        <w:rPr>
          <w:spacing w:val="-2"/>
        </w:rPr>
        <w:t>humanos.</w:t>
      </w:r>
    </w:p>
    <w:p w14:paraId="6A2A2EAA" w14:textId="77777777" w:rsidR="007779BE" w:rsidRDefault="00000000">
      <w:pPr>
        <w:pStyle w:val="Textoindependiente"/>
        <w:spacing w:before="121" w:line="276" w:lineRule="auto"/>
        <w:ind w:left="338" w:right="864"/>
        <w:jc w:val="both"/>
      </w:pPr>
      <w:r>
        <w:rPr>
          <w:b/>
        </w:rPr>
        <w:t>Palabras</w:t>
      </w:r>
      <w:r>
        <w:rPr>
          <w:b/>
          <w:spacing w:val="-6"/>
        </w:rPr>
        <w:t xml:space="preserve"> </w:t>
      </w:r>
      <w:r>
        <w:rPr>
          <w:b/>
        </w:rPr>
        <w:t>clave:</w:t>
      </w:r>
      <w:r>
        <w:rPr>
          <w:b/>
          <w:spacing w:val="-6"/>
        </w:rPr>
        <w:t xml:space="preserve"> </w:t>
      </w:r>
      <w:r>
        <w:t>Derecho</w:t>
      </w:r>
      <w:r>
        <w:rPr>
          <w:spacing w:val="-3"/>
        </w:rPr>
        <w:t xml:space="preserve"> </w:t>
      </w:r>
      <w:r>
        <w:t>Internacional</w:t>
      </w:r>
      <w:r>
        <w:rPr>
          <w:spacing w:val="-6"/>
        </w:rPr>
        <w:t xml:space="preserve"> </w:t>
      </w:r>
      <w:r>
        <w:t>Humanitario,</w:t>
      </w:r>
      <w:r>
        <w:rPr>
          <w:spacing w:val="-6"/>
        </w:rPr>
        <w:t xml:space="preserve"> </w:t>
      </w:r>
      <w:r>
        <w:t>derechos</w:t>
      </w:r>
      <w:r>
        <w:rPr>
          <w:spacing w:val="-6"/>
        </w:rPr>
        <w:t xml:space="preserve"> </w:t>
      </w:r>
      <w:r>
        <w:t>humanos,</w:t>
      </w:r>
      <w:r>
        <w:rPr>
          <w:spacing w:val="-4"/>
        </w:rPr>
        <w:t xml:space="preserve"> </w:t>
      </w:r>
      <w:r>
        <w:t>conflictos</w:t>
      </w:r>
      <w:r>
        <w:rPr>
          <w:spacing w:val="-6"/>
        </w:rPr>
        <w:t xml:space="preserve"> </w:t>
      </w:r>
      <w:r>
        <w:t>armados internacionales, niñez no acompañada.</w:t>
      </w:r>
    </w:p>
    <w:p w14:paraId="6F4D1F8C" w14:textId="77777777" w:rsidR="007779BE" w:rsidRPr="00C80D90" w:rsidRDefault="00000000">
      <w:pPr>
        <w:spacing w:before="119" w:line="276" w:lineRule="auto"/>
        <w:ind w:left="338" w:right="334"/>
        <w:jc w:val="both"/>
        <w:rPr>
          <w:i/>
          <w:sz w:val="24"/>
          <w:lang w:val="en-US"/>
        </w:rPr>
      </w:pPr>
      <w:r w:rsidRPr="00C80D90">
        <w:rPr>
          <w:b/>
          <w:i/>
          <w:sz w:val="24"/>
          <w:lang w:val="en-US"/>
        </w:rPr>
        <w:t xml:space="preserve">Abstract: </w:t>
      </w:r>
      <w:r w:rsidRPr="00C80D90">
        <w:rPr>
          <w:i/>
          <w:sz w:val="24"/>
          <w:lang w:val="en-US"/>
        </w:rPr>
        <w:t>The impact of international armed conflicts on unaccompanied children raises critical humanitarian concerns. As modern warfare complicates the distinction between combatants and civilians, it becomes evident that the current framework of protection is inadequate to guarantee childhood needs. Based on the vulnerabilities inherent to children, it is necessary to explore the shortcomings of the existing legal framework. International humanitarian law offers provisions aimed at protecting children, but its efficacy is hampered by technical and policy constraints. To mitigate the situation, it would be useful to take a holistic approach to build a bridge between international humanitarian law and international human rights law. By recognizing children as rights-holders and prioritizing their well-being, notwithstanding the technical constraints, the protection of unaccompanied children can be strengthened. This article evaluates the current childhood</w:t>
      </w:r>
      <w:r w:rsidRPr="00C80D90">
        <w:rPr>
          <w:i/>
          <w:spacing w:val="-1"/>
          <w:sz w:val="24"/>
          <w:lang w:val="en-US"/>
        </w:rPr>
        <w:t xml:space="preserve"> </w:t>
      </w:r>
      <w:r w:rsidRPr="00C80D90">
        <w:rPr>
          <w:i/>
          <w:sz w:val="24"/>
          <w:lang w:val="en-US"/>
        </w:rPr>
        <w:t>protection</w:t>
      </w:r>
      <w:r w:rsidRPr="00C80D90">
        <w:rPr>
          <w:i/>
          <w:spacing w:val="-1"/>
          <w:sz w:val="24"/>
          <w:lang w:val="en-US"/>
        </w:rPr>
        <w:t xml:space="preserve"> </w:t>
      </w:r>
      <w:r w:rsidRPr="00C80D90">
        <w:rPr>
          <w:i/>
          <w:sz w:val="24"/>
          <w:lang w:val="en-US"/>
        </w:rPr>
        <w:t>framework</w:t>
      </w:r>
      <w:r w:rsidRPr="00C80D90">
        <w:rPr>
          <w:i/>
          <w:spacing w:val="-2"/>
          <w:sz w:val="24"/>
          <w:lang w:val="en-US"/>
        </w:rPr>
        <w:t xml:space="preserve"> </w:t>
      </w:r>
      <w:r w:rsidRPr="00C80D90">
        <w:rPr>
          <w:i/>
          <w:sz w:val="24"/>
          <w:lang w:val="en-US"/>
        </w:rPr>
        <w:t>and</w:t>
      </w:r>
      <w:r w:rsidRPr="00C80D90">
        <w:rPr>
          <w:i/>
          <w:spacing w:val="-1"/>
          <w:sz w:val="24"/>
          <w:lang w:val="en-US"/>
        </w:rPr>
        <w:t xml:space="preserve"> </w:t>
      </w:r>
      <w:r w:rsidRPr="00C80D90">
        <w:rPr>
          <w:i/>
          <w:sz w:val="24"/>
          <w:lang w:val="en-US"/>
        </w:rPr>
        <w:t>proposes</w:t>
      </w:r>
      <w:r w:rsidRPr="00C80D90">
        <w:rPr>
          <w:i/>
          <w:spacing w:val="-1"/>
          <w:sz w:val="24"/>
          <w:lang w:val="en-US"/>
        </w:rPr>
        <w:t xml:space="preserve"> </w:t>
      </w:r>
      <w:r w:rsidRPr="00C80D90">
        <w:rPr>
          <w:i/>
          <w:sz w:val="24"/>
          <w:lang w:val="en-US"/>
        </w:rPr>
        <w:t>a new approach</w:t>
      </w:r>
      <w:r w:rsidRPr="00C80D90">
        <w:rPr>
          <w:i/>
          <w:spacing w:val="-1"/>
          <w:sz w:val="24"/>
          <w:lang w:val="en-US"/>
        </w:rPr>
        <w:t xml:space="preserve"> </w:t>
      </w:r>
      <w:r w:rsidRPr="00C80D90">
        <w:rPr>
          <w:i/>
          <w:sz w:val="24"/>
          <w:lang w:val="en-US"/>
        </w:rPr>
        <w:t>based</w:t>
      </w:r>
      <w:r w:rsidRPr="00C80D90">
        <w:rPr>
          <w:i/>
          <w:spacing w:val="-1"/>
          <w:sz w:val="24"/>
          <w:lang w:val="en-US"/>
        </w:rPr>
        <w:t xml:space="preserve"> </w:t>
      </w:r>
      <w:r w:rsidRPr="00C80D90">
        <w:rPr>
          <w:i/>
          <w:sz w:val="24"/>
          <w:lang w:val="en-US"/>
        </w:rPr>
        <w:t>on</w:t>
      </w:r>
      <w:r w:rsidRPr="00C80D90">
        <w:rPr>
          <w:i/>
          <w:spacing w:val="-1"/>
          <w:sz w:val="24"/>
          <w:lang w:val="en-US"/>
        </w:rPr>
        <w:t xml:space="preserve"> </w:t>
      </w:r>
      <w:r w:rsidRPr="00C80D90">
        <w:rPr>
          <w:i/>
          <w:sz w:val="24"/>
          <w:lang w:val="en-US"/>
        </w:rPr>
        <w:t>the</w:t>
      </w:r>
      <w:r w:rsidRPr="00C80D90">
        <w:rPr>
          <w:i/>
          <w:spacing w:val="-2"/>
          <w:sz w:val="24"/>
          <w:lang w:val="en-US"/>
        </w:rPr>
        <w:t xml:space="preserve"> </w:t>
      </w:r>
      <w:r w:rsidRPr="00C80D90">
        <w:rPr>
          <w:i/>
          <w:sz w:val="24"/>
          <w:lang w:val="en-US"/>
        </w:rPr>
        <w:t>intersection</w:t>
      </w:r>
      <w:r w:rsidRPr="00C80D90">
        <w:rPr>
          <w:i/>
          <w:spacing w:val="-1"/>
          <w:sz w:val="24"/>
          <w:lang w:val="en-US"/>
        </w:rPr>
        <w:t xml:space="preserve"> </w:t>
      </w:r>
      <w:r w:rsidRPr="00C80D90">
        <w:rPr>
          <w:i/>
          <w:sz w:val="24"/>
          <w:lang w:val="en-US"/>
        </w:rPr>
        <w:t>between international humanitarian law and international human rights law.</w:t>
      </w:r>
    </w:p>
    <w:p w14:paraId="7CC03E5C" w14:textId="77777777" w:rsidR="007779BE" w:rsidRPr="00C80D90" w:rsidRDefault="00000000">
      <w:pPr>
        <w:spacing w:before="120" w:line="276" w:lineRule="auto"/>
        <w:ind w:left="338" w:right="337"/>
        <w:jc w:val="both"/>
        <w:rPr>
          <w:i/>
          <w:sz w:val="24"/>
          <w:lang w:val="en-US"/>
        </w:rPr>
      </w:pPr>
      <w:r w:rsidRPr="00C80D90">
        <w:rPr>
          <w:b/>
          <w:i/>
          <w:sz w:val="24"/>
          <w:lang w:val="en-US"/>
        </w:rPr>
        <w:t xml:space="preserve">Keywords: </w:t>
      </w:r>
      <w:r w:rsidRPr="00C80D90">
        <w:rPr>
          <w:i/>
          <w:sz w:val="24"/>
          <w:lang w:val="en-US"/>
        </w:rPr>
        <w:t>International Humanitarian Law, human rights, international armed conflicts, unaccompanied children.</w:t>
      </w:r>
    </w:p>
    <w:p w14:paraId="76253D0A" w14:textId="77777777" w:rsidR="007779BE" w:rsidRPr="00C80D90" w:rsidRDefault="007779BE">
      <w:pPr>
        <w:pStyle w:val="Textoindependiente"/>
        <w:spacing w:before="164"/>
        <w:rPr>
          <w:i/>
          <w:lang w:val="en-US"/>
        </w:rPr>
      </w:pPr>
    </w:p>
    <w:p w14:paraId="0DA39EF3" w14:textId="77777777" w:rsidR="007779BE" w:rsidRDefault="00000000">
      <w:pPr>
        <w:pStyle w:val="Ttulo5"/>
        <w:ind w:left="1"/>
        <w:jc w:val="center"/>
      </w:pPr>
      <w:r>
        <w:rPr>
          <w:spacing w:val="-2"/>
        </w:rPr>
        <w:t>Sumario:</w:t>
      </w:r>
    </w:p>
    <w:p w14:paraId="59157C8F" w14:textId="77777777" w:rsidR="007779BE" w:rsidRDefault="00000000">
      <w:pPr>
        <w:pStyle w:val="Textoindependiente"/>
        <w:spacing w:before="167"/>
        <w:ind w:left="2"/>
        <w:jc w:val="center"/>
      </w:pPr>
      <w:r>
        <w:t>Introducción</w:t>
      </w:r>
      <w:r>
        <w:rPr>
          <w:spacing w:val="-3"/>
        </w:rPr>
        <w:t xml:space="preserve"> </w:t>
      </w:r>
      <w:r>
        <w:t>-</w:t>
      </w:r>
      <w:r>
        <w:rPr>
          <w:spacing w:val="-2"/>
        </w:rPr>
        <w:t xml:space="preserve"> </w:t>
      </w:r>
      <w:r>
        <w:t>La</w:t>
      </w:r>
      <w:r>
        <w:rPr>
          <w:spacing w:val="-2"/>
        </w:rPr>
        <w:t xml:space="preserve"> </w:t>
      </w:r>
      <w:r>
        <w:t>protección</w:t>
      </w:r>
      <w:r>
        <w:rPr>
          <w:spacing w:val="1"/>
        </w:rPr>
        <w:t xml:space="preserve"> </w:t>
      </w:r>
      <w:r>
        <w:t>de</w:t>
      </w:r>
      <w:r>
        <w:rPr>
          <w:spacing w:val="-2"/>
        </w:rPr>
        <w:t xml:space="preserve"> </w:t>
      </w:r>
      <w:r>
        <w:t>la</w:t>
      </w:r>
      <w:r>
        <w:rPr>
          <w:spacing w:val="-1"/>
        </w:rPr>
        <w:t xml:space="preserve"> </w:t>
      </w:r>
      <w:r>
        <w:t>niñez</w:t>
      </w:r>
      <w:r>
        <w:rPr>
          <w:spacing w:val="-2"/>
        </w:rPr>
        <w:t xml:space="preserve"> </w:t>
      </w:r>
      <w:r>
        <w:t>en</w:t>
      </w:r>
      <w:r>
        <w:rPr>
          <w:spacing w:val="1"/>
        </w:rPr>
        <w:t xml:space="preserve"> </w:t>
      </w:r>
      <w:r>
        <w:t>el</w:t>
      </w:r>
      <w:r>
        <w:rPr>
          <w:spacing w:val="-1"/>
        </w:rPr>
        <w:t xml:space="preserve"> </w:t>
      </w:r>
      <w:r>
        <w:t>ámbito del</w:t>
      </w:r>
      <w:r>
        <w:rPr>
          <w:spacing w:val="-1"/>
        </w:rPr>
        <w:t xml:space="preserve"> </w:t>
      </w:r>
      <w:r>
        <w:t>derecho</w:t>
      </w:r>
      <w:r>
        <w:rPr>
          <w:spacing w:val="-1"/>
        </w:rPr>
        <w:t xml:space="preserve"> </w:t>
      </w:r>
      <w:r>
        <w:t>internacional</w:t>
      </w:r>
      <w:r>
        <w:rPr>
          <w:spacing w:val="2"/>
        </w:rPr>
        <w:t xml:space="preserve"> </w:t>
      </w:r>
      <w:r>
        <w:t>-</w:t>
      </w:r>
      <w:r>
        <w:rPr>
          <w:spacing w:val="-2"/>
        </w:rPr>
        <w:t xml:space="preserve"> </w:t>
      </w:r>
      <w:r>
        <w:t>El</w:t>
      </w:r>
      <w:r>
        <w:rPr>
          <w:spacing w:val="-1"/>
        </w:rPr>
        <w:t xml:space="preserve"> </w:t>
      </w:r>
      <w:r>
        <w:t xml:space="preserve">marco </w:t>
      </w:r>
      <w:r>
        <w:rPr>
          <w:spacing w:val="-5"/>
        </w:rPr>
        <w:t>de</w:t>
      </w:r>
    </w:p>
    <w:p w14:paraId="28586134" w14:textId="77777777" w:rsidR="007779BE" w:rsidRDefault="00000000">
      <w:pPr>
        <w:pStyle w:val="Textoindependiente"/>
        <w:spacing w:before="40" w:line="278" w:lineRule="auto"/>
        <w:ind w:left="343" w:right="338"/>
        <w:jc w:val="center"/>
      </w:pPr>
      <w:r>
        <w:t>protección</w:t>
      </w:r>
      <w:r>
        <w:rPr>
          <w:spacing w:val="-3"/>
        </w:rPr>
        <w:t xml:space="preserve"> </w:t>
      </w:r>
      <w:r>
        <w:t>actual</w:t>
      </w:r>
      <w:r>
        <w:rPr>
          <w:spacing w:val="-3"/>
        </w:rPr>
        <w:t xml:space="preserve"> </w:t>
      </w:r>
      <w:r>
        <w:t>para</w:t>
      </w:r>
      <w:r>
        <w:rPr>
          <w:spacing w:val="-4"/>
        </w:rPr>
        <w:t xml:space="preserve"> </w:t>
      </w:r>
      <w:r>
        <w:t>la</w:t>
      </w:r>
      <w:r>
        <w:rPr>
          <w:spacing w:val="-2"/>
        </w:rPr>
        <w:t xml:space="preserve"> </w:t>
      </w:r>
      <w:r>
        <w:t>niñez</w:t>
      </w:r>
      <w:r>
        <w:rPr>
          <w:spacing w:val="-4"/>
        </w:rPr>
        <w:t xml:space="preserve"> </w:t>
      </w:r>
      <w:r>
        <w:t>no</w:t>
      </w:r>
      <w:r>
        <w:rPr>
          <w:spacing w:val="-3"/>
        </w:rPr>
        <w:t xml:space="preserve"> </w:t>
      </w:r>
      <w:r>
        <w:t>acompañada</w:t>
      </w:r>
      <w:r>
        <w:rPr>
          <w:spacing w:val="-2"/>
        </w:rPr>
        <w:t xml:space="preserve"> </w:t>
      </w:r>
      <w:r>
        <w:t>-</w:t>
      </w:r>
      <w:r>
        <w:rPr>
          <w:spacing w:val="-4"/>
        </w:rPr>
        <w:t xml:space="preserve"> </w:t>
      </w:r>
      <w:r>
        <w:t>Un</w:t>
      </w:r>
      <w:r>
        <w:rPr>
          <w:spacing w:val="-3"/>
        </w:rPr>
        <w:t xml:space="preserve"> </w:t>
      </w:r>
      <w:r>
        <w:t>enfoque</w:t>
      </w:r>
      <w:r>
        <w:rPr>
          <w:spacing w:val="-4"/>
        </w:rPr>
        <w:t xml:space="preserve"> </w:t>
      </w:r>
      <w:r>
        <w:t>más</w:t>
      </w:r>
      <w:r>
        <w:rPr>
          <w:spacing w:val="-4"/>
        </w:rPr>
        <w:t xml:space="preserve"> </w:t>
      </w:r>
      <w:r>
        <w:t>humano</w:t>
      </w:r>
      <w:r>
        <w:rPr>
          <w:spacing w:val="-3"/>
        </w:rPr>
        <w:t xml:space="preserve"> </w:t>
      </w:r>
      <w:r>
        <w:t>para</w:t>
      </w:r>
      <w:r>
        <w:rPr>
          <w:spacing w:val="-4"/>
        </w:rPr>
        <w:t xml:space="preserve"> </w:t>
      </w:r>
      <w:r>
        <w:t>la</w:t>
      </w:r>
      <w:r>
        <w:rPr>
          <w:spacing w:val="-3"/>
        </w:rPr>
        <w:t xml:space="preserve"> </w:t>
      </w:r>
      <w:r>
        <w:t>protección</w:t>
      </w:r>
      <w:r>
        <w:rPr>
          <w:spacing w:val="-3"/>
        </w:rPr>
        <w:t xml:space="preserve"> </w:t>
      </w:r>
      <w:r>
        <w:t>de</w:t>
      </w:r>
      <w:r>
        <w:rPr>
          <w:spacing w:val="-2"/>
        </w:rPr>
        <w:t xml:space="preserve"> </w:t>
      </w:r>
      <w:r>
        <w:t>la niñez no acompañada - Conclusión – Referencias</w:t>
      </w:r>
    </w:p>
    <w:p w14:paraId="6195C6E7" w14:textId="77777777" w:rsidR="007779BE" w:rsidRDefault="007779BE">
      <w:pPr>
        <w:pStyle w:val="Textoindependiente"/>
      </w:pPr>
    </w:p>
    <w:p w14:paraId="49FC82E7" w14:textId="77777777" w:rsidR="007779BE" w:rsidRDefault="007779BE">
      <w:pPr>
        <w:pStyle w:val="Textoindependiente"/>
        <w:spacing w:before="55"/>
      </w:pPr>
    </w:p>
    <w:p w14:paraId="7736C2D6" w14:textId="77777777" w:rsidR="007779BE" w:rsidRDefault="00000000">
      <w:pPr>
        <w:pStyle w:val="Ttulo5"/>
      </w:pPr>
      <w:r>
        <w:rPr>
          <w:spacing w:val="-2"/>
        </w:rPr>
        <w:t>Introducción</w:t>
      </w:r>
    </w:p>
    <w:p w14:paraId="0ADD93AA" w14:textId="77777777" w:rsidR="007779BE" w:rsidRDefault="00000000">
      <w:pPr>
        <w:pStyle w:val="Textoindependiente"/>
        <w:spacing w:before="166" w:line="276" w:lineRule="auto"/>
        <w:ind w:left="338" w:right="335" w:firstLine="851"/>
        <w:jc w:val="both"/>
      </w:pPr>
      <w:r>
        <w:t>Existe una estrecha relación entre los conflictos armados internacionales y la niñez no acompañada. Muchas veces, estos conflictos conllevan a</w:t>
      </w:r>
      <w:r>
        <w:rPr>
          <w:spacing w:val="-1"/>
        </w:rPr>
        <w:t xml:space="preserve"> </w:t>
      </w:r>
      <w:r>
        <w:t>la</w:t>
      </w:r>
      <w:r>
        <w:rPr>
          <w:spacing w:val="-1"/>
        </w:rPr>
        <w:t xml:space="preserve"> </w:t>
      </w:r>
      <w:r>
        <w:t>separación de</w:t>
      </w:r>
      <w:r>
        <w:rPr>
          <w:spacing w:val="-1"/>
        </w:rPr>
        <w:t xml:space="preserve"> </w:t>
      </w:r>
      <w:r>
        <w:t>los niños de</w:t>
      </w:r>
      <w:r>
        <w:rPr>
          <w:spacing w:val="-1"/>
        </w:rPr>
        <w:t xml:space="preserve"> </w:t>
      </w:r>
      <w:r>
        <w:t>sus padres, ya sea por movilizaciones forzadas, evacuaciones o por la muerte de los últimos. Dada su vulnerabilidad, los niños y niñas suelen ser los más afectados.</w:t>
      </w:r>
    </w:p>
    <w:p w14:paraId="7176A76A" w14:textId="77777777" w:rsidR="007779BE" w:rsidRDefault="00000000">
      <w:pPr>
        <w:pStyle w:val="Textoindependiente"/>
        <w:spacing w:before="121" w:line="276" w:lineRule="auto"/>
        <w:ind w:left="338" w:right="334" w:firstLine="851"/>
        <w:jc w:val="both"/>
      </w:pPr>
      <w:r>
        <w:t>Durante</w:t>
      </w:r>
      <w:r>
        <w:rPr>
          <w:spacing w:val="-3"/>
        </w:rPr>
        <w:t xml:space="preserve"> </w:t>
      </w:r>
      <w:r>
        <w:t>estos</w:t>
      </w:r>
      <w:r>
        <w:rPr>
          <w:spacing w:val="-3"/>
        </w:rPr>
        <w:t xml:space="preserve"> </w:t>
      </w:r>
      <w:r>
        <w:t>conflictos,</w:t>
      </w:r>
      <w:r>
        <w:rPr>
          <w:spacing w:val="-3"/>
        </w:rPr>
        <w:t xml:space="preserve"> </w:t>
      </w:r>
      <w:r>
        <w:t>muchos</w:t>
      </w:r>
      <w:r>
        <w:rPr>
          <w:spacing w:val="-4"/>
        </w:rPr>
        <w:t xml:space="preserve"> </w:t>
      </w:r>
      <w:r>
        <w:t>niños</w:t>
      </w:r>
      <w:r>
        <w:rPr>
          <w:spacing w:val="-4"/>
        </w:rPr>
        <w:t xml:space="preserve"> </w:t>
      </w:r>
      <w:r>
        <w:t>y</w:t>
      </w:r>
      <w:r>
        <w:rPr>
          <w:spacing w:val="-3"/>
        </w:rPr>
        <w:t xml:space="preserve"> </w:t>
      </w:r>
      <w:r>
        <w:t>niñas</w:t>
      </w:r>
      <w:r>
        <w:rPr>
          <w:spacing w:val="-4"/>
        </w:rPr>
        <w:t xml:space="preserve"> </w:t>
      </w:r>
      <w:r>
        <w:t>se</w:t>
      </w:r>
      <w:r>
        <w:rPr>
          <w:spacing w:val="-3"/>
        </w:rPr>
        <w:t xml:space="preserve"> </w:t>
      </w:r>
      <w:r>
        <w:t>ven</w:t>
      </w:r>
      <w:r>
        <w:rPr>
          <w:spacing w:val="-3"/>
        </w:rPr>
        <w:t xml:space="preserve"> </w:t>
      </w:r>
      <w:r>
        <w:t>obligados</w:t>
      </w:r>
      <w:r>
        <w:rPr>
          <w:spacing w:val="-4"/>
        </w:rPr>
        <w:t xml:space="preserve"> </w:t>
      </w:r>
      <w:r>
        <w:t>a</w:t>
      </w:r>
      <w:r>
        <w:rPr>
          <w:spacing w:val="-4"/>
        </w:rPr>
        <w:t xml:space="preserve"> </w:t>
      </w:r>
      <w:r>
        <w:t>huir</w:t>
      </w:r>
      <w:r>
        <w:rPr>
          <w:spacing w:val="-3"/>
        </w:rPr>
        <w:t xml:space="preserve"> </w:t>
      </w:r>
      <w:r>
        <w:t>de</w:t>
      </w:r>
      <w:r>
        <w:rPr>
          <w:spacing w:val="-5"/>
        </w:rPr>
        <w:t xml:space="preserve"> </w:t>
      </w:r>
      <w:r>
        <w:t>sus</w:t>
      </w:r>
      <w:r>
        <w:rPr>
          <w:spacing w:val="-4"/>
        </w:rPr>
        <w:t xml:space="preserve"> </w:t>
      </w:r>
      <w:r>
        <w:t>países</w:t>
      </w:r>
      <w:r>
        <w:rPr>
          <w:spacing w:val="-4"/>
        </w:rPr>
        <w:t xml:space="preserve"> </w:t>
      </w:r>
      <w:r>
        <w:t>para aumentar sus posibilidades de supervivencia. Dada la ausencia de un adulto responsable, la niñez no acompañada tiende a sufrir mayores violaciones a sus derechos y se enfrentan a obstáculos complicados al momento de solicitar protección humanitaria.</w:t>
      </w:r>
    </w:p>
    <w:p w14:paraId="7001725C" w14:textId="77777777" w:rsidR="007779BE" w:rsidRDefault="007779BE">
      <w:pPr>
        <w:pStyle w:val="Textoindependiente"/>
        <w:spacing w:line="276" w:lineRule="auto"/>
        <w:jc w:val="both"/>
        <w:sectPr w:rsidR="007779BE">
          <w:headerReference w:type="even" r:id="rId176"/>
          <w:headerReference w:type="default" r:id="rId177"/>
          <w:footerReference w:type="even" r:id="rId178"/>
          <w:footerReference w:type="default" r:id="rId179"/>
          <w:pgSz w:w="12240" w:h="15840"/>
          <w:pgMar w:top="1080" w:right="1080" w:bottom="780" w:left="1080" w:header="406" w:footer="595" w:gutter="0"/>
          <w:pgNumType w:start="2"/>
          <w:cols w:space="720"/>
        </w:sectPr>
      </w:pPr>
    </w:p>
    <w:p w14:paraId="028D2026" w14:textId="77777777" w:rsidR="007779BE" w:rsidRDefault="007779BE">
      <w:pPr>
        <w:pStyle w:val="Textoindependiente"/>
        <w:spacing w:before="54"/>
      </w:pPr>
    </w:p>
    <w:p w14:paraId="7B16F47E" w14:textId="77777777" w:rsidR="007779BE" w:rsidRDefault="00000000">
      <w:pPr>
        <w:pStyle w:val="Textoindependiente"/>
        <w:spacing w:line="276" w:lineRule="auto"/>
        <w:ind w:left="338" w:right="338" w:firstLine="851"/>
        <w:jc w:val="both"/>
      </w:pPr>
      <w:r>
        <w:t xml:space="preserve">El marco de protección actual aplicable en los conflictos armados internacionales </w:t>
      </w:r>
      <w:proofErr w:type="gramStart"/>
      <w:r>
        <w:t>le</w:t>
      </w:r>
      <w:proofErr w:type="gramEnd"/>
      <w:r>
        <w:t xml:space="preserve"> da mayor énfasis a las necesidades técnicas militares y por ello no es adecuado para resguardar a la niñez</w:t>
      </w:r>
      <w:r>
        <w:rPr>
          <w:spacing w:val="-5"/>
        </w:rPr>
        <w:t xml:space="preserve"> </w:t>
      </w:r>
      <w:r>
        <w:t>no</w:t>
      </w:r>
      <w:r>
        <w:rPr>
          <w:spacing w:val="-3"/>
        </w:rPr>
        <w:t xml:space="preserve"> </w:t>
      </w:r>
      <w:r>
        <w:t>acompañada.</w:t>
      </w:r>
      <w:r>
        <w:rPr>
          <w:spacing w:val="-3"/>
        </w:rPr>
        <w:t xml:space="preserve"> </w:t>
      </w:r>
      <w:r>
        <w:t>Para</w:t>
      </w:r>
      <w:r>
        <w:rPr>
          <w:spacing w:val="-5"/>
        </w:rPr>
        <w:t xml:space="preserve"> </w:t>
      </w:r>
      <w:r>
        <w:t>mitigar</w:t>
      </w:r>
      <w:r>
        <w:rPr>
          <w:spacing w:val="-3"/>
        </w:rPr>
        <w:t xml:space="preserve"> </w:t>
      </w:r>
      <w:r>
        <w:t>el</w:t>
      </w:r>
      <w:r>
        <w:rPr>
          <w:spacing w:val="-3"/>
        </w:rPr>
        <w:t xml:space="preserve"> </w:t>
      </w:r>
      <w:r>
        <w:t>problema</w:t>
      </w:r>
      <w:r>
        <w:rPr>
          <w:spacing w:val="-2"/>
        </w:rPr>
        <w:t xml:space="preserve"> </w:t>
      </w:r>
      <w:r>
        <w:t>se</w:t>
      </w:r>
      <w:r>
        <w:rPr>
          <w:spacing w:val="-2"/>
        </w:rPr>
        <w:t xml:space="preserve"> </w:t>
      </w:r>
      <w:r>
        <w:t>necesitan</w:t>
      </w:r>
      <w:r>
        <w:rPr>
          <w:spacing w:val="-3"/>
        </w:rPr>
        <w:t xml:space="preserve"> </w:t>
      </w:r>
      <w:r>
        <w:t>otras</w:t>
      </w:r>
      <w:r>
        <w:rPr>
          <w:spacing w:val="-4"/>
        </w:rPr>
        <w:t xml:space="preserve"> </w:t>
      </w:r>
      <w:r>
        <w:t>estrategias,</w:t>
      </w:r>
      <w:r>
        <w:rPr>
          <w:spacing w:val="-3"/>
        </w:rPr>
        <w:t xml:space="preserve"> </w:t>
      </w:r>
      <w:r>
        <w:t>como</w:t>
      </w:r>
      <w:r>
        <w:rPr>
          <w:spacing w:val="-3"/>
        </w:rPr>
        <w:t xml:space="preserve"> </w:t>
      </w:r>
      <w:r>
        <w:t>la</w:t>
      </w:r>
      <w:r>
        <w:rPr>
          <w:spacing w:val="-4"/>
        </w:rPr>
        <w:t xml:space="preserve"> </w:t>
      </w:r>
      <w:r>
        <w:t>prevención de conflictos y reformar la cooperación internacional. Esto justifica explorar la interrelación que existe entre el derecho humanitario y el derecho internacional de los derechos humanos.</w:t>
      </w:r>
    </w:p>
    <w:p w14:paraId="3AAE89CD" w14:textId="77777777" w:rsidR="007779BE" w:rsidRDefault="00000000">
      <w:pPr>
        <w:pStyle w:val="Textoindependiente"/>
        <w:spacing w:before="120" w:line="276" w:lineRule="auto"/>
        <w:ind w:left="338" w:right="337" w:firstLine="851"/>
        <w:jc w:val="both"/>
      </w:pPr>
      <w:r>
        <w:t>Este artículo se divide en tres secciones. La primera examina la protección que brinda el derecho internacional a la niñez, así como un análisis de la vulnerabilidad que la caracteriza. La segunda, trata del marco jurídico actual para</w:t>
      </w:r>
      <w:r>
        <w:rPr>
          <w:spacing w:val="-1"/>
        </w:rPr>
        <w:t xml:space="preserve"> </w:t>
      </w:r>
      <w:r>
        <w:t>la protección de la niñez no acompañada durante los conflictos armados internacionales. La última, explora estrategias para afrontar el problema basadas en la relación que existe entre el derecho humanitario y los derechos humanos.</w:t>
      </w:r>
    </w:p>
    <w:p w14:paraId="54E949F9" w14:textId="77777777" w:rsidR="007779BE" w:rsidRDefault="007779BE">
      <w:pPr>
        <w:pStyle w:val="Textoindependiente"/>
      </w:pPr>
    </w:p>
    <w:p w14:paraId="14C7C0C2" w14:textId="77777777" w:rsidR="007779BE" w:rsidRDefault="007779BE">
      <w:pPr>
        <w:pStyle w:val="Textoindependiente"/>
      </w:pPr>
    </w:p>
    <w:p w14:paraId="4E3A8A26" w14:textId="77777777" w:rsidR="007779BE" w:rsidRDefault="007779BE">
      <w:pPr>
        <w:pStyle w:val="Textoindependiente"/>
        <w:spacing w:before="169"/>
      </w:pPr>
    </w:p>
    <w:p w14:paraId="36D2AC12" w14:textId="77777777" w:rsidR="007779BE" w:rsidRDefault="00000000">
      <w:pPr>
        <w:pStyle w:val="Ttulo5"/>
      </w:pPr>
      <w:r>
        <w:t>La</w:t>
      </w:r>
      <w:r>
        <w:rPr>
          <w:spacing w:val="-3"/>
        </w:rPr>
        <w:t xml:space="preserve"> </w:t>
      </w:r>
      <w:r>
        <w:t>protección</w:t>
      </w:r>
      <w:r>
        <w:rPr>
          <w:spacing w:val="-4"/>
        </w:rPr>
        <w:t xml:space="preserve"> </w:t>
      </w:r>
      <w:r>
        <w:t>de</w:t>
      </w:r>
      <w:r>
        <w:rPr>
          <w:spacing w:val="-4"/>
        </w:rPr>
        <w:t xml:space="preserve"> </w:t>
      </w:r>
      <w:r>
        <w:t>la</w:t>
      </w:r>
      <w:r>
        <w:rPr>
          <w:spacing w:val="-6"/>
        </w:rPr>
        <w:t xml:space="preserve"> </w:t>
      </w:r>
      <w:r>
        <w:t>niñez</w:t>
      </w:r>
      <w:r>
        <w:rPr>
          <w:spacing w:val="-4"/>
        </w:rPr>
        <w:t xml:space="preserve"> </w:t>
      </w:r>
      <w:r>
        <w:t>en</w:t>
      </w:r>
      <w:r>
        <w:rPr>
          <w:spacing w:val="-5"/>
        </w:rPr>
        <w:t xml:space="preserve"> </w:t>
      </w:r>
      <w:r>
        <w:t>el</w:t>
      </w:r>
      <w:r>
        <w:rPr>
          <w:spacing w:val="-5"/>
        </w:rPr>
        <w:t xml:space="preserve"> </w:t>
      </w:r>
      <w:r>
        <w:t>ámbito</w:t>
      </w:r>
      <w:r>
        <w:rPr>
          <w:spacing w:val="-3"/>
        </w:rPr>
        <w:t xml:space="preserve"> </w:t>
      </w:r>
      <w:r>
        <w:t>del</w:t>
      </w:r>
      <w:r>
        <w:rPr>
          <w:spacing w:val="-3"/>
        </w:rPr>
        <w:t xml:space="preserve"> </w:t>
      </w:r>
      <w:r>
        <w:t>derecho</w:t>
      </w:r>
      <w:r>
        <w:rPr>
          <w:spacing w:val="-6"/>
        </w:rPr>
        <w:t xml:space="preserve"> </w:t>
      </w:r>
      <w:r>
        <w:rPr>
          <w:spacing w:val="-2"/>
        </w:rPr>
        <w:t>internacional</w:t>
      </w:r>
    </w:p>
    <w:p w14:paraId="4B200754" w14:textId="77777777" w:rsidR="007779BE" w:rsidRDefault="00000000">
      <w:pPr>
        <w:pStyle w:val="Textoindependiente"/>
        <w:spacing w:before="167" w:line="276" w:lineRule="auto"/>
        <w:ind w:left="338" w:right="336" w:firstLine="851"/>
        <w:jc w:val="both"/>
      </w:pPr>
      <w:r>
        <w:t>La niñez merece una protección especial debido a sus necesidades específicas. No fue hasta</w:t>
      </w:r>
      <w:r>
        <w:rPr>
          <w:spacing w:val="-11"/>
        </w:rPr>
        <w:t xml:space="preserve"> </w:t>
      </w:r>
      <w:r>
        <w:t>el</w:t>
      </w:r>
      <w:r>
        <w:rPr>
          <w:spacing w:val="-10"/>
        </w:rPr>
        <w:t xml:space="preserve"> </w:t>
      </w:r>
      <w:r>
        <w:t>siglo</w:t>
      </w:r>
      <w:r>
        <w:rPr>
          <w:spacing w:val="-11"/>
        </w:rPr>
        <w:t xml:space="preserve"> </w:t>
      </w:r>
      <w:r>
        <w:t>XX</w:t>
      </w:r>
      <w:r>
        <w:rPr>
          <w:spacing w:val="-12"/>
        </w:rPr>
        <w:t xml:space="preserve"> </w:t>
      </w:r>
      <w:r>
        <w:t>cuando</w:t>
      </w:r>
      <w:r>
        <w:rPr>
          <w:spacing w:val="-13"/>
        </w:rPr>
        <w:t xml:space="preserve"> </w:t>
      </w:r>
      <w:r>
        <w:t>el</w:t>
      </w:r>
      <w:r>
        <w:rPr>
          <w:spacing w:val="-10"/>
        </w:rPr>
        <w:t xml:space="preserve"> </w:t>
      </w:r>
      <w:r>
        <w:t>derecho</w:t>
      </w:r>
      <w:r>
        <w:rPr>
          <w:spacing w:val="-11"/>
        </w:rPr>
        <w:t xml:space="preserve"> </w:t>
      </w:r>
      <w:r>
        <w:t>internacional</w:t>
      </w:r>
      <w:r>
        <w:rPr>
          <w:spacing w:val="-11"/>
        </w:rPr>
        <w:t xml:space="preserve"> </w:t>
      </w:r>
      <w:r>
        <w:t>prestó</w:t>
      </w:r>
      <w:r>
        <w:rPr>
          <w:spacing w:val="-10"/>
        </w:rPr>
        <w:t xml:space="preserve"> </w:t>
      </w:r>
      <w:r>
        <w:t>atención</w:t>
      </w:r>
      <w:r>
        <w:rPr>
          <w:spacing w:val="-10"/>
        </w:rPr>
        <w:t xml:space="preserve"> </w:t>
      </w:r>
      <w:r>
        <w:t>a</w:t>
      </w:r>
      <w:r>
        <w:rPr>
          <w:spacing w:val="-12"/>
        </w:rPr>
        <w:t xml:space="preserve"> </w:t>
      </w:r>
      <w:r>
        <w:t>la</w:t>
      </w:r>
      <w:r>
        <w:rPr>
          <w:spacing w:val="-11"/>
        </w:rPr>
        <w:t xml:space="preserve"> </w:t>
      </w:r>
      <w:r>
        <w:t>importancia</w:t>
      </w:r>
      <w:r>
        <w:rPr>
          <w:spacing w:val="-11"/>
        </w:rPr>
        <w:t xml:space="preserve"> </w:t>
      </w:r>
      <w:r>
        <w:t>de</w:t>
      </w:r>
      <w:r>
        <w:rPr>
          <w:spacing w:val="-12"/>
        </w:rPr>
        <w:t xml:space="preserve"> </w:t>
      </w:r>
      <w:r>
        <w:t>su</w:t>
      </w:r>
      <w:r>
        <w:rPr>
          <w:spacing w:val="-10"/>
        </w:rPr>
        <w:t xml:space="preserve"> </w:t>
      </w:r>
      <w:r>
        <w:t>resguardo. Sin</w:t>
      </w:r>
      <w:r>
        <w:rPr>
          <w:spacing w:val="-9"/>
        </w:rPr>
        <w:t xml:space="preserve"> </w:t>
      </w:r>
      <w:r>
        <w:t>embargo,</w:t>
      </w:r>
      <w:r>
        <w:rPr>
          <w:spacing w:val="-9"/>
        </w:rPr>
        <w:t xml:space="preserve"> </w:t>
      </w:r>
      <w:r>
        <w:t>en</w:t>
      </w:r>
      <w:r>
        <w:rPr>
          <w:spacing w:val="-9"/>
        </w:rPr>
        <w:t xml:space="preserve"> </w:t>
      </w:r>
      <w:r>
        <w:t>el</w:t>
      </w:r>
      <w:r>
        <w:rPr>
          <w:spacing w:val="-9"/>
        </w:rPr>
        <w:t xml:space="preserve"> </w:t>
      </w:r>
      <w:r>
        <w:t>derecho</w:t>
      </w:r>
      <w:r>
        <w:rPr>
          <w:spacing w:val="-9"/>
        </w:rPr>
        <w:t xml:space="preserve"> </w:t>
      </w:r>
      <w:r>
        <w:t>internacional</w:t>
      </w:r>
      <w:r>
        <w:rPr>
          <w:spacing w:val="-9"/>
        </w:rPr>
        <w:t xml:space="preserve"> </w:t>
      </w:r>
      <w:r>
        <w:t>humanitario</w:t>
      </w:r>
      <w:r>
        <w:rPr>
          <w:spacing w:val="-10"/>
        </w:rPr>
        <w:t xml:space="preserve"> </w:t>
      </w:r>
      <w:r>
        <w:t>aún</w:t>
      </w:r>
      <w:r>
        <w:rPr>
          <w:spacing w:val="-9"/>
        </w:rPr>
        <w:t xml:space="preserve"> </w:t>
      </w:r>
      <w:r>
        <w:t>queda</w:t>
      </w:r>
      <w:r>
        <w:rPr>
          <w:spacing w:val="-10"/>
        </w:rPr>
        <w:t xml:space="preserve"> </w:t>
      </w:r>
      <w:r>
        <w:t>un</w:t>
      </w:r>
      <w:r>
        <w:rPr>
          <w:spacing w:val="-9"/>
        </w:rPr>
        <w:t xml:space="preserve"> </w:t>
      </w:r>
      <w:r>
        <w:t>largo</w:t>
      </w:r>
      <w:r>
        <w:rPr>
          <w:spacing w:val="-7"/>
        </w:rPr>
        <w:t xml:space="preserve"> </w:t>
      </w:r>
      <w:r>
        <w:t>camino</w:t>
      </w:r>
      <w:r>
        <w:rPr>
          <w:spacing w:val="-9"/>
        </w:rPr>
        <w:t xml:space="preserve"> </w:t>
      </w:r>
      <w:r>
        <w:t>por</w:t>
      </w:r>
      <w:r>
        <w:rPr>
          <w:spacing w:val="-10"/>
        </w:rPr>
        <w:t xml:space="preserve"> </w:t>
      </w:r>
      <w:r>
        <w:t>recorrer</w:t>
      </w:r>
      <w:r>
        <w:rPr>
          <w:spacing w:val="-10"/>
        </w:rPr>
        <w:t xml:space="preserve"> </w:t>
      </w:r>
      <w:r>
        <w:t>para la defensa eficaz de la niñez.</w:t>
      </w:r>
    </w:p>
    <w:p w14:paraId="26C604B9" w14:textId="77777777" w:rsidR="007779BE" w:rsidRDefault="00000000">
      <w:pPr>
        <w:pStyle w:val="Textoindependiente"/>
        <w:spacing w:before="120" w:line="276" w:lineRule="auto"/>
        <w:ind w:left="338" w:right="337" w:firstLine="851"/>
        <w:jc w:val="both"/>
      </w:pPr>
      <w:r>
        <w:t>El</w:t>
      </w:r>
      <w:r>
        <w:rPr>
          <w:spacing w:val="-10"/>
        </w:rPr>
        <w:t xml:space="preserve"> </w:t>
      </w:r>
      <w:r>
        <w:t>resguardo</w:t>
      </w:r>
      <w:r>
        <w:rPr>
          <w:spacing w:val="-10"/>
        </w:rPr>
        <w:t xml:space="preserve"> </w:t>
      </w:r>
      <w:r>
        <w:t>de</w:t>
      </w:r>
      <w:r>
        <w:rPr>
          <w:spacing w:val="-11"/>
        </w:rPr>
        <w:t xml:space="preserve"> </w:t>
      </w:r>
      <w:r>
        <w:t>los</w:t>
      </w:r>
      <w:r>
        <w:rPr>
          <w:spacing w:val="-10"/>
        </w:rPr>
        <w:t xml:space="preserve"> </w:t>
      </w:r>
      <w:r>
        <w:t>niños</w:t>
      </w:r>
      <w:r>
        <w:rPr>
          <w:spacing w:val="-10"/>
        </w:rPr>
        <w:t xml:space="preserve"> </w:t>
      </w:r>
      <w:r>
        <w:t>y</w:t>
      </w:r>
      <w:r>
        <w:rPr>
          <w:spacing w:val="-10"/>
        </w:rPr>
        <w:t xml:space="preserve"> </w:t>
      </w:r>
      <w:r>
        <w:t>niñas</w:t>
      </w:r>
      <w:r>
        <w:rPr>
          <w:spacing w:val="-10"/>
        </w:rPr>
        <w:t xml:space="preserve"> </w:t>
      </w:r>
      <w:r>
        <w:t>ha</w:t>
      </w:r>
      <w:r>
        <w:rPr>
          <w:spacing w:val="-11"/>
        </w:rPr>
        <w:t xml:space="preserve"> </w:t>
      </w:r>
      <w:r>
        <w:t>sido</w:t>
      </w:r>
      <w:r>
        <w:rPr>
          <w:spacing w:val="-10"/>
        </w:rPr>
        <w:t xml:space="preserve"> </w:t>
      </w:r>
      <w:r>
        <w:t>abordado</w:t>
      </w:r>
      <w:r>
        <w:rPr>
          <w:spacing w:val="-8"/>
        </w:rPr>
        <w:t xml:space="preserve"> </w:t>
      </w:r>
      <w:r>
        <w:t>tanto</w:t>
      </w:r>
      <w:r>
        <w:rPr>
          <w:spacing w:val="-10"/>
        </w:rPr>
        <w:t xml:space="preserve"> </w:t>
      </w:r>
      <w:r>
        <w:t>por</w:t>
      </w:r>
      <w:r>
        <w:rPr>
          <w:spacing w:val="-10"/>
        </w:rPr>
        <w:t xml:space="preserve"> </w:t>
      </w:r>
      <w:r>
        <w:t>el</w:t>
      </w:r>
      <w:r>
        <w:rPr>
          <w:spacing w:val="-10"/>
        </w:rPr>
        <w:t xml:space="preserve"> </w:t>
      </w:r>
      <w:r>
        <w:t>derecho</w:t>
      </w:r>
      <w:r>
        <w:rPr>
          <w:spacing w:val="-10"/>
        </w:rPr>
        <w:t xml:space="preserve"> </w:t>
      </w:r>
      <w:r>
        <w:t>humanitario</w:t>
      </w:r>
      <w:r>
        <w:rPr>
          <w:spacing w:val="-10"/>
        </w:rPr>
        <w:t xml:space="preserve"> </w:t>
      </w:r>
      <w:r>
        <w:t>como por el derecho internacional de los derechos humanos, aunque con un enfoque diferente. La Declaración</w:t>
      </w:r>
      <w:r>
        <w:rPr>
          <w:spacing w:val="-8"/>
        </w:rPr>
        <w:t xml:space="preserve"> </w:t>
      </w:r>
      <w:r>
        <w:t>de</w:t>
      </w:r>
      <w:r>
        <w:rPr>
          <w:spacing w:val="-9"/>
        </w:rPr>
        <w:t xml:space="preserve"> </w:t>
      </w:r>
      <w:r>
        <w:t>Ginebra</w:t>
      </w:r>
      <w:r>
        <w:rPr>
          <w:spacing w:val="-10"/>
        </w:rPr>
        <w:t xml:space="preserve"> </w:t>
      </w:r>
      <w:r>
        <w:t>fue</w:t>
      </w:r>
      <w:r>
        <w:rPr>
          <w:spacing w:val="-9"/>
        </w:rPr>
        <w:t xml:space="preserve"> </w:t>
      </w:r>
      <w:r>
        <w:t>el</w:t>
      </w:r>
      <w:r>
        <w:rPr>
          <w:spacing w:val="-8"/>
        </w:rPr>
        <w:t xml:space="preserve"> </w:t>
      </w:r>
      <w:r>
        <w:t>primer</w:t>
      </w:r>
      <w:r>
        <w:rPr>
          <w:spacing w:val="-9"/>
        </w:rPr>
        <w:t xml:space="preserve"> </w:t>
      </w:r>
      <w:r>
        <w:t>instrumento</w:t>
      </w:r>
      <w:r>
        <w:rPr>
          <w:spacing w:val="-8"/>
        </w:rPr>
        <w:t xml:space="preserve"> </w:t>
      </w:r>
      <w:r>
        <w:t>que</w:t>
      </w:r>
      <w:r>
        <w:rPr>
          <w:spacing w:val="-9"/>
        </w:rPr>
        <w:t xml:space="preserve"> </w:t>
      </w:r>
      <w:r>
        <w:t>reconoció</w:t>
      </w:r>
      <w:r>
        <w:rPr>
          <w:spacing w:val="-8"/>
        </w:rPr>
        <w:t xml:space="preserve"> </w:t>
      </w:r>
      <w:r>
        <w:t>la</w:t>
      </w:r>
      <w:r>
        <w:rPr>
          <w:spacing w:val="-9"/>
        </w:rPr>
        <w:t xml:space="preserve"> </w:t>
      </w:r>
      <w:r>
        <w:t>protección</w:t>
      </w:r>
      <w:r>
        <w:rPr>
          <w:spacing w:val="-6"/>
        </w:rPr>
        <w:t xml:space="preserve"> </w:t>
      </w:r>
      <w:r>
        <w:t>de</w:t>
      </w:r>
      <w:r>
        <w:rPr>
          <w:spacing w:val="-9"/>
        </w:rPr>
        <w:t xml:space="preserve"> </w:t>
      </w:r>
      <w:r>
        <w:t>la</w:t>
      </w:r>
      <w:r>
        <w:rPr>
          <w:spacing w:val="-9"/>
        </w:rPr>
        <w:t xml:space="preserve"> </w:t>
      </w:r>
      <w:r>
        <w:t>niñez</w:t>
      </w:r>
      <w:r>
        <w:rPr>
          <w:spacing w:val="-10"/>
        </w:rPr>
        <w:t xml:space="preserve"> </w:t>
      </w:r>
      <w:r>
        <w:t>dada</w:t>
      </w:r>
      <w:r>
        <w:rPr>
          <w:spacing w:val="-9"/>
        </w:rPr>
        <w:t xml:space="preserve"> </w:t>
      </w:r>
      <w:r>
        <w:t>sus características especiales, pero fue el enfoque progresista de la Declaración de los Derechos del Niño la que sentó las bases para futuros acuerdos sobre esta materia (Gates, 1999).</w:t>
      </w:r>
    </w:p>
    <w:p w14:paraId="15AFF391" w14:textId="77777777" w:rsidR="007779BE" w:rsidRDefault="00000000">
      <w:pPr>
        <w:pStyle w:val="Textoindependiente"/>
        <w:spacing w:before="120" w:line="276" w:lineRule="auto"/>
        <w:ind w:left="338" w:right="337" w:firstLine="851"/>
        <w:jc w:val="both"/>
      </w:pPr>
      <w:r>
        <w:t>La Convención sobre los Derechos del Niño de 1989 es uno de esos acuerdos, la cual es relevante no solo por ser el tratado de derechos humanos más ampliamente ratificado de toda la historia (Human Rights Watch, 2024), sino también porque funge como puente entre el derecho humanitario</w:t>
      </w:r>
      <w:r>
        <w:rPr>
          <w:spacing w:val="-9"/>
        </w:rPr>
        <w:t xml:space="preserve"> </w:t>
      </w:r>
      <w:r>
        <w:t>y</w:t>
      </w:r>
      <w:r>
        <w:rPr>
          <w:spacing w:val="-9"/>
        </w:rPr>
        <w:t xml:space="preserve"> </w:t>
      </w:r>
      <w:r>
        <w:t>los</w:t>
      </w:r>
      <w:r>
        <w:rPr>
          <w:spacing w:val="-9"/>
        </w:rPr>
        <w:t xml:space="preserve"> </w:t>
      </w:r>
      <w:r>
        <w:t>derechos</w:t>
      </w:r>
      <w:r>
        <w:rPr>
          <w:spacing w:val="-9"/>
        </w:rPr>
        <w:t xml:space="preserve"> </w:t>
      </w:r>
      <w:r>
        <w:t>humanos</w:t>
      </w:r>
      <w:r>
        <w:rPr>
          <w:spacing w:val="-10"/>
        </w:rPr>
        <w:t xml:space="preserve"> </w:t>
      </w:r>
      <w:r>
        <w:t>(Machel,</w:t>
      </w:r>
      <w:r>
        <w:rPr>
          <w:spacing w:val="-9"/>
        </w:rPr>
        <w:t xml:space="preserve"> </w:t>
      </w:r>
      <w:r>
        <w:t>2001).</w:t>
      </w:r>
      <w:r>
        <w:rPr>
          <w:spacing w:val="-9"/>
        </w:rPr>
        <w:t xml:space="preserve"> </w:t>
      </w:r>
      <w:r>
        <w:t>Dada</w:t>
      </w:r>
      <w:r>
        <w:rPr>
          <w:spacing w:val="-10"/>
        </w:rPr>
        <w:t xml:space="preserve"> </w:t>
      </w:r>
      <w:r>
        <w:t>su</w:t>
      </w:r>
      <w:r>
        <w:rPr>
          <w:spacing w:val="-9"/>
        </w:rPr>
        <w:t xml:space="preserve"> </w:t>
      </w:r>
      <w:r>
        <w:t>amplia</w:t>
      </w:r>
      <w:r>
        <w:rPr>
          <w:spacing w:val="-10"/>
        </w:rPr>
        <w:t xml:space="preserve"> </w:t>
      </w:r>
      <w:r>
        <w:t>aceptación,</w:t>
      </w:r>
      <w:r>
        <w:rPr>
          <w:spacing w:val="-9"/>
        </w:rPr>
        <w:t xml:space="preserve"> </w:t>
      </w:r>
      <w:r>
        <w:t>esta</w:t>
      </w:r>
      <w:r>
        <w:rPr>
          <w:spacing w:val="-9"/>
        </w:rPr>
        <w:t xml:space="preserve"> </w:t>
      </w:r>
      <w:r>
        <w:t>Convención ha</w:t>
      </w:r>
      <w:r>
        <w:rPr>
          <w:spacing w:val="-13"/>
        </w:rPr>
        <w:t xml:space="preserve"> </w:t>
      </w:r>
      <w:r>
        <w:t>contribuido</w:t>
      </w:r>
      <w:r>
        <w:rPr>
          <w:spacing w:val="-12"/>
        </w:rPr>
        <w:t xml:space="preserve"> </w:t>
      </w:r>
      <w:r>
        <w:t>a</w:t>
      </w:r>
      <w:r>
        <w:rPr>
          <w:spacing w:val="-13"/>
        </w:rPr>
        <w:t xml:space="preserve"> </w:t>
      </w:r>
      <w:r>
        <w:t>establecer</w:t>
      </w:r>
      <w:r>
        <w:rPr>
          <w:spacing w:val="-12"/>
        </w:rPr>
        <w:t xml:space="preserve"> </w:t>
      </w:r>
      <w:r>
        <w:t>un</w:t>
      </w:r>
      <w:r>
        <w:rPr>
          <w:spacing w:val="-12"/>
        </w:rPr>
        <w:t xml:space="preserve"> </w:t>
      </w:r>
      <w:r>
        <w:t>compromiso</w:t>
      </w:r>
      <w:r>
        <w:rPr>
          <w:spacing w:val="-11"/>
        </w:rPr>
        <w:t xml:space="preserve"> </w:t>
      </w:r>
      <w:r>
        <w:t>prácticamente</w:t>
      </w:r>
      <w:r>
        <w:rPr>
          <w:spacing w:val="-13"/>
        </w:rPr>
        <w:t xml:space="preserve"> </w:t>
      </w:r>
      <w:r>
        <w:t>universal</w:t>
      </w:r>
      <w:r>
        <w:rPr>
          <w:spacing w:val="-11"/>
        </w:rPr>
        <w:t xml:space="preserve"> </w:t>
      </w:r>
      <w:r>
        <w:t>para</w:t>
      </w:r>
      <w:r>
        <w:rPr>
          <w:spacing w:val="-13"/>
        </w:rPr>
        <w:t xml:space="preserve"> </w:t>
      </w:r>
      <w:r>
        <w:t>reconocer</w:t>
      </w:r>
      <w:r>
        <w:rPr>
          <w:spacing w:val="-12"/>
        </w:rPr>
        <w:t xml:space="preserve"> </w:t>
      </w:r>
      <w:r>
        <w:t>y</w:t>
      </w:r>
      <w:r>
        <w:rPr>
          <w:spacing w:val="-12"/>
        </w:rPr>
        <w:t xml:space="preserve"> </w:t>
      </w:r>
      <w:r>
        <w:t>garantizar</w:t>
      </w:r>
      <w:r>
        <w:rPr>
          <w:spacing w:val="-12"/>
        </w:rPr>
        <w:t xml:space="preserve"> </w:t>
      </w:r>
      <w:r>
        <w:t>los derechos de la niñez en cualquier circunstancia (Gates, 1999).</w:t>
      </w:r>
    </w:p>
    <w:p w14:paraId="1A1FCAA9" w14:textId="77777777" w:rsidR="007779BE" w:rsidRDefault="00000000">
      <w:pPr>
        <w:pStyle w:val="Textoindependiente"/>
        <w:spacing w:before="121" w:line="276" w:lineRule="auto"/>
        <w:ind w:left="338" w:right="335" w:firstLine="851"/>
        <w:jc w:val="both"/>
      </w:pPr>
      <w:r>
        <w:t>Una característica relevante de la Convención sobre los Derechos del Niño es que no contiene cláusulas de derogación para situaciones de emergencia, incluso durante los conflictos armados. Por el contrario, obliga a los Estados a respetar y garantizar las normas del derecho humanitario que se refieren a la niñez en situaciones de conflicto armado (Breau, 2016).</w:t>
      </w:r>
    </w:p>
    <w:p w14:paraId="50AE65B9" w14:textId="77777777" w:rsidR="007779BE" w:rsidRDefault="00000000">
      <w:pPr>
        <w:pStyle w:val="Textoindependiente"/>
        <w:spacing w:before="121" w:line="276" w:lineRule="auto"/>
        <w:ind w:left="338" w:right="334" w:firstLine="851"/>
        <w:jc w:val="both"/>
      </w:pPr>
      <w:r>
        <w:t>La</w:t>
      </w:r>
      <w:r>
        <w:rPr>
          <w:spacing w:val="-8"/>
        </w:rPr>
        <w:t xml:space="preserve"> </w:t>
      </w:r>
      <w:r>
        <w:t>razón</w:t>
      </w:r>
      <w:r>
        <w:rPr>
          <w:spacing w:val="-7"/>
        </w:rPr>
        <w:t xml:space="preserve"> </w:t>
      </w:r>
      <w:r>
        <w:t>por</w:t>
      </w:r>
      <w:r>
        <w:rPr>
          <w:spacing w:val="-6"/>
        </w:rPr>
        <w:t xml:space="preserve"> </w:t>
      </w:r>
      <w:r>
        <w:t>la</w:t>
      </w:r>
      <w:r>
        <w:rPr>
          <w:spacing w:val="-8"/>
        </w:rPr>
        <w:t xml:space="preserve"> </w:t>
      </w:r>
      <w:r>
        <w:t>que</w:t>
      </w:r>
      <w:r>
        <w:rPr>
          <w:spacing w:val="-6"/>
        </w:rPr>
        <w:t xml:space="preserve"> </w:t>
      </w:r>
      <w:r>
        <w:t>esta</w:t>
      </w:r>
      <w:r>
        <w:rPr>
          <w:spacing w:val="-5"/>
        </w:rPr>
        <w:t xml:space="preserve"> </w:t>
      </w:r>
      <w:r>
        <w:t>convención</w:t>
      </w:r>
      <w:r>
        <w:rPr>
          <w:spacing w:val="-7"/>
        </w:rPr>
        <w:t xml:space="preserve"> </w:t>
      </w:r>
      <w:r>
        <w:t>excluye</w:t>
      </w:r>
      <w:r>
        <w:rPr>
          <w:spacing w:val="-8"/>
        </w:rPr>
        <w:t xml:space="preserve"> </w:t>
      </w:r>
      <w:r>
        <w:t>las</w:t>
      </w:r>
      <w:r>
        <w:rPr>
          <w:spacing w:val="-5"/>
        </w:rPr>
        <w:t xml:space="preserve"> </w:t>
      </w:r>
      <w:r>
        <w:t>cláusulas</w:t>
      </w:r>
      <w:r>
        <w:rPr>
          <w:spacing w:val="-7"/>
        </w:rPr>
        <w:t xml:space="preserve"> </w:t>
      </w:r>
      <w:r>
        <w:t>de</w:t>
      </w:r>
      <w:r>
        <w:rPr>
          <w:spacing w:val="-8"/>
        </w:rPr>
        <w:t xml:space="preserve"> </w:t>
      </w:r>
      <w:r>
        <w:t>derogación</w:t>
      </w:r>
      <w:r>
        <w:rPr>
          <w:spacing w:val="-7"/>
        </w:rPr>
        <w:t xml:space="preserve"> </w:t>
      </w:r>
      <w:r>
        <w:t>radica</w:t>
      </w:r>
      <w:r>
        <w:rPr>
          <w:spacing w:val="-9"/>
        </w:rPr>
        <w:t xml:space="preserve"> </w:t>
      </w:r>
      <w:r>
        <w:t>en</w:t>
      </w:r>
      <w:r>
        <w:rPr>
          <w:spacing w:val="-7"/>
        </w:rPr>
        <w:t xml:space="preserve"> </w:t>
      </w:r>
      <w:r>
        <w:t>que</w:t>
      </w:r>
      <w:r>
        <w:rPr>
          <w:spacing w:val="-8"/>
        </w:rPr>
        <w:t xml:space="preserve"> </w:t>
      </w:r>
      <w:r>
        <w:t>las violaciones a los derechos de la niñez son tan reprensibles e intolerables que deben considerarse prohibidas sin importar las circunstancias (Machel, 2001). Si bien estas cláusulas de derogación también existen en otros tratados, es el amplio alcance la Convención lo que la hace especial.</w:t>
      </w:r>
    </w:p>
    <w:p w14:paraId="4D814A1D"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405278E" w14:textId="77777777" w:rsidR="007779BE" w:rsidRDefault="007779BE">
      <w:pPr>
        <w:pStyle w:val="Textoindependiente"/>
        <w:spacing w:before="54"/>
      </w:pPr>
    </w:p>
    <w:p w14:paraId="04CB5772" w14:textId="77777777" w:rsidR="007779BE" w:rsidRDefault="00000000">
      <w:pPr>
        <w:pStyle w:val="Textoindependiente"/>
        <w:spacing w:line="276" w:lineRule="auto"/>
        <w:ind w:left="338" w:right="338" w:firstLine="851"/>
        <w:jc w:val="both"/>
      </w:pPr>
      <w:r>
        <w:t>La</w:t>
      </w:r>
      <w:r>
        <w:rPr>
          <w:spacing w:val="-5"/>
        </w:rPr>
        <w:t xml:space="preserve"> </w:t>
      </w:r>
      <w:r>
        <w:t>convención</w:t>
      </w:r>
      <w:r>
        <w:rPr>
          <w:spacing w:val="-3"/>
        </w:rPr>
        <w:t xml:space="preserve"> </w:t>
      </w:r>
      <w:r>
        <w:t>en</w:t>
      </w:r>
      <w:r>
        <w:rPr>
          <w:spacing w:val="-3"/>
        </w:rPr>
        <w:t xml:space="preserve"> </w:t>
      </w:r>
      <w:r>
        <w:t>cuestión</w:t>
      </w:r>
      <w:r>
        <w:rPr>
          <w:spacing w:val="-3"/>
        </w:rPr>
        <w:t xml:space="preserve"> </w:t>
      </w:r>
      <w:r>
        <w:t>obliga</w:t>
      </w:r>
      <w:r>
        <w:rPr>
          <w:spacing w:val="-4"/>
        </w:rPr>
        <w:t xml:space="preserve"> </w:t>
      </w:r>
      <w:r>
        <w:t>a</w:t>
      </w:r>
      <w:r>
        <w:rPr>
          <w:spacing w:val="-4"/>
        </w:rPr>
        <w:t xml:space="preserve"> </w:t>
      </w:r>
      <w:r>
        <w:t>los</w:t>
      </w:r>
      <w:r>
        <w:rPr>
          <w:spacing w:val="-4"/>
        </w:rPr>
        <w:t xml:space="preserve"> </w:t>
      </w:r>
      <w:r>
        <w:t>Estados</w:t>
      </w:r>
      <w:r>
        <w:rPr>
          <w:spacing w:val="-4"/>
        </w:rPr>
        <w:t xml:space="preserve"> </w:t>
      </w:r>
      <w:r>
        <w:t>a</w:t>
      </w:r>
      <w:r>
        <w:rPr>
          <w:spacing w:val="-5"/>
        </w:rPr>
        <w:t xml:space="preserve"> </w:t>
      </w:r>
      <w:r>
        <w:t>garantizar</w:t>
      </w:r>
      <w:r>
        <w:rPr>
          <w:spacing w:val="-3"/>
        </w:rPr>
        <w:t xml:space="preserve"> </w:t>
      </w:r>
      <w:r>
        <w:t>que</w:t>
      </w:r>
      <w:r>
        <w:rPr>
          <w:spacing w:val="-5"/>
        </w:rPr>
        <w:t xml:space="preserve"> </w:t>
      </w:r>
      <w:r>
        <w:t>los</w:t>
      </w:r>
      <w:r>
        <w:rPr>
          <w:spacing w:val="-4"/>
        </w:rPr>
        <w:t xml:space="preserve"> </w:t>
      </w:r>
      <w:r>
        <w:t>niños</w:t>
      </w:r>
      <w:r>
        <w:rPr>
          <w:spacing w:val="-4"/>
        </w:rPr>
        <w:t xml:space="preserve"> </w:t>
      </w:r>
      <w:r>
        <w:t>y</w:t>
      </w:r>
      <w:r>
        <w:rPr>
          <w:spacing w:val="-5"/>
        </w:rPr>
        <w:t xml:space="preserve"> </w:t>
      </w:r>
      <w:r>
        <w:t>niñas</w:t>
      </w:r>
      <w:r>
        <w:rPr>
          <w:spacing w:val="-4"/>
        </w:rPr>
        <w:t xml:space="preserve"> </w:t>
      </w:r>
      <w:r>
        <w:t>reciban la protección y la asistencia humanitaria adecuada para que puedan disfrutar de los derechos reconocidos por el derecho humanitario y el derecho internacional de los derechos humanos (Convención sobre los Derechos del Niño, 1989). Cabe aclarar que si bien esta convención no ofrece protecciones adicionales, ilustra cómo el derecho internacional de los derechos humanos complementa al derecho internacional de los refugiados (Arnold, 2018).</w:t>
      </w:r>
    </w:p>
    <w:p w14:paraId="07E6506A" w14:textId="77777777" w:rsidR="007779BE" w:rsidRDefault="00000000">
      <w:pPr>
        <w:pStyle w:val="Textoindependiente"/>
        <w:spacing w:before="120" w:line="276" w:lineRule="auto"/>
        <w:ind w:left="338" w:right="334" w:firstLine="851"/>
        <w:jc w:val="both"/>
      </w:pPr>
      <w:r>
        <w:t>El</w:t>
      </w:r>
      <w:r>
        <w:rPr>
          <w:spacing w:val="-10"/>
        </w:rPr>
        <w:t xml:space="preserve"> </w:t>
      </w:r>
      <w:r>
        <w:t>derecho</w:t>
      </w:r>
      <w:r>
        <w:rPr>
          <w:spacing w:val="-11"/>
        </w:rPr>
        <w:t xml:space="preserve"> </w:t>
      </w:r>
      <w:r>
        <w:t>humanitario</w:t>
      </w:r>
      <w:r>
        <w:rPr>
          <w:spacing w:val="-11"/>
        </w:rPr>
        <w:t xml:space="preserve"> </w:t>
      </w:r>
      <w:r>
        <w:t>también</w:t>
      </w:r>
      <w:r>
        <w:rPr>
          <w:spacing w:val="-11"/>
        </w:rPr>
        <w:t xml:space="preserve"> </w:t>
      </w:r>
      <w:r>
        <w:t>desempeña</w:t>
      </w:r>
      <w:r>
        <w:rPr>
          <w:spacing w:val="-12"/>
        </w:rPr>
        <w:t xml:space="preserve"> </w:t>
      </w:r>
      <w:r>
        <w:t>un</w:t>
      </w:r>
      <w:r>
        <w:rPr>
          <w:spacing w:val="-11"/>
        </w:rPr>
        <w:t xml:space="preserve"> </w:t>
      </w:r>
      <w:r>
        <w:t>papel</w:t>
      </w:r>
      <w:r>
        <w:rPr>
          <w:spacing w:val="-10"/>
        </w:rPr>
        <w:t xml:space="preserve"> </w:t>
      </w:r>
      <w:r>
        <w:t>relavante</w:t>
      </w:r>
      <w:r>
        <w:rPr>
          <w:spacing w:val="-11"/>
        </w:rPr>
        <w:t xml:space="preserve"> </w:t>
      </w:r>
      <w:r>
        <w:t>para</w:t>
      </w:r>
      <w:r>
        <w:rPr>
          <w:spacing w:val="-12"/>
        </w:rPr>
        <w:t xml:space="preserve"> </w:t>
      </w:r>
      <w:r>
        <w:t>la</w:t>
      </w:r>
      <w:r>
        <w:rPr>
          <w:spacing w:val="-11"/>
        </w:rPr>
        <w:t xml:space="preserve"> </w:t>
      </w:r>
      <w:r>
        <w:t>niñez.</w:t>
      </w:r>
      <w:r>
        <w:rPr>
          <w:spacing w:val="-11"/>
        </w:rPr>
        <w:t xml:space="preserve"> </w:t>
      </w:r>
      <w:r>
        <w:t>El</w:t>
      </w:r>
      <w:r>
        <w:rPr>
          <w:spacing w:val="-10"/>
        </w:rPr>
        <w:t xml:space="preserve"> </w:t>
      </w:r>
      <w:r>
        <w:t>Convenio de Ginebra (IV) impone a los Estados la obligación de proteger a los niños y niñas durante los conflictos armados (Vijayakumar, 2012). Tras el estallido de las hostilidades, los Estados deben establecer</w:t>
      </w:r>
      <w:r>
        <w:rPr>
          <w:spacing w:val="-10"/>
        </w:rPr>
        <w:t xml:space="preserve"> </w:t>
      </w:r>
      <w:r>
        <w:t>zonas</w:t>
      </w:r>
      <w:r>
        <w:rPr>
          <w:spacing w:val="-7"/>
        </w:rPr>
        <w:t xml:space="preserve"> </w:t>
      </w:r>
      <w:r>
        <w:t>de</w:t>
      </w:r>
      <w:r>
        <w:rPr>
          <w:spacing w:val="-8"/>
        </w:rPr>
        <w:t xml:space="preserve"> </w:t>
      </w:r>
      <w:r>
        <w:t>seguridad</w:t>
      </w:r>
      <w:r>
        <w:rPr>
          <w:spacing w:val="-8"/>
        </w:rPr>
        <w:t xml:space="preserve"> </w:t>
      </w:r>
      <w:r>
        <w:t>para</w:t>
      </w:r>
      <w:r>
        <w:rPr>
          <w:spacing w:val="-7"/>
        </w:rPr>
        <w:t xml:space="preserve"> </w:t>
      </w:r>
      <w:r>
        <w:t>la</w:t>
      </w:r>
      <w:r>
        <w:rPr>
          <w:spacing w:val="-8"/>
        </w:rPr>
        <w:t xml:space="preserve"> </w:t>
      </w:r>
      <w:r>
        <w:t>protección</w:t>
      </w:r>
      <w:r>
        <w:rPr>
          <w:spacing w:val="-7"/>
        </w:rPr>
        <w:t xml:space="preserve"> </w:t>
      </w:r>
      <w:r>
        <w:t>de</w:t>
      </w:r>
      <w:r>
        <w:rPr>
          <w:spacing w:val="-8"/>
        </w:rPr>
        <w:t xml:space="preserve"> </w:t>
      </w:r>
      <w:r>
        <w:t>la</w:t>
      </w:r>
      <w:r>
        <w:rPr>
          <w:spacing w:val="-8"/>
        </w:rPr>
        <w:t xml:space="preserve"> </w:t>
      </w:r>
      <w:r>
        <w:t>niñez.</w:t>
      </w:r>
      <w:r>
        <w:rPr>
          <w:spacing w:val="-15"/>
        </w:rPr>
        <w:t xml:space="preserve"> </w:t>
      </w:r>
      <w:r>
        <w:t>Además,</w:t>
      </w:r>
      <w:r>
        <w:rPr>
          <w:spacing w:val="-8"/>
        </w:rPr>
        <w:t xml:space="preserve"> </w:t>
      </w:r>
      <w:r>
        <w:t>las</w:t>
      </w:r>
      <w:r>
        <w:rPr>
          <w:spacing w:val="-7"/>
        </w:rPr>
        <w:t xml:space="preserve"> </w:t>
      </w:r>
      <w:r>
        <w:t>partes</w:t>
      </w:r>
      <w:r>
        <w:rPr>
          <w:spacing w:val="-7"/>
        </w:rPr>
        <w:t xml:space="preserve"> </w:t>
      </w:r>
      <w:r>
        <w:t>en</w:t>
      </w:r>
      <w:r>
        <w:rPr>
          <w:spacing w:val="-5"/>
        </w:rPr>
        <w:t xml:space="preserve"> </w:t>
      </w:r>
      <w:r>
        <w:t>conflicto</w:t>
      </w:r>
      <w:r>
        <w:rPr>
          <w:spacing w:val="-7"/>
        </w:rPr>
        <w:t xml:space="preserve"> </w:t>
      </w:r>
      <w:r>
        <w:t>deben adoptar</w:t>
      </w:r>
      <w:r>
        <w:rPr>
          <w:spacing w:val="-15"/>
        </w:rPr>
        <w:t xml:space="preserve"> </w:t>
      </w:r>
      <w:r>
        <w:t>las</w:t>
      </w:r>
      <w:r>
        <w:rPr>
          <w:spacing w:val="-15"/>
        </w:rPr>
        <w:t xml:space="preserve"> </w:t>
      </w:r>
      <w:r>
        <w:t>medidas</w:t>
      </w:r>
      <w:r>
        <w:rPr>
          <w:spacing w:val="-15"/>
        </w:rPr>
        <w:t xml:space="preserve"> </w:t>
      </w:r>
      <w:r>
        <w:t>necesarias</w:t>
      </w:r>
      <w:r>
        <w:rPr>
          <w:spacing w:val="-15"/>
        </w:rPr>
        <w:t xml:space="preserve"> </w:t>
      </w:r>
      <w:r>
        <w:t>para</w:t>
      </w:r>
      <w:r>
        <w:rPr>
          <w:spacing w:val="-15"/>
        </w:rPr>
        <w:t xml:space="preserve"> </w:t>
      </w:r>
      <w:r>
        <w:t>la</w:t>
      </w:r>
      <w:r>
        <w:rPr>
          <w:spacing w:val="-15"/>
        </w:rPr>
        <w:t xml:space="preserve"> </w:t>
      </w:r>
      <w:r>
        <w:t>protección</w:t>
      </w:r>
      <w:r>
        <w:rPr>
          <w:spacing w:val="-15"/>
        </w:rPr>
        <w:t xml:space="preserve"> </w:t>
      </w:r>
      <w:r>
        <w:t>de</w:t>
      </w:r>
      <w:r>
        <w:rPr>
          <w:spacing w:val="-15"/>
        </w:rPr>
        <w:t xml:space="preserve"> </w:t>
      </w:r>
      <w:r>
        <w:t>los</w:t>
      </w:r>
      <w:r>
        <w:rPr>
          <w:spacing w:val="-15"/>
        </w:rPr>
        <w:t xml:space="preserve"> </w:t>
      </w:r>
      <w:r>
        <w:t>niños</w:t>
      </w:r>
      <w:r>
        <w:rPr>
          <w:spacing w:val="-15"/>
        </w:rPr>
        <w:t xml:space="preserve"> </w:t>
      </w:r>
      <w:r>
        <w:t>huérfanos</w:t>
      </w:r>
      <w:r>
        <w:rPr>
          <w:spacing w:val="-15"/>
        </w:rPr>
        <w:t xml:space="preserve"> </w:t>
      </w:r>
      <w:r>
        <w:t>y</w:t>
      </w:r>
      <w:r>
        <w:rPr>
          <w:spacing w:val="-15"/>
        </w:rPr>
        <w:t xml:space="preserve"> </w:t>
      </w:r>
      <w:r>
        <w:t>separados</w:t>
      </w:r>
      <w:r>
        <w:rPr>
          <w:spacing w:val="-15"/>
        </w:rPr>
        <w:t xml:space="preserve"> </w:t>
      </w:r>
      <w:r>
        <w:t>de</w:t>
      </w:r>
      <w:r>
        <w:rPr>
          <w:spacing w:val="-15"/>
        </w:rPr>
        <w:t xml:space="preserve"> </w:t>
      </w:r>
      <w:r>
        <w:t>sus</w:t>
      </w:r>
      <w:r>
        <w:rPr>
          <w:spacing w:val="-15"/>
        </w:rPr>
        <w:t xml:space="preserve"> </w:t>
      </w:r>
      <w:r>
        <w:t>familias (Convenio IV de Ginebra, 1949). No obstante, es oportuno cuestionar si esta protección es adecuada y suficiente.</w:t>
      </w:r>
    </w:p>
    <w:p w14:paraId="29A79520" w14:textId="77777777" w:rsidR="007779BE" w:rsidRDefault="007779BE">
      <w:pPr>
        <w:pStyle w:val="Textoindependiente"/>
      </w:pPr>
    </w:p>
    <w:p w14:paraId="1D10C352" w14:textId="77777777" w:rsidR="007779BE" w:rsidRDefault="007779BE">
      <w:pPr>
        <w:pStyle w:val="Textoindependiente"/>
        <w:spacing w:before="6"/>
      </w:pPr>
    </w:p>
    <w:p w14:paraId="2721DA56" w14:textId="77777777" w:rsidR="007779BE" w:rsidRDefault="00000000">
      <w:pPr>
        <w:ind w:left="338"/>
        <w:rPr>
          <w:b/>
          <w:sz w:val="24"/>
        </w:rPr>
      </w:pPr>
      <w:r>
        <w:rPr>
          <w:b/>
          <w:sz w:val="24"/>
        </w:rPr>
        <w:t>Niños</w:t>
      </w:r>
      <w:r>
        <w:rPr>
          <w:b/>
          <w:spacing w:val="-4"/>
          <w:sz w:val="24"/>
        </w:rPr>
        <w:t xml:space="preserve"> </w:t>
      </w:r>
      <w:r>
        <w:rPr>
          <w:b/>
          <w:sz w:val="24"/>
        </w:rPr>
        <w:t>no</w:t>
      </w:r>
      <w:r>
        <w:rPr>
          <w:b/>
          <w:spacing w:val="-3"/>
          <w:sz w:val="24"/>
        </w:rPr>
        <w:t xml:space="preserve"> </w:t>
      </w:r>
      <w:r>
        <w:rPr>
          <w:b/>
          <w:sz w:val="24"/>
        </w:rPr>
        <w:t>acompañados</w:t>
      </w:r>
      <w:r>
        <w:rPr>
          <w:b/>
          <w:spacing w:val="-5"/>
          <w:sz w:val="24"/>
        </w:rPr>
        <w:t xml:space="preserve"> </w:t>
      </w:r>
      <w:r>
        <w:rPr>
          <w:b/>
          <w:sz w:val="24"/>
        </w:rPr>
        <w:t>y</w:t>
      </w:r>
      <w:r>
        <w:rPr>
          <w:b/>
          <w:spacing w:val="-3"/>
          <w:sz w:val="24"/>
        </w:rPr>
        <w:t xml:space="preserve"> </w:t>
      </w:r>
      <w:r>
        <w:rPr>
          <w:b/>
          <w:sz w:val="24"/>
        </w:rPr>
        <w:t>su</w:t>
      </w:r>
      <w:r>
        <w:rPr>
          <w:b/>
          <w:spacing w:val="-3"/>
          <w:sz w:val="24"/>
        </w:rPr>
        <w:t xml:space="preserve"> </w:t>
      </w:r>
      <w:r>
        <w:rPr>
          <w:b/>
          <w:sz w:val="24"/>
        </w:rPr>
        <w:t>vulnerabilidad</w:t>
      </w:r>
      <w:r>
        <w:rPr>
          <w:b/>
          <w:spacing w:val="-4"/>
          <w:sz w:val="24"/>
        </w:rPr>
        <w:t xml:space="preserve"> </w:t>
      </w:r>
      <w:r>
        <w:rPr>
          <w:b/>
          <w:spacing w:val="-2"/>
          <w:sz w:val="24"/>
        </w:rPr>
        <w:t>distintiva</w:t>
      </w:r>
    </w:p>
    <w:p w14:paraId="58C1DBE6" w14:textId="77777777" w:rsidR="007779BE" w:rsidRDefault="00000000">
      <w:pPr>
        <w:pStyle w:val="Textoindependiente"/>
        <w:spacing w:before="161" w:line="276" w:lineRule="auto"/>
        <w:ind w:left="338" w:right="335" w:firstLine="851"/>
        <w:jc w:val="both"/>
      </w:pPr>
      <w:r>
        <w:t>Las</w:t>
      </w:r>
      <w:r>
        <w:rPr>
          <w:spacing w:val="-10"/>
        </w:rPr>
        <w:t xml:space="preserve"> </w:t>
      </w:r>
      <w:r>
        <w:t>necesidades</w:t>
      </w:r>
      <w:r>
        <w:rPr>
          <w:spacing w:val="-8"/>
        </w:rPr>
        <w:t xml:space="preserve"> </w:t>
      </w:r>
      <w:r>
        <w:t>especiales</w:t>
      </w:r>
      <w:r>
        <w:rPr>
          <w:spacing w:val="-10"/>
        </w:rPr>
        <w:t xml:space="preserve"> </w:t>
      </w:r>
      <w:r>
        <w:t>y</w:t>
      </w:r>
      <w:r>
        <w:rPr>
          <w:spacing w:val="-11"/>
        </w:rPr>
        <w:t xml:space="preserve"> </w:t>
      </w:r>
      <w:r>
        <w:t>etapa</w:t>
      </w:r>
      <w:r>
        <w:rPr>
          <w:spacing w:val="-12"/>
        </w:rPr>
        <w:t xml:space="preserve"> </w:t>
      </w:r>
      <w:r>
        <w:t>de</w:t>
      </w:r>
      <w:r>
        <w:rPr>
          <w:spacing w:val="-12"/>
        </w:rPr>
        <w:t xml:space="preserve"> </w:t>
      </w:r>
      <w:r>
        <w:t>desarrollo</w:t>
      </w:r>
      <w:r>
        <w:rPr>
          <w:spacing w:val="-8"/>
        </w:rPr>
        <w:t xml:space="preserve"> </w:t>
      </w:r>
      <w:r>
        <w:t>en</w:t>
      </w:r>
      <w:r>
        <w:rPr>
          <w:spacing w:val="-11"/>
        </w:rPr>
        <w:t xml:space="preserve"> </w:t>
      </w:r>
      <w:r>
        <w:t>la</w:t>
      </w:r>
      <w:r>
        <w:rPr>
          <w:spacing w:val="-11"/>
        </w:rPr>
        <w:t xml:space="preserve"> </w:t>
      </w:r>
      <w:r>
        <w:t>cual</w:t>
      </w:r>
      <w:r>
        <w:rPr>
          <w:spacing w:val="-10"/>
        </w:rPr>
        <w:t xml:space="preserve"> </w:t>
      </w:r>
      <w:r>
        <w:t>se</w:t>
      </w:r>
      <w:r>
        <w:rPr>
          <w:spacing w:val="-9"/>
        </w:rPr>
        <w:t xml:space="preserve"> </w:t>
      </w:r>
      <w:r>
        <w:t>encuentran</w:t>
      </w:r>
      <w:r>
        <w:rPr>
          <w:spacing w:val="-11"/>
        </w:rPr>
        <w:t xml:space="preserve"> </w:t>
      </w:r>
      <w:r>
        <w:t>los</w:t>
      </w:r>
      <w:r>
        <w:rPr>
          <w:spacing w:val="-10"/>
        </w:rPr>
        <w:t xml:space="preserve"> </w:t>
      </w:r>
      <w:r>
        <w:t>niños</w:t>
      </w:r>
      <w:r>
        <w:rPr>
          <w:spacing w:val="-10"/>
        </w:rPr>
        <w:t xml:space="preserve"> </w:t>
      </w:r>
      <w:r>
        <w:t>y</w:t>
      </w:r>
      <w:r>
        <w:rPr>
          <w:spacing w:val="-11"/>
        </w:rPr>
        <w:t xml:space="preserve"> </w:t>
      </w:r>
      <w:r>
        <w:t>niñas hacen meritoria su protección especial. Sin embargo, cuando la conversación gira en torno a la niñez no acompañada, su condición de vulnerabilidad suscita un mayor nivel de preocupación.</w:t>
      </w:r>
    </w:p>
    <w:p w14:paraId="201DEB69" w14:textId="77777777" w:rsidR="007779BE" w:rsidRDefault="00000000">
      <w:pPr>
        <w:pStyle w:val="Textoindependiente"/>
        <w:spacing w:before="120" w:line="276" w:lineRule="auto"/>
        <w:ind w:left="338" w:right="333" w:firstLine="851"/>
        <w:jc w:val="both"/>
      </w:pPr>
      <w:r>
        <w:t>Los niños y niñas no acompañados son aquellos que, tras una situación de emergencia como lo puede ser un conflicto armado internacional, se separan de sus padres y familiares cercanos, por lo que no se encuentran bajo el control la protección de un adulto responsable (Machel, 2001).</w:t>
      </w:r>
    </w:p>
    <w:p w14:paraId="36DCE15A" w14:textId="77777777" w:rsidR="007779BE" w:rsidRDefault="00000000">
      <w:pPr>
        <w:pStyle w:val="Textoindependiente"/>
        <w:spacing w:before="121" w:line="276" w:lineRule="auto"/>
        <w:ind w:left="338" w:right="335" w:firstLine="851"/>
        <w:jc w:val="both"/>
      </w:pPr>
      <w:r>
        <w:rPr>
          <w:spacing w:val="-2"/>
        </w:rPr>
        <w:t>Durante</w:t>
      </w:r>
      <w:r>
        <w:rPr>
          <w:spacing w:val="-6"/>
        </w:rPr>
        <w:t xml:space="preserve"> </w:t>
      </w:r>
      <w:r>
        <w:rPr>
          <w:spacing w:val="-2"/>
        </w:rPr>
        <w:t>los</w:t>
      </w:r>
      <w:r>
        <w:rPr>
          <w:spacing w:val="-5"/>
        </w:rPr>
        <w:t xml:space="preserve"> </w:t>
      </w:r>
      <w:r>
        <w:rPr>
          <w:spacing w:val="-2"/>
        </w:rPr>
        <w:t>desplazamientos</w:t>
      </w:r>
      <w:r>
        <w:rPr>
          <w:spacing w:val="-5"/>
        </w:rPr>
        <w:t xml:space="preserve"> </w:t>
      </w:r>
      <w:r>
        <w:rPr>
          <w:spacing w:val="-2"/>
        </w:rPr>
        <w:t>ocasionados</w:t>
      </w:r>
      <w:r>
        <w:rPr>
          <w:spacing w:val="-6"/>
        </w:rPr>
        <w:t xml:space="preserve"> </w:t>
      </w:r>
      <w:r>
        <w:rPr>
          <w:spacing w:val="-2"/>
        </w:rPr>
        <w:t>por</w:t>
      </w:r>
      <w:r>
        <w:rPr>
          <w:spacing w:val="-8"/>
        </w:rPr>
        <w:t xml:space="preserve"> </w:t>
      </w:r>
      <w:r>
        <w:rPr>
          <w:spacing w:val="-2"/>
        </w:rPr>
        <w:t>las</w:t>
      </w:r>
      <w:r>
        <w:rPr>
          <w:spacing w:val="-6"/>
        </w:rPr>
        <w:t xml:space="preserve"> </w:t>
      </w:r>
      <w:r>
        <w:rPr>
          <w:spacing w:val="-2"/>
        </w:rPr>
        <w:t>guerras,</w:t>
      </w:r>
      <w:r>
        <w:rPr>
          <w:spacing w:val="-6"/>
        </w:rPr>
        <w:t xml:space="preserve"> </w:t>
      </w:r>
      <w:r>
        <w:rPr>
          <w:spacing w:val="-2"/>
        </w:rPr>
        <w:t>los</w:t>
      </w:r>
      <w:r>
        <w:rPr>
          <w:spacing w:val="-5"/>
        </w:rPr>
        <w:t xml:space="preserve"> </w:t>
      </w:r>
      <w:r>
        <w:rPr>
          <w:spacing w:val="-2"/>
        </w:rPr>
        <w:t>niños</w:t>
      </w:r>
      <w:r>
        <w:rPr>
          <w:spacing w:val="-5"/>
        </w:rPr>
        <w:t xml:space="preserve"> </w:t>
      </w:r>
      <w:r>
        <w:rPr>
          <w:spacing w:val="-2"/>
        </w:rPr>
        <w:t>y</w:t>
      </w:r>
      <w:r>
        <w:rPr>
          <w:spacing w:val="-6"/>
        </w:rPr>
        <w:t xml:space="preserve"> </w:t>
      </w:r>
      <w:r>
        <w:rPr>
          <w:spacing w:val="-2"/>
        </w:rPr>
        <w:t>niñas</w:t>
      </w:r>
      <w:r>
        <w:rPr>
          <w:spacing w:val="-6"/>
        </w:rPr>
        <w:t xml:space="preserve"> </w:t>
      </w:r>
      <w:r>
        <w:rPr>
          <w:spacing w:val="-2"/>
        </w:rPr>
        <w:t>corren</w:t>
      </w:r>
      <w:r>
        <w:rPr>
          <w:spacing w:val="-6"/>
        </w:rPr>
        <w:t xml:space="preserve"> </w:t>
      </w:r>
      <w:r>
        <w:rPr>
          <w:spacing w:val="-2"/>
        </w:rPr>
        <w:t>el</w:t>
      </w:r>
      <w:r>
        <w:rPr>
          <w:spacing w:val="-5"/>
        </w:rPr>
        <w:t xml:space="preserve"> </w:t>
      </w:r>
      <w:r>
        <w:rPr>
          <w:spacing w:val="-2"/>
        </w:rPr>
        <w:t xml:space="preserve">riesgo </w:t>
      </w:r>
      <w:r>
        <w:t>de quedar sin acompañantes. Como indica Arnold (2018), la niñez es una minoría especialmente vulnerable</w:t>
      </w:r>
      <w:r>
        <w:rPr>
          <w:spacing w:val="-11"/>
        </w:rPr>
        <w:t xml:space="preserve"> </w:t>
      </w:r>
      <w:r>
        <w:t>en</w:t>
      </w:r>
      <w:r>
        <w:rPr>
          <w:spacing w:val="-13"/>
        </w:rPr>
        <w:t xml:space="preserve"> </w:t>
      </w:r>
      <w:r>
        <w:t>comparación</w:t>
      </w:r>
      <w:r>
        <w:rPr>
          <w:spacing w:val="-13"/>
        </w:rPr>
        <w:t xml:space="preserve"> </w:t>
      </w:r>
      <w:r>
        <w:t>con</w:t>
      </w:r>
      <w:r>
        <w:rPr>
          <w:spacing w:val="-13"/>
        </w:rPr>
        <w:t xml:space="preserve"> </w:t>
      </w:r>
      <w:r>
        <w:t>los</w:t>
      </w:r>
      <w:r>
        <w:rPr>
          <w:spacing w:val="-12"/>
        </w:rPr>
        <w:t xml:space="preserve"> </w:t>
      </w:r>
      <w:r>
        <w:t>adultos,</w:t>
      </w:r>
      <w:r>
        <w:rPr>
          <w:spacing w:val="-13"/>
        </w:rPr>
        <w:t xml:space="preserve"> </w:t>
      </w:r>
      <w:r>
        <w:t>pero</w:t>
      </w:r>
      <w:r>
        <w:rPr>
          <w:spacing w:val="-11"/>
        </w:rPr>
        <w:t xml:space="preserve"> </w:t>
      </w:r>
      <w:r>
        <w:t>aquellos</w:t>
      </w:r>
      <w:r>
        <w:rPr>
          <w:spacing w:val="-13"/>
        </w:rPr>
        <w:t xml:space="preserve"> </w:t>
      </w:r>
      <w:r>
        <w:t>niños</w:t>
      </w:r>
      <w:r>
        <w:rPr>
          <w:spacing w:val="-13"/>
        </w:rPr>
        <w:t xml:space="preserve"> </w:t>
      </w:r>
      <w:r>
        <w:t>y</w:t>
      </w:r>
      <w:r>
        <w:rPr>
          <w:spacing w:val="-13"/>
        </w:rPr>
        <w:t xml:space="preserve"> </w:t>
      </w:r>
      <w:r>
        <w:t>niñas</w:t>
      </w:r>
      <w:r>
        <w:rPr>
          <w:spacing w:val="-11"/>
        </w:rPr>
        <w:t xml:space="preserve"> </w:t>
      </w:r>
      <w:r>
        <w:t>no</w:t>
      </w:r>
      <w:r>
        <w:rPr>
          <w:spacing w:val="-13"/>
        </w:rPr>
        <w:t xml:space="preserve"> </w:t>
      </w:r>
      <w:r>
        <w:t>acompañados</w:t>
      </w:r>
      <w:r>
        <w:rPr>
          <w:spacing w:val="-13"/>
        </w:rPr>
        <w:t xml:space="preserve"> </w:t>
      </w:r>
      <w:r>
        <w:t>lo</w:t>
      </w:r>
      <w:r>
        <w:rPr>
          <w:spacing w:val="-13"/>
        </w:rPr>
        <w:t xml:space="preserve"> </w:t>
      </w:r>
      <w:r>
        <w:t>son</w:t>
      </w:r>
      <w:r>
        <w:rPr>
          <w:spacing w:val="-13"/>
        </w:rPr>
        <w:t xml:space="preserve"> </w:t>
      </w:r>
      <w:r>
        <w:t xml:space="preserve">aún </w:t>
      </w:r>
      <w:r>
        <w:rPr>
          <w:spacing w:val="-4"/>
        </w:rPr>
        <w:t>más.</w:t>
      </w:r>
    </w:p>
    <w:p w14:paraId="52BE1B1A" w14:textId="77777777" w:rsidR="007779BE" w:rsidRDefault="00000000">
      <w:pPr>
        <w:pStyle w:val="Textoindependiente"/>
        <w:spacing w:before="120" w:line="276" w:lineRule="auto"/>
        <w:ind w:left="338" w:right="333" w:firstLine="851"/>
        <w:jc w:val="both"/>
      </w:pPr>
      <w:r>
        <w:t>Cuando los niños se separan de sus familias sufren efectos negativos en su desarrollo y bienestar, lo que los coloca en una situación de mayor riesgo. Además, durante los conflictos armados</w:t>
      </w:r>
      <w:r>
        <w:rPr>
          <w:spacing w:val="-7"/>
        </w:rPr>
        <w:t xml:space="preserve"> </w:t>
      </w:r>
      <w:r>
        <w:t>internacionales,</w:t>
      </w:r>
      <w:r>
        <w:rPr>
          <w:spacing w:val="-4"/>
        </w:rPr>
        <w:t xml:space="preserve"> </w:t>
      </w:r>
      <w:r>
        <w:t>las</w:t>
      </w:r>
      <w:r>
        <w:rPr>
          <w:spacing w:val="-7"/>
        </w:rPr>
        <w:t xml:space="preserve"> </w:t>
      </w:r>
      <w:r>
        <w:t>hostilidades</w:t>
      </w:r>
      <w:r>
        <w:rPr>
          <w:spacing w:val="-7"/>
        </w:rPr>
        <w:t xml:space="preserve"> </w:t>
      </w:r>
      <w:r>
        <w:t>tienen</w:t>
      </w:r>
      <w:r>
        <w:rPr>
          <w:spacing w:val="-7"/>
        </w:rPr>
        <w:t xml:space="preserve"> </w:t>
      </w:r>
      <w:r>
        <w:t>consecuencias</w:t>
      </w:r>
      <w:r>
        <w:rPr>
          <w:spacing w:val="-7"/>
        </w:rPr>
        <w:t xml:space="preserve"> </w:t>
      </w:r>
      <w:r>
        <w:t>nocivas</w:t>
      </w:r>
      <w:r>
        <w:rPr>
          <w:spacing w:val="-7"/>
        </w:rPr>
        <w:t xml:space="preserve"> </w:t>
      </w:r>
      <w:r>
        <w:t>para</w:t>
      </w:r>
      <w:r>
        <w:rPr>
          <w:spacing w:val="-6"/>
        </w:rPr>
        <w:t xml:space="preserve"> </w:t>
      </w:r>
      <w:r>
        <w:t>los</w:t>
      </w:r>
      <w:r>
        <w:rPr>
          <w:spacing w:val="-6"/>
        </w:rPr>
        <w:t xml:space="preserve"> </w:t>
      </w:r>
      <w:r>
        <w:t>niños,</w:t>
      </w:r>
      <w:r>
        <w:rPr>
          <w:spacing w:val="-7"/>
        </w:rPr>
        <w:t xml:space="preserve"> </w:t>
      </w:r>
      <w:r>
        <w:t>quienes</w:t>
      </w:r>
      <w:r>
        <w:rPr>
          <w:spacing w:val="-7"/>
        </w:rPr>
        <w:t xml:space="preserve"> </w:t>
      </w:r>
      <w:r>
        <w:t>son más propensos a sufrir los traumas y penurias inherentes a la guerra (Vijayakumar, 2012).</w:t>
      </w:r>
    </w:p>
    <w:p w14:paraId="62229361" w14:textId="77777777" w:rsidR="007779BE" w:rsidRDefault="00000000">
      <w:pPr>
        <w:pStyle w:val="Textoindependiente"/>
        <w:spacing w:before="120" w:line="276" w:lineRule="auto"/>
        <w:ind w:left="338" w:right="335" w:firstLine="851"/>
        <w:jc w:val="both"/>
      </w:pPr>
      <w:r>
        <w:t>La niñez no acompañada se enfrenta a complicaciones para hacer valer sus derechos debido a la ausencia de un adulto responsable que los acompañe, especialmente cuando solicitan el</w:t>
      </w:r>
      <w:r>
        <w:rPr>
          <w:spacing w:val="-2"/>
        </w:rPr>
        <w:t xml:space="preserve"> </w:t>
      </w:r>
      <w:r>
        <w:t>estatuto</w:t>
      </w:r>
      <w:r>
        <w:rPr>
          <w:spacing w:val="-2"/>
        </w:rPr>
        <w:t xml:space="preserve"> </w:t>
      </w:r>
      <w:r>
        <w:t>de</w:t>
      </w:r>
      <w:r>
        <w:rPr>
          <w:spacing w:val="-1"/>
        </w:rPr>
        <w:t xml:space="preserve"> </w:t>
      </w:r>
      <w:r>
        <w:t>refugiado</w:t>
      </w:r>
      <w:r>
        <w:rPr>
          <w:spacing w:val="-2"/>
        </w:rPr>
        <w:t xml:space="preserve"> </w:t>
      </w:r>
      <w:r>
        <w:t>y asilo.</w:t>
      </w:r>
      <w:r>
        <w:rPr>
          <w:spacing w:val="-2"/>
        </w:rPr>
        <w:t xml:space="preserve"> </w:t>
      </w:r>
      <w:r>
        <w:t>Aunque</w:t>
      </w:r>
      <w:r>
        <w:rPr>
          <w:spacing w:val="-2"/>
        </w:rPr>
        <w:t xml:space="preserve"> </w:t>
      </w:r>
      <w:r>
        <w:t>los</w:t>
      </w:r>
      <w:r>
        <w:rPr>
          <w:spacing w:val="-3"/>
        </w:rPr>
        <w:t xml:space="preserve"> </w:t>
      </w:r>
      <w:r>
        <w:t>Estados</w:t>
      </w:r>
      <w:r>
        <w:rPr>
          <w:spacing w:val="-3"/>
        </w:rPr>
        <w:t xml:space="preserve"> </w:t>
      </w:r>
      <w:r>
        <w:t>tienen</w:t>
      </w:r>
      <w:r>
        <w:rPr>
          <w:spacing w:val="-2"/>
        </w:rPr>
        <w:t xml:space="preserve"> </w:t>
      </w:r>
      <w:r>
        <w:t>el</w:t>
      </w:r>
      <w:r>
        <w:rPr>
          <w:spacing w:val="-2"/>
        </w:rPr>
        <w:t xml:space="preserve"> </w:t>
      </w:r>
      <w:r>
        <w:t>deber</w:t>
      </w:r>
      <w:r>
        <w:rPr>
          <w:spacing w:val="-2"/>
        </w:rPr>
        <w:t xml:space="preserve"> </w:t>
      </w:r>
      <w:r>
        <w:t>de</w:t>
      </w:r>
      <w:r>
        <w:rPr>
          <w:spacing w:val="-2"/>
        </w:rPr>
        <w:t xml:space="preserve"> </w:t>
      </w:r>
      <w:r>
        <w:t>intervenir</w:t>
      </w:r>
      <w:r>
        <w:rPr>
          <w:spacing w:val="-2"/>
        </w:rPr>
        <w:t xml:space="preserve"> </w:t>
      </w:r>
      <w:r>
        <w:t>como</w:t>
      </w:r>
      <w:r>
        <w:rPr>
          <w:spacing w:val="-2"/>
        </w:rPr>
        <w:t xml:space="preserve"> </w:t>
      </w:r>
      <w:r>
        <w:t>sus tutores cuando solicitan asilo (Gates,</w:t>
      </w:r>
      <w:r>
        <w:rPr>
          <w:spacing w:val="-1"/>
        </w:rPr>
        <w:t xml:space="preserve"> </w:t>
      </w:r>
      <w:r>
        <w:t>1999), la</w:t>
      </w:r>
      <w:r>
        <w:rPr>
          <w:spacing w:val="-1"/>
        </w:rPr>
        <w:t xml:space="preserve"> </w:t>
      </w:r>
      <w:r>
        <w:t>doble</w:t>
      </w:r>
      <w:r>
        <w:rPr>
          <w:spacing w:val="-1"/>
        </w:rPr>
        <w:t xml:space="preserve"> </w:t>
      </w:r>
      <w:r>
        <w:t>función del Estado</w:t>
      </w:r>
      <w:r>
        <w:rPr>
          <w:spacing w:val="-1"/>
        </w:rPr>
        <w:t xml:space="preserve"> </w:t>
      </w:r>
      <w:r>
        <w:t>como receptor</w:t>
      </w:r>
      <w:r>
        <w:rPr>
          <w:spacing w:val="-1"/>
        </w:rPr>
        <w:t xml:space="preserve"> </w:t>
      </w:r>
      <w:r>
        <w:t>y gestor hace</w:t>
      </w:r>
      <w:r>
        <w:rPr>
          <w:spacing w:val="-1"/>
        </w:rPr>
        <w:t xml:space="preserve"> </w:t>
      </w:r>
      <w:r>
        <w:t>que su eficacia sea cuestionable en dicho contexto.</w:t>
      </w:r>
    </w:p>
    <w:p w14:paraId="637CCF65" w14:textId="77777777" w:rsidR="007779BE" w:rsidRDefault="00000000">
      <w:pPr>
        <w:pStyle w:val="Textoindependiente"/>
        <w:spacing w:before="120" w:line="276" w:lineRule="auto"/>
        <w:ind w:left="338" w:right="336" w:firstLine="851"/>
        <w:jc w:val="both"/>
      </w:pPr>
      <w:r>
        <w:t>La</w:t>
      </w:r>
      <w:r>
        <w:rPr>
          <w:spacing w:val="-9"/>
        </w:rPr>
        <w:t xml:space="preserve"> </w:t>
      </w:r>
      <w:r>
        <w:t>guerra</w:t>
      </w:r>
      <w:r>
        <w:rPr>
          <w:spacing w:val="-9"/>
        </w:rPr>
        <w:t xml:space="preserve"> </w:t>
      </w:r>
      <w:r>
        <w:t>es</w:t>
      </w:r>
      <w:r>
        <w:rPr>
          <w:spacing w:val="-8"/>
        </w:rPr>
        <w:t xml:space="preserve"> </w:t>
      </w:r>
      <w:r>
        <w:t>caótica</w:t>
      </w:r>
      <w:r>
        <w:rPr>
          <w:spacing w:val="-9"/>
        </w:rPr>
        <w:t xml:space="preserve"> </w:t>
      </w:r>
      <w:r>
        <w:t>y</w:t>
      </w:r>
      <w:r>
        <w:rPr>
          <w:spacing w:val="-8"/>
        </w:rPr>
        <w:t xml:space="preserve"> </w:t>
      </w:r>
      <w:r>
        <w:t>traumática</w:t>
      </w:r>
      <w:r>
        <w:rPr>
          <w:spacing w:val="-10"/>
        </w:rPr>
        <w:t xml:space="preserve"> </w:t>
      </w:r>
      <w:r>
        <w:t>incluso</w:t>
      </w:r>
      <w:r>
        <w:rPr>
          <w:spacing w:val="-8"/>
        </w:rPr>
        <w:t xml:space="preserve"> </w:t>
      </w:r>
      <w:r>
        <w:t>para</w:t>
      </w:r>
      <w:r>
        <w:rPr>
          <w:spacing w:val="-10"/>
        </w:rPr>
        <w:t xml:space="preserve"> </w:t>
      </w:r>
      <w:r>
        <w:t>los</w:t>
      </w:r>
      <w:r>
        <w:rPr>
          <w:spacing w:val="-8"/>
        </w:rPr>
        <w:t xml:space="preserve"> </w:t>
      </w:r>
      <w:r>
        <w:t>adultos,</w:t>
      </w:r>
      <w:r>
        <w:rPr>
          <w:spacing w:val="-8"/>
        </w:rPr>
        <w:t xml:space="preserve"> </w:t>
      </w:r>
      <w:r>
        <w:t>y</w:t>
      </w:r>
      <w:r>
        <w:rPr>
          <w:spacing w:val="-8"/>
        </w:rPr>
        <w:t xml:space="preserve"> </w:t>
      </w:r>
      <w:r>
        <w:t>cuando</w:t>
      </w:r>
      <w:r>
        <w:rPr>
          <w:spacing w:val="-8"/>
        </w:rPr>
        <w:t xml:space="preserve"> </w:t>
      </w:r>
      <w:r>
        <w:t>la</w:t>
      </w:r>
      <w:r>
        <w:rPr>
          <w:spacing w:val="-9"/>
        </w:rPr>
        <w:t xml:space="preserve"> </w:t>
      </w:r>
      <w:r>
        <w:t>niñez</w:t>
      </w:r>
      <w:r>
        <w:rPr>
          <w:spacing w:val="-10"/>
        </w:rPr>
        <w:t xml:space="preserve"> </w:t>
      </w:r>
      <w:r>
        <w:t>está</w:t>
      </w:r>
      <w:r>
        <w:rPr>
          <w:spacing w:val="-8"/>
        </w:rPr>
        <w:t xml:space="preserve"> </w:t>
      </w:r>
      <w:r>
        <w:t>expuesta a</w:t>
      </w:r>
      <w:r>
        <w:rPr>
          <w:spacing w:val="6"/>
        </w:rPr>
        <w:t xml:space="preserve"> </w:t>
      </w:r>
      <w:r>
        <w:t>las</w:t>
      </w:r>
      <w:r>
        <w:rPr>
          <w:spacing w:val="8"/>
        </w:rPr>
        <w:t xml:space="preserve"> </w:t>
      </w:r>
      <w:r>
        <w:t>atrocidades</w:t>
      </w:r>
      <w:r>
        <w:rPr>
          <w:spacing w:val="8"/>
        </w:rPr>
        <w:t xml:space="preserve"> </w:t>
      </w:r>
      <w:r>
        <w:t>de</w:t>
      </w:r>
      <w:r>
        <w:rPr>
          <w:spacing w:val="7"/>
        </w:rPr>
        <w:t xml:space="preserve"> </w:t>
      </w:r>
      <w:r>
        <w:t>la</w:t>
      </w:r>
      <w:r>
        <w:rPr>
          <w:spacing w:val="7"/>
        </w:rPr>
        <w:t xml:space="preserve"> </w:t>
      </w:r>
      <w:r>
        <w:t>guerra,</w:t>
      </w:r>
      <w:r>
        <w:rPr>
          <w:spacing w:val="9"/>
        </w:rPr>
        <w:t xml:space="preserve"> </w:t>
      </w:r>
      <w:r>
        <w:t>los</w:t>
      </w:r>
      <w:r>
        <w:rPr>
          <w:spacing w:val="9"/>
        </w:rPr>
        <w:t xml:space="preserve"> </w:t>
      </w:r>
      <w:r>
        <w:t>acontecimientos</w:t>
      </w:r>
      <w:r>
        <w:rPr>
          <w:spacing w:val="8"/>
        </w:rPr>
        <w:t xml:space="preserve"> </w:t>
      </w:r>
      <w:r>
        <w:t>tienen</w:t>
      </w:r>
      <w:r>
        <w:rPr>
          <w:spacing w:val="8"/>
        </w:rPr>
        <w:t xml:space="preserve"> </w:t>
      </w:r>
      <w:r>
        <w:t>un</w:t>
      </w:r>
      <w:r>
        <w:rPr>
          <w:spacing w:val="8"/>
        </w:rPr>
        <w:t xml:space="preserve"> </w:t>
      </w:r>
      <w:r>
        <w:t>mayor</w:t>
      </w:r>
      <w:r>
        <w:rPr>
          <w:spacing w:val="8"/>
        </w:rPr>
        <w:t xml:space="preserve"> </w:t>
      </w:r>
      <w:r>
        <w:t>impacto</w:t>
      </w:r>
      <w:r>
        <w:rPr>
          <w:spacing w:val="8"/>
        </w:rPr>
        <w:t xml:space="preserve"> </w:t>
      </w:r>
      <w:r>
        <w:t>a</w:t>
      </w:r>
      <w:r>
        <w:rPr>
          <w:spacing w:val="7"/>
        </w:rPr>
        <w:t xml:space="preserve"> </w:t>
      </w:r>
      <w:r>
        <w:t>largo</w:t>
      </w:r>
      <w:r>
        <w:rPr>
          <w:spacing w:val="8"/>
        </w:rPr>
        <w:t xml:space="preserve"> </w:t>
      </w:r>
      <w:r>
        <w:t>plazo</w:t>
      </w:r>
      <w:r>
        <w:rPr>
          <w:spacing w:val="10"/>
        </w:rPr>
        <w:t xml:space="preserve"> </w:t>
      </w:r>
      <w:r>
        <w:t>en</w:t>
      </w:r>
      <w:r>
        <w:rPr>
          <w:spacing w:val="8"/>
        </w:rPr>
        <w:t xml:space="preserve"> </w:t>
      </w:r>
      <w:r>
        <w:rPr>
          <w:spacing w:val="-4"/>
        </w:rPr>
        <w:t>ella</w:t>
      </w:r>
    </w:p>
    <w:p w14:paraId="462D49C1"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27358D0" w14:textId="77777777" w:rsidR="007779BE" w:rsidRDefault="007779BE">
      <w:pPr>
        <w:pStyle w:val="Textoindependiente"/>
        <w:spacing w:before="54"/>
      </w:pPr>
    </w:p>
    <w:p w14:paraId="2E230C63" w14:textId="77777777" w:rsidR="007779BE" w:rsidRDefault="00000000">
      <w:pPr>
        <w:pStyle w:val="Textoindependiente"/>
        <w:spacing w:line="276" w:lineRule="auto"/>
        <w:ind w:left="338" w:right="334"/>
      </w:pPr>
      <w:r>
        <w:t>(Carlson et al., 2012). Por ello es necesario conceder protecciones especiales a los niños y niñas para mitigar esos efectos.</w:t>
      </w:r>
    </w:p>
    <w:p w14:paraId="119F103A" w14:textId="77777777" w:rsidR="007779BE" w:rsidRDefault="007779BE">
      <w:pPr>
        <w:pStyle w:val="Textoindependiente"/>
      </w:pPr>
    </w:p>
    <w:p w14:paraId="1E3E47E1" w14:textId="77777777" w:rsidR="007779BE" w:rsidRDefault="007779BE">
      <w:pPr>
        <w:pStyle w:val="Textoindependiente"/>
        <w:spacing w:before="6"/>
      </w:pPr>
    </w:p>
    <w:p w14:paraId="56584F2A" w14:textId="77777777" w:rsidR="007779BE" w:rsidRDefault="00000000">
      <w:pPr>
        <w:spacing w:before="1"/>
        <w:ind w:left="338"/>
        <w:rPr>
          <w:b/>
          <w:sz w:val="24"/>
        </w:rPr>
      </w:pPr>
      <w:r>
        <w:rPr>
          <w:b/>
          <w:sz w:val="24"/>
        </w:rPr>
        <w:t>Los</w:t>
      </w:r>
      <w:r>
        <w:rPr>
          <w:b/>
          <w:spacing w:val="-5"/>
          <w:sz w:val="24"/>
        </w:rPr>
        <w:t xml:space="preserve"> </w:t>
      </w:r>
      <w:r>
        <w:rPr>
          <w:b/>
          <w:sz w:val="24"/>
        </w:rPr>
        <w:t>conflictos</w:t>
      </w:r>
      <w:r>
        <w:rPr>
          <w:b/>
          <w:spacing w:val="-3"/>
          <w:sz w:val="24"/>
        </w:rPr>
        <w:t xml:space="preserve"> </w:t>
      </w:r>
      <w:r>
        <w:rPr>
          <w:b/>
          <w:sz w:val="24"/>
        </w:rPr>
        <w:t>armados</w:t>
      </w:r>
      <w:r>
        <w:rPr>
          <w:b/>
          <w:spacing w:val="-5"/>
          <w:sz w:val="24"/>
        </w:rPr>
        <w:t xml:space="preserve"> </w:t>
      </w:r>
      <w:r>
        <w:rPr>
          <w:b/>
          <w:sz w:val="24"/>
        </w:rPr>
        <w:t>internacionales</w:t>
      </w:r>
      <w:r>
        <w:rPr>
          <w:b/>
          <w:spacing w:val="-3"/>
          <w:sz w:val="24"/>
        </w:rPr>
        <w:t xml:space="preserve"> </w:t>
      </w:r>
      <w:r>
        <w:rPr>
          <w:b/>
          <w:sz w:val="24"/>
        </w:rPr>
        <w:t>y</w:t>
      </w:r>
      <w:r>
        <w:rPr>
          <w:b/>
          <w:spacing w:val="-1"/>
          <w:sz w:val="24"/>
        </w:rPr>
        <w:t xml:space="preserve"> </w:t>
      </w:r>
      <w:r>
        <w:rPr>
          <w:b/>
          <w:sz w:val="24"/>
        </w:rPr>
        <w:t>su</w:t>
      </w:r>
      <w:r>
        <w:rPr>
          <w:b/>
          <w:spacing w:val="-2"/>
          <w:sz w:val="24"/>
        </w:rPr>
        <w:t xml:space="preserve"> </w:t>
      </w:r>
      <w:r>
        <w:rPr>
          <w:b/>
          <w:sz w:val="24"/>
        </w:rPr>
        <w:t>impacto</w:t>
      </w:r>
      <w:r>
        <w:rPr>
          <w:b/>
          <w:spacing w:val="-2"/>
          <w:sz w:val="24"/>
        </w:rPr>
        <w:t xml:space="preserve"> </w:t>
      </w:r>
      <w:r>
        <w:rPr>
          <w:b/>
          <w:sz w:val="24"/>
        </w:rPr>
        <w:t>en</w:t>
      </w:r>
      <w:r>
        <w:rPr>
          <w:b/>
          <w:spacing w:val="-2"/>
          <w:sz w:val="24"/>
        </w:rPr>
        <w:t xml:space="preserve"> </w:t>
      </w:r>
      <w:r>
        <w:rPr>
          <w:b/>
          <w:sz w:val="24"/>
        </w:rPr>
        <w:t>la</w:t>
      </w:r>
      <w:r>
        <w:rPr>
          <w:b/>
          <w:spacing w:val="-2"/>
          <w:sz w:val="24"/>
        </w:rPr>
        <w:t xml:space="preserve"> </w:t>
      </w:r>
      <w:r>
        <w:rPr>
          <w:b/>
          <w:sz w:val="24"/>
        </w:rPr>
        <w:t>niñez</w:t>
      </w:r>
      <w:r>
        <w:rPr>
          <w:b/>
          <w:spacing w:val="-3"/>
          <w:sz w:val="24"/>
        </w:rPr>
        <w:t xml:space="preserve"> </w:t>
      </w:r>
      <w:r>
        <w:rPr>
          <w:b/>
          <w:sz w:val="24"/>
        </w:rPr>
        <w:t>no</w:t>
      </w:r>
      <w:r>
        <w:rPr>
          <w:b/>
          <w:spacing w:val="-1"/>
          <w:sz w:val="24"/>
        </w:rPr>
        <w:t xml:space="preserve"> </w:t>
      </w:r>
      <w:r>
        <w:rPr>
          <w:b/>
          <w:spacing w:val="-2"/>
          <w:sz w:val="24"/>
        </w:rPr>
        <w:t>acompañada</w:t>
      </w:r>
    </w:p>
    <w:p w14:paraId="14E1E297" w14:textId="77777777" w:rsidR="007779BE" w:rsidRDefault="00000000">
      <w:pPr>
        <w:pStyle w:val="Textoindependiente"/>
        <w:spacing w:before="160" w:line="276" w:lineRule="auto"/>
        <w:ind w:left="338" w:right="338" w:firstLine="851"/>
        <w:jc w:val="both"/>
      </w:pPr>
      <w:r>
        <w:t>Si bien existen diversas causas que generan el fenómeno de la niñez no acompañada, la guerra es</w:t>
      </w:r>
      <w:r>
        <w:rPr>
          <w:spacing w:val="-1"/>
        </w:rPr>
        <w:t xml:space="preserve"> </w:t>
      </w:r>
      <w:r>
        <w:t>una</w:t>
      </w:r>
      <w:r>
        <w:rPr>
          <w:spacing w:val="-2"/>
        </w:rPr>
        <w:t xml:space="preserve"> </w:t>
      </w:r>
      <w:r>
        <w:t>que cuenta con</w:t>
      </w:r>
      <w:r>
        <w:rPr>
          <w:spacing w:val="-1"/>
        </w:rPr>
        <w:t xml:space="preserve"> </w:t>
      </w:r>
      <w:r>
        <w:t>características</w:t>
      </w:r>
      <w:r>
        <w:rPr>
          <w:spacing w:val="-1"/>
        </w:rPr>
        <w:t xml:space="preserve"> </w:t>
      </w:r>
      <w:r>
        <w:t>especiales.</w:t>
      </w:r>
      <w:r>
        <w:rPr>
          <w:spacing w:val="-1"/>
        </w:rPr>
        <w:t xml:space="preserve"> </w:t>
      </w:r>
      <w:r>
        <w:t>Por</w:t>
      </w:r>
      <w:r>
        <w:rPr>
          <w:spacing w:val="-2"/>
        </w:rPr>
        <w:t xml:space="preserve"> </w:t>
      </w:r>
      <w:r>
        <w:t>ello,</w:t>
      </w:r>
      <w:r>
        <w:rPr>
          <w:spacing w:val="-1"/>
        </w:rPr>
        <w:t xml:space="preserve"> </w:t>
      </w:r>
      <w:r>
        <w:t>es</w:t>
      </w:r>
      <w:r>
        <w:rPr>
          <w:spacing w:val="-1"/>
        </w:rPr>
        <w:t xml:space="preserve"> </w:t>
      </w:r>
      <w:r>
        <w:t>importante</w:t>
      </w:r>
      <w:r>
        <w:rPr>
          <w:spacing w:val="-2"/>
        </w:rPr>
        <w:t xml:space="preserve"> </w:t>
      </w:r>
      <w:r>
        <w:t>comprenderla</w:t>
      </w:r>
      <w:r>
        <w:rPr>
          <w:spacing w:val="-2"/>
        </w:rPr>
        <w:t xml:space="preserve"> </w:t>
      </w:r>
      <w:r>
        <w:t>para evaluar el problema y buscar alternativas para mitigarlo.</w:t>
      </w:r>
    </w:p>
    <w:p w14:paraId="38BE76A6" w14:textId="77777777" w:rsidR="007779BE" w:rsidRDefault="00000000">
      <w:pPr>
        <w:pStyle w:val="Textoindependiente"/>
        <w:spacing w:before="121" w:line="276" w:lineRule="auto"/>
        <w:ind w:left="338" w:right="335" w:firstLine="851"/>
        <w:jc w:val="both"/>
      </w:pPr>
      <w:r>
        <w:t>La</w:t>
      </w:r>
      <w:r>
        <w:rPr>
          <w:spacing w:val="-9"/>
        </w:rPr>
        <w:t xml:space="preserve"> </w:t>
      </w:r>
      <w:r>
        <w:t>guerra</w:t>
      </w:r>
      <w:r>
        <w:rPr>
          <w:spacing w:val="-9"/>
        </w:rPr>
        <w:t xml:space="preserve"> </w:t>
      </w:r>
      <w:r>
        <w:t>es</w:t>
      </w:r>
      <w:r>
        <w:rPr>
          <w:spacing w:val="-8"/>
        </w:rPr>
        <w:t xml:space="preserve"> </w:t>
      </w:r>
      <w:r>
        <w:t>violenta</w:t>
      </w:r>
      <w:r>
        <w:rPr>
          <w:spacing w:val="-9"/>
        </w:rPr>
        <w:t xml:space="preserve"> </w:t>
      </w:r>
      <w:r>
        <w:t>y</w:t>
      </w:r>
      <w:r>
        <w:rPr>
          <w:spacing w:val="-8"/>
        </w:rPr>
        <w:t xml:space="preserve"> </w:t>
      </w:r>
      <w:r>
        <w:t>hostil</w:t>
      </w:r>
      <w:r>
        <w:rPr>
          <w:spacing w:val="-8"/>
        </w:rPr>
        <w:t xml:space="preserve"> </w:t>
      </w:r>
      <w:r>
        <w:t>para</w:t>
      </w:r>
      <w:r>
        <w:rPr>
          <w:spacing w:val="-10"/>
        </w:rPr>
        <w:t xml:space="preserve"> </w:t>
      </w:r>
      <w:r>
        <w:t>todas</w:t>
      </w:r>
      <w:r>
        <w:rPr>
          <w:spacing w:val="-9"/>
        </w:rPr>
        <w:t xml:space="preserve"> </w:t>
      </w:r>
      <w:r>
        <w:t>las</w:t>
      </w:r>
      <w:r>
        <w:rPr>
          <w:spacing w:val="-9"/>
        </w:rPr>
        <w:t xml:space="preserve"> </w:t>
      </w:r>
      <w:r>
        <w:t>personas</w:t>
      </w:r>
      <w:r>
        <w:rPr>
          <w:spacing w:val="-8"/>
        </w:rPr>
        <w:t xml:space="preserve"> </w:t>
      </w:r>
      <w:r>
        <w:t>que</w:t>
      </w:r>
      <w:r>
        <w:rPr>
          <w:spacing w:val="-9"/>
        </w:rPr>
        <w:t xml:space="preserve"> </w:t>
      </w:r>
      <w:r>
        <w:t>sufren</w:t>
      </w:r>
      <w:r>
        <w:rPr>
          <w:spacing w:val="-8"/>
        </w:rPr>
        <w:t xml:space="preserve"> </w:t>
      </w:r>
      <w:r>
        <w:t>sus</w:t>
      </w:r>
      <w:r>
        <w:rPr>
          <w:spacing w:val="-8"/>
        </w:rPr>
        <w:t xml:space="preserve"> </w:t>
      </w:r>
      <w:r>
        <w:t>consecuencias,</w:t>
      </w:r>
      <w:r>
        <w:rPr>
          <w:spacing w:val="-9"/>
        </w:rPr>
        <w:t xml:space="preserve"> </w:t>
      </w:r>
      <w:r>
        <w:t>ya</w:t>
      </w:r>
      <w:r>
        <w:rPr>
          <w:spacing w:val="-9"/>
        </w:rPr>
        <w:t xml:space="preserve"> </w:t>
      </w:r>
      <w:r>
        <w:t>sea directa o indirectamente. El miedo es inevitable y muchas personas se ven obligadas a abandonar sus rutinas de vida, hogares y bienes. La guerra hace que las personas abandonen a sus familias y comunidades</w:t>
      </w:r>
      <w:r>
        <w:rPr>
          <w:spacing w:val="-10"/>
        </w:rPr>
        <w:t xml:space="preserve"> </w:t>
      </w:r>
      <w:r>
        <w:t>y,</w:t>
      </w:r>
      <w:r>
        <w:rPr>
          <w:spacing w:val="-11"/>
        </w:rPr>
        <w:t xml:space="preserve"> </w:t>
      </w:r>
      <w:r>
        <w:t>aunque</w:t>
      </w:r>
      <w:r>
        <w:rPr>
          <w:spacing w:val="-12"/>
        </w:rPr>
        <w:t xml:space="preserve"> </w:t>
      </w:r>
      <w:r>
        <w:t>la</w:t>
      </w:r>
      <w:r>
        <w:rPr>
          <w:spacing w:val="-11"/>
        </w:rPr>
        <w:t xml:space="preserve"> </w:t>
      </w:r>
      <w:r>
        <w:t>mayoría</w:t>
      </w:r>
      <w:r>
        <w:rPr>
          <w:spacing w:val="-11"/>
        </w:rPr>
        <w:t xml:space="preserve"> </w:t>
      </w:r>
      <w:r>
        <w:t>de</w:t>
      </w:r>
      <w:r>
        <w:rPr>
          <w:spacing w:val="-12"/>
        </w:rPr>
        <w:t xml:space="preserve"> </w:t>
      </w:r>
      <w:r>
        <w:t>las</w:t>
      </w:r>
      <w:r>
        <w:rPr>
          <w:spacing w:val="-11"/>
        </w:rPr>
        <w:t xml:space="preserve"> </w:t>
      </w:r>
      <w:r>
        <w:t>veces</w:t>
      </w:r>
      <w:r>
        <w:rPr>
          <w:spacing w:val="-10"/>
        </w:rPr>
        <w:t xml:space="preserve"> </w:t>
      </w:r>
      <w:r>
        <w:t>son</w:t>
      </w:r>
      <w:r>
        <w:rPr>
          <w:spacing w:val="-11"/>
        </w:rPr>
        <w:t xml:space="preserve"> </w:t>
      </w:r>
      <w:r>
        <w:t>los</w:t>
      </w:r>
      <w:r>
        <w:rPr>
          <w:spacing w:val="-10"/>
        </w:rPr>
        <w:t xml:space="preserve"> </w:t>
      </w:r>
      <w:r>
        <w:t>adultos</w:t>
      </w:r>
      <w:r>
        <w:rPr>
          <w:spacing w:val="-10"/>
        </w:rPr>
        <w:t xml:space="preserve"> </w:t>
      </w:r>
      <w:r>
        <w:t>quienes</w:t>
      </w:r>
      <w:r>
        <w:rPr>
          <w:spacing w:val="-10"/>
        </w:rPr>
        <w:t xml:space="preserve"> </w:t>
      </w:r>
      <w:r>
        <w:t>toman</w:t>
      </w:r>
      <w:r>
        <w:rPr>
          <w:spacing w:val="-11"/>
        </w:rPr>
        <w:t xml:space="preserve"> </w:t>
      </w:r>
      <w:r>
        <w:t>estas</w:t>
      </w:r>
      <w:r>
        <w:rPr>
          <w:spacing w:val="-11"/>
        </w:rPr>
        <w:t xml:space="preserve"> </w:t>
      </w:r>
      <w:r>
        <w:t>decisiones,</w:t>
      </w:r>
      <w:r>
        <w:rPr>
          <w:spacing w:val="-10"/>
        </w:rPr>
        <w:t xml:space="preserve"> </w:t>
      </w:r>
      <w:r>
        <w:t>son los niños quienes sufren las peores consecuencias (Machel, 2001).</w:t>
      </w:r>
    </w:p>
    <w:p w14:paraId="7DDA9631" w14:textId="77777777" w:rsidR="007779BE" w:rsidRDefault="00000000">
      <w:pPr>
        <w:pStyle w:val="Textoindependiente"/>
        <w:spacing w:before="120" w:line="276" w:lineRule="auto"/>
        <w:ind w:left="338" w:right="337" w:firstLine="851"/>
        <w:jc w:val="both"/>
      </w:pPr>
      <w:r>
        <w:t>Los niños y niñas pueden convertirse en blanco de violaciones durante los conflictos armados internacionales debido a prejuicios que los perpetradores tienen respecto a sus orígenes familiares. La vulnerabilidad de la niñez la convierte en un objetivo fácil de atacar (Türk et al., 2017).</w:t>
      </w:r>
      <w:r>
        <w:rPr>
          <w:spacing w:val="-6"/>
        </w:rPr>
        <w:t xml:space="preserve"> </w:t>
      </w:r>
      <w:r>
        <w:t>Los</w:t>
      </w:r>
      <w:r>
        <w:rPr>
          <w:spacing w:val="-6"/>
        </w:rPr>
        <w:t xml:space="preserve"> </w:t>
      </w:r>
      <w:r>
        <w:t>niños</w:t>
      </w:r>
      <w:r>
        <w:rPr>
          <w:spacing w:val="-5"/>
        </w:rPr>
        <w:t xml:space="preserve"> </w:t>
      </w:r>
      <w:r>
        <w:t>y</w:t>
      </w:r>
      <w:r>
        <w:rPr>
          <w:spacing w:val="-6"/>
        </w:rPr>
        <w:t xml:space="preserve"> </w:t>
      </w:r>
      <w:r>
        <w:t>niñas</w:t>
      </w:r>
      <w:r>
        <w:rPr>
          <w:spacing w:val="-6"/>
        </w:rPr>
        <w:t xml:space="preserve"> </w:t>
      </w:r>
      <w:r>
        <w:t>pueden</w:t>
      </w:r>
      <w:r>
        <w:rPr>
          <w:spacing w:val="-6"/>
        </w:rPr>
        <w:t xml:space="preserve"> </w:t>
      </w:r>
      <w:r>
        <w:t>ser</w:t>
      </w:r>
      <w:r>
        <w:rPr>
          <w:spacing w:val="-6"/>
        </w:rPr>
        <w:t xml:space="preserve"> </w:t>
      </w:r>
      <w:r>
        <w:t>blanco</w:t>
      </w:r>
      <w:r>
        <w:rPr>
          <w:spacing w:val="-6"/>
        </w:rPr>
        <w:t xml:space="preserve"> </w:t>
      </w:r>
      <w:r>
        <w:t>de</w:t>
      </w:r>
      <w:r>
        <w:rPr>
          <w:spacing w:val="-4"/>
        </w:rPr>
        <w:t xml:space="preserve"> </w:t>
      </w:r>
      <w:r>
        <w:t>ataques</w:t>
      </w:r>
      <w:r>
        <w:rPr>
          <w:spacing w:val="-6"/>
        </w:rPr>
        <w:t xml:space="preserve"> </w:t>
      </w:r>
      <w:r>
        <w:t>como</w:t>
      </w:r>
      <w:r>
        <w:rPr>
          <w:spacing w:val="-5"/>
        </w:rPr>
        <w:t xml:space="preserve"> </w:t>
      </w:r>
      <w:r>
        <w:t>mecanismo</w:t>
      </w:r>
      <w:r>
        <w:rPr>
          <w:spacing w:val="-6"/>
        </w:rPr>
        <w:t xml:space="preserve"> </w:t>
      </w:r>
      <w:r>
        <w:t>de</w:t>
      </w:r>
      <w:r>
        <w:rPr>
          <w:spacing w:val="-6"/>
        </w:rPr>
        <w:t xml:space="preserve"> </w:t>
      </w:r>
      <w:r>
        <w:t>presión</w:t>
      </w:r>
      <w:r>
        <w:rPr>
          <w:spacing w:val="-5"/>
        </w:rPr>
        <w:t xml:space="preserve"> </w:t>
      </w:r>
      <w:r>
        <w:t>para</w:t>
      </w:r>
      <w:r>
        <w:rPr>
          <w:spacing w:val="-6"/>
        </w:rPr>
        <w:t xml:space="preserve"> </w:t>
      </w:r>
      <w:r>
        <w:t>influir</w:t>
      </w:r>
      <w:r>
        <w:rPr>
          <w:spacing w:val="-6"/>
        </w:rPr>
        <w:t xml:space="preserve"> </w:t>
      </w:r>
      <w:r>
        <w:t>en el comportamiento de los adultos relacionados con ellos.</w:t>
      </w:r>
    </w:p>
    <w:p w14:paraId="45C0D87A" w14:textId="77777777" w:rsidR="007779BE" w:rsidRDefault="00000000">
      <w:pPr>
        <w:pStyle w:val="Textoindependiente"/>
        <w:spacing w:before="120" w:line="276" w:lineRule="auto"/>
        <w:ind w:left="338" w:right="337" w:firstLine="851"/>
        <w:jc w:val="both"/>
      </w:pPr>
      <w:r>
        <w:t>Otra consideración importante es la duración de los conflictos armados. Estos conflictos tienden a ser prolongados y ello puede provocar que los niños y niñas queden huérfanos, ya sea porque</w:t>
      </w:r>
      <w:r>
        <w:rPr>
          <w:spacing w:val="-3"/>
        </w:rPr>
        <w:t xml:space="preserve"> </w:t>
      </w:r>
      <w:r>
        <w:t>sus</w:t>
      </w:r>
      <w:r>
        <w:rPr>
          <w:spacing w:val="-3"/>
        </w:rPr>
        <w:t xml:space="preserve"> </w:t>
      </w:r>
      <w:r>
        <w:t>padres</w:t>
      </w:r>
      <w:r>
        <w:rPr>
          <w:spacing w:val="-1"/>
        </w:rPr>
        <w:t xml:space="preserve"> </w:t>
      </w:r>
      <w:r>
        <w:t>participan</w:t>
      </w:r>
      <w:r>
        <w:rPr>
          <w:spacing w:val="-2"/>
        </w:rPr>
        <w:t xml:space="preserve"> </w:t>
      </w:r>
      <w:r>
        <w:t>directamente</w:t>
      </w:r>
      <w:r>
        <w:rPr>
          <w:spacing w:val="-2"/>
        </w:rPr>
        <w:t xml:space="preserve"> </w:t>
      </w:r>
      <w:r>
        <w:t>en</w:t>
      </w:r>
      <w:r>
        <w:rPr>
          <w:spacing w:val="-2"/>
        </w:rPr>
        <w:t xml:space="preserve"> </w:t>
      </w:r>
      <w:r>
        <w:t>las</w:t>
      </w:r>
      <w:r>
        <w:rPr>
          <w:spacing w:val="-3"/>
        </w:rPr>
        <w:t xml:space="preserve"> </w:t>
      </w:r>
      <w:r>
        <w:t>hostilidades</w:t>
      </w:r>
      <w:r>
        <w:rPr>
          <w:spacing w:val="-3"/>
        </w:rPr>
        <w:t xml:space="preserve"> </w:t>
      </w:r>
      <w:r>
        <w:t>o</w:t>
      </w:r>
      <w:r>
        <w:rPr>
          <w:spacing w:val="-2"/>
        </w:rPr>
        <w:t xml:space="preserve"> </w:t>
      </w:r>
      <w:r>
        <w:t>por</w:t>
      </w:r>
      <w:r>
        <w:rPr>
          <w:spacing w:val="-2"/>
        </w:rPr>
        <w:t xml:space="preserve"> </w:t>
      </w:r>
      <w:r>
        <w:t>las bajas</w:t>
      </w:r>
      <w:r>
        <w:rPr>
          <w:spacing w:val="-3"/>
        </w:rPr>
        <w:t xml:space="preserve"> </w:t>
      </w:r>
      <w:r>
        <w:t>civiles.</w:t>
      </w:r>
      <w:r>
        <w:rPr>
          <w:spacing w:val="-2"/>
        </w:rPr>
        <w:t xml:space="preserve"> </w:t>
      </w:r>
      <w:r>
        <w:t>Otros</w:t>
      </w:r>
      <w:r>
        <w:rPr>
          <w:spacing w:val="-3"/>
        </w:rPr>
        <w:t xml:space="preserve"> </w:t>
      </w:r>
      <w:r>
        <w:t>pueden ser</w:t>
      </w:r>
      <w:r>
        <w:rPr>
          <w:spacing w:val="-8"/>
        </w:rPr>
        <w:t xml:space="preserve"> </w:t>
      </w:r>
      <w:r>
        <w:t>secuestrados</w:t>
      </w:r>
      <w:r>
        <w:rPr>
          <w:spacing w:val="-7"/>
        </w:rPr>
        <w:t xml:space="preserve"> </w:t>
      </w:r>
      <w:r>
        <w:t>o</w:t>
      </w:r>
      <w:r>
        <w:rPr>
          <w:spacing w:val="-7"/>
        </w:rPr>
        <w:t xml:space="preserve"> </w:t>
      </w:r>
      <w:r>
        <w:t>tomados</w:t>
      </w:r>
      <w:r>
        <w:rPr>
          <w:spacing w:val="-7"/>
        </w:rPr>
        <w:t xml:space="preserve"> </w:t>
      </w:r>
      <w:r>
        <w:t>como</w:t>
      </w:r>
      <w:r>
        <w:rPr>
          <w:spacing w:val="-6"/>
        </w:rPr>
        <w:t xml:space="preserve"> </w:t>
      </w:r>
      <w:r>
        <w:t>rehenes,</w:t>
      </w:r>
      <w:r>
        <w:rPr>
          <w:spacing w:val="-7"/>
        </w:rPr>
        <w:t xml:space="preserve"> </w:t>
      </w:r>
      <w:r>
        <w:t>y</w:t>
      </w:r>
      <w:r>
        <w:rPr>
          <w:spacing w:val="-7"/>
        </w:rPr>
        <w:t xml:space="preserve"> </w:t>
      </w:r>
      <w:r>
        <w:t>algunos</w:t>
      </w:r>
      <w:r>
        <w:rPr>
          <w:spacing w:val="-7"/>
        </w:rPr>
        <w:t xml:space="preserve"> </w:t>
      </w:r>
      <w:r>
        <w:t>pueden</w:t>
      </w:r>
      <w:r>
        <w:rPr>
          <w:spacing w:val="-7"/>
        </w:rPr>
        <w:t xml:space="preserve"> </w:t>
      </w:r>
      <w:r>
        <w:t>ser</w:t>
      </w:r>
      <w:r>
        <w:rPr>
          <w:spacing w:val="-8"/>
        </w:rPr>
        <w:t xml:space="preserve"> </w:t>
      </w:r>
      <w:r>
        <w:t>evacuados</w:t>
      </w:r>
      <w:r>
        <w:rPr>
          <w:spacing w:val="-5"/>
        </w:rPr>
        <w:t xml:space="preserve"> </w:t>
      </w:r>
      <w:r>
        <w:t>(Gates,</w:t>
      </w:r>
      <w:r>
        <w:rPr>
          <w:spacing w:val="-7"/>
        </w:rPr>
        <w:t xml:space="preserve"> </w:t>
      </w:r>
      <w:r>
        <w:t>1999).</w:t>
      </w:r>
      <w:r>
        <w:rPr>
          <w:spacing w:val="-4"/>
        </w:rPr>
        <w:t xml:space="preserve"> </w:t>
      </w:r>
      <w:r>
        <w:t>Incluso, pueden sufrir problemas de salud y desnutrición (Shereen, 2007).</w:t>
      </w:r>
    </w:p>
    <w:p w14:paraId="123D91C5" w14:textId="77777777" w:rsidR="007779BE" w:rsidRDefault="00000000">
      <w:pPr>
        <w:pStyle w:val="Textoindependiente"/>
        <w:spacing w:before="120" w:line="276" w:lineRule="auto"/>
        <w:ind w:left="338" w:right="335" w:firstLine="851"/>
        <w:jc w:val="both"/>
      </w:pPr>
      <w:r>
        <w:t>Cuanto</w:t>
      </w:r>
      <w:r>
        <w:rPr>
          <w:spacing w:val="-4"/>
        </w:rPr>
        <w:t xml:space="preserve"> </w:t>
      </w:r>
      <w:r>
        <w:t>más</w:t>
      </w:r>
      <w:r>
        <w:rPr>
          <w:spacing w:val="-5"/>
        </w:rPr>
        <w:t xml:space="preserve"> </w:t>
      </w:r>
      <w:r>
        <w:t>dura</w:t>
      </w:r>
      <w:r>
        <w:rPr>
          <w:spacing w:val="-6"/>
        </w:rPr>
        <w:t xml:space="preserve"> </w:t>
      </w:r>
      <w:r>
        <w:t>el</w:t>
      </w:r>
      <w:r>
        <w:rPr>
          <w:spacing w:val="-2"/>
        </w:rPr>
        <w:t xml:space="preserve"> </w:t>
      </w:r>
      <w:r>
        <w:t>conflicto,</w:t>
      </w:r>
      <w:r>
        <w:rPr>
          <w:spacing w:val="-5"/>
        </w:rPr>
        <w:t xml:space="preserve"> </w:t>
      </w:r>
      <w:r>
        <w:t>más</w:t>
      </w:r>
      <w:r>
        <w:rPr>
          <w:spacing w:val="-5"/>
        </w:rPr>
        <w:t xml:space="preserve"> </w:t>
      </w:r>
      <w:r>
        <w:t>evidentes</w:t>
      </w:r>
      <w:r>
        <w:rPr>
          <w:spacing w:val="-5"/>
        </w:rPr>
        <w:t xml:space="preserve"> </w:t>
      </w:r>
      <w:r>
        <w:t>son</w:t>
      </w:r>
      <w:r>
        <w:rPr>
          <w:spacing w:val="-5"/>
        </w:rPr>
        <w:t xml:space="preserve"> </w:t>
      </w:r>
      <w:r>
        <w:t>las</w:t>
      </w:r>
      <w:r>
        <w:rPr>
          <w:spacing w:val="-5"/>
        </w:rPr>
        <w:t xml:space="preserve"> </w:t>
      </w:r>
      <w:r>
        <w:t>limitaciones</w:t>
      </w:r>
      <w:r>
        <w:rPr>
          <w:spacing w:val="-5"/>
        </w:rPr>
        <w:t xml:space="preserve"> </w:t>
      </w:r>
      <w:r>
        <w:t>del</w:t>
      </w:r>
      <w:r>
        <w:rPr>
          <w:spacing w:val="-4"/>
        </w:rPr>
        <w:t xml:space="preserve"> </w:t>
      </w:r>
      <w:r>
        <w:t>marco de</w:t>
      </w:r>
      <w:r>
        <w:rPr>
          <w:spacing w:val="-6"/>
        </w:rPr>
        <w:t xml:space="preserve"> </w:t>
      </w:r>
      <w:r>
        <w:t>protección humanitaria, incluyendo su falta de cumplimiento, la irresponsabilidad de los autores de las violaciones y la insuficiencia de recursos para la protección (Shubh, 2020). Además, los mecanismos legales e institucionales de protección existentes no siempre se adaptan a las necesidades de la niñez (Vijayakumar, 2012).</w:t>
      </w:r>
    </w:p>
    <w:p w14:paraId="5F0DF70D" w14:textId="77777777" w:rsidR="007779BE" w:rsidRDefault="00000000">
      <w:pPr>
        <w:pStyle w:val="Textoindependiente"/>
        <w:spacing w:before="119" w:line="276" w:lineRule="auto"/>
        <w:ind w:left="338" w:right="335" w:firstLine="851"/>
        <w:jc w:val="both"/>
      </w:pPr>
      <w:r>
        <w:t>Esta</w:t>
      </w:r>
      <w:r>
        <w:rPr>
          <w:spacing w:val="-11"/>
        </w:rPr>
        <w:t xml:space="preserve"> </w:t>
      </w:r>
      <w:r>
        <w:t>situación</w:t>
      </w:r>
      <w:r>
        <w:rPr>
          <w:spacing w:val="-10"/>
        </w:rPr>
        <w:t xml:space="preserve"> </w:t>
      </w:r>
      <w:r>
        <w:t>justifica</w:t>
      </w:r>
      <w:r>
        <w:rPr>
          <w:spacing w:val="-12"/>
        </w:rPr>
        <w:t xml:space="preserve"> </w:t>
      </w:r>
      <w:r>
        <w:t>la</w:t>
      </w:r>
      <w:r>
        <w:rPr>
          <w:spacing w:val="-11"/>
        </w:rPr>
        <w:t xml:space="preserve"> </w:t>
      </w:r>
      <w:r>
        <w:t>necesidad</w:t>
      </w:r>
      <w:r>
        <w:rPr>
          <w:spacing w:val="-11"/>
        </w:rPr>
        <w:t xml:space="preserve"> </w:t>
      </w:r>
      <w:r>
        <w:t>de</w:t>
      </w:r>
      <w:r>
        <w:rPr>
          <w:spacing w:val="-12"/>
        </w:rPr>
        <w:t xml:space="preserve"> </w:t>
      </w:r>
      <w:r>
        <w:t>explorar</w:t>
      </w:r>
      <w:r>
        <w:rPr>
          <w:spacing w:val="-11"/>
        </w:rPr>
        <w:t xml:space="preserve"> </w:t>
      </w:r>
      <w:r>
        <w:t>otras</w:t>
      </w:r>
      <w:r>
        <w:rPr>
          <w:spacing w:val="-10"/>
        </w:rPr>
        <w:t xml:space="preserve"> </w:t>
      </w:r>
      <w:r>
        <w:t>alternativas</w:t>
      </w:r>
      <w:r>
        <w:rPr>
          <w:spacing w:val="-10"/>
        </w:rPr>
        <w:t xml:space="preserve"> </w:t>
      </w:r>
      <w:r>
        <w:t>para</w:t>
      </w:r>
      <w:r>
        <w:rPr>
          <w:spacing w:val="-12"/>
        </w:rPr>
        <w:t xml:space="preserve"> </w:t>
      </w:r>
      <w:r>
        <w:t>mitigar</w:t>
      </w:r>
      <w:r>
        <w:rPr>
          <w:spacing w:val="-11"/>
        </w:rPr>
        <w:t xml:space="preserve"> </w:t>
      </w:r>
      <w:r>
        <w:t>sus</w:t>
      </w:r>
      <w:r>
        <w:rPr>
          <w:spacing w:val="-10"/>
        </w:rPr>
        <w:t xml:space="preserve"> </w:t>
      </w:r>
      <w:r>
        <w:t>efectos. No</w:t>
      </w:r>
      <w:r>
        <w:rPr>
          <w:spacing w:val="-5"/>
        </w:rPr>
        <w:t xml:space="preserve"> </w:t>
      </w:r>
      <w:r>
        <w:t>sería</w:t>
      </w:r>
      <w:r>
        <w:rPr>
          <w:spacing w:val="-4"/>
        </w:rPr>
        <w:t xml:space="preserve"> </w:t>
      </w:r>
      <w:r>
        <w:t>realista</w:t>
      </w:r>
      <w:r>
        <w:rPr>
          <w:spacing w:val="-5"/>
        </w:rPr>
        <w:t xml:space="preserve"> </w:t>
      </w:r>
      <w:r>
        <w:t>pensar</w:t>
      </w:r>
      <w:r>
        <w:rPr>
          <w:spacing w:val="-6"/>
        </w:rPr>
        <w:t xml:space="preserve"> </w:t>
      </w:r>
      <w:r>
        <w:t>en</w:t>
      </w:r>
      <w:r>
        <w:rPr>
          <w:spacing w:val="-5"/>
        </w:rPr>
        <w:t xml:space="preserve"> </w:t>
      </w:r>
      <w:r>
        <w:t>la</w:t>
      </w:r>
      <w:r>
        <w:rPr>
          <w:spacing w:val="-5"/>
        </w:rPr>
        <w:t xml:space="preserve"> </w:t>
      </w:r>
      <w:r>
        <w:t>eliminación</w:t>
      </w:r>
      <w:r>
        <w:rPr>
          <w:spacing w:val="-4"/>
        </w:rPr>
        <w:t xml:space="preserve"> </w:t>
      </w:r>
      <w:r>
        <w:t>de</w:t>
      </w:r>
      <w:r>
        <w:rPr>
          <w:spacing w:val="-6"/>
        </w:rPr>
        <w:t xml:space="preserve"> </w:t>
      </w:r>
      <w:r>
        <w:t>la</w:t>
      </w:r>
      <w:r>
        <w:rPr>
          <w:spacing w:val="-5"/>
        </w:rPr>
        <w:t xml:space="preserve"> </w:t>
      </w:r>
      <w:r>
        <w:t>guerra</w:t>
      </w:r>
      <w:r>
        <w:rPr>
          <w:spacing w:val="-4"/>
        </w:rPr>
        <w:t xml:space="preserve"> </w:t>
      </w:r>
      <w:r>
        <w:t>como</w:t>
      </w:r>
      <w:r>
        <w:rPr>
          <w:spacing w:val="-4"/>
        </w:rPr>
        <w:t xml:space="preserve"> </w:t>
      </w:r>
      <w:r>
        <w:t>solución.</w:t>
      </w:r>
      <w:r>
        <w:rPr>
          <w:spacing w:val="-5"/>
        </w:rPr>
        <w:t xml:space="preserve"> </w:t>
      </w:r>
      <w:r>
        <w:t>Pero,</w:t>
      </w:r>
      <w:r>
        <w:rPr>
          <w:spacing w:val="-3"/>
        </w:rPr>
        <w:t xml:space="preserve"> </w:t>
      </w:r>
      <w:r>
        <w:t>confiar</w:t>
      </w:r>
      <w:r>
        <w:rPr>
          <w:spacing w:val="-3"/>
        </w:rPr>
        <w:t xml:space="preserve"> </w:t>
      </w:r>
      <w:r>
        <w:t>únicamente</w:t>
      </w:r>
      <w:r>
        <w:rPr>
          <w:spacing w:val="-5"/>
        </w:rPr>
        <w:t xml:space="preserve"> </w:t>
      </w:r>
      <w:r>
        <w:t>en el</w:t>
      </w:r>
      <w:r>
        <w:rPr>
          <w:spacing w:val="-4"/>
        </w:rPr>
        <w:t xml:space="preserve"> </w:t>
      </w:r>
      <w:r>
        <w:t>marco</w:t>
      </w:r>
      <w:r>
        <w:rPr>
          <w:spacing w:val="-3"/>
        </w:rPr>
        <w:t xml:space="preserve"> </w:t>
      </w:r>
      <w:r>
        <w:t>jurídico</w:t>
      </w:r>
      <w:r>
        <w:rPr>
          <w:spacing w:val="-5"/>
        </w:rPr>
        <w:t xml:space="preserve"> </w:t>
      </w:r>
      <w:r>
        <w:t>actual</w:t>
      </w:r>
      <w:r>
        <w:rPr>
          <w:spacing w:val="-5"/>
        </w:rPr>
        <w:t xml:space="preserve"> </w:t>
      </w:r>
      <w:r>
        <w:t>no</w:t>
      </w:r>
      <w:r>
        <w:rPr>
          <w:spacing w:val="-5"/>
        </w:rPr>
        <w:t xml:space="preserve"> </w:t>
      </w:r>
      <w:r>
        <w:t>solo</w:t>
      </w:r>
      <w:r>
        <w:rPr>
          <w:spacing w:val="-4"/>
        </w:rPr>
        <w:t xml:space="preserve"> </w:t>
      </w:r>
      <w:r>
        <w:t>es</w:t>
      </w:r>
      <w:r>
        <w:rPr>
          <w:spacing w:val="-5"/>
        </w:rPr>
        <w:t xml:space="preserve"> </w:t>
      </w:r>
      <w:r>
        <w:t>ingenuo,</w:t>
      </w:r>
      <w:r>
        <w:rPr>
          <w:spacing w:val="-5"/>
        </w:rPr>
        <w:t xml:space="preserve"> </w:t>
      </w:r>
      <w:r>
        <w:t>sino</w:t>
      </w:r>
      <w:r>
        <w:rPr>
          <w:spacing w:val="-2"/>
        </w:rPr>
        <w:t xml:space="preserve"> </w:t>
      </w:r>
      <w:r>
        <w:t>que</w:t>
      </w:r>
      <w:r>
        <w:rPr>
          <w:spacing w:val="-6"/>
        </w:rPr>
        <w:t xml:space="preserve"> </w:t>
      </w:r>
      <w:r>
        <w:t>implica</w:t>
      </w:r>
      <w:r>
        <w:rPr>
          <w:spacing w:val="-3"/>
        </w:rPr>
        <w:t xml:space="preserve"> </w:t>
      </w:r>
      <w:r>
        <w:t>la</w:t>
      </w:r>
      <w:r>
        <w:rPr>
          <w:spacing w:val="-5"/>
        </w:rPr>
        <w:t xml:space="preserve"> </w:t>
      </w:r>
      <w:r>
        <w:t>inobservancia</w:t>
      </w:r>
      <w:r>
        <w:rPr>
          <w:spacing w:val="-5"/>
        </w:rPr>
        <w:t xml:space="preserve"> </w:t>
      </w:r>
      <w:r>
        <w:t>de</w:t>
      </w:r>
      <w:r>
        <w:rPr>
          <w:spacing w:val="-6"/>
        </w:rPr>
        <w:t xml:space="preserve"> </w:t>
      </w:r>
      <w:r>
        <w:t>los</w:t>
      </w:r>
      <w:r>
        <w:rPr>
          <w:spacing w:val="-3"/>
        </w:rPr>
        <w:t xml:space="preserve"> </w:t>
      </w:r>
      <w:r>
        <w:t>estándares</w:t>
      </w:r>
      <w:r>
        <w:rPr>
          <w:spacing w:val="-5"/>
        </w:rPr>
        <w:t xml:space="preserve"> </w:t>
      </w:r>
      <w:r>
        <w:t>de protección de la niñez conforme al derecho internacional de los derechos humanos.</w:t>
      </w:r>
    </w:p>
    <w:p w14:paraId="35CB8850" w14:textId="77777777" w:rsidR="007779BE" w:rsidRDefault="00000000">
      <w:pPr>
        <w:pStyle w:val="Textoindependiente"/>
        <w:spacing w:before="121" w:line="276" w:lineRule="auto"/>
        <w:ind w:left="338" w:right="335" w:firstLine="851"/>
        <w:jc w:val="both"/>
      </w:pPr>
      <w:r>
        <w:t>Por otra parte, la guerra puede motivar a los padres a enviar a sus hijos al extranjero, incluso sin acompañamiento, en busca de mayores probabilidades de supervivencia. Esto explica porque la niñez forma parte del sector mayoritario de refugiados y solicitantes de asilo (Chak, 2018).</w:t>
      </w:r>
      <w:r>
        <w:rPr>
          <w:spacing w:val="-12"/>
        </w:rPr>
        <w:t xml:space="preserve"> </w:t>
      </w:r>
      <w:r>
        <w:t>Sin</w:t>
      </w:r>
      <w:r>
        <w:rPr>
          <w:spacing w:val="-12"/>
        </w:rPr>
        <w:t xml:space="preserve"> </w:t>
      </w:r>
      <w:r>
        <w:t>embargo,</w:t>
      </w:r>
      <w:r>
        <w:rPr>
          <w:spacing w:val="-10"/>
        </w:rPr>
        <w:t xml:space="preserve"> </w:t>
      </w:r>
      <w:r>
        <w:t>el</w:t>
      </w:r>
      <w:r>
        <w:rPr>
          <w:spacing w:val="-9"/>
        </w:rPr>
        <w:t xml:space="preserve"> </w:t>
      </w:r>
      <w:r>
        <w:t>estatuto</w:t>
      </w:r>
      <w:r>
        <w:rPr>
          <w:spacing w:val="-12"/>
        </w:rPr>
        <w:t xml:space="preserve"> </w:t>
      </w:r>
      <w:r>
        <w:t>de</w:t>
      </w:r>
      <w:r>
        <w:rPr>
          <w:spacing w:val="-13"/>
        </w:rPr>
        <w:t xml:space="preserve"> </w:t>
      </w:r>
      <w:r>
        <w:t>refugiado</w:t>
      </w:r>
      <w:r>
        <w:rPr>
          <w:spacing w:val="-10"/>
        </w:rPr>
        <w:t xml:space="preserve"> </w:t>
      </w:r>
      <w:r>
        <w:t>y</w:t>
      </w:r>
      <w:r>
        <w:rPr>
          <w:spacing w:val="-12"/>
        </w:rPr>
        <w:t xml:space="preserve"> </w:t>
      </w:r>
      <w:r>
        <w:t>el</w:t>
      </w:r>
      <w:r>
        <w:rPr>
          <w:spacing w:val="-9"/>
        </w:rPr>
        <w:t xml:space="preserve"> </w:t>
      </w:r>
      <w:r>
        <w:t>asilo</w:t>
      </w:r>
      <w:r>
        <w:rPr>
          <w:spacing w:val="-12"/>
        </w:rPr>
        <w:t xml:space="preserve"> </w:t>
      </w:r>
      <w:r>
        <w:t>como</w:t>
      </w:r>
      <w:r>
        <w:rPr>
          <w:spacing w:val="-12"/>
        </w:rPr>
        <w:t xml:space="preserve"> </w:t>
      </w:r>
      <w:r>
        <w:t>un</w:t>
      </w:r>
      <w:r>
        <w:rPr>
          <w:spacing w:val="-12"/>
        </w:rPr>
        <w:t xml:space="preserve"> </w:t>
      </w:r>
      <w:r>
        <w:t>mecanismo</w:t>
      </w:r>
      <w:r>
        <w:rPr>
          <w:spacing w:val="-12"/>
        </w:rPr>
        <w:t xml:space="preserve"> </w:t>
      </w:r>
      <w:r>
        <w:t>para</w:t>
      </w:r>
      <w:r>
        <w:rPr>
          <w:spacing w:val="-11"/>
        </w:rPr>
        <w:t xml:space="preserve"> </w:t>
      </w:r>
      <w:r>
        <w:t>proteger</w:t>
      </w:r>
      <w:r>
        <w:rPr>
          <w:spacing w:val="-13"/>
        </w:rPr>
        <w:t xml:space="preserve"> </w:t>
      </w:r>
      <w:r>
        <w:t>a</w:t>
      </w:r>
      <w:r>
        <w:rPr>
          <w:spacing w:val="-11"/>
        </w:rPr>
        <w:t xml:space="preserve"> </w:t>
      </w:r>
      <w:r>
        <w:t>la</w:t>
      </w:r>
      <w:r>
        <w:rPr>
          <w:spacing w:val="-13"/>
        </w:rPr>
        <w:t xml:space="preserve"> </w:t>
      </w:r>
      <w:r>
        <w:t>niñez no acompañada presenta serias limitaciones. Pese a lo que sufren estos niños, ello puede no ser suficiente</w:t>
      </w:r>
      <w:r>
        <w:rPr>
          <w:spacing w:val="3"/>
        </w:rPr>
        <w:t xml:space="preserve"> </w:t>
      </w:r>
      <w:r>
        <w:t>para</w:t>
      </w:r>
      <w:r>
        <w:rPr>
          <w:spacing w:val="5"/>
        </w:rPr>
        <w:t xml:space="preserve"> </w:t>
      </w:r>
      <w:r>
        <w:t>concederles</w:t>
      </w:r>
      <w:r>
        <w:rPr>
          <w:spacing w:val="6"/>
        </w:rPr>
        <w:t xml:space="preserve"> </w:t>
      </w:r>
      <w:r>
        <w:t>la</w:t>
      </w:r>
      <w:r>
        <w:rPr>
          <w:spacing w:val="5"/>
        </w:rPr>
        <w:t xml:space="preserve"> </w:t>
      </w:r>
      <w:r>
        <w:t>protección</w:t>
      </w:r>
      <w:r>
        <w:rPr>
          <w:spacing w:val="6"/>
        </w:rPr>
        <w:t xml:space="preserve"> </w:t>
      </w:r>
      <w:r>
        <w:t>solicitada.</w:t>
      </w:r>
      <w:r>
        <w:rPr>
          <w:spacing w:val="5"/>
        </w:rPr>
        <w:t xml:space="preserve"> </w:t>
      </w:r>
      <w:r>
        <w:t>Incluso,</w:t>
      </w:r>
      <w:r>
        <w:rPr>
          <w:spacing w:val="6"/>
        </w:rPr>
        <w:t xml:space="preserve"> </w:t>
      </w:r>
      <w:r>
        <w:t>si</w:t>
      </w:r>
      <w:r>
        <w:rPr>
          <w:spacing w:val="6"/>
        </w:rPr>
        <w:t xml:space="preserve"> </w:t>
      </w:r>
      <w:r>
        <w:t>obtienen</w:t>
      </w:r>
      <w:r>
        <w:rPr>
          <w:spacing w:val="5"/>
        </w:rPr>
        <w:t xml:space="preserve"> </w:t>
      </w:r>
      <w:r>
        <w:t>el</w:t>
      </w:r>
      <w:r>
        <w:rPr>
          <w:spacing w:val="6"/>
        </w:rPr>
        <w:t xml:space="preserve"> </w:t>
      </w:r>
      <w:r>
        <w:t>asilo,</w:t>
      </w:r>
      <w:r>
        <w:rPr>
          <w:spacing w:val="5"/>
        </w:rPr>
        <w:t xml:space="preserve"> </w:t>
      </w:r>
      <w:r>
        <w:t>esto</w:t>
      </w:r>
      <w:r>
        <w:rPr>
          <w:spacing w:val="6"/>
        </w:rPr>
        <w:t xml:space="preserve"> </w:t>
      </w:r>
      <w:r>
        <w:t>no</w:t>
      </w:r>
      <w:r>
        <w:rPr>
          <w:spacing w:val="5"/>
        </w:rPr>
        <w:t xml:space="preserve"> </w:t>
      </w:r>
      <w:r>
        <w:rPr>
          <w:spacing w:val="-2"/>
        </w:rPr>
        <w:t>significa</w:t>
      </w:r>
    </w:p>
    <w:p w14:paraId="5C392FB1"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18E76FD8" w14:textId="77777777" w:rsidR="007779BE" w:rsidRDefault="007779BE">
      <w:pPr>
        <w:pStyle w:val="Textoindependiente"/>
        <w:spacing w:before="54"/>
      </w:pPr>
    </w:p>
    <w:p w14:paraId="01BA8372" w14:textId="77777777" w:rsidR="007779BE" w:rsidRDefault="00000000">
      <w:pPr>
        <w:pStyle w:val="Textoindependiente"/>
        <w:spacing w:line="276" w:lineRule="auto"/>
        <w:ind w:left="338" w:right="340"/>
        <w:jc w:val="both"/>
      </w:pPr>
      <w:r>
        <w:t>que</w:t>
      </w:r>
      <w:r>
        <w:rPr>
          <w:spacing w:val="-4"/>
        </w:rPr>
        <w:t xml:space="preserve"> </w:t>
      </w:r>
      <w:r>
        <w:t>ya</w:t>
      </w:r>
      <w:r>
        <w:rPr>
          <w:spacing w:val="-4"/>
        </w:rPr>
        <w:t xml:space="preserve"> </w:t>
      </w:r>
      <w:r>
        <w:t>no</w:t>
      </w:r>
      <w:r>
        <w:rPr>
          <w:spacing w:val="-3"/>
        </w:rPr>
        <w:t xml:space="preserve"> </w:t>
      </w:r>
      <w:r>
        <w:t>deberán</w:t>
      </w:r>
      <w:r>
        <w:rPr>
          <w:spacing w:val="-3"/>
        </w:rPr>
        <w:t xml:space="preserve"> </w:t>
      </w:r>
      <w:r>
        <w:t>enfrentarse</w:t>
      </w:r>
      <w:r>
        <w:rPr>
          <w:spacing w:val="-4"/>
        </w:rPr>
        <w:t xml:space="preserve"> </w:t>
      </w:r>
      <w:r>
        <w:t>a</w:t>
      </w:r>
      <w:r>
        <w:rPr>
          <w:spacing w:val="-4"/>
        </w:rPr>
        <w:t xml:space="preserve"> </w:t>
      </w:r>
      <w:r>
        <w:t>retos</w:t>
      </w:r>
      <w:r>
        <w:rPr>
          <w:spacing w:val="-4"/>
        </w:rPr>
        <w:t xml:space="preserve"> </w:t>
      </w:r>
      <w:r>
        <w:t>para</w:t>
      </w:r>
      <w:r>
        <w:rPr>
          <w:spacing w:val="-2"/>
        </w:rPr>
        <w:t xml:space="preserve"> </w:t>
      </w:r>
      <w:r>
        <w:t>adaptarse</w:t>
      </w:r>
      <w:r>
        <w:rPr>
          <w:spacing w:val="-4"/>
        </w:rPr>
        <w:t xml:space="preserve"> </w:t>
      </w:r>
      <w:r>
        <w:t>a</w:t>
      </w:r>
      <w:r>
        <w:rPr>
          <w:spacing w:val="-4"/>
        </w:rPr>
        <w:t xml:space="preserve"> </w:t>
      </w:r>
      <w:r>
        <w:t>sus</w:t>
      </w:r>
      <w:r>
        <w:rPr>
          <w:spacing w:val="-4"/>
        </w:rPr>
        <w:t xml:space="preserve"> </w:t>
      </w:r>
      <w:r>
        <w:t>nuevas</w:t>
      </w:r>
      <w:r>
        <w:rPr>
          <w:spacing w:val="-4"/>
        </w:rPr>
        <w:t xml:space="preserve"> </w:t>
      </w:r>
      <w:r>
        <w:t>vidas</w:t>
      </w:r>
      <w:r>
        <w:rPr>
          <w:spacing w:val="-4"/>
        </w:rPr>
        <w:t xml:space="preserve"> </w:t>
      </w:r>
      <w:r>
        <w:t>sin</w:t>
      </w:r>
      <w:r>
        <w:rPr>
          <w:spacing w:val="-3"/>
        </w:rPr>
        <w:t xml:space="preserve"> </w:t>
      </w:r>
      <w:r>
        <w:t>el</w:t>
      </w:r>
      <w:r>
        <w:rPr>
          <w:spacing w:val="-3"/>
        </w:rPr>
        <w:t xml:space="preserve"> </w:t>
      </w:r>
      <w:r>
        <w:t>apoyo</w:t>
      </w:r>
      <w:r>
        <w:rPr>
          <w:spacing w:val="-3"/>
        </w:rPr>
        <w:t xml:space="preserve"> </w:t>
      </w:r>
      <w:r>
        <w:t>y</w:t>
      </w:r>
      <w:r>
        <w:rPr>
          <w:spacing w:val="-3"/>
        </w:rPr>
        <w:t xml:space="preserve"> </w:t>
      </w:r>
      <w:r>
        <w:t>la</w:t>
      </w:r>
      <w:r>
        <w:rPr>
          <w:spacing w:val="-4"/>
        </w:rPr>
        <w:t xml:space="preserve"> </w:t>
      </w:r>
      <w:r>
        <w:t>conexión con sus familias.</w:t>
      </w:r>
    </w:p>
    <w:p w14:paraId="6B5154F3" w14:textId="77777777" w:rsidR="007779BE" w:rsidRDefault="00000000">
      <w:pPr>
        <w:pStyle w:val="Textoindependiente"/>
        <w:spacing w:before="119" w:line="276" w:lineRule="auto"/>
        <w:ind w:left="338" w:right="335" w:firstLine="851"/>
        <w:jc w:val="both"/>
      </w:pPr>
      <w:r>
        <w:t>Además, muchos niños y niñas no acompañados no están preparados para pasar por el proceso de solicitud de asilo. Un componente clave del proceso es una entrevista para manifestar un</w:t>
      </w:r>
      <w:r>
        <w:rPr>
          <w:spacing w:val="-7"/>
        </w:rPr>
        <w:t xml:space="preserve"> </w:t>
      </w:r>
      <w:r>
        <w:t>temor</w:t>
      </w:r>
      <w:r>
        <w:rPr>
          <w:spacing w:val="-8"/>
        </w:rPr>
        <w:t xml:space="preserve"> </w:t>
      </w:r>
      <w:r>
        <w:t>fundado</w:t>
      </w:r>
      <w:r>
        <w:rPr>
          <w:spacing w:val="-7"/>
        </w:rPr>
        <w:t xml:space="preserve"> </w:t>
      </w:r>
      <w:r>
        <w:t>a</w:t>
      </w:r>
      <w:r>
        <w:rPr>
          <w:spacing w:val="-6"/>
        </w:rPr>
        <w:t xml:space="preserve"> </w:t>
      </w:r>
      <w:r>
        <w:t>la</w:t>
      </w:r>
      <w:r>
        <w:rPr>
          <w:spacing w:val="-8"/>
        </w:rPr>
        <w:t xml:space="preserve"> </w:t>
      </w:r>
      <w:r>
        <w:t>persecución.</w:t>
      </w:r>
      <w:r>
        <w:rPr>
          <w:spacing w:val="-7"/>
        </w:rPr>
        <w:t xml:space="preserve"> </w:t>
      </w:r>
      <w:r>
        <w:t>Sin</w:t>
      </w:r>
      <w:r>
        <w:rPr>
          <w:spacing w:val="-7"/>
        </w:rPr>
        <w:t xml:space="preserve"> </w:t>
      </w:r>
      <w:r>
        <w:t>embargo,</w:t>
      </w:r>
      <w:r>
        <w:rPr>
          <w:spacing w:val="-8"/>
        </w:rPr>
        <w:t xml:space="preserve"> </w:t>
      </w:r>
      <w:r>
        <w:t>dada</w:t>
      </w:r>
      <w:r>
        <w:rPr>
          <w:spacing w:val="-8"/>
        </w:rPr>
        <w:t xml:space="preserve"> </w:t>
      </w:r>
      <w:r>
        <w:t>su</w:t>
      </w:r>
      <w:r>
        <w:rPr>
          <w:spacing w:val="-5"/>
        </w:rPr>
        <w:t xml:space="preserve"> </w:t>
      </w:r>
      <w:r>
        <w:t>etapa</w:t>
      </w:r>
      <w:r>
        <w:rPr>
          <w:spacing w:val="-7"/>
        </w:rPr>
        <w:t xml:space="preserve"> </w:t>
      </w:r>
      <w:r>
        <w:t>de</w:t>
      </w:r>
      <w:r>
        <w:rPr>
          <w:spacing w:val="-8"/>
        </w:rPr>
        <w:t xml:space="preserve"> </w:t>
      </w:r>
      <w:r>
        <w:t>desarrollo,</w:t>
      </w:r>
      <w:r>
        <w:rPr>
          <w:spacing w:val="-4"/>
        </w:rPr>
        <w:t xml:space="preserve"> </w:t>
      </w:r>
      <w:r>
        <w:t>la</w:t>
      </w:r>
      <w:r>
        <w:rPr>
          <w:spacing w:val="-8"/>
        </w:rPr>
        <w:t xml:space="preserve"> </w:t>
      </w:r>
      <w:r>
        <w:t>mayoría</w:t>
      </w:r>
      <w:r>
        <w:rPr>
          <w:spacing w:val="-6"/>
        </w:rPr>
        <w:t xml:space="preserve"> </w:t>
      </w:r>
      <w:r>
        <w:t>carece</w:t>
      </w:r>
      <w:r>
        <w:rPr>
          <w:spacing w:val="-8"/>
        </w:rPr>
        <w:t xml:space="preserve"> </w:t>
      </w:r>
      <w:r>
        <w:t xml:space="preserve">de las habilidades de comunicación necesarias para fundamentar su temor a la persecución. Por otra </w:t>
      </w:r>
      <w:r>
        <w:rPr>
          <w:spacing w:val="-2"/>
        </w:rPr>
        <w:t>parte,</w:t>
      </w:r>
      <w:r>
        <w:rPr>
          <w:spacing w:val="-6"/>
        </w:rPr>
        <w:t xml:space="preserve"> </w:t>
      </w:r>
      <w:r>
        <w:rPr>
          <w:spacing w:val="-2"/>
        </w:rPr>
        <w:t>debido</w:t>
      </w:r>
      <w:r>
        <w:rPr>
          <w:spacing w:val="-4"/>
        </w:rPr>
        <w:t xml:space="preserve"> </w:t>
      </w:r>
      <w:r>
        <w:rPr>
          <w:spacing w:val="-2"/>
        </w:rPr>
        <w:t>a</w:t>
      </w:r>
      <w:r>
        <w:rPr>
          <w:spacing w:val="-7"/>
        </w:rPr>
        <w:t xml:space="preserve"> </w:t>
      </w:r>
      <w:r>
        <w:rPr>
          <w:spacing w:val="-2"/>
        </w:rPr>
        <w:t>la</w:t>
      </w:r>
      <w:r>
        <w:rPr>
          <w:spacing w:val="-3"/>
        </w:rPr>
        <w:t xml:space="preserve"> </w:t>
      </w:r>
      <w:r>
        <w:rPr>
          <w:spacing w:val="-2"/>
        </w:rPr>
        <w:t>experiencia</w:t>
      </w:r>
      <w:r>
        <w:rPr>
          <w:spacing w:val="-6"/>
        </w:rPr>
        <w:t xml:space="preserve"> </w:t>
      </w:r>
      <w:r>
        <w:rPr>
          <w:spacing w:val="-2"/>
        </w:rPr>
        <w:t>traumática</w:t>
      </w:r>
      <w:r>
        <w:rPr>
          <w:spacing w:val="-7"/>
        </w:rPr>
        <w:t xml:space="preserve"> </w:t>
      </w:r>
      <w:r>
        <w:rPr>
          <w:spacing w:val="-2"/>
        </w:rPr>
        <w:t>de</w:t>
      </w:r>
      <w:r>
        <w:rPr>
          <w:spacing w:val="-7"/>
        </w:rPr>
        <w:t xml:space="preserve"> </w:t>
      </w:r>
      <w:r>
        <w:rPr>
          <w:spacing w:val="-2"/>
        </w:rPr>
        <w:t>la</w:t>
      </w:r>
      <w:r>
        <w:rPr>
          <w:spacing w:val="-6"/>
        </w:rPr>
        <w:t xml:space="preserve"> </w:t>
      </w:r>
      <w:r>
        <w:rPr>
          <w:spacing w:val="-2"/>
        </w:rPr>
        <w:t>guerra,</w:t>
      </w:r>
      <w:r>
        <w:rPr>
          <w:spacing w:val="-6"/>
        </w:rPr>
        <w:t xml:space="preserve"> </w:t>
      </w:r>
      <w:r>
        <w:rPr>
          <w:spacing w:val="-2"/>
        </w:rPr>
        <w:t>muchos</w:t>
      </w:r>
      <w:r>
        <w:rPr>
          <w:spacing w:val="-6"/>
        </w:rPr>
        <w:t xml:space="preserve"> </w:t>
      </w:r>
      <w:r>
        <w:rPr>
          <w:spacing w:val="-2"/>
        </w:rPr>
        <w:t>guardan</w:t>
      </w:r>
      <w:r>
        <w:rPr>
          <w:spacing w:val="-6"/>
        </w:rPr>
        <w:t xml:space="preserve"> </w:t>
      </w:r>
      <w:r>
        <w:rPr>
          <w:spacing w:val="-2"/>
        </w:rPr>
        <w:t>silencio</w:t>
      </w:r>
      <w:r>
        <w:rPr>
          <w:spacing w:val="-4"/>
        </w:rPr>
        <w:t xml:space="preserve"> </w:t>
      </w:r>
      <w:r>
        <w:rPr>
          <w:spacing w:val="-2"/>
        </w:rPr>
        <w:t>sobre</w:t>
      </w:r>
      <w:r>
        <w:rPr>
          <w:spacing w:val="-7"/>
        </w:rPr>
        <w:t xml:space="preserve"> </w:t>
      </w:r>
      <w:r>
        <w:rPr>
          <w:spacing w:val="-2"/>
        </w:rPr>
        <w:t>su</w:t>
      </w:r>
      <w:r>
        <w:rPr>
          <w:spacing w:val="-6"/>
        </w:rPr>
        <w:t xml:space="preserve"> </w:t>
      </w:r>
      <w:r>
        <w:rPr>
          <w:spacing w:val="-2"/>
        </w:rPr>
        <w:t xml:space="preserve">experiencia </w:t>
      </w:r>
      <w:r>
        <w:t>como mecanismo de protección y sus recuerdos se desvanecen (Kohli, 2006).</w:t>
      </w:r>
    </w:p>
    <w:p w14:paraId="2A34D263" w14:textId="77777777" w:rsidR="007779BE" w:rsidRDefault="007779BE">
      <w:pPr>
        <w:pStyle w:val="Textoindependiente"/>
      </w:pPr>
    </w:p>
    <w:p w14:paraId="4777DDEE" w14:textId="77777777" w:rsidR="007779BE" w:rsidRDefault="007779BE">
      <w:pPr>
        <w:pStyle w:val="Textoindependiente"/>
      </w:pPr>
    </w:p>
    <w:p w14:paraId="5C89D59E" w14:textId="77777777" w:rsidR="007779BE" w:rsidRDefault="007779BE">
      <w:pPr>
        <w:pStyle w:val="Textoindependiente"/>
        <w:spacing w:before="169"/>
      </w:pPr>
    </w:p>
    <w:p w14:paraId="2ED4E64A" w14:textId="77777777" w:rsidR="007779BE" w:rsidRDefault="00000000">
      <w:pPr>
        <w:pStyle w:val="Ttulo5"/>
        <w:jc w:val="both"/>
      </w:pPr>
      <w:r>
        <w:t>El</w:t>
      </w:r>
      <w:r>
        <w:rPr>
          <w:spacing w:val="-5"/>
        </w:rPr>
        <w:t xml:space="preserve"> </w:t>
      </w:r>
      <w:r>
        <w:t>marco</w:t>
      </w:r>
      <w:r>
        <w:rPr>
          <w:spacing w:val="-2"/>
        </w:rPr>
        <w:t xml:space="preserve"> </w:t>
      </w:r>
      <w:r>
        <w:t>de</w:t>
      </w:r>
      <w:r>
        <w:rPr>
          <w:spacing w:val="-5"/>
        </w:rPr>
        <w:t xml:space="preserve"> </w:t>
      </w:r>
      <w:r>
        <w:t>protección</w:t>
      </w:r>
      <w:r>
        <w:rPr>
          <w:spacing w:val="-6"/>
        </w:rPr>
        <w:t xml:space="preserve"> </w:t>
      </w:r>
      <w:r>
        <w:t>actual</w:t>
      </w:r>
      <w:r>
        <w:rPr>
          <w:spacing w:val="-3"/>
        </w:rPr>
        <w:t xml:space="preserve"> </w:t>
      </w:r>
      <w:r>
        <w:t>para</w:t>
      </w:r>
      <w:r>
        <w:rPr>
          <w:spacing w:val="-2"/>
        </w:rPr>
        <w:t xml:space="preserve"> </w:t>
      </w:r>
      <w:r>
        <w:t>la</w:t>
      </w:r>
      <w:r>
        <w:rPr>
          <w:spacing w:val="-3"/>
        </w:rPr>
        <w:t xml:space="preserve"> </w:t>
      </w:r>
      <w:r>
        <w:t>niñez</w:t>
      </w:r>
      <w:r>
        <w:rPr>
          <w:spacing w:val="-3"/>
        </w:rPr>
        <w:t xml:space="preserve"> </w:t>
      </w:r>
      <w:r>
        <w:t>no</w:t>
      </w:r>
      <w:r>
        <w:rPr>
          <w:spacing w:val="-6"/>
        </w:rPr>
        <w:t xml:space="preserve"> </w:t>
      </w:r>
      <w:r>
        <w:rPr>
          <w:spacing w:val="-2"/>
        </w:rPr>
        <w:t>acompañada</w:t>
      </w:r>
    </w:p>
    <w:p w14:paraId="38938132" w14:textId="77777777" w:rsidR="007779BE" w:rsidRDefault="00000000">
      <w:pPr>
        <w:pStyle w:val="Textoindependiente"/>
        <w:spacing w:before="167" w:line="276" w:lineRule="auto"/>
        <w:ind w:left="338" w:right="337" w:firstLine="851"/>
        <w:jc w:val="both"/>
      </w:pPr>
      <w:r>
        <w:t>El</w:t>
      </w:r>
      <w:r>
        <w:rPr>
          <w:spacing w:val="-15"/>
        </w:rPr>
        <w:t xml:space="preserve"> </w:t>
      </w:r>
      <w:r>
        <w:t>marco</w:t>
      </w:r>
      <w:r>
        <w:rPr>
          <w:spacing w:val="-15"/>
        </w:rPr>
        <w:t xml:space="preserve"> </w:t>
      </w:r>
      <w:r>
        <w:t>de</w:t>
      </w:r>
      <w:r>
        <w:rPr>
          <w:spacing w:val="-14"/>
        </w:rPr>
        <w:t xml:space="preserve"> </w:t>
      </w:r>
      <w:r>
        <w:t>protección</w:t>
      </w:r>
      <w:r>
        <w:rPr>
          <w:spacing w:val="-15"/>
        </w:rPr>
        <w:t xml:space="preserve"> </w:t>
      </w:r>
      <w:r>
        <w:t>actual</w:t>
      </w:r>
      <w:r>
        <w:rPr>
          <w:spacing w:val="-15"/>
        </w:rPr>
        <w:t xml:space="preserve"> </w:t>
      </w:r>
      <w:r>
        <w:t>para</w:t>
      </w:r>
      <w:r>
        <w:rPr>
          <w:spacing w:val="-15"/>
        </w:rPr>
        <w:t xml:space="preserve"> </w:t>
      </w:r>
      <w:r>
        <w:t>los</w:t>
      </w:r>
      <w:r>
        <w:rPr>
          <w:spacing w:val="-15"/>
        </w:rPr>
        <w:t xml:space="preserve"> </w:t>
      </w:r>
      <w:r>
        <w:t>niños</w:t>
      </w:r>
      <w:r>
        <w:rPr>
          <w:spacing w:val="-15"/>
        </w:rPr>
        <w:t xml:space="preserve"> </w:t>
      </w:r>
      <w:r>
        <w:t>que</w:t>
      </w:r>
      <w:r>
        <w:rPr>
          <w:spacing w:val="-15"/>
        </w:rPr>
        <w:t xml:space="preserve"> </w:t>
      </w:r>
      <w:r>
        <w:t>sufren</w:t>
      </w:r>
      <w:r>
        <w:rPr>
          <w:spacing w:val="-15"/>
        </w:rPr>
        <w:t xml:space="preserve"> </w:t>
      </w:r>
      <w:r>
        <w:t>las</w:t>
      </w:r>
      <w:r>
        <w:rPr>
          <w:spacing w:val="-13"/>
        </w:rPr>
        <w:t xml:space="preserve"> </w:t>
      </w:r>
      <w:r>
        <w:t>consecuencias</w:t>
      </w:r>
      <w:r>
        <w:rPr>
          <w:spacing w:val="-15"/>
        </w:rPr>
        <w:t xml:space="preserve"> </w:t>
      </w:r>
      <w:r>
        <w:t>de</w:t>
      </w:r>
      <w:r>
        <w:rPr>
          <w:spacing w:val="-15"/>
        </w:rPr>
        <w:t xml:space="preserve"> </w:t>
      </w:r>
      <w:r>
        <w:t>los</w:t>
      </w:r>
      <w:r>
        <w:rPr>
          <w:spacing w:val="-15"/>
        </w:rPr>
        <w:t xml:space="preserve"> </w:t>
      </w:r>
      <w:r>
        <w:t>conflictos armados internacionales es el resultado de la evolución histórica del derecho internacional. Los grandes conflictos armados internacionales se consideran impulsores de dicha evolución. Por su carácter evolutivo, este marco de protección encuentra sustento tanto en normas consuetudinarias como codificadas.</w:t>
      </w:r>
    </w:p>
    <w:p w14:paraId="0DD02C9D" w14:textId="77777777" w:rsidR="007779BE" w:rsidRDefault="00000000">
      <w:pPr>
        <w:pStyle w:val="Textoindependiente"/>
        <w:spacing w:before="122" w:line="276" w:lineRule="auto"/>
        <w:ind w:left="338" w:right="335" w:firstLine="851"/>
        <w:jc w:val="both"/>
      </w:pPr>
      <w:r>
        <w:t>Por motivos metodológicos se hará referencia en primer lugar a las principales normas consuetudinarias aplicables a la protección de la niñez en el contexto de los conflictos armados. Dichas reglas han sido sintetizadas por el Cómite Internacional de la Cruz Roja a través de una serie de normas (CICR, 2007), dentro de las cuales vale la pena resaltar las siguientes:</w:t>
      </w:r>
    </w:p>
    <w:p w14:paraId="064C4786" w14:textId="77777777" w:rsidR="007779BE" w:rsidRDefault="00000000">
      <w:pPr>
        <w:pStyle w:val="Prrafodelista"/>
        <w:numPr>
          <w:ilvl w:val="0"/>
          <w:numId w:val="2"/>
        </w:numPr>
        <w:tabs>
          <w:tab w:val="left" w:pos="1058"/>
        </w:tabs>
        <w:spacing w:before="120" w:line="276" w:lineRule="auto"/>
        <w:ind w:right="330"/>
        <w:jc w:val="both"/>
        <w:rPr>
          <w:sz w:val="24"/>
        </w:rPr>
      </w:pPr>
      <w:r>
        <w:rPr>
          <w:sz w:val="24"/>
        </w:rPr>
        <w:t>Norma 105. En la medida de lo posible, se respetará la vida familiar. La norma busca preservar la unidad familiar, en la medida de lo posible, dentro de conflcitos armados internos o internacionales. Asimismo, la regla exige realizar las tareas de reunificación familiar necesarias para restituir el contacto entre familiares cuando este ha sido alternado como consecuencia de tales conflictos. En el caso de la niñez, dada su especial vulnerabilidad,</w:t>
      </w:r>
      <w:r>
        <w:rPr>
          <w:spacing w:val="-3"/>
          <w:sz w:val="24"/>
        </w:rPr>
        <w:t xml:space="preserve"> </w:t>
      </w:r>
      <w:r>
        <w:rPr>
          <w:sz w:val="24"/>
        </w:rPr>
        <w:t>necesita</w:t>
      </w:r>
      <w:r>
        <w:rPr>
          <w:spacing w:val="-3"/>
          <w:sz w:val="24"/>
        </w:rPr>
        <w:t xml:space="preserve"> </w:t>
      </w:r>
      <w:r>
        <w:rPr>
          <w:sz w:val="24"/>
        </w:rPr>
        <w:t>mantener</w:t>
      </w:r>
      <w:r>
        <w:rPr>
          <w:spacing w:val="-3"/>
          <w:sz w:val="24"/>
        </w:rPr>
        <w:t xml:space="preserve"> </w:t>
      </w:r>
      <w:r>
        <w:rPr>
          <w:sz w:val="24"/>
        </w:rPr>
        <w:t>el</w:t>
      </w:r>
      <w:r>
        <w:rPr>
          <w:spacing w:val="-3"/>
          <w:sz w:val="24"/>
        </w:rPr>
        <w:t xml:space="preserve"> </w:t>
      </w:r>
      <w:r>
        <w:rPr>
          <w:sz w:val="24"/>
        </w:rPr>
        <w:t>contacto</w:t>
      </w:r>
      <w:r>
        <w:rPr>
          <w:spacing w:val="-3"/>
          <w:sz w:val="24"/>
        </w:rPr>
        <w:t xml:space="preserve"> </w:t>
      </w:r>
      <w:r>
        <w:rPr>
          <w:sz w:val="24"/>
        </w:rPr>
        <w:t>con</w:t>
      </w:r>
      <w:r>
        <w:rPr>
          <w:spacing w:val="-3"/>
          <w:sz w:val="24"/>
        </w:rPr>
        <w:t xml:space="preserve"> </w:t>
      </w:r>
      <w:r>
        <w:rPr>
          <w:sz w:val="24"/>
        </w:rPr>
        <w:t>sus</w:t>
      </w:r>
      <w:r>
        <w:rPr>
          <w:spacing w:val="-4"/>
          <w:sz w:val="24"/>
        </w:rPr>
        <w:t xml:space="preserve"> </w:t>
      </w:r>
      <w:r>
        <w:rPr>
          <w:sz w:val="24"/>
        </w:rPr>
        <w:t>familias</w:t>
      </w:r>
      <w:r>
        <w:rPr>
          <w:spacing w:val="-4"/>
          <w:sz w:val="24"/>
        </w:rPr>
        <w:t xml:space="preserve"> </w:t>
      </w:r>
      <w:r>
        <w:rPr>
          <w:sz w:val="24"/>
        </w:rPr>
        <w:t>aún</w:t>
      </w:r>
      <w:r>
        <w:rPr>
          <w:spacing w:val="-6"/>
          <w:sz w:val="24"/>
        </w:rPr>
        <w:t xml:space="preserve"> </w:t>
      </w:r>
      <w:r>
        <w:rPr>
          <w:sz w:val="24"/>
        </w:rPr>
        <w:t>más</w:t>
      </w:r>
      <w:r>
        <w:rPr>
          <w:spacing w:val="-4"/>
          <w:sz w:val="24"/>
        </w:rPr>
        <w:t xml:space="preserve"> </w:t>
      </w:r>
      <w:r>
        <w:rPr>
          <w:sz w:val="24"/>
        </w:rPr>
        <w:t>que</w:t>
      </w:r>
      <w:r>
        <w:rPr>
          <w:spacing w:val="-3"/>
          <w:sz w:val="24"/>
        </w:rPr>
        <w:t xml:space="preserve"> </w:t>
      </w:r>
      <w:r>
        <w:rPr>
          <w:sz w:val="24"/>
        </w:rPr>
        <w:t>los</w:t>
      </w:r>
      <w:r>
        <w:rPr>
          <w:spacing w:val="-4"/>
          <w:sz w:val="24"/>
        </w:rPr>
        <w:t xml:space="preserve"> </w:t>
      </w:r>
      <w:r>
        <w:rPr>
          <w:sz w:val="24"/>
        </w:rPr>
        <w:t>adultos.</w:t>
      </w:r>
      <w:r>
        <w:rPr>
          <w:spacing w:val="-6"/>
          <w:sz w:val="24"/>
        </w:rPr>
        <w:t xml:space="preserve"> </w:t>
      </w:r>
      <w:r>
        <w:rPr>
          <w:sz w:val="24"/>
        </w:rPr>
        <w:t>De allí la relevancia de esta norma para la protección de la niñez.</w:t>
      </w:r>
    </w:p>
    <w:p w14:paraId="376093E8" w14:textId="77777777" w:rsidR="007779BE" w:rsidRDefault="00000000">
      <w:pPr>
        <w:pStyle w:val="Prrafodelista"/>
        <w:numPr>
          <w:ilvl w:val="0"/>
          <w:numId w:val="2"/>
        </w:numPr>
        <w:tabs>
          <w:tab w:val="left" w:pos="1058"/>
        </w:tabs>
        <w:spacing w:before="119" w:line="276" w:lineRule="auto"/>
        <w:ind w:right="331"/>
        <w:jc w:val="both"/>
        <w:rPr>
          <w:sz w:val="24"/>
        </w:rPr>
      </w:pPr>
      <w:r>
        <w:rPr>
          <w:sz w:val="24"/>
        </w:rPr>
        <w:t>Norma</w:t>
      </w:r>
      <w:r>
        <w:rPr>
          <w:spacing w:val="-9"/>
          <w:sz w:val="24"/>
        </w:rPr>
        <w:t xml:space="preserve"> </w:t>
      </w:r>
      <w:r>
        <w:rPr>
          <w:sz w:val="24"/>
        </w:rPr>
        <w:t>131.</w:t>
      </w:r>
      <w:r>
        <w:rPr>
          <w:spacing w:val="-7"/>
          <w:sz w:val="24"/>
        </w:rPr>
        <w:t xml:space="preserve"> </w:t>
      </w:r>
      <w:r>
        <w:rPr>
          <w:sz w:val="24"/>
        </w:rPr>
        <w:t>En</w:t>
      </w:r>
      <w:r>
        <w:rPr>
          <w:spacing w:val="-9"/>
          <w:sz w:val="24"/>
        </w:rPr>
        <w:t xml:space="preserve"> </w:t>
      </w:r>
      <w:r>
        <w:rPr>
          <w:sz w:val="24"/>
        </w:rPr>
        <w:t>caso</w:t>
      </w:r>
      <w:r>
        <w:rPr>
          <w:spacing w:val="-8"/>
          <w:sz w:val="24"/>
        </w:rPr>
        <w:t xml:space="preserve"> </w:t>
      </w:r>
      <w:r>
        <w:rPr>
          <w:sz w:val="24"/>
        </w:rPr>
        <w:t>de</w:t>
      </w:r>
      <w:r>
        <w:rPr>
          <w:spacing w:val="-10"/>
          <w:sz w:val="24"/>
        </w:rPr>
        <w:t xml:space="preserve"> </w:t>
      </w:r>
      <w:r>
        <w:rPr>
          <w:sz w:val="24"/>
        </w:rPr>
        <w:t>desplazamiento,</w:t>
      </w:r>
      <w:r>
        <w:rPr>
          <w:spacing w:val="-8"/>
          <w:sz w:val="24"/>
        </w:rPr>
        <w:t xml:space="preserve"> </w:t>
      </w:r>
      <w:r>
        <w:rPr>
          <w:sz w:val="24"/>
        </w:rPr>
        <w:t>se</w:t>
      </w:r>
      <w:r>
        <w:rPr>
          <w:spacing w:val="-10"/>
          <w:sz w:val="24"/>
        </w:rPr>
        <w:t xml:space="preserve"> </w:t>
      </w:r>
      <w:r>
        <w:rPr>
          <w:sz w:val="24"/>
        </w:rPr>
        <w:t>tomarán</w:t>
      </w:r>
      <w:r>
        <w:rPr>
          <w:spacing w:val="-9"/>
          <w:sz w:val="24"/>
        </w:rPr>
        <w:t xml:space="preserve"> </w:t>
      </w:r>
      <w:r>
        <w:rPr>
          <w:sz w:val="24"/>
        </w:rPr>
        <w:t>todas</w:t>
      </w:r>
      <w:r>
        <w:rPr>
          <w:spacing w:val="-9"/>
          <w:sz w:val="24"/>
        </w:rPr>
        <w:t xml:space="preserve"> </w:t>
      </w:r>
      <w:r>
        <w:rPr>
          <w:sz w:val="24"/>
        </w:rPr>
        <w:t>las</w:t>
      </w:r>
      <w:r>
        <w:rPr>
          <w:spacing w:val="-9"/>
          <w:sz w:val="24"/>
        </w:rPr>
        <w:t xml:space="preserve"> </w:t>
      </w:r>
      <w:r>
        <w:rPr>
          <w:sz w:val="24"/>
        </w:rPr>
        <w:t>medidas</w:t>
      </w:r>
      <w:r>
        <w:rPr>
          <w:spacing w:val="-9"/>
          <w:sz w:val="24"/>
        </w:rPr>
        <w:t xml:space="preserve"> </w:t>
      </w:r>
      <w:r>
        <w:rPr>
          <w:sz w:val="24"/>
        </w:rPr>
        <w:t>posibles</w:t>
      </w:r>
      <w:r>
        <w:rPr>
          <w:spacing w:val="-9"/>
          <w:sz w:val="24"/>
        </w:rPr>
        <w:t xml:space="preserve"> </w:t>
      </w:r>
      <w:r>
        <w:rPr>
          <w:sz w:val="24"/>
        </w:rPr>
        <w:t>para</w:t>
      </w:r>
      <w:r>
        <w:rPr>
          <w:spacing w:val="-10"/>
          <w:sz w:val="24"/>
        </w:rPr>
        <w:t xml:space="preserve"> </w:t>
      </w:r>
      <w:r>
        <w:rPr>
          <w:sz w:val="24"/>
        </w:rPr>
        <w:t>que</w:t>
      </w:r>
      <w:r>
        <w:rPr>
          <w:spacing w:val="-7"/>
          <w:sz w:val="24"/>
        </w:rPr>
        <w:t xml:space="preserve"> </w:t>
      </w:r>
      <w:r>
        <w:rPr>
          <w:sz w:val="24"/>
        </w:rPr>
        <w:t>las personas afectadas sean acogidas en condiciones satisfactorias de alojamiento, higiene, salubridad,</w:t>
      </w:r>
      <w:r>
        <w:rPr>
          <w:spacing w:val="-8"/>
          <w:sz w:val="24"/>
        </w:rPr>
        <w:t xml:space="preserve"> </w:t>
      </w:r>
      <w:r>
        <w:rPr>
          <w:sz w:val="24"/>
        </w:rPr>
        <w:t>seguridad</w:t>
      </w:r>
      <w:r>
        <w:rPr>
          <w:spacing w:val="-8"/>
          <w:sz w:val="24"/>
        </w:rPr>
        <w:t xml:space="preserve"> </w:t>
      </w:r>
      <w:r>
        <w:rPr>
          <w:sz w:val="24"/>
        </w:rPr>
        <w:t>y</w:t>
      </w:r>
      <w:r>
        <w:rPr>
          <w:spacing w:val="-8"/>
          <w:sz w:val="24"/>
        </w:rPr>
        <w:t xml:space="preserve"> </w:t>
      </w:r>
      <w:r>
        <w:rPr>
          <w:sz w:val="24"/>
        </w:rPr>
        <w:t>alimentación,</w:t>
      </w:r>
      <w:r>
        <w:rPr>
          <w:spacing w:val="-8"/>
          <w:sz w:val="24"/>
        </w:rPr>
        <w:t xml:space="preserve"> </w:t>
      </w:r>
      <w:r>
        <w:rPr>
          <w:sz w:val="24"/>
        </w:rPr>
        <w:t>y</w:t>
      </w:r>
      <w:r>
        <w:rPr>
          <w:spacing w:val="-8"/>
          <w:sz w:val="24"/>
        </w:rPr>
        <w:t xml:space="preserve"> </w:t>
      </w:r>
      <w:r>
        <w:rPr>
          <w:sz w:val="24"/>
        </w:rPr>
        <w:t>para</w:t>
      </w:r>
      <w:r>
        <w:rPr>
          <w:spacing w:val="-10"/>
          <w:sz w:val="24"/>
        </w:rPr>
        <w:t xml:space="preserve"> </w:t>
      </w:r>
      <w:r>
        <w:rPr>
          <w:sz w:val="24"/>
        </w:rPr>
        <w:t>que</w:t>
      </w:r>
      <w:r>
        <w:rPr>
          <w:spacing w:val="-9"/>
          <w:sz w:val="24"/>
        </w:rPr>
        <w:t xml:space="preserve"> </w:t>
      </w:r>
      <w:r>
        <w:rPr>
          <w:sz w:val="24"/>
        </w:rPr>
        <w:t>no</w:t>
      </w:r>
      <w:r>
        <w:rPr>
          <w:spacing w:val="-8"/>
          <w:sz w:val="24"/>
        </w:rPr>
        <w:t xml:space="preserve"> </w:t>
      </w:r>
      <w:r>
        <w:rPr>
          <w:sz w:val="24"/>
        </w:rPr>
        <w:t>se</w:t>
      </w:r>
      <w:r>
        <w:rPr>
          <w:spacing w:val="-9"/>
          <w:sz w:val="24"/>
        </w:rPr>
        <w:t xml:space="preserve"> </w:t>
      </w:r>
      <w:r>
        <w:rPr>
          <w:sz w:val="24"/>
        </w:rPr>
        <w:t>separen</w:t>
      </w:r>
      <w:r>
        <w:rPr>
          <w:spacing w:val="-8"/>
          <w:sz w:val="24"/>
        </w:rPr>
        <w:t xml:space="preserve"> </w:t>
      </w:r>
      <w:r>
        <w:rPr>
          <w:sz w:val="24"/>
        </w:rPr>
        <w:t>los</w:t>
      </w:r>
      <w:r>
        <w:rPr>
          <w:spacing w:val="-8"/>
          <w:sz w:val="24"/>
        </w:rPr>
        <w:t xml:space="preserve"> </w:t>
      </w:r>
      <w:r>
        <w:rPr>
          <w:sz w:val="24"/>
        </w:rPr>
        <w:t>miembros</w:t>
      </w:r>
      <w:r>
        <w:rPr>
          <w:spacing w:val="-8"/>
          <w:sz w:val="24"/>
        </w:rPr>
        <w:t xml:space="preserve"> </w:t>
      </w:r>
      <w:r>
        <w:rPr>
          <w:sz w:val="24"/>
        </w:rPr>
        <w:t>de</w:t>
      </w:r>
      <w:r>
        <w:rPr>
          <w:spacing w:val="-9"/>
          <w:sz w:val="24"/>
        </w:rPr>
        <w:t xml:space="preserve"> </w:t>
      </w:r>
      <w:r>
        <w:rPr>
          <w:sz w:val="24"/>
        </w:rPr>
        <w:t>una</w:t>
      </w:r>
      <w:r>
        <w:rPr>
          <w:spacing w:val="-9"/>
          <w:sz w:val="24"/>
        </w:rPr>
        <w:t xml:space="preserve"> </w:t>
      </w:r>
      <w:r>
        <w:rPr>
          <w:sz w:val="24"/>
        </w:rPr>
        <w:t>misma familia. El respeto a la unidad familiar se garantiza con esta norma consuetudinaria. Aún en</w:t>
      </w:r>
      <w:r>
        <w:rPr>
          <w:spacing w:val="-5"/>
          <w:sz w:val="24"/>
        </w:rPr>
        <w:t xml:space="preserve"> </w:t>
      </w:r>
      <w:r>
        <w:rPr>
          <w:sz w:val="24"/>
        </w:rPr>
        <w:t>caso</w:t>
      </w:r>
      <w:r>
        <w:rPr>
          <w:spacing w:val="-5"/>
          <w:sz w:val="24"/>
        </w:rPr>
        <w:t xml:space="preserve"> </w:t>
      </w:r>
      <w:r>
        <w:rPr>
          <w:sz w:val="24"/>
        </w:rPr>
        <w:t>de</w:t>
      </w:r>
      <w:r>
        <w:rPr>
          <w:spacing w:val="-4"/>
          <w:sz w:val="24"/>
        </w:rPr>
        <w:t xml:space="preserve"> </w:t>
      </w:r>
      <w:r>
        <w:rPr>
          <w:sz w:val="24"/>
        </w:rPr>
        <w:t>evacuaciones,</w:t>
      </w:r>
      <w:r>
        <w:rPr>
          <w:spacing w:val="-2"/>
          <w:sz w:val="24"/>
        </w:rPr>
        <w:t xml:space="preserve"> </w:t>
      </w:r>
      <w:r>
        <w:rPr>
          <w:sz w:val="24"/>
        </w:rPr>
        <w:t>se</w:t>
      </w:r>
      <w:r>
        <w:rPr>
          <w:spacing w:val="-6"/>
          <w:sz w:val="24"/>
        </w:rPr>
        <w:t xml:space="preserve"> </w:t>
      </w:r>
      <w:r>
        <w:rPr>
          <w:sz w:val="24"/>
        </w:rPr>
        <w:t>deben</w:t>
      </w:r>
      <w:r>
        <w:rPr>
          <w:spacing w:val="-5"/>
          <w:sz w:val="24"/>
        </w:rPr>
        <w:t xml:space="preserve"> </w:t>
      </w:r>
      <w:r>
        <w:rPr>
          <w:sz w:val="24"/>
        </w:rPr>
        <w:t>tomar</w:t>
      </w:r>
      <w:r>
        <w:rPr>
          <w:spacing w:val="-3"/>
          <w:sz w:val="24"/>
        </w:rPr>
        <w:t xml:space="preserve"> </w:t>
      </w:r>
      <w:r>
        <w:rPr>
          <w:sz w:val="24"/>
        </w:rPr>
        <w:t>las</w:t>
      </w:r>
      <w:r>
        <w:rPr>
          <w:spacing w:val="-5"/>
          <w:sz w:val="24"/>
        </w:rPr>
        <w:t xml:space="preserve"> </w:t>
      </w:r>
      <w:r>
        <w:rPr>
          <w:sz w:val="24"/>
        </w:rPr>
        <w:t>medidas</w:t>
      </w:r>
      <w:r>
        <w:rPr>
          <w:spacing w:val="-5"/>
          <w:sz w:val="24"/>
        </w:rPr>
        <w:t xml:space="preserve"> </w:t>
      </w:r>
      <w:r>
        <w:rPr>
          <w:sz w:val="24"/>
        </w:rPr>
        <w:t>necesarias</w:t>
      </w:r>
      <w:r>
        <w:rPr>
          <w:spacing w:val="-5"/>
          <w:sz w:val="24"/>
        </w:rPr>
        <w:t xml:space="preserve"> </w:t>
      </w:r>
      <w:r>
        <w:rPr>
          <w:sz w:val="24"/>
        </w:rPr>
        <w:t>para</w:t>
      </w:r>
      <w:r>
        <w:rPr>
          <w:spacing w:val="-4"/>
          <w:sz w:val="24"/>
        </w:rPr>
        <w:t xml:space="preserve"> </w:t>
      </w:r>
      <w:r>
        <w:rPr>
          <w:sz w:val="24"/>
        </w:rPr>
        <w:t>no</w:t>
      </w:r>
      <w:r>
        <w:rPr>
          <w:spacing w:val="-5"/>
          <w:sz w:val="24"/>
        </w:rPr>
        <w:t xml:space="preserve"> </w:t>
      </w:r>
      <w:r>
        <w:rPr>
          <w:sz w:val="24"/>
        </w:rPr>
        <w:t>separar</w:t>
      </w:r>
      <w:r>
        <w:rPr>
          <w:spacing w:val="-3"/>
          <w:sz w:val="24"/>
        </w:rPr>
        <w:t xml:space="preserve"> </w:t>
      </w:r>
      <w:r>
        <w:rPr>
          <w:sz w:val="24"/>
        </w:rPr>
        <w:t>a</w:t>
      </w:r>
      <w:r>
        <w:rPr>
          <w:spacing w:val="-4"/>
          <w:sz w:val="24"/>
        </w:rPr>
        <w:t xml:space="preserve"> </w:t>
      </w:r>
      <w:r>
        <w:rPr>
          <w:sz w:val="24"/>
        </w:rPr>
        <w:t>los</w:t>
      </w:r>
      <w:r>
        <w:rPr>
          <w:spacing w:val="-4"/>
          <w:sz w:val="24"/>
        </w:rPr>
        <w:t xml:space="preserve"> </w:t>
      </w:r>
      <w:r>
        <w:rPr>
          <w:sz w:val="24"/>
        </w:rPr>
        <w:t>hijos de sus padres, regla que además se encuentra codificada en la Convención sobre los Derechos del Niño.</w:t>
      </w:r>
    </w:p>
    <w:p w14:paraId="0F16F5EA" w14:textId="77777777" w:rsidR="007779BE" w:rsidRDefault="00000000">
      <w:pPr>
        <w:pStyle w:val="Prrafodelista"/>
        <w:numPr>
          <w:ilvl w:val="0"/>
          <w:numId w:val="2"/>
        </w:numPr>
        <w:tabs>
          <w:tab w:val="left" w:pos="1058"/>
        </w:tabs>
        <w:spacing w:before="121" w:line="276" w:lineRule="auto"/>
        <w:ind w:right="339"/>
        <w:jc w:val="both"/>
        <w:rPr>
          <w:sz w:val="24"/>
        </w:rPr>
      </w:pPr>
      <w:r>
        <w:rPr>
          <w:sz w:val="24"/>
        </w:rPr>
        <w:t>Norma 135. Los niños afectados por los conflictos armados tienen derecho a un respeto y protección</w:t>
      </w:r>
      <w:r>
        <w:rPr>
          <w:spacing w:val="80"/>
          <w:w w:val="150"/>
          <w:sz w:val="24"/>
        </w:rPr>
        <w:t xml:space="preserve"> </w:t>
      </w:r>
      <w:r>
        <w:rPr>
          <w:sz w:val="24"/>
        </w:rPr>
        <w:t>especiales.</w:t>
      </w:r>
      <w:r>
        <w:rPr>
          <w:spacing w:val="80"/>
          <w:w w:val="150"/>
          <w:sz w:val="24"/>
        </w:rPr>
        <w:t xml:space="preserve"> </w:t>
      </w:r>
      <w:r>
        <w:rPr>
          <w:sz w:val="24"/>
        </w:rPr>
        <w:t>Por</w:t>
      </w:r>
      <w:r>
        <w:rPr>
          <w:spacing w:val="80"/>
          <w:w w:val="150"/>
          <w:sz w:val="24"/>
        </w:rPr>
        <w:t xml:space="preserve"> </w:t>
      </w:r>
      <w:r>
        <w:rPr>
          <w:sz w:val="24"/>
        </w:rPr>
        <w:t>su</w:t>
      </w:r>
      <w:r>
        <w:rPr>
          <w:spacing w:val="80"/>
          <w:w w:val="150"/>
          <w:sz w:val="24"/>
        </w:rPr>
        <w:t xml:space="preserve"> </w:t>
      </w:r>
      <w:r>
        <w:rPr>
          <w:sz w:val="24"/>
        </w:rPr>
        <w:t>especial</w:t>
      </w:r>
      <w:r>
        <w:rPr>
          <w:spacing w:val="80"/>
          <w:w w:val="150"/>
          <w:sz w:val="24"/>
        </w:rPr>
        <w:t xml:space="preserve"> </w:t>
      </w:r>
      <w:r>
        <w:rPr>
          <w:sz w:val="24"/>
        </w:rPr>
        <w:t>situación</w:t>
      </w:r>
      <w:r>
        <w:rPr>
          <w:spacing w:val="80"/>
          <w:w w:val="150"/>
          <w:sz w:val="24"/>
        </w:rPr>
        <w:t xml:space="preserve"> </w:t>
      </w:r>
      <w:r>
        <w:rPr>
          <w:sz w:val="24"/>
        </w:rPr>
        <w:t>de</w:t>
      </w:r>
      <w:r>
        <w:rPr>
          <w:spacing w:val="80"/>
          <w:w w:val="150"/>
          <w:sz w:val="24"/>
        </w:rPr>
        <w:t xml:space="preserve"> </w:t>
      </w:r>
      <w:r>
        <w:rPr>
          <w:sz w:val="24"/>
        </w:rPr>
        <w:t>vulnerabilidad,</w:t>
      </w:r>
      <w:r>
        <w:rPr>
          <w:spacing w:val="80"/>
          <w:w w:val="150"/>
          <w:sz w:val="24"/>
        </w:rPr>
        <w:t xml:space="preserve"> </w:t>
      </w:r>
      <w:r>
        <w:rPr>
          <w:sz w:val="24"/>
        </w:rPr>
        <w:t>la</w:t>
      </w:r>
      <w:r>
        <w:rPr>
          <w:spacing w:val="80"/>
          <w:w w:val="150"/>
          <w:sz w:val="24"/>
        </w:rPr>
        <w:t xml:space="preserve"> </w:t>
      </w:r>
      <w:r>
        <w:rPr>
          <w:sz w:val="24"/>
        </w:rPr>
        <w:t>costumbre</w:t>
      </w:r>
    </w:p>
    <w:p w14:paraId="7EE4C22F" w14:textId="77777777" w:rsidR="007779BE" w:rsidRDefault="007779BE">
      <w:pPr>
        <w:pStyle w:val="Prrafodelista"/>
        <w:spacing w:line="276" w:lineRule="auto"/>
        <w:rPr>
          <w:sz w:val="24"/>
        </w:rPr>
        <w:sectPr w:rsidR="007779BE">
          <w:pgSz w:w="12240" w:h="15840"/>
          <w:pgMar w:top="1080" w:right="1080" w:bottom="780" w:left="1080" w:header="406" w:footer="595" w:gutter="0"/>
          <w:cols w:space="720"/>
        </w:sectPr>
      </w:pPr>
    </w:p>
    <w:p w14:paraId="28FA7D69" w14:textId="77777777" w:rsidR="007779BE" w:rsidRDefault="007779BE">
      <w:pPr>
        <w:pStyle w:val="Textoindependiente"/>
        <w:spacing w:before="54"/>
      </w:pPr>
    </w:p>
    <w:p w14:paraId="2CA9F432" w14:textId="77777777" w:rsidR="007779BE" w:rsidRDefault="00000000">
      <w:pPr>
        <w:pStyle w:val="Textoindependiente"/>
        <w:spacing w:line="276" w:lineRule="auto"/>
        <w:ind w:left="1058" w:right="336"/>
        <w:jc w:val="both"/>
      </w:pPr>
      <w:r>
        <w:t>internacional</w:t>
      </w:r>
      <w:r>
        <w:rPr>
          <w:spacing w:val="-11"/>
        </w:rPr>
        <w:t xml:space="preserve"> </w:t>
      </w:r>
      <w:r>
        <w:t>ha</w:t>
      </w:r>
      <w:r>
        <w:rPr>
          <w:spacing w:val="-12"/>
        </w:rPr>
        <w:t xml:space="preserve"> </w:t>
      </w:r>
      <w:r>
        <w:t>reconocido</w:t>
      </w:r>
      <w:r>
        <w:rPr>
          <w:spacing w:val="-11"/>
        </w:rPr>
        <w:t xml:space="preserve"> </w:t>
      </w:r>
      <w:r>
        <w:t>la</w:t>
      </w:r>
      <w:r>
        <w:rPr>
          <w:spacing w:val="-11"/>
        </w:rPr>
        <w:t xml:space="preserve"> </w:t>
      </w:r>
      <w:r>
        <w:t>relevancia</w:t>
      </w:r>
      <w:r>
        <w:rPr>
          <w:spacing w:val="-11"/>
        </w:rPr>
        <w:t xml:space="preserve"> </w:t>
      </w:r>
      <w:r>
        <w:t>de</w:t>
      </w:r>
      <w:r>
        <w:rPr>
          <w:spacing w:val="-12"/>
        </w:rPr>
        <w:t xml:space="preserve"> </w:t>
      </w:r>
      <w:r>
        <w:t>aplicar</w:t>
      </w:r>
      <w:r>
        <w:rPr>
          <w:spacing w:val="-11"/>
        </w:rPr>
        <w:t xml:space="preserve"> </w:t>
      </w:r>
      <w:r>
        <w:t>a</w:t>
      </w:r>
      <w:r>
        <w:rPr>
          <w:spacing w:val="-12"/>
        </w:rPr>
        <w:t xml:space="preserve"> </w:t>
      </w:r>
      <w:r>
        <w:t>la</w:t>
      </w:r>
      <w:r>
        <w:rPr>
          <w:spacing w:val="-11"/>
        </w:rPr>
        <w:t xml:space="preserve"> </w:t>
      </w:r>
      <w:r>
        <w:t>niñez</w:t>
      </w:r>
      <w:r>
        <w:rPr>
          <w:spacing w:val="-12"/>
        </w:rPr>
        <w:t xml:space="preserve"> </w:t>
      </w:r>
      <w:r>
        <w:t>estándares</w:t>
      </w:r>
      <w:r>
        <w:rPr>
          <w:spacing w:val="-10"/>
        </w:rPr>
        <w:t xml:space="preserve"> </w:t>
      </w:r>
      <w:r>
        <w:t>de</w:t>
      </w:r>
      <w:r>
        <w:rPr>
          <w:spacing w:val="-12"/>
        </w:rPr>
        <w:t xml:space="preserve"> </w:t>
      </w:r>
      <w:r>
        <w:t>protección</w:t>
      </w:r>
      <w:r>
        <w:rPr>
          <w:spacing w:val="-10"/>
        </w:rPr>
        <w:t xml:space="preserve"> </w:t>
      </w:r>
      <w:r>
        <w:t>más altos y acordes a las necesidades de este grupo social.</w:t>
      </w:r>
    </w:p>
    <w:p w14:paraId="0F09EDD8" w14:textId="77777777" w:rsidR="007779BE" w:rsidRDefault="00000000">
      <w:pPr>
        <w:pStyle w:val="Textoindependiente"/>
        <w:spacing w:before="119" w:line="276" w:lineRule="auto"/>
        <w:ind w:left="338" w:right="333" w:firstLine="707"/>
        <w:jc w:val="both"/>
      </w:pPr>
      <w:r>
        <w:t>El derecho consuetudinario relativo a la protección de la niñez en conflictos armados ha tenido</w:t>
      </w:r>
      <w:r>
        <w:rPr>
          <w:spacing w:val="-3"/>
        </w:rPr>
        <w:t xml:space="preserve"> </w:t>
      </w:r>
      <w:r>
        <w:t>un</w:t>
      </w:r>
      <w:r>
        <w:rPr>
          <w:spacing w:val="-3"/>
        </w:rPr>
        <w:t xml:space="preserve"> </w:t>
      </w:r>
      <w:r>
        <w:t>papel</w:t>
      </w:r>
      <w:r>
        <w:rPr>
          <w:spacing w:val="-3"/>
        </w:rPr>
        <w:t xml:space="preserve"> </w:t>
      </w:r>
      <w:r>
        <w:t>relavante</w:t>
      </w:r>
      <w:r>
        <w:rPr>
          <w:spacing w:val="-2"/>
        </w:rPr>
        <w:t xml:space="preserve"> </w:t>
      </w:r>
      <w:r>
        <w:t>para</w:t>
      </w:r>
      <w:r>
        <w:rPr>
          <w:spacing w:val="-5"/>
        </w:rPr>
        <w:t xml:space="preserve"> </w:t>
      </w:r>
      <w:r>
        <w:t>dar</w:t>
      </w:r>
      <w:r>
        <w:rPr>
          <w:spacing w:val="-3"/>
        </w:rPr>
        <w:t xml:space="preserve"> </w:t>
      </w:r>
      <w:r>
        <w:t>paso</w:t>
      </w:r>
      <w:r>
        <w:rPr>
          <w:spacing w:val="-3"/>
        </w:rPr>
        <w:t xml:space="preserve"> </w:t>
      </w:r>
      <w:r>
        <w:t>a</w:t>
      </w:r>
      <w:r>
        <w:rPr>
          <w:spacing w:val="-4"/>
        </w:rPr>
        <w:t xml:space="preserve"> </w:t>
      </w:r>
      <w:r>
        <w:t>la</w:t>
      </w:r>
      <w:r>
        <w:rPr>
          <w:spacing w:val="-3"/>
        </w:rPr>
        <w:t xml:space="preserve"> </w:t>
      </w:r>
      <w:r>
        <w:t>codificación</w:t>
      </w:r>
      <w:r>
        <w:rPr>
          <w:spacing w:val="-3"/>
        </w:rPr>
        <w:t xml:space="preserve"> </w:t>
      </w:r>
      <w:r>
        <w:t>en</w:t>
      </w:r>
      <w:r>
        <w:rPr>
          <w:spacing w:val="-3"/>
        </w:rPr>
        <w:t xml:space="preserve"> </w:t>
      </w:r>
      <w:r>
        <w:t>esta</w:t>
      </w:r>
      <w:r>
        <w:rPr>
          <w:spacing w:val="-3"/>
        </w:rPr>
        <w:t xml:space="preserve"> </w:t>
      </w:r>
      <w:r>
        <w:t>materia.</w:t>
      </w:r>
      <w:r>
        <w:rPr>
          <w:spacing w:val="-3"/>
        </w:rPr>
        <w:t xml:space="preserve"> </w:t>
      </w:r>
      <w:r>
        <w:t>Sin</w:t>
      </w:r>
      <w:r>
        <w:rPr>
          <w:spacing w:val="-3"/>
        </w:rPr>
        <w:t xml:space="preserve"> </w:t>
      </w:r>
      <w:r>
        <w:t>embargo,</w:t>
      </w:r>
      <w:r>
        <w:rPr>
          <w:spacing w:val="-3"/>
        </w:rPr>
        <w:t xml:space="preserve"> </w:t>
      </w:r>
      <w:r>
        <w:t>debido</w:t>
      </w:r>
      <w:r>
        <w:rPr>
          <w:spacing w:val="-3"/>
        </w:rPr>
        <w:t xml:space="preserve"> </w:t>
      </w:r>
      <w:r>
        <w:t>a</w:t>
      </w:r>
      <w:r>
        <w:rPr>
          <w:spacing w:val="-3"/>
        </w:rPr>
        <w:t xml:space="preserve"> </w:t>
      </w:r>
      <w:r>
        <w:t>la amplia</w:t>
      </w:r>
      <w:r>
        <w:rPr>
          <w:spacing w:val="-15"/>
        </w:rPr>
        <w:t xml:space="preserve"> </w:t>
      </w:r>
      <w:r>
        <w:t>aceptación</w:t>
      </w:r>
      <w:r>
        <w:rPr>
          <w:spacing w:val="-15"/>
        </w:rPr>
        <w:t xml:space="preserve"> </w:t>
      </w:r>
      <w:r>
        <w:t>que</w:t>
      </w:r>
      <w:r>
        <w:rPr>
          <w:spacing w:val="-15"/>
        </w:rPr>
        <w:t xml:space="preserve"> </w:t>
      </w:r>
      <w:r>
        <w:t>han</w:t>
      </w:r>
      <w:r>
        <w:rPr>
          <w:spacing w:val="-15"/>
        </w:rPr>
        <w:t xml:space="preserve"> </w:t>
      </w:r>
      <w:r>
        <w:t>recibido</w:t>
      </w:r>
      <w:r>
        <w:rPr>
          <w:spacing w:val="-15"/>
        </w:rPr>
        <w:t xml:space="preserve"> </w:t>
      </w:r>
      <w:r>
        <w:t>tratados</w:t>
      </w:r>
      <w:r>
        <w:rPr>
          <w:spacing w:val="-13"/>
        </w:rPr>
        <w:t xml:space="preserve"> </w:t>
      </w:r>
      <w:r>
        <w:t>como</w:t>
      </w:r>
      <w:r>
        <w:rPr>
          <w:spacing w:val="-13"/>
        </w:rPr>
        <w:t xml:space="preserve"> </w:t>
      </w:r>
      <w:r>
        <w:t>los</w:t>
      </w:r>
      <w:r>
        <w:rPr>
          <w:spacing w:val="-15"/>
        </w:rPr>
        <w:t xml:space="preserve"> </w:t>
      </w:r>
      <w:r>
        <w:t>Convenios</w:t>
      </w:r>
      <w:r>
        <w:rPr>
          <w:spacing w:val="-15"/>
        </w:rPr>
        <w:t xml:space="preserve"> </w:t>
      </w:r>
      <w:r>
        <w:t>de</w:t>
      </w:r>
      <w:r>
        <w:rPr>
          <w:spacing w:val="-15"/>
        </w:rPr>
        <w:t xml:space="preserve"> </w:t>
      </w:r>
      <w:r>
        <w:t>Ginebra</w:t>
      </w:r>
      <w:r>
        <w:rPr>
          <w:spacing w:val="-14"/>
        </w:rPr>
        <w:t xml:space="preserve"> </w:t>
      </w:r>
      <w:r>
        <w:t>y</w:t>
      </w:r>
      <w:r>
        <w:rPr>
          <w:spacing w:val="-15"/>
        </w:rPr>
        <w:t xml:space="preserve"> </w:t>
      </w:r>
      <w:r>
        <w:t>la</w:t>
      </w:r>
      <w:r>
        <w:rPr>
          <w:spacing w:val="-15"/>
        </w:rPr>
        <w:t xml:space="preserve"> </w:t>
      </w:r>
      <w:r>
        <w:t>Convención</w:t>
      </w:r>
      <w:r>
        <w:rPr>
          <w:spacing w:val="-15"/>
        </w:rPr>
        <w:t xml:space="preserve"> </w:t>
      </w:r>
      <w:r>
        <w:t>sobre los Derechos del Niño, merece la pena profundizar más en las normas codificadas.</w:t>
      </w:r>
    </w:p>
    <w:p w14:paraId="0AF63C7B" w14:textId="77777777" w:rsidR="007779BE" w:rsidRDefault="00000000">
      <w:pPr>
        <w:pStyle w:val="Textoindependiente"/>
        <w:spacing w:before="121" w:line="276" w:lineRule="auto"/>
        <w:ind w:left="338" w:right="334" w:firstLine="707"/>
        <w:jc w:val="both"/>
      </w:pPr>
      <w:r>
        <w:t>El Convenio de Ginebra (IV) de 1949 y el Protocolo I de 1977 son hitos en la protección de los niños durante los conflictos armados internacionales (Shubh, 2020). Desde entonces, la protección de la niñez ha sido una parte relevante de la agenda internacional, incluido el Consejo de Seguridad, que actualmente cuenta con un grupo de trabajo especializado en ello (Edeko y Anyogu, 2015).</w:t>
      </w:r>
    </w:p>
    <w:p w14:paraId="237AF953" w14:textId="77777777" w:rsidR="007779BE" w:rsidRDefault="00000000">
      <w:pPr>
        <w:pStyle w:val="Textoindependiente"/>
        <w:spacing w:before="120" w:line="276" w:lineRule="auto"/>
        <w:ind w:left="338" w:right="336" w:firstLine="851"/>
        <w:jc w:val="both"/>
      </w:pPr>
      <w:r>
        <w:t>Hoy en día, tres sistemas del derecho internacional proporcionan protección a los niños durante</w:t>
      </w:r>
      <w:r>
        <w:rPr>
          <w:spacing w:val="-15"/>
        </w:rPr>
        <w:t xml:space="preserve"> </w:t>
      </w:r>
      <w:r>
        <w:t>los</w:t>
      </w:r>
      <w:r>
        <w:rPr>
          <w:spacing w:val="-13"/>
        </w:rPr>
        <w:t xml:space="preserve"> </w:t>
      </w:r>
      <w:r>
        <w:t>conflictos</w:t>
      </w:r>
      <w:r>
        <w:rPr>
          <w:spacing w:val="-13"/>
        </w:rPr>
        <w:t xml:space="preserve"> </w:t>
      </w:r>
      <w:r>
        <w:t>armados</w:t>
      </w:r>
      <w:r>
        <w:rPr>
          <w:spacing w:val="-14"/>
        </w:rPr>
        <w:t xml:space="preserve"> </w:t>
      </w:r>
      <w:r>
        <w:t>internacionales:</w:t>
      </w:r>
      <w:r>
        <w:rPr>
          <w:spacing w:val="-14"/>
        </w:rPr>
        <w:t xml:space="preserve"> </w:t>
      </w:r>
      <w:r>
        <w:t>el</w:t>
      </w:r>
      <w:r>
        <w:rPr>
          <w:spacing w:val="-11"/>
        </w:rPr>
        <w:t xml:space="preserve"> </w:t>
      </w:r>
      <w:r>
        <w:t>derecho</w:t>
      </w:r>
      <w:r>
        <w:rPr>
          <w:spacing w:val="-14"/>
        </w:rPr>
        <w:t xml:space="preserve"> </w:t>
      </w:r>
      <w:r>
        <w:t>humanitario,</w:t>
      </w:r>
      <w:r>
        <w:rPr>
          <w:spacing w:val="-11"/>
        </w:rPr>
        <w:t xml:space="preserve"> </w:t>
      </w:r>
      <w:r>
        <w:t>el</w:t>
      </w:r>
      <w:r>
        <w:rPr>
          <w:spacing w:val="-11"/>
        </w:rPr>
        <w:t xml:space="preserve"> </w:t>
      </w:r>
      <w:r>
        <w:t>derecho</w:t>
      </w:r>
      <w:r>
        <w:rPr>
          <w:spacing w:val="-12"/>
        </w:rPr>
        <w:t xml:space="preserve"> </w:t>
      </w:r>
      <w:r>
        <w:t>internacional</w:t>
      </w:r>
      <w:r>
        <w:rPr>
          <w:spacing w:val="-14"/>
        </w:rPr>
        <w:t xml:space="preserve"> </w:t>
      </w:r>
      <w:r>
        <w:t>de los</w:t>
      </w:r>
      <w:r>
        <w:rPr>
          <w:spacing w:val="-8"/>
        </w:rPr>
        <w:t xml:space="preserve"> </w:t>
      </w:r>
      <w:r>
        <w:t>derechos</w:t>
      </w:r>
      <w:r>
        <w:rPr>
          <w:spacing w:val="-8"/>
        </w:rPr>
        <w:t xml:space="preserve"> </w:t>
      </w:r>
      <w:r>
        <w:t>humanos</w:t>
      </w:r>
      <w:r>
        <w:rPr>
          <w:spacing w:val="-9"/>
        </w:rPr>
        <w:t xml:space="preserve"> </w:t>
      </w:r>
      <w:r>
        <w:t>y</w:t>
      </w:r>
      <w:r>
        <w:rPr>
          <w:spacing w:val="-8"/>
        </w:rPr>
        <w:t xml:space="preserve"> </w:t>
      </w:r>
      <w:r>
        <w:t>el</w:t>
      </w:r>
      <w:r>
        <w:rPr>
          <w:spacing w:val="-8"/>
        </w:rPr>
        <w:t xml:space="preserve"> </w:t>
      </w:r>
      <w:r>
        <w:t>derecho</w:t>
      </w:r>
      <w:r>
        <w:rPr>
          <w:spacing w:val="-8"/>
        </w:rPr>
        <w:t xml:space="preserve"> </w:t>
      </w:r>
      <w:r>
        <w:t>de</w:t>
      </w:r>
      <w:r>
        <w:rPr>
          <w:spacing w:val="-9"/>
        </w:rPr>
        <w:t xml:space="preserve"> </w:t>
      </w:r>
      <w:r>
        <w:t>los</w:t>
      </w:r>
      <w:r>
        <w:rPr>
          <w:spacing w:val="-8"/>
        </w:rPr>
        <w:t xml:space="preserve"> </w:t>
      </w:r>
      <w:r>
        <w:t>refugiados.</w:t>
      </w:r>
      <w:r>
        <w:rPr>
          <w:spacing w:val="-8"/>
        </w:rPr>
        <w:t xml:space="preserve"> </w:t>
      </w:r>
      <w:r>
        <w:t>Dado</w:t>
      </w:r>
      <w:r>
        <w:rPr>
          <w:spacing w:val="-8"/>
        </w:rPr>
        <w:t xml:space="preserve"> </w:t>
      </w:r>
      <w:r>
        <w:t>que</w:t>
      </w:r>
      <w:r>
        <w:rPr>
          <w:spacing w:val="-9"/>
        </w:rPr>
        <w:t xml:space="preserve"> </w:t>
      </w:r>
      <w:r>
        <w:t>el</w:t>
      </w:r>
      <w:r>
        <w:rPr>
          <w:spacing w:val="-8"/>
        </w:rPr>
        <w:t xml:space="preserve"> </w:t>
      </w:r>
      <w:r>
        <w:t>derecho</w:t>
      </w:r>
      <w:r>
        <w:rPr>
          <w:spacing w:val="-6"/>
        </w:rPr>
        <w:t xml:space="preserve"> </w:t>
      </w:r>
      <w:r>
        <w:t>de</w:t>
      </w:r>
      <w:r>
        <w:rPr>
          <w:spacing w:val="-9"/>
        </w:rPr>
        <w:t xml:space="preserve"> </w:t>
      </w:r>
      <w:r>
        <w:t>los</w:t>
      </w:r>
      <w:r>
        <w:rPr>
          <w:spacing w:val="-8"/>
        </w:rPr>
        <w:t xml:space="preserve"> </w:t>
      </w:r>
      <w:r>
        <w:t>refugiados</w:t>
      </w:r>
      <w:r>
        <w:rPr>
          <w:spacing w:val="-8"/>
        </w:rPr>
        <w:t xml:space="preserve"> </w:t>
      </w:r>
      <w:r>
        <w:t>puede considerarse una sección del derecho humanitario, actualmente este último es el sistema que ha cobrado mayor relevancia para la protección de esta niñez vulnerable (Alborzi, 2006).</w:t>
      </w:r>
    </w:p>
    <w:p w14:paraId="3FBBB94C" w14:textId="77777777" w:rsidR="007779BE" w:rsidRDefault="00000000">
      <w:pPr>
        <w:pStyle w:val="Textoindependiente"/>
        <w:spacing w:before="122" w:line="276" w:lineRule="auto"/>
        <w:ind w:left="338" w:right="334" w:firstLine="851"/>
        <w:jc w:val="both"/>
      </w:pPr>
      <w:r>
        <w:t>El</w:t>
      </w:r>
      <w:r>
        <w:rPr>
          <w:spacing w:val="-2"/>
        </w:rPr>
        <w:t xml:space="preserve"> </w:t>
      </w:r>
      <w:r>
        <w:t>derecho</w:t>
      </w:r>
      <w:r>
        <w:rPr>
          <w:spacing w:val="-2"/>
        </w:rPr>
        <w:t xml:space="preserve"> </w:t>
      </w:r>
      <w:r>
        <w:t>de</w:t>
      </w:r>
      <w:r>
        <w:rPr>
          <w:spacing w:val="-2"/>
        </w:rPr>
        <w:t xml:space="preserve"> </w:t>
      </w:r>
      <w:r>
        <w:t>los</w:t>
      </w:r>
      <w:r>
        <w:rPr>
          <w:spacing w:val="-2"/>
        </w:rPr>
        <w:t xml:space="preserve"> </w:t>
      </w:r>
      <w:r>
        <w:t>refugiados</w:t>
      </w:r>
      <w:r>
        <w:rPr>
          <w:spacing w:val="-2"/>
        </w:rPr>
        <w:t xml:space="preserve"> </w:t>
      </w:r>
      <w:r>
        <w:t>se</w:t>
      </w:r>
      <w:r>
        <w:rPr>
          <w:spacing w:val="-2"/>
        </w:rPr>
        <w:t xml:space="preserve"> </w:t>
      </w:r>
      <w:r>
        <w:t>plasma</w:t>
      </w:r>
      <w:r>
        <w:rPr>
          <w:spacing w:val="-2"/>
        </w:rPr>
        <w:t xml:space="preserve"> </w:t>
      </w:r>
      <w:r>
        <w:t>principalmente</w:t>
      </w:r>
      <w:r>
        <w:rPr>
          <w:spacing w:val="-2"/>
        </w:rPr>
        <w:t xml:space="preserve"> </w:t>
      </w:r>
      <w:r>
        <w:t>en</w:t>
      </w:r>
      <w:r>
        <w:rPr>
          <w:spacing w:val="-2"/>
        </w:rPr>
        <w:t xml:space="preserve"> </w:t>
      </w:r>
      <w:r>
        <w:t>la</w:t>
      </w:r>
      <w:r>
        <w:rPr>
          <w:spacing w:val="-2"/>
        </w:rPr>
        <w:t xml:space="preserve"> </w:t>
      </w:r>
      <w:r>
        <w:t>Convención</w:t>
      </w:r>
      <w:r>
        <w:rPr>
          <w:spacing w:val="-2"/>
        </w:rPr>
        <w:t xml:space="preserve"> </w:t>
      </w:r>
      <w:r>
        <w:t>de</w:t>
      </w:r>
      <w:r>
        <w:rPr>
          <w:spacing w:val="-2"/>
        </w:rPr>
        <w:t xml:space="preserve"> </w:t>
      </w:r>
      <w:r>
        <w:t>las</w:t>
      </w:r>
      <w:r>
        <w:rPr>
          <w:spacing w:val="-2"/>
        </w:rPr>
        <w:t xml:space="preserve"> </w:t>
      </w:r>
      <w:r>
        <w:t>Naciones Unidas sobre el Estatuto de los Refugiados de 1951. Esta convención no contiene disposiciones respecto a los derechos de la niñez, pero se ha aceptado que la unidad de la familia es uno de sus principios fundamentales, mismo que está estrechamente relacionado con ella (Schreier, 2011).</w:t>
      </w:r>
    </w:p>
    <w:p w14:paraId="1FC071C7" w14:textId="77777777" w:rsidR="007779BE" w:rsidRDefault="00000000">
      <w:pPr>
        <w:pStyle w:val="Textoindependiente"/>
        <w:spacing w:before="120" w:line="276" w:lineRule="auto"/>
        <w:ind w:left="338" w:right="333" w:firstLine="851"/>
        <w:jc w:val="both"/>
      </w:pPr>
      <w:r>
        <w:t>La falta de disposiciones específicas sobre la niñez en dicha convención es problemática a la hora de aplicar la prueba del temor fundado de persecución a la niñez no acompañada (Alto Comisionado</w:t>
      </w:r>
      <w:r>
        <w:rPr>
          <w:spacing w:val="-9"/>
        </w:rPr>
        <w:t xml:space="preserve"> </w:t>
      </w:r>
      <w:r>
        <w:t>de</w:t>
      </w:r>
      <w:r>
        <w:rPr>
          <w:spacing w:val="-9"/>
        </w:rPr>
        <w:t xml:space="preserve"> </w:t>
      </w:r>
      <w:r>
        <w:t>las</w:t>
      </w:r>
      <w:r>
        <w:rPr>
          <w:spacing w:val="-9"/>
        </w:rPr>
        <w:t xml:space="preserve"> </w:t>
      </w:r>
      <w:r>
        <w:t>Naciones</w:t>
      </w:r>
      <w:r>
        <w:rPr>
          <w:spacing w:val="-9"/>
        </w:rPr>
        <w:t xml:space="preserve"> </w:t>
      </w:r>
      <w:r>
        <w:t>Unidas</w:t>
      </w:r>
      <w:r>
        <w:rPr>
          <w:spacing w:val="-8"/>
        </w:rPr>
        <w:t xml:space="preserve"> </w:t>
      </w:r>
      <w:r>
        <w:t>para</w:t>
      </w:r>
      <w:r>
        <w:rPr>
          <w:spacing w:val="-10"/>
        </w:rPr>
        <w:t xml:space="preserve"> </w:t>
      </w:r>
      <w:r>
        <w:t>los</w:t>
      </w:r>
      <w:r>
        <w:rPr>
          <w:spacing w:val="-8"/>
        </w:rPr>
        <w:t xml:space="preserve"> </w:t>
      </w:r>
      <w:r>
        <w:t>Refugiados,</w:t>
      </w:r>
      <w:r>
        <w:rPr>
          <w:spacing w:val="-9"/>
        </w:rPr>
        <w:t xml:space="preserve"> </w:t>
      </w:r>
      <w:r>
        <w:t>1994).</w:t>
      </w:r>
      <w:r>
        <w:rPr>
          <w:spacing w:val="-8"/>
        </w:rPr>
        <w:t xml:space="preserve"> </w:t>
      </w:r>
      <w:r>
        <w:t>Mientras</w:t>
      </w:r>
      <w:r>
        <w:rPr>
          <w:spacing w:val="-6"/>
        </w:rPr>
        <w:t xml:space="preserve"> </w:t>
      </w:r>
      <w:r>
        <w:t>que</w:t>
      </w:r>
      <w:r>
        <w:rPr>
          <w:spacing w:val="-9"/>
        </w:rPr>
        <w:t xml:space="preserve"> </w:t>
      </w:r>
      <w:r>
        <w:t>otros</w:t>
      </w:r>
      <w:r>
        <w:rPr>
          <w:spacing w:val="-8"/>
        </w:rPr>
        <w:t xml:space="preserve"> </w:t>
      </w:r>
      <w:r>
        <w:t>niños</w:t>
      </w:r>
      <w:r>
        <w:rPr>
          <w:spacing w:val="-8"/>
        </w:rPr>
        <w:t xml:space="preserve"> </w:t>
      </w:r>
      <w:r>
        <w:t>y</w:t>
      </w:r>
      <w:r>
        <w:rPr>
          <w:spacing w:val="-8"/>
        </w:rPr>
        <w:t xml:space="preserve"> </w:t>
      </w:r>
      <w:r>
        <w:t>niñas pueden recibir ayuda de sus tutores legales para cumplir los requisitos, la niñez no acompañada carece de un apoyo equivalente.</w:t>
      </w:r>
    </w:p>
    <w:p w14:paraId="34D9989D" w14:textId="77777777" w:rsidR="007779BE" w:rsidRDefault="00000000">
      <w:pPr>
        <w:pStyle w:val="Textoindependiente"/>
        <w:spacing w:before="120" w:line="276" w:lineRule="auto"/>
        <w:ind w:left="338" w:right="335" w:firstLine="851"/>
        <w:jc w:val="both"/>
      </w:pPr>
      <w:r>
        <w:t>La Convención sobre el Estatuto de los Refugiados (1951) establece algunos parámetros que</w:t>
      </w:r>
      <w:r>
        <w:rPr>
          <w:spacing w:val="-9"/>
        </w:rPr>
        <w:t xml:space="preserve"> </w:t>
      </w:r>
      <w:r>
        <w:t>deben</w:t>
      </w:r>
      <w:r>
        <w:rPr>
          <w:spacing w:val="-6"/>
        </w:rPr>
        <w:t xml:space="preserve"> </w:t>
      </w:r>
      <w:r>
        <w:t>cumplirse</w:t>
      </w:r>
      <w:r>
        <w:rPr>
          <w:spacing w:val="-9"/>
        </w:rPr>
        <w:t xml:space="preserve"> </w:t>
      </w:r>
      <w:r>
        <w:t>para</w:t>
      </w:r>
      <w:r>
        <w:rPr>
          <w:spacing w:val="-7"/>
        </w:rPr>
        <w:t xml:space="preserve"> </w:t>
      </w:r>
      <w:r>
        <w:t>alcanzar</w:t>
      </w:r>
      <w:r>
        <w:rPr>
          <w:spacing w:val="-9"/>
        </w:rPr>
        <w:t xml:space="preserve"> </w:t>
      </w:r>
      <w:r>
        <w:t>la</w:t>
      </w:r>
      <w:r>
        <w:rPr>
          <w:spacing w:val="-6"/>
        </w:rPr>
        <w:t xml:space="preserve"> </w:t>
      </w:r>
      <w:r>
        <w:t>condición</w:t>
      </w:r>
      <w:r>
        <w:rPr>
          <w:spacing w:val="-8"/>
        </w:rPr>
        <w:t xml:space="preserve"> </w:t>
      </w:r>
      <w:r>
        <w:t>de</w:t>
      </w:r>
      <w:r>
        <w:rPr>
          <w:spacing w:val="-7"/>
        </w:rPr>
        <w:t xml:space="preserve"> </w:t>
      </w:r>
      <w:r>
        <w:t>refugiado.</w:t>
      </w:r>
      <w:r>
        <w:rPr>
          <w:spacing w:val="-8"/>
        </w:rPr>
        <w:t xml:space="preserve"> </w:t>
      </w:r>
      <w:r>
        <w:t>Entre</w:t>
      </w:r>
      <w:r>
        <w:rPr>
          <w:spacing w:val="-9"/>
        </w:rPr>
        <w:t xml:space="preserve"> </w:t>
      </w:r>
      <w:r>
        <w:t>ellos</w:t>
      </w:r>
      <w:r>
        <w:rPr>
          <w:spacing w:val="-8"/>
        </w:rPr>
        <w:t xml:space="preserve"> </w:t>
      </w:r>
      <w:r>
        <w:t>se</w:t>
      </w:r>
      <w:r>
        <w:rPr>
          <w:spacing w:val="-9"/>
        </w:rPr>
        <w:t xml:space="preserve"> </w:t>
      </w:r>
      <w:r>
        <w:t>incluyen</w:t>
      </w:r>
      <w:r>
        <w:rPr>
          <w:spacing w:val="-9"/>
        </w:rPr>
        <w:t xml:space="preserve"> </w:t>
      </w:r>
      <w:r>
        <w:t>estar</w:t>
      </w:r>
      <w:r>
        <w:rPr>
          <w:spacing w:val="-7"/>
        </w:rPr>
        <w:t xml:space="preserve"> </w:t>
      </w:r>
      <w:r>
        <w:t>fuera</w:t>
      </w:r>
      <w:r>
        <w:rPr>
          <w:spacing w:val="-9"/>
        </w:rPr>
        <w:t xml:space="preserve"> </w:t>
      </w:r>
      <w:r>
        <w:t>de su</w:t>
      </w:r>
      <w:r>
        <w:rPr>
          <w:spacing w:val="-15"/>
        </w:rPr>
        <w:t xml:space="preserve"> </w:t>
      </w:r>
      <w:r>
        <w:t>país</w:t>
      </w:r>
      <w:r>
        <w:rPr>
          <w:spacing w:val="-15"/>
        </w:rPr>
        <w:t xml:space="preserve"> </w:t>
      </w:r>
      <w:r>
        <w:t>de</w:t>
      </w:r>
      <w:r>
        <w:rPr>
          <w:spacing w:val="-15"/>
        </w:rPr>
        <w:t xml:space="preserve"> </w:t>
      </w:r>
      <w:r>
        <w:t>origen,</w:t>
      </w:r>
      <w:r>
        <w:rPr>
          <w:spacing w:val="-15"/>
        </w:rPr>
        <w:t xml:space="preserve"> </w:t>
      </w:r>
      <w:r>
        <w:t>no</w:t>
      </w:r>
      <w:r>
        <w:rPr>
          <w:spacing w:val="-15"/>
        </w:rPr>
        <w:t xml:space="preserve"> </w:t>
      </w:r>
      <w:r>
        <w:t>poder</w:t>
      </w:r>
      <w:r>
        <w:rPr>
          <w:spacing w:val="-15"/>
        </w:rPr>
        <w:t xml:space="preserve"> </w:t>
      </w:r>
      <w:r>
        <w:t>o</w:t>
      </w:r>
      <w:r>
        <w:rPr>
          <w:spacing w:val="-15"/>
        </w:rPr>
        <w:t xml:space="preserve"> </w:t>
      </w:r>
      <w:r>
        <w:t>no</w:t>
      </w:r>
      <w:r>
        <w:rPr>
          <w:spacing w:val="-15"/>
        </w:rPr>
        <w:t xml:space="preserve"> </w:t>
      </w:r>
      <w:r>
        <w:t>querer</w:t>
      </w:r>
      <w:r>
        <w:rPr>
          <w:spacing w:val="-15"/>
        </w:rPr>
        <w:t xml:space="preserve"> </w:t>
      </w:r>
      <w:r>
        <w:t>buscar</w:t>
      </w:r>
      <w:r>
        <w:rPr>
          <w:spacing w:val="-15"/>
        </w:rPr>
        <w:t xml:space="preserve"> </w:t>
      </w:r>
      <w:r>
        <w:t>protección</w:t>
      </w:r>
      <w:r>
        <w:rPr>
          <w:spacing w:val="-15"/>
        </w:rPr>
        <w:t xml:space="preserve"> </w:t>
      </w:r>
      <w:r>
        <w:t>dentro</w:t>
      </w:r>
      <w:r>
        <w:rPr>
          <w:spacing w:val="-15"/>
        </w:rPr>
        <w:t xml:space="preserve"> </w:t>
      </w:r>
      <w:r>
        <w:t>de</w:t>
      </w:r>
      <w:r>
        <w:rPr>
          <w:spacing w:val="-15"/>
        </w:rPr>
        <w:t xml:space="preserve"> </w:t>
      </w:r>
      <w:r>
        <w:t>su</w:t>
      </w:r>
      <w:r>
        <w:rPr>
          <w:spacing w:val="-15"/>
        </w:rPr>
        <w:t xml:space="preserve"> </w:t>
      </w:r>
      <w:r>
        <w:t>país</w:t>
      </w:r>
      <w:r>
        <w:rPr>
          <w:spacing w:val="-15"/>
        </w:rPr>
        <w:t xml:space="preserve"> </w:t>
      </w:r>
      <w:r>
        <w:t>y</w:t>
      </w:r>
      <w:r>
        <w:rPr>
          <w:spacing w:val="-15"/>
        </w:rPr>
        <w:t xml:space="preserve"> </w:t>
      </w:r>
      <w:r>
        <w:t>tener</w:t>
      </w:r>
      <w:r>
        <w:rPr>
          <w:spacing w:val="-15"/>
        </w:rPr>
        <w:t xml:space="preserve"> </w:t>
      </w:r>
      <w:r>
        <w:t>un</w:t>
      </w:r>
      <w:r>
        <w:rPr>
          <w:spacing w:val="-15"/>
        </w:rPr>
        <w:t xml:space="preserve"> </w:t>
      </w:r>
      <w:r>
        <w:t>temor</w:t>
      </w:r>
      <w:r>
        <w:rPr>
          <w:spacing w:val="-15"/>
        </w:rPr>
        <w:t xml:space="preserve"> </w:t>
      </w:r>
      <w:r>
        <w:t>fundado de persecución. Estos parámetros son difíciles de cumplir para la niñez no acompañada, dada su etapa de desarrollo y sus habilidades de razonamiento y comunicación (Arnold, 2018).</w:t>
      </w:r>
    </w:p>
    <w:p w14:paraId="1AC09727" w14:textId="77777777" w:rsidR="007779BE" w:rsidRDefault="00000000">
      <w:pPr>
        <w:pStyle w:val="Textoindependiente"/>
        <w:spacing w:before="119" w:line="276" w:lineRule="auto"/>
        <w:ind w:left="338" w:right="334" w:firstLine="851"/>
        <w:jc w:val="both"/>
      </w:pPr>
      <w:r>
        <w:t>La normativa sobre refugiados no tiene en cuenta las circunstancias y los retos que estos niños deben superar para obtener el estatuto de protección (Gates, 1999). Los niños no acompañados</w:t>
      </w:r>
      <w:r>
        <w:rPr>
          <w:spacing w:val="-4"/>
        </w:rPr>
        <w:t xml:space="preserve"> </w:t>
      </w:r>
      <w:r>
        <w:t>carecen</w:t>
      </w:r>
      <w:r>
        <w:rPr>
          <w:spacing w:val="-6"/>
        </w:rPr>
        <w:t xml:space="preserve"> </w:t>
      </w:r>
      <w:r>
        <w:t>del</w:t>
      </w:r>
      <w:r>
        <w:rPr>
          <w:spacing w:val="-3"/>
        </w:rPr>
        <w:t xml:space="preserve"> </w:t>
      </w:r>
      <w:r>
        <w:t>apoyo</w:t>
      </w:r>
      <w:r>
        <w:rPr>
          <w:spacing w:val="-6"/>
        </w:rPr>
        <w:t xml:space="preserve"> </w:t>
      </w:r>
      <w:r>
        <w:t>de</w:t>
      </w:r>
      <w:r>
        <w:rPr>
          <w:spacing w:val="-7"/>
        </w:rPr>
        <w:t xml:space="preserve"> </w:t>
      </w:r>
      <w:r>
        <w:t>sus</w:t>
      </w:r>
      <w:r>
        <w:rPr>
          <w:spacing w:val="-5"/>
        </w:rPr>
        <w:t xml:space="preserve"> </w:t>
      </w:r>
      <w:r>
        <w:t>familias.</w:t>
      </w:r>
      <w:r>
        <w:rPr>
          <w:spacing w:val="-6"/>
        </w:rPr>
        <w:t xml:space="preserve"> </w:t>
      </w:r>
      <w:r>
        <w:t>Esto</w:t>
      </w:r>
      <w:r>
        <w:rPr>
          <w:spacing w:val="-5"/>
        </w:rPr>
        <w:t xml:space="preserve"> </w:t>
      </w:r>
      <w:r>
        <w:t>los</w:t>
      </w:r>
      <w:r>
        <w:rPr>
          <w:spacing w:val="-5"/>
        </w:rPr>
        <w:t xml:space="preserve"> </w:t>
      </w:r>
      <w:r>
        <w:t>coloca</w:t>
      </w:r>
      <w:r>
        <w:rPr>
          <w:spacing w:val="-7"/>
        </w:rPr>
        <w:t xml:space="preserve"> </w:t>
      </w:r>
      <w:r>
        <w:t>en</w:t>
      </w:r>
      <w:r>
        <w:rPr>
          <w:spacing w:val="-6"/>
        </w:rPr>
        <w:t xml:space="preserve"> </w:t>
      </w:r>
      <w:r>
        <w:t>una</w:t>
      </w:r>
      <w:r>
        <w:rPr>
          <w:spacing w:val="-7"/>
        </w:rPr>
        <w:t xml:space="preserve"> </w:t>
      </w:r>
      <w:r>
        <w:t>situación</w:t>
      </w:r>
      <w:r>
        <w:rPr>
          <w:spacing w:val="-3"/>
        </w:rPr>
        <w:t xml:space="preserve"> </w:t>
      </w:r>
      <w:r>
        <w:t>de</w:t>
      </w:r>
      <w:r>
        <w:rPr>
          <w:spacing w:val="-7"/>
        </w:rPr>
        <w:t xml:space="preserve"> </w:t>
      </w:r>
      <w:r>
        <w:t>mayor</w:t>
      </w:r>
      <w:r>
        <w:rPr>
          <w:spacing w:val="-7"/>
        </w:rPr>
        <w:t xml:space="preserve"> </w:t>
      </w:r>
      <w:r>
        <w:t>riesgo, incluso después de haber obtenido la protección como refugiados (Carlson et al., 2012).</w:t>
      </w:r>
    </w:p>
    <w:p w14:paraId="69737E05" w14:textId="77777777" w:rsidR="007779BE" w:rsidRDefault="00000000">
      <w:pPr>
        <w:pStyle w:val="Textoindependiente"/>
        <w:spacing w:before="121" w:line="276" w:lineRule="auto"/>
        <w:ind w:left="338" w:right="335" w:firstLine="851"/>
        <w:jc w:val="both"/>
      </w:pPr>
      <w:r>
        <w:t>Los estudios han demostrado que los recuerdos de los niños pueden verse afectados por el trauma sufrido en la guerra. La consolidación de la memoria se ve afectada por el estrés y su relación con el desarrollo cognitivo. La privación del sueño de calidad debido a una situación de alerta constante también tiene un impacto negativo (Guarch-Rubio y Manzanero, 2020).</w:t>
      </w:r>
    </w:p>
    <w:p w14:paraId="0EB67144"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08240351" w14:textId="77777777" w:rsidR="007779BE" w:rsidRDefault="007779BE">
      <w:pPr>
        <w:pStyle w:val="Textoindependiente"/>
        <w:spacing w:before="54"/>
      </w:pPr>
    </w:p>
    <w:p w14:paraId="689FE415" w14:textId="77777777" w:rsidR="007779BE" w:rsidRDefault="00000000">
      <w:pPr>
        <w:pStyle w:val="Textoindependiente"/>
        <w:spacing w:line="276" w:lineRule="auto"/>
        <w:ind w:left="338" w:right="336" w:firstLine="851"/>
        <w:jc w:val="both"/>
      </w:pPr>
      <w:r>
        <w:t>Estas circunstancias tienen un impacto a la hora de solicitar el estatuto de refugiado, especialmente</w:t>
      </w:r>
      <w:r>
        <w:rPr>
          <w:spacing w:val="-5"/>
        </w:rPr>
        <w:t xml:space="preserve"> </w:t>
      </w:r>
      <w:r>
        <w:t>al</w:t>
      </w:r>
      <w:r>
        <w:rPr>
          <w:spacing w:val="-4"/>
        </w:rPr>
        <w:t xml:space="preserve"> </w:t>
      </w:r>
      <w:r>
        <w:t>sustentar</w:t>
      </w:r>
      <w:r>
        <w:rPr>
          <w:spacing w:val="-4"/>
        </w:rPr>
        <w:t xml:space="preserve"> </w:t>
      </w:r>
      <w:r>
        <w:t>el</w:t>
      </w:r>
      <w:r>
        <w:rPr>
          <w:spacing w:val="-4"/>
        </w:rPr>
        <w:t xml:space="preserve"> </w:t>
      </w:r>
      <w:r>
        <w:t>temor</w:t>
      </w:r>
      <w:r>
        <w:rPr>
          <w:spacing w:val="-4"/>
        </w:rPr>
        <w:t xml:space="preserve"> </w:t>
      </w:r>
      <w:r>
        <w:t>fundado</w:t>
      </w:r>
      <w:r>
        <w:rPr>
          <w:spacing w:val="-4"/>
        </w:rPr>
        <w:t xml:space="preserve"> </w:t>
      </w:r>
      <w:r>
        <w:t>a</w:t>
      </w:r>
      <w:r>
        <w:rPr>
          <w:spacing w:val="-5"/>
        </w:rPr>
        <w:t xml:space="preserve"> </w:t>
      </w:r>
      <w:r>
        <w:t>ser</w:t>
      </w:r>
      <w:r>
        <w:rPr>
          <w:spacing w:val="-4"/>
        </w:rPr>
        <w:t xml:space="preserve"> </w:t>
      </w:r>
      <w:r>
        <w:t>perseguido.</w:t>
      </w:r>
      <w:r>
        <w:rPr>
          <w:spacing w:val="-4"/>
        </w:rPr>
        <w:t xml:space="preserve"> </w:t>
      </w:r>
      <w:r>
        <w:t>En</w:t>
      </w:r>
      <w:r>
        <w:rPr>
          <w:spacing w:val="-4"/>
        </w:rPr>
        <w:t xml:space="preserve"> </w:t>
      </w:r>
      <w:r>
        <w:t>consecuencia,</w:t>
      </w:r>
      <w:r>
        <w:rPr>
          <w:spacing w:val="-4"/>
        </w:rPr>
        <w:t xml:space="preserve"> </w:t>
      </w:r>
      <w:r>
        <w:t>aunque</w:t>
      </w:r>
      <w:r>
        <w:rPr>
          <w:spacing w:val="-5"/>
        </w:rPr>
        <w:t xml:space="preserve"> </w:t>
      </w:r>
      <w:r>
        <w:t>el</w:t>
      </w:r>
      <w:r>
        <w:rPr>
          <w:spacing w:val="-4"/>
        </w:rPr>
        <w:t xml:space="preserve"> </w:t>
      </w:r>
      <w:r>
        <w:t>derecho de</w:t>
      </w:r>
      <w:r>
        <w:rPr>
          <w:spacing w:val="-15"/>
        </w:rPr>
        <w:t xml:space="preserve"> </w:t>
      </w:r>
      <w:r>
        <w:t>los</w:t>
      </w:r>
      <w:r>
        <w:rPr>
          <w:spacing w:val="-15"/>
        </w:rPr>
        <w:t xml:space="preserve"> </w:t>
      </w:r>
      <w:r>
        <w:t>refugiados</w:t>
      </w:r>
      <w:r>
        <w:rPr>
          <w:spacing w:val="-15"/>
        </w:rPr>
        <w:t xml:space="preserve"> </w:t>
      </w:r>
      <w:r>
        <w:t>ha</w:t>
      </w:r>
      <w:r>
        <w:rPr>
          <w:spacing w:val="-15"/>
        </w:rPr>
        <w:t xml:space="preserve"> </w:t>
      </w:r>
      <w:r>
        <w:t>sido</w:t>
      </w:r>
      <w:r>
        <w:rPr>
          <w:spacing w:val="-15"/>
        </w:rPr>
        <w:t xml:space="preserve"> </w:t>
      </w:r>
      <w:r>
        <w:t>una</w:t>
      </w:r>
      <w:r>
        <w:rPr>
          <w:spacing w:val="-15"/>
        </w:rPr>
        <w:t xml:space="preserve"> </w:t>
      </w:r>
      <w:r>
        <w:t>parte</w:t>
      </w:r>
      <w:r>
        <w:rPr>
          <w:spacing w:val="-15"/>
        </w:rPr>
        <w:t xml:space="preserve"> </w:t>
      </w:r>
      <w:r>
        <w:t>importante</w:t>
      </w:r>
      <w:r>
        <w:rPr>
          <w:spacing w:val="-15"/>
        </w:rPr>
        <w:t xml:space="preserve"> </w:t>
      </w:r>
      <w:r>
        <w:t>del</w:t>
      </w:r>
      <w:r>
        <w:rPr>
          <w:spacing w:val="-15"/>
        </w:rPr>
        <w:t xml:space="preserve"> </w:t>
      </w:r>
      <w:r>
        <w:t>marco</w:t>
      </w:r>
      <w:r>
        <w:rPr>
          <w:spacing w:val="-15"/>
        </w:rPr>
        <w:t xml:space="preserve"> </w:t>
      </w:r>
      <w:r>
        <w:t>de</w:t>
      </w:r>
      <w:r>
        <w:rPr>
          <w:spacing w:val="-15"/>
        </w:rPr>
        <w:t xml:space="preserve"> </w:t>
      </w:r>
      <w:r>
        <w:t>protección</w:t>
      </w:r>
      <w:r>
        <w:rPr>
          <w:spacing w:val="-15"/>
        </w:rPr>
        <w:t xml:space="preserve"> </w:t>
      </w:r>
      <w:r>
        <w:t>de</w:t>
      </w:r>
      <w:r>
        <w:rPr>
          <w:spacing w:val="-15"/>
        </w:rPr>
        <w:t xml:space="preserve"> </w:t>
      </w:r>
      <w:r>
        <w:t>los</w:t>
      </w:r>
      <w:r>
        <w:rPr>
          <w:spacing w:val="-15"/>
        </w:rPr>
        <w:t xml:space="preserve"> </w:t>
      </w:r>
      <w:r>
        <w:t>niños</w:t>
      </w:r>
      <w:r>
        <w:rPr>
          <w:spacing w:val="-15"/>
        </w:rPr>
        <w:t xml:space="preserve"> </w:t>
      </w:r>
      <w:r>
        <w:t>en</w:t>
      </w:r>
      <w:r>
        <w:rPr>
          <w:spacing w:val="-15"/>
        </w:rPr>
        <w:t xml:space="preserve"> </w:t>
      </w:r>
      <w:r>
        <w:t>los</w:t>
      </w:r>
      <w:r>
        <w:rPr>
          <w:spacing w:val="-15"/>
        </w:rPr>
        <w:t xml:space="preserve"> </w:t>
      </w:r>
      <w:r>
        <w:t>conflictos armados internacionales, adolece de limitaciones relevantes.</w:t>
      </w:r>
    </w:p>
    <w:p w14:paraId="58FDF988" w14:textId="77777777" w:rsidR="007779BE" w:rsidRDefault="00000000">
      <w:pPr>
        <w:pStyle w:val="Textoindependiente"/>
        <w:spacing w:before="121" w:line="276" w:lineRule="auto"/>
        <w:ind w:left="338" w:right="336" w:firstLine="851"/>
        <w:jc w:val="both"/>
      </w:pPr>
      <w:r>
        <w:t>El Convenio de Ginebra (IV) también contiene protecciones específicas relativas a la niñez.</w:t>
      </w:r>
      <w:r>
        <w:rPr>
          <w:spacing w:val="-1"/>
        </w:rPr>
        <w:t xml:space="preserve"> </w:t>
      </w:r>
      <w:r>
        <w:t>A continuación,</w:t>
      </w:r>
      <w:r>
        <w:rPr>
          <w:spacing w:val="-1"/>
        </w:rPr>
        <w:t xml:space="preserve"> </w:t>
      </w:r>
      <w:r>
        <w:t>se enumeran algunos</w:t>
      </w:r>
      <w:r>
        <w:rPr>
          <w:spacing w:val="-1"/>
        </w:rPr>
        <w:t xml:space="preserve"> </w:t>
      </w:r>
      <w:r>
        <w:t>ejemplos.</w:t>
      </w:r>
      <w:r>
        <w:rPr>
          <w:spacing w:val="-1"/>
        </w:rPr>
        <w:t xml:space="preserve"> </w:t>
      </w:r>
      <w:r>
        <w:t>Las</w:t>
      </w:r>
      <w:r>
        <w:rPr>
          <w:spacing w:val="-1"/>
        </w:rPr>
        <w:t xml:space="preserve"> </w:t>
      </w:r>
      <w:r>
        <w:t>partes en</w:t>
      </w:r>
      <w:r>
        <w:rPr>
          <w:spacing w:val="-1"/>
        </w:rPr>
        <w:t xml:space="preserve"> </w:t>
      </w:r>
      <w:r>
        <w:t>conflicto</w:t>
      </w:r>
      <w:r>
        <w:rPr>
          <w:spacing w:val="-1"/>
        </w:rPr>
        <w:t xml:space="preserve"> </w:t>
      </w:r>
      <w:r>
        <w:t>velarán</w:t>
      </w:r>
      <w:r>
        <w:rPr>
          <w:spacing w:val="-1"/>
        </w:rPr>
        <w:t xml:space="preserve"> </w:t>
      </w:r>
      <w:r>
        <w:t>por</w:t>
      </w:r>
      <w:r>
        <w:rPr>
          <w:spacing w:val="-2"/>
        </w:rPr>
        <w:t xml:space="preserve"> </w:t>
      </w:r>
      <w:r>
        <w:t>que</w:t>
      </w:r>
      <w:r>
        <w:rPr>
          <w:spacing w:val="-2"/>
        </w:rPr>
        <w:t xml:space="preserve"> </w:t>
      </w:r>
      <w:r>
        <w:t>los niños menores de quince años que hayan quedado huérfanos o separados de sus familias no sean abandonados a</w:t>
      </w:r>
      <w:r>
        <w:rPr>
          <w:spacing w:val="-1"/>
        </w:rPr>
        <w:t xml:space="preserve"> </w:t>
      </w:r>
      <w:r>
        <w:t>su suerte y facilitarán la acogida de</w:t>
      </w:r>
      <w:r>
        <w:rPr>
          <w:spacing w:val="-1"/>
        </w:rPr>
        <w:t xml:space="preserve"> </w:t>
      </w:r>
      <w:r>
        <w:t>esos niños en un país neutral (Convenio IV</w:t>
      </w:r>
      <w:r>
        <w:rPr>
          <w:spacing w:val="-2"/>
        </w:rPr>
        <w:t xml:space="preserve"> </w:t>
      </w:r>
      <w:r>
        <w:t>de Ginebra, 1949). Pero, esta acogida está supeditada al consentimiento del Estado receptor.</w:t>
      </w:r>
    </w:p>
    <w:p w14:paraId="225AB292" w14:textId="77777777" w:rsidR="007779BE" w:rsidRDefault="00000000">
      <w:pPr>
        <w:pStyle w:val="Textoindependiente"/>
        <w:spacing w:before="119" w:line="276" w:lineRule="auto"/>
        <w:ind w:left="338" w:right="335" w:firstLine="851"/>
        <w:jc w:val="both"/>
      </w:pPr>
      <w:r>
        <w:t>En</w:t>
      </w:r>
      <w:r>
        <w:rPr>
          <w:spacing w:val="-3"/>
        </w:rPr>
        <w:t xml:space="preserve"> </w:t>
      </w:r>
      <w:r>
        <w:t>el</w:t>
      </w:r>
      <w:r>
        <w:rPr>
          <w:spacing w:val="-3"/>
        </w:rPr>
        <w:t xml:space="preserve"> </w:t>
      </w:r>
      <w:r>
        <w:t>contexto</w:t>
      </w:r>
      <w:r>
        <w:rPr>
          <w:spacing w:val="-3"/>
        </w:rPr>
        <w:t xml:space="preserve"> </w:t>
      </w:r>
      <w:r>
        <w:t>de</w:t>
      </w:r>
      <w:r>
        <w:rPr>
          <w:spacing w:val="-3"/>
        </w:rPr>
        <w:t xml:space="preserve"> </w:t>
      </w:r>
      <w:r>
        <w:t>los</w:t>
      </w:r>
      <w:r>
        <w:rPr>
          <w:spacing w:val="-4"/>
        </w:rPr>
        <w:t xml:space="preserve"> </w:t>
      </w:r>
      <w:r>
        <w:t>territorios</w:t>
      </w:r>
      <w:r>
        <w:rPr>
          <w:spacing w:val="-4"/>
        </w:rPr>
        <w:t xml:space="preserve"> </w:t>
      </w:r>
      <w:r>
        <w:t>ocupados,</w:t>
      </w:r>
      <w:r>
        <w:rPr>
          <w:spacing w:val="-3"/>
        </w:rPr>
        <w:t xml:space="preserve"> </w:t>
      </w:r>
      <w:r>
        <w:t>el</w:t>
      </w:r>
      <w:r>
        <w:rPr>
          <w:spacing w:val="-3"/>
        </w:rPr>
        <w:t xml:space="preserve"> </w:t>
      </w:r>
      <w:r>
        <w:t>Estado</w:t>
      </w:r>
      <w:r>
        <w:rPr>
          <w:spacing w:val="-3"/>
        </w:rPr>
        <w:t xml:space="preserve"> </w:t>
      </w:r>
      <w:r>
        <w:t>ocupante</w:t>
      </w:r>
      <w:r>
        <w:rPr>
          <w:spacing w:val="-3"/>
        </w:rPr>
        <w:t xml:space="preserve"> </w:t>
      </w:r>
      <w:r>
        <w:t>adoptará</w:t>
      </w:r>
      <w:r>
        <w:rPr>
          <w:spacing w:val="-5"/>
        </w:rPr>
        <w:t xml:space="preserve"> </w:t>
      </w:r>
      <w:r>
        <w:t>todas</w:t>
      </w:r>
      <w:r>
        <w:rPr>
          <w:spacing w:val="-4"/>
        </w:rPr>
        <w:t xml:space="preserve"> </w:t>
      </w:r>
      <w:r>
        <w:t>las</w:t>
      </w:r>
      <w:r>
        <w:rPr>
          <w:spacing w:val="-4"/>
        </w:rPr>
        <w:t xml:space="preserve"> </w:t>
      </w:r>
      <w:r>
        <w:t>medidas necesarias para facilitar la identificación de los niños y no obstaculizará la aplicación de las medidas preferenciales otorgadas a ellos antes de la ocupación. Asimismo, los Estados ocupantes mantendrán</w:t>
      </w:r>
      <w:r>
        <w:rPr>
          <w:spacing w:val="-15"/>
        </w:rPr>
        <w:t xml:space="preserve"> </w:t>
      </w:r>
      <w:r>
        <w:t>a</w:t>
      </w:r>
      <w:r>
        <w:rPr>
          <w:spacing w:val="-15"/>
        </w:rPr>
        <w:t xml:space="preserve"> </w:t>
      </w:r>
      <w:r>
        <w:t>los</w:t>
      </w:r>
      <w:r>
        <w:rPr>
          <w:spacing w:val="-15"/>
        </w:rPr>
        <w:t xml:space="preserve"> </w:t>
      </w:r>
      <w:r>
        <w:t>padres</w:t>
      </w:r>
      <w:r>
        <w:rPr>
          <w:spacing w:val="-15"/>
        </w:rPr>
        <w:t xml:space="preserve"> </w:t>
      </w:r>
      <w:r>
        <w:t>junto</w:t>
      </w:r>
      <w:r>
        <w:rPr>
          <w:spacing w:val="-15"/>
        </w:rPr>
        <w:t xml:space="preserve"> </w:t>
      </w:r>
      <w:r>
        <w:t>a</w:t>
      </w:r>
      <w:r>
        <w:rPr>
          <w:spacing w:val="-15"/>
        </w:rPr>
        <w:t xml:space="preserve"> </w:t>
      </w:r>
      <w:r>
        <w:t>sus</w:t>
      </w:r>
      <w:r>
        <w:rPr>
          <w:spacing w:val="-15"/>
        </w:rPr>
        <w:t xml:space="preserve"> </w:t>
      </w:r>
      <w:r>
        <w:t>hijos</w:t>
      </w:r>
      <w:r>
        <w:rPr>
          <w:spacing w:val="-15"/>
        </w:rPr>
        <w:t xml:space="preserve"> </w:t>
      </w:r>
      <w:r>
        <w:t>durante</w:t>
      </w:r>
      <w:r>
        <w:rPr>
          <w:spacing w:val="-15"/>
        </w:rPr>
        <w:t xml:space="preserve"> </w:t>
      </w:r>
      <w:r>
        <w:t>el</w:t>
      </w:r>
      <w:r>
        <w:rPr>
          <w:spacing w:val="-15"/>
        </w:rPr>
        <w:t xml:space="preserve"> </w:t>
      </w:r>
      <w:r>
        <w:t>internamiento,</w:t>
      </w:r>
      <w:r>
        <w:rPr>
          <w:spacing w:val="-15"/>
        </w:rPr>
        <w:t xml:space="preserve"> </w:t>
      </w:r>
      <w:r>
        <w:t>a</w:t>
      </w:r>
      <w:r>
        <w:rPr>
          <w:spacing w:val="-15"/>
        </w:rPr>
        <w:t xml:space="preserve"> </w:t>
      </w:r>
      <w:r>
        <w:t>menos</w:t>
      </w:r>
      <w:r>
        <w:rPr>
          <w:spacing w:val="-15"/>
        </w:rPr>
        <w:t xml:space="preserve"> </w:t>
      </w:r>
      <w:r>
        <w:t>que</w:t>
      </w:r>
      <w:r>
        <w:rPr>
          <w:spacing w:val="-15"/>
        </w:rPr>
        <w:t xml:space="preserve"> </w:t>
      </w:r>
      <w:r>
        <w:t>existan</w:t>
      </w:r>
      <w:r>
        <w:rPr>
          <w:spacing w:val="-15"/>
        </w:rPr>
        <w:t xml:space="preserve"> </w:t>
      </w:r>
      <w:r>
        <w:t>necesidades laborales, sanitarias o de cumplimiento legal (Convenio IV de Ginebra, 1949).</w:t>
      </w:r>
    </w:p>
    <w:p w14:paraId="0C814E8E" w14:textId="77777777" w:rsidR="007779BE" w:rsidRDefault="00000000">
      <w:pPr>
        <w:pStyle w:val="Textoindependiente"/>
        <w:spacing w:before="120" w:line="276" w:lineRule="auto"/>
        <w:ind w:left="338" w:right="335" w:firstLine="851"/>
        <w:jc w:val="both"/>
      </w:pPr>
      <w:r>
        <w:t>Durante los conflictos, los Estados combatientes procurarán identificar a todos los niños menores</w:t>
      </w:r>
      <w:r>
        <w:rPr>
          <w:spacing w:val="-15"/>
        </w:rPr>
        <w:t xml:space="preserve"> </w:t>
      </w:r>
      <w:r>
        <w:t>de</w:t>
      </w:r>
      <w:r>
        <w:rPr>
          <w:spacing w:val="-15"/>
        </w:rPr>
        <w:t xml:space="preserve"> </w:t>
      </w:r>
      <w:r>
        <w:t>doce</w:t>
      </w:r>
      <w:r>
        <w:rPr>
          <w:spacing w:val="-15"/>
        </w:rPr>
        <w:t xml:space="preserve"> </w:t>
      </w:r>
      <w:r>
        <w:t>años</w:t>
      </w:r>
      <w:r>
        <w:rPr>
          <w:spacing w:val="-15"/>
        </w:rPr>
        <w:t xml:space="preserve"> </w:t>
      </w:r>
      <w:r>
        <w:t>mediante</w:t>
      </w:r>
      <w:r>
        <w:rPr>
          <w:spacing w:val="-15"/>
        </w:rPr>
        <w:t xml:space="preserve"> </w:t>
      </w:r>
      <w:r>
        <w:t>el</w:t>
      </w:r>
      <w:r>
        <w:rPr>
          <w:spacing w:val="-15"/>
        </w:rPr>
        <w:t xml:space="preserve"> </w:t>
      </w:r>
      <w:r>
        <w:t>uso</w:t>
      </w:r>
      <w:r>
        <w:rPr>
          <w:spacing w:val="-15"/>
        </w:rPr>
        <w:t xml:space="preserve"> </w:t>
      </w:r>
      <w:r>
        <w:t>de</w:t>
      </w:r>
      <w:r>
        <w:rPr>
          <w:spacing w:val="-15"/>
        </w:rPr>
        <w:t xml:space="preserve"> </w:t>
      </w:r>
      <w:r>
        <w:t>placas</w:t>
      </w:r>
      <w:r>
        <w:rPr>
          <w:spacing w:val="-15"/>
        </w:rPr>
        <w:t xml:space="preserve"> </w:t>
      </w:r>
      <w:r>
        <w:t>de</w:t>
      </w:r>
      <w:r>
        <w:rPr>
          <w:spacing w:val="-15"/>
        </w:rPr>
        <w:t xml:space="preserve"> </w:t>
      </w:r>
      <w:r>
        <w:t>identidad</w:t>
      </w:r>
      <w:r>
        <w:rPr>
          <w:spacing w:val="-15"/>
        </w:rPr>
        <w:t xml:space="preserve"> </w:t>
      </w:r>
      <w:r>
        <w:t>u</w:t>
      </w:r>
      <w:r>
        <w:rPr>
          <w:spacing w:val="-15"/>
        </w:rPr>
        <w:t xml:space="preserve"> </w:t>
      </w:r>
      <w:r>
        <w:t>otros</w:t>
      </w:r>
      <w:r>
        <w:rPr>
          <w:spacing w:val="-15"/>
        </w:rPr>
        <w:t xml:space="preserve"> </w:t>
      </w:r>
      <w:r>
        <w:t>medios.</w:t>
      </w:r>
      <w:r>
        <w:rPr>
          <w:spacing w:val="-15"/>
        </w:rPr>
        <w:t xml:space="preserve"> </w:t>
      </w:r>
      <w:r>
        <w:t>Estos</w:t>
      </w:r>
      <w:r>
        <w:rPr>
          <w:spacing w:val="-15"/>
        </w:rPr>
        <w:t xml:space="preserve"> </w:t>
      </w:r>
      <w:r>
        <w:t>Estados</w:t>
      </w:r>
      <w:r>
        <w:rPr>
          <w:spacing w:val="-15"/>
        </w:rPr>
        <w:t xml:space="preserve"> </w:t>
      </w:r>
      <w:r>
        <w:t>también concertarán acuerdos para la repatriación y el retorno de los niños internados a sus lugares de residencia o a Estados neutrales (Convenio IV de Ginebra, 1949).</w:t>
      </w:r>
    </w:p>
    <w:p w14:paraId="57AF43F3" w14:textId="77777777" w:rsidR="007779BE" w:rsidRDefault="00000000">
      <w:pPr>
        <w:pStyle w:val="Textoindependiente"/>
        <w:spacing w:before="120" w:line="276" w:lineRule="auto"/>
        <w:ind w:left="338" w:right="334" w:firstLine="851"/>
        <w:jc w:val="both"/>
      </w:pPr>
      <w:r>
        <w:t>Todas estas disposiciones están dirigidas a evitar que los niños y niñas queden sin compañía</w:t>
      </w:r>
      <w:r>
        <w:rPr>
          <w:spacing w:val="-12"/>
        </w:rPr>
        <w:t xml:space="preserve"> </w:t>
      </w:r>
      <w:r>
        <w:t>o,</w:t>
      </w:r>
      <w:r>
        <w:rPr>
          <w:spacing w:val="-11"/>
        </w:rPr>
        <w:t xml:space="preserve"> </w:t>
      </w:r>
      <w:r>
        <w:t>al</w:t>
      </w:r>
      <w:r>
        <w:rPr>
          <w:spacing w:val="-10"/>
        </w:rPr>
        <w:t xml:space="preserve"> </w:t>
      </w:r>
      <w:r>
        <w:t>menos,</w:t>
      </w:r>
      <w:r>
        <w:rPr>
          <w:spacing w:val="-11"/>
        </w:rPr>
        <w:t xml:space="preserve"> </w:t>
      </w:r>
      <w:r>
        <w:t>mitigar</w:t>
      </w:r>
      <w:r>
        <w:rPr>
          <w:spacing w:val="-11"/>
        </w:rPr>
        <w:t xml:space="preserve"> </w:t>
      </w:r>
      <w:r>
        <w:t>los</w:t>
      </w:r>
      <w:r>
        <w:rPr>
          <w:spacing w:val="-10"/>
        </w:rPr>
        <w:t xml:space="preserve"> </w:t>
      </w:r>
      <w:r>
        <w:t>efectos</w:t>
      </w:r>
      <w:r>
        <w:rPr>
          <w:spacing w:val="-10"/>
        </w:rPr>
        <w:t xml:space="preserve"> </w:t>
      </w:r>
      <w:r>
        <w:t>de</w:t>
      </w:r>
      <w:r>
        <w:rPr>
          <w:spacing w:val="-12"/>
        </w:rPr>
        <w:t xml:space="preserve"> </w:t>
      </w:r>
      <w:r>
        <w:t>la</w:t>
      </w:r>
      <w:r>
        <w:rPr>
          <w:spacing w:val="-11"/>
        </w:rPr>
        <w:t xml:space="preserve"> </w:t>
      </w:r>
      <w:r>
        <w:t>guerra</w:t>
      </w:r>
      <w:r>
        <w:rPr>
          <w:spacing w:val="-12"/>
        </w:rPr>
        <w:t xml:space="preserve"> </w:t>
      </w:r>
      <w:r>
        <w:t>en</w:t>
      </w:r>
      <w:r>
        <w:rPr>
          <w:spacing w:val="-11"/>
        </w:rPr>
        <w:t xml:space="preserve"> </w:t>
      </w:r>
      <w:r>
        <w:t>ellos.</w:t>
      </w:r>
      <w:r>
        <w:rPr>
          <w:spacing w:val="-10"/>
        </w:rPr>
        <w:t xml:space="preserve"> </w:t>
      </w:r>
      <w:r>
        <w:t>Sin</w:t>
      </w:r>
      <w:r>
        <w:rPr>
          <w:spacing w:val="-10"/>
        </w:rPr>
        <w:t xml:space="preserve"> </w:t>
      </w:r>
      <w:r>
        <w:t>embargo,</w:t>
      </w:r>
      <w:r>
        <w:rPr>
          <w:spacing w:val="-11"/>
        </w:rPr>
        <w:t xml:space="preserve"> </w:t>
      </w:r>
      <w:r>
        <w:t>debido</w:t>
      </w:r>
      <w:r>
        <w:rPr>
          <w:spacing w:val="-10"/>
        </w:rPr>
        <w:t xml:space="preserve"> </w:t>
      </w:r>
      <w:r>
        <w:t>a</w:t>
      </w:r>
      <w:r>
        <w:rPr>
          <w:spacing w:val="-12"/>
        </w:rPr>
        <w:t xml:space="preserve"> </w:t>
      </w:r>
      <w:r>
        <w:t>los</w:t>
      </w:r>
      <w:r>
        <w:rPr>
          <w:spacing w:val="-10"/>
        </w:rPr>
        <w:t xml:space="preserve"> </w:t>
      </w:r>
      <w:r>
        <w:t>umbrales de</w:t>
      </w:r>
      <w:r>
        <w:rPr>
          <w:spacing w:val="-3"/>
        </w:rPr>
        <w:t xml:space="preserve"> </w:t>
      </w:r>
      <w:r>
        <w:t>edad</w:t>
      </w:r>
      <w:r>
        <w:rPr>
          <w:spacing w:val="-2"/>
        </w:rPr>
        <w:t xml:space="preserve"> </w:t>
      </w:r>
      <w:r>
        <w:t>y</w:t>
      </w:r>
      <w:r>
        <w:rPr>
          <w:spacing w:val="-2"/>
        </w:rPr>
        <w:t xml:space="preserve"> </w:t>
      </w:r>
      <w:r>
        <w:t>las</w:t>
      </w:r>
      <w:r>
        <w:rPr>
          <w:spacing w:val="-3"/>
        </w:rPr>
        <w:t xml:space="preserve"> </w:t>
      </w:r>
      <w:r>
        <w:t>necesidades de</w:t>
      </w:r>
      <w:r>
        <w:rPr>
          <w:spacing w:val="-3"/>
        </w:rPr>
        <w:t xml:space="preserve"> </w:t>
      </w:r>
      <w:r>
        <w:t>la</w:t>
      </w:r>
      <w:r>
        <w:rPr>
          <w:spacing w:val="-2"/>
        </w:rPr>
        <w:t xml:space="preserve"> </w:t>
      </w:r>
      <w:r>
        <w:t>guerra,</w:t>
      </w:r>
      <w:r>
        <w:rPr>
          <w:spacing w:val="-2"/>
        </w:rPr>
        <w:t xml:space="preserve"> </w:t>
      </w:r>
      <w:r>
        <w:t>aún existe</w:t>
      </w:r>
      <w:r>
        <w:rPr>
          <w:spacing w:val="-1"/>
        </w:rPr>
        <w:t xml:space="preserve"> </w:t>
      </w:r>
      <w:r>
        <w:t>una</w:t>
      </w:r>
      <w:r>
        <w:rPr>
          <w:spacing w:val="-3"/>
        </w:rPr>
        <w:t xml:space="preserve"> </w:t>
      </w:r>
      <w:r>
        <w:t>brecha</w:t>
      </w:r>
      <w:r>
        <w:rPr>
          <w:spacing w:val="-3"/>
        </w:rPr>
        <w:t xml:space="preserve"> </w:t>
      </w:r>
      <w:r>
        <w:t>entre</w:t>
      </w:r>
      <w:r>
        <w:rPr>
          <w:spacing w:val="-3"/>
        </w:rPr>
        <w:t xml:space="preserve"> </w:t>
      </w:r>
      <w:r>
        <w:t>lo</w:t>
      </w:r>
      <w:r>
        <w:rPr>
          <w:spacing w:val="-2"/>
        </w:rPr>
        <w:t xml:space="preserve"> </w:t>
      </w:r>
      <w:r>
        <w:t>que</w:t>
      </w:r>
      <w:r>
        <w:rPr>
          <w:spacing w:val="-3"/>
        </w:rPr>
        <w:t xml:space="preserve"> </w:t>
      </w:r>
      <w:r>
        <w:t>la</w:t>
      </w:r>
      <w:r>
        <w:rPr>
          <w:spacing w:val="-3"/>
        </w:rPr>
        <w:t xml:space="preserve"> </w:t>
      </w:r>
      <w:r>
        <w:t>ley</w:t>
      </w:r>
      <w:r>
        <w:rPr>
          <w:spacing w:val="-2"/>
        </w:rPr>
        <w:t xml:space="preserve"> </w:t>
      </w:r>
      <w:r>
        <w:t>aspira</w:t>
      </w:r>
      <w:r>
        <w:rPr>
          <w:spacing w:val="-1"/>
        </w:rPr>
        <w:t xml:space="preserve"> </w:t>
      </w:r>
      <w:r>
        <w:t>a</w:t>
      </w:r>
      <w:r>
        <w:rPr>
          <w:spacing w:val="-3"/>
        </w:rPr>
        <w:t xml:space="preserve"> </w:t>
      </w:r>
      <w:r>
        <w:t>cumplir</w:t>
      </w:r>
      <w:r>
        <w:rPr>
          <w:spacing w:val="-2"/>
        </w:rPr>
        <w:t xml:space="preserve"> </w:t>
      </w:r>
      <w:r>
        <w:t>y lo que la realidad dicta.</w:t>
      </w:r>
    </w:p>
    <w:p w14:paraId="79CE9B1D" w14:textId="77777777" w:rsidR="007779BE" w:rsidRDefault="00000000">
      <w:pPr>
        <w:pStyle w:val="Textoindependiente"/>
        <w:spacing w:before="121" w:line="276" w:lineRule="auto"/>
        <w:ind w:left="338" w:right="335" w:firstLine="851"/>
        <w:jc w:val="both"/>
      </w:pPr>
      <w:r>
        <w:t>Adicionalmente, el Protocolo I a los Convenios de Ginebra contiene disposiciones relativas a la protección de la niñez (Vijayakumar, 2012). Para evitar la desaparición de niños y niñas,</w:t>
      </w:r>
      <w:r>
        <w:rPr>
          <w:spacing w:val="-15"/>
        </w:rPr>
        <w:t xml:space="preserve"> </w:t>
      </w:r>
      <w:r>
        <w:t>su</w:t>
      </w:r>
      <w:r>
        <w:rPr>
          <w:spacing w:val="-15"/>
        </w:rPr>
        <w:t xml:space="preserve"> </w:t>
      </w:r>
      <w:r>
        <w:t>evacuación</w:t>
      </w:r>
      <w:r>
        <w:rPr>
          <w:spacing w:val="-12"/>
        </w:rPr>
        <w:t xml:space="preserve"> </w:t>
      </w:r>
      <w:r>
        <w:t>a</w:t>
      </w:r>
      <w:r>
        <w:rPr>
          <w:spacing w:val="-15"/>
        </w:rPr>
        <w:t xml:space="preserve"> </w:t>
      </w:r>
      <w:r>
        <w:t>un</w:t>
      </w:r>
      <w:r>
        <w:rPr>
          <w:spacing w:val="-12"/>
        </w:rPr>
        <w:t xml:space="preserve"> </w:t>
      </w:r>
      <w:r>
        <w:t>país</w:t>
      </w:r>
      <w:r>
        <w:rPr>
          <w:spacing w:val="-14"/>
        </w:rPr>
        <w:t xml:space="preserve"> </w:t>
      </w:r>
      <w:r>
        <w:t>extranjero</w:t>
      </w:r>
      <w:r>
        <w:rPr>
          <w:spacing w:val="-15"/>
        </w:rPr>
        <w:t xml:space="preserve"> </w:t>
      </w:r>
      <w:r>
        <w:t>está</w:t>
      </w:r>
      <w:r>
        <w:rPr>
          <w:spacing w:val="-13"/>
        </w:rPr>
        <w:t xml:space="preserve"> </w:t>
      </w:r>
      <w:r>
        <w:t>limitada</w:t>
      </w:r>
      <w:r>
        <w:rPr>
          <w:spacing w:val="-15"/>
        </w:rPr>
        <w:t xml:space="preserve"> </w:t>
      </w:r>
      <w:r>
        <w:t>por</w:t>
      </w:r>
      <w:r>
        <w:rPr>
          <w:spacing w:val="-15"/>
        </w:rPr>
        <w:t xml:space="preserve"> </w:t>
      </w:r>
      <w:r>
        <w:t>razones</w:t>
      </w:r>
      <w:r>
        <w:rPr>
          <w:spacing w:val="-14"/>
        </w:rPr>
        <w:t xml:space="preserve"> </w:t>
      </w:r>
      <w:r>
        <w:t>imperantes</w:t>
      </w:r>
      <w:r>
        <w:rPr>
          <w:spacing w:val="-14"/>
        </w:rPr>
        <w:t xml:space="preserve"> </w:t>
      </w:r>
      <w:r>
        <w:t>de</w:t>
      </w:r>
      <w:r>
        <w:rPr>
          <w:spacing w:val="-15"/>
        </w:rPr>
        <w:t xml:space="preserve"> </w:t>
      </w:r>
      <w:r>
        <w:t>salud</w:t>
      </w:r>
      <w:r>
        <w:rPr>
          <w:spacing w:val="-14"/>
        </w:rPr>
        <w:t xml:space="preserve"> </w:t>
      </w:r>
      <w:r>
        <w:t>y</w:t>
      </w:r>
      <w:r>
        <w:rPr>
          <w:spacing w:val="-14"/>
        </w:rPr>
        <w:t xml:space="preserve"> </w:t>
      </w:r>
      <w:r>
        <w:t>seguridad, y</w:t>
      </w:r>
      <w:r>
        <w:rPr>
          <w:spacing w:val="-5"/>
        </w:rPr>
        <w:t xml:space="preserve"> </w:t>
      </w:r>
      <w:r>
        <w:t>se</w:t>
      </w:r>
      <w:r>
        <w:rPr>
          <w:spacing w:val="-6"/>
        </w:rPr>
        <w:t xml:space="preserve"> </w:t>
      </w:r>
      <w:r>
        <w:t>requiere</w:t>
      </w:r>
      <w:r>
        <w:rPr>
          <w:spacing w:val="-7"/>
        </w:rPr>
        <w:t xml:space="preserve"> </w:t>
      </w:r>
      <w:r>
        <w:t>el</w:t>
      </w:r>
      <w:r>
        <w:rPr>
          <w:spacing w:val="-3"/>
        </w:rPr>
        <w:t xml:space="preserve"> </w:t>
      </w:r>
      <w:r>
        <w:t>consentimiento</w:t>
      </w:r>
      <w:r>
        <w:rPr>
          <w:spacing w:val="-4"/>
        </w:rPr>
        <w:t xml:space="preserve"> </w:t>
      </w:r>
      <w:r>
        <w:t>por</w:t>
      </w:r>
      <w:r>
        <w:rPr>
          <w:spacing w:val="-6"/>
        </w:rPr>
        <w:t xml:space="preserve"> </w:t>
      </w:r>
      <w:r>
        <w:t>escrito</w:t>
      </w:r>
      <w:r>
        <w:rPr>
          <w:spacing w:val="-5"/>
        </w:rPr>
        <w:t xml:space="preserve"> </w:t>
      </w:r>
      <w:r>
        <w:t>de</w:t>
      </w:r>
      <w:r>
        <w:rPr>
          <w:spacing w:val="-6"/>
        </w:rPr>
        <w:t xml:space="preserve"> </w:t>
      </w:r>
      <w:r>
        <w:t>sus</w:t>
      </w:r>
      <w:r>
        <w:rPr>
          <w:spacing w:val="-4"/>
        </w:rPr>
        <w:t xml:space="preserve"> </w:t>
      </w:r>
      <w:r>
        <w:t>cuidadores.</w:t>
      </w:r>
      <w:r>
        <w:rPr>
          <w:spacing w:val="-3"/>
        </w:rPr>
        <w:t xml:space="preserve"> </w:t>
      </w:r>
      <w:r>
        <w:t>Igualmente,</w:t>
      </w:r>
      <w:r>
        <w:rPr>
          <w:spacing w:val="-5"/>
        </w:rPr>
        <w:t xml:space="preserve"> </w:t>
      </w:r>
      <w:r>
        <w:t>se</w:t>
      </w:r>
      <w:r>
        <w:rPr>
          <w:spacing w:val="-6"/>
        </w:rPr>
        <w:t xml:space="preserve"> </w:t>
      </w:r>
      <w:r>
        <w:t>requiere</w:t>
      </w:r>
      <w:r>
        <w:rPr>
          <w:spacing w:val="-7"/>
        </w:rPr>
        <w:t xml:space="preserve"> </w:t>
      </w:r>
      <w:r>
        <w:t>elaborar</w:t>
      </w:r>
      <w:r>
        <w:rPr>
          <w:spacing w:val="-6"/>
        </w:rPr>
        <w:t xml:space="preserve"> </w:t>
      </w:r>
      <w:r>
        <w:t>una tarjeta con fotografías e información personal para cada niño o niña, la cual se envía al Comité Internacional de la Cruz Roja (Protocolo I, 1977).</w:t>
      </w:r>
    </w:p>
    <w:p w14:paraId="06219F93" w14:textId="77777777" w:rsidR="007779BE" w:rsidRDefault="00000000">
      <w:pPr>
        <w:pStyle w:val="Textoindependiente"/>
        <w:spacing w:before="121" w:line="276" w:lineRule="auto"/>
        <w:ind w:left="338" w:right="336" w:firstLine="851"/>
        <w:jc w:val="both"/>
      </w:pPr>
      <w:r>
        <w:t>A pesar que el derecho humanitario contempla la protección de la niñez durante los conflictos armados, muchos consideran que este sistema legal está limitado debido a que pone especial énfasis a los parámetros de necesidad militar (Shubh, 2020). En consecuencia, para solventar</w:t>
      </w:r>
      <w:r>
        <w:rPr>
          <w:spacing w:val="-12"/>
        </w:rPr>
        <w:t xml:space="preserve"> </w:t>
      </w:r>
      <w:r>
        <w:t>estas</w:t>
      </w:r>
      <w:r>
        <w:rPr>
          <w:spacing w:val="-12"/>
        </w:rPr>
        <w:t xml:space="preserve"> </w:t>
      </w:r>
      <w:r>
        <w:t>limitantes</w:t>
      </w:r>
      <w:r>
        <w:rPr>
          <w:spacing w:val="-14"/>
        </w:rPr>
        <w:t xml:space="preserve"> </w:t>
      </w:r>
      <w:r>
        <w:t>algunos</w:t>
      </w:r>
      <w:r>
        <w:rPr>
          <w:spacing w:val="-11"/>
        </w:rPr>
        <w:t xml:space="preserve"> </w:t>
      </w:r>
      <w:r>
        <w:t>han</w:t>
      </w:r>
      <w:r>
        <w:rPr>
          <w:spacing w:val="-12"/>
        </w:rPr>
        <w:t xml:space="preserve"> </w:t>
      </w:r>
      <w:r>
        <w:t>volteado</w:t>
      </w:r>
      <w:r>
        <w:rPr>
          <w:spacing w:val="-12"/>
        </w:rPr>
        <w:t xml:space="preserve"> </w:t>
      </w:r>
      <w:r>
        <w:t>su</w:t>
      </w:r>
      <w:r>
        <w:rPr>
          <w:spacing w:val="-11"/>
        </w:rPr>
        <w:t xml:space="preserve"> </w:t>
      </w:r>
      <w:r>
        <w:t>atención</w:t>
      </w:r>
      <w:r>
        <w:rPr>
          <w:spacing w:val="-11"/>
        </w:rPr>
        <w:t xml:space="preserve"> </w:t>
      </w:r>
      <w:r>
        <w:t>hacia</w:t>
      </w:r>
      <w:r>
        <w:rPr>
          <w:spacing w:val="-12"/>
        </w:rPr>
        <w:t xml:space="preserve"> </w:t>
      </w:r>
      <w:r>
        <w:t>los</w:t>
      </w:r>
      <w:r>
        <w:rPr>
          <w:spacing w:val="-11"/>
        </w:rPr>
        <w:t xml:space="preserve"> </w:t>
      </w:r>
      <w:r>
        <w:t>tratados</w:t>
      </w:r>
      <w:r>
        <w:rPr>
          <w:spacing w:val="-12"/>
        </w:rPr>
        <w:t xml:space="preserve"> </w:t>
      </w:r>
      <w:r>
        <w:t>de</w:t>
      </w:r>
      <w:r>
        <w:rPr>
          <w:spacing w:val="-13"/>
        </w:rPr>
        <w:t xml:space="preserve"> </w:t>
      </w:r>
      <w:r>
        <w:t>derechos</w:t>
      </w:r>
      <w:r>
        <w:rPr>
          <w:spacing w:val="-11"/>
        </w:rPr>
        <w:t xml:space="preserve"> </w:t>
      </w:r>
      <w:r>
        <w:t>humanos y, en particular, a la Convención sobre los Derechos del Niño (Linnarsson y Sedletzki, 2014).</w:t>
      </w:r>
    </w:p>
    <w:p w14:paraId="52F37D94" w14:textId="77777777" w:rsidR="007779BE" w:rsidRDefault="00000000">
      <w:pPr>
        <w:pStyle w:val="Textoindependiente"/>
        <w:spacing w:before="120" w:line="276" w:lineRule="auto"/>
        <w:ind w:left="338" w:right="334" w:firstLine="851"/>
        <w:jc w:val="both"/>
      </w:pPr>
      <w:r>
        <w:t>Durante los conflictos armados, dicha convención obliga a los Estados a respetar y garantizar el respeto de las normas del derecho humanitario pertinentes a la niñez. Asimismo, cuando los niños sean víctimas de hostilidades, los Estados tomarán las medidas pertinentes para promover</w:t>
      </w:r>
      <w:r>
        <w:rPr>
          <w:spacing w:val="-12"/>
        </w:rPr>
        <w:t xml:space="preserve"> </w:t>
      </w:r>
      <w:r>
        <w:t>su</w:t>
      </w:r>
      <w:r>
        <w:rPr>
          <w:spacing w:val="-11"/>
        </w:rPr>
        <w:t xml:space="preserve"> </w:t>
      </w:r>
      <w:r>
        <w:t>recuperación</w:t>
      </w:r>
      <w:r>
        <w:rPr>
          <w:spacing w:val="-12"/>
        </w:rPr>
        <w:t xml:space="preserve"> </w:t>
      </w:r>
      <w:r>
        <w:t>física</w:t>
      </w:r>
      <w:r>
        <w:rPr>
          <w:spacing w:val="-13"/>
        </w:rPr>
        <w:t xml:space="preserve"> </w:t>
      </w:r>
      <w:r>
        <w:t>y</w:t>
      </w:r>
      <w:r>
        <w:rPr>
          <w:spacing w:val="-12"/>
        </w:rPr>
        <w:t xml:space="preserve"> </w:t>
      </w:r>
      <w:r>
        <w:t>psicológica,</w:t>
      </w:r>
      <w:r>
        <w:rPr>
          <w:spacing w:val="-12"/>
        </w:rPr>
        <w:t xml:space="preserve"> </w:t>
      </w:r>
      <w:r>
        <w:t>así</w:t>
      </w:r>
      <w:r>
        <w:rPr>
          <w:spacing w:val="-11"/>
        </w:rPr>
        <w:t xml:space="preserve"> </w:t>
      </w:r>
      <w:r>
        <w:t>como</w:t>
      </w:r>
      <w:r>
        <w:rPr>
          <w:spacing w:val="-11"/>
        </w:rPr>
        <w:t xml:space="preserve"> </w:t>
      </w:r>
      <w:r>
        <w:t>su</w:t>
      </w:r>
      <w:r>
        <w:rPr>
          <w:spacing w:val="-11"/>
        </w:rPr>
        <w:t xml:space="preserve"> </w:t>
      </w:r>
      <w:r>
        <w:t>reintegración</w:t>
      </w:r>
      <w:r>
        <w:rPr>
          <w:spacing w:val="-11"/>
        </w:rPr>
        <w:t xml:space="preserve"> </w:t>
      </w:r>
      <w:r>
        <w:t>social</w:t>
      </w:r>
      <w:r>
        <w:rPr>
          <w:spacing w:val="-12"/>
        </w:rPr>
        <w:t xml:space="preserve"> </w:t>
      </w:r>
      <w:r>
        <w:t>(Convención</w:t>
      </w:r>
      <w:r>
        <w:rPr>
          <w:spacing w:val="-11"/>
        </w:rPr>
        <w:t xml:space="preserve"> </w:t>
      </w:r>
      <w:r>
        <w:t>sobre los Derechos del Niño, 1989).</w:t>
      </w:r>
    </w:p>
    <w:p w14:paraId="622572ED"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1B6D7F8" w14:textId="77777777" w:rsidR="007779BE" w:rsidRDefault="007779BE">
      <w:pPr>
        <w:pStyle w:val="Textoindependiente"/>
        <w:spacing w:before="54"/>
      </w:pPr>
    </w:p>
    <w:p w14:paraId="6E88382E" w14:textId="77777777" w:rsidR="007779BE" w:rsidRDefault="00000000">
      <w:pPr>
        <w:pStyle w:val="Textoindependiente"/>
        <w:spacing w:line="276" w:lineRule="auto"/>
        <w:ind w:left="338" w:right="332" w:firstLine="851"/>
        <w:jc w:val="both"/>
      </w:pPr>
      <w:r>
        <w:t>Tres</w:t>
      </w:r>
      <w:r>
        <w:rPr>
          <w:spacing w:val="-15"/>
        </w:rPr>
        <w:t xml:space="preserve"> </w:t>
      </w:r>
      <w:r>
        <w:t>principios</w:t>
      </w:r>
      <w:r>
        <w:rPr>
          <w:spacing w:val="-15"/>
        </w:rPr>
        <w:t xml:space="preserve"> </w:t>
      </w:r>
      <w:r>
        <w:t>fundamentales</w:t>
      </w:r>
      <w:r>
        <w:rPr>
          <w:spacing w:val="-15"/>
        </w:rPr>
        <w:t xml:space="preserve"> </w:t>
      </w:r>
      <w:r>
        <w:t>rigen</w:t>
      </w:r>
      <w:r>
        <w:rPr>
          <w:spacing w:val="-15"/>
        </w:rPr>
        <w:t xml:space="preserve"> </w:t>
      </w:r>
      <w:r>
        <w:t>la</w:t>
      </w:r>
      <w:r>
        <w:rPr>
          <w:spacing w:val="-14"/>
        </w:rPr>
        <w:t xml:space="preserve"> </w:t>
      </w:r>
      <w:r>
        <w:t>Convención</w:t>
      </w:r>
      <w:r>
        <w:rPr>
          <w:spacing w:val="-13"/>
        </w:rPr>
        <w:t xml:space="preserve"> </w:t>
      </w:r>
      <w:r>
        <w:t>sobre</w:t>
      </w:r>
      <w:r>
        <w:rPr>
          <w:spacing w:val="-15"/>
        </w:rPr>
        <w:t xml:space="preserve"> </w:t>
      </w:r>
      <w:r>
        <w:t>los</w:t>
      </w:r>
      <w:r>
        <w:rPr>
          <w:spacing w:val="-15"/>
        </w:rPr>
        <w:t xml:space="preserve"> </w:t>
      </w:r>
      <w:r>
        <w:t>Derechos</w:t>
      </w:r>
      <w:r>
        <w:rPr>
          <w:spacing w:val="-15"/>
        </w:rPr>
        <w:t xml:space="preserve"> </w:t>
      </w:r>
      <w:r>
        <w:t>del</w:t>
      </w:r>
      <w:r>
        <w:rPr>
          <w:spacing w:val="-15"/>
        </w:rPr>
        <w:t xml:space="preserve"> </w:t>
      </w:r>
      <w:r>
        <w:t>Niño:</w:t>
      </w:r>
      <w:r>
        <w:rPr>
          <w:spacing w:val="-15"/>
        </w:rPr>
        <w:t xml:space="preserve"> </w:t>
      </w:r>
      <w:r>
        <w:t>el</w:t>
      </w:r>
      <w:r>
        <w:rPr>
          <w:spacing w:val="-15"/>
        </w:rPr>
        <w:t xml:space="preserve"> </w:t>
      </w:r>
      <w:r>
        <w:t>interés superior del niño, la no discriminación y la participación infantil (Alto Comisionado de las Naciones Unidas para los Refugiados, 1994). De conformidad con estos principios, el Comité de los Derechos del Niño declaró que los niños y niñas refugiados deben tener acceso a información sobre sus derechos, los servicios disponibles, el proceso de asilo y los medios de comunicación (S.E. Rap, 2020).</w:t>
      </w:r>
    </w:p>
    <w:p w14:paraId="7AE03CE9" w14:textId="77777777" w:rsidR="007779BE" w:rsidRDefault="00000000">
      <w:pPr>
        <w:pStyle w:val="Textoindependiente"/>
        <w:spacing w:before="120" w:line="276" w:lineRule="auto"/>
        <w:ind w:left="338" w:right="334" w:firstLine="851"/>
        <w:jc w:val="both"/>
      </w:pPr>
      <w:r>
        <w:t>El objetivo de esta recomendación no es solo permitir la participación infantil, sino también</w:t>
      </w:r>
      <w:r>
        <w:rPr>
          <w:spacing w:val="-9"/>
        </w:rPr>
        <w:t xml:space="preserve"> </w:t>
      </w:r>
      <w:r>
        <w:t>estructurar</w:t>
      </w:r>
      <w:r>
        <w:rPr>
          <w:spacing w:val="-9"/>
        </w:rPr>
        <w:t xml:space="preserve"> </w:t>
      </w:r>
      <w:r>
        <w:t>un</w:t>
      </w:r>
      <w:r>
        <w:rPr>
          <w:spacing w:val="-8"/>
        </w:rPr>
        <w:t xml:space="preserve"> </w:t>
      </w:r>
      <w:r>
        <w:t>proceso</w:t>
      </w:r>
      <w:r>
        <w:rPr>
          <w:spacing w:val="-8"/>
        </w:rPr>
        <w:t xml:space="preserve"> </w:t>
      </w:r>
      <w:r>
        <w:t>en</w:t>
      </w:r>
      <w:r>
        <w:rPr>
          <w:spacing w:val="-8"/>
        </w:rPr>
        <w:t xml:space="preserve"> </w:t>
      </w:r>
      <w:r>
        <w:t>el</w:t>
      </w:r>
      <w:r>
        <w:rPr>
          <w:spacing w:val="-8"/>
        </w:rPr>
        <w:t xml:space="preserve"> </w:t>
      </w:r>
      <w:r>
        <w:t>que</w:t>
      </w:r>
      <w:r>
        <w:rPr>
          <w:spacing w:val="-9"/>
        </w:rPr>
        <w:t xml:space="preserve"> </w:t>
      </w:r>
      <w:r>
        <w:t>se</w:t>
      </w:r>
      <w:r>
        <w:rPr>
          <w:spacing w:val="-9"/>
        </w:rPr>
        <w:t xml:space="preserve"> </w:t>
      </w:r>
      <w:r>
        <w:t>tengan</w:t>
      </w:r>
      <w:r>
        <w:rPr>
          <w:spacing w:val="-6"/>
        </w:rPr>
        <w:t xml:space="preserve"> </w:t>
      </w:r>
      <w:r>
        <w:t>en</w:t>
      </w:r>
      <w:r>
        <w:rPr>
          <w:spacing w:val="-8"/>
        </w:rPr>
        <w:t xml:space="preserve"> </w:t>
      </w:r>
      <w:r>
        <w:t>cuenta</w:t>
      </w:r>
      <w:r>
        <w:rPr>
          <w:spacing w:val="-9"/>
        </w:rPr>
        <w:t xml:space="preserve"> </w:t>
      </w:r>
      <w:r>
        <w:t>las</w:t>
      </w:r>
      <w:r>
        <w:rPr>
          <w:spacing w:val="-9"/>
        </w:rPr>
        <w:t xml:space="preserve"> </w:t>
      </w:r>
      <w:r>
        <w:t>necesidades</w:t>
      </w:r>
      <w:r>
        <w:rPr>
          <w:spacing w:val="-8"/>
        </w:rPr>
        <w:t xml:space="preserve"> </w:t>
      </w:r>
      <w:r>
        <w:t>especiales</w:t>
      </w:r>
      <w:r>
        <w:rPr>
          <w:spacing w:val="-8"/>
        </w:rPr>
        <w:t xml:space="preserve"> </w:t>
      </w:r>
      <w:r>
        <w:t>de</w:t>
      </w:r>
      <w:r>
        <w:rPr>
          <w:spacing w:val="-9"/>
        </w:rPr>
        <w:t xml:space="preserve"> </w:t>
      </w:r>
      <w:r>
        <w:t>la</w:t>
      </w:r>
      <w:r>
        <w:rPr>
          <w:spacing w:val="-9"/>
        </w:rPr>
        <w:t xml:space="preserve"> </w:t>
      </w:r>
      <w:r>
        <w:t>niñez en aras de su interés superior. La recomendación ayuda a la niñez no acompañada a superar los obstáculos previstos por la Convención sobre el Estatuto de los Refugiados.</w:t>
      </w:r>
    </w:p>
    <w:p w14:paraId="078DAEC2" w14:textId="77777777" w:rsidR="007779BE" w:rsidRDefault="00000000">
      <w:pPr>
        <w:pStyle w:val="Textoindependiente"/>
        <w:spacing w:before="120" w:line="276" w:lineRule="auto"/>
        <w:ind w:left="338" w:right="333" w:firstLine="851"/>
        <w:jc w:val="both"/>
      </w:pPr>
      <w:r>
        <w:t>En un esfuerzo por brindar a la niñez no acompañada una protección efectiva, el Alto Comisionado de las Naciones Unidas para los Refugiados publicó las Directrices sobre la Protección y el Cuidado de los Niños Refugiados, las cuales mandan a evaluar diversos aspectos (Alto Comisionado de las Naciones Unidas para los Refugiados, 1994).</w:t>
      </w:r>
    </w:p>
    <w:p w14:paraId="6176028B" w14:textId="77777777" w:rsidR="007779BE" w:rsidRDefault="00000000">
      <w:pPr>
        <w:pStyle w:val="Textoindependiente"/>
        <w:spacing w:before="120" w:line="276" w:lineRule="auto"/>
        <w:ind w:left="338" w:right="340" w:firstLine="851"/>
        <w:jc w:val="both"/>
      </w:pPr>
      <w:r>
        <w:t>En primer lugar, debe considerarse el desarrollo mental y la madurez del niño o niña. Se necesita</w:t>
      </w:r>
      <w:r>
        <w:rPr>
          <w:spacing w:val="-1"/>
        </w:rPr>
        <w:t xml:space="preserve"> </w:t>
      </w:r>
      <w:r>
        <w:t>una</w:t>
      </w:r>
      <w:r>
        <w:rPr>
          <w:spacing w:val="-1"/>
        </w:rPr>
        <w:t xml:space="preserve"> </w:t>
      </w:r>
      <w:r>
        <w:t>evaluación experta</w:t>
      </w:r>
      <w:r>
        <w:rPr>
          <w:spacing w:val="-1"/>
        </w:rPr>
        <w:t xml:space="preserve"> </w:t>
      </w:r>
      <w:r>
        <w:t>con antecedentes psicológicos y conductuales, preferiblemente</w:t>
      </w:r>
      <w:r>
        <w:rPr>
          <w:spacing w:val="40"/>
        </w:rPr>
        <w:t xml:space="preserve"> </w:t>
      </w:r>
      <w:r>
        <w:t>a cargo de una persona que comparta el entorno cultural y el idioma del niño.</w:t>
      </w:r>
    </w:p>
    <w:p w14:paraId="074C85F0" w14:textId="77777777" w:rsidR="007779BE" w:rsidRDefault="00000000">
      <w:pPr>
        <w:pStyle w:val="Textoindependiente"/>
        <w:spacing w:before="121" w:line="276" w:lineRule="auto"/>
        <w:ind w:left="338" w:right="336" w:firstLine="851"/>
        <w:jc w:val="both"/>
      </w:pPr>
      <w:r>
        <w:t>En</w:t>
      </w:r>
      <w:r>
        <w:rPr>
          <w:spacing w:val="-8"/>
        </w:rPr>
        <w:t xml:space="preserve"> </w:t>
      </w:r>
      <w:r>
        <w:t>segundo</w:t>
      </w:r>
      <w:r>
        <w:rPr>
          <w:spacing w:val="-7"/>
        </w:rPr>
        <w:t xml:space="preserve"> </w:t>
      </w:r>
      <w:r>
        <w:t>lugar,</w:t>
      </w:r>
      <w:r>
        <w:rPr>
          <w:spacing w:val="-8"/>
        </w:rPr>
        <w:t xml:space="preserve"> </w:t>
      </w:r>
      <w:r>
        <w:t>una</w:t>
      </w:r>
      <w:r>
        <w:rPr>
          <w:spacing w:val="-8"/>
        </w:rPr>
        <w:t xml:space="preserve"> </w:t>
      </w:r>
      <w:r>
        <w:t>vez</w:t>
      </w:r>
      <w:r>
        <w:rPr>
          <w:spacing w:val="-8"/>
        </w:rPr>
        <w:t xml:space="preserve"> </w:t>
      </w:r>
      <w:r>
        <w:t>concluida</w:t>
      </w:r>
      <w:r>
        <w:rPr>
          <w:spacing w:val="-8"/>
        </w:rPr>
        <w:t xml:space="preserve"> </w:t>
      </w:r>
      <w:r>
        <w:t>la</w:t>
      </w:r>
      <w:r>
        <w:rPr>
          <w:spacing w:val="-6"/>
        </w:rPr>
        <w:t xml:space="preserve"> </w:t>
      </w:r>
      <w:r>
        <w:t>evaluación</w:t>
      </w:r>
      <w:r>
        <w:rPr>
          <w:spacing w:val="-5"/>
        </w:rPr>
        <w:t xml:space="preserve"> </w:t>
      </w:r>
      <w:r>
        <w:t>y</w:t>
      </w:r>
      <w:r>
        <w:rPr>
          <w:spacing w:val="-7"/>
        </w:rPr>
        <w:t xml:space="preserve"> </w:t>
      </w:r>
      <w:r>
        <w:t>determinado</w:t>
      </w:r>
      <w:r>
        <w:rPr>
          <w:spacing w:val="-7"/>
        </w:rPr>
        <w:t xml:space="preserve"> </w:t>
      </w:r>
      <w:r>
        <w:t>que</w:t>
      </w:r>
      <w:r>
        <w:rPr>
          <w:spacing w:val="-6"/>
        </w:rPr>
        <w:t xml:space="preserve"> </w:t>
      </w:r>
      <w:r>
        <w:t>el</w:t>
      </w:r>
      <w:r>
        <w:rPr>
          <w:spacing w:val="-7"/>
        </w:rPr>
        <w:t xml:space="preserve"> </w:t>
      </w:r>
      <w:r>
        <w:t>niño</w:t>
      </w:r>
      <w:r>
        <w:rPr>
          <w:spacing w:val="-7"/>
        </w:rPr>
        <w:t xml:space="preserve"> </w:t>
      </w:r>
      <w:r>
        <w:t>o</w:t>
      </w:r>
      <w:r>
        <w:rPr>
          <w:spacing w:val="-7"/>
        </w:rPr>
        <w:t xml:space="preserve"> </w:t>
      </w:r>
      <w:r>
        <w:t>niña</w:t>
      </w:r>
      <w:r>
        <w:rPr>
          <w:spacing w:val="-8"/>
        </w:rPr>
        <w:t xml:space="preserve"> </w:t>
      </w:r>
      <w:r>
        <w:t>tiene la</w:t>
      </w:r>
      <w:r>
        <w:rPr>
          <w:spacing w:val="-2"/>
        </w:rPr>
        <w:t xml:space="preserve"> </w:t>
      </w:r>
      <w:r>
        <w:t>madurez</w:t>
      </w:r>
      <w:r>
        <w:rPr>
          <w:spacing w:val="-2"/>
        </w:rPr>
        <w:t xml:space="preserve"> </w:t>
      </w:r>
      <w:r>
        <w:t>suficiente</w:t>
      </w:r>
      <w:r>
        <w:rPr>
          <w:spacing w:val="-2"/>
        </w:rPr>
        <w:t xml:space="preserve"> </w:t>
      </w:r>
      <w:r>
        <w:t>para</w:t>
      </w:r>
      <w:r>
        <w:rPr>
          <w:spacing w:val="-2"/>
        </w:rPr>
        <w:t xml:space="preserve"> </w:t>
      </w:r>
      <w:r>
        <w:t>expresar</w:t>
      </w:r>
      <w:r>
        <w:rPr>
          <w:spacing w:val="-2"/>
        </w:rPr>
        <w:t xml:space="preserve"> </w:t>
      </w:r>
      <w:r>
        <w:t>un</w:t>
      </w:r>
      <w:r>
        <w:rPr>
          <w:spacing w:val="-1"/>
        </w:rPr>
        <w:t xml:space="preserve"> </w:t>
      </w:r>
      <w:r>
        <w:t>temor</w:t>
      </w:r>
      <w:r>
        <w:rPr>
          <w:spacing w:val="-2"/>
        </w:rPr>
        <w:t xml:space="preserve"> </w:t>
      </w:r>
      <w:r>
        <w:t>fundado</w:t>
      </w:r>
      <w:r>
        <w:rPr>
          <w:spacing w:val="-1"/>
        </w:rPr>
        <w:t xml:space="preserve"> </w:t>
      </w:r>
      <w:r>
        <w:t>de</w:t>
      </w:r>
      <w:r>
        <w:rPr>
          <w:spacing w:val="-2"/>
        </w:rPr>
        <w:t xml:space="preserve"> </w:t>
      </w:r>
      <w:r>
        <w:t>persecución</w:t>
      </w:r>
      <w:r>
        <w:rPr>
          <w:spacing w:val="-1"/>
        </w:rPr>
        <w:t xml:space="preserve"> </w:t>
      </w:r>
      <w:r>
        <w:t>por</w:t>
      </w:r>
      <w:r>
        <w:rPr>
          <w:spacing w:val="-2"/>
        </w:rPr>
        <w:t xml:space="preserve"> </w:t>
      </w:r>
      <w:r>
        <w:t>sí</w:t>
      </w:r>
      <w:r>
        <w:rPr>
          <w:spacing w:val="-1"/>
        </w:rPr>
        <w:t xml:space="preserve"> </w:t>
      </w:r>
      <w:r>
        <w:t>mismo,</w:t>
      </w:r>
      <w:r>
        <w:rPr>
          <w:spacing w:val="-3"/>
        </w:rPr>
        <w:t xml:space="preserve"> </w:t>
      </w:r>
      <w:r>
        <w:t>el</w:t>
      </w:r>
      <w:r>
        <w:rPr>
          <w:spacing w:val="-1"/>
        </w:rPr>
        <w:t xml:space="preserve"> </w:t>
      </w:r>
      <w:r>
        <w:t>caso</w:t>
      </w:r>
      <w:r>
        <w:rPr>
          <w:spacing w:val="-1"/>
        </w:rPr>
        <w:t xml:space="preserve"> </w:t>
      </w:r>
      <w:r>
        <w:t>puede tratarse como</w:t>
      </w:r>
      <w:r>
        <w:rPr>
          <w:spacing w:val="-1"/>
        </w:rPr>
        <w:t xml:space="preserve"> </w:t>
      </w:r>
      <w:r>
        <w:t>el</w:t>
      </w:r>
      <w:r>
        <w:rPr>
          <w:spacing w:val="-1"/>
        </w:rPr>
        <w:t xml:space="preserve"> </w:t>
      </w:r>
      <w:r>
        <w:t>de</w:t>
      </w:r>
      <w:r>
        <w:rPr>
          <w:spacing w:val="-2"/>
        </w:rPr>
        <w:t xml:space="preserve"> </w:t>
      </w:r>
      <w:r>
        <w:t>un</w:t>
      </w:r>
      <w:r>
        <w:rPr>
          <w:spacing w:val="-1"/>
        </w:rPr>
        <w:t xml:space="preserve"> </w:t>
      </w:r>
      <w:r>
        <w:t>adulto.</w:t>
      </w:r>
      <w:r>
        <w:rPr>
          <w:spacing w:val="-1"/>
        </w:rPr>
        <w:t xml:space="preserve"> </w:t>
      </w:r>
      <w:r>
        <w:t>El</w:t>
      </w:r>
      <w:r>
        <w:rPr>
          <w:spacing w:val="-1"/>
        </w:rPr>
        <w:t xml:space="preserve"> </w:t>
      </w:r>
      <w:r>
        <w:t>objetivo</w:t>
      </w:r>
      <w:r>
        <w:rPr>
          <w:spacing w:val="-1"/>
        </w:rPr>
        <w:t xml:space="preserve"> </w:t>
      </w:r>
      <w:r>
        <w:t>es</w:t>
      </w:r>
      <w:r>
        <w:rPr>
          <w:spacing w:val="-1"/>
        </w:rPr>
        <w:t xml:space="preserve"> </w:t>
      </w:r>
      <w:r>
        <w:t>promover</w:t>
      </w:r>
      <w:r>
        <w:rPr>
          <w:spacing w:val="-2"/>
        </w:rPr>
        <w:t xml:space="preserve"> </w:t>
      </w:r>
      <w:r>
        <w:t>la</w:t>
      </w:r>
      <w:r>
        <w:rPr>
          <w:spacing w:val="-2"/>
        </w:rPr>
        <w:t xml:space="preserve"> </w:t>
      </w:r>
      <w:r>
        <w:t>participación del niño</w:t>
      </w:r>
      <w:r>
        <w:rPr>
          <w:spacing w:val="-1"/>
        </w:rPr>
        <w:t xml:space="preserve"> </w:t>
      </w:r>
      <w:r>
        <w:t>en</w:t>
      </w:r>
      <w:r>
        <w:rPr>
          <w:spacing w:val="-1"/>
        </w:rPr>
        <w:t xml:space="preserve"> </w:t>
      </w:r>
      <w:r>
        <w:t>el</w:t>
      </w:r>
      <w:r>
        <w:rPr>
          <w:spacing w:val="-1"/>
        </w:rPr>
        <w:t xml:space="preserve"> </w:t>
      </w:r>
      <w:r>
        <w:t>proceso.</w:t>
      </w:r>
      <w:r>
        <w:rPr>
          <w:spacing w:val="-1"/>
        </w:rPr>
        <w:t xml:space="preserve"> </w:t>
      </w:r>
      <w:r>
        <w:t>Sin embargo,</w:t>
      </w:r>
      <w:r>
        <w:rPr>
          <w:spacing w:val="-15"/>
        </w:rPr>
        <w:t xml:space="preserve"> </w:t>
      </w:r>
      <w:r>
        <w:t>es</w:t>
      </w:r>
      <w:r>
        <w:rPr>
          <w:spacing w:val="-15"/>
        </w:rPr>
        <w:t xml:space="preserve"> </w:t>
      </w:r>
      <w:r>
        <w:t>difícil</w:t>
      </w:r>
      <w:r>
        <w:rPr>
          <w:spacing w:val="-15"/>
        </w:rPr>
        <w:t xml:space="preserve"> </w:t>
      </w:r>
      <w:r>
        <w:t>ignorar</w:t>
      </w:r>
      <w:r>
        <w:rPr>
          <w:spacing w:val="-15"/>
        </w:rPr>
        <w:t xml:space="preserve"> </w:t>
      </w:r>
      <w:r>
        <w:t>la</w:t>
      </w:r>
      <w:r>
        <w:rPr>
          <w:spacing w:val="-15"/>
        </w:rPr>
        <w:t xml:space="preserve"> </w:t>
      </w:r>
      <w:r>
        <w:t>importancia</w:t>
      </w:r>
      <w:r>
        <w:rPr>
          <w:spacing w:val="-15"/>
        </w:rPr>
        <w:t xml:space="preserve"> </w:t>
      </w:r>
      <w:r>
        <w:t>de</w:t>
      </w:r>
      <w:r>
        <w:rPr>
          <w:spacing w:val="-15"/>
        </w:rPr>
        <w:t xml:space="preserve"> </w:t>
      </w:r>
      <w:r>
        <w:t>la</w:t>
      </w:r>
      <w:r>
        <w:rPr>
          <w:spacing w:val="-15"/>
        </w:rPr>
        <w:t xml:space="preserve"> </w:t>
      </w:r>
      <w:r>
        <w:t>compañía</w:t>
      </w:r>
      <w:r>
        <w:rPr>
          <w:spacing w:val="-15"/>
        </w:rPr>
        <w:t xml:space="preserve"> </w:t>
      </w:r>
      <w:r>
        <w:t>de</w:t>
      </w:r>
      <w:r>
        <w:rPr>
          <w:spacing w:val="-15"/>
        </w:rPr>
        <w:t xml:space="preserve"> </w:t>
      </w:r>
      <w:r>
        <w:t>un</w:t>
      </w:r>
      <w:r>
        <w:rPr>
          <w:spacing w:val="-15"/>
        </w:rPr>
        <w:t xml:space="preserve"> </w:t>
      </w:r>
      <w:r>
        <w:t>adulto</w:t>
      </w:r>
      <w:r>
        <w:rPr>
          <w:spacing w:val="-15"/>
        </w:rPr>
        <w:t xml:space="preserve"> </w:t>
      </w:r>
      <w:r>
        <w:t>como</w:t>
      </w:r>
      <w:r>
        <w:rPr>
          <w:spacing w:val="-15"/>
        </w:rPr>
        <w:t xml:space="preserve"> </w:t>
      </w:r>
      <w:r>
        <w:t>ayuda</w:t>
      </w:r>
      <w:r>
        <w:rPr>
          <w:spacing w:val="-15"/>
        </w:rPr>
        <w:t xml:space="preserve"> </w:t>
      </w:r>
      <w:r>
        <w:t>complementaria para los niños, un apoyo que no está disponible para aquellos no acompañados.</w:t>
      </w:r>
    </w:p>
    <w:p w14:paraId="1DBAE9D5" w14:textId="77777777" w:rsidR="007779BE" w:rsidRDefault="00000000">
      <w:pPr>
        <w:pStyle w:val="Textoindependiente"/>
        <w:spacing w:before="120" w:line="276" w:lineRule="auto"/>
        <w:ind w:left="338" w:right="334" w:firstLine="851"/>
        <w:jc w:val="both"/>
      </w:pPr>
      <w:r>
        <w:t>En tercer lugar, si el nivel de madurez del niño o niña no es suficiente, el examen del temor</w:t>
      </w:r>
      <w:r>
        <w:rPr>
          <w:spacing w:val="-14"/>
        </w:rPr>
        <w:t xml:space="preserve"> </w:t>
      </w:r>
      <w:r>
        <w:t>fundado</w:t>
      </w:r>
      <w:r>
        <w:rPr>
          <w:spacing w:val="-13"/>
        </w:rPr>
        <w:t xml:space="preserve"> </w:t>
      </w:r>
      <w:r>
        <w:t>de</w:t>
      </w:r>
      <w:r>
        <w:rPr>
          <w:spacing w:val="-14"/>
        </w:rPr>
        <w:t xml:space="preserve"> </w:t>
      </w:r>
      <w:r>
        <w:t>persecución</w:t>
      </w:r>
      <w:r>
        <w:rPr>
          <w:spacing w:val="-13"/>
        </w:rPr>
        <w:t xml:space="preserve"> </w:t>
      </w:r>
      <w:r>
        <w:t>requiere</w:t>
      </w:r>
      <w:r>
        <w:rPr>
          <w:spacing w:val="-14"/>
        </w:rPr>
        <w:t xml:space="preserve"> </w:t>
      </w:r>
      <w:r>
        <w:t>un</w:t>
      </w:r>
      <w:r>
        <w:rPr>
          <w:spacing w:val="-13"/>
        </w:rPr>
        <w:t xml:space="preserve"> </w:t>
      </w:r>
      <w:r>
        <w:t>análisis</w:t>
      </w:r>
      <w:r>
        <w:rPr>
          <w:spacing w:val="-12"/>
        </w:rPr>
        <w:t xml:space="preserve"> </w:t>
      </w:r>
      <w:r>
        <w:t>objetivo</w:t>
      </w:r>
      <w:r>
        <w:rPr>
          <w:spacing w:val="-13"/>
        </w:rPr>
        <w:t xml:space="preserve"> </w:t>
      </w:r>
      <w:r>
        <w:t>conforme</w:t>
      </w:r>
      <w:r>
        <w:rPr>
          <w:spacing w:val="-14"/>
        </w:rPr>
        <w:t xml:space="preserve"> </w:t>
      </w:r>
      <w:r>
        <w:t>a</w:t>
      </w:r>
      <w:r>
        <w:rPr>
          <w:spacing w:val="-14"/>
        </w:rPr>
        <w:t xml:space="preserve"> </w:t>
      </w:r>
      <w:r>
        <w:t>las</w:t>
      </w:r>
      <w:r>
        <w:rPr>
          <w:spacing w:val="-13"/>
        </w:rPr>
        <w:t xml:space="preserve"> </w:t>
      </w:r>
      <w:r>
        <w:t>características</w:t>
      </w:r>
      <w:r>
        <w:rPr>
          <w:spacing w:val="-13"/>
        </w:rPr>
        <w:t xml:space="preserve"> </w:t>
      </w:r>
      <w:r>
        <w:t>del</w:t>
      </w:r>
      <w:r>
        <w:rPr>
          <w:spacing w:val="-13"/>
        </w:rPr>
        <w:t xml:space="preserve"> </w:t>
      </w:r>
      <w:r>
        <w:t>grupo al que pertenece el niño, así como de las circunstancias que rodean su país de origen y su grupo familiar.</w:t>
      </w:r>
      <w:r>
        <w:rPr>
          <w:spacing w:val="-6"/>
        </w:rPr>
        <w:t xml:space="preserve"> </w:t>
      </w:r>
      <w:r>
        <w:t>En</w:t>
      </w:r>
      <w:r>
        <w:rPr>
          <w:spacing w:val="-2"/>
        </w:rPr>
        <w:t xml:space="preserve"> </w:t>
      </w:r>
      <w:r>
        <w:t>cuarto</w:t>
      </w:r>
      <w:r>
        <w:rPr>
          <w:spacing w:val="-3"/>
        </w:rPr>
        <w:t xml:space="preserve"> </w:t>
      </w:r>
      <w:r>
        <w:t>lugar,</w:t>
      </w:r>
      <w:r>
        <w:rPr>
          <w:spacing w:val="-3"/>
        </w:rPr>
        <w:t xml:space="preserve"> </w:t>
      </w:r>
      <w:r>
        <w:t>dada</w:t>
      </w:r>
      <w:r>
        <w:rPr>
          <w:spacing w:val="-6"/>
        </w:rPr>
        <w:t xml:space="preserve"> </w:t>
      </w:r>
      <w:r>
        <w:t>la</w:t>
      </w:r>
      <w:r>
        <w:rPr>
          <w:spacing w:val="-6"/>
        </w:rPr>
        <w:t xml:space="preserve"> </w:t>
      </w:r>
      <w:r>
        <w:t>falta</w:t>
      </w:r>
      <w:r>
        <w:rPr>
          <w:spacing w:val="-6"/>
        </w:rPr>
        <w:t xml:space="preserve"> </w:t>
      </w:r>
      <w:r>
        <w:t>general</w:t>
      </w:r>
      <w:r>
        <w:rPr>
          <w:spacing w:val="-2"/>
        </w:rPr>
        <w:t xml:space="preserve"> </w:t>
      </w:r>
      <w:r>
        <w:t>de</w:t>
      </w:r>
      <w:r>
        <w:rPr>
          <w:spacing w:val="-3"/>
        </w:rPr>
        <w:t xml:space="preserve"> </w:t>
      </w:r>
      <w:r>
        <w:t>capacidad</w:t>
      </w:r>
      <w:r>
        <w:rPr>
          <w:spacing w:val="-3"/>
        </w:rPr>
        <w:t xml:space="preserve"> </w:t>
      </w:r>
      <w:r>
        <w:t>jurídica</w:t>
      </w:r>
      <w:r>
        <w:rPr>
          <w:spacing w:val="-6"/>
        </w:rPr>
        <w:t xml:space="preserve"> </w:t>
      </w:r>
      <w:r>
        <w:t>de</w:t>
      </w:r>
      <w:r>
        <w:rPr>
          <w:spacing w:val="-6"/>
        </w:rPr>
        <w:t xml:space="preserve"> </w:t>
      </w:r>
      <w:r>
        <w:t>los</w:t>
      </w:r>
      <w:r>
        <w:rPr>
          <w:spacing w:val="-4"/>
        </w:rPr>
        <w:t xml:space="preserve"> </w:t>
      </w:r>
      <w:r>
        <w:t>niños,</w:t>
      </w:r>
      <w:r>
        <w:rPr>
          <w:spacing w:val="-4"/>
        </w:rPr>
        <w:t xml:space="preserve"> </w:t>
      </w:r>
      <w:r>
        <w:t>se</w:t>
      </w:r>
      <w:r>
        <w:rPr>
          <w:spacing w:val="-6"/>
        </w:rPr>
        <w:t xml:space="preserve"> </w:t>
      </w:r>
      <w:r>
        <w:t>debe</w:t>
      </w:r>
      <w:r>
        <w:rPr>
          <w:spacing w:val="-4"/>
        </w:rPr>
        <w:t xml:space="preserve"> </w:t>
      </w:r>
      <w:r>
        <w:t>designar a un adulto miembro de su comunidad para que los represente.</w:t>
      </w:r>
    </w:p>
    <w:p w14:paraId="26A95936" w14:textId="77777777" w:rsidR="007779BE" w:rsidRDefault="00000000">
      <w:pPr>
        <w:pStyle w:val="Textoindependiente"/>
        <w:spacing w:before="120" w:line="276" w:lineRule="auto"/>
        <w:ind w:left="338" w:right="337" w:firstLine="851"/>
        <w:jc w:val="both"/>
      </w:pPr>
      <w:r>
        <w:t>En</w:t>
      </w:r>
      <w:r>
        <w:rPr>
          <w:spacing w:val="-6"/>
        </w:rPr>
        <w:t xml:space="preserve"> </w:t>
      </w:r>
      <w:r>
        <w:t>quinto</w:t>
      </w:r>
      <w:r>
        <w:rPr>
          <w:spacing w:val="-6"/>
        </w:rPr>
        <w:t xml:space="preserve"> </w:t>
      </w:r>
      <w:r>
        <w:t>lugar,</w:t>
      </w:r>
      <w:r>
        <w:rPr>
          <w:spacing w:val="-6"/>
        </w:rPr>
        <w:t xml:space="preserve"> </w:t>
      </w:r>
      <w:r>
        <w:t>debido</w:t>
      </w:r>
      <w:r>
        <w:rPr>
          <w:spacing w:val="-5"/>
        </w:rPr>
        <w:t xml:space="preserve"> </w:t>
      </w:r>
      <w:r>
        <w:t>a</w:t>
      </w:r>
      <w:r>
        <w:rPr>
          <w:spacing w:val="-5"/>
        </w:rPr>
        <w:t xml:space="preserve"> </w:t>
      </w:r>
      <w:r>
        <w:t>las</w:t>
      </w:r>
      <w:r>
        <w:rPr>
          <w:spacing w:val="-6"/>
        </w:rPr>
        <w:t xml:space="preserve"> </w:t>
      </w:r>
      <w:r>
        <w:t>limitaciones</w:t>
      </w:r>
      <w:r>
        <w:rPr>
          <w:spacing w:val="-6"/>
        </w:rPr>
        <w:t xml:space="preserve"> </w:t>
      </w:r>
      <w:r>
        <w:t>para</w:t>
      </w:r>
      <w:r>
        <w:rPr>
          <w:spacing w:val="-5"/>
        </w:rPr>
        <w:t xml:space="preserve"> </w:t>
      </w:r>
      <w:r>
        <w:t>presentar</w:t>
      </w:r>
      <w:r>
        <w:rPr>
          <w:spacing w:val="-7"/>
        </w:rPr>
        <w:t xml:space="preserve"> </w:t>
      </w:r>
      <w:r>
        <w:t>pruebas</w:t>
      </w:r>
      <w:r>
        <w:rPr>
          <w:spacing w:val="-6"/>
        </w:rPr>
        <w:t xml:space="preserve"> </w:t>
      </w:r>
      <w:r>
        <w:t>en</w:t>
      </w:r>
      <w:r>
        <w:rPr>
          <w:spacing w:val="-4"/>
        </w:rPr>
        <w:t xml:space="preserve"> </w:t>
      </w:r>
      <w:r>
        <w:t>el</w:t>
      </w:r>
      <w:r>
        <w:rPr>
          <w:spacing w:val="-5"/>
        </w:rPr>
        <w:t xml:space="preserve"> </w:t>
      </w:r>
      <w:r>
        <w:t>caso</w:t>
      </w:r>
      <w:r>
        <w:rPr>
          <w:spacing w:val="-3"/>
        </w:rPr>
        <w:t xml:space="preserve"> </w:t>
      </w:r>
      <w:r>
        <w:t>de</w:t>
      </w:r>
      <w:r>
        <w:rPr>
          <w:spacing w:val="-7"/>
        </w:rPr>
        <w:t xml:space="preserve"> </w:t>
      </w:r>
      <w:r>
        <w:t>la</w:t>
      </w:r>
      <w:r>
        <w:rPr>
          <w:spacing w:val="-6"/>
        </w:rPr>
        <w:t xml:space="preserve"> </w:t>
      </w:r>
      <w:r>
        <w:t>mayoría de</w:t>
      </w:r>
      <w:r>
        <w:rPr>
          <w:spacing w:val="-6"/>
        </w:rPr>
        <w:t xml:space="preserve"> </w:t>
      </w:r>
      <w:r>
        <w:t>la</w:t>
      </w:r>
      <w:r>
        <w:rPr>
          <w:spacing w:val="-5"/>
        </w:rPr>
        <w:t xml:space="preserve"> </w:t>
      </w:r>
      <w:r>
        <w:t>niñez</w:t>
      </w:r>
      <w:r>
        <w:rPr>
          <w:spacing w:val="-6"/>
        </w:rPr>
        <w:t xml:space="preserve"> </w:t>
      </w:r>
      <w:r>
        <w:t>no</w:t>
      </w:r>
      <w:r>
        <w:rPr>
          <w:spacing w:val="-2"/>
        </w:rPr>
        <w:t xml:space="preserve"> </w:t>
      </w:r>
      <w:r>
        <w:t>acompañada,</w:t>
      </w:r>
      <w:r>
        <w:rPr>
          <w:spacing w:val="-5"/>
        </w:rPr>
        <w:t xml:space="preserve"> </w:t>
      </w:r>
      <w:r>
        <w:t>es</w:t>
      </w:r>
      <w:r>
        <w:rPr>
          <w:spacing w:val="-5"/>
        </w:rPr>
        <w:t xml:space="preserve"> </w:t>
      </w:r>
      <w:r>
        <w:t>necesario</w:t>
      </w:r>
      <w:r>
        <w:rPr>
          <w:spacing w:val="-5"/>
        </w:rPr>
        <w:t xml:space="preserve"> </w:t>
      </w:r>
      <w:r>
        <w:t>un</w:t>
      </w:r>
      <w:r>
        <w:rPr>
          <w:spacing w:val="-5"/>
        </w:rPr>
        <w:t xml:space="preserve"> </w:t>
      </w:r>
      <w:r>
        <w:t>análisis</w:t>
      </w:r>
      <w:r>
        <w:rPr>
          <w:spacing w:val="-4"/>
        </w:rPr>
        <w:t xml:space="preserve"> </w:t>
      </w:r>
      <w:r>
        <w:t>amplio</w:t>
      </w:r>
      <w:r>
        <w:rPr>
          <w:spacing w:val="-4"/>
        </w:rPr>
        <w:t xml:space="preserve"> </w:t>
      </w:r>
      <w:r>
        <w:t>de</w:t>
      </w:r>
      <w:r>
        <w:rPr>
          <w:spacing w:val="-6"/>
        </w:rPr>
        <w:t xml:space="preserve"> </w:t>
      </w:r>
      <w:r>
        <w:t>la</w:t>
      </w:r>
      <w:r>
        <w:rPr>
          <w:spacing w:val="-5"/>
        </w:rPr>
        <w:t xml:space="preserve"> </w:t>
      </w:r>
      <w:r>
        <w:t>carga</w:t>
      </w:r>
      <w:r>
        <w:rPr>
          <w:spacing w:val="-6"/>
        </w:rPr>
        <w:t xml:space="preserve"> </w:t>
      </w:r>
      <w:r>
        <w:t>de</w:t>
      </w:r>
      <w:r>
        <w:rPr>
          <w:spacing w:val="-6"/>
        </w:rPr>
        <w:t xml:space="preserve"> </w:t>
      </w:r>
      <w:r>
        <w:t>la</w:t>
      </w:r>
      <w:r>
        <w:rPr>
          <w:spacing w:val="-6"/>
        </w:rPr>
        <w:t xml:space="preserve"> </w:t>
      </w:r>
      <w:r>
        <w:t>prueba,</w:t>
      </w:r>
      <w:r>
        <w:rPr>
          <w:spacing w:val="-5"/>
        </w:rPr>
        <w:t xml:space="preserve"> </w:t>
      </w:r>
      <w:r>
        <w:t>incluyendo</w:t>
      </w:r>
      <w:r>
        <w:rPr>
          <w:spacing w:val="-5"/>
        </w:rPr>
        <w:t xml:space="preserve"> </w:t>
      </w:r>
      <w:r>
        <w:t>el principio</w:t>
      </w:r>
      <w:r>
        <w:rPr>
          <w:spacing w:val="-3"/>
        </w:rPr>
        <w:t xml:space="preserve"> </w:t>
      </w:r>
      <w:r>
        <w:t>del</w:t>
      </w:r>
      <w:r>
        <w:rPr>
          <w:spacing w:val="-3"/>
        </w:rPr>
        <w:t xml:space="preserve"> </w:t>
      </w:r>
      <w:r>
        <w:t>beneficio</w:t>
      </w:r>
      <w:r>
        <w:rPr>
          <w:spacing w:val="-3"/>
        </w:rPr>
        <w:t xml:space="preserve"> </w:t>
      </w:r>
      <w:r>
        <w:t>de</w:t>
      </w:r>
      <w:r>
        <w:rPr>
          <w:spacing w:val="-4"/>
        </w:rPr>
        <w:t xml:space="preserve"> </w:t>
      </w:r>
      <w:r>
        <w:t>la</w:t>
      </w:r>
      <w:r>
        <w:rPr>
          <w:spacing w:val="-3"/>
        </w:rPr>
        <w:t xml:space="preserve"> </w:t>
      </w:r>
      <w:r>
        <w:t>duda</w:t>
      </w:r>
      <w:r>
        <w:rPr>
          <w:spacing w:val="-5"/>
        </w:rPr>
        <w:t xml:space="preserve"> </w:t>
      </w:r>
      <w:r>
        <w:t>a</w:t>
      </w:r>
      <w:r>
        <w:rPr>
          <w:spacing w:val="-4"/>
        </w:rPr>
        <w:t xml:space="preserve"> </w:t>
      </w:r>
      <w:r>
        <w:t>favor</w:t>
      </w:r>
      <w:r>
        <w:rPr>
          <w:spacing w:val="-3"/>
        </w:rPr>
        <w:t xml:space="preserve"> </w:t>
      </w:r>
      <w:r>
        <w:t>del</w:t>
      </w:r>
      <w:r>
        <w:rPr>
          <w:spacing w:val="-3"/>
        </w:rPr>
        <w:t xml:space="preserve"> </w:t>
      </w:r>
      <w:r>
        <w:t>niño.</w:t>
      </w:r>
      <w:r>
        <w:rPr>
          <w:spacing w:val="-3"/>
        </w:rPr>
        <w:t xml:space="preserve"> </w:t>
      </w:r>
      <w:r>
        <w:t>Finalmente,</w:t>
      </w:r>
      <w:r>
        <w:rPr>
          <w:spacing w:val="-3"/>
        </w:rPr>
        <w:t xml:space="preserve"> </w:t>
      </w:r>
      <w:r>
        <w:t>se</w:t>
      </w:r>
      <w:r>
        <w:rPr>
          <w:spacing w:val="-4"/>
        </w:rPr>
        <w:t xml:space="preserve"> </w:t>
      </w:r>
      <w:r>
        <w:t>debe</w:t>
      </w:r>
      <w:r>
        <w:rPr>
          <w:spacing w:val="-4"/>
        </w:rPr>
        <w:t xml:space="preserve"> </w:t>
      </w:r>
      <w:r>
        <w:t>prestar</w:t>
      </w:r>
      <w:r>
        <w:rPr>
          <w:spacing w:val="-4"/>
        </w:rPr>
        <w:t xml:space="preserve"> </w:t>
      </w:r>
      <w:r>
        <w:t>especial</w:t>
      </w:r>
      <w:r>
        <w:rPr>
          <w:spacing w:val="-3"/>
        </w:rPr>
        <w:t xml:space="preserve"> </w:t>
      </w:r>
      <w:r>
        <w:t>atención</w:t>
      </w:r>
      <w:r>
        <w:rPr>
          <w:spacing w:val="-3"/>
        </w:rPr>
        <w:t xml:space="preserve"> </w:t>
      </w:r>
      <w:r>
        <w:t>a la vulnerabilidad de la niñez y se deben buscar soluciones en función de su interés superior.</w:t>
      </w:r>
    </w:p>
    <w:p w14:paraId="49D0355F" w14:textId="77777777" w:rsidR="007779BE" w:rsidRDefault="00000000">
      <w:pPr>
        <w:pStyle w:val="Textoindependiente"/>
        <w:spacing w:before="120" w:line="276" w:lineRule="auto"/>
        <w:ind w:left="338" w:right="335" w:firstLine="851"/>
        <w:jc w:val="both"/>
      </w:pPr>
      <w:r>
        <w:t>Este</w:t>
      </w:r>
      <w:r>
        <w:rPr>
          <w:spacing w:val="-2"/>
        </w:rPr>
        <w:t xml:space="preserve"> </w:t>
      </w:r>
      <w:r>
        <w:t>último</w:t>
      </w:r>
      <w:r>
        <w:rPr>
          <w:spacing w:val="-1"/>
        </w:rPr>
        <w:t xml:space="preserve"> </w:t>
      </w:r>
      <w:r>
        <w:t>factor</w:t>
      </w:r>
      <w:r>
        <w:rPr>
          <w:spacing w:val="-2"/>
        </w:rPr>
        <w:t xml:space="preserve"> </w:t>
      </w:r>
      <w:r>
        <w:t>reconoce</w:t>
      </w:r>
      <w:r>
        <w:rPr>
          <w:spacing w:val="-2"/>
        </w:rPr>
        <w:t xml:space="preserve"> </w:t>
      </w:r>
      <w:r>
        <w:t>que</w:t>
      </w:r>
      <w:r>
        <w:rPr>
          <w:spacing w:val="-2"/>
        </w:rPr>
        <w:t xml:space="preserve"> </w:t>
      </w:r>
      <w:r>
        <w:t>el</w:t>
      </w:r>
      <w:r>
        <w:rPr>
          <w:spacing w:val="-1"/>
        </w:rPr>
        <w:t xml:space="preserve"> </w:t>
      </w:r>
      <w:r>
        <w:t>asilo,</w:t>
      </w:r>
      <w:r>
        <w:rPr>
          <w:spacing w:val="-1"/>
        </w:rPr>
        <w:t xml:space="preserve"> </w:t>
      </w:r>
      <w:r>
        <w:t>si</w:t>
      </w:r>
      <w:r>
        <w:rPr>
          <w:spacing w:val="-1"/>
        </w:rPr>
        <w:t xml:space="preserve"> </w:t>
      </w:r>
      <w:r>
        <w:t>bien</w:t>
      </w:r>
      <w:r>
        <w:rPr>
          <w:spacing w:val="-2"/>
        </w:rPr>
        <w:t xml:space="preserve"> </w:t>
      </w:r>
      <w:r>
        <w:t>necesario</w:t>
      </w:r>
      <w:r>
        <w:rPr>
          <w:spacing w:val="-2"/>
        </w:rPr>
        <w:t xml:space="preserve"> </w:t>
      </w:r>
      <w:r>
        <w:t>en</w:t>
      </w:r>
      <w:r>
        <w:rPr>
          <w:spacing w:val="-1"/>
        </w:rPr>
        <w:t xml:space="preserve"> </w:t>
      </w:r>
      <w:r>
        <w:t>muchos casos, puede</w:t>
      </w:r>
      <w:r>
        <w:rPr>
          <w:spacing w:val="-2"/>
        </w:rPr>
        <w:t xml:space="preserve"> </w:t>
      </w:r>
      <w:r>
        <w:t>no</w:t>
      </w:r>
      <w:r>
        <w:rPr>
          <w:spacing w:val="-1"/>
        </w:rPr>
        <w:t xml:space="preserve"> </w:t>
      </w:r>
      <w:r>
        <w:t xml:space="preserve">ser la mejor solución a largo plazo para la niñez no acompañada. La reunificación familiar y el restablecimiento de los lazos culturales y comunitarios serían más adecuados en algunas </w:t>
      </w:r>
      <w:r>
        <w:rPr>
          <w:spacing w:val="-2"/>
        </w:rPr>
        <w:t>situaciones.</w:t>
      </w:r>
    </w:p>
    <w:p w14:paraId="539C65A9" w14:textId="77777777" w:rsidR="007779BE" w:rsidRDefault="00000000">
      <w:pPr>
        <w:pStyle w:val="Textoindependiente"/>
        <w:spacing w:before="120" w:line="276" w:lineRule="auto"/>
        <w:ind w:left="338" w:right="339" w:firstLine="851"/>
        <w:jc w:val="both"/>
      </w:pPr>
      <w:r>
        <w:t xml:space="preserve">Es por ello </w:t>
      </w:r>
      <w:proofErr w:type="gramStart"/>
      <w:r>
        <w:t>que</w:t>
      </w:r>
      <w:proofErr w:type="gramEnd"/>
      <w:r>
        <w:t xml:space="preserve"> el Comité Internacional de la Cruz Roja adoptó una estrategia diferente, enfocada</w:t>
      </w:r>
      <w:r>
        <w:rPr>
          <w:spacing w:val="-13"/>
        </w:rPr>
        <w:t xml:space="preserve"> </w:t>
      </w:r>
      <w:r>
        <w:t>en</w:t>
      </w:r>
      <w:r>
        <w:rPr>
          <w:spacing w:val="-12"/>
        </w:rPr>
        <w:t xml:space="preserve"> </w:t>
      </w:r>
      <w:r>
        <w:t>la</w:t>
      </w:r>
      <w:r>
        <w:rPr>
          <w:spacing w:val="-10"/>
        </w:rPr>
        <w:t xml:space="preserve"> </w:t>
      </w:r>
      <w:r>
        <w:t>reunificación</w:t>
      </w:r>
      <w:r>
        <w:rPr>
          <w:spacing w:val="-11"/>
        </w:rPr>
        <w:t xml:space="preserve"> </w:t>
      </w:r>
      <w:r>
        <w:t>familiar</w:t>
      </w:r>
      <w:r>
        <w:rPr>
          <w:spacing w:val="-13"/>
        </w:rPr>
        <w:t xml:space="preserve"> </w:t>
      </w:r>
      <w:r>
        <w:t>y</w:t>
      </w:r>
      <w:r>
        <w:rPr>
          <w:spacing w:val="-10"/>
        </w:rPr>
        <w:t xml:space="preserve"> </w:t>
      </w:r>
      <w:r>
        <w:t>el</w:t>
      </w:r>
      <w:r>
        <w:rPr>
          <w:spacing w:val="-8"/>
        </w:rPr>
        <w:t xml:space="preserve"> </w:t>
      </w:r>
      <w:r>
        <w:t>restablecimiento</w:t>
      </w:r>
      <w:r>
        <w:rPr>
          <w:spacing w:val="-12"/>
        </w:rPr>
        <w:t xml:space="preserve"> </w:t>
      </w:r>
      <w:r>
        <w:t>de</w:t>
      </w:r>
      <w:r>
        <w:rPr>
          <w:spacing w:val="-13"/>
        </w:rPr>
        <w:t xml:space="preserve"> </w:t>
      </w:r>
      <w:r>
        <w:t>los</w:t>
      </w:r>
      <w:r>
        <w:rPr>
          <w:spacing w:val="-10"/>
        </w:rPr>
        <w:t xml:space="preserve"> </w:t>
      </w:r>
      <w:r>
        <w:t>vínculos</w:t>
      </w:r>
      <w:r>
        <w:rPr>
          <w:spacing w:val="-9"/>
        </w:rPr>
        <w:t xml:space="preserve"> </w:t>
      </w:r>
      <w:r>
        <w:t>familiares.</w:t>
      </w:r>
      <w:r>
        <w:rPr>
          <w:spacing w:val="-12"/>
        </w:rPr>
        <w:t xml:space="preserve"> </w:t>
      </w:r>
      <w:r>
        <w:t>Para</w:t>
      </w:r>
      <w:r>
        <w:rPr>
          <w:spacing w:val="-11"/>
        </w:rPr>
        <w:t xml:space="preserve"> </w:t>
      </w:r>
      <w:r>
        <w:rPr>
          <w:spacing w:val="-2"/>
        </w:rPr>
        <w:t>alcanzar</w:t>
      </w:r>
    </w:p>
    <w:p w14:paraId="31F4F0AB"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1CC195A8" w14:textId="77777777" w:rsidR="007779BE" w:rsidRDefault="007779BE">
      <w:pPr>
        <w:pStyle w:val="Textoindependiente"/>
        <w:spacing w:before="54"/>
      </w:pPr>
    </w:p>
    <w:p w14:paraId="49971716" w14:textId="77777777" w:rsidR="007779BE" w:rsidRDefault="00000000">
      <w:pPr>
        <w:pStyle w:val="Textoindependiente"/>
        <w:spacing w:line="276" w:lineRule="auto"/>
        <w:ind w:left="338" w:right="336"/>
        <w:jc w:val="both"/>
      </w:pPr>
      <w:r>
        <w:t>este</w:t>
      </w:r>
      <w:r>
        <w:rPr>
          <w:spacing w:val="-13"/>
        </w:rPr>
        <w:t xml:space="preserve"> </w:t>
      </w:r>
      <w:r>
        <w:t>objetivo,</w:t>
      </w:r>
      <w:r>
        <w:rPr>
          <w:spacing w:val="-13"/>
        </w:rPr>
        <w:t xml:space="preserve"> </w:t>
      </w:r>
      <w:r>
        <w:t>la</w:t>
      </w:r>
      <w:r>
        <w:rPr>
          <w:spacing w:val="-14"/>
        </w:rPr>
        <w:t xml:space="preserve"> </w:t>
      </w:r>
      <w:r>
        <w:t>organización</w:t>
      </w:r>
      <w:r>
        <w:rPr>
          <w:spacing w:val="-13"/>
        </w:rPr>
        <w:t xml:space="preserve"> </w:t>
      </w:r>
      <w:r>
        <w:t>registra</w:t>
      </w:r>
      <w:r>
        <w:rPr>
          <w:spacing w:val="-15"/>
        </w:rPr>
        <w:t xml:space="preserve"> </w:t>
      </w:r>
      <w:r>
        <w:t>a</w:t>
      </w:r>
      <w:r>
        <w:rPr>
          <w:spacing w:val="-14"/>
        </w:rPr>
        <w:t xml:space="preserve"> </w:t>
      </w:r>
      <w:r>
        <w:t>los</w:t>
      </w:r>
      <w:r>
        <w:rPr>
          <w:spacing w:val="-12"/>
        </w:rPr>
        <w:t xml:space="preserve"> </w:t>
      </w:r>
      <w:r>
        <w:t>niños</w:t>
      </w:r>
      <w:r>
        <w:rPr>
          <w:spacing w:val="-13"/>
        </w:rPr>
        <w:t xml:space="preserve"> </w:t>
      </w:r>
      <w:r>
        <w:t>no</w:t>
      </w:r>
      <w:r>
        <w:rPr>
          <w:spacing w:val="-13"/>
        </w:rPr>
        <w:t xml:space="preserve"> </w:t>
      </w:r>
      <w:r>
        <w:t>acompañados</w:t>
      </w:r>
      <w:r>
        <w:rPr>
          <w:spacing w:val="-13"/>
        </w:rPr>
        <w:t xml:space="preserve"> </w:t>
      </w:r>
      <w:r>
        <w:t>y</w:t>
      </w:r>
      <w:r>
        <w:rPr>
          <w:spacing w:val="-13"/>
        </w:rPr>
        <w:t xml:space="preserve"> </w:t>
      </w:r>
      <w:r>
        <w:t>realiza</w:t>
      </w:r>
      <w:r>
        <w:rPr>
          <w:spacing w:val="-14"/>
        </w:rPr>
        <w:t xml:space="preserve"> </w:t>
      </w:r>
      <w:r>
        <w:t>esfuerzos</w:t>
      </w:r>
      <w:r>
        <w:rPr>
          <w:spacing w:val="-13"/>
        </w:rPr>
        <w:t xml:space="preserve"> </w:t>
      </w:r>
      <w:r>
        <w:t>para</w:t>
      </w:r>
      <w:r>
        <w:rPr>
          <w:spacing w:val="-15"/>
        </w:rPr>
        <w:t xml:space="preserve"> </w:t>
      </w:r>
      <w:r>
        <w:t>localizar a</w:t>
      </w:r>
      <w:r>
        <w:rPr>
          <w:spacing w:val="-17"/>
        </w:rPr>
        <w:t xml:space="preserve"> </w:t>
      </w:r>
      <w:r>
        <w:t>sus</w:t>
      </w:r>
      <w:r>
        <w:rPr>
          <w:spacing w:val="-14"/>
        </w:rPr>
        <w:t xml:space="preserve"> </w:t>
      </w:r>
      <w:r>
        <w:t>padres</w:t>
      </w:r>
      <w:r>
        <w:rPr>
          <w:spacing w:val="-14"/>
        </w:rPr>
        <w:t xml:space="preserve"> </w:t>
      </w:r>
      <w:r>
        <w:t>mediante</w:t>
      </w:r>
      <w:r>
        <w:rPr>
          <w:spacing w:val="-14"/>
        </w:rPr>
        <w:t xml:space="preserve"> </w:t>
      </w:r>
      <w:r>
        <w:t>tecnologías</w:t>
      </w:r>
      <w:r>
        <w:rPr>
          <w:spacing w:val="-14"/>
        </w:rPr>
        <w:t xml:space="preserve"> </w:t>
      </w:r>
      <w:r>
        <w:t>de</w:t>
      </w:r>
      <w:r>
        <w:rPr>
          <w:spacing w:val="-15"/>
        </w:rPr>
        <w:t xml:space="preserve"> </w:t>
      </w:r>
      <w:r>
        <w:t>la</w:t>
      </w:r>
      <w:r>
        <w:rPr>
          <w:spacing w:val="-14"/>
        </w:rPr>
        <w:t xml:space="preserve"> </w:t>
      </w:r>
      <w:r>
        <w:t>comunicación</w:t>
      </w:r>
      <w:r>
        <w:rPr>
          <w:spacing w:val="-14"/>
        </w:rPr>
        <w:t xml:space="preserve"> </w:t>
      </w:r>
      <w:r>
        <w:t>y</w:t>
      </w:r>
      <w:r>
        <w:rPr>
          <w:spacing w:val="-14"/>
        </w:rPr>
        <w:t xml:space="preserve"> </w:t>
      </w:r>
      <w:r>
        <w:t>visitas</w:t>
      </w:r>
      <w:r>
        <w:rPr>
          <w:spacing w:val="-15"/>
        </w:rPr>
        <w:t xml:space="preserve"> </w:t>
      </w:r>
      <w:r>
        <w:t>a</w:t>
      </w:r>
      <w:r>
        <w:rPr>
          <w:spacing w:val="-14"/>
        </w:rPr>
        <w:t xml:space="preserve"> </w:t>
      </w:r>
      <w:r>
        <w:t>las</w:t>
      </w:r>
      <w:r>
        <w:rPr>
          <w:spacing w:val="-15"/>
        </w:rPr>
        <w:t xml:space="preserve"> </w:t>
      </w:r>
      <w:r>
        <w:t>comunidades</w:t>
      </w:r>
      <w:r>
        <w:rPr>
          <w:spacing w:val="-14"/>
        </w:rPr>
        <w:t xml:space="preserve"> </w:t>
      </w:r>
      <w:r>
        <w:t>(Nanchen,</w:t>
      </w:r>
      <w:r>
        <w:rPr>
          <w:spacing w:val="-13"/>
        </w:rPr>
        <w:t xml:space="preserve"> </w:t>
      </w:r>
      <w:r>
        <w:rPr>
          <w:spacing w:val="-2"/>
        </w:rPr>
        <w:t>2019).</w:t>
      </w:r>
    </w:p>
    <w:p w14:paraId="445D84A7" w14:textId="77777777" w:rsidR="007779BE" w:rsidRDefault="00000000">
      <w:pPr>
        <w:pStyle w:val="Textoindependiente"/>
        <w:spacing w:before="119" w:line="276" w:lineRule="auto"/>
        <w:ind w:left="338" w:right="335" w:firstLine="851"/>
        <w:jc w:val="both"/>
      </w:pPr>
      <w:r>
        <w:t>En los últimos años, estos esfuerzos de búsqueda han mejorado gracias a la cooperación con organizaciones privadas y empresas tecnológicas que han contribuido a la creación de bases de datos sofisticadas y herramientas de identificación para los niños (Machel, 2001). A pesar de todos estos esfuerzos, queda mucho trabajo por realizar.</w:t>
      </w:r>
    </w:p>
    <w:p w14:paraId="52B6D674" w14:textId="77777777" w:rsidR="007779BE" w:rsidRDefault="007779BE">
      <w:pPr>
        <w:pStyle w:val="Textoindependiente"/>
      </w:pPr>
    </w:p>
    <w:p w14:paraId="4B4E0D89" w14:textId="77777777" w:rsidR="007779BE" w:rsidRDefault="007779BE">
      <w:pPr>
        <w:pStyle w:val="Textoindependiente"/>
        <w:spacing w:before="8"/>
      </w:pPr>
    </w:p>
    <w:p w14:paraId="0C6A221B" w14:textId="77777777" w:rsidR="007779BE" w:rsidRDefault="00000000">
      <w:pPr>
        <w:ind w:left="338"/>
        <w:jc w:val="both"/>
        <w:rPr>
          <w:b/>
          <w:sz w:val="24"/>
        </w:rPr>
      </w:pPr>
      <w:r>
        <w:rPr>
          <w:b/>
          <w:sz w:val="24"/>
        </w:rPr>
        <w:t>Fortalezas</w:t>
      </w:r>
      <w:r>
        <w:rPr>
          <w:b/>
          <w:spacing w:val="-4"/>
          <w:sz w:val="24"/>
        </w:rPr>
        <w:t xml:space="preserve"> </w:t>
      </w:r>
      <w:r>
        <w:rPr>
          <w:b/>
          <w:sz w:val="24"/>
        </w:rPr>
        <w:t>y</w:t>
      </w:r>
      <w:r>
        <w:rPr>
          <w:b/>
          <w:spacing w:val="-2"/>
          <w:sz w:val="24"/>
        </w:rPr>
        <w:t xml:space="preserve"> </w:t>
      </w:r>
      <w:r>
        <w:rPr>
          <w:b/>
          <w:sz w:val="24"/>
        </w:rPr>
        <w:t>limitaciones</w:t>
      </w:r>
      <w:r>
        <w:rPr>
          <w:b/>
          <w:spacing w:val="-3"/>
          <w:sz w:val="24"/>
        </w:rPr>
        <w:t xml:space="preserve"> </w:t>
      </w:r>
      <w:r>
        <w:rPr>
          <w:b/>
          <w:sz w:val="24"/>
        </w:rPr>
        <w:t>del</w:t>
      </w:r>
      <w:r>
        <w:rPr>
          <w:b/>
          <w:spacing w:val="-2"/>
          <w:sz w:val="24"/>
        </w:rPr>
        <w:t xml:space="preserve"> </w:t>
      </w:r>
      <w:r>
        <w:rPr>
          <w:b/>
          <w:sz w:val="24"/>
        </w:rPr>
        <w:t>marco</w:t>
      </w:r>
      <w:r>
        <w:rPr>
          <w:b/>
          <w:spacing w:val="-2"/>
          <w:sz w:val="24"/>
        </w:rPr>
        <w:t xml:space="preserve"> </w:t>
      </w:r>
      <w:r>
        <w:rPr>
          <w:b/>
          <w:sz w:val="24"/>
        </w:rPr>
        <w:t>de</w:t>
      </w:r>
      <w:r>
        <w:rPr>
          <w:b/>
          <w:spacing w:val="-3"/>
          <w:sz w:val="24"/>
        </w:rPr>
        <w:t xml:space="preserve"> </w:t>
      </w:r>
      <w:r>
        <w:rPr>
          <w:b/>
          <w:sz w:val="24"/>
        </w:rPr>
        <w:t>protección</w:t>
      </w:r>
      <w:r>
        <w:rPr>
          <w:b/>
          <w:spacing w:val="-2"/>
          <w:sz w:val="24"/>
        </w:rPr>
        <w:t xml:space="preserve"> actual</w:t>
      </w:r>
    </w:p>
    <w:p w14:paraId="5EAB1769" w14:textId="77777777" w:rsidR="007779BE" w:rsidRDefault="00000000">
      <w:pPr>
        <w:pStyle w:val="Textoindependiente"/>
        <w:spacing w:before="161" w:line="276" w:lineRule="auto"/>
        <w:ind w:left="338" w:right="333" w:firstLine="851"/>
        <w:jc w:val="both"/>
      </w:pPr>
      <w:r>
        <w:t>La</w:t>
      </w:r>
      <w:r>
        <w:rPr>
          <w:spacing w:val="-15"/>
        </w:rPr>
        <w:t xml:space="preserve"> </w:t>
      </w:r>
      <w:r>
        <w:t>mayoría</w:t>
      </w:r>
      <w:r>
        <w:rPr>
          <w:spacing w:val="-15"/>
        </w:rPr>
        <w:t xml:space="preserve"> </w:t>
      </w:r>
      <w:r>
        <w:t>de</w:t>
      </w:r>
      <w:r>
        <w:rPr>
          <w:spacing w:val="-15"/>
        </w:rPr>
        <w:t xml:space="preserve"> </w:t>
      </w:r>
      <w:r>
        <w:t>las</w:t>
      </w:r>
      <w:r>
        <w:rPr>
          <w:spacing w:val="-15"/>
        </w:rPr>
        <w:t xml:space="preserve"> </w:t>
      </w:r>
      <w:r>
        <w:t>normas</w:t>
      </w:r>
      <w:r>
        <w:rPr>
          <w:spacing w:val="-15"/>
        </w:rPr>
        <w:t xml:space="preserve"> </w:t>
      </w:r>
      <w:r>
        <w:t>internacionales</w:t>
      </w:r>
      <w:r>
        <w:rPr>
          <w:spacing w:val="-15"/>
        </w:rPr>
        <w:t xml:space="preserve"> </w:t>
      </w:r>
      <w:r>
        <w:t>relativas</w:t>
      </w:r>
      <w:r>
        <w:rPr>
          <w:spacing w:val="-15"/>
        </w:rPr>
        <w:t xml:space="preserve"> </w:t>
      </w:r>
      <w:r>
        <w:t>a</w:t>
      </w:r>
      <w:r>
        <w:rPr>
          <w:spacing w:val="-15"/>
        </w:rPr>
        <w:t xml:space="preserve"> </w:t>
      </w:r>
      <w:r>
        <w:t>la</w:t>
      </w:r>
      <w:r>
        <w:rPr>
          <w:spacing w:val="-15"/>
        </w:rPr>
        <w:t xml:space="preserve"> </w:t>
      </w:r>
      <w:r>
        <w:t>protección</w:t>
      </w:r>
      <w:r>
        <w:rPr>
          <w:spacing w:val="-15"/>
        </w:rPr>
        <w:t xml:space="preserve"> </w:t>
      </w:r>
      <w:r>
        <w:t>de</w:t>
      </w:r>
      <w:r>
        <w:rPr>
          <w:spacing w:val="-15"/>
        </w:rPr>
        <w:t xml:space="preserve"> </w:t>
      </w:r>
      <w:r>
        <w:t>la</w:t>
      </w:r>
      <w:r>
        <w:rPr>
          <w:spacing w:val="-15"/>
        </w:rPr>
        <w:t xml:space="preserve"> </w:t>
      </w:r>
      <w:r>
        <w:t>niñez</w:t>
      </w:r>
      <w:r>
        <w:rPr>
          <w:spacing w:val="-15"/>
        </w:rPr>
        <w:t xml:space="preserve"> </w:t>
      </w:r>
      <w:r>
        <w:t>en</w:t>
      </w:r>
      <w:r>
        <w:rPr>
          <w:spacing w:val="-15"/>
        </w:rPr>
        <w:t xml:space="preserve"> </w:t>
      </w:r>
      <w:r>
        <w:t>conflictos armados se encuentran en el derecho humanitario. Si bien la Convención sobre el Estatuto de los Refugiados no contiene disposiciones específicas sobre la protección de los niños y niñas, se ha convertido</w:t>
      </w:r>
      <w:r>
        <w:rPr>
          <w:spacing w:val="-1"/>
        </w:rPr>
        <w:t xml:space="preserve"> </w:t>
      </w:r>
      <w:r>
        <w:t>en</w:t>
      </w:r>
      <w:r>
        <w:rPr>
          <w:spacing w:val="-1"/>
        </w:rPr>
        <w:t xml:space="preserve"> </w:t>
      </w:r>
      <w:r>
        <w:t>una</w:t>
      </w:r>
      <w:r>
        <w:rPr>
          <w:spacing w:val="-2"/>
        </w:rPr>
        <w:t xml:space="preserve"> </w:t>
      </w:r>
      <w:r>
        <w:t>fuente predominante</w:t>
      </w:r>
      <w:r>
        <w:rPr>
          <w:spacing w:val="-2"/>
        </w:rPr>
        <w:t xml:space="preserve"> </w:t>
      </w:r>
      <w:r>
        <w:t>para</w:t>
      </w:r>
      <w:r>
        <w:rPr>
          <w:spacing w:val="-2"/>
        </w:rPr>
        <w:t xml:space="preserve"> </w:t>
      </w:r>
      <w:r>
        <w:t>su</w:t>
      </w:r>
      <w:r>
        <w:rPr>
          <w:spacing w:val="-1"/>
        </w:rPr>
        <w:t xml:space="preserve"> </w:t>
      </w:r>
      <w:r>
        <w:t>protección.</w:t>
      </w:r>
      <w:r>
        <w:rPr>
          <w:spacing w:val="-1"/>
        </w:rPr>
        <w:t xml:space="preserve"> </w:t>
      </w:r>
      <w:r>
        <w:t>Sin</w:t>
      </w:r>
      <w:r>
        <w:rPr>
          <w:spacing w:val="-1"/>
        </w:rPr>
        <w:t xml:space="preserve"> </w:t>
      </w:r>
      <w:r>
        <w:t>embargo,</w:t>
      </w:r>
      <w:r>
        <w:rPr>
          <w:spacing w:val="-1"/>
        </w:rPr>
        <w:t xml:space="preserve"> </w:t>
      </w:r>
      <w:r>
        <w:t>este</w:t>
      </w:r>
      <w:r>
        <w:rPr>
          <w:spacing w:val="-2"/>
        </w:rPr>
        <w:t xml:space="preserve"> </w:t>
      </w:r>
      <w:r>
        <w:t>marco</w:t>
      </w:r>
      <w:r>
        <w:rPr>
          <w:spacing w:val="-1"/>
        </w:rPr>
        <w:t xml:space="preserve"> </w:t>
      </w:r>
      <w:r>
        <w:t>podría</w:t>
      </w:r>
      <w:r>
        <w:rPr>
          <w:spacing w:val="-2"/>
        </w:rPr>
        <w:t xml:space="preserve"> </w:t>
      </w:r>
      <w:r>
        <w:t>no</w:t>
      </w:r>
      <w:r>
        <w:rPr>
          <w:spacing w:val="-1"/>
        </w:rPr>
        <w:t xml:space="preserve"> </w:t>
      </w:r>
      <w:r>
        <w:t>ser el más adecuado para la niñez no acompañada a largo plazo.</w:t>
      </w:r>
    </w:p>
    <w:p w14:paraId="64ADFA6C" w14:textId="77777777" w:rsidR="007779BE" w:rsidRDefault="00000000">
      <w:pPr>
        <w:pStyle w:val="Textoindependiente"/>
        <w:spacing w:before="120" w:line="276" w:lineRule="auto"/>
        <w:ind w:left="338" w:right="336" w:firstLine="851"/>
        <w:jc w:val="both"/>
      </w:pPr>
      <w:r>
        <w:t>Algunos sectores han cuestionado la pertinencia de este cuerpo legal debido a su controvertido propósito. Algunos consideran que dicha convención busca proteger únicamente a quienes</w:t>
      </w:r>
      <w:r>
        <w:rPr>
          <w:spacing w:val="-1"/>
        </w:rPr>
        <w:t xml:space="preserve"> </w:t>
      </w:r>
      <w:r>
        <w:t>se consideran refugiados</w:t>
      </w:r>
      <w:r>
        <w:rPr>
          <w:spacing w:val="-2"/>
        </w:rPr>
        <w:t xml:space="preserve"> </w:t>
      </w:r>
      <w:r>
        <w:t>según</w:t>
      </w:r>
      <w:r>
        <w:rPr>
          <w:spacing w:val="-1"/>
        </w:rPr>
        <w:t xml:space="preserve"> </w:t>
      </w:r>
      <w:r>
        <w:t>sus requisitos,</w:t>
      </w:r>
      <w:r>
        <w:rPr>
          <w:spacing w:val="-1"/>
        </w:rPr>
        <w:t xml:space="preserve"> </w:t>
      </w:r>
      <w:r>
        <w:t>mientras</w:t>
      </w:r>
      <w:r>
        <w:rPr>
          <w:spacing w:val="-1"/>
        </w:rPr>
        <w:t xml:space="preserve"> </w:t>
      </w:r>
      <w:r>
        <w:t>que otros</w:t>
      </w:r>
      <w:r>
        <w:rPr>
          <w:spacing w:val="-1"/>
        </w:rPr>
        <w:t xml:space="preserve"> </w:t>
      </w:r>
      <w:r>
        <w:t>piensan que admite</w:t>
      </w:r>
      <w:r>
        <w:rPr>
          <w:spacing w:val="-2"/>
        </w:rPr>
        <w:t xml:space="preserve"> </w:t>
      </w:r>
      <w:r>
        <w:t>una protección más amplia. Incluso otros consideran que su objetivo es proporcionar a los Estados mecanismos para resolver problemas transfronterizos y de inmigración (Arnold, 2018).</w:t>
      </w:r>
    </w:p>
    <w:p w14:paraId="016CF4EE" w14:textId="77777777" w:rsidR="007779BE" w:rsidRDefault="00000000">
      <w:pPr>
        <w:pStyle w:val="Textoindependiente"/>
        <w:spacing w:before="119" w:line="276" w:lineRule="auto"/>
        <w:ind w:left="338" w:right="336" w:firstLine="851"/>
        <w:jc w:val="both"/>
      </w:pPr>
      <w:r>
        <w:t>Esta variedad de criterios aumenta la preocupación sobre el derecho de los refugiados y sus deficiencias para proteger a la niñez no acompañada durante los conflictos armados internacionales. Además, a pesar de los diversos desafíos que enfrentan los niños para escapar de sus países y cruzar las fronteras de otro, aún deben cumplir con los requisitos de la convención para acceder al estatuto de refugiados, lo cual no es tarea fácil para aquellos no acompañados.</w:t>
      </w:r>
    </w:p>
    <w:p w14:paraId="4BFCECF5" w14:textId="77777777" w:rsidR="007779BE" w:rsidRDefault="00000000">
      <w:pPr>
        <w:pStyle w:val="Textoindependiente"/>
        <w:spacing w:before="120" w:line="276" w:lineRule="auto"/>
        <w:ind w:left="338" w:right="335" w:firstLine="851"/>
        <w:jc w:val="both"/>
      </w:pPr>
      <w:r>
        <w:t>Otra</w:t>
      </w:r>
      <w:r>
        <w:rPr>
          <w:spacing w:val="-5"/>
        </w:rPr>
        <w:t xml:space="preserve"> </w:t>
      </w:r>
      <w:r>
        <w:t>consideración</w:t>
      </w:r>
      <w:r>
        <w:rPr>
          <w:spacing w:val="-3"/>
        </w:rPr>
        <w:t xml:space="preserve"> </w:t>
      </w:r>
      <w:r>
        <w:t>importante</w:t>
      </w:r>
      <w:r>
        <w:rPr>
          <w:spacing w:val="-4"/>
        </w:rPr>
        <w:t xml:space="preserve"> </w:t>
      </w:r>
      <w:r>
        <w:t>es</w:t>
      </w:r>
      <w:r>
        <w:rPr>
          <w:spacing w:val="-4"/>
        </w:rPr>
        <w:t xml:space="preserve"> </w:t>
      </w:r>
      <w:r>
        <w:t>el</w:t>
      </w:r>
      <w:r>
        <w:rPr>
          <w:spacing w:val="-3"/>
        </w:rPr>
        <w:t xml:space="preserve"> </w:t>
      </w:r>
      <w:r>
        <w:t>impacto</w:t>
      </w:r>
      <w:r>
        <w:rPr>
          <w:spacing w:val="-3"/>
        </w:rPr>
        <w:t xml:space="preserve"> </w:t>
      </w:r>
      <w:r>
        <w:t>de</w:t>
      </w:r>
      <w:r>
        <w:rPr>
          <w:spacing w:val="-4"/>
        </w:rPr>
        <w:t xml:space="preserve"> </w:t>
      </w:r>
      <w:r>
        <w:t>los</w:t>
      </w:r>
      <w:r>
        <w:rPr>
          <w:spacing w:val="-1"/>
        </w:rPr>
        <w:t xml:space="preserve"> </w:t>
      </w:r>
      <w:r>
        <w:t>conflictos</w:t>
      </w:r>
      <w:r>
        <w:rPr>
          <w:spacing w:val="-4"/>
        </w:rPr>
        <w:t xml:space="preserve"> </w:t>
      </w:r>
      <w:r>
        <w:t>armados</w:t>
      </w:r>
      <w:r>
        <w:rPr>
          <w:spacing w:val="-4"/>
        </w:rPr>
        <w:t xml:space="preserve"> </w:t>
      </w:r>
      <w:r>
        <w:t>internacionales</w:t>
      </w:r>
      <w:r>
        <w:rPr>
          <w:spacing w:val="-1"/>
        </w:rPr>
        <w:t xml:space="preserve"> </w:t>
      </w:r>
      <w:r>
        <w:t>en las</w:t>
      </w:r>
      <w:r>
        <w:rPr>
          <w:spacing w:val="-12"/>
        </w:rPr>
        <w:t xml:space="preserve"> </w:t>
      </w:r>
      <w:r>
        <w:t>migraciones</w:t>
      </w:r>
      <w:r>
        <w:rPr>
          <w:spacing w:val="-11"/>
        </w:rPr>
        <w:t xml:space="preserve"> </w:t>
      </w:r>
      <w:r>
        <w:t>masivas.</w:t>
      </w:r>
      <w:r>
        <w:rPr>
          <w:spacing w:val="-10"/>
        </w:rPr>
        <w:t xml:space="preserve"> </w:t>
      </w:r>
      <w:r>
        <w:t>El</w:t>
      </w:r>
      <w:r>
        <w:rPr>
          <w:spacing w:val="-12"/>
        </w:rPr>
        <w:t xml:space="preserve"> </w:t>
      </w:r>
      <w:r>
        <w:t>derecho</w:t>
      </w:r>
      <w:r>
        <w:rPr>
          <w:spacing w:val="-12"/>
        </w:rPr>
        <w:t xml:space="preserve"> </w:t>
      </w:r>
      <w:r>
        <w:t>de</w:t>
      </w:r>
      <w:r>
        <w:rPr>
          <w:spacing w:val="-13"/>
        </w:rPr>
        <w:t xml:space="preserve"> </w:t>
      </w:r>
      <w:r>
        <w:t>los</w:t>
      </w:r>
      <w:r>
        <w:rPr>
          <w:spacing w:val="-10"/>
        </w:rPr>
        <w:t xml:space="preserve"> </w:t>
      </w:r>
      <w:r>
        <w:t>refugiados</w:t>
      </w:r>
      <w:r>
        <w:rPr>
          <w:spacing w:val="-12"/>
        </w:rPr>
        <w:t xml:space="preserve"> </w:t>
      </w:r>
      <w:r>
        <w:t>no</w:t>
      </w:r>
      <w:r>
        <w:rPr>
          <w:spacing w:val="-12"/>
        </w:rPr>
        <w:t xml:space="preserve"> </w:t>
      </w:r>
      <w:r>
        <w:t>es</w:t>
      </w:r>
      <w:r>
        <w:rPr>
          <w:spacing w:val="-11"/>
        </w:rPr>
        <w:t xml:space="preserve"> </w:t>
      </w:r>
      <w:r>
        <w:t>adecuado</w:t>
      </w:r>
      <w:r>
        <w:rPr>
          <w:spacing w:val="-11"/>
        </w:rPr>
        <w:t xml:space="preserve"> </w:t>
      </w:r>
      <w:r>
        <w:t>para</w:t>
      </w:r>
      <w:r>
        <w:rPr>
          <w:spacing w:val="-12"/>
        </w:rPr>
        <w:t xml:space="preserve"> </w:t>
      </w:r>
      <w:r>
        <w:t>permitir</w:t>
      </w:r>
      <w:r>
        <w:rPr>
          <w:spacing w:val="-13"/>
        </w:rPr>
        <w:t xml:space="preserve"> </w:t>
      </w:r>
      <w:r>
        <w:t>una</w:t>
      </w:r>
      <w:r>
        <w:rPr>
          <w:spacing w:val="-12"/>
        </w:rPr>
        <w:t xml:space="preserve"> </w:t>
      </w:r>
      <w:r>
        <w:t>evaluación rápida, eficaz y justa de los procesos de protección durante estas emergencias. El examen de las solicitudes y la presentación de pruebas en estas circunstancias es inmanejable, lo que da lugar a resultados discrecionales (Alborzi, 2006).</w:t>
      </w:r>
    </w:p>
    <w:p w14:paraId="411B4A12" w14:textId="77777777" w:rsidR="007779BE" w:rsidRDefault="00000000">
      <w:pPr>
        <w:pStyle w:val="Textoindependiente"/>
        <w:spacing w:before="122" w:line="276" w:lineRule="auto"/>
        <w:ind w:left="338" w:right="337" w:firstLine="851"/>
        <w:jc w:val="both"/>
      </w:pPr>
      <w:r>
        <w:t>Dado</w:t>
      </w:r>
      <w:r>
        <w:rPr>
          <w:spacing w:val="-10"/>
        </w:rPr>
        <w:t xml:space="preserve"> </w:t>
      </w:r>
      <w:r>
        <w:t>que</w:t>
      </w:r>
      <w:r>
        <w:rPr>
          <w:spacing w:val="-11"/>
        </w:rPr>
        <w:t xml:space="preserve"> </w:t>
      </w:r>
      <w:r>
        <w:t>la</w:t>
      </w:r>
      <w:r>
        <w:rPr>
          <w:spacing w:val="-8"/>
        </w:rPr>
        <w:t xml:space="preserve"> </w:t>
      </w:r>
      <w:r>
        <w:t>niñez</w:t>
      </w:r>
      <w:r>
        <w:rPr>
          <w:spacing w:val="-9"/>
        </w:rPr>
        <w:t xml:space="preserve"> </w:t>
      </w:r>
      <w:r>
        <w:t>no</w:t>
      </w:r>
      <w:r>
        <w:rPr>
          <w:spacing w:val="-7"/>
        </w:rPr>
        <w:t xml:space="preserve"> </w:t>
      </w:r>
      <w:r>
        <w:t>acompañada</w:t>
      </w:r>
      <w:r>
        <w:rPr>
          <w:spacing w:val="-8"/>
        </w:rPr>
        <w:t xml:space="preserve"> </w:t>
      </w:r>
      <w:r>
        <w:t>carece</w:t>
      </w:r>
      <w:r>
        <w:rPr>
          <w:spacing w:val="-11"/>
        </w:rPr>
        <w:t xml:space="preserve"> </w:t>
      </w:r>
      <w:r>
        <w:t>del</w:t>
      </w:r>
      <w:r>
        <w:rPr>
          <w:spacing w:val="-9"/>
        </w:rPr>
        <w:t xml:space="preserve"> </w:t>
      </w:r>
      <w:r>
        <w:t>apoyo</w:t>
      </w:r>
      <w:r>
        <w:rPr>
          <w:spacing w:val="-10"/>
        </w:rPr>
        <w:t xml:space="preserve"> </w:t>
      </w:r>
      <w:r>
        <w:t>de</w:t>
      </w:r>
      <w:r>
        <w:rPr>
          <w:spacing w:val="-11"/>
        </w:rPr>
        <w:t xml:space="preserve"> </w:t>
      </w:r>
      <w:r>
        <w:t>un</w:t>
      </w:r>
      <w:r>
        <w:rPr>
          <w:spacing w:val="-8"/>
        </w:rPr>
        <w:t xml:space="preserve"> </w:t>
      </w:r>
      <w:r>
        <w:t>adulto</w:t>
      </w:r>
      <w:r>
        <w:rPr>
          <w:spacing w:val="-7"/>
        </w:rPr>
        <w:t xml:space="preserve"> </w:t>
      </w:r>
      <w:r>
        <w:t>responsable</w:t>
      </w:r>
      <w:r>
        <w:rPr>
          <w:spacing w:val="-11"/>
        </w:rPr>
        <w:t xml:space="preserve"> </w:t>
      </w:r>
      <w:r>
        <w:t>que</w:t>
      </w:r>
      <w:r>
        <w:rPr>
          <w:spacing w:val="-8"/>
        </w:rPr>
        <w:t xml:space="preserve"> </w:t>
      </w:r>
      <w:r>
        <w:t>la</w:t>
      </w:r>
      <w:r>
        <w:rPr>
          <w:spacing w:val="-8"/>
        </w:rPr>
        <w:t xml:space="preserve"> </w:t>
      </w:r>
      <w:r>
        <w:t>asista durante</w:t>
      </w:r>
      <w:r>
        <w:rPr>
          <w:spacing w:val="-2"/>
        </w:rPr>
        <w:t xml:space="preserve"> </w:t>
      </w:r>
      <w:r>
        <w:t>el</w:t>
      </w:r>
      <w:r>
        <w:rPr>
          <w:spacing w:val="-1"/>
        </w:rPr>
        <w:t xml:space="preserve"> </w:t>
      </w:r>
      <w:r>
        <w:t>proceso,</w:t>
      </w:r>
      <w:r>
        <w:rPr>
          <w:spacing w:val="-1"/>
        </w:rPr>
        <w:t xml:space="preserve"> </w:t>
      </w:r>
      <w:r>
        <w:t>todas</w:t>
      </w:r>
      <w:r>
        <w:rPr>
          <w:spacing w:val="-2"/>
        </w:rPr>
        <w:t xml:space="preserve"> </w:t>
      </w:r>
      <w:r>
        <w:t>estas</w:t>
      </w:r>
      <w:r>
        <w:rPr>
          <w:spacing w:val="-1"/>
        </w:rPr>
        <w:t xml:space="preserve"> </w:t>
      </w:r>
      <w:r>
        <w:t>limitaciones</w:t>
      </w:r>
      <w:r>
        <w:rPr>
          <w:spacing w:val="-2"/>
        </w:rPr>
        <w:t xml:space="preserve"> </w:t>
      </w:r>
      <w:r>
        <w:t>aumentan</w:t>
      </w:r>
      <w:r>
        <w:rPr>
          <w:spacing w:val="-1"/>
        </w:rPr>
        <w:t xml:space="preserve"> </w:t>
      </w:r>
      <w:r>
        <w:t>la</w:t>
      </w:r>
      <w:r>
        <w:rPr>
          <w:spacing w:val="-2"/>
        </w:rPr>
        <w:t xml:space="preserve"> </w:t>
      </w:r>
      <w:r>
        <w:t>probabilidad</w:t>
      </w:r>
      <w:r>
        <w:rPr>
          <w:spacing w:val="-2"/>
        </w:rPr>
        <w:t xml:space="preserve"> </w:t>
      </w:r>
      <w:r>
        <w:t>de</w:t>
      </w:r>
      <w:r>
        <w:rPr>
          <w:spacing w:val="-2"/>
        </w:rPr>
        <w:t xml:space="preserve"> </w:t>
      </w:r>
      <w:r>
        <w:t>que</w:t>
      </w:r>
      <w:r>
        <w:rPr>
          <w:spacing w:val="-2"/>
        </w:rPr>
        <w:t xml:space="preserve"> </w:t>
      </w:r>
      <w:r>
        <w:t>a</w:t>
      </w:r>
      <w:r>
        <w:rPr>
          <w:spacing w:val="-2"/>
        </w:rPr>
        <w:t xml:space="preserve"> </w:t>
      </w:r>
      <w:r>
        <w:t>sus</w:t>
      </w:r>
      <w:r>
        <w:rPr>
          <w:spacing w:val="-1"/>
        </w:rPr>
        <w:t xml:space="preserve"> </w:t>
      </w:r>
      <w:r>
        <w:t>miembros</w:t>
      </w:r>
      <w:r>
        <w:rPr>
          <w:spacing w:val="-1"/>
        </w:rPr>
        <w:t xml:space="preserve"> </w:t>
      </w:r>
      <w:r>
        <w:t>se</w:t>
      </w:r>
      <w:r>
        <w:rPr>
          <w:spacing w:val="-4"/>
        </w:rPr>
        <w:t xml:space="preserve"> </w:t>
      </w:r>
      <w:r>
        <w:t>le niegue el estatuto de protección (Vijayakumar, 2012).</w:t>
      </w:r>
    </w:p>
    <w:p w14:paraId="4EF57C64" w14:textId="77777777" w:rsidR="007779BE" w:rsidRDefault="00000000">
      <w:pPr>
        <w:pStyle w:val="Textoindependiente"/>
        <w:spacing w:before="119" w:line="276" w:lineRule="auto"/>
        <w:ind w:left="338" w:right="337" w:firstLine="851"/>
        <w:jc w:val="both"/>
      </w:pPr>
      <w:r>
        <w:t>Las deficiencias también existen en la propia Convención sobre el Estatuto de los Refugiados, especialmente por su falta de disposiciones específicas aplicables a los niños. En primer</w:t>
      </w:r>
      <w:r>
        <w:rPr>
          <w:spacing w:val="-2"/>
        </w:rPr>
        <w:t xml:space="preserve"> </w:t>
      </w:r>
      <w:r>
        <w:t>lugar,</w:t>
      </w:r>
      <w:r>
        <w:rPr>
          <w:spacing w:val="-1"/>
        </w:rPr>
        <w:t xml:space="preserve"> </w:t>
      </w:r>
      <w:r>
        <w:t>no</w:t>
      </w:r>
      <w:r>
        <w:rPr>
          <w:spacing w:val="-2"/>
        </w:rPr>
        <w:t xml:space="preserve"> </w:t>
      </w:r>
      <w:r>
        <w:t>se</w:t>
      </w:r>
      <w:r>
        <w:rPr>
          <w:spacing w:val="-1"/>
        </w:rPr>
        <w:t xml:space="preserve"> </w:t>
      </w:r>
      <w:r>
        <w:t>les</w:t>
      </w:r>
      <w:r>
        <w:rPr>
          <w:spacing w:val="-3"/>
        </w:rPr>
        <w:t xml:space="preserve"> </w:t>
      </w:r>
      <w:r>
        <w:t>otorga</w:t>
      </w:r>
      <w:r>
        <w:rPr>
          <w:spacing w:val="-4"/>
        </w:rPr>
        <w:t xml:space="preserve"> </w:t>
      </w:r>
      <w:r>
        <w:t>ningún</w:t>
      </w:r>
      <w:r>
        <w:rPr>
          <w:spacing w:val="-2"/>
        </w:rPr>
        <w:t xml:space="preserve"> </w:t>
      </w:r>
      <w:r>
        <w:t>derecho</w:t>
      </w:r>
      <w:r>
        <w:rPr>
          <w:spacing w:val="-2"/>
        </w:rPr>
        <w:t xml:space="preserve"> </w:t>
      </w:r>
      <w:r>
        <w:t>de</w:t>
      </w:r>
      <w:r>
        <w:rPr>
          <w:spacing w:val="-1"/>
        </w:rPr>
        <w:t xml:space="preserve"> </w:t>
      </w:r>
      <w:r>
        <w:t>asistencia</w:t>
      </w:r>
      <w:r>
        <w:rPr>
          <w:spacing w:val="-2"/>
        </w:rPr>
        <w:t xml:space="preserve"> </w:t>
      </w:r>
      <w:r>
        <w:t>hasta</w:t>
      </w:r>
      <w:r>
        <w:rPr>
          <w:spacing w:val="-1"/>
        </w:rPr>
        <w:t xml:space="preserve"> </w:t>
      </w:r>
      <w:r>
        <w:t>que</w:t>
      </w:r>
      <w:r>
        <w:rPr>
          <w:spacing w:val="-3"/>
        </w:rPr>
        <w:t xml:space="preserve"> </w:t>
      </w:r>
      <w:r>
        <w:t>puedan</w:t>
      </w:r>
      <w:r>
        <w:rPr>
          <w:spacing w:val="-2"/>
        </w:rPr>
        <w:t xml:space="preserve"> </w:t>
      </w:r>
      <w:r>
        <w:t>llegar</w:t>
      </w:r>
      <w:r>
        <w:rPr>
          <w:spacing w:val="-1"/>
        </w:rPr>
        <w:t xml:space="preserve"> </w:t>
      </w:r>
      <w:r>
        <w:t>al</w:t>
      </w:r>
      <w:r>
        <w:rPr>
          <w:spacing w:val="-2"/>
        </w:rPr>
        <w:t xml:space="preserve"> </w:t>
      </w:r>
      <w:r>
        <w:t>territorio</w:t>
      </w:r>
      <w:r>
        <w:rPr>
          <w:spacing w:val="-2"/>
        </w:rPr>
        <w:t xml:space="preserve"> </w:t>
      </w:r>
      <w:r>
        <w:t>de un Estado</w:t>
      </w:r>
      <w:r>
        <w:rPr>
          <w:spacing w:val="-1"/>
        </w:rPr>
        <w:t xml:space="preserve"> </w:t>
      </w:r>
      <w:r>
        <w:t>parte, y quienes se</w:t>
      </w:r>
      <w:r>
        <w:rPr>
          <w:spacing w:val="-1"/>
        </w:rPr>
        <w:t xml:space="preserve"> </w:t>
      </w:r>
      <w:r>
        <w:t>encuentran en situación de</w:t>
      </w:r>
      <w:r>
        <w:rPr>
          <w:spacing w:val="-1"/>
        </w:rPr>
        <w:t xml:space="preserve"> </w:t>
      </w:r>
      <w:r>
        <w:t>desplazamiento interno</w:t>
      </w:r>
      <w:r>
        <w:rPr>
          <w:spacing w:val="-1"/>
        </w:rPr>
        <w:t xml:space="preserve"> </w:t>
      </w:r>
      <w:r>
        <w:t>no son elegibles. En</w:t>
      </w:r>
      <w:r>
        <w:rPr>
          <w:spacing w:val="53"/>
        </w:rPr>
        <w:t xml:space="preserve"> </w:t>
      </w:r>
      <w:r>
        <w:t>segundo</w:t>
      </w:r>
      <w:r>
        <w:rPr>
          <w:spacing w:val="56"/>
        </w:rPr>
        <w:t xml:space="preserve"> </w:t>
      </w:r>
      <w:r>
        <w:t>lugar,</w:t>
      </w:r>
      <w:r>
        <w:rPr>
          <w:spacing w:val="56"/>
        </w:rPr>
        <w:t xml:space="preserve"> </w:t>
      </w:r>
      <w:r>
        <w:t>el</w:t>
      </w:r>
      <w:r>
        <w:rPr>
          <w:spacing w:val="56"/>
        </w:rPr>
        <w:t xml:space="preserve"> </w:t>
      </w:r>
      <w:r>
        <w:t>marco</w:t>
      </w:r>
      <w:r>
        <w:rPr>
          <w:spacing w:val="56"/>
        </w:rPr>
        <w:t xml:space="preserve"> </w:t>
      </w:r>
      <w:r>
        <w:t>no</w:t>
      </w:r>
      <w:r>
        <w:rPr>
          <w:spacing w:val="56"/>
        </w:rPr>
        <w:t xml:space="preserve"> </w:t>
      </w:r>
      <w:r>
        <w:t>está</w:t>
      </w:r>
      <w:r>
        <w:rPr>
          <w:spacing w:val="55"/>
        </w:rPr>
        <w:t xml:space="preserve"> </w:t>
      </w:r>
      <w:r>
        <w:t>diseñado</w:t>
      </w:r>
      <w:r>
        <w:rPr>
          <w:spacing w:val="56"/>
        </w:rPr>
        <w:t xml:space="preserve"> </w:t>
      </w:r>
      <w:r>
        <w:t>para</w:t>
      </w:r>
      <w:r>
        <w:rPr>
          <w:spacing w:val="54"/>
        </w:rPr>
        <w:t xml:space="preserve"> </w:t>
      </w:r>
      <w:r>
        <w:t>brindar</w:t>
      </w:r>
      <w:r>
        <w:rPr>
          <w:spacing w:val="55"/>
        </w:rPr>
        <w:t xml:space="preserve"> </w:t>
      </w:r>
      <w:r>
        <w:t>asistencia</w:t>
      </w:r>
      <w:r>
        <w:rPr>
          <w:spacing w:val="58"/>
        </w:rPr>
        <w:t xml:space="preserve"> </w:t>
      </w:r>
      <w:r>
        <w:t>inmediata</w:t>
      </w:r>
      <w:r>
        <w:rPr>
          <w:spacing w:val="55"/>
        </w:rPr>
        <w:t xml:space="preserve"> </w:t>
      </w:r>
      <w:r>
        <w:t>y</w:t>
      </w:r>
      <w:r>
        <w:rPr>
          <w:spacing w:val="56"/>
        </w:rPr>
        <w:t xml:space="preserve"> </w:t>
      </w:r>
      <w:r>
        <w:t>eficaz</w:t>
      </w:r>
      <w:r>
        <w:rPr>
          <w:spacing w:val="55"/>
        </w:rPr>
        <w:t xml:space="preserve"> </w:t>
      </w:r>
      <w:r>
        <w:rPr>
          <w:spacing w:val="-5"/>
        </w:rPr>
        <w:t>en</w:t>
      </w:r>
    </w:p>
    <w:p w14:paraId="3AB1D8BA" w14:textId="77777777" w:rsidR="007779BE" w:rsidRDefault="007779BE">
      <w:pPr>
        <w:pStyle w:val="Textoindependiente"/>
        <w:spacing w:line="276" w:lineRule="auto"/>
        <w:jc w:val="both"/>
        <w:sectPr w:rsidR="007779BE">
          <w:headerReference w:type="even" r:id="rId180"/>
          <w:headerReference w:type="default" r:id="rId181"/>
          <w:footerReference w:type="even" r:id="rId182"/>
          <w:footerReference w:type="default" r:id="rId183"/>
          <w:pgSz w:w="12240" w:h="15840"/>
          <w:pgMar w:top="1080" w:right="1080" w:bottom="780" w:left="1080" w:header="406" w:footer="595" w:gutter="0"/>
          <w:pgNumType w:start="10"/>
          <w:cols w:space="720"/>
        </w:sectPr>
      </w:pPr>
    </w:p>
    <w:p w14:paraId="53D42D96" w14:textId="77777777" w:rsidR="007779BE" w:rsidRDefault="007779BE">
      <w:pPr>
        <w:pStyle w:val="Textoindependiente"/>
        <w:spacing w:before="54"/>
      </w:pPr>
    </w:p>
    <w:p w14:paraId="0DE5C16A" w14:textId="77777777" w:rsidR="007779BE" w:rsidRDefault="00000000">
      <w:pPr>
        <w:pStyle w:val="Textoindependiente"/>
        <w:spacing w:line="276" w:lineRule="auto"/>
        <w:ind w:left="338" w:right="345"/>
        <w:jc w:val="both"/>
      </w:pPr>
      <w:r>
        <w:t>migraciones masivas durante emergencias. En tercer lugar, no considera las limitaciones en las capacidades de los Estados receptores (Alborzi, 2006).</w:t>
      </w:r>
    </w:p>
    <w:p w14:paraId="4239C4E4" w14:textId="77777777" w:rsidR="007779BE" w:rsidRDefault="00000000">
      <w:pPr>
        <w:pStyle w:val="Textoindependiente"/>
        <w:spacing w:before="119" w:line="276" w:lineRule="auto"/>
        <w:ind w:left="338" w:right="336" w:firstLine="851"/>
        <w:jc w:val="both"/>
      </w:pPr>
      <w:r>
        <w:t>Incluso si se concede la condición de refugiado, el proceso de asilo no es adecuado para la</w:t>
      </w:r>
      <w:r>
        <w:rPr>
          <w:spacing w:val="-6"/>
        </w:rPr>
        <w:t xml:space="preserve"> </w:t>
      </w:r>
      <w:r>
        <w:t>mayoría</w:t>
      </w:r>
      <w:r>
        <w:rPr>
          <w:spacing w:val="-6"/>
        </w:rPr>
        <w:t xml:space="preserve"> </w:t>
      </w:r>
      <w:r>
        <w:t>de</w:t>
      </w:r>
      <w:r>
        <w:rPr>
          <w:spacing w:val="-7"/>
        </w:rPr>
        <w:t xml:space="preserve"> </w:t>
      </w:r>
      <w:r>
        <w:t>la</w:t>
      </w:r>
      <w:r>
        <w:rPr>
          <w:spacing w:val="-4"/>
        </w:rPr>
        <w:t xml:space="preserve"> </w:t>
      </w:r>
      <w:r>
        <w:t>niñez</w:t>
      </w:r>
      <w:r>
        <w:rPr>
          <w:spacing w:val="-7"/>
        </w:rPr>
        <w:t xml:space="preserve"> </w:t>
      </w:r>
      <w:r>
        <w:t>no</w:t>
      </w:r>
      <w:r>
        <w:rPr>
          <w:spacing w:val="-4"/>
        </w:rPr>
        <w:t xml:space="preserve"> </w:t>
      </w:r>
      <w:r>
        <w:t>acompañada.</w:t>
      </w:r>
      <w:r>
        <w:rPr>
          <w:spacing w:val="-6"/>
        </w:rPr>
        <w:t xml:space="preserve"> </w:t>
      </w:r>
      <w:r>
        <w:t>Sus</w:t>
      </w:r>
      <w:r>
        <w:rPr>
          <w:spacing w:val="-6"/>
        </w:rPr>
        <w:t xml:space="preserve"> </w:t>
      </w:r>
      <w:r>
        <w:t>traumas</w:t>
      </w:r>
      <w:r>
        <w:rPr>
          <w:spacing w:val="-6"/>
        </w:rPr>
        <w:t xml:space="preserve"> </w:t>
      </w:r>
      <w:r>
        <w:t>y</w:t>
      </w:r>
      <w:r>
        <w:rPr>
          <w:spacing w:val="-6"/>
        </w:rPr>
        <w:t xml:space="preserve"> </w:t>
      </w:r>
      <w:r>
        <w:t>vulnerabilidad</w:t>
      </w:r>
      <w:r>
        <w:rPr>
          <w:spacing w:val="-6"/>
        </w:rPr>
        <w:t xml:space="preserve"> </w:t>
      </w:r>
      <w:r>
        <w:t>dificultan</w:t>
      </w:r>
      <w:r>
        <w:rPr>
          <w:spacing w:val="-6"/>
        </w:rPr>
        <w:t xml:space="preserve"> </w:t>
      </w:r>
      <w:r>
        <w:t>superar</w:t>
      </w:r>
      <w:r>
        <w:rPr>
          <w:spacing w:val="-7"/>
        </w:rPr>
        <w:t xml:space="preserve"> </w:t>
      </w:r>
      <w:r>
        <w:t>el</w:t>
      </w:r>
      <w:r>
        <w:rPr>
          <w:spacing w:val="-5"/>
        </w:rPr>
        <w:t xml:space="preserve"> </w:t>
      </w:r>
      <w:r>
        <w:t>proceso, como se explicó anteriormente. Paradójicamente, el propio proceso agrava el trauma por hacer recordarles las experiencias traumáticas y la incertidumbre del resultado (S.E. Rap, 2020).</w:t>
      </w:r>
    </w:p>
    <w:p w14:paraId="3D43404F" w14:textId="77777777" w:rsidR="007779BE" w:rsidRDefault="00000000">
      <w:pPr>
        <w:pStyle w:val="Textoindependiente"/>
        <w:spacing w:before="121" w:line="276" w:lineRule="auto"/>
        <w:ind w:left="338" w:right="336" w:firstLine="851"/>
        <w:jc w:val="both"/>
      </w:pPr>
      <w:r>
        <w:t>Para afrontar la situación, podría adoptarse un enfoque basado en los derechos del niño reconocidos por el derecho internacional. Mientras el derecho de los refugiados opera después de que el niño puede cruzar una frontera internacional, el derecho internacional de los derechos humanos aplica en todo momento (Arnold, 2008). Asimismo, este enfoque promueve el interés superior del niño para</w:t>
      </w:r>
      <w:r>
        <w:rPr>
          <w:spacing w:val="-1"/>
        </w:rPr>
        <w:t xml:space="preserve"> </w:t>
      </w:r>
      <w:r>
        <w:t>alcanzar soluciones más adecuadas a largo plazo (Alto Comisionado de las Naciones Unidas para los Refugiados, 1994).</w:t>
      </w:r>
    </w:p>
    <w:p w14:paraId="5806FC9A" w14:textId="77777777" w:rsidR="007779BE" w:rsidRDefault="00000000">
      <w:pPr>
        <w:pStyle w:val="Textoindependiente"/>
        <w:spacing w:before="121" w:line="276" w:lineRule="auto"/>
        <w:ind w:left="338" w:right="336" w:firstLine="911"/>
        <w:jc w:val="both"/>
      </w:pPr>
      <w:r>
        <w:t>Otra</w:t>
      </w:r>
      <w:r>
        <w:rPr>
          <w:spacing w:val="-9"/>
        </w:rPr>
        <w:t xml:space="preserve"> </w:t>
      </w:r>
      <w:r>
        <w:t>ventaja</w:t>
      </w:r>
      <w:r>
        <w:rPr>
          <w:spacing w:val="-8"/>
        </w:rPr>
        <w:t xml:space="preserve"> </w:t>
      </w:r>
      <w:r>
        <w:t>de</w:t>
      </w:r>
      <w:r>
        <w:rPr>
          <w:spacing w:val="-8"/>
        </w:rPr>
        <w:t xml:space="preserve"> </w:t>
      </w:r>
      <w:r>
        <w:t>ampliar</w:t>
      </w:r>
      <w:r>
        <w:rPr>
          <w:spacing w:val="-6"/>
        </w:rPr>
        <w:t xml:space="preserve"> </w:t>
      </w:r>
      <w:r>
        <w:t>el</w:t>
      </w:r>
      <w:r>
        <w:rPr>
          <w:spacing w:val="-7"/>
        </w:rPr>
        <w:t xml:space="preserve"> </w:t>
      </w:r>
      <w:r>
        <w:t>marco</w:t>
      </w:r>
      <w:r>
        <w:rPr>
          <w:spacing w:val="-7"/>
        </w:rPr>
        <w:t xml:space="preserve"> </w:t>
      </w:r>
      <w:r>
        <w:t>actual</w:t>
      </w:r>
      <w:r>
        <w:rPr>
          <w:spacing w:val="-7"/>
        </w:rPr>
        <w:t xml:space="preserve"> </w:t>
      </w:r>
      <w:r>
        <w:t>con</w:t>
      </w:r>
      <w:r>
        <w:rPr>
          <w:spacing w:val="-7"/>
        </w:rPr>
        <w:t xml:space="preserve"> </w:t>
      </w:r>
      <w:r>
        <w:t>la</w:t>
      </w:r>
      <w:r>
        <w:rPr>
          <w:spacing w:val="-8"/>
        </w:rPr>
        <w:t xml:space="preserve"> </w:t>
      </w:r>
      <w:r>
        <w:t>inclusión</w:t>
      </w:r>
      <w:r>
        <w:rPr>
          <w:spacing w:val="-7"/>
        </w:rPr>
        <w:t xml:space="preserve"> </w:t>
      </w:r>
      <w:r>
        <w:t>de</w:t>
      </w:r>
      <w:r>
        <w:rPr>
          <w:spacing w:val="-8"/>
        </w:rPr>
        <w:t xml:space="preserve"> </w:t>
      </w:r>
      <w:r>
        <w:t>los</w:t>
      </w:r>
      <w:r>
        <w:rPr>
          <w:spacing w:val="-7"/>
        </w:rPr>
        <w:t xml:space="preserve"> </w:t>
      </w:r>
      <w:r>
        <w:t>derechos</w:t>
      </w:r>
      <w:r>
        <w:rPr>
          <w:spacing w:val="-7"/>
        </w:rPr>
        <w:t xml:space="preserve"> </w:t>
      </w:r>
      <w:r>
        <w:t>del</w:t>
      </w:r>
      <w:r>
        <w:rPr>
          <w:spacing w:val="-7"/>
        </w:rPr>
        <w:t xml:space="preserve"> </w:t>
      </w:r>
      <w:r>
        <w:t>niño</w:t>
      </w:r>
      <w:r>
        <w:rPr>
          <w:spacing w:val="-7"/>
        </w:rPr>
        <w:t xml:space="preserve"> </w:t>
      </w:r>
      <w:r>
        <w:t>es</w:t>
      </w:r>
      <w:r>
        <w:rPr>
          <w:spacing w:val="-7"/>
        </w:rPr>
        <w:t xml:space="preserve"> </w:t>
      </w:r>
      <w:r>
        <w:t>pasar de una estrategia reactiva a una preventiva. El derecho de los refugiados funciona en situaciones de emergencia, pero los derechos humanos garantizan esta protección durante durante todo momento y se enfocan en la prevención de violaciones (Linnarsson y Sedletzki, 2014).</w:t>
      </w:r>
    </w:p>
    <w:p w14:paraId="1F157AFC" w14:textId="77777777" w:rsidR="007779BE" w:rsidRDefault="00000000">
      <w:pPr>
        <w:pStyle w:val="Textoindependiente"/>
        <w:spacing w:before="121" w:line="276" w:lineRule="auto"/>
        <w:ind w:left="338" w:right="337" w:firstLine="851"/>
        <w:jc w:val="both"/>
      </w:pPr>
      <w:r>
        <w:t>Es cierto que el derecho humanitario proporciona algunos mecanismos preventivos para mitigar</w:t>
      </w:r>
      <w:r>
        <w:rPr>
          <w:spacing w:val="-2"/>
        </w:rPr>
        <w:t xml:space="preserve"> </w:t>
      </w:r>
      <w:r>
        <w:t>el</w:t>
      </w:r>
      <w:r>
        <w:rPr>
          <w:spacing w:val="-1"/>
        </w:rPr>
        <w:t xml:space="preserve"> </w:t>
      </w:r>
      <w:r>
        <w:t>impacto</w:t>
      </w:r>
      <w:r>
        <w:rPr>
          <w:spacing w:val="-1"/>
        </w:rPr>
        <w:t xml:space="preserve"> </w:t>
      </w:r>
      <w:r>
        <w:t>de</w:t>
      </w:r>
      <w:r>
        <w:rPr>
          <w:spacing w:val="-2"/>
        </w:rPr>
        <w:t xml:space="preserve"> </w:t>
      </w:r>
      <w:r>
        <w:t>los conflictos</w:t>
      </w:r>
      <w:r>
        <w:rPr>
          <w:spacing w:val="-1"/>
        </w:rPr>
        <w:t xml:space="preserve"> </w:t>
      </w:r>
      <w:r>
        <w:t>armados</w:t>
      </w:r>
      <w:r>
        <w:rPr>
          <w:spacing w:val="-1"/>
        </w:rPr>
        <w:t xml:space="preserve"> </w:t>
      </w:r>
      <w:r>
        <w:t>internacionales en</w:t>
      </w:r>
      <w:r>
        <w:rPr>
          <w:spacing w:val="-1"/>
        </w:rPr>
        <w:t xml:space="preserve"> </w:t>
      </w:r>
      <w:r>
        <w:t>los</w:t>
      </w:r>
      <w:r>
        <w:rPr>
          <w:spacing w:val="-1"/>
        </w:rPr>
        <w:t xml:space="preserve"> </w:t>
      </w:r>
      <w:r>
        <w:t>niños, por</w:t>
      </w:r>
      <w:r>
        <w:rPr>
          <w:spacing w:val="-2"/>
        </w:rPr>
        <w:t xml:space="preserve"> </w:t>
      </w:r>
      <w:r>
        <w:t>ejemplo</w:t>
      </w:r>
      <w:r>
        <w:rPr>
          <w:spacing w:val="-1"/>
        </w:rPr>
        <w:t xml:space="preserve"> </w:t>
      </w:r>
      <w:r>
        <w:t>la creación de</w:t>
      </w:r>
      <w:r>
        <w:rPr>
          <w:spacing w:val="-7"/>
        </w:rPr>
        <w:t xml:space="preserve"> </w:t>
      </w:r>
      <w:r>
        <w:t>zonas</w:t>
      </w:r>
      <w:r>
        <w:rPr>
          <w:spacing w:val="-6"/>
        </w:rPr>
        <w:t xml:space="preserve"> </w:t>
      </w:r>
      <w:r>
        <w:t>de</w:t>
      </w:r>
      <w:r>
        <w:rPr>
          <w:spacing w:val="-4"/>
        </w:rPr>
        <w:t xml:space="preserve"> </w:t>
      </w:r>
      <w:r>
        <w:t>exclusión.</w:t>
      </w:r>
      <w:r>
        <w:rPr>
          <w:spacing w:val="-6"/>
        </w:rPr>
        <w:t xml:space="preserve"> </w:t>
      </w:r>
      <w:r>
        <w:t>Pero,</w:t>
      </w:r>
      <w:r>
        <w:rPr>
          <w:spacing w:val="-6"/>
        </w:rPr>
        <w:t xml:space="preserve"> </w:t>
      </w:r>
      <w:r>
        <w:t>la</w:t>
      </w:r>
      <w:r>
        <w:rPr>
          <w:spacing w:val="-6"/>
        </w:rPr>
        <w:t xml:space="preserve"> </w:t>
      </w:r>
      <w:r>
        <w:t>complejidad</w:t>
      </w:r>
      <w:r>
        <w:rPr>
          <w:spacing w:val="-6"/>
        </w:rPr>
        <w:t xml:space="preserve"> </w:t>
      </w:r>
      <w:r>
        <w:t>de</w:t>
      </w:r>
      <w:r>
        <w:rPr>
          <w:spacing w:val="-7"/>
        </w:rPr>
        <w:t xml:space="preserve"> </w:t>
      </w:r>
      <w:r>
        <w:t>las</w:t>
      </w:r>
      <w:r>
        <w:rPr>
          <w:spacing w:val="-4"/>
        </w:rPr>
        <w:t xml:space="preserve"> </w:t>
      </w:r>
      <w:r>
        <w:t>operaciones</w:t>
      </w:r>
      <w:r>
        <w:rPr>
          <w:spacing w:val="-6"/>
        </w:rPr>
        <w:t xml:space="preserve"> </w:t>
      </w:r>
      <w:r>
        <w:t>militares</w:t>
      </w:r>
      <w:r>
        <w:rPr>
          <w:spacing w:val="-6"/>
        </w:rPr>
        <w:t xml:space="preserve"> </w:t>
      </w:r>
      <w:r>
        <w:t>hace</w:t>
      </w:r>
      <w:r>
        <w:rPr>
          <w:spacing w:val="-5"/>
        </w:rPr>
        <w:t xml:space="preserve"> </w:t>
      </w:r>
      <w:r>
        <w:t>que</w:t>
      </w:r>
      <w:r>
        <w:rPr>
          <w:spacing w:val="-7"/>
        </w:rPr>
        <w:t xml:space="preserve"> </w:t>
      </w:r>
      <w:r>
        <w:t>estas</w:t>
      </w:r>
      <w:r>
        <w:rPr>
          <w:spacing w:val="-6"/>
        </w:rPr>
        <w:t xml:space="preserve"> </w:t>
      </w:r>
      <w:r>
        <w:t>zonas</w:t>
      </w:r>
      <w:r>
        <w:rPr>
          <w:spacing w:val="-6"/>
        </w:rPr>
        <w:t xml:space="preserve"> </w:t>
      </w:r>
      <w:r>
        <w:t>sean ignoradas muchas veces (Kuper, 1997). Hoy en día, el campo de batalla no está claramente delimitado y, en la mayoría de los casos, se mezclan objetivos militares con civiles.</w:t>
      </w:r>
    </w:p>
    <w:p w14:paraId="161BE3A0" w14:textId="77777777" w:rsidR="007779BE" w:rsidRDefault="007779BE">
      <w:pPr>
        <w:pStyle w:val="Textoindependiente"/>
      </w:pPr>
    </w:p>
    <w:p w14:paraId="46F82EF1" w14:textId="77777777" w:rsidR="007779BE" w:rsidRDefault="007779BE">
      <w:pPr>
        <w:pStyle w:val="Textoindependiente"/>
        <w:spacing w:before="4"/>
      </w:pPr>
    </w:p>
    <w:p w14:paraId="3A2DA7C5" w14:textId="77777777" w:rsidR="007779BE" w:rsidRDefault="00000000">
      <w:pPr>
        <w:ind w:left="338"/>
        <w:jc w:val="both"/>
        <w:rPr>
          <w:b/>
          <w:sz w:val="24"/>
        </w:rPr>
      </w:pPr>
      <w:r>
        <w:rPr>
          <w:b/>
          <w:sz w:val="24"/>
        </w:rPr>
        <w:t>La</w:t>
      </w:r>
      <w:r>
        <w:rPr>
          <w:b/>
          <w:spacing w:val="-4"/>
          <w:sz w:val="24"/>
        </w:rPr>
        <w:t xml:space="preserve"> </w:t>
      </w:r>
      <w:r>
        <w:rPr>
          <w:b/>
          <w:sz w:val="24"/>
        </w:rPr>
        <w:t>idoneidad</w:t>
      </w:r>
      <w:r>
        <w:rPr>
          <w:b/>
          <w:spacing w:val="-2"/>
          <w:sz w:val="24"/>
        </w:rPr>
        <w:t xml:space="preserve"> </w:t>
      </w:r>
      <w:r>
        <w:rPr>
          <w:b/>
          <w:sz w:val="24"/>
        </w:rPr>
        <w:t>del</w:t>
      </w:r>
      <w:r>
        <w:rPr>
          <w:b/>
          <w:spacing w:val="-2"/>
          <w:sz w:val="24"/>
        </w:rPr>
        <w:t xml:space="preserve"> </w:t>
      </w:r>
      <w:r>
        <w:rPr>
          <w:b/>
          <w:sz w:val="24"/>
        </w:rPr>
        <w:t>derecho</w:t>
      </w:r>
      <w:r>
        <w:rPr>
          <w:b/>
          <w:spacing w:val="-2"/>
          <w:sz w:val="24"/>
        </w:rPr>
        <w:t xml:space="preserve"> </w:t>
      </w:r>
      <w:r>
        <w:rPr>
          <w:b/>
          <w:sz w:val="24"/>
        </w:rPr>
        <w:t>humanitario</w:t>
      </w:r>
      <w:r>
        <w:rPr>
          <w:b/>
          <w:spacing w:val="-2"/>
          <w:sz w:val="24"/>
        </w:rPr>
        <w:t xml:space="preserve"> </w:t>
      </w:r>
      <w:r>
        <w:rPr>
          <w:b/>
          <w:sz w:val="24"/>
        </w:rPr>
        <w:t>para</w:t>
      </w:r>
      <w:r>
        <w:rPr>
          <w:b/>
          <w:spacing w:val="-1"/>
          <w:sz w:val="24"/>
        </w:rPr>
        <w:t xml:space="preserve"> </w:t>
      </w:r>
      <w:r>
        <w:rPr>
          <w:b/>
          <w:sz w:val="24"/>
        </w:rPr>
        <w:t>proteger</w:t>
      </w:r>
      <w:r>
        <w:rPr>
          <w:b/>
          <w:spacing w:val="-3"/>
          <w:sz w:val="24"/>
        </w:rPr>
        <w:t xml:space="preserve"> </w:t>
      </w:r>
      <w:r>
        <w:rPr>
          <w:b/>
          <w:sz w:val="24"/>
        </w:rPr>
        <w:t>a</w:t>
      </w:r>
      <w:r>
        <w:rPr>
          <w:b/>
          <w:spacing w:val="-2"/>
          <w:sz w:val="24"/>
        </w:rPr>
        <w:t xml:space="preserve"> </w:t>
      </w:r>
      <w:r>
        <w:rPr>
          <w:b/>
          <w:sz w:val="24"/>
        </w:rPr>
        <w:t>la</w:t>
      </w:r>
      <w:r>
        <w:rPr>
          <w:b/>
          <w:spacing w:val="-2"/>
          <w:sz w:val="24"/>
        </w:rPr>
        <w:t xml:space="preserve"> </w:t>
      </w:r>
      <w:r>
        <w:rPr>
          <w:b/>
          <w:sz w:val="24"/>
        </w:rPr>
        <w:t>niñez</w:t>
      </w:r>
      <w:r>
        <w:rPr>
          <w:b/>
          <w:spacing w:val="-3"/>
          <w:sz w:val="24"/>
        </w:rPr>
        <w:t xml:space="preserve"> </w:t>
      </w:r>
      <w:r>
        <w:rPr>
          <w:b/>
          <w:sz w:val="24"/>
        </w:rPr>
        <w:t>no</w:t>
      </w:r>
      <w:r>
        <w:rPr>
          <w:b/>
          <w:spacing w:val="-1"/>
          <w:sz w:val="24"/>
        </w:rPr>
        <w:t xml:space="preserve"> </w:t>
      </w:r>
      <w:r>
        <w:rPr>
          <w:b/>
          <w:spacing w:val="-2"/>
          <w:sz w:val="24"/>
        </w:rPr>
        <w:t>acompañada</w:t>
      </w:r>
    </w:p>
    <w:p w14:paraId="048A10B4" w14:textId="77777777" w:rsidR="007779BE" w:rsidRDefault="00000000">
      <w:pPr>
        <w:pStyle w:val="Textoindependiente"/>
        <w:spacing w:before="161" w:line="276" w:lineRule="auto"/>
        <w:ind w:left="338" w:right="338" w:firstLine="851"/>
        <w:jc w:val="both"/>
      </w:pPr>
      <w:r>
        <w:t>Si bien el derecho humanitario es actualmente el principal sistema jurídico que rige la protección de los menores no acompañados durante los conflictos armados internacionales, presenta diversas limitaciones que derivan de sus propios fines y naturaleza.</w:t>
      </w:r>
    </w:p>
    <w:p w14:paraId="3FAF7E97" w14:textId="77777777" w:rsidR="007779BE" w:rsidRDefault="00000000">
      <w:pPr>
        <w:pStyle w:val="Textoindependiente"/>
        <w:spacing w:before="121" w:line="276" w:lineRule="auto"/>
        <w:ind w:left="338" w:right="337" w:firstLine="851"/>
        <w:jc w:val="both"/>
      </w:pPr>
      <w:r>
        <w:t>El derecho humanitario busca</w:t>
      </w:r>
      <w:r>
        <w:rPr>
          <w:spacing w:val="-1"/>
        </w:rPr>
        <w:t xml:space="preserve"> </w:t>
      </w:r>
      <w:r>
        <w:t>humanizar</w:t>
      </w:r>
      <w:r>
        <w:rPr>
          <w:spacing w:val="-1"/>
        </w:rPr>
        <w:t xml:space="preserve"> </w:t>
      </w:r>
      <w:r>
        <w:t xml:space="preserve">la guerra. Sin embargo, sectores relevantes han </w:t>
      </w:r>
      <w:r>
        <w:rPr>
          <w:spacing w:val="-2"/>
        </w:rPr>
        <w:t>considerado</w:t>
      </w:r>
      <w:r>
        <w:rPr>
          <w:spacing w:val="-6"/>
        </w:rPr>
        <w:t xml:space="preserve"> </w:t>
      </w:r>
      <w:r>
        <w:rPr>
          <w:spacing w:val="-2"/>
        </w:rPr>
        <w:t>que,</w:t>
      </w:r>
      <w:r>
        <w:rPr>
          <w:spacing w:val="-6"/>
        </w:rPr>
        <w:t xml:space="preserve"> </w:t>
      </w:r>
      <w:r>
        <w:rPr>
          <w:spacing w:val="-2"/>
        </w:rPr>
        <w:t>si</w:t>
      </w:r>
      <w:r>
        <w:rPr>
          <w:spacing w:val="-5"/>
        </w:rPr>
        <w:t xml:space="preserve"> </w:t>
      </w:r>
      <w:r>
        <w:rPr>
          <w:spacing w:val="-2"/>
        </w:rPr>
        <w:t>bien</w:t>
      </w:r>
      <w:r>
        <w:rPr>
          <w:spacing w:val="-3"/>
        </w:rPr>
        <w:t xml:space="preserve"> </w:t>
      </w:r>
      <w:r>
        <w:rPr>
          <w:spacing w:val="-2"/>
        </w:rPr>
        <w:t>minimizar</w:t>
      </w:r>
      <w:r>
        <w:rPr>
          <w:spacing w:val="-7"/>
        </w:rPr>
        <w:t xml:space="preserve"> </w:t>
      </w:r>
      <w:r>
        <w:rPr>
          <w:spacing w:val="-2"/>
        </w:rPr>
        <w:t>las</w:t>
      </w:r>
      <w:r>
        <w:rPr>
          <w:spacing w:val="-6"/>
        </w:rPr>
        <w:t xml:space="preserve"> </w:t>
      </w:r>
      <w:r>
        <w:rPr>
          <w:spacing w:val="-2"/>
        </w:rPr>
        <w:t>bajas</w:t>
      </w:r>
      <w:r>
        <w:rPr>
          <w:spacing w:val="-6"/>
        </w:rPr>
        <w:t xml:space="preserve"> </w:t>
      </w:r>
      <w:r>
        <w:rPr>
          <w:spacing w:val="-2"/>
        </w:rPr>
        <w:t>civiles</w:t>
      </w:r>
      <w:r>
        <w:rPr>
          <w:spacing w:val="-6"/>
        </w:rPr>
        <w:t xml:space="preserve"> </w:t>
      </w:r>
      <w:r>
        <w:rPr>
          <w:spacing w:val="-2"/>
        </w:rPr>
        <w:t>es</w:t>
      </w:r>
      <w:r>
        <w:rPr>
          <w:spacing w:val="-6"/>
        </w:rPr>
        <w:t xml:space="preserve"> </w:t>
      </w:r>
      <w:r>
        <w:rPr>
          <w:spacing w:val="-2"/>
        </w:rPr>
        <w:t>un</w:t>
      </w:r>
      <w:r>
        <w:rPr>
          <w:spacing w:val="-6"/>
        </w:rPr>
        <w:t xml:space="preserve"> </w:t>
      </w:r>
      <w:r>
        <w:rPr>
          <w:spacing w:val="-2"/>
        </w:rPr>
        <w:t>propósito</w:t>
      </w:r>
      <w:r>
        <w:rPr>
          <w:spacing w:val="-6"/>
        </w:rPr>
        <w:t xml:space="preserve"> </w:t>
      </w:r>
      <w:r>
        <w:rPr>
          <w:spacing w:val="-2"/>
        </w:rPr>
        <w:t>importante,</w:t>
      </w:r>
      <w:r>
        <w:rPr>
          <w:spacing w:val="-6"/>
        </w:rPr>
        <w:t xml:space="preserve"> </w:t>
      </w:r>
      <w:r>
        <w:rPr>
          <w:spacing w:val="-2"/>
        </w:rPr>
        <w:t>el</w:t>
      </w:r>
      <w:r>
        <w:rPr>
          <w:spacing w:val="-5"/>
        </w:rPr>
        <w:t xml:space="preserve"> </w:t>
      </w:r>
      <w:r>
        <w:rPr>
          <w:spacing w:val="-2"/>
        </w:rPr>
        <w:t>objetivo</w:t>
      </w:r>
      <w:r>
        <w:rPr>
          <w:spacing w:val="-5"/>
        </w:rPr>
        <w:t xml:space="preserve"> </w:t>
      </w:r>
      <w:r>
        <w:rPr>
          <w:spacing w:val="-2"/>
        </w:rPr>
        <w:t xml:space="preserve">principal </w:t>
      </w:r>
      <w:r>
        <w:t xml:space="preserve">del derecho humanitario es asegurar el éxito eficiente de las operaciones militares (Engdahl y Wrange, 2008). En otras palabras, el derecho humanitario no descarta la violencia (Quénivet y </w:t>
      </w:r>
      <w:r>
        <w:rPr>
          <w:spacing w:val="-2"/>
        </w:rPr>
        <w:t>Shah-Davis).</w:t>
      </w:r>
    </w:p>
    <w:p w14:paraId="4A983F58" w14:textId="77777777" w:rsidR="007779BE" w:rsidRDefault="00000000">
      <w:pPr>
        <w:pStyle w:val="Textoindependiente"/>
        <w:spacing w:before="120" w:line="276" w:lineRule="auto"/>
        <w:ind w:left="338" w:right="336" w:firstLine="851"/>
        <w:jc w:val="both"/>
      </w:pPr>
      <w:r>
        <w:t>El</w:t>
      </w:r>
      <w:r>
        <w:rPr>
          <w:spacing w:val="-10"/>
        </w:rPr>
        <w:t xml:space="preserve"> </w:t>
      </w:r>
      <w:r>
        <w:t>derecho</w:t>
      </w:r>
      <w:r>
        <w:rPr>
          <w:spacing w:val="-11"/>
        </w:rPr>
        <w:t xml:space="preserve"> </w:t>
      </w:r>
      <w:r>
        <w:t>humanitario</w:t>
      </w:r>
      <w:r>
        <w:rPr>
          <w:spacing w:val="-11"/>
        </w:rPr>
        <w:t xml:space="preserve"> </w:t>
      </w:r>
      <w:r>
        <w:t>permite</w:t>
      </w:r>
      <w:r>
        <w:rPr>
          <w:spacing w:val="-11"/>
        </w:rPr>
        <w:t xml:space="preserve"> </w:t>
      </w:r>
      <w:r>
        <w:t>los</w:t>
      </w:r>
      <w:r>
        <w:rPr>
          <w:spacing w:val="-10"/>
        </w:rPr>
        <w:t xml:space="preserve"> </w:t>
      </w:r>
      <w:r>
        <w:t>ataques</w:t>
      </w:r>
      <w:r>
        <w:rPr>
          <w:spacing w:val="-10"/>
        </w:rPr>
        <w:t xml:space="preserve"> </w:t>
      </w:r>
      <w:r>
        <w:t>contra</w:t>
      </w:r>
      <w:r>
        <w:rPr>
          <w:spacing w:val="-12"/>
        </w:rPr>
        <w:t xml:space="preserve"> </w:t>
      </w:r>
      <w:r>
        <w:t>la</w:t>
      </w:r>
      <w:r>
        <w:rPr>
          <w:spacing w:val="-11"/>
        </w:rPr>
        <w:t xml:space="preserve"> </w:t>
      </w:r>
      <w:r>
        <w:t>población</w:t>
      </w:r>
      <w:r>
        <w:rPr>
          <w:spacing w:val="-10"/>
        </w:rPr>
        <w:t xml:space="preserve"> </w:t>
      </w:r>
      <w:r>
        <w:t>civil</w:t>
      </w:r>
      <w:r>
        <w:rPr>
          <w:spacing w:val="-10"/>
        </w:rPr>
        <w:t xml:space="preserve"> </w:t>
      </w:r>
      <w:r>
        <w:t>y</w:t>
      </w:r>
      <w:r>
        <w:rPr>
          <w:spacing w:val="-11"/>
        </w:rPr>
        <w:t xml:space="preserve"> </w:t>
      </w:r>
      <w:r>
        <w:t>sus</w:t>
      </w:r>
      <w:r>
        <w:rPr>
          <w:spacing w:val="-10"/>
        </w:rPr>
        <w:t xml:space="preserve"> </w:t>
      </w:r>
      <w:r>
        <w:t>bienes,</w:t>
      </w:r>
      <w:r>
        <w:rPr>
          <w:spacing w:val="-10"/>
        </w:rPr>
        <w:t xml:space="preserve"> </w:t>
      </w:r>
      <w:r>
        <w:t>siempre que ellos no sean indiscriminados ni desproporcionados. Si bien garantiza la protección de los civiles, otros principios del derecho humanitario reconocen y permiten la posibilidad de ataques militares que afectan a la población civil, incluida la niñez (Blank, 2016).</w:t>
      </w:r>
    </w:p>
    <w:p w14:paraId="4DC300AA" w14:textId="77777777" w:rsidR="007779BE" w:rsidRDefault="00000000">
      <w:pPr>
        <w:pStyle w:val="Textoindependiente"/>
        <w:spacing w:before="120" w:line="276" w:lineRule="auto"/>
        <w:ind w:left="338" w:right="338" w:firstLine="851"/>
        <w:jc w:val="both"/>
      </w:pPr>
      <w:r>
        <w:t>La</w:t>
      </w:r>
      <w:r>
        <w:rPr>
          <w:spacing w:val="-14"/>
        </w:rPr>
        <w:t xml:space="preserve"> </w:t>
      </w:r>
      <w:r>
        <w:t>idea</w:t>
      </w:r>
      <w:r>
        <w:rPr>
          <w:spacing w:val="-14"/>
        </w:rPr>
        <w:t xml:space="preserve"> </w:t>
      </w:r>
      <w:r>
        <w:t>de</w:t>
      </w:r>
      <w:r>
        <w:rPr>
          <w:spacing w:val="-14"/>
        </w:rPr>
        <w:t xml:space="preserve"> </w:t>
      </w:r>
      <w:r>
        <w:t>un</w:t>
      </w:r>
      <w:r>
        <w:rPr>
          <w:spacing w:val="-13"/>
        </w:rPr>
        <w:t xml:space="preserve"> </w:t>
      </w:r>
      <w:r>
        <w:t>marco</w:t>
      </w:r>
      <w:r>
        <w:rPr>
          <w:spacing w:val="-13"/>
        </w:rPr>
        <w:t xml:space="preserve"> </w:t>
      </w:r>
      <w:r>
        <w:t>jurídico</w:t>
      </w:r>
      <w:r>
        <w:rPr>
          <w:spacing w:val="-13"/>
        </w:rPr>
        <w:t xml:space="preserve"> </w:t>
      </w:r>
      <w:r>
        <w:t>restrictivo</w:t>
      </w:r>
      <w:r>
        <w:rPr>
          <w:spacing w:val="-13"/>
        </w:rPr>
        <w:t xml:space="preserve"> </w:t>
      </w:r>
      <w:r>
        <w:t>que</w:t>
      </w:r>
      <w:r>
        <w:rPr>
          <w:spacing w:val="-14"/>
        </w:rPr>
        <w:t xml:space="preserve"> </w:t>
      </w:r>
      <w:r>
        <w:t>limite</w:t>
      </w:r>
      <w:r>
        <w:rPr>
          <w:spacing w:val="-14"/>
        </w:rPr>
        <w:t xml:space="preserve"> </w:t>
      </w:r>
      <w:r>
        <w:t>la</w:t>
      </w:r>
      <w:r>
        <w:rPr>
          <w:spacing w:val="-14"/>
        </w:rPr>
        <w:t xml:space="preserve"> </w:t>
      </w:r>
      <w:r>
        <w:t>guerra</w:t>
      </w:r>
      <w:r>
        <w:rPr>
          <w:spacing w:val="-14"/>
        </w:rPr>
        <w:t xml:space="preserve"> </w:t>
      </w:r>
      <w:r>
        <w:t>según</w:t>
      </w:r>
      <w:r>
        <w:rPr>
          <w:spacing w:val="-13"/>
        </w:rPr>
        <w:t xml:space="preserve"> </w:t>
      </w:r>
      <w:r>
        <w:t>principios</w:t>
      </w:r>
      <w:r>
        <w:rPr>
          <w:spacing w:val="-13"/>
        </w:rPr>
        <w:t xml:space="preserve"> </w:t>
      </w:r>
      <w:r>
        <w:t>humanitarios resulta</w:t>
      </w:r>
      <w:r>
        <w:rPr>
          <w:spacing w:val="13"/>
        </w:rPr>
        <w:t xml:space="preserve"> </w:t>
      </w:r>
      <w:r>
        <w:t>atractiva.</w:t>
      </w:r>
      <w:r>
        <w:rPr>
          <w:spacing w:val="15"/>
        </w:rPr>
        <w:t xml:space="preserve"> </w:t>
      </w:r>
      <w:r>
        <w:t>Sin</w:t>
      </w:r>
      <w:r>
        <w:rPr>
          <w:spacing w:val="16"/>
        </w:rPr>
        <w:t xml:space="preserve"> </w:t>
      </w:r>
      <w:r>
        <w:t>embargo,</w:t>
      </w:r>
      <w:r>
        <w:rPr>
          <w:spacing w:val="13"/>
        </w:rPr>
        <w:t xml:space="preserve"> </w:t>
      </w:r>
      <w:r>
        <w:t>estos</w:t>
      </w:r>
      <w:r>
        <w:rPr>
          <w:spacing w:val="16"/>
        </w:rPr>
        <w:t xml:space="preserve"> </w:t>
      </w:r>
      <w:r>
        <w:t>principios</w:t>
      </w:r>
      <w:r>
        <w:rPr>
          <w:spacing w:val="15"/>
        </w:rPr>
        <w:t xml:space="preserve"> </w:t>
      </w:r>
      <w:r>
        <w:t>deben</w:t>
      </w:r>
      <w:r>
        <w:rPr>
          <w:spacing w:val="15"/>
        </w:rPr>
        <w:t xml:space="preserve"> </w:t>
      </w:r>
      <w:r>
        <w:t>interpretarse</w:t>
      </w:r>
      <w:r>
        <w:rPr>
          <w:spacing w:val="13"/>
        </w:rPr>
        <w:t xml:space="preserve"> </w:t>
      </w:r>
      <w:r>
        <w:t>reconociendo</w:t>
      </w:r>
      <w:r>
        <w:rPr>
          <w:spacing w:val="15"/>
        </w:rPr>
        <w:t xml:space="preserve"> </w:t>
      </w:r>
      <w:r>
        <w:t>que</w:t>
      </w:r>
      <w:r>
        <w:rPr>
          <w:spacing w:val="17"/>
        </w:rPr>
        <w:t xml:space="preserve"> </w:t>
      </w:r>
      <w:r>
        <w:t>el</w:t>
      </w:r>
      <w:r>
        <w:rPr>
          <w:spacing w:val="16"/>
        </w:rPr>
        <w:t xml:space="preserve"> </w:t>
      </w:r>
      <w:r>
        <w:rPr>
          <w:spacing w:val="-2"/>
        </w:rPr>
        <w:t>objetivo</w:t>
      </w:r>
    </w:p>
    <w:p w14:paraId="4CFD509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D09EB6E" w14:textId="77777777" w:rsidR="007779BE" w:rsidRDefault="007779BE">
      <w:pPr>
        <w:pStyle w:val="Textoindependiente"/>
        <w:spacing w:before="54"/>
      </w:pPr>
    </w:p>
    <w:p w14:paraId="70999960" w14:textId="77777777" w:rsidR="007779BE" w:rsidRDefault="00000000">
      <w:pPr>
        <w:pStyle w:val="Textoindependiente"/>
        <w:spacing w:line="276" w:lineRule="auto"/>
        <w:ind w:left="338" w:right="332"/>
        <w:jc w:val="both"/>
      </w:pPr>
      <w:r>
        <w:t>principal es permitir que la guerra se libre eficazmente y no prohibirla (Banks, 2011). Es más, la propia</w:t>
      </w:r>
      <w:r>
        <w:rPr>
          <w:spacing w:val="-1"/>
        </w:rPr>
        <w:t xml:space="preserve"> </w:t>
      </w:r>
      <w:r>
        <w:t>Carta</w:t>
      </w:r>
      <w:r>
        <w:rPr>
          <w:spacing w:val="-1"/>
        </w:rPr>
        <w:t xml:space="preserve"> </w:t>
      </w:r>
      <w:r>
        <w:t>de</w:t>
      </w:r>
      <w:r>
        <w:rPr>
          <w:spacing w:val="-1"/>
        </w:rPr>
        <w:t xml:space="preserve"> </w:t>
      </w:r>
      <w:r>
        <w:t>las</w:t>
      </w:r>
      <w:r>
        <w:rPr>
          <w:spacing w:val="-1"/>
        </w:rPr>
        <w:t xml:space="preserve"> </w:t>
      </w:r>
      <w:r>
        <w:t>Naciones Unidas permite</w:t>
      </w:r>
      <w:r>
        <w:rPr>
          <w:spacing w:val="-1"/>
        </w:rPr>
        <w:t xml:space="preserve"> </w:t>
      </w:r>
      <w:r>
        <w:t>excepciones</w:t>
      </w:r>
      <w:r>
        <w:rPr>
          <w:spacing w:val="-1"/>
        </w:rPr>
        <w:t xml:space="preserve"> </w:t>
      </w:r>
      <w:r>
        <w:t>al uso de</w:t>
      </w:r>
      <w:r>
        <w:rPr>
          <w:spacing w:val="-1"/>
        </w:rPr>
        <w:t xml:space="preserve"> </w:t>
      </w:r>
      <w:r>
        <w:t>la</w:t>
      </w:r>
      <w:r>
        <w:rPr>
          <w:spacing w:val="-1"/>
        </w:rPr>
        <w:t xml:space="preserve"> </w:t>
      </w:r>
      <w:r>
        <w:t>fuerza. De</w:t>
      </w:r>
      <w:r>
        <w:rPr>
          <w:spacing w:val="-2"/>
        </w:rPr>
        <w:t xml:space="preserve"> </w:t>
      </w:r>
      <w:r>
        <w:t>esta</w:t>
      </w:r>
      <w:r>
        <w:rPr>
          <w:spacing w:val="-1"/>
        </w:rPr>
        <w:t xml:space="preserve"> </w:t>
      </w:r>
      <w:r>
        <w:t>forma</w:t>
      </w:r>
      <w:r>
        <w:rPr>
          <w:spacing w:val="-1"/>
        </w:rPr>
        <w:t xml:space="preserve"> </w:t>
      </w:r>
      <w:r>
        <w:t xml:space="preserve">el </w:t>
      </w:r>
      <w:r>
        <w:rPr>
          <w:i/>
        </w:rPr>
        <w:t xml:space="preserve">ius ad bellum </w:t>
      </w:r>
      <w:r>
        <w:t xml:space="preserve">se ve reemplazado por el </w:t>
      </w:r>
      <w:r>
        <w:rPr>
          <w:i/>
        </w:rPr>
        <w:t>ius in bello</w:t>
      </w:r>
      <w:r>
        <w:t>.</w:t>
      </w:r>
    </w:p>
    <w:p w14:paraId="4F9DDD7A" w14:textId="77777777" w:rsidR="007779BE" w:rsidRDefault="00000000">
      <w:pPr>
        <w:pStyle w:val="Textoindependiente"/>
        <w:spacing w:before="121" w:line="276" w:lineRule="auto"/>
        <w:ind w:left="338" w:right="335" w:firstLine="851"/>
        <w:jc w:val="both"/>
      </w:pPr>
      <w:r>
        <w:t xml:space="preserve">Si bien el </w:t>
      </w:r>
      <w:r>
        <w:rPr>
          <w:i/>
        </w:rPr>
        <w:t xml:space="preserve">ius ad bellum </w:t>
      </w:r>
      <w:r>
        <w:t xml:space="preserve">puede ser más afín a la idea de la prohibición de la guerra, el </w:t>
      </w:r>
      <w:r>
        <w:rPr>
          <w:i/>
        </w:rPr>
        <w:t xml:space="preserve">ius in bello </w:t>
      </w:r>
      <w:r>
        <w:t>se rige principalmente por la eficacia de las operaciones militares, limitando únicamente el sufrimiento innecesario. El término innecesario funciona como una calificación del derecho humanitario, lo que no impide que civiles, incluidos niños, puedan sufrir daños durante las operaciones militares (Madubuike-Ekwe y Okani, 2017).</w:t>
      </w:r>
    </w:p>
    <w:p w14:paraId="764676D8" w14:textId="77777777" w:rsidR="007779BE" w:rsidRDefault="00000000">
      <w:pPr>
        <w:pStyle w:val="Textoindependiente"/>
        <w:spacing w:before="120" w:line="276" w:lineRule="auto"/>
        <w:ind w:left="338" w:right="334" w:firstLine="851"/>
        <w:jc w:val="both"/>
      </w:pPr>
      <w:r>
        <w:t xml:space="preserve">El aumento de las hostilidades en zonas urbanas y el desarrollo de armas tecnológicas pone en peligro a la niñez, un problema que </w:t>
      </w:r>
      <w:proofErr w:type="gramStart"/>
      <w:r>
        <w:t>los principios del derecho humanitario aún no ha</w:t>
      </w:r>
      <w:proofErr w:type="gramEnd"/>
      <w:r>
        <w:t xml:space="preserve"> resuelto</w:t>
      </w:r>
      <w:r>
        <w:rPr>
          <w:spacing w:val="-11"/>
        </w:rPr>
        <w:t xml:space="preserve"> </w:t>
      </w:r>
      <w:r>
        <w:t>(Nanchen,</w:t>
      </w:r>
      <w:r>
        <w:rPr>
          <w:spacing w:val="-11"/>
        </w:rPr>
        <w:t xml:space="preserve"> </w:t>
      </w:r>
      <w:r>
        <w:t>2019).</w:t>
      </w:r>
      <w:r>
        <w:rPr>
          <w:spacing w:val="-11"/>
        </w:rPr>
        <w:t xml:space="preserve"> </w:t>
      </w:r>
      <w:r>
        <w:t>En</w:t>
      </w:r>
      <w:r>
        <w:rPr>
          <w:spacing w:val="-11"/>
        </w:rPr>
        <w:t xml:space="preserve"> </w:t>
      </w:r>
      <w:r>
        <w:t>teoría,</w:t>
      </w:r>
      <w:r>
        <w:rPr>
          <w:spacing w:val="-11"/>
        </w:rPr>
        <w:t xml:space="preserve"> </w:t>
      </w:r>
      <w:r>
        <w:t>los</w:t>
      </w:r>
      <w:r>
        <w:rPr>
          <w:spacing w:val="-10"/>
        </w:rPr>
        <w:t xml:space="preserve"> </w:t>
      </w:r>
      <w:r>
        <w:t>principios</w:t>
      </w:r>
      <w:r>
        <w:rPr>
          <w:spacing w:val="-8"/>
        </w:rPr>
        <w:t xml:space="preserve"> </w:t>
      </w:r>
      <w:r>
        <w:t>de</w:t>
      </w:r>
      <w:r>
        <w:rPr>
          <w:spacing w:val="-12"/>
        </w:rPr>
        <w:t xml:space="preserve"> </w:t>
      </w:r>
      <w:r>
        <w:t>proporcionalidad</w:t>
      </w:r>
      <w:r>
        <w:rPr>
          <w:spacing w:val="-11"/>
        </w:rPr>
        <w:t xml:space="preserve"> </w:t>
      </w:r>
      <w:r>
        <w:t>y</w:t>
      </w:r>
      <w:r>
        <w:rPr>
          <w:spacing w:val="-11"/>
        </w:rPr>
        <w:t xml:space="preserve"> </w:t>
      </w:r>
      <w:r>
        <w:t>distinción</w:t>
      </w:r>
      <w:r>
        <w:rPr>
          <w:spacing w:val="-10"/>
        </w:rPr>
        <w:t xml:space="preserve"> </w:t>
      </w:r>
      <w:r>
        <w:t>garantizan</w:t>
      </w:r>
      <w:r>
        <w:rPr>
          <w:spacing w:val="-9"/>
        </w:rPr>
        <w:t xml:space="preserve"> </w:t>
      </w:r>
      <w:r>
        <w:t>una mayor deferencia hacia la protección de la niñez (Madubuike-Ekwe y Okani, 2017).</w:t>
      </w:r>
    </w:p>
    <w:p w14:paraId="084A4165" w14:textId="77777777" w:rsidR="007779BE" w:rsidRDefault="00000000">
      <w:pPr>
        <w:pStyle w:val="Textoindependiente"/>
        <w:spacing w:before="120" w:line="276" w:lineRule="auto"/>
        <w:ind w:left="338" w:right="335" w:firstLine="851"/>
        <w:jc w:val="both"/>
      </w:pPr>
      <w:r>
        <w:t>Sin embargo, en la práctica, la eficacia de estos principios puede verse anulada por las limitaciones del principio de</w:t>
      </w:r>
      <w:r>
        <w:rPr>
          <w:spacing w:val="-1"/>
        </w:rPr>
        <w:t xml:space="preserve"> </w:t>
      </w:r>
      <w:r>
        <w:t>necesidad militar. La</w:t>
      </w:r>
      <w:r>
        <w:rPr>
          <w:spacing w:val="-1"/>
        </w:rPr>
        <w:t xml:space="preserve"> </w:t>
      </w:r>
      <w:r>
        <w:t>violencia es inherente a los conflictos armados y, a pesar de la naturaleza restrictiva del derecho humanitario, se permiten excepciones para asegurar un objetivo militar. Las decisiones se toman considerando principalmente las ventajas militares, relegando la protección de los civiles a un segundo plano (Arnold, 2008).</w:t>
      </w:r>
    </w:p>
    <w:p w14:paraId="23BB7C29" w14:textId="77777777" w:rsidR="007779BE" w:rsidRDefault="00000000">
      <w:pPr>
        <w:pStyle w:val="Textoindependiente"/>
        <w:spacing w:before="120" w:line="276" w:lineRule="auto"/>
        <w:ind w:left="338" w:right="334" w:firstLine="851"/>
        <w:jc w:val="both"/>
      </w:pPr>
      <w:r>
        <w:t>Por ejemplo, según el artículo 57(2)(c) del Protocolo I (1977), se deben dar advertencias previas cuando los ataques puedan afectar a la población civil. Sin embargo, la misma norma excluye el cumplimiento cuando las circunstancias no lo permitan. Por lo tanto, en un ataque sorpresa,</w:t>
      </w:r>
      <w:r>
        <w:rPr>
          <w:spacing w:val="-1"/>
        </w:rPr>
        <w:t xml:space="preserve"> </w:t>
      </w:r>
      <w:r>
        <w:t>el</w:t>
      </w:r>
      <w:r>
        <w:rPr>
          <w:spacing w:val="-3"/>
        </w:rPr>
        <w:t xml:space="preserve"> </w:t>
      </w:r>
      <w:r>
        <w:t>cumplimiento</w:t>
      </w:r>
      <w:r>
        <w:rPr>
          <w:spacing w:val="-3"/>
        </w:rPr>
        <w:t xml:space="preserve"> </w:t>
      </w:r>
      <w:r>
        <w:t>no</w:t>
      </w:r>
      <w:r>
        <w:rPr>
          <w:spacing w:val="-3"/>
        </w:rPr>
        <w:t xml:space="preserve"> </w:t>
      </w:r>
      <w:r>
        <w:t>es</w:t>
      </w:r>
      <w:r>
        <w:rPr>
          <w:spacing w:val="-4"/>
        </w:rPr>
        <w:t xml:space="preserve"> </w:t>
      </w:r>
      <w:r>
        <w:t>necesario</w:t>
      </w:r>
      <w:r>
        <w:rPr>
          <w:spacing w:val="-3"/>
        </w:rPr>
        <w:t xml:space="preserve"> </w:t>
      </w:r>
      <w:r>
        <w:t>porque</w:t>
      </w:r>
      <w:r>
        <w:rPr>
          <w:spacing w:val="-2"/>
        </w:rPr>
        <w:t xml:space="preserve"> </w:t>
      </w:r>
      <w:r>
        <w:t>afectaría</w:t>
      </w:r>
      <w:r>
        <w:rPr>
          <w:spacing w:val="-2"/>
        </w:rPr>
        <w:t xml:space="preserve"> </w:t>
      </w:r>
      <w:r>
        <w:t>al</w:t>
      </w:r>
      <w:r>
        <w:rPr>
          <w:spacing w:val="-3"/>
        </w:rPr>
        <w:t xml:space="preserve"> </w:t>
      </w:r>
      <w:r>
        <w:t>éxito</w:t>
      </w:r>
      <w:r>
        <w:rPr>
          <w:spacing w:val="-3"/>
        </w:rPr>
        <w:t xml:space="preserve"> </w:t>
      </w:r>
      <w:r>
        <w:t>de</w:t>
      </w:r>
      <w:r>
        <w:rPr>
          <w:spacing w:val="-2"/>
        </w:rPr>
        <w:t xml:space="preserve"> </w:t>
      </w:r>
      <w:r>
        <w:t>la</w:t>
      </w:r>
      <w:r>
        <w:rPr>
          <w:spacing w:val="-3"/>
        </w:rPr>
        <w:t xml:space="preserve"> </w:t>
      </w:r>
      <w:r>
        <w:t>operación</w:t>
      </w:r>
      <w:r>
        <w:rPr>
          <w:spacing w:val="-3"/>
        </w:rPr>
        <w:t xml:space="preserve"> </w:t>
      </w:r>
      <w:r>
        <w:t>militar</w:t>
      </w:r>
      <w:r>
        <w:rPr>
          <w:spacing w:val="-2"/>
        </w:rPr>
        <w:t xml:space="preserve"> </w:t>
      </w:r>
      <w:r>
        <w:t xml:space="preserve">(Blank, </w:t>
      </w:r>
      <w:r>
        <w:rPr>
          <w:spacing w:val="-2"/>
        </w:rPr>
        <w:t>2016).</w:t>
      </w:r>
    </w:p>
    <w:p w14:paraId="6A96FAC6" w14:textId="77777777" w:rsidR="007779BE" w:rsidRDefault="00000000">
      <w:pPr>
        <w:pStyle w:val="Textoindependiente"/>
        <w:spacing w:before="120" w:line="276" w:lineRule="auto"/>
        <w:ind w:left="338" w:right="333" w:firstLine="851"/>
        <w:jc w:val="both"/>
      </w:pPr>
      <w:r>
        <w:t>Las limitaciones se intensifican en la guerra moderna. Según el principio de distinción, los ataques son lícitos cuando se dirigen a objetivos militares. Sin embargo, actualmente en el campo de batalla, la separación entre objetivos militares y civiles puede no ser clara (Swiney, 2005). Asimismo, la distinción requiere diferenciar entre civiles y combatientes, algo que no siempre es evidente (Neuman, 2018).</w:t>
      </w:r>
    </w:p>
    <w:p w14:paraId="3D1F5B84" w14:textId="77777777" w:rsidR="007779BE" w:rsidRDefault="00000000">
      <w:pPr>
        <w:pStyle w:val="Textoindependiente"/>
        <w:spacing w:before="120" w:line="276" w:lineRule="auto"/>
        <w:ind w:left="338" w:right="334" w:firstLine="851"/>
        <w:jc w:val="both"/>
      </w:pPr>
      <w:r>
        <w:t>Actualmente, algunos escenarios de guerra hacen que el cumplimiento del principio de distinción sea casi imposible. Las operaciones militares urbanas se han vuelto más comunes (Engdahl</w:t>
      </w:r>
      <w:r>
        <w:rPr>
          <w:spacing w:val="-4"/>
        </w:rPr>
        <w:t xml:space="preserve"> </w:t>
      </w:r>
      <w:r>
        <w:t>y</w:t>
      </w:r>
      <w:r>
        <w:rPr>
          <w:spacing w:val="-4"/>
        </w:rPr>
        <w:t xml:space="preserve"> </w:t>
      </w:r>
      <w:r>
        <w:t>Wrange,</w:t>
      </w:r>
      <w:r>
        <w:rPr>
          <w:spacing w:val="-4"/>
        </w:rPr>
        <w:t xml:space="preserve"> </w:t>
      </w:r>
      <w:r>
        <w:t>2008),</w:t>
      </w:r>
      <w:r>
        <w:rPr>
          <w:spacing w:val="-4"/>
        </w:rPr>
        <w:t xml:space="preserve"> </w:t>
      </w:r>
      <w:r>
        <w:t>con</w:t>
      </w:r>
      <w:r>
        <w:rPr>
          <w:spacing w:val="-4"/>
        </w:rPr>
        <w:t xml:space="preserve"> </w:t>
      </w:r>
      <w:r>
        <w:t>mayor</w:t>
      </w:r>
      <w:r>
        <w:rPr>
          <w:spacing w:val="-6"/>
        </w:rPr>
        <w:t xml:space="preserve"> </w:t>
      </w:r>
      <w:r>
        <w:t>destrucción</w:t>
      </w:r>
      <w:r>
        <w:rPr>
          <w:spacing w:val="-4"/>
        </w:rPr>
        <w:t xml:space="preserve"> </w:t>
      </w:r>
      <w:r>
        <w:t>de</w:t>
      </w:r>
      <w:r>
        <w:rPr>
          <w:spacing w:val="-5"/>
        </w:rPr>
        <w:t xml:space="preserve"> </w:t>
      </w:r>
      <w:r>
        <w:t>bienes</w:t>
      </w:r>
      <w:r>
        <w:rPr>
          <w:spacing w:val="-5"/>
        </w:rPr>
        <w:t xml:space="preserve"> </w:t>
      </w:r>
      <w:r>
        <w:t>y</w:t>
      </w:r>
      <w:r>
        <w:rPr>
          <w:spacing w:val="-4"/>
        </w:rPr>
        <w:t xml:space="preserve"> </w:t>
      </w:r>
      <w:r>
        <w:t>víctimas</w:t>
      </w:r>
      <w:r>
        <w:rPr>
          <w:spacing w:val="-5"/>
        </w:rPr>
        <w:t xml:space="preserve"> </w:t>
      </w:r>
      <w:r>
        <w:t>civiles</w:t>
      </w:r>
      <w:r>
        <w:rPr>
          <w:spacing w:val="-5"/>
        </w:rPr>
        <w:t xml:space="preserve"> </w:t>
      </w:r>
      <w:r>
        <w:t>que</w:t>
      </w:r>
      <w:r>
        <w:rPr>
          <w:spacing w:val="-3"/>
        </w:rPr>
        <w:t xml:space="preserve"> </w:t>
      </w:r>
      <w:r>
        <w:t>cualquier</w:t>
      </w:r>
      <w:r>
        <w:rPr>
          <w:spacing w:val="-4"/>
        </w:rPr>
        <w:t xml:space="preserve"> </w:t>
      </w:r>
      <w:r>
        <w:t>otra. Esta situación ha generado la percepción de que la guerra moderna ha superado las normas y principios del derecho humanitario (Neuman, 2018).</w:t>
      </w:r>
    </w:p>
    <w:p w14:paraId="7706ABC5" w14:textId="77777777" w:rsidR="007779BE" w:rsidRDefault="00000000">
      <w:pPr>
        <w:pStyle w:val="Textoindependiente"/>
        <w:spacing w:before="120" w:line="276" w:lineRule="auto"/>
        <w:ind w:left="338" w:right="336" w:firstLine="851"/>
        <w:jc w:val="both"/>
      </w:pPr>
      <w:r>
        <w:t>En cuanto al principio de proporcionalidad, su esencia es evitar el ataque a objetivos legítimos cuando los daños colaterales a la población civil superan los beneficios de la operación militar.</w:t>
      </w:r>
      <w:r>
        <w:rPr>
          <w:spacing w:val="-2"/>
        </w:rPr>
        <w:t xml:space="preserve"> </w:t>
      </w:r>
      <w:r>
        <w:t>El</w:t>
      </w:r>
      <w:r>
        <w:rPr>
          <w:spacing w:val="-2"/>
        </w:rPr>
        <w:t xml:space="preserve"> </w:t>
      </w:r>
      <w:r>
        <w:t>principio</w:t>
      </w:r>
      <w:r>
        <w:rPr>
          <w:spacing w:val="-2"/>
        </w:rPr>
        <w:t xml:space="preserve"> </w:t>
      </w:r>
      <w:r>
        <w:t>se</w:t>
      </w:r>
      <w:r>
        <w:rPr>
          <w:spacing w:val="-3"/>
        </w:rPr>
        <w:t xml:space="preserve"> </w:t>
      </w:r>
      <w:r>
        <w:t>basa</w:t>
      </w:r>
      <w:r>
        <w:rPr>
          <w:spacing w:val="-3"/>
        </w:rPr>
        <w:t xml:space="preserve"> </w:t>
      </w:r>
      <w:r>
        <w:t>en</w:t>
      </w:r>
      <w:r>
        <w:rPr>
          <w:spacing w:val="-2"/>
        </w:rPr>
        <w:t xml:space="preserve"> </w:t>
      </w:r>
      <w:r>
        <w:t>la</w:t>
      </w:r>
      <w:r>
        <w:rPr>
          <w:spacing w:val="-2"/>
        </w:rPr>
        <w:t xml:space="preserve"> </w:t>
      </w:r>
      <w:r>
        <w:t>noción</w:t>
      </w:r>
      <w:r>
        <w:rPr>
          <w:spacing w:val="-2"/>
        </w:rPr>
        <w:t xml:space="preserve"> </w:t>
      </w:r>
      <w:r>
        <w:t>de</w:t>
      </w:r>
      <w:r>
        <w:rPr>
          <w:spacing w:val="-2"/>
        </w:rPr>
        <w:t xml:space="preserve"> </w:t>
      </w:r>
      <w:r>
        <w:t>previsibilidad</w:t>
      </w:r>
      <w:r>
        <w:rPr>
          <w:spacing w:val="-2"/>
        </w:rPr>
        <w:t xml:space="preserve"> </w:t>
      </w:r>
      <w:r>
        <w:t>de</w:t>
      </w:r>
      <w:r>
        <w:rPr>
          <w:spacing w:val="-4"/>
        </w:rPr>
        <w:t xml:space="preserve"> </w:t>
      </w:r>
      <w:r>
        <w:t>los</w:t>
      </w:r>
      <w:r>
        <w:rPr>
          <w:spacing w:val="-3"/>
        </w:rPr>
        <w:t xml:space="preserve"> </w:t>
      </w:r>
      <w:r>
        <w:t>daños</w:t>
      </w:r>
      <w:r>
        <w:rPr>
          <w:spacing w:val="-3"/>
        </w:rPr>
        <w:t xml:space="preserve"> </w:t>
      </w:r>
      <w:r>
        <w:t>a</w:t>
      </w:r>
      <w:r>
        <w:rPr>
          <w:spacing w:val="-3"/>
        </w:rPr>
        <w:t xml:space="preserve"> </w:t>
      </w:r>
      <w:r>
        <w:t>la</w:t>
      </w:r>
      <w:r>
        <w:rPr>
          <w:spacing w:val="-1"/>
        </w:rPr>
        <w:t xml:space="preserve"> </w:t>
      </w:r>
      <w:r>
        <w:t>propiedad</w:t>
      </w:r>
      <w:r>
        <w:rPr>
          <w:spacing w:val="-2"/>
        </w:rPr>
        <w:t xml:space="preserve"> </w:t>
      </w:r>
      <w:r>
        <w:t>y</w:t>
      </w:r>
      <w:r>
        <w:rPr>
          <w:spacing w:val="-2"/>
        </w:rPr>
        <w:t xml:space="preserve"> </w:t>
      </w:r>
      <w:r>
        <w:t>población civil,</w:t>
      </w:r>
      <w:r>
        <w:rPr>
          <w:spacing w:val="-4"/>
        </w:rPr>
        <w:t xml:space="preserve"> </w:t>
      </w:r>
      <w:r>
        <w:t>y</w:t>
      </w:r>
      <w:r>
        <w:rPr>
          <w:spacing w:val="-5"/>
        </w:rPr>
        <w:t xml:space="preserve"> </w:t>
      </w:r>
      <w:r>
        <w:t>no</w:t>
      </w:r>
      <w:r>
        <w:rPr>
          <w:spacing w:val="-5"/>
        </w:rPr>
        <w:t xml:space="preserve"> </w:t>
      </w:r>
      <w:r>
        <w:t>en</w:t>
      </w:r>
      <w:r>
        <w:rPr>
          <w:spacing w:val="-5"/>
        </w:rPr>
        <w:t xml:space="preserve"> </w:t>
      </w:r>
      <w:r>
        <w:t>la</w:t>
      </w:r>
      <w:r>
        <w:rPr>
          <w:spacing w:val="-5"/>
        </w:rPr>
        <w:t xml:space="preserve"> </w:t>
      </w:r>
      <w:r>
        <w:t>preclusión</w:t>
      </w:r>
      <w:r>
        <w:rPr>
          <w:spacing w:val="-5"/>
        </w:rPr>
        <w:t xml:space="preserve"> </w:t>
      </w:r>
      <w:r>
        <w:t>(Larsen,</w:t>
      </w:r>
      <w:r>
        <w:rPr>
          <w:spacing w:val="-5"/>
        </w:rPr>
        <w:t xml:space="preserve"> </w:t>
      </w:r>
      <w:r>
        <w:t>2013).</w:t>
      </w:r>
      <w:r>
        <w:rPr>
          <w:spacing w:val="-5"/>
        </w:rPr>
        <w:t xml:space="preserve"> </w:t>
      </w:r>
      <w:r>
        <w:t>Por</w:t>
      </w:r>
      <w:r>
        <w:rPr>
          <w:spacing w:val="-6"/>
        </w:rPr>
        <w:t xml:space="preserve"> </w:t>
      </w:r>
      <w:r>
        <w:t>lo</w:t>
      </w:r>
      <w:r>
        <w:rPr>
          <w:spacing w:val="-4"/>
        </w:rPr>
        <w:t xml:space="preserve"> </w:t>
      </w:r>
      <w:r>
        <w:t>tanto,</w:t>
      </w:r>
      <w:r>
        <w:rPr>
          <w:spacing w:val="-5"/>
        </w:rPr>
        <w:t xml:space="preserve"> </w:t>
      </w:r>
      <w:r>
        <w:t>incluso</w:t>
      </w:r>
      <w:r>
        <w:rPr>
          <w:spacing w:val="-5"/>
        </w:rPr>
        <w:t xml:space="preserve"> </w:t>
      </w:r>
      <w:r>
        <w:t>si</w:t>
      </w:r>
      <w:r>
        <w:rPr>
          <w:spacing w:val="-4"/>
        </w:rPr>
        <w:t xml:space="preserve"> </w:t>
      </w:r>
      <w:r>
        <w:t>es</w:t>
      </w:r>
      <w:r>
        <w:rPr>
          <w:spacing w:val="-5"/>
        </w:rPr>
        <w:t xml:space="preserve"> </w:t>
      </w:r>
      <w:r>
        <w:t>probable</w:t>
      </w:r>
      <w:r>
        <w:rPr>
          <w:spacing w:val="-5"/>
        </w:rPr>
        <w:t xml:space="preserve"> </w:t>
      </w:r>
      <w:r>
        <w:t>que</w:t>
      </w:r>
      <w:r>
        <w:rPr>
          <w:spacing w:val="-6"/>
        </w:rPr>
        <w:t xml:space="preserve"> </w:t>
      </w:r>
      <w:r>
        <w:t>el</w:t>
      </w:r>
      <w:r>
        <w:rPr>
          <w:spacing w:val="-4"/>
        </w:rPr>
        <w:t xml:space="preserve"> </w:t>
      </w:r>
      <w:r>
        <w:t>ataque</w:t>
      </w:r>
      <w:r>
        <w:rPr>
          <w:spacing w:val="-6"/>
        </w:rPr>
        <w:t xml:space="preserve"> </w:t>
      </w:r>
      <w:r>
        <w:t>dañe</w:t>
      </w:r>
      <w:r>
        <w:rPr>
          <w:spacing w:val="-6"/>
        </w:rPr>
        <w:t xml:space="preserve"> </w:t>
      </w:r>
      <w:r>
        <w:t>a civiles, no se prohibiría a menos que sus beneficios sean superados por los daños colaterales.</w:t>
      </w:r>
    </w:p>
    <w:p w14:paraId="55F89615" w14:textId="77777777" w:rsidR="007779BE" w:rsidRDefault="007779BE">
      <w:pPr>
        <w:pStyle w:val="Textoindependiente"/>
        <w:spacing w:line="276" w:lineRule="auto"/>
        <w:jc w:val="both"/>
        <w:sectPr w:rsidR="007779BE">
          <w:headerReference w:type="even" r:id="rId184"/>
          <w:headerReference w:type="default" r:id="rId185"/>
          <w:footerReference w:type="even" r:id="rId186"/>
          <w:footerReference w:type="default" r:id="rId187"/>
          <w:pgSz w:w="12240" w:h="15840"/>
          <w:pgMar w:top="1080" w:right="1080" w:bottom="780" w:left="1080" w:header="406" w:footer="595" w:gutter="0"/>
          <w:pgNumType w:start="2"/>
          <w:cols w:space="720"/>
        </w:sectPr>
      </w:pPr>
    </w:p>
    <w:p w14:paraId="3CA284A9" w14:textId="77777777" w:rsidR="007779BE" w:rsidRDefault="007779BE">
      <w:pPr>
        <w:pStyle w:val="Textoindependiente"/>
        <w:spacing w:before="54"/>
      </w:pPr>
    </w:p>
    <w:p w14:paraId="41C829DA" w14:textId="77777777" w:rsidR="007779BE" w:rsidRDefault="00000000">
      <w:pPr>
        <w:pStyle w:val="Textoindependiente"/>
        <w:spacing w:line="276" w:lineRule="auto"/>
        <w:ind w:left="338" w:right="331" w:firstLine="851"/>
        <w:jc w:val="both"/>
      </w:pPr>
      <w:r>
        <w:t>Dicha evaluación se confía a los comandantes militares, quienes gozan de un amplio margen</w:t>
      </w:r>
      <w:r>
        <w:rPr>
          <w:spacing w:val="-15"/>
        </w:rPr>
        <w:t xml:space="preserve"> </w:t>
      </w:r>
      <w:r>
        <w:t>de</w:t>
      </w:r>
      <w:r>
        <w:rPr>
          <w:spacing w:val="-15"/>
        </w:rPr>
        <w:t xml:space="preserve"> </w:t>
      </w:r>
      <w:r>
        <w:t>apreciación,</w:t>
      </w:r>
      <w:r>
        <w:rPr>
          <w:spacing w:val="-15"/>
        </w:rPr>
        <w:t xml:space="preserve"> </w:t>
      </w:r>
      <w:r>
        <w:t>pero</w:t>
      </w:r>
      <w:r>
        <w:rPr>
          <w:spacing w:val="-15"/>
        </w:rPr>
        <w:t xml:space="preserve"> </w:t>
      </w:r>
      <w:r>
        <w:t>de</w:t>
      </w:r>
      <w:r>
        <w:rPr>
          <w:spacing w:val="-15"/>
        </w:rPr>
        <w:t xml:space="preserve"> </w:t>
      </w:r>
      <w:r>
        <w:t>información</w:t>
      </w:r>
      <w:r>
        <w:rPr>
          <w:spacing w:val="-15"/>
        </w:rPr>
        <w:t xml:space="preserve"> </w:t>
      </w:r>
      <w:r>
        <w:t>limitada</w:t>
      </w:r>
      <w:r>
        <w:rPr>
          <w:spacing w:val="-15"/>
        </w:rPr>
        <w:t xml:space="preserve"> </w:t>
      </w:r>
      <w:r>
        <w:t>en</w:t>
      </w:r>
      <w:r>
        <w:rPr>
          <w:spacing w:val="-15"/>
        </w:rPr>
        <w:t xml:space="preserve"> </w:t>
      </w:r>
      <w:r>
        <w:t>el</w:t>
      </w:r>
      <w:r>
        <w:rPr>
          <w:spacing w:val="-15"/>
        </w:rPr>
        <w:t xml:space="preserve"> </w:t>
      </w:r>
      <w:r>
        <w:t>momento</w:t>
      </w:r>
      <w:r>
        <w:rPr>
          <w:spacing w:val="-15"/>
        </w:rPr>
        <w:t xml:space="preserve"> </w:t>
      </w:r>
      <w:r>
        <w:t>del</w:t>
      </w:r>
      <w:r>
        <w:rPr>
          <w:spacing w:val="-15"/>
        </w:rPr>
        <w:t xml:space="preserve"> </w:t>
      </w:r>
      <w:r>
        <w:t>ataque</w:t>
      </w:r>
      <w:r>
        <w:rPr>
          <w:spacing w:val="-15"/>
        </w:rPr>
        <w:t xml:space="preserve"> </w:t>
      </w:r>
      <w:r>
        <w:t>(Engdahl</w:t>
      </w:r>
      <w:r>
        <w:rPr>
          <w:spacing w:val="-15"/>
        </w:rPr>
        <w:t xml:space="preserve"> </w:t>
      </w:r>
      <w:r>
        <w:t>y</w:t>
      </w:r>
      <w:r>
        <w:rPr>
          <w:spacing w:val="-15"/>
        </w:rPr>
        <w:t xml:space="preserve"> </w:t>
      </w:r>
      <w:r>
        <w:t>Wrange, 2008).</w:t>
      </w:r>
      <w:r>
        <w:rPr>
          <w:spacing w:val="-6"/>
        </w:rPr>
        <w:t xml:space="preserve"> </w:t>
      </w:r>
      <w:r>
        <w:t>Toda</w:t>
      </w:r>
      <w:r>
        <w:rPr>
          <w:spacing w:val="-7"/>
        </w:rPr>
        <w:t xml:space="preserve"> </w:t>
      </w:r>
      <w:r>
        <w:t>información</w:t>
      </w:r>
      <w:r>
        <w:rPr>
          <w:spacing w:val="-6"/>
        </w:rPr>
        <w:t xml:space="preserve"> </w:t>
      </w:r>
      <w:r>
        <w:t>no</w:t>
      </w:r>
      <w:r>
        <w:rPr>
          <w:spacing w:val="-6"/>
        </w:rPr>
        <w:t xml:space="preserve"> </w:t>
      </w:r>
      <w:r>
        <w:t>identificada,</w:t>
      </w:r>
      <w:r>
        <w:rPr>
          <w:spacing w:val="-6"/>
        </w:rPr>
        <w:t xml:space="preserve"> </w:t>
      </w:r>
      <w:r>
        <w:t>que</w:t>
      </w:r>
      <w:r>
        <w:rPr>
          <w:spacing w:val="-7"/>
        </w:rPr>
        <w:t xml:space="preserve"> </w:t>
      </w:r>
      <w:r>
        <w:t>también</w:t>
      </w:r>
      <w:r>
        <w:rPr>
          <w:spacing w:val="-6"/>
        </w:rPr>
        <w:t xml:space="preserve"> </w:t>
      </w:r>
      <w:r>
        <w:t>es</w:t>
      </w:r>
      <w:r>
        <w:rPr>
          <w:spacing w:val="-6"/>
        </w:rPr>
        <w:t xml:space="preserve"> </w:t>
      </w:r>
      <w:r>
        <w:t>desconocida</w:t>
      </w:r>
      <w:r>
        <w:rPr>
          <w:spacing w:val="-6"/>
        </w:rPr>
        <w:t xml:space="preserve"> </w:t>
      </w:r>
      <w:r>
        <w:t>para</w:t>
      </w:r>
      <w:r>
        <w:rPr>
          <w:spacing w:val="-8"/>
        </w:rPr>
        <w:t xml:space="preserve"> </w:t>
      </w:r>
      <w:r>
        <w:t>los</w:t>
      </w:r>
      <w:r>
        <w:rPr>
          <w:spacing w:val="-6"/>
        </w:rPr>
        <w:t xml:space="preserve"> </w:t>
      </w:r>
      <w:r>
        <w:t>comandantes,</w:t>
      </w:r>
      <w:r>
        <w:rPr>
          <w:spacing w:val="-6"/>
        </w:rPr>
        <w:t xml:space="preserve"> </w:t>
      </w:r>
      <w:r>
        <w:t>no</w:t>
      </w:r>
      <w:r>
        <w:rPr>
          <w:spacing w:val="-6"/>
        </w:rPr>
        <w:t xml:space="preserve"> </w:t>
      </w:r>
      <w:r>
        <w:t>se tiene</w:t>
      </w:r>
      <w:r>
        <w:rPr>
          <w:spacing w:val="-12"/>
        </w:rPr>
        <w:t xml:space="preserve"> </w:t>
      </w:r>
      <w:r>
        <w:t>en</w:t>
      </w:r>
      <w:r>
        <w:rPr>
          <w:spacing w:val="-11"/>
        </w:rPr>
        <w:t xml:space="preserve"> </w:t>
      </w:r>
      <w:r>
        <w:t>cuenta</w:t>
      </w:r>
      <w:r>
        <w:rPr>
          <w:spacing w:val="-12"/>
        </w:rPr>
        <w:t xml:space="preserve"> </w:t>
      </w:r>
      <w:r>
        <w:t>ni</w:t>
      </w:r>
      <w:r>
        <w:rPr>
          <w:spacing w:val="-11"/>
        </w:rPr>
        <w:t xml:space="preserve"> </w:t>
      </w:r>
      <w:r>
        <w:t>para</w:t>
      </w:r>
      <w:r>
        <w:rPr>
          <w:spacing w:val="-12"/>
        </w:rPr>
        <w:t xml:space="preserve"> </w:t>
      </w:r>
      <w:r>
        <w:t>la</w:t>
      </w:r>
      <w:r>
        <w:rPr>
          <w:spacing w:val="-10"/>
        </w:rPr>
        <w:t xml:space="preserve"> </w:t>
      </w:r>
      <w:r>
        <w:t>evaluación</w:t>
      </w:r>
      <w:r>
        <w:rPr>
          <w:spacing w:val="-11"/>
        </w:rPr>
        <w:t xml:space="preserve"> </w:t>
      </w:r>
      <w:r>
        <w:t>de</w:t>
      </w:r>
      <w:r>
        <w:rPr>
          <w:spacing w:val="-12"/>
        </w:rPr>
        <w:t xml:space="preserve"> </w:t>
      </w:r>
      <w:r>
        <w:t>proporcionalidad</w:t>
      </w:r>
      <w:r>
        <w:rPr>
          <w:spacing w:val="-12"/>
        </w:rPr>
        <w:t xml:space="preserve"> </w:t>
      </w:r>
      <w:r>
        <w:t>ni</w:t>
      </w:r>
      <w:r>
        <w:rPr>
          <w:spacing w:val="-11"/>
        </w:rPr>
        <w:t xml:space="preserve"> </w:t>
      </w:r>
      <w:r>
        <w:t>para</w:t>
      </w:r>
      <w:r>
        <w:rPr>
          <w:spacing w:val="-13"/>
        </w:rPr>
        <w:t xml:space="preserve"> </w:t>
      </w:r>
      <w:r>
        <w:t>juzgar</w:t>
      </w:r>
      <w:r>
        <w:rPr>
          <w:spacing w:val="-12"/>
        </w:rPr>
        <w:t xml:space="preserve"> </w:t>
      </w:r>
      <w:r>
        <w:t>la</w:t>
      </w:r>
      <w:r>
        <w:rPr>
          <w:spacing w:val="-12"/>
        </w:rPr>
        <w:t xml:space="preserve"> </w:t>
      </w:r>
      <w:r>
        <w:t>legalidad</w:t>
      </w:r>
      <w:r>
        <w:rPr>
          <w:spacing w:val="-11"/>
        </w:rPr>
        <w:t xml:space="preserve"> </w:t>
      </w:r>
      <w:r>
        <w:t>de</w:t>
      </w:r>
      <w:r>
        <w:rPr>
          <w:spacing w:val="-12"/>
        </w:rPr>
        <w:t xml:space="preserve"> </w:t>
      </w:r>
      <w:r>
        <w:t>la</w:t>
      </w:r>
      <w:r>
        <w:rPr>
          <w:spacing w:val="-12"/>
        </w:rPr>
        <w:t xml:space="preserve"> </w:t>
      </w:r>
      <w:r>
        <w:t>operación militar (Banks, 2011).</w:t>
      </w:r>
    </w:p>
    <w:p w14:paraId="36FA5D99" w14:textId="77777777" w:rsidR="007779BE" w:rsidRDefault="00000000">
      <w:pPr>
        <w:pStyle w:val="Textoindependiente"/>
        <w:spacing w:before="120" w:line="276" w:lineRule="auto"/>
        <w:ind w:left="338" w:right="336" w:firstLine="851"/>
        <w:jc w:val="both"/>
      </w:pPr>
      <w:r>
        <w:t>Por lo tanto, aunque el derecho humanitario sea un marco jurídico restrictivo, su fin es garantizar la eficacia de las operaciones militares, minimizando el sufrimiento innecesario. La necesidad militar parece ser el principio preeminente, aunque no existe una jerarquía entre ellos (Odon, 2022). Estas preocupaciones intensifican los debates sobre la idoneidad de este marco jurídico para la protección de la niñez no acompañada durante estas emergencias.</w:t>
      </w:r>
    </w:p>
    <w:p w14:paraId="3DE58269" w14:textId="77777777" w:rsidR="007779BE" w:rsidRDefault="00000000">
      <w:pPr>
        <w:pStyle w:val="Textoindependiente"/>
        <w:spacing w:before="120" w:line="276" w:lineRule="auto"/>
        <w:ind w:left="338" w:right="337" w:firstLine="851"/>
        <w:jc w:val="both"/>
      </w:pPr>
      <w:r>
        <w:t>Además, esto refuerza la idea del derecho humanitario como un marco dirigido a los Estados como titulares de derechos, mientras que trata a la niñez no acompañada como un sujeto de protección (Arnold, 2008). De hecho, el Comité Internacional de la Cruz Roja declaró que no es</w:t>
      </w:r>
      <w:r>
        <w:rPr>
          <w:spacing w:val="-12"/>
        </w:rPr>
        <w:t xml:space="preserve"> </w:t>
      </w:r>
      <w:r>
        <w:t>una</w:t>
      </w:r>
      <w:r>
        <w:rPr>
          <w:spacing w:val="-13"/>
        </w:rPr>
        <w:t xml:space="preserve"> </w:t>
      </w:r>
      <w:r>
        <w:t>agencia</w:t>
      </w:r>
      <w:r>
        <w:rPr>
          <w:spacing w:val="-13"/>
        </w:rPr>
        <w:t xml:space="preserve"> </w:t>
      </w:r>
      <w:r>
        <w:t>de</w:t>
      </w:r>
      <w:r>
        <w:rPr>
          <w:spacing w:val="-13"/>
        </w:rPr>
        <w:t xml:space="preserve"> </w:t>
      </w:r>
      <w:r>
        <w:t>protección</w:t>
      </w:r>
      <w:r>
        <w:rPr>
          <w:spacing w:val="-12"/>
        </w:rPr>
        <w:t xml:space="preserve"> </w:t>
      </w:r>
      <w:r>
        <w:t>infantil,</w:t>
      </w:r>
      <w:r>
        <w:rPr>
          <w:spacing w:val="-12"/>
        </w:rPr>
        <w:t xml:space="preserve"> </w:t>
      </w:r>
      <w:r>
        <w:t>a</w:t>
      </w:r>
      <w:r>
        <w:rPr>
          <w:spacing w:val="-13"/>
        </w:rPr>
        <w:t xml:space="preserve"> </w:t>
      </w:r>
      <w:r>
        <w:t>pesar</w:t>
      </w:r>
      <w:r>
        <w:rPr>
          <w:spacing w:val="-13"/>
        </w:rPr>
        <w:t xml:space="preserve"> </w:t>
      </w:r>
      <w:r>
        <w:t>de</w:t>
      </w:r>
      <w:r>
        <w:rPr>
          <w:spacing w:val="-13"/>
        </w:rPr>
        <w:t xml:space="preserve"> </w:t>
      </w:r>
      <w:r>
        <w:t>que</w:t>
      </w:r>
      <w:r>
        <w:rPr>
          <w:spacing w:val="-13"/>
        </w:rPr>
        <w:t xml:space="preserve"> </w:t>
      </w:r>
      <w:r>
        <w:t>este</w:t>
      </w:r>
      <w:r>
        <w:rPr>
          <w:spacing w:val="-12"/>
        </w:rPr>
        <w:t xml:space="preserve"> </w:t>
      </w:r>
      <w:r>
        <w:t>grupo</w:t>
      </w:r>
      <w:r>
        <w:rPr>
          <w:spacing w:val="-13"/>
        </w:rPr>
        <w:t xml:space="preserve"> </w:t>
      </w:r>
      <w:r>
        <w:t>social</w:t>
      </w:r>
      <w:r>
        <w:rPr>
          <w:spacing w:val="-12"/>
        </w:rPr>
        <w:t xml:space="preserve"> </w:t>
      </w:r>
      <w:r>
        <w:t>es</w:t>
      </w:r>
      <w:r>
        <w:rPr>
          <w:spacing w:val="-12"/>
        </w:rPr>
        <w:t xml:space="preserve"> </w:t>
      </w:r>
      <w:r>
        <w:t>el</w:t>
      </w:r>
      <w:r>
        <w:rPr>
          <w:spacing w:val="-12"/>
        </w:rPr>
        <w:t xml:space="preserve"> </w:t>
      </w:r>
      <w:r>
        <w:t>beneficiario</w:t>
      </w:r>
      <w:r>
        <w:rPr>
          <w:spacing w:val="-12"/>
        </w:rPr>
        <w:t xml:space="preserve"> </w:t>
      </w:r>
      <w:r>
        <w:t>de</w:t>
      </w:r>
      <w:r>
        <w:rPr>
          <w:spacing w:val="-13"/>
        </w:rPr>
        <w:t xml:space="preserve"> </w:t>
      </w:r>
      <w:r>
        <w:t>al</w:t>
      </w:r>
      <w:r>
        <w:rPr>
          <w:spacing w:val="-12"/>
        </w:rPr>
        <w:t xml:space="preserve"> </w:t>
      </w:r>
      <w:r>
        <w:t>menos el 40% de sus actividades de protección (Nanchen, 2019).</w:t>
      </w:r>
    </w:p>
    <w:p w14:paraId="28C8C918" w14:textId="77777777" w:rsidR="007779BE" w:rsidRDefault="00000000">
      <w:pPr>
        <w:pStyle w:val="Textoindependiente"/>
        <w:spacing w:before="120" w:line="276" w:lineRule="auto"/>
        <w:ind w:left="338" w:right="331" w:firstLine="851"/>
        <w:jc w:val="both"/>
      </w:pPr>
      <w:r>
        <w:t>Por otra parte, las políticas de protección dependen en gran medida de donaciones y carecen de financiamiento suficiente (Alto Comisionado de las Naciones Unidas para los Refugiados, 2023). No obstante, la mayoría de los donantes no perciben el impacto estructural a largo plazo de las políticas preventivas en la infancia y esperan hasta que se produce una emergencia grave para contribuir (Greenbaum et al., 2006).</w:t>
      </w:r>
    </w:p>
    <w:p w14:paraId="39D7541E" w14:textId="77777777" w:rsidR="007779BE" w:rsidRDefault="00000000">
      <w:pPr>
        <w:pStyle w:val="Textoindependiente"/>
        <w:spacing w:before="122" w:line="276" w:lineRule="auto"/>
        <w:ind w:left="338" w:right="334" w:firstLine="851"/>
        <w:jc w:val="both"/>
      </w:pPr>
      <w:r>
        <w:t>En cualquier caso, depender exclusivamente del derecho humanitario para proteger a la niñez</w:t>
      </w:r>
      <w:r>
        <w:rPr>
          <w:spacing w:val="-11"/>
        </w:rPr>
        <w:t xml:space="preserve"> </w:t>
      </w:r>
      <w:r>
        <w:t>no</w:t>
      </w:r>
      <w:r>
        <w:rPr>
          <w:spacing w:val="-10"/>
        </w:rPr>
        <w:t xml:space="preserve"> </w:t>
      </w:r>
      <w:r>
        <w:t>acompañada</w:t>
      </w:r>
      <w:r>
        <w:rPr>
          <w:spacing w:val="-11"/>
        </w:rPr>
        <w:t xml:space="preserve"> </w:t>
      </w:r>
      <w:r>
        <w:t>durante</w:t>
      </w:r>
      <w:r>
        <w:rPr>
          <w:spacing w:val="-10"/>
        </w:rPr>
        <w:t xml:space="preserve"> </w:t>
      </w:r>
      <w:r>
        <w:t>los</w:t>
      </w:r>
      <w:r>
        <w:rPr>
          <w:spacing w:val="-10"/>
        </w:rPr>
        <w:t xml:space="preserve"> </w:t>
      </w:r>
      <w:r>
        <w:t>conflictos</w:t>
      </w:r>
      <w:r>
        <w:rPr>
          <w:spacing w:val="-8"/>
        </w:rPr>
        <w:t xml:space="preserve"> </w:t>
      </w:r>
      <w:r>
        <w:t>armados</w:t>
      </w:r>
      <w:r>
        <w:rPr>
          <w:spacing w:val="-10"/>
        </w:rPr>
        <w:t xml:space="preserve"> </w:t>
      </w:r>
      <w:r>
        <w:t>internacionales</w:t>
      </w:r>
      <w:r>
        <w:rPr>
          <w:spacing w:val="-10"/>
        </w:rPr>
        <w:t xml:space="preserve"> </w:t>
      </w:r>
      <w:r>
        <w:t>puede</w:t>
      </w:r>
      <w:r>
        <w:rPr>
          <w:spacing w:val="-9"/>
        </w:rPr>
        <w:t xml:space="preserve"> </w:t>
      </w:r>
      <w:r>
        <w:t>no</w:t>
      </w:r>
      <w:r>
        <w:rPr>
          <w:spacing w:val="-10"/>
        </w:rPr>
        <w:t xml:space="preserve"> </w:t>
      </w:r>
      <w:r>
        <w:t>ser</w:t>
      </w:r>
      <w:r>
        <w:rPr>
          <w:spacing w:val="-10"/>
        </w:rPr>
        <w:t xml:space="preserve"> </w:t>
      </w:r>
      <w:r>
        <w:t>la</w:t>
      </w:r>
      <w:r>
        <w:rPr>
          <w:spacing w:val="-9"/>
        </w:rPr>
        <w:t xml:space="preserve"> </w:t>
      </w:r>
      <w:r>
        <w:t>mejor</w:t>
      </w:r>
      <w:r>
        <w:rPr>
          <w:spacing w:val="-10"/>
        </w:rPr>
        <w:t xml:space="preserve"> </w:t>
      </w:r>
      <w:r>
        <w:t>opción. No solo porque otorga a estos niños protecciones especiales en lugar de derechos exigibles, sino porque presta mayor importancia a las necesidades militares de los beligerantes.</w:t>
      </w:r>
    </w:p>
    <w:p w14:paraId="14C2D7CC" w14:textId="77777777" w:rsidR="007779BE" w:rsidRDefault="007779BE">
      <w:pPr>
        <w:pStyle w:val="Textoindependiente"/>
      </w:pPr>
    </w:p>
    <w:p w14:paraId="11DD58DF" w14:textId="77777777" w:rsidR="007779BE" w:rsidRDefault="007779BE">
      <w:pPr>
        <w:pStyle w:val="Textoindependiente"/>
        <w:spacing w:before="5"/>
      </w:pPr>
    </w:p>
    <w:p w14:paraId="73A7197B" w14:textId="77777777" w:rsidR="007779BE" w:rsidRDefault="00000000">
      <w:pPr>
        <w:spacing w:line="276" w:lineRule="auto"/>
        <w:ind w:left="338" w:right="341"/>
        <w:jc w:val="both"/>
        <w:rPr>
          <w:b/>
          <w:sz w:val="24"/>
        </w:rPr>
      </w:pPr>
      <w:r>
        <w:rPr>
          <w:b/>
          <w:sz w:val="24"/>
        </w:rPr>
        <w:t>El deber de garantizar el respeto de los Convenios de Ginebra como una oportunidad para explorar otras estrategias</w:t>
      </w:r>
    </w:p>
    <w:p w14:paraId="6C8985E8" w14:textId="77777777" w:rsidR="007779BE" w:rsidRDefault="00000000">
      <w:pPr>
        <w:pStyle w:val="Textoindependiente"/>
        <w:spacing w:before="119" w:line="276" w:lineRule="auto"/>
        <w:ind w:left="338" w:right="334" w:firstLine="851"/>
        <w:jc w:val="both"/>
      </w:pPr>
      <w:r>
        <w:t>Dadas las limitaciones del marco legal actual, ha tomado auge la idea de evaluar otras estrategias sin dejar de lado al derecho humanitario. Los conflictos armados internacionales involucran</w:t>
      </w:r>
      <w:r>
        <w:rPr>
          <w:spacing w:val="-11"/>
        </w:rPr>
        <w:t xml:space="preserve"> </w:t>
      </w:r>
      <w:r>
        <w:t>a</w:t>
      </w:r>
      <w:r>
        <w:rPr>
          <w:spacing w:val="-12"/>
        </w:rPr>
        <w:t xml:space="preserve"> </w:t>
      </w:r>
      <w:r>
        <w:t>ciertos</w:t>
      </w:r>
      <w:r>
        <w:rPr>
          <w:spacing w:val="-11"/>
        </w:rPr>
        <w:t xml:space="preserve"> </w:t>
      </w:r>
      <w:r>
        <w:t>Estados</w:t>
      </w:r>
      <w:r>
        <w:rPr>
          <w:spacing w:val="-11"/>
        </w:rPr>
        <w:t xml:space="preserve"> </w:t>
      </w:r>
      <w:r>
        <w:t>como</w:t>
      </w:r>
      <w:r>
        <w:rPr>
          <w:spacing w:val="-10"/>
        </w:rPr>
        <w:t xml:space="preserve"> </w:t>
      </w:r>
      <w:r>
        <w:t>beligerantes,</w:t>
      </w:r>
      <w:r>
        <w:rPr>
          <w:spacing w:val="-11"/>
        </w:rPr>
        <w:t xml:space="preserve"> </w:t>
      </w:r>
      <w:r>
        <w:t>mientras</w:t>
      </w:r>
      <w:r>
        <w:rPr>
          <w:spacing w:val="-10"/>
        </w:rPr>
        <w:t xml:space="preserve"> </w:t>
      </w:r>
      <w:r>
        <w:t>que</w:t>
      </w:r>
      <w:r>
        <w:rPr>
          <w:spacing w:val="-12"/>
        </w:rPr>
        <w:t xml:space="preserve"> </w:t>
      </w:r>
      <w:r>
        <w:t>el</w:t>
      </w:r>
      <w:r>
        <w:rPr>
          <w:spacing w:val="-10"/>
        </w:rPr>
        <w:t xml:space="preserve"> </w:t>
      </w:r>
      <w:r>
        <w:t>resto</w:t>
      </w:r>
      <w:r>
        <w:rPr>
          <w:spacing w:val="-10"/>
        </w:rPr>
        <w:t xml:space="preserve"> </w:t>
      </w:r>
      <w:r>
        <w:t>del</w:t>
      </w:r>
      <w:r>
        <w:rPr>
          <w:spacing w:val="-10"/>
        </w:rPr>
        <w:t xml:space="preserve"> </w:t>
      </w:r>
      <w:r>
        <w:t>mundo</w:t>
      </w:r>
      <w:r>
        <w:rPr>
          <w:spacing w:val="-11"/>
        </w:rPr>
        <w:t xml:space="preserve"> </w:t>
      </w:r>
      <w:r>
        <w:t>no</w:t>
      </w:r>
      <w:r>
        <w:rPr>
          <w:spacing w:val="-11"/>
        </w:rPr>
        <w:t xml:space="preserve"> </w:t>
      </w:r>
      <w:r>
        <w:t>participa</w:t>
      </w:r>
      <w:r>
        <w:rPr>
          <w:spacing w:val="-11"/>
        </w:rPr>
        <w:t xml:space="preserve"> </w:t>
      </w:r>
      <w:r>
        <w:t>en</w:t>
      </w:r>
      <w:r>
        <w:rPr>
          <w:spacing w:val="-11"/>
        </w:rPr>
        <w:t xml:space="preserve"> </w:t>
      </w:r>
      <w:r>
        <w:t>las operaciones militares. Sin embargo, los Convenios de Ginebra de 1949 han sido ratificados por todos</w:t>
      </w:r>
      <w:r>
        <w:rPr>
          <w:spacing w:val="-10"/>
        </w:rPr>
        <w:t xml:space="preserve"> </w:t>
      </w:r>
      <w:r>
        <w:t>los</w:t>
      </w:r>
      <w:r>
        <w:rPr>
          <w:spacing w:val="-10"/>
        </w:rPr>
        <w:t xml:space="preserve"> </w:t>
      </w:r>
      <w:r>
        <w:t>Estados</w:t>
      </w:r>
      <w:r>
        <w:rPr>
          <w:spacing w:val="-12"/>
        </w:rPr>
        <w:t xml:space="preserve"> </w:t>
      </w:r>
      <w:r>
        <w:t>miembros</w:t>
      </w:r>
      <w:r>
        <w:rPr>
          <w:spacing w:val="-10"/>
        </w:rPr>
        <w:t xml:space="preserve"> </w:t>
      </w:r>
      <w:r>
        <w:t>de</w:t>
      </w:r>
      <w:r>
        <w:rPr>
          <w:spacing w:val="-11"/>
        </w:rPr>
        <w:t xml:space="preserve"> </w:t>
      </w:r>
      <w:r>
        <w:t>las</w:t>
      </w:r>
      <w:r>
        <w:rPr>
          <w:spacing w:val="-10"/>
        </w:rPr>
        <w:t xml:space="preserve"> </w:t>
      </w:r>
      <w:r>
        <w:t>Naciones</w:t>
      </w:r>
      <w:r>
        <w:rPr>
          <w:spacing w:val="-11"/>
        </w:rPr>
        <w:t xml:space="preserve"> </w:t>
      </w:r>
      <w:r>
        <w:t>Unidas.</w:t>
      </w:r>
      <w:r>
        <w:rPr>
          <w:spacing w:val="-10"/>
        </w:rPr>
        <w:t xml:space="preserve"> </w:t>
      </w:r>
      <w:r>
        <w:t>Por</w:t>
      </w:r>
      <w:r>
        <w:rPr>
          <w:spacing w:val="-10"/>
        </w:rPr>
        <w:t xml:space="preserve"> </w:t>
      </w:r>
      <w:r>
        <w:t>lo</w:t>
      </w:r>
      <w:r>
        <w:rPr>
          <w:spacing w:val="-12"/>
        </w:rPr>
        <w:t xml:space="preserve"> </w:t>
      </w:r>
      <w:r>
        <w:t>tanto,</w:t>
      </w:r>
      <w:r>
        <w:rPr>
          <w:spacing w:val="-10"/>
        </w:rPr>
        <w:t xml:space="preserve"> </w:t>
      </w:r>
      <w:r>
        <w:t>resulta</w:t>
      </w:r>
      <w:r>
        <w:rPr>
          <w:spacing w:val="-11"/>
        </w:rPr>
        <w:t xml:space="preserve"> </w:t>
      </w:r>
      <w:r>
        <w:t>útil</w:t>
      </w:r>
      <w:r>
        <w:rPr>
          <w:spacing w:val="-12"/>
        </w:rPr>
        <w:t xml:space="preserve"> </w:t>
      </w:r>
      <w:r>
        <w:t>reflexionar</w:t>
      </w:r>
      <w:r>
        <w:rPr>
          <w:spacing w:val="-11"/>
        </w:rPr>
        <w:t xml:space="preserve"> </w:t>
      </w:r>
      <w:r>
        <w:t>sobre</w:t>
      </w:r>
      <w:r>
        <w:rPr>
          <w:spacing w:val="-11"/>
        </w:rPr>
        <w:t xml:space="preserve"> </w:t>
      </w:r>
      <w:r>
        <w:t>cuál debe ser el papel de los Estados no combatientes durante estos conflictos.</w:t>
      </w:r>
    </w:p>
    <w:p w14:paraId="72E309CB" w14:textId="77777777" w:rsidR="007779BE" w:rsidRDefault="00000000">
      <w:pPr>
        <w:pStyle w:val="Textoindependiente"/>
        <w:spacing w:before="122" w:line="276" w:lineRule="auto"/>
        <w:ind w:left="338" w:right="332" w:firstLine="851"/>
        <w:jc w:val="both"/>
      </w:pPr>
      <w:r>
        <w:t>La idea de que los Estados tienen el deber de garantizar que los Estados beligerantes respeten la protección brindada a la niñez durante los conflictos armados internacionales se ha fortalecido.</w:t>
      </w:r>
      <w:r>
        <w:rPr>
          <w:spacing w:val="-5"/>
        </w:rPr>
        <w:t xml:space="preserve"> </w:t>
      </w:r>
      <w:r>
        <w:t>Esta</w:t>
      </w:r>
      <w:r>
        <w:rPr>
          <w:spacing w:val="-6"/>
        </w:rPr>
        <w:t xml:space="preserve"> </w:t>
      </w:r>
      <w:r>
        <w:t>idea</w:t>
      </w:r>
      <w:r>
        <w:rPr>
          <w:spacing w:val="-7"/>
        </w:rPr>
        <w:t xml:space="preserve"> </w:t>
      </w:r>
      <w:r>
        <w:t>se</w:t>
      </w:r>
      <w:r>
        <w:rPr>
          <w:spacing w:val="-4"/>
        </w:rPr>
        <w:t xml:space="preserve"> </w:t>
      </w:r>
      <w:r>
        <w:t>ve</w:t>
      </w:r>
      <w:r>
        <w:rPr>
          <w:spacing w:val="-7"/>
        </w:rPr>
        <w:t xml:space="preserve"> </w:t>
      </w:r>
      <w:r>
        <w:t>respaldada</w:t>
      </w:r>
      <w:r>
        <w:rPr>
          <w:spacing w:val="-7"/>
        </w:rPr>
        <w:t xml:space="preserve"> </w:t>
      </w:r>
      <w:r>
        <w:t>por</w:t>
      </w:r>
      <w:r>
        <w:rPr>
          <w:spacing w:val="-7"/>
        </w:rPr>
        <w:t xml:space="preserve"> </w:t>
      </w:r>
      <w:r>
        <w:t>la</w:t>
      </w:r>
      <w:r>
        <w:rPr>
          <w:spacing w:val="-6"/>
        </w:rPr>
        <w:t xml:space="preserve"> </w:t>
      </w:r>
      <w:r>
        <w:t>influencia</w:t>
      </w:r>
      <w:r>
        <w:rPr>
          <w:spacing w:val="-6"/>
        </w:rPr>
        <w:t xml:space="preserve"> </w:t>
      </w:r>
      <w:r>
        <w:t>colectiva</w:t>
      </w:r>
      <w:r>
        <w:rPr>
          <w:spacing w:val="-7"/>
        </w:rPr>
        <w:t xml:space="preserve"> </w:t>
      </w:r>
      <w:r>
        <w:t>que</w:t>
      </w:r>
      <w:r>
        <w:rPr>
          <w:spacing w:val="-7"/>
        </w:rPr>
        <w:t xml:space="preserve"> </w:t>
      </w:r>
      <w:r>
        <w:t>otros</w:t>
      </w:r>
      <w:r>
        <w:rPr>
          <w:spacing w:val="-4"/>
        </w:rPr>
        <w:t xml:space="preserve"> </w:t>
      </w:r>
      <w:r>
        <w:t>Estados</w:t>
      </w:r>
      <w:r>
        <w:rPr>
          <w:spacing w:val="-6"/>
        </w:rPr>
        <w:t xml:space="preserve"> </w:t>
      </w:r>
      <w:r>
        <w:t>pueden</w:t>
      </w:r>
      <w:r>
        <w:rPr>
          <w:spacing w:val="-6"/>
        </w:rPr>
        <w:t xml:space="preserve"> </w:t>
      </w:r>
      <w:r>
        <w:t>ejercer sobre</w:t>
      </w:r>
      <w:r>
        <w:rPr>
          <w:spacing w:val="-7"/>
        </w:rPr>
        <w:t xml:space="preserve"> </w:t>
      </w:r>
      <w:r>
        <w:t>los</w:t>
      </w:r>
      <w:r>
        <w:rPr>
          <w:spacing w:val="-5"/>
        </w:rPr>
        <w:t xml:space="preserve"> </w:t>
      </w:r>
      <w:r>
        <w:t>beligerantes.</w:t>
      </w:r>
      <w:r>
        <w:rPr>
          <w:spacing w:val="-6"/>
        </w:rPr>
        <w:t xml:space="preserve"> </w:t>
      </w:r>
      <w:r>
        <w:t>Sin</w:t>
      </w:r>
      <w:r>
        <w:rPr>
          <w:spacing w:val="-5"/>
        </w:rPr>
        <w:t xml:space="preserve"> </w:t>
      </w:r>
      <w:r>
        <w:t>embargo,</w:t>
      </w:r>
      <w:r>
        <w:rPr>
          <w:spacing w:val="-6"/>
        </w:rPr>
        <w:t xml:space="preserve"> </w:t>
      </w:r>
      <w:r>
        <w:t>aún</w:t>
      </w:r>
      <w:r>
        <w:rPr>
          <w:spacing w:val="-6"/>
        </w:rPr>
        <w:t xml:space="preserve"> </w:t>
      </w:r>
      <w:r>
        <w:t>no</w:t>
      </w:r>
      <w:r>
        <w:rPr>
          <w:spacing w:val="-6"/>
        </w:rPr>
        <w:t xml:space="preserve"> </w:t>
      </w:r>
      <w:r>
        <w:t>existe</w:t>
      </w:r>
      <w:r>
        <w:rPr>
          <w:spacing w:val="-7"/>
        </w:rPr>
        <w:t xml:space="preserve"> </w:t>
      </w:r>
      <w:r>
        <w:t>consenso</w:t>
      </w:r>
      <w:r>
        <w:rPr>
          <w:spacing w:val="-6"/>
        </w:rPr>
        <w:t xml:space="preserve"> </w:t>
      </w:r>
      <w:r>
        <w:t>sobre</w:t>
      </w:r>
      <w:r>
        <w:rPr>
          <w:spacing w:val="-7"/>
        </w:rPr>
        <w:t xml:space="preserve"> </w:t>
      </w:r>
      <w:r>
        <w:t>cómo</w:t>
      </w:r>
      <w:r>
        <w:rPr>
          <w:spacing w:val="-5"/>
        </w:rPr>
        <w:t xml:space="preserve"> </w:t>
      </w:r>
      <w:r>
        <w:t>canalizar</w:t>
      </w:r>
      <w:r>
        <w:rPr>
          <w:spacing w:val="-7"/>
        </w:rPr>
        <w:t xml:space="preserve"> </w:t>
      </w:r>
      <w:r>
        <w:t>dicha</w:t>
      </w:r>
      <w:r>
        <w:rPr>
          <w:spacing w:val="-7"/>
        </w:rPr>
        <w:t xml:space="preserve"> </w:t>
      </w:r>
      <w:r>
        <w:t>influencia hacia un régimen de protección eficaz (Greenbaum et al., 2006).</w:t>
      </w:r>
    </w:p>
    <w:p w14:paraId="0AFB9BF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19B503C" w14:textId="77777777" w:rsidR="007779BE" w:rsidRDefault="007779BE">
      <w:pPr>
        <w:pStyle w:val="Textoindependiente"/>
        <w:spacing w:before="54"/>
      </w:pPr>
    </w:p>
    <w:p w14:paraId="6E61F126" w14:textId="77777777" w:rsidR="007779BE" w:rsidRDefault="00000000">
      <w:pPr>
        <w:spacing w:line="276" w:lineRule="auto"/>
        <w:ind w:left="338" w:right="336" w:firstLine="851"/>
        <w:jc w:val="both"/>
        <w:rPr>
          <w:sz w:val="24"/>
        </w:rPr>
      </w:pPr>
      <w:r>
        <w:rPr>
          <w:sz w:val="24"/>
        </w:rPr>
        <w:t>La idea tiene sus raíces en el Artículo 1 Común de los Convenios de Ginebra (Boisson y Condorelli, 2000). Este artículo establece: «</w:t>
      </w:r>
      <w:r>
        <w:rPr>
          <w:i/>
          <w:sz w:val="24"/>
        </w:rPr>
        <w:t>Las Altas Partes Contratantes se comprometen a respetar y a hacer respetar el presente Convenio en todas las circunstancias</w:t>
      </w:r>
      <w:r>
        <w:rPr>
          <w:sz w:val="24"/>
        </w:rPr>
        <w:t>» (Convenio IV de Ginebra, 1949). La norma contiene dos obligaciones: respetar y hacer respetar, siendo esta última la base para un papel más activo de los Estados no combatientes (Boisson y Condorelli, 2000).</w:t>
      </w:r>
    </w:p>
    <w:p w14:paraId="3E6D399D" w14:textId="77777777" w:rsidR="007779BE" w:rsidRDefault="00000000">
      <w:pPr>
        <w:pStyle w:val="Textoindependiente"/>
        <w:spacing w:before="120" w:line="276" w:lineRule="auto"/>
        <w:ind w:left="338" w:right="334" w:firstLine="851"/>
        <w:jc w:val="both"/>
      </w:pPr>
      <w:r>
        <w:t>El</w:t>
      </w:r>
      <w:r>
        <w:rPr>
          <w:spacing w:val="-12"/>
        </w:rPr>
        <w:t xml:space="preserve"> </w:t>
      </w:r>
      <w:r>
        <w:t>significado</w:t>
      </w:r>
      <w:r>
        <w:rPr>
          <w:spacing w:val="-12"/>
        </w:rPr>
        <w:t xml:space="preserve"> </w:t>
      </w:r>
      <w:r>
        <w:t>y</w:t>
      </w:r>
      <w:r>
        <w:rPr>
          <w:spacing w:val="-12"/>
        </w:rPr>
        <w:t xml:space="preserve"> </w:t>
      </w:r>
      <w:r>
        <w:t>el</w:t>
      </w:r>
      <w:r>
        <w:rPr>
          <w:spacing w:val="-10"/>
        </w:rPr>
        <w:t xml:space="preserve"> </w:t>
      </w:r>
      <w:r>
        <w:t>alcance</w:t>
      </w:r>
      <w:r>
        <w:rPr>
          <w:spacing w:val="-13"/>
        </w:rPr>
        <w:t xml:space="preserve"> </w:t>
      </w:r>
      <w:r>
        <w:t>de</w:t>
      </w:r>
      <w:r>
        <w:rPr>
          <w:spacing w:val="-13"/>
        </w:rPr>
        <w:t xml:space="preserve"> </w:t>
      </w:r>
      <w:r>
        <w:t>la</w:t>
      </w:r>
      <w:r>
        <w:rPr>
          <w:spacing w:val="-10"/>
        </w:rPr>
        <w:t xml:space="preserve"> </w:t>
      </w:r>
      <w:r>
        <w:t>obligación</w:t>
      </w:r>
      <w:r>
        <w:rPr>
          <w:spacing w:val="-12"/>
        </w:rPr>
        <w:t xml:space="preserve"> </w:t>
      </w:r>
      <w:r>
        <w:t>de</w:t>
      </w:r>
      <w:r>
        <w:rPr>
          <w:spacing w:val="-13"/>
        </w:rPr>
        <w:t xml:space="preserve"> </w:t>
      </w:r>
      <w:r>
        <w:t>garantizar</w:t>
      </w:r>
      <w:r>
        <w:rPr>
          <w:spacing w:val="-13"/>
        </w:rPr>
        <w:t xml:space="preserve"> </w:t>
      </w:r>
      <w:r>
        <w:t>el</w:t>
      </w:r>
      <w:r>
        <w:rPr>
          <w:spacing w:val="-10"/>
        </w:rPr>
        <w:t xml:space="preserve"> </w:t>
      </w:r>
      <w:r>
        <w:t>respeto</w:t>
      </w:r>
      <w:r>
        <w:rPr>
          <w:spacing w:val="-10"/>
        </w:rPr>
        <w:t xml:space="preserve"> </w:t>
      </w:r>
      <w:r>
        <w:t>aún</w:t>
      </w:r>
      <w:r>
        <w:rPr>
          <w:spacing w:val="-12"/>
        </w:rPr>
        <w:t xml:space="preserve"> </w:t>
      </w:r>
      <w:r>
        <w:t>no</w:t>
      </w:r>
      <w:r>
        <w:rPr>
          <w:spacing w:val="-12"/>
        </w:rPr>
        <w:t xml:space="preserve"> </w:t>
      </w:r>
      <w:r>
        <w:t>están</w:t>
      </w:r>
      <w:r>
        <w:rPr>
          <w:spacing w:val="-13"/>
        </w:rPr>
        <w:t xml:space="preserve"> </w:t>
      </w:r>
      <w:r>
        <w:t>definidos. Algunos consideran que los Estados están obligados a prevenir las violaciones del derecho humanitario aun cuando no sean parte del conflicto (Dörmann y Serralvo, 2014). Otros, de forma más restrictiva, consideran que durante los conflictos armados internacionales, los Estados no beligerantes</w:t>
      </w:r>
      <w:r>
        <w:rPr>
          <w:spacing w:val="-8"/>
        </w:rPr>
        <w:t xml:space="preserve"> </w:t>
      </w:r>
      <w:r>
        <w:t>no</w:t>
      </w:r>
      <w:r>
        <w:rPr>
          <w:spacing w:val="-5"/>
        </w:rPr>
        <w:t xml:space="preserve"> </w:t>
      </w:r>
      <w:r>
        <w:t>están</w:t>
      </w:r>
      <w:r>
        <w:rPr>
          <w:spacing w:val="-8"/>
        </w:rPr>
        <w:t xml:space="preserve"> </w:t>
      </w:r>
      <w:r>
        <w:t>obligados</w:t>
      </w:r>
      <w:r>
        <w:rPr>
          <w:spacing w:val="-7"/>
        </w:rPr>
        <w:t xml:space="preserve"> </w:t>
      </w:r>
      <w:r>
        <w:t>a</w:t>
      </w:r>
      <w:r>
        <w:rPr>
          <w:spacing w:val="-8"/>
        </w:rPr>
        <w:t xml:space="preserve"> </w:t>
      </w:r>
      <w:r>
        <w:t>prevenir</w:t>
      </w:r>
      <w:r>
        <w:rPr>
          <w:spacing w:val="-8"/>
        </w:rPr>
        <w:t xml:space="preserve"> </w:t>
      </w:r>
      <w:r>
        <w:t>ni</w:t>
      </w:r>
      <w:r>
        <w:rPr>
          <w:spacing w:val="-7"/>
        </w:rPr>
        <w:t xml:space="preserve"> </w:t>
      </w:r>
      <w:r>
        <w:t>a</w:t>
      </w:r>
      <w:r>
        <w:rPr>
          <w:spacing w:val="-8"/>
        </w:rPr>
        <w:t xml:space="preserve"> </w:t>
      </w:r>
      <w:r>
        <w:t>poner</w:t>
      </w:r>
      <w:r>
        <w:rPr>
          <w:spacing w:val="-8"/>
        </w:rPr>
        <w:t xml:space="preserve"> </w:t>
      </w:r>
      <w:r>
        <w:t>fin</w:t>
      </w:r>
      <w:r>
        <w:rPr>
          <w:spacing w:val="-8"/>
        </w:rPr>
        <w:t xml:space="preserve"> </w:t>
      </w:r>
      <w:r>
        <w:t>a</w:t>
      </w:r>
      <w:r>
        <w:rPr>
          <w:spacing w:val="-8"/>
        </w:rPr>
        <w:t xml:space="preserve"> </w:t>
      </w:r>
      <w:r>
        <w:t>las</w:t>
      </w:r>
      <w:r>
        <w:rPr>
          <w:spacing w:val="-8"/>
        </w:rPr>
        <w:t xml:space="preserve"> </w:t>
      </w:r>
      <w:r>
        <w:t>violaciones</w:t>
      </w:r>
      <w:r>
        <w:rPr>
          <w:spacing w:val="-8"/>
        </w:rPr>
        <w:t xml:space="preserve"> </w:t>
      </w:r>
      <w:r>
        <w:t>del</w:t>
      </w:r>
      <w:r>
        <w:rPr>
          <w:spacing w:val="-7"/>
        </w:rPr>
        <w:t xml:space="preserve"> </w:t>
      </w:r>
      <w:r>
        <w:t>derecho</w:t>
      </w:r>
      <w:r>
        <w:rPr>
          <w:spacing w:val="-7"/>
        </w:rPr>
        <w:t xml:space="preserve"> </w:t>
      </w:r>
      <w:r>
        <w:t>humanitario, sino que solo tienen la opción de hacerlo como decisión política (Robson, 2020).</w:t>
      </w:r>
    </w:p>
    <w:p w14:paraId="7F480AC8" w14:textId="77777777" w:rsidR="007779BE" w:rsidRDefault="00000000">
      <w:pPr>
        <w:pStyle w:val="Textoindependiente"/>
        <w:spacing w:before="120" w:line="276" w:lineRule="auto"/>
        <w:ind w:left="338" w:right="335" w:firstLine="851"/>
        <w:jc w:val="both"/>
      </w:pPr>
      <w:r>
        <w:t>Sin</w:t>
      </w:r>
      <w:r>
        <w:rPr>
          <w:spacing w:val="-1"/>
        </w:rPr>
        <w:t xml:space="preserve"> </w:t>
      </w:r>
      <w:r>
        <w:t>embargo,</w:t>
      </w:r>
      <w:r>
        <w:rPr>
          <w:spacing w:val="-1"/>
        </w:rPr>
        <w:t xml:space="preserve"> </w:t>
      </w:r>
      <w:r>
        <w:t>existe</w:t>
      </w:r>
      <w:r>
        <w:rPr>
          <w:spacing w:val="-2"/>
        </w:rPr>
        <w:t xml:space="preserve"> </w:t>
      </w:r>
      <w:r>
        <w:t>el consenso</w:t>
      </w:r>
      <w:r>
        <w:rPr>
          <w:spacing w:val="-1"/>
        </w:rPr>
        <w:t xml:space="preserve"> </w:t>
      </w:r>
      <w:r>
        <w:t>general</w:t>
      </w:r>
      <w:r>
        <w:rPr>
          <w:spacing w:val="-1"/>
        </w:rPr>
        <w:t xml:space="preserve"> </w:t>
      </w:r>
      <w:r>
        <w:t>que el</w:t>
      </w:r>
      <w:r>
        <w:rPr>
          <w:spacing w:val="-1"/>
        </w:rPr>
        <w:t xml:space="preserve"> </w:t>
      </w:r>
      <w:r>
        <w:t>Artículo</w:t>
      </w:r>
      <w:r>
        <w:rPr>
          <w:spacing w:val="-1"/>
        </w:rPr>
        <w:t xml:space="preserve"> </w:t>
      </w:r>
      <w:r>
        <w:t>1</w:t>
      </w:r>
      <w:r>
        <w:rPr>
          <w:spacing w:val="-1"/>
        </w:rPr>
        <w:t xml:space="preserve"> </w:t>
      </w:r>
      <w:r>
        <w:t>Común</w:t>
      </w:r>
      <w:r>
        <w:rPr>
          <w:spacing w:val="-1"/>
        </w:rPr>
        <w:t xml:space="preserve"> </w:t>
      </w:r>
      <w:r>
        <w:t>impone</w:t>
      </w:r>
      <w:r>
        <w:rPr>
          <w:spacing w:val="-2"/>
        </w:rPr>
        <w:t xml:space="preserve"> </w:t>
      </w:r>
      <w:r>
        <w:t>restricciones</w:t>
      </w:r>
      <w:r>
        <w:rPr>
          <w:spacing w:val="-2"/>
        </w:rPr>
        <w:t xml:space="preserve"> </w:t>
      </w:r>
      <w:r>
        <w:t>y obligaciones a los Estados para proteger los valores universales consagrados en el derecho humanitario,</w:t>
      </w:r>
      <w:r>
        <w:rPr>
          <w:spacing w:val="-5"/>
        </w:rPr>
        <w:t xml:space="preserve"> </w:t>
      </w:r>
      <w:r>
        <w:t>independientemente</w:t>
      </w:r>
      <w:r>
        <w:rPr>
          <w:spacing w:val="-5"/>
        </w:rPr>
        <w:t xml:space="preserve"> </w:t>
      </w:r>
      <w:r>
        <w:t>de</w:t>
      </w:r>
      <w:r>
        <w:rPr>
          <w:spacing w:val="-6"/>
        </w:rPr>
        <w:t xml:space="preserve"> </w:t>
      </w:r>
      <w:r>
        <w:t>si</w:t>
      </w:r>
      <w:r>
        <w:rPr>
          <w:spacing w:val="-5"/>
        </w:rPr>
        <w:t xml:space="preserve"> </w:t>
      </w:r>
      <w:r>
        <w:t>son</w:t>
      </w:r>
      <w:r>
        <w:rPr>
          <w:spacing w:val="-3"/>
        </w:rPr>
        <w:t xml:space="preserve"> </w:t>
      </w:r>
      <w:r>
        <w:t>parte</w:t>
      </w:r>
      <w:r>
        <w:rPr>
          <w:spacing w:val="-6"/>
        </w:rPr>
        <w:t xml:space="preserve"> </w:t>
      </w:r>
      <w:r>
        <w:t>del</w:t>
      </w:r>
      <w:r>
        <w:rPr>
          <w:spacing w:val="-5"/>
        </w:rPr>
        <w:t xml:space="preserve"> </w:t>
      </w:r>
      <w:r>
        <w:t>conflicto</w:t>
      </w:r>
      <w:r>
        <w:rPr>
          <w:spacing w:val="-5"/>
        </w:rPr>
        <w:t xml:space="preserve"> </w:t>
      </w:r>
      <w:r>
        <w:t>o</w:t>
      </w:r>
      <w:r>
        <w:rPr>
          <w:spacing w:val="-5"/>
        </w:rPr>
        <w:t xml:space="preserve"> </w:t>
      </w:r>
      <w:r>
        <w:t>no.</w:t>
      </w:r>
      <w:r>
        <w:rPr>
          <w:spacing w:val="-4"/>
        </w:rPr>
        <w:t xml:space="preserve"> </w:t>
      </w:r>
      <w:r>
        <w:t>La</w:t>
      </w:r>
      <w:r>
        <w:rPr>
          <w:spacing w:val="-6"/>
        </w:rPr>
        <w:t xml:space="preserve"> </w:t>
      </w:r>
      <w:r>
        <w:t>idea</w:t>
      </w:r>
      <w:r>
        <w:rPr>
          <w:spacing w:val="-4"/>
        </w:rPr>
        <w:t xml:space="preserve"> </w:t>
      </w:r>
      <w:r>
        <w:t>se</w:t>
      </w:r>
      <w:r>
        <w:rPr>
          <w:spacing w:val="-4"/>
        </w:rPr>
        <w:t xml:space="preserve"> </w:t>
      </w:r>
      <w:r>
        <w:t>deriva</w:t>
      </w:r>
      <w:r>
        <w:rPr>
          <w:spacing w:val="-5"/>
        </w:rPr>
        <w:t xml:space="preserve"> </w:t>
      </w:r>
      <w:r>
        <w:t>del</w:t>
      </w:r>
      <w:r>
        <w:rPr>
          <w:spacing w:val="-5"/>
        </w:rPr>
        <w:t xml:space="preserve"> </w:t>
      </w:r>
      <w:r>
        <w:t>principio de interpretación sistémica, el cual establece que las normas de los tratados deben interpretarse teniendo en cuenta la existencia de otras normas y no aisladamente (Kolb y Gaggioli, 2023).</w:t>
      </w:r>
    </w:p>
    <w:p w14:paraId="09D29731" w14:textId="77777777" w:rsidR="007779BE" w:rsidRDefault="00000000">
      <w:pPr>
        <w:pStyle w:val="Textoindependiente"/>
        <w:spacing w:before="122" w:line="276" w:lineRule="auto"/>
        <w:ind w:left="338" w:right="334" w:firstLine="851"/>
        <w:jc w:val="both"/>
      </w:pPr>
      <w:r>
        <w:t>Por</w:t>
      </w:r>
      <w:r>
        <w:rPr>
          <w:spacing w:val="-2"/>
        </w:rPr>
        <w:t xml:space="preserve"> </w:t>
      </w:r>
      <w:r>
        <w:t>lo</w:t>
      </w:r>
      <w:r>
        <w:rPr>
          <w:spacing w:val="-2"/>
        </w:rPr>
        <w:t xml:space="preserve"> </w:t>
      </w:r>
      <w:r>
        <w:t>tanto,</w:t>
      </w:r>
      <w:r>
        <w:rPr>
          <w:spacing w:val="-2"/>
        </w:rPr>
        <w:t xml:space="preserve"> </w:t>
      </w:r>
      <w:r>
        <w:t>si</w:t>
      </w:r>
      <w:r>
        <w:rPr>
          <w:spacing w:val="-2"/>
        </w:rPr>
        <w:t xml:space="preserve"> </w:t>
      </w:r>
      <w:r>
        <w:t>el</w:t>
      </w:r>
      <w:r>
        <w:rPr>
          <w:spacing w:val="-2"/>
        </w:rPr>
        <w:t xml:space="preserve"> </w:t>
      </w:r>
      <w:r>
        <w:t>Artículo I</w:t>
      </w:r>
      <w:r>
        <w:rPr>
          <w:spacing w:val="-6"/>
        </w:rPr>
        <w:t xml:space="preserve"> </w:t>
      </w:r>
      <w:r>
        <w:t>Común</w:t>
      </w:r>
      <w:r>
        <w:rPr>
          <w:spacing w:val="-2"/>
        </w:rPr>
        <w:t xml:space="preserve"> </w:t>
      </w:r>
      <w:r>
        <w:t>establece</w:t>
      </w:r>
      <w:r>
        <w:rPr>
          <w:spacing w:val="-3"/>
        </w:rPr>
        <w:t xml:space="preserve"> </w:t>
      </w:r>
      <w:r>
        <w:t>que</w:t>
      </w:r>
      <w:r>
        <w:rPr>
          <w:spacing w:val="-1"/>
        </w:rPr>
        <w:t xml:space="preserve"> </w:t>
      </w:r>
      <w:r>
        <w:t>los</w:t>
      </w:r>
      <w:r>
        <w:rPr>
          <w:spacing w:val="-3"/>
        </w:rPr>
        <w:t xml:space="preserve"> </w:t>
      </w:r>
      <w:r>
        <w:t>Estados</w:t>
      </w:r>
      <w:r>
        <w:rPr>
          <w:spacing w:val="-3"/>
        </w:rPr>
        <w:t xml:space="preserve"> </w:t>
      </w:r>
      <w:r>
        <w:t>deben respetar</w:t>
      </w:r>
      <w:r>
        <w:rPr>
          <w:spacing w:val="-2"/>
        </w:rPr>
        <w:t xml:space="preserve"> </w:t>
      </w:r>
      <w:r>
        <w:t>y</w:t>
      </w:r>
      <w:r>
        <w:rPr>
          <w:spacing w:val="-2"/>
        </w:rPr>
        <w:t xml:space="preserve"> </w:t>
      </w:r>
      <w:r>
        <w:t>garantizar el respeto a los Convenios de Ginebra, es razonable concluir que el alcance de esta norma puede determinarse con la ayuda de otras normas de derecho internacional. Este enfoque puede ser útil para explorar alternativas a los desafíos actuales del derecho humanitario.</w:t>
      </w:r>
    </w:p>
    <w:p w14:paraId="6EFEE214" w14:textId="77777777" w:rsidR="007779BE" w:rsidRDefault="00000000">
      <w:pPr>
        <w:pStyle w:val="Textoindependiente"/>
        <w:spacing w:before="120" w:line="276" w:lineRule="auto"/>
        <w:ind w:left="338" w:right="335" w:firstLine="851"/>
        <w:jc w:val="both"/>
      </w:pPr>
      <w:r>
        <w:t>La</w:t>
      </w:r>
      <w:r>
        <w:rPr>
          <w:spacing w:val="-12"/>
        </w:rPr>
        <w:t xml:space="preserve"> </w:t>
      </w:r>
      <w:r>
        <w:t>obligación</w:t>
      </w:r>
      <w:r>
        <w:rPr>
          <w:spacing w:val="-11"/>
        </w:rPr>
        <w:t xml:space="preserve"> </w:t>
      </w:r>
      <w:r>
        <w:t>de</w:t>
      </w:r>
      <w:r>
        <w:rPr>
          <w:spacing w:val="-12"/>
        </w:rPr>
        <w:t xml:space="preserve"> </w:t>
      </w:r>
      <w:r>
        <w:t>garantizar</w:t>
      </w:r>
      <w:r>
        <w:rPr>
          <w:spacing w:val="-12"/>
        </w:rPr>
        <w:t xml:space="preserve"> </w:t>
      </w:r>
      <w:r>
        <w:t>el</w:t>
      </w:r>
      <w:r>
        <w:rPr>
          <w:spacing w:val="-11"/>
        </w:rPr>
        <w:t xml:space="preserve"> </w:t>
      </w:r>
      <w:r>
        <w:t>respeto</w:t>
      </w:r>
      <w:r>
        <w:rPr>
          <w:spacing w:val="-11"/>
        </w:rPr>
        <w:t xml:space="preserve"> </w:t>
      </w:r>
      <w:r>
        <w:t>implica</w:t>
      </w:r>
      <w:r>
        <w:rPr>
          <w:spacing w:val="-12"/>
        </w:rPr>
        <w:t xml:space="preserve"> </w:t>
      </w:r>
      <w:r>
        <w:t>un</w:t>
      </w:r>
      <w:r>
        <w:rPr>
          <w:spacing w:val="-12"/>
        </w:rPr>
        <w:t xml:space="preserve"> </w:t>
      </w:r>
      <w:r>
        <w:t>deber</w:t>
      </w:r>
      <w:r>
        <w:rPr>
          <w:spacing w:val="-12"/>
        </w:rPr>
        <w:t xml:space="preserve"> </w:t>
      </w:r>
      <w:r>
        <w:t>interno</w:t>
      </w:r>
      <w:r>
        <w:rPr>
          <w:spacing w:val="-12"/>
        </w:rPr>
        <w:t xml:space="preserve"> </w:t>
      </w:r>
      <w:r>
        <w:t>y</w:t>
      </w:r>
      <w:r>
        <w:rPr>
          <w:spacing w:val="-12"/>
        </w:rPr>
        <w:t xml:space="preserve"> </w:t>
      </w:r>
      <w:r>
        <w:t>externo</w:t>
      </w:r>
      <w:r>
        <w:rPr>
          <w:spacing w:val="-12"/>
        </w:rPr>
        <w:t xml:space="preserve"> </w:t>
      </w:r>
      <w:r>
        <w:t>para</w:t>
      </w:r>
      <w:r>
        <w:rPr>
          <w:spacing w:val="-12"/>
        </w:rPr>
        <w:t xml:space="preserve"> </w:t>
      </w:r>
      <w:r>
        <w:t>los</w:t>
      </w:r>
      <w:r>
        <w:rPr>
          <w:spacing w:val="-11"/>
        </w:rPr>
        <w:t xml:space="preserve"> </w:t>
      </w:r>
      <w:r>
        <w:t>Estados. En</w:t>
      </w:r>
      <w:r>
        <w:rPr>
          <w:spacing w:val="-15"/>
        </w:rPr>
        <w:t xml:space="preserve"> </w:t>
      </w:r>
      <w:r>
        <w:t>el</w:t>
      </w:r>
      <w:r>
        <w:rPr>
          <w:spacing w:val="-15"/>
        </w:rPr>
        <w:t xml:space="preserve"> </w:t>
      </w:r>
      <w:r>
        <w:t>plano</w:t>
      </w:r>
      <w:r>
        <w:rPr>
          <w:spacing w:val="-15"/>
        </w:rPr>
        <w:t xml:space="preserve"> </w:t>
      </w:r>
      <w:r>
        <w:t>interno,</w:t>
      </w:r>
      <w:r>
        <w:rPr>
          <w:spacing w:val="-15"/>
        </w:rPr>
        <w:t xml:space="preserve"> </w:t>
      </w:r>
      <w:r>
        <w:t>los</w:t>
      </w:r>
      <w:r>
        <w:rPr>
          <w:spacing w:val="-15"/>
        </w:rPr>
        <w:t xml:space="preserve"> </w:t>
      </w:r>
      <w:r>
        <w:t>Estados</w:t>
      </w:r>
      <w:r>
        <w:rPr>
          <w:spacing w:val="-15"/>
        </w:rPr>
        <w:t xml:space="preserve"> </w:t>
      </w:r>
      <w:r>
        <w:t>están</w:t>
      </w:r>
      <w:r>
        <w:rPr>
          <w:spacing w:val="-15"/>
        </w:rPr>
        <w:t xml:space="preserve"> </w:t>
      </w:r>
      <w:r>
        <w:t>obligados</w:t>
      </w:r>
      <w:r>
        <w:rPr>
          <w:spacing w:val="-15"/>
        </w:rPr>
        <w:t xml:space="preserve"> </w:t>
      </w:r>
      <w:r>
        <w:t>a</w:t>
      </w:r>
      <w:r>
        <w:rPr>
          <w:spacing w:val="-15"/>
        </w:rPr>
        <w:t xml:space="preserve"> </w:t>
      </w:r>
      <w:r>
        <w:t>garantizar</w:t>
      </w:r>
      <w:r>
        <w:rPr>
          <w:spacing w:val="-15"/>
        </w:rPr>
        <w:t xml:space="preserve"> </w:t>
      </w:r>
      <w:r>
        <w:t>que</w:t>
      </w:r>
      <w:r>
        <w:rPr>
          <w:spacing w:val="-15"/>
        </w:rPr>
        <w:t xml:space="preserve"> </w:t>
      </w:r>
      <w:r>
        <w:t>sus</w:t>
      </w:r>
      <w:r>
        <w:rPr>
          <w:spacing w:val="-15"/>
        </w:rPr>
        <w:t xml:space="preserve"> </w:t>
      </w:r>
      <w:r>
        <w:t>fuerzas</w:t>
      </w:r>
      <w:r>
        <w:rPr>
          <w:spacing w:val="-15"/>
        </w:rPr>
        <w:t xml:space="preserve"> </w:t>
      </w:r>
      <w:r>
        <w:t>armadas</w:t>
      </w:r>
      <w:r>
        <w:rPr>
          <w:spacing w:val="-15"/>
        </w:rPr>
        <w:t xml:space="preserve"> </w:t>
      </w:r>
      <w:r>
        <w:t>y</w:t>
      </w:r>
      <w:r>
        <w:rPr>
          <w:spacing w:val="-15"/>
        </w:rPr>
        <w:t xml:space="preserve"> </w:t>
      </w:r>
      <w:r>
        <w:t>su</w:t>
      </w:r>
      <w:r>
        <w:rPr>
          <w:spacing w:val="-15"/>
        </w:rPr>
        <w:t xml:space="preserve"> </w:t>
      </w:r>
      <w:r>
        <w:t>población civil respeten</w:t>
      </w:r>
      <w:r>
        <w:rPr>
          <w:spacing w:val="-1"/>
        </w:rPr>
        <w:t xml:space="preserve"> </w:t>
      </w:r>
      <w:r>
        <w:t>las normas de</w:t>
      </w:r>
      <w:r>
        <w:rPr>
          <w:spacing w:val="-1"/>
        </w:rPr>
        <w:t xml:space="preserve"> </w:t>
      </w:r>
      <w:r>
        <w:t>los Convenios de</w:t>
      </w:r>
      <w:r>
        <w:rPr>
          <w:spacing w:val="-1"/>
        </w:rPr>
        <w:t xml:space="preserve"> </w:t>
      </w:r>
      <w:r>
        <w:t>Ginebra. En el plano externo, impone</w:t>
      </w:r>
      <w:r>
        <w:rPr>
          <w:spacing w:val="-1"/>
        </w:rPr>
        <w:t xml:space="preserve"> </w:t>
      </w:r>
      <w:r>
        <w:t>a</w:t>
      </w:r>
      <w:r>
        <w:rPr>
          <w:spacing w:val="-1"/>
        </w:rPr>
        <w:t xml:space="preserve"> </w:t>
      </w:r>
      <w:r>
        <w:t>los Estados que no son parte del conflicto el deber de adoptar medidas positivas para asegurar que las partes beligerantes cumplan con los Convenios de Ginebra (Dörmann y Serralvo, 2014).</w:t>
      </w:r>
    </w:p>
    <w:p w14:paraId="43340AB5" w14:textId="77777777" w:rsidR="007779BE" w:rsidRDefault="00000000">
      <w:pPr>
        <w:pStyle w:val="Textoindependiente"/>
        <w:spacing w:before="120" w:line="276" w:lineRule="auto"/>
        <w:ind w:left="338" w:right="336" w:firstLine="851"/>
        <w:jc w:val="both"/>
      </w:pPr>
      <w:r>
        <w:t>Como se mencionó, existen sectores que critican este enfoque. Consideran que esta interpretación</w:t>
      </w:r>
      <w:r>
        <w:rPr>
          <w:spacing w:val="-15"/>
        </w:rPr>
        <w:t xml:space="preserve"> </w:t>
      </w:r>
      <w:r>
        <w:t>amplia</w:t>
      </w:r>
      <w:r>
        <w:rPr>
          <w:spacing w:val="-15"/>
        </w:rPr>
        <w:t xml:space="preserve"> </w:t>
      </w:r>
      <w:r>
        <w:t>del</w:t>
      </w:r>
      <w:r>
        <w:rPr>
          <w:spacing w:val="-15"/>
        </w:rPr>
        <w:t xml:space="preserve"> </w:t>
      </w:r>
      <w:r>
        <w:t>Artículo</w:t>
      </w:r>
      <w:r>
        <w:rPr>
          <w:spacing w:val="-15"/>
        </w:rPr>
        <w:t xml:space="preserve"> </w:t>
      </w:r>
      <w:r>
        <w:t>I</w:t>
      </w:r>
      <w:r>
        <w:rPr>
          <w:spacing w:val="-15"/>
        </w:rPr>
        <w:t xml:space="preserve"> </w:t>
      </w:r>
      <w:r>
        <w:t>Común</w:t>
      </w:r>
      <w:r>
        <w:rPr>
          <w:spacing w:val="-15"/>
        </w:rPr>
        <w:t xml:space="preserve"> </w:t>
      </w:r>
      <w:r>
        <w:t>trasciende</w:t>
      </w:r>
      <w:r>
        <w:rPr>
          <w:spacing w:val="-15"/>
        </w:rPr>
        <w:t xml:space="preserve"> </w:t>
      </w:r>
      <w:r>
        <w:t>el</w:t>
      </w:r>
      <w:r>
        <w:rPr>
          <w:spacing w:val="-15"/>
        </w:rPr>
        <w:t xml:space="preserve"> </w:t>
      </w:r>
      <w:r>
        <w:t>sentido</w:t>
      </w:r>
      <w:r>
        <w:rPr>
          <w:spacing w:val="-15"/>
        </w:rPr>
        <w:t xml:space="preserve"> </w:t>
      </w:r>
      <w:r>
        <w:t>y</w:t>
      </w:r>
      <w:r>
        <w:rPr>
          <w:spacing w:val="-15"/>
        </w:rPr>
        <w:t xml:space="preserve"> </w:t>
      </w:r>
      <w:r>
        <w:t>propósito</w:t>
      </w:r>
      <w:r>
        <w:rPr>
          <w:spacing w:val="-15"/>
        </w:rPr>
        <w:t xml:space="preserve"> </w:t>
      </w:r>
      <w:r>
        <w:t>originales</w:t>
      </w:r>
      <w:r>
        <w:rPr>
          <w:spacing w:val="-15"/>
        </w:rPr>
        <w:t xml:space="preserve"> </w:t>
      </w:r>
      <w:r>
        <w:t>de</w:t>
      </w:r>
      <w:r>
        <w:rPr>
          <w:spacing w:val="-15"/>
        </w:rPr>
        <w:t xml:space="preserve"> </w:t>
      </w:r>
      <w:r>
        <w:t>la</w:t>
      </w:r>
      <w:r>
        <w:rPr>
          <w:spacing w:val="-15"/>
        </w:rPr>
        <w:t xml:space="preserve"> </w:t>
      </w:r>
      <w:r>
        <w:t>norma, y que se deriva de la interpretación cuestionable de la Corte Internacional de Justicia (Schmitt y Watts, 2020). En particular, en el caso de las Actividades Paramilitares y la opinión consultiva sobre las Consecuencias Jurídicas de la Construcción de un Muro en el Territorio Palestino Ocupado (Robson, 2020).</w:t>
      </w:r>
    </w:p>
    <w:p w14:paraId="3E8B9BE5" w14:textId="77777777" w:rsidR="007779BE" w:rsidRDefault="00000000">
      <w:pPr>
        <w:pStyle w:val="Textoindependiente"/>
        <w:spacing w:before="119" w:line="276" w:lineRule="auto"/>
        <w:ind w:left="338" w:right="337" w:firstLine="851"/>
        <w:jc w:val="both"/>
      </w:pPr>
      <w:r>
        <w:t>En</w:t>
      </w:r>
      <w:r>
        <w:rPr>
          <w:spacing w:val="-9"/>
        </w:rPr>
        <w:t xml:space="preserve"> </w:t>
      </w:r>
      <w:r>
        <w:t>el</w:t>
      </w:r>
      <w:r>
        <w:rPr>
          <w:spacing w:val="-8"/>
        </w:rPr>
        <w:t xml:space="preserve"> </w:t>
      </w:r>
      <w:r>
        <w:t>caso</w:t>
      </w:r>
      <w:r>
        <w:rPr>
          <w:spacing w:val="-8"/>
        </w:rPr>
        <w:t xml:space="preserve"> </w:t>
      </w:r>
      <w:r>
        <w:t>Actividades</w:t>
      </w:r>
      <w:r>
        <w:rPr>
          <w:spacing w:val="-7"/>
        </w:rPr>
        <w:t xml:space="preserve"> </w:t>
      </w:r>
      <w:r>
        <w:t>Militares</w:t>
      </w:r>
      <w:r>
        <w:rPr>
          <w:spacing w:val="-8"/>
        </w:rPr>
        <w:t xml:space="preserve"> </w:t>
      </w:r>
      <w:r>
        <w:t>y</w:t>
      </w:r>
      <w:r>
        <w:rPr>
          <w:spacing w:val="-8"/>
        </w:rPr>
        <w:t xml:space="preserve"> </w:t>
      </w:r>
      <w:r>
        <w:t>Paramilitares</w:t>
      </w:r>
      <w:r>
        <w:rPr>
          <w:spacing w:val="-7"/>
        </w:rPr>
        <w:t xml:space="preserve"> </w:t>
      </w:r>
      <w:r>
        <w:t>en</w:t>
      </w:r>
      <w:r>
        <w:rPr>
          <w:spacing w:val="-7"/>
        </w:rPr>
        <w:t xml:space="preserve"> </w:t>
      </w:r>
      <w:r>
        <w:t>Nicaragua</w:t>
      </w:r>
      <w:r>
        <w:rPr>
          <w:spacing w:val="-9"/>
        </w:rPr>
        <w:t xml:space="preserve"> </w:t>
      </w:r>
      <w:r>
        <w:t>y</w:t>
      </w:r>
      <w:r>
        <w:rPr>
          <w:spacing w:val="-7"/>
        </w:rPr>
        <w:t xml:space="preserve"> </w:t>
      </w:r>
      <w:r>
        <w:t>contra</w:t>
      </w:r>
      <w:r>
        <w:rPr>
          <w:spacing w:val="-9"/>
        </w:rPr>
        <w:t xml:space="preserve"> </w:t>
      </w:r>
      <w:r>
        <w:t>Nicaragua</w:t>
      </w:r>
      <w:r>
        <w:rPr>
          <w:spacing w:val="-7"/>
        </w:rPr>
        <w:t xml:space="preserve"> </w:t>
      </w:r>
      <w:r>
        <w:t>(1986), la</w:t>
      </w:r>
      <w:r>
        <w:rPr>
          <w:spacing w:val="-8"/>
        </w:rPr>
        <w:t xml:space="preserve"> </w:t>
      </w:r>
      <w:r>
        <w:t>Corte</w:t>
      </w:r>
      <w:r>
        <w:rPr>
          <w:spacing w:val="-7"/>
        </w:rPr>
        <w:t xml:space="preserve"> </w:t>
      </w:r>
      <w:r>
        <w:t>Internacional</w:t>
      </w:r>
      <w:r>
        <w:rPr>
          <w:spacing w:val="-8"/>
        </w:rPr>
        <w:t xml:space="preserve"> </w:t>
      </w:r>
      <w:r>
        <w:t>de</w:t>
      </w:r>
      <w:r>
        <w:rPr>
          <w:spacing w:val="-7"/>
        </w:rPr>
        <w:t xml:space="preserve"> </w:t>
      </w:r>
      <w:r>
        <w:t>Justicia</w:t>
      </w:r>
      <w:r>
        <w:rPr>
          <w:spacing w:val="-8"/>
        </w:rPr>
        <w:t xml:space="preserve"> </w:t>
      </w:r>
      <w:r>
        <w:t>consideró</w:t>
      </w:r>
      <w:r>
        <w:rPr>
          <w:spacing w:val="-8"/>
        </w:rPr>
        <w:t xml:space="preserve"> </w:t>
      </w:r>
      <w:r>
        <w:t>que</w:t>
      </w:r>
      <w:r>
        <w:rPr>
          <w:spacing w:val="-8"/>
        </w:rPr>
        <w:t xml:space="preserve"> </w:t>
      </w:r>
      <w:r>
        <w:t>el</w:t>
      </w:r>
      <w:r>
        <w:rPr>
          <w:spacing w:val="-5"/>
        </w:rPr>
        <w:t xml:space="preserve"> </w:t>
      </w:r>
      <w:r>
        <w:t>Gobierno</w:t>
      </w:r>
      <w:r>
        <w:rPr>
          <w:spacing w:val="-8"/>
        </w:rPr>
        <w:t xml:space="preserve"> </w:t>
      </w:r>
      <w:r>
        <w:t>de</w:t>
      </w:r>
      <w:r>
        <w:rPr>
          <w:spacing w:val="-7"/>
        </w:rPr>
        <w:t xml:space="preserve"> </w:t>
      </w:r>
      <w:r>
        <w:t>Estados</w:t>
      </w:r>
      <w:r>
        <w:rPr>
          <w:spacing w:val="-8"/>
        </w:rPr>
        <w:t xml:space="preserve"> </w:t>
      </w:r>
      <w:r>
        <w:t>Unidos</w:t>
      </w:r>
      <w:r>
        <w:rPr>
          <w:spacing w:val="-8"/>
        </w:rPr>
        <w:t xml:space="preserve"> </w:t>
      </w:r>
      <w:r>
        <w:t>estaba</w:t>
      </w:r>
      <w:r>
        <w:rPr>
          <w:spacing w:val="-8"/>
        </w:rPr>
        <w:t xml:space="preserve"> </w:t>
      </w:r>
      <w:r>
        <w:t>obligado</w:t>
      </w:r>
      <w:r>
        <w:rPr>
          <w:spacing w:val="-8"/>
        </w:rPr>
        <w:t xml:space="preserve"> </w:t>
      </w:r>
      <w:r>
        <w:t>no solo a respetar los Convenios de Ginebra, sino también a garantizar su respeto en todas las circunstancias, lo que prohibía incitar violaciones del derecho humanitario.</w:t>
      </w:r>
    </w:p>
    <w:p w14:paraId="0CE86760" w14:textId="77777777" w:rsidR="007779BE" w:rsidRDefault="00000000">
      <w:pPr>
        <w:pStyle w:val="Textoindependiente"/>
        <w:spacing w:before="120" w:line="276" w:lineRule="auto"/>
        <w:ind w:left="338" w:right="334" w:firstLine="851"/>
        <w:jc w:val="both"/>
      </w:pPr>
      <w:r>
        <w:t>En</w:t>
      </w:r>
      <w:r>
        <w:rPr>
          <w:spacing w:val="-13"/>
        </w:rPr>
        <w:t xml:space="preserve"> </w:t>
      </w:r>
      <w:r>
        <w:t>la</w:t>
      </w:r>
      <w:r>
        <w:rPr>
          <w:spacing w:val="-14"/>
        </w:rPr>
        <w:t xml:space="preserve"> </w:t>
      </w:r>
      <w:r>
        <w:t>opinión</w:t>
      </w:r>
      <w:r>
        <w:rPr>
          <w:spacing w:val="-13"/>
        </w:rPr>
        <w:t xml:space="preserve"> </w:t>
      </w:r>
      <w:r>
        <w:t>consultiva</w:t>
      </w:r>
      <w:r>
        <w:rPr>
          <w:spacing w:val="-14"/>
        </w:rPr>
        <w:t xml:space="preserve"> </w:t>
      </w:r>
      <w:r>
        <w:t>sobre</w:t>
      </w:r>
      <w:r>
        <w:rPr>
          <w:spacing w:val="-15"/>
        </w:rPr>
        <w:t xml:space="preserve"> </w:t>
      </w:r>
      <w:r>
        <w:t>las</w:t>
      </w:r>
      <w:r>
        <w:rPr>
          <w:spacing w:val="-13"/>
        </w:rPr>
        <w:t xml:space="preserve"> </w:t>
      </w:r>
      <w:r>
        <w:t>Consecuencias</w:t>
      </w:r>
      <w:r>
        <w:rPr>
          <w:spacing w:val="-13"/>
        </w:rPr>
        <w:t xml:space="preserve"> </w:t>
      </w:r>
      <w:r>
        <w:t>Jurídicas</w:t>
      </w:r>
      <w:r>
        <w:rPr>
          <w:spacing w:val="-13"/>
        </w:rPr>
        <w:t xml:space="preserve"> </w:t>
      </w:r>
      <w:r>
        <w:t>de</w:t>
      </w:r>
      <w:r>
        <w:rPr>
          <w:spacing w:val="-14"/>
        </w:rPr>
        <w:t xml:space="preserve"> </w:t>
      </w:r>
      <w:r>
        <w:t>la</w:t>
      </w:r>
      <w:r>
        <w:rPr>
          <w:spacing w:val="-14"/>
        </w:rPr>
        <w:t xml:space="preserve"> </w:t>
      </w:r>
      <w:r>
        <w:t>Construcción</w:t>
      </w:r>
      <w:r>
        <w:rPr>
          <w:spacing w:val="-13"/>
        </w:rPr>
        <w:t xml:space="preserve"> </w:t>
      </w:r>
      <w:r>
        <w:t>de</w:t>
      </w:r>
      <w:r>
        <w:rPr>
          <w:spacing w:val="-14"/>
        </w:rPr>
        <w:t xml:space="preserve"> </w:t>
      </w:r>
      <w:r>
        <w:t>un</w:t>
      </w:r>
      <w:r>
        <w:rPr>
          <w:spacing w:val="-13"/>
        </w:rPr>
        <w:t xml:space="preserve"> </w:t>
      </w:r>
      <w:r>
        <w:t>Muro en el Territorio</w:t>
      </w:r>
      <w:r>
        <w:rPr>
          <w:spacing w:val="-1"/>
        </w:rPr>
        <w:t xml:space="preserve"> </w:t>
      </w:r>
      <w:r>
        <w:t>Palestino Ocupado, la</w:t>
      </w:r>
      <w:r>
        <w:rPr>
          <w:spacing w:val="-1"/>
        </w:rPr>
        <w:t xml:space="preserve"> </w:t>
      </w:r>
      <w:r>
        <w:t>Corte amplió su interpretación y concluyó que el Artículo I Común</w:t>
      </w:r>
      <w:r>
        <w:rPr>
          <w:spacing w:val="6"/>
        </w:rPr>
        <w:t xml:space="preserve"> </w:t>
      </w:r>
      <w:r>
        <w:t>no</w:t>
      </w:r>
      <w:r>
        <w:rPr>
          <w:spacing w:val="5"/>
        </w:rPr>
        <w:t xml:space="preserve"> </w:t>
      </w:r>
      <w:r>
        <w:t>solo</w:t>
      </w:r>
      <w:r>
        <w:rPr>
          <w:spacing w:val="4"/>
        </w:rPr>
        <w:t xml:space="preserve"> </w:t>
      </w:r>
      <w:r>
        <w:t>prohíbe</w:t>
      </w:r>
      <w:r>
        <w:rPr>
          <w:spacing w:val="4"/>
        </w:rPr>
        <w:t xml:space="preserve"> </w:t>
      </w:r>
      <w:r>
        <w:t>incitar</w:t>
      </w:r>
      <w:r>
        <w:rPr>
          <w:spacing w:val="5"/>
        </w:rPr>
        <w:t xml:space="preserve"> </w:t>
      </w:r>
      <w:r>
        <w:t>violaciones,</w:t>
      </w:r>
      <w:r>
        <w:rPr>
          <w:spacing w:val="5"/>
        </w:rPr>
        <w:t xml:space="preserve"> </w:t>
      </w:r>
      <w:r>
        <w:t>sino</w:t>
      </w:r>
      <w:r>
        <w:rPr>
          <w:spacing w:val="6"/>
        </w:rPr>
        <w:t xml:space="preserve"> </w:t>
      </w:r>
      <w:r>
        <w:t>que</w:t>
      </w:r>
      <w:r>
        <w:rPr>
          <w:spacing w:val="5"/>
        </w:rPr>
        <w:t xml:space="preserve"> </w:t>
      </w:r>
      <w:r>
        <w:t>también</w:t>
      </w:r>
      <w:r>
        <w:rPr>
          <w:spacing w:val="5"/>
        </w:rPr>
        <w:t xml:space="preserve"> </w:t>
      </w:r>
      <w:r>
        <w:t>impone</w:t>
      </w:r>
      <w:r>
        <w:rPr>
          <w:spacing w:val="5"/>
        </w:rPr>
        <w:t xml:space="preserve"> </w:t>
      </w:r>
      <w:r>
        <w:t>obligaciones</w:t>
      </w:r>
      <w:r>
        <w:rPr>
          <w:spacing w:val="5"/>
        </w:rPr>
        <w:t xml:space="preserve"> </w:t>
      </w:r>
      <w:r>
        <w:t>positivas</w:t>
      </w:r>
      <w:r>
        <w:rPr>
          <w:spacing w:val="6"/>
        </w:rPr>
        <w:t xml:space="preserve"> </w:t>
      </w:r>
      <w:r>
        <w:t>a</w:t>
      </w:r>
      <w:r>
        <w:rPr>
          <w:spacing w:val="6"/>
        </w:rPr>
        <w:t xml:space="preserve"> </w:t>
      </w:r>
      <w:r>
        <w:rPr>
          <w:spacing w:val="-5"/>
        </w:rPr>
        <w:t>los</w:t>
      </w:r>
    </w:p>
    <w:p w14:paraId="4AD296C8"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0BEF4662" w14:textId="77777777" w:rsidR="007779BE" w:rsidRDefault="007779BE">
      <w:pPr>
        <w:pStyle w:val="Textoindependiente"/>
        <w:spacing w:before="54"/>
      </w:pPr>
    </w:p>
    <w:p w14:paraId="756BDB44" w14:textId="77777777" w:rsidR="007779BE" w:rsidRDefault="00000000">
      <w:pPr>
        <w:pStyle w:val="Textoindependiente"/>
        <w:spacing w:line="276" w:lineRule="auto"/>
        <w:ind w:left="338" w:right="338"/>
        <w:jc w:val="both"/>
      </w:pPr>
      <w:r>
        <w:t>Estados</w:t>
      </w:r>
      <w:r>
        <w:rPr>
          <w:spacing w:val="-1"/>
        </w:rPr>
        <w:t xml:space="preserve"> </w:t>
      </w:r>
      <w:r>
        <w:t>(Hathaway et al., 2017). Según la</w:t>
      </w:r>
      <w:r>
        <w:rPr>
          <w:spacing w:val="-1"/>
        </w:rPr>
        <w:t xml:space="preserve"> </w:t>
      </w:r>
      <w:r>
        <w:t>Corte, todo Estado</w:t>
      </w:r>
      <w:r>
        <w:rPr>
          <w:spacing w:val="-1"/>
        </w:rPr>
        <w:t xml:space="preserve"> </w:t>
      </w:r>
      <w:r>
        <w:t>parte del Convenio de Ginebra</w:t>
      </w:r>
      <w:r>
        <w:rPr>
          <w:spacing w:val="-1"/>
        </w:rPr>
        <w:t xml:space="preserve"> </w:t>
      </w:r>
      <w:r>
        <w:t>(IV) sea o no parte en un conflicto específico, tiene la obligación de garantizar el cumplimiento de sus disposiciones (CIJ, 2004).</w:t>
      </w:r>
    </w:p>
    <w:p w14:paraId="45C7AC59" w14:textId="77777777" w:rsidR="007779BE" w:rsidRDefault="00000000">
      <w:pPr>
        <w:pStyle w:val="Textoindependiente"/>
        <w:spacing w:before="121" w:line="276" w:lineRule="auto"/>
        <w:ind w:left="338" w:right="331" w:firstLine="851"/>
        <w:jc w:val="both"/>
      </w:pPr>
      <w:r>
        <w:t>Los críticos consideran que este enfoque del Artículo I Común confunde deberes y derechos. Si bien todos los Estados tienen derecho a que otros Estados no infrinjan ni inciten violaciones del derecho humanitario, esto no significa que los Estados tengan la obligación de realizar acciones más allá del deber compartido de respetar (Robson, 2020).</w:t>
      </w:r>
    </w:p>
    <w:p w14:paraId="182BBADC" w14:textId="77777777" w:rsidR="007779BE" w:rsidRDefault="00000000">
      <w:pPr>
        <w:pStyle w:val="Textoindependiente"/>
        <w:spacing w:before="120" w:line="276" w:lineRule="auto"/>
        <w:ind w:left="338" w:right="333" w:firstLine="851"/>
        <w:jc w:val="both"/>
      </w:pPr>
      <w:r>
        <w:t>Este</w:t>
      </w:r>
      <w:r>
        <w:rPr>
          <w:spacing w:val="-6"/>
        </w:rPr>
        <w:t xml:space="preserve"> </w:t>
      </w:r>
      <w:r>
        <w:t>sector</w:t>
      </w:r>
      <w:r>
        <w:rPr>
          <w:spacing w:val="-4"/>
        </w:rPr>
        <w:t xml:space="preserve"> </w:t>
      </w:r>
      <w:r>
        <w:t>considera</w:t>
      </w:r>
      <w:r>
        <w:rPr>
          <w:spacing w:val="-5"/>
        </w:rPr>
        <w:t xml:space="preserve"> </w:t>
      </w:r>
      <w:r>
        <w:t>que</w:t>
      </w:r>
      <w:r>
        <w:rPr>
          <w:spacing w:val="-5"/>
        </w:rPr>
        <w:t xml:space="preserve"> </w:t>
      </w:r>
      <w:r>
        <w:t>no</w:t>
      </w:r>
      <w:r>
        <w:rPr>
          <w:spacing w:val="-6"/>
        </w:rPr>
        <w:t xml:space="preserve"> </w:t>
      </w:r>
      <w:r>
        <w:t>existe</w:t>
      </w:r>
      <w:r>
        <w:rPr>
          <w:spacing w:val="-7"/>
        </w:rPr>
        <w:t xml:space="preserve"> </w:t>
      </w:r>
      <w:r>
        <w:t>práctica</w:t>
      </w:r>
      <w:r>
        <w:rPr>
          <w:spacing w:val="-7"/>
        </w:rPr>
        <w:t xml:space="preserve"> </w:t>
      </w:r>
      <w:r>
        <w:t>internacional</w:t>
      </w:r>
      <w:r>
        <w:rPr>
          <w:spacing w:val="-6"/>
        </w:rPr>
        <w:t xml:space="preserve"> </w:t>
      </w:r>
      <w:r>
        <w:t>que</w:t>
      </w:r>
      <w:r>
        <w:rPr>
          <w:spacing w:val="-4"/>
        </w:rPr>
        <w:t xml:space="preserve"> </w:t>
      </w:r>
      <w:r>
        <w:t>respalde</w:t>
      </w:r>
      <w:r>
        <w:rPr>
          <w:spacing w:val="-7"/>
        </w:rPr>
        <w:t xml:space="preserve"> </w:t>
      </w:r>
      <w:r>
        <w:t>esta</w:t>
      </w:r>
      <w:r>
        <w:rPr>
          <w:spacing w:val="-4"/>
        </w:rPr>
        <w:t xml:space="preserve"> </w:t>
      </w:r>
      <w:r>
        <w:t>interpretación amplia</w:t>
      </w:r>
      <w:r>
        <w:rPr>
          <w:spacing w:val="-11"/>
        </w:rPr>
        <w:t xml:space="preserve"> </w:t>
      </w:r>
      <w:r>
        <w:t>del</w:t>
      </w:r>
      <w:r>
        <w:rPr>
          <w:spacing w:val="-10"/>
        </w:rPr>
        <w:t xml:space="preserve"> </w:t>
      </w:r>
      <w:r>
        <w:t>Artículo</w:t>
      </w:r>
      <w:r>
        <w:rPr>
          <w:spacing w:val="-10"/>
        </w:rPr>
        <w:t xml:space="preserve"> </w:t>
      </w:r>
      <w:r>
        <w:t>I</w:t>
      </w:r>
      <w:r>
        <w:rPr>
          <w:spacing w:val="-13"/>
        </w:rPr>
        <w:t xml:space="preserve"> </w:t>
      </w:r>
      <w:r>
        <w:t>Común.</w:t>
      </w:r>
      <w:r>
        <w:rPr>
          <w:spacing w:val="-10"/>
        </w:rPr>
        <w:t xml:space="preserve"> </w:t>
      </w:r>
      <w:r>
        <w:t>El</w:t>
      </w:r>
      <w:r>
        <w:rPr>
          <w:spacing w:val="-10"/>
        </w:rPr>
        <w:t xml:space="preserve"> </w:t>
      </w:r>
      <w:r>
        <w:t>derecho</w:t>
      </w:r>
      <w:r>
        <w:rPr>
          <w:spacing w:val="-11"/>
        </w:rPr>
        <w:t xml:space="preserve"> </w:t>
      </w:r>
      <w:r>
        <w:t>internacional</w:t>
      </w:r>
      <w:r>
        <w:rPr>
          <w:spacing w:val="-10"/>
        </w:rPr>
        <w:t xml:space="preserve"> </w:t>
      </w:r>
      <w:r>
        <w:t>se</w:t>
      </w:r>
      <w:r>
        <w:rPr>
          <w:spacing w:val="-11"/>
        </w:rPr>
        <w:t xml:space="preserve"> </w:t>
      </w:r>
      <w:r>
        <w:t>basa</w:t>
      </w:r>
      <w:r>
        <w:rPr>
          <w:spacing w:val="-11"/>
        </w:rPr>
        <w:t xml:space="preserve"> </w:t>
      </w:r>
      <w:r>
        <w:t>en</w:t>
      </w:r>
      <w:r>
        <w:rPr>
          <w:spacing w:val="-11"/>
        </w:rPr>
        <w:t xml:space="preserve"> </w:t>
      </w:r>
      <w:r>
        <w:t>la</w:t>
      </w:r>
      <w:r>
        <w:rPr>
          <w:spacing w:val="-11"/>
        </w:rPr>
        <w:t xml:space="preserve"> </w:t>
      </w:r>
      <w:r>
        <w:t>igualdad</w:t>
      </w:r>
      <w:r>
        <w:rPr>
          <w:spacing w:val="-11"/>
        </w:rPr>
        <w:t xml:space="preserve"> </w:t>
      </w:r>
      <w:r>
        <w:t>de</w:t>
      </w:r>
      <w:r>
        <w:rPr>
          <w:spacing w:val="-12"/>
        </w:rPr>
        <w:t xml:space="preserve"> </w:t>
      </w:r>
      <w:r>
        <w:t>los</w:t>
      </w:r>
      <w:r>
        <w:rPr>
          <w:spacing w:val="-10"/>
        </w:rPr>
        <w:t xml:space="preserve"> </w:t>
      </w:r>
      <w:r>
        <w:t>Estados,</w:t>
      </w:r>
      <w:r>
        <w:rPr>
          <w:spacing w:val="-11"/>
        </w:rPr>
        <w:t xml:space="preserve"> </w:t>
      </w:r>
      <w:r>
        <w:t>lo</w:t>
      </w:r>
      <w:r>
        <w:rPr>
          <w:spacing w:val="-10"/>
        </w:rPr>
        <w:t xml:space="preserve"> </w:t>
      </w:r>
      <w:r>
        <w:t>que hace</w:t>
      </w:r>
      <w:r>
        <w:rPr>
          <w:spacing w:val="-13"/>
        </w:rPr>
        <w:t xml:space="preserve"> </w:t>
      </w:r>
      <w:r>
        <w:t>a</w:t>
      </w:r>
      <w:r>
        <w:rPr>
          <w:spacing w:val="-13"/>
        </w:rPr>
        <w:t xml:space="preserve"> </w:t>
      </w:r>
      <w:r>
        <w:t>cada</w:t>
      </w:r>
      <w:r>
        <w:rPr>
          <w:spacing w:val="-13"/>
        </w:rPr>
        <w:t xml:space="preserve"> </w:t>
      </w:r>
      <w:r>
        <w:t>uno</w:t>
      </w:r>
      <w:r>
        <w:rPr>
          <w:spacing w:val="-14"/>
        </w:rPr>
        <w:t xml:space="preserve"> </w:t>
      </w:r>
      <w:r>
        <w:t>responsable</w:t>
      </w:r>
      <w:r>
        <w:rPr>
          <w:spacing w:val="-15"/>
        </w:rPr>
        <w:t xml:space="preserve"> </w:t>
      </w:r>
      <w:r>
        <w:t>de</w:t>
      </w:r>
      <w:r>
        <w:rPr>
          <w:spacing w:val="-15"/>
        </w:rPr>
        <w:t xml:space="preserve"> </w:t>
      </w:r>
      <w:r>
        <w:t>sus</w:t>
      </w:r>
      <w:r>
        <w:rPr>
          <w:spacing w:val="-14"/>
        </w:rPr>
        <w:t xml:space="preserve"> </w:t>
      </w:r>
      <w:r>
        <w:t>propios</w:t>
      </w:r>
      <w:r>
        <w:rPr>
          <w:spacing w:val="-15"/>
        </w:rPr>
        <w:t xml:space="preserve"> </w:t>
      </w:r>
      <w:r>
        <w:t>actos</w:t>
      </w:r>
      <w:r>
        <w:rPr>
          <w:spacing w:val="-14"/>
        </w:rPr>
        <w:t xml:space="preserve"> </w:t>
      </w:r>
      <w:r>
        <w:t>ilícitos,</w:t>
      </w:r>
      <w:r>
        <w:rPr>
          <w:spacing w:val="-14"/>
        </w:rPr>
        <w:t xml:space="preserve"> </w:t>
      </w:r>
      <w:r>
        <w:t>en</w:t>
      </w:r>
      <w:r>
        <w:rPr>
          <w:spacing w:val="-14"/>
        </w:rPr>
        <w:t xml:space="preserve"> </w:t>
      </w:r>
      <w:r>
        <w:t>lugar</w:t>
      </w:r>
      <w:r>
        <w:rPr>
          <w:spacing w:val="-15"/>
        </w:rPr>
        <w:t xml:space="preserve"> </w:t>
      </w:r>
      <w:r>
        <w:t>de</w:t>
      </w:r>
      <w:r>
        <w:rPr>
          <w:spacing w:val="-15"/>
        </w:rPr>
        <w:t xml:space="preserve"> </w:t>
      </w:r>
      <w:r>
        <w:t>imponer</w:t>
      </w:r>
      <w:r>
        <w:rPr>
          <w:spacing w:val="-15"/>
        </w:rPr>
        <w:t xml:space="preserve"> </w:t>
      </w:r>
      <w:r>
        <w:t>el</w:t>
      </w:r>
      <w:r>
        <w:rPr>
          <w:spacing w:val="-14"/>
        </w:rPr>
        <w:t xml:space="preserve"> </w:t>
      </w:r>
      <w:r>
        <w:t>deber</w:t>
      </w:r>
      <w:r>
        <w:rPr>
          <w:spacing w:val="-15"/>
        </w:rPr>
        <w:t xml:space="preserve"> </w:t>
      </w:r>
      <w:r>
        <w:t>de</w:t>
      </w:r>
      <w:r>
        <w:rPr>
          <w:spacing w:val="-15"/>
        </w:rPr>
        <w:t xml:space="preserve"> </w:t>
      </w:r>
      <w:r>
        <w:t>garantizar el cumplimiento de terceros (Robson, 2020). Además, afirman que la historia de la redacción del Artículo I Común no respalda este enfoque tan amplio (Dörmann y Serralvo, 2014).</w:t>
      </w:r>
    </w:p>
    <w:p w14:paraId="60AC4C4F" w14:textId="77777777" w:rsidR="007779BE" w:rsidRDefault="00000000">
      <w:pPr>
        <w:pStyle w:val="Textoindependiente"/>
        <w:spacing w:before="120" w:line="276" w:lineRule="auto"/>
        <w:ind w:left="338" w:right="335" w:firstLine="851"/>
        <w:jc w:val="both"/>
      </w:pPr>
      <w:r>
        <w:t>Por el contrario, quienes abogan por un alcance más amplio del Artículo I Común argumentan que la falta de práctica internacional se compensa con la preocupación general de la comunidad global sobre</w:t>
      </w:r>
      <w:r>
        <w:rPr>
          <w:spacing w:val="-1"/>
        </w:rPr>
        <w:t xml:space="preserve"> </w:t>
      </w:r>
      <w:r>
        <w:t>la imperiosa</w:t>
      </w:r>
      <w:r>
        <w:rPr>
          <w:spacing w:val="-1"/>
        </w:rPr>
        <w:t xml:space="preserve"> </w:t>
      </w:r>
      <w:r>
        <w:t>necesidad de adaptar</w:t>
      </w:r>
      <w:r>
        <w:rPr>
          <w:spacing w:val="-1"/>
        </w:rPr>
        <w:t xml:space="preserve"> </w:t>
      </w:r>
      <w:r>
        <w:t>los principios del derecho humanitario a los dictados de la humanidad (Dörmann y Serralvo, 2014).</w:t>
      </w:r>
    </w:p>
    <w:p w14:paraId="4CF849FD" w14:textId="77777777" w:rsidR="007779BE" w:rsidRDefault="00000000">
      <w:pPr>
        <w:pStyle w:val="Textoindependiente"/>
        <w:spacing w:before="121" w:line="276" w:lineRule="auto"/>
        <w:ind w:left="338" w:right="335" w:firstLine="851"/>
        <w:jc w:val="both"/>
      </w:pPr>
      <w:r>
        <w:t>La presión y el escrutinio de terceros sobre la conducta de los Estados beligerantes no deben</w:t>
      </w:r>
      <w:r>
        <w:rPr>
          <w:spacing w:val="-8"/>
        </w:rPr>
        <w:t xml:space="preserve"> </w:t>
      </w:r>
      <w:r>
        <w:t>subestimarse</w:t>
      </w:r>
      <w:r>
        <w:rPr>
          <w:spacing w:val="-9"/>
        </w:rPr>
        <w:t xml:space="preserve"> </w:t>
      </w:r>
      <w:r>
        <w:t>como</w:t>
      </w:r>
      <w:r>
        <w:rPr>
          <w:spacing w:val="-8"/>
        </w:rPr>
        <w:t xml:space="preserve"> </w:t>
      </w:r>
      <w:r>
        <w:t>mecanismo</w:t>
      </w:r>
      <w:r>
        <w:rPr>
          <w:spacing w:val="-8"/>
        </w:rPr>
        <w:t xml:space="preserve"> </w:t>
      </w:r>
      <w:r>
        <w:t>de</w:t>
      </w:r>
      <w:r>
        <w:rPr>
          <w:spacing w:val="-7"/>
        </w:rPr>
        <w:t xml:space="preserve"> </w:t>
      </w:r>
      <w:r>
        <w:t>cumplimiento</w:t>
      </w:r>
      <w:r>
        <w:rPr>
          <w:spacing w:val="-8"/>
        </w:rPr>
        <w:t xml:space="preserve"> </w:t>
      </w:r>
      <w:r>
        <w:t>del</w:t>
      </w:r>
      <w:r>
        <w:rPr>
          <w:spacing w:val="-8"/>
        </w:rPr>
        <w:t xml:space="preserve"> </w:t>
      </w:r>
      <w:r>
        <w:t>derecho</w:t>
      </w:r>
      <w:r>
        <w:rPr>
          <w:spacing w:val="-8"/>
        </w:rPr>
        <w:t xml:space="preserve"> </w:t>
      </w:r>
      <w:r>
        <w:t>humanitario</w:t>
      </w:r>
      <w:r>
        <w:rPr>
          <w:spacing w:val="-9"/>
        </w:rPr>
        <w:t xml:space="preserve"> </w:t>
      </w:r>
      <w:r>
        <w:t>(Kolb</w:t>
      </w:r>
      <w:r>
        <w:rPr>
          <w:spacing w:val="-8"/>
        </w:rPr>
        <w:t xml:space="preserve"> </w:t>
      </w:r>
      <w:r>
        <w:t>y</w:t>
      </w:r>
      <w:r>
        <w:rPr>
          <w:spacing w:val="-8"/>
        </w:rPr>
        <w:t xml:space="preserve"> </w:t>
      </w:r>
      <w:r>
        <w:t>Gaggioli, 2023). Estos terceros incluyen a los Estados y otros actores, como las organizaciones no gubernamentales (Schmitt, 2022).</w:t>
      </w:r>
    </w:p>
    <w:p w14:paraId="6C3B6033" w14:textId="77777777" w:rsidR="007779BE" w:rsidRDefault="00000000">
      <w:pPr>
        <w:pStyle w:val="Textoindependiente"/>
        <w:spacing w:before="120" w:line="276" w:lineRule="auto"/>
        <w:ind w:left="338" w:right="334" w:firstLine="851"/>
        <w:jc w:val="both"/>
      </w:pPr>
      <w:r>
        <w:t>El</w:t>
      </w:r>
      <w:r>
        <w:rPr>
          <w:spacing w:val="-5"/>
        </w:rPr>
        <w:t xml:space="preserve"> </w:t>
      </w:r>
      <w:r>
        <w:t>Comité</w:t>
      </w:r>
      <w:r>
        <w:rPr>
          <w:spacing w:val="-5"/>
        </w:rPr>
        <w:t xml:space="preserve"> </w:t>
      </w:r>
      <w:r>
        <w:t>Internacional</w:t>
      </w:r>
      <w:r>
        <w:rPr>
          <w:spacing w:val="-2"/>
        </w:rPr>
        <w:t xml:space="preserve"> </w:t>
      </w:r>
      <w:r>
        <w:t>de</w:t>
      </w:r>
      <w:r>
        <w:rPr>
          <w:spacing w:val="-6"/>
        </w:rPr>
        <w:t xml:space="preserve"> </w:t>
      </w:r>
      <w:r>
        <w:t>la</w:t>
      </w:r>
      <w:r>
        <w:rPr>
          <w:spacing w:val="-5"/>
        </w:rPr>
        <w:t xml:space="preserve"> </w:t>
      </w:r>
      <w:r>
        <w:t>Cruz</w:t>
      </w:r>
      <w:r>
        <w:rPr>
          <w:spacing w:val="-7"/>
        </w:rPr>
        <w:t xml:space="preserve"> </w:t>
      </w:r>
      <w:r>
        <w:t>Roja,</w:t>
      </w:r>
      <w:r>
        <w:rPr>
          <w:spacing w:val="-5"/>
        </w:rPr>
        <w:t xml:space="preserve"> </w:t>
      </w:r>
      <w:r>
        <w:t>en</w:t>
      </w:r>
      <w:r>
        <w:rPr>
          <w:spacing w:val="-5"/>
        </w:rPr>
        <w:t xml:space="preserve"> </w:t>
      </w:r>
      <w:r>
        <w:t>sus</w:t>
      </w:r>
      <w:r>
        <w:rPr>
          <w:spacing w:val="-4"/>
        </w:rPr>
        <w:t xml:space="preserve"> </w:t>
      </w:r>
      <w:r>
        <w:t>comentarios</w:t>
      </w:r>
      <w:r>
        <w:rPr>
          <w:spacing w:val="-5"/>
        </w:rPr>
        <w:t xml:space="preserve"> </w:t>
      </w:r>
      <w:r>
        <w:t>a</w:t>
      </w:r>
      <w:r>
        <w:rPr>
          <w:spacing w:val="-6"/>
        </w:rPr>
        <w:t xml:space="preserve"> </w:t>
      </w:r>
      <w:r>
        <w:t>los</w:t>
      </w:r>
      <w:r>
        <w:rPr>
          <w:spacing w:val="-4"/>
        </w:rPr>
        <w:t xml:space="preserve"> </w:t>
      </w:r>
      <w:r>
        <w:t>Convenios</w:t>
      </w:r>
      <w:r>
        <w:rPr>
          <w:spacing w:val="-5"/>
        </w:rPr>
        <w:t xml:space="preserve"> </w:t>
      </w:r>
      <w:r>
        <w:t>de</w:t>
      </w:r>
      <w:r>
        <w:rPr>
          <w:spacing w:val="-6"/>
        </w:rPr>
        <w:t xml:space="preserve"> </w:t>
      </w:r>
      <w:r>
        <w:t>Ginebra, apoya</w:t>
      </w:r>
      <w:r>
        <w:rPr>
          <w:spacing w:val="-15"/>
        </w:rPr>
        <w:t xml:space="preserve"> </w:t>
      </w:r>
      <w:r>
        <w:t>una</w:t>
      </w:r>
      <w:r>
        <w:rPr>
          <w:spacing w:val="-15"/>
        </w:rPr>
        <w:t xml:space="preserve"> </w:t>
      </w:r>
      <w:r>
        <w:t>obligación</w:t>
      </w:r>
      <w:r>
        <w:rPr>
          <w:spacing w:val="-14"/>
        </w:rPr>
        <w:t xml:space="preserve"> </w:t>
      </w:r>
      <w:r>
        <w:t>externa</w:t>
      </w:r>
      <w:r>
        <w:rPr>
          <w:spacing w:val="-14"/>
        </w:rPr>
        <w:t xml:space="preserve"> </w:t>
      </w:r>
      <w:r>
        <w:t>relativa</w:t>
      </w:r>
      <w:r>
        <w:rPr>
          <w:spacing w:val="-13"/>
        </w:rPr>
        <w:t xml:space="preserve"> </w:t>
      </w:r>
      <w:r>
        <w:t>al</w:t>
      </w:r>
      <w:r>
        <w:rPr>
          <w:spacing w:val="-12"/>
        </w:rPr>
        <w:t xml:space="preserve"> </w:t>
      </w:r>
      <w:r>
        <w:t>deber</w:t>
      </w:r>
      <w:r>
        <w:rPr>
          <w:spacing w:val="-15"/>
        </w:rPr>
        <w:t xml:space="preserve"> </w:t>
      </w:r>
      <w:r>
        <w:t>de</w:t>
      </w:r>
      <w:r>
        <w:rPr>
          <w:spacing w:val="-13"/>
        </w:rPr>
        <w:t xml:space="preserve"> </w:t>
      </w:r>
      <w:r>
        <w:t>garantizar</w:t>
      </w:r>
      <w:r>
        <w:rPr>
          <w:spacing w:val="-13"/>
        </w:rPr>
        <w:t xml:space="preserve"> </w:t>
      </w:r>
      <w:r>
        <w:t>el</w:t>
      </w:r>
      <w:r>
        <w:rPr>
          <w:spacing w:val="-14"/>
        </w:rPr>
        <w:t xml:space="preserve"> </w:t>
      </w:r>
      <w:r>
        <w:t>respeto</w:t>
      </w:r>
      <w:r>
        <w:rPr>
          <w:spacing w:val="-14"/>
        </w:rPr>
        <w:t xml:space="preserve"> </w:t>
      </w:r>
      <w:r>
        <w:t>(Dörmann</w:t>
      </w:r>
      <w:r>
        <w:rPr>
          <w:spacing w:val="-15"/>
        </w:rPr>
        <w:t xml:space="preserve"> </w:t>
      </w:r>
      <w:r>
        <w:t>y</w:t>
      </w:r>
      <w:r>
        <w:rPr>
          <w:spacing w:val="-14"/>
        </w:rPr>
        <w:t xml:space="preserve"> </w:t>
      </w:r>
      <w:r>
        <w:t>Serralvo,</w:t>
      </w:r>
      <w:r>
        <w:rPr>
          <w:spacing w:val="-14"/>
        </w:rPr>
        <w:t xml:space="preserve"> </w:t>
      </w:r>
      <w:r>
        <w:t>2014). Según el Comité, esta obligación es de medios y no de resultados. Los Estados deben adoptar medidas razonables, dadas las circunstancias, para evitar y hacer cesar las violaciones de los Convenios de Ginebra, pero no serán responsables si las violaciones persisten (Gomez, 2023).</w:t>
      </w:r>
    </w:p>
    <w:p w14:paraId="3CE676F2" w14:textId="77777777" w:rsidR="007779BE" w:rsidRDefault="00000000">
      <w:pPr>
        <w:pStyle w:val="Textoindependiente"/>
        <w:spacing w:before="120" w:line="276" w:lineRule="auto"/>
        <w:ind w:left="338" w:right="333" w:firstLine="851"/>
        <w:jc w:val="both"/>
      </w:pPr>
      <w:r>
        <w:t>Esta</w:t>
      </w:r>
      <w:r>
        <w:rPr>
          <w:spacing w:val="-8"/>
        </w:rPr>
        <w:t xml:space="preserve"> </w:t>
      </w:r>
      <w:r>
        <w:t>perspectiva</w:t>
      </w:r>
      <w:r>
        <w:rPr>
          <w:spacing w:val="-8"/>
        </w:rPr>
        <w:t xml:space="preserve"> </w:t>
      </w:r>
      <w:r>
        <w:t>es</w:t>
      </w:r>
      <w:r>
        <w:rPr>
          <w:spacing w:val="-5"/>
        </w:rPr>
        <w:t xml:space="preserve"> </w:t>
      </w:r>
      <w:r>
        <w:t>coherente</w:t>
      </w:r>
      <w:r>
        <w:rPr>
          <w:spacing w:val="-8"/>
        </w:rPr>
        <w:t xml:space="preserve"> </w:t>
      </w:r>
      <w:r>
        <w:t>con</w:t>
      </w:r>
      <w:r>
        <w:rPr>
          <w:spacing w:val="-7"/>
        </w:rPr>
        <w:t xml:space="preserve"> </w:t>
      </w:r>
      <w:r>
        <w:t>los</w:t>
      </w:r>
      <w:r>
        <w:rPr>
          <w:spacing w:val="-7"/>
        </w:rPr>
        <w:t xml:space="preserve"> </w:t>
      </w:r>
      <w:r>
        <w:t>trabajos</w:t>
      </w:r>
      <w:r>
        <w:rPr>
          <w:spacing w:val="-7"/>
        </w:rPr>
        <w:t xml:space="preserve"> </w:t>
      </w:r>
      <w:r>
        <w:t>preparatorios</w:t>
      </w:r>
      <w:r>
        <w:rPr>
          <w:spacing w:val="-7"/>
        </w:rPr>
        <w:t xml:space="preserve"> </w:t>
      </w:r>
      <w:r>
        <w:t>de</w:t>
      </w:r>
      <w:r>
        <w:rPr>
          <w:spacing w:val="-8"/>
        </w:rPr>
        <w:t xml:space="preserve"> </w:t>
      </w:r>
      <w:r>
        <w:t>los</w:t>
      </w:r>
      <w:r>
        <w:rPr>
          <w:spacing w:val="-7"/>
        </w:rPr>
        <w:t xml:space="preserve"> </w:t>
      </w:r>
      <w:r>
        <w:t>Convenios</w:t>
      </w:r>
      <w:r>
        <w:rPr>
          <w:spacing w:val="-7"/>
        </w:rPr>
        <w:t xml:space="preserve"> </w:t>
      </w:r>
      <w:r>
        <w:t>de</w:t>
      </w:r>
      <w:r>
        <w:rPr>
          <w:spacing w:val="-8"/>
        </w:rPr>
        <w:t xml:space="preserve"> </w:t>
      </w:r>
      <w:r>
        <w:t>Ginebra, que demuestran que los negociadores consideraron la necesidad de que los Estados realicen esfuerzos</w:t>
      </w:r>
      <w:r>
        <w:rPr>
          <w:spacing w:val="-2"/>
        </w:rPr>
        <w:t xml:space="preserve"> </w:t>
      </w:r>
      <w:r>
        <w:t>razonables</w:t>
      </w:r>
      <w:r>
        <w:rPr>
          <w:spacing w:val="-3"/>
        </w:rPr>
        <w:t xml:space="preserve"> </w:t>
      </w:r>
      <w:r>
        <w:t>para</w:t>
      </w:r>
      <w:r>
        <w:rPr>
          <w:spacing w:val="-3"/>
        </w:rPr>
        <w:t xml:space="preserve"> </w:t>
      </w:r>
      <w:r>
        <w:t>garantizar</w:t>
      </w:r>
      <w:r>
        <w:rPr>
          <w:spacing w:val="-3"/>
        </w:rPr>
        <w:t xml:space="preserve"> </w:t>
      </w:r>
      <w:r>
        <w:t>el</w:t>
      </w:r>
      <w:r>
        <w:rPr>
          <w:spacing w:val="-2"/>
        </w:rPr>
        <w:t xml:space="preserve"> </w:t>
      </w:r>
      <w:r>
        <w:t>cumplimiento</w:t>
      </w:r>
      <w:r>
        <w:rPr>
          <w:spacing w:val="-2"/>
        </w:rPr>
        <w:t xml:space="preserve"> </w:t>
      </w:r>
      <w:r>
        <w:t>universal</w:t>
      </w:r>
      <w:r>
        <w:rPr>
          <w:spacing w:val="-2"/>
        </w:rPr>
        <w:t xml:space="preserve"> </w:t>
      </w:r>
      <w:r>
        <w:t>(Boisson</w:t>
      </w:r>
      <w:r>
        <w:rPr>
          <w:spacing w:val="-2"/>
        </w:rPr>
        <w:t xml:space="preserve"> </w:t>
      </w:r>
      <w:r>
        <w:t>y</w:t>
      </w:r>
      <w:r>
        <w:rPr>
          <w:spacing w:val="-7"/>
        </w:rPr>
        <w:t xml:space="preserve"> </w:t>
      </w:r>
      <w:r>
        <w:t>Condorelli,</w:t>
      </w:r>
      <w:r>
        <w:rPr>
          <w:spacing w:val="-2"/>
        </w:rPr>
        <w:t xml:space="preserve"> </w:t>
      </w:r>
      <w:r>
        <w:t>2000).</w:t>
      </w:r>
      <w:r>
        <w:rPr>
          <w:spacing w:val="-2"/>
        </w:rPr>
        <w:t xml:space="preserve"> </w:t>
      </w:r>
      <w:r>
        <w:t>Los comentarios del Comité no son vinculantes, pero merecen especial consideración debido al rol prominente de la organización (Gomez, 2023).</w:t>
      </w:r>
    </w:p>
    <w:p w14:paraId="706DE379" w14:textId="77777777" w:rsidR="007779BE" w:rsidRDefault="00000000">
      <w:pPr>
        <w:pStyle w:val="Textoindependiente"/>
        <w:spacing w:before="119" w:line="276" w:lineRule="auto"/>
        <w:ind w:left="338" w:right="333" w:firstLine="851"/>
        <w:jc w:val="both"/>
      </w:pPr>
      <w:r>
        <w:t>La postura del Comité otorga a los Estados suficiente discreción para decidir cómo cumplir con el Artículo I Común, sin comprometer sus relaciones exteriores ni sus operaciones militares</w:t>
      </w:r>
      <w:r>
        <w:rPr>
          <w:spacing w:val="-2"/>
        </w:rPr>
        <w:t xml:space="preserve"> </w:t>
      </w:r>
      <w:r>
        <w:t>(Gomez,</w:t>
      </w:r>
      <w:r>
        <w:rPr>
          <w:spacing w:val="-2"/>
        </w:rPr>
        <w:t xml:space="preserve"> </w:t>
      </w:r>
      <w:r>
        <w:t>2023). Sin</w:t>
      </w:r>
      <w:r>
        <w:rPr>
          <w:spacing w:val="-2"/>
        </w:rPr>
        <w:t xml:space="preserve"> </w:t>
      </w:r>
      <w:r>
        <w:t>embargo,</w:t>
      </w:r>
      <w:r>
        <w:rPr>
          <w:spacing w:val="-2"/>
        </w:rPr>
        <w:t xml:space="preserve"> </w:t>
      </w:r>
      <w:r>
        <w:t>esta</w:t>
      </w:r>
      <w:r>
        <w:rPr>
          <w:spacing w:val="-3"/>
        </w:rPr>
        <w:t xml:space="preserve"> </w:t>
      </w:r>
      <w:r>
        <w:t>flexibilidad</w:t>
      </w:r>
      <w:r>
        <w:rPr>
          <w:spacing w:val="-2"/>
        </w:rPr>
        <w:t xml:space="preserve"> </w:t>
      </w:r>
      <w:r>
        <w:t>no</w:t>
      </w:r>
      <w:r>
        <w:rPr>
          <w:spacing w:val="-2"/>
        </w:rPr>
        <w:t xml:space="preserve"> </w:t>
      </w:r>
      <w:r>
        <w:t>socava</w:t>
      </w:r>
      <w:r>
        <w:rPr>
          <w:spacing w:val="-3"/>
        </w:rPr>
        <w:t xml:space="preserve"> </w:t>
      </w:r>
      <w:r>
        <w:t>la</w:t>
      </w:r>
      <w:r>
        <w:rPr>
          <w:spacing w:val="-3"/>
        </w:rPr>
        <w:t xml:space="preserve"> </w:t>
      </w:r>
      <w:r>
        <w:t>existencia de</w:t>
      </w:r>
      <w:r>
        <w:rPr>
          <w:spacing w:val="-3"/>
        </w:rPr>
        <w:t xml:space="preserve"> </w:t>
      </w:r>
      <w:r>
        <w:t>una</w:t>
      </w:r>
      <w:r>
        <w:rPr>
          <w:spacing w:val="-3"/>
        </w:rPr>
        <w:t xml:space="preserve"> </w:t>
      </w:r>
      <w:r>
        <w:t>obligación jurídica. Esta</w:t>
      </w:r>
      <w:r>
        <w:rPr>
          <w:spacing w:val="-1"/>
        </w:rPr>
        <w:t xml:space="preserve"> </w:t>
      </w:r>
      <w:r>
        <w:t>es la</w:t>
      </w:r>
      <w:r>
        <w:rPr>
          <w:spacing w:val="-1"/>
        </w:rPr>
        <w:t xml:space="preserve"> </w:t>
      </w:r>
      <w:r>
        <w:t>diferencia</w:t>
      </w:r>
      <w:r>
        <w:rPr>
          <w:spacing w:val="-1"/>
        </w:rPr>
        <w:t xml:space="preserve"> </w:t>
      </w:r>
      <w:r>
        <w:t>entre la</w:t>
      </w:r>
      <w:r>
        <w:rPr>
          <w:spacing w:val="-1"/>
        </w:rPr>
        <w:t xml:space="preserve"> </w:t>
      </w:r>
      <w:r>
        <w:t>opinión del Comité</w:t>
      </w:r>
      <w:r>
        <w:rPr>
          <w:spacing w:val="-1"/>
        </w:rPr>
        <w:t xml:space="preserve"> </w:t>
      </w:r>
      <w:r>
        <w:t>y la</w:t>
      </w:r>
      <w:r>
        <w:rPr>
          <w:spacing w:val="-1"/>
        </w:rPr>
        <w:t xml:space="preserve"> </w:t>
      </w:r>
      <w:r>
        <w:t>de</w:t>
      </w:r>
      <w:r>
        <w:rPr>
          <w:spacing w:val="-1"/>
        </w:rPr>
        <w:t xml:space="preserve"> </w:t>
      </w:r>
      <w:r>
        <w:t>aquellos sectores que</w:t>
      </w:r>
      <w:r>
        <w:rPr>
          <w:spacing w:val="-1"/>
        </w:rPr>
        <w:t xml:space="preserve"> </w:t>
      </w:r>
      <w:r>
        <w:t>consideran que el deber de garantizar el respeto es simplemente una cuestión política.</w:t>
      </w:r>
    </w:p>
    <w:p w14:paraId="42BC96B0" w14:textId="77777777" w:rsidR="007779BE" w:rsidRDefault="00000000">
      <w:pPr>
        <w:pStyle w:val="Textoindependiente"/>
        <w:spacing w:before="120" w:line="276" w:lineRule="auto"/>
        <w:ind w:left="338" w:right="336" w:firstLine="851"/>
        <w:jc w:val="both"/>
      </w:pPr>
      <w:r>
        <w:t>Los Estados gozan de una posición especial para promover esta postura, ya que pueden utilizar su influencia para incentivar el cumplimiento de los Estados combatientes. Las condenas públicas,</w:t>
      </w:r>
      <w:r>
        <w:rPr>
          <w:spacing w:val="14"/>
        </w:rPr>
        <w:t xml:space="preserve"> </w:t>
      </w:r>
      <w:r>
        <w:t>la</w:t>
      </w:r>
      <w:r>
        <w:rPr>
          <w:spacing w:val="16"/>
        </w:rPr>
        <w:t xml:space="preserve"> </w:t>
      </w:r>
      <w:r>
        <w:t>reestructuración</w:t>
      </w:r>
      <w:r>
        <w:rPr>
          <w:spacing w:val="17"/>
        </w:rPr>
        <w:t xml:space="preserve"> </w:t>
      </w:r>
      <w:r>
        <w:t>de</w:t>
      </w:r>
      <w:r>
        <w:rPr>
          <w:spacing w:val="16"/>
        </w:rPr>
        <w:t xml:space="preserve"> </w:t>
      </w:r>
      <w:r>
        <w:t>las</w:t>
      </w:r>
      <w:r>
        <w:rPr>
          <w:spacing w:val="15"/>
        </w:rPr>
        <w:t xml:space="preserve"> </w:t>
      </w:r>
      <w:r>
        <w:t>relaciones</w:t>
      </w:r>
      <w:r>
        <w:rPr>
          <w:spacing w:val="16"/>
        </w:rPr>
        <w:t xml:space="preserve"> </w:t>
      </w:r>
      <w:r>
        <w:t>diplomáticas</w:t>
      </w:r>
      <w:r>
        <w:rPr>
          <w:spacing w:val="17"/>
        </w:rPr>
        <w:t xml:space="preserve"> </w:t>
      </w:r>
      <w:r>
        <w:t>y</w:t>
      </w:r>
      <w:r>
        <w:rPr>
          <w:spacing w:val="16"/>
        </w:rPr>
        <w:t xml:space="preserve"> </w:t>
      </w:r>
      <w:r>
        <w:t>las</w:t>
      </w:r>
      <w:r>
        <w:rPr>
          <w:spacing w:val="16"/>
        </w:rPr>
        <w:t xml:space="preserve"> </w:t>
      </w:r>
      <w:r>
        <w:t>medidas</w:t>
      </w:r>
      <w:r>
        <w:rPr>
          <w:spacing w:val="18"/>
        </w:rPr>
        <w:t xml:space="preserve"> </w:t>
      </w:r>
      <w:r>
        <w:t>colectivas</w:t>
      </w:r>
      <w:r>
        <w:rPr>
          <w:spacing w:val="17"/>
        </w:rPr>
        <w:t xml:space="preserve"> </w:t>
      </w:r>
      <w:r>
        <w:t>a</w:t>
      </w:r>
      <w:r>
        <w:rPr>
          <w:spacing w:val="16"/>
        </w:rPr>
        <w:t xml:space="preserve"> </w:t>
      </w:r>
      <w:r>
        <w:t>través</w:t>
      </w:r>
      <w:r>
        <w:rPr>
          <w:spacing w:val="17"/>
        </w:rPr>
        <w:t xml:space="preserve"> </w:t>
      </w:r>
      <w:r>
        <w:rPr>
          <w:spacing w:val="-5"/>
        </w:rPr>
        <w:t>del</w:t>
      </w:r>
    </w:p>
    <w:p w14:paraId="57EDAFF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4852C6A" w14:textId="77777777" w:rsidR="007779BE" w:rsidRDefault="007779BE">
      <w:pPr>
        <w:pStyle w:val="Textoindependiente"/>
        <w:spacing w:before="54"/>
      </w:pPr>
    </w:p>
    <w:p w14:paraId="1405BE7E" w14:textId="77777777" w:rsidR="007779BE" w:rsidRDefault="00000000">
      <w:pPr>
        <w:pStyle w:val="Textoindependiente"/>
        <w:spacing w:line="276" w:lineRule="auto"/>
        <w:ind w:left="338" w:right="343"/>
        <w:jc w:val="both"/>
      </w:pPr>
      <w:r>
        <w:t>Consejo de Seguridad pueden motivar acciones correctivas (Dörmann y Serralvo, 2014). Estos esfuerzos pueden o no alterar el comportamiento de los Estados infractores, pero puede abrir a la posibilidad de un cambio positivo (Mantilla, 2020).</w:t>
      </w:r>
    </w:p>
    <w:p w14:paraId="3B69B566" w14:textId="77777777" w:rsidR="007779BE" w:rsidRDefault="007779BE">
      <w:pPr>
        <w:pStyle w:val="Textoindependiente"/>
      </w:pPr>
    </w:p>
    <w:p w14:paraId="6160EAC9" w14:textId="77777777" w:rsidR="007779BE" w:rsidRDefault="007779BE">
      <w:pPr>
        <w:pStyle w:val="Textoindependiente"/>
      </w:pPr>
    </w:p>
    <w:p w14:paraId="5E1C0DF7" w14:textId="77777777" w:rsidR="007779BE" w:rsidRDefault="007779BE">
      <w:pPr>
        <w:pStyle w:val="Textoindependiente"/>
        <w:spacing w:before="168"/>
      </w:pPr>
    </w:p>
    <w:p w14:paraId="75509A9D" w14:textId="77777777" w:rsidR="007779BE" w:rsidRDefault="00000000">
      <w:pPr>
        <w:pStyle w:val="Ttulo5"/>
        <w:jc w:val="both"/>
      </w:pPr>
      <w:r>
        <w:t>Un</w:t>
      </w:r>
      <w:r>
        <w:rPr>
          <w:spacing w:val="-6"/>
        </w:rPr>
        <w:t xml:space="preserve"> </w:t>
      </w:r>
      <w:r>
        <w:t>enfoque</w:t>
      </w:r>
      <w:r>
        <w:rPr>
          <w:spacing w:val="-4"/>
        </w:rPr>
        <w:t xml:space="preserve"> </w:t>
      </w:r>
      <w:r>
        <w:t>más</w:t>
      </w:r>
      <w:r>
        <w:rPr>
          <w:spacing w:val="-3"/>
        </w:rPr>
        <w:t xml:space="preserve"> </w:t>
      </w:r>
      <w:r>
        <w:t>humano</w:t>
      </w:r>
      <w:r>
        <w:rPr>
          <w:spacing w:val="-2"/>
        </w:rPr>
        <w:t xml:space="preserve"> </w:t>
      </w:r>
      <w:r>
        <w:t>para</w:t>
      </w:r>
      <w:r>
        <w:rPr>
          <w:spacing w:val="-3"/>
        </w:rPr>
        <w:t xml:space="preserve"> </w:t>
      </w:r>
      <w:r>
        <w:t>la</w:t>
      </w:r>
      <w:r>
        <w:rPr>
          <w:spacing w:val="-3"/>
        </w:rPr>
        <w:t xml:space="preserve"> </w:t>
      </w:r>
      <w:r>
        <w:t>protección</w:t>
      </w:r>
      <w:r>
        <w:rPr>
          <w:spacing w:val="-4"/>
        </w:rPr>
        <w:t xml:space="preserve"> </w:t>
      </w:r>
      <w:r>
        <w:t>de</w:t>
      </w:r>
      <w:r>
        <w:rPr>
          <w:spacing w:val="-3"/>
        </w:rPr>
        <w:t xml:space="preserve"> </w:t>
      </w:r>
      <w:r>
        <w:t>la</w:t>
      </w:r>
      <w:r>
        <w:rPr>
          <w:spacing w:val="-3"/>
        </w:rPr>
        <w:t xml:space="preserve"> </w:t>
      </w:r>
      <w:r>
        <w:t>niñez</w:t>
      </w:r>
      <w:r>
        <w:rPr>
          <w:spacing w:val="-4"/>
        </w:rPr>
        <w:t xml:space="preserve"> </w:t>
      </w:r>
      <w:r>
        <w:t>no</w:t>
      </w:r>
      <w:r>
        <w:rPr>
          <w:spacing w:val="-6"/>
        </w:rPr>
        <w:t xml:space="preserve"> </w:t>
      </w:r>
      <w:r>
        <w:rPr>
          <w:spacing w:val="-2"/>
        </w:rPr>
        <w:t>acompañada</w:t>
      </w:r>
    </w:p>
    <w:p w14:paraId="304869BB" w14:textId="77777777" w:rsidR="007779BE" w:rsidRDefault="00000000">
      <w:pPr>
        <w:pStyle w:val="Textoindependiente"/>
        <w:spacing w:before="167" w:line="276" w:lineRule="auto"/>
        <w:ind w:left="338" w:right="334" w:firstLine="851"/>
        <w:jc w:val="both"/>
      </w:pPr>
      <w:r>
        <w:t>Debido a las limitaciones del derecho humanitario y las fortalezas del derecho internacional de los derechos humanos para proteger los derechos de la niñez, es conveniente explorar las conexiones entre estos sistemas jurídicos para encontrar otras alternativas más efectivas que protejan a la niñez no acompañada durante los conflictos armados internacionales.</w:t>
      </w:r>
    </w:p>
    <w:p w14:paraId="650CE59A" w14:textId="77777777" w:rsidR="007779BE" w:rsidRDefault="00000000">
      <w:pPr>
        <w:pStyle w:val="Textoindependiente"/>
        <w:spacing w:before="120" w:line="276" w:lineRule="auto"/>
        <w:ind w:left="338" w:right="335" w:firstLine="851"/>
        <w:jc w:val="both"/>
      </w:pPr>
      <w:r>
        <w:t>La opinión mayoritaria ha sido que el derecho internacional de los derechos humanos aborda las obligaciones de los Estados hacia su población en tiempos de paz (Edeko y Anyogu, 2015). En cambio, el derecho humanitario opera durante la guerra e impone obligaciones a los Estados que favorecen a personas fuera de sus fronteras (Alborzi, 2006). Esto se respalda en la noción</w:t>
      </w:r>
      <w:r>
        <w:rPr>
          <w:spacing w:val="-1"/>
        </w:rPr>
        <w:t xml:space="preserve"> </w:t>
      </w:r>
      <w:r>
        <w:t>del</w:t>
      </w:r>
      <w:r>
        <w:rPr>
          <w:spacing w:val="-1"/>
        </w:rPr>
        <w:t xml:space="preserve"> </w:t>
      </w:r>
      <w:r>
        <w:t>derecho</w:t>
      </w:r>
      <w:r>
        <w:rPr>
          <w:spacing w:val="-1"/>
        </w:rPr>
        <w:t xml:space="preserve"> </w:t>
      </w:r>
      <w:r>
        <w:t>humanitario</w:t>
      </w:r>
      <w:r>
        <w:rPr>
          <w:spacing w:val="-2"/>
        </w:rPr>
        <w:t xml:space="preserve"> </w:t>
      </w:r>
      <w:r>
        <w:t xml:space="preserve">como </w:t>
      </w:r>
      <w:r>
        <w:rPr>
          <w:i/>
        </w:rPr>
        <w:t>lex</w:t>
      </w:r>
      <w:r>
        <w:rPr>
          <w:i/>
          <w:spacing w:val="-3"/>
        </w:rPr>
        <w:t xml:space="preserve"> </w:t>
      </w:r>
      <w:r>
        <w:rPr>
          <w:i/>
        </w:rPr>
        <w:t xml:space="preserve">specialis </w:t>
      </w:r>
      <w:r>
        <w:t>en</w:t>
      </w:r>
      <w:r>
        <w:rPr>
          <w:spacing w:val="-1"/>
        </w:rPr>
        <w:t xml:space="preserve"> </w:t>
      </w:r>
      <w:r>
        <w:t>los</w:t>
      </w:r>
      <w:r>
        <w:rPr>
          <w:spacing w:val="-1"/>
        </w:rPr>
        <w:t xml:space="preserve"> </w:t>
      </w:r>
      <w:r>
        <w:t>conflictos</w:t>
      </w:r>
      <w:r>
        <w:rPr>
          <w:spacing w:val="-1"/>
        </w:rPr>
        <w:t xml:space="preserve"> </w:t>
      </w:r>
      <w:r>
        <w:t>armados,</w:t>
      </w:r>
      <w:r>
        <w:rPr>
          <w:spacing w:val="-1"/>
        </w:rPr>
        <w:t xml:space="preserve"> </w:t>
      </w:r>
      <w:r>
        <w:t>pero</w:t>
      </w:r>
      <w:r>
        <w:rPr>
          <w:spacing w:val="-2"/>
        </w:rPr>
        <w:t xml:space="preserve"> </w:t>
      </w:r>
      <w:r>
        <w:t>se</w:t>
      </w:r>
      <w:r>
        <w:rPr>
          <w:spacing w:val="-2"/>
        </w:rPr>
        <w:t xml:space="preserve"> </w:t>
      </w:r>
      <w:r>
        <w:t>ha</w:t>
      </w:r>
      <w:r>
        <w:rPr>
          <w:spacing w:val="-2"/>
        </w:rPr>
        <w:t xml:space="preserve"> </w:t>
      </w:r>
      <w:r>
        <w:t>criticado por su potencial para crear lagunas para una protección adecuada (Oberleitner, 2015).</w:t>
      </w:r>
    </w:p>
    <w:p w14:paraId="3AD12767" w14:textId="77777777" w:rsidR="007779BE" w:rsidRDefault="00000000">
      <w:pPr>
        <w:pStyle w:val="Textoindependiente"/>
        <w:spacing w:before="122" w:line="276" w:lineRule="auto"/>
        <w:ind w:left="338" w:right="336" w:firstLine="851"/>
        <w:jc w:val="both"/>
      </w:pPr>
      <w:r>
        <w:t>La distinción también se fundamenta en las cláusulas de derogación de los tratados de derechos humanos, las cuales permiten suspender derechos en situaciones de emergencia y crisis de seguridad nacional (Kolb y Gaggioli, 2023). Sin embargo, no todos los derechos pueden suspenderse (Arnold, 2008). Además, no todos los tratados prevén estas cláusulas de derogación, siendo la Convención sobre los Derechos del Niño es uno de ellos.</w:t>
      </w:r>
    </w:p>
    <w:p w14:paraId="04E167D3" w14:textId="77777777" w:rsidR="007779BE" w:rsidRDefault="00000000">
      <w:pPr>
        <w:pStyle w:val="Textoindependiente"/>
        <w:spacing w:before="120" w:line="276" w:lineRule="auto"/>
        <w:ind w:left="338" w:right="336" w:firstLine="851"/>
        <w:jc w:val="both"/>
      </w:pPr>
      <w:r>
        <w:t>Hoy en día, la separación entre ambos cuerpos jurídicos ya no es tan estricta. De hecho, la</w:t>
      </w:r>
      <w:r>
        <w:rPr>
          <w:spacing w:val="-6"/>
        </w:rPr>
        <w:t xml:space="preserve"> </w:t>
      </w:r>
      <w:r>
        <w:t>Corte</w:t>
      </w:r>
      <w:r>
        <w:rPr>
          <w:spacing w:val="-7"/>
        </w:rPr>
        <w:t xml:space="preserve"> </w:t>
      </w:r>
      <w:r>
        <w:t>Internacional</w:t>
      </w:r>
      <w:r>
        <w:rPr>
          <w:spacing w:val="-6"/>
        </w:rPr>
        <w:t xml:space="preserve"> </w:t>
      </w:r>
      <w:r>
        <w:t>de</w:t>
      </w:r>
      <w:r>
        <w:rPr>
          <w:spacing w:val="-4"/>
        </w:rPr>
        <w:t xml:space="preserve"> </w:t>
      </w:r>
      <w:r>
        <w:t>Justicia,</w:t>
      </w:r>
      <w:r>
        <w:rPr>
          <w:spacing w:val="-6"/>
        </w:rPr>
        <w:t xml:space="preserve"> </w:t>
      </w:r>
      <w:r>
        <w:t>en</w:t>
      </w:r>
      <w:r>
        <w:rPr>
          <w:spacing w:val="-6"/>
        </w:rPr>
        <w:t xml:space="preserve"> </w:t>
      </w:r>
      <w:r>
        <w:t>su</w:t>
      </w:r>
      <w:r>
        <w:rPr>
          <w:spacing w:val="-6"/>
        </w:rPr>
        <w:t xml:space="preserve"> </w:t>
      </w:r>
      <w:r>
        <w:t>opinión</w:t>
      </w:r>
      <w:r>
        <w:rPr>
          <w:spacing w:val="-6"/>
        </w:rPr>
        <w:t xml:space="preserve"> </w:t>
      </w:r>
      <w:r>
        <w:t>consultiva</w:t>
      </w:r>
      <w:r>
        <w:rPr>
          <w:spacing w:val="-7"/>
        </w:rPr>
        <w:t xml:space="preserve"> </w:t>
      </w:r>
      <w:r>
        <w:t>sobre</w:t>
      </w:r>
      <w:r>
        <w:rPr>
          <w:spacing w:val="-7"/>
        </w:rPr>
        <w:t xml:space="preserve"> </w:t>
      </w:r>
      <w:r>
        <w:t>las</w:t>
      </w:r>
      <w:r>
        <w:rPr>
          <w:spacing w:val="-6"/>
        </w:rPr>
        <w:t xml:space="preserve"> </w:t>
      </w:r>
      <w:r>
        <w:t>Consecuencias</w:t>
      </w:r>
      <w:r>
        <w:rPr>
          <w:spacing w:val="-6"/>
        </w:rPr>
        <w:t xml:space="preserve"> </w:t>
      </w:r>
      <w:r>
        <w:t>Jurídicas</w:t>
      </w:r>
      <w:r>
        <w:rPr>
          <w:spacing w:val="-6"/>
        </w:rPr>
        <w:t xml:space="preserve"> </w:t>
      </w:r>
      <w:r>
        <w:t>de</w:t>
      </w:r>
      <w:r>
        <w:rPr>
          <w:spacing w:val="-7"/>
        </w:rPr>
        <w:t xml:space="preserve"> </w:t>
      </w:r>
      <w:r>
        <w:t>la Construcción de un Muro en el Territorio Palestino Ocupado (2004), afirmó que el ámbito de aplicación</w:t>
      </w:r>
      <w:r>
        <w:rPr>
          <w:spacing w:val="-15"/>
        </w:rPr>
        <w:t xml:space="preserve"> </w:t>
      </w:r>
      <w:r>
        <w:t>del</w:t>
      </w:r>
      <w:r>
        <w:rPr>
          <w:spacing w:val="-15"/>
        </w:rPr>
        <w:t xml:space="preserve"> </w:t>
      </w:r>
      <w:r>
        <w:t>Pacto</w:t>
      </w:r>
      <w:r>
        <w:rPr>
          <w:spacing w:val="-15"/>
        </w:rPr>
        <w:t xml:space="preserve"> </w:t>
      </w:r>
      <w:r>
        <w:t>Internacional</w:t>
      </w:r>
      <w:r>
        <w:rPr>
          <w:spacing w:val="-15"/>
        </w:rPr>
        <w:t xml:space="preserve"> </w:t>
      </w:r>
      <w:r>
        <w:t>de</w:t>
      </w:r>
      <w:r>
        <w:rPr>
          <w:spacing w:val="-15"/>
        </w:rPr>
        <w:t xml:space="preserve"> </w:t>
      </w:r>
      <w:r>
        <w:t>Derechos</w:t>
      </w:r>
      <w:r>
        <w:rPr>
          <w:spacing w:val="-15"/>
        </w:rPr>
        <w:t xml:space="preserve"> </w:t>
      </w:r>
      <w:r>
        <w:t>Civiles</w:t>
      </w:r>
      <w:r>
        <w:rPr>
          <w:spacing w:val="-15"/>
        </w:rPr>
        <w:t xml:space="preserve"> </w:t>
      </w:r>
      <w:r>
        <w:t>y</w:t>
      </w:r>
      <w:r>
        <w:rPr>
          <w:spacing w:val="-15"/>
        </w:rPr>
        <w:t xml:space="preserve"> </w:t>
      </w:r>
      <w:r>
        <w:t>Políticos</w:t>
      </w:r>
      <w:r>
        <w:rPr>
          <w:spacing w:val="-15"/>
        </w:rPr>
        <w:t xml:space="preserve"> </w:t>
      </w:r>
      <w:r>
        <w:t>se</w:t>
      </w:r>
      <w:r>
        <w:rPr>
          <w:spacing w:val="-15"/>
        </w:rPr>
        <w:t xml:space="preserve"> </w:t>
      </w:r>
      <w:r>
        <w:t>extiende</w:t>
      </w:r>
      <w:r>
        <w:rPr>
          <w:spacing w:val="-15"/>
        </w:rPr>
        <w:t xml:space="preserve"> </w:t>
      </w:r>
      <w:r>
        <w:t>a</w:t>
      </w:r>
      <w:r>
        <w:rPr>
          <w:spacing w:val="-15"/>
        </w:rPr>
        <w:t xml:space="preserve"> </w:t>
      </w:r>
      <w:r>
        <w:t>los</w:t>
      </w:r>
      <w:r>
        <w:rPr>
          <w:spacing w:val="-15"/>
        </w:rPr>
        <w:t xml:space="preserve"> </w:t>
      </w:r>
      <w:r>
        <w:t>actos</w:t>
      </w:r>
      <w:r>
        <w:rPr>
          <w:spacing w:val="-12"/>
        </w:rPr>
        <w:t xml:space="preserve"> </w:t>
      </w:r>
      <w:r>
        <w:t>cometidos por un Estado fuera de su territorio.</w:t>
      </w:r>
    </w:p>
    <w:p w14:paraId="5658AF1E" w14:textId="77777777" w:rsidR="007779BE" w:rsidRDefault="00000000">
      <w:pPr>
        <w:pStyle w:val="Textoindependiente"/>
        <w:spacing w:before="119" w:line="276" w:lineRule="auto"/>
        <w:ind w:left="338" w:right="332" w:firstLine="851"/>
        <w:jc w:val="both"/>
      </w:pPr>
      <w:r>
        <w:t>La</w:t>
      </w:r>
      <w:r>
        <w:rPr>
          <w:spacing w:val="-1"/>
        </w:rPr>
        <w:t xml:space="preserve"> </w:t>
      </w:r>
      <w:r>
        <w:t>separación tradicional ha</w:t>
      </w:r>
      <w:r>
        <w:rPr>
          <w:spacing w:val="-1"/>
        </w:rPr>
        <w:t xml:space="preserve"> </w:t>
      </w:r>
      <w:r>
        <w:t>sido desplazada</w:t>
      </w:r>
      <w:r>
        <w:rPr>
          <w:spacing w:val="-1"/>
        </w:rPr>
        <w:t xml:space="preserve"> </w:t>
      </w:r>
      <w:r>
        <w:t>por</w:t>
      </w:r>
      <w:r>
        <w:rPr>
          <w:spacing w:val="-1"/>
        </w:rPr>
        <w:t xml:space="preserve"> </w:t>
      </w:r>
      <w:r>
        <w:t>ideas que superan las limitaciones</w:t>
      </w:r>
      <w:r>
        <w:rPr>
          <w:spacing w:val="-1"/>
        </w:rPr>
        <w:t xml:space="preserve"> </w:t>
      </w:r>
      <w:r>
        <w:t xml:space="preserve">de la llamada </w:t>
      </w:r>
      <w:r>
        <w:rPr>
          <w:i/>
        </w:rPr>
        <w:t xml:space="preserve">lex specialis </w:t>
      </w:r>
      <w:r>
        <w:t>del derecho humanitario y la complementan con los derechos humanos para una mayor protección. La relevancia de este cambio radica en que el derecho internacional de los derechos</w:t>
      </w:r>
      <w:r>
        <w:rPr>
          <w:spacing w:val="-4"/>
        </w:rPr>
        <w:t xml:space="preserve"> </w:t>
      </w:r>
      <w:r>
        <w:t>humanos</w:t>
      </w:r>
      <w:r>
        <w:rPr>
          <w:spacing w:val="-4"/>
        </w:rPr>
        <w:t xml:space="preserve"> </w:t>
      </w:r>
      <w:r>
        <w:t>se</w:t>
      </w:r>
      <w:r>
        <w:rPr>
          <w:spacing w:val="-3"/>
        </w:rPr>
        <w:t xml:space="preserve"> </w:t>
      </w:r>
      <w:r>
        <w:t>basa</w:t>
      </w:r>
      <w:r>
        <w:rPr>
          <w:spacing w:val="-4"/>
        </w:rPr>
        <w:t xml:space="preserve"> </w:t>
      </w:r>
      <w:r>
        <w:t>en</w:t>
      </w:r>
      <w:r>
        <w:rPr>
          <w:spacing w:val="-3"/>
        </w:rPr>
        <w:t xml:space="preserve"> </w:t>
      </w:r>
      <w:r>
        <w:t>la</w:t>
      </w:r>
      <w:r>
        <w:rPr>
          <w:spacing w:val="-3"/>
        </w:rPr>
        <w:t xml:space="preserve"> </w:t>
      </w:r>
      <w:r>
        <w:t>premisa</w:t>
      </w:r>
      <w:r>
        <w:rPr>
          <w:spacing w:val="-4"/>
        </w:rPr>
        <w:t xml:space="preserve"> </w:t>
      </w:r>
      <w:r>
        <w:t>de</w:t>
      </w:r>
      <w:r>
        <w:rPr>
          <w:spacing w:val="-4"/>
        </w:rPr>
        <w:t xml:space="preserve"> </w:t>
      </w:r>
      <w:r>
        <w:t>que</w:t>
      </w:r>
      <w:r>
        <w:rPr>
          <w:spacing w:val="-4"/>
        </w:rPr>
        <w:t xml:space="preserve"> </w:t>
      </w:r>
      <w:r>
        <w:t>las</w:t>
      </w:r>
      <w:r>
        <w:rPr>
          <w:spacing w:val="-4"/>
        </w:rPr>
        <w:t xml:space="preserve"> </w:t>
      </w:r>
      <w:r>
        <w:t>personas</w:t>
      </w:r>
      <w:r>
        <w:rPr>
          <w:spacing w:val="-4"/>
        </w:rPr>
        <w:t xml:space="preserve"> </w:t>
      </w:r>
      <w:r>
        <w:t>son</w:t>
      </w:r>
      <w:r>
        <w:rPr>
          <w:spacing w:val="-3"/>
        </w:rPr>
        <w:t xml:space="preserve"> </w:t>
      </w:r>
      <w:r>
        <w:t>titulares</w:t>
      </w:r>
      <w:r>
        <w:rPr>
          <w:spacing w:val="-4"/>
        </w:rPr>
        <w:t xml:space="preserve"> </w:t>
      </w:r>
      <w:r>
        <w:t>de</w:t>
      </w:r>
      <w:r>
        <w:rPr>
          <w:spacing w:val="-4"/>
        </w:rPr>
        <w:t xml:space="preserve"> </w:t>
      </w:r>
      <w:r>
        <w:t>derechos</w:t>
      </w:r>
      <w:r>
        <w:rPr>
          <w:spacing w:val="-4"/>
        </w:rPr>
        <w:t xml:space="preserve"> </w:t>
      </w:r>
      <w:r>
        <w:t>y</w:t>
      </w:r>
      <w:r>
        <w:rPr>
          <w:spacing w:val="-1"/>
        </w:rPr>
        <w:t xml:space="preserve"> </w:t>
      </w:r>
      <w:r>
        <w:t>no</w:t>
      </w:r>
      <w:r>
        <w:rPr>
          <w:spacing w:val="-3"/>
        </w:rPr>
        <w:t xml:space="preserve"> </w:t>
      </w:r>
      <w:r>
        <w:t>sujetos de protección, como ocurre con el derecho humanitario (Breau, 2016).</w:t>
      </w:r>
    </w:p>
    <w:p w14:paraId="2342E4D9" w14:textId="77777777" w:rsidR="007779BE" w:rsidRDefault="00000000">
      <w:pPr>
        <w:pStyle w:val="Textoindependiente"/>
        <w:spacing w:before="120" w:line="276" w:lineRule="auto"/>
        <w:ind w:left="338" w:right="336" w:firstLine="851"/>
        <w:jc w:val="both"/>
      </w:pPr>
      <w:r>
        <w:t>El enfoque complementario del derecho internacional de los derechos humanos durante las emergencias se ha fortalecido con el reconocimiento de la obligación de garantizar el derecho de los Estados en vías de desarrollo a obtener asistencia de los Estados desarrollados durante la afluencia masiva de refugiados (Alborzi, 2006). Otro factor relevante ha sido el surgimiento de tratados</w:t>
      </w:r>
      <w:r>
        <w:rPr>
          <w:spacing w:val="-12"/>
        </w:rPr>
        <w:t xml:space="preserve"> </w:t>
      </w:r>
      <w:r>
        <w:t>que</w:t>
      </w:r>
      <w:r>
        <w:rPr>
          <w:spacing w:val="-12"/>
        </w:rPr>
        <w:t xml:space="preserve"> </w:t>
      </w:r>
      <w:r>
        <w:t>tienden</w:t>
      </w:r>
      <w:r>
        <w:rPr>
          <w:spacing w:val="-11"/>
        </w:rPr>
        <w:t xml:space="preserve"> </w:t>
      </w:r>
      <w:r>
        <w:t>puentes</w:t>
      </w:r>
      <w:r>
        <w:rPr>
          <w:spacing w:val="-12"/>
        </w:rPr>
        <w:t xml:space="preserve"> </w:t>
      </w:r>
      <w:r>
        <w:t>entre</w:t>
      </w:r>
      <w:r>
        <w:rPr>
          <w:spacing w:val="-12"/>
        </w:rPr>
        <w:t xml:space="preserve"> </w:t>
      </w:r>
      <w:r>
        <w:t>los</w:t>
      </w:r>
      <w:r>
        <w:rPr>
          <w:spacing w:val="-12"/>
        </w:rPr>
        <w:t xml:space="preserve"> </w:t>
      </w:r>
      <w:r>
        <w:t>derechos</w:t>
      </w:r>
      <w:r>
        <w:rPr>
          <w:spacing w:val="-12"/>
        </w:rPr>
        <w:t xml:space="preserve"> </w:t>
      </w:r>
      <w:r>
        <w:t>humanos</w:t>
      </w:r>
      <w:r>
        <w:rPr>
          <w:spacing w:val="-12"/>
        </w:rPr>
        <w:t xml:space="preserve"> </w:t>
      </w:r>
      <w:r>
        <w:t>y</w:t>
      </w:r>
      <w:r>
        <w:rPr>
          <w:spacing w:val="-12"/>
        </w:rPr>
        <w:t xml:space="preserve"> </w:t>
      </w:r>
      <w:r>
        <w:t>el</w:t>
      </w:r>
      <w:r>
        <w:rPr>
          <w:spacing w:val="-10"/>
        </w:rPr>
        <w:t xml:space="preserve"> </w:t>
      </w:r>
      <w:r>
        <w:t>derecho</w:t>
      </w:r>
      <w:r>
        <w:rPr>
          <w:spacing w:val="-11"/>
        </w:rPr>
        <w:t xml:space="preserve"> </w:t>
      </w:r>
      <w:r>
        <w:t>humanitario,</w:t>
      </w:r>
      <w:r>
        <w:rPr>
          <w:spacing w:val="-12"/>
        </w:rPr>
        <w:t xml:space="preserve"> </w:t>
      </w:r>
      <w:r>
        <w:t>como</w:t>
      </w:r>
      <w:r>
        <w:rPr>
          <w:spacing w:val="-10"/>
        </w:rPr>
        <w:t xml:space="preserve"> </w:t>
      </w:r>
      <w:r>
        <w:t>es</w:t>
      </w:r>
      <w:r>
        <w:rPr>
          <w:spacing w:val="-12"/>
        </w:rPr>
        <w:t xml:space="preserve"> </w:t>
      </w:r>
      <w:r>
        <w:t>el</w:t>
      </w:r>
      <w:r>
        <w:rPr>
          <w:spacing w:val="-10"/>
        </w:rPr>
        <w:t xml:space="preserve"> </w:t>
      </w:r>
      <w:r>
        <w:t>caso destacado de la Convención sobre los Derechos del Niño (Kolb y Gaggioli, 2023).</w:t>
      </w:r>
    </w:p>
    <w:p w14:paraId="58520F3B"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F1F1F53" w14:textId="77777777" w:rsidR="007779BE" w:rsidRDefault="007779BE">
      <w:pPr>
        <w:pStyle w:val="Textoindependiente"/>
        <w:spacing w:before="54"/>
      </w:pPr>
    </w:p>
    <w:p w14:paraId="4801ABA3" w14:textId="77777777" w:rsidR="007779BE" w:rsidRDefault="00000000">
      <w:pPr>
        <w:pStyle w:val="Textoindependiente"/>
        <w:spacing w:line="276" w:lineRule="auto"/>
        <w:ind w:left="338" w:right="337" w:firstLine="851"/>
        <w:jc w:val="both"/>
      </w:pPr>
      <w:r>
        <w:t>Otra ventaja de los tratados de derechos humanos es que la mayoría de ellos contienen mecanismos de denuncia individuales que pueden activarse cuando se producen violaciones (Kuper, 1997). En cambio, las</w:t>
      </w:r>
      <w:r>
        <w:rPr>
          <w:spacing w:val="-1"/>
        </w:rPr>
        <w:t xml:space="preserve"> </w:t>
      </w:r>
      <w:r>
        <w:t>Convenciones de Ginebra</w:t>
      </w:r>
      <w:r>
        <w:rPr>
          <w:spacing w:val="-2"/>
        </w:rPr>
        <w:t xml:space="preserve"> </w:t>
      </w:r>
      <w:r>
        <w:t>y la</w:t>
      </w:r>
      <w:r>
        <w:rPr>
          <w:spacing w:val="-1"/>
        </w:rPr>
        <w:t xml:space="preserve"> </w:t>
      </w:r>
      <w:r>
        <w:t>Convención sobre el Estatuto de</w:t>
      </w:r>
      <w:r>
        <w:rPr>
          <w:spacing w:val="-1"/>
        </w:rPr>
        <w:t xml:space="preserve"> </w:t>
      </w:r>
      <w:r>
        <w:t>los Refugiados no contemplan estos mecanismos.</w:t>
      </w:r>
    </w:p>
    <w:p w14:paraId="0322690E" w14:textId="77777777" w:rsidR="007779BE" w:rsidRDefault="00000000">
      <w:pPr>
        <w:pStyle w:val="Textoindependiente"/>
        <w:spacing w:before="121" w:line="276" w:lineRule="auto"/>
        <w:ind w:left="338" w:right="335" w:firstLine="851"/>
        <w:jc w:val="both"/>
      </w:pPr>
      <w:r>
        <w:t>Aunque aún es controvertido, al menos existe consenso en que el derecho internacional de los derechos humanos no es totalmente inaplicable durante los conflictos armados internacionales</w:t>
      </w:r>
      <w:r>
        <w:rPr>
          <w:spacing w:val="-8"/>
        </w:rPr>
        <w:t xml:space="preserve"> </w:t>
      </w:r>
      <w:r>
        <w:t>(Larsen,</w:t>
      </w:r>
      <w:r>
        <w:rPr>
          <w:spacing w:val="-8"/>
        </w:rPr>
        <w:t xml:space="preserve"> </w:t>
      </w:r>
      <w:r>
        <w:t>2013).</w:t>
      </w:r>
      <w:r>
        <w:rPr>
          <w:spacing w:val="-11"/>
        </w:rPr>
        <w:t xml:space="preserve"> </w:t>
      </w:r>
      <w:r>
        <w:t>Por</w:t>
      </w:r>
      <w:r>
        <w:rPr>
          <w:spacing w:val="-11"/>
        </w:rPr>
        <w:t xml:space="preserve"> </w:t>
      </w:r>
      <w:r>
        <w:t>ello,</w:t>
      </w:r>
      <w:r>
        <w:rPr>
          <w:spacing w:val="-11"/>
        </w:rPr>
        <w:t xml:space="preserve"> </w:t>
      </w:r>
      <w:r>
        <w:t>al</w:t>
      </w:r>
      <w:r>
        <w:rPr>
          <w:spacing w:val="-8"/>
        </w:rPr>
        <w:t xml:space="preserve"> </w:t>
      </w:r>
      <w:r>
        <w:t>comparar</w:t>
      </w:r>
      <w:r>
        <w:rPr>
          <w:spacing w:val="-11"/>
        </w:rPr>
        <w:t xml:space="preserve"> </w:t>
      </w:r>
      <w:r>
        <w:t>las</w:t>
      </w:r>
      <w:r>
        <w:rPr>
          <w:spacing w:val="-9"/>
        </w:rPr>
        <w:t xml:space="preserve"> </w:t>
      </w:r>
      <w:r>
        <w:t>limitaciones</w:t>
      </w:r>
      <w:r>
        <w:rPr>
          <w:spacing w:val="-11"/>
        </w:rPr>
        <w:t xml:space="preserve"> </w:t>
      </w:r>
      <w:r>
        <w:t>del</w:t>
      </w:r>
      <w:r>
        <w:rPr>
          <w:spacing w:val="-10"/>
        </w:rPr>
        <w:t xml:space="preserve"> </w:t>
      </w:r>
      <w:r>
        <w:t>derecho</w:t>
      </w:r>
      <w:r>
        <w:rPr>
          <w:spacing w:val="-11"/>
        </w:rPr>
        <w:t xml:space="preserve"> </w:t>
      </w:r>
      <w:r>
        <w:t>humanitario</w:t>
      </w:r>
      <w:r>
        <w:rPr>
          <w:spacing w:val="-11"/>
        </w:rPr>
        <w:t xml:space="preserve"> </w:t>
      </w:r>
      <w:r>
        <w:t>para proteger a la niñez no acompañada durante dichas emergencias con las ventajas comparativas del derecho internacional de los derechos humanos, vale la pena explorar nuevas alternativas que conjuguen ambos sistemas normativos.</w:t>
      </w:r>
    </w:p>
    <w:p w14:paraId="5A24F395" w14:textId="77777777" w:rsidR="007779BE" w:rsidRDefault="007779BE">
      <w:pPr>
        <w:pStyle w:val="Textoindependiente"/>
      </w:pPr>
    </w:p>
    <w:p w14:paraId="56A18F7E" w14:textId="77777777" w:rsidR="007779BE" w:rsidRDefault="007779BE">
      <w:pPr>
        <w:pStyle w:val="Textoindependiente"/>
        <w:spacing w:before="4"/>
      </w:pPr>
    </w:p>
    <w:p w14:paraId="0F0AC8FE" w14:textId="77777777" w:rsidR="007779BE" w:rsidRDefault="00000000">
      <w:pPr>
        <w:ind w:left="338"/>
        <w:rPr>
          <w:b/>
          <w:sz w:val="24"/>
        </w:rPr>
      </w:pPr>
      <w:r>
        <w:rPr>
          <w:b/>
          <w:sz w:val="24"/>
        </w:rPr>
        <w:t>El</w:t>
      </w:r>
      <w:r>
        <w:rPr>
          <w:b/>
          <w:spacing w:val="-5"/>
          <w:sz w:val="24"/>
        </w:rPr>
        <w:t xml:space="preserve"> </w:t>
      </w:r>
      <w:r>
        <w:rPr>
          <w:b/>
          <w:sz w:val="24"/>
        </w:rPr>
        <w:t>papel</w:t>
      </w:r>
      <w:r>
        <w:rPr>
          <w:b/>
          <w:spacing w:val="-2"/>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cooperación</w:t>
      </w:r>
      <w:r>
        <w:rPr>
          <w:b/>
          <w:spacing w:val="-1"/>
          <w:sz w:val="24"/>
        </w:rPr>
        <w:t xml:space="preserve"> </w:t>
      </w:r>
      <w:r>
        <w:rPr>
          <w:b/>
          <w:sz w:val="24"/>
        </w:rPr>
        <w:t>internacional</w:t>
      </w:r>
      <w:r>
        <w:rPr>
          <w:b/>
          <w:spacing w:val="-2"/>
          <w:sz w:val="24"/>
        </w:rPr>
        <w:t xml:space="preserve"> </w:t>
      </w:r>
      <w:r>
        <w:rPr>
          <w:b/>
          <w:sz w:val="24"/>
        </w:rPr>
        <w:t>en</w:t>
      </w:r>
      <w:r>
        <w:rPr>
          <w:b/>
          <w:spacing w:val="-3"/>
          <w:sz w:val="24"/>
        </w:rPr>
        <w:t xml:space="preserve"> </w:t>
      </w:r>
      <w:r>
        <w:rPr>
          <w:b/>
          <w:sz w:val="24"/>
        </w:rPr>
        <w:t>los</w:t>
      </w:r>
      <w:r>
        <w:rPr>
          <w:b/>
          <w:spacing w:val="-5"/>
          <w:sz w:val="24"/>
        </w:rPr>
        <w:t xml:space="preserve"> </w:t>
      </w:r>
      <w:r>
        <w:rPr>
          <w:b/>
          <w:sz w:val="24"/>
        </w:rPr>
        <w:t>conflictos</w:t>
      </w:r>
      <w:r>
        <w:rPr>
          <w:b/>
          <w:spacing w:val="-3"/>
          <w:sz w:val="24"/>
        </w:rPr>
        <w:t xml:space="preserve"> </w:t>
      </w:r>
      <w:r>
        <w:rPr>
          <w:b/>
          <w:sz w:val="24"/>
        </w:rPr>
        <w:t>armados</w:t>
      </w:r>
      <w:r>
        <w:rPr>
          <w:b/>
          <w:spacing w:val="-2"/>
          <w:sz w:val="24"/>
        </w:rPr>
        <w:t xml:space="preserve"> internacionales</w:t>
      </w:r>
    </w:p>
    <w:p w14:paraId="2BCD6130" w14:textId="77777777" w:rsidR="007779BE" w:rsidRDefault="00000000">
      <w:pPr>
        <w:pStyle w:val="Textoindependiente"/>
        <w:spacing w:before="163" w:line="276" w:lineRule="auto"/>
        <w:ind w:left="338" w:right="336" w:firstLine="851"/>
        <w:jc w:val="both"/>
      </w:pPr>
      <w:r>
        <w:t>Armonizar los derechos humanos con el derecho humanitario puede promover el cumplimiento</w:t>
      </w:r>
      <w:r>
        <w:rPr>
          <w:spacing w:val="-15"/>
        </w:rPr>
        <w:t xml:space="preserve"> </w:t>
      </w:r>
      <w:r>
        <w:t>del</w:t>
      </w:r>
      <w:r>
        <w:rPr>
          <w:spacing w:val="-15"/>
        </w:rPr>
        <w:t xml:space="preserve"> </w:t>
      </w:r>
      <w:r>
        <w:t>deber</w:t>
      </w:r>
      <w:r>
        <w:rPr>
          <w:spacing w:val="-15"/>
        </w:rPr>
        <w:t xml:space="preserve"> </w:t>
      </w:r>
      <w:r>
        <w:t>de</w:t>
      </w:r>
      <w:r>
        <w:rPr>
          <w:spacing w:val="-15"/>
        </w:rPr>
        <w:t xml:space="preserve"> </w:t>
      </w:r>
      <w:r>
        <w:t>garantizar</w:t>
      </w:r>
      <w:r>
        <w:rPr>
          <w:spacing w:val="-15"/>
        </w:rPr>
        <w:t xml:space="preserve"> </w:t>
      </w:r>
      <w:r>
        <w:t>el</w:t>
      </w:r>
      <w:r>
        <w:rPr>
          <w:spacing w:val="-15"/>
        </w:rPr>
        <w:t xml:space="preserve"> </w:t>
      </w:r>
      <w:r>
        <w:t>respeto</w:t>
      </w:r>
      <w:r>
        <w:rPr>
          <w:spacing w:val="-15"/>
        </w:rPr>
        <w:t xml:space="preserve"> </w:t>
      </w:r>
      <w:r>
        <w:t>de</w:t>
      </w:r>
      <w:r>
        <w:rPr>
          <w:spacing w:val="-15"/>
        </w:rPr>
        <w:t xml:space="preserve"> </w:t>
      </w:r>
      <w:r>
        <w:t>los</w:t>
      </w:r>
      <w:r>
        <w:rPr>
          <w:spacing w:val="-15"/>
        </w:rPr>
        <w:t xml:space="preserve"> </w:t>
      </w:r>
      <w:r>
        <w:t>Convenios</w:t>
      </w:r>
      <w:r>
        <w:rPr>
          <w:spacing w:val="-15"/>
        </w:rPr>
        <w:t xml:space="preserve"> </w:t>
      </w:r>
      <w:r>
        <w:t>de</w:t>
      </w:r>
      <w:r>
        <w:rPr>
          <w:spacing w:val="-15"/>
        </w:rPr>
        <w:t xml:space="preserve"> </w:t>
      </w:r>
      <w:r>
        <w:t>Ginebra</w:t>
      </w:r>
      <w:r>
        <w:rPr>
          <w:spacing w:val="-15"/>
        </w:rPr>
        <w:t xml:space="preserve"> </w:t>
      </w:r>
      <w:r>
        <w:t>previsto</w:t>
      </w:r>
      <w:r>
        <w:rPr>
          <w:spacing w:val="-15"/>
        </w:rPr>
        <w:t xml:space="preserve"> </w:t>
      </w:r>
      <w:r>
        <w:t>en</w:t>
      </w:r>
      <w:r>
        <w:rPr>
          <w:spacing w:val="-15"/>
        </w:rPr>
        <w:t xml:space="preserve"> </w:t>
      </w:r>
      <w:r>
        <w:t>el</w:t>
      </w:r>
      <w:r>
        <w:rPr>
          <w:spacing w:val="-15"/>
        </w:rPr>
        <w:t xml:space="preserve"> </w:t>
      </w:r>
      <w:r>
        <w:t>Artículo I Común. Promover la cooperación internacional para fomentar el respeto de los derechos humanos, incluso en situaciones de emergencia, es uno de los propósitos de las Naciones Unidas.</w:t>
      </w:r>
    </w:p>
    <w:p w14:paraId="011628A9" w14:textId="77777777" w:rsidR="007779BE" w:rsidRDefault="00000000">
      <w:pPr>
        <w:pStyle w:val="Textoindependiente"/>
        <w:spacing w:before="120" w:line="276" w:lineRule="auto"/>
        <w:ind w:left="338" w:right="335" w:firstLine="851"/>
        <w:jc w:val="both"/>
      </w:pPr>
      <w:r>
        <w:t>Durante las emergencias, la cooperación internacional es crucial. Cuando los Estados no pueden o no quieren proteger a su población de los efectos devastadores de una emergencia, la comunidad internacional debe asumir el liderazgo en materia de protección (Allan y O'Donnell, 2012).</w:t>
      </w:r>
      <w:r>
        <w:rPr>
          <w:spacing w:val="-10"/>
        </w:rPr>
        <w:t xml:space="preserve"> </w:t>
      </w:r>
      <w:r>
        <w:t>En</w:t>
      </w:r>
      <w:r>
        <w:rPr>
          <w:spacing w:val="-8"/>
        </w:rPr>
        <w:t xml:space="preserve"> </w:t>
      </w:r>
      <w:r>
        <w:t>el</w:t>
      </w:r>
      <w:r>
        <w:rPr>
          <w:spacing w:val="-9"/>
        </w:rPr>
        <w:t xml:space="preserve"> </w:t>
      </w:r>
      <w:r>
        <w:t>caso</w:t>
      </w:r>
      <w:r>
        <w:rPr>
          <w:spacing w:val="-9"/>
        </w:rPr>
        <w:t xml:space="preserve"> </w:t>
      </w:r>
      <w:r>
        <w:t>de</w:t>
      </w:r>
      <w:r>
        <w:rPr>
          <w:spacing w:val="-8"/>
        </w:rPr>
        <w:t xml:space="preserve"> </w:t>
      </w:r>
      <w:r>
        <w:t>los</w:t>
      </w:r>
      <w:r>
        <w:rPr>
          <w:spacing w:val="-9"/>
        </w:rPr>
        <w:t xml:space="preserve"> </w:t>
      </w:r>
      <w:r>
        <w:t>conflictos</w:t>
      </w:r>
      <w:r>
        <w:rPr>
          <w:spacing w:val="-9"/>
        </w:rPr>
        <w:t xml:space="preserve"> </w:t>
      </w:r>
      <w:r>
        <w:t>armados</w:t>
      </w:r>
      <w:r>
        <w:rPr>
          <w:spacing w:val="-8"/>
        </w:rPr>
        <w:t xml:space="preserve"> </w:t>
      </w:r>
      <w:r>
        <w:t>internacionales,</w:t>
      </w:r>
      <w:r>
        <w:rPr>
          <w:spacing w:val="-9"/>
        </w:rPr>
        <w:t xml:space="preserve"> </w:t>
      </w:r>
      <w:r>
        <w:t>cuando</w:t>
      </w:r>
      <w:r>
        <w:rPr>
          <w:spacing w:val="-8"/>
        </w:rPr>
        <w:t xml:space="preserve"> </w:t>
      </w:r>
      <w:r>
        <w:t>el</w:t>
      </w:r>
      <w:r>
        <w:rPr>
          <w:spacing w:val="-9"/>
        </w:rPr>
        <w:t xml:space="preserve"> </w:t>
      </w:r>
      <w:r>
        <w:t>propio</w:t>
      </w:r>
      <w:r>
        <w:rPr>
          <w:spacing w:val="-10"/>
        </w:rPr>
        <w:t xml:space="preserve"> </w:t>
      </w:r>
      <w:r>
        <w:t>Estado</w:t>
      </w:r>
      <w:r>
        <w:rPr>
          <w:spacing w:val="-10"/>
        </w:rPr>
        <w:t xml:space="preserve"> </w:t>
      </w:r>
      <w:r>
        <w:t>es</w:t>
      </w:r>
      <w:r>
        <w:rPr>
          <w:spacing w:val="-8"/>
        </w:rPr>
        <w:t xml:space="preserve"> </w:t>
      </w:r>
      <w:r>
        <w:t>la</w:t>
      </w:r>
      <w:r>
        <w:rPr>
          <w:spacing w:val="-8"/>
        </w:rPr>
        <w:t xml:space="preserve"> </w:t>
      </w:r>
      <w:r>
        <w:t>causa</w:t>
      </w:r>
      <w:r>
        <w:rPr>
          <w:spacing w:val="-9"/>
        </w:rPr>
        <w:t xml:space="preserve"> </w:t>
      </w:r>
      <w:r>
        <w:t>de la emergencia, la comunidad internacional debe tomar medidas correctivas (Machel, 2001).</w:t>
      </w:r>
    </w:p>
    <w:p w14:paraId="4A22940A" w14:textId="77777777" w:rsidR="007779BE" w:rsidRDefault="00000000">
      <w:pPr>
        <w:pStyle w:val="Textoindependiente"/>
        <w:spacing w:before="120" w:line="276" w:lineRule="auto"/>
        <w:ind w:left="338" w:right="334" w:firstLine="851"/>
        <w:jc w:val="both"/>
      </w:pPr>
      <w:r>
        <w:t>La Convención sobre los Derechos del Niño (1989) reafirma este deber de cooperación. Obliga a los Estados a adoptar las medidas pertinentes para garantizar que los niños y niñas refugiados,</w:t>
      </w:r>
      <w:r>
        <w:rPr>
          <w:spacing w:val="-1"/>
        </w:rPr>
        <w:t xml:space="preserve"> </w:t>
      </w:r>
      <w:r>
        <w:t>incluidos aquellos</w:t>
      </w:r>
      <w:r>
        <w:rPr>
          <w:spacing w:val="-1"/>
        </w:rPr>
        <w:t xml:space="preserve"> </w:t>
      </w:r>
      <w:r>
        <w:t>no</w:t>
      </w:r>
      <w:r>
        <w:rPr>
          <w:spacing w:val="-1"/>
        </w:rPr>
        <w:t xml:space="preserve"> </w:t>
      </w:r>
      <w:r>
        <w:t>acompañados,</w:t>
      </w:r>
      <w:r>
        <w:rPr>
          <w:spacing w:val="-1"/>
        </w:rPr>
        <w:t xml:space="preserve"> </w:t>
      </w:r>
      <w:r>
        <w:t>reciban</w:t>
      </w:r>
      <w:r>
        <w:rPr>
          <w:spacing w:val="-1"/>
        </w:rPr>
        <w:t xml:space="preserve"> </w:t>
      </w:r>
      <w:r>
        <w:t>protección y</w:t>
      </w:r>
      <w:r>
        <w:rPr>
          <w:spacing w:val="-1"/>
        </w:rPr>
        <w:t xml:space="preserve"> </w:t>
      </w:r>
      <w:r>
        <w:t>asistencia humanitaria.</w:t>
      </w:r>
      <w:r>
        <w:rPr>
          <w:spacing w:val="-1"/>
        </w:rPr>
        <w:t xml:space="preserve"> </w:t>
      </w:r>
      <w:r>
        <w:t>Para lograr este propósito, los Estados deberán cooperar, según lo consideren apropiado, con las Naciones Unidas, organizaciones internacionales y organizaciones no gubernamentales.</w:t>
      </w:r>
    </w:p>
    <w:p w14:paraId="2B9629C3" w14:textId="77777777" w:rsidR="007779BE" w:rsidRDefault="00000000">
      <w:pPr>
        <w:pStyle w:val="Textoindependiente"/>
        <w:spacing w:before="120" w:line="276" w:lineRule="auto"/>
        <w:ind w:left="338" w:right="332" w:firstLine="851"/>
        <w:jc w:val="both"/>
      </w:pPr>
      <w:r>
        <w:t>El Comité de los Derechos del Niño ha enfatizado el compromiso de cooperar con la aplicación</w:t>
      </w:r>
      <w:r>
        <w:rPr>
          <w:spacing w:val="-2"/>
        </w:rPr>
        <w:t xml:space="preserve"> </w:t>
      </w:r>
      <w:r>
        <w:t>de</w:t>
      </w:r>
      <w:r>
        <w:rPr>
          <w:spacing w:val="-3"/>
        </w:rPr>
        <w:t xml:space="preserve"> </w:t>
      </w:r>
      <w:r>
        <w:t>la</w:t>
      </w:r>
      <w:r>
        <w:rPr>
          <w:spacing w:val="-1"/>
        </w:rPr>
        <w:t xml:space="preserve"> </w:t>
      </w:r>
      <w:r>
        <w:t>Convención</w:t>
      </w:r>
      <w:r>
        <w:rPr>
          <w:spacing w:val="-2"/>
        </w:rPr>
        <w:t xml:space="preserve"> </w:t>
      </w:r>
      <w:r>
        <w:t>sobre</w:t>
      </w:r>
      <w:r>
        <w:rPr>
          <w:spacing w:val="-4"/>
        </w:rPr>
        <w:t xml:space="preserve"> </w:t>
      </w:r>
      <w:r>
        <w:t>los Derechos</w:t>
      </w:r>
      <w:r>
        <w:rPr>
          <w:spacing w:val="-3"/>
        </w:rPr>
        <w:t xml:space="preserve"> </w:t>
      </w:r>
      <w:r>
        <w:t>del</w:t>
      </w:r>
      <w:r>
        <w:rPr>
          <w:spacing w:val="-2"/>
        </w:rPr>
        <w:t xml:space="preserve"> </w:t>
      </w:r>
      <w:r>
        <w:t>Niño</w:t>
      </w:r>
      <w:r>
        <w:rPr>
          <w:spacing w:val="-2"/>
        </w:rPr>
        <w:t xml:space="preserve"> </w:t>
      </w:r>
      <w:r>
        <w:t>(Andreassen</w:t>
      </w:r>
      <w:r>
        <w:rPr>
          <w:spacing w:val="-2"/>
        </w:rPr>
        <w:t xml:space="preserve"> </w:t>
      </w:r>
      <w:r>
        <w:t>y</w:t>
      </w:r>
      <w:r>
        <w:rPr>
          <w:spacing w:val="-1"/>
        </w:rPr>
        <w:t xml:space="preserve"> </w:t>
      </w:r>
      <w:r>
        <w:t>Marks,</w:t>
      </w:r>
      <w:r>
        <w:rPr>
          <w:spacing w:val="-2"/>
        </w:rPr>
        <w:t xml:space="preserve"> </w:t>
      </w:r>
      <w:r>
        <w:t>2020). De</w:t>
      </w:r>
      <w:r>
        <w:rPr>
          <w:spacing w:val="-2"/>
        </w:rPr>
        <w:t xml:space="preserve"> </w:t>
      </w:r>
      <w:r>
        <w:t>hecho, esta</w:t>
      </w:r>
      <w:r>
        <w:rPr>
          <w:spacing w:val="-1"/>
        </w:rPr>
        <w:t xml:space="preserve"> </w:t>
      </w:r>
      <w:r>
        <w:t>convención imita</w:t>
      </w:r>
      <w:r>
        <w:rPr>
          <w:spacing w:val="-1"/>
        </w:rPr>
        <w:t xml:space="preserve"> </w:t>
      </w:r>
      <w:r>
        <w:t>el Artículo I</w:t>
      </w:r>
      <w:r>
        <w:rPr>
          <w:spacing w:val="-3"/>
        </w:rPr>
        <w:t xml:space="preserve"> </w:t>
      </w:r>
      <w:r>
        <w:t>Común de</w:t>
      </w:r>
      <w:r>
        <w:rPr>
          <w:spacing w:val="-1"/>
        </w:rPr>
        <w:t xml:space="preserve"> </w:t>
      </w:r>
      <w:r>
        <w:t>los</w:t>
      </w:r>
      <w:r>
        <w:rPr>
          <w:spacing w:val="-3"/>
        </w:rPr>
        <w:t xml:space="preserve"> </w:t>
      </w:r>
      <w:r>
        <w:t>Convenios de</w:t>
      </w:r>
      <w:r>
        <w:rPr>
          <w:spacing w:val="-1"/>
        </w:rPr>
        <w:t xml:space="preserve"> </w:t>
      </w:r>
      <w:r>
        <w:t>Ginebra</w:t>
      </w:r>
      <w:r>
        <w:rPr>
          <w:spacing w:val="-2"/>
        </w:rPr>
        <w:t xml:space="preserve"> </w:t>
      </w:r>
      <w:r>
        <w:t>al obligar a</w:t>
      </w:r>
      <w:r>
        <w:rPr>
          <w:spacing w:val="-1"/>
        </w:rPr>
        <w:t xml:space="preserve"> </w:t>
      </w:r>
      <w:r>
        <w:t>los Estados</w:t>
      </w:r>
      <w:r>
        <w:rPr>
          <w:spacing w:val="-1"/>
        </w:rPr>
        <w:t xml:space="preserve"> </w:t>
      </w:r>
      <w:r>
        <w:t>a respetar y hacer</w:t>
      </w:r>
      <w:r>
        <w:rPr>
          <w:spacing w:val="-1"/>
        </w:rPr>
        <w:t xml:space="preserve"> </w:t>
      </w:r>
      <w:r>
        <w:t>respetar las</w:t>
      </w:r>
      <w:r>
        <w:rPr>
          <w:spacing w:val="-1"/>
        </w:rPr>
        <w:t xml:space="preserve"> </w:t>
      </w:r>
      <w:r>
        <w:t>normas del derecho humanitario relevantes</w:t>
      </w:r>
      <w:r>
        <w:rPr>
          <w:spacing w:val="-1"/>
        </w:rPr>
        <w:t xml:space="preserve"> </w:t>
      </w:r>
      <w:r>
        <w:t>para</w:t>
      </w:r>
      <w:r>
        <w:rPr>
          <w:spacing w:val="-1"/>
        </w:rPr>
        <w:t xml:space="preserve"> </w:t>
      </w:r>
      <w:r>
        <w:t>los niños durante</w:t>
      </w:r>
      <w:r>
        <w:rPr>
          <w:spacing w:val="-1"/>
        </w:rPr>
        <w:t xml:space="preserve"> </w:t>
      </w:r>
      <w:r>
        <w:t>los conflictos armados (Convención sobre los Derechos del Niño, 1989).</w:t>
      </w:r>
    </w:p>
    <w:p w14:paraId="3ACCF2E2" w14:textId="77777777" w:rsidR="007779BE" w:rsidRDefault="00000000">
      <w:pPr>
        <w:pStyle w:val="Textoindependiente"/>
        <w:spacing w:before="120" w:line="276" w:lineRule="auto"/>
        <w:ind w:left="338" w:right="332" w:firstLine="851"/>
        <w:jc w:val="both"/>
      </w:pPr>
      <w:r>
        <w:t>Por lo tanto, existen motivos razonables que afirman el deber de los Estados no combatientes</w:t>
      </w:r>
      <w:r>
        <w:rPr>
          <w:spacing w:val="-15"/>
        </w:rPr>
        <w:t xml:space="preserve"> </w:t>
      </w:r>
      <w:r>
        <w:t>de</w:t>
      </w:r>
      <w:r>
        <w:rPr>
          <w:spacing w:val="-15"/>
        </w:rPr>
        <w:t xml:space="preserve"> </w:t>
      </w:r>
      <w:r>
        <w:t>cooperar</w:t>
      </w:r>
      <w:r>
        <w:rPr>
          <w:spacing w:val="-13"/>
        </w:rPr>
        <w:t xml:space="preserve"> </w:t>
      </w:r>
      <w:r>
        <w:t>para</w:t>
      </w:r>
      <w:r>
        <w:rPr>
          <w:spacing w:val="-15"/>
        </w:rPr>
        <w:t xml:space="preserve"> </w:t>
      </w:r>
      <w:r>
        <w:t>garantizar</w:t>
      </w:r>
      <w:r>
        <w:rPr>
          <w:spacing w:val="-15"/>
        </w:rPr>
        <w:t xml:space="preserve"> </w:t>
      </w:r>
      <w:r>
        <w:t>que</w:t>
      </w:r>
      <w:r>
        <w:rPr>
          <w:spacing w:val="-15"/>
        </w:rPr>
        <w:t xml:space="preserve"> </w:t>
      </w:r>
      <w:r>
        <w:t>los</w:t>
      </w:r>
      <w:r>
        <w:rPr>
          <w:spacing w:val="-15"/>
        </w:rPr>
        <w:t xml:space="preserve"> </w:t>
      </w:r>
      <w:r>
        <w:t>Estados</w:t>
      </w:r>
      <w:r>
        <w:rPr>
          <w:spacing w:val="-15"/>
        </w:rPr>
        <w:t xml:space="preserve"> </w:t>
      </w:r>
      <w:r>
        <w:t>beligerantes</w:t>
      </w:r>
      <w:r>
        <w:rPr>
          <w:spacing w:val="-14"/>
        </w:rPr>
        <w:t xml:space="preserve"> </w:t>
      </w:r>
      <w:r>
        <w:t>respeten</w:t>
      </w:r>
      <w:r>
        <w:rPr>
          <w:spacing w:val="-15"/>
        </w:rPr>
        <w:t xml:space="preserve"> </w:t>
      </w:r>
      <w:r>
        <w:t>las</w:t>
      </w:r>
      <w:r>
        <w:rPr>
          <w:spacing w:val="-15"/>
        </w:rPr>
        <w:t xml:space="preserve"> </w:t>
      </w:r>
      <w:r>
        <w:t>normas</w:t>
      </w:r>
      <w:r>
        <w:rPr>
          <w:spacing w:val="-13"/>
        </w:rPr>
        <w:t xml:space="preserve"> </w:t>
      </w:r>
      <w:r>
        <w:t>relativas a</w:t>
      </w:r>
      <w:r>
        <w:rPr>
          <w:spacing w:val="-4"/>
        </w:rPr>
        <w:t xml:space="preserve"> </w:t>
      </w:r>
      <w:r>
        <w:t>la</w:t>
      </w:r>
      <w:r>
        <w:rPr>
          <w:spacing w:val="-3"/>
        </w:rPr>
        <w:t xml:space="preserve"> </w:t>
      </w:r>
      <w:r>
        <w:t>protección</w:t>
      </w:r>
      <w:r>
        <w:rPr>
          <w:spacing w:val="-3"/>
        </w:rPr>
        <w:t xml:space="preserve"> </w:t>
      </w:r>
      <w:r>
        <w:t>de</w:t>
      </w:r>
      <w:r>
        <w:rPr>
          <w:spacing w:val="-3"/>
        </w:rPr>
        <w:t xml:space="preserve"> </w:t>
      </w:r>
      <w:r>
        <w:t>los</w:t>
      </w:r>
      <w:r>
        <w:rPr>
          <w:spacing w:val="-4"/>
        </w:rPr>
        <w:t xml:space="preserve"> </w:t>
      </w:r>
      <w:r>
        <w:t>niños</w:t>
      </w:r>
      <w:r>
        <w:rPr>
          <w:spacing w:val="-4"/>
        </w:rPr>
        <w:t xml:space="preserve"> </w:t>
      </w:r>
      <w:r>
        <w:t>durante</w:t>
      </w:r>
      <w:r>
        <w:rPr>
          <w:spacing w:val="-3"/>
        </w:rPr>
        <w:t xml:space="preserve"> </w:t>
      </w:r>
      <w:r>
        <w:t>los</w:t>
      </w:r>
      <w:r>
        <w:rPr>
          <w:spacing w:val="-4"/>
        </w:rPr>
        <w:t xml:space="preserve"> </w:t>
      </w:r>
      <w:r>
        <w:t>conflictos</w:t>
      </w:r>
      <w:r>
        <w:rPr>
          <w:spacing w:val="-4"/>
        </w:rPr>
        <w:t xml:space="preserve"> </w:t>
      </w:r>
      <w:r>
        <w:t>armados</w:t>
      </w:r>
      <w:r>
        <w:rPr>
          <w:spacing w:val="-4"/>
        </w:rPr>
        <w:t xml:space="preserve"> </w:t>
      </w:r>
      <w:r>
        <w:t>internacionales. Sin</w:t>
      </w:r>
      <w:r>
        <w:rPr>
          <w:spacing w:val="-3"/>
        </w:rPr>
        <w:t xml:space="preserve"> </w:t>
      </w:r>
      <w:r>
        <w:t>embargo,</w:t>
      </w:r>
      <w:r>
        <w:rPr>
          <w:spacing w:val="-3"/>
        </w:rPr>
        <w:t xml:space="preserve"> </w:t>
      </w:r>
      <w:r>
        <w:t>debido</w:t>
      </w:r>
      <w:r>
        <w:rPr>
          <w:spacing w:val="-3"/>
        </w:rPr>
        <w:t xml:space="preserve"> </w:t>
      </w:r>
      <w:r>
        <w:t>a las limitaciones del derecho humanitario ya aludidas, es necesario explorar otras estrategias que partan sobre la base de la cooperación internacional.</w:t>
      </w:r>
    </w:p>
    <w:p w14:paraId="638EA828"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72D6017C" w14:textId="77777777" w:rsidR="007779BE" w:rsidRDefault="007779BE">
      <w:pPr>
        <w:pStyle w:val="Textoindependiente"/>
        <w:spacing w:before="54"/>
      </w:pPr>
    </w:p>
    <w:p w14:paraId="1703F506" w14:textId="77777777" w:rsidR="007779BE" w:rsidRDefault="00000000">
      <w:pPr>
        <w:ind w:left="338"/>
        <w:rPr>
          <w:b/>
          <w:sz w:val="24"/>
        </w:rPr>
      </w:pPr>
      <w:r>
        <w:rPr>
          <w:b/>
          <w:sz w:val="24"/>
        </w:rPr>
        <w:t>Explorando</w:t>
      </w:r>
      <w:r>
        <w:rPr>
          <w:b/>
          <w:spacing w:val="-3"/>
          <w:sz w:val="24"/>
        </w:rPr>
        <w:t xml:space="preserve"> </w:t>
      </w:r>
      <w:r>
        <w:rPr>
          <w:b/>
          <w:sz w:val="24"/>
        </w:rPr>
        <w:t>otras</w:t>
      </w:r>
      <w:r>
        <w:rPr>
          <w:b/>
          <w:spacing w:val="-3"/>
          <w:sz w:val="24"/>
        </w:rPr>
        <w:t xml:space="preserve"> </w:t>
      </w:r>
      <w:r>
        <w:rPr>
          <w:b/>
          <w:sz w:val="24"/>
        </w:rPr>
        <w:t>estrategias:</w:t>
      </w:r>
      <w:r>
        <w:rPr>
          <w:b/>
          <w:spacing w:val="-2"/>
          <w:sz w:val="24"/>
        </w:rPr>
        <w:t xml:space="preserve"> </w:t>
      </w:r>
      <w:r>
        <w:rPr>
          <w:b/>
          <w:sz w:val="24"/>
        </w:rPr>
        <w:t>un</w:t>
      </w:r>
      <w:r>
        <w:rPr>
          <w:b/>
          <w:spacing w:val="-2"/>
          <w:sz w:val="24"/>
        </w:rPr>
        <w:t xml:space="preserve"> </w:t>
      </w:r>
      <w:r>
        <w:rPr>
          <w:b/>
          <w:sz w:val="24"/>
        </w:rPr>
        <w:t>enfoque</w:t>
      </w:r>
      <w:r>
        <w:rPr>
          <w:b/>
          <w:spacing w:val="-3"/>
          <w:sz w:val="24"/>
        </w:rPr>
        <w:t xml:space="preserve"> </w:t>
      </w:r>
      <w:r>
        <w:rPr>
          <w:b/>
          <w:sz w:val="24"/>
        </w:rPr>
        <w:t>en</w:t>
      </w:r>
      <w:r>
        <w:rPr>
          <w:b/>
          <w:spacing w:val="-3"/>
          <w:sz w:val="24"/>
        </w:rPr>
        <w:t xml:space="preserve"> </w:t>
      </w:r>
      <w:r>
        <w:rPr>
          <w:b/>
          <w:sz w:val="24"/>
        </w:rPr>
        <w:t>la</w:t>
      </w:r>
      <w:r>
        <w:rPr>
          <w:b/>
          <w:spacing w:val="-4"/>
          <w:sz w:val="24"/>
        </w:rPr>
        <w:t xml:space="preserve"> </w:t>
      </w:r>
      <w:r>
        <w:rPr>
          <w:b/>
          <w:sz w:val="24"/>
        </w:rPr>
        <w:t>prevención</w:t>
      </w:r>
      <w:r>
        <w:rPr>
          <w:b/>
          <w:spacing w:val="-1"/>
          <w:sz w:val="24"/>
        </w:rPr>
        <w:t xml:space="preserve"> </w:t>
      </w:r>
      <w:r>
        <w:rPr>
          <w:b/>
          <w:sz w:val="24"/>
        </w:rPr>
        <w:t>y</w:t>
      </w:r>
      <w:r>
        <w:rPr>
          <w:b/>
          <w:spacing w:val="-2"/>
          <w:sz w:val="24"/>
        </w:rPr>
        <w:t xml:space="preserve"> </w:t>
      </w:r>
      <w:r>
        <w:rPr>
          <w:b/>
          <w:sz w:val="24"/>
        </w:rPr>
        <w:t>la</w:t>
      </w:r>
      <w:r>
        <w:rPr>
          <w:b/>
          <w:spacing w:val="-2"/>
          <w:sz w:val="24"/>
        </w:rPr>
        <w:t xml:space="preserve"> cooperación</w:t>
      </w:r>
    </w:p>
    <w:p w14:paraId="0DDBAE24" w14:textId="77777777" w:rsidR="007779BE" w:rsidRDefault="00000000">
      <w:pPr>
        <w:pStyle w:val="Textoindependiente"/>
        <w:spacing w:before="161" w:line="276" w:lineRule="auto"/>
        <w:ind w:left="338" w:right="334" w:firstLine="851"/>
        <w:jc w:val="both"/>
      </w:pPr>
      <w:r>
        <w:t>La</w:t>
      </w:r>
      <w:r>
        <w:rPr>
          <w:spacing w:val="-6"/>
        </w:rPr>
        <w:t xml:space="preserve"> </w:t>
      </w:r>
      <w:r>
        <w:t>preocupación</w:t>
      </w:r>
      <w:r>
        <w:rPr>
          <w:spacing w:val="-4"/>
        </w:rPr>
        <w:t xml:space="preserve"> </w:t>
      </w:r>
      <w:r>
        <w:t>sobre</w:t>
      </w:r>
      <w:r>
        <w:rPr>
          <w:spacing w:val="-6"/>
        </w:rPr>
        <w:t xml:space="preserve"> </w:t>
      </w:r>
      <w:r>
        <w:t>la</w:t>
      </w:r>
      <w:r>
        <w:rPr>
          <w:spacing w:val="-3"/>
        </w:rPr>
        <w:t xml:space="preserve"> </w:t>
      </w:r>
      <w:r>
        <w:t>eficacia</w:t>
      </w:r>
      <w:r>
        <w:rPr>
          <w:spacing w:val="-5"/>
        </w:rPr>
        <w:t xml:space="preserve"> </w:t>
      </w:r>
      <w:r>
        <w:t>del</w:t>
      </w:r>
      <w:r>
        <w:rPr>
          <w:spacing w:val="-4"/>
        </w:rPr>
        <w:t xml:space="preserve"> </w:t>
      </w:r>
      <w:r>
        <w:t>derecho</w:t>
      </w:r>
      <w:r>
        <w:rPr>
          <w:spacing w:val="-4"/>
        </w:rPr>
        <w:t xml:space="preserve"> </w:t>
      </w:r>
      <w:r>
        <w:t>humanitario</w:t>
      </w:r>
      <w:r>
        <w:rPr>
          <w:spacing w:val="-4"/>
        </w:rPr>
        <w:t xml:space="preserve"> </w:t>
      </w:r>
      <w:r>
        <w:t>para</w:t>
      </w:r>
      <w:r>
        <w:rPr>
          <w:spacing w:val="-5"/>
        </w:rPr>
        <w:t xml:space="preserve"> </w:t>
      </w:r>
      <w:r>
        <w:t>abordar</w:t>
      </w:r>
      <w:r>
        <w:rPr>
          <w:spacing w:val="-4"/>
        </w:rPr>
        <w:t xml:space="preserve"> </w:t>
      </w:r>
      <w:r>
        <w:t>la</w:t>
      </w:r>
      <w:r>
        <w:rPr>
          <w:spacing w:val="-3"/>
        </w:rPr>
        <w:t xml:space="preserve"> </w:t>
      </w:r>
      <w:r>
        <w:t>situación</w:t>
      </w:r>
      <w:r>
        <w:rPr>
          <w:spacing w:val="-4"/>
        </w:rPr>
        <w:t xml:space="preserve"> </w:t>
      </w:r>
      <w:r>
        <w:t>de</w:t>
      </w:r>
      <w:r>
        <w:rPr>
          <w:spacing w:val="-4"/>
        </w:rPr>
        <w:t xml:space="preserve"> </w:t>
      </w:r>
      <w:r>
        <w:t>la niñez no acompañada aumenta cuando se consideran sus mecanismos de rendición de cuentas. A pesar de los esfuerzos por llevar ante la justicia a quienes cometen infracciones graves a los Convenios de Ginebra, acudir a la justicia penal no es la mejor estrategia (Oberleitner, 2015).</w:t>
      </w:r>
    </w:p>
    <w:p w14:paraId="3FB44F14" w14:textId="77777777" w:rsidR="007779BE" w:rsidRDefault="00000000">
      <w:pPr>
        <w:pStyle w:val="Textoindependiente"/>
        <w:spacing w:before="121" w:line="276" w:lineRule="auto"/>
        <w:ind w:left="338" w:right="335" w:firstLine="851"/>
        <w:jc w:val="both"/>
      </w:pPr>
      <w:r>
        <w:t>El</w:t>
      </w:r>
      <w:r>
        <w:rPr>
          <w:spacing w:val="-10"/>
        </w:rPr>
        <w:t xml:space="preserve"> </w:t>
      </w:r>
      <w:r>
        <w:t>Consejo</w:t>
      </w:r>
      <w:r>
        <w:rPr>
          <w:spacing w:val="-10"/>
        </w:rPr>
        <w:t xml:space="preserve"> </w:t>
      </w:r>
      <w:r>
        <w:t>de</w:t>
      </w:r>
      <w:r>
        <w:rPr>
          <w:spacing w:val="-12"/>
        </w:rPr>
        <w:t xml:space="preserve"> </w:t>
      </w:r>
      <w:r>
        <w:t>Seguridad</w:t>
      </w:r>
      <w:r>
        <w:rPr>
          <w:spacing w:val="-8"/>
        </w:rPr>
        <w:t xml:space="preserve"> </w:t>
      </w:r>
      <w:r>
        <w:t>ha</w:t>
      </w:r>
      <w:r>
        <w:rPr>
          <w:spacing w:val="-12"/>
        </w:rPr>
        <w:t xml:space="preserve"> </w:t>
      </w:r>
      <w:r>
        <w:t>reconocido</w:t>
      </w:r>
      <w:r>
        <w:rPr>
          <w:spacing w:val="-10"/>
        </w:rPr>
        <w:t xml:space="preserve"> </w:t>
      </w:r>
      <w:r>
        <w:t>que</w:t>
      </w:r>
      <w:r>
        <w:rPr>
          <w:spacing w:val="-12"/>
        </w:rPr>
        <w:t xml:space="preserve"> </w:t>
      </w:r>
      <w:r>
        <w:t>las</w:t>
      </w:r>
      <w:r>
        <w:rPr>
          <w:spacing w:val="-11"/>
        </w:rPr>
        <w:t xml:space="preserve"> </w:t>
      </w:r>
      <w:r>
        <w:t>violaciones</w:t>
      </w:r>
      <w:r>
        <w:rPr>
          <w:spacing w:val="-11"/>
        </w:rPr>
        <w:t xml:space="preserve"> </w:t>
      </w:r>
      <w:r>
        <w:t>graves</w:t>
      </w:r>
      <w:r>
        <w:rPr>
          <w:spacing w:val="-10"/>
        </w:rPr>
        <w:t xml:space="preserve"> </w:t>
      </w:r>
      <w:r>
        <w:t>al</w:t>
      </w:r>
      <w:r>
        <w:rPr>
          <w:spacing w:val="-10"/>
        </w:rPr>
        <w:t xml:space="preserve"> </w:t>
      </w:r>
      <w:r>
        <w:t>derecho</w:t>
      </w:r>
      <w:r>
        <w:rPr>
          <w:spacing w:val="-11"/>
        </w:rPr>
        <w:t xml:space="preserve"> </w:t>
      </w:r>
      <w:r>
        <w:t>humanitario amenazan</w:t>
      </w:r>
      <w:r>
        <w:rPr>
          <w:spacing w:val="-10"/>
        </w:rPr>
        <w:t xml:space="preserve"> </w:t>
      </w:r>
      <w:r>
        <w:t>la</w:t>
      </w:r>
      <w:r>
        <w:rPr>
          <w:spacing w:val="-8"/>
        </w:rPr>
        <w:t xml:space="preserve"> </w:t>
      </w:r>
      <w:r>
        <w:t>paz</w:t>
      </w:r>
      <w:r>
        <w:rPr>
          <w:spacing w:val="-8"/>
        </w:rPr>
        <w:t xml:space="preserve"> </w:t>
      </w:r>
      <w:r>
        <w:t>mundial</w:t>
      </w:r>
      <w:r>
        <w:rPr>
          <w:spacing w:val="-7"/>
        </w:rPr>
        <w:t xml:space="preserve"> </w:t>
      </w:r>
      <w:r>
        <w:t>(Boisson</w:t>
      </w:r>
      <w:r>
        <w:rPr>
          <w:spacing w:val="-9"/>
        </w:rPr>
        <w:t xml:space="preserve"> </w:t>
      </w:r>
      <w:r>
        <w:t>y</w:t>
      </w:r>
      <w:r>
        <w:rPr>
          <w:spacing w:val="-10"/>
        </w:rPr>
        <w:t xml:space="preserve"> </w:t>
      </w:r>
      <w:r>
        <w:t>Condorelli,</w:t>
      </w:r>
      <w:r>
        <w:rPr>
          <w:spacing w:val="-9"/>
        </w:rPr>
        <w:t xml:space="preserve"> </w:t>
      </w:r>
      <w:r>
        <w:t>2000).</w:t>
      </w:r>
      <w:r>
        <w:rPr>
          <w:spacing w:val="-10"/>
        </w:rPr>
        <w:t xml:space="preserve"> </w:t>
      </w:r>
      <w:r>
        <w:t>A</w:t>
      </w:r>
      <w:r>
        <w:rPr>
          <w:spacing w:val="-10"/>
        </w:rPr>
        <w:t xml:space="preserve"> </w:t>
      </w:r>
      <w:r>
        <w:t>pesar</w:t>
      </w:r>
      <w:r>
        <w:rPr>
          <w:spacing w:val="-8"/>
        </w:rPr>
        <w:t xml:space="preserve"> </w:t>
      </w:r>
      <w:r>
        <w:t>que</w:t>
      </w:r>
      <w:r>
        <w:rPr>
          <w:spacing w:val="-8"/>
        </w:rPr>
        <w:t xml:space="preserve"> </w:t>
      </w:r>
      <w:r>
        <w:t>en</w:t>
      </w:r>
      <w:r>
        <w:rPr>
          <w:spacing w:val="-10"/>
        </w:rPr>
        <w:t xml:space="preserve"> </w:t>
      </w:r>
      <w:r>
        <w:t>su</w:t>
      </w:r>
      <w:r>
        <w:rPr>
          <w:spacing w:val="-7"/>
        </w:rPr>
        <w:t xml:space="preserve"> </w:t>
      </w:r>
      <w:r>
        <w:t>Resolución</w:t>
      </w:r>
      <w:r>
        <w:rPr>
          <w:spacing w:val="-9"/>
        </w:rPr>
        <w:t xml:space="preserve"> </w:t>
      </w:r>
      <w:r>
        <w:t>1314</w:t>
      </w:r>
      <w:r>
        <w:rPr>
          <w:spacing w:val="-10"/>
        </w:rPr>
        <w:t xml:space="preserve"> </w:t>
      </w:r>
      <w:r>
        <w:t>(2000) exigió excluir</w:t>
      </w:r>
      <w:r>
        <w:rPr>
          <w:spacing w:val="-1"/>
        </w:rPr>
        <w:t xml:space="preserve"> </w:t>
      </w:r>
      <w:r>
        <w:t>los delitos contra</w:t>
      </w:r>
      <w:r>
        <w:rPr>
          <w:spacing w:val="-1"/>
        </w:rPr>
        <w:t xml:space="preserve"> </w:t>
      </w:r>
      <w:r>
        <w:t>los niños de</w:t>
      </w:r>
      <w:r>
        <w:rPr>
          <w:spacing w:val="-1"/>
        </w:rPr>
        <w:t xml:space="preserve"> </w:t>
      </w:r>
      <w:r>
        <w:t>las amnistías, y en la</w:t>
      </w:r>
      <w:r>
        <w:rPr>
          <w:spacing w:val="-1"/>
        </w:rPr>
        <w:t xml:space="preserve"> </w:t>
      </w:r>
      <w:r>
        <w:t>Resolución 1379 (2001)</w:t>
      </w:r>
      <w:r>
        <w:rPr>
          <w:spacing w:val="-1"/>
        </w:rPr>
        <w:t xml:space="preserve"> </w:t>
      </w:r>
      <w:r>
        <w:t xml:space="preserve">instó a enjuiciar a los responsables de delitos graves contra la niñez; </w:t>
      </w:r>
      <w:proofErr w:type="gramStart"/>
      <w:r>
        <w:t>la niñez no acompañada siguen</w:t>
      </w:r>
      <w:proofErr w:type="gramEnd"/>
      <w:r>
        <w:t xml:space="preserve"> viéndose afectados de forma desigual por la guerra (Madubuike-Ekwe y Okani, 2017).</w:t>
      </w:r>
    </w:p>
    <w:p w14:paraId="034A8E5B" w14:textId="77777777" w:rsidR="007779BE" w:rsidRDefault="00000000">
      <w:pPr>
        <w:pStyle w:val="Textoindependiente"/>
        <w:spacing w:before="119" w:line="276" w:lineRule="auto"/>
        <w:ind w:left="338" w:right="332" w:firstLine="851"/>
        <w:jc w:val="both"/>
      </w:pPr>
      <w:r>
        <w:t>Si bien el enfoque punitivo no es totalmente inoperante, consume muchos recursos y los resultados no alcanzan las expectativas (Mikavica y Monaghan, 2016). Reconociendo estas limitaciones</w:t>
      </w:r>
      <w:r>
        <w:rPr>
          <w:spacing w:val="-11"/>
        </w:rPr>
        <w:t xml:space="preserve"> </w:t>
      </w:r>
      <w:r>
        <w:t>y</w:t>
      </w:r>
      <w:r>
        <w:rPr>
          <w:spacing w:val="-11"/>
        </w:rPr>
        <w:t xml:space="preserve"> </w:t>
      </w:r>
      <w:r>
        <w:t>la</w:t>
      </w:r>
      <w:r>
        <w:rPr>
          <w:spacing w:val="-12"/>
        </w:rPr>
        <w:t xml:space="preserve"> </w:t>
      </w:r>
      <w:r>
        <w:t>necesidad</w:t>
      </w:r>
      <w:r>
        <w:rPr>
          <w:spacing w:val="-11"/>
        </w:rPr>
        <w:t xml:space="preserve"> </w:t>
      </w:r>
      <w:r>
        <w:t>de</w:t>
      </w:r>
      <w:r>
        <w:rPr>
          <w:spacing w:val="-12"/>
        </w:rPr>
        <w:t xml:space="preserve"> </w:t>
      </w:r>
      <w:r>
        <w:t>medidas</w:t>
      </w:r>
      <w:r>
        <w:rPr>
          <w:spacing w:val="-11"/>
        </w:rPr>
        <w:t xml:space="preserve"> </w:t>
      </w:r>
      <w:r>
        <w:t>más</w:t>
      </w:r>
      <w:r>
        <w:rPr>
          <w:spacing w:val="-9"/>
        </w:rPr>
        <w:t xml:space="preserve"> </w:t>
      </w:r>
      <w:r>
        <w:t>eficaces,</w:t>
      </w:r>
      <w:r>
        <w:rPr>
          <w:spacing w:val="-11"/>
        </w:rPr>
        <w:t xml:space="preserve"> </w:t>
      </w:r>
      <w:r>
        <w:t>el</w:t>
      </w:r>
      <w:r>
        <w:rPr>
          <w:spacing w:val="-11"/>
        </w:rPr>
        <w:t xml:space="preserve"> </w:t>
      </w:r>
      <w:r>
        <w:t>Consejo</w:t>
      </w:r>
      <w:r>
        <w:rPr>
          <w:spacing w:val="-11"/>
        </w:rPr>
        <w:t xml:space="preserve"> </w:t>
      </w:r>
      <w:r>
        <w:t>de</w:t>
      </w:r>
      <w:r>
        <w:rPr>
          <w:spacing w:val="-12"/>
        </w:rPr>
        <w:t xml:space="preserve"> </w:t>
      </w:r>
      <w:r>
        <w:t>Seguridad</w:t>
      </w:r>
      <w:r>
        <w:rPr>
          <w:spacing w:val="-11"/>
        </w:rPr>
        <w:t xml:space="preserve"> </w:t>
      </w:r>
      <w:r>
        <w:t>emitió</w:t>
      </w:r>
      <w:r>
        <w:rPr>
          <w:spacing w:val="-11"/>
        </w:rPr>
        <w:t xml:space="preserve"> </w:t>
      </w:r>
      <w:r>
        <w:t>la</w:t>
      </w:r>
      <w:r>
        <w:rPr>
          <w:spacing w:val="-12"/>
        </w:rPr>
        <w:t xml:space="preserve"> </w:t>
      </w:r>
      <w:r>
        <w:t>Resolución 1539</w:t>
      </w:r>
      <w:r>
        <w:rPr>
          <w:spacing w:val="-8"/>
        </w:rPr>
        <w:t xml:space="preserve"> </w:t>
      </w:r>
      <w:r>
        <w:t>(2004)</w:t>
      </w:r>
      <w:r>
        <w:rPr>
          <w:spacing w:val="-9"/>
        </w:rPr>
        <w:t xml:space="preserve"> </w:t>
      </w:r>
      <w:r>
        <w:t>y</w:t>
      </w:r>
      <w:r>
        <w:rPr>
          <w:spacing w:val="-8"/>
        </w:rPr>
        <w:t xml:space="preserve"> </w:t>
      </w:r>
      <w:r>
        <w:t>modificó</w:t>
      </w:r>
      <w:r>
        <w:rPr>
          <w:spacing w:val="-8"/>
        </w:rPr>
        <w:t xml:space="preserve"> </w:t>
      </w:r>
      <w:r>
        <w:t>su</w:t>
      </w:r>
      <w:r>
        <w:rPr>
          <w:spacing w:val="-8"/>
        </w:rPr>
        <w:t xml:space="preserve"> </w:t>
      </w:r>
      <w:r>
        <w:t>estrategia</w:t>
      </w:r>
      <w:r>
        <w:rPr>
          <w:spacing w:val="-9"/>
        </w:rPr>
        <w:t xml:space="preserve"> </w:t>
      </w:r>
      <w:r>
        <w:t>hacia</w:t>
      </w:r>
      <w:r>
        <w:rPr>
          <w:spacing w:val="-9"/>
        </w:rPr>
        <w:t xml:space="preserve"> </w:t>
      </w:r>
      <w:r>
        <w:t>el</w:t>
      </w:r>
      <w:r>
        <w:rPr>
          <w:spacing w:val="-8"/>
        </w:rPr>
        <w:t xml:space="preserve"> </w:t>
      </w:r>
      <w:r>
        <w:t>uso</w:t>
      </w:r>
      <w:r>
        <w:rPr>
          <w:spacing w:val="-8"/>
        </w:rPr>
        <w:t xml:space="preserve"> </w:t>
      </w:r>
      <w:r>
        <w:t>de</w:t>
      </w:r>
      <w:r>
        <w:rPr>
          <w:spacing w:val="-9"/>
        </w:rPr>
        <w:t xml:space="preserve"> </w:t>
      </w:r>
      <w:r>
        <w:t>sanciones</w:t>
      </w:r>
      <w:r>
        <w:rPr>
          <w:spacing w:val="-9"/>
        </w:rPr>
        <w:t xml:space="preserve"> </w:t>
      </w:r>
      <w:r>
        <w:t>individualizadas</w:t>
      </w:r>
      <w:r>
        <w:rPr>
          <w:spacing w:val="-8"/>
        </w:rPr>
        <w:t xml:space="preserve"> </w:t>
      </w:r>
      <w:r>
        <w:t>para</w:t>
      </w:r>
      <w:r>
        <w:rPr>
          <w:spacing w:val="-10"/>
        </w:rPr>
        <w:t xml:space="preserve"> </w:t>
      </w:r>
      <w:r>
        <w:t>inducir</w:t>
      </w:r>
      <w:r>
        <w:rPr>
          <w:spacing w:val="-9"/>
        </w:rPr>
        <w:t xml:space="preserve"> </w:t>
      </w:r>
      <w:r>
        <w:t>en</w:t>
      </w:r>
      <w:r>
        <w:rPr>
          <w:spacing w:val="-8"/>
        </w:rPr>
        <w:t xml:space="preserve"> </w:t>
      </w:r>
      <w:r>
        <w:t>los perpetradores el cumplimiento de la normativa (Koller y Eckenfels-Garcia, 2015).</w:t>
      </w:r>
    </w:p>
    <w:p w14:paraId="5E43F599" w14:textId="77777777" w:rsidR="007779BE" w:rsidRDefault="00000000">
      <w:pPr>
        <w:pStyle w:val="Textoindependiente"/>
        <w:spacing w:before="120" w:line="276" w:lineRule="auto"/>
        <w:ind w:left="338" w:right="334" w:firstLine="851"/>
        <w:jc w:val="both"/>
      </w:pPr>
      <w:r>
        <w:rPr>
          <w:spacing w:val="-2"/>
        </w:rPr>
        <w:t>Estas</w:t>
      </w:r>
      <w:r>
        <w:rPr>
          <w:spacing w:val="-5"/>
        </w:rPr>
        <w:t xml:space="preserve"> </w:t>
      </w:r>
      <w:r>
        <w:rPr>
          <w:spacing w:val="-2"/>
        </w:rPr>
        <w:t>sanciones</w:t>
      </w:r>
      <w:r>
        <w:rPr>
          <w:spacing w:val="-5"/>
        </w:rPr>
        <w:t xml:space="preserve"> </w:t>
      </w:r>
      <w:r>
        <w:rPr>
          <w:spacing w:val="-2"/>
        </w:rPr>
        <w:t>se</w:t>
      </w:r>
      <w:r>
        <w:rPr>
          <w:spacing w:val="-6"/>
        </w:rPr>
        <w:t xml:space="preserve"> </w:t>
      </w:r>
      <w:r>
        <w:rPr>
          <w:spacing w:val="-2"/>
        </w:rPr>
        <w:t>aplican</w:t>
      </w:r>
      <w:r>
        <w:rPr>
          <w:spacing w:val="-5"/>
        </w:rPr>
        <w:t xml:space="preserve"> </w:t>
      </w:r>
      <w:r>
        <w:rPr>
          <w:spacing w:val="-2"/>
        </w:rPr>
        <w:t>estrictamente</w:t>
      </w:r>
      <w:r>
        <w:rPr>
          <w:spacing w:val="-6"/>
        </w:rPr>
        <w:t xml:space="preserve"> </w:t>
      </w:r>
      <w:r>
        <w:rPr>
          <w:spacing w:val="-2"/>
        </w:rPr>
        <w:t>a</w:t>
      </w:r>
      <w:r>
        <w:rPr>
          <w:spacing w:val="-6"/>
        </w:rPr>
        <w:t xml:space="preserve"> </w:t>
      </w:r>
      <w:r>
        <w:rPr>
          <w:spacing w:val="-2"/>
        </w:rPr>
        <w:t>quienes</w:t>
      </w:r>
      <w:r>
        <w:rPr>
          <w:spacing w:val="-5"/>
        </w:rPr>
        <w:t xml:space="preserve"> </w:t>
      </w:r>
      <w:r>
        <w:rPr>
          <w:spacing w:val="-2"/>
        </w:rPr>
        <w:t>participan</w:t>
      </w:r>
      <w:r>
        <w:rPr>
          <w:spacing w:val="-5"/>
        </w:rPr>
        <w:t xml:space="preserve"> </w:t>
      </w:r>
      <w:r>
        <w:rPr>
          <w:spacing w:val="-2"/>
        </w:rPr>
        <w:t>en</w:t>
      </w:r>
      <w:r>
        <w:rPr>
          <w:spacing w:val="-5"/>
        </w:rPr>
        <w:t xml:space="preserve"> </w:t>
      </w:r>
      <w:r>
        <w:rPr>
          <w:spacing w:val="-2"/>
        </w:rPr>
        <w:t>las</w:t>
      </w:r>
      <w:r>
        <w:rPr>
          <w:spacing w:val="-5"/>
        </w:rPr>
        <w:t xml:space="preserve"> </w:t>
      </w:r>
      <w:r>
        <w:rPr>
          <w:spacing w:val="-2"/>
        </w:rPr>
        <w:t>violaciones</w:t>
      </w:r>
      <w:r>
        <w:rPr>
          <w:spacing w:val="-5"/>
        </w:rPr>
        <w:t xml:space="preserve"> </w:t>
      </w:r>
      <w:r>
        <w:rPr>
          <w:spacing w:val="-2"/>
        </w:rPr>
        <w:t>y</w:t>
      </w:r>
      <w:r>
        <w:rPr>
          <w:spacing w:val="-5"/>
        </w:rPr>
        <w:t xml:space="preserve"> </w:t>
      </w:r>
      <w:r>
        <w:rPr>
          <w:spacing w:val="-2"/>
        </w:rPr>
        <w:t xml:space="preserve">consisten </w:t>
      </w:r>
      <w:r>
        <w:t>en prohibiciones de viaje, congelación de activos y restricciones financieras. Su aplicación no requiere de una condena previa y se aplican tan pronto como la información pertinente alcanza al Consejo de Seguridad. Sin embargo, esta situación también ha sido criticada sobre la base de la arbitrariedad y fines discriminatorios (Koller y Eckenfels-Garcia, 2015). Además, dado que los miembros permanentes tienen las fuerzas armadas más numerosas y poder de veto, la efectividad de estas medidas ha sido cuestionada.</w:t>
      </w:r>
    </w:p>
    <w:p w14:paraId="7031E5CB" w14:textId="77777777" w:rsidR="007779BE" w:rsidRDefault="00000000">
      <w:pPr>
        <w:spacing w:before="121" w:line="276" w:lineRule="auto"/>
        <w:ind w:left="338" w:right="334" w:firstLine="851"/>
        <w:jc w:val="both"/>
        <w:rPr>
          <w:sz w:val="24"/>
        </w:rPr>
      </w:pPr>
      <w:r>
        <w:rPr>
          <w:sz w:val="24"/>
        </w:rPr>
        <w:t>Adoptar un enfoque preventivo podría ser otra alternativa. Como mencionó el Secretario General</w:t>
      </w:r>
      <w:r>
        <w:rPr>
          <w:spacing w:val="-15"/>
          <w:sz w:val="24"/>
        </w:rPr>
        <w:t xml:space="preserve"> </w:t>
      </w:r>
      <w:r>
        <w:rPr>
          <w:sz w:val="24"/>
        </w:rPr>
        <w:t>de</w:t>
      </w:r>
      <w:r>
        <w:rPr>
          <w:spacing w:val="-15"/>
          <w:sz w:val="24"/>
        </w:rPr>
        <w:t xml:space="preserve"> </w:t>
      </w:r>
      <w:r>
        <w:rPr>
          <w:sz w:val="24"/>
        </w:rPr>
        <w:t>las</w:t>
      </w:r>
      <w:r>
        <w:rPr>
          <w:spacing w:val="-15"/>
          <w:sz w:val="24"/>
        </w:rPr>
        <w:t xml:space="preserve"> </w:t>
      </w:r>
      <w:r>
        <w:rPr>
          <w:sz w:val="24"/>
        </w:rPr>
        <w:t>Naciones</w:t>
      </w:r>
      <w:r>
        <w:rPr>
          <w:spacing w:val="-15"/>
          <w:sz w:val="24"/>
        </w:rPr>
        <w:t xml:space="preserve"> </w:t>
      </w:r>
      <w:r>
        <w:rPr>
          <w:sz w:val="24"/>
        </w:rPr>
        <w:t>Unidas,</w:t>
      </w:r>
      <w:r>
        <w:rPr>
          <w:spacing w:val="-15"/>
          <w:sz w:val="24"/>
        </w:rPr>
        <w:t xml:space="preserve"> </w:t>
      </w:r>
      <w:r>
        <w:rPr>
          <w:sz w:val="24"/>
        </w:rPr>
        <w:t>António</w:t>
      </w:r>
      <w:r>
        <w:rPr>
          <w:spacing w:val="-15"/>
          <w:sz w:val="24"/>
        </w:rPr>
        <w:t xml:space="preserve"> </w:t>
      </w:r>
      <w:r>
        <w:rPr>
          <w:sz w:val="24"/>
        </w:rPr>
        <w:t>Guterres:</w:t>
      </w:r>
      <w:r>
        <w:rPr>
          <w:spacing w:val="-15"/>
          <w:sz w:val="24"/>
        </w:rPr>
        <w:t xml:space="preserve"> </w:t>
      </w:r>
      <w:r>
        <w:rPr>
          <w:sz w:val="24"/>
        </w:rPr>
        <w:t>«</w:t>
      </w:r>
      <w:r>
        <w:rPr>
          <w:i/>
          <w:sz w:val="24"/>
        </w:rPr>
        <w:t>La</w:t>
      </w:r>
      <w:r>
        <w:rPr>
          <w:i/>
          <w:spacing w:val="-15"/>
          <w:sz w:val="24"/>
        </w:rPr>
        <w:t xml:space="preserve"> </w:t>
      </w:r>
      <w:r>
        <w:rPr>
          <w:i/>
          <w:sz w:val="24"/>
        </w:rPr>
        <w:t>mejor</w:t>
      </w:r>
      <w:r>
        <w:rPr>
          <w:i/>
          <w:spacing w:val="-15"/>
          <w:sz w:val="24"/>
        </w:rPr>
        <w:t xml:space="preserve"> </w:t>
      </w:r>
      <w:r>
        <w:rPr>
          <w:i/>
          <w:sz w:val="24"/>
        </w:rPr>
        <w:t>manera</w:t>
      </w:r>
      <w:r>
        <w:rPr>
          <w:i/>
          <w:spacing w:val="-15"/>
          <w:sz w:val="24"/>
        </w:rPr>
        <w:t xml:space="preserve"> </w:t>
      </w:r>
      <w:r>
        <w:rPr>
          <w:i/>
          <w:sz w:val="24"/>
        </w:rPr>
        <w:t>de</w:t>
      </w:r>
      <w:r>
        <w:rPr>
          <w:i/>
          <w:spacing w:val="-15"/>
          <w:sz w:val="24"/>
        </w:rPr>
        <w:t xml:space="preserve"> </w:t>
      </w:r>
      <w:r>
        <w:rPr>
          <w:i/>
          <w:sz w:val="24"/>
        </w:rPr>
        <w:t>proteger</w:t>
      </w:r>
      <w:r>
        <w:rPr>
          <w:i/>
          <w:spacing w:val="-15"/>
          <w:sz w:val="24"/>
        </w:rPr>
        <w:t xml:space="preserve"> </w:t>
      </w:r>
      <w:r>
        <w:rPr>
          <w:i/>
          <w:sz w:val="24"/>
        </w:rPr>
        <w:t>verdaderamente a los niños es previniendo los conflictos</w:t>
      </w:r>
      <w:r>
        <w:rPr>
          <w:sz w:val="24"/>
        </w:rPr>
        <w:t>» (Lee-Koo, 2018). Es en el ámbito preventivo donde la relación entre el derecho humanitario y los derechos humanos puede ser más notoria.</w:t>
      </w:r>
    </w:p>
    <w:p w14:paraId="45498D37" w14:textId="77777777" w:rsidR="007779BE" w:rsidRDefault="00000000">
      <w:pPr>
        <w:pStyle w:val="Textoindependiente"/>
        <w:spacing w:before="120" w:line="276" w:lineRule="auto"/>
        <w:ind w:left="338" w:right="338" w:firstLine="851"/>
        <w:jc w:val="both"/>
      </w:pPr>
      <w:r>
        <w:t>Para prevenir los conflictos armados internacionales es útil indagar en sus causas, y es sabido</w:t>
      </w:r>
      <w:r>
        <w:rPr>
          <w:spacing w:val="-4"/>
        </w:rPr>
        <w:t xml:space="preserve"> </w:t>
      </w:r>
      <w:r>
        <w:t>que</w:t>
      </w:r>
      <w:r>
        <w:rPr>
          <w:spacing w:val="-6"/>
        </w:rPr>
        <w:t xml:space="preserve"> </w:t>
      </w:r>
      <w:r>
        <w:t>las</w:t>
      </w:r>
      <w:r>
        <w:rPr>
          <w:spacing w:val="-5"/>
        </w:rPr>
        <w:t xml:space="preserve"> </w:t>
      </w:r>
      <w:r>
        <w:t>violaciones</w:t>
      </w:r>
      <w:r>
        <w:rPr>
          <w:spacing w:val="-5"/>
        </w:rPr>
        <w:t xml:space="preserve"> </w:t>
      </w:r>
      <w:r>
        <w:t>de</w:t>
      </w:r>
      <w:r>
        <w:rPr>
          <w:spacing w:val="-6"/>
        </w:rPr>
        <w:t xml:space="preserve"> </w:t>
      </w:r>
      <w:r>
        <w:t>derechos</w:t>
      </w:r>
      <w:r>
        <w:rPr>
          <w:spacing w:val="-5"/>
        </w:rPr>
        <w:t xml:space="preserve"> </w:t>
      </w:r>
      <w:r>
        <w:t>humanos</w:t>
      </w:r>
      <w:r>
        <w:rPr>
          <w:spacing w:val="-5"/>
        </w:rPr>
        <w:t xml:space="preserve"> </w:t>
      </w:r>
      <w:r>
        <w:t>son</w:t>
      </w:r>
      <w:r>
        <w:rPr>
          <w:spacing w:val="-5"/>
        </w:rPr>
        <w:t xml:space="preserve"> </w:t>
      </w:r>
      <w:r>
        <w:t>una</w:t>
      </w:r>
      <w:r>
        <w:rPr>
          <w:spacing w:val="-6"/>
        </w:rPr>
        <w:t xml:space="preserve"> </w:t>
      </w:r>
      <w:r>
        <w:t>de</w:t>
      </w:r>
      <w:r>
        <w:rPr>
          <w:spacing w:val="-6"/>
        </w:rPr>
        <w:t xml:space="preserve"> </w:t>
      </w:r>
      <w:r>
        <w:t>ellas.</w:t>
      </w:r>
      <w:r>
        <w:rPr>
          <w:spacing w:val="-5"/>
        </w:rPr>
        <w:t xml:space="preserve"> </w:t>
      </w:r>
      <w:r>
        <w:t>Las</w:t>
      </w:r>
      <w:r>
        <w:rPr>
          <w:spacing w:val="-5"/>
        </w:rPr>
        <w:t xml:space="preserve"> </w:t>
      </w:r>
      <w:r>
        <w:t>continuas</w:t>
      </w:r>
      <w:r>
        <w:rPr>
          <w:spacing w:val="-5"/>
        </w:rPr>
        <w:t xml:space="preserve"> </w:t>
      </w:r>
      <w:r>
        <w:t>violaciones</w:t>
      </w:r>
      <w:r>
        <w:rPr>
          <w:spacing w:val="-5"/>
        </w:rPr>
        <w:t xml:space="preserve"> </w:t>
      </w:r>
      <w:r>
        <w:t>de</w:t>
      </w:r>
      <w:r>
        <w:rPr>
          <w:spacing w:val="-6"/>
        </w:rPr>
        <w:t xml:space="preserve"> </w:t>
      </w:r>
      <w:r>
        <w:t>las libertades fundamentales y la denegación de una ayuda adecuada tienden a culminar en guerras (Machel, 2001). Por lo tanto, la comunidad internacional debe evitar que estas violaciones se conviertan en guerras que afecten a los niños (Madubuike-Ekwe y Okani, 2017).</w:t>
      </w:r>
    </w:p>
    <w:p w14:paraId="31BB432F" w14:textId="77777777" w:rsidR="007779BE" w:rsidRDefault="00000000">
      <w:pPr>
        <w:pStyle w:val="Textoindependiente"/>
        <w:spacing w:before="120" w:line="276" w:lineRule="auto"/>
        <w:ind w:left="338" w:right="334" w:firstLine="851"/>
        <w:jc w:val="both"/>
      </w:pPr>
      <w:r>
        <w:t>El</w:t>
      </w:r>
      <w:r>
        <w:rPr>
          <w:spacing w:val="-7"/>
        </w:rPr>
        <w:t xml:space="preserve"> </w:t>
      </w:r>
      <w:r>
        <w:t>derecho</w:t>
      </w:r>
      <w:r>
        <w:rPr>
          <w:spacing w:val="-7"/>
        </w:rPr>
        <w:t xml:space="preserve"> </w:t>
      </w:r>
      <w:r>
        <w:t>internacional</w:t>
      </w:r>
      <w:r>
        <w:rPr>
          <w:spacing w:val="-7"/>
        </w:rPr>
        <w:t xml:space="preserve"> </w:t>
      </w:r>
      <w:r>
        <w:t>de</w:t>
      </w:r>
      <w:r>
        <w:rPr>
          <w:spacing w:val="-8"/>
        </w:rPr>
        <w:t xml:space="preserve"> </w:t>
      </w:r>
      <w:r>
        <w:t>los</w:t>
      </w:r>
      <w:r>
        <w:rPr>
          <w:spacing w:val="-6"/>
        </w:rPr>
        <w:t xml:space="preserve"> </w:t>
      </w:r>
      <w:r>
        <w:t>derechos</w:t>
      </w:r>
      <w:r>
        <w:rPr>
          <w:spacing w:val="-7"/>
        </w:rPr>
        <w:t xml:space="preserve"> </w:t>
      </w:r>
      <w:r>
        <w:t>humanos</w:t>
      </w:r>
      <w:r>
        <w:rPr>
          <w:spacing w:val="-7"/>
        </w:rPr>
        <w:t xml:space="preserve"> </w:t>
      </w:r>
      <w:r>
        <w:t>proporciona</w:t>
      </w:r>
      <w:r>
        <w:rPr>
          <w:spacing w:val="-7"/>
        </w:rPr>
        <w:t xml:space="preserve"> </w:t>
      </w:r>
      <w:r>
        <w:t>un</w:t>
      </w:r>
      <w:r>
        <w:rPr>
          <w:spacing w:val="-7"/>
        </w:rPr>
        <w:t xml:space="preserve"> </w:t>
      </w:r>
      <w:r>
        <w:t>mecanismo</w:t>
      </w:r>
      <w:r>
        <w:rPr>
          <w:spacing w:val="-6"/>
        </w:rPr>
        <w:t xml:space="preserve"> </w:t>
      </w:r>
      <w:r>
        <w:t>eficaz</w:t>
      </w:r>
      <w:r>
        <w:rPr>
          <w:spacing w:val="-8"/>
        </w:rPr>
        <w:t xml:space="preserve"> </w:t>
      </w:r>
      <w:r>
        <w:t>para indagar</w:t>
      </w:r>
      <w:r>
        <w:rPr>
          <w:spacing w:val="-11"/>
        </w:rPr>
        <w:t xml:space="preserve"> </w:t>
      </w:r>
      <w:r>
        <w:t>en</w:t>
      </w:r>
      <w:r>
        <w:rPr>
          <w:spacing w:val="-12"/>
        </w:rPr>
        <w:t xml:space="preserve"> </w:t>
      </w:r>
      <w:r>
        <w:t>las</w:t>
      </w:r>
      <w:r>
        <w:rPr>
          <w:spacing w:val="-11"/>
        </w:rPr>
        <w:t xml:space="preserve"> </w:t>
      </w:r>
      <w:r>
        <w:t>causas</w:t>
      </w:r>
      <w:r>
        <w:rPr>
          <w:spacing w:val="-11"/>
        </w:rPr>
        <w:t xml:space="preserve"> </w:t>
      </w:r>
      <w:r>
        <w:t>de</w:t>
      </w:r>
      <w:r>
        <w:rPr>
          <w:spacing w:val="-13"/>
        </w:rPr>
        <w:t xml:space="preserve"> </w:t>
      </w:r>
      <w:r>
        <w:t>los</w:t>
      </w:r>
      <w:r>
        <w:rPr>
          <w:spacing w:val="-12"/>
        </w:rPr>
        <w:t xml:space="preserve"> </w:t>
      </w:r>
      <w:r>
        <w:t>conflictos</w:t>
      </w:r>
      <w:r>
        <w:rPr>
          <w:spacing w:val="-11"/>
        </w:rPr>
        <w:t xml:space="preserve"> </w:t>
      </w:r>
      <w:r>
        <w:t>armados.</w:t>
      </w:r>
      <w:r>
        <w:rPr>
          <w:spacing w:val="-12"/>
        </w:rPr>
        <w:t xml:space="preserve"> </w:t>
      </w:r>
      <w:r>
        <w:t>El</w:t>
      </w:r>
      <w:r>
        <w:rPr>
          <w:spacing w:val="-10"/>
        </w:rPr>
        <w:t xml:space="preserve"> </w:t>
      </w:r>
      <w:r>
        <w:t>Consejo</w:t>
      </w:r>
      <w:r>
        <w:rPr>
          <w:spacing w:val="-12"/>
        </w:rPr>
        <w:t xml:space="preserve"> </w:t>
      </w:r>
      <w:r>
        <w:t>de</w:t>
      </w:r>
      <w:r>
        <w:rPr>
          <w:spacing w:val="-13"/>
        </w:rPr>
        <w:t xml:space="preserve"> </w:t>
      </w:r>
      <w:r>
        <w:t>Derechos</w:t>
      </w:r>
      <w:r>
        <w:rPr>
          <w:spacing w:val="-11"/>
        </w:rPr>
        <w:t xml:space="preserve"> </w:t>
      </w:r>
      <w:r>
        <w:t>Humanos</w:t>
      </w:r>
      <w:r>
        <w:rPr>
          <w:spacing w:val="-12"/>
        </w:rPr>
        <w:t xml:space="preserve"> </w:t>
      </w:r>
      <w:r>
        <w:t>y</w:t>
      </w:r>
      <w:r>
        <w:rPr>
          <w:spacing w:val="-12"/>
        </w:rPr>
        <w:t xml:space="preserve"> </w:t>
      </w:r>
      <w:r>
        <w:t>otros</w:t>
      </w:r>
      <w:r>
        <w:rPr>
          <w:spacing w:val="-12"/>
        </w:rPr>
        <w:t xml:space="preserve"> </w:t>
      </w:r>
      <w:r>
        <w:t>órganos, así</w:t>
      </w:r>
      <w:r>
        <w:rPr>
          <w:spacing w:val="-15"/>
        </w:rPr>
        <w:t xml:space="preserve"> </w:t>
      </w:r>
      <w:r>
        <w:t>como</w:t>
      </w:r>
      <w:r>
        <w:rPr>
          <w:spacing w:val="-13"/>
        </w:rPr>
        <w:t xml:space="preserve"> </w:t>
      </w:r>
      <w:r>
        <w:t>las</w:t>
      </w:r>
      <w:r>
        <w:rPr>
          <w:spacing w:val="-13"/>
        </w:rPr>
        <w:t xml:space="preserve"> </w:t>
      </w:r>
      <w:r>
        <w:t>comisiones</w:t>
      </w:r>
      <w:r>
        <w:rPr>
          <w:spacing w:val="-15"/>
        </w:rPr>
        <w:t xml:space="preserve"> </w:t>
      </w:r>
      <w:r>
        <w:t>de</w:t>
      </w:r>
      <w:r>
        <w:rPr>
          <w:spacing w:val="-14"/>
        </w:rPr>
        <w:t xml:space="preserve"> </w:t>
      </w:r>
      <w:r>
        <w:t>investigación,</w:t>
      </w:r>
      <w:r>
        <w:rPr>
          <w:spacing w:val="-13"/>
        </w:rPr>
        <w:t xml:space="preserve"> </w:t>
      </w:r>
      <w:r>
        <w:t>ayudan</w:t>
      </w:r>
      <w:r>
        <w:rPr>
          <w:spacing w:val="-13"/>
        </w:rPr>
        <w:t xml:space="preserve"> </w:t>
      </w:r>
      <w:r>
        <w:t>a</w:t>
      </w:r>
      <w:r>
        <w:rPr>
          <w:spacing w:val="-14"/>
        </w:rPr>
        <w:t xml:space="preserve"> </w:t>
      </w:r>
      <w:r>
        <w:t>investigar</w:t>
      </w:r>
      <w:r>
        <w:rPr>
          <w:spacing w:val="-14"/>
        </w:rPr>
        <w:t xml:space="preserve"> </w:t>
      </w:r>
      <w:r>
        <w:t>las</w:t>
      </w:r>
      <w:r>
        <w:rPr>
          <w:spacing w:val="-13"/>
        </w:rPr>
        <w:t xml:space="preserve"> </w:t>
      </w:r>
      <w:r>
        <w:t>violaciones</w:t>
      </w:r>
      <w:r>
        <w:rPr>
          <w:spacing w:val="-13"/>
        </w:rPr>
        <w:t xml:space="preserve"> </w:t>
      </w:r>
      <w:r>
        <w:t>de</w:t>
      </w:r>
      <w:r>
        <w:rPr>
          <w:spacing w:val="-14"/>
        </w:rPr>
        <w:t xml:space="preserve"> </w:t>
      </w:r>
      <w:r>
        <w:t>derechos</w:t>
      </w:r>
      <w:r>
        <w:rPr>
          <w:spacing w:val="-13"/>
        </w:rPr>
        <w:t xml:space="preserve"> </w:t>
      </w:r>
      <w:r>
        <w:t>humanos y emiten recomendaciones para remediarlas (Oberleitner, 2015).</w:t>
      </w:r>
    </w:p>
    <w:p w14:paraId="780D317F" w14:textId="77777777" w:rsidR="007779BE" w:rsidRDefault="00000000">
      <w:pPr>
        <w:pStyle w:val="Textoindependiente"/>
        <w:spacing w:before="121" w:line="276" w:lineRule="auto"/>
        <w:ind w:left="338" w:right="338" w:firstLine="851"/>
        <w:jc w:val="both"/>
      </w:pPr>
      <w:r>
        <w:t>Otra alternativa para paliar el problema es fortalecer la cooperación entre Estados, organizaciones</w:t>
      </w:r>
      <w:r>
        <w:rPr>
          <w:spacing w:val="-13"/>
        </w:rPr>
        <w:t xml:space="preserve"> </w:t>
      </w:r>
      <w:r>
        <w:t>internacionales</w:t>
      </w:r>
      <w:r>
        <w:rPr>
          <w:spacing w:val="-11"/>
        </w:rPr>
        <w:t xml:space="preserve"> </w:t>
      </w:r>
      <w:r>
        <w:t>y</w:t>
      </w:r>
      <w:r>
        <w:rPr>
          <w:spacing w:val="-11"/>
        </w:rPr>
        <w:t xml:space="preserve"> </w:t>
      </w:r>
      <w:r>
        <w:t>no</w:t>
      </w:r>
      <w:r>
        <w:rPr>
          <w:spacing w:val="-11"/>
        </w:rPr>
        <w:t xml:space="preserve"> </w:t>
      </w:r>
      <w:r>
        <w:t>gubernamentales</w:t>
      </w:r>
      <w:r>
        <w:rPr>
          <w:spacing w:val="-11"/>
        </w:rPr>
        <w:t xml:space="preserve"> </w:t>
      </w:r>
      <w:r>
        <w:t>para</w:t>
      </w:r>
      <w:r>
        <w:rPr>
          <w:spacing w:val="-11"/>
        </w:rPr>
        <w:t xml:space="preserve"> </w:t>
      </w:r>
      <w:r>
        <w:t>impulsar</w:t>
      </w:r>
      <w:r>
        <w:rPr>
          <w:spacing w:val="-12"/>
        </w:rPr>
        <w:t xml:space="preserve"> </w:t>
      </w:r>
      <w:r>
        <w:t>los</w:t>
      </w:r>
      <w:r>
        <w:rPr>
          <w:spacing w:val="-10"/>
        </w:rPr>
        <w:t xml:space="preserve"> </w:t>
      </w:r>
      <w:r>
        <w:t>esfuerzos</w:t>
      </w:r>
      <w:r>
        <w:rPr>
          <w:spacing w:val="-10"/>
        </w:rPr>
        <w:t xml:space="preserve"> </w:t>
      </w:r>
      <w:r>
        <w:t>de</w:t>
      </w:r>
      <w:r>
        <w:rPr>
          <w:spacing w:val="-12"/>
        </w:rPr>
        <w:t xml:space="preserve"> </w:t>
      </w:r>
      <w:r>
        <w:t>prevención</w:t>
      </w:r>
      <w:r>
        <w:rPr>
          <w:spacing w:val="-9"/>
        </w:rPr>
        <w:t xml:space="preserve"> </w:t>
      </w:r>
      <w:r>
        <w:rPr>
          <w:spacing w:val="-5"/>
        </w:rPr>
        <w:t>de</w:t>
      </w:r>
    </w:p>
    <w:p w14:paraId="2D30C3A8"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42CEDAE0" w14:textId="77777777" w:rsidR="007779BE" w:rsidRDefault="007779BE">
      <w:pPr>
        <w:pStyle w:val="Textoindependiente"/>
        <w:spacing w:before="54"/>
      </w:pPr>
    </w:p>
    <w:p w14:paraId="14AF8ADC" w14:textId="77777777" w:rsidR="007779BE" w:rsidRDefault="00000000">
      <w:pPr>
        <w:pStyle w:val="Textoindependiente"/>
        <w:spacing w:line="276" w:lineRule="auto"/>
        <w:ind w:left="338" w:right="340"/>
        <w:jc w:val="both"/>
      </w:pPr>
      <w:r>
        <w:t>conflictos armados (Franke, 2006). Durante tiempos de paz, estas organizaciones investigan violaciones de derechos humanos con el fin de motivar a los Estados a cambiar (Schmitt, 2022).</w:t>
      </w:r>
    </w:p>
    <w:p w14:paraId="2D6ED857" w14:textId="77777777" w:rsidR="007779BE" w:rsidRDefault="00000000">
      <w:pPr>
        <w:pStyle w:val="Textoindependiente"/>
        <w:spacing w:before="119" w:line="276" w:lineRule="auto"/>
        <w:ind w:left="338" w:right="335" w:firstLine="851"/>
        <w:jc w:val="both"/>
      </w:pPr>
      <w:r>
        <w:t>Por una parte, estas organizaciones tienen ventajas sobre los Estados para realizar esta labor.</w:t>
      </w:r>
      <w:r>
        <w:rPr>
          <w:spacing w:val="-6"/>
        </w:rPr>
        <w:t xml:space="preserve"> </w:t>
      </w:r>
      <w:r>
        <w:t>Suelen</w:t>
      </w:r>
      <w:r>
        <w:rPr>
          <w:spacing w:val="-6"/>
        </w:rPr>
        <w:t xml:space="preserve"> </w:t>
      </w:r>
      <w:r>
        <w:t>gozar</w:t>
      </w:r>
      <w:r>
        <w:rPr>
          <w:spacing w:val="-7"/>
        </w:rPr>
        <w:t xml:space="preserve"> </w:t>
      </w:r>
      <w:r>
        <w:t>de</w:t>
      </w:r>
      <w:r>
        <w:rPr>
          <w:spacing w:val="-7"/>
        </w:rPr>
        <w:t xml:space="preserve"> </w:t>
      </w:r>
      <w:r>
        <w:t>independencia,</w:t>
      </w:r>
      <w:r>
        <w:rPr>
          <w:spacing w:val="-6"/>
        </w:rPr>
        <w:t xml:space="preserve"> </w:t>
      </w:r>
      <w:r>
        <w:t>lo</w:t>
      </w:r>
      <w:r>
        <w:rPr>
          <w:spacing w:val="-5"/>
        </w:rPr>
        <w:t xml:space="preserve"> </w:t>
      </w:r>
      <w:r>
        <w:t>que</w:t>
      </w:r>
      <w:r>
        <w:rPr>
          <w:spacing w:val="-7"/>
        </w:rPr>
        <w:t xml:space="preserve"> </w:t>
      </w:r>
      <w:r>
        <w:t>les</w:t>
      </w:r>
      <w:r>
        <w:rPr>
          <w:spacing w:val="-6"/>
        </w:rPr>
        <w:t xml:space="preserve"> </w:t>
      </w:r>
      <w:r>
        <w:t>permite</w:t>
      </w:r>
      <w:r>
        <w:rPr>
          <w:spacing w:val="-6"/>
        </w:rPr>
        <w:t xml:space="preserve"> </w:t>
      </w:r>
      <w:r>
        <w:t>actuar</w:t>
      </w:r>
      <w:r>
        <w:rPr>
          <w:spacing w:val="-7"/>
        </w:rPr>
        <w:t xml:space="preserve"> </w:t>
      </w:r>
      <w:r>
        <w:t>sin</w:t>
      </w:r>
      <w:r>
        <w:rPr>
          <w:spacing w:val="-5"/>
        </w:rPr>
        <w:t xml:space="preserve"> </w:t>
      </w:r>
      <w:r>
        <w:t>restricciones</w:t>
      </w:r>
      <w:r>
        <w:rPr>
          <w:spacing w:val="-6"/>
        </w:rPr>
        <w:t xml:space="preserve"> </w:t>
      </w:r>
      <w:r>
        <w:t>diplomáticas.</w:t>
      </w:r>
      <w:r>
        <w:rPr>
          <w:spacing w:val="-6"/>
        </w:rPr>
        <w:t xml:space="preserve"> </w:t>
      </w:r>
      <w:r>
        <w:t>Sus conexiones y recursos facilitan la difusión eficiente de los resultados de las investigaciones, alertando a la comunidad internacional (Ali y Matthews, 2004). Pero, por otra parte, los Estados están mejor posicionados para impulsar cambios efectivos mediante acciones colectivas. Por lo tanto,</w:t>
      </w:r>
      <w:r>
        <w:rPr>
          <w:spacing w:val="-8"/>
        </w:rPr>
        <w:t xml:space="preserve"> </w:t>
      </w:r>
      <w:r>
        <w:t>una</w:t>
      </w:r>
      <w:r>
        <w:rPr>
          <w:spacing w:val="-6"/>
        </w:rPr>
        <w:t xml:space="preserve"> </w:t>
      </w:r>
      <w:r>
        <w:t>cooperación</w:t>
      </w:r>
      <w:r>
        <w:rPr>
          <w:spacing w:val="-5"/>
        </w:rPr>
        <w:t xml:space="preserve"> </w:t>
      </w:r>
      <w:r>
        <w:t>más</w:t>
      </w:r>
      <w:r>
        <w:rPr>
          <w:spacing w:val="-6"/>
        </w:rPr>
        <w:t xml:space="preserve"> </w:t>
      </w:r>
      <w:r>
        <w:t>sólida</w:t>
      </w:r>
      <w:r>
        <w:rPr>
          <w:spacing w:val="-6"/>
        </w:rPr>
        <w:t xml:space="preserve"> </w:t>
      </w:r>
      <w:r>
        <w:t>entre</w:t>
      </w:r>
      <w:r>
        <w:rPr>
          <w:spacing w:val="-6"/>
        </w:rPr>
        <w:t xml:space="preserve"> </w:t>
      </w:r>
      <w:r>
        <w:t>ambos</w:t>
      </w:r>
      <w:r>
        <w:rPr>
          <w:spacing w:val="-2"/>
        </w:rPr>
        <w:t xml:space="preserve"> </w:t>
      </w:r>
      <w:r>
        <w:t>actores</w:t>
      </w:r>
      <w:r>
        <w:rPr>
          <w:spacing w:val="-6"/>
        </w:rPr>
        <w:t xml:space="preserve"> </w:t>
      </w:r>
      <w:r>
        <w:t>puede</w:t>
      </w:r>
      <w:r>
        <w:rPr>
          <w:spacing w:val="-6"/>
        </w:rPr>
        <w:t xml:space="preserve"> </w:t>
      </w:r>
      <w:r>
        <w:t>promover</w:t>
      </w:r>
      <w:r>
        <w:rPr>
          <w:spacing w:val="-6"/>
        </w:rPr>
        <w:t xml:space="preserve"> </w:t>
      </w:r>
      <w:r>
        <w:t>la</w:t>
      </w:r>
      <w:r>
        <w:rPr>
          <w:spacing w:val="-7"/>
        </w:rPr>
        <w:t xml:space="preserve"> </w:t>
      </w:r>
      <w:r>
        <w:t>prevención</w:t>
      </w:r>
      <w:r>
        <w:rPr>
          <w:spacing w:val="-3"/>
        </w:rPr>
        <w:t xml:space="preserve"> </w:t>
      </w:r>
      <w:r>
        <w:t>de</w:t>
      </w:r>
      <w:r>
        <w:rPr>
          <w:spacing w:val="-6"/>
        </w:rPr>
        <w:t xml:space="preserve"> </w:t>
      </w:r>
      <w:r>
        <w:t>la</w:t>
      </w:r>
      <w:r>
        <w:rPr>
          <w:spacing w:val="-4"/>
        </w:rPr>
        <w:t xml:space="preserve"> </w:t>
      </w:r>
      <w:r>
        <w:rPr>
          <w:spacing w:val="-2"/>
        </w:rPr>
        <w:t>guerra.</w:t>
      </w:r>
    </w:p>
    <w:p w14:paraId="106E40D9" w14:textId="77777777" w:rsidR="007779BE" w:rsidRDefault="00000000">
      <w:pPr>
        <w:pStyle w:val="Textoindependiente"/>
        <w:spacing w:before="122" w:line="276" w:lineRule="auto"/>
        <w:ind w:left="338" w:right="332" w:firstLine="851"/>
        <w:jc w:val="both"/>
      </w:pPr>
      <w:r>
        <w:t>Otra estrategia preventiva consiste en fortalecer las organizaciones internacionales cuyo mandato es la protección de la niñez durante los conflictos armados y establecer otras enfocadas en la protección de la niñez no acompañada. Estas organizaciones podrían supervisar de forma independiente las acciones de los gobiernos y promover la implementación de políticas para la prevención de conflictos (Linnarsson y Sedletzki, 2014).</w:t>
      </w:r>
    </w:p>
    <w:p w14:paraId="70BA83FE" w14:textId="77777777" w:rsidR="007779BE" w:rsidRDefault="00000000">
      <w:pPr>
        <w:pStyle w:val="Textoindependiente"/>
        <w:spacing w:before="120" w:line="276" w:lineRule="auto"/>
        <w:ind w:left="338" w:right="337" w:firstLine="851"/>
        <w:jc w:val="both"/>
      </w:pPr>
      <w:r>
        <w:t>Estas alternativas requieren recursos financieros, y dado que el marco actual depende principalmente de donaciones, sería conveniente considerar mecanismos obligatorios de recaudación de fondos (Quénivet y Shah-Davis, 2010). Similar al Fondo Fiduciario en Beneficio de las Víctimas de la Corte Penal Internacional, que otorga reparaciones a las víctimas mediante contribuciones voluntarias de gobiernos e individuos, se podría crear un fondo para</w:t>
      </w:r>
      <w:r>
        <w:rPr>
          <w:spacing w:val="-1"/>
        </w:rPr>
        <w:t xml:space="preserve"> </w:t>
      </w:r>
      <w:r>
        <w:t>la prevención de violaciones a los derechos de los niños durante los conflictos armados.</w:t>
      </w:r>
    </w:p>
    <w:p w14:paraId="3E66AC32" w14:textId="77777777" w:rsidR="007779BE" w:rsidRDefault="00000000">
      <w:pPr>
        <w:pStyle w:val="Textoindependiente"/>
        <w:spacing w:before="119" w:line="276" w:lineRule="auto"/>
        <w:ind w:left="338" w:right="333" w:firstLine="851"/>
        <w:jc w:val="both"/>
      </w:pPr>
      <w:r>
        <w:t>Sin</w:t>
      </w:r>
      <w:r>
        <w:rPr>
          <w:spacing w:val="-13"/>
        </w:rPr>
        <w:t xml:space="preserve"> </w:t>
      </w:r>
      <w:r>
        <w:t>embargo,</w:t>
      </w:r>
      <w:r>
        <w:rPr>
          <w:spacing w:val="-13"/>
        </w:rPr>
        <w:t xml:space="preserve"> </w:t>
      </w:r>
      <w:r>
        <w:t>en</w:t>
      </w:r>
      <w:r>
        <w:rPr>
          <w:spacing w:val="-13"/>
        </w:rPr>
        <w:t xml:space="preserve"> </w:t>
      </w:r>
      <w:r>
        <w:t>lugar</w:t>
      </w:r>
      <w:r>
        <w:rPr>
          <w:spacing w:val="-14"/>
        </w:rPr>
        <w:t xml:space="preserve"> </w:t>
      </w:r>
      <w:r>
        <w:t>de</w:t>
      </w:r>
      <w:r>
        <w:rPr>
          <w:spacing w:val="-12"/>
        </w:rPr>
        <w:t xml:space="preserve"> </w:t>
      </w:r>
      <w:r>
        <w:t>un</w:t>
      </w:r>
      <w:r>
        <w:rPr>
          <w:spacing w:val="-13"/>
        </w:rPr>
        <w:t xml:space="preserve"> </w:t>
      </w:r>
      <w:r>
        <w:t>financiamiento</w:t>
      </w:r>
      <w:r>
        <w:rPr>
          <w:spacing w:val="-13"/>
        </w:rPr>
        <w:t xml:space="preserve"> </w:t>
      </w:r>
      <w:r>
        <w:t>voluntario</w:t>
      </w:r>
      <w:r>
        <w:rPr>
          <w:spacing w:val="-13"/>
        </w:rPr>
        <w:t xml:space="preserve"> </w:t>
      </w:r>
      <w:r>
        <w:t>basado</w:t>
      </w:r>
      <w:r>
        <w:rPr>
          <w:spacing w:val="-11"/>
        </w:rPr>
        <w:t xml:space="preserve"> </w:t>
      </w:r>
      <w:r>
        <w:t>en</w:t>
      </w:r>
      <w:r>
        <w:rPr>
          <w:spacing w:val="-13"/>
        </w:rPr>
        <w:t xml:space="preserve"> </w:t>
      </w:r>
      <w:r>
        <w:t>un</w:t>
      </w:r>
      <w:r>
        <w:rPr>
          <w:spacing w:val="-13"/>
        </w:rPr>
        <w:t xml:space="preserve"> </w:t>
      </w:r>
      <w:r>
        <w:t>propósito</w:t>
      </w:r>
      <w:r>
        <w:rPr>
          <w:spacing w:val="-13"/>
        </w:rPr>
        <w:t xml:space="preserve"> </w:t>
      </w:r>
      <w:r>
        <w:t xml:space="preserve">retributivo, esta alternativa sugiere el patrocinio obligatorio con fines preventivos. El financiamiento se </w:t>
      </w:r>
      <w:r>
        <w:rPr>
          <w:spacing w:val="-2"/>
        </w:rPr>
        <w:t>obtendría</w:t>
      </w:r>
      <w:r>
        <w:rPr>
          <w:spacing w:val="-4"/>
        </w:rPr>
        <w:t xml:space="preserve"> </w:t>
      </w:r>
      <w:r>
        <w:rPr>
          <w:spacing w:val="-2"/>
        </w:rPr>
        <w:t>de</w:t>
      </w:r>
      <w:r>
        <w:rPr>
          <w:spacing w:val="-5"/>
        </w:rPr>
        <w:t xml:space="preserve"> </w:t>
      </w:r>
      <w:r>
        <w:rPr>
          <w:spacing w:val="-2"/>
        </w:rPr>
        <w:t>contribuciones</w:t>
      </w:r>
      <w:r>
        <w:rPr>
          <w:spacing w:val="-4"/>
        </w:rPr>
        <w:t xml:space="preserve"> </w:t>
      </w:r>
      <w:r>
        <w:rPr>
          <w:spacing w:val="-2"/>
        </w:rPr>
        <w:t>obligatorias</w:t>
      </w:r>
      <w:r>
        <w:rPr>
          <w:spacing w:val="-4"/>
        </w:rPr>
        <w:t xml:space="preserve"> </w:t>
      </w:r>
      <w:r>
        <w:rPr>
          <w:spacing w:val="-2"/>
        </w:rPr>
        <w:t>que</w:t>
      </w:r>
      <w:r>
        <w:rPr>
          <w:spacing w:val="-5"/>
        </w:rPr>
        <w:t xml:space="preserve"> </w:t>
      </w:r>
      <w:r>
        <w:rPr>
          <w:spacing w:val="-2"/>
        </w:rPr>
        <w:t>asignarían</w:t>
      </w:r>
      <w:r>
        <w:rPr>
          <w:spacing w:val="-4"/>
        </w:rPr>
        <w:t xml:space="preserve"> </w:t>
      </w:r>
      <w:r>
        <w:rPr>
          <w:spacing w:val="-2"/>
        </w:rPr>
        <w:t>una</w:t>
      </w:r>
      <w:r>
        <w:rPr>
          <w:spacing w:val="-5"/>
        </w:rPr>
        <w:t xml:space="preserve"> </w:t>
      </w:r>
      <w:r>
        <w:rPr>
          <w:spacing w:val="-2"/>
        </w:rPr>
        <w:t>mayor</w:t>
      </w:r>
      <w:r>
        <w:rPr>
          <w:spacing w:val="-5"/>
        </w:rPr>
        <w:t xml:space="preserve"> </w:t>
      </w:r>
      <w:r>
        <w:rPr>
          <w:spacing w:val="-2"/>
        </w:rPr>
        <w:t>carga</w:t>
      </w:r>
      <w:r>
        <w:rPr>
          <w:spacing w:val="-4"/>
        </w:rPr>
        <w:t xml:space="preserve"> </w:t>
      </w:r>
      <w:r>
        <w:rPr>
          <w:spacing w:val="-2"/>
        </w:rPr>
        <w:t>a</w:t>
      </w:r>
      <w:r>
        <w:rPr>
          <w:spacing w:val="-5"/>
        </w:rPr>
        <w:t xml:space="preserve"> </w:t>
      </w:r>
      <w:r>
        <w:rPr>
          <w:spacing w:val="-2"/>
        </w:rPr>
        <w:t>los</w:t>
      </w:r>
      <w:r>
        <w:rPr>
          <w:spacing w:val="-4"/>
        </w:rPr>
        <w:t xml:space="preserve"> </w:t>
      </w:r>
      <w:r>
        <w:rPr>
          <w:spacing w:val="-2"/>
        </w:rPr>
        <w:t>Estados</w:t>
      </w:r>
      <w:r>
        <w:rPr>
          <w:spacing w:val="-4"/>
        </w:rPr>
        <w:t xml:space="preserve"> </w:t>
      </w:r>
      <w:r>
        <w:rPr>
          <w:spacing w:val="-2"/>
        </w:rPr>
        <w:t xml:space="preserve">involucrados </w:t>
      </w:r>
      <w:r>
        <w:t>en las hostilidades, aquellos estrechamente relacionados con la causa de los conflictos y las violaciones de los derechos de la niñez, así como aquellos con mayores intereses involucrados en el conflicto.</w:t>
      </w:r>
    </w:p>
    <w:p w14:paraId="03E8DD00" w14:textId="77777777" w:rsidR="007779BE" w:rsidRDefault="00000000">
      <w:pPr>
        <w:pStyle w:val="Textoindependiente"/>
        <w:spacing w:before="122" w:line="276" w:lineRule="auto"/>
        <w:ind w:left="338" w:right="337" w:firstLine="851"/>
        <w:jc w:val="both"/>
      </w:pPr>
      <w:r>
        <w:t>Estas contribuciones obligatorias se justificarían por el deber de los Estados de cooperar en</w:t>
      </w:r>
      <w:r>
        <w:rPr>
          <w:spacing w:val="-3"/>
        </w:rPr>
        <w:t xml:space="preserve"> </w:t>
      </w:r>
      <w:r>
        <w:t>virtud</w:t>
      </w:r>
      <w:r>
        <w:rPr>
          <w:spacing w:val="-3"/>
        </w:rPr>
        <w:t xml:space="preserve"> </w:t>
      </w:r>
      <w:r>
        <w:t>del</w:t>
      </w:r>
      <w:r>
        <w:rPr>
          <w:spacing w:val="-3"/>
        </w:rPr>
        <w:t xml:space="preserve"> </w:t>
      </w:r>
      <w:r>
        <w:t>derecho</w:t>
      </w:r>
      <w:r>
        <w:rPr>
          <w:spacing w:val="-3"/>
        </w:rPr>
        <w:t xml:space="preserve"> </w:t>
      </w:r>
      <w:r>
        <w:t>internacional</w:t>
      </w:r>
      <w:r>
        <w:rPr>
          <w:spacing w:val="-3"/>
        </w:rPr>
        <w:t xml:space="preserve"> </w:t>
      </w:r>
      <w:r>
        <w:t>y</w:t>
      </w:r>
      <w:r>
        <w:rPr>
          <w:spacing w:val="-3"/>
        </w:rPr>
        <w:t xml:space="preserve"> </w:t>
      </w:r>
      <w:r>
        <w:t>la</w:t>
      </w:r>
      <w:r>
        <w:rPr>
          <w:spacing w:val="-4"/>
        </w:rPr>
        <w:t xml:space="preserve"> </w:t>
      </w:r>
      <w:r>
        <w:t>obligación</w:t>
      </w:r>
      <w:r>
        <w:rPr>
          <w:spacing w:val="-1"/>
        </w:rPr>
        <w:t xml:space="preserve"> </w:t>
      </w:r>
      <w:r>
        <w:t>de</w:t>
      </w:r>
      <w:r>
        <w:rPr>
          <w:spacing w:val="-4"/>
        </w:rPr>
        <w:t xml:space="preserve"> </w:t>
      </w:r>
      <w:r>
        <w:t>garantizar</w:t>
      </w:r>
      <w:r>
        <w:rPr>
          <w:spacing w:val="-2"/>
        </w:rPr>
        <w:t xml:space="preserve"> </w:t>
      </w:r>
      <w:r>
        <w:t>el</w:t>
      </w:r>
      <w:r>
        <w:rPr>
          <w:spacing w:val="-3"/>
        </w:rPr>
        <w:t xml:space="preserve"> </w:t>
      </w:r>
      <w:r>
        <w:t>respeto</w:t>
      </w:r>
      <w:r>
        <w:rPr>
          <w:spacing w:val="-3"/>
        </w:rPr>
        <w:t xml:space="preserve"> </w:t>
      </w:r>
      <w:r>
        <w:t>en</w:t>
      </w:r>
      <w:r>
        <w:rPr>
          <w:spacing w:val="-3"/>
        </w:rPr>
        <w:t xml:space="preserve"> </w:t>
      </w:r>
      <w:r>
        <w:t>virtud</w:t>
      </w:r>
      <w:r>
        <w:rPr>
          <w:spacing w:val="-3"/>
        </w:rPr>
        <w:t xml:space="preserve"> </w:t>
      </w:r>
      <w:r>
        <w:t>del</w:t>
      </w:r>
      <w:r>
        <w:rPr>
          <w:spacing w:val="-3"/>
        </w:rPr>
        <w:t xml:space="preserve"> </w:t>
      </w:r>
      <w:r>
        <w:t>Artículo</w:t>
      </w:r>
      <w:r>
        <w:rPr>
          <w:spacing w:val="-2"/>
        </w:rPr>
        <w:t xml:space="preserve"> </w:t>
      </w:r>
      <w:r>
        <w:t>I Común. Claro está que no todos los Estados tendrían la misma carga en la provisión de fondos. Esta estaría determinada por el nivel de participación en la causa de los conflictos, su comportamiento durante las hostilidades y el impacto positivo y negativo de la guerra en sus intereses (Peperkamp, 2016).</w:t>
      </w:r>
    </w:p>
    <w:p w14:paraId="1772EC85" w14:textId="77777777" w:rsidR="007779BE" w:rsidRDefault="00000000">
      <w:pPr>
        <w:pStyle w:val="Textoindependiente"/>
        <w:spacing w:before="119" w:line="276" w:lineRule="auto"/>
        <w:ind w:left="338" w:right="337" w:firstLine="851"/>
        <w:jc w:val="both"/>
      </w:pPr>
      <w:r>
        <w:t>Dado el carácter deliberado de la guerra, todos los Estados beligerantes y no solo el agresor injusto, deberían ser responsables. Asimismo, la probabilidad de que los Estados vecinos reciban una afluencia masiva de niños y niñas durante la guerra podría incentivarlos a promover esfuerzos</w:t>
      </w:r>
      <w:r>
        <w:rPr>
          <w:spacing w:val="-5"/>
        </w:rPr>
        <w:t xml:space="preserve"> </w:t>
      </w:r>
      <w:r>
        <w:t>para</w:t>
      </w:r>
      <w:r>
        <w:rPr>
          <w:spacing w:val="-5"/>
        </w:rPr>
        <w:t xml:space="preserve"> </w:t>
      </w:r>
      <w:r>
        <w:t>que</w:t>
      </w:r>
      <w:r>
        <w:rPr>
          <w:spacing w:val="-4"/>
        </w:rPr>
        <w:t xml:space="preserve"> </w:t>
      </w:r>
      <w:r>
        <w:t>los</w:t>
      </w:r>
      <w:r>
        <w:rPr>
          <w:spacing w:val="-3"/>
        </w:rPr>
        <w:t xml:space="preserve"> </w:t>
      </w:r>
      <w:r>
        <w:t>Estados</w:t>
      </w:r>
      <w:r>
        <w:rPr>
          <w:spacing w:val="-5"/>
        </w:rPr>
        <w:t xml:space="preserve"> </w:t>
      </w:r>
      <w:r>
        <w:t>combatientes</w:t>
      </w:r>
      <w:r>
        <w:rPr>
          <w:spacing w:val="-4"/>
        </w:rPr>
        <w:t xml:space="preserve"> </w:t>
      </w:r>
      <w:r>
        <w:t>respeten</w:t>
      </w:r>
      <w:r>
        <w:rPr>
          <w:spacing w:val="-5"/>
        </w:rPr>
        <w:t xml:space="preserve"> </w:t>
      </w:r>
      <w:r>
        <w:t>los</w:t>
      </w:r>
      <w:r>
        <w:rPr>
          <w:spacing w:val="-3"/>
        </w:rPr>
        <w:t xml:space="preserve"> </w:t>
      </w:r>
      <w:r>
        <w:t>derechos</w:t>
      </w:r>
      <w:r>
        <w:rPr>
          <w:spacing w:val="-5"/>
        </w:rPr>
        <w:t xml:space="preserve"> </w:t>
      </w:r>
      <w:r>
        <w:t>de</w:t>
      </w:r>
      <w:r>
        <w:rPr>
          <w:spacing w:val="-5"/>
        </w:rPr>
        <w:t xml:space="preserve"> </w:t>
      </w:r>
      <w:r>
        <w:t>la</w:t>
      </w:r>
      <w:r>
        <w:rPr>
          <w:spacing w:val="-6"/>
        </w:rPr>
        <w:t xml:space="preserve"> </w:t>
      </w:r>
      <w:r>
        <w:t>niñez</w:t>
      </w:r>
      <w:r>
        <w:rPr>
          <w:spacing w:val="-5"/>
        </w:rPr>
        <w:t xml:space="preserve"> </w:t>
      </w:r>
      <w:r>
        <w:t>(Peperkamp,</w:t>
      </w:r>
      <w:r>
        <w:rPr>
          <w:spacing w:val="-3"/>
        </w:rPr>
        <w:t xml:space="preserve"> </w:t>
      </w:r>
      <w:r>
        <w:rPr>
          <w:spacing w:val="-2"/>
        </w:rPr>
        <w:t>2016).</w:t>
      </w:r>
    </w:p>
    <w:p w14:paraId="2EE8618A" w14:textId="77777777" w:rsidR="007779BE" w:rsidRDefault="00000000">
      <w:pPr>
        <w:pStyle w:val="Textoindependiente"/>
        <w:spacing w:before="120" w:line="276" w:lineRule="auto"/>
        <w:ind w:left="338" w:right="341" w:firstLine="851"/>
        <w:jc w:val="both"/>
      </w:pPr>
      <w:r>
        <w:t>Debido a que estas alternativas requieren esfuerzos legislativos para su implementación, se pueden considerar dos alternativas: la creación de protocolos facultativos para los tratados existentes o la celebración de un nuevo tratado.</w:t>
      </w:r>
    </w:p>
    <w:p w14:paraId="23F2BFF4"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32BABECB" w14:textId="77777777" w:rsidR="007779BE" w:rsidRDefault="007779BE">
      <w:pPr>
        <w:pStyle w:val="Textoindependiente"/>
        <w:spacing w:before="54"/>
      </w:pPr>
    </w:p>
    <w:p w14:paraId="413652B4" w14:textId="77777777" w:rsidR="007779BE" w:rsidRDefault="00000000">
      <w:pPr>
        <w:pStyle w:val="Textoindependiente"/>
        <w:spacing w:line="276" w:lineRule="auto"/>
        <w:ind w:left="338" w:right="333" w:firstLine="851"/>
        <w:jc w:val="both"/>
      </w:pPr>
      <w:r>
        <w:t>La primera opción permitiría gestionar la protección de la niñez no acompañada durante los conflictos armados internacionales aprovechando el marco jurídico actual (Kuper, 1997). Si bien esto podría promover una aceptación más amplia y rápida, los protocolos podrían verse limitados</w:t>
      </w:r>
      <w:r>
        <w:rPr>
          <w:spacing w:val="-13"/>
        </w:rPr>
        <w:t xml:space="preserve"> </w:t>
      </w:r>
      <w:r>
        <w:t>por</w:t>
      </w:r>
      <w:r>
        <w:rPr>
          <w:spacing w:val="-14"/>
        </w:rPr>
        <w:t xml:space="preserve"> </w:t>
      </w:r>
      <w:r>
        <w:t>las</w:t>
      </w:r>
      <w:r>
        <w:rPr>
          <w:spacing w:val="-13"/>
        </w:rPr>
        <w:t xml:space="preserve"> </w:t>
      </w:r>
      <w:r>
        <w:t>deficiencias</w:t>
      </w:r>
      <w:r>
        <w:rPr>
          <w:spacing w:val="-13"/>
        </w:rPr>
        <w:t xml:space="preserve"> </w:t>
      </w:r>
      <w:r>
        <w:t>del</w:t>
      </w:r>
      <w:r>
        <w:rPr>
          <w:spacing w:val="-13"/>
        </w:rPr>
        <w:t xml:space="preserve"> </w:t>
      </w:r>
      <w:r>
        <w:t>sistema</w:t>
      </w:r>
      <w:r>
        <w:rPr>
          <w:spacing w:val="-14"/>
        </w:rPr>
        <w:t xml:space="preserve"> </w:t>
      </w:r>
      <w:r>
        <w:t>actual.</w:t>
      </w:r>
      <w:r>
        <w:rPr>
          <w:spacing w:val="-13"/>
        </w:rPr>
        <w:t xml:space="preserve"> </w:t>
      </w:r>
      <w:r>
        <w:t>La</w:t>
      </w:r>
      <w:r>
        <w:rPr>
          <w:spacing w:val="-14"/>
        </w:rPr>
        <w:t xml:space="preserve"> </w:t>
      </w:r>
      <w:r>
        <w:t>segunda</w:t>
      </w:r>
      <w:r>
        <w:rPr>
          <w:spacing w:val="-14"/>
        </w:rPr>
        <w:t xml:space="preserve"> </w:t>
      </w:r>
      <w:r>
        <w:t>opción</w:t>
      </w:r>
      <w:r>
        <w:rPr>
          <w:spacing w:val="-13"/>
        </w:rPr>
        <w:t xml:space="preserve"> </w:t>
      </w:r>
      <w:r>
        <w:t>podría</w:t>
      </w:r>
      <w:r>
        <w:rPr>
          <w:spacing w:val="-12"/>
        </w:rPr>
        <w:t xml:space="preserve"> </w:t>
      </w:r>
      <w:r>
        <w:t>permitir</w:t>
      </w:r>
      <w:r>
        <w:rPr>
          <w:spacing w:val="-14"/>
        </w:rPr>
        <w:t xml:space="preserve"> </w:t>
      </w:r>
      <w:r>
        <w:t>la</w:t>
      </w:r>
      <w:r>
        <w:rPr>
          <w:spacing w:val="-14"/>
        </w:rPr>
        <w:t xml:space="preserve"> </w:t>
      </w:r>
      <w:r>
        <w:t>construcción de soluciones más integrales (Shaheed, 2018). Sin embargo, podría ser difícil obtener un amplio consenso para un nuevo sistema cuyas bases aún son controvertidas.</w:t>
      </w:r>
    </w:p>
    <w:p w14:paraId="5C0F9EE0" w14:textId="77777777" w:rsidR="007779BE" w:rsidRDefault="00000000">
      <w:pPr>
        <w:pStyle w:val="Textoindependiente"/>
        <w:spacing w:before="120" w:line="278" w:lineRule="auto"/>
        <w:ind w:left="338" w:right="337" w:firstLine="851"/>
        <w:jc w:val="both"/>
      </w:pPr>
      <w:r>
        <w:t>Sin</w:t>
      </w:r>
      <w:r>
        <w:rPr>
          <w:spacing w:val="-4"/>
        </w:rPr>
        <w:t xml:space="preserve"> </w:t>
      </w:r>
      <w:r>
        <w:t>importar</w:t>
      </w:r>
      <w:r>
        <w:rPr>
          <w:spacing w:val="-6"/>
        </w:rPr>
        <w:t xml:space="preserve"> </w:t>
      </w:r>
      <w:r>
        <w:t>la</w:t>
      </w:r>
      <w:r>
        <w:rPr>
          <w:spacing w:val="-5"/>
        </w:rPr>
        <w:t xml:space="preserve"> </w:t>
      </w:r>
      <w:r>
        <w:t>alternativa</w:t>
      </w:r>
      <w:r>
        <w:rPr>
          <w:spacing w:val="-6"/>
        </w:rPr>
        <w:t xml:space="preserve"> </w:t>
      </w:r>
      <w:r>
        <w:t>que</w:t>
      </w:r>
      <w:r>
        <w:rPr>
          <w:spacing w:val="-6"/>
        </w:rPr>
        <w:t xml:space="preserve"> </w:t>
      </w:r>
      <w:r>
        <w:t>se</w:t>
      </w:r>
      <w:r>
        <w:rPr>
          <w:spacing w:val="-6"/>
        </w:rPr>
        <w:t xml:space="preserve"> </w:t>
      </w:r>
      <w:r>
        <w:t>tome,</w:t>
      </w:r>
      <w:r>
        <w:rPr>
          <w:spacing w:val="-5"/>
        </w:rPr>
        <w:t xml:space="preserve"> </w:t>
      </w:r>
      <w:r>
        <w:t>lo</w:t>
      </w:r>
      <w:r>
        <w:rPr>
          <w:spacing w:val="-4"/>
        </w:rPr>
        <w:t xml:space="preserve"> </w:t>
      </w:r>
      <w:r>
        <w:t>importante</w:t>
      </w:r>
      <w:r>
        <w:rPr>
          <w:spacing w:val="-5"/>
        </w:rPr>
        <w:t xml:space="preserve"> </w:t>
      </w:r>
      <w:r>
        <w:t>es</w:t>
      </w:r>
      <w:r>
        <w:rPr>
          <w:spacing w:val="-5"/>
        </w:rPr>
        <w:t xml:space="preserve"> </w:t>
      </w:r>
      <w:r>
        <w:t>buscar</w:t>
      </w:r>
      <w:r>
        <w:rPr>
          <w:spacing w:val="-6"/>
        </w:rPr>
        <w:t xml:space="preserve"> </w:t>
      </w:r>
      <w:r>
        <w:t>soluciones</w:t>
      </w:r>
      <w:r>
        <w:rPr>
          <w:spacing w:val="-3"/>
        </w:rPr>
        <w:t xml:space="preserve"> </w:t>
      </w:r>
      <w:r>
        <w:t>a</w:t>
      </w:r>
      <w:r>
        <w:rPr>
          <w:spacing w:val="-6"/>
        </w:rPr>
        <w:t xml:space="preserve"> </w:t>
      </w:r>
      <w:r>
        <w:t>un</w:t>
      </w:r>
      <w:r>
        <w:rPr>
          <w:spacing w:val="-5"/>
        </w:rPr>
        <w:t xml:space="preserve"> </w:t>
      </w:r>
      <w:r>
        <w:t>problema que en la actualidad continua afectando a la comunidad internacional y en especial, a la niñez.</w:t>
      </w:r>
    </w:p>
    <w:p w14:paraId="5E4EEF42" w14:textId="77777777" w:rsidR="007779BE" w:rsidRDefault="007779BE">
      <w:pPr>
        <w:pStyle w:val="Textoindependiente"/>
      </w:pPr>
    </w:p>
    <w:p w14:paraId="153DA8CC" w14:textId="77777777" w:rsidR="007779BE" w:rsidRDefault="007779BE">
      <w:pPr>
        <w:pStyle w:val="Textoindependiente"/>
      </w:pPr>
    </w:p>
    <w:p w14:paraId="79814A36" w14:textId="77777777" w:rsidR="007779BE" w:rsidRDefault="007779BE">
      <w:pPr>
        <w:pStyle w:val="Textoindependiente"/>
        <w:spacing w:before="162"/>
      </w:pPr>
    </w:p>
    <w:p w14:paraId="7008EAFB" w14:textId="77777777" w:rsidR="007779BE" w:rsidRDefault="00000000">
      <w:pPr>
        <w:pStyle w:val="Ttulo5"/>
        <w:spacing w:before="1"/>
      </w:pPr>
      <w:r>
        <w:rPr>
          <w:spacing w:val="-2"/>
        </w:rPr>
        <w:t>Conclusión</w:t>
      </w:r>
    </w:p>
    <w:p w14:paraId="212B98A5" w14:textId="77777777" w:rsidR="007779BE" w:rsidRDefault="00000000">
      <w:pPr>
        <w:pStyle w:val="Textoindependiente"/>
        <w:spacing w:before="166" w:line="276" w:lineRule="auto"/>
        <w:ind w:left="338" w:right="334" w:firstLine="851"/>
        <w:jc w:val="both"/>
      </w:pPr>
      <w:r>
        <w:t>El derecho humanitario contiene disposiciones destinadas a la protección de la niñez durante los conflictos armados internacionales, las cuales buscan mitigar y remediar las consecuencias de la guerra en ella. Sin embargo, inevitablemente estos conflictos pueden llevar a la separación de los niños y niñas de sus padres y familias, convirtiéndolos en no acompañados.</w:t>
      </w:r>
    </w:p>
    <w:p w14:paraId="208BB65A" w14:textId="77777777" w:rsidR="007779BE" w:rsidRDefault="00000000">
      <w:pPr>
        <w:pStyle w:val="Textoindependiente"/>
        <w:spacing w:before="120" w:line="276" w:lineRule="auto"/>
        <w:ind w:left="338" w:right="336" w:firstLine="851"/>
        <w:jc w:val="both"/>
      </w:pPr>
      <w:r>
        <w:t>El sistema jurídico actual no es adecuado para la protección de la niñez no acompañada, ya</w:t>
      </w:r>
      <w:r>
        <w:rPr>
          <w:spacing w:val="-6"/>
        </w:rPr>
        <w:t xml:space="preserve"> </w:t>
      </w:r>
      <w:r>
        <w:t>que</w:t>
      </w:r>
      <w:r>
        <w:rPr>
          <w:spacing w:val="-3"/>
        </w:rPr>
        <w:t xml:space="preserve"> </w:t>
      </w:r>
      <w:r>
        <w:t>está</w:t>
      </w:r>
      <w:r>
        <w:rPr>
          <w:spacing w:val="-5"/>
        </w:rPr>
        <w:t xml:space="preserve"> </w:t>
      </w:r>
      <w:r>
        <w:t>condicionado</w:t>
      </w:r>
      <w:r>
        <w:rPr>
          <w:spacing w:val="-3"/>
        </w:rPr>
        <w:t xml:space="preserve"> </w:t>
      </w:r>
      <w:r>
        <w:t>por</w:t>
      </w:r>
      <w:r>
        <w:rPr>
          <w:spacing w:val="-6"/>
        </w:rPr>
        <w:t xml:space="preserve"> </w:t>
      </w:r>
      <w:r>
        <w:t>criterios</w:t>
      </w:r>
      <w:r>
        <w:rPr>
          <w:spacing w:val="-5"/>
        </w:rPr>
        <w:t xml:space="preserve"> </w:t>
      </w:r>
      <w:r>
        <w:t>de</w:t>
      </w:r>
      <w:r>
        <w:rPr>
          <w:spacing w:val="-6"/>
        </w:rPr>
        <w:t xml:space="preserve"> </w:t>
      </w:r>
      <w:r>
        <w:t>necesidad</w:t>
      </w:r>
      <w:r>
        <w:rPr>
          <w:spacing w:val="-5"/>
        </w:rPr>
        <w:t xml:space="preserve"> </w:t>
      </w:r>
      <w:r>
        <w:t>militar.</w:t>
      </w:r>
      <w:r>
        <w:rPr>
          <w:spacing w:val="-5"/>
        </w:rPr>
        <w:t xml:space="preserve"> </w:t>
      </w:r>
      <w:r>
        <w:t>La</w:t>
      </w:r>
      <w:r>
        <w:rPr>
          <w:spacing w:val="-6"/>
        </w:rPr>
        <w:t xml:space="preserve"> </w:t>
      </w:r>
      <w:r>
        <w:t>niñez</w:t>
      </w:r>
      <w:r>
        <w:rPr>
          <w:spacing w:val="-4"/>
        </w:rPr>
        <w:t xml:space="preserve"> </w:t>
      </w:r>
      <w:r>
        <w:t>no</w:t>
      </w:r>
      <w:r>
        <w:rPr>
          <w:spacing w:val="-5"/>
        </w:rPr>
        <w:t xml:space="preserve"> </w:t>
      </w:r>
      <w:r>
        <w:t>acompañada</w:t>
      </w:r>
      <w:r>
        <w:rPr>
          <w:spacing w:val="-6"/>
        </w:rPr>
        <w:t xml:space="preserve"> </w:t>
      </w:r>
      <w:r>
        <w:t>puede</w:t>
      </w:r>
      <w:r>
        <w:rPr>
          <w:spacing w:val="-6"/>
        </w:rPr>
        <w:t xml:space="preserve"> </w:t>
      </w:r>
      <w:r>
        <w:t>seguir sufriendo en la guerra mientras un objetivo militar legítimo prevalezca sobre dicho sufrimiento. Este enfoque deshumaniza a los niños, por lo que se necesitan otras alternativas, en particular aquellas los reconozcan como titulares de derechos y no meros objetos de protección.</w:t>
      </w:r>
    </w:p>
    <w:p w14:paraId="2ADF6E51" w14:textId="77777777" w:rsidR="007779BE" w:rsidRDefault="00000000">
      <w:pPr>
        <w:pStyle w:val="Textoindependiente"/>
        <w:spacing w:before="123" w:line="276" w:lineRule="auto"/>
        <w:ind w:left="338" w:right="335" w:firstLine="851"/>
        <w:jc w:val="both"/>
      </w:pPr>
      <w:r>
        <w:t>Armonizar</w:t>
      </w:r>
      <w:r>
        <w:rPr>
          <w:spacing w:val="-3"/>
        </w:rPr>
        <w:t xml:space="preserve"> </w:t>
      </w:r>
      <w:r>
        <w:t>el</w:t>
      </w:r>
      <w:r>
        <w:rPr>
          <w:spacing w:val="-4"/>
        </w:rPr>
        <w:t xml:space="preserve"> </w:t>
      </w:r>
      <w:r>
        <w:t>derecho</w:t>
      </w:r>
      <w:r>
        <w:rPr>
          <w:spacing w:val="-4"/>
        </w:rPr>
        <w:t xml:space="preserve"> </w:t>
      </w:r>
      <w:r>
        <w:t>humanitario</w:t>
      </w:r>
      <w:r>
        <w:rPr>
          <w:spacing w:val="-4"/>
        </w:rPr>
        <w:t xml:space="preserve"> </w:t>
      </w:r>
      <w:r>
        <w:t>con</w:t>
      </w:r>
      <w:r>
        <w:rPr>
          <w:spacing w:val="-4"/>
        </w:rPr>
        <w:t xml:space="preserve"> </w:t>
      </w:r>
      <w:r>
        <w:t>el</w:t>
      </w:r>
      <w:r>
        <w:rPr>
          <w:spacing w:val="-4"/>
        </w:rPr>
        <w:t xml:space="preserve"> </w:t>
      </w:r>
      <w:r>
        <w:t>derecho</w:t>
      </w:r>
      <w:r>
        <w:rPr>
          <w:spacing w:val="-2"/>
        </w:rPr>
        <w:t xml:space="preserve"> </w:t>
      </w:r>
      <w:r>
        <w:t>internacional</w:t>
      </w:r>
      <w:r>
        <w:rPr>
          <w:spacing w:val="-4"/>
        </w:rPr>
        <w:t xml:space="preserve"> </w:t>
      </w:r>
      <w:r>
        <w:t>de</w:t>
      </w:r>
      <w:r>
        <w:rPr>
          <w:spacing w:val="-5"/>
        </w:rPr>
        <w:t xml:space="preserve"> </w:t>
      </w:r>
      <w:r>
        <w:t>los</w:t>
      </w:r>
      <w:r>
        <w:rPr>
          <w:spacing w:val="-5"/>
        </w:rPr>
        <w:t xml:space="preserve"> </w:t>
      </w:r>
      <w:r>
        <w:t>derechos</w:t>
      </w:r>
      <w:r>
        <w:rPr>
          <w:spacing w:val="-5"/>
        </w:rPr>
        <w:t xml:space="preserve"> </w:t>
      </w:r>
      <w:r>
        <w:t>humanos puede superar las limitaciones actuales y promover alternativas más adecuadas. Esta estrategia se basa en la cooperación internacional para garantizar el respeto de las normas humanitarias. Además, permite la implementación de estrategias preventivas dirigidas a abordar las causas estructurales de los conflictos armados internacionales. Por ello, a pesar de ser una estrategia controvertida, merece ser incluida en el debate sobre la protección de la niñez no acompañada durante los conflictos armados internacionales.</w:t>
      </w:r>
    </w:p>
    <w:p w14:paraId="5897E82D" w14:textId="77777777" w:rsidR="007779BE" w:rsidRDefault="007779BE">
      <w:pPr>
        <w:pStyle w:val="Textoindependiente"/>
      </w:pPr>
    </w:p>
    <w:p w14:paraId="56B2DC84" w14:textId="77777777" w:rsidR="007779BE" w:rsidRDefault="007779BE">
      <w:pPr>
        <w:pStyle w:val="Textoindependiente"/>
      </w:pPr>
    </w:p>
    <w:p w14:paraId="26C28973" w14:textId="77777777" w:rsidR="007779BE" w:rsidRDefault="007779BE">
      <w:pPr>
        <w:pStyle w:val="Textoindependiente"/>
        <w:spacing w:before="167"/>
      </w:pPr>
    </w:p>
    <w:p w14:paraId="101FBDEC" w14:textId="77777777" w:rsidR="007779BE" w:rsidRDefault="00000000">
      <w:pPr>
        <w:pStyle w:val="Ttulo5"/>
      </w:pPr>
      <w:r>
        <w:rPr>
          <w:spacing w:val="-2"/>
        </w:rPr>
        <w:t>Referencias</w:t>
      </w:r>
    </w:p>
    <w:p w14:paraId="2CC5C29B" w14:textId="77777777" w:rsidR="007779BE" w:rsidRPr="00C80D90" w:rsidRDefault="00000000">
      <w:pPr>
        <w:spacing w:before="167" w:line="276" w:lineRule="auto"/>
        <w:ind w:left="1190" w:hanging="852"/>
        <w:rPr>
          <w:sz w:val="24"/>
          <w:lang w:val="en-US"/>
        </w:rPr>
      </w:pPr>
      <w:r>
        <w:rPr>
          <w:sz w:val="24"/>
        </w:rPr>
        <w:t>Alborzi,</w:t>
      </w:r>
      <w:r>
        <w:rPr>
          <w:spacing w:val="28"/>
          <w:sz w:val="24"/>
        </w:rPr>
        <w:t xml:space="preserve"> </w:t>
      </w:r>
      <w:r>
        <w:rPr>
          <w:sz w:val="24"/>
        </w:rPr>
        <w:t>M.</w:t>
      </w:r>
      <w:r>
        <w:rPr>
          <w:spacing w:val="28"/>
          <w:sz w:val="24"/>
        </w:rPr>
        <w:t xml:space="preserve"> </w:t>
      </w:r>
      <w:r>
        <w:rPr>
          <w:sz w:val="24"/>
        </w:rPr>
        <w:t>R.</w:t>
      </w:r>
      <w:r>
        <w:rPr>
          <w:spacing w:val="30"/>
          <w:sz w:val="24"/>
        </w:rPr>
        <w:t xml:space="preserve"> </w:t>
      </w:r>
      <w:r>
        <w:rPr>
          <w:sz w:val="24"/>
        </w:rPr>
        <w:t xml:space="preserve">(2006). </w:t>
      </w:r>
      <w:r>
        <w:rPr>
          <w:i/>
          <w:sz w:val="24"/>
        </w:rPr>
        <w:t>Evaluating</w:t>
      </w:r>
      <w:r>
        <w:rPr>
          <w:i/>
          <w:spacing w:val="28"/>
          <w:sz w:val="24"/>
        </w:rPr>
        <w:t xml:space="preserve"> </w:t>
      </w:r>
      <w:r>
        <w:rPr>
          <w:i/>
          <w:sz w:val="24"/>
        </w:rPr>
        <w:t>the</w:t>
      </w:r>
      <w:r>
        <w:rPr>
          <w:i/>
          <w:spacing w:val="27"/>
          <w:sz w:val="24"/>
        </w:rPr>
        <w:t xml:space="preserve"> </w:t>
      </w:r>
      <w:r>
        <w:rPr>
          <w:i/>
          <w:sz w:val="24"/>
        </w:rPr>
        <w:t>effectiveness</w:t>
      </w:r>
      <w:r>
        <w:rPr>
          <w:i/>
          <w:spacing w:val="28"/>
          <w:sz w:val="24"/>
        </w:rPr>
        <w:t xml:space="preserve"> </w:t>
      </w:r>
      <w:r>
        <w:rPr>
          <w:i/>
          <w:sz w:val="24"/>
        </w:rPr>
        <w:t>of</w:t>
      </w:r>
      <w:r>
        <w:rPr>
          <w:i/>
          <w:spacing w:val="28"/>
          <w:sz w:val="24"/>
        </w:rPr>
        <w:t xml:space="preserve"> </w:t>
      </w:r>
      <w:r>
        <w:rPr>
          <w:i/>
          <w:sz w:val="24"/>
        </w:rPr>
        <w:t>international</w:t>
      </w:r>
      <w:r>
        <w:rPr>
          <w:i/>
          <w:spacing w:val="28"/>
          <w:sz w:val="24"/>
        </w:rPr>
        <w:t xml:space="preserve"> </w:t>
      </w:r>
      <w:r>
        <w:rPr>
          <w:i/>
          <w:sz w:val="24"/>
        </w:rPr>
        <w:t>refugee</w:t>
      </w:r>
      <w:r>
        <w:rPr>
          <w:i/>
          <w:spacing w:val="26"/>
          <w:sz w:val="24"/>
        </w:rPr>
        <w:t xml:space="preserve"> </w:t>
      </w:r>
      <w:r>
        <w:rPr>
          <w:i/>
          <w:sz w:val="24"/>
        </w:rPr>
        <w:t>law</w:t>
      </w:r>
      <w:r>
        <w:rPr>
          <w:i/>
          <w:spacing w:val="33"/>
          <w:sz w:val="24"/>
        </w:rPr>
        <w:t xml:space="preserve"> </w:t>
      </w:r>
      <w:r>
        <w:rPr>
          <w:sz w:val="24"/>
        </w:rPr>
        <w:t>[Evaluando</w:t>
      </w:r>
      <w:r>
        <w:rPr>
          <w:spacing w:val="27"/>
          <w:sz w:val="24"/>
        </w:rPr>
        <w:t xml:space="preserve"> </w:t>
      </w:r>
      <w:r>
        <w:rPr>
          <w:sz w:val="24"/>
        </w:rPr>
        <w:t xml:space="preserve">la efectividad del derecho internacional de los refugiados]. </w:t>
      </w:r>
      <w:r w:rsidRPr="00C80D90">
        <w:rPr>
          <w:sz w:val="24"/>
          <w:lang w:val="en-US"/>
        </w:rPr>
        <w:t>M. Nijhoff Publishers.</w:t>
      </w:r>
    </w:p>
    <w:p w14:paraId="39C76CCE" w14:textId="77777777" w:rsidR="007779BE" w:rsidRPr="00C80D90" w:rsidRDefault="00000000">
      <w:pPr>
        <w:pStyle w:val="Textoindependiente"/>
        <w:spacing w:before="122"/>
        <w:ind w:left="338"/>
        <w:rPr>
          <w:lang w:val="en-US"/>
        </w:rPr>
      </w:pPr>
      <w:r w:rsidRPr="00C80D90">
        <w:rPr>
          <w:lang w:val="en-US"/>
        </w:rPr>
        <w:t>Ali,</w:t>
      </w:r>
      <w:r w:rsidRPr="00C80D90">
        <w:rPr>
          <w:spacing w:val="-3"/>
          <w:lang w:val="en-US"/>
        </w:rPr>
        <w:t xml:space="preserve"> </w:t>
      </w:r>
      <w:r w:rsidRPr="00C80D90">
        <w:rPr>
          <w:lang w:val="en-US"/>
        </w:rPr>
        <w:t>T. M., y</w:t>
      </w:r>
      <w:r w:rsidRPr="00C80D90">
        <w:rPr>
          <w:spacing w:val="-1"/>
          <w:lang w:val="en-US"/>
        </w:rPr>
        <w:t xml:space="preserve"> </w:t>
      </w:r>
      <w:r w:rsidRPr="00C80D90">
        <w:rPr>
          <w:lang w:val="en-US"/>
        </w:rPr>
        <w:t>Matthews, R. O.</w:t>
      </w:r>
      <w:r w:rsidRPr="00C80D90">
        <w:rPr>
          <w:spacing w:val="-1"/>
          <w:lang w:val="en-US"/>
        </w:rPr>
        <w:t xml:space="preserve"> </w:t>
      </w:r>
      <w:r w:rsidRPr="00C80D90">
        <w:rPr>
          <w:lang w:val="en-US"/>
        </w:rPr>
        <w:t xml:space="preserve">(2004). </w:t>
      </w:r>
      <w:r w:rsidRPr="00C80D90">
        <w:rPr>
          <w:i/>
          <w:lang w:val="en-US"/>
        </w:rPr>
        <w:t>Durable</w:t>
      </w:r>
      <w:r w:rsidRPr="00C80D90">
        <w:rPr>
          <w:i/>
          <w:spacing w:val="-1"/>
          <w:lang w:val="en-US"/>
        </w:rPr>
        <w:t xml:space="preserve"> </w:t>
      </w:r>
      <w:r w:rsidRPr="00C80D90">
        <w:rPr>
          <w:i/>
          <w:lang w:val="en-US"/>
        </w:rPr>
        <w:t>peace</w:t>
      </w:r>
      <w:r w:rsidRPr="00C80D90">
        <w:rPr>
          <w:i/>
          <w:spacing w:val="-1"/>
          <w:lang w:val="en-US"/>
        </w:rPr>
        <w:t xml:space="preserve"> </w:t>
      </w:r>
      <w:r w:rsidRPr="00C80D90">
        <w:rPr>
          <w:lang w:val="en-US"/>
        </w:rPr>
        <w:t>[Paz</w:t>
      </w:r>
      <w:r w:rsidRPr="00C80D90">
        <w:rPr>
          <w:spacing w:val="-1"/>
          <w:lang w:val="en-US"/>
        </w:rPr>
        <w:t xml:space="preserve"> </w:t>
      </w:r>
      <w:r w:rsidRPr="00C80D90">
        <w:rPr>
          <w:lang w:val="en-US"/>
        </w:rPr>
        <w:t>duradera].</w:t>
      </w:r>
      <w:r w:rsidRPr="00C80D90">
        <w:rPr>
          <w:spacing w:val="-1"/>
          <w:lang w:val="en-US"/>
        </w:rPr>
        <w:t xml:space="preserve"> </w:t>
      </w:r>
      <w:r w:rsidRPr="00C80D90">
        <w:rPr>
          <w:lang w:val="en-US"/>
        </w:rPr>
        <w:t>University</w:t>
      </w:r>
      <w:r w:rsidRPr="00C80D90">
        <w:rPr>
          <w:spacing w:val="-1"/>
          <w:lang w:val="en-US"/>
        </w:rPr>
        <w:t xml:space="preserve"> </w:t>
      </w:r>
      <w:r w:rsidRPr="00C80D90">
        <w:rPr>
          <w:lang w:val="en-US"/>
        </w:rPr>
        <w:t xml:space="preserve">of Toronto </w:t>
      </w:r>
      <w:r w:rsidRPr="00C80D90">
        <w:rPr>
          <w:spacing w:val="-2"/>
          <w:lang w:val="en-US"/>
        </w:rPr>
        <w:t>Press.</w:t>
      </w:r>
    </w:p>
    <w:p w14:paraId="32A5F307" w14:textId="77777777" w:rsidR="007779BE" w:rsidRPr="00C80D90" w:rsidRDefault="007779BE">
      <w:pPr>
        <w:pStyle w:val="Textoindependiente"/>
        <w:rPr>
          <w:lang w:val="en-US"/>
        </w:rPr>
        <w:sectPr w:rsidR="007779BE" w:rsidRPr="00C80D90">
          <w:headerReference w:type="even" r:id="rId188"/>
          <w:headerReference w:type="default" r:id="rId189"/>
          <w:footerReference w:type="even" r:id="rId190"/>
          <w:footerReference w:type="default" r:id="rId191"/>
          <w:pgSz w:w="12240" w:h="15840"/>
          <w:pgMar w:top="1080" w:right="1080" w:bottom="780" w:left="1080" w:header="406" w:footer="595" w:gutter="0"/>
          <w:pgNumType w:start="10"/>
          <w:cols w:space="720"/>
        </w:sectPr>
      </w:pPr>
    </w:p>
    <w:p w14:paraId="2369255E" w14:textId="77777777" w:rsidR="007779BE" w:rsidRPr="00C80D90" w:rsidRDefault="007779BE">
      <w:pPr>
        <w:pStyle w:val="Textoindependiente"/>
        <w:spacing w:before="54"/>
        <w:rPr>
          <w:lang w:val="en-US"/>
        </w:rPr>
      </w:pPr>
    </w:p>
    <w:p w14:paraId="13CB481D" w14:textId="77777777" w:rsidR="007779BE" w:rsidRDefault="00000000">
      <w:pPr>
        <w:pStyle w:val="Textoindependiente"/>
        <w:spacing w:line="276" w:lineRule="auto"/>
        <w:ind w:left="1190" w:right="332" w:hanging="852"/>
        <w:jc w:val="both"/>
      </w:pPr>
      <w:r w:rsidRPr="00C80D90">
        <w:rPr>
          <w:lang w:val="en-US"/>
        </w:rPr>
        <w:t>Allan, C., &amp; O’Donnell, T. (2012). A call to alms?: Natural disasters, R2P, duties of cooperation and</w:t>
      </w:r>
      <w:r w:rsidRPr="00C80D90">
        <w:rPr>
          <w:spacing w:val="-15"/>
          <w:lang w:val="en-US"/>
        </w:rPr>
        <w:t xml:space="preserve"> </w:t>
      </w:r>
      <w:r w:rsidRPr="00C80D90">
        <w:rPr>
          <w:lang w:val="en-US"/>
        </w:rPr>
        <w:t>uncharted</w:t>
      </w:r>
      <w:r w:rsidRPr="00C80D90">
        <w:rPr>
          <w:spacing w:val="-15"/>
          <w:lang w:val="en-US"/>
        </w:rPr>
        <w:t xml:space="preserve"> </w:t>
      </w:r>
      <w:r w:rsidRPr="00C80D90">
        <w:rPr>
          <w:lang w:val="en-US"/>
        </w:rPr>
        <w:t>consequences</w:t>
      </w:r>
      <w:r w:rsidRPr="00C80D90">
        <w:rPr>
          <w:spacing w:val="-15"/>
          <w:lang w:val="en-US"/>
        </w:rPr>
        <w:t xml:space="preserve"> </w:t>
      </w:r>
      <w:r w:rsidRPr="00C80D90">
        <w:rPr>
          <w:lang w:val="en-US"/>
        </w:rPr>
        <w:t>[¿Un</w:t>
      </w:r>
      <w:r w:rsidRPr="00C80D90">
        <w:rPr>
          <w:spacing w:val="-15"/>
          <w:lang w:val="en-US"/>
        </w:rPr>
        <w:t xml:space="preserve"> </w:t>
      </w:r>
      <w:r w:rsidRPr="00C80D90">
        <w:rPr>
          <w:lang w:val="en-US"/>
        </w:rPr>
        <w:t>llamado</w:t>
      </w:r>
      <w:r w:rsidRPr="00C80D90">
        <w:rPr>
          <w:spacing w:val="-15"/>
          <w:lang w:val="en-US"/>
        </w:rPr>
        <w:t xml:space="preserve"> </w:t>
      </w:r>
      <w:r w:rsidRPr="00C80D90">
        <w:rPr>
          <w:lang w:val="en-US"/>
        </w:rPr>
        <w:t>a</w:t>
      </w:r>
      <w:r w:rsidRPr="00C80D90">
        <w:rPr>
          <w:spacing w:val="-15"/>
          <w:lang w:val="en-US"/>
        </w:rPr>
        <w:t xml:space="preserve"> </w:t>
      </w:r>
      <w:r w:rsidRPr="00C80D90">
        <w:rPr>
          <w:lang w:val="en-US"/>
        </w:rPr>
        <w:t>limosnear?</w:t>
      </w:r>
      <w:r w:rsidRPr="00C80D90">
        <w:rPr>
          <w:spacing w:val="-15"/>
          <w:lang w:val="en-US"/>
        </w:rPr>
        <w:t xml:space="preserve"> </w:t>
      </w:r>
      <w:r>
        <w:t>Desastres</w:t>
      </w:r>
      <w:r>
        <w:rPr>
          <w:spacing w:val="-15"/>
        </w:rPr>
        <w:t xml:space="preserve"> </w:t>
      </w:r>
      <w:r>
        <w:t>naturales,</w:t>
      </w:r>
      <w:r>
        <w:rPr>
          <w:spacing w:val="-15"/>
        </w:rPr>
        <w:t xml:space="preserve"> </w:t>
      </w:r>
      <w:r>
        <w:t>R2P,</w:t>
      </w:r>
      <w:r>
        <w:rPr>
          <w:spacing w:val="-15"/>
        </w:rPr>
        <w:t xml:space="preserve"> </w:t>
      </w:r>
      <w:r>
        <w:t>deberes de</w:t>
      </w:r>
      <w:r>
        <w:rPr>
          <w:spacing w:val="-7"/>
        </w:rPr>
        <w:t xml:space="preserve"> </w:t>
      </w:r>
      <w:r>
        <w:t>cooperación</w:t>
      </w:r>
      <w:r>
        <w:rPr>
          <w:spacing w:val="-5"/>
        </w:rPr>
        <w:t xml:space="preserve"> </w:t>
      </w:r>
      <w:r>
        <w:t>y</w:t>
      </w:r>
      <w:r>
        <w:rPr>
          <w:spacing w:val="-4"/>
        </w:rPr>
        <w:t xml:space="preserve"> </w:t>
      </w:r>
      <w:r>
        <w:t>consecuencias</w:t>
      </w:r>
      <w:r>
        <w:rPr>
          <w:spacing w:val="-6"/>
        </w:rPr>
        <w:t xml:space="preserve"> </w:t>
      </w:r>
      <w:r>
        <w:t xml:space="preserve">inexploradas]. </w:t>
      </w:r>
      <w:r>
        <w:rPr>
          <w:i/>
        </w:rPr>
        <w:t>Journal</w:t>
      </w:r>
      <w:r>
        <w:rPr>
          <w:i/>
          <w:spacing w:val="-5"/>
        </w:rPr>
        <w:t xml:space="preserve"> </w:t>
      </w:r>
      <w:r>
        <w:rPr>
          <w:i/>
        </w:rPr>
        <w:t>of</w:t>
      </w:r>
      <w:r>
        <w:rPr>
          <w:i/>
          <w:spacing w:val="-6"/>
        </w:rPr>
        <w:t xml:space="preserve"> </w:t>
      </w:r>
      <w:r>
        <w:rPr>
          <w:i/>
        </w:rPr>
        <w:t>Conflict</w:t>
      </w:r>
      <w:r>
        <w:rPr>
          <w:i/>
          <w:spacing w:val="-5"/>
        </w:rPr>
        <w:t xml:space="preserve"> </w:t>
      </w:r>
      <w:r>
        <w:rPr>
          <w:i/>
        </w:rPr>
        <w:t>&amp;</w:t>
      </w:r>
      <w:r>
        <w:rPr>
          <w:i/>
          <w:spacing w:val="-6"/>
        </w:rPr>
        <w:t xml:space="preserve"> </w:t>
      </w:r>
      <w:r>
        <w:rPr>
          <w:i/>
        </w:rPr>
        <w:t>Security</w:t>
      </w:r>
      <w:r>
        <w:rPr>
          <w:i/>
          <w:spacing w:val="-6"/>
        </w:rPr>
        <w:t xml:space="preserve"> </w:t>
      </w:r>
      <w:r>
        <w:rPr>
          <w:i/>
        </w:rPr>
        <w:t>Law,</w:t>
      </w:r>
      <w:r>
        <w:rPr>
          <w:i/>
          <w:spacing w:val="-5"/>
        </w:rPr>
        <w:t xml:space="preserve"> </w:t>
      </w:r>
      <w:r>
        <w:rPr>
          <w:i/>
          <w:spacing w:val="-2"/>
        </w:rPr>
        <w:t>17</w:t>
      </w:r>
      <w:r>
        <w:rPr>
          <w:spacing w:val="-2"/>
        </w:rPr>
        <w:t>(2)</w:t>
      </w:r>
    </w:p>
    <w:p w14:paraId="789A4684" w14:textId="77777777" w:rsidR="007779BE" w:rsidRDefault="00000000">
      <w:pPr>
        <w:spacing w:before="121" w:line="276" w:lineRule="auto"/>
        <w:ind w:left="1190" w:right="337" w:hanging="852"/>
        <w:jc w:val="both"/>
        <w:rPr>
          <w:sz w:val="24"/>
        </w:rPr>
      </w:pPr>
      <w:r>
        <w:rPr>
          <w:sz w:val="24"/>
        </w:rPr>
        <w:t xml:space="preserve">Alto Comisionado de las Naciones Unidas para los Refugiados. (1994). </w:t>
      </w:r>
      <w:r>
        <w:rPr>
          <w:i/>
          <w:sz w:val="24"/>
        </w:rPr>
        <w:t xml:space="preserve">Refugee children: Guidelines on protection and care </w:t>
      </w:r>
      <w:r>
        <w:rPr>
          <w:sz w:val="24"/>
        </w:rPr>
        <w:t>[Niños refugiados: directrices sobre protección y atención]. Geneva.</w:t>
      </w:r>
    </w:p>
    <w:p w14:paraId="519028D1" w14:textId="77777777" w:rsidR="007779BE" w:rsidRDefault="00000000">
      <w:pPr>
        <w:spacing w:before="119" w:line="276" w:lineRule="auto"/>
        <w:ind w:left="1190" w:right="333" w:hanging="852"/>
        <w:jc w:val="both"/>
        <w:rPr>
          <w:sz w:val="24"/>
        </w:rPr>
      </w:pPr>
      <w:r>
        <w:rPr>
          <w:sz w:val="24"/>
        </w:rPr>
        <w:t xml:space="preserve">Alto Comisionado de las Naciones Unidas para los Refugiados. (2023). </w:t>
      </w:r>
      <w:r>
        <w:rPr>
          <w:i/>
          <w:sz w:val="24"/>
        </w:rPr>
        <w:t xml:space="preserve">Unprotected: Analysis of funding for child protection in armed conflict in 2021 and 2022 </w:t>
      </w:r>
      <w:r>
        <w:rPr>
          <w:sz w:val="24"/>
        </w:rPr>
        <w:t>[Desprotegidos: análisis de</w:t>
      </w:r>
      <w:r>
        <w:rPr>
          <w:spacing w:val="-13"/>
          <w:sz w:val="24"/>
        </w:rPr>
        <w:t xml:space="preserve"> </w:t>
      </w:r>
      <w:r>
        <w:rPr>
          <w:sz w:val="24"/>
        </w:rPr>
        <w:t>la</w:t>
      </w:r>
      <w:r>
        <w:rPr>
          <w:spacing w:val="-9"/>
          <w:sz w:val="24"/>
        </w:rPr>
        <w:t xml:space="preserve"> </w:t>
      </w:r>
      <w:r>
        <w:rPr>
          <w:sz w:val="24"/>
        </w:rPr>
        <w:t>financiación</w:t>
      </w:r>
      <w:r>
        <w:rPr>
          <w:spacing w:val="-9"/>
          <w:sz w:val="24"/>
        </w:rPr>
        <w:t xml:space="preserve"> </w:t>
      </w:r>
      <w:r>
        <w:rPr>
          <w:sz w:val="24"/>
        </w:rPr>
        <w:t>para</w:t>
      </w:r>
      <w:r>
        <w:rPr>
          <w:spacing w:val="-10"/>
          <w:sz w:val="24"/>
        </w:rPr>
        <w:t xml:space="preserve"> </w:t>
      </w:r>
      <w:r>
        <w:rPr>
          <w:sz w:val="24"/>
        </w:rPr>
        <w:t>la</w:t>
      </w:r>
      <w:r>
        <w:rPr>
          <w:spacing w:val="-8"/>
          <w:sz w:val="24"/>
        </w:rPr>
        <w:t xml:space="preserve"> </w:t>
      </w:r>
      <w:r>
        <w:rPr>
          <w:sz w:val="24"/>
        </w:rPr>
        <w:t>protección</w:t>
      </w:r>
      <w:r>
        <w:rPr>
          <w:spacing w:val="-8"/>
          <w:sz w:val="24"/>
        </w:rPr>
        <w:t xml:space="preserve"> </w:t>
      </w:r>
      <w:r>
        <w:rPr>
          <w:sz w:val="24"/>
        </w:rPr>
        <w:t>infantil</w:t>
      </w:r>
      <w:r>
        <w:rPr>
          <w:spacing w:val="-9"/>
          <w:sz w:val="24"/>
        </w:rPr>
        <w:t xml:space="preserve"> </w:t>
      </w:r>
      <w:r>
        <w:rPr>
          <w:sz w:val="24"/>
        </w:rPr>
        <w:t>en</w:t>
      </w:r>
      <w:r>
        <w:rPr>
          <w:spacing w:val="-9"/>
          <w:sz w:val="24"/>
        </w:rPr>
        <w:t xml:space="preserve"> </w:t>
      </w:r>
      <w:r>
        <w:rPr>
          <w:sz w:val="24"/>
        </w:rPr>
        <w:t>conflictos</w:t>
      </w:r>
      <w:r>
        <w:rPr>
          <w:spacing w:val="-8"/>
          <w:sz w:val="24"/>
        </w:rPr>
        <w:t xml:space="preserve"> </w:t>
      </w:r>
      <w:r>
        <w:rPr>
          <w:sz w:val="24"/>
        </w:rPr>
        <w:t>armados</w:t>
      </w:r>
      <w:r>
        <w:rPr>
          <w:spacing w:val="-9"/>
          <w:sz w:val="24"/>
        </w:rPr>
        <w:t xml:space="preserve"> </w:t>
      </w:r>
      <w:r>
        <w:rPr>
          <w:sz w:val="24"/>
        </w:rPr>
        <w:t>en</w:t>
      </w:r>
      <w:r>
        <w:rPr>
          <w:spacing w:val="-9"/>
          <w:sz w:val="24"/>
        </w:rPr>
        <w:t xml:space="preserve"> </w:t>
      </w:r>
      <w:r>
        <w:rPr>
          <w:sz w:val="24"/>
        </w:rPr>
        <w:t>2021</w:t>
      </w:r>
      <w:r>
        <w:rPr>
          <w:spacing w:val="-10"/>
          <w:sz w:val="24"/>
        </w:rPr>
        <w:t xml:space="preserve"> </w:t>
      </w:r>
      <w:r>
        <w:rPr>
          <w:sz w:val="24"/>
        </w:rPr>
        <w:t>y</w:t>
      </w:r>
      <w:r>
        <w:rPr>
          <w:spacing w:val="-9"/>
          <w:sz w:val="24"/>
        </w:rPr>
        <w:t xml:space="preserve"> </w:t>
      </w:r>
      <w:r>
        <w:rPr>
          <w:sz w:val="24"/>
        </w:rPr>
        <w:t>2022].</w:t>
      </w:r>
      <w:r>
        <w:rPr>
          <w:spacing w:val="-9"/>
          <w:sz w:val="24"/>
        </w:rPr>
        <w:t xml:space="preserve"> </w:t>
      </w:r>
      <w:r>
        <w:rPr>
          <w:spacing w:val="-2"/>
          <w:sz w:val="24"/>
        </w:rPr>
        <w:t>Oslo.</w:t>
      </w:r>
    </w:p>
    <w:p w14:paraId="227AC54D" w14:textId="77777777" w:rsidR="007779BE" w:rsidRDefault="00000000">
      <w:pPr>
        <w:spacing w:before="120" w:line="276" w:lineRule="auto"/>
        <w:ind w:left="1190" w:right="335" w:hanging="852"/>
        <w:jc w:val="both"/>
        <w:rPr>
          <w:sz w:val="24"/>
        </w:rPr>
      </w:pPr>
      <w:r>
        <w:rPr>
          <w:sz w:val="24"/>
        </w:rPr>
        <w:t xml:space="preserve">Andreassen, B. A., &amp; Marks, S. P. (2020). </w:t>
      </w:r>
      <w:r>
        <w:rPr>
          <w:i/>
          <w:sz w:val="24"/>
        </w:rPr>
        <w:t>Development as a human right: Legal, political, and economic dimensions</w:t>
      </w:r>
      <w:r>
        <w:rPr>
          <w:i/>
          <w:spacing w:val="-2"/>
          <w:sz w:val="24"/>
        </w:rPr>
        <w:t xml:space="preserve"> </w:t>
      </w:r>
      <w:r>
        <w:rPr>
          <w:sz w:val="24"/>
        </w:rPr>
        <w:t>[El desarrollo como un derecho humano: Dimensiones jurídicas, políticas y económicas] (2.ª ed.). Intersentia.</w:t>
      </w:r>
    </w:p>
    <w:p w14:paraId="5AEFD99D" w14:textId="77777777" w:rsidR="007779BE" w:rsidRPr="00C80D90" w:rsidRDefault="00000000">
      <w:pPr>
        <w:spacing w:before="121" w:line="276" w:lineRule="auto"/>
        <w:ind w:left="1190" w:right="336" w:hanging="852"/>
        <w:jc w:val="both"/>
        <w:rPr>
          <w:sz w:val="24"/>
          <w:lang w:val="en-US"/>
        </w:rPr>
      </w:pPr>
      <w:r>
        <w:rPr>
          <w:sz w:val="24"/>
        </w:rPr>
        <w:t xml:space="preserve">Arnold, S. (2018). </w:t>
      </w:r>
      <w:r>
        <w:rPr>
          <w:i/>
          <w:sz w:val="24"/>
        </w:rPr>
        <w:t xml:space="preserve">Children’s rights and refugee law </w:t>
      </w:r>
      <w:r>
        <w:rPr>
          <w:sz w:val="24"/>
        </w:rPr>
        <w:t xml:space="preserve">[Derechos de los niños y el derecho de refugiados]. </w:t>
      </w:r>
      <w:r w:rsidRPr="00C80D90">
        <w:rPr>
          <w:sz w:val="24"/>
          <w:lang w:val="en-US"/>
        </w:rPr>
        <w:t>Routledge.</w:t>
      </w:r>
    </w:p>
    <w:p w14:paraId="3E7C302E" w14:textId="77777777" w:rsidR="007779BE" w:rsidRPr="00C80D90" w:rsidRDefault="00000000">
      <w:pPr>
        <w:spacing w:before="119"/>
        <w:ind w:left="338"/>
        <w:jc w:val="both"/>
        <w:rPr>
          <w:sz w:val="24"/>
          <w:lang w:val="en-US"/>
        </w:rPr>
      </w:pPr>
      <w:r w:rsidRPr="00C80D90">
        <w:rPr>
          <w:sz w:val="24"/>
          <w:lang w:val="en-US"/>
        </w:rPr>
        <w:t>Banks,</w:t>
      </w:r>
      <w:r w:rsidRPr="00C80D90">
        <w:rPr>
          <w:spacing w:val="57"/>
          <w:sz w:val="24"/>
          <w:lang w:val="en-US"/>
        </w:rPr>
        <w:t xml:space="preserve"> </w:t>
      </w:r>
      <w:r w:rsidRPr="00C80D90">
        <w:rPr>
          <w:sz w:val="24"/>
          <w:lang w:val="en-US"/>
        </w:rPr>
        <w:t>W.</w:t>
      </w:r>
      <w:r w:rsidRPr="00C80D90">
        <w:rPr>
          <w:spacing w:val="58"/>
          <w:sz w:val="24"/>
          <w:lang w:val="en-US"/>
        </w:rPr>
        <w:t xml:space="preserve"> </w:t>
      </w:r>
      <w:r w:rsidRPr="00C80D90">
        <w:rPr>
          <w:sz w:val="24"/>
          <w:lang w:val="en-US"/>
        </w:rPr>
        <w:t>C.</w:t>
      </w:r>
      <w:r w:rsidRPr="00C80D90">
        <w:rPr>
          <w:spacing w:val="61"/>
          <w:sz w:val="24"/>
          <w:lang w:val="en-US"/>
        </w:rPr>
        <w:t xml:space="preserve"> </w:t>
      </w:r>
      <w:r w:rsidRPr="00C80D90">
        <w:rPr>
          <w:sz w:val="24"/>
          <w:lang w:val="en-US"/>
        </w:rPr>
        <w:t>(2011).</w:t>
      </w:r>
      <w:r w:rsidRPr="00C80D90">
        <w:rPr>
          <w:spacing w:val="62"/>
          <w:sz w:val="24"/>
          <w:lang w:val="en-US"/>
        </w:rPr>
        <w:t xml:space="preserve"> </w:t>
      </w:r>
      <w:r w:rsidRPr="00C80D90">
        <w:rPr>
          <w:i/>
          <w:sz w:val="24"/>
          <w:lang w:val="en-US"/>
        </w:rPr>
        <w:t>New</w:t>
      </w:r>
      <w:r w:rsidRPr="00C80D90">
        <w:rPr>
          <w:i/>
          <w:spacing w:val="59"/>
          <w:sz w:val="24"/>
          <w:lang w:val="en-US"/>
        </w:rPr>
        <w:t xml:space="preserve"> </w:t>
      </w:r>
      <w:r w:rsidRPr="00C80D90">
        <w:rPr>
          <w:i/>
          <w:sz w:val="24"/>
          <w:lang w:val="en-US"/>
        </w:rPr>
        <w:t>battlefields,</w:t>
      </w:r>
      <w:r w:rsidRPr="00C80D90">
        <w:rPr>
          <w:i/>
          <w:spacing w:val="59"/>
          <w:sz w:val="24"/>
          <w:lang w:val="en-US"/>
        </w:rPr>
        <w:t xml:space="preserve"> </w:t>
      </w:r>
      <w:r w:rsidRPr="00C80D90">
        <w:rPr>
          <w:i/>
          <w:sz w:val="24"/>
          <w:lang w:val="en-US"/>
        </w:rPr>
        <w:t>old</w:t>
      </w:r>
      <w:r w:rsidRPr="00C80D90">
        <w:rPr>
          <w:i/>
          <w:spacing w:val="60"/>
          <w:sz w:val="24"/>
          <w:lang w:val="en-US"/>
        </w:rPr>
        <w:t xml:space="preserve"> </w:t>
      </w:r>
      <w:r w:rsidRPr="00C80D90">
        <w:rPr>
          <w:i/>
          <w:sz w:val="24"/>
          <w:lang w:val="en-US"/>
        </w:rPr>
        <w:t>laws</w:t>
      </w:r>
      <w:r w:rsidRPr="00C80D90">
        <w:rPr>
          <w:i/>
          <w:spacing w:val="62"/>
          <w:sz w:val="24"/>
          <w:lang w:val="en-US"/>
        </w:rPr>
        <w:t xml:space="preserve"> </w:t>
      </w:r>
      <w:r w:rsidRPr="00C80D90">
        <w:rPr>
          <w:sz w:val="24"/>
          <w:lang w:val="en-US"/>
        </w:rPr>
        <w:t>[Nuevo</w:t>
      </w:r>
      <w:r w:rsidRPr="00C80D90">
        <w:rPr>
          <w:spacing w:val="58"/>
          <w:sz w:val="24"/>
          <w:lang w:val="en-US"/>
        </w:rPr>
        <w:t xml:space="preserve"> </w:t>
      </w:r>
      <w:r w:rsidRPr="00C80D90">
        <w:rPr>
          <w:sz w:val="24"/>
          <w:lang w:val="en-US"/>
        </w:rPr>
        <w:t>scampos</w:t>
      </w:r>
      <w:r w:rsidRPr="00C80D90">
        <w:rPr>
          <w:spacing w:val="60"/>
          <w:sz w:val="24"/>
          <w:lang w:val="en-US"/>
        </w:rPr>
        <w:t xml:space="preserve"> </w:t>
      </w:r>
      <w:r w:rsidRPr="00C80D90">
        <w:rPr>
          <w:sz w:val="24"/>
          <w:lang w:val="en-US"/>
        </w:rPr>
        <w:t>de</w:t>
      </w:r>
      <w:r w:rsidRPr="00C80D90">
        <w:rPr>
          <w:spacing w:val="60"/>
          <w:sz w:val="24"/>
          <w:lang w:val="en-US"/>
        </w:rPr>
        <w:t xml:space="preserve"> </w:t>
      </w:r>
      <w:r w:rsidRPr="00C80D90">
        <w:rPr>
          <w:sz w:val="24"/>
          <w:lang w:val="en-US"/>
        </w:rPr>
        <w:t>batalla,</w:t>
      </w:r>
      <w:r w:rsidRPr="00C80D90">
        <w:rPr>
          <w:spacing w:val="58"/>
          <w:sz w:val="24"/>
          <w:lang w:val="en-US"/>
        </w:rPr>
        <w:t xml:space="preserve"> </w:t>
      </w:r>
      <w:r w:rsidRPr="00C80D90">
        <w:rPr>
          <w:sz w:val="24"/>
          <w:lang w:val="en-US"/>
        </w:rPr>
        <w:t>viejas</w:t>
      </w:r>
      <w:r w:rsidRPr="00C80D90">
        <w:rPr>
          <w:spacing w:val="59"/>
          <w:sz w:val="24"/>
          <w:lang w:val="en-US"/>
        </w:rPr>
        <w:t xml:space="preserve"> </w:t>
      </w:r>
      <w:r w:rsidRPr="00C80D90">
        <w:rPr>
          <w:spacing w:val="-2"/>
          <w:sz w:val="24"/>
          <w:lang w:val="en-US"/>
        </w:rPr>
        <w:t>leyes].</w:t>
      </w:r>
    </w:p>
    <w:p w14:paraId="3D512DE0" w14:textId="77777777" w:rsidR="007779BE" w:rsidRPr="00C80D90" w:rsidRDefault="00000000">
      <w:pPr>
        <w:pStyle w:val="Textoindependiente"/>
        <w:spacing w:before="41"/>
        <w:ind w:left="1190"/>
        <w:jc w:val="both"/>
        <w:rPr>
          <w:lang w:val="en-US"/>
        </w:rPr>
      </w:pPr>
      <w:r w:rsidRPr="00C80D90">
        <w:rPr>
          <w:lang w:val="en-US"/>
        </w:rPr>
        <w:t>Columbia</w:t>
      </w:r>
      <w:r w:rsidRPr="00C80D90">
        <w:rPr>
          <w:spacing w:val="-1"/>
          <w:lang w:val="en-US"/>
        </w:rPr>
        <w:t xml:space="preserve"> </w:t>
      </w:r>
      <w:r w:rsidRPr="00C80D90">
        <w:rPr>
          <w:lang w:val="en-US"/>
        </w:rPr>
        <w:t>University</w:t>
      </w:r>
      <w:r w:rsidRPr="00C80D90">
        <w:rPr>
          <w:spacing w:val="-1"/>
          <w:lang w:val="en-US"/>
        </w:rPr>
        <w:t xml:space="preserve"> </w:t>
      </w:r>
      <w:r w:rsidRPr="00C80D90">
        <w:rPr>
          <w:spacing w:val="-2"/>
          <w:lang w:val="en-US"/>
        </w:rPr>
        <w:t>Press.</w:t>
      </w:r>
    </w:p>
    <w:p w14:paraId="6E59CA0E" w14:textId="77777777" w:rsidR="007779BE" w:rsidRDefault="00000000">
      <w:pPr>
        <w:spacing w:before="163" w:line="276" w:lineRule="auto"/>
        <w:ind w:left="1190" w:right="337" w:hanging="852"/>
        <w:jc w:val="both"/>
        <w:rPr>
          <w:sz w:val="24"/>
        </w:rPr>
      </w:pPr>
      <w:r w:rsidRPr="00C80D90">
        <w:rPr>
          <w:sz w:val="24"/>
          <w:lang w:val="en-US"/>
        </w:rPr>
        <w:t xml:space="preserve">Blank, L. R. (2016). </w:t>
      </w:r>
      <w:r>
        <w:rPr>
          <w:i/>
          <w:sz w:val="24"/>
        </w:rPr>
        <w:t xml:space="preserve">International law and armed conflicts </w:t>
      </w:r>
      <w:r>
        <w:rPr>
          <w:sz w:val="24"/>
        </w:rPr>
        <w:t>[Derecho internacional y conflictos armados]. Wolters Kluwer.</w:t>
      </w:r>
    </w:p>
    <w:p w14:paraId="05A97992" w14:textId="77777777" w:rsidR="007779BE" w:rsidRPr="00C80D90" w:rsidRDefault="00000000">
      <w:pPr>
        <w:pStyle w:val="Textoindependiente"/>
        <w:spacing w:before="119" w:line="276" w:lineRule="auto"/>
        <w:ind w:left="1190" w:right="334" w:hanging="852"/>
        <w:jc w:val="both"/>
        <w:rPr>
          <w:lang w:val="en-US"/>
        </w:rPr>
      </w:pPr>
      <w:r>
        <w:t>Boisson</w:t>
      </w:r>
      <w:r>
        <w:rPr>
          <w:spacing w:val="-15"/>
        </w:rPr>
        <w:t xml:space="preserve"> </w:t>
      </w:r>
      <w:r>
        <w:t>de</w:t>
      </w:r>
      <w:r>
        <w:rPr>
          <w:spacing w:val="-15"/>
        </w:rPr>
        <w:t xml:space="preserve"> </w:t>
      </w:r>
      <w:r>
        <w:t>Chazournes,</w:t>
      </w:r>
      <w:r>
        <w:rPr>
          <w:spacing w:val="-15"/>
        </w:rPr>
        <w:t xml:space="preserve"> </w:t>
      </w:r>
      <w:r>
        <w:t>L.,</w:t>
      </w:r>
      <w:r>
        <w:rPr>
          <w:spacing w:val="-15"/>
        </w:rPr>
        <w:t xml:space="preserve"> </w:t>
      </w:r>
      <w:r>
        <w:t>&amp;</w:t>
      </w:r>
      <w:r>
        <w:rPr>
          <w:spacing w:val="-15"/>
        </w:rPr>
        <w:t xml:space="preserve"> </w:t>
      </w:r>
      <w:r>
        <w:t>Condorelli,</w:t>
      </w:r>
      <w:r>
        <w:rPr>
          <w:spacing w:val="-15"/>
        </w:rPr>
        <w:t xml:space="preserve"> </w:t>
      </w:r>
      <w:r>
        <w:t>L.</w:t>
      </w:r>
      <w:r>
        <w:rPr>
          <w:spacing w:val="-15"/>
        </w:rPr>
        <w:t xml:space="preserve"> </w:t>
      </w:r>
      <w:r>
        <w:t>(2000).</w:t>
      </w:r>
      <w:r>
        <w:rPr>
          <w:spacing w:val="-15"/>
        </w:rPr>
        <w:t xml:space="preserve"> </w:t>
      </w:r>
      <w:r>
        <w:t>Common</w:t>
      </w:r>
      <w:r>
        <w:rPr>
          <w:spacing w:val="-15"/>
        </w:rPr>
        <w:t xml:space="preserve"> </w:t>
      </w:r>
      <w:r>
        <w:t>Article</w:t>
      </w:r>
      <w:r>
        <w:rPr>
          <w:spacing w:val="-15"/>
        </w:rPr>
        <w:t xml:space="preserve"> </w:t>
      </w:r>
      <w:r>
        <w:t>1</w:t>
      </w:r>
      <w:r>
        <w:rPr>
          <w:spacing w:val="-15"/>
        </w:rPr>
        <w:t xml:space="preserve"> </w:t>
      </w:r>
      <w:r>
        <w:t>of</w:t>
      </w:r>
      <w:r>
        <w:rPr>
          <w:spacing w:val="-15"/>
        </w:rPr>
        <w:t xml:space="preserve"> </w:t>
      </w:r>
      <w:r>
        <w:t>the</w:t>
      </w:r>
      <w:r>
        <w:rPr>
          <w:spacing w:val="-15"/>
        </w:rPr>
        <w:t xml:space="preserve"> </w:t>
      </w:r>
      <w:r>
        <w:t>Geneva</w:t>
      </w:r>
      <w:r>
        <w:rPr>
          <w:spacing w:val="-15"/>
        </w:rPr>
        <w:t xml:space="preserve"> </w:t>
      </w:r>
      <w:r>
        <w:t>Conventions revisited:</w:t>
      </w:r>
      <w:r>
        <w:rPr>
          <w:spacing w:val="-13"/>
        </w:rPr>
        <w:t xml:space="preserve"> </w:t>
      </w:r>
      <w:r>
        <w:t>Protecting</w:t>
      </w:r>
      <w:r>
        <w:rPr>
          <w:spacing w:val="-13"/>
        </w:rPr>
        <w:t xml:space="preserve"> </w:t>
      </w:r>
      <w:r>
        <w:t>collective</w:t>
      </w:r>
      <w:r>
        <w:rPr>
          <w:spacing w:val="-14"/>
        </w:rPr>
        <w:t xml:space="preserve"> </w:t>
      </w:r>
      <w:r>
        <w:t>interests</w:t>
      </w:r>
      <w:r>
        <w:rPr>
          <w:spacing w:val="-12"/>
        </w:rPr>
        <w:t xml:space="preserve"> </w:t>
      </w:r>
      <w:r>
        <w:t>[El</w:t>
      </w:r>
      <w:r>
        <w:rPr>
          <w:spacing w:val="-10"/>
        </w:rPr>
        <w:t xml:space="preserve"> </w:t>
      </w:r>
      <w:r>
        <w:t>artículo</w:t>
      </w:r>
      <w:r>
        <w:rPr>
          <w:spacing w:val="-10"/>
        </w:rPr>
        <w:t xml:space="preserve"> </w:t>
      </w:r>
      <w:r>
        <w:t>común</w:t>
      </w:r>
      <w:r>
        <w:rPr>
          <w:spacing w:val="-13"/>
        </w:rPr>
        <w:t xml:space="preserve"> </w:t>
      </w:r>
      <w:r>
        <w:t>1</w:t>
      </w:r>
      <w:r>
        <w:rPr>
          <w:spacing w:val="-13"/>
        </w:rPr>
        <w:t xml:space="preserve"> </w:t>
      </w:r>
      <w:r>
        <w:t>de</w:t>
      </w:r>
      <w:r>
        <w:rPr>
          <w:spacing w:val="-14"/>
        </w:rPr>
        <w:t xml:space="preserve"> </w:t>
      </w:r>
      <w:r>
        <w:t>los</w:t>
      </w:r>
      <w:r>
        <w:rPr>
          <w:spacing w:val="-12"/>
        </w:rPr>
        <w:t xml:space="preserve"> </w:t>
      </w:r>
      <w:r>
        <w:t>Convenios</w:t>
      </w:r>
      <w:r>
        <w:rPr>
          <w:spacing w:val="-13"/>
        </w:rPr>
        <w:t xml:space="preserve"> </w:t>
      </w:r>
      <w:r>
        <w:t>de</w:t>
      </w:r>
      <w:r>
        <w:rPr>
          <w:spacing w:val="-14"/>
        </w:rPr>
        <w:t xml:space="preserve"> </w:t>
      </w:r>
      <w:r>
        <w:t>Ginebra revisado: La protección de los intereses colectivos].</w:t>
      </w:r>
      <w:r>
        <w:rPr>
          <w:spacing w:val="-1"/>
        </w:rPr>
        <w:t xml:space="preserve"> </w:t>
      </w:r>
      <w:r w:rsidRPr="00C80D90">
        <w:rPr>
          <w:i/>
          <w:lang w:val="en-US"/>
        </w:rPr>
        <w:t>International Review of the Red Cross, 837</w:t>
      </w:r>
      <w:r w:rsidRPr="00C80D90">
        <w:rPr>
          <w:lang w:val="en-US"/>
        </w:rPr>
        <w:t>(1).</w:t>
      </w:r>
    </w:p>
    <w:p w14:paraId="51A97A87" w14:textId="77777777" w:rsidR="007779BE" w:rsidRPr="00C80D90" w:rsidRDefault="00000000">
      <w:pPr>
        <w:spacing w:before="121" w:line="276" w:lineRule="auto"/>
        <w:ind w:left="1190" w:right="333" w:hanging="852"/>
        <w:jc w:val="both"/>
        <w:rPr>
          <w:sz w:val="24"/>
          <w:lang w:val="en-US"/>
        </w:rPr>
      </w:pPr>
      <w:r w:rsidRPr="00C80D90">
        <w:rPr>
          <w:sz w:val="24"/>
          <w:lang w:val="en-US"/>
        </w:rPr>
        <w:t xml:space="preserve">Breau, S. C. (2016). </w:t>
      </w:r>
      <w:r w:rsidRPr="00C80D90">
        <w:rPr>
          <w:i/>
          <w:sz w:val="24"/>
          <w:lang w:val="en-US"/>
        </w:rPr>
        <w:t xml:space="preserve">Research handbook on disasters and international law </w:t>
      </w:r>
      <w:r w:rsidRPr="00C80D90">
        <w:rPr>
          <w:sz w:val="24"/>
          <w:lang w:val="en-US"/>
        </w:rPr>
        <w:t>[Manual de investigación sobre desastres y el derecho internacional]. Edward Elgar Publishing.</w:t>
      </w:r>
    </w:p>
    <w:p w14:paraId="6DCE787D" w14:textId="77777777" w:rsidR="007779BE" w:rsidRDefault="00000000">
      <w:pPr>
        <w:pStyle w:val="Textoindependiente"/>
        <w:spacing w:before="121" w:line="276" w:lineRule="auto"/>
        <w:ind w:left="1190" w:right="334" w:hanging="852"/>
        <w:jc w:val="both"/>
      </w:pPr>
      <w:r w:rsidRPr="00C80D90">
        <w:rPr>
          <w:lang w:val="en-US"/>
        </w:rPr>
        <w:t xml:space="preserve">Carlson, B. E., Cacciatore, J., &amp; Klimek, B. (2012). </w:t>
      </w:r>
      <w:r>
        <w:t>A risk and resilience perspective on unaccompanied</w:t>
      </w:r>
      <w:r>
        <w:rPr>
          <w:spacing w:val="-7"/>
        </w:rPr>
        <w:t xml:space="preserve"> </w:t>
      </w:r>
      <w:r>
        <w:t>refugee</w:t>
      </w:r>
      <w:r>
        <w:rPr>
          <w:spacing w:val="-6"/>
        </w:rPr>
        <w:t xml:space="preserve"> </w:t>
      </w:r>
      <w:r>
        <w:t>minors</w:t>
      </w:r>
      <w:r>
        <w:rPr>
          <w:spacing w:val="-7"/>
        </w:rPr>
        <w:t xml:space="preserve"> </w:t>
      </w:r>
      <w:r>
        <w:t>[Una</w:t>
      </w:r>
      <w:r>
        <w:rPr>
          <w:spacing w:val="-8"/>
        </w:rPr>
        <w:t xml:space="preserve"> </w:t>
      </w:r>
      <w:r>
        <w:t>perspectiva</w:t>
      </w:r>
      <w:r>
        <w:rPr>
          <w:spacing w:val="-6"/>
        </w:rPr>
        <w:t xml:space="preserve"> </w:t>
      </w:r>
      <w:r>
        <w:t>de</w:t>
      </w:r>
      <w:r>
        <w:rPr>
          <w:spacing w:val="-8"/>
        </w:rPr>
        <w:t xml:space="preserve"> </w:t>
      </w:r>
      <w:r>
        <w:t>riesgo</w:t>
      </w:r>
      <w:r>
        <w:rPr>
          <w:spacing w:val="-7"/>
        </w:rPr>
        <w:t xml:space="preserve"> </w:t>
      </w:r>
      <w:r>
        <w:t>y</w:t>
      </w:r>
      <w:r>
        <w:rPr>
          <w:spacing w:val="-7"/>
        </w:rPr>
        <w:t xml:space="preserve"> </w:t>
      </w:r>
      <w:r>
        <w:t>resilencia</w:t>
      </w:r>
      <w:r>
        <w:rPr>
          <w:spacing w:val="-7"/>
        </w:rPr>
        <w:t xml:space="preserve"> </w:t>
      </w:r>
      <w:r>
        <w:t>sobre</w:t>
      </w:r>
      <w:r>
        <w:rPr>
          <w:spacing w:val="-8"/>
        </w:rPr>
        <w:t xml:space="preserve"> </w:t>
      </w:r>
      <w:r>
        <w:t>los</w:t>
      </w:r>
      <w:r>
        <w:rPr>
          <w:spacing w:val="-6"/>
        </w:rPr>
        <w:t xml:space="preserve"> </w:t>
      </w:r>
      <w:r>
        <w:t xml:space="preserve">menores refugiados no acompañados]. </w:t>
      </w:r>
      <w:r>
        <w:rPr>
          <w:i/>
        </w:rPr>
        <w:t>Social Work</w:t>
      </w:r>
      <w:r>
        <w:t xml:space="preserve">, </w:t>
      </w:r>
      <w:r>
        <w:rPr>
          <w:i/>
        </w:rPr>
        <w:t>57</w:t>
      </w:r>
      <w:r>
        <w:t>(3), 259–261.</w:t>
      </w:r>
    </w:p>
    <w:p w14:paraId="24F13F62" w14:textId="77777777" w:rsidR="007779BE" w:rsidRDefault="00000000">
      <w:pPr>
        <w:pStyle w:val="Textoindependiente"/>
        <w:spacing w:before="118" w:line="276" w:lineRule="auto"/>
        <w:ind w:left="1190" w:right="339" w:hanging="852"/>
        <w:jc w:val="both"/>
      </w:pPr>
      <w:r>
        <w:t xml:space="preserve">Chak, F. M. (2018). Europe’s dystopia: The exploitation of unaccompanied and separated child refugees [Distopia de Europa: la explotación de los niños refugiados no acompañados y separados]. </w:t>
      </w:r>
      <w:r>
        <w:rPr>
          <w:i/>
        </w:rPr>
        <w:t>Political Perspectives</w:t>
      </w:r>
      <w:r>
        <w:t xml:space="preserve">, </w:t>
      </w:r>
      <w:r>
        <w:rPr>
          <w:i/>
        </w:rPr>
        <w:t>15</w:t>
      </w:r>
      <w:r>
        <w:t>, 7–10.</w:t>
      </w:r>
    </w:p>
    <w:p w14:paraId="561962B3" w14:textId="77777777" w:rsidR="007779BE" w:rsidRDefault="00000000">
      <w:pPr>
        <w:spacing w:before="122" w:line="276" w:lineRule="auto"/>
        <w:ind w:left="1190" w:right="336" w:hanging="852"/>
        <w:jc w:val="both"/>
        <w:rPr>
          <w:sz w:val="24"/>
        </w:rPr>
      </w:pPr>
      <w:r>
        <w:rPr>
          <w:sz w:val="24"/>
        </w:rPr>
        <w:t xml:space="preserve">CICR. (2007). </w:t>
      </w:r>
      <w:r>
        <w:rPr>
          <w:i/>
          <w:sz w:val="24"/>
        </w:rPr>
        <w:t>El derecho internacional humanitario consuetudinario</w:t>
      </w:r>
      <w:r>
        <w:rPr>
          <w:sz w:val="24"/>
        </w:rPr>
        <w:t>. Centro de Apoyo en Comunicación para América Latina y el Caribe.</w:t>
      </w:r>
    </w:p>
    <w:p w14:paraId="26EC4D89" w14:textId="77777777" w:rsidR="007779BE" w:rsidRDefault="00000000">
      <w:pPr>
        <w:spacing w:before="118" w:line="278" w:lineRule="auto"/>
        <w:ind w:left="1190" w:right="335" w:hanging="852"/>
        <w:jc w:val="both"/>
        <w:rPr>
          <w:sz w:val="24"/>
        </w:rPr>
      </w:pPr>
      <w:r>
        <w:rPr>
          <w:sz w:val="24"/>
        </w:rPr>
        <w:t xml:space="preserve">Convención sobre los derechos del niño. (1989, noviembre 20). </w:t>
      </w:r>
      <w:r>
        <w:rPr>
          <w:i/>
          <w:sz w:val="24"/>
        </w:rPr>
        <w:t>1577 Serie de Tratados de las Naciones Unidas 3</w:t>
      </w:r>
      <w:r>
        <w:rPr>
          <w:sz w:val="24"/>
        </w:rPr>
        <w:t>.</w:t>
      </w:r>
    </w:p>
    <w:p w14:paraId="526758CF" w14:textId="77777777" w:rsidR="007779BE" w:rsidRDefault="00000000">
      <w:pPr>
        <w:spacing w:before="116" w:line="276" w:lineRule="auto"/>
        <w:ind w:left="1190" w:right="339" w:hanging="852"/>
        <w:jc w:val="both"/>
        <w:rPr>
          <w:sz w:val="24"/>
        </w:rPr>
      </w:pPr>
      <w:r>
        <w:rPr>
          <w:sz w:val="24"/>
        </w:rPr>
        <w:t xml:space="preserve">Convenio de Ginebra (IV) relativo a la protección debida a las personas civiles en tiempo de Guerra. (1949, agosto 12). </w:t>
      </w:r>
      <w:r>
        <w:rPr>
          <w:i/>
          <w:sz w:val="24"/>
        </w:rPr>
        <w:t>75 Serie de Tratados de las Naciones Unidas 287</w:t>
      </w:r>
      <w:r>
        <w:rPr>
          <w:sz w:val="24"/>
        </w:rPr>
        <w:t>.</w:t>
      </w:r>
    </w:p>
    <w:p w14:paraId="61C6E772" w14:textId="77777777" w:rsidR="007779BE" w:rsidRDefault="007779BE">
      <w:pPr>
        <w:spacing w:line="276" w:lineRule="auto"/>
        <w:jc w:val="both"/>
        <w:rPr>
          <w:sz w:val="24"/>
        </w:rPr>
        <w:sectPr w:rsidR="007779BE">
          <w:pgSz w:w="12240" w:h="15840"/>
          <w:pgMar w:top="1080" w:right="1080" w:bottom="780" w:left="1080" w:header="406" w:footer="595" w:gutter="0"/>
          <w:cols w:space="720"/>
        </w:sectPr>
      </w:pPr>
    </w:p>
    <w:p w14:paraId="26A9EFFC" w14:textId="77777777" w:rsidR="007779BE" w:rsidRDefault="007779BE">
      <w:pPr>
        <w:pStyle w:val="Textoindependiente"/>
        <w:spacing w:before="54"/>
      </w:pPr>
    </w:p>
    <w:p w14:paraId="60685BC7" w14:textId="77777777" w:rsidR="007779BE" w:rsidRPr="00C80D90" w:rsidRDefault="00000000">
      <w:pPr>
        <w:pStyle w:val="Textoindependiente"/>
        <w:spacing w:line="276" w:lineRule="auto"/>
        <w:ind w:left="1190" w:right="334" w:hanging="852"/>
        <w:jc w:val="both"/>
        <w:rPr>
          <w:lang w:val="en-US"/>
        </w:rPr>
      </w:pPr>
      <w:r>
        <w:t xml:space="preserve">Dörmann, K., &amp; Serralvo, J. (2014). Common Article 1 to the Geneva Conventions and the obligation to prevent international humanitarian law violations [Artículo I común de los Convenios de Ginebra y la obligación de prevenir violaciones al derecho humanitario]. </w:t>
      </w:r>
      <w:r w:rsidRPr="00C80D90">
        <w:rPr>
          <w:i/>
          <w:lang w:val="en-US"/>
        </w:rPr>
        <w:t>International Review of the Red Cross</w:t>
      </w:r>
      <w:r w:rsidRPr="00C80D90">
        <w:rPr>
          <w:lang w:val="en-US"/>
        </w:rPr>
        <w:t xml:space="preserve">, </w:t>
      </w:r>
      <w:r w:rsidRPr="00C80D90">
        <w:rPr>
          <w:i/>
          <w:lang w:val="en-US"/>
        </w:rPr>
        <w:t>96</w:t>
      </w:r>
      <w:r w:rsidRPr="00C80D90">
        <w:rPr>
          <w:lang w:val="en-US"/>
        </w:rPr>
        <w:t>(895), 707–729.</w:t>
      </w:r>
    </w:p>
    <w:p w14:paraId="1E95DB34" w14:textId="77777777" w:rsidR="007779BE" w:rsidRPr="00C80D90" w:rsidRDefault="00000000">
      <w:pPr>
        <w:spacing w:before="121" w:line="276" w:lineRule="auto"/>
        <w:ind w:left="1190" w:right="333" w:hanging="852"/>
        <w:jc w:val="both"/>
        <w:rPr>
          <w:sz w:val="24"/>
          <w:lang w:val="en-US"/>
        </w:rPr>
      </w:pPr>
      <w:r w:rsidRPr="00C80D90">
        <w:rPr>
          <w:sz w:val="24"/>
          <w:lang w:val="en-US"/>
        </w:rPr>
        <w:t xml:space="preserve">Edeko, M. O., &amp; Anyogu, F. (2015). </w:t>
      </w:r>
      <w:r>
        <w:rPr>
          <w:sz w:val="24"/>
        </w:rPr>
        <w:t>A critical examination of the impact of armed conflict on children: A case study of Uganda [Un examen crítico del impacto de los conflcitos armados</w:t>
      </w:r>
      <w:r>
        <w:rPr>
          <w:spacing w:val="-4"/>
          <w:sz w:val="24"/>
        </w:rPr>
        <w:t xml:space="preserve"> </w:t>
      </w:r>
      <w:r>
        <w:rPr>
          <w:sz w:val="24"/>
        </w:rPr>
        <w:t>en</w:t>
      </w:r>
      <w:r>
        <w:rPr>
          <w:spacing w:val="-6"/>
          <w:sz w:val="24"/>
        </w:rPr>
        <w:t xml:space="preserve"> </w:t>
      </w:r>
      <w:r>
        <w:rPr>
          <w:sz w:val="24"/>
        </w:rPr>
        <w:t>los</w:t>
      </w:r>
      <w:r>
        <w:rPr>
          <w:spacing w:val="-5"/>
          <w:sz w:val="24"/>
        </w:rPr>
        <w:t xml:space="preserve"> </w:t>
      </w:r>
      <w:r>
        <w:rPr>
          <w:sz w:val="24"/>
        </w:rPr>
        <w:t>niños:</w:t>
      </w:r>
      <w:r>
        <w:rPr>
          <w:spacing w:val="-5"/>
          <w:sz w:val="24"/>
        </w:rPr>
        <w:t xml:space="preserve"> </w:t>
      </w:r>
      <w:r>
        <w:rPr>
          <w:sz w:val="24"/>
        </w:rPr>
        <w:t>el</w:t>
      </w:r>
      <w:r>
        <w:rPr>
          <w:spacing w:val="-1"/>
          <w:sz w:val="24"/>
        </w:rPr>
        <w:t xml:space="preserve"> </w:t>
      </w:r>
      <w:r>
        <w:rPr>
          <w:sz w:val="24"/>
        </w:rPr>
        <w:t>caso</w:t>
      </w:r>
      <w:r>
        <w:rPr>
          <w:spacing w:val="-6"/>
          <w:sz w:val="24"/>
        </w:rPr>
        <w:t xml:space="preserve"> </w:t>
      </w:r>
      <w:r>
        <w:rPr>
          <w:sz w:val="24"/>
        </w:rPr>
        <w:t>de</w:t>
      </w:r>
      <w:r>
        <w:rPr>
          <w:spacing w:val="-5"/>
          <w:sz w:val="24"/>
        </w:rPr>
        <w:t xml:space="preserve"> </w:t>
      </w:r>
      <w:r>
        <w:rPr>
          <w:sz w:val="24"/>
        </w:rPr>
        <w:t>estudio</w:t>
      </w:r>
      <w:r>
        <w:rPr>
          <w:spacing w:val="-6"/>
          <w:sz w:val="24"/>
        </w:rPr>
        <w:t xml:space="preserve"> </w:t>
      </w:r>
      <w:r>
        <w:rPr>
          <w:sz w:val="24"/>
        </w:rPr>
        <w:t>de</w:t>
      </w:r>
      <w:r>
        <w:rPr>
          <w:spacing w:val="-7"/>
          <w:sz w:val="24"/>
        </w:rPr>
        <w:t xml:space="preserve"> </w:t>
      </w:r>
      <w:r>
        <w:rPr>
          <w:sz w:val="24"/>
        </w:rPr>
        <w:t>Uganda].</w:t>
      </w:r>
      <w:r>
        <w:rPr>
          <w:spacing w:val="-4"/>
          <w:sz w:val="24"/>
        </w:rPr>
        <w:t xml:space="preserve"> </w:t>
      </w:r>
      <w:r w:rsidRPr="00C80D90">
        <w:rPr>
          <w:i/>
          <w:sz w:val="24"/>
          <w:lang w:val="en-US"/>
        </w:rPr>
        <w:t>Nnamdi</w:t>
      </w:r>
      <w:r w:rsidRPr="00C80D90">
        <w:rPr>
          <w:i/>
          <w:spacing w:val="-6"/>
          <w:sz w:val="24"/>
          <w:lang w:val="en-US"/>
        </w:rPr>
        <w:t xml:space="preserve"> </w:t>
      </w:r>
      <w:r w:rsidRPr="00C80D90">
        <w:rPr>
          <w:i/>
          <w:sz w:val="24"/>
          <w:lang w:val="en-US"/>
        </w:rPr>
        <w:t>Azikiwe</w:t>
      </w:r>
      <w:r w:rsidRPr="00C80D90">
        <w:rPr>
          <w:i/>
          <w:spacing w:val="-4"/>
          <w:sz w:val="24"/>
          <w:lang w:val="en-US"/>
        </w:rPr>
        <w:t xml:space="preserve"> </w:t>
      </w:r>
      <w:r w:rsidRPr="00C80D90">
        <w:rPr>
          <w:i/>
          <w:sz w:val="24"/>
          <w:lang w:val="en-US"/>
        </w:rPr>
        <w:t>University</w:t>
      </w:r>
      <w:r w:rsidRPr="00C80D90">
        <w:rPr>
          <w:i/>
          <w:spacing w:val="-6"/>
          <w:sz w:val="24"/>
          <w:lang w:val="en-US"/>
        </w:rPr>
        <w:t xml:space="preserve"> </w:t>
      </w:r>
      <w:r w:rsidRPr="00C80D90">
        <w:rPr>
          <w:i/>
          <w:sz w:val="24"/>
          <w:lang w:val="en-US"/>
        </w:rPr>
        <w:t>Journal of International Law and Jurisprudence</w:t>
      </w:r>
      <w:r w:rsidRPr="00C80D90">
        <w:rPr>
          <w:sz w:val="24"/>
          <w:lang w:val="en-US"/>
        </w:rPr>
        <w:t xml:space="preserve">, </w:t>
      </w:r>
      <w:r w:rsidRPr="00C80D90">
        <w:rPr>
          <w:i/>
          <w:sz w:val="24"/>
          <w:lang w:val="en-US"/>
        </w:rPr>
        <w:t>6</w:t>
      </w:r>
      <w:r w:rsidRPr="00C80D90">
        <w:rPr>
          <w:sz w:val="24"/>
          <w:lang w:val="en-US"/>
        </w:rPr>
        <w:t>, 92–97.</w:t>
      </w:r>
    </w:p>
    <w:p w14:paraId="760721AB" w14:textId="77777777" w:rsidR="007779BE" w:rsidRDefault="00000000">
      <w:pPr>
        <w:spacing w:before="120" w:line="276" w:lineRule="auto"/>
        <w:ind w:left="1190" w:right="332" w:hanging="852"/>
        <w:jc w:val="both"/>
        <w:rPr>
          <w:sz w:val="24"/>
        </w:rPr>
      </w:pPr>
      <w:r w:rsidRPr="00C80D90">
        <w:rPr>
          <w:sz w:val="24"/>
          <w:lang w:val="en-US"/>
        </w:rPr>
        <w:t xml:space="preserve">Engdahl, O., &amp; Wrange, P. (2008). </w:t>
      </w:r>
      <w:r w:rsidRPr="00C80D90">
        <w:rPr>
          <w:i/>
          <w:sz w:val="24"/>
          <w:lang w:val="en-US"/>
        </w:rPr>
        <w:t xml:space="preserve">Law at war: The law as it was and the law as it should be </w:t>
      </w:r>
      <w:r w:rsidRPr="00C80D90">
        <w:rPr>
          <w:sz w:val="24"/>
          <w:lang w:val="en-US"/>
        </w:rPr>
        <w:t xml:space="preserve">[Derecho y guerra: el derecho como fue y el derecho como debe ser]. </w:t>
      </w:r>
      <w:r>
        <w:rPr>
          <w:sz w:val="24"/>
        </w:rPr>
        <w:t xml:space="preserve">Martinus Nijhoff </w:t>
      </w:r>
      <w:r>
        <w:rPr>
          <w:spacing w:val="-2"/>
          <w:sz w:val="24"/>
        </w:rPr>
        <w:t>Publishers.</w:t>
      </w:r>
    </w:p>
    <w:p w14:paraId="0AA39DC7" w14:textId="77777777" w:rsidR="007779BE" w:rsidRDefault="00000000">
      <w:pPr>
        <w:pStyle w:val="Textoindependiente"/>
        <w:spacing w:before="119" w:line="276" w:lineRule="auto"/>
        <w:ind w:left="1190" w:right="333" w:hanging="852"/>
        <w:jc w:val="both"/>
      </w:pPr>
      <w:r>
        <w:t xml:space="preserve">Franke, V. (2006). The peacebuilding dilemma: Civil-military cooperation in stability operations [El dilema de la construcción de la paz: cooperación civil-militar en operaciones de estabilización]. </w:t>
      </w:r>
      <w:r>
        <w:rPr>
          <w:i/>
        </w:rPr>
        <w:t>International Journal of Peace Studies</w:t>
      </w:r>
      <w:r>
        <w:t xml:space="preserve">, </w:t>
      </w:r>
      <w:r>
        <w:rPr>
          <w:i/>
        </w:rPr>
        <w:t>11</w:t>
      </w:r>
      <w:r>
        <w:t>(2), 5–9.</w:t>
      </w:r>
    </w:p>
    <w:p w14:paraId="41E88A20" w14:textId="77777777" w:rsidR="007779BE" w:rsidRDefault="00000000">
      <w:pPr>
        <w:pStyle w:val="Textoindependiente"/>
        <w:spacing w:before="120" w:line="276" w:lineRule="auto"/>
        <w:ind w:left="1190" w:right="333" w:hanging="852"/>
        <w:jc w:val="both"/>
      </w:pPr>
      <w:r>
        <w:t>Gates, C. J. (1999). Working toward a global discourse on children's rights: The problem of unaccompanied children and the international response to their</w:t>
      </w:r>
      <w:r>
        <w:rPr>
          <w:spacing w:val="-1"/>
        </w:rPr>
        <w:t xml:space="preserve"> </w:t>
      </w:r>
      <w:r>
        <w:t>plight</w:t>
      </w:r>
      <w:r>
        <w:rPr>
          <w:spacing w:val="-2"/>
        </w:rPr>
        <w:t xml:space="preserve"> </w:t>
      </w:r>
      <w:r>
        <w:t xml:space="preserve">[Hacia un discurso global sobre los derechos de los niños: El problema de la niñez no acompañada y la respuesta internacional a su difícil situación]. </w:t>
      </w:r>
      <w:r>
        <w:rPr>
          <w:i/>
        </w:rPr>
        <w:t>Indiana Journal of Global Legal Studies</w:t>
      </w:r>
      <w:r>
        <w:t xml:space="preserve">, </w:t>
      </w:r>
      <w:r>
        <w:rPr>
          <w:i/>
        </w:rPr>
        <w:t>7</w:t>
      </w:r>
      <w:r>
        <w:t>(2), 299–302.</w:t>
      </w:r>
    </w:p>
    <w:p w14:paraId="1107B542" w14:textId="77777777" w:rsidR="007779BE" w:rsidRPr="00C80D90" w:rsidRDefault="00000000">
      <w:pPr>
        <w:pStyle w:val="Textoindependiente"/>
        <w:spacing w:before="120" w:line="276" w:lineRule="auto"/>
        <w:ind w:left="1190" w:right="335" w:hanging="852"/>
        <w:jc w:val="both"/>
        <w:rPr>
          <w:lang w:val="en-US"/>
        </w:rPr>
      </w:pPr>
      <w:r>
        <w:t xml:space="preserve">Gomez, N. (2023). The difficulties with ensuring responsibility: A critique of Oona Hathaway's interpretation of Common Article 1 [Las dificultades para garantizar la responsabilidad: una crítica a la interpretación que hace Oona Hathaway del Artículo 1 común]. </w:t>
      </w:r>
      <w:r w:rsidRPr="00C80D90">
        <w:rPr>
          <w:i/>
          <w:lang w:val="en-US"/>
        </w:rPr>
        <w:t>Southwestern Journal of International Law</w:t>
      </w:r>
      <w:r w:rsidRPr="00C80D90">
        <w:rPr>
          <w:lang w:val="en-US"/>
        </w:rPr>
        <w:t xml:space="preserve">, </w:t>
      </w:r>
      <w:r w:rsidRPr="00C80D90">
        <w:rPr>
          <w:i/>
          <w:lang w:val="en-US"/>
        </w:rPr>
        <w:t>29</w:t>
      </w:r>
      <w:r w:rsidRPr="00C80D90">
        <w:rPr>
          <w:lang w:val="en-US"/>
        </w:rPr>
        <w:t>, 187–205.</w:t>
      </w:r>
    </w:p>
    <w:p w14:paraId="6FC17153" w14:textId="77777777" w:rsidR="007779BE" w:rsidRDefault="00000000">
      <w:pPr>
        <w:spacing w:before="120" w:line="276" w:lineRule="auto"/>
        <w:ind w:left="1190" w:right="335" w:hanging="852"/>
        <w:jc w:val="both"/>
        <w:rPr>
          <w:sz w:val="24"/>
        </w:rPr>
      </w:pPr>
      <w:r w:rsidRPr="00C80D90">
        <w:rPr>
          <w:sz w:val="24"/>
          <w:lang w:val="en-US"/>
        </w:rPr>
        <w:t>Greenbaum,</w:t>
      </w:r>
      <w:r w:rsidRPr="00C80D90">
        <w:rPr>
          <w:spacing w:val="-13"/>
          <w:sz w:val="24"/>
          <w:lang w:val="en-US"/>
        </w:rPr>
        <w:t xml:space="preserve"> </w:t>
      </w:r>
      <w:r w:rsidRPr="00C80D90">
        <w:rPr>
          <w:sz w:val="24"/>
          <w:lang w:val="en-US"/>
        </w:rPr>
        <w:t>C.</w:t>
      </w:r>
      <w:r w:rsidRPr="00C80D90">
        <w:rPr>
          <w:spacing w:val="-13"/>
          <w:sz w:val="24"/>
          <w:lang w:val="en-US"/>
        </w:rPr>
        <w:t xml:space="preserve"> </w:t>
      </w:r>
      <w:r w:rsidRPr="00C80D90">
        <w:rPr>
          <w:sz w:val="24"/>
          <w:lang w:val="en-US"/>
        </w:rPr>
        <w:t>W.,</w:t>
      </w:r>
      <w:r w:rsidRPr="00C80D90">
        <w:rPr>
          <w:spacing w:val="-13"/>
          <w:sz w:val="24"/>
          <w:lang w:val="en-US"/>
        </w:rPr>
        <w:t xml:space="preserve"> </w:t>
      </w:r>
      <w:r w:rsidRPr="00C80D90">
        <w:rPr>
          <w:sz w:val="24"/>
          <w:lang w:val="en-US"/>
        </w:rPr>
        <w:t>Veerman,</w:t>
      </w:r>
      <w:r w:rsidRPr="00C80D90">
        <w:rPr>
          <w:spacing w:val="-14"/>
          <w:sz w:val="24"/>
          <w:lang w:val="en-US"/>
        </w:rPr>
        <w:t xml:space="preserve"> </w:t>
      </w:r>
      <w:r w:rsidRPr="00C80D90">
        <w:rPr>
          <w:sz w:val="24"/>
          <w:lang w:val="en-US"/>
        </w:rPr>
        <w:t>P.,</w:t>
      </w:r>
      <w:r w:rsidRPr="00C80D90">
        <w:rPr>
          <w:spacing w:val="-13"/>
          <w:sz w:val="24"/>
          <w:lang w:val="en-US"/>
        </w:rPr>
        <w:t xml:space="preserve"> </w:t>
      </w:r>
      <w:r w:rsidRPr="00C80D90">
        <w:rPr>
          <w:sz w:val="24"/>
          <w:lang w:val="en-US"/>
        </w:rPr>
        <w:t>&amp;</w:t>
      </w:r>
      <w:r w:rsidRPr="00C80D90">
        <w:rPr>
          <w:spacing w:val="-15"/>
          <w:sz w:val="24"/>
          <w:lang w:val="en-US"/>
        </w:rPr>
        <w:t xml:space="preserve"> </w:t>
      </w:r>
      <w:r w:rsidRPr="00C80D90">
        <w:rPr>
          <w:sz w:val="24"/>
          <w:lang w:val="en-US"/>
        </w:rPr>
        <w:t>Bacon-Shnoor,</w:t>
      </w:r>
      <w:r w:rsidRPr="00C80D90">
        <w:rPr>
          <w:spacing w:val="-13"/>
          <w:sz w:val="24"/>
          <w:lang w:val="en-US"/>
        </w:rPr>
        <w:t xml:space="preserve"> </w:t>
      </w:r>
      <w:r w:rsidRPr="00C80D90">
        <w:rPr>
          <w:sz w:val="24"/>
          <w:lang w:val="en-US"/>
        </w:rPr>
        <w:t>N.</w:t>
      </w:r>
      <w:r w:rsidRPr="00C80D90">
        <w:rPr>
          <w:spacing w:val="-14"/>
          <w:sz w:val="24"/>
          <w:lang w:val="en-US"/>
        </w:rPr>
        <w:t xml:space="preserve"> </w:t>
      </w:r>
      <w:r w:rsidRPr="00C80D90">
        <w:rPr>
          <w:sz w:val="24"/>
          <w:lang w:val="en-US"/>
        </w:rPr>
        <w:t>(2006).</w:t>
      </w:r>
      <w:r w:rsidRPr="00C80D90">
        <w:rPr>
          <w:spacing w:val="-13"/>
          <w:sz w:val="24"/>
          <w:lang w:val="en-US"/>
        </w:rPr>
        <w:t xml:space="preserve"> </w:t>
      </w:r>
      <w:r>
        <w:rPr>
          <w:i/>
          <w:sz w:val="24"/>
        </w:rPr>
        <w:t>Protection</w:t>
      </w:r>
      <w:r>
        <w:rPr>
          <w:i/>
          <w:spacing w:val="-13"/>
          <w:sz w:val="24"/>
        </w:rPr>
        <w:t xml:space="preserve"> </w:t>
      </w:r>
      <w:r>
        <w:rPr>
          <w:i/>
          <w:sz w:val="24"/>
        </w:rPr>
        <w:t>of</w:t>
      </w:r>
      <w:r>
        <w:rPr>
          <w:i/>
          <w:spacing w:val="-15"/>
          <w:sz w:val="24"/>
        </w:rPr>
        <w:t xml:space="preserve"> </w:t>
      </w:r>
      <w:r>
        <w:rPr>
          <w:i/>
          <w:sz w:val="24"/>
        </w:rPr>
        <w:t>children</w:t>
      </w:r>
      <w:r>
        <w:rPr>
          <w:i/>
          <w:spacing w:val="-13"/>
          <w:sz w:val="24"/>
        </w:rPr>
        <w:t xml:space="preserve"> </w:t>
      </w:r>
      <w:r>
        <w:rPr>
          <w:i/>
          <w:sz w:val="24"/>
        </w:rPr>
        <w:t>during</w:t>
      </w:r>
      <w:r>
        <w:rPr>
          <w:i/>
          <w:spacing w:val="-13"/>
          <w:sz w:val="24"/>
        </w:rPr>
        <w:t xml:space="preserve"> </w:t>
      </w:r>
      <w:r>
        <w:rPr>
          <w:i/>
          <w:sz w:val="24"/>
        </w:rPr>
        <w:t xml:space="preserve">armed political conflict: A multidisciplinary perspective </w:t>
      </w:r>
      <w:r>
        <w:rPr>
          <w:sz w:val="24"/>
        </w:rPr>
        <w:t>[Protección de los niños durante los conflictos políticos armados: una perspectiva multidisciplinaria]. Intersentia.</w:t>
      </w:r>
    </w:p>
    <w:p w14:paraId="6B2580E0" w14:textId="77777777" w:rsidR="007779BE" w:rsidRPr="00C80D90" w:rsidRDefault="00000000">
      <w:pPr>
        <w:pStyle w:val="Textoindependiente"/>
        <w:spacing w:before="121" w:line="276" w:lineRule="auto"/>
        <w:ind w:left="1190" w:right="333" w:hanging="852"/>
        <w:jc w:val="both"/>
        <w:rPr>
          <w:lang w:val="en-US"/>
        </w:rPr>
      </w:pPr>
      <w:r>
        <w:t>Guarch-Rubio, M., &amp; Manzanero, A. L. (2020). Credibility and testimony in asylum procedures with</w:t>
      </w:r>
      <w:r>
        <w:rPr>
          <w:spacing w:val="-3"/>
        </w:rPr>
        <w:t xml:space="preserve"> </w:t>
      </w:r>
      <w:r>
        <w:t>unaccompanied</w:t>
      </w:r>
      <w:r>
        <w:rPr>
          <w:spacing w:val="-3"/>
        </w:rPr>
        <w:t xml:space="preserve"> </w:t>
      </w:r>
      <w:r>
        <w:t>refugee</w:t>
      </w:r>
      <w:r>
        <w:rPr>
          <w:spacing w:val="-4"/>
        </w:rPr>
        <w:t xml:space="preserve"> </w:t>
      </w:r>
      <w:r>
        <w:t>minors</w:t>
      </w:r>
      <w:r>
        <w:rPr>
          <w:spacing w:val="-2"/>
        </w:rPr>
        <w:t xml:space="preserve"> </w:t>
      </w:r>
      <w:r>
        <w:t>[Credibilidad</w:t>
      </w:r>
      <w:r>
        <w:rPr>
          <w:spacing w:val="-1"/>
        </w:rPr>
        <w:t xml:space="preserve"> </w:t>
      </w:r>
      <w:r>
        <w:t>y</w:t>
      </w:r>
      <w:r>
        <w:rPr>
          <w:spacing w:val="-3"/>
        </w:rPr>
        <w:t xml:space="preserve"> </w:t>
      </w:r>
      <w:r>
        <w:t>testimonio</w:t>
      </w:r>
      <w:r>
        <w:rPr>
          <w:spacing w:val="-3"/>
        </w:rPr>
        <w:t xml:space="preserve"> </w:t>
      </w:r>
      <w:r>
        <w:t>en</w:t>
      </w:r>
      <w:r>
        <w:rPr>
          <w:spacing w:val="-3"/>
        </w:rPr>
        <w:t xml:space="preserve"> </w:t>
      </w:r>
      <w:r>
        <w:t>los</w:t>
      </w:r>
      <w:r>
        <w:rPr>
          <w:spacing w:val="-3"/>
        </w:rPr>
        <w:t xml:space="preserve"> </w:t>
      </w:r>
      <w:r>
        <w:t>procedimientos</w:t>
      </w:r>
      <w:r>
        <w:rPr>
          <w:spacing w:val="-4"/>
        </w:rPr>
        <w:t xml:space="preserve"> </w:t>
      </w:r>
      <w:r>
        <w:t>de asilo</w:t>
      </w:r>
      <w:r>
        <w:rPr>
          <w:spacing w:val="-13"/>
        </w:rPr>
        <w:t xml:space="preserve"> </w:t>
      </w:r>
      <w:r>
        <w:t>con</w:t>
      </w:r>
      <w:r>
        <w:rPr>
          <w:spacing w:val="-13"/>
        </w:rPr>
        <w:t xml:space="preserve"> </w:t>
      </w:r>
      <w:r>
        <w:t>menores</w:t>
      </w:r>
      <w:r>
        <w:rPr>
          <w:spacing w:val="-13"/>
        </w:rPr>
        <w:t xml:space="preserve"> </w:t>
      </w:r>
      <w:r>
        <w:t>refugiados</w:t>
      </w:r>
      <w:r>
        <w:rPr>
          <w:spacing w:val="-13"/>
        </w:rPr>
        <w:t xml:space="preserve"> </w:t>
      </w:r>
      <w:r>
        <w:t>no</w:t>
      </w:r>
      <w:r>
        <w:rPr>
          <w:spacing w:val="-13"/>
        </w:rPr>
        <w:t xml:space="preserve"> </w:t>
      </w:r>
      <w:r>
        <w:t>acompañados].</w:t>
      </w:r>
      <w:r>
        <w:rPr>
          <w:spacing w:val="-13"/>
        </w:rPr>
        <w:t xml:space="preserve"> </w:t>
      </w:r>
      <w:r w:rsidRPr="00C80D90">
        <w:rPr>
          <w:i/>
          <w:lang w:val="en-US"/>
        </w:rPr>
        <w:t>European</w:t>
      </w:r>
      <w:r w:rsidRPr="00C80D90">
        <w:rPr>
          <w:i/>
          <w:spacing w:val="-13"/>
          <w:lang w:val="en-US"/>
        </w:rPr>
        <w:t xml:space="preserve"> </w:t>
      </w:r>
      <w:r w:rsidRPr="00C80D90">
        <w:rPr>
          <w:i/>
          <w:lang w:val="en-US"/>
        </w:rPr>
        <w:t>Journal</w:t>
      </w:r>
      <w:r w:rsidRPr="00C80D90">
        <w:rPr>
          <w:i/>
          <w:spacing w:val="-13"/>
          <w:lang w:val="en-US"/>
        </w:rPr>
        <w:t xml:space="preserve"> </w:t>
      </w:r>
      <w:r w:rsidRPr="00C80D90">
        <w:rPr>
          <w:i/>
          <w:lang w:val="en-US"/>
        </w:rPr>
        <w:t>of</w:t>
      </w:r>
      <w:r w:rsidRPr="00C80D90">
        <w:rPr>
          <w:i/>
          <w:spacing w:val="-13"/>
          <w:lang w:val="en-US"/>
        </w:rPr>
        <w:t xml:space="preserve"> </w:t>
      </w:r>
      <w:r w:rsidRPr="00C80D90">
        <w:rPr>
          <w:i/>
          <w:lang w:val="en-US"/>
        </w:rPr>
        <w:t>Migration</w:t>
      </w:r>
      <w:r w:rsidRPr="00C80D90">
        <w:rPr>
          <w:i/>
          <w:spacing w:val="-13"/>
          <w:lang w:val="en-US"/>
        </w:rPr>
        <w:t xml:space="preserve"> </w:t>
      </w:r>
      <w:r w:rsidRPr="00C80D90">
        <w:rPr>
          <w:i/>
          <w:lang w:val="en-US"/>
        </w:rPr>
        <w:t>and</w:t>
      </w:r>
      <w:r w:rsidRPr="00C80D90">
        <w:rPr>
          <w:i/>
          <w:spacing w:val="-13"/>
          <w:lang w:val="en-US"/>
        </w:rPr>
        <w:t xml:space="preserve"> </w:t>
      </w:r>
      <w:r w:rsidRPr="00C80D90">
        <w:rPr>
          <w:i/>
          <w:lang w:val="en-US"/>
        </w:rPr>
        <w:t>Law</w:t>
      </w:r>
      <w:r w:rsidRPr="00C80D90">
        <w:rPr>
          <w:lang w:val="en-US"/>
        </w:rPr>
        <w:t xml:space="preserve">, </w:t>
      </w:r>
      <w:r w:rsidRPr="00C80D90">
        <w:rPr>
          <w:i/>
          <w:lang w:val="en-US"/>
        </w:rPr>
        <w:t>22</w:t>
      </w:r>
      <w:r w:rsidRPr="00C80D90">
        <w:rPr>
          <w:lang w:val="en-US"/>
        </w:rPr>
        <w:t>, 257–267.</w:t>
      </w:r>
    </w:p>
    <w:p w14:paraId="18CDF7CE" w14:textId="77777777" w:rsidR="007779BE" w:rsidRDefault="00000000">
      <w:pPr>
        <w:pStyle w:val="Textoindependiente"/>
        <w:spacing w:before="120" w:line="276" w:lineRule="auto"/>
        <w:ind w:left="1190" w:right="333" w:hanging="852"/>
        <w:jc w:val="both"/>
      </w:pPr>
      <w:r w:rsidRPr="00C80D90">
        <w:rPr>
          <w:lang w:val="en-US"/>
        </w:rPr>
        <w:t>Hathaway,</w:t>
      </w:r>
      <w:r w:rsidRPr="00C80D90">
        <w:rPr>
          <w:spacing w:val="-6"/>
          <w:lang w:val="en-US"/>
        </w:rPr>
        <w:t xml:space="preserve"> </w:t>
      </w:r>
      <w:r w:rsidRPr="00C80D90">
        <w:rPr>
          <w:lang w:val="en-US"/>
        </w:rPr>
        <w:t>O.</w:t>
      </w:r>
      <w:r w:rsidRPr="00C80D90">
        <w:rPr>
          <w:spacing w:val="-9"/>
          <w:lang w:val="en-US"/>
        </w:rPr>
        <w:t xml:space="preserve"> </w:t>
      </w:r>
      <w:r w:rsidRPr="00C80D90">
        <w:rPr>
          <w:lang w:val="en-US"/>
        </w:rPr>
        <w:t>A.,</w:t>
      </w:r>
      <w:r w:rsidRPr="00C80D90">
        <w:rPr>
          <w:spacing w:val="-7"/>
          <w:lang w:val="en-US"/>
        </w:rPr>
        <w:t xml:space="preserve"> </w:t>
      </w:r>
      <w:r w:rsidRPr="00C80D90">
        <w:rPr>
          <w:lang w:val="en-US"/>
        </w:rPr>
        <w:t>et</w:t>
      </w:r>
      <w:r w:rsidRPr="00C80D90">
        <w:rPr>
          <w:spacing w:val="-8"/>
          <w:lang w:val="en-US"/>
        </w:rPr>
        <w:t xml:space="preserve"> </w:t>
      </w:r>
      <w:r w:rsidRPr="00C80D90">
        <w:rPr>
          <w:lang w:val="en-US"/>
        </w:rPr>
        <w:t>al.</w:t>
      </w:r>
      <w:r w:rsidRPr="00C80D90">
        <w:rPr>
          <w:spacing w:val="-5"/>
          <w:lang w:val="en-US"/>
        </w:rPr>
        <w:t xml:space="preserve"> </w:t>
      </w:r>
      <w:r>
        <w:t>(2017).</w:t>
      </w:r>
      <w:r>
        <w:rPr>
          <w:spacing w:val="-9"/>
        </w:rPr>
        <w:t xml:space="preserve"> </w:t>
      </w:r>
      <w:r>
        <w:t>Ensuring</w:t>
      </w:r>
      <w:r>
        <w:rPr>
          <w:spacing w:val="-8"/>
        </w:rPr>
        <w:t xml:space="preserve"> </w:t>
      </w:r>
      <w:r>
        <w:t>responsibility:</w:t>
      </w:r>
      <w:r>
        <w:rPr>
          <w:spacing w:val="-8"/>
        </w:rPr>
        <w:t xml:space="preserve"> </w:t>
      </w:r>
      <w:r>
        <w:t>Common</w:t>
      </w:r>
      <w:r>
        <w:rPr>
          <w:spacing w:val="-8"/>
        </w:rPr>
        <w:t xml:space="preserve"> </w:t>
      </w:r>
      <w:r>
        <w:t>Article</w:t>
      </w:r>
      <w:r>
        <w:rPr>
          <w:spacing w:val="-9"/>
        </w:rPr>
        <w:t xml:space="preserve"> </w:t>
      </w:r>
      <w:r>
        <w:t>1</w:t>
      </w:r>
      <w:r>
        <w:rPr>
          <w:spacing w:val="-6"/>
        </w:rPr>
        <w:t xml:space="preserve"> </w:t>
      </w:r>
      <w:r>
        <w:t>and</w:t>
      </w:r>
      <w:r>
        <w:rPr>
          <w:spacing w:val="-8"/>
        </w:rPr>
        <w:t xml:space="preserve"> </w:t>
      </w:r>
      <w:r>
        <w:t>state</w:t>
      </w:r>
      <w:r>
        <w:rPr>
          <w:spacing w:val="-9"/>
        </w:rPr>
        <w:t xml:space="preserve"> </w:t>
      </w:r>
      <w:r>
        <w:t>responsibility for non-state actors [Garantizar la responsabilidad: el artículo 1 común y la responsabilidad</w:t>
      </w:r>
      <w:r>
        <w:rPr>
          <w:spacing w:val="-1"/>
        </w:rPr>
        <w:t xml:space="preserve"> </w:t>
      </w:r>
      <w:r>
        <w:t>estatal</w:t>
      </w:r>
      <w:r>
        <w:rPr>
          <w:spacing w:val="-1"/>
        </w:rPr>
        <w:t xml:space="preserve"> </w:t>
      </w:r>
      <w:r>
        <w:t>respecto</w:t>
      </w:r>
      <w:r>
        <w:rPr>
          <w:spacing w:val="-1"/>
        </w:rPr>
        <w:t xml:space="preserve"> </w:t>
      </w:r>
      <w:r>
        <w:t>de</w:t>
      </w:r>
      <w:r>
        <w:rPr>
          <w:spacing w:val="-2"/>
        </w:rPr>
        <w:t xml:space="preserve"> </w:t>
      </w:r>
      <w:r>
        <w:t>los</w:t>
      </w:r>
      <w:r>
        <w:rPr>
          <w:spacing w:val="-1"/>
        </w:rPr>
        <w:t xml:space="preserve"> </w:t>
      </w:r>
      <w:r>
        <w:t>actores</w:t>
      </w:r>
      <w:r>
        <w:rPr>
          <w:spacing w:val="-1"/>
        </w:rPr>
        <w:t xml:space="preserve"> </w:t>
      </w:r>
      <w:r>
        <w:t xml:space="preserve">no estatales]. </w:t>
      </w:r>
      <w:r>
        <w:rPr>
          <w:i/>
        </w:rPr>
        <w:t>Texas</w:t>
      </w:r>
      <w:r>
        <w:rPr>
          <w:i/>
          <w:spacing w:val="-1"/>
        </w:rPr>
        <w:t xml:space="preserve"> </w:t>
      </w:r>
      <w:r>
        <w:rPr>
          <w:i/>
        </w:rPr>
        <w:t>Law</w:t>
      </w:r>
      <w:r>
        <w:rPr>
          <w:i/>
          <w:spacing w:val="-1"/>
        </w:rPr>
        <w:t xml:space="preserve"> </w:t>
      </w:r>
      <w:r>
        <w:rPr>
          <w:i/>
        </w:rPr>
        <w:t>Review</w:t>
      </w:r>
      <w:r>
        <w:t>,</w:t>
      </w:r>
      <w:r>
        <w:rPr>
          <w:spacing w:val="-1"/>
        </w:rPr>
        <w:t xml:space="preserve"> </w:t>
      </w:r>
      <w:r>
        <w:rPr>
          <w:i/>
        </w:rPr>
        <w:t>95</w:t>
      </w:r>
      <w:r>
        <w:t>,</w:t>
      </w:r>
      <w:r>
        <w:rPr>
          <w:spacing w:val="-1"/>
        </w:rPr>
        <w:t xml:space="preserve"> </w:t>
      </w:r>
      <w:r>
        <w:t xml:space="preserve">539– </w:t>
      </w:r>
      <w:r>
        <w:rPr>
          <w:spacing w:val="-4"/>
        </w:rPr>
        <w:t>569.</w:t>
      </w:r>
    </w:p>
    <w:p w14:paraId="30A85900" w14:textId="77777777" w:rsidR="007779BE" w:rsidRDefault="00000000">
      <w:pPr>
        <w:spacing w:before="121" w:line="276" w:lineRule="auto"/>
        <w:ind w:left="1190" w:right="335" w:hanging="852"/>
        <w:jc w:val="both"/>
        <w:rPr>
          <w:sz w:val="24"/>
        </w:rPr>
      </w:pPr>
      <w:r>
        <w:rPr>
          <w:sz w:val="24"/>
        </w:rPr>
        <w:t xml:space="preserve">Human Rights Watch. (2009, July 24). </w:t>
      </w:r>
      <w:r>
        <w:rPr>
          <w:i/>
          <w:sz w:val="24"/>
        </w:rPr>
        <w:t>United States ratification of international human rights treaties</w:t>
      </w:r>
      <w:r>
        <w:rPr>
          <w:i/>
          <w:spacing w:val="17"/>
          <w:sz w:val="24"/>
        </w:rPr>
        <w:t xml:space="preserve"> </w:t>
      </w:r>
      <w:r>
        <w:rPr>
          <w:sz w:val="24"/>
        </w:rPr>
        <w:t>[Ratificación</w:t>
      </w:r>
      <w:r>
        <w:rPr>
          <w:spacing w:val="18"/>
          <w:sz w:val="24"/>
        </w:rPr>
        <w:t xml:space="preserve"> </w:t>
      </w:r>
      <w:r>
        <w:rPr>
          <w:sz w:val="24"/>
        </w:rPr>
        <w:t>de</w:t>
      </w:r>
      <w:r>
        <w:rPr>
          <w:spacing w:val="17"/>
          <w:sz w:val="24"/>
        </w:rPr>
        <w:t xml:space="preserve"> </w:t>
      </w:r>
      <w:r>
        <w:rPr>
          <w:sz w:val="24"/>
        </w:rPr>
        <w:t>los</w:t>
      </w:r>
      <w:r>
        <w:rPr>
          <w:spacing w:val="19"/>
          <w:sz w:val="24"/>
        </w:rPr>
        <w:t xml:space="preserve"> </w:t>
      </w:r>
      <w:r>
        <w:rPr>
          <w:sz w:val="24"/>
        </w:rPr>
        <w:t>tratados</w:t>
      </w:r>
      <w:r>
        <w:rPr>
          <w:spacing w:val="18"/>
          <w:sz w:val="24"/>
        </w:rPr>
        <w:t xml:space="preserve"> </w:t>
      </w:r>
      <w:r>
        <w:rPr>
          <w:sz w:val="24"/>
        </w:rPr>
        <w:t>internacionales</w:t>
      </w:r>
      <w:r>
        <w:rPr>
          <w:spacing w:val="18"/>
          <w:sz w:val="24"/>
        </w:rPr>
        <w:t xml:space="preserve"> </w:t>
      </w:r>
      <w:r>
        <w:rPr>
          <w:sz w:val="24"/>
        </w:rPr>
        <w:t>de</w:t>
      </w:r>
      <w:r>
        <w:rPr>
          <w:spacing w:val="17"/>
          <w:sz w:val="24"/>
        </w:rPr>
        <w:t xml:space="preserve"> </w:t>
      </w:r>
      <w:r>
        <w:rPr>
          <w:sz w:val="24"/>
        </w:rPr>
        <w:t>derechos</w:t>
      </w:r>
      <w:r>
        <w:rPr>
          <w:spacing w:val="18"/>
          <w:sz w:val="24"/>
        </w:rPr>
        <w:t xml:space="preserve"> </w:t>
      </w:r>
      <w:r>
        <w:rPr>
          <w:sz w:val="24"/>
        </w:rPr>
        <w:t>humanos</w:t>
      </w:r>
      <w:r>
        <w:rPr>
          <w:spacing w:val="18"/>
          <w:sz w:val="24"/>
        </w:rPr>
        <w:t xml:space="preserve"> </w:t>
      </w:r>
      <w:r>
        <w:rPr>
          <w:sz w:val="24"/>
        </w:rPr>
        <w:t>por</w:t>
      </w:r>
      <w:r>
        <w:rPr>
          <w:spacing w:val="17"/>
          <w:sz w:val="24"/>
        </w:rPr>
        <w:t xml:space="preserve"> </w:t>
      </w:r>
      <w:r>
        <w:rPr>
          <w:sz w:val="24"/>
        </w:rPr>
        <w:t>parte</w:t>
      </w:r>
      <w:r>
        <w:rPr>
          <w:spacing w:val="17"/>
          <w:sz w:val="24"/>
        </w:rPr>
        <w:t xml:space="preserve"> </w:t>
      </w:r>
      <w:r>
        <w:rPr>
          <w:spacing w:val="-5"/>
          <w:sz w:val="24"/>
        </w:rPr>
        <w:t>de</w:t>
      </w:r>
    </w:p>
    <w:p w14:paraId="456B338F" w14:textId="77777777" w:rsidR="007779BE" w:rsidRDefault="007779BE">
      <w:pPr>
        <w:spacing w:line="276" w:lineRule="auto"/>
        <w:jc w:val="both"/>
        <w:rPr>
          <w:sz w:val="24"/>
        </w:rPr>
        <w:sectPr w:rsidR="007779BE">
          <w:headerReference w:type="even" r:id="rId192"/>
          <w:headerReference w:type="default" r:id="rId193"/>
          <w:footerReference w:type="even" r:id="rId194"/>
          <w:footerReference w:type="default" r:id="rId195"/>
          <w:pgSz w:w="12240" w:h="15840"/>
          <w:pgMar w:top="1080" w:right="1080" w:bottom="780" w:left="1080" w:header="406" w:footer="595" w:gutter="0"/>
          <w:pgNumType w:start="2"/>
          <w:cols w:space="720"/>
        </w:sectPr>
      </w:pPr>
    </w:p>
    <w:p w14:paraId="3CA5D7A1" w14:textId="77777777" w:rsidR="007779BE" w:rsidRDefault="007779BE">
      <w:pPr>
        <w:pStyle w:val="Textoindependiente"/>
        <w:spacing w:before="54"/>
      </w:pPr>
    </w:p>
    <w:p w14:paraId="414E1DCB" w14:textId="77777777" w:rsidR="007779BE" w:rsidRDefault="00000000">
      <w:pPr>
        <w:pStyle w:val="Textoindependiente"/>
        <w:spacing w:line="276" w:lineRule="auto"/>
        <w:ind w:left="1190" w:right="331"/>
        <w:jc w:val="both"/>
      </w:pPr>
      <w:r>
        <w:t xml:space="preserve">Estados Unidos]. </w:t>
      </w:r>
      <w:hyperlink r:id="rId196">
        <w:r>
          <w:rPr>
            <w:u w:val="single"/>
          </w:rPr>
          <w:t>https://www.hrw.org/news/2009/07/24/united-states-ratification-</w:t>
        </w:r>
      </w:hyperlink>
      <w:r>
        <w:t xml:space="preserve"> </w:t>
      </w:r>
      <w:hyperlink r:id="rId197">
        <w:r>
          <w:rPr>
            <w:spacing w:val="-2"/>
            <w:u w:val="single"/>
          </w:rPr>
          <w:t>international-human-rights-treaties</w:t>
        </w:r>
      </w:hyperlink>
    </w:p>
    <w:p w14:paraId="6CD9DA92" w14:textId="77777777" w:rsidR="007779BE" w:rsidRPr="00C80D90" w:rsidRDefault="00000000">
      <w:pPr>
        <w:pStyle w:val="Textoindependiente"/>
        <w:spacing w:before="119" w:line="276" w:lineRule="auto"/>
        <w:ind w:left="1190" w:right="333" w:hanging="852"/>
        <w:jc w:val="both"/>
        <w:rPr>
          <w:lang w:val="en-US"/>
        </w:rPr>
      </w:pPr>
      <w:r>
        <w:t>Kohli, R. K. S. (2006). The sound of silence: Listening to what unaccompanied asylum-seeking children say and do not say [El sonido del silencio: escuchar</w:t>
      </w:r>
      <w:r>
        <w:rPr>
          <w:spacing w:val="-1"/>
        </w:rPr>
        <w:t xml:space="preserve"> </w:t>
      </w:r>
      <w:r>
        <w:t>lo que</w:t>
      </w:r>
      <w:r>
        <w:rPr>
          <w:spacing w:val="-1"/>
        </w:rPr>
        <w:t xml:space="preserve"> </w:t>
      </w:r>
      <w:r>
        <w:t xml:space="preserve">los niños solicitantes de asilo no acompañados dicen y no dicen]. </w:t>
      </w:r>
      <w:r w:rsidRPr="00C80D90">
        <w:rPr>
          <w:i/>
          <w:lang w:val="en-US"/>
        </w:rPr>
        <w:t>British Journal of Social Work</w:t>
      </w:r>
      <w:r w:rsidRPr="00C80D90">
        <w:rPr>
          <w:lang w:val="en-US"/>
        </w:rPr>
        <w:t xml:space="preserve">, </w:t>
      </w:r>
      <w:r w:rsidRPr="00C80D90">
        <w:rPr>
          <w:i/>
          <w:lang w:val="en-US"/>
        </w:rPr>
        <w:t>36</w:t>
      </w:r>
      <w:r w:rsidRPr="00C80D90">
        <w:rPr>
          <w:lang w:val="en-US"/>
        </w:rPr>
        <w:t xml:space="preserve">(5), 707– </w:t>
      </w:r>
      <w:r w:rsidRPr="00C80D90">
        <w:rPr>
          <w:spacing w:val="-4"/>
          <w:lang w:val="en-US"/>
        </w:rPr>
        <w:t>721.</w:t>
      </w:r>
    </w:p>
    <w:p w14:paraId="7CA30D78" w14:textId="77777777" w:rsidR="007779BE" w:rsidRDefault="00000000">
      <w:pPr>
        <w:spacing w:before="121" w:line="276" w:lineRule="auto"/>
        <w:ind w:left="1190" w:right="335" w:hanging="852"/>
        <w:jc w:val="both"/>
        <w:rPr>
          <w:sz w:val="24"/>
        </w:rPr>
      </w:pPr>
      <w:r w:rsidRPr="00C80D90">
        <w:rPr>
          <w:sz w:val="24"/>
          <w:lang w:val="en-US"/>
        </w:rPr>
        <w:t xml:space="preserve">Kolb, R., &amp; Gaggioli, G. (Eds.). </w:t>
      </w:r>
      <w:r>
        <w:rPr>
          <w:sz w:val="24"/>
        </w:rPr>
        <w:t xml:space="preserve">(2023). </w:t>
      </w:r>
      <w:r>
        <w:rPr>
          <w:i/>
          <w:sz w:val="24"/>
        </w:rPr>
        <w:t xml:space="preserve">Research handbook on human rights and humanitarian law </w:t>
      </w:r>
      <w:r>
        <w:rPr>
          <w:sz w:val="24"/>
        </w:rPr>
        <w:t>[Manual de investigación sobre derechos humanos y derecho humanitario]. Edward Elgar Publishing.</w:t>
      </w:r>
    </w:p>
    <w:p w14:paraId="1648AD4E" w14:textId="77777777" w:rsidR="007779BE" w:rsidRDefault="00000000">
      <w:pPr>
        <w:pStyle w:val="Textoindependiente"/>
        <w:spacing w:before="120" w:line="276" w:lineRule="auto"/>
        <w:ind w:left="1190" w:right="333" w:hanging="852"/>
        <w:jc w:val="both"/>
      </w:pPr>
      <w:r>
        <w:t>Koller, D. S., &amp; Eckenfels-Garcia, M. (2015). Using targeted sanctions to end violations against children in armed conflict [Uso de sanciones específicas para poner fin a las violaciones contra</w:t>
      </w:r>
      <w:r>
        <w:rPr>
          <w:spacing w:val="-10"/>
        </w:rPr>
        <w:t xml:space="preserve"> </w:t>
      </w:r>
      <w:r>
        <w:t>los</w:t>
      </w:r>
      <w:r>
        <w:rPr>
          <w:spacing w:val="-9"/>
        </w:rPr>
        <w:t xml:space="preserve"> </w:t>
      </w:r>
      <w:r>
        <w:t>niños</w:t>
      </w:r>
      <w:r>
        <w:rPr>
          <w:spacing w:val="-9"/>
        </w:rPr>
        <w:t xml:space="preserve"> </w:t>
      </w:r>
      <w:r>
        <w:t>en</w:t>
      </w:r>
      <w:r>
        <w:rPr>
          <w:spacing w:val="-12"/>
        </w:rPr>
        <w:t xml:space="preserve"> </w:t>
      </w:r>
      <w:r>
        <w:t>los</w:t>
      </w:r>
      <w:r>
        <w:rPr>
          <w:spacing w:val="-9"/>
        </w:rPr>
        <w:t xml:space="preserve"> </w:t>
      </w:r>
      <w:r>
        <w:t>conflictos</w:t>
      </w:r>
      <w:r>
        <w:rPr>
          <w:spacing w:val="-9"/>
        </w:rPr>
        <w:t xml:space="preserve"> </w:t>
      </w:r>
      <w:r>
        <w:t>armados].</w:t>
      </w:r>
      <w:r>
        <w:rPr>
          <w:spacing w:val="-9"/>
        </w:rPr>
        <w:t xml:space="preserve"> </w:t>
      </w:r>
      <w:r>
        <w:rPr>
          <w:i/>
        </w:rPr>
        <w:t>Boston</w:t>
      </w:r>
      <w:r>
        <w:rPr>
          <w:i/>
          <w:spacing w:val="-9"/>
        </w:rPr>
        <w:t xml:space="preserve"> </w:t>
      </w:r>
      <w:r>
        <w:rPr>
          <w:i/>
        </w:rPr>
        <w:t>University</w:t>
      </w:r>
      <w:r>
        <w:rPr>
          <w:i/>
          <w:spacing w:val="-10"/>
        </w:rPr>
        <w:t xml:space="preserve"> </w:t>
      </w:r>
      <w:r>
        <w:rPr>
          <w:i/>
        </w:rPr>
        <w:t>International</w:t>
      </w:r>
      <w:r>
        <w:rPr>
          <w:i/>
          <w:spacing w:val="-11"/>
        </w:rPr>
        <w:t xml:space="preserve"> </w:t>
      </w:r>
      <w:r>
        <w:rPr>
          <w:i/>
        </w:rPr>
        <w:t>Law</w:t>
      </w:r>
      <w:r>
        <w:rPr>
          <w:i/>
          <w:spacing w:val="-9"/>
        </w:rPr>
        <w:t xml:space="preserve"> </w:t>
      </w:r>
      <w:r>
        <w:rPr>
          <w:i/>
        </w:rPr>
        <w:t>Journal</w:t>
      </w:r>
      <w:r>
        <w:t xml:space="preserve">, </w:t>
      </w:r>
      <w:r>
        <w:rPr>
          <w:i/>
        </w:rPr>
        <w:t>33</w:t>
      </w:r>
      <w:r>
        <w:t>, 1–4.</w:t>
      </w:r>
    </w:p>
    <w:p w14:paraId="7D2D54C9" w14:textId="77777777" w:rsidR="007779BE" w:rsidRDefault="00000000">
      <w:pPr>
        <w:spacing w:before="121" w:line="276" w:lineRule="auto"/>
        <w:ind w:left="1190" w:right="334" w:hanging="852"/>
        <w:jc w:val="both"/>
        <w:rPr>
          <w:sz w:val="24"/>
        </w:rPr>
      </w:pPr>
      <w:r>
        <w:rPr>
          <w:sz w:val="24"/>
        </w:rPr>
        <w:t xml:space="preserve">Kuper, J. (1997). </w:t>
      </w:r>
      <w:r>
        <w:rPr>
          <w:i/>
          <w:sz w:val="24"/>
        </w:rPr>
        <w:t xml:space="preserve">International law concerning child civilians in armed conflict </w:t>
      </w:r>
      <w:r>
        <w:rPr>
          <w:sz w:val="24"/>
        </w:rPr>
        <w:t xml:space="preserve">[Derecho internacional relativo a los niños civiles en los conflictos armados]. Oxford University </w:t>
      </w:r>
      <w:r>
        <w:rPr>
          <w:spacing w:val="-2"/>
          <w:sz w:val="24"/>
        </w:rPr>
        <w:t>Press.</w:t>
      </w:r>
    </w:p>
    <w:p w14:paraId="4F1A9FD9" w14:textId="77777777" w:rsidR="007779BE" w:rsidRDefault="00000000">
      <w:pPr>
        <w:spacing w:before="121" w:line="276" w:lineRule="auto"/>
        <w:ind w:left="1190" w:right="331" w:hanging="852"/>
        <w:jc w:val="both"/>
        <w:rPr>
          <w:sz w:val="24"/>
        </w:rPr>
      </w:pPr>
      <w:r>
        <w:rPr>
          <w:sz w:val="24"/>
        </w:rPr>
        <w:t>Larsen,</w:t>
      </w:r>
      <w:r>
        <w:rPr>
          <w:spacing w:val="-11"/>
          <w:sz w:val="24"/>
        </w:rPr>
        <w:t xml:space="preserve"> </w:t>
      </w:r>
      <w:r>
        <w:rPr>
          <w:sz w:val="24"/>
        </w:rPr>
        <w:t>K.</w:t>
      </w:r>
      <w:r>
        <w:rPr>
          <w:spacing w:val="-11"/>
          <w:sz w:val="24"/>
        </w:rPr>
        <w:t xml:space="preserve"> </w:t>
      </w:r>
      <w:r>
        <w:rPr>
          <w:sz w:val="24"/>
        </w:rPr>
        <w:t>M.</w:t>
      </w:r>
      <w:r>
        <w:rPr>
          <w:spacing w:val="-10"/>
          <w:sz w:val="24"/>
        </w:rPr>
        <w:t xml:space="preserve"> </w:t>
      </w:r>
      <w:r>
        <w:rPr>
          <w:sz w:val="24"/>
        </w:rPr>
        <w:t>(2013).</w:t>
      </w:r>
      <w:r>
        <w:rPr>
          <w:spacing w:val="-12"/>
          <w:sz w:val="24"/>
        </w:rPr>
        <w:t xml:space="preserve"> </w:t>
      </w:r>
      <w:r>
        <w:rPr>
          <w:i/>
          <w:sz w:val="24"/>
        </w:rPr>
        <w:t>Searching</w:t>
      </w:r>
      <w:r>
        <w:rPr>
          <w:i/>
          <w:spacing w:val="-10"/>
          <w:sz w:val="24"/>
        </w:rPr>
        <w:t xml:space="preserve"> </w:t>
      </w:r>
      <w:r>
        <w:rPr>
          <w:i/>
          <w:sz w:val="24"/>
        </w:rPr>
        <w:t>for</w:t>
      </w:r>
      <w:r>
        <w:rPr>
          <w:i/>
          <w:spacing w:val="-10"/>
          <w:sz w:val="24"/>
        </w:rPr>
        <w:t xml:space="preserve"> </w:t>
      </w:r>
      <w:r>
        <w:rPr>
          <w:i/>
          <w:sz w:val="24"/>
        </w:rPr>
        <w:t>a</w:t>
      </w:r>
      <w:r>
        <w:rPr>
          <w:i/>
          <w:spacing w:val="-11"/>
          <w:sz w:val="24"/>
        </w:rPr>
        <w:t xml:space="preserve"> </w:t>
      </w:r>
      <w:r>
        <w:rPr>
          <w:i/>
          <w:sz w:val="24"/>
        </w:rPr>
        <w:t>principle</w:t>
      </w:r>
      <w:r>
        <w:rPr>
          <w:i/>
          <w:spacing w:val="-12"/>
          <w:sz w:val="24"/>
        </w:rPr>
        <w:t xml:space="preserve"> </w:t>
      </w:r>
      <w:r>
        <w:rPr>
          <w:i/>
          <w:sz w:val="24"/>
        </w:rPr>
        <w:t>of</w:t>
      </w:r>
      <w:r>
        <w:rPr>
          <w:i/>
          <w:spacing w:val="-13"/>
          <w:sz w:val="24"/>
        </w:rPr>
        <w:t xml:space="preserve"> </w:t>
      </w:r>
      <w:r>
        <w:rPr>
          <w:i/>
          <w:sz w:val="24"/>
        </w:rPr>
        <w:t>humanity</w:t>
      </w:r>
      <w:r>
        <w:rPr>
          <w:i/>
          <w:spacing w:val="-11"/>
          <w:sz w:val="24"/>
        </w:rPr>
        <w:t xml:space="preserve"> </w:t>
      </w:r>
      <w:r>
        <w:rPr>
          <w:i/>
          <w:sz w:val="24"/>
        </w:rPr>
        <w:t>in</w:t>
      </w:r>
      <w:r>
        <w:rPr>
          <w:i/>
          <w:spacing w:val="-13"/>
          <w:sz w:val="24"/>
        </w:rPr>
        <w:t xml:space="preserve"> </w:t>
      </w:r>
      <w:r>
        <w:rPr>
          <w:i/>
          <w:sz w:val="24"/>
        </w:rPr>
        <w:t>international</w:t>
      </w:r>
      <w:r>
        <w:rPr>
          <w:i/>
          <w:spacing w:val="-10"/>
          <w:sz w:val="24"/>
        </w:rPr>
        <w:t xml:space="preserve"> </w:t>
      </w:r>
      <w:r>
        <w:rPr>
          <w:i/>
          <w:sz w:val="24"/>
        </w:rPr>
        <w:t>humanitarian</w:t>
      </w:r>
      <w:r>
        <w:rPr>
          <w:i/>
          <w:spacing w:val="-13"/>
          <w:sz w:val="24"/>
        </w:rPr>
        <w:t xml:space="preserve"> </w:t>
      </w:r>
      <w:r>
        <w:rPr>
          <w:i/>
          <w:sz w:val="24"/>
        </w:rPr>
        <w:t>law</w:t>
      </w:r>
      <w:r>
        <w:rPr>
          <w:i/>
          <w:spacing w:val="-7"/>
          <w:sz w:val="24"/>
        </w:rPr>
        <w:t xml:space="preserve"> </w:t>
      </w:r>
      <w:r>
        <w:rPr>
          <w:sz w:val="24"/>
        </w:rPr>
        <w:t>[En busca</w:t>
      </w:r>
      <w:r>
        <w:rPr>
          <w:spacing w:val="-10"/>
          <w:sz w:val="24"/>
        </w:rPr>
        <w:t xml:space="preserve"> </w:t>
      </w:r>
      <w:r>
        <w:rPr>
          <w:sz w:val="24"/>
        </w:rPr>
        <w:t>de</w:t>
      </w:r>
      <w:r>
        <w:rPr>
          <w:spacing w:val="-10"/>
          <w:sz w:val="24"/>
        </w:rPr>
        <w:t xml:space="preserve"> </w:t>
      </w:r>
      <w:r>
        <w:rPr>
          <w:sz w:val="24"/>
        </w:rPr>
        <w:t>un</w:t>
      </w:r>
      <w:r>
        <w:rPr>
          <w:spacing w:val="-9"/>
          <w:sz w:val="24"/>
        </w:rPr>
        <w:t xml:space="preserve"> </w:t>
      </w:r>
      <w:r>
        <w:rPr>
          <w:sz w:val="24"/>
        </w:rPr>
        <w:t>principio</w:t>
      </w:r>
      <w:r>
        <w:rPr>
          <w:spacing w:val="-9"/>
          <w:sz w:val="24"/>
        </w:rPr>
        <w:t xml:space="preserve"> </w:t>
      </w:r>
      <w:r>
        <w:rPr>
          <w:sz w:val="24"/>
        </w:rPr>
        <w:t>de</w:t>
      </w:r>
      <w:r>
        <w:rPr>
          <w:spacing w:val="-8"/>
          <w:sz w:val="24"/>
        </w:rPr>
        <w:t xml:space="preserve"> </w:t>
      </w:r>
      <w:r>
        <w:rPr>
          <w:sz w:val="24"/>
        </w:rPr>
        <w:t>humanidad</w:t>
      </w:r>
      <w:r>
        <w:rPr>
          <w:spacing w:val="-9"/>
          <w:sz w:val="24"/>
        </w:rPr>
        <w:t xml:space="preserve"> </w:t>
      </w:r>
      <w:r>
        <w:rPr>
          <w:sz w:val="24"/>
        </w:rPr>
        <w:t>en</w:t>
      </w:r>
      <w:r>
        <w:rPr>
          <w:spacing w:val="-9"/>
          <w:sz w:val="24"/>
        </w:rPr>
        <w:t xml:space="preserve"> </w:t>
      </w:r>
      <w:r>
        <w:rPr>
          <w:sz w:val="24"/>
        </w:rPr>
        <w:t>el</w:t>
      </w:r>
      <w:r>
        <w:rPr>
          <w:spacing w:val="-9"/>
          <w:sz w:val="24"/>
        </w:rPr>
        <w:t xml:space="preserve"> </w:t>
      </w:r>
      <w:r>
        <w:rPr>
          <w:sz w:val="24"/>
        </w:rPr>
        <w:t>derecho</w:t>
      </w:r>
      <w:r>
        <w:rPr>
          <w:spacing w:val="-7"/>
          <w:sz w:val="24"/>
        </w:rPr>
        <w:t xml:space="preserve"> </w:t>
      </w:r>
      <w:r>
        <w:rPr>
          <w:sz w:val="24"/>
        </w:rPr>
        <w:t>internacional</w:t>
      </w:r>
      <w:r>
        <w:rPr>
          <w:spacing w:val="-9"/>
          <w:sz w:val="24"/>
        </w:rPr>
        <w:t xml:space="preserve"> </w:t>
      </w:r>
      <w:r>
        <w:rPr>
          <w:sz w:val="24"/>
        </w:rPr>
        <w:t>humanitario].</w:t>
      </w:r>
      <w:r>
        <w:rPr>
          <w:spacing w:val="-10"/>
          <w:sz w:val="24"/>
        </w:rPr>
        <w:t xml:space="preserve"> </w:t>
      </w:r>
      <w:r>
        <w:rPr>
          <w:sz w:val="24"/>
        </w:rPr>
        <w:t>Cambridge University Press.</w:t>
      </w:r>
    </w:p>
    <w:p w14:paraId="4B733959" w14:textId="77777777" w:rsidR="007779BE" w:rsidRPr="00C80D90" w:rsidRDefault="00000000">
      <w:pPr>
        <w:pStyle w:val="Textoindependiente"/>
        <w:spacing w:before="118" w:line="276" w:lineRule="auto"/>
        <w:ind w:left="1190" w:right="333" w:hanging="852"/>
        <w:jc w:val="both"/>
        <w:rPr>
          <w:lang w:val="en-US"/>
        </w:rPr>
      </w:pPr>
      <w:r>
        <w:t xml:space="preserve">Lee-Koo, K. (2018). The intolerable impact of armed conflict on children: The United Nations Security Council and the protection of children in armed conflict [El impacto intolerable </w:t>
      </w:r>
      <w:r>
        <w:rPr>
          <w:spacing w:val="-2"/>
        </w:rPr>
        <w:t>de</w:t>
      </w:r>
      <w:r>
        <w:rPr>
          <w:spacing w:val="-9"/>
        </w:rPr>
        <w:t xml:space="preserve"> </w:t>
      </w:r>
      <w:r>
        <w:rPr>
          <w:spacing w:val="-2"/>
        </w:rPr>
        <w:t>los</w:t>
      </w:r>
      <w:r>
        <w:rPr>
          <w:spacing w:val="-6"/>
        </w:rPr>
        <w:t xml:space="preserve"> </w:t>
      </w:r>
      <w:r>
        <w:rPr>
          <w:spacing w:val="-2"/>
        </w:rPr>
        <w:t>conflictos</w:t>
      </w:r>
      <w:r>
        <w:rPr>
          <w:spacing w:val="-6"/>
        </w:rPr>
        <w:t xml:space="preserve"> </w:t>
      </w:r>
      <w:r>
        <w:rPr>
          <w:spacing w:val="-2"/>
        </w:rPr>
        <w:t>armados</w:t>
      </w:r>
      <w:r>
        <w:rPr>
          <w:spacing w:val="-4"/>
        </w:rPr>
        <w:t xml:space="preserve"> </w:t>
      </w:r>
      <w:r>
        <w:rPr>
          <w:spacing w:val="-2"/>
        </w:rPr>
        <w:t>sobre</w:t>
      </w:r>
      <w:r>
        <w:rPr>
          <w:spacing w:val="-9"/>
        </w:rPr>
        <w:t xml:space="preserve"> </w:t>
      </w:r>
      <w:r>
        <w:rPr>
          <w:spacing w:val="-2"/>
        </w:rPr>
        <w:t>los</w:t>
      </w:r>
      <w:r>
        <w:rPr>
          <w:spacing w:val="-6"/>
        </w:rPr>
        <w:t xml:space="preserve"> </w:t>
      </w:r>
      <w:r>
        <w:rPr>
          <w:spacing w:val="-2"/>
        </w:rPr>
        <w:t>niños:</w:t>
      </w:r>
      <w:r>
        <w:rPr>
          <w:spacing w:val="-6"/>
        </w:rPr>
        <w:t xml:space="preserve"> </w:t>
      </w:r>
      <w:r>
        <w:rPr>
          <w:spacing w:val="-2"/>
        </w:rPr>
        <w:t>El</w:t>
      </w:r>
      <w:r>
        <w:rPr>
          <w:spacing w:val="-7"/>
        </w:rPr>
        <w:t xml:space="preserve"> </w:t>
      </w:r>
      <w:r>
        <w:rPr>
          <w:spacing w:val="-2"/>
        </w:rPr>
        <w:t>Consejo</w:t>
      </w:r>
      <w:r>
        <w:rPr>
          <w:spacing w:val="-7"/>
        </w:rPr>
        <w:t xml:space="preserve"> </w:t>
      </w:r>
      <w:r>
        <w:rPr>
          <w:spacing w:val="-2"/>
        </w:rPr>
        <w:t>de</w:t>
      </w:r>
      <w:r>
        <w:rPr>
          <w:spacing w:val="-9"/>
        </w:rPr>
        <w:t xml:space="preserve"> </w:t>
      </w:r>
      <w:r>
        <w:rPr>
          <w:spacing w:val="-2"/>
        </w:rPr>
        <w:t>Seguridad</w:t>
      </w:r>
      <w:r>
        <w:rPr>
          <w:spacing w:val="-7"/>
        </w:rPr>
        <w:t xml:space="preserve"> </w:t>
      </w:r>
      <w:r>
        <w:rPr>
          <w:spacing w:val="-2"/>
        </w:rPr>
        <w:t>de</w:t>
      </w:r>
      <w:r>
        <w:rPr>
          <w:spacing w:val="-9"/>
        </w:rPr>
        <w:t xml:space="preserve"> </w:t>
      </w:r>
      <w:r>
        <w:rPr>
          <w:spacing w:val="-2"/>
        </w:rPr>
        <w:t>las</w:t>
      </w:r>
      <w:r>
        <w:rPr>
          <w:spacing w:val="-5"/>
        </w:rPr>
        <w:t xml:space="preserve"> </w:t>
      </w:r>
      <w:r>
        <w:rPr>
          <w:spacing w:val="-2"/>
        </w:rPr>
        <w:t>Naciones</w:t>
      </w:r>
      <w:r>
        <w:rPr>
          <w:spacing w:val="-7"/>
        </w:rPr>
        <w:t xml:space="preserve"> </w:t>
      </w:r>
      <w:r>
        <w:rPr>
          <w:spacing w:val="-2"/>
        </w:rPr>
        <w:t xml:space="preserve">Unidas </w:t>
      </w:r>
      <w:r>
        <w:t>y la protección de</w:t>
      </w:r>
      <w:r>
        <w:rPr>
          <w:spacing w:val="-1"/>
        </w:rPr>
        <w:t xml:space="preserve"> </w:t>
      </w:r>
      <w:r>
        <w:t xml:space="preserve">los niños en los conflictos armados]. </w:t>
      </w:r>
      <w:r w:rsidRPr="00C80D90">
        <w:rPr>
          <w:i/>
          <w:lang w:val="en-US"/>
        </w:rPr>
        <w:t>Global Responsibility to Protect</w:t>
      </w:r>
      <w:r w:rsidRPr="00C80D90">
        <w:rPr>
          <w:lang w:val="en-US"/>
        </w:rPr>
        <w:t xml:space="preserve">, </w:t>
      </w:r>
      <w:r w:rsidRPr="00C80D90">
        <w:rPr>
          <w:i/>
          <w:lang w:val="en-US"/>
        </w:rPr>
        <w:t>10</w:t>
      </w:r>
      <w:r w:rsidRPr="00C80D90">
        <w:rPr>
          <w:lang w:val="en-US"/>
        </w:rPr>
        <w:t>(1), 57–65.</w:t>
      </w:r>
    </w:p>
    <w:p w14:paraId="1E6BEC4B" w14:textId="77777777" w:rsidR="007779BE" w:rsidRDefault="00000000">
      <w:pPr>
        <w:pStyle w:val="Textoindependiente"/>
        <w:spacing w:before="122" w:line="276" w:lineRule="auto"/>
        <w:ind w:left="1190" w:right="333" w:hanging="852"/>
        <w:jc w:val="both"/>
      </w:pPr>
      <w:r w:rsidRPr="00C80D90">
        <w:rPr>
          <w:lang w:val="en-US"/>
        </w:rPr>
        <w:t xml:space="preserve">Linnarsson, A., &amp; Sedletzki, V. (2014). Independent human rights institutions for children: An actor for the protection of children's rights during armed conflict? </w:t>
      </w:r>
      <w:r>
        <w:t>[Instituciones independientes de derechos humanos para niños: ¿Un actor para la protección de los derechos</w:t>
      </w:r>
      <w:r>
        <w:rPr>
          <w:spacing w:val="-5"/>
        </w:rPr>
        <w:t xml:space="preserve"> </w:t>
      </w:r>
      <w:r>
        <w:t>del</w:t>
      </w:r>
      <w:r>
        <w:rPr>
          <w:spacing w:val="-5"/>
        </w:rPr>
        <w:t xml:space="preserve"> </w:t>
      </w:r>
      <w:r>
        <w:t>niño</w:t>
      </w:r>
      <w:r>
        <w:rPr>
          <w:spacing w:val="-5"/>
        </w:rPr>
        <w:t xml:space="preserve"> </w:t>
      </w:r>
      <w:r>
        <w:t>durante</w:t>
      </w:r>
      <w:r>
        <w:rPr>
          <w:spacing w:val="-5"/>
        </w:rPr>
        <w:t xml:space="preserve"> </w:t>
      </w:r>
      <w:r>
        <w:t>los</w:t>
      </w:r>
      <w:r>
        <w:rPr>
          <w:spacing w:val="-5"/>
        </w:rPr>
        <w:t xml:space="preserve"> </w:t>
      </w:r>
      <w:r>
        <w:t>conflictos</w:t>
      </w:r>
      <w:r>
        <w:rPr>
          <w:spacing w:val="-5"/>
        </w:rPr>
        <w:t xml:space="preserve"> </w:t>
      </w:r>
      <w:r>
        <w:t>armados?]</w:t>
      </w:r>
      <w:r>
        <w:rPr>
          <w:spacing w:val="-4"/>
        </w:rPr>
        <w:t xml:space="preserve"> </w:t>
      </w:r>
      <w:r>
        <w:rPr>
          <w:i/>
        </w:rPr>
        <w:t>Human</w:t>
      </w:r>
      <w:r>
        <w:rPr>
          <w:i/>
          <w:spacing w:val="-5"/>
        </w:rPr>
        <w:t xml:space="preserve"> </w:t>
      </w:r>
      <w:r>
        <w:rPr>
          <w:i/>
        </w:rPr>
        <w:t>Rights</w:t>
      </w:r>
      <w:r>
        <w:rPr>
          <w:i/>
          <w:spacing w:val="-5"/>
        </w:rPr>
        <w:t xml:space="preserve"> </w:t>
      </w:r>
      <w:r>
        <w:rPr>
          <w:i/>
        </w:rPr>
        <w:t>Quarterly</w:t>
      </w:r>
      <w:r>
        <w:t>,</w:t>
      </w:r>
      <w:r>
        <w:rPr>
          <w:spacing w:val="-5"/>
        </w:rPr>
        <w:t xml:space="preserve"> </w:t>
      </w:r>
      <w:r>
        <w:rPr>
          <w:i/>
        </w:rPr>
        <w:t>36</w:t>
      </w:r>
      <w:r>
        <w:t>(2),</w:t>
      </w:r>
      <w:r>
        <w:rPr>
          <w:spacing w:val="-5"/>
        </w:rPr>
        <w:t xml:space="preserve"> </w:t>
      </w:r>
      <w:r>
        <w:t xml:space="preserve">447– </w:t>
      </w:r>
      <w:r>
        <w:rPr>
          <w:spacing w:val="-4"/>
        </w:rPr>
        <w:t>453.</w:t>
      </w:r>
    </w:p>
    <w:p w14:paraId="2D54AE5F" w14:textId="77777777" w:rsidR="007779BE" w:rsidRDefault="00000000">
      <w:pPr>
        <w:spacing w:before="120"/>
        <w:ind w:left="338"/>
        <w:jc w:val="both"/>
        <w:rPr>
          <w:sz w:val="24"/>
        </w:rPr>
      </w:pPr>
      <w:r>
        <w:rPr>
          <w:sz w:val="24"/>
        </w:rPr>
        <w:t>Machel,</w:t>
      </w:r>
      <w:r>
        <w:rPr>
          <w:spacing w:val="-1"/>
          <w:sz w:val="24"/>
        </w:rPr>
        <w:t xml:space="preserve"> </w:t>
      </w:r>
      <w:r>
        <w:rPr>
          <w:sz w:val="24"/>
        </w:rPr>
        <w:t>G.</w:t>
      </w:r>
      <w:r>
        <w:rPr>
          <w:spacing w:val="-1"/>
          <w:sz w:val="24"/>
        </w:rPr>
        <w:t xml:space="preserve"> </w:t>
      </w:r>
      <w:r>
        <w:rPr>
          <w:sz w:val="24"/>
        </w:rPr>
        <w:t>(2001).</w:t>
      </w:r>
      <w:r>
        <w:rPr>
          <w:spacing w:val="-2"/>
          <w:sz w:val="24"/>
        </w:rPr>
        <w:t xml:space="preserve"> </w:t>
      </w:r>
      <w:r>
        <w:rPr>
          <w:i/>
          <w:sz w:val="24"/>
        </w:rPr>
        <w:t>The</w:t>
      </w:r>
      <w:r>
        <w:rPr>
          <w:i/>
          <w:spacing w:val="-2"/>
          <w:sz w:val="24"/>
        </w:rPr>
        <w:t xml:space="preserve"> </w:t>
      </w:r>
      <w:r>
        <w:rPr>
          <w:i/>
          <w:sz w:val="24"/>
        </w:rPr>
        <w:t>impact</w:t>
      </w:r>
      <w:r>
        <w:rPr>
          <w:i/>
          <w:spacing w:val="-1"/>
          <w:sz w:val="24"/>
        </w:rPr>
        <w:t xml:space="preserve"> </w:t>
      </w:r>
      <w:r>
        <w:rPr>
          <w:i/>
          <w:sz w:val="24"/>
        </w:rPr>
        <w:t>of</w:t>
      </w:r>
      <w:r>
        <w:rPr>
          <w:i/>
          <w:spacing w:val="-1"/>
          <w:sz w:val="24"/>
        </w:rPr>
        <w:t xml:space="preserve"> </w:t>
      </w:r>
      <w:r>
        <w:rPr>
          <w:i/>
          <w:sz w:val="24"/>
        </w:rPr>
        <w:t>war</w:t>
      </w:r>
      <w:r>
        <w:rPr>
          <w:i/>
          <w:spacing w:val="-2"/>
          <w:sz w:val="24"/>
        </w:rPr>
        <w:t xml:space="preserve"> </w:t>
      </w:r>
      <w:r>
        <w:rPr>
          <w:i/>
          <w:sz w:val="24"/>
        </w:rPr>
        <w:t>on</w:t>
      </w:r>
      <w:r>
        <w:rPr>
          <w:i/>
          <w:spacing w:val="-1"/>
          <w:sz w:val="24"/>
        </w:rPr>
        <w:t xml:space="preserve"> </w:t>
      </w:r>
      <w:r>
        <w:rPr>
          <w:i/>
          <w:sz w:val="24"/>
        </w:rPr>
        <w:t xml:space="preserve">children </w:t>
      </w:r>
      <w:r>
        <w:rPr>
          <w:sz w:val="24"/>
        </w:rPr>
        <w:t>[El</w:t>
      </w:r>
      <w:r>
        <w:rPr>
          <w:spacing w:val="-1"/>
          <w:sz w:val="24"/>
        </w:rPr>
        <w:t xml:space="preserve"> </w:t>
      </w:r>
      <w:r>
        <w:rPr>
          <w:sz w:val="24"/>
        </w:rPr>
        <w:t>impacto</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guerra en</w:t>
      </w:r>
      <w:r>
        <w:rPr>
          <w:spacing w:val="-1"/>
          <w:sz w:val="24"/>
        </w:rPr>
        <w:t xml:space="preserve"> </w:t>
      </w:r>
      <w:r>
        <w:rPr>
          <w:sz w:val="24"/>
        </w:rPr>
        <w:t>los</w:t>
      </w:r>
      <w:r>
        <w:rPr>
          <w:spacing w:val="-1"/>
          <w:sz w:val="24"/>
        </w:rPr>
        <w:t xml:space="preserve"> </w:t>
      </w:r>
      <w:r>
        <w:rPr>
          <w:sz w:val="24"/>
        </w:rPr>
        <w:t xml:space="preserve">niños]. </w:t>
      </w:r>
      <w:r>
        <w:rPr>
          <w:spacing w:val="-2"/>
          <w:sz w:val="24"/>
        </w:rPr>
        <w:t>Hurst.</w:t>
      </w:r>
    </w:p>
    <w:p w14:paraId="24B24409" w14:textId="77777777" w:rsidR="007779BE" w:rsidRPr="00C80D90" w:rsidRDefault="00000000">
      <w:pPr>
        <w:pStyle w:val="Textoindependiente"/>
        <w:spacing w:before="161" w:line="276" w:lineRule="auto"/>
        <w:ind w:left="1190" w:right="334" w:hanging="852"/>
        <w:jc w:val="both"/>
        <w:rPr>
          <w:lang w:val="en-US"/>
        </w:rPr>
      </w:pPr>
      <w:r w:rsidRPr="00C80D90">
        <w:rPr>
          <w:lang w:val="en-US"/>
        </w:rPr>
        <w:t xml:space="preserve">Madubuike-Ekwe, N. J., &amp; Okani, O. J. (2017). </w:t>
      </w:r>
      <w:r>
        <w:t>An appraisal of the effectiveness of international laws concerning children in armed conflict [Una evaluación de la eficacia de las leyes internacionales relativas a</w:t>
      </w:r>
      <w:r>
        <w:rPr>
          <w:spacing w:val="-1"/>
        </w:rPr>
        <w:t xml:space="preserve"> </w:t>
      </w:r>
      <w:r>
        <w:t xml:space="preserve">los niños en los conflictos armados]. </w:t>
      </w:r>
      <w:r w:rsidRPr="00C80D90">
        <w:rPr>
          <w:i/>
          <w:lang w:val="en-US"/>
        </w:rPr>
        <w:t>African Journal of Legal and Human Rights</w:t>
      </w:r>
      <w:r w:rsidRPr="00C80D90">
        <w:rPr>
          <w:lang w:val="en-US"/>
        </w:rPr>
        <w:t xml:space="preserve">, </w:t>
      </w:r>
      <w:r w:rsidRPr="00C80D90">
        <w:rPr>
          <w:i/>
          <w:lang w:val="en-US"/>
        </w:rPr>
        <w:t>1</w:t>
      </w:r>
      <w:r w:rsidRPr="00C80D90">
        <w:rPr>
          <w:lang w:val="en-US"/>
        </w:rPr>
        <w:t>, 86–90.</w:t>
      </w:r>
    </w:p>
    <w:p w14:paraId="65E8D8B8" w14:textId="77777777" w:rsidR="007779BE" w:rsidRPr="00C80D90" w:rsidRDefault="00000000">
      <w:pPr>
        <w:spacing w:before="120"/>
        <w:ind w:left="338"/>
        <w:jc w:val="both"/>
        <w:rPr>
          <w:sz w:val="24"/>
          <w:lang w:val="en-US"/>
        </w:rPr>
      </w:pPr>
      <w:r w:rsidRPr="00C80D90">
        <w:rPr>
          <w:sz w:val="24"/>
          <w:lang w:val="en-US"/>
        </w:rPr>
        <w:t>Mantilla,</w:t>
      </w:r>
      <w:r w:rsidRPr="00C80D90">
        <w:rPr>
          <w:spacing w:val="-4"/>
          <w:sz w:val="24"/>
          <w:lang w:val="en-US"/>
        </w:rPr>
        <w:t xml:space="preserve"> </w:t>
      </w:r>
      <w:r w:rsidRPr="00C80D90">
        <w:rPr>
          <w:sz w:val="24"/>
          <w:lang w:val="en-US"/>
        </w:rPr>
        <w:t>G.</w:t>
      </w:r>
      <w:r w:rsidRPr="00C80D90">
        <w:rPr>
          <w:spacing w:val="-2"/>
          <w:sz w:val="24"/>
          <w:lang w:val="en-US"/>
        </w:rPr>
        <w:t xml:space="preserve"> </w:t>
      </w:r>
      <w:r w:rsidRPr="00C80D90">
        <w:rPr>
          <w:sz w:val="24"/>
          <w:lang w:val="en-US"/>
        </w:rPr>
        <w:t>(2020).</w:t>
      </w:r>
      <w:r w:rsidRPr="00C80D90">
        <w:rPr>
          <w:spacing w:val="-1"/>
          <w:sz w:val="24"/>
          <w:lang w:val="en-US"/>
        </w:rPr>
        <w:t xml:space="preserve"> </w:t>
      </w:r>
      <w:r w:rsidRPr="00C80D90">
        <w:rPr>
          <w:i/>
          <w:sz w:val="24"/>
          <w:lang w:val="en-US"/>
        </w:rPr>
        <w:t>Lawmaking</w:t>
      </w:r>
      <w:r w:rsidRPr="00C80D90">
        <w:rPr>
          <w:i/>
          <w:spacing w:val="-2"/>
          <w:sz w:val="24"/>
          <w:lang w:val="en-US"/>
        </w:rPr>
        <w:t xml:space="preserve"> </w:t>
      </w:r>
      <w:r w:rsidRPr="00C80D90">
        <w:rPr>
          <w:i/>
          <w:sz w:val="24"/>
          <w:lang w:val="en-US"/>
        </w:rPr>
        <w:t>under</w:t>
      </w:r>
      <w:r w:rsidRPr="00C80D90">
        <w:rPr>
          <w:i/>
          <w:spacing w:val="-2"/>
          <w:sz w:val="24"/>
          <w:lang w:val="en-US"/>
        </w:rPr>
        <w:t xml:space="preserve"> </w:t>
      </w:r>
      <w:r w:rsidRPr="00C80D90">
        <w:rPr>
          <w:i/>
          <w:sz w:val="24"/>
          <w:lang w:val="en-US"/>
        </w:rPr>
        <w:t>pressure</w:t>
      </w:r>
      <w:r w:rsidRPr="00C80D90">
        <w:rPr>
          <w:i/>
          <w:spacing w:val="-2"/>
          <w:sz w:val="24"/>
          <w:lang w:val="en-US"/>
        </w:rPr>
        <w:t xml:space="preserve"> </w:t>
      </w:r>
      <w:r w:rsidRPr="00C80D90">
        <w:rPr>
          <w:sz w:val="24"/>
          <w:lang w:val="en-US"/>
        </w:rPr>
        <w:t>[Legislar</w:t>
      </w:r>
      <w:r w:rsidRPr="00C80D90">
        <w:rPr>
          <w:spacing w:val="-1"/>
          <w:sz w:val="24"/>
          <w:lang w:val="en-US"/>
        </w:rPr>
        <w:t xml:space="preserve"> </w:t>
      </w:r>
      <w:r w:rsidRPr="00C80D90">
        <w:rPr>
          <w:sz w:val="24"/>
          <w:lang w:val="en-US"/>
        </w:rPr>
        <w:t>bajo</w:t>
      </w:r>
      <w:r w:rsidRPr="00C80D90">
        <w:rPr>
          <w:spacing w:val="-2"/>
          <w:sz w:val="24"/>
          <w:lang w:val="en-US"/>
        </w:rPr>
        <w:t xml:space="preserve"> </w:t>
      </w:r>
      <w:r w:rsidRPr="00C80D90">
        <w:rPr>
          <w:sz w:val="24"/>
          <w:lang w:val="en-US"/>
        </w:rPr>
        <w:t>presión].</w:t>
      </w:r>
      <w:r w:rsidRPr="00C80D90">
        <w:rPr>
          <w:spacing w:val="-1"/>
          <w:sz w:val="24"/>
          <w:lang w:val="en-US"/>
        </w:rPr>
        <w:t xml:space="preserve"> </w:t>
      </w:r>
      <w:r w:rsidRPr="00C80D90">
        <w:rPr>
          <w:sz w:val="24"/>
          <w:lang w:val="en-US"/>
        </w:rPr>
        <w:t>Cornell</w:t>
      </w:r>
      <w:r w:rsidRPr="00C80D90">
        <w:rPr>
          <w:spacing w:val="-2"/>
          <w:sz w:val="24"/>
          <w:lang w:val="en-US"/>
        </w:rPr>
        <w:t xml:space="preserve"> </w:t>
      </w:r>
      <w:r w:rsidRPr="00C80D90">
        <w:rPr>
          <w:sz w:val="24"/>
          <w:lang w:val="en-US"/>
        </w:rPr>
        <w:t>University</w:t>
      </w:r>
      <w:r w:rsidRPr="00C80D90">
        <w:rPr>
          <w:spacing w:val="-1"/>
          <w:sz w:val="24"/>
          <w:lang w:val="en-US"/>
        </w:rPr>
        <w:t xml:space="preserve"> </w:t>
      </w:r>
      <w:r w:rsidRPr="00C80D90">
        <w:rPr>
          <w:spacing w:val="-2"/>
          <w:sz w:val="24"/>
          <w:lang w:val="en-US"/>
        </w:rPr>
        <w:t>Press.</w:t>
      </w:r>
    </w:p>
    <w:p w14:paraId="30CF07AD" w14:textId="77777777" w:rsidR="007779BE" w:rsidRPr="00C80D90" w:rsidRDefault="007779BE">
      <w:pPr>
        <w:jc w:val="both"/>
        <w:rPr>
          <w:sz w:val="24"/>
          <w:lang w:val="en-US"/>
        </w:rPr>
        <w:sectPr w:rsidR="007779BE" w:rsidRPr="00C80D90">
          <w:pgSz w:w="12240" w:h="15840"/>
          <w:pgMar w:top="1080" w:right="1080" w:bottom="780" w:left="1080" w:header="406" w:footer="595" w:gutter="0"/>
          <w:cols w:space="720"/>
        </w:sectPr>
      </w:pPr>
    </w:p>
    <w:p w14:paraId="116642DB" w14:textId="77777777" w:rsidR="007779BE" w:rsidRPr="00C80D90" w:rsidRDefault="007779BE">
      <w:pPr>
        <w:pStyle w:val="Textoindependiente"/>
        <w:spacing w:before="54"/>
        <w:rPr>
          <w:lang w:val="en-US"/>
        </w:rPr>
      </w:pPr>
    </w:p>
    <w:p w14:paraId="1B1F7838" w14:textId="77777777" w:rsidR="007779BE" w:rsidRPr="00C80D90" w:rsidRDefault="00000000">
      <w:pPr>
        <w:pStyle w:val="Textoindependiente"/>
        <w:spacing w:line="276" w:lineRule="auto"/>
        <w:ind w:left="1190" w:right="339" w:hanging="852"/>
        <w:jc w:val="both"/>
        <w:rPr>
          <w:lang w:val="en-US"/>
        </w:rPr>
      </w:pPr>
      <w:r w:rsidRPr="00C80D90">
        <w:rPr>
          <w:lang w:val="en-US"/>
        </w:rPr>
        <w:t xml:space="preserve">Mikavica, D., &amp; Monaghan, C. (2016). The children and armed conflict agenda and forced displacement [La agenda de los niños y los conflictos armados y el desplazamiento forzado]. </w:t>
      </w:r>
      <w:r w:rsidRPr="00C80D90">
        <w:rPr>
          <w:i/>
          <w:lang w:val="en-US"/>
        </w:rPr>
        <w:t>Journal of Peacebuilding &amp; Development</w:t>
      </w:r>
      <w:r w:rsidRPr="00C80D90">
        <w:rPr>
          <w:lang w:val="en-US"/>
        </w:rPr>
        <w:t xml:space="preserve">, </w:t>
      </w:r>
      <w:r w:rsidRPr="00C80D90">
        <w:rPr>
          <w:i/>
          <w:lang w:val="en-US"/>
        </w:rPr>
        <w:t>11</w:t>
      </w:r>
      <w:r w:rsidRPr="00C80D90">
        <w:rPr>
          <w:lang w:val="en-US"/>
        </w:rPr>
        <w:t>(2), 126–130.</w:t>
      </w:r>
    </w:p>
    <w:p w14:paraId="2153B9B6" w14:textId="77777777" w:rsidR="007779BE" w:rsidRPr="00C80D90" w:rsidRDefault="00000000">
      <w:pPr>
        <w:pStyle w:val="Textoindependiente"/>
        <w:spacing w:before="121" w:line="276" w:lineRule="auto"/>
        <w:ind w:left="1190" w:right="334" w:hanging="852"/>
        <w:jc w:val="both"/>
        <w:rPr>
          <w:lang w:val="en-US"/>
        </w:rPr>
      </w:pPr>
      <w:r w:rsidRPr="00C80D90">
        <w:rPr>
          <w:lang w:val="en-US"/>
        </w:rPr>
        <w:t>Nanchen, M. (2019). Q&amp;A: The ICRC's engagement on children in armed conflict and other situations</w:t>
      </w:r>
      <w:r w:rsidRPr="00C80D90">
        <w:rPr>
          <w:spacing w:val="-8"/>
          <w:lang w:val="en-US"/>
        </w:rPr>
        <w:t xml:space="preserve"> </w:t>
      </w:r>
      <w:r w:rsidRPr="00C80D90">
        <w:rPr>
          <w:lang w:val="en-US"/>
        </w:rPr>
        <w:t>of</w:t>
      </w:r>
      <w:r w:rsidRPr="00C80D90">
        <w:rPr>
          <w:spacing w:val="-9"/>
          <w:lang w:val="en-US"/>
        </w:rPr>
        <w:t xml:space="preserve"> </w:t>
      </w:r>
      <w:r w:rsidRPr="00C80D90">
        <w:rPr>
          <w:lang w:val="en-US"/>
        </w:rPr>
        <w:t>violence</w:t>
      </w:r>
      <w:r w:rsidRPr="00C80D90">
        <w:rPr>
          <w:spacing w:val="-9"/>
          <w:lang w:val="en-US"/>
        </w:rPr>
        <w:t xml:space="preserve"> </w:t>
      </w:r>
      <w:r w:rsidRPr="00C80D90">
        <w:rPr>
          <w:lang w:val="en-US"/>
        </w:rPr>
        <w:t>[El</w:t>
      </w:r>
      <w:r w:rsidRPr="00C80D90">
        <w:rPr>
          <w:spacing w:val="-8"/>
          <w:lang w:val="en-US"/>
        </w:rPr>
        <w:t xml:space="preserve"> </w:t>
      </w:r>
      <w:r w:rsidRPr="00C80D90">
        <w:rPr>
          <w:lang w:val="en-US"/>
        </w:rPr>
        <w:t>compromiso</w:t>
      </w:r>
      <w:r w:rsidRPr="00C80D90">
        <w:rPr>
          <w:spacing w:val="-8"/>
          <w:lang w:val="en-US"/>
        </w:rPr>
        <w:t xml:space="preserve"> </w:t>
      </w:r>
      <w:r w:rsidRPr="00C80D90">
        <w:rPr>
          <w:lang w:val="en-US"/>
        </w:rPr>
        <w:t>del</w:t>
      </w:r>
      <w:r w:rsidRPr="00C80D90">
        <w:rPr>
          <w:spacing w:val="-8"/>
          <w:lang w:val="en-US"/>
        </w:rPr>
        <w:t xml:space="preserve"> </w:t>
      </w:r>
      <w:r w:rsidRPr="00C80D90">
        <w:rPr>
          <w:lang w:val="en-US"/>
        </w:rPr>
        <w:t>CICR</w:t>
      </w:r>
      <w:r w:rsidRPr="00C80D90">
        <w:rPr>
          <w:spacing w:val="-8"/>
          <w:lang w:val="en-US"/>
        </w:rPr>
        <w:t xml:space="preserve"> </w:t>
      </w:r>
      <w:r w:rsidRPr="00C80D90">
        <w:rPr>
          <w:lang w:val="en-US"/>
        </w:rPr>
        <w:t>con</w:t>
      </w:r>
      <w:r w:rsidRPr="00C80D90">
        <w:rPr>
          <w:spacing w:val="-8"/>
          <w:lang w:val="en-US"/>
        </w:rPr>
        <w:t xml:space="preserve"> </w:t>
      </w:r>
      <w:r w:rsidRPr="00C80D90">
        <w:rPr>
          <w:lang w:val="en-US"/>
        </w:rPr>
        <w:t>respecto</w:t>
      </w:r>
      <w:r w:rsidRPr="00C80D90">
        <w:rPr>
          <w:spacing w:val="-8"/>
          <w:lang w:val="en-US"/>
        </w:rPr>
        <w:t xml:space="preserve"> </w:t>
      </w:r>
      <w:r w:rsidRPr="00C80D90">
        <w:rPr>
          <w:lang w:val="en-US"/>
        </w:rPr>
        <w:t>a</w:t>
      </w:r>
      <w:r w:rsidRPr="00C80D90">
        <w:rPr>
          <w:spacing w:val="-9"/>
          <w:lang w:val="en-US"/>
        </w:rPr>
        <w:t xml:space="preserve"> </w:t>
      </w:r>
      <w:r w:rsidRPr="00C80D90">
        <w:rPr>
          <w:lang w:val="en-US"/>
        </w:rPr>
        <w:t>los</w:t>
      </w:r>
      <w:r w:rsidRPr="00C80D90">
        <w:rPr>
          <w:spacing w:val="-8"/>
          <w:lang w:val="en-US"/>
        </w:rPr>
        <w:t xml:space="preserve"> </w:t>
      </w:r>
      <w:r w:rsidRPr="00C80D90">
        <w:rPr>
          <w:lang w:val="en-US"/>
        </w:rPr>
        <w:t>niños</w:t>
      </w:r>
      <w:r w:rsidRPr="00C80D90">
        <w:rPr>
          <w:spacing w:val="-8"/>
          <w:lang w:val="en-US"/>
        </w:rPr>
        <w:t xml:space="preserve"> </w:t>
      </w:r>
      <w:r w:rsidRPr="00C80D90">
        <w:rPr>
          <w:lang w:val="en-US"/>
        </w:rPr>
        <w:t>en</w:t>
      </w:r>
      <w:r w:rsidRPr="00C80D90">
        <w:rPr>
          <w:spacing w:val="-8"/>
          <w:lang w:val="en-US"/>
        </w:rPr>
        <w:t xml:space="preserve"> </w:t>
      </w:r>
      <w:r w:rsidRPr="00C80D90">
        <w:rPr>
          <w:lang w:val="en-US"/>
        </w:rPr>
        <w:t>los</w:t>
      </w:r>
      <w:r w:rsidRPr="00C80D90">
        <w:rPr>
          <w:spacing w:val="-8"/>
          <w:lang w:val="en-US"/>
        </w:rPr>
        <w:t xml:space="preserve"> </w:t>
      </w:r>
      <w:r w:rsidRPr="00C80D90">
        <w:rPr>
          <w:lang w:val="en-US"/>
        </w:rPr>
        <w:t xml:space="preserve">conflictos armados y otras situaciones de violencia]. </w:t>
      </w:r>
      <w:r w:rsidRPr="00C80D90">
        <w:rPr>
          <w:i/>
          <w:lang w:val="en-US"/>
        </w:rPr>
        <w:t>International Review of the Red Cross</w:t>
      </w:r>
      <w:r w:rsidRPr="00C80D90">
        <w:rPr>
          <w:lang w:val="en-US"/>
        </w:rPr>
        <w:t xml:space="preserve">, </w:t>
      </w:r>
      <w:r w:rsidRPr="00C80D90">
        <w:rPr>
          <w:i/>
          <w:lang w:val="en-US"/>
        </w:rPr>
        <w:t>101</w:t>
      </w:r>
      <w:r w:rsidRPr="00C80D90">
        <w:rPr>
          <w:lang w:val="en-US"/>
        </w:rPr>
        <w:t>(913), 653–656.</w:t>
      </w:r>
    </w:p>
    <w:p w14:paraId="24084BE4" w14:textId="77777777" w:rsidR="007779BE" w:rsidRPr="00C80D90" w:rsidRDefault="00000000">
      <w:pPr>
        <w:pStyle w:val="Textoindependiente"/>
        <w:spacing w:before="120" w:line="276" w:lineRule="auto"/>
        <w:ind w:left="1190" w:right="334" w:hanging="852"/>
        <w:jc w:val="both"/>
        <w:rPr>
          <w:lang w:val="en-US"/>
        </w:rPr>
      </w:pPr>
      <w:r w:rsidRPr="00C80D90">
        <w:rPr>
          <w:lang w:val="en-US"/>
        </w:rPr>
        <w:t>Neuman,</w:t>
      </w:r>
      <w:r w:rsidRPr="00C80D90">
        <w:rPr>
          <w:spacing w:val="-3"/>
          <w:lang w:val="en-US"/>
        </w:rPr>
        <w:t xml:space="preserve"> </w:t>
      </w:r>
      <w:r w:rsidRPr="00C80D90">
        <w:rPr>
          <w:lang w:val="en-US"/>
        </w:rPr>
        <w:t>N.</w:t>
      </w:r>
      <w:r w:rsidRPr="00C80D90">
        <w:rPr>
          <w:spacing w:val="-1"/>
          <w:lang w:val="en-US"/>
        </w:rPr>
        <w:t xml:space="preserve"> </w:t>
      </w:r>
      <w:r w:rsidRPr="00C80D90">
        <w:rPr>
          <w:lang w:val="en-US"/>
        </w:rPr>
        <w:t>(2018).</w:t>
      </w:r>
      <w:r w:rsidRPr="00C80D90">
        <w:rPr>
          <w:spacing w:val="-3"/>
          <w:lang w:val="en-US"/>
        </w:rPr>
        <w:t xml:space="preserve"> </w:t>
      </w:r>
      <w:r w:rsidRPr="00C80D90">
        <w:rPr>
          <w:lang w:val="en-US"/>
        </w:rPr>
        <w:t>Challenges</w:t>
      </w:r>
      <w:r w:rsidRPr="00C80D90">
        <w:rPr>
          <w:spacing w:val="-4"/>
          <w:lang w:val="en-US"/>
        </w:rPr>
        <w:t xml:space="preserve"> </w:t>
      </w:r>
      <w:r w:rsidRPr="00C80D90">
        <w:rPr>
          <w:lang w:val="en-US"/>
        </w:rPr>
        <w:t>in</w:t>
      </w:r>
      <w:r w:rsidRPr="00C80D90">
        <w:rPr>
          <w:spacing w:val="-3"/>
          <w:lang w:val="en-US"/>
        </w:rPr>
        <w:t xml:space="preserve"> </w:t>
      </w:r>
      <w:r w:rsidRPr="00C80D90">
        <w:rPr>
          <w:lang w:val="en-US"/>
        </w:rPr>
        <w:t>the</w:t>
      </w:r>
      <w:r w:rsidRPr="00C80D90">
        <w:rPr>
          <w:spacing w:val="-4"/>
          <w:lang w:val="en-US"/>
        </w:rPr>
        <w:t xml:space="preserve"> </w:t>
      </w:r>
      <w:r w:rsidRPr="00C80D90">
        <w:rPr>
          <w:lang w:val="en-US"/>
        </w:rPr>
        <w:t>interpretation</w:t>
      </w:r>
      <w:r w:rsidRPr="00C80D90">
        <w:rPr>
          <w:spacing w:val="-3"/>
          <w:lang w:val="en-US"/>
        </w:rPr>
        <w:t xml:space="preserve"> </w:t>
      </w:r>
      <w:r w:rsidRPr="00C80D90">
        <w:rPr>
          <w:lang w:val="en-US"/>
        </w:rPr>
        <w:t>and</w:t>
      </w:r>
      <w:r w:rsidRPr="00C80D90">
        <w:rPr>
          <w:spacing w:val="-3"/>
          <w:lang w:val="en-US"/>
        </w:rPr>
        <w:t xml:space="preserve"> </w:t>
      </w:r>
      <w:r w:rsidRPr="00C80D90">
        <w:rPr>
          <w:lang w:val="en-US"/>
        </w:rPr>
        <w:t>application</w:t>
      </w:r>
      <w:r w:rsidRPr="00C80D90">
        <w:rPr>
          <w:spacing w:val="-3"/>
          <w:lang w:val="en-US"/>
        </w:rPr>
        <w:t xml:space="preserve"> </w:t>
      </w:r>
      <w:r w:rsidRPr="00C80D90">
        <w:rPr>
          <w:lang w:val="en-US"/>
        </w:rPr>
        <w:t>of</w:t>
      </w:r>
      <w:r w:rsidRPr="00C80D90">
        <w:rPr>
          <w:spacing w:val="-4"/>
          <w:lang w:val="en-US"/>
        </w:rPr>
        <w:t xml:space="preserve"> </w:t>
      </w:r>
      <w:r w:rsidRPr="00C80D90">
        <w:rPr>
          <w:lang w:val="en-US"/>
        </w:rPr>
        <w:t>the</w:t>
      </w:r>
      <w:r w:rsidRPr="00C80D90">
        <w:rPr>
          <w:spacing w:val="-3"/>
          <w:lang w:val="en-US"/>
        </w:rPr>
        <w:t xml:space="preserve"> </w:t>
      </w:r>
      <w:r w:rsidRPr="00C80D90">
        <w:rPr>
          <w:lang w:val="en-US"/>
        </w:rPr>
        <w:t>principle</w:t>
      </w:r>
      <w:r w:rsidRPr="00C80D90">
        <w:rPr>
          <w:spacing w:val="-4"/>
          <w:lang w:val="en-US"/>
        </w:rPr>
        <w:t xml:space="preserve"> </w:t>
      </w:r>
      <w:r w:rsidRPr="00C80D90">
        <w:rPr>
          <w:lang w:val="en-US"/>
        </w:rPr>
        <w:t>of</w:t>
      </w:r>
      <w:r w:rsidRPr="00C80D90">
        <w:rPr>
          <w:spacing w:val="-3"/>
          <w:lang w:val="en-US"/>
        </w:rPr>
        <w:t xml:space="preserve"> </w:t>
      </w:r>
      <w:r w:rsidRPr="00C80D90">
        <w:rPr>
          <w:lang w:val="en-US"/>
        </w:rPr>
        <w:t xml:space="preserve">distinction during ground operations in urban areas [Desafíos en la interpretación y aplicación del principio de distinción durante operaciones terrestres en zonas urbanas]. </w:t>
      </w:r>
      <w:r w:rsidRPr="00C80D90">
        <w:rPr>
          <w:i/>
          <w:lang w:val="en-US"/>
        </w:rPr>
        <w:t>Vanderbilt Journal of Transnational Law</w:t>
      </w:r>
      <w:r w:rsidRPr="00C80D90">
        <w:rPr>
          <w:lang w:val="en-US"/>
        </w:rPr>
        <w:t xml:space="preserve">, </w:t>
      </w:r>
      <w:r w:rsidRPr="00C80D90">
        <w:rPr>
          <w:i/>
          <w:lang w:val="en-US"/>
        </w:rPr>
        <w:t>51</w:t>
      </w:r>
      <w:r w:rsidRPr="00C80D90">
        <w:rPr>
          <w:lang w:val="en-US"/>
        </w:rPr>
        <w:t>(3), 807–814.</w:t>
      </w:r>
    </w:p>
    <w:p w14:paraId="6D543C52" w14:textId="77777777" w:rsidR="007779BE" w:rsidRPr="00C80D90" w:rsidRDefault="00000000">
      <w:pPr>
        <w:spacing w:before="119" w:line="278" w:lineRule="auto"/>
        <w:ind w:left="1190" w:right="338" w:hanging="852"/>
        <w:jc w:val="both"/>
        <w:rPr>
          <w:sz w:val="24"/>
          <w:lang w:val="en-US"/>
        </w:rPr>
      </w:pPr>
      <w:r w:rsidRPr="00C80D90">
        <w:rPr>
          <w:sz w:val="24"/>
          <w:lang w:val="en-US"/>
        </w:rPr>
        <w:t xml:space="preserve">Oberleitner, G. (2015). </w:t>
      </w:r>
      <w:r w:rsidRPr="00C80D90">
        <w:rPr>
          <w:i/>
          <w:sz w:val="24"/>
          <w:lang w:val="en-US"/>
        </w:rPr>
        <w:t xml:space="preserve">Human rights in armed conflict </w:t>
      </w:r>
      <w:r w:rsidRPr="00C80D90">
        <w:rPr>
          <w:sz w:val="24"/>
          <w:lang w:val="en-US"/>
        </w:rPr>
        <w:t>[Los derechos humanos en los conflictos armados]. Cambridge University Press.</w:t>
      </w:r>
    </w:p>
    <w:p w14:paraId="539B1577" w14:textId="77777777" w:rsidR="007779BE" w:rsidRPr="00C80D90" w:rsidRDefault="00000000">
      <w:pPr>
        <w:spacing w:before="115" w:line="276" w:lineRule="auto"/>
        <w:ind w:left="1190" w:right="336" w:hanging="852"/>
        <w:jc w:val="both"/>
        <w:rPr>
          <w:sz w:val="24"/>
          <w:lang w:val="en-US"/>
        </w:rPr>
      </w:pPr>
      <w:r>
        <w:rPr>
          <w:sz w:val="24"/>
        </w:rPr>
        <w:t>Odon, D. I. (2022).</w:t>
      </w:r>
      <w:r>
        <w:rPr>
          <w:spacing w:val="-2"/>
          <w:sz w:val="24"/>
        </w:rPr>
        <w:t xml:space="preserve"> </w:t>
      </w:r>
      <w:r>
        <w:rPr>
          <w:i/>
          <w:sz w:val="24"/>
        </w:rPr>
        <w:t xml:space="preserve">Armed conflict and human rights law </w:t>
      </w:r>
      <w:r>
        <w:rPr>
          <w:sz w:val="24"/>
        </w:rPr>
        <w:t xml:space="preserve">[Conflicto armado y derecho internacional de los derechos humanos]. </w:t>
      </w:r>
      <w:r w:rsidRPr="00C80D90">
        <w:rPr>
          <w:sz w:val="24"/>
          <w:lang w:val="en-US"/>
        </w:rPr>
        <w:t>Routledge, Taylor &amp; Francis Group.</w:t>
      </w:r>
    </w:p>
    <w:p w14:paraId="7F9363D9" w14:textId="77777777" w:rsidR="007779BE" w:rsidRDefault="00000000">
      <w:pPr>
        <w:pStyle w:val="Textoindependiente"/>
        <w:spacing w:before="119" w:line="276" w:lineRule="auto"/>
        <w:ind w:left="1190" w:right="339" w:hanging="852"/>
        <w:jc w:val="both"/>
      </w:pPr>
      <w:r w:rsidRPr="00C80D90">
        <w:rPr>
          <w:lang w:val="en-US"/>
        </w:rPr>
        <w:t>Peperkamp,</w:t>
      </w:r>
      <w:r w:rsidRPr="00C80D90">
        <w:rPr>
          <w:spacing w:val="-15"/>
          <w:lang w:val="en-US"/>
        </w:rPr>
        <w:t xml:space="preserve"> </w:t>
      </w:r>
      <w:r w:rsidRPr="00C80D90">
        <w:rPr>
          <w:lang w:val="en-US"/>
        </w:rPr>
        <w:t>L.</w:t>
      </w:r>
      <w:r w:rsidRPr="00C80D90">
        <w:rPr>
          <w:spacing w:val="-12"/>
          <w:lang w:val="en-US"/>
        </w:rPr>
        <w:t xml:space="preserve"> </w:t>
      </w:r>
      <w:r w:rsidRPr="00C80D90">
        <w:rPr>
          <w:lang w:val="en-US"/>
        </w:rPr>
        <w:t>(2016).</w:t>
      </w:r>
      <w:r w:rsidRPr="00C80D90">
        <w:rPr>
          <w:spacing w:val="-15"/>
          <w:lang w:val="en-US"/>
        </w:rPr>
        <w:t xml:space="preserve"> </w:t>
      </w:r>
      <w:r w:rsidRPr="00C80D90">
        <w:rPr>
          <w:lang w:val="en-US"/>
        </w:rPr>
        <w:t>On</w:t>
      </w:r>
      <w:r w:rsidRPr="00C80D90">
        <w:rPr>
          <w:spacing w:val="-14"/>
          <w:lang w:val="en-US"/>
        </w:rPr>
        <w:t xml:space="preserve"> </w:t>
      </w:r>
      <w:r w:rsidRPr="00C80D90">
        <w:rPr>
          <w:lang w:val="en-US"/>
        </w:rPr>
        <w:t>the</w:t>
      </w:r>
      <w:r w:rsidRPr="00C80D90">
        <w:rPr>
          <w:spacing w:val="-15"/>
          <w:lang w:val="en-US"/>
        </w:rPr>
        <w:t xml:space="preserve"> </w:t>
      </w:r>
      <w:r w:rsidRPr="00C80D90">
        <w:rPr>
          <w:lang w:val="en-US"/>
        </w:rPr>
        <w:t>duty</w:t>
      </w:r>
      <w:r w:rsidRPr="00C80D90">
        <w:rPr>
          <w:spacing w:val="-14"/>
          <w:lang w:val="en-US"/>
        </w:rPr>
        <w:t xml:space="preserve"> </w:t>
      </w:r>
      <w:r w:rsidRPr="00C80D90">
        <w:rPr>
          <w:lang w:val="en-US"/>
        </w:rPr>
        <w:t>to</w:t>
      </w:r>
      <w:r w:rsidRPr="00C80D90">
        <w:rPr>
          <w:spacing w:val="-14"/>
          <w:lang w:val="en-US"/>
        </w:rPr>
        <w:t xml:space="preserve"> </w:t>
      </w:r>
      <w:r w:rsidRPr="00C80D90">
        <w:rPr>
          <w:lang w:val="en-US"/>
        </w:rPr>
        <w:t>reconstruct</w:t>
      </w:r>
      <w:r w:rsidRPr="00C80D90">
        <w:rPr>
          <w:spacing w:val="-14"/>
          <w:lang w:val="en-US"/>
        </w:rPr>
        <w:t xml:space="preserve"> </w:t>
      </w:r>
      <w:r w:rsidRPr="00C80D90">
        <w:rPr>
          <w:lang w:val="en-US"/>
        </w:rPr>
        <w:t>after</w:t>
      </w:r>
      <w:r w:rsidRPr="00C80D90">
        <w:rPr>
          <w:spacing w:val="-15"/>
          <w:lang w:val="en-US"/>
        </w:rPr>
        <w:t xml:space="preserve"> </w:t>
      </w:r>
      <w:r w:rsidRPr="00C80D90">
        <w:rPr>
          <w:lang w:val="en-US"/>
        </w:rPr>
        <w:t>war:</w:t>
      </w:r>
      <w:r w:rsidRPr="00C80D90">
        <w:rPr>
          <w:spacing w:val="-15"/>
          <w:lang w:val="en-US"/>
        </w:rPr>
        <w:t xml:space="preserve"> </w:t>
      </w:r>
      <w:r w:rsidRPr="00C80D90">
        <w:rPr>
          <w:lang w:val="en-US"/>
        </w:rPr>
        <w:t>Who</w:t>
      </w:r>
      <w:r w:rsidRPr="00C80D90">
        <w:rPr>
          <w:spacing w:val="-14"/>
          <w:lang w:val="en-US"/>
        </w:rPr>
        <w:t xml:space="preserve"> </w:t>
      </w:r>
      <w:r w:rsidRPr="00C80D90">
        <w:rPr>
          <w:lang w:val="en-US"/>
        </w:rPr>
        <w:t>is</w:t>
      </w:r>
      <w:r w:rsidRPr="00C80D90">
        <w:rPr>
          <w:spacing w:val="-14"/>
          <w:lang w:val="en-US"/>
        </w:rPr>
        <w:t xml:space="preserve"> </w:t>
      </w:r>
      <w:r w:rsidRPr="00C80D90">
        <w:rPr>
          <w:lang w:val="en-US"/>
        </w:rPr>
        <w:t>responsible</w:t>
      </w:r>
      <w:r w:rsidRPr="00C80D90">
        <w:rPr>
          <w:spacing w:val="-15"/>
          <w:lang w:val="en-US"/>
        </w:rPr>
        <w:t xml:space="preserve"> </w:t>
      </w:r>
      <w:r w:rsidRPr="00C80D90">
        <w:rPr>
          <w:lang w:val="en-US"/>
        </w:rPr>
        <w:t>for</w:t>
      </w:r>
      <w:r w:rsidRPr="00C80D90">
        <w:rPr>
          <w:spacing w:val="-15"/>
          <w:lang w:val="en-US"/>
        </w:rPr>
        <w:t xml:space="preserve"> </w:t>
      </w:r>
      <w:r w:rsidRPr="00C80D90">
        <w:rPr>
          <w:lang w:val="en-US"/>
        </w:rPr>
        <w:t>jus</w:t>
      </w:r>
      <w:r w:rsidRPr="00C80D90">
        <w:rPr>
          <w:spacing w:val="-14"/>
          <w:lang w:val="en-US"/>
        </w:rPr>
        <w:t xml:space="preserve"> </w:t>
      </w:r>
      <w:r w:rsidRPr="00C80D90">
        <w:rPr>
          <w:lang w:val="en-US"/>
        </w:rPr>
        <w:t>post</w:t>
      </w:r>
      <w:r w:rsidRPr="00C80D90">
        <w:rPr>
          <w:spacing w:val="-14"/>
          <w:lang w:val="en-US"/>
        </w:rPr>
        <w:t xml:space="preserve"> </w:t>
      </w:r>
      <w:r w:rsidRPr="00C80D90">
        <w:rPr>
          <w:lang w:val="en-US"/>
        </w:rPr>
        <w:t xml:space="preserve">bellum? </w:t>
      </w:r>
      <w:r>
        <w:t xml:space="preserve">[Sobre el deber de reconstruir después de la guerra: ¿Quién es responsable del jus post bellum?] </w:t>
      </w:r>
      <w:r>
        <w:rPr>
          <w:i/>
        </w:rPr>
        <w:t>Canadian Journal of Law and Jurisprudence</w:t>
      </w:r>
      <w:r>
        <w:t xml:space="preserve">, </w:t>
      </w:r>
      <w:r>
        <w:rPr>
          <w:i/>
        </w:rPr>
        <w:t>29</w:t>
      </w:r>
      <w:r>
        <w:t>(3), 403–426.</w:t>
      </w:r>
    </w:p>
    <w:p w14:paraId="546A7211" w14:textId="77777777" w:rsidR="007779BE" w:rsidRDefault="00000000">
      <w:pPr>
        <w:pStyle w:val="Textoindependiente"/>
        <w:spacing w:before="121" w:line="276" w:lineRule="auto"/>
        <w:ind w:left="1190" w:right="338" w:hanging="852"/>
        <w:jc w:val="both"/>
      </w:pPr>
      <w:r>
        <w:t>Protocolo adicional a los Convenios de Ginebra de 12 de agosto de 1949 relativo a la protección de</w:t>
      </w:r>
      <w:r>
        <w:rPr>
          <w:spacing w:val="-15"/>
        </w:rPr>
        <w:t xml:space="preserve"> </w:t>
      </w:r>
      <w:r>
        <w:t>las</w:t>
      </w:r>
      <w:r>
        <w:rPr>
          <w:spacing w:val="-15"/>
        </w:rPr>
        <w:t xml:space="preserve"> </w:t>
      </w:r>
      <w:r>
        <w:t>víctimas</w:t>
      </w:r>
      <w:r>
        <w:rPr>
          <w:spacing w:val="-15"/>
        </w:rPr>
        <w:t xml:space="preserve"> </w:t>
      </w:r>
      <w:r>
        <w:t>de</w:t>
      </w:r>
      <w:r>
        <w:rPr>
          <w:spacing w:val="-14"/>
        </w:rPr>
        <w:t xml:space="preserve"> </w:t>
      </w:r>
      <w:r>
        <w:t>los</w:t>
      </w:r>
      <w:r>
        <w:rPr>
          <w:spacing w:val="-15"/>
        </w:rPr>
        <w:t xml:space="preserve"> </w:t>
      </w:r>
      <w:r>
        <w:t>conflictos</w:t>
      </w:r>
      <w:r>
        <w:rPr>
          <w:spacing w:val="-15"/>
        </w:rPr>
        <w:t xml:space="preserve"> </w:t>
      </w:r>
      <w:r>
        <w:t>armados</w:t>
      </w:r>
      <w:r>
        <w:rPr>
          <w:spacing w:val="-13"/>
        </w:rPr>
        <w:t xml:space="preserve"> </w:t>
      </w:r>
      <w:r>
        <w:t>internacionales</w:t>
      </w:r>
      <w:r>
        <w:rPr>
          <w:spacing w:val="-15"/>
        </w:rPr>
        <w:t xml:space="preserve"> </w:t>
      </w:r>
      <w:r>
        <w:t>(Protocolo</w:t>
      </w:r>
      <w:r>
        <w:rPr>
          <w:spacing w:val="-10"/>
        </w:rPr>
        <w:t xml:space="preserve"> </w:t>
      </w:r>
      <w:r>
        <w:t>I),</w:t>
      </w:r>
      <w:r>
        <w:rPr>
          <w:spacing w:val="-14"/>
        </w:rPr>
        <w:t xml:space="preserve"> </w:t>
      </w:r>
      <w:r>
        <w:t>8</w:t>
      </w:r>
      <w:r>
        <w:rPr>
          <w:spacing w:val="-15"/>
        </w:rPr>
        <w:t xml:space="preserve"> </w:t>
      </w:r>
      <w:r>
        <w:t>de</w:t>
      </w:r>
      <w:r>
        <w:rPr>
          <w:spacing w:val="-14"/>
        </w:rPr>
        <w:t xml:space="preserve"> </w:t>
      </w:r>
      <w:r>
        <w:t>junio</w:t>
      </w:r>
      <w:r>
        <w:rPr>
          <w:spacing w:val="-15"/>
        </w:rPr>
        <w:t xml:space="preserve"> </w:t>
      </w:r>
      <w:r>
        <w:t>de</w:t>
      </w:r>
      <w:r>
        <w:rPr>
          <w:spacing w:val="-15"/>
        </w:rPr>
        <w:t xml:space="preserve"> </w:t>
      </w:r>
      <w:r>
        <w:t>1977, 1125 UNTS 3.</w:t>
      </w:r>
    </w:p>
    <w:p w14:paraId="12A6E84B" w14:textId="77777777" w:rsidR="007779BE" w:rsidRPr="00C80D90" w:rsidRDefault="00000000">
      <w:pPr>
        <w:spacing w:before="121" w:line="276" w:lineRule="auto"/>
        <w:ind w:left="1190" w:right="335" w:hanging="852"/>
        <w:jc w:val="both"/>
        <w:rPr>
          <w:sz w:val="24"/>
          <w:lang w:val="en-US"/>
        </w:rPr>
      </w:pPr>
      <w:r w:rsidRPr="00C80D90">
        <w:rPr>
          <w:sz w:val="24"/>
          <w:lang w:val="en-US"/>
        </w:rPr>
        <w:t xml:space="preserve">Quénivet, N., &amp; Shah-Davis, S. (2010). </w:t>
      </w:r>
      <w:r w:rsidRPr="00C80D90">
        <w:rPr>
          <w:i/>
          <w:sz w:val="24"/>
          <w:lang w:val="en-US"/>
        </w:rPr>
        <w:t>International law and armed conflict: Challenges in the 21st</w:t>
      </w:r>
      <w:r w:rsidRPr="00C80D90">
        <w:rPr>
          <w:i/>
          <w:spacing w:val="39"/>
          <w:sz w:val="24"/>
          <w:lang w:val="en-US"/>
        </w:rPr>
        <w:t xml:space="preserve"> </w:t>
      </w:r>
      <w:r w:rsidRPr="00C80D90">
        <w:rPr>
          <w:i/>
          <w:sz w:val="24"/>
          <w:lang w:val="en-US"/>
        </w:rPr>
        <w:t>century</w:t>
      </w:r>
      <w:r w:rsidRPr="00C80D90">
        <w:rPr>
          <w:i/>
          <w:spacing w:val="41"/>
          <w:sz w:val="24"/>
          <w:lang w:val="en-US"/>
        </w:rPr>
        <w:t xml:space="preserve"> </w:t>
      </w:r>
      <w:r w:rsidRPr="00C80D90">
        <w:rPr>
          <w:sz w:val="24"/>
          <w:lang w:val="en-US"/>
        </w:rPr>
        <w:t>[Derecho</w:t>
      </w:r>
      <w:r w:rsidRPr="00C80D90">
        <w:rPr>
          <w:spacing w:val="40"/>
          <w:sz w:val="24"/>
          <w:lang w:val="en-US"/>
        </w:rPr>
        <w:t xml:space="preserve"> </w:t>
      </w:r>
      <w:r w:rsidRPr="00C80D90">
        <w:rPr>
          <w:sz w:val="24"/>
          <w:lang w:val="en-US"/>
        </w:rPr>
        <w:t>internacional</w:t>
      </w:r>
      <w:r w:rsidRPr="00C80D90">
        <w:rPr>
          <w:spacing w:val="41"/>
          <w:sz w:val="24"/>
          <w:lang w:val="en-US"/>
        </w:rPr>
        <w:t xml:space="preserve"> </w:t>
      </w:r>
      <w:r w:rsidRPr="00C80D90">
        <w:rPr>
          <w:sz w:val="24"/>
          <w:lang w:val="en-US"/>
        </w:rPr>
        <w:t>y</w:t>
      </w:r>
      <w:r w:rsidRPr="00C80D90">
        <w:rPr>
          <w:spacing w:val="40"/>
          <w:sz w:val="24"/>
          <w:lang w:val="en-US"/>
        </w:rPr>
        <w:t xml:space="preserve"> </w:t>
      </w:r>
      <w:r w:rsidRPr="00C80D90">
        <w:rPr>
          <w:sz w:val="24"/>
          <w:lang w:val="en-US"/>
        </w:rPr>
        <w:t>conflictos</w:t>
      </w:r>
      <w:r w:rsidRPr="00C80D90">
        <w:rPr>
          <w:spacing w:val="42"/>
          <w:sz w:val="24"/>
          <w:lang w:val="en-US"/>
        </w:rPr>
        <w:t xml:space="preserve"> </w:t>
      </w:r>
      <w:r w:rsidRPr="00C80D90">
        <w:rPr>
          <w:sz w:val="24"/>
          <w:lang w:val="en-US"/>
        </w:rPr>
        <w:t>armados:</w:t>
      </w:r>
      <w:r w:rsidRPr="00C80D90">
        <w:rPr>
          <w:spacing w:val="41"/>
          <w:sz w:val="24"/>
          <w:lang w:val="en-US"/>
        </w:rPr>
        <w:t xml:space="preserve"> </w:t>
      </w:r>
      <w:r w:rsidRPr="00C80D90">
        <w:rPr>
          <w:sz w:val="24"/>
          <w:lang w:val="en-US"/>
        </w:rPr>
        <w:t>desafíos</w:t>
      </w:r>
      <w:r w:rsidRPr="00C80D90">
        <w:rPr>
          <w:spacing w:val="40"/>
          <w:sz w:val="24"/>
          <w:lang w:val="en-US"/>
        </w:rPr>
        <w:t xml:space="preserve"> </w:t>
      </w:r>
      <w:r w:rsidRPr="00C80D90">
        <w:rPr>
          <w:sz w:val="24"/>
          <w:lang w:val="en-US"/>
        </w:rPr>
        <w:t>en</w:t>
      </w:r>
      <w:r w:rsidRPr="00C80D90">
        <w:rPr>
          <w:spacing w:val="40"/>
          <w:sz w:val="24"/>
          <w:lang w:val="en-US"/>
        </w:rPr>
        <w:t xml:space="preserve"> </w:t>
      </w:r>
      <w:r w:rsidRPr="00C80D90">
        <w:rPr>
          <w:sz w:val="24"/>
          <w:lang w:val="en-US"/>
        </w:rPr>
        <w:t>el</w:t>
      </w:r>
      <w:r w:rsidRPr="00C80D90">
        <w:rPr>
          <w:spacing w:val="41"/>
          <w:sz w:val="24"/>
          <w:lang w:val="en-US"/>
        </w:rPr>
        <w:t xml:space="preserve"> </w:t>
      </w:r>
      <w:r w:rsidRPr="00C80D90">
        <w:rPr>
          <w:sz w:val="24"/>
          <w:lang w:val="en-US"/>
        </w:rPr>
        <w:t>siglo</w:t>
      </w:r>
      <w:r w:rsidRPr="00C80D90">
        <w:rPr>
          <w:spacing w:val="41"/>
          <w:sz w:val="24"/>
          <w:lang w:val="en-US"/>
        </w:rPr>
        <w:t xml:space="preserve"> </w:t>
      </w:r>
      <w:r w:rsidRPr="00C80D90">
        <w:rPr>
          <w:spacing w:val="-2"/>
          <w:sz w:val="24"/>
          <w:lang w:val="en-US"/>
        </w:rPr>
        <w:t>XXI].</w:t>
      </w:r>
    </w:p>
    <w:p w14:paraId="282A513A" w14:textId="77777777" w:rsidR="007779BE" w:rsidRPr="00C80D90" w:rsidRDefault="00000000">
      <w:pPr>
        <w:pStyle w:val="Textoindependiente"/>
        <w:spacing w:line="275" w:lineRule="exact"/>
        <w:ind w:left="1190"/>
        <w:rPr>
          <w:lang w:val="en-US"/>
        </w:rPr>
      </w:pPr>
      <w:r w:rsidRPr="00C80D90">
        <w:rPr>
          <w:lang w:val="en-US"/>
        </w:rPr>
        <w:t>T.M.C.</w:t>
      </w:r>
      <w:r w:rsidRPr="00C80D90">
        <w:rPr>
          <w:spacing w:val="-1"/>
          <w:lang w:val="en-US"/>
        </w:rPr>
        <w:t xml:space="preserve"> </w:t>
      </w:r>
      <w:r w:rsidRPr="00C80D90">
        <w:rPr>
          <w:lang w:val="en-US"/>
        </w:rPr>
        <w:t xml:space="preserve">Asser </w:t>
      </w:r>
      <w:r w:rsidRPr="00C80D90">
        <w:rPr>
          <w:spacing w:val="-2"/>
          <w:lang w:val="en-US"/>
        </w:rPr>
        <w:t>Press.</w:t>
      </w:r>
    </w:p>
    <w:p w14:paraId="7A7AD896" w14:textId="77777777" w:rsidR="007779BE" w:rsidRDefault="00000000">
      <w:pPr>
        <w:pStyle w:val="Textoindependiente"/>
        <w:spacing w:before="163" w:line="276" w:lineRule="auto"/>
        <w:ind w:left="1190" w:right="331" w:hanging="852"/>
        <w:jc w:val="both"/>
      </w:pPr>
      <w:r>
        <w:t>Rap, S. E. (2020). The right to information of (un)accompanied refugee children: Improving refugee</w:t>
      </w:r>
      <w:r>
        <w:rPr>
          <w:spacing w:val="-8"/>
        </w:rPr>
        <w:t xml:space="preserve"> </w:t>
      </w:r>
      <w:r>
        <w:t>children's</w:t>
      </w:r>
      <w:r>
        <w:rPr>
          <w:spacing w:val="-7"/>
        </w:rPr>
        <w:t xml:space="preserve"> </w:t>
      </w:r>
      <w:r>
        <w:t>legal</w:t>
      </w:r>
      <w:r>
        <w:rPr>
          <w:spacing w:val="-6"/>
        </w:rPr>
        <w:t xml:space="preserve"> </w:t>
      </w:r>
      <w:r>
        <w:t>position,</w:t>
      </w:r>
      <w:r>
        <w:rPr>
          <w:spacing w:val="-7"/>
        </w:rPr>
        <w:t xml:space="preserve"> </w:t>
      </w:r>
      <w:r>
        <w:t>fundamental</w:t>
      </w:r>
      <w:r>
        <w:rPr>
          <w:spacing w:val="-6"/>
        </w:rPr>
        <w:t xml:space="preserve"> </w:t>
      </w:r>
      <w:r>
        <w:t>rights'</w:t>
      </w:r>
      <w:r>
        <w:rPr>
          <w:spacing w:val="-6"/>
        </w:rPr>
        <w:t xml:space="preserve"> </w:t>
      </w:r>
      <w:r>
        <w:t>implementation</w:t>
      </w:r>
      <w:r>
        <w:rPr>
          <w:spacing w:val="-6"/>
        </w:rPr>
        <w:t xml:space="preserve"> </w:t>
      </w:r>
      <w:r>
        <w:t>and</w:t>
      </w:r>
      <w:r>
        <w:rPr>
          <w:spacing w:val="-7"/>
        </w:rPr>
        <w:t xml:space="preserve"> </w:t>
      </w:r>
      <w:r>
        <w:t>emotional</w:t>
      </w:r>
      <w:r>
        <w:rPr>
          <w:spacing w:val="-7"/>
        </w:rPr>
        <w:t xml:space="preserve"> </w:t>
      </w:r>
      <w:r>
        <w:t>well- being in the Netherlands [El derecho a la información de los niños refugiados (no) acompañados:</w:t>
      </w:r>
      <w:r>
        <w:rPr>
          <w:spacing w:val="-3"/>
        </w:rPr>
        <w:t xml:space="preserve"> </w:t>
      </w:r>
      <w:r>
        <w:t>mejorar</w:t>
      </w:r>
      <w:r>
        <w:rPr>
          <w:spacing w:val="-2"/>
        </w:rPr>
        <w:t xml:space="preserve"> </w:t>
      </w:r>
      <w:r>
        <w:t>la</w:t>
      </w:r>
      <w:r>
        <w:rPr>
          <w:spacing w:val="-2"/>
        </w:rPr>
        <w:t xml:space="preserve"> </w:t>
      </w:r>
      <w:r>
        <w:t>posición</w:t>
      </w:r>
      <w:r>
        <w:rPr>
          <w:spacing w:val="-3"/>
        </w:rPr>
        <w:t xml:space="preserve"> </w:t>
      </w:r>
      <w:r>
        <w:t>jurídica</w:t>
      </w:r>
      <w:r>
        <w:rPr>
          <w:spacing w:val="-4"/>
        </w:rPr>
        <w:t xml:space="preserve"> </w:t>
      </w:r>
      <w:r>
        <w:t>de</w:t>
      </w:r>
      <w:r>
        <w:rPr>
          <w:spacing w:val="-4"/>
        </w:rPr>
        <w:t xml:space="preserve"> </w:t>
      </w:r>
      <w:r>
        <w:t>los</w:t>
      </w:r>
      <w:r>
        <w:rPr>
          <w:spacing w:val="-1"/>
        </w:rPr>
        <w:t xml:space="preserve"> </w:t>
      </w:r>
      <w:r>
        <w:t>niños</w:t>
      </w:r>
      <w:r>
        <w:rPr>
          <w:spacing w:val="-3"/>
        </w:rPr>
        <w:t xml:space="preserve"> </w:t>
      </w:r>
      <w:r>
        <w:t>refugiados,</w:t>
      </w:r>
      <w:r>
        <w:rPr>
          <w:spacing w:val="-3"/>
        </w:rPr>
        <w:t xml:space="preserve"> </w:t>
      </w:r>
      <w:r>
        <w:t>la</w:t>
      </w:r>
      <w:r>
        <w:rPr>
          <w:spacing w:val="-4"/>
        </w:rPr>
        <w:t xml:space="preserve"> </w:t>
      </w:r>
      <w:r>
        <w:t>implementación</w:t>
      </w:r>
      <w:r>
        <w:rPr>
          <w:spacing w:val="-3"/>
        </w:rPr>
        <w:t xml:space="preserve"> </w:t>
      </w:r>
      <w:r>
        <w:t xml:space="preserve">de sus derechos fundamentales y el bienestar emocional en los Países Bajos]. </w:t>
      </w:r>
      <w:r>
        <w:rPr>
          <w:i/>
        </w:rPr>
        <w:t>International Journal of Children's Rights</w:t>
      </w:r>
      <w:r>
        <w:t xml:space="preserve">, </w:t>
      </w:r>
      <w:r>
        <w:rPr>
          <w:i/>
        </w:rPr>
        <w:t>28</w:t>
      </w:r>
      <w:r>
        <w:t>, 322–328.</w:t>
      </w:r>
    </w:p>
    <w:p w14:paraId="55D3ED60" w14:textId="77777777" w:rsidR="007779BE" w:rsidRPr="00C80D90" w:rsidRDefault="00000000">
      <w:pPr>
        <w:pStyle w:val="Textoindependiente"/>
        <w:spacing w:before="119" w:line="276" w:lineRule="auto"/>
        <w:ind w:left="1190" w:right="331" w:hanging="852"/>
        <w:jc w:val="both"/>
        <w:rPr>
          <w:lang w:val="en-US"/>
        </w:rPr>
      </w:pPr>
      <w:r>
        <w:t xml:space="preserve">Robson, V. (2020). The common approach to Article 1: The scope of each state’s obligation to ensure respect for the Geneva Conventions [El enfoque común del artículo 1: El alcance de la obligación de cada Estado de garantizar el respeto de los Convenios de Ginebra]. </w:t>
      </w:r>
      <w:r w:rsidRPr="00C80D90">
        <w:rPr>
          <w:i/>
          <w:lang w:val="en-US"/>
        </w:rPr>
        <w:t>Journal of Conflict &amp; Security Law</w:t>
      </w:r>
      <w:r w:rsidRPr="00C80D90">
        <w:rPr>
          <w:lang w:val="en-US"/>
        </w:rPr>
        <w:t xml:space="preserve">, </w:t>
      </w:r>
      <w:r w:rsidRPr="00C80D90">
        <w:rPr>
          <w:i/>
          <w:lang w:val="en-US"/>
        </w:rPr>
        <w:t>25</w:t>
      </w:r>
      <w:r w:rsidRPr="00C80D90">
        <w:rPr>
          <w:lang w:val="en-US"/>
        </w:rPr>
        <w:t>(1), 101–103.</w:t>
      </w:r>
    </w:p>
    <w:p w14:paraId="3E465185" w14:textId="77777777" w:rsidR="007779BE" w:rsidRPr="00C80D90" w:rsidRDefault="00000000">
      <w:pPr>
        <w:spacing w:before="121" w:line="276" w:lineRule="auto"/>
        <w:ind w:left="1190" w:right="338" w:hanging="852"/>
        <w:jc w:val="both"/>
        <w:rPr>
          <w:sz w:val="24"/>
          <w:lang w:val="en-US"/>
        </w:rPr>
      </w:pPr>
      <w:r w:rsidRPr="00C80D90">
        <w:rPr>
          <w:sz w:val="24"/>
          <w:lang w:val="en-US"/>
        </w:rPr>
        <w:t xml:space="preserve">Schmitt, M. N. (2022). </w:t>
      </w:r>
      <w:r w:rsidRPr="00C80D90">
        <w:rPr>
          <w:i/>
          <w:sz w:val="24"/>
          <w:lang w:val="en-US"/>
        </w:rPr>
        <w:t xml:space="preserve">The future law of armed conflict </w:t>
      </w:r>
      <w:r w:rsidRPr="00C80D90">
        <w:rPr>
          <w:sz w:val="24"/>
          <w:lang w:val="en-US"/>
        </w:rPr>
        <w:t>[El futuro del derecho de los conflictos armados]. Oxford University Press.</w:t>
      </w:r>
    </w:p>
    <w:p w14:paraId="2AB22665" w14:textId="77777777" w:rsidR="007779BE" w:rsidRPr="00C80D90" w:rsidRDefault="007779BE">
      <w:pPr>
        <w:spacing w:line="276" w:lineRule="auto"/>
        <w:jc w:val="both"/>
        <w:rPr>
          <w:sz w:val="24"/>
          <w:lang w:val="en-US"/>
        </w:rPr>
        <w:sectPr w:rsidR="007779BE" w:rsidRPr="00C80D90">
          <w:pgSz w:w="12240" w:h="15840"/>
          <w:pgMar w:top="1080" w:right="1080" w:bottom="780" w:left="1080" w:header="406" w:footer="595" w:gutter="0"/>
          <w:cols w:space="720"/>
        </w:sectPr>
      </w:pPr>
    </w:p>
    <w:p w14:paraId="0F77CAAF" w14:textId="77777777" w:rsidR="007779BE" w:rsidRPr="00C80D90" w:rsidRDefault="007779BE">
      <w:pPr>
        <w:pStyle w:val="Textoindependiente"/>
        <w:spacing w:before="54"/>
        <w:rPr>
          <w:lang w:val="en-US"/>
        </w:rPr>
      </w:pPr>
    </w:p>
    <w:p w14:paraId="01A754D3" w14:textId="77777777" w:rsidR="007779BE" w:rsidRDefault="00000000">
      <w:pPr>
        <w:pStyle w:val="Textoindependiente"/>
        <w:spacing w:line="276" w:lineRule="auto"/>
        <w:ind w:left="1190" w:right="338" w:hanging="852"/>
        <w:jc w:val="both"/>
      </w:pPr>
      <w:r w:rsidRPr="00C80D90">
        <w:rPr>
          <w:lang w:val="en-US"/>
        </w:rPr>
        <w:t>Schmitt,</w:t>
      </w:r>
      <w:r w:rsidRPr="00C80D90">
        <w:rPr>
          <w:spacing w:val="-12"/>
          <w:lang w:val="en-US"/>
        </w:rPr>
        <w:t xml:space="preserve"> </w:t>
      </w:r>
      <w:r w:rsidRPr="00C80D90">
        <w:rPr>
          <w:lang w:val="en-US"/>
        </w:rPr>
        <w:t>M.</w:t>
      </w:r>
      <w:r w:rsidRPr="00C80D90">
        <w:rPr>
          <w:spacing w:val="-12"/>
          <w:lang w:val="en-US"/>
        </w:rPr>
        <w:t xml:space="preserve"> </w:t>
      </w:r>
      <w:r w:rsidRPr="00C80D90">
        <w:rPr>
          <w:lang w:val="en-US"/>
        </w:rPr>
        <w:t>N.,</w:t>
      </w:r>
      <w:r w:rsidRPr="00C80D90">
        <w:rPr>
          <w:spacing w:val="-13"/>
          <w:lang w:val="en-US"/>
        </w:rPr>
        <w:t xml:space="preserve"> </w:t>
      </w:r>
      <w:r w:rsidRPr="00C80D90">
        <w:rPr>
          <w:lang w:val="en-US"/>
        </w:rPr>
        <w:t>&amp;</w:t>
      </w:r>
      <w:r w:rsidRPr="00C80D90">
        <w:rPr>
          <w:spacing w:val="-12"/>
          <w:lang w:val="en-US"/>
        </w:rPr>
        <w:t xml:space="preserve"> </w:t>
      </w:r>
      <w:r w:rsidRPr="00C80D90">
        <w:rPr>
          <w:lang w:val="en-US"/>
        </w:rPr>
        <w:t>Watts,</w:t>
      </w:r>
      <w:r w:rsidRPr="00C80D90">
        <w:rPr>
          <w:spacing w:val="-14"/>
          <w:lang w:val="en-US"/>
        </w:rPr>
        <w:t xml:space="preserve"> </w:t>
      </w:r>
      <w:r w:rsidRPr="00C80D90">
        <w:rPr>
          <w:lang w:val="en-US"/>
        </w:rPr>
        <w:t>S.</w:t>
      </w:r>
      <w:r w:rsidRPr="00C80D90">
        <w:rPr>
          <w:spacing w:val="-12"/>
          <w:lang w:val="en-US"/>
        </w:rPr>
        <w:t xml:space="preserve"> </w:t>
      </w:r>
      <w:r w:rsidRPr="00C80D90">
        <w:rPr>
          <w:lang w:val="en-US"/>
        </w:rPr>
        <w:t>(2020).</w:t>
      </w:r>
      <w:r w:rsidRPr="00C80D90">
        <w:rPr>
          <w:spacing w:val="-13"/>
          <w:lang w:val="en-US"/>
        </w:rPr>
        <w:t xml:space="preserve"> </w:t>
      </w:r>
      <w:r w:rsidRPr="00C80D90">
        <w:rPr>
          <w:lang w:val="en-US"/>
        </w:rPr>
        <w:t>Common</w:t>
      </w:r>
      <w:r w:rsidRPr="00C80D90">
        <w:rPr>
          <w:spacing w:val="-12"/>
          <w:lang w:val="en-US"/>
        </w:rPr>
        <w:t xml:space="preserve"> </w:t>
      </w:r>
      <w:r w:rsidRPr="00C80D90">
        <w:rPr>
          <w:lang w:val="en-US"/>
        </w:rPr>
        <w:t>Article</w:t>
      </w:r>
      <w:r w:rsidRPr="00C80D90">
        <w:rPr>
          <w:spacing w:val="-13"/>
          <w:lang w:val="en-US"/>
        </w:rPr>
        <w:t xml:space="preserve"> </w:t>
      </w:r>
      <w:r w:rsidRPr="00C80D90">
        <w:rPr>
          <w:lang w:val="en-US"/>
        </w:rPr>
        <w:t>1</w:t>
      </w:r>
      <w:r w:rsidRPr="00C80D90">
        <w:rPr>
          <w:spacing w:val="-12"/>
          <w:lang w:val="en-US"/>
        </w:rPr>
        <w:t xml:space="preserve"> </w:t>
      </w:r>
      <w:r w:rsidRPr="00C80D90">
        <w:rPr>
          <w:lang w:val="en-US"/>
        </w:rPr>
        <w:t>and</w:t>
      </w:r>
      <w:r w:rsidRPr="00C80D90">
        <w:rPr>
          <w:spacing w:val="-12"/>
          <w:lang w:val="en-US"/>
        </w:rPr>
        <w:t xml:space="preserve"> </w:t>
      </w:r>
      <w:r w:rsidRPr="00C80D90">
        <w:rPr>
          <w:lang w:val="en-US"/>
        </w:rPr>
        <w:t>the</w:t>
      </w:r>
      <w:r w:rsidRPr="00C80D90">
        <w:rPr>
          <w:spacing w:val="-13"/>
          <w:lang w:val="en-US"/>
        </w:rPr>
        <w:t xml:space="preserve"> </w:t>
      </w:r>
      <w:r w:rsidRPr="00C80D90">
        <w:rPr>
          <w:lang w:val="en-US"/>
        </w:rPr>
        <w:t>duty</w:t>
      </w:r>
      <w:r w:rsidRPr="00C80D90">
        <w:rPr>
          <w:spacing w:val="-12"/>
          <w:lang w:val="en-US"/>
        </w:rPr>
        <w:t xml:space="preserve"> </w:t>
      </w:r>
      <w:r w:rsidRPr="00C80D90">
        <w:rPr>
          <w:lang w:val="en-US"/>
        </w:rPr>
        <w:t>to</w:t>
      </w:r>
      <w:r w:rsidRPr="00C80D90">
        <w:rPr>
          <w:spacing w:val="-12"/>
          <w:lang w:val="en-US"/>
        </w:rPr>
        <w:t xml:space="preserve"> </w:t>
      </w:r>
      <w:r w:rsidRPr="00C80D90">
        <w:rPr>
          <w:lang w:val="en-US"/>
        </w:rPr>
        <w:t>“ensure</w:t>
      </w:r>
      <w:r w:rsidRPr="00C80D90">
        <w:rPr>
          <w:spacing w:val="-13"/>
          <w:lang w:val="en-US"/>
        </w:rPr>
        <w:t xml:space="preserve"> </w:t>
      </w:r>
      <w:r w:rsidRPr="00C80D90">
        <w:rPr>
          <w:lang w:val="en-US"/>
        </w:rPr>
        <w:t>respect”</w:t>
      </w:r>
      <w:r w:rsidRPr="00C80D90">
        <w:rPr>
          <w:spacing w:val="-13"/>
          <w:lang w:val="en-US"/>
        </w:rPr>
        <w:t xml:space="preserve"> </w:t>
      </w:r>
      <w:r w:rsidRPr="00C80D90">
        <w:rPr>
          <w:lang w:val="en-US"/>
        </w:rPr>
        <w:t>[El</w:t>
      </w:r>
      <w:r w:rsidRPr="00C80D90">
        <w:rPr>
          <w:spacing w:val="-10"/>
          <w:lang w:val="en-US"/>
        </w:rPr>
        <w:t xml:space="preserve"> </w:t>
      </w:r>
      <w:r w:rsidRPr="00C80D90">
        <w:rPr>
          <w:lang w:val="en-US"/>
        </w:rPr>
        <w:t xml:space="preserve">artículo 1 común y el deber de “garantizar el respeto”]. </w:t>
      </w:r>
      <w:r>
        <w:rPr>
          <w:i/>
        </w:rPr>
        <w:t>International Law Studies</w:t>
      </w:r>
      <w:r>
        <w:t xml:space="preserve">, </w:t>
      </w:r>
      <w:r>
        <w:rPr>
          <w:i/>
        </w:rPr>
        <w:t>96</w:t>
      </w:r>
      <w:r>
        <w:t>, 674–677.</w:t>
      </w:r>
    </w:p>
    <w:p w14:paraId="0B6DCD71" w14:textId="77777777" w:rsidR="007779BE" w:rsidRPr="00C80D90" w:rsidRDefault="00000000">
      <w:pPr>
        <w:pStyle w:val="Textoindependiente"/>
        <w:spacing w:before="119" w:line="276" w:lineRule="auto"/>
        <w:ind w:left="1190" w:right="336" w:hanging="852"/>
        <w:jc w:val="both"/>
        <w:rPr>
          <w:lang w:val="en-US"/>
        </w:rPr>
      </w:pPr>
      <w:r>
        <w:t>Schreier,</w:t>
      </w:r>
      <w:r>
        <w:rPr>
          <w:spacing w:val="-15"/>
        </w:rPr>
        <w:t xml:space="preserve"> </w:t>
      </w:r>
      <w:r>
        <w:t>T.</w:t>
      </w:r>
      <w:r>
        <w:rPr>
          <w:spacing w:val="-15"/>
        </w:rPr>
        <w:t xml:space="preserve"> </w:t>
      </w:r>
      <w:r>
        <w:t>(2011).</w:t>
      </w:r>
      <w:r>
        <w:rPr>
          <w:spacing w:val="-15"/>
        </w:rPr>
        <w:t xml:space="preserve"> </w:t>
      </w:r>
      <w:r>
        <w:t>Critical</w:t>
      </w:r>
      <w:r>
        <w:rPr>
          <w:spacing w:val="-15"/>
        </w:rPr>
        <w:t xml:space="preserve"> </w:t>
      </w:r>
      <w:r>
        <w:t>challenges</w:t>
      </w:r>
      <w:r>
        <w:rPr>
          <w:spacing w:val="-15"/>
        </w:rPr>
        <w:t xml:space="preserve"> </w:t>
      </w:r>
      <w:r>
        <w:t>to</w:t>
      </w:r>
      <w:r>
        <w:rPr>
          <w:spacing w:val="-15"/>
        </w:rPr>
        <w:t xml:space="preserve"> </w:t>
      </w:r>
      <w:r>
        <w:t>protecting</w:t>
      </w:r>
      <w:r>
        <w:rPr>
          <w:spacing w:val="-15"/>
        </w:rPr>
        <w:t xml:space="preserve"> </w:t>
      </w:r>
      <w:r>
        <w:t>unaccompanied</w:t>
      </w:r>
      <w:r>
        <w:rPr>
          <w:spacing w:val="-15"/>
        </w:rPr>
        <w:t xml:space="preserve"> </w:t>
      </w:r>
      <w:r>
        <w:t>and</w:t>
      </w:r>
      <w:r>
        <w:rPr>
          <w:spacing w:val="-15"/>
        </w:rPr>
        <w:t xml:space="preserve"> </w:t>
      </w:r>
      <w:r>
        <w:t>separated</w:t>
      </w:r>
      <w:r>
        <w:rPr>
          <w:spacing w:val="-15"/>
        </w:rPr>
        <w:t xml:space="preserve"> </w:t>
      </w:r>
      <w:r>
        <w:t>foreign</w:t>
      </w:r>
      <w:r>
        <w:rPr>
          <w:spacing w:val="-15"/>
        </w:rPr>
        <w:t xml:space="preserve"> </w:t>
      </w:r>
      <w:r>
        <w:t xml:space="preserve">children in the Western Cape [Desafíos críticos para la protección de los niños extranjeros no acompañados y separados en el Cabo Occidental]. </w:t>
      </w:r>
      <w:r w:rsidRPr="00C80D90">
        <w:rPr>
          <w:i/>
          <w:lang w:val="en-US"/>
        </w:rPr>
        <w:t>Canadian Journal of Refugees</w:t>
      </w:r>
      <w:r w:rsidRPr="00C80D90">
        <w:rPr>
          <w:lang w:val="en-US"/>
        </w:rPr>
        <w:t xml:space="preserve">, </w:t>
      </w:r>
      <w:r w:rsidRPr="00C80D90">
        <w:rPr>
          <w:i/>
          <w:lang w:val="en-US"/>
        </w:rPr>
        <w:t>28</w:t>
      </w:r>
      <w:r w:rsidRPr="00C80D90">
        <w:rPr>
          <w:lang w:val="en-US"/>
        </w:rPr>
        <w:t xml:space="preserve">(1), </w:t>
      </w:r>
      <w:r w:rsidRPr="00C80D90">
        <w:rPr>
          <w:spacing w:val="-2"/>
          <w:lang w:val="en-US"/>
        </w:rPr>
        <w:t>61–63.</w:t>
      </w:r>
    </w:p>
    <w:p w14:paraId="0E6F10AB" w14:textId="77777777" w:rsidR="007779BE" w:rsidRPr="00C80D90" w:rsidRDefault="00000000">
      <w:pPr>
        <w:spacing w:before="121" w:line="278" w:lineRule="auto"/>
        <w:ind w:left="1190" w:right="335" w:hanging="852"/>
        <w:jc w:val="both"/>
        <w:rPr>
          <w:sz w:val="24"/>
          <w:lang w:val="en-US"/>
        </w:rPr>
      </w:pPr>
      <w:r w:rsidRPr="00C80D90">
        <w:rPr>
          <w:sz w:val="24"/>
          <w:lang w:val="en-US"/>
        </w:rPr>
        <w:t xml:space="preserve">Shaheed, F. (2018). </w:t>
      </w:r>
      <w:r w:rsidRPr="00C80D90">
        <w:rPr>
          <w:i/>
          <w:sz w:val="24"/>
          <w:lang w:val="en-US"/>
        </w:rPr>
        <w:t xml:space="preserve">Protecting children in armed conflict </w:t>
      </w:r>
      <w:r w:rsidRPr="00C80D90">
        <w:rPr>
          <w:sz w:val="24"/>
          <w:lang w:val="en-US"/>
        </w:rPr>
        <w:t>[Proteger a los niños en los conflictos armados]. Hart Publishing.</w:t>
      </w:r>
    </w:p>
    <w:p w14:paraId="55DF19F8" w14:textId="77777777" w:rsidR="007779BE" w:rsidRPr="00C80D90" w:rsidRDefault="00000000">
      <w:pPr>
        <w:pStyle w:val="Textoindependiente"/>
        <w:spacing w:before="115"/>
        <w:ind w:left="338"/>
        <w:jc w:val="both"/>
        <w:rPr>
          <w:lang w:val="en-US"/>
        </w:rPr>
      </w:pPr>
      <w:r w:rsidRPr="00C80D90">
        <w:rPr>
          <w:lang w:val="en-US"/>
        </w:rPr>
        <w:t>Shereen,</w:t>
      </w:r>
      <w:r w:rsidRPr="00C80D90">
        <w:rPr>
          <w:spacing w:val="2"/>
          <w:lang w:val="en-US"/>
        </w:rPr>
        <w:t xml:space="preserve"> </w:t>
      </w:r>
      <w:r w:rsidRPr="00C80D90">
        <w:rPr>
          <w:lang w:val="en-US"/>
        </w:rPr>
        <w:t>I. (2007). The cost of war:</w:t>
      </w:r>
      <w:r w:rsidRPr="00C80D90">
        <w:rPr>
          <w:spacing w:val="-1"/>
          <w:lang w:val="en-US"/>
        </w:rPr>
        <w:t xml:space="preserve"> </w:t>
      </w:r>
      <w:r w:rsidRPr="00C80D90">
        <w:rPr>
          <w:lang w:val="en-US"/>
        </w:rPr>
        <w:t>The children of Iraq [El</w:t>
      </w:r>
      <w:r w:rsidRPr="00C80D90">
        <w:rPr>
          <w:spacing w:val="1"/>
          <w:lang w:val="en-US"/>
        </w:rPr>
        <w:t xml:space="preserve"> </w:t>
      </w:r>
      <w:r w:rsidRPr="00C80D90">
        <w:rPr>
          <w:lang w:val="en-US"/>
        </w:rPr>
        <w:t>costo de la</w:t>
      </w:r>
      <w:r w:rsidRPr="00C80D90">
        <w:rPr>
          <w:spacing w:val="-1"/>
          <w:lang w:val="en-US"/>
        </w:rPr>
        <w:t xml:space="preserve"> </w:t>
      </w:r>
      <w:r w:rsidRPr="00C80D90">
        <w:rPr>
          <w:lang w:val="en-US"/>
        </w:rPr>
        <w:t>guerra:</w:t>
      </w:r>
      <w:r w:rsidRPr="00C80D90">
        <w:rPr>
          <w:spacing w:val="1"/>
          <w:lang w:val="en-US"/>
        </w:rPr>
        <w:t xml:space="preserve"> </w:t>
      </w:r>
      <w:r w:rsidRPr="00C80D90">
        <w:rPr>
          <w:lang w:val="en-US"/>
        </w:rPr>
        <w:t>los niños</w:t>
      </w:r>
      <w:r w:rsidRPr="00C80D90">
        <w:rPr>
          <w:spacing w:val="1"/>
          <w:lang w:val="en-US"/>
        </w:rPr>
        <w:t xml:space="preserve"> </w:t>
      </w:r>
      <w:r w:rsidRPr="00C80D90">
        <w:rPr>
          <w:lang w:val="en-US"/>
        </w:rPr>
        <w:t xml:space="preserve">de </w:t>
      </w:r>
      <w:r w:rsidRPr="00C80D90">
        <w:rPr>
          <w:spacing w:val="-2"/>
          <w:lang w:val="en-US"/>
        </w:rPr>
        <w:t>Irak].</w:t>
      </w:r>
    </w:p>
    <w:p w14:paraId="6AF416DF" w14:textId="77777777" w:rsidR="007779BE" w:rsidRPr="00C80D90" w:rsidRDefault="00000000">
      <w:pPr>
        <w:spacing w:before="41"/>
        <w:ind w:left="1190"/>
        <w:jc w:val="both"/>
        <w:rPr>
          <w:sz w:val="24"/>
          <w:lang w:val="en-US"/>
        </w:rPr>
      </w:pPr>
      <w:r w:rsidRPr="00C80D90">
        <w:rPr>
          <w:i/>
          <w:sz w:val="24"/>
          <w:lang w:val="en-US"/>
        </w:rPr>
        <w:t>Journal</w:t>
      </w:r>
      <w:r w:rsidRPr="00C80D90">
        <w:rPr>
          <w:i/>
          <w:spacing w:val="-2"/>
          <w:sz w:val="24"/>
          <w:lang w:val="en-US"/>
        </w:rPr>
        <w:t xml:space="preserve"> </w:t>
      </w:r>
      <w:r w:rsidRPr="00C80D90">
        <w:rPr>
          <w:i/>
          <w:sz w:val="24"/>
          <w:lang w:val="en-US"/>
        </w:rPr>
        <w:t>of</w:t>
      </w:r>
      <w:r w:rsidRPr="00C80D90">
        <w:rPr>
          <w:i/>
          <w:spacing w:val="-1"/>
          <w:sz w:val="24"/>
          <w:lang w:val="en-US"/>
        </w:rPr>
        <w:t xml:space="preserve"> </w:t>
      </w:r>
      <w:r w:rsidRPr="00C80D90">
        <w:rPr>
          <w:i/>
          <w:sz w:val="24"/>
          <w:lang w:val="en-US"/>
        </w:rPr>
        <w:t>Comparative</w:t>
      </w:r>
      <w:r w:rsidRPr="00C80D90">
        <w:rPr>
          <w:i/>
          <w:spacing w:val="-2"/>
          <w:sz w:val="24"/>
          <w:lang w:val="en-US"/>
        </w:rPr>
        <w:t xml:space="preserve"> </w:t>
      </w:r>
      <w:r w:rsidRPr="00C80D90">
        <w:rPr>
          <w:i/>
          <w:sz w:val="24"/>
          <w:lang w:val="en-US"/>
        </w:rPr>
        <w:t>Family</w:t>
      </w:r>
      <w:r w:rsidRPr="00C80D90">
        <w:rPr>
          <w:i/>
          <w:spacing w:val="-2"/>
          <w:sz w:val="24"/>
          <w:lang w:val="en-US"/>
        </w:rPr>
        <w:t xml:space="preserve"> </w:t>
      </w:r>
      <w:r w:rsidRPr="00C80D90">
        <w:rPr>
          <w:i/>
          <w:sz w:val="24"/>
          <w:lang w:val="en-US"/>
        </w:rPr>
        <w:t>Studies</w:t>
      </w:r>
      <w:r w:rsidRPr="00C80D90">
        <w:rPr>
          <w:sz w:val="24"/>
          <w:lang w:val="en-US"/>
        </w:rPr>
        <w:t>,</w:t>
      </w:r>
      <w:r w:rsidRPr="00C80D90">
        <w:rPr>
          <w:spacing w:val="-1"/>
          <w:sz w:val="24"/>
          <w:lang w:val="en-US"/>
        </w:rPr>
        <w:t xml:space="preserve"> </w:t>
      </w:r>
      <w:r w:rsidRPr="00C80D90">
        <w:rPr>
          <w:i/>
          <w:sz w:val="24"/>
          <w:lang w:val="en-US"/>
        </w:rPr>
        <w:t>38</w:t>
      </w:r>
      <w:r w:rsidRPr="00C80D90">
        <w:rPr>
          <w:sz w:val="24"/>
          <w:lang w:val="en-US"/>
        </w:rPr>
        <w:t>(3),</w:t>
      </w:r>
      <w:r w:rsidRPr="00C80D90">
        <w:rPr>
          <w:spacing w:val="-1"/>
          <w:sz w:val="24"/>
          <w:lang w:val="en-US"/>
        </w:rPr>
        <w:t xml:space="preserve"> </w:t>
      </w:r>
      <w:r w:rsidRPr="00C80D90">
        <w:rPr>
          <w:spacing w:val="-2"/>
          <w:sz w:val="24"/>
          <w:lang w:val="en-US"/>
        </w:rPr>
        <w:t>337–349.</w:t>
      </w:r>
    </w:p>
    <w:p w14:paraId="311E4E04" w14:textId="77777777" w:rsidR="007779BE" w:rsidRPr="00C80D90" w:rsidRDefault="00000000">
      <w:pPr>
        <w:pStyle w:val="Textoindependiente"/>
        <w:spacing w:before="162" w:line="276" w:lineRule="auto"/>
        <w:ind w:left="1190" w:right="332" w:hanging="852"/>
        <w:jc w:val="both"/>
        <w:rPr>
          <w:lang w:val="en-US"/>
        </w:rPr>
      </w:pPr>
      <w:r>
        <w:t>Shubh, C. (2020). Introductory remarks on the protection of children in armed conflict under international law [Observaciones introductorias sobre la protección de los niños en los conflictos</w:t>
      </w:r>
      <w:r>
        <w:rPr>
          <w:spacing w:val="-15"/>
        </w:rPr>
        <w:t xml:space="preserve"> </w:t>
      </w:r>
      <w:r>
        <w:t>armados</w:t>
      </w:r>
      <w:r>
        <w:rPr>
          <w:spacing w:val="-15"/>
        </w:rPr>
        <w:t xml:space="preserve"> </w:t>
      </w:r>
      <w:r>
        <w:t>según</w:t>
      </w:r>
      <w:r>
        <w:rPr>
          <w:spacing w:val="-15"/>
        </w:rPr>
        <w:t xml:space="preserve"> </w:t>
      </w:r>
      <w:r>
        <w:t>el</w:t>
      </w:r>
      <w:r>
        <w:rPr>
          <w:spacing w:val="-15"/>
        </w:rPr>
        <w:t xml:space="preserve"> </w:t>
      </w:r>
      <w:r>
        <w:t>derecho</w:t>
      </w:r>
      <w:r>
        <w:rPr>
          <w:spacing w:val="-15"/>
        </w:rPr>
        <w:t xml:space="preserve"> </w:t>
      </w:r>
      <w:r>
        <w:t>internacional].</w:t>
      </w:r>
      <w:r>
        <w:rPr>
          <w:spacing w:val="-15"/>
        </w:rPr>
        <w:t xml:space="preserve"> </w:t>
      </w:r>
      <w:r w:rsidRPr="00C80D90">
        <w:rPr>
          <w:i/>
          <w:lang w:val="en-US"/>
        </w:rPr>
        <w:t>Journal</w:t>
      </w:r>
      <w:r w:rsidRPr="00C80D90">
        <w:rPr>
          <w:i/>
          <w:spacing w:val="-15"/>
          <w:lang w:val="en-US"/>
        </w:rPr>
        <w:t xml:space="preserve"> </w:t>
      </w:r>
      <w:r w:rsidRPr="00C80D90">
        <w:rPr>
          <w:i/>
          <w:lang w:val="en-US"/>
        </w:rPr>
        <w:t>of</w:t>
      </w:r>
      <w:r w:rsidRPr="00C80D90">
        <w:rPr>
          <w:i/>
          <w:spacing w:val="-15"/>
          <w:lang w:val="en-US"/>
        </w:rPr>
        <w:t xml:space="preserve"> </w:t>
      </w:r>
      <w:r w:rsidRPr="00C80D90">
        <w:rPr>
          <w:i/>
          <w:lang w:val="en-US"/>
        </w:rPr>
        <w:t>International</w:t>
      </w:r>
      <w:r w:rsidRPr="00C80D90">
        <w:rPr>
          <w:i/>
          <w:spacing w:val="-15"/>
          <w:lang w:val="en-US"/>
        </w:rPr>
        <w:t xml:space="preserve"> </w:t>
      </w:r>
      <w:r w:rsidRPr="00C80D90">
        <w:rPr>
          <w:i/>
          <w:lang w:val="en-US"/>
        </w:rPr>
        <w:t>Law</w:t>
      </w:r>
      <w:r w:rsidRPr="00C80D90">
        <w:rPr>
          <w:i/>
          <w:spacing w:val="-15"/>
          <w:lang w:val="en-US"/>
        </w:rPr>
        <w:t xml:space="preserve"> </w:t>
      </w:r>
      <w:r w:rsidRPr="00C80D90">
        <w:rPr>
          <w:i/>
          <w:lang w:val="en-US"/>
        </w:rPr>
        <w:t>of</w:t>
      </w:r>
      <w:r w:rsidRPr="00C80D90">
        <w:rPr>
          <w:i/>
          <w:spacing w:val="-15"/>
          <w:lang w:val="en-US"/>
        </w:rPr>
        <w:t xml:space="preserve"> </w:t>
      </w:r>
      <w:r w:rsidRPr="00C80D90">
        <w:rPr>
          <w:i/>
          <w:lang w:val="en-US"/>
        </w:rPr>
        <w:t>Peace &amp; Armed Conflict</w:t>
      </w:r>
      <w:r w:rsidRPr="00C80D90">
        <w:rPr>
          <w:lang w:val="en-US"/>
        </w:rPr>
        <w:t xml:space="preserve">, </w:t>
      </w:r>
      <w:r w:rsidRPr="00C80D90">
        <w:rPr>
          <w:i/>
          <w:lang w:val="en-US"/>
        </w:rPr>
        <w:t>3</w:t>
      </w:r>
      <w:r w:rsidRPr="00C80D90">
        <w:rPr>
          <w:lang w:val="en-US"/>
        </w:rPr>
        <w:t>, 183–188.</w:t>
      </w:r>
    </w:p>
    <w:p w14:paraId="72A3C398" w14:textId="77777777" w:rsidR="007779BE" w:rsidRPr="00C80D90" w:rsidRDefault="00000000">
      <w:pPr>
        <w:pStyle w:val="Textoindependiente"/>
        <w:spacing w:before="120" w:line="276" w:lineRule="auto"/>
        <w:ind w:left="1190" w:right="337" w:hanging="852"/>
        <w:jc w:val="both"/>
        <w:rPr>
          <w:lang w:val="en-US"/>
        </w:rPr>
      </w:pPr>
      <w:r w:rsidRPr="00C80D90">
        <w:rPr>
          <w:lang w:val="en-US"/>
        </w:rPr>
        <w:t xml:space="preserve">Swiney, G. (2005). The principle of distinction and the realities of modern war [El principio de distinción y las realidades de la guerra moderna]. </w:t>
      </w:r>
      <w:r w:rsidRPr="00C80D90">
        <w:rPr>
          <w:i/>
          <w:lang w:val="en-US"/>
        </w:rPr>
        <w:t>International Law</w:t>
      </w:r>
      <w:r w:rsidRPr="00C80D90">
        <w:rPr>
          <w:lang w:val="en-US"/>
        </w:rPr>
        <w:t xml:space="preserve">, </w:t>
      </w:r>
      <w:r w:rsidRPr="00C80D90">
        <w:rPr>
          <w:i/>
          <w:lang w:val="en-US"/>
        </w:rPr>
        <w:t>39</w:t>
      </w:r>
      <w:r w:rsidRPr="00C80D90">
        <w:rPr>
          <w:lang w:val="en-US"/>
        </w:rPr>
        <w:t>, 733–751.</w:t>
      </w:r>
    </w:p>
    <w:p w14:paraId="0F939DC0" w14:textId="77777777" w:rsidR="007779BE" w:rsidRPr="00C80D90" w:rsidRDefault="00000000">
      <w:pPr>
        <w:spacing w:before="121"/>
        <w:ind w:left="338"/>
        <w:jc w:val="both"/>
        <w:rPr>
          <w:sz w:val="24"/>
          <w:lang w:val="en-US"/>
        </w:rPr>
      </w:pPr>
      <w:r w:rsidRPr="00C80D90">
        <w:rPr>
          <w:sz w:val="24"/>
          <w:lang w:val="en-US"/>
        </w:rPr>
        <w:t>Türk,</w:t>
      </w:r>
      <w:r w:rsidRPr="00C80D90">
        <w:rPr>
          <w:spacing w:val="1"/>
          <w:sz w:val="24"/>
          <w:lang w:val="en-US"/>
        </w:rPr>
        <w:t xml:space="preserve"> </w:t>
      </w:r>
      <w:r w:rsidRPr="00C80D90">
        <w:rPr>
          <w:sz w:val="24"/>
          <w:lang w:val="en-US"/>
        </w:rPr>
        <w:t>V.,</w:t>
      </w:r>
      <w:r w:rsidRPr="00C80D90">
        <w:rPr>
          <w:spacing w:val="3"/>
          <w:sz w:val="24"/>
          <w:lang w:val="en-US"/>
        </w:rPr>
        <w:t xml:space="preserve"> </w:t>
      </w:r>
      <w:r w:rsidRPr="00C80D90">
        <w:rPr>
          <w:sz w:val="24"/>
          <w:lang w:val="en-US"/>
        </w:rPr>
        <w:t>et</w:t>
      </w:r>
      <w:r w:rsidRPr="00C80D90">
        <w:rPr>
          <w:spacing w:val="3"/>
          <w:sz w:val="24"/>
          <w:lang w:val="en-US"/>
        </w:rPr>
        <w:t xml:space="preserve"> </w:t>
      </w:r>
      <w:r w:rsidRPr="00C80D90">
        <w:rPr>
          <w:sz w:val="24"/>
          <w:lang w:val="en-US"/>
        </w:rPr>
        <w:t>al.</w:t>
      </w:r>
      <w:r w:rsidRPr="00C80D90">
        <w:rPr>
          <w:spacing w:val="4"/>
          <w:sz w:val="24"/>
          <w:lang w:val="en-US"/>
        </w:rPr>
        <w:t xml:space="preserve"> </w:t>
      </w:r>
      <w:r w:rsidRPr="00C80D90">
        <w:rPr>
          <w:sz w:val="24"/>
          <w:lang w:val="en-US"/>
        </w:rPr>
        <w:t>(2017).</w:t>
      </w:r>
      <w:r w:rsidRPr="00C80D90">
        <w:rPr>
          <w:spacing w:val="4"/>
          <w:sz w:val="24"/>
          <w:lang w:val="en-US"/>
        </w:rPr>
        <w:t xml:space="preserve"> </w:t>
      </w:r>
      <w:r w:rsidRPr="00C80D90">
        <w:rPr>
          <w:i/>
          <w:sz w:val="24"/>
          <w:lang w:val="en-US"/>
        </w:rPr>
        <w:t>In</w:t>
      </w:r>
      <w:r w:rsidRPr="00C80D90">
        <w:rPr>
          <w:i/>
          <w:spacing w:val="2"/>
          <w:sz w:val="24"/>
          <w:lang w:val="en-US"/>
        </w:rPr>
        <w:t xml:space="preserve"> </w:t>
      </w:r>
      <w:r w:rsidRPr="00C80D90">
        <w:rPr>
          <w:i/>
          <w:sz w:val="24"/>
          <w:lang w:val="en-US"/>
        </w:rPr>
        <w:t>flight</w:t>
      </w:r>
      <w:r w:rsidRPr="00C80D90">
        <w:rPr>
          <w:i/>
          <w:spacing w:val="3"/>
          <w:sz w:val="24"/>
          <w:lang w:val="en-US"/>
        </w:rPr>
        <w:t xml:space="preserve"> </w:t>
      </w:r>
      <w:r w:rsidRPr="00C80D90">
        <w:rPr>
          <w:i/>
          <w:sz w:val="24"/>
          <w:lang w:val="en-US"/>
        </w:rPr>
        <w:t>from</w:t>
      </w:r>
      <w:r w:rsidRPr="00C80D90">
        <w:rPr>
          <w:i/>
          <w:spacing w:val="3"/>
          <w:sz w:val="24"/>
          <w:lang w:val="en-US"/>
        </w:rPr>
        <w:t xml:space="preserve"> </w:t>
      </w:r>
      <w:r w:rsidRPr="00C80D90">
        <w:rPr>
          <w:i/>
          <w:sz w:val="24"/>
          <w:lang w:val="en-US"/>
        </w:rPr>
        <w:t>conflict</w:t>
      </w:r>
      <w:r w:rsidRPr="00C80D90">
        <w:rPr>
          <w:i/>
          <w:spacing w:val="1"/>
          <w:sz w:val="24"/>
          <w:lang w:val="en-US"/>
        </w:rPr>
        <w:t xml:space="preserve"> </w:t>
      </w:r>
      <w:r w:rsidRPr="00C80D90">
        <w:rPr>
          <w:i/>
          <w:sz w:val="24"/>
          <w:lang w:val="en-US"/>
        </w:rPr>
        <w:t>and</w:t>
      </w:r>
      <w:r w:rsidRPr="00C80D90">
        <w:rPr>
          <w:i/>
          <w:spacing w:val="1"/>
          <w:sz w:val="24"/>
          <w:lang w:val="en-US"/>
        </w:rPr>
        <w:t xml:space="preserve"> </w:t>
      </w:r>
      <w:r w:rsidRPr="00C80D90">
        <w:rPr>
          <w:i/>
          <w:sz w:val="24"/>
          <w:lang w:val="en-US"/>
        </w:rPr>
        <w:t>violence</w:t>
      </w:r>
      <w:r w:rsidRPr="00C80D90">
        <w:rPr>
          <w:i/>
          <w:spacing w:val="5"/>
          <w:sz w:val="24"/>
          <w:lang w:val="en-US"/>
        </w:rPr>
        <w:t xml:space="preserve"> </w:t>
      </w:r>
      <w:r w:rsidRPr="00C80D90">
        <w:rPr>
          <w:sz w:val="24"/>
          <w:lang w:val="en-US"/>
        </w:rPr>
        <w:t>[Huyendo</w:t>
      </w:r>
      <w:r w:rsidRPr="00C80D90">
        <w:rPr>
          <w:spacing w:val="3"/>
          <w:sz w:val="24"/>
          <w:lang w:val="en-US"/>
        </w:rPr>
        <w:t xml:space="preserve"> </w:t>
      </w:r>
      <w:r w:rsidRPr="00C80D90">
        <w:rPr>
          <w:sz w:val="24"/>
          <w:lang w:val="en-US"/>
        </w:rPr>
        <w:t>del</w:t>
      </w:r>
      <w:r w:rsidRPr="00C80D90">
        <w:rPr>
          <w:spacing w:val="4"/>
          <w:sz w:val="24"/>
          <w:lang w:val="en-US"/>
        </w:rPr>
        <w:t xml:space="preserve"> </w:t>
      </w:r>
      <w:r w:rsidRPr="00C80D90">
        <w:rPr>
          <w:sz w:val="24"/>
          <w:lang w:val="en-US"/>
        </w:rPr>
        <w:t>conflicto</w:t>
      </w:r>
      <w:r w:rsidRPr="00C80D90">
        <w:rPr>
          <w:spacing w:val="4"/>
          <w:sz w:val="24"/>
          <w:lang w:val="en-US"/>
        </w:rPr>
        <w:t xml:space="preserve"> </w:t>
      </w:r>
      <w:r w:rsidRPr="00C80D90">
        <w:rPr>
          <w:sz w:val="24"/>
          <w:lang w:val="en-US"/>
        </w:rPr>
        <w:t>y</w:t>
      </w:r>
      <w:r w:rsidRPr="00C80D90">
        <w:rPr>
          <w:spacing w:val="3"/>
          <w:sz w:val="24"/>
          <w:lang w:val="en-US"/>
        </w:rPr>
        <w:t xml:space="preserve"> </w:t>
      </w:r>
      <w:r w:rsidRPr="00C80D90">
        <w:rPr>
          <w:sz w:val="24"/>
          <w:lang w:val="en-US"/>
        </w:rPr>
        <w:t>la</w:t>
      </w:r>
      <w:r w:rsidRPr="00C80D90">
        <w:rPr>
          <w:spacing w:val="3"/>
          <w:sz w:val="24"/>
          <w:lang w:val="en-US"/>
        </w:rPr>
        <w:t xml:space="preserve"> </w:t>
      </w:r>
      <w:r w:rsidRPr="00C80D90">
        <w:rPr>
          <w:spacing w:val="-2"/>
          <w:sz w:val="24"/>
          <w:lang w:val="en-US"/>
        </w:rPr>
        <w:t>violencia].</w:t>
      </w:r>
    </w:p>
    <w:p w14:paraId="2D178839" w14:textId="77777777" w:rsidR="007779BE" w:rsidRPr="00C80D90" w:rsidRDefault="00000000">
      <w:pPr>
        <w:pStyle w:val="Textoindependiente"/>
        <w:spacing w:before="41"/>
        <w:ind w:left="1190"/>
        <w:jc w:val="both"/>
        <w:rPr>
          <w:lang w:val="en-US"/>
        </w:rPr>
      </w:pPr>
      <w:r w:rsidRPr="00C80D90">
        <w:rPr>
          <w:lang w:val="en-US"/>
        </w:rPr>
        <w:t>Cambridge</w:t>
      </w:r>
      <w:r w:rsidRPr="00C80D90">
        <w:rPr>
          <w:spacing w:val="-2"/>
          <w:lang w:val="en-US"/>
        </w:rPr>
        <w:t xml:space="preserve"> </w:t>
      </w:r>
      <w:r w:rsidRPr="00C80D90">
        <w:rPr>
          <w:lang w:val="en-US"/>
        </w:rPr>
        <w:t>University</w:t>
      </w:r>
      <w:r w:rsidRPr="00C80D90">
        <w:rPr>
          <w:spacing w:val="-1"/>
          <w:lang w:val="en-US"/>
        </w:rPr>
        <w:t xml:space="preserve"> </w:t>
      </w:r>
      <w:r w:rsidRPr="00C80D90">
        <w:rPr>
          <w:spacing w:val="-2"/>
          <w:lang w:val="en-US"/>
        </w:rPr>
        <w:t>Press.</w:t>
      </w:r>
    </w:p>
    <w:p w14:paraId="7AD1B265" w14:textId="77777777" w:rsidR="007779BE" w:rsidRPr="00C80D90" w:rsidRDefault="00000000">
      <w:pPr>
        <w:pStyle w:val="Textoindependiente"/>
        <w:spacing w:before="161" w:line="276" w:lineRule="auto"/>
        <w:ind w:left="1190" w:right="333" w:hanging="852"/>
        <w:jc w:val="both"/>
        <w:rPr>
          <w:lang w:val="en-US"/>
        </w:rPr>
      </w:pPr>
      <w:r>
        <w:t>Vijayakumar, V. (2012). Children in humanitarian emergencies and the quest for humanitarian response:</w:t>
      </w:r>
      <w:r>
        <w:rPr>
          <w:spacing w:val="-2"/>
        </w:rPr>
        <w:t xml:space="preserve"> </w:t>
      </w:r>
      <w:r>
        <w:t>A</w:t>
      </w:r>
      <w:r>
        <w:rPr>
          <w:spacing w:val="-1"/>
        </w:rPr>
        <w:t xml:space="preserve"> </w:t>
      </w:r>
      <w:r>
        <w:t>study</w:t>
      </w:r>
      <w:r>
        <w:rPr>
          <w:spacing w:val="-2"/>
        </w:rPr>
        <w:t xml:space="preserve"> </w:t>
      </w:r>
      <w:r>
        <w:t>[Los</w:t>
      </w:r>
      <w:r>
        <w:rPr>
          <w:spacing w:val="-3"/>
        </w:rPr>
        <w:t xml:space="preserve"> </w:t>
      </w:r>
      <w:r>
        <w:t>niños</w:t>
      </w:r>
      <w:r>
        <w:rPr>
          <w:spacing w:val="-3"/>
        </w:rPr>
        <w:t xml:space="preserve"> </w:t>
      </w:r>
      <w:r>
        <w:t>en</w:t>
      </w:r>
      <w:r>
        <w:rPr>
          <w:spacing w:val="-2"/>
        </w:rPr>
        <w:t xml:space="preserve"> </w:t>
      </w:r>
      <w:r>
        <w:t>situaciones</w:t>
      </w:r>
      <w:r>
        <w:rPr>
          <w:spacing w:val="-3"/>
        </w:rPr>
        <w:t xml:space="preserve"> </w:t>
      </w:r>
      <w:r>
        <w:t>de</w:t>
      </w:r>
      <w:r>
        <w:rPr>
          <w:spacing w:val="-1"/>
        </w:rPr>
        <w:t xml:space="preserve"> </w:t>
      </w:r>
      <w:r>
        <w:t>emergencia</w:t>
      </w:r>
      <w:r>
        <w:rPr>
          <w:spacing w:val="-1"/>
        </w:rPr>
        <w:t xml:space="preserve"> </w:t>
      </w:r>
      <w:r>
        <w:t>humanitaria</w:t>
      </w:r>
      <w:r>
        <w:rPr>
          <w:spacing w:val="-3"/>
        </w:rPr>
        <w:t xml:space="preserve"> </w:t>
      </w:r>
      <w:r>
        <w:t>y la</w:t>
      </w:r>
      <w:r>
        <w:rPr>
          <w:spacing w:val="-2"/>
        </w:rPr>
        <w:t xml:space="preserve"> </w:t>
      </w:r>
      <w:r>
        <w:t>búsqueda</w:t>
      </w:r>
      <w:r>
        <w:rPr>
          <w:spacing w:val="-1"/>
        </w:rPr>
        <w:t xml:space="preserve"> </w:t>
      </w:r>
      <w:r>
        <w:t>de una</w:t>
      </w:r>
      <w:r>
        <w:rPr>
          <w:spacing w:val="-2"/>
        </w:rPr>
        <w:t xml:space="preserve"> </w:t>
      </w:r>
      <w:r>
        <w:t>respuesta</w:t>
      </w:r>
      <w:r>
        <w:rPr>
          <w:spacing w:val="-1"/>
        </w:rPr>
        <w:t xml:space="preserve"> </w:t>
      </w:r>
      <w:r>
        <w:t>humanitaria:</w:t>
      </w:r>
      <w:r>
        <w:rPr>
          <w:spacing w:val="-1"/>
        </w:rPr>
        <w:t xml:space="preserve"> </w:t>
      </w:r>
      <w:r>
        <w:t>un estudio].</w:t>
      </w:r>
      <w:r>
        <w:rPr>
          <w:spacing w:val="-2"/>
        </w:rPr>
        <w:t xml:space="preserve"> </w:t>
      </w:r>
      <w:r w:rsidRPr="00C80D90">
        <w:rPr>
          <w:i/>
          <w:lang w:val="en-US"/>
        </w:rPr>
        <w:t>Journal</w:t>
      </w:r>
      <w:r w:rsidRPr="00C80D90">
        <w:rPr>
          <w:i/>
          <w:spacing w:val="-1"/>
          <w:lang w:val="en-US"/>
        </w:rPr>
        <w:t xml:space="preserve"> </w:t>
      </w:r>
      <w:r w:rsidRPr="00C80D90">
        <w:rPr>
          <w:i/>
          <w:lang w:val="en-US"/>
        </w:rPr>
        <w:t>of</w:t>
      </w:r>
      <w:r w:rsidRPr="00C80D90">
        <w:rPr>
          <w:i/>
          <w:spacing w:val="-3"/>
          <w:lang w:val="en-US"/>
        </w:rPr>
        <w:t xml:space="preserve"> </w:t>
      </w:r>
      <w:r w:rsidRPr="00C80D90">
        <w:rPr>
          <w:i/>
          <w:lang w:val="en-US"/>
        </w:rPr>
        <w:t>the Indian</w:t>
      </w:r>
      <w:r w:rsidRPr="00C80D90">
        <w:rPr>
          <w:i/>
          <w:spacing w:val="-1"/>
          <w:lang w:val="en-US"/>
        </w:rPr>
        <w:t xml:space="preserve"> </w:t>
      </w:r>
      <w:r w:rsidRPr="00C80D90">
        <w:rPr>
          <w:i/>
          <w:lang w:val="en-US"/>
        </w:rPr>
        <w:t>Law</w:t>
      </w:r>
      <w:r w:rsidRPr="00C80D90">
        <w:rPr>
          <w:i/>
          <w:spacing w:val="-1"/>
          <w:lang w:val="en-US"/>
        </w:rPr>
        <w:t xml:space="preserve"> </w:t>
      </w:r>
      <w:r w:rsidRPr="00C80D90">
        <w:rPr>
          <w:i/>
          <w:lang w:val="en-US"/>
        </w:rPr>
        <w:t>Institute</w:t>
      </w:r>
      <w:r w:rsidRPr="00C80D90">
        <w:rPr>
          <w:lang w:val="en-US"/>
        </w:rPr>
        <w:t>,</w:t>
      </w:r>
      <w:r w:rsidRPr="00C80D90">
        <w:rPr>
          <w:spacing w:val="-1"/>
          <w:lang w:val="en-US"/>
        </w:rPr>
        <w:t xml:space="preserve"> </w:t>
      </w:r>
      <w:r w:rsidRPr="00C80D90">
        <w:rPr>
          <w:i/>
          <w:lang w:val="en-US"/>
        </w:rPr>
        <w:t>54</w:t>
      </w:r>
      <w:r w:rsidRPr="00C80D90">
        <w:rPr>
          <w:lang w:val="en-US"/>
        </w:rPr>
        <w:t xml:space="preserve">, </w:t>
      </w:r>
      <w:r w:rsidRPr="00C80D90">
        <w:rPr>
          <w:spacing w:val="-2"/>
          <w:lang w:val="en-US"/>
        </w:rPr>
        <w:t>160–164.</w:t>
      </w:r>
    </w:p>
    <w:p w14:paraId="59B5B5AA" w14:textId="77777777" w:rsidR="007779BE" w:rsidRPr="00C80D90" w:rsidRDefault="007779BE">
      <w:pPr>
        <w:pStyle w:val="Textoindependiente"/>
        <w:rPr>
          <w:lang w:val="en-US"/>
        </w:rPr>
      </w:pPr>
    </w:p>
    <w:p w14:paraId="2B072708" w14:textId="77777777" w:rsidR="007779BE" w:rsidRPr="00C80D90" w:rsidRDefault="007779BE">
      <w:pPr>
        <w:pStyle w:val="Textoindependiente"/>
        <w:rPr>
          <w:lang w:val="en-US"/>
        </w:rPr>
      </w:pPr>
    </w:p>
    <w:p w14:paraId="4C712370" w14:textId="77777777" w:rsidR="007779BE" w:rsidRPr="00C80D90" w:rsidRDefault="007779BE">
      <w:pPr>
        <w:pStyle w:val="Textoindependiente"/>
        <w:rPr>
          <w:lang w:val="en-US"/>
        </w:rPr>
      </w:pPr>
    </w:p>
    <w:p w14:paraId="2B696F1C" w14:textId="77777777" w:rsidR="007779BE" w:rsidRPr="00C80D90" w:rsidRDefault="007779BE">
      <w:pPr>
        <w:pStyle w:val="Textoindependiente"/>
        <w:spacing w:before="13"/>
        <w:rPr>
          <w:lang w:val="en-US"/>
        </w:rPr>
      </w:pPr>
    </w:p>
    <w:p w14:paraId="06D83C79" w14:textId="77777777" w:rsidR="007779BE" w:rsidRPr="00C80D90" w:rsidRDefault="00000000">
      <w:pPr>
        <w:ind w:left="1"/>
        <w:jc w:val="center"/>
        <w:rPr>
          <w:sz w:val="16"/>
          <w:lang w:val="en-US"/>
        </w:rPr>
      </w:pPr>
      <w:r w:rsidRPr="00C80D90">
        <w:rPr>
          <w:spacing w:val="-2"/>
          <w:sz w:val="16"/>
          <w:lang w:val="en-US"/>
        </w:rPr>
        <w:t>Derechos</w:t>
      </w:r>
      <w:r w:rsidRPr="00C80D90">
        <w:rPr>
          <w:spacing w:val="-1"/>
          <w:sz w:val="16"/>
          <w:lang w:val="en-US"/>
        </w:rPr>
        <w:t xml:space="preserve"> </w:t>
      </w:r>
      <w:r w:rsidRPr="00C80D90">
        <w:rPr>
          <w:spacing w:val="-2"/>
          <w:sz w:val="16"/>
          <w:lang w:val="en-US"/>
        </w:rPr>
        <w:t>de</w:t>
      </w:r>
      <w:r w:rsidRPr="00C80D90">
        <w:rPr>
          <w:spacing w:val="-10"/>
          <w:sz w:val="16"/>
          <w:lang w:val="en-US"/>
        </w:rPr>
        <w:t xml:space="preserve"> </w:t>
      </w:r>
      <w:r w:rsidRPr="00C80D90">
        <w:rPr>
          <w:spacing w:val="-2"/>
          <w:sz w:val="16"/>
          <w:lang w:val="en-US"/>
        </w:rPr>
        <w:t>Autor</w:t>
      </w:r>
      <w:r w:rsidRPr="00C80D90">
        <w:rPr>
          <w:spacing w:val="-1"/>
          <w:sz w:val="16"/>
          <w:lang w:val="en-US"/>
        </w:rPr>
        <w:t xml:space="preserve"> </w:t>
      </w:r>
      <w:r w:rsidRPr="00C80D90">
        <w:rPr>
          <w:spacing w:val="-2"/>
          <w:sz w:val="16"/>
          <w:lang w:val="en-US"/>
        </w:rPr>
        <w:t>(c)</w:t>
      </w:r>
      <w:r w:rsidRPr="00C80D90">
        <w:rPr>
          <w:spacing w:val="-3"/>
          <w:sz w:val="16"/>
          <w:lang w:val="en-US"/>
        </w:rPr>
        <w:t xml:space="preserve"> </w:t>
      </w:r>
      <w:r w:rsidRPr="00C80D90">
        <w:rPr>
          <w:spacing w:val="-2"/>
          <w:sz w:val="16"/>
          <w:lang w:val="en-US"/>
        </w:rPr>
        <w:t>2025</w:t>
      </w:r>
      <w:r w:rsidRPr="00C80D90">
        <w:rPr>
          <w:sz w:val="16"/>
          <w:lang w:val="en-US"/>
        </w:rPr>
        <w:t xml:space="preserve"> </w:t>
      </w:r>
      <w:r w:rsidRPr="00C80D90">
        <w:rPr>
          <w:spacing w:val="-2"/>
          <w:sz w:val="16"/>
          <w:lang w:val="en-US"/>
        </w:rPr>
        <w:t>Herbert</w:t>
      </w:r>
      <w:r w:rsidRPr="00C80D90">
        <w:rPr>
          <w:spacing w:val="-1"/>
          <w:sz w:val="16"/>
          <w:lang w:val="en-US"/>
        </w:rPr>
        <w:t xml:space="preserve"> </w:t>
      </w:r>
      <w:r w:rsidRPr="00C80D90">
        <w:rPr>
          <w:spacing w:val="-2"/>
          <w:sz w:val="16"/>
          <w:lang w:val="en-US"/>
        </w:rPr>
        <w:t>Rocael</w:t>
      </w:r>
      <w:r w:rsidRPr="00C80D90">
        <w:rPr>
          <w:spacing w:val="1"/>
          <w:sz w:val="16"/>
          <w:lang w:val="en-US"/>
        </w:rPr>
        <w:t xml:space="preserve"> </w:t>
      </w:r>
      <w:r w:rsidRPr="00C80D90">
        <w:rPr>
          <w:spacing w:val="-2"/>
          <w:sz w:val="16"/>
          <w:lang w:val="en-US"/>
        </w:rPr>
        <w:t>Girón</w:t>
      </w:r>
      <w:r w:rsidRPr="00C80D90">
        <w:rPr>
          <w:spacing w:val="1"/>
          <w:sz w:val="16"/>
          <w:lang w:val="en-US"/>
        </w:rPr>
        <w:t xml:space="preserve"> </w:t>
      </w:r>
      <w:r w:rsidRPr="00C80D90">
        <w:rPr>
          <w:spacing w:val="-4"/>
          <w:sz w:val="16"/>
          <w:lang w:val="en-US"/>
        </w:rPr>
        <w:t>Lemus</w:t>
      </w:r>
    </w:p>
    <w:p w14:paraId="3094A362" w14:textId="77777777" w:rsidR="007779BE" w:rsidRDefault="00000000">
      <w:pPr>
        <w:spacing w:before="147"/>
        <w:ind w:left="3"/>
        <w:jc w:val="center"/>
        <w:rPr>
          <w:sz w:val="16"/>
        </w:rPr>
      </w:pPr>
      <w:r>
        <w:rPr>
          <w:spacing w:val="-2"/>
          <w:sz w:val="16"/>
        </w:rPr>
        <w:t>El autor</w:t>
      </w:r>
      <w:r>
        <w:rPr>
          <w:spacing w:val="-3"/>
          <w:sz w:val="16"/>
        </w:rPr>
        <w:t xml:space="preserve"> </w:t>
      </w:r>
      <w:r>
        <w:rPr>
          <w:spacing w:val="-2"/>
          <w:sz w:val="16"/>
        </w:rPr>
        <w:t>declara</w:t>
      </w:r>
      <w:r>
        <w:rPr>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la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4"/>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514CADA2" w14:textId="77777777" w:rsidR="007779BE" w:rsidRDefault="00000000">
      <w:pPr>
        <w:pStyle w:val="Textoindependiente"/>
        <w:spacing w:before="7"/>
        <w:rPr>
          <w:sz w:val="10"/>
        </w:rPr>
      </w:pPr>
      <w:r>
        <w:rPr>
          <w:noProof/>
          <w:sz w:val="10"/>
        </w:rPr>
        <w:drawing>
          <wp:anchor distT="0" distB="0" distL="0" distR="0" simplePos="0" relativeHeight="487621632" behindDoc="1" locked="0" layoutInCell="1" allowOverlap="1" wp14:anchorId="7DD3A53C" wp14:editId="3B76F2E5">
            <wp:simplePos x="0" y="0"/>
            <wp:positionH relativeFrom="page">
              <wp:posOffset>3467100</wp:posOffset>
            </wp:positionH>
            <wp:positionV relativeFrom="paragraph">
              <wp:posOffset>93314</wp:posOffset>
            </wp:positionV>
            <wp:extent cx="839753" cy="295275"/>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1" cstate="print"/>
                    <a:stretch>
                      <a:fillRect/>
                    </a:stretch>
                  </pic:blipFill>
                  <pic:spPr>
                    <a:xfrm>
                      <a:off x="0" y="0"/>
                      <a:ext cx="839753" cy="295275"/>
                    </a:xfrm>
                    <a:prstGeom prst="rect">
                      <a:avLst/>
                    </a:prstGeom>
                  </pic:spPr>
                </pic:pic>
              </a:graphicData>
            </a:graphic>
          </wp:anchor>
        </w:drawing>
      </w:r>
    </w:p>
    <w:p w14:paraId="05AE0130" w14:textId="77777777" w:rsidR="007779BE" w:rsidRDefault="00000000">
      <w:pPr>
        <w:spacing w:before="150"/>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198">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7F704009" w14:textId="77777777" w:rsidR="007779BE" w:rsidRDefault="00000000">
      <w:pPr>
        <w:spacing w:before="147"/>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1055A2EB" w14:textId="77777777" w:rsidR="007779BE" w:rsidRDefault="00000000">
      <w:pPr>
        <w:spacing w:before="119"/>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4057B869" w14:textId="77777777" w:rsidR="007779BE" w:rsidRDefault="00000000">
      <w:pPr>
        <w:spacing w:before="121"/>
        <w:ind w:left="3"/>
        <w:jc w:val="center"/>
        <w:rPr>
          <w:i/>
          <w:sz w:val="16"/>
        </w:rPr>
      </w:pPr>
      <w:hyperlink r:id="rId199">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200">
        <w:r>
          <w:rPr>
            <w:i/>
            <w:color w:val="0000FF"/>
            <w:spacing w:val="-2"/>
            <w:sz w:val="16"/>
            <w:u w:val="single" w:color="0000FF"/>
          </w:rPr>
          <w:t>Textocompletodelalicenc</w:t>
        </w:r>
      </w:hyperlink>
      <w:r>
        <w:rPr>
          <w:i/>
          <w:color w:val="0000FF"/>
          <w:spacing w:val="-2"/>
          <w:sz w:val="16"/>
          <w:u w:val="single" w:color="0000FF"/>
        </w:rPr>
        <w:t>ia</w:t>
      </w:r>
    </w:p>
    <w:p w14:paraId="004A5FFA" w14:textId="77777777" w:rsidR="007779BE" w:rsidRDefault="007779BE">
      <w:pPr>
        <w:jc w:val="center"/>
        <w:rPr>
          <w:i/>
          <w:sz w:val="16"/>
        </w:rPr>
        <w:sectPr w:rsidR="007779BE">
          <w:pgSz w:w="12240" w:h="15840"/>
          <w:pgMar w:top="1080" w:right="1080" w:bottom="780" w:left="1080" w:header="406" w:footer="595" w:gutter="0"/>
          <w:cols w:space="720"/>
        </w:sectPr>
      </w:pPr>
    </w:p>
    <w:p w14:paraId="4050A667" w14:textId="77777777" w:rsidR="007779BE" w:rsidRDefault="007779BE">
      <w:pPr>
        <w:pStyle w:val="Textoindependiente"/>
        <w:spacing w:before="4"/>
        <w:rPr>
          <w:i/>
          <w:sz w:val="17"/>
        </w:rPr>
      </w:pPr>
    </w:p>
    <w:p w14:paraId="710C9A2E" w14:textId="77777777" w:rsidR="007779BE" w:rsidRDefault="007779BE">
      <w:pPr>
        <w:pStyle w:val="Textoindependiente"/>
        <w:rPr>
          <w:i/>
          <w:sz w:val="17"/>
        </w:rPr>
        <w:sectPr w:rsidR="007779BE">
          <w:headerReference w:type="even" r:id="rId201"/>
          <w:footerReference w:type="even" r:id="rId202"/>
          <w:pgSz w:w="12240" w:h="15840"/>
          <w:pgMar w:top="1820" w:right="1080" w:bottom="280" w:left="1080" w:header="0" w:footer="0" w:gutter="0"/>
          <w:cols w:space="720"/>
        </w:sectPr>
      </w:pPr>
    </w:p>
    <w:p w14:paraId="0B83B9FF" w14:textId="77777777" w:rsidR="007779BE" w:rsidRDefault="007779BE">
      <w:pPr>
        <w:pStyle w:val="Textoindependiente"/>
        <w:spacing w:before="4"/>
        <w:rPr>
          <w:i/>
          <w:sz w:val="17"/>
        </w:rPr>
      </w:pPr>
    </w:p>
    <w:p w14:paraId="578312AC" w14:textId="77777777" w:rsidR="007779BE" w:rsidRDefault="007779BE">
      <w:pPr>
        <w:pStyle w:val="Textoindependiente"/>
        <w:rPr>
          <w:i/>
          <w:sz w:val="17"/>
        </w:rPr>
        <w:sectPr w:rsidR="007779BE">
          <w:headerReference w:type="default" r:id="rId203"/>
          <w:footerReference w:type="default" r:id="rId204"/>
          <w:pgSz w:w="12240" w:h="15840"/>
          <w:pgMar w:top="1820" w:right="1080" w:bottom="280" w:left="1080" w:header="0" w:footer="0" w:gutter="0"/>
          <w:cols w:space="720"/>
        </w:sectPr>
      </w:pPr>
    </w:p>
    <w:p w14:paraId="5A7042AC" w14:textId="77777777" w:rsidR="007779BE" w:rsidRDefault="007779BE">
      <w:pPr>
        <w:pStyle w:val="Textoindependiente"/>
        <w:rPr>
          <w:i/>
          <w:sz w:val="36"/>
        </w:rPr>
      </w:pPr>
    </w:p>
    <w:p w14:paraId="1FBAB9CC" w14:textId="77777777" w:rsidR="007779BE" w:rsidRDefault="007779BE">
      <w:pPr>
        <w:pStyle w:val="Textoindependiente"/>
        <w:rPr>
          <w:i/>
          <w:sz w:val="36"/>
        </w:rPr>
      </w:pPr>
    </w:p>
    <w:p w14:paraId="59767D82" w14:textId="77777777" w:rsidR="007779BE" w:rsidRDefault="007779BE">
      <w:pPr>
        <w:pStyle w:val="Textoindependiente"/>
        <w:rPr>
          <w:i/>
          <w:sz w:val="36"/>
        </w:rPr>
      </w:pPr>
    </w:p>
    <w:p w14:paraId="31B9B91F" w14:textId="77777777" w:rsidR="007779BE" w:rsidRDefault="007779BE">
      <w:pPr>
        <w:pStyle w:val="Textoindependiente"/>
        <w:rPr>
          <w:i/>
          <w:sz w:val="36"/>
        </w:rPr>
      </w:pPr>
    </w:p>
    <w:p w14:paraId="3CFFAC62" w14:textId="77777777" w:rsidR="007779BE" w:rsidRDefault="007779BE">
      <w:pPr>
        <w:pStyle w:val="Textoindependiente"/>
        <w:rPr>
          <w:i/>
          <w:sz w:val="36"/>
        </w:rPr>
      </w:pPr>
    </w:p>
    <w:p w14:paraId="37850870" w14:textId="77777777" w:rsidR="007779BE" w:rsidRDefault="007779BE">
      <w:pPr>
        <w:pStyle w:val="Textoindependiente"/>
        <w:rPr>
          <w:i/>
          <w:sz w:val="36"/>
        </w:rPr>
      </w:pPr>
    </w:p>
    <w:p w14:paraId="05A18C8E" w14:textId="77777777" w:rsidR="007779BE" w:rsidRDefault="007779BE">
      <w:pPr>
        <w:pStyle w:val="Textoindependiente"/>
        <w:spacing w:before="327"/>
        <w:rPr>
          <w:i/>
          <w:sz w:val="36"/>
        </w:rPr>
      </w:pPr>
    </w:p>
    <w:p w14:paraId="2199CB3A" w14:textId="77777777" w:rsidR="007779BE" w:rsidRDefault="00000000">
      <w:pPr>
        <w:pStyle w:val="Ttulo2"/>
        <w:spacing w:line="278" w:lineRule="auto"/>
        <w:ind w:left="399" w:right="398"/>
      </w:pPr>
      <w:r>
        <w:rPr>
          <w:noProof/>
        </w:rPr>
        <mc:AlternateContent>
          <mc:Choice Requires="wps">
            <w:drawing>
              <wp:anchor distT="0" distB="0" distL="0" distR="0" simplePos="0" relativeHeight="15763968" behindDoc="0" locked="0" layoutInCell="1" allowOverlap="1" wp14:anchorId="5D511E05" wp14:editId="0BF99610">
                <wp:simplePos x="0" y="0"/>
                <wp:positionH relativeFrom="page">
                  <wp:posOffset>804824</wp:posOffset>
                </wp:positionH>
                <wp:positionV relativeFrom="paragraph">
                  <wp:posOffset>-2045178</wp:posOffset>
                </wp:positionV>
                <wp:extent cx="6164580" cy="1939289"/>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56ED1F6B"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61DB1DFE"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2E1A761C"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831EC09"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3E38E345"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5D511E05" id="Textbox 206" o:spid="_x0000_s1031" type="#_x0000_t202" style="position:absolute;left:0;text-align:left;margin-left:63.35pt;margin-top:-161.05pt;width:485.4pt;height:152.7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" filled="f" strokecolor="#bebebe" strokeweight="1.52397mm">
                <v:stroke linestyle="thickBetweenThin"/>
                <v:path arrowok="t"/>
                <v:textbox inset="0,0,0,0">
                  <w:txbxContent>
                    <w:p w14:paraId="56ED1F6B"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61DB1DFE"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2E1A761C"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831EC09"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3E38E345"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t>A</w:t>
      </w:r>
      <w:r>
        <w:rPr>
          <w:spacing w:val="-23"/>
        </w:rPr>
        <w:t xml:space="preserve"> </w:t>
      </w:r>
      <w:r>
        <w:t>vueltas</w:t>
      </w:r>
      <w:r>
        <w:rPr>
          <w:spacing w:val="-8"/>
        </w:rPr>
        <w:t xml:space="preserve"> </w:t>
      </w:r>
      <w:r>
        <w:t>con</w:t>
      </w:r>
      <w:r>
        <w:rPr>
          <w:spacing w:val="-7"/>
        </w:rPr>
        <w:t xml:space="preserve"> </w:t>
      </w:r>
      <w:r>
        <w:t>la</w:t>
      </w:r>
      <w:r>
        <w:rPr>
          <w:spacing w:val="-7"/>
        </w:rPr>
        <w:t xml:space="preserve"> </w:t>
      </w:r>
      <w:r>
        <w:t>IA</w:t>
      </w:r>
      <w:r>
        <w:rPr>
          <w:spacing w:val="-23"/>
        </w:rPr>
        <w:t xml:space="preserve"> </w:t>
      </w:r>
      <w:r>
        <w:t>¿Un</w:t>
      </w:r>
      <w:r>
        <w:rPr>
          <w:spacing w:val="-3"/>
        </w:rPr>
        <w:t xml:space="preserve"> </w:t>
      </w:r>
      <w:r>
        <w:t>Derecho</w:t>
      </w:r>
      <w:r>
        <w:rPr>
          <w:spacing w:val="-5"/>
        </w:rPr>
        <w:t xml:space="preserve"> </w:t>
      </w:r>
      <w:r>
        <w:t>inteligente</w:t>
      </w:r>
      <w:r>
        <w:rPr>
          <w:spacing w:val="-4"/>
        </w:rPr>
        <w:t xml:space="preserve"> </w:t>
      </w:r>
      <w:r>
        <w:t>o</w:t>
      </w:r>
      <w:r>
        <w:rPr>
          <w:spacing w:val="-7"/>
        </w:rPr>
        <w:t xml:space="preserve"> </w:t>
      </w:r>
      <w:r>
        <w:t>una inteligencia artificial para el Derecho?</w:t>
      </w:r>
    </w:p>
    <w:p w14:paraId="241626EB" w14:textId="77777777" w:rsidR="007779BE" w:rsidRPr="00C80D90" w:rsidRDefault="00000000">
      <w:pPr>
        <w:pStyle w:val="Ttulo3"/>
        <w:ind w:right="2"/>
        <w:rPr>
          <w:lang w:val="en-US"/>
        </w:rPr>
      </w:pPr>
      <w:r w:rsidRPr="00C80D90">
        <w:rPr>
          <w:color w:val="808080"/>
          <w:lang w:val="en-US"/>
        </w:rPr>
        <w:t>Back</w:t>
      </w:r>
      <w:r w:rsidRPr="00C80D90">
        <w:rPr>
          <w:color w:val="808080"/>
          <w:spacing w:val="-1"/>
          <w:lang w:val="en-US"/>
        </w:rPr>
        <w:t xml:space="preserve"> </w:t>
      </w:r>
      <w:r w:rsidRPr="00C80D90">
        <w:rPr>
          <w:color w:val="808080"/>
          <w:lang w:val="en-US"/>
        </w:rPr>
        <w:t>to</w:t>
      </w:r>
      <w:r w:rsidRPr="00C80D90">
        <w:rPr>
          <w:color w:val="808080"/>
          <w:spacing w:val="-15"/>
          <w:lang w:val="en-US"/>
        </w:rPr>
        <w:t xml:space="preserve"> </w:t>
      </w:r>
      <w:r w:rsidRPr="00C80D90">
        <w:rPr>
          <w:color w:val="808080"/>
          <w:lang w:val="en-US"/>
        </w:rPr>
        <w:t>AI:</w:t>
      </w:r>
      <w:r w:rsidRPr="00C80D90">
        <w:rPr>
          <w:color w:val="808080"/>
          <w:spacing w:val="-2"/>
          <w:lang w:val="en-US"/>
        </w:rPr>
        <w:t xml:space="preserve"> </w:t>
      </w:r>
      <w:r w:rsidRPr="00C80D90">
        <w:rPr>
          <w:color w:val="808080"/>
          <w:lang w:val="en-US"/>
        </w:rPr>
        <w:t>Smart</w:t>
      </w:r>
      <w:r w:rsidRPr="00C80D90">
        <w:rPr>
          <w:color w:val="808080"/>
          <w:spacing w:val="-1"/>
          <w:lang w:val="en-US"/>
        </w:rPr>
        <w:t xml:space="preserve"> </w:t>
      </w:r>
      <w:r w:rsidRPr="00C80D90">
        <w:rPr>
          <w:color w:val="808080"/>
          <w:lang w:val="en-US"/>
        </w:rPr>
        <w:t>law</w:t>
      </w:r>
      <w:r w:rsidRPr="00C80D90">
        <w:rPr>
          <w:color w:val="808080"/>
          <w:spacing w:val="-2"/>
          <w:lang w:val="en-US"/>
        </w:rPr>
        <w:t xml:space="preserve"> </w:t>
      </w:r>
      <w:r w:rsidRPr="00C80D90">
        <w:rPr>
          <w:color w:val="808080"/>
          <w:lang w:val="en-US"/>
        </w:rPr>
        <w:t>or</w:t>
      </w:r>
      <w:r w:rsidRPr="00C80D90">
        <w:rPr>
          <w:color w:val="808080"/>
          <w:spacing w:val="-3"/>
          <w:lang w:val="en-US"/>
        </w:rPr>
        <w:t xml:space="preserve"> </w:t>
      </w:r>
      <w:r w:rsidRPr="00C80D90">
        <w:rPr>
          <w:color w:val="808080"/>
          <w:lang w:val="en-US"/>
        </w:rPr>
        <w:t>artificial</w:t>
      </w:r>
      <w:r w:rsidRPr="00C80D90">
        <w:rPr>
          <w:color w:val="808080"/>
          <w:spacing w:val="-1"/>
          <w:lang w:val="en-US"/>
        </w:rPr>
        <w:t xml:space="preserve"> </w:t>
      </w:r>
      <w:r w:rsidRPr="00C80D90">
        <w:rPr>
          <w:color w:val="808080"/>
          <w:lang w:val="en-US"/>
        </w:rPr>
        <w:t>intelligence</w:t>
      </w:r>
      <w:r w:rsidRPr="00C80D90">
        <w:rPr>
          <w:color w:val="808080"/>
          <w:spacing w:val="-1"/>
          <w:lang w:val="en-US"/>
        </w:rPr>
        <w:t xml:space="preserve"> </w:t>
      </w:r>
      <w:r w:rsidRPr="00C80D90">
        <w:rPr>
          <w:color w:val="808080"/>
          <w:lang w:val="en-US"/>
        </w:rPr>
        <w:t>for</w:t>
      </w:r>
      <w:r w:rsidRPr="00C80D90">
        <w:rPr>
          <w:color w:val="808080"/>
          <w:spacing w:val="-2"/>
          <w:lang w:val="en-US"/>
        </w:rPr>
        <w:t xml:space="preserve"> </w:t>
      </w:r>
      <w:r w:rsidRPr="00C80D90">
        <w:rPr>
          <w:color w:val="808080"/>
          <w:spacing w:val="-4"/>
          <w:lang w:val="en-US"/>
        </w:rPr>
        <w:t>law?</w:t>
      </w:r>
    </w:p>
    <w:p w14:paraId="00DFDDB7" w14:textId="77777777" w:rsidR="007779BE" w:rsidRPr="00C80D90" w:rsidRDefault="00000000">
      <w:pPr>
        <w:spacing w:before="182"/>
        <w:ind w:left="356" w:right="360"/>
        <w:jc w:val="center"/>
        <w:rPr>
          <w:sz w:val="28"/>
          <w:lang w:val="en-US"/>
        </w:rPr>
      </w:pPr>
      <w:r w:rsidRPr="00C80D90">
        <w:rPr>
          <w:sz w:val="28"/>
          <w:lang w:val="en-US"/>
        </w:rPr>
        <w:t>DOI:</w:t>
      </w:r>
      <w:r w:rsidRPr="00C80D90">
        <w:rPr>
          <w:spacing w:val="-6"/>
          <w:sz w:val="28"/>
          <w:lang w:val="en-US"/>
        </w:rPr>
        <w:t xml:space="preserve"> </w:t>
      </w:r>
      <w:hyperlink r:id="rId205">
        <w:r w:rsidRPr="00C80D90">
          <w:rPr>
            <w:color w:val="0462C1"/>
            <w:spacing w:val="-2"/>
            <w:sz w:val="28"/>
            <w:u w:val="single" w:color="0462C1"/>
            <w:lang w:val="en-US"/>
          </w:rPr>
          <w:t>https://doi.org/10.37346/opusmagna.v22i1.162</w:t>
        </w:r>
      </w:hyperlink>
    </w:p>
    <w:p w14:paraId="27496EE1" w14:textId="77777777" w:rsidR="007779BE" w:rsidRDefault="00000000">
      <w:pPr>
        <w:pStyle w:val="Ttulo6"/>
        <w:spacing w:before="169"/>
        <w:ind w:left="5783" w:right="321" w:firstLine="0"/>
        <w:jc w:val="center"/>
        <w:rPr>
          <w:rFonts w:ascii="Symbol" w:hAnsi="Symbol"/>
          <w:b w:val="0"/>
          <w:i w:val="0"/>
        </w:rPr>
      </w:pPr>
      <w:r>
        <w:rPr>
          <w:rFonts w:ascii="Symbol" w:hAnsi="Symbol"/>
          <w:b w:val="0"/>
          <w:i w:val="0"/>
          <w:noProof/>
        </w:rPr>
        <w:drawing>
          <wp:anchor distT="0" distB="0" distL="0" distR="0" simplePos="0" relativeHeight="15763456" behindDoc="0" locked="0" layoutInCell="1" allowOverlap="1" wp14:anchorId="00FE9B0A" wp14:editId="428E7D17">
            <wp:simplePos x="0" y="0"/>
            <wp:positionH relativeFrom="page">
              <wp:posOffset>1250719</wp:posOffset>
            </wp:positionH>
            <wp:positionV relativeFrom="paragraph">
              <wp:posOffset>330004</wp:posOffset>
            </wp:positionV>
            <wp:extent cx="1113905" cy="1115761"/>
            <wp:effectExtent l="0" t="0" r="0" b="0"/>
            <wp:wrapNone/>
            <wp:docPr id="207" name="Image 207"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Código QR  El contenido generado por IA puede ser incorrecto."/>
                    <pic:cNvPicPr/>
                  </pic:nvPicPr>
                  <pic:blipFill>
                    <a:blip r:embed="rId206" cstate="print"/>
                    <a:stretch>
                      <a:fillRect/>
                    </a:stretch>
                  </pic:blipFill>
                  <pic:spPr>
                    <a:xfrm>
                      <a:off x="0" y="0"/>
                      <a:ext cx="1113905" cy="1115761"/>
                    </a:xfrm>
                    <a:prstGeom prst="rect">
                      <a:avLst/>
                    </a:prstGeom>
                  </pic:spPr>
                </pic:pic>
              </a:graphicData>
            </a:graphic>
          </wp:anchor>
        </w:drawing>
      </w:r>
      <w:r>
        <w:t>Santos</w:t>
      </w:r>
      <w:r>
        <w:rPr>
          <w:spacing w:val="-6"/>
        </w:rPr>
        <w:t xml:space="preserve"> </w:t>
      </w:r>
      <w:r>
        <w:t>Romeo</w:t>
      </w:r>
      <w:r>
        <w:rPr>
          <w:spacing w:val="-5"/>
        </w:rPr>
        <w:t xml:space="preserve"> </w:t>
      </w:r>
      <w:r>
        <w:t>Barrientos</w:t>
      </w:r>
      <w:r>
        <w:rPr>
          <w:spacing w:val="-16"/>
        </w:rPr>
        <w:t xml:space="preserve"> </w:t>
      </w:r>
      <w:r>
        <w:rPr>
          <w:spacing w:val="-2"/>
        </w:rPr>
        <w:t>Aldana</w:t>
      </w:r>
      <w:hyperlink w:anchor="_bookmark70" w:history="1">
        <w:r>
          <w:rPr>
            <w:rFonts w:ascii="Symbol" w:hAnsi="Symbol"/>
            <w:b w:val="0"/>
            <w:i w:val="0"/>
            <w:spacing w:val="-2"/>
            <w:vertAlign w:val="superscript"/>
          </w:rPr>
          <w:t></w:t>
        </w:r>
      </w:hyperlink>
    </w:p>
    <w:p w14:paraId="472F6676" w14:textId="77777777" w:rsidR="007779BE" w:rsidRDefault="00000000">
      <w:pPr>
        <w:spacing w:before="51" w:line="276" w:lineRule="auto"/>
        <w:ind w:left="6606" w:right="335" w:hanging="1124"/>
        <w:jc w:val="right"/>
        <w:rPr>
          <w:sz w:val="20"/>
        </w:rPr>
      </w:pPr>
      <w:r>
        <w:rPr>
          <w:sz w:val="20"/>
        </w:rPr>
        <w:t>Universidad</w:t>
      </w:r>
      <w:r>
        <w:rPr>
          <w:spacing w:val="-5"/>
          <w:sz w:val="20"/>
        </w:rPr>
        <w:t xml:space="preserve"> </w:t>
      </w:r>
      <w:r>
        <w:rPr>
          <w:sz w:val="20"/>
        </w:rPr>
        <w:t>de</w:t>
      </w:r>
      <w:r>
        <w:rPr>
          <w:spacing w:val="-6"/>
          <w:sz w:val="20"/>
        </w:rPr>
        <w:t xml:space="preserve"> </w:t>
      </w:r>
      <w:r>
        <w:rPr>
          <w:sz w:val="20"/>
        </w:rPr>
        <w:t>San</w:t>
      </w:r>
      <w:r>
        <w:rPr>
          <w:spacing w:val="-5"/>
          <w:sz w:val="20"/>
        </w:rPr>
        <w:t xml:space="preserve"> </w:t>
      </w:r>
      <w:r>
        <w:rPr>
          <w:sz w:val="20"/>
        </w:rPr>
        <w:t>Carlos</w:t>
      </w:r>
      <w:r>
        <w:rPr>
          <w:spacing w:val="-7"/>
          <w:sz w:val="20"/>
        </w:rPr>
        <w:t xml:space="preserve"> </w:t>
      </w:r>
      <w:r>
        <w:rPr>
          <w:sz w:val="20"/>
        </w:rPr>
        <w:t>de</w:t>
      </w:r>
      <w:r>
        <w:rPr>
          <w:spacing w:val="-10"/>
          <w:sz w:val="20"/>
        </w:rPr>
        <w:t xml:space="preserve"> </w:t>
      </w:r>
      <w:r>
        <w:rPr>
          <w:sz w:val="20"/>
        </w:rPr>
        <w:t>Guatemala,</w:t>
      </w:r>
      <w:r>
        <w:rPr>
          <w:spacing w:val="-5"/>
          <w:sz w:val="20"/>
        </w:rPr>
        <w:t xml:space="preserve"> </w:t>
      </w:r>
      <w:r>
        <w:rPr>
          <w:sz w:val="20"/>
        </w:rPr>
        <w:t xml:space="preserve">Guatemala </w:t>
      </w:r>
      <w:hyperlink r:id="rId207">
        <w:r>
          <w:rPr>
            <w:color w:val="0462C1"/>
            <w:spacing w:val="-2"/>
            <w:sz w:val="20"/>
            <w:u w:val="single" w:color="0462C1"/>
          </w:rPr>
          <w:t>https://orcid.org/0000-0002-7213-1304</w:t>
        </w:r>
      </w:hyperlink>
      <w:r>
        <w:rPr>
          <w:color w:val="0462C1"/>
          <w:spacing w:val="-2"/>
          <w:sz w:val="20"/>
        </w:rPr>
        <w:t xml:space="preserve"> </w:t>
      </w:r>
      <w:hyperlink r:id="rId208">
        <w:r>
          <w:rPr>
            <w:color w:val="0462C1"/>
            <w:spacing w:val="-2"/>
            <w:sz w:val="20"/>
            <w:u w:val="single" w:color="0462C1"/>
          </w:rPr>
          <w:t>santosbarrientos3@gmail.com</w:t>
        </w:r>
      </w:hyperlink>
    </w:p>
    <w:p w14:paraId="007A8F1B" w14:textId="77777777" w:rsidR="007779BE" w:rsidRDefault="007779BE">
      <w:pPr>
        <w:pStyle w:val="Textoindependiente"/>
        <w:spacing w:before="35"/>
        <w:rPr>
          <w:sz w:val="20"/>
        </w:rPr>
      </w:pPr>
    </w:p>
    <w:p w14:paraId="78D0AC83" w14:textId="77777777" w:rsidR="007779BE" w:rsidRDefault="00000000">
      <w:pPr>
        <w:spacing w:line="276" w:lineRule="auto"/>
        <w:ind w:left="7926" w:right="334" w:firstLine="76"/>
        <w:jc w:val="both"/>
        <w:rPr>
          <w:sz w:val="20"/>
        </w:rPr>
      </w:pPr>
      <w:r>
        <w:rPr>
          <w:sz w:val="20"/>
        </w:rPr>
        <w:t>Recibido:</w:t>
      </w:r>
      <w:r>
        <w:rPr>
          <w:spacing w:val="-13"/>
          <w:sz w:val="20"/>
        </w:rPr>
        <w:t xml:space="preserve"> </w:t>
      </w:r>
      <w:r>
        <w:rPr>
          <w:sz w:val="20"/>
        </w:rPr>
        <w:t>15/07/2025 Aceptado:</w:t>
      </w:r>
      <w:r>
        <w:rPr>
          <w:spacing w:val="-4"/>
          <w:sz w:val="20"/>
        </w:rPr>
        <w:t xml:space="preserve"> </w:t>
      </w:r>
      <w:r>
        <w:rPr>
          <w:sz w:val="20"/>
        </w:rPr>
        <w:t>07/10/2025 Publicado:</w:t>
      </w:r>
      <w:r>
        <w:rPr>
          <w:spacing w:val="-5"/>
          <w:sz w:val="20"/>
        </w:rPr>
        <w:t xml:space="preserve"> </w:t>
      </w:r>
      <w:r>
        <w:rPr>
          <w:spacing w:val="-2"/>
          <w:sz w:val="20"/>
        </w:rPr>
        <w:t>15/10/2025</w:t>
      </w:r>
    </w:p>
    <w:p w14:paraId="78771626" w14:textId="77777777" w:rsidR="007779BE" w:rsidRDefault="007779BE">
      <w:pPr>
        <w:pStyle w:val="Textoindependiente"/>
        <w:spacing w:before="34"/>
        <w:rPr>
          <w:sz w:val="20"/>
        </w:rPr>
      </w:pPr>
    </w:p>
    <w:p w14:paraId="0B999F3A" w14:textId="77777777" w:rsidR="007779BE" w:rsidRDefault="00000000">
      <w:pPr>
        <w:pStyle w:val="Textoindependiente"/>
        <w:spacing w:line="276" w:lineRule="auto"/>
        <w:ind w:left="338" w:right="333"/>
        <w:jc w:val="both"/>
      </w:pPr>
      <w:r>
        <w:rPr>
          <w:b/>
        </w:rPr>
        <w:t xml:space="preserve">Resumen: </w:t>
      </w:r>
      <w:r>
        <w:t>Este ensayo examina los desafíos jurídicos que plantea la incorporación de la inteligencia artificial (IA) en el ámbito jurídico guatemalteco, con especial énfasis en la administración de justicia. Se parte de la hipótesis de que la adopción de IA solo será constitucionalmente</w:t>
      </w:r>
      <w:r>
        <w:rPr>
          <w:spacing w:val="-15"/>
        </w:rPr>
        <w:t xml:space="preserve"> </w:t>
      </w:r>
      <w:r>
        <w:t>legítima</w:t>
      </w:r>
      <w:r>
        <w:rPr>
          <w:spacing w:val="-15"/>
        </w:rPr>
        <w:t xml:space="preserve"> </w:t>
      </w:r>
      <w:r>
        <w:t>si</w:t>
      </w:r>
      <w:r>
        <w:rPr>
          <w:spacing w:val="-15"/>
        </w:rPr>
        <w:t xml:space="preserve"> </w:t>
      </w:r>
      <w:r>
        <w:t>se</w:t>
      </w:r>
      <w:r>
        <w:rPr>
          <w:spacing w:val="-15"/>
        </w:rPr>
        <w:t xml:space="preserve"> </w:t>
      </w:r>
      <w:r>
        <w:t>implementa</w:t>
      </w:r>
      <w:r>
        <w:rPr>
          <w:spacing w:val="-15"/>
        </w:rPr>
        <w:t xml:space="preserve"> </w:t>
      </w:r>
      <w:r>
        <w:t>dentro</w:t>
      </w:r>
      <w:r>
        <w:rPr>
          <w:spacing w:val="-15"/>
        </w:rPr>
        <w:t xml:space="preserve"> </w:t>
      </w:r>
      <w:r>
        <w:t>de</w:t>
      </w:r>
      <w:r>
        <w:rPr>
          <w:spacing w:val="-15"/>
        </w:rPr>
        <w:t xml:space="preserve"> </w:t>
      </w:r>
      <w:r>
        <w:t>un</w:t>
      </w:r>
      <w:r>
        <w:rPr>
          <w:spacing w:val="-15"/>
        </w:rPr>
        <w:t xml:space="preserve"> </w:t>
      </w:r>
      <w:r>
        <w:t>marco</w:t>
      </w:r>
      <w:r>
        <w:rPr>
          <w:spacing w:val="-15"/>
        </w:rPr>
        <w:t xml:space="preserve"> </w:t>
      </w:r>
      <w:r>
        <w:t>garantista,</w:t>
      </w:r>
      <w:r>
        <w:rPr>
          <w:spacing w:val="-15"/>
        </w:rPr>
        <w:t xml:space="preserve"> </w:t>
      </w:r>
      <w:r>
        <w:t>adaptado</w:t>
      </w:r>
      <w:r>
        <w:rPr>
          <w:spacing w:val="-15"/>
        </w:rPr>
        <w:t xml:space="preserve"> </w:t>
      </w:r>
      <w:r>
        <w:t>a</w:t>
      </w:r>
      <w:r>
        <w:rPr>
          <w:spacing w:val="-15"/>
        </w:rPr>
        <w:t xml:space="preserve"> </w:t>
      </w:r>
      <w:r>
        <w:t>la</w:t>
      </w:r>
      <w:r>
        <w:rPr>
          <w:spacing w:val="-15"/>
        </w:rPr>
        <w:t xml:space="preserve"> </w:t>
      </w:r>
      <w:r>
        <w:t>realidad institucional del país. La investigación emplea un enfoque cualitativo jurídico-analítico y comparado, que incluye el estudio de marcos normativos internacionales —como el Reglamento Europeo de inteligencia artificial (Reglamento UE 2024/1689) y el análisis de jurisprudencia relevante,</w:t>
      </w:r>
      <w:r>
        <w:rPr>
          <w:spacing w:val="-13"/>
        </w:rPr>
        <w:t xml:space="preserve"> </w:t>
      </w:r>
      <w:r>
        <w:t>como</w:t>
      </w:r>
      <w:r>
        <w:rPr>
          <w:spacing w:val="-11"/>
        </w:rPr>
        <w:t xml:space="preserve"> </w:t>
      </w:r>
      <w:r>
        <w:t>la</w:t>
      </w:r>
      <w:r>
        <w:rPr>
          <w:spacing w:val="-15"/>
        </w:rPr>
        <w:t xml:space="preserve"> </w:t>
      </w:r>
      <w:r>
        <w:t>Sentencia</w:t>
      </w:r>
      <w:r>
        <w:rPr>
          <w:spacing w:val="-15"/>
        </w:rPr>
        <w:t xml:space="preserve"> </w:t>
      </w:r>
      <w:r>
        <w:t>T-323/2024</w:t>
      </w:r>
      <w:r>
        <w:rPr>
          <w:spacing w:val="-14"/>
        </w:rPr>
        <w:t xml:space="preserve"> </w:t>
      </w:r>
      <w:r>
        <w:t>de</w:t>
      </w:r>
      <w:r>
        <w:rPr>
          <w:spacing w:val="-13"/>
        </w:rPr>
        <w:t xml:space="preserve"> </w:t>
      </w:r>
      <w:r>
        <w:t>la</w:t>
      </w:r>
      <w:r>
        <w:rPr>
          <w:spacing w:val="-15"/>
        </w:rPr>
        <w:t xml:space="preserve"> </w:t>
      </w:r>
      <w:r>
        <w:t>Corte</w:t>
      </w:r>
      <w:r>
        <w:rPr>
          <w:spacing w:val="-15"/>
        </w:rPr>
        <w:t xml:space="preserve"> </w:t>
      </w:r>
      <w:r>
        <w:t>Constitucional</w:t>
      </w:r>
      <w:r>
        <w:rPr>
          <w:spacing w:val="-14"/>
        </w:rPr>
        <w:t xml:space="preserve"> </w:t>
      </w:r>
      <w:r>
        <w:t>de</w:t>
      </w:r>
      <w:r>
        <w:rPr>
          <w:spacing w:val="-13"/>
        </w:rPr>
        <w:t xml:space="preserve"> </w:t>
      </w:r>
      <w:r>
        <w:t>Colombia</w:t>
      </w:r>
      <w:r>
        <w:rPr>
          <w:spacing w:val="-15"/>
        </w:rPr>
        <w:t xml:space="preserve"> </w:t>
      </w:r>
      <w:r>
        <w:t>(uso</w:t>
      </w:r>
      <w:r>
        <w:rPr>
          <w:spacing w:val="-15"/>
        </w:rPr>
        <w:t xml:space="preserve"> </w:t>
      </w:r>
      <w:r>
        <w:t>de</w:t>
      </w:r>
      <w:r>
        <w:rPr>
          <w:spacing w:val="-15"/>
        </w:rPr>
        <w:t xml:space="preserve"> </w:t>
      </w:r>
      <w:r>
        <w:t>ChatGPT en decisiones judiciales), el fallo Denegri c. Google de la Corte Suprema Argentina (derecho al olvido digital), el</w:t>
      </w:r>
      <w:r>
        <w:rPr>
          <w:spacing w:val="-1"/>
        </w:rPr>
        <w:t xml:space="preserve"> </w:t>
      </w:r>
      <w:r>
        <w:t>Recurso 27/2021 de la</w:t>
      </w:r>
      <w:r>
        <w:rPr>
          <w:spacing w:val="-2"/>
        </w:rPr>
        <w:t xml:space="preserve"> </w:t>
      </w:r>
      <w:r>
        <w:t>Suprema Corte mexicana (caso Pegasus) y el expediente 3552-2014 de la Corte de Constitucionalidad de Guatemala, que reconoce incipientemente la autodeterminación informativa. Los resultados identifican cuatro</w:t>
      </w:r>
      <w:r>
        <w:rPr>
          <w:spacing w:val="-1"/>
        </w:rPr>
        <w:t xml:space="preserve"> </w:t>
      </w:r>
      <w:r>
        <w:t xml:space="preserve">brechas regulatorias </w:t>
      </w:r>
      <w:r>
        <w:rPr>
          <w:spacing w:val="-2"/>
        </w:rPr>
        <w:t>principales:</w:t>
      </w:r>
    </w:p>
    <w:p w14:paraId="1F7E2B72" w14:textId="77777777" w:rsidR="007779BE" w:rsidRDefault="00000000">
      <w:pPr>
        <w:pStyle w:val="Textoindependiente"/>
        <w:spacing w:before="11"/>
        <w:rPr>
          <w:sz w:val="12"/>
        </w:rPr>
      </w:pPr>
      <w:r>
        <w:rPr>
          <w:noProof/>
          <w:sz w:val="12"/>
        </w:rPr>
        <mc:AlternateContent>
          <mc:Choice Requires="wps">
            <w:drawing>
              <wp:anchor distT="0" distB="0" distL="0" distR="0" simplePos="0" relativeHeight="487622144" behindDoc="1" locked="0" layoutInCell="1" allowOverlap="1" wp14:anchorId="6F61A682" wp14:editId="103DB5A7">
                <wp:simplePos x="0" y="0"/>
                <wp:positionH relativeFrom="page">
                  <wp:posOffset>900988</wp:posOffset>
                </wp:positionH>
                <wp:positionV relativeFrom="paragraph">
                  <wp:posOffset>109841</wp:posOffset>
                </wp:positionV>
                <wp:extent cx="1829435" cy="762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B3F5E" id="Graphic 208" o:spid="_x0000_s1026" style="position:absolute;margin-left:70.95pt;margin-top:8.65pt;width:144.05pt;height:.6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" path="m1829053,l,,,7620r1829053,l1829053,xe" fillcolor="black" stroked="f">
                <v:path arrowok="t"/>
                <w10:wrap type="topAndBottom" anchorx="page"/>
              </v:shape>
            </w:pict>
          </mc:Fallback>
        </mc:AlternateContent>
      </w:r>
    </w:p>
    <w:p w14:paraId="465570CE" w14:textId="77777777" w:rsidR="007779BE" w:rsidRDefault="00000000">
      <w:pPr>
        <w:spacing w:before="142"/>
        <w:ind w:left="338" w:right="341"/>
        <w:jc w:val="both"/>
        <w:rPr>
          <w:sz w:val="20"/>
        </w:rPr>
      </w:pPr>
      <w:bookmarkStart w:id="70" w:name="_bookmark70"/>
      <w:bookmarkEnd w:id="70"/>
      <w:r>
        <w:rPr>
          <w:rFonts w:ascii="Symbol" w:hAnsi="Symbol"/>
          <w:position w:val="7"/>
          <w:sz w:val="13"/>
        </w:rPr>
        <w:t></w:t>
      </w:r>
      <w:r>
        <w:rPr>
          <w:position w:val="7"/>
          <w:sz w:val="13"/>
        </w:rPr>
        <w:t xml:space="preserve"> </w:t>
      </w:r>
      <w:r>
        <w:rPr>
          <w:sz w:val="20"/>
        </w:rPr>
        <w:t>Licenciado en Ciencias Jurídicas y Sociales, Abogado y Notario y magister en Derecho Constitucional por la Universidad</w:t>
      </w:r>
      <w:r>
        <w:rPr>
          <w:spacing w:val="-9"/>
          <w:sz w:val="20"/>
        </w:rPr>
        <w:t xml:space="preserve"> </w:t>
      </w:r>
      <w:r>
        <w:rPr>
          <w:sz w:val="20"/>
        </w:rPr>
        <w:t>de</w:t>
      </w:r>
      <w:r>
        <w:rPr>
          <w:spacing w:val="-10"/>
          <w:sz w:val="20"/>
        </w:rPr>
        <w:t xml:space="preserve"> </w:t>
      </w:r>
      <w:r>
        <w:rPr>
          <w:sz w:val="20"/>
        </w:rPr>
        <w:t>San</w:t>
      </w:r>
      <w:r>
        <w:rPr>
          <w:spacing w:val="-9"/>
          <w:sz w:val="20"/>
        </w:rPr>
        <w:t xml:space="preserve"> </w:t>
      </w:r>
      <w:r>
        <w:rPr>
          <w:sz w:val="20"/>
        </w:rPr>
        <w:t>Carlos</w:t>
      </w:r>
      <w:r>
        <w:rPr>
          <w:spacing w:val="-11"/>
          <w:sz w:val="20"/>
        </w:rPr>
        <w:t xml:space="preserve"> </w:t>
      </w:r>
      <w:r>
        <w:rPr>
          <w:sz w:val="20"/>
        </w:rPr>
        <w:t>de</w:t>
      </w:r>
      <w:r>
        <w:rPr>
          <w:spacing w:val="-12"/>
          <w:sz w:val="20"/>
        </w:rPr>
        <w:t xml:space="preserve"> </w:t>
      </w:r>
      <w:r>
        <w:rPr>
          <w:sz w:val="20"/>
        </w:rPr>
        <w:t>Guatemala.</w:t>
      </w:r>
      <w:r>
        <w:rPr>
          <w:spacing w:val="-9"/>
          <w:sz w:val="20"/>
        </w:rPr>
        <w:t xml:space="preserve"> </w:t>
      </w:r>
      <w:r>
        <w:rPr>
          <w:sz w:val="20"/>
        </w:rPr>
        <w:t>Doctorando</w:t>
      </w:r>
      <w:r>
        <w:rPr>
          <w:spacing w:val="-9"/>
          <w:sz w:val="20"/>
        </w:rPr>
        <w:t xml:space="preserve"> </w:t>
      </w:r>
      <w:r>
        <w:rPr>
          <w:sz w:val="20"/>
        </w:rPr>
        <w:t>en</w:t>
      </w:r>
      <w:r>
        <w:rPr>
          <w:spacing w:val="-11"/>
          <w:sz w:val="20"/>
        </w:rPr>
        <w:t xml:space="preserve"> </w:t>
      </w:r>
      <w:r>
        <w:rPr>
          <w:sz w:val="20"/>
        </w:rPr>
        <w:t>derecho</w:t>
      </w:r>
      <w:r>
        <w:rPr>
          <w:spacing w:val="-9"/>
          <w:sz w:val="20"/>
        </w:rPr>
        <w:t xml:space="preserve"> </w:t>
      </w:r>
      <w:r>
        <w:rPr>
          <w:sz w:val="20"/>
        </w:rPr>
        <w:t>por</w:t>
      </w:r>
      <w:r>
        <w:rPr>
          <w:spacing w:val="-10"/>
          <w:sz w:val="20"/>
        </w:rPr>
        <w:t xml:space="preserve"> </w:t>
      </w:r>
      <w:r>
        <w:rPr>
          <w:sz w:val="20"/>
        </w:rPr>
        <w:t>la</w:t>
      </w:r>
      <w:r>
        <w:rPr>
          <w:spacing w:val="-10"/>
          <w:sz w:val="20"/>
        </w:rPr>
        <w:t xml:space="preserve"> </w:t>
      </w:r>
      <w:r>
        <w:rPr>
          <w:sz w:val="20"/>
        </w:rPr>
        <w:t>Universidad</w:t>
      </w:r>
      <w:r>
        <w:rPr>
          <w:spacing w:val="-9"/>
          <w:sz w:val="20"/>
        </w:rPr>
        <w:t xml:space="preserve"> </w:t>
      </w:r>
      <w:r>
        <w:rPr>
          <w:sz w:val="20"/>
        </w:rPr>
        <w:t>Rafael</w:t>
      </w:r>
      <w:r>
        <w:rPr>
          <w:spacing w:val="-10"/>
          <w:sz w:val="20"/>
        </w:rPr>
        <w:t xml:space="preserve"> </w:t>
      </w:r>
      <w:r>
        <w:rPr>
          <w:sz w:val="20"/>
        </w:rPr>
        <w:t>Landívar</w:t>
      </w:r>
      <w:r>
        <w:rPr>
          <w:spacing w:val="-9"/>
          <w:sz w:val="20"/>
        </w:rPr>
        <w:t xml:space="preserve"> </w:t>
      </w:r>
      <w:r>
        <w:rPr>
          <w:sz w:val="20"/>
        </w:rPr>
        <w:t>y</w:t>
      </w:r>
      <w:r>
        <w:rPr>
          <w:spacing w:val="-9"/>
          <w:sz w:val="20"/>
        </w:rPr>
        <w:t xml:space="preserve"> </w:t>
      </w:r>
      <w:r>
        <w:rPr>
          <w:sz w:val="20"/>
        </w:rPr>
        <w:t>la</w:t>
      </w:r>
      <w:r>
        <w:rPr>
          <w:spacing w:val="-10"/>
          <w:sz w:val="20"/>
        </w:rPr>
        <w:t xml:space="preserve"> </w:t>
      </w:r>
      <w:r>
        <w:rPr>
          <w:sz w:val="20"/>
        </w:rPr>
        <w:t>Universidad del País Vasco. Coordinador de Vocalía V</w:t>
      </w:r>
      <w:r>
        <w:rPr>
          <w:spacing w:val="-1"/>
          <w:sz w:val="20"/>
        </w:rPr>
        <w:t xml:space="preserve"> </w:t>
      </w:r>
      <w:r>
        <w:rPr>
          <w:sz w:val="20"/>
        </w:rPr>
        <w:t>de la</w:t>
      </w:r>
      <w:r>
        <w:rPr>
          <w:spacing w:val="-1"/>
          <w:sz w:val="20"/>
        </w:rPr>
        <w:t xml:space="preserve"> </w:t>
      </w:r>
      <w:r>
        <w:rPr>
          <w:sz w:val="20"/>
        </w:rPr>
        <w:t>Corte Suprema de Justicia y docente</w:t>
      </w:r>
      <w:r>
        <w:rPr>
          <w:spacing w:val="-1"/>
          <w:sz w:val="20"/>
        </w:rPr>
        <w:t xml:space="preserve"> </w:t>
      </w:r>
      <w:r>
        <w:rPr>
          <w:sz w:val="20"/>
        </w:rPr>
        <w:t>de postgrado en la</w:t>
      </w:r>
      <w:r>
        <w:rPr>
          <w:spacing w:val="-1"/>
          <w:sz w:val="20"/>
        </w:rPr>
        <w:t xml:space="preserve"> </w:t>
      </w:r>
      <w:r>
        <w:rPr>
          <w:sz w:val="20"/>
        </w:rPr>
        <w:t>Universidad de San Carlos de Guatemala.</w:t>
      </w:r>
    </w:p>
    <w:p w14:paraId="56D5781C" w14:textId="77777777" w:rsidR="007779BE" w:rsidRDefault="007779BE">
      <w:pPr>
        <w:jc w:val="both"/>
        <w:rPr>
          <w:sz w:val="20"/>
        </w:rPr>
        <w:sectPr w:rsidR="007779BE">
          <w:headerReference w:type="even" r:id="rId209"/>
          <w:footerReference w:type="even" r:id="rId210"/>
          <w:pgSz w:w="12240" w:h="15840"/>
          <w:pgMar w:top="1460" w:right="1080" w:bottom="280" w:left="1080" w:header="0" w:footer="0" w:gutter="0"/>
          <w:cols w:space="720"/>
        </w:sectPr>
      </w:pPr>
    </w:p>
    <w:p w14:paraId="566DABE1" w14:textId="77777777" w:rsidR="007779BE" w:rsidRDefault="007779BE">
      <w:pPr>
        <w:pStyle w:val="Textoindependiente"/>
      </w:pPr>
    </w:p>
    <w:p w14:paraId="4867AB2F" w14:textId="77777777" w:rsidR="007779BE" w:rsidRDefault="007779BE">
      <w:pPr>
        <w:pStyle w:val="Textoindependiente"/>
        <w:spacing w:before="8"/>
      </w:pPr>
    </w:p>
    <w:p w14:paraId="4C1EF8C0" w14:textId="77777777" w:rsidR="007779BE" w:rsidRDefault="00000000">
      <w:pPr>
        <w:pStyle w:val="Textoindependiente"/>
        <w:spacing w:before="1" w:line="276" w:lineRule="auto"/>
        <w:ind w:left="338" w:right="336"/>
        <w:jc w:val="both"/>
      </w:pPr>
      <w:r>
        <w:t>rezago</w:t>
      </w:r>
      <w:r>
        <w:rPr>
          <w:spacing w:val="-7"/>
        </w:rPr>
        <w:t xml:space="preserve"> </w:t>
      </w:r>
      <w:r>
        <w:t>en</w:t>
      </w:r>
      <w:r>
        <w:rPr>
          <w:spacing w:val="-9"/>
        </w:rPr>
        <w:t xml:space="preserve"> </w:t>
      </w:r>
      <w:r>
        <w:t>la</w:t>
      </w:r>
      <w:r>
        <w:rPr>
          <w:spacing w:val="-10"/>
        </w:rPr>
        <w:t xml:space="preserve"> </w:t>
      </w:r>
      <w:r>
        <w:t>protección</w:t>
      </w:r>
      <w:r>
        <w:rPr>
          <w:spacing w:val="-9"/>
        </w:rPr>
        <w:t xml:space="preserve"> </w:t>
      </w:r>
      <w:r>
        <w:t>de</w:t>
      </w:r>
      <w:r>
        <w:rPr>
          <w:spacing w:val="-10"/>
        </w:rPr>
        <w:t xml:space="preserve"> </w:t>
      </w:r>
      <w:r>
        <w:t>datos</w:t>
      </w:r>
      <w:r>
        <w:rPr>
          <w:spacing w:val="-9"/>
        </w:rPr>
        <w:t xml:space="preserve"> </w:t>
      </w:r>
      <w:r>
        <w:t>personales,</w:t>
      </w:r>
      <w:r>
        <w:rPr>
          <w:spacing w:val="-10"/>
        </w:rPr>
        <w:t xml:space="preserve"> </w:t>
      </w:r>
      <w:r>
        <w:t>ausencia</w:t>
      </w:r>
      <w:r>
        <w:rPr>
          <w:spacing w:val="-10"/>
        </w:rPr>
        <w:t xml:space="preserve"> </w:t>
      </w:r>
      <w:r>
        <w:t>de</w:t>
      </w:r>
      <w:r>
        <w:rPr>
          <w:spacing w:val="-10"/>
        </w:rPr>
        <w:t xml:space="preserve"> </w:t>
      </w:r>
      <w:r>
        <w:t>políticas</w:t>
      </w:r>
      <w:r>
        <w:rPr>
          <w:spacing w:val="-9"/>
        </w:rPr>
        <w:t xml:space="preserve"> </w:t>
      </w:r>
      <w:r>
        <w:t>públicas</w:t>
      </w:r>
      <w:r>
        <w:rPr>
          <w:spacing w:val="-8"/>
        </w:rPr>
        <w:t xml:space="preserve"> </w:t>
      </w:r>
      <w:r>
        <w:t>que</w:t>
      </w:r>
      <w:r>
        <w:rPr>
          <w:spacing w:val="-10"/>
        </w:rPr>
        <w:t xml:space="preserve"> </w:t>
      </w:r>
      <w:r>
        <w:t>introduzcan</w:t>
      </w:r>
      <w:r>
        <w:rPr>
          <w:spacing w:val="-9"/>
        </w:rPr>
        <w:t xml:space="preserve"> </w:t>
      </w:r>
      <w:r>
        <w:t>marcos éticos sobre IA, debilidad institucional en ciberseguridad y un marco insuficiente para la ciberdelincuencia. Se propone la creación de una Ley de Inteligencia Artificial y Protección de Derechos, basada en principios de transparencia, explicabilidad y rendición de cuentas, junto con una Estrategia Nacional de IA para la Justicia que incluya capacitación especializada, proyectos piloto controlados y mecanismos de control democrático. Se concluye que modernizar la justicia guatemalteca requiere un enfoque que equilibre innovación tecnológica y protección efectiva de los derechos fundamentales.</w:t>
      </w:r>
    </w:p>
    <w:p w14:paraId="5B39ACF3" w14:textId="77777777" w:rsidR="007779BE" w:rsidRDefault="00000000">
      <w:pPr>
        <w:pStyle w:val="Textoindependiente"/>
        <w:spacing w:before="120" w:line="276" w:lineRule="auto"/>
        <w:ind w:left="338" w:right="401"/>
        <w:jc w:val="both"/>
      </w:pPr>
      <w:r>
        <w:rPr>
          <w:b/>
        </w:rPr>
        <w:t>Palabras</w:t>
      </w:r>
      <w:r>
        <w:rPr>
          <w:b/>
          <w:spacing w:val="-5"/>
        </w:rPr>
        <w:t xml:space="preserve"> </w:t>
      </w:r>
      <w:r>
        <w:rPr>
          <w:b/>
        </w:rPr>
        <w:t>clave:</w:t>
      </w:r>
      <w:r>
        <w:rPr>
          <w:b/>
          <w:spacing w:val="-5"/>
        </w:rPr>
        <w:t xml:space="preserve"> </w:t>
      </w:r>
      <w:r>
        <w:t>Inteligencia</w:t>
      </w:r>
      <w:r>
        <w:rPr>
          <w:spacing w:val="-4"/>
        </w:rPr>
        <w:t xml:space="preserve"> </w:t>
      </w:r>
      <w:r>
        <w:t>artificial,</w:t>
      </w:r>
      <w:r>
        <w:rPr>
          <w:spacing w:val="-4"/>
        </w:rPr>
        <w:t xml:space="preserve"> </w:t>
      </w:r>
      <w:r>
        <w:t>protección</w:t>
      </w:r>
      <w:r>
        <w:rPr>
          <w:spacing w:val="-4"/>
        </w:rPr>
        <w:t xml:space="preserve"> </w:t>
      </w:r>
      <w:r>
        <w:t>de</w:t>
      </w:r>
      <w:r>
        <w:rPr>
          <w:spacing w:val="-4"/>
        </w:rPr>
        <w:t xml:space="preserve"> </w:t>
      </w:r>
      <w:r>
        <w:t>datos</w:t>
      </w:r>
      <w:r>
        <w:rPr>
          <w:spacing w:val="-5"/>
        </w:rPr>
        <w:t xml:space="preserve"> </w:t>
      </w:r>
      <w:r>
        <w:t>personales,</w:t>
      </w:r>
      <w:r>
        <w:rPr>
          <w:spacing w:val="-4"/>
        </w:rPr>
        <w:t xml:space="preserve"> </w:t>
      </w:r>
      <w:r>
        <w:t>administración</w:t>
      </w:r>
      <w:r>
        <w:rPr>
          <w:spacing w:val="-4"/>
        </w:rPr>
        <w:t xml:space="preserve"> </w:t>
      </w:r>
      <w:r>
        <w:t>de</w:t>
      </w:r>
      <w:r>
        <w:rPr>
          <w:spacing w:val="-4"/>
        </w:rPr>
        <w:t xml:space="preserve"> </w:t>
      </w:r>
      <w:r>
        <w:t>justicia, derechos fundamentales, regulación algorítmica.</w:t>
      </w:r>
    </w:p>
    <w:p w14:paraId="4EACBFE4" w14:textId="77777777" w:rsidR="007779BE" w:rsidRPr="00C80D90" w:rsidRDefault="00000000">
      <w:pPr>
        <w:spacing w:before="119" w:line="276" w:lineRule="auto"/>
        <w:ind w:left="338" w:right="332"/>
        <w:jc w:val="both"/>
        <w:rPr>
          <w:i/>
          <w:sz w:val="24"/>
          <w:lang w:val="en-US"/>
        </w:rPr>
      </w:pPr>
      <w:r w:rsidRPr="00C80D90">
        <w:rPr>
          <w:b/>
          <w:i/>
          <w:sz w:val="24"/>
          <w:lang w:val="en-US"/>
        </w:rPr>
        <w:t xml:space="preserve">Abstract: </w:t>
      </w:r>
      <w:r w:rsidRPr="00C80D90">
        <w:rPr>
          <w:i/>
          <w:sz w:val="24"/>
          <w:lang w:val="en-US"/>
        </w:rPr>
        <w:t>This essay examines the legal challenges posed by the incorporation of artificial intelligence (AI) in the Guatemalan legal sphere, with particular emphasis on the administration of justice. It is based on the hypothesis that the adoption of AI will only be constitutionally legitimate if implemented within a rights-based framework adapted to the country’s institutional reality. The research employs a qualitative, legal-analytical, and comparative approach, which includes</w:t>
      </w:r>
      <w:r w:rsidRPr="00C80D90">
        <w:rPr>
          <w:i/>
          <w:spacing w:val="-5"/>
          <w:sz w:val="24"/>
          <w:lang w:val="en-US"/>
        </w:rPr>
        <w:t xml:space="preserve"> </w:t>
      </w:r>
      <w:r w:rsidRPr="00C80D90">
        <w:rPr>
          <w:i/>
          <w:sz w:val="24"/>
          <w:lang w:val="en-US"/>
        </w:rPr>
        <w:t>the</w:t>
      </w:r>
      <w:r w:rsidRPr="00C80D90">
        <w:rPr>
          <w:i/>
          <w:spacing w:val="-4"/>
          <w:sz w:val="24"/>
          <w:lang w:val="en-US"/>
        </w:rPr>
        <w:t xml:space="preserve"> </w:t>
      </w:r>
      <w:r w:rsidRPr="00C80D90">
        <w:rPr>
          <w:i/>
          <w:sz w:val="24"/>
          <w:lang w:val="en-US"/>
        </w:rPr>
        <w:t>study</w:t>
      </w:r>
      <w:r w:rsidRPr="00C80D90">
        <w:rPr>
          <w:i/>
          <w:spacing w:val="-4"/>
          <w:sz w:val="24"/>
          <w:lang w:val="en-US"/>
        </w:rPr>
        <w:t xml:space="preserve"> </w:t>
      </w:r>
      <w:r w:rsidRPr="00C80D90">
        <w:rPr>
          <w:i/>
          <w:sz w:val="24"/>
          <w:lang w:val="en-US"/>
        </w:rPr>
        <w:t>of</w:t>
      </w:r>
      <w:r w:rsidRPr="00C80D90">
        <w:rPr>
          <w:i/>
          <w:spacing w:val="-4"/>
          <w:sz w:val="24"/>
          <w:lang w:val="en-US"/>
        </w:rPr>
        <w:t xml:space="preserve"> </w:t>
      </w:r>
      <w:r w:rsidRPr="00C80D90">
        <w:rPr>
          <w:i/>
          <w:sz w:val="24"/>
          <w:lang w:val="en-US"/>
        </w:rPr>
        <w:t>international</w:t>
      </w:r>
      <w:r w:rsidRPr="00C80D90">
        <w:rPr>
          <w:i/>
          <w:spacing w:val="-4"/>
          <w:sz w:val="24"/>
          <w:lang w:val="en-US"/>
        </w:rPr>
        <w:t xml:space="preserve"> </w:t>
      </w:r>
      <w:r w:rsidRPr="00C80D90">
        <w:rPr>
          <w:i/>
          <w:sz w:val="24"/>
          <w:lang w:val="en-US"/>
        </w:rPr>
        <w:t>regulatory</w:t>
      </w:r>
      <w:r w:rsidRPr="00C80D90">
        <w:rPr>
          <w:i/>
          <w:spacing w:val="-5"/>
          <w:sz w:val="24"/>
          <w:lang w:val="en-US"/>
        </w:rPr>
        <w:t xml:space="preserve"> </w:t>
      </w:r>
      <w:r w:rsidRPr="00C80D90">
        <w:rPr>
          <w:i/>
          <w:sz w:val="24"/>
          <w:lang w:val="en-US"/>
        </w:rPr>
        <w:t>frameworks—such</w:t>
      </w:r>
      <w:r w:rsidRPr="00C80D90">
        <w:rPr>
          <w:i/>
          <w:spacing w:val="-4"/>
          <w:sz w:val="24"/>
          <w:lang w:val="en-US"/>
        </w:rPr>
        <w:t xml:space="preserve"> </w:t>
      </w:r>
      <w:r w:rsidRPr="00C80D90">
        <w:rPr>
          <w:i/>
          <w:sz w:val="24"/>
          <w:lang w:val="en-US"/>
        </w:rPr>
        <w:t>as</w:t>
      </w:r>
      <w:r w:rsidRPr="00C80D90">
        <w:rPr>
          <w:i/>
          <w:spacing w:val="-5"/>
          <w:sz w:val="24"/>
          <w:lang w:val="en-US"/>
        </w:rPr>
        <w:t xml:space="preserve"> </w:t>
      </w:r>
      <w:r w:rsidRPr="00C80D90">
        <w:rPr>
          <w:i/>
          <w:sz w:val="24"/>
          <w:lang w:val="en-US"/>
        </w:rPr>
        <w:t>the</w:t>
      </w:r>
      <w:r w:rsidRPr="00C80D90">
        <w:rPr>
          <w:i/>
          <w:spacing w:val="-3"/>
          <w:sz w:val="24"/>
          <w:lang w:val="en-US"/>
        </w:rPr>
        <w:t xml:space="preserve"> </w:t>
      </w:r>
      <w:r w:rsidRPr="00C80D90">
        <w:rPr>
          <w:i/>
          <w:sz w:val="24"/>
          <w:lang w:val="en-US"/>
        </w:rPr>
        <w:t>European</w:t>
      </w:r>
      <w:r w:rsidRPr="00C80D90">
        <w:rPr>
          <w:i/>
          <w:spacing w:val="-4"/>
          <w:sz w:val="24"/>
          <w:lang w:val="en-US"/>
        </w:rPr>
        <w:t xml:space="preserve"> </w:t>
      </w:r>
      <w:r w:rsidRPr="00C80D90">
        <w:rPr>
          <w:i/>
          <w:sz w:val="24"/>
          <w:lang w:val="en-US"/>
        </w:rPr>
        <w:t>Union</w:t>
      </w:r>
      <w:r w:rsidRPr="00C80D90">
        <w:rPr>
          <w:i/>
          <w:spacing w:val="-9"/>
          <w:sz w:val="24"/>
          <w:lang w:val="en-US"/>
        </w:rPr>
        <w:t xml:space="preserve"> </w:t>
      </w:r>
      <w:r w:rsidRPr="00C80D90">
        <w:rPr>
          <w:i/>
          <w:sz w:val="24"/>
          <w:lang w:val="en-US"/>
        </w:rPr>
        <w:t>Artificial Intelligence Regulation (Regulation EU 2024/1689)—and the analysis of relevant case law, such as Judgment T-323/2024 of the Colombian Constitutional Court (use of ChatGPT in judicial decisions),</w:t>
      </w:r>
      <w:r w:rsidRPr="00C80D90">
        <w:rPr>
          <w:i/>
          <w:spacing w:val="-12"/>
          <w:sz w:val="24"/>
          <w:lang w:val="en-US"/>
        </w:rPr>
        <w:t xml:space="preserve"> </w:t>
      </w:r>
      <w:r w:rsidRPr="00C80D90">
        <w:rPr>
          <w:i/>
          <w:sz w:val="24"/>
          <w:lang w:val="en-US"/>
        </w:rPr>
        <w:t>the</w:t>
      </w:r>
      <w:r w:rsidRPr="00C80D90">
        <w:rPr>
          <w:i/>
          <w:spacing w:val="-12"/>
          <w:sz w:val="24"/>
          <w:lang w:val="en-US"/>
        </w:rPr>
        <w:t xml:space="preserve"> </w:t>
      </w:r>
      <w:r w:rsidRPr="00C80D90">
        <w:rPr>
          <w:i/>
          <w:sz w:val="24"/>
          <w:lang w:val="en-US"/>
        </w:rPr>
        <w:t>Denegri</w:t>
      </w:r>
      <w:r w:rsidRPr="00C80D90">
        <w:rPr>
          <w:i/>
          <w:spacing w:val="-11"/>
          <w:sz w:val="24"/>
          <w:lang w:val="en-US"/>
        </w:rPr>
        <w:t xml:space="preserve"> </w:t>
      </w:r>
      <w:r w:rsidRPr="00C80D90">
        <w:rPr>
          <w:i/>
          <w:sz w:val="24"/>
          <w:lang w:val="en-US"/>
        </w:rPr>
        <w:t>v.</w:t>
      </w:r>
      <w:r w:rsidRPr="00C80D90">
        <w:rPr>
          <w:i/>
          <w:spacing w:val="-11"/>
          <w:sz w:val="24"/>
          <w:lang w:val="en-US"/>
        </w:rPr>
        <w:t xml:space="preserve"> </w:t>
      </w:r>
      <w:r w:rsidRPr="00C80D90">
        <w:rPr>
          <w:i/>
          <w:sz w:val="24"/>
          <w:lang w:val="en-US"/>
        </w:rPr>
        <w:t>Google</w:t>
      </w:r>
      <w:r w:rsidRPr="00C80D90">
        <w:rPr>
          <w:i/>
          <w:spacing w:val="-12"/>
          <w:sz w:val="24"/>
          <w:lang w:val="en-US"/>
        </w:rPr>
        <w:t xml:space="preserve"> </w:t>
      </w:r>
      <w:r w:rsidRPr="00C80D90">
        <w:rPr>
          <w:i/>
          <w:sz w:val="24"/>
          <w:lang w:val="en-US"/>
        </w:rPr>
        <w:t>ruling</w:t>
      </w:r>
      <w:r w:rsidRPr="00C80D90">
        <w:rPr>
          <w:i/>
          <w:spacing w:val="-11"/>
          <w:sz w:val="24"/>
          <w:lang w:val="en-US"/>
        </w:rPr>
        <w:t xml:space="preserve"> </w:t>
      </w:r>
      <w:r w:rsidRPr="00C80D90">
        <w:rPr>
          <w:i/>
          <w:sz w:val="24"/>
          <w:lang w:val="en-US"/>
        </w:rPr>
        <w:t>of</w:t>
      </w:r>
      <w:r w:rsidRPr="00C80D90">
        <w:rPr>
          <w:i/>
          <w:spacing w:val="-11"/>
          <w:sz w:val="24"/>
          <w:lang w:val="en-US"/>
        </w:rPr>
        <w:t xml:space="preserve"> </w:t>
      </w:r>
      <w:r w:rsidRPr="00C80D90">
        <w:rPr>
          <w:i/>
          <w:sz w:val="24"/>
          <w:lang w:val="en-US"/>
        </w:rPr>
        <w:t>the</w:t>
      </w:r>
      <w:r w:rsidRPr="00C80D90">
        <w:rPr>
          <w:i/>
          <w:spacing w:val="-15"/>
          <w:sz w:val="24"/>
          <w:lang w:val="en-US"/>
        </w:rPr>
        <w:t xml:space="preserve"> </w:t>
      </w:r>
      <w:r w:rsidRPr="00C80D90">
        <w:rPr>
          <w:i/>
          <w:sz w:val="24"/>
          <w:lang w:val="en-US"/>
        </w:rPr>
        <w:t>Argentine</w:t>
      </w:r>
      <w:r w:rsidRPr="00C80D90">
        <w:rPr>
          <w:i/>
          <w:spacing w:val="-12"/>
          <w:sz w:val="24"/>
          <w:lang w:val="en-US"/>
        </w:rPr>
        <w:t xml:space="preserve"> </w:t>
      </w:r>
      <w:r w:rsidRPr="00C80D90">
        <w:rPr>
          <w:i/>
          <w:sz w:val="24"/>
          <w:lang w:val="en-US"/>
        </w:rPr>
        <w:t>Supreme</w:t>
      </w:r>
      <w:r w:rsidRPr="00C80D90">
        <w:rPr>
          <w:i/>
          <w:spacing w:val="-13"/>
          <w:sz w:val="24"/>
          <w:lang w:val="en-US"/>
        </w:rPr>
        <w:t xml:space="preserve"> </w:t>
      </w:r>
      <w:r w:rsidRPr="00C80D90">
        <w:rPr>
          <w:i/>
          <w:sz w:val="24"/>
          <w:lang w:val="en-US"/>
        </w:rPr>
        <w:t>Court</w:t>
      </w:r>
      <w:r w:rsidRPr="00C80D90">
        <w:rPr>
          <w:i/>
          <w:spacing w:val="-11"/>
          <w:sz w:val="24"/>
          <w:lang w:val="en-US"/>
        </w:rPr>
        <w:t xml:space="preserve"> </w:t>
      </w:r>
      <w:r w:rsidRPr="00C80D90">
        <w:rPr>
          <w:i/>
          <w:sz w:val="24"/>
          <w:lang w:val="en-US"/>
        </w:rPr>
        <w:t>(right</w:t>
      </w:r>
      <w:r w:rsidRPr="00C80D90">
        <w:rPr>
          <w:i/>
          <w:spacing w:val="-11"/>
          <w:sz w:val="24"/>
          <w:lang w:val="en-US"/>
        </w:rPr>
        <w:t xml:space="preserve"> </w:t>
      </w:r>
      <w:r w:rsidRPr="00C80D90">
        <w:rPr>
          <w:i/>
          <w:sz w:val="24"/>
          <w:lang w:val="en-US"/>
        </w:rPr>
        <w:t>to</w:t>
      </w:r>
      <w:r w:rsidRPr="00C80D90">
        <w:rPr>
          <w:i/>
          <w:spacing w:val="-11"/>
          <w:sz w:val="24"/>
          <w:lang w:val="en-US"/>
        </w:rPr>
        <w:t xml:space="preserve"> </w:t>
      </w:r>
      <w:r w:rsidRPr="00C80D90">
        <w:rPr>
          <w:i/>
          <w:sz w:val="24"/>
          <w:lang w:val="en-US"/>
        </w:rPr>
        <w:t>digital</w:t>
      </w:r>
      <w:r w:rsidRPr="00C80D90">
        <w:rPr>
          <w:i/>
          <w:spacing w:val="-13"/>
          <w:sz w:val="24"/>
          <w:lang w:val="en-US"/>
        </w:rPr>
        <w:t xml:space="preserve"> </w:t>
      </w:r>
      <w:r w:rsidRPr="00C80D90">
        <w:rPr>
          <w:i/>
          <w:sz w:val="24"/>
          <w:lang w:val="en-US"/>
        </w:rPr>
        <w:t>oblivion), Appeal 27/2021 of the Mexican Supreme Court (Pegasus case), and Case File 3552-2014 of the Guatemalan Constitutional Court, which incipiently recognizes informational self-determination. The findings identify four main regulatory gaps: delay in personal data protection, absence of public</w:t>
      </w:r>
      <w:r w:rsidRPr="00C80D90">
        <w:rPr>
          <w:i/>
          <w:spacing w:val="-4"/>
          <w:sz w:val="24"/>
          <w:lang w:val="en-US"/>
        </w:rPr>
        <w:t xml:space="preserve"> </w:t>
      </w:r>
      <w:r w:rsidRPr="00C80D90">
        <w:rPr>
          <w:i/>
          <w:sz w:val="24"/>
          <w:lang w:val="en-US"/>
        </w:rPr>
        <w:t>policies</w:t>
      </w:r>
      <w:r w:rsidRPr="00C80D90">
        <w:rPr>
          <w:i/>
          <w:spacing w:val="-4"/>
          <w:sz w:val="24"/>
          <w:lang w:val="en-US"/>
        </w:rPr>
        <w:t xml:space="preserve"> </w:t>
      </w:r>
      <w:r w:rsidRPr="00C80D90">
        <w:rPr>
          <w:i/>
          <w:sz w:val="24"/>
          <w:lang w:val="en-US"/>
        </w:rPr>
        <w:t>introducing</w:t>
      </w:r>
      <w:r w:rsidRPr="00C80D90">
        <w:rPr>
          <w:i/>
          <w:spacing w:val="-3"/>
          <w:sz w:val="24"/>
          <w:lang w:val="en-US"/>
        </w:rPr>
        <w:t xml:space="preserve"> </w:t>
      </w:r>
      <w:r w:rsidRPr="00C80D90">
        <w:rPr>
          <w:i/>
          <w:sz w:val="24"/>
          <w:lang w:val="en-US"/>
        </w:rPr>
        <w:t>ethical</w:t>
      </w:r>
      <w:r w:rsidRPr="00C80D90">
        <w:rPr>
          <w:i/>
          <w:spacing w:val="-3"/>
          <w:sz w:val="24"/>
          <w:lang w:val="en-US"/>
        </w:rPr>
        <w:t xml:space="preserve"> </w:t>
      </w:r>
      <w:r w:rsidRPr="00C80D90">
        <w:rPr>
          <w:i/>
          <w:sz w:val="24"/>
          <w:lang w:val="en-US"/>
        </w:rPr>
        <w:t>frameworks</w:t>
      </w:r>
      <w:r w:rsidRPr="00C80D90">
        <w:rPr>
          <w:i/>
          <w:spacing w:val="-3"/>
          <w:sz w:val="24"/>
          <w:lang w:val="en-US"/>
        </w:rPr>
        <w:t xml:space="preserve"> </w:t>
      </w:r>
      <w:r w:rsidRPr="00C80D90">
        <w:rPr>
          <w:i/>
          <w:sz w:val="24"/>
          <w:lang w:val="en-US"/>
        </w:rPr>
        <w:t>on</w:t>
      </w:r>
      <w:r w:rsidRPr="00C80D90">
        <w:rPr>
          <w:i/>
          <w:spacing w:val="-8"/>
          <w:sz w:val="24"/>
          <w:lang w:val="en-US"/>
        </w:rPr>
        <w:t xml:space="preserve"> </w:t>
      </w:r>
      <w:r w:rsidRPr="00C80D90">
        <w:rPr>
          <w:i/>
          <w:sz w:val="24"/>
          <w:lang w:val="en-US"/>
        </w:rPr>
        <w:t>AI,</w:t>
      </w:r>
      <w:r w:rsidRPr="00C80D90">
        <w:rPr>
          <w:i/>
          <w:spacing w:val="-3"/>
          <w:sz w:val="24"/>
          <w:lang w:val="en-US"/>
        </w:rPr>
        <w:t xml:space="preserve"> </w:t>
      </w:r>
      <w:r w:rsidRPr="00C80D90">
        <w:rPr>
          <w:i/>
          <w:sz w:val="24"/>
          <w:lang w:val="en-US"/>
        </w:rPr>
        <w:t>institutional</w:t>
      </w:r>
      <w:r w:rsidRPr="00C80D90">
        <w:rPr>
          <w:i/>
          <w:spacing w:val="-3"/>
          <w:sz w:val="24"/>
          <w:lang w:val="en-US"/>
        </w:rPr>
        <w:t xml:space="preserve"> </w:t>
      </w:r>
      <w:r w:rsidRPr="00C80D90">
        <w:rPr>
          <w:i/>
          <w:sz w:val="24"/>
          <w:lang w:val="en-US"/>
        </w:rPr>
        <w:t>weakness</w:t>
      </w:r>
      <w:r w:rsidRPr="00C80D90">
        <w:rPr>
          <w:i/>
          <w:spacing w:val="-3"/>
          <w:sz w:val="24"/>
          <w:lang w:val="en-US"/>
        </w:rPr>
        <w:t xml:space="preserve"> </w:t>
      </w:r>
      <w:r w:rsidRPr="00C80D90">
        <w:rPr>
          <w:i/>
          <w:sz w:val="24"/>
          <w:lang w:val="en-US"/>
        </w:rPr>
        <w:t>in</w:t>
      </w:r>
      <w:r w:rsidRPr="00C80D90">
        <w:rPr>
          <w:i/>
          <w:spacing w:val="-3"/>
          <w:sz w:val="24"/>
          <w:lang w:val="en-US"/>
        </w:rPr>
        <w:t xml:space="preserve"> </w:t>
      </w:r>
      <w:r w:rsidRPr="00C80D90">
        <w:rPr>
          <w:i/>
          <w:sz w:val="24"/>
          <w:lang w:val="en-US"/>
        </w:rPr>
        <w:t>cybersecurity,</w:t>
      </w:r>
      <w:r w:rsidRPr="00C80D90">
        <w:rPr>
          <w:i/>
          <w:spacing w:val="-3"/>
          <w:sz w:val="24"/>
          <w:lang w:val="en-US"/>
        </w:rPr>
        <w:t xml:space="preserve"> </w:t>
      </w:r>
      <w:r w:rsidRPr="00C80D90">
        <w:rPr>
          <w:i/>
          <w:sz w:val="24"/>
          <w:lang w:val="en-US"/>
        </w:rPr>
        <w:t>and an insufficient framework for addressing cybercrime. It proposes the creation of an Artificial Intelligence</w:t>
      </w:r>
      <w:r w:rsidRPr="00C80D90">
        <w:rPr>
          <w:i/>
          <w:spacing w:val="-11"/>
          <w:sz w:val="24"/>
          <w:lang w:val="en-US"/>
        </w:rPr>
        <w:t xml:space="preserve"> </w:t>
      </w:r>
      <w:r w:rsidRPr="00C80D90">
        <w:rPr>
          <w:i/>
          <w:sz w:val="24"/>
          <w:lang w:val="en-US"/>
        </w:rPr>
        <w:t>and</w:t>
      </w:r>
      <w:r w:rsidRPr="00C80D90">
        <w:rPr>
          <w:i/>
          <w:spacing w:val="-9"/>
          <w:sz w:val="24"/>
          <w:lang w:val="en-US"/>
        </w:rPr>
        <w:t xml:space="preserve"> </w:t>
      </w:r>
      <w:r w:rsidRPr="00C80D90">
        <w:rPr>
          <w:i/>
          <w:sz w:val="24"/>
          <w:lang w:val="en-US"/>
        </w:rPr>
        <w:t>Rights</w:t>
      </w:r>
      <w:r w:rsidRPr="00C80D90">
        <w:rPr>
          <w:i/>
          <w:spacing w:val="-11"/>
          <w:sz w:val="24"/>
          <w:lang w:val="en-US"/>
        </w:rPr>
        <w:t xml:space="preserve"> </w:t>
      </w:r>
      <w:r w:rsidRPr="00C80D90">
        <w:rPr>
          <w:i/>
          <w:sz w:val="24"/>
          <w:lang w:val="en-US"/>
        </w:rPr>
        <w:t>Protection</w:t>
      </w:r>
      <w:r w:rsidRPr="00C80D90">
        <w:rPr>
          <w:i/>
          <w:spacing w:val="-15"/>
          <w:sz w:val="24"/>
          <w:lang w:val="en-US"/>
        </w:rPr>
        <w:t xml:space="preserve"> </w:t>
      </w:r>
      <w:r w:rsidRPr="00C80D90">
        <w:rPr>
          <w:i/>
          <w:sz w:val="24"/>
          <w:lang w:val="en-US"/>
        </w:rPr>
        <w:t>Act,</w:t>
      </w:r>
      <w:r w:rsidRPr="00C80D90">
        <w:rPr>
          <w:i/>
          <w:spacing w:val="-8"/>
          <w:sz w:val="24"/>
          <w:lang w:val="en-US"/>
        </w:rPr>
        <w:t xml:space="preserve"> </w:t>
      </w:r>
      <w:r w:rsidRPr="00C80D90">
        <w:rPr>
          <w:i/>
          <w:sz w:val="24"/>
          <w:lang w:val="en-US"/>
        </w:rPr>
        <w:t>grounded</w:t>
      </w:r>
      <w:r w:rsidRPr="00C80D90">
        <w:rPr>
          <w:i/>
          <w:spacing w:val="-9"/>
          <w:sz w:val="24"/>
          <w:lang w:val="en-US"/>
        </w:rPr>
        <w:t xml:space="preserve"> </w:t>
      </w:r>
      <w:r w:rsidRPr="00C80D90">
        <w:rPr>
          <w:i/>
          <w:sz w:val="24"/>
          <w:lang w:val="en-US"/>
        </w:rPr>
        <w:t>in</w:t>
      </w:r>
      <w:r w:rsidRPr="00C80D90">
        <w:rPr>
          <w:i/>
          <w:spacing w:val="-10"/>
          <w:sz w:val="24"/>
          <w:lang w:val="en-US"/>
        </w:rPr>
        <w:t xml:space="preserve"> </w:t>
      </w:r>
      <w:r w:rsidRPr="00C80D90">
        <w:rPr>
          <w:i/>
          <w:sz w:val="24"/>
          <w:lang w:val="en-US"/>
        </w:rPr>
        <w:t>principles</w:t>
      </w:r>
      <w:r w:rsidRPr="00C80D90">
        <w:rPr>
          <w:i/>
          <w:spacing w:val="-11"/>
          <w:sz w:val="24"/>
          <w:lang w:val="en-US"/>
        </w:rPr>
        <w:t xml:space="preserve"> </w:t>
      </w:r>
      <w:r w:rsidRPr="00C80D90">
        <w:rPr>
          <w:i/>
          <w:sz w:val="24"/>
          <w:lang w:val="en-US"/>
        </w:rPr>
        <w:t>of</w:t>
      </w:r>
      <w:r w:rsidRPr="00C80D90">
        <w:rPr>
          <w:i/>
          <w:spacing w:val="-10"/>
          <w:sz w:val="24"/>
          <w:lang w:val="en-US"/>
        </w:rPr>
        <w:t xml:space="preserve"> </w:t>
      </w:r>
      <w:r w:rsidRPr="00C80D90">
        <w:rPr>
          <w:i/>
          <w:sz w:val="24"/>
          <w:lang w:val="en-US"/>
        </w:rPr>
        <w:t>transparency,</w:t>
      </w:r>
      <w:r w:rsidRPr="00C80D90">
        <w:rPr>
          <w:i/>
          <w:spacing w:val="-11"/>
          <w:sz w:val="24"/>
          <w:lang w:val="en-US"/>
        </w:rPr>
        <w:t xml:space="preserve"> </w:t>
      </w:r>
      <w:r w:rsidRPr="00C80D90">
        <w:rPr>
          <w:i/>
          <w:sz w:val="24"/>
          <w:lang w:val="en-US"/>
        </w:rPr>
        <w:t>explainability,</w:t>
      </w:r>
      <w:r w:rsidRPr="00C80D90">
        <w:rPr>
          <w:i/>
          <w:spacing w:val="-11"/>
          <w:sz w:val="24"/>
          <w:lang w:val="en-US"/>
        </w:rPr>
        <w:t xml:space="preserve"> </w:t>
      </w:r>
      <w:r w:rsidRPr="00C80D90">
        <w:rPr>
          <w:i/>
          <w:sz w:val="24"/>
          <w:lang w:val="en-US"/>
        </w:rPr>
        <w:t>and accountability, together</w:t>
      </w:r>
      <w:r w:rsidRPr="00C80D90">
        <w:rPr>
          <w:i/>
          <w:spacing w:val="-2"/>
          <w:sz w:val="24"/>
          <w:lang w:val="en-US"/>
        </w:rPr>
        <w:t xml:space="preserve"> </w:t>
      </w:r>
      <w:r w:rsidRPr="00C80D90">
        <w:rPr>
          <w:i/>
          <w:sz w:val="24"/>
          <w:lang w:val="en-US"/>
        </w:rPr>
        <w:t>with a</w:t>
      </w:r>
      <w:r w:rsidRPr="00C80D90">
        <w:rPr>
          <w:i/>
          <w:spacing w:val="-2"/>
          <w:sz w:val="24"/>
          <w:lang w:val="en-US"/>
        </w:rPr>
        <w:t xml:space="preserve"> </w:t>
      </w:r>
      <w:r w:rsidRPr="00C80D90">
        <w:rPr>
          <w:i/>
          <w:sz w:val="24"/>
          <w:lang w:val="en-US"/>
        </w:rPr>
        <w:t>National</w:t>
      </w:r>
      <w:r w:rsidRPr="00C80D90">
        <w:rPr>
          <w:i/>
          <w:spacing w:val="-4"/>
          <w:sz w:val="24"/>
          <w:lang w:val="en-US"/>
        </w:rPr>
        <w:t xml:space="preserve"> </w:t>
      </w:r>
      <w:r w:rsidRPr="00C80D90">
        <w:rPr>
          <w:i/>
          <w:sz w:val="24"/>
          <w:lang w:val="en-US"/>
        </w:rPr>
        <w:t>AI Strategy</w:t>
      </w:r>
      <w:r w:rsidRPr="00C80D90">
        <w:rPr>
          <w:i/>
          <w:spacing w:val="-1"/>
          <w:sz w:val="24"/>
          <w:lang w:val="en-US"/>
        </w:rPr>
        <w:t xml:space="preserve"> </w:t>
      </w:r>
      <w:r w:rsidRPr="00C80D90">
        <w:rPr>
          <w:i/>
          <w:sz w:val="24"/>
          <w:lang w:val="en-US"/>
        </w:rPr>
        <w:t>for Justice</w:t>
      </w:r>
      <w:r w:rsidRPr="00C80D90">
        <w:rPr>
          <w:i/>
          <w:spacing w:val="-1"/>
          <w:sz w:val="24"/>
          <w:lang w:val="en-US"/>
        </w:rPr>
        <w:t xml:space="preserve"> </w:t>
      </w:r>
      <w:r w:rsidRPr="00C80D90">
        <w:rPr>
          <w:i/>
          <w:sz w:val="24"/>
          <w:lang w:val="en-US"/>
        </w:rPr>
        <w:t>that includes specialized training, controlled pilot projects, and mechanisms for democratic oversight. The conclusion is that modernizing</w:t>
      </w:r>
      <w:r w:rsidRPr="00C80D90">
        <w:rPr>
          <w:i/>
          <w:spacing w:val="-15"/>
          <w:sz w:val="24"/>
          <w:lang w:val="en-US"/>
        </w:rPr>
        <w:t xml:space="preserve"> </w:t>
      </w:r>
      <w:r w:rsidRPr="00C80D90">
        <w:rPr>
          <w:i/>
          <w:sz w:val="24"/>
          <w:lang w:val="en-US"/>
        </w:rPr>
        <w:t>Guatemalan</w:t>
      </w:r>
      <w:r w:rsidRPr="00C80D90">
        <w:rPr>
          <w:i/>
          <w:spacing w:val="-15"/>
          <w:sz w:val="24"/>
          <w:lang w:val="en-US"/>
        </w:rPr>
        <w:t xml:space="preserve"> </w:t>
      </w:r>
      <w:r w:rsidRPr="00C80D90">
        <w:rPr>
          <w:i/>
          <w:sz w:val="24"/>
          <w:lang w:val="en-US"/>
        </w:rPr>
        <w:t>justice</w:t>
      </w:r>
      <w:r w:rsidRPr="00C80D90">
        <w:rPr>
          <w:i/>
          <w:spacing w:val="-15"/>
          <w:sz w:val="24"/>
          <w:lang w:val="en-US"/>
        </w:rPr>
        <w:t xml:space="preserve"> </w:t>
      </w:r>
      <w:r w:rsidRPr="00C80D90">
        <w:rPr>
          <w:i/>
          <w:sz w:val="24"/>
          <w:lang w:val="en-US"/>
        </w:rPr>
        <w:t>requires</w:t>
      </w:r>
      <w:r w:rsidRPr="00C80D90">
        <w:rPr>
          <w:i/>
          <w:spacing w:val="-15"/>
          <w:sz w:val="24"/>
          <w:lang w:val="en-US"/>
        </w:rPr>
        <w:t xml:space="preserve"> </w:t>
      </w:r>
      <w:r w:rsidRPr="00C80D90">
        <w:rPr>
          <w:i/>
          <w:sz w:val="24"/>
          <w:lang w:val="en-US"/>
        </w:rPr>
        <w:t>an</w:t>
      </w:r>
      <w:r w:rsidRPr="00C80D90">
        <w:rPr>
          <w:i/>
          <w:spacing w:val="-15"/>
          <w:sz w:val="24"/>
          <w:lang w:val="en-US"/>
        </w:rPr>
        <w:t xml:space="preserve"> </w:t>
      </w:r>
      <w:r w:rsidRPr="00C80D90">
        <w:rPr>
          <w:i/>
          <w:sz w:val="24"/>
          <w:lang w:val="en-US"/>
        </w:rPr>
        <w:t>approach</w:t>
      </w:r>
      <w:r w:rsidRPr="00C80D90">
        <w:rPr>
          <w:i/>
          <w:spacing w:val="-15"/>
          <w:sz w:val="24"/>
          <w:lang w:val="en-US"/>
        </w:rPr>
        <w:t xml:space="preserve"> </w:t>
      </w:r>
      <w:r w:rsidRPr="00C80D90">
        <w:rPr>
          <w:i/>
          <w:sz w:val="24"/>
          <w:lang w:val="en-US"/>
        </w:rPr>
        <w:t>that</w:t>
      </w:r>
      <w:r w:rsidRPr="00C80D90">
        <w:rPr>
          <w:i/>
          <w:spacing w:val="-15"/>
          <w:sz w:val="24"/>
          <w:lang w:val="en-US"/>
        </w:rPr>
        <w:t xml:space="preserve"> </w:t>
      </w:r>
      <w:r w:rsidRPr="00C80D90">
        <w:rPr>
          <w:i/>
          <w:sz w:val="24"/>
          <w:lang w:val="en-US"/>
        </w:rPr>
        <w:t>balances</w:t>
      </w:r>
      <w:r w:rsidRPr="00C80D90">
        <w:rPr>
          <w:i/>
          <w:spacing w:val="-15"/>
          <w:sz w:val="24"/>
          <w:lang w:val="en-US"/>
        </w:rPr>
        <w:t xml:space="preserve"> </w:t>
      </w:r>
      <w:r w:rsidRPr="00C80D90">
        <w:rPr>
          <w:i/>
          <w:sz w:val="24"/>
          <w:lang w:val="en-US"/>
        </w:rPr>
        <w:t>technological</w:t>
      </w:r>
      <w:r w:rsidRPr="00C80D90">
        <w:rPr>
          <w:i/>
          <w:spacing w:val="-15"/>
          <w:sz w:val="24"/>
          <w:lang w:val="en-US"/>
        </w:rPr>
        <w:t xml:space="preserve"> </w:t>
      </w:r>
      <w:r w:rsidRPr="00C80D90">
        <w:rPr>
          <w:i/>
          <w:sz w:val="24"/>
          <w:lang w:val="en-US"/>
        </w:rPr>
        <w:t>innovation</w:t>
      </w:r>
      <w:r w:rsidRPr="00C80D90">
        <w:rPr>
          <w:i/>
          <w:spacing w:val="-15"/>
          <w:sz w:val="24"/>
          <w:lang w:val="en-US"/>
        </w:rPr>
        <w:t xml:space="preserve"> </w:t>
      </w:r>
      <w:r w:rsidRPr="00C80D90">
        <w:rPr>
          <w:i/>
          <w:sz w:val="24"/>
          <w:lang w:val="en-US"/>
        </w:rPr>
        <w:t>with the effective protection of fundamental rights.</w:t>
      </w:r>
    </w:p>
    <w:p w14:paraId="544A70F5" w14:textId="77777777" w:rsidR="007779BE" w:rsidRPr="00C80D90" w:rsidRDefault="00000000">
      <w:pPr>
        <w:spacing w:before="122" w:line="276" w:lineRule="auto"/>
        <w:ind w:left="338" w:right="335"/>
        <w:jc w:val="both"/>
        <w:rPr>
          <w:i/>
          <w:sz w:val="24"/>
          <w:lang w:val="en-US"/>
        </w:rPr>
      </w:pPr>
      <w:r w:rsidRPr="00C80D90">
        <w:rPr>
          <w:b/>
          <w:i/>
          <w:sz w:val="24"/>
          <w:lang w:val="en-US"/>
        </w:rPr>
        <w:t>Keywords:</w:t>
      </w:r>
      <w:r w:rsidRPr="00C80D90">
        <w:rPr>
          <w:b/>
          <w:i/>
          <w:spacing w:val="-11"/>
          <w:sz w:val="24"/>
          <w:lang w:val="en-US"/>
        </w:rPr>
        <w:t xml:space="preserve"> </w:t>
      </w:r>
      <w:r w:rsidRPr="00C80D90">
        <w:rPr>
          <w:i/>
          <w:sz w:val="24"/>
          <w:lang w:val="en-US"/>
        </w:rPr>
        <w:t>Artificial</w:t>
      </w:r>
      <w:r w:rsidRPr="00C80D90">
        <w:rPr>
          <w:i/>
          <w:spacing w:val="-6"/>
          <w:sz w:val="24"/>
          <w:lang w:val="en-US"/>
        </w:rPr>
        <w:t xml:space="preserve"> </w:t>
      </w:r>
      <w:r w:rsidRPr="00C80D90">
        <w:rPr>
          <w:i/>
          <w:sz w:val="24"/>
          <w:lang w:val="en-US"/>
        </w:rPr>
        <w:t>intelligence,</w:t>
      </w:r>
      <w:r w:rsidRPr="00C80D90">
        <w:rPr>
          <w:i/>
          <w:spacing w:val="-6"/>
          <w:sz w:val="24"/>
          <w:lang w:val="en-US"/>
        </w:rPr>
        <w:t xml:space="preserve"> </w:t>
      </w:r>
      <w:r w:rsidRPr="00C80D90">
        <w:rPr>
          <w:i/>
          <w:sz w:val="24"/>
          <w:lang w:val="en-US"/>
        </w:rPr>
        <w:t>personal</w:t>
      </w:r>
      <w:r w:rsidRPr="00C80D90">
        <w:rPr>
          <w:i/>
          <w:spacing w:val="-6"/>
          <w:sz w:val="24"/>
          <w:lang w:val="en-US"/>
        </w:rPr>
        <w:t xml:space="preserve"> </w:t>
      </w:r>
      <w:r w:rsidRPr="00C80D90">
        <w:rPr>
          <w:i/>
          <w:sz w:val="24"/>
          <w:lang w:val="en-US"/>
        </w:rPr>
        <w:t>data</w:t>
      </w:r>
      <w:r w:rsidRPr="00C80D90">
        <w:rPr>
          <w:i/>
          <w:spacing w:val="-6"/>
          <w:sz w:val="24"/>
          <w:lang w:val="en-US"/>
        </w:rPr>
        <w:t xml:space="preserve"> </w:t>
      </w:r>
      <w:r w:rsidRPr="00C80D90">
        <w:rPr>
          <w:i/>
          <w:sz w:val="24"/>
          <w:lang w:val="en-US"/>
        </w:rPr>
        <w:t>protection,</w:t>
      </w:r>
      <w:r w:rsidRPr="00C80D90">
        <w:rPr>
          <w:i/>
          <w:spacing w:val="-6"/>
          <w:sz w:val="24"/>
          <w:lang w:val="en-US"/>
        </w:rPr>
        <w:t xml:space="preserve"> </w:t>
      </w:r>
      <w:r w:rsidRPr="00C80D90">
        <w:rPr>
          <w:i/>
          <w:sz w:val="24"/>
          <w:lang w:val="en-US"/>
        </w:rPr>
        <w:t>administration</w:t>
      </w:r>
      <w:r w:rsidRPr="00C80D90">
        <w:rPr>
          <w:i/>
          <w:spacing w:val="-11"/>
          <w:sz w:val="24"/>
          <w:lang w:val="en-US"/>
        </w:rPr>
        <w:t xml:space="preserve"> </w:t>
      </w:r>
      <w:r w:rsidRPr="00C80D90">
        <w:rPr>
          <w:i/>
          <w:sz w:val="24"/>
          <w:lang w:val="en-US"/>
        </w:rPr>
        <w:t>of</w:t>
      </w:r>
      <w:r w:rsidRPr="00C80D90">
        <w:rPr>
          <w:i/>
          <w:spacing w:val="-6"/>
          <w:sz w:val="24"/>
          <w:lang w:val="en-US"/>
        </w:rPr>
        <w:t xml:space="preserve"> </w:t>
      </w:r>
      <w:r w:rsidRPr="00C80D90">
        <w:rPr>
          <w:i/>
          <w:sz w:val="24"/>
          <w:lang w:val="en-US"/>
        </w:rPr>
        <w:t>justice,</w:t>
      </w:r>
      <w:r w:rsidRPr="00C80D90">
        <w:rPr>
          <w:i/>
          <w:spacing w:val="-6"/>
          <w:sz w:val="24"/>
          <w:lang w:val="en-US"/>
        </w:rPr>
        <w:t xml:space="preserve"> </w:t>
      </w:r>
      <w:r w:rsidRPr="00C80D90">
        <w:rPr>
          <w:i/>
          <w:sz w:val="24"/>
          <w:lang w:val="en-US"/>
        </w:rPr>
        <w:t>fundamental rights, algorithmic regulation.</w:t>
      </w:r>
    </w:p>
    <w:p w14:paraId="46DC4CC2" w14:textId="77777777" w:rsidR="007779BE" w:rsidRPr="00C80D90" w:rsidRDefault="007779BE">
      <w:pPr>
        <w:pStyle w:val="Textoindependiente"/>
        <w:rPr>
          <w:i/>
          <w:lang w:val="en-US"/>
        </w:rPr>
      </w:pPr>
    </w:p>
    <w:p w14:paraId="0C797B95" w14:textId="77777777" w:rsidR="007779BE" w:rsidRPr="00C80D90" w:rsidRDefault="007779BE">
      <w:pPr>
        <w:pStyle w:val="Textoindependiente"/>
        <w:spacing w:before="5"/>
        <w:rPr>
          <w:i/>
          <w:lang w:val="en-US"/>
        </w:rPr>
      </w:pPr>
    </w:p>
    <w:p w14:paraId="2B86B316" w14:textId="77777777" w:rsidR="007779BE" w:rsidRDefault="00000000">
      <w:pPr>
        <w:pStyle w:val="Ttulo5"/>
        <w:spacing w:before="1"/>
        <w:ind w:left="1"/>
        <w:jc w:val="center"/>
      </w:pPr>
      <w:r>
        <w:rPr>
          <w:spacing w:val="-2"/>
        </w:rPr>
        <w:t>Sumario:</w:t>
      </w:r>
    </w:p>
    <w:p w14:paraId="6991100E" w14:textId="77777777" w:rsidR="007779BE" w:rsidRDefault="00000000">
      <w:pPr>
        <w:pStyle w:val="Textoindependiente"/>
        <w:spacing w:before="169" w:line="276" w:lineRule="auto"/>
        <w:ind w:left="415" w:right="411" w:hanging="3"/>
        <w:jc w:val="center"/>
      </w:pPr>
      <w:r>
        <w:t>Introducción: el reto de la inteligencia artificial en el derecho guatemalteco – La inteligencia artificial en el contexto global: implicaciones jurídicas – El marco normativo en Guatemala: brechas y desafío legales con relación a la integración de la IA</w:t>
      </w:r>
      <w:r>
        <w:rPr>
          <w:spacing w:val="-13"/>
        </w:rPr>
        <w:t xml:space="preserve"> </w:t>
      </w:r>
      <w:r>
        <w:t>en decisiones judiciales – Marco jurídico</w:t>
      </w:r>
      <w:r>
        <w:rPr>
          <w:spacing w:val="-5"/>
        </w:rPr>
        <w:t xml:space="preserve"> </w:t>
      </w:r>
      <w:r>
        <w:t>de</w:t>
      </w:r>
      <w:r>
        <w:rPr>
          <w:spacing w:val="-4"/>
        </w:rPr>
        <w:t xml:space="preserve"> </w:t>
      </w:r>
      <w:r>
        <w:t>la</w:t>
      </w:r>
      <w:r>
        <w:rPr>
          <w:spacing w:val="-3"/>
        </w:rPr>
        <w:t xml:space="preserve"> </w:t>
      </w:r>
      <w:r>
        <w:t>digitalización</w:t>
      </w:r>
      <w:r>
        <w:rPr>
          <w:spacing w:val="-3"/>
        </w:rPr>
        <w:t xml:space="preserve"> </w:t>
      </w:r>
      <w:r>
        <w:t>de</w:t>
      </w:r>
      <w:r>
        <w:rPr>
          <w:spacing w:val="-4"/>
        </w:rPr>
        <w:t xml:space="preserve"> </w:t>
      </w:r>
      <w:r>
        <w:t>la</w:t>
      </w:r>
      <w:r>
        <w:rPr>
          <w:spacing w:val="-3"/>
        </w:rPr>
        <w:t xml:space="preserve"> </w:t>
      </w:r>
      <w:r>
        <w:t>justicia</w:t>
      </w:r>
      <w:r>
        <w:rPr>
          <w:spacing w:val="-4"/>
        </w:rPr>
        <w:t xml:space="preserve"> </w:t>
      </w:r>
      <w:r>
        <w:t>en</w:t>
      </w:r>
      <w:r>
        <w:rPr>
          <w:spacing w:val="-3"/>
        </w:rPr>
        <w:t xml:space="preserve"> </w:t>
      </w:r>
      <w:r>
        <w:t>Guatemala</w:t>
      </w:r>
      <w:r>
        <w:rPr>
          <w:spacing w:val="-2"/>
        </w:rPr>
        <w:t xml:space="preserve"> </w:t>
      </w:r>
      <w:r>
        <w:t>–</w:t>
      </w:r>
      <w:r>
        <w:rPr>
          <w:spacing w:val="-15"/>
        </w:rPr>
        <w:t xml:space="preserve"> </w:t>
      </w:r>
      <w:r>
        <w:t>Análisis</w:t>
      </w:r>
      <w:r>
        <w:rPr>
          <w:spacing w:val="-3"/>
        </w:rPr>
        <w:t xml:space="preserve"> </w:t>
      </w:r>
      <w:r>
        <w:t>de</w:t>
      </w:r>
      <w:r>
        <w:rPr>
          <w:spacing w:val="-4"/>
        </w:rPr>
        <w:t xml:space="preserve"> </w:t>
      </w:r>
      <w:r>
        <w:t>la</w:t>
      </w:r>
      <w:r>
        <w:rPr>
          <w:spacing w:val="-3"/>
        </w:rPr>
        <w:t xml:space="preserve"> </w:t>
      </w:r>
      <w:r>
        <w:t>legislación</w:t>
      </w:r>
      <w:r>
        <w:rPr>
          <w:spacing w:val="-3"/>
        </w:rPr>
        <w:t xml:space="preserve"> </w:t>
      </w:r>
      <w:r>
        <w:t>guatemalteca obre derechos fundamentales, privacidad y protección de datos – Propuesta normativa y de</w:t>
      </w:r>
    </w:p>
    <w:p w14:paraId="7D21EAB5" w14:textId="77777777" w:rsidR="007779BE" w:rsidRDefault="007779BE">
      <w:pPr>
        <w:pStyle w:val="Textoindependiente"/>
        <w:spacing w:line="276" w:lineRule="auto"/>
        <w:jc w:val="center"/>
        <w:sectPr w:rsidR="007779BE">
          <w:headerReference w:type="even" r:id="rId211"/>
          <w:headerReference w:type="default" r:id="rId212"/>
          <w:footerReference w:type="even" r:id="rId213"/>
          <w:footerReference w:type="default" r:id="rId214"/>
          <w:pgSz w:w="12240" w:h="15840"/>
          <w:pgMar w:top="840" w:right="1080" w:bottom="780" w:left="1080" w:header="406" w:footer="595" w:gutter="0"/>
          <w:pgNumType w:start="188"/>
          <w:cols w:space="720"/>
        </w:sectPr>
      </w:pPr>
    </w:p>
    <w:p w14:paraId="19362B1A" w14:textId="77777777" w:rsidR="007779BE" w:rsidRDefault="007779BE">
      <w:pPr>
        <w:pStyle w:val="Textoindependiente"/>
        <w:spacing w:before="54"/>
      </w:pPr>
    </w:p>
    <w:p w14:paraId="4E2035F9" w14:textId="77777777" w:rsidR="007779BE" w:rsidRDefault="00000000">
      <w:pPr>
        <w:pStyle w:val="Textoindependiente"/>
        <w:spacing w:line="276" w:lineRule="auto"/>
        <w:ind w:left="3135" w:right="367" w:hanging="2708"/>
      </w:pPr>
      <w:r>
        <w:t>política</w:t>
      </w:r>
      <w:r>
        <w:rPr>
          <w:spacing w:val="-4"/>
        </w:rPr>
        <w:t xml:space="preserve"> </w:t>
      </w:r>
      <w:r>
        <w:t>pública</w:t>
      </w:r>
      <w:r>
        <w:rPr>
          <w:spacing w:val="-4"/>
        </w:rPr>
        <w:t xml:space="preserve"> </w:t>
      </w:r>
      <w:r>
        <w:t>para</w:t>
      </w:r>
      <w:r>
        <w:rPr>
          <w:spacing w:val="-5"/>
        </w:rPr>
        <w:t xml:space="preserve"> </w:t>
      </w:r>
      <w:r>
        <w:t>la</w:t>
      </w:r>
      <w:r>
        <w:rPr>
          <w:spacing w:val="-4"/>
        </w:rPr>
        <w:t xml:space="preserve"> </w:t>
      </w:r>
      <w:r>
        <w:t>regulación</w:t>
      </w:r>
      <w:r>
        <w:rPr>
          <w:spacing w:val="-3"/>
        </w:rPr>
        <w:t xml:space="preserve"> </w:t>
      </w:r>
      <w:r>
        <w:t>de</w:t>
      </w:r>
      <w:r>
        <w:rPr>
          <w:spacing w:val="-3"/>
        </w:rPr>
        <w:t xml:space="preserve"> </w:t>
      </w:r>
      <w:r>
        <w:t>la</w:t>
      </w:r>
      <w:r>
        <w:rPr>
          <w:spacing w:val="-4"/>
        </w:rPr>
        <w:t xml:space="preserve"> </w:t>
      </w:r>
      <w:r>
        <w:t>inteligencia</w:t>
      </w:r>
      <w:r>
        <w:rPr>
          <w:spacing w:val="-4"/>
        </w:rPr>
        <w:t xml:space="preserve"> </w:t>
      </w:r>
      <w:r>
        <w:t>artificial</w:t>
      </w:r>
      <w:r>
        <w:rPr>
          <w:spacing w:val="-3"/>
        </w:rPr>
        <w:t xml:space="preserve"> </w:t>
      </w:r>
      <w:r>
        <w:t>en</w:t>
      </w:r>
      <w:r>
        <w:rPr>
          <w:spacing w:val="-1"/>
        </w:rPr>
        <w:t xml:space="preserve"> </w:t>
      </w:r>
      <w:r>
        <w:t>el</w:t>
      </w:r>
      <w:r>
        <w:rPr>
          <w:spacing w:val="-3"/>
        </w:rPr>
        <w:t xml:space="preserve"> </w:t>
      </w:r>
      <w:r>
        <w:t>ámbito</w:t>
      </w:r>
      <w:r>
        <w:rPr>
          <w:spacing w:val="-3"/>
        </w:rPr>
        <w:t xml:space="preserve"> </w:t>
      </w:r>
      <w:r>
        <w:t>jurídico</w:t>
      </w:r>
      <w:r>
        <w:rPr>
          <w:spacing w:val="-3"/>
        </w:rPr>
        <w:t xml:space="preserve"> </w:t>
      </w:r>
      <w:r>
        <w:t>guatemalteco – A manera de conclusión - Referencias</w:t>
      </w:r>
    </w:p>
    <w:p w14:paraId="44C36DC5" w14:textId="77777777" w:rsidR="007779BE" w:rsidRDefault="007779BE">
      <w:pPr>
        <w:pStyle w:val="Textoindependiente"/>
      </w:pPr>
    </w:p>
    <w:p w14:paraId="1856F004" w14:textId="77777777" w:rsidR="007779BE" w:rsidRDefault="007779BE">
      <w:pPr>
        <w:pStyle w:val="Textoindependiente"/>
        <w:spacing w:before="8"/>
      </w:pPr>
    </w:p>
    <w:p w14:paraId="5A428DF0" w14:textId="77777777" w:rsidR="007779BE" w:rsidRDefault="00000000">
      <w:pPr>
        <w:pStyle w:val="Ttulo5"/>
      </w:pPr>
      <w:r>
        <w:rPr>
          <w:spacing w:val="-2"/>
        </w:rPr>
        <w:t>Introducción</w:t>
      </w:r>
    </w:p>
    <w:p w14:paraId="464C0AC7" w14:textId="77777777" w:rsidR="007779BE" w:rsidRDefault="00000000">
      <w:pPr>
        <w:pStyle w:val="Textoindependiente"/>
        <w:spacing w:before="166" w:line="276" w:lineRule="auto"/>
        <w:ind w:left="338" w:right="333" w:firstLine="707"/>
        <w:jc w:val="both"/>
      </w:pPr>
      <w:r>
        <w:t>A</w:t>
      </w:r>
      <w:r>
        <w:rPr>
          <w:spacing w:val="-3"/>
        </w:rPr>
        <w:t xml:space="preserve"> </w:t>
      </w:r>
      <w:r>
        <w:t>vueltas con la IA. ¿Un derecho inteligente o una inteligencia artificial para el derecho? Esta pregunta sintetiza el dilema central de la investigación, ya que se buscó determinar si el derecho</w:t>
      </w:r>
      <w:r>
        <w:rPr>
          <w:spacing w:val="-4"/>
        </w:rPr>
        <w:t xml:space="preserve"> </w:t>
      </w:r>
      <w:r>
        <w:t>debe</w:t>
      </w:r>
      <w:r>
        <w:rPr>
          <w:spacing w:val="-4"/>
        </w:rPr>
        <w:t xml:space="preserve"> </w:t>
      </w:r>
      <w:r>
        <w:t>adaptarse</w:t>
      </w:r>
      <w:r>
        <w:rPr>
          <w:spacing w:val="-4"/>
        </w:rPr>
        <w:t xml:space="preserve"> </w:t>
      </w:r>
      <w:r>
        <w:t>a</w:t>
      </w:r>
      <w:r>
        <w:rPr>
          <w:spacing w:val="-5"/>
        </w:rPr>
        <w:t xml:space="preserve"> </w:t>
      </w:r>
      <w:r>
        <w:t>las</w:t>
      </w:r>
      <w:r>
        <w:rPr>
          <w:spacing w:val="-6"/>
        </w:rPr>
        <w:t xml:space="preserve"> </w:t>
      </w:r>
      <w:r>
        <w:t>lógicas</w:t>
      </w:r>
      <w:r>
        <w:rPr>
          <w:spacing w:val="-4"/>
        </w:rPr>
        <w:t xml:space="preserve"> </w:t>
      </w:r>
      <w:r>
        <w:t>tecnológicas</w:t>
      </w:r>
      <w:r>
        <w:rPr>
          <w:spacing w:val="-4"/>
        </w:rPr>
        <w:t xml:space="preserve"> </w:t>
      </w:r>
      <w:r>
        <w:t>para</w:t>
      </w:r>
      <w:r>
        <w:rPr>
          <w:spacing w:val="-5"/>
        </w:rPr>
        <w:t xml:space="preserve"> </w:t>
      </w:r>
      <w:r>
        <w:t>volverse</w:t>
      </w:r>
      <w:r>
        <w:rPr>
          <w:spacing w:val="-4"/>
        </w:rPr>
        <w:t xml:space="preserve"> </w:t>
      </w:r>
      <w:r>
        <w:t>“inteligente”</w:t>
      </w:r>
      <w:r>
        <w:rPr>
          <w:spacing w:val="-7"/>
        </w:rPr>
        <w:t xml:space="preserve"> </w:t>
      </w:r>
      <w:r>
        <w:t>o</w:t>
      </w:r>
      <w:r>
        <w:rPr>
          <w:spacing w:val="-4"/>
        </w:rPr>
        <w:t xml:space="preserve"> </w:t>
      </w:r>
      <w:r>
        <w:t>si,</w:t>
      </w:r>
      <w:r>
        <w:rPr>
          <w:spacing w:val="-5"/>
        </w:rPr>
        <w:t xml:space="preserve"> </w:t>
      </w:r>
      <w:r>
        <w:t>por</w:t>
      </w:r>
      <w:r>
        <w:rPr>
          <w:spacing w:val="-4"/>
        </w:rPr>
        <w:t xml:space="preserve"> </w:t>
      </w:r>
      <w:r>
        <w:t>el</w:t>
      </w:r>
      <w:r>
        <w:rPr>
          <w:spacing w:val="-3"/>
        </w:rPr>
        <w:t xml:space="preserve"> </w:t>
      </w:r>
      <w:r>
        <w:t>contrario, la inteligencia artificial debe subordinarse a los principios garantistas y constitucionales que históricamente han regulado el ejercicio del poder. La creciente incorporación de herramientas algorítmicas en la administración pública y, en particular, en el ámbito judicial, plantea desafíos inéditos para los derechos fundamentales, especialmente en materia de privacidad, autodeterminación informativa, debido proceso e igualdad ante la ley.</w:t>
      </w:r>
    </w:p>
    <w:p w14:paraId="6E463EEB" w14:textId="77777777" w:rsidR="007779BE" w:rsidRDefault="00000000">
      <w:pPr>
        <w:pStyle w:val="Textoindependiente"/>
        <w:spacing w:before="121" w:line="276" w:lineRule="auto"/>
        <w:ind w:left="338" w:right="334" w:firstLine="707"/>
        <w:jc w:val="both"/>
      </w:pPr>
      <w:r>
        <w:t>La irrupción de la inteligencia artificial -IA- en el ámbito jurídico representa una de las transformaciones más disruptivas de los últimos tiempos. Su capacidad para procesar grandes volúmenes de información, generar predicciones y asistir en la toma de decisiones plantea oportunidades inéditas para mejorar la eficiencia de la administración de justicia, pero también riesgos significativos para los derechos fundamentales, en particular para la privacidad, la autodeterminación informativa, el debido proceso y la igualdad ante la ley. En este escenario, la cuestión central no es únicamente tecnológica, sino profundamente jurídica y constitucional. Por ello, conviene preguntarse, ¿cómo integrar</w:t>
      </w:r>
      <w:r>
        <w:rPr>
          <w:spacing w:val="-1"/>
        </w:rPr>
        <w:t xml:space="preserve"> </w:t>
      </w:r>
      <w:r>
        <w:t>la IA</w:t>
      </w:r>
      <w:r>
        <w:rPr>
          <w:spacing w:val="-14"/>
        </w:rPr>
        <w:t xml:space="preserve"> </w:t>
      </w:r>
      <w:r>
        <w:t>al sistema</w:t>
      </w:r>
      <w:r>
        <w:rPr>
          <w:spacing w:val="-1"/>
        </w:rPr>
        <w:t xml:space="preserve"> </w:t>
      </w:r>
      <w:r>
        <w:t>de</w:t>
      </w:r>
      <w:r>
        <w:rPr>
          <w:spacing w:val="-1"/>
        </w:rPr>
        <w:t xml:space="preserve"> </w:t>
      </w:r>
      <w:r>
        <w:t>justicia</w:t>
      </w:r>
      <w:r>
        <w:rPr>
          <w:spacing w:val="-1"/>
        </w:rPr>
        <w:t xml:space="preserve"> </w:t>
      </w:r>
      <w:r>
        <w:t>garantizando la</w:t>
      </w:r>
      <w:r>
        <w:rPr>
          <w:spacing w:val="-1"/>
        </w:rPr>
        <w:t xml:space="preserve"> </w:t>
      </w:r>
      <w:r>
        <w:t>supremacía de los derechos humanos y el control democrático de la tecnología?</w:t>
      </w:r>
    </w:p>
    <w:p w14:paraId="17E8BA48" w14:textId="77777777" w:rsidR="007779BE" w:rsidRDefault="00000000">
      <w:pPr>
        <w:pStyle w:val="Textoindependiente"/>
        <w:spacing w:before="120" w:line="276" w:lineRule="auto"/>
        <w:ind w:left="338" w:right="336" w:firstLine="707"/>
        <w:jc w:val="both"/>
      </w:pPr>
      <w:r>
        <w:t>En el contexto guatemalteco, este debate adquiere especial relevancia debido a un doble fenómeno. Por un lado, existe un rezago normativo estructural, pues el país carece de una legislación sólida y específica sobre protección de datos personales en materia de tecnología, no dispone de un marco integral sobre ciberdelincuencia y no ha desarrollado políticas públicas que orienten la digitalización judicial con criterios éticos y constitucionales. Por otro lado, el Poder Judicial</w:t>
      </w:r>
      <w:r>
        <w:rPr>
          <w:spacing w:val="-4"/>
        </w:rPr>
        <w:t xml:space="preserve"> </w:t>
      </w:r>
      <w:r>
        <w:t>aún</w:t>
      </w:r>
      <w:r>
        <w:rPr>
          <w:spacing w:val="-4"/>
        </w:rPr>
        <w:t xml:space="preserve"> </w:t>
      </w:r>
      <w:r>
        <w:t>funciona</w:t>
      </w:r>
      <w:r>
        <w:rPr>
          <w:spacing w:val="-4"/>
        </w:rPr>
        <w:t xml:space="preserve"> </w:t>
      </w:r>
      <w:r>
        <w:t>bajo</w:t>
      </w:r>
      <w:r>
        <w:rPr>
          <w:spacing w:val="-4"/>
        </w:rPr>
        <w:t xml:space="preserve"> </w:t>
      </w:r>
      <w:r>
        <w:t>esquemas</w:t>
      </w:r>
      <w:r>
        <w:rPr>
          <w:spacing w:val="-5"/>
        </w:rPr>
        <w:t xml:space="preserve"> </w:t>
      </w:r>
      <w:r>
        <w:t>predominantemente</w:t>
      </w:r>
      <w:r>
        <w:rPr>
          <w:spacing w:val="-4"/>
        </w:rPr>
        <w:t xml:space="preserve"> </w:t>
      </w:r>
      <w:r>
        <w:t>manuales</w:t>
      </w:r>
      <w:r>
        <w:rPr>
          <w:spacing w:val="-5"/>
        </w:rPr>
        <w:t xml:space="preserve"> </w:t>
      </w:r>
      <w:r>
        <w:t>y</w:t>
      </w:r>
      <w:r>
        <w:rPr>
          <w:spacing w:val="-4"/>
        </w:rPr>
        <w:t xml:space="preserve"> </w:t>
      </w:r>
      <w:r>
        <w:t>burocráticos,</w:t>
      </w:r>
      <w:r>
        <w:rPr>
          <w:spacing w:val="-4"/>
        </w:rPr>
        <w:t xml:space="preserve"> </w:t>
      </w:r>
      <w:r>
        <w:t>con</w:t>
      </w:r>
      <w:r>
        <w:rPr>
          <w:spacing w:val="-4"/>
        </w:rPr>
        <w:t xml:space="preserve"> </w:t>
      </w:r>
      <w:r>
        <w:t>decisiones “cajoneras” que podrían beneficiarse de sistemas inteligentes de asistencia, pero cuya adopción desregulada podría amplificar sesgos, opacidad y violaciones a derechos fundamentales.</w:t>
      </w:r>
    </w:p>
    <w:p w14:paraId="563F07D7" w14:textId="77777777" w:rsidR="007779BE" w:rsidRDefault="00000000">
      <w:pPr>
        <w:pStyle w:val="Textoindependiente"/>
        <w:spacing w:before="120" w:line="276" w:lineRule="auto"/>
        <w:ind w:left="338" w:right="333" w:firstLine="707"/>
        <w:jc w:val="both"/>
      </w:pPr>
      <w:r>
        <w:t>La presente investigación parte de la hipótesis de que la incorporación de IA</w:t>
      </w:r>
      <w:r>
        <w:rPr>
          <w:spacing w:val="-8"/>
        </w:rPr>
        <w:t xml:space="preserve"> </w:t>
      </w:r>
      <w:r>
        <w:t>en el ámbito jurídico</w:t>
      </w:r>
      <w:r>
        <w:rPr>
          <w:spacing w:val="-8"/>
        </w:rPr>
        <w:t xml:space="preserve"> </w:t>
      </w:r>
      <w:r>
        <w:t>guatemalteco</w:t>
      </w:r>
      <w:r>
        <w:rPr>
          <w:spacing w:val="-8"/>
        </w:rPr>
        <w:t xml:space="preserve"> </w:t>
      </w:r>
      <w:r>
        <w:t>solo</w:t>
      </w:r>
      <w:r>
        <w:rPr>
          <w:spacing w:val="-8"/>
        </w:rPr>
        <w:t xml:space="preserve"> </w:t>
      </w:r>
      <w:r>
        <w:t>será</w:t>
      </w:r>
      <w:r>
        <w:rPr>
          <w:spacing w:val="-10"/>
        </w:rPr>
        <w:t xml:space="preserve"> </w:t>
      </w:r>
      <w:r>
        <w:t>legítima</w:t>
      </w:r>
      <w:r>
        <w:rPr>
          <w:spacing w:val="-9"/>
        </w:rPr>
        <w:t xml:space="preserve"> </w:t>
      </w:r>
      <w:r>
        <w:t>y</w:t>
      </w:r>
      <w:r>
        <w:rPr>
          <w:spacing w:val="-8"/>
        </w:rPr>
        <w:t xml:space="preserve"> </w:t>
      </w:r>
      <w:r>
        <w:t>constitucionalmente</w:t>
      </w:r>
      <w:r>
        <w:rPr>
          <w:spacing w:val="-9"/>
        </w:rPr>
        <w:t xml:space="preserve"> </w:t>
      </w:r>
      <w:r>
        <w:t>sostenible</w:t>
      </w:r>
      <w:r>
        <w:rPr>
          <w:spacing w:val="-9"/>
        </w:rPr>
        <w:t xml:space="preserve"> </w:t>
      </w:r>
      <w:r>
        <w:t>si</w:t>
      </w:r>
      <w:r>
        <w:rPr>
          <w:spacing w:val="-8"/>
        </w:rPr>
        <w:t xml:space="preserve"> </w:t>
      </w:r>
      <w:r>
        <w:t>se</w:t>
      </w:r>
      <w:r>
        <w:rPr>
          <w:spacing w:val="-9"/>
        </w:rPr>
        <w:t xml:space="preserve"> </w:t>
      </w:r>
      <w:r>
        <w:t>construye</w:t>
      </w:r>
      <w:r>
        <w:rPr>
          <w:spacing w:val="-10"/>
        </w:rPr>
        <w:t xml:space="preserve"> </w:t>
      </w:r>
      <w:r>
        <w:t>un</w:t>
      </w:r>
      <w:r>
        <w:rPr>
          <w:spacing w:val="-8"/>
        </w:rPr>
        <w:t xml:space="preserve"> </w:t>
      </w:r>
      <w:r>
        <w:t>marco regulatorio garantista, adaptado a la realidad institucional del país y fundamentado en principios de transparencia, rendición de cuentas y respeto a la dignidad humana. Para desarrollar esta investigación</w:t>
      </w:r>
      <w:r>
        <w:rPr>
          <w:spacing w:val="-10"/>
        </w:rPr>
        <w:t xml:space="preserve"> </w:t>
      </w:r>
      <w:r>
        <w:t>se</w:t>
      </w:r>
      <w:r>
        <w:rPr>
          <w:spacing w:val="-11"/>
        </w:rPr>
        <w:t xml:space="preserve"> </w:t>
      </w:r>
      <w:r>
        <w:t>recurrió</w:t>
      </w:r>
      <w:r>
        <w:rPr>
          <w:spacing w:val="-11"/>
        </w:rPr>
        <w:t xml:space="preserve"> </w:t>
      </w:r>
      <w:r>
        <w:t>a</w:t>
      </w:r>
      <w:r>
        <w:rPr>
          <w:spacing w:val="-12"/>
        </w:rPr>
        <w:t xml:space="preserve"> </w:t>
      </w:r>
      <w:r>
        <w:t>una</w:t>
      </w:r>
      <w:r>
        <w:rPr>
          <w:spacing w:val="-12"/>
        </w:rPr>
        <w:t xml:space="preserve"> </w:t>
      </w:r>
      <w:r>
        <w:t>metodología</w:t>
      </w:r>
      <w:r>
        <w:rPr>
          <w:spacing w:val="-12"/>
        </w:rPr>
        <w:t xml:space="preserve"> </w:t>
      </w:r>
      <w:r>
        <w:t>cualitativa</w:t>
      </w:r>
      <w:r>
        <w:rPr>
          <w:spacing w:val="-12"/>
        </w:rPr>
        <w:t xml:space="preserve"> </w:t>
      </w:r>
      <w:r>
        <w:t>jurídico-analítica</w:t>
      </w:r>
      <w:r>
        <w:rPr>
          <w:spacing w:val="-12"/>
        </w:rPr>
        <w:t xml:space="preserve"> </w:t>
      </w:r>
      <w:r>
        <w:t>y</w:t>
      </w:r>
      <w:r>
        <w:rPr>
          <w:spacing w:val="-11"/>
        </w:rPr>
        <w:t xml:space="preserve"> </w:t>
      </w:r>
      <w:r>
        <w:t>comparada,</w:t>
      </w:r>
      <w:r>
        <w:rPr>
          <w:spacing w:val="-11"/>
        </w:rPr>
        <w:t xml:space="preserve"> </w:t>
      </w:r>
      <w:r>
        <w:t>que</w:t>
      </w:r>
      <w:r>
        <w:rPr>
          <w:spacing w:val="-12"/>
        </w:rPr>
        <w:t xml:space="preserve"> </w:t>
      </w:r>
      <w:r>
        <w:t>incluyó el análisis de instrumentos internacionales como el Reglamento Europeo de inteligencia artificial (Reglamento UE</w:t>
      </w:r>
      <w:r>
        <w:rPr>
          <w:spacing w:val="-2"/>
        </w:rPr>
        <w:t xml:space="preserve"> </w:t>
      </w:r>
      <w:r>
        <w:t>2024/1689);</w:t>
      </w:r>
      <w:r>
        <w:rPr>
          <w:spacing w:val="-1"/>
        </w:rPr>
        <w:t xml:space="preserve"> </w:t>
      </w:r>
      <w:r>
        <w:t>el estudio</w:t>
      </w:r>
      <w:r>
        <w:rPr>
          <w:spacing w:val="-1"/>
        </w:rPr>
        <w:t xml:space="preserve"> </w:t>
      </w:r>
      <w:r>
        <w:t>de jurisprudencia comparada, destacando</w:t>
      </w:r>
      <w:r>
        <w:rPr>
          <w:spacing w:val="-1"/>
        </w:rPr>
        <w:t xml:space="preserve"> </w:t>
      </w:r>
      <w:r>
        <w:t>la Sentencia</w:t>
      </w:r>
      <w:r>
        <w:rPr>
          <w:spacing w:val="-4"/>
        </w:rPr>
        <w:t xml:space="preserve"> </w:t>
      </w:r>
      <w:r>
        <w:t xml:space="preserve">T- </w:t>
      </w:r>
      <w:r>
        <w:rPr>
          <w:spacing w:val="-2"/>
        </w:rPr>
        <w:t>323/2024</w:t>
      </w:r>
      <w:r>
        <w:rPr>
          <w:spacing w:val="-5"/>
        </w:rPr>
        <w:t xml:space="preserve"> </w:t>
      </w:r>
      <w:r>
        <w:rPr>
          <w:spacing w:val="-2"/>
        </w:rPr>
        <w:t>de</w:t>
      </w:r>
      <w:r>
        <w:rPr>
          <w:spacing w:val="-7"/>
        </w:rPr>
        <w:t xml:space="preserve"> </w:t>
      </w:r>
      <w:r>
        <w:rPr>
          <w:spacing w:val="-2"/>
        </w:rPr>
        <w:t>la</w:t>
      </w:r>
      <w:r>
        <w:rPr>
          <w:spacing w:val="-6"/>
        </w:rPr>
        <w:t xml:space="preserve"> </w:t>
      </w:r>
      <w:r>
        <w:rPr>
          <w:spacing w:val="-2"/>
        </w:rPr>
        <w:t>Corte</w:t>
      </w:r>
      <w:r>
        <w:rPr>
          <w:spacing w:val="-7"/>
        </w:rPr>
        <w:t xml:space="preserve"> </w:t>
      </w:r>
      <w:r>
        <w:rPr>
          <w:spacing w:val="-2"/>
        </w:rPr>
        <w:t>Constitucional</w:t>
      </w:r>
      <w:r>
        <w:rPr>
          <w:spacing w:val="-5"/>
        </w:rPr>
        <w:t xml:space="preserve"> </w:t>
      </w:r>
      <w:r>
        <w:rPr>
          <w:spacing w:val="-2"/>
        </w:rPr>
        <w:t>de</w:t>
      </w:r>
      <w:r>
        <w:rPr>
          <w:spacing w:val="-7"/>
        </w:rPr>
        <w:t xml:space="preserve"> </w:t>
      </w:r>
      <w:r>
        <w:rPr>
          <w:spacing w:val="-2"/>
        </w:rPr>
        <w:t>Colombia</w:t>
      </w:r>
      <w:r>
        <w:rPr>
          <w:spacing w:val="-6"/>
        </w:rPr>
        <w:t xml:space="preserve"> </w:t>
      </w:r>
      <w:r>
        <w:rPr>
          <w:spacing w:val="-2"/>
        </w:rPr>
        <w:t>sobre</w:t>
      </w:r>
      <w:r>
        <w:rPr>
          <w:spacing w:val="-8"/>
        </w:rPr>
        <w:t xml:space="preserve"> </w:t>
      </w:r>
      <w:r>
        <w:rPr>
          <w:spacing w:val="-2"/>
        </w:rPr>
        <w:t>el</w:t>
      </w:r>
      <w:r>
        <w:rPr>
          <w:spacing w:val="-5"/>
        </w:rPr>
        <w:t xml:space="preserve"> </w:t>
      </w:r>
      <w:r>
        <w:rPr>
          <w:spacing w:val="-2"/>
        </w:rPr>
        <w:t>uso</w:t>
      </w:r>
      <w:r>
        <w:rPr>
          <w:spacing w:val="-6"/>
        </w:rPr>
        <w:t xml:space="preserve"> </w:t>
      </w:r>
      <w:r>
        <w:rPr>
          <w:spacing w:val="-2"/>
        </w:rPr>
        <w:t>de</w:t>
      </w:r>
      <w:r>
        <w:rPr>
          <w:spacing w:val="-7"/>
        </w:rPr>
        <w:t xml:space="preserve"> </w:t>
      </w:r>
      <w:r>
        <w:rPr>
          <w:spacing w:val="-2"/>
        </w:rPr>
        <w:t>ChatGPT</w:t>
      </w:r>
      <w:r>
        <w:rPr>
          <w:spacing w:val="-12"/>
        </w:rPr>
        <w:t xml:space="preserve"> </w:t>
      </w:r>
      <w:r>
        <w:rPr>
          <w:spacing w:val="-2"/>
        </w:rPr>
        <w:t>en</w:t>
      </w:r>
      <w:r>
        <w:rPr>
          <w:spacing w:val="-6"/>
        </w:rPr>
        <w:t xml:space="preserve"> </w:t>
      </w:r>
      <w:r>
        <w:rPr>
          <w:spacing w:val="-2"/>
        </w:rPr>
        <w:t>decisiones</w:t>
      </w:r>
      <w:r>
        <w:rPr>
          <w:spacing w:val="-6"/>
        </w:rPr>
        <w:t xml:space="preserve"> </w:t>
      </w:r>
      <w:r>
        <w:rPr>
          <w:spacing w:val="-2"/>
        </w:rPr>
        <w:t xml:space="preserve">judiciales, </w:t>
      </w:r>
      <w:r>
        <w:t>el</w:t>
      </w:r>
      <w:r>
        <w:rPr>
          <w:spacing w:val="-3"/>
        </w:rPr>
        <w:t xml:space="preserve"> </w:t>
      </w:r>
      <w:r>
        <w:t>fallo</w:t>
      </w:r>
      <w:r>
        <w:rPr>
          <w:spacing w:val="-4"/>
        </w:rPr>
        <w:t xml:space="preserve"> </w:t>
      </w:r>
      <w:r>
        <w:t>“Denegri,</w:t>
      </w:r>
      <w:r>
        <w:rPr>
          <w:spacing w:val="-3"/>
        </w:rPr>
        <w:t xml:space="preserve"> </w:t>
      </w:r>
      <w:r>
        <w:t>Natalia</w:t>
      </w:r>
      <w:r>
        <w:rPr>
          <w:spacing w:val="-5"/>
        </w:rPr>
        <w:t xml:space="preserve"> </w:t>
      </w:r>
      <w:r>
        <w:t>Ruth</w:t>
      </w:r>
      <w:r>
        <w:rPr>
          <w:spacing w:val="-2"/>
        </w:rPr>
        <w:t xml:space="preserve"> </w:t>
      </w:r>
      <w:r>
        <w:t>c/</w:t>
      </w:r>
      <w:r>
        <w:rPr>
          <w:spacing w:val="-3"/>
        </w:rPr>
        <w:t xml:space="preserve"> </w:t>
      </w:r>
      <w:r>
        <w:t>Google</w:t>
      </w:r>
      <w:r>
        <w:rPr>
          <w:spacing w:val="-4"/>
        </w:rPr>
        <w:t xml:space="preserve"> </w:t>
      </w:r>
      <w:r>
        <w:t>Inc.</w:t>
      </w:r>
      <w:r>
        <w:rPr>
          <w:spacing w:val="-4"/>
        </w:rPr>
        <w:t xml:space="preserve"> </w:t>
      </w:r>
      <w:r>
        <w:t>s/</w:t>
      </w:r>
      <w:r>
        <w:rPr>
          <w:spacing w:val="-2"/>
        </w:rPr>
        <w:t xml:space="preserve"> </w:t>
      </w:r>
      <w:r>
        <w:t>derechos</w:t>
      </w:r>
      <w:r>
        <w:rPr>
          <w:spacing w:val="-4"/>
        </w:rPr>
        <w:t xml:space="preserve"> </w:t>
      </w:r>
      <w:r>
        <w:t>personalísimos”</w:t>
      </w:r>
      <w:r>
        <w:rPr>
          <w:spacing w:val="-4"/>
        </w:rPr>
        <w:t xml:space="preserve"> </w:t>
      </w:r>
      <w:r>
        <w:t>de</w:t>
      </w:r>
      <w:r>
        <w:rPr>
          <w:spacing w:val="-5"/>
        </w:rPr>
        <w:t xml:space="preserve"> </w:t>
      </w:r>
      <w:r>
        <w:t>la</w:t>
      </w:r>
      <w:r>
        <w:rPr>
          <w:spacing w:val="-3"/>
        </w:rPr>
        <w:t xml:space="preserve"> </w:t>
      </w:r>
      <w:r>
        <w:t>Corte</w:t>
      </w:r>
      <w:r>
        <w:rPr>
          <w:spacing w:val="-3"/>
        </w:rPr>
        <w:t xml:space="preserve"> </w:t>
      </w:r>
      <w:r>
        <w:t>Suprema</w:t>
      </w:r>
      <w:r>
        <w:rPr>
          <w:spacing w:val="-3"/>
        </w:rPr>
        <w:t xml:space="preserve"> </w:t>
      </w:r>
      <w:r>
        <w:rPr>
          <w:spacing w:val="-5"/>
        </w:rPr>
        <w:t>de</w:t>
      </w:r>
    </w:p>
    <w:p w14:paraId="4B1C98F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3256871" w14:textId="77777777" w:rsidR="007779BE" w:rsidRDefault="007779BE">
      <w:pPr>
        <w:pStyle w:val="Textoindependiente"/>
      </w:pPr>
    </w:p>
    <w:p w14:paraId="6D2484AD" w14:textId="77777777" w:rsidR="007779BE" w:rsidRDefault="007779BE">
      <w:pPr>
        <w:pStyle w:val="Textoindependiente"/>
        <w:spacing w:before="8"/>
      </w:pPr>
    </w:p>
    <w:p w14:paraId="2D02C195" w14:textId="77777777" w:rsidR="007779BE" w:rsidRDefault="00000000">
      <w:pPr>
        <w:pStyle w:val="Textoindependiente"/>
        <w:spacing w:before="1" w:line="276" w:lineRule="auto"/>
        <w:ind w:left="338" w:right="332"/>
        <w:jc w:val="both"/>
      </w:pPr>
      <w:r>
        <w:t>Justicia de la Nación de</w:t>
      </w:r>
      <w:r>
        <w:rPr>
          <w:spacing w:val="-11"/>
        </w:rPr>
        <w:t xml:space="preserve"> </w:t>
      </w:r>
      <w:r>
        <w:t xml:space="preserve">Argentina relativo al derecho al olvido digital y el Recurso 27/2021 de la Suprema Corte de Justicia de México en el caso Pegasus; así como la revisión crítica del </w:t>
      </w:r>
      <w:r>
        <w:rPr>
          <w:i/>
        </w:rPr>
        <w:t xml:space="preserve">corpus iuris </w:t>
      </w:r>
      <w:r>
        <w:t>guatemalteco, incluyendo la Constitución Política de la República, el Decreto 57-2008, Ley de</w:t>
      </w:r>
      <w:r>
        <w:rPr>
          <w:spacing w:val="-15"/>
        </w:rPr>
        <w:t xml:space="preserve"> </w:t>
      </w:r>
      <w:r>
        <w:t>Acceso a la Información Pública, y el expediente 3552-2014 de la Corte de Constitucionalidad de</w:t>
      </w:r>
      <w:r>
        <w:rPr>
          <w:spacing w:val="-2"/>
        </w:rPr>
        <w:t xml:space="preserve"> </w:t>
      </w:r>
      <w:r>
        <w:t>Guatemala,</w:t>
      </w:r>
      <w:r>
        <w:rPr>
          <w:spacing w:val="-1"/>
        </w:rPr>
        <w:t xml:space="preserve"> </w:t>
      </w:r>
      <w:r>
        <w:t>que</w:t>
      </w:r>
      <w:r>
        <w:rPr>
          <w:spacing w:val="-2"/>
        </w:rPr>
        <w:t xml:space="preserve"> </w:t>
      </w:r>
      <w:r>
        <w:t>reconoce</w:t>
      </w:r>
      <w:r>
        <w:rPr>
          <w:spacing w:val="-2"/>
        </w:rPr>
        <w:t xml:space="preserve"> </w:t>
      </w:r>
      <w:r>
        <w:t>de</w:t>
      </w:r>
      <w:r>
        <w:rPr>
          <w:spacing w:val="-2"/>
        </w:rPr>
        <w:t xml:space="preserve"> </w:t>
      </w:r>
      <w:r>
        <w:t>forma</w:t>
      </w:r>
      <w:r>
        <w:rPr>
          <w:spacing w:val="-2"/>
        </w:rPr>
        <w:t xml:space="preserve"> </w:t>
      </w:r>
      <w:r>
        <w:t>incipiente</w:t>
      </w:r>
      <w:r>
        <w:rPr>
          <w:spacing w:val="-2"/>
        </w:rPr>
        <w:t xml:space="preserve"> </w:t>
      </w:r>
      <w:r>
        <w:t>la</w:t>
      </w:r>
      <w:r>
        <w:rPr>
          <w:spacing w:val="-2"/>
        </w:rPr>
        <w:t xml:space="preserve"> </w:t>
      </w:r>
      <w:r>
        <w:t>autodeterminación</w:t>
      </w:r>
      <w:r>
        <w:rPr>
          <w:spacing w:val="-1"/>
        </w:rPr>
        <w:t xml:space="preserve"> </w:t>
      </w:r>
      <w:r>
        <w:t>informativa</w:t>
      </w:r>
      <w:r>
        <w:rPr>
          <w:spacing w:val="-2"/>
        </w:rPr>
        <w:t xml:space="preserve"> </w:t>
      </w:r>
      <w:r>
        <w:t>como</w:t>
      </w:r>
      <w:r>
        <w:rPr>
          <w:spacing w:val="-1"/>
        </w:rPr>
        <w:t xml:space="preserve"> </w:t>
      </w:r>
      <w:r>
        <w:t>parte</w:t>
      </w:r>
      <w:r>
        <w:rPr>
          <w:spacing w:val="-2"/>
        </w:rPr>
        <w:t xml:space="preserve"> </w:t>
      </w:r>
      <w:r>
        <w:t>del derecho a la intimidad.</w:t>
      </w:r>
    </w:p>
    <w:p w14:paraId="5DC937C9" w14:textId="77777777" w:rsidR="007779BE" w:rsidRDefault="00000000">
      <w:pPr>
        <w:pStyle w:val="Textoindependiente"/>
        <w:spacing w:before="119" w:line="276" w:lineRule="auto"/>
        <w:ind w:left="338" w:right="327" w:firstLine="707"/>
        <w:jc w:val="both"/>
      </w:pPr>
      <w:r>
        <w:t>Este estudio se estructura en tres grandes ejes. En primer lugar, se presenta un marco conceptual sobre la relación entre IA y derecho, diferenciando sus principales modelos de interacción.</w:t>
      </w:r>
      <w:r>
        <w:rPr>
          <w:spacing w:val="-3"/>
        </w:rPr>
        <w:t xml:space="preserve"> </w:t>
      </w:r>
      <w:r>
        <w:t>Posteriormente,</w:t>
      </w:r>
      <w:r>
        <w:rPr>
          <w:spacing w:val="-6"/>
        </w:rPr>
        <w:t xml:space="preserve"> </w:t>
      </w:r>
      <w:r>
        <w:t>se</w:t>
      </w:r>
      <w:r>
        <w:rPr>
          <w:spacing w:val="-4"/>
        </w:rPr>
        <w:t xml:space="preserve"> </w:t>
      </w:r>
      <w:r>
        <w:t>realiza</w:t>
      </w:r>
      <w:r>
        <w:rPr>
          <w:spacing w:val="-7"/>
        </w:rPr>
        <w:t xml:space="preserve"> </w:t>
      </w:r>
      <w:r>
        <w:t>un</w:t>
      </w:r>
      <w:r>
        <w:rPr>
          <w:spacing w:val="-3"/>
        </w:rPr>
        <w:t xml:space="preserve"> </w:t>
      </w:r>
      <w:r>
        <w:t>análisis</w:t>
      </w:r>
      <w:r>
        <w:rPr>
          <w:spacing w:val="-3"/>
        </w:rPr>
        <w:t xml:space="preserve"> </w:t>
      </w:r>
      <w:r>
        <w:t>crítico</w:t>
      </w:r>
      <w:r>
        <w:rPr>
          <w:spacing w:val="-6"/>
        </w:rPr>
        <w:t xml:space="preserve"> </w:t>
      </w:r>
      <w:r>
        <w:t>de</w:t>
      </w:r>
      <w:r>
        <w:rPr>
          <w:spacing w:val="-5"/>
        </w:rPr>
        <w:t xml:space="preserve"> </w:t>
      </w:r>
      <w:r>
        <w:t>la</w:t>
      </w:r>
      <w:r>
        <w:rPr>
          <w:spacing w:val="-6"/>
        </w:rPr>
        <w:t xml:space="preserve"> </w:t>
      </w:r>
      <w:r>
        <w:t>legislación</w:t>
      </w:r>
      <w:r>
        <w:rPr>
          <w:spacing w:val="-5"/>
        </w:rPr>
        <w:t xml:space="preserve"> </w:t>
      </w:r>
      <w:r>
        <w:t>guatemalteca</w:t>
      </w:r>
      <w:r>
        <w:rPr>
          <w:spacing w:val="-5"/>
        </w:rPr>
        <w:t xml:space="preserve"> </w:t>
      </w:r>
      <w:r>
        <w:t>en</w:t>
      </w:r>
      <w:r>
        <w:rPr>
          <w:spacing w:val="-4"/>
        </w:rPr>
        <w:t xml:space="preserve"> </w:t>
      </w:r>
      <w:r>
        <w:t>materia de</w:t>
      </w:r>
      <w:r>
        <w:rPr>
          <w:spacing w:val="-13"/>
        </w:rPr>
        <w:t xml:space="preserve"> </w:t>
      </w:r>
      <w:r>
        <w:t>privacidad</w:t>
      </w:r>
      <w:r>
        <w:rPr>
          <w:spacing w:val="-13"/>
        </w:rPr>
        <w:t xml:space="preserve"> </w:t>
      </w:r>
      <w:r>
        <w:t>y</w:t>
      </w:r>
      <w:r>
        <w:rPr>
          <w:spacing w:val="-10"/>
        </w:rPr>
        <w:t xml:space="preserve"> </w:t>
      </w:r>
      <w:r>
        <w:t>protección</w:t>
      </w:r>
      <w:r>
        <w:rPr>
          <w:spacing w:val="-12"/>
        </w:rPr>
        <w:t xml:space="preserve"> </w:t>
      </w:r>
      <w:r>
        <w:t>de</w:t>
      </w:r>
      <w:r>
        <w:rPr>
          <w:spacing w:val="-13"/>
        </w:rPr>
        <w:t xml:space="preserve"> </w:t>
      </w:r>
      <w:r>
        <w:t>datos,</w:t>
      </w:r>
      <w:r>
        <w:rPr>
          <w:spacing w:val="-11"/>
        </w:rPr>
        <w:t xml:space="preserve"> </w:t>
      </w:r>
      <w:r>
        <w:t>complementado</w:t>
      </w:r>
      <w:r>
        <w:rPr>
          <w:spacing w:val="-12"/>
        </w:rPr>
        <w:t xml:space="preserve"> </w:t>
      </w:r>
      <w:r>
        <w:t>con</w:t>
      </w:r>
      <w:r>
        <w:rPr>
          <w:spacing w:val="-12"/>
        </w:rPr>
        <w:t xml:space="preserve"> </w:t>
      </w:r>
      <w:r>
        <w:t>un</w:t>
      </w:r>
      <w:r>
        <w:rPr>
          <w:spacing w:val="-10"/>
        </w:rPr>
        <w:t xml:space="preserve"> </w:t>
      </w:r>
      <w:r>
        <w:t>estudio</w:t>
      </w:r>
      <w:r>
        <w:rPr>
          <w:spacing w:val="-12"/>
        </w:rPr>
        <w:t xml:space="preserve"> </w:t>
      </w:r>
      <w:r>
        <w:t>de</w:t>
      </w:r>
      <w:r>
        <w:rPr>
          <w:spacing w:val="-11"/>
        </w:rPr>
        <w:t xml:space="preserve"> </w:t>
      </w:r>
      <w:r>
        <w:t>las</w:t>
      </w:r>
      <w:r>
        <w:rPr>
          <w:spacing w:val="-12"/>
        </w:rPr>
        <w:t xml:space="preserve"> </w:t>
      </w:r>
      <w:r>
        <w:t>brechas</w:t>
      </w:r>
      <w:r>
        <w:rPr>
          <w:spacing w:val="-6"/>
        </w:rPr>
        <w:t xml:space="preserve"> </w:t>
      </w:r>
      <w:r>
        <w:t>regulatorias</w:t>
      </w:r>
      <w:r>
        <w:rPr>
          <w:spacing w:val="-12"/>
        </w:rPr>
        <w:t xml:space="preserve"> </w:t>
      </w:r>
      <w:r>
        <w:t>que dificultan la implementación legítima de IA en el ámbito jurídico. Finalmente, se formula una propuesta</w:t>
      </w:r>
      <w:r>
        <w:rPr>
          <w:spacing w:val="-5"/>
        </w:rPr>
        <w:t xml:space="preserve"> </w:t>
      </w:r>
      <w:r>
        <w:t>normativa</w:t>
      </w:r>
      <w:r>
        <w:rPr>
          <w:spacing w:val="-6"/>
        </w:rPr>
        <w:t xml:space="preserve"> </w:t>
      </w:r>
      <w:r>
        <w:t>y</w:t>
      </w:r>
      <w:r>
        <w:rPr>
          <w:spacing w:val="-3"/>
        </w:rPr>
        <w:t xml:space="preserve"> </w:t>
      </w:r>
      <w:r>
        <w:t>de</w:t>
      </w:r>
      <w:r>
        <w:rPr>
          <w:spacing w:val="-4"/>
        </w:rPr>
        <w:t xml:space="preserve"> </w:t>
      </w:r>
      <w:r>
        <w:t>política</w:t>
      </w:r>
      <w:r>
        <w:rPr>
          <w:spacing w:val="-6"/>
        </w:rPr>
        <w:t xml:space="preserve"> </w:t>
      </w:r>
      <w:r>
        <w:t>pública</w:t>
      </w:r>
      <w:r>
        <w:rPr>
          <w:spacing w:val="-2"/>
        </w:rPr>
        <w:t xml:space="preserve"> </w:t>
      </w:r>
      <w:r>
        <w:t>orientada</w:t>
      </w:r>
      <w:r>
        <w:rPr>
          <w:spacing w:val="-6"/>
        </w:rPr>
        <w:t xml:space="preserve"> </w:t>
      </w:r>
      <w:r>
        <w:t>a</w:t>
      </w:r>
      <w:r>
        <w:rPr>
          <w:spacing w:val="-4"/>
        </w:rPr>
        <w:t xml:space="preserve"> </w:t>
      </w:r>
      <w:r>
        <w:t>garantizar</w:t>
      </w:r>
      <w:r>
        <w:rPr>
          <w:spacing w:val="-6"/>
        </w:rPr>
        <w:t xml:space="preserve"> </w:t>
      </w:r>
      <w:r>
        <w:t>un</w:t>
      </w:r>
      <w:r>
        <w:rPr>
          <w:spacing w:val="-3"/>
        </w:rPr>
        <w:t xml:space="preserve"> </w:t>
      </w:r>
      <w:r>
        <w:t>uso</w:t>
      </w:r>
      <w:r>
        <w:rPr>
          <w:spacing w:val="-5"/>
        </w:rPr>
        <w:t xml:space="preserve"> </w:t>
      </w:r>
      <w:r>
        <w:t>ético</w:t>
      </w:r>
      <w:r>
        <w:rPr>
          <w:spacing w:val="-5"/>
        </w:rPr>
        <w:t xml:space="preserve"> </w:t>
      </w:r>
      <w:r>
        <w:t>y</w:t>
      </w:r>
      <w:r>
        <w:rPr>
          <w:spacing w:val="-5"/>
        </w:rPr>
        <w:t xml:space="preserve"> </w:t>
      </w:r>
      <w:r>
        <w:t>controlado</w:t>
      </w:r>
      <w:r>
        <w:rPr>
          <w:spacing w:val="-5"/>
        </w:rPr>
        <w:t xml:space="preserve"> </w:t>
      </w:r>
      <w:r>
        <w:t>de</w:t>
      </w:r>
      <w:r>
        <w:rPr>
          <w:spacing w:val="-6"/>
        </w:rPr>
        <w:t xml:space="preserve"> </w:t>
      </w:r>
      <w:r>
        <w:t>la</w:t>
      </w:r>
      <w:r>
        <w:rPr>
          <w:spacing w:val="-3"/>
        </w:rPr>
        <w:t xml:space="preserve"> </w:t>
      </w:r>
      <w:r>
        <w:t>IA en</w:t>
      </w:r>
      <w:r>
        <w:rPr>
          <w:spacing w:val="-5"/>
        </w:rPr>
        <w:t xml:space="preserve"> </w:t>
      </w:r>
      <w:r>
        <w:t>la</w:t>
      </w:r>
      <w:r>
        <w:rPr>
          <w:spacing w:val="-5"/>
        </w:rPr>
        <w:t xml:space="preserve"> </w:t>
      </w:r>
      <w:r>
        <w:t>administración</w:t>
      </w:r>
      <w:r>
        <w:rPr>
          <w:spacing w:val="-4"/>
        </w:rPr>
        <w:t xml:space="preserve"> </w:t>
      </w:r>
      <w:r>
        <w:t>de</w:t>
      </w:r>
      <w:r>
        <w:rPr>
          <w:spacing w:val="-6"/>
        </w:rPr>
        <w:t xml:space="preserve"> </w:t>
      </w:r>
      <w:r>
        <w:t>justicia</w:t>
      </w:r>
      <w:r>
        <w:rPr>
          <w:spacing w:val="-6"/>
        </w:rPr>
        <w:t xml:space="preserve"> </w:t>
      </w:r>
      <w:r>
        <w:t>guatemalteca.</w:t>
      </w:r>
      <w:r>
        <w:rPr>
          <w:spacing w:val="-5"/>
        </w:rPr>
        <w:t xml:space="preserve"> </w:t>
      </w:r>
      <w:r>
        <w:t>En</w:t>
      </w:r>
      <w:r>
        <w:rPr>
          <w:spacing w:val="-2"/>
        </w:rPr>
        <w:t xml:space="preserve"> </w:t>
      </w:r>
      <w:r>
        <w:t>un</w:t>
      </w:r>
      <w:r>
        <w:rPr>
          <w:spacing w:val="-5"/>
        </w:rPr>
        <w:t xml:space="preserve"> </w:t>
      </w:r>
      <w:r>
        <w:t>mundo</w:t>
      </w:r>
      <w:r>
        <w:rPr>
          <w:spacing w:val="-4"/>
        </w:rPr>
        <w:t xml:space="preserve"> </w:t>
      </w:r>
      <w:r>
        <w:t>donde</w:t>
      </w:r>
      <w:r>
        <w:rPr>
          <w:spacing w:val="-6"/>
        </w:rPr>
        <w:t xml:space="preserve"> </w:t>
      </w:r>
      <w:r>
        <w:t>la</w:t>
      </w:r>
      <w:r>
        <w:rPr>
          <w:spacing w:val="-5"/>
        </w:rPr>
        <w:t xml:space="preserve"> </w:t>
      </w:r>
      <w:r>
        <w:t>tecnología</w:t>
      </w:r>
      <w:r>
        <w:rPr>
          <w:spacing w:val="-6"/>
        </w:rPr>
        <w:t xml:space="preserve"> </w:t>
      </w:r>
      <w:r>
        <w:t>avanza</w:t>
      </w:r>
      <w:r>
        <w:rPr>
          <w:spacing w:val="-6"/>
        </w:rPr>
        <w:t xml:space="preserve"> </w:t>
      </w:r>
      <w:r>
        <w:t>a</w:t>
      </w:r>
      <w:r>
        <w:rPr>
          <w:spacing w:val="-6"/>
        </w:rPr>
        <w:t xml:space="preserve"> </w:t>
      </w:r>
      <w:r>
        <w:t>un</w:t>
      </w:r>
      <w:r>
        <w:rPr>
          <w:spacing w:val="-2"/>
        </w:rPr>
        <w:t xml:space="preserve"> </w:t>
      </w:r>
      <w:r>
        <w:t>ritmo mucho más rápido que el derecho, Guatemala se enfrenta al reto de evitar que la IA</w:t>
      </w:r>
      <w:r>
        <w:rPr>
          <w:spacing w:val="-10"/>
        </w:rPr>
        <w:t xml:space="preserve"> </w:t>
      </w:r>
      <w:r>
        <w:t xml:space="preserve">reproduzca o amplifique desigualdades estructurales y de asegurar que la modernización judicial no erosione garantías constitucionales. De ahí que se busca aportar, desde una perspectiva crítica y garantista, a la construcción de un modelo regulatorio que equilibre innovación y protección de los derechos </w:t>
      </w:r>
      <w:r>
        <w:rPr>
          <w:spacing w:val="-2"/>
        </w:rPr>
        <w:t>fundamentales.</w:t>
      </w:r>
    </w:p>
    <w:p w14:paraId="0B6DFEE0" w14:textId="77777777" w:rsidR="007779BE" w:rsidRDefault="007779BE">
      <w:pPr>
        <w:pStyle w:val="Textoindependiente"/>
      </w:pPr>
    </w:p>
    <w:p w14:paraId="15D79D96" w14:textId="77777777" w:rsidR="007779BE" w:rsidRDefault="007779BE">
      <w:pPr>
        <w:pStyle w:val="Textoindependiente"/>
        <w:spacing w:before="7"/>
      </w:pPr>
    </w:p>
    <w:p w14:paraId="0BC53E8A" w14:textId="77777777" w:rsidR="007779BE" w:rsidRDefault="00000000">
      <w:pPr>
        <w:pStyle w:val="Ttulo5"/>
        <w:jc w:val="both"/>
      </w:pPr>
      <w:r>
        <w:t>La</w:t>
      </w:r>
      <w:r>
        <w:rPr>
          <w:spacing w:val="-8"/>
        </w:rPr>
        <w:t xml:space="preserve"> </w:t>
      </w:r>
      <w:r>
        <w:t>inteligencia</w:t>
      </w:r>
      <w:r>
        <w:rPr>
          <w:spacing w:val="-9"/>
        </w:rPr>
        <w:t xml:space="preserve"> </w:t>
      </w:r>
      <w:r>
        <w:t>artificial</w:t>
      </w:r>
      <w:r>
        <w:rPr>
          <w:spacing w:val="-5"/>
        </w:rPr>
        <w:t xml:space="preserve"> </w:t>
      </w:r>
      <w:r>
        <w:t>en</w:t>
      </w:r>
      <w:r>
        <w:rPr>
          <w:spacing w:val="-7"/>
        </w:rPr>
        <w:t xml:space="preserve"> </w:t>
      </w:r>
      <w:r>
        <w:t>el</w:t>
      </w:r>
      <w:r>
        <w:rPr>
          <w:spacing w:val="-5"/>
        </w:rPr>
        <w:t xml:space="preserve"> </w:t>
      </w:r>
      <w:r>
        <w:t>contexto</w:t>
      </w:r>
      <w:r>
        <w:rPr>
          <w:spacing w:val="-8"/>
        </w:rPr>
        <w:t xml:space="preserve"> </w:t>
      </w:r>
      <w:r>
        <w:t>global:</w:t>
      </w:r>
      <w:r>
        <w:rPr>
          <w:spacing w:val="-9"/>
        </w:rPr>
        <w:t xml:space="preserve"> </w:t>
      </w:r>
      <w:r>
        <w:t>implicaciones</w:t>
      </w:r>
      <w:r>
        <w:rPr>
          <w:spacing w:val="-8"/>
        </w:rPr>
        <w:t xml:space="preserve"> </w:t>
      </w:r>
      <w:r>
        <w:rPr>
          <w:spacing w:val="-2"/>
        </w:rPr>
        <w:t>jurídicas</w:t>
      </w:r>
    </w:p>
    <w:p w14:paraId="28FCECB5" w14:textId="77777777" w:rsidR="007779BE" w:rsidRDefault="00000000">
      <w:pPr>
        <w:pStyle w:val="Textoindependiente"/>
        <w:spacing w:before="169" w:line="276" w:lineRule="auto"/>
        <w:ind w:left="338" w:right="334" w:firstLine="707"/>
        <w:jc w:val="both"/>
      </w:pPr>
      <w:r>
        <w:t>La inteligencia artificial se ha vuelto un tema de moda que sigue desarrollándose a pasos agigantados. Sus desarrollos y desafíos comprenden, además, el fortalecimiento de los marcos normativos. No obstante, resulta importante señalar que los predicamentos de esta construcción automatizada</w:t>
      </w:r>
      <w:r>
        <w:rPr>
          <w:spacing w:val="-2"/>
        </w:rPr>
        <w:t xml:space="preserve"> </w:t>
      </w:r>
      <w:r>
        <w:t>provienen</w:t>
      </w:r>
      <w:r>
        <w:rPr>
          <w:spacing w:val="-1"/>
        </w:rPr>
        <w:t xml:space="preserve"> </w:t>
      </w:r>
      <w:r>
        <w:t>desde</w:t>
      </w:r>
      <w:r>
        <w:rPr>
          <w:spacing w:val="-2"/>
        </w:rPr>
        <w:t xml:space="preserve"> </w:t>
      </w:r>
      <w:r>
        <w:t>concepciones</w:t>
      </w:r>
      <w:r>
        <w:rPr>
          <w:spacing w:val="-2"/>
        </w:rPr>
        <w:t xml:space="preserve"> </w:t>
      </w:r>
      <w:r>
        <w:t>de</w:t>
      </w:r>
      <w:r>
        <w:rPr>
          <w:spacing w:val="-2"/>
        </w:rPr>
        <w:t xml:space="preserve"> </w:t>
      </w:r>
      <w:r>
        <w:t>la matemática</w:t>
      </w:r>
      <w:r>
        <w:rPr>
          <w:spacing w:val="-3"/>
        </w:rPr>
        <w:t xml:space="preserve"> </w:t>
      </w:r>
      <w:r>
        <w:t>para</w:t>
      </w:r>
      <w:r>
        <w:rPr>
          <w:spacing w:val="-3"/>
        </w:rPr>
        <w:t xml:space="preserve"> </w:t>
      </w:r>
      <w:r>
        <w:t>dar</w:t>
      </w:r>
      <w:r>
        <w:rPr>
          <w:spacing w:val="-2"/>
        </w:rPr>
        <w:t xml:space="preserve"> </w:t>
      </w:r>
      <w:r>
        <w:t>lugar</w:t>
      </w:r>
      <w:r>
        <w:rPr>
          <w:spacing w:val="-3"/>
        </w:rPr>
        <w:t xml:space="preserve"> </w:t>
      </w:r>
      <w:r>
        <w:t>a</w:t>
      </w:r>
      <w:r>
        <w:rPr>
          <w:spacing w:val="-2"/>
        </w:rPr>
        <w:t xml:space="preserve"> </w:t>
      </w:r>
      <w:r>
        <w:t>los</w:t>
      </w:r>
      <w:r>
        <w:rPr>
          <w:spacing w:val="-1"/>
        </w:rPr>
        <w:t xml:space="preserve"> </w:t>
      </w:r>
      <w:r>
        <w:t>algoritmos</w:t>
      </w:r>
      <w:r>
        <w:rPr>
          <w:spacing w:val="-1"/>
        </w:rPr>
        <w:t xml:space="preserve"> </w:t>
      </w:r>
      <w:r>
        <w:t>y</w:t>
      </w:r>
      <w:r>
        <w:rPr>
          <w:spacing w:val="-1"/>
        </w:rPr>
        <w:t xml:space="preserve"> </w:t>
      </w:r>
      <w:r>
        <w:t>su formulación en el ciberespacio.</w:t>
      </w:r>
    </w:p>
    <w:p w14:paraId="0A11948E" w14:textId="77777777" w:rsidR="007779BE" w:rsidRDefault="00000000">
      <w:pPr>
        <w:pStyle w:val="Textoindependiente"/>
        <w:spacing w:before="120" w:line="276" w:lineRule="auto"/>
        <w:ind w:left="338" w:right="332" w:firstLine="707"/>
        <w:jc w:val="both"/>
      </w:pPr>
      <w:r>
        <w:t>De esta cuenta, desde que Aristóteles imaginó los silogismos, como una forma de comprensión humana, para dar lugar a premisas y conclusiones válidas, se han desarrollado estas comprensiones que siguen la lógica de combinaciones numéricas. Así también, se comenzó hablando que el razonamiento se produce de construcciones artificiales. Es decir, la lógica y la matemática</w:t>
      </w:r>
      <w:r>
        <w:rPr>
          <w:spacing w:val="-3"/>
        </w:rPr>
        <w:t xml:space="preserve"> </w:t>
      </w:r>
      <w:r>
        <w:t>han</w:t>
      </w:r>
      <w:r>
        <w:rPr>
          <w:spacing w:val="-1"/>
        </w:rPr>
        <w:t xml:space="preserve"> </w:t>
      </w:r>
      <w:r>
        <w:t>sido</w:t>
      </w:r>
      <w:r>
        <w:rPr>
          <w:spacing w:val="-1"/>
        </w:rPr>
        <w:t xml:space="preserve"> </w:t>
      </w:r>
      <w:r>
        <w:t>los</w:t>
      </w:r>
      <w:r>
        <w:rPr>
          <w:spacing w:val="-4"/>
        </w:rPr>
        <w:t xml:space="preserve"> </w:t>
      </w:r>
      <w:r>
        <w:t>principales</w:t>
      </w:r>
      <w:r>
        <w:rPr>
          <w:spacing w:val="-2"/>
        </w:rPr>
        <w:t xml:space="preserve"> </w:t>
      </w:r>
      <w:r>
        <w:t>motores</w:t>
      </w:r>
      <w:r>
        <w:rPr>
          <w:spacing w:val="-1"/>
        </w:rPr>
        <w:t xml:space="preserve"> </w:t>
      </w:r>
      <w:r>
        <w:t>que</w:t>
      </w:r>
      <w:r>
        <w:rPr>
          <w:spacing w:val="-2"/>
        </w:rPr>
        <w:t xml:space="preserve"> </w:t>
      </w:r>
      <w:r>
        <w:t>dieron</w:t>
      </w:r>
      <w:r>
        <w:rPr>
          <w:spacing w:val="-1"/>
        </w:rPr>
        <w:t xml:space="preserve"> </w:t>
      </w:r>
      <w:r>
        <w:t>origen</w:t>
      </w:r>
      <w:r>
        <w:rPr>
          <w:spacing w:val="-1"/>
        </w:rPr>
        <w:t xml:space="preserve"> </w:t>
      </w:r>
      <w:r>
        <w:t>al</w:t>
      </w:r>
      <w:r>
        <w:rPr>
          <w:spacing w:val="-1"/>
        </w:rPr>
        <w:t xml:space="preserve"> </w:t>
      </w:r>
      <w:r>
        <w:t>razonamiento</w:t>
      </w:r>
      <w:r>
        <w:rPr>
          <w:spacing w:val="-1"/>
        </w:rPr>
        <w:t xml:space="preserve"> </w:t>
      </w:r>
      <w:r>
        <w:t>artificial,</w:t>
      </w:r>
      <w:r>
        <w:rPr>
          <w:spacing w:val="-1"/>
        </w:rPr>
        <w:t xml:space="preserve"> </w:t>
      </w:r>
      <w:r>
        <w:t>para</w:t>
      </w:r>
      <w:r>
        <w:rPr>
          <w:spacing w:val="-3"/>
        </w:rPr>
        <w:t xml:space="preserve"> </w:t>
      </w:r>
      <w:r>
        <w:t>dar lugar</w:t>
      </w:r>
      <w:r>
        <w:rPr>
          <w:spacing w:val="-9"/>
        </w:rPr>
        <w:t xml:space="preserve"> </w:t>
      </w:r>
      <w:r>
        <w:t>al</w:t>
      </w:r>
      <w:r>
        <w:rPr>
          <w:spacing w:val="-8"/>
        </w:rPr>
        <w:t xml:space="preserve"> </w:t>
      </w:r>
      <w:r>
        <w:t>mundo</w:t>
      </w:r>
      <w:r>
        <w:rPr>
          <w:spacing w:val="-8"/>
        </w:rPr>
        <w:t xml:space="preserve"> </w:t>
      </w:r>
      <w:r>
        <w:t>del</w:t>
      </w:r>
      <w:r>
        <w:rPr>
          <w:spacing w:val="-8"/>
        </w:rPr>
        <w:t xml:space="preserve"> </w:t>
      </w:r>
      <w:r>
        <w:t>ciberespacio</w:t>
      </w:r>
      <w:r>
        <w:rPr>
          <w:spacing w:val="-8"/>
        </w:rPr>
        <w:t xml:space="preserve"> </w:t>
      </w:r>
      <w:r>
        <w:t>y</w:t>
      </w:r>
      <w:r>
        <w:rPr>
          <w:spacing w:val="-8"/>
        </w:rPr>
        <w:t xml:space="preserve"> </w:t>
      </w:r>
      <w:r>
        <w:t>formas</w:t>
      </w:r>
      <w:r>
        <w:rPr>
          <w:spacing w:val="-9"/>
        </w:rPr>
        <w:t xml:space="preserve"> </w:t>
      </w:r>
      <w:r>
        <w:t>automatizadas</w:t>
      </w:r>
      <w:r>
        <w:rPr>
          <w:spacing w:val="-8"/>
        </w:rPr>
        <w:t xml:space="preserve"> </w:t>
      </w:r>
      <w:r>
        <w:t>de</w:t>
      </w:r>
      <w:r>
        <w:rPr>
          <w:spacing w:val="-9"/>
        </w:rPr>
        <w:t xml:space="preserve"> </w:t>
      </w:r>
      <w:r>
        <w:t>dirigir</w:t>
      </w:r>
      <w:r>
        <w:rPr>
          <w:spacing w:val="-9"/>
        </w:rPr>
        <w:t xml:space="preserve"> </w:t>
      </w:r>
      <w:r>
        <w:t>el</w:t>
      </w:r>
      <w:r>
        <w:rPr>
          <w:spacing w:val="-8"/>
        </w:rPr>
        <w:t xml:space="preserve"> </w:t>
      </w:r>
      <w:r>
        <w:t>pensamiento</w:t>
      </w:r>
      <w:r>
        <w:rPr>
          <w:spacing w:val="-8"/>
        </w:rPr>
        <w:t xml:space="preserve"> </w:t>
      </w:r>
      <w:r>
        <w:t>algorítmico.</w:t>
      </w:r>
      <w:r>
        <w:rPr>
          <w:spacing w:val="-8"/>
        </w:rPr>
        <w:t xml:space="preserve"> </w:t>
      </w:r>
      <w:r>
        <w:t>Por ello, fue con Alan Turing con que se inicia a hablar de manera oficial de la informática teórica, generando el pensamiento algorítmico y matemático para dar paso al conocimiento digital, para ejecutar tareas mediante un ordenador o computador.</w:t>
      </w:r>
    </w:p>
    <w:p w14:paraId="5F7CB2EC" w14:textId="77777777" w:rsidR="007779BE" w:rsidRDefault="00000000">
      <w:pPr>
        <w:pStyle w:val="Textoindependiente"/>
        <w:spacing w:before="120"/>
        <w:ind w:left="1046"/>
        <w:jc w:val="both"/>
      </w:pPr>
      <w:r>
        <w:t>En</w:t>
      </w:r>
      <w:r>
        <w:rPr>
          <w:spacing w:val="-2"/>
        </w:rPr>
        <w:t xml:space="preserve"> </w:t>
      </w:r>
      <w:r>
        <w:t>contraste</w:t>
      </w:r>
      <w:r>
        <w:rPr>
          <w:spacing w:val="-1"/>
        </w:rPr>
        <w:t xml:space="preserve"> </w:t>
      </w:r>
      <w:r>
        <w:t>con</w:t>
      </w:r>
      <w:r>
        <w:rPr>
          <w:spacing w:val="-3"/>
        </w:rPr>
        <w:t xml:space="preserve"> </w:t>
      </w:r>
      <w:r>
        <w:t>Rebollo</w:t>
      </w:r>
      <w:r>
        <w:rPr>
          <w:spacing w:val="-1"/>
        </w:rPr>
        <w:t xml:space="preserve"> </w:t>
      </w:r>
      <w:r>
        <w:t>Delgado</w:t>
      </w:r>
      <w:r>
        <w:rPr>
          <w:spacing w:val="-1"/>
        </w:rPr>
        <w:t xml:space="preserve"> </w:t>
      </w:r>
      <w:r>
        <w:rPr>
          <w:spacing w:val="-2"/>
        </w:rPr>
        <w:t>(2023):</w:t>
      </w:r>
    </w:p>
    <w:p w14:paraId="4DE8EF6F" w14:textId="77777777" w:rsidR="007779BE" w:rsidRDefault="00000000">
      <w:pPr>
        <w:spacing w:before="163" w:line="276" w:lineRule="auto"/>
        <w:ind w:left="1190" w:right="332"/>
        <w:jc w:val="both"/>
      </w:pPr>
      <w:r>
        <w:t>En</w:t>
      </w:r>
      <w:r>
        <w:rPr>
          <w:spacing w:val="-5"/>
        </w:rPr>
        <w:t xml:space="preserve"> </w:t>
      </w:r>
      <w:r>
        <w:t>1943</w:t>
      </w:r>
      <w:r>
        <w:rPr>
          <w:spacing w:val="-10"/>
        </w:rPr>
        <w:t xml:space="preserve"> </w:t>
      </w:r>
      <w:r>
        <w:t>Warren</w:t>
      </w:r>
      <w:r>
        <w:rPr>
          <w:spacing w:val="-6"/>
        </w:rPr>
        <w:t xml:space="preserve"> </w:t>
      </w:r>
      <w:r>
        <w:t>McCulloch</w:t>
      </w:r>
      <w:r>
        <w:rPr>
          <w:spacing w:val="-5"/>
        </w:rPr>
        <w:t xml:space="preserve"> </w:t>
      </w:r>
      <w:r>
        <w:t>y</w:t>
      </w:r>
      <w:r>
        <w:rPr>
          <w:spacing w:val="-9"/>
        </w:rPr>
        <w:t xml:space="preserve"> </w:t>
      </w:r>
      <w:r>
        <w:t>Walter</w:t>
      </w:r>
      <w:r>
        <w:rPr>
          <w:spacing w:val="-4"/>
        </w:rPr>
        <w:t xml:space="preserve"> </w:t>
      </w:r>
      <w:r>
        <w:t>Pitts</w:t>
      </w:r>
      <w:r>
        <w:rPr>
          <w:spacing w:val="-5"/>
        </w:rPr>
        <w:t xml:space="preserve"> </w:t>
      </w:r>
      <w:r>
        <w:t>presentaron</w:t>
      </w:r>
      <w:r>
        <w:rPr>
          <w:spacing w:val="-7"/>
        </w:rPr>
        <w:t xml:space="preserve"> </w:t>
      </w:r>
      <w:r>
        <w:t>su</w:t>
      </w:r>
      <w:r>
        <w:rPr>
          <w:spacing w:val="-5"/>
        </w:rPr>
        <w:t xml:space="preserve"> </w:t>
      </w:r>
      <w:r>
        <w:t>modelo</w:t>
      </w:r>
      <w:r>
        <w:rPr>
          <w:spacing w:val="-5"/>
        </w:rPr>
        <w:t xml:space="preserve"> </w:t>
      </w:r>
      <w:r>
        <w:t>de</w:t>
      </w:r>
      <w:r>
        <w:rPr>
          <w:spacing w:val="-5"/>
        </w:rPr>
        <w:t xml:space="preserve"> </w:t>
      </w:r>
      <w:r>
        <w:t>neuronas</w:t>
      </w:r>
      <w:r>
        <w:rPr>
          <w:spacing w:val="-6"/>
        </w:rPr>
        <w:t xml:space="preserve"> </w:t>
      </w:r>
      <w:r>
        <w:t>artificiales,</w:t>
      </w:r>
      <w:r>
        <w:rPr>
          <w:spacing w:val="-7"/>
        </w:rPr>
        <w:t xml:space="preserve"> </w:t>
      </w:r>
      <w:r>
        <w:t>el</w:t>
      </w:r>
      <w:r>
        <w:rPr>
          <w:spacing w:val="-6"/>
        </w:rPr>
        <w:t xml:space="preserve"> </w:t>
      </w:r>
      <w:r>
        <w:t>cual se considera el primer trabajo en el campo de la Inteligencia artificial, y ya en 1950 Turing lo consolidó</w:t>
      </w:r>
      <w:r>
        <w:rPr>
          <w:spacing w:val="3"/>
        </w:rPr>
        <w:t xml:space="preserve"> </w:t>
      </w:r>
      <w:r>
        <w:t>con</w:t>
      </w:r>
      <w:r>
        <w:rPr>
          <w:spacing w:val="5"/>
        </w:rPr>
        <w:t xml:space="preserve"> </w:t>
      </w:r>
      <w:r>
        <w:t>su</w:t>
      </w:r>
      <w:r>
        <w:rPr>
          <w:spacing w:val="7"/>
        </w:rPr>
        <w:t xml:space="preserve"> </w:t>
      </w:r>
      <w:r>
        <w:t>artículo</w:t>
      </w:r>
      <w:r>
        <w:rPr>
          <w:spacing w:val="8"/>
        </w:rPr>
        <w:t xml:space="preserve"> </w:t>
      </w:r>
      <w:r>
        <w:rPr>
          <w:i/>
        </w:rPr>
        <w:t>Computing</w:t>
      </w:r>
      <w:r>
        <w:rPr>
          <w:i/>
          <w:spacing w:val="5"/>
        </w:rPr>
        <w:t xml:space="preserve"> </w:t>
      </w:r>
      <w:r>
        <w:rPr>
          <w:i/>
        </w:rPr>
        <w:t>Machinery</w:t>
      </w:r>
      <w:r>
        <w:rPr>
          <w:i/>
          <w:spacing w:val="6"/>
        </w:rPr>
        <w:t xml:space="preserve"> </w:t>
      </w:r>
      <w:r>
        <w:rPr>
          <w:i/>
        </w:rPr>
        <w:t>and</w:t>
      </w:r>
      <w:r>
        <w:rPr>
          <w:i/>
          <w:spacing w:val="5"/>
        </w:rPr>
        <w:t xml:space="preserve"> </w:t>
      </w:r>
      <w:r>
        <w:rPr>
          <w:i/>
        </w:rPr>
        <w:t>Intelligence</w:t>
      </w:r>
      <w:r>
        <w:t>,</w:t>
      </w:r>
      <w:r>
        <w:rPr>
          <w:spacing w:val="6"/>
        </w:rPr>
        <w:t xml:space="preserve"> </w:t>
      </w:r>
      <w:r>
        <w:t>en</w:t>
      </w:r>
      <w:r>
        <w:rPr>
          <w:spacing w:val="5"/>
        </w:rPr>
        <w:t xml:space="preserve"> </w:t>
      </w:r>
      <w:r>
        <w:t>el</w:t>
      </w:r>
      <w:r>
        <w:rPr>
          <w:spacing w:val="6"/>
        </w:rPr>
        <w:t xml:space="preserve"> </w:t>
      </w:r>
      <w:r>
        <w:t>que</w:t>
      </w:r>
      <w:r>
        <w:rPr>
          <w:spacing w:val="6"/>
        </w:rPr>
        <w:t xml:space="preserve"> </w:t>
      </w:r>
      <w:r>
        <w:t>propuso</w:t>
      </w:r>
      <w:r>
        <w:rPr>
          <w:spacing w:val="6"/>
        </w:rPr>
        <w:t xml:space="preserve"> </w:t>
      </w:r>
      <w:r>
        <w:t>una</w:t>
      </w:r>
      <w:r>
        <w:rPr>
          <w:spacing w:val="6"/>
        </w:rPr>
        <w:t xml:space="preserve"> </w:t>
      </w:r>
      <w:r>
        <w:rPr>
          <w:spacing w:val="-2"/>
        </w:rPr>
        <w:t>prueba</w:t>
      </w:r>
    </w:p>
    <w:p w14:paraId="7C365E25" w14:textId="77777777" w:rsidR="007779BE" w:rsidRDefault="007779BE">
      <w:pPr>
        <w:spacing w:line="276" w:lineRule="auto"/>
        <w:jc w:val="both"/>
        <w:sectPr w:rsidR="007779BE">
          <w:pgSz w:w="12240" w:h="15840"/>
          <w:pgMar w:top="840" w:right="1080" w:bottom="780" w:left="1080" w:header="406" w:footer="595" w:gutter="0"/>
          <w:cols w:space="720"/>
        </w:sectPr>
      </w:pPr>
    </w:p>
    <w:p w14:paraId="4CC6B610" w14:textId="77777777" w:rsidR="007779BE" w:rsidRDefault="007779BE">
      <w:pPr>
        <w:pStyle w:val="Textoindependiente"/>
        <w:spacing w:before="79"/>
        <w:rPr>
          <w:sz w:val="22"/>
        </w:rPr>
      </w:pPr>
    </w:p>
    <w:p w14:paraId="7E437121" w14:textId="77777777" w:rsidR="007779BE" w:rsidRDefault="00000000">
      <w:pPr>
        <w:spacing w:line="276" w:lineRule="auto"/>
        <w:ind w:left="1190" w:right="334"/>
        <w:jc w:val="both"/>
      </w:pPr>
      <w:r>
        <w:t>concreta para determinar si una máquina era inteligente o no, su famosa Prueba o test de</w:t>
      </w:r>
      <w:r>
        <w:rPr>
          <w:spacing w:val="-2"/>
        </w:rPr>
        <w:t xml:space="preserve"> </w:t>
      </w:r>
      <w:r>
        <w:t>Turing, por lo que se le considera el padre de la Inteligencia artificial.</w:t>
      </w:r>
      <w:r>
        <w:rPr>
          <w:spacing w:val="-7"/>
        </w:rPr>
        <w:t xml:space="preserve"> </w:t>
      </w:r>
      <w:r>
        <w:t>Años después Turing se convirtió en el adalid de quienes defendían la posibilidad de emular el pensamiento humano a través de la computación y fue coautor del primer programa para jugar al ajedrez. (p. 20)</w:t>
      </w:r>
    </w:p>
    <w:p w14:paraId="7C57FFB6" w14:textId="77777777" w:rsidR="007779BE" w:rsidRDefault="00000000">
      <w:pPr>
        <w:pStyle w:val="Textoindependiente"/>
        <w:spacing w:before="119" w:line="276" w:lineRule="auto"/>
        <w:ind w:left="338" w:right="334" w:firstLine="707"/>
        <w:jc w:val="both"/>
      </w:pPr>
      <w:r>
        <w:t>Como</w:t>
      </w:r>
      <w:r>
        <w:rPr>
          <w:spacing w:val="-15"/>
        </w:rPr>
        <w:t xml:space="preserve"> </w:t>
      </w:r>
      <w:r>
        <w:t>se</w:t>
      </w:r>
      <w:r>
        <w:rPr>
          <w:spacing w:val="-9"/>
        </w:rPr>
        <w:t xml:space="preserve"> </w:t>
      </w:r>
      <w:r>
        <w:t>observa</w:t>
      </w:r>
      <w:r>
        <w:rPr>
          <w:spacing w:val="-15"/>
        </w:rPr>
        <w:t xml:space="preserve"> </w:t>
      </w:r>
      <w:r>
        <w:t>Turing</w:t>
      </w:r>
      <w:r>
        <w:rPr>
          <w:spacing w:val="-9"/>
        </w:rPr>
        <w:t xml:space="preserve"> </w:t>
      </w:r>
      <w:r>
        <w:t>representó</w:t>
      </w:r>
      <w:r>
        <w:rPr>
          <w:spacing w:val="-9"/>
        </w:rPr>
        <w:t xml:space="preserve"> </w:t>
      </w:r>
      <w:r>
        <w:t>el</w:t>
      </w:r>
      <w:r>
        <w:rPr>
          <w:spacing w:val="-9"/>
        </w:rPr>
        <w:t xml:space="preserve"> </w:t>
      </w:r>
      <w:r>
        <w:t>pensador</w:t>
      </w:r>
      <w:r>
        <w:rPr>
          <w:spacing w:val="-9"/>
        </w:rPr>
        <w:t xml:space="preserve"> </w:t>
      </w:r>
      <w:r>
        <w:t>fundamental</w:t>
      </w:r>
      <w:r>
        <w:rPr>
          <w:spacing w:val="-9"/>
        </w:rPr>
        <w:t xml:space="preserve"> </w:t>
      </w:r>
      <w:r>
        <w:t>de</w:t>
      </w:r>
      <w:r>
        <w:rPr>
          <w:spacing w:val="-9"/>
        </w:rPr>
        <w:t xml:space="preserve"> </w:t>
      </w:r>
      <w:r>
        <w:t>la</w:t>
      </w:r>
      <w:r>
        <w:rPr>
          <w:spacing w:val="-9"/>
        </w:rPr>
        <w:t xml:space="preserve"> </w:t>
      </w:r>
      <w:r>
        <w:t>IA</w:t>
      </w:r>
      <w:r>
        <w:rPr>
          <w:spacing w:val="-15"/>
        </w:rPr>
        <w:t xml:space="preserve"> </w:t>
      </w:r>
      <w:r>
        <w:t>en</w:t>
      </w:r>
      <w:r>
        <w:rPr>
          <w:spacing w:val="-9"/>
        </w:rPr>
        <w:t xml:space="preserve"> </w:t>
      </w:r>
      <w:r>
        <w:t>entornos</w:t>
      </w:r>
      <w:r>
        <w:rPr>
          <w:spacing w:val="-9"/>
        </w:rPr>
        <w:t xml:space="preserve"> </w:t>
      </w:r>
      <w:r>
        <w:t>digitales; es decir, de comprender las formas algorítmicas y transformar los computadores en piezas claves que emulan el pensamiento humano. Sin embargo, es con John McCarthy con quien se acuña de manera formal el término inteligencia artificial para expresar máquinas inteligentes capaces de resolver</w:t>
      </w:r>
      <w:r>
        <w:rPr>
          <w:spacing w:val="4"/>
        </w:rPr>
        <w:t xml:space="preserve"> </w:t>
      </w:r>
      <w:r>
        <w:t>enigmas</w:t>
      </w:r>
      <w:r>
        <w:rPr>
          <w:spacing w:val="8"/>
        </w:rPr>
        <w:t xml:space="preserve"> </w:t>
      </w:r>
      <w:r>
        <w:t>humanos.</w:t>
      </w:r>
      <w:r>
        <w:rPr>
          <w:spacing w:val="7"/>
        </w:rPr>
        <w:t xml:space="preserve"> </w:t>
      </w:r>
      <w:r>
        <w:t>Bajo</w:t>
      </w:r>
      <w:r>
        <w:rPr>
          <w:spacing w:val="8"/>
        </w:rPr>
        <w:t xml:space="preserve"> </w:t>
      </w:r>
      <w:r>
        <w:t>estos</w:t>
      </w:r>
      <w:r>
        <w:rPr>
          <w:spacing w:val="8"/>
        </w:rPr>
        <w:t xml:space="preserve"> </w:t>
      </w:r>
      <w:r>
        <w:t>parámetros:</w:t>
      </w:r>
      <w:r>
        <w:rPr>
          <w:spacing w:val="8"/>
        </w:rPr>
        <w:t xml:space="preserve"> </w:t>
      </w:r>
      <w:r>
        <w:t>“Los</w:t>
      </w:r>
      <w:r>
        <w:rPr>
          <w:spacing w:val="8"/>
        </w:rPr>
        <w:t xml:space="preserve"> </w:t>
      </w:r>
      <w:r>
        <w:t>trabajos</w:t>
      </w:r>
      <w:r>
        <w:rPr>
          <w:spacing w:val="8"/>
        </w:rPr>
        <w:t xml:space="preserve"> </w:t>
      </w:r>
      <w:r>
        <w:t>de</w:t>
      </w:r>
      <w:r>
        <w:rPr>
          <w:spacing w:val="7"/>
        </w:rPr>
        <w:t xml:space="preserve"> </w:t>
      </w:r>
      <w:r>
        <w:t>George</w:t>
      </w:r>
      <w:r>
        <w:rPr>
          <w:spacing w:val="7"/>
        </w:rPr>
        <w:t xml:space="preserve"> </w:t>
      </w:r>
      <w:r>
        <w:t>Boole</w:t>
      </w:r>
      <w:r>
        <w:rPr>
          <w:spacing w:val="6"/>
        </w:rPr>
        <w:t xml:space="preserve"> </w:t>
      </w:r>
      <w:r>
        <w:t>y</w:t>
      </w:r>
      <w:r>
        <w:rPr>
          <w:spacing w:val="-9"/>
        </w:rPr>
        <w:t xml:space="preserve"> </w:t>
      </w:r>
      <w:r>
        <w:t>Alan</w:t>
      </w:r>
      <w:r>
        <w:rPr>
          <w:spacing w:val="3"/>
        </w:rPr>
        <w:t xml:space="preserve"> </w:t>
      </w:r>
      <w:r>
        <w:rPr>
          <w:spacing w:val="-2"/>
        </w:rPr>
        <w:t>Turing</w:t>
      </w:r>
    </w:p>
    <w:p w14:paraId="56F9EBB7" w14:textId="77777777" w:rsidR="007779BE" w:rsidRDefault="00000000">
      <w:pPr>
        <w:pStyle w:val="Textoindependiente"/>
        <w:spacing w:line="276" w:lineRule="auto"/>
        <w:ind w:left="338" w:right="337"/>
        <w:jc w:val="both"/>
      </w:pPr>
      <w:r>
        <w:t>… constituyen las primeras contribuciones teóricas en IA” (Kong, 1993, p. 18). Más adelante, Kong (1993), señaló que:</w:t>
      </w:r>
    </w:p>
    <w:p w14:paraId="4CD4BC66" w14:textId="77777777" w:rsidR="007779BE" w:rsidRDefault="00000000">
      <w:pPr>
        <w:spacing w:before="121" w:line="276" w:lineRule="auto"/>
        <w:ind w:left="1190" w:right="334"/>
        <w:jc w:val="both"/>
      </w:pPr>
      <w:r>
        <w:t>Oficialmente</w:t>
      </w:r>
      <w:r>
        <w:rPr>
          <w:spacing w:val="-2"/>
        </w:rPr>
        <w:t xml:space="preserve"> </w:t>
      </w:r>
      <w:r>
        <w:t>se reconoce</w:t>
      </w:r>
      <w:r>
        <w:rPr>
          <w:spacing w:val="-2"/>
        </w:rPr>
        <w:t xml:space="preserve"> </w:t>
      </w:r>
      <w:r>
        <w:t>que la</w:t>
      </w:r>
      <w:r>
        <w:rPr>
          <w:spacing w:val="-2"/>
        </w:rPr>
        <w:t xml:space="preserve"> </w:t>
      </w:r>
      <w:r>
        <w:t>IA</w:t>
      </w:r>
      <w:r>
        <w:rPr>
          <w:spacing w:val="-13"/>
        </w:rPr>
        <w:t xml:space="preserve"> </w:t>
      </w:r>
      <w:r>
        <w:t>se originó</w:t>
      </w:r>
      <w:r>
        <w:rPr>
          <w:spacing w:val="-3"/>
        </w:rPr>
        <w:t xml:space="preserve"> </w:t>
      </w:r>
      <w:r>
        <w:t>en</w:t>
      </w:r>
      <w:r>
        <w:rPr>
          <w:spacing w:val="-2"/>
        </w:rPr>
        <w:t xml:space="preserve"> </w:t>
      </w:r>
      <w:r>
        <w:t>la</w:t>
      </w:r>
      <w:r>
        <w:rPr>
          <w:spacing w:val="-2"/>
        </w:rPr>
        <w:t xml:space="preserve"> </w:t>
      </w:r>
      <w:r>
        <w:t>conferencia</w:t>
      </w:r>
      <w:r>
        <w:rPr>
          <w:spacing w:val="-2"/>
        </w:rPr>
        <w:t xml:space="preserve"> </w:t>
      </w:r>
      <w:r>
        <w:t>organizada</w:t>
      </w:r>
      <w:r>
        <w:rPr>
          <w:spacing w:val="-2"/>
        </w:rPr>
        <w:t xml:space="preserve"> </w:t>
      </w:r>
      <w:r>
        <w:t>por</w:t>
      </w:r>
      <w:r>
        <w:rPr>
          <w:spacing w:val="-2"/>
        </w:rPr>
        <w:t xml:space="preserve"> </w:t>
      </w:r>
      <w:r>
        <w:t>John McCarthy</w:t>
      </w:r>
      <w:r>
        <w:rPr>
          <w:spacing w:val="-5"/>
        </w:rPr>
        <w:t xml:space="preserve"> </w:t>
      </w:r>
      <w:r>
        <w:t>y Marvin</w:t>
      </w:r>
      <w:r>
        <w:rPr>
          <w:spacing w:val="-11"/>
        </w:rPr>
        <w:t xml:space="preserve"> </w:t>
      </w:r>
      <w:r>
        <w:t>Minsky</w:t>
      </w:r>
      <w:r>
        <w:rPr>
          <w:spacing w:val="-11"/>
        </w:rPr>
        <w:t xml:space="preserve"> </w:t>
      </w:r>
      <w:r>
        <w:t>en</w:t>
      </w:r>
      <w:r>
        <w:rPr>
          <w:spacing w:val="-11"/>
        </w:rPr>
        <w:t xml:space="preserve"> </w:t>
      </w:r>
      <w:r>
        <w:t>el</w:t>
      </w:r>
      <w:r>
        <w:rPr>
          <w:spacing w:val="-10"/>
        </w:rPr>
        <w:t xml:space="preserve"> </w:t>
      </w:r>
      <w:r>
        <w:t>Darthmouth</w:t>
      </w:r>
      <w:r>
        <w:rPr>
          <w:spacing w:val="-9"/>
        </w:rPr>
        <w:t xml:space="preserve"> </w:t>
      </w:r>
      <w:r>
        <w:t>College</w:t>
      </w:r>
      <w:r>
        <w:rPr>
          <w:spacing w:val="-11"/>
        </w:rPr>
        <w:t xml:space="preserve"> </w:t>
      </w:r>
      <w:r>
        <w:t>…</w:t>
      </w:r>
      <w:r>
        <w:rPr>
          <w:spacing w:val="-9"/>
        </w:rPr>
        <w:t xml:space="preserve"> </w:t>
      </w:r>
      <w:r>
        <w:t>durante</w:t>
      </w:r>
      <w:r>
        <w:rPr>
          <w:spacing w:val="-11"/>
        </w:rPr>
        <w:t xml:space="preserve"> </w:t>
      </w:r>
      <w:r>
        <w:t>el</w:t>
      </w:r>
      <w:r>
        <w:rPr>
          <w:spacing w:val="-9"/>
        </w:rPr>
        <w:t xml:space="preserve"> </w:t>
      </w:r>
      <w:r>
        <w:t>verano</w:t>
      </w:r>
      <w:r>
        <w:rPr>
          <w:spacing w:val="-11"/>
        </w:rPr>
        <w:t xml:space="preserve"> </w:t>
      </w:r>
      <w:r>
        <w:t>de</w:t>
      </w:r>
      <w:r>
        <w:rPr>
          <w:spacing w:val="-11"/>
        </w:rPr>
        <w:t xml:space="preserve"> </w:t>
      </w:r>
      <w:r>
        <w:t>1956,</w:t>
      </w:r>
      <w:r>
        <w:rPr>
          <w:spacing w:val="-11"/>
        </w:rPr>
        <w:t xml:space="preserve"> </w:t>
      </w:r>
      <w:r>
        <w:t>en</w:t>
      </w:r>
      <w:r>
        <w:rPr>
          <w:spacing w:val="-11"/>
        </w:rPr>
        <w:t xml:space="preserve"> </w:t>
      </w:r>
      <w:r>
        <w:t>la</w:t>
      </w:r>
      <w:r>
        <w:rPr>
          <w:spacing w:val="-9"/>
        </w:rPr>
        <w:t xml:space="preserve"> </w:t>
      </w:r>
      <w:r>
        <w:t>cual</w:t>
      </w:r>
      <w:r>
        <w:rPr>
          <w:spacing w:val="-12"/>
        </w:rPr>
        <w:t xml:space="preserve"> </w:t>
      </w:r>
      <w:r>
        <w:t>se</w:t>
      </w:r>
      <w:r>
        <w:rPr>
          <w:spacing w:val="-9"/>
        </w:rPr>
        <w:t xml:space="preserve"> </w:t>
      </w:r>
      <w:r>
        <w:t>aceptó</w:t>
      </w:r>
      <w:r>
        <w:rPr>
          <w:spacing w:val="-9"/>
        </w:rPr>
        <w:t xml:space="preserve"> </w:t>
      </w:r>
      <w:r>
        <w:t>como una conjetura básica la posibilidad de describir en forma precisa las distintas características y aspecto de la inteligencia de manera que una máquina pueda simularlos. (p. 18)</w:t>
      </w:r>
    </w:p>
    <w:p w14:paraId="184C64A2" w14:textId="77777777" w:rsidR="007779BE" w:rsidRDefault="00000000">
      <w:pPr>
        <w:pStyle w:val="Textoindependiente"/>
        <w:spacing w:before="118" w:line="276" w:lineRule="auto"/>
        <w:ind w:left="338" w:right="335" w:firstLine="707"/>
        <w:jc w:val="both"/>
      </w:pPr>
      <w:r>
        <w:t>De esta cuenta, si bien es con Turing con quien inicia a desarrollarse el concepto de inteligencia</w:t>
      </w:r>
      <w:r>
        <w:rPr>
          <w:spacing w:val="-12"/>
        </w:rPr>
        <w:t xml:space="preserve"> </w:t>
      </w:r>
      <w:r>
        <w:t>artificial,</w:t>
      </w:r>
      <w:r>
        <w:rPr>
          <w:spacing w:val="-12"/>
        </w:rPr>
        <w:t xml:space="preserve"> </w:t>
      </w:r>
      <w:r>
        <w:t>sus</w:t>
      </w:r>
      <w:r>
        <w:rPr>
          <w:spacing w:val="-10"/>
        </w:rPr>
        <w:t xml:space="preserve"> </w:t>
      </w:r>
      <w:r>
        <w:t>desarrollos</w:t>
      </w:r>
      <w:r>
        <w:rPr>
          <w:spacing w:val="-12"/>
        </w:rPr>
        <w:t xml:space="preserve"> </w:t>
      </w:r>
      <w:r>
        <w:t>y</w:t>
      </w:r>
      <w:r>
        <w:rPr>
          <w:spacing w:val="-12"/>
        </w:rPr>
        <w:t xml:space="preserve"> </w:t>
      </w:r>
      <w:r>
        <w:t>postulados</w:t>
      </w:r>
      <w:r>
        <w:rPr>
          <w:spacing w:val="-11"/>
        </w:rPr>
        <w:t xml:space="preserve"> </w:t>
      </w:r>
      <w:r>
        <w:t>se</w:t>
      </w:r>
      <w:r>
        <w:rPr>
          <w:spacing w:val="-12"/>
        </w:rPr>
        <w:t xml:space="preserve"> </w:t>
      </w:r>
      <w:r>
        <w:t>intensifican</w:t>
      </w:r>
      <w:r>
        <w:rPr>
          <w:spacing w:val="-12"/>
        </w:rPr>
        <w:t xml:space="preserve"> </w:t>
      </w:r>
      <w:r>
        <w:t>con</w:t>
      </w:r>
      <w:r>
        <w:rPr>
          <w:spacing w:val="-12"/>
        </w:rPr>
        <w:t xml:space="preserve"> </w:t>
      </w:r>
      <w:r>
        <w:t>McCarthy</w:t>
      </w:r>
      <w:r>
        <w:rPr>
          <w:spacing w:val="-12"/>
        </w:rPr>
        <w:t xml:space="preserve"> </w:t>
      </w:r>
      <w:r>
        <w:t>y</w:t>
      </w:r>
      <w:r>
        <w:rPr>
          <w:spacing w:val="-12"/>
        </w:rPr>
        <w:t xml:space="preserve"> </w:t>
      </w:r>
      <w:r>
        <w:t>Minsky,</w:t>
      </w:r>
      <w:r>
        <w:rPr>
          <w:spacing w:val="-12"/>
        </w:rPr>
        <w:t xml:space="preserve"> </w:t>
      </w:r>
      <w:r>
        <w:t>quienes comenzaron</w:t>
      </w:r>
      <w:r>
        <w:rPr>
          <w:spacing w:val="-2"/>
        </w:rPr>
        <w:t xml:space="preserve"> </w:t>
      </w:r>
      <w:r>
        <w:t>haciéndolo con</w:t>
      </w:r>
      <w:r>
        <w:rPr>
          <w:spacing w:val="-1"/>
        </w:rPr>
        <w:t xml:space="preserve"> </w:t>
      </w:r>
      <w:r>
        <w:t>programas</w:t>
      </w:r>
      <w:r>
        <w:rPr>
          <w:spacing w:val="-2"/>
        </w:rPr>
        <w:t xml:space="preserve"> </w:t>
      </w:r>
      <w:r>
        <w:t>sobre</w:t>
      </w:r>
      <w:r>
        <w:rPr>
          <w:spacing w:val="-2"/>
        </w:rPr>
        <w:t xml:space="preserve"> </w:t>
      </w:r>
      <w:r>
        <w:t>juegos</w:t>
      </w:r>
      <w:r>
        <w:rPr>
          <w:spacing w:val="-1"/>
        </w:rPr>
        <w:t xml:space="preserve"> </w:t>
      </w:r>
      <w:r>
        <w:t>de</w:t>
      </w:r>
      <w:r>
        <w:rPr>
          <w:spacing w:val="-2"/>
        </w:rPr>
        <w:t xml:space="preserve"> </w:t>
      </w:r>
      <w:r>
        <w:t>razonamiento.</w:t>
      </w:r>
      <w:r>
        <w:rPr>
          <w:spacing w:val="-1"/>
        </w:rPr>
        <w:t xml:space="preserve"> </w:t>
      </w:r>
      <w:r>
        <w:t>Como</w:t>
      </w:r>
      <w:r>
        <w:rPr>
          <w:spacing w:val="-1"/>
        </w:rPr>
        <w:t xml:space="preserve"> </w:t>
      </w:r>
      <w:r>
        <w:t>puede advertirse los antecedentes se remontan a mediados del siglo XX, pero es en la segunda mitad del siglo XX en que comienza a hablarse con mayor detenimiento de IA</w:t>
      </w:r>
      <w:r>
        <w:rPr>
          <w:spacing w:val="-2"/>
        </w:rPr>
        <w:t xml:space="preserve"> </w:t>
      </w:r>
      <w:r>
        <w:t>y derecho.</w:t>
      </w:r>
    </w:p>
    <w:p w14:paraId="45BD4A95" w14:textId="77777777" w:rsidR="007779BE" w:rsidRDefault="00000000">
      <w:pPr>
        <w:pStyle w:val="Textoindependiente"/>
        <w:spacing w:before="120" w:line="276" w:lineRule="auto"/>
        <w:ind w:left="338" w:right="334" w:firstLine="707"/>
        <w:jc w:val="both"/>
      </w:pPr>
      <w:r>
        <w:t>Los estudios contemporáneos sobre la relación entre IA y derecho se han diversificado, abordando desde enfoques centrados en la protección de datos personales hasta la exploración de la</w:t>
      </w:r>
      <w:r>
        <w:rPr>
          <w:spacing w:val="-15"/>
        </w:rPr>
        <w:t xml:space="preserve"> </w:t>
      </w:r>
      <w:r>
        <w:t>IA</w:t>
      </w:r>
      <w:r>
        <w:rPr>
          <w:spacing w:val="-15"/>
        </w:rPr>
        <w:t xml:space="preserve"> </w:t>
      </w:r>
      <w:r>
        <w:t>como</w:t>
      </w:r>
      <w:r>
        <w:rPr>
          <w:spacing w:val="-14"/>
        </w:rPr>
        <w:t xml:space="preserve"> </w:t>
      </w:r>
      <w:r>
        <w:t>herramienta</w:t>
      </w:r>
      <w:r>
        <w:rPr>
          <w:spacing w:val="-11"/>
        </w:rPr>
        <w:t xml:space="preserve"> </w:t>
      </w:r>
      <w:r>
        <w:t>para</w:t>
      </w:r>
      <w:r>
        <w:rPr>
          <w:spacing w:val="-12"/>
        </w:rPr>
        <w:t xml:space="preserve"> </w:t>
      </w:r>
      <w:r>
        <w:t>la</w:t>
      </w:r>
      <w:r>
        <w:rPr>
          <w:spacing w:val="-11"/>
        </w:rPr>
        <w:t xml:space="preserve"> </w:t>
      </w:r>
      <w:r>
        <w:t>toma</w:t>
      </w:r>
      <w:r>
        <w:rPr>
          <w:spacing w:val="-12"/>
        </w:rPr>
        <w:t xml:space="preserve"> </w:t>
      </w:r>
      <w:r>
        <w:t>de</w:t>
      </w:r>
      <w:r>
        <w:rPr>
          <w:spacing w:val="-12"/>
        </w:rPr>
        <w:t xml:space="preserve"> </w:t>
      </w:r>
      <w:r>
        <w:t>decisiones</w:t>
      </w:r>
      <w:r>
        <w:rPr>
          <w:spacing w:val="-10"/>
        </w:rPr>
        <w:t xml:space="preserve"> </w:t>
      </w:r>
      <w:r>
        <w:t>judiciales.</w:t>
      </w:r>
      <w:r>
        <w:rPr>
          <w:spacing w:val="-10"/>
        </w:rPr>
        <w:t xml:space="preserve"> </w:t>
      </w:r>
      <w:r>
        <w:t>Este</w:t>
      </w:r>
      <w:r>
        <w:rPr>
          <w:spacing w:val="-11"/>
        </w:rPr>
        <w:t xml:space="preserve"> </w:t>
      </w:r>
      <w:r>
        <w:t>abanico</w:t>
      </w:r>
      <w:r>
        <w:rPr>
          <w:spacing w:val="-11"/>
        </w:rPr>
        <w:t xml:space="preserve"> </w:t>
      </w:r>
      <w:r>
        <w:t>de</w:t>
      </w:r>
      <w:r>
        <w:rPr>
          <w:spacing w:val="-12"/>
        </w:rPr>
        <w:t xml:space="preserve"> </w:t>
      </w:r>
      <w:r>
        <w:t>perspectivas</w:t>
      </w:r>
      <w:r>
        <w:rPr>
          <w:spacing w:val="-10"/>
        </w:rPr>
        <w:t xml:space="preserve"> </w:t>
      </w:r>
      <w:r>
        <w:t>ha</w:t>
      </w:r>
      <w:r>
        <w:rPr>
          <w:spacing w:val="-12"/>
        </w:rPr>
        <w:t xml:space="preserve"> </w:t>
      </w:r>
      <w:r>
        <w:t xml:space="preserve">dado lugar a distintas formas de conceptualizar la interacción entre ambas disciplinas, que pueden sintetizarse en cuatro grandes modelos: IA </w:t>
      </w:r>
      <w:r>
        <w:rPr>
          <w:i/>
        </w:rPr>
        <w:t xml:space="preserve">y </w:t>
      </w:r>
      <w:r>
        <w:t xml:space="preserve">Derecho, IA </w:t>
      </w:r>
      <w:r>
        <w:rPr>
          <w:i/>
        </w:rPr>
        <w:t xml:space="preserve">para el </w:t>
      </w:r>
      <w:r>
        <w:t xml:space="preserve">Derecho, IA </w:t>
      </w:r>
      <w:r>
        <w:rPr>
          <w:i/>
        </w:rPr>
        <w:t xml:space="preserve">con </w:t>
      </w:r>
      <w:r>
        <w:t xml:space="preserve">Derecho y Derecho </w:t>
      </w:r>
      <w:r>
        <w:rPr>
          <w:i/>
        </w:rPr>
        <w:t xml:space="preserve">con </w:t>
      </w:r>
      <w:r>
        <w:t>IA.</w:t>
      </w:r>
    </w:p>
    <w:p w14:paraId="09E304A8" w14:textId="77777777" w:rsidR="007779BE" w:rsidRDefault="00000000">
      <w:pPr>
        <w:pStyle w:val="Textoindependiente"/>
        <w:spacing w:before="121" w:line="276" w:lineRule="auto"/>
        <w:ind w:left="338" w:right="338" w:firstLine="707"/>
        <w:jc w:val="both"/>
      </w:pPr>
      <w:r>
        <w:t xml:space="preserve">El primer modelo, IA </w:t>
      </w:r>
      <w:r>
        <w:rPr>
          <w:i/>
        </w:rPr>
        <w:t xml:space="preserve">y </w:t>
      </w:r>
      <w:r>
        <w:t>Derecho, asume un rol protagónico de ambas dimensiones, concebidas como sistemas complementarios que interactúan para la protección y generación de información</w:t>
      </w:r>
      <w:r>
        <w:rPr>
          <w:spacing w:val="-15"/>
        </w:rPr>
        <w:t xml:space="preserve"> </w:t>
      </w:r>
      <w:r>
        <w:t>automatizada.</w:t>
      </w:r>
      <w:r>
        <w:rPr>
          <w:spacing w:val="-15"/>
        </w:rPr>
        <w:t xml:space="preserve"> </w:t>
      </w:r>
      <w:r>
        <w:t>Se</w:t>
      </w:r>
      <w:r>
        <w:rPr>
          <w:spacing w:val="-15"/>
        </w:rPr>
        <w:t xml:space="preserve"> </w:t>
      </w:r>
      <w:r>
        <w:t>trata</w:t>
      </w:r>
      <w:r>
        <w:rPr>
          <w:spacing w:val="-15"/>
        </w:rPr>
        <w:t xml:space="preserve"> </w:t>
      </w:r>
      <w:r>
        <w:t>de</w:t>
      </w:r>
      <w:r>
        <w:rPr>
          <w:spacing w:val="-15"/>
        </w:rPr>
        <w:t xml:space="preserve"> </w:t>
      </w:r>
      <w:r>
        <w:t>un</w:t>
      </w:r>
      <w:r>
        <w:rPr>
          <w:spacing w:val="-15"/>
        </w:rPr>
        <w:t xml:space="preserve"> </w:t>
      </w:r>
      <w:r>
        <w:t>enfoque</w:t>
      </w:r>
      <w:r>
        <w:rPr>
          <w:spacing w:val="-15"/>
        </w:rPr>
        <w:t xml:space="preserve"> </w:t>
      </w:r>
      <w:r>
        <w:t>amplio</w:t>
      </w:r>
      <w:r>
        <w:rPr>
          <w:spacing w:val="-15"/>
        </w:rPr>
        <w:t xml:space="preserve"> </w:t>
      </w:r>
      <w:r>
        <w:t>que</w:t>
      </w:r>
      <w:r>
        <w:rPr>
          <w:spacing w:val="-15"/>
        </w:rPr>
        <w:t xml:space="preserve"> </w:t>
      </w:r>
      <w:r>
        <w:t>no</w:t>
      </w:r>
      <w:r>
        <w:rPr>
          <w:spacing w:val="-15"/>
        </w:rPr>
        <w:t xml:space="preserve"> </w:t>
      </w:r>
      <w:r>
        <w:t>se</w:t>
      </w:r>
      <w:r>
        <w:rPr>
          <w:spacing w:val="-15"/>
        </w:rPr>
        <w:t xml:space="preserve"> </w:t>
      </w:r>
      <w:r>
        <w:t>limita</w:t>
      </w:r>
      <w:r>
        <w:rPr>
          <w:spacing w:val="-15"/>
        </w:rPr>
        <w:t xml:space="preserve"> </w:t>
      </w:r>
      <w:r>
        <w:t>a</w:t>
      </w:r>
      <w:r>
        <w:rPr>
          <w:spacing w:val="-15"/>
        </w:rPr>
        <w:t xml:space="preserve"> </w:t>
      </w:r>
      <w:r>
        <w:t>funciones</w:t>
      </w:r>
      <w:r>
        <w:rPr>
          <w:spacing w:val="-15"/>
        </w:rPr>
        <w:t xml:space="preserve"> </w:t>
      </w:r>
      <w:r>
        <w:t>estrictamente judiciales, sino que comprende la IA</w:t>
      </w:r>
      <w:r>
        <w:rPr>
          <w:spacing w:val="-9"/>
        </w:rPr>
        <w:t xml:space="preserve"> </w:t>
      </w:r>
      <w:r>
        <w:t>como parte de un ecosistema de gobernanza de datos donde el derecho actúa tanto como garante de derechos fundamentales como usuario de la tecnología.</w:t>
      </w:r>
    </w:p>
    <w:p w14:paraId="6536624B" w14:textId="77777777" w:rsidR="007779BE" w:rsidRDefault="00000000">
      <w:pPr>
        <w:pStyle w:val="Textoindependiente"/>
        <w:spacing w:before="120" w:line="276" w:lineRule="auto"/>
        <w:ind w:left="338" w:right="336" w:firstLine="707"/>
        <w:jc w:val="both"/>
      </w:pPr>
      <w:r>
        <w:t xml:space="preserve">El segundo modelo, IA </w:t>
      </w:r>
      <w:r>
        <w:rPr>
          <w:i/>
        </w:rPr>
        <w:t xml:space="preserve">para el </w:t>
      </w:r>
      <w:r>
        <w:t>Derecho, se centra en la utilización de la IA como herramienta para generar conocimientos jurídicos. Aquí, la IA se pone al servicio de la función judicial o normativa, asistiendo en la elaboración de decisiones, la interpretación de normas o la producción de jurisprudencia. Ejemplos de este enfoque son los sistemas de búsqueda predictiva de</w:t>
      </w:r>
      <w:r>
        <w:rPr>
          <w:spacing w:val="-12"/>
        </w:rPr>
        <w:t xml:space="preserve"> </w:t>
      </w:r>
      <w:r>
        <w:t>jurisprudencia,</w:t>
      </w:r>
      <w:r>
        <w:rPr>
          <w:spacing w:val="-11"/>
        </w:rPr>
        <w:t xml:space="preserve"> </w:t>
      </w:r>
      <w:r>
        <w:t>los</w:t>
      </w:r>
      <w:r>
        <w:rPr>
          <w:spacing w:val="-10"/>
        </w:rPr>
        <w:t xml:space="preserve"> </w:t>
      </w:r>
      <w:r>
        <w:t>algoritmos</w:t>
      </w:r>
      <w:r>
        <w:rPr>
          <w:spacing w:val="-10"/>
        </w:rPr>
        <w:t xml:space="preserve"> </w:t>
      </w:r>
      <w:r>
        <w:t>de</w:t>
      </w:r>
      <w:r>
        <w:rPr>
          <w:spacing w:val="-12"/>
        </w:rPr>
        <w:t xml:space="preserve"> </w:t>
      </w:r>
      <w:r>
        <w:t>análisis</w:t>
      </w:r>
      <w:r>
        <w:rPr>
          <w:spacing w:val="-9"/>
        </w:rPr>
        <w:t xml:space="preserve"> </w:t>
      </w:r>
      <w:r>
        <w:t>o</w:t>
      </w:r>
      <w:r>
        <w:rPr>
          <w:spacing w:val="-11"/>
        </w:rPr>
        <w:t xml:space="preserve"> </w:t>
      </w:r>
      <w:r>
        <w:t>los</w:t>
      </w:r>
      <w:r>
        <w:rPr>
          <w:spacing w:val="-9"/>
        </w:rPr>
        <w:t xml:space="preserve"> </w:t>
      </w:r>
      <w:r>
        <w:t>sistemas</w:t>
      </w:r>
      <w:r>
        <w:rPr>
          <w:spacing w:val="-11"/>
        </w:rPr>
        <w:t xml:space="preserve"> </w:t>
      </w:r>
      <w:r>
        <w:t>de</w:t>
      </w:r>
      <w:r>
        <w:rPr>
          <w:spacing w:val="-11"/>
        </w:rPr>
        <w:t xml:space="preserve"> </w:t>
      </w:r>
      <w:r>
        <w:t>apoyo</w:t>
      </w:r>
      <w:r>
        <w:rPr>
          <w:spacing w:val="-9"/>
        </w:rPr>
        <w:t xml:space="preserve"> </w:t>
      </w:r>
      <w:r>
        <w:t>a</w:t>
      </w:r>
      <w:r>
        <w:rPr>
          <w:spacing w:val="-11"/>
        </w:rPr>
        <w:t xml:space="preserve"> </w:t>
      </w:r>
      <w:r>
        <w:t>la</w:t>
      </w:r>
      <w:r>
        <w:rPr>
          <w:spacing w:val="-12"/>
        </w:rPr>
        <w:t xml:space="preserve"> </w:t>
      </w:r>
      <w:r>
        <w:t>redacción</w:t>
      </w:r>
      <w:r>
        <w:rPr>
          <w:spacing w:val="-10"/>
        </w:rPr>
        <w:t xml:space="preserve"> </w:t>
      </w:r>
      <w:r>
        <w:t>de</w:t>
      </w:r>
      <w:r>
        <w:rPr>
          <w:spacing w:val="-11"/>
        </w:rPr>
        <w:t xml:space="preserve"> </w:t>
      </w:r>
      <w:r>
        <w:rPr>
          <w:spacing w:val="-2"/>
        </w:rPr>
        <w:t>resoluciones.</w:t>
      </w:r>
    </w:p>
    <w:p w14:paraId="7265B91A" w14:textId="77777777" w:rsidR="007779BE" w:rsidRDefault="00000000">
      <w:pPr>
        <w:pStyle w:val="Textoindependiente"/>
        <w:spacing w:before="120" w:line="276" w:lineRule="auto"/>
        <w:ind w:left="338" w:right="332" w:firstLine="707"/>
        <w:jc w:val="both"/>
      </w:pPr>
      <w:r>
        <w:t>El tercer modelo, IA</w:t>
      </w:r>
      <w:r>
        <w:rPr>
          <w:spacing w:val="-6"/>
        </w:rPr>
        <w:t xml:space="preserve"> </w:t>
      </w:r>
      <w:r>
        <w:rPr>
          <w:i/>
        </w:rPr>
        <w:t xml:space="preserve">con </w:t>
      </w:r>
      <w:r>
        <w:t>Derecho, desplaza el foco hacia la regulación jurídica de la IA</w:t>
      </w:r>
      <w:r>
        <w:rPr>
          <w:spacing w:val="-8"/>
        </w:rPr>
        <w:t xml:space="preserve"> </w:t>
      </w:r>
      <w:r>
        <w:t>y su uso ético. Este enfoque se preocupa por establecer marcos normativos, principios y estándares que</w:t>
      </w:r>
      <w:r>
        <w:rPr>
          <w:spacing w:val="-3"/>
        </w:rPr>
        <w:t xml:space="preserve"> </w:t>
      </w:r>
      <w:r>
        <w:t>limiten</w:t>
      </w:r>
      <w:r>
        <w:rPr>
          <w:spacing w:val="-1"/>
        </w:rPr>
        <w:t xml:space="preserve"> </w:t>
      </w:r>
      <w:r>
        <w:t>los</w:t>
      </w:r>
      <w:r>
        <w:rPr>
          <w:spacing w:val="-2"/>
        </w:rPr>
        <w:t xml:space="preserve"> </w:t>
      </w:r>
      <w:r>
        <w:t>riesgos</w:t>
      </w:r>
      <w:r>
        <w:rPr>
          <w:spacing w:val="1"/>
        </w:rPr>
        <w:t xml:space="preserve"> </w:t>
      </w:r>
      <w:r>
        <w:t>de</w:t>
      </w:r>
      <w:r>
        <w:rPr>
          <w:spacing w:val="-1"/>
        </w:rPr>
        <w:t xml:space="preserve"> </w:t>
      </w:r>
      <w:r>
        <w:t>sesgos, opacidad o afectación de</w:t>
      </w:r>
      <w:r>
        <w:rPr>
          <w:spacing w:val="-1"/>
        </w:rPr>
        <w:t xml:space="preserve"> </w:t>
      </w:r>
      <w:r>
        <w:t>derechos</w:t>
      </w:r>
      <w:r>
        <w:rPr>
          <w:spacing w:val="1"/>
        </w:rPr>
        <w:t xml:space="preserve"> </w:t>
      </w:r>
      <w:r>
        <w:t>fundamentales.</w:t>
      </w:r>
      <w:r>
        <w:rPr>
          <w:spacing w:val="-1"/>
        </w:rPr>
        <w:t xml:space="preserve"> </w:t>
      </w:r>
      <w:r>
        <w:t>Es el</w:t>
      </w:r>
      <w:r>
        <w:rPr>
          <w:spacing w:val="1"/>
        </w:rPr>
        <w:t xml:space="preserve"> </w:t>
      </w:r>
      <w:r>
        <w:rPr>
          <w:spacing w:val="-2"/>
        </w:rPr>
        <w:t>modelo</w:t>
      </w:r>
    </w:p>
    <w:p w14:paraId="437AFCD4"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60421786" w14:textId="77777777" w:rsidR="007779BE" w:rsidRDefault="007779BE">
      <w:pPr>
        <w:pStyle w:val="Textoindependiente"/>
      </w:pPr>
    </w:p>
    <w:p w14:paraId="628D4698" w14:textId="77777777" w:rsidR="007779BE" w:rsidRDefault="007779BE">
      <w:pPr>
        <w:pStyle w:val="Textoindependiente"/>
        <w:spacing w:before="8"/>
      </w:pPr>
    </w:p>
    <w:p w14:paraId="60DA2A08" w14:textId="77777777" w:rsidR="007779BE" w:rsidRDefault="00000000">
      <w:pPr>
        <w:pStyle w:val="Textoindependiente"/>
        <w:spacing w:before="1" w:line="276" w:lineRule="auto"/>
        <w:ind w:left="338" w:right="338"/>
        <w:jc w:val="both"/>
      </w:pPr>
      <w:r>
        <w:t>actualmente predominante en la doctrina internacional, ejemplificado en instrumentos como el Reglamento Europeo de Inteligencia Artificial (Reglamento UE 2024/1689).</w:t>
      </w:r>
    </w:p>
    <w:p w14:paraId="2C8B5591" w14:textId="77777777" w:rsidR="007779BE" w:rsidRDefault="00000000">
      <w:pPr>
        <w:pStyle w:val="Textoindependiente"/>
        <w:spacing w:before="119" w:line="276" w:lineRule="auto"/>
        <w:ind w:left="338" w:right="335" w:firstLine="707"/>
        <w:jc w:val="both"/>
      </w:pPr>
      <w:r>
        <w:t xml:space="preserve">Finalmente, el cuarto modelo, Derecho </w:t>
      </w:r>
      <w:r>
        <w:rPr>
          <w:i/>
        </w:rPr>
        <w:t xml:space="preserve">con </w:t>
      </w:r>
      <w:r>
        <w:t xml:space="preserve">IA, amplía la concepción de la IA </w:t>
      </w:r>
      <w:r>
        <w:rPr>
          <w:i/>
        </w:rPr>
        <w:t xml:space="preserve">para el </w:t>
      </w:r>
      <w:r>
        <w:t>Derecho, proponiendo la transformación del propio derecho en un sistema dotado de inteligencia automatizada. Aquí, la IA no se limita a asistir a jueces o legisladores, sino que asume un rol protagónico en la toma de decisiones. Se trata de una evolución hacia el uso de IA</w:t>
      </w:r>
      <w:r>
        <w:rPr>
          <w:spacing w:val="-4"/>
        </w:rPr>
        <w:t xml:space="preserve"> </w:t>
      </w:r>
      <w:r>
        <w:t>generativa en modelos</w:t>
      </w:r>
      <w:r>
        <w:rPr>
          <w:spacing w:val="-10"/>
        </w:rPr>
        <w:t xml:space="preserve"> </w:t>
      </w:r>
      <w:r>
        <w:t>de</w:t>
      </w:r>
      <w:r>
        <w:rPr>
          <w:spacing w:val="-12"/>
        </w:rPr>
        <w:t xml:space="preserve"> </w:t>
      </w:r>
      <w:r>
        <w:t>lenguaje</w:t>
      </w:r>
      <w:r>
        <w:rPr>
          <w:spacing w:val="-11"/>
        </w:rPr>
        <w:t xml:space="preserve"> </w:t>
      </w:r>
      <w:r>
        <w:t>jurídico,</w:t>
      </w:r>
      <w:r>
        <w:rPr>
          <w:spacing w:val="-11"/>
        </w:rPr>
        <w:t xml:space="preserve"> </w:t>
      </w:r>
      <w:r>
        <w:t>capaces</w:t>
      </w:r>
      <w:r>
        <w:rPr>
          <w:spacing w:val="-10"/>
        </w:rPr>
        <w:t xml:space="preserve"> </w:t>
      </w:r>
      <w:r>
        <w:t>no</w:t>
      </w:r>
      <w:r>
        <w:rPr>
          <w:spacing w:val="-11"/>
        </w:rPr>
        <w:t xml:space="preserve"> </w:t>
      </w:r>
      <w:r>
        <w:t>solo</w:t>
      </w:r>
      <w:r>
        <w:rPr>
          <w:spacing w:val="-10"/>
        </w:rPr>
        <w:t xml:space="preserve"> </w:t>
      </w:r>
      <w:r>
        <w:t>de</w:t>
      </w:r>
      <w:r>
        <w:rPr>
          <w:spacing w:val="-9"/>
        </w:rPr>
        <w:t xml:space="preserve"> </w:t>
      </w:r>
      <w:r>
        <w:t>producir</w:t>
      </w:r>
      <w:r>
        <w:rPr>
          <w:spacing w:val="-11"/>
        </w:rPr>
        <w:t xml:space="preserve"> </w:t>
      </w:r>
      <w:r>
        <w:t>decisiones</w:t>
      </w:r>
      <w:r>
        <w:rPr>
          <w:spacing w:val="-10"/>
        </w:rPr>
        <w:t xml:space="preserve"> </w:t>
      </w:r>
      <w:r>
        <w:t>o</w:t>
      </w:r>
      <w:r>
        <w:rPr>
          <w:spacing w:val="-11"/>
        </w:rPr>
        <w:t xml:space="preserve"> </w:t>
      </w:r>
      <w:r>
        <w:t>normas,</w:t>
      </w:r>
      <w:r>
        <w:rPr>
          <w:spacing w:val="-11"/>
        </w:rPr>
        <w:t xml:space="preserve"> </w:t>
      </w:r>
      <w:r>
        <w:t>sino</w:t>
      </w:r>
      <w:r>
        <w:rPr>
          <w:spacing w:val="-10"/>
        </w:rPr>
        <w:t xml:space="preserve"> </w:t>
      </w:r>
      <w:r>
        <w:t>de</w:t>
      </w:r>
      <w:r>
        <w:rPr>
          <w:spacing w:val="-12"/>
        </w:rPr>
        <w:t xml:space="preserve"> </w:t>
      </w:r>
      <w:r>
        <w:t>convertirse en actores decisorios autónomos: jueces robot, algoritmos que deciden, sistemas robóticos con capacidad deliberativa programada. Bajo esta concepción, el derecho podría dotarse de una “inteligencia automatizada”, capaz de operar con relativa independencia humana.</w:t>
      </w:r>
    </w:p>
    <w:p w14:paraId="785E5B49" w14:textId="77777777" w:rsidR="007779BE" w:rsidRDefault="00000000">
      <w:pPr>
        <w:pStyle w:val="Textoindependiente"/>
        <w:spacing w:before="120" w:line="276" w:lineRule="auto"/>
        <w:ind w:left="338" w:right="333" w:firstLine="360"/>
        <w:jc w:val="both"/>
      </w:pPr>
      <w:r>
        <w:t>Si bien los tres primeros modelos responden a lógicas de complementariedad y control, el cuarto</w:t>
      </w:r>
      <w:r>
        <w:rPr>
          <w:spacing w:val="-11"/>
        </w:rPr>
        <w:t xml:space="preserve"> </w:t>
      </w:r>
      <w:r>
        <w:t>modelo</w:t>
      </w:r>
      <w:r>
        <w:rPr>
          <w:spacing w:val="-11"/>
        </w:rPr>
        <w:t xml:space="preserve"> </w:t>
      </w:r>
      <w:r>
        <w:t>plantea</w:t>
      </w:r>
      <w:r>
        <w:rPr>
          <w:spacing w:val="-12"/>
        </w:rPr>
        <w:t xml:space="preserve"> </w:t>
      </w:r>
      <w:r>
        <w:t>desafíos</w:t>
      </w:r>
      <w:r>
        <w:rPr>
          <w:spacing w:val="-11"/>
        </w:rPr>
        <w:t xml:space="preserve"> </w:t>
      </w:r>
      <w:r>
        <w:t>éticos</w:t>
      </w:r>
      <w:r>
        <w:rPr>
          <w:spacing w:val="-10"/>
        </w:rPr>
        <w:t xml:space="preserve"> </w:t>
      </w:r>
      <w:r>
        <w:t>y</w:t>
      </w:r>
      <w:r>
        <w:rPr>
          <w:spacing w:val="-8"/>
        </w:rPr>
        <w:t xml:space="preserve"> </w:t>
      </w:r>
      <w:r>
        <w:t>constitucionales</w:t>
      </w:r>
      <w:r>
        <w:rPr>
          <w:spacing w:val="-10"/>
        </w:rPr>
        <w:t xml:space="preserve"> </w:t>
      </w:r>
      <w:r>
        <w:t>profundos,</w:t>
      </w:r>
      <w:r>
        <w:rPr>
          <w:spacing w:val="-10"/>
        </w:rPr>
        <w:t xml:space="preserve"> </w:t>
      </w:r>
      <w:r>
        <w:t>pues</w:t>
      </w:r>
      <w:r>
        <w:rPr>
          <w:spacing w:val="-10"/>
        </w:rPr>
        <w:t xml:space="preserve"> </w:t>
      </w:r>
      <w:r>
        <w:t>supone</w:t>
      </w:r>
      <w:r>
        <w:rPr>
          <w:spacing w:val="-12"/>
        </w:rPr>
        <w:t xml:space="preserve"> </w:t>
      </w:r>
      <w:r>
        <w:t>delegar</w:t>
      </w:r>
      <w:r>
        <w:rPr>
          <w:spacing w:val="-11"/>
        </w:rPr>
        <w:t xml:space="preserve"> </w:t>
      </w:r>
      <w:r>
        <w:t>funciones tradicionalmente humanas a sistemas algorítmicos cuya legitimidad y rendición de cuentas resultan, al menos por ahora, insuficientemente garantizadas. Por ello, este estudio, inscrito en la pregunta central ¿un derecho inteligente o una inteligencia artificial para el derecho?, parte precisamente de esta tensión: ¿debe el derecho aspirar a convertirse en un sistema “inteligente” mediante</w:t>
      </w:r>
      <w:r>
        <w:rPr>
          <w:spacing w:val="-1"/>
        </w:rPr>
        <w:t xml:space="preserve"> </w:t>
      </w:r>
      <w:r>
        <w:t>algoritmos autónomos, o debe</w:t>
      </w:r>
      <w:r>
        <w:rPr>
          <w:spacing w:val="-1"/>
        </w:rPr>
        <w:t xml:space="preserve"> </w:t>
      </w:r>
      <w:r>
        <w:t>la</w:t>
      </w:r>
      <w:r>
        <w:rPr>
          <w:spacing w:val="-1"/>
        </w:rPr>
        <w:t xml:space="preserve"> </w:t>
      </w:r>
      <w:r>
        <w:t>IA</w:t>
      </w:r>
      <w:r>
        <w:rPr>
          <w:spacing w:val="-14"/>
        </w:rPr>
        <w:t xml:space="preserve"> </w:t>
      </w:r>
      <w:r>
        <w:t>permanecer</w:t>
      </w:r>
      <w:r>
        <w:rPr>
          <w:spacing w:val="-1"/>
        </w:rPr>
        <w:t xml:space="preserve"> </w:t>
      </w:r>
      <w:r>
        <w:t>subordinada</w:t>
      </w:r>
      <w:r>
        <w:rPr>
          <w:spacing w:val="-1"/>
        </w:rPr>
        <w:t xml:space="preserve"> </w:t>
      </w:r>
      <w:r>
        <w:t>a</w:t>
      </w:r>
      <w:r>
        <w:rPr>
          <w:spacing w:val="-1"/>
        </w:rPr>
        <w:t xml:space="preserve"> </w:t>
      </w:r>
      <w:r>
        <w:t>los principios del Estado constitucional de Derecho?</w:t>
      </w:r>
    </w:p>
    <w:p w14:paraId="56E107E3" w14:textId="77777777" w:rsidR="007779BE" w:rsidRDefault="00000000">
      <w:pPr>
        <w:spacing w:before="121" w:line="276" w:lineRule="auto"/>
        <w:ind w:left="338" w:right="334" w:firstLine="707"/>
        <w:jc w:val="both"/>
        <w:rPr>
          <w:sz w:val="24"/>
        </w:rPr>
      </w:pPr>
      <w:r>
        <w:rPr>
          <w:b/>
          <w:sz w:val="24"/>
        </w:rPr>
        <w:t xml:space="preserve">Breve panorama de la regulación global de la IA en el derecho. </w:t>
      </w:r>
      <w:r>
        <w:rPr>
          <w:sz w:val="24"/>
        </w:rPr>
        <w:t xml:space="preserve">En una perspectiva global, comúnmente se ha utilizado la IA para la creación de modelos computacionales de razonamiento jurídico (lo que hemos denominado como IA </w:t>
      </w:r>
      <w:r>
        <w:rPr>
          <w:i/>
          <w:sz w:val="24"/>
        </w:rPr>
        <w:t xml:space="preserve">para el </w:t>
      </w:r>
      <w:r>
        <w:rPr>
          <w:sz w:val="24"/>
        </w:rPr>
        <w:t xml:space="preserve">Derecho). Estos modelos </w:t>
      </w:r>
      <w:r>
        <w:rPr>
          <w:spacing w:val="-2"/>
          <w:sz w:val="24"/>
        </w:rPr>
        <w:t>constituyen:</w:t>
      </w:r>
    </w:p>
    <w:p w14:paraId="11F87FC9" w14:textId="77777777" w:rsidR="007779BE" w:rsidRDefault="00000000">
      <w:pPr>
        <w:spacing w:before="122" w:line="276" w:lineRule="auto"/>
        <w:ind w:left="1190" w:right="334"/>
        <w:jc w:val="both"/>
      </w:pPr>
      <w:r>
        <w:t>un programa informático que implementa un proceso destinado a evidenciar las propiedades del razonamiento</w:t>
      </w:r>
      <w:r>
        <w:rPr>
          <w:spacing w:val="-2"/>
        </w:rPr>
        <w:t xml:space="preserve"> </w:t>
      </w:r>
      <w:r>
        <w:t>jurídico practicado</w:t>
      </w:r>
      <w:r>
        <w:rPr>
          <w:spacing w:val="-2"/>
        </w:rPr>
        <w:t xml:space="preserve"> </w:t>
      </w:r>
      <w:r>
        <w:t>por</w:t>
      </w:r>
      <w:r>
        <w:rPr>
          <w:spacing w:val="-2"/>
        </w:rPr>
        <w:t xml:space="preserve"> </w:t>
      </w:r>
      <w:r>
        <w:t>los seres humanos. El proceso puede implicar el análisis de una situación y la respuesta a una pregunta jurídica, la predicción de un resultado o incluso la formulación de un argumento jurídico. (Ashley, 2023, p. 19)</w:t>
      </w:r>
    </w:p>
    <w:p w14:paraId="054B0037" w14:textId="77777777" w:rsidR="007779BE" w:rsidRDefault="00000000">
      <w:pPr>
        <w:pStyle w:val="Textoindependiente"/>
        <w:spacing w:before="119" w:line="276" w:lineRule="auto"/>
        <w:ind w:left="338" w:right="334" w:firstLine="707"/>
        <w:jc w:val="both"/>
      </w:pPr>
      <w:r>
        <w:rPr>
          <w:spacing w:val="-2"/>
        </w:rPr>
        <w:t>De</w:t>
      </w:r>
      <w:r>
        <w:rPr>
          <w:spacing w:val="-13"/>
        </w:rPr>
        <w:t xml:space="preserve"> </w:t>
      </w:r>
      <w:r>
        <w:rPr>
          <w:spacing w:val="-2"/>
        </w:rPr>
        <w:t>esta</w:t>
      </w:r>
      <w:r>
        <w:rPr>
          <w:spacing w:val="-9"/>
        </w:rPr>
        <w:t xml:space="preserve"> </w:t>
      </w:r>
      <w:r>
        <w:rPr>
          <w:spacing w:val="-2"/>
        </w:rPr>
        <w:t>cuenta,</w:t>
      </w:r>
      <w:r>
        <w:rPr>
          <w:spacing w:val="-7"/>
        </w:rPr>
        <w:t xml:space="preserve"> </w:t>
      </w:r>
      <w:r>
        <w:rPr>
          <w:spacing w:val="-2"/>
        </w:rPr>
        <w:t>se</w:t>
      </w:r>
      <w:r>
        <w:rPr>
          <w:spacing w:val="-9"/>
        </w:rPr>
        <w:t xml:space="preserve"> </w:t>
      </w:r>
      <w:r>
        <w:rPr>
          <w:spacing w:val="-2"/>
        </w:rPr>
        <w:t>observa</w:t>
      </w:r>
      <w:r>
        <w:rPr>
          <w:spacing w:val="-9"/>
        </w:rPr>
        <w:t xml:space="preserve"> </w:t>
      </w:r>
      <w:r>
        <w:rPr>
          <w:spacing w:val="-2"/>
        </w:rPr>
        <w:t>que</w:t>
      </w:r>
      <w:r>
        <w:rPr>
          <w:spacing w:val="-9"/>
        </w:rPr>
        <w:t xml:space="preserve"> </w:t>
      </w:r>
      <w:r>
        <w:rPr>
          <w:spacing w:val="-2"/>
        </w:rPr>
        <w:t>los</w:t>
      </w:r>
      <w:r>
        <w:rPr>
          <w:spacing w:val="-6"/>
        </w:rPr>
        <w:t xml:space="preserve"> </w:t>
      </w:r>
      <w:r>
        <w:rPr>
          <w:spacing w:val="-2"/>
        </w:rPr>
        <w:t>usos</w:t>
      </w:r>
      <w:r>
        <w:rPr>
          <w:spacing w:val="-6"/>
        </w:rPr>
        <w:t xml:space="preserve"> </w:t>
      </w:r>
      <w:r>
        <w:rPr>
          <w:spacing w:val="-2"/>
        </w:rPr>
        <w:t>de</w:t>
      </w:r>
      <w:r>
        <w:rPr>
          <w:spacing w:val="-9"/>
        </w:rPr>
        <w:t xml:space="preserve"> </w:t>
      </w:r>
      <w:r>
        <w:rPr>
          <w:spacing w:val="-2"/>
        </w:rPr>
        <w:t>la</w:t>
      </w:r>
      <w:r>
        <w:rPr>
          <w:spacing w:val="-5"/>
        </w:rPr>
        <w:t xml:space="preserve"> </w:t>
      </w:r>
      <w:r>
        <w:rPr>
          <w:spacing w:val="-2"/>
        </w:rPr>
        <w:t>IA</w:t>
      </w:r>
      <w:r>
        <w:rPr>
          <w:spacing w:val="-13"/>
        </w:rPr>
        <w:t xml:space="preserve"> </w:t>
      </w:r>
      <w:r>
        <w:rPr>
          <w:spacing w:val="-2"/>
        </w:rPr>
        <w:t>contribuyen</w:t>
      </w:r>
      <w:r>
        <w:rPr>
          <w:spacing w:val="-7"/>
        </w:rPr>
        <w:t xml:space="preserve"> </w:t>
      </w:r>
      <w:r>
        <w:rPr>
          <w:spacing w:val="-2"/>
        </w:rPr>
        <w:t>al</w:t>
      </w:r>
      <w:r>
        <w:rPr>
          <w:spacing w:val="-6"/>
        </w:rPr>
        <w:t xml:space="preserve"> </w:t>
      </w:r>
      <w:r>
        <w:rPr>
          <w:spacing w:val="-2"/>
        </w:rPr>
        <w:t>fortalecimiento</w:t>
      </w:r>
      <w:r>
        <w:rPr>
          <w:spacing w:val="-6"/>
        </w:rPr>
        <w:t xml:space="preserve"> </w:t>
      </w:r>
      <w:r>
        <w:rPr>
          <w:spacing w:val="-2"/>
        </w:rPr>
        <w:t>de</w:t>
      </w:r>
      <w:r>
        <w:rPr>
          <w:spacing w:val="-9"/>
        </w:rPr>
        <w:t xml:space="preserve"> </w:t>
      </w:r>
      <w:r>
        <w:rPr>
          <w:spacing w:val="-2"/>
        </w:rPr>
        <w:t>los</w:t>
      </w:r>
      <w:r>
        <w:rPr>
          <w:spacing w:val="-6"/>
        </w:rPr>
        <w:t xml:space="preserve"> </w:t>
      </w:r>
      <w:r>
        <w:rPr>
          <w:spacing w:val="-2"/>
        </w:rPr>
        <w:t xml:space="preserve">marcos </w:t>
      </w:r>
      <w:r>
        <w:t>normativos.</w:t>
      </w:r>
      <w:r>
        <w:rPr>
          <w:spacing w:val="-5"/>
        </w:rPr>
        <w:t xml:space="preserve"> </w:t>
      </w:r>
      <w:r>
        <w:t>Sin</w:t>
      </w:r>
      <w:r>
        <w:rPr>
          <w:spacing w:val="-6"/>
        </w:rPr>
        <w:t xml:space="preserve"> </w:t>
      </w:r>
      <w:r>
        <w:t>embargo,</w:t>
      </w:r>
      <w:r>
        <w:rPr>
          <w:spacing w:val="-5"/>
        </w:rPr>
        <w:t xml:space="preserve"> </w:t>
      </w:r>
      <w:r>
        <w:t>su</w:t>
      </w:r>
      <w:r>
        <w:rPr>
          <w:spacing w:val="-5"/>
        </w:rPr>
        <w:t xml:space="preserve"> </w:t>
      </w:r>
      <w:r>
        <w:t>utilización</w:t>
      </w:r>
      <w:r>
        <w:rPr>
          <w:spacing w:val="-5"/>
        </w:rPr>
        <w:t xml:space="preserve"> </w:t>
      </w:r>
      <w:r>
        <w:t>requiere,</w:t>
      </w:r>
      <w:r>
        <w:rPr>
          <w:spacing w:val="-3"/>
        </w:rPr>
        <w:t xml:space="preserve"> </w:t>
      </w:r>
      <w:r>
        <w:t>además,</w:t>
      </w:r>
      <w:r>
        <w:rPr>
          <w:spacing w:val="-5"/>
        </w:rPr>
        <w:t xml:space="preserve"> </w:t>
      </w:r>
      <w:r>
        <w:t>una</w:t>
      </w:r>
      <w:r>
        <w:rPr>
          <w:spacing w:val="-6"/>
        </w:rPr>
        <w:t xml:space="preserve"> </w:t>
      </w:r>
      <w:r>
        <w:t>aplicación</w:t>
      </w:r>
      <w:r>
        <w:rPr>
          <w:spacing w:val="-5"/>
        </w:rPr>
        <w:t xml:space="preserve"> </w:t>
      </w:r>
      <w:r>
        <w:t>ética</w:t>
      </w:r>
      <w:r>
        <w:rPr>
          <w:spacing w:val="-5"/>
        </w:rPr>
        <w:t xml:space="preserve"> </w:t>
      </w:r>
      <w:r>
        <w:t>y</w:t>
      </w:r>
      <w:r>
        <w:rPr>
          <w:spacing w:val="-5"/>
        </w:rPr>
        <w:t xml:space="preserve"> </w:t>
      </w:r>
      <w:r>
        <w:t>moderada,</w:t>
      </w:r>
      <w:r>
        <w:rPr>
          <w:spacing w:val="-5"/>
        </w:rPr>
        <w:t xml:space="preserve"> </w:t>
      </w:r>
      <w:r>
        <w:t>con</w:t>
      </w:r>
      <w:r>
        <w:rPr>
          <w:spacing w:val="-5"/>
        </w:rPr>
        <w:t xml:space="preserve"> </w:t>
      </w:r>
      <w:r>
        <w:t>el objeto de evitar que sus usos trasciendan las posibilidades prácticas, que solo los seres humanos pueden manejar.</w:t>
      </w:r>
    </w:p>
    <w:p w14:paraId="2953E851" w14:textId="77777777" w:rsidR="007779BE" w:rsidRDefault="00000000">
      <w:pPr>
        <w:pStyle w:val="Textoindependiente"/>
        <w:spacing w:before="120" w:line="276" w:lineRule="auto"/>
        <w:ind w:left="338" w:right="333" w:firstLine="707"/>
        <w:jc w:val="both"/>
      </w:pPr>
      <w:r>
        <w:t>Existen países como Colombia que han tenido un desarrollo considerable en el uso de las tecnologías de la información, aunque dicho avance se ha enfocado principalmente en la digitalización de las decisiones judiciales y, en menor medida, en el desarrollo de herramientas orientadas al manejo de la inteligencia artificial. En igual sentido, Quintero Londoño (2025), ha señalado que:</w:t>
      </w:r>
    </w:p>
    <w:p w14:paraId="130436F5" w14:textId="77777777" w:rsidR="007779BE" w:rsidRDefault="00000000">
      <w:pPr>
        <w:spacing w:before="122" w:line="276" w:lineRule="auto"/>
        <w:ind w:left="1190" w:right="335"/>
        <w:jc w:val="both"/>
      </w:pPr>
      <w:r>
        <w:t>Colombia</w:t>
      </w:r>
      <w:r>
        <w:rPr>
          <w:spacing w:val="-9"/>
        </w:rPr>
        <w:t xml:space="preserve"> </w:t>
      </w:r>
      <w:r>
        <w:t>ha</w:t>
      </w:r>
      <w:r>
        <w:rPr>
          <w:spacing w:val="-9"/>
        </w:rPr>
        <w:t xml:space="preserve"> </w:t>
      </w:r>
      <w:r>
        <w:t>tenido</w:t>
      </w:r>
      <w:r>
        <w:rPr>
          <w:spacing w:val="-10"/>
        </w:rPr>
        <w:t xml:space="preserve"> </w:t>
      </w:r>
      <w:r>
        <w:t>un</w:t>
      </w:r>
      <w:r>
        <w:rPr>
          <w:spacing w:val="-7"/>
        </w:rPr>
        <w:t xml:space="preserve"> </w:t>
      </w:r>
      <w:r>
        <w:t>desarrollo</w:t>
      </w:r>
      <w:r>
        <w:rPr>
          <w:spacing w:val="-10"/>
        </w:rPr>
        <w:t xml:space="preserve"> </w:t>
      </w:r>
      <w:r>
        <w:t>considerable</w:t>
      </w:r>
      <w:r>
        <w:rPr>
          <w:spacing w:val="-9"/>
        </w:rPr>
        <w:t xml:space="preserve"> </w:t>
      </w:r>
      <w:r>
        <w:t>respecto</w:t>
      </w:r>
      <w:r>
        <w:rPr>
          <w:spacing w:val="-10"/>
        </w:rPr>
        <w:t xml:space="preserve"> </w:t>
      </w:r>
      <w:r>
        <w:t>de</w:t>
      </w:r>
      <w:r>
        <w:rPr>
          <w:spacing w:val="-9"/>
        </w:rPr>
        <w:t xml:space="preserve"> </w:t>
      </w:r>
      <w:r>
        <w:t>las</w:t>
      </w:r>
      <w:r>
        <w:rPr>
          <w:spacing w:val="-9"/>
        </w:rPr>
        <w:t xml:space="preserve"> </w:t>
      </w:r>
      <w:r>
        <w:t>tecnologías</w:t>
      </w:r>
      <w:r>
        <w:rPr>
          <w:spacing w:val="-7"/>
        </w:rPr>
        <w:t xml:space="preserve"> </w:t>
      </w:r>
      <w:r>
        <w:t>de</w:t>
      </w:r>
      <w:r>
        <w:rPr>
          <w:spacing w:val="-7"/>
        </w:rPr>
        <w:t xml:space="preserve"> </w:t>
      </w:r>
      <w:r>
        <w:t>la</w:t>
      </w:r>
      <w:r>
        <w:rPr>
          <w:spacing w:val="-9"/>
        </w:rPr>
        <w:t xml:space="preserve"> </w:t>
      </w:r>
      <w:r>
        <w:t>información</w:t>
      </w:r>
      <w:r>
        <w:rPr>
          <w:spacing w:val="-7"/>
        </w:rPr>
        <w:t xml:space="preserve"> </w:t>
      </w:r>
      <w:r>
        <w:t>y</w:t>
      </w:r>
      <w:r>
        <w:rPr>
          <w:spacing w:val="-10"/>
        </w:rPr>
        <w:t xml:space="preserve"> </w:t>
      </w:r>
      <w:r>
        <w:t>sus aplicaciones, pero también incierto a la hora de regular la inteligencia artificial en torno a un modelo ético-moral que al mismo tiempo privilegie el uso responsable de la información y los datos de los administrados desde una visión constitucional. (p. 90)</w:t>
      </w:r>
    </w:p>
    <w:p w14:paraId="23BD0C14" w14:textId="77777777" w:rsidR="007779BE" w:rsidRDefault="007779BE">
      <w:pPr>
        <w:spacing w:line="276" w:lineRule="auto"/>
        <w:jc w:val="both"/>
        <w:sectPr w:rsidR="007779BE">
          <w:pgSz w:w="12240" w:h="15840"/>
          <w:pgMar w:top="840" w:right="1080" w:bottom="780" w:left="1080" w:header="406" w:footer="595" w:gutter="0"/>
          <w:cols w:space="720"/>
        </w:sectPr>
      </w:pPr>
    </w:p>
    <w:p w14:paraId="26852226" w14:textId="77777777" w:rsidR="007779BE" w:rsidRDefault="007779BE">
      <w:pPr>
        <w:pStyle w:val="Textoindependiente"/>
        <w:spacing w:before="54"/>
      </w:pPr>
    </w:p>
    <w:p w14:paraId="5C7BDF33" w14:textId="77777777" w:rsidR="007779BE" w:rsidRDefault="00000000">
      <w:pPr>
        <w:pStyle w:val="Textoindependiente"/>
        <w:spacing w:line="276" w:lineRule="auto"/>
        <w:ind w:left="338" w:right="336" w:firstLine="707"/>
        <w:jc w:val="both"/>
      </w:pPr>
      <w:r>
        <w:t>Bajo esta perspectiva, la regulación jurídica de la IA ha encontrado poco desarrollo en algunos</w:t>
      </w:r>
      <w:r>
        <w:rPr>
          <w:spacing w:val="-5"/>
        </w:rPr>
        <w:t xml:space="preserve"> </w:t>
      </w:r>
      <w:r>
        <w:t>países,</w:t>
      </w:r>
      <w:r>
        <w:rPr>
          <w:spacing w:val="-6"/>
        </w:rPr>
        <w:t xml:space="preserve"> </w:t>
      </w:r>
      <w:r>
        <w:t>tal</w:t>
      </w:r>
      <w:r>
        <w:rPr>
          <w:spacing w:val="-6"/>
        </w:rPr>
        <w:t xml:space="preserve"> </w:t>
      </w:r>
      <w:r>
        <w:t>es</w:t>
      </w:r>
      <w:r>
        <w:rPr>
          <w:spacing w:val="-6"/>
        </w:rPr>
        <w:t xml:space="preserve"> </w:t>
      </w:r>
      <w:r>
        <w:t>el</w:t>
      </w:r>
      <w:r>
        <w:rPr>
          <w:spacing w:val="-5"/>
        </w:rPr>
        <w:t xml:space="preserve"> </w:t>
      </w:r>
      <w:r>
        <w:t>caso</w:t>
      </w:r>
      <w:r>
        <w:rPr>
          <w:spacing w:val="-6"/>
        </w:rPr>
        <w:t xml:space="preserve"> </w:t>
      </w:r>
      <w:r>
        <w:t>de</w:t>
      </w:r>
      <w:r>
        <w:rPr>
          <w:spacing w:val="-7"/>
        </w:rPr>
        <w:t xml:space="preserve"> </w:t>
      </w:r>
      <w:r>
        <w:t>los</w:t>
      </w:r>
      <w:r>
        <w:rPr>
          <w:spacing w:val="-5"/>
        </w:rPr>
        <w:t xml:space="preserve"> </w:t>
      </w:r>
      <w:r>
        <w:t>países</w:t>
      </w:r>
      <w:r>
        <w:rPr>
          <w:spacing w:val="-6"/>
        </w:rPr>
        <w:t xml:space="preserve"> </w:t>
      </w:r>
      <w:r>
        <w:t>centroamericanos,</w:t>
      </w:r>
      <w:r>
        <w:rPr>
          <w:spacing w:val="-6"/>
        </w:rPr>
        <w:t xml:space="preserve"> </w:t>
      </w:r>
      <w:r>
        <w:t>en</w:t>
      </w:r>
      <w:r>
        <w:rPr>
          <w:spacing w:val="-6"/>
        </w:rPr>
        <w:t xml:space="preserve"> </w:t>
      </w:r>
      <w:r>
        <w:t>especial</w:t>
      </w:r>
      <w:r>
        <w:rPr>
          <w:spacing w:val="-6"/>
        </w:rPr>
        <w:t xml:space="preserve"> </w:t>
      </w:r>
      <w:r>
        <w:t>el</w:t>
      </w:r>
      <w:r>
        <w:rPr>
          <w:spacing w:val="-3"/>
        </w:rPr>
        <w:t xml:space="preserve"> </w:t>
      </w:r>
      <w:r>
        <w:t>caso</w:t>
      </w:r>
      <w:r>
        <w:rPr>
          <w:spacing w:val="-6"/>
        </w:rPr>
        <w:t xml:space="preserve"> </w:t>
      </w:r>
      <w:r>
        <w:t>de</w:t>
      </w:r>
      <w:r>
        <w:rPr>
          <w:spacing w:val="-7"/>
        </w:rPr>
        <w:t xml:space="preserve"> </w:t>
      </w:r>
      <w:r>
        <w:t>Guatemala</w:t>
      </w:r>
      <w:r>
        <w:rPr>
          <w:spacing w:val="-7"/>
        </w:rPr>
        <w:t xml:space="preserve"> </w:t>
      </w:r>
      <w:r>
        <w:t xml:space="preserve">que no </w:t>
      </w:r>
      <w:proofErr w:type="gramStart"/>
      <w:r>
        <w:t>cuenta</w:t>
      </w:r>
      <w:proofErr w:type="gramEnd"/>
      <w:r>
        <w:t xml:space="preserve"> con una Ley que, además de proteger datos personales, tenga un enfoque basado en el uso de la IA de manera ética y respetuosa de los derechos humanos. Más aún no existe una regulación en torno a los ciberdelitos y la ciberseguridad en el país.</w:t>
      </w:r>
    </w:p>
    <w:p w14:paraId="172E87BD" w14:textId="77777777" w:rsidR="007779BE" w:rsidRDefault="00000000">
      <w:pPr>
        <w:pStyle w:val="Textoindependiente"/>
        <w:spacing w:before="120" w:line="276" w:lineRule="auto"/>
        <w:ind w:left="338" w:right="336" w:firstLine="707"/>
        <w:jc w:val="both"/>
      </w:pPr>
      <w:r>
        <w:t>Por su parte, es importante mencionar que, además de la necesidad de una regulación que logre</w:t>
      </w:r>
      <w:r>
        <w:rPr>
          <w:spacing w:val="-6"/>
        </w:rPr>
        <w:t xml:space="preserve"> </w:t>
      </w:r>
      <w:r>
        <w:t>un</w:t>
      </w:r>
      <w:r>
        <w:rPr>
          <w:spacing w:val="-5"/>
        </w:rPr>
        <w:t xml:space="preserve"> </w:t>
      </w:r>
      <w:r>
        <w:t>adecuado</w:t>
      </w:r>
      <w:r>
        <w:rPr>
          <w:spacing w:val="-5"/>
        </w:rPr>
        <w:t xml:space="preserve"> </w:t>
      </w:r>
      <w:r>
        <w:t>equilibrio</w:t>
      </w:r>
      <w:r>
        <w:rPr>
          <w:spacing w:val="-5"/>
        </w:rPr>
        <w:t xml:space="preserve"> </w:t>
      </w:r>
      <w:r>
        <w:t>entre</w:t>
      </w:r>
      <w:r>
        <w:rPr>
          <w:spacing w:val="-4"/>
        </w:rPr>
        <w:t xml:space="preserve"> </w:t>
      </w:r>
      <w:r>
        <w:t>la</w:t>
      </w:r>
      <w:r>
        <w:rPr>
          <w:spacing w:val="-5"/>
        </w:rPr>
        <w:t xml:space="preserve"> </w:t>
      </w:r>
      <w:r>
        <w:t>protección</w:t>
      </w:r>
      <w:r>
        <w:rPr>
          <w:spacing w:val="-4"/>
        </w:rPr>
        <w:t xml:space="preserve"> </w:t>
      </w:r>
      <w:r>
        <w:t>de</w:t>
      </w:r>
      <w:r>
        <w:rPr>
          <w:spacing w:val="-6"/>
        </w:rPr>
        <w:t xml:space="preserve"> </w:t>
      </w:r>
      <w:r>
        <w:t>datos</w:t>
      </w:r>
      <w:r>
        <w:rPr>
          <w:spacing w:val="-4"/>
        </w:rPr>
        <w:t xml:space="preserve"> </w:t>
      </w:r>
      <w:r>
        <w:t>personales</w:t>
      </w:r>
      <w:r>
        <w:rPr>
          <w:spacing w:val="-3"/>
        </w:rPr>
        <w:t xml:space="preserve"> </w:t>
      </w:r>
      <w:r>
        <w:t>(</w:t>
      </w:r>
      <w:r>
        <w:rPr>
          <w:i/>
        </w:rPr>
        <w:t>habeas</w:t>
      </w:r>
      <w:r>
        <w:rPr>
          <w:i/>
          <w:spacing w:val="-5"/>
        </w:rPr>
        <w:t xml:space="preserve"> </w:t>
      </w:r>
      <w:r>
        <w:rPr>
          <w:i/>
        </w:rPr>
        <w:t>data</w:t>
      </w:r>
      <w:r>
        <w:t>)</w:t>
      </w:r>
      <w:r>
        <w:rPr>
          <w:spacing w:val="-6"/>
        </w:rPr>
        <w:t xml:space="preserve"> </w:t>
      </w:r>
      <w:r>
        <w:t>y</w:t>
      </w:r>
      <w:r>
        <w:rPr>
          <w:spacing w:val="-5"/>
        </w:rPr>
        <w:t xml:space="preserve"> </w:t>
      </w:r>
      <w:r>
        <w:t>el</w:t>
      </w:r>
      <w:r>
        <w:rPr>
          <w:spacing w:val="-4"/>
        </w:rPr>
        <w:t xml:space="preserve"> </w:t>
      </w:r>
      <w:r>
        <w:t>derecho</w:t>
      </w:r>
      <w:r>
        <w:rPr>
          <w:spacing w:val="-5"/>
        </w:rPr>
        <w:t xml:space="preserve"> </w:t>
      </w:r>
      <w:r>
        <w:t>de acceso a la información pública, se plantea también el dilema relativo al uso responsable de la inteligencia artificial. Ello obedece a que esta tecnología, en su vertiente más avanzada, permite desarrollos</w:t>
      </w:r>
      <w:r>
        <w:rPr>
          <w:spacing w:val="-5"/>
        </w:rPr>
        <w:t xml:space="preserve"> </w:t>
      </w:r>
      <w:r>
        <w:t>generativos</w:t>
      </w:r>
      <w:r>
        <w:rPr>
          <w:spacing w:val="-5"/>
        </w:rPr>
        <w:t xml:space="preserve"> </w:t>
      </w:r>
      <w:r>
        <w:t>de</w:t>
      </w:r>
      <w:r>
        <w:rPr>
          <w:spacing w:val="-5"/>
        </w:rPr>
        <w:t xml:space="preserve"> </w:t>
      </w:r>
      <w:r>
        <w:t>alto</w:t>
      </w:r>
      <w:r>
        <w:rPr>
          <w:spacing w:val="-4"/>
        </w:rPr>
        <w:t xml:space="preserve"> </w:t>
      </w:r>
      <w:r>
        <w:t>alcance</w:t>
      </w:r>
      <w:r>
        <w:rPr>
          <w:spacing w:val="-5"/>
        </w:rPr>
        <w:t xml:space="preserve"> </w:t>
      </w:r>
      <w:r>
        <w:t>que,</w:t>
      </w:r>
      <w:r>
        <w:rPr>
          <w:spacing w:val="-4"/>
        </w:rPr>
        <w:t xml:space="preserve"> </w:t>
      </w:r>
      <w:r>
        <w:t>si</w:t>
      </w:r>
      <w:r>
        <w:rPr>
          <w:spacing w:val="-4"/>
        </w:rPr>
        <w:t xml:space="preserve"> </w:t>
      </w:r>
      <w:r>
        <w:t>bien</w:t>
      </w:r>
      <w:r>
        <w:rPr>
          <w:spacing w:val="-4"/>
        </w:rPr>
        <w:t xml:space="preserve"> </w:t>
      </w:r>
      <w:r>
        <w:t>ofrecen</w:t>
      </w:r>
      <w:r>
        <w:rPr>
          <w:spacing w:val="-4"/>
        </w:rPr>
        <w:t xml:space="preserve"> </w:t>
      </w:r>
      <w:r>
        <w:t>oportunidades</w:t>
      </w:r>
      <w:r>
        <w:rPr>
          <w:spacing w:val="-5"/>
        </w:rPr>
        <w:t xml:space="preserve"> </w:t>
      </w:r>
      <w:r>
        <w:t>para</w:t>
      </w:r>
      <w:r>
        <w:rPr>
          <w:spacing w:val="-6"/>
        </w:rPr>
        <w:t xml:space="preserve"> </w:t>
      </w:r>
      <w:r>
        <w:t>optimizar</w:t>
      </w:r>
      <w:r>
        <w:rPr>
          <w:spacing w:val="-4"/>
        </w:rPr>
        <w:t xml:space="preserve"> </w:t>
      </w:r>
      <w:r>
        <w:t>procesos y ampliar capacidades en el ámbito judicial, al mismo tiempo pueden propiciar nuevos modos de actuación para la delincuencia organizada, incrementando los riesgos en materia de seguridad jurídica y ciudadana.</w:t>
      </w:r>
    </w:p>
    <w:p w14:paraId="6F1A19D3" w14:textId="77777777" w:rsidR="007779BE" w:rsidRDefault="00000000">
      <w:pPr>
        <w:spacing w:before="121" w:line="276" w:lineRule="auto"/>
        <w:ind w:left="338" w:right="334" w:firstLine="707"/>
        <w:jc w:val="both"/>
        <w:rPr>
          <w:sz w:val="24"/>
        </w:rPr>
      </w:pPr>
      <w:r>
        <w:rPr>
          <w:b/>
          <w:sz w:val="24"/>
        </w:rPr>
        <w:t>Comparación</w:t>
      </w:r>
      <w:r>
        <w:rPr>
          <w:b/>
          <w:spacing w:val="-13"/>
          <w:sz w:val="24"/>
        </w:rPr>
        <w:t xml:space="preserve"> </w:t>
      </w:r>
      <w:r>
        <w:rPr>
          <w:b/>
          <w:sz w:val="24"/>
        </w:rPr>
        <w:t>de</w:t>
      </w:r>
      <w:r>
        <w:rPr>
          <w:b/>
          <w:spacing w:val="-15"/>
          <w:sz w:val="24"/>
        </w:rPr>
        <w:t xml:space="preserve"> </w:t>
      </w:r>
      <w:r>
        <w:rPr>
          <w:b/>
          <w:sz w:val="24"/>
        </w:rPr>
        <w:t>experiencias</w:t>
      </w:r>
      <w:r>
        <w:rPr>
          <w:b/>
          <w:spacing w:val="-13"/>
          <w:sz w:val="24"/>
        </w:rPr>
        <w:t xml:space="preserve"> </w:t>
      </w:r>
      <w:r>
        <w:rPr>
          <w:b/>
          <w:sz w:val="24"/>
        </w:rPr>
        <w:t>internacionales</w:t>
      </w:r>
      <w:r>
        <w:rPr>
          <w:b/>
          <w:spacing w:val="-14"/>
          <w:sz w:val="24"/>
        </w:rPr>
        <w:t xml:space="preserve"> </w:t>
      </w:r>
      <w:r>
        <w:rPr>
          <w:b/>
          <w:sz w:val="24"/>
        </w:rPr>
        <w:t>con</w:t>
      </w:r>
      <w:r>
        <w:rPr>
          <w:b/>
          <w:spacing w:val="-13"/>
          <w:sz w:val="24"/>
        </w:rPr>
        <w:t xml:space="preserve"> </w:t>
      </w:r>
      <w:r>
        <w:rPr>
          <w:b/>
          <w:sz w:val="24"/>
        </w:rPr>
        <w:t>el</w:t>
      </w:r>
      <w:r>
        <w:rPr>
          <w:b/>
          <w:spacing w:val="-14"/>
          <w:sz w:val="24"/>
        </w:rPr>
        <w:t xml:space="preserve"> </w:t>
      </w:r>
      <w:r>
        <w:rPr>
          <w:b/>
          <w:sz w:val="24"/>
        </w:rPr>
        <w:t>sistema</w:t>
      </w:r>
      <w:r>
        <w:rPr>
          <w:b/>
          <w:spacing w:val="-14"/>
          <w:sz w:val="24"/>
        </w:rPr>
        <w:t xml:space="preserve"> </w:t>
      </w:r>
      <w:r>
        <w:rPr>
          <w:b/>
          <w:sz w:val="24"/>
        </w:rPr>
        <w:t>jurídico</w:t>
      </w:r>
      <w:r>
        <w:rPr>
          <w:b/>
          <w:spacing w:val="-15"/>
          <w:sz w:val="24"/>
        </w:rPr>
        <w:t xml:space="preserve"> </w:t>
      </w:r>
      <w:r>
        <w:rPr>
          <w:b/>
          <w:sz w:val="24"/>
        </w:rPr>
        <w:t>guatemalteco.</w:t>
      </w:r>
      <w:r>
        <w:rPr>
          <w:b/>
          <w:spacing w:val="-14"/>
          <w:sz w:val="24"/>
        </w:rPr>
        <w:t xml:space="preserve"> </w:t>
      </w:r>
      <w:r>
        <w:rPr>
          <w:sz w:val="24"/>
        </w:rPr>
        <w:t>La experiencia internacional, producto de la globalización, revela importantes avances tecnológicos. Sin embargo, a la par de estos avances la regulación jurídica ha mostrado pocos desarrollos. Para efectos de la presente investigación, tomaremos únicamente la comparación de países como España, Colombia, Argentina y México.</w:t>
      </w:r>
    </w:p>
    <w:p w14:paraId="575DAE62" w14:textId="77777777" w:rsidR="007779BE" w:rsidRDefault="00000000">
      <w:pPr>
        <w:pStyle w:val="Textoindependiente"/>
        <w:spacing w:before="119" w:line="276" w:lineRule="auto"/>
        <w:ind w:left="338" w:right="336" w:firstLine="707"/>
        <w:jc w:val="both"/>
      </w:pPr>
      <w:r>
        <w:rPr>
          <w:b/>
          <w:i/>
        </w:rPr>
        <w:t>España</w:t>
      </w:r>
      <w:r>
        <w:rPr>
          <w:b/>
        </w:rPr>
        <w:t>.</w:t>
      </w:r>
      <w:r>
        <w:rPr>
          <w:b/>
          <w:spacing w:val="-15"/>
        </w:rPr>
        <w:t xml:space="preserve"> </w:t>
      </w:r>
      <w:r>
        <w:t>En</w:t>
      </w:r>
      <w:r>
        <w:rPr>
          <w:spacing w:val="-10"/>
        </w:rPr>
        <w:t xml:space="preserve"> </w:t>
      </w:r>
      <w:r>
        <w:t>España,</w:t>
      </w:r>
      <w:r>
        <w:rPr>
          <w:spacing w:val="-10"/>
        </w:rPr>
        <w:t xml:space="preserve"> </w:t>
      </w:r>
      <w:r>
        <w:t>la</w:t>
      </w:r>
      <w:r>
        <w:rPr>
          <w:spacing w:val="-8"/>
        </w:rPr>
        <w:t xml:space="preserve"> </w:t>
      </w:r>
      <w:r>
        <w:t>regulación</w:t>
      </w:r>
      <w:r>
        <w:rPr>
          <w:spacing w:val="-9"/>
        </w:rPr>
        <w:t xml:space="preserve"> </w:t>
      </w:r>
      <w:r>
        <w:t>jurídica</w:t>
      </w:r>
      <w:r>
        <w:rPr>
          <w:spacing w:val="-8"/>
        </w:rPr>
        <w:t xml:space="preserve"> </w:t>
      </w:r>
      <w:r>
        <w:t>de</w:t>
      </w:r>
      <w:r>
        <w:rPr>
          <w:spacing w:val="-11"/>
        </w:rPr>
        <w:t xml:space="preserve"> </w:t>
      </w:r>
      <w:r>
        <w:t>la</w:t>
      </w:r>
      <w:r>
        <w:rPr>
          <w:spacing w:val="-11"/>
        </w:rPr>
        <w:t xml:space="preserve"> </w:t>
      </w:r>
      <w:r>
        <w:t>IA</w:t>
      </w:r>
      <w:r>
        <w:rPr>
          <w:spacing w:val="-15"/>
        </w:rPr>
        <w:t xml:space="preserve"> </w:t>
      </w:r>
      <w:r>
        <w:t>comenzó</w:t>
      </w:r>
      <w:r>
        <w:rPr>
          <w:spacing w:val="-8"/>
        </w:rPr>
        <w:t xml:space="preserve"> </w:t>
      </w:r>
      <w:r>
        <w:t>a</w:t>
      </w:r>
      <w:r>
        <w:rPr>
          <w:spacing w:val="-8"/>
        </w:rPr>
        <w:t xml:space="preserve"> </w:t>
      </w:r>
      <w:r>
        <w:t>regirse</w:t>
      </w:r>
      <w:r>
        <w:rPr>
          <w:spacing w:val="-11"/>
        </w:rPr>
        <w:t xml:space="preserve"> </w:t>
      </w:r>
      <w:r>
        <w:t>por</w:t>
      </w:r>
      <w:r>
        <w:rPr>
          <w:spacing w:val="-8"/>
        </w:rPr>
        <w:t xml:space="preserve"> </w:t>
      </w:r>
      <w:r>
        <w:t>el</w:t>
      </w:r>
      <w:r>
        <w:rPr>
          <w:spacing w:val="-7"/>
        </w:rPr>
        <w:t xml:space="preserve"> </w:t>
      </w:r>
      <w:r>
        <w:t>Reglamento</w:t>
      </w:r>
      <w:r>
        <w:rPr>
          <w:spacing w:val="-9"/>
        </w:rPr>
        <w:t xml:space="preserve"> </w:t>
      </w:r>
      <w:r>
        <w:t>de Inteligencia Artificial para Europa. El Reglamento (UE) 2024/1689 (2024), conocido como el Reglamento de Inteligencia Artificial, es un marco normativo pionero adoptado por la Unión Europea</w:t>
      </w:r>
      <w:r>
        <w:rPr>
          <w:spacing w:val="-6"/>
        </w:rPr>
        <w:t xml:space="preserve"> </w:t>
      </w:r>
      <w:r>
        <w:t>para</w:t>
      </w:r>
      <w:r>
        <w:rPr>
          <w:spacing w:val="-8"/>
        </w:rPr>
        <w:t xml:space="preserve"> </w:t>
      </w:r>
      <w:r>
        <w:t>regular</w:t>
      </w:r>
      <w:r>
        <w:rPr>
          <w:spacing w:val="-6"/>
        </w:rPr>
        <w:t xml:space="preserve"> </w:t>
      </w:r>
      <w:r>
        <w:t>el</w:t>
      </w:r>
      <w:r>
        <w:rPr>
          <w:spacing w:val="-7"/>
        </w:rPr>
        <w:t xml:space="preserve"> </w:t>
      </w:r>
      <w:r>
        <w:t>uso</w:t>
      </w:r>
      <w:r>
        <w:rPr>
          <w:spacing w:val="-7"/>
        </w:rPr>
        <w:t xml:space="preserve"> </w:t>
      </w:r>
      <w:r>
        <w:t>de</w:t>
      </w:r>
      <w:r>
        <w:rPr>
          <w:spacing w:val="-8"/>
        </w:rPr>
        <w:t xml:space="preserve"> </w:t>
      </w:r>
      <w:r>
        <w:t>sistemas</w:t>
      </w:r>
      <w:r>
        <w:rPr>
          <w:spacing w:val="-7"/>
        </w:rPr>
        <w:t xml:space="preserve"> </w:t>
      </w:r>
      <w:r>
        <w:t>de</w:t>
      </w:r>
      <w:r>
        <w:rPr>
          <w:spacing w:val="-8"/>
        </w:rPr>
        <w:t xml:space="preserve"> </w:t>
      </w:r>
      <w:r>
        <w:t>IA.</w:t>
      </w:r>
      <w:r>
        <w:rPr>
          <w:spacing w:val="-8"/>
        </w:rPr>
        <w:t xml:space="preserve"> </w:t>
      </w:r>
      <w:r>
        <w:t>Este</w:t>
      </w:r>
      <w:r>
        <w:rPr>
          <w:spacing w:val="-8"/>
        </w:rPr>
        <w:t xml:space="preserve"> </w:t>
      </w:r>
      <w:r>
        <w:t>reglamento</w:t>
      </w:r>
      <w:r>
        <w:rPr>
          <w:spacing w:val="-7"/>
        </w:rPr>
        <w:t xml:space="preserve"> </w:t>
      </w:r>
      <w:r>
        <w:t>tiene</w:t>
      </w:r>
      <w:r>
        <w:rPr>
          <w:spacing w:val="-6"/>
        </w:rPr>
        <w:t xml:space="preserve"> </w:t>
      </w:r>
      <w:r>
        <w:t>como</w:t>
      </w:r>
      <w:r>
        <w:rPr>
          <w:spacing w:val="-4"/>
        </w:rPr>
        <w:t xml:space="preserve"> </w:t>
      </w:r>
      <w:r>
        <w:t>objetivo</w:t>
      </w:r>
      <w:r>
        <w:rPr>
          <w:spacing w:val="-7"/>
        </w:rPr>
        <w:t xml:space="preserve"> </w:t>
      </w:r>
      <w:r>
        <w:t>garantizar</w:t>
      </w:r>
      <w:r>
        <w:rPr>
          <w:spacing w:val="-8"/>
        </w:rPr>
        <w:t xml:space="preserve"> </w:t>
      </w:r>
      <w:r>
        <w:t>que la IA</w:t>
      </w:r>
      <w:r>
        <w:rPr>
          <w:spacing w:val="-11"/>
        </w:rPr>
        <w:t xml:space="preserve"> </w:t>
      </w:r>
      <w:r>
        <w:t>se desarrolle y utilice de manera segura, ética y respetuosa con los derechos fundamentales, al tiempo que promueve la innovación y la competitividad en el mercado único europeo. Dada la creciente</w:t>
      </w:r>
      <w:r>
        <w:rPr>
          <w:spacing w:val="-4"/>
        </w:rPr>
        <w:t xml:space="preserve"> </w:t>
      </w:r>
      <w:r>
        <w:t>influencia</w:t>
      </w:r>
      <w:r>
        <w:rPr>
          <w:spacing w:val="-3"/>
        </w:rPr>
        <w:t xml:space="preserve"> </w:t>
      </w:r>
      <w:r>
        <w:t>de</w:t>
      </w:r>
      <w:r>
        <w:rPr>
          <w:spacing w:val="-4"/>
        </w:rPr>
        <w:t xml:space="preserve"> </w:t>
      </w:r>
      <w:r>
        <w:t>la</w:t>
      </w:r>
      <w:r>
        <w:rPr>
          <w:spacing w:val="-2"/>
        </w:rPr>
        <w:t xml:space="preserve"> </w:t>
      </w:r>
      <w:r>
        <w:t>IA</w:t>
      </w:r>
      <w:r>
        <w:rPr>
          <w:spacing w:val="-15"/>
        </w:rPr>
        <w:t xml:space="preserve"> </w:t>
      </w:r>
      <w:r>
        <w:t>en</w:t>
      </w:r>
      <w:r>
        <w:rPr>
          <w:spacing w:val="-3"/>
        </w:rPr>
        <w:t xml:space="preserve"> </w:t>
      </w:r>
      <w:r>
        <w:t>diferentes</w:t>
      </w:r>
      <w:r>
        <w:rPr>
          <w:spacing w:val="-2"/>
        </w:rPr>
        <w:t xml:space="preserve"> </w:t>
      </w:r>
      <w:r>
        <w:t>sectores,</w:t>
      </w:r>
      <w:r>
        <w:rPr>
          <w:spacing w:val="-3"/>
        </w:rPr>
        <w:t xml:space="preserve"> </w:t>
      </w:r>
      <w:r>
        <w:t>incluido</w:t>
      </w:r>
      <w:r>
        <w:rPr>
          <w:spacing w:val="-3"/>
        </w:rPr>
        <w:t xml:space="preserve"> </w:t>
      </w:r>
      <w:r>
        <w:t>el</w:t>
      </w:r>
      <w:r>
        <w:rPr>
          <w:spacing w:val="-3"/>
        </w:rPr>
        <w:t xml:space="preserve"> </w:t>
      </w:r>
      <w:r>
        <w:t>ámbito</w:t>
      </w:r>
      <w:r>
        <w:rPr>
          <w:spacing w:val="-3"/>
        </w:rPr>
        <w:t xml:space="preserve"> </w:t>
      </w:r>
      <w:r>
        <w:t>jurídico,</w:t>
      </w:r>
      <w:r>
        <w:rPr>
          <w:spacing w:val="-3"/>
        </w:rPr>
        <w:t xml:space="preserve"> </w:t>
      </w:r>
      <w:r>
        <w:t>este</w:t>
      </w:r>
      <w:r>
        <w:rPr>
          <w:spacing w:val="-2"/>
        </w:rPr>
        <w:t xml:space="preserve"> </w:t>
      </w:r>
      <w:r>
        <w:t>reglamento</w:t>
      </w:r>
      <w:r>
        <w:rPr>
          <w:spacing w:val="-1"/>
        </w:rPr>
        <w:t xml:space="preserve"> </w:t>
      </w:r>
      <w:r>
        <w:t>es un paso significativo hacia la creación de un entorno regulador más coherente y responsable para los sistemas automatizados en Europa.</w:t>
      </w:r>
    </w:p>
    <w:p w14:paraId="3FF7D3D2" w14:textId="77777777" w:rsidR="007779BE" w:rsidRDefault="00000000">
      <w:pPr>
        <w:pStyle w:val="Textoindependiente"/>
        <w:spacing w:before="120" w:line="276" w:lineRule="auto"/>
        <w:ind w:left="338" w:right="332" w:firstLine="707"/>
        <w:jc w:val="both"/>
      </w:pPr>
      <w:r>
        <w:t>Una</w:t>
      </w:r>
      <w:r>
        <w:rPr>
          <w:spacing w:val="-7"/>
        </w:rPr>
        <w:t xml:space="preserve"> </w:t>
      </w:r>
      <w:r>
        <w:t>de</w:t>
      </w:r>
      <w:r>
        <w:rPr>
          <w:spacing w:val="-7"/>
        </w:rPr>
        <w:t xml:space="preserve"> </w:t>
      </w:r>
      <w:r>
        <w:t>las</w:t>
      </w:r>
      <w:r>
        <w:rPr>
          <w:spacing w:val="-6"/>
        </w:rPr>
        <w:t xml:space="preserve"> </w:t>
      </w:r>
      <w:r>
        <w:t>características</w:t>
      </w:r>
      <w:r>
        <w:rPr>
          <w:spacing w:val="-5"/>
        </w:rPr>
        <w:t xml:space="preserve"> </w:t>
      </w:r>
      <w:r>
        <w:t>fundamentales</w:t>
      </w:r>
      <w:r>
        <w:rPr>
          <w:spacing w:val="-6"/>
        </w:rPr>
        <w:t xml:space="preserve"> </w:t>
      </w:r>
      <w:r>
        <w:t>del</w:t>
      </w:r>
      <w:r>
        <w:rPr>
          <w:spacing w:val="-6"/>
        </w:rPr>
        <w:t xml:space="preserve"> </w:t>
      </w:r>
      <w:r>
        <w:t>Reglamento</w:t>
      </w:r>
      <w:r>
        <w:rPr>
          <w:spacing w:val="-6"/>
        </w:rPr>
        <w:t xml:space="preserve"> </w:t>
      </w:r>
      <w:r>
        <w:t>es</w:t>
      </w:r>
      <w:r>
        <w:rPr>
          <w:spacing w:val="-6"/>
        </w:rPr>
        <w:t xml:space="preserve"> </w:t>
      </w:r>
      <w:r>
        <w:t>la</w:t>
      </w:r>
      <w:r>
        <w:rPr>
          <w:spacing w:val="-6"/>
        </w:rPr>
        <w:t xml:space="preserve"> </w:t>
      </w:r>
      <w:r>
        <w:t>clasificación</w:t>
      </w:r>
      <w:r>
        <w:rPr>
          <w:spacing w:val="-4"/>
        </w:rPr>
        <w:t xml:space="preserve"> </w:t>
      </w:r>
      <w:r>
        <w:t>de</w:t>
      </w:r>
      <w:r>
        <w:rPr>
          <w:spacing w:val="-6"/>
        </w:rPr>
        <w:t xml:space="preserve"> </w:t>
      </w:r>
      <w:r>
        <w:t>los</w:t>
      </w:r>
      <w:r>
        <w:rPr>
          <w:spacing w:val="-6"/>
        </w:rPr>
        <w:t xml:space="preserve"> </w:t>
      </w:r>
      <w:r>
        <w:t>sistemas de</w:t>
      </w:r>
      <w:r>
        <w:rPr>
          <w:spacing w:val="-4"/>
        </w:rPr>
        <w:t xml:space="preserve"> </w:t>
      </w:r>
      <w:r>
        <w:t>IA</w:t>
      </w:r>
      <w:r>
        <w:rPr>
          <w:spacing w:val="-15"/>
        </w:rPr>
        <w:t xml:space="preserve"> </w:t>
      </w:r>
      <w:r>
        <w:t>según</w:t>
      </w:r>
      <w:r>
        <w:rPr>
          <w:spacing w:val="-3"/>
        </w:rPr>
        <w:t xml:space="preserve"> </w:t>
      </w:r>
      <w:r>
        <w:t>su</w:t>
      </w:r>
      <w:r>
        <w:rPr>
          <w:spacing w:val="-1"/>
        </w:rPr>
        <w:t xml:space="preserve"> </w:t>
      </w:r>
      <w:r>
        <w:t>nivel</w:t>
      </w:r>
      <w:r>
        <w:rPr>
          <w:spacing w:val="-3"/>
        </w:rPr>
        <w:t xml:space="preserve"> </w:t>
      </w:r>
      <w:r>
        <w:t>de</w:t>
      </w:r>
      <w:r>
        <w:rPr>
          <w:spacing w:val="-2"/>
        </w:rPr>
        <w:t xml:space="preserve"> </w:t>
      </w:r>
      <w:r>
        <w:t>riesgo.</w:t>
      </w:r>
      <w:r>
        <w:rPr>
          <w:spacing w:val="-3"/>
        </w:rPr>
        <w:t xml:space="preserve"> </w:t>
      </w:r>
      <w:r>
        <w:t>Esta</w:t>
      </w:r>
      <w:r>
        <w:rPr>
          <w:spacing w:val="-3"/>
        </w:rPr>
        <w:t xml:space="preserve"> </w:t>
      </w:r>
      <w:r>
        <w:t>clasificación</w:t>
      </w:r>
      <w:r>
        <w:rPr>
          <w:spacing w:val="-3"/>
        </w:rPr>
        <w:t xml:space="preserve"> </w:t>
      </w:r>
      <w:r>
        <w:t>permite</w:t>
      </w:r>
      <w:r>
        <w:rPr>
          <w:spacing w:val="-3"/>
        </w:rPr>
        <w:t xml:space="preserve"> </w:t>
      </w:r>
      <w:r>
        <w:t>una</w:t>
      </w:r>
      <w:r>
        <w:rPr>
          <w:spacing w:val="-2"/>
        </w:rPr>
        <w:t xml:space="preserve"> </w:t>
      </w:r>
      <w:r>
        <w:t>regulación</w:t>
      </w:r>
      <w:r>
        <w:rPr>
          <w:spacing w:val="-3"/>
        </w:rPr>
        <w:t xml:space="preserve"> </w:t>
      </w:r>
      <w:r>
        <w:t>proporcional,</w:t>
      </w:r>
      <w:r>
        <w:rPr>
          <w:spacing w:val="-3"/>
        </w:rPr>
        <w:t xml:space="preserve"> </w:t>
      </w:r>
      <w:r>
        <w:t>adaptada</w:t>
      </w:r>
      <w:r>
        <w:rPr>
          <w:spacing w:val="-3"/>
        </w:rPr>
        <w:t xml:space="preserve"> </w:t>
      </w:r>
      <w:r>
        <w:t>a las implicaciones que cada tipo de IA</w:t>
      </w:r>
      <w:r>
        <w:rPr>
          <w:spacing w:val="-3"/>
        </w:rPr>
        <w:t xml:space="preserve"> </w:t>
      </w:r>
      <w:r>
        <w:t>puede tener sobre la sociedad y los derechos humanos. En primer lugar, los sistemas de IA que representan un riesgo inaceptable son completamente prohibidos. Esto incluye sistemas que podrían manipular el comportamiento humano, como los utilizados para realizar vigilancia masiva sin control o autorización. En segundo lugar, se identifican los sistemas de alto riesgo, que son aquellos utilizados en sectores clave como la justicia,</w:t>
      </w:r>
      <w:r>
        <w:rPr>
          <w:spacing w:val="-8"/>
        </w:rPr>
        <w:t xml:space="preserve"> </w:t>
      </w:r>
      <w:r>
        <w:t>la</w:t>
      </w:r>
      <w:r>
        <w:rPr>
          <w:spacing w:val="-9"/>
        </w:rPr>
        <w:t xml:space="preserve"> </w:t>
      </w:r>
      <w:r>
        <w:t>salud</w:t>
      </w:r>
      <w:r>
        <w:rPr>
          <w:spacing w:val="-8"/>
        </w:rPr>
        <w:t xml:space="preserve"> </w:t>
      </w:r>
      <w:r>
        <w:t>o</w:t>
      </w:r>
      <w:r>
        <w:rPr>
          <w:spacing w:val="-11"/>
        </w:rPr>
        <w:t xml:space="preserve"> </w:t>
      </w:r>
      <w:r>
        <w:t>la</w:t>
      </w:r>
      <w:r>
        <w:rPr>
          <w:spacing w:val="-9"/>
        </w:rPr>
        <w:t xml:space="preserve"> </w:t>
      </w:r>
      <w:r>
        <w:t>educación.</w:t>
      </w:r>
      <w:r>
        <w:rPr>
          <w:spacing w:val="-8"/>
        </w:rPr>
        <w:t xml:space="preserve"> </w:t>
      </w:r>
      <w:r>
        <w:t>Estos</w:t>
      </w:r>
      <w:r>
        <w:rPr>
          <w:spacing w:val="-8"/>
        </w:rPr>
        <w:t xml:space="preserve"> </w:t>
      </w:r>
      <w:r>
        <w:t>sistemas</w:t>
      </w:r>
      <w:r>
        <w:rPr>
          <w:spacing w:val="-8"/>
        </w:rPr>
        <w:t xml:space="preserve"> </w:t>
      </w:r>
      <w:r>
        <w:t>están</w:t>
      </w:r>
      <w:r>
        <w:rPr>
          <w:spacing w:val="-8"/>
        </w:rPr>
        <w:t xml:space="preserve"> </w:t>
      </w:r>
      <w:r>
        <w:t>sujetos</w:t>
      </w:r>
      <w:r>
        <w:rPr>
          <w:spacing w:val="-8"/>
        </w:rPr>
        <w:t xml:space="preserve"> </w:t>
      </w:r>
      <w:r>
        <w:t>a</w:t>
      </w:r>
      <w:r>
        <w:rPr>
          <w:spacing w:val="-9"/>
        </w:rPr>
        <w:t xml:space="preserve"> </w:t>
      </w:r>
      <w:r>
        <w:t>estrictos</w:t>
      </w:r>
      <w:r>
        <w:rPr>
          <w:spacing w:val="-8"/>
        </w:rPr>
        <w:t xml:space="preserve"> </w:t>
      </w:r>
      <w:r>
        <w:t>requisitos</w:t>
      </w:r>
      <w:r>
        <w:rPr>
          <w:spacing w:val="-8"/>
        </w:rPr>
        <w:t xml:space="preserve"> </w:t>
      </w:r>
      <w:r>
        <w:t>regulatorios,</w:t>
      </w:r>
      <w:r>
        <w:rPr>
          <w:spacing w:val="-8"/>
        </w:rPr>
        <w:t xml:space="preserve"> </w:t>
      </w:r>
      <w:r>
        <w:t>que incluyen evaluaciones de conformidad, medidas para mitigar los riesgos y la obligación de garantizar una supervisión humana de las decisiones automatizadas. Para los sistemas de riesgo limitado, se exige transparencia, ya que los usuarios deben ser informados de que están interactuando</w:t>
      </w:r>
      <w:r>
        <w:rPr>
          <w:spacing w:val="2"/>
        </w:rPr>
        <w:t xml:space="preserve"> </w:t>
      </w:r>
      <w:r>
        <w:t>con</w:t>
      </w:r>
      <w:r>
        <w:rPr>
          <w:spacing w:val="1"/>
        </w:rPr>
        <w:t xml:space="preserve"> </w:t>
      </w:r>
      <w:r>
        <w:t>una</w:t>
      </w:r>
      <w:r>
        <w:rPr>
          <w:spacing w:val="2"/>
        </w:rPr>
        <w:t xml:space="preserve"> </w:t>
      </w:r>
      <w:r>
        <w:t>IA,</w:t>
      </w:r>
      <w:r>
        <w:rPr>
          <w:spacing w:val="2"/>
        </w:rPr>
        <w:t xml:space="preserve"> </w:t>
      </w:r>
      <w:r>
        <w:t>pero</w:t>
      </w:r>
      <w:r>
        <w:rPr>
          <w:spacing w:val="2"/>
        </w:rPr>
        <w:t xml:space="preserve"> </w:t>
      </w:r>
      <w:r>
        <w:t>no</w:t>
      </w:r>
      <w:r>
        <w:rPr>
          <w:spacing w:val="1"/>
        </w:rPr>
        <w:t xml:space="preserve"> </w:t>
      </w:r>
      <w:r>
        <w:t>se</w:t>
      </w:r>
      <w:r>
        <w:rPr>
          <w:spacing w:val="3"/>
        </w:rPr>
        <w:t xml:space="preserve"> </w:t>
      </w:r>
      <w:r>
        <w:t>imponen</w:t>
      </w:r>
      <w:r>
        <w:rPr>
          <w:spacing w:val="1"/>
        </w:rPr>
        <w:t xml:space="preserve"> </w:t>
      </w:r>
      <w:r>
        <w:t>obligaciones</w:t>
      </w:r>
      <w:r>
        <w:rPr>
          <w:spacing w:val="1"/>
        </w:rPr>
        <w:t xml:space="preserve"> </w:t>
      </w:r>
      <w:r>
        <w:t>regulatorias</w:t>
      </w:r>
      <w:r>
        <w:rPr>
          <w:spacing w:val="3"/>
        </w:rPr>
        <w:t xml:space="preserve"> </w:t>
      </w:r>
      <w:r>
        <w:t>tan</w:t>
      </w:r>
      <w:r>
        <w:rPr>
          <w:spacing w:val="1"/>
        </w:rPr>
        <w:t xml:space="preserve"> </w:t>
      </w:r>
      <w:r>
        <w:t>estrictas.</w:t>
      </w:r>
      <w:r>
        <w:rPr>
          <w:spacing w:val="1"/>
        </w:rPr>
        <w:t xml:space="preserve"> </w:t>
      </w:r>
      <w:r>
        <w:rPr>
          <w:spacing w:val="-2"/>
        </w:rPr>
        <w:t>Finalmente,</w:t>
      </w:r>
    </w:p>
    <w:p w14:paraId="2186008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CCFCBDC" w14:textId="77777777" w:rsidR="007779BE" w:rsidRDefault="007779BE">
      <w:pPr>
        <w:pStyle w:val="Textoindependiente"/>
      </w:pPr>
    </w:p>
    <w:p w14:paraId="3ACC77F6" w14:textId="77777777" w:rsidR="007779BE" w:rsidRDefault="007779BE">
      <w:pPr>
        <w:pStyle w:val="Textoindependiente"/>
        <w:spacing w:before="8"/>
      </w:pPr>
    </w:p>
    <w:p w14:paraId="5122E551" w14:textId="77777777" w:rsidR="007779BE" w:rsidRDefault="00000000">
      <w:pPr>
        <w:pStyle w:val="Textoindependiente"/>
        <w:spacing w:before="1" w:line="276" w:lineRule="auto"/>
        <w:ind w:left="338" w:right="336"/>
        <w:jc w:val="both"/>
      </w:pPr>
      <w:r>
        <w:t xml:space="preserve">los sistemas de riesgo mínimo, como los filtros de </w:t>
      </w:r>
      <w:r>
        <w:rPr>
          <w:i/>
        </w:rPr>
        <w:t xml:space="preserve">spam </w:t>
      </w:r>
      <w:r>
        <w:t>o los videojuegos, no están sujetos a las regulaciones del Reglamento, debido a su bajo impacto en los derechos fundamentales.</w:t>
      </w:r>
    </w:p>
    <w:p w14:paraId="42C4432C" w14:textId="77777777" w:rsidR="007779BE" w:rsidRDefault="00000000">
      <w:pPr>
        <w:pStyle w:val="Textoindependiente"/>
        <w:spacing w:before="119" w:line="276" w:lineRule="auto"/>
        <w:ind w:left="338" w:right="334" w:firstLine="707"/>
        <w:jc w:val="both"/>
      </w:pPr>
      <w:r>
        <w:t xml:space="preserve">Sin embargo, es importante apuntar que si bien se considera el </w:t>
      </w:r>
      <w:r>
        <w:rPr>
          <w:i/>
        </w:rPr>
        <w:t xml:space="preserve">spam </w:t>
      </w:r>
      <w:r>
        <w:t>o los videojuegos de bajo riesgo, con la evolución de la sociedad de riesgos, la imperativa navegación entre riesgos permitidos proveniente del sistema funcionalista del derecho penal y los crecientes desarrollos de la</w:t>
      </w:r>
      <w:r>
        <w:rPr>
          <w:spacing w:val="-9"/>
        </w:rPr>
        <w:t xml:space="preserve"> </w:t>
      </w:r>
      <w:r>
        <w:t>IA</w:t>
      </w:r>
      <w:r>
        <w:rPr>
          <w:spacing w:val="-15"/>
        </w:rPr>
        <w:t xml:space="preserve"> </w:t>
      </w:r>
      <w:r>
        <w:t>generativa,</w:t>
      </w:r>
      <w:r>
        <w:rPr>
          <w:spacing w:val="-6"/>
        </w:rPr>
        <w:t xml:space="preserve"> </w:t>
      </w:r>
      <w:r>
        <w:t>abona</w:t>
      </w:r>
      <w:r>
        <w:rPr>
          <w:spacing w:val="-7"/>
        </w:rPr>
        <w:t xml:space="preserve"> </w:t>
      </w:r>
      <w:r>
        <w:t>a</w:t>
      </w:r>
      <w:r>
        <w:rPr>
          <w:spacing w:val="-4"/>
        </w:rPr>
        <w:t xml:space="preserve"> </w:t>
      </w:r>
      <w:r>
        <w:t>que</w:t>
      </w:r>
      <w:r>
        <w:rPr>
          <w:spacing w:val="-7"/>
        </w:rPr>
        <w:t xml:space="preserve"> </w:t>
      </w:r>
      <w:r>
        <w:t>se</w:t>
      </w:r>
      <w:r>
        <w:rPr>
          <w:spacing w:val="-7"/>
        </w:rPr>
        <w:t xml:space="preserve"> </w:t>
      </w:r>
      <w:r>
        <w:t>establezcan</w:t>
      </w:r>
      <w:r>
        <w:rPr>
          <w:spacing w:val="-6"/>
        </w:rPr>
        <w:t xml:space="preserve"> </w:t>
      </w:r>
      <w:r>
        <w:t>estándares</w:t>
      </w:r>
      <w:r>
        <w:rPr>
          <w:spacing w:val="-6"/>
        </w:rPr>
        <w:t xml:space="preserve"> </w:t>
      </w:r>
      <w:r>
        <w:t>mínimos</w:t>
      </w:r>
      <w:r>
        <w:rPr>
          <w:spacing w:val="-6"/>
        </w:rPr>
        <w:t xml:space="preserve"> </w:t>
      </w:r>
      <w:r>
        <w:t>a</w:t>
      </w:r>
      <w:r>
        <w:rPr>
          <w:spacing w:val="-7"/>
        </w:rPr>
        <w:t xml:space="preserve"> </w:t>
      </w:r>
      <w:r>
        <w:t>efecto</w:t>
      </w:r>
      <w:r>
        <w:rPr>
          <w:spacing w:val="-5"/>
        </w:rPr>
        <w:t xml:space="preserve"> </w:t>
      </w:r>
      <w:r>
        <w:t>de</w:t>
      </w:r>
      <w:r>
        <w:rPr>
          <w:spacing w:val="-7"/>
        </w:rPr>
        <w:t xml:space="preserve"> </w:t>
      </w:r>
      <w:r>
        <w:t>evitar</w:t>
      </w:r>
      <w:r>
        <w:rPr>
          <w:spacing w:val="-7"/>
        </w:rPr>
        <w:t xml:space="preserve"> </w:t>
      </w:r>
      <w:r>
        <w:t>los</w:t>
      </w:r>
      <w:r>
        <w:rPr>
          <w:spacing w:val="-5"/>
        </w:rPr>
        <w:t xml:space="preserve"> </w:t>
      </w:r>
      <w:r>
        <w:t>abusos</w:t>
      </w:r>
      <w:r>
        <w:rPr>
          <w:spacing w:val="-5"/>
        </w:rPr>
        <w:t xml:space="preserve"> </w:t>
      </w:r>
      <w:r>
        <w:t>en</w:t>
      </w:r>
      <w:r>
        <w:rPr>
          <w:spacing w:val="-6"/>
        </w:rPr>
        <w:t xml:space="preserve"> </w:t>
      </w:r>
      <w:r>
        <w:t>el ciberespacio y respetar los derechos fundamentales.</w:t>
      </w:r>
    </w:p>
    <w:p w14:paraId="7E51B44A" w14:textId="77777777" w:rsidR="007779BE" w:rsidRDefault="00000000">
      <w:pPr>
        <w:pStyle w:val="Textoindependiente"/>
        <w:spacing w:before="122" w:line="276" w:lineRule="auto"/>
        <w:ind w:left="338" w:right="333" w:firstLine="707"/>
        <w:jc w:val="both"/>
      </w:pPr>
      <w:r>
        <w:t>El Reglamento también establece obligaciones claras para los proveedores y usuarios de IA.</w:t>
      </w:r>
      <w:r>
        <w:rPr>
          <w:spacing w:val="-2"/>
        </w:rPr>
        <w:t xml:space="preserve"> </w:t>
      </w:r>
      <w:r>
        <w:t>Los</w:t>
      </w:r>
      <w:r>
        <w:rPr>
          <w:spacing w:val="-2"/>
        </w:rPr>
        <w:t xml:space="preserve"> </w:t>
      </w:r>
      <w:r>
        <w:t>proveedores</w:t>
      </w:r>
      <w:r>
        <w:rPr>
          <w:spacing w:val="-2"/>
        </w:rPr>
        <w:t xml:space="preserve"> </w:t>
      </w:r>
      <w:r>
        <w:t>deben</w:t>
      </w:r>
      <w:r>
        <w:rPr>
          <w:spacing w:val="-2"/>
        </w:rPr>
        <w:t xml:space="preserve"> </w:t>
      </w:r>
      <w:r>
        <w:t>realizar</w:t>
      </w:r>
      <w:r>
        <w:rPr>
          <w:spacing w:val="-3"/>
        </w:rPr>
        <w:t xml:space="preserve"> </w:t>
      </w:r>
      <w:r>
        <w:t>evaluaciones</w:t>
      </w:r>
      <w:r>
        <w:rPr>
          <w:spacing w:val="-2"/>
        </w:rPr>
        <w:t xml:space="preserve"> </w:t>
      </w:r>
      <w:r>
        <w:t>de</w:t>
      </w:r>
      <w:r>
        <w:rPr>
          <w:spacing w:val="-3"/>
        </w:rPr>
        <w:t xml:space="preserve"> </w:t>
      </w:r>
      <w:r>
        <w:t>conformidad</w:t>
      </w:r>
      <w:r>
        <w:rPr>
          <w:spacing w:val="-2"/>
        </w:rPr>
        <w:t xml:space="preserve"> </w:t>
      </w:r>
      <w:r>
        <w:t>para</w:t>
      </w:r>
      <w:r>
        <w:rPr>
          <w:spacing w:val="-4"/>
        </w:rPr>
        <w:t xml:space="preserve"> </w:t>
      </w:r>
      <w:r>
        <w:t>garantizar</w:t>
      </w:r>
      <w:r>
        <w:rPr>
          <w:spacing w:val="-3"/>
        </w:rPr>
        <w:t xml:space="preserve"> </w:t>
      </w:r>
      <w:r>
        <w:t>que</w:t>
      </w:r>
      <w:r>
        <w:rPr>
          <w:spacing w:val="-3"/>
        </w:rPr>
        <w:t xml:space="preserve"> </w:t>
      </w:r>
      <w:r>
        <w:t>sus</w:t>
      </w:r>
      <w:r>
        <w:rPr>
          <w:spacing w:val="-2"/>
        </w:rPr>
        <w:t xml:space="preserve"> </w:t>
      </w:r>
      <w:r>
        <w:t>sistemas cumplan con los requisitos de seguridad, transparencia y gestión de riesgos. Asimismo, deben mantener registros detallados de las actividades realizadas por los sistemas de IA</w:t>
      </w:r>
      <w:r>
        <w:rPr>
          <w:spacing w:val="-6"/>
        </w:rPr>
        <w:t xml:space="preserve"> </w:t>
      </w:r>
      <w:r>
        <w:t xml:space="preserve">para facilitar la </w:t>
      </w:r>
      <w:r>
        <w:rPr>
          <w:spacing w:val="-2"/>
        </w:rPr>
        <w:t>supervisión.</w:t>
      </w:r>
      <w:r>
        <w:rPr>
          <w:spacing w:val="-12"/>
        </w:rPr>
        <w:t xml:space="preserve"> </w:t>
      </w:r>
      <w:r>
        <w:rPr>
          <w:spacing w:val="-2"/>
        </w:rPr>
        <w:t>Por</w:t>
      </w:r>
      <w:r>
        <w:rPr>
          <w:spacing w:val="-6"/>
        </w:rPr>
        <w:t xml:space="preserve"> </w:t>
      </w:r>
      <w:r>
        <w:rPr>
          <w:spacing w:val="-2"/>
        </w:rPr>
        <w:t>su</w:t>
      </w:r>
      <w:r>
        <w:rPr>
          <w:spacing w:val="-5"/>
        </w:rPr>
        <w:t xml:space="preserve"> </w:t>
      </w:r>
      <w:r>
        <w:rPr>
          <w:spacing w:val="-2"/>
        </w:rPr>
        <w:t>parte, los</w:t>
      </w:r>
      <w:r>
        <w:rPr>
          <w:spacing w:val="-4"/>
        </w:rPr>
        <w:t xml:space="preserve"> </w:t>
      </w:r>
      <w:r>
        <w:rPr>
          <w:spacing w:val="-2"/>
        </w:rPr>
        <w:t>usuarios</w:t>
      </w:r>
      <w:r>
        <w:rPr>
          <w:spacing w:val="-5"/>
        </w:rPr>
        <w:t xml:space="preserve"> </w:t>
      </w:r>
      <w:r>
        <w:rPr>
          <w:spacing w:val="-2"/>
        </w:rPr>
        <w:t>de</w:t>
      </w:r>
      <w:r>
        <w:rPr>
          <w:spacing w:val="-7"/>
        </w:rPr>
        <w:t xml:space="preserve"> </w:t>
      </w:r>
      <w:r>
        <w:rPr>
          <w:spacing w:val="-2"/>
        </w:rPr>
        <w:t>IA</w:t>
      </w:r>
      <w:r>
        <w:rPr>
          <w:spacing w:val="-13"/>
        </w:rPr>
        <w:t xml:space="preserve"> </w:t>
      </w:r>
      <w:r>
        <w:rPr>
          <w:spacing w:val="-2"/>
        </w:rPr>
        <w:t>tienen</w:t>
      </w:r>
      <w:r>
        <w:rPr>
          <w:spacing w:val="-5"/>
        </w:rPr>
        <w:t xml:space="preserve"> </w:t>
      </w:r>
      <w:r>
        <w:rPr>
          <w:spacing w:val="-2"/>
        </w:rPr>
        <w:t>la</w:t>
      </w:r>
      <w:r>
        <w:rPr>
          <w:spacing w:val="-7"/>
        </w:rPr>
        <w:t xml:space="preserve"> </w:t>
      </w:r>
      <w:r>
        <w:rPr>
          <w:spacing w:val="-2"/>
        </w:rPr>
        <w:t>responsabilidad</w:t>
      </w:r>
      <w:r>
        <w:rPr>
          <w:spacing w:val="-5"/>
        </w:rPr>
        <w:t xml:space="preserve"> </w:t>
      </w:r>
      <w:r>
        <w:rPr>
          <w:spacing w:val="-2"/>
        </w:rPr>
        <w:t>de</w:t>
      </w:r>
      <w:r>
        <w:rPr>
          <w:spacing w:val="-7"/>
        </w:rPr>
        <w:t xml:space="preserve"> </w:t>
      </w:r>
      <w:r>
        <w:rPr>
          <w:spacing w:val="-2"/>
        </w:rPr>
        <w:t>asegurar</w:t>
      </w:r>
      <w:r>
        <w:rPr>
          <w:spacing w:val="-7"/>
        </w:rPr>
        <w:t xml:space="preserve"> </w:t>
      </w:r>
      <w:r>
        <w:rPr>
          <w:spacing w:val="-2"/>
        </w:rPr>
        <w:t>que</w:t>
      </w:r>
      <w:r>
        <w:rPr>
          <w:spacing w:val="-4"/>
        </w:rPr>
        <w:t xml:space="preserve"> </w:t>
      </w:r>
      <w:r>
        <w:rPr>
          <w:spacing w:val="-2"/>
        </w:rPr>
        <w:t>las</w:t>
      </w:r>
      <w:r>
        <w:rPr>
          <w:spacing w:val="-5"/>
        </w:rPr>
        <w:t xml:space="preserve"> </w:t>
      </w:r>
      <w:r>
        <w:rPr>
          <w:spacing w:val="-2"/>
        </w:rPr>
        <w:t xml:space="preserve">decisiones </w:t>
      </w:r>
      <w:r>
        <w:t>automatizadas sean supervisadas por seres humanos, evitando así que los sistemas operen de manera autónoma y sin intervención.</w:t>
      </w:r>
    </w:p>
    <w:p w14:paraId="1F7E7BC3" w14:textId="77777777" w:rsidR="007779BE" w:rsidRDefault="00000000">
      <w:pPr>
        <w:pStyle w:val="Textoindependiente"/>
        <w:spacing w:before="119" w:line="276" w:lineRule="auto"/>
        <w:ind w:left="338" w:right="334" w:firstLine="707"/>
        <w:jc w:val="both"/>
      </w:pPr>
      <w:r>
        <w:t>Una</w:t>
      </w:r>
      <w:r>
        <w:rPr>
          <w:spacing w:val="-4"/>
        </w:rPr>
        <w:t xml:space="preserve"> </w:t>
      </w:r>
      <w:r>
        <w:t>característica</w:t>
      </w:r>
      <w:r>
        <w:rPr>
          <w:spacing w:val="-4"/>
        </w:rPr>
        <w:t xml:space="preserve"> </w:t>
      </w:r>
      <w:r>
        <w:t>notable</w:t>
      </w:r>
      <w:r>
        <w:rPr>
          <w:spacing w:val="-3"/>
        </w:rPr>
        <w:t xml:space="preserve"> </w:t>
      </w:r>
      <w:r>
        <w:t>del</w:t>
      </w:r>
      <w:r>
        <w:rPr>
          <w:spacing w:val="-2"/>
        </w:rPr>
        <w:t xml:space="preserve"> </w:t>
      </w:r>
      <w:r>
        <w:t>Reglamento</w:t>
      </w:r>
      <w:r>
        <w:rPr>
          <w:spacing w:val="-2"/>
        </w:rPr>
        <w:t xml:space="preserve"> </w:t>
      </w:r>
      <w:r>
        <w:t>es</w:t>
      </w:r>
      <w:r>
        <w:rPr>
          <w:spacing w:val="-2"/>
        </w:rPr>
        <w:t xml:space="preserve"> </w:t>
      </w:r>
      <w:r>
        <w:t>su alcance</w:t>
      </w:r>
      <w:r>
        <w:rPr>
          <w:spacing w:val="-1"/>
        </w:rPr>
        <w:t xml:space="preserve"> </w:t>
      </w:r>
      <w:r>
        <w:t>extraterritorial.</w:t>
      </w:r>
      <w:r>
        <w:rPr>
          <w:spacing w:val="-2"/>
        </w:rPr>
        <w:t xml:space="preserve"> </w:t>
      </w:r>
      <w:r>
        <w:t>Es decir,</w:t>
      </w:r>
      <w:r>
        <w:rPr>
          <w:spacing w:val="-2"/>
        </w:rPr>
        <w:t xml:space="preserve"> </w:t>
      </w:r>
      <w:r>
        <w:t>se</w:t>
      </w:r>
      <w:r>
        <w:rPr>
          <w:spacing w:val="-1"/>
        </w:rPr>
        <w:t xml:space="preserve"> </w:t>
      </w:r>
      <w:r>
        <w:t>aplica no</w:t>
      </w:r>
      <w:r>
        <w:rPr>
          <w:spacing w:val="-8"/>
        </w:rPr>
        <w:t xml:space="preserve"> </w:t>
      </w:r>
      <w:r>
        <w:t>solo</w:t>
      </w:r>
      <w:r>
        <w:rPr>
          <w:spacing w:val="-4"/>
        </w:rPr>
        <w:t xml:space="preserve"> </w:t>
      </w:r>
      <w:r>
        <w:t>a</w:t>
      </w:r>
      <w:r>
        <w:rPr>
          <w:spacing w:val="-6"/>
        </w:rPr>
        <w:t xml:space="preserve"> </w:t>
      </w:r>
      <w:r>
        <w:t>los</w:t>
      </w:r>
      <w:r>
        <w:rPr>
          <w:spacing w:val="-4"/>
        </w:rPr>
        <w:t xml:space="preserve"> </w:t>
      </w:r>
      <w:r>
        <w:t>proveedores</w:t>
      </w:r>
      <w:r>
        <w:rPr>
          <w:spacing w:val="-3"/>
        </w:rPr>
        <w:t xml:space="preserve"> </w:t>
      </w:r>
      <w:r>
        <w:t>de</w:t>
      </w:r>
      <w:r>
        <w:rPr>
          <w:spacing w:val="-6"/>
        </w:rPr>
        <w:t xml:space="preserve"> </w:t>
      </w:r>
      <w:r>
        <w:t>IA</w:t>
      </w:r>
      <w:r>
        <w:rPr>
          <w:spacing w:val="-15"/>
        </w:rPr>
        <w:t xml:space="preserve"> </w:t>
      </w:r>
      <w:r>
        <w:t>establecidos</w:t>
      </w:r>
      <w:r>
        <w:rPr>
          <w:spacing w:val="-4"/>
        </w:rPr>
        <w:t xml:space="preserve"> </w:t>
      </w:r>
      <w:r>
        <w:t>dentro</w:t>
      </w:r>
      <w:r>
        <w:rPr>
          <w:spacing w:val="-5"/>
        </w:rPr>
        <w:t xml:space="preserve"> </w:t>
      </w:r>
      <w:r>
        <w:t>de</w:t>
      </w:r>
      <w:r>
        <w:rPr>
          <w:spacing w:val="-6"/>
        </w:rPr>
        <w:t xml:space="preserve"> </w:t>
      </w:r>
      <w:r>
        <w:t>la</w:t>
      </w:r>
      <w:r>
        <w:rPr>
          <w:spacing w:val="-5"/>
        </w:rPr>
        <w:t xml:space="preserve"> </w:t>
      </w:r>
      <w:r>
        <w:t>UE,</w:t>
      </w:r>
      <w:r>
        <w:rPr>
          <w:spacing w:val="-5"/>
        </w:rPr>
        <w:t xml:space="preserve"> </w:t>
      </w:r>
      <w:r>
        <w:t>sino</w:t>
      </w:r>
      <w:r>
        <w:rPr>
          <w:spacing w:val="-4"/>
        </w:rPr>
        <w:t xml:space="preserve"> </w:t>
      </w:r>
      <w:r>
        <w:t>también</w:t>
      </w:r>
      <w:r>
        <w:rPr>
          <w:spacing w:val="-5"/>
        </w:rPr>
        <w:t xml:space="preserve"> </w:t>
      </w:r>
      <w:r>
        <w:t>a</w:t>
      </w:r>
      <w:r>
        <w:rPr>
          <w:spacing w:val="-6"/>
        </w:rPr>
        <w:t xml:space="preserve"> </w:t>
      </w:r>
      <w:r>
        <w:t>aquellos</w:t>
      </w:r>
      <w:r>
        <w:rPr>
          <w:spacing w:val="-5"/>
        </w:rPr>
        <w:t xml:space="preserve"> </w:t>
      </w:r>
      <w:r>
        <w:t>proveedores que,</w:t>
      </w:r>
      <w:r>
        <w:rPr>
          <w:spacing w:val="-1"/>
        </w:rPr>
        <w:t xml:space="preserve"> </w:t>
      </w:r>
      <w:r>
        <w:t>aunque</w:t>
      </w:r>
      <w:r>
        <w:rPr>
          <w:spacing w:val="-2"/>
        </w:rPr>
        <w:t xml:space="preserve"> </w:t>
      </w:r>
      <w:r>
        <w:t>ubicados</w:t>
      </w:r>
      <w:r>
        <w:rPr>
          <w:spacing w:val="-1"/>
        </w:rPr>
        <w:t xml:space="preserve"> </w:t>
      </w:r>
      <w:r>
        <w:t>fuera</w:t>
      </w:r>
      <w:r>
        <w:rPr>
          <w:spacing w:val="-3"/>
        </w:rPr>
        <w:t xml:space="preserve"> </w:t>
      </w:r>
      <w:r>
        <w:t>de</w:t>
      </w:r>
      <w:r>
        <w:rPr>
          <w:spacing w:val="-2"/>
        </w:rPr>
        <w:t xml:space="preserve"> </w:t>
      </w:r>
      <w:r>
        <w:t>la</w:t>
      </w:r>
      <w:r>
        <w:rPr>
          <w:spacing w:val="-2"/>
        </w:rPr>
        <w:t xml:space="preserve"> </w:t>
      </w:r>
      <w:r>
        <w:t>Unión</w:t>
      </w:r>
      <w:r>
        <w:rPr>
          <w:spacing w:val="-1"/>
        </w:rPr>
        <w:t xml:space="preserve"> </w:t>
      </w:r>
      <w:r>
        <w:t>Europea, ofrezcan</w:t>
      </w:r>
      <w:r>
        <w:rPr>
          <w:spacing w:val="-1"/>
        </w:rPr>
        <w:t xml:space="preserve"> </w:t>
      </w:r>
      <w:r>
        <w:t>productos</w:t>
      </w:r>
      <w:r>
        <w:rPr>
          <w:spacing w:val="-1"/>
        </w:rPr>
        <w:t xml:space="preserve"> </w:t>
      </w:r>
      <w:r>
        <w:t>o</w:t>
      </w:r>
      <w:r>
        <w:rPr>
          <w:spacing w:val="-1"/>
        </w:rPr>
        <w:t xml:space="preserve"> </w:t>
      </w:r>
      <w:r>
        <w:t>servicios</w:t>
      </w:r>
      <w:r>
        <w:rPr>
          <w:spacing w:val="-1"/>
        </w:rPr>
        <w:t xml:space="preserve"> </w:t>
      </w:r>
      <w:r>
        <w:t>que</w:t>
      </w:r>
      <w:r>
        <w:rPr>
          <w:spacing w:val="-2"/>
        </w:rPr>
        <w:t xml:space="preserve"> </w:t>
      </w:r>
      <w:r>
        <w:t>utilicen</w:t>
      </w:r>
      <w:r>
        <w:rPr>
          <w:spacing w:val="-1"/>
        </w:rPr>
        <w:t xml:space="preserve"> </w:t>
      </w:r>
      <w:r>
        <w:t>IA</w:t>
      </w:r>
      <w:r>
        <w:rPr>
          <w:spacing w:val="-14"/>
        </w:rPr>
        <w:t xml:space="preserve"> </w:t>
      </w:r>
      <w:r>
        <w:t>y afecten a los usuarios dentro del territorio europeo.</w:t>
      </w:r>
    </w:p>
    <w:p w14:paraId="525EAB80" w14:textId="77777777" w:rsidR="007779BE" w:rsidRDefault="00000000">
      <w:pPr>
        <w:pStyle w:val="Textoindependiente"/>
        <w:spacing w:before="120" w:line="276" w:lineRule="auto"/>
        <w:ind w:left="338" w:right="333" w:firstLine="707"/>
        <w:jc w:val="both"/>
      </w:pPr>
      <w:r>
        <w:rPr>
          <w:b/>
          <w:i/>
        </w:rPr>
        <w:t xml:space="preserve">Colombia. </w:t>
      </w:r>
      <w:r>
        <w:t>Colombia, se puede considerar pionera en la aplicación de la IA</w:t>
      </w:r>
      <w:r>
        <w:rPr>
          <w:spacing w:val="-4"/>
        </w:rPr>
        <w:t xml:space="preserve"> </w:t>
      </w:r>
      <w:r>
        <w:t>en decisiones judiciales de Tribunales Constitucionales de Latinoamérica. Ya que es la sentencia T 323/2024 (</w:t>
      </w:r>
      <w:r>
        <w:rPr>
          <w:i/>
        </w:rPr>
        <w:t>Sentencia sobre el uso de herramientas de inteligencia artificial generativas en procesos judiciales</w:t>
      </w:r>
      <w:r>
        <w:rPr>
          <w:i/>
          <w:spacing w:val="-5"/>
        </w:rPr>
        <w:t xml:space="preserve"> </w:t>
      </w:r>
      <w:r>
        <w:rPr>
          <w:i/>
        </w:rPr>
        <w:t>de</w:t>
      </w:r>
      <w:r>
        <w:rPr>
          <w:i/>
          <w:spacing w:val="-4"/>
        </w:rPr>
        <w:t xml:space="preserve"> </w:t>
      </w:r>
      <w:r>
        <w:rPr>
          <w:i/>
        </w:rPr>
        <w:t>tutela</w:t>
      </w:r>
      <w:r>
        <w:t>,</w:t>
      </w:r>
      <w:r>
        <w:rPr>
          <w:spacing w:val="-3"/>
        </w:rPr>
        <w:t xml:space="preserve"> </w:t>
      </w:r>
      <w:r>
        <w:t>2024)</w:t>
      </w:r>
      <w:r>
        <w:rPr>
          <w:spacing w:val="-4"/>
        </w:rPr>
        <w:t xml:space="preserve"> </w:t>
      </w:r>
      <w:r>
        <w:t>la</w:t>
      </w:r>
      <w:r>
        <w:rPr>
          <w:spacing w:val="-3"/>
        </w:rPr>
        <w:t xml:space="preserve"> </w:t>
      </w:r>
      <w:r>
        <w:t>que</w:t>
      </w:r>
      <w:r>
        <w:rPr>
          <w:spacing w:val="-5"/>
        </w:rPr>
        <w:t xml:space="preserve"> </w:t>
      </w:r>
      <w:r>
        <w:t>estructura</w:t>
      </w:r>
      <w:r>
        <w:rPr>
          <w:spacing w:val="-5"/>
        </w:rPr>
        <w:t xml:space="preserve"> </w:t>
      </w:r>
      <w:r>
        <w:t>y</w:t>
      </w:r>
      <w:r>
        <w:rPr>
          <w:spacing w:val="-3"/>
        </w:rPr>
        <w:t xml:space="preserve"> </w:t>
      </w:r>
      <w:r>
        <w:t>desarrolla</w:t>
      </w:r>
      <w:r>
        <w:rPr>
          <w:spacing w:val="-4"/>
        </w:rPr>
        <w:t xml:space="preserve"> </w:t>
      </w:r>
      <w:r>
        <w:t>lo</w:t>
      </w:r>
      <w:r>
        <w:rPr>
          <w:spacing w:val="-3"/>
        </w:rPr>
        <w:t xml:space="preserve"> </w:t>
      </w:r>
      <w:r>
        <w:t>concerniente</w:t>
      </w:r>
      <w:r>
        <w:rPr>
          <w:spacing w:val="-3"/>
        </w:rPr>
        <w:t xml:space="preserve"> </w:t>
      </w:r>
      <w:r>
        <w:t>a</w:t>
      </w:r>
      <w:r>
        <w:rPr>
          <w:spacing w:val="-5"/>
        </w:rPr>
        <w:t xml:space="preserve"> </w:t>
      </w:r>
      <w:r>
        <w:t>la</w:t>
      </w:r>
      <w:r>
        <w:rPr>
          <w:spacing w:val="-2"/>
        </w:rPr>
        <w:t xml:space="preserve"> </w:t>
      </w:r>
      <w:r>
        <w:t>aplicación</w:t>
      </w:r>
      <w:r>
        <w:rPr>
          <w:spacing w:val="-3"/>
        </w:rPr>
        <w:t xml:space="preserve"> </w:t>
      </w:r>
      <w:r>
        <w:t>de</w:t>
      </w:r>
      <w:r>
        <w:rPr>
          <w:spacing w:val="-3"/>
        </w:rPr>
        <w:t xml:space="preserve"> </w:t>
      </w:r>
      <w:r>
        <w:t>la</w:t>
      </w:r>
      <w:r>
        <w:rPr>
          <w:spacing w:val="-4"/>
        </w:rPr>
        <w:t xml:space="preserve"> </w:t>
      </w:r>
      <w:r>
        <w:t>IA</w:t>
      </w:r>
      <w:r>
        <w:rPr>
          <w:spacing w:val="-15"/>
        </w:rPr>
        <w:t xml:space="preserve"> </w:t>
      </w:r>
      <w:r>
        <w:t>en decisiones judiciales, particularmente en el uso de ChatGPT para la aplicación y fundamentación de sus decisiones. Sin embargo, también es importante resaltar que, además de ser referente, constituye un avance en el derecho de manera pretoriana, ya que no existe normativa que regule, al momento, temas referentes a la IA</w:t>
      </w:r>
      <w:r>
        <w:rPr>
          <w:spacing w:val="-3"/>
        </w:rPr>
        <w:t xml:space="preserve"> </w:t>
      </w:r>
      <w:r>
        <w:t>en el Estado de Colombia.</w:t>
      </w:r>
    </w:p>
    <w:p w14:paraId="14E6282B" w14:textId="77777777" w:rsidR="007779BE" w:rsidRDefault="00000000">
      <w:pPr>
        <w:pStyle w:val="Textoindependiente"/>
        <w:spacing w:before="120" w:line="276" w:lineRule="auto"/>
        <w:ind w:left="338" w:right="335" w:firstLine="707"/>
        <w:jc w:val="both"/>
      </w:pPr>
      <w:r>
        <w:t>En</w:t>
      </w:r>
      <w:r>
        <w:rPr>
          <w:spacing w:val="-7"/>
        </w:rPr>
        <w:t xml:space="preserve"> </w:t>
      </w:r>
      <w:r>
        <w:t>la</w:t>
      </w:r>
      <w:r>
        <w:rPr>
          <w:spacing w:val="-7"/>
        </w:rPr>
        <w:t xml:space="preserve"> </w:t>
      </w:r>
      <w:r>
        <w:t>sentencia</w:t>
      </w:r>
      <w:r>
        <w:rPr>
          <w:spacing w:val="-10"/>
        </w:rPr>
        <w:t xml:space="preserve"> </w:t>
      </w:r>
      <w:r>
        <w:t>T</w:t>
      </w:r>
      <w:r>
        <w:rPr>
          <w:spacing w:val="-12"/>
        </w:rPr>
        <w:t xml:space="preserve"> </w:t>
      </w:r>
      <w:r>
        <w:t>323/2024</w:t>
      </w:r>
      <w:r>
        <w:rPr>
          <w:spacing w:val="-6"/>
        </w:rPr>
        <w:t xml:space="preserve"> </w:t>
      </w:r>
      <w:r>
        <w:t>(2024),</w:t>
      </w:r>
      <w:r>
        <w:rPr>
          <w:spacing w:val="-7"/>
        </w:rPr>
        <w:t xml:space="preserve"> </w:t>
      </w:r>
      <w:r>
        <w:t>el</w:t>
      </w:r>
      <w:r>
        <w:rPr>
          <w:spacing w:val="-11"/>
        </w:rPr>
        <w:t xml:space="preserve"> </w:t>
      </w:r>
      <w:r>
        <w:t>Tribunal</w:t>
      </w:r>
      <w:r>
        <w:rPr>
          <w:spacing w:val="-6"/>
        </w:rPr>
        <w:t xml:space="preserve"> </w:t>
      </w:r>
      <w:r>
        <w:t>Constitucional,</w:t>
      </w:r>
      <w:r>
        <w:rPr>
          <w:spacing w:val="-6"/>
        </w:rPr>
        <w:t xml:space="preserve"> </w:t>
      </w:r>
      <w:r>
        <w:t>entre</w:t>
      </w:r>
      <w:r>
        <w:rPr>
          <w:spacing w:val="-8"/>
        </w:rPr>
        <w:t xml:space="preserve"> </w:t>
      </w:r>
      <w:r>
        <w:t>otras</w:t>
      </w:r>
      <w:r>
        <w:rPr>
          <w:spacing w:val="-7"/>
        </w:rPr>
        <w:t xml:space="preserve"> </w:t>
      </w:r>
      <w:r>
        <w:t xml:space="preserve">consideraciones, </w:t>
      </w:r>
      <w:r>
        <w:rPr>
          <w:spacing w:val="-2"/>
        </w:rPr>
        <w:t>manifestó:</w:t>
      </w:r>
    </w:p>
    <w:p w14:paraId="5C9FA4DA" w14:textId="77777777" w:rsidR="007779BE" w:rsidRDefault="00000000">
      <w:pPr>
        <w:spacing w:before="124" w:line="276" w:lineRule="auto"/>
        <w:ind w:left="1190" w:right="333"/>
        <w:jc w:val="both"/>
      </w:pPr>
      <w:r>
        <w:t>los</w:t>
      </w:r>
      <w:r>
        <w:rPr>
          <w:spacing w:val="-10"/>
        </w:rPr>
        <w:t xml:space="preserve"> </w:t>
      </w:r>
      <w:r>
        <w:t>avances</w:t>
      </w:r>
      <w:r>
        <w:rPr>
          <w:spacing w:val="-10"/>
        </w:rPr>
        <w:t xml:space="preserve"> </w:t>
      </w:r>
      <w:r>
        <w:t>tecnológicos</w:t>
      </w:r>
      <w:r>
        <w:rPr>
          <w:spacing w:val="-10"/>
        </w:rPr>
        <w:t xml:space="preserve"> </w:t>
      </w:r>
      <w:r>
        <w:t>en</w:t>
      </w:r>
      <w:r>
        <w:rPr>
          <w:spacing w:val="-13"/>
        </w:rPr>
        <w:t xml:space="preserve"> </w:t>
      </w:r>
      <w:r>
        <w:t>materia</w:t>
      </w:r>
      <w:r>
        <w:rPr>
          <w:spacing w:val="-11"/>
        </w:rPr>
        <w:t xml:space="preserve"> </w:t>
      </w:r>
      <w:r>
        <w:t>de</w:t>
      </w:r>
      <w:r>
        <w:rPr>
          <w:spacing w:val="-11"/>
        </w:rPr>
        <w:t xml:space="preserve"> </w:t>
      </w:r>
      <w:r>
        <w:t>IA</w:t>
      </w:r>
      <w:r>
        <w:rPr>
          <w:spacing w:val="-12"/>
        </w:rPr>
        <w:t xml:space="preserve"> </w:t>
      </w:r>
      <w:r>
        <w:t>han</w:t>
      </w:r>
      <w:r>
        <w:rPr>
          <w:spacing w:val="-11"/>
        </w:rPr>
        <w:t xml:space="preserve"> </w:t>
      </w:r>
      <w:r>
        <w:t>tenido</w:t>
      </w:r>
      <w:r>
        <w:rPr>
          <w:spacing w:val="-11"/>
        </w:rPr>
        <w:t xml:space="preserve"> </w:t>
      </w:r>
      <w:r>
        <w:t>un</w:t>
      </w:r>
      <w:r>
        <w:rPr>
          <w:spacing w:val="-11"/>
        </w:rPr>
        <w:t xml:space="preserve"> </w:t>
      </w:r>
      <w:r>
        <w:t>impacto</w:t>
      </w:r>
      <w:r>
        <w:rPr>
          <w:spacing w:val="-11"/>
        </w:rPr>
        <w:t xml:space="preserve"> </w:t>
      </w:r>
      <w:r>
        <w:t>global</w:t>
      </w:r>
      <w:r>
        <w:rPr>
          <w:spacing w:val="-10"/>
        </w:rPr>
        <w:t xml:space="preserve"> </w:t>
      </w:r>
      <w:r>
        <w:t>complejo</w:t>
      </w:r>
      <w:r>
        <w:rPr>
          <w:spacing w:val="-13"/>
        </w:rPr>
        <w:t xml:space="preserve"> </w:t>
      </w:r>
      <w:r>
        <w:t>que</w:t>
      </w:r>
      <w:r>
        <w:rPr>
          <w:spacing w:val="-11"/>
        </w:rPr>
        <w:t xml:space="preserve"> </w:t>
      </w:r>
      <w:r>
        <w:t>ha</w:t>
      </w:r>
      <w:r>
        <w:rPr>
          <w:spacing w:val="-11"/>
        </w:rPr>
        <w:t xml:space="preserve"> </w:t>
      </w:r>
      <w:r>
        <w:t>irradiado cada</w:t>
      </w:r>
      <w:r>
        <w:rPr>
          <w:spacing w:val="-3"/>
        </w:rPr>
        <w:t xml:space="preserve"> </w:t>
      </w:r>
      <w:r>
        <w:t>ámbito</w:t>
      </w:r>
      <w:r>
        <w:rPr>
          <w:spacing w:val="-2"/>
        </w:rPr>
        <w:t xml:space="preserve"> </w:t>
      </w:r>
      <w:r>
        <w:t>de</w:t>
      </w:r>
      <w:r>
        <w:rPr>
          <w:spacing w:val="-3"/>
        </w:rPr>
        <w:t xml:space="preserve"> </w:t>
      </w:r>
      <w:r>
        <w:t>la</w:t>
      </w:r>
      <w:r>
        <w:rPr>
          <w:spacing w:val="-3"/>
        </w:rPr>
        <w:t xml:space="preserve"> </w:t>
      </w:r>
      <w:r>
        <w:t>vida</w:t>
      </w:r>
      <w:r>
        <w:rPr>
          <w:spacing w:val="-2"/>
        </w:rPr>
        <w:t xml:space="preserve"> </w:t>
      </w:r>
      <w:r>
        <w:t>humana,</w:t>
      </w:r>
      <w:r>
        <w:rPr>
          <w:spacing w:val="-2"/>
        </w:rPr>
        <w:t xml:space="preserve"> </w:t>
      </w:r>
      <w:r>
        <w:t>sin</w:t>
      </w:r>
      <w:r>
        <w:rPr>
          <w:spacing w:val="-2"/>
        </w:rPr>
        <w:t xml:space="preserve"> </w:t>
      </w:r>
      <w:r>
        <w:t>que</w:t>
      </w:r>
      <w:r>
        <w:rPr>
          <w:spacing w:val="-3"/>
        </w:rPr>
        <w:t xml:space="preserve"> </w:t>
      </w:r>
      <w:r>
        <w:t>la</w:t>
      </w:r>
      <w:r>
        <w:rPr>
          <w:spacing w:val="-2"/>
        </w:rPr>
        <w:t xml:space="preserve"> </w:t>
      </w:r>
      <w:r>
        <w:t>práctica</w:t>
      </w:r>
      <w:r>
        <w:rPr>
          <w:spacing w:val="-3"/>
        </w:rPr>
        <w:t xml:space="preserve"> </w:t>
      </w:r>
      <w:r>
        <w:t>jurídica</w:t>
      </w:r>
      <w:r>
        <w:rPr>
          <w:spacing w:val="-3"/>
        </w:rPr>
        <w:t xml:space="preserve"> </w:t>
      </w:r>
      <w:r>
        <w:t>sea</w:t>
      </w:r>
      <w:r>
        <w:rPr>
          <w:spacing w:val="-3"/>
        </w:rPr>
        <w:t xml:space="preserve"> </w:t>
      </w:r>
      <w:r>
        <w:t>una</w:t>
      </w:r>
      <w:r>
        <w:rPr>
          <w:spacing w:val="-3"/>
        </w:rPr>
        <w:t xml:space="preserve"> </w:t>
      </w:r>
      <w:r>
        <w:t>excepción</w:t>
      </w:r>
      <w:r>
        <w:rPr>
          <w:spacing w:val="-2"/>
        </w:rPr>
        <w:t xml:space="preserve"> </w:t>
      </w:r>
      <w:r>
        <w:t>y,</w:t>
      </w:r>
      <w:r>
        <w:rPr>
          <w:spacing w:val="-4"/>
        </w:rPr>
        <w:t xml:space="preserve"> </w:t>
      </w:r>
      <w:r>
        <w:t>dentro</w:t>
      </w:r>
      <w:r>
        <w:rPr>
          <w:spacing w:val="-2"/>
        </w:rPr>
        <w:t xml:space="preserve"> </w:t>
      </w:r>
      <w:r>
        <w:t>de</w:t>
      </w:r>
      <w:r>
        <w:rPr>
          <w:spacing w:val="-3"/>
        </w:rPr>
        <w:t xml:space="preserve"> </w:t>
      </w:r>
      <w:r>
        <w:t>ella,</w:t>
      </w:r>
      <w:r>
        <w:rPr>
          <w:spacing w:val="-3"/>
        </w:rPr>
        <w:t xml:space="preserve"> </w:t>
      </w:r>
      <w:r>
        <w:t>el sistema judicial. En efecto, la proliferación de sistemas de IA y su aplicación en escenarios judiciales, tanto en el trámite como en lo sustancial, dan paso progresivo a un nuevo paradigma en</w:t>
      </w:r>
      <w:r>
        <w:rPr>
          <w:spacing w:val="-9"/>
        </w:rPr>
        <w:t xml:space="preserve"> </w:t>
      </w:r>
      <w:r>
        <w:t>el</w:t>
      </w:r>
      <w:r>
        <w:rPr>
          <w:spacing w:val="-11"/>
        </w:rPr>
        <w:t xml:space="preserve"> </w:t>
      </w:r>
      <w:r>
        <w:t>servicio</w:t>
      </w:r>
      <w:r>
        <w:rPr>
          <w:spacing w:val="-12"/>
        </w:rPr>
        <w:t xml:space="preserve"> </w:t>
      </w:r>
      <w:r>
        <w:t>público</w:t>
      </w:r>
      <w:r>
        <w:rPr>
          <w:spacing w:val="-10"/>
        </w:rPr>
        <w:t xml:space="preserve"> </w:t>
      </w:r>
      <w:r>
        <w:t>de</w:t>
      </w:r>
      <w:r>
        <w:rPr>
          <w:spacing w:val="-12"/>
        </w:rPr>
        <w:t xml:space="preserve"> </w:t>
      </w:r>
      <w:r>
        <w:t>administración</w:t>
      </w:r>
      <w:r>
        <w:rPr>
          <w:spacing w:val="-10"/>
        </w:rPr>
        <w:t xml:space="preserve"> </w:t>
      </w:r>
      <w:r>
        <w:t>de</w:t>
      </w:r>
      <w:r>
        <w:rPr>
          <w:spacing w:val="-12"/>
        </w:rPr>
        <w:t xml:space="preserve"> </w:t>
      </w:r>
      <w:r>
        <w:t>justicia.</w:t>
      </w:r>
      <w:r>
        <w:rPr>
          <w:spacing w:val="-12"/>
        </w:rPr>
        <w:t xml:space="preserve"> </w:t>
      </w:r>
      <w:r>
        <w:t>De</w:t>
      </w:r>
      <w:r>
        <w:rPr>
          <w:spacing w:val="-12"/>
        </w:rPr>
        <w:t xml:space="preserve"> </w:t>
      </w:r>
      <w:r>
        <w:t>allí</w:t>
      </w:r>
      <w:r>
        <w:rPr>
          <w:spacing w:val="-11"/>
        </w:rPr>
        <w:t xml:space="preserve"> </w:t>
      </w:r>
      <w:r>
        <w:t>la</w:t>
      </w:r>
      <w:r>
        <w:rPr>
          <w:spacing w:val="-12"/>
        </w:rPr>
        <w:t xml:space="preserve"> </w:t>
      </w:r>
      <w:r>
        <w:t>necesidad</w:t>
      </w:r>
      <w:r>
        <w:rPr>
          <w:spacing w:val="-12"/>
        </w:rPr>
        <w:t xml:space="preserve"> </w:t>
      </w:r>
      <w:r>
        <w:t>de</w:t>
      </w:r>
      <w:r>
        <w:rPr>
          <w:spacing w:val="-12"/>
        </w:rPr>
        <w:t xml:space="preserve"> </w:t>
      </w:r>
      <w:r>
        <w:t>evaluar</w:t>
      </w:r>
      <w:r>
        <w:rPr>
          <w:spacing w:val="-11"/>
        </w:rPr>
        <w:t xml:space="preserve"> </w:t>
      </w:r>
      <w:r>
        <w:t>las</w:t>
      </w:r>
      <w:r>
        <w:rPr>
          <w:spacing w:val="-11"/>
        </w:rPr>
        <w:t xml:space="preserve"> </w:t>
      </w:r>
      <w:r>
        <w:t>condiciones para</w:t>
      </w:r>
      <w:r>
        <w:rPr>
          <w:spacing w:val="-9"/>
        </w:rPr>
        <w:t xml:space="preserve"> </w:t>
      </w:r>
      <w:r>
        <w:t>que</w:t>
      </w:r>
      <w:r>
        <w:rPr>
          <w:spacing w:val="-9"/>
        </w:rPr>
        <w:t xml:space="preserve"> </w:t>
      </w:r>
      <w:r>
        <w:t>la</w:t>
      </w:r>
      <w:r>
        <w:rPr>
          <w:spacing w:val="-9"/>
        </w:rPr>
        <w:t xml:space="preserve"> </w:t>
      </w:r>
      <w:r>
        <w:t>implementación</w:t>
      </w:r>
      <w:r>
        <w:rPr>
          <w:spacing w:val="-10"/>
        </w:rPr>
        <w:t xml:space="preserve"> </w:t>
      </w:r>
      <w:r>
        <w:t>de</w:t>
      </w:r>
      <w:r>
        <w:rPr>
          <w:spacing w:val="-7"/>
        </w:rPr>
        <w:t xml:space="preserve"> </w:t>
      </w:r>
      <w:r>
        <w:t>estas</w:t>
      </w:r>
      <w:r>
        <w:rPr>
          <w:spacing w:val="-7"/>
        </w:rPr>
        <w:t xml:space="preserve"> </w:t>
      </w:r>
      <w:r>
        <w:t>nuevas</w:t>
      </w:r>
      <w:r>
        <w:rPr>
          <w:spacing w:val="-7"/>
        </w:rPr>
        <w:t xml:space="preserve"> </w:t>
      </w:r>
      <w:r>
        <w:t>tecnologías</w:t>
      </w:r>
      <w:r>
        <w:rPr>
          <w:spacing w:val="-9"/>
        </w:rPr>
        <w:t xml:space="preserve"> </w:t>
      </w:r>
      <w:r>
        <w:t>en</w:t>
      </w:r>
      <w:r>
        <w:rPr>
          <w:spacing w:val="-9"/>
        </w:rPr>
        <w:t xml:space="preserve"> </w:t>
      </w:r>
      <w:r>
        <w:t>la</w:t>
      </w:r>
      <w:r>
        <w:rPr>
          <w:spacing w:val="-7"/>
        </w:rPr>
        <w:t xml:space="preserve"> </w:t>
      </w:r>
      <w:r>
        <w:t>Rama</w:t>
      </w:r>
      <w:r>
        <w:rPr>
          <w:spacing w:val="-9"/>
        </w:rPr>
        <w:t xml:space="preserve"> </w:t>
      </w:r>
      <w:r>
        <w:t>Judicial</w:t>
      </w:r>
      <w:r>
        <w:rPr>
          <w:spacing w:val="-8"/>
        </w:rPr>
        <w:t xml:space="preserve"> </w:t>
      </w:r>
      <w:r>
        <w:t>pueda</w:t>
      </w:r>
      <w:r>
        <w:rPr>
          <w:spacing w:val="-9"/>
        </w:rPr>
        <w:t xml:space="preserve"> </w:t>
      </w:r>
      <w:r>
        <w:t>llevarse</w:t>
      </w:r>
      <w:r>
        <w:rPr>
          <w:spacing w:val="-9"/>
        </w:rPr>
        <w:t xml:space="preserve"> </w:t>
      </w:r>
      <w:r>
        <w:t>a</w:t>
      </w:r>
      <w:r>
        <w:rPr>
          <w:spacing w:val="-9"/>
        </w:rPr>
        <w:t xml:space="preserve"> </w:t>
      </w:r>
      <w:r>
        <w:t>cabo con respeto de los derechos fundamentales, entre ellos el debido proceso. (párr. 79)</w:t>
      </w:r>
    </w:p>
    <w:p w14:paraId="738437FA" w14:textId="77777777" w:rsidR="007779BE" w:rsidRDefault="00000000">
      <w:pPr>
        <w:pStyle w:val="Textoindependiente"/>
        <w:spacing w:before="117" w:line="276" w:lineRule="auto"/>
        <w:ind w:left="338" w:right="336" w:firstLine="707"/>
        <w:jc w:val="both"/>
      </w:pPr>
      <w:r>
        <w:t>De lo establecido en dicha decisión dentro de la justicia constitucional colombiana, se desprenden</w:t>
      </w:r>
      <w:r>
        <w:rPr>
          <w:spacing w:val="-11"/>
        </w:rPr>
        <w:t xml:space="preserve"> </w:t>
      </w:r>
      <w:r>
        <w:t>tres</w:t>
      </w:r>
      <w:r>
        <w:rPr>
          <w:spacing w:val="-10"/>
        </w:rPr>
        <w:t xml:space="preserve"> </w:t>
      </w:r>
      <w:r>
        <w:t>aspectos</w:t>
      </w:r>
      <w:r>
        <w:rPr>
          <w:spacing w:val="-8"/>
        </w:rPr>
        <w:t xml:space="preserve"> </w:t>
      </w:r>
      <w:r>
        <w:t>que</w:t>
      </w:r>
      <w:r>
        <w:rPr>
          <w:spacing w:val="-12"/>
        </w:rPr>
        <w:t xml:space="preserve"> </w:t>
      </w:r>
      <w:r>
        <w:t>engloban</w:t>
      </w:r>
      <w:r>
        <w:rPr>
          <w:spacing w:val="-11"/>
        </w:rPr>
        <w:t xml:space="preserve"> </w:t>
      </w:r>
      <w:r>
        <w:t>el</w:t>
      </w:r>
      <w:r>
        <w:rPr>
          <w:spacing w:val="-10"/>
        </w:rPr>
        <w:t xml:space="preserve"> </w:t>
      </w:r>
      <w:r>
        <w:t>uso</w:t>
      </w:r>
      <w:r>
        <w:rPr>
          <w:spacing w:val="-10"/>
        </w:rPr>
        <w:t xml:space="preserve"> </w:t>
      </w:r>
      <w:r>
        <w:t>de</w:t>
      </w:r>
      <w:r>
        <w:rPr>
          <w:spacing w:val="-12"/>
        </w:rPr>
        <w:t xml:space="preserve"> </w:t>
      </w:r>
      <w:r>
        <w:t>la</w:t>
      </w:r>
      <w:r>
        <w:rPr>
          <w:spacing w:val="-9"/>
        </w:rPr>
        <w:t xml:space="preserve"> </w:t>
      </w:r>
      <w:r>
        <w:t>IA</w:t>
      </w:r>
      <w:r>
        <w:rPr>
          <w:spacing w:val="-12"/>
        </w:rPr>
        <w:t xml:space="preserve"> </w:t>
      </w:r>
      <w:r>
        <w:t>generativa:</w:t>
      </w:r>
      <w:r>
        <w:rPr>
          <w:spacing w:val="-10"/>
        </w:rPr>
        <w:t xml:space="preserve"> </w:t>
      </w:r>
      <w:r>
        <w:t>i)</w:t>
      </w:r>
      <w:r>
        <w:rPr>
          <w:spacing w:val="-11"/>
        </w:rPr>
        <w:t xml:space="preserve"> </w:t>
      </w:r>
      <w:r>
        <w:t>las</w:t>
      </w:r>
      <w:r>
        <w:rPr>
          <w:spacing w:val="-11"/>
        </w:rPr>
        <w:t xml:space="preserve"> </w:t>
      </w:r>
      <w:r>
        <w:t>decisiones</w:t>
      </w:r>
      <w:r>
        <w:rPr>
          <w:spacing w:val="-11"/>
        </w:rPr>
        <w:t xml:space="preserve"> </w:t>
      </w:r>
      <w:r>
        <w:t>judiciales</w:t>
      </w:r>
      <w:r>
        <w:rPr>
          <w:spacing w:val="-10"/>
        </w:rPr>
        <w:t xml:space="preserve"> </w:t>
      </w:r>
      <w:r>
        <w:t>deben resguardar</w:t>
      </w:r>
      <w:r>
        <w:rPr>
          <w:spacing w:val="-2"/>
        </w:rPr>
        <w:t xml:space="preserve"> </w:t>
      </w:r>
      <w:r>
        <w:t>siempre</w:t>
      </w:r>
      <w:r>
        <w:rPr>
          <w:spacing w:val="1"/>
        </w:rPr>
        <w:t xml:space="preserve"> </w:t>
      </w:r>
      <w:r>
        <w:t>el</w:t>
      </w:r>
      <w:r>
        <w:rPr>
          <w:spacing w:val="1"/>
        </w:rPr>
        <w:t xml:space="preserve"> </w:t>
      </w:r>
      <w:r>
        <w:t>debido</w:t>
      </w:r>
      <w:r>
        <w:rPr>
          <w:spacing w:val="2"/>
        </w:rPr>
        <w:t xml:space="preserve"> </w:t>
      </w:r>
      <w:r>
        <w:t>proceso,</w:t>
      </w:r>
      <w:r>
        <w:rPr>
          <w:spacing w:val="1"/>
        </w:rPr>
        <w:t xml:space="preserve"> </w:t>
      </w:r>
      <w:r>
        <w:t>ii)</w:t>
      </w:r>
      <w:r>
        <w:rPr>
          <w:spacing w:val="1"/>
        </w:rPr>
        <w:t xml:space="preserve"> </w:t>
      </w:r>
      <w:r>
        <w:t>la</w:t>
      </w:r>
      <w:r>
        <w:rPr>
          <w:spacing w:val="4"/>
        </w:rPr>
        <w:t xml:space="preserve"> </w:t>
      </w:r>
      <w:r>
        <w:t>IA</w:t>
      </w:r>
      <w:r>
        <w:rPr>
          <w:spacing w:val="-1"/>
        </w:rPr>
        <w:t xml:space="preserve"> </w:t>
      </w:r>
      <w:r>
        <w:t>generativa</w:t>
      </w:r>
      <w:r>
        <w:rPr>
          <w:spacing w:val="1"/>
        </w:rPr>
        <w:t xml:space="preserve"> </w:t>
      </w:r>
      <w:r>
        <w:t>constituye un</w:t>
      </w:r>
      <w:r>
        <w:rPr>
          <w:spacing w:val="4"/>
        </w:rPr>
        <w:t xml:space="preserve"> </w:t>
      </w:r>
      <w:r>
        <w:t>avance,</w:t>
      </w:r>
      <w:r>
        <w:rPr>
          <w:spacing w:val="1"/>
        </w:rPr>
        <w:t xml:space="preserve"> </w:t>
      </w:r>
      <w:r>
        <w:t>pero</w:t>
      </w:r>
      <w:r>
        <w:rPr>
          <w:spacing w:val="1"/>
        </w:rPr>
        <w:t xml:space="preserve"> </w:t>
      </w:r>
      <w:r>
        <w:t>es</w:t>
      </w:r>
      <w:r>
        <w:rPr>
          <w:spacing w:val="2"/>
        </w:rPr>
        <w:t xml:space="preserve"> </w:t>
      </w:r>
      <w:r>
        <w:rPr>
          <w:spacing w:val="-2"/>
        </w:rPr>
        <w:t>necesario</w:t>
      </w:r>
    </w:p>
    <w:p w14:paraId="32646A88"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157AEDC" w14:textId="77777777" w:rsidR="007779BE" w:rsidRDefault="007779BE">
      <w:pPr>
        <w:pStyle w:val="Textoindependiente"/>
        <w:spacing w:before="54"/>
      </w:pPr>
    </w:p>
    <w:p w14:paraId="2BDC0464" w14:textId="77777777" w:rsidR="007779BE" w:rsidRDefault="00000000">
      <w:pPr>
        <w:pStyle w:val="Textoindependiente"/>
        <w:spacing w:line="276" w:lineRule="auto"/>
        <w:ind w:left="338" w:right="340"/>
        <w:jc w:val="both"/>
      </w:pPr>
      <w:r>
        <w:t>su estricta regulación y iii) la rama judicial puede valerse del uso de IA generativa responsable y respetuosa de derechos fundamentales.</w:t>
      </w:r>
    </w:p>
    <w:p w14:paraId="32A13B55" w14:textId="77777777" w:rsidR="007779BE" w:rsidRDefault="00000000">
      <w:pPr>
        <w:pStyle w:val="Textoindependiente"/>
        <w:spacing w:before="119" w:line="276" w:lineRule="auto"/>
        <w:ind w:left="338" w:right="334" w:firstLine="707"/>
        <w:jc w:val="both"/>
      </w:pPr>
      <w:r>
        <w:t>Estas consideraciones nutren la perspectiva global sobre el uso de la IA, ya que ahora se habla</w:t>
      </w:r>
      <w:r>
        <w:rPr>
          <w:spacing w:val="-13"/>
        </w:rPr>
        <w:t xml:space="preserve"> </w:t>
      </w:r>
      <w:r>
        <w:t>de</w:t>
      </w:r>
      <w:r>
        <w:rPr>
          <w:spacing w:val="-13"/>
        </w:rPr>
        <w:t xml:space="preserve"> </w:t>
      </w:r>
      <w:r>
        <w:t>un</w:t>
      </w:r>
      <w:r>
        <w:rPr>
          <w:spacing w:val="-12"/>
        </w:rPr>
        <w:t xml:space="preserve"> </w:t>
      </w:r>
      <w:r>
        <w:t>uso</w:t>
      </w:r>
      <w:r>
        <w:rPr>
          <w:spacing w:val="-12"/>
        </w:rPr>
        <w:t xml:space="preserve"> </w:t>
      </w:r>
      <w:r>
        <w:t>indiscriminado</w:t>
      </w:r>
      <w:r>
        <w:rPr>
          <w:spacing w:val="-12"/>
        </w:rPr>
        <w:t xml:space="preserve"> </w:t>
      </w:r>
      <w:r>
        <w:t>de</w:t>
      </w:r>
      <w:r>
        <w:rPr>
          <w:spacing w:val="-13"/>
        </w:rPr>
        <w:t xml:space="preserve"> </w:t>
      </w:r>
      <w:r>
        <w:t>la</w:t>
      </w:r>
      <w:r>
        <w:rPr>
          <w:spacing w:val="-13"/>
        </w:rPr>
        <w:t xml:space="preserve"> </w:t>
      </w:r>
      <w:r>
        <w:t>tecnología,</w:t>
      </w:r>
      <w:r>
        <w:rPr>
          <w:spacing w:val="-12"/>
        </w:rPr>
        <w:t xml:space="preserve"> </w:t>
      </w:r>
      <w:r>
        <w:t>a</w:t>
      </w:r>
      <w:r>
        <w:rPr>
          <w:spacing w:val="-13"/>
        </w:rPr>
        <w:t xml:space="preserve"> </w:t>
      </w:r>
      <w:r>
        <w:t>tal</w:t>
      </w:r>
      <w:r>
        <w:rPr>
          <w:spacing w:val="-12"/>
        </w:rPr>
        <w:t xml:space="preserve"> </w:t>
      </w:r>
      <w:r>
        <w:t>punto</w:t>
      </w:r>
      <w:r>
        <w:rPr>
          <w:spacing w:val="-12"/>
        </w:rPr>
        <w:t xml:space="preserve"> </w:t>
      </w:r>
      <w:r>
        <w:t>que</w:t>
      </w:r>
      <w:r>
        <w:rPr>
          <w:spacing w:val="-13"/>
        </w:rPr>
        <w:t xml:space="preserve"> </w:t>
      </w:r>
      <w:r>
        <w:t>se</w:t>
      </w:r>
      <w:r>
        <w:rPr>
          <w:spacing w:val="-13"/>
        </w:rPr>
        <w:t xml:space="preserve"> </w:t>
      </w:r>
      <w:r>
        <w:t>hace</w:t>
      </w:r>
      <w:r>
        <w:rPr>
          <w:spacing w:val="-13"/>
        </w:rPr>
        <w:t xml:space="preserve"> </w:t>
      </w:r>
      <w:r>
        <w:t>tan</w:t>
      </w:r>
      <w:r>
        <w:rPr>
          <w:spacing w:val="-13"/>
        </w:rPr>
        <w:t xml:space="preserve"> </w:t>
      </w:r>
      <w:r>
        <w:t>urgente</w:t>
      </w:r>
      <w:r>
        <w:rPr>
          <w:spacing w:val="-13"/>
        </w:rPr>
        <w:t xml:space="preserve"> </w:t>
      </w:r>
      <w:r>
        <w:t>como</w:t>
      </w:r>
      <w:r>
        <w:rPr>
          <w:spacing w:val="-12"/>
        </w:rPr>
        <w:t xml:space="preserve"> </w:t>
      </w:r>
      <w:r>
        <w:t>necesario una regulación sobre las responsabilidades que puedan derivarse del mal manejo. Como en todo, los avances traen aparejadas consecuencias que colisionan con derechos fundamentales. Es decir, pasamos</w:t>
      </w:r>
      <w:r>
        <w:rPr>
          <w:spacing w:val="-8"/>
        </w:rPr>
        <w:t xml:space="preserve"> </w:t>
      </w:r>
      <w:r>
        <w:t>de</w:t>
      </w:r>
      <w:r>
        <w:rPr>
          <w:spacing w:val="-9"/>
        </w:rPr>
        <w:t xml:space="preserve"> </w:t>
      </w:r>
      <w:r>
        <w:t>un</w:t>
      </w:r>
      <w:r>
        <w:rPr>
          <w:spacing w:val="-8"/>
        </w:rPr>
        <w:t xml:space="preserve"> </w:t>
      </w:r>
      <w:r>
        <w:t>paradigma</w:t>
      </w:r>
      <w:r>
        <w:rPr>
          <w:spacing w:val="-9"/>
        </w:rPr>
        <w:t xml:space="preserve"> </w:t>
      </w:r>
      <w:r>
        <w:t>garantista</w:t>
      </w:r>
      <w:r>
        <w:rPr>
          <w:spacing w:val="-8"/>
        </w:rPr>
        <w:t xml:space="preserve"> </w:t>
      </w:r>
      <w:r>
        <w:t>constitucional</w:t>
      </w:r>
      <w:r>
        <w:rPr>
          <w:spacing w:val="-8"/>
        </w:rPr>
        <w:t xml:space="preserve"> </w:t>
      </w:r>
      <w:r>
        <w:t>a</w:t>
      </w:r>
      <w:r>
        <w:rPr>
          <w:spacing w:val="-9"/>
        </w:rPr>
        <w:t xml:space="preserve"> </w:t>
      </w:r>
      <w:r>
        <w:t>un</w:t>
      </w:r>
      <w:r>
        <w:rPr>
          <w:spacing w:val="-8"/>
        </w:rPr>
        <w:t xml:space="preserve"> </w:t>
      </w:r>
      <w:r>
        <w:t>paradigma</w:t>
      </w:r>
      <w:r>
        <w:rPr>
          <w:spacing w:val="-9"/>
        </w:rPr>
        <w:t xml:space="preserve"> </w:t>
      </w:r>
      <w:r>
        <w:t>de</w:t>
      </w:r>
      <w:r>
        <w:rPr>
          <w:spacing w:val="-9"/>
        </w:rPr>
        <w:t xml:space="preserve"> </w:t>
      </w:r>
      <w:r>
        <w:t>riesgos</w:t>
      </w:r>
      <w:r>
        <w:rPr>
          <w:spacing w:val="-8"/>
        </w:rPr>
        <w:t xml:space="preserve"> </w:t>
      </w:r>
      <w:r>
        <w:t>y</w:t>
      </w:r>
      <w:r>
        <w:rPr>
          <w:spacing w:val="-8"/>
        </w:rPr>
        <w:t xml:space="preserve"> </w:t>
      </w:r>
      <w:r>
        <w:t>desafíos</w:t>
      </w:r>
      <w:r>
        <w:rPr>
          <w:spacing w:val="-8"/>
        </w:rPr>
        <w:t xml:space="preserve"> </w:t>
      </w:r>
      <w:r>
        <w:t>por</w:t>
      </w:r>
      <w:r>
        <w:rPr>
          <w:spacing w:val="-9"/>
        </w:rPr>
        <w:t xml:space="preserve"> </w:t>
      </w:r>
      <w:r>
        <w:t>el</w:t>
      </w:r>
      <w:r>
        <w:rPr>
          <w:spacing w:val="-8"/>
        </w:rPr>
        <w:t xml:space="preserve"> </w:t>
      </w:r>
      <w:r>
        <w:t>uso de</w:t>
      </w:r>
      <w:r>
        <w:rPr>
          <w:spacing w:val="-11"/>
        </w:rPr>
        <w:t xml:space="preserve"> </w:t>
      </w:r>
      <w:r>
        <w:t>la</w:t>
      </w:r>
      <w:r>
        <w:rPr>
          <w:spacing w:val="-8"/>
        </w:rPr>
        <w:t xml:space="preserve"> </w:t>
      </w:r>
      <w:r>
        <w:t>IA</w:t>
      </w:r>
      <w:r>
        <w:rPr>
          <w:spacing w:val="-10"/>
        </w:rPr>
        <w:t xml:space="preserve"> </w:t>
      </w:r>
      <w:r>
        <w:t>generativa.</w:t>
      </w:r>
      <w:r>
        <w:rPr>
          <w:spacing w:val="-10"/>
        </w:rPr>
        <w:t xml:space="preserve"> </w:t>
      </w:r>
      <w:r>
        <w:t>La</w:t>
      </w:r>
      <w:r>
        <w:rPr>
          <w:spacing w:val="-11"/>
        </w:rPr>
        <w:t xml:space="preserve"> </w:t>
      </w:r>
      <w:r>
        <w:t>gobernanza</w:t>
      </w:r>
      <w:r>
        <w:rPr>
          <w:spacing w:val="-11"/>
        </w:rPr>
        <w:t xml:space="preserve"> </w:t>
      </w:r>
      <w:r>
        <w:t>de</w:t>
      </w:r>
      <w:r>
        <w:rPr>
          <w:spacing w:val="-11"/>
        </w:rPr>
        <w:t xml:space="preserve"> </w:t>
      </w:r>
      <w:r>
        <w:t>la</w:t>
      </w:r>
      <w:r>
        <w:rPr>
          <w:spacing w:val="-8"/>
        </w:rPr>
        <w:t xml:space="preserve"> </w:t>
      </w:r>
      <w:r>
        <w:t>IA</w:t>
      </w:r>
      <w:r>
        <w:rPr>
          <w:spacing w:val="-11"/>
        </w:rPr>
        <w:t xml:space="preserve"> </w:t>
      </w:r>
      <w:r>
        <w:t>contribuye</w:t>
      </w:r>
      <w:r>
        <w:rPr>
          <w:spacing w:val="-11"/>
        </w:rPr>
        <w:t xml:space="preserve"> </w:t>
      </w:r>
      <w:r>
        <w:t>a</w:t>
      </w:r>
      <w:r>
        <w:rPr>
          <w:spacing w:val="-11"/>
        </w:rPr>
        <w:t xml:space="preserve"> </w:t>
      </w:r>
      <w:r>
        <w:t>generar</w:t>
      </w:r>
      <w:r>
        <w:rPr>
          <w:spacing w:val="-10"/>
        </w:rPr>
        <w:t xml:space="preserve"> </w:t>
      </w:r>
      <w:r>
        <w:t>un</w:t>
      </w:r>
      <w:r>
        <w:rPr>
          <w:spacing w:val="-10"/>
        </w:rPr>
        <w:t xml:space="preserve"> </w:t>
      </w:r>
      <w:r>
        <w:t>sistema</w:t>
      </w:r>
      <w:r>
        <w:rPr>
          <w:spacing w:val="-11"/>
        </w:rPr>
        <w:t xml:space="preserve"> </w:t>
      </w:r>
      <w:r>
        <w:t>de</w:t>
      </w:r>
      <w:r>
        <w:rPr>
          <w:spacing w:val="-11"/>
        </w:rPr>
        <w:t xml:space="preserve"> </w:t>
      </w:r>
      <w:r>
        <w:t>protección</w:t>
      </w:r>
      <w:r>
        <w:rPr>
          <w:spacing w:val="-9"/>
        </w:rPr>
        <w:t xml:space="preserve"> </w:t>
      </w:r>
      <w:r>
        <w:t>de</w:t>
      </w:r>
      <w:r>
        <w:rPr>
          <w:spacing w:val="-11"/>
        </w:rPr>
        <w:t xml:space="preserve"> </w:t>
      </w:r>
      <w:r>
        <w:t>datos y de datos abiertos. Por ello, Quintero Londoño (2025), considera que</w:t>
      </w:r>
    </w:p>
    <w:p w14:paraId="6E6DFEE6" w14:textId="77777777" w:rsidR="007779BE" w:rsidRDefault="00000000">
      <w:pPr>
        <w:spacing w:before="123" w:line="276" w:lineRule="auto"/>
        <w:ind w:left="1190" w:right="337"/>
        <w:jc w:val="both"/>
      </w:pPr>
      <w:r>
        <w:t>todas las formas de violación de garantías a la información son actuaciones ilegítimas, requisito además</w:t>
      </w:r>
      <w:r>
        <w:rPr>
          <w:spacing w:val="-9"/>
        </w:rPr>
        <w:t xml:space="preserve"> </w:t>
      </w:r>
      <w:r>
        <w:t>inicial</w:t>
      </w:r>
      <w:r>
        <w:rPr>
          <w:spacing w:val="-9"/>
        </w:rPr>
        <w:t xml:space="preserve"> </w:t>
      </w:r>
      <w:r>
        <w:t>de</w:t>
      </w:r>
      <w:r>
        <w:rPr>
          <w:spacing w:val="-9"/>
        </w:rPr>
        <w:t xml:space="preserve"> </w:t>
      </w:r>
      <w:r>
        <w:t>la</w:t>
      </w:r>
      <w:r>
        <w:rPr>
          <w:spacing w:val="-9"/>
        </w:rPr>
        <w:t xml:space="preserve"> </w:t>
      </w:r>
      <w:r>
        <w:t>falla</w:t>
      </w:r>
      <w:r>
        <w:rPr>
          <w:spacing w:val="-9"/>
        </w:rPr>
        <w:t xml:space="preserve"> </w:t>
      </w:r>
      <w:r>
        <w:t>del</w:t>
      </w:r>
      <w:r>
        <w:rPr>
          <w:spacing w:val="-9"/>
        </w:rPr>
        <w:t xml:space="preserve"> </w:t>
      </w:r>
      <w:r>
        <w:t>servicio,</w:t>
      </w:r>
      <w:r>
        <w:rPr>
          <w:spacing w:val="-10"/>
        </w:rPr>
        <w:t xml:space="preserve"> </w:t>
      </w:r>
      <w:r>
        <w:t>no</w:t>
      </w:r>
      <w:r>
        <w:rPr>
          <w:spacing w:val="-10"/>
        </w:rPr>
        <w:t xml:space="preserve"> </w:t>
      </w:r>
      <w:r>
        <w:t>obstante,</w:t>
      </w:r>
      <w:r>
        <w:rPr>
          <w:spacing w:val="-9"/>
        </w:rPr>
        <w:t xml:space="preserve"> </w:t>
      </w:r>
      <w:r>
        <w:t>también</w:t>
      </w:r>
      <w:r>
        <w:rPr>
          <w:spacing w:val="-9"/>
        </w:rPr>
        <w:t xml:space="preserve"> </w:t>
      </w:r>
      <w:r>
        <w:t>hay</w:t>
      </w:r>
      <w:r>
        <w:rPr>
          <w:spacing w:val="-9"/>
        </w:rPr>
        <w:t xml:space="preserve"> </w:t>
      </w:r>
      <w:r>
        <w:t>que</w:t>
      </w:r>
      <w:r>
        <w:rPr>
          <w:spacing w:val="-9"/>
        </w:rPr>
        <w:t xml:space="preserve"> </w:t>
      </w:r>
      <w:r>
        <w:t>atender</w:t>
      </w:r>
      <w:r>
        <w:rPr>
          <w:spacing w:val="-9"/>
        </w:rPr>
        <w:t xml:space="preserve"> </w:t>
      </w:r>
      <w:r>
        <w:t>a</w:t>
      </w:r>
      <w:r>
        <w:rPr>
          <w:spacing w:val="-9"/>
        </w:rPr>
        <w:t xml:space="preserve"> </w:t>
      </w:r>
      <w:r>
        <w:t>que</w:t>
      </w:r>
      <w:r>
        <w:rPr>
          <w:spacing w:val="-9"/>
        </w:rPr>
        <w:t xml:space="preserve"> </w:t>
      </w:r>
      <w:r>
        <w:t>hay</w:t>
      </w:r>
      <w:r>
        <w:rPr>
          <w:spacing w:val="-9"/>
        </w:rPr>
        <w:t xml:space="preserve"> </w:t>
      </w:r>
      <w:r>
        <w:t>condiciones propias de cada caso que hacen que sea más fácil intentar la reparación directa. (p. 146)</w:t>
      </w:r>
    </w:p>
    <w:p w14:paraId="0CD8A14A" w14:textId="77777777" w:rsidR="007779BE" w:rsidRDefault="007779BE">
      <w:pPr>
        <w:pStyle w:val="Textoindependiente"/>
        <w:spacing w:before="27"/>
        <w:rPr>
          <w:sz w:val="22"/>
        </w:rPr>
      </w:pPr>
    </w:p>
    <w:p w14:paraId="6DB03E5D" w14:textId="77777777" w:rsidR="007779BE" w:rsidRDefault="00000000">
      <w:pPr>
        <w:pStyle w:val="Textoindependiente"/>
        <w:spacing w:line="276" w:lineRule="auto"/>
        <w:ind w:left="338" w:right="336" w:firstLine="707"/>
        <w:jc w:val="both"/>
      </w:pPr>
      <w:r>
        <w:t>Ahora bien, continuando con la resolución T 323/2024, se debe destacar que esta no solo se</w:t>
      </w:r>
      <w:r>
        <w:rPr>
          <w:spacing w:val="-10"/>
        </w:rPr>
        <w:t xml:space="preserve"> </w:t>
      </w:r>
      <w:r>
        <w:t>limita</w:t>
      </w:r>
      <w:r>
        <w:rPr>
          <w:spacing w:val="-10"/>
        </w:rPr>
        <w:t xml:space="preserve"> </w:t>
      </w:r>
      <w:r>
        <w:t>a</w:t>
      </w:r>
      <w:r>
        <w:rPr>
          <w:spacing w:val="-11"/>
        </w:rPr>
        <w:t xml:space="preserve"> </w:t>
      </w:r>
      <w:r>
        <w:t>resolver</w:t>
      </w:r>
      <w:r>
        <w:rPr>
          <w:spacing w:val="-11"/>
        </w:rPr>
        <w:t xml:space="preserve"> </w:t>
      </w:r>
      <w:r>
        <w:t>un</w:t>
      </w:r>
      <w:r>
        <w:rPr>
          <w:spacing w:val="-10"/>
        </w:rPr>
        <w:t xml:space="preserve"> </w:t>
      </w:r>
      <w:r>
        <w:t>caso</w:t>
      </w:r>
      <w:r>
        <w:rPr>
          <w:spacing w:val="-10"/>
        </w:rPr>
        <w:t xml:space="preserve"> </w:t>
      </w:r>
      <w:r>
        <w:t>concreto</w:t>
      </w:r>
      <w:r>
        <w:rPr>
          <w:spacing w:val="-9"/>
        </w:rPr>
        <w:t xml:space="preserve"> </w:t>
      </w:r>
      <w:r>
        <w:t>relacionado</w:t>
      </w:r>
      <w:r>
        <w:rPr>
          <w:spacing w:val="-8"/>
        </w:rPr>
        <w:t xml:space="preserve"> </w:t>
      </w:r>
      <w:r>
        <w:t>con</w:t>
      </w:r>
      <w:r>
        <w:rPr>
          <w:spacing w:val="-10"/>
        </w:rPr>
        <w:t xml:space="preserve"> </w:t>
      </w:r>
      <w:r>
        <w:t>la</w:t>
      </w:r>
      <w:r>
        <w:rPr>
          <w:spacing w:val="-10"/>
        </w:rPr>
        <w:t xml:space="preserve"> </w:t>
      </w:r>
      <w:r>
        <w:t>salud</w:t>
      </w:r>
      <w:r>
        <w:rPr>
          <w:spacing w:val="-9"/>
        </w:rPr>
        <w:t xml:space="preserve"> </w:t>
      </w:r>
      <w:r>
        <w:t>de</w:t>
      </w:r>
      <w:r>
        <w:rPr>
          <w:spacing w:val="-11"/>
        </w:rPr>
        <w:t xml:space="preserve"> </w:t>
      </w:r>
      <w:r>
        <w:t>un</w:t>
      </w:r>
      <w:r>
        <w:rPr>
          <w:spacing w:val="-10"/>
        </w:rPr>
        <w:t xml:space="preserve"> </w:t>
      </w:r>
      <w:r>
        <w:t>menor</w:t>
      </w:r>
      <w:r>
        <w:rPr>
          <w:spacing w:val="-11"/>
        </w:rPr>
        <w:t xml:space="preserve"> </w:t>
      </w:r>
      <w:r>
        <w:t>diagnosticado</w:t>
      </w:r>
      <w:r>
        <w:rPr>
          <w:spacing w:val="-10"/>
        </w:rPr>
        <w:t xml:space="preserve"> </w:t>
      </w:r>
      <w:r>
        <w:t>con</w:t>
      </w:r>
      <w:r>
        <w:rPr>
          <w:spacing w:val="-10"/>
        </w:rPr>
        <w:t xml:space="preserve"> </w:t>
      </w:r>
      <w:r>
        <w:t>TEA, sino que introduce criterios orientadores que podrían considerarse paradigmáticos para otros sistemas jurídicos latinoamericanos, entre ellos el guatemalteco, donde aún no existe una regulación específica en esta materia.</w:t>
      </w:r>
    </w:p>
    <w:p w14:paraId="1D55759E" w14:textId="77777777" w:rsidR="007779BE" w:rsidRDefault="00000000">
      <w:pPr>
        <w:pStyle w:val="Textoindependiente"/>
        <w:spacing w:before="120" w:line="276" w:lineRule="auto"/>
        <w:ind w:left="338" w:right="337" w:firstLine="707"/>
        <w:jc w:val="both"/>
      </w:pPr>
      <w:r>
        <w:t>En</w:t>
      </w:r>
      <w:r>
        <w:rPr>
          <w:spacing w:val="-13"/>
        </w:rPr>
        <w:t xml:space="preserve"> </w:t>
      </w:r>
      <w:r>
        <w:t>dicha</w:t>
      </w:r>
      <w:r>
        <w:rPr>
          <w:spacing w:val="-14"/>
        </w:rPr>
        <w:t xml:space="preserve"> </w:t>
      </w:r>
      <w:r>
        <w:t>sentencia,</w:t>
      </w:r>
      <w:r>
        <w:rPr>
          <w:spacing w:val="-14"/>
        </w:rPr>
        <w:t xml:space="preserve"> </w:t>
      </w:r>
      <w:r>
        <w:t>la</w:t>
      </w:r>
      <w:r>
        <w:rPr>
          <w:spacing w:val="-14"/>
        </w:rPr>
        <w:t xml:space="preserve"> </w:t>
      </w:r>
      <w:r>
        <w:t>Corte</w:t>
      </w:r>
      <w:r>
        <w:rPr>
          <w:spacing w:val="-14"/>
        </w:rPr>
        <w:t xml:space="preserve"> </w:t>
      </w:r>
      <w:r>
        <w:t>analizó</w:t>
      </w:r>
      <w:r>
        <w:rPr>
          <w:spacing w:val="-13"/>
        </w:rPr>
        <w:t xml:space="preserve"> </w:t>
      </w:r>
      <w:r>
        <w:t>si</w:t>
      </w:r>
      <w:r>
        <w:rPr>
          <w:spacing w:val="-12"/>
        </w:rPr>
        <w:t xml:space="preserve"> </w:t>
      </w:r>
      <w:r>
        <w:t>el</w:t>
      </w:r>
      <w:r>
        <w:rPr>
          <w:spacing w:val="-13"/>
        </w:rPr>
        <w:t xml:space="preserve"> </w:t>
      </w:r>
      <w:r>
        <w:t>uso</w:t>
      </w:r>
      <w:r>
        <w:rPr>
          <w:spacing w:val="-13"/>
        </w:rPr>
        <w:t xml:space="preserve"> </w:t>
      </w:r>
      <w:r>
        <w:t>de</w:t>
      </w:r>
      <w:r>
        <w:rPr>
          <w:spacing w:val="-14"/>
        </w:rPr>
        <w:t xml:space="preserve"> </w:t>
      </w:r>
      <w:r>
        <w:t>ChatGPT</w:t>
      </w:r>
      <w:r>
        <w:rPr>
          <w:spacing w:val="-13"/>
        </w:rPr>
        <w:t xml:space="preserve"> </w:t>
      </w:r>
      <w:r>
        <w:t>3.5</w:t>
      </w:r>
      <w:r>
        <w:rPr>
          <w:spacing w:val="-13"/>
        </w:rPr>
        <w:t xml:space="preserve"> </w:t>
      </w:r>
      <w:r>
        <w:t>por</w:t>
      </w:r>
      <w:r>
        <w:rPr>
          <w:spacing w:val="-14"/>
        </w:rPr>
        <w:t xml:space="preserve"> </w:t>
      </w:r>
      <w:r>
        <w:t>parte</w:t>
      </w:r>
      <w:r>
        <w:rPr>
          <w:spacing w:val="-14"/>
        </w:rPr>
        <w:t xml:space="preserve"> </w:t>
      </w:r>
      <w:r>
        <w:t>de</w:t>
      </w:r>
      <w:r>
        <w:rPr>
          <w:spacing w:val="-14"/>
        </w:rPr>
        <w:t xml:space="preserve"> </w:t>
      </w:r>
      <w:r>
        <w:t>un</w:t>
      </w:r>
      <w:r>
        <w:rPr>
          <w:spacing w:val="-13"/>
        </w:rPr>
        <w:t xml:space="preserve"> </w:t>
      </w:r>
      <w:r>
        <w:t>juez</w:t>
      </w:r>
      <w:r>
        <w:rPr>
          <w:spacing w:val="-14"/>
        </w:rPr>
        <w:t xml:space="preserve"> </w:t>
      </w:r>
      <w:r>
        <w:t>vulneraba el derecho al debido proceso, y concluyó que, aunque no hubo una sustitución de la racionalidad humana ni una delegación en la IA de la decisión judicial, sí se identificaron deficiencias en el cumplimiento de los principios de transparencia y responsabilidad. Esta distinción es crucial: el uso de IA como herramienta auxiliar puede ser admisible, siempre que no sustituya la función jurisdiccional esencial, y que su utilización se realice de forma controlada, informada y ética.</w:t>
      </w:r>
    </w:p>
    <w:p w14:paraId="728DDD60" w14:textId="77777777" w:rsidR="007779BE" w:rsidRDefault="00000000">
      <w:pPr>
        <w:pStyle w:val="Textoindependiente"/>
        <w:spacing w:before="119" w:line="276" w:lineRule="auto"/>
        <w:ind w:left="338" w:right="333" w:firstLine="707"/>
        <w:jc w:val="both"/>
      </w:pPr>
      <w:r>
        <w:t>La Corte propuso un conjunto de doce principios orientadores para el uso de IA en la administración de justicia: transparencia, responsabilidad, privacidad, no sustitución de la racionalidad humana, seriedad y verificación, prevención de riesgos, igualdad y equidad, control humano, regulación ética, adecuación a buenas prácticas, seguimiento y adaptación, e idoneidad. Estos principios configuran un marco ético-normativo que supera la mera técnica regulatoria, al integrar estándares propios del constitucionalismo contemporáneo, como la protección reforzada de los derechos fundamentales en entornos digitales. Lo que daría paso a un constitucionalismo digital (Sánchez Barrilao, 2022).</w:t>
      </w:r>
    </w:p>
    <w:p w14:paraId="4772A7CE" w14:textId="77777777" w:rsidR="007779BE" w:rsidRDefault="00000000">
      <w:pPr>
        <w:pStyle w:val="Textoindependiente"/>
        <w:spacing w:before="121" w:line="276" w:lineRule="auto"/>
        <w:ind w:left="338" w:right="334" w:firstLine="707"/>
        <w:jc w:val="both"/>
      </w:pPr>
      <w:r>
        <w:t>Este</w:t>
      </w:r>
      <w:r>
        <w:rPr>
          <w:spacing w:val="-9"/>
        </w:rPr>
        <w:t xml:space="preserve"> </w:t>
      </w:r>
      <w:r>
        <w:t>enfoque</w:t>
      </w:r>
      <w:r>
        <w:rPr>
          <w:spacing w:val="-9"/>
        </w:rPr>
        <w:t xml:space="preserve"> </w:t>
      </w:r>
      <w:r>
        <w:t>es</w:t>
      </w:r>
      <w:r>
        <w:rPr>
          <w:spacing w:val="-8"/>
        </w:rPr>
        <w:t xml:space="preserve"> </w:t>
      </w:r>
      <w:r>
        <w:t>especialmente</w:t>
      </w:r>
      <w:r>
        <w:rPr>
          <w:spacing w:val="-9"/>
        </w:rPr>
        <w:t xml:space="preserve"> </w:t>
      </w:r>
      <w:r>
        <w:t>relevante</w:t>
      </w:r>
      <w:r>
        <w:rPr>
          <w:spacing w:val="-9"/>
        </w:rPr>
        <w:t xml:space="preserve"> </w:t>
      </w:r>
      <w:r>
        <w:t>para</w:t>
      </w:r>
      <w:r>
        <w:rPr>
          <w:spacing w:val="-10"/>
        </w:rPr>
        <w:t xml:space="preserve"> </w:t>
      </w:r>
      <w:r>
        <w:t>Guatemala,</w:t>
      </w:r>
      <w:r>
        <w:rPr>
          <w:spacing w:val="-9"/>
        </w:rPr>
        <w:t xml:space="preserve"> </w:t>
      </w:r>
      <w:r>
        <w:t>donde</w:t>
      </w:r>
      <w:r>
        <w:rPr>
          <w:spacing w:val="-9"/>
        </w:rPr>
        <w:t xml:space="preserve"> </w:t>
      </w:r>
      <w:r>
        <w:t>la</w:t>
      </w:r>
      <w:r>
        <w:rPr>
          <w:spacing w:val="-9"/>
        </w:rPr>
        <w:t xml:space="preserve"> </w:t>
      </w:r>
      <w:r>
        <w:t>adopción</w:t>
      </w:r>
      <w:r>
        <w:rPr>
          <w:spacing w:val="-8"/>
        </w:rPr>
        <w:t xml:space="preserve"> </w:t>
      </w:r>
      <w:r>
        <w:t>de</w:t>
      </w:r>
      <w:r>
        <w:rPr>
          <w:spacing w:val="-9"/>
        </w:rPr>
        <w:t xml:space="preserve"> </w:t>
      </w:r>
      <w:r>
        <w:t>tecnologías en</w:t>
      </w:r>
      <w:r>
        <w:rPr>
          <w:spacing w:val="-12"/>
        </w:rPr>
        <w:t xml:space="preserve"> </w:t>
      </w:r>
      <w:r>
        <w:t>la</w:t>
      </w:r>
      <w:r>
        <w:rPr>
          <w:spacing w:val="-10"/>
        </w:rPr>
        <w:t xml:space="preserve"> </w:t>
      </w:r>
      <w:r>
        <w:t>administración</w:t>
      </w:r>
      <w:r>
        <w:rPr>
          <w:spacing w:val="-12"/>
        </w:rPr>
        <w:t xml:space="preserve"> </w:t>
      </w:r>
      <w:r>
        <w:t>de</w:t>
      </w:r>
      <w:r>
        <w:rPr>
          <w:spacing w:val="-11"/>
        </w:rPr>
        <w:t xml:space="preserve"> </w:t>
      </w:r>
      <w:r>
        <w:t>justicia</w:t>
      </w:r>
      <w:r>
        <w:rPr>
          <w:spacing w:val="-13"/>
        </w:rPr>
        <w:t xml:space="preserve"> </w:t>
      </w:r>
      <w:r>
        <w:t>se</w:t>
      </w:r>
      <w:r>
        <w:rPr>
          <w:spacing w:val="-10"/>
        </w:rPr>
        <w:t xml:space="preserve"> </w:t>
      </w:r>
      <w:r>
        <w:t>encuentra</w:t>
      </w:r>
      <w:r>
        <w:rPr>
          <w:spacing w:val="-11"/>
        </w:rPr>
        <w:t xml:space="preserve"> </w:t>
      </w:r>
      <w:r>
        <w:t>aún</w:t>
      </w:r>
      <w:r>
        <w:rPr>
          <w:spacing w:val="-12"/>
        </w:rPr>
        <w:t xml:space="preserve"> </w:t>
      </w:r>
      <w:r>
        <w:t>en</w:t>
      </w:r>
      <w:r>
        <w:rPr>
          <w:spacing w:val="-10"/>
        </w:rPr>
        <w:t xml:space="preserve"> </w:t>
      </w:r>
      <w:r>
        <w:t>etapas</w:t>
      </w:r>
      <w:r>
        <w:rPr>
          <w:spacing w:val="-10"/>
        </w:rPr>
        <w:t xml:space="preserve"> </w:t>
      </w:r>
      <w:r>
        <w:t>iniciales</w:t>
      </w:r>
      <w:r>
        <w:rPr>
          <w:spacing w:val="-12"/>
        </w:rPr>
        <w:t xml:space="preserve"> </w:t>
      </w:r>
      <w:r>
        <w:t>y</w:t>
      </w:r>
      <w:r>
        <w:rPr>
          <w:spacing w:val="-10"/>
        </w:rPr>
        <w:t xml:space="preserve"> </w:t>
      </w:r>
      <w:r>
        <w:t>carece</w:t>
      </w:r>
      <w:r>
        <w:rPr>
          <w:spacing w:val="-11"/>
        </w:rPr>
        <w:t xml:space="preserve"> </w:t>
      </w:r>
      <w:r>
        <w:t>de</w:t>
      </w:r>
      <w:r>
        <w:rPr>
          <w:spacing w:val="-13"/>
        </w:rPr>
        <w:t xml:space="preserve"> </w:t>
      </w:r>
      <w:r>
        <w:t>una</w:t>
      </w:r>
      <w:r>
        <w:rPr>
          <w:spacing w:val="-11"/>
        </w:rPr>
        <w:t xml:space="preserve"> </w:t>
      </w:r>
      <w:r>
        <w:t>política</w:t>
      </w:r>
      <w:r>
        <w:rPr>
          <w:spacing w:val="-13"/>
        </w:rPr>
        <w:t xml:space="preserve"> </w:t>
      </w:r>
      <w:r>
        <w:t xml:space="preserve">pública coherente sobre IA. En este contexto, la experiencia colombiana ofrece una referencia útil para avanzar hacia una regulación anticipada, preventiva y garantista. Por ejemplo, la exigencia de motivación racional humana y la prohibición de sustituir el juicio judicial por algoritmos opacos deben ser principios rectores en cualquier intento de implementación tecnológica en tribunales </w:t>
      </w:r>
      <w:r>
        <w:rPr>
          <w:spacing w:val="-2"/>
        </w:rPr>
        <w:t>guatemaltecos.</w:t>
      </w:r>
    </w:p>
    <w:p w14:paraId="149C7476"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12C988D" w14:textId="77777777" w:rsidR="007779BE" w:rsidRDefault="007779BE">
      <w:pPr>
        <w:pStyle w:val="Textoindependiente"/>
      </w:pPr>
    </w:p>
    <w:p w14:paraId="36E53037" w14:textId="77777777" w:rsidR="007779BE" w:rsidRDefault="007779BE">
      <w:pPr>
        <w:pStyle w:val="Textoindependiente"/>
        <w:spacing w:before="8"/>
      </w:pPr>
    </w:p>
    <w:p w14:paraId="11778367" w14:textId="77777777" w:rsidR="007779BE" w:rsidRDefault="00000000">
      <w:pPr>
        <w:pStyle w:val="Textoindependiente"/>
        <w:spacing w:before="1" w:line="276" w:lineRule="auto"/>
        <w:ind w:left="338" w:right="335" w:firstLine="707"/>
        <w:jc w:val="both"/>
      </w:pPr>
      <w:r>
        <w:t>Además, la sentencia destaca la necesidad de emitir guías institucionales por parte del órgano rector de la judicatura (en Colombia, el Consejo Superior de la Judicatura), algo que bien podría inspirar a la Corte Suprema de Justicia de Guatemala a asumir una función proactiva en la definición de estándares éticos y operativos. Esta iniciativa permitiría, entre otras cosas, mitigar los riesgos de sesgos algorítmicos, alucinaciones de lenguaje o afectaciones a derechos fundamentales que podrían derivarse de un uso irreflexivo de tecnologías generativas.</w:t>
      </w:r>
    </w:p>
    <w:p w14:paraId="30F8BC98" w14:textId="77777777" w:rsidR="007779BE" w:rsidRDefault="00000000">
      <w:pPr>
        <w:pStyle w:val="Textoindependiente"/>
        <w:spacing w:before="119" w:line="276" w:lineRule="auto"/>
        <w:ind w:left="338" w:right="334" w:firstLine="707"/>
        <w:jc w:val="both"/>
      </w:pPr>
      <w:r>
        <w:rPr>
          <w:b/>
          <w:i/>
        </w:rPr>
        <w:t>Argentina</w:t>
      </w:r>
      <w:r>
        <w:rPr>
          <w:b/>
        </w:rPr>
        <w:t xml:space="preserve">. </w:t>
      </w:r>
      <w:r>
        <w:t>En el marco del debate sobre el impacto de la tecnología en los derechos fundamentales, la Corte Suprema de Justicia de la Nación de Argentina resolvió un caso paradigmático en materia de protección de datos personales y derecho al olvido digital, es el expediente</w:t>
      </w:r>
      <w:r>
        <w:rPr>
          <w:spacing w:val="-7"/>
        </w:rPr>
        <w:t xml:space="preserve"> </w:t>
      </w:r>
      <w:r>
        <w:t>“Denegri,</w:t>
      </w:r>
      <w:r>
        <w:rPr>
          <w:spacing w:val="-6"/>
        </w:rPr>
        <w:t xml:space="preserve"> </w:t>
      </w:r>
      <w:r>
        <w:t>Natalia</w:t>
      </w:r>
      <w:r>
        <w:rPr>
          <w:spacing w:val="-7"/>
        </w:rPr>
        <w:t xml:space="preserve"> </w:t>
      </w:r>
      <w:r>
        <w:t>Ruth</w:t>
      </w:r>
      <w:r>
        <w:rPr>
          <w:spacing w:val="-5"/>
        </w:rPr>
        <w:t xml:space="preserve"> </w:t>
      </w:r>
      <w:r>
        <w:t>c/</w:t>
      </w:r>
      <w:r>
        <w:rPr>
          <w:spacing w:val="-5"/>
        </w:rPr>
        <w:t xml:space="preserve"> </w:t>
      </w:r>
      <w:r>
        <w:t>Google</w:t>
      </w:r>
      <w:r>
        <w:rPr>
          <w:spacing w:val="-4"/>
        </w:rPr>
        <w:t xml:space="preserve"> </w:t>
      </w:r>
      <w:r>
        <w:t>Inc.</w:t>
      </w:r>
      <w:r>
        <w:rPr>
          <w:spacing w:val="-6"/>
        </w:rPr>
        <w:t xml:space="preserve"> </w:t>
      </w:r>
      <w:r>
        <w:t>s/</w:t>
      </w:r>
      <w:r>
        <w:rPr>
          <w:spacing w:val="-5"/>
        </w:rPr>
        <w:t xml:space="preserve"> </w:t>
      </w:r>
      <w:r>
        <w:t>derechos</w:t>
      </w:r>
      <w:r>
        <w:rPr>
          <w:spacing w:val="-6"/>
        </w:rPr>
        <w:t xml:space="preserve"> </w:t>
      </w:r>
      <w:r>
        <w:t>personalísimos”,</w:t>
      </w:r>
      <w:r>
        <w:rPr>
          <w:spacing w:val="-6"/>
        </w:rPr>
        <w:t xml:space="preserve"> </w:t>
      </w:r>
      <w:r>
        <w:t>sentencia</w:t>
      </w:r>
      <w:r>
        <w:rPr>
          <w:spacing w:val="-6"/>
        </w:rPr>
        <w:t xml:space="preserve"> </w:t>
      </w:r>
      <w:r>
        <w:t>del</w:t>
      </w:r>
      <w:r>
        <w:rPr>
          <w:spacing w:val="-5"/>
        </w:rPr>
        <w:t xml:space="preserve"> </w:t>
      </w:r>
      <w:r>
        <w:t>28</w:t>
      </w:r>
      <w:r>
        <w:rPr>
          <w:spacing w:val="-6"/>
        </w:rPr>
        <w:t xml:space="preserve"> </w:t>
      </w:r>
      <w:r>
        <w:t>de junio</w:t>
      </w:r>
      <w:r>
        <w:rPr>
          <w:spacing w:val="-11"/>
        </w:rPr>
        <w:t xml:space="preserve"> </w:t>
      </w:r>
      <w:r>
        <w:t>de</w:t>
      </w:r>
      <w:r>
        <w:rPr>
          <w:spacing w:val="-12"/>
        </w:rPr>
        <w:t xml:space="preserve"> </w:t>
      </w:r>
      <w:r>
        <w:t>2022.</w:t>
      </w:r>
      <w:r>
        <w:rPr>
          <w:spacing w:val="-11"/>
        </w:rPr>
        <w:t xml:space="preserve"> </w:t>
      </w:r>
      <w:r>
        <w:t>Aunque</w:t>
      </w:r>
      <w:r>
        <w:rPr>
          <w:spacing w:val="-12"/>
        </w:rPr>
        <w:t xml:space="preserve"> </w:t>
      </w:r>
      <w:r>
        <w:t>este</w:t>
      </w:r>
      <w:r>
        <w:rPr>
          <w:spacing w:val="-11"/>
        </w:rPr>
        <w:t xml:space="preserve"> </w:t>
      </w:r>
      <w:r>
        <w:t>fallo</w:t>
      </w:r>
      <w:r>
        <w:rPr>
          <w:spacing w:val="-11"/>
        </w:rPr>
        <w:t xml:space="preserve"> </w:t>
      </w:r>
      <w:r>
        <w:t>no</w:t>
      </w:r>
      <w:r>
        <w:rPr>
          <w:spacing w:val="-11"/>
        </w:rPr>
        <w:t xml:space="preserve"> </w:t>
      </w:r>
      <w:r>
        <w:t>aborda</w:t>
      </w:r>
      <w:r>
        <w:rPr>
          <w:spacing w:val="-12"/>
        </w:rPr>
        <w:t xml:space="preserve"> </w:t>
      </w:r>
      <w:r>
        <w:t>explícitamente</w:t>
      </w:r>
      <w:r>
        <w:rPr>
          <w:spacing w:val="-12"/>
        </w:rPr>
        <w:t xml:space="preserve"> </w:t>
      </w:r>
      <w:r>
        <w:t>el</w:t>
      </w:r>
      <w:r>
        <w:rPr>
          <w:spacing w:val="-10"/>
        </w:rPr>
        <w:t xml:space="preserve"> </w:t>
      </w:r>
      <w:r>
        <w:t>uso</w:t>
      </w:r>
      <w:r>
        <w:rPr>
          <w:spacing w:val="-10"/>
        </w:rPr>
        <w:t xml:space="preserve"> </w:t>
      </w:r>
      <w:r>
        <w:t>de</w:t>
      </w:r>
      <w:r>
        <w:rPr>
          <w:spacing w:val="-12"/>
        </w:rPr>
        <w:t xml:space="preserve"> </w:t>
      </w:r>
      <w:r>
        <w:t>inteligencia</w:t>
      </w:r>
      <w:r>
        <w:rPr>
          <w:spacing w:val="-11"/>
        </w:rPr>
        <w:t xml:space="preserve"> </w:t>
      </w:r>
      <w:r>
        <w:t>artificial,</w:t>
      </w:r>
      <w:r>
        <w:rPr>
          <w:spacing w:val="-11"/>
        </w:rPr>
        <w:t xml:space="preserve"> </w:t>
      </w:r>
      <w:r>
        <w:t>sí</w:t>
      </w:r>
      <w:r>
        <w:rPr>
          <w:spacing w:val="-10"/>
        </w:rPr>
        <w:t xml:space="preserve"> </w:t>
      </w:r>
      <w:r>
        <w:t>ofrece claves importantes sobre el control judicial de las tecnologías algorítmicas, particularmente en lo que se refiere al rol de los motores de búsqueda y su capacidad de perpetuar contenidos lesivos, irrelevantes o descontextualizados a lo largo del tiempo.</w:t>
      </w:r>
    </w:p>
    <w:p w14:paraId="5167D335" w14:textId="77777777" w:rsidR="007779BE" w:rsidRDefault="00000000">
      <w:pPr>
        <w:pStyle w:val="Textoindependiente"/>
        <w:spacing w:before="121" w:line="276" w:lineRule="auto"/>
        <w:ind w:left="338" w:right="333" w:firstLine="707"/>
        <w:jc w:val="both"/>
      </w:pPr>
      <w:r>
        <w:t>Natalia Denegri promovió una acción contra Google Inc. solicitando la eliminación de enlaces</w:t>
      </w:r>
      <w:r>
        <w:rPr>
          <w:spacing w:val="-15"/>
        </w:rPr>
        <w:t xml:space="preserve"> </w:t>
      </w:r>
      <w:r>
        <w:t>a</w:t>
      </w:r>
      <w:r>
        <w:rPr>
          <w:spacing w:val="-15"/>
        </w:rPr>
        <w:t xml:space="preserve"> </w:t>
      </w:r>
      <w:r>
        <w:t>sitios</w:t>
      </w:r>
      <w:r>
        <w:rPr>
          <w:spacing w:val="-15"/>
        </w:rPr>
        <w:t xml:space="preserve"> </w:t>
      </w:r>
      <w:r>
        <w:t>web</w:t>
      </w:r>
      <w:r>
        <w:rPr>
          <w:spacing w:val="-15"/>
        </w:rPr>
        <w:t xml:space="preserve"> </w:t>
      </w:r>
      <w:r>
        <w:t>que</w:t>
      </w:r>
      <w:r>
        <w:rPr>
          <w:spacing w:val="-15"/>
        </w:rPr>
        <w:t xml:space="preserve"> </w:t>
      </w:r>
      <w:r>
        <w:t>mostraban</w:t>
      </w:r>
      <w:r>
        <w:rPr>
          <w:spacing w:val="-15"/>
        </w:rPr>
        <w:t xml:space="preserve"> </w:t>
      </w:r>
      <w:r>
        <w:t>videos</w:t>
      </w:r>
      <w:r>
        <w:rPr>
          <w:spacing w:val="-15"/>
        </w:rPr>
        <w:t xml:space="preserve"> </w:t>
      </w:r>
      <w:r>
        <w:t>y</w:t>
      </w:r>
      <w:r>
        <w:rPr>
          <w:spacing w:val="-15"/>
        </w:rPr>
        <w:t xml:space="preserve"> </w:t>
      </w:r>
      <w:r>
        <w:t>noticias</w:t>
      </w:r>
      <w:r>
        <w:rPr>
          <w:spacing w:val="-15"/>
        </w:rPr>
        <w:t xml:space="preserve"> </w:t>
      </w:r>
      <w:r>
        <w:t>de</w:t>
      </w:r>
      <w:r>
        <w:rPr>
          <w:spacing w:val="-15"/>
        </w:rPr>
        <w:t xml:space="preserve"> </w:t>
      </w:r>
      <w:r>
        <w:t>hace</w:t>
      </w:r>
      <w:r>
        <w:rPr>
          <w:spacing w:val="-15"/>
        </w:rPr>
        <w:t xml:space="preserve"> </w:t>
      </w:r>
      <w:r>
        <w:t>más</w:t>
      </w:r>
      <w:r>
        <w:rPr>
          <w:spacing w:val="-15"/>
        </w:rPr>
        <w:t xml:space="preserve"> </w:t>
      </w:r>
      <w:r>
        <w:t>de</w:t>
      </w:r>
      <w:r>
        <w:rPr>
          <w:spacing w:val="-15"/>
        </w:rPr>
        <w:t xml:space="preserve"> </w:t>
      </w:r>
      <w:r>
        <w:t>veinte</w:t>
      </w:r>
      <w:r>
        <w:rPr>
          <w:spacing w:val="-15"/>
        </w:rPr>
        <w:t xml:space="preserve"> </w:t>
      </w:r>
      <w:r>
        <w:t>años,</w:t>
      </w:r>
      <w:r>
        <w:rPr>
          <w:spacing w:val="-15"/>
        </w:rPr>
        <w:t xml:space="preserve"> </w:t>
      </w:r>
      <w:r>
        <w:t>en</w:t>
      </w:r>
      <w:r>
        <w:rPr>
          <w:spacing w:val="-15"/>
        </w:rPr>
        <w:t xml:space="preserve"> </w:t>
      </w:r>
      <w:r>
        <w:t>los</w:t>
      </w:r>
      <w:r>
        <w:rPr>
          <w:spacing w:val="-15"/>
        </w:rPr>
        <w:t xml:space="preserve"> </w:t>
      </w:r>
      <w:r>
        <w:t>que</w:t>
      </w:r>
      <w:r>
        <w:rPr>
          <w:spacing w:val="-15"/>
        </w:rPr>
        <w:t xml:space="preserve"> </w:t>
      </w:r>
      <w:r>
        <w:t>aparecía involucrada</w:t>
      </w:r>
      <w:r>
        <w:rPr>
          <w:spacing w:val="-14"/>
        </w:rPr>
        <w:t xml:space="preserve"> </w:t>
      </w:r>
      <w:r>
        <w:t>en</w:t>
      </w:r>
      <w:r>
        <w:rPr>
          <w:spacing w:val="-13"/>
        </w:rPr>
        <w:t xml:space="preserve"> </w:t>
      </w:r>
      <w:r>
        <w:t>hechos</w:t>
      </w:r>
      <w:r>
        <w:rPr>
          <w:spacing w:val="-13"/>
        </w:rPr>
        <w:t xml:space="preserve"> </w:t>
      </w:r>
      <w:r>
        <w:t>de</w:t>
      </w:r>
      <w:r>
        <w:rPr>
          <w:spacing w:val="-14"/>
        </w:rPr>
        <w:t xml:space="preserve"> </w:t>
      </w:r>
      <w:r>
        <w:t>alto</w:t>
      </w:r>
      <w:r>
        <w:rPr>
          <w:spacing w:val="-13"/>
        </w:rPr>
        <w:t xml:space="preserve"> </w:t>
      </w:r>
      <w:r>
        <w:t>impacto</w:t>
      </w:r>
      <w:r>
        <w:rPr>
          <w:spacing w:val="-13"/>
        </w:rPr>
        <w:t xml:space="preserve"> </w:t>
      </w:r>
      <w:r>
        <w:t>mediático</w:t>
      </w:r>
      <w:r>
        <w:rPr>
          <w:spacing w:val="-13"/>
        </w:rPr>
        <w:t xml:space="preserve"> </w:t>
      </w:r>
      <w:r>
        <w:t>relacionados</w:t>
      </w:r>
      <w:r>
        <w:rPr>
          <w:spacing w:val="-13"/>
        </w:rPr>
        <w:t xml:space="preserve"> </w:t>
      </w:r>
      <w:r>
        <w:t>con</w:t>
      </w:r>
      <w:r>
        <w:rPr>
          <w:spacing w:val="-13"/>
        </w:rPr>
        <w:t xml:space="preserve"> </w:t>
      </w:r>
      <w:r>
        <w:t>una</w:t>
      </w:r>
      <w:r>
        <w:rPr>
          <w:spacing w:val="-14"/>
        </w:rPr>
        <w:t xml:space="preserve"> </w:t>
      </w:r>
      <w:r>
        <w:t>causa</w:t>
      </w:r>
      <w:r>
        <w:rPr>
          <w:spacing w:val="-14"/>
        </w:rPr>
        <w:t xml:space="preserve"> </w:t>
      </w:r>
      <w:r>
        <w:t>penal.</w:t>
      </w:r>
      <w:r>
        <w:rPr>
          <w:spacing w:val="-13"/>
        </w:rPr>
        <w:t xml:space="preserve"> </w:t>
      </w:r>
      <w:r>
        <w:t>La</w:t>
      </w:r>
      <w:r>
        <w:rPr>
          <w:spacing w:val="-14"/>
        </w:rPr>
        <w:t xml:space="preserve"> </w:t>
      </w:r>
      <w:r>
        <w:t>actora</w:t>
      </w:r>
      <w:r>
        <w:rPr>
          <w:spacing w:val="-14"/>
        </w:rPr>
        <w:t xml:space="preserve"> </w:t>
      </w:r>
      <w:r>
        <w:t>alegó que</w:t>
      </w:r>
      <w:r>
        <w:rPr>
          <w:spacing w:val="-2"/>
        </w:rPr>
        <w:t xml:space="preserve"> </w:t>
      </w:r>
      <w:r>
        <w:t>dicha</w:t>
      </w:r>
      <w:r>
        <w:rPr>
          <w:spacing w:val="-3"/>
        </w:rPr>
        <w:t xml:space="preserve"> </w:t>
      </w:r>
      <w:r>
        <w:t>información,</w:t>
      </w:r>
      <w:r>
        <w:rPr>
          <w:spacing w:val="-1"/>
        </w:rPr>
        <w:t xml:space="preserve"> </w:t>
      </w:r>
      <w:r>
        <w:t>aunque</w:t>
      </w:r>
      <w:r>
        <w:rPr>
          <w:spacing w:val="-2"/>
        </w:rPr>
        <w:t xml:space="preserve"> </w:t>
      </w:r>
      <w:r>
        <w:t>verídica</w:t>
      </w:r>
      <w:r>
        <w:rPr>
          <w:spacing w:val="-2"/>
        </w:rPr>
        <w:t xml:space="preserve"> </w:t>
      </w:r>
      <w:r>
        <w:t>en</w:t>
      </w:r>
      <w:r>
        <w:rPr>
          <w:spacing w:val="-1"/>
        </w:rPr>
        <w:t xml:space="preserve"> </w:t>
      </w:r>
      <w:r>
        <w:t>su</w:t>
      </w:r>
      <w:r>
        <w:rPr>
          <w:spacing w:val="-1"/>
        </w:rPr>
        <w:t xml:space="preserve"> </w:t>
      </w:r>
      <w:r>
        <w:t>momento,</w:t>
      </w:r>
      <w:r>
        <w:rPr>
          <w:spacing w:val="-1"/>
        </w:rPr>
        <w:t xml:space="preserve"> </w:t>
      </w:r>
      <w:r>
        <w:t>había</w:t>
      </w:r>
      <w:r>
        <w:rPr>
          <w:spacing w:val="-2"/>
        </w:rPr>
        <w:t xml:space="preserve"> </w:t>
      </w:r>
      <w:r>
        <w:t>perdido</w:t>
      </w:r>
      <w:r>
        <w:rPr>
          <w:spacing w:val="-2"/>
        </w:rPr>
        <w:t xml:space="preserve"> </w:t>
      </w:r>
      <w:r>
        <w:t>interés</w:t>
      </w:r>
      <w:r>
        <w:rPr>
          <w:spacing w:val="-1"/>
        </w:rPr>
        <w:t xml:space="preserve"> </w:t>
      </w:r>
      <w:r>
        <w:t>público</w:t>
      </w:r>
      <w:r>
        <w:rPr>
          <w:spacing w:val="-1"/>
        </w:rPr>
        <w:t xml:space="preserve"> </w:t>
      </w:r>
      <w:r>
        <w:t>con</w:t>
      </w:r>
      <w:r>
        <w:rPr>
          <w:spacing w:val="-1"/>
        </w:rPr>
        <w:t xml:space="preserve"> </w:t>
      </w:r>
      <w:r>
        <w:t>el</w:t>
      </w:r>
      <w:r>
        <w:rPr>
          <w:spacing w:val="-1"/>
        </w:rPr>
        <w:t xml:space="preserve"> </w:t>
      </w:r>
      <w:r>
        <w:t>paso del tiempo y afectaba gravemente su honor, privacidad, vida familiar y desarrollo profesional. Su pretensión</w:t>
      </w:r>
      <w:r>
        <w:rPr>
          <w:spacing w:val="-13"/>
        </w:rPr>
        <w:t xml:space="preserve"> </w:t>
      </w:r>
      <w:r>
        <w:t>no</w:t>
      </w:r>
      <w:r>
        <w:rPr>
          <w:spacing w:val="-13"/>
        </w:rPr>
        <w:t xml:space="preserve"> </w:t>
      </w:r>
      <w:r>
        <w:t>fue</w:t>
      </w:r>
      <w:r>
        <w:rPr>
          <w:spacing w:val="-14"/>
        </w:rPr>
        <w:t xml:space="preserve"> </w:t>
      </w:r>
      <w:r>
        <w:t>la</w:t>
      </w:r>
      <w:r>
        <w:rPr>
          <w:spacing w:val="-13"/>
        </w:rPr>
        <w:t xml:space="preserve"> </w:t>
      </w:r>
      <w:r>
        <w:t>eliminación</w:t>
      </w:r>
      <w:r>
        <w:rPr>
          <w:spacing w:val="-13"/>
        </w:rPr>
        <w:t xml:space="preserve"> </w:t>
      </w:r>
      <w:r>
        <w:t>del</w:t>
      </w:r>
      <w:r>
        <w:rPr>
          <w:spacing w:val="-13"/>
        </w:rPr>
        <w:t xml:space="preserve"> </w:t>
      </w:r>
      <w:r>
        <w:t>contenido</w:t>
      </w:r>
      <w:r>
        <w:rPr>
          <w:spacing w:val="-13"/>
        </w:rPr>
        <w:t xml:space="preserve"> </w:t>
      </w:r>
      <w:r>
        <w:t>original</w:t>
      </w:r>
      <w:r>
        <w:rPr>
          <w:spacing w:val="-13"/>
        </w:rPr>
        <w:t xml:space="preserve"> </w:t>
      </w:r>
      <w:r>
        <w:t>en</w:t>
      </w:r>
      <w:r>
        <w:rPr>
          <w:spacing w:val="-13"/>
        </w:rPr>
        <w:t xml:space="preserve"> </w:t>
      </w:r>
      <w:r>
        <w:t>los</w:t>
      </w:r>
      <w:r>
        <w:rPr>
          <w:spacing w:val="-12"/>
        </w:rPr>
        <w:t xml:space="preserve"> </w:t>
      </w:r>
      <w:r>
        <w:t>sitios</w:t>
      </w:r>
      <w:r>
        <w:rPr>
          <w:spacing w:val="-12"/>
        </w:rPr>
        <w:t xml:space="preserve"> </w:t>
      </w:r>
      <w:r>
        <w:t>que</w:t>
      </w:r>
      <w:r>
        <w:rPr>
          <w:spacing w:val="-13"/>
        </w:rPr>
        <w:t xml:space="preserve"> </w:t>
      </w:r>
      <w:r>
        <w:t>lo</w:t>
      </w:r>
      <w:r>
        <w:rPr>
          <w:spacing w:val="-14"/>
        </w:rPr>
        <w:t xml:space="preserve"> </w:t>
      </w:r>
      <w:r>
        <w:t>alojaban,</w:t>
      </w:r>
      <w:r>
        <w:rPr>
          <w:spacing w:val="-13"/>
        </w:rPr>
        <w:t xml:space="preserve"> </w:t>
      </w:r>
      <w:r>
        <w:t>sino</w:t>
      </w:r>
      <w:r>
        <w:rPr>
          <w:spacing w:val="-12"/>
        </w:rPr>
        <w:t xml:space="preserve"> </w:t>
      </w:r>
      <w:r>
        <w:t>el</w:t>
      </w:r>
      <w:r>
        <w:rPr>
          <w:spacing w:val="-13"/>
        </w:rPr>
        <w:t xml:space="preserve"> </w:t>
      </w:r>
      <w:r>
        <w:t>bloqueo del acceso desde el buscador mediante su nombre.</w:t>
      </w:r>
    </w:p>
    <w:p w14:paraId="171E76BE" w14:textId="77777777" w:rsidR="007779BE" w:rsidRDefault="00000000">
      <w:pPr>
        <w:pStyle w:val="Textoindependiente"/>
        <w:spacing w:before="121" w:line="276" w:lineRule="auto"/>
        <w:ind w:left="338" w:right="332" w:firstLine="707"/>
        <w:jc w:val="both"/>
      </w:pPr>
      <w:r>
        <w:t>Este</w:t>
      </w:r>
      <w:r>
        <w:rPr>
          <w:spacing w:val="-9"/>
        </w:rPr>
        <w:t xml:space="preserve"> </w:t>
      </w:r>
      <w:r>
        <w:t>conflicto</w:t>
      </w:r>
      <w:r>
        <w:rPr>
          <w:spacing w:val="-8"/>
        </w:rPr>
        <w:t xml:space="preserve"> </w:t>
      </w:r>
      <w:r>
        <w:t>obligó</w:t>
      </w:r>
      <w:r>
        <w:rPr>
          <w:spacing w:val="-8"/>
        </w:rPr>
        <w:t xml:space="preserve"> </w:t>
      </w:r>
      <w:r>
        <w:t>al</w:t>
      </w:r>
      <w:r>
        <w:rPr>
          <w:spacing w:val="-8"/>
        </w:rPr>
        <w:t xml:space="preserve"> </w:t>
      </w:r>
      <w:r>
        <w:t>tribunal</w:t>
      </w:r>
      <w:r>
        <w:rPr>
          <w:spacing w:val="-8"/>
        </w:rPr>
        <w:t xml:space="preserve"> </w:t>
      </w:r>
      <w:r>
        <w:t>a</w:t>
      </w:r>
      <w:r>
        <w:rPr>
          <w:spacing w:val="-9"/>
        </w:rPr>
        <w:t xml:space="preserve"> </w:t>
      </w:r>
      <w:r>
        <w:t>ponderar</w:t>
      </w:r>
      <w:r>
        <w:rPr>
          <w:spacing w:val="-9"/>
        </w:rPr>
        <w:t xml:space="preserve"> </w:t>
      </w:r>
      <w:r>
        <w:t>entre</w:t>
      </w:r>
      <w:r>
        <w:rPr>
          <w:spacing w:val="-10"/>
        </w:rPr>
        <w:t xml:space="preserve"> </w:t>
      </w:r>
      <w:r>
        <w:t>el</w:t>
      </w:r>
      <w:r>
        <w:rPr>
          <w:spacing w:val="-5"/>
        </w:rPr>
        <w:t xml:space="preserve"> </w:t>
      </w:r>
      <w:r>
        <w:t>derecho</w:t>
      </w:r>
      <w:r>
        <w:rPr>
          <w:spacing w:val="-8"/>
        </w:rPr>
        <w:t xml:space="preserve"> </w:t>
      </w:r>
      <w:r>
        <w:t>a</w:t>
      </w:r>
      <w:r>
        <w:rPr>
          <w:spacing w:val="-9"/>
        </w:rPr>
        <w:t xml:space="preserve"> </w:t>
      </w:r>
      <w:r>
        <w:t>la</w:t>
      </w:r>
      <w:r>
        <w:rPr>
          <w:spacing w:val="-9"/>
        </w:rPr>
        <w:t xml:space="preserve"> </w:t>
      </w:r>
      <w:r>
        <w:t>información</w:t>
      </w:r>
      <w:r>
        <w:rPr>
          <w:spacing w:val="-5"/>
        </w:rPr>
        <w:t xml:space="preserve"> </w:t>
      </w:r>
      <w:r>
        <w:t>y</w:t>
      </w:r>
      <w:r>
        <w:rPr>
          <w:spacing w:val="-8"/>
        </w:rPr>
        <w:t xml:space="preserve"> </w:t>
      </w:r>
      <w:r>
        <w:t>los</w:t>
      </w:r>
      <w:r>
        <w:rPr>
          <w:spacing w:val="-7"/>
        </w:rPr>
        <w:t xml:space="preserve"> </w:t>
      </w:r>
      <w:r>
        <w:t>derechos personalísimos,</w:t>
      </w:r>
      <w:r>
        <w:rPr>
          <w:spacing w:val="-2"/>
        </w:rPr>
        <w:t xml:space="preserve"> </w:t>
      </w:r>
      <w:r>
        <w:t>en</w:t>
      </w:r>
      <w:r>
        <w:rPr>
          <w:spacing w:val="-2"/>
        </w:rPr>
        <w:t xml:space="preserve"> </w:t>
      </w:r>
      <w:r>
        <w:t>particular</w:t>
      </w:r>
      <w:r>
        <w:rPr>
          <w:spacing w:val="-4"/>
        </w:rPr>
        <w:t xml:space="preserve"> </w:t>
      </w:r>
      <w:r>
        <w:t>el</w:t>
      </w:r>
      <w:r>
        <w:rPr>
          <w:spacing w:val="-2"/>
        </w:rPr>
        <w:t xml:space="preserve"> </w:t>
      </w:r>
      <w:r>
        <w:t>derecho</w:t>
      </w:r>
      <w:r>
        <w:rPr>
          <w:spacing w:val="-2"/>
        </w:rPr>
        <w:t xml:space="preserve"> </w:t>
      </w:r>
      <w:r>
        <w:t>a</w:t>
      </w:r>
      <w:r>
        <w:rPr>
          <w:spacing w:val="-3"/>
        </w:rPr>
        <w:t xml:space="preserve"> </w:t>
      </w:r>
      <w:r>
        <w:t>la</w:t>
      </w:r>
      <w:r>
        <w:rPr>
          <w:spacing w:val="-3"/>
        </w:rPr>
        <w:t xml:space="preserve"> </w:t>
      </w:r>
      <w:r>
        <w:t>intimidad</w:t>
      </w:r>
      <w:r>
        <w:rPr>
          <w:spacing w:val="-2"/>
        </w:rPr>
        <w:t xml:space="preserve"> </w:t>
      </w:r>
      <w:r>
        <w:t>y</w:t>
      </w:r>
      <w:r>
        <w:rPr>
          <w:spacing w:val="-2"/>
        </w:rPr>
        <w:t xml:space="preserve"> </w:t>
      </w:r>
      <w:r>
        <w:t>la</w:t>
      </w:r>
      <w:r>
        <w:rPr>
          <w:spacing w:val="-3"/>
        </w:rPr>
        <w:t xml:space="preserve"> </w:t>
      </w:r>
      <w:r>
        <w:t>reputación.</w:t>
      </w:r>
      <w:r>
        <w:rPr>
          <w:spacing w:val="-2"/>
        </w:rPr>
        <w:t xml:space="preserve"> </w:t>
      </w:r>
      <w:r>
        <w:t>La</w:t>
      </w:r>
      <w:r>
        <w:rPr>
          <w:spacing w:val="-1"/>
        </w:rPr>
        <w:t xml:space="preserve"> </w:t>
      </w:r>
      <w:r>
        <w:t>Corte</w:t>
      </w:r>
      <w:r>
        <w:rPr>
          <w:spacing w:val="-4"/>
        </w:rPr>
        <w:t xml:space="preserve"> </w:t>
      </w:r>
      <w:r>
        <w:t>Suprema</w:t>
      </w:r>
      <w:r>
        <w:rPr>
          <w:spacing w:val="-2"/>
        </w:rPr>
        <w:t xml:space="preserve"> </w:t>
      </w:r>
      <w:r>
        <w:t>resolvió en</w:t>
      </w:r>
      <w:r>
        <w:rPr>
          <w:spacing w:val="-8"/>
        </w:rPr>
        <w:t xml:space="preserve"> </w:t>
      </w:r>
      <w:r>
        <w:t>favor</w:t>
      </w:r>
      <w:r>
        <w:rPr>
          <w:spacing w:val="-7"/>
        </w:rPr>
        <w:t xml:space="preserve"> </w:t>
      </w:r>
      <w:r>
        <w:t>del</w:t>
      </w:r>
      <w:r>
        <w:rPr>
          <w:spacing w:val="-8"/>
        </w:rPr>
        <w:t xml:space="preserve"> </w:t>
      </w:r>
      <w:r>
        <w:t>interés</w:t>
      </w:r>
      <w:r>
        <w:rPr>
          <w:spacing w:val="-8"/>
        </w:rPr>
        <w:t xml:space="preserve"> </w:t>
      </w:r>
      <w:r>
        <w:t>público,</w:t>
      </w:r>
      <w:r>
        <w:rPr>
          <w:spacing w:val="-8"/>
        </w:rPr>
        <w:t xml:space="preserve"> </w:t>
      </w:r>
      <w:r>
        <w:t>revocando</w:t>
      </w:r>
      <w:r>
        <w:rPr>
          <w:spacing w:val="-8"/>
        </w:rPr>
        <w:t xml:space="preserve"> </w:t>
      </w:r>
      <w:r>
        <w:t>las</w:t>
      </w:r>
      <w:r>
        <w:rPr>
          <w:spacing w:val="-8"/>
        </w:rPr>
        <w:t xml:space="preserve"> </w:t>
      </w:r>
      <w:r>
        <w:t>decisiones</w:t>
      </w:r>
      <w:r>
        <w:rPr>
          <w:spacing w:val="-8"/>
        </w:rPr>
        <w:t xml:space="preserve"> </w:t>
      </w:r>
      <w:r>
        <w:t>de</w:t>
      </w:r>
      <w:r>
        <w:rPr>
          <w:spacing w:val="-8"/>
        </w:rPr>
        <w:t xml:space="preserve"> </w:t>
      </w:r>
      <w:r>
        <w:t>instancias</w:t>
      </w:r>
      <w:r>
        <w:rPr>
          <w:spacing w:val="-8"/>
        </w:rPr>
        <w:t xml:space="preserve"> </w:t>
      </w:r>
      <w:r>
        <w:t>inferiores</w:t>
      </w:r>
      <w:r>
        <w:rPr>
          <w:spacing w:val="-8"/>
        </w:rPr>
        <w:t xml:space="preserve"> </w:t>
      </w:r>
      <w:r>
        <w:t>que</w:t>
      </w:r>
      <w:r>
        <w:rPr>
          <w:spacing w:val="-8"/>
        </w:rPr>
        <w:t xml:space="preserve"> </w:t>
      </w:r>
      <w:r>
        <w:t>habían</w:t>
      </w:r>
      <w:r>
        <w:rPr>
          <w:spacing w:val="-7"/>
        </w:rPr>
        <w:t xml:space="preserve"> </w:t>
      </w:r>
      <w:r>
        <w:t>ordenado el bloqueo de resultados. Consideró que la difusión de los contenidos, por tratarse de hechos verídicos vinculados a causas judiciales y de gran impacto social, seguía teniendo relevancia histórica,</w:t>
      </w:r>
      <w:r>
        <w:rPr>
          <w:spacing w:val="-4"/>
        </w:rPr>
        <w:t xml:space="preserve"> </w:t>
      </w:r>
      <w:r>
        <w:t>incluso</w:t>
      </w:r>
      <w:r>
        <w:rPr>
          <w:spacing w:val="-4"/>
        </w:rPr>
        <w:t xml:space="preserve"> </w:t>
      </w:r>
      <w:r>
        <w:t>si</w:t>
      </w:r>
      <w:r>
        <w:rPr>
          <w:spacing w:val="-4"/>
        </w:rPr>
        <w:t xml:space="preserve"> </w:t>
      </w:r>
      <w:r>
        <w:t>resultaban</w:t>
      </w:r>
      <w:r>
        <w:rPr>
          <w:spacing w:val="-4"/>
        </w:rPr>
        <w:t xml:space="preserve"> </w:t>
      </w:r>
      <w:r>
        <w:t>dolorosos</w:t>
      </w:r>
      <w:r>
        <w:rPr>
          <w:spacing w:val="-5"/>
        </w:rPr>
        <w:t xml:space="preserve"> </w:t>
      </w:r>
      <w:r>
        <w:t>para</w:t>
      </w:r>
      <w:r>
        <w:rPr>
          <w:spacing w:val="-5"/>
        </w:rPr>
        <w:t xml:space="preserve"> </w:t>
      </w:r>
      <w:r>
        <w:t>la</w:t>
      </w:r>
      <w:r>
        <w:rPr>
          <w:spacing w:val="-4"/>
        </w:rPr>
        <w:t xml:space="preserve"> </w:t>
      </w:r>
      <w:r>
        <w:t>actora.</w:t>
      </w:r>
      <w:r>
        <w:rPr>
          <w:spacing w:val="-4"/>
        </w:rPr>
        <w:t xml:space="preserve"> </w:t>
      </w:r>
      <w:r>
        <w:t>Además,</w:t>
      </w:r>
      <w:r>
        <w:rPr>
          <w:spacing w:val="-4"/>
        </w:rPr>
        <w:t xml:space="preserve"> </w:t>
      </w:r>
      <w:r>
        <w:t>enfatizó</w:t>
      </w:r>
      <w:r>
        <w:rPr>
          <w:spacing w:val="-4"/>
        </w:rPr>
        <w:t xml:space="preserve"> </w:t>
      </w:r>
      <w:r>
        <w:t>que</w:t>
      </w:r>
      <w:r>
        <w:rPr>
          <w:spacing w:val="-5"/>
        </w:rPr>
        <w:t xml:space="preserve"> </w:t>
      </w:r>
      <w:r>
        <w:t>el</w:t>
      </w:r>
      <w:r>
        <w:rPr>
          <w:spacing w:val="-4"/>
        </w:rPr>
        <w:t xml:space="preserve"> </w:t>
      </w:r>
      <w:r>
        <w:t>derecho</w:t>
      </w:r>
      <w:r>
        <w:rPr>
          <w:spacing w:val="-4"/>
        </w:rPr>
        <w:t xml:space="preserve"> </w:t>
      </w:r>
      <w:r>
        <w:t>al</w:t>
      </w:r>
      <w:r>
        <w:rPr>
          <w:spacing w:val="-4"/>
        </w:rPr>
        <w:t xml:space="preserve"> </w:t>
      </w:r>
      <w:r>
        <w:t>olvido no podía utilizarse como instrumento para reescribir la historia o eliminar del debate público cuestiones que alguna vez fueron objeto de atención general.</w:t>
      </w:r>
    </w:p>
    <w:p w14:paraId="06BE0C60" w14:textId="77777777" w:rsidR="007779BE" w:rsidRDefault="00000000">
      <w:pPr>
        <w:pStyle w:val="Textoindependiente"/>
        <w:spacing w:before="120" w:line="276" w:lineRule="auto"/>
        <w:ind w:left="338" w:right="331" w:firstLine="707"/>
        <w:jc w:val="both"/>
      </w:pPr>
      <w:r>
        <w:t>Este fallo es relevante para el derecho porque pone en evidencia el problema de la persistencia</w:t>
      </w:r>
      <w:r>
        <w:rPr>
          <w:spacing w:val="-10"/>
        </w:rPr>
        <w:t xml:space="preserve"> </w:t>
      </w:r>
      <w:r>
        <w:t>digital</w:t>
      </w:r>
      <w:r>
        <w:rPr>
          <w:spacing w:val="-10"/>
        </w:rPr>
        <w:t xml:space="preserve"> </w:t>
      </w:r>
      <w:r>
        <w:t>de</w:t>
      </w:r>
      <w:r>
        <w:rPr>
          <w:spacing w:val="-11"/>
        </w:rPr>
        <w:t xml:space="preserve"> </w:t>
      </w:r>
      <w:r>
        <w:t>los</w:t>
      </w:r>
      <w:r>
        <w:rPr>
          <w:spacing w:val="-7"/>
        </w:rPr>
        <w:t xml:space="preserve"> </w:t>
      </w:r>
      <w:r>
        <w:t>algoritmos,</w:t>
      </w:r>
      <w:r>
        <w:rPr>
          <w:spacing w:val="-10"/>
        </w:rPr>
        <w:t xml:space="preserve"> </w:t>
      </w:r>
      <w:r>
        <w:t>especialmente</w:t>
      </w:r>
      <w:r>
        <w:rPr>
          <w:spacing w:val="-11"/>
        </w:rPr>
        <w:t xml:space="preserve"> </w:t>
      </w:r>
      <w:r>
        <w:t>los</w:t>
      </w:r>
      <w:r>
        <w:rPr>
          <w:spacing w:val="-9"/>
        </w:rPr>
        <w:t xml:space="preserve"> </w:t>
      </w:r>
      <w:r>
        <w:t>de</w:t>
      </w:r>
      <w:r>
        <w:rPr>
          <w:spacing w:val="-11"/>
        </w:rPr>
        <w:t xml:space="preserve"> </w:t>
      </w:r>
      <w:r>
        <w:t>los</w:t>
      </w:r>
      <w:r>
        <w:rPr>
          <w:spacing w:val="-9"/>
        </w:rPr>
        <w:t xml:space="preserve"> </w:t>
      </w:r>
      <w:r>
        <w:t>motores</w:t>
      </w:r>
      <w:r>
        <w:rPr>
          <w:spacing w:val="-9"/>
        </w:rPr>
        <w:t xml:space="preserve"> </w:t>
      </w:r>
      <w:r>
        <w:t>de</w:t>
      </w:r>
      <w:r>
        <w:rPr>
          <w:spacing w:val="-11"/>
        </w:rPr>
        <w:t xml:space="preserve"> </w:t>
      </w:r>
      <w:r>
        <w:t>búsqueda,</w:t>
      </w:r>
      <w:r>
        <w:rPr>
          <w:spacing w:val="-10"/>
        </w:rPr>
        <w:t xml:space="preserve"> </w:t>
      </w:r>
      <w:r>
        <w:t>y</w:t>
      </w:r>
      <w:r>
        <w:rPr>
          <w:spacing w:val="-10"/>
        </w:rPr>
        <w:t xml:space="preserve"> </w:t>
      </w:r>
      <w:r>
        <w:t>la</w:t>
      </w:r>
      <w:r>
        <w:rPr>
          <w:spacing w:val="-10"/>
        </w:rPr>
        <w:t xml:space="preserve"> </w:t>
      </w:r>
      <w:r>
        <w:t>dificultad de controlar su impacto en la vida de las personas. En este sentido, el fallo plantea interrogantes sobre</w:t>
      </w:r>
      <w:r>
        <w:rPr>
          <w:spacing w:val="-6"/>
        </w:rPr>
        <w:t xml:space="preserve"> </w:t>
      </w:r>
      <w:r>
        <w:t>hasta</w:t>
      </w:r>
      <w:r>
        <w:rPr>
          <w:spacing w:val="-4"/>
        </w:rPr>
        <w:t xml:space="preserve"> </w:t>
      </w:r>
      <w:r>
        <w:t>qué</w:t>
      </w:r>
      <w:r>
        <w:rPr>
          <w:spacing w:val="-6"/>
        </w:rPr>
        <w:t xml:space="preserve"> </w:t>
      </w:r>
      <w:r>
        <w:t>punto</w:t>
      </w:r>
      <w:r>
        <w:rPr>
          <w:spacing w:val="-4"/>
        </w:rPr>
        <w:t xml:space="preserve"> </w:t>
      </w:r>
      <w:r>
        <w:t>las</w:t>
      </w:r>
      <w:r>
        <w:rPr>
          <w:spacing w:val="-5"/>
        </w:rPr>
        <w:t xml:space="preserve"> </w:t>
      </w:r>
      <w:r>
        <w:t>decisiones</w:t>
      </w:r>
      <w:r>
        <w:rPr>
          <w:spacing w:val="-5"/>
        </w:rPr>
        <w:t xml:space="preserve"> </w:t>
      </w:r>
      <w:r>
        <w:t>tomadas</w:t>
      </w:r>
      <w:r>
        <w:rPr>
          <w:spacing w:val="-5"/>
        </w:rPr>
        <w:t xml:space="preserve"> </w:t>
      </w:r>
      <w:r>
        <w:t>por</w:t>
      </w:r>
      <w:r>
        <w:rPr>
          <w:spacing w:val="-4"/>
        </w:rPr>
        <w:t xml:space="preserve"> </w:t>
      </w:r>
      <w:r>
        <w:t>sistemas</w:t>
      </w:r>
      <w:r>
        <w:rPr>
          <w:spacing w:val="-5"/>
        </w:rPr>
        <w:t xml:space="preserve"> </w:t>
      </w:r>
      <w:r>
        <w:t>automatizados</w:t>
      </w:r>
      <w:r>
        <w:rPr>
          <w:spacing w:val="-5"/>
        </w:rPr>
        <w:t xml:space="preserve"> </w:t>
      </w:r>
      <w:r>
        <w:t>(como</w:t>
      </w:r>
      <w:r>
        <w:rPr>
          <w:spacing w:val="-4"/>
        </w:rPr>
        <w:t xml:space="preserve"> </w:t>
      </w:r>
      <w:r>
        <w:t>los</w:t>
      </w:r>
      <w:r>
        <w:rPr>
          <w:spacing w:val="-5"/>
        </w:rPr>
        <w:t xml:space="preserve"> </w:t>
      </w:r>
      <w:r>
        <w:t>algoritmos</w:t>
      </w:r>
      <w:r>
        <w:rPr>
          <w:spacing w:val="-1"/>
        </w:rPr>
        <w:t xml:space="preserve"> </w:t>
      </w:r>
      <w:r>
        <w:t>de búsqueda) deben someterse a revisión desde la perspectiva de los derechos fundamentales.</w:t>
      </w:r>
    </w:p>
    <w:p w14:paraId="43ED7EF0" w14:textId="77777777" w:rsidR="007779BE" w:rsidRDefault="00000000">
      <w:pPr>
        <w:pStyle w:val="Textoindependiente"/>
        <w:spacing w:before="120" w:line="276" w:lineRule="auto"/>
        <w:ind w:left="338" w:right="333" w:firstLine="707"/>
        <w:jc w:val="both"/>
      </w:pPr>
      <w:r>
        <w:t>Desde la óptica del constitucionalismo latinoamericano, esta decisión argentina contrasta con la</w:t>
      </w:r>
      <w:r>
        <w:rPr>
          <w:spacing w:val="-1"/>
        </w:rPr>
        <w:t xml:space="preserve"> </w:t>
      </w:r>
      <w:r>
        <w:t>doctrina europea</w:t>
      </w:r>
      <w:r>
        <w:rPr>
          <w:spacing w:val="-1"/>
        </w:rPr>
        <w:t xml:space="preserve"> </w:t>
      </w:r>
      <w:r>
        <w:t>del Tribunal de</w:t>
      </w:r>
      <w:r>
        <w:rPr>
          <w:spacing w:val="-1"/>
        </w:rPr>
        <w:t xml:space="preserve"> </w:t>
      </w:r>
      <w:r>
        <w:t>Justicia</w:t>
      </w:r>
      <w:r>
        <w:rPr>
          <w:spacing w:val="-1"/>
        </w:rPr>
        <w:t xml:space="preserve"> </w:t>
      </w:r>
      <w:r>
        <w:t>de la</w:t>
      </w:r>
      <w:r>
        <w:rPr>
          <w:spacing w:val="-1"/>
        </w:rPr>
        <w:t xml:space="preserve"> </w:t>
      </w:r>
      <w:r>
        <w:t>Unión Europea</w:t>
      </w:r>
      <w:r>
        <w:rPr>
          <w:spacing w:val="-1"/>
        </w:rPr>
        <w:t xml:space="preserve"> </w:t>
      </w:r>
      <w:r>
        <w:t xml:space="preserve">(caso </w:t>
      </w:r>
      <w:r>
        <w:rPr>
          <w:i/>
        </w:rPr>
        <w:t>Google</w:t>
      </w:r>
      <w:r>
        <w:rPr>
          <w:i/>
          <w:spacing w:val="-1"/>
        </w:rPr>
        <w:t xml:space="preserve"> </w:t>
      </w:r>
      <w:r>
        <w:rPr>
          <w:i/>
        </w:rPr>
        <w:t>Spain</w:t>
      </w:r>
      <w:r>
        <w:t>),</w:t>
      </w:r>
      <w:r>
        <w:rPr>
          <w:spacing w:val="-1"/>
        </w:rPr>
        <w:t xml:space="preserve"> </w:t>
      </w:r>
      <w:r>
        <w:t>que</w:t>
      </w:r>
      <w:r>
        <w:rPr>
          <w:spacing w:val="-1"/>
        </w:rPr>
        <w:t xml:space="preserve"> </w:t>
      </w:r>
      <w:r>
        <w:t>ha admitido</w:t>
      </w:r>
      <w:r>
        <w:rPr>
          <w:spacing w:val="-10"/>
        </w:rPr>
        <w:t xml:space="preserve"> </w:t>
      </w:r>
      <w:r>
        <w:t>el</w:t>
      </w:r>
      <w:r>
        <w:rPr>
          <w:spacing w:val="-9"/>
        </w:rPr>
        <w:t xml:space="preserve"> </w:t>
      </w:r>
      <w:r>
        <w:t>derecho</w:t>
      </w:r>
      <w:r>
        <w:rPr>
          <w:spacing w:val="-7"/>
        </w:rPr>
        <w:t xml:space="preserve"> </w:t>
      </w:r>
      <w:r>
        <w:t>al</w:t>
      </w:r>
      <w:r>
        <w:rPr>
          <w:spacing w:val="-9"/>
        </w:rPr>
        <w:t xml:space="preserve"> </w:t>
      </w:r>
      <w:r>
        <w:t>olvido</w:t>
      </w:r>
      <w:r>
        <w:rPr>
          <w:spacing w:val="-9"/>
        </w:rPr>
        <w:t xml:space="preserve"> </w:t>
      </w:r>
      <w:r>
        <w:t>frente</w:t>
      </w:r>
      <w:r>
        <w:rPr>
          <w:spacing w:val="-8"/>
        </w:rPr>
        <w:t xml:space="preserve"> </w:t>
      </w:r>
      <w:r>
        <w:t>a</w:t>
      </w:r>
      <w:r>
        <w:rPr>
          <w:spacing w:val="-8"/>
        </w:rPr>
        <w:t xml:space="preserve"> </w:t>
      </w:r>
      <w:r>
        <w:t>resultados</w:t>
      </w:r>
      <w:r>
        <w:rPr>
          <w:spacing w:val="-7"/>
        </w:rPr>
        <w:t xml:space="preserve"> </w:t>
      </w:r>
      <w:r>
        <w:t>de</w:t>
      </w:r>
      <w:r>
        <w:rPr>
          <w:spacing w:val="-11"/>
        </w:rPr>
        <w:t xml:space="preserve"> </w:t>
      </w:r>
      <w:r>
        <w:t>búsqueda</w:t>
      </w:r>
      <w:r>
        <w:rPr>
          <w:spacing w:val="-11"/>
        </w:rPr>
        <w:t xml:space="preserve"> </w:t>
      </w:r>
      <w:r>
        <w:t>que</w:t>
      </w:r>
      <w:r>
        <w:rPr>
          <w:spacing w:val="-8"/>
        </w:rPr>
        <w:t xml:space="preserve"> </w:t>
      </w:r>
      <w:r>
        <w:t>afectan</w:t>
      </w:r>
      <w:r>
        <w:rPr>
          <w:spacing w:val="-8"/>
        </w:rPr>
        <w:t xml:space="preserve"> </w:t>
      </w:r>
      <w:r>
        <w:t>la</w:t>
      </w:r>
      <w:r>
        <w:rPr>
          <w:spacing w:val="-8"/>
        </w:rPr>
        <w:t xml:space="preserve"> </w:t>
      </w:r>
      <w:r>
        <w:t>dignidad</w:t>
      </w:r>
      <w:r>
        <w:rPr>
          <w:spacing w:val="-10"/>
        </w:rPr>
        <w:t xml:space="preserve"> </w:t>
      </w:r>
      <w:r>
        <w:t>de</w:t>
      </w:r>
      <w:r>
        <w:rPr>
          <w:spacing w:val="-8"/>
        </w:rPr>
        <w:t xml:space="preserve"> </w:t>
      </w:r>
      <w:r>
        <w:t>la</w:t>
      </w:r>
      <w:r>
        <w:rPr>
          <w:spacing w:val="-10"/>
        </w:rPr>
        <w:t xml:space="preserve"> </w:t>
      </w:r>
      <w:r>
        <w:t>persona cuando la información ha perdido relevancia pública (</w:t>
      </w:r>
      <w:r>
        <w:rPr>
          <w:i/>
        </w:rPr>
        <w:t>Google v. España</w:t>
      </w:r>
      <w:r>
        <w:t>, 2014). Para el contexto guatemalteco,</w:t>
      </w:r>
      <w:r>
        <w:rPr>
          <w:spacing w:val="-2"/>
        </w:rPr>
        <w:t xml:space="preserve"> </w:t>
      </w:r>
      <w:r>
        <w:t>donde</w:t>
      </w:r>
      <w:r>
        <w:rPr>
          <w:spacing w:val="-2"/>
        </w:rPr>
        <w:t xml:space="preserve"> </w:t>
      </w:r>
      <w:r>
        <w:t>aún no</w:t>
      </w:r>
      <w:r>
        <w:rPr>
          <w:spacing w:val="-1"/>
        </w:rPr>
        <w:t xml:space="preserve"> </w:t>
      </w:r>
      <w:r>
        <w:t>existe</w:t>
      </w:r>
      <w:r>
        <w:rPr>
          <w:spacing w:val="-2"/>
        </w:rPr>
        <w:t xml:space="preserve"> </w:t>
      </w:r>
      <w:r>
        <w:t>una</w:t>
      </w:r>
      <w:r>
        <w:rPr>
          <w:spacing w:val="-3"/>
        </w:rPr>
        <w:t xml:space="preserve"> </w:t>
      </w:r>
      <w:r>
        <w:t>legislación</w:t>
      </w:r>
      <w:r>
        <w:rPr>
          <w:spacing w:val="-1"/>
        </w:rPr>
        <w:t xml:space="preserve"> </w:t>
      </w:r>
      <w:r>
        <w:t>robusta</w:t>
      </w:r>
      <w:r>
        <w:rPr>
          <w:spacing w:val="-2"/>
        </w:rPr>
        <w:t xml:space="preserve"> </w:t>
      </w:r>
      <w:r>
        <w:t>sobre</w:t>
      </w:r>
      <w:r>
        <w:rPr>
          <w:spacing w:val="-2"/>
        </w:rPr>
        <w:t xml:space="preserve"> </w:t>
      </w:r>
      <w:r>
        <w:t>protección</w:t>
      </w:r>
      <w:r>
        <w:rPr>
          <w:spacing w:val="-1"/>
        </w:rPr>
        <w:t xml:space="preserve"> </w:t>
      </w:r>
      <w:r>
        <w:t>de</w:t>
      </w:r>
      <w:r>
        <w:rPr>
          <w:spacing w:val="-2"/>
        </w:rPr>
        <w:t xml:space="preserve"> </w:t>
      </w:r>
      <w:r>
        <w:t>datos</w:t>
      </w:r>
      <w:r>
        <w:rPr>
          <w:spacing w:val="-2"/>
        </w:rPr>
        <w:t xml:space="preserve"> </w:t>
      </w:r>
      <w:r>
        <w:t>personales</w:t>
      </w:r>
      <w:r>
        <w:rPr>
          <w:spacing w:val="-2"/>
        </w:rPr>
        <w:t xml:space="preserve"> </w:t>
      </w:r>
      <w:r>
        <w:rPr>
          <w:spacing w:val="-5"/>
        </w:rPr>
        <w:t>ni</w:t>
      </w:r>
    </w:p>
    <w:p w14:paraId="092BA2A5"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6A0B452B" w14:textId="77777777" w:rsidR="007779BE" w:rsidRDefault="007779BE">
      <w:pPr>
        <w:pStyle w:val="Textoindependiente"/>
        <w:spacing w:before="54"/>
      </w:pPr>
    </w:p>
    <w:p w14:paraId="4D69696C" w14:textId="77777777" w:rsidR="007779BE" w:rsidRDefault="00000000">
      <w:pPr>
        <w:pStyle w:val="Textoindependiente"/>
        <w:spacing w:line="276" w:lineRule="auto"/>
        <w:ind w:left="338" w:right="338"/>
        <w:jc w:val="both"/>
      </w:pPr>
      <w:r>
        <w:t>una jurisprudencia consolidada sobre el derecho al olvido, este tipo de fallos regionales ofrece insumos fundamentales para reflexionar sobre la necesidad de regular no solo la inteligencia artificial, sino también los efectos de los algoritmos en el espacio digital.</w:t>
      </w:r>
    </w:p>
    <w:p w14:paraId="5FFE362A" w14:textId="77777777" w:rsidR="007779BE" w:rsidRDefault="00000000">
      <w:pPr>
        <w:pStyle w:val="Textoindependiente"/>
        <w:spacing w:before="121" w:line="276" w:lineRule="auto"/>
        <w:ind w:left="338" w:right="335" w:firstLine="707"/>
        <w:jc w:val="both"/>
      </w:pPr>
      <w:r>
        <w:t>El</w:t>
      </w:r>
      <w:r>
        <w:rPr>
          <w:spacing w:val="-12"/>
        </w:rPr>
        <w:t xml:space="preserve"> </w:t>
      </w:r>
      <w:r>
        <w:t>caso</w:t>
      </w:r>
      <w:r>
        <w:rPr>
          <w:spacing w:val="-10"/>
        </w:rPr>
        <w:t xml:space="preserve"> </w:t>
      </w:r>
      <w:r>
        <w:t>Denegri,</w:t>
      </w:r>
      <w:r>
        <w:rPr>
          <w:spacing w:val="-12"/>
        </w:rPr>
        <w:t xml:space="preserve"> </w:t>
      </w:r>
      <w:r>
        <w:t>en</w:t>
      </w:r>
      <w:r>
        <w:rPr>
          <w:spacing w:val="-10"/>
        </w:rPr>
        <w:t xml:space="preserve"> </w:t>
      </w:r>
      <w:r>
        <w:t>suma,</w:t>
      </w:r>
      <w:r>
        <w:rPr>
          <w:spacing w:val="-12"/>
        </w:rPr>
        <w:t xml:space="preserve"> </w:t>
      </w:r>
      <w:r>
        <w:t>no</w:t>
      </w:r>
      <w:r>
        <w:rPr>
          <w:spacing w:val="-12"/>
        </w:rPr>
        <w:t xml:space="preserve"> </w:t>
      </w:r>
      <w:r>
        <w:t>discute</w:t>
      </w:r>
      <w:r>
        <w:rPr>
          <w:spacing w:val="-11"/>
        </w:rPr>
        <w:t xml:space="preserve"> </w:t>
      </w:r>
      <w:r>
        <w:t>la</w:t>
      </w:r>
      <w:r>
        <w:rPr>
          <w:spacing w:val="-10"/>
        </w:rPr>
        <w:t xml:space="preserve"> </w:t>
      </w:r>
      <w:r>
        <w:t>IA</w:t>
      </w:r>
      <w:r>
        <w:rPr>
          <w:spacing w:val="-12"/>
        </w:rPr>
        <w:t xml:space="preserve"> </w:t>
      </w:r>
      <w:r>
        <w:t>de</w:t>
      </w:r>
      <w:r>
        <w:rPr>
          <w:spacing w:val="-13"/>
        </w:rPr>
        <w:t xml:space="preserve"> </w:t>
      </w:r>
      <w:r>
        <w:t>manera</w:t>
      </w:r>
      <w:r>
        <w:rPr>
          <w:spacing w:val="-12"/>
        </w:rPr>
        <w:t xml:space="preserve"> </w:t>
      </w:r>
      <w:r>
        <w:t>explícita,</w:t>
      </w:r>
      <w:r>
        <w:rPr>
          <w:spacing w:val="-12"/>
        </w:rPr>
        <w:t xml:space="preserve"> </w:t>
      </w:r>
      <w:r>
        <w:t>pero</w:t>
      </w:r>
      <w:r>
        <w:rPr>
          <w:spacing w:val="-12"/>
        </w:rPr>
        <w:t xml:space="preserve"> </w:t>
      </w:r>
      <w:r>
        <w:t>subraya</w:t>
      </w:r>
      <w:r>
        <w:rPr>
          <w:spacing w:val="-13"/>
        </w:rPr>
        <w:t xml:space="preserve"> </w:t>
      </w:r>
      <w:r>
        <w:t>la</w:t>
      </w:r>
      <w:r>
        <w:rPr>
          <w:spacing w:val="-12"/>
        </w:rPr>
        <w:t xml:space="preserve"> </w:t>
      </w:r>
      <w:r>
        <w:t>importancia de que el derecho desarrolle herramientas críticas frente a las tecnologías de automatización de la información. La justicia no puede ser indiferente a los efectos prolongados, muchas veces invisibles, que los sistemas digitales generan sobre los derechos humanos. En este sentido, toda arquitectura</w:t>
      </w:r>
      <w:r>
        <w:rPr>
          <w:spacing w:val="-10"/>
        </w:rPr>
        <w:t xml:space="preserve"> </w:t>
      </w:r>
      <w:r>
        <w:t>regulatoria</w:t>
      </w:r>
      <w:r>
        <w:rPr>
          <w:spacing w:val="-8"/>
        </w:rPr>
        <w:t xml:space="preserve"> </w:t>
      </w:r>
      <w:r>
        <w:t>sobre</w:t>
      </w:r>
      <w:r>
        <w:rPr>
          <w:spacing w:val="-9"/>
        </w:rPr>
        <w:t xml:space="preserve"> </w:t>
      </w:r>
      <w:r>
        <w:t>inteligencia</w:t>
      </w:r>
      <w:r>
        <w:rPr>
          <w:spacing w:val="-7"/>
        </w:rPr>
        <w:t xml:space="preserve"> </w:t>
      </w:r>
      <w:r>
        <w:t>artificial</w:t>
      </w:r>
      <w:r>
        <w:rPr>
          <w:spacing w:val="-7"/>
        </w:rPr>
        <w:t xml:space="preserve"> </w:t>
      </w:r>
      <w:r>
        <w:t>en</w:t>
      </w:r>
      <w:r>
        <w:rPr>
          <w:spacing w:val="-7"/>
        </w:rPr>
        <w:t xml:space="preserve"> </w:t>
      </w:r>
      <w:r>
        <w:t>el</w:t>
      </w:r>
      <w:r>
        <w:rPr>
          <w:spacing w:val="-7"/>
        </w:rPr>
        <w:t xml:space="preserve"> </w:t>
      </w:r>
      <w:r>
        <w:t>ámbito</w:t>
      </w:r>
      <w:r>
        <w:rPr>
          <w:spacing w:val="-8"/>
        </w:rPr>
        <w:t xml:space="preserve"> </w:t>
      </w:r>
      <w:r>
        <w:t>jurídico</w:t>
      </w:r>
      <w:r>
        <w:rPr>
          <w:spacing w:val="-7"/>
        </w:rPr>
        <w:t xml:space="preserve"> </w:t>
      </w:r>
      <w:r>
        <w:t>guatemalteco</w:t>
      </w:r>
      <w:r>
        <w:rPr>
          <w:spacing w:val="-7"/>
        </w:rPr>
        <w:t xml:space="preserve"> </w:t>
      </w:r>
      <w:r>
        <w:t>debe</w:t>
      </w:r>
      <w:r>
        <w:rPr>
          <w:spacing w:val="-7"/>
        </w:rPr>
        <w:t xml:space="preserve"> </w:t>
      </w:r>
      <w:r>
        <w:rPr>
          <w:spacing w:val="-2"/>
        </w:rPr>
        <w:t>incluir</w:t>
      </w:r>
    </w:p>
    <w:p w14:paraId="3670D29C" w14:textId="77777777" w:rsidR="007779BE" w:rsidRDefault="00000000">
      <w:pPr>
        <w:pStyle w:val="Textoindependiente"/>
        <w:spacing w:line="276" w:lineRule="auto"/>
        <w:ind w:left="338" w:right="336"/>
        <w:jc w:val="both"/>
      </w:pPr>
      <w:r>
        <w:t>—como parte de su horizonte ético— el examen de las tecnologías de búsqueda, indexación, perfilamiento y almacenamiento digital.</w:t>
      </w:r>
    </w:p>
    <w:p w14:paraId="214C6CFC" w14:textId="77777777" w:rsidR="007779BE" w:rsidRDefault="00000000">
      <w:pPr>
        <w:pStyle w:val="Textoindependiente"/>
        <w:spacing w:before="119" w:line="276" w:lineRule="auto"/>
        <w:ind w:left="338" w:right="334" w:firstLine="707"/>
        <w:jc w:val="both"/>
      </w:pPr>
      <w:r>
        <w:rPr>
          <w:b/>
          <w:i/>
        </w:rPr>
        <w:t xml:space="preserve">México. </w:t>
      </w:r>
      <w:r>
        <w:t>En México ha suscitado controversia el uso de software espía para controlar la información</w:t>
      </w:r>
      <w:r>
        <w:rPr>
          <w:spacing w:val="-9"/>
        </w:rPr>
        <w:t xml:space="preserve"> </w:t>
      </w:r>
      <w:r>
        <w:t>de</w:t>
      </w:r>
      <w:r>
        <w:rPr>
          <w:spacing w:val="-10"/>
        </w:rPr>
        <w:t xml:space="preserve"> </w:t>
      </w:r>
      <w:r>
        <w:t>políticos</w:t>
      </w:r>
      <w:r>
        <w:rPr>
          <w:spacing w:val="-7"/>
        </w:rPr>
        <w:t xml:space="preserve"> </w:t>
      </w:r>
      <w:r>
        <w:t>y</w:t>
      </w:r>
      <w:r>
        <w:rPr>
          <w:spacing w:val="-10"/>
        </w:rPr>
        <w:t xml:space="preserve"> </w:t>
      </w:r>
      <w:r>
        <w:t>servir</w:t>
      </w:r>
      <w:r>
        <w:rPr>
          <w:spacing w:val="-8"/>
        </w:rPr>
        <w:t xml:space="preserve"> </w:t>
      </w:r>
      <w:r>
        <w:t>como</w:t>
      </w:r>
      <w:r>
        <w:rPr>
          <w:spacing w:val="-9"/>
        </w:rPr>
        <w:t xml:space="preserve"> </w:t>
      </w:r>
      <w:r>
        <w:t>un</w:t>
      </w:r>
      <w:r>
        <w:rPr>
          <w:spacing w:val="-8"/>
        </w:rPr>
        <w:t xml:space="preserve"> </w:t>
      </w:r>
      <w:r>
        <w:t>medio</w:t>
      </w:r>
      <w:r>
        <w:rPr>
          <w:spacing w:val="-10"/>
        </w:rPr>
        <w:t xml:space="preserve"> </w:t>
      </w:r>
      <w:r>
        <w:t>de</w:t>
      </w:r>
      <w:r>
        <w:rPr>
          <w:spacing w:val="-11"/>
        </w:rPr>
        <w:t xml:space="preserve"> </w:t>
      </w:r>
      <w:r>
        <w:t>ataque</w:t>
      </w:r>
      <w:r>
        <w:rPr>
          <w:spacing w:val="-6"/>
        </w:rPr>
        <w:t xml:space="preserve"> </w:t>
      </w:r>
      <w:r>
        <w:t>(Comisión</w:t>
      </w:r>
      <w:r>
        <w:rPr>
          <w:spacing w:val="-9"/>
        </w:rPr>
        <w:t xml:space="preserve"> </w:t>
      </w:r>
      <w:r>
        <w:t>Interamericana</w:t>
      </w:r>
      <w:r>
        <w:rPr>
          <w:spacing w:val="-11"/>
        </w:rPr>
        <w:t xml:space="preserve"> </w:t>
      </w:r>
      <w:r>
        <w:t>de</w:t>
      </w:r>
      <w:r>
        <w:rPr>
          <w:spacing w:val="-11"/>
        </w:rPr>
        <w:t xml:space="preserve"> </w:t>
      </w:r>
      <w:r>
        <w:t>Derechos Humanos (CIDH), 2023). La sentencia del Recurso de Revisión 27/2021 resuelta por la Suprema Corte</w:t>
      </w:r>
      <w:r>
        <w:rPr>
          <w:spacing w:val="-11"/>
        </w:rPr>
        <w:t xml:space="preserve"> </w:t>
      </w:r>
      <w:r>
        <w:t>de</w:t>
      </w:r>
      <w:r>
        <w:rPr>
          <w:spacing w:val="-11"/>
        </w:rPr>
        <w:t xml:space="preserve"> </w:t>
      </w:r>
      <w:r>
        <w:t>Justicia</w:t>
      </w:r>
      <w:r>
        <w:rPr>
          <w:spacing w:val="-11"/>
        </w:rPr>
        <w:t xml:space="preserve"> </w:t>
      </w:r>
      <w:r>
        <w:t>de</w:t>
      </w:r>
      <w:r>
        <w:rPr>
          <w:spacing w:val="-11"/>
        </w:rPr>
        <w:t xml:space="preserve"> </w:t>
      </w:r>
      <w:r>
        <w:t>la</w:t>
      </w:r>
      <w:r>
        <w:rPr>
          <w:spacing w:val="-10"/>
        </w:rPr>
        <w:t xml:space="preserve"> </w:t>
      </w:r>
      <w:r>
        <w:t>Nación</w:t>
      </w:r>
      <w:r>
        <w:rPr>
          <w:spacing w:val="-9"/>
        </w:rPr>
        <w:t xml:space="preserve"> </w:t>
      </w:r>
      <w:r>
        <w:t>(SCJN)</w:t>
      </w:r>
      <w:r>
        <w:rPr>
          <w:spacing w:val="-11"/>
        </w:rPr>
        <w:t xml:space="preserve"> </w:t>
      </w:r>
      <w:r>
        <w:t>de</w:t>
      </w:r>
      <w:r>
        <w:rPr>
          <w:spacing w:val="-11"/>
        </w:rPr>
        <w:t xml:space="preserve"> </w:t>
      </w:r>
      <w:r>
        <w:t>México</w:t>
      </w:r>
      <w:r>
        <w:rPr>
          <w:spacing w:val="-10"/>
        </w:rPr>
        <w:t xml:space="preserve"> </w:t>
      </w:r>
      <w:r>
        <w:t>constituye</w:t>
      </w:r>
      <w:r>
        <w:rPr>
          <w:spacing w:val="-11"/>
        </w:rPr>
        <w:t xml:space="preserve"> </w:t>
      </w:r>
      <w:r>
        <w:t>un</w:t>
      </w:r>
      <w:r>
        <w:rPr>
          <w:spacing w:val="-10"/>
        </w:rPr>
        <w:t xml:space="preserve"> </w:t>
      </w:r>
      <w:r>
        <w:t>hito</w:t>
      </w:r>
      <w:r>
        <w:rPr>
          <w:spacing w:val="-10"/>
        </w:rPr>
        <w:t xml:space="preserve"> </w:t>
      </w:r>
      <w:r>
        <w:t>en</w:t>
      </w:r>
      <w:r>
        <w:rPr>
          <w:spacing w:val="-10"/>
        </w:rPr>
        <w:t xml:space="preserve"> </w:t>
      </w:r>
      <w:r>
        <w:t>la</w:t>
      </w:r>
      <w:r>
        <w:rPr>
          <w:spacing w:val="-10"/>
        </w:rPr>
        <w:t xml:space="preserve"> </w:t>
      </w:r>
      <w:r>
        <w:t>relación</w:t>
      </w:r>
      <w:r>
        <w:rPr>
          <w:spacing w:val="-9"/>
        </w:rPr>
        <w:t xml:space="preserve"> </w:t>
      </w:r>
      <w:r>
        <w:t>entre</w:t>
      </w:r>
      <w:r>
        <w:rPr>
          <w:spacing w:val="-11"/>
        </w:rPr>
        <w:t xml:space="preserve"> </w:t>
      </w:r>
      <w:r>
        <w:t>tecnología, seguridad nacional y acceso a la información pública, especialmente en el contexto del escándalo internacional vinculado al software espía Pegasus (</w:t>
      </w:r>
      <w:r>
        <w:rPr>
          <w:i/>
        </w:rPr>
        <w:t>Recurso de revisión en materia de seguridad nacional previsto en la Ley General de Transparencia y Acceso a la Información Pública</w:t>
      </w:r>
      <w:r>
        <w:t>, 2024). Aunque la Corte no se refiere explícitamente a la inteligencia artificial (IA), el análisis del caso aporta elementos fundamentales para abordar la gobernanza constitucional de tecnologías de vigilancia automatizada y su compatibilidad con el derecho a la información y la protección de datos personales.</w:t>
      </w:r>
    </w:p>
    <w:p w14:paraId="0BFDCFE0" w14:textId="77777777" w:rsidR="007779BE" w:rsidRDefault="00000000">
      <w:pPr>
        <w:pStyle w:val="Textoindependiente"/>
        <w:spacing w:before="121" w:line="276" w:lineRule="auto"/>
        <w:ind w:left="338" w:right="336" w:firstLine="707"/>
        <w:jc w:val="both"/>
      </w:pPr>
      <w:r>
        <w:t>El origen del litigio está en la solicitud ciudadana de información relacionada con las contrataciones</w:t>
      </w:r>
      <w:r>
        <w:rPr>
          <w:spacing w:val="-4"/>
        </w:rPr>
        <w:t xml:space="preserve"> </w:t>
      </w:r>
      <w:r>
        <w:t>gubernamentales</w:t>
      </w:r>
      <w:r>
        <w:rPr>
          <w:spacing w:val="-4"/>
        </w:rPr>
        <w:t xml:space="preserve"> </w:t>
      </w:r>
      <w:r>
        <w:t>del</w:t>
      </w:r>
      <w:r>
        <w:rPr>
          <w:spacing w:val="-3"/>
        </w:rPr>
        <w:t xml:space="preserve"> </w:t>
      </w:r>
      <w:r>
        <w:t>software</w:t>
      </w:r>
      <w:r>
        <w:rPr>
          <w:spacing w:val="-5"/>
        </w:rPr>
        <w:t xml:space="preserve"> </w:t>
      </w:r>
      <w:r>
        <w:t>Pegasus,</w:t>
      </w:r>
      <w:r>
        <w:rPr>
          <w:spacing w:val="-3"/>
        </w:rPr>
        <w:t xml:space="preserve"> </w:t>
      </w:r>
      <w:r>
        <w:t>mencionadas</w:t>
      </w:r>
      <w:r>
        <w:rPr>
          <w:spacing w:val="-4"/>
        </w:rPr>
        <w:t xml:space="preserve"> </w:t>
      </w:r>
      <w:r>
        <w:t>públicamente</w:t>
      </w:r>
      <w:r>
        <w:rPr>
          <w:spacing w:val="-4"/>
        </w:rPr>
        <w:t xml:space="preserve"> </w:t>
      </w:r>
      <w:r>
        <w:t>por</w:t>
      </w:r>
      <w:r>
        <w:rPr>
          <w:spacing w:val="-3"/>
        </w:rPr>
        <w:t xml:space="preserve"> </w:t>
      </w:r>
      <w:r>
        <w:t>el</w:t>
      </w:r>
      <w:r>
        <w:rPr>
          <w:spacing w:val="-3"/>
        </w:rPr>
        <w:t xml:space="preserve"> </w:t>
      </w:r>
      <w:r>
        <w:t>titular</w:t>
      </w:r>
      <w:r>
        <w:rPr>
          <w:spacing w:val="-5"/>
        </w:rPr>
        <w:t xml:space="preserve"> </w:t>
      </w:r>
      <w:r>
        <w:t xml:space="preserve">de la Unidad de Inteligencia Financiera (UIF). La información fue clasificada como reservada por motivos de seguridad nacional. Sin embargo, el Instituto Nacional de Transparencia, Acceso a la Información y Protección de Datos Personales (INAI) ordenó su entrega en versión pública, </w:t>
      </w:r>
      <w:r>
        <w:rPr>
          <w:spacing w:val="-2"/>
        </w:rPr>
        <w:t>considerando</w:t>
      </w:r>
      <w:r>
        <w:rPr>
          <w:spacing w:val="-5"/>
        </w:rPr>
        <w:t xml:space="preserve"> </w:t>
      </w:r>
      <w:r>
        <w:rPr>
          <w:spacing w:val="-2"/>
        </w:rPr>
        <w:t>que</w:t>
      </w:r>
      <w:r>
        <w:rPr>
          <w:spacing w:val="-3"/>
        </w:rPr>
        <w:t xml:space="preserve"> </w:t>
      </w:r>
      <w:r>
        <w:rPr>
          <w:spacing w:val="-2"/>
        </w:rPr>
        <w:t>existía</w:t>
      </w:r>
      <w:r>
        <w:rPr>
          <w:spacing w:val="-5"/>
        </w:rPr>
        <w:t xml:space="preserve"> </w:t>
      </w:r>
      <w:r>
        <w:rPr>
          <w:spacing w:val="-2"/>
        </w:rPr>
        <w:t>un</w:t>
      </w:r>
      <w:r>
        <w:rPr>
          <w:spacing w:val="-5"/>
        </w:rPr>
        <w:t xml:space="preserve"> </w:t>
      </w:r>
      <w:r>
        <w:rPr>
          <w:spacing w:val="-2"/>
        </w:rPr>
        <w:t>interés</w:t>
      </w:r>
      <w:r>
        <w:rPr>
          <w:spacing w:val="-5"/>
        </w:rPr>
        <w:t xml:space="preserve"> </w:t>
      </w:r>
      <w:r>
        <w:rPr>
          <w:spacing w:val="-2"/>
        </w:rPr>
        <w:t>público</w:t>
      </w:r>
      <w:r>
        <w:rPr>
          <w:spacing w:val="-5"/>
        </w:rPr>
        <w:t xml:space="preserve"> </w:t>
      </w:r>
      <w:r>
        <w:rPr>
          <w:spacing w:val="-2"/>
        </w:rPr>
        <w:t>prevalente,</w:t>
      </w:r>
      <w:r>
        <w:rPr>
          <w:spacing w:val="-5"/>
        </w:rPr>
        <w:t xml:space="preserve"> </w:t>
      </w:r>
      <w:r>
        <w:rPr>
          <w:spacing w:val="-2"/>
        </w:rPr>
        <w:t>en</w:t>
      </w:r>
      <w:r>
        <w:rPr>
          <w:spacing w:val="-5"/>
        </w:rPr>
        <w:t xml:space="preserve"> </w:t>
      </w:r>
      <w:r>
        <w:rPr>
          <w:spacing w:val="-2"/>
        </w:rPr>
        <w:t>tanto</w:t>
      </w:r>
      <w:r>
        <w:rPr>
          <w:spacing w:val="-5"/>
        </w:rPr>
        <w:t xml:space="preserve"> </w:t>
      </w:r>
      <w:r>
        <w:rPr>
          <w:spacing w:val="-2"/>
        </w:rPr>
        <w:t>el</w:t>
      </w:r>
      <w:r>
        <w:rPr>
          <w:spacing w:val="-4"/>
        </w:rPr>
        <w:t xml:space="preserve"> </w:t>
      </w:r>
      <w:r>
        <w:rPr>
          <w:spacing w:val="-2"/>
        </w:rPr>
        <w:t>propio</w:t>
      </w:r>
      <w:r>
        <w:rPr>
          <w:spacing w:val="-5"/>
        </w:rPr>
        <w:t xml:space="preserve"> </w:t>
      </w:r>
      <w:r>
        <w:rPr>
          <w:spacing w:val="-2"/>
        </w:rPr>
        <w:t>Ejecutivo</w:t>
      </w:r>
      <w:r>
        <w:rPr>
          <w:spacing w:val="-5"/>
        </w:rPr>
        <w:t xml:space="preserve"> </w:t>
      </w:r>
      <w:r>
        <w:rPr>
          <w:spacing w:val="-2"/>
        </w:rPr>
        <w:t>había</w:t>
      </w:r>
      <w:r>
        <w:rPr>
          <w:spacing w:val="-5"/>
        </w:rPr>
        <w:t xml:space="preserve"> </w:t>
      </w:r>
      <w:r>
        <w:rPr>
          <w:spacing w:val="-2"/>
        </w:rPr>
        <w:t xml:space="preserve">divulgado </w:t>
      </w:r>
      <w:r>
        <w:t>su existencia.</w:t>
      </w:r>
    </w:p>
    <w:p w14:paraId="231C6D10" w14:textId="77777777" w:rsidR="007779BE" w:rsidRDefault="00000000">
      <w:pPr>
        <w:pStyle w:val="Textoindependiente"/>
        <w:spacing w:before="121" w:line="276" w:lineRule="auto"/>
        <w:ind w:left="338" w:right="331" w:firstLine="707"/>
        <w:jc w:val="both"/>
      </w:pPr>
      <w:r>
        <w:t>La</w:t>
      </w:r>
      <w:r>
        <w:rPr>
          <w:spacing w:val="-6"/>
        </w:rPr>
        <w:t xml:space="preserve"> </w:t>
      </w:r>
      <w:r>
        <w:t>Consejería</w:t>
      </w:r>
      <w:r>
        <w:rPr>
          <w:spacing w:val="-3"/>
        </w:rPr>
        <w:t xml:space="preserve"> </w:t>
      </w:r>
      <w:r>
        <w:t>Jurídica</w:t>
      </w:r>
      <w:r>
        <w:rPr>
          <w:spacing w:val="-4"/>
        </w:rPr>
        <w:t xml:space="preserve"> </w:t>
      </w:r>
      <w:r>
        <w:t>del</w:t>
      </w:r>
      <w:r>
        <w:rPr>
          <w:spacing w:val="-4"/>
        </w:rPr>
        <w:t xml:space="preserve"> </w:t>
      </w:r>
      <w:r>
        <w:t>Ejecutivo</w:t>
      </w:r>
      <w:r>
        <w:rPr>
          <w:spacing w:val="-5"/>
        </w:rPr>
        <w:t xml:space="preserve"> </w:t>
      </w:r>
      <w:r>
        <w:t>Federal</w:t>
      </w:r>
      <w:r>
        <w:rPr>
          <w:spacing w:val="-4"/>
        </w:rPr>
        <w:t xml:space="preserve"> </w:t>
      </w:r>
      <w:r>
        <w:t>interpuso</w:t>
      </w:r>
      <w:r>
        <w:rPr>
          <w:spacing w:val="-5"/>
        </w:rPr>
        <w:t xml:space="preserve"> </w:t>
      </w:r>
      <w:r>
        <w:t>el</w:t>
      </w:r>
      <w:r>
        <w:rPr>
          <w:spacing w:val="-4"/>
        </w:rPr>
        <w:t xml:space="preserve"> </w:t>
      </w:r>
      <w:r>
        <w:t>recurso</w:t>
      </w:r>
      <w:r>
        <w:rPr>
          <w:spacing w:val="-5"/>
        </w:rPr>
        <w:t xml:space="preserve"> </w:t>
      </w:r>
      <w:r>
        <w:t>de</w:t>
      </w:r>
      <w:r>
        <w:rPr>
          <w:spacing w:val="-6"/>
        </w:rPr>
        <w:t xml:space="preserve"> </w:t>
      </w:r>
      <w:r>
        <w:t>revisión</w:t>
      </w:r>
      <w:r>
        <w:rPr>
          <w:spacing w:val="-5"/>
        </w:rPr>
        <w:t xml:space="preserve"> </w:t>
      </w:r>
      <w:r>
        <w:t>ante</w:t>
      </w:r>
      <w:r>
        <w:rPr>
          <w:spacing w:val="-5"/>
        </w:rPr>
        <w:t xml:space="preserve"> </w:t>
      </w:r>
      <w:r>
        <w:t>la</w:t>
      </w:r>
      <w:r>
        <w:rPr>
          <w:spacing w:val="-3"/>
        </w:rPr>
        <w:t xml:space="preserve"> </w:t>
      </w:r>
      <w:r>
        <w:t>SCJN, invocando como base la reserva automática de toda información generada por instituciones vinculadas con la seguridad nacional. No obstante, la Corte desestimó este argumento por considerar que la clasificación no puede derivarse de una mera relación funcional o institucional, sino</w:t>
      </w:r>
      <w:r>
        <w:rPr>
          <w:spacing w:val="-15"/>
        </w:rPr>
        <w:t xml:space="preserve"> </w:t>
      </w:r>
      <w:r>
        <w:t>que</w:t>
      </w:r>
      <w:r>
        <w:rPr>
          <w:spacing w:val="-15"/>
        </w:rPr>
        <w:t xml:space="preserve"> </w:t>
      </w:r>
      <w:r>
        <w:t>debe</w:t>
      </w:r>
      <w:r>
        <w:rPr>
          <w:spacing w:val="-15"/>
        </w:rPr>
        <w:t xml:space="preserve"> </w:t>
      </w:r>
      <w:r>
        <w:t>probarse</w:t>
      </w:r>
      <w:r>
        <w:rPr>
          <w:spacing w:val="-15"/>
        </w:rPr>
        <w:t xml:space="preserve"> </w:t>
      </w:r>
      <w:r>
        <w:t>que</w:t>
      </w:r>
      <w:r>
        <w:rPr>
          <w:spacing w:val="-15"/>
        </w:rPr>
        <w:t xml:space="preserve"> </w:t>
      </w:r>
      <w:r>
        <w:t>la</w:t>
      </w:r>
      <w:r>
        <w:rPr>
          <w:spacing w:val="-15"/>
        </w:rPr>
        <w:t xml:space="preserve"> </w:t>
      </w:r>
      <w:r>
        <w:t>divulgación</w:t>
      </w:r>
      <w:r>
        <w:rPr>
          <w:spacing w:val="-15"/>
        </w:rPr>
        <w:t xml:space="preserve"> </w:t>
      </w:r>
      <w:r>
        <w:t>de</w:t>
      </w:r>
      <w:r>
        <w:rPr>
          <w:spacing w:val="-15"/>
        </w:rPr>
        <w:t xml:space="preserve"> </w:t>
      </w:r>
      <w:r>
        <w:t>la</w:t>
      </w:r>
      <w:r>
        <w:rPr>
          <w:spacing w:val="-15"/>
        </w:rPr>
        <w:t xml:space="preserve"> </w:t>
      </w:r>
      <w:r>
        <w:t>información</w:t>
      </w:r>
      <w:r>
        <w:rPr>
          <w:spacing w:val="-15"/>
        </w:rPr>
        <w:t xml:space="preserve"> </w:t>
      </w:r>
      <w:r>
        <w:t>ocasionaría</w:t>
      </w:r>
      <w:r>
        <w:rPr>
          <w:spacing w:val="-15"/>
        </w:rPr>
        <w:t xml:space="preserve"> </w:t>
      </w:r>
      <w:r>
        <w:t>un</w:t>
      </w:r>
      <w:r>
        <w:rPr>
          <w:spacing w:val="-15"/>
        </w:rPr>
        <w:t xml:space="preserve"> </w:t>
      </w:r>
      <w:r>
        <w:t>daño</w:t>
      </w:r>
      <w:r>
        <w:rPr>
          <w:spacing w:val="-15"/>
        </w:rPr>
        <w:t xml:space="preserve"> </w:t>
      </w:r>
      <w:r>
        <w:t>presente,</w:t>
      </w:r>
      <w:r>
        <w:rPr>
          <w:spacing w:val="-15"/>
        </w:rPr>
        <w:t xml:space="preserve"> </w:t>
      </w:r>
      <w:r>
        <w:t>probable y específico a la seguridad nacional (SCJN, 2024).</w:t>
      </w:r>
    </w:p>
    <w:p w14:paraId="1490CA7E" w14:textId="77777777" w:rsidR="007779BE" w:rsidRDefault="00000000">
      <w:pPr>
        <w:pStyle w:val="Textoindependiente"/>
        <w:spacing w:before="120" w:line="276" w:lineRule="auto"/>
        <w:ind w:left="338" w:right="334" w:firstLine="707"/>
        <w:jc w:val="both"/>
      </w:pPr>
      <w:r>
        <w:t>Desde la perspectiva del derecho y la inteligencia artificial, este caso pone de relieve una dimensión</w:t>
      </w:r>
      <w:r>
        <w:rPr>
          <w:spacing w:val="-13"/>
        </w:rPr>
        <w:t xml:space="preserve"> </w:t>
      </w:r>
      <w:r>
        <w:t>crítica</w:t>
      </w:r>
      <w:r>
        <w:rPr>
          <w:spacing w:val="-14"/>
        </w:rPr>
        <w:t xml:space="preserve"> </w:t>
      </w:r>
      <w:r>
        <w:t>que</w:t>
      </w:r>
      <w:r>
        <w:rPr>
          <w:spacing w:val="-14"/>
        </w:rPr>
        <w:t xml:space="preserve"> </w:t>
      </w:r>
      <w:r>
        <w:t>supone</w:t>
      </w:r>
      <w:r>
        <w:rPr>
          <w:spacing w:val="-14"/>
        </w:rPr>
        <w:t xml:space="preserve"> </w:t>
      </w:r>
      <w:r>
        <w:t>la</w:t>
      </w:r>
      <w:r>
        <w:rPr>
          <w:spacing w:val="-14"/>
        </w:rPr>
        <w:t xml:space="preserve"> </w:t>
      </w:r>
      <w:r>
        <w:t>opacidad</w:t>
      </w:r>
      <w:r>
        <w:rPr>
          <w:spacing w:val="-14"/>
        </w:rPr>
        <w:t xml:space="preserve"> </w:t>
      </w:r>
      <w:r>
        <w:t>algorítmica</w:t>
      </w:r>
      <w:r>
        <w:rPr>
          <w:spacing w:val="-14"/>
        </w:rPr>
        <w:t xml:space="preserve"> </w:t>
      </w:r>
      <w:r>
        <w:t>del</w:t>
      </w:r>
      <w:r>
        <w:rPr>
          <w:spacing w:val="-13"/>
        </w:rPr>
        <w:t xml:space="preserve"> </w:t>
      </w:r>
      <w:r>
        <w:t>Estado</w:t>
      </w:r>
      <w:r>
        <w:rPr>
          <w:spacing w:val="-14"/>
        </w:rPr>
        <w:t xml:space="preserve"> </w:t>
      </w:r>
      <w:r>
        <w:t>en</w:t>
      </w:r>
      <w:r>
        <w:rPr>
          <w:spacing w:val="-13"/>
        </w:rPr>
        <w:t xml:space="preserve"> </w:t>
      </w:r>
      <w:r>
        <w:t>contextos</w:t>
      </w:r>
      <w:r>
        <w:rPr>
          <w:spacing w:val="-13"/>
        </w:rPr>
        <w:t xml:space="preserve"> </w:t>
      </w:r>
      <w:r>
        <w:t>de</w:t>
      </w:r>
      <w:r>
        <w:rPr>
          <w:spacing w:val="-14"/>
        </w:rPr>
        <w:t xml:space="preserve"> </w:t>
      </w:r>
      <w:r>
        <w:t>vigilancia</w:t>
      </w:r>
      <w:r>
        <w:rPr>
          <w:spacing w:val="-14"/>
        </w:rPr>
        <w:t xml:space="preserve"> </w:t>
      </w:r>
      <w:r>
        <w:t>masiva. Pegasus no es una herramienta de IA general, pero sí opera con algoritmos de recolección y procesamiento</w:t>
      </w:r>
      <w:r>
        <w:rPr>
          <w:spacing w:val="-8"/>
        </w:rPr>
        <w:t xml:space="preserve"> </w:t>
      </w:r>
      <w:r>
        <w:t>automatizado</w:t>
      </w:r>
      <w:r>
        <w:rPr>
          <w:spacing w:val="-11"/>
        </w:rPr>
        <w:t xml:space="preserve"> </w:t>
      </w:r>
      <w:r>
        <w:t>de</w:t>
      </w:r>
      <w:r>
        <w:rPr>
          <w:spacing w:val="-12"/>
        </w:rPr>
        <w:t xml:space="preserve"> </w:t>
      </w:r>
      <w:r>
        <w:t>datos,</w:t>
      </w:r>
      <w:r>
        <w:rPr>
          <w:spacing w:val="-10"/>
        </w:rPr>
        <w:t xml:space="preserve"> </w:t>
      </w:r>
      <w:r>
        <w:t>facilitando</w:t>
      </w:r>
      <w:r>
        <w:rPr>
          <w:spacing w:val="-11"/>
        </w:rPr>
        <w:t xml:space="preserve"> </w:t>
      </w:r>
      <w:r>
        <w:t>el</w:t>
      </w:r>
      <w:r>
        <w:rPr>
          <w:spacing w:val="-10"/>
        </w:rPr>
        <w:t xml:space="preserve"> </w:t>
      </w:r>
      <w:r>
        <w:t>monitoreo</w:t>
      </w:r>
      <w:r>
        <w:rPr>
          <w:spacing w:val="-11"/>
        </w:rPr>
        <w:t xml:space="preserve"> </w:t>
      </w:r>
      <w:r>
        <w:t>integral</w:t>
      </w:r>
      <w:r>
        <w:rPr>
          <w:spacing w:val="-10"/>
        </w:rPr>
        <w:t xml:space="preserve"> </w:t>
      </w:r>
      <w:r>
        <w:t>de</w:t>
      </w:r>
      <w:r>
        <w:rPr>
          <w:spacing w:val="-12"/>
        </w:rPr>
        <w:t xml:space="preserve"> </w:t>
      </w:r>
      <w:r>
        <w:t>dispositivos</w:t>
      </w:r>
      <w:r>
        <w:rPr>
          <w:spacing w:val="-10"/>
        </w:rPr>
        <w:t xml:space="preserve"> </w:t>
      </w:r>
      <w:r>
        <w:t>móviles</w:t>
      </w:r>
      <w:r>
        <w:rPr>
          <w:spacing w:val="-11"/>
        </w:rPr>
        <w:t xml:space="preserve"> </w:t>
      </w:r>
      <w:r>
        <w:t>sin conocimiento</w:t>
      </w:r>
      <w:r>
        <w:rPr>
          <w:spacing w:val="-11"/>
        </w:rPr>
        <w:t xml:space="preserve"> </w:t>
      </w:r>
      <w:r>
        <w:t>del</w:t>
      </w:r>
      <w:r>
        <w:rPr>
          <w:spacing w:val="-7"/>
        </w:rPr>
        <w:t xml:space="preserve"> </w:t>
      </w:r>
      <w:r>
        <w:t>usuario.</w:t>
      </w:r>
      <w:r>
        <w:rPr>
          <w:spacing w:val="-9"/>
        </w:rPr>
        <w:t xml:space="preserve"> </w:t>
      </w:r>
      <w:r>
        <w:t>Su</w:t>
      </w:r>
      <w:r>
        <w:rPr>
          <w:spacing w:val="-8"/>
        </w:rPr>
        <w:t xml:space="preserve"> </w:t>
      </w:r>
      <w:r>
        <w:t>despliegue,</w:t>
      </w:r>
      <w:r>
        <w:rPr>
          <w:spacing w:val="-9"/>
        </w:rPr>
        <w:t xml:space="preserve"> </w:t>
      </w:r>
      <w:r>
        <w:t>oculto</w:t>
      </w:r>
      <w:r>
        <w:rPr>
          <w:spacing w:val="-8"/>
        </w:rPr>
        <w:t xml:space="preserve"> </w:t>
      </w:r>
      <w:r>
        <w:t>bajo</w:t>
      </w:r>
      <w:r>
        <w:rPr>
          <w:spacing w:val="-8"/>
        </w:rPr>
        <w:t xml:space="preserve"> </w:t>
      </w:r>
      <w:r>
        <w:t>el</w:t>
      </w:r>
      <w:r>
        <w:rPr>
          <w:spacing w:val="-7"/>
        </w:rPr>
        <w:t xml:space="preserve"> </w:t>
      </w:r>
      <w:r>
        <w:t>velo</w:t>
      </w:r>
      <w:r>
        <w:rPr>
          <w:spacing w:val="-8"/>
        </w:rPr>
        <w:t xml:space="preserve"> </w:t>
      </w:r>
      <w:r>
        <w:t>de</w:t>
      </w:r>
      <w:r>
        <w:rPr>
          <w:spacing w:val="-6"/>
        </w:rPr>
        <w:t xml:space="preserve"> </w:t>
      </w:r>
      <w:r>
        <w:t>la</w:t>
      </w:r>
      <w:r>
        <w:rPr>
          <w:spacing w:val="-9"/>
        </w:rPr>
        <w:t xml:space="preserve"> </w:t>
      </w:r>
      <w:r>
        <w:t>“seguridad</w:t>
      </w:r>
      <w:r>
        <w:rPr>
          <w:spacing w:val="-8"/>
        </w:rPr>
        <w:t xml:space="preserve"> </w:t>
      </w:r>
      <w:r>
        <w:t>nacional”,</w:t>
      </w:r>
      <w:r>
        <w:rPr>
          <w:spacing w:val="-6"/>
        </w:rPr>
        <w:t xml:space="preserve"> </w:t>
      </w:r>
      <w:r>
        <w:rPr>
          <w:spacing w:val="-2"/>
        </w:rPr>
        <w:t>representa</w:t>
      </w:r>
    </w:p>
    <w:p w14:paraId="11B508C9"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691EC5A8" w14:textId="77777777" w:rsidR="007779BE" w:rsidRDefault="007779BE">
      <w:pPr>
        <w:pStyle w:val="Textoindependiente"/>
      </w:pPr>
    </w:p>
    <w:p w14:paraId="5C91B88A" w14:textId="77777777" w:rsidR="007779BE" w:rsidRDefault="007779BE">
      <w:pPr>
        <w:pStyle w:val="Textoindependiente"/>
        <w:spacing w:before="8"/>
      </w:pPr>
    </w:p>
    <w:p w14:paraId="5D615F4C" w14:textId="77777777" w:rsidR="007779BE" w:rsidRDefault="00000000">
      <w:pPr>
        <w:pStyle w:val="Textoindependiente"/>
        <w:spacing w:before="1" w:line="276" w:lineRule="auto"/>
        <w:ind w:left="338" w:right="338"/>
        <w:jc w:val="both"/>
      </w:pPr>
      <w:r>
        <w:t>un riesgo estructural para los derechos fundamentales, incluyendo el derecho a la intimidad, la privacidad informática y el acceso a la información pública.</w:t>
      </w:r>
    </w:p>
    <w:p w14:paraId="7B91C64A" w14:textId="77777777" w:rsidR="007779BE" w:rsidRDefault="00000000">
      <w:pPr>
        <w:pStyle w:val="Textoindependiente"/>
        <w:spacing w:before="119" w:line="276" w:lineRule="auto"/>
        <w:ind w:left="338" w:right="338" w:firstLine="707"/>
        <w:jc w:val="both"/>
      </w:pPr>
      <w:r>
        <w:t>El fallo mexicano es relevante para Guatemala en tanto revela la necesidad de establecer límites</w:t>
      </w:r>
      <w:r>
        <w:rPr>
          <w:spacing w:val="-2"/>
        </w:rPr>
        <w:t xml:space="preserve"> </w:t>
      </w:r>
      <w:r>
        <w:t>constitucionales</w:t>
      </w:r>
      <w:r>
        <w:rPr>
          <w:spacing w:val="-1"/>
        </w:rPr>
        <w:t xml:space="preserve"> </w:t>
      </w:r>
      <w:r>
        <w:t>y</w:t>
      </w:r>
      <w:r>
        <w:rPr>
          <w:spacing w:val="-1"/>
        </w:rPr>
        <w:t xml:space="preserve"> </w:t>
      </w:r>
      <w:r>
        <w:t>democráticos</w:t>
      </w:r>
      <w:r>
        <w:rPr>
          <w:spacing w:val="-1"/>
        </w:rPr>
        <w:t xml:space="preserve"> </w:t>
      </w:r>
      <w:r>
        <w:t>al</w:t>
      </w:r>
      <w:r>
        <w:rPr>
          <w:spacing w:val="-1"/>
        </w:rPr>
        <w:t xml:space="preserve"> </w:t>
      </w:r>
      <w:r>
        <w:t>uso</w:t>
      </w:r>
      <w:r>
        <w:rPr>
          <w:spacing w:val="-1"/>
        </w:rPr>
        <w:t xml:space="preserve"> </w:t>
      </w:r>
      <w:r>
        <w:t>de</w:t>
      </w:r>
      <w:r>
        <w:rPr>
          <w:spacing w:val="-2"/>
        </w:rPr>
        <w:t xml:space="preserve"> </w:t>
      </w:r>
      <w:r>
        <w:t>tecnologías</w:t>
      </w:r>
      <w:r>
        <w:rPr>
          <w:spacing w:val="-1"/>
        </w:rPr>
        <w:t xml:space="preserve"> </w:t>
      </w:r>
      <w:r>
        <w:t>de vigilancia, especialmente cuando estas</w:t>
      </w:r>
      <w:r>
        <w:rPr>
          <w:spacing w:val="-1"/>
        </w:rPr>
        <w:t xml:space="preserve"> </w:t>
      </w:r>
      <w:r>
        <w:t>operan con</w:t>
      </w:r>
      <w:r>
        <w:rPr>
          <w:spacing w:val="-1"/>
        </w:rPr>
        <w:t xml:space="preserve"> </w:t>
      </w:r>
      <w:r>
        <w:t>alto</w:t>
      </w:r>
      <w:r>
        <w:rPr>
          <w:spacing w:val="-1"/>
        </w:rPr>
        <w:t xml:space="preserve"> </w:t>
      </w:r>
      <w:r>
        <w:t>grado</w:t>
      </w:r>
      <w:r>
        <w:rPr>
          <w:spacing w:val="-1"/>
        </w:rPr>
        <w:t xml:space="preserve"> </w:t>
      </w:r>
      <w:r>
        <w:t>de</w:t>
      </w:r>
      <w:r>
        <w:rPr>
          <w:spacing w:val="-2"/>
        </w:rPr>
        <w:t xml:space="preserve"> </w:t>
      </w:r>
      <w:r>
        <w:t>automatización</w:t>
      </w:r>
      <w:r>
        <w:rPr>
          <w:spacing w:val="-1"/>
        </w:rPr>
        <w:t xml:space="preserve"> </w:t>
      </w:r>
      <w:r>
        <w:t>y sin</w:t>
      </w:r>
      <w:r>
        <w:rPr>
          <w:spacing w:val="-1"/>
        </w:rPr>
        <w:t xml:space="preserve"> </w:t>
      </w:r>
      <w:r>
        <w:t>control</w:t>
      </w:r>
      <w:r>
        <w:rPr>
          <w:spacing w:val="-1"/>
        </w:rPr>
        <w:t xml:space="preserve"> </w:t>
      </w:r>
      <w:r>
        <w:t>judicial previo.</w:t>
      </w:r>
      <w:r>
        <w:rPr>
          <w:spacing w:val="-1"/>
        </w:rPr>
        <w:t xml:space="preserve"> </w:t>
      </w:r>
      <w:r>
        <w:t>El</w:t>
      </w:r>
      <w:r>
        <w:rPr>
          <w:spacing w:val="-1"/>
        </w:rPr>
        <w:t xml:space="preserve"> </w:t>
      </w:r>
      <w:r>
        <w:t>razonamiento</w:t>
      </w:r>
      <w:r>
        <w:rPr>
          <w:spacing w:val="-1"/>
        </w:rPr>
        <w:t xml:space="preserve"> </w:t>
      </w:r>
      <w:r>
        <w:t>de la SCJN puede extrapolarse a herramientas más complejas de IA, como sistemas de reconocimiento facial, análisis predictivo o rastreo digital, cuyo uso está en expansión en América Latina.</w:t>
      </w:r>
    </w:p>
    <w:p w14:paraId="2271035D" w14:textId="77777777" w:rsidR="007779BE" w:rsidRDefault="00000000">
      <w:pPr>
        <w:pStyle w:val="Textoindependiente"/>
        <w:spacing w:before="122" w:line="276" w:lineRule="auto"/>
        <w:ind w:left="338" w:right="334" w:firstLine="707"/>
        <w:jc w:val="both"/>
      </w:pPr>
      <w:r>
        <w:t>Asimismo,</w:t>
      </w:r>
      <w:r>
        <w:rPr>
          <w:spacing w:val="-3"/>
        </w:rPr>
        <w:t xml:space="preserve"> </w:t>
      </w:r>
      <w:r>
        <w:t>el</w:t>
      </w:r>
      <w:r>
        <w:rPr>
          <w:spacing w:val="-3"/>
        </w:rPr>
        <w:t xml:space="preserve"> </w:t>
      </w:r>
      <w:r>
        <w:t>fallo</w:t>
      </w:r>
      <w:r>
        <w:rPr>
          <w:spacing w:val="-3"/>
        </w:rPr>
        <w:t xml:space="preserve"> </w:t>
      </w:r>
      <w:r>
        <w:t>subraya</w:t>
      </w:r>
      <w:r>
        <w:rPr>
          <w:spacing w:val="-4"/>
        </w:rPr>
        <w:t xml:space="preserve"> </w:t>
      </w:r>
      <w:r>
        <w:t>el</w:t>
      </w:r>
      <w:r>
        <w:rPr>
          <w:spacing w:val="-3"/>
        </w:rPr>
        <w:t xml:space="preserve"> </w:t>
      </w:r>
      <w:r>
        <w:t>principio</w:t>
      </w:r>
      <w:r>
        <w:rPr>
          <w:spacing w:val="-3"/>
        </w:rPr>
        <w:t xml:space="preserve"> </w:t>
      </w:r>
      <w:r>
        <w:t>fundamental</w:t>
      </w:r>
      <w:r>
        <w:rPr>
          <w:spacing w:val="-3"/>
        </w:rPr>
        <w:t xml:space="preserve"> </w:t>
      </w:r>
      <w:r>
        <w:t>de</w:t>
      </w:r>
      <w:r>
        <w:rPr>
          <w:spacing w:val="-4"/>
        </w:rPr>
        <w:t xml:space="preserve"> </w:t>
      </w:r>
      <w:r>
        <w:t>que</w:t>
      </w:r>
      <w:r>
        <w:rPr>
          <w:spacing w:val="-4"/>
        </w:rPr>
        <w:t xml:space="preserve"> </w:t>
      </w:r>
      <w:r>
        <w:t>no</w:t>
      </w:r>
      <w:r>
        <w:rPr>
          <w:spacing w:val="-3"/>
        </w:rPr>
        <w:t xml:space="preserve"> </w:t>
      </w:r>
      <w:r>
        <w:t>toda</w:t>
      </w:r>
      <w:r>
        <w:rPr>
          <w:spacing w:val="-3"/>
        </w:rPr>
        <w:t xml:space="preserve"> </w:t>
      </w:r>
      <w:r>
        <w:t>tecnología</w:t>
      </w:r>
      <w:r>
        <w:rPr>
          <w:spacing w:val="-4"/>
        </w:rPr>
        <w:t xml:space="preserve"> </w:t>
      </w:r>
      <w:r>
        <w:t>utilizada</w:t>
      </w:r>
      <w:r>
        <w:rPr>
          <w:spacing w:val="-4"/>
        </w:rPr>
        <w:t xml:space="preserve"> </w:t>
      </w:r>
      <w:r>
        <w:t>en nombre de la seguridad nacional puede estar exenta de control ciudadano. La Corte exige que las autoridades demuestren con evidencia concreta y proporcional por qué la divulgación afectaría intereses esenciales, desarmando así la presunción de reserva automática. En otras palabras, se impone una lógica de rendición de cuentas incluso sobre tecnologías sofisticadas y sensibles.</w:t>
      </w:r>
    </w:p>
    <w:p w14:paraId="649AD1A3" w14:textId="77777777" w:rsidR="007779BE" w:rsidRDefault="00000000">
      <w:pPr>
        <w:pStyle w:val="Textoindependiente"/>
        <w:spacing w:before="120" w:line="276" w:lineRule="auto"/>
        <w:ind w:left="338" w:right="335" w:firstLine="707"/>
        <w:jc w:val="both"/>
      </w:pPr>
      <w:r>
        <w:t>Para</w:t>
      </w:r>
      <w:r>
        <w:rPr>
          <w:spacing w:val="-4"/>
        </w:rPr>
        <w:t xml:space="preserve"> </w:t>
      </w:r>
      <w:r>
        <w:t>el</w:t>
      </w:r>
      <w:r>
        <w:rPr>
          <w:spacing w:val="-3"/>
        </w:rPr>
        <w:t xml:space="preserve"> </w:t>
      </w:r>
      <w:r>
        <w:t>caso</w:t>
      </w:r>
      <w:r>
        <w:rPr>
          <w:spacing w:val="-3"/>
        </w:rPr>
        <w:t xml:space="preserve"> </w:t>
      </w:r>
      <w:r>
        <w:t>guatemalteco,</w:t>
      </w:r>
      <w:r>
        <w:rPr>
          <w:spacing w:val="-3"/>
        </w:rPr>
        <w:t xml:space="preserve"> </w:t>
      </w:r>
      <w:r>
        <w:t>el</w:t>
      </w:r>
      <w:r>
        <w:rPr>
          <w:spacing w:val="-3"/>
        </w:rPr>
        <w:t xml:space="preserve"> </w:t>
      </w:r>
      <w:r>
        <w:t>precedente</w:t>
      </w:r>
      <w:r>
        <w:rPr>
          <w:spacing w:val="-3"/>
        </w:rPr>
        <w:t xml:space="preserve"> </w:t>
      </w:r>
      <w:r>
        <w:t>mexicano</w:t>
      </w:r>
      <w:r>
        <w:rPr>
          <w:spacing w:val="-3"/>
        </w:rPr>
        <w:t xml:space="preserve"> </w:t>
      </w:r>
      <w:r>
        <w:t>destaca</w:t>
      </w:r>
      <w:r>
        <w:rPr>
          <w:spacing w:val="-4"/>
        </w:rPr>
        <w:t xml:space="preserve"> </w:t>
      </w:r>
      <w:r>
        <w:t>la</w:t>
      </w:r>
      <w:r>
        <w:rPr>
          <w:spacing w:val="-3"/>
        </w:rPr>
        <w:t xml:space="preserve"> </w:t>
      </w:r>
      <w:r>
        <w:t>urgencia</w:t>
      </w:r>
      <w:r>
        <w:rPr>
          <w:spacing w:val="-3"/>
        </w:rPr>
        <w:t xml:space="preserve"> </w:t>
      </w:r>
      <w:r>
        <w:t>de</w:t>
      </w:r>
      <w:r>
        <w:rPr>
          <w:spacing w:val="-4"/>
        </w:rPr>
        <w:t xml:space="preserve"> </w:t>
      </w:r>
      <w:r>
        <w:t>regular</w:t>
      </w:r>
      <w:r>
        <w:rPr>
          <w:spacing w:val="-4"/>
        </w:rPr>
        <w:t xml:space="preserve"> </w:t>
      </w:r>
      <w:r>
        <w:t>el</w:t>
      </w:r>
      <w:r>
        <w:rPr>
          <w:spacing w:val="-3"/>
        </w:rPr>
        <w:t xml:space="preserve"> </w:t>
      </w:r>
      <w:r>
        <w:t>uso</w:t>
      </w:r>
      <w:r>
        <w:rPr>
          <w:spacing w:val="-3"/>
        </w:rPr>
        <w:t xml:space="preserve"> </w:t>
      </w:r>
      <w:r>
        <w:t>de sistemas automatizados de vigilancia (basados o no en IA), incluyendo la exigencia de marcos legales</w:t>
      </w:r>
      <w:r>
        <w:rPr>
          <w:spacing w:val="-10"/>
        </w:rPr>
        <w:t xml:space="preserve"> </w:t>
      </w:r>
      <w:r>
        <w:t>claros,</w:t>
      </w:r>
      <w:r>
        <w:rPr>
          <w:spacing w:val="-7"/>
        </w:rPr>
        <w:t xml:space="preserve"> </w:t>
      </w:r>
      <w:r>
        <w:t>evaluaciones</w:t>
      </w:r>
      <w:r>
        <w:rPr>
          <w:spacing w:val="-9"/>
        </w:rPr>
        <w:t xml:space="preserve"> </w:t>
      </w:r>
      <w:r>
        <w:t>de</w:t>
      </w:r>
      <w:r>
        <w:rPr>
          <w:spacing w:val="-10"/>
        </w:rPr>
        <w:t xml:space="preserve"> </w:t>
      </w:r>
      <w:r>
        <w:t>impacto</w:t>
      </w:r>
      <w:r>
        <w:rPr>
          <w:spacing w:val="-9"/>
        </w:rPr>
        <w:t xml:space="preserve"> </w:t>
      </w:r>
      <w:r>
        <w:t>en</w:t>
      </w:r>
      <w:r>
        <w:rPr>
          <w:spacing w:val="-9"/>
        </w:rPr>
        <w:t xml:space="preserve"> </w:t>
      </w:r>
      <w:r>
        <w:t>derechos</w:t>
      </w:r>
      <w:r>
        <w:rPr>
          <w:spacing w:val="-9"/>
        </w:rPr>
        <w:t xml:space="preserve"> </w:t>
      </w:r>
      <w:r>
        <w:t>humanos</w:t>
      </w:r>
      <w:r>
        <w:rPr>
          <w:spacing w:val="-10"/>
        </w:rPr>
        <w:t xml:space="preserve"> </w:t>
      </w:r>
      <w:r>
        <w:t>y</w:t>
      </w:r>
      <w:r>
        <w:rPr>
          <w:spacing w:val="-9"/>
        </w:rPr>
        <w:t xml:space="preserve"> </w:t>
      </w:r>
      <w:r>
        <w:t>garantías</w:t>
      </w:r>
      <w:r>
        <w:rPr>
          <w:spacing w:val="-6"/>
        </w:rPr>
        <w:t xml:space="preserve"> </w:t>
      </w:r>
      <w:r>
        <w:t>de</w:t>
      </w:r>
      <w:r>
        <w:rPr>
          <w:spacing w:val="-8"/>
        </w:rPr>
        <w:t xml:space="preserve"> </w:t>
      </w:r>
      <w:r>
        <w:t>transparencia</w:t>
      </w:r>
      <w:r>
        <w:rPr>
          <w:spacing w:val="-10"/>
        </w:rPr>
        <w:t xml:space="preserve"> </w:t>
      </w:r>
      <w:r>
        <w:t>pública. La importación acrítica de tecnologías de ciberinteligencia sin mecanismos de control judicial o social podría derivar en una erosión sistemática de las libertades fundamentales.</w:t>
      </w:r>
    </w:p>
    <w:p w14:paraId="226945AA" w14:textId="77777777" w:rsidR="007779BE" w:rsidRDefault="00000000">
      <w:pPr>
        <w:pStyle w:val="Textoindependiente"/>
        <w:spacing w:before="119" w:line="276" w:lineRule="auto"/>
        <w:ind w:left="338" w:right="335" w:firstLine="707"/>
        <w:jc w:val="both"/>
      </w:pPr>
      <w:r>
        <w:t>El caso Pegasus en México obliga a repensar la relación entre secrecía algorítmica, razón de</w:t>
      </w:r>
      <w:r>
        <w:rPr>
          <w:spacing w:val="-4"/>
        </w:rPr>
        <w:t xml:space="preserve"> </w:t>
      </w:r>
      <w:r>
        <w:t>Estado</w:t>
      </w:r>
      <w:r>
        <w:rPr>
          <w:spacing w:val="-3"/>
        </w:rPr>
        <w:t xml:space="preserve"> </w:t>
      </w:r>
      <w:r>
        <w:t>y</w:t>
      </w:r>
      <w:r>
        <w:rPr>
          <w:spacing w:val="-3"/>
        </w:rPr>
        <w:t xml:space="preserve"> </w:t>
      </w:r>
      <w:r>
        <w:t>control</w:t>
      </w:r>
      <w:r>
        <w:rPr>
          <w:spacing w:val="-3"/>
        </w:rPr>
        <w:t xml:space="preserve"> </w:t>
      </w:r>
      <w:r>
        <w:t>constitucional,</w:t>
      </w:r>
      <w:r>
        <w:rPr>
          <w:spacing w:val="-3"/>
        </w:rPr>
        <w:t xml:space="preserve"> </w:t>
      </w:r>
      <w:r>
        <w:t>lo</w:t>
      </w:r>
      <w:r>
        <w:rPr>
          <w:spacing w:val="-3"/>
        </w:rPr>
        <w:t xml:space="preserve"> </w:t>
      </w:r>
      <w:r>
        <w:t>cual</w:t>
      </w:r>
      <w:r>
        <w:rPr>
          <w:spacing w:val="-3"/>
        </w:rPr>
        <w:t xml:space="preserve"> </w:t>
      </w:r>
      <w:r>
        <w:t>es</w:t>
      </w:r>
      <w:r>
        <w:rPr>
          <w:spacing w:val="-4"/>
        </w:rPr>
        <w:t xml:space="preserve"> </w:t>
      </w:r>
      <w:r>
        <w:t>indispensable</w:t>
      </w:r>
      <w:r>
        <w:rPr>
          <w:spacing w:val="-3"/>
        </w:rPr>
        <w:t xml:space="preserve"> </w:t>
      </w:r>
      <w:r>
        <w:t>para</w:t>
      </w:r>
      <w:r>
        <w:rPr>
          <w:spacing w:val="-4"/>
        </w:rPr>
        <w:t xml:space="preserve"> </w:t>
      </w:r>
      <w:r>
        <w:t>la</w:t>
      </w:r>
      <w:r>
        <w:rPr>
          <w:spacing w:val="-3"/>
        </w:rPr>
        <w:t xml:space="preserve"> </w:t>
      </w:r>
      <w:r>
        <w:t>construcción</w:t>
      </w:r>
      <w:r>
        <w:rPr>
          <w:spacing w:val="-3"/>
        </w:rPr>
        <w:t xml:space="preserve"> </w:t>
      </w:r>
      <w:r>
        <w:t>de</w:t>
      </w:r>
      <w:r>
        <w:rPr>
          <w:spacing w:val="-3"/>
        </w:rPr>
        <w:t xml:space="preserve"> </w:t>
      </w:r>
      <w:r>
        <w:t>una</w:t>
      </w:r>
      <w:r>
        <w:rPr>
          <w:spacing w:val="-5"/>
        </w:rPr>
        <w:t xml:space="preserve"> </w:t>
      </w:r>
      <w:r>
        <w:t>política</w:t>
      </w:r>
      <w:r>
        <w:rPr>
          <w:spacing w:val="-4"/>
        </w:rPr>
        <w:t xml:space="preserve"> </w:t>
      </w:r>
      <w:r>
        <w:t>de IA</w:t>
      </w:r>
      <w:r>
        <w:rPr>
          <w:spacing w:val="-6"/>
        </w:rPr>
        <w:t xml:space="preserve"> </w:t>
      </w:r>
      <w:r>
        <w:t>centrada</w:t>
      </w:r>
      <w:r>
        <w:rPr>
          <w:spacing w:val="-6"/>
        </w:rPr>
        <w:t xml:space="preserve"> </w:t>
      </w:r>
      <w:r>
        <w:t>en</w:t>
      </w:r>
      <w:r>
        <w:rPr>
          <w:spacing w:val="-5"/>
        </w:rPr>
        <w:t xml:space="preserve"> </w:t>
      </w:r>
      <w:r>
        <w:t>los</w:t>
      </w:r>
      <w:r>
        <w:rPr>
          <w:spacing w:val="-4"/>
        </w:rPr>
        <w:t xml:space="preserve"> </w:t>
      </w:r>
      <w:r>
        <w:t>derechos</w:t>
      </w:r>
      <w:r>
        <w:rPr>
          <w:spacing w:val="-5"/>
        </w:rPr>
        <w:t xml:space="preserve"> </w:t>
      </w:r>
      <w:r>
        <w:t>en</w:t>
      </w:r>
      <w:r>
        <w:rPr>
          <w:spacing w:val="-5"/>
        </w:rPr>
        <w:t xml:space="preserve"> </w:t>
      </w:r>
      <w:r>
        <w:t>países</w:t>
      </w:r>
      <w:r>
        <w:rPr>
          <w:spacing w:val="-5"/>
        </w:rPr>
        <w:t xml:space="preserve"> </w:t>
      </w:r>
      <w:r>
        <w:t>como</w:t>
      </w:r>
      <w:r>
        <w:rPr>
          <w:spacing w:val="-4"/>
        </w:rPr>
        <w:t xml:space="preserve"> </w:t>
      </w:r>
      <w:r>
        <w:t>Guatemala,</w:t>
      </w:r>
      <w:r>
        <w:rPr>
          <w:spacing w:val="-5"/>
        </w:rPr>
        <w:t xml:space="preserve"> </w:t>
      </w:r>
      <w:r>
        <w:t>ya</w:t>
      </w:r>
      <w:r>
        <w:rPr>
          <w:spacing w:val="-6"/>
        </w:rPr>
        <w:t xml:space="preserve"> </w:t>
      </w:r>
      <w:r>
        <w:t>que</w:t>
      </w:r>
      <w:r>
        <w:rPr>
          <w:spacing w:val="-6"/>
        </w:rPr>
        <w:t xml:space="preserve"> </w:t>
      </w:r>
      <w:r>
        <w:t>actualmente</w:t>
      </w:r>
      <w:r>
        <w:rPr>
          <w:spacing w:val="-3"/>
        </w:rPr>
        <w:t xml:space="preserve"> </w:t>
      </w:r>
      <w:r>
        <w:t>en</w:t>
      </w:r>
      <w:r>
        <w:rPr>
          <w:spacing w:val="-5"/>
        </w:rPr>
        <w:t xml:space="preserve"> </w:t>
      </w:r>
      <w:r>
        <w:t>el</w:t>
      </w:r>
      <w:r>
        <w:rPr>
          <w:spacing w:val="-4"/>
        </w:rPr>
        <w:t xml:space="preserve"> </w:t>
      </w:r>
      <w:r>
        <w:t>país</w:t>
      </w:r>
      <w:r>
        <w:rPr>
          <w:spacing w:val="-4"/>
        </w:rPr>
        <w:t xml:space="preserve"> </w:t>
      </w:r>
      <w:r>
        <w:t>no</w:t>
      </w:r>
      <w:r>
        <w:rPr>
          <w:spacing w:val="-5"/>
        </w:rPr>
        <w:t xml:space="preserve"> </w:t>
      </w:r>
      <w:r>
        <w:t>existe</w:t>
      </w:r>
      <w:r>
        <w:rPr>
          <w:spacing w:val="-6"/>
        </w:rPr>
        <w:t xml:space="preserve"> </w:t>
      </w:r>
      <w:r>
        <w:t>un sistema</w:t>
      </w:r>
      <w:r>
        <w:rPr>
          <w:spacing w:val="-9"/>
        </w:rPr>
        <w:t xml:space="preserve"> </w:t>
      </w:r>
      <w:r>
        <w:t>jurídico</w:t>
      </w:r>
      <w:r>
        <w:rPr>
          <w:spacing w:val="-8"/>
        </w:rPr>
        <w:t xml:space="preserve"> </w:t>
      </w:r>
      <w:r>
        <w:t>robusto</w:t>
      </w:r>
      <w:r>
        <w:rPr>
          <w:spacing w:val="-8"/>
        </w:rPr>
        <w:t xml:space="preserve"> </w:t>
      </w:r>
      <w:r>
        <w:t>en</w:t>
      </w:r>
      <w:r>
        <w:rPr>
          <w:spacing w:val="-8"/>
        </w:rPr>
        <w:t xml:space="preserve"> </w:t>
      </w:r>
      <w:r>
        <w:t>cuanto</w:t>
      </w:r>
      <w:r>
        <w:rPr>
          <w:spacing w:val="-8"/>
        </w:rPr>
        <w:t xml:space="preserve"> </w:t>
      </w:r>
      <w:r>
        <w:t>a</w:t>
      </w:r>
      <w:r>
        <w:rPr>
          <w:spacing w:val="-9"/>
        </w:rPr>
        <w:t xml:space="preserve"> </w:t>
      </w:r>
      <w:r>
        <w:t>la</w:t>
      </w:r>
      <w:r>
        <w:rPr>
          <w:spacing w:val="-9"/>
        </w:rPr>
        <w:t xml:space="preserve"> </w:t>
      </w:r>
      <w:r>
        <w:t>protección</w:t>
      </w:r>
      <w:r>
        <w:rPr>
          <w:spacing w:val="-8"/>
        </w:rPr>
        <w:t xml:space="preserve"> </w:t>
      </w:r>
      <w:r>
        <w:t>de</w:t>
      </w:r>
      <w:r>
        <w:rPr>
          <w:spacing w:val="-9"/>
        </w:rPr>
        <w:t xml:space="preserve"> </w:t>
      </w:r>
      <w:r>
        <w:t>datos,</w:t>
      </w:r>
      <w:r>
        <w:rPr>
          <w:spacing w:val="-8"/>
        </w:rPr>
        <w:t xml:space="preserve"> </w:t>
      </w:r>
      <w:r>
        <w:t>principalmente</w:t>
      </w:r>
      <w:r>
        <w:rPr>
          <w:spacing w:val="-9"/>
        </w:rPr>
        <w:t xml:space="preserve"> </w:t>
      </w:r>
      <w:r>
        <w:t>aquellos</w:t>
      </w:r>
      <w:r>
        <w:rPr>
          <w:spacing w:val="-8"/>
        </w:rPr>
        <w:t xml:space="preserve"> </w:t>
      </w:r>
      <w:r>
        <w:t>que</w:t>
      </w:r>
      <w:r>
        <w:rPr>
          <w:spacing w:val="-9"/>
        </w:rPr>
        <w:t xml:space="preserve"> </w:t>
      </w:r>
      <w:r>
        <w:t>se</w:t>
      </w:r>
      <w:r>
        <w:rPr>
          <w:spacing w:val="-9"/>
        </w:rPr>
        <w:t xml:space="preserve"> </w:t>
      </w:r>
      <w:r>
        <w:t>derivan del uso de IA.</w:t>
      </w:r>
    </w:p>
    <w:p w14:paraId="3BA2505E" w14:textId="77777777" w:rsidR="007779BE" w:rsidRDefault="00000000">
      <w:pPr>
        <w:pStyle w:val="Textoindependiente"/>
        <w:spacing w:before="120" w:line="276" w:lineRule="auto"/>
        <w:ind w:left="338" w:right="333" w:firstLine="707"/>
        <w:jc w:val="both"/>
      </w:pPr>
      <w:r>
        <w:t>De ahí que sea preciso establecer parámetros equilibrados que busquen priorizar los principios fundamentales y defensa e intereses de los particulares con un enfoque estructurado en la</w:t>
      </w:r>
      <w:r>
        <w:rPr>
          <w:spacing w:val="-5"/>
        </w:rPr>
        <w:t xml:space="preserve"> </w:t>
      </w:r>
      <w:r>
        <w:t>protección</w:t>
      </w:r>
      <w:r>
        <w:rPr>
          <w:spacing w:val="-4"/>
        </w:rPr>
        <w:t xml:space="preserve"> </w:t>
      </w:r>
      <w:r>
        <w:t>de</w:t>
      </w:r>
      <w:r>
        <w:rPr>
          <w:spacing w:val="-6"/>
        </w:rPr>
        <w:t xml:space="preserve"> </w:t>
      </w:r>
      <w:r>
        <w:t>derechos</w:t>
      </w:r>
      <w:r>
        <w:rPr>
          <w:spacing w:val="-3"/>
        </w:rPr>
        <w:t xml:space="preserve"> </w:t>
      </w:r>
      <w:r>
        <w:t>humanos.</w:t>
      </w:r>
      <w:r>
        <w:rPr>
          <w:spacing w:val="-5"/>
        </w:rPr>
        <w:t xml:space="preserve"> </w:t>
      </w:r>
      <w:r>
        <w:t>El</w:t>
      </w:r>
      <w:r>
        <w:rPr>
          <w:spacing w:val="-5"/>
        </w:rPr>
        <w:t xml:space="preserve"> </w:t>
      </w:r>
      <w:r>
        <w:t>caso</w:t>
      </w:r>
      <w:r>
        <w:rPr>
          <w:spacing w:val="-5"/>
        </w:rPr>
        <w:t xml:space="preserve"> </w:t>
      </w:r>
      <w:r>
        <w:t>de</w:t>
      </w:r>
      <w:r>
        <w:rPr>
          <w:spacing w:val="-6"/>
        </w:rPr>
        <w:t xml:space="preserve"> </w:t>
      </w:r>
      <w:r>
        <w:t>vigilancia</w:t>
      </w:r>
      <w:r>
        <w:rPr>
          <w:spacing w:val="-5"/>
        </w:rPr>
        <w:t xml:space="preserve"> </w:t>
      </w:r>
      <w:r>
        <w:t>a</w:t>
      </w:r>
      <w:r>
        <w:rPr>
          <w:spacing w:val="-6"/>
        </w:rPr>
        <w:t xml:space="preserve"> </w:t>
      </w:r>
      <w:r>
        <w:t>través</w:t>
      </w:r>
      <w:r>
        <w:rPr>
          <w:spacing w:val="-5"/>
        </w:rPr>
        <w:t xml:space="preserve"> </w:t>
      </w:r>
      <w:r>
        <w:t>de</w:t>
      </w:r>
      <w:r>
        <w:rPr>
          <w:spacing w:val="-6"/>
        </w:rPr>
        <w:t xml:space="preserve"> </w:t>
      </w:r>
      <w:r>
        <w:t>un</w:t>
      </w:r>
      <w:r>
        <w:rPr>
          <w:spacing w:val="-5"/>
        </w:rPr>
        <w:t xml:space="preserve"> </w:t>
      </w:r>
      <w:r>
        <w:t>software</w:t>
      </w:r>
      <w:r>
        <w:rPr>
          <w:spacing w:val="-4"/>
        </w:rPr>
        <w:t xml:space="preserve"> </w:t>
      </w:r>
      <w:r>
        <w:t>espía</w:t>
      </w:r>
      <w:r>
        <w:rPr>
          <w:spacing w:val="-5"/>
        </w:rPr>
        <w:t xml:space="preserve"> </w:t>
      </w:r>
      <w:r>
        <w:t>requiere</w:t>
      </w:r>
      <w:r>
        <w:rPr>
          <w:spacing w:val="-7"/>
        </w:rPr>
        <w:t xml:space="preserve"> </w:t>
      </w:r>
      <w:r>
        <w:t>de un estricto cumplimiento ético por parte del Estado, ya que a la par de que es el mismo Estado quien adquiere estos servicios de ciberinteligencia bajo la bandera de mantener la seguridad, es también</w:t>
      </w:r>
      <w:r>
        <w:rPr>
          <w:spacing w:val="-10"/>
        </w:rPr>
        <w:t xml:space="preserve"> </w:t>
      </w:r>
      <w:r>
        <w:t>el</w:t>
      </w:r>
      <w:r>
        <w:rPr>
          <w:spacing w:val="-9"/>
        </w:rPr>
        <w:t xml:space="preserve"> </w:t>
      </w:r>
      <w:r>
        <w:t>mismo</w:t>
      </w:r>
      <w:r>
        <w:rPr>
          <w:spacing w:val="-9"/>
        </w:rPr>
        <w:t xml:space="preserve"> </w:t>
      </w:r>
      <w:r>
        <w:t>Estado</w:t>
      </w:r>
      <w:r>
        <w:rPr>
          <w:spacing w:val="-8"/>
        </w:rPr>
        <w:t xml:space="preserve"> </w:t>
      </w:r>
      <w:r>
        <w:t>quien</w:t>
      </w:r>
      <w:r>
        <w:rPr>
          <w:spacing w:val="-10"/>
        </w:rPr>
        <w:t xml:space="preserve"> </w:t>
      </w:r>
      <w:r>
        <w:t>avanza</w:t>
      </w:r>
      <w:r>
        <w:rPr>
          <w:spacing w:val="-11"/>
        </w:rPr>
        <w:t xml:space="preserve"> </w:t>
      </w:r>
      <w:r>
        <w:t>en</w:t>
      </w:r>
      <w:r>
        <w:rPr>
          <w:spacing w:val="-5"/>
        </w:rPr>
        <w:t xml:space="preserve"> </w:t>
      </w:r>
      <w:r>
        <w:t>desarrollos</w:t>
      </w:r>
      <w:r>
        <w:rPr>
          <w:spacing w:val="-9"/>
        </w:rPr>
        <w:t xml:space="preserve"> </w:t>
      </w:r>
      <w:r>
        <w:t>garantistas</w:t>
      </w:r>
      <w:r>
        <w:rPr>
          <w:spacing w:val="-10"/>
        </w:rPr>
        <w:t xml:space="preserve"> </w:t>
      </w:r>
      <w:r>
        <w:t>del</w:t>
      </w:r>
      <w:r>
        <w:rPr>
          <w:spacing w:val="-9"/>
        </w:rPr>
        <w:t xml:space="preserve"> </w:t>
      </w:r>
      <w:r>
        <w:t>derecho.</w:t>
      </w:r>
      <w:r>
        <w:rPr>
          <w:spacing w:val="-10"/>
        </w:rPr>
        <w:t xml:space="preserve"> </w:t>
      </w:r>
      <w:r>
        <w:t>Por</w:t>
      </w:r>
      <w:r>
        <w:rPr>
          <w:spacing w:val="-10"/>
        </w:rPr>
        <w:t xml:space="preserve"> </w:t>
      </w:r>
      <w:r>
        <w:t>ello,</w:t>
      </w:r>
      <w:r>
        <w:rPr>
          <w:spacing w:val="-7"/>
        </w:rPr>
        <w:t xml:space="preserve"> </w:t>
      </w:r>
      <w:r>
        <w:t>en</w:t>
      </w:r>
      <w:r>
        <w:rPr>
          <w:spacing w:val="-10"/>
        </w:rPr>
        <w:t xml:space="preserve"> </w:t>
      </w:r>
      <w:r>
        <w:t>palabras de Quintero Londoño (2025):</w:t>
      </w:r>
    </w:p>
    <w:p w14:paraId="5CF1F62C" w14:textId="77777777" w:rsidR="007779BE" w:rsidRDefault="00000000">
      <w:pPr>
        <w:spacing w:before="123" w:line="276" w:lineRule="auto"/>
        <w:ind w:left="1190" w:right="328"/>
        <w:jc w:val="both"/>
      </w:pPr>
      <w:r>
        <w:t>en el … espionaje estatal … para la desaparición o manipulacion fraudulenta de la información, donde</w:t>
      </w:r>
      <w:r>
        <w:rPr>
          <w:spacing w:val="-8"/>
        </w:rPr>
        <w:t xml:space="preserve"> </w:t>
      </w:r>
      <w:r>
        <w:t>valga</w:t>
      </w:r>
      <w:r>
        <w:rPr>
          <w:spacing w:val="-8"/>
        </w:rPr>
        <w:t xml:space="preserve"> </w:t>
      </w:r>
      <w:r>
        <w:t>la</w:t>
      </w:r>
      <w:r>
        <w:rPr>
          <w:spacing w:val="-8"/>
        </w:rPr>
        <w:t xml:space="preserve"> </w:t>
      </w:r>
      <w:r>
        <w:t>redundancia,</w:t>
      </w:r>
      <w:r>
        <w:rPr>
          <w:spacing w:val="-11"/>
        </w:rPr>
        <w:t xml:space="preserve"> </w:t>
      </w:r>
      <w:r>
        <w:t>es</w:t>
      </w:r>
      <w:r>
        <w:rPr>
          <w:spacing w:val="-8"/>
        </w:rPr>
        <w:t xml:space="preserve"> </w:t>
      </w:r>
      <w:r>
        <w:t>el</w:t>
      </w:r>
      <w:r>
        <w:rPr>
          <w:spacing w:val="-7"/>
        </w:rPr>
        <w:t xml:space="preserve"> </w:t>
      </w:r>
      <w:r>
        <w:t>Estado</w:t>
      </w:r>
      <w:r>
        <w:rPr>
          <w:spacing w:val="-9"/>
        </w:rPr>
        <w:t xml:space="preserve"> </w:t>
      </w:r>
      <w:r>
        <w:t>mismo</w:t>
      </w:r>
      <w:r>
        <w:rPr>
          <w:spacing w:val="-9"/>
        </w:rPr>
        <w:t xml:space="preserve"> </w:t>
      </w:r>
      <w:r>
        <w:t>quien</w:t>
      </w:r>
      <w:r>
        <w:rPr>
          <w:spacing w:val="-8"/>
        </w:rPr>
        <w:t xml:space="preserve"> </w:t>
      </w:r>
      <w:r>
        <w:t>vulnera</w:t>
      </w:r>
      <w:r>
        <w:rPr>
          <w:spacing w:val="-8"/>
        </w:rPr>
        <w:t xml:space="preserve"> </w:t>
      </w:r>
      <w:r>
        <w:t>el</w:t>
      </w:r>
      <w:r>
        <w:rPr>
          <w:spacing w:val="-7"/>
        </w:rPr>
        <w:t xml:space="preserve"> </w:t>
      </w:r>
      <w:r>
        <w:t>principio</w:t>
      </w:r>
      <w:r>
        <w:rPr>
          <w:spacing w:val="-9"/>
        </w:rPr>
        <w:t xml:space="preserve"> </w:t>
      </w:r>
      <w:r>
        <w:t>de</w:t>
      </w:r>
      <w:r>
        <w:rPr>
          <w:spacing w:val="-8"/>
        </w:rPr>
        <w:t xml:space="preserve"> </w:t>
      </w:r>
      <w:r>
        <w:t>confianza</w:t>
      </w:r>
      <w:r>
        <w:rPr>
          <w:spacing w:val="-8"/>
        </w:rPr>
        <w:t xml:space="preserve"> </w:t>
      </w:r>
      <w:r>
        <w:t>y</w:t>
      </w:r>
      <w:r>
        <w:rPr>
          <w:spacing w:val="-9"/>
        </w:rPr>
        <w:t xml:space="preserve"> </w:t>
      </w:r>
      <w:r>
        <w:t>garante, y</w:t>
      </w:r>
      <w:r>
        <w:rPr>
          <w:spacing w:val="-9"/>
        </w:rPr>
        <w:t xml:space="preserve"> </w:t>
      </w:r>
      <w:r>
        <w:t>además</w:t>
      </w:r>
      <w:r>
        <w:rPr>
          <w:spacing w:val="-8"/>
        </w:rPr>
        <w:t xml:space="preserve"> </w:t>
      </w:r>
      <w:r>
        <w:t>lo</w:t>
      </w:r>
      <w:r>
        <w:rPr>
          <w:spacing w:val="-9"/>
        </w:rPr>
        <w:t xml:space="preserve"> </w:t>
      </w:r>
      <w:r>
        <w:t>hace</w:t>
      </w:r>
      <w:r>
        <w:rPr>
          <w:spacing w:val="-8"/>
        </w:rPr>
        <w:t xml:space="preserve"> </w:t>
      </w:r>
      <w:r>
        <w:t>de</w:t>
      </w:r>
      <w:r>
        <w:rPr>
          <w:spacing w:val="-8"/>
        </w:rPr>
        <w:t xml:space="preserve"> </w:t>
      </w:r>
      <w:r>
        <w:t>forma</w:t>
      </w:r>
      <w:r>
        <w:rPr>
          <w:spacing w:val="-11"/>
        </w:rPr>
        <w:t xml:space="preserve"> </w:t>
      </w:r>
      <w:r>
        <w:t>maliciosa,</w:t>
      </w:r>
      <w:r>
        <w:rPr>
          <w:spacing w:val="-8"/>
        </w:rPr>
        <w:t xml:space="preserve"> </w:t>
      </w:r>
      <w:r>
        <w:t>salta</w:t>
      </w:r>
      <w:r>
        <w:rPr>
          <w:spacing w:val="-8"/>
        </w:rPr>
        <w:t xml:space="preserve"> </w:t>
      </w:r>
      <w:r>
        <w:t>a</w:t>
      </w:r>
      <w:r>
        <w:rPr>
          <w:spacing w:val="-8"/>
        </w:rPr>
        <w:t xml:space="preserve"> </w:t>
      </w:r>
      <w:r>
        <w:t>la</w:t>
      </w:r>
      <w:r>
        <w:rPr>
          <w:spacing w:val="-8"/>
        </w:rPr>
        <w:t xml:space="preserve"> </w:t>
      </w:r>
      <w:r>
        <w:t>vista</w:t>
      </w:r>
      <w:r>
        <w:rPr>
          <w:spacing w:val="-8"/>
        </w:rPr>
        <w:t xml:space="preserve"> </w:t>
      </w:r>
      <w:r>
        <w:t>que</w:t>
      </w:r>
      <w:r>
        <w:rPr>
          <w:spacing w:val="-8"/>
        </w:rPr>
        <w:t xml:space="preserve"> </w:t>
      </w:r>
      <w:r>
        <w:t>además</w:t>
      </w:r>
      <w:r>
        <w:rPr>
          <w:spacing w:val="-8"/>
        </w:rPr>
        <w:t xml:space="preserve"> </w:t>
      </w:r>
      <w:r>
        <w:t>de</w:t>
      </w:r>
      <w:r>
        <w:rPr>
          <w:spacing w:val="-8"/>
        </w:rPr>
        <w:t xml:space="preserve"> </w:t>
      </w:r>
      <w:r>
        <w:t>ser</w:t>
      </w:r>
      <w:r>
        <w:rPr>
          <w:spacing w:val="-7"/>
        </w:rPr>
        <w:t xml:space="preserve"> </w:t>
      </w:r>
      <w:r>
        <w:t>un</w:t>
      </w:r>
      <w:r>
        <w:rPr>
          <w:spacing w:val="-9"/>
        </w:rPr>
        <w:t xml:space="preserve"> </w:t>
      </w:r>
      <w:r>
        <w:t>evento</w:t>
      </w:r>
      <w:r>
        <w:rPr>
          <w:spacing w:val="-9"/>
        </w:rPr>
        <w:t xml:space="preserve"> </w:t>
      </w:r>
      <w:r>
        <w:t>incluso</w:t>
      </w:r>
      <w:r>
        <w:rPr>
          <w:spacing w:val="-9"/>
        </w:rPr>
        <w:t xml:space="preserve"> </w:t>
      </w:r>
      <w:r>
        <w:t>político- penal, atenta contra toda el alma de la constitución, el fundamento directo es la falla del servicio sujeto a las condiciones de tipo de información y forma de extracción y constituye un ataque sistematizado por parte del Estado a sus administrados. (pp. 150-151)</w:t>
      </w:r>
    </w:p>
    <w:p w14:paraId="497DCF86" w14:textId="77777777" w:rsidR="007779BE" w:rsidRDefault="00000000">
      <w:pPr>
        <w:pStyle w:val="Textoindependiente"/>
        <w:spacing w:before="118" w:line="276" w:lineRule="auto"/>
        <w:ind w:left="338" w:right="334" w:firstLine="707"/>
        <w:jc w:val="both"/>
      </w:pPr>
      <w:r>
        <w:t>De</w:t>
      </w:r>
      <w:r>
        <w:rPr>
          <w:spacing w:val="-5"/>
        </w:rPr>
        <w:t xml:space="preserve"> </w:t>
      </w:r>
      <w:r>
        <w:t>esta</w:t>
      </w:r>
      <w:r>
        <w:rPr>
          <w:spacing w:val="-3"/>
        </w:rPr>
        <w:t xml:space="preserve"> </w:t>
      </w:r>
      <w:r>
        <w:t>cuenta,</w:t>
      </w:r>
      <w:r>
        <w:rPr>
          <w:spacing w:val="-3"/>
        </w:rPr>
        <w:t xml:space="preserve"> </w:t>
      </w:r>
      <w:r>
        <w:t>es</w:t>
      </w:r>
      <w:r>
        <w:rPr>
          <w:spacing w:val="-4"/>
        </w:rPr>
        <w:t xml:space="preserve"> </w:t>
      </w:r>
      <w:r>
        <w:t>importante</w:t>
      </w:r>
      <w:r>
        <w:rPr>
          <w:spacing w:val="-3"/>
        </w:rPr>
        <w:t xml:space="preserve"> </w:t>
      </w:r>
      <w:r>
        <w:t>establecer</w:t>
      </w:r>
      <w:r>
        <w:rPr>
          <w:spacing w:val="-3"/>
        </w:rPr>
        <w:t xml:space="preserve"> </w:t>
      </w:r>
      <w:r>
        <w:t>que</w:t>
      </w:r>
      <w:r>
        <w:rPr>
          <w:spacing w:val="-4"/>
        </w:rPr>
        <w:t xml:space="preserve"> </w:t>
      </w:r>
      <w:r>
        <w:t>existen</w:t>
      </w:r>
      <w:r>
        <w:rPr>
          <w:spacing w:val="-3"/>
        </w:rPr>
        <w:t xml:space="preserve"> </w:t>
      </w:r>
      <w:r>
        <w:t>riesgos</w:t>
      </w:r>
      <w:r>
        <w:rPr>
          <w:spacing w:val="-4"/>
        </w:rPr>
        <w:t xml:space="preserve"> </w:t>
      </w:r>
      <w:r>
        <w:t>versus</w:t>
      </w:r>
      <w:r>
        <w:rPr>
          <w:spacing w:val="-4"/>
        </w:rPr>
        <w:t xml:space="preserve"> </w:t>
      </w:r>
      <w:r>
        <w:t>amenazas.</w:t>
      </w:r>
      <w:r>
        <w:rPr>
          <w:spacing w:val="-3"/>
        </w:rPr>
        <w:t xml:space="preserve"> </w:t>
      </w:r>
      <w:r>
        <w:t>Pero</w:t>
      </w:r>
      <w:r>
        <w:rPr>
          <w:spacing w:val="-3"/>
        </w:rPr>
        <w:t xml:space="preserve"> </w:t>
      </w:r>
      <w:r>
        <w:t>esto</w:t>
      </w:r>
      <w:r>
        <w:rPr>
          <w:spacing w:val="-3"/>
        </w:rPr>
        <w:t xml:space="preserve"> </w:t>
      </w:r>
      <w:r>
        <w:t>no es</w:t>
      </w:r>
      <w:r>
        <w:rPr>
          <w:spacing w:val="-12"/>
        </w:rPr>
        <w:t xml:space="preserve"> </w:t>
      </w:r>
      <w:r>
        <w:t>nada</w:t>
      </w:r>
      <w:r>
        <w:rPr>
          <w:spacing w:val="-13"/>
        </w:rPr>
        <w:t xml:space="preserve"> </w:t>
      </w:r>
      <w:r>
        <w:t>novedoso,</w:t>
      </w:r>
      <w:r>
        <w:rPr>
          <w:spacing w:val="-10"/>
        </w:rPr>
        <w:t xml:space="preserve"> </w:t>
      </w:r>
      <w:r>
        <w:t>en</w:t>
      </w:r>
      <w:r>
        <w:rPr>
          <w:spacing w:val="-10"/>
        </w:rPr>
        <w:t xml:space="preserve"> </w:t>
      </w:r>
      <w:r>
        <w:t>la</w:t>
      </w:r>
      <w:r>
        <w:rPr>
          <w:spacing w:val="-10"/>
        </w:rPr>
        <w:t xml:space="preserve"> </w:t>
      </w:r>
      <w:r>
        <w:t>multicitada</w:t>
      </w:r>
      <w:r>
        <w:rPr>
          <w:spacing w:val="-13"/>
        </w:rPr>
        <w:t xml:space="preserve"> </w:t>
      </w:r>
      <w:r>
        <w:t>novela</w:t>
      </w:r>
      <w:r>
        <w:rPr>
          <w:spacing w:val="-13"/>
        </w:rPr>
        <w:t xml:space="preserve"> </w:t>
      </w:r>
      <w:r>
        <w:t>distópica</w:t>
      </w:r>
      <w:r>
        <w:rPr>
          <w:spacing w:val="-13"/>
        </w:rPr>
        <w:t xml:space="preserve"> </w:t>
      </w:r>
      <w:r>
        <w:t>de</w:t>
      </w:r>
      <w:r>
        <w:rPr>
          <w:spacing w:val="-11"/>
        </w:rPr>
        <w:t xml:space="preserve"> </w:t>
      </w:r>
      <w:r>
        <w:t>George</w:t>
      </w:r>
      <w:r>
        <w:rPr>
          <w:spacing w:val="-12"/>
        </w:rPr>
        <w:t xml:space="preserve"> </w:t>
      </w:r>
      <w:r>
        <w:t>Orwell,</w:t>
      </w:r>
      <w:r>
        <w:rPr>
          <w:spacing w:val="-9"/>
        </w:rPr>
        <w:t xml:space="preserve"> </w:t>
      </w:r>
      <w:r>
        <w:rPr>
          <w:i/>
        </w:rPr>
        <w:t>1984</w:t>
      </w:r>
      <w:r>
        <w:t>,</w:t>
      </w:r>
      <w:r>
        <w:rPr>
          <w:spacing w:val="-12"/>
        </w:rPr>
        <w:t xml:space="preserve"> </w:t>
      </w:r>
      <w:r>
        <w:t>se</w:t>
      </w:r>
      <w:r>
        <w:rPr>
          <w:spacing w:val="-13"/>
        </w:rPr>
        <w:t xml:space="preserve"> </w:t>
      </w:r>
      <w:r>
        <w:t>preveía</w:t>
      </w:r>
      <w:r>
        <w:rPr>
          <w:spacing w:val="-13"/>
        </w:rPr>
        <w:t xml:space="preserve"> </w:t>
      </w:r>
      <w:r>
        <w:t>un</w:t>
      </w:r>
      <w:r>
        <w:rPr>
          <w:spacing w:val="-10"/>
        </w:rPr>
        <w:t xml:space="preserve"> </w:t>
      </w:r>
      <w:r>
        <w:t>mundo destinado</w:t>
      </w:r>
      <w:r>
        <w:rPr>
          <w:spacing w:val="30"/>
        </w:rPr>
        <w:t xml:space="preserve"> </w:t>
      </w:r>
      <w:r>
        <w:t>a</w:t>
      </w:r>
      <w:r>
        <w:rPr>
          <w:spacing w:val="31"/>
        </w:rPr>
        <w:t xml:space="preserve"> </w:t>
      </w:r>
      <w:r>
        <w:t>la</w:t>
      </w:r>
      <w:r>
        <w:rPr>
          <w:spacing w:val="32"/>
        </w:rPr>
        <w:t xml:space="preserve"> </w:t>
      </w:r>
      <w:r>
        <w:t>vigilancia</w:t>
      </w:r>
      <w:r>
        <w:rPr>
          <w:spacing w:val="34"/>
        </w:rPr>
        <w:t xml:space="preserve"> </w:t>
      </w:r>
      <w:r>
        <w:t>constante</w:t>
      </w:r>
      <w:r>
        <w:rPr>
          <w:spacing w:val="32"/>
        </w:rPr>
        <w:t xml:space="preserve"> </w:t>
      </w:r>
      <w:r>
        <w:t>por</w:t>
      </w:r>
      <w:r>
        <w:rPr>
          <w:spacing w:val="31"/>
        </w:rPr>
        <w:t xml:space="preserve"> </w:t>
      </w:r>
      <w:r>
        <w:t>parte</w:t>
      </w:r>
      <w:r>
        <w:rPr>
          <w:spacing w:val="31"/>
        </w:rPr>
        <w:t xml:space="preserve"> </w:t>
      </w:r>
      <w:r>
        <w:t>del</w:t>
      </w:r>
      <w:r>
        <w:rPr>
          <w:spacing w:val="33"/>
        </w:rPr>
        <w:t xml:space="preserve"> </w:t>
      </w:r>
      <w:r>
        <w:t>gobierno,</w:t>
      </w:r>
      <w:r>
        <w:rPr>
          <w:spacing w:val="32"/>
        </w:rPr>
        <w:t xml:space="preserve"> </w:t>
      </w:r>
      <w:r>
        <w:t>el</w:t>
      </w:r>
      <w:r>
        <w:rPr>
          <w:spacing w:val="33"/>
        </w:rPr>
        <w:t xml:space="preserve"> </w:t>
      </w:r>
      <w:r>
        <w:t>llamado</w:t>
      </w:r>
      <w:r>
        <w:rPr>
          <w:spacing w:val="36"/>
        </w:rPr>
        <w:t xml:space="preserve"> </w:t>
      </w:r>
      <w:r>
        <w:rPr>
          <w:i/>
        </w:rPr>
        <w:t>big</w:t>
      </w:r>
      <w:r>
        <w:rPr>
          <w:i/>
          <w:spacing w:val="32"/>
        </w:rPr>
        <w:t xml:space="preserve"> </w:t>
      </w:r>
      <w:r>
        <w:rPr>
          <w:i/>
        </w:rPr>
        <w:t>brother</w:t>
      </w:r>
      <w:r>
        <w:rPr>
          <w:i/>
          <w:spacing w:val="1"/>
        </w:rPr>
        <w:t xml:space="preserve"> </w:t>
      </w:r>
      <w:r>
        <w:t>-el</w:t>
      </w:r>
      <w:r>
        <w:rPr>
          <w:spacing w:val="33"/>
        </w:rPr>
        <w:t xml:space="preserve"> </w:t>
      </w:r>
      <w:r>
        <w:rPr>
          <w:spacing w:val="-2"/>
        </w:rPr>
        <w:t>hermano</w:t>
      </w:r>
    </w:p>
    <w:p w14:paraId="7A8F23D7"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605ED8FA" w14:textId="77777777" w:rsidR="007779BE" w:rsidRDefault="007779BE">
      <w:pPr>
        <w:pStyle w:val="Textoindependiente"/>
        <w:spacing w:before="54"/>
      </w:pPr>
    </w:p>
    <w:p w14:paraId="31B6E1FC" w14:textId="77777777" w:rsidR="007779BE" w:rsidRDefault="00000000">
      <w:pPr>
        <w:pStyle w:val="Textoindependiente"/>
        <w:spacing w:line="276" w:lineRule="auto"/>
        <w:ind w:left="338" w:right="336"/>
        <w:jc w:val="both"/>
      </w:pPr>
      <w:r>
        <w:t>mayor-, quien, a través de los ojos constantes y dominio de intimidades logra controlar sin parpadear o dejar un velo delgado de sombras que no puedan ser descubiertas, porque este, el hermano mayor, vigila sin un minusculo tiempo de descanso. Si bien, esta advertencia de un narrador</w:t>
      </w:r>
      <w:r>
        <w:rPr>
          <w:spacing w:val="-1"/>
        </w:rPr>
        <w:t xml:space="preserve"> </w:t>
      </w:r>
      <w:r>
        <w:t>futurista</w:t>
      </w:r>
      <w:r>
        <w:rPr>
          <w:spacing w:val="-1"/>
        </w:rPr>
        <w:t xml:space="preserve"> </w:t>
      </w:r>
      <w:r>
        <w:t>advertía</w:t>
      </w:r>
      <w:r>
        <w:rPr>
          <w:spacing w:val="-1"/>
        </w:rPr>
        <w:t xml:space="preserve"> </w:t>
      </w:r>
      <w:r>
        <w:t>los grandes problemas que</w:t>
      </w:r>
      <w:r>
        <w:rPr>
          <w:spacing w:val="-1"/>
        </w:rPr>
        <w:t xml:space="preserve"> </w:t>
      </w:r>
      <w:r>
        <w:t>ahora</w:t>
      </w:r>
      <w:r>
        <w:rPr>
          <w:spacing w:val="-2"/>
        </w:rPr>
        <w:t xml:space="preserve"> </w:t>
      </w:r>
      <w:r>
        <w:t>nos enfrentamos, corresponde en esta era</w:t>
      </w:r>
      <w:r>
        <w:rPr>
          <w:spacing w:val="-2"/>
        </w:rPr>
        <w:t xml:space="preserve"> </w:t>
      </w:r>
      <w:r>
        <w:t>de</w:t>
      </w:r>
      <w:r>
        <w:rPr>
          <w:spacing w:val="-1"/>
        </w:rPr>
        <w:t xml:space="preserve"> </w:t>
      </w:r>
      <w:r>
        <w:t>las garantías y de</w:t>
      </w:r>
      <w:r>
        <w:rPr>
          <w:spacing w:val="-1"/>
        </w:rPr>
        <w:t xml:space="preserve"> </w:t>
      </w:r>
      <w:r>
        <w:t>la</w:t>
      </w:r>
      <w:r>
        <w:rPr>
          <w:spacing w:val="-1"/>
        </w:rPr>
        <w:t xml:space="preserve"> </w:t>
      </w:r>
      <w:r>
        <w:t>constitucionalización de</w:t>
      </w:r>
      <w:r>
        <w:rPr>
          <w:spacing w:val="-1"/>
        </w:rPr>
        <w:t xml:space="preserve"> </w:t>
      </w:r>
      <w:r>
        <w:t>derechos prever</w:t>
      </w:r>
      <w:r>
        <w:rPr>
          <w:spacing w:val="-1"/>
        </w:rPr>
        <w:t xml:space="preserve"> </w:t>
      </w:r>
      <w:r>
        <w:t>los abusos y usos de la IA en constante evolución.</w:t>
      </w:r>
    </w:p>
    <w:p w14:paraId="5008615B" w14:textId="77777777" w:rsidR="007779BE" w:rsidRDefault="00000000">
      <w:pPr>
        <w:pStyle w:val="Textoindependiente"/>
        <w:spacing w:before="120"/>
        <w:ind w:left="1046"/>
        <w:jc w:val="both"/>
      </w:pPr>
      <w:r>
        <w:t>Sin</w:t>
      </w:r>
      <w:r>
        <w:rPr>
          <w:spacing w:val="-1"/>
        </w:rPr>
        <w:t xml:space="preserve"> </w:t>
      </w:r>
      <w:r>
        <w:t>embargo, desde</w:t>
      </w:r>
      <w:r>
        <w:rPr>
          <w:spacing w:val="-2"/>
        </w:rPr>
        <w:t xml:space="preserve"> </w:t>
      </w:r>
      <w:r>
        <w:t>el punto</w:t>
      </w:r>
      <w:r>
        <w:rPr>
          <w:spacing w:val="-1"/>
        </w:rPr>
        <w:t xml:space="preserve"> </w:t>
      </w:r>
      <w:r>
        <w:t>de vista</w:t>
      </w:r>
      <w:r>
        <w:rPr>
          <w:spacing w:val="-2"/>
        </w:rPr>
        <w:t xml:space="preserve"> </w:t>
      </w:r>
      <w:r>
        <w:t xml:space="preserve">de Queralt </w:t>
      </w:r>
      <w:r>
        <w:rPr>
          <w:spacing w:val="-2"/>
        </w:rPr>
        <w:t>(2024):</w:t>
      </w:r>
    </w:p>
    <w:p w14:paraId="6C8BAD9B" w14:textId="77777777" w:rsidR="007779BE" w:rsidRDefault="00000000">
      <w:pPr>
        <w:spacing w:before="165" w:line="276" w:lineRule="auto"/>
        <w:ind w:left="1190" w:right="334"/>
        <w:jc w:val="both"/>
      </w:pPr>
      <w:r>
        <w:t>los derechos fundamentales no son ilimitados y, en determinados supuestos y bajo determinadas condiciones, pueden ser objeto de afectación, siempre respetando su contenido esencial. Estas restricciones y los procedimientos para llevarlas a cabo deben venir, tal como establece la Constitución, de la mano de normativa específica con el formato de ley orgánica. (p. 1358)</w:t>
      </w:r>
    </w:p>
    <w:p w14:paraId="45901370" w14:textId="77777777" w:rsidR="007779BE" w:rsidRDefault="00000000">
      <w:pPr>
        <w:pStyle w:val="Textoindependiente"/>
        <w:spacing w:before="116" w:line="276" w:lineRule="auto"/>
        <w:ind w:left="338" w:right="336" w:firstLine="707"/>
        <w:jc w:val="both"/>
      </w:pPr>
      <w:r>
        <w:t>Bajo estes paisaje que se dibuja, se tiene que, si bien el Estado tiene cierta injerencia en la información</w:t>
      </w:r>
      <w:r>
        <w:rPr>
          <w:spacing w:val="-4"/>
        </w:rPr>
        <w:t xml:space="preserve"> </w:t>
      </w:r>
      <w:r>
        <w:t>de</w:t>
      </w:r>
      <w:r>
        <w:rPr>
          <w:spacing w:val="-6"/>
        </w:rPr>
        <w:t xml:space="preserve"> </w:t>
      </w:r>
      <w:r>
        <w:t>las</w:t>
      </w:r>
      <w:r>
        <w:rPr>
          <w:spacing w:val="-5"/>
        </w:rPr>
        <w:t xml:space="preserve"> </w:t>
      </w:r>
      <w:r>
        <w:t>personas,</w:t>
      </w:r>
      <w:r>
        <w:rPr>
          <w:spacing w:val="-5"/>
        </w:rPr>
        <w:t xml:space="preserve"> </w:t>
      </w:r>
      <w:r>
        <w:t>también</w:t>
      </w:r>
      <w:r>
        <w:rPr>
          <w:spacing w:val="-5"/>
        </w:rPr>
        <w:t xml:space="preserve"> </w:t>
      </w:r>
      <w:r>
        <w:t>es</w:t>
      </w:r>
      <w:r>
        <w:rPr>
          <w:spacing w:val="-5"/>
        </w:rPr>
        <w:t xml:space="preserve"> </w:t>
      </w:r>
      <w:r>
        <w:t>cierto</w:t>
      </w:r>
      <w:r>
        <w:rPr>
          <w:spacing w:val="-5"/>
        </w:rPr>
        <w:t xml:space="preserve"> </w:t>
      </w:r>
      <w:r>
        <w:t>que</w:t>
      </w:r>
      <w:r>
        <w:rPr>
          <w:spacing w:val="-6"/>
        </w:rPr>
        <w:t xml:space="preserve"> </w:t>
      </w:r>
      <w:r>
        <w:t>debe</w:t>
      </w:r>
      <w:r>
        <w:rPr>
          <w:spacing w:val="-3"/>
        </w:rPr>
        <w:t xml:space="preserve"> </w:t>
      </w:r>
      <w:r>
        <w:t>existir</w:t>
      </w:r>
      <w:r>
        <w:rPr>
          <w:spacing w:val="-5"/>
        </w:rPr>
        <w:t xml:space="preserve"> </w:t>
      </w:r>
      <w:r>
        <w:t>un</w:t>
      </w:r>
      <w:r>
        <w:rPr>
          <w:spacing w:val="-5"/>
        </w:rPr>
        <w:t xml:space="preserve"> </w:t>
      </w:r>
      <w:r>
        <w:t>tipo</w:t>
      </w:r>
      <w:r>
        <w:rPr>
          <w:spacing w:val="-5"/>
        </w:rPr>
        <w:t xml:space="preserve"> </w:t>
      </w:r>
      <w:r>
        <w:t>de</w:t>
      </w:r>
      <w:r>
        <w:rPr>
          <w:spacing w:val="-6"/>
        </w:rPr>
        <w:t xml:space="preserve"> </w:t>
      </w:r>
      <w:r>
        <w:t>control</w:t>
      </w:r>
      <w:r>
        <w:rPr>
          <w:spacing w:val="-5"/>
        </w:rPr>
        <w:t xml:space="preserve"> </w:t>
      </w:r>
      <w:r>
        <w:t>gubernamental</w:t>
      </w:r>
      <w:r>
        <w:rPr>
          <w:spacing w:val="-3"/>
        </w:rPr>
        <w:t xml:space="preserve"> </w:t>
      </w:r>
      <w:r>
        <w:t>a efecto de evitar vulneraciones sistemáticas a la seguridad del Estado. En consecuencia, existen amenazas</w:t>
      </w:r>
      <w:r>
        <w:rPr>
          <w:spacing w:val="-13"/>
        </w:rPr>
        <w:t xml:space="preserve"> </w:t>
      </w:r>
      <w:r>
        <w:t>y</w:t>
      </w:r>
      <w:r>
        <w:rPr>
          <w:spacing w:val="-13"/>
        </w:rPr>
        <w:t xml:space="preserve"> </w:t>
      </w:r>
      <w:r>
        <w:t>riesgos</w:t>
      </w:r>
      <w:r>
        <w:rPr>
          <w:spacing w:val="-13"/>
        </w:rPr>
        <w:t xml:space="preserve"> </w:t>
      </w:r>
      <w:r>
        <w:t>versus</w:t>
      </w:r>
      <w:r>
        <w:rPr>
          <w:spacing w:val="-13"/>
        </w:rPr>
        <w:t xml:space="preserve"> </w:t>
      </w:r>
      <w:r>
        <w:t>garantías</w:t>
      </w:r>
      <w:r>
        <w:rPr>
          <w:spacing w:val="-13"/>
        </w:rPr>
        <w:t xml:space="preserve"> </w:t>
      </w:r>
      <w:r>
        <w:t>constitucionales</w:t>
      </w:r>
      <w:r>
        <w:rPr>
          <w:spacing w:val="-13"/>
        </w:rPr>
        <w:t xml:space="preserve"> </w:t>
      </w:r>
      <w:r>
        <w:t>que</w:t>
      </w:r>
      <w:r>
        <w:rPr>
          <w:spacing w:val="-14"/>
        </w:rPr>
        <w:t xml:space="preserve"> </w:t>
      </w:r>
      <w:r>
        <w:t>deben</w:t>
      </w:r>
      <w:r>
        <w:rPr>
          <w:spacing w:val="-13"/>
        </w:rPr>
        <w:t xml:space="preserve"> </w:t>
      </w:r>
      <w:r>
        <w:t>respetarse.</w:t>
      </w:r>
      <w:r>
        <w:rPr>
          <w:spacing w:val="-9"/>
        </w:rPr>
        <w:t xml:space="preserve"> </w:t>
      </w:r>
      <w:r>
        <w:t>Por</w:t>
      </w:r>
      <w:r>
        <w:rPr>
          <w:spacing w:val="-14"/>
        </w:rPr>
        <w:t xml:space="preserve"> </w:t>
      </w:r>
      <w:r>
        <w:t>lo</w:t>
      </w:r>
      <w:r>
        <w:rPr>
          <w:spacing w:val="-13"/>
        </w:rPr>
        <w:t xml:space="preserve"> </w:t>
      </w:r>
      <w:r>
        <w:t>que</w:t>
      </w:r>
      <w:r>
        <w:rPr>
          <w:spacing w:val="-14"/>
        </w:rPr>
        <w:t xml:space="preserve"> </w:t>
      </w:r>
      <w:r>
        <w:t>se</w:t>
      </w:r>
      <w:r>
        <w:rPr>
          <w:spacing w:val="-14"/>
        </w:rPr>
        <w:t xml:space="preserve"> </w:t>
      </w:r>
      <w:r>
        <w:t>debe</w:t>
      </w:r>
      <w:r>
        <w:rPr>
          <w:spacing w:val="-12"/>
        </w:rPr>
        <w:t xml:space="preserve"> </w:t>
      </w:r>
      <w:r>
        <w:t>crear una construcción de sistemas de vigilancia basados en el respeto a la dignidad humana.</w:t>
      </w:r>
    </w:p>
    <w:p w14:paraId="43467A8A" w14:textId="77777777" w:rsidR="007779BE" w:rsidRDefault="007779BE">
      <w:pPr>
        <w:pStyle w:val="Textoindependiente"/>
      </w:pPr>
    </w:p>
    <w:p w14:paraId="01D7EB96" w14:textId="77777777" w:rsidR="007779BE" w:rsidRDefault="007779BE">
      <w:pPr>
        <w:pStyle w:val="Textoindependiente"/>
        <w:spacing w:before="8"/>
      </w:pPr>
    </w:p>
    <w:p w14:paraId="537578BD" w14:textId="77777777" w:rsidR="007779BE" w:rsidRDefault="00000000">
      <w:pPr>
        <w:pStyle w:val="Ttulo5"/>
        <w:spacing w:line="276" w:lineRule="auto"/>
        <w:ind w:right="344"/>
        <w:jc w:val="both"/>
      </w:pPr>
      <w:r>
        <w:t>El marco normativo</w:t>
      </w:r>
      <w:r>
        <w:rPr>
          <w:spacing w:val="-2"/>
        </w:rPr>
        <w:t xml:space="preserve"> </w:t>
      </w:r>
      <w:r>
        <w:t>en</w:t>
      </w:r>
      <w:r>
        <w:rPr>
          <w:spacing w:val="-1"/>
        </w:rPr>
        <w:t xml:space="preserve"> </w:t>
      </w:r>
      <w:r>
        <w:t>Guatemala:</w:t>
      </w:r>
      <w:r>
        <w:rPr>
          <w:spacing w:val="-1"/>
        </w:rPr>
        <w:t xml:space="preserve"> </w:t>
      </w:r>
      <w:r>
        <w:t>brechas y</w:t>
      </w:r>
      <w:r>
        <w:rPr>
          <w:spacing w:val="-2"/>
        </w:rPr>
        <w:t xml:space="preserve"> </w:t>
      </w:r>
      <w:r>
        <w:t>desafíos legales con</w:t>
      </w:r>
      <w:r>
        <w:rPr>
          <w:spacing w:val="-1"/>
        </w:rPr>
        <w:t xml:space="preserve"> </w:t>
      </w:r>
      <w:r>
        <w:t>relación</w:t>
      </w:r>
      <w:r>
        <w:rPr>
          <w:spacing w:val="-1"/>
        </w:rPr>
        <w:t xml:space="preserve"> </w:t>
      </w:r>
      <w:r>
        <w:t>a la integración de la IA en decisiones judiciales</w:t>
      </w:r>
    </w:p>
    <w:p w14:paraId="5CA5BAAF" w14:textId="77777777" w:rsidR="007779BE" w:rsidRDefault="00000000">
      <w:pPr>
        <w:pStyle w:val="Textoindependiente"/>
        <w:spacing w:before="118" w:line="276" w:lineRule="auto"/>
        <w:ind w:left="338" w:right="336" w:firstLine="707"/>
        <w:jc w:val="both"/>
      </w:pPr>
      <w:r>
        <w:t>En Guatemala a la fecha del presente artículo no existe una política pública del manejo de la IA de manera ética, como si la hay en Europa. Tampoco existe dentro del Organismo Judicial una política de uso de la IA en resoluciones judiciales, pese a que, sin duda, muchos operadores jurídicos, con cierta cautela, han implementado el uso de, por ejemplo, ChatGPT. Asimismo, se han brindado algunas capacitaciones aisladas en esta materia, pero no se ha concretado un uso de la IA de manera ética y respaldada de la ciberseguridad.</w:t>
      </w:r>
    </w:p>
    <w:p w14:paraId="5CF7BC1D" w14:textId="77777777" w:rsidR="007779BE" w:rsidRDefault="00000000">
      <w:pPr>
        <w:pStyle w:val="Textoindependiente"/>
        <w:spacing w:before="121" w:line="276" w:lineRule="auto"/>
        <w:ind w:left="338" w:right="336" w:firstLine="707"/>
        <w:jc w:val="both"/>
      </w:pPr>
      <w:r>
        <w:t>No obstante, se ha tratado de avanzar dentro del Poder Judicial guatemalteco en torno a la regulación de medios electrónicos para facilitar el acceso a la justicia. Pero ello no significa que constituya un avance en la incorporación de la IA al ámbito judicial, sino más bien constituye la incorporación de medios electrónicos para facilitar el acceso a la justicia. Ejemplo de normativa sobre este propósito tenemos:</w:t>
      </w:r>
    </w:p>
    <w:p w14:paraId="26F89DFF" w14:textId="77777777" w:rsidR="007779BE" w:rsidRDefault="007779BE">
      <w:pPr>
        <w:pStyle w:val="Textoindependiente"/>
      </w:pPr>
    </w:p>
    <w:p w14:paraId="2AD203F9" w14:textId="77777777" w:rsidR="007779BE" w:rsidRDefault="007779BE">
      <w:pPr>
        <w:pStyle w:val="Textoindependiente"/>
        <w:spacing w:before="5"/>
      </w:pPr>
    </w:p>
    <w:p w14:paraId="55EF341C" w14:textId="77777777" w:rsidR="007779BE" w:rsidRDefault="00000000">
      <w:pPr>
        <w:ind w:left="338"/>
        <w:jc w:val="both"/>
        <w:rPr>
          <w:b/>
          <w:sz w:val="24"/>
        </w:rPr>
      </w:pPr>
      <w:r>
        <w:rPr>
          <w:b/>
          <w:sz w:val="24"/>
        </w:rPr>
        <w:t>Marco</w:t>
      </w:r>
      <w:r>
        <w:rPr>
          <w:b/>
          <w:spacing w:val="-4"/>
          <w:sz w:val="24"/>
        </w:rPr>
        <w:t xml:space="preserve"> </w:t>
      </w:r>
      <w:r>
        <w:rPr>
          <w:b/>
          <w:sz w:val="24"/>
        </w:rPr>
        <w:t>jurídico</w:t>
      </w:r>
      <w:r>
        <w:rPr>
          <w:b/>
          <w:spacing w:val="-2"/>
          <w:sz w:val="24"/>
        </w:rPr>
        <w:t xml:space="preserve"> </w:t>
      </w:r>
      <w:r>
        <w:rPr>
          <w:b/>
          <w:sz w:val="24"/>
        </w:rPr>
        <w:t>de</w:t>
      </w:r>
      <w:r>
        <w:rPr>
          <w:b/>
          <w:spacing w:val="-1"/>
          <w:sz w:val="24"/>
        </w:rPr>
        <w:t xml:space="preserve"> </w:t>
      </w:r>
      <w:r>
        <w:rPr>
          <w:b/>
          <w:sz w:val="24"/>
        </w:rPr>
        <w:t>la</w:t>
      </w:r>
      <w:r>
        <w:rPr>
          <w:b/>
          <w:spacing w:val="-2"/>
          <w:sz w:val="24"/>
        </w:rPr>
        <w:t xml:space="preserve"> </w:t>
      </w:r>
      <w:r>
        <w:rPr>
          <w:b/>
          <w:sz w:val="24"/>
        </w:rPr>
        <w:t>digitalización de</w:t>
      </w:r>
      <w:r>
        <w:rPr>
          <w:b/>
          <w:spacing w:val="-3"/>
          <w:sz w:val="24"/>
        </w:rPr>
        <w:t xml:space="preserve"> </w:t>
      </w:r>
      <w:r>
        <w:rPr>
          <w:b/>
          <w:sz w:val="24"/>
        </w:rPr>
        <w:t>la</w:t>
      </w:r>
      <w:r>
        <w:rPr>
          <w:b/>
          <w:spacing w:val="-1"/>
          <w:sz w:val="24"/>
        </w:rPr>
        <w:t xml:space="preserve"> </w:t>
      </w:r>
      <w:r>
        <w:rPr>
          <w:b/>
          <w:sz w:val="24"/>
        </w:rPr>
        <w:t>justicia</w:t>
      </w:r>
      <w:r>
        <w:rPr>
          <w:b/>
          <w:spacing w:val="-2"/>
          <w:sz w:val="24"/>
        </w:rPr>
        <w:t xml:space="preserve"> </w:t>
      </w:r>
      <w:r>
        <w:rPr>
          <w:b/>
          <w:sz w:val="24"/>
        </w:rPr>
        <w:t>en</w:t>
      </w:r>
      <w:r>
        <w:rPr>
          <w:b/>
          <w:spacing w:val="-2"/>
          <w:sz w:val="24"/>
        </w:rPr>
        <w:t xml:space="preserve"> Guatemala</w:t>
      </w:r>
    </w:p>
    <w:p w14:paraId="54AEE90B" w14:textId="77777777" w:rsidR="007779BE" w:rsidRDefault="00000000">
      <w:pPr>
        <w:spacing w:before="161"/>
        <w:ind w:left="338"/>
        <w:jc w:val="both"/>
        <w:rPr>
          <w:i/>
          <w:sz w:val="24"/>
        </w:rPr>
      </w:pPr>
      <w:r>
        <w:rPr>
          <w:i/>
          <w:sz w:val="24"/>
        </w:rPr>
        <w:t>Relacionadas</w:t>
      </w:r>
      <w:r>
        <w:rPr>
          <w:i/>
          <w:spacing w:val="-3"/>
          <w:sz w:val="24"/>
        </w:rPr>
        <w:t xml:space="preserve"> </w:t>
      </w:r>
      <w:r>
        <w:rPr>
          <w:i/>
          <w:sz w:val="24"/>
        </w:rPr>
        <w:t>con</w:t>
      </w:r>
      <w:r>
        <w:rPr>
          <w:i/>
          <w:spacing w:val="-2"/>
          <w:sz w:val="24"/>
        </w:rPr>
        <w:t xml:space="preserve"> </w:t>
      </w:r>
      <w:r>
        <w:rPr>
          <w:i/>
          <w:sz w:val="24"/>
        </w:rPr>
        <w:t>el</w:t>
      </w:r>
      <w:r>
        <w:rPr>
          <w:i/>
          <w:spacing w:val="-2"/>
          <w:sz w:val="24"/>
        </w:rPr>
        <w:t xml:space="preserve"> </w:t>
      </w:r>
      <w:r>
        <w:rPr>
          <w:i/>
          <w:sz w:val="24"/>
        </w:rPr>
        <w:t>comercio</w:t>
      </w:r>
      <w:r>
        <w:rPr>
          <w:i/>
          <w:spacing w:val="-2"/>
          <w:sz w:val="24"/>
        </w:rPr>
        <w:t xml:space="preserve"> </w:t>
      </w:r>
      <w:r>
        <w:rPr>
          <w:i/>
          <w:sz w:val="24"/>
        </w:rPr>
        <w:t>y</w:t>
      </w:r>
      <w:r>
        <w:rPr>
          <w:i/>
          <w:spacing w:val="-2"/>
          <w:sz w:val="24"/>
        </w:rPr>
        <w:t xml:space="preserve"> </w:t>
      </w:r>
      <w:r>
        <w:rPr>
          <w:i/>
          <w:sz w:val="24"/>
        </w:rPr>
        <w:t>la</w:t>
      </w:r>
      <w:r>
        <w:rPr>
          <w:i/>
          <w:spacing w:val="-2"/>
          <w:sz w:val="24"/>
        </w:rPr>
        <w:t xml:space="preserve"> </w:t>
      </w:r>
      <w:r>
        <w:rPr>
          <w:i/>
          <w:sz w:val="24"/>
        </w:rPr>
        <w:t>firma</w:t>
      </w:r>
      <w:r>
        <w:rPr>
          <w:i/>
          <w:spacing w:val="-2"/>
          <w:sz w:val="24"/>
        </w:rPr>
        <w:t xml:space="preserve"> </w:t>
      </w:r>
      <w:r>
        <w:rPr>
          <w:i/>
          <w:sz w:val="24"/>
        </w:rPr>
        <w:t>electrónica,</w:t>
      </w:r>
      <w:r>
        <w:rPr>
          <w:i/>
          <w:spacing w:val="-1"/>
          <w:sz w:val="24"/>
        </w:rPr>
        <w:t xml:space="preserve"> </w:t>
      </w:r>
      <w:r>
        <w:rPr>
          <w:i/>
          <w:spacing w:val="-2"/>
          <w:sz w:val="24"/>
        </w:rPr>
        <w:t>están:</w:t>
      </w:r>
    </w:p>
    <w:p w14:paraId="552F20CA" w14:textId="77777777" w:rsidR="007779BE" w:rsidRDefault="00000000">
      <w:pPr>
        <w:pStyle w:val="Prrafodelista"/>
        <w:numPr>
          <w:ilvl w:val="1"/>
          <w:numId w:val="2"/>
        </w:numPr>
        <w:tabs>
          <w:tab w:val="left" w:pos="1058"/>
        </w:tabs>
        <w:spacing w:before="163" w:line="276" w:lineRule="auto"/>
        <w:ind w:right="340"/>
        <w:rPr>
          <w:sz w:val="24"/>
        </w:rPr>
      </w:pPr>
      <w:r>
        <w:rPr>
          <w:sz w:val="24"/>
        </w:rPr>
        <w:t>Ley</w:t>
      </w:r>
      <w:r>
        <w:rPr>
          <w:spacing w:val="40"/>
          <w:sz w:val="24"/>
        </w:rPr>
        <w:t xml:space="preserve"> </w:t>
      </w:r>
      <w:r>
        <w:rPr>
          <w:sz w:val="24"/>
        </w:rPr>
        <w:t>para</w:t>
      </w:r>
      <w:r>
        <w:rPr>
          <w:spacing w:val="40"/>
          <w:sz w:val="24"/>
        </w:rPr>
        <w:t xml:space="preserve"> </w:t>
      </w:r>
      <w:r>
        <w:rPr>
          <w:sz w:val="24"/>
        </w:rPr>
        <w:t>el</w:t>
      </w:r>
      <w:r>
        <w:rPr>
          <w:spacing w:val="40"/>
          <w:sz w:val="24"/>
        </w:rPr>
        <w:t xml:space="preserve"> </w:t>
      </w:r>
      <w:r>
        <w:rPr>
          <w:sz w:val="24"/>
        </w:rPr>
        <w:t>Reconocimiento</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Comunicaciones</w:t>
      </w:r>
      <w:r>
        <w:rPr>
          <w:spacing w:val="40"/>
          <w:sz w:val="24"/>
        </w:rPr>
        <w:t xml:space="preserve"> </w:t>
      </w:r>
      <w:r>
        <w:rPr>
          <w:sz w:val="24"/>
        </w:rPr>
        <w:t>y</w:t>
      </w:r>
      <w:r>
        <w:rPr>
          <w:spacing w:val="40"/>
          <w:sz w:val="24"/>
        </w:rPr>
        <w:t xml:space="preserve"> </w:t>
      </w:r>
      <w:r>
        <w:rPr>
          <w:sz w:val="24"/>
        </w:rPr>
        <w:t>Firmas</w:t>
      </w:r>
      <w:r>
        <w:rPr>
          <w:spacing w:val="40"/>
          <w:sz w:val="24"/>
        </w:rPr>
        <w:t xml:space="preserve"> </w:t>
      </w:r>
      <w:r>
        <w:rPr>
          <w:sz w:val="24"/>
        </w:rPr>
        <w:t>Electrónicas,</w:t>
      </w:r>
      <w:r>
        <w:rPr>
          <w:spacing w:val="40"/>
          <w:sz w:val="24"/>
        </w:rPr>
        <w:t xml:space="preserve"> </w:t>
      </w:r>
      <w:r>
        <w:rPr>
          <w:sz w:val="24"/>
        </w:rPr>
        <w:t>Decreto</w:t>
      </w:r>
      <w:r>
        <w:rPr>
          <w:spacing w:val="40"/>
          <w:sz w:val="24"/>
        </w:rPr>
        <w:t xml:space="preserve"> </w:t>
      </w:r>
      <w:r>
        <w:rPr>
          <w:sz w:val="24"/>
        </w:rPr>
        <w:t>Número 47-2008 del Congreso de la República de Guatemala (2008).</w:t>
      </w:r>
    </w:p>
    <w:p w14:paraId="0C09BE67" w14:textId="77777777" w:rsidR="007779BE" w:rsidRDefault="007779BE">
      <w:pPr>
        <w:pStyle w:val="Prrafodelista"/>
        <w:spacing w:line="276" w:lineRule="auto"/>
        <w:jc w:val="left"/>
        <w:rPr>
          <w:sz w:val="24"/>
        </w:rPr>
        <w:sectPr w:rsidR="007779BE">
          <w:pgSz w:w="12240" w:h="15840"/>
          <w:pgMar w:top="1080" w:right="1080" w:bottom="780" w:left="1080" w:header="406" w:footer="595" w:gutter="0"/>
          <w:cols w:space="720"/>
        </w:sectPr>
      </w:pPr>
    </w:p>
    <w:p w14:paraId="6CDA20CD" w14:textId="77777777" w:rsidR="007779BE" w:rsidRDefault="007779BE">
      <w:pPr>
        <w:pStyle w:val="Textoindependiente"/>
      </w:pPr>
    </w:p>
    <w:p w14:paraId="072938D6" w14:textId="77777777" w:rsidR="007779BE" w:rsidRDefault="007779BE">
      <w:pPr>
        <w:pStyle w:val="Textoindependiente"/>
        <w:spacing w:before="8"/>
      </w:pPr>
    </w:p>
    <w:p w14:paraId="53760DA2" w14:textId="77777777" w:rsidR="007779BE" w:rsidRDefault="00000000">
      <w:pPr>
        <w:pStyle w:val="Prrafodelista"/>
        <w:numPr>
          <w:ilvl w:val="1"/>
          <w:numId w:val="2"/>
        </w:numPr>
        <w:tabs>
          <w:tab w:val="left" w:pos="1056"/>
          <w:tab w:val="left" w:pos="1058"/>
        </w:tabs>
        <w:spacing w:before="1" w:line="276" w:lineRule="auto"/>
        <w:ind w:right="333"/>
        <w:jc w:val="both"/>
        <w:rPr>
          <w:sz w:val="24"/>
        </w:rPr>
      </w:pPr>
      <w:r>
        <w:rPr>
          <w:sz w:val="24"/>
        </w:rPr>
        <w:t>Reglamento de la Ley para el Reconocimiento de las Comunicaciones y Firmas Electrónicas, Acuerdo Gubernativo Número 135-2009 del Presidente de la República de Guatemala (2009).</w:t>
      </w:r>
    </w:p>
    <w:p w14:paraId="72F5D9EA" w14:textId="77777777" w:rsidR="007779BE" w:rsidRDefault="00000000">
      <w:pPr>
        <w:spacing w:before="121" w:line="276" w:lineRule="auto"/>
        <w:ind w:left="338" w:right="340"/>
        <w:jc w:val="both"/>
        <w:rPr>
          <w:i/>
          <w:sz w:val="24"/>
        </w:rPr>
      </w:pPr>
      <w:r>
        <w:rPr>
          <w:i/>
          <w:sz w:val="24"/>
        </w:rPr>
        <w:t>Relacionadas</w:t>
      </w:r>
      <w:r>
        <w:rPr>
          <w:i/>
          <w:spacing w:val="-15"/>
          <w:sz w:val="24"/>
        </w:rPr>
        <w:t xml:space="preserve"> </w:t>
      </w:r>
      <w:r>
        <w:rPr>
          <w:i/>
          <w:sz w:val="24"/>
        </w:rPr>
        <w:t>con</w:t>
      </w:r>
      <w:r>
        <w:rPr>
          <w:i/>
          <w:spacing w:val="-15"/>
          <w:sz w:val="24"/>
        </w:rPr>
        <w:t xml:space="preserve"> </w:t>
      </w:r>
      <w:r>
        <w:rPr>
          <w:i/>
          <w:sz w:val="24"/>
        </w:rPr>
        <w:t>el</w:t>
      </w:r>
      <w:r>
        <w:rPr>
          <w:i/>
          <w:spacing w:val="-15"/>
          <w:sz w:val="24"/>
        </w:rPr>
        <w:t xml:space="preserve"> </w:t>
      </w:r>
      <w:r>
        <w:rPr>
          <w:i/>
          <w:sz w:val="24"/>
        </w:rPr>
        <w:t>expediente</w:t>
      </w:r>
      <w:r>
        <w:rPr>
          <w:i/>
          <w:spacing w:val="-15"/>
          <w:sz w:val="24"/>
        </w:rPr>
        <w:t xml:space="preserve"> </w:t>
      </w:r>
      <w:r>
        <w:rPr>
          <w:i/>
          <w:sz w:val="24"/>
        </w:rPr>
        <w:t>judicial</w:t>
      </w:r>
      <w:r>
        <w:rPr>
          <w:i/>
          <w:spacing w:val="-15"/>
          <w:sz w:val="24"/>
        </w:rPr>
        <w:t xml:space="preserve"> </w:t>
      </w:r>
      <w:r>
        <w:rPr>
          <w:i/>
          <w:sz w:val="24"/>
        </w:rPr>
        <w:t>electrónico,</w:t>
      </w:r>
      <w:r>
        <w:rPr>
          <w:i/>
          <w:spacing w:val="-15"/>
          <w:sz w:val="24"/>
        </w:rPr>
        <w:t xml:space="preserve"> </w:t>
      </w:r>
      <w:r>
        <w:rPr>
          <w:i/>
          <w:sz w:val="24"/>
        </w:rPr>
        <w:t>comunicaciones</w:t>
      </w:r>
      <w:r>
        <w:rPr>
          <w:i/>
          <w:spacing w:val="-15"/>
          <w:sz w:val="24"/>
        </w:rPr>
        <w:t xml:space="preserve"> </w:t>
      </w:r>
      <w:r>
        <w:rPr>
          <w:i/>
          <w:sz w:val="24"/>
        </w:rPr>
        <w:t>y</w:t>
      </w:r>
      <w:r>
        <w:rPr>
          <w:i/>
          <w:spacing w:val="-15"/>
          <w:sz w:val="24"/>
        </w:rPr>
        <w:t xml:space="preserve"> </w:t>
      </w:r>
      <w:r>
        <w:rPr>
          <w:i/>
          <w:sz w:val="24"/>
        </w:rPr>
        <w:t>notificaciones</w:t>
      </w:r>
      <w:r>
        <w:rPr>
          <w:i/>
          <w:spacing w:val="-15"/>
          <w:sz w:val="24"/>
        </w:rPr>
        <w:t xml:space="preserve"> </w:t>
      </w:r>
      <w:r>
        <w:rPr>
          <w:i/>
          <w:sz w:val="24"/>
        </w:rPr>
        <w:t xml:space="preserve">electrónicas, </w:t>
      </w:r>
      <w:r>
        <w:rPr>
          <w:i/>
          <w:spacing w:val="-2"/>
          <w:sz w:val="24"/>
        </w:rPr>
        <w:t>están:</w:t>
      </w:r>
    </w:p>
    <w:p w14:paraId="5CB5CC95" w14:textId="77777777" w:rsidR="007779BE" w:rsidRDefault="00000000">
      <w:pPr>
        <w:pStyle w:val="Prrafodelista"/>
        <w:numPr>
          <w:ilvl w:val="0"/>
          <w:numId w:val="8"/>
        </w:numPr>
        <w:tabs>
          <w:tab w:val="left" w:pos="1056"/>
          <w:tab w:val="left" w:pos="1058"/>
        </w:tabs>
        <w:spacing w:before="119" w:line="276" w:lineRule="auto"/>
        <w:ind w:right="334"/>
        <w:jc w:val="both"/>
        <w:rPr>
          <w:sz w:val="24"/>
        </w:rPr>
      </w:pPr>
      <w:r>
        <w:rPr>
          <w:sz w:val="24"/>
        </w:rPr>
        <w:t>Ley Reguladora de las Notificaciones por Medios Electrónicos en el Organismo Judicial, Decreto Número 15-2011 del Congreso de la República de Guatemala (2011).</w:t>
      </w:r>
    </w:p>
    <w:p w14:paraId="45766398" w14:textId="77777777" w:rsidR="007779BE" w:rsidRDefault="00000000">
      <w:pPr>
        <w:pStyle w:val="Prrafodelista"/>
        <w:numPr>
          <w:ilvl w:val="0"/>
          <w:numId w:val="8"/>
        </w:numPr>
        <w:tabs>
          <w:tab w:val="left" w:pos="1056"/>
          <w:tab w:val="left" w:pos="1058"/>
        </w:tabs>
        <w:spacing w:before="121" w:line="276" w:lineRule="auto"/>
        <w:ind w:right="334"/>
        <w:jc w:val="both"/>
        <w:rPr>
          <w:sz w:val="24"/>
        </w:rPr>
      </w:pPr>
      <w:r>
        <w:rPr>
          <w:sz w:val="24"/>
        </w:rPr>
        <w:t>Reglamento del Sistema de Gestión de Tribunales, Acuerdo Número 20-2011 de la Corte Suprema de Justicia de Guatemala (2011).</w:t>
      </w:r>
    </w:p>
    <w:p w14:paraId="69D79489" w14:textId="77777777" w:rsidR="007779BE" w:rsidRDefault="00000000">
      <w:pPr>
        <w:pStyle w:val="Prrafodelista"/>
        <w:numPr>
          <w:ilvl w:val="0"/>
          <w:numId w:val="8"/>
        </w:numPr>
        <w:tabs>
          <w:tab w:val="left" w:pos="1055"/>
          <w:tab w:val="left" w:pos="1058"/>
        </w:tabs>
        <w:spacing w:before="119" w:line="276" w:lineRule="auto"/>
        <w:ind w:right="331"/>
        <w:jc w:val="both"/>
        <w:rPr>
          <w:sz w:val="24"/>
        </w:rPr>
      </w:pPr>
      <w:r>
        <w:rPr>
          <w:sz w:val="24"/>
        </w:rPr>
        <w:t>Reglamento de la Ley Reguladora de las Notificaciones por Medios Electrónicos en el Organismo Judicial, Acuerdo Número 11-2012 de la Corte Suprema de Justicia de Guatemala (2012).</w:t>
      </w:r>
    </w:p>
    <w:p w14:paraId="0E6A2F34" w14:textId="77777777" w:rsidR="007779BE" w:rsidRDefault="00000000">
      <w:pPr>
        <w:pStyle w:val="Prrafodelista"/>
        <w:numPr>
          <w:ilvl w:val="0"/>
          <w:numId w:val="8"/>
        </w:numPr>
        <w:tabs>
          <w:tab w:val="left" w:pos="1058"/>
        </w:tabs>
        <w:spacing w:before="121" w:line="276" w:lineRule="auto"/>
        <w:ind w:right="334"/>
        <w:jc w:val="both"/>
        <w:rPr>
          <w:sz w:val="24"/>
        </w:rPr>
      </w:pPr>
      <w:r>
        <w:rPr>
          <w:sz w:val="24"/>
        </w:rPr>
        <w:t>Los</w:t>
      </w:r>
      <w:r>
        <w:rPr>
          <w:spacing w:val="-5"/>
          <w:sz w:val="24"/>
        </w:rPr>
        <w:t xml:space="preserve"> </w:t>
      </w:r>
      <w:r>
        <w:rPr>
          <w:sz w:val="24"/>
        </w:rPr>
        <w:t>Juzgados</w:t>
      </w:r>
      <w:r>
        <w:rPr>
          <w:spacing w:val="-5"/>
          <w:sz w:val="24"/>
        </w:rPr>
        <w:t xml:space="preserve"> </w:t>
      </w:r>
      <w:r>
        <w:rPr>
          <w:sz w:val="24"/>
        </w:rPr>
        <w:t>de</w:t>
      </w:r>
      <w:r>
        <w:rPr>
          <w:spacing w:val="-5"/>
          <w:sz w:val="24"/>
        </w:rPr>
        <w:t xml:space="preserve"> </w:t>
      </w:r>
      <w:r>
        <w:rPr>
          <w:sz w:val="24"/>
        </w:rPr>
        <w:t>lo</w:t>
      </w:r>
      <w:r>
        <w:rPr>
          <w:spacing w:val="-4"/>
          <w:sz w:val="24"/>
        </w:rPr>
        <w:t xml:space="preserve"> </w:t>
      </w:r>
      <w:r>
        <w:rPr>
          <w:sz w:val="24"/>
        </w:rPr>
        <w:t>Económico</w:t>
      </w:r>
      <w:r>
        <w:rPr>
          <w:spacing w:val="-4"/>
          <w:sz w:val="24"/>
        </w:rPr>
        <w:t xml:space="preserve"> </w:t>
      </w:r>
      <w:r>
        <w:rPr>
          <w:sz w:val="24"/>
        </w:rPr>
        <w:t>Coactivo,</w:t>
      </w:r>
      <w:r>
        <w:rPr>
          <w:spacing w:val="-4"/>
          <w:sz w:val="24"/>
        </w:rPr>
        <w:t xml:space="preserve"> </w:t>
      </w:r>
      <w:r>
        <w:rPr>
          <w:sz w:val="24"/>
        </w:rPr>
        <w:t>podrán</w:t>
      </w:r>
      <w:r>
        <w:rPr>
          <w:spacing w:val="-4"/>
          <w:sz w:val="24"/>
        </w:rPr>
        <w:t xml:space="preserve"> </w:t>
      </w:r>
      <w:r>
        <w:rPr>
          <w:sz w:val="24"/>
        </w:rPr>
        <w:t>remitir</w:t>
      </w:r>
      <w:r>
        <w:rPr>
          <w:spacing w:val="-4"/>
          <w:sz w:val="24"/>
        </w:rPr>
        <w:t xml:space="preserve"> </w:t>
      </w:r>
      <w:r>
        <w:rPr>
          <w:sz w:val="24"/>
        </w:rPr>
        <w:t>vía</w:t>
      </w:r>
      <w:r>
        <w:rPr>
          <w:spacing w:val="-6"/>
          <w:sz w:val="24"/>
        </w:rPr>
        <w:t xml:space="preserve"> </w:t>
      </w:r>
      <w:r>
        <w:rPr>
          <w:sz w:val="24"/>
        </w:rPr>
        <w:t>correo</w:t>
      </w:r>
      <w:r>
        <w:rPr>
          <w:spacing w:val="-4"/>
          <w:sz w:val="24"/>
        </w:rPr>
        <w:t xml:space="preserve"> </w:t>
      </w:r>
      <w:r>
        <w:rPr>
          <w:sz w:val="24"/>
        </w:rPr>
        <w:t>electrónico</w:t>
      </w:r>
      <w:r>
        <w:rPr>
          <w:spacing w:val="-4"/>
          <w:sz w:val="24"/>
        </w:rPr>
        <w:t xml:space="preserve"> </w:t>
      </w:r>
      <w:r>
        <w:rPr>
          <w:sz w:val="24"/>
        </w:rPr>
        <w:t>las</w:t>
      </w:r>
      <w:r>
        <w:rPr>
          <w:spacing w:val="-5"/>
          <w:sz w:val="24"/>
        </w:rPr>
        <w:t xml:space="preserve"> </w:t>
      </w:r>
      <w:r>
        <w:rPr>
          <w:sz w:val="24"/>
        </w:rPr>
        <w:t>órdenes de</w:t>
      </w:r>
      <w:r>
        <w:rPr>
          <w:spacing w:val="-10"/>
          <w:sz w:val="24"/>
        </w:rPr>
        <w:t xml:space="preserve"> </w:t>
      </w:r>
      <w:r>
        <w:rPr>
          <w:sz w:val="24"/>
        </w:rPr>
        <w:t>embargo</w:t>
      </w:r>
      <w:r>
        <w:rPr>
          <w:spacing w:val="-9"/>
          <w:sz w:val="24"/>
        </w:rPr>
        <w:t xml:space="preserve"> </w:t>
      </w:r>
      <w:r>
        <w:rPr>
          <w:sz w:val="24"/>
        </w:rPr>
        <w:t>de</w:t>
      </w:r>
      <w:r>
        <w:rPr>
          <w:spacing w:val="-10"/>
          <w:sz w:val="24"/>
        </w:rPr>
        <w:t xml:space="preserve"> </w:t>
      </w:r>
      <w:r>
        <w:rPr>
          <w:sz w:val="24"/>
        </w:rPr>
        <w:t>las</w:t>
      </w:r>
      <w:r>
        <w:rPr>
          <w:spacing w:val="-10"/>
          <w:sz w:val="24"/>
        </w:rPr>
        <w:t xml:space="preserve"> </w:t>
      </w:r>
      <w:r>
        <w:rPr>
          <w:sz w:val="24"/>
        </w:rPr>
        <w:t>cuentas</w:t>
      </w:r>
      <w:r>
        <w:rPr>
          <w:spacing w:val="-9"/>
          <w:sz w:val="24"/>
        </w:rPr>
        <w:t xml:space="preserve"> </w:t>
      </w:r>
      <w:r>
        <w:rPr>
          <w:sz w:val="24"/>
        </w:rPr>
        <w:t>de</w:t>
      </w:r>
      <w:r>
        <w:rPr>
          <w:spacing w:val="-10"/>
          <w:sz w:val="24"/>
        </w:rPr>
        <w:t xml:space="preserve"> </w:t>
      </w:r>
      <w:r>
        <w:rPr>
          <w:sz w:val="24"/>
        </w:rPr>
        <w:t>depósitos</w:t>
      </w:r>
      <w:r>
        <w:rPr>
          <w:spacing w:val="-9"/>
          <w:sz w:val="24"/>
        </w:rPr>
        <w:t xml:space="preserve"> </w:t>
      </w:r>
      <w:r>
        <w:rPr>
          <w:sz w:val="24"/>
        </w:rPr>
        <w:t>bancarios,</w:t>
      </w:r>
      <w:r>
        <w:rPr>
          <w:spacing w:val="-9"/>
          <w:sz w:val="24"/>
        </w:rPr>
        <w:t xml:space="preserve"> </w:t>
      </w:r>
      <w:r>
        <w:rPr>
          <w:sz w:val="24"/>
        </w:rPr>
        <w:t>que</w:t>
      </w:r>
      <w:r>
        <w:rPr>
          <w:spacing w:val="-10"/>
          <w:sz w:val="24"/>
        </w:rPr>
        <w:t xml:space="preserve"> </w:t>
      </w:r>
      <w:r>
        <w:rPr>
          <w:sz w:val="24"/>
        </w:rPr>
        <w:t>deben</w:t>
      </w:r>
      <w:r>
        <w:rPr>
          <w:spacing w:val="-9"/>
          <w:sz w:val="24"/>
        </w:rPr>
        <w:t xml:space="preserve"> </w:t>
      </w:r>
      <w:r>
        <w:rPr>
          <w:sz w:val="24"/>
        </w:rPr>
        <w:t>proporcionar</w:t>
      </w:r>
      <w:r>
        <w:rPr>
          <w:spacing w:val="-10"/>
          <w:sz w:val="24"/>
        </w:rPr>
        <w:t xml:space="preserve"> </w:t>
      </w:r>
      <w:r>
        <w:rPr>
          <w:sz w:val="24"/>
        </w:rPr>
        <w:t>las</w:t>
      </w:r>
      <w:r>
        <w:rPr>
          <w:spacing w:val="-9"/>
          <w:sz w:val="24"/>
        </w:rPr>
        <w:t xml:space="preserve"> </w:t>
      </w:r>
      <w:r>
        <w:rPr>
          <w:sz w:val="24"/>
        </w:rPr>
        <w:t>instituciones bancarias</w:t>
      </w:r>
      <w:r>
        <w:rPr>
          <w:spacing w:val="-6"/>
          <w:sz w:val="24"/>
        </w:rPr>
        <w:t xml:space="preserve"> </w:t>
      </w:r>
      <w:r>
        <w:rPr>
          <w:sz w:val="24"/>
        </w:rPr>
        <w:t>del</w:t>
      </w:r>
      <w:r>
        <w:rPr>
          <w:spacing w:val="-5"/>
          <w:sz w:val="24"/>
        </w:rPr>
        <w:t xml:space="preserve"> </w:t>
      </w:r>
      <w:r>
        <w:rPr>
          <w:sz w:val="24"/>
        </w:rPr>
        <w:t>país,</w:t>
      </w:r>
      <w:r>
        <w:rPr>
          <w:spacing w:val="-5"/>
          <w:sz w:val="24"/>
        </w:rPr>
        <w:t xml:space="preserve"> </w:t>
      </w:r>
      <w:r>
        <w:rPr>
          <w:sz w:val="24"/>
        </w:rPr>
        <w:t>Acuerdo</w:t>
      </w:r>
      <w:r>
        <w:rPr>
          <w:spacing w:val="-6"/>
          <w:sz w:val="24"/>
        </w:rPr>
        <w:t xml:space="preserve"> </w:t>
      </w:r>
      <w:r>
        <w:rPr>
          <w:sz w:val="24"/>
        </w:rPr>
        <w:t>Número</w:t>
      </w:r>
      <w:r>
        <w:rPr>
          <w:spacing w:val="-7"/>
          <w:sz w:val="24"/>
        </w:rPr>
        <w:t xml:space="preserve"> </w:t>
      </w:r>
      <w:r>
        <w:rPr>
          <w:sz w:val="24"/>
        </w:rPr>
        <w:t>2-2012</w:t>
      </w:r>
      <w:r>
        <w:rPr>
          <w:spacing w:val="-6"/>
          <w:sz w:val="24"/>
        </w:rPr>
        <w:t xml:space="preserve"> </w:t>
      </w:r>
      <w:r>
        <w:rPr>
          <w:sz w:val="24"/>
        </w:rPr>
        <w:t>de</w:t>
      </w:r>
      <w:r>
        <w:rPr>
          <w:spacing w:val="-7"/>
          <w:sz w:val="24"/>
        </w:rPr>
        <w:t xml:space="preserve"> </w:t>
      </w:r>
      <w:r>
        <w:rPr>
          <w:sz w:val="24"/>
        </w:rPr>
        <w:t>la</w:t>
      </w:r>
      <w:r>
        <w:rPr>
          <w:spacing w:val="-3"/>
          <w:sz w:val="24"/>
        </w:rPr>
        <w:t xml:space="preserve"> </w:t>
      </w:r>
      <w:r>
        <w:rPr>
          <w:sz w:val="24"/>
        </w:rPr>
        <w:t>Corte</w:t>
      </w:r>
      <w:r>
        <w:rPr>
          <w:spacing w:val="-7"/>
          <w:sz w:val="24"/>
        </w:rPr>
        <w:t xml:space="preserve"> </w:t>
      </w:r>
      <w:r>
        <w:rPr>
          <w:sz w:val="24"/>
        </w:rPr>
        <w:t>Suprema</w:t>
      </w:r>
      <w:r>
        <w:rPr>
          <w:spacing w:val="-6"/>
          <w:sz w:val="24"/>
        </w:rPr>
        <w:t xml:space="preserve"> </w:t>
      </w:r>
      <w:r>
        <w:rPr>
          <w:sz w:val="24"/>
        </w:rPr>
        <w:t>de</w:t>
      </w:r>
      <w:r>
        <w:rPr>
          <w:spacing w:val="-7"/>
          <w:sz w:val="24"/>
        </w:rPr>
        <w:t xml:space="preserve"> </w:t>
      </w:r>
      <w:r>
        <w:rPr>
          <w:sz w:val="24"/>
        </w:rPr>
        <w:t>Justicia</w:t>
      </w:r>
      <w:r>
        <w:rPr>
          <w:spacing w:val="-7"/>
          <w:sz w:val="24"/>
        </w:rPr>
        <w:t xml:space="preserve"> </w:t>
      </w:r>
      <w:r>
        <w:rPr>
          <w:sz w:val="24"/>
        </w:rPr>
        <w:t>de</w:t>
      </w:r>
      <w:r>
        <w:rPr>
          <w:spacing w:val="-6"/>
          <w:sz w:val="24"/>
        </w:rPr>
        <w:t xml:space="preserve"> </w:t>
      </w:r>
      <w:r>
        <w:rPr>
          <w:sz w:val="24"/>
        </w:rPr>
        <w:t xml:space="preserve">Guatemala </w:t>
      </w:r>
      <w:r>
        <w:rPr>
          <w:spacing w:val="-2"/>
          <w:sz w:val="24"/>
        </w:rPr>
        <w:t>(2012).</w:t>
      </w:r>
    </w:p>
    <w:p w14:paraId="1AA192CB" w14:textId="77777777" w:rsidR="007779BE" w:rsidRDefault="00000000">
      <w:pPr>
        <w:pStyle w:val="Prrafodelista"/>
        <w:numPr>
          <w:ilvl w:val="0"/>
          <w:numId w:val="8"/>
        </w:numPr>
        <w:tabs>
          <w:tab w:val="left" w:pos="1058"/>
        </w:tabs>
        <w:spacing w:before="120" w:line="276" w:lineRule="auto"/>
        <w:ind w:right="340"/>
        <w:jc w:val="both"/>
        <w:rPr>
          <w:sz w:val="24"/>
        </w:rPr>
      </w:pPr>
      <w:r>
        <w:rPr>
          <w:sz w:val="24"/>
        </w:rPr>
        <w:t>Los Jueces podrán tener comunicaciones vía electrónica a la entidad que corresponda al Registro General de la Propiedad, a los bancos del sistema, Dirección General de Migración, a la Policía Nacional Civil y al Registro Fiscal de Vehículo, Acuerdo Número 55-2012 de la Corte Suprema de Justicia de Guatemala (2012).</w:t>
      </w:r>
    </w:p>
    <w:p w14:paraId="4389325D" w14:textId="77777777" w:rsidR="007779BE" w:rsidRDefault="00000000">
      <w:pPr>
        <w:pStyle w:val="Prrafodelista"/>
        <w:numPr>
          <w:ilvl w:val="0"/>
          <w:numId w:val="8"/>
        </w:numPr>
        <w:tabs>
          <w:tab w:val="left" w:pos="1058"/>
        </w:tabs>
        <w:spacing w:before="121" w:line="276" w:lineRule="auto"/>
        <w:ind w:right="333"/>
        <w:jc w:val="both"/>
        <w:rPr>
          <w:sz w:val="24"/>
        </w:rPr>
      </w:pPr>
      <w:r>
        <w:rPr>
          <w:sz w:val="24"/>
        </w:rPr>
        <w:t>Implementación</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“Carpeta</w:t>
      </w:r>
      <w:r>
        <w:rPr>
          <w:spacing w:val="-15"/>
          <w:sz w:val="24"/>
        </w:rPr>
        <w:t xml:space="preserve"> </w:t>
      </w:r>
      <w:r>
        <w:rPr>
          <w:sz w:val="24"/>
        </w:rPr>
        <w:t>Judicial</w:t>
      </w:r>
      <w:r>
        <w:rPr>
          <w:spacing w:val="-15"/>
          <w:sz w:val="24"/>
        </w:rPr>
        <w:t xml:space="preserve"> </w:t>
      </w:r>
      <w:r>
        <w:rPr>
          <w:sz w:val="24"/>
        </w:rPr>
        <w:t>Electrónica”</w:t>
      </w:r>
      <w:r>
        <w:rPr>
          <w:spacing w:val="-15"/>
          <w:sz w:val="24"/>
        </w:rPr>
        <w:t xml:space="preserve"> </w:t>
      </w:r>
      <w:r>
        <w:rPr>
          <w:sz w:val="24"/>
        </w:rPr>
        <w:t>como</w:t>
      </w:r>
      <w:r>
        <w:rPr>
          <w:spacing w:val="-15"/>
          <w:sz w:val="24"/>
        </w:rPr>
        <w:t xml:space="preserve"> </w:t>
      </w:r>
      <w:r>
        <w:rPr>
          <w:sz w:val="24"/>
        </w:rPr>
        <w:t>parte</w:t>
      </w:r>
      <w:r>
        <w:rPr>
          <w:spacing w:val="-15"/>
          <w:sz w:val="24"/>
        </w:rPr>
        <w:t xml:space="preserve"> </w:t>
      </w:r>
      <w:r>
        <w:rPr>
          <w:sz w:val="24"/>
        </w:rPr>
        <w:t>integral</w:t>
      </w:r>
      <w:r>
        <w:rPr>
          <w:spacing w:val="-14"/>
          <w:sz w:val="24"/>
        </w:rPr>
        <w:t xml:space="preserve"> </w:t>
      </w:r>
      <w:r>
        <w:rPr>
          <w:sz w:val="24"/>
        </w:rPr>
        <w:t>de</w:t>
      </w:r>
      <w:r>
        <w:rPr>
          <w:spacing w:val="-12"/>
          <w:sz w:val="24"/>
        </w:rPr>
        <w:t xml:space="preserve"> </w:t>
      </w:r>
      <w:r>
        <w:rPr>
          <w:sz w:val="24"/>
        </w:rPr>
        <w:t>la</w:t>
      </w:r>
      <w:r>
        <w:rPr>
          <w:spacing w:val="-15"/>
          <w:sz w:val="24"/>
        </w:rPr>
        <w:t xml:space="preserve"> </w:t>
      </w:r>
      <w:r>
        <w:rPr>
          <w:sz w:val="24"/>
        </w:rPr>
        <w:t>Política</w:t>
      </w:r>
      <w:r>
        <w:rPr>
          <w:spacing w:val="-15"/>
          <w:sz w:val="24"/>
        </w:rPr>
        <w:t xml:space="preserve"> </w:t>
      </w:r>
      <w:r>
        <w:rPr>
          <w:sz w:val="24"/>
        </w:rPr>
        <w:t>Cero Papel del Organismo Judicial, Acuerdo Número 53-2012 de la Corte Suprema de Justicia de Guatemala (2012).</w:t>
      </w:r>
    </w:p>
    <w:p w14:paraId="015DF19B" w14:textId="77777777" w:rsidR="007779BE" w:rsidRDefault="00000000">
      <w:pPr>
        <w:pStyle w:val="Prrafodelista"/>
        <w:numPr>
          <w:ilvl w:val="0"/>
          <w:numId w:val="8"/>
        </w:numPr>
        <w:tabs>
          <w:tab w:val="left" w:pos="1056"/>
          <w:tab w:val="left" w:pos="1058"/>
        </w:tabs>
        <w:spacing w:before="118" w:line="276" w:lineRule="auto"/>
        <w:ind w:right="334"/>
        <w:jc w:val="both"/>
        <w:rPr>
          <w:color w:val="292C2E"/>
          <w:sz w:val="24"/>
        </w:rPr>
      </w:pPr>
      <w:r>
        <w:rPr>
          <w:sz w:val="24"/>
        </w:rPr>
        <w:t>Instructivo</w:t>
      </w:r>
      <w:r>
        <w:rPr>
          <w:spacing w:val="-15"/>
          <w:sz w:val="24"/>
        </w:rPr>
        <w:t xml:space="preserve"> </w:t>
      </w:r>
      <w:r>
        <w:rPr>
          <w:sz w:val="24"/>
        </w:rPr>
        <w:t>para</w:t>
      </w:r>
      <w:r>
        <w:rPr>
          <w:spacing w:val="-15"/>
          <w:sz w:val="24"/>
        </w:rPr>
        <w:t xml:space="preserve"> </w:t>
      </w:r>
      <w:r>
        <w:rPr>
          <w:sz w:val="24"/>
        </w:rPr>
        <w:t>realizar</w:t>
      </w:r>
      <w:r>
        <w:rPr>
          <w:spacing w:val="-15"/>
          <w:sz w:val="24"/>
        </w:rPr>
        <w:t xml:space="preserve"> </w:t>
      </w:r>
      <w:r>
        <w:rPr>
          <w:sz w:val="24"/>
        </w:rPr>
        <w:t>notificaciones</w:t>
      </w:r>
      <w:r>
        <w:rPr>
          <w:spacing w:val="-15"/>
          <w:sz w:val="24"/>
        </w:rPr>
        <w:t xml:space="preserve"> </w:t>
      </w:r>
      <w:r>
        <w:rPr>
          <w:sz w:val="24"/>
        </w:rPr>
        <w:t>electrónicas</w:t>
      </w:r>
      <w:r>
        <w:rPr>
          <w:spacing w:val="-15"/>
          <w:sz w:val="24"/>
        </w:rPr>
        <w:t xml:space="preserve"> </w:t>
      </w:r>
      <w:r>
        <w:rPr>
          <w:sz w:val="24"/>
        </w:rPr>
        <w:t>en</w:t>
      </w:r>
      <w:r>
        <w:rPr>
          <w:spacing w:val="-15"/>
          <w:sz w:val="24"/>
        </w:rPr>
        <w:t xml:space="preserve"> </w:t>
      </w:r>
      <w:r>
        <w:rPr>
          <w:sz w:val="24"/>
        </w:rPr>
        <w:t>el</w:t>
      </w:r>
      <w:r>
        <w:rPr>
          <w:spacing w:val="-13"/>
          <w:sz w:val="24"/>
        </w:rPr>
        <w:t xml:space="preserve"> </w:t>
      </w:r>
      <w:r>
        <w:rPr>
          <w:sz w:val="24"/>
        </w:rPr>
        <w:t>área</w:t>
      </w:r>
      <w:r>
        <w:rPr>
          <w:spacing w:val="-15"/>
          <w:sz w:val="24"/>
        </w:rPr>
        <w:t xml:space="preserve"> </w:t>
      </w:r>
      <w:r>
        <w:rPr>
          <w:sz w:val="24"/>
        </w:rPr>
        <w:t>administrativa</w:t>
      </w:r>
      <w:r>
        <w:rPr>
          <w:spacing w:val="-14"/>
          <w:sz w:val="24"/>
        </w:rPr>
        <w:t xml:space="preserve"> </w:t>
      </w:r>
      <w:r>
        <w:rPr>
          <w:sz w:val="24"/>
        </w:rPr>
        <w:t>del</w:t>
      </w:r>
      <w:r>
        <w:rPr>
          <w:spacing w:val="-15"/>
          <w:sz w:val="24"/>
        </w:rPr>
        <w:t xml:space="preserve"> </w:t>
      </w:r>
      <w:r>
        <w:rPr>
          <w:sz w:val="24"/>
        </w:rPr>
        <w:t>Organismo Judicial, Acuerdo Número 1/2013 de la Presidencia del Organismo Judicial y Corte Suprema de Justicia de Guatemala (2013).</w:t>
      </w:r>
    </w:p>
    <w:p w14:paraId="0C0A764B" w14:textId="77777777" w:rsidR="007779BE" w:rsidRDefault="00000000">
      <w:pPr>
        <w:pStyle w:val="Prrafodelista"/>
        <w:numPr>
          <w:ilvl w:val="0"/>
          <w:numId w:val="8"/>
        </w:numPr>
        <w:tabs>
          <w:tab w:val="left" w:pos="1046"/>
          <w:tab w:val="left" w:pos="1188"/>
        </w:tabs>
        <w:spacing w:before="120" w:line="276" w:lineRule="auto"/>
        <w:ind w:left="1046" w:right="337" w:hanging="348"/>
        <w:jc w:val="both"/>
        <w:rPr>
          <w:sz w:val="24"/>
        </w:rPr>
      </w:pPr>
      <w:r>
        <w:rPr>
          <w:sz w:val="24"/>
        </w:rPr>
        <w:t>Utilización del sistema de diligencias judiciales electrónicas para la optimización de oficios, Acuerdo Número 16-2015 de la Corte Suprema de Justicia de Guatemala (2015).</w:t>
      </w:r>
    </w:p>
    <w:p w14:paraId="0868CA75" w14:textId="77777777" w:rsidR="007779BE" w:rsidRDefault="00000000">
      <w:pPr>
        <w:pStyle w:val="Prrafodelista"/>
        <w:numPr>
          <w:ilvl w:val="0"/>
          <w:numId w:val="8"/>
        </w:numPr>
        <w:tabs>
          <w:tab w:val="left" w:pos="1058"/>
        </w:tabs>
        <w:spacing w:before="122" w:line="276" w:lineRule="auto"/>
        <w:ind w:right="335"/>
        <w:jc w:val="both"/>
        <w:rPr>
          <w:sz w:val="24"/>
        </w:rPr>
      </w:pPr>
      <w:r>
        <w:rPr>
          <w:sz w:val="24"/>
        </w:rPr>
        <w:t>Acuerdo de Cooperación entre el Organismo Judicial y la Superintendencia de Administración Tributaria, el cual implementa la figura del Embargo Electrónico en los Tribunales</w:t>
      </w:r>
      <w:r>
        <w:rPr>
          <w:spacing w:val="-8"/>
          <w:sz w:val="24"/>
        </w:rPr>
        <w:t xml:space="preserve"> </w:t>
      </w:r>
      <w:r>
        <w:rPr>
          <w:sz w:val="24"/>
        </w:rPr>
        <w:t>Económico</w:t>
      </w:r>
      <w:r>
        <w:rPr>
          <w:spacing w:val="-6"/>
          <w:sz w:val="24"/>
        </w:rPr>
        <w:t xml:space="preserve"> </w:t>
      </w:r>
      <w:r>
        <w:rPr>
          <w:sz w:val="24"/>
        </w:rPr>
        <w:t>Coactivo,</w:t>
      </w:r>
      <w:r>
        <w:rPr>
          <w:spacing w:val="-8"/>
          <w:sz w:val="24"/>
        </w:rPr>
        <w:t xml:space="preserve"> </w:t>
      </w:r>
      <w:r>
        <w:rPr>
          <w:sz w:val="24"/>
        </w:rPr>
        <w:t>Acuerdo</w:t>
      </w:r>
      <w:r>
        <w:rPr>
          <w:spacing w:val="-9"/>
          <w:sz w:val="24"/>
        </w:rPr>
        <w:t xml:space="preserve"> </w:t>
      </w:r>
      <w:r>
        <w:rPr>
          <w:sz w:val="24"/>
        </w:rPr>
        <w:t>Número</w:t>
      </w:r>
      <w:r>
        <w:rPr>
          <w:spacing w:val="-8"/>
          <w:sz w:val="24"/>
        </w:rPr>
        <w:t xml:space="preserve"> </w:t>
      </w:r>
      <w:r>
        <w:rPr>
          <w:sz w:val="24"/>
        </w:rPr>
        <w:t>2-2016</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Corte</w:t>
      </w:r>
      <w:r>
        <w:rPr>
          <w:spacing w:val="-9"/>
          <w:sz w:val="24"/>
        </w:rPr>
        <w:t xml:space="preserve"> </w:t>
      </w:r>
      <w:r>
        <w:rPr>
          <w:sz w:val="24"/>
        </w:rPr>
        <w:t>Suprema</w:t>
      </w:r>
      <w:r>
        <w:rPr>
          <w:spacing w:val="-9"/>
          <w:sz w:val="24"/>
        </w:rPr>
        <w:t xml:space="preserve"> </w:t>
      </w:r>
      <w:r>
        <w:rPr>
          <w:sz w:val="24"/>
        </w:rPr>
        <w:t>de</w:t>
      </w:r>
      <w:r>
        <w:rPr>
          <w:spacing w:val="-7"/>
          <w:sz w:val="24"/>
        </w:rPr>
        <w:t xml:space="preserve"> </w:t>
      </w:r>
      <w:r>
        <w:rPr>
          <w:sz w:val="24"/>
        </w:rPr>
        <w:t>Justicia de Guatemala (2016).</w:t>
      </w:r>
    </w:p>
    <w:p w14:paraId="372B93C1" w14:textId="77777777" w:rsidR="007779BE" w:rsidRDefault="00000000">
      <w:pPr>
        <w:pStyle w:val="Prrafodelista"/>
        <w:numPr>
          <w:ilvl w:val="0"/>
          <w:numId w:val="8"/>
        </w:numPr>
        <w:tabs>
          <w:tab w:val="left" w:pos="1058"/>
        </w:tabs>
        <w:spacing w:before="118" w:line="276" w:lineRule="auto"/>
        <w:ind w:right="335"/>
        <w:jc w:val="both"/>
        <w:rPr>
          <w:sz w:val="24"/>
        </w:rPr>
      </w:pPr>
      <w:r>
        <w:rPr>
          <w:sz w:val="24"/>
        </w:rPr>
        <w:t>Acuerdo</w:t>
      </w:r>
      <w:r>
        <w:rPr>
          <w:spacing w:val="-15"/>
          <w:sz w:val="24"/>
        </w:rPr>
        <w:t xml:space="preserve"> </w:t>
      </w:r>
      <w:r>
        <w:rPr>
          <w:sz w:val="24"/>
        </w:rPr>
        <w:t>Número</w:t>
      </w:r>
      <w:r>
        <w:rPr>
          <w:spacing w:val="-15"/>
          <w:sz w:val="24"/>
        </w:rPr>
        <w:t xml:space="preserve"> </w:t>
      </w:r>
      <w:r>
        <w:rPr>
          <w:sz w:val="24"/>
        </w:rPr>
        <w:t>8-2017</w:t>
      </w:r>
      <w:r>
        <w:rPr>
          <w:spacing w:val="-13"/>
          <w:sz w:val="24"/>
        </w:rPr>
        <w:t xml:space="preserve"> </w:t>
      </w:r>
      <w:r>
        <w:rPr>
          <w:sz w:val="24"/>
        </w:rPr>
        <w:t>de</w:t>
      </w:r>
      <w:r>
        <w:rPr>
          <w:spacing w:val="-15"/>
          <w:sz w:val="24"/>
        </w:rPr>
        <w:t xml:space="preserve"> </w:t>
      </w:r>
      <w:r>
        <w:rPr>
          <w:sz w:val="24"/>
        </w:rPr>
        <w:t>la</w:t>
      </w:r>
      <w:r>
        <w:rPr>
          <w:spacing w:val="-15"/>
          <w:sz w:val="24"/>
        </w:rPr>
        <w:t xml:space="preserve"> </w:t>
      </w:r>
      <w:r>
        <w:rPr>
          <w:sz w:val="24"/>
        </w:rPr>
        <w:t>Corte</w:t>
      </w:r>
      <w:r>
        <w:rPr>
          <w:spacing w:val="-15"/>
          <w:sz w:val="24"/>
        </w:rPr>
        <w:t xml:space="preserve"> </w:t>
      </w:r>
      <w:r>
        <w:rPr>
          <w:sz w:val="24"/>
        </w:rPr>
        <w:t>Suprema</w:t>
      </w:r>
      <w:r>
        <w:rPr>
          <w:spacing w:val="-15"/>
          <w:sz w:val="24"/>
        </w:rPr>
        <w:t xml:space="preserve"> </w:t>
      </w:r>
      <w:r>
        <w:rPr>
          <w:sz w:val="24"/>
        </w:rPr>
        <w:t>de</w:t>
      </w:r>
      <w:r>
        <w:rPr>
          <w:spacing w:val="-15"/>
          <w:sz w:val="24"/>
        </w:rPr>
        <w:t xml:space="preserve"> </w:t>
      </w:r>
      <w:r>
        <w:rPr>
          <w:sz w:val="24"/>
        </w:rPr>
        <w:t>Justicia</w:t>
      </w:r>
      <w:r>
        <w:rPr>
          <w:spacing w:val="-15"/>
          <w:sz w:val="24"/>
        </w:rPr>
        <w:t xml:space="preserve"> </w:t>
      </w:r>
      <w:r>
        <w:rPr>
          <w:sz w:val="24"/>
        </w:rPr>
        <w:t>de</w:t>
      </w:r>
      <w:r>
        <w:rPr>
          <w:spacing w:val="-15"/>
          <w:sz w:val="24"/>
        </w:rPr>
        <w:t xml:space="preserve"> </w:t>
      </w:r>
      <w:r>
        <w:rPr>
          <w:sz w:val="24"/>
        </w:rPr>
        <w:t>Guatemala</w:t>
      </w:r>
      <w:r>
        <w:rPr>
          <w:spacing w:val="-15"/>
          <w:sz w:val="24"/>
        </w:rPr>
        <w:t xml:space="preserve"> </w:t>
      </w:r>
      <w:r>
        <w:rPr>
          <w:sz w:val="24"/>
        </w:rPr>
        <w:t>(Se</w:t>
      </w:r>
      <w:r>
        <w:rPr>
          <w:spacing w:val="-13"/>
          <w:sz w:val="24"/>
        </w:rPr>
        <w:t xml:space="preserve"> </w:t>
      </w:r>
      <w:r>
        <w:rPr>
          <w:sz w:val="24"/>
        </w:rPr>
        <w:t>autoriza</w:t>
      </w:r>
      <w:r>
        <w:rPr>
          <w:spacing w:val="-15"/>
          <w:sz w:val="24"/>
        </w:rPr>
        <w:t xml:space="preserve"> </w:t>
      </w:r>
      <w:r>
        <w:rPr>
          <w:sz w:val="24"/>
        </w:rPr>
        <w:t>a</w:t>
      </w:r>
      <w:r>
        <w:rPr>
          <w:spacing w:val="-14"/>
          <w:sz w:val="24"/>
        </w:rPr>
        <w:t xml:space="preserve"> </w:t>
      </w:r>
      <w:r>
        <w:rPr>
          <w:sz w:val="24"/>
        </w:rPr>
        <w:t>todos los</w:t>
      </w:r>
      <w:r>
        <w:rPr>
          <w:spacing w:val="-11"/>
          <w:sz w:val="24"/>
        </w:rPr>
        <w:t xml:space="preserve"> </w:t>
      </w:r>
      <w:r>
        <w:rPr>
          <w:sz w:val="24"/>
        </w:rPr>
        <w:t>órganos</w:t>
      </w:r>
      <w:r>
        <w:rPr>
          <w:spacing w:val="-11"/>
          <w:sz w:val="24"/>
        </w:rPr>
        <w:t xml:space="preserve"> </w:t>
      </w:r>
      <w:r>
        <w:rPr>
          <w:sz w:val="24"/>
        </w:rPr>
        <w:t>jurisdiccionales</w:t>
      </w:r>
      <w:r>
        <w:rPr>
          <w:spacing w:val="-11"/>
          <w:sz w:val="24"/>
        </w:rPr>
        <w:t xml:space="preserve"> </w:t>
      </w:r>
      <w:r>
        <w:rPr>
          <w:sz w:val="24"/>
        </w:rPr>
        <w:t>del</w:t>
      </w:r>
      <w:r>
        <w:rPr>
          <w:spacing w:val="-11"/>
          <w:sz w:val="24"/>
        </w:rPr>
        <w:t xml:space="preserve"> </w:t>
      </w:r>
      <w:r>
        <w:rPr>
          <w:sz w:val="24"/>
        </w:rPr>
        <w:t>ramo</w:t>
      </w:r>
      <w:r>
        <w:rPr>
          <w:spacing w:val="-11"/>
          <w:sz w:val="24"/>
        </w:rPr>
        <w:t xml:space="preserve"> </w:t>
      </w:r>
      <w:r>
        <w:rPr>
          <w:sz w:val="24"/>
        </w:rPr>
        <w:t>penal,</w:t>
      </w:r>
      <w:r>
        <w:rPr>
          <w:spacing w:val="-11"/>
          <w:sz w:val="24"/>
        </w:rPr>
        <w:t xml:space="preserve"> </w:t>
      </w:r>
      <w:r>
        <w:rPr>
          <w:sz w:val="24"/>
        </w:rPr>
        <w:t>notificar</w:t>
      </w:r>
      <w:r>
        <w:rPr>
          <w:spacing w:val="-12"/>
          <w:sz w:val="24"/>
        </w:rPr>
        <w:t xml:space="preserve"> </w:t>
      </w:r>
      <w:r>
        <w:rPr>
          <w:sz w:val="24"/>
        </w:rPr>
        <w:t>de</w:t>
      </w:r>
      <w:r>
        <w:rPr>
          <w:spacing w:val="-12"/>
          <w:sz w:val="24"/>
        </w:rPr>
        <w:t xml:space="preserve"> </w:t>
      </w:r>
      <w:r>
        <w:rPr>
          <w:sz w:val="24"/>
        </w:rPr>
        <w:t>forma</w:t>
      </w:r>
      <w:r>
        <w:rPr>
          <w:spacing w:val="-12"/>
          <w:sz w:val="24"/>
        </w:rPr>
        <w:t xml:space="preserve"> </w:t>
      </w:r>
      <w:r>
        <w:rPr>
          <w:sz w:val="24"/>
        </w:rPr>
        <w:t>electrónica,</w:t>
      </w:r>
      <w:r>
        <w:rPr>
          <w:spacing w:val="-12"/>
          <w:sz w:val="24"/>
        </w:rPr>
        <w:t xml:space="preserve"> </w:t>
      </w:r>
      <w:r>
        <w:rPr>
          <w:sz w:val="24"/>
        </w:rPr>
        <w:t>las</w:t>
      </w:r>
      <w:r>
        <w:rPr>
          <w:spacing w:val="-11"/>
          <w:sz w:val="24"/>
        </w:rPr>
        <w:t xml:space="preserve"> </w:t>
      </w:r>
      <w:r>
        <w:rPr>
          <w:sz w:val="24"/>
        </w:rPr>
        <w:t>resoluciones emitidas dentro de los expedientes en los cuales las partes y demás sujetos procesales, se adhieran al sistema de notificación, 2017).</w:t>
      </w:r>
    </w:p>
    <w:p w14:paraId="1DD01983" w14:textId="77777777" w:rsidR="007779BE" w:rsidRDefault="007779BE">
      <w:pPr>
        <w:pStyle w:val="Prrafodelista"/>
        <w:spacing w:line="276" w:lineRule="auto"/>
        <w:rPr>
          <w:sz w:val="24"/>
        </w:rPr>
        <w:sectPr w:rsidR="007779BE">
          <w:pgSz w:w="12240" w:h="15840"/>
          <w:pgMar w:top="840" w:right="1080" w:bottom="780" w:left="1080" w:header="406" w:footer="595" w:gutter="0"/>
          <w:cols w:space="720"/>
        </w:sectPr>
      </w:pPr>
    </w:p>
    <w:p w14:paraId="536F6FD6" w14:textId="77777777" w:rsidR="007779BE" w:rsidRDefault="007779BE">
      <w:pPr>
        <w:pStyle w:val="Textoindependiente"/>
        <w:spacing w:before="54"/>
      </w:pPr>
    </w:p>
    <w:p w14:paraId="752235E3" w14:textId="77777777" w:rsidR="007779BE" w:rsidRDefault="00000000">
      <w:pPr>
        <w:pStyle w:val="Prrafodelista"/>
        <w:numPr>
          <w:ilvl w:val="0"/>
          <w:numId w:val="8"/>
        </w:numPr>
        <w:tabs>
          <w:tab w:val="left" w:pos="1058"/>
        </w:tabs>
        <w:spacing w:line="276" w:lineRule="auto"/>
        <w:ind w:right="335"/>
        <w:jc w:val="both"/>
        <w:rPr>
          <w:sz w:val="24"/>
        </w:rPr>
      </w:pPr>
      <w:r>
        <w:rPr>
          <w:sz w:val="24"/>
        </w:rPr>
        <w:t>Implementación de la Firma Electrónica Interna Jurisdiccional del Organismo Judicial y Firma Electrónica Avanzada Institucional en las Actuaciones Judiciales de los Órganos Jurisdiccionales y las Unidades Administrativas, Acuerdo Número 75-2017 de la Corte Suprema de Justicia de Guatemala (2017).</w:t>
      </w:r>
    </w:p>
    <w:p w14:paraId="3C7A3ACE" w14:textId="77777777" w:rsidR="007779BE" w:rsidRDefault="00000000">
      <w:pPr>
        <w:pStyle w:val="Prrafodelista"/>
        <w:numPr>
          <w:ilvl w:val="0"/>
          <w:numId w:val="8"/>
        </w:numPr>
        <w:tabs>
          <w:tab w:val="left" w:pos="1056"/>
          <w:tab w:val="left" w:pos="1058"/>
        </w:tabs>
        <w:spacing w:before="121" w:line="276" w:lineRule="auto"/>
        <w:ind w:right="334"/>
        <w:jc w:val="both"/>
        <w:rPr>
          <w:sz w:val="24"/>
        </w:rPr>
      </w:pPr>
      <w:r>
        <w:rPr>
          <w:sz w:val="24"/>
        </w:rPr>
        <w:t>Se autoriza a los órganos jurisdiccionales que conocen en materia de Trabajo y Previsión Social</w:t>
      </w:r>
      <w:r>
        <w:rPr>
          <w:spacing w:val="-1"/>
          <w:sz w:val="24"/>
        </w:rPr>
        <w:t xml:space="preserve"> </w:t>
      </w:r>
      <w:r>
        <w:rPr>
          <w:sz w:val="24"/>
        </w:rPr>
        <w:t>y</w:t>
      </w:r>
      <w:r>
        <w:rPr>
          <w:spacing w:val="-1"/>
          <w:sz w:val="24"/>
        </w:rPr>
        <w:t xml:space="preserve"> </w:t>
      </w:r>
      <w:r>
        <w:rPr>
          <w:sz w:val="24"/>
        </w:rPr>
        <w:t>a</w:t>
      </w:r>
      <w:r>
        <w:rPr>
          <w:spacing w:val="-2"/>
          <w:sz w:val="24"/>
        </w:rPr>
        <w:t xml:space="preserve"> </w:t>
      </w:r>
      <w:r>
        <w:rPr>
          <w:sz w:val="24"/>
        </w:rPr>
        <w:t>los</w:t>
      </w:r>
      <w:r>
        <w:rPr>
          <w:spacing w:val="-1"/>
          <w:sz w:val="24"/>
        </w:rPr>
        <w:t xml:space="preserve"> </w:t>
      </w:r>
      <w:r>
        <w:rPr>
          <w:sz w:val="24"/>
        </w:rPr>
        <w:t>órganos</w:t>
      </w:r>
      <w:r>
        <w:rPr>
          <w:spacing w:val="-1"/>
          <w:sz w:val="24"/>
        </w:rPr>
        <w:t xml:space="preserve"> </w:t>
      </w:r>
      <w:r>
        <w:rPr>
          <w:sz w:val="24"/>
        </w:rPr>
        <w:t>jurisdiccionales</w:t>
      </w:r>
      <w:r>
        <w:rPr>
          <w:spacing w:val="-1"/>
          <w:sz w:val="24"/>
        </w:rPr>
        <w:t xml:space="preserve"> </w:t>
      </w:r>
      <w:r>
        <w:rPr>
          <w:sz w:val="24"/>
        </w:rPr>
        <w:t>que</w:t>
      </w:r>
      <w:r>
        <w:rPr>
          <w:spacing w:val="-2"/>
          <w:sz w:val="24"/>
        </w:rPr>
        <w:t xml:space="preserve"> </w:t>
      </w:r>
      <w:r>
        <w:rPr>
          <w:sz w:val="24"/>
        </w:rPr>
        <w:t>tramiten</w:t>
      </w:r>
      <w:r>
        <w:rPr>
          <w:spacing w:val="-1"/>
          <w:sz w:val="24"/>
        </w:rPr>
        <w:t xml:space="preserve"> </w:t>
      </w:r>
      <w:r>
        <w:rPr>
          <w:sz w:val="24"/>
        </w:rPr>
        <w:t>procesos</w:t>
      </w:r>
      <w:r>
        <w:rPr>
          <w:spacing w:val="-1"/>
          <w:sz w:val="24"/>
        </w:rPr>
        <w:t xml:space="preserve"> </w:t>
      </w:r>
      <w:r>
        <w:rPr>
          <w:sz w:val="24"/>
        </w:rPr>
        <w:t>en</w:t>
      </w:r>
      <w:r>
        <w:rPr>
          <w:spacing w:val="-1"/>
          <w:sz w:val="24"/>
        </w:rPr>
        <w:t xml:space="preserve"> </w:t>
      </w:r>
      <w:r>
        <w:rPr>
          <w:sz w:val="24"/>
        </w:rPr>
        <w:t>materia</w:t>
      </w:r>
      <w:r>
        <w:rPr>
          <w:spacing w:val="-2"/>
          <w:sz w:val="24"/>
        </w:rPr>
        <w:t xml:space="preserve"> </w:t>
      </w:r>
      <w:r>
        <w:rPr>
          <w:sz w:val="24"/>
        </w:rPr>
        <w:t>constitucional,</w:t>
      </w:r>
      <w:r>
        <w:rPr>
          <w:spacing w:val="-1"/>
          <w:sz w:val="24"/>
        </w:rPr>
        <w:t xml:space="preserve"> </w:t>
      </w:r>
      <w:r>
        <w:rPr>
          <w:sz w:val="24"/>
        </w:rPr>
        <w:t>de todo</w:t>
      </w:r>
      <w:r>
        <w:rPr>
          <w:spacing w:val="-6"/>
          <w:sz w:val="24"/>
        </w:rPr>
        <w:t xml:space="preserve"> </w:t>
      </w:r>
      <w:r>
        <w:rPr>
          <w:sz w:val="24"/>
        </w:rPr>
        <w:t>el</w:t>
      </w:r>
      <w:r>
        <w:rPr>
          <w:spacing w:val="-6"/>
          <w:sz w:val="24"/>
        </w:rPr>
        <w:t xml:space="preserve"> </w:t>
      </w:r>
      <w:r>
        <w:rPr>
          <w:sz w:val="24"/>
        </w:rPr>
        <w:t>territorio</w:t>
      </w:r>
      <w:r>
        <w:rPr>
          <w:spacing w:val="-7"/>
          <w:sz w:val="24"/>
        </w:rPr>
        <w:t xml:space="preserve"> </w:t>
      </w:r>
      <w:r>
        <w:rPr>
          <w:sz w:val="24"/>
        </w:rPr>
        <w:t>notificar</w:t>
      </w:r>
      <w:r>
        <w:rPr>
          <w:spacing w:val="-8"/>
          <w:sz w:val="24"/>
        </w:rPr>
        <w:t xml:space="preserve"> </w:t>
      </w:r>
      <w:r>
        <w:rPr>
          <w:sz w:val="24"/>
        </w:rPr>
        <w:t>en</w:t>
      </w:r>
      <w:r>
        <w:rPr>
          <w:spacing w:val="-7"/>
          <w:sz w:val="24"/>
        </w:rPr>
        <w:t xml:space="preserve"> </w:t>
      </w:r>
      <w:r>
        <w:rPr>
          <w:sz w:val="24"/>
        </w:rPr>
        <w:t>forma</w:t>
      </w:r>
      <w:r>
        <w:rPr>
          <w:spacing w:val="-7"/>
          <w:sz w:val="24"/>
        </w:rPr>
        <w:t xml:space="preserve"> </w:t>
      </w:r>
      <w:r>
        <w:rPr>
          <w:sz w:val="24"/>
        </w:rPr>
        <w:t>electrónica</w:t>
      </w:r>
      <w:r>
        <w:rPr>
          <w:spacing w:val="-8"/>
          <w:sz w:val="24"/>
        </w:rPr>
        <w:t xml:space="preserve"> </w:t>
      </w:r>
      <w:r>
        <w:rPr>
          <w:sz w:val="24"/>
        </w:rPr>
        <w:t>las</w:t>
      </w:r>
      <w:r>
        <w:rPr>
          <w:spacing w:val="-5"/>
          <w:sz w:val="24"/>
        </w:rPr>
        <w:t xml:space="preserve"> </w:t>
      </w:r>
      <w:r>
        <w:rPr>
          <w:sz w:val="24"/>
        </w:rPr>
        <w:t>resoluciones,</w:t>
      </w:r>
      <w:r>
        <w:rPr>
          <w:spacing w:val="-7"/>
          <w:sz w:val="24"/>
        </w:rPr>
        <w:t xml:space="preserve"> </w:t>
      </w:r>
      <w:r>
        <w:rPr>
          <w:sz w:val="24"/>
        </w:rPr>
        <w:t>Acuerdo</w:t>
      </w:r>
      <w:r>
        <w:rPr>
          <w:spacing w:val="-8"/>
          <w:sz w:val="24"/>
        </w:rPr>
        <w:t xml:space="preserve"> </w:t>
      </w:r>
      <w:r>
        <w:rPr>
          <w:sz w:val="24"/>
        </w:rPr>
        <w:t>Número</w:t>
      </w:r>
      <w:r>
        <w:rPr>
          <w:spacing w:val="-7"/>
          <w:sz w:val="24"/>
        </w:rPr>
        <w:t xml:space="preserve"> </w:t>
      </w:r>
      <w:r>
        <w:rPr>
          <w:sz w:val="24"/>
        </w:rPr>
        <w:t>46-2017 de la Corte Suprema de Justicia de Guatemala (2017).</w:t>
      </w:r>
    </w:p>
    <w:p w14:paraId="382EB5B2" w14:textId="77777777" w:rsidR="007779BE" w:rsidRDefault="00000000">
      <w:pPr>
        <w:pStyle w:val="Prrafodelista"/>
        <w:numPr>
          <w:ilvl w:val="0"/>
          <w:numId w:val="8"/>
        </w:numPr>
        <w:tabs>
          <w:tab w:val="left" w:pos="1058"/>
          <w:tab w:val="left" w:pos="1188"/>
        </w:tabs>
        <w:spacing w:before="120" w:line="276" w:lineRule="auto"/>
        <w:ind w:right="334"/>
        <w:jc w:val="both"/>
        <w:rPr>
          <w:sz w:val="24"/>
        </w:rPr>
      </w:pPr>
      <w:r>
        <w:rPr>
          <w:sz w:val="24"/>
        </w:rPr>
        <w:t>Ley de Avisos Electrónicos, Decreto Número 24-2018 del Congreso de la República de Guatemala (2018).</w:t>
      </w:r>
    </w:p>
    <w:p w14:paraId="72FD44BA" w14:textId="77777777" w:rsidR="007779BE" w:rsidRDefault="00000000">
      <w:pPr>
        <w:pStyle w:val="Prrafodelista"/>
        <w:numPr>
          <w:ilvl w:val="0"/>
          <w:numId w:val="8"/>
        </w:numPr>
        <w:tabs>
          <w:tab w:val="left" w:pos="1058"/>
          <w:tab w:val="left" w:pos="1189"/>
        </w:tabs>
        <w:spacing w:before="119" w:line="276" w:lineRule="auto"/>
        <w:ind w:right="336"/>
        <w:jc w:val="both"/>
        <w:rPr>
          <w:sz w:val="24"/>
        </w:rPr>
      </w:pPr>
      <w:r>
        <w:rPr>
          <w:sz w:val="24"/>
        </w:rPr>
        <w:t>Implementación de la Firma Electrónica Interna De La Unidad De Antecedentes Penales Del</w:t>
      </w:r>
      <w:r>
        <w:rPr>
          <w:spacing w:val="-6"/>
          <w:sz w:val="24"/>
        </w:rPr>
        <w:t xml:space="preserve"> </w:t>
      </w:r>
      <w:r>
        <w:rPr>
          <w:sz w:val="24"/>
        </w:rPr>
        <w:t>Organismo</w:t>
      </w:r>
      <w:r>
        <w:rPr>
          <w:spacing w:val="-7"/>
          <w:sz w:val="24"/>
        </w:rPr>
        <w:t xml:space="preserve"> </w:t>
      </w:r>
      <w:r>
        <w:rPr>
          <w:sz w:val="24"/>
        </w:rPr>
        <w:t>Judicial</w:t>
      </w:r>
      <w:r>
        <w:rPr>
          <w:spacing w:val="-7"/>
          <w:sz w:val="24"/>
        </w:rPr>
        <w:t xml:space="preserve"> </w:t>
      </w:r>
      <w:r>
        <w:rPr>
          <w:sz w:val="24"/>
        </w:rPr>
        <w:t>y</w:t>
      </w:r>
      <w:r>
        <w:rPr>
          <w:spacing w:val="-5"/>
          <w:sz w:val="24"/>
        </w:rPr>
        <w:t xml:space="preserve"> </w:t>
      </w:r>
      <w:r>
        <w:rPr>
          <w:sz w:val="24"/>
        </w:rPr>
        <w:t>Firma</w:t>
      </w:r>
      <w:r>
        <w:rPr>
          <w:spacing w:val="-5"/>
          <w:sz w:val="24"/>
        </w:rPr>
        <w:t xml:space="preserve"> </w:t>
      </w:r>
      <w:r>
        <w:rPr>
          <w:sz w:val="24"/>
        </w:rPr>
        <w:t>Electrónica</w:t>
      </w:r>
      <w:r>
        <w:rPr>
          <w:spacing w:val="-6"/>
          <w:sz w:val="24"/>
        </w:rPr>
        <w:t xml:space="preserve"> </w:t>
      </w:r>
      <w:r>
        <w:rPr>
          <w:sz w:val="24"/>
        </w:rPr>
        <w:t>Avanzada</w:t>
      </w:r>
      <w:r>
        <w:rPr>
          <w:spacing w:val="-3"/>
          <w:sz w:val="24"/>
        </w:rPr>
        <w:t xml:space="preserve"> </w:t>
      </w:r>
      <w:r>
        <w:rPr>
          <w:sz w:val="24"/>
        </w:rPr>
        <w:t>Institucional,</w:t>
      </w:r>
      <w:r>
        <w:rPr>
          <w:spacing w:val="-6"/>
          <w:sz w:val="24"/>
        </w:rPr>
        <w:t xml:space="preserve"> </w:t>
      </w:r>
      <w:r>
        <w:rPr>
          <w:sz w:val="24"/>
        </w:rPr>
        <w:t>Acuerdo</w:t>
      </w:r>
      <w:r>
        <w:rPr>
          <w:spacing w:val="-7"/>
          <w:sz w:val="24"/>
        </w:rPr>
        <w:t xml:space="preserve"> </w:t>
      </w:r>
      <w:r>
        <w:rPr>
          <w:sz w:val="24"/>
        </w:rPr>
        <w:t>Número</w:t>
      </w:r>
      <w:r>
        <w:rPr>
          <w:spacing w:val="-5"/>
          <w:sz w:val="24"/>
        </w:rPr>
        <w:t xml:space="preserve"> </w:t>
      </w:r>
      <w:r>
        <w:rPr>
          <w:sz w:val="24"/>
        </w:rPr>
        <w:t>27- 2018 de la Corte Suprema de Justicia de Guatemala (2018).</w:t>
      </w:r>
    </w:p>
    <w:p w14:paraId="79429651" w14:textId="77777777" w:rsidR="007779BE" w:rsidRDefault="00000000">
      <w:pPr>
        <w:pStyle w:val="Prrafodelista"/>
        <w:numPr>
          <w:ilvl w:val="0"/>
          <w:numId w:val="8"/>
        </w:numPr>
        <w:tabs>
          <w:tab w:val="left" w:pos="1058"/>
        </w:tabs>
        <w:spacing w:before="121" w:line="276" w:lineRule="auto"/>
        <w:ind w:right="337"/>
        <w:jc w:val="both"/>
        <w:rPr>
          <w:sz w:val="24"/>
        </w:rPr>
      </w:pPr>
      <w:r>
        <w:rPr>
          <w:sz w:val="24"/>
        </w:rPr>
        <w:t>Reglamento</w:t>
      </w:r>
      <w:r>
        <w:rPr>
          <w:spacing w:val="-5"/>
          <w:sz w:val="24"/>
        </w:rPr>
        <w:t xml:space="preserve"> </w:t>
      </w:r>
      <w:r>
        <w:rPr>
          <w:sz w:val="24"/>
        </w:rPr>
        <w:t>De</w:t>
      </w:r>
      <w:r>
        <w:rPr>
          <w:spacing w:val="-5"/>
          <w:sz w:val="24"/>
        </w:rPr>
        <w:t xml:space="preserve"> </w:t>
      </w:r>
      <w:r>
        <w:rPr>
          <w:sz w:val="24"/>
        </w:rPr>
        <w:t>Servicios</w:t>
      </w:r>
      <w:r>
        <w:rPr>
          <w:spacing w:val="-3"/>
          <w:sz w:val="24"/>
        </w:rPr>
        <w:t xml:space="preserve"> </w:t>
      </w:r>
      <w:r>
        <w:rPr>
          <w:sz w:val="24"/>
        </w:rPr>
        <w:t>Electrónicos</w:t>
      </w:r>
      <w:r>
        <w:rPr>
          <w:spacing w:val="-4"/>
          <w:sz w:val="24"/>
        </w:rPr>
        <w:t xml:space="preserve"> </w:t>
      </w:r>
      <w:r>
        <w:rPr>
          <w:sz w:val="24"/>
        </w:rPr>
        <w:t>Prestados</w:t>
      </w:r>
      <w:r>
        <w:rPr>
          <w:spacing w:val="-4"/>
          <w:sz w:val="24"/>
        </w:rPr>
        <w:t xml:space="preserve"> </w:t>
      </w:r>
      <w:r>
        <w:rPr>
          <w:sz w:val="24"/>
        </w:rPr>
        <w:t>Por</w:t>
      </w:r>
      <w:r>
        <w:rPr>
          <w:spacing w:val="-7"/>
          <w:sz w:val="24"/>
        </w:rPr>
        <w:t xml:space="preserve"> </w:t>
      </w:r>
      <w:r>
        <w:rPr>
          <w:sz w:val="24"/>
        </w:rPr>
        <w:t>La</w:t>
      </w:r>
      <w:r>
        <w:rPr>
          <w:spacing w:val="-5"/>
          <w:sz w:val="24"/>
        </w:rPr>
        <w:t xml:space="preserve"> </w:t>
      </w:r>
      <w:r>
        <w:rPr>
          <w:sz w:val="24"/>
        </w:rPr>
        <w:t>Cámara</w:t>
      </w:r>
      <w:r>
        <w:rPr>
          <w:spacing w:val="-7"/>
          <w:sz w:val="24"/>
        </w:rPr>
        <w:t xml:space="preserve"> </w:t>
      </w:r>
      <w:r>
        <w:rPr>
          <w:sz w:val="24"/>
        </w:rPr>
        <w:t>De</w:t>
      </w:r>
      <w:r>
        <w:rPr>
          <w:spacing w:val="-4"/>
          <w:sz w:val="24"/>
        </w:rPr>
        <w:t xml:space="preserve"> </w:t>
      </w:r>
      <w:r>
        <w:rPr>
          <w:sz w:val="24"/>
        </w:rPr>
        <w:t>Amparo</w:t>
      </w:r>
      <w:r>
        <w:rPr>
          <w:spacing w:val="-6"/>
          <w:sz w:val="24"/>
        </w:rPr>
        <w:t xml:space="preserve"> </w:t>
      </w:r>
      <w:r>
        <w:rPr>
          <w:sz w:val="24"/>
        </w:rPr>
        <w:t>Y</w:t>
      </w:r>
      <w:r>
        <w:rPr>
          <w:spacing w:val="-6"/>
          <w:sz w:val="24"/>
        </w:rPr>
        <w:t xml:space="preserve"> </w:t>
      </w:r>
      <w:r>
        <w:rPr>
          <w:sz w:val="24"/>
        </w:rPr>
        <w:t>Antejuicio De La Corte Suprema De Justicia, Acuerdo Número 49-2019 de la Corte Suprema de Justicia de Guatemala (2019).</w:t>
      </w:r>
    </w:p>
    <w:p w14:paraId="0A8DA048" w14:textId="77777777" w:rsidR="007779BE" w:rsidRDefault="00000000">
      <w:pPr>
        <w:pStyle w:val="Prrafodelista"/>
        <w:numPr>
          <w:ilvl w:val="0"/>
          <w:numId w:val="8"/>
        </w:numPr>
        <w:tabs>
          <w:tab w:val="left" w:pos="1058"/>
          <w:tab w:val="left" w:pos="1189"/>
        </w:tabs>
        <w:spacing w:before="121" w:line="276" w:lineRule="auto"/>
        <w:ind w:right="335"/>
        <w:jc w:val="both"/>
        <w:rPr>
          <w:sz w:val="24"/>
        </w:rPr>
      </w:pPr>
      <w:r>
        <w:rPr>
          <w:sz w:val="24"/>
        </w:rPr>
        <w:t>Firma Electrónica Para La Unidad De Información Pública Del Organismo Judicial, Acuerdo Número 038/019 de la Presidencia del Organismo Judicial y Corte Suprema de Justicia de Guatemala (2019).</w:t>
      </w:r>
    </w:p>
    <w:p w14:paraId="764AB18F" w14:textId="77777777" w:rsidR="007779BE" w:rsidRDefault="00000000">
      <w:pPr>
        <w:pStyle w:val="Prrafodelista"/>
        <w:numPr>
          <w:ilvl w:val="0"/>
          <w:numId w:val="8"/>
        </w:numPr>
        <w:tabs>
          <w:tab w:val="left" w:pos="1058"/>
          <w:tab w:val="left" w:pos="1188"/>
        </w:tabs>
        <w:spacing w:before="118" w:line="276" w:lineRule="auto"/>
        <w:ind w:right="333"/>
        <w:jc w:val="both"/>
        <w:rPr>
          <w:sz w:val="24"/>
        </w:rPr>
      </w:pPr>
      <w:r>
        <w:rPr>
          <w:sz w:val="24"/>
        </w:rPr>
        <w:t>Creación e implementación del Sistema Informático del Archivo General de Tribunales y de la Delegación del Archivo General de Tribunales de Quetzaltenango -SIAT- e implementación</w:t>
      </w:r>
      <w:r>
        <w:rPr>
          <w:spacing w:val="-1"/>
          <w:sz w:val="24"/>
        </w:rPr>
        <w:t xml:space="preserve"> </w:t>
      </w:r>
      <w:r>
        <w:rPr>
          <w:sz w:val="24"/>
        </w:rPr>
        <w:t>de</w:t>
      </w:r>
      <w:r>
        <w:rPr>
          <w:spacing w:val="-2"/>
          <w:sz w:val="24"/>
        </w:rPr>
        <w:t xml:space="preserve"> </w:t>
      </w:r>
      <w:r>
        <w:rPr>
          <w:sz w:val="24"/>
        </w:rPr>
        <w:t>la firma</w:t>
      </w:r>
      <w:r>
        <w:rPr>
          <w:spacing w:val="-2"/>
          <w:sz w:val="24"/>
        </w:rPr>
        <w:t xml:space="preserve"> </w:t>
      </w:r>
      <w:r>
        <w:rPr>
          <w:sz w:val="24"/>
        </w:rPr>
        <w:t>electrónica</w:t>
      </w:r>
      <w:r>
        <w:rPr>
          <w:spacing w:val="-2"/>
          <w:sz w:val="24"/>
        </w:rPr>
        <w:t xml:space="preserve"> </w:t>
      </w:r>
      <w:r>
        <w:rPr>
          <w:sz w:val="24"/>
        </w:rPr>
        <w:t>interna</w:t>
      </w:r>
      <w:r>
        <w:rPr>
          <w:spacing w:val="-2"/>
          <w:sz w:val="24"/>
        </w:rPr>
        <w:t xml:space="preserve"> </w:t>
      </w:r>
      <w:r>
        <w:rPr>
          <w:sz w:val="24"/>
        </w:rPr>
        <w:t>y avanzada</w:t>
      </w:r>
      <w:r>
        <w:rPr>
          <w:spacing w:val="-2"/>
          <w:sz w:val="24"/>
        </w:rPr>
        <w:t xml:space="preserve"> </w:t>
      </w:r>
      <w:r>
        <w:rPr>
          <w:sz w:val="24"/>
        </w:rPr>
        <w:t>institucional,</w:t>
      </w:r>
      <w:r>
        <w:rPr>
          <w:spacing w:val="-1"/>
          <w:sz w:val="24"/>
        </w:rPr>
        <w:t xml:space="preserve"> </w:t>
      </w:r>
      <w:r>
        <w:rPr>
          <w:sz w:val="24"/>
        </w:rPr>
        <w:t>Acuerdo</w:t>
      </w:r>
      <w:r>
        <w:rPr>
          <w:spacing w:val="-2"/>
          <w:sz w:val="24"/>
        </w:rPr>
        <w:t xml:space="preserve"> </w:t>
      </w:r>
      <w:r>
        <w:rPr>
          <w:sz w:val="24"/>
        </w:rPr>
        <w:t>Número 68-2018 de la Corte Suprema de Justicia de Guatemala (2020).</w:t>
      </w:r>
    </w:p>
    <w:p w14:paraId="2A8ABF20" w14:textId="77777777" w:rsidR="007779BE" w:rsidRDefault="00000000">
      <w:pPr>
        <w:pStyle w:val="Prrafodelista"/>
        <w:numPr>
          <w:ilvl w:val="0"/>
          <w:numId w:val="8"/>
        </w:numPr>
        <w:tabs>
          <w:tab w:val="left" w:pos="1058"/>
          <w:tab w:val="left" w:pos="1329"/>
        </w:tabs>
        <w:spacing w:before="120" w:line="278" w:lineRule="auto"/>
        <w:ind w:right="332"/>
        <w:jc w:val="both"/>
        <w:rPr>
          <w:sz w:val="24"/>
        </w:rPr>
      </w:pPr>
      <w:r>
        <w:rPr>
          <w:sz w:val="24"/>
        </w:rPr>
        <w:t>Ley de tramitación electrónica de expedientes judiciales, Decreto Número 13-2022 del Congreso de la República de Guatemala (2022).</w:t>
      </w:r>
    </w:p>
    <w:p w14:paraId="27D2F1FD" w14:textId="77777777" w:rsidR="007779BE" w:rsidRDefault="00000000">
      <w:pPr>
        <w:pStyle w:val="Prrafodelista"/>
        <w:numPr>
          <w:ilvl w:val="0"/>
          <w:numId w:val="8"/>
        </w:numPr>
        <w:tabs>
          <w:tab w:val="left" w:pos="1058"/>
          <w:tab w:val="left" w:pos="1330"/>
        </w:tabs>
        <w:spacing w:before="116" w:line="276" w:lineRule="auto"/>
        <w:ind w:right="338"/>
        <w:jc w:val="both"/>
        <w:rPr>
          <w:sz w:val="24"/>
        </w:rPr>
      </w:pPr>
      <w:r>
        <w:rPr>
          <w:sz w:val="24"/>
        </w:rPr>
        <w:t>Reglamento General de la Ley de Tramitación Electrónica de Expedientes Judiciales, Acuerdo Número 8-2023 de la Corte Suprema de Justicia de Guatemala (2023).</w:t>
      </w:r>
    </w:p>
    <w:p w14:paraId="629A35B3" w14:textId="77777777" w:rsidR="007779BE" w:rsidRDefault="00000000">
      <w:pPr>
        <w:pStyle w:val="Prrafodelista"/>
        <w:numPr>
          <w:ilvl w:val="0"/>
          <w:numId w:val="8"/>
        </w:numPr>
        <w:tabs>
          <w:tab w:val="left" w:pos="1058"/>
        </w:tabs>
        <w:spacing w:before="119" w:line="276" w:lineRule="auto"/>
        <w:ind w:right="336"/>
        <w:jc w:val="both"/>
        <w:rPr>
          <w:sz w:val="24"/>
        </w:rPr>
      </w:pPr>
      <w:r>
        <w:rPr>
          <w:sz w:val="24"/>
        </w:rPr>
        <w:t>Reglamento</w:t>
      </w:r>
      <w:r>
        <w:rPr>
          <w:spacing w:val="-15"/>
          <w:sz w:val="24"/>
        </w:rPr>
        <w:t xml:space="preserve"> </w:t>
      </w:r>
      <w:r>
        <w:rPr>
          <w:sz w:val="24"/>
        </w:rPr>
        <w:t>de</w:t>
      </w:r>
      <w:r>
        <w:rPr>
          <w:spacing w:val="-15"/>
          <w:sz w:val="24"/>
        </w:rPr>
        <w:t xml:space="preserve"> </w:t>
      </w:r>
      <w:r>
        <w:rPr>
          <w:sz w:val="24"/>
        </w:rPr>
        <w:t>Notificaciones</w:t>
      </w:r>
      <w:r>
        <w:rPr>
          <w:spacing w:val="-15"/>
          <w:sz w:val="24"/>
        </w:rPr>
        <w:t xml:space="preserve"> </w:t>
      </w:r>
      <w:r>
        <w:rPr>
          <w:sz w:val="24"/>
        </w:rPr>
        <w:t>Electrónicas</w:t>
      </w:r>
      <w:r>
        <w:rPr>
          <w:spacing w:val="-15"/>
          <w:sz w:val="24"/>
        </w:rPr>
        <w:t xml:space="preserve"> </w:t>
      </w:r>
      <w:r>
        <w:rPr>
          <w:sz w:val="24"/>
        </w:rPr>
        <w:t>en</w:t>
      </w:r>
      <w:r>
        <w:rPr>
          <w:spacing w:val="-15"/>
          <w:sz w:val="24"/>
        </w:rPr>
        <w:t xml:space="preserve"> </w:t>
      </w:r>
      <w:r>
        <w:rPr>
          <w:sz w:val="24"/>
        </w:rPr>
        <w:t>los</w:t>
      </w:r>
      <w:r>
        <w:rPr>
          <w:spacing w:val="-15"/>
          <w:sz w:val="24"/>
        </w:rPr>
        <w:t xml:space="preserve"> </w:t>
      </w:r>
      <w:r>
        <w:rPr>
          <w:sz w:val="24"/>
        </w:rPr>
        <w:t>Procedimientos</w:t>
      </w:r>
      <w:r>
        <w:rPr>
          <w:spacing w:val="-15"/>
          <w:sz w:val="24"/>
        </w:rPr>
        <w:t xml:space="preserve"> </w:t>
      </w:r>
      <w:r>
        <w:rPr>
          <w:sz w:val="24"/>
        </w:rPr>
        <w:t>Administrativos</w:t>
      </w:r>
      <w:r>
        <w:rPr>
          <w:spacing w:val="-15"/>
          <w:sz w:val="24"/>
        </w:rPr>
        <w:t xml:space="preserve"> </w:t>
      </w:r>
      <w:r>
        <w:rPr>
          <w:sz w:val="24"/>
        </w:rPr>
        <w:t>Internos del Organismo Judicial, Acuerdo Número 189-2023 de la Presidencia del Organismo Judicial y Corte Suprema de Justicia de Guatemala (2023).</w:t>
      </w:r>
    </w:p>
    <w:p w14:paraId="510AF61C" w14:textId="77777777" w:rsidR="007779BE" w:rsidRDefault="007779BE">
      <w:pPr>
        <w:pStyle w:val="Textoindependiente"/>
      </w:pPr>
    </w:p>
    <w:p w14:paraId="2C906119" w14:textId="77777777" w:rsidR="007779BE" w:rsidRDefault="007779BE">
      <w:pPr>
        <w:pStyle w:val="Textoindependiente"/>
      </w:pPr>
    </w:p>
    <w:p w14:paraId="39E9B627" w14:textId="77777777" w:rsidR="007779BE" w:rsidRDefault="007779BE">
      <w:pPr>
        <w:pStyle w:val="Textoindependiente"/>
        <w:spacing w:before="167"/>
      </w:pPr>
    </w:p>
    <w:p w14:paraId="55FDC73D" w14:textId="77777777" w:rsidR="007779BE" w:rsidRDefault="00000000">
      <w:pPr>
        <w:ind w:left="338"/>
        <w:rPr>
          <w:i/>
          <w:sz w:val="24"/>
        </w:rPr>
      </w:pPr>
      <w:r>
        <w:rPr>
          <w:i/>
          <w:color w:val="292C2E"/>
          <w:sz w:val="24"/>
        </w:rPr>
        <w:t>Relacionadas</w:t>
      </w:r>
      <w:r>
        <w:rPr>
          <w:i/>
          <w:color w:val="292C2E"/>
          <w:spacing w:val="-6"/>
          <w:sz w:val="24"/>
        </w:rPr>
        <w:t xml:space="preserve"> </w:t>
      </w:r>
      <w:r>
        <w:rPr>
          <w:i/>
          <w:color w:val="292C2E"/>
          <w:sz w:val="24"/>
        </w:rPr>
        <w:t>con</w:t>
      </w:r>
      <w:r>
        <w:rPr>
          <w:i/>
          <w:color w:val="292C2E"/>
          <w:spacing w:val="-2"/>
          <w:sz w:val="24"/>
        </w:rPr>
        <w:t xml:space="preserve"> </w:t>
      </w:r>
      <w:r>
        <w:rPr>
          <w:i/>
          <w:color w:val="292C2E"/>
          <w:sz w:val="24"/>
        </w:rPr>
        <w:t>la</w:t>
      </w:r>
      <w:r>
        <w:rPr>
          <w:i/>
          <w:color w:val="292C2E"/>
          <w:spacing w:val="-3"/>
          <w:sz w:val="24"/>
        </w:rPr>
        <w:t xml:space="preserve"> </w:t>
      </w:r>
      <w:r>
        <w:rPr>
          <w:i/>
          <w:color w:val="292C2E"/>
          <w:sz w:val="24"/>
        </w:rPr>
        <w:t>celebración</w:t>
      </w:r>
      <w:r>
        <w:rPr>
          <w:i/>
          <w:color w:val="292C2E"/>
          <w:spacing w:val="-2"/>
          <w:sz w:val="24"/>
        </w:rPr>
        <w:t xml:space="preserve"> </w:t>
      </w:r>
      <w:r>
        <w:rPr>
          <w:i/>
          <w:color w:val="292C2E"/>
          <w:sz w:val="24"/>
        </w:rPr>
        <w:t>de</w:t>
      </w:r>
      <w:r>
        <w:rPr>
          <w:i/>
          <w:color w:val="292C2E"/>
          <w:spacing w:val="-2"/>
          <w:sz w:val="24"/>
        </w:rPr>
        <w:t xml:space="preserve"> </w:t>
      </w:r>
      <w:r>
        <w:rPr>
          <w:i/>
          <w:color w:val="292C2E"/>
          <w:sz w:val="24"/>
        </w:rPr>
        <w:t>audiencias</w:t>
      </w:r>
      <w:r>
        <w:rPr>
          <w:i/>
          <w:color w:val="292C2E"/>
          <w:spacing w:val="-4"/>
          <w:sz w:val="24"/>
        </w:rPr>
        <w:t xml:space="preserve"> </w:t>
      </w:r>
      <w:r>
        <w:rPr>
          <w:i/>
          <w:color w:val="292C2E"/>
          <w:sz w:val="24"/>
        </w:rPr>
        <w:t>por</w:t>
      </w:r>
      <w:r>
        <w:rPr>
          <w:i/>
          <w:color w:val="292C2E"/>
          <w:spacing w:val="-3"/>
          <w:sz w:val="24"/>
        </w:rPr>
        <w:t xml:space="preserve"> </w:t>
      </w:r>
      <w:r>
        <w:rPr>
          <w:i/>
          <w:color w:val="292C2E"/>
          <w:sz w:val="24"/>
        </w:rPr>
        <w:t>medios</w:t>
      </w:r>
      <w:r>
        <w:rPr>
          <w:i/>
          <w:color w:val="292C2E"/>
          <w:spacing w:val="-3"/>
          <w:sz w:val="24"/>
        </w:rPr>
        <w:t xml:space="preserve"> </w:t>
      </w:r>
      <w:r>
        <w:rPr>
          <w:i/>
          <w:color w:val="292C2E"/>
          <w:sz w:val="24"/>
        </w:rPr>
        <w:t>electrónicos,</w:t>
      </w:r>
      <w:r>
        <w:rPr>
          <w:i/>
          <w:color w:val="292C2E"/>
          <w:spacing w:val="-2"/>
          <w:sz w:val="24"/>
        </w:rPr>
        <w:t xml:space="preserve"> están:</w:t>
      </w:r>
    </w:p>
    <w:p w14:paraId="03D15D89" w14:textId="77777777" w:rsidR="007779BE" w:rsidRDefault="00000000">
      <w:pPr>
        <w:pStyle w:val="Prrafodelista"/>
        <w:numPr>
          <w:ilvl w:val="0"/>
          <w:numId w:val="7"/>
        </w:numPr>
        <w:tabs>
          <w:tab w:val="left" w:pos="1056"/>
          <w:tab w:val="left" w:pos="1058"/>
        </w:tabs>
        <w:spacing w:before="163" w:line="276" w:lineRule="auto"/>
        <w:ind w:right="334"/>
        <w:jc w:val="both"/>
        <w:rPr>
          <w:sz w:val="24"/>
        </w:rPr>
      </w:pPr>
      <w:r>
        <w:rPr>
          <w:color w:val="292C2E"/>
          <w:sz w:val="24"/>
        </w:rPr>
        <w:t xml:space="preserve">Reglamento para el desarrollo de las Declaraciones por videoconferencia reguladas en las reformas al Código Procesal Penal, Decreto 51-92, Acuerdo Número 31-2009 de la Corte Suprema de Justicia de Guatemala </w:t>
      </w:r>
      <w:r>
        <w:rPr>
          <w:sz w:val="24"/>
        </w:rPr>
        <w:t>(2009)</w:t>
      </w:r>
      <w:r>
        <w:rPr>
          <w:color w:val="292C2E"/>
          <w:sz w:val="24"/>
        </w:rPr>
        <w:t>.</w:t>
      </w:r>
    </w:p>
    <w:p w14:paraId="11FDF33D" w14:textId="77777777" w:rsidR="007779BE" w:rsidRDefault="007779BE">
      <w:pPr>
        <w:pStyle w:val="Prrafodelista"/>
        <w:spacing w:line="276" w:lineRule="auto"/>
        <w:rPr>
          <w:sz w:val="24"/>
        </w:rPr>
        <w:sectPr w:rsidR="007779BE">
          <w:pgSz w:w="12240" w:h="15840"/>
          <w:pgMar w:top="1080" w:right="1080" w:bottom="780" w:left="1080" w:header="406" w:footer="595" w:gutter="0"/>
          <w:cols w:space="720"/>
        </w:sectPr>
      </w:pPr>
    </w:p>
    <w:p w14:paraId="566933EA" w14:textId="77777777" w:rsidR="007779BE" w:rsidRDefault="007779BE">
      <w:pPr>
        <w:pStyle w:val="Textoindependiente"/>
      </w:pPr>
    </w:p>
    <w:p w14:paraId="1CF98029" w14:textId="77777777" w:rsidR="007779BE" w:rsidRDefault="007779BE">
      <w:pPr>
        <w:pStyle w:val="Textoindependiente"/>
        <w:spacing w:before="8"/>
      </w:pPr>
    </w:p>
    <w:p w14:paraId="2AB66ACE" w14:textId="77777777" w:rsidR="007779BE" w:rsidRDefault="00000000">
      <w:pPr>
        <w:pStyle w:val="Prrafodelista"/>
        <w:numPr>
          <w:ilvl w:val="0"/>
          <w:numId w:val="7"/>
        </w:numPr>
        <w:tabs>
          <w:tab w:val="left" w:pos="1056"/>
          <w:tab w:val="left" w:pos="1058"/>
        </w:tabs>
        <w:spacing w:before="1" w:line="276" w:lineRule="auto"/>
        <w:ind w:right="339"/>
        <w:jc w:val="both"/>
        <w:rPr>
          <w:sz w:val="24"/>
        </w:rPr>
      </w:pPr>
      <w:r>
        <w:rPr>
          <w:color w:val="292C2E"/>
          <w:sz w:val="24"/>
        </w:rPr>
        <w:t xml:space="preserve">Adquisición por compra del equipo audiovisual a través de videoconferencia e instalación a fin de resguardar la integridad de los jueces, como de los sujetos procesales, Acuerdo Número 57-2010 de la Corte Suprema de Justicia de Guatemala </w:t>
      </w:r>
      <w:r>
        <w:rPr>
          <w:sz w:val="24"/>
        </w:rPr>
        <w:t>(2010)</w:t>
      </w:r>
      <w:r>
        <w:rPr>
          <w:color w:val="292C2E"/>
          <w:sz w:val="24"/>
        </w:rPr>
        <w:t>.</w:t>
      </w:r>
    </w:p>
    <w:p w14:paraId="332C265F" w14:textId="77777777" w:rsidR="007779BE" w:rsidRDefault="00000000">
      <w:pPr>
        <w:pStyle w:val="Prrafodelista"/>
        <w:numPr>
          <w:ilvl w:val="0"/>
          <w:numId w:val="7"/>
        </w:numPr>
        <w:tabs>
          <w:tab w:val="left" w:pos="1055"/>
          <w:tab w:val="left" w:pos="1058"/>
        </w:tabs>
        <w:spacing w:before="121" w:line="276" w:lineRule="auto"/>
        <w:ind w:right="334"/>
        <w:jc w:val="both"/>
        <w:rPr>
          <w:sz w:val="24"/>
        </w:rPr>
      </w:pPr>
      <w:r>
        <w:rPr>
          <w:color w:val="292C2E"/>
          <w:sz w:val="24"/>
        </w:rPr>
        <w:t xml:space="preserve">Reglamento para el uso del Sistema Informático de Expedientes de la Corte de Constitucionalidad (SIECC), Acuerdo Número 03-2016 de la Corte de Constitucionalidad de Guatemala </w:t>
      </w:r>
      <w:r>
        <w:rPr>
          <w:sz w:val="24"/>
        </w:rPr>
        <w:t>(2016)</w:t>
      </w:r>
      <w:r>
        <w:rPr>
          <w:color w:val="292C2E"/>
          <w:sz w:val="24"/>
        </w:rPr>
        <w:t>.</w:t>
      </w:r>
    </w:p>
    <w:p w14:paraId="3FC8D391" w14:textId="77777777" w:rsidR="007779BE" w:rsidRDefault="00000000">
      <w:pPr>
        <w:pStyle w:val="Prrafodelista"/>
        <w:numPr>
          <w:ilvl w:val="0"/>
          <w:numId w:val="7"/>
        </w:numPr>
        <w:tabs>
          <w:tab w:val="left" w:pos="1058"/>
        </w:tabs>
        <w:spacing w:before="118" w:line="276" w:lineRule="auto"/>
        <w:ind w:right="335"/>
        <w:jc w:val="both"/>
        <w:rPr>
          <w:sz w:val="24"/>
        </w:rPr>
      </w:pPr>
      <w:r>
        <w:rPr>
          <w:color w:val="292C2E"/>
          <w:sz w:val="24"/>
        </w:rPr>
        <w:t>Reglamento para el desarrollo de las declaraciones por videoconferencia en materia disciplinaria dentro del organismo judicial, Acuerdo Número 6-2016 de la Corte Suprema de Justicia de Guatemala (2016).</w:t>
      </w:r>
    </w:p>
    <w:p w14:paraId="16693F57" w14:textId="77777777" w:rsidR="007779BE" w:rsidRDefault="00000000">
      <w:pPr>
        <w:pStyle w:val="Prrafodelista"/>
        <w:numPr>
          <w:ilvl w:val="0"/>
          <w:numId w:val="7"/>
        </w:numPr>
        <w:tabs>
          <w:tab w:val="left" w:pos="1058"/>
        </w:tabs>
        <w:spacing w:before="121" w:line="276" w:lineRule="auto"/>
        <w:ind w:right="334"/>
        <w:jc w:val="both"/>
        <w:rPr>
          <w:sz w:val="24"/>
        </w:rPr>
      </w:pPr>
      <w:r>
        <w:rPr>
          <w:color w:val="292C2E"/>
          <w:sz w:val="24"/>
        </w:rPr>
        <w:t>Reglamento</w:t>
      </w:r>
      <w:r>
        <w:rPr>
          <w:color w:val="292C2E"/>
          <w:spacing w:val="-10"/>
          <w:sz w:val="24"/>
        </w:rPr>
        <w:t xml:space="preserve"> </w:t>
      </w:r>
      <w:r>
        <w:rPr>
          <w:color w:val="292C2E"/>
          <w:sz w:val="24"/>
        </w:rPr>
        <w:t>de</w:t>
      </w:r>
      <w:r>
        <w:rPr>
          <w:color w:val="292C2E"/>
          <w:spacing w:val="-11"/>
          <w:sz w:val="24"/>
        </w:rPr>
        <w:t xml:space="preserve"> </w:t>
      </w:r>
      <w:r>
        <w:rPr>
          <w:color w:val="292C2E"/>
          <w:sz w:val="24"/>
        </w:rPr>
        <w:t>audiencias</w:t>
      </w:r>
      <w:r>
        <w:rPr>
          <w:color w:val="292C2E"/>
          <w:spacing w:val="-10"/>
          <w:sz w:val="24"/>
        </w:rPr>
        <w:t xml:space="preserve"> </w:t>
      </w:r>
      <w:r>
        <w:rPr>
          <w:color w:val="292C2E"/>
          <w:sz w:val="24"/>
        </w:rPr>
        <w:t>por</w:t>
      </w:r>
      <w:r>
        <w:rPr>
          <w:color w:val="292C2E"/>
          <w:spacing w:val="-11"/>
          <w:sz w:val="24"/>
        </w:rPr>
        <w:t xml:space="preserve"> </w:t>
      </w:r>
      <w:r>
        <w:rPr>
          <w:color w:val="292C2E"/>
          <w:sz w:val="24"/>
        </w:rPr>
        <w:t>medios</w:t>
      </w:r>
      <w:r>
        <w:rPr>
          <w:color w:val="292C2E"/>
          <w:spacing w:val="-10"/>
          <w:sz w:val="24"/>
        </w:rPr>
        <w:t xml:space="preserve"> </w:t>
      </w:r>
      <w:r>
        <w:rPr>
          <w:color w:val="292C2E"/>
          <w:sz w:val="24"/>
        </w:rPr>
        <w:t>electrónicos</w:t>
      </w:r>
      <w:r>
        <w:rPr>
          <w:color w:val="292C2E"/>
          <w:spacing w:val="-10"/>
          <w:sz w:val="24"/>
        </w:rPr>
        <w:t xml:space="preserve"> </w:t>
      </w:r>
      <w:r>
        <w:rPr>
          <w:color w:val="292C2E"/>
          <w:sz w:val="24"/>
        </w:rPr>
        <w:t>de</w:t>
      </w:r>
      <w:r>
        <w:rPr>
          <w:color w:val="292C2E"/>
          <w:spacing w:val="-11"/>
          <w:sz w:val="24"/>
        </w:rPr>
        <w:t xml:space="preserve"> </w:t>
      </w:r>
      <w:r>
        <w:rPr>
          <w:color w:val="292C2E"/>
          <w:sz w:val="24"/>
        </w:rPr>
        <w:t>comunicación</w:t>
      </w:r>
      <w:r>
        <w:rPr>
          <w:color w:val="292C2E"/>
          <w:spacing w:val="-10"/>
          <w:sz w:val="24"/>
        </w:rPr>
        <w:t xml:space="preserve"> </w:t>
      </w:r>
      <w:r>
        <w:rPr>
          <w:color w:val="292C2E"/>
          <w:sz w:val="24"/>
        </w:rPr>
        <w:t>audiovisual</w:t>
      </w:r>
      <w:r>
        <w:rPr>
          <w:color w:val="292C2E"/>
          <w:spacing w:val="-10"/>
          <w:sz w:val="24"/>
        </w:rPr>
        <w:t xml:space="preserve"> </w:t>
      </w:r>
      <w:r>
        <w:rPr>
          <w:color w:val="292C2E"/>
          <w:sz w:val="24"/>
        </w:rPr>
        <w:t>en</w:t>
      </w:r>
      <w:r>
        <w:rPr>
          <w:color w:val="292C2E"/>
          <w:spacing w:val="-10"/>
          <w:sz w:val="24"/>
        </w:rPr>
        <w:t xml:space="preserve"> </w:t>
      </w:r>
      <w:r>
        <w:rPr>
          <w:color w:val="292C2E"/>
          <w:sz w:val="24"/>
        </w:rPr>
        <w:t xml:space="preserve">tiempo real, Acuerdo Número 35-2020 de la Corte Suprema de Justicia de Guatemala </w:t>
      </w:r>
      <w:r>
        <w:rPr>
          <w:sz w:val="24"/>
        </w:rPr>
        <w:t>(2020)</w:t>
      </w:r>
      <w:r>
        <w:rPr>
          <w:color w:val="292C2E"/>
          <w:sz w:val="24"/>
        </w:rPr>
        <w:t>.</w:t>
      </w:r>
    </w:p>
    <w:p w14:paraId="5EAFA207" w14:textId="77777777" w:rsidR="007779BE" w:rsidRDefault="00000000">
      <w:pPr>
        <w:pStyle w:val="Prrafodelista"/>
        <w:numPr>
          <w:ilvl w:val="0"/>
          <w:numId w:val="7"/>
        </w:numPr>
        <w:tabs>
          <w:tab w:val="left" w:pos="1058"/>
        </w:tabs>
        <w:spacing w:before="119" w:line="276" w:lineRule="auto"/>
        <w:ind w:right="333"/>
        <w:jc w:val="both"/>
        <w:rPr>
          <w:sz w:val="24"/>
        </w:rPr>
      </w:pPr>
      <w:r>
        <w:rPr>
          <w:color w:val="292C2E"/>
          <w:sz w:val="24"/>
        </w:rPr>
        <w:t>Creación</w:t>
      </w:r>
      <w:r>
        <w:rPr>
          <w:color w:val="292C2E"/>
          <w:spacing w:val="-11"/>
          <w:sz w:val="24"/>
        </w:rPr>
        <w:t xml:space="preserve"> </w:t>
      </w:r>
      <w:r>
        <w:rPr>
          <w:color w:val="292C2E"/>
          <w:sz w:val="24"/>
        </w:rPr>
        <w:t>de</w:t>
      </w:r>
      <w:r>
        <w:rPr>
          <w:color w:val="292C2E"/>
          <w:spacing w:val="-12"/>
          <w:sz w:val="24"/>
        </w:rPr>
        <w:t xml:space="preserve"> </w:t>
      </w:r>
      <w:r>
        <w:rPr>
          <w:color w:val="292C2E"/>
          <w:sz w:val="24"/>
        </w:rPr>
        <w:t>los</w:t>
      </w:r>
      <w:r>
        <w:rPr>
          <w:color w:val="292C2E"/>
          <w:spacing w:val="-11"/>
          <w:sz w:val="24"/>
        </w:rPr>
        <w:t xml:space="preserve"> </w:t>
      </w:r>
      <w:r>
        <w:rPr>
          <w:color w:val="292C2E"/>
          <w:sz w:val="24"/>
        </w:rPr>
        <w:t>juzgados</w:t>
      </w:r>
      <w:r>
        <w:rPr>
          <w:color w:val="292C2E"/>
          <w:spacing w:val="-11"/>
          <w:sz w:val="24"/>
        </w:rPr>
        <w:t xml:space="preserve"> </w:t>
      </w:r>
      <w:r>
        <w:rPr>
          <w:color w:val="292C2E"/>
          <w:sz w:val="24"/>
        </w:rPr>
        <w:t>primero</w:t>
      </w:r>
      <w:r>
        <w:rPr>
          <w:color w:val="292C2E"/>
          <w:spacing w:val="-12"/>
          <w:sz w:val="24"/>
        </w:rPr>
        <w:t xml:space="preserve"> </w:t>
      </w:r>
      <w:r>
        <w:rPr>
          <w:color w:val="292C2E"/>
          <w:sz w:val="24"/>
        </w:rPr>
        <w:t>y</w:t>
      </w:r>
      <w:r>
        <w:rPr>
          <w:color w:val="292C2E"/>
          <w:spacing w:val="-12"/>
          <w:sz w:val="24"/>
        </w:rPr>
        <w:t xml:space="preserve"> </w:t>
      </w:r>
      <w:r>
        <w:rPr>
          <w:color w:val="292C2E"/>
          <w:sz w:val="24"/>
        </w:rPr>
        <w:t>segundo</w:t>
      </w:r>
      <w:r>
        <w:rPr>
          <w:color w:val="292C2E"/>
          <w:spacing w:val="-12"/>
          <w:sz w:val="24"/>
        </w:rPr>
        <w:t xml:space="preserve"> </w:t>
      </w:r>
      <w:r>
        <w:rPr>
          <w:color w:val="292C2E"/>
          <w:sz w:val="24"/>
        </w:rPr>
        <w:t>de</w:t>
      </w:r>
      <w:r>
        <w:rPr>
          <w:color w:val="292C2E"/>
          <w:spacing w:val="-12"/>
          <w:sz w:val="24"/>
        </w:rPr>
        <w:t xml:space="preserve"> </w:t>
      </w:r>
      <w:r>
        <w:rPr>
          <w:color w:val="292C2E"/>
          <w:sz w:val="24"/>
        </w:rPr>
        <w:t>paz</w:t>
      </w:r>
      <w:r>
        <w:rPr>
          <w:color w:val="292C2E"/>
          <w:spacing w:val="-12"/>
          <w:sz w:val="24"/>
        </w:rPr>
        <w:t xml:space="preserve"> </w:t>
      </w:r>
      <w:r>
        <w:rPr>
          <w:color w:val="292C2E"/>
          <w:sz w:val="24"/>
        </w:rPr>
        <w:t>penal</w:t>
      </w:r>
      <w:r>
        <w:rPr>
          <w:color w:val="292C2E"/>
          <w:spacing w:val="-11"/>
          <w:sz w:val="24"/>
        </w:rPr>
        <w:t xml:space="preserve"> </w:t>
      </w:r>
      <w:r>
        <w:rPr>
          <w:color w:val="292C2E"/>
          <w:sz w:val="24"/>
        </w:rPr>
        <w:t>móvil</w:t>
      </w:r>
      <w:r>
        <w:rPr>
          <w:color w:val="292C2E"/>
          <w:spacing w:val="-11"/>
          <w:sz w:val="24"/>
        </w:rPr>
        <w:t xml:space="preserve"> </w:t>
      </w:r>
      <w:r>
        <w:rPr>
          <w:color w:val="292C2E"/>
          <w:sz w:val="24"/>
        </w:rPr>
        <w:t>con</w:t>
      </w:r>
      <w:r>
        <w:rPr>
          <w:color w:val="292C2E"/>
          <w:spacing w:val="-12"/>
          <w:sz w:val="24"/>
        </w:rPr>
        <w:t xml:space="preserve"> </w:t>
      </w:r>
      <w:r>
        <w:rPr>
          <w:color w:val="292C2E"/>
          <w:sz w:val="24"/>
        </w:rPr>
        <w:t>competencia</w:t>
      </w:r>
      <w:r>
        <w:rPr>
          <w:color w:val="292C2E"/>
          <w:spacing w:val="-12"/>
          <w:sz w:val="24"/>
        </w:rPr>
        <w:t xml:space="preserve"> </w:t>
      </w:r>
      <w:r>
        <w:rPr>
          <w:color w:val="292C2E"/>
          <w:sz w:val="24"/>
        </w:rPr>
        <w:t xml:space="preserve">exclusiva para primeras declaraciones y exhibiciones personales bajo el sistema de audiencias por medios electrónicos, Acuerdo Número 25-2020 de la Corte Suprema de Justicia de Guatemala </w:t>
      </w:r>
      <w:r>
        <w:rPr>
          <w:sz w:val="24"/>
        </w:rPr>
        <w:t>(2020)</w:t>
      </w:r>
      <w:r>
        <w:rPr>
          <w:color w:val="292C2E"/>
          <w:sz w:val="24"/>
        </w:rPr>
        <w:t>.</w:t>
      </w:r>
    </w:p>
    <w:p w14:paraId="12E7D3F1" w14:textId="77777777" w:rsidR="007779BE" w:rsidRDefault="00000000">
      <w:pPr>
        <w:pStyle w:val="Prrafodelista"/>
        <w:numPr>
          <w:ilvl w:val="0"/>
          <w:numId w:val="7"/>
        </w:numPr>
        <w:tabs>
          <w:tab w:val="left" w:pos="1056"/>
          <w:tab w:val="left" w:pos="1058"/>
        </w:tabs>
        <w:spacing w:before="120" w:line="278" w:lineRule="auto"/>
        <w:ind w:right="338"/>
        <w:jc w:val="both"/>
        <w:rPr>
          <w:sz w:val="24"/>
        </w:rPr>
      </w:pPr>
      <w:r>
        <w:rPr>
          <w:color w:val="292C2E"/>
          <w:sz w:val="24"/>
        </w:rPr>
        <w:t>Disposiciones</w:t>
      </w:r>
      <w:r>
        <w:rPr>
          <w:color w:val="292C2E"/>
          <w:spacing w:val="-10"/>
          <w:sz w:val="24"/>
        </w:rPr>
        <w:t xml:space="preserve"> </w:t>
      </w:r>
      <w:r>
        <w:rPr>
          <w:color w:val="292C2E"/>
          <w:sz w:val="24"/>
        </w:rPr>
        <w:t>reglamentarias</w:t>
      </w:r>
      <w:r>
        <w:rPr>
          <w:color w:val="292C2E"/>
          <w:spacing w:val="-10"/>
          <w:sz w:val="24"/>
        </w:rPr>
        <w:t xml:space="preserve"> </w:t>
      </w:r>
      <w:r>
        <w:rPr>
          <w:color w:val="292C2E"/>
          <w:sz w:val="24"/>
        </w:rPr>
        <w:t>para</w:t>
      </w:r>
      <w:r>
        <w:rPr>
          <w:color w:val="292C2E"/>
          <w:spacing w:val="-9"/>
          <w:sz w:val="24"/>
        </w:rPr>
        <w:t xml:space="preserve"> </w:t>
      </w:r>
      <w:r>
        <w:rPr>
          <w:color w:val="292C2E"/>
          <w:sz w:val="24"/>
        </w:rPr>
        <w:t>la</w:t>
      </w:r>
      <w:r>
        <w:rPr>
          <w:color w:val="292C2E"/>
          <w:spacing w:val="-8"/>
          <w:sz w:val="24"/>
        </w:rPr>
        <w:t xml:space="preserve"> </w:t>
      </w:r>
      <w:r>
        <w:rPr>
          <w:color w:val="292C2E"/>
          <w:sz w:val="24"/>
        </w:rPr>
        <w:t>celebración</w:t>
      </w:r>
      <w:r>
        <w:rPr>
          <w:color w:val="292C2E"/>
          <w:spacing w:val="-6"/>
          <w:sz w:val="24"/>
        </w:rPr>
        <w:t xml:space="preserve"> </w:t>
      </w:r>
      <w:r>
        <w:rPr>
          <w:color w:val="292C2E"/>
          <w:sz w:val="24"/>
        </w:rPr>
        <w:t>de</w:t>
      </w:r>
      <w:r>
        <w:rPr>
          <w:color w:val="292C2E"/>
          <w:spacing w:val="-10"/>
          <w:sz w:val="24"/>
        </w:rPr>
        <w:t xml:space="preserve"> </w:t>
      </w:r>
      <w:r>
        <w:rPr>
          <w:color w:val="292C2E"/>
          <w:sz w:val="24"/>
        </w:rPr>
        <w:t>Vistas</w:t>
      </w:r>
      <w:r>
        <w:rPr>
          <w:color w:val="292C2E"/>
          <w:spacing w:val="-9"/>
          <w:sz w:val="24"/>
        </w:rPr>
        <w:t xml:space="preserve"> </w:t>
      </w:r>
      <w:r>
        <w:rPr>
          <w:color w:val="292C2E"/>
          <w:sz w:val="24"/>
        </w:rPr>
        <w:t>Públicas</w:t>
      </w:r>
      <w:r>
        <w:rPr>
          <w:color w:val="292C2E"/>
          <w:spacing w:val="-7"/>
          <w:sz w:val="24"/>
        </w:rPr>
        <w:t xml:space="preserve"> </w:t>
      </w:r>
      <w:r>
        <w:rPr>
          <w:color w:val="292C2E"/>
          <w:sz w:val="24"/>
        </w:rPr>
        <w:t>por</w:t>
      </w:r>
      <w:r>
        <w:rPr>
          <w:color w:val="292C2E"/>
          <w:spacing w:val="-8"/>
          <w:sz w:val="24"/>
        </w:rPr>
        <w:t xml:space="preserve"> </w:t>
      </w:r>
      <w:r>
        <w:rPr>
          <w:color w:val="292C2E"/>
          <w:sz w:val="24"/>
        </w:rPr>
        <w:t xml:space="preserve">Videoconferencia, Acuerdo Número 3-2020 de la Corte de Constitucionalidad de Guatemala </w:t>
      </w:r>
      <w:r>
        <w:rPr>
          <w:sz w:val="24"/>
        </w:rPr>
        <w:t>(2020)</w:t>
      </w:r>
      <w:r>
        <w:rPr>
          <w:color w:val="292C2E"/>
          <w:sz w:val="24"/>
        </w:rPr>
        <w:t>.</w:t>
      </w:r>
    </w:p>
    <w:p w14:paraId="62BA7F84" w14:textId="77777777" w:rsidR="007779BE" w:rsidRDefault="00000000">
      <w:pPr>
        <w:pStyle w:val="Textoindependiente"/>
        <w:spacing w:before="116" w:line="276" w:lineRule="auto"/>
        <w:ind w:left="338" w:right="331" w:firstLine="707"/>
        <w:jc w:val="both"/>
      </w:pPr>
      <w:r>
        <w:t>A pesar de este marco jurídico, es importante subrayar que ninguno de estos cuerpos normativos regula el uso de IA en la función jurisdiccional ni establece lineamientos éticos o técnicos para su eventual implementación. Las reformas se han limitado a la digitalización de procesos</w:t>
      </w:r>
      <w:r>
        <w:rPr>
          <w:spacing w:val="-4"/>
        </w:rPr>
        <w:t xml:space="preserve"> </w:t>
      </w:r>
      <w:r>
        <w:t>y</w:t>
      </w:r>
      <w:r>
        <w:rPr>
          <w:spacing w:val="-3"/>
        </w:rPr>
        <w:t xml:space="preserve"> </w:t>
      </w:r>
      <w:r>
        <w:t>comunicaciones,</w:t>
      </w:r>
      <w:r>
        <w:rPr>
          <w:spacing w:val="-3"/>
        </w:rPr>
        <w:t xml:space="preserve"> </w:t>
      </w:r>
      <w:r>
        <w:t>lo</w:t>
      </w:r>
      <w:r>
        <w:rPr>
          <w:spacing w:val="-3"/>
        </w:rPr>
        <w:t xml:space="preserve"> </w:t>
      </w:r>
      <w:r>
        <w:t>que</w:t>
      </w:r>
      <w:r>
        <w:rPr>
          <w:spacing w:val="-3"/>
        </w:rPr>
        <w:t xml:space="preserve"> </w:t>
      </w:r>
      <w:r>
        <w:t>evidencia</w:t>
      </w:r>
      <w:r>
        <w:rPr>
          <w:spacing w:val="-3"/>
        </w:rPr>
        <w:t xml:space="preserve"> </w:t>
      </w:r>
      <w:r>
        <w:t>que</w:t>
      </w:r>
      <w:r>
        <w:rPr>
          <w:spacing w:val="-3"/>
        </w:rPr>
        <w:t xml:space="preserve"> </w:t>
      </w:r>
      <w:r>
        <w:t>Guatemala</w:t>
      </w:r>
      <w:r>
        <w:rPr>
          <w:spacing w:val="-3"/>
        </w:rPr>
        <w:t xml:space="preserve"> </w:t>
      </w:r>
      <w:r>
        <w:t>se</w:t>
      </w:r>
      <w:r>
        <w:rPr>
          <w:spacing w:val="-2"/>
        </w:rPr>
        <w:t xml:space="preserve"> </w:t>
      </w:r>
      <w:r>
        <w:t>encuentra</w:t>
      </w:r>
      <w:r>
        <w:rPr>
          <w:spacing w:val="-2"/>
        </w:rPr>
        <w:t xml:space="preserve"> </w:t>
      </w:r>
      <w:r>
        <w:t>aún</w:t>
      </w:r>
      <w:r>
        <w:rPr>
          <w:spacing w:val="-3"/>
        </w:rPr>
        <w:t xml:space="preserve"> </w:t>
      </w:r>
      <w:r>
        <w:t>en</w:t>
      </w:r>
      <w:r>
        <w:rPr>
          <w:spacing w:val="-3"/>
        </w:rPr>
        <w:t xml:space="preserve"> </w:t>
      </w:r>
      <w:r>
        <w:t>una</w:t>
      </w:r>
      <w:r>
        <w:rPr>
          <w:spacing w:val="-2"/>
        </w:rPr>
        <w:t xml:space="preserve"> </w:t>
      </w:r>
      <w:r>
        <w:t>etapa</w:t>
      </w:r>
      <w:r>
        <w:rPr>
          <w:spacing w:val="-5"/>
        </w:rPr>
        <w:t xml:space="preserve"> </w:t>
      </w:r>
      <w:r>
        <w:t>inicial de modernización tecnológica. La incorporación de IA en el ámbito judicial requiere un marco normativo</w:t>
      </w:r>
      <w:r>
        <w:rPr>
          <w:spacing w:val="-3"/>
        </w:rPr>
        <w:t xml:space="preserve"> </w:t>
      </w:r>
      <w:r>
        <w:t>distinto,</w:t>
      </w:r>
      <w:r>
        <w:rPr>
          <w:spacing w:val="-3"/>
        </w:rPr>
        <w:t xml:space="preserve"> </w:t>
      </w:r>
      <w:r>
        <w:t>centrado</w:t>
      </w:r>
      <w:r>
        <w:rPr>
          <w:spacing w:val="-3"/>
        </w:rPr>
        <w:t xml:space="preserve"> </w:t>
      </w:r>
      <w:r>
        <w:t>no</w:t>
      </w:r>
      <w:r>
        <w:rPr>
          <w:spacing w:val="-3"/>
        </w:rPr>
        <w:t xml:space="preserve"> </w:t>
      </w:r>
      <w:r>
        <w:t>solo</w:t>
      </w:r>
      <w:r>
        <w:rPr>
          <w:spacing w:val="-3"/>
        </w:rPr>
        <w:t xml:space="preserve"> </w:t>
      </w:r>
      <w:r>
        <w:t>en</w:t>
      </w:r>
      <w:r>
        <w:rPr>
          <w:spacing w:val="-3"/>
        </w:rPr>
        <w:t xml:space="preserve"> </w:t>
      </w:r>
      <w:r>
        <w:t>la</w:t>
      </w:r>
      <w:r>
        <w:rPr>
          <w:spacing w:val="-4"/>
        </w:rPr>
        <w:t xml:space="preserve"> </w:t>
      </w:r>
      <w:r>
        <w:t>validez procesal</w:t>
      </w:r>
      <w:r>
        <w:rPr>
          <w:spacing w:val="-3"/>
        </w:rPr>
        <w:t xml:space="preserve"> </w:t>
      </w:r>
      <w:r>
        <w:t>de</w:t>
      </w:r>
      <w:r>
        <w:rPr>
          <w:spacing w:val="-4"/>
        </w:rPr>
        <w:t xml:space="preserve"> </w:t>
      </w:r>
      <w:r>
        <w:t>actos</w:t>
      </w:r>
      <w:r>
        <w:rPr>
          <w:spacing w:val="-4"/>
        </w:rPr>
        <w:t xml:space="preserve"> </w:t>
      </w:r>
      <w:r>
        <w:t>electrónicos,</w:t>
      </w:r>
      <w:r>
        <w:rPr>
          <w:spacing w:val="-3"/>
        </w:rPr>
        <w:t xml:space="preserve"> </w:t>
      </w:r>
      <w:r>
        <w:t>sino</w:t>
      </w:r>
      <w:r>
        <w:rPr>
          <w:spacing w:val="-3"/>
        </w:rPr>
        <w:t xml:space="preserve"> </w:t>
      </w:r>
      <w:r>
        <w:t>en garantías específicas frente a los riesgos de decisiones automatizadas, sesgos algorítmicos y afectación de derechos fundamentales.</w:t>
      </w:r>
    </w:p>
    <w:p w14:paraId="27BAE949" w14:textId="77777777" w:rsidR="007779BE" w:rsidRDefault="007779BE">
      <w:pPr>
        <w:pStyle w:val="Textoindependiente"/>
      </w:pPr>
    </w:p>
    <w:p w14:paraId="48945270" w14:textId="77777777" w:rsidR="007779BE" w:rsidRDefault="007779BE">
      <w:pPr>
        <w:pStyle w:val="Textoindependiente"/>
        <w:spacing w:before="6"/>
      </w:pPr>
    </w:p>
    <w:p w14:paraId="7D2B6003" w14:textId="77777777" w:rsidR="007779BE" w:rsidRDefault="00000000">
      <w:pPr>
        <w:pStyle w:val="Ttulo5"/>
        <w:spacing w:line="276" w:lineRule="auto"/>
        <w:ind w:right="341"/>
        <w:jc w:val="both"/>
      </w:pPr>
      <w:r>
        <w:t>Análisis de la legislación guatemalteca sobre derechos fundamentales, privacidad y protección de datos</w:t>
      </w:r>
    </w:p>
    <w:p w14:paraId="040F3E51" w14:textId="77777777" w:rsidR="007779BE" w:rsidRDefault="00000000">
      <w:pPr>
        <w:pStyle w:val="Textoindependiente"/>
        <w:spacing w:before="120" w:line="276" w:lineRule="auto"/>
        <w:ind w:left="338" w:right="334" w:firstLine="707"/>
        <w:jc w:val="both"/>
      </w:pPr>
      <w:r>
        <w:t>El desarrollo normativo guatemalteco en materia de privacidad y protección de datos personales</w:t>
      </w:r>
      <w:r>
        <w:rPr>
          <w:spacing w:val="-15"/>
        </w:rPr>
        <w:t xml:space="preserve"> </w:t>
      </w:r>
      <w:r>
        <w:t>presenta</w:t>
      </w:r>
      <w:r>
        <w:rPr>
          <w:spacing w:val="-15"/>
        </w:rPr>
        <w:t xml:space="preserve"> </w:t>
      </w:r>
      <w:r>
        <w:t>avances</w:t>
      </w:r>
      <w:r>
        <w:rPr>
          <w:spacing w:val="-15"/>
        </w:rPr>
        <w:t xml:space="preserve"> </w:t>
      </w:r>
      <w:r>
        <w:t>limitados</w:t>
      </w:r>
      <w:r>
        <w:rPr>
          <w:spacing w:val="-15"/>
        </w:rPr>
        <w:t xml:space="preserve"> </w:t>
      </w:r>
      <w:r>
        <w:t>y</w:t>
      </w:r>
      <w:r>
        <w:rPr>
          <w:spacing w:val="-15"/>
        </w:rPr>
        <w:t xml:space="preserve"> </w:t>
      </w:r>
      <w:r>
        <w:t>dispersos,</w:t>
      </w:r>
      <w:r>
        <w:rPr>
          <w:spacing w:val="-15"/>
        </w:rPr>
        <w:t xml:space="preserve"> </w:t>
      </w:r>
      <w:r>
        <w:t>lo</w:t>
      </w:r>
      <w:r>
        <w:rPr>
          <w:spacing w:val="-15"/>
        </w:rPr>
        <w:t xml:space="preserve"> </w:t>
      </w:r>
      <w:r>
        <w:t>que</w:t>
      </w:r>
      <w:r>
        <w:rPr>
          <w:spacing w:val="-15"/>
        </w:rPr>
        <w:t xml:space="preserve"> </w:t>
      </w:r>
      <w:r>
        <w:t>contrasta</w:t>
      </w:r>
      <w:r>
        <w:rPr>
          <w:spacing w:val="-15"/>
        </w:rPr>
        <w:t xml:space="preserve"> </w:t>
      </w:r>
      <w:r>
        <w:t>notablemente</w:t>
      </w:r>
      <w:r>
        <w:rPr>
          <w:spacing w:val="-15"/>
        </w:rPr>
        <w:t xml:space="preserve"> </w:t>
      </w:r>
      <w:r>
        <w:t>con</w:t>
      </w:r>
      <w:r>
        <w:rPr>
          <w:spacing w:val="-15"/>
        </w:rPr>
        <w:t xml:space="preserve"> </w:t>
      </w:r>
      <w:r>
        <w:t>las</w:t>
      </w:r>
      <w:r>
        <w:rPr>
          <w:spacing w:val="-15"/>
        </w:rPr>
        <w:t xml:space="preserve"> </w:t>
      </w:r>
      <w:r>
        <w:t>tendencias de</w:t>
      </w:r>
      <w:r>
        <w:rPr>
          <w:spacing w:val="-9"/>
        </w:rPr>
        <w:t xml:space="preserve"> </w:t>
      </w:r>
      <w:r>
        <w:t>digitalización</w:t>
      </w:r>
      <w:r>
        <w:rPr>
          <w:spacing w:val="-8"/>
        </w:rPr>
        <w:t xml:space="preserve"> </w:t>
      </w:r>
      <w:r>
        <w:t>y</w:t>
      </w:r>
      <w:r>
        <w:rPr>
          <w:spacing w:val="-8"/>
        </w:rPr>
        <w:t xml:space="preserve"> </w:t>
      </w:r>
      <w:r>
        <w:t>automatización</w:t>
      </w:r>
      <w:r>
        <w:rPr>
          <w:spacing w:val="-8"/>
        </w:rPr>
        <w:t xml:space="preserve"> </w:t>
      </w:r>
      <w:r>
        <w:t>judicial</w:t>
      </w:r>
      <w:r>
        <w:rPr>
          <w:spacing w:val="-8"/>
        </w:rPr>
        <w:t xml:space="preserve"> </w:t>
      </w:r>
      <w:r>
        <w:t>que</w:t>
      </w:r>
      <w:r>
        <w:rPr>
          <w:spacing w:val="-9"/>
        </w:rPr>
        <w:t xml:space="preserve"> </w:t>
      </w:r>
      <w:r>
        <w:t>se</w:t>
      </w:r>
      <w:r>
        <w:rPr>
          <w:spacing w:val="-7"/>
        </w:rPr>
        <w:t xml:space="preserve"> </w:t>
      </w:r>
      <w:r>
        <w:t>observan</w:t>
      </w:r>
      <w:r>
        <w:rPr>
          <w:spacing w:val="-8"/>
        </w:rPr>
        <w:t xml:space="preserve"> </w:t>
      </w:r>
      <w:r>
        <w:t>en</w:t>
      </w:r>
      <w:r>
        <w:rPr>
          <w:spacing w:val="-8"/>
        </w:rPr>
        <w:t xml:space="preserve"> </w:t>
      </w:r>
      <w:r>
        <w:t>países</w:t>
      </w:r>
      <w:r>
        <w:rPr>
          <w:spacing w:val="-8"/>
        </w:rPr>
        <w:t xml:space="preserve"> </w:t>
      </w:r>
      <w:r>
        <w:t>como</w:t>
      </w:r>
      <w:r>
        <w:rPr>
          <w:spacing w:val="-5"/>
        </w:rPr>
        <w:t xml:space="preserve"> </w:t>
      </w:r>
      <w:r>
        <w:t>Argentina,</w:t>
      </w:r>
      <w:r>
        <w:rPr>
          <w:spacing w:val="-8"/>
        </w:rPr>
        <w:t xml:space="preserve"> </w:t>
      </w:r>
      <w:r>
        <w:t>donde</w:t>
      </w:r>
      <w:r>
        <w:rPr>
          <w:spacing w:val="-9"/>
        </w:rPr>
        <w:t xml:space="preserve"> </w:t>
      </w:r>
      <w:r>
        <w:t>ya</w:t>
      </w:r>
      <w:r>
        <w:rPr>
          <w:spacing w:val="-9"/>
        </w:rPr>
        <w:t xml:space="preserve"> </w:t>
      </w:r>
      <w:r>
        <w:t xml:space="preserve">se </w:t>
      </w:r>
      <w:r>
        <w:rPr>
          <w:spacing w:val="-2"/>
        </w:rPr>
        <w:t>exploran</w:t>
      </w:r>
      <w:r>
        <w:rPr>
          <w:spacing w:val="-4"/>
        </w:rPr>
        <w:t xml:space="preserve"> </w:t>
      </w:r>
      <w:r>
        <w:rPr>
          <w:spacing w:val="-2"/>
        </w:rPr>
        <w:t>usos</w:t>
      </w:r>
      <w:r>
        <w:rPr>
          <w:spacing w:val="-3"/>
        </w:rPr>
        <w:t xml:space="preserve"> </w:t>
      </w:r>
      <w:r>
        <w:rPr>
          <w:spacing w:val="-2"/>
        </w:rPr>
        <w:t>experimentales</w:t>
      </w:r>
      <w:r>
        <w:rPr>
          <w:spacing w:val="-4"/>
        </w:rPr>
        <w:t xml:space="preserve"> </w:t>
      </w:r>
      <w:r>
        <w:rPr>
          <w:spacing w:val="-2"/>
        </w:rPr>
        <w:t>de</w:t>
      </w:r>
      <w:r>
        <w:rPr>
          <w:spacing w:val="-5"/>
        </w:rPr>
        <w:t xml:space="preserve"> </w:t>
      </w:r>
      <w:r>
        <w:rPr>
          <w:spacing w:val="-2"/>
        </w:rPr>
        <w:t>inteligencia</w:t>
      </w:r>
      <w:r>
        <w:rPr>
          <w:spacing w:val="-4"/>
        </w:rPr>
        <w:t xml:space="preserve"> </w:t>
      </w:r>
      <w:r>
        <w:rPr>
          <w:spacing w:val="-2"/>
        </w:rPr>
        <w:t>artificial</w:t>
      </w:r>
      <w:r>
        <w:rPr>
          <w:spacing w:val="-4"/>
        </w:rPr>
        <w:t xml:space="preserve"> </w:t>
      </w:r>
      <w:r>
        <w:rPr>
          <w:spacing w:val="-2"/>
        </w:rPr>
        <w:t>generativa</w:t>
      </w:r>
      <w:r>
        <w:rPr>
          <w:spacing w:val="-3"/>
        </w:rPr>
        <w:t xml:space="preserve"> </w:t>
      </w:r>
      <w:r>
        <w:rPr>
          <w:spacing w:val="-2"/>
        </w:rPr>
        <w:t>-como</w:t>
      </w:r>
      <w:r>
        <w:rPr>
          <w:spacing w:val="-3"/>
        </w:rPr>
        <w:t xml:space="preserve"> </w:t>
      </w:r>
      <w:r>
        <w:rPr>
          <w:spacing w:val="-2"/>
        </w:rPr>
        <w:t>el</w:t>
      </w:r>
      <w:r>
        <w:rPr>
          <w:spacing w:val="-3"/>
        </w:rPr>
        <w:t xml:space="preserve"> </w:t>
      </w:r>
      <w:r>
        <w:rPr>
          <w:spacing w:val="-2"/>
        </w:rPr>
        <w:t>caso</w:t>
      </w:r>
      <w:r>
        <w:rPr>
          <w:spacing w:val="-4"/>
        </w:rPr>
        <w:t xml:space="preserve"> </w:t>
      </w:r>
      <w:r>
        <w:rPr>
          <w:spacing w:val="-2"/>
        </w:rPr>
        <w:t>del</w:t>
      </w:r>
      <w:r>
        <w:rPr>
          <w:spacing w:val="-3"/>
        </w:rPr>
        <w:t xml:space="preserve"> </w:t>
      </w:r>
      <w:r>
        <w:rPr>
          <w:spacing w:val="-2"/>
        </w:rPr>
        <w:t>programa</w:t>
      </w:r>
      <w:r>
        <w:rPr>
          <w:spacing w:val="-4"/>
        </w:rPr>
        <w:t xml:space="preserve"> </w:t>
      </w:r>
      <w:r>
        <w:rPr>
          <w:spacing w:val="-2"/>
        </w:rPr>
        <w:t xml:space="preserve">piloto </w:t>
      </w:r>
      <w:r>
        <w:t>de IA judicial- o se implementan sistemas como PROMETEA en tareas fiscales (Estevez et</w:t>
      </w:r>
      <w:r>
        <w:rPr>
          <w:spacing w:val="-2"/>
        </w:rPr>
        <w:t xml:space="preserve"> </w:t>
      </w:r>
      <w:r>
        <w:t>al., 2020; Ministerio de Justicia, 2025; Sistema Argentino de Información Jurídica -SAIJ-, 2025). En Guatemala, en cambio, los desafíos para introducir IA en la administración de justicia son múltiples, entre ellos, la débil protección jurídica de los datos personales.</w:t>
      </w:r>
    </w:p>
    <w:p w14:paraId="57D65A34"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54F603F" w14:textId="77777777" w:rsidR="007779BE" w:rsidRDefault="007779BE">
      <w:pPr>
        <w:pStyle w:val="Textoindependiente"/>
        <w:spacing w:before="54"/>
      </w:pPr>
    </w:p>
    <w:p w14:paraId="612C252E" w14:textId="77777777" w:rsidR="007779BE" w:rsidRDefault="00000000">
      <w:pPr>
        <w:pStyle w:val="Textoindependiente"/>
        <w:spacing w:line="276" w:lineRule="auto"/>
        <w:ind w:left="338" w:right="336" w:firstLine="707"/>
        <w:jc w:val="both"/>
      </w:pPr>
      <w:r>
        <w:t xml:space="preserve">El principal cuerpo normativo en la materia es el Decreto 57-2008, Ley de Acceso a la Información Pública (2008). Esta norma reconoce expresamente el derecho al </w:t>
      </w:r>
      <w:r>
        <w:rPr>
          <w:i/>
        </w:rPr>
        <w:t xml:space="preserve">hábeas data </w:t>
      </w:r>
      <w:r>
        <w:t xml:space="preserve">como la garantía de toda persona para conocer, corregir o suprimir los datos que de ella consten en </w:t>
      </w:r>
      <w:r>
        <w:rPr>
          <w:spacing w:val="-2"/>
        </w:rPr>
        <w:t>archivos</w:t>
      </w:r>
      <w:r>
        <w:rPr>
          <w:spacing w:val="-4"/>
        </w:rPr>
        <w:t xml:space="preserve"> </w:t>
      </w:r>
      <w:r>
        <w:rPr>
          <w:spacing w:val="-2"/>
        </w:rPr>
        <w:t>públicos</w:t>
      </w:r>
      <w:r>
        <w:rPr>
          <w:spacing w:val="-6"/>
        </w:rPr>
        <w:t xml:space="preserve"> </w:t>
      </w:r>
      <w:r>
        <w:rPr>
          <w:spacing w:val="-2"/>
        </w:rPr>
        <w:t>(art.</w:t>
      </w:r>
      <w:r>
        <w:rPr>
          <w:spacing w:val="-6"/>
        </w:rPr>
        <w:t xml:space="preserve"> </w:t>
      </w:r>
      <w:r>
        <w:rPr>
          <w:spacing w:val="-2"/>
        </w:rPr>
        <w:t>9,</w:t>
      </w:r>
      <w:r>
        <w:rPr>
          <w:spacing w:val="-6"/>
        </w:rPr>
        <w:t xml:space="preserve"> </w:t>
      </w:r>
      <w:r>
        <w:rPr>
          <w:spacing w:val="-2"/>
        </w:rPr>
        <w:t>numeral</w:t>
      </w:r>
      <w:r>
        <w:rPr>
          <w:spacing w:val="-4"/>
        </w:rPr>
        <w:t xml:space="preserve"> </w:t>
      </w:r>
      <w:r>
        <w:rPr>
          <w:spacing w:val="-2"/>
        </w:rPr>
        <w:t>4).</w:t>
      </w:r>
      <w:r>
        <w:rPr>
          <w:spacing w:val="-7"/>
        </w:rPr>
        <w:t xml:space="preserve"> </w:t>
      </w:r>
      <w:r>
        <w:rPr>
          <w:spacing w:val="-2"/>
        </w:rPr>
        <w:t>Asimismo,</w:t>
      </w:r>
      <w:r>
        <w:rPr>
          <w:spacing w:val="-4"/>
        </w:rPr>
        <w:t xml:space="preserve"> </w:t>
      </w:r>
      <w:r>
        <w:rPr>
          <w:spacing w:val="-2"/>
        </w:rPr>
        <w:t>define</w:t>
      </w:r>
      <w:r>
        <w:rPr>
          <w:spacing w:val="-7"/>
        </w:rPr>
        <w:t xml:space="preserve"> </w:t>
      </w:r>
      <w:r>
        <w:rPr>
          <w:spacing w:val="-2"/>
        </w:rPr>
        <w:t>los datos</w:t>
      </w:r>
      <w:r>
        <w:rPr>
          <w:spacing w:val="-4"/>
        </w:rPr>
        <w:t xml:space="preserve"> </w:t>
      </w:r>
      <w:r>
        <w:rPr>
          <w:spacing w:val="-2"/>
        </w:rPr>
        <w:t>personales como</w:t>
      </w:r>
      <w:r>
        <w:rPr>
          <w:spacing w:val="-4"/>
        </w:rPr>
        <w:t xml:space="preserve"> </w:t>
      </w:r>
      <w:r>
        <w:rPr>
          <w:spacing w:val="-2"/>
        </w:rPr>
        <w:t>toda</w:t>
      </w:r>
      <w:r>
        <w:rPr>
          <w:spacing w:val="-6"/>
        </w:rPr>
        <w:t xml:space="preserve"> </w:t>
      </w:r>
      <w:r>
        <w:rPr>
          <w:spacing w:val="-2"/>
        </w:rPr>
        <w:t xml:space="preserve">información </w:t>
      </w:r>
      <w:r>
        <w:t>concerniente a personas naturales identificadas o identificables, y distingue los datos sensibles, incluyendo</w:t>
      </w:r>
      <w:r>
        <w:rPr>
          <w:spacing w:val="-10"/>
        </w:rPr>
        <w:t xml:space="preserve"> </w:t>
      </w:r>
      <w:r>
        <w:t>aquellos</w:t>
      </w:r>
      <w:r>
        <w:rPr>
          <w:spacing w:val="-9"/>
        </w:rPr>
        <w:t xml:space="preserve"> </w:t>
      </w:r>
      <w:r>
        <w:t>relativos</w:t>
      </w:r>
      <w:r>
        <w:rPr>
          <w:spacing w:val="-9"/>
        </w:rPr>
        <w:t xml:space="preserve"> </w:t>
      </w:r>
      <w:r>
        <w:t>a</w:t>
      </w:r>
      <w:r>
        <w:rPr>
          <w:spacing w:val="-11"/>
        </w:rPr>
        <w:t xml:space="preserve"> </w:t>
      </w:r>
      <w:r>
        <w:t>la</w:t>
      </w:r>
      <w:r>
        <w:rPr>
          <w:spacing w:val="-10"/>
        </w:rPr>
        <w:t xml:space="preserve"> </w:t>
      </w:r>
      <w:r>
        <w:t>salud,</w:t>
      </w:r>
      <w:r>
        <w:rPr>
          <w:spacing w:val="-9"/>
        </w:rPr>
        <w:t xml:space="preserve"> </w:t>
      </w:r>
      <w:r>
        <w:t>vida</w:t>
      </w:r>
      <w:r>
        <w:rPr>
          <w:spacing w:val="-11"/>
        </w:rPr>
        <w:t xml:space="preserve"> </w:t>
      </w:r>
      <w:r>
        <w:t>sexual,</w:t>
      </w:r>
      <w:r>
        <w:rPr>
          <w:spacing w:val="-9"/>
        </w:rPr>
        <w:t xml:space="preserve"> </w:t>
      </w:r>
      <w:r>
        <w:t>creencias</w:t>
      </w:r>
      <w:r>
        <w:rPr>
          <w:spacing w:val="-8"/>
        </w:rPr>
        <w:t xml:space="preserve"> </w:t>
      </w:r>
      <w:r>
        <w:t>religiosas</w:t>
      </w:r>
      <w:r>
        <w:rPr>
          <w:spacing w:val="-10"/>
        </w:rPr>
        <w:t xml:space="preserve"> </w:t>
      </w:r>
      <w:r>
        <w:t>o</w:t>
      </w:r>
      <w:r>
        <w:rPr>
          <w:spacing w:val="-10"/>
        </w:rPr>
        <w:t xml:space="preserve"> </w:t>
      </w:r>
      <w:r>
        <w:t>ideología</w:t>
      </w:r>
      <w:r>
        <w:rPr>
          <w:spacing w:val="-11"/>
        </w:rPr>
        <w:t xml:space="preserve"> </w:t>
      </w:r>
      <w:r>
        <w:t>política,</w:t>
      </w:r>
      <w:r>
        <w:rPr>
          <w:spacing w:val="-10"/>
        </w:rPr>
        <w:t xml:space="preserve"> </w:t>
      </w:r>
      <w:r>
        <w:t>entre otros aspectos íntimos (art. 9, numerales 1 y 2).</w:t>
      </w:r>
    </w:p>
    <w:p w14:paraId="759B3CCF" w14:textId="77777777" w:rsidR="007779BE" w:rsidRDefault="00000000">
      <w:pPr>
        <w:pStyle w:val="Textoindependiente"/>
        <w:spacing w:before="121" w:line="276" w:lineRule="auto"/>
        <w:ind w:left="338" w:right="335" w:firstLine="707"/>
        <w:jc w:val="both"/>
      </w:pPr>
      <w:r>
        <w:t>Sin</w:t>
      </w:r>
      <w:r>
        <w:rPr>
          <w:spacing w:val="-10"/>
        </w:rPr>
        <w:t xml:space="preserve"> </w:t>
      </w:r>
      <w:r>
        <w:t>embargo,</w:t>
      </w:r>
      <w:r>
        <w:rPr>
          <w:spacing w:val="-11"/>
        </w:rPr>
        <w:t xml:space="preserve"> </w:t>
      </w:r>
      <w:r>
        <w:t>esta</w:t>
      </w:r>
      <w:r>
        <w:rPr>
          <w:spacing w:val="-11"/>
        </w:rPr>
        <w:t xml:space="preserve"> </w:t>
      </w:r>
      <w:r>
        <w:t>ley</w:t>
      </w:r>
      <w:r>
        <w:rPr>
          <w:spacing w:val="-11"/>
        </w:rPr>
        <w:t xml:space="preserve"> </w:t>
      </w:r>
      <w:r>
        <w:t>no</w:t>
      </w:r>
      <w:r>
        <w:rPr>
          <w:spacing w:val="-8"/>
        </w:rPr>
        <w:t xml:space="preserve"> </w:t>
      </w:r>
      <w:r>
        <w:t>establece</w:t>
      </w:r>
      <w:r>
        <w:rPr>
          <w:spacing w:val="-9"/>
        </w:rPr>
        <w:t xml:space="preserve"> </w:t>
      </w:r>
      <w:r>
        <w:t>una</w:t>
      </w:r>
      <w:r>
        <w:rPr>
          <w:spacing w:val="-9"/>
        </w:rPr>
        <w:t xml:space="preserve"> </w:t>
      </w:r>
      <w:r>
        <w:t>autoridad</w:t>
      </w:r>
      <w:r>
        <w:rPr>
          <w:spacing w:val="-8"/>
        </w:rPr>
        <w:t xml:space="preserve"> </w:t>
      </w:r>
      <w:r>
        <w:t>especializada</w:t>
      </w:r>
      <w:r>
        <w:rPr>
          <w:spacing w:val="-11"/>
        </w:rPr>
        <w:t xml:space="preserve"> </w:t>
      </w:r>
      <w:r>
        <w:t>de</w:t>
      </w:r>
      <w:r>
        <w:rPr>
          <w:spacing w:val="-9"/>
        </w:rPr>
        <w:t xml:space="preserve"> </w:t>
      </w:r>
      <w:r>
        <w:t>control</w:t>
      </w:r>
      <w:r>
        <w:rPr>
          <w:spacing w:val="-10"/>
        </w:rPr>
        <w:t xml:space="preserve"> </w:t>
      </w:r>
      <w:r>
        <w:t>en</w:t>
      </w:r>
      <w:r>
        <w:rPr>
          <w:spacing w:val="-11"/>
        </w:rPr>
        <w:t xml:space="preserve"> </w:t>
      </w:r>
      <w:r>
        <w:t>materia</w:t>
      </w:r>
      <w:r>
        <w:rPr>
          <w:spacing w:val="-11"/>
        </w:rPr>
        <w:t xml:space="preserve"> </w:t>
      </w:r>
      <w:r>
        <w:t>de</w:t>
      </w:r>
      <w:r>
        <w:rPr>
          <w:spacing w:val="-11"/>
        </w:rPr>
        <w:t xml:space="preserve"> </w:t>
      </w:r>
      <w:r>
        <w:t>uso de IA</w:t>
      </w:r>
      <w:hyperlink w:anchor="_bookmark71" w:history="1">
        <w:r>
          <w:rPr>
            <w:vertAlign w:val="superscript"/>
          </w:rPr>
          <w:t>1</w:t>
        </w:r>
      </w:hyperlink>
      <w:r>
        <w:t>, carece de un régimen sancionatorio adecuado y omite fijar obligaciones específicas para los desarrolladores, procesadores o usuarios de tecnologías automatizadas o algorítmicas. Si bien garantiza el principio de máxima publicidad (arts. 3 y 9.8), también prevé excepciones que permiten declarar información como reservada o confidencial, sin delimitar con criterios técnicos suficientes su aplicación frente a tecnologías de vigilancia o de procesamiento masivo de datos.</w:t>
      </w:r>
    </w:p>
    <w:p w14:paraId="5F78CF01" w14:textId="77777777" w:rsidR="007779BE" w:rsidRDefault="00000000">
      <w:pPr>
        <w:pStyle w:val="Textoindependiente"/>
        <w:spacing w:before="120" w:line="276" w:lineRule="auto"/>
        <w:ind w:left="338" w:right="334" w:firstLine="707"/>
        <w:jc w:val="both"/>
      </w:pPr>
      <w:r>
        <w:t>Del mismo modo, aunque la norma regula el acceso a la información y a los actos de la administración</w:t>
      </w:r>
      <w:r>
        <w:rPr>
          <w:spacing w:val="-1"/>
        </w:rPr>
        <w:t xml:space="preserve"> </w:t>
      </w:r>
      <w:r>
        <w:t>pública, no</w:t>
      </w:r>
      <w:r>
        <w:rPr>
          <w:spacing w:val="-1"/>
        </w:rPr>
        <w:t xml:space="preserve"> </w:t>
      </w:r>
      <w:r>
        <w:t>contempla disposiciones</w:t>
      </w:r>
      <w:r>
        <w:rPr>
          <w:spacing w:val="-1"/>
        </w:rPr>
        <w:t xml:space="preserve"> </w:t>
      </w:r>
      <w:r>
        <w:t>aplicables a los</w:t>
      </w:r>
      <w:r>
        <w:rPr>
          <w:spacing w:val="-1"/>
        </w:rPr>
        <w:t xml:space="preserve"> </w:t>
      </w:r>
      <w:r>
        <w:t>desarrolladores</w:t>
      </w:r>
      <w:r>
        <w:rPr>
          <w:spacing w:val="-1"/>
        </w:rPr>
        <w:t xml:space="preserve"> </w:t>
      </w:r>
      <w:r>
        <w:t>de IA ni a</w:t>
      </w:r>
      <w:r>
        <w:rPr>
          <w:spacing w:val="-2"/>
        </w:rPr>
        <w:t xml:space="preserve"> </w:t>
      </w:r>
      <w:r>
        <w:t>las empresas privadas. Tampoco existe en el ordenamiento jurídico guatemalteco una legislación específica</w:t>
      </w:r>
      <w:r>
        <w:rPr>
          <w:spacing w:val="-15"/>
        </w:rPr>
        <w:t xml:space="preserve"> </w:t>
      </w:r>
      <w:r>
        <w:t>en</w:t>
      </w:r>
      <w:r>
        <w:rPr>
          <w:spacing w:val="-15"/>
        </w:rPr>
        <w:t xml:space="preserve"> </w:t>
      </w:r>
      <w:r>
        <w:t>materia</w:t>
      </w:r>
      <w:r>
        <w:rPr>
          <w:spacing w:val="-15"/>
        </w:rPr>
        <w:t xml:space="preserve"> </w:t>
      </w:r>
      <w:r>
        <w:t>de</w:t>
      </w:r>
      <w:r>
        <w:rPr>
          <w:spacing w:val="-15"/>
        </w:rPr>
        <w:t xml:space="preserve"> </w:t>
      </w:r>
      <w:r>
        <w:t>protección</w:t>
      </w:r>
      <w:r>
        <w:rPr>
          <w:spacing w:val="-15"/>
        </w:rPr>
        <w:t xml:space="preserve"> </w:t>
      </w:r>
      <w:r>
        <w:t>de</w:t>
      </w:r>
      <w:r>
        <w:rPr>
          <w:spacing w:val="-15"/>
        </w:rPr>
        <w:t xml:space="preserve"> </w:t>
      </w:r>
      <w:r>
        <w:t>datos</w:t>
      </w:r>
      <w:r>
        <w:rPr>
          <w:spacing w:val="-15"/>
        </w:rPr>
        <w:t xml:space="preserve"> </w:t>
      </w:r>
      <w:r>
        <w:t>personales</w:t>
      </w:r>
      <w:r>
        <w:rPr>
          <w:spacing w:val="-15"/>
        </w:rPr>
        <w:t xml:space="preserve"> </w:t>
      </w:r>
      <w:r>
        <w:t>que,</w:t>
      </w:r>
      <w:r>
        <w:rPr>
          <w:spacing w:val="-15"/>
        </w:rPr>
        <w:t xml:space="preserve"> </w:t>
      </w:r>
      <w:r>
        <w:t>de</w:t>
      </w:r>
      <w:r>
        <w:rPr>
          <w:spacing w:val="-15"/>
        </w:rPr>
        <w:t xml:space="preserve"> </w:t>
      </w:r>
      <w:r>
        <w:t>manera</w:t>
      </w:r>
      <w:r>
        <w:rPr>
          <w:spacing w:val="-15"/>
        </w:rPr>
        <w:t xml:space="preserve"> </w:t>
      </w:r>
      <w:r>
        <w:t>integral,</w:t>
      </w:r>
      <w:r>
        <w:rPr>
          <w:spacing w:val="-15"/>
        </w:rPr>
        <w:t xml:space="preserve"> </w:t>
      </w:r>
      <w:r>
        <w:t>aborde</w:t>
      </w:r>
      <w:r>
        <w:rPr>
          <w:spacing w:val="-15"/>
        </w:rPr>
        <w:t xml:space="preserve"> </w:t>
      </w:r>
      <w:r>
        <w:t>los</w:t>
      </w:r>
      <w:r>
        <w:rPr>
          <w:spacing w:val="-15"/>
        </w:rPr>
        <w:t xml:space="preserve"> </w:t>
      </w:r>
      <w:r>
        <w:t>desafíos derivados del uso de IA. Asimismo, no se ha creado una autoridad independiente encargada de supervisar</w:t>
      </w:r>
      <w:r>
        <w:rPr>
          <w:spacing w:val="-4"/>
        </w:rPr>
        <w:t xml:space="preserve"> </w:t>
      </w:r>
      <w:r>
        <w:t>el</w:t>
      </w:r>
      <w:r>
        <w:rPr>
          <w:spacing w:val="-4"/>
        </w:rPr>
        <w:t xml:space="preserve"> </w:t>
      </w:r>
      <w:r>
        <w:t>tratamiento</w:t>
      </w:r>
      <w:r>
        <w:rPr>
          <w:spacing w:val="-4"/>
        </w:rPr>
        <w:t xml:space="preserve"> </w:t>
      </w:r>
      <w:r>
        <w:t>y</w:t>
      </w:r>
      <w:r>
        <w:rPr>
          <w:spacing w:val="-4"/>
        </w:rPr>
        <w:t xml:space="preserve"> </w:t>
      </w:r>
      <w:r>
        <w:t>empleo</w:t>
      </w:r>
      <w:r>
        <w:rPr>
          <w:spacing w:val="-4"/>
        </w:rPr>
        <w:t xml:space="preserve"> </w:t>
      </w:r>
      <w:r>
        <w:t>de</w:t>
      </w:r>
      <w:r>
        <w:rPr>
          <w:spacing w:val="-5"/>
        </w:rPr>
        <w:t xml:space="preserve"> </w:t>
      </w:r>
      <w:r>
        <w:t>sistemas</w:t>
      </w:r>
      <w:r>
        <w:rPr>
          <w:spacing w:val="-5"/>
        </w:rPr>
        <w:t xml:space="preserve"> </w:t>
      </w:r>
      <w:r>
        <w:t>algorítmicos</w:t>
      </w:r>
      <w:r>
        <w:rPr>
          <w:spacing w:val="-5"/>
        </w:rPr>
        <w:t xml:space="preserve"> </w:t>
      </w:r>
      <w:r>
        <w:t>tanto</w:t>
      </w:r>
      <w:r>
        <w:rPr>
          <w:spacing w:val="-4"/>
        </w:rPr>
        <w:t xml:space="preserve"> </w:t>
      </w:r>
      <w:r>
        <w:t>en</w:t>
      </w:r>
      <w:r>
        <w:rPr>
          <w:spacing w:val="-4"/>
        </w:rPr>
        <w:t xml:space="preserve"> </w:t>
      </w:r>
      <w:r>
        <w:t>el</w:t>
      </w:r>
      <w:r>
        <w:rPr>
          <w:spacing w:val="-4"/>
        </w:rPr>
        <w:t xml:space="preserve"> </w:t>
      </w:r>
      <w:r>
        <w:t>ámbito</w:t>
      </w:r>
      <w:r>
        <w:rPr>
          <w:spacing w:val="-4"/>
        </w:rPr>
        <w:t xml:space="preserve"> </w:t>
      </w:r>
      <w:r>
        <w:t>público</w:t>
      </w:r>
      <w:r>
        <w:rPr>
          <w:spacing w:val="-4"/>
        </w:rPr>
        <w:t xml:space="preserve"> </w:t>
      </w:r>
      <w:r>
        <w:t>como</w:t>
      </w:r>
      <w:r>
        <w:rPr>
          <w:spacing w:val="-4"/>
        </w:rPr>
        <w:t xml:space="preserve"> </w:t>
      </w:r>
      <w:r>
        <w:t>en</w:t>
      </w:r>
      <w:r>
        <w:rPr>
          <w:spacing w:val="-4"/>
        </w:rPr>
        <w:t xml:space="preserve"> </w:t>
      </w:r>
      <w:r>
        <w:t xml:space="preserve">el </w:t>
      </w:r>
      <w:r>
        <w:rPr>
          <w:spacing w:val="-2"/>
        </w:rPr>
        <w:t>privado.</w:t>
      </w:r>
    </w:p>
    <w:p w14:paraId="38AA324E" w14:textId="77777777" w:rsidR="007779BE" w:rsidRDefault="00000000">
      <w:pPr>
        <w:pStyle w:val="Textoindependiente"/>
        <w:spacing w:before="121" w:line="276" w:lineRule="auto"/>
        <w:ind w:left="338" w:right="335" w:firstLine="707"/>
        <w:jc w:val="both"/>
      </w:pPr>
      <w:r>
        <w:t>Este</w:t>
      </w:r>
      <w:r>
        <w:rPr>
          <w:spacing w:val="-2"/>
        </w:rPr>
        <w:t xml:space="preserve"> </w:t>
      </w:r>
      <w:r>
        <w:t>vacío</w:t>
      </w:r>
      <w:r>
        <w:rPr>
          <w:spacing w:val="-1"/>
        </w:rPr>
        <w:t xml:space="preserve"> </w:t>
      </w:r>
      <w:r>
        <w:t>estructural</w:t>
      </w:r>
      <w:r>
        <w:rPr>
          <w:spacing w:val="-1"/>
        </w:rPr>
        <w:t xml:space="preserve"> </w:t>
      </w:r>
      <w:r>
        <w:t>genera</w:t>
      </w:r>
      <w:r>
        <w:rPr>
          <w:spacing w:val="-3"/>
        </w:rPr>
        <w:t xml:space="preserve"> </w:t>
      </w:r>
      <w:r>
        <w:t>importantes</w:t>
      </w:r>
      <w:r>
        <w:rPr>
          <w:spacing w:val="-2"/>
        </w:rPr>
        <w:t xml:space="preserve"> </w:t>
      </w:r>
      <w:r>
        <w:t>riesgos</w:t>
      </w:r>
      <w:r>
        <w:rPr>
          <w:spacing w:val="-1"/>
        </w:rPr>
        <w:t xml:space="preserve"> </w:t>
      </w:r>
      <w:r>
        <w:t>frente</w:t>
      </w:r>
      <w:r>
        <w:rPr>
          <w:spacing w:val="-2"/>
        </w:rPr>
        <w:t xml:space="preserve"> </w:t>
      </w:r>
      <w:r>
        <w:t>a</w:t>
      </w:r>
      <w:r>
        <w:rPr>
          <w:spacing w:val="-2"/>
        </w:rPr>
        <w:t xml:space="preserve"> </w:t>
      </w:r>
      <w:r>
        <w:t>la</w:t>
      </w:r>
      <w:r>
        <w:rPr>
          <w:spacing w:val="-2"/>
        </w:rPr>
        <w:t xml:space="preserve"> </w:t>
      </w:r>
      <w:r>
        <w:t>implementación</w:t>
      </w:r>
      <w:r>
        <w:rPr>
          <w:spacing w:val="-1"/>
        </w:rPr>
        <w:t xml:space="preserve"> </w:t>
      </w:r>
      <w:r>
        <w:t>de</w:t>
      </w:r>
      <w:r>
        <w:rPr>
          <w:spacing w:val="-2"/>
        </w:rPr>
        <w:t xml:space="preserve"> </w:t>
      </w:r>
      <w:r>
        <w:t>la</w:t>
      </w:r>
      <w:r>
        <w:rPr>
          <w:spacing w:val="-2"/>
        </w:rPr>
        <w:t xml:space="preserve"> </w:t>
      </w:r>
      <w:r>
        <w:t>IA</w:t>
      </w:r>
      <w:r>
        <w:rPr>
          <w:spacing w:val="-2"/>
        </w:rPr>
        <w:t xml:space="preserve"> </w:t>
      </w:r>
      <w:r>
        <w:t>en</w:t>
      </w:r>
      <w:r>
        <w:rPr>
          <w:spacing w:val="-1"/>
        </w:rPr>
        <w:t xml:space="preserve"> </w:t>
      </w:r>
      <w:r>
        <w:t>el ámbito judicial, donde resultan esenciales principios como el consentimiento informado, la minimización</w:t>
      </w:r>
      <w:r>
        <w:rPr>
          <w:spacing w:val="-14"/>
        </w:rPr>
        <w:t xml:space="preserve"> </w:t>
      </w:r>
      <w:r>
        <w:t>de</w:t>
      </w:r>
      <w:r>
        <w:rPr>
          <w:spacing w:val="-15"/>
        </w:rPr>
        <w:t xml:space="preserve"> </w:t>
      </w:r>
      <w:r>
        <w:t>datos,</w:t>
      </w:r>
      <w:r>
        <w:rPr>
          <w:spacing w:val="-14"/>
        </w:rPr>
        <w:t xml:space="preserve"> </w:t>
      </w:r>
      <w:r>
        <w:t>la</w:t>
      </w:r>
      <w:r>
        <w:rPr>
          <w:spacing w:val="-13"/>
        </w:rPr>
        <w:t xml:space="preserve"> </w:t>
      </w:r>
      <w:r>
        <w:t>transparencia</w:t>
      </w:r>
      <w:r>
        <w:rPr>
          <w:spacing w:val="-13"/>
        </w:rPr>
        <w:t xml:space="preserve"> </w:t>
      </w:r>
      <w:r>
        <w:t>algorítmica</w:t>
      </w:r>
      <w:r>
        <w:rPr>
          <w:spacing w:val="-15"/>
        </w:rPr>
        <w:t xml:space="preserve"> </w:t>
      </w:r>
      <w:r>
        <w:t>y</w:t>
      </w:r>
      <w:r>
        <w:rPr>
          <w:spacing w:val="-14"/>
        </w:rPr>
        <w:t xml:space="preserve"> </w:t>
      </w:r>
      <w:r>
        <w:t>la</w:t>
      </w:r>
      <w:r>
        <w:rPr>
          <w:spacing w:val="-15"/>
        </w:rPr>
        <w:t xml:space="preserve"> </w:t>
      </w:r>
      <w:r>
        <w:t>garantía</w:t>
      </w:r>
      <w:r>
        <w:rPr>
          <w:spacing w:val="-13"/>
        </w:rPr>
        <w:t xml:space="preserve"> </w:t>
      </w:r>
      <w:r>
        <w:t>de</w:t>
      </w:r>
      <w:r>
        <w:rPr>
          <w:spacing w:val="-15"/>
        </w:rPr>
        <w:t xml:space="preserve"> </w:t>
      </w:r>
      <w:r>
        <w:t>que</w:t>
      </w:r>
      <w:r>
        <w:rPr>
          <w:spacing w:val="-12"/>
        </w:rPr>
        <w:t xml:space="preserve"> </w:t>
      </w:r>
      <w:r>
        <w:t>ninguna</w:t>
      </w:r>
      <w:r>
        <w:rPr>
          <w:spacing w:val="-15"/>
        </w:rPr>
        <w:t xml:space="preserve"> </w:t>
      </w:r>
      <w:r>
        <w:t>persona</w:t>
      </w:r>
      <w:r>
        <w:rPr>
          <w:spacing w:val="-15"/>
        </w:rPr>
        <w:t xml:space="preserve"> </w:t>
      </w:r>
      <w:r>
        <w:t>sea</w:t>
      </w:r>
      <w:r>
        <w:rPr>
          <w:spacing w:val="-15"/>
        </w:rPr>
        <w:t xml:space="preserve"> </w:t>
      </w:r>
      <w:r>
        <w:t>objeto de decisiones completamente automatizadas sin la debida intervención humana significativa.</w:t>
      </w:r>
    </w:p>
    <w:p w14:paraId="7458A51D" w14:textId="77777777" w:rsidR="007779BE" w:rsidRDefault="00000000">
      <w:pPr>
        <w:pStyle w:val="Textoindependiente"/>
        <w:spacing w:before="120" w:line="276" w:lineRule="auto"/>
        <w:ind w:left="338" w:right="333" w:firstLine="707"/>
        <w:jc w:val="both"/>
      </w:pPr>
      <w:r>
        <w:t>Desde una perspectiva constitucional, si bien los artículos 28 y 31 de la Constitución Política de la República de Guatemala (Asamblea Nacional Constituyente, 1985) garantizan el derecho</w:t>
      </w:r>
      <w:r>
        <w:rPr>
          <w:spacing w:val="-1"/>
        </w:rPr>
        <w:t xml:space="preserve"> </w:t>
      </w:r>
      <w:r>
        <w:t>de</w:t>
      </w:r>
      <w:r>
        <w:rPr>
          <w:spacing w:val="-4"/>
        </w:rPr>
        <w:t xml:space="preserve"> </w:t>
      </w:r>
      <w:r>
        <w:t>petición</w:t>
      </w:r>
      <w:r>
        <w:rPr>
          <w:spacing w:val="-3"/>
        </w:rPr>
        <w:t xml:space="preserve"> </w:t>
      </w:r>
      <w:r>
        <w:t>y</w:t>
      </w:r>
      <w:r>
        <w:rPr>
          <w:spacing w:val="-3"/>
        </w:rPr>
        <w:t xml:space="preserve"> </w:t>
      </w:r>
      <w:r>
        <w:t>el</w:t>
      </w:r>
      <w:r>
        <w:rPr>
          <w:spacing w:val="-1"/>
        </w:rPr>
        <w:t xml:space="preserve"> </w:t>
      </w:r>
      <w:r>
        <w:t>acceso</w:t>
      </w:r>
      <w:r>
        <w:rPr>
          <w:spacing w:val="-3"/>
        </w:rPr>
        <w:t xml:space="preserve"> </w:t>
      </w:r>
      <w:r>
        <w:t>a</w:t>
      </w:r>
      <w:r>
        <w:rPr>
          <w:spacing w:val="-2"/>
        </w:rPr>
        <w:t xml:space="preserve"> </w:t>
      </w:r>
      <w:r>
        <w:t>expedientes</w:t>
      </w:r>
      <w:r>
        <w:rPr>
          <w:spacing w:val="-1"/>
        </w:rPr>
        <w:t xml:space="preserve"> </w:t>
      </w:r>
      <w:r>
        <w:t>administrativos,</w:t>
      </w:r>
      <w:r>
        <w:rPr>
          <w:spacing w:val="-3"/>
        </w:rPr>
        <w:t xml:space="preserve"> </w:t>
      </w:r>
      <w:r>
        <w:t>no</w:t>
      </w:r>
      <w:r>
        <w:rPr>
          <w:spacing w:val="-3"/>
        </w:rPr>
        <w:t xml:space="preserve"> </w:t>
      </w:r>
      <w:r>
        <w:t>existe</w:t>
      </w:r>
      <w:r>
        <w:rPr>
          <w:spacing w:val="-4"/>
        </w:rPr>
        <w:t xml:space="preserve"> </w:t>
      </w:r>
      <w:r>
        <w:t>una</w:t>
      </w:r>
      <w:r>
        <w:rPr>
          <w:spacing w:val="-4"/>
        </w:rPr>
        <w:t xml:space="preserve"> </w:t>
      </w:r>
      <w:r>
        <w:t>consagración</w:t>
      </w:r>
      <w:r>
        <w:rPr>
          <w:spacing w:val="-1"/>
        </w:rPr>
        <w:t xml:space="preserve"> </w:t>
      </w:r>
      <w:r>
        <w:t xml:space="preserve">expresa del derecho a la protección de datos personales ni al </w:t>
      </w:r>
      <w:r>
        <w:rPr>
          <w:i/>
        </w:rPr>
        <w:t>hábeas data</w:t>
      </w:r>
      <w:r>
        <w:t>. Este vacío limita la posibilidad de establecer estándares jurídicos robustos frente a prácticas tecnológicas que impliquen tratamiento masivo de información personal, como ocurre en los sistemas de IA empleados para decisiones judiciales, análisis de reincidencia o predicción de riesgo.</w:t>
      </w:r>
    </w:p>
    <w:p w14:paraId="07C32E05" w14:textId="77777777" w:rsidR="007779BE" w:rsidRDefault="00000000">
      <w:pPr>
        <w:pStyle w:val="Textoindependiente"/>
        <w:spacing w:before="119" w:line="276" w:lineRule="auto"/>
        <w:ind w:left="338" w:right="332" w:firstLine="707"/>
        <w:jc w:val="both"/>
      </w:pPr>
      <w:r>
        <w:t>Así,</w:t>
      </w:r>
      <w:r>
        <w:rPr>
          <w:spacing w:val="-1"/>
        </w:rPr>
        <w:t xml:space="preserve"> </w:t>
      </w:r>
      <w:r>
        <w:t>mientras</w:t>
      </w:r>
      <w:r>
        <w:rPr>
          <w:spacing w:val="-1"/>
        </w:rPr>
        <w:t xml:space="preserve"> </w:t>
      </w:r>
      <w:r>
        <w:t>otras</w:t>
      </w:r>
      <w:r>
        <w:rPr>
          <w:spacing w:val="-1"/>
        </w:rPr>
        <w:t xml:space="preserve"> </w:t>
      </w:r>
      <w:r>
        <w:t>jurisdicciones</w:t>
      </w:r>
      <w:r>
        <w:rPr>
          <w:spacing w:val="-2"/>
        </w:rPr>
        <w:t xml:space="preserve"> </w:t>
      </w:r>
      <w:r>
        <w:t>avanzan</w:t>
      </w:r>
      <w:r>
        <w:rPr>
          <w:spacing w:val="-1"/>
        </w:rPr>
        <w:t xml:space="preserve"> </w:t>
      </w:r>
      <w:r>
        <w:t>hacia</w:t>
      </w:r>
      <w:r>
        <w:rPr>
          <w:spacing w:val="-2"/>
        </w:rPr>
        <w:t xml:space="preserve"> </w:t>
      </w:r>
      <w:r>
        <w:t>una</w:t>
      </w:r>
      <w:r>
        <w:rPr>
          <w:spacing w:val="-2"/>
        </w:rPr>
        <w:t xml:space="preserve"> </w:t>
      </w:r>
      <w:r>
        <w:t>justicia</w:t>
      </w:r>
      <w:r>
        <w:rPr>
          <w:spacing w:val="-2"/>
        </w:rPr>
        <w:t xml:space="preserve"> </w:t>
      </w:r>
      <w:r>
        <w:t>digital</w:t>
      </w:r>
      <w:r>
        <w:rPr>
          <w:spacing w:val="-1"/>
        </w:rPr>
        <w:t xml:space="preserve"> </w:t>
      </w:r>
      <w:r>
        <w:t>inteligente,</w:t>
      </w:r>
      <w:r>
        <w:rPr>
          <w:spacing w:val="-2"/>
        </w:rPr>
        <w:t xml:space="preserve"> </w:t>
      </w:r>
      <w:r>
        <w:t>Guatemala permanece rezagada, sin una política pública articulada que acompañe la introducción de herramientas algorítmicas con criterios éticos, constitucionales y de derechos humanos. Este escenario</w:t>
      </w:r>
      <w:r>
        <w:rPr>
          <w:spacing w:val="18"/>
        </w:rPr>
        <w:t xml:space="preserve"> </w:t>
      </w:r>
      <w:r>
        <w:t>exige</w:t>
      </w:r>
      <w:r>
        <w:rPr>
          <w:spacing w:val="20"/>
        </w:rPr>
        <w:t xml:space="preserve"> </w:t>
      </w:r>
      <w:r>
        <w:t>con</w:t>
      </w:r>
      <w:r>
        <w:rPr>
          <w:spacing w:val="22"/>
        </w:rPr>
        <w:t xml:space="preserve"> </w:t>
      </w:r>
      <w:r>
        <w:t>urgencia</w:t>
      </w:r>
      <w:r>
        <w:rPr>
          <w:spacing w:val="20"/>
        </w:rPr>
        <w:t xml:space="preserve"> </w:t>
      </w:r>
      <w:r>
        <w:t>una</w:t>
      </w:r>
      <w:r>
        <w:rPr>
          <w:spacing w:val="21"/>
        </w:rPr>
        <w:t xml:space="preserve"> </w:t>
      </w:r>
      <w:r>
        <w:t>reforma</w:t>
      </w:r>
      <w:r>
        <w:rPr>
          <w:spacing w:val="23"/>
        </w:rPr>
        <w:t xml:space="preserve"> </w:t>
      </w:r>
      <w:r>
        <w:t>normativa</w:t>
      </w:r>
      <w:r>
        <w:rPr>
          <w:spacing w:val="19"/>
        </w:rPr>
        <w:t xml:space="preserve"> </w:t>
      </w:r>
      <w:r>
        <w:t>integral</w:t>
      </w:r>
      <w:r>
        <w:rPr>
          <w:spacing w:val="24"/>
        </w:rPr>
        <w:t xml:space="preserve"> </w:t>
      </w:r>
      <w:r>
        <w:t>que</w:t>
      </w:r>
      <w:r>
        <w:rPr>
          <w:spacing w:val="19"/>
        </w:rPr>
        <w:t xml:space="preserve"> </w:t>
      </w:r>
      <w:r>
        <w:t>garantice</w:t>
      </w:r>
      <w:r>
        <w:rPr>
          <w:spacing w:val="20"/>
        </w:rPr>
        <w:t xml:space="preserve"> </w:t>
      </w:r>
      <w:r>
        <w:t>la</w:t>
      </w:r>
      <w:r>
        <w:rPr>
          <w:spacing w:val="19"/>
        </w:rPr>
        <w:t xml:space="preserve"> </w:t>
      </w:r>
      <w:r>
        <w:t>protección</w:t>
      </w:r>
      <w:r>
        <w:rPr>
          <w:spacing w:val="21"/>
        </w:rPr>
        <w:t xml:space="preserve"> </w:t>
      </w:r>
      <w:r>
        <w:t>de</w:t>
      </w:r>
      <w:r>
        <w:rPr>
          <w:spacing w:val="22"/>
        </w:rPr>
        <w:t xml:space="preserve"> </w:t>
      </w:r>
      <w:r>
        <w:rPr>
          <w:spacing w:val="-5"/>
        </w:rPr>
        <w:t>los</w:t>
      </w:r>
    </w:p>
    <w:p w14:paraId="65C91941" w14:textId="77777777" w:rsidR="007779BE" w:rsidRDefault="00000000">
      <w:pPr>
        <w:pStyle w:val="Textoindependiente"/>
        <w:spacing w:before="201"/>
        <w:rPr>
          <w:sz w:val="20"/>
        </w:rPr>
      </w:pPr>
      <w:r>
        <w:rPr>
          <w:noProof/>
          <w:sz w:val="20"/>
        </w:rPr>
        <mc:AlternateContent>
          <mc:Choice Requires="wps">
            <w:drawing>
              <wp:anchor distT="0" distB="0" distL="0" distR="0" simplePos="0" relativeHeight="487623680" behindDoc="1" locked="0" layoutInCell="1" allowOverlap="1" wp14:anchorId="2A6E74DA" wp14:editId="6A8596F9">
                <wp:simplePos x="0" y="0"/>
                <wp:positionH relativeFrom="page">
                  <wp:posOffset>900988</wp:posOffset>
                </wp:positionH>
                <wp:positionV relativeFrom="paragraph">
                  <wp:posOffset>288974</wp:posOffset>
                </wp:positionV>
                <wp:extent cx="1829435" cy="762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0BE395" id="Graphic 214" o:spid="_x0000_s1026" style="position:absolute;margin-left:70.95pt;margin-top:22.75pt;width:144.05pt;height:.6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A1Z2qx4AAAAAkBAAAPAAAAAAAAAAAAAAAAAH0EAABkcnMvZG93&#10;bnJldi54bWxQSwUGAAAAAAQABADzAAAAigUAAAAA&#10;" path="m1829053,l,,,7619r1829053,l1829053,xe" fillcolor="black" stroked="f">
                <v:path arrowok="t"/>
                <w10:wrap type="topAndBottom" anchorx="page"/>
              </v:shape>
            </w:pict>
          </mc:Fallback>
        </mc:AlternateContent>
      </w:r>
    </w:p>
    <w:p w14:paraId="6EDACF97" w14:textId="77777777" w:rsidR="007779BE" w:rsidRDefault="00000000">
      <w:pPr>
        <w:spacing w:before="142"/>
        <w:ind w:left="338" w:right="335"/>
        <w:jc w:val="both"/>
        <w:rPr>
          <w:sz w:val="20"/>
        </w:rPr>
      </w:pPr>
      <w:bookmarkStart w:id="71" w:name="_bookmark71"/>
      <w:bookmarkEnd w:id="71"/>
      <w:r>
        <w:rPr>
          <w:sz w:val="20"/>
          <w:vertAlign w:val="superscript"/>
        </w:rPr>
        <w:t>1</w:t>
      </w:r>
      <w:r>
        <w:rPr>
          <w:sz w:val="20"/>
        </w:rPr>
        <w:t xml:space="preserve"> Si bien se establecen las Unidades de Acceso a la Información Pública en cada órgano estatal, no existe una sola entidad que, de manera general, optimice y controle sobre la</w:t>
      </w:r>
      <w:r>
        <w:rPr>
          <w:spacing w:val="-1"/>
          <w:sz w:val="20"/>
        </w:rPr>
        <w:t xml:space="preserve"> </w:t>
      </w:r>
      <w:r>
        <w:rPr>
          <w:sz w:val="20"/>
        </w:rPr>
        <w:t>protección de datos</w:t>
      </w:r>
      <w:r>
        <w:rPr>
          <w:spacing w:val="-2"/>
          <w:sz w:val="20"/>
        </w:rPr>
        <w:t xml:space="preserve"> </w:t>
      </w:r>
      <w:r>
        <w:rPr>
          <w:sz w:val="20"/>
        </w:rPr>
        <w:t>personales que involucren el</w:t>
      </w:r>
      <w:r>
        <w:rPr>
          <w:spacing w:val="-1"/>
          <w:sz w:val="20"/>
        </w:rPr>
        <w:t xml:space="preserve"> </w:t>
      </w:r>
      <w:r>
        <w:rPr>
          <w:sz w:val="20"/>
        </w:rPr>
        <w:t>uso de la IA.</w:t>
      </w:r>
    </w:p>
    <w:p w14:paraId="5B5AD328" w14:textId="77777777" w:rsidR="007779BE" w:rsidRDefault="007779BE">
      <w:pPr>
        <w:jc w:val="both"/>
        <w:rPr>
          <w:sz w:val="20"/>
        </w:rPr>
        <w:sectPr w:rsidR="007779BE">
          <w:pgSz w:w="12240" w:h="15840"/>
          <w:pgMar w:top="1080" w:right="1080" w:bottom="780" w:left="1080" w:header="406" w:footer="595" w:gutter="0"/>
          <w:cols w:space="720"/>
        </w:sectPr>
      </w:pPr>
    </w:p>
    <w:p w14:paraId="466396BF" w14:textId="77777777" w:rsidR="007779BE" w:rsidRDefault="007779BE">
      <w:pPr>
        <w:pStyle w:val="Textoindependiente"/>
      </w:pPr>
    </w:p>
    <w:p w14:paraId="759B08D5" w14:textId="77777777" w:rsidR="007779BE" w:rsidRDefault="007779BE">
      <w:pPr>
        <w:pStyle w:val="Textoindependiente"/>
        <w:spacing w:before="8"/>
      </w:pPr>
    </w:p>
    <w:p w14:paraId="57AEBF59" w14:textId="77777777" w:rsidR="007779BE" w:rsidRDefault="00000000">
      <w:pPr>
        <w:pStyle w:val="Textoindependiente"/>
        <w:spacing w:before="1" w:line="276" w:lineRule="auto"/>
        <w:ind w:left="338" w:right="337"/>
        <w:jc w:val="both"/>
      </w:pPr>
      <w:r>
        <w:t>datos personales, la rendición de cuentas tecnológica y la legitimidad democrática de la digitalización judicial, especialmente cuando se trata de decisiones de fondo -automatizadas o estandarizadas- que impactan derechos fundamentales.</w:t>
      </w:r>
    </w:p>
    <w:p w14:paraId="65EFAFCB" w14:textId="77777777" w:rsidR="007779BE" w:rsidRDefault="00000000">
      <w:pPr>
        <w:pStyle w:val="Textoindependiente"/>
        <w:spacing w:before="121" w:line="276" w:lineRule="auto"/>
        <w:ind w:left="338" w:right="334" w:firstLine="707"/>
        <w:jc w:val="both"/>
      </w:pPr>
      <w:r>
        <w:t>Por otro lado, en cuanto al tema de autodeterminación informativa, ha sido la Corte de Constitucionalidad la que ha abordado desde el control constitucional esta temática. En este sentido, un ejemplo notable lo constituye el expediente 3552-2014 (</w:t>
      </w:r>
      <w:r>
        <w:rPr>
          <w:i/>
        </w:rPr>
        <w:t>Apelación de sentencia de Amparo</w:t>
      </w:r>
      <w:r>
        <w:t>,</w:t>
      </w:r>
      <w:r>
        <w:rPr>
          <w:spacing w:val="-15"/>
        </w:rPr>
        <w:t xml:space="preserve"> </w:t>
      </w:r>
      <w:r>
        <w:t>2015)</w:t>
      </w:r>
      <w:r>
        <w:rPr>
          <w:spacing w:val="-15"/>
        </w:rPr>
        <w:t xml:space="preserve"> </w:t>
      </w:r>
      <w:r>
        <w:t>que</w:t>
      </w:r>
      <w:r>
        <w:rPr>
          <w:spacing w:val="-15"/>
        </w:rPr>
        <w:t xml:space="preserve"> </w:t>
      </w:r>
      <w:r>
        <w:t>versa</w:t>
      </w:r>
      <w:r>
        <w:rPr>
          <w:spacing w:val="-15"/>
        </w:rPr>
        <w:t xml:space="preserve"> </w:t>
      </w:r>
      <w:r>
        <w:t>sobre</w:t>
      </w:r>
      <w:r>
        <w:rPr>
          <w:spacing w:val="-15"/>
        </w:rPr>
        <w:t xml:space="preserve"> </w:t>
      </w:r>
      <w:r>
        <w:t>una</w:t>
      </w:r>
      <w:r>
        <w:rPr>
          <w:spacing w:val="-15"/>
        </w:rPr>
        <w:t xml:space="preserve"> </w:t>
      </w:r>
      <w:r>
        <w:t>acción</w:t>
      </w:r>
      <w:r>
        <w:rPr>
          <w:spacing w:val="-15"/>
        </w:rPr>
        <w:t xml:space="preserve"> </w:t>
      </w:r>
      <w:r>
        <w:t>de</w:t>
      </w:r>
      <w:r>
        <w:rPr>
          <w:spacing w:val="-15"/>
        </w:rPr>
        <w:t xml:space="preserve"> </w:t>
      </w:r>
      <w:r>
        <w:t>amparo</w:t>
      </w:r>
      <w:r>
        <w:rPr>
          <w:spacing w:val="-15"/>
        </w:rPr>
        <w:t xml:space="preserve"> </w:t>
      </w:r>
      <w:r>
        <w:t>promovida</w:t>
      </w:r>
      <w:r>
        <w:rPr>
          <w:spacing w:val="-15"/>
        </w:rPr>
        <w:t xml:space="preserve"> </w:t>
      </w:r>
      <w:r>
        <w:t>por</w:t>
      </w:r>
      <w:r>
        <w:rPr>
          <w:spacing w:val="-15"/>
        </w:rPr>
        <w:t xml:space="preserve"> </w:t>
      </w:r>
      <w:r>
        <w:t>el</w:t>
      </w:r>
      <w:r>
        <w:rPr>
          <w:spacing w:val="-15"/>
        </w:rPr>
        <w:t xml:space="preserve"> </w:t>
      </w:r>
      <w:r>
        <w:t>Procurador</w:t>
      </w:r>
      <w:r>
        <w:rPr>
          <w:spacing w:val="-15"/>
        </w:rPr>
        <w:t xml:space="preserve"> </w:t>
      </w:r>
      <w:r>
        <w:t>de</w:t>
      </w:r>
      <w:r>
        <w:rPr>
          <w:spacing w:val="-15"/>
        </w:rPr>
        <w:t xml:space="preserve"> </w:t>
      </w:r>
      <w:r>
        <w:t>los</w:t>
      </w:r>
      <w:r>
        <w:rPr>
          <w:spacing w:val="-15"/>
        </w:rPr>
        <w:t xml:space="preserve"> </w:t>
      </w:r>
      <w:r>
        <w:t>Derechos Humanos contra diversas entidades privadas -entre ellas INFORNET, DIGIDATA, INFILE y otras-, por la presunta violación de derechos fundamentales derivados de la captación, almacenamiento y difusión ilegítima de datos personales de personas particulares sin su consentimiento.</w:t>
      </w:r>
      <w:r>
        <w:rPr>
          <w:spacing w:val="-8"/>
        </w:rPr>
        <w:t xml:space="preserve"> </w:t>
      </w:r>
      <w:r>
        <w:t>El</w:t>
      </w:r>
      <w:r>
        <w:rPr>
          <w:spacing w:val="-8"/>
        </w:rPr>
        <w:t xml:space="preserve"> </w:t>
      </w:r>
      <w:r>
        <w:t>caso</w:t>
      </w:r>
      <w:r>
        <w:rPr>
          <w:spacing w:val="-8"/>
        </w:rPr>
        <w:t xml:space="preserve"> </w:t>
      </w:r>
      <w:r>
        <w:t>constituye</w:t>
      </w:r>
      <w:r>
        <w:rPr>
          <w:spacing w:val="-9"/>
        </w:rPr>
        <w:t xml:space="preserve"> </w:t>
      </w:r>
      <w:proofErr w:type="gramStart"/>
      <w:r>
        <w:t>uno</w:t>
      </w:r>
      <w:proofErr w:type="gramEnd"/>
      <w:r>
        <w:rPr>
          <w:spacing w:val="-8"/>
        </w:rPr>
        <w:t xml:space="preserve"> </w:t>
      </w:r>
      <w:r>
        <w:t>de</w:t>
      </w:r>
      <w:r>
        <w:rPr>
          <w:spacing w:val="-9"/>
        </w:rPr>
        <w:t xml:space="preserve"> </w:t>
      </w:r>
      <w:r>
        <w:t>las</w:t>
      </w:r>
      <w:r>
        <w:rPr>
          <w:spacing w:val="-9"/>
        </w:rPr>
        <w:t xml:space="preserve"> </w:t>
      </w:r>
      <w:r>
        <w:t>sentencias</w:t>
      </w:r>
      <w:r>
        <w:rPr>
          <w:spacing w:val="-9"/>
        </w:rPr>
        <w:t xml:space="preserve"> </w:t>
      </w:r>
      <w:r>
        <w:t>más</w:t>
      </w:r>
      <w:r>
        <w:rPr>
          <w:spacing w:val="-9"/>
        </w:rPr>
        <w:t xml:space="preserve"> </w:t>
      </w:r>
      <w:r>
        <w:t>relevantes</w:t>
      </w:r>
      <w:r>
        <w:rPr>
          <w:spacing w:val="-9"/>
        </w:rPr>
        <w:t xml:space="preserve"> </w:t>
      </w:r>
      <w:r>
        <w:t>en</w:t>
      </w:r>
      <w:r>
        <w:rPr>
          <w:spacing w:val="-8"/>
        </w:rPr>
        <w:t xml:space="preserve"> </w:t>
      </w:r>
      <w:r>
        <w:t>el</w:t>
      </w:r>
      <w:r>
        <w:rPr>
          <w:spacing w:val="-8"/>
        </w:rPr>
        <w:t xml:space="preserve"> </w:t>
      </w:r>
      <w:r>
        <w:t>ámbito</w:t>
      </w:r>
      <w:r>
        <w:rPr>
          <w:spacing w:val="-8"/>
        </w:rPr>
        <w:t xml:space="preserve"> </w:t>
      </w:r>
      <w:r>
        <w:t>guatemalteco en materia de protección de datos personales, privacidad y autodeterminación informativa.</w:t>
      </w:r>
    </w:p>
    <w:p w14:paraId="3737DF41" w14:textId="77777777" w:rsidR="007779BE" w:rsidRDefault="00000000">
      <w:pPr>
        <w:pStyle w:val="Textoindependiente"/>
        <w:spacing w:before="120" w:line="276" w:lineRule="auto"/>
        <w:ind w:left="338" w:right="333" w:firstLine="707"/>
        <w:jc w:val="both"/>
      </w:pPr>
      <w:r>
        <w:t>El acto reclamado consistía en la actividad sistemática y comercial de procesamiento y divulgación de información personal, crediticia, judicial, mercantil y de prensa, recopilada sin autorización de los titulares y difundida por medios informáticos, lo cual -según el amparista- vulneraba los derechos fundamentales a la intimidad, al trabajo, a una vida digna, a la defensa y a la</w:t>
      </w:r>
      <w:r>
        <w:rPr>
          <w:spacing w:val="-11"/>
        </w:rPr>
        <w:t xml:space="preserve"> </w:t>
      </w:r>
      <w:r>
        <w:t>autodeterminación</w:t>
      </w:r>
      <w:r>
        <w:rPr>
          <w:spacing w:val="-10"/>
        </w:rPr>
        <w:t xml:space="preserve"> </w:t>
      </w:r>
      <w:r>
        <w:t>informativa.</w:t>
      </w:r>
      <w:r>
        <w:rPr>
          <w:spacing w:val="-11"/>
        </w:rPr>
        <w:t xml:space="preserve"> </w:t>
      </w:r>
      <w:r>
        <w:t>Esta</w:t>
      </w:r>
      <w:r>
        <w:rPr>
          <w:spacing w:val="-11"/>
        </w:rPr>
        <w:t xml:space="preserve"> </w:t>
      </w:r>
      <w:r>
        <w:t>última</w:t>
      </w:r>
      <w:r>
        <w:rPr>
          <w:spacing w:val="-12"/>
        </w:rPr>
        <w:t xml:space="preserve"> </w:t>
      </w:r>
      <w:r>
        <w:t>se</w:t>
      </w:r>
      <w:r>
        <w:rPr>
          <w:spacing w:val="-9"/>
        </w:rPr>
        <w:t xml:space="preserve"> </w:t>
      </w:r>
      <w:r>
        <w:t>conceptualizó</w:t>
      </w:r>
      <w:r>
        <w:rPr>
          <w:spacing w:val="-9"/>
        </w:rPr>
        <w:t xml:space="preserve"> </w:t>
      </w:r>
      <w:r>
        <w:t>como</w:t>
      </w:r>
      <w:r>
        <w:rPr>
          <w:spacing w:val="-10"/>
        </w:rPr>
        <w:t xml:space="preserve"> </w:t>
      </w:r>
      <w:r>
        <w:t>una</w:t>
      </w:r>
      <w:r>
        <w:rPr>
          <w:spacing w:val="-12"/>
        </w:rPr>
        <w:t xml:space="preserve"> </w:t>
      </w:r>
      <w:r>
        <w:t>manifestación</w:t>
      </w:r>
      <w:r>
        <w:rPr>
          <w:spacing w:val="-8"/>
        </w:rPr>
        <w:t xml:space="preserve"> </w:t>
      </w:r>
      <w:r>
        <w:t>autónoma del derecho a la intimidad.</w:t>
      </w:r>
    </w:p>
    <w:p w14:paraId="757C98A7" w14:textId="77777777" w:rsidR="007779BE" w:rsidRDefault="00000000">
      <w:pPr>
        <w:pStyle w:val="Textoindependiente"/>
        <w:spacing w:before="119" w:line="276" w:lineRule="auto"/>
        <w:ind w:left="338" w:right="333" w:firstLine="707"/>
        <w:jc w:val="both"/>
      </w:pPr>
      <w:r>
        <w:t>La Corte de Constitucionalidad, al resolver el recurso, confirmó la sentencia de amparo dictada</w:t>
      </w:r>
      <w:r>
        <w:rPr>
          <w:spacing w:val="-15"/>
        </w:rPr>
        <w:t xml:space="preserve"> </w:t>
      </w:r>
      <w:r>
        <w:t>por</w:t>
      </w:r>
      <w:r>
        <w:rPr>
          <w:spacing w:val="-15"/>
        </w:rPr>
        <w:t xml:space="preserve"> </w:t>
      </w:r>
      <w:r>
        <w:t>el</w:t>
      </w:r>
      <w:r>
        <w:rPr>
          <w:spacing w:val="-13"/>
        </w:rPr>
        <w:t xml:space="preserve"> </w:t>
      </w:r>
      <w:r>
        <w:t>Juzgado</w:t>
      </w:r>
      <w:r>
        <w:rPr>
          <w:spacing w:val="-13"/>
        </w:rPr>
        <w:t xml:space="preserve"> </w:t>
      </w:r>
      <w:r>
        <w:t>Décimo</w:t>
      </w:r>
      <w:r>
        <w:rPr>
          <w:spacing w:val="-13"/>
        </w:rPr>
        <w:t xml:space="preserve"> </w:t>
      </w:r>
      <w:r>
        <w:t>Primero</w:t>
      </w:r>
      <w:r>
        <w:rPr>
          <w:spacing w:val="-14"/>
        </w:rPr>
        <w:t xml:space="preserve"> </w:t>
      </w:r>
      <w:r>
        <w:t>de</w:t>
      </w:r>
      <w:r>
        <w:rPr>
          <w:spacing w:val="-14"/>
        </w:rPr>
        <w:t xml:space="preserve"> </w:t>
      </w:r>
      <w:r>
        <w:t>Primera</w:t>
      </w:r>
      <w:r>
        <w:rPr>
          <w:spacing w:val="-15"/>
        </w:rPr>
        <w:t xml:space="preserve"> </w:t>
      </w:r>
      <w:r>
        <w:t>Instancia</w:t>
      </w:r>
      <w:r>
        <w:rPr>
          <w:spacing w:val="-14"/>
        </w:rPr>
        <w:t xml:space="preserve"> </w:t>
      </w:r>
      <w:r>
        <w:t>Civil</w:t>
      </w:r>
      <w:r>
        <w:rPr>
          <w:spacing w:val="-13"/>
        </w:rPr>
        <w:t xml:space="preserve"> </w:t>
      </w:r>
      <w:r>
        <w:t>del</w:t>
      </w:r>
      <w:r>
        <w:rPr>
          <w:spacing w:val="-13"/>
        </w:rPr>
        <w:t xml:space="preserve"> </w:t>
      </w:r>
      <w:r>
        <w:t>departamento</w:t>
      </w:r>
      <w:r>
        <w:rPr>
          <w:spacing w:val="-13"/>
        </w:rPr>
        <w:t xml:space="preserve"> </w:t>
      </w:r>
      <w:r>
        <w:t>de</w:t>
      </w:r>
      <w:r>
        <w:rPr>
          <w:spacing w:val="-12"/>
        </w:rPr>
        <w:t xml:space="preserve"> </w:t>
      </w:r>
      <w:r>
        <w:t>Guatemala, constituido en Tribunal de Amparo, reconociendo que la actividad de las entidades reprochadas violaba derechos fundamentales de las personas afectadas. En particular, se hizo énfasis en el carácter lesivo del tratamiento de datos sin consentimiento expreso, señalando que el uso indiscriminado y comercial de datos personales, especialmente aquellos de naturaleza sensible o con</w:t>
      </w:r>
      <w:r>
        <w:rPr>
          <w:spacing w:val="-7"/>
        </w:rPr>
        <w:t xml:space="preserve"> </w:t>
      </w:r>
      <w:r>
        <w:t>potencial</w:t>
      </w:r>
      <w:r>
        <w:rPr>
          <w:spacing w:val="-7"/>
        </w:rPr>
        <w:t xml:space="preserve"> </w:t>
      </w:r>
      <w:r>
        <w:t>de</w:t>
      </w:r>
      <w:r>
        <w:rPr>
          <w:spacing w:val="-8"/>
        </w:rPr>
        <w:t xml:space="preserve"> </w:t>
      </w:r>
      <w:r>
        <w:t>generar</w:t>
      </w:r>
      <w:r>
        <w:rPr>
          <w:spacing w:val="-4"/>
        </w:rPr>
        <w:t xml:space="preserve"> </w:t>
      </w:r>
      <w:r>
        <w:t>discriminación</w:t>
      </w:r>
      <w:r>
        <w:rPr>
          <w:spacing w:val="-6"/>
        </w:rPr>
        <w:t xml:space="preserve"> </w:t>
      </w:r>
      <w:r>
        <w:t>social</w:t>
      </w:r>
      <w:r>
        <w:rPr>
          <w:spacing w:val="-7"/>
        </w:rPr>
        <w:t xml:space="preserve"> </w:t>
      </w:r>
      <w:r>
        <w:t>o</w:t>
      </w:r>
      <w:r>
        <w:rPr>
          <w:spacing w:val="-7"/>
        </w:rPr>
        <w:t xml:space="preserve"> </w:t>
      </w:r>
      <w:r>
        <w:t>económica,</w:t>
      </w:r>
      <w:r>
        <w:rPr>
          <w:spacing w:val="-6"/>
        </w:rPr>
        <w:t xml:space="preserve"> </w:t>
      </w:r>
      <w:r>
        <w:t>constituye</w:t>
      </w:r>
      <w:r>
        <w:rPr>
          <w:spacing w:val="-8"/>
        </w:rPr>
        <w:t xml:space="preserve"> </w:t>
      </w:r>
      <w:r>
        <w:t>una</w:t>
      </w:r>
      <w:r>
        <w:rPr>
          <w:spacing w:val="-6"/>
        </w:rPr>
        <w:t xml:space="preserve"> </w:t>
      </w:r>
      <w:r>
        <w:t>vulneración</w:t>
      </w:r>
      <w:r>
        <w:rPr>
          <w:spacing w:val="-6"/>
        </w:rPr>
        <w:t xml:space="preserve"> </w:t>
      </w:r>
      <w:r>
        <w:t>directa</w:t>
      </w:r>
      <w:r>
        <w:rPr>
          <w:spacing w:val="-7"/>
        </w:rPr>
        <w:t xml:space="preserve"> </w:t>
      </w:r>
      <w:r>
        <w:t>de la dignidad humana.</w:t>
      </w:r>
    </w:p>
    <w:p w14:paraId="47F928EB" w14:textId="77777777" w:rsidR="007779BE" w:rsidRDefault="00000000">
      <w:pPr>
        <w:pStyle w:val="Textoindependiente"/>
        <w:spacing w:before="120" w:line="276" w:lineRule="auto"/>
        <w:ind w:left="338" w:right="334" w:firstLine="707"/>
        <w:jc w:val="both"/>
      </w:pPr>
      <w:r>
        <w:t>Este fallo es fundamental en el reconocimiento del derecho a la autodeterminación informativa en el orden constitucional guatemalteco, a pesar de que este derecho no está consagrado expresamente en la Constitución Política. La Corte lo vinculó al contenido protegido del</w:t>
      </w:r>
      <w:r>
        <w:rPr>
          <w:spacing w:val="-5"/>
        </w:rPr>
        <w:t xml:space="preserve"> </w:t>
      </w:r>
      <w:r>
        <w:t>derecho</w:t>
      </w:r>
      <w:r>
        <w:rPr>
          <w:spacing w:val="-6"/>
        </w:rPr>
        <w:t xml:space="preserve"> </w:t>
      </w:r>
      <w:r>
        <w:t>a</w:t>
      </w:r>
      <w:r>
        <w:rPr>
          <w:spacing w:val="-6"/>
        </w:rPr>
        <w:t xml:space="preserve"> </w:t>
      </w:r>
      <w:r>
        <w:t>la</w:t>
      </w:r>
      <w:r>
        <w:rPr>
          <w:spacing w:val="-6"/>
        </w:rPr>
        <w:t xml:space="preserve"> </w:t>
      </w:r>
      <w:r>
        <w:t>intimidad</w:t>
      </w:r>
      <w:r>
        <w:rPr>
          <w:spacing w:val="-6"/>
        </w:rPr>
        <w:t xml:space="preserve"> </w:t>
      </w:r>
      <w:r>
        <w:t>(los</w:t>
      </w:r>
      <w:r>
        <w:rPr>
          <w:spacing w:val="-5"/>
        </w:rPr>
        <w:t xml:space="preserve"> </w:t>
      </w:r>
      <w:r>
        <w:t>primeros</w:t>
      </w:r>
      <w:r>
        <w:rPr>
          <w:spacing w:val="-6"/>
        </w:rPr>
        <w:t xml:space="preserve"> </w:t>
      </w:r>
      <w:r>
        <w:t>cinco</w:t>
      </w:r>
      <w:r>
        <w:rPr>
          <w:spacing w:val="-6"/>
        </w:rPr>
        <w:t xml:space="preserve"> </w:t>
      </w:r>
      <w:r>
        <w:t>artículos</w:t>
      </w:r>
      <w:r>
        <w:rPr>
          <w:spacing w:val="-5"/>
        </w:rPr>
        <w:t xml:space="preserve"> </w:t>
      </w:r>
      <w:r>
        <w:t>de</w:t>
      </w:r>
      <w:r>
        <w:rPr>
          <w:spacing w:val="-6"/>
        </w:rPr>
        <w:t xml:space="preserve"> </w:t>
      </w:r>
      <w:r>
        <w:t>la</w:t>
      </w:r>
      <w:r>
        <w:rPr>
          <w:spacing w:val="-5"/>
        </w:rPr>
        <w:t xml:space="preserve"> </w:t>
      </w:r>
      <w:r>
        <w:t>Constitución</w:t>
      </w:r>
      <w:r>
        <w:rPr>
          <w:spacing w:val="-6"/>
        </w:rPr>
        <w:t xml:space="preserve"> </w:t>
      </w:r>
      <w:r>
        <w:t>Política</w:t>
      </w:r>
      <w:r>
        <w:rPr>
          <w:spacing w:val="-6"/>
        </w:rPr>
        <w:t xml:space="preserve"> </w:t>
      </w:r>
      <w:r>
        <w:t>de</w:t>
      </w:r>
      <w:r>
        <w:rPr>
          <w:spacing w:val="-6"/>
        </w:rPr>
        <w:t xml:space="preserve"> </w:t>
      </w:r>
      <w:r>
        <w:t>la</w:t>
      </w:r>
      <w:r>
        <w:rPr>
          <w:spacing w:val="-6"/>
        </w:rPr>
        <w:t xml:space="preserve"> </w:t>
      </w:r>
      <w:r>
        <w:t xml:space="preserve">República de Guatemala). Se trata, en esencia, de un reconocimiento implícito del derecho al </w:t>
      </w:r>
      <w:r>
        <w:rPr>
          <w:i/>
        </w:rPr>
        <w:t>hábeas data</w:t>
      </w:r>
      <w:r>
        <w:t>, que aún no ha sido desarrollado de manera robusta a nivel legislativo, pero que se ha estado consolidando jurisprudencialmente [de manera pretoriana].</w:t>
      </w:r>
    </w:p>
    <w:p w14:paraId="3CA388BA" w14:textId="77777777" w:rsidR="007779BE" w:rsidRDefault="00000000">
      <w:pPr>
        <w:pStyle w:val="Textoindependiente"/>
        <w:spacing w:before="122" w:line="276" w:lineRule="auto"/>
        <w:ind w:left="338" w:right="334" w:firstLine="707"/>
        <w:jc w:val="both"/>
      </w:pPr>
      <w:r>
        <w:t>En</w:t>
      </w:r>
      <w:r>
        <w:rPr>
          <w:spacing w:val="-4"/>
        </w:rPr>
        <w:t xml:space="preserve"> </w:t>
      </w:r>
      <w:r>
        <w:t>el</w:t>
      </w:r>
      <w:r>
        <w:rPr>
          <w:spacing w:val="-4"/>
        </w:rPr>
        <w:t xml:space="preserve"> </w:t>
      </w:r>
      <w:r>
        <w:t>contexto</w:t>
      </w:r>
      <w:r>
        <w:rPr>
          <w:spacing w:val="-4"/>
        </w:rPr>
        <w:t xml:space="preserve"> </w:t>
      </w:r>
      <w:r>
        <w:t>de</w:t>
      </w:r>
      <w:r>
        <w:rPr>
          <w:spacing w:val="-4"/>
        </w:rPr>
        <w:t xml:space="preserve"> </w:t>
      </w:r>
      <w:r>
        <w:t>la</w:t>
      </w:r>
      <w:r>
        <w:rPr>
          <w:spacing w:val="-5"/>
        </w:rPr>
        <w:t xml:space="preserve"> </w:t>
      </w:r>
      <w:r>
        <w:t>inteligencia</w:t>
      </w:r>
      <w:r>
        <w:rPr>
          <w:spacing w:val="-4"/>
        </w:rPr>
        <w:t xml:space="preserve"> </w:t>
      </w:r>
      <w:r>
        <w:t>artificial,</w:t>
      </w:r>
      <w:r>
        <w:rPr>
          <w:spacing w:val="-4"/>
        </w:rPr>
        <w:t xml:space="preserve"> </w:t>
      </w:r>
      <w:r>
        <w:t>esta</w:t>
      </w:r>
      <w:r>
        <w:rPr>
          <w:spacing w:val="-4"/>
        </w:rPr>
        <w:t xml:space="preserve"> </w:t>
      </w:r>
      <w:r>
        <w:t>sentencia</w:t>
      </w:r>
      <w:r>
        <w:rPr>
          <w:spacing w:val="-4"/>
        </w:rPr>
        <w:t xml:space="preserve"> </w:t>
      </w:r>
      <w:r>
        <w:t>adquiere</w:t>
      </w:r>
      <w:r>
        <w:rPr>
          <w:spacing w:val="-5"/>
        </w:rPr>
        <w:t xml:space="preserve"> </w:t>
      </w:r>
      <w:r>
        <w:t>relevancia</w:t>
      </w:r>
      <w:r>
        <w:rPr>
          <w:spacing w:val="-5"/>
        </w:rPr>
        <w:t xml:space="preserve"> </w:t>
      </w:r>
      <w:r>
        <w:t>sustantiva,</w:t>
      </w:r>
      <w:r>
        <w:rPr>
          <w:spacing w:val="-4"/>
        </w:rPr>
        <w:t xml:space="preserve"> </w:t>
      </w:r>
      <w:r>
        <w:t>ya que</w:t>
      </w:r>
      <w:r>
        <w:rPr>
          <w:spacing w:val="-7"/>
        </w:rPr>
        <w:t xml:space="preserve"> </w:t>
      </w:r>
      <w:r>
        <w:t>establece</w:t>
      </w:r>
      <w:r>
        <w:rPr>
          <w:spacing w:val="-7"/>
        </w:rPr>
        <w:t xml:space="preserve"> </w:t>
      </w:r>
      <w:r>
        <w:t>criterios</w:t>
      </w:r>
      <w:r>
        <w:rPr>
          <w:spacing w:val="-6"/>
        </w:rPr>
        <w:t xml:space="preserve"> </w:t>
      </w:r>
      <w:r>
        <w:t>de</w:t>
      </w:r>
      <w:r>
        <w:rPr>
          <w:spacing w:val="-5"/>
        </w:rPr>
        <w:t xml:space="preserve"> </w:t>
      </w:r>
      <w:r>
        <w:t>legitimidad</w:t>
      </w:r>
      <w:r>
        <w:rPr>
          <w:spacing w:val="-6"/>
        </w:rPr>
        <w:t xml:space="preserve"> </w:t>
      </w:r>
      <w:r>
        <w:t>en</w:t>
      </w:r>
      <w:r>
        <w:rPr>
          <w:spacing w:val="-6"/>
        </w:rPr>
        <w:t xml:space="preserve"> </w:t>
      </w:r>
      <w:r>
        <w:t>el</w:t>
      </w:r>
      <w:r>
        <w:rPr>
          <w:spacing w:val="-5"/>
        </w:rPr>
        <w:t xml:space="preserve"> </w:t>
      </w:r>
      <w:r>
        <w:t>tratamiento</w:t>
      </w:r>
      <w:r>
        <w:rPr>
          <w:spacing w:val="-6"/>
        </w:rPr>
        <w:t xml:space="preserve"> </w:t>
      </w:r>
      <w:r>
        <w:t>de</w:t>
      </w:r>
      <w:r>
        <w:rPr>
          <w:spacing w:val="-7"/>
        </w:rPr>
        <w:t xml:space="preserve"> </w:t>
      </w:r>
      <w:r>
        <w:t>datos</w:t>
      </w:r>
      <w:r>
        <w:rPr>
          <w:spacing w:val="-5"/>
        </w:rPr>
        <w:t xml:space="preserve"> </w:t>
      </w:r>
      <w:r>
        <w:t>personales</w:t>
      </w:r>
      <w:r>
        <w:rPr>
          <w:spacing w:val="-1"/>
        </w:rPr>
        <w:t xml:space="preserve"> </w:t>
      </w:r>
      <w:r>
        <w:t>-como</w:t>
      </w:r>
      <w:r>
        <w:rPr>
          <w:spacing w:val="-5"/>
        </w:rPr>
        <w:t xml:space="preserve"> </w:t>
      </w:r>
      <w:r>
        <w:t>la</w:t>
      </w:r>
      <w:r>
        <w:rPr>
          <w:spacing w:val="-6"/>
        </w:rPr>
        <w:t xml:space="preserve"> </w:t>
      </w:r>
      <w:r>
        <w:t>necesidad</w:t>
      </w:r>
      <w:r>
        <w:rPr>
          <w:spacing w:val="-6"/>
        </w:rPr>
        <w:t xml:space="preserve"> </w:t>
      </w:r>
      <w:r>
        <w:t>del consentimiento, la finalidad específica del tratamiento y la prohibición de usos lesivos o discriminatorios- que deben ser considerados ante el despliegue de sistemas automatizados de análisis</w:t>
      </w:r>
      <w:r>
        <w:rPr>
          <w:spacing w:val="3"/>
        </w:rPr>
        <w:t xml:space="preserve"> </w:t>
      </w:r>
      <w:r>
        <w:t>y</w:t>
      </w:r>
      <w:r>
        <w:rPr>
          <w:spacing w:val="3"/>
        </w:rPr>
        <w:t xml:space="preserve"> </w:t>
      </w:r>
      <w:r>
        <w:t>decisión.</w:t>
      </w:r>
      <w:r>
        <w:rPr>
          <w:spacing w:val="2"/>
        </w:rPr>
        <w:t xml:space="preserve"> </w:t>
      </w:r>
      <w:r>
        <w:t>Los</w:t>
      </w:r>
      <w:r>
        <w:rPr>
          <w:spacing w:val="3"/>
        </w:rPr>
        <w:t xml:space="preserve"> </w:t>
      </w:r>
      <w:r>
        <w:t>sistemas</w:t>
      </w:r>
      <w:r>
        <w:rPr>
          <w:spacing w:val="3"/>
        </w:rPr>
        <w:t xml:space="preserve"> </w:t>
      </w:r>
      <w:r>
        <w:t>de</w:t>
      </w:r>
      <w:r>
        <w:rPr>
          <w:spacing w:val="4"/>
        </w:rPr>
        <w:t xml:space="preserve"> </w:t>
      </w:r>
      <w:r>
        <w:t>IA,</w:t>
      </w:r>
      <w:r>
        <w:rPr>
          <w:spacing w:val="5"/>
        </w:rPr>
        <w:t xml:space="preserve"> </w:t>
      </w:r>
      <w:r>
        <w:t>especialmente</w:t>
      </w:r>
      <w:r>
        <w:rPr>
          <w:spacing w:val="2"/>
        </w:rPr>
        <w:t xml:space="preserve"> </w:t>
      </w:r>
      <w:r>
        <w:t>los</w:t>
      </w:r>
      <w:r>
        <w:rPr>
          <w:spacing w:val="3"/>
        </w:rPr>
        <w:t xml:space="preserve"> </w:t>
      </w:r>
      <w:r>
        <w:t>entrenados</w:t>
      </w:r>
      <w:r>
        <w:rPr>
          <w:spacing w:val="3"/>
        </w:rPr>
        <w:t xml:space="preserve"> </w:t>
      </w:r>
      <w:r>
        <w:t>con</w:t>
      </w:r>
      <w:r>
        <w:rPr>
          <w:spacing w:val="5"/>
        </w:rPr>
        <w:t xml:space="preserve"> </w:t>
      </w:r>
      <w:r>
        <w:t>bases</w:t>
      </w:r>
      <w:r>
        <w:rPr>
          <w:spacing w:val="2"/>
        </w:rPr>
        <w:t xml:space="preserve"> </w:t>
      </w:r>
      <w:r>
        <w:t>de</w:t>
      </w:r>
      <w:r>
        <w:rPr>
          <w:spacing w:val="2"/>
        </w:rPr>
        <w:t xml:space="preserve"> </w:t>
      </w:r>
      <w:r>
        <w:t>datos</w:t>
      </w:r>
      <w:r>
        <w:rPr>
          <w:spacing w:val="4"/>
        </w:rPr>
        <w:t xml:space="preserve"> </w:t>
      </w:r>
      <w:r>
        <w:rPr>
          <w:spacing w:val="-2"/>
        </w:rPr>
        <w:t>públicas</w:t>
      </w:r>
    </w:p>
    <w:p w14:paraId="68C11ABD"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32BB653" w14:textId="77777777" w:rsidR="007779BE" w:rsidRDefault="007779BE">
      <w:pPr>
        <w:pStyle w:val="Textoindependiente"/>
        <w:spacing w:before="54"/>
      </w:pPr>
    </w:p>
    <w:p w14:paraId="4EFE7D0C" w14:textId="77777777" w:rsidR="007779BE" w:rsidRDefault="00000000">
      <w:pPr>
        <w:pStyle w:val="Textoindependiente"/>
        <w:spacing w:line="276" w:lineRule="auto"/>
        <w:ind w:left="338" w:right="332"/>
      </w:pPr>
      <w:r>
        <w:t>o</w:t>
      </w:r>
      <w:r>
        <w:rPr>
          <w:spacing w:val="-6"/>
        </w:rPr>
        <w:t xml:space="preserve"> </w:t>
      </w:r>
      <w:r>
        <w:t>privadas,</w:t>
      </w:r>
      <w:r>
        <w:rPr>
          <w:spacing w:val="-6"/>
        </w:rPr>
        <w:t xml:space="preserve"> </w:t>
      </w:r>
      <w:r>
        <w:t>pueden</w:t>
      </w:r>
      <w:r>
        <w:rPr>
          <w:spacing w:val="-6"/>
        </w:rPr>
        <w:t xml:space="preserve"> </w:t>
      </w:r>
      <w:r>
        <w:t>incurrir</w:t>
      </w:r>
      <w:r>
        <w:rPr>
          <w:spacing w:val="-6"/>
        </w:rPr>
        <w:t xml:space="preserve"> </w:t>
      </w:r>
      <w:r>
        <w:t>en</w:t>
      </w:r>
      <w:r>
        <w:rPr>
          <w:spacing w:val="-6"/>
        </w:rPr>
        <w:t xml:space="preserve"> </w:t>
      </w:r>
      <w:r>
        <w:t>las</w:t>
      </w:r>
      <w:r>
        <w:rPr>
          <w:spacing w:val="-6"/>
        </w:rPr>
        <w:t xml:space="preserve"> </w:t>
      </w:r>
      <w:r>
        <w:t>mismas</w:t>
      </w:r>
      <w:r>
        <w:rPr>
          <w:spacing w:val="-6"/>
        </w:rPr>
        <w:t xml:space="preserve"> </w:t>
      </w:r>
      <w:r>
        <w:t>prácticas</w:t>
      </w:r>
      <w:r>
        <w:rPr>
          <w:spacing w:val="-4"/>
        </w:rPr>
        <w:t xml:space="preserve"> </w:t>
      </w:r>
      <w:r>
        <w:t>que</w:t>
      </w:r>
      <w:r>
        <w:rPr>
          <w:spacing w:val="-7"/>
        </w:rPr>
        <w:t xml:space="preserve"> </w:t>
      </w:r>
      <w:r>
        <w:t>la</w:t>
      </w:r>
      <w:r>
        <w:rPr>
          <w:spacing w:val="-6"/>
        </w:rPr>
        <w:t xml:space="preserve"> </w:t>
      </w:r>
      <w:r>
        <w:t>Corte</w:t>
      </w:r>
      <w:r>
        <w:rPr>
          <w:spacing w:val="-7"/>
        </w:rPr>
        <w:t xml:space="preserve"> </w:t>
      </w:r>
      <w:r>
        <w:t>ha</w:t>
      </w:r>
      <w:r>
        <w:rPr>
          <w:spacing w:val="-7"/>
        </w:rPr>
        <w:t xml:space="preserve"> </w:t>
      </w:r>
      <w:r>
        <w:t>considerado</w:t>
      </w:r>
      <w:r>
        <w:rPr>
          <w:spacing w:val="-6"/>
        </w:rPr>
        <w:t xml:space="preserve"> </w:t>
      </w:r>
      <w:r>
        <w:t>inconstitucionales si no se someten a principios de legalidad, consentimiento y transparencia.</w:t>
      </w:r>
    </w:p>
    <w:p w14:paraId="1410089C" w14:textId="77777777" w:rsidR="007779BE" w:rsidRDefault="007779BE">
      <w:pPr>
        <w:pStyle w:val="Textoindependiente"/>
      </w:pPr>
    </w:p>
    <w:p w14:paraId="4626F494" w14:textId="77777777" w:rsidR="007779BE" w:rsidRDefault="007779BE">
      <w:pPr>
        <w:pStyle w:val="Textoindependiente"/>
        <w:spacing w:before="6"/>
      </w:pPr>
    </w:p>
    <w:p w14:paraId="5F81BC89" w14:textId="77777777" w:rsidR="007779BE" w:rsidRDefault="00000000">
      <w:pPr>
        <w:pStyle w:val="Textoindependiente"/>
        <w:spacing w:before="1" w:line="276" w:lineRule="auto"/>
        <w:ind w:left="338" w:right="332" w:firstLine="707"/>
        <w:jc w:val="both"/>
      </w:pPr>
      <w:r>
        <w:rPr>
          <w:b/>
        </w:rPr>
        <w:t xml:space="preserve">Identificación de las brechas regulatorias en la legislación actual para regular el uso de IA en el ámbito jurídico. </w:t>
      </w:r>
      <w:r>
        <w:t>La incorporación de herramientas de inteligencia artificial en la administración</w:t>
      </w:r>
      <w:r>
        <w:rPr>
          <w:spacing w:val="-1"/>
        </w:rPr>
        <w:t xml:space="preserve"> </w:t>
      </w:r>
      <w:r>
        <w:t>pública,</w:t>
      </w:r>
      <w:r>
        <w:rPr>
          <w:spacing w:val="-1"/>
        </w:rPr>
        <w:t xml:space="preserve"> </w:t>
      </w:r>
      <w:r>
        <w:t>y en</w:t>
      </w:r>
      <w:r>
        <w:rPr>
          <w:spacing w:val="-1"/>
        </w:rPr>
        <w:t xml:space="preserve"> </w:t>
      </w:r>
      <w:r>
        <w:t>particular</w:t>
      </w:r>
      <w:r>
        <w:rPr>
          <w:spacing w:val="-2"/>
        </w:rPr>
        <w:t xml:space="preserve"> </w:t>
      </w:r>
      <w:r>
        <w:t>en el</w:t>
      </w:r>
      <w:r>
        <w:rPr>
          <w:spacing w:val="-1"/>
        </w:rPr>
        <w:t xml:space="preserve"> </w:t>
      </w:r>
      <w:r>
        <w:t>sistema</w:t>
      </w:r>
      <w:r>
        <w:rPr>
          <w:spacing w:val="-2"/>
        </w:rPr>
        <w:t xml:space="preserve"> </w:t>
      </w:r>
      <w:r>
        <w:t>de</w:t>
      </w:r>
      <w:r>
        <w:rPr>
          <w:spacing w:val="-2"/>
        </w:rPr>
        <w:t xml:space="preserve"> </w:t>
      </w:r>
      <w:r>
        <w:t>justicia,</w:t>
      </w:r>
      <w:r>
        <w:rPr>
          <w:spacing w:val="-1"/>
        </w:rPr>
        <w:t xml:space="preserve"> </w:t>
      </w:r>
      <w:r>
        <w:t xml:space="preserve">demanda un </w:t>
      </w:r>
      <w:r>
        <w:rPr>
          <w:i/>
        </w:rPr>
        <w:t>corpus</w:t>
      </w:r>
      <w:r>
        <w:rPr>
          <w:i/>
          <w:spacing w:val="-1"/>
        </w:rPr>
        <w:t xml:space="preserve"> </w:t>
      </w:r>
      <w:r>
        <w:rPr>
          <w:i/>
        </w:rPr>
        <w:t xml:space="preserve">iuris </w:t>
      </w:r>
      <w:r>
        <w:t>sólido</w:t>
      </w:r>
      <w:r>
        <w:rPr>
          <w:spacing w:val="-1"/>
        </w:rPr>
        <w:t xml:space="preserve"> </w:t>
      </w:r>
      <w:r>
        <w:t>y ético que garantice la protección de los derechos fundamentales. En el contexto guatemalteco, dicho</w:t>
      </w:r>
      <w:r>
        <w:rPr>
          <w:spacing w:val="-3"/>
        </w:rPr>
        <w:t xml:space="preserve"> </w:t>
      </w:r>
      <w:r>
        <w:t>ecosistema</w:t>
      </w:r>
      <w:r>
        <w:rPr>
          <w:spacing w:val="-2"/>
        </w:rPr>
        <w:t xml:space="preserve"> </w:t>
      </w:r>
      <w:r>
        <w:t>está</w:t>
      </w:r>
      <w:r>
        <w:rPr>
          <w:spacing w:val="-2"/>
        </w:rPr>
        <w:t xml:space="preserve"> </w:t>
      </w:r>
      <w:r>
        <w:t>aún</w:t>
      </w:r>
      <w:r>
        <w:rPr>
          <w:spacing w:val="-3"/>
        </w:rPr>
        <w:t xml:space="preserve"> </w:t>
      </w:r>
      <w:r>
        <w:t>en</w:t>
      </w:r>
      <w:r>
        <w:rPr>
          <w:spacing w:val="-1"/>
        </w:rPr>
        <w:t xml:space="preserve"> </w:t>
      </w:r>
      <w:r>
        <w:t>formación</w:t>
      </w:r>
      <w:r>
        <w:rPr>
          <w:spacing w:val="-3"/>
        </w:rPr>
        <w:t xml:space="preserve"> </w:t>
      </w:r>
      <w:r>
        <w:t>y</w:t>
      </w:r>
      <w:r>
        <w:rPr>
          <w:spacing w:val="-1"/>
        </w:rPr>
        <w:t xml:space="preserve"> </w:t>
      </w:r>
      <w:r>
        <w:t>enfrenta</w:t>
      </w:r>
      <w:r>
        <w:rPr>
          <w:spacing w:val="-4"/>
        </w:rPr>
        <w:t xml:space="preserve"> </w:t>
      </w:r>
      <w:r>
        <w:t>múltiples</w:t>
      </w:r>
      <w:r>
        <w:rPr>
          <w:spacing w:val="-4"/>
        </w:rPr>
        <w:t xml:space="preserve"> </w:t>
      </w:r>
      <w:r>
        <w:t>deficiencias</w:t>
      </w:r>
      <w:r>
        <w:rPr>
          <w:spacing w:val="-2"/>
        </w:rPr>
        <w:t xml:space="preserve"> </w:t>
      </w:r>
      <w:r>
        <w:t>estructurales.</w:t>
      </w:r>
      <w:r>
        <w:rPr>
          <w:spacing w:val="-3"/>
        </w:rPr>
        <w:t xml:space="preserve"> </w:t>
      </w:r>
      <w:r>
        <w:t>Se</w:t>
      </w:r>
      <w:r>
        <w:rPr>
          <w:spacing w:val="-2"/>
        </w:rPr>
        <w:t xml:space="preserve"> </w:t>
      </w:r>
      <w:r>
        <w:t>pueden identificar -sin caer en reduccionismos teóricos o técnicos- al menos cuatro brechas regulatorias centrales que obstaculizan una implementación legítima y segura de la IA en el ámbito jurídico:</w:t>
      </w:r>
    </w:p>
    <w:p w14:paraId="0F2ACDC2" w14:textId="77777777" w:rsidR="007779BE" w:rsidRDefault="007779BE">
      <w:pPr>
        <w:pStyle w:val="Textoindependiente"/>
        <w:spacing w:before="3"/>
      </w:pPr>
    </w:p>
    <w:p w14:paraId="782433DC" w14:textId="77777777" w:rsidR="007779BE" w:rsidRDefault="00000000">
      <w:pPr>
        <w:pStyle w:val="Prrafodelista"/>
        <w:numPr>
          <w:ilvl w:val="0"/>
          <w:numId w:val="6"/>
        </w:numPr>
        <w:tabs>
          <w:tab w:val="left" w:pos="1418"/>
        </w:tabs>
        <w:rPr>
          <w:sz w:val="24"/>
        </w:rPr>
      </w:pPr>
      <w:r>
        <w:rPr>
          <w:sz w:val="24"/>
        </w:rPr>
        <w:t>Rezago</w:t>
      </w:r>
      <w:r>
        <w:rPr>
          <w:spacing w:val="-3"/>
          <w:sz w:val="24"/>
        </w:rPr>
        <w:t xml:space="preserve"> </w:t>
      </w:r>
      <w:r>
        <w:rPr>
          <w:sz w:val="24"/>
        </w:rPr>
        <w:t>normativo</w:t>
      </w:r>
      <w:r>
        <w:rPr>
          <w:spacing w:val="-2"/>
          <w:sz w:val="24"/>
        </w:rPr>
        <w:t xml:space="preserve"> </w:t>
      </w:r>
      <w:r>
        <w:rPr>
          <w:sz w:val="24"/>
        </w:rPr>
        <w:t>en</w:t>
      </w:r>
      <w:r>
        <w:rPr>
          <w:spacing w:val="-1"/>
          <w:sz w:val="24"/>
        </w:rPr>
        <w:t xml:space="preserve"> </w:t>
      </w:r>
      <w:r>
        <w:rPr>
          <w:sz w:val="24"/>
        </w:rPr>
        <w:t>la protección</w:t>
      </w:r>
      <w:r>
        <w:rPr>
          <w:spacing w:val="-1"/>
          <w:sz w:val="24"/>
        </w:rPr>
        <w:t xml:space="preserve"> </w:t>
      </w:r>
      <w:r>
        <w:rPr>
          <w:sz w:val="24"/>
        </w:rPr>
        <w:t>de</w:t>
      </w:r>
      <w:r>
        <w:rPr>
          <w:spacing w:val="-1"/>
          <w:sz w:val="24"/>
        </w:rPr>
        <w:t xml:space="preserve"> </w:t>
      </w:r>
      <w:r>
        <w:rPr>
          <w:sz w:val="24"/>
        </w:rPr>
        <w:t>datos</w:t>
      </w:r>
      <w:r>
        <w:rPr>
          <w:spacing w:val="-2"/>
          <w:sz w:val="24"/>
        </w:rPr>
        <w:t xml:space="preserve"> </w:t>
      </w:r>
      <w:r>
        <w:rPr>
          <w:sz w:val="24"/>
        </w:rPr>
        <w:t>personales</w:t>
      </w:r>
      <w:r>
        <w:rPr>
          <w:spacing w:val="-2"/>
          <w:sz w:val="24"/>
        </w:rPr>
        <w:t xml:space="preserve"> </w:t>
      </w:r>
      <w:r>
        <w:rPr>
          <w:sz w:val="24"/>
        </w:rPr>
        <w:t>en</w:t>
      </w:r>
      <w:r>
        <w:rPr>
          <w:spacing w:val="-1"/>
          <w:sz w:val="24"/>
        </w:rPr>
        <w:t xml:space="preserve"> </w:t>
      </w:r>
      <w:r>
        <w:rPr>
          <w:sz w:val="24"/>
        </w:rPr>
        <w:t>materia</w:t>
      </w:r>
      <w:r>
        <w:rPr>
          <w:spacing w:val="-3"/>
          <w:sz w:val="24"/>
        </w:rPr>
        <w:t xml:space="preserve"> </w:t>
      </w:r>
      <w:r>
        <w:rPr>
          <w:sz w:val="24"/>
        </w:rPr>
        <w:t>de</w:t>
      </w:r>
      <w:r>
        <w:rPr>
          <w:spacing w:val="-1"/>
          <w:sz w:val="24"/>
        </w:rPr>
        <w:t xml:space="preserve"> </w:t>
      </w:r>
      <w:r>
        <w:rPr>
          <w:spacing w:val="-2"/>
          <w:sz w:val="24"/>
        </w:rPr>
        <w:t>tecnología;</w:t>
      </w:r>
    </w:p>
    <w:p w14:paraId="1FE67B74" w14:textId="77777777" w:rsidR="007779BE" w:rsidRDefault="00000000">
      <w:pPr>
        <w:pStyle w:val="Prrafodelista"/>
        <w:numPr>
          <w:ilvl w:val="0"/>
          <w:numId w:val="6"/>
        </w:numPr>
        <w:tabs>
          <w:tab w:val="left" w:pos="1418"/>
        </w:tabs>
        <w:spacing w:before="161" w:line="276" w:lineRule="auto"/>
        <w:ind w:right="342"/>
        <w:rPr>
          <w:sz w:val="24"/>
        </w:rPr>
      </w:pPr>
      <w:r>
        <w:rPr>
          <w:sz w:val="24"/>
        </w:rPr>
        <w:t>Falta de implementación de políticas públicas que incluyan el manejo ético de la IA</w:t>
      </w:r>
      <w:r>
        <w:rPr>
          <w:spacing w:val="40"/>
          <w:sz w:val="24"/>
        </w:rPr>
        <w:t xml:space="preserve"> </w:t>
      </w:r>
      <w:r>
        <w:rPr>
          <w:spacing w:val="-2"/>
          <w:sz w:val="24"/>
        </w:rPr>
        <w:t>generativa;</w:t>
      </w:r>
    </w:p>
    <w:p w14:paraId="681AE6C8" w14:textId="77777777" w:rsidR="007779BE" w:rsidRDefault="00000000">
      <w:pPr>
        <w:pStyle w:val="Prrafodelista"/>
        <w:numPr>
          <w:ilvl w:val="0"/>
          <w:numId w:val="6"/>
        </w:numPr>
        <w:tabs>
          <w:tab w:val="left" w:pos="1418"/>
        </w:tabs>
        <w:spacing w:before="122" w:line="276" w:lineRule="auto"/>
        <w:ind w:right="336"/>
        <w:rPr>
          <w:sz w:val="24"/>
        </w:rPr>
      </w:pPr>
      <w:r>
        <w:rPr>
          <w:sz w:val="24"/>
        </w:rPr>
        <w:t>Ausencia</w:t>
      </w:r>
      <w:r>
        <w:rPr>
          <w:spacing w:val="33"/>
          <w:sz w:val="24"/>
        </w:rPr>
        <w:t xml:space="preserve"> </w:t>
      </w:r>
      <w:r>
        <w:rPr>
          <w:sz w:val="24"/>
        </w:rPr>
        <w:t>de</w:t>
      </w:r>
      <w:r>
        <w:rPr>
          <w:spacing w:val="33"/>
          <w:sz w:val="24"/>
        </w:rPr>
        <w:t xml:space="preserve"> </w:t>
      </w:r>
      <w:r>
        <w:rPr>
          <w:sz w:val="24"/>
        </w:rPr>
        <w:t>capacidades</w:t>
      </w:r>
      <w:r>
        <w:rPr>
          <w:spacing w:val="34"/>
          <w:sz w:val="24"/>
        </w:rPr>
        <w:t xml:space="preserve"> </w:t>
      </w:r>
      <w:r>
        <w:rPr>
          <w:sz w:val="24"/>
        </w:rPr>
        <w:t>en</w:t>
      </w:r>
      <w:r>
        <w:rPr>
          <w:spacing w:val="34"/>
          <w:sz w:val="24"/>
        </w:rPr>
        <w:t xml:space="preserve"> </w:t>
      </w:r>
      <w:r>
        <w:rPr>
          <w:sz w:val="24"/>
        </w:rPr>
        <w:t>ciberseguridad</w:t>
      </w:r>
      <w:r>
        <w:rPr>
          <w:spacing w:val="34"/>
          <w:sz w:val="24"/>
        </w:rPr>
        <w:t xml:space="preserve"> </w:t>
      </w:r>
      <w:r>
        <w:rPr>
          <w:sz w:val="24"/>
        </w:rPr>
        <w:t>y</w:t>
      </w:r>
      <w:r>
        <w:rPr>
          <w:spacing w:val="34"/>
          <w:sz w:val="24"/>
        </w:rPr>
        <w:t xml:space="preserve"> </w:t>
      </w:r>
      <w:r>
        <w:rPr>
          <w:sz w:val="24"/>
        </w:rPr>
        <w:t>gestión</w:t>
      </w:r>
      <w:r>
        <w:rPr>
          <w:spacing w:val="34"/>
          <w:sz w:val="24"/>
        </w:rPr>
        <w:t xml:space="preserve"> </w:t>
      </w:r>
      <w:r>
        <w:rPr>
          <w:sz w:val="24"/>
        </w:rPr>
        <w:t>de</w:t>
      </w:r>
      <w:r>
        <w:rPr>
          <w:spacing w:val="33"/>
          <w:sz w:val="24"/>
        </w:rPr>
        <w:t xml:space="preserve"> </w:t>
      </w:r>
      <w:r>
        <w:rPr>
          <w:sz w:val="24"/>
        </w:rPr>
        <w:t>riesgos</w:t>
      </w:r>
      <w:r>
        <w:rPr>
          <w:spacing w:val="34"/>
          <w:sz w:val="24"/>
        </w:rPr>
        <w:t xml:space="preserve"> </w:t>
      </w:r>
      <w:r>
        <w:rPr>
          <w:sz w:val="24"/>
        </w:rPr>
        <w:t>tecnológicos</w:t>
      </w:r>
      <w:r>
        <w:rPr>
          <w:spacing w:val="34"/>
          <w:sz w:val="24"/>
        </w:rPr>
        <w:t xml:space="preserve"> </w:t>
      </w:r>
      <w:r>
        <w:rPr>
          <w:sz w:val="24"/>
        </w:rPr>
        <w:t>en</w:t>
      </w:r>
      <w:r>
        <w:rPr>
          <w:spacing w:val="34"/>
          <w:sz w:val="24"/>
        </w:rPr>
        <w:t xml:space="preserve"> </w:t>
      </w:r>
      <w:r>
        <w:rPr>
          <w:sz w:val="24"/>
        </w:rPr>
        <w:t>la administración pública; e,</w:t>
      </w:r>
    </w:p>
    <w:p w14:paraId="6B147818" w14:textId="77777777" w:rsidR="007779BE" w:rsidRDefault="00000000">
      <w:pPr>
        <w:pStyle w:val="Prrafodelista"/>
        <w:numPr>
          <w:ilvl w:val="0"/>
          <w:numId w:val="6"/>
        </w:numPr>
        <w:tabs>
          <w:tab w:val="left" w:pos="1418"/>
        </w:tabs>
        <w:spacing w:before="118"/>
        <w:rPr>
          <w:sz w:val="24"/>
        </w:rPr>
      </w:pPr>
      <w:r>
        <w:rPr>
          <w:sz w:val="24"/>
        </w:rPr>
        <w:t>Inexistencia</w:t>
      </w:r>
      <w:r>
        <w:rPr>
          <w:spacing w:val="-4"/>
          <w:sz w:val="24"/>
        </w:rPr>
        <w:t xml:space="preserve"> </w:t>
      </w:r>
      <w:r>
        <w:rPr>
          <w:sz w:val="24"/>
        </w:rPr>
        <w:t>de</w:t>
      </w:r>
      <w:r>
        <w:rPr>
          <w:spacing w:val="-2"/>
          <w:sz w:val="24"/>
        </w:rPr>
        <w:t xml:space="preserve"> </w:t>
      </w:r>
      <w:r>
        <w:rPr>
          <w:sz w:val="24"/>
        </w:rPr>
        <w:t>un</w:t>
      </w:r>
      <w:r>
        <w:rPr>
          <w:spacing w:val="-1"/>
          <w:sz w:val="24"/>
        </w:rPr>
        <w:t xml:space="preserve"> </w:t>
      </w:r>
      <w:r>
        <w:rPr>
          <w:sz w:val="24"/>
        </w:rPr>
        <w:t>marco regulatorio</w:t>
      </w:r>
      <w:r>
        <w:rPr>
          <w:spacing w:val="-1"/>
          <w:sz w:val="24"/>
        </w:rPr>
        <w:t xml:space="preserve"> </w:t>
      </w:r>
      <w:r>
        <w:rPr>
          <w:sz w:val="24"/>
        </w:rPr>
        <w:t>integral</w:t>
      </w:r>
      <w:r>
        <w:rPr>
          <w:spacing w:val="-1"/>
          <w:sz w:val="24"/>
        </w:rPr>
        <w:t xml:space="preserve"> </w:t>
      </w:r>
      <w:r>
        <w:rPr>
          <w:sz w:val="24"/>
        </w:rPr>
        <w:t>sobre</w:t>
      </w:r>
      <w:r>
        <w:rPr>
          <w:spacing w:val="-2"/>
          <w:sz w:val="24"/>
        </w:rPr>
        <w:t xml:space="preserve"> </w:t>
      </w:r>
      <w:r>
        <w:rPr>
          <w:sz w:val="24"/>
        </w:rPr>
        <w:t>la</w:t>
      </w:r>
      <w:r>
        <w:rPr>
          <w:spacing w:val="-1"/>
          <w:sz w:val="24"/>
        </w:rPr>
        <w:t xml:space="preserve"> </w:t>
      </w:r>
      <w:r>
        <w:rPr>
          <w:spacing w:val="-2"/>
          <w:sz w:val="24"/>
        </w:rPr>
        <w:t>ciberdelincuencia.</w:t>
      </w:r>
    </w:p>
    <w:p w14:paraId="0B503113" w14:textId="77777777" w:rsidR="007779BE" w:rsidRDefault="00000000">
      <w:pPr>
        <w:pStyle w:val="Textoindependiente"/>
        <w:spacing w:before="161" w:line="276" w:lineRule="auto"/>
        <w:ind w:left="338" w:right="336" w:firstLine="707"/>
        <w:jc w:val="both"/>
      </w:pPr>
      <w:r>
        <w:t>En</w:t>
      </w:r>
      <w:r>
        <w:rPr>
          <w:spacing w:val="-1"/>
        </w:rPr>
        <w:t xml:space="preserve"> </w:t>
      </w:r>
      <w:r>
        <w:t>el primer</w:t>
      </w:r>
      <w:r>
        <w:rPr>
          <w:spacing w:val="-1"/>
        </w:rPr>
        <w:t xml:space="preserve"> </w:t>
      </w:r>
      <w:r>
        <w:t>aspecto, es importante</w:t>
      </w:r>
      <w:r>
        <w:rPr>
          <w:spacing w:val="-1"/>
        </w:rPr>
        <w:t xml:space="preserve"> </w:t>
      </w:r>
      <w:r>
        <w:t>señalar</w:t>
      </w:r>
      <w:r>
        <w:rPr>
          <w:spacing w:val="-1"/>
        </w:rPr>
        <w:t xml:space="preserve"> </w:t>
      </w:r>
      <w:r>
        <w:t>que</w:t>
      </w:r>
      <w:r>
        <w:rPr>
          <w:spacing w:val="-1"/>
        </w:rPr>
        <w:t xml:space="preserve"> </w:t>
      </w:r>
      <w:r>
        <w:t>pesar</w:t>
      </w:r>
      <w:r>
        <w:rPr>
          <w:spacing w:val="-1"/>
        </w:rPr>
        <w:t xml:space="preserve"> </w:t>
      </w:r>
      <w:r>
        <w:t>de</w:t>
      </w:r>
      <w:r>
        <w:rPr>
          <w:spacing w:val="-1"/>
        </w:rPr>
        <w:t xml:space="preserve"> </w:t>
      </w:r>
      <w:r>
        <w:t>que</w:t>
      </w:r>
      <w:r>
        <w:rPr>
          <w:spacing w:val="-1"/>
        </w:rPr>
        <w:t xml:space="preserve"> </w:t>
      </w:r>
      <w:r>
        <w:t>Guatemala cuenta</w:t>
      </w:r>
      <w:r>
        <w:rPr>
          <w:spacing w:val="-1"/>
        </w:rPr>
        <w:t xml:space="preserve"> </w:t>
      </w:r>
      <w:r>
        <w:t>con la</w:t>
      </w:r>
      <w:r>
        <w:rPr>
          <w:spacing w:val="-1"/>
        </w:rPr>
        <w:t xml:space="preserve"> </w:t>
      </w:r>
      <w:r>
        <w:t>Ley de Acceso a la Información Pública (Decreto Número 57-2008, Congreso de la República de Guatemala), esta norma se encuentra desfasada frente a los estándares actuales en materia de tratamiento de datos personales, en especial en lo que respecta a tecnologías automatizadas. No existe</w:t>
      </w:r>
      <w:r>
        <w:rPr>
          <w:spacing w:val="-14"/>
        </w:rPr>
        <w:t xml:space="preserve"> </w:t>
      </w:r>
      <w:r>
        <w:t>una</w:t>
      </w:r>
      <w:r>
        <w:rPr>
          <w:spacing w:val="-14"/>
        </w:rPr>
        <w:t xml:space="preserve"> </w:t>
      </w:r>
      <w:r>
        <w:t>ley</w:t>
      </w:r>
      <w:r>
        <w:rPr>
          <w:spacing w:val="-14"/>
        </w:rPr>
        <w:t xml:space="preserve"> </w:t>
      </w:r>
      <w:r>
        <w:t>específica</w:t>
      </w:r>
      <w:r>
        <w:rPr>
          <w:spacing w:val="-14"/>
        </w:rPr>
        <w:t xml:space="preserve"> </w:t>
      </w:r>
      <w:r>
        <w:t>sobre</w:t>
      </w:r>
      <w:r>
        <w:rPr>
          <w:spacing w:val="-14"/>
        </w:rPr>
        <w:t xml:space="preserve"> </w:t>
      </w:r>
      <w:r>
        <w:t>protección</w:t>
      </w:r>
      <w:r>
        <w:rPr>
          <w:spacing w:val="-13"/>
        </w:rPr>
        <w:t xml:space="preserve"> </w:t>
      </w:r>
      <w:r>
        <w:t>de</w:t>
      </w:r>
      <w:r>
        <w:rPr>
          <w:spacing w:val="-14"/>
        </w:rPr>
        <w:t xml:space="preserve"> </w:t>
      </w:r>
      <w:r>
        <w:t>datos</w:t>
      </w:r>
      <w:r>
        <w:rPr>
          <w:spacing w:val="-12"/>
        </w:rPr>
        <w:t xml:space="preserve"> </w:t>
      </w:r>
      <w:r>
        <w:t>que</w:t>
      </w:r>
      <w:r>
        <w:rPr>
          <w:spacing w:val="-14"/>
        </w:rPr>
        <w:t xml:space="preserve"> </w:t>
      </w:r>
      <w:r>
        <w:t>contemple</w:t>
      </w:r>
      <w:r>
        <w:rPr>
          <w:spacing w:val="-14"/>
        </w:rPr>
        <w:t xml:space="preserve"> </w:t>
      </w:r>
      <w:r>
        <w:t>principios</w:t>
      </w:r>
      <w:r>
        <w:rPr>
          <w:spacing w:val="-12"/>
        </w:rPr>
        <w:t xml:space="preserve"> </w:t>
      </w:r>
      <w:r>
        <w:t>como</w:t>
      </w:r>
      <w:r>
        <w:rPr>
          <w:spacing w:val="-13"/>
        </w:rPr>
        <w:t xml:space="preserve"> </w:t>
      </w:r>
      <w:r>
        <w:t>la</w:t>
      </w:r>
      <w:r>
        <w:rPr>
          <w:spacing w:val="-14"/>
        </w:rPr>
        <w:t xml:space="preserve"> </w:t>
      </w:r>
      <w:r>
        <w:t>minimización de datos, el consentimiento informado, el derecho a la portabilidad, ni obligaciones claras para responsables y encargados del tratamiento. Esta carencia resulta especialmente grave ante la eventual utilización de IA generativa en la justicia, pues estos sistemas requieren grandes volúmenes de datos para su entrenamiento, procesamiento y toma de decisiones. La ausencia de garantías</w:t>
      </w:r>
      <w:r>
        <w:rPr>
          <w:spacing w:val="-5"/>
        </w:rPr>
        <w:t xml:space="preserve"> </w:t>
      </w:r>
      <w:r>
        <w:t>normativas</w:t>
      </w:r>
      <w:r>
        <w:rPr>
          <w:spacing w:val="-5"/>
        </w:rPr>
        <w:t xml:space="preserve"> </w:t>
      </w:r>
      <w:r>
        <w:t>pone</w:t>
      </w:r>
      <w:r>
        <w:rPr>
          <w:spacing w:val="-5"/>
        </w:rPr>
        <w:t xml:space="preserve"> </w:t>
      </w:r>
      <w:r>
        <w:t>en</w:t>
      </w:r>
      <w:r>
        <w:rPr>
          <w:spacing w:val="-4"/>
        </w:rPr>
        <w:t xml:space="preserve"> </w:t>
      </w:r>
      <w:r>
        <w:t>riesgo</w:t>
      </w:r>
      <w:r>
        <w:rPr>
          <w:spacing w:val="-4"/>
        </w:rPr>
        <w:t xml:space="preserve"> </w:t>
      </w:r>
      <w:r>
        <w:t>el</w:t>
      </w:r>
      <w:r>
        <w:rPr>
          <w:spacing w:val="-4"/>
        </w:rPr>
        <w:t xml:space="preserve"> </w:t>
      </w:r>
      <w:r>
        <w:t>derecho</w:t>
      </w:r>
      <w:r>
        <w:rPr>
          <w:spacing w:val="-4"/>
        </w:rPr>
        <w:t xml:space="preserve"> </w:t>
      </w:r>
      <w:r>
        <w:t>a</w:t>
      </w:r>
      <w:r>
        <w:rPr>
          <w:spacing w:val="-5"/>
        </w:rPr>
        <w:t xml:space="preserve"> </w:t>
      </w:r>
      <w:r>
        <w:t>la</w:t>
      </w:r>
      <w:r>
        <w:rPr>
          <w:spacing w:val="-5"/>
        </w:rPr>
        <w:t xml:space="preserve"> </w:t>
      </w:r>
      <w:r>
        <w:t>autodeterminación</w:t>
      </w:r>
      <w:r>
        <w:rPr>
          <w:spacing w:val="-4"/>
        </w:rPr>
        <w:t xml:space="preserve"> </w:t>
      </w:r>
      <w:r>
        <w:t>informativa,</w:t>
      </w:r>
      <w:r>
        <w:rPr>
          <w:spacing w:val="-4"/>
        </w:rPr>
        <w:t xml:space="preserve"> </w:t>
      </w:r>
      <w:r>
        <w:t>especialmente en contextos de vulnerabilidad procesal.</w:t>
      </w:r>
    </w:p>
    <w:p w14:paraId="1E775F3A" w14:textId="77777777" w:rsidR="007779BE" w:rsidRDefault="00000000">
      <w:pPr>
        <w:pStyle w:val="Textoindependiente"/>
        <w:spacing w:before="122" w:line="276" w:lineRule="auto"/>
        <w:ind w:left="338" w:right="332" w:firstLine="707"/>
        <w:jc w:val="both"/>
      </w:pPr>
      <w:r>
        <w:t>Ahora bien, en cuanto a la segunda brecha, la modernización tecnológica del Estado guatemalteco no ha venido acompañada de una reflexión estratégica sobre los impactos éticos, sociales y jurídicos del uso de</w:t>
      </w:r>
      <w:r>
        <w:rPr>
          <w:spacing w:val="-1"/>
        </w:rPr>
        <w:t xml:space="preserve"> </w:t>
      </w:r>
      <w:r>
        <w:t>la IA en las</w:t>
      </w:r>
      <w:r>
        <w:rPr>
          <w:spacing w:val="-1"/>
        </w:rPr>
        <w:t xml:space="preserve"> </w:t>
      </w:r>
      <w:r>
        <w:t>decisiones públicas. No</w:t>
      </w:r>
      <w:r>
        <w:rPr>
          <w:spacing w:val="-1"/>
        </w:rPr>
        <w:t xml:space="preserve"> </w:t>
      </w:r>
      <w:r>
        <w:t>se</w:t>
      </w:r>
      <w:r>
        <w:rPr>
          <w:spacing w:val="-1"/>
        </w:rPr>
        <w:t xml:space="preserve"> </w:t>
      </w:r>
      <w:r>
        <w:t>han adoptado</w:t>
      </w:r>
      <w:r>
        <w:rPr>
          <w:spacing w:val="-1"/>
        </w:rPr>
        <w:t xml:space="preserve"> </w:t>
      </w:r>
      <w:r>
        <w:t>marcos éticos institucionales ni protocolos específicos que regulen el diseño, implementación y fiscalización de algoritmos</w:t>
      </w:r>
      <w:r>
        <w:rPr>
          <w:spacing w:val="-10"/>
        </w:rPr>
        <w:t xml:space="preserve"> </w:t>
      </w:r>
      <w:r>
        <w:t>en</w:t>
      </w:r>
      <w:r>
        <w:rPr>
          <w:spacing w:val="-11"/>
        </w:rPr>
        <w:t xml:space="preserve"> </w:t>
      </w:r>
      <w:r>
        <w:t>el</w:t>
      </w:r>
      <w:r>
        <w:rPr>
          <w:spacing w:val="-10"/>
        </w:rPr>
        <w:t xml:space="preserve"> </w:t>
      </w:r>
      <w:r>
        <w:t>ámbito</w:t>
      </w:r>
      <w:r>
        <w:rPr>
          <w:spacing w:val="-10"/>
        </w:rPr>
        <w:t xml:space="preserve"> </w:t>
      </w:r>
      <w:r>
        <w:t>judicial,</w:t>
      </w:r>
      <w:r>
        <w:rPr>
          <w:spacing w:val="-10"/>
        </w:rPr>
        <w:t xml:space="preserve"> </w:t>
      </w:r>
      <w:r>
        <w:t>administrativo</w:t>
      </w:r>
      <w:r>
        <w:rPr>
          <w:spacing w:val="-11"/>
        </w:rPr>
        <w:t xml:space="preserve"> </w:t>
      </w:r>
      <w:r>
        <w:t>o</w:t>
      </w:r>
      <w:r>
        <w:rPr>
          <w:spacing w:val="-13"/>
        </w:rPr>
        <w:t xml:space="preserve"> </w:t>
      </w:r>
      <w:r>
        <w:t>policial.</w:t>
      </w:r>
      <w:r>
        <w:rPr>
          <w:spacing w:val="-11"/>
        </w:rPr>
        <w:t xml:space="preserve"> </w:t>
      </w:r>
      <w:r>
        <w:t>Además,</w:t>
      </w:r>
      <w:r>
        <w:rPr>
          <w:spacing w:val="-11"/>
        </w:rPr>
        <w:t xml:space="preserve"> </w:t>
      </w:r>
      <w:r>
        <w:t>el</w:t>
      </w:r>
      <w:r>
        <w:rPr>
          <w:spacing w:val="-10"/>
        </w:rPr>
        <w:t xml:space="preserve"> </w:t>
      </w:r>
      <w:r>
        <w:t>país</w:t>
      </w:r>
      <w:r>
        <w:rPr>
          <w:spacing w:val="-10"/>
        </w:rPr>
        <w:t xml:space="preserve"> </w:t>
      </w:r>
      <w:r>
        <w:t>carece</w:t>
      </w:r>
      <w:r>
        <w:rPr>
          <w:spacing w:val="-12"/>
        </w:rPr>
        <w:t xml:space="preserve"> </w:t>
      </w:r>
      <w:r>
        <w:t>de</w:t>
      </w:r>
      <w:r>
        <w:rPr>
          <w:spacing w:val="-12"/>
        </w:rPr>
        <w:t xml:space="preserve"> </w:t>
      </w:r>
      <w:r>
        <w:t>una</w:t>
      </w:r>
      <w:r>
        <w:rPr>
          <w:spacing w:val="-12"/>
        </w:rPr>
        <w:t xml:space="preserve"> </w:t>
      </w:r>
      <w:r>
        <w:t xml:space="preserve">estrategia nacional de IA que articule principios como la explicabilidad, la transparencia algorítmica, la intervención humana significativa y la prohibición de discriminación automatizada (León Pulido &amp; Cañas Sánchez, 2025). Esto contrasta con otras jurisdicciones -como la Unión Europea- donde el enfoque basado en el riesgo y la regulación </w:t>
      </w:r>
      <w:r>
        <w:rPr>
          <w:i/>
        </w:rPr>
        <w:t xml:space="preserve">ex ante </w:t>
      </w:r>
      <w:r>
        <w:t>permiten identificar y controlar los efectos adversos de estos sistemas sobre los derechos humanos.</w:t>
      </w:r>
    </w:p>
    <w:p w14:paraId="648CE5D2"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0C599A82" w14:textId="77777777" w:rsidR="007779BE" w:rsidRDefault="007779BE">
      <w:pPr>
        <w:pStyle w:val="Textoindependiente"/>
      </w:pPr>
    </w:p>
    <w:p w14:paraId="6489324F" w14:textId="77777777" w:rsidR="007779BE" w:rsidRDefault="007779BE">
      <w:pPr>
        <w:pStyle w:val="Textoindependiente"/>
        <w:spacing w:before="8"/>
      </w:pPr>
    </w:p>
    <w:p w14:paraId="7E5BECAB" w14:textId="77777777" w:rsidR="007779BE" w:rsidRDefault="00000000">
      <w:pPr>
        <w:pStyle w:val="Textoindependiente"/>
        <w:spacing w:before="1" w:line="276" w:lineRule="auto"/>
        <w:ind w:left="338" w:right="332" w:firstLine="707"/>
        <w:jc w:val="both"/>
      </w:pPr>
      <w:r>
        <w:t>En cuanto a la tercera brecha, es importante mencionar que la infraestructura institucional en Guatemala no se encuentra preparada para enfrentar los riesgos de seguridad que conlleva la digitalización de procesos judiciales mediante herramientas inteligentes. Las políticas de ciberseguridad son fragmentarias, escasamente actualizadas y carecen de una arquitectura de gobernanza</w:t>
      </w:r>
      <w:r>
        <w:rPr>
          <w:spacing w:val="-15"/>
        </w:rPr>
        <w:t xml:space="preserve"> </w:t>
      </w:r>
      <w:r>
        <w:t>tecnológica</w:t>
      </w:r>
      <w:r>
        <w:rPr>
          <w:spacing w:val="-15"/>
        </w:rPr>
        <w:t xml:space="preserve"> </w:t>
      </w:r>
      <w:r>
        <w:t>transversal</w:t>
      </w:r>
      <w:r>
        <w:rPr>
          <w:spacing w:val="-15"/>
        </w:rPr>
        <w:t xml:space="preserve"> </w:t>
      </w:r>
      <w:r>
        <w:t>que</w:t>
      </w:r>
      <w:r>
        <w:rPr>
          <w:spacing w:val="-15"/>
        </w:rPr>
        <w:t xml:space="preserve"> </w:t>
      </w:r>
      <w:r>
        <w:t>permita</w:t>
      </w:r>
      <w:r>
        <w:rPr>
          <w:spacing w:val="-15"/>
        </w:rPr>
        <w:t xml:space="preserve"> </w:t>
      </w:r>
      <w:r>
        <w:t>identificar,</w:t>
      </w:r>
      <w:r>
        <w:rPr>
          <w:spacing w:val="-15"/>
        </w:rPr>
        <w:t xml:space="preserve"> </w:t>
      </w:r>
      <w:r>
        <w:t>prevenir</w:t>
      </w:r>
      <w:r>
        <w:rPr>
          <w:spacing w:val="-15"/>
        </w:rPr>
        <w:t xml:space="preserve"> </w:t>
      </w:r>
      <w:r>
        <w:t>y</w:t>
      </w:r>
      <w:r>
        <w:rPr>
          <w:spacing w:val="-15"/>
        </w:rPr>
        <w:t xml:space="preserve"> </w:t>
      </w:r>
      <w:r>
        <w:t>responder</w:t>
      </w:r>
      <w:r>
        <w:rPr>
          <w:spacing w:val="-15"/>
        </w:rPr>
        <w:t xml:space="preserve"> </w:t>
      </w:r>
      <w:r>
        <w:t>a</w:t>
      </w:r>
      <w:r>
        <w:rPr>
          <w:spacing w:val="-15"/>
        </w:rPr>
        <w:t xml:space="preserve"> </w:t>
      </w:r>
      <w:r>
        <w:t>vulnerabilidades en</w:t>
      </w:r>
      <w:r>
        <w:rPr>
          <w:spacing w:val="-5"/>
        </w:rPr>
        <w:t xml:space="preserve"> </w:t>
      </w:r>
      <w:r>
        <w:t>los</w:t>
      </w:r>
      <w:r>
        <w:rPr>
          <w:spacing w:val="-5"/>
        </w:rPr>
        <w:t xml:space="preserve"> </w:t>
      </w:r>
      <w:r>
        <w:t>sistemas</w:t>
      </w:r>
      <w:r>
        <w:rPr>
          <w:spacing w:val="-5"/>
        </w:rPr>
        <w:t xml:space="preserve"> </w:t>
      </w:r>
      <w:r>
        <w:t>judiciales.</w:t>
      </w:r>
      <w:r>
        <w:rPr>
          <w:spacing w:val="-5"/>
        </w:rPr>
        <w:t xml:space="preserve"> </w:t>
      </w:r>
      <w:r>
        <w:t>Esta</w:t>
      </w:r>
      <w:r>
        <w:rPr>
          <w:spacing w:val="-5"/>
        </w:rPr>
        <w:t xml:space="preserve"> </w:t>
      </w:r>
      <w:r>
        <w:t>situación</w:t>
      </w:r>
      <w:r>
        <w:rPr>
          <w:spacing w:val="-4"/>
        </w:rPr>
        <w:t xml:space="preserve"> </w:t>
      </w:r>
      <w:r>
        <w:t>no</w:t>
      </w:r>
      <w:r>
        <w:rPr>
          <w:spacing w:val="-5"/>
        </w:rPr>
        <w:t xml:space="preserve"> </w:t>
      </w:r>
      <w:r>
        <w:t>solo</w:t>
      </w:r>
      <w:r>
        <w:rPr>
          <w:spacing w:val="-5"/>
        </w:rPr>
        <w:t xml:space="preserve"> </w:t>
      </w:r>
      <w:r>
        <w:t>compromete</w:t>
      </w:r>
      <w:r>
        <w:rPr>
          <w:spacing w:val="-5"/>
        </w:rPr>
        <w:t xml:space="preserve"> </w:t>
      </w:r>
      <w:r>
        <w:t>la</w:t>
      </w:r>
      <w:r>
        <w:rPr>
          <w:spacing w:val="-5"/>
        </w:rPr>
        <w:t xml:space="preserve"> </w:t>
      </w:r>
      <w:r>
        <w:t>integridad</w:t>
      </w:r>
      <w:r>
        <w:rPr>
          <w:spacing w:val="-3"/>
        </w:rPr>
        <w:t xml:space="preserve"> </w:t>
      </w:r>
      <w:r>
        <w:t>de</w:t>
      </w:r>
      <w:r>
        <w:rPr>
          <w:spacing w:val="-6"/>
        </w:rPr>
        <w:t xml:space="preserve"> </w:t>
      </w:r>
      <w:r>
        <w:t>la</w:t>
      </w:r>
      <w:r>
        <w:rPr>
          <w:spacing w:val="-5"/>
        </w:rPr>
        <w:t xml:space="preserve"> </w:t>
      </w:r>
      <w:r>
        <w:t>información</w:t>
      </w:r>
      <w:r>
        <w:rPr>
          <w:spacing w:val="-5"/>
        </w:rPr>
        <w:t xml:space="preserve"> </w:t>
      </w:r>
      <w:r>
        <w:t>y</w:t>
      </w:r>
      <w:r>
        <w:rPr>
          <w:spacing w:val="-5"/>
        </w:rPr>
        <w:t xml:space="preserve"> </w:t>
      </w:r>
      <w:r>
        <w:t>los procesos,</w:t>
      </w:r>
      <w:r>
        <w:rPr>
          <w:spacing w:val="-13"/>
        </w:rPr>
        <w:t xml:space="preserve"> </w:t>
      </w:r>
      <w:r>
        <w:t>sino</w:t>
      </w:r>
      <w:r>
        <w:rPr>
          <w:spacing w:val="-12"/>
        </w:rPr>
        <w:t xml:space="preserve"> </w:t>
      </w:r>
      <w:r>
        <w:t>que</w:t>
      </w:r>
      <w:r>
        <w:rPr>
          <w:spacing w:val="-14"/>
        </w:rPr>
        <w:t xml:space="preserve"> </w:t>
      </w:r>
      <w:r>
        <w:t>genera</w:t>
      </w:r>
      <w:r>
        <w:rPr>
          <w:spacing w:val="-13"/>
        </w:rPr>
        <w:t xml:space="preserve"> </w:t>
      </w:r>
      <w:r>
        <w:t>incertidumbre</w:t>
      </w:r>
      <w:r>
        <w:rPr>
          <w:spacing w:val="-15"/>
        </w:rPr>
        <w:t xml:space="preserve"> </w:t>
      </w:r>
      <w:r>
        <w:t>jurídica</w:t>
      </w:r>
      <w:r>
        <w:rPr>
          <w:spacing w:val="-14"/>
        </w:rPr>
        <w:t xml:space="preserve"> </w:t>
      </w:r>
      <w:r>
        <w:t>sobre</w:t>
      </w:r>
      <w:r>
        <w:rPr>
          <w:spacing w:val="-14"/>
        </w:rPr>
        <w:t xml:space="preserve"> </w:t>
      </w:r>
      <w:r>
        <w:t>la</w:t>
      </w:r>
      <w:r>
        <w:rPr>
          <w:spacing w:val="-14"/>
        </w:rPr>
        <w:t xml:space="preserve"> </w:t>
      </w:r>
      <w:r>
        <w:t>autenticidad</w:t>
      </w:r>
      <w:r>
        <w:rPr>
          <w:spacing w:val="-13"/>
        </w:rPr>
        <w:t xml:space="preserve"> </w:t>
      </w:r>
      <w:r>
        <w:t>y</w:t>
      </w:r>
      <w:r>
        <w:rPr>
          <w:spacing w:val="-13"/>
        </w:rPr>
        <w:t xml:space="preserve"> </w:t>
      </w:r>
      <w:r>
        <w:t>fiabilidad</w:t>
      </w:r>
      <w:r>
        <w:rPr>
          <w:spacing w:val="-14"/>
        </w:rPr>
        <w:t xml:space="preserve"> </w:t>
      </w:r>
      <w:r>
        <w:t>de</w:t>
      </w:r>
      <w:r>
        <w:rPr>
          <w:spacing w:val="-14"/>
        </w:rPr>
        <w:t xml:space="preserve"> </w:t>
      </w:r>
      <w:r>
        <w:t>las</w:t>
      </w:r>
      <w:r>
        <w:rPr>
          <w:spacing w:val="-13"/>
        </w:rPr>
        <w:t xml:space="preserve"> </w:t>
      </w:r>
      <w:r>
        <w:t>decisiones automatizadas.</w:t>
      </w:r>
      <w:r>
        <w:rPr>
          <w:spacing w:val="-15"/>
        </w:rPr>
        <w:t xml:space="preserve"> </w:t>
      </w:r>
      <w:r>
        <w:t>El</w:t>
      </w:r>
      <w:r>
        <w:rPr>
          <w:spacing w:val="-13"/>
        </w:rPr>
        <w:t xml:space="preserve"> </w:t>
      </w:r>
      <w:r>
        <w:t>riesgo</w:t>
      </w:r>
      <w:r>
        <w:rPr>
          <w:spacing w:val="-13"/>
        </w:rPr>
        <w:t xml:space="preserve"> </w:t>
      </w:r>
      <w:r>
        <w:t>de</w:t>
      </w:r>
      <w:r>
        <w:rPr>
          <w:spacing w:val="-15"/>
        </w:rPr>
        <w:t xml:space="preserve"> </w:t>
      </w:r>
      <w:r>
        <w:t>ataques</w:t>
      </w:r>
      <w:r>
        <w:rPr>
          <w:spacing w:val="-15"/>
        </w:rPr>
        <w:t xml:space="preserve"> </w:t>
      </w:r>
      <w:r>
        <w:t>cibernéticos,</w:t>
      </w:r>
      <w:r>
        <w:rPr>
          <w:spacing w:val="-13"/>
        </w:rPr>
        <w:t xml:space="preserve"> </w:t>
      </w:r>
      <w:r>
        <w:t>manipulación</w:t>
      </w:r>
      <w:r>
        <w:rPr>
          <w:spacing w:val="-15"/>
        </w:rPr>
        <w:t xml:space="preserve"> </w:t>
      </w:r>
      <w:r>
        <w:t>de</w:t>
      </w:r>
      <w:r>
        <w:rPr>
          <w:spacing w:val="-15"/>
        </w:rPr>
        <w:t xml:space="preserve"> </w:t>
      </w:r>
      <w:r>
        <w:t>datos</w:t>
      </w:r>
      <w:r>
        <w:rPr>
          <w:spacing w:val="-15"/>
        </w:rPr>
        <w:t xml:space="preserve"> </w:t>
      </w:r>
      <w:r>
        <w:t>o</w:t>
      </w:r>
      <w:r>
        <w:rPr>
          <w:spacing w:val="-13"/>
        </w:rPr>
        <w:t xml:space="preserve"> </w:t>
      </w:r>
      <w:r>
        <w:t>uso</w:t>
      </w:r>
      <w:r>
        <w:rPr>
          <w:spacing w:val="-15"/>
        </w:rPr>
        <w:t xml:space="preserve"> </w:t>
      </w:r>
      <w:r>
        <w:t>indebido</w:t>
      </w:r>
      <w:r>
        <w:rPr>
          <w:spacing w:val="-15"/>
        </w:rPr>
        <w:t xml:space="preserve"> </w:t>
      </w:r>
      <w:r>
        <w:t>de</w:t>
      </w:r>
      <w:r>
        <w:rPr>
          <w:spacing w:val="-15"/>
        </w:rPr>
        <w:t xml:space="preserve"> </w:t>
      </w:r>
      <w:r>
        <w:t>sistemas predictivos</w:t>
      </w:r>
      <w:r>
        <w:rPr>
          <w:spacing w:val="-5"/>
        </w:rPr>
        <w:t xml:space="preserve"> </w:t>
      </w:r>
      <w:r>
        <w:t>exige</w:t>
      </w:r>
      <w:r>
        <w:rPr>
          <w:spacing w:val="-6"/>
        </w:rPr>
        <w:t xml:space="preserve"> </w:t>
      </w:r>
      <w:r>
        <w:t>protocolos</w:t>
      </w:r>
      <w:r>
        <w:rPr>
          <w:spacing w:val="-5"/>
        </w:rPr>
        <w:t xml:space="preserve"> </w:t>
      </w:r>
      <w:r>
        <w:t>claros</w:t>
      </w:r>
      <w:r>
        <w:rPr>
          <w:spacing w:val="-6"/>
        </w:rPr>
        <w:t xml:space="preserve"> </w:t>
      </w:r>
      <w:r>
        <w:t>de</w:t>
      </w:r>
      <w:r>
        <w:rPr>
          <w:spacing w:val="-7"/>
        </w:rPr>
        <w:t xml:space="preserve"> </w:t>
      </w:r>
      <w:r>
        <w:t>trazabilidad,</w:t>
      </w:r>
      <w:r>
        <w:rPr>
          <w:spacing w:val="-6"/>
        </w:rPr>
        <w:t xml:space="preserve"> </w:t>
      </w:r>
      <w:r>
        <w:t>auditoría</w:t>
      </w:r>
      <w:r>
        <w:rPr>
          <w:spacing w:val="-7"/>
        </w:rPr>
        <w:t xml:space="preserve"> </w:t>
      </w:r>
      <w:r>
        <w:t>y</w:t>
      </w:r>
      <w:r>
        <w:rPr>
          <w:spacing w:val="-6"/>
        </w:rPr>
        <w:t xml:space="preserve"> </w:t>
      </w:r>
      <w:r>
        <w:t>supervisión</w:t>
      </w:r>
      <w:r>
        <w:rPr>
          <w:spacing w:val="-5"/>
        </w:rPr>
        <w:t xml:space="preserve"> </w:t>
      </w:r>
      <w:r>
        <w:t>humana,</w:t>
      </w:r>
      <w:r>
        <w:rPr>
          <w:spacing w:val="-6"/>
        </w:rPr>
        <w:t xml:space="preserve"> </w:t>
      </w:r>
      <w:r>
        <w:t>los</w:t>
      </w:r>
      <w:r>
        <w:rPr>
          <w:spacing w:val="-5"/>
        </w:rPr>
        <w:t xml:space="preserve"> </w:t>
      </w:r>
      <w:r>
        <w:t>cuales</w:t>
      </w:r>
      <w:r>
        <w:rPr>
          <w:spacing w:val="-6"/>
        </w:rPr>
        <w:t xml:space="preserve"> </w:t>
      </w:r>
      <w:r>
        <w:t>aún no se encuentran institucionalizados en el país. Ejemplo de la falta de política pública en ciberseguridad lo representa el hackeo que sufrió el 27 de noviembre de 2023 el Ministerio de Finanzas Públicas en el país, vulnerando sistemas informáticos financieros (Gamarro, 2023).</w:t>
      </w:r>
    </w:p>
    <w:p w14:paraId="27935282" w14:textId="77777777" w:rsidR="007779BE" w:rsidRDefault="00000000">
      <w:pPr>
        <w:pStyle w:val="Textoindependiente"/>
        <w:spacing w:before="121" w:line="276" w:lineRule="auto"/>
        <w:ind w:left="338" w:right="333" w:firstLine="707"/>
        <w:jc w:val="both"/>
      </w:pPr>
      <w:r>
        <w:t>Por último, Guatemala aún no cuenta con una legislación especializada y moderna en materia</w:t>
      </w:r>
      <w:r>
        <w:rPr>
          <w:spacing w:val="-5"/>
        </w:rPr>
        <w:t xml:space="preserve"> </w:t>
      </w:r>
      <w:r>
        <w:t>de</w:t>
      </w:r>
      <w:r>
        <w:rPr>
          <w:spacing w:val="-5"/>
        </w:rPr>
        <w:t xml:space="preserve"> </w:t>
      </w:r>
      <w:r>
        <w:t>ciberdelincuencia</w:t>
      </w:r>
      <w:r>
        <w:rPr>
          <w:spacing w:val="-4"/>
        </w:rPr>
        <w:t xml:space="preserve"> </w:t>
      </w:r>
      <w:r>
        <w:t>que</w:t>
      </w:r>
      <w:r>
        <w:rPr>
          <w:spacing w:val="-5"/>
        </w:rPr>
        <w:t xml:space="preserve"> </w:t>
      </w:r>
      <w:r>
        <w:t>aborde</w:t>
      </w:r>
      <w:r>
        <w:rPr>
          <w:spacing w:val="-5"/>
        </w:rPr>
        <w:t xml:space="preserve"> </w:t>
      </w:r>
      <w:r>
        <w:t>fenómenos</w:t>
      </w:r>
      <w:r>
        <w:rPr>
          <w:spacing w:val="-5"/>
        </w:rPr>
        <w:t xml:space="preserve"> </w:t>
      </w:r>
      <w:r>
        <w:t>como</w:t>
      </w:r>
      <w:r>
        <w:rPr>
          <w:spacing w:val="-4"/>
        </w:rPr>
        <w:t xml:space="preserve"> </w:t>
      </w:r>
      <w:r>
        <w:t>la</w:t>
      </w:r>
      <w:r>
        <w:rPr>
          <w:spacing w:val="-5"/>
        </w:rPr>
        <w:t xml:space="preserve"> </w:t>
      </w:r>
      <w:r>
        <w:t>manipulación</w:t>
      </w:r>
      <w:r>
        <w:rPr>
          <w:spacing w:val="-5"/>
        </w:rPr>
        <w:t xml:space="preserve"> </w:t>
      </w:r>
      <w:r>
        <w:t>algorítmica,</w:t>
      </w:r>
      <w:r>
        <w:rPr>
          <w:spacing w:val="-4"/>
        </w:rPr>
        <w:t xml:space="preserve"> </w:t>
      </w:r>
      <w:r>
        <w:t>el</w:t>
      </w:r>
      <w:r>
        <w:rPr>
          <w:spacing w:val="-4"/>
        </w:rPr>
        <w:t xml:space="preserve"> </w:t>
      </w:r>
      <w:r>
        <w:t>robo</w:t>
      </w:r>
      <w:r>
        <w:rPr>
          <w:spacing w:val="-4"/>
        </w:rPr>
        <w:t xml:space="preserve"> </w:t>
      </w:r>
      <w:r>
        <w:t xml:space="preserve">de identidad digital, el acceso indebido a sistemas informáticos, o la utilización de IA para fines delictivos (por ejemplo, </w:t>
      </w:r>
      <w:r>
        <w:rPr>
          <w:i/>
        </w:rPr>
        <w:t xml:space="preserve">deepfakes </w:t>
      </w:r>
      <w:r>
        <w:t>judiciales, perfiles falsos automatizados o suplantación de identidad). Este vacío se traduce en una limitada capacidad de las autoridades para investigar y sancionar delitos informáticos complejos, así como para proteger adecuadamente los derechos de las víctimas en el entorno digital. La falta de tipificación penal específica y de mecanismos procesales adecuados debilita</w:t>
      </w:r>
      <w:r>
        <w:rPr>
          <w:spacing w:val="-1"/>
        </w:rPr>
        <w:t xml:space="preserve"> </w:t>
      </w:r>
      <w:r>
        <w:t>el aparato de justicia</w:t>
      </w:r>
      <w:r>
        <w:rPr>
          <w:spacing w:val="-1"/>
        </w:rPr>
        <w:t xml:space="preserve"> </w:t>
      </w:r>
      <w:r>
        <w:t>frente a</w:t>
      </w:r>
      <w:r>
        <w:rPr>
          <w:spacing w:val="-1"/>
        </w:rPr>
        <w:t xml:space="preserve"> </w:t>
      </w:r>
      <w:r>
        <w:t>un fenómeno criminal que</w:t>
      </w:r>
      <w:r>
        <w:rPr>
          <w:spacing w:val="-1"/>
        </w:rPr>
        <w:t xml:space="preserve"> </w:t>
      </w:r>
      <w:r>
        <w:t>evoluciona con velocidad y sofisticación.</w:t>
      </w:r>
    </w:p>
    <w:p w14:paraId="59D11EC4" w14:textId="77777777" w:rsidR="007779BE" w:rsidRDefault="00000000">
      <w:pPr>
        <w:pStyle w:val="Textoindependiente"/>
        <w:spacing w:before="120" w:line="276" w:lineRule="auto"/>
        <w:ind w:left="338" w:right="337" w:firstLine="707"/>
        <w:jc w:val="both"/>
      </w:pPr>
      <w:r>
        <w:t>Habría que decir también que los delitos cometidos mediante sistemas informáticos han evolucionado constantemente. Es importante distinguir entre las formas tradicionales de delitos informáticos</w:t>
      </w:r>
      <w:r>
        <w:rPr>
          <w:spacing w:val="-9"/>
        </w:rPr>
        <w:t xml:space="preserve"> </w:t>
      </w:r>
      <w:r>
        <w:t>y</w:t>
      </w:r>
      <w:r>
        <w:rPr>
          <w:spacing w:val="-8"/>
        </w:rPr>
        <w:t xml:space="preserve"> </w:t>
      </w:r>
      <w:r>
        <w:t>las</w:t>
      </w:r>
      <w:r>
        <w:rPr>
          <w:spacing w:val="-9"/>
        </w:rPr>
        <w:t xml:space="preserve"> </w:t>
      </w:r>
      <w:r>
        <w:t>nuevas</w:t>
      </w:r>
      <w:r>
        <w:rPr>
          <w:spacing w:val="-6"/>
        </w:rPr>
        <w:t xml:space="preserve"> </w:t>
      </w:r>
      <w:r>
        <w:t>modalidades</w:t>
      </w:r>
      <w:r>
        <w:rPr>
          <w:spacing w:val="-8"/>
        </w:rPr>
        <w:t xml:space="preserve"> </w:t>
      </w:r>
      <w:r>
        <w:t>delictivas</w:t>
      </w:r>
      <w:r>
        <w:rPr>
          <w:spacing w:val="-8"/>
        </w:rPr>
        <w:t xml:space="preserve"> </w:t>
      </w:r>
      <w:r>
        <w:t>dirigidas</w:t>
      </w:r>
      <w:r>
        <w:rPr>
          <w:spacing w:val="-8"/>
        </w:rPr>
        <w:t xml:space="preserve"> </w:t>
      </w:r>
      <w:r>
        <w:t>contra</w:t>
      </w:r>
      <w:r>
        <w:rPr>
          <w:spacing w:val="-9"/>
        </w:rPr>
        <w:t xml:space="preserve"> </w:t>
      </w:r>
      <w:r>
        <w:t>sistemas</w:t>
      </w:r>
      <w:r>
        <w:rPr>
          <w:spacing w:val="-8"/>
        </w:rPr>
        <w:t xml:space="preserve"> </w:t>
      </w:r>
      <w:r>
        <w:t>informáticos,</w:t>
      </w:r>
      <w:r>
        <w:rPr>
          <w:spacing w:val="-9"/>
        </w:rPr>
        <w:t xml:space="preserve"> </w:t>
      </w:r>
      <w:r>
        <w:t>las</w:t>
      </w:r>
      <w:r>
        <w:rPr>
          <w:spacing w:val="-6"/>
        </w:rPr>
        <w:t xml:space="preserve"> </w:t>
      </w:r>
      <w:r>
        <w:t>cuales utilizan</w:t>
      </w:r>
      <w:r>
        <w:rPr>
          <w:spacing w:val="-10"/>
        </w:rPr>
        <w:t xml:space="preserve"> </w:t>
      </w:r>
      <w:r>
        <w:t>métodos</w:t>
      </w:r>
      <w:r>
        <w:rPr>
          <w:spacing w:val="-9"/>
        </w:rPr>
        <w:t xml:space="preserve"> </w:t>
      </w:r>
      <w:r>
        <w:t>de</w:t>
      </w:r>
      <w:r>
        <w:rPr>
          <w:spacing w:val="-11"/>
        </w:rPr>
        <w:t xml:space="preserve"> </w:t>
      </w:r>
      <w:r>
        <w:t>intrusión</w:t>
      </w:r>
      <w:r>
        <w:rPr>
          <w:spacing w:val="-9"/>
        </w:rPr>
        <w:t xml:space="preserve"> </w:t>
      </w:r>
      <w:r>
        <w:t>cada</w:t>
      </w:r>
      <w:r>
        <w:rPr>
          <w:spacing w:val="-8"/>
        </w:rPr>
        <w:t xml:space="preserve"> </w:t>
      </w:r>
      <w:r>
        <w:t>vez</w:t>
      </w:r>
      <w:r>
        <w:rPr>
          <w:spacing w:val="-8"/>
        </w:rPr>
        <w:t xml:space="preserve"> </w:t>
      </w:r>
      <w:r>
        <w:t>más</w:t>
      </w:r>
      <w:r>
        <w:rPr>
          <w:spacing w:val="-10"/>
        </w:rPr>
        <w:t xml:space="preserve"> </w:t>
      </w:r>
      <w:r>
        <w:t>sofisticados.</w:t>
      </w:r>
      <w:r>
        <w:rPr>
          <w:spacing w:val="-9"/>
        </w:rPr>
        <w:t xml:space="preserve"> </w:t>
      </w:r>
      <w:r>
        <w:t>Esta</w:t>
      </w:r>
      <w:r>
        <w:rPr>
          <w:spacing w:val="-8"/>
        </w:rPr>
        <w:t xml:space="preserve"> </w:t>
      </w:r>
      <w:r>
        <w:t>evolución</w:t>
      </w:r>
      <w:r>
        <w:rPr>
          <w:spacing w:val="-10"/>
        </w:rPr>
        <w:t xml:space="preserve"> </w:t>
      </w:r>
      <w:r>
        <w:t>ha</w:t>
      </w:r>
      <w:r>
        <w:rPr>
          <w:spacing w:val="-8"/>
        </w:rPr>
        <w:t xml:space="preserve"> </w:t>
      </w:r>
      <w:r>
        <w:t>sido</w:t>
      </w:r>
      <w:r>
        <w:rPr>
          <w:spacing w:val="-9"/>
        </w:rPr>
        <w:t xml:space="preserve"> </w:t>
      </w:r>
      <w:r>
        <w:t>impulsada,</w:t>
      </w:r>
      <w:r>
        <w:rPr>
          <w:spacing w:val="-10"/>
        </w:rPr>
        <w:t xml:space="preserve"> </w:t>
      </w:r>
      <w:r>
        <w:t>en</w:t>
      </w:r>
      <w:r>
        <w:rPr>
          <w:spacing w:val="-10"/>
        </w:rPr>
        <w:t xml:space="preserve"> </w:t>
      </w:r>
      <w:r>
        <w:t>gran medida, por los efectos de la globalización.</w:t>
      </w:r>
    </w:p>
    <w:p w14:paraId="4696215D" w14:textId="77777777" w:rsidR="007779BE" w:rsidRDefault="00000000">
      <w:pPr>
        <w:pStyle w:val="Textoindependiente"/>
        <w:spacing w:before="119" w:line="276" w:lineRule="auto"/>
        <w:ind w:left="338" w:right="338" w:firstLine="707"/>
        <w:jc w:val="both"/>
      </w:pPr>
      <w:r>
        <w:t>La pandemia de COVID-19 marcó un punto de inflexión en la expansión de estas nuevas formas de criminalidad. Durante este período, se popularizaron métodos delictivos que van desde acciones de Jáquers que ven la intrusión como un desafío técnico o deportivo, hasta ataques ejecutados por ciberdelincuentes altamente especializados que afectan negativamente a sistemas informáticos tanto del sector empresarial como del sector público.</w:t>
      </w:r>
    </w:p>
    <w:p w14:paraId="088AD6AA" w14:textId="77777777" w:rsidR="007779BE" w:rsidRDefault="00000000">
      <w:pPr>
        <w:pStyle w:val="Textoindependiente"/>
        <w:spacing w:before="120" w:line="276" w:lineRule="auto"/>
        <w:ind w:left="338" w:right="336" w:firstLine="707"/>
        <w:jc w:val="both"/>
      </w:pPr>
      <w:r>
        <w:t>En</w:t>
      </w:r>
      <w:r>
        <w:rPr>
          <w:spacing w:val="-6"/>
        </w:rPr>
        <w:t xml:space="preserve"> </w:t>
      </w:r>
      <w:r>
        <w:t>este</w:t>
      </w:r>
      <w:r>
        <w:rPr>
          <w:spacing w:val="-3"/>
        </w:rPr>
        <w:t xml:space="preserve"> </w:t>
      </w:r>
      <w:r>
        <w:t>contexto,</w:t>
      </w:r>
      <w:r>
        <w:rPr>
          <w:spacing w:val="-5"/>
        </w:rPr>
        <w:t xml:space="preserve"> </w:t>
      </w:r>
      <w:r>
        <w:t>la</w:t>
      </w:r>
      <w:r>
        <w:rPr>
          <w:spacing w:val="-2"/>
        </w:rPr>
        <w:t xml:space="preserve"> </w:t>
      </w:r>
      <w:r>
        <w:t>IA,</w:t>
      </w:r>
      <w:r>
        <w:rPr>
          <w:spacing w:val="-4"/>
        </w:rPr>
        <w:t xml:space="preserve"> </w:t>
      </w:r>
      <w:r>
        <w:t>si</w:t>
      </w:r>
      <w:r>
        <w:rPr>
          <w:spacing w:val="-5"/>
        </w:rPr>
        <w:t xml:space="preserve"> </w:t>
      </w:r>
      <w:r>
        <w:t>bien</w:t>
      </w:r>
      <w:r>
        <w:rPr>
          <w:spacing w:val="-6"/>
        </w:rPr>
        <w:t xml:space="preserve"> </w:t>
      </w:r>
      <w:r>
        <w:t>ha</w:t>
      </w:r>
      <w:r>
        <w:rPr>
          <w:spacing w:val="-5"/>
        </w:rPr>
        <w:t xml:space="preserve"> </w:t>
      </w:r>
      <w:r>
        <w:t>traído</w:t>
      </w:r>
      <w:r>
        <w:rPr>
          <w:spacing w:val="-3"/>
        </w:rPr>
        <w:t xml:space="preserve"> </w:t>
      </w:r>
      <w:r>
        <w:t>avances</w:t>
      </w:r>
      <w:r>
        <w:rPr>
          <w:spacing w:val="-6"/>
        </w:rPr>
        <w:t xml:space="preserve"> </w:t>
      </w:r>
      <w:r>
        <w:t>positivos</w:t>
      </w:r>
      <w:r>
        <w:rPr>
          <w:spacing w:val="-5"/>
        </w:rPr>
        <w:t xml:space="preserve"> </w:t>
      </w:r>
      <w:r>
        <w:t>en</w:t>
      </w:r>
      <w:r>
        <w:rPr>
          <w:spacing w:val="-6"/>
        </w:rPr>
        <w:t xml:space="preserve"> </w:t>
      </w:r>
      <w:r>
        <w:t>diversos</w:t>
      </w:r>
      <w:r>
        <w:rPr>
          <w:spacing w:val="-4"/>
        </w:rPr>
        <w:t xml:space="preserve"> </w:t>
      </w:r>
      <w:r>
        <w:t>campos,</w:t>
      </w:r>
      <w:r>
        <w:rPr>
          <w:spacing w:val="-6"/>
        </w:rPr>
        <w:t xml:space="preserve"> </w:t>
      </w:r>
      <w:r>
        <w:t>también</w:t>
      </w:r>
      <w:r>
        <w:rPr>
          <w:spacing w:val="-6"/>
        </w:rPr>
        <w:t xml:space="preserve"> </w:t>
      </w:r>
      <w:r>
        <w:t xml:space="preserve">ha sido utilizada como medio para facilitar nuevas formas de ciberdelincuencia. Ejemplos de esto incluyen el </w:t>
      </w:r>
      <w:r>
        <w:rPr>
          <w:i/>
        </w:rPr>
        <w:t xml:space="preserve">phishing </w:t>
      </w:r>
      <w:r>
        <w:t xml:space="preserve">automatizado, los </w:t>
      </w:r>
      <w:r>
        <w:rPr>
          <w:i/>
        </w:rPr>
        <w:t xml:space="preserve">deepfakes </w:t>
      </w:r>
      <w:r>
        <w:t xml:space="preserve">y el </w:t>
      </w:r>
      <w:r>
        <w:rPr>
          <w:i/>
        </w:rPr>
        <w:t xml:space="preserve">malware </w:t>
      </w:r>
      <w:r>
        <w:t>adaptativo, entre otros.</w:t>
      </w:r>
    </w:p>
    <w:p w14:paraId="5159DE1F" w14:textId="77777777" w:rsidR="007779BE" w:rsidRDefault="00000000">
      <w:pPr>
        <w:pStyle w:val="Textoindependiente"/>
        <w:spacing w:before="121" w:line="276" w:lineRule="auto"/>
        <w:ind w:left="338" w:right="333" w:firstLine="707"/>
        <w:jc w:val="both"/>
      </w:pPr>
      <w:r>
        <w:t>Uno de los principales desafíos que enfrenta Guatemala respecto a la ciberdelincuencia es la ausencia de un marco normativo robusto que regule esta forma de criminalidad organizada, la cual vulnera bienes fundamentales y, por ende, los derechos humanos. A la fecha, Guatemala no se</w:t>
      </w:r>
      <w:r>
        <w:rPr>
          <w:spacing w:val="-15"/>
        </w:rPr>
        <w:t xml:space="preserve"> </w:t>
      </w:r>
      <w:r>
        <w:t>ha</w:t>
      </w:r>
      <w:r>
        <w:rPr>
          <w:spacing w:val="-15"/>
        </w:rPr>
        <w:t xml:space="preserve"> </w:t>
      </w:r>
      <w:r>
        <w:t>adherido</w:t>
      </w:r>
      <w:r>
        <w:rPr>
          <w:spacing w:val="-15"/>
        </w:rPr>
        <w:t xml:space="preserve"> </w:t>
      </w:r>
      <w:r>
        <w:t>al</w:t>
      </w:r>
      <w:r>
        <w:rPr>
          <w:spacing w:val="-15"/>
        </w:rPr>
        <w:t xml:space="preserve"> </w:t>
      </w:r>
      <w:r>
        <w:t>Convenio</w:t>
      </w:r>
      <w:r>
        <w:rPr>
          <w:spacing w:val="-15"/>
        </w:rPr>
        <w:t xml:space="preserve"> </w:t>
      </w:r>
      <w:r>
        <w:t>de</w:t>
      </w:r>
      <w:r>
        <w:rPr>
          <w:spacing w:val="-15"/>
        </w:rPr>
        <w:t xml:space="preserve"> </w:t>
      </w:r>
      <w:r>
        <w:t>Budapest</w:t>
      </w:r>
      <w:r>
        <w:rPr>
          <w:spacing w:val="-15"/>
        </w:rPr>
        <w:t xml:space="preserve"> </w:t>
      </w:r>
      <w:r>
        <w:t>sobre</w:t>
      </w:r>
      <w:r>
        <w:rPr>
          <w:spacing w:val="-15"/>
        </w:rPr>
        <w:t xml:space="preserve"> </w:t>
      </w:r>
      <w:r>
        <w:t>la</w:t>
      </w:r>
      <w:r>
        <w:rPr>
          <w:spacing w:val="-15"/>
        </w:rPr>
        <w:t xml:space="preserve"> </w:t>
      </w:r>
      <w:r>
        <w:t>Ciberdelincuencia</w:t>
      </w:r>
      <w:r>
        <w:rPr>
          <w:spacing w:val="-15"/>
        </w:rPr>
        <w:t xml:space="preserve"> </w:t>
      </w:r>
      <w:r>
        <w:t>(2001),</w:t>
      </w:r>
      <w:r>
        <w:rPr>
          <w:spacing w:val="-15"/>
        </w:rPr>
        <w:t xml:space="preserve"> </w:t>
      </w:r>
      <w:r>
        <w:t>uno</w:t>
      </w:r>
      <w:r>
        <w:rPr>
          <w:spacing w:val="-15"/>
        </w:rPr>
        <w:t xml:space="preserve"> </w:t>
      </w:r>
      <w:r>
        <w:t>de</w:t>
      </w:r>
      <w:r>
        <w:rPr>
          <w:spacing w:val="-15"/>
        </w:rPr>
        <w:t xml:space="preserve"> </w:t>
      </w:r>
      <w:r>
        <w:t>los</w:t>
      </w:r>
      <w:r>
        <w:rPr>
          <w:spacing w:val="-14"/>
        </w:rPr>
        <w:t xml:space="preserve"> </w:t>
      </w:r>
      <w:r>
        <w:t>instrumentos internacionales clave en esta materia. Desde</w:t>
      </w:r>
      <w:r>
        <w:rPr>
          <w:spacing w:val="-1"/>
        </w:rPr>
        <w:t xml:space="preserve"> </w:t>
      </w:r>
      <w:r>
        <w:t>2020, el país</w:t>
      </w:r>
      <w:r>
        <w:rPr>
          <w:spacing w:val="-1"/>
        </w:rPr>
        <w:t xml:space="preserve"> </w:t>
      </w:r>
      <w:r>
        <w:t>participa únicamente</w:t>
      </w:r>
      <w:r>
        <w:rPr>
          <w:spacing w:val="-1"/>
        </w:rPr>
        <w:t xml:space="preserve"> </w:t>
      </w:r>
      <w:r>
        <w:t>como observador.</w:t>
      </w:r>
    </w:p>
    <w:p w14:paraId="7FAB2519"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63BB281E" w14:textId="77777777" w:rsidR="007779BE" w:rsidRDefault="007779BE">
      <w:pPr>
        <w:pStyle w:val="Textoindependiente"/>
        <w:spacing w:before="54"/>
      </w:pPr>
    </w:p>
    <w:p w14:paraId="1DFEE071" w14:textId="77777777" w:rsidR="007779BE" w:rsidRDefault="00000000">
      <w:pPr>
        <w:pStyle w:val="Textoindependiente"/>
        <w:spacing w:line="276" w:lineRule="auto"/>
        <w:ind w:left="338" w:right="337" w:firstLine="707"/>
        <w:jc w:val="both"/>
      </w:pPr>
      <w:r>
        <w:t>A</w:t>
      </w:r>
      <w:r>
        <w:rPr>
          <w:spacing w:val="-11"/>
        </w:rPr>
        <w:t xml:space="preserve"> </w:t>
      </w:r>
      <w:r>
        <w:t>pesar</w:t>
      </w:r>
      <w:r>
        <w:rPr>
          <w:spacing w:val="-11"/>
        </w:rPr>
        <w:t xml:space="preserve"> </w:t>
      </w:r>
      <w:r>
        <w:t>de</w:t>
      </w:r>
      <w:r>
        <w:rPr>
          <w:spacing w:val="-12"/>
        </w:rPr>
        <w:t xml:space="preserve"> </w:t>
      </w:r>
      <w:r>
        <w:t>haberse</w:t>
      </w:r>
      <w:r>
        <w:rPr>
          <w:spacing w:val="-12"/>
        </w:rPr>
        <w:t xml:space="preserve"> </w:t>
      </w:r>
      <w:r>
        <w:t>presentado</w:t>
      </w:r>
      <w:r>
        <w:rPr>
          <w:spacing w:val="-11"/>
        </w:rPr>
        <w:t xml:space="preserve"> </w:t>
      </w:r>
      <w:r>
        <w:t>varias</w:t>
      </w:r>
      <w:r>
        <w:rPr>
          <w:spacing w:val="-10"/>
        </w:rPr>
        <w:t xml:space="preserve"> </w:t>
      </w:r>
      <w:r>
        <w:t>iniciativas</w:t>
      </w:r>
      <w:r>
        <w:rPr>
          <w:spacing w:val="-11"/>
        </w:rPr>
        <w:t xml:space="preserve"> </w:t>
      </w:r>
      <w:r>
        <w:t>legislativas</w:t>
      </w:r>
      <w:r>
        <w:rPr>
          <w:spacing w:val="-10"/>
        </w:rPr>
        <w:t xml:space="preserve"> </w:t>
      </w:r>
      <w:r>
        <w:t>en</w:t>
      </w:r>
      <w:r>
        <w:rPr>
          <w:spacing w:val="-11"/>
        </w:rPr>
        <w:t xml:space="preserve"> </w:t>
      </w:r>
      <w:r>
        <w:t>el</w:t>
      </w:r>
      <w:r>
        <w:rPr>
          <w:spacing w:val="-10"/>
        </w:rPr>
        <w:t xml:space="preserve"> </w:t>
      </w:r>
      <w:r>
        <w:t>Congreso</w:t>
      </w:r>
      <w:r>
        <w:rPr>
          <w:spacing w:val="-8"/>
        </w:rPr>
        <w:t xml:space="preserve"> </w:t>
      </w:r>
      <w:r>
        <w:t>de</w:t>
      </w:r>
      <w:r>
        <w:rPr>
          <w:spacing w:val="-12"/>
        </w:rPr>
        <w:t xml:space="preserve"> </w:t>
      </w:r>
      <w:r>
        <w:t>la</w:t>
      </w:r>
      <w:r>
        <w:rPr>
          <w:spacing w:val="-11"/>
        </w:rPr>
        <w:t xml:space="preserve"> </w:t>
      </w:r>
      <w:r>
        <w:t>República para abordar esta problemática (Iniciativa que dispone aprobar ley contra el cibercrimen, 2009; Iniciativa que dispone aprobar Ley contra la Ciberdelincuencia, 2017; Iniciativa que dispone aprobar Ley de Ciberseguridad, 2024; Iniciativa que dispone aprobar Ley de Prevención y Protección contra la Ciberdelincuencia, 2019), ninguna ha prosperado.</w:t>
      </w:r>
    </w:p>
    <w:p w14:paraId="55F504D9" w14:textId="77777777" w:rsidR="007779BE" w:rsidRDefault="00000000">
      <w:pPr>
        <w:pStyle w:val="Textoindependiente"/>
        <w:spacing w:before="120" w:line="276" w:lineRule="auto"/>
        <w:ind w:left="338" w:right="336" w:firstLine="707"/>
        <w:jc w:val="both"/>
      </w:pPr>
      <w:r>
        <w:t>Entre 2020 y 2024, el Ministerio Público registró un total de 2,111 denuncias por delitos informáticos</w:t>
      </w:r>
      <w:r>
        <w:rPr>
          <w:spacing w:val="-4"/>
        </w:rPr>
        <w:t xml:space="preserve"> </w:t>
      </w:r>
      <w:r>
        <w:t>contemplados</w:t>
      </w:r>
      <w:r>
        <w:rPr>
          <w:spacing w:val="-4"/>
        </w:rPr>
        <w:t xml:space="preserve"> </w:t>
      </w:r>
      <w:r>
        <w:t>en</w:t>
      </w:r>
      <w:r>
        <w:rPr>
          <w:spacing w:val="-3"/>
        </w:rPr>
        <w:t xml:space="preserve"> </w:t>
      </w:r>
      <w:r>
        <w:t>el</w:t>
      </w:r>
      <w:r>
        <w:rPr>
          <w:spacing w:val="-3"/>
        </w:rPr>
        <w:t xml:space="preserve"> </w:t>
      </w:r>
      <w:r>
        <w:t>Título</w:t>
      </w:r>
      <w:r>
        <w:rPr>
          <w:spacing w:val="-3"/>
        </w:rPr>
        <w:t xml:space="preserve"> </w:t>
      </w:r>
      <w:r>
        <w:t>IV,</w:t>
      </w:r>
      <w:r>
        <w:rPr>
          <w:spacing w:val="-2"/>
        </w:rPr>
        <w:t xml:space="preserve"> </w:t>
      </w:r>
      <w:r>
        <w:t>capítulo</w:t>
      </w:r>
      <w:r>
        <w:rPr>
          <w:spacing w:val="-3"/>
        </w:rPr>
        <w:t xml:space="preserve"> </w:t>
      </w:r>
      <w:r>
        <w:t>VII</w:t>
      </w:r>
      <w:r>
        <w:rPr>
          <w:spacing w:val="-3"/>
        </w:rPr>
        <w:t xml:space="preserve"> </w:t>
      </w:r>
      <w:r>
        <w:t>del</w:t>
      </w:r>
      <w:r>
        <w:rPr>
          <w:spacing w:val="-3"/>
        </w:rPr>
        <w:t xml:space="preserve"> </w:t>
      </w:r>
      <w:r>
        <w:t>Código</w:t>
      </w:r>
      <w:r>
        <w:rPr>
          <w:spacing w:val="-3"/>
        </w:rPr>
        <w:t xml:space="preserve"> </w:t>
      </w:r>
      <w:r>
        <w:t>Penal,</w:t>
      </w:r>
      <w:r>
        <w:rPr>
          <w:spacing w:val="-3"/>
        </w:rPr>
        <w:t xml:space="preserve"> </w:t>
      </w:r>
      <w:r>
        <w:t>relativos</w:t>
      </w:r>
      <w:r>
        <w:rPr>
          <w:spacing w:val="-3"/>
        </w:rPr>
        <w:t xml:space="preserve"> </w:t>
      </w:r>
      <w:r>
        <w:t>a</w:t>
      </w:r>
      <w:r>
        <w:rPr>
          <w:spacing w:val="-4"/>
        </w:rPr>
        <w:t xml:space="preserve"> </w:t>
      </w:r>
      <w:r>
        <w:t>la</w:t>
      </w:r>
      <w:r>
        <w:rPr>
          <w:spacing w:val="-3"/>
        </w:rPr>
        <w:t xml:space="preserve"> </w:t>
      </w:r>
      <w:r>
        <w:t>libertad</w:t>
      </w:r>
      <w:r>
        <w:rPr>
          <w:spacing w:val="-3"/>
        </w:rPr>
        <w:t xml:space="preserve"> </w:t>
      </w:r>
      <w:r>
        <w:t>y seguridad de las personas (Unidad de Información Pública, Ministerio Público, 2024). Aunque estos delitos se cometen mediante el uso de tecnología, no abarcan adecuadamente las complejas formas de criminalidad organizada contemporánea.</w:t>
      </w:r>
    </w:p>
    <w:p w14:paraId="33C7E2B5" w14:textId="77777777" w:rsidR="007779BE" w:rsidRDefault="00000000">
      <w:pPr>
        <w:pStyle w:val="Textoindependiente"/>
        <w:spacing w:before="160" w:line="276" w:lineRule="auto"/>
        <w:ind w:left="696" w:right="336"/>
        <w:jc w:val="both"/>
      </w:pPr>
      <w:r>
        <w:t>Es útil clasificar la evolución de la ciberdelincuencia en tres generaciones (Vega Aguilar &amp; Arévalo Minchola, 2022):</w:t>
      </w:r>
    </w:p>
    <w:p w14:paraId="1651067C" w14:textId="77777777" w:rsidR="007779BE" w:rsidRDefault="00000000">
      <w:pPr>
        <w:pStyle w:val="Prrafodelista"/>
        <w:numPr>
          <w:ilvl w:val="0"/>
          <w:numId w:val="5"/>
        </w:numPr>
        <w:tabs>
          <w:tab w:val="left" w:pos="1056"/>
          <w:tab w:val="left" w:pos="1058"/>
        </w:tabs>
        <w:spacing w:before="120" w:line="276" w:lineRule="auto"/>
        <w:ind w:right="339"/>
        <w:jc w:val="both"/>
        <w:rPr>
          <w:sz w:val="24"/>
        </w:rPr>
      </w:pPr>
      <w:r>
        <w:rPr>
          <w:sz w:val="24"/>
        </w:rPr>
        <w:t xml:space="preserve">Primera generación: delitos centrados en el riesgo informático, donde el daño se produce manipulando sistemas o datos informáticos (por ejemplo, acceso no autorizado a </w:t>
      </w:r>
      <w:r>
        <w:rPr>
          <w:spacing w:val="-2"/>
          <w:sz w:val="24"/>
        </w:rPr>
        <w:t>computadoras).</w:t>
      </w:r>
    </w:p>
    <w:p w14:paraId="3D727686" w14:textId="77777777" w:rsidR="007779BE" w:rsidRDefault="00000000">
      <w:pPr>
        <w:pStyle w:val="Prrafodelista"/>
        <w:numPr>
          <w:ilvl w:val="0"/>
          <w:numId w:val="5"/>
        </w:numPr>
        <w:tabs>
          <w:tab w:val="left" w:pos="1056"/>
          <w:tab w:val="left" w:pos="1058"/>
        </w:tabs>
        <w:spacing w:before="1" w:line="276" w:lineRule="auto"/>
        <w:ind w:right="338"/>
        <w:jc w:val="both"/>
        <w:rPr>
          <w:sz w:val="24"/>
        </w:rPr>
      </w:pPr>
      <w:r>
        <w:rPr>
          <w:sz w:val="24"/>
        </w:rPr>
        <w:t>Segunda generación: delitos que implican redes telemáticas vulneradas mediante actividades criminales en el ciberespacio.</w:t>
      </w:r>
    </w:p>
    <w:p w14:paraId="6B39C459" w14:textId="77777777" w:rsidR="007779BE" w:rsidRDefault="00000000">
      <w:pPr>
        <w:pStyle w:val="Prrafodelista"/>
        <w:numPr>
          <w:ilvl w:val="0"/>
          <w:numId w:val="5"/>
        </w:numPr>
        <w:tabs>
          <w:tab w:val="left" w:pos="1055"/>
          <w:tab w:val="left" w:pos="1058"/>
        </w:tabs>
        <w:spacing w:before="1" w:line="276" w:lineRule="auto"/>
        <w:ind w:right="339"/>
        <w:jc w:val="both"/>
        <w:rPr>
          <w:sz w:val="24"/>
        </w:rPr>
      </w:pPr>
      <w:r>
        <w:rPr>
          <w:sz w:val="24"/>
        </w:rPr>
        <w:t>Tercera generación: delitos que requieren el uso del internet y de tecnologías avanzadas como la inteligencia artificial (Castaldo, 2024).</w:t>
      </w:r>
    </w:p>
    <w:p w14:paraId="222E8A16" w14:textId="77777777" w:rsidR="007779BE" w:rsidRDefault="007779BE">
      <w:pPr>
        <w:pStyle w:val="Textoindependiente"/>
        <w:spacing w:before="39"/>
      </w:pPr>
    </w:p>
    <w:p w14:paraId="6E743C4A" w14:textId="77777777" w:rsidR="007779BE" w:rsidRDefault="00000000">
      <w:pPr>
        <w:pStyle w:val="Textoindependiente"/>
        <w:spacing w:before="1" w:line="276" w:lineRule="auto"/>
        <w:ind w:left="338" w:right="335" w:firstLine="707"/>
        <w:jc w:val="both"/>
      </w:pPr>
      <w:r>
        <w:t>En el caso de Guatemala, puede decirse que el país enfrenta una fusión de la primera y segunda</w:t>
      </w:r>
      <w:r>
        <w:rPr>
          <w:spacing w:val="-2"/>
        </w:rPr>
        <w:t xml:space="preserve"> </w:t>
      </w:r>
      <w:r>
        <w:t>generación</w:t>
      </w:r>
      <w:r>
        <w:rPr>
          <w:spacing w:val="-1"/>
        </w:rPr>
        <w:t xml:space="preserve"> </w:t>
      </w:r>
      <w:r>
        <w:t>de ciberdelitos,</w:t>
      </w:r>
      <w:r>
        <w:rPr>
          <w:spacing w:val="-1"/>
        </w:rPr>
        <w:t xml:space="preserve"> </w:t>
      </w:r>
      <w:r>
        <w:t>pero aún</w:t>
      </w:r>
      <w:r>
        <w:rPr>
          <w:spacing w:val="-1"/>
        </w:rPr>
        <w:t xml:space="preserve"> </w:t>
      </w:r>
      <w:r>
        <w:t>se encuentra rezagado frente a</w:t>
      </w:r>
      <w:r>
        <w:rPr>
          <w:spacing w:val="-2"/>
        </w:rPr>
        <w:t xml:space="preserve"> </w:t>
      </w:r>
      <w:r>
        <w:t>las</w:t>
      </w:r>
      <w:r>
        <w:rPr>
          <w:spacing w:val="-2"/>
        </w:rPr>
        <w:t xml:space="preserve"> </w:t>
      </w:r>
      <w:r>
        <w:t>amenazas propias de</w:t>
      </w:r>
      <w:r>
        <w:rPr>
          <w:spacing w:val="-4"/>
        </w:rPr>
        <w:t xml:space="preserve"> </w:t>
      </w:r>
      <w:r>
        <w:t>la</w:t>
      </w:r>
      <w:r>
        <w:rPr>
          <w:spacing w:val="-3"/>
        </w:rPr>
        <w:t xml:space="preserve"> </w:t>
      </w:r>
      <w:r>
        <w:t>tercera</w:t>
      </w:r>
      <w:r>
        <w:rPr>
          <w:spacing w:val="-5"/>
        </w:rPr>
        <w:t xml:space="preserve"> </w:t>
      </w:r>
      <w:r>
        <w:t>generación.</w:t>
      </w:r>
      <w:r>
        <w:rPr>
          <w:spacing w:val="-1"/>
        </w:rPr>
        <w:t xml:space="preserve"> </w:t>
      </w:r>
      <w:r>
        <w:t>Por</w:t>
      </w:r>
      <w:r>
        <w:rPr>
          <w:spacing w:val="-3"/>
        </w:rPr>
        <w:t xml:space="preserve"> </w:t>
      </w:r>
      <w:r>
        <w:t>ello,</w:t>
      </w:r>
      <w:r>
        <w:rPr>
          <w:spacing w:val="-3"/>
        </w:rPr>
        <w:t xml:space="preserve"> </w:t>
      </w:r>
      <w:r>
        <w:t>es</w:t>
      </w:r>
      <w:r>
        <w:rPr>
          <w:spacing w:val="-4"/>
        </w:rPr>
        <w:t xml:space="preserve"> </w:t>
      </w:r>
      <w:r>
        <w:t>fundamental</w:t>
      </w:r>
      <w:r>
        <w:rPr>
          <w:spacing w:val="-3"/>
        </w:rPr>
        <w:t xml:space="preserve"> </w:t>
      </w:r>
      <w:r>
        <w:t>que</w:t>
      </w:r>
      <w:r>
        <w:rPr>
          <w:spacing w:val="-3"/>
        </w:rPr>
        <w:t xml:space="preserve"> </w:t>
      </w:r>
      <w:r>
        <w:t>el</w:t>
      </w:r>
      <w:r>
        <w:rPr>
          <w:spacing w:val="-3"/>
        </w:rPr>
        <w:t xml:space="preserve"> </w:t>
      </w:r>
      <w:r>
        <w:t>Estado</w:t>
      </w:r>
      <w:r>
        <w:rPr>
          <w:spacing w:val="-3"/>
        </w:rPr>
        <w:t xml:space="preserve"> </w:t>
      </w:r>
      <w:r>
        <w:t>impulse</w:t>
      </w:r>
      <w:r>
        <w:rPr>
          <w:spacing w:val="-1"/>
        </w:rPr>
        <w:t xml:space="preserve"> </w:t>
      </w:r>
      <w:r>
        <w:t>el</w:t>
      </w:r>
      <w:r>
        <w:rPr>
          <w:spacing w:val="-3"/>
        </w:rPr>
        <w:t xml:space="preserve"> </w:t>
      </w:r>
      <w:r>
        <w:t>desarrollo</w:t>
      </w:r>
      <w:r>
        <w:rPr>
          <w:spacing w:val="-3"/>
        </w:rPr>
        <w:t xml:space="preserve"> </w:t>
      </w:r>
      <w:r>
        <w:t>de</w:t>
      </w:r>
      <w:r>
        <w:rPr>
          <w:spacing w:val="-4"/>
        </w:rPr>
        <w:t xml:space="preserve"> </w:t>
      </w:r>
      <w:r>
        <w:t>un</w:t>
      </w:r>
      <w:r>
        <w:rPr>
          <w:spacing w:val="-3"/>
        </w:rPr>
        <w:t xml:space="preserve"> </w:t>
      </w:r>
      <w:r>
        <w:t>marco legal específico que aborde adecuadamente estos delitos, sin descuidar los principios y garantías establecidos en materia de derechos humanos.</w:t>
      </w:r>
    </w:p>
    <w:p w14:paraId="7C39DBF7" w14:textId="77777777" w:rsidR="007779BE" w:rsidRDefault="00000000">
      <w:pPr>
        <w:pStyle w:val="Textoindependiente"/>
        <w:spacing w:before="119" w:line="276" w:lineRule="auto"/>
        <w:ind w:left="338" w:right="334" w:firstLine="707"/>
        <w:jc w:val="both"/>
      </w:pPr>
      <w:r>
        <w:t>Además, diversos grupos en situación de vulnerabilidad se ven particularmente afectados por</w:t>
      </w:r>
      <w:r>
        <w:rPr>
          <w:spacing w:val="-13"/>
        </w:rPr>
        <w:t xml:space="preserve"> </w:t>
      </w:r>
      <w:r>
        <w:t>estas</w:t>
      </w:r>
      <w:r>
        <w:rPr>
          <w:spacing w:val="-12"/>
        </w:rPr>
        <w:t xml:space="preserve"> </w:t>
      </w:r>
      <w:r>
        <w:t>nuevas</w:t>
      </w:r>
      <w:r>
        <w:rPr>
          <w:spacing w:val="-12"/>
        </w:rPr>
        <w:t xml:space="preserve"> </w:t>
      </w:r>
      <w:r>
        <w:t>formas</w:t>
      </w:r>
      <w:r>
        <w:rPr>
          <w:spacing w:val="-12"/>
        </w:rPr>
        <w:t xml:space="preserve"> </w:t>
      </w:r>
      <w:r>
        <w:t>de</w:t>
      </w:r>
      <w:r>
        <w:rPr>
          <w:spacing w:val="-13"/>
        </w:rPr>
        <w:t xml:space="preserve"> </w:t>
      </w:r>
      <w:r>
        <w:t>criminalidad,</w:t>
      </w:r>
      <w:r>
        <w:rPr>
          <w:spacing w:val="-12"/>
        </w:rPr>
        <w:t xml:space="preserve"> </w:t>
      </w:r>
      <w:r>
        <w:t>ya</w:t>
      </w:r>
      <w:r>
        <w:rPr>
          <w:spacing w:val="-11"/>
        </w:rPr>
        <w:t xml:space="preserve"> </w:t>
      </w:r>
      <w:r>
        <w:t>que</w:t>
      </w:r>
      <w:r>
        <w:rPr>
          <w:spacing w:val="-13"/>
        </w:rPr>
        <w:t xml:space="preserve"> </w:t>
      </w:r>
      <w:r>
        <w:t>el</w:t>
      </w:r>
      <w:r>
        <w:rPr>
          <w:spacing w:val="-9"/>
        </w:rPr>
        <w:t xml:space="preserve"> </w:t>
      </w:r>
      <w:r>
        <w:t>uso</w:t>
      </w:r>
      <w:r>
        <w:rPr>
          <w:spacing w:val="-12"/>
        </w:rPr>
        <w:t xml:space="preserve"> </w:t>
      </w:r>
      <w:r>
        <w:t>indebido</w:t>
      </w:r>
      <w:r>
        <w:rPr>
          <w:spacing w:val="-12"/>
        </w:rPr>
        <w:t xml:space="preserve"> </w:t>
      </w:r>
      <w:r>
        <w:t>de</w:t>
      </w:r>
      <w:r>
        <w:rPr>
          <w:spacing w:val="-13"/>
        </w:rPr>
        <w:t xml:space="preserve"> </w:t>
      </w:r>
      <w:r>
        <w:t>la</w:t>
      </w:r>
      <w:r>
        <w:rPr>
          <w:spacing w:val="-13"/>
        </w:rPr>
        <w:t xml:space="preserve"> </w:t>
      </w:r>
      <w:r>
        <w:t>inteligencia</w:t>
      </w:r>
      <w:r>
        <w:rPr>
          <w:spacing w:val="-13"/>
        </w:rPr>
        <w:t xml:space="preserve"> </w:t>
      </w:r>
      <w:r>
        <w:t>artificial</w:t>
      </w:r>
      <w:r>
        <w:rPr>
          <w:spacing w:val="-12"/>
        </w:rPr>
        <w:t xml:space="preserve"> </w:t>
      </w:r>
      <w:r>
        <w:t xml:space="preserve">también </w:t>
      </w:r>
      <w:r>
        <w:rPr>
          <w:spacing w:val="-2"/>
        </w:rPr>
        <w:t>facilita</w:t>
      </w:r>
      <w:r>
        <w:rPr>
          <w:spacing w:val="-10"/>
        </w:rPr>
        <w:t xml:space="preserve"> </w:t>
      </w:r>
      <w:r>
        <w:rPr>
          <w:spacing w:val="-2"/>
        </w:rPr>
        <w:t>delitos</w:t>
      </w:r>
      <w:r>
        <w:rPr>
          <w:spacing w:val="-5"/>
        </w:rPr>
        <w:t xml:space="preserve"> </w:t>
      </w:r>
      <w:r>
        <w:rPr>
          <w:spacing w:val="-2"/>
        </w:rPr>
        <w:t>como</w:t>
      </w:r>
      <w:r>
        <w:rPr>
          <w:spacing w:val="-5"/>
        </w:rPr>
        <w:t xml:space="preserve"> </w:t>
      </w:r>
      <w:r>
        <w:rPr>
          <w:spacing w:val="-2"/>
        </w:rPr>
        <w:t>la</w:t>
      </w:r>
      <w:r>
        <w:rPr>
          <w:spacing w:val="-6"/>
        </w:rPr>
        <w:t xml:space="preserve"> </w:t>
      </w:r>
      <w:r>
        <w:rPr>
          <w:spacing w:val="-2"/>
        </w:rPr>
        <w:t>trata</w:t>
      </w:r>
      <w:r>
        <w:rPr>
          <w:spacing w:val="-6"/>
        </w:rPr>
        <w:t xml:space="preserve"> </w:t>
      </w:r>
      <w:r>
        <w:rPr>
          <w:spacing w:val="-2"/>
        </w:rPr>
        <w:t>de</w:t>
      </w:r>
      <w:r>
        <w:rPr>
          <w:spacing w:val="-7"/>
        </w:rPr>
        <w:t xml:space="preserve"> </w:t>
      </w:r>
      <w:r>
        <w:rPr>
          <w:spacing w:val="-2"/>
        </w:rPr>
        <w:t>personas</w:t>
      </w:r>
      <w:r>
        <w:rPr>
          <w:spacing w:val="-6"/>
        </w:rPr>
        <w:t xml:space="preserve"> </w:t>
      </w:r>
      <w:r>
        <w:rPr>
          <w:spacing w:val="-2"/>
        </w:rPr>
        <w:t>y</w:t>
      </w:r>
      <w:r>
        <w:rPr>
          <w:spacing w:val="-3"/>
        </w:rPr>
        <w:t xml:space="preserve"> </w:t>
      </w:r>
      <w:r>
        <w:rPr>
          <w:spacing w:val="-2"/>
        </w:rPr>
        <w:t>el</w:t>
      </w:r>
      <w:r>
        <w:rPr>
          <w:spacing w:val="-5"/>
        </w:rPr>
        <w:t xml:space="preserve"> </w:t>
      </w:r>
      <w:r>
        <w:rPr>
          <w:spacing w:val="-2"/>
        </w:rPr>
        <w:t>abuso sexual</w:t>
      </w:r>
      <w:r>
        <w:rPr>
          <w:spacing w:val="-5"/>
        </w:rPr>
        <w:t xml:space="preserve"> </w:t>
      </w:r>
      <w:r>
        <w:rPr>
          <w:spacing w:val="-2"/>
        </w:rPr>
        <w:t>infantil</w:t>
      </w:r>
      <w:r>
        <w:rPr>
          <w:spacing w:val="-5"/>
        </w:rPr>
        <w:t xml:space="preserve"> </w:t>
      </w:r>
      <w:r>
        <w:rPr>
          <w:spacing w:val="-2"/>
        </w:rPr>
        <w:t>en</w:t>
      </w:r>
      <w:r>
        <w:rPr>
          <w:spacing w:val="-6"/>
        </w:rPr>
        <w:t xml:space="preserve"> </w:t>
      </w:r>
      <w:r>
        <w:rPr>
          <w:spacing w:val="-2"/>
        </w:rPr>
        <w:t>línea</w:t>
      </w:r>
      <w:r>
        <w:rPr>
          <w:spacing w:val="-6"/>
        </w:rPr>
        <w:t xml:space="preserve"> </w:t>
      </w:r>
      <w:r>
        <w:rPr>
          <w:spacing w:val="-2"/>
        </w:rPr>
        <w:t>(Martínez</w:t>
      </w:r>
      <w:r>
        <w:rPr>
          <w:spacing w:val="-8"/>
        </w:rPr>
        <w:t xml:space="preserve"> </w:t>
      </w:r>
      <w:r>
        <w:rPr>
          <w:spacing w:val="-2"/>
        </w:rPr>
        <w:t>Cantón,</w:t>
      </w:r>
      <w:r>
        <w:rPr>
          <w:spacing w:val="-4"/>
        </w:rPr>
        <w:t xml:space="preserve"> </w:t>
      </w:r>
      <w:r>
        <w:rPr>
          <w:spacing w:val="-2"/>
        </w:rPr>
        <w:t>2024).</w:t>
      </w:r>
    </w:p>
    <w:p w14:paraId="52B880F3" w14:textId="77777777" w:rsidR="007779BE" w:rsidRDefault="00000000">
      <w:pPr>
        <w:pStyle w:val="Textoindependiente"/>
        <w:spacing w:before="121" w:line="276" w:lineRule="auto"/>
        <w:ind w:left="338" w:right="337" w:firstLine="707"/>
        <w:jc w:val="both"/>
      </w:pPr>
      <w:r>
        <w:t>En consecuencia, el Estado de Guatemala debe avanzar en la elaboración de políticas públicas y marcos normativos que salvaguarden los bienes jurídicos fundamentales amenazados por la ciberdelincuencia y garantizar que su regulación esté alineada con los estándares internacionales de derechos humanos.</w:t>
      </w:r>
    </w:p>
    <w:p w14:paraId="0B37CB9D" w14:textId="77777777" w:rsidR="007779BE" w:rsidRDefault="007779BE">
      <w:pPr>
        <w:pStyle w:val="Textoindependiente"/>
      </w:pPr>
    </w:p>
    <w:p w14:paraId="768AF7A2" w14:textId="77777777" w:rsidR="007779BE" w:rsidRDefault="007779BE">
      <w:pPr>
        <w:pStyle w:val="Textoindependiente"/>
        <w:spacing w:before="7"/>
      </w:pPr>
    </w:p>
    <w:p w14:paraId="4C4B0B7F" w14:textId="77777777" w:rsidR="007779BE" w:rsidRDefault="00000000">
      <w:pPr>
        <w:pStyle w:val="Ttulo5"/>
        <w:spacing w:line="278" w:lineRule="auto"/>
      </w:pPr>
      <w:r>
        <w:t>Propuesta normativa y de política pública para la regulación de la inteligencia artificial en el ámbito jurídico guatemalteco</w:t>
      </w:r>
    </w:p>
    <w:p w14:paraId="7604D489" w14:textId="77777777" w:rsidR="007779BE" w:rsidRDefault="00000000">
      <w:pPr>
        <w:pStyle w:val="Textoindependiente"/>
        <w:spacing w:before="113" w:line="276" w:lineRule="auto"/>
        <w:ind w:left="338" w:right="334" w:firstLine="707"/>
        <w:jc w:val="both"/>
      </w:pPr>
      <w:r>
        <w:t>Frente al panorama de rezago y dispersión normativa que caracteriza al ordenamiento jurídico</w:t>
      </w:r>
      <w:r>
        <w:rPr>
          <w:spacing w:val="-4"/>
        </w:rPr>
        <w:t xml:space="preserve"> </w:t>
      </w:r>
      <w:r>
        <w:t>guatemalteco</w:t>
      </w:r>
      <w:r>
        <w:rPr>
          <w:spacing w:val="-1"/>
        </w:rPr>
        <w:t xml:space="preserve"> </w:t>
      </w:r>
      <w:r>
        <w:t>en</w:t>
      </w:r>
      <w:r>
        <w:rPr>
          <w:spacing w:val="3"/>
        </w:rPr>
        <w:t xml:space="preserve"> </w:t>
      </w:r>
      <w:r>
        <w:t>relación</w:t>
      </w:r>
      <w:r>
        <w:rPr>
          <w:spacing w:val="1"/>
        </w:rPr>
        <w:t xml:space="preserve"> </w:t>
      </w:r>
      <w:r>
        <w:t>con</w:t>
      </w:r>
      <w:r>
        <w:rPr>
          <w:spacing w:val="-1"/>
        </w:rPr>
        <w:t xml:space="preserve"> </w:t>
      </w:r>
      <w:r>
        <w:t>la IA,</w:t>
      </w:r>
      <w:r>
        <w:rPr>
          <w:spacing w:val="1"/>
        </w:rPr>
        <w:t xml:space="preserve"> </w:t>
      </w:r>
      <w:r>
        <w:t>es</w:t>
      </w:r>
      <w:r>
        <w:rPr>
          <w:spacing w:val="-3"/>
        </w:rPr>
        <w:t xml:space="preserve"> </w:t>
      </w:r>
      <w:r>
        <w:t>urgente</w:t>
      </w:r>
      <w:r>
        <w:rPr>
          <w:spacing w:val="-1"/>
        </w:rPr>
        <w:t xml:space="preserve"> </w:t>
      </w:r>
      <w:r>
        <w:t>avanzar</w:t>
      </w:r>
      <w:r>
        <w:rPr>
          <w:spacing w:val="-1"/>
        </w:rPr>
        <w:t xml:space="preserve"> </w:t>
      </w:r>
      <w:r>
        <w:t>hacia</w:t>
      </w:r>
      <w:r>
        <w:rPr>
          <w:spacing w:val="-1"/>
        </w:rPr>
        <w:t xml:space="preserve"> </w:t>
      </w:r>
      <w:r>
        <w:t>la</w:t>
      </w:r>
      <w:r>
        <w:rPr>
          <w:spacing w:val="-2"/>
        </w:rPr>
        <w:t xml:space="preserve"> </w:t>
      </w:r>
      <w:r>
        <w:t>construcción</w:t>
      </w:r>
      <w:r>
        <w:rPr>
          <w:spacing w:val="-1"/>
        </w:rPr>
        <w:t xml:space="preserve"> </w:t>
      </w:r>
      <w:r>
        <w:t>de un</w:t>
      </w:r>
      <w:r>
        <w:rPr>
          <w:spacing w:val="4"/>
        </w:rPr>
        <w:t xml:space="preserve"> </w:t>
      </w:r>
      <w:r>
        <w:rPr>
          <w:spacing w:val="-2"/>
        </w:rPr>
        <w:t>marco</w:t>
      </w:r>
    </w:p>
    <w:p w14:paraId="325A7DF6"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49F1950" w14:textId="77777777" w:rsidR="007779BE" w:rsidRDefault="007779BE">
      <w:pPr>
        <w:pStyle w:val="Textoindependiente"/>
      </w:pPr>
    </w:p>
    <w:p w14:paraId="769AEED2" w14:textId="77777777" w:rsidR="007779BE" w:rsidRDefault="007779BE">
      <w:pPr>
        <w:pStyle w:val="Textoindependiente"/>
        <w:spacing w:before="8"/>
      </w:pPr>
    </w:p>
    <w:p w14:paraId="30C8E98C" w14:textId="77777777" w:rsidR="007779BE" w:rsidRDefault="00000000">
      <w:pPr>
        <w:pStyle w:val="Textoindependiente"/>
        <w:spacing w:before="1" w:line="276" w:lineRule="auto"/>
        <w:ind w:left="338" w:right="334"/>
        <w:jc w:val="both"/>
      </w:pPr>
      <w:r>
        <w:t>legal específico, complementado con una política pública integral, que permita una implementación ética, segura y eficaz de la IA</w:t>
      </w:r>
      <w:r>
        <w:rPr>
          <w:spacing w:val="-11"/>
        </w:rPr>
        <w:t xml:space="preserve"> </w:t>
      </w:r>
      <w:r>
        <w:t>en el ámbito judicial. Esta propuesta se articula en dos niveles: normativo y estratégico.</w:t>
      </w:r>
    </w:p>
    <w:p w14:paraId="26B4720F" w14:textId="77777777" w:rsidR="007779BE" w:rsidRDefault="00000000">
      <w:pPr>
        <w:spacing w:before="121" w:line="276" w:lineRule="auto"/>
        <w:ind w:left="338" w:right="336" w:firstLine="707"/>
        <w:jc w:val="both"/>
        <w:rPr>
          <w:sz w:val="24"/>
        </w:rPr>
      </w:pPr>
      <w:r>
        <w:rPr>
          <w:b/>
          <w:sz w:val="24"/>
        </w:rPr>
        <w:t xml:space="preserve">Hacia una ley de inteligencia artificial y protección de derechos en la administración pública y la justicia. </w:t>
      </w:r>
      <w:r>
        <w:rPr>
          <w:sz w:val="24"/>
        </w:rPr>
        <w:t>Se propone la formulación de una ley especial sobre inteligencia artificial, enfocada en su uso dentro del sector público, especialmente en órganos jurisdiccionales, administrativos</w:t>
      </w:r>
      <w:r>
        <w:rPr>
          <w:spacing w:val="-8"/>
          <w:sz w:val="24"/>
        </w:rPr>
        <w:t xml:space="preserve"> </w:t>
      </w:r>
      <w:r>
        <w:rPr>
          <w:sz w:val="24"/>
        </w:rPr>
        <w:t>y</w:t>
      </w:r>
      <w:r>
        <w:rPr>
          <w:spacing w:val="-5"/>
          <w:sz w:val="24"/>
        </w:rPr>
        <w:t xml:space="preserve"> </w:t>
      </w:r>
      <w:r>
        <w:rPr>
          <w:sz w:val="24"/>
        </w:rPr>
        <w:t>fiscales.</w:t>
      </w:r>
      <w:r>
        <w:rPr>
          <w:spacing w:val="-5"/>
          <w:sz w:val="24"/>
        </w:rPr>
        <w:t xml:space="preserve"> </w:t>
      </w:r>
      <w:r>
        <w:rPr>
          <w:sz w:val="24"/>
        </w:rPr>
        <w:t>Esta</w:t>
      </w:r>
      <w:r>
        <w:rPr>
          <w:spacing w:val="-5"/>
          <w:sz w:val="24"/>
        </w:rPr>
        <w:t xml:space="preserve"> </w:t>
      </w:r>
      <w:r>
        <w:rPr>
          <w:sz w:val="24"/>
        </w:rPr>
        <w:t>ley</w:t>
      </w:r>
      <w:r>
        <w:rPr>
          <w:spacing w:val="-3"/>
          <w:sz w:val="24"/>
        </w:rPr>
        <w:t xml:space="preserve"> </w:t>
      </w:r>
      <w:r>
        <w:rPr>
          <w:sz w:val="24"/>
        </w:rPr>
        <w:t>debería</w:t>
      </w:r>
      <w:r>
        <w:rPr>
          <w:spacing w:val="-6"/>
          <w:sz w:val="24"/>
        </w:rPr>
        <w:t xml:space="preserve"> </w:t>
      </w:r>
      <w:r>
        <w:rPr>
          <w:sz w:val="24"/>
        </w:rPr>
        <w:t>incluir,</w:t>
      </w:r>
      <w:r>
        <w:rPr>
          <w:spacing w:val="-1"/>
          <w:sz w:val="24"/>
        </w:rPr>
        <w:t xml:space="preserve"> </w:t>
      </w:r>
      <w:r>
        <w:rPr>
          <w:sz w:val="24"/>
        </w:rPr>
        <w:t>como</w:t>
      </w:r>
      <w:r>
        <w:rPr>
          <w:spacing w:val="-4"/>
          <w:sz w:val="24"/>
        </w:rPr>
        <w:t xml:space="preserve"> </w:t>
      </w:r>
      <w:r>
        <w:rPr>
          <w:sz w:val="24"/>
        </w:rPr>
        <w:t>mínimo,</w:t>
      </w:r>
      <w:r>
        <w:rPr>
          <w:spacing w:val="-5"/>
          <w:sz w:val="24"/>
        </w:rPr>
        <w:t xml:space="preserve"> </w:t>
      </w:r>
      <w:r>
        <w:rPr>
          <w:sz w:val="24"/>
        </w:rPr>
        <w:t>los</w:t>
      </w:r>
      <w:r>
        <w:rPr>
          <w:spacing w:val="-4"/>
          <w:sz w:val="24"/>
        </w:rPr>
        <w:t xml:space="preserve"> </w:t>
      </w:r>
      <w:r>
        <w:rPr>
          <w:sz w:val="24"/>
        </w:rPr>
        <w:t>siguientes</w:t>
      </w:r>
      <w:r>
        <w:rPr>
          <w:spacing w:val="-5"/>
          <w:sz w:val="24"/>
        </w:rPr>
        <w:t xml:space="preserve"> </w:t>
      </w:r>
      <w:r>
        <w:rPr>
          <w:sz w:val="24"/>
        </w:rPr>
        <w:t>ejes</w:t>
      </w:r>
      <w:r>
        <w:rPr>
          <w:spacing w:val="-3"/>
          <w:sz w:val="24"/>
        </w:rPr>
        <w:t xml:space="preserve"> </w:t>
      </w:r>
      <w:r>
        <w:rPr>
          <w:spacing w:val="-2"/>
          <w:sz w:val="24"/>
        </w:rPr>
        <w:t>estructurales:</w:t>
      </w:r>
    </w:p>
    <w:p w14:paraId="738866E3" w14:textId="77777777" w:rsidR="007779BE" w:rsidRDefault="007779BE">
      <w:pPr>
        <w:pStyle w:val="Textoindependiente"/>
        <w:spacing w:before="4"/>
      </w:pPr>
    </w:p>
    <w:p w14:paraId="52E01091" w14:textId="77777777" w:rsidR="007779BE" w:rsidRDefault="00000000">
      <w:pPr>
        <w:pStyle w:val="Prrafodelista"/>
        <w:numPr>
          <w:ilvl w:val="0"/>
          <w:numId w:val="4"/>
        </w:numPr>
        <w:tabs>
          <w:tab w:val="left" w:pos="1056"/>
          <w:tab w:val="left" w:pos="1058"/>
        </w:tabs>
        <w:spacing w:before="1" w:line="276" w:lineRule="auto"/>
        <w:ind w:right="337"/>
        <w:jc w:val="both"/>
        <w:rPr>
          <w:sz w:val="24"/>
        </w:rPr>
      </w:pPr>
      <w:r>
        <w:rPr>
          <w:sz w:val="24"/>
        </w:rPr>
        <w:t>Principios rectores: legalidad, transparencia algorítmica, explicabilidad, responsabilidad, intervención humana significativa, no discriminación, justicia tecnológica, trazabilidad y protección reforzada de grupos en situación de vulnerabilidad.</w:t>
      </w:r>
    </w:p>
    <w:p w14:paraId="78E87F7C" w14:textId="77777777" w:rsidR="007779BE" w:rsidRDefault="00000000">
      <w:pPr>
        <w:pStyle w:val="Prrafodelista"/>
        <w:numPr>
          <w:ilvl w:val="0"/>
          <w:numId w:val="4"/>
        </w:numPr>
        <w:tabs>
          <w:tab w:val="left" w:pos="1056"/>
          <w:tab w:val="left" w:pos="1058"/>
        </w:tabs>
        <w:spacing w:before="118" w:line="276" w:lineRule="auto"/>
        <w:ind w:right="334"/>
        <w:jc w:val="both"/>
        <w:rPr>
          <w:sz w:val="24"/>
        </w:rPr>
      </w:pPr>
      <w:r>
        <w:rPr>
          <w:sz w:val="24"/>
        </w:rPr>
        <w:t>Clasificación</w:t>
      </w:r>
      <w:r>
        <w:rPr>
          <w:spacing w:val="-5"/>
          <w:sz w:val="24"/>
        </w:rPr>
        <w:t xml:space="preserve"> </w:t>
      </w:r>
      <w:r>
        <w:rPr>
          <w:sz w:val="24"/>
        </w:rPr>
        <w:t>de</w:t>
      </w:r>
      <w:r>
        <w:rPr>
          <w:spacing w:val="-5"/>
          <w:sz w:val="24"/>
        </w:rPr>
        <w:t xml:space="preserve"> </w:t>
      </w:r>
      <w:r>
        <w:rPr>
          <w:sz w:val="24"/>
        </w:rPr>
        <w:t>sistemas</w:t>
      </w:r>
      <w:r>
        <w:rPr>
          <w:spacing w:val="-4"/>
          <w:sz w:val="24"/>
        </w:rPr>
        <w:t xml:space="preserve"> </w:t>
      </w:r>
      <w:r>
        <w:rPr>
          <w:sz w:val="24"/>
        </w:rPr>
        <w:t>de</w:t>
      </w:r>
      <w:r>
        <w:rPr>
          <w:spacing w:val="-6"/>
          <w:sz w:val="24"/>
        </w:rPr>
        <w:t xml:space="preserve"> </w:t>
      </w:r>
      <w:r>
        <w:rPr>
          <w:sz w:val="24"/>
        </w:rPr>
        <w:t>IA</w:t>
      </w:r>
      <w:r>
        <w:rPr>
          <w:spacing w:val="-15"/>
          <w:sz w:val="24"/>
        </w:rPr>
        <w:t xml:space="preserve"> </w:t>
      </w:r>
      <w:r>
        <w:rPr>
          <w:sz w:val="24"/>
        </w:rPr>
        <w:t>por</w:t>
      </w:r>
      <w:r>
        <w:rPr>
          <w:spacing w:val="-6"/>
          <w:sz w:val="24"/>
        </w:rPr>
        <w:t xml:space="preserve"> </w:t>
      </w:r>
      <w:r>
        <w:rPr>
          <w:sz w:val="24"/>
        </w:rPr>
        <w:t>niveles</w:t>
      </w:r>
      <w:r>
        <w:rPr>
          <w:spacing w:val="-6"/>
          <w:sz w:val="24"/>
        </w:rPr>
        <w:t xml:space="preserve"> </w:t>
      </w:r>
      <w:r>
        <w:rPr>
          <w:sz w:val="24"/>
        </w:rPr>
        <w:t>de</w:t>
      </w:r>
      <w:r>
        <w:rPr>
          <w:spacing w:val="-5"/>
          <w:sz w:val="24"/>
        </w:rPr>
        <w:t xml:space="preserve"> </w:t>
      </w:r>
      <w:r>
        <w:rPr>
          <w:sz w:val="24"/>
        </w:rPr>
        <w:t>riesgo,</w:t>
      </w:r>
      <w:r>
        <w:rPr>
          <w:spacing w:val="-6"/>
          <w:sz w:val="24"/>
        </w:rPr>
        <w:t xml:space="preserve"> </w:t>
      </w:r>
      <w:r>
        <w:rPr>
          <w:sz w:val="24"/>
        </w:rPr>
        <w:t>tomando</w:t>
      </w:r>
      <w:r>
        <w:rPr>
          <w:spacing w:val="-6"/>
          <w:sz w:val="24"/>
        </w:rPr>
        <w:t xml:space="preserve"> </w:t>
      </w:r>
      <w:r>
        <w:rPr>
          <w:sz w:val="24"/>
        </w:rPr>
        <w:t>como</w:t>
      </w:r>
      <w:r>
        <w:rPr>
          <w:spacing w:val="-3"/>
          <w:sz w:val="24"/>
        </w:rPr>
        <w:t xml:space="preserve"> </w:t>
      </w:r>
      <w:r>
        <w:rPr>
          <w:sz w:val="24"/>
        </w:rPr>
        <w:t>referencia</w:t>
      </w:r>
      <w:r>
        <w:rPr>
          <w:spacing w:val="-6"/>
          <w:sz w:val="24"/>
        </w:rPr>
        <w:t xml:space="preserve"> </w:t>
      </w:r>
      <w:r>
        <w:rPr>
          <w:sz w:val="24"/>
        </w:rPr>
        <w:t>el</w:t>
      </w:r>
      <w:r>
        <w:rPr>
          <w:spacing w:val="-3"/>
          <w:sz w:val="24"/>
        </w:rPr>
        <w:t xml:space="preserve"> </w:t>
      </w:r>
      <w:r>
        <w:rPr>
          <w:sz w:val="24"/>
        </w:rPr>
        <w:t>enfoque europeo</w:t>
      </w:r>
      <w:r>
        <w:rPr>
          <w:spacing w:val="-3"/>
          <w:sz w:val="24"/>
        </w:rPr>
        <w:t xml:space="preserve"> </w:t>
      </w:r>
      <w:r>
        <w:rPr>
          <w:sz w:val="24"/>
        </w:rPr>
        <w:t>(Reglamento</w:t>
      </w:r>
      <w:r>
        <w:rPr>
          <w:spacing w:val="-3"/>
          <w:sz w:val="24"/>
        </w:rPr>
        <w:t xml:space="preserve"> </w:t>
      </w:r>
      <w:r>
        <w:rPr>
          <w:sz w:val="24"/>
        </w:rPr>
        <w:t>UE</w:t>
      </w:r>
      <w:r>
        <w:rPr>
          <w:spacing w:val="-4"/>
          <w:sz w:val="24"/>
        </w:rPr>
        <w:t xml:space="preserve"> </w:t>
      </w:r>
      <w:r>
        <w:rPr>
          <w:sz w:val="24"/>
        </w:rPr>
        <w:t>2024/1689),</w:t>
      </w:r>
      <w:r>
        <w:rPr>
          <w:spacing w:val="-5"/>
          <w:sz w:val="24"/>
        </w:rPr>
        <w:t xml:space="preserve"> </w:t>
      </w:r>
      <w:r>
        <w:rPr>
          <w:sz w:val="24"/>
        </w:rPr>
        <w:t>estableciendo</w:t>
      </w:r>
      <w:r>
        <w:rPr>
          <w:spacing w:val="-5"/>
          <w:sz w:val="24"/>
        </w:rPr>
        <w:t xml:space="preserve"> </w:t>
      </w:r>
      <w:r>
        <w:rPr>
          <w:sz w:val="24"/>
        </w:rPr>
        <w:t>prohibiciones</w:t>
      </w:r>
      <w:r>
        <w:rPr>
          <w:spacing w:val="-5"/>
          <w:sz w:val="24"/>
        </w:rPr>
        <w:t xml:space="preserve"> </w:t>
      </w:r>
      <w:r>
        <w:rPr>
          <w:sz w:val="24"/>
        </w:rPr>
        <w:t>para</w:t>
      </w:r>
      <w:r>
        <w:rPr>
          <w:spacing w:val="-5"/>
          <w:sz w:val="24"/>
        </w:rPr>
        <w:t xml:space="preserve"> </w:t>
      </w:r>
      <w:r>
        <w:rPr>
          <w:sz w:val="24"/>
        </w:rPr>
        <w:t>usos</w:t>
      </w:r>
      <w:r>
        <w:rPr>
          <w:spacing w:val="-5"/>
          <w:sz w:val="24"/>
        </w:rPr>
        <w:t xml:space="preserve"> </w:t>
      </w:r>
      <w:r>
        <w:rPr>
          <w:sz w:val="24"/>
        </w:rPr>
        <w:t>inaceptables, requisitos estrictos para usos de alto riesgo (como decisiones judiciales automatizadas), y obligaciones más flexibles para sistemas de bajo impacto.</w:t>
      </w:r>
    </w:p>
    <w:p w14:paraId="0A6FBF12" w14:textId="77777777" w:rsidR="007779BE" w:rsidRDefault="00000000">
      <w:pPr>
        <w:pStyle w:val="Prrafodelista"/>
        <w:numPr>
          <w:ilvl w:val="0"/>
          <w:numId w:val="4"/>
        </w:numPr>
        <w:tabs>
          <w:tab w:val="left" w:pos="1055"/>
          <w:tab w:val="left" w:pos="1058"/>
        </w:tabs>
        <w:spacing w:before="121" w:line="276" w:lineRule="auto"/>
        <w:ind w:right="334"/>
        <w:jc w:val="both"/>
        <w:rPr>
          <w:sz w:val="24"/>
        </w:rPr>
      </w:pPr>
      <w:r>
        <w:rPr>
          <w:sz w:val="24"/>
        </w:rPr>
        <w:t>Regulación de decisiones automatizadas en el ámbito judicial y administrativo, exigiendo trazabilidad, explicabilidad y posibilidad de impugnación. La ley debería prohibir la emisión de resoluciones jurisdiccionales vinculantes exclusivamente fundadas en IA sin validación humana previa.</w:t>
      </w:r>
    </w:p>
    <w:p w14:paraId="7C01D54D" w14:textId="77777777" w:rsidR="007779BE" w:rsidRDefault="00000000">
      <w:pPr>
        <w:pStyle w:val="Prrafodelista"/>
        <w:numPr>
          <w:ilvl w:val="0"/>
          <w:numId w:val="4"/>
        </w:numPr>
        <w:tabs>
          <w:tab w:val="left" w:pos="1058"/>
        </w:tabs>
        <w:spacing w:before="120" w:line="276" w:lineRule="auto"/>
        <w:ind w:right="335"/>
        <w:jc w:val="both"/>
        <w:rPr>
          <w:sz w:val="24"/>
        </w:rPr>
      </w:pPr>
      <w:r>
        <w:rPr>
          <w:sz w:val="24"/>
        </w:rPr>
        <w:t>Protección de datos personales: incorporación expresa del principio de minimización de datos,</w:t>
      </w:r>
      <w:r>
        <w:rPr>
          <w:spacing w:val="-1"/>
          <w:sz w:val="24"/>
        </w:rPr>
        <w:t xml:space="preserve"> </w:t>
      </w:r>
      <w:r>
        <w:rPr>
          <w:sz w:val="24"/>
        </w:rPr>
        <w:t>evaluación</w:t>
      </w:r>
      <w:r>
        <w:rPr>
          <w:spacing w:val="-1"/>
          <w:sz w:val="24"/>
        </w:rPr>
        <w:t xml:space="preserve"> </w:t>
      </w:r>
      <w:r>
        <w:rPr>
          <w:sz w:val="24"/>
        </w:rPr>
        <w:t>de</w:t>
      </w:r>
      <w:r>
        <w:rPr>
          <w:spacing w:val="-2"/>
          <w:sz w:val="24"/>
        </w:rPr>
        <w:t xml:space="preserve"> </w:t>
      </w:r>
      <w:r>
        <w:rPr>
          <w:sz w:val="24"/>
        </w:rPr>
        <w:t>impacto</w:t>
      </w:r>
      <w:r>
        <w:rPr>
          <w:spacing w:val="-1"/>
          <w:sz w:val="24"/>
        </w:rPr>
        <w:t xml:space="preserve"> </w:t>
      </w:r>
      <w:r>
        <w:rPr>
          <w:sz w:val="24"/>
        </w:rPr>
        <w:t>en</w:t>
      </w:r>
      <w:r>
        <w:rPr>
          <w:spacing w:val="-1"/>
          <w:sz w:val="24"/>
        </w:rPr>
        <w:t xml:space="preserve"> </w:t>
      </w:r>
      <w:r>
        <w:rPr>
          <w:sz w:val="24"/>
        </w:rPr>
        <w:t>derechos fundamentales</w:t>
      </w:r>
      <w:r>
        <w:rPr>
          <w:spacing w:val="-1"/>
          <w:sz w:val="24"/>
        </w:rPr>
        <w:t xml:space="preserve"> </w:t>
      </w:r>
      <w:r>
        <w:rPr>
          <w:sz w:val="24"/>
        </w:rPr>
        <w:t>antes</w:t>
      </w:r>
      <w:r>
        <w:rPr>
          <w:spacing w:val="-2"/>
          <w:sz w:val="24"/>
        </w:rPr>
        <w:t xml:space="preserve"> </w:t>
      </w:r>
      <w:r>
        <w:rPr>
          <w:sz w:val="24"/>
        </w:rPr>
        <w:t>del</w:t>
      </w:r>
      <w:r>
        <w:rPr>
          <w:spacing w:val="-1"/>
          <w:sz w:val="24"/>
        </w:rPr>
        <w:t xml:space="preserve"> </w:t>
      </w:r>
      <w:r>
        <w:rPr>
          <w:sz w:val="24"/>
        </w:rPr>
        <w:t>despliegue</w:t>
      </w:r>
      <w:r>
        <w:rPr>
          <w:spacing w:val="-2"/>
          <w:sz w:val="24"/>
        </w:rPr>
        <w:t xml:space="preserve"> </w:t>
      </w:r>
      <w:r>
        <w:rPr>
          <w:sz w:val="24"/>
        </w:rPr>
        <w:t>de</w:t>
      </w:r>
      <w:r>
        <w:rPr>
          <w:spacing w:val="-2"/>
          <w:sz w:val="24"/>
        </w:rPr>
        <w:t xml:space="preserve"> </w:t>
      </w:r>
      <w:r>
        <w:rPr>
          <w:sz w:val="24"/>
        </w:rPr>
        <w:t>sistemas, y prohibición del uso de datos sensibles sin consentimiento informado.</w:t>
      </w:r>
    </w:p>
    <w:p w14:paraId="6D60DAEA" w14:textId="77777777" w:rsidR="007779BE" w:rsidRDefault="00000000">
      <w:pPr>
        <w:pStyle w:val="Prrafodelista"/>
        <w:numPr>
          <w:ilvl w:val="0"/>
          <w:numId w:val="4"/>
        </w:numPr>
        <w:tabs>
          <w:tab w:val="left" w:pos="1058"/>
        </w:tabs>
        <w:spacing w:before="121" w:line="276" w:lineRule="auto"/>
        <w:ind w:right="335"/>
        <w:jc w:val="both"/>
        <w:rPr>
          <w:sz w:val="24"/>
        </w:rPr>
      </w:pPr>
      <w:r>
        <w:rPr>
          <w:sz w:val="24"/>
        </w:rPr>
        <w:t>Supervisión institucional: creación de una autoridad nacional de supervisión de sistemas algorítmicos en el sector público, autónoma, con funciones de auditoría, fiscalización, registro y control.</w:t>
      </w:r>
    </w:p>
    <w:p w14:paraId="37BB2B3C" w14:textId="77777777" w:rsidR="007779BE" w:rsidRDefault="00000000">
      <w:pPr>
        <w:pStyle w:val="Prrafodelista"/>
        <w:numPr>
          <w:ilvl w:val="0"/>
          <w:numId w:val="4"/>
        </w:numPr>
        <w:tabs>
          <w:tab w:val="left" w:pos="1058"/>
        </w:tabs>
        <w:spacing w:before="118" w:line="276" w:lineRule="auto"/>
        <w:ind w:right="335"/>
        <w:jc w:val="both"/>
        <w:rPr>
          <w:sz w:val="24"/>
        </w:rPr>
      </w:pPr>
      <w:r>
        <w:rPr>
          <w:sz w:val="24"/>
        </w:rPr>
        <w:t xml:space="preserve">Mecanismos de rendición de cuentas y auditoría algorítmica, incluyendo la obligación de evaluar sesgos, asegurar la equidad en los resultados, y publicar informes técnicos </w:t>
      </w:r>
      <w:r>
        <w:rPr>
          <w:spacing w:val="-2"/>
          <w:sz w:val="24"/>
        </w:rPr>
        <w:t>periódicos.</w:t>
      </w:r>
    </w:p>
    <w:p w14:paraId="227669C0" w14:textId="77777777" w:rsidR="007779BE" w:rsidRDefault="007779BE">
      <w:pPr>
        <w:pStyle w:val="Textoindependiente"/>
        <w:spacing w:before="5"/>
      </w:pPr>
    </w:p>
    <w:p w14:paraId="33C3B322" w14:textId="77777777" w:rsidR="007779BE" w:rsidRDefault="00000000">
      <w:pPr>
        <w:spacing w:before="1" w:line="276" w:lineRule="auto"/>
        <w:ind w:left="338" w:right="333" w:firstLine="707"/>
        <w:jc w:val="both"/>
        <w:rPr>
          <w:sz w:val="24"/>
        </w:rPr>
      </w:pPr>
      <w:r>
        <w:rPr>
          <w:b/>
          <w:sz w:val="24"/>
        </w:rPr>
        <w:t xml:space="preserve">Estrategia nacional de IA para la justicia y la administración pública. </w:t>
      </w:r>
      <w:r>
        <w:rPr>
          <w:sz w:val="24"/>
        </w:rPr>
        <w:t>Complementariamente, se propone la formulación de una Estrategia Nacional de Inteligencia Artificial para la justicia y la administración pública, con los siguientes ejes estratégicos:</w:t>
      </w:r>
    </w:p>
    <w:p w14:paraId="75BBE4A8" w14:textId="77777777" w:rsidR="007779BE" w:rsidRDefault="007779BE">
      <w:pPr>
        <w:pStyle w:val="Textoindependiente"/>
        <w:spacing w:before="3"/>
      </w:pPr>
    </w:p>
    <w:p w14:paraId="444001E8" w14:textId="77777777" w:rsidR="007779BE" w:rsidRDefault="00000000">
      <w:pPr>
        <w:pStyle w:val="Prrafodelista"/>
        <w:numPr>
          <w:ilvl w:val="0"/>
          <w:numId w:val="3"/>
        </w:numPr>
        <w:tabs>
          <w:tab w:val="left" w:pos="1056"/>
          <w:tab w:val="left" w:pos="1058"/>
        </w:tabs>
        <w:spacing w:line="276" w:lineRule="auto"/>
        <w:ind w:right="332"/>
        <w:jc w:val="both"/>
        <w:rPr>
          <w:sz w:val="24"/>
        </w:rPr>
      </w:pPr>
      <w:r>
        <w:rPr>
          <w:sz w:val="24"/>
        </w:rPr>
        <w:t>Diagnóstico institucional y evaluación de capacidades tecnológicas y jurídicas en el Organismo</w:t>
      </w:r>
      <w:r>
        <w:rPr>
          <w:spacing w:val="-4"/>
          <w:sz w:val="24"/>
        </w:rPr>
        <w:t xml:space="preserve"> </w:t>
      </w:r>
      <w:r>
        <w:rPr>
          <w:sz w:val="24"/>
        </w:rPr>
        <w:t>Judicial,</w:t>
      </w:r>
      <w:r>
        <w:rPr>
          <w:spacing w:val="-4"/>
          <w:sz w:val="24"/>
        </w:rPr>
        <w:t xml:space="preserve"> </w:t>
      </w:r>
      <w:r>
        <w:rPr>
          <w:sz w:val="24"/>
        </w:rPr>
        <w:t>Ministerio</w:t>
      </w:r>
      <w:r>
        <w:rPr>
          <w:spacing w:val="-4"/>
          <w:sz w:val="24"/>
        </w:rPr>
        <w:t xml:space="preserve"> </w:t>
      </w:r>
      <w:r>
        <w:rPr>
          <w:sz w:val="24"/>
        </w:rPr>
        <w:t>Público,</w:t>
      </w:r>
      <w:r>
        <w:rPr>
          <w:spacing w:val="-4"/>
          <w:sz w:val="24"/>
        </w:rPr>
        <w:t xml:space="preserve"> </w:t>
      </w:r>
      <w:r>
        <w:rPr>
          <w:sz w:val="24"/>
        </w:rPr>
        <w:t>Instituto</w:t>
      </w:r>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Defensa</w:t>
      </w:r>
      <w:r>
        <w:rPr>
          <w:spacing w:val="-3"/>
          <w:sz w:val="24"/>
        </w:rPr>
        <w:t xml:space="preserve"> </w:t>
      </w:r>
      <w:r>
        <w:rPr>
          <w:sz w:val="24"/>
        </w:rPr>
        <w:t>Pública</w:t>
      </w:r>
      <w:r>
        <w:rPr>
          <w:spacing w:val="-5"/>
          <w:sz w:val="24"/>
        </w:rPr>
        <w:t xml:space="preserve"> </w:t>
      </w:r>
      <w:r>
        <w:rPr>
          <w:sz w:val="24"/>
        </w:rPr>
        <w:t>Penal y</w:t>
      </w:r>
      <w:r>
        <w:rPr>
          <w:spacing w:val="-4"/>
          <w:sz w:val="24"/>
        </w:rPr>
        <w:t xml:space="preserve"> </w:t>
      </w:r>
      <w:r>
        <w:rPr>
          <w:sz w:val="24"/>
        </w:rPr>
        <w:t>Ministerio de Gobernación.</w:t>
      </w:r>
    </w:p>
    <w:p w14:paraId="66960B4E" w14:textId="77777777" w:rsidR="007779BE" w:rsidRDefault="007779BE">
      <w:pPr>
        <w:pStyle w:val="Prrafodelista"/>
        <w:spacing w:line="276" w:lineRule="auto"/>
        <w:rPr>
          <w:sz w:val="24"/>
        </w:rPr>
        <w:sectPr w:rsidR="007779BE">
          <w:pgSz w:w="12240" w:h="15840"/>
          <w:pgMar w:top="840" w:right="1080" w:bottom="780" w:left="1080" w:header="406" w:footer="595" w:gutter="0"/>
          <w:cols w:space="720"/>
        </w:sectPr>
      </w:pPr>
    </w:p>
    <w:p w14:paraId="253C8A00" w14:textId="77777777" w:rsidR="007779BE" w:rsidRDefault="007779BE">
      <w:pPr>
        <w:pStyle w:val="Textoindependiente"/>
        <w:spacing w:before="54"/>
      </w:pPr>
    </w:p>
    <w:p w14:paraId="1E86F399" w14:textId="77777777" w:rsidR="007779BE" w:rsidRDefault="00000000">
      <w:pPr>
        <w:pStyle w:val="Prrafodelista"/>
        <w:numPr>
          <w:ilvl w:val="0"/>
          <w:numId w:val="3"/>
        </w:numPr>
        <w:tabs>
          <w:tab w:val="left" w:pos="1056"/>
          <w:tab w:val="left" w:pos="1058"/>
        </w:tabs>
        <w:spacing w:line="276" w:lineRule="auto"/>
        <w:ind w:right="337"/>
        <w:jc w:val="both"/>
        <w:rPr>
          <w:sz w:val="24"/>
        </w:rPr>
      </w:pPr>
      <w:r>
        <w:rPr>
          <w:sz w:val="24"/>
        </w:rPr>
        <w:t>Capacitación especializada y formación judicial en ética digital, derechos humanos y funcionamiento técnico de sistemas de IA, destinada a jueces, fiscales, defensores y operadores del sistema.</w:t>
      </w:r>
    </w:p>
    <w:p w14:paraId="3A3C0701" w14:textId="77777777" w:rsidR="007779BE" w:rsidRDefault="00000000">
      <w:pPr>
        <w:pStyle w:val="Prrafodelista"/>
        <w:numPr>
          <w:ilvl w:val="0"/>
          <w:numId w:val="3"/>
        </w:numPr>
        <w:tabs>
          <w:tab w:val="left" w:pos="1055"/>
          <w:tab w:val="left" w:pos="1058"/>
        </w:tabs>
        <w:spacing w:before="121" w:line="276" w:lineRule="auto"/>
        <w:ind w:right="335"/>
        <w:jc w:val="both"/>
        <w:rPr>
          <w:sz w:val="24"/>
        </w:rPr>
      </w:pPr>
      <w:r>
        <w:rPr>
          <w:sz w:val="24"/>
        </w:rPr>
        <w:t>Diseño y prueba de sistemas piloto de IA</w:t>
      </w:r>
      <w:r>
        <w:rPr>
          <w:spacing w:val="-11"/>
          <w:sz w:val="24"/>
        </w:rPr>
        <w:t xml:space="preserve"> </w:t>
      </w:r>
      <w:r>
        <w:rPr>
          <w:sz w:val="24"/>
        </w:rPr>
        <w:t>explicables y de bajo riesgo, como herramientas de gestión judicial (asignación de casos, búsqueda de jurisprudencia, redacción asistida, generador</w:t>
      </w:r>
      <w:r>
        <w:rPr>
          <w:spacing w:val="-7"/>
          <w:sz w:val="24"/>
        </w:rPr>
        <w:t xml:space="preserve"> </w:t>
      </w:r>
      <w:r>
        <w:rPr>
          <w:sz w:val="24"/>
        </w:rPr>
        <w:t>de</w:t>
      </w:r>
      <w:r>
        <w:rPr>
          <w:spacing w:val="-7"/>
          <w:sz w:val="24"/>
        </w:rPr>
        <w:t xml:space="preserve"> </w:t>
      </w:r>
      <w:r>
        <w:rPr>
          <w:sz w:val="24"/>
        </w:rPr>
        <w:t>decisiones</w:t>
      </w:r>
      <w:r>
        <w:rPr>
          <w:spacing w:val="-4"/>
          <w:sz w:val="24"/>
        </w:rPr>
        <w:t xml:space="preserve"> </w:t>
      </w:r>
      <w:r>
        <w:rPr>
          <w:sz w:val="24"/>
        </w:rPr>
        <w:t>en</w:t>
      </w:r>
      <w:r>
        <w:rPr>
          <w:spacing w:val="-6"/>
          <w:sz w:val="24"/>
        </w:rPr>
        <w:t xml:space="preserve"> </w:t>
      </w:r>
      <w:r>
        <w:rPr>
          <w:sz w:val="24"/>
        </w:rPr>
        <w:t>casos</w:t>
      </w:r>
      <w:r>
        <w:rPr>
          <w:spacing w:val="-5"/>
          <w:sz w:val="24"/>
        </w:rPr>
        <w:t xml:space="preserve"> </w:t>
      </w:r>
      <w:r>
        <w:rPr>
          <w:sz w:val="24"/>
        </w:rPr>
        <w:t>similares),</w:t>
      </w:r>
      <w:r>
        <w:rPr>
          <w:spacing w:val="-3"/>
          <w:sz w:val="24"/>
        </w:rPr>
        <w:t xml:space="preserve"> </w:t>
      </w:r>
      <w:r>
        <w:rPr>
          <w:sz w:val="24"/>
        </w:rPr>
        <w:t>evitando</w:t>
      </w:r>
      <w:r>
        <w:rPr>
          <w:spacing w:val="-6"/>
          <w:sz w:val="24"/>
        </w:rPr>
        <w:t xml:space="preserve"> </w:t>
      </w:r>
      <w:r>
        <w:rPr>
          <w:sz w:val="24"/>
        </w:rPr>
        <w:t>por</w:t>
      </w:r>
      <w:r>
        <w:rPr>
          <w:spacing w:val="-7"/>
          <w:sz w:val="24"/>
        </w:rPr>
        <w:t xml:space="preserve"> </w:t>
      </w:r>
      <w:r>
        <w:rPr>
          <w:sz w:val="24"/>
        </w:rPr>
        <w:t>el</w:t>
      </w:r>
      <w:r>
        <w:rPr>
          <w:spacing w:val="-5"/>
          <w:sz w:val="24"/>
        </w:rPr>
        <w:t xml:space="preserve"> </w:t>
      </w:r>
      <w:r>
        <w:rPr>
          <w:sz w:val="24"/>
        </w:rPr>
        <w:t>momento</w:t>
      </w:r>
      <w:r>
        <w:rPr>
          <w:spacing w:val="-5"/>
          <w:sz w:val="24"/>
        </w:rPr>
        <w:t xml:space="preserve"> </w:t>
      </w:r>
      <w:r>
        <w:rPr>
          <w:sz w:val="24"/>
        </w:rPr>
        <w:t>su</w:t>
      </w:r>
      <w:r>
        <w:rPr>
          <w:spacing w:val="-6"/>
          <w:sz w:val="24"/>
        </w:rPr>
        <w:t xml:space="preserve"> </w:t>
      </w:r>
      <w:r>
        <w:rPr>
          <w:sz w:val="24"/>
        </w:rPr>
        <w:t>uso</w:t>
      </w:r>
      <w:r>
        <w:rPr>
          <w:spacing w:val="-6"/>
          <w:sz w:val="24"/>
        </w:rPr>
        <w:t xml:space="preserve"> </w:t>
      </w:r>
      <w:r>
        <w:rPr>
          <w:sz w:val="24"/>
        </w:rPr>
        <w:t>en</w:t>
      </w:r>
      <w:r>
        <w:rPr>
          <w:spacing w:val="-6"/>
          <w:sz w:val="24"/>
        </w:rPr>
        <w:t xml:space="preserve"> </w:t>
      </w:r>
      <w:r>
        <w:rPr>
          <w:sz w:val="24"/>
        </w:rPr>
        <w:t>decisiones sustantivas o de fondo.</w:t>
      </w:r>
    </w:p>
    <w:p w14:paraId="2BE583B6" w14:textId="77777777" w:rsidR="007779BE" w:rsidRDefault="00000000">
      <w:pPr>
        <w:pStyle w:val="Prrafodelista"/>
        <w:numPr>
          <w:ilvl w:val="0"/>
          <w:numId w:val="3"/>
        </w:numPr>
        <w:tabs>
          <w:tab w:val="left" w:pos="1058"/>
        </w:tabs>
        <w:spacing w:before="120" w:line="276" w:lineRule="auto"/>
        <w:ind w:right="334"/>
        <w:jc w:val="both"/>
        <w:rPr>
          <w:sz w:val="24"/>
        </w:rPr>
      </w:pPr>
      <w:r>
        <w:rPr>
          <w:sz w:val="24"/>
        </w:rPr>
        <w:t>Fortalecimiento de la infraestructura de ciberseguridad y gobernanza digital, incluyendo protocolos de respuesta ante incidentes tecnológicos, integración con sistemas de gestión documental, y protección de información sensible.</w:t>
      </w:r>
    </w:p>
    <w:p w14:paraId="1EFAA87F" w14:textId="77777777" w:rsidR="007779BE" w:rsidRDefault="00000000">
      <w:pPr>
        <w:pStyle w:val="Prrafodelista"/>
        <w:numPr>
          <w:ilvl w:val="0"/>
          <w:numId w:val="3"/>
        </w:numPr>
        <w:tabs>
          <w:tab w:val="left" w:pos="1058"/>
        </w:tabs>
        <w:spacing w:before="119" w:line="276" w:lineRule="auto"/>
        <w:ind w:right="335"/>
        <w:jc w:val="both"/>
        <w:rPr>
          <w:sz w:val="24"/>
        </w:rPr>
      </w:pPr>
      <w:r>
        <w:rPr>
          <w:sz w:val="24"/>
        </w:rPr>
        <w:t>Participación ciudadana y control democrático, asegurando mecanismos de consulta pública, veeduría civil y auditoría ciudadana sobre el uso de tecnologías en la justicia.</w:t>
      </w:r>
    </w:p>
    <w:p w14:paraId="111EDFA4" w14:textId="77777777" w:rsidR="007779BE" w:rsidRDefault="00000000">
      <w:pPr>
        <w:pStyle w:val="Prrafodelista"/>
        <w:numPr>
          <w:ilvl w:val="0"/>
          <w:numId w:val="3"/>
        </w:numPr>
        <w:tabs>
          <w:tab w:val="left" w:pos="1058"/>
        </w:tabs>
        <w:spacing w:before="121" w:line="276" w:lineRule="auto"/>
        <w:ind w:right="337"/>
        <w:jc w:val="both"/>
        <w:rPr>
          <w:sz w:val="24"/>
        </w:rPr>
      </w:pPr>
      <w:r>
        <w:rPr>
          <w:sz w:val="24"/>
        </w:rPr>
        <w:t>Armonización regional y cooperación internacional, a través de convenios con países latinoamericanos y europeos que ya han iniciado procesos regulatorios en IA y justicia digital, para recibir asistencia técnica, compartir estándares y generar un ecosistema latinoamericano de gobernanza algorítmica.</w:t>
      </w:r>
    </w:p>
    <w:p w14:paraId="68763F56" w14:textId="77777777" w:rsidR="007779BE" w:rsidRDefault="007779BE">
      <w:pPr>
        <w:pStyle w:val="Textoindependiente"/>
      </w:pPr>
    </w:p>
    <w:p w14:paraId="1B68BF41" w14:textId="77777777" w:rsidR="007779BE" w:rsidRDefault="007779BE">
      <w:pPr>
        <w:pStyle w:val="Textoindependiente"/>
        <w:spacing w:before="167"/>
      </w:pPr>
    </w:p>
    <w:p w14:paraId="1C7DE181" w14:textId="77777777" w:rsidR="007779BE" w:rsidRDefault="00000000">
      <w:pPr>
        <w:pStyle w:val="Ttulo5"/>
      </w:pPr>
      <w:r>
        <w:t>A</w:t>
      </w:r>
      <w:r>
        <w:rPr>
          <w:spacing w:val="-1"/>
        </w:rPr>
        <w:t xml:space="preserve"> </w:t>
      </w:r>
      <w:r>
        <w:t>manera</w:t>
      </w:r>
      <w:r>
        <w:rPr>
          <w:spacing w:val="-1"/>
        </w:rPr>
        <w:t xml:space="preserve"> </w:t>
      </w:r>
      <w:r>
        <w:t>de</w:t>
      </w:r>
      <w:r>
        <w:rPr>
          <w:spacing w:val="-2"/>
        </w:rPr>
        <w:t xml:space="preserve"> conclusión</w:t>
      </w:r>
    </w:p>
    <w:p w14:paraId="2440D0E1" w14:textId="77777777" w:rsidR="007779BE" w:rsidRDefault="00000000">
      <w:pPr>
        <w:pStyle w:val="Textoindependiente"/>
        <w:spacing w:before="167" w:line="276" w:lineRule="auto"/>
        <w:ind w:left="338" w:right="333" w:firstLine="707"/>
        <w:jc w:val="both"/>
      </w:pPr>
      <w:r>
        <w:t>El</w:t>
      </w:r>
      <w:r>
        <w:rPr>
          <w:spacing w:val="-11"/>
        </w:rPr>
        <w:t xml:space="preserve"> </w:t>
      </w:r>
      <w:r>
        <w:t>análisis</w:t>
      </w:r>
      <w:r>
        <w:rPr>
          <w:spacing w:val="-11"/>
        </w:rPr>
        <w:t xml:space="preserve"> </w:t>
      </w:r>
      <w:r>
        <w:t>realizado</w:t>
      </w:r>
      <w:r>
        <w:rPr>
          <w:spacing w:val="-11"/>
        </w:rPr>
        <w:t xml:space="preserve"> </w:t>
      </w:r>
      <w:r>
        <w:t>evidencia</w:t>
      </w:r>
      <w:r>
        <w:rPr>
          <w:spacing w:val="-11"/>
        </w:rPr>
        <w:t xml:space="preserve"> </w:t>
      </w:r>
      <w:r>
        <w:t>que</w:t>
      </w:r>
      <w:r>
        <w:rPr>
          <w:spacing w:val="-11"/>
        </w:rPr>
        <w:t xml:space="preserve"> </w:t>
      </w:r>
      <w:r>
        <w:t>Guatemala</w:t>
      </w:r>
      <w:r>
        <w:rPr>
          <w:spacing w:val="-12"/>
        </w:rPr>
        <w:t xml:space="preserve"> </w:t>
      </w:r>
      <w:r>
        <w:t>se</w:t>
      </w:r>
      <w:r>
        <w:rPr>
          <w:spacing w:val="-11"/>
        </w:rPr>
        <w:t xml:space="preserve"> </w:t>
      </w:r>
      <w:r>
        <w:t>encuentra</w:t>
      </w:r>
      <w:r>
        <w:rPr>
          <w:spacing w:val="-12"/>
        </w:rPr>
        <w:t xml:space="preserve"> </w:t>
      </w:r>
      <w:r>
        <w:t>en</w:t>
      </w:r>
      <w:r>
        <w:rPr>
          <w:spacing w:val="-11"/>
        </w:rPr>
        <w:t xml:space="preserve"> </w:t>
      </w:r>
      <w:r>
        <w:t>una</w:t>
      </w:r>
      <w:r>
        <w:rPr>
          <w:spacing w:val="-12"/>
        </w:rPr>
        <w:t xml:space="preserve"> </w:t>
      </w:r>
      <w:r>
        <w:t>etapa</w:t>
      </w:r>
      <w:r>
        <w:rPr>
          <w:spacing w:val="-12"/>
        </w:rPr>
        <w:t xml:space="preserve"> </w:t>
      </w:r>
      <w:r>
        <w:t>incipiente</w:t>
      </w:r>
      <w:r>
        <w:rPr>
          <w:spacing w:val="-12"/>
        </w:rPr>
        <w:t xml:space="preserve"> </w:t>
      </w:r>
      <w:r>
        <w:t>respecto a</w:t>
      </w:r>
      <w:r>
        <w:rPr>
          <w:spacing w:val="-15"/>
        </w:rPr>
        <w:t xml:space="preserve"> </w:t>
      </w:r>
      <w:r>
        <w:t>la</w:t>
      </w:r>
      <w:r>
        <w:rPr>
          <w:spacing w:val="-15"/>
        </w:rPr>
        <w:t xml:space="preserve"> </w:t>
      </w:r>
      <w:r>
        <w:t>regulación</w:t>
      </w:r>
      <w:r>
        <w:rPr>
          <w:spacing w:val="-15"/>
        </w:rPr>
        <w:t xml:space="preserve"> </w:t>
      </w:r>
      <w:r>
        <w:t>de</w:t>
      </w:r>
      <w:r>
        <w:rPr>
          <w:spacing w:val="-15"/>
        </w:rPr>
        <w:t xml:space="preserve"> </w:t>
      </w:r>
      <w:r>
        <w:t>la</w:t>
      </w:r>
      <w:r>
        <w:rPr>
          <w:spacing w:val="-15"/>
        </w:rPr>
        <w:t xml:space="preserve"> </w:t>
      </w:r>
      <w:r>
        <w:t>inteligencia</w:t>
      </w:r>
      <w:r>
        <w:rPr>
          <w:spacing w:val="-15"/>
        </w:rPr>
        <w:t xml:space="preserve"> </w:t>
      </w:r>
      <w:r>
        <w:t>artificial</w:t>
      </w:r>
      <w:r>
        <w:rPr>
          <w:spacing w:val="-15"/>
        </w:rPr>
        <w:t xml:space="preserve"> </w:t>
      </w:r>
      <w:r>
        <w:t>en</w:t>
      </w:r>
      <w:r>
        <w:rPr>
          <w:spacing w:val="-15"/>
        </w:rPr>
        <w:t xml:space="preserve"> </w:t>
      </w:r>
      <w:r>
        <w:t>el</w:t>
      </w:r>
      <w:r>
        <w:rPr>
          <w:spacing w:val="-15"/>
        </w:rPr>
        <w:t xml:space="preserve"> </w:t>
      </w:r>
      <w:r>
        <w:t>ámbito</w:t>
      </w:r>
      <w:r>
        <w:rPr>
          <w:spacing w:val="-15"/>
        </w:rPr>
        <w:t xml:space="preserve"> </w:t>
      </w:r>
      <w:r>
        <w:t>jurídico,</w:t>
      </w:r>
      <w:r>
        <w:rPr>
          <w:spacing w:val="-15"/>
        </w:rPr>
        <w:t xml:space="preserve"> </w:t>
      </w:r>
      <w:r>
        <w:t>lo</w:t>
      </w:r>
      <w:r>
        <w:rPr>
          <w:spacing w:val="-15"/>
        </w:rPr>
        <w:t xml:space="preserve"> </w:t>
      </w:r>
      <w:r>
        <w:t>cual</w:t>
      </w:r>
      <w:r>
        <w:rPr>
          <w:spacing w:val="-15"/>
        </w:rPr>
        <w:t xml:space="preserve"> </w:t>
      </w:r>
      <w:r>
        <w:t>genera</w:t>
      </w:r>
      <w:r>
        <w:rPr>
          <w:spacing w:val="-15"/>
        </w:rPr>
        <w:t xml:space="preserve"> </w:t>
      </w:r>
      <w:r>
        <w:t>riesgos</w:t>
      </w:r>
      <w:r>
        <w:rPr>
          <w:spacing w:val="-15"/>
        </w:rPr>
        <w:t xml:space="preserve"> </w:t>
      </w:r>
      <w:r>
        <w:t>significativos para los derechos fundamentales, especialmente en materia de protección de datos personales, transparencia y debido proceso. A diferencia de otras jurisdicciones latinoamericanas, como Colombia y México, el país carece de estándares normativos claros para regular el uso de tecnologías automatizadas en procesos judiciales o administrativos. La pregunta planteada en el título,</w:t>
      </w:r>
      <w:r>
        <w:rPr>
          <w:spacing w:val="-2"/>
        </w:rPr>
        <w:t xml:space="preserve"> </w:t>
      </w:r>
      <w:r>
        <w:t>¿un</w:t>
      </w:r>
      <w:r>
        <w:rPr>
          <w:spacing w:val="-2"/>
        </w:rPr>
        <w:t xml:space="preserve"> </w:t>
      </w:r>
      <w:r>
        <w:t>derecho</w:t>
      </w:r>
      <w:r>
        <w:rPr>
          <w:spacing w:val="-2"/>
        </w:rPr>
        <w:t xml:space="preserve"> </w:t>
      </w:r>
      <w:r>
        <w:t>inteligente</w:t>
      </w:r>
      <w:r>
        <w:rPr>
          <w:spacing w:val="-2"/>
        </w:rPr>
        <w:t xml:space="preserve"> </w:t>
      </w:r>
      <w:r>
        <w:t>o</w:t>
      </w:r>
      <w:r>
        <w:rPr>
          <w:spacing w:val="-2"/>
        </w:rPr>
        <w:t xml:space="preserve"> </w:t>
      </w:r>
      <w:r>
        <w:t>una</w:t>
      </w:r>
      <w:r>
        <w:rPr>
          <w:spacing w:val="-2"/>
        </w:rPr>
        <w:t xml:space="preserve"> </w:t>
      </w:r>
      <w:r>
        <w:t>inteligencia</w:t>
      </w:r>
      <w:r>
        <w:rPr>
          <w:spacing w:val="-1"/>
        </w:rPr>
        <w:t xml:space="preserve"> </w:t>
      </w:r>
      <w:r>
        <w:t>artificial</w:t>
      </w:r>
      <w:r>
        <w:rPr>
          <w:spacing w:val="-2"/>
        </w:rPr>
        <w:t xml:space="preserve"> </w:t>
      </w:r>
      <w:r>
        <w:t>para</w:t>
      </w:r>
      <w:r>
        <w:rPr>
          <w:spacing w:val="-3"/>
        </w:rPr>
        <w:t xml:space="preserve"> </w:t>
      </w:r>
      <w:r>
        <w:t>el</w:t>
      </w:r>
      <w:r>
        <w:rPr>
          <w:spacing w:val="-2"/>
        </w:rPr>
        <w:t xml:space="preserve"> </w:t>
      </w:r>
      <w:r>
        <w:t>derecho?, se</w:t>
      </w:r>
      <w:r>
        <w:rPr>
          <w:spacing w:val="-3"/>
        </w:rPr>
        <w:t xml:space="preserve"> </w:t>
      </w:r>
      <w:r>
        <w:t>responde</w:t>
      </w:r>
      <w:r>
        <w:rPr>
          <w:spacing w:val="-3"/>
        </w:rPr>
        <w:t xml:space="preserve"> </w:t>
      </w:r>
      <w:r>
        <w:t>desde</w:t>
      </w:r>
      <w:r>
        <w:rPr>
          <w:spacing w:val="-3"/>
        </w:rPr>
        <w:t xml:space="preserve"> </w:t>
      </w:r>
      <w:r>
        <w:t>una perspectiva garantista, ya que no es el derecho el que debe adaptarse de manera acrítica a la tecnología, sino que la IA debe ser regulada de modo que se subordine a los valores y principios fundamentales del Estado de constitucional de Derecho.</w:t>
      </w:r>
    </w:p>
    <w:p w14:paraId="659A185C" w14:textId="77777777" w:rsidR="007779BE" w:rsidRDefault="00000000">
      <w:pPr>
        <w:pStyle w:val="Textoindependiente"/>
        <w:spacing w:before="119" w:line="276" w:lineRule="auto"/>
        <w:ind w:left="338" w:right="333" w:firstLine="707"/>
        <w:jc w:val="both"/>
      </w:pPr>
      <w:r>
        <w:t>Entre los resultados más relevantes, se identificaron cuatro brechas estructurales: i) un rezago</w:t>
      </w:r>
      <w:r>
        <w:rPr>
          <w:spacing w:val="-8"/>
        </w:rPr>
        <w:t xml:space="preserve"> </w:t>
      </w:r>
      <w:r>
        <w:t>normativo</w:t>
      </w:r>
      <w:r>
        <w:rPr>
          <w:spacing w:val="-8"/>
        </w:rPr>
        <w:t xml:space="preserve"> </w:t>
      </w:r>
      <w:r>
        <w:t>en</w:t>
      </w:r>
      <w:r>
        <w:rPr>
          <w:spacing w:val="-8"/>
        </w:rPr>
        <w:t xml:space="preserve"> </w:t>
      </w:r>
      <w:r>
        <w:t>la</w:t>
      </w:r>
      <w:r>
        <w:rPr>
          <w:spacing w:val="-9"/>
        </w:rPr>
        <w:t xml:space="preserve"> </w:t>
      </w:r>
      <w:r>
        <w:t>protección</w:t>
      </w:r>
      <w:r>
        <w:rPr>
          <w:spacing w:val="-8"/>
        </w:rPr>
        <w:t xml:space="preserve"> </w:t>
      </w:r>
      <w:r>
        <w:t>de</w:t>
      </w:r>
      <w:r>
        <w:rPr>
          <w:spacing w:val="-9"/>
        </w:rPr>
        <w:t xml:space="preserve"> </w:t>
      </w:r>
      <w:r>
        <w:t>datos</w:t>
      </w:r>
      <w:r>
        <w:rPr>
          <w:spacing w:val="-8"/>
        </w:rPr>
        <w:t xml:space="preserve"> </w:t>
      </w:r>
      <w:r>
        <w:t>personales,</w:t>
      </w:r>
      <w:r>
        <w:rPr>
          <w:spacing w:val="-8"/>
        </w:rPr>
        <w:t xml:space="preserve"> </w:t>
      </w:r>
      <w:r>
        <w:t>con</w:t>
      </w:r>
      <w:r>
        <w:rPr>
          <w:spacing w:val="-8"/>
        </w:rPr>
        <w:t xml:space="preserve"> </w:t>
      </w:r>
      <w:r>
        <w:t>ausencia</w:t>
      </w:r>
      <w:r>
        <w:rPr>
          <w:spacing w:val="-9"/>
        </w:rPr>
        <w:t xml:space="preserve"> </w:t>
      </w:r>
      <w:r>
        <w:t>de</w:t>
      </w:r>
      <w:r>
        <w:rPr>
          <w:spacing w:val="-9"/>
        </w:rPr>
        <w:t xml:space="preserve"> </w:t>
      </w:r>
      <w:r>
        <w:t>una</w:t>
      </w:r>
      <w:r>
        <w:rPr>
          <w:spacing w:val="-9"/>
        </w:rPr>
        <w:t xml:space="preserve"> </w:t>
      </w:r>
      <w:r>
        <w:t>ley</w:t>
      </w:r>
      <w:r>
        <w:rPr>
          <w:spacing w:val="-9"/>
        </w:rPr>
        <w:t xml:space="preserve"> </w:t>
      </w:r>
      <w:r>
        <w:t>específica</w:t>
      </w:r>
      <w:r>
        <w:rPr>
          <w:spacing w:val="-9"/>
        </w:rPr>
        <w:t xml:space="preserve"> </w:t>
      </w:r>
      <w:r>
        <w:t>y</w:t>
      </w:r>
      <w:r>
        <w:rPr>
          <w:spacing w:val="-8"/>
        </w:rPr>
        <w:t xml:space="preserve"> </w:t>
      </w:r>
      <w:r>
        <w:t>de</w:t>
      </w:r>
      <w:r>
        <w:rPr>
          <w:spacing w:val="-9"/>
        </w:rPr>
        <w:t xml:space="preserve"> </w:t>
      </w:r>
      <w:r>
        <w:t>una autoridad</w:t>
      </w:r>
      <w:r>
        <w:rPr>
          <w:spacing w:val="-14"/>
        </w:rPr>
        <w:t xml:space="preserve"> </w:t>
      </w:r>
      <w:r>
        <w:t>supervisora</w:t>
      </w:r>
      <w:r>
        <w:rPr>
          <w:spacing w:val="-15"/>
        </w:rPr>
        <w:t xml:space="preserve"> </w:t>
      </w:r>
      <w:r>
        <w:t>independiente;</w:t>
      </w:r>
      <w:r>
        <w:rPr>
          <w:spacing w:val="-14"/>
        </w:rPr>
        <w:t xml:space="preserve"> </w:t>
      </w:r>
      <w:r>
        <w:t>ii)</w:t>
      </w:r>
      <w:r>
        <w:rPr>
          <w:spacing w:val="-15"/>
        </w:rPr>
        <w:t xml:space="preserve"> </w:t>
      </w:r>
      <w:r>
        <w:t>la</w:t>
      </w:r>
      <w:r>
        <w:rPr>
          <w:spacing w:val="-14"/>
        </w:rPr>
        <w:t xml:space="preserve"> </w:t>
      </w:r>
      <w:r>
        <w:t>falta</w:t>
      </w:r>
      <w:r>
        <w:rPr>
          <w:spacing w:val="-15"/>
        </w:rPr>
        <w:t xml:space="preserve"> </w:t>
      </w:r>
      <w:r>
        <w:t>de</w:t>
      </w:r>
      <w:r>
        <w:rPr>
          <w:spacing w:val="-15"/>
        </w:rPr>
        <w:t xml:space="preserve"> </w:t>
      </w:r>
      <w:r>
        <w:t>políticas</w:t>
      </w:r>
      <w:r>
        <w:rPr>
          <w:spacing w:val="-14"/>
        </w:rPr>
        <w:t xml:space="preserve"> </w:t>
      </w:r>
      <w:r>
        <w:t>públicas</w:t>
      </w:r>
      <w:r>
        <w:rPr>
          <w:spacing w:val="-13"/>
        </w:rPr>
        <w:t xml:space="preserve"> </w:t>
      </w:r>
      <w:r>
        <w:t>que</w:t>
      </w:r>
      <w:r>
        <w:rPr>
          <w:spacing w:val="-15"/>
        </w:rPr>
        <w:t xml:space="preserve"> </w:t>
      </w:r>
      <w:r>
        <w:t>introduzcan</w:t>
      </w:r>
      <w:r>
        <w:rPr>
          <w:spacing w:val="-13"/>
        </w:rPr>
        <w:t xml:space="preserve"> </w:t>
      </w:r>
      <w:r>
        <w:t>marcos</w:t>
      </w:r>
      <w:r>
        <w:rPr>
          <w:spacing w:val="-14"/>
        </w:rPr>
        <w:t xml:space="preserve"> </w:t>
      </w:r>
      <w:r>
        <w:t>éticos que orienten el manejo de la IA en el sector público; iii) la debilidad de las capacidades institucionales</w:t>
      </w:r>
      <w:r>
        <w:rPr>
          <w:spacing w:val="-9"/>
        </w:rPr>
        <w:t xml:space="preserve"> </w:t>
      </w:r>
      <w:r>
        <w:t>en</w:t>
      </w:r>
      <w:r>
        <w:rPr>
          <w:spacing w:val="-10"/>
        </w:rPr>
        <w:t xml:space="preserve"> </w:t>
      </w:r>
      <w:r>
        <w:t>ciberseguridad</w:t>
      </w:r>
      <w:r>
        <w:rPr>
          <w:spacing w:val="-10"/>
        </w:rPr>
        <w:t xml:space="preserve"> </w:t>
      </w:r>
      <w:r>
        <w:t>y</w:t>
      </w:r>
      <w:r>
        <w:rPr>
          <w:spacing w:val="-10"/>
        </w:rPr>
        <w:t xml:space="preserve"> </w:t>
      </w:r>
      <w:r>
        <w:t>gestión</w:t>
      </w:r>
      <w:r>
        <w:rPr>
          <w:spacing w:val="-10"/>
        </w:rPr>
        <w:t xml:space="preserve"> </w:t>
      </w:r>
      <w:r>
        <w:t>de</w:t>
      </w:r>
      <w:r>
        <w:rPr>
          <w:spacing w:val="-8"/>
        </w:rPr>
        <w:t xml:space="preserve"> </w:t>
      </w:r>
      <w:r>
        <w:t>riesgos;</w:t>
      </w:r>
      <w:r>
        <w:rPr>
          <w:spacing w:val="-9"/>
        </w:rPr>
        <w:t xml:space="preserve"> </w:t>
      </w:r>
      <w:r>
        <w:t>y,</w:t>
      </w:r>
      <w:r>
        <w:rPr>
          <w:spacing w:val="-10"/>
        </w:rPr>
        <w:t xml:space="preserve"> </w:t>
      </w:r>
      <w:r>
        <w:t>iv)</w:t>
      </w:r>
      <w:r>
        <w:rPr>
          <w:spacing w:val="-10"/>
        </w:rPr>
        <w:t xml:space="preserve"> </w:t>
      </w:r>
      <w:r>
        <w:t>la</w:t>
      </w:r>
      <w:r>
        <w:rPr>
          <w:spacing w:val="-10"/>
        </w:rPr>
        <w:t xml:space="preserve"> </w:t>
      </w:r>
      <w:r>
        <w:t>inexistencia</w:t>
      </w:r>
      <w:r>
        <w:rPr>
          <w:spacing w:val="-11"/>
        </w:rPr>
        <w:t xml:space="preserve"> </w:t>
      </w:r>
      <w:r>
        <w:t>de</w:t>
      </w:r>
      <w:r>
        <w:rPr>
          <w:spacing w:val="-11"/>
        </w:rPr>
        <w:t xml:space="preserve"> </w:t>
      </w:r>
      <w:r>
        <w:t>un</w:t>
      </w:r>
      <w:r>
        <w:rPr>
          <w:spacing w:val="-10"/>
        </w:rPr>
        <w:t xml:space="preserve"> </w:t>
      </w:r>
      <w:r>
        <w:t>marco</w:t>
      </w:r>
      <w:r>
        <w:rPr>
          <w:spacing w:val="-10"/>
        </w:rPr>
        <w:t xml:space="preserve"> </w:t>
      </w:r>
      <w:r>
        <w:t>integral</w:t>
      </w:r>
      <w:r>
        <w:rPr>
          <w:spacing w:val="-9"/>
        </w:rPr>
        <w:t xml:space="preserve"> </w:t>
      </w:r>
      <w:r>
        <w:t>de ciberdelincuencia acorde con las amenazas derivadas de tecnologías inteligentes.</w:t>
      </w:r>
    </w:p>
    <w:p w14:paraId="63A56C58" w14:textId="77777777" w:rsidR="007779BE" w:rsidRDefault="00000000">
      <w:pPr>
        <w:pStyle w:val="Textoindependiente"/>
        <w:spacing w:before="122" w:line="276" w:lineRule="auto"/>
        <w:ind w:left="338" w:right="334" w:firstLine="283"/>
        <w:jc w:val="both"/>
      </w:pPr>
      <w:r>
        <w:t>A partir de estas constataciones, se propone la creación de una Ley de inteligencia artificial y Protección de Derechos, centrada en principios como la legalidad, transparencia algorítmica, explicabilidad</w:t>
      </w:r>
      <w:r>
        <w:rPr>
          <w:spacing w:val="-11"/>
        </w:rPr>
        <w:t xml:space="preserve"> </w:t>
      </w:r>
      <w:r>
        <w:t>y</w:t>
      </w:r>
      <w:r>
        <w:rPr>
          <w:spacing w:val="-9"/>
        </w:rPr>
        <w:t xml:space="preserve"> </w:t>
      </w:r>
      <w:r>
        <w:t>rendición</w:t>
      </w:r>
      <w:r>
        <w:rPr>
          <w:spacing w:val="-9"/>
        </w:rPr>
        <w:t xml:space="preserve"> </w:t>
      </w:r>
      <w:r>
        <w:t>de</w:t>
      </w:r>
      <w:r>
        <w:rPr>
          <w:spacing w:val="-10"/>
        </w:rPr>
        <w:t xml:space="preserve"> </w:t>
      </w:r>
      <w:r>
        <w:t>cuentas,</w:t>
      </w:r>
      <w:r>
        <w:rPr>
          <w:spacing w:val="-9"/>
        </w:rPr>
        <w:t xml:space="preserve"> </w:t>
      </w:r>
      <w:r>
        <w:t>así</w:t>
      </w:r>
      <w:r>
        <w:rPr>
          <w:spacing w:val="-8"/>
        </w:rPr>
        <w:t xml:space="preserve"> </w:t>
      </w:r>
      <w:r>
        <w:t>como</w:t>
      </w:r>
      <w:r>
        <w:rPr>
          <w:spacing w:val="-8"/>
        </w:rPr>
        <w:t xml:space="preserve"> </w:t>
      </w:r>
      <w:r>
        <w:t>el</w:t>
      </w:r>
      <w:r>
        <w:rPr>
          <w:spacing w:val="-7"/>
        </w:rPr>
        <w:t xml:space="preserve"> </w:t>
      </w:r>
      <w:r>
        <w:t>desarrollo</w:t>
      </w:r>
      <w:r>
        <w:rPr>
          <w:spacing w:val="-9"/>
        </w:rPr>
        <w:t xml:space="preserve"> </w:t>
      </w:r>
      <w:r>
        <w:t>de</w:t>
      </w:r>
      <w:r>
        <w:rPr>
          <w:spacing w:val="-9"/>
        </w:rPr>
        <w:t xml:space="preserve"> </w:t>
      </w:r>
      <w:r>
        <w:t>una</w:t>
      </w:r>
      <w:r>
        <w:rPr>
          <w:spacing w:val="-8"/>
        </w:rPr>
        <w:t xml:space="preserve"> </w:t>
      </w:r>
      <w:r>
        <w:t>Estrategia</w:t>
      </w:r>
      <w:r>
        <w:rPr>
          <w:spacing w:val="-9"/>
        </w:rPr>
        <w:t xml:space="preserve"> </w:t>
      </w:r>
      <w:r>
        <w:t>Nacional</w:t>
      </w:r>
      <w:r>
        <w:rPr>
          <w:spacing w:val="-9"/>
        </w:rPr>
        <w:t xml:space="preserve"> </w:t>
      </w:r>
      <w:r>
        <w:t>de</w:t>
      </w:r>
      <w:r>
        <w:rPr>
          <w:spacing w:val="-8"/>
        </w:rPr>
        <w:t xml:space="preserve"> </w:t>
      </w:r>
      <w:r>
        <w:t>IA</w:t>
      </w:r>
      <w:r>
        <w:rPr>
          <w:spacing w:val="-9"/>
        </w:rPr>
        <w:t xml:space="preserve"> </w:t>
      </w:r>
      <w:r>
        <w:rPr>
          <w:spacing w:val="-4"/>
        </w:rPr>
        <w:t>para</w:t>
      </w:r>
    </w:p>
    <w:p w14:paraId="5C3A4D86"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43BCFA8D" w14:textId="77777777" w:rsidR="007779BE" w:rsidRDefault="007779BE">
      <w:pPr>
        <w:pStyle w:val="Textoindependiente"/>
      </w:pPr>
    </w:p>
    <w:p w14:paraId="43E4CA24" w14:textId="77777777" w:rsidR="007779BE" w:rsidRDefault="007779BE">
      <w:pPr>
        <w:pStyle w:val="Textoindependiente"/>
        <w:spacing w:before="8"/>
      </w:pPr>
    </w:p>
    <w:p w14:paraId="3B2B9587" w14:textId="77777777" w:rsidR="007779BE" w:rsidRDefault="00000000">
      <w:pPr>
        <w:pStyle w:val="Textoindependiente"/>
        <w:spacing w:before="1" w:line="276" w:lineRule="auto"/>
        <w:ind w:left="338" w:right="337"/>
        <w:jc w:val="both"/>
      </w:pPr>
      <w:r>
        <w:t>la Justicia, que incluya capacitación judicial, plan piloto controlado de IA explicable, fortalecimiento de la ciberseguridad y mecanismos de control democrático. Solo mediante un enfoque</w:t>
      </w:r>
      <w:r>
        <w:rPr>
          <w:spacing w:val="-7"/>
        </w:rPr>
        <w:t xml:space="preserve"> </w:t>
      </w:r>
      <w:r>
        <w:t>garantista</w:t>
      </w:r>
      <w:r>
        <w:rPr>
          <w:spacing w:val="-6"/>
        </w:rPr>
        <w:t xml:space="preserve"> </w:t>
      </w:r>
      <w:r>
        <w:t>y</w:t>
      </w:r>
      <w:r>
        <w:rPr>
          <w:spacing w:val="-6"/>
        </w:rPr>
        <w:t xml:space="preserve"> </w:t>
      </w:r>
      <w:r>
        <w:t>adaptado</w:t>
      </w:r>
      <w:r>
        <w:rPr>
          <w:spacing w:val="-6"/>
        </w:rPr>
        <w:t xml:space="preserve"> </w:t>
      </w:r>
      <w:r>
        <w:t>a</w:t>
      </w:r>
      <w:r>
        <w:rPr>
          <w:spacing w:val="-7"/>
        </w:rPr>
        <w:t xml:space="preserve"> </w:t>
      </w:r>
      <w:r>
        <w:t>la</w:t>
      </w:r>
      <w:r>
        <w:rPr>
          <w:spacing w:val="-6"/>
        </w:rPr>
        <w:t xml:space="preserve"> </w:t>
      </w:r>
      <w:r>
        <w:t>realidad</w:t>
      </w:r>
      <w:r>
        <w:rPr>
          <w:spacing w:val="-6"/>
        </w:rPr>
        <w:t xml:space="preserve"> </w:t>
      </w:r>
      <w:r>
        <w:t>nacional</w:t>
      </w:r>
      <w:r>
        <w:rPr>
          <w:spacing w:val="-5"/>
        </w:rPr>
        <w:t xml:space="preserve"> </w:t>
      </w:r>
      <w:r>
        <w:t>será</w:t>
      </w:r>
      <w:r>
        <w:rPr>
          <w:spacing w:val="-8"/>
        </w:rPr>
        <w:t xml:space="preserve"> </w:t>
      </w:r>
      <w:r>
        <w:t>posible</w:t>
      </w:r>
      <w:r>
        <w:rPr>
          <w:spacing w:val="-6"/>
        </w:rPr>
        <w:t xml:space="preserve"> </w:t>
      </w:r>
      <w:r>
        <w:t>avanzar</w:t>
      </w:r>
      <w:r>
        <w:rPr>
          <w:spacing w:val="-7"/>
        </w:rPr>
        <w:t xml:space="preserve"> </w:t>
      </w:r>
      <w:r>
        <w:t>hacia</w:t>
      </w:r>
      <w:r>
        <w:rPr>
          <w:spacing w:val="-6"/>
        </w:rPr>
        <w:t xml:space="preserve"> </w:t>
      </w:r>
      <w:r>
        <w:t>una</w:t>
      </w:r>
      <w:r>
        <w:rPr>
          <w:spacing w:val="-7"/>
        </w:rPr>
        <w:t xml:space="preserve"> </w:t>
      </w:r>
      <w:r>
        <w:t>modernización judicial que respete la dignidad humana y los principios constitucionales.</w:t>
      </w:r>
    </w:p>
    <w:p w14:paraId="12143CB4" w14:textId="77777777" w:rsidR="007779BE" w:rsidRDefault="007779BE">
      <w:pPr>
        <w:pStyle w:val="Textoindependiente"/>
      </w:pPr>
    </w:p>
    <w:p w14:paraId="2D698502" w14:textId="77777777" w:rsidR="007779BE" w:rsidRDefault="007779BE">
      <w:pPr>
        <w:pStyle w:val="Textoindependiente"/>
        <w:spacing w:before="25"/>
      </w:pPr>
    </w:p>
    <w:p w14:paraId="4420595F" w14:textId="77777777" w:rsidR="007779BE" w:rsidRDefault="00000000">
      <w:pPr>
        <w:pStyle w:val="Ttulo5"/>
      </w:pPr>
      <w:r>
        <w:rPr>
          <w:spacing w:val="-2"/>
        </w:rPr>
        <w:t>Referencias</w:t>
      </w:r>
    </w:p>
    <w:p w14:paraId="28115B78" w14:textId="77777777" w:rsidR="007779BE" w:rsidRDefault="00000000">
      <w:pPr>
        <w:pStyle w:val="Textoindependiente"/>
        <w:spacing w:before="167" w:line="278" w:lineRule="auto"/>
        <w:ind w:left="1046" w:right="341" w:hanging="708"/>
        <w:jc w:val="both"/>
      </w:pPr>
      <w:r>
        <w:t>Asamblea</w:t>
      </w:r>
      <w:r>
        <w:rPr>
          <w:spacing w:val="40"/>
        </w:rPr>
        <w:t xml:space="preserve"> </w:t>
      </w:r>
      <w:r>
        <w:t>Nacional</w:t>
      </w:r>
      <w:r>
        <w:rPr>
          <w:spacing w:val="40"/>
        </w:rPr>
        <w:t xml:space="preserve"> </w:t>
      </w:r>
      <w:r>
        <w:t>Constituyente</w:t>
      </w:r>
      <w:r>
        <w:rPr>
          <w:spacing w:val="40"/>
        </w:rPr>
        <w:t xml:space="preserve"> </w:t>
      </w:r>
      <w:r>
        <w:t>(1985).</w:t>
      </w:r>
      <w:r>
        <w:rPr>
          <w:spacing w:val="40"/>
        </w:rPr>
        <w:t xml:space="preserve"> </w:t>
      </w:r>
      <w:r>
        <w:t>Constitución</w:t>
      </w:r>
      <w:r>
        <w:rPr>
          <w:spacing w:val="40"/>
        </w:rPr>
        <w:t xml:space="preserve"> </w:t>
      </w:r>
      <w:r>
        <w:t>Política</w:t>
      </w:r>
      <w:r>
        <w:rPr>
          <w:spacing w:val="40"/>
        </w:rPr>
        <w:t xml:space="preserve"> </w:t>
      </w:r>
      <w:r>
        <w:t>de</w:t>
      </w:r>
      <w:r>
        <w:rPr>
          <w:spacing w:val="40"/>
        </w:rPr>
        <w:t xml:space="preserve"> </w:t>
      </w:r>
      <w:r>
        <w:t>la</w:t>
      </w:r>
      <w:r>
        <w:rPr>
          <w:spacing w:val="40"/>
        </w:rPr>
        <w:t xml:space="preserve"> </w:t>
      </w:r>
      <w:r>
        <w:t>República</w:t>
      </w:r>
      <w:r>
        <w:rPr>
          <w:spacing w:val="40"/>
        </w:rPr>
        <w:t xml:space="preserve"> </w:t>
      </w:r>
      <w:r>
        <w:t xml:space="preserve">de </w:t>
      </w:r>
      <w:r>
        <w:rPr>
          <w:spacing w:val="-2"/>
        </w:rPr>
        <w:t>Guatemala.</w:t>
      </w:r>
    </w:p>
    <w:p w14:paraId="3CEEC8C9" w14:textId="77777777" w:rsidR="007779BE" w:rsidRDefault="00000000">
      <w:pPr>
        <w:pStyle w:val="Textoindependiente"/>
        <w:spacing w:before="116" w:line="276" w:lineRule="auto"/>
        <w:ind w:left="1046" w:right="343" w:hanging="708"/>
        <w:jc w:val="both"/>
      </w:pPr>
      <w:r>
        <w:t>Ashley,</w:t>
      </w:r>
      <w:r>
        <w:rPr>
          <w:spacing w:val="-2"/>
        </w:rPr>
        <w:t xml:space="preserve"> </w:t>
      </w:r>
      <w:r>
        <w:t>K.</w:t>
      </w:r>
      <w:r>
        <w:rPr>
          <w:spacing w:val="-2"/>
        </w:rPr>
        <w:t xml:space="preserve"> </w:t>
      </w:r>
      <w:r>
        <w:t>D.</w:t>
      </w:r>
      <w:r>
        <w:rPr>
          <w:spacing w:val="-2"/>
        </w:rPr>
        <w:t xml:space="preserve"> </w:t>
      </w:r>
      <w:r>
        <w:t>(2023).</w:t>
      </w:r>
      <w:r>
        <w:rPr>
          <w:spacing w:val="-2"/>
        </w:rPr>
        <w:t xml:space="preserve"> </w:t>
      </w:r>
      <w:r>
        <w:t>Inteligencia</w:t>
      </w:r>
      <w:r>
        <w:rPr>
          <w:spacing w:val="-15"/>
        </w:rPr>
        <w:t xml:space="preserve"> </w:t>
      </w:r>
      <w:r>
        <w:t>Artificial</w:t>
      </w:r>
      <w:r>
        <w:rPr>
          <w:spacing w:val="-2"/>
        </w:rPr>
        <w:t xml:space="preserve"> </w:t>
      </w:r>
      <w:r>
        <w:t>y</w:t>
      </w:r>
      <w:r>
        <w:rPr>
          <w:spacing w:val="-2"/>
        </w:rPr>
        <w:t xml:space="preserve"> </w:t>
      </w:r>
      <w:r>
        <w:t>analítica</w:t>
      </w:r>
      <w:r>
        <w:rPr>
          <w:spacing w:val="-4"/>
        </w:rPr>
        <w:t xml:space="preserve"> </w:t>
      </w:r>
      <w:r>
        <w:t>jurídica.</w:t>
      </w:r>
      <w:r>
        <w:rPr>
          <w:spacing w:val="-2"/>
        </w:rPr>
        <w:t xml:space="preserve"> </w:t>
      </w:r>
      <w:r>
        <w:t>Nuevas</w:t>
      </w:r>
      <w:r>
        <w:rPr>
          <w:spacing w:val="-3"/>
        </w:rPr>
        <w:t xml:space="preserve"> </w:t>
      </w:r>
      <w:r>
        <w:t>herramientas</w:t>
      </w:r>
      <w:r>
        <w:rPr>
          <w:spacing w:val="-3"/>
        </w:rPr>
        <w:t xml:space="preserve"> </w:t>
      </w:r>
      <w:r>
        <w:t>para</w:t>
      </w:r>
      <w:r>
        <w:rPr>
          <w:spacing w:val="80"/>
        </w:rPr>
        <w:t xml:space="preserve">  </w:t>
      </w:r>
      <w:r>
        <w:t>la práctica del Derecho en la era digital (M. Parmigiani, Trad.).</w:t>
      </w:r>
      <w:r>
        <w:rPr>
          <w:spacing w:val="-1"/>
        </w:rPr>
        <w:t xml:space="preserve"> </w:t>
      </w:r>
      <w:r>
        <w:t>Yachay legal y Facultad de Derecho de la Pontificia Universidad Católica del Perú.</w:t>
      </w:r>
    </w:p>
    <w:p w14:paraId="2F9997B8" w14:textId="77777777" w:rsidR="007779BE" w:rsidRDefault="00000000">
      <w:pPr>
        <w:pStyle w:val="Textoindependiente"/>
        <w:spacing w:before="121" w:line="276" w:lineRule="auto"/>
        <w:ind w:left="1046" w:right="335" w:hanging="708"/>
        <w:jc w:val="both"/>
      </w:pPr>
      <w:r>
        <w:t>Castaldo,</w:t>
      </w:r>
      <w:r>
        <w:rPr>
          <w:spacing w:val="40"/>
        </w:rPr>
        <w:t xml:space="preserve"> </w:t>
      </w:r>
      <w:r>
        <w:t>A.</w:t>
      </w:r>
      <w:r>
        <w:rPr>
          <w:spacing w:val="40"/>
        </w:rPr>
        <w:t xml:space="preserve"> </w:t>
      </w:r>
      <w:r>
        <w:t>R.</w:t>
      </w:r>
      <w:r>
        <w:rPr>
          <w:spacing w:val="40"/>
        </w:rPr>
        <w:t xml:space="preserve"> </w:t>
      </w:r>
      <w:r>
        <w:t>(2024).</w:t>
      </w:r>
      <w:r>
        <w:rPr>
          <w:spacing w:val="40"/>
        </w:rPr>
        <w:t xml:space="preserve"> </w:t>
      </w:r>
      <w:r>
        <w:t>IA</w:t>
      </w:r>
      <w:r>
        <w:rPr>
          <w:spacing w:val="40"/>
        </w:rPr>
        <w:t xml:space="preserve"> </w:t>
      </w:r>
      <w:r>
        <w:t>y</w:t>
      </w:r>
      <w:r>
        <w:rPr>
          <w:spacing w:val="40"/>
        </w:rPr>
        <w:t xml:space="preserve"> </w:t>
      </w:r>
      <w:r>
        <w:t>metaverso:</w:t>
      </w:r>
      <w:r>
        <w:rPr>
          <w:spacing w:val="40"/>
        </w:rPr>
        <w:t xml:space="preserve"> </w:t>
      </w:r>
      <w:r>
        <w:t>Nuevos</w:t>
      </w:r>
      <w:r>
        <w:rPr>
          <w:spacing w:val="40"/>
        </w:rPr>
        <w:t xml:space="preserve"> </w:t>
      </w:r>
      <w:r>
        <w:t>peligros</w:t>
      </w:r>
      <w:r>
        <w:rPr>
          <w:spacing w:val="40"/>
        </w:rPr>
        <w:t xml:space="preserve"> </w:t>
      </w:r>
      <w:r>
        <w:t>y</w:t>
      </w:r>
      <w:r>
        <w:rPr>
          <w:spacing w:val="40"/>
        </w:rPr>
        <w:t xml:space="preserve"> </w:t>
      </w:r>
      <w:r>
        <w:t>oportunidades.</w:t>
      </w:r>
      <w:r>
        <w:rPr>
          <w:spacing w:val="40"/>
        </w:rPr>
        <w:t xml:space="preserve"> </w:t>
      </w:r>
      <w:r>
        <w:t>En</w:t>
      </w:r>
      <w:r>
        <w:rPr>
          <w:spacing w:val="40"/>
        </w:rPr>
        <w:t xml:space="preserve"> </w:t>
      </w:r>
      <w:r>
        <w:t>Libro Homenaje</w:t>
      </w:r>
      <w:r>
        <w:rPr>
          <w:spacing w:val="40"/>
        </w:rPr>
        <w:t xml:space="preserve"> </w:t>
      </w:r>
      <w:r>
        <w:t>al</w:t>
      </w:r>
      <w:r>
        <w:rPr>
          <w:spacing w:val="40"/>
        </w:rPr>
        <w:t xml:space="preserve"> </w:t>
      </w:r>
      <w:r>
        <w:t>Profesor</w:t>
      </w:r>
      <w:r>
        <w:rPr>
          <w:spacing w:val="40"/>
        </w:rPr>
        <w:t xml:space="preserve"> </w:t>
      </w:r>
      <w:r>
        <w:t>Javier</w:t>
      </w:r>
      <w:r>
        <w:rPr>
          <w:spacing w:val="40"/>
        </w:rPr>
        <w:t xml:space="preserve"> </w:t>
      </w:r>
      <w:r>
        <w:t>de</w:t>
      </w:r>
      <w:r>
        <w:rPr>
          <w:spacing w:val="40"/>
        </w:rPr>
        <w:t xml:space="preserve"> </w:t>
      </w:r>
      <w:r>
        <w:t>Vicente</w:t>
      </w:r>
      <w:r>
        <w:rPr>
          <w:spacing w:val="40"/>
        </w:rPr>
        <w:t xml:space="preserve"> </w:t>
      </w:r>
      <w:r>
        <w:t>Remesal</w:t>
      </w:r>
      <w:r>
        <w:rPr>
          <w:spacing w:val="40"/>
        </w:rPr>
        <w:t xml:space="preserve"> </w:t>
      </w:r>
      <w:r>
        <w:t>por</w:t>
      </w:r>
      <w:r>
        <w:rPr>
          <w:spacing w:val="40"/>
        </w:rPr>
        <w:t xml:space="preserve"> </w:t>
      </w:r>
      <w:r>
        <w:t>su</w:t>
      </w:r>
      <w:r>
        <w:rPr>
          <w:spacing w:val="40"/>
        </w:rPr>
        <w:t xml:space="preserve"> </w:t>
      </w:r>
      <w:r>
        <w:t>70º</w:t>
      </w:r>
      <w:r>
        <w:rPr>
          <w:spacing w:val="40"/>
        </w:rPr>
        <w:t xml:space="preserve"> </w:t>
      </w:r>
      <w:r>
        <w:t>aniversario</w:t>
      </w:r>
      <w:r>
        <w:rPr>
          <w:spacing w:val="40"/>
        </w:rPr>
        <w:t xml:space="preserve"> </w:t>
      </w:r>
      <w:r>
        <w:t>(Primera edición, pp. 1225-1231). Agencia Estatal Boletín Oficial del Estado, Fundación Internacional de Ciencias Penales.</w:t>
      </w:r>
    </w:p>
    <w:p w14:paraId="325E395F" w14:textId="77777777" w:rsidR="007779BE" w:rsidRDefault="00000000">
      <w:pPr>
        <w:pStyle w:val="Textoindependiente"/>
        <w:spacing w:before="120" w:line="276" w:lineRule="auto"/>
        <w:ind w:left="1046" w:right="335" w:hanging="708"/>
        <w:jc w:val="both"/>
      </w:pPr>
      <w:r>
        <w:t xml:space="preserve">Comisión Interamericana de Derechos Humanos (CIDH). (2023, junio 2). CIDH manifiesta su preocupación por el aumento de casos sobre uso de Pegasus en México [Comunicado de Prensa No. 109/23]. Comisión Interamericana de Derechos Humanos (CIDH). </w:t>
      </w:r>
      <w:hyperlink r:id="rId215">
        <w:r>
          <w:rPr>
            <w:color w:val="0462C1"/>
            <w:spacing w:val="-2"/>
            <w:u w:val="single" w:color="0462C1"/>
          </w:rPr>
          <w:t>https://www.oas.org/es/cidh/jsForm/?File=/es/cidh/prensa/comunicados/2023/109.as</w:t>
        </w:r>
      </w:hyperlink>
    </w:p>
    <w:p w14:paraId="63CBCEF2" w14:textId="77777777" w:rsidR="007779BE" w:rsidRDefault="00000000">
      <w:pPr>
        <w:pStyle w:val="Textoindependiente"/>
        <w:tabs>
          <w:tab w:val="left" w:pos="5551"/>
          <w:tab w:val="left" w:pos="9201"/>
        </w:tabs>
        <w:spacing w:before="120" w:line="276" w:lineRule="auto"/>
        <w:ind w:left="1046" w:right="336" w:hanging="708"/>
        <w:jc w:val="both"/>
      </w:pPr>
      <w:r>
        <w:t xml:space="preserve">Congreso de la República de Guatemala (2009). Iniciativa que dispone aprobar ley contra el </w:t>
      </w:r>
      <w:r>
        <w:rPr>
          <w:spacing w:val="-2"/>
        </w:rPr>
        <w:t>cibercrimen,</w:t>
      </w:r>
      <w:r>
        <w:tab/>
      </w:r>
      <w:r>
        <w:rPr>
          <w:spacing w:val="-5"/>
        </w:rPr>
        <w:t>No.</w:t>
      </w:r>
      <w:r>
        <w:tab/>
      </w:r>
      <w:r>
        <w:rPr>
          <w:spacing w:val="-2"/>
        </w:rPr>
        <w:t>4054.</w:t>
      </w:r>
    </w:p>
    <w:p w14:paraId="1CCF0729" w14:textId="77777777" w:rsidR="007779BE" w:rsidRDefault="00000000">
      <w:pPr>
        <w:pStyle w:val="Textoindependiente"/>
        <w:spacing w:line="275" w:lineRule="exact"/>
        <w:ind w:left="1046"/>
      </w:pPr>
      <w:hyperlink r:id="rId216" w:anchor="gsc.tab%3D0">
        <w:r>
          <w:rPr>
            <w:color w:val="0462C1"/>
            <w:spacing w:val="-2"/>
            <w:u w:val="single" w:color="0462C1"/>
          </w:rPr>
          <w:t>https://www.congreso.gob.gt/detalle_pdf/iniciativas/2227#gsc.tab=0</w:t>
        </w:r>
      </w:hyperlink>
    </w:p>
    <w:p w14:paraId="4D52834A" w14:textId="77777777" w:rsidR="007779BE" w:rsidRDefault="00000000">
      <w:pPr>
        <w:pStyle w:val="Textoindependiente"/>
        <w:tabs>
          <w:tab w:val="left" w:pos="5850"/>
          <w:tab w:val="left" w:pos="9201"/>
        </w:tabs>
        <w:spacing w:before="161" w:line="278" w:lineRule="auto"/>
        <w:ind w:left="1046" w:right="336" w:hanging="708"/>
      </w:pPr>
      <w:r>
        <w:t>Congreso</w:t>
      </w:r>
      <w:r>
        <w:rPr>
          <w:spacing w:val="35"/>
        </w:rPr>
        <w:t xml:space="preserve"> </w:t>
      </w:r>
      <w:r>
        <w:t>de</w:t>
      </w:r>
      <w:r>
        <w:rPr>
          <w:spacing w:val="34"/>
        </w:rPr>
        <w:t xml:space="preserve"> </w:t>
      </w:r>
      <w:r>
        <w:t>la</w:t>
      </w:r>
      <w:r>
        <w:rPr>
          <w:spacing w:val="34"/>
        </w:rPr>
        <w:t xml:space="preserve"> </w:t>
      </w:r>
      <w:r>
        <w:t>República</w:t>
      </w:r>
      <w:r>
        <w:rPr>
          <w:spacing w:val="34"/>
        </w:rPr>
        <w:t xml:space="preserve"> </w:t>
      </w:r>
      <w:r>
        <w:t>de</w:t>
      </w:r>
      <w:r>
        <w:rPr>
          <w:spacing w:val="34"/>
        </w:rPr>
        <w:t xml:space="preserve"> </w:t>
      </w:r>
      <w:r>
        <w:t>Guatemala</w:t>
      </w:r>
      <w:r>
        <w:rPr>
          <w:spacing w:val="34"/>
        </w:rPr>
        <w:t xml:space="preserve"> </w:t>
      </w:r>
      <w:r>
        <w:t>(2017).</w:t>
      </w:r>
      <w:r>
        <w:rPr>
          <w:spacing w:val="35"/>
        </w:rPr>
        <w:t xml:space="preserve"> </w:t>
      </w:r>
      <w:r>
        <w:t>Iniciativa</w:t>
      </w:r>
      <w:r>
        <w:rPr>
          <w:spacing w:val="34"/>
        </w:rPr>
        <w:t xml:space="preserve"> </w:t>
      </w:r>
      <w:r>
        <w:t>que</w:t>
      </w:r>
      <w:r>
        <w:rPr>
          <w:spacing w:val="34"/>
        </w:rPr>
        <w:t xml:space="preserve"> </w:t>
      </w:r>
      <w:r>
        <w:t>dispone</w:t>
      </w:r>
      <w:r>
        <w:rPr>
          <w:spacing w:val="34"/>
        </w:rPr>
        <w:t xml:space="preserve"> </w:t>
      </w:r>
      <w:r>
        <w:t>aprobar</w:t>
      </w:r>
      <w:r>
        <w:rPr>
          <w:spacing w:val="34"/>
        </w:rPr>
        <w:t xml:space="preserve"> </w:t>
      </w:r>
      <w:r>
        <w:t>Ley</w:t>
      </w:r>
      <w:r>
        <w:rPr>
          <w:spacing w:val="37"/>
        </w:rPr>
        <w:t xml:space="preserve"> </w:t>
      </w:r>
      <w:r>
        <w:t>contra</w:t>
      </w:r>
      <w:r>
        <w:rPr>
          <w:spacing w:val="34"/>
        </w:rPr>
        <w:t xml:space="preserve"> </w:t>
      </w:r>
      <w:r>
        <w:t xml:space="preserve">la </w:t>
      </w:r>
      <w:r>
        <w:rPr>
          <w:spacing w:val="-2"/>
        </w:rPr>
        <w:t>Ciberdelincuencia,</w:t>
      </w:r>
      <w:r>
        <w:tab/>
      </w:r>
      <w:r>
        <w:rPr>
          <w:spacing w:val="-5"/>
        </w:rPr>
        <w:t>No.</w:t>
      </w:r>
      <w:r>
        <w:tab/>
      </w:r>
      <w:r>
        <w:rPr>
          <w:spacing w:val="-2"/>
        </w:rPr>
        <w:t>5254.</w:t>
      </w:r>
    </w:p>
    <w:p w14:paraId="71838E17" w14:textId="77777777" w:rsidR="007779BE" w:rsidRDefault="00000000">
      <w:pPr>
        <w:pStyle w:val="Textoindependiente"/>
        <w:spacing w:line="272" w:lineRule="exact"/>
        <w:ind w:left="1046"/>
      </w:pPr>
      <w:hyperlink r:id="rId217" w:anchor="gsc.tab%3D0">
        <w:r>
          <w:rPr>
            <w:color w:val="0462C1"/>
            <w:spacing w:val="-2"/>
            <w:u w:val="single" w:color="0462C1"/>
          </w:rPr>
          <w:t>https://www.congreso.gob.gt/detalle_pdf/iniciativas/4266#gsc.tab=0</w:t>
        </w:r>
      </w:hyperlink>
    </w:p>
    <w:p w14:paraId="5EEEEAE2" w14:textId="77777777" w:rsidR="007779BE" w:rsidRDefault="00000000">
      <w:pPr>
        <w:pStyle w:val="Textoindependiente"/>
        <w:spacing w:before="161" w:line="276" w:lineRule="auto"/>
        <w:ind w:left="1046" w:hanging="708"/>
      </w:pPr>
      <w:r>
        <w:t>Congreso</w:t>
      </w:r>
      <w:r>
        <w:rPr>
          <w:spacing w:val="80"/>
        </w:rPr>
        <w:t xml:space="preserve"> </w:t>
      </w:r>
      <w:r>
        <w:t>de</w:t>
      </w:r>
      <w:r>
        <w:rPr>
          <w:spacing w:val="80"/>
        </w:rPr>
        <w:t xml:space="preserve"> </w:t>
      </w:r>
      <w:r>
        <w:t>la</w:t>
      </w:r>
      <w:r>
        <w:rPr>
          <w:spacing w:val="80"/>
        </w:rPr>
        <w:t xml:space="preserve"> </w:t>
      </w:r>
      <w:r>
        <w:t>República</w:t>
      </w:r>
      <w:r>
        <w:rPr>
          <w:spacing w:val="80"/>
        </w:rPr>
        <w:t xml:space="preserve"> </w:t>
      </w:r>
      <w:r>
        <w:t>de</w:t>
      </w:r>
      <w:r>
        <w:rPr>
          <w:spacing w:val="80"/>
        </w:rPr>
        <w:t xml:space="preserve"> </w:t>
      </w:r>
      <w:r>
        <w:t>Guatemala</w:t>
      </w:r>
      <w:r>
        <w:rPr>
          <w:spacing w:val="80"/>
        </w:rPr>
        <w:t xml:space="preserve"> </w:t>
      </w:r>
      <w:r>
        <w:t>(2024).</w:t>
      </w:r>
      <w:r>
        <w:rPr>
          <w:spacing w:val="80"/>
        </w:rPr>
        <w:t xml:space="preserve"> </w:t>
      </w:r>
      <w:r>
        <w:t>Iniciativa</w:t>
      </w:r>
      <w:r>
        <w:rPr>
          <w:spacing w:val="80"/>
        </w:rPr>
        <w:t xml:space="preserve"> </w:t>
      </w:r>
      <w:r>
        <w:t>que</w:t>
      </w:r>
      <w:r>
        <w:rPr>
          <w:spacing w:val="80"/>
        </w:rPr>
        <w:t xml:space="preserve"> </w:t>
      </w:r>
      <w:r>
        <w:t>dispone</w:t>
      </w:r>
      <w:r>
        <w:rPr>
          <w:spacing w:val="80"/>
        </w:rPr>
        <w:t xml:space="preserve"> </w:t>
      </w:r>
      <w:r>
        <w:t>aprobar</w:t>
      </w:r>
      <w:r>
        <w:rPr>
          <w:spacing w:val="80"/>
        </w:rPr>
        <w:t xml:space="preserve"> </w:t>
      </w:r>
      <w:r>
        <w:t>Ley</w:t>
      </w:r>
      <w:r>
        <w:rPr>
          <w:spacing w:val="80"/>
        </w:rPr>
        <w:t xml:space="preserve"> </w:t>
      </w:r>
      <w:r>
        <w:t xml:space="preserve">de Ciberseguridad, No. 6347. </w:t>
      </w:r>
      <w:hyperlink r:id="rId218">
        <w:r>
          <w:rPr>
            <w:color w:val="0462C1"/>
            <w:u w:val="single" w:color="0462C1"/>
          </w:rPr>
          <w:t>https://www.congreso.gob.gt/detalle_pdf/iniciativas/6074</w:t>
        </w:r>
      </w:hyperlink>
    </w:p>
    <w:p w14:paraId="0EB5DAEA" w14:textId="77777777" w:rsidR="007779BE" w:rsidRDefault="00000000">
      <w:pPr>
        <w:pStyle w:val="Textoindependiente"/>
        <w:tabs>
          <w:tab w:val="left" w:pos="2551"/>
          <w:tab w:val="left" w:pos="3100"/>
          <w:tab w:val="left" w:pos="4556"/>
          <w:tab w:val="left" w:pos="5583"/>
          <w:tab w:val="left" w:pos="6185"/>
          <w:tab w:val="left" w:pos="8418"/>
          <w:tab w:val="left" w:pos="9197"/>
        </w:tabs>
        <w:spacing w:before="119" w:line="278" w:lineRule="auto"/>
        <w:ind w:left="1046" w:right="339" w:hanging="708"/>
      </w:pPr>
      <w:r>
        <w:t>Congreso</w:t>
      </w:r>
      <w:r>
        <w:rPr>
          <w:spacing w:val="80"/>
        </w:rPr>
        <w:t xml:space="preserve"> </w:t>
      </w:r>
      <w:r>
        <w:t>de</w:t>
      </w:r>
      <w:r>
        <w:rPr>
          <w:spacing w:val="80"/>
        </w:rPr>
        <w:t xml:space="preserve"> </w:t>
      </w:r>
      <w:r>
        <w:t>la</w:t>
      </w:r>
      <w:r>
        <w:rPr>
          <w:spacing w:val="80"/>
        </w:rPr>
        <w:t xml:space="preserve"> </w:t>
      </w:r>
      <w:r>
        <w:t>República</w:t>
      </w:r>
      <w:r>
        <w:rPr>
          <w:spacing w:val="80"/>
        </w:rPr>
        <w:t xml:space="preserve"> </w:t>
      </w:r>
      <w:r>
        <w:t>de</w:t>
      </w:r>
      <w:r>
        <w:rPr>
          <w:spacing w:val="80"/>
        </w:rPr>
        <w:t xml:space="preserve"> </w:t>
      </w:r>
      <w:r>
        <w:t>Guatemala</w:t>
      </w:r>
      <w:r>
        <w:rPr>
          <w:spacing w:val="80"/>
        </w:rPr>
        <w:t xml:space="preserve"> </w:t>
      </w:r>
      <w:r>
        <w:t>(2019).</w:t>
      </w:r>
      <w:r>
        <w:rPr>
          <w:spacing w:val="80"/>
        </w:rPr>
        <w:t xml:space="preserve"> </w:t>
      </w:r>
      <w:r>
        <w:t>Iniciativa</w:t>
      </w:r>
      <w:r>
        <w:rPr>
          <w:spacing w:val="80"/>
        </w:rPr>
        <w:t xml:space="preserve"> </w:t>
      </w:r>
      <w:r>
        <w:t>que</w:t>
      </w:r>
      <w:r>
        <w:rPr>
          <w:spacing w:val="80"/>
        </w:rPr>
        <w:t xml:space="preserve"> </w:t>
      </w:r>
      <w:r>
        <w:t>dispone</w:t>
      </w:r>
      <w:r>
        <w:rPr>
          <w:spacing w:val="80"/>
        </w:rPr>
        <w:t xml:space="preserve"> </w:t>
      </w:r>
      <w:r>
        <w:t>aprobar</w:t>
      </w:r>
      <w:r>
        <w:rPr>
          <w:spacing w:val="80"/>
        </w:rPr>
        <w:t xml:space="preserve"> </w:t>
      </w:r>
      <w:r>
        <w:t>Ley</w:t>
      </w:r>
      <w:r>
        <w:rPr>
          <w:spacing w:val="80"/>
        </w:rPr>
        <w:t xml:space="preserve"> </w:t>
      </w:r>
      <w:r>
        <w:t xml:space="preserve">de </w:t>
      </w:r>
      <w:r>
        <w:rPr>
          <w:spacing w:val="-2"/>
        </w:rPr>
        <w:t>Prevención</w:t>
      </w:r>
      <w:r>
        <w:tab/>
      </w:r>
      <w:r>
        <w:rPr>
          <w:spacing w:val="-10"/>
        </w:rPr>
        <w:t>y</w:t>
      </w:r>
      <w:r>
        <w:tab/>
      </w:r>
      <w:r>
        <w:rPr>
          <w:spacing w:val="-2"/>
        </w:rPr>
        <w:t>Protección</w:t>
      </w:r>
      <w:r>
        <w:tab/>
      </w:r>
      <w:r>
        <w:rPr>
          <w:spacing w:val="-2"/>
        </w:rPr>
        <w:t>contra</w:t>
      </w:r>
      <w:r>
        <w:tab/>
      </w:r>
      <w:r>
        <w:rPr>
          <w:spacing w:val="-5"/>
        </w:rPr>
        <w:t>la</w:t>
      </w:r>
      <w:r>
        <w:tab/>
      </w:r>
      <w:r>
        <w:rPr>
          <w:spacing w:val="-2"/>
        </w:rPr>
        <w:t>Ciberdelincuencia,</w:t>
      </w:r>
      <w:r>
        <w:tab/>
      </w:r>
      <w:r>
        <w:rPr>
          <w:spacing w:val="-5"/>
        </w:rPr>
        <w:t>No.</w:t>
      </w:r>
      <w:r>
        <w:tab/>
      </w:r>
      <w:r>
        <w:rPr>
          <w:spacing w:val="-2"/>
        </w:rPr>
        <w:t>5601.</w:t>
      </w:r>
    </w:p>
    <w:p w14:paraId="719BEB51" w14:textId="77777777" w:rsidR="007779BE" w:rsidRDefault="00000000">
      <w:pPr>
        <w:pStyle w:val="Textoindependiente"/>
        <w:spacing w:line="272" w:lineRule="exact"/>
        <w:ind w:left="1046"/>
      </w:pPr>
      <w:hyperlink r:id="rId219">
        <w:r>
          <w:rPr>
            <w:color w:val="0462C1"/>
            <w:spacing w:val="-2"/>
            <w:u w:val="single" w:color="0462C1"/>
          </w:rPr>
          <w:t>https://www.congreso.gob.gt/detalle_pdf/iniciativas/5614</w:t>
        </w:r>
      </w:hyperlink>
    </w:p>
    <w:p w14:paraId="059F77FE" w14:textId="77777777" w:rsidR="007779BE" w:rsidRDefault="00000000">
      <w:pPr>
        <w:pStyle w:val="Textoindependiente"/>
        <w:spacing w:before="161" w:line="276" w:lineRule="auto"/>
        <w:ind w:left="1046" w:hanging="708"/>
      </w:pPr>
      <w:r>
        <w:t>Congreso</w:t>
      </w:r>
      <w:r>
        <w:rPr>
          <w:spacing w:val="40"/>
        </w:rPr>
        <w:t xml:space="preserve"> </w:t>
      </w:r>
      <w:r>
        <w:t>de</w:t>
      </w:r>
      <w:r>
        <w:rPr>
          <w:spacing w:val="40"/>
        </w:rPr>
        <w:t xml:space="preserve"> </w:t>
      </w:r>
      <w:r>
        <w:t>la</w:t>
      </w:r>
      <w:r>
        <w:rPr>
          <w:spacing w:val="40"/>
        </w:rPr>
        <w:t xml:space="preserve"> </w:t>
      </w:r>
      <w:r>
        <w:t>República</w:t>
      </w:r>
      <w:r>
        <w:rPr>
          <w:spacing w:val="40"/>
        </w:rPr>
        <w:t xml:space="preserve"> </w:t>
      </w:r>
      <w:r>
        <w:t>de</w:t>
      </w:r>
      <w:r>
        <w:rPr>
          <w:spacing w:val="40"/>
        </w:rPr>
        <w:t xml:space="preserve"> </w:t>
      </w:r>
      <w:r>
        <w:t>Guatemala</w:t>
      </w:r>
      <w:r>
        <w:rPr>
          <w:spacing w:val="40"/>
        </w:rPr>
        <w:t xml:space="preserve"> </w:t>
      </w:r>
      <w:r>
        <w:t>(2008).</w:t>
      </w:r>
      <w:r>
        <w:rPr>
          <w:spacing w:val="40"/>
        </w:rPr>
        <w:t xml:space="preserve"> </w:t>
      </w:r>
      <w:r>
        <w:t>Ley</w:t>
      </w:r>
      <w:r>
        <w:rPr>
          <w:spacing w:val="40"/>
        </w:rPr>
        <w:t xml:space="preserve"> </w:t>
      </w:r>
      <w:r>
        <w:t>de</w:t>
      </w:r>
      <w:r>
        <w:rPr>
          <w:spacing w:val="39"/>
        </w:rPr>
        <w:t xml:space="preserve"> </w:t>
      </w:r>
      <w:r>
        <w:t>Acceso</w:t>
      </w:r>
      <w:r>
        <w:rPr>
          <w:spacing w:val="40"/>
        </w:rPr>
        <w:t xml:space="preserve"> </w:t>
      </w:r>
      <w:r>
        <w:t>a</w:t>
      </w:r>
      <w:r>
        <w:rPr>
          <w:spacing w:val="40"/>
        </w:rPr>
        <w:t xml:space="preserve"> </w:t>
      </w:r>
      <w:r>
        <w:t>la</w:t>
      </w:r>
      <w:r>
        <w:rPr>
          <w:spacing w:val="40"/>
        </w:rPr>
        <w:t xml:space="preserve"> </w:t>
      </w:r>
      <w:r>
        <w:t>Información</w:t>
      </w:r>
      <w:r>
        <w:rPr>
          <w:spacing w:val="40"/>
        </w:rPr>
        <w:t xml:space="preserve"> </w:t>
      </w:r>
      <w:r>
        <w:t>Pública,</w:t>
      </w:r>
      <w:r>
        <w:rPr>
          <w:spacing w:val="80"/>
        </w:rPr>
        <w:t xml:space="preserve"> </w:t>
      </w:r>
      <w:r>
        <w:t>Decreto Número 57-2008.</w:t>
      </w:r>
    </w:p>
    <w:p w14:paraId="51CAFE99" w14:textId="77777777" w:rsidR="007779BE" w:rsidRDefault="00000000">
      <w:pPr>
        <w:pStyle w:val="Textoindependiente"/>
        <w:spacing w:before="121" w:line="276" w:lineRule="auto"/>
        <w:ind w:left="1046" w:right="342" w:hanging="708"/>
      </w:pPr>
      <w:r>
        <w:t>Congreso</w:t>
      </w:r>
      <w:r>
        <w:rPr>
          <w:spacing w:val="27"/>
        </w:rPr>
        <w:t xml:space="preserve"> </w:t>
      </w:r>
      <w:r>
        <w:t>de</w:t>
      </w:r>
      <w:r>
        <w:rPr>
          <w:spacing w:val="26"/>
        </w:rPr>
        <w:t xml:space="preserve"> </w:t>
      </w:r>
      <w:r>
        <w:t>la</w:t>
      </w:r>
      <w:r>
        <w:rPr>
          <w:spacing w:val="26"/>
        </w:rPr>
        <w:t xml:space="preserve"> </w:t>
      </w:r>
      <w:r>
        <w:t>República</w:t>
      </w:r>
      <w:r>
        <w:rPr>
          <w:spacing w:val="26"/>
        </w:rPr>
        <w:t xml:space="preserve"> </w:t>
      </w:r>
      <w:r>
        <w:t>de</w:t>
      </w:r>
      <w:r>
        <w:rPr>
          <w:spacing w:val="26"/>
        </w:rPr>
        <w:t xml:space="preserve"> </w:t>
      </w:r>
      <w:r>
        <w:t>Guatemala</w:t>
      </w:r>
      <w:r>
        <w:rPr>
          <w:spacing w:val="26"/>
        </w:rPr>
        <w:t xml:space="preserve"> </w:t>
      </w:r>
      <w:r>
        <w:t>(2018).</w:t>
      </w:r>
      <w:r>
        <w:rPr>
          <w:spacing w:val="27"/>
        </w:rPr>
        <w:t xml:space="preserve"> </w:t>
      </w:r>
      <w:r>
        <w:t>Ley</w:t>
      </w:r>
      <w:r>
        <w:rPr>
          <w:spacing w:val="27"/>
        </w:rPr>
        <w:t xml:space="preserve"> </w:t>
      </w:r>
      <w:r>
        <w:t>de Avisos</w:t>
      </w:r>
      <w:r>
        <w:rPr>
          <w:spacing w:val="28"/>
        </w:rPr>
        <w:t xml:space="preserve"> </w:t>
      </w:r>
      <w:r>
        <w:t>Electrónicos,</w:t>
      </w:r>
      <w:r>
        <w:rPr>
          <w:spacing w:val="27"/>
        </w:rPr>
        <w:t xml:space="preserve"> </w:t>
      </w:r>
      <w:r>
        <w:t>Decreto</w:t>
      </w:r>
      <w:r>
        <w:rPr>
          <w:spacing w:val="27"/>
        </w:rPr>
        <w:t xml:space="preserve"> </w:t>
      </w:r>
      <w:r>
        <w:t xml:space="preserve">Número </w:t>
      </w:r>
      <w:r>
        <w:rPr>
          <w:spacing w:val="-2"/>
        </w:rPr>
        <w:t>24-2018.</w:t>
      </w:r>
    </w:p>
    <w:p w14:paraId="73961DAD" w14:textId="77777777" w:rsidR="007779BE" w:rsidRDefault="007779BE">
      <w:pPr>
        <w:pStyle w:val="Textoindependiente"/>
        <w:spacing w:line="276" w:lineRule="auto"/>
        <w:sectPr w:rsidR="007779BE">
          <w:pgSz w:w="12240" w:h="15840"/>
          <w:pgMar w:top="840" w:right="1080" w:bottom="780" w:left="1080" w:header="406" w:footer="595" w:gutter="0"/>
          <w:cols w:space="720"/>
        </w:sectPr>
      </w:pPr>
    </w:p>
    <w:p w14:paraId="60FD7DD7" w14:textId="77777777" w:rsidR="007779BE" w:rsidRDefault="007779BE">
      <w:pPr>
        <w:pStyle w:val="Textoindependiente"/>
        <w:spacing w:before="54"/>
      </w:pPr>
    </w:p>
    <w:p w14:paraId="77D19504" w14:textId="77777777" w:rsidR="007779BE" w:rsidRDefault="00000000">
      <w:pPr>
        <w:pStyle w:val="Textoindependiente"/>
        <w:tabs>
          <w:tab w:val="left" w:pos="3245"/>
          <w:tab w:val="left" w:pos="5279"/>
          <w:tab w:val="left" w:pos="7067"/>
          <w:tab w:val="left" w:pos="8881"/>
        </w:tabs>
        <w:spacing w:line="276" w:lineRule="auto"/>
        <w:ind w:left="1046" w:right="334" w:hanging="708"/>
      </w:pPr>
      <w:r>
        <w:t>Congreso</w:t>
      </w:r>
      <w:r>
        <w:rPr>
          <w:spacing w:val="80"/>
          <w:w w:val="150"/>
        </w:rPr>
        <w:t xml:space="preserve"> </w:t>
      </w:r>
      <w:r>
        <w:t>de</w:t>
      </w:r>
      <w:r>
        <w:rPr>
          <w:spacing w:val="80"/>
          <w:w w:val="150"/>
        </w:rPr>
        <w:t xml:space="preserve"> </w:t>
      </w:r>
      <w:r>
        <w:t>la</w:t>
      </w:r>
      <w:r>
        <w:rPr>
          <w:spacing w:val="80"/>
          <w:w w:val="150"/>
        </w:rPr>
        <w:t xml:space="preserve"> </w:t>
      </w:r>
      <w:r>
        <w:t>República</w:t>
      </w:r>
      <w:r>
        <w:rPr>
          <w:spacing w:val="80"/>
          <w:w w:val="150"/>
        </w:rPr>
        <w:t xml:space="preserve"> </w:t>
      </w:r>
      <w:r>
        <w:t>de</w:t>
      </w:r>
      <w:r>
        <w:rPr>
          <w:spacing w:val="80"/>
          <w:w w:val="150"/>
        </w:rPr>
        <w:t xml:space="preserve"> </w:t>
      </w:r>
      <w:r>
        <w:t>Guatemala</w:t>
      </w:r>
      <w:r>
        <w:rPr>
          <w:spacing w:val="80"/>
          <w:w w:val="150"/>
        </w:rPr>
        <w:t xml:space="preserve"> </w:t>
      </w:r>
      <w:r>
        <w:t>(2022).</w:t>
      </w:r>
      <w:r>
        <w:rPr>
          <w:spacing w:val="80"/>
          <w:w w:val="150"/>
        </w:rPr>
        <w:t xml:space="preserve"> </w:t>
      </w:r>
      <w:r>
        <w:t>Ley</w:t>
      </w:r>
      <w:r>
        <w:rPr>
          <w:spacing w:val="80"/>
          <w:w w:val="150"/>
        </w:rPr>
        <w:t xml:space="preserve"> </w:t>
      </w:r>
      <w:r>
        <w:t>de</w:t>
      </w:r>
      <w:r>
        <w:rPr>
          <w:spacing w:val="80"/>
          <w:w w:val="150"/>
        </w:rPr>
        <w:t xml:space="preserve"> </w:t>
      </w:r>
      <w:r>
        <w:t>Tramitación</w:t>
      </w:r>
      <w:r>
        <w:rPr>
          <w:spacing w:val="80"/>
          <w:w w:val="150"/>
        </w:rPr>
        <w:t xml:space="preserve"> </w:t>
      </w:r>
      <w:r>
        <w:t>Electrónica</w:t>
      </w:r>
      <w:r>
        <w:rPr>
          <w:spacing w:val="80"/>
          <w:w w:val="150"/>
        </w:rPr>
        <w:t xml:space="preserve"> </w:t>
      </w:r>
      <w:r>
        <w:t xml:space="preserve">de </w:t>
      </w:r>
      <w:r>
        <w:rPr>
          <w:spacing w:val="-2"/>
        </w:rPr>
        <w:t>Expedientes</w:t>
      </w:r>
      <w:r>
        <w:tab/>
      </w:r>
      <w:r>
        <w:rPr>
          <w:spacing w:val="-2"/>
        </w:rPr>
        <w:t>Judiciales,</w:t>
      </w:r>
      <w:r>
        <w:tab/>
      </w:r>
      <w:r>
        <w:rPr>
          <w:spacing w:val="-2"/>
        </w:rPr>
        <w:t>Decreto</w:t>
      </w:r>
      <w:r>
        <w:tab/>
      </w:r>
      <w:r>
        <w:rPr>
          <w:spacing w:val="-2"/>
        </w:rPr>
        <w:t>Número</w:t>
      </w:r>
      <w:r>
        <w:tab/>
        <w:t>13-</w:t>
      </w:r>
      <w:r>
        <w:rPr>
          <w:spacing w:val="-2"/>
        </w:rPr>
        <w:t>2022.</w:t>
      </w:r>
    </w:p>
    <w:p w14:paraId="3E4EBA95" w14:textId="77777777" w:rsidR="007779BE" w:rsidRDefault="00000000">
      <w:pPr>
        <w:pStyle w:val="Textoindependiente"/>
        <w:spacing w:line="275" w:lineRule="exact"/>
        <w:ind w:left="1046"/>
      </w:pPr>
      <w:hyperlink r:id="rId220">
        <w:r>
          <w:rPr>
            <w:color w:val="0462C1"/>
            <w:spacing w:val="-2"/>
            <w:u w:val="single" w:color="0462C1"/>
          </w:rPr>
          <w:t>https://leyes.infile.com/visualizador2/index.php?id=84690#0</w:t>
        </w:r>
      </w:hyperlink>
    </w:p>
    <w:p w14:paraId="6D58B0FB" w14:textId="77777777" w:rsidR="007779BE" w:rsidRDefault="00000000">
      <w:pPr>
        <w:pStyle w:val="Textoindependiente"/>
        <w:tabs>
          <w:tab w:val="left" w:pos="6003"/>
          <w:tab w:val="left" w:pos="8883"/>
        </w:tabs>
        <w:spacing w:before="163" w:line="276" w:lineRule="auto"/>
        <w:ind w:left="1046" w:right="333" w:hanging="708"/>
      </w:pPr>
      <w:r>
        <w:t>Congreso</w:t>
      </w:r>
      <w:r>
        <w:rPr>
          <w:spacing w:val="80"/>
          <w:w w:val="150"/>
        </w:rPr>
        <w:t xml:space="preserve"> </w:t>
      </w:r>
      <w:r>
        <w:t>de</w:t>
      </w:r>
      <w:r>
        <w:rPr>
          <w:spacing w:val="80"/>
          <w:w w:val="150"/>
        </w:rPr>
        <w:t xml:space="preserve"> </w:t>
      </w:r>
      <w:r>
        <w:t>la</w:t>
      </w:r>
      <w:r>
        <w:rPr>
          <w:spacing w:val="80"/>
          <w:w w:val="150"/>
        </w:rPr>
        <w:t xml:space="preserve"> </w:t>
      </w:r>
      <w:r>
        <w:t>República</w:t>
      </w:r>
      <w:r>
        <w:rPr>
          <w:spacing w:val="80"/>
          <w:w w:val="150"/>
        </w:rPr>
        <w:t xml:space="preserve"> </w:t>
      </w:r>
      <w:r>
        <w:t>de</w:t>
      </w:r>
      <w:r>
        <w:rPr>
          <w:spacing w:val="80"/>
          <w:w w:val="150"/>
        </w:rPr>
        <w:t xml:space="preserve"> </w:t>
      </w:r>
      <w:r>
        <w:t>Guatemala</w:t>
      </w:r>
      <w:r>
        <w:rPr>
          <w:spacing w:val="80"/>
          <w:w w:val="150"/>
        </w:rPr>
        <w:t xml:space="preserve"> </w:t>
      </w:r>
      <w:r>
        <w:t>(2008).</w:t>
      </w:r>
      <w:r>
        <w:rPr>
          <w:spacing w:val="80"/>
          <w:w w:val="150"/>
        </w:rPr>
        <w:t xml:space="preserve"> </w:t>
      </w:r>
      <w:r>
        <w:t>Ley</w:t>
      </w:r>
      <w:r>
        <w:rPr>
          <w:spacing w:val="80"/>
          <w:w w:val="150"/>
        </w:rPr>
        <w:t xml:space="preserve"> </w:t>
      </w:r>
      <w:r>
        <w:t>para</w:t>
      </w:r>
      <w:r>
        <w:rPr>
          <w:spacing w:val="80"/>
          <w:w w:val="150"/>
        </w:rPr>
        <w:t xml:space="preserve"> </w:t>
      </w:r>
      <w:r>
        <w:t>el</w:t>
      </w:r>
      <w:r>
        <w:rPr>
          <w:spacing w:val="80"/>
          <w:w w:val="150"/>
        </w:rPr>
        <w:t xml:space="preserve"> </w:t>
      </w:r>
      <w:r>
        <w:t>Reconocimiento</w:t>
      </w:r>
      <w:r>
        <w:rPr>
          <w:spacing w:val="80"/>
          <w:w w:val="150"/>
        </w:rPr>
        <w:t xml:space="preserve"> </w:t>
      </w:r>
      <w:r>
        <w:t>de</w:t>
      </w:r>
      <w:r>
        <w:rPr>
          <w:spacing w:val="80"/>
          <w:w w:val="150"/>
        </w:rPr>
        <w:t xml:space="preserve"> </w:t>
      </w:r>
      <w:r>
        <w:t>las Comunicaciones</w:t>
      </w:r>
      <w:r>
        <w:rPr>
          <w:spacing w:val="-4"/>
        </w:rPr>
        <w:t xml:space="preserve"> </w:t>
      </w:r>
      <w:r>
        <w:t>y</w:t>
      </w:r>
      <w:r>
        <w:rPr>
          <w:spacing w:val="-3"/>
        </w:rPr>
        <w:t xml:space="preserve"> </w:t>
      </w:r>
      <w:r>
        <w:t>Firmas</w:t>
      </w:r>
      <w:r>
        <w:rPr>
          <w:spacing w:val="-4"/>
        </w:rPr>
        <w:t xml:space="preserve"> </w:t>
      </w:r>
      <w:r>
        <w:t>Electrónicas,</w:t>
      </w:r>
      <w:r>
        <w:rPr>
          <w:spacing w:val="-3"/>
        </w:rPr>
        <w:t xml:space="preserve"> </w:t>
      </w:r>
      <w:r>
        <w:rPr>
          <w:spacing w:val="-2"/>
        </w:rPr>
        <w:t>Decreto</w:t>
      </w:r>
      <w:r>
        <w:tab/>
      </w:r>
      <w:r>
        <w:rPr>
          <w:spacing w:val="-2"/>
        </w:rPr>
        <w:t>Número</w:t>
      </w:r>
      <w:r>
        <w:tab/>
        <w:t>47-</w:t>
      </w:r>
      <w:r>
        <w:rPr>
          <w:spacing w:val="-2"/>
        </w:rPr>
        <w:t>2008.</w:t>
      </w:r>
    </w:p>
    <w:p w14:paraId="7E8A78A1" w14:textId="77777777" w:rsidR="007779BE" w:rsidRDefault="00000000">
      <w:pPr>
        <w:pStyle w:val="Textoindependiente"/>
        <w:spacing w:line="275" w:lineRule="exact"/>
        <w:ind w:left="1046"/>
      </w:pPr>
      <w:hyperlink r:id="rId221">
        <w:r>
          <w:rPr>
            <w:color w:val="0462C1"/>
            <w:spacing w:val="-2"/>
            <w:u w:val="single" w:color="0462C1"/>
          </w:rPr>
          <w:t>https://leyes.infile.com/visualizador2/index.php?id=59637#0</w:t>
        </w:r>
      </w:hyperlink>
    </w:p>
    <w:p w14:paraId="2142A49D" w14:textId="77777777" w:rsidR="007779BE" w:rsidRDefault="00000000">
      <w:pPr>
        <w:pStyle w:val="Textoindependiente"/>
        <w:tabs>
          <w:tab w:val="left" w:pos="2030"/>
          <w:tab w:val="left" w:pos="3494"/>
          <w:tab w:val="left" w:pos="3983"/>
          <w:tab w:val="left" w:pos="4420"/>
          <w:tab w:val="left" w:pos="5746"/>
          <w:tab w:val="left" w:pos="6816"/>
          <w:tab w:val="left" w:pos="7838"/>
          <w:tab w:val="left" w:pos="8889"/>
        </w:tabs>
        <w:spacing w:before="161" w:line="278" w:lineRule="auto"/>
        <w:ind w:left="1046" w:right="334" w:hanging="708"/>
      </w:pPr>
      <w:r>
        <w:t>Congreso</w:t>
      </w:r>
      <w:r>
        <w:rPr>
          <w:spacing w:val="40"/>
        </w:rPr>
        <w:t xml:space="preserve"> </w:t>
      </w:r>
      <w:r>
        <w:t>de</w:t>
      </w:r>
      <w:r>
        <w:rPr>
          <w:spacing w:val="40"/>
        </w:rPr>
        <w:t xml:space="preserve"> </w:t>
      </w:r>
      <w:r>
        <w:t>la</w:t>
      </w:r>
      <w:r>
        <w:rPr>
          <w:spacing w:val="40"/>
        </w:rPr>
        <w:t xml:space="preserve"> </w:t>
      </w:r>
      <w:r>
        <w:t>República</w:t>
      </w:r>
      <w:r>
        <w:rPr>
          <w:spacing w:val="40"/>
        </w:rPr>
        <w:t xml:space="preserve"> </w:t>
      </w:r>
      <w:r>
        <w:t>de</w:t>
      </w:r>
      <w:r>
        <w:rPr>
          <w:spacing w:val="40"/>
        </w:rPr>
        <w:t xml:space="preserve"> </w:t>
      </w:r>
      <w:r>
        <w:t>Guatemala</w:t>
      </w:r>
      <w:r>
        <w:rPr>
          <w:spacing w:val="40"/>
        </w:rPr>
        <w:t xml:space="preserve"> </w:t>
      </w:r>
      <w:r>
        <w:t>(2011).</w:t>
      </w:r>
      <w:r>
        <w:rPr>
          <w:spacing w:val="40"/>
        </w:rPr>
        <w:t xml:space="preserve"> </w:t>
      </w:r>
      <w:r>
        <w:t>Ley</w:t>
      </w:r>
      <w:r>
        <w:rPr>
          <w:spacing w:val="40"/>
        </w:rPr>
        <w:t xml:space="preserve"> </w:t>
      </w:r>
      <w:r>
        <w:t>Reguladora</w:t>
      </w:r>
      <w:r>
        <w:rPr>
          <w:spacing w:val="40"/>
        </w:rPr>
        <w:t xml:space="preserve"> </w:t>
      </w:r>
      <w:r>
        <w:t>de</w:t>
      </w:r>
      <w:r>
        <w:rPr>
          <w:spacing w:val="40"/>
        </w:rPr>
        <w:t xml:space="preserve"> </w:t>
      </w:r>
      <w:r>
        <w:t>las</w:t>
      </w:r>
      <w:r>
        <w:rPr>
          <w:spacing w:val="40"/>
        </w:rPr>
        <w:t xml:space="preserve"> </w:t>
      </w:r>
      <w:r>
        <w:t>Notificaciones</w:t>
      </w:r>
      <w:r>
        <w:rPr>
          <w:spacing w:val="40"/>
        </w:rPr>
        <w:t xml:space="preserve"> </w:t>
      </w:r>
      <w:r>
        <w:t>por</w:t>
      </w:r>
      <w:r>
        <w:rPr>
          <w:spacing w:val="40"/>
        </w:rPr>
        <w:t xml:space="preserve"> </w:t>
      </w:r>
      <w:r>
        <w:rPr>
          <w:spacing w:val="-2"/>
        </w:rPr>
        <w:t>Medios</w:t>
      </w:r>
      <w:r>
        <w:tab/>
      </w:r>
      <w:r>
        <w:rPr>
          <w:spacing w:val="-2"/>
        </w:rPr>
        <w:t>Electrónicos</w:t>
      </w:r>
      <w:r>
        <w:tab/>
      </w:r>
      <w:r>
        <w:rPr>
          <w:spacing w:val="-5"/>
        </w:rPr>
        <w:t>en</w:t>
      </w:r>
      <w:r>
        <w:tab/>
      </w:r>
      <w:r>
        <w:rPr>
          <w:spacing w:val="-5"/>
        </w:rPr>
        <w:t>el</w:t>
      </w:r>
      <w:r>
        <w:tab/>
      </w:r>
      <w:r>
        <w:rPr>
          <w:spacing w:val="-2"/>
        </w:rPr>
        <w:t>Organismo</w:t>
      </w:r>
      <w:r>
        <w:tab/>
      </w:r>
      <w:r>
        <w:rPr>
          <w:spacing w:val="-2"/>
        </w:rPr>
        <w:t>Judicial,</w:t>
      </w:r>
      <w:r>
        <w:tab/>
      </w:r>
      <w:r>
        <w:rPr>
          <w:spacing w:val="-2"/>
        </w:rPr>
        <w:t>Decreto</w:t>
      </w:r>
      <w:r>
        <w:tab/>
      </w:r>
      <w:r>
        <w:rPr>
          <w:spacing w:val="-2"/>
        </w:rPr>
        <w:t>Número</w:t>
      </w:r>
      <w:r>
        <w:tab/>
        <w:t>15-</w:t>
      </w:r>
      <w:r>
        <w:rPr>
          <w:spacing w:val="-5"/>
        </w:rPr>
        <w:t>2011.</w:t>
      </w:r>
    </w:p>
    <w:p w14:paraId="14B1D2B6" w14:textId="77777777" w:rsidR="007779BE" w:rsidRDefault="00000000">
      <w:pPr>
        <w:pStyle w:val="Textoindependiente"/>
        <w:spacing w:line="272" w:lineRule="exact"/>
        <w:ind w:left="1046"/>
      </w:pPr>
      <w:hyperlink r:id="rId222">
        <w:r>
          <w:rPr>
            <w:color w:val="0462C1"/>
            <w:spacing w:val="-2"/>
            <w:u w:val="single" w:color="0462C1"/>
          </w:rPr>
          <w:t>https://leyes.infile.com/visualizador2/index.php?id=64897#0</w:t>
        </w:r>
      </w:hyperlink>
    </w:p>
    <w:p w14:paraId="04ED4206" w14:textId="77777777" w:rsidR="007779BE" w:rsidRDefault="00000000">
      <w:pPr>
        <w:pStyle w:val="Textoindependiente"/>
        <w:spacing w:before="161" w:line="276" w:lineRule="auto"/>
        <w:ind w:left="1046" w:right="342" w:hanging="708"/>
        <w:jc w:val="both"/>
      </w:pPr>
      <w:r>
        <w:t xml:space="preserve">Consejo de Europa (2001). Convenio sobre la Ciberdelincuencia (Convenio de Budapest). </w:t>
      </w:r>
      <w:hyperlink r:id="rId223">
        <w:r>
          <w:rPr>
            <w:color w:val="0462C1"/>
            <w:spacing w:val="-2"/>
            <w:u w:val="single" w:color="0462C1"/>
          </w:rPr>
          <w:t>https://www.oas.org/juridico/english/cyb_pry_convenio.pdf</w:t>
        </w:r>
      </w:hyperlink>
    </w:p>
    <w:p w14:paraId="1D0A929C" w14:textId="77777777" w:rsidR="007779BE" w:rsidRDefault="00000000">
      <w:pPr>
        <w:pStyle w:val="Textoindependiente"/>
        <w:spacing w:before="119" w:line="276" w:lineRule="auto"/>
        <w:ind w:left="1046" w:right="333" w:hanging="708"/>
        <w:jc w:val="both"/>
      </w:pPr>
      <w:r>
        <w:t>Corte</w:t>
      </w:r>
      <w:r>
        <w:rPr>
          <w:spacing w:val="40"/>
        </w:rPr>
        <w:t xml:space="preserve"> </w:t>
      </w:r>
      <w:r>
        <w:t>Constitucional</w:t>
      </w:r>
      <w:r>
        <w:rPr>
          <w:spacing w:val="40"/>
        </w:rPr>
        <w:t xml:space="preserve"> </w:t>
      </w:r>
      <w:r>
        <w:t>de</w:t>
      </w:r>
      <w:r>
        <w:rPr>
          <w:spacing w:val="40"/>
        </w:rPr>
        <w:t xml:space="preserve"> </w:t>
      </w:r>
      <w:r>
        <w:t>Colombia</w:t>
      </w:r>
      <w:r>
        <w:rPr>
          <w:spacing w:val="40"/>
        </w:rPr>
        <w:t xml:space="preserve"> </w:t>
      </w:r>
      <w:r>
        <w:t>(2024).</w:t>
      </w:r>
      <w:r>
        <w:rPr>
          <w:spacing w:val="40"/>
        </w:rPr>
        <w:t xml:space="preserve"> </w:t>
      </w:r>
      <w:r>
        <w:t>Sentencia</w:t>
      </w:r>
      <w:r>
        <w:rPr>
          <w:spacing w:val="40"/>
        </w:rPr>
        <w:t xml:space="preserve"> </w:t>
      </w:r>
      <w:r>
        <w:t>sobre</w:t>
      </w:r>
      <w:r>
        <w:rPr>
          <w:spacing w:val="40"/>
        </w:rPr>
        <w:t xml:space="preserve"> </w:t>
      </w:r>
      <w:r>
        <w:t>el</w:t>
      </w:r>
      <w:r>
        <w:rPr>
          <w:spacing w:val="40"/>
        </w:rPr>
        <w:t xml:space="preserve"> </w:t>
      </w:r>
      <w:r>
        <w:t>uso</w:t>
      </w:r>
      <w:r>
        <w:rPr>
          <w:spacing w:val="40"/>
        </w:rPr>
        <w:t xml:space="preserve"> </w:t>
      </w:r>
      <w:r>
        <w:t>de</w:t>
      </w:r>
      <w:r>
        <w:rPr>
          <w:spacing w:val="40"/>
        </w:rPr>
        <w:t xml:space="preserve"> </w:t>
      </w:r>
      <w:r>
        <w:t>herramientas</w:t>
      </w:r>
      <w:r>
        <w:rPr>
          <w:spacing w:val="40"/>
        </w:rPr>
        <w:t xml:space="preserve"> </w:t>
      </w:r>
      <w:r>
        <w:t>de inteligencia</w:t>
      </w:r>
      <w:r>
        <w:rPr>
          <w:spacing w:val="40"/>
        </w:rPr>
        <w:t xml:space="preserve"> </w:t>
      </w:r>
      <w:r>
        <w:t>artificial</w:t>
      </w:r>
      <w:r>
        <w:rPr>
          <w:spacing w:val="40"/>
        </w:rPr>
        <w:t xml:space="preserve"> </w:t>
      </w:r>
      <w:r>
        <w:t>generativas</w:t>
      </w:r>
      <w:r>
        <w:rPr>
          <w:spacing w:val="40"/>
        </w:rPr>
        <w:t xml:space="preserve"> </w:t>
      </w:r>
      <w:r>
        <w:t>en</w:t>
      </w:r>
      <w:r>
        <w:rPr>
          <w:spacing w:val="40"/>
        </w:rPr>
        <w:t xml:space="preserve"> </w:t>
      </w:r>
      <w:r>
        <w:t>procesos</w:t>
      </w:r>
      <w:r>
        <w:rPr>
          <w:spacing w:val="40"/>
        </w:rPr>
        <w:t xml:space="preserve"> </w:t>
      </w:r>
      <w:r>
        <w:t>judiciales</w:t>
      </w:r>
      <w:r>
        <w:rPr>
          <w:spacing w:val="40"/>
        </w:rPr>
        <w:t xml:space="preserve"> </w:t>
      </w:r>
      <w:r>
        <w:t>de</w:t>
      </w:r>
      <w:r>
        <w:rPr>
          <w:spacing w:val="40"/>
        </w:rPr>
        <w:t xml:space="preserve"> </w:t>
      </w:r>
      <w:r>
        <w:t>tutela,</w:t>
      </w:r>
      <w:r>
        <w:rPr>
          <w:spacing w:val="40"/>
        </w:rPr>
        <w:t xml:space="preserve"> </w:t>
      </w:r>
      <w:r>
        <w:t>expediente</w:t>
      </w:r>
      <w:r>
        <w:rPr>
          <w:spacing w:val="40"/>
        </w:rPr>
        <w:t xml:space="preserve"> </w:t>
      </w:r>
      <w:r>
        <w:t>No.</w:t>
      </w:r>
      <w:r>
        <w:rPr>
          <w:spacing w:val="40"/>
        </w:rPr>
        <w:t xml:space="preserve"> </w:t>
      </w:r>
      <w:r>
        <w:t>T- 323 de 2024.</w:t>
      </w:r>
    </w:p>
    <w:p w14:paraId="39A72784" w14:textId="77777777" w:rsidR="007779BE" w:rsidRDefault="00000000">
      <w:pPr>
        <w:pStyle w:val="Textoindependiente"/>
        <w:spacing w:before="121" w:line="276" w:lineRule="auto"/>
        <w:ind w:left="1046" w:right="339" w:hanging="708"/>
        <w:jc w:val="both"/>
      </w:pPr>
      <w:r>
        <w:t>Corte de Constitucionalidad de Guatemala (2015). Apelación de sentencia de Amparo,</w:t>
      </w:r>
      <w:r>
        <w:rPr>
          <w:spacing w:val="40"/>
        </w:rPr>
        <w:t xml:space="preserve"> </w:t>
      </w:r>
      <w:r>
        <w:t>expediente No. 3552-2014 de 10 de</w:t>
      </w:r>
      <w:r>
        <w:rPr>
          <w:spacing w:val="40"/>
        </w:rPr>
        <w:t xml:space="preserve"> </w:t>
      </w:r>
      <w:r>
        <w:t>febrero de 2015.</w:t>
      </w:r>
    </w:p>
    <w:p w14:paraId="5CA3B94F" w14:textId="77777777" w:rsidR="007779BE" w:rsidRDefault="00000000">
      <w:pPr>
        <w:pStyle w:val="Textoindependiente"/>
        <w:spacing w:before="121" w:line="276" w:lineRule="auto"/>
        <w:ind w:left="1046" w:right="336" w:hanging="708"/>
        <w:jc w:val="both"/>
      </w:pPr>
      <w:r>
        <w:t xml:space="preserve">Corte de Constitucionalidad de Guatemala (2020). Disposiciones reglamentarias para la celebración de Vistas Públicas por Videoconferencia. Acuerdo Número 3-2020, </w:t>
      </w:r>
      <w:hyperlink r:id="rId224">
        <w:r>
          <w:rPr>
            <w:color w:val="0462C1"/>
            <w:spacing w:val="-2"/>
            <w:u w:val="single" w:color="0462C1"/>
          </w:rPr>
          <w:t>https://leyes.infile.com/visualizador2/index.php?id=81275#0</w:t>
        </w:r>
      </w:hyperlink>
    </w:p>
    <w:p w14:paraId="1008FB0C" w14:textId="77777777" w:rsidR="007779BE" w:rsidRDefault="00000000">
      <w:pPr>
        <w:pStyle w:val="Textoindependiente"/>
        <w:spacing w:before="119" w:line="276" w:lineRule="auto"/>
        <w:ind w:left="1046" w:right="337" w:hanging="708"/>
        <w:jc w:val="both"/>
      </w:pPr>
      <w:r>
        <w:t>Corte de Constitucionalidad de Guatemala (2016). Reglamento para el uso del Sistema Informático</w:t>
      </w:r>
      <w:r>
        <w:rPr>
          <w:spacing w:val="-2"/>
        </w:rPr>
        <w:t xml:space="preserve"> </w:t>
      </w:r>
      <w:r>
        <w:t>de</w:t>
      </w:r>
      <w:r>
        <w:rPr>
          <w:spacing w:val="-1"/>
        </w:rPr>
        <w:t xml:space="preserve"> </w:t>
      </w:r>
      <w:r>
        <w:t>Expedientes</w:t>
      </w:r>
      <w:r>
        <w:rPr>
          <w:spacing w:val="-3"/>
        </w:rPr>
        <w:t xml:space="preserve"> </w:t>
      </w:r>
      <w:r>
        <w:t>de</w:t>
      </w:r>
      <w:r>
        <w:rPr>
          <w:spacing w:val="-3"/>
        </w:rPr>
        <w:t xml:space="preserve"> </w:t>
      </w:r>
      <w:r>
        <w:t>la</w:t>
      </w:r>
      <w:r>
        <w:rPr>
          <w:spacing w:val="-2"/>
        </w:rPr>
        <w:t xml:space="preserve"> </w:t>
      </w:r>
      <w:r>
        <w:t>Corte</w:t>
      </w:r>
      <w:r>
        <w:rPr>
          <w:spacing w:val="-3"/>
        </w:rPr>
        <w:t xml:space="preserve"> </w:t>
      </w:r>
      <w:r>
        <w:t>de</w:t>
      </w:r>
      <w:r>
        <w:rPr>
          <w:spacing w:val="40"/>
        </w:rPr>
        <w:t xml:space="preserve"> </w:t>
      </w:r>
      <w:proofErr w:type="gramStart"/>
      <w:r>
        <w:t>Constitucionalidad</w:t>
      </w:r>
      <w:r>
        <w:rPr>
          <w:spacing w:val="40"/>
        </w:rPr>
        <w:t xml:space="preserve">  </w:t>
      </w:r>
      <w:r>
        <w:t>(</w:t>
      </w:r>
      <w:proofErr w:type="gramEnd"/>
      <w:r>
        <w:t>SIECC),</w:t>
      </w:r>
      <w:r>
        <w:rPr>
          <w:spacing w:val="80"/>
          <w:w w:val="150"/>
        </w:rPr>
        <w:t xml:space="preserve"> </w:t>
      </w:r>
      <w:r>
        <w:t xml:space="preserve">Acuerdo Número 03-2016, </w:t>
      </w:r>
      <w:hyperlink r:id="rId225">
        <w:r>
          <w:rPr>
            <w:color w:val="0462C1"/>
            <w:u w:val="single" w:color="0462C1"/>
          </w:rPr>
          <w:t>https://leyes.infile.com/visualizador2/index.php?id=74112#0</w:t>
        </w:r>
      </w:hyperlink>
    </w:p>
    <w:p w14:paraId="4393ABB0" w14:textId="77777777" w:rsidR="007779BE" w:rsidRDefault="00000000">
      <w:pPr>
        <w:pStyle w:val="Textoindependiente"/>
        <w:spacing w:before="121" w:line="276" w:lineRule="auto"/>
        <w:ind w:left="1046" w:right="333" w:hanging="708"/>
        <w:jc w:val="both"/>
      </w:pPr>
      <w:r>
        <w:t xml:space="preserve">Corte Europea de Justicia (2014). Google v. España, expediente No. C‑131/12 de 13 de mayo de 2014. </w:t>
      </w:r>
      <w:hyperlink r:id="rId226">
        <w:r>
          <w:rPr>
            <w:color w:val="0462C1"/>
            <w:u w:val="single" w:color="0462C1"/>
          </w:rPr>
          <w:t>https://eur-lex.europa.eu/legal-content/ES/TXT/?uri=CELEX:62012CJ0131</w:t>
        </w:r>
      </w:hyperlink>
    </w:p>
    <w:p w14:paraId="132E5ED9" w14:textId="77777777" w:rsidR="007779BE" w:rsidRDefault="00000000">
      <w:pPr>
        <w:pStyle w:val="Textoindependiente"/>
        <w:tabs>
          <w:tab w:val="left" w:pos="3763"/>
          <w:tab w:val="left" w:pos="6403"/>
          <w:tab w:val="left" w:pos="9000"/>
        </w:tabs>
        <w:spacing w:before="121" w:line="276" w:lineRule="auto"/>
        <w:ind w:left="1046" w:right="334" w:hanging="708"/>
        <w:jc w:val="both"/>
      </w:pPr>
      <w:r>
        <w:t>Corte</w:t>
      </w:r>
      <w:r>
        <w:rPr>
          <w:spacing w:val="40"/>
        </w:rPr>
        <w:t xml:space="preserve"> </w:t>
      </w:r>
      <w:r>
        <w:t>Suprema</w:t>
      </w:r>
      <w:r>
        <w:rPr>
          <w:spacing w:val="40"/>
        </w:rPr>
        <w:t xml:space="preserve"> </w:t>
      </w:r>
      <w:r>
        <w:t>de</w:t>
      </w:r>
      <w:r>
        <w:rPr>
          <w:spacing w:val="40"/>
        </w:rPr>
        <w:t xml:space="preserve"> </w:t>
      </w:r>
      <w:r>
        <w:t>Justicia</w:t>
      </w:r>
      <w:r>
        <w:rPr>
          <w:spacing w:val="40"/>
        </w:rPr>
        <w:t xml:space="preserve"> </w:t>
      </w:r>
      <w:r>
        <w:t>de</w:t>
      </w:r>
      <w:r>
        <w:rPr>
          <w:spacing w:val="40"/>
        </w:rPr>
        <w:t xml:space="preserve"> </w:t>
      </w:r>
      <w:r>
        <w:t>Guatemala</w:t>
      </w:r>
      <w:r>
        <w:rPr>
          <w:spacing w:val="40"/>
        </w:rPr>
        <w:t xml:space="preserve"> </w:t>
      </w:r>
      <w:r>
        <w:t>(2016).</w:t>
      </w:r>
      <w:r>
        <w:rPr>
          <w:spacing w:val="40"/>
        </w:rPr>
        <w:t xml:space="preserve"> </w:t>
      </w:r>
      <w:r>
        <w:t>Acuerdo</w:t>
      </w:r>
      <w:r>
        <w:rPr>
          <w:spacing w:val="40"/>
        </w:rPr>
        <w:t xml:space="preserve"> </w:t>
      </w:r>
      <w:r>
        <w:t>de</w:t>
      </w:r>
      <w:r>
        <w:rPr>
          <w:spacing w:val="40"/>
        </w:rPr>
        <w:t xml:space="preserve"> </w:t>
      </w:r>
      <w:r>
        <w:t>Cooperación</w:t>
      </w:r>
      <w:r>
        <w:rPr>
          <w:spacing w:val="40"/>
        </w:rPr>
        <w:t xml:space="preserve"> </w:t>
      </w:r>
      <w:r>
        <w:t>entre</w:t>
      </w:r>
      <w:r>
        <w:rPr>
          <w:spacing w:val="40"/>
        </w:rPr>
        <w:t xml:space="preserve"> </w:t>
      </w:r>
      <w:r>
        <w:t>el Organismo Judicial y la Superintendencia de Administración Tributaria, el cual implementa</w:t>
      </w:r>
      <w:r>
        <w:rPr>
          <w:spacing w:val="40"/>
        </w:rPr>
        <w:t xml:space="preserve"> </w:t>
      </w:r>
      <w:r>
        <w:t>la</w:t>
      </w:r>
      <w:r>
        <w:rPr>
          <w:spacing w:val="40"/>
        </w:rPr>
        <w:t xml:space="preserve"> </w:t>
      </w:r>
      <w:r>
        <w:t>figura</w:t>
      </w:r>
      <w:r>
        <w:rPr>
          <w:spacing w:val="40"/>
        </w:rPr>
        <w:t xml:space="preserve"> </w:t>
      </w:r>
      <w:r>
        <w:t>del</w:t>
      </w:r>
      <w:r>
        <w:rPr>
          <w:spacing w:val="40"/>
        </w:rPr>
        <w:t xml:space="preserve"> </w:t>
      </w:r>
      <w:r>
        <w:t>Embargo</w:t>
      </w:r>
      <w:r>
        <w:rPr>
          <w:spacing w:val="40"/>
        </w:rPr>
        <w:t xml:space="preserve"> </w:t>
      </w:r>
      <w:r>
        <w:t>Electrónico</w:t>
      </w:r>
      <w:r>
        <w:rPr>
          <w:spacing w:val="40"/>
        </w:rPr>
        <w:t xml:space="preserve"> </w:t>
      </w:r>
      <w:r>
        <w:t>en</w:t>
      </w:r>
      <w:r>
        <w:rPr>
          <w:spacing w:val="40"/>
        </w:rPr>
        <w:t xml:space="preserve"> </w:t>
      </w:r>
      <w:r>
        <w:t>los</w:t>
      </w:r>
      <w:r>
        <w:rPr>
          <w:spacing w:val="40"/>
        </w:rPr>
        <w:t xml:space="preserve"> </w:t>
      </w:r>
      <w:r>
        <w:t>Tribunales</w:t>
      </w:r>
      <w:r>
        <w:rPr>
          <w:spacing w:val="40"/>
        </w:rPr>
        <w:t xml:space="preserve"> </w:t>
      </w:r>
      <w:r>
        <w:t>Económico</w:t>
      </w:r>
      <w:r>
        <w:rPr>
          <w:spacing w:val="80"/>
          <w:w w:val="150"/>
        </w:rPr>
        <w:t xml:space="preserve"> </w:t>
      </w:r>
      <w:r>
        <w:rPr>
          <w:spacing w:val="-2"/>
        </w:rPr>
        <w:t>Coactivo,</w:t>
      </w:r>
      <w:r>
        <w:tab/>
      </w:r>
      <w:r>
        <w:rPr>
          <w:spacing w:val="-2"/>
        </w:rPr>
        <w:t>Acuerdo</w:t>
      </w:r>
      <w:r>
        <w:tab/>
      </w:r>
      <w:r>
        <w:rPr>
          <w:spacing w:val="-2"/>
        </w:rPr>
        <w:t>Número</w:t>
      </w:r>
      <w:r>
        <w:tab/>
        <w:t>2-</w:t>
      </w:r>
      <w:r>
        <w:rPr>
          <w:spacing w:val="-2"/>
        </w:rPr>
        <w:t>2016.</w:t>
      </w:r>
    </w:p>
    <w:p w14:paraId="74F9717D" w14:textId="77777777" w:rsidR="007779BE" w:rsidRDefault="00000000">
      <w:pPr>
        <w:pStyle w:val="Textoindependiente"/>
        <w:ind w:left="1046"/>
      </w:pPr>
      <w:hyperlink r:id="rId227">
        <w:r>
          <w:rPr>
            <w:color w:val="0462C1"/>
            <w:spacing w:val="-2"/>
            <w:u w:val="single" w:color="0462C1"/>
          </w:rPr>
          <w:t>https://leyes.infile.com/visualizador2/index.php?id=74048#0</w:t>
        </w:r>
      </w:hyperlink>
    </w:p>
    <w:p w14:paraId="2083AD44" w14:textId="77777777" w:rsidR="007779BE" w:rsidRDefault="00000000">
      <w:pPr>
        <w:pStyle w:val="Textoindependiente"/>
        <w:spacing w:before="161" w:line="276" w:lineRule="auto"/>
        <w:ind w:left="1046" w:right="334" w:hanging="708"/>
        <w:jc w:val="both"/>
      </w:pPr>
      <w:r>
        <w:t>Corte</w:t>
      </w:r>
      <w:r>
        <w:rPr>
          <w:spacing w:val="40"/>
        </w:rPr>
        <w:t xml:space="preserve"> </w:t>
      </w:r>
      <w:r>
        <w:t>Suprema</w:t>
      </w:r>
      <w:r>
        <w:rPr>
          <w:spacing w:val="40"/>
        </w:rPr>
        <w:t xml:space="preserve"> </w:t>
      </w:r>
      <w:r>
        <w:t>de</w:t>
      </w:r>
      <w:r>
        <w:rPr>
          <w:spacing w:val="40"/>
        </w:rPr>
        <w:t xml:space="preserve"> </w:t>
      </w:r>
      <w:r>
        <w:t>Justicia</w:t>
      </w:r>
      <w:r>
        <w:rPr>
          <w:spacing w:val="40"/>
        </w:rPr>
        <w:t xml:space="preserve"> </w:t>
      </w:r>
      <w:r>
        <w:t>de</w:t>
      </w:r>
      <w:r>
        <w:rPr>
          <w:spacing w:val="40"/>
        </w:rPr>
        <w:t xml:space="preserve"> </w:t>
      </w:r>
      <w:r>
        <w:t>Guatemala</w:t>
      </w:r>
      <w:r>
        <w:rPr>
          <w:spacing w:val="40"/>
        </w:rPr>
        <w:t xml:space="preserve"> </w:t>
      </w:r>
      <w:r>
        <w:t>(2010). Adquisición</w:t>
      </w:r>
      <w:r>
        <w:rPr>
          <w:spacing w:val="40"/>
        </w:rPr>
        <w:t xml:space="preserve"> </w:t>
      </w:r>
      <w:r>
        <w:t>por</w:t>
      </w:r>
      <w:r>
        <w:rPr>
          <w:spacing w:val="40"/>
        </w:rPr>
        <w:t xml:space="preserve"> </w:t>
      </w:r>
      <w:r>
        <w:t>compra</w:t>
      </w:r>
      <w:r>
        <w:rPr>
          <w:spacing w:val="40"/>
        </w:rPr>
        <w:t xml:space="preserve"> </w:t>
      </w:r>
      <w:r>
        <w:t>del</w:t>
      </w:r>
      <w:r>
        <w:rPr>
          <w:spacing w:val="40"/>
        </w:rPr>
        <w:t xml:space="preserve"> </w:t>
      </w:r>
      <w:r>
        <w:t>equipo audiovisual</w:t>
      </w:r>
      <w:r>
        <w:rPr>
          <w:spacing w:val="-1"/>
        </w:rPr>
        <w:t xml:space="preserve"> </w:t>
      </w:r>
      <w:r>
        <w:t>a</w:t>
      </w:r>
      <w:r>
        <w:rPr>
          <w:spacing w:val="-1"/>
        </w:rPr>
        <w:t xml:space="preserve"> </w:t>
      </w:r>
      <w:r>
        <w:t>través</w:t>
      </w:r>
      <w:r>
        <w:rPr>
          <w:spacing w:val="-2"/>
        </w:rPr>
        <w:t xml:space="preserve"> </w:t>
      </w:r>
      <w:r>
        <w:t>de</w:t>
      </w:r>
      <w:r>
        <w:rPr>
          <w:spacing w:val="-2"/>
        </w:rPr>
        <w:t xml:space="preserve"> </w:t>
      </w:r>
      <w:r>
        <w:t>videoconferencia</w:t>
      </w:r>
      <w:r>
        <w:rPr>
          <w:spacing w:val="-1"/>
        </w:rPr>
        <w:t xml:space="preserve"> </w:t>
      </w:r>
      <w:r>
        <w:t>e</w:t>
      </w:r>
      <w:r>
        <w:rPr>
          <w:spacing w:val="-3"/>
        </w:rPr>
        <w:t xml:space="preserve"> </w:t>
      </w:r>
      <w:r>
        <w:t>instalación</w:t>
      </w:r>
      <w:r>
        <w:rPr>
          <w:spacing w:val="-1"/>
        </w:rPr>
        <w:t xml:space="preserve"> </w:t>
      </w:r>
      <w:r>
        <w:t>a</w:t>
      </w:r>
      <w:r>
        <w:rPr>
          <w:spacing w:val="80"/>
          <w:w w:val="150"/>
        </w:rPr>
        <w:t xml:space="preserve"> </w:t>
      </w:r>
      <w:r>
        <w:t>fin</w:t>
      </w:r>
      <w:r>
        <w:rPr>
          <w:spacing w:val="80"/>
        </w:rPr>
        <w:t xml:space="preserve">  </w:t>
      </w:r>
      <w:r>
        <w:t>de</w:t>
      </w:r>
      <w:r>
        <w:rPr>
          <w:spacing w:val="80"/>
        </w:rPr>
        <w:t xml:space="preserve">  </w:t>
      </w:r>
      <w:r>
        <w:t>resguardar</w:t>
      </w:r>
      <w:r>
        <w:rPr>
          <w:spacing w:val="80"/>
        </w:rPr>
        <w:t xml:space="preserve">  </w:t>
      </w:r>
      <w:r>
        <w:t xml:space="preserve">la integridad de los jueces, como de los sujetos procesales. Acuerdo Número 57-2010. </w:t>
      </w:r>
      <w:hyperlink r:id="rId228">
        <w:r>
          <w:rPr>
            <w:color w:val="0462C1"/>
            <w:spacing w:val="-2"/>
            <w:u w:val="single" w:color="0462C1"/>
          </w:rPr>
          <w:t>https://leyes.infile.com/visualizador2/index.php?id=63411#0</w:t>
        </w:r>
      </w:hyperlink>
    </w:p>
    <w:p w14:paraId="769AD00F" w14:textId="77777777" w:rsidR="007779BE" w:rsidRDefault="00000000">
      <w:pPr>
        <w:pStyle w:val="Textoindependiente"/>
        <w:spacing w:before="121"/>
        <w:ind w:left="338"/>
        <w:jc w:val="both"/>
      </w:pPr>
      <w:r>
        <w:t>Corte</w:t>
      </w:r>
      <w:r>
        <w:rPr>
          <w:spacing w:val="-5"/>
        </w:rPr>
        <w:t xml:space="preserve"> </w:t>
      </w:r>
      <w:r>
        <w:t>Suprema</w:t>
      </w:r>
      <w:r>
        <w:rPr>
          <w:spacing w:val="-1"/>
        </w:rPr>
        <w:t xml:space="preserve"> </w:t>
      </w:r>
      <w:r>
        <w:t>de</w:t>
      </w:r>
      <w:r>
        <w:rPr>
          <w:spacing w:val="-3"/>
        </w:rPr>
        <w:t xml:space="preserve"> </w:t>
      </w:r>
      <w:r>
        <w:t>Justicia</w:t>
      </w:r>
      <w:r>
        <w:rPr>
          <w:spacing w:val="-1"/>
        </w:rPr>
        <w:t xml:space="preserve"> </w:t>
      </w:r>
      <w:r>
        <w:t>de</w:t>
      </w:r>
      <w:r>
        <w:rPr>
          <w:spacing w:val="-2"/>
        </w:rPr>
        <w:t xml:space="preserve"> </w:t>
      </w:r>
      <w:r>
        <w:t>Guatemala</w:t>
      </w:r>
      <w:r>
        <w:rPr>
          <w:spacing w:val="-2"/>
        </w:rPr>
        <w:t xml:space="preserve"> </w:t>
      </w:r>
      <w:r>
        <w:t>(2020).</w:t>
      </w:r>
      <w:r>
        <w:rPr>
          <w:spacing w:val="1"/>
        </w:rPr>
        <w:t xml:space="preserve"> </w:t>
      </w:r>
      <w:r>
        <w:t>Creación</w:t>
      </w:r>
      <w:r>
        <w:rPr>
          <w:spacing w:val="-1"/>
        </w:rPr>
        <w:t xml:space="preserve"> </w:t>
      </w:r>
      <w:r>
        <w:t>de</w:t>
      </w:r>
      <w:r>
        <w:rPr>
          <w:spacing w:val="-1"/>
        </w:rPr>
        <w:t xml:space="preserve"> </w:t>
      </w:r>
      <w:r>
        <w:t>los</w:t>
      </w:r>
      <w:r>
        <w:rPr>
          <w:spacing w:val="-1"/>
        </w:rPr>
        <w:t xml:space="preserve"> </w:t>
      </w:r>
      <w:r>
        <w:t>juzgados</w:t>
      </w:r>
      <w:r>
        <w:rPr>
          <w:spacing w:val="1"/>
        </w:rPr>
        <w:t xml:space="preserve"> </w:t>
      </w:r>
      <w:r>
        <w:t>primero</w:t>
      </w:r>
      <w:r>
        <w:rPr>
          <w:spacing w:val="-1"/>
        </w:rPr>
        <w:t xml:space="preserve"> </w:t>
      </w:r>
      <w:r>
        <w:t xml:space="preserve">y </w:t>
      </w:r>
      <w:r>
        <w:rPr>
          <w:spacing w:val="-2"/>
        </w:rPr>
        <w:t>segundo</w:t>
      </w:r>
    </w:p>
    <w:p w14:paraId="2C2CBECB" w14:textId="77777777" w:rsidR="007779BE" w:rsidRDefault="00000000">
      <w:pPr>
        <w:pStyle w:val="Textoindependiente"/>
        <w:spacing w:before="41"/>
        <w:ind w:left="1046"/>
        <w:jc w:val="both"/>
      </w:pPr>
      <w:r>
        <w:t>de</w:t>
      </w:r>
      <w:r>
        <w:rPr>
          <w:spacing w:val="-2"/>
        </w:rPr>
        <w:t xml:space="preserve"> </w:t>
      </w:r>
      <w:r>
        <w:t>paz penal</w:t>
      </w:r>
      <w:r>
        <w:rPr>
          <w:spacing w:val="1"/>
        </w:rPr>
        <w:t xml:space="preserve"> </w:t>
      </w:r>
      <w:r>
        <w:t>móvil</w:t>
      </w:r>
      <w:r>
        <w:rPr>
          <w:spacing w:val="1"/>
        </w:rPr>
        <w:t xml:space="preserve"> </w:t>
      </w:r>
      <w:r>
        <w:t>con</w:t>
      </w:r>
      <w:r>
        <w:rPr>
          <w:spacing w:val="3"/>
        </w:rPr>
        <w:t xml:space="preserve"> </w:t>
      </w:r>
      <w:r>
        <w:t>competencia</w:t>
      </w:r>
      <w:r>
        <w:rPr>
          <w:spacing w:val="4"/>
        </w:rPr>
        <w:t xml:space="preserve"> </w:t>
      </w:r>
      <w:r>
        <w:t>exclusiva</w:t>
      </w:r>
      <w:r>
        <w:rPr>
          <w:spacing w:val="2"/>
        </w:rPr>
        <w:t xml:space="preserve"> </w:t>
      </w:r>
      <w:r>
        <w:t>para primeras</w:t>
      </w:r>
      <w:r>
        <w:rPr>
          <w:spacing w:val="1"/>
        </w:rPr>
        <w:t xml:space="preserve"> </w:t>
      </w:r>
      <w:r>
        <w:t>declaraciones</w:t>
      </w:r>
      <w:r>
        <w:rPr>
          <w:spacing w:val="5"/>
        </w:rPr>
        <w:t xml:space="preserve"> </w:t>
      </w:r>
      <w:r>
        <w:t>y</w:t>
      </w:r>
      <w:r>
        <w:rPr>
          <w:spacing w:val="2"/>
        </w:rPr>
        <w:t xml:space="preserve"> </w:t>
      </w:r>
      <w:r>
        <w:rPr>
          <w:spacing w:val="-2"/>
        </w:rPr>
        <w:t>exhibiciones</w:t>
      </w:r>
    </w:p>
    <w:p w14:paraId="4BA04896" w14:textId="77777777" w:rsidR="007779BE" w:rsidRDefault="007779BE">
      <w:pPr>
        <w:pStyle w:val="Textoindependiente"/>
        <w:jc w:val="both"/>
        <w:sectPr w:rsidR="007779BE">
          <w:pgSz w:w="12240" w:h="15840"/>
          <w:pgMar w:top="1080" w:right="1080" w:bottom="780" w:left="1080" w:header="406" w:footer="595" w:gutter="0"/>
          <w:cols w:space="720"/>
        </w:sectPr>
      </w:pPr>
    </w:p>
    <w:p w14:paraId="5F0D9056" w14:textId="77777777" w:rsidR="007779BE" w:rsidRDefault="007779BE">
      <w:pPr>
        <w:pStyle w:val="Textoindependiente"/>
      </w:pPr>
    </w:p>
    <w:p w14:paraId="26671806" w14:textId="77777777" w:rsidR="007779BE" w:rsidRDefault="007779BE">
      <w:pPr>
        <w:pStyle w:val="Textoindependiente"/>
        <w:spacing w:before="8"/>
      </w:pPr>
    </w:p>
    <w:p w14:paraId="5C115D6B" w14:textId="77777777" w:rsidR="007779BE" w:rsidRDefault="00000000">
      <w:pPr>
        <w:pStyle w:val="Textoindependiente"/>
        <w:spacing w:before="1" w:line="276" w:lineRule="auto"/>
        <w:ind w:left="1046"/>
      </w:pPr>
      <w:r>
        <w:t>personales</w:t>
      </w:r>
      <w:r>
        <w:rPr>
          <w:spacing w:val="-4"/>
        </w:rPr>
        <w:t xml:space="preserve"> </w:t>
      </w:r>
      <w:r>
        <w:t>bajo</w:t>
      </w:r>
      <w:r>
        <w:rPr>
          <w:spacing w:val="-1"/>
        </w:rPr>
        <w:t xml:space="preserve"> </w:t>
      </w:r>
      <w:r>
        <w:t>el</w:t>
      </w:r>
      <w:r>
        <w:rPr>
          <w:spacing w:val="-3"/>
        </w:rPr>
        <w:t xml:space="preserve"> </w:t>
      </w:r>
      <w:r>
        <w:t>sistema</w:t>
      </w:r>
      <w:r>
        <w:rPr>
          <w:spacing w:val="-4"/>
        </w:rPr>
        <w:t xml:space="preserve"> </w:t>
      </w:r>
      <w:r>
        <w:t>de</w:t>
      </w:r>
      <w:r>
        <w:rPr>
          <w:spacing w:val="-4"/>
        </w:rPr>
        <w:t xml:space="preserve"> </w:t>
      </w:r>
      <w:r>
        <w:t>audiencias</w:t>
      </w:r>
      <w:r>
        <w:rPr>
          <w:spacing w:val="-4"/>
        </w:rPr>
        <w:t xml:space="preserve"> </w:t>
      </w:r>
      <w:r>
        <w:t>por</w:t>
      </w:r>
      <w:r>
        <w:rPr>
          <w:spacing w:val="-4"/>
        </w:rPr>
        <w:t xml:space="preserve"> </w:t>
      </w:r>
      <w:r>
        <w:t>medios</w:t>
      </w:r>
      <w:r>
        <w:rPr>
          <w:spacing w:val="-4"/>
        </w:rPr>
        <w:t xml:space="preserve"> </w:t>
      </w:r>
      <w:r>
        <w:t>electrónicos.</w:t>
      </w:r>
      <w:r>
        <w:rPr>
          <w:spacing w:val="40"/>
        </w:rPr>
        <w:t xml:space="preserve"> </w:t>
      </w:r>
      <w:r>
        <w:t>Acuerdo</w:t>
      </w:r>
      <w:r>
        <w:rPr>
          <w:spacing w:val="80"/>
        </w:rPr>
        <w:t xml:space="preserve"> </w:t>
      </w:r>
      <w:r>
        <w:t>Número</w:t>
      </w:r>
      <w:r>
        <w:rPr>
          <w:spacing w:val="80"/>
        </w:rPr>
        <w:t xml:space="preserve"> </w:t>
      </w:r>
      <w:r>
        <w:t>25- 2020,</w:t>
      </w:r>
      <w:r>
        <w:rPr>
          <w:spacing w:val="80"/>
        </w:rPr>
        <w:t xml:space="preserve"> </w:t>
      </w:r>
      <w:hyperlink r:id="rId229">
        <w:r>
          <w:rPr>
            <w:color w:val="0462C1"/>
            <w:u w:val="single" w:color="0462C1"/>
          </w:rPr>
          <w:t>https://leyes.infile.com/visualizador2/index.php?id=81350#0</w:t>
        </w:r>
      </w:hyperlink>
    </w:p>
    <w:p w14:paraId="2139B767" w14:textId="77777777" w:rsidR="007779BE" w:rsidRDefault="00000000">
      <w:pPr>
        <w:pStyle w:val="Textoindependiente"/>
        <w:tabs>
          <w:tab w:val="left" w:pos="2263"/>
          <w:tab w:val="left" w:pos="2937"/>
          <w:tab w:val="left" w:pos="4381"/>
          <w:tab w:val="left" w:pos="6163"/>
          <w:tab w:val="left" w:pos="7540"/>
          <w:tab w:val="left" w:pos="8128"/>
          <w:tab w:val="left" w:pos="8836"/>
          <w:tab w:val="left" w:pos="8879"/>
        </w:tabs>
        <w:spacing w:before="119" w:line="276" w:lineRule="auto"/>
        <w:ind w:left="1046" w:right="334" w:hanging="708"/>
      </w:pPr>
      <w:r>
        <w:t>Corte Suprema de Justicia de Guatemala (2020). Creación e implementación del Sistema Informático del Archivo General de Tribunales y de la Delegación del Archivo</w:t>
      </w:r>
      <w:r>
        <w:tab/>
      </w:r>
      <w:r>
        <w:rPr>
          <w:spacing w:val="-2"/>
        </w:rPr>
        <w:t xml:space="preserve">General </w:t>
      </w:r>
      <w:r>
        <w:t>de Tribunales de Quetzaltenango -SIAT- e implementación de la firma</w:t>
      </w:r>
      <w:r>
        <w:tab/>
      </w:r>
      <w:r>
        <w:rPr>
          <w:spacing w:val="-2"/>
        </w:rPr>
        <w:t>electrónica interna</w:t>
      </w:r>
      <w:r>
        <w:tab/>
      </w:r>
      <w:r>
        <w:rPr>
          <w:spacing w:val="-10"/>
        </w:rPr>
        <w:t>y</w:t>
      </w:r>
      <w:r>
        <w:tab/>
      </w:r>
      <w:r>
        <w:rPr>
          <w:spacing w:val="-2"/>
        </w:rPr>
        <w:t>avanzada</w:t>
      </w:r>
      <w:r>
        <w:tab/>
      </w:r>
      <w:r>
        <w:rPr>
          <w:spacing w:val="-2"/>
        </w:rPr>
        <w:t>institucional.</w:t>
      </w:r>
      <w:r>
        <w:tab/>
      </w:r>
      <w:r>
        <w:rPr>
          <w:spacing w:val="-2"/>
        </w:rPr>
        <w:t>Acuerdo</w:t>
      </w:r>
      <w:r>
        <w:tab/>
      </w:r>
      <w:r>
        <w:rPr>
          <w:spacing w:val="-2"/>
        </w:rPr>
        <w:t>Número</w:t>
      </w:r>
      <w:r>
        <w:tab/>
      </w:r>
      <w:r>
        <w:tab/>
      </w:r>
      <w:r>
        <w:rPr>
          <w:spacing w:val="-2"/>
        </w:rPr>
        <w:t>68-2018.</w:t>
      </w:r>
    </w:p>
    <w:p w14:paraId="3E3DA29D" w14:textId="77777777" w:rsidR="007779BE" w:rsidRDefault="00000000">
      <w:pPr>
        <w:pStyle w:val="Textoindependiente"/>
        <w:ind w:left="1046"/>
      </w:pPr>
      <w:hyperlink r:id="rId230">
        <w:r>
          <w:rPr>
            <w:color w:val="0462C1"/>
            <w:spacing w:val="-2"/>
            <w:u w:val="single" w:color="0462C1"/>
          </w:rPr>
          <w:t>https://leyes.infile.com/visualizador2/index.php?id=81259#0</w:t>
        </w:r>
      </w:hyperlink>
    </w:p>
    <w:p w14:paraId="5D9443B7" w14:textId="77777777" w:rsidR="007779BE" w:rsidRDefault="00000000">
      <w:pPr>
        <w:pStyle w:val="Textoindependiente"/>
        <w:spacing w:before="163" w:line="276" w:lineRule="auto"/>
        <w:ind w:left="1046" w:right="338" w:hanging="708"/>
        <w:jc w:val="both"/>
      </w:pPr>
      <w:r>
        <w:t>Corte Suprema de Justicia de Guatemala (2012). Implementación de la «Carpeta Judicial Electrónica» como parte integral de la Política Cero Papel del Organismo Judicial. Acuerdo</w:t>
      </w:r>
      <w:r>
        <w:rPr>
          <w:spacing w:val="-2"/>
        </w:rPr>
        <w:t xml:space="preserve"> </w:t>
      </w:r>
      <w:r>
        <w:t>Número</w:t>
      </w:r>
      <w:r>
        <w:rPr>
          <w:spacing w:val="-1"/>
        </w:rPr>
        <w:t xml:space="preserve"> </w:t>
      </w:r>
      <w:r>
        <w:t>53-2012,</w:t>
      </w:r>
      <w:r>
        <w:rPr>
          <w:spacing w:val="59"/>
        </w:rPr>
        <w:t xml:space="preserve">  </w:t>
      </w:r>
      <w:hyperlink r:id="rId231">
        <w:r>
          <w:rPr>
            <w:color w:val="0462C1"/>
            <w:spacing w:val="-2"/>
            <w:u w:val="single" w:color="0462C1"/>
          </w:rPr>
          <w:t>https://leyes.infile.com/visualizador2/index.php?id=66646#0</w:t>
        </w:r>
      </w:hyperlink>
    </w:p>
    <w:p w14:paraId="1BF6A5CA" w14:textId="77777777" w:rsidR="007779BE" w:rsidRDefault="00000000">
      <w:pPr>
        <w:pStyle w:val="Textoindependiente"/>
        <w:spacing w:before="118" w:line="276" w:lineRule="auto"/>
        <w:ind w:left="1046" w:right="336" w:hanging="708"/>
        <w:jc w:val="both"/>
      </w:pPr>
      <w:r>
        <w:t>Corte</w:t>
      </w:r>
      <w:r>
        <w:rPr>
          <w:spacing w:val="40"/>
        </w:rPr>
        <w:t xml:space="preserve"> </w:t>
      </w:r>
      <w:r>
        <w:t>Suprema</w:t>
      </w:r>
      <w:r>
        <w:rPr>
          <w:spacing w:val="40"/>
        </w:rPr>
        <w:t xml:space="preserve"> </w:t>
      </w:r>
      <w:r>
        <w:t>de</w:t>
      </w:r>
      <w:r>
        <w:rPr>
          <w:spacing w:val="40"/>
        </w:rPr>
        <w:t xml:space="preserve"> </w:t>
      </w:r>
      <w:r>
        <w:t>Justicia</w:t>
      </w:r>
      <w:r>
        <w:rPr>
          <w:spacing w:val="40"/>
        </w:rPr>
        <w:t xml:space="preserve"> </w:t>
      </w:r>
      <w:r>
        <w:t>de</w:t>
      </w:r>
      <w:r>
        <w:rPr>
          <w:spacing w:val="40"/>
        </w:rPr>
        <w:t xml:space="preserve"> </w:t>
      </w:r>
      <w:r>
        <w:t>Guatemala</w:t>
      </w:r>
      <w:r>
        <w:rPr>
          <w:spacing w:val="40"/>
        </w:rPr>
        <w:t xml:space="preserve"> </w:t>
      </w:r>
      <w:r>
        <w:t>(2018).</w:t>
      </w:r>
      <w:r>
        <w:rPr>
          <w:spacing w:val="40"/>
        </w:rPr>
        <w:t xml:space="preserve"> </w:t>
      </w:r>
      <w:r>
        <w:t>Implementación</w:t>
      </w:r>
      <w:r>
        <w:rPr>
          <w:spacing w:val="40"/>
        </w:rPr>
        <w:t xml:space="preserve"> </w:t>
      </w:r>
      <w:r>
        <w:t>de</w:t>
      </w:r>
      <w:r>
        <w:rPr>
          <w:spacing w:val="40"/>
        </w:rPr>
        <w:t xml:space="preserve"> </w:t>
      </w:r>
      <w:r>
        <w:t>la</w:t>
      </w:r>
      <w:r>
        <w:rPr>
          <w:spacing w:val="40"/>
        </w:rPr>
        <w:t xml:space="preserve"> </w:t>
      </w:r>
      <w:r>
        <w:t>Firma</w:t>
      </w:r>
      <w:r>
        <w:rPr>
          <w:spacing w:val="40"/>
        </w:rPr>
        <w:t xml:space="preserve"> </w:t>
      </w:r>
      <w:r>
        <w:t>Electrónica Interna De La Unidad De Antecedentes Penales Del Organismo Judicial y Firma Electrónica</w:t>
      </w:r>
      <w:r>
        <w:rPr>
          <w:spacing w:val="51"/>
          <w:w w:val="150"/>
        </w:rPr>
        <w:t xml:space="preserve">    </w:t>
      </w:r>
      <w:r>
        <w:t>Avanzada</w:t>
      </w:r>
      <w:r>
        <w:rPr>
          <w:spacing w:val="57"/>
          <w:w w:val="150"/>
        </w:rPr>
        <w:t xml:space="preserve">    </w:t>
      </w:r>
      <w:r>
        <w:t>Institucional.</w:t>
      </w:r>
      <w:r>
        <w:rPr>
          <w:spacing w:val="53"/>
          <w:w w:val="150"/>
        </w:rPr>
        <w:t xml:space="preserve">    </w:t>
      </w:r>
      <w:r>
        <w:t>Acuerdo</w:t>
      </w:r>
      <w:r>
        <w:rPr>
          <w:spacing w:val="57"/>
          <w:w w:val="150"/>
        </w:rPr>
        <w:t xml:space="preserve">    </w:t>
      </w:r>
      <w:r>
        <w:t>Número</w:t>
      </w:r>
      <w:r>
        <w:rPr>
          <w:spacing w:val="57"/>
          <w:w w:val="150"/>
        </w:rPr>
        <w:t xml:space="preserve">    </w:t>
      </w:r>
      <w:r>
        <w:t>27-</w:t>
      </w:r>
      <w:r>
        <w:rPr>
          <w:spacing w:val="-2"/>
        </w:rPr>
        <w:t>2018.</w:t>
      </w:r>
    </w:p>
    <w:p w14:paraId="6042F5D8" w14:textId="77777777" w:rsidR="007779BE" w:rsidRDefault="00000000">
      <w:pPr>
        <w:pStyle w:val="Textoindependiente"/>
        <w:spacing w:before="2"/>
        <w:ind w:left="1046"/>
      </w:pPr>
      <w:hyperlink r:id="rId232">
        <w:r>
          <w:rPr>
            <w:color w:val="0462C1"/>
            <w:spacing w:val="-2"/>
            <w:u w:val="single" w:color="0462C1"/>
          </w:rPr>
          <w:t>https://leyes.infile.com/visualizador2/index.php?id=78304#0</w:t>
        </w:r>
      </w:hyperlink>
    </w:p>
    <w:p w14:paraId="03DE59E8" w14:textId="77777777" w:rsidR="007779BE" w:rsidRDefault="00000000">
      <w:pPr>
        <w:pStyle w:val="Textoindependiente"/>
        <w:tabs>
          <w:tab w:val="left" w:pos="1250"/>
          <w:tab w:val="left" w:pos="2819"/>
          <w:tab w:val="left" w:pos="3347"/>
          <w:tab w:val="left" w:pos="3696"/>
          <w:tab w:val="left" w:pos="4643"/>
          <w:tab w:val="left" w:pos="5624"/>
          <w:tab w:val="left" w:pos="5979"/>
          <w:tab w:val="left" w:pos="6310"/>
          <w:tab w:val="left" w:pos="6788"/>
          <w:tab w:val="left" w:pos="8091"/>
          <w:tab w:val="left" w:pos="8881"/>
        </w:tabs>
        <w:spacing w:before="161" w:line="276" w:lineRule="auto"/>
        <w:ind w:left="338" w:right="334"/>
      </w:pPr>
      <w:r>
        <w:t>Corte</w:t>
      </w:r>
      <w:r>
        <w:rPr>
          <w:spacing w:val="71"/>
        </w:rPr>
        <w:t xml:space="preserve"> </w:t>
      </w:r>
      <w:r>
        <w:t>Suprema</w:t>
      </w:r>
      <w:r>
        <w:rPr>
          <w:spacing w:val="71"/>
        </w:rPr>
        <w:t xml:space="preserve"> </w:t>
      </w:r>
      <w:r>
        <w:t>de</w:t>
      </w:r>
      <w:r>
        <w:rPr>
          <w:spacing w:val="71"/>
        </w:rPr>
        <w:t xml:space="preserve"> </w:t>
      </w:r>
      <w:r>
        <w:t>Justicia</w:t>
      </w:r>
      <w:r>
        <w:rPr>
          <w:spacing w:val="71"/>
        </w:rPr>
        <w:t xml:space="preserve"> </w:t>
      </w:r>
      <w:r>
        <w:t>de</w:t>
      </w:r>
      <w:r>
        <w:rPr>
          <w:spacing w:val="71"/>
        </w:rPr>
        <w:t xml:space="preserve"> </w:t>
      </w:r>
      <w:r>
        <w:t>Guatemala</w:t>
      </w:r>
      <w:r>
        <w:rPr>
          <w:spacing w:val="71"/>
        </w:rPr>
        <w:t xml:space="preserve"> </w:t>
      </w:r>
      <w:r>
        <w:t>(2017).</w:t>
      </w:r>
      <w:r>
        <w:rPr>
          <w:spacing w:val="71"/>
        </w:rPr>
        <w:t xml:space="preserve"> </w:t>
      </w:r>
      <w:r>
        <w:t>Implementación</w:t>
      </w:r>
      <w:r>
        <w:rPr>
          <w:spacing w:val="72"/>
        </w:rPr>
        <w:t xml:space="preserve"> </w:t>
      </w:r>
      <w:r>
        <w:t>de</w:t>
      </w:r>
      <w:r>
        <w:rPr>
          <w:spacing w:val="72"/>
        </w:rPr>
        <w:t xml:space="preserve"> </w:t>
      </w:r>
      <w:r>
        <w:t>la</w:t>
      </w:r>
      <w:r>
        <w:rPr>
          <w:spacing w:val="71"/>
        </w:rPr>
        <w:t xml:space="preserve"> </w:t>
      </w:r>
      <w:r>
        <w:t>Firma</w:t>
      </w:r>
      <w:r>
        <w:rPr>
          <w:spacing w:val="71"/>
        </w:rPr>
        <w:t xml:space="preserve"> </w:t>
      </w:r>
      <w:r>
        <w:t xml:space="preserve">Electrónica </w:t>
      </w:r>
      <w:r>
        <w:rPr>
          <w:spacing w:val="-2"/>
        </w:rPr>
        <w:t>Interna</w:t>
      </w:r>
      <w:r>
        <w:tab/>
      </w:r>
      <w:r>
        <w:rPr>
          <w:spacing w:val="-2"/>
        </w:rPr>
        <w:t>Jurisdiccional</w:t>
      </w:r>
      <w:r>
        <w:tab/>
      </w:r>
      <w:r>
        <w:rPr>
          <w:spacing w:val="-4"/>
        </w:rPr>
        <w:t>del</w:t>
      </w:r>
      <w:r>
        <w:tab/>
      </w:r>
      <w:r>
        <w:rPr>
          <w:spacing w:val="-2"/>
        </w:rPr>
        <w:t>Organismo</w:t>
      </w:r>
      <w:r>
        <w:tab/>
      </w:r>
      <w:r>
        <w:rPr>
          <w:spacing w:val="-2"/>
        </w:rPr>
        <w:t>Judicial</w:t>
      </w:r>
      <w:r>
        <w:tab/>
      </w:r>
      <w:r>
        <w:rPr>
          <w:spacing w:val="-10"/>
        </w:rPr>
        <w:t>y</w:t>
      </w:r>
      <w:r>
        <w:tab/>
      </w:r>
      <w:r>
        <w:rPr>
          <w:spacing w:val="-2"/>
        </w:rPr>
        <w:t>Firma</w:t>
      </w:r>
      <w:r>
        <w:tab/>
      </w:r>
      <w:r>
        <w:rPr>
          <w:spacing w:val="-2"/>
        </w:rPr>
        <w:t>Electrónica</w:t>
      </w:r>
      <w:r>
        <w:tab/>
      </w:r>
      <w:r>
        <w:rPr>
          <w:spacing w:val="-2"/>
        </w:rPr>
        <w:t xml:space="preserve">Avanzada </w:t>
      </w:r>
      <w:r>
        <w:t>Institucional en las</w:t>
      </w:r>
      <w:r>
        <w:rPr>
          <w:spacing w:val="-7"/>
        </w:rPr>
        <w:t xml:space="preserve"> </w:t>
      </w:r>
      <w:r>
        <w:t>Actuaciones Judiciales de los Órganos Jurisdiccionales y las</w:t>
      </w:r>
      <w:r>
        <w:rPr>
          <w:spacing w:val="80"/>
        </w:rPr>
        <w:t xml:space="preserve"> </w:t>
      </w:r>
      <w:r>
        <w:t xml:space="preserve">Unidades </w:t>
      </w:r>
      <w:r>
        <w:rPr>
          <w:spacing w:val="-2"/>
        </w:rPr>
        <w:t>Administrativas.</w:t>
      </w:r>
      <w:r>
        <w:tab/>
      </w:r>
      <w:r>
        <w:tab/>
      </w:r>
      <w:r>
        <w:tab/>
      </w:r>
      <w:r>
        <w:rPr>
          <w:spacing w:val="-2"/>
        </w:rPr>
        <w:t>Acuerdo</w:t>
      </w:r>
      <w:r>
        <w:tab/>
      </w:r>
      <w:r>
        <w:tab/>
      </w:r>
      <w:r>
        <w:tab/>
      </w:r>
      <w:r>
        <w:tab/>
      </w:r>
      <w:r>
        <w:rPr>
          <w:spacing w:val="-2"/>
        </w:rPr>
        <w:t>Número</w:t>
      </w:r>
      <w:r>
        <w:tab/>
      </w:r>
      <w:r>
        <w:tab/>
      </w:r>
      <w:r>
        <w:rPr>
          <w:spacing w:val="-2"/>
        </w:rPr>
        <w:t>75-2017.</w:t>
      </w:r>
    </w:p>
    <w:p w14:paraId="042BC51E" w14:textId="77777777" w:rsidR="007779BE" w:rsidRDefault="00000000">
      <w:pPr>
        <w:pStyle w:val="Textoindependiente"/>
        <w:ind w:left="1046"/>
      </w:pPr>
      <w:hyperlink r:id="rId233">
        <w:r>
          <w:rPr>
            <w:color w:val="0462C1"/>
            <w:spacing w:val="-2"/>
            <w:u w:val="single" w:color="0462C1"/>
          </w:rPr>
          <w:t>https://leyes.infile.com/visualizador2/index.php?id=76714#0</w:t>
        </w:r>
      </w:hyperlink>
    </w:p>
    <w:p w14:paraId="1E35CD58" w14:textId="77777777" w:rsidR="007779BE" w:rsidRDefault="00000000">
      <w:pPr>
        <w:pStyle w:val="Textoindependiente"/>
        <w:spacing w:before="160" w:line="276" w:lineRule="auto"/>
        <w:ind w:left="1046" w:right="334" w:hanging="708"/>
        <w:jc w:val="both"/>
      </w:pPr>
      <w:r>
        <w:t>Corte</w:t>
      </w:r>
      <w:r>
        <w:rPr>
          <w:spacing w:val="40"/>
        </w:rPr>
        <w:t xml:space="preserve"> </w:t>
      </w:r>
      <w:r>
        <w:t>Suprema</w:t>
      </w:r>
      <w:r>
        <w:rPr>
          <w:spacing w:val="40"/>
        </w:rPr>
        <w:t xml:space="preserve"> </w:t>
      </w:r>
      <w:r>
        <w:t>de</w:t>
      </w:r>
      <w:r>
        <w:rPr>
          <w:spacing w:val="40"/>
        </w:rPr>
        <w:t xml:space="preserve"> </w:t>
      </w:r>
      <w:r>
        <w:t>Justicia</w:t>
      </w:r>
      <w:r>
        <w:rPr>
          <w:spacing w:val="40"/>
        </w:rPr>
        <w:t xml:space="preserve"> </w:t>
      </w:r>
      <w:r>
        <w:t>de</w:t>
      </w:r>
      <w:r>
        <w:rPr>
          <w:spacing w:val="40"/>
        </w:rPr>
        <w:t xml:space="preserve"> </w:t>
      </w:r>
      <w:r>
        <w:t>Guatemala</w:t>
      </w:r>
      <w:r>
        <w:rPr>
          <w:spacing w:val="40"/>
        </w:rPr>
        <w:t xml:space="preserve"> </w:t>
      </w:r>
      <w:r>
        <w:t>(2012).</w:t>
      </w:r>
      <w:r>
        <w:rPr>
          <w:spacing w:val="40"/>
        </w:rPr>
        <w:t xml:space="preserve"> </w:t>
      </w:r>
      <w:r>
        <w:t>Los</w:t>
      </w:r>
      <w:r>
        <w:rPr>
          <w:spacing w:val="40"/>
        </w:rPr>
        <w:t xml:space="preserve"> </w:t>
      </w:r>
      <w:r>
        <w:t>Jueces</w:t>
      </w:r>
      <w:r>
        <w:rPr>
          <w:spacing w:val="40"/>
        </w:rPr>
        <w:t xml:space="preserve"> </w:t>
      </w:r>
      <w:r>
        <w:t>podrán</w:t>
      </w:r>
      <w:r>
        <w:rPr>
          <w:spacing w:val="40"/>
        </w:rPr>
        <w:t xml:space="preserve"> </w:t>
      </w:r>
      <w:r>
        <w:t>tener</w:t>
      </w:r>
      <w:r>
        <w:rPr>
          <w:spacing w:val="40"/>
        </w:rPr>
        <w:t xml:space="preserve"> </w:t>
      </w:r>
      <w:r>
        <w:t>comunicaciones</w:t>
      </w:r>
      <w:r>
        <w:rPr>
          <w:spacing w:val="40"/>
        </w:rPr>
        <w:t xml:space="preserve"> </w:t>
      </w:r>
      <w:r>
        <w:t>vía</w:t>
      </w:r>
      <w:r>
        <w:rPr>
          <w:spacing w:val="40"/>
        </w:rPr>
        <w:t xml:space="preserve"> </w:t>
      </w:r>
      <w:r>
        <w:t>electrónica</w:t>
      </w:r>
      <w:r>
        <w:rPr>
          <w:spacing w:val="40"/>
        </w:rPr>
        <w:t xml:space="preserve"> </w:t>
      </w:r>
      <w:r>
        <w:t>a</w:t>
      </w:r>
      <w:r>
        <w:rPr>
          <w:spacing w:val="40"/>
        </w:rPr>
        <w:t xml:space="preserve"> </w:t>
      </w:r>
      <w:r>
        <w:t>la</w:t>
      </w:r>
      <w:r>
        <w:rPr>
          <w:spacing w:val="40"/>
        </w:rPr>
        <w:t xml:space="preserve"> </w:t>
      </w:r>
      <w:r>
        <w:t>entidad</w:t>
      </w:r>
      <w:r>
        <w:rPr>
          <w:spacing w:val="40"/>
        </w:rPr>
        <w:t xml:space="preserve"> </w:t>
      </w:r>
      <w:r>
        <w:t>que</w:t>
      </w:r>
      <w:r>
        <w:rPr>
          <w:spacing w:val="40"/>
        </w:rPr>
        <w:t xml:space="preserve"> </w:t>
      </w:r>
      <w:r>
        <w:t>corresponda</w:t>
      </w:r>
      <w:r>
        <w:rPr>
          <w:spacing w:val="40"/>
        </w:rPr>
        <w:t xml:space="preserve"> </w:t>
      </w:r>
      <w:r>
        <w:t>al</w:t>
      </w:r>
      <w:r>
        <w:rPr>
          <w:spacing w:val="40"/>
        </w:rPr>
        <w:t xml:space="preserve"> </w:t>
      </w:r>
      <w:r>
        <w:t>Registro</w:t>
      </w:r>
      <w:r>
        <w:rPr>
          <w:spacing w:val="40"/>
        </w:rPr>
        <w:t xml:space="preserve"> </w:t>
      </w:r>
      <w:r>
        <w:t>General</w:t>
      </w:r>
      <w:r>
        <w:rPr>
          <w:spacing w:val="40"/>
        </w:rPr>
        <w:t xml:space="preserve"> </w:t>
      </w:r>
      <w:r>
        <w:t>de</w:t>
      </w:r>
      <w:r>
        <w:rPr>
          <w:spacing w:val="40"/>
        </w:rPr>
        <w:t xml:space="preserve"> </w:t>
      </w:r>
      <w:r>
        <w:t>la</w:t>
      </w:r>
      <w:r>
        <w:rPr>
          <w:spacing w:val="40"/>
        </w:rPr>
        <w:t xml:space="preserve"> </w:t>
      </w:r>
      <w:r>
        <w:t>Propiedad,</w:t>
      </w:r>
      <w:r>
        <w:rPr>
          <w:spacing w:val="40"/>
        </w:rPr>
        <w:t xml:space="preserve"> </w:t>
      </w:r>
      <w:r>
        <w:t>a los</w:t>
      </w:r>
      <w:r>
        <w:rPr>
          <w:spacing w:val="15"/>
        </w:rPr>
        <w:t xml:space="preserve"> </w:t>
      </w:r>
      <w:r>
        <w:t>bancos</w:t>
      </w:r>
      <w:r>
        <w:rPr>
          <w:spacing w:val="18"/>
        </w:rPr>
        <w:t xml:space="preserve"> </w:t>
      </w:r>
      <w:r>
        <w:t>del</w:t>
      </w:r>
      <w:r>
        <w:rPr>
          <w:spacing w:val="18"/>
        </w:rPr>
        <w:t xml:space="preserve"> </w:t>
      </w:r>
      <w:r>
        <w:t>sistema,</w:t>
      </w:r>
      <w:r>
        <w:rPr>
          <w:spacing w:val="14"/>
        </w:rPr>
        <w:t xml:space="preserve"> </w:t>
      </w:r>
      <w:r>
        <w:t>Dirección</w:t>
      </w:r>
      <w:r>
        <w:rPr>
          <w:spacing w:val="18"/>
        </w:rPr>
        <w:t xml:space="preserve"> </w:t>
      </w:r>
      <w:r>
        <w:t>General</w:t>
      </w:r>
      <w:r>
        <w:rPr>
          <w:spacing w:val="18"/>
        </w:rPr>
        <w:t xml:space="preserve"> </w:t>
      </w:r>
      <w:r>
        <w:t>de</w:t>
      </w:r>
      <w:r>
        <w:rPr>
          <w:spacing w:val="17"/>
        </w:rPr>
        <w:t xml:space="preserve"> </w:t>
      </w:r>
      <w:r>
        <w:t>Migración,</w:t>
      </w:r>
      <w:r>
        <w:rPr>
          <w:spacing w:val="17"/>
        </w:rPr>
        <w:t xml:space="preserve"> </w:t>
      </w:r>
      <w:r>
        <w:t>a</w:t>
      </w:r>
      <w:r>
        <w:rPr>
          <w:spacing w:val="17"/>
        </w:rPr>
        <w:t xml:space="preserve"> </w:t>
      </w:r>
      <w:r>
        <w:t>la</w:t>
      </w:r>
      <w:r>
        <w:rPr>
          <w:spacing w:val="21"/>
        </w:rPr>
        <w:t xml:space="preserve"> </w:t>
      </w:r>
      <w:r>
        <w:t>Policía</w:t>
      </w:r>
      <w:r>
        <w:rPr>
          <w:spacing w:val="17"/>
        </w:rPr>
        <w:t xml:space="preserve"> </w:t>
      </w:r>
      <w:r>
        <w:t>Nacional</w:t>
      </w:r>
      <w:r>
        <w:rPr>
          <w:spacing w:val="18"/>
        </w:rPr>
        <w:t xml:space="preserve"> </w:t>
      </w:r>
      <w:r>
        <w:t>Civil</w:t>
      </w:r>
      <w:r>
        <w:rPr>
          <w:spacing w:val="16"/>
        </w:rPr>
        <w:t xml:space="preserve"> </w:t>
      </w:r>
      <w:r>
        <w:t>y</w:t>
      </w:r>
      <w:r>
        <w:rPr>
          <w:spacing w:val="17"/>
        </w:rPr>
        <w:t xml:space="preserve"> </w:t>
      </w:r>
      <w:r>
        <w:rPr>
          <w:spacing w:val="-5"/>
        </w:rPr>
        <w:t>al</w:t>
      </w:r>
    </w:p>
    <w:p w14:paraId="11135A5A" w14:textId="77777777" w:rsidR="007779BE" w:rsidRDefault="00000000">
      <w:pPr>
        <w:pStyle w:val="Textoindependiente"/>
        <w:tabs>
          <w:tab w:val="left" w:pos="1890"/>
          <w:tab w:val="left" w:pos="3203"/>
          <w:tab w:val="left" w:pos="4160"/>
          <w:tab w:val="left" w:pos="5792"/>
          <w:tab w:val="left" w:pos="7358"/>
          <w:tab w:val="left" w:pos="8882"/>
        </w:tabs>
        <w:spacing w:before="2"/>
        <w:ind w:left="338"/>
        <w:jc w:val="both"/>
      </w:pPr>
      <w:r>
        <w:rPr>
          <w:spacing w:val="-2"/>
        </w:rPr>
        <w:t>Registro</w:t>
      </w:r>
      <w:r>
        <w:tab/>
      </w:r>
      <w:r>
        <w:rPr>
          <w:spacing w:val="-2"/>
        </w:rPr>
        <w:t>Fiscal</w:t>
      </w:r>
      <w:r>
        <w:tab/>
      </w:r>
      <w:r>
        <w:rPr>
          <w:spacing w:val="-5"/>
        </w:rPr>
        <w:t>de</w:t>
      </w:r>
      <w:r>
        <w:tab/>
      </w:r>
      <w:r>
        <w:rPr>
          <w:spacing w:val="-2"/>
        </w:rPr>
        <w:t>Vehículo.</w:t>
      </w:r>
      <w:r>
        <w:tab/>
      </w:r>
      <w:r>
        <w:rPr>
          <w:spacing w:val="-2"/>
        </w:rPr>
        <w:t>Acuerdo</w:t>
      </w:r>
      <w:r>
        <w:tab/>
      </w:r>
      <w:r>
        <w:rPr>
          <w:spacing w:val="-2"/>
        </w:rPr>
        <w:t>Número</w:t>
      </w:r>
      <w:r>
        <w:tab/>
        <w:t>55-</w:t>
      </w:r>
      <w:r>
        <w:rPr>
          <w:spacing w:val="-2"/>
        </w:rPr>
        <w:t>2012.</w:t>
      </w:r>
    </w:p>
    <w:p w14:paraId="2E7DD6B5" w14:textId="77777777" w:rsidR="007779BE" w:rsidRDefault="00000000">
      <w:pPr>
        <w:pStyle w:val="Textoindependiente"/>
        <w:spacing w:before="40"/>
        <w:ind w:left="1046"/>
      </w:pPr>
      <w:hyperlink r:id="rId234">
        <w:r>
          <w:rPr>
            <w:color w:val="0462C1"/>
            <w:spacing w:val="-2"/>
            <w:u w:val="single" w:color="0462C1"/>
          </w:rPr>
          <w:t>https://leyes.infile.com/visualizador2/index.php?id=66848#0</w:t>
        </w:r>
      </w:hyperlink>
    </w:p>
    <w:p w14:paraId="2CA2B772" w14:textId="77777777" w:rsidR="007779BE" w:rsidRDefault="00000000">
      <w:pPr>
        <w:pStyle w:val="Textoindependiente"/>
        <w:spacing w:before="164" w:line="276" w:lineRule="auto"/>
        <w:ind w:left="1046" w:right="334" w:hanging="708"/>
        <w:jc w:val="both"/>
      </w:pPr>
      <w:r>
        <w:t>Corte</w:t>
      </w:r>
      <w:r>
        <w:rPr>
          <w:spacing w:val="-6"/>
        </w:rPr>
        <w:t xml:space="preserve"> </w:t>
      </w:r>
      <w:r>
        <w:t>Suprema</w:t>
      </w:r>
      <w:r>
        <w:rPr>
          <w:spacing w:val="-4"/>
        </w:rPr>
        <w:t xml:space="preserve"> </w:t>
      </w:r>
      <w:r>
        <w:t>de</w:t>
      </w:r>
      <w:r>
        <w:rPr>
          <w:spacing w:val="-6"/>
        </w:rPr>
        <w:t xml:space="preserve"> </w:t>
      </w:r>
      <w:r>
        <w:t>Justicia</w:t>
      </w:r>
      <w:r>
        <w:rPr>
          <w:spacing w:val="-5"/>
        </w:rPr>
        <w:t xml:space="preserve"> </w:t>
      </w:r>
      <w:r>
        <w:t>de</w:t>
      </w:r>
      <w:r>
        <w:rPr>
          <w:spacing w:val="-5"/>
        </w:rPr>
        <w:t xml:space="preserve"> </w:t>
      </w:r>
      <w:r>
        <w:t>Guatemala</w:t>
      </w:r>
      <w:r>
        <w:rPr>
          <w:spacing w:val="-4"/>
        </w:rPr>
        <w:t xml:space="preserve"> </w:t>
      </w:r>
      <w:r>
        <w:t>(2012).</w:t>
      </w:r>
      <w:r>
        <w:rPr>
          <w:spacing w:val="-4"/>
        </w:rPr>
        <w:t xml:space="preserve"> </w:t>
      </w:r>
      <w:r>
        <w:t>Los</w:t>
      </w:r>
      <w:r>
        <w:rPr>
          <w:spacing w:val="-5"/>
        </w:rPr>
        <w:t xml:space="preserve"> </w:t>
      </w:r>
      <w:r>
        <w:t>Juzgados</w:t>
      </w:r>
      <w:r>
        <w:rPr>
          <w:spacing w:val="-5"/>
        </w:rPr>
        <w:t xml:space="preserve"> </w:t>
      </w:r>
      <w:r>
        <w:t>de</w:t>
      </w:r>
      <w:r>
        <w:rPr>
          <w:spacing w:val="-5"/>
        </w:rPr>
        <w:t xml:space="preserve"> </w:t>
      </w:r>
      <w:r>
        <w:t>lo</w:t>
      </w:r>
      <w:r>
        <w:rPr>
          <w:spacing w:val="-4"/>
        </w:rPr>
        <w:t xml:space="preserve"> </w:t>
      </w:r>
      <w:r>
        <w:t>Económico</w:t>
      </w:r>
      <w:r>
        <w:rPr>
          <w:spacing w:val="-4"/>
        </w:rPr>
        <w:t xml:space="preserve"> </w:t>
      </w:r>
      <w:r>
        <w:t>Coactivo,</w:t>
      </w:r>
      <w:r>
        <w:rPr>
          <w:spacing w:val="-2"/>
        </w:rPr>
        <w:t xml:space="preserve"> </w:t>
      </w:r>
      <w:r>
        <w:t>podrán remitir</w:t>
      </w:r>
      <w:r>
        <w:rPr>
          <w:spacing w:val="-14"/>
        </w:rPr>
        <w:t xml:space="preserve"> </w:t>
      </w:r>
      <w:r>
        <w:t>vía</w:t>
      </w:r>
      <w:r>
        <w:rPr>
          <w:spacing w:val="-11"/>
        </w:rPr>
        <w:t xml:space="preserve"> </w:t>
      </w:r>
      <w:r>
        <w:t>correo</w:t>
      </w:r>
      <w:r>
        <w:rPr>
          <w:spacing w:val="-13"/>
        </w:rPr>
        <w:t xml:space="preserve"> </w:t>
      </w:r>
      <w:r>
        <w:t>electrónico</w:t>
      </w:r>
      <w:r>
        <w:rPr>
          <w:spacing w:val="-14"/>
        </w:rPr>
        <w:t xml:space="preserve"> </w:t>
      </w:r>
      <w:r>
        <w:t>las</w:t>
      </w:r>
      <w:r>
        <w:rPr>
          <w:spacing w:val="-13"/>
        </w:rPr>
        <w:t xml:space="preserve"> </w:t>
      </w:r>
      <w:r>
        <w:t>órdenes</w:t>
      </w:r>
      <w:r>
        <w:rPr>
          <w:spacing w:val="-11"/>
        </w:rPr>
        <w:t xml:space="preserve"> </w:t>
      </w:r>
      <w:r>
        <w:t>de</w:t>
      </w:r>
      <w:r>
        <w:rPr>
          <w:spacing w:val="-12"/>
        </w:rPr>
        <w:t xml:space="preserve"> </w:t>
      </w:r>
      <w:r>
        <w:t>embargo</w:t>
      </w:r>
      <w:r>
        <w:rPr>
          <w:spacing w:val="-13"/>
        </w:rPr>
        <w:t xml:space="preserve"> </w:t>
      </w:r>
      <w:r>
        <w:t>de</w:t>
      </w:r>
      <w:r>
        <w:rPr>
          <w:spacing w:val="-14"/>
        </w:rPr>
        <w:t xml:space="preserve"> </w:t>
      </w:r>
      <w:r>
        <w:t>las</w:t>
      </w:r>
      <w:r>
        <w:rPr>
          <w:spacing w:val="-11"/>
        </w:rPr>
        <w:t xml:space="preserve"> </w:t>
      </w:r>
      <w:r>
        <w:t>cuentas</w:t>
      </w:r>
      <w:r>
        <w:rPr>
          <w:spacing w:val="-13"/>
        </w:rPr>
        <w:t xml:space="preserve"> </w:t>
      </w:r>
      <w:r>
        <w:t>de</w:t>
      </w:r>
      <w:r>
        <w:rPr>
          <w:spacing w:val="-14"/>
        </w:rPr>
        <w:t xml:space="preserve"> </w:t>
      </w:r>
      <w:r>
        <w:t>depósitos</w:t>
      </w:r>
      <w:r>
        <w:rPr>
          <w:spacing w:val="-8"/>
        </w:rPr>
        <w:t xml:space="preserve"> </w:t>
      </w:r>
      <w:r>
        <w:t xml:space="preserve">bancarios, que deben proporcionar las instituciones bancarias del país. Acuerdo Número 2-2012, </w:t>
      </w:r>
      <w:hyperlink r:id="rId235">
        <w:r>
          <w:rPr>
            <w:color w:val="0462C1"/>
            <w:spacing w:val="-2"/>
            <w:u w:val="single" w:color="0462C1"/>
          </w:rPr>
          <w:t>https://leyes.infile.com/visualizador2/index.php?id=65511#0</w:t>
        </w:r>
      </w:hyperlink>
    </w:p>
    <w:p w14:paraId="79645425" w14:textId="77777777" w:rsidR="007779BE" w:rsidRDefault="00000000">
      <w:pPr>
        <w:pStyle w:val="Textoindependiente"/>
        <w:spacing w:before="120" w:line="276" w:lineRule="auto"/>
        <w:ind w:left="1046" w:right="334" w:hanging="708"/>
        <w:jc w:val="both"/>
      </w:pPr>
      <w:r>
        <w:t xml:space="preserve">Corte Suprema de Justicia de Guatemala (2020). Reglamento de audiencias por medios electrónicos de comunicación audiovisual en tiempo real, Acuerdo Número 35-2020. </w:t>
      </w:r>
      <w:hyperlink r:id="rId236">
        <w:r>
          <w:rPr>
            <w:color w:val="0462C1"/>
            <w:spacing w:val="-2"/>
            <w:u w:val="single" w:color="0462C1"/>
          </w:rPr>
          <w:t>https://leyes.infile.com/visualizador2/index.php?id=81680#0</w:t>
        </w:r>
      </w:hyperlink>
    </w:p>
    <w:p w14:paraId="18FD1770" w14:textId="77777777" w:rsidR="007779BE" w:rsidRDefault="00000000">
      <w:pPr>
        <w:pStyle w:val="Textoindependiente"/>
        <w:spacing w:before="119" w:line="276" w:lineRule="auto"/>
        <w:ind w:left="1046" w:right="336" w:hanging="708"/>
        <w:jc w:val="both"/>
      </w:pPr>
      <w:r>
        <w:t>Corte Suprema de Justicia de Guatemala (2012). Reglamento de la Ley Reguladora de las Notificaciones</w:t>
      </w:r>
      <w:r>
        <w:rPr>
          <w:spacing w:val="40"/>
        </w:rPr>
        <w:t xml:space="preserve"> </w:t>
      </w:r>
      <w:r>
        <w:t>por</w:t>
      </w:r>
      <w:r>
        <w:rPr>
          <w:spacing w:val="40"/>
        </w:rPr>
        <w:t xml:space="preserve"> </w:t>
      </w:r>
      <w:r>
        <w:t>Medios</w:t>
      </w:r>
      <w:r>
        <w:rPr>
          <w:spacing w:val="40"/>
        </w:rPr>
        <w:t xml:space="preserve"> </w:t>
      </w:r>
      <w:r>
        <w:t>Electrónicos</w:t>
      </w:r>
      <w:r>
        <w:rPr>
          <w:spacing w:val="40"/>
        </w:rPr>
        <w:t xml:space="preserve"> </w:t>
      </w:r>
      <w:r>
        <w:t>en</w:t>
      </w:r>
      <w:r>
        <w:rPr>
          <w:spacing w:val="40"/>
        </w:rPr>
        <w:t xml:space="preserve"> </w:t>
      </w:r>
      <w:r>
        <w:t>el</w:t>
      </w:r>
      <w:r>
        <w:rPr>
          <w:spacing w:val="40"/>
        </w:rPr>
        <w:t xml:space="preserve"> </w:t>
      </w:r>
      <w:r>
        <w:t>Organismo</w:t>
      </w:r>
      <w:r>
        <w:rPr>
          <w:spacing w:val="40"/>
        </w:rPr>
        <w:t xml:space="preserve"> </w:t>
      </w:r>
      <w:r>
        <w:t>Judicial,</w:t>
      </w:r>
      <w:r>
        <w:rPr>
          <w:spacing w:val="40"/>
        </w:rPr>
        <w:t xml:space="preserve"> </w:t>
      </w:r>
      <w:r>
        <w:t>Acuerdo</w:t>
      </w:r>
      <w:r>
        <w:rPr>
          <w:spacing w:val="40"/>
        </w:rPr>
        <w:t xml:space="preserve"> </w:t>
      </w:r>
      <w:r>
        <w:t xml:space="preserve">Número 11-2012. </w:t>
      </w:r>
      <w:hyperlink r:id="rId237">
        <w:r>
          <w:rPr>
            <w:color w:val="0462C1"/>
            <w:u w:val="single" w:color="0462C1"/>
          </w:rPr>
          <w:t>https://leyes.infile.com/visualizador2/index.php?id=65874#0</w:t>
        </w:r>
      </w:hyperlink>
    </w:p>
    <w:p w14:paraId="4078F13D" w14:textId="77777777" w:rsidR="007779BE" w:rsidRDefault="00000000">
      <w:pPr>
        <w:pStyle w:val="Textoindependiente"/>
        <w:spacing w:before="120" w:line="276" w:lineRule="auto"/>
        <w:ind w:left="1046" w:right="339" w:hanging="708"/>
        <w:jc w:val="both"/>
      </w:pPr>
      <w:r>
        <w:t>Corte Suprema de Justicia de Guatemala (2019). Reglamento De Servicios Electrónicos</w:t>
      </w:r>
      <w:r>
        <w:rPr>
          <w:spacing w:val="40"/>
        </w:rPr>
        <w:t xml:space="preserve"> </w:t>
      </w:r>
      <w:r>
        <w:t>Prestados por la Cámara De Amparo y Antejuicio de la Corte Suprema De Justicia, Acuerdo</w:t>
      </w:r>
      <w:r>
        <w:rPr>
          <w:spacing w:val="-2"/>
        </w:rPr>
        <w:t xml:space="preserve"> </w:t>
      </w:r>
      <w:r>
        <w:t>Número</w:t>
      </w:r>
      <w:r>
        <w:rPr>
          <w:spacing w:val="-1"/>
        </w:rPr>
        <w:t xml:space="preserve"> </w:t>
      </w:r>
      <w:r>
        <w:t>49-2019.</w:t>
      </w:r>
      <w:r>
        <w:rPr>
          <w:spacing w:val="59"/>
        </w:rPr>
        <w:t xml:space="preserve">  </w:t>
      </w:r>
      <w:r>
        <w:rPr>
          <w:spacing w:val="-2"/>
        </w:rPr>
        <w:t>https://leyes.infile.com/visualizador2/index.php?id=80105#0</w:t>
      </w:r>
    </w:p>
    <w:p w14:paraId="7ACB8AEC"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6D9D70CC" w14:textId="77777777" w:rsidR="007779BE" w:rsidRDefault="007779BE">
      <w:pPr>
        <w:pStyle w:val="Textoindependiente"/>
        <w:spacing w:before="54"/>
      </w:pPr>
    </w:p>
    <w:p w14:paraId="4BFD460F" w14:textId="77777777" w:rsidR="007779BE" w:rsidRDefault="00000000">
      <w:pPr>
        <w:pStyle w:val="Textoindependiente"/>
        <w:tabs>
          <w:tab w:val="left" w:pos="3328"/>
          <w:tab w:val="left" w:pos="4864"/>
          <w:tab w:val="left" w:pos="6896"/>
          <w:tab w:val="left" w:pos="8888"/>
        </w:tabs>
        <w:spacing w:line="276" w:lineRule="auto"/>
        <w:ind w:left="1046" w:right="336" w:hanging="708"/>
      </w:pPr>
      <w:r>
        <w:t>Corte</w:t>
      </w:r>
      <w:r>
        <w:rPr>
          <w:spacing w:val="77"/>
        </w:rPr>
        <w:t xml:space="preserve"> </w:t>
      </w:r>
      <w:r>
        <w:t>Suprema</w:t>
      </w:r>
      <w:r>
        <w:rPr>
          <w:spacing w:val="77"/>
        </w:rPr>
        <w:t xml:space="preserve"> </w:t>
      </w:r>
      <w:r>
        <w:t>de</w:t>
      </w:r>
      <w:r>
        <w:rPr>
          <w:spacing w:val="77"/>
        </w:rPr>
        <w:t xml:space="preserve"> </w:t>
      </w:r>
      <w:r>
        <w:t>Justicia</w:t>
      </w:r>
      <w:r>
        <w:rPr>
          <w:spacing w:val="77"/>
        </w:rPr>
        <w:t xml:space="preserve"> </w:t>
      </w:r>
      <w:r>
        <w:t>de</w:t>
      </w:r>
      <w:r>
        <w:rPr>
          <w:spacing w:val="77"/>
        </w:rPr>
        <w:t xml:space="preserve"> </w:t>
      </w:r>
      <w:r>
        <w:t>Guatemala</w:t>
      </w:r>
      <w:r>
        <w:rPr>
          <w:spacing w:val="77"/>
        </w:rPr>
        <w:t xml:space="preserve"> </w:t>
      </w:r>
      <w:r>
        <w:t>(2011).</w:t>
      </w:r>
      <w:r>
        <w:rPr>
          <w:spacing w:val="77"/>
        </w:rPr>
        <w:t xml:space="preserve"> </w:t>
      </w:r>
      <w:r>
        <w:t>Reglamento</w:t>
      </w:r>
      <w:r>
        <w:rPr>
          <w:spacing w:val="78"/>
        </w:rPr>
        <w:t xml:space="preserve"> </w:t>
      </w:r>
      <w:r>
        <w:t>del</w:t>
      </w:r>
      <w:r>
        <w:rPr>
          <w:spacing w:val="78"/>
        </w:rPr>
        <w:t xml:space="preserve"> </w:t>
      </w:r>
      <w:r>
        <w:t>Sistema</w:t>
      </w:r>
      <w:r>
        <w:rPr>
          <w:spacing w:val="77"/>
        </w:rPr>
        <w:t xml:space="preserve"> </w:t>
      </w:r>
      <w:r>
        <w:t>de</w:t>
      </w:r>
      <w:r>
        <w:rPr>
          <w:spacing w:val="77"/>
        </w:rPr>
        <w:t xml:space="preserve"> </w:t>
      </w:r>
      <w:r>
        <w:t>Gestión</w:t>
      </w:r>
      <w:r>
        <w:rPr>
          <w:spacing w:val="78"/>
        </w:rPr>
        <w:t xml:space="preserve"> </w:t>
      </w:r>
      <w:r>
        <w:t xml:space="preserve">de </w:t>
      </w:r>
      <w:r>
        <w:rPr>
          <w:spacing w:val="-2"/>
        </w:rPr>
        <w:t>Tribunales,</w:t>
      </w:r>
      <w:r>
        <w:tab/>
      </w:r>
      <w:r>
        <w:rPr>
          <w:spacing w:val="-5"/>
        </w:rPr>
        <w:t>No.</w:t>
      </w:r>
      <w:r>
        <w:tab/>
      </w:r>
      <w:r>
        <w:rPr>
          <w:spacing w:val="-2"/>
        </w:rPr>
        <w:t>Acuerdo</w:t>
      </w:r>
      <w:r>
        <w:tab/>
      </w:r>
      <w:r>
        <w:rPr>
          <w:spacing w:val="-2"/>
        </w:rPr>
        <w:t>Número</w:t>
      </w:r>
      <w:r>
        <w:tab/>
        <w:t>20-</w:t>
      </w:r>
      <w:r>
        <w:rPr>
          <w:spacing w:val="-4"/>
        </w:rPr>
        <w:t>2011.</w:t>
      </w:r>
    </w:p>
    <w:p w14:paraId="4E758258" w14:textId="77777777" w:rsidR="007779BE" w:rsidRDefault="00000000">
      <w:pPr>
        <w:pStyle w:val="Textoindependiente"/>
        <w:spacing w:line="275" w:lineRule="exact"/>
        <w:ind w:left="1046"/>
      </w:pPr>
      <w:hyperlink r:id="rId238">
        <w:r>
          <w:rPr>
            <w:color w:val="0462C1"/>
            <w:spacing w:val="-2"/>
            <w:u w:val="single" w:color="0462C1"/>
          </w:rPr>
          <w:t>https://leyes.infile.com/visualizador2/index.php?id=64422#0</w:t>
        </w:r>
      </w:hyperlink>
    </w:p>
    <w:p w14:paraId="0D163C18" w14:textId="77777777" w:rsidR="007779BE" w:rsidRDefault="00000000">
      <w:pPr>
        <w:pStyle w:val="Textoindependiente"/>
        <w:tabs>
          <w:tab w:val="left" w:pos="2452"/>
          <w:tab w:val="left" w:pos="3786"/>
          <w:tab w:val="left" w:pos="4254"/>
          <w:tab w:val="left" w:pos="5669"/>
          <w:tab w:val="left" w:pos="6900"/>
          <w:tab w:val="left" w:pos="7968"/>
          <w:tab w:val="left" w:pos="8997"/>
        </w:tabs>
        <w:spacing w:before="163" w:line="276" w:lineRule="auto"/>
        <w:ind w:left="1046" w:right="336" w:hanging="708"/>
      </w:pPr>
      <w:r>
        <w:t>Corte</w:t>
      </w:r>
      <w:r>
        <w:rPr>
          <w:spacing w:val="80"/>
          <w:w w:val="150"/>
        </w:rPr>
        <w:t xml:space="preserve"> </w:t>
      </w:r>
      <w:r>
        <w:t>Suprema</w:t>
      </w:r>
      <w:r>
        <w:rPr>
          <w:spacing w:val="80"/>
          <w:w w:val="150"/>
        </w:rPr>
        <w:t xml:space="preserve"> </w:t>
      </w:r>
      <w:r>
        <w:t>de</w:t>
      </w:r>
      <w:r>
        <w:rPr>
          <w:spacing w:val="80"/>
          <w:w w:val="150"/>
        </w:rPr>
        <w:t xml:space="preserve"> </w:t>
      </w:r>
      <w:r>
        <w:t>Justicia</w:t>
      </w:r>
      <w:r>
        <w:rPr>
          <w:spacing w:val="80"/>
          <w:w w:val="150"/>
        </w:rPr>
        <w:t xml:space="preserve"> </w:t>
      </w:r>
      <w:r>
        <w:t>de</w:t>
      </w:r>
      <w:r>
        <w:rPr>
          <w:spacing w:val="80"/>
          <w:w w:val="150"/>
        </w:rPr>
        <w:t xml:space="preserve"> </w:t>
      </w:r>
      <w:r>
        <w:t>Guatemala</w:t>
      </w:r>
      <w:r>
        <w:rPr>
          <w:spacing w:val="80"/>
          <w:w w:val="150"/>
        </w:rPr>
        <w:t xml:space="preserve"> </w:t>
      </w:r>
      <w:r>
        <w:t>(2023).</w:t>
      </w:r>
      <w:r>
        <w:rPr>
          <w:spacing w:val="80"/>
          <w:w w:val="150"/>
        </w:rPr>
        <w:t xml:space="preserve"> </w:t>
      </w:r>
      <w:r>
        <w:t>Reglamento</w:t>
      </w:r>
      <w:r>
        <w:rPr>
          <w:spacing w:val="80"/>
          <w:w w:val="150"/>
        </w:rPr>
        <w:t xml:space="preserve"> </w:t>
      </w:r>
      <w:r>
        <w:t>General</w:t>
      </w:r>
      <w:r>
        <w:rPr>
          <w:spacing w:val="80"/>
          <w:w w:val="150"/>
        </w:rPr>
        <w:t xml:space="preserve"> </w:t>
      </w:r>
      <w:r>
        <w:t>de</w:t>
      </w:r>
      <w:r>
        <w:rPr>
          <w:spacing w:val="80"/>
          <w:w w:val="150"/>
        </w:rPr>
        <w:t xml:space="preserve"> </w:t>
      </w:r>
      <w:r>
        <w:t>la</w:t>
      </w:r>
      <w:r>
        <w:rPr>
          <w:spacing w:val="80"/>
          <w:w w:val="150"/>
        </w:rPr>
        <w:t xml:space="preserve"> </w:t>
      </w:r>
      <w:r>
        <w:t>Ley</w:t>
      </w:r>
      <w:r>
        <w:rPr>
          <w:spacing w:val="80"/>
          <w:w w:val="150"/>
        </w:rPr>
        <w:t xml:space="preserve"> </w:t>
      </w:r>
      <w:r>
        <w:t xml:space="preserve">de </w:t>
      </w:r>
      <w:r>
        <w:rPr>
          <w:spacing w:val="-2"/>
        </w:rPr>
        <w:t>Tramitación</w:t>
      </w:r>
      <w:r>
        <w:tab/>
      </w:r>
      <w:r>
        <w:rPr>
          <w:spacing w:val="-2"/>
        </w:rPr>
        <w:t>Electrónica</w:t>
      </w:r>
      <w:r>
        <w:tab/>
      </w:r>
      <w:r>
        <w:rPr>
          <w:spacing w:val="-5"/>
        </w:rPr>
        <w:t>de</w:t>
      </w:r>
      <w:r>
        <w:tab/>
      </w:r>
      <w:r>
        <w:rPr>
          <w:spacing w:val="-2"/>
        </w:rPr>
        <w:t>Expedientes</w:t>
      </w:r>
      <w:r>
        <w:tab/>
      </w:r>
      <w:r>
        <w:rPr>
          <w:spacing w:val="-2"/>
        </w:rPr>
        <w:t>Judiciales,</w:t>
      </w:r>
      <w:r>
        <w:tab/>
      </w:r>
      <w:r>
        <w:rPr>
          <w:spacing w:val="-2"/>
        </w:rPr>
        <w:t>Acuerdo</w:t>
      </w:r>
      <w:r>
        <w:tab/>
      </w:r>
      <w:r>
        <w:rPr>
          <w:spacing w:val="-2"/>
        </w:rPr>
        <w:t>Número</w:t>
      </w:r>
      <w:r>
        <w:tab/>
        <w:t>8-</w:t>
      </w:r>
      <w:r>
        <w:rPr>
          <w:spacing w:val="-2"/>
        </w:rPr>
        <w:t>2023.</w:t>
      </w:r>
    </w:p>
    <w:p w14:paraId="290C1B31" w14:textId="77777777" w:rsidR="007779BE" w:rsidRDefault="00000000">
      <w:pPr>
        <w:pStyle w:val="Textoindependiente"/>
        <w:spacing w:line="275" w:lineRule="exact"/>
        <w:ind w:left="1046"/>
      </w:pPr>
      <w:hyperlink r:id="rId239">
        <w:r>
          <w:rPr>
            <w:color w:val="0462C1"/>
            <w:spacing w:val="-2"/>
            <w:u w:val="single" w:color="0462C1"/>
          </w:rPr>
          <w:t>https://leyes.infile.com/visualizador2/index.php?id=86649#0</w:t>
        </w:r>
      </w:hyperlink>
    </w:p>
    <w:p w14:paraId="507C02AA" w14:textId="77777777" w:rsidR="007779BE" w:rsidRDefault="00000000">
      <w:pPr>
        <w:pStyle w:val="Textoindependiente"/>
        <w:tabs>
          <w:tab w:val="left" w:pos="3667"/>
          <w:tab w:val="left" w:pos="6357"/>
          <w:tab w:val="left" w:pos="9005"/>
        </w:tabs>
        <w:spacing w:before="161" w:line="276" w:lineRule="auto"/>
        <w:ind w:left="1046" w:right="333" w:hanging="708"/>
        <w:jc w:val="both"/>
      </w:pPr>
      <w:r>
        <w:t>Corte Suprema de Justicia de Guatemala (2016). Reglamento para el desarrollo de las declaraciones</w:t>
      </w:r>
      <w:r>
        <w:rPr>
          <w:spacing w:val="40"/>
        </w:rPr>
        <w:t xml:space="preserve"> </w:t>
      </w:r>
      <w:r>
        <w:t>por</w:t>
      </w:r>
      <w:r>
        <w:rPr>
          <w:spacing w:val="40"/>
        </w:rPr>
        <w:t xml:space="preserve"> </w:t>
      </w:r>
      <w:r>
        <w:t>videoconferencia</w:t>
      </w:r>
      <w:r>
        <w:rPr>
          <w:spacing w:val="40"/>
        </w:rPr>
        <w:t xml:space="preserve"> </w:t>
      </w:r>
      <w:r>
        <w:t>en</w:t>
      </w:r>
      <w:r>
        <w:rPr>
          <w:spacing w:val="40"/>
        </w:rPr>
        <w:t xml:space="preserve"> </w:t>
      </w:r>
      <w:r>
        <w:t>materia</w:t>
      </w:r>
      <w:r>
        <w:rPr>
          <w:spacing w:val="40"/>
        </w:rPr>
        <w:t xml:space="preserve"> </w:t>
      </w:r>
      <w:r>
        <w:t>disciplinaria</w:t>
      </w:r>
      <w:r>
        <w:rPr>
          <w:spacing w:val="40"/>
        </w:rPr>
        <w:t xml:space="preserve"> </w:t>
      </w:r>
      <w:r>
        <w:t>dentro</w:t>
      </w:r>
      <w:r>
        <w:rPr>
          <w:spacing w:val="40"/>
        </w:rPr>
        <w:t xml:space="preserve"> </w:t>
      </w:r>
      <w:r>
        <w:t>del</w:t>
      </w:r>
      <w:r>
        <w:rPr>
          <w:spacing w:val="40"/>
        </w:rPr>
        <w:t xml:space="preserve"> </w:t>
      </w:r>
      <w:r>
        <w:t xml:space="preserve">organismo </w:t>
      </w:r>
      <w:r>
        <w:rPr>
          <w:spacing w:val="-2"/>
        </w:rPr>
        <w:t>judicial,</w:t>
      </w:r>
      <w:r>
        <w:tab/>
      </w:r>
      <w:r>
        <w:rPr>
          <w:spacing w:val="-2"/>
        </w:rPr>
        <w:t>Acuerdo</w:t>
      </w:r>
      <w:r>
        <w:tab/>
      </w:r>
      <w:r>
        <w:rPr>
          <w:spacing w:val="-2"/>
        </w:rPr>
        <w:t>Número</w:t>
      </w:r>
      <w:r>
        <w:tab/>
        <w:t>6-</w:t>
      </w:r>
      <w:r>
        <w:rPr>
          <w:spacing w:val="-2"/>
        </w:rPr>
        <w:t>2016.</w:t>
      </w:r>
    </w:p>
    <w:p w14:paraId="407F01C2" w14:textId="77777777" w:rsidR="007779BE" w:rsidRDefault="00000000">
      <w:pPr>
        <w:pStyle w:val="Textoindependiente"/>
        <w:spacing w:before="1"/>
        <w:ind w:left="1046"/>
      </w:pPr>
      <w:hyperlink r:id="rId240">
        <w:r>
          <w:rPr>
            <w:color w:val="0462C1"/>
            <w:spacing w:val="-2"/>
            <w:u w:val="single" w:color="0462C1"/>
          </w:rPr>
          <w:t>https://leyes.infile.com/visualizador2/index.php?id=74121#0</w:t>
        </w:r>
      </w:hyperlink>
    </w:p>
    <w:p w14:paraId="63734CAF" w14:textId="77777777" w:rsidR="007779BE" w:rsidRDefault="00000000">
      <w:pPr>
        <w:pStyle w:val="Textoindependiente"/>
        <w:tabs>
          <w:tab w:val="left" w:pos="2493"/>
          <w:tab w:val="left" w:pos="4107"/>
          <w:tab w:val="left" w:pos="5563"/>
          <w:tab w:val="left" w:pos="7241"/>
          <w:tab w:val="left" w:pos="8884"/>
        </w:tabs>
        <w:spacing w:before="161" w:line="276" w:lineRule="auto"/>
        <w:ind w:left="1046" w:right="333" w:hanging="708"/>
        <w:jc w:val="both"/>
      </w:pPr>
      <w:r>
        <w:t>Corte Suprema de Justicia de Guatemala (2009). Reglamento para el desarrollo de las Declaraciones</w:t>
      </w:r>
      <w:r>
        <w:rPr>
          <w:spacing w:val="40"/>
        </w:rPr>
        <w:t xml:space="preserve"> </w:t>
      </w:r>
      <w:r>
        <w:t>por</w:t>
      </w:r>
      <w:r>
        <w:rPr>
          <w:spacing w:val="40"/>
        </w:rPr>
        <w:t xml:space="preserve"> </w:t>
      </w:r>
      <w:r>
        <w:t>videoconferencia</w:t>
      </w:r>
      <w:r>
        <w:rPr>
          <w:spacing w:val="40"/>
        </w:rPr>
        <w:t xml:space="preserve"> </w:t>
      </w:r>
      <w:r>
        <w:t>reguladas</w:t>
      </w:r>
      <w:r>
        <w:rPr>
          <w:spacing w:val="40"/>
        </w:rPr>
        <w:t xml:space="preserve"> </w:t>
      </w:r>
      <w:r>
        <w:t>en</w:t>
      </w:r>
      <w:r>
        <w:rPr>
          <w:spacing w:val="40"/>
        </w:rPr>
        <w:t xml:space="preserve"> </w:t>
      </w:r>
      <w:r>
        <w:t>las</w:t>
      </w:r>
      <w:r>
        <w:rPr>
          <w:spacing w:val="40"/>
        </w:rPr>
        <w:t xml:space="preserve"> </w:t>
      </w:r>
      <w:r>
        <w:t>reformas</w:t>
      </w:r>
      <w:r>
        <w:rPr>
          <w:spacing w:val="40"/>
        </w:rPr>
        <w:t xml:space="preserve"> </w:t>
      </w:r>
      <w:r>
        <w:t>al</w:t>
      </w:r>
      <w:r>
        <w:rPr>
          <w:spacing w:val="40"/>
        </w:rPr>
        <w:t xml:space="preserve"> </w:t>
      </w:r>
      <w:r>
        <w:t>Código</w:t>
      </w:r>
      <w:r>
        <w:rPr>
          <w:spacing w:val="40"/>
        </w:rPr>
        <w:t xml:space="preserve"> </w:t>
      </w:r>
      <w:r>
        <w:t xml:space="preserve">Procesal </w:t>
      </w:r>
      <w:r>
        <w:rPr>
          <w:spacing w:val="-2"/>
        </w:rPr>
        <w:t>Penal,</w:t>
      </w:r>
      <w:r>
        <w:tab/>
      </w:r>
      <w:r>
        <w:rPr>
          <w:spacing w:val="-2"/>
        </w:rPr>
        <w:t>Decreto</w:t>
      </w:r>
      <w:r>
        <w:tab/>
      </w:r>
      <w:r>
        <w:rPr>
          <w:spacing w:val="-2"/>
        </w:rPr>
        <w:t>51-92,</w:t>
      </w:r>
      <w:r>
        <w:tab/>
      </w:r>
      <w:r>
        <w:rPr>
          <w:spacing w:val="-2"/>
        </w:rPr>
        <w:t>Acuerdo</w:t>
      </w:r>
      <w:r>
        <w:tab/>
      </w:r>
      <w:r>
        <w:rPr>
          <w:spacing w:val="-2"/>
        </w:rPr>
        <w:t>Número</w:t>
      </w:r>
      <w:r>
        <w:tab/>
      </w:r>
      <w:r>
        <w:rPr>
          <w:spacing w:val="-2"/>
        </w:rPr>
        <w:t xml:space="preserve">31-2009, </w:t>
      </w:r>
      <w:hyperlink r:id="rId241">
        <w:r>
          <w:rPr>
            <w:color w:val="0462C1"/>
            <w:spacing w:val="-2"/>
            <w:u w:val="single" w:color="0462C1"/>
          </w:rPr>
          <w:t>https://leyes.infile.com/visualizador2/index.php?id=61772#0</w:t>
        </w:r>
      </w:hyperlink>
    </w:p>
    <w:p w14:paraId="5951D447" w14:textId="77777777" w:rsidR="007779BE" w:rsidRDefault="00000000">
      <w:pPr>
        <w:pStyle w:val="Textoindependiente"/>
        <w:tabs>
          <w:tab w:val="left" w:pos="2829"/>
          <w:tab w:val="left" w:pos="3829"/>
          <w:tab w:val="left" w:pos="5802"/>
          <w:tab w:val="left" w:pos="7359"/>
          <w:tab w:val="left" w:pos="8878"/>
        </w:tabs>
        <w:spacing w:before="120" w:line="276" w:lineRule="auto"/>
        <w:ind w:left="1046" w:right="336" w:hanging="708"/>
        <w:jc w:val="both"/>
      </w:pPr>
      <w:r>
        <w:t>Corte Suprema de Justicia de Guatemala (2017). Se autoriza a los órganos jurisdiccionales que conocen en materia de Trabajo y Previsión Social y a los órganos jurisdiccionales que tramiten</w:t>
      </w:r>
      <w:r>
        <w:rPr>
          <w:spacing w:val="-2"/>
        </w:rPr>
        <w:t xml:space="preserve"> </w:t>
      </w:r>
      <w:r>
        <w:t>procesos en</w:t>
      </w:r>
      <w:r>
        <w:rPr>
          <w:spacing w:val="-2"/>
        </w:rPr>
        <w:t xml:space="preserve"> </w:t>
      </w:r>
      <w:r>
        <w:t xml:space="preserve">materia constitucional, de todo el territorio notificar en forma </w:t>
      </w:r>
      <w:r>
        <w:rPr>
          <w:spacing w:val="-2"/>
        </w:rPr>
        <w:t>electrónica</w:t>
      </w:r>
      <w:r>
        <w:tab/>
      </w:r>
      <w:r>
        <w:rPr>
          <w:spacing w:val="-5"/>
        </w:rPr>
        <w:t>las</w:t>
      </w:r>
      <w:r>
        <w:tab/>
      </w:r>
      <w:r>
        <w:rPr>
          <w:spacing w:val="-2"/>
        </w:rPr>
        <w:t>resoluciones,</w:t>
      </w:r>
      <w:r>
        <w:tab/>
      </w:r>
      <w:r>
        <w:rPr>
          <w:spacing w:val="-2"/>
        </w:rPr>
        <w:t>Acuerdo</w:t>
      </w:r>
      <w:r>
        <w:tab/>
      </w:r>
      <w:r>
        <w:rPr>
          <w:spacing w:val="-2"/>
        </w:rPr>
        <w:t>Número</w:t>
      </w:r>
      <w:r>
        <w:tab/>
        <w:t>46-</w:t>
      </w:r>
      <w:r>
        <w:rPr>
          <w:spacing w:val="-2"/>
        </w:rPr>
        <w:t>2017.</w:t>
      </w:r>
    </w:p>
    <w:p w14:paraId="3349878D" w14:textId="77777777" w:rsidR="007779BE" w:rsidRDefault="00000000">
      <w:pPr>
        <w:pStyle w:val="Textoindependiente"/>
        <w:spacing w:before="1"/>
        <w:ind w:left="1046"/>
      </w:pPr>
      <w:hyperlink r:id="rId242">
        <w:r>
          <w:rPr>
            <w:color w:val="0462C1"/>
            <w:spacing w:val="-2"/>
            <w:u w:val="single" w:color="0462C1"/>
          </w:rPr>
          <w:t>https://leyes.infile.com/visualizador2/index.php?id=76282#0</w:t>
        </w:r>
      </w:hyperlink>
    </w:p>
    <w:p w14:paraId="26E20B4F" w14:textId="77777777" w:rsidR="007779BE" w:rsidRDefault="00000000">
      <w:pPr>
        <w:pStyle w:val="Textoindependiente"/>
        <w:tabs>
          <w:tab w:val="left" w:pos="3950"/>
          <w:tab w:val="left" w:pos="4587"/>
          <w:tab w:val="left" w:pos="6496"/>
          <w:tab w:val="left" w:pos="9002"/>
        </w:tabs>
        <w:spacing w:before="160" w:line="276" w:lineRule="auto"/>
        <w:ind w:left="1046" w:right="332" w:hanging="708"/>
      </w:pPr>
      <w:r>
        <w:t>Corte Suprema de Justicia de Guatemala (2017). Se autoriza a todos los órganos</w:t>
      </w:r>
      <w:r>
        <w:rPr>
          <w:spacing w:val="40"/>
        </w:rPr>
        <w:t xml:space="preserve"> </w:t>
      </w:r>
      <w:r>
        <w:t>jurisdiccionales del ramo penal, notificar de forma</w:t>
      </w:r>
      <w:r>
        <w:tab/>
        <w:t>electrónica,</w:t>
      </w:r>
      <w:r>
        <w:rPr>
          <w:spacing w:val="-4"/>
        </w:rPr>
        <w:t xml:space="preserve"> </w:t>
      </w:r>
      <w:r>
        <w:t>las</w:t>
      </w:r>
      <w:r>
        <w:rPr>
          <w:spacing w:val="-5"/>
        </w:rPr>
        <w:t xml:space="preserve"> </w:t>
      </w:r>
      <w:r>
        <w:t>resoluciones</w:t>
      </w:r>
      <w:r>
        <w:rPr>
          <w:spacing w:val="40"/>
        </w:rPr>
        <w:t xml:space="preserve"> </w:t>
      </w:r>
      <w:r>
        <w:t>emitidas</w:t>
      </w:r>
      <w:r>
        <w:rPr>
          <w:spacing w:val="40"/>
        </w:rPr>
        <w:t xml:space="preserve"> </w:t>
      </w:r>
      <w:r>
        <w:t>dentro</w:t>
      </w:r>
      <w:r>
        <w:rPr>
          <w:spacing w:val="40"/>
        </w:rPr>
        <w:t xml:space="preserve"> </w:t>
      </w:r>
      <w:r>
        <w:t>de</w:t>
      </w:r>
      <w:r>
        <w:rPr>
          <w:spacing w:val="40"/>
        </w:rPr>
        <w:t xml:space="preserve"> </w:t>
      </w:r>
      <w:r>
        <w:t xml:space="preserve">los expedientes en los cuales las partes y demás sujetos procesales, se adhieran al sistema de </w:t>
      </w:r>
      <w:r>
        <w:rPr>
          <w:spacing w:val="-2"/>
        </w:rPr>
        <w:t>notificación,</w:t>
      </w:r>
      <w:r>
        <w:tab/>
      </w:r>
      <w:r>
        <w:rPr>
          <w:spacing w:val="-2"/>
        </w:rPr>
        <w:t>Acuerdo</w:t>
      </w:r>
      <w:r>
        <w:tab/>
      </w:r>
      <w:r>
        <w:rPr>
          <w:spacing w:val="-2"/>
        </w:rPr>
        <w:t>Número</w:t>
      </w:r>
      <w:r>
        <w:tab/>
        <w:t>8-</w:t>
      </w:r>
      <w:r>
        <w:rPr>
          <w:spacing w:val="-2"/>
        </w:rPr>
        <w:t>2017.</w:t>
      </w:r>
    </w:p>
    <w:p w14:paraId="48D89C6E" w14:textId="77777777" w:rsidR="007779BE" w:rsidRDefault="00000000">
      <w:pPr>
        <w:pStyle w:val="Textoindependiente"/>
        <w:spacing w:before="1"/>
        <w:ind w:left="1046"/>
      </w:pPr>
      <w:hyperlink r:id="rId243">
        <w:r>
          <w:rPr>
            <w:color w:val="0462C1"/>
            <w:spacing w:val="-2"/>
            <w:u w:val="single" w:color="0462C1"/>
          </w:rPr>
          <w:t>https://leyes.infile.com/visualizador2/index.php?id=75780#0</w:t>
        </w:r>
      </w:hyperlink>
    </w:p>
    <w:p w14:paraId="38F613C9" w14:textId="77777777" w:rsidR="007779BE" w:rsidRDefault="00000000">
      <w:pPr>
        <w:pStyle w:val="Textoindependiente"/>
        <w:spacing w:before="163" w:line="276" w:lineRule="auto"/>
        <w:ind w:left="1046" w:right="334" w:hanging="708"/>
        <w:jc w:val="both"/>
      </w:pPr>
      <w:r>
        <w:t>Corte</w:t>
      </w:r>
      <w:r>
        <w:rPr>
          <w:spacing w:val="40"/>
        </w:rPr>
        <w:t xml:space="preserve"> </w:t>
      </w:r>
      <w:r>
        <w:t>Suprema</w:t>
      </w:r>
      <w:r>
        <w:rPr>
          <w:spacing w:val="40"/>
        </w:rPr>
        <w:t xml:space="preserve"> </w:t>
      </w:r>
      <w:r>
        <w:t>de</w:t>
      </w:r>
      <w:r>
        <w:rPr>
          <w:spacing w:val="40"/>
        </w:rPr>
        <w:t xml:space="preserve"> </w:t>
      </w:r>
      <w:r>
        <w:t>Justicia</w:t>
      </w:r>
      <w:r>
        <w:rPr>
          <w:spacing w:val="40"/>
        </w:rPr>
        <w:t xml:space="preserve"> </w:t>
      </w:r>
      <w:r>
        <w:t>de</w:t>
      </w:r>
      <w:r>
        <w:rPr>
          <w:spacing w:val="40"/>
        </w:rPr>
        <w:t xml:space="preserve"> </w:t>
      </w:r>
      <w:r>
        <w:t>Guatemala</w:t>
      </w:r>
      <w:r>
        <w:rPr>
          <w:spacing w:val="40"/>
        </w:rPr>
        <w:t xml:space="preserve"> </w:t>
      </w:r>
      <w:r>
        <w:t>(2015).</w:t>
      </w:r>
      <w:r>
        <w:rPr>
          <w:spacing w:val="40"/>
        </w:rPr>
        <w:t xml:space="preserve"> </w:t>
      </w:r>
      <w:r>
        <w:t>Utilización</w:t>
      </w:r>
      <w:r>
        <w:rPr>
          <w:spacing w:val="40"/>
        </w:rPr>
        <w:t xml:space="preserve"> </w:t>
      </w:r>
      <w:r>
        <w:t>del</w:t>
      </w:r>
      <w:r>
        <w:rPr>
          <w:spacing w:val="40"/>
        </w:rPr>
        <w:t xml:space="preserve"> </w:t>
      </w:r>
      <w:r>
        <w:t>sistema</w:t>
      </w:r>
      <w:r>
        <w:rPr>
          <w:spacing w:val="40"/>
        </w:rPr>
        <w:t xml:space="preserve"> </w:t>
      </w:r>
      <w:r>
        <w:t>de</w:t>
      </w:r>
      <w:r>
        <w:rPr>
          <w:spacing w:val="40"/>
        </w:rPr>
        <w:t xml:space="preserve"> </w:t>
      </w:r>
      <w:r>
        <w:t xml:space="preserve">diligencias judiciales electrónicas para la optimización de oficios. Acuerdo Número 16-2015. </w:t>
      </w:r>
      <w:hyperlink r:id="rId244">
        <w:r>
          <w:rPr>
            <w:color w:val="0462C1"/>
            <w:spacing w:val="-2"/>
            <w:u w:val="single" w:color="0462C1"/>
          </w:rPr>
          <w:t>https://leyes.infile.com/visualizador2/index.php?id=72785#0</w:t>
        </w:r>
      </w:hyperlink>
    </w:p>
    <w:p w14:paraId="5361C81B" w14:textId="77777777" w:rsidR="007779BE" w:rsidRDefault="00000000">
      <w:pPr>
        <w:pStyle w:val="Textoindependiente"/>
        <w:spacing w:before="118" w:line="278" w:lineRule="auto"/>
        <w:ind w:left="338" w:right="534"/>
        <w:jc w:val="both"/>
      </w:pPr>
      <w:r>
        <w:t>Corte</w:t>
      </w:r>
      <w:r>
        <w:rPr>
          <w:spacing w:val="-4"/>
        </w:rPr>
        <w:t xml:space="preserve"> </w:t>
      </w:r>
      <w:r>
        <w:t>Suprema</w:t>
      </w:r>
      <w:r>
        <w:rPr>
          <w:spacing w:val="-2"/>
        </w:rPr>
        <w:t xml:space="preserve"> </w:t>
      </w:r>
      <w:r>
        <w:t>de</w:t>
      </w:r>
      <w:r>
        <w:rPr>
          <w:spacing w:val="-4"/>
        </w:rPr>
        <w:t xml:space="preserve"> </w:t>
      </w:r>
      <w:r>
        <w:t>Justicia</w:t>
      </w:r>
      <w:r>
        <w:rPr>
          <w:spacing w:val="-3"/>
        </w:rPr>
        <w:t xml:space="preserve"> </w:t>
      </w:r>
      <w:r>
        <w:t>de</w:t>
      </w:r>
      <w:r>
        <w:rPr>
          <w:spacing w:val="-3"/>
        </w:rPr>
        <w:t xml:space="preserve"> </w:t>
      </w:r>
      <w:r>
        <w:t>la</w:t>
      </w:r>
      <w:r>
        <w:rPr>
          <w:spacing w:val="-2"/>
        </w:rPr>
        <w:t xml:space="preserve"> </w:t>
      </w:r>
      <w:r>
        <w:t>Nación</w:t>
      </w:r>
      <w:r>
        <w:rPr>
          <w:spacing w:val="-2"/>
        </w:rPr>
        <w:t xml:space="preserve"> </w:t>
      </w:r>
      <w:r>
        <w:t>de</w:t>
      </w:r>
      <w:r>
        <w:rPr>
          <w:spacing w:val="-15"/>
        </w:rPr>
        <w:t xml:space="preserve"> </w:t>
      </w:r>
      <w:r>
        <w:t>Argentina</w:t>
      </w:r>
      <w:r>
        <w:rPr>
          <w:spacing w:val="-3"/>
        </w:rPr>
        <w:t xml:space="preserve"> </w:t>
      </w:r>
      <w:r>
        <w:t>(2022).</w:t>
      </w:r>
      <w:r>
        <w:rPr>
          <w:spacing w:val="-2"/>
        </w:rPr>
        <w:t xml:space="preserve"> </w:t>
      </w:r>
      <w:r>
        <w:t>Denegri,</w:t>
      </w:r>
      <w:r>
        <w:rPr>
          <w:spacing w:val="-2"/>
        </w:rPr>
        <w:t xml:space="preserve"> </w:t>
      </w:r>
      <w:r>
        <w:t>Natalia</w:t>
      </w:r>
      <w:r>
        <w:rPr>
          <w:spacing w:val="-3"/>
        </w:rPr>
        <w:t xml:space="preserve"> </w:t>
      </w:r>
      <w:r>
        <w:t>Ruth</w:t>
      </w:r>
      <w:r>
        <w:rPr>
          <w:spacing w:val="-2"/>
        </w:rPr>
        <w:t xml:space="preserve"> </w:t>
      </w:r>
      <w:r>
        <w:t>c/</w:t>
      </w:r>
      <w:r>
        <w:rPr>
          <w:spacing w:val="80"/>
          <w:w w:val="150"/>
        </w:rPr>
        <w:t xml:space="preserve"> </w:t>
      </w:r>
      <w:r>
        <w:t>Google Inc. s/ derechos personalísimos, expediente No. 50016/2016 de 28 de junio de 2022.</w:t>
      </w:r>
    </w:p>
    <w:p w14:paraId="69469596" w14:textId="77777777" w:rsidR="007779BE" w:rsidRDefault="00000000">
      <w:pPr>
        <w:pStyle w:val="Textoindependiente"/>
        <w:spacing w:before="116" w:line="276" w:lineRule="auto"/>
        <w:ind w:left="1046" w:right="339" w:hanging="708"/>
        <w:jc w:val="both"/>
      </w:pPr>
      <w:r>
        <w:t xml:space="preserve">Estevez, E., Linares Lejarraga, S., &amp; Fillottrani, P. (2020). PROMETEA. Transformando la administración de justicia con herramientas de Inteligencia Artificial. Banco Interamericano de Desarrollo. </w:t>
      </w:r>
      <w:hyperlink r:id="rId245">
        <w:r>
          <w:rPr>
            <w:color w:val="0462C1"/>
            <w:u w:val="single" w:color="0462C1"/>
          </w:rPr>
          <w:t>http://hdl.handle.net/11336/183777</w:t>
        </w:r>
      </w:hyperlink>
    </w:p>
    <w:p w14:paraId="53E59D44" w14:textId="77777777" w:rsidR="007779BE" w:rsidRDefault="00000000">
      <w:pPr>
        <w:pStyle w:val="Textoindependiente"/>
        <w:tabs>
          <w:tab w:val="left" w:pos="1644"/>
          <w:tab w:val="left" w:pos="2867"/>
          <w:tab w:val="left" w:pos="3560"/>
          <w:tab w:val="left" w:pos="4731"/>
          <w:tab w:val="left" w:pos="5396"/>
          <w:tab w:val="left" w:pos="6915"/>
          <w:tab w:val="left" w:pos="8148"/>
          <w:tab w:val="left" w:pos="9158"/>
        </w:tabs>
        <w:spacing w:before="119" w:line="276" w:lineRule="auto"/>
        <w:ind w:left="1046" w:right="341" w:hanging="708"/>
      </w:pPr>
      <w:r>
        <w:t>Gamarro,</w:t>
      </w:r>
      <w:r>
        <w:rPr>
          <w:spacing w:val="38"/>
        </w:rPr>
        <w:t xml:space="preserve"> </w:t>
      </w:r>
      <w:r>
        <w:t>U.</w:t>
      </w:r>
      <w:r>
        <w:rPr>
          <w:spacing w:val="38"/>
        </w:rPr>
        <w:t xml:space="preserve"> </w:t>
      </w:r>
      <w:r>
        <w:t>(2023,</w:t>
      </w:r>
      <w:r>
        <w:rPr>
          <w:spacing w:val="36"/>
        </w:rPr>
        <w:t xml:space="preserve"> </w:t>
      </w:r>
      <w:r>
        <w:t>noviembre</w:t>
      </w:r>
      <w:r>
        <w:rPr>
          <w:spacing w:val="35"/>
        </w:rPr>
        <w:t xml:space="preserve"> </w:t>
      </w:r>
      <w:r>
        <w:t>28). Ataque</w:t>
      </w:r>
      <w:r>
        <w:rPr>
          <w:spacing w:val="37"/>
        </w:rPr>
        <w:t xml:space="preserve"> </w:t>
      </w:r>
      <w:r>
        <w:t>cibernético</w:t>
      </w:r>
      <w:r>
        <w:rPr>
          <w:spacing w:val="36"/>
        </w:rPr>
        <w:t xml:space="preserve"> </w:t>
      </w:r>
      <w:r>
        <w:t>impide</w:t>
      </w:r>
      <w:r>
        <w:rPr>
          <w:spacing w:val="36"/>
        </w:rPr>
        <w:t xml:space="preserve"> </w:t>
      </w:r>
      <w:r>
        <w:t>las</w:t>
      </w:r>
      <w:r>
        <w:rPr>
          <w:spacing w:val="38"/>
        </w:rPr>
        <w:t xml:space="preserve"> </w:t>
      </w:r>
      <w:r>
        <w:t>operaciones</w:t>
      </w:r>
      <w:r>
        <w:rPr>
          <w:spacing w:val="36"/>
        </w:rPr>
        <w:t xml:space="preserve"> </w:t>
      </w:r>
      <w:r>
        <w:t>del</w:t>
      </w:r>
      <w:r>
        <w:rPr>
          <w:spacing w:val="39"/>
        </w:rPr>
        <w:t xml:space="preserve"> </w:t>
      </w:r>
      <w:r>
        <w:t xml:space="preserve">Ministerio </w:t>
      </w:r>
      <w:r>
        <w:rPr>
          <w:spacing w:val="-6"/>
        </w:rPr>
        <w:t>de</w:t>
      </w:r>
      <w:r>
        <w:tab/>
      </w:r>
      <w:r>
        <w:rPr>
          <w:spacing w:val="-2"/>
        </w:rPr>
        <w:t>Finanzas</w:t>
      </w:r>
      <w:r>
        <w:tab/>
      </w:r>
      <w:r>
        <w:rPr>
          <w:spacing w:val="-4"/>
        </w:rPr>
        <w:t>por</w:t>
      </w:r>
      <w:r>
        <w:tab/>
      </w:r>
      <w:r>
        <w:rPr>
          <w:spacing w:val="-2"/>
        </w:rPr>
        <w:t>segundo</w:t>
      </w:r>
      <w:r>
        <w:tab/>
      </w:r>
      <w:r>
        <w:rPr>
          <w:spacing w:val="-4"/>
        </w:rPr>
        <w:t>día</w:t>
      </w:r>
      <w:r>
        <w:tab/>
      </w:r>
      <w:r>
        <w:rPr>
          <w:spacing w:val="-2"/>
        </w:rPr>
        <w:t>consecutivo</w:t>
      </w:r>
      <w:r>
        <w:tab/>
      </w:r>
      <w:r>
        <w:rPr>
          <w:spacing w:val="-2"/>
        </w:rPr>
        <w:t>[Prensa].</w:t>
      </w:r>
      <w:r>
        <w:tab/>
      </w:r>
      <w:r>
        <w:rPr>
          <w:spacing w:val="-2"/>
        </w:rPr>
        <w:t>Prensa</w:t>
      </w:r>
      <w:r>
        <w:tab/>
      </w:r>
      <w:r>
        <w:rPr>
          <w:spacing w:val="-2"/>
        </w:rPr>
        <w:t>Libre. https:/</w:t>
      </w:r>
      <w:hyperlink r:id="rId246">
        <w:r>
          <w:rPr>
            <w:spacing w:val="-2"/>
          </w:rPr>
          <w:t>/www.prensalibre.com/economia/ataque-cibernetico-impide-las-operaciones-</w:t>
        </w:r>
      </w:hyperlink>
      <w:r>
        <w:rPr>
          <w:spacing w:val="-2"/>
        </w:rPr>
        <w:t xml:space="preserve"> informaticas-del-ministerio-de-finanzas-por-segundo-dia-consecutivo/</w:t>
      </w:r>
    </w:p>
    <w:p w14:paraId="2ACF2A9F" w14:textId="77777777" w:rsidR="007779BE" w:rsidRDefault="007779BE">
      <w:pPr>
        <w:pStyle w:val="Textoindependiente"/>
        <w:spacing w:line="276" w:lineRule="auto"/>
        <w:sectPr w:rsidR="007779BE">
          <w:pgSz w:w="12240" w:h="15840"/>
          <w:pgMar w:top="1080" w:right="1080" w:bottom="780" w:left="1080" w:header="406" w:footer="595" w:gutter="0"/>
          <w:cols w:space="720"/>
        </w:sectPr>
      </w:pPr>
    </w:p>
    <w:p w14:paraId="68A2E555" w14:textId="77777777" w:rsidR="007779BE" w:rsidRDefault="007779BE">
      <w:pPr>
        <w:pStyle w:val="Textoindependiente"/>
      </w:pPr>
    </w:p>
    <w:p w14:paraId="4C44EA56" w14:textId="77777777" w:rsidR="007779BE" w:rsidRDefault="007779BE">
      <w:pPr>
        <w:pStyle w:val="Textoindependiente"/>
        <w:spacing w:before="8"/>
      </w:pPr>
    </w:p>
    <w:p w14:paraId="0ADEB3C5" w14:textId="77777777" w:rsidR="007779BE" w:rsidRDefault="00000000">
      <w:pPr>
        <w:pStyle w:val="Textoindependiente"/>
        <w:spacing w:before="1" w:line="276" w:lineRule="auto"/>
        <w:ind w:left="1046" w:right="332" w:hanging="708"/>
      </w:pPr>
      <w:r>
        <w:t>Kong,</w:t>
      </w:r>
      <w:r>
        <w:rPr>
          <w:spacing w:val="74"/>
        </w:rPr>
        <w:t xml:space="preserve"> </w:t>
      </w:r>
      <w:r>
        <w:t>M.</w:t>
      </w:r>
      <w:r>
        <w:rPr>
          <w:spacing w:val="75"/>
        </w:rPr>
        <w:t xml:space="preserve"> </w:t>
      </w:r>
      <w:r>
        <w:t>(1993).</w:t>
      </w:r>
      <w:r>
        <w:rPr>
          <w:spacing w:val="74"/>
        </w:rPr>
        <w:t xml:space="preserve"> </w:t>
      </w:r>
      <w:r>
        <w:t>Inteligencia</w:t>
      </w:r>
      <w:r>
        <w:rPr>
          <w:spacing w:val="40"/>
        </w:rPr>
        <w:t xml:space="preserve"> </w:t>
      </w:r>
      <w:r>
        <w:t>Artificial</w:t>
      </w:r>
      <w:r>
        <w:rPr>
          <w:spacing w:val="75"/>
        </w:rPr>
        <w:t xml:space="preserve"> </w:t>
      </w:r>
      <w:r>
        <w:t>(Primera</w:t>
      </w:r>
      <w:r>
        <w:rPr>
          <w:spacing w:val="73"/>
        </w:rPr>
        <w:t xml:space="preserve"> </w:t>
      </w:r>
      <w:r>
        <w:t>edición).</w:t>
      </w:r>
      <w:r>
        <w:rPr>
          <w:spacing w:val="74"/>
        </w:rPr>
        <w:t xml:space="preserve"> </w:t>
      </w:r>
      <w:r>
        <w:t>Pontificia</w:t>
      </w:r>
      <w:r>
        <w:rPr>
          <w:spacing w:val="76"/>
        </w:rPr>
        <w:t xml:space="preserve"> </w:t>
      </w:r>
      <w:r>
        <w:t>Universidad</w:t>
      </w:r>
      <w:r>
        <w:rPr>
          <w:spacing w:val="74"/>
        </w:rPr>
        <w:t xml:space="preserve"> </w:t>
      </w:r>
      <w:r>
        <w:t>Católica del Perú-Fondo Editorial.</w:t>
      </w:r>
    </w:p>
    <w:p w14:paraId="1CA34DD5" w14:textId="77777777" w:rsidR="007779BE" w:rsidRDefault="00000000">
      <w:pPr>
        <w:pStyle w:val="Textoindependiente"/>
        <w:tabs>
          <w:tab w:val="left" w:pos="8128"/>
        </w:tabs>
        <w:spacing w:before="119" w:line="276" w:lineRule="auto"/>
        <w:ind w:left="1046" w:right="337" w:hanging="708"/>
      </w:pPr>
      <w:r>
        <w:t>León Pulido, M. M., &amp; Cañas Sánchez, E.</w:t>
      </w:r>
      <w:r>
        <w:rPr>
          <w:spacing w:val="-11"/>
        </w:rPr>
        <w:t xml:space="preserve"> </w:t>
      </w:r>
      <w:r>
        <w:t>A.</w:t>
      </w:r>
      <w:r>
        <w:rPr>
          <w:spacing w:val="-1"/>
        </w:rPr>
        <w:t xml:space="preserve"> </w:t>
      </w:r>
      <w:r>
        <w:t>(2025).</w:t>
      </w:r>
      <w:r>
        <w:rPr>
          <w:spacing w:val="-1"/>
        </w:rPr>
        <w:t xml:space="preserve"> </w:t>
      </w:r>
      <w:r>
        <w:t>El futuro de los derechos humanos</w:t>
      </w:r>
      <w:r>
        <w:rPr>
          <w:spacing w:val="-1"/>
        </w:rPr>
        <w:t xml:space="preserve"> </w:t>
      </w:r>
      <w:r>
        <w:t>en la era posthumana: Un análisis desde el derecho y la Inteligencia Artificial. En E.</w:t>
      </w:r>
      <w:r>
        <w:rPr>
          <w:spacing w:val="-1"/>
        </w:rPr>
        <w:t xml:space="preserve"> </w:t>
      </w:r>
      <w:r>
        <w:t>A. Velandia</w:t>
      </w:r>
      <w:r>
        <w:rPr>
          <w:spacing w:val="40"/>
        </w:rPr>
        <w:t xml:space="preserve"> </w:t>
      </w:r>
      <w:r>
        <w:t>Canosa (Ed.), Derecho Procesal Constitucional. Inteligencia Artificial y</w:t>
      </w:r>
      <w:r>
        <w:tab/>
      </w:r>
      <w:r>
        <w:rPr>
          <w:spacing w:val="-2"/>
        </w:rPr>
        <w:t xml:space="preserve">neuroderechos </w:t>
      </w:r>
      <w:r>
        <w:t>(pp. 134-159). Ediciones Nueva Jurídica.</w:t>
      </w:r>
    </w:p>
    <w:p w14:paraId="3FED9FDF" w14:textId="77777777" w:rsidR="007779BE" w:rsidRDefault="00000000">
      <w:pPr>
        <w:pStyle w:val="Textoindependiente"/>
        <w:spacing w:before="120" w:line="276" w:lineRule="auto"/>
        <w:ind w:left="1046" w:right="334" w:hanging="708"/>
        <w:jc w:val="both"/>
      </w:pPr>
      <w:r>
        <w:t>Martínez Cantón, S. (2024). La cibercaptación de víctimas de trata de personas. En M. García Mosquera, V. Rodríguez Vásquez, M. Díaz y García Conlledo, &amp; D.-M. Luzón Peña (Eds.), Libro Homenaje al Profesor Javier de Vicente Remesal por su 70.o aniversario (Primera</w:t>
      </w:r>
      <w:r>
        <w:rPr>
          <w:spacing w:val="40"/>
        </w:rPr>
        <w:t xml:space="preserve"> </w:t>
      </w:r>
      <w:r>
        <w:t>edición,</w:t>
      </w:r>
      <w:r>
        <w:rPr>
          <w:spacing w:val="40"/>
        </w:rPr>
        <w:t xml:space="preserve"> </w:t>
      </w:r>
      <w:r>
        <w:t>pp.</w:t>
      </w:r>
      <w:r>
        <w:rPr>
          <w:spacing w:val="40"/>
        </w:rPr>
        <w:t xml:space="preserve"> </w:t>
      </w:r>
      <w:r>
        <w:t>1045-1054).</w:t>
      </w:r>
      <w:r>
        <w:rPr>
          <w:spacing w:val="40"/>
        </w:rPr>
        <w:t xml:space="preserve"> </w:t>
      </w:r>
      <w:r>
        <w:t>Agencia</w:t>
      </w:r>
      <w:r>
        <w:rPr>
          <w:spacing w:val="40"/>
        </w:rPr>
        <w:t xml:space="preserve"> </w:t>
      </w:r>
      <w:r>
        <w:t>Estatal</w:t>
      </w:r>
      <w:r>
        <w:rPr>
          <w:spacing w:val="40"/>
        </w:rPr>
        <w:t xml:space="preserve"> </w:t>
      </w:r>
      <w:r>
        <w:t>Boletín</w:t>
      </w:r>
      <w:r>
        <w:rPr>
          <w:spacing w:val="40"/>
        </w:rPr>
        <w:t xml:space="preserve"> </w:t>
      </w:r>
      <w:r>
        <w:t>Oficial</w:t>
      </w:r>
      <w:r>
        <w:rPr>
          <w:spacing w:val="40"/>
        </w:rPr>
        <w:t xml:space="preserve"> </w:t>
      </w:r>
      <w:r>
        <w:t>del</w:t>
      </w:r>
      <w:r>
        <w:rPr>
          <w:spacing w:val="40"/>
        </w:rPr>
        <w:t xml:space="preserve"> </w:t>
      </w:r>
      <w:r>
        <w:t>Estado, Fundación Internacional de Ciencias Penales.</w:t>
      </w:r>
    </w:p>
    <w:p w14:paraId="1A1B1065" w14:textId="77777777" w:rsidR="007779BE" w:rsidRDefault="00000000">
      <w:pPr>
        <w:pStyle w:val="Textoindependiente"/>
        <w:spacing w:before="120" w:line="276" w:lineRule="auto"/>
        <w:ind w:left="1046" w:right="336" w:hanging="708"/>
        <w:jc w:val="both"/>
      </w:pPr>
      <w:r>
        <w:t>Ministerio de Justicia. (2025, mayo 8). El programa piloto de IA</w:t>
      </w:r>
      <w:r>
        <w:rPr>
          <w:spacing w:val="-4"/>
        </w:rPr>
        <w:t xml:space="preserve"> </w:t>
      </w:r>
      <w:r>
        <w:t>Generativa en la Justicia arrojó resultados</w:t>
      </w:r>
      <w:r>
        <w:rPr>
          <w:spacing w:val="-15"/>
        </w:rPr>
        <w:t xml:space="preserve"> </w:t>
      </w:r>
      <w:r>
        <w:t>positivos.</w:t>
      </w:r>
      <w:r>
        <w:rPr>
          <w:spacing w:val="-15"/>
        </w:rPr>
        <w:t xml:space="preserve"> </w:t>
      </w:r>
      <w:r>
        <w:t>Argentina.gob.ar.</w:t>
      </w:r>
      <w:r>
        <w:rPr>
          <w:spacing w:val="-15"/>
        </w:rPr>
        <w:t xml:space="preserve"> </w:t>
      </w:r>
      <w:hyperlink r:id="rId247">
        <w:r>
          <w:rPr>
            <w:color w:val="0462C1"/>
            <w:u w:val="single" w:color="0462C1"/>
          </w:rPr>
          <w:t>https://www.argentina.gob.ar/noticias/el-programa-</w:t>
        </w:r>
      </w:hyperlink>
      <w:r>
        <w:rPr>
          <w:color w:val="0462C1"/>
        </w:rPr>
        <w:t xml:space="preserve"> </w:t>
      </w:r>
      <w:hyperlink r:id="rId248">
        <w:r>
          <w:rPr>
            <w:color w:val="0462C1"/>
            <w:spacing w:val="-2"/>
            <w:u w:val="single" w:color="0462C1"/>
          </w:rPr>
          <w:t>piloto-de-ia-generativa-en-la-justicia-arrojo-resultados-positivos</w:t>
        </w:r>
      </w:hyperlink>
    </w:p>
    <w:p w14:paraId="1B50B920" w14:textId="77777777" w:rsidR="007779BE" w:rsidRDefault="00000000">
      <w:pPr>
        <w:pStyle w:val="Textoindependiente"/>
        <w:spacing w:before="121"/>
        <w:ind w:left="338"/>
        <w:jc w:val="both"/>
      </w:pPr>
      <w:r>
        <w:t>Parlamento</w:t>
      </w:r>
      <w:r>
        <w:rPr>
          <w:spacing w:val="26"/>
        </w:rPr>
        <w:t xml:space="preserve">  </w:t>
      </w:r>
      <w:r>
        <w:t>Europeo</w:t>
      </w:r>
      <w:r>
        <w:rPr>
          <w:spacing w:val="29"/>
        </w:rPr>
        <w:t xml:space="preserve">  </w:t>
      </w:r>
      <w:r>
        <w:t>y</w:t>
      </w:r>
      <w:r>
        <w:rPr>
          <w:spacing w:val="30"/>
        </w:rPr>
        <w:t xml:space="preserve">  </w:t>
      </w:r>
      <w:r>
        <w:t>del</w:t>
      </w:r>
      <w:r>
        <w:rPr>
          <w:spacing w:val="29"/>
        </w:rPr>
        <w:t xml:space="preserve">  </w:t>
      </w:r>
      <w:proofErr w:type="gramStart"/>
      <w:r>
        <w:t>Consejo</w:t>
      </w:r>
      <w:r>
        <w:rPr>
          <w:spacing w:val="29"/>
        </w:rPr>
        <w:t xml:space="preserve">  </w:t>
      </w:r>
      <w:r>
        <w:t>(</w:t>
      </w:r>
      <w:proofErr w:type="gramEnd"/>
      <w:r>
        <w:t>2024).</w:t>
      </w:r>
      <w:r>
        <w:rPr>
          <w:spacing w:val="30"/>
        </w:rPr>
        <w:t xml:space="preserve">  </w:t>
      </w:r>
      <w:r>
        <w:t>Reglamento</w:t>
      </w:r>
      <w:r>
        <w:rPr>
          <w:spacing w:val="30"/>
        </w:rPr>
        <w:t xml:space="preserve">  </w:t>
      </w:r>
      <w:r>
        <w:t>de</w:t>
      </w:r>
      <w:r>
        <w:rPr>
          <w:spacing w:val="29"/>
        </w:rPr>
        <w:t xml:space="preserve">  </w:t>
      </w:r>
      <w:r>
        <w:t>Inteligencia</w:t>
      </w:r>
      <w:r>
        <w:rPr>
          <w:spacing w:val="70"/>
          <w:w w:val="150"/>
        </w:rPr>
        <w:t xml:space="preserve"> </w:t>
      </w:r>
      <w:proofErr w:type="gramStart"/>
      <w:r>
        <w:t>Artificial,</w:t>
      </w:r>
      <w:r>
        <w:rPr>
          <w:spacing w:val="29"/>
        </w:rPr>
        <w:t xml:space="preserve">  </w:t>
      </w:r>
      <w:r>
        <w:rPr>
          <w:spacing w:val="-5"/>
        </w:rPr>
        <w:t>No</w:t>
      </w:r>
      <w:proofErr w:type="gramEnd"/>
      <w:r>
        <w:rPr>
          <w:spacing w:val="-5"/>
        </w:rPr>
        <w:t>.</w:t>
      </w:r>
    </w:p>
    <w:p w14:paraId="02DAD094" w14:textId="77777777" w:rsidR="007779BE" w:rsidRDefault="00000000">
      <w:pPr>
        <w:pStyle w:val="Textoindependiente"/>
        <w:spacing w:before="41"/>
        <w:ind w:left="1046"/>
      </w:pPr>
      <w:r>
        <w:rPr>
          <w:spacing w:val="-2"/>
        </w:rPr>
        <w:t>2024/1689.</w:t>
      </w:r>
    </w:p>
    <w:p w14:paraId="1F8069FA" w14:textId="77777777" w:rsidR="007779BE" w:rsidRDefault="00000000">
      <w:pPr>
        <w:pStyle w:val="Textoindependiente"/>
        <w:spacing w:before="163" w:line="276" w:lineRule="auto"/>
        <w:ind w:left="1046" w:right="339" w:hanging="708"/>
        <w:jc w:val="both"/>
      </w:pPr>
      <w:r>
        <w:t xml:space="preserve">Presidencia del Organismo Judicial y Corte Suprema de Justicia de Guatemala (2019). Firma Electrónica Para La Unidad De Información Pública Del Organismo Judicial. Acuerdo Número 038/019. </w:t>
      </w:r>
      <w:hyperlink r:id="rId249">
        <w:r>
          <w:rPr>
            <w:color w:val="0462C1"/>
            <w:u w:val="single" w:color="0462C1"/>
          </w:rPr>
          <w:t>https://leyes.infile.com/visualizador2/index.php?id=79659#0</w:t>
        </w:r>
      </w:hyperlink>
    </w:p>
    <w:p w14:paraId="1C6E55BF" w14:textId="77777777" w:rsidR="007779BE" w:rsidRDefault="00000000">
      <w:pPr>
        <w:pStyle w:val="Textoindependiente"/>
        <w:spacing w:before="118" w:line="276" w:lineRule="auto"/>
        <w:ind w:left="1046" w:right="336" w:hanging="708"/>
        <w:jc w:val="both"/>
      </w:pPr>
      <w:r>
        <w:t>Presidencia del Organismo Judicial y Corte Suprema de Justicia de Guatemala (2023). Reglamento de Notificaciones Electrónicas en los Procedimientos Administrativos Internos</w:t>
      </w:r>
      <w:r>
        <w:rPr>
          <w:spacing w:val="71"/>
        </w:rPr>
        <w:t xml:space="preserve">    </w:t>
      </w:r>
      <w:r>
        <w:t>del</w:t>
      </w:r>
      <w:r>
        <w:rPr>
          <w:spacing w:val="72"/>
        </w:rPr>
        <w:t xml:space="preserve">    </w:t>
      </w:r>
      <w:r>
        <w:t>Organismo</w:t>
      </w:r>
      <w:r>
        <w:rPr>
          <w:spacing w:val="71"/>
        </w:rPr>
        <w:t xml:space="preserve">    </w:t>
      </w:r>
      <w:proofErr w:type="gramStart"/>
      <w:r>
        <w:t>Judicial,</w:t>
      </w:r>
      <w:r>
        <w:rPr>
          <w:spacing w:val="67"/>
        </w:rPr>
        <w:t xml:space="preserve">   </w:t>
      </w:r>
      <w:proofErr w:type="gramEnd"/>
      <w:r>
        <w:rPr>
          <w:spacing w:val="67"/>
        </w:rPr>
        <w:t xml:space="preserve"> </w:t>
      </w:r>
      <w:r>
        <w:t>Acuerdo</w:t>
      </w:r>
      <w:r>
        <w:rPr>
          <w:spacing w:val="72"/>
        </w:rPr>
        <w:t xml:space="preserve">    </w:t>
      </w:r>
      <w:r>
        <w:t>Número</w:t>
      </w:r>
      <w:r>
        <w:rPr>
          <w:spacing w:val="71"/>
        </w:rPr>
        <w:t xml:space="preserve">    </w:t>
      </w:r>
      <w:r>
        <w:t>189-</w:t>
      </w:r>
      <w:r>
        <w:rPr>
          <w:spacing w:val="-2"/>
        </w:rPr>
        <w:t>2023.</w:t>
      </w:r>
    </w:p>
    <w:p w14:paraId="4FDC3429" w14:textId="77777777" w:rsidR="007779BE" w:rsidRDefault="00000000">
      <w:pPr>
        <w:pStyle w:val="Textoindependiente"/>
        <w:spacing w:before="1"/>
        <w:ind w:left="1046"/>
      </w:pPr>
      <w:hyperlink r:id="rId250">
        <w:r>
          <w:rPr>
            <w:color w:val="0462C1"/>
            <w:spacing w:val="-2"/>
            <w:u w:val="single" w:color="0462C1"/>
          </w:rPr>
          <w:t>https://leyes.infile.com/visualizador2/index.php?id=87462#0</w:t>
        </w:r>
      </w:hyperlink>
    </w:p>
    <w:p w14:paraId="4DC9F670" w14:textId="77777777" w:rsidR="007779BE" w:rsidRDefault="00000000">
      <w:pPr>
        <w:pStyle w:val="Textoindependiente"/>
        <w:tabs>
          <w:tab w:val="left" w:pos="3235"/>
          <w:tab w:val="left" w:pos="5147"/>
          <w:tab w:val="left" w:pos="7102"/>
          <w:tab w:val="left" w:pos="9015"/>
        </w:tabs>
        <w:spacing w:before="161" w:line="276" w:lineRule="auto"/>
        <w:ind w:left="1046" w:right="333" w:hanging="708"/>
        <w:jc w:val="both"/>
      </w:pPr>
      <w:r>
        <w:t>Presidencia</w:t>
      </w:r>
      <w:r>
        <w:rPr>
          <w:spacing w:val="-2"/>
        </w:rPr>
        <w:t xml:space="preserve"> </w:t>
      </w:r>
      <w:r>
        <w:t>del</w:t>
      </w:r>
      <w:r>
        <w:rPr>
          <w:spacing w:val="-2"/>
        </w:rPr>
        <w:t xml:space="preserve"> </w:t>
      </w:r>
      <w:r>
        <w:t>Organismo</w:t>
      </w:r>
      <w:r>
        <w:rPr>
          <w:spacing w:val="-2"/>
        </w:rPr>
        <w:t xml:space="preserve"> </w:t>
      </w:r>
      <w:r>
        <w:t>Judicial</w:t>
      </w:r>
      <w:r>
        <w:rPr>
          <w:spacing w:val="-2"/>
        </w:rPr>
        <w:t xml:space="preserve"> </w:t>
      </w:r>
      <w:r>
        <w:t>y</w:t>
      </w:r>
      <w:r>
        <w:rPr>
          <w:spacing w:val="-2"/>
        </w:rPr>
        <w:t xml:space="preserve"> </w:t>
      </w:r>
      <w:r>
        <w:t>Corte Suprema</w:t>
      </w:r>
      <w:r>
        <w:rPr>
          <w:spacing w:val="40"/>
        </w:rPr>
        <w:t xml:space="preserve"> </w:t>
      </w:r>
      <w:r>
        <w:t>de</w:t>
      </w:r>
      <w:r>
        <w:rPr>
          <w:spacing w:val="40"/>
        </w:rPr>
        <w:t xml:space="preserve"> </w:t>
      </w:r>
      <w:r>
        <w:t>Justicia</w:t>
      </w:r>
      <w:r>
        <w:rPr>
          <w:spacing w:val="40"/>
        </w:rPr>
        <w:t xml:space="preserve"> </w:t>
      </w:r>
      <w:r>
        <w:t>de</w:t>
      </w:r>
      <w:r>
        <w:rPr>
          <w:spacing w:val="40"/>
        </w:rPr>
        <w:t xml:space="preserve"> </w:t>
      </w:r>
      <w:r>
        <w:t>Guatemala</w:t>
      </w:r>
      <w:r>
        <w:rPr>
          <w:spacing w:val="40"/>
        </w:rPr>
        <w:t xml:space="preserve"> </w:t>
      </w:r>
      <w:r>
        <w:t xml:space="preserve">(2013). Instructivo para realizar notificaciones electrónicas en el área administrativa del </w:t>
      </w:r>
      <w:r>
        <w:rPr>
          <w:spacing w:val="-2"/>
        </w:rPr>
        <w:t>Organismo</w:t>
      </w:r>
      <w:r>
        <w:tab/>
      </w:r>
      <w:r>
        <w:rPr>
          <w:spacing w:val="-2"/>
        </w:rPr>
        <w:t>Judicial.</w:t>
      </w:r>
      <w:r>
        <w:tab/>
      </w:r>
      <w:r>
        <w:rPr>
          <w:spacing w:val="-2"/>
        </w:rPr>
        <w:t>Acuerdo</w:t>
      </w:r>
      <w:r>
        <w:tab/>
      </w:r>
      <w:r>
        <w:rPr>
          <w:spacing w:val="-2"/>
        </w:rPr>
        <w:t>Número</w:t>
      </w:r>
      <w:r>
        <w:tab/>
      </w:r>
      <w:r>
        <w:rPr>
          <w:spacing w:val="-2"/>
        </w:rPr>
        <w:t xml:space="preserve">1/2013. </w:t>
      </w:r>
      <w:hyperlink r:id="rId251">
        <w:r>
          <w:rPr>
            <w:color w:val="0462C1"/>
            <w:spacing w:val="-2"/>
            <w:u w:val="single" w:color="0462C1"/>
          </w:rPr>
          <w:t>https://leyes.infile.com/visualizador2/index.php?id=67323#0</w:t>
        </w:r>
      </w:hyperlink>
    </w:p>
    <w:p w14:paraId="580015F4" w14:textId="77777777" w:rsidR="007779BE" w:rsidRDefault="00000000">
      <w:pPr>
        <w:pStyle w:val="Textoindependiente"/>
        <w:spacing w:before="120" w:line="276" w:lineRule="auto"/>
        <w:ind w:left="1046" w:right="334" w:hanging="708"/>
        <w:jc w:val="both"/>
      </w:pPr>
      <w:r>
        <w:t>Presidente</w:t>
      </w:r>
      <w:r>
        <w:rPr>
          <w:spacing w:val="-1"/>
        </w:rPr>
        <w:t xml:space="preserve"> </w:t>
      </w:r>
      <w:r>
        <w:t>de</w:t>
      </w:r>
      <w:r>
        <w:rPr>
          <w:spacing w:val="-1"/>
        </w:rPr>
        <w:t xml:space="preserve"> </w:t>
      </w:r>
      <w:r>
        <w:t>la República</w:t>
      </w:r>
      <w:r>
        <w:rPr>
          <w:spacing w:val="-1"/>
        </w:rPr>
        <w:t xml:space="preserve"> </w:t>
      </w:r>
      <w:r>
        <w:t>de</w:t>
      </w:r>
      <w:r>
        <w:rPr>
          <w:spacing w:val="-1"/>
        </w:rPr>
        <w:t xml:space="preserve"> </w:t>
      </w:r>
      <w:r>
        <w:t>Guatemala</w:t>
      </w:r>
      <w:r>
        <w:rPr>
          <w:spacing w:val="-1"/>
        </w:rPr>
        <w:t xml:space="preserve"> </w:t>
      </w:r>
      <w:r>
        <w:t>(2009). Reglamento de la</w:t>
      </w:r>
      <w:r>
        <w:rPr>
          <w:spacing w:val="-1"/>
        </w:rPr>
        <w:t xml:space="preserve"> </w:t>
      </w:r>
      <w:r>
        <w:t>Ley para</w:t>
      </w:r>
      <w:r>
        <w:rPr>
          <w:spacing w:val="-2"/>
        </w:rPr>
        <w:t xml:space="preserve"> </w:t>
      </w:r>
      <w:r>
        <w:t>el</w:t>
      </w:r>
      <w:r>
        <w:rPr>
          <w:spacing w:val="80"/>
          <w:w w:val="150"/>
        </w:rPr>
        <w:t xml:space="preserve"> </w:t>
      </w:r>
      <w:r>
        <w:t xml:space="preserve">Reconocimiento de las Comunicaciones y Firmas Electrónicas, Acuerdo Gubernativo Número 135-2009. </w:t>
      </w:r>
      <w:hyperlink r:id="rId252">
        <w:r>
          <w:rPr>
            <w:color w:val="0462C1"/>
            <w:spacing w:val="-2"/>
            <w:u w:val="single" w:color="0462C1"/>
          </w:rPr>
          <w:t>https://leyes.infile.com/visualizador2/index.php?id=60881#0</w:t>
        </w:r>
      </w:hyperlink>
    </w:p>
    <w:p w14:paraId="165727BB" w14:textId="77777777" w:rsidR="007779BE" w:rsidRDefault="00000000">
      <w:pPr>
        <w:pStyle w:val="Textoindependiente"/>
        <w:spacing w:before="121" w:line="276" w:lineRule="auto"/>
        <w:ind w:left="1046" w:right="334" w:hanging="708"/>
        <w:jc w:val="both"/>
      </w:pPr>
      <w:r>
        <w:t>Queralt,</w:t>
      </w:r>
      <w:r>
        <w:rPr>
          <w:spacing w:val="40"/>
        </w:rPr>
        <w:t xml:space="preserve"> </w:t>
      </w:r>
      <w:r>
        <w:t>J.</w:t>
      </w:r>
      <w:r>
        <w:rPr>
          <w:spacing w:val="40"/>
        </w:rPr>
        <w:t xml:space="preserve"> </w:t>
      </w:r>
      <w:r>
        <w:t>J.</w:t>
      </w:r>
      <w:r>
        <w:rPr>
          <w:spacing w:val="40"/>
        </w:rPr>
        <w:t xml:space="preserve"> </w:t>
      </w:r>
      <w:r>
        <w:t>(2024).</w:t>
      </w:r>
      <w:r>
        <w:rPr>
          <w:spacing w:val="40"/>
        </w:rPr>
        <w:t xml:space="preserve"> </w:t>
      </w:r>
      <w:r>
        <w:t>Caso</w:t>
      </w:r>
      <w:r>
        <w:rPr>
          <w:spacing w:val="40"/>
        </w:rPr>
        <w:t xml:space="preserve"> </w:t>
      </w:r>
      <w:r>
        <w:t>Pegasus:</w:t>
      </w:r>
      <w:r>
        <w:rPr>
          <w:spacing w:val="40"/>
        </w:rPr>
        <w:t xml:space="preserve"> </w:t>
      </w:r>
      <w:r>
        <w:t>Un</w:t>
      </w:r>
      <w:r>
        <w:rPr>
          <w:spacing w:val="40"/>
        </w:rPr>
        <w:t xml:space="preserve"> </w:t>
      </w:r>
      <w:r>
        <w:t>haz</w:t>
      </w:r>
      <w:r>
        <w:rPr>
          <w:spacing w:val="40"/>
        </w:rPr>
        <w:t xml:space="preserve"> </w:t>
      </w:r>
      <w:r>
        <w:t>de</w:t>
      </w:r>
      <w:r>
        <w:rPr>
          <w:spacing w:val="40"/>
        </w:rPr>
        <w:t xml:space="preserve"> </w:t>
      </w:r>
      <w:r>
        <w:t>vulneración</w:t>
      </w:r>
      <w:r>
        <w:rPr>
          <w:spacing w:val="40"/>
        </w:rPr>
        <w:t xml:space="preserve"> </w:t>
      </w:r>
      <w:r>
        <w:t>de</w:t>
      </w:r>
      <w:r>
        <w:rPr>
          <w:spacing w:val="40"/>
        </w:rPr>
        <w:t xml:space="preserve"> </w:t>
      </w:r>
      <w:r>
        <w:t>derechos.</w:t>
      </w:r>
      <w:r>
        <w:rPr>
          <w:spacing w:val="40"/>
        </w:rPr>
        <w:t xml:space="preserve"> </w:t>
      </w:r>
      <w:r>
        <w:t>En</w:t>
      </w:r>
      <w:r>
        <w:rPr>
          <w:spacing w:val="40"/>
        </w:rPr>
        <w:t xml:space="preserve"> </w:t>
      </w:r>
      <w:r>
        <w:t>M.</w:t>
      </w:r>
      <w:r>
        <w:rPr>
          <w:spacing w:val="40"/>
        </w:rPr>
        <w:t xml:space="preserve"> </w:t>
      </w:r>
      <w:r>
        <w:t>García Mosquera, V. Rodríguez Vásquez, M. Díaz y García Conlledo, &amp; D.-M. Luzón Peña (Eds.), Libro Homenaje al Profesor Javier de Vicente Remesal por su 70.o aniversario (Primera</w:t>
      </w:r>
      <w:r>
        <w:rPr>
          <w:spacing w:val="40"/>
        </w:rPr>
        <w:t xml:space="preserve"> </w:t>
      </w:r>
      <w:r>
        <w:t>edición,</w:t>
      </w:r>
      <w:r>
        <w:rPr>
          <w:spacing w:val="40"/>
        </w:rPr>
        <w:t xml:space="preserve"> </w:t>
      </w:r>
      <w:r>
        <w:t>pp.</w:t>
      </w:r>
      <w:r>
        <w:rPr>
          <w:spacing w:val="40"/>
        </w:rPr>
        <w:t xml:space="preserve"> </w:t>
      </w:r>
      <w:r>
        <w:t>1357-1369).</w:t>
      </w:r>
      <w:r>
        <w:rPr>
          <w:spacing w:val="40"/>
        </w:rPr>
        <w:t xml:space="preserve"> </w:t>
      </w:r>
      <w:r>
        <w:t>Agencia</w:t>
      </w:r>
      <w:r>
        <w:rPr>
          <w:spacing w:val="40"/>
        </w:rPr>
        <w:t xml:space="preserve"> </w:t>
      </w:r>
      <w:r>
        <w:t>Estatal</w:t>
      </w:r>
      <w:r>
        <w:rPr>
          <w:spacing w:val="40"/>
        </w:rPr>
        <w:t xml:space="preserve"> </w:t>
      </w:r>
      <w:r>
        <w:t>Boletín</w:t>
      </w:r>
      <w:r>
        <w:rPr>
          <w:spacing w:val="40"/>
        </w:rPr>
        <w:t xml:space="preserve"> </w:t>
      </w:r>
      <w:r>
        <w:t>Oficial</w:t>
      </w:r>
      <w:r>
        <w:rPr>
          <w:spacing w:val="40"/>
        </w:rPr>
        <w:t xml:space="preserve"> </w:t>
      </w:r>
      <w:r>
        <w:t>del</w:t>
      </w:r>
      <w:r>
        <w:rPr>
          <w:spacing w:val="40"/>
        </w:rPr>
        <w:t xml:space="preserve"> </w:t>
      </w:r>
      <w:r>
        <w:t>Estado, Fundación Internacional de Ciencias Penales.</w:t>
      </w:r>
    </w:p>
    <w:p w14:paraId="289BEE9A" w14:textId="77777777" w:rsidR="007779BE" w:rsidRDefault="00000000">
      <w:pPr>
        <w:pStyle w:val="Textoindependiente"/>
        <w:spacing w:before="120" w:line="276" w:lineRule="auto"/>
        <w:ind w:left="1046" w:right="339" w:hanging="708"/>
        <w:jc w:val="both"/>
      </w:pPr>
      <w:r>
        <w:t>Quintero Londoño, D. (2025). Responsabilidad del estado por daños causados por medios tecnológicos.</w:t>
      </w:r>
      <w:r>
        <w:rPr>
          <w:spacing w:val="70"/>
        </w:rPr>
        <w:t xml:space="preserve"> </w:t>
      </w:r>
      <w:r>
        <w:t>Propuesta</w:t>
      </w:r>
      <w:r>
        <w:rPr>
          <w:spacing w:val="75"/>
        </w:rPr>
        <w:t xml:space="preserve"> </w:t>
      </w:r>
      <w:r>
        <w:t>inicial</w:t>
      </w:r>
      <w:r>
        <w:rPr>
          <w:spacing w:val="73"/>
        </w:rPr>
        <w:t xml:space="preserve"> </w:t>
      </w:r>
      <w:r>
        <w:t>para</w:t>
      </w:r>
      <w:r>
        <w:rPr>
          <w:spacing w:val="70"/>
        </w:rPr>
        <w:t xml:space="preserve"> </w:t>
      </w:r>
      <w:r>
        <w:t>la</w:t>
      </w:r>
      <w:r>
        <w:rPr>
          <w:spacing w:val="75"/>
        </w:rPr>
        <w:t xml:space="preserve"> </w:t>
      </w:r>
      <w:r>
        <w:t>creación</w:t>
      </w:r>
      <w:r>
        <w:rPr>
          <w:spacing w:val="73"/>
        </w:rPr>
        <w:t xml:space="preserve"> </w:t>
      </w:r>
      <w:r>
        <w:t>y</w:t>
      </w:r>
      <w:r>
        <w:rPr>
          <w:spacing w:val="73"/>
        </w:rPr>
        <w:t xml:space="preserve"> </w:t>
      </w:r>
      <w:r>
        <w:t>declaración</w:t>
      </w:r>
      <w:r>
        <w:rPr>
          <w:spacing w:val="72"/>
        </w:rPr>
        <w:t xml:space="preserve"> </w:t>
      </w:r>
      <w:r>
        <w:t>de</w:t>
      </w:r>
      <w:r>
        <w:rPr>
          <w:spacing w:val="72"/>
        </w:rPr>
        <w:t xml:space="preserve"> </w:t>
      </w:r>
      <w:r>
        <w:t>principios</w:t>
      </w:r>
      <w:r>
        <w:rPr>
          <w:spacing w:val="73"/>
        </w:rPr>
        <w:t xml:space="preserve"> </w:t>
      </w:r>
      <w:r>
        <w:t>para</w:t>
      </w:r>
      <w:r>
        <w:rPr>
          <w:spacing w:val="71"/>
        </w:rPr>
        <w:t xml:space="preserve"> </w:t>
      </w:r>
      <w:r>
        <w:rPr>
          <w:spacing w:val="-5"/>
        </w:rPr>
        <w:t>el</w:t>
      </w:r>
    </w:p>
    <w:p w14:paraId="011D503B"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5C9BA972" w14:textId="77777777" w:rsidR="007779BE" w:rsidRDefault="007779BE">
      <w:pPr>
        <w:pStyle w:val="Textoindependiente"/>
        <w:spacing w:before="54"/>
      </w:pPr>
    </w:p>
    <w:p w14:paraId="5AC0553A" w14:textId="77777777" w:rsidR="007779BE" w:rsidRDefault="00000000">
      <w:pPr>
        <w:pStyle w:val="Textoindependiente"/>
        <w:spacing w:line="276" w:lineRule="auto"/>
        <w:ind w:left="1046"/>
      </w:pPr>
      <w:r>
        <w:t>uso,</w:t>
      </w:r>
      <w:r>
        <w:rPr>
          <w:spacing w:val="73"/>
        </w:rPr>
        <w:t xml:space="preserve"> </w:t>
      </w:r>
      <w:r>
        <w:t>manejo</w:t>
      </w:r>
      <w:r>
        <w:rPr>
          <w:spacing w:val="74"/>
        </w:rPr>
        <w:t xml:space="preserve"> </w:t>
      </w:r>
      <w:r>
        <w:t>y</w:t>
      </w:r>
      <w:r>
        <w:rPr>
          <w:spacing w:val="75"/>
        </w:rPr>
        <w:t xml:space="preserve"> </w:t>
      </w:r>
      <w:r>
        <w:t>desarrollo</w:t>
      </w:r>
      <w:r>
        <w:rPr>
          <w:spacing w:val="74"/>
        </w:rPr>
        <w:t xml:space="preserve"> </w:t>
      </w:r>
      <w:r>
        <w:t>de</w:t>
      </w:r>
      <w:r>
        <w:rPr>
          <w:spacing w:val="72"/>
        </w:rPr>
        <w:t xml:space="preserve"> </w:t>
      </w:r>
      <w:r>
        <w:t>inteligencias</w:t>
      </w:r>
      <w:r>
        <w:rPr>
          <w:spacing w:val="73"/>
        </w:rPr>
        <w:t xml:space="preserve"> </w:t>
      </w:r>
      <w:r>
        <w:t>artificiales</w:t>
      </w:r>
      <w:r>
        <w:rPr>
          <w:spacing w:val="73"/>
        </w:rPr>
        <w:t xml:space="preserve"> </w:t>
      </w:r>
      <w:r>
        <w:t>en</w:t>
      </w:r>
      <w:r>
        <w:rPr>
          <w:spacing w:val="75"/>
        </w:rPr>
        <w:t xml:space="preserve"> </w:t>
      </w:r>
      <w:r>
        <w:t>Colombia.</w:t>
      </w:r>
      <w:r>
        <w:rPr>
          <w:spacing w:val="73"/>
        </w:rPr>
        <w:t xml:space="preserve"> </w:t>
      </w:r>
      <w:r>
        <w:t>Grupo</w:t>
      </w:r>
      <w:r>
        <w:rPr>
          <w:spacing w:val="72"/>
        </w:rPr>
        <w:t xml:space="preserve"> </w:t>
      </w:r>
      <w:r>
        <w:t xml:space="preserve">Editorial </w:t>
      </w:r>
      <w:r>
        <w:rPr>
          <w:spacing w:val="-2"/>
        </w:rPr>
        <w:t>Ibáñez.</w:t>
      </w:r>
    </w:p>
    <w:p w14:paraId="1F927D12" w14:textId="77777777" w:rsidR="007779BE" w:rsidRDefault="00000000">
      <w:pPr>
        <w:pStyle w:val="Textoindependiente"/>
        <w:spacing w:before="119" w:line="278" w:lineRule="auto"/>
        <w:ind w:left="1046" w:right="340" w:hanging="708"/>
        <w:jc w:val="both"/>
      </w:pPr>
      <w:r>
        <w:t xml:space="preserve">Rebollo Delgado, L. (2023). Inteligencia Artificial y derechos fundamentales. Editorial </w:t>
      </w:r>
      <w:r>
        <w:rPr>
          <w:spacing w:val="-2"/>
        </w:rPr>
        <w:t>DYKINSON.</w:t>
      </w:r>
    </w:p>
    <w:p w14:paraId="51D4DDB3" w14:textId="77777777" w:rsidR="007779BE" w:rsidRDefault="00000000">
      <w:pPr>
        <w:pStyle w:val="Textoindependiente"/>
        <w:spacing w:before="116" w:line="276" w:lineRule="auto"/>
        <w:ind w:left="1046" w:right="335" w:hanging="708"/>
        <w:jc w:val="both"/>
      </w:pPr>
      <w:r>
        <w:t>Sánchez Barrilao, J. F. (2022). Constitucionalismo digital: Entre realidad digital, prospectiva tecnológica</w:t>
      </w:r>
      <w:r>
        <w:rPr>
          <w:spacing w:val="40"/>
        </w:rPr>
        <w:t xml:space="preserve"> </w:t>
      </w:r>
      <w:r>
        <w:t>y</w:t>
      </w:r>
      <w:r>
        <w:rPr>
          <w:spacing w:val="40"/>
        </w:rPr>
        <w:t xml:space="preserve"> </w:t>
      </w:r>
      <w:r>
        <w:t>mera</w:t>
      </w:r>
      <w:r>
        <w:rPr>
          <w:spacing w:val="40"/>
        </w:rPr>
        <w:t xml:space="preserve"> </w:t>
      </w:r>
      <w:r>
        <w:t>distopía</w:t>
      </w:r>
      <w:r>
        <w:rPr>
          <w:spacing w:val="40"/>
        </w:rPr>
        <w:t xml:space="preserve"> </w:t>
      </w:r>
      <w:r>
        <w:t>constitucional.</w:t>
      </w:r>
      <w:r>
        <w:rPr>
          <w:spacing w:val="40"/>
        </w:rPr>
        <w:t xml:space="preserve"> </w:t>
      </w:r>
      <w:r>
        <w:t>Revista</w:t>
      </w:r>
      <w:r>
        <w:rPr>
          <w:spacing w:val="40"/>
        </w:rPr>
        <w:t xml:space="preserve"> </w:t>
      </w:r>
      <w:r>
        <w:t>da</w:t>
      </w:r>
      <w:r>
        <w:rPr>
          <w:spacing w:val="40"/>
        </w:rPr>
        <w:t xml:space="preserve"> </w:t>
      </w:r>
      <w:r>
        <w:t>AJURIS-Qualis</w:t>
      </w:r>
      <w:r>
        <w:rPr>
          <w:spacing w:val="40"/>
        </w:rPr>
        <w:t xml:space="preserve"> </w:t>
      </w:r>
      <w:r>
        <w:t>A2,</w:t>
      </w:r>
      <w:r>
        <w:rPr>
          <w:spacing w:val="40"/>
        </w:rPr>
        <w:t xml:space="preserve"> </w:t>
      </w:r>
      <w:r>
        <w:t xml:space="preserve">49(152), </w:t>
      </w:r>
      <w:r>
        <w:rPr>
          <w:spacing w:val="-2"/>
        </w:rPr>
        <w:t>395-418.</w:t>
      </w:r>
    </w:p>
    <w:p w14:paraId="6E4A04C6" w14:textId="77777777" w:rsidR="007779BE" w:rsidRDefault="00000000">
      <w:pPr>
        <w:pStyle w:val="Textoindependiente"/>
        <w:spacing w:before="121" w:line="276" w:lineRule="auto"/>
        <w:ind w:left="1046" w:right="336" w:hanging="708"/>
        <w:jc w:val="both"/>
      </w:pPr>
      <w:r>
        <w:t>Sistema Argentino</w:t>
      </w:r>
      <w:r>
        <w:rPr>
          <w:spacing w:val="40"/>
        </w:rPr>
        <w:t xml:space="preserve"> </w:t>
      </w:r>
      <w:r>
        <w:t>de</w:t>
      </w:r>
      <w:r>
        <w:rPr>
          <w:spacing w:val="40"/>
        </w:rPr>
        <w:t xml:space="preserve"> </w:t>
      </w:r>
      <w:r>
        <w:t>Información</w:t>
      </w:r>
      <w:r>
        <w:rPr>
          <w:spacing w:val="40"/>
        </w:rPr>
        <w:t xml:space="preserve"> </w:t>
      </w:r>
      <w:r>
        <w:t>Jurídica</w:t>
      </w:r>
      <w:r>
        <w:rPr>
          <w:spacing w:val="40"/>
        </w:rPr>
        <w:t xml:space="preserve"> </w:t>
      </w:r>
      <w:r>
        <w:t>-SAIJ-.</w:t>
      </w:r>
      <w:r>
        <w:rPr>
          <w:spacing w:val="40"/>
        </w:rPr>
        <w:t xml:space="preserve"> </w:t>
      </w:r>
      <w:r>
        <w:t>(2025,</w:t>
      </w:r>
      <w:r>
        <w:rPr>
          <w:spacing w:val="40"/>
        </w:rPr>
        <w:t xml:space="preserve"> </w:t>
      </w:r>
      <w:r>
        <w:t>marzo</w:t>
      </w:r>
      <w:r>
        <w:rPr>
          <w:spacing w:val="40"/>
        </w:rPr>
        <w:t xml:space="preserve"> </w:t>
      </w:r>
      <w:r>
        <w:t>25).</w:t>
      </w:r>
      <w:r>
        <w:rPr>
          <w:spacing w:val="40"/>
        </w:rPr>
        <w:t xml:space="preserve"> </w:t>
      </w:r>
      <w:r>
        <w:t>El</w:t>
      </w:r>
      <w:r>
        <w:rPr>
          <w:spacing w:val="40"/>
        </w:rPr>
        <w:t xml:space="preserve"> </w:t>
      </w:r>
      <w:r>
        <w:t>Programa</w:t>
      </w:r>
      <w:r>
        <w:rPr>
          <w:spacing w:val="40"/>
        </w:rPr>
        <w:t xml:space="preserve"> </w:t>
      </w:r>
      <w:r>
        <w:t>Piloto</w:t>
      </w:r>
      <w:r>
        <w:rPr>
          <w:spacing w:val="40"/>
        </w:rPr>
        <w:t xml:space="preserve"> </w:t>
      </w:r>
      <w:r>
        <w:t xml:space="preserve">de Uso de la IA Generativa en la Justicia Argentina arrojó resultados positivos. SAIJ. </w:t>
      </w:r>
      <w:hyperlink r:id="rId253">
        <w:r>
          <w:rPr>
            <w:color w:val="0462C1"/>
            <w:spacing w:val="-2"/>
            <w:u w:val="single" w:color="0462C1"/>
          </w:rPr>
          <w:t>https://www.saij.gob.ar/NV46008</w:t>
        </w:r>
      </w:hyperlink>
    </w:p>
    <w:p w14:paraId="28A61D96" w14:textId="77777777" w:rsidR="007779BE" w:rsidRDefault="00000000">
      <w:pPr>
        <w:pStyle w:val="Textoindependiente"/>
        <w:spacing w:before="119" w:line="276" w:lineRule="auto"/>
        <w:ind w:left="1046" w:right="339" w:hanging="708"/>
        <w:jc w:val="both"/>
      </w:pPr>
      <w:r>
        <w:t>Suprema</w:t>
      </w:r>
      <w:r>
        <w:rPr>
          <w:spacing w:val="40"/>
        </w:rPr>
        <w:t xml:space="preserve"> </w:t>
      </w:r>
      <w:r>
        <w:t>Corte</w:t>
      </w:r>
      <w:r>
        <w:rPr>
          <w:spacing w:val="40"/>
        </w:rPr>
        <w:t xml:space="preserve"> </w:t>
      </w:r>
      <w:r>
        <w:t>de</w:t>
      </w:r>
      <w:r>
        <w:rPr>
          <w:spacing w:val="40"/>
        </w:rPr>
        <w:t xml:space="preserve"> </w:t>
      </w:r>
      <w:r>
        <w:t>Justicia</w:t>
      </w:r>
      <w:r>
        <w:rPr>
          <w:spacing w:val="40"/>
        </w:rPr>
        <w:t xml:space="preserve"> </w:t>
      </w:r>
      <w:r>
        <w:t>de</w:t>
      </w:r>
      <w:r>
        <w:rPr>
          <w:spacing w:val="40"/>
        </w:rPr>
        <w:t xml:space="preserve"> </w:t>
      </w:r>
      <w:r>
        <w:t>la</w:t>
      </w:r>
      <w:r>
        <w:rPr>
          <w:spacing w:val="40"/>
        </w:rPr>
        <w:t xml:space="preserve"> </w:t>
      </w:r>
      <w:r>
        <w:t>Nación</w:t>
      </w:r>
      <w:r>
        <w:rPr>
          <w:spacing w:val="40"/>
        </w:rPr>
        <w:t xml:space="preserve"> </w:t>
      </w:r>
      <w:r>
        <w:t>de</w:t>
      </w:r>
      <w:r>
        <w:rPr>
          <w:spacing w:val="40"/>
        </w:rPr>
        <w:t xml:space="preserve"> </w:t>
      </w:r>
      <w:r>
        <w:t>México</w:t>
      </w:r>
      <w:r>
        <w:rPr>
          <w:spacing w:val="40"/>
        </w:rPr>
        <w:t xml:space="preserve"> </w:t>
      </w:r>
      <w:r>
        <w:t>(2024).</w:t>
      </w:r>
      <w:r>
        <w:rPr>
          <w:spacing w:val="40"/>
        </w:rPr>
        <w:t xml:space="preserve"> </w:t>
      </w:r>
      <w:r>
        <w:t>Recurso</w:t>
      </w:r>
      <w:r>
        <w:rPr>
          <w:spacing w:val="40"/>
        </w:rPr>
        <w:t xml:space="preserve"> </w:t>
      </w:r>
      <w:r>
        <w:t>de</w:t>
      </w:r>
      <w:r>
        <w:rPr>
          <w:spacing w:val="40"/>
        </w:rPr>
        <w:t xml:space="preserve"> </w:t>
      </w:r>
      <w:r>
        <w:t>revisión</w:t>
      </w:r>
      <w:r>
        <w:rPr>
          <w:spacing w:val="40"/>
        </w:rPr>
        <w:t xml:space="preserve"> </w:t>
      </w:r>
      <w:r>
        <w:t>en</w:t>
      </w:r>
      <w:r>
        <w:rPr>
          <w:spacing w:val="40"/>
        </w:rPr>
        <w:t xml:space="preserve"> </w:t>
      </w:r>
      <w:r>
        <w:t xml:space="preserve">materia de seguridad nacional previsto en la Ley General de Transparencia y Acceso a la Información Pública, expediente No. 27/2021 de 6 de febrero de 2024. </w:t>
      </w:r>
      <w:hyperlink r:id="rId254">
        <w:r>
          <w:rPr>
            <w:color w:val="0462C1"/>
            <w:spacing w:val="-2"/>
            <w:u w:val="single" w:color="0462C1"/>
          </w:rPr>
          <w:t>file:///D:/Users/Sbarrientos/Downloads/content.pdf</w:t>
        </w:r>
      </w:hyperlink>
    </w:p>
    <w:p w14:paraId="07C9CE80" w14:textId="77777777" w:rsidR="007779BE" w:rsidRDefault="00000000">
      <w:pPr>
        <w:pStyle w:val="Textoindependiente"/>
        <w:spacing w:before="120" w:line="276" w:lineRule="auto"/>
        <w:ind w:left="1046" w:right="332" w:hanging="708"/>
        <w:jc w:val="both"/>
      </w:pPr>
      <w:r>
        <w:t>Unidad de</w:t>
      </w:r>
      <w:r>
        <w:rPr>
          <w:spacing w:val="-1"/>
        </w:rPr>
        <w:t xml:space="preserve"> </w:t>
      </w:r>
      <w:r>
        <w:t>Información Pública, Ministerio Público. (2024). Reporte estadístico a</w:t>
      </w:r>
      <w:r>
        <w:rPr>
          <w:spacing w:val="-2"/>
        </w:rPr>
        <w:t xml:space="preserve"> </w:t>
      </w:r>
      <w:r>
        <w:t>nivel</w:t>
      </w:r>
      <w:r>
        <w:rPr>
          <w:spacing w:val="40"/>
        </w:rPr>
        <w:t xml:space="preserve"> </w:t>
      </w:r>
      <w:r>
        <w:t>nacional, denuncias por delitos informáticos, registrados en el período comprendido del 01/01/2020 al 29/08/2024 (No. Resolución UDIP/G 2024-005136 /komg; pp. 1-3).</w:t>
      </w:r>
    </w:p>
    <w:p w14:paraId="6403B128" w14:textId="77777777" w:rsidR="007779BE" w:rsidRDefault="00000000">
      <w:pPr>
        <w:pStyle w:val="Textoindependiente"/>
        <w:spacing w:before="121" w:line="276" w:lineRule="auto"/>
        <w:ind w:left="1046" w:right="340" w:hanging="708"/>
        <w:jc w:val="both"/>
      </w:pPr>
      <w:r>
        <w:t>Vega</w:t>
      </w:r>
      <w:r>
        <w:rPr>
          <w:spacing w:val="40"/>
        </w:rPr>
        <w:t xml:space="preserve"> </w:t>
      </w:r>
      <w:r>
        <w:t>Aguilar,</w:t>
      </w:r>
      <w:r>
        <w:rPr>
          <w:spacing w:val="40"/>
        </w:rPr>
        <w:t xml:space="preserve"> </w:t>
      </w:r>
      <w:r>
        <w:t>J.</w:t>
      </w:r>
      <w:r>
        <w:rPr>
          <w:spacing w:val="40"/>
        </w:rPr>
        <w:t xml:space="preserve"> </w:t>
      </w:r>
      <w:r>
        <w:t>A.,</w:t>
      </w:r>
      <w:r>
        <w:rPr>
          <w:spacing w:val="40"/>
        </w:rPr>
        <w:t xml:space="preserve"> </w:t>
      </w:r>
      <w:r>
        <w:t>&amp;</w:t>
      </w:r>
      <w:r>
        <w:rPr>
          <w:spacing w:val="40"/>
        </w:rPr>
        <w:t xml:space="preserve"> </w:t>
      </w:r>
      <w:r>
        <w:t>Arévalo</w:t>
      </w:r>
      <w:r>
        <w:rPr>
          <w:spacing w:val="40"/>
        </w:rPr>
        <w:t xml:space="preserve"> </w:t>
      </w:r>
      <w:r>
        <w:t>Minchola,</w:t>
      </w:r>
      <w:r>
        <w:rPr>
          <w:spacing w:val="40"/>
        </w:rPr>
        <w:t xml:space="preserve"> </w:t>
      </w:r>
      <w:r>
        <w:t>M.</w:t>
      </w:r>
      <w:r>
        <w:rPr>
          <w:spacing w:val="40"/>
        </w:rPr>
        <w:t xml:space="preserve"> </w:t>
      </w:r>
      <w:r>
        <w:t>(2022).</w:t>
      </w:r>
      <w:r>
        <w:rPr>
          <w:spacing w:val="40"/>
        </w:rPr>
        <w:t xml:space="preserve"> </w:t>
      </w:r>
      <w:r>
        <w:t>Ciberdelitos.</w:t>
      </w:r>
      <w:r>
        <w:rPr>
          <w:spacing w:val="40"/>
        </w:rPr>
        <w:t xml:space="preserve"> </w:t>
      </w:r>
      <w:r>
        <w:t>Análisis</w:t>
      </w:r>
      <w:r>
        <w:rPr>
          <w:spacing w:val="40"/>
        </w:rPr>
        <w:t xml:space="preserve"> </w:t>
      </w:r>
      <w:r>
        <w:t>en</w:t>
      </w:r>
      <w:r>
        <w:rPr>
          <w:spacing w:val="40"/>
        </w:rPr>
        <w:t xml:space="preserve"> </w:t>
      </w:r>
      <w:r>
        <w:t>el</w:t>
      </w:r>
      <w:r>
        <w:rPr>
          <w:spacing w:val="40"/>
        </w:rPr>
        <w:t xml:space="preserve"> </w:t>
      </w:r>
      <w:r>
        <w:t>sistema penal (Primera edición). Iustitia.</w:t>
      </w:r>
    </w:p>
    <w:p w14:paraId="7CB02F42" w14:textId="77777777" w:rsidR="007779BE" w:rsidRDefault="007779BE">
      <w:pPr>
        <w:pStyle w:val="Textoindependiente"/>
      </w:pPr>
    </w:p>
    <w:p w14:paraId="0E11EE1E" w14:textId="77777777" w:rsidR="007779BE" w:rsidRDefault="007779BE">
      <w:pPr>
        <w:pStyle w:val="Textoindependiente"/>
        <w:spacing w:before="9"/>
      </w:pPr>
    </w:p>
    <w:p w14:paraId="60E8A12E" w14:textId="77777777" w:rsidR="007779BE" w:rsidRDefault="00000000">
      <w:pPr>
        <w:ind w:left="4"/>
        <w:jc w:val="center"/>
        <w:rPr>
          <w:sz w:val="16"/>
        </w:rPr>
      </w:pPr>
      <w:r>
        <w:rPr>
          <w:spacing w:val="-2"/>
          <w:sz w:val="16"/>
        </w:rPr>
        <w:t>Derechos</w:t>
      </w:r>
      <w:r>
        <w:rPr>
          <w:sz w:val="16"/>
        </w:rPr>
        <w:t xml:space="preserve"> </w:t>
      </w:r>
      <w:r>
        <w:rPr>
          <w:spacing w:val="-2"/>
          <w:sz w:val="16"/>
        </w:rPr>
        <w:t>de</w:t>
      </w:r>
      <w:r>
        <w:rPr>
          <w:spacing w:val="-10"/>
          <w:sz w:val="16"/>
        </w:rPr>
        <w:t xml:space="preserve"> </w:t>
      </w:r>
      <w:r>
        <w:rPr>
          <w:spacing w:val="-2"/>
          <w:sz w:val="16"/>
        </w:rPr>
        <w:t>Autor</w:t>
      </w:r>
      <w:r>
        <w:rPr>
          <w:spacing w:val="-1"/>
          <w:sz w:val="16"/>
        </w:rPr>
        <w:t xml:space="preserve"> </w:t>
      </w:r>
      <w:r>
        <w:rPr>
          <w:spacing w:val="-2"/>
          <w:sz w:val="16"/>
        </w:rPr>
        <w:t>(c)</w:t>
      </w:r>
      <w:r>
        <w:rPr>
          <w:spacing w:val="-3"/>
          <w:sz w:val="16"/>
        </w:rPr>
        <w:t xml:space="preserve"> </w:t>
      </w:r>
      <w:r>
        <w:rPr>
          <w:spacing w:val="-2"/>
          <w:sz w:val="16"/>
        </w:rPr>
        <w:t>2025</w:t>
      </w:r>
      <w:r>
        <w:rPr>
          <w:spacing w:val="2"/>
          <w:sz w:val="16"/>
        </w:rPr>
        <w:t xml:space="preserve"> </w:t>
      </w:r>
      <w:r>
        <w:rPr>
          <w:spacing w:val="-2"/>
          <w:sz w:val="16"/>
        </w:rPr>
        <w:t>Santos</w:t>
      </w:r>
      <w:r>
        <w:rPr>
          <w:sz w:val="16"/>
        </w:rPr>
        <w:t xml:space="preserve"> </w:t>
      </w:r>
      <w:r>
        <w:rPr>
          <w:spacing w:val="-2"/>
          <w:sz w:val="16"/>
        </w:rPr>
        <w:t>Romeo</w:t>
      </w:r>
      <w:r>
        <w:rPr>
          <w:spacing w:val="-1"/>
          <w:sz w:val="16"/>
        </w:rPr>
        <w:t xml:space="preserve"> </w:t>
      </w:r>
      <w:r>
        <w:rPr>
          <w:spacing w:val="-2"/>
          <w:sz w:val="16"/>
        </w:rPr>
        <w:t>Barrientos</w:t>
      </w:r>
      <w:r>
        <w:rPr>
          <w:spacing w:val="-7"/>
          <w:sz w:val="16"/>
        </w:rPr>
        <w:t xml:space="preserve"> </w:t>
      </w:r>
      <w:r>
        <w:rPr>
          <w:spacing w:val="-2"/>
          <w:sz w:val="16"/>
        </w:rPr>
        <w:t>Aldana</w:t>
      </w:r>
    </w:p>
    <w:p w14:paraId="577C48F6" w14:textId="77777777" w:rsidR="007779BE" w:rsidRDefault="00000000">
      <w:pPr>
        <w:spacing w:before="147"/>
        <w:ind w:left="3"/>
        <w:jc w:val="center"/>
        <w:rPr>
          <w:sz w:val="16"/>
        </w:rPr>
      </w:pPr>
      <w:r>
        <w:rPr>
          <w:spacing w:val="-2"/>
          <w:sz w:val="16"/>
        </w:rPr>
        <w:t>El autor</w:t>
      </w:r>
      <w:r>
        <w:rPr>
          <w:spacing w:val="-3"/>
          <w:sz w:val="16"/>
        </w:rPr>
        <w:t xml:space="preserve"> </w:t>
      </w:r>
      <w:r>
        <w:rPr>
          <w:spacing w:val="-2"/>
          <w:sz w:val="16"/>
        </w:rPr>
        <w:t>declara</w:t>
      </w:r>
      <w:r>
        <w:rPr>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la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4"/>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5607EABF" w14:textId="77777777" w:rsidR="007779BE" w:rsidRDefault="00000000">
      <w:pPr>
        <w:pStyle w:val="Textoindependiente"/>
        <w:spacing w:before="5"/>
        <w:rPr>
          <w:sz w:val="10"/>
        </w:rPr>
      </w:pPr>
      <w:r>
        <w:rPr>
          <w:noProof/>
          <w:sz w:val="10"/>
        </w:rPr>
        <w:drawing>
          <wp:anchor distT="0" distB="0" distL="0" distR="0" simplePos="0" relativeHeight="487624192" behindDoc="1" locked="0" layoutInCell="1" allowOverlap="1" wp14:anchorId="21FDCF1C" wp14:editId="20FF3A4B">
            <wp:simplePos x="0" y="0"/>
            <wp:positionH relativeFrom="page">
              <wp:posOffset>3467100</wp:posOffset>
            </wp:positionH>
            <wp:positionV relativeFrom="paragraph">
              <wp:posOffset>91557</wp:posOffset>
            </wp:positionV>
            <wp:extent cx="838524" cy="295275"/>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91" cstate="print"/>
                    <a:stretch>
                      <a:fillRect/>
                    </a:stretch>
                  </pic:blipFill>
                  <pic:spPr>
                    <a:xfrm>
                      <a:off x="0" y="0"/>
                      <a:ext cx="838524" cy="295275"/>
                    </a:xfrm>
                    <a:prstGeom prst="rect">
                      <a:avLst/>
                    </a:prstGeom>
                  </pic:spPr>
                </pic:pic>
              </a:graphicData>
            </a:graphic>
          </wp:anchor>
        </w:drawing>
      </w:r>
    </w:p>
    <w:p w14:paraId="08C57203" w14:textId="77777777" w:rsidR="007779BE" w:rsidRDefault="00000000">
      <w:pPr>
        <w:spacing w:before="150"/>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255">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19B3A1A7" w14:textId="77777777" w:rsidR="007779BE" w:rsidRDefault="00000000">
      <w:pPr>
        <w:spacing w:before="147" w:line="276" w:lineRule="auto"/>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1B4D3EDD" w14:textId="77777777" w:rsidR="007779BE" w:rsidRDefault="00000000">
      <w:pPr>
        <w:spacing w:before="122" w:line="276" w:lineRule="auto"/>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7D716ACA" w14:textId="77777777" w:rsidR="007779BE" w:rsidRDefault="00000000">
      <w:pPr>
        <w:spacing w:before="119"/>
        <w:ind w:left="3"/>
        <w:jc w:val="center"/>
        <w:rPr>
          <w:i/>
          <w:sz w:val="16"/>
        </w:rPr>
      </w:pPr>
      <w:hyperlink r:id="rId256">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257">
        <w:r>
          <w:rPr>
            <w:i/>
            <w:color w:val="0000FF"/>
            <w:spacing w:val="-2"/>
            <w:sz w:val="16"/>
            <w:u w:val="single" w:color="0000FF"/>
          </w:rPr>
          <w:t>Textocompletodelalicenc</w:t>
        </w:r>
      </w:hyperlink>
      <w:r>
        <w:rPr>
          <w:i/>
          <w:color w:val="0000FF"/>
          <w:spacing w:val="-2"/>
          <w:sz w:val="16"/>
          <w:u w:val="single" w:color="0000FF"/>
        </w:rPr>
        <w:t>ia</w:t>
      </w:r>
    </w:p>
    <w:p w14:paraId="031AC4AB" w14:textId="77777777" w:rsidR="007779BE" w:rsidRDefault="007779BE">
      <w:pPr>
        <w:jc w:val="center"/>
        <w:rPr>
          <w:i/>
          <w:sz w:val="16"/>
        </w:rPr>
        <w:sectPr w:rsidR="007779BE">
          <w:pgSz w:w="12240" w:h="15840"/>
          <w:pgMar w:top="1080" w:right="1080" w:bottom="780" w:left="1080" w:header="406" w:footer="595" w:gutter="0"/>
          <w:cols w:space="720"/>
        </w:sectPr>
      </w:pPr>
    </w:p>
    <w:p w14:paraId="34F77C35" w14:textId="77777777" w:rsidR="007779BE" w:rsidRDefault="007779BE">
      <w:pPr>
        <w:pStyle w:val="Textoindependiente"/>
        <w:spacing w:before="4"/>
        <w:rPr>
          <w:i/>
          <w:sz w:val="17"/>
        </w:rPr>
      </w:pPr>
    </w:p>
    <w:p w14:paraId="1564DDEB" w14:textId="77777777" w:rsidR="007779BE" w:rsidRDefault="007779BE">
      <w:pPr>
        <w:pStyle w:val="Textoindependiente"/>
        <w:rPr>
          <w:i/>
          <w:sz w:val="17"/>
        </w:rPr>
        <w:sectPr w:rsidR="007779BE">
          <w:headerReference w:type="even" r:id="rId258"/>
          <w:footerReference w:type="even" r:id="rId259"/>
          <w:pgSz w:w="12240" w:h="15840"/>
          <w:pgMar w:top="1820" w:right="1080" w:bottom="280" w:left="1080" w:header="0" w:footer="0" w:gutter="0"/>
          <w:cols w:space="720"/>
        </w:sectPr>
      </w:pPr>
    </w:p>
    <w:p w14:paraId="59A230A0" w14:textId="77777777" w:rsidR="007779BE" w:rsidRDefault="007779BE">
      <w:pPr>
        <w:pStyle w:val="Textoindependiente"/>
        <w:rPr>
          <w:i/>
          <w:sz w:val="36"/>
        </w:rPr>
      </w:pPr>
    </w:p>
    <w:p w14:paraId="3E304311" w14:textId="77777777" w:rsidR="007779BE" w:rsidRDefault="007779BE">
      <w:pPr>
        <w:pStyle w:val="Textoindependiente"/>
        <w:rPr>
          <w:i/>
          <w:sz w:val="36"/>
        </w:rPr>
      </w:pPr>
    </w:p>
    <w:p w14:paraId="5C89ADF4" w14:textId="77777777" w:rsidR="007779BE" w:rsidRDefault="007779BE">
      <w:pPr>
        <w:pStyle w:val="Textoindependiente"/>
        <w:rPr>
          <w:i/>
          <w:sz w:val="36"/>
        </w:rPr>
      </w:pPr>
    </w:p>
    <w:p w14:paraId="28E34E1F" w14:textId="77777777" w:rsidR="007779BE" w:rsidRDefault="007779BE">
      <w:pPr>
        <w:pStyle w:val="Textoindependiente"/>
        <w:rPr>
          <w:i/>
          <w:sz w:val="36"/>
        </w:rPr>
      </w:pPr>
    </w:p>
    <w:p w14:paraId="3338C4FE" w14:textId="77777777" w:rsidR="007779BE" w:rsidRDefault="007779BE">
      <w:pPr>
        <w:pStyle w:val="Textoindependiente"/>
        <w:rPr>
          <w:i/>
          <w:sz w:val="36"/>
        </w:rPr>
      </w:pPr>
    </w:p>
    <w:p w14:paraId="23EA13ED" w14:textId="77777777" w:rsidR="007779BE" w:rsidRDefault="007779BE">
      <w:pPr>
        <w:pStyle w:val="Textoindependiente"/>
        <w:rPr>
          <w:i/>
          <w:sz w:val="36"/>
        </w:rPr>
      </w:pPr>
    </w:p>
    <w:p w14:paraId="660B21CB" w14:textId="77777777" w:rsidR="007779BE" w:rsidRDefault="007779BE">
      <w:pPr>
        <w:pStyle w:val="Textoindependiente"/>
        <w:spacing w:before="327"/>
        <w:rPr>
          <w:i/>
          <w:sz w:val="36"/>
        </w:rPr>
      </w:pPr>
    </w:p>
    <w:p w14:paraId="541C5983" w14:textId="77777777" w:rsidR="007779BE" w:rsidRDefault="00000000">
      <w:pPr>
        <w:pStyle w:val="Ttulo2"/>
        <w:spacing w:line="278" w:lineRule="auto"/>
        <w:ind w:left="458" w:right="460"/>
      </w:pPr>
      <w:r>
        <w:rPr>
          <w:noProof/>
        </w:rPr>
        <mc:AlternateContent>
          <mc:Choice Requires="wps">
            <w:drawing>
              <wp:anchor distT="0" distB="0" distL="0" distR="0" simplePos="0" relativeHeight="15766528" behindDoc="0" locked="0" layoutInCell="1" allowOverlap="1" wp14:anchorId="7A6C0FE8" wp14:editId="1EAB2E1F">
                <wp:simplePos x="0" y="0"/>
                <wp:positionH relativeFrom="page">
                  <wp:posOffset>804824</wp:posOffset>
                </wp:positionH>
                <wp:positionV relativeFrom="paragraph">
                  <wp:posOffset>-2045178</wp:posOffset>
                </wp:positionV>
                <wp:extent cx="6164580" cy="1939289"/>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1B7E9B23"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6312471C"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4F3EDC41"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399496B6"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14668994"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7A6C0FE8" id="Textbox 216" o:spid="_x0000_s1032" type="#_x0000_t202" style="position:absolute;left:0;text-align:left;margin-left:63.35pt;margin-top:-161.05pt;width:485.4pt;height:152.7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" filled="f" strokecolor="#bebebe" strokeweight="1.52397mm">
                <v:stroke linestyle="thickBetweenThin"/>
                <v:path arrowok="t"/>
                <v:textbox inset="0,0,0,0">
                  <w:txbxContent>
                    <w:p w14:paraId="1B7E9B23"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6312471C"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4F3EDC41"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399496B6"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14668994"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t>Las</w:t>
      </w:r>
      <w:r>
        <w:rPr>
          <w:spacing w:val="-6"/>
        </w:rPr>
        <w:t xml:space="preserve"> </w:t>
      </w:r>
      <w:r>
        <w:t>bases</w:t>
      </w:r>
      <w:r>
        <w:rPr>
          <w:spacing w:val="-4"/>
        </w:rPr>
        <w:t xml:space="preserve"> </w:t>
      </w:r>
      <w:r>
        <w:t>políticas</w:t>
      </w:r>
      <w:r>
        <w:rPr>
          <w:spacing w:val="-4"/>
        </w:rPr>
        <w:t xml:space="preserve"> </w:t>
      </w:r>
      <w:r>
        <w:t>y</w:t>
      </w:r>
      <w:r>
        <w:rPr>
          <w:spacing w:val="-5"/>
        </w:rPr>
        <w:t xml:space="preserve"> </w:t>
      </w:r>
      <w:r>
        <w:t>jurídicas</w:t>
      </w:r>
      <w:r>
        <w:rPr>
          <w:spacing w:val="-4"/>
        </w:rPr>
        <w:t xml:space="preserve"> </w:t>
      </w:r>
      <w:r>
        <w:t>contenidas</w:t>
      </w:r>
      <w:r>
        <w:rPr>
          <w:spacing w:val="-6"/>
        </w:rPr>
        <w:t xml:space="preserve"> </w:t>
      </w:r>
      <w:r>
        <w:t>en</w:t>
      </w:r>
      <w:r>
        <w:rPr>
          <w:spacing w:val="-6"/>
        </w:rPr>
        <w:t xml:space="preserve"> </w:t>
      </w:r>
      <w:r>
        <w:t>la</w:t>
      </w:r>
      <w:r>
        <w:rPr>
          <w:spacing w:val="-5"/>
        </w:rPr>
        <w:t xml:space="preserve"> </w:t>
      </w:r>
      <w:r>
        <w:t>Constitución del Estado de Guatemala de 1825</w:t>
      </w:r>
    </w:p>
    <w:p w14:paraId="5EA2DE97" w14:textId="77777777" w:rsidR="007779BE" w:rsidRPr="00C80D90" w:rsidRDefault="00000000">
      <w:pPr>
        <w:pStyle w:val="Ttulo3"/>
        <w:spacing w:line="276" w:lineRule="auto"/>
        <w:ind w:left="523" w:right="525"/>
        <w:rPr>
          <w:lang w:val="en-US"/>
        </w:rPr>
      </w:pPr>
      <w:r w:rsidRPr="00C80D90">
        <w:rPr>
          <w:color w:val="808080"/>
          <w:lang w:val="en-US"/>
        </w:rPr>
        <w:t>The</w:t>
      </w:r>
      <w:r w:rsidRPr="00C80D90">
        <w:rPr>
          <w:color w:val="808080"/>
          <w:spacing w:val="-4"/>
          <w:lang w:val="en-US"/>
        </w:rPr>
        <w:t xml:space="preserve"> </w:t>
      </w:r>
      <w:r w:rsidRPr="00C80D90">
        <w:rPr>
          <w:color w:val="808080"/>
          <w:lang w:val="en-US"/>
        </w:rPr>
        <w:t>political</w:t>
      </w:r>
      <w:r w:rsidRPr="00C80D90">
        <w:rPr>
          <w:color w:val="808080"/>
          <w:spacing w:val="-3"/>
          <w:lang w:val="en-US"/>
        </w:rPr>
        <w:t xml:space="preserve"> </w:t>
      </w:r>
      <w:r w:rsidRPr="00C80D90">
        <w:rPr>
          <w:color w:val="808080"/>
          <w:lang w:val="en-US"/>
        </w:rPr>
        <w:t>and</w:t>
      </w:r>
      <w:r w:rsidRPr="00C80D90">
        <w:rPr>
          <w:color w:val="808080"/>
          <w:spacing w:val="-5"/>
          <w:lang w:val="en-US"/>
        </w:rPr>
        <w:t xml:space="preserve"> </w:t>
      </w:r>
      <w:r w:rsidRPr="00C80D90">
        <w:rPr>
          <w:color w:val="808080"/>
          <w:lang w:val="en-US"/>
        </w:rPr>
        <w:t>legal</w:t>
      </w:r>
      <w:r w:rsidRPr="00C80D90">
        <w:rPr>
          <w:color w:val="808080"/>
          <w:spacing w:val="-4"/>
          <w:lang w:val="en-US"/>
        </w:rPr>
        <w:t xml:space="preserve"> </w:t>
      </w:r>
      <w:r w:rsidRPr="00C80D90">
        <w:rPr>
          <w:color w:val="808080"/>
          <w:lang w:val="en-US"/>
        </w:rPr>
        <w:t>bases</w:t>
      </w:r>
      <w:r w:rsidRPr="00C80D90">
        <w:rPr>
          <w:color w:val="808080"/>
          <w:spacing w:val="-7"/>
          <w:lang w:val="en-US"/>
        </w:rPr>
        <w:t xml:space="preserve"> </w:t>
      </w:r>
      <w:r w:rsidRPr="00C80D90">
        <w:rPr>
          <w:color w:val="808080"/>
          <w:lang w:val="en-US"/>
        </w:rPr>
        <w:t>contained</w:t>
      </w:r>
      <w:r w:rsidRPr="00C80D90">
        <w:rPr>
          <w:color w:val="808080"/>
          <w:spacing w:val="-4"/>
          <w:lang w:val="en-US"/>
        </w:rPr>
        <w:t xml:space="preserve"> </w:t>
      </w:r>
      <w:r w:rsidRPr="00C80D90">
        <w:rPr>
          <w:color w:val="808080"/>
          <w:lang w:val="en-US"/>
        </w:rPr>
        <w:t>in</w:t>
      </w:r>
      <w:r w:rsidRPr="00C80D90">
        <w:rPr>
          <w:color w:val="808080"/>
          <w:spacing w:val="-6"/>
          <w:lang w:val="en-US"/>
        </w:rPr>
        <w:t xml:space="preserve"> </w:t>
      </w:r>
      <w:r w:rsidRPr="00C80D90">
        <w:rPr>
          <w:color w:val="808080"/>
          <w:lang w:val="en-US"/>
        </w:rPr>
        <w:t>the</w:t>
      </w:r>
      <w:r w:rsidRPr="00C80D90">
        <w:rPr>
          <w:color w:val="808080"/>
          <w:spacing w:val="-7"/>
          <w:lang w:val="en-US"/>
        </w:rPr>
        <w:t xml:space="preserve"> </w:t>
      </w:r>
      <w:r w:rsidRPr="00C80D90">
        <w:rPr>
          <w:color w:val="808080"/>
          <w:lang w:val="en-US"/>
        </w:rPr>
        <w:t>Constitution</w:t>
      </w:r>
      <w:r w:rsidRPr="00C80D90">
        <w:rPr>
          <w:color w:val="808080"/>
          <w:spacing w:val="-6"/>
          <w:lang w:val="en-US"/>
        </w:rPr>
        <w:t xml:space="preserve"> </w:t>
      </w:r>
      <w:r w:rsidRPr="00C80D90">
        <w:rPr>
          <w:color w:val="808080"/>
          <w:lang w:val="en-US"/>
        </w:rPr>
        <w:t>of the State of Guatemala in 1825</w:t>
      </w:r>
    </w:p>
    <w:p w14:paraId="29422531" w14:textId="77777777" w:rsidR="007779BE" w:rsidRPr="00C80D90" w:rsidRDefault="00000000">
      <w:pPr>
        <w:spacing w:before="121"/>
        <w:ind w:left="356" w:right="360"/>
        <w:jc w:val="center"/>
        <w:rPr>
          <w:sz w:val="28"/>
          <w:lang w:val="en-US"/>
        </w:rPr>
      </w:pPr>
      <w:r w:rsidRPr="00C80D90">
        <w:rPr>
          <w:sz w:val="28"/>
          <w:lang w:val="en-US"/>
        </w:rPr>
        <w:t>DOI:</w:t>
      </w:r>
      <w:r w:rsidRPr="00C80D90">
        <w:rPr>
          <w:spacing w:val="-6"/>
          <w:sz w:val="28"/>
          <w:lang w:val="en-US"/>
        </w:rPr>
        <w:t xml:space="preserve"> </w:t>
      </w:r>
      <w:hyperlink r:id="rId260">
        <w:r w:rsidRPr="00C80D90">
          <w:rPr>
            <w:color w:val="0462C1"/>
            <w:spacing w:val="-2"/>
            <w:sz w:val="28"/>
            <w:u w:val="single" w:color="0462C1"/>
            <w:lang w:val="en-US"/>
          </w:rPr>
          <w:t>https://doi.org/10.37346/opusmagna.v22i1.154</w:t>
        </w:r>
      </w:hyperlink>
    </w:p>
    <w:p w14:paraId="69999693" w14:textId="77777777" w:rsidR="007779BE" w:rsidRDefault="00000000">
      <w:pPr>
        <w:pStyle w:val="Ttulo6"/>
        <w:spacing w:before="167"/>
        <w:ind w:left="5996" w:right="321" w:firstLine="0"/>
        <w:jc w:val="center"/>
        <w:rPr>
          <w:rFonts w:ascii="Symbol" w:hAnsi="Symbol"/>
          <w:b w:val="0"/>
          <w:i w:val="0"/>
        </w:rPr>
      </w:pPr>
      <w:r>
        <w:rPr>
          <w:rFonts w:ascii="Symbol" w:hAnsi="Symbol"/>
          <w:b w:val="0"/>
          <w:i w:val="0"/>
          <w:noProof/>
        </w:rPr>
        <w:drawing>
          <wp:anchor distT="0" distB="0" distL="0" distR="0" simplePos="0" relativeHeight="15766016" behindDoc="0" locked="0" layoutInCell="1" allowOverlap="1" wp14:anchorId="28151209" wp14:editId="4B61B4A4">
            <wp:simplePos x="0" y="0"/>
            <wp:positionH relativeFrom="page">
              <wp:posOffset>1128101</wp:posOffset>
            </wp:positionH>
            <wp:positionV relativeFrom="paragraph">
              <wp:posOffset>254392</wp:posOffset>
            </wp:positionV>
            <wp:extent cx="1054347" cy="1057137"/>
            <wp:effectExtent l="0" t="0" r="0" b="0"/>
            <wp:wrapNone/>
            <wp:docPr id="217" name="Image 217"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Código QR  El contenido generado por IA puede ser incorrecto."/>
                    <pic:cNvPicPr/>
                  </pic:nvPicPr>
                  <pic:blipFill>
                    <a:blip r:embed="rId261" cstate="print"/>
                    <a:stretch>
                      <a:fillRect/>
                    </a:stretch>
                  </pic:blipFill>
                  <pic:spPr>
                    <a:xfrm>
                      <a:off x="0" y="0"/>
                      <a:ext cx="1054347" cy="1057137"/>
                    </a:xfrm>
                    <a:prstGeom prst="rect">
                      <a:avLst/>
                    </a:prstGeom>
                  </pic:spPr>
                </pic:pic>
              </a:graphicData>
            </a:graphic>
          </wp:anchor>
        </w:drawing>
      </w:r>
      <w:r>
        <w:t>Allan</w:t>
      </w:r>
      <w:r>
        <w:rPr>
          <w:spacing w:val="-17"/>
        </w:rPr>
        <w:t xml:space="preserve"> </w:t>
      </w:r>
      <w:r>
        <w:t>Amilkar</w:t>
      </w:r>
      <w:r>
        <w:rPr>
          <w:spacing w:val="-6"/>
        </w:rPr>
        <w:t xml:space="preserve"> </w:t>
      </w:r>
      <w:r>
        <w:t>Estrada</w:t>
      </w:r>
      <w:r>
        <w:rPr>
          <w:spacing w:val="-5"/>
        </w:rPr>
        <w:t xml:space="preserve"> </w:t>
      </w:r>
      <w:r>
        <w:rPr>
          <w:spacing w:val="-2"/>
        </w:rPr>
        <w:t>Morales</w:t>
      </w:r>
      <w:hyperlink w:anchor="_bookmark72" w:history="1">
        <w:r>
          <w:rPr>
            <w:rFonts w:ascii="Symbol" w:hAnsi="Symbol"/>
            <w:b w:val="0"/>
            <w:i w:val="0"/>
            <w:spacing w:val="-2"/>
            <w:vertAlign w:val="superscript"/>
          </w:rPr>
          <w:t></w:t>
        </w:r>
      </w:hyperlink>
    </w:p>
    <w:p w14:paraId="44327412" w14:textId="77777777" w:rsidR="007779BE" w:rsidRDefault="00000000">
      <w:pPr>
        <w:spacing w:before="52"/>
        <w:ind w:right="337"/>
        <w:jc w:val="right"/>
        <w:rPr>
          <w:sz w:val="20"/>
        </w:rPr>
      </w:pPr>
      <w:r>
        <w:rPr>
          <w:sz w:val="20"/>
        </w:rPr>
        <w:t>Asociación</w:t>
      </w:r>
      <w:r>
        <w:rPr>
          <w:spacing w:val="-8"/>
          <w:sz w:val="20"/>
        </w:rPr>
        <w:t xml:space="preserve"> </w:t>
      </w:r>
      <w:r>
        <w:rPr>
          <w:sz w:val="20"/>
        </w:rPr>
        <w:t>Quetzalteca</w:t>
      </w:r>
      <w:r>
        <w:rPr>
          <w:spacing w:val="-9"/>
          <w:sz w:val="20"/>
        </w:rPr>
        <w:t xml:space="preserve"> </w:t>
      </w:r>
      <w:r>
        <w:rPr>
          <w:sz w:val="20"/>
        </w:rPr>
        <w:t>de</w:t>
      </w:r>
      <w:r>
        <w:rPr>
          <w:spacing w:val="-8"/>
          <w:sz w:val="20"/>
        </w:rPr>
        <w:t xml:space="preserve"> </w:t>
      </w:r>
      <w:r>
        <w:rPr>
          <w:sz w:val="20"/>
        </w:rPr>
        <w:t>Constitucionalistas,</w:t>
      </w:r>
      <w:r>
        <w:rPr>
          <w:spacing w:val="-8"/>
          <w:sz w:val="20"/>
        </w:rPr>
        <w:t xml:space="preserve"> </w:t>
      </w:r>
      <w:r>
        <w:rPr>
          <w:spacing w:val="-2"/>
          <w:sz w:val="20"/>
        </w:rPr>
        <w:t>Guatemala</w:t>
      </w:r>
    </w:p>
    <w:p w14:paraId="5E9BBB3E" w14:textId="77777777" w:rsidR="007779BE" w:rsidRDefault="00000000">
      <w:pPr>
        <w:spacing w:before="36"/>
        <w:ind w:right="338"/>
        <w:jc w:val="right"/>
        <w:rPr>
          <w:sz w:val="20"/>
        </w:rPr>
      </w:pPr>
      <w:hyperlink r:id="rId262">
        <w:r>
          <w:rPr>
            <w:spacing w:val="-2"/>
            <w:sz w:val="20"/>
          </w:rPr>
          <w:t>licestradamorales@hotmail.com</w:t>
        </w:r>
      </w:hyperlink>
    </w:p>
    <w:p w14:paraId="176B1829" w14:textId="77777777" w:rsidR="007779BE" w:rsidRDefault="007779BE">
      <w:pPr>
        <w:pStyle w:val="Textoindependiente"/>
        <w:spacing w:before="68"/>
        <w:rPr>
          <w:sz w:val="20"/>
        </w:rPr>
      </w:pPr>
    </w:p>
    <w:p w14:paraId="028AA02F" w14:textId="77777777" w:rsidR="007779BE" w:rsidRDefault="00000000">
      <w:pPr>
        <w:spacing w:line="276" w:lineRule="auto"/>
        <w:ind w:left="7926" w:right="334" w:firstLine="76"/>
        <w:jc w:val="both"/>
        <w:rPr>
          <w:sz w:val="20"/>
        </w:rPr>
      </w:pPr>
      <w:r>
        <w:rPr>
          <w:sz w:val="20"/>
        </w:rPr>
        <w:t>Recibido:</w:t>
      </w:r>
      <w:r>
        <w:rPr>
          <w:spacing w:val="-13"/>
          <w:sz w:val="20"/>
        </w:rPr>
        <w:t xml:space="preserve"> </w:t>
      </w:r>
      <w:r>
        <w:rPr>
          <w:sz w:val="20"/>
        </w:rPr>
        <w:t>18/07/2025 Aceptado:</w:t>
      </w:r>
      <w:r>
        <w:rPr>
          <w:spacing w:val="-4"/>
          <w:sz w:val="20"/>
        </w:rPr>
        <w:t xml:space="preserve"> </w:t>
      </w:r>
      <w:r>
        <w:rPr>
          <w:sz w:val="20"/>
        </w:rPr>
        <w:t>07/10/2025 Publicado:</w:t>
      </w:r>
      <w:r>
        <w:rPr>
          <w:spacing w:val="-5"/>
          <w:sz w:val="20"/>
        </w:rPr>
        <w:t xml:space="preserve"> </w:t>
      </w:r>
      <w:r>
        <w:rPr>
          <w:spacing w:val="-2"/>
          <w:sz w:val="20"/>
        </w:rPr>
        <w:t>15/10/2025</w:t>
      </w:r>
    </w:p>
    <w:p w14:paraId="1B2FE2E6" w14:textId="77777777" w:rsidR="007779BE" w:rsidRDefault="007779BE">
      <w:pPr>
        <w:pStyle w:val="Textoindependiente"/>
        <w:spacing w:before="34"/>
        <w:rPr>
          <w:sz w:val="20"/>
        </w:rPr>
      </w:pPr>
    </w:p>
    <w:p w14:paraId="17205166" w14:textId="77777777" w:rsidR="007779BE" w:rsidRDefault="00000000">
      <w:pPr>
        <w:pStyle w:val="Textoindependiente"/>
        <w:spacing w:line="276" w:lineRule="auto"/>
        <w:ind w:left="338" w:right="332"/>
        <w:jc w:val="both"/>
      </w:pPr>
      <w:r>
        <w:rPr>
          <w:b/>
        </w:rPr>
        <w:t>Resumen:</w:t>
      </w:r>
      <w:r>
        <w:rPr>
          <w:b/>
          <w:spacing w:val="-1"/>
        </w:rPr>
        <w:t xml:space="preserve"> </w:t>
      </w:r>
      <w:r>
        <w:t>El</w:t>
      </w:r>
      <w:r>
        <w:rPr>
          <w:spacing w:val="-1"/>
        </w:rPr>
        <w:t xml:space="preserve"> </w:t>
      </w:r>
      <w:r>
        <w:t>objetivo</w:t>
      </w:r>
      <w:r>
        <w:rPr>
          <w:spacing w:val="-1"/>
        </w:rPr>
        <w:t xml:space="preserve"> </w:t>
      </w:r>
      <w:r>
        <w:t>del</w:t>
      </w:r>
      <w:r>
        <w:rPr>
          <w:spacing w:val="-1"/>
        </w:rPr>
        <w:t xml:space="preserve"> </w:t>
      </w:r>
      <w:r>
        <w:t>presente</w:t>
      </w:r>
      <w:r>
        <w:rPr>
          <w:spacing w:val="-2"/>
        </w:rPr>
        <w:t xml:space="preserve"> </w:t>
      </w:r>
      <w:r>
        <w:t>artículo</w:t>
      </w:r>
      <w:r>
        <w:rPr>
          <w:spacing w:val="-1"/>
        </w:rPr>
        <w:t xml:space="preserve"> </w:t>
      </w:r>
      <w:r>
        <w:t>es</w:t>
      </w:r>
      <w:r>
        <w:rPr>
          <w:spacing w:val="-1"/>
        </w:rPr>
        <w:t xml:space="preserve"> </w:t>
      </w:r>
      <w:r>
        <w:t>analizar el</w:t>
      </w:r>
      <w:r>
        <w:rPr>
          <w:spacing w:val="-1"/>
        </w:rPr>
        <w:t xml:space="preserve"> </w:t>
      </w:r>
      <w:r>
        <w:t>contexto</w:t>
      </w:r>
      <w:r>
        <w:rPr>
          <w:spacing w:val="-1"/>
        </w:rPr>
        <w:t xml:space="preserve"> </w:t>
      </w:r>
      <w:r>
        <w:t>social</w:t>
      </w:r>
      <w:r>
        <w:rPr>
          <w:spacing w:val="-1"/>
        </w:rPr>
        <w:t xml:space="preserve"> </w:t>
      </w:r>
      <w:r>
        <w:t>y</w:t>
      </w:r>
      <w:r>
        <w:rPr>
          <w:spacing w:val="-1"/>
        </w:rPr>
        <w:t xml:space="preserve"> </w:t>
      </w:r>
      <w:r>
        <w:t>político existente</w:t>
      </w:r>
      <w:r>
        <w:rPr>
          <w:spacing w:val="-1"/>
        </w:rPr>
        <w:t xml:space="preserve"> </w:t>
      </w:r>
      <w:r>
        <w:t>en</w:t>
      </w:r>
      <w:r>
        <w:rPr>
          <w:spacing w:val="-1"/>
        </w:rPr>
        <w:t xml:space="preserve"> </w:t>
      </w:r>
      <w:r>
        <w:t>el territorio</w:t>
      </w:r>
      <w:r>
        <w:rPr>
          <w:spacing w:val="-1"/>
        </w:rPr>
        <w:t xml:space="preserve"> </w:t>
      </w:r>
      <w:r>
        <w:t>de</w:t>
      </w:r>
      <w:r>
        <w:rPr>
          <w:spacing w:val="-2"/>
        </w:rPr>
        <w:t xml:space="preserve"> </w:t>
      </w:r>
      <w:r>
        <w:t>Guatemala</w:t>
      </w:r>
      <w:r>
        <w:rPr>
          <w:spacing w:val="-2"/>
        </w:rPr>
        <w:t xml:space="preserve"> </w:t>
      </w:r>
      <w:r>
        <w:t>al</w:t>
      </w:r>
      <w:r>
        <w:rPr>
          <w:spacing w:val="-1"/>
        </w:rPr>
        <w:t xml:space="preserve"> </w:t>
      </w:r>
      <w:r>
        <w:t>momento</w:t>
      </w:r>
      <w:r>
        <w:rPr>
          <w:spacing w:val="-1"/>
        </w:rPr>
        <w:t xml:space="preserve"> </w:t>
      </w:r>
      <w:r>
        <w:t>de</w:t>
      </w:r>
      <w:r>
        <w:rPr>
          <w:spacing w:val="-2"/>
        </w:rPr>
        <w:t xml:space="preserve"> </w:t>
      </w:r>
      <w:r>
        <w:t>crearse</w:t>
      </w:r>
      <w:r>
        <w:rPr>
          <w:spacing w:val="-3"/>
        </w:rPr>
        <w:t xml:space="preserve"> </w:t>
      </w:r>
      <w:r>
        <w:t>la</w:t>
      </w:r>
      <w:r>
        <w:rPr>
          <w:spacing w:val="-2"/>
        </w:rPr>
        <w:t xml:space="preserve"> </w:t>
      </w:r>
      <w:r>
        <w:t>primera Constitución</w:t>
      </w:r>
      <w:r>
        <w:rPr>
          <w:spacing w:val="-1"/>
        </w:rPr>
        <w:t xml:space="preserve"> </w:t>
      </w:r>
      <w:r>
        <w:t>del</w:t>
      </w:r>
      <w:r>
        <w:rPr>
          <w:spacing w:val="-2"/>
        </w:rPr>
        <w:t xml:space="preserve"> </w:t>
      </w:r>
      <w:r>
        <w:t>Estado</w:t>
      </w:r>
      <w:r>
        <w:rPr>
          <w:spacing w:val="-2"/>
        </w:rPr>
        <w:t xml:space="preserve"> </w:t>
      </w:r>
      <w:r>
        <w:t>en</w:t>
      </w:r>
      <w:r>
        <w:rPr>
          <w:spacing w:val="-1"/>
        </w:rPr>
        <w:t xml:space="preserve"> </w:t>
      </w:r>
      <w:r>
        <w:t>1825, con</w:t>
      </w:r>
      <w:r>
        <w:rPr>
          <w:spacing w:val="-1"/>
        </w:rPr>
        <w:t xml:space="preserve"> </w:t>
      </w:r>
      <w:r>
        <w:t>el fin</w:t>
      </w:r>
      <w:r>
        <w:rPr>
          <w:spacing w:val="-1"/>
        </w:rPr>
        <w:t xml:space="preserve"> </w:t>
      </w:r>
      <w:r>
        <w:t>de</w:t>
      </w:r>
      <w:r>
        <w:rPr>
          <w:spacing w:val="-1"/>
        </w:rPr>
        <w:t xml:space="preserve"> </w:t>
      </w:r>
      <w:r>
        <w:t>determinar las</w:t>
      </w:r>
      <w:r>
        <w:rPr>
          <w:spacing w:val="-1"/>
        </w:rPr>
        <w:t xml:space="preserve"> </w:t>
      </w:r>
      <w:r>
        <w:t>bases políticas y jurídicas contenidas en la</w:t>
      </w:r>
      <w:r>
        <w:rPr>
          <w:spacing w:val="-1"/>
        </w:rPr>
        <w:t xml:space="preserve"> </w:t>
      </w:r>
      <w:r>
        <w:t>normativa. Para</w:t>
      </w:r>
      <w:r>
        <w:rPr>
          <w:spacing w:val="-2"/>
        </w:rPr>
        <w:t xml:space="preserve"> </w:t>
      </w:r>
      <w:r>
        <w:t>lo cual se</w:t>
      </w:r>
      <w:r>
        <w:rPr>
          <w:spacing w:val="-1"/>
        </w:rPr>
        <w:t xml:space="preserve"> </w:t>
      </w:r>
      <w:r>
        <w:t>realizó un</w:t>
      </w:r>
      <w:r>
        <w:rPr>
          <w:spacing w:val="-4"/>
        </w:rPr>
        <w:t xml:space="preserve"> </w:t>
      </w:r>
      <w:r>
        <w:t>análisis</w:t>
      </w:r>
      <w:r>
        <w:rPr>
          <w:spacing w:val="-4"/>
        </w:rPr>
        <w:t xml:space="preserve"> </w:t>
      </w:r>
      <w:r>
        <w:t>histórico</w:t>
      </w:r>
      <w:r>
        <w:rPr>
          <w:spacing w:val="-4"/>
        </w:rPr>
        <w:t xml:space="preserve"> </w:t>
      </w:r>
      <w:r>
        <w:t>documental,</w:t>
      </w:r>
      <w:r>
        <w:rPr>
          <w:spacing w:val="-4"/>
        </w:rPr>
        <w:t xml:space="preserve"> </w:t>
      </w:r>
      <w:r>
        <w:t>aplicando</w:t>
      </w:r>
      <w:r>
        <w:rPr>
          <w:spacing w:val="-4"/>
        </w:rPr>
        <w:t xml:space="preserve"> </w:t>
      </w:r>
      <w:r>
        <w:t>el</w:t>
      </w:r>
      <w:r>
        <w:rPr>
          <w:spacing w:val="-4"/>
        </w:rPr>
        <w:t xml:space="preserve"> </w:t>
      </w:r>
      <w:r>
        <w:t>método</w:t>
      </w:r>
      <w:r>
        <w:rPr>
          <w:spacing w:val="-4"/>
        </w:rPr>
        <w:t xml:space="preserve"> </w:t>
      </w:r>
      <w:r>
        <w:t>deductivo,</w:t>
      </w:r>
      <w:r>
        <w:rPr>
          <w:spacing w:val="-4"/>
        </w:rPr>
        <w:t xml:space="preserve"> </w:t>
      </w:r>
      <w:r>
        <w:t>partiendo</w:t>
      </w:r>
      <w:r>
        <w:rPr>
          <w:spacing w:val="-4"/>
        </w:rPr>
        <w:t xml:space="preserve"> </w:t>
      </w:r>
      <w:r>
        <w:t>de</w:t>
      </w:r>
      <w:r>
        <w:rPr>
          <w:spacing w:val="-5"/>
        </w:rPr>
        <w:t xml:space="preserve"> </w:t>
      </w:r>
      <w:r>
        <w:t>los</w:t>
      </w:r>
      <w:r>
        <w:rPr>
          <w:spacing w:val="-5"/>
        </w:rPr>
        <w:t xml:space="preserve"> </w:t>
      </w:r>
      <w:r>
        <w:t>temas</w:t>
      </w:r>
      <w:r>
        <w:rPr>
          <w:spacing w:val="-5"/>
        </w:rPr>
        <w:t xml:space="preserve"> </w:t>
      </w:r>
      <w:r>
        <w:t>generales que la Constitución aborda, para determinar las características específicas de las instituciones creadas a partir del texto fundamental, y compararlos con el constitucionalismo vigente. Siendo que la Constitución de 1825 fue el primer ejercicio en el territorio nacional de aplicación del Derecho constitucional, se logró establecer en la investigación el génesis del constitucionalismo del Estado de Guatemala, y formador de algunas instituciones jurídicas que se han mantenido en el tiempo, aún vigentes.</w:t>
      </w:r>
    </w:p>
    <w:p w14:paraId="4DDF773E" w14:textId="77777777" w:rsidR="007779BE" w:rsidRDefault="00000000">
      <w:pPr>
        <w:pStyle w:val="Textoindependiente"/>
        <w:spacing w:before="111"/>
        <w:rPr>
          <w:sz w:val="20"/>
        </w:rPr>
      </w:pPr>
      <w:r>
        <w:rPr>
          <w:noProof/>
          <w:sz w:val="20"/>
        </w:rPr>
        <mc:AlternateContent>
          <mc:Choice Requires="wps">
            <w:drawing>
              <wp:anchor distT="0" distB="0" distL="0" distR="0" simplePos="0" relativeHeight="487624704" behindDoc="1" locked="0" layoutInCell="1" allowOverlap="1" wp14:anchorId="7E5BDB74" wp14:editId="24FEF637">
                <wp:simplePos x="0" y="0"/>
                <wp:positionH relativeFrom="page">
                  <wp:posOffset>900988</wp:posOffset>
                </wp:positionH>
                <wp:positionV relativeFrom="paragraph">
                  <wp:posOffset>232183</wp:posOffset>
                </wp:positionV>
                <wp:extent cx="1829435" cy="762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72379" id="Graphic 218" o:spid="_x0000_s1026" style="position:absolute;margin-left:70.95pt;margin-top:18.3pt;width:144.05pt;height:.6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BX9azW4AAAAAkBAAAPAAAAAAAAAAAAAAAAAH0EAABkcnMvZG93&#10;bnJldi54bWxQSwUGAAAAAAQABADzAAAAigUAAAAA&#10;" path="m1829053,l,,,7619r1829053,l1829053,xe" fillcolor="black" stroked="f">
                <v:path arrowok="t"/>
                <w10:wrap type="topAndBottom" anchorx="page"/>
              </v:shape>
            </w:pict>
          </mc:Fallback>
        </mc:AlternateContent>
      </w:r>
    </w:p>
    <w:p w14:paraId="10EE606A" w14:textId="77777777" w:rsidR="007779BE" w:rsidRDefault="00000000">
      <w:pPr>
        <w:spacing w:before="142"/>
        <w:ind w:left="338" w:right="334"/>
        <w:jc w:val="both"/>
        <w:rPr>
          <w:sz w:val="20"/>
        </w:rPr>
      </w:pPr>
      <w:bookmarkStart w:id="72" w:name="_bookmark72"/>
      <w:bookmarkEnd w:id="72"/>
      <w:r>
        <w:rPr>
          <w:rFonts w:ascii="Symbol" w:hAnsi="Symbol"/>
          <w:position w:val="7"/>
          <w:sz w:val="13"/>
        </w:rPr>
        <w:t></w:t>
      </w:r>
      <w:r>
        <w:rPr>
          <w:spacing w:val="6"/>
          <w:position w:val="7"/>
          <w:sz w:val="13"/>
        </w:rPr>
        <w:t xml:space="preserve"> </w:t>
      </w:r>
      <w:r>
        <w:rPr>
          <w:sz w:val="20"/>
        </w:rPr>
        <w:t>Licenciado</w:t>
      </w:r>
      <w:r>
        <w:rPr>
          <w:spacing w:val="-12"/>
          <w:sz w:val="20"/>
        </w:rPr>
        <w:t xml:space="preserve"> </w:t>
      </w:r>
      <w:r>
        <w:rPr>
          <w:sz w:val="20"/>
        </w:rPr>
        <w:t>en</w:t>
      </w:r>
      <w:r>
        <w:rPr>
          <w:spacing w:val="-10"/>
          <w:sz w:val="20"/>
        </w:rPr>
        <w:t xml:space="preserve"> </w:t>
      </w:r>
      <w:r>
        <w:rPr>
          <w:sz w:val="20"/>
        </w:rPr>
        <w:t>Ciencias</w:t>
      </w:r>
      <w:r>
        <w:rPr>
          <w:spacing w:val="-11"/>
          <w:sz w:val="20"/>
        </w:rPr>
        <w:t xml:space="preserve"> </w:t>
      </w:r>
      <w:r>
        <w:rPr>
          <w:sz w:val="20"/>
        </w:rPr>
        <w:t>Jurídicas</w:t>
      </w:r>
      <w:r>
        <w:rPr>
          <w:spacing w:val="-12"/>
          <w:sz w:val="20"/>
        </w:rPr>
        <w:t xml:space="preserve"> </w:t>
      </w:r>
      <w:r>
        <w:rPr>
          <w:sz w:val="20"/>
        </w:rPr>
        <w:t>y</w:t>
      </w:r>
      <w:r>
        <w:rPr>
          <w:spacing w:val="-10"/>
          <w:sz w:val="20"/>
        </w:rPr>
        <w:t xml:space="preserve"> </w:t>
      </w:r>
      <w:r>
        <w:rPr>
          <w:sz w:val="20"/>
        </w:rPr>
        <w:t>Sociales,</w:t>
      </w:r>
      <w:r>
        <w:rPr>
          <w:spacing w:val="-11"/>
          <w:sz w:val="20"/>
        </w:rPr>
        <w:t xml:space="preserve"> </w:t>
      </w:r>
      <w:r>
        <w:rPr>
          <w:sz w:val="20"/>
        </w:rPr>
        <w:t>Abogado</w:t>
      </w:r>
      <w:r>
        <w:rPr>
          <w:spacing w:val="-12"/>
          <w:sz w:val="20"/>
        </w:rPr>
        <w:t xml:space="preserve"> </w:t>
      </w:r>
      <w:r>
        <w:rPr>
          <w:sz w:val="20"/>
        </w:rPr>
        <w:t>y</w:t>
      </w:r>
      <w:r>
        <w:rPr>
          <w:spacing w:val="-10"/>
          <w:sz w:val="20"/>
        </w:rPr>
        <w:t xml:space="preserve"> </w:t>
      </w:r>
      <w:r>
        <w:rPr>
          <w:sz w:val="20"/>
        </w:rPr>
        <w:t>Notario</w:t>
      </w:r>
      <w:r>
        <w:rPr>
          <w:spacing w:val="-10"/>
          <w:sz w:val="20"/>
        </w:rPr>
        <w:t xml:space="preserve"> </w:t>
      </w:r>
      <w:r>
        <w:rPr>
          <w:sz w:val="20"/>
        </w:rPr>
        <w:t>en</w:t>
      </w:r>
      <w:r>
        <w:rPr>
          <w:spacing w:val="-12"/>
          <w:sz w:val="20"/>
        </w:rPr>
        <w:t xml:space="preserve"> </w:t>
      </w:r>
      <w:r>
        <w:rPr>
          <w:sz w:val="20"/>
        </w:rPr>
        <w:t>ejercicio,</w:t>
      </w:r>
      <w:r>
        <w:rPr>
          <w:spacing w:val="-11"/>
          <w:sz w:val="20"/>
        </w:rPr>
        <w:t xml:space="preserve"> </w:t>
      </w:r>
      <w:r>
        <w:rPr>
          <w:sz w:val="20"/>
        </w:rPr>
        <w:t>con</w:t>
      </w:r>
      <w:r>
        <w:rPr>
          <w:spacing w:val="-6"/>
          <w:sz w:val="20"/>
        </w:rPr>
        <w:t xml:space="preserve"> </w:t>
      </w:r>
      <w:r>
        <w:rPr>
          <w:sz w:val="20"/>
        </w:rPr>
        <w:t>maestría</w:t>
      </w:r>
      <w:r>
        <w:rPr>
          <w:spacing w:val="-12"/>
          <w:sz w:val="20"/>
        </w:rPr>
        <w:t xml:space="preserve"> </w:t>
      </w:r>
      <w:r>
        <w:rPr>
          <w:sz w:val="20"/>
        </w:rPr>
        <w:t>en</w:t>
      </w:r>
      <w:r>
        <w:rPr>
          <w:spacing w:val="-10"/>
          <w:sz w:val="20"/>
        </w:rPr>
        <w:t xml:space="preserve"> </w:t>
      </w:r>
      <w:r>
        <w:rPr>
          <w:sz w:val="20"/>
        </w:rPr>
        <w:t>Derecho</w:t>
      </w:r>
      <w:r>
        <w:rPr>
          <w:spacing w:val="-12"/>
          <w:sz w:val="20"/>
        </w:rPr>
        <w:t xml:space="preserve"> </w:t>
      </w:r>
      <w:r>
        <w:rPr>
          <w:sz w:val="20"/>
        </w:rPr>
        <w:t>Constitucional y doctorando en Derecho; docente de la Escuela de Estudios Judiciales del Organismo Judicial, de la Unidad Académica del Colegio de Abogados, de la Universidad de San Carlos de Guatemala, de la Universidad Rafael Landívar y de la Universidad Panamericana; miembro de la Academia Quetzalteca de Constitucionalistas y de la sección Guatemala del Instituto Iberoamericano de Derecho Constitucional.</w:t>
      </w:r>
    </w:p>
    <w:p w14:paraId="23F582A6" w14:textId="77777777" w:rsidR="007779BE" w:rsidRDefault="007779BE">
      <w:pPr>
        <w:jc w:val="both"/>
        <w:rPr>
          <w:sz w:val="20"/>
        </w:rPr>
        <w:sectPr w:rsidR="007779BE">
          <w:headerReference w:type="default" r:id="rId263"/>
          <w:footerReference w:type="default" r:id="rId264"/>
          <w:pgSz w:w="12240" w:h="15840"/>
          <w:pgMar w:top="1460" w:right="1080" w:bottom="280" w:left="1080" w:header="0" w:footer="0" w:gutter="0"/>
          <w:cols w:space="720"/>
        </w:sectPr>
      </w:pPr>
    </w:p>
    <w:p w14:paraId="1CA1E05D" w14:textId="77777777" w:rsidR="007779BE" w:rsidRDefault="007779BE">
      <w:pPr>
        <w:pStyle w:val="Textoindependiente"/>
      </w:pPr>
    </w:p>
    <w:p w14:paraId="09292342" w14:textId="77777777" w:rsidR="007779BE" w:rsidRDefault="007779BE">
      <w:pPr>
        <w:pStyle w:val="Textoindependiente"/>
        <w:spacing w:before="8"/>
      </w:pPr>
    </w:p>
    <w:p w14:paraId="0A3A5BCB" w14:textId="77777777" w:rsidR="007779BE" w:rsidRDefault="00000000">
      <w:pPr>
        <w:pStyle w:val="Textoindependiente"/>
        <w:spacing w:before="1"/>
        <w:ind w:left="338"/>
        <w:jc w:val="both"/>
      </w:pPr>
      <w:r>
        <w:rPr>
          <w:b/>
        </w:rPr>
        <w:t>Palabras</w:t>
      </w:r>
      <w:r>
        <w:rPr>
          <w:b/>
          <w:spacing w:val="-5"/>
        </w:rPr>
        <w:t xml:space="preserve"> </w:t>
      </w:r>
      <w:r>
        <w:rPr>
          <w:b/>
        </w:rPr>
        <w:t>clave:</w:t>
      </w:r>
      <w:r>
        <w:rPr>
          <w:b/>
          <w:spacing w:val="-2"/>
        </w:rPr>
        <w:t xml:space="preserve"> </w:t>
      </w:r>
      <w:r>
        <w:t>bases</w:t>
      </w:r>
      <w:r>
        <w:rPr>
          <w:spacing w:val="-2"/>
        </w:rPr>
        <w:t xml:space="preserve"> </w:t>
      </w:r>
      <w:r>
        <w:t>políticas,</w:t>
      </w:r>
      <w:r>
        <w:rPr>
          <w:spacing w:val="-2"/>
        </w:rPr>
        <w:t xml:space="preserve"> </w:t>
      </w:r>
      <w:r>
        <w:t>bases</w:t>
      </w:r>
      <w:r>
        <w:rPr>
          <w:spacing w:val="-2"/>
        </w:rPr>
        <w:t xml:space="preserve"> </w:t>
      </w:r>
      <w:r>
        <w:t>jurídicas,</w:t>
      </w:r>
      <w:r>
        <w:rPr>
          <w:spacing w:val="-1"/>
        </w:rPr>
        <w:t xml:space="preserve"> </w:t>
      </w:r>
      <w:r>
        <w:t>Constitución</w:t>
      </w:r>
      <w:r>
        <w:rPr>
          <w:spacing w:val="-1"/>
        </w:rPr>
        <w:t xml:space="preserve"> </w:t>
      </w:r>
      <w:r>
        <w:t>del</w:t>
      </w:r>
      <w:r>
        <w:rPr>
          <w:spacing w:val="-2"/>
        </w:rPr>
        <w:t xml:space="preserve"> </w:t>
      </w:r>
      <w:r>
        <w:t>Estado</w:t>
      </w:r>
      <w:r>
        <w:rPr>
          <w:spacing w:val="-1"/>
        </w:rPr>
        <w:t xml:space="preserve"> </w:t>
      </w:r>
      <w:r>
        <w:t>de</w:t>
      </w:r>
      <w:r>
        <w:rPr>
          <w:spacing w:val="-3"/>
        </w:rPr>
        <w:t xml:space="preserve"> </w:t>
      </w:r>
      <w:r>
        <w:t>Guatemala</w:t>
      </w:r>
      <w:r>
        <w:rPr>
          <w:spacing w:val="-1"/>
        </w:rPr>
        <w:t xml:space="preserve"> </w:t>
      </w:r>
      <w:r>
        <w:rPr>
          <w:spacing w:val="-4"/>
        </w:rPr>
        <w:t>1825</w:t>
      </w:r>
    </w:p>
    <w:p w14:paraId="7BE032CA" w14:textId="77777777" w:rsidR="007779BE" w:rsidRDefault="007779BE">
      <w:pPr>
        <w:pStyle w:val="Textoindependiente"/>
      </w:pPr>
    </w:p>
    <w:p w14:paraId="63096A7D" w14:textId="77777777" w:rsidR="007779BE" w:rsidRDefault="007779BE">
      <w:pPr>
        <w:pStyle w:val="Textoindependiente"/>
        <w:spacing w:before="45"/>
      </w:pPr>
    </w:p>
    <w:p w14:paraId="7B472808" w14:textId="77777777" w:rsidR="007779BE" w:rsidRPr="00C80D90" w:rsidRDefault="00000000">
      <w:pPr>
        <w:spacing w:before="1" w:line="276" w:lineRule="auto"/>
        <w:ind w:left="338" w:right="336"/>
        <w:jc w:val="both"/>
        <w:rPr>
          <w:i/>
          <w:sz w:val="24"/>
          <w:lang w:val="en-US"/>
        </w:rPr>
      </w:pPr>
      <w:r w:rsidRPr="00C80D90">
        <w:rPr>
          <w:b/>
          <w:i/>
          <w:sz w:val="24"/>
          <w:lang w:val="en-US"/>
        </w:rPr>
        <w:t xml:space="preserve">Abstract: </w:t>
      </w:r>
      <w:r w:rsidRPr="00C80D90">
        <w:rPr>
          <w:i/>
          <w:sz w:val="24"/>
          <w:lang w:val="en-US"/>
        </w:rPr>
        <w:t>This article examines the social and political context of Guatemala during the creation of</w:t>
      </w:r>
      <w:r w:rsidRPr="00C80D90">
        <w:rPr>
          <w:i/>
          <w:spacing w:val="-7"/>
          <w:sz w:val="24"/>
          <w:lang w:val="en-US"/>
        </w:rPr>
        <w:t xml:space="preserve"> </w:t>
      </w:r>
      <w:r w:rsidRPr="00C80D90">
        <w:rPr>
          <w:i/>
          <w:sz w:val="24"/>
          <w:lang w:val="en-US"/>
        </w:rPr>
        <w:t>its</w:t>
      </w:r>
      <w:r w:rsidRPr="00C80D90">
        <w:rPr>
          <w:i/>
          <w:spacing w:val="-7"/>
          <w:sz w:val="24"/>
          <w:lang w:val="en-US"/>
        </w:rPr>
        <w:t xml:space="preserve"> </w:t>
      </w:r>
      <w:r w:rsidRPr="00C80D90">
        <w:rPr>
          <w:i/>
          <w:sz w:val="24"/>
          <w:lang w:val="en-US"/>
        </w:rPr>
        <w:t>first</w:t>
      </w:r>
      <w:r w:rsidRPr="00C80D90">
        <w:rPr>
          <w:i/>
          <w:spacing w:val="-7"/>
          <w:sz w:val="24"/>
          <w:lang w:val="en-US"/>
        </w:rPr>
        <w:t xml:space="preserve"> </w:t>
      </w:r>
      <w:r w:rsidRPr="00C80D90">
        <w:rPr>
          <w:i/>
          <w:sz w:val="24"/>
          <w:lang w:val="en-US"/>
        </w:rPr>
        <w:t>state</w:t>
      </w:r>
      <w:r w:rsidRPr="00C80D90">
        <w:rPr>
          <w:i/>
          <w:spacing w:val="-8"/>
          <w:sz w:val="24"/>
          <w:lang w:val="en-US"/>
        </w:rPr>
        <w:t xml:space="preserve"> </w:t>
      </w:r>
      <w:r w:rsidRPr="00C80D90">
        <w:rPr>
          <w:i/>
          <w:sz w:val="24"/>
          <w:lang w:val="en-US"/>
        </w:rPr>
        <w:t>Constitution</w:t>
      </w:r>
      <w:r w:rsidRPr="00C80D90">
        <w:rPr>
          <w:i/>
          <w:spacing w:val="-7"/>
          <w:sz w:val="24"/>
          <w:lang w:val="en-US"/>
        </w:rPr>
        <w:t xml:space="preserve"> </w:t>
      </w:r>
      <w:r w:rsidRPr="00C80D90">
        <w:rPr>
          <w:i/>
          <w:sz w:val="24"/>
          <w:lang w:val="en-US"/>
        </w:rPr>
        <w:t>in</w:t>
      </w:r>
      <w:r w:rsidRPr="00C80D90">
        <w:rPr>
          <w:i/>
          <w:spacing w:val="-7"/>
          <w:sz w:val="24"/>
          <w:lang w:val="en-US"/>
        </w:rPr>
        <w:t xml:space="preserve"> </w:t>
      </w:r>
      <w:r w:rsidRPr="00C80D90">
        <w:rPr>
          <w:i/>
          <w:sz w:val="24"/>
          <w:lang w:val="en-US"/>
        </w:rPr>
        <w:t>1825</w:t>
      </w:r>
      <w:r w:rsidRPr="00C80D90">
        <w:rPr>
          <w:i/>
          <w:spacing w:val="-7"/>
          <w:sz w:val="24"/>
          <w:lang w:val="en-US"/>
        </w:rPr>
        <w:t xml:space="preserve"> </w:t>
      </w:r>
      <w:r w:rsidRPr="00C80D90">
        <w:rPr>
          <w:i/>
          <w:sz w:val="24"/>
          <w:lang w:val="en-US"/>
        </w:rPr>
        <w:t>to</w:t>
      </w:r>
      <w:r w:rsidRPr="00C80D90">
        <w:rPr>
          <w:i/>
          <w:spacing w:val="-7"/>
          <w:sz w:val="24"/>
          <w:lang w:val="en-US"/>
        </w:rPr>
        <w:t xml:space="preserve"> </w:t>
      </w:r>
      <w:r w:rsidRPr="00C80D90">
        <w:rPr>
          <w:i/>
          <w:sz w:val="24"/>
          <w:lang w:val="en-US"/>
        </w:rPr>
        <w:t>identify</w:t>
      </w:r>
      <w:r w:rsidRPr="00C80D90">
        <w:rPr>
          <w:i/>
          <w:spacing w:val="-8"/>
          <w:sz w:val="24"/>
          <w:lang w:val="en-US"/>
        </w:rPr>
        <w:t xml:space="preserve"> </w:t>
      </w:r>
      <w:r w:rsidRPr="00C80D90">
        <w:rPr>
          <w:i/>
          <w:sz w:val="24"/>
          <w:lang w:val="en-US"/>
        </w:rPr>
        <w:t>its</w:t>
      </w:r>
      <w:r w:rsidRPr="00C80D90">
        <w:rPr>
          <w:i/>
          <w:spacing w:val="-5"/>
          <w:sz w:val="24"/>
          <w:lang w:val="en-US"/>
        </w:rPr>
        <w:t xml:space="preserve"> </w:t>
      </w:r>
      <w:r w:rsidRPr="00C80D90">
        <w:rPr>
          <w:i/>
          <w:sz w:val="24"/>
          <w:lang w:val="en-US"/>
        </w:rPr>
        <w:t>political</w:t>
      </w:r>
      <w:r w:rsidRPr="00C80D90">
        <w:rPr>
          <w:i/>
          <w:spacing w:val="-7"/>
          <w:sz w:val="24"/>
          <w:lang w:val="en-US"/>
        </w:rPr>
        <w:t xml:space="preserve"> </w:t>
      </w:r>
      <w:r w:rsidRPr="00C80D90">
        <w:rPr>
          <w:i/>
          <w:sz w:val="24"/>
          <w:lang w:val="en-US"/>
        </w:rPr>
        <w:t>and</w:t>
      </w:r>
      <w:r w:rsidRPr="00C80D90">
        <w:rPr>
          <w:i/>
          <w:spacing w:val="-7"/>
          <w:sz w:val="24"/>
          <w:lang w:val="en-US"/>
        </w:rPr>
        <w:t xml:space="preserve"> </w:t>
      </w:r>
      <w:r w:rsidRPr="00C80D90">
        <w:rPr>
          <w:i/>
          <w:sz w:val="24"/>
          <w:lang w:val="en-US"/>
        </w:rPr>
        <w:t>legal</w:t>
      </w:r>
      <w:r w:rsidRPr="00C80D90">
        <w:rPr>
          <w:i/>
          <w:spacing w:val="-7"/>
          <w:sz w:val="24"/>
          <w:lang w:val="en-US"/>
        </w:rPr>
        <w:t xml:space="preserve"> </w:t>
      </w:r>
      <w:r w:rsidRPr="00C80D90">
        <w:rPr>
          <w:i/>
          <w:sz w:val="24"/>
          <w:lang w:val="en-US"/>
        </w:rPr>
        <w:t>foundations.</w:t>
      </w:r>
      <w:r w:rsidRPr="00C80D90">
        <w:rPr>
          <w:i/>
          <w:spacing w:val="-7"/>
          <w:sz w:val="24"/>
          <w:lang w:val="en-US"/>
        </w:rPr>
        <w:t xml:space="preserve"> </w:t>
      </w:r>
      <w:r w:rsidRPr="00C80D90">
        <w:rPr>
          <w:i/>
          <w:sz w:val="24"/>
          <w:lang w:val="en-US"/>
        </w:rPr>
        <w:t>Using</w:t>
      </w:r>
      <w:r w:rsidRPr="00C80D90">
        <w:rPr>
          <w:i/>
          <w:spacing w:val="-7"/>
          <w:sz w:val="24"/>
          <w:lang w:val="en-US"/>
        </w:rPr>
        <w:t xml:space="preserve"> </w:t>
      </w:r>
      <w:r w:rsidRPr="00C80D90">
        <w:rPr>
          <w:i/>
          <w:sz w:val="24"/>
          <w:lang w:val="en-US"/>
        </w:rPr>
        <w:t>historical documentary analysis and a deductive approach, the study explores the Constitution’s general themes, the specific characteristics of the institutions it established, and their relationship to the 1985 Constitution.</w:t>
      </w:r>
      <w:r w:rsidRPr="00C80D90">
        <w:rPr>
          <w:i/>
          <w:spacing w:val="-3"/>
          <w:sz w:val="24"/>
          <w:lang w:val="en-US"/>
        </w:rPr>
        <w:t xml:space="preserve"> </w:t>
      </w:r>
      <w:r w:rsidRPr="00C80D90">
        <w:rPr>
          <w:i/>
          <w:sz w:val="24"/>
          <w:lang w:val="en-US"/>
        </w:rPr>
        <w:t>As Guatemala’s first exercise in constitutional law, the 1825 Constitution laid the</w:t>
      </w:r>
      <w:r w:rsidRPr="00C80D90">
        <w:rPr>
          <w:i/>
          <w:spacing w:val="-8"/>
          <w:sz w:val="24"/>
          <w:lang w:val="en-US"/>
        </w:rPr>
        <w:t xml:space="preserve"> </w:t>
      </w:r>
      <w:r w:rsidRPr="00C80D90">
        <w:rPr>
          <w:i/>
          <w:sz w:val="24"/>
          <w:lang w:val="en-US"/>
        </w:rPr>
        <w:t>foundation</w:t>
      </w:r>
      <w:r w:rsidRPr="00C80D90">
        <w:rPr>
          <w:i/>
          <w:spacing w:val="-8"/>
          <w:sz w:val="24"/>
          <w:lang w:val="en-US"/>
        </w:rPr>
        <w:t xml:space="preserve"> </w:t>
      </w:r>
      <w:r w:rsidRPr="00C80D90">
        <w:rPr>
          <w:i/>
          <w:sz w:val="24"/>
          <w:lang w:val="en-US"/>
        </w:rPr>
        <w:t>for</w:t>
      </w:r>
      <w:r w:rsidRPr="00C80D90">
        <w:rPr>
          <w:i/>
          <w:spacing w:val="-8"/>
          <w:sz w:val="24"/>
          <w:lang w:val="en-US"/>
        </w:rPr>
        <w:t xml:space="preserve"> </w:t>
      </w:r>
      <w:r w:rsidRPr="00C80D90">
        <w:rPr>
          <w:i/>
          <w:sz w:val="24"/>
          <w:lang w:val="en-US"/>
        </w:rPr>
        <w:t>the</w:t>
      </w:r>
      <w:r w:rsidRPr="00C80D90">
        <w:rPr>
          <w:i/>
          <w:spacing w:val="-8"/>
          <w:sz w:val="24"/>
          <w:lang w:val="en-US"/>
        </w:rPr>
        <w:t xml:space="preserve"> </w:t>
      </w:r>
      <w:r w:rsidRPr="00C80D90">
        <w:rPr>
          <w:i/>
          <w:sz w:val="24"/>
          <w:lang w:val="en-US"/>
        </w:rPr>
        <w:t>nation’s</w:t>
      </w:r>
      <w:r w:rsidRPr="00C80D90">
        <w:rPr>
          <w:i/>
          <w:spacing w:val="-9"/>
          <w:sz w:val="24"/>
          <w:lang w:val="en-US"/>
        </w:rPr>
        <w:t xml:space="preserve"> </w:t>
      </w:r>
      <w:r w:rsidRPr="00C80D90">
        <w:rPr>
          <w:i/>
          <w:sz w:val="24"/>
          <w:lang w:val="en-US"/>
        </w:rPr>
        <w:t>constitutionalism,</w:t>
      </w:r>
      <w:r w:rsidRPr="00C80D90">
        <w:rPr>
          <w:i/>
          <w:spacing w:val="-8"/>
          <w:sz w:val="24"/>
          <w:lang w:val="en-US"/>
        </w:rPr>
        <w:t xml:space="preserve"> </w:t>
      </w:r>
      <w:r w:rsidRPr="00C80D90">
        <w:rPr>
          <w:i/>
          <w:sz w:val="24"/>
          <w:lang w:val="en-US"/>
        </w:rPr>
        <w:t>creating</w:t>
      </w:r>
      <w:r w:rsidRPr="00C80D90">
        <w:rPr>
          <w:i/>
          <w:spacing w:val="-8"/>
          <w:sz w:val="24"/>
          <w:lang w:val="en-US"/>
        </w:rPr>
        <w:t xml:space="preserve"> </w:t>
      </w:r>
      <w:r w:rsidRPr="00C80D90">
        <w:rPr>
          <w:i/>
          <w:sz w:val="24"/>
          <w:lang w:val="en-US"/>
        </w:rPr>
        <w:t>legal</w:t>
      </w:r>
      <w:r w:rsidRPr="00C80D90">
        <w:rPr>
          <w:i/>
          <w:spacing w:val="-8"/>
          <w:sz w:val="24"/>
          <w:lang w:val="en-US"/>
        </w:rPr>
        <w:t xml:space="preserve"> </w:t>
      </w:r>
      <w:r w:rsidRPr="00C80D90">
        <w:rPr>
          <w:i/>
          <w:sz w:val="24"/>
          <w:lang w:val="en-US"/>
        </w:rPr>
        <w:t>institutions</w:t>
      </w:r>
      <w:r w:rsidRPr="00C80D90">
        <w:rPr>
          <w:i/>
          <w:spacing w:val="-11"/>
          <w:sz w:val="24"/>
          <w:lang w:val="en-US"/>
        </w:rPr>
        <w:t xml:space="preserve"> </w:t>
      </w:r>
      <w:r w:rsidRPr="00C80D90">
        <w:rPr>
          <w:i/>
          <w:sz w:val="24"/>
          <w:lang w:val="en-US"/>
        </w:rPr>
        <w:t>that</w:t>
      </w:r>
      <w:r w:rsidRPr="00C80D90">
        <w:rPr>
          <w:i/>
          <w:spacing w:val="-8"/>
          <w:sz w:val="24"/>
          <w:lang w:val="en-US"/>
        </w:rPr>
        <w:t xml:space="preserve"> </w:t>
      </w:r>
      <w:r w:rsidRPr="00C80D90">
        <w:rPr>
          <w:i/>
          <w:sz w:val="24"/>
          <w:lang w:val="en-US"/>
        </w:rPr>
        <w:t>remain</w:t>
      </w:r>
      <w:r w:rsidRPr="00C80D90">
        <w:rPr>
          <w:i/>
          <w:spacing w:val="-8"/>
          <w:sz w:val="24"/>
          <w:lang w:val="en-US"/>
        </w:rPr>
        <w:t xml:space="preserve"> </w:t>
      </w:r>
      <w:r w:rsidRPr="00C80D90">
        <w:rPr>
          <w:i/>
          <w:sz w:val="24"/>
          <w:lang w:val="en-US"/>
        </w:rPr>
        <w:t xml:space="preserve">influential </w:t>
      </w:r>
      <w:r w:rsidRPr="00C80D90">
        <w:rPr>
          <w:i/>
          <w:spacing w:val="-2"/>
          <w:sz w:val="24"/>
          <w:lang w:val="en-US"/>
        </w:rPr>
        <w:t>today.</w:t>
      </w:r>
    </w:p>
    <w:p w14:paraId="73D7A6F3" w14:textId="77777777" w:rsidR="007779BE" w:rsidRPr="00C80D90" w:rsidRDefault="00000000">
      <w:pPr>
        <w:spacing w:before="120"/>
        <w:ind w:left="338"/>
        <w:jc w:val="both"/>
        <w:rPr>
          <w:i/>
          <w:sz w:val="24"/>
          <w:lang w:val="en-US"/>
        </w:rPr>
      </w:pPr>
      <w:r w:rsidRPr="00C80D90">
        <w:rPr>
          <w:b/>
          <w:i/>
          <w:sz w:val="24"/>
          <w:lang w:val="en-US"/>
        </w:rPr>
        <w:t>Keywords:</w:t>
      </w:r>
      <w:r w:rsidRPr="00C80D90">
        <w:rPr>
          <w:b/>
          <w:i/>
          <w:spacing w:val="-2"/>
          <w:sz w:val="24"/>
          <w:lang w:val="en-US"/>
        </w:rPr>
        <w:t xml:space="preserve"> </w:t>
      </w:r>
      <w:r w:rsidRPr="00C80D90">
        <w:rPr>
          <w:i/>
          <w:sz w:val="24"/>
          <w:lang w:val="en-US"/>
        </w:rPr>
        <w:t>political</w:t>
      </w:r>
      <w:r w:rsidRPr="00C80D90">
        <w:rPr>
          <w:i/>
          <w:spacing w:val="-1"/>
          <w:sz w:val="24"/>
          <w:lang w:val="en-US"/>
        </w:rPr>
        <w:t xml:space="preserve"> </w:t>
      </w:r>
      <w:r w:rsidRPr="00C80D90">
        <w:rPr>
          <w:i/>
          <w:sz w:val="24"/>
          <w:lang w:val="en-US"/>
        </w:rPr>
        <w:t>bases,</w:t>
      </w:r>
      <w:r w:rsidRPr="00C80D90">
        <w:rPr>
          <w:i/>
          <w:spacing w:val="-1"/>
          <w:sz w:val="24"/>
          <w:lang w:val="en-US"/>
        </w:rPr>
        <w:t xml:space="preserve"> </w:t>
      </w:r>
      <w:r w:rsidRPr="00C80D90">
        <w:rPr>
          <w:i/>
          <w:sz w:val="24"/>
          <w:lang w:val="en-US"/>
        </w:rPr>
        <w:t>legal</w:t>
      </w:r>
      <w:r w:rsidRPr="00C80D90">
        <w:rPr>
          <w:i/>
          <w:spacing w:val="-1"/>
          <w:sz w:val="24"/>
          <w:lang w:val="en-US"/>
        </w:rPr>
        <w:t xml:space="preserve"> </w:t>
      </w:r>
      <w:r w:rsidRPr="00C80D90">
        <w:rPr>
          <w:i/>
          <w:sz w:val="24"/>
          <w:lang w:val="en-US"/>
        </w:rPr>
        <w:t>bases,</w:t>
      </w:r>
      <w:r w:rsidRPr="00C80D90">
        <w:rPr>
          <w:i/>
          <w:spacing w:val="-1"/>
          <w:sz w:val="24"/>
          <w:lang w:val="en-US"/>
        </w:rPr>
        <w:t xml:space="preserve"> </w:t>
      </w:r>
      <w:r w:rsidRPr="00C80D90">
        <w:rPr>
          <w:i/>
          <w:sz w:val="24"/>
          <w:lang w:val="en-US"/>
        </w:rPr>
        <w:t>Constitution</w:t>
      </w:r>
      <w:r w:rsidRPr="00C80D90">
        <w:rPr>
          <w:i/>
          <w:spacing w:val="-2"/>
          <w:sz w:val="24"/>
          <w:lang w:val="en-US"/>
        </w:rPr>
        <w:t xml:space="preserve"> </w:t>
      </w:r>
      <w:r w:rsidRPr="00C80D90">
        <w:rPr>
          <w:i/>
          <w:sz w:val="24"/>
          <w:lang w:val="en-US"/>
        </w:rPr>
        <w:t>of</w:t>
      </w:r>
      <w:r w:rsidRPr="00C80D90">
        <w:rPr>
          <w:i/>
          <w:spacing w:val="-1"/>
          <w:sz w:val="24"/>
          <w:lang w:val="en-US"/>
        </w:rPr>
        <w:t xml:space="preserve"> </w:t>
      </w:r>
      <w:r w:rsidRPr="00C80D90">
        <w:rPr>
          <w:i/>
          <w:sz w:val="24"/>
          <w:lang w:val="en-US"/>
        </w:rPr>
        <w:t>the</w:t>
      </w:r>
      <w:r w:rsidRPr="00C80D90">
        <w:rPr>
          <w:i/>
          <w:spacing w:val="-2"/>
          <w:sz w:val="24"/>
          <w:lang w:val="en-US"/>
        </w:rPr>
        <w:t xml:space="preserve"> </w:t>
      </w:r>
      <w:r w:rsidRPr="00C80D90">
        <w:rPr>
          <w:i/>
          <w:sz w:val="24"/>
          <w:lang w:val="en-US"/>
        </w:rPr>
        <w:t>State</w:t>
      </w:r>
      <w:r w:rsidRPr="00C80D90">
        <w:rPr>
          <w:i/>
          <w:spacing w:val="-2"/>
          <w:sz w:val="24"/>
          <w:lang w:val="en-US"/>
        </w:rPr>
        <w:t xml:space="preserve"> </w:t>
      </w:r>
      <w:r w:rsidRPr="00C80D90">
        <w:rPr>
          <w:i/>
          <w:sz w:val="24"/>
          <w:lang w:val="en-US"/>
        </w:rPr>
        <w:t>of</w:t>
      </w:r>
      <w:r w:rsidRPr="00C80D90">
        <w:rPr>
          <w:i/>
          <w:spacing w:val="-1"/>
          <w:sz w:val="24"/>
          <w:lang w:val="en-US"/>
        </w:rPr>
        <w:t xml:space="preserve"> </w:t>
      </w:r>
      <w:r w:rsidRPr="00C80D90">
        <w:rPr>
          <w:i/>
          <w:sz w:val="24"/>
          <w:lang w:val="en-US"/>
        </w:rPr>
        <w:t>Guatemala</w:t>
      </w:r>
      <w:r w:rsidRPr="00C80D90">
        <w:rPr>
          <w:i/>
          <w:spacing w:val="-1"/>
          <w:sz w:val="24"/>
          <w:lang w:val="en-US"/>
        </w:rPr>
        <w:t xml:space="preserve"> </w:t>
      </w:r>
      <w:r w:rsidRPr="00C80D90">
        <w:rPr>
          <w:i/>
          <w:spacing w:val="-2"/>
          <w:sz w:val="24"/>
          <w:lang w:val="en-US"/>
        </w:rPr>
        <w:t>1825.</w:t>
      </w:r>
    </w:p>
    <w:p w14:paraId="332CB5C9" w14:textId="77777777" w:rsidR="007779BE" w:rsidRPr="00C80D90" w:rsidRDefault="007779BE">
      <w:pPr>
        <w:pStyle w:val="Textoindependiente"/>
        <w:rPr>
          <w:i/>
          <w:lang w:val="en-US"/>
        </w:rPr>
      </w:pPr>
    </w:p>
    <w:p w14:paraId="55469D16" w14:textId="77777777" w:rsidR="007779BE" w:rsidRPr="00C80D90" w:rsidRDefault="007779BE">
      <w:pPr>
        <w:pStyle w:val="Textoindependiente"/>
        <w:spacing w:before="48"/>
        <w:rPr>
          <w:i/>
          <w:lang w:val="en-US"/>
        </w:rPr>
      </w:pPr>
    </w:p>
    <w:p w14:paraId="11053042" w14:textId="77777777" w:rsidR="007779BE" w:rsidRDefault="00000000">
      <w:pPr>
        <w:pStyle w:val="Ttulo5"/>
        <w:ind w:left="1"/>
        <w:jc w:val="center"/>
      </w:pPr>
      <w:r>
        <w:rPr>
          <w:spacing w:val="-2"/>
        </w:rPr>
        <w:t>Sumario:</w:t>
      </w:r>
    </w:p>
    <w:p w14:paraId="0F191099" w14:textId="77777777" w:rsidR="007779BE" w:rsidRDefault="00000000">
      <w:pPr>
        <w:pStyle w:val="Textoindependiente"/>
        <w:spacing w:before="169"/>
        <w:ind w:left="706" w:right="703"/>
        <w:jc w:val="center"/>
      </w:pPr>
      <w:r>
        <w:t>Introducción</w:t>
      </w:r>
      <w:r>
        <w:rPr>
          <w:spacing w:val="-4"/>
        </w:rPr>
        <w:t xml:space="preserve"> </w:t>
      </w:r>
      <w:r>
        <w:t>-</w:t>
      </w:r>
      <w:r>
        <w:rPr>
          <w:spacing w:val="-4"/>
        </w:rPr>
        <w:t xml:space="preserve"> </w:t>
      </w:r>
      <w:r>
        <w:t>Contexto</w:t>
      </w:r>
      <w:r>
        <w:rPr>
          <w:spacing w:val="-2"/>
        </w:rPr>
        <w:t xml:space="preserve"> </w:t>
      </w:r>
      <w:r>
        <w:t>social</w:t>
      </w:r>
      <w:r>
        <w:rPr>
          <w:spacing w:val="-4"/>
        </w:rPr>
        <w:t xml:space="preserve"> </w:t>
      </w:r>
      <w:r>
        <w:t>del</w:t>
      </w:r>
      <w:r>
        <w:rPr>
          <w:spacing w:val="-3"/>
        </w:rPr>
        <w:t xml:space="preserve"> </w:t>
      </w:r>
      <w:r>
        <w:t>Estado</w:t>
      </w:r>
      <w:r>
        <w:rPr>
          <w:spacing w:val="-4"/>
        </w:rPr>
        <w:t xml:space="preserve"> </w:t>
      </w:r>
      <w:r>
        <w:t>de</w:t>
      </w:r>
      <w:r>
        <w:rPr>
          <w:spacing w:val="-5"/>
        </w:rPr>
        <w:t xml:space="preserve"> </w:t>
      </w:r>
      <w:r>
        <w:t>Guatemala</w:t>
      </w:r>
      <w:r>
        <w:rPr>
          <w:spacing w:val="-4"/>
        </w:rPr>
        <w:t xml:space="preserve"> </w:t>
      </w:r>
      <w:r>
        <w:t>en</w:t>
      </w:r>
      <w:r>
        <w:rPr>
          <w:spacing w:val="-4"/>
        </w:rPr>
        <w:t xml:space="preserve"> </w:t>
      </w:r>
      <w:r>
        <w:t>1825</w:t>
      </w:r>
      <w:r>
        <w:rPr>
          <w:spacing w:val="-4"/>
        </w:rPr>
        <w:t xml:space="preserve"> </w:t>
      </w:r>
      <w:r>
        <w:t>-</w:t>
      </w:r>
      <w:r>
        <w:rPr>
          <w:spacing w:val="-3"/>
        </w:rPr>
        <w:t xml:space="preserve"> </w:t>
      </w:r>
      <w:r>
        <w:t>Generalidades</w:t>
      </w:r>
      <w:r>
        <w:rPr>
          <w:spacing w:val="-4"/>
        </w:rPr>
        <w:t xml:space="preserve"> </w:t>
      </w:r>
      <w:r>
        <w:t>del</w:t>
      </w:r>
      <w:r>
        <w:rPr>
          <w:spacing w:val="-4"/>
        </w:rPr>
        <w:t xml:space="preserve"> </w:t>
      </w:r>
      <w:r>
        <w:t>texto constitucional - Los Derechos de los habitantes - Estructura y Organización del Estado – Conclusiones - Referencias</w:t>
      </w:r>
    </w:p>
    <w:p w14:paraId="4F9E6F09" w14:textId="77777777" w:rsidR="007779BE" w:rsidRDefault="007779BE">
      <w:pPr>
        <w:pStyle w:val="Textoindependiente"/>
      </w:pPr>
    </w:p>
    <w:p w14:paraId="0C16819E" w14:textId="77777777" w:rsidR="007779BE" w:rsidRDefault="007779BE">
      <w:pPr>
        <w:pStyle w:val="Textoindependiente"/>
        <w:spacing w:before="34"/>
      </w:pPr>
    </w:p>
    <w:p w14:paraId="5677399A" w14:textId="77777777" w:rsidR="007779BE" w:rsidRDefault="00000000">
      <w:pPr>
        <w:pStyle w:val="Ttulo5"/>
        <w:spacing w:before="1"/>
      </w:pPr>
      <w:r>
        <w:rPr>
          <w:spacing w:val="-2"/>
        </w:rPr>
        <w:t>Introducción</w:t>
      </w:r>
    </w:p>
    <w:p w14:paraId="36E9B36B" w14:textId="77777777" w:rsidR="007779BE" w:rsidRDefault="007779BE">
      <w:pPr>
        <w:pStyle w:val="Textoindependiente"/>
        <w:spacing w:before="26"/>
        <w:rPr>
          <w:b/>
          <w:sz w:val="28"/>
        </w:rPr>
      </w:pPr>
    </w:p>
    <w:p w14:paraId="3E94EDFB" w14:textId="77777777" w:rsidR="007779BE" w:rsidRDefault="00000000">
      <w:pPr>
        <w:pStyle w:val="Textoindependiente"/>
        <w:spacing w:before="1" w:line="276" w:lineRule="auto"/>
        <w:ind w:left="338" w:right="335" w:firstLine="719"/>
        <w:jc w:val="both"/>
      </w:pPr>
      <w:r>
        <w:t>En</w:t>
      </w:r>
      <w:r>
        <w:rPr>
          <w:spacing w:val="-7"/>
        </w:rPr>
        <w:t xml:space="preserve"> </w:t>
      </w:r>
      <w:r>
        <w:t>el</w:t>
      </w:r>
      <w:r>
        <w:rPr>
          <w:spacing w:val="-6"/>
        </w:rPr>
        <w:t xml:space="preserve"> </w:t>
      </w:r>
      <w:r>
        <w:t>año</w:t>
      </w:r>
      <w:r>
        <w:rPr>
          <w:spacing w:val="-7"/>
        </w:rPr>
        <w:t xml:space="preserve"> </w:t>
      </w:r>
      <w:r>
        <w:t>1825</w:t>
      </w:r>
      <w:r>
        <w:rPr>
          <w:spacing w:val="-7"/>
        </w:rPr>
        <w:t xml:space="preserve"> </w:t>
      </w:r>
      <w:r>
        <w:t>Guatemala</w:t>
      </w:r>
      <w:r>
        <w:rPr>
          <w:spacing w:val="-8"/>
        </w:rPr>
        <w:t xml:space="preserve"> </w:t>
      </w:r>
      <w:r>
        <w:t>promulgó</w:t>
      </w:r>
      <w:r>
        <w:rPr>
          <w:spacing w:val="-7"/>
        </w:rPr>
        <w:t xml:space="preserve"> </w:t>
      </w:r>
      <w:r>
        <w:t>su</w:t>
      </w:r>
      <w:r>
        <w:rPr>
          <w:spacing w:val="-7"/>
        </w:rPr>
        <w:t xml:space="preserve"> </w:t>
      </w:r>
      <w:r>
        <w:t>primera</w:t>
      </w:r>
      <w:r>
        <w:rPr>
          <w:spacing w:val="-8"/>
        </w:rPr>
        <w:t xml:space="preserve"> </w:t>
      </w:r>
      <w:r>
        <w:t>Constitución</w:t>
      </w:r>
      <w:r>
        <w:rPr>
          <w:spacing w:val="-6"/>
        </w:rPr>
        <w:t xml:space="preserve"> </w:t>
      </w:r>
      <w:r>
        <w:t>estatal,</w:t>
      </w:r>
      <w:r>
        <w:rPr>
          <w:spacing w:val="-6"/>
        </w:rPr>
        <w:t xml:space="preserve"> </w:t>
      </w:r>
      <w:r>
        <w:t>lo</w:t>
      </w:r>
      <w:r>
        <w:rPr>
          <w:spacing w:val="-8"/>
        </w:rPr>
        <w:t xml:space="preserve"> </w:t>
      </w:r>
      <w:r>
        <w:t>que</w:t>
      </w:r>
      <w:r>
        <w:rPr>
          <w:spacing w:val="-8"/>
        </w:rPr>
        <w:t xml:space="preserve"> </w:t>
      </w:r>
      <w:r>
        <w:t>hace</w:t>
      </w:r>
      <w:r>
        <w:rPr>
          <w:spacing w:val="-8"/>
        </w:rPr>
        <w:t xml:space="preserve"> </w:t>
      </w:r>
      <w:r>
        <w:t>relevante conocer y analizar el contexto político y social que le dio origen, el constitucionalismo en todo el mundo, ha partido de eventos políticos que dieron paso a un evento jurídico, por lo que para entender los motivos que llevaron a los constituyentes a organizar al Estado en la forma que el texto estableció, es necesario determinar la situación política que en ese entonces existía. La relevancia de este texto constitucional radica en que se trata del primer documento que estableció las instituciones jurídicas de Guatemala como Estado y que fueron el génesis de varias de las instituciones que hoy día desarrolla la Constitución vigente.</w:t>
      </w:r>
    </w:p>
    <w:p w14:paraId="727A956A" w14:textId="77777777" w:rsidR="007779BE" w:rsidRDefault="007779BE">
      <w:pPr>
        <w:pStyle w:val="Textoindependiente"/>
        <w:spacing w:before="24"/>
      </w:pPr>
    </w:p>
    <w:p w14:paraId="63C2FE8A" w14:textId="77777777" w:rsidR="007779BE" w:rsidRDefault="00000000">
      <w:pPr>
        <w:pStyle w:val="Textoindependiente"/>
        <w:spacing w:line="276" w:lineRule="auto"/>
        <w:ind w:left="338" w:right="332" w:firstLine="719"/>
        <w:jc w:val="both"/>
      </w:pPr>
      <w:r>
        <w:t>Los objetivos del presente artículo son: realizar un análisis jurídico y político de la Constitución de 1825, así como comparar las instituciones jurídico-constitucionales vigentes con las contenidas en dicho texto, a fin de determinar las similitudes y diferencias de aquel modelo constitucional</w:t>
      </w:r>
      <w:r>
        <w:rPr>
          <w:spacing w:val="-6"/>
        </w:rPr>
        <w:t xml:space="preserve"> </w:t>
      </w:r>
      <w:r>
        <w:t>inicial,</w:t>
      </w:r>
      <w:r>
        <w:rPr>
          <w:spacing w:val="-6"/>
        </w:rPr>
        <w:t xml:space="preserve"> </w:t>
      </w:r>
      <w:r>
        <w:t>todo</w:t>
      </w:r>
      <w:r>
        <w:rPr>
          <w:spacing w:val="-6"/>
        </w:rPr>
        <w:t xml:space="preserve"> </w:t>
      </w:r>
      <w:r>
        <w:t>ello</w:t>
      </w:r>
      <w:r>
        <w:rPr>
          <w:spacing w:val="-6"/>
        </w:rPr>
        <w:t xml:space="preserve"> </w:t>
      </w:r>
      <w:r>
        <w:t>en</w:t>
      </w:r>
      <w:r>
        <w:rPr>
          <w:spacing w:val="-6"/>
        </w:rPr>
        <w:t xml:space="preserve"> </w:t>
      </w:r>
      <w:r>
        <w:t>el</w:t>
      </w:r>
      <w:r>
        <w:rPr>
          <w:spacing w:val="-5"/>
        </w:rPr>
        <w:t xml:space="preserve"> </w:t>
      </w:r>
      <w:r>
        <w:t>marco</w:t>
      </w:r>
      <w:r>
        <w:rPr>
          <w:spacing w:val="-6"/>
        </w:rPr>
        <w:t xml:space="preserve"> </w:t>
      </w:r>
      <w:r>
        <w:t>del</w:t>
      </w:r>
      <w:r>
        <w:rPr>
          <w:spacing w:val="-5"/>
        </w:rPr>
        <w:t xml:space="preserve"> </w:t>
      </w:r>
      <w:r>
        <w:t>bicentenario</w:t>
      </w:r>
      <w:r>
        <w:rPr>
          <w:spacing w:val="-6"/>
        </w:rPr>
        <w:t xml:space="preserve"> </w:t>
      </w:r>
      <w:r>
        <w:t>de</w:t>
      </w:r>
      <w:r>
        <w:rPr>
          <w:spacing w:val="-7"/>
        </w:rPr>
        <w:t xml:space="preserve"> </w:t>
      </w:r>
      <w:r>
        <w:t>la</w:t>
      </w:r>
      <w:r>
        <w:rPr>
          <w:spacing w:val="-3"/>
        </w:rPr>
        <w:t xml:space="preserve"> </w:t>
      </w:r>
      <w:r>
        <w:t>creación</w:t>
      </w:r>
      <w:r>
        <w:rPr>
          <w:spacing w:val="-5"/>
        </w:rPr>
        <w:t xml:space="preserve"> </w:t>
      </w:r>
      <w:r>
        <w:t>del</w:t>
      </w:r>
      <w:r>
        <w:rPr>
          <w:spacing w:val="-5"/>
        </w:rPr>
        <w:t xml:space="preserve"> </w:t>
      </w:r>
      <w:r>
        <w:t>texto</w:t>
      </w:r>
      <w:r>
        <w:rPr>
          <w:spacing w:val="-5"/>
        </w:rPr>
        <w:t xml:space="preserve"> </w:t>
      </w:r>
      <w:r>
        <w:t>constitucional del Estado de Guatemala.</w:t>
      </w:r>
    </w:p>
    <w:p w14:paraId="4AABD7DD" w14:textId="77777777" w:rsidR="007779BE" w:rsidRDefault="007779BE">
      <w:pPr>
        <w:pStyle w:val="Textoindependiente"/>
        <w:spacing w:before="24"/>
      </w:pPr>
    </w:p>
    <w:p w14:paraId="3D850A0F" w14:textId="77777777" w:rsidR="007779BE" w:rsidRDefault="00000000">
      <w:pPr>
        <w:pStyle w:val="Textoindependiente"/>
        <w:spacing w:line="276" w:lineRule="auto"/>
        <w:ind w:left="338" w:right="335" w:firstLine="719"/>
        <w:jc w:val="both"/>
      </w:pPr>
      <w:r>
        <w:t>La metodología a utilizar es la cualitativa, ya que se busca analizar el fenómeno social existente en la sociedad guatemalteca de 1825, a fin de presentar los antecedentes históricos que evidencian el contexto jurídico político en el que se creó la Constitución. Para generar la investigación</w:t>
      </w:r>
      <w:r>
        <w:rPr>
          <w:spacing w:val="65"/>
        </w:rPr>
        <w:t xml:space="preserve"> </w:t>
      </w:r>
      <w:r>
        <w:t>se</w:t>
      </w:r>
      <w:r>
        <w:rPr>
          <w:spacing w:val="65"/>
        </w:rPr>
        <w:t xml:space="preserve"> </w:t>
      </w:r>
      <w:r>
        <w:t>realizará</w:t>
      </w:r>
      <w:r>
        <w:rPr>
          <w:spacing w:val="64"/>
        </w:rPr>
        <w:t xml:space="preserve"> </w:t>
      </w:r>
      <w:r>
        <w:t>un</w:t>
      </w:r>
      <w:r>
        <w:rPr>
          <w:spacing w:val="65"/>
        </w:rPr>
        <w:t xml:space="preserve"> </w:t>
      </w:r>
      <w:r>
        <w:t>análisis</w:t>
      </w:r>
      <w:r>
        <w:rPr>
          <w:spacing w:val="65"/>
        </w:rPr>
        <w:t xml:space="preserve"> </w:t>
      </w:r>
      <w:r>
        <w:t>histórico</w:t>
      </w:r>
      <w:r>
        <w:rPr>
          <w:spacing w:val="63"/>
        </w:rPr>
        <w:t xml:space="preserve"> </w:t>
      </w:r>
      <w:r>
        <w:t>documental,</w:t>
      </w:r>
      <w:r>
        <w:rPr>
          <w:spacing w:val="65"/>
        </w:rPr>
        <w:t xml:space="preserve"> </w:t>
      </w:r>
      <w:r>
        <w:t>tomando</w:t>
      </w:r>
      <w:r>
        <w:rPr>
          <w:spacing w:val="65"/>
        </w:rPr>
        <w:t xml:space="preserve"> </w:t>
      </w:r>
      <w:r>
        <w:t>en</w:t>
      </w:r>
      <w:r>
        <w:rPr>
          <w:spacing w:val="64"/>
        </w:rPr>
        <w:t xml:space="preserve"> </w:t>
      </w:r>
      <w:r>
        <w:t>cuenta</w:t>
      </w:r>
      <w:r>
        <w:rPr>
          <w:spacing w:val="65"/>
        </w:rPr>
        <w:t xml:space="preserve"> </w:t>
      </w:r>
      <w:r>
        <w:rPr>
          <w:spacing w:val="-2"/>
        </w:rPr>
        <w:t>documentos</w:t>
      </w:r>
    </w:p>
    <w:p w14:paraId="33DFB3F2" w14:textId="77777777" w:rsidR="007779BE" w:rsidRDefault="007779BE">
      <w:pPr>
        <w:pStyle w:val="Textoindependiente"/>
        <w:spacing w:line="276" w:lineRule="auto"/>
        <w:jc w:val="both"/>
        <w:sectPr w:rsidR="007779BE">
          <w:headerReference w:type="even" r:id="rId265"/>
          <w:headerReference w:type="default" r:id="rId266"/>
          <w:footerReference w:type="even" r:id="rId267"/>
          <w:footerReference w:type="default" r:id="rId268"/>
          <w:pgSz w:w="12240" w:h="15840"/>
          <w:pgMar w:top="840" w:right="1080" w:bottom="780" w:left="1080" w:header="406" w:footer="595" w:gutter="0"/>
          <w:pgNumType w:start="218"/>
          <w:cols w:space="720"/>
        </w:sectPr>
      </w:pPr>
    </w:p>
    <w:p w14:paraId="2807243B" w14:textId="77777777" w:rsidR="007779BE" w:rsidRDefault="007779BE">
      <w:pPr>
        <w:pStyle w:val="Textoindependiente"/>
        <w:spacing w:before="54"/>
      </w:pPr>
    </w:p>
    <w:p w14:paraId="3505B2B1" w14:textId="77777777" w:rsidR="007779BE" w:rsidRDefault="00000000">
      <w:pPr>
        <w:pStyle w:val="Textoindependiente"/>
        <w:spacing w:line="276" w:lineRule="auto"/>
        <w:ind w:left="338"/>
      </w:pPr>
      <w:r>
        <w:t>relevantes</w:t>
      </w:r>
      <w:r>
        <w:rPr>
          <w:spacing w:val="40"/>
        </w:rPr>
        <w:t xml:space="preserve"> </w:t>
      </w:r>
      <w:r>
        <w:t>de</w:t>
      </w:r>
      <w:r>
        <w:rPr>
          <w:spacing w:val="40"/>
        </w:rPr>
        <w:t xml:space="preserve"> </w:t>
      </w:r>
      <w:r>
        <w:t>la</w:t>
      </w:r>
      <w:r>
        <w:rPr>
          <w:spacing w:val="40"/>
        </w:rPr>
        <w:t xml:space="preserve"> </w:t>
      </w:r>
      <w:r>
        <w:t>época,</w:t>
      </w:r>
      <w:r>
        <w:rPr>
          <w:spacing w:val="40"/>
        </w:rPr>
        <w:t xml:space="preserve"> </w:t>
      </w:r>
      <w:r>
        <w:t>y</w:t>
      </w:r>
      <w:r>
        <w:rPr>
          <w:spacing w:val="40"/>
        </w:rPr>
        <w:t xml:space="preserve"> </w:t>
      </w:r>
      <w:r>
        <w:t>un</w:t>
      </w:r>
      <w:r>
        <w:rPr>
          <w:spacing w:val="40"/>
        </w:rPr>
        <w:t xml:space="preserve"> </w:t>
      </w:r>
      <w:r>
        <w:t>análisis</w:t>
      </w:r>
      <w:r>
        <w:rPr>
          <w:spacing w:val="40"/>
        </w:rPr>
        <w:t xml:space="preserve"> </w:t>
      </w:r>
      <w:r>
        <w:t>comparativo</w:t>
      </w:r>
      <w:r>
        <w:rPr>
          <w:spacing w:val="40"/>
        </w:rPr>
        <w:t xml:space="preserve"> </w:t>
      </w:r>
      <w:r>
        <w:t>entre</w:t>
      </w:r>
      <w:r>
        <w:rPr>
          <w:spacing w:val="40"/>
        </w:rPr>
        <w:t xml:space="preserve"> </w:t>
      </w:r>
      <w:r>
        <w:t>el</w:t>
      </w:r>
      <w:r>
        <w:rPr>
          <w:spacing w:val="40"/>
        </w:rPr>
        <w:t xml:space="preserve"> </w:t>
      </w:r>
      <w:r>
        <w:t>texto</w:t>
      </w:r>
      <w:r>
        <w:rPr>
          <w:spacing w:val="40"/>
        </w:rPr>
        <w:t xml:space="preserve"> </w:t>
      </w:r>
      <w:r>
        <w:t>constitucional</w:t>
      </w:r>
      <w:r>
        <w:rPr>
          <w:spacing w:val="40"/>
        </w:rPr>
        <w:t xml:space="preserve"> </w:t>
      </w:r>
      <w:r>
        <w:t>de</w:t>
      </w:r>
      <w:r>
        <w:rPr>
          <w:spacing w:val="40"/>
        </w:rPr>
        <w:t xml:space="preserve"> </w:t>
      </w:r>
      <w:r>
        <w:t>1825</w:t>
      </w:r>
      <w:r>
        <w:rPr>
          <w:spacing w:val="40"/>
        </w:rPr>
        <w:t xml:space="preserve"> </w:t>
      </w:r>
      <w:r>
        <w:t>y</w:t>
      </w:r>
      <w:r>
        <w:rPr>
          <w:spacing w:val="40"/>
        </w:rPr>
        <w:t xml:space="preserve"> </w:t>
      </w:r>
      <w:r>
        <w:t>la Constitución decretada en 1825 que rige actualmente a Guatemala.</w:t>
      </w:r>
    </w:p>
    <w:p w14:paraId="36A5002D" w14:textId="77777777" w:rsidR="007779BE" w:rsidRDefault="007779BE">
      <w:pPr>
        <w:pStyle w:val="Textoindependiente"/>
        <w:spacing w:before="26"/>
      </w:pPr>
    </w:p>
    <w:p w14:paraId="730489F3" w14:textId="77777777" w:rsidR="007779BE" w:rsidRDefault="00000000">
      <w:pPr>
        <w:pStyle w:val="Textoindependiente"/>
        <w:spacing w:line="276" w:lineRule="auto"/>
        <w:ind w:left="338" w:right="337" w:firstLine="719"/>
        <w:jc w:val="both"/>
      </w:pPr>
      <w:r>
        <w:t>El once de octubre de 2025 se conmemoran doscientos años de la promulgación de la primera</w:t>
      </w:r>
      <w:r>
        <w:rPr>
          <w:spacing w:val="-12"/>
        </w:rPr>
        <w:t xml:space="preserve"> </w:t>
      </w:r>
      <w:r>
        <w:t>Constitución</w:t>
      </w:r>
      <w:r>
        <w:rPr>
          <w:spacing w:val="-10"/>
        </w:rPr>
        <w:t xml:space="preserve"> </w:t>
      </w:r>
      <w:r>
        <w:t>del</w:t>
      </w:r>
      <w:r>
        <w:rPr>
          <w:spacing w:val="-8"/>
        </w:rPr>
        <w:t xml:space="preserve"> </w:t>
      </w:r>
      <w:r>
        <w:t>Estado</w:t>
      </w:r>
      <w:r>
        <w:rPr>
          <w:spacing w:val="-11"/>
        </w:rPr>
        <w:t xml:space="preserve"> </w:t>
      </w:r>
      <w:r>
        <w:t>de</w:t>
      </w:r>
      <w:r>
        <w:rPr>
          <w:spacing w:val="-12"/>
        </w:rPr>
        <w:t xml:space="preserve"> </w:t>
      </w:r>
      <w:r>
        <w:t>Guatemala.</w:t>
      </w:r>
      <w:r>
        <w:rPr>
          <w:spacing w:val="-9"/>
        </w:rPr>
        <w:t xml:space="preserve"> </w:t>
      </w:r>
      <w:r>
        <w:t>Dado</w:t>
      </w:r>
      <w:r>
        <w:rPr>
          <w:spacing w:val="-11"/>
        </w:rPr>
        <w:t xml:space="preserve"> </w:t>
      </w:r>
      <w:r>
        <w:t>el</w:t>
      </w:r>
      <w:r>
        <w:rPr>
          <w:spacing w:val="-10"/>
        </w:rPr>
        <w:t xml:space="preserve"> </w:t>
      </w:r>
      <w:r>
        <w:t>escaso</w:t>
      </w:r>
      <w:r>
        <w:rPr>
          <w:spacing w:val="-10"/>
        </w:rPr>
        <w:t xml:space="preserve"> </w:t>
      </w:r>
      <w:r>
        <w:t>número</w:t>
      </w:r>
      <w:r>
        <w:rPr>
          <w:spacing w:val="-9"/>
        </w:rPr>
        <w:t xml:space="preserve"> </w:t>
      </w:r>
      <w:r>
        <w:t>de</w:t>
      </w:r>
      <w:r>
        <w:rPr>
          <w:spacing w:val="-9"/>
        </w:rPr>
        <w:t xml:space="preserve"> </w:t>
      </w:r>
      <w:r>
        <w:t>estudios</w:t>
      </w:r>
      <w:r>
        <w:rPr>
          <w:spacing w:val="-10"/>
        </w:rPr>
        <w:t xml:space="preserve"> </w:t>
      </w:r>
      <w:r>
        <w:t>sobre</w:t>
      </w:r>
      <w:r>
        <w:rPr>
          <w:spacing w:val="-12"/>
        </w:rPr>
        <w:t xml:space="preserve"> </w:t>
      </w:r>
      <w:r>
        <w:t>sus</w:t>
      </w:r>
      <w:r>
        <w:rPr>
          <w:spacing w:val="-10"/>
        </w:rPr>
        <w:t xml:space="preserve"> </w:t>
      </w:r>
      <w:r>
        <w:t>bases políticas y jurídicas, este artículo busca destacar su relevancia histórica.</w:t>
      </w:r>
    </w:p>
    <w:p w14:paraId="102D13AF" w14:textId="77777777" w:rsidR="007779BE" w:rsidRDefault="007779BE">
      <w:pPr>
        <w:pStyle w:val="Textoindependiente"/>
        <w:spacing w:before="24"/>
      </w:pPr>
    </w:p>
    <w:p w14:paraId="2C58E356" w14:textId="77777777" w:rsidR="007779BE" w:rsidRDefault="00000000">
      <w:pPr>
        <w:pStyle w:val="Textoindependiente"/>
        <w:spacing w:before="1" w:line="276" w:lineRule="auto"/>
        <w:ind w:left="338" w:right="333" w:firstLine="719"/>
        <w:jc w:val="both"/>
      </w:pPr>
      <w:r>
        <w:t>El</w:t>
      </w:r>
      <w:r>
        <w:rPr>
          <w:spacing w:val="-1"/>
        </w:rPr>
        <w:t xml:space="preserve"> </w:t>
      </w:r>
      <w:r>
        <w:t>trabajo</w:t>
      </w:r>
      <w:r>
        <w:rPr>
          <w:spacing w:val="-1"/>
        </w:rPr>
        <w:t xml:space="preserve"> </w:t>
      </w:r>
      <w:r>
        <w:t>se</w:t>
      </w:r>
      <w:r>
        <w:rPr>
          <w:spacing w:val="-2"/>
        </w:rPr>
        <w:t xml:space="preserve"> </w:t>
      </w:r>
      <w:r>
        <w:t>organiza</w:t>
      </w:r>
      <w:r>
        <w:rPr>
          <w:spacing w:val="-2"/>
        </w:rPr>
        <w:t xml:space="preserve"> </w:t>
      </w:r>
      <w:r>
        <w:t>de la</w:t>
      </w:r>
      <w:r>
        <w:rPr>
          <w:spacing w:val="-2"/>
        </w:rPr>
        <w:t xml:space="preserve"> </w:t>
      </w:r>
      <w:r>
        <w:t>siguiente</w:t>
      </w:r>
      <w:r>
        <w:rPr>
          <w:spacing w:val="-2"/>
        </w:rPr>
        <w:t xml:space="preserve"> </w:t>
      </w:r>
      <w:r>
        <w:t>forma:</w:t>
      </w:r>
      <w:r>
        <w:rPr>
          <w:spacing w:val="-1"/>
        </w:rPr>
        <w:t xml:space="preserve"> </w:t>
      </w:r>
      <w:r>
        <w:t>En</w:t>
      </w:r>
      <w:r>
        <w:rPr>
          <w:spacing w:val="-2"/>
        </w:rPr>
        <w:t xml:space="preserve"> </w:t>
      </w:r>
      <w:r>
        <w:t>un</w:t>
      </w:r>
      <w:r>
        <w:rPr>
          <w:spacing w:val="-1"/>
        </w:rPr>
        <w:t xml:space="preserve"> </w:t>
      </w:r>
      <w:r>
        <w:t>inicio</w:t>
      </w:r>
      <w:r>
        <w:rPr>
          <w:spacing w:val="-1"/>
        </w:rPr>
        <w:t xml:space="preserve"> </w:t>
      </w:r>
      <w:r>
        <w:t>se desarrollará</w:t>
      </w:r>
      <w:r>
        <w:rPr>
          <w:spacing w:val="-2"/>
        </w:rPr>
        <w:t xml:space="preserve"> </w:t>
      </w:r>
      <w:r>
        <w:t>el contexto</w:t>
      </w:r>
      <w:r>
        <w:rPr>
          <w:spacing w:val="-1"/>
        </w:rPr>
        <w:t xml:space="preserve"> </w:t>
      </w:r>
      <w:r>
        <w:t>social del</w:t>
      </w:r>
      <w:r>
        <w:rPr>
          <w:spacing w:val="-15"/>
        </w:rPr>
        <w:t xml:space="preserve"> </w:t>
      </w:r>
      <w:r>
        <w:t>Estado</w:t>
      </w:r>
      <w:r>
        <w:rPr>
          <w:spacing w:val="-15"/>
        </w:rPr>
        <w:t xml:space="preserve"> </w:t>
      </w:r>
      <w:r>
        <w:t>de</w:t>
      </w:r>
      <w:r>
        <w:rPr>
          <w:spacing w:val="-15"/>
        </w:rPr>
        <w:t xml:space="preserve"> </w:t>
      </w:r>
      <w:r>
        <w:t>Guatemala</w:t>
      </w:r>
      <w:r>
        <w:rPr>
          <w:spacing w:val="-15"/>
        </w:rPr>
        <w:t xml:space="preserve"> </w:t>
      </w:r>
      <w:r>
        <w:t>en</w:t>
      </w:r>
      <w:r>
        <w:rPr>
          <w:spacing w:val="-15"/>
        </w:rPr>
        <w:t xml:space="preserve"> </w:t>
      </w:r>
      <w:r>
        <w:t>1825,</w:t>
      </w:r>
      <w:r>
        <w:rPr>
          <w:spacing w:val="-15"/>
        </w:rPr>
        <w:t xml:space="preserve"> </w:t>
      </w:r>
      <w:r>
        <w:t>se</w:t>
      </w:r>
      <w:r>
        <w:rPr>
          <w:spacing w:val="-15"/>
        </w:rPr>
        <w:t xml:space="preserve"> </w:t>
      </w:r>
      <w:r>
        <w:t>presentarán</w:t>
      </w:r>
      <w:r>
        <w:rPr>
          <w:spacing w:val="-15"/>
        </w:rPr>
        <w:t xml:space="preserve"> </w:t>
      </w:r>
      <w:r>
        <w:t>las</w:t>
      </w:r>
      <w:r>
        <w:rPr>
          <w:spacing w:val="-15"/>
        </w:rPr>
        <w:t xml:space="preserve"> </w:t>
      </w:r>
      <w:r>
        <w:t>generalidades</w:t>
      </w:r>
      <w:r>
        <w:rPr>
          <w:spacing w:val="-15"/>
        </w:rPr>
        <w:t xml:space="preserve"> </w:t>
      </w:r>
      <w:r>
        <w:t>del</w:t>
      </w:r>
      <w:r>
        <w:rPr>
          <w:spacing w:val="-14"/>
        </w:rPr>
        <w:t xml:space="preserve"> </w:t>
      </w:r>
      <w:r>
        <w:t>contenido</w:t>
      </w:r>
      <w:r>
        <w:rPr>
          <w:spacing w:val="-15"/>
        </w:rPr>
        <w:t xml:space="preserve"> </w:t>
      </w:r>
      <w:r>
        <w:t>de</w:t>
      </w:r>
      <w:r>
        <w:rPr>
          <w:spacing w:val="-15"/>
        </w:rPr>
        <w:t xml:space="preserve"> </w:t>
      </w:r>
      <w:r>
        <w:t>la</w:t>
      </w:r>
      <w:r>
        <w:rPr>
          <w:spacing w:val="-15"/>
        </w:rPr>
        <w:t xml:space="preserve"> </w:t>
      </w:r>
      <w:r>
        <w:t>Constitución de</w:t>
      </w:r>
      <w:r>
        <w:rPr>
          <w:spacing w:val="-4"/>
        </w:rPr>
        <w:t xml:space="preserve"> </w:t>
      </w:r>
      <w:r>
        <w:t>1825,</w:t>
      </w:r>
      <w:r>
        <w:rPr>
          <w:spacing w:val="-4"/>
        </w:rPr>
        <w:t xml:space="preserve"> </w:t>
      </w:r>
      <w:r>
        <w:t>los</w:t>
      </w:r>
      <w:r>
        <w:rPr>
          <w:spacing w:val="-4"/>
        </w:rPr>
        <w:t xml:space="preserve"> </w:t>
      </w:r>
      <w:r>
        <w:t>derechos</w:t>
      </w:r>
      <w:r>
        <w:rPr>
          <w:spacing w:val="-4"/>
        </w:rPr>
        <w:t xml:space="preserve"> </w:t>
      </w:r>
      <w:r>
        <w:t>que</w:t>
      </w:r>
      <w:r>
        <w:rPr>
          <w:spacing w:val="-4"/>
        </w:rPr>
        <w:t xml:space="preserve"> </w:t>
      </w:r>
      <w:r>
        <w:t>la</w:t>
      </w:r>
      <w:r>
        <w:rPr>
          <w:spacing w:val="-3"/>
        </w:rPr>
        <w:t xml:space="preserve"> </w:t>
      </w:r>
      <w:r>
        <w:t>Constitución</w:t>
      </w:r>
      <w:r>
        <w:rPr>
          <w:spacing w:val="-3"/>
        </w:rPr>
        <w:t xml:space="preserve"> </w:t>
      </w:r>
      <w:r>
        <w:t>otorgaba</w:t>
      </w:r>
      <w:r>
        <w:rPr>
          <w:spacing w:val="-4"/>
        </w:rPr>
        <w:t xml:space="preserve"> </w:t>
      </w:r>
      <w:r>
        <w:t>a</w:t>
      </w:r>
      <w:r>
        <w:rPr>
          <w:spacing w:val="-4"/>
        </w:rPr>
        <w:t xml:space="preserve"> </w:t>
      </w:r>
      <w:r>
        <w:t>los</w:t>
      </w:r>
      <w:r>
        <w:rPr>
          <w:spacing w:val="-4"/>
        </w:rPr>
        <w:t xml:space="preserve"> </w:t>
      </w:r>
      <w:r>
        <w:t>ciudadanos, el</w:t>
      </w:r>
      <w:r>
        <w:rPr>
          <w:spacing w:val="-3"/>
        </w:rPr>
        <w:t xml:space="preserve"> </w:t>
      </w:r>
      <w:r>
        <w:t>proceso</w:t>
      </w:r>
      <w:r>
        <w:rPr>
          <w:spacing w:val="-3"/>
        </w:rPr>
        <w:t xml:space="preserve"> </w:t>
      </w:r>
      <w:r>
        <w:t>de</w:t>
      </w:r>
      <w:r>
        <w:rPr>
          <w:spacing w:val="-4"/>
        </w:rPr>
        <w:t xml:space="preserve"> </w:t>
      </w:r>
      <w:r>
        <w:t>elección</w:t>
      </w:r>
      <w:r>
        <w:rPr>
          <w:spacing w:val="-3"/>
        </w:rPr>
        <w:t xml:space="preserve"> </w:t>
      </w:r>
      <w:r>
        <w:t>de</w:t>
      </w:r>
      <w:r>
        <w:rPr>
          <w:spacing w:val="-3"/>
        </w:rPr>
        <w:t xml:space="preserve"> </w:t>
      </w:r>
      <w:r>
        <w:t>las autoridades públicas, el Poder Legislativo, el Poder Ejecutivo, y el Poder Judicial, resaltando las funciones,</w:t>
      </w:r>
      <w:r>
        <w:rPr>
          <w:spacing w:val="-10"/>
        </w:rPr>
        <w:t xml:space="preserve"> </w:t>
      </w:r>
      <w:r>
        <w:t>integración</w:t>
      </w:r>
      <w:r>
        <w:rPr>
          <w:spacing w:val="-6"/>
        </w:rPr>
        <w:t xml:space="preserve"> </w:t>
      </w:r>
      <w:r>
        <w:t>y</w:t>
      </w:r>
      <w:r>
        <w:rPr>
          <w:spacing w:val="-6"/>
        </w:rPr>
        <w:t xml:space="preserve"> </w:t>
      </w:r>
      <w:r>
        <w:t>la</w:t>
      </w:r>
      <w:r>
        <w:rPr>
          <w:spacing w:val="-7"/>
        </w:rPr>
        <w:t xml:space="preserve"> </w:t>
      </w:r>
      <w:r>
        <w:t>comparación</w:t>
      </w:r>
      <w:r>
        <w:rPr>
          <w:spacing w:val="-5"/>
        </w:rPr>
        <w:t xml:space="preserve"> </w:t>
      </w:r>
      <w:r>
        <w:t>de</w:t>
      </w:r>
      <w:r>
        <w:rPr>
          <w:spacing w:val="-5"/>
        </w:rPr>
        <w:t xml:space="preserve"> </w:t>
      </w:r>
      <w:r>
        <w:t>cada</w:t>
      </w:r>
      <w:r>
        <w:rPr>
          <w:spacing w:val="-5"/>
        </w:rPr>
        <w:t xml:space="preserve"> </w:t>
      </w:r>
      <w:r>
        <w:t>uno</w:t>
      </w:r>
      <w:r>
        <w:rPr>
          <w:spacing w:val="-6"/>
        </w:rPr>
        <w:t xml:space="preserve"> </w:t>
      </w:r>
      <w:r>
        <w:t>de</w:t>
      </w:r>
      <w:r>
        <w:rPr>
          <w:spacing w:val="-7"/>
        </w:rPr>
        <w:t xml:space="preserve"> </w:t>
      </w:r>
      <w:r>
        <w:t>los</w:t>
      </w:r>
      <w:r>
        <w:rPr>
          <w:spacing w:val="-7"/>
        </w:rPr>
        <w:t xml:space="preserve"> </w:t>
      </w:r>
      <w:r>
        <w:t>poderes,</w:t>
      </w:r>
      <w:r>
        <w:rPr>
          <w:spacing w:val="-3"/>
        </w:rPr>
        <w:t xml:space="preserve"> </w:t>
      </w:r>
      <w:r>
        <w:t>con</w:t>
      </w:r>
      <w:r>
        <w:rPr>
          <w:spacing w:val="-6"/>
        </w:rPr>
        <w:t xml:space="preserve"> </w:t>
      </w:r>
      <w:r>
        <w:t>las</w:t>
      </w:r>
      <w:r>
        <w:rPr>
          <w:spacing w:val="-4"/>
        </w:rPr>
        <w:t xml:space="preserve"> </w:t>
      </w:r>
      <w:r>
        <w:t>instituciones</w:t>
      </w:r>
      <w:r>
        <w:rPr>
          <w:spacing w:val="-7"/>
        </w:rPr>
        <w:t xml:space="preserve"> </w:t>
      </w:r>
      <w:r>
        <w:rPr>
          <w:spacing w:val="-2"/>
        </w:rPr>
        <w:t>vigentes.</w:t>
      </w:r>
    </w:p>
    <w:p w14:paraId="69162E03" w14:textId="77777777" w:rsidR="007779BE" w:rsidRDefault="007779BE">
      <w:pPr>
        <w:pStyle w:val="Textoindependiente"/>
        <w:spacing w:before="24"/>
      </w:pPr>
    </w:p>
    <w:p w14:paraId="12F005C7" w14:textId="77777777" w:rsidR="007779BE" w:rsidRDefault="00000000">
      <w:pPr>
        <w:pStyle w:val="Textoindependiente"/>
        <w:spacing w:line="276" w:lineRule="auto"/>
        <w:ind w:left="338" w:right="338" w:firstLine="719"/>
        <w:jc w:val="both"/>
      </w:pPr>
      <w:r>
        <w:t>Habrá que tomar en cuenta que el fracaso del sistema Federal en 1838, le dio más importancia a la Constitución de 1825, ya que fue</w:t>
      </w:r>
      <w:r>
        <w:rPr>
          <w:spacing w:val="-1"/>
        </w:rPr>
        <w:t xml:space="preserve"> </w:t>
      </w:r>
      <w:r>
        <w:t>el texto que sostuvo</w:t>
      </w:r>
      <w:r>
        <w:rPr>
          <w:spacing w:val="-1"/>
        </w:rPr>
        <w:t xml:space="preserve"> </w:t>
      </w:r>
      <w:r>
        <w:t>las bases del Estado, hasta 1851 cuando se decretó una nueva Constitución, que, a pesar de contener bases filosóficas e ideológicas distintas, mantuvo la estructura estatal fijada en 1825, y trascendiendo hasta la Constitución de 1985 hoy día vigente.</w:t>
      </w:r>
    </w:p>
    <w:p w14:paraId="1D1A7139" w14:textId="77777777" w:rsidR="007779BE" w:rsidRDefault="007779BE">
      <w:pPr>
        <w:pStyle w:val="Textoindependiente"/>
      </w:pPr>
    </w:p>
    <w:p w14:paraId="1A764797" w14:textId="77777777" w:rsidR="007779BE" w:rsidRDefault="007779BE">
      <w:pPr>
        <w:pStyle w:val="Textoindependiente"/>
      </w:pPr>
    </w:p>
    <w:p w14:paraId="46A521F4" w14:textId="77777777" w:rsidR="007779BE" w:rsidRDefault="007779BE">
      <w:pPr>
        <w:pStyle w:val="Textoindependiente"/>
        <w:spacing w:before="89"/>
      </w:pPr>
    </w:p>
    <w:p w14:paraId="48146D06" w14:textId="77777777" w:rsidR="007779BE" w:rsidRDefault="00000000">
      <w:pPr>
        <w:pStyle w:val="Ttulo5"/>
      </w:pPr>
      <w:r>
        <w:t>Contexto</w:t>
      </w:r>
      <w:r>
        <w:rPr>
          <w:spacing w:val="-7"/>
        </w:rPr>
        <w:t xml:space="preserve"> </w:t>
      </w:r>
      <w:r>
        <w:t>social</w:t>
      </w:r>
      <w:r>
        <w:rPr>
          <w:spacing w:val="-3"/>
        </w:rPr>
        <w:t xml:space="preserve"> </w:t>
      </w:r>
      <w:r>
        <w:t>del</w:t>
      </w:r>
      <w:r>
        <w:rPr>
          <w:spacing w:val="-6"/>
        </w:rPr>
        <w:t xml:space="preserve"> </w:t>
      </w:r>
      <w:r>
        <w:t>Estado</w:t>
      </w:r>
      <w:r>
        <w:rPr>
          <w:spacing w:val="-3"/>
        </w:rPr>
        <w:t xml:space="preserve"> </w:t>
      </w:r>
      <w:r>
        <w:t>de</w:t>
      </w:r>
      <w:r>
        <w:rPr>
          <w:spacing w:val="-4"/>
        </w:rPr>
        <w:t xml:space="preserve"> </w:t>
      </w:r>
      <w:r>
        <w:t>Guatemala</w:t>
      </w:r>
      <w:r>
        <w:rPr>
          <w:spacing w:val="-3"/>
        </w:rPr>
        <w:t xml:space="preserve"> </w:t>
      </w:r>
      <w:r>
        <w:t>en</w:t>
      </w:r>
      <w:r>
        <w:rPr>
          <w:spacing w:val="-5"/>
        </w:rPr>
        <w:t xml:space="preserve"> </w:t>
      </w:r>
      <w:r>
        <w:rPr>
          <w:spacing w:val="-4"/>
        </w:rPr>
        <w:t>1825</w:t>
      </w:r>
    </w:p>
    <w:p w14:paraId="52A761C9" w14:textId="77777777" w:rsidR="007779BE" w:rsidRDefault="007779BE">
      <w:pPr>
        <w:pStyle w:val="Textoindependiente"/>
        <w:spacing w:before="25"/>
        <w:rPr>
          <w:b/>
          <w:sz w:val="28"/>
        </w:rPr>
      </w:pPr>
    </w:p>
    <w:p w14:paraId="7A5F375B" w14:textId="77777777" w:rsidR="007779BE" w:rsidRDefault="00000000">
      <w:pPr>
        <w:pStyle w:val="Textoindependiente"/>
        <w:spacing w:line="276" w:lineRule="auto"/>
        <w:ind w:left="338" w:right="336" w:firstLine="719"/>
        <w:jc w:val="both"/>
      </w:pPr>
      <w:r>
        <w:t>En</w:t>
      </w:r>
      <w:r>
        <w:rPr>
          <w:spacing w:val="-2"/>
        </w:rPr>
        <w:t xml:space="preserve"> </w:t>
      </w:r>
      <w:r>
        <w:t>el</w:t>
      </w:r>
      <w:r>
        <w:rPr>
          <w:spacing w:val="-14"/>
        </w:rPr>
        <w:t xml:space="preserve"> </w:t>
      </w:r>
      <w:r>
        <w:t>Acta</w:t>
      </w:r>
      <w:r>
        <w:rPr>
          <w:spacing w:val="-2"/>
        </w:rPr>
        <w:t xml:space="preserve"> </w:t>
      </w:r>
      <w:r>
        <w:t>de</w:t>
      </w:r>
      <w:r>
        <w:rPr>
          <w:spacing w:val="-2"/>
        </w:rPr>
        <w:t xml:space="preserve"> </w:t>
      </w:r>
      <w:r>
        <w:t>Independencia</w:t>
      </w:r>
      <w:r>
        <w:rPr>
          <w:spacing w:val="-2"/>
        </w:rPr>
        <w:t xml:space="preserve"> </w:t>
      </w:r>
      <w:r>
        <w:t>fechada</w:t>
      </w:r>
      <w:r>
        <w:rPr>
          <w:spacing w:val="-2"/>
        </w:rPr>
        <w:t xml:space="preserve"> </w:t>
      </w:r>
      <w:r>
        <w:t>15</w:t>
      </w:r>
      <w:r>
        <w:rPr>
          <w:spacing w:val="-1"/>
        </w:rPr>
        <w:t xml:space="preserve"> </w:t>
      </w:r>
      <w:r>
        <w:t>de</w:t>
      </w:r>
      <w:r>
        <w:rPr>
          <w:spacing w:val="-2"/>
        </w:rPr>
        <w:t xml:space="preserve"> </w:t>
      </w:r>
      <w:r>
        <w:t>septiembre</w:t>
      </w:r>
      <w:r>
        <w:rPr>
          <w:spacing w:val="-2"/>
        </w:rPr>
        <w:t xml:space="preserve"> </w:t>
      </w:r>
      <w:r>
        <w:t>de</w:t>
      </w:r>
      <w:r>
        <w:rPr>
          <w:spacing w:val="-2"/>
        </w:rPr>
        <w:t xml:space="preserve"> </w:t>
      </w:r>
      <w:r>
        <w:t>1821,</w:t>
      </w:r>
      <w:r>
        <w:rPr>
          <w:spacing w:val="-1"/>
        </w:rPr>
        <w:t xml:space="preserve"> </w:t>
      </w:r>
      <w:r>
        <w:t>se estableció la</w:t>
      </w:r>
      <w:r>
        <w:rPr>
          <w:spacing w:val="-2"/>
        </w:rPr>
        <w:t xml:space="preserve"> </w:t>
      </w:r>
      <w:r>
        <w:t>necesidad de</w:t>
      </w:r>
      <w:r>
        <w:rPr>
          <w:spacing w:val="-1"/>
        </w:rPr>
        <w:t xml:space="preserve"> </w:t>
      </w:r>
      <w:r>
        <w:t>definir la forma de</w:t>
      </w:r>
      <w:r>
        <w:rPr>
          <w:spacing w:val="-1"/>
        </w:rPr>
        <w:t xml:space="preserve"> </w:t>
      </w:r>
      <w:r>
        <w:t>gobierno y la</w:t>
      </w:r>
      <w:r>
        <w:rPr>
          <w:spacing w:val="-1"/>
        </w:rPr>
        <w:t xml:space="preserve"> </w:t>
      </w:r>
      <w:r>
        <w:t>ley fundamental que</w:t>
      </w:r>
      <w:r>
        <w:rPr>
          <w:spacing w:val="-1"/>
        </w:rPr>
        <w:t xml:space="preserve"> </w:t>
      </w:r>
      <w:r>
        <w:t>regiría a</w:t>
      </w:r>
      <w:r>
        <w:rPr>
          <w:spacing w:val="-1"/>
        </w:rPr>
        <w:t xml:space="preserve"> </w:t>
      </w:r>
      <w:r>
        <w:t>la</w:t>
      </w:r>
      <w:r>
        <w:rPr>
          <w:spacing w:val="-1"/>
        </w:rPr>
        <w:t xml:space="preserve"> </w:t>
      </w:r>
      <w:r>
        <w:t>nación independiente, ambas atribuciones le fueron encomendadas a un Congreso, que debía conformarse tras la firma del acta de independencia</w:t>
      </w:r>
      <w:hyperlink w:anchor="_bookmark73" w:history="1">
        <w:r>
          <w:rPr>
            <w:vertAlign w:val="superscript"/>
          </w:rPr>
          <w:t>1</w:t>
        </w:r>
      </w:hyperlink>
      <w:r>
        <w:t>. Debido a la anexión del territorio que conformaba el Reino de Guatemala a México llevada a cabo el “05 de enero 1822”, fue hasta el año de 1823 cuando dicho Congreso quedó integrado, y empezó la construcción política y jurídica de los Estados Centroamericanos.</w:t>
      </w:r>
    </w:p>
    <w:p w14:paraId="31DB8802" w14:textId="77777777" w:rsidR="007779BE" w:rsidRDefault="007779BE">
      <w:pPr>
        <w:pStyle w:val="Textoindependiente"/>
        <w:spacing w:before="25"/>
      </w:pPr>
    </w:p>
    <w:p w14:paraId="4DFD8892" w14:textId="77777777" w:rsidR="007779BE" w:rsidRDefault="00000000">
      <w:pPr>
        <w:pStyle w:val="Textoindependiente"/>
        <w:spacing w:before="1" w:line="276" w:lineRule="auto"/>
        <w:ind w:left="338" w:right="333" w:firstLine="719"/>
        <w:jc w:val="both"/>
      </w:pPr>
      <w:r>
        <w:t>El 22 de noviembre de 1824, se decretó la Constitución de las Provincias Unidas de Centroamérica,</w:t>
      </w:r>
      <w:r>
        <w:rPr>
          <w:spacing w:val="-5"/>
        </w:rPr>
        <w:t xml:space="preserve"> </w:t>
      </w:r>
      <w:r>
        <w:t>en</w:t>
      </w:r>
      <w:r>
        <w:rPr>
          <w:spacing w:val="-2"/>
        </w:rPr>
        <w:t xml:space="preserve"> </w:t>
      </w:r>
      <w:r>
        <w:t>dicho</w:t>
      </w:r>
      <w:r>
        <w:rPr>
          <w:spacing w:val="-1"/>
        </w:rPr>
        <w:t xml:space="preserve"> </w:t>
      </w:r>
      <w:r>
        <w:t>documento</w:t>
      </w:r>
      <w:r>
        <w:rPr>
          <w:spacing w:val="-4"/>
        </w:rPr>
        <w:t xml:space="preserve"> </w:t>
      </w:r>
      <w:r>
        <w:t>fundacional,</w:t>
      </w:r>
      <w:r>
        <w:rPr>
          <w:spacing w:val="-1"/>
        </w:rPr>
        <w:t xml:space="preserve"> </w:t>
      </w:r>
      <w:r>
        <w:t>se</w:t>
      </w:r>
      <w:r>
        <w:rPr>
          <w:spacing w:val="-5"/>
        </w:rPr>
        <w:t xml:space="preserve"> </w:t>
      </w:r>
      <w:r>
        <w:t>estableció</w:t>
      </w:r>
      <w:r>
        <w:rPr>
          <w:spacing w:val="-3"/>
        </w:rPr>
        <w:t xml:space="preserve"> </w:t>
      </w:r>
      <w:r>
        <w:t>en</w:t>
      </w:r>
      <w:r>
        <w:rPr>
          <w:spacing w:val="-2"/>
        </w:rPr>
        <w:t xml:space="preserve"> </w:t>
      </w:r>
      <w:r>
        <w:t>el</w:t>
      </w:r>
      <w:r>
        <w:rPr>
          <w:spacing w:val="-1"/>
        </w:rPr>
        <w:t xml:space="preserve"> </w:t>
      </w:r>
      <w:r>
        <w:t>artículo</w:t>
      </w:r>
      <w:r>
        <w:rPr>
          <w:spacing w:val="-4"/>
        </w:rPr>
        <w:t xml:space="preserve"> </w:t>
      </w:r>
      <w:r>
        <w:t>178</w:t>
      </w:r>
      <w:hyperlink w:anchor="_bookmark74" w:history="1">
        <w:r>
          <w:rPr>
            <w:vertAlign w:val="superscript"/>
          </w:rPr>
          <w:t>2</w:t>
        </w:r>
      </w:hyperlink>
      <w:r>
        <w:t>,</w:t>
      </w:r>
      <w:r>
        <w:rPr>
          <w:spacing w:val="-4"/>
        </w:rPr>
        <w:t xml:space="preserve"> </w:t>
      </w:r>
      <w:r>
        <w:t>la</w:t>
      </w:r>
      <w:r>
        <w:rPr>
          <w:spacing w:val="-2"/>
        </w:rPr>
        <w:t xml:space="preserve"> </w:t>
      </w:r>
      <w:r>
        <w:t>facultad</w:t>
      </w:r>
      <w:r>
        <w:rPr>
          <w:spacing w:val="-2"/>
        </w:rPr>
        <w:t xml:space="preserve"> </w:t>
      </w:r>
      <w:r>
        <w:rPr>
          <w:spacing w:val="-4"/>
        </w:rPr>
        <w:t>para</w:t>
      </w:r>
    </w:p>
    <w:p w14:paraId="126D2CB2" w14:textId="77777777" w:rsidR="007779BE" w:rsidRDefault="00000000">
      <w:pPr>
        <w:pStyle w:val="Textoindependiente"/>
        <w:spacing w:before="3"/>
        <w:rPr>
          <w:sz w:val="17"/>
        </w:rPr>
      </w:pPr>
      <w:r>
        <w:rPr>
          <w:noProof/>
          <w:sz w:val="17"/>
        </w:rPr>
        <mc:AlternateContent>
          <mc:Choice Requires="wps">
            <w:drawing>
              <wp:anchor distT="0" distB="0" distL="0" distR="0" simplePos="0" relativeHeight="487626240" behindDoc="1" locked="0" layoutInCell="1" allowOverlap="1" wp14:anchorId="6438663C" wp14:editId="62B6E5DC">
                <wp:simplePos x="0" y="0"/>
                <wp:positionH relativeFrom="page">
                  <wp:posOffset>900988</wp:posOffset>
                </wp:positionH>
                <wp:positionV relativeFrom="paragraph">
                  <wp:posOffset>141461</wp:posOffset>
                </wp:positionV>
                <wp:extent cx="1829435" cy="762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3A30D" id="Graphic 224" o:spid="_x0000_s1026" style="position:absolute;margin-left:70.95pt;margin-top:11.15pt;width:144.05pt;height:.6pt;z-index:-156902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" path="m1829053,l,,,7619r1829053,l1829053,xe" fillcolor="black" stroked="f">
                <v:path arrowok="t"/>
                <w10:wrap type="topAndBottom" anchorx="page"/>
              </v:shape>
            </w:pict>
          </mc:Fallback>
        </mc:AlternateContent>
      </w:r>
    </w:p>
    <w:p w14:paraId="01587279" w14:textId="77777777" w:rsidR="007779BE" w:rsidRDefault="00000000">
      <w:pPr>
        <w:spacing w:before="142"/>
        <w:ind w:left="480" w:right="336" w:hanging="142"/>
        <w:jc w:val="both"/>
        <w:rPr>
          <w:sz w:val="20"/>
        </w:rPr>
      </w:pPr>
      <w:bookmarkStart w:id="73" w:name="_bookmark73"/>
      <w:bookmarkEnd w:id="73"/>
      <w:r>
        <w:rPr>
          <w:sz w:val="20"/>
          <w:vertAlign w:val="superscript"/>
        </w:rPr>
        <w:t>1</w:t>
      </w:r>
      <w:r>
        <w:rPr>
          <w:sz w:val="20"/>
        </w:rPr>
        <w:t xml:space="preserve"> El numeral 2 del Acta de Independencia del 15 de septiembre de 1821, establecía: “Que desde luego se circulen oficios</w:t>
      </w:r>
      <w:r>
        <w:rPr>
          <w:spacing w:val="-2"/>
          <w:sz w:val="20"/>
        </w:rPr>
        <w:t xml:space="preserve"> </w:t>
      </w:r>
      <w:r>
        <w:rPr>
          <w:sz w:val="20"/>
        </w:rPr>
        <w:t>a las</w:t>
      </w:r>
      <w:r>
        <w:rPr>
          <w:spacing w:val="-2"/>
          <w:sz w:val="20"/>
        </w:rPr>
        <w:t xml:space="preserve"> </w:t>
      </w:r>
      <w:r>
        <w:rPr>
          <w:sz w:val="20"/>
        </w:rPr>
        <w:t>provincias</w:t>
      </w:r>
      <w:r>
        <w:rPr>
          <w:spacing w:val="-1"/>
          <w:sz w:val="20"/>
        </w:rPr>
        <w:t xml:space="preserve"> </w:t>
      </w:r>
      <w:r>
        <w:rPr>
          <w:sz w:val="20"/>
        </w:rPr>
        <w:t>por</w:t>
      </w:r>
      <w:r>
        <w:rPr>
          <w:spacing w:val="-2"/>
          <w:sz w:val="20"/>
        </w:rPr>
        <w:t xml:space="preserve"> </w:t>
      </w:r>
      <w:r>
        <w:rPr>
          <w:sz w:val="20"/>
        </w:rPr>
        <w:t>correos</w:t>
      </w:r>
      <w:r>
        <w:rPr>
          <w:spacing w:val="-2"/>
          <w:sz w:val="20"/>
        </w:rPr>
        <w:t xml:space="preserve"> </w:t>
      </w:r>
      <w:r>
        <w:rPr>
          <w:sz w:val="20"/>
        </w:rPr>
        <w:t>extraordinarios,</w:t>
      </w:r>
      <w:r>
        <w:rPr>
          <w:spacing w:val="-1"/>
          <w:sz w:val="20"/>
        </w:rPr>
        <w:t xml:space="preserve"> </w:t>
      </w:r>
      <w:r>
        <w:rPr>
          <w:sz w:val="20"/>
        </w:rPr>
        <w:t>para sin</w:t>
      </w:r>
      <w:r>
        <w:rPr>
          <w:spacing w:val="-4"/>
          <w:sz w:val="20"/>
        </w:rPr>
        <w:t xml:space="preserve"> </w:t>
      </w:r>
      <w:r>
        <w:rPr>
          <w:sz w:val="20"/>
        </w:rPr>
        <w:t>demora</w:t>
      </w:r>
      <w:r>
        <w:rPr>
          <w:spacing w:val="-3"/>
          <w:sz w:val="20"/>
        </w:rPr>
        <w:t xml:space="preserve"> </w:t>
      </w:r>
      <w:r>
        <w:rPr>
          <w:sz w:val="20"/>
        </w:rPr>
        <w:t>alguna,</w:t>
      </w:r>
      <w:r>
        <w:rPr>
          <w:spacing w:val="-1"/>
          <w:sz w:val="20"/>
        </w:rPr>
        <w:t xml:space="preserve"> </w:t>
      </w:r>
      <w:r>
        <w:rPr>
          <w:sz w:val="20"/>
        </w:rPr>
        <w:t>se sirvan proceder a</w:t>
      </w:r>
      <w:r>
        <w:rPr>
          <w:spacing w:val="-3"/>
          <w:sz w:val="20"/>
        </w:rPr>
        <w:t xml:space="preserve"> </w:t>
      </w:r>
      <w:r>
        <w:rPr>
          <w:sz w:val="20"/>
        </w:rPr>
        <w:t>elegir</w:t>
      </w:r>
      <w:r>
        <w:rPr>
          <w:spacing w:val="-1"/>
          <w:sz w:val="20"/>
        </w:rPr>
        <w:t xml:space="preserve"> </w:t>
      </w:r>
      <w:r>
        <w:rPr>
          <w:sz w:val="20"/>
        </w:rPr>
        <w:t>Diputados</w:t>
      </w:r>
      <w:r>
        <w:rPr>
          <w:spacing w:val="-3"/>
          <w:sz w:val="20"/>
        </w:rPr>
        <w:t xml:space="preserve"> </w:t>
      </w:r>
      <w:r>
        <w:rPr>
          <w:sz w:val="20"/>
        </w:rPr>
        <w:t xml:space="preserve">o Representantes suyos, y éstos concurran a esta Capital, a formar el Congreso que debe decidir el punto de independencia general absoluta y fijar, en caso de acordarla, la forma de Gobierno y Ley Fundamental que deba </w:t>
      </w:r>
      <w:r>
        <w:rPr>
          <w:spacing w:val="-2"/>
          <w:sz w:val="20"/>
        </w:rPr>
        <w:t>regir.”</w:t>
      </w:r>
    </w:p>
    <w:p w14:paraId="392C3C36" w14:textId="77777777" w:rsidR="007779BE" w:rsidRDefault="007779BE">
      <w:pPr>
        <w:pStyle w:val="Textoindependiente"/>
        <w:spacing w:before="10"/>
        <w:rPr>
          <w:sz w:val="20"/>
        </w:rPr>
      </w:pPr>
    </w:p>
    <w:p w14:paraId="710EBC8E" w14:textId="77777777" w:rsidR="007779BE" w:rsidRDefault="00000000">
      <w:pPr>
        <w:ind w:left="480" w:right="338" w:hanging="142"/>
        <w:jc w:val="both"/>
        <w:rPr>
          <w:sz w:val="20"/>
        </w:rPr>
      </w:pPr>
      <w:bookmarkStart w:id="74" w:name="_bookmark74"/>
      <w:bookmarkEnd w:id="74"/>
      <w:r>
        <w:rPr>
          <w:sz w:val="20"/>
          <w:vertAlign w:val="superscript"/>
        </w:rPr>
        <w:t>2</w:t>
      </w:r>
      <w:r>
        <w:rPr>
          <w:spacing w:val="-3"/>
          <w:sz w:val="20"/>
        </w:rPr>
        <w:t xml:space="preserve"> </w:t>
      </w:r>
      <w:r>
        <w:rPr>
          <w:sz w:val="20"/>
        </w:rPr>
        <w:t>Artículo</w:t>
      </w:r>
      <w:r>
        <w:rPr>
          <w:spacing w:val="-2"/>
          <w:sz w:val="20"/>
        </w:rPr>
        <w:t xml:space="preserve"> </w:t>
      </w:r>
      <w:r>
        <w:rPr>
          <w:sz w:val="20"/>
        </w:rPr>
        <w:t>178</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Constitución</w:t>
      </w:r>
      <w:r>
        <w:rPr>
          <w:spacing w:val="-2"/>
          <w:sz w:val="20"/>
        </w:rPr>
        <w:t xml:space="preserve"> </w:t>
      </w:r>
      <w:r>
        <w:rPr>
          <w:sz w:val="20"/>
        </w:rPr>
        <w:t>Federal:</w:t>
      </w:r>
      <w:r>
        <w:rPr>
          <w:spacing w:val="-3"/>
          <w:sz w:val="20"/>
        </w:rPr>
        <w:t xml:space="preserve"> </w:t>
      </w:r>
      <w:r>
        <w:rPr>
          <w:sz w:val="20"/>
        </w:rPr>
        <w:t>“Corresponde</w:t>
      </w:r>
      <w:r>
        <w:rPr>
          <w:spacing w:val="-3"/>
          <w:sz w:val="20"/>
        </w:rPr>
        <w:t xml:space="preserve"> </w:t>
      </w:r>
      <w:r>
        <w:rPr>
          <w:sz w:val="20"/>
        </w:rPr>
        <w:t>a</w:t>
      </w:r>
      <w:r>
        <w:rPr>
          <w:spacing w:val="-3"/>
          <w:sz w:val="20"/>
        </w:rPr>
        <w:t xml:space="preserve"> </w:t>
      </w:r>
      <w:r>
        <w:rPr>
          <w:sz w:val="20"/>
        </w:rPr>
        <w:t>las</w:t>
      </w:r>
      <w:r>
        <w:rPr>
          <w:spacing w:val="-4"/>
          <w:sz w:val="20"/>
        </w:rPr>
        <w:t xml:space="preserve"> </w:t>
      </w:r>
      <w:r>
        <w:rPr>
          <w:sz w:val="20"/>
        </w:rPr>
        <w:t>primeras</w:t>
      </w:r>
      <w:r>
        <w:rPr>
          <w:spacing w:val="-4"/>
          <w:sz w:val="20"/>
        </w:rPr>
        <w:t xml:space="preserve"> </w:t>
      </w:r>
      <w:r>
        <w:rPr>
          <w:sz w:val="20"/>
        </w:rPr>
        <w:t>legislaturas:</w:t>
      </w:r>
      <w:r>
        <w:rPr>
          <w:spacing w:val="-4"/>
          <w:sz w:val="20"/>
        </w:rPr>
        <w:t xml:space="preserve"> </w:t>
      </w:r>
      <w:r>
        <w:rPr>
          <w:sz w:val="20"/>
        </w:rPr>
        <w:t>Formar</w:t>
      </w:r>
      <w:r>
        <w:rPr>
          <w:spacing w:val="-2"/>
          <w:sz w:val="20"/>
        </w:rPr>
        <w:t xml:space="preserve"> </w:t>
      </w:r>
      <w:r>
        <w:rPr>
          <w:sz w:val="20"/>
        </w:rPr>
        <w:t>la</w:t>
      </w:r>
      <w:r>
        <w:rPr>
          <w:spacing w:val="-3"/>
          <w:sz w:val="20"/>
        </w:rPr>
        <w:t xml:space="preserve"> </w:t>
      </w:r>
      <w:r>
        <w:rPr>
          <w:sz w:val="20"/>
        </w:rPr>
        <w:t>Constitución</w:t>
      </w:r>
      <w:r>
        <w:rPr>
          <w:spacing w:val="-2"/>
          <w:sz w:val="20"/>
        </w:rPr>
        <w:t xml:space="preserve"> </w:t>
      </w:r>
      <w:r>
        <w:rPr>
          <w:sz w:val="20"/>
        </w:rPr>
        <w:t>particular del</w:t>
      </w:r>
      <w:r>
        <w:rPr>
          <w:spacing w:val="-13"/>
          <w:sz w:val="20"/>
        </w:rPr>
        <w:t xml:space="preserve"> </w:t>
      </w:r>
      <w:r>
        <w:rPr>
          <w:sz w:val="20"/>
        </w:rPr>
        <w:t>Estado</w:t>
      </w:r>
      <w:r>
        <w:rPr>
          <w:spacing w:val="-12"/>
          <w:sz w:val="20"/>
        </w:rPr>
        <w:t xml:space="preserve"> </w:t>
      </w:r>
      <w:r>
        <w:rPr>
          <w:sz w:val="20"/>
        </w:rPr>
        <w:t>conforme</w:t>
      </w:r>
      <w:r>
        <w:rPr>
          <w:spacing w:val="-13"/>
          <w:sz w:val="20"/>
        </w:rPr>
        <w:t xml:space="preserve"> </w:t>
      </w:r>
      <w:r>
        <w:rPr>
          <w:sz w:val="20"/>
        </w:rPr>
        <w:t>a</w:t>
      </w:r>
      <w:r>
        <w:rPr>
          <w:spacing w:val="-12"/>
          <w:sz w:val="20"/>
        </w:rPr>
        <w:t xml:space="preserve"> </w:t>
      </w:r>
      <w:r>
        <w:rPr>
          <w:sz w:val="20"/>
        </w:rPr>
        <w:t>la</w:t>
      </w:r>
      <w:r>
        <w:rPr>
          <w:spacing w:val="-13"/>
          <w:sz w:val="20"/>
        </w:rPr>
        <w:t xml:space="preserve"> </w:t>
      </w:r>
      <w:r>
        <w:rPr>
          <w:sz w:val="20"/>
        </w:rPr>
        <w:t>Constitución</w:t>
      </w:r>
      <w:r>
        <w:rPr>
          <w:spacing w:val="-12"/>
          <w:sz w:val="20"/>
        </w:rPr>
        <w:t xml:space="preserve"> </w:t>
      </w:r>
      <w:r>
        <w:rPr>
          <w:sz w:val="20"/>
        </w:rPr>
        <w:t>Federal.</w:t>
      </w:r>
      <w:r>
        <w:rPr>
          <w:spacing w:val="-13"/>
          <w:sz w:val="20"/>
        </w:rPr>
        <w:t xml:space="preserve"> </w:t>
      </w:r>
      <w:r>
        <w:rPr>
          <w:sz w:val="20"/>
        </w:rPr>
        <w:t>Y</w:t>
      </w:r>
      <w:r>
        <w:rPr>
          <w:spacing w:val="-12"/>
          <w:sz w:val="20"/>
        </w:rPr>
        <w:t xml:space="preserve"> </w:t>
      </w:r>
      <w:r>
        <w:rPr>
          <w:sz w:val="20"/>
        </w:rPr>
        <w:t>corresponde</w:t>
      </w:r>
      <w:r>
        <w:rPr>
          <w:spacing w:val="-13"/>
          <w:sz w:val="20"/>
        </w:rPr>
        <w:t xml:space="preserve"> </w:t>
      </w:r>
      <w:r>
        <w:rPr>
          <w:sz w:val="20"/>
        </w:rPr>
        <w:t>a</w:t>
      </w:r>
      <w:r>
        <w:rPr>
          <w:spacing w:val="-12"/>
          <w:sz w:val="20"/>
        </w:rPr>
        <w:t xml:space="preserve"> </w:t>
      </w:r>
      <w:r>
        <w:rPr>
          <w:sz w:val="20"/>
        </w:rPr>
        <w:t>todas:</w:t>
      </w:r>
      <w:r>
        <w:rPr>
          <w:spacing w:val="-13"/>
          <w:sz w:val="20"/>
        </w:rPr>
        <w:t xml:space="preserve"> </w:t>
      </w:r>
      <w:r>
        <w:rPr>
          <w:sz w:val="20"/>
        </w:rPr>
        <w:t>1º.</w:t>
      </w:r>
      <w:r>
        <w:rPr>
          <w:spacing w:val="-12"/>
          <w:sz w:val="20"/>
        </w:rPr>
        <w:t xml:space="preserve"> </w:t>
      </w:r>
      <w:r>
        <w:rPr>
          <w:sz w:val="20"/>
        </w:rPr>
        <w:t>Hacer</w:t>
      </w:r>
      <w:r>
        <w:rPr>
          <w:spacing w:val="-13"/>
          <w:sz w:val="20"/>
        </w:rPr>
        <w:t xml:space="preserve"> </w:t>
      </w:r>
      <w:r>
        <w:rPr>
          <w:sz w:val="20"/>
        </w:rPr>
        <w:t>sus</w:t>
      </w:r>
      <w:r>
        <w:rPr>
          <w:spacing w:val="-12"/>
          <w:sz w:val="20"/>
        </w:rPr>
        <w:t xml:space="preserve"> </w:t>
      </w:r>
      <w:r>
        <w:rPr>
          <w:sz w:val="20"/>
        </w:rPr>
        <w:t>leyes,</w:t>
      </w:r>
      <w:r>
        <w:rPr>
          <w:spacing w:val="-13"/>
          <w:sz w:val="20"/>
        </w:rPr>
        <w:t xml:space="preserve"> </w:t>
      </w:r>
      <w:r>
        <w:rPr>
          <w:sz w:val="20"/>
        </w:rPr>
        <w:t>ordenanzas</w:t>
      </w:r>
      <w:r>
        <w:rPr>
          <w:spacing w:val="-12"/>
          <w:sz w:val="20"/>
        </w:rPr>
        <w:t xml:space="preserve"> </w:t>
      </w:r>
      <w:r>
        <w:rPr>
          <w:sz w:val="20"/>
        </w:rPr>
        <w:t>y</w:t>
      </w:r>
      <w:r>
        <w:rPr>
          <w:spacing w:val="-13"/>
          <w:sz w:val="20"/>
        </w:rPr>
        <w:t xml:space="preserve"> </w:t>
      </w:r>
      <w:r>
        <w:rPr>
          <w:sz w:val="20"/>
        </w:rPr>
        <w:t>reglamentos; 2º.</w:t>
      </w:r>
      <w:r>
        <w:rPr>
          <w:spacing w:val="-5"/>
          <w:sz w:val="20"/>
        </w:rPr>
        <w:t xml:space="preserve"> </w:t>
      </w:r>
      <w:r>
        <w:rPr>
          <w:sz w:val="20"/>
        </w:rPr>
        <w:t>Determinar</w:t>
      </w:r>
      <w:r>
        <w:rPr>
          <w:spacing w:val="-4"/>
          <w:sz w:val="20"/>
        </w:rPr>
        <w:t xml:space="preserve"> </w:t>
      </w:r>
      <w:r>
        <w:rPr>
          <w:sz w:val="20"/>
        </w:rPr>
        <w:t>el</w:t>
      </w:r>
      <w:r>
        <w:rPr>
          <w:spacing w:val="-5"/>
          <w:sz w:val="20"/>
        </w:rPr>
        <w:t xml:space="preserve"> </w:t>
      </w:r>
      <w:r>
        <w:rPr>
          <w:sz w:val="20"/>
        </w:rPr>
        <w:t>gasto</w:t>
      </w:r>
      <w:r>
        <w:rPr>
          <w:spacing w:val="-5"/>
          <w:sz w:val="20"/>
        </w:rPr>
        <w:t xml:space="preserve"> </w:t>
      </w:r>
      <w:r>
        <w:rPr>
          <w:sz w:val="20"/>
        </w:rPr>
        <w:t>de</w:t>
      </w:r>
      <w:r>
        <w:rPr>
          <w:spacing w:val="-5"/>
          <w:sz w:val="20"/>
        </w:rPr>
        <w:t xml:space="preserve"> </w:t>
      </w:r>
      <w:r>
        <w:rPr>
          <w:sz w:val="20"/>
        </w:rPr>
        <w:t>su</w:t>
      </w:r>
      <w:r>
        <w:rPr>
          <w:spacing w:val="-4"/>
          <w:sz w:val="20"/>
        </w:rPr>
        <w:t xml:space="preserve"> </w:t>
      </w:r>
      <w:r>
        <w:rPr>
          <w:sz w:val="20"/>
        </w:rPr>
        <w:t>administración</w:t>
      </w:r>
      <w:r>
        <w:rPr>
          <w:spacing w:val="-4"/>
          <w:sz w:val="20"/>
        </w:rPr>
        <w:t xml:space="preserve"> </w:t>
      </w:r>
      <w:r>
        <w:rPr>
          <w:sz w:val="20"/>
        </w:rPr>
        <w:t>y</w:t>
      </w:r>
      <w:r>
        <w:rPr>
          <w:spacing w:val="-4"/>
          <w:sz w:val="20"/>
        </w:rPr>
        <w:t xml:space="preserve"> </w:t>
      </w:r>
      <w:r>
        <w:rPr>
          <w:sz w:val="20"/>
        </w:rPr>
        <w:t>decretar</w:t>
      </w:r>
      <w:r>
        <w:rPr>
          <w:spacing w:val="-4"/>
          <w:sz w:val="20"/>
        </w:rPr>
        <w:t xml:space="preserve"> </w:t>
      </w:r>
      <w:r>
        <w:rPr>
          <w:sz w:val="20"/>
        </w:rPr>
        <w:t>los</w:t>
      </w:r>
      <w:r>
        <w:rPr>
          <w:spacing w:val="-6"/>
          <w:sz w:val="20"/>
        </w:rPr>
        <w:t xml:space="preserve"> </w:t>
      </w:r>
      <w:r>
        <w:rPr>
          <w:sz w:val="20"/>
        </w:rPr>
        <w:t>impuestos</w:t>
      </w:r>
      <w:r>
        <w:rPr>
          <w:spacing w:val="-6"/>
          <w:sz w:val="20"/>
        </w:rPr>
        <w:t xml:space="preserve"> </w:t>
      </w:r>
      <w:r>
        <w:rPr>
          <w:sz w:val="20"/>
        </w:rPr>
        <w:t>de</w:t>
      </w:r>
      <w:r>
        <w:rPr>
          <w:spacing w:val="-5"/>
          <w:sz w:val="20"/>
        </w:rPr>
        <w:t xml:space="preserve"> </w:t>
      </w:r>
      <w:r>
        <w:rPr>
          <w:sz w:val="20"/>
        </w:rPr>
        <w:t>todas</w:t>
      </w:r>
      <w:r>
        <w:rPr>
          <w:spacing w:val="-6"/>
          <w:sz w:val="20"/>
        </w:rPr>
        <w:t xml:space="preserve"> </w:t>
      </w:r>
      <w:r>
        <w:rPr>
          <w:sz w:val="20"/>
        </w:rPr>
        <w:t>clases</w:t>
      </w:r>
      <w:r>
        <w:rPr>
          <w:spacing w:val="-6"/>
          <w:sz w:val="20"/>
        </w:rPr>
        <w:t xml:space="preserve"> </w:t>
      </w:r>
      <w:r>
        <w:rPr>
          <w:sz w:val="20"/>
        </w:rPr>
        <w:t>necesarias</w:t>
      </w:r>
      <w:r>
        <w:rPr>
          <w:spacing w:val="-6"/>
          <w:sz w:val="20"/>
        </w:rPr>
        <w:t xml:space="preserve"> </w:t>
      </w:r>
      <w:r>
        <w:rPr>
          <w:sz w:val="20"/>
        </w:rPr>
        <w:t>para</w:t>
      </w:r>
      <w:r>
        <w:rPr>
          <w:spacing w:val="-5"/>
          <w:sz w:val="20"/>
        </w:rPr>
        <w:t xml:space="preserve"> </w:t>
      </w:r>
      <w:r>
        <w:rPr>
          <w:sz w:val="20"/>
        </w:rPr>
        <w:t>llenar</w:t>
      </w:r>
      <w:r>
        <w:rPr>
          <w:spacing w:val="-4"/>
          <w:sz w:val="20"/>
        </w:rPr>
        <w:t xml:space="preserve"> </w:t>
      </w:r>
      <w:r>
        <w:rPr>
          <w:sz w:val="20"/>
        </w:rPr>
        <w:t>éste,</w:t>
      </w:r>
      <w:r>
        <w:rPr>
          <w:spacing w:val="-5"/>
          <w:sz w:val="20"/>
        </w:rPr>
        <w:t xml:space="preserve"> </w:t>
      </w:r>
      <w:r>
        <w:rPr>
          <w:sz w:val="20"/>
        </w:rPr>
        <w:t>y</w:t>
      </w:r>
      <w:r>
        <w:rPr>
          <w:spacing w:val="-4"/>
          <w:sz w:val="20"/>
        </w:rPr>
        <w:t xml:space="preserve"> </w:t>
      </w:r>
      <w:r>
        <w:rPr>
          <w:sz w:val="20"/>
        </w:rPr>
        <w:t>el cupo que les corresponde en los gastos generales, más sin consentimiento del Congreso no podrán imponer contribuciones</w:t>
      </w:r>
      <w:r>
        <w:rPr>
          <w:spacing w:val="42"/>
          <w:sz w:val="20"/>
        </w:rPr>
        <w:t xml:space="preserve"> </w:t>
      </w:r>
      <w:r>
        <w:rPr>
          <w:sz w:val="20"/>
        </w:rPr>
        <w:t>de</w:t>
      </w:r>
      <w:r>
        <w:rPr>
          <w:spacing w:val="43"/>
          <w:sz w:val="20"/>
        </w:rPr>
        <w:t xml:space="preserve"> </w:t>
      </w:r>
      <w:r>
        <w:rPr>
          <w:sz w:val="20"/>
        </w:rPr>
        <w:t>entrada</w:t>
      </w:r>
      <w:r>
        <w:rPr>
          <w:spacing w:val="43"/>
          <w:sz w:val="20"/>
        </w:rPr>
        <w:t xml:space="preserve"> </w:t>
      </w:r>
      <w:r>
        <w:rPr>
          <w:sz w:val="20"/>
        </w:rPr>
        <w:t>y</w:t>
      </w:r>
      <w:r>
        <w:rPr>
          <w:spacing w:val="41"/>
          <w:sz w:val="20"/>
        </w:rPr>
        <w:t xml:space="preserve"> </w:t>
      </w:r>
      <w:r>
        <w:rPr>
          <w:sz w:val="20"/>
        </w:rPr>
        <w:t>salida</w:t>
      </w:r>
      <w:r>
        <w:rPr>
          <w:spacing w:val="44"/>
          <w:sz w:val="20"/>
        </w:rPr>
        <w:t xml:space="preserve"> </w:t>
      </w:r>
      <w:r>
        <w:rPr>
          <w:sz w:val="20"/>
        </w:rPr>
        <w:t>en</w:t>
      </w:r>
      <w:r>
        <w:rPr>
          <w:spacing w:val="44"/>
          <w:sz w:val="20"/>
        </w:rPr>
        <w:t xml:space="preserve"> </w:t>
      </w:r>
      <w:r>
        <w:rPr>
          <w:sz w:val="20"/>
        </w:rPr>
        <w:t>el</w:t>
      </w:r>
      <w:r>
        <w:rPr>
          <w:spacing w:val="43"/>
          <w:sz w:val="20"/>
        </w:rPr>
        <w:t xml:space="preserve"> </w:t>
      </w:r>
      <w:r>
        <w:rPr>
          <w:sz w:val="20"/>
        </w:rPr>
        <w:t>comercio</w:t>
      </w:r>
      <w:r>
        <w:rPr>
          <w:spacing w:val="44"/>
          <w:sz w:val="20"/>
        </w:rPr>
        <w:t xml:space="preserve"> </w:t>
      </w:r>
      <w:r>
        <w:rPr>
          <w:sz w:val="20"/>
        </w:rPr>
        <w:t>de</w:t>
      </w:r>
      <w:r>
        <w:rPr>
          <w:spacing w:val="43"/>
          <w:sz w:val="20"/>
        </w:rPr>
        <w:t xml:space="preserve"> </w:t>
      </w:r>
      <w:r>
        <w:rPr>
          <w:sz w:val="20"/>
        </w:rPr>
        <w:t>los</w:t>
      </w:r>
      <w:r>
        <w:rPr>
          <w:spacing w:val="42"/>
          <w:sz w:val="20"/>
        </w:rPr>
        <w:t xml:space="preserve"> </w:t>
      </w:r>
      <w:r>
        <w:rPr>
          <w:sz w:val="20"/>
        </w:rPr>
        <w:t>extranjeros</w:t>
      </w:r>
      <w:r>
        <w:rPr>
          <w:spacing w:val="43"/>
          <w:sz w:val="20"/>
        </w:rPr>
        <w:t xml:space="preserve"> </w:t>
      </w:r>
      <w:r>
        <w:rPr>
          <w:sz w:val="20"/>
        </w:rPr>
        <w:t>ni</w:t>
      </w:r>
      <w:r>
        <w:rPr>
          <w:spacing w:val="42"/>
          <w:sz w:val="20"/>
        </w:rPr>
        <w:t xml:space="preserve"> </w:t>
      </w:r>
      <w:r>
        <w:rPr>
          <w:sz w:val="20"/>
        </w:rPr>
        <w:t>el</w:t>
      </w:r>
      <w:r>
        <w:rPr>
          <w:spacing w:val="43"/>
          <w:sz w:val="20"/>
        </w:rPr>
        <w:t xml:space="preserve"> </w:t>
      </w:r>
      <w:r>
        <w:rPr>
          <w:sz w:val="20"/>
        </w:rPr>
        <w:t>de</w:t>
      </w:r>
      <w:r>
        <w:rPr>
          <w:spacing w:val="43"/>
          <w:sz w:val="20"/>
        </w:rPr>
        <w:t xml:space="preserve"> </w:t>
      </w:r>
      <w:r>
        <w:rPr>
          <w:sz w:val="20"/>
        </w:rPr>
        <w:t>los</w:t>
      </w:r>
      <w:r>
        <w:rPr>
          <w:spacing w:val="43"/>
          <w:sz w:val="20"/>
        </w:rPr>
        <w:t xml:space="preserve"> </w:t>
      </w:r>
      <w:r>
        <w:rPr>
          <w:sz w:val="20"/>
        </w:rPr>
        <w:t>Estados</w:t>
      </w:r>
      <w:r>
        <w:rPr>
          <w:spacing w:val="42"/>
          <w:sz w:val="20"/>
        </w:rPr>
        <w:t xml:space="preserve"> </w:t>
      </w:r>
      <w:r>
        <w:rPr>
          <w:sz w:val="20"/>
        </w:rPr>
        <w:t>entre</w:t>
      </w:r>
      <w:r>
        <w:rPr>
          <w:spacing w:val="54"/>
          <w:sz w:val="20"/>
        </w:rPr>
        <w:t xml:space="preserve"> </w:t>
      </w:r>
      <w:r>
        <w:rPr>
          <w:sz w:val="20"/>
        </w:rPr>
        <w:t>sí.</w:t>
      </w:r>
      <w:r>
        <w:rPr>
          <w:spacing w:val="43"/>
          <w:sz w:val="20"/>
        </w:rPr>
        <w:t xml:space="preserve"> </w:t>
      </w:r>
      <w:r>
        <w:rPr>
          <w:sz w:val="20"/>
        </w:rPr>
        <w:t>3º.</w:t>
      </w:r>
      <w:r>
        <w:rPr>
          <w:spacing w:val="43"/>
          <w:sz w:val="20"/>
        </w:rPr>
        <w:t xml:space="preserve"> </w:t>
      </w:r>
      <w:r>
        <w:rPr>
          <w:spacing w:val="-2"/>
          <w:sz w:val="20"/>
        </w:rPr>
        <w:t>Fijar</w:t>
      </w:r>
    </w:p>
    <w:p w14:paraId="5D649031" w14:textId="77777777" w:rsidR="007779BE" w:rsidRDefault="007779BE">
      <w:pPr>
        <w:jc w:val="both"/>
        <w:rPr>
          <w:sz w:val="20"/>
        </w:rPr>
        <w:sectPr w:rsidR="007779BE">
          <w:pgSz w:w="12240" w:h="15840"/>
          <w:pgMar w:top="1080" w:right="1080" w:bottom="780" w:left="1080" w:header="406" w:footer="595" w:gutter="0"/>
          <w:cols w:space="720"/>
        </w:sectPr>
      </w:pPr>
    </w:p>
    <w:p w14:paraId="75FC8456" w14:textId="77777777" w:rsidR="007779BE" w:rsidRDefault="007779BE">
      <w:pPr>
        <w:pStyle w:val="Textoindependiente"/>
      </w:pPr>
    </w:p>
    <w:p w14:paraId="736DBD97" w14:textId="77777777" w:rsidR="007779BE" w:rsidRDefault="007779BE">
      <w:pPr>
        <w:pStyle w:val="Textoindependiente"/>
        <w:spacing w:before="8"/>
      </w:pPr>
    </w:p>
    <w:p w14:paraId="540F4EDA" w14:textId="77777777" w:rsidR="007779BE" w:rsidRDefault="00000000">
      <w:pPr>
        <w:pStyle w:val="Textoindependiente"/>
        <w:spacing w:before="1" w:line="278" w:lineRule="auto"/>
        <w:ind w:left="338" w:right="333"/>
        <w:jc w:val="both"/>
      </w:pPr>
      <w:r>
        <w:t>que</w:t>
      </w:r>
      <w:r>
        <w:rPr>
          <w:spacing w:val="-6"/>
        </w:rPr>
        <w:t xml:space="preserve"> </w:t>
      </w:r>
      <w:r>
        <w:t>cada</w:t>
      </w:r>
      <w:r>
        <w:rPr>
          <w:spacing w:val="-4"/>
        </w:rPr>
        <w:t xml:space="preserve"> </w:t>
      </w:r>
      <w:r>
        <w:t>Estado</w:t>
      </w:r>
      <w:r>
        <w:rPr>
          <w:spacing w:val="-5"/>
        </w:rPr>
        <w:t xml:space="preserve"> </w:t>
      </w:r>
      <w:r>
        <w:t>decretara</w:t>
      </w:r>
      <w:r>
        <w:rPr>
          <w:spacing w:val="-6"/>
        </w:rPr>
        <w:t xml:space="preserve"> </w:t>
      </w:r>
      <w:r>
        <w:t>su</w:t>
      </w:r>
      <w:r>
        <w:rPr>
          <w:spacing w:val="-5"/>
        </w:rPr>
        <w:t xml:space="preserve"> </w:t>
      </w:r>
      <w:r>
        <w:t>Constitución</w:t>
      </w:r>
      <w:r>
        <w:rPr>
          <w:spacing w:val="-4"/>
        </w:rPr>
        <w:t xml:space="preserve"> </w:t>
      </w:r>
      <w:r>
        <w:t>estatal,</w:t>
      </w:r>
      <w:r>
        <w:rPr>
          <w:spacing w:val="-2"/>
        </w:rPr>
        <w:t xml:space="preserve"> </w:t>
      </w:r>
      <w:r>
        <w:t>ello</w:t>
      </w:r>
      <w:r>
        <w:rPr>
          <w:spacing w:val="-4"/>
        </w:rPr>
        <w:t xml:space="preserve"> </w:t>
      </w:r>
      <w:r>
        <w:t>en</w:t>
      </w:r>
      <w:r>
        <w:rPr>
          <w:spacing w:val="-2"/>
        </w:rPr>
        <w:t xml:space="preserve"> </w:t>
      </w:r>
      <w:r>
        <w:t>el</w:t>
      </w:r>
      <w:r>
        <w:rPr>
          <w:spacing w:val="-4"/>
        </w:rPr>
        <w:t xml:space="preserve"> </w:t>
      </w:r>
      <w:r>
        <w:t>marco</w:t>
      </w:r>
      <w:r>
        <w:rPr>
          <w:spacing w:val="-5"/>
        </w:rPr>
        <w:t xml:space="preserve"> </w:t>
      </w:r>
      <w:r>
        <w:t>de</w:t>
      </w:r>
      <w:r>
        <w:rPr>
          <w:spacing w:val="-3"/>
        </w:rPr>
        <w:t xml:space="preserve"> </w:t>
      </w:r>
      <w:r>
        <w:t>atribuciones</w:t>
      </w:r>
      <w:r>
        <w:rPr>
          <w:spacing w:val="-5"/>
        </w:rPr>
        <w:t xml:space="preserve"> </w:t>
      </w:r>
      <w:r>
        <w:t>de</w:t>
      </w:r>
      <w:r>
        <w:rPr>
          <w:spacing w:val="-4"/>
        </w:rPr>
        <w:t xml:space="preserve"> </w:t>
      </w:r>
      <w:r>
        <w:t>las</w:t>
      </w:r>
      <w:r>
        <w:rPr>
          <w:spacing w:val="-5"/>
        </w:rPr>
        <w:t xml:space="preserve"> </w:t>
      </w:r>
      <w:r>
        <w:t>primeras Asambleas</w:t>
      </w:r>
      <w:r>
        <w:rPr>
          <w:spacing w:val="-15"/>
        </w:rPr>
        <w:t xml:space="preserve"> </w:t>
      </w:r>
      <w:r>
        <w:t>de</w:t>
      </w:r>
      <w:r>
        <w:rPr>
          <w:spacing w:val="-12"/>
        </w:rPr>
        <w:t xml:space="preserve"> </w:t>
      </w:r>
      <w:r>
        <w:t>los</w:t>
      </w:r>
      <w:r>
        <w:rPr>
          <w:spacing w:val="-7"/>
        </w:rPr>
        <w:t xml:space="preserve"> </w:t>
      </w:r>
      <w:r>
        <w:t>Estados</w:t>
      </w:r>
      <w:r>
        <w:rPr>
          <w:spacing w:val="-8"/>
        </w:rPr>
        <w:t xml:space="preserve"> </w:t>
      </w:r>
      <w:r>
        <w:t>de</w:t>
      </w:r>
      <w:r>
        <w:rPr>
          <w:spacing w:val="-8"/>
        </w:rPr>
        <w:t xml:space="preserve"> </w:t>
      </w:r>
      <w:r>
        <w:t>la</w:t>
      </w:r>
      <w:r>
        <w:rPr>
          <w:spacing w:val="-8"/>
        </w:rPr>
        <w:t xml:space="preserve"> </w:t>
      </w:r>
      <w:r>
        <w:t>Federación</w:t>
      </w:r>
      <w:r>
        <w:rPr>
          <w:rFonts w:ascii="Trebuchet MS" w:hAnsi="Trebuchet MS"/>
        </w:rPr>
        <w:t>.</w:t>
      </w:r>
      <w:r>
        <w:rPr>
          <w:rFonts w:ascii="Trebuchet MS" w:hAnsi="Trebuchet MS"/>
          <w:spacing w:val="-19"/>
        </w:rPr>
        <w:t xml:space="preserve"> </w:t>
      </w:r>
      <w:r>
        <w:t>Lo</w:t>
      </w:r>
      <w:r>
        <w:rPr>
          <w:spacing w:val="-7"/>
        </w:rPr>
        <w:t xml:space="preserve"> </w:t>
      </w:r>
      <w:r>
        <w:t>dispuesto</w:t>
      </w:r>
      <w:r>
        <w:rPr>
          <w:spacing w:val="-7"/>
        </w:rPr>
        <w:t xml:space="preserve"> </w:t>
      </w:r>
      <w:r>
        <w:t>en</w:t>
      </w:r>
      <w:r>
        <w:rPr>
          <w:spacing w:val="-8"/>
        </w:rPr>
        <w:t xml:space="preserve"> </w:t>
      </w:r>
      <w:r>
        <w:t>la</w:t>
      </w:r>
      <w:r>
        <w:rPr>
          <w:spacing w:val="-8"/>
        </w:rPr>
        <w:t xml:space="preserve"> </w:t>
      </w:r>
      <w:r>
        <w:t>Constitución</w:t>
      </w:r>
      <w:r>
        <w:rPr>
          <w:spacing w:val="-9"/>
        </w:rPr>
        <w:t xml:space="preserve"> </w:t>
      </w:r>
      <w:r>
        <w:t>de</w:t>
      </w:r>
      <w:r>
        <w:rPr>
          <w:spacing w:val="-8"/>
        </w:rPr>
        <w:t xml:space="preserve"> </w:t>
      </w:r>
      <w:r>
        <w:t>1824,</w:t>
      </w:r>
      <w:r>
        <w:rPr>
          <w:spacing w:val="-7"/>
        </w:rPr>
        <w:t xml:space="preserve"> </w:t>
      </w:r>
      <w:r>
        <w:t>representaba una facultad que el Poder Constituyente Federal le otorgó al Poder Legislativo de cada Estado, y éste</w:t>
      </w:r>
      <w:r>
        <w:rPr>
          <w:spacing w:val="-11"/>
        </w:rPr>
        <w:t xml:space="preserve"> </w:t>
      </w:r>
      <w:r>
        <w:t>se</w:t>
      </w:r>
      <w:r>
        <w:rPr>
          <w:spacing w:val="-11"/>
        </w:rPr>
        <w:t xml:space="preserve"> </w:t>
      </w:r>
      <w:r>
        <w:t>constituiría</w:t>
      </w:r>
      <w:r>
        <w:rPr>
          <w:spacing w:val="-11"/>
        </w:rPr>
        <w:t xml:space="preserve"> </w:t>
      </w:r>
      <w:r>
        <w:t>en</w:t>
      </w:r>
      <w:r>
        <w:rPr>
          <w:spacing w:val="-11"/>
        </w:rPr>
        <w:t xml:space="preserve"> </w:t>
      </w:r>
      <w:r>
        <w:t>poder</w:t>
      </w:r>
      <w:r>
        <w:rPr>
          <w:spacing w:val="-11"/>
        </w:rPr>
        <w:t xml:space="preserve"> </w:t>
      </w:r>
      <w:r>
        <w:t>constituyente</w:t>
      </w:r>
      <w:r>
        <w:rPr>
          <w:spacing w:val="-11"/>
        </w:rPr>
        <w:t xml:space="preserve"> </w:t>
      </w:r>
      <w:r>
        <w:t>estatal</w:t>
      </w:r>
      <w:r>
        <w:rPr>
          <w:spacing w:val="-10"/>
        </w:rPr>
        <w:t xml:space="preserve"> </w:t>
      </w:r>
      <w:r>
        <w:t>con</w:t>
      </w:r>
      <w:r>
        <w:rPr>
          <w:spacing w:val="-11"/>
        </w:rPr>
        <w:t xml:space="preserve"> </w:t>
      </w:r>
      <w:r>
        <w:t>potestad</w:t>
      </w:r>
      <w:r>
        <w:rPr>
          <w:spacing w:val="-11"/>
        </w:rPr>
        <w:t xml:space="preserve"> </w:t>
      </w:r>
      <w:r>
        <w:t>para</w:t>
      </w:r>
      <w:r>
        <w:rPr>
          <w:spacing w:val="-10"/>
        </w:rPr>
        <w:t xml:space="preserve"> </w:t>
      </w:r>
      <w:r>
        <w:t>redactar</w:t>
      </w:r>
      <w:r>
        <w:rPr>
          <w:spacing w:val="-9"/>
        </w:rPr>
        <w:t xml:space="preserve"> </w:t>
      </w:r>
      <w:r>
        <w:t>un</w:t>
      </w:r>
      <w:r>
        <w:rPr>
          <w:spacing w:val="-11"/>
        </w:rPr>
        <w:t xml:space="preserve"> </w:t>
      </w:r>
      <w:r>
        <w:t>texto</w:t>
      </w:r>
      <w:r>
        <w:rPr>
          <w:spacing w:val="-11"/>
        </w:rPr>
        <w:t xml:space="preserve"> </w:t>
      </w:r>
      <w:r>
        <w:t>constitucional para cada Estado.</w:t>
      </w:r>
    </w:p>
    <w:p w14:paraId="6A50EAEB" w14:textId="77777777" w:rsidR="007779BE" w:rsidRDefault="007779BE">
      <w:pPr>
        <w:pStyle w:val="Textoindependiente"/>
        <w:spacing w:before="28"/>
      </w:pPr>
    </w:p>
    <w:p w14:paraId="3D511E86" w14:textId="77777777" w:rsidR="007779BE" w:rsidRDefault="00000000">
      <w:pPr>
        <w:pStyle w:val="Textoindependiente"/>
        <w:spacing w:line="276" w:lineRule="auto"/>
        <w:ind w:left="338" w:right="335" w:firstLine="719"/>
        <w:jc w:val="both"/>
      </w:pPr>
      <w:r>
        <w:t>Para analizar las bases políticas de un Estado, conviene recordar la definición de Constitución</w:t>
      </w:r>
      <w:r>
        <w:rPr>
          <w:spacing w:val="-4"/>
        </w:rPr>
        <w:t xml:space="preserve"> </w:t>
      </w:r>
      <w:r>
        <w:t>propuesta</w:t>
      </w:r>
      <w:r>
        <w:rPr>
          <w:spacing w:val="-4"/>
        </w:rPr>
        <w:t xml:space="preserve"> </w:t>
      </w:r>
      <w:r>
        <w:t>por</w:t>
      </w:r>
      <w:r>
        <w:rPr>
          <w:spacing w:val="-4"/>
        </w:rPr>
        <w:t xml:space="preserve"> </w:t>
      </w:r>
      <w:r>
        <w:t>el</w:t>
      </w:r>
      <w:r>
        <w:rPr>
          <w:spacing w:val="-4"/>
        </w:rPr>
        <w:t xml:space="preserve"> </w:t>
      </w:r>
      <w:r>
        <w:t>Profesor</w:t>
      </w:r>
      <w:r>
        <w:rPr>
          <w:spacing w:val="-4"/>
        </w:rPr>
        <w:t xml:space="preserve"> </w:t>
      </w:r>
      <w:r>
        <w:t>Ferdinand</w:t>
      </w:r>
      <w:r>
        <w:rPr>
          <w:spacing w:val="-2"/>
        </w:rPr>
        <w:t xml:space="preserve"> </w:t>
      </w:r>
      <w:r>
        <w:t>Lasalle:</w:t>
      </w:r>
      <w:r>
        <w:rPr>
          <w:spacing w:val="-4"/>
        </w:rPr>
        <w:t xml:space="preserve"> </w:t>
      </w:r>
      <w:r>
        <w:t>“</w:t>
      </w:r>
      <w:r>
        <w:rPr>
          <w:i/>
        </w:rPr>
        <w:t>La</w:t>
      </w:r>
      <w:r>
        <w:rPr>
          <w:i/>
          <w:spacing w:val="-4"/>
        </w:rPr>
        <w:t xml:space="preserve"> </w:t>
      </w:r>
      <w:r>
        <w:rPr>
          <w:i/>
        </w:rPr>
        <w:t>constitución</w:t>
      </w:r>
      <w:r>
        <w:rPr>
          <w:i/>
          <w:spacing w:val="-2"/>
        </w:rPr>
        <w:t xml:space="preserve"> </w:t>
      </w:r>
      <w:r>
        <w:rPr>
          <w:i/>
        </w:rPr>
        <w:t>es</w:t>
      </w:r>
      <w:r>
        <w:rPr>
          <w:i/>
          <w:spacing w:val="-4"/>
        </w:rPr>
        <w:t xml:space="preserve"> </w:t>
      </w:r>
      <w:r>
        <w:rPr>
          <w:i/>
        </w:rPr>
        <w:t>la</w:t>
      </w:r>
      <w:r>
        <w:rPr>
          <w:i/>
          <w:spacing w:val="-4"/>
        </w:rPr>
        <w:t xml:space="preserve"> </w:t>
      </w:r>
      <w:r>
        <w:rPr>
          <w:i/>
        </w:rPr>
        <w:t>suma</w:t>
      </w:r>
      <w:r>
        <w:rPr>
          <w:i/>
          <w:spacing w:val="-4"/>
        </w:rPr>
        <w:t xml:space="preserve"> </w:t>
      </w:r>
      <w:r>
        <w:rPr>
          <w:i/>
        </w:rPr>
        <w:t>de</w:t>
      </w:r>
      <w:r>
        <w:rPr>
          <w:i/>
          <w:spacing w:val="-4"/>
        </w:rPr>
        <w:t xml:space="preserve"> </w:t>
      </w:r>
      <w:r>
        <w:rPr>
          <w:i/>
        </w:rPr>
        <w:t xml:space="preserve">factores reales de poder” </w:t>
      </w:r>
      <w:r>
        <w:t>(¿Qué es una Constitución?, 1862, pág. 65), siguiendo este pensamiento es necesario</w:t>
      </w:r>
      <w:r>
        <w:rPr>
          <w:spacing w:val="-6"/>
        </w:rPr>
        <w:t xml:space="preserve"> </w:t>
      </w:r>
      <w:r>
        <w:t>realizar</w:t>
      </w:r>
      <w:r>
        <w:rPr>
          <w:spacing w:val="-7"/>
        </w:rPr>
        <w:t xml:space="preserve"> </w:t>
      </w:r>
      <w:r>
        <w:t>un</w:t>
      </w:r>
      <w:r>
        <w:rPr>
          <w:spacing w:val="-3"/>
        </w:rPr>
        <w:t xml:space="preserve"> </w:t>
      </w:r>
      <w:r>
        <w:t>recorrido</w:t>
      </w:r>
      <w:r>
        <w:rPr>
          <w:spacing w:val="-5"/>
        </w:rPr>
        <w:t xml:space="preserve"> </w:t>
      </w:r>
      <w:r>
        <w:t>histórico</w:t>
      </w:r>
      <w:r>
        <w:rPr>
          <w:spacing w:val="-6"/>
        </w:rPr>
        <w:t xml:space="preserve"> </w:t>
      </w:r>
      <w:r>
        <w:t>sobre</w:t>
      </w:r>
      <w:r>
        <w:rPr>
          <w:spacing w:val="-7"/>
        </w:rPr>
        <w:t xml:space="preserve"> </w:t>
      </w:r>
      <w:r>
        <w:t>los</w:t>
      </w:r>
      <w:r>
        <w:rPr>
          <w:spacing w:val="-5"/>
        </w:rPr>
        <w:t xml:space="preserve"> </w:t>
      </w:r>
      <w:r>
        <w:t>actores</w:t>
      </w:r>
      <w:r>
        <w:rPr>
          <w:spacing w:val="-6"/>
        </w:rPr>
        <w:t xml:space="preserve"> </w:t>
      </w:r>
      <w:r>
        <w:t>políticos</w:t>
      </w:r>
      <w:r>
        <w:rPr>
          <w:spacing w:val="-6"/>
        </w:rPr>
        <w:t xml:space="preserve"> </w:t>
      </w:r>
      <w:r>
        <w:t>e</w:t>
      </w:r>
      <w:r>
        <w:rPr>
          <w:spacing w:val="-5"/>
        </w:rPr>
        <w:t xml:space="preserve"> </w:t>
      </w:r>
      <w:r>
        <w:t>institucionales</w:t>
      </w:r>
      <w:r>
        <w:rPr>
          <w:spacing w:val="-6"/>
        </w:rPr>
        <w:t xml:space="preserve"> </w:t>
      </w:r>
      <w:r>
        <w:t>que</w:t>
      </w:r>
      <w:r>
        <w:rPr>
          <w:spacing w:val="-5"/>
        </w:rPr>
        <w:t xml:space="preserve"> </w:t>
      </w:r>
      <w:r>
        <w:t>resaltaban en el territorio nacional en 1825, y a</w:t>
      </w:r>
      <w:r>
        <w:rPr>
          <w:spacing w:val="-1"/>
        </w:rPr>
        <w:t xml:space="preserve"> </w:t>
      </w:r>
      <w:r>
        <w:t>partir</w:t>
      </w:r>
      <w:r>
        <w:rPr>
          <w:spacing w:val="-1"/>
        </w:rPr>
        <w:t xml:space="preserve"> </w:t>
      </w:r>
      <w:r>
        <w:t>de</w:t>
      </w:r>
      <w:r>
        <w:rPr>
          <w:spacing w:val="-1"/>
        </w:rPr>
        <w:t xml:space="preserve"> </w:t>
      </w:r>
      <w:r>
        <w:t>ello entender, cómo influyó en la</w:t>
      </w:r>
      <w:r>
        <w:rPr>
          <w:spacing w:val="-1"/>
        </w:rPr>
        <w:t xml:space="preserve"> </w:t>
      </w:r>
      <w:r>
        <w:t>forma</w:t>
      </w:r>
      <w:r>
        <w:rPr>
          <w:spacing w:val="-1"/>
        </w:rPr>
        <w:t xml:space="preserve"> </w:t>
      </w:r>
      <w:r>
        <w:t>en la</w:t>
      </w:r>
      <w:r>
        <w:rPr>
          <w:spacing w:val="-1"/>
        </w:rPr>
        <w:t xml:space="preserve"> </w:t>
      </w:r>
      <w:r>
        <w:t>que</w:t>
      </w:r>
      <w:r>
        <w:rPr>
          <w:spacing w:val="-1"/>
        </w:rPr>
        <w:t xml:space="preserve"> </w:t>
      </w:r>
      <w:r>
        <w:t>el texto constitucional fue aprobado.</w:t>
      </w:r>
    </w:p>
    <w:p w14:paraId="6C0CDCC2" w14:textId="77777777" w:rsidR="007779BE" w:rsidRDefault="007779BE">
      <w:pPr>
        <w:pStyle w:val="Textoindependiente"/>
        <w:spacing w:before="24"/>
      </w:pPr>
    </w:p>
    <w:p w14:paraId="447DF5C3" w14:textId="77777777" w:rsidR="007779BE" w:rsidRDefault="00000000">
      <w:pPr>
        <w:pStyle w:val="Textoindependiente"/>
        <w:spacing w:line="276" w:lineRule="auto"/>
        <w:ind w:left="338" w:right="333" w:firstLine="719"/>
        <w:jc w:val="both"/>
      </w:pPr>
      <w:r>
        <w:t>Las bases políticas para construir la nueva nación, tendría como antecedente directo los eventos</w:t>
      </w:r>
      <w:r>
        <w:rPr>
          <w:spacing w:val="-15"/>
        </w:rPr>
        <w:t xml:space="preserve"> </w:t>
      </w:r>
      <w:r>
        <w:t>acaecidos</w:t>
      </w:r>
      <w:r>
        <w:rPr>
          <w:spacing w:val="-15"/>
        </w:rPr>
        <w:t xml:space="preserve"> </w:t>
      </w:r>
      <w:r>
        <w:t>en</w:t>
      </w:r>
      <w:r>
        <w:rPr>
          <w:spacing w:val="-15"/>
        </w:rPr>
        <w:t xml:space="preserve"> </w:t>
      </w:r>
      <w:r>
        <w:t>el</w:t>
      </w:r>
      <w:r>
        <w:rPr>
          <w:spacing w:val="-15"/>
        </w:rPr>
        <w:t xml:space="preserve"> </w:t>
      </w:r>
      <w:r>
        <w:t>mundo</w:t>
      </w:r>
      <w:r>
        <w:rPr>
          <w:spacing w:val="-14"/>
        </w:rPr>
        <w:t xml:space="preserve"> </w:t>
      </w:r>
      <w:r>
        <w:t>en</w:t>
      </w:r>
      <w:r>
        <w:rPr>
          <w:spacing w:val="-14"/>
        </w:rPr>
        <w:t xml:space="preserve"> </w:t>
      </w:r>
      <w:r>
        <w:t>el</w:t>
      </w:r>
      <w:r>
        <w:rPr>
          <w:spacing w:val="-14"/>
        </w:rPr>
        <w:t xml:space="preserve"> </w:t>
      </w:r>
      <w:r>
        <w:t>siglo</w:t>
      </w:r>
      <w:r>
        <w:rPr>
          <w:spacing w:val="-14"/>
        </w:rPr>
        <w:t xml:space="preserve"> </w:t>
      </w:r>
      <w:r>
        <w:t>anterior,</w:t>
      </w:r>
      <w:r>
        <w:rPr>
          <w:spacing w:val="-14"/>
        </w:rPr>
        <w:t xml:space="preserve"> </w:t>
      </w:r>
      <w:r>
        <w:t>y</w:t>
      </w:r>
      <w:r>
        <w:rPr>
          <w:spacing w:val="-13"/>
        </w:rPr>
        <w:t xml:space="preserve"> </w:t>
      </w:r>
      <w:r>
        <w:t>específicamente</w:t>
      </w:r>
      <w:r>
        <w:rPr>
          <w:spacing w:val="-15"/>
        </w:rPr>
        <w:t xml:space="preserve"> </w:t>
      </w:r>
      <w:r>
        <w:t>en</w:t>
      </w:r>
      <w:r>
        <w:rPr>
          <w:spacing w:val="-15"/>
        </w:rPr>
        <w:t xml:space="preserve"> </w:t>
      </w:r>
      <w:r>
        <w:t>América</w:t>
      </w:r>
      <w:r>
        <w:rPr>
          <w:spacing w:val="-15"/>
        </w:rPr>
        <w:t xml:space="preserve"> </w:t>
      </w:r>
      <w:r>
        <w:t>a</w:t>
      </w:r>
      <w:r>
        <w:rPr>
          <w:spacing w:val="-15"/>
        </w:rPr>
        <w:t xml:space="preserve"> </w:t>
      </w:r>
      <w:r>
        <w:t>inicios</w:t>
      </w:r>
      <w:r>
        <w:rPr>
          <w:spacing w:val="-13"/>
        </w:rPr>
        <w:t xml:space="preserve"> </w:t>
      </w:r>
      <w:r>
        <w:t>del</w:t>
      </w:r>
      <w:r>
        <w:rPr>
          <w:spacing w:val="-14"/>
        </w:rPr>
        <w:t xml:space="preserve"> </w:t>
      </w:r>
      <w:r>
        <w:t>siglo XIX,</w:t>
      </w:r>
      <w:r>
        <w:rPr>
          <w:spacing w:val="-5"/>
        </w:rPr>
        <w:t xml:space="preserve"> </w:t>
      </w:r>
      <w:r>
        <w:t>todo</w:t>
      </w:r>
      <w:r>
        <w:rPr>
          <w:spacing w:val="-4"/>
        </w:rPr>
        <w:t xml:space="preserve"> </w:t>
      </w:r>
      <w:r>
        <w:t>ello</w:t>
      </w:r>
      <w:r>
        <w:rPr>
          <w:spacing w:val="-2"/>
        </w:rPr>
        <w:t xml:space="preserve"> </w:t>
      </w:r>
      <w:r>
        <w:t>con</w:t>
      </w:r>
      <w:r>
        <w:rPr>
          <w:spacing w:val="-5"/>
        </w:rPr>
        <w:t xml:space="preserve"> </w:t>
      </w:r>
      <w:r>
        <w:t>el</w:t>
      </w:r>
      <w:r>
        <w:rPr>
          <w:spacing w:val="-4"/>
        </w:rPr>
        <w:t xml:space="preserve"> </w:t>
      </w:r>
      <w:r>
        <w:t>objetivo</w:t>
      </w:r>
      <w:r>
        <w:rPr>
          <w:spacing w:val="-5"/>
        </w:rPr>
        <w:t xml:space="preserve"> </w:t>
      </w:r>
      <w:r>
        <w:t>de</w:t>
      </w:r>
      <w:r>
        <w:rPr>
          <w:spacing w:val="-6"/>
        </w:rPr>
        <w:t xml:space="preserve"> </w:t>
      </w:r>
      <w:r>
        <w:t>definir</w:t>
      </w:r>
      <w:r>
        <w:rPr>
          <w:spacing w:val="-5"/>
        </w:rPr>
        <w:t xml:space="preserve"> </w:t>
      </w:r>
      <w:r>
        <w:t>la</w:t>
      </w:r>
      <w:r>
        <w:rPr>
          <w:spacing w:val="-2"/>
        </w:rPr>
        <w:t xml:space="preserve"> </w:t>
      </w:r>
      <w:r>
        <w:t>forma</w:t>
      </w:r>
      <w:r>
        <w:rPr>
          <w:spacing w:val="-4"/>
        </w:rPr>
        <w:t xml:space="preserve"> </w:t>
      </w:r>
      <w:r>
        <w:t>en</w:t>
      </w:r>
      <w:r>
        <w:rPr>
          <w:spacing w:val="-5"/>
        </w:rPr>
        <w:t xml:space="preserve"> </w:t>
      </w:r>
      <w:r>
        <w:t>la</w:t>
      </w:r>
      <w:r>
        <w:rPr>
          <w:spacing w:val="-5"/>
        </w:rPr>
        <w:t xml:space="preserve"> </w:t>
      </w:r>
      <w:r>
        <w:t>que</w:t>
      </w:r>
      <w:r>
        <w:rPr>
          <w:spacing w:val="-6"/>
        </w:rPr>
        <w:t xml:space="preserve"> </w:t>
      </w:r>
      <w:r>
        <w:t>se</w:t>
      </w:r>
      <w:r>
        <w:rPr>
          <w:spacing w:val="-3"/>
        </w:rPr>
        <w:t xml:space="preserve"> </w:t>
      </w:r>
      <w:r>
        <w:t>constituiría</w:t>
      </w:r>
      <w:r>
        <w:rPr>
          <w:spacing w:val="-6"/>
        </w:rPr>
        <w:t xml:space="preserve"> </w:t>
      </w:r>
      <w:r>
        <w:t>la</w:t>
      </w:r>
      <w:r>
        <w:rPr>
          <w:spacing w:val="-5"/>
        </w:rPr>
        <w:t xml:space="preserve"> </w:t>
      </w:r>
      <w:r>
        <w:t>nación</w:t>
      </w:r>
      <w:r>
        <w:rPr>
          <w:spacing w:val="-2"/>
        </w:rPr>
        <w:t xml:space="preserve"> </w:t>
      </w:r>
      <w:r>
        <w:t>y</w:t>
      </w:r>
      <w:r>
        <w:rPr>
          <w:spacing w:val="-5"/>
        </w:rPr>
        <w:t xml:space="preserve"> </w:t>
      </w:r>
      <w:r>
        <w:t>como</w:t>
      </w:r>
      <w:r>
        <w:rPr>
          <w:spacing w:val="-4"/>
        </w:rPr>
        <w:t xml:space="preserve"> </w:t>
      </w:r>
      <w:r>
        <w:t>iniciar la vida independiente.</w:t>
      </w:r>
    </w:p>
    <w:p w14:paraId="2F4A1A46" w14:textId="77777777" w:rsidR="007779BE" w:rsidRDefault="007779BE">
      <w:pPr>
        <w:pStyle w:val="Textoindependiente"/>
        <w:spacing w:before="24"/>
      </w:pPr>
    </w:p>
    <w:p w14:paraId="48DEC080" w14:textId="77777777" w:rsidR="007779BE" w:rsidRDefault="00000000">
      <w:pPr>
        <w:pStyle w:val="Textoindependiente"/>
        <w:spacing w:line="276" w:lineRule="auto"/>
        <w:ind w:left="338" w:right="334" w:firstLine="719"/>
        <w:jc w:val="both"/>
      </w:pPr>
      <w:r>
        <w:t>Las bases políticas sobre las que se construyó el texto constitucional de 1825 fueron: el proceso de independencia de Estados Unidos, la revolución francesa, la independencia de España de</w:t>
      </w:r>
      <w:r>
        <w:rPr>
          <w:spacing w:val="-15"/>
        </w:rPr>
        <w:t xml:space="preserve"> </w:t>
      </w:r>
      <w:r>
        <w:t>diversos</w:t>
      </w:r>
      <w:r>
        <w:rPr>
          <w:spacing w:val="-15"/>
        </w:rPr>
        <w:t xml:space="preserve"> </w:t>
      </w:r>
      <w:r>
        <w:t>países</w:t>
      </w:r>
      <w:r>
        <w:rPr>
          <w:spacing w:val="-15"/>
        </w:rPr>
        <w:t xml:space="preserve"> </w:t>
      </w:r>
      <w:r>
        <w:t>en</w:t>
      </w:r>
      <w:r>
        <w:rPr>
          <w:spacing w:val="-15"/>
        </w:rPr>
        <w:t xml:space="preserve"> </w:t>
      </w:r>
      <w:r>
        <w:t>América,</w:t>
      </w:r>
      <w:r>
        <w:rPr>
          <w:spacing w:val="-15"/>
        </w:rPr>
        <w:t xml:space="preserve"> </w:t>
      </w:r>
      <w:r>
        <w:t>y</w:t>
      </w:r>
      <w:r>
        <w:rPr>
          <w:spacing w:val="-15"/>
        </w:rPr>
        <w:t xml:space="preserve"> </w:t>
      </w:r>
      <w:r>
        <w:t>la</w:t>
      </w:r>
      <w:r>
        <w:rPr>
          <w:spacing w:val="-15"/>
        </w:rPr>
        <w:t xml:space="preserve"> </w:t>
      </w:r>
      <w:r>
        <w:t>participación</w:t>
      </w:r>
      <w:r>
        <w:rPr>
          <w:spacing w:val="-15"/>
        </w:rPr>
        <w:t xml:space="preserve"> </w:t>
      </w:r>
      <w:r>
        <w:t>de</w:t>
      </w:r>
      <w:r>
        <w:rPr>
          <w:spacing w:val="-15"/>
        </w:rPr>
        <w:t xml:space="preserve"> </w:t>
      </w:r>
      <w:r>
        <w:t>representantes</w:t>
      </w:r>
      <w:r>
        <w:rPr>
          <w:spacing w:val="-15"/>
        </w:rPr>
        <w:t xml:space="preserve"> </w:t>
      </w:r>
      <w:r>
        <w:t>en</w:t>
      </w:r>
      <w:r>
        <w:rPr>
          <w:spacing w:val="-15"/>
        </w:rPr>
        <w:t xml:space="preserve"> </w:t>
      </w:r>
      <w:r>
        <w:t>la</w:t>
      </w:r>
      <w:r>
        <w:rPr>
          <w:spacing w:val="-15"/>
        </w:rPr>
        <w:t xml:space="preserve"> </w:t>
      </w:r>
      <w:r>
        <w:t>creación</w:t>
      </w:r>
      <w:r>
        <w:rPr>
          <w:spacing w:val="-15"/>
        </w:rPr>
        <w:t xml:space="preserve"> </w:t>
      </w:r>
      <w:r>
        <w:t>de</w:t>
      </w:r>
      <w:r>
        <w:rPr>
          <w:spacing w:val="-15"/>
        </w:rPr>
        <w:t xml:space="preserve"> </w:t>
      </w:r>
      <w:r>
        <w:t>la</w:t>
      </w:r>
      <w:r>
        <w:rPr>
          <w:spacing w:val="-15"/>
        </w:rPr>
        <w:t xml:space="preserve"> </w:t>
      </w:r>
      <w:r>
        <w:t>Constitución de Cádiz de 1812, y la Constitución Federal de 1824.</w:t>
      </w:r>
    </w:p>
    <w:p w14:paraId="248BDCDF" w14:textId="77777777" w:rsidR="007779BE" w:rsidRDefault="007779BE">
      <w:pPr>
        <w:pStyle w:val="Textoindependiente"/>
        <w:spacing w:before="24"/>
      </w:pPr>
    </w:p>
    <w:p w14:paraId="24A51FD8" w14:textId="77777777" w:rsidR="007779BE" w:rsidRDefault="00000000">
      <w:pPr>
        <w:pStyle w:val="Textoindependiente"/>
        <w:spacing w:line="276" w:lineRule="auto"/>
        <w:ind w:left="338" w:right="332" w:firstLine="719"/>
        <w:jc w:val="both"/>
      </w:pPr>
      <w:r>
        <w:t>Las bases políticas a nivel interno, surgieron debido al roce político existente en toda la Federación entre los líderes de los “partidos políticos”, conservadores y liberales. Las clases sociales</w:t>
      </w:r>
      <w:r>
        <w:rPr>
          <w:spacing w:val="-6"/>
        </w:rPr>
        <w:t xml:space="preserve"> </w:t>
      </w:r>
      <w:r>
        <w:t>emergentes</w:t>
      </w:r>
      <w:r>
        <w:rPr>
          <w:spacing w:val="-6"/>
        </w:rPr>
        <w:t xml:space="preserve"> </w:t>
      </w:r>
      <w:r>
        <w:t>tras</w:t>
      </w:r>
      <w:r>
        <w:rPr>
          <w:spacing w:val="-6"/>
        </w:rPr>
        <w:t xml:space="preserve"> </w:t>
      </w:r>
      <w:r>
        <w:t>la</w:t>
      </w:r>
      <w:r>
        <w:rPr>
          <w:spacing w:val="-6"/>
        </w:rPr>
        <w:t xml:space="preserve"> </w:t>
      </w:r>
      <w:r>
        <w:t>independencia</w:t>
      </w:r>
      <w:r>
        <w:rPr>
          <w:spacing w:val="-7"/>
        </w:rPr>
        <w:t xml:space="preserve"> </w:t>
      </w:r>
      <w:r>
        <w:t>de</w:t>
      </w:r>
      <w:r>
        <w:rPr>
          <w:spacing w:val="-7"/>
        </w:rPr>
        <w:t xml:space="preserve"> </w:t>
      </w:r>
      <w:r>
        <w:t>España</w:t>
      </w:r>
      <w:r>
        <w:rPr>
          <w:spacing w:val="-7"/>
        </w:rPr>
        <w:t xml:space="preserve"> </w:t>
      </w:r>
      <w:r>
        <w:t>fueron</w:t>
      </w:r>
      <w:r>
        <w:rPr>
          <w:spacing w:val="-7"/>
        </w:rPr>
        <w:t xml:space="preserve"> </w:t>
      </w:r>
      <w:r>
        <w:t>los</w:t>
      </w:r>
      <w:r>
        <w:rPr>
          <w:spacing w:val="-6"/>
        </w:rPr>
        <w:t xml:space="preserve"> </w:t>
      </w:r>
      <w:r>
        <w:t>criollos,</w:t>
      </w:r>
      <w:r>
        <w:rPr>
          <w:spacing w:val="-6"/>
        </w:rPr>
        <w:t xml:space="preserve"> </w:t>
      </w:r>
      <w:r>
        <w:t>mestizos,</w:t>
      </w:r>
      <w:r>
        <w:rPr>
          <w:spacing w:val="-6"/>
        </w:rPr>
        <w:t xml:space="preserve"> </w:t>
      </w:r>
      <w:r>
        <w:t>indígenas,</w:t>
      </w:r>
      <w:r>
        <w:rPr>
          <w:spacing w:val="-6"/>
        </w:rPr>
        <w:t xml:space="preserve"> </w:t>
      </w:r>
      <w:r>
        <w:t>y</w:t>
      </w:r>
      <w:r>
        <w:rPr>
          <w:spacing w:val="-6"/>
        </w:rPr>
        <w:t xml:space="preserve"> </w:t>
      </w:r>
      <w:r>
        <w:t>fue entre estos grupos que se distribuyó la dirección política y estructural del nuevo Estado.</w:t>
      </w:r>
    </w:p>
    <w:p w14:paraId="6DC36A39" w14:textId="77777777" w:rsidR="007779BE" w:rsidRDefault="007779BE">
      <w:pPr>
        <w:pStyle w:val="Textoindependiente"/>
        <w:spacing w:before="24"/>
      </w:pPr>
    </w:p>
    <w:p w14:paraId="7CCEF4DB" w14:textId="77777777" w:rsidR="007779BE" w:rsidRDefault="00000000">
      <w:pPr>
        <w:pStyle w:val="Textoindependiente"/>
        <w:spacing w:before="1" w:line="276" w:lineRule="auto"/>
        <w:ind w:left="338" w:right="333" w:firstLine="719"/>
        <w:jc w:val="both"/>
      </w:pPr>
      <w:r>
        <w:t>Las</w:t>
      </w:r>
      <w:r>
        <w:rPr>
          <w:spacing w:val="-15"/>
        </w:rPr>
        <w:t xml:space="preserve"> </w:t>
      </w:r>
      <w:r>
        <w:t>diferencias</w:t>
      </w:r>
      <w:r>
        <w:rPr>
          <w:spacing w:val="-15"/>
        </w:rPr>
        <w:t xml:space="preserve"> </w:t>
      </w:r>
      <w:r>
        <w:t>entre</w:t>
      </w:r>
      <w:r>
        <w:rPr>
          <w:spacing w:val="-15"/>
        </w:rPr>
        <w:t xml:space="preserve"> </w:t>
      </w:r>
      <w:r>
        <w:t>los</w:t>
      </w:r>
      <w:r>
        <w:rPr>
          <w:spacing w:val="-15"/>
        </w:rPr>
        <w:t xml:space="preserve"> </w:t>
      </w:r>
      <w:r>
        <w:t>liderazgos</w:t>
      </w:r>
      <w:r>
        <w:rPr>
          <w:spacing w:val="-15"/>
        </w:rPr>
        <w:t xml:space="preserve"> </w:t>
      </w:r>
      <w:r>
        <w:t>existentes</w:t>
      </w:r>
      <w:r>
        <w:rPr>
          <w:spacing w:val="-15"/>
        </w:rPr>
        <w:t xml:space="preserve"> </w:t>
      </w:r>
      <w:r>
        <w:t>en</w:t>
      </w:r>
      <w:r>
        <w:rPr>
          <w:spacing w:val="-15"/>
        </w:rPr>
        <w:t xml:space="preserve"> </w:t>
      </w:r>
      <w:r>
        <w:t>cada</w:t>
      </w:r>
      <w:r>
        <w:rPr>
          <w:spacing w:val="-15"/>
        </w:rPr>
        <w:t xml:space="preserve"> </w:t>
      </w:r>
      <w:r>
        <w:t>una</w:t>
      </w:r>
      <w:r>
        <w:rPr>
          <w:spacing w:val="-15"/>
        </w:rPr>
        <w:t xml:space="preserve"> </w:t>
      </w:r>
      <w:r>
        <w:t>de</w:t>
      </w:r>
      <w:r>
        <w:rPr>
          <w:spacing w:val="-15"/>
        </w:rPr>
        <w:t xml:space="preserve"> </w:t>
      </w:r>
      <w:r>
        <w:t>las</w:t>
      </w:r>
      <w:r>
        <w:rPr>
          <w:spacing w:val="-15"/>
        </w:rPr>
        <w:t xml:space="preserve"> </w:t>
      </w:r>
      <w:r>
        <w:t>provincias</w:t>
      </w:r>
      <w:r>
        <w:rPr>
          <w:spacing w:val="-15"/>
        </w:rPr>
        <w:t xml:space="preserve"> </w:t>
      </w:r>
      <w:r>
        <w:t>recién</w:t>
      </w:r>
      <w:r>
        <w:rPr>
          <w:spacing w:val="-15"/>
        </w:rPr>
        <w:t xml:space="preserve"> </w:t>
      </w:r>
      <w:r>
        <w:t>formadas tras</w:t>
      </w:r>
      <w:r>
        <w:rPr>
          <w:spacing w:val="-1"/>
        </w:rPr>
        <w:t xml:space="preserve"> </w:t>
      </w:r>
      <w:r>
        <w:t>la</w:t>
      </w:r>
      <w:r>
        <w:rPr>
          <w:spacing w:val="-2"/>
        </w:rPr>
        <w:t xml:space="preserve"> </w:t>
      </w:r>
      <w:r>
        <w:t>firma</w:t>
      </w:r>
      <w:r>
        <w:rPr>
          <w:spacing w:val="-2"/>
        </w:rPr>
        <w:t xml:space="preserve"> </w:t>
      </w:r>
      <w:r>
        <w:t>de</w:t>
      </w:r>
      <w:r>
        <w:rPr>
          <w:spacing w:val="-2"/>
        </w:rPr>
        <w:t xml:space="preserve"> </w:t>
      </w:r>
      <w:r>
        <w:t>la</w:t>
      </w:r>
      <w:r>
        <w:rPr>
          <w:spacing w:val="-1"/>
        </w:rPr>
        <w:t xml:space="preserve"> </w:t>
      </w:r>
      <w:r>
        <w:t>Constitución Federal,</w:t>
      </w:r>
      <w:r>
        <w:rPr>
          <w:spacing w:val="-1"/>
        </w:rPr>
        <w:t xml:space="preserve"> </w:t>
      </w:r>
      <w:r>
        <w:t>fueron</w:t>
      </w:r>
      <w:r>
        <w:rPr>
          <w:spacing w:val="-2"/>
        </w:rPr>
        <w:t xml:space="preserve"> </w:t>
      </w:r>
      <w:r>
        <w:t>de</w:t>
      </w:r>
      <w:r>
        <w:rPr>
          <w:spacing w:val="-2"/>
        </w:rPr>
        <w:t xml:space="preserve"> </w:t>
      </w:r>
      <w:r>
        <w:t>los</w:t>
      </w:r>
      <w:r>
        <w:rPr>
          <w:spacing w:val="-1"/>
        </w:rPr>
        <w:t xml:space="preserve"> </w:t>
      </w:r>
      <w:r>
        <w:t>principales</w:t>
      </w:r>
      <w:r>
        <w:rPr>
          <w:spacing w:val="-1"/>
        </w:rPr>
        <w:t xml:space="preserve"> </w:t>
      </w:r>
      <w:r>
        <w:t>problemas</w:t>
      </w:r>
      <w:r>
        <w:rPr>
          <w:spacing w:val="-2"/>
        </w:rPr>
        <w:t xml:space="preserve"> </w:t>
      </w:r>
      <w:r>
        <w:t>con</w:t>
      </w:r>
      <w:r>
        <w:rPr>
          <w:spacing w:val="-1"/>
        </w:rPr>
        <w:t xml:space="preserve"> </w:t>
      </w:r>
      <w:r>
        <w:t>los</w:t>
      </w:r>
      <w:r>
        <w:rPr>
          <w:spacing w:val="-1"/>
        </w:rPr>
        <w:t xml:space="preserve"> </w:t>
      </w:r>
      <w:r>
        <w:t>que</w:t>
      </w:r>
      <w:r>
        <w:rPr>
          <w:spacing w:val="-2"/>
        </w:rPr>
        <w:t xml:space="preserve"> </w:t>
      </w:r>
      <w:r>
        <w:t>la</w:t>
      </w:r>
      <w:r>
        <w:rPr>
          <w:spacing w:val="-2"/>
        </w:rPr>
        <w:t xml:space="preserve"> </w:t>
      </w:r>
      <w:r>
        <w:t>nación tuvo que iniciar su vida política; la creación de un ejército Federal y además un ejército nacional por</w:t>
      </w:r>
      <w:r>
        <w:rPr>
          <w:spacing w:val="-9"/>
        </w:rPr>
        <w:t xml:space="preserve"> </w:t>
      </w:r>
      <w:r>
        <w:t>cada</w:t>
      </w:r>
      <w:r>
        <w:rPr>
          <w:spacing w:val="-9"/>
        </w:rPr>
        <w:t xml:space="preserve"> </w:t>
      </w:r>
      <w:r>
        <w:t>Estado,</w:t>
      </w:r>
      <w:r>
        <w:rPr>
          <w:spacing w:val="-9"/>
        </w:rPr>
        <w:t xml:space="preserve"> </w:t>
      </w:r>
      <w:r>
        <w:t>más</w:t>
      </w:r>
      <w:r>
        <w:rPr>
          <w:spacing w:val="-9"/>
        </w:rPr>
        <w:t xml:space="preserve"> </w:t>
      </w:r>
      <w:r>
        <w:t>tarde</w:t>
      </w:r>
      <w:r>
        <w:rPr>
          <w:spacing w:val="-8"/>
        </w:rPr>
        <w:t xml:space="preserve"> </w:t>
      </w:r>
      <w:r>
        <w:t>representó</w:t>
      </w:r>
      <w:r>
        <w:rPr>
          <w:spacing w:val="-8"/>
        </w:rPr>
        <w:t xml:space="preserve"> </w:t>
      </w:r>
      <w:r>
        <w:t>una</w:t>
      </w:r>
      <w:r>
        <w:rPr>
          <w:spacing w:val="-9"/>
        </w:rPr>
        <w:t xml:space="preserve"> </w:t>
      </w:r>
      <w:r>
        <w:t>herramienta</w:t>
      </w:r>
      <w:r>
        <w:rPr>
          <w:spacing w:val="-9"/>
        </w:rPr>
        <w:t xml:space="preserve"> </w:t>
      </w:r>
      <w:r>
        <w:t>para</w:t>
      </w:r>
      <w:r>
        <w:rPr>
          <w:spacing w:val="-10"/>
        </w:rPr>
        <w:t xml:space="preserve"> </w:t>
      </w:r>
      <w:r>
        <w:t>destruir</w:t>
      </w:r>
      <w:r>
        <w:rPr>
          <w:spacing w:val="-9"/>
        </w:rPr>
        <w:t xml:space="preserve"> </w:t>
      </w:r>
      <w:r>
        <w:t>la</w:t>
      </w:r>
      <w:r>
        <w:rPr>
          <w:spacing w:val="-9"/>
        </w:rPr>
        <w:t xml:space="preserve"> </w:t>
      </w:r>
      <w:r>
        <w:t>unidad</w:t>
      </w:r>
      <w:r>
        <w:rPr>
          <w:spacing w:val="-7"/>
        </w:rPr>
        <w:t xml:space="preserve"> </w:t>
      </w:r>
      <w:r>
        <w:t>Federal;</w:t>
      </w:r>
      <w:r>
        <w:rPr>
          <w:spacing w:val="-8"/>
        </w:rPr>
        <w:t xml:space="preserve"> </w:t>
      </w:r>
      <w:r>
        <w:t>la</w:t>
      </w:r>
      <w:r>
        <w:rPr>
          <w:spacing w:val="-9"/>
        </w:rPr>
        <w:t xml:space="preserve"> </w:t>
      </w:r>
      <w:r>
        <w:t>dinámica del poder político que buscaba equilibrar la debacle económica con la que empezó la Federación, fue</w:t>
      </w:r>
      <w:r>
        <w:rPr>
          <w:spacing w:val="-10"/>
        </w:rPr>
        <w:t xml:space="preserve"> </w:t>
      </w:r>
      <w:r>
        <w:t>lo</w:t>
      </w:r>
      <w:r>
        <w:rPr>
          <w:spacing w:val="-6"/>
        </w:rPr>
        <w:t xml:space="preserve"> </w:t>
      </w:r>
      <w:r>
        <w:t>que</w:t>
      </w:r>
      <w:r>
        <w:rPr>
          <w:spacing w:val="-6"/>
        </w:rPr>
        <w:t xml:space="preserve"> </w:t>
      </w:r>
      <w:r>
        <w:t>en</w:t>
      </w:r>
      <w:r>
        <w:rPr>
          <w:spacing w:val="-6"/>
        </w:rPr>
        <w:t xml:space="preserve"> </w:t>
      </w:r>
      <w:r>
        <w:t>un</w:t>
      </w:r>
      <w:r>
        <w:rPr>
          <w:spacing w:val="-5"/>
        </w:rPr>
        <w:t xml:space="preserve"> </w:t>
      </w:r>
      <w:r>
        <w:t>futuro</w:t>
      </w:r>
      <w:r>
        <w:rPr>
          <w:spacing w:val="-6"/>
        </w:rPr>
        <w:t xml:space="preserve"> </w:t>
      </w:r>
      <w:r>
        <w:t>desencadenaría</w:t>
      </w:r>
      <w:r>
        <w:rPr>
          <w:spacing w:val="-7"/>
        </w:rPr>
        <w:t xml:space="preserve"> </w:t>
      </w:r>
      <w:r>
        <w:t>la</w:t>
      </w:r>
      <w:r>
        <w:rPr>
          <w:spacing w:val="-6"/>
        </w:rPr>
        <w:t xml:space="preserve"> </w:t>
      </w:r>
      <w:r>
        <w:t>separación</w:t>
      </w:r>
      <w:r>
        <w:rPr>
          <w:spacing w:val="-6"/>
        </w:rPr>
        <w:t xml:space="preserve"> </w:t>
      </w:r>
      <w:r>
        <w:t>de</w:t>
      </w:r>
      <w:r>
        <w:rPr>
          <w:spacing w:val="-4"/>
        </w:rPr>
        <w:t xml:space="preserve"> </w:t>
      </w:r>
      <w:r>
        <w:t>los</w:t>
      </w:r>
      <w:r>
        <w:rPr>
          <w:spacing w:val="-6"/>
        </w:rPr>
        <w:t xml:space="preserve"> </w:t>
      </w:r>
      <w:r>
        <w:t>Estados.</w:t>
      </w:r>
      <w:r>
        <w:rPr>
          <w:spacing w:val="-6"/>
        </w:rPr>
        <w:t xml:space="preserve"> </w:t>
      </w:r>
      <w:r>
        <w:t>El</w:t>
      </w:r>
      <w:r>
        <w:rPr>
          <w:spacing w:val="-5"/>
        </w:rPr>
        <w:t xml:space="preserve"> </w:t>
      </w:r>
      <w:r>
        <w:t>poder</w:t>
      </w:r>
      <w:r>
        <w:rPr>
          <w:spacing w:val="-7"/>
        </w:rPr>
        <w:t xml:space="preserve"> </w:t>
      </w:r>
      <w:r>
        <w:t>político</w:t>
      </w:r>
      <w:r>
        <w:rPr>
          <w:spacing w:val="-5"/>
        </w:rPr>
        <w:t xml:space="preserve"> </w:t>
      </w:r>
      <w:r>
        <w:t>y</w:t>
      </w:r>
      <w:r>
        <w:rPr>
          <w:spacing w:val="-6"/>
        </w:rPr>
        <w:t xml:space="preserve"> </w:t>
      </w:r>
      <w:r>
        <w:t>militar</w:t>
      </w:r>
      <w:r>
        <w:rPr>
          <w:spacing w:val="-6"/>
        </w:rPr>
        <w:t xml:space="preserve"> </w:t>
      </w:r>
      <w:r>
        <w:rPr>
          <w:spacing w:val="-5"/>
        </w:rPr>
        <w:t>que</w:t>
      </w:r>
    </w:p>
    <w:p w14:paraId="2A9461FB" w14:textId="77777777" w:rsidR="007779BE" w:rsidRDefault="00000000">
      <w:pPr>
        <w:pStyle w:val="Textoindependiente"/>
        <w:spacing w:before="12"/>
        <w:rPr>
          <w:sz w:val="20"/>
        </w:rPr>
      </w:pPr>
      <w:r>
        <w:rPr>
          <w:noProof/>
          <w:sz w:val="20"/>
        </w:rPr>
        <mc:AlternateContent>
          <mc:Choice Requires="wps">
            <w:drawing>
              <wp:anchor distT="0" distB="0" distL="0" distR="0" simplePos="0" relativeHeight="487626752" behindDoc="1" locked="0" layoutInCell="1" allowOverlap="1" wp14:anchorId="1D9D0F80" wp14:editId="2D686E87">
                <wp:simplePos x="0" y="0"/>
                <wp:positionH relativeFrom="page">
                  <wp:posOffset>900988</wp:posOffset>
                </wp:positionH>
                <wp:positionV relativeFrom="paragraph">
                  <wp:posOffset>169374</wp:posOffset>
                </wp:positionV>
                <wp:extent cx="1829435" cy="762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C0C0D" id="Graphic 225" o:spid="_x0000_s1026" style="position:absolute;margin-left:70.95pt;margin-top:13.35pt;width:144.05pt;height:.6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" path="m1829053,l,,,7619r1829053,l1829053,xe" fillcolor="black" stroked="f">
                <v:path arrowok="t"/>
                <w10:wrap type="topAndBottom" anchorx="page"/>
              </v:shape>
            </w:pict>
          </mc:Fallback>
        </mc:AlternateContent>
      </w:r>
    </w:p>
    <w:p w14:paraId="197FADBB" w14:textId="77777777" w:rsidR="007779BE" w:rsidRDefault="00000000">
      <w:pPr>
        <w:spacing w:before="142"/>
        <w:ind w:left="480" w:right="342"/>
        <w:jc w:val="both"/>
        <w:rPr>
          <w:sz w:val="20"/>
        </w:rPr>
      </w:pPr>
      <w:r>
        <w:rPr>
          <w:sz w:val="20"/>
        </w:rPr>
        <w:t>periódicamente la fuerza de línea, si se necesitase en tiempo de paz, con acuerdo del Congreso crear la cívica y levantar toda la que le corresponda en tiempo de guerra. 4º. Erigir los establecimientos, corporaciones o tribunales que se consideren convenientes para el</w:t>
      </w:r>
      <w:r>
        <w:rPr>
          <w:spacing w:val="-1"/>
          <w:sz w:val="20"/>
        </w:rPr>
        <w:t xml:space="preserve"> </w:t>
      </w:r>
      <w:r>
        <w:rPr>
          <w:sz w:val="20"/>
        </w:rPr>
        <w:t>mejor orden en justicia, economía, instrucción pública y en todos los ramos de administración.</w:t>
      </w:r>
      <w:r>
        <w:rPr>
          <w:spacing w:val="-2"/>
          <w:sz w:val="20"/>
        </w:rPr>
        <w:t xml:space="preserve"> </w:t>
      </w:r>
      <w:r>
        <w:rPr>
          <w:sz w:val="20"/>
        </w:rPr>
        <w:t>5º.</w:t>
      </w:r>
      <w:r>
        <w:rPr>
          <w:spacing w:val="-11"/>
          <w:sz w:val="20"/>
        </w:rPr>
        <w:t xml:space="preserve"> </w:t>
      </w:r>
      <w:r>
        <w:rPr>
          <w:sz w:val="20"/>
        </w:rPr>
        <w:t>Admitir</w:t>
      </w:r>
      <w:r>
        <w:rPr>
          <w:spacing w:val="-2"/>
          <w:sz w:val="20"/>
        </w:rPr>
        <w:t xml:space="preserve"> </w:t>
      </w:r>
      <w:r>
        <w:rPr>
          <w:sz w:val="20"/>
        </w:rPr>
        <w:t>por dos</w:t>
      </w:r>
      <w:r>
        <w:rPr>
          <w:spacing w:val="-1"/>
          <w:sz w:val="20"/>
        </w:rPr>
        <w:t xml:space="preserve"> </w:t>
      </w:r>
      <w:r>
        <w:rPr>
          <w:sz w:val="20"/>
        </w:rPr>
        <w:t>terceras partes</w:t>
      </w:r>
      <w:r>
        <w:rPr>
          <w:spacing w:val="-1"/>
          <w:sz w:val="20"/>
        </w:rPr>
        <w:t xml:space="preserve"> </w:t>
      </w:r>
      <w:r>
        <w:rPr>
          <w:sz w:val="20"/>
        </w:rPr>
        <w:t>de votos</w:t>
      </w:r>
      <w:r>
        <w:rPr>
          <w:spacing w:val="-1"/>
          <w:sz w:val="20"/>
        </w:rPr>
        <w:t xml:space="preserve"> </w:t>
      </w:r>
      <w:r>
        <w:rPr>
          <w:sz w:val="20"/>
        </w:rPr>
        <w:t>las</w:t>
      </w:r>
      <w:r>
        <w:rPr>
          <w:spacing w:val="-1"/>
          <w:sz w:val="20"/>
        </w:rPr>
        <w:t xml:space="preserve"> </w:t>
      </w:r>
      <w:r>
        <w:rPr>
          <w:sz w:val="20"/>
        </w:rPr>
        <w:t>renuncias que antes</w:t>
      </w:r>
      <w:r>
        <w:rPr>
          <w:spacing w:val="-1"/>
          <w:sz w:val="20"/>
        </w:rPr>
        <w:t xml:space="preserve"> </w:t>
      </w:r>
      <w:r>
        <w:rPr>
          <w:sz w:val="20"/>
        </w:rPr>
        <w:t>de</w:t>
      </w:r>
      <w:r>
        <w:rPr>
          <w:spacing w:val="-2"/>
          <w:sz w:val="20"/>
        </w:rPr>
        <w:t xml:space="preserve"> </w:t>
      </w:r>
      <w:r>
        <w:rPr>
          <w:sz w:val="20"/>
        </w:rPr>
        <w:t>posesionarse y por causas graves hagan de sus oficios los senadores.”</w:t>
      </w:r>
    </w:p>
    <w:p w14:paraId="5238A6B7" w14:textId="77777777" w:rsidR="007779BE" w:rsidRDefault="007779BE">
      <w:pPr>
        <w:jc w:val="both"/>
        <w:rPr>
          <w:sz w:val="20"/>
        </w:rPr>
        <w:sectPr w:rsidR="007779BE">
          <w:pgSz w:w="12240" w:h="15840"/>
          <w:pgMar w:top="840" w:right="1080" w:bottom="780" w:left="1080" w:header="406" w:footer="595" w:gutter="0"/>
          <w:cols w:space="720"/>
        </w:sectPr>
      </w:pPr>
    </w:p>
    <w:p w14:paraId="626094C4" w14:textId="77777777" w:rsidR="007779BE" w:rsidRDefault="007779BE">
      <w:pPr>
        <w:pStyle w:val="Textoindependiente"/>
        <w:spacing w:before="54"/>
      </w:pPr>
    </w:p>
    <w:p w14:paraId="2E381EB0" w14:textId="77777777" w:rsidR="007779BE" w:rsidRDefault="00000000">
      <w:pPr>
        <w:pStyle w:val="Textoindependiente"/>
        <w:spacing w:line="276" w:lineRule="auto"/>
        <w:ind w:left="338" w:right="334"/>
        <w:jc w:val="both"/>
      </w:pPr>
      <w:r>
        <w:t>el</w:t>
      </w:r>
      <w:r>
        <w:rPr>
          <w:spacing w:val="-14"/>
        </w:rPr>
        <w:t xml:space="preserve"> </w:t>
      </w:r>
      <w:r>
        <w:t>Estado</w:t>
      </w:r>
      <w:r>
        <w:rPr>
          <w:spacing w:val="-15"/>
        </w:rPr>
        <w:t xml:space="preserve"> </w:t>
      </w:r>
      <w:r>
        <w:t>de</w:t>
      </w:r>
      <w:r>
        <w:rPr>
          <w:spacing w:val="-15"/>
        </w:rPr>
        <w:t xml:space="preserve"> </w:t>
      </w:r>
      <w:r>
        <w:t>Guatemala</w:t>
      </w:r>
      <w:r>
        <w:rPr>
          <w:spacing w:val="-13"/>
        </w:rPr>
        <w:t xml:space="preserve"> </w:t>
      </w:r>
      <w:r>
        <w:t>tuvo</w:t>
      </w:r>
      <w:r>
        <w:rPr>
          <w:spacing w:val="-14"/>
        </w:rPr>
        <w:t xml:space="preserve"> </w:t>
      </w:r>
      <w:r>
        <w:t>desde</w:t>
      </w:r>
      <w:r>
        <w:rPr>
          <w:spacing w:val="-15"/>
        </w:rPr>
        <w:t xml:space="preserve"> </w:t>
      </w:r>
      <w:r>
        <w:t>la</w:t>
      </w:r>
      <w:r>
        <w:rPr>
          <w:spacing w:val="-15"/>
        </w:rPr>
        <w:t xml:space="preserve"> </w:t>
      </w:r>
      <w:r>
        <w:t>independencia</w:t>
      </w:r>
      <w:r>
        <w:rPr>
          <w:spacing w:val="-15"/>
        </w:rPr>
        <w:t xml:space="preserve"> </w:t>
      </w:r>
      <w:r>
        <w:t>y</w:t>
      </w:r>
      <w:r>
        <w:rPr>
          <w:spacing w:val="-14"/>
        </w:rPr>
        <w:t xml:space="preserve"> </w:t>
      </w:r>
      <w:r>
        <w:t>el</w:t>
      </w:r>
      <w:r>
        <w:rPr>
          <w:spacing w:val="-14"/>
        </w:rPr>
        <w:t xml:space="preserve"> </w:t>
      </w:r>
      <w:r>
        <w:t>recelo</w:t>
      </w:r>
      <w:r>
        <w:rPr>
          <w:spacing w:val="-12"/>
        </w:rPr>
        <w:t xml:space="preserve"> </w:t>
      </w:r>
      <w:r>
        <w:t>existente</w:t>
      </w:r>
      <w:r>
        <w:rPr>
          <w:spacing w:val="-13"/>
        </w:rPr>
        <w:t xml:space="preserve"> </w:t>
      </w:r>
      <w:r>
        <w:t>de</w:t>
      </w:r>
      <w:r>
        <w:rPr>
          <w:spacing w:val="-13"/>
        </w:rPr>
        <w:t xml:space="preserve"> </w:t>
      </w:r>
      <w:r>
        <w:t>los</w:t>
      </w:r>
      <w:r>
        <w:rPr>
          <w:spacing w:val="-14"/>
        </w:rPr>
        <w:t xml:space="preserve"> </w:t>
      </w:r>
      <w:r>
        <w:t>otros</w:t>
      </w:r>
      <w:r>
        <w:rPr>
          <w:spacing w:val="-15"/>
        </w:rPr>
        <w:t xml:space="preserve"> </w:t>
      </w:r>
      <w:r>
        <w:t>Estados,</w:t>
      </w:r>
      <w:r>
        <w:rPr>
          <w:spacing w:val="-14"/>
        </w:rPr>
        <w:t xml:space="preserve"> </w:t>
      </w:r>
      <w:r>
        <w:t>llevó a</w:t>
      </w:r>
      <w:r>
        <w:rPr>
          <w:spacing w:val="-1"/>
        </w:rPr>
        <w:t xml:space="preserve"> </w:t>
      </w:r>
      <w:r>
        <w:t>años de</w:t>
      </w:r>
      <w:r>
        <w:rPr>
          <w:spacing w:val="-1"/>
        </w:rPr>
        <w:t xml:space="preserve"> </w:t>
      </w:r>
      <w:r>
        <w:t>conflicto entre los poderes federales</w:t>
      </w:r>
      <w:r>
        <w:rPr>
          <w:spacing w:val="-1"/>
        </w:rPr>
        <w:t xml:space="preserve"> </w:t>
      </w:r>
      <w:r>
        <w:t>y los poderes estatales de</w:t>
      </w:r>
      <w:r>
        <w:rPr>
          <w:spacing w:val="-1"/>
        </w:rPr>
        <w:t xml:space="preserve"> </w:t>
      </w:r>
      <w:r>
        <w:t>Guatemala</w:t>
      </w:r>
      <w:r>
        <w:rPr>
          <w:spacing w:val="-1"/>
        </w:rPr>
        <w:t xml:space="preserve"> </w:t>
      </w:r>
      <w:r>
        <w:t>que</w:t>
      </w:r>
      <w:r>
        <w:rPr>
          <w:spacing w:val="-1"/>
        </w:rPr>
        <w:t xml:space="preserve"> </w:t>
      </w:r>
      <w:r>
        <w:t>dio como consecuencia la insostenibilidad del Pacto Federal.</w:t>
      </w:r>
    </w:p>
    <w:p w14:paraId="39FE069A" w14:textId="77777777" w:rsidR="007779BE" w:rsidRDefault="007779BE">
      <w:pPr>
        <w:pStyle w:val="Textoindependiente"/>
        <w:spacing w:before="25"/>
      </w:pPr>
    </w:p>
    <w:p w14:paraId="6150126B" w14:textId="77777777" w:rsidR="007779BE" w:rsidRDefault="00000000">
      <w:pPr>
        <w:pStyle w:val="Textoindependiente"/>
        <w:spacing w:line="276" w:lineRule="auto"/>
        <w:ind w:left="338" w:right="334" w:firstLine="719"/>
        <w:jc w:val="both"/>
      </w:pPr>
      <w:r>
        <w:t>En el año 1821 tras la independencia de España, el territorio que componía el Reino de Guatemala, tuvo que enfrentarse a las condiciones políticas que en el vecino Estado sucedía, la llegada del imperio de Agustín Iturbide en México, trajo como consecuencia que el territorio guatemalteco, se anexara el día 05 de enero del año 1822 al Imperio Mexicano.</w:t>
      </w:r>
    </w:p>
    <w:p w14:paraId="57DF6FDB" w14:textId="77777777" w:rsidR="007779BE" w:rsidRDefault="007779BE">
      <w:pPr>
        <w:pStyle w:val="Textoindependiente"/>
        <w:spacing w:before="24"/>
      </w:pPr>
    </w:p>
    <w:p w14:paraId="31D30E5C" w14:textId="77777777" w:rsidR="007779BE" w:rsidRDefault="00000000">
      <w:pPr>
        <w:pStyle w:val="Textoindependiente"/>
        <w:spacing w:line="276" w:lineRule="auto"/>
        <w:ind w:left="338" w:right="334" w:firstLine="719"/>
        <w:jc w:val="both"/>
      </w:pPr>
      <w:r>
        <w:t>Después de la independencia en 1821, el territorio de Guatemala poseía una economía basada</w:t>
      </w:r>
      <w:r>
        <w:rPr>
          <w:spacing w:val="-2"/>
        </w:rPr>
        <w:t xml:space="preserve"> </w:t>
      </w:r>
      <w:r>
        <w:t>en</w:t>
      </w:r>
      <w:r>
        <w:rPr>
          <w:spacing w:val="-3"/>
        </w:rPr>
        <w:t xml:space="preserve"> </w:t>
      </w:r>
      <w:r>
        <w:t>la</w:t>
      </w:r>
      <w:r>
        <w:rPr>
          <w:spacing w:val="-2"/>
        </w:rPr>
        <w:t xml:space="preserve"> </w:t>
      </w:r>
      <w:r>
        <w:t>agricultura, con</w:t>
      </w:r>
      <w:r>
        <w:rPr>
          <w:spacing w:val="-3"/>
        </w:rPr>
        <w:t xml:space="preserve"> </w:t>
      </w:r>
      <w:r>
        <w:t>cultivos</w:t>
      </w:r>
      <w:r>
        <w:rPr>
          <w:spacing w:val="-4"/>
        </w:rPr>
        <w:t xml:space="preserve"> </w:t>
      </w:r>
      <w:r>
        <w:t>como</w:t>
      </w:r>
      <w:r>
        <w:rPr>
          <w:spacing w:val="-3"/>
        </w:rPr>
        <w:t xml:space="preserve"> </w:t>
      </w:r>
      <w:r>
        <w:t>el</w:t>
      </w:r>
      <w:r>
        <w:rPr>
          <w:spacing w:val="-1"/>
        </w:rPr>
        <w:t xml:space="preserve"> </w:t>
      </w:r>
      <w:r>
        <w:t>añil</w:t>
      </w:r>
      <w:r>
        <w:rPr>
          <w:spacing w:val="-3"/>
        </w:rPr>
        <w:t xml:space="preserve"> </w:t>
      </w:r>
      <w:r>
        <w:t>que</w:t>
      </w:r>
      <w:r>
        <w:rPr>
          <w:spacing w:val="-4"/>
        </w:rPr>
        <w:t xml:space="preserve"> </w:t>
      </w:r>
      <w:r>
        <w:t>era</w:t>
      </w:r>
      <w:r>
        <w:rPr>
          <w:spacing w:val="-4"/>
        </w:rPr>
        <w:t xml:space="preserve"> </w:t>
      </w:r>
      <w:r>
        <w:t>el</w:t>
      </w:r>
      <w:r>
        <w:rPr>
          <w:spacing w:val="-3"/>
        </w:rPr>
        <w:t xml:space="preserve"> </w:t>
      </w:r>
      <w:r>
        <w:t>principal</w:t>
      </w:r>
      <w:r>
        <w:rPr>
          <w:spacing w:val="-3"/>
        </w:rPr>
        <w:t xml:space="preserve"> </w:t>
      </w:r>
      <w:r>
        <w:t>producto</w:t>
      </w:r>
      <w:r>
        <w:rPr>
          <w:spacing w:val="-3"/>
        </w:rPr>
        <w:t xml:space="preserve"> </w:t>
      </w:r>
      <w:r>
        <w:t>de</w:t>
      </w:r>
      <w:r>
        <w:rPr>
          <w:spacing w:val="-3"/>
        </w:rPr>
        <w:t xml:space="preserve"> </w:t>
      </w:r>
      <w:r>
        <w:t>exportación,</w:t>
      </w:r>
      <w:r>
        <w:rPr>
          <w:spacing w:val="-1"/>
        </w:rPr>
        <w:t xml:space="preserve"> </w:t>
      </w:r>
      <w:r>
        <w:t>el cacao,</w:t>
      </w:r>
      <w:r>
        <w:rPr>
          <w:spacing w:val="-11"/>
        </w:rPr>
        <w:t xml:space="preserve"> </w:t>
      </w:r>
      <w:r>
        <w:t>y</w:t>
      </w:r>
      <w:r>
        <w:rPr>
          <w:spacing w:val="-11"/>
        </w:rPr>
        <w:t xml:space="preserve"> </w:t>
      </w:r>
      <w:r>
        <w:t>la</w:t>
      </w:r>
      <w:r>
        <w:rPr>
          <w:spacing w:val="-11"/>
        </w:rPr>
        <w:t xml:space="preserve"> </w:t>
      </w:r>
      <w:r>
        <w:t>cochinilla.</w:t>
      </w:r>
      <w:r>
        <w:rPr>
          <w:spacing w:val="-11"/>
        </w:rPr>
        <w:t xml:space="preserve"> </w:t>
      </w:r>
      <w:r>
        <w:t>Los</w:t>
      </w:r>
      <w:r>
        <w:rPr>
          <w:spacing w:val="-10"/>
        </w:rPr>
        <w:t xml:space="preserve"> </w:t>
      </w:r>
      <w:r>
        <w:t>principales</w:t>
      </w:r>
      <w:r>
        <w:rPr>
          <w:spacing w:val="-10"/>
        </w:rPr>
        <w:t xml:space="preserve"> </w:t>
      </w:r>
      <w:r>
        <w:t>consumidores</w:t>
      </w:r>
      <w:r>
        <w:rPr>
          <w:spacing w:val="-10"/>
        </w:rPr>
        <w:t xml:space="preserve"> </w:t>
      </w:r>
      <w:r>
        <w:t>a</w:t>
      </w:r>
      <w:r>
        <w:rPr>
          <w:spacing w:val="-12"/>
        </w:rPr>
        <w:t xml:space="preserve"> </w:t>
      </w:r>
      <w:r>
        <w:t>nivel</w:t>
      </w:r>
      <w:r>
        <w:rPr>
          <w:spacing w:val="-11"/>
        </w:rPr>
        <w:t xml:space="preserve"> </w:t>
      </w:r>
      <w:r>
        <w:t>exterior</w:t>
      </w:r>
      <w:r>
        <w:rPr>
          <w:spacing w:val="-11"/>
        </w:rPr>
        <w:t xml:space="preserve"> </w:t>
      </w:r>
      <w:r>
        <w:t>era</w:t>
      </w:r>
      <w:r>
        <w:rPr>
          <w:spacing w:val="-12"/>
        </w:rPr>
        <w:t xml:space="preserve"> </w:t>
      </w:r>
      <w:r>
        <w:t>España,</w:t>
      </w:r>
      <w:r>
        <w:rPr>
          <w:spacing w:val="-11"/>
        </w:rPr>
        <w:t xml:space="preserve"> </w:t>
      </w:r>
      <w:r>
        <w:t>debido</w:t>
      </w:r>
      <w:r>
        <w:rPr>
          <w:spacing w:val="-10"/>
        </w:rPr>
        <w:t xml:space="preserve"> </w:t>
      </w:r>
      <w:r>
        <w:t>a</w:t>
      </w:r>
      <w:r>
        <w:rPr>
          <w:spacing w:val="-12"/>
        </w:rPr>
        <w:t xml:space="preserve"> </w:t>
      </w:r>
      <w:r>
        <w:t>que</w:t>
      </w:r>
      <w:r>
        <w:rPr>
          <w:spacing w:val="-12"/>
        </w:rPr>
        <w:t xml:space="preserve"> </w:t>
      </w:r>
      <w:r>
        <w:t>antes de la independencia, existía una prohibición para comercializar con otras naciones que no fuera España.</w:t>
      </w:r>
      <w:r>
        <w:rPr>
          <w:spacing w:val="-15"/>
        </w:rPr>
        <w:t xml:space="preserve"> </w:t>
      </w:r>
      <w:r>
        <w:t>Al</w:t>
      </w:r>
      <w:r>
        <w:rPr>
          <w:spacing w:val="-12"/>
        </w:rPr>
        <w:t xml:space="preserve"> </w:t>
      </w:r>
      <w:r>
        <w:t>inicio</w:t>
      </w:r>
      <w:r>
        <w:rPr>
          <w:spacing w:val="-7"/>
        </w:rPr>
        <w:t xml:space="preserve"> </w:t>
      </w:r>
      <w:r>
        <w:t>de</w:t>
      </w:r>
      <w:r>
        <w:rPr>
          <w:spacing w:val="-8"/>
        </w:rPr>
        <w:t xml:space="preserve"> </w:t>
      </w:r>
      <w:r>
        <w:t>la</w:t>
      </w:r>
      <w:r>
        <w:rPr>
          <w:spacing w:val="-6"/>
        </w:rPr>
        <w:t xml:space="preserve"> </w:t>
      </w:r>
      <w:r>
        <w:t>era</w:t>
      </w:r>
      <w:r>
        <w:rPr>
          <w:spacing w:val="-8"/>
        </w:rPr>
        <w:t xml:space="preserve"> </w:t>
      </w:r>
      <w:r>
        <w:t>independiente,</w:t>
      </w:r>
      <w:r>
        <w:rPr>
          <w:spacing w:val="-7"/>
        </w:rPr>
        <w:t xml:space="preserve"> </w:t>
      </w:r>
      <w:r>
        <w:t>los</w:t>
      </w:r>
      <w:r>
        <w:rPr>
          <w:spacing w:val="-7"/>
        </w:rPr>
        <w:t xml:space="preserve"> </w:t>
      </w:r>
      <w:r>
        <w:t>criollos</w:t>
      </w:r>
      <w:r>
        <w:rPr>
          <w:spacing w:val="-5"/>
        </w:rPr>
        <w:t xml:space="preserve"> </w:t>
      </w:r>
      <w:r>
        <w:t>continuaron</w:t>
      </w:r>
      <w:r>
        <w:rPr>
          <w:spacing w:val="-8"/>
        </w:rPr>
        <w:t xml:space="preserve"> </w:t>
      </w:r>
      <w:r>
        <w:t>con</w:t>
      </w:r>
      <w:r>
        <w:rPr>
          <w:spacing w:val="-4"/>
        </w:rPr>
        <w:t xml:space="preserve"> </w:t>
      </w:r>
      <w:r>
        <w:t>el</w:t>
      </w:r>
      <w:r>
        <w:rPr>
          <w:spacing w:val="-4"/>
        </w:rPr>
        <w:t xml:space="preserve"> </w:t>
      </w:r>
      <w:r>
        <w:t>control</w:t>
      </w:r>
      <w:r>
        <w:rPr>
          <w:spacing w:val="-7"/>
        </w:rPr>
        <w:t xml:space="preserve"> </w:t>
      </w:r>
      <w:r>
        <w:t>del</w:t>
      </w:r>
      <w:r>
        <w:rPr>
          <w:spacing w:val="-7"/>
        </w:rPr>
        <w:t xml:space="preserve"> </w:t>
      </w:r>
      <w:r>
        <w:t>comercio,</w:t>
      </w:r>
      <w:r>
        <w:rPr>
          <w:spacing w:val="-7"/>
        </w:rPr>
        <w:t xml:space="preserve"> </w:t>
      </w:r>
      <w:r>
        <w:t>con una leve participación de los mestizos, y una casi nula participación de la población indígena. En consecuencia la economía se caracterizaba por profundas desigualdades sociales</w:t>
      </w:r>
    </w:p>
    <w:p w14:paraId="08DAA52F" w14:textId="77777777" w:rsidR="007779BE" w:rsidRDefault="007779BE">
      <w:pPr>
        <w:pStyle w:val="Textoindependiente"/>
        <w:spacing w:before="26"/>
      </w:pPr>
    </w:p>
    <w:p w14:paraId="46FFB3AC" w14:textId="77777777" w:rsidR="007779BE" w:rsidRDefault="00000000">
      <w:pPr>
        <w:pStyle w:val="Textoindependiente"/>
        <w:spacing w:line="276" w:lineRule="auto"/>
        <w:ind w:left="338" w:right="335" w:firstLine="719"/>
        <w:jc w:val="both"/>
      </w:pPr>
      <w:r>
        <w:t>La</w:t>
      </w:r>
      <w:r>
        <w:rPr>
          <w:spacing w:val="-2"/>
        </w:rPr>
        <w:t xml:space="preserve"> </w:t>
      </w:r>
      <w:r>
        <w:t>anexión</w:t>
      </w:r>
      <w:r>
        <w:rPr>
          <w:spacing w:val="-1"/>
        </w:rPr>
        <w:t xml:space="preserve"> </w:t>
      </w:r>
      <w:r>
        <w:t>a</w:t>
      </w:r>
      <w:r>
        <w:rPr>
          <w:spacing w:val="-2"/>
        </w:rPr>
        <w:t xml:space="preserve"> </w:t>
      </w:r>
      <w:r>
        <w:t>México agravó</w:t>
      </w:r>
      <w:r>
        <w:rPr>
          <w:spacing w:val="-1"/>
        </w:rPr>
        <w:t xml:space="preserve"> </w:t>
      </w:r>
      <w:r>
        <w:t>los problemas</w:t>
      </w:r>
      <w:r>
        <w:rPr>
          <w:spacing w:val="-2"/>
        </w:rPr>
        <w:t xml:space="preserve"> </w:t>
      </w:r>
      <w:r>
        <w:t>económicos</w:t>
      </w:r>
      <w:r>
        <w:rPr>
          <w:spacing w:val="-1"/>
        </w:rPr>
        <w:t xml:space="preserve"> </w:t>
      </w:r>
      <w:r>
        <w:t>a</w:t>
      </w:r>
      <w:r>
        <w:rPr>
          <w:spacing w:val="-2"/>
        </w:rPr>
        <w:t xml:space="preserve"> </w:t>
      </w:r>
      <w:r>
        <w:t>la</w:t>
      </w:r>
      <w:r>
        <w:rPr>
          <w:spacing w:val="-2"/>
        </w:rPr>
        <w:t xml:space="preserve"> </w:t>
      </w:r>
      <w:r>
        <w:t>Nación,</w:t>
      </w:r>
      <w:r>
        <w:rPr>
          <w:spacing w:val="-1"/>
        </w:rPr>
        <w:t xml:space="preserve"> </w:t>
      </w:r>
      <w:r>
        <w:t>tales</w:t>
      </w:r>
      <w:r>
        <w:rPr>
          <w:spacing w:val="-4"/>
        </w:rPr>
        <w:t xml:space="preserve"> </w:t>
      </w:r>
      <w:r>
        <w:t>como</w:t>
      </w:r>
      <w:r>
        <w:rPr>
          <w:spacing w:val="-1"/>
        </w:rPr>
        <w:t xml:space="preserve"> </w:t>
      </w:r>
      <w:r>
        <w:t>la</w:t>
      </w:r>
      <w:r>
        <w:rPr>
          <w:spacing w:val="-2"/>
        </w:rPr>
        <w:t xml:space="preserve"> </w:t>
      </w:r>
      <w:r>
        <w:t>falta</w:t>
      </w:r>
      <w:r>
        <w:rPr>
          <w:spacing w:val="-2"/>
        </w:rPr>
        <w:t xml:space="preserve"> </w:t>
      </w:r>
      <w:r>
        <w:t>de una política fiscal, lo que provocó que la recaudación de impuestos fuera limitada, sin poder financiar a las instituciones imperiales, en cuanto a las fuentes de ingresos a través de exportaciones, el Reino de Guatemala antes de la independencia dependía del añil y la cochinilla como</w:t>
      </w:r>
      <w:r>
        <w:rPr>
          <w:spacing w:val="-9"/>
        </w:rPr>
        <w:t xml:space="preserve"> </w:t>
      </w:r>
      <w:r>
        <w:t>fuentes</w:t>
      </w:r>
      <w:r>
        <w:rPr>
          <w:spacing w:val="-9"/>
        </w:rPr>
        <w:t xml:space="preserve"> </w:t>
      </w:r>
      <w:r>
        <w:t>de</w:t>
      </w:r>
      <w:r>
        <w:rPr>
          <w:spacing w:val="-9"/>
        </w:rPr>
        <w:t xml:space="preserve"> </w:t>
      </w:r>
      <w:r>
        <w:t>ingresos</w:t>
      </w:r>
      <w:r>
        <w:rPr>
          <w:spacing w:val="-9"/>
        </w:rPr>
        <w:t xml:space="preserve"> </w:t>
      </w:r>
      <w:r>
        <w:t>para</w:t>
      </w:r>
      <w:r>
        <w:rPr>
          <w:spacing w:val="-10"/>
        </w:rPr>
        <w:t xml:space="preserve"> </w:t>
      </w:r>
      <w:r>
        <w:t>los</w:t>
      </w:r>
      <w:r>
        <w:rPr>
          <w:spacing w:val="-9"/>
        </w:rPr>
        <w:t xml:space="preserve"> </w:t>
      </w:r>
      <w:r>
        <w:t>ciudadanos</w:t>
      </w:r>
      <w:r>
        <w:rPr>
          <w:spacing w:val="-9"/>
        </w:rPr>
        <w:t xml:space="preserve"> </w:t>
      </w:r>
      <w:r>
        <w:t>y</w:t>
      </w:r>
      <w:r>
        <w:rPr>
          <w:spacing w:val="-9"/>
        </w:rPr>
        <w:t xml:space="preserve"> </w:t>
      </w:r>
      <w:r>
        <w:t>para</w:t>
      </w:r>
      <w:r>
        <w:rPr>
          <w:spacing w:val="-10"/>
        </w:rPr>
        <w:t xml:space="preserve"> </w:t>
      </w:r>
      <w:r>
        <w:t>el</w:t>
      </w:r>
      <w:r>
        <w:rPr>
          <w:spacing w:val="-9"/>
        </w:rPr>
        <w:t xml:space="preserve"> </w:t>
      </w:r>
      <w:r>
        <w:t>Reino.</w:t>
      </w:r>
      <w:r>
        <w:rPr>
          <w:spacing w:val="-13"/>
        </w:rPr>
        <w:t xml:space="preserve"> </w:t>
      </w:r>
      <w:r>
        <w:t>Tras</w:t>
      </w:r>
      <w:r>
        <w:rPr>
          <w:spacing w:val="-9"/>
        </w:rPr>
        <w:t xml:space="preserve"> </w:t>
      </w:r>
      <w:r>
        <w:t>la</w:t>
      </w:r>
      <w:r>
        <w:rPr>
          <w:spacing w:val="-9"/>
        </w:rPr>
        <w:t xml:space="preserve"> </w:t>
      </w:r>
      <w:r>
        <w:t>independencia</w:t>
      </w:r>
      <w:r>
        <w:rPr>
          <w:spacing w:val="-9"/>
        </w:rPr>
        <w:t xml:space="preserve"> </w:t>
      </w:r>
      <w:r>
        <w:t>la</w:t>
      </w:r>
      <w:r>
        <w:rPr>
          <w:spacing w:val="-9"/>
        </w:rPr>
        <w:t xml:space="preserve"> </w:t>
      </w:r>
      <w:r>
        <w:t>élite</w:t>
      </w:r>
      <w:r>
        <w:rPr>
          <w:spacing w:val="-9"/>
        </w:rPr>
        <w:t xml:space="preserve"> </w:t>
      </w:r>
      <w:r>
        <w:t xml:space="preserve">criolla buscó mantener el control sobre la tierra y la mano de obra indígena, sin darle importancia a la renovación de estos productos, que con el tiempo dejaron de ser atractivos a los mercados </w:t>
      </w:r>
      <w:r>
        <w:rPr>
          <w:spacing w:val="-2"/>
        </w:rPr>
        <w:t>internacionales.</w:t>
      </w:r>
    </w:p>
    <w:p w14:paraId="5A9C9EC8" w14:textId="77777777" w:rsidR="007779BE" w:rsidRDefault="007779BE">
      <w:pPr>
        <w:pStyle w:val="Textoindependiente"/>
        <w:spacing w:before="24"/>
      </w:pPr>
    </w:p>
    <w:p w14:paraId="45843B91" w14:textId="77777777" w:rsidR="007779BE" w:rsidRDefault="00000000">
      <w:pPr>
        <w:pStyle w:val="Textoindependiente"/>
        <w:spacing w:line="276" w:lineRule="auto"/>
        <w:ind w:left="338" w:right="332" w:firstLine="719"/>
        <w:jc w:val="both"/>
      </w:pPr>
      <w:r>
        <w:t>Ni</w:t>
      </w:r>
      <w:r>
        <w:rPr>
          <w:spacing w:val="-5"/>
        </w:rPr>
        <w:t xml:space="preserve"> </w:t>
      </w:r>
      <w:r>
        <w:t>la</w:t>
      </w:r>
      <w:r>
        <w:rPr>
          <w:spacing w:val="-5"/>
        </w:rPr>
        <w:t xml:space="preserve"> </w:t>
      </w:r>
      <w:r>
        <w:t>independencia</w:t>
      </w:r>
      <w:r>
        <w:rPr>
          <w:spacing w:val="-6"/>
        </w:rPr>
        <w:t xml:space="preserve"> </w:t>
      </w:r>
      <w:r>
        <w:t>de</w:t>
      </w:r>
      <w:r>
        <w:rPr>
          <w:spacing w:val="-4"/>
        </w:rPr>
        <w:t xml:space="preserve"> </w:t>
      </w:r>
      <w:r>
        <w:t>1821,</w:t>
      </w:r>
      <w:r>
        <w:rPr>
          <w:spacing w:val="-5"/>
        </w:rPr>
        <w:t xml:space="preserve"> </w:t>
      </w:r>
      <w:r>
        <w:t>ni</w:t>
      </w:r>
      <w:r>
        <w:rPr>
          <w:spacing w:val="-4"/>
        </w:rPr>
        <w:t xml:space="preserve"> </w:t>
      </w:r>
      <w:r>
        <w:t>la</w:t>
      </w:r>
      <w:r>
        <w:rPr>
          <w:spacing w:val="-5"/>
        </w:rPr>
        <w:t xml:space="preserve"> </w:t>
      </w:r>
      <w:r>
        <w:t>de</w:t>
      </w:r>
      <w:r>
        <w:rPr>
          <w:spacing w:val="-6"/>
        </w:rPr>
        <w:t xml:space="preserve"> </w:t>
      </w:r>
      <w:r>
        <w:t>1823,</w:t>
      </w:r>
      <w:r>
        <w:rPr>
          <w:spacing w:val="-5"/>
        </w:rPr>
        <w:t xml:space="preserve"> </w:t>
      </w:r>
      <w:r>
        <w:t>trajeron</w:t>
      </w:r>
      <w:r>
        <w:rPr>
          <w:spacing w:val="-5"/>
        </w:rPr>
        <w:t xml:space="preserve"> </w:t>
      </w:r>
      <w:r>
        <w:t>cambios</w:t>
      </w:r>
      <w:r>
        <w:rPr>
          <w:spacing w:val="-5"/>
        </w:rPr>
        <w:t xml:space="preserve"> </w:t>
      </w:r>
      <w:r>
        <w:t>significativos</w:t>
      </w:r>
      <w:r>
        <w:rPr>
          <w:spacing w:val="-3"/>
        </w:rPr>
        <w:t xml:space="preserve"> </w:t>
      </w:r>
      <w:r>
        <w:t>en</w:t>
      </w:r>
      <w:r>
        <w:rPr>
          <w:spacing w:val="-5"/>
        </w:rPr>
        <w:t xml:space="preserve"> </w:t>
      </w:r>
      <w:r>
        <w:t>la</w:t>
      </w:r>
      <w:r>
        <w:rPr>
          <w:spacing w:val="-3"/>
        </w:rPr>
        <w:t xml:space="preserve"> </w:t>
      </w:r>
      <w:r>
        <w:t>economía de</w:t>
      </w:r>
      <w:r>
        <w:rPr>
          <w:spacing w:val="-4"/>
        </w:rPr>
        <w:t xml:space="preserve"> </w:t>
      </w:r>
      <w:r>
        <w:t>la</w:t>
      </w:r>
      <w:r>
        <w:rPr>
          <w:spacing w:val="-3"/>
        </w:rPr>
        <w:t xml:space="preserve"> </w:t>
      </w:r>
      <w:r>
        <w:t>nación.</w:t>
      </w:r>
      <w:r>
        <w:rPr>
          <w:spacing w:val="-3"/>
        </w:rPr>
        <w:t xml:space="preserve"> </w:t>
      </w:r>
      <w:r>
        <w:t>La</w:t>
      </w:r>
      <w:r>
        <w:rPr>
          <w:spacing w:val="-4"/>
        </w:rPr>
        <w:t xml:space="preserve"> </w:t>
      </w:r>
      <w:r>
        <w:t>mayor</w:t>
      </w:r>
      <w:r>
        <w:rPr>
          <w:spacing w:val="-5"/>
        </w:rPr>
        <w:t xml:space="preserve"> </w:t>
      </w:r>
      <w:r>
        <w:t>transformación,</w:t>
      </w:r>
      <w:r>
        <w:rPr>
          <w:spacing w:val="-3"/>
        </w:rPr>
        <w:t xml:space="preserve"> </w:t>
      </w:r>
      <w:r>
        <w:t>fue</w:t>
      </w:r>
      <w:r>
        <w:rPr>
          <w:spacing w:val="-4"/>
        </w:rPr>
        <w:t xml:space="preserve"> </w:t>
      </w:r>
      <w:r>
        <w:t>la</w:t>
      </w:r>
      <w:r>
        <w:rPr>
          <w:spacing w:val="-3"/>
        </w:rPr>
        <w:t xml:space="preserve"> </w:t>
      </w:r>
      <w:r>
        <w:t>toma</w:t>
      </w:r>
      <w:r>
        <w:rPr>
          <w:spacing w:val="-4"/>
        </w:rPr>
        <w:t xml:space="preserve"> </w:t>
      </w:r>
      <w:r>
        <w:t>del</w:t>
      </w:r>
      <w:r>
        <w:rPr>
          <w:spacing w:val="-3"/>
        </w:rPr>
        <w:t xml:space="preserve"> </w:t>
      </w:r>
      <w:r>
        <w:t>poder</w:t>
      </w:r>
      <w:r>
        <w:rPr>
          <w:spacing w:val="-5"/>
        </w:rPr>
        <w:t xml:space="preserve"> </w:t>
      </w:r>
      <w:r>
        <w:t>por</w:t>
      </w:r>
      <w:r>
        <w:rPr>
          <w:spacing w:val="-3"/>
        </w:rPr>
        <w:t xml:space="preserve"> </w:t>
      </w:r>
      <w:r>
        <w:t>parte</w:t>
      </w:r>
      <w:r>
        <w:rPr>
          <w:spacing w:val="-5"/>
        </w:rPr>
        <w:t xml:space="preserve"> </w:t>
      </w:r>
      <w:r>
        <w:t>de</w:t>
      </w:r>
      <w:r>
        <w:rPr>
          <w:spacing w:val="-4"/>
        </w:rPr>
        <w:t xml:space="preserve"> </w:t>
      </w:r>
      <w:r>
        <w:t>los</w:t>
      </w:r>
      <w:r>
        <w:rPr>
          <w:spacing w:val="-4"/>
        </w:rPr>
        <w:t xml:space="preserve"> </w:t>
      </w:r>
      <w:r>
        <w:t>criollos</w:t>
      </w:r>
      <w:r>
        <w:rPr>
          <w:spacing w:val="-4"/>
        </w:rPr>
        <w:t xml:space="preserve"> </w:t>
      </w:r>
      <w:r>
        <w:t>en</w:t>
      </w:r>
      <w:r>
        <w:rPr>
          <w:spacing w:val="-3"/>
        </w:rPr>
        <w:t xml:space="preserve"> </w:t>
      </w:r>
      <w:r>
        <w:t>la</w:t>
      </w:r>
      <w:r>
        <w:rPr>
          <w:spacing w:val="-4"/>
        </w:rPr>
        <w:t xml:space="preserve"> </w:t>
      </w:r>
      <w:r>
        <w:t>cúpula política, asimilando el poder que los españoles poseían, y manteniendo el control de sus recursos. La decisión de anexarse a México, estuvo influenciado por intereses económicos de las familias criollas que buscaban beneficios comerciales y financieros, por lo que las reformas económicas para</w:t>
      </w:r>
      <w:r>
        <w:rPr>
          <w:spacing w:val="-9"/>
        </w:rPr>
        <w:t xml:space="preserve"> </w:t>
      </w:r>
      <w:r>
        <w:t>la</w:t>
      </w:r>
      <w:r>
        <w:rPr>
          <w:spacing w:val="-8"/>
        </w:rPr>
        <w:t xml:space="preserve"> </w:t>
      </w:r>
      <w:r>
        <w:t>implementación</w:t>
      </w:r>
      <w:r>
        <w:rPr>
          <w:spacing w:val="-7"/>
        </w:rPr>
        <w:t xml:space="preserve"> </w:t>
      </w:r>
      <w:r>
        <w:t>de</w:t>
      </w:r>
      <w:r>
        <w:rPr>
          <w:spacing w:val="-8"/>
        </w:rPr>
        <w:t xml:space="preserve"> </w:t>
      </w:r>
      <w:r>
        <w:t>la</w:t>
      </w:r>
      <w:r>
        <w:rPr>
          <w:spacing w:val="-8"/>
        </w:rPr>
        <w:t xml:space="preserve"> </w:t>
      </w:r>
      <w:r>
        <w:t>institucionalidad</w:t>
      </w:r>
      <w:r>
        <w:rPr>
          <w:spacing w:val="-8"/>
        </w:rPr>
        <w:t xml:space="preserve"> </w:t>
      </w:r>
      <w:r>
        <w:t>estatal,</w:t>
      </w:r>
      <w:r>
        <w:rPr>
          <w:spacing w:val="-7"/>
        </w:rPr>
        <w:t xml:space="preserve"> </w:t>
      </w:r>
      <w:r>
        <w:t>se</w:t>
      </w:r>
      <w:r>
        <w:rPr>
          <w:spacing w:val="-8"/>
        </w:rPr>
        <w:t xml:space="preserve"> </w:t>
      </w:r>
      <w:r>
        <w:t>vio</w:t>
      </w:r>
      <w:r>
        <w:rPr>
          <w:spacing w:val="-7"/>
        </w:rPr>
        <w:t xml:space="preserve"> </w:t>
      </w:r>
      <w:r>
        <w:t>relegada</w:t>
      </w:r>
      <w:r>
        <w:rPr>
          <w:spacing w:val="-8"/>
        </w:rPr>
        <w:t xml:space="preserve"> </w:t>
      </w:r>
      <w:r>
        <w:t>para</w:t>
      </w:r>
      <w:r>
        <w:rPr>
          <w:spacing w:val="-8"/>
        </w:rPr>
        <w:t xml:space="preserve"> </w:t>
      </w:r>
      <w:r>
        <w:t>el</w:t>
      </w:r>
      <w:r>
        <w:rPr>
          <w:spacing w:val="-7"/>
        </w:rPr>
        <w:t xml:space="preserve"> </w:t>
      </w:r>
      <w:r>
        <w:t>período</w:t>
      </w:r>
      <w:r>
        <w:rPr>
          <w:spacing w:val="-8"/>
        </w:rPr>
        <w:t xml:space="preserve"> </w:t>
      </w:r>
      <w:r>
        <w:t>posterior</w:t>
      </w:r>
      <w:r>
        <w:rPr>
          <w:spacing w:val="-8"/>
        </w:rPr>
        <w:t xml:space="preserve"> </w:t>
      </w:r>
      <w:r>
        <w:t>a</w:t>
      </w:r>
      <w:r>
        <w:rPr>
          <w:spacing w:val="-8"/>
        </w:rPr>
        <w:t xml:space="preserve"> </w:t>
      </w:r>
      <w:r>
        <w:t>la conformación</w:t>
      </w:r>
      <w:r>
        <w:rPr>
          <w:spacing w:val="-1"/>
        </w:rPr>
        <w:t xml:space="preserve"> </w:t>
      </w:r>
      <w:r>
        <w:t>de</w:t>
      </w:r>
      <w:r>
        <w:rPr>
          <w:spacing w:val="-2"/>
        </w:rPr>
        <w:t xml:space="preserve"> </w:t>
      </w:r>
      <w:r>
        <w:t>la</w:t>
      </w:r>
      <w:r>
        <w:rPr>
          <w:spacing w:val="-2"/>
        </w:rPr>
        <w:t xml:space="preserve"> </w:t>
      </w:r>
      <w:r>
        <w:t>Federación</w:t>
      </w:r>
      <w:r>
        <w:rPr>
          <w:spacing w:val="-1"/>
        </w:rPr>
        <w:t xml:space="preserve"> </w:t>
      </w:r>
      <w:r>
        <w:t>y</w:t>
      </w:r>
      <w:r>
        <w:rPr>
          <w:spacing w:val="-1"/>
        </w:rPr>
        <w:t xml:space="preserve"> </w:t>
      </w:r>
      <w:r>
        <w:t>posiblemente</w:t>
      </w:r>
      <w:r>
        <w:rPr>
          <w:spacing w:val="-2"/>
        </w:rPr>
        <w:t xml:space="preserve"> </w:t>
      </w:r>
      <w:r>
        <w:t>hasta</w:t>
      </w:r>
      <w:r>
        <w:rPr>
          <w:spacing w:val="-2"/>
        </w:rPr>
        <w:t xml:space="preserve"> </w:t>
      </w:r>
      <w:r>
        <w:t>la</w:t>
      </w:r>
      <w:r>
        <w:rPr>
          <w:spacing w:val="-2"/>
        </w:rPr>
        <w:t xml:space="preserve"> </w:t>
      </w:r>
      <w:r>
        <w:t>separación</w:t>
      </w:r>
      <w:r>
        <w:rPr>
          <w:spacing w:val="-1"/>
        </w:rPr>
        <w:t xml:space="preserve"> </w:t>
      </w:r>
      <w:r>
        <w:t>de</w:t>
      </w:r>
      <w:r>
        <w:rPr>
          <w:spacing w:val="-2"/>
        </w:rPr>
        <w:t xml:space="preserve"> </w:t>
      </w:r>
      <w:r>
        <w:t>los</w:t>
      </w:r>
      <w:r>
        <w:rPr>
          <w:spacing w:val="-1"/>
        </w:rPr>
        <w:t xml:space="preserve"> </w:t>
      </w:r>
      <w:r>
        <w:t>Estados,</w:t>
      </w:r>
      <w:r>
        <w:rPr>
          <w:spacing w:val="-2"/>
        </w:rPr>
        <w:t xml:space="preserve"> </w:t>
      </w:r>
      <w:r>
        <w:t>todo</w:t>
      </w:r>
      <w:r>
        <w:rPr>
          <w:spacing w:val="-1"/>
        </w:rPr>
        <w:t xml:space="preserve"> </w:t>
      </w:r>
      <w:r>
        <w:t>ello</w:t>
      </w:r>
      <w:r>
        <w:rPr>
          <w:spacing w:val="-4"/>
        </w:rPr>
        <w:t xml:space="preserve"> </w:t>
      </w:r>
      <w:r>
        <w:t>por</w:t>
      </w:r>
      <w:r>
        <w:rPr>
          <w:spacing w:val="-2"/>
        </w:rPr>
        <w:t xml:space="preserve"> </w:t>
      </w:r>
      <w:r>
        <w:t>la inestabilidad política y la falta de consenso entre las familias criollas de los diferentes Estados.</w:t>
      </w:r>
    </w:p>
    <w:p w14:paraId="7CEE0C81" w14:textId="77777777" w:rsidR="007779BE" w:rsidRDefault="007779BE">
      <w:pPr>
        <w:pStyle w:val="Textoindependiente"/>
        <w:spacing w:before="23"/>
      </w:pPr>
    </w:p>
    <w:p w14:paraId="5362A11B" w14:textId="77777777" w:rsidR="007779BE" w:rsidRDefault="00000000">
      <w:pPr>
        <w:pStyle w:val="Textoindependiente"/>
        <w:spacing w:line="276" w:lineRule="auto"/>
        <w:ind w:left="338" w:right="337" w:firstLine="719"/>
        <w:jc w:val="both"/>
      </w:pPr>
      <w:r>
        <w:t>La anexión del territorio guatemalteco al Imperio de Iturbide en México, desencadenó un descontento interno entre las provincias, por ejemplo, el territorio de El Salvador, con el pensamiento</w:t>
      </w:r>
      <w:r>
        <w:rPr>
          <w:spacing w:val="-2"/>
        </w:rPr>
        <w:t xml:space="preserve"> </w:t>
      </w:r>
      <w:r>
        <w:t>del</w:t>
      </w:r>
      <w:r>
        <w:rPr>
          <w:spacing w:val="1"/>
        </w:rPr>
        <w:t xml:space="preserve"> </w:t>
      </w:r>
      <w:r>
        <w:t>partido liberal,</w:t>
      </w:r>
      <w:r>
        <w:rPr>
          <w:spacing w:val="1"/>
        </w:rPr>
        <w:t xml:space="preserve"> </w:t>
      </w:r>
      <w:r>
        <w:t>decidió no</w:t>
      </w:r>
      <w:r>
        <w:rPr>
          <w:spacing w:val="1"/>
        </w:rPr>
        <w:t xml:space="preserve"> </w:t>
      </w:r>
      <w:r>
        <w:t>anexarse</w:t>
      </w:r>
      <w:r>
        <w:rPr>
          <w:spacing w:val="-1"/>
        </w:rPr>
        <w:t xml:space="preserve"> </w:t>
      </w:r>
      <w:r>
        <w:t>a México y rompió</w:t>
      </w:r>
      <w:r>
        <w:rPr>
          <w:spacing w:val="1"/>
        </w:rPr>
        <w:t xml:space="preserve"> </w:t>
      </w:r>
      <w:r>
        <w:t>relaciones</w:t>
      </w:r>
      <w:r>
        <w:rPr>
          <w:spacing w:val="-1"/>
        </w:rPr>
        <w:t xml:space="preserve"> </w:t>
      </w:r>
      <w:r>
        <w:t>con</w:t>
      </w:r>
      <w:r>
        <w:rPr>
          <w:spacing w:val="1"/>
        </w:rPr>
        <w:t xml:space="preserve"> </w:t>
      </w:r>
      <w:r>
        <w:t>los</w:t>
      </w:r>
      <w:r>
        <w:rPr>
          <w:spacing w:val="1"/>
        </w:rPr>
        <w:t xml:space="preserve"> </w:t>
      </w:r>
      <w:r>
        <w:rPr>
          <w:spacing w:val="-2"/>
        </w:rPr>
        <w:t>líderes</w:t>
      </w:r>
    </w:p>
    <w:p w14:paraId="09CB668C"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5B29C540" w14:textId="77777777" w:rsidR="007779BE" w:rsidRDefault="007779BE">
      <w:pPr>
        <w:pStyle w:val="Textoindependiente"/>
      </w:pPr>
    </w:p>
    <w:p w14:paraId="6C811186" w14:textId="77777777" w:rsidR="007779BE" w:rsidRDefault="007779BE">
      <w:pPr>
        <w:pStyle w:val="Textoindependiente"/>
        <w:spacing w:before="8"/>
      </w:pPr>
    </w:p>
    <w:p w14:paraId="2E8A2363" w14:textId="77777777" w:rsidR="007779BE" w:rsidRDefault="00000000">
      <w:pPr>
        <w:pStyle w:val="Textoindependiente"/>
        <w:spacing w:before="1" w:line="276" w:lineRule="auto"/>
        <w:ind w:left="338"/>
      </w:pPr>
      <w:r>
        <w:t>de</w:t>
      </w:r>
      <w:r>
        <w:rPr>
          <w:spacing w:val="39"/>
        </w:rPr>
        <w:t xml:space="preserve"> </w:t>
      </w:r>
      <w:r>
        <w:t>Guatemala</w:t>
      </w:r>
      <w:hyperlink w:anchor="_bookmark75" w:history="1">
        <w:r>
          <w:rPr>
            <w:vertAlign w:val="superscript"/>
          </w:rPr>
          <w:t>3</w:t>
        </w:r>
      </w:hyperlink>
      <w:r>
        <w:t>.</w:t>
      </w:r>
      <w:r>
        <w:rPr>
          <w:spacing w:val="39"/>
        </w:rPr>
        <w:t xml:space="preserve"> </w:t>
      </w:r>
      <w:r>
        <w:t>Esto</w:t>
      </w:r>
      <w:r>
        <w:rPr>
          <w:spacing w:val="40"/>
        </w:rPr>
        <w:t xml:space="preserve"> </w:t>
      </w:r>
      <w:r>
        <w:t>provocó</w:t>
      </w:r>
      <w:r>
        <w:rPr>
          <w:spacing w:val="40"/>
        </w:rPr>
        <w:t xml:space="preserve"> </w:t>
      </w:r>
      <w:r>
        <w:t>que,</w:t>
      </w:r>
      <w:r>
        <w:rPr>
          <w:spacing w:val="39"/>
        </w:rPr>
        <w:t xml:space="preserve"> </w:t>
      </w:r>
      <w:r>
        <w:t>al</w:t>
      </w:r>
      <w:r>
        <w:rPr>
          <w:spacing w:val="40"/>
        </w:rPr>
        <w:t xml:space="preserve"> </w:t>
      </w:r>
      <w:r>
        <w:t>declararse</w:t>
      </w:r>
      <w:r>
        <w:rPr>
          <w:spacing w:val="40"/>
        </w:rPr>
        <w:t xml:space="preserve"> </w:t>
      </w:r>
      <w:r>
        <w:t>la</w:t>
      </w:r>
      <w:r>
        <w:rPr>
          <w:spacing w:val="39"/>
        </w:rPr>
        <w:t xml:space="preserve"> </w:t>
      </w:r>
      <w:r>
        <w:t>independencia</w:t>
      </w:r>
      <w:r>
        <w:rPr>
          <w:spacing w:val="39"/>
        </w:rPr>
        <w:t xml:space="preserve"> </w:t>
      </w:r>
      <w:r>
        <w:t>en</w:t>
      </w:r>
      <w:r>
        <w:rPr>
          <w:spacing w:val="39"/>
        </w:rPr>
        <w:t xml:space="preserve"> </w:t>
      </w:r>
      <w:r>
        <w:t>1823,</w:t>
      </w:r>
      <w:r>
        <w:rPr>
          <w:spacing w:val="39"/>
        </w:rPr>
        <w:t xml:space="preserve"> </w:t>
      </w:r>
      <w:r>
        <w:t>el</w:t>
      </w:r>
      <w:r>
        <w:rPr>
          <w:spacing w:val="40"/>
        </w:rPr>
        <w:t xml:space="preserve"> </w:t>
      </w:r>
      <w:r>
        <w:t>liderazgo</w:t>
      </w:r>
      <w:r>
        <w:rPr>
          <w:spacing w:val="39"/>
        </w:rPr>
        <w:t xml:space="preserve"> </w:t>
      </w:r>
      <w:r>
        <w:t>en</w:t>
      </w:r>
      <w:r>
        <w:rPr>
          <w:spacing w:val="40"/>
        </w:rPr>
        <w:t xml:space="preserve"> </w:t>
      </w:r>
      <w:r>
        <w:t>el Congreso y la</w:t>
      </w:r>
      <w:r>
        <w:rPr>
          <w:spacing w:val="-3"/>
        </w:rPr>
        <w:t xml:space="preserve"> </w:t>
      </w:r>
      <w:r>
        <w:t>Asamblea Federal recayera en los liberales.</w:t>
      </w:r>
    </w:p>
    <w:p w14:paraId="047C616A" w14:textId="77777777" w:rsidR="007779BE" w:rsidRDefault="007779BE">
      <w:pPr>
        <w:pStyle w:val="Textoindependiente"/>
        <w:spacing w:before="25"/>
      </w:pPr>
    </w:p>
    <w:p w14:paraId="32B1C7D2" w14:textId="77777777" w:rsidR="007779BE" w:rsidRDefault="00000000">
      <w:pPr>
        <w:pStyle w:val="Textoindependiente"/>
        <w:spacing w:line="276" w:lineRule="auto"/>
        <w:ind w:left="338" w:right="336" w:firstLine="719"/>
        <w:jc w:val="both"/>
      </w:pPr>
      <w:r>
        <w:t>Como ya se relacionó, el Acta de Independencia de 1821 señalaba la ruta para el establecimiento de la nación, así el numeral segundo de dicha acta establecía que tenía que conformarse un Congreso, el cual debía acordar la forma de gobierno y la ley fundamental.</w:t>
      </w:r>
      <w:r>
        <w:rPr>
          <w:spacing w:val="40"/>
        </w:rPr>
        <w:t xml:space="preserve"> </w:t>
      </w:r>
      <w:r>
        <w:t>La anexión</w:t>
      </w:r>
      <w:r>
        <w:rPr>
          <w:spacing w:val="-15"/>
        </w:rPr>
        <w:t xml:space="preserve"> </w:t>
      </w:r>
      <w:r>
        <w:t>en</w:t>
      </w:r>
      <w:r>
        <w:rPr>
          <w:spacing w:val="-15"/>
        </w:rPr>
        <w:t xml:space="preserve"> </w:t>
      </w:r>
      <w:r>
        <w:t>1822</w:t>
      </w:r>
      <w:r>
        <w:rPr>
          <w:spacing w:val="-15"/>
        </w:rPr>
        <w:t xml:space="preserve"> </w:t>
      </w:r>
      <w:r>
        <w:t>al</w:t>
      </w:r>
      <w:r>
        <w:rPr>
          <w:spacing w:val="-15"/>
        </w:rPr>
        <w:t xml:space="preserve"> </w:t>
      </w:r>
      <w:r>
        <w:t>Imperio</w:t>
      </w:r>
      <w:r>
        <w:rPr>
          <w:spacing w:val="-15"/>
        </w:rPr>
        <w:t xml:space="preserve"> </w:t>
      </w:r>
      <w:r>
        <w:t>Mexicano,</w:t>
      </w:r>
      <w:r>
        <w:rPr>
          <w:spacing w:val="-15"/>
        </w:rPr>
        <w:t xml:space="preserve"> </w:t>
      </w:r>
      <w:r>
        <w:t>provocó</w:t>
      </w:r>
      <w:r>
        <w:rPr>
          <w:spacing w:val="-15"/>
        </w:rPr>
        <w:t xml:space="preserve"> </w:t>
      </w:r>
      <w:r>
        <w:t>que</w:t>
      </w:r>
      <w:r>
        <w:rPr>
          <w:spacing w:val="-15"/>
        </w:rPr>
        <w:t xml:space="preserve"> </w:t>
      </w:r>
      <w:r>
        <w:t>la</w:t>
      </w:r>
      <w:r>
        <w:rPr>
          <w:spacing w:val="-15"/>
        </w:rPr>
        <w:t xml:space="preserve"> </w:t>
      </w:r>
      <w:r>
        <w:t>creación</w:t>
      </w:r>
      <w:r>
        <w:rPr>
          <w:spacing w:val="-15"/>
        </w:rPr>
        <w:t xml:space="preserve"> </w:t>
      </w:r>
      <w:r>
        <w:t>de</w:t>
      </w:r>
      <w:r>
        <w:rPr>
          <w:spacing w:val="-15"/>
        </w:rPr>
        <w:t xml:space="preserve"> </w:t>
      </w:r>
      <w:r>
        <w:t>la</w:t>
      </w:r>
      <w:r>
        <w:rPr>
          <w:spacing w:val="-15"/>
        </w:rPr>
        <w:t xml:space="preserve"> </w:t>
      </w:r>
      <w:r>
        <w:t>ley</w:t>
      </w:r>
      <w:r>
        <w:rPr>
          <w:spacing w:val="-15"/>
        </w:rPr>
        <w:t xml:space="preserve"> </w:t>
      </w:r>
      <w:r>
        <w:t>fundamental,</w:t>
      </w:r>
      <w:r>
        <w:rPr>
          <w:spacing w:val="-14"/>
        </w:rPr>
        <w:t xml:space="preserve"> </w:t>
      </w:r>
      <w:r>
        <w:t>se</w:t>
      </w:r>
      <w:r>
        <w:rPr>
          <w:spacing w:val="-15"/>
        </w:rPr>
        <w:t xml:space="preserve"> </w:t>
      </w:r>
      <w:r>
        <w:t>postergara hasta</w:t>
      </w:r>
      <w:r>
        <w:rPr>
          <w:spacing w:val="-14"/>
        </w:rPr>
        <w:t xml:space="preserve"> </w:t>
      </w:r>
      <w:r>
        <w:t>el</w:t>
      </w:r>
      <w:r>
        <w:rPr>
          <w:spacing w:val="-6"/>
        </w:rPr>
        <w:t xml:space="preserve"> </w:t>
      </w:r>
      <w:r>
        <w:t>año</w:t>
      </w:r>
      <w:r>
        <w:rPr>
          <w:spacing w:val="-9"/>
        </w:rPr>
        <w:t xml:space="preserve"> </w:t>
      </w:r>
      <w:r>
        <w:t>de</w:t>
      </w:r>
      <w:r>
        <w:rPr>
          <w:spacing w:val="-10"/>
        </w:rPr>
        <w:t xml:space="preserve"> </w:t>
      </w:r>
      <w:r>
        <w:t>1824,</w:t>
      </w:r>
      <w:r>
        <w:rPr>
          <w:spacing w:val="-7"/>
        </w:rPr>
        <w:t xml:space="preserve"> </w:t>
      </w:r>
      <w:r>
        <w:t>y</w:t>
      </w:r>
      <w:r>
        <w:rPr>
          <w:spacing w:val="-6"/>
        </w:rPr>
        <w:t xml:space="preserve"> </w:t>
      </w:r>
      <w:r>
        <w:t>fue</w:t>
      </w:r>
      <w:r>
        <w:rPr>
          <w:spacing w:val="-10"/>
        </w:rPr>
        <w:t xml:space="preserve"> </w:t>
      </w:r>
      <w:r>
        <w:t>hasta</w:t>
      </w:r>
      <w:r>
        <w:rPr>
          <w:spacing w:val="-7"/>
        </w:rPr>
        <w:t xml:space="preserve"> </w:t>
      </w:r>
      <w:r>
        <w:t>que</w:t>
      </w:r>
      <w:r>
        <w:rPr>
          <w:spacing w:val="-7"/>
        </w:rPr>
        <w:t xml:space="preserve"> </w:t>
      </w:r>
      <w:r>
        <w:t>el</w:t>
      </w:r>
      <w:r>
        <w:rPr>
          <w:spacing w:val="-8"/>
        </w:rPr>
        <w:t xml:space="preserve"> </w:t>
      </w:r>
      <w:r>
        <w:t>primero</w:t>
      </w:r>
      <w:r>
        <w:rPr>
          <w:spacing w:val="-9"/>
        </w:rPr>
        <w:t xml:space="preserve"> </w:t>
      </w:r>
      <w:r>
        <w:t>de</w:t>
      </w:r>
      <w:r>
        <w:rPr>
          <w:spacing w:val="-7"/>
        </w:rPr>
        <w:t xml:space="preserve"> </w:t>
      </w:r>
      <w:r>
        <w:t>julio</w:t>
      </w:r>
      <w:r>
        <w:rPr>
          <w:spacing w:val="-8"/>
        </w:rPr>
        <w:t xml:space="preserve"> </w:t>
      </w:r>
      <w:r>
        <w:t>de</w:t>
      </w:r>
      <w:r>
        <w:rPr>
          <w:spacing w:val="-10"/>
        </w:rPr>
        <w:t xml:space="preserve"> </w:t>
      </w:r>
      <w:r>
        <w:t>1823</w:t>
      </w:r>
      <w:r>
        <w:rPr>
          <w:spacing w:val="-9"/>
        </w:rPr>
        <w:t xml:space="preserve"> </w:t>
      </w:r>
      <w:r>
        <w:t>se</w:t>
      </w:r>
      <w:r>
        <w:rPr>
          <w:spacing w:val="-7"/>
        </w:rPr>
        <w:t xml:space="preserve"> </w:t>
      </w:r>
      <w:r>
        <w:t>integra</w:t>
      </w:r>
      <w:r>
        <w:rPr>
          <w:spacing w:val="-10"/>
        </w:rPr>
        <w:t xml:space="preserve"> </w:t>
      </w:r>
      <w:r>
        <w:t>el</w:t>
      </w:r>
      <w:r>
        <w:rPr>
          <w:spacing w:val="-6"/>
        </w:rPr>
        <w:t xml:space="preserve"> </w:t>
      </w:r>
      <w:r>
        <w:t>Congreso</w:t>
      </w:r>
      <w:r>
        <w:rPr>
          <w:spacing w:val="-8"/>
        </w:rPr>
        <w:t xml:space="preserve"> </w:t>
      </w:r>
      <w:r>
        <w:t>que</w:t>
      </w:r>
      <w:r>
        <w:rPr>
          <w:spacing w:val="-7"/>
        </w:rPr>
        <w:t xml:space="preserve"> </w:t>
      </w:r>
      <w:r>
        <w:t>el</w:t>
      </w:r>
      <w:r>
        <w:rPr>
          <w:spacing w:val="-15"/>
        </w:rPr>
        <w:t xml:space="preserve"> </w:t>
      </w:r>
      <w:r>
        <w:t>Acta de Independencia establecía, éste procedió a declarar la independencia de Guatemala de, México y de España, y determinó que la forma de gobierno sería la “</w:t>
      </w:r>
      <w:r>
        <w:rPr>
          <w:i/>
        </w:rPr>
        <w:t>Federal</w:t>
      </w:r>
      <w:r>
        <w:t>”.</w:t>
      </w:r>
    </w:p>
    <w:p w14:paraId="694B927C" w14:textId="77777777" w:rsidR="007779BE" w:rsidRDefault="007779BE">
      <w:pPr>
        <w:pStyle w:val="Textoindependiente"/>
        <w:spacing w:before="22"/>
      </w:pPr>
    </w:p>
    <w:p w14:paraId="133F9F07" w14:textId="77777777" w:rsidR="007779BE" w:rsidRDefault="00000000">
      <w:pPr>
        <w:pStyle w:val="Textoindependiente"/>
        <w:spacing w:before="1" w:line="276" w:lineRule="auto"/>
        <w:ind w:left="338" w:right="333" w:firstLine="719"/>
        <w:jc w:val="both"/>
      </w:pPr>
      <w:r>
        <w:t>En</w:t>
      </w:r>
      <w:r>
        <w:rPr>
          <w:spacing w:val="-8"/>
        </w:rPr>
        <w:t xml:space="preserve"> </w:t>
      </w:r>
      <w:r>
        <w:t>el</w:t>
      </w:r>
      <w:r>
        <w:rPr>
          <w:spacing w:val="-7"/>
        </w:rPr>
        <w:t xml:space="preserve"> </w:t>
      </w:r>
      <w:r>
        <w:t>acta</w:t>
      </w:r>
      <w:r>
        <w:rPr>
          <w:spacing w:val="-8"/>
        </w:rPr>
        <w:t xml:space="preserve"> </w:t>
      </w:r>
      <w:r>
        <w:t>del</w:t>
      </w:r>
      <w:r>
        <w:rPr>
          <w:spacing w:val="-7"/>
        </w:rPr>
        <w:t xml:space="preserve"> </w:t>
      </w:r>
      <w:r>
        <w:t>1</w:t>
      </w:r>
      <w:r>
        <w:rPr>
          <w:spacing w:val="-7"/>
        </w:rPr>
        <w:t xml:space="preserve"> </w:t>
      </w:r>
      <w:r>
        <w:t>de</w:t>
      </w:r>
      <w:r>
        <w:rPr>
          <w:spacing w:val="-8"/>
        </w:rPr>
        <w:t xml:space="preserve"> </w:t>
      </w:r>
      <w:r>
        <w:t>julio</w:t>
      </w:r>
      <w:r>
        <w:rPr>
          <w:spacing w:val="-7"/>
        </w:rPr>
        <w:t xml:space="preserve"> </w:t>
      </w:r>
      <w:r>
        <w:t>de</w:t>
      </w:r>
      <w:r>
        <w:rPr>
          <w:spacing w:val="-8"/>
        </w:rPr>
        <w:t xml:space="preserve"> </w:t>
      </w:r>
      <w:r>
        <w:t>1823</w:t>
      </w:r>
      <w:r>
        <w:rPr>
          <w:spacing w:val="-7"/>
        </w:rPr>
        <w:t xml:space="preserve"> </w:t>
      </w:r>
      <w:r>
        <w:t>(Universidad</w:t>
      </w:r>
      <w:r>
        <w:rPr>
          <w:spacing w:val="-7"/>
        </w:rPr>
        <w:t xml:space="preserve"> </w:t>
      </w:r>
      <w:r>
        <w:t>Francisco</w:t>
      </w:r>
      <w:r>
        <w:rPr>
          <w:spacing w:val="-8"/>
        </w:rPr>
        <w:t xml:space="preserve"> </w:t>
      </w:r>
      <w:r>
        <w:t>Marroquín,</w:t>
      </w:r>
      <w:r>
        <w:rPr>
          <w:spacing w:val="-8"/>
        </w:rPr>
        <w:t xml:space="preserve"> </w:t>
      </w:r>
      <w:r>
        <w:t>2020),</w:t>
      </w:r>
      <w:r>
        <w:rPr>
          <w:spacing w:val="-5"/>
        </w:rPr>
        <w:t xml:space="preserve"> </w:t>
      </w:r>
      <w:r>
        <w:t>se</w:t>
      </w:r>
      <w:r>
        <w:rPr>
          <w:spacing w:val="-8"/>
        </w:rPr>
        <w:t xml:space="preserve"> </w:t>
      </w:r>
      <w:r>
        <w:t>determinó</w:t>
      </w:r>
      <w:r>
        <w:rPr>
          <w:spacing w:val="-7"/>
        </w:rPr>
        <w:t xml:space="preserve"> </w:t>
      </w:r>
      <w:r>
        <w:t>la forma</w:t>
      </w:r>
      <w:r>
        <w:rPr>
          <w:spacing w:val="-2"/>
        </w:rPr>
        <w:t xml:space="preserve"> </w:t>
      </w:r>
      <w:r>
        <w:t>de</w:t>
      </w:r>
      <w:r>
        <w:rPr>
          <w:spacing w:val="-3"/>
        </w:rPr>
        <w:t xml:space="preserve"> </w:t>
      </w:r>
      <w:r>
        <w:t>gobierno pero</w:t>
      </w:r>
      <w:r>
        <w:rPr>
          <w:spacing w:val="-1"/>
        </w:rPr>
        <w:t xml:space="preserve"> </w:t>
      </w:r>
      <w:r>
        <w:t>no</w:t>
      </w:r>
      <w:r>
        <w:rPr>
          <w:spacing w:val="-2"/>
        </w:rPr>
        <w:t xml:space="preserve"> </w:t>
      </w:r>
      <w:r>
        <w:t>se</w:t>
      </w:r>
      <w:r>
        <w:rPr>
          <w:spacing w:val="-3"/>
        </w:rPr>
        <w:t xml:space="preserve"> </w:t>
      </w:r>
      <w:r>
        <w:t>estableció</w:t>
      </w:r>
      <w:r>
        <w:rPr>
          <w:spacing w:val="-2"/>
        </w:rPr>
        <w:t xml:space="preserve"> </w:t>
      </w:r>
      <w:r>
        <w:t>la</w:t>
      </w:r>
      <w:r>
        <w:rPr>
          <w:spacing w:val="-1"/>
        </w:rPr>
        <w:t xml:space="preserve"> </w:t>
      </w:r>
      <w:r>
        <w:t>ley</w:t>
      </w:r>
      <w:r>
        <w:rPr>
          <w:spacing w:val="-2"/>
        </w:rPr>
        <w:t xml:space="preserve"> </w:t>
      </w:r>
      <w:r>
        <w:t>fundamental,</w:t>
      </w:r>
      <w:r>
        <w:rPr>
          <w:spacing w:val="-2"/>
        </w:rPr>
        <w:t xml:space="preserve"> </w:t>
      </w:r>
      <w:r>
        <w:t>por</w:t>
      </w:r>
      <w:r>
        <w:rPr>
          <w:spacing w:val="-1"/>
        </w:rPr>
        <w:t xml:space="preserve"> </w:t>
      </w:r>
      <w:r>
        <w:t>lo</w:t>
      </w:r>
      <w:r>
        <w:rPr>
          <w:spacing w:val="-2"/>
        </w:rPr>
        <w:t xml:space="preserve"> </w:t>
      </w:r>
      <w:r>
        <w:t>que</w:t>
      </w:r>
      <w:r>
        <w:rPr>
          <w:spacing w:val="-2"/>
        </w:rPr>
        <w:t xml:space="preserve"> </w:t>
      </w:r>
      <w:r>
        <w:t>posterior</w:t>
      </w:r>
      <w:r>
        <w:rPr>
          <w:spacing w:val="-1"/>
        </w:rPr>
        <w:t xml:space="preserve"> </w:t>
      </w:r>
      <w:r>
        <w:t>a</w:t>
      </w:r>
      <w:r>
        <w:rPr>
          <w:spacing w:val="-3"/>
        </w:rPr>
        <w:t xml:space="preserve"> </w:t>
      </w:r>
      <w:r>
        <w:t>la</w:t>
      </w:r>
      <w:r>
        <w:rPr>
          <w:spacing w:val="-1"/>
        </w:rPr>
        <w:t xml:space="preserve"> </w:t>
      </w:r>
      <w:r>
        <w:t>firma</w:t>
      </w:r>
      <w:r>
        <w:rPr>
          <w:spacing w:val="-2"/>
        </w:rPr>
        <w:t xml:space="preserve"> </w:t>
      </w:r>
      <w:r>
        <w:t>de</w:t>
      </w:r>
      <w:r>
        <w:rPr>
          <w:spacing w:val="-3"/>
        </w:rPr>
        <w:t xml:space="preserve"> </w:t>
      </w:r>
      <w:r>
        <w:t>este acta se convocó a una</w:t>
      </w:r>
      <w:r>
        <w:rPr>
          <w:spacing w:val="-8"/>
        </w:rPr>
        <w:t xml:space="preserve"> </w:t>
      </w:r>
      <w:r>
        <w:t>Asamblea que se conformaría con ese fin, y después de una labor extensa, que incluyó la redacción de unas Bases Constitucionales del 17 de diciembre de 1823, que explicaban al pueblo la forma en la que la nación se estaba construyendo, se decretó el 22 de noviembre de 1824, la Constitución de la República Federal de Centroamérica, documento elaborado por la Asamblea Nacional Constituyente.</w:t>
      </w:r>
    </w:p>
    <w:p w14:paraId="0AC48C50" w14:textId="77777777" w:rsidR="007779BE" w:rsidRDefault="007779BE">
      <w:pPr>
        <w:pStyle w:val="Textoindependiente"/>
        <w:spacing w:before="25"/>
      </w:pPr>
    </w:p>
    <w:p w14:paraId="31479874" w14:textId="77777777" w:rsidR="007779BE" w:rsidRDefault="00000000">
      <w:pPr>
        <w:pStyle w:val="Textoindependiente"/>
        <w:spacing w:line="276" w:lineRule="auto"/>
        <w:ind w:left="338" w:right="336" w:firstLine="719"/>
        <w:jc w:val="both"/>
      </w:pPr>
      <w:r>
        <w:t>La redacción del texto constitucional se realizó en Guatemala, habiéndose integrado la Asamblea por representantes de los cinco Estados, y entre éstos, se eligió como Presidente de la Asamblea a Fernando Antonio Dávila, diputado por Guatemala.</w:t>
      </w:r>
    </w:p>
    <w:p w14:paraId="22B0673E" w14:textId="77777777" w:rsidR="007779BE" w:rsidRDefault="007779BE">
      <w:pPr>
        <w:pStyle w:val="Textoindependiente"/>
        <w:spacing w:before="25"/>
      </w:pPr>
    </w:p>
    <w:p w14:paraId="64758BD7" w14:textId="77777777" w:rsidR="007779BE" w:rsidRDefault="00000000">
      <w:pPr>
        <w:pStyle w:val="Textoindependiente"/>
        <w:spacing w:line="276" w:lineRule="auto"/>
        <w:ind w:left="338" w:right="333" w:firstLine="719"/>
        <w:jc w:val="both"/>
      </w:pPr>
      <w:r>
        <w:t>La Constitución Federal determinó en el artículo 6º, el nombre de los Estados que componían la República</w:t>
      </w:r>
      <w:hyperlink w:anchor="_bookmark76" w:history="1">
        <w:r>
          <w:rPr>
            <w:vertAlign w:val="superscript"/>
          </w:rPr>
          <w:t>4</w:t>
        </w:r>
      </w:hyperlink>
      <w:r>
        <w:t>. La idea del sistema federal, fue impulsada por los diputados liberales integrantes de la Asamblea, y que tomaron como modelo el sistema norteamericano, y con ello propiciaron que cada Estado creara sus normas e instituciones internas, teniendo como límite la Constitución Federal. Así, surgió la obligación, por mandato de la Constitución Federal, de conformar la</w:t>
      </w:r>
      <w:r>
        <w:rPr>
          <w:spacing w:val="-1"/>
        </w:rPr>
        <w:t xml:space="preserve"> </w:t>
      </w:r>
      <w:r>
        <w:t>Asamblea que procedería a redactar la Constitución que regiría específicamente al Estado de Guatemala. El texto de la Constitución de 1825, en el artículo 11, determinó que Guatemala es uno de Estados que componen la Federación de Centro américa y generaba la obligación</w:t>
      </w:r>
      <w:r>
        <w:rPr>
          <w:spacing w:val="-1"/>
        </w:rPr>
        <w:t xml:space="preserve"> </w:t>
      </w:r>
      <w:r>
        <w:t>de</w:t>
      </w:r>
      <w:r>
        <w:rPr>
          <w:spacing w:val="-2"/>
        </w:rPr>
        <w:t xml:space="preserve"> </w:t>
      </w:r>
      <w:r>
        <w:t>observar religiosamente</w:t>
      </w:r>
      <w:r>
        <w:rPr>
          <w:spacing w:val="-1"/>
        </w:rPr>
        <w:t xml:space="preserve"> </w:t>
      </w:r>
      <w:r>
        <w:t>el pacto</w:t>
      </w:r>
      <w:r>
        <w:rPr>
          <w:spacing w:val="-1"/>
        </w:rPr>
        <w:t xml:space="preserve"> </w:t>
      </w:r>
      <w:r>
        <w:t>de la</w:t>
      </w:r>
      <w:r>
        <w:rPr>
          <w:spacing w:val="-2"/>
        </w:rPr>
        <w:t xml:space="preserve"> </w:t>
      </w:r>
      <w:r>
        <w:t>Federación,</w:t>
      </w:r>
      <w:r>
        <w:rPr>
          <w:spacing w:val="-1"/>
        </w:rPr>
        <w:t xml:space="preserve"> </w:t>
      </w:r>
      <w:r>
        <w:t>es</w:t>
      </w:r>
      <w:r>
        <w:rPr>
          <w:spacing w:val="-1"/>
        </w:rPr>
        <w:t xml:space="preserve"> </w:t>
      </w:r>
      <w:r>
        <w:t>decir</w:t>
      </w:r>
      <w:r>
        <w:rPr>
          <w:spacing w:val="-1"/>
        </w:rPr>
        <w:t xml:space="preserve"> </w:t>
      </w:r>
      <w:r>
        <w:t>la</w:t>
      </w:r>
      <w:r>
        <w:rPr>
          <w:spacing w:val="2"/>
        </w:rPr>
        <w:t xml:space="preserve"> </w:t>
      </w:r>
      <w:r>
        <w:t>Constitución</w:t>
      </w:r>
      <w:r>
        <w:rPr>
          <w:spacing w:val="-1"/>
        </w:rPr>
        <w:t xml:space="preserve"> </w:t>
      </w:r>
      <w:r>
        <w:t xml:space="preserve">de </w:t>
      </w:r>
      <w:r>
        <w:rPr>
          <w:spacing w:val="-2"/>
        </w:rPr>
        <w:t>1824.</w:t>
      </w:r>
    </w:p>
    <w:p w14:paraId="0C829A8A" w14:textId="77777777" w:rsidR="007779BE" w:rsidRDefault="007779BE">
      <w:pPr>
        <w:pStyle w:val="Textoindependiente"/>
        <w:rPr>
          <w:sz w:val="20"/>
        </w:rPr>
      </w:pPr>
    </w:p>
    <w:p w14:paraId="096F5509" w14:textId="77777777" w:rsidR="007779BE" w:rsidRDefault="007779BE">
      <w:pPr>
        <w:pStyle w:val="Textoindependiente"/>
        <w:rPr>
          <w:sz w:val="20"/>
        </w:rPr>
      </w:pPr>
    </w:p>
    <w:p w14:paraId="0F1DF6E4" w14:textId="77777777" w:rsidR="007779BE" w:rsidRDefault="007779BE">
      <w:pPr>
        <w:pStyle w:val="Textoindependiente"/>
        <w:rPr>
          <w:sz w:val="20"/>
        </w:rPr>
      </w:pPr>
    </w:p>
    <w:p w14:paraId="0B953A49" w14:textId="77777777" w:rsidR="007779BE" w:rsidRDefault="00000000">
      <w:pPr>
        <w:pStyle w:val="Textoindependiente"/>
        <w:spacing w:before="190"/>
        <w:rPr>
          <w:sz w:val="20"/>
        </w:rPr>
      </w:pPr>
      <w:r>
        <w:rPr>
          <w:noProof/>
          <w:sz w:val="20"/>
        </w:rPr>
        <mc:AlternateContent>
          <mc:Choice Requires="wps">
            <w:drawing>
              <wp:anchor distT="0" distB="0" distL="0" distR="0" simplePos="0" relativeHeight="487627264" behindDoc="1" locked="0" layoutInCell="1" allowOverlap="1" wp14:anchorId="1A650065" wp14:editId="2FCCE3E1">
                <wp:simplePos x="0" y="0"/>
                <wp:positionH relativeFrom="page">
                  <wp:posOffset>900988</wp:posOffset>
                </wp:positionH>
                <wp:positionV relativeFrom="paragraph">
                  <wp:posOffset>282234</wp:posOffset>
                </wp:positionV>
                <wp:extent cx="1829435" cy="762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B8477" id="Graphic 226" o:spid="_x0000_s1026" style="position:absolute;margin-left:70.95pt;margin-top:22.2pt;width:144.05pt;height:.6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" path="m1829053,l,,,7620r1829053,l1829053,xe" fillcolor="black" stroked="f">
                <v:path arrowok="t"/>
                <w10:wrap type="topAndBottom" anchorx="page"/>
              </v:shape>
            </w:pict>
          </mc:Fallback>
        </mc:AlternateContent>
      </w:r>
    </w:p>
    <w:p w14:paraId="76E9B17F" w14:textId="77777777" w:rsidR="007779BE" w:rsidRDefault="00000000">
      <w:pPr>
        <w:spacing w:before="142"/>
        <w:ind w:left="480" w:hanging="142"/>
        <w:rPr>
          <w:sz w:val="20"/>
        </w:rPr>
      </w:pPr>
      <w:bookmarkStart w:id="75" w:name="_bookmark75"/>
      <w:bookmarkEnd w:id="75"/>
      <w:r>
        <w:rPr>
          <w:sz w:val="20"/>
          <w:vertAlign w:val="superscript"/>
        </w:rPr>
        <w:t>3</w:t>
      </w:r>
      <w:r>
        <w:rPr>
          <w:spacing w:val="40"/>
          <w:sz w:val="20"/>
        </w:rPr>
        <w:t xml:space="preserve"> </w:t>
      </w:r>
      <w:r>
        <w:rPr>
          <w:sz w:val="20"/>
        </w:rPr>
        <w:t>Señala</w:t>
      </w:r>
      <w:r>
        <w:rPr>
          <w:spacing w:val="40"/>
          <w:sz w:val="20"/>
        </w:rPr>
        <w:t xml:space="preserve"> </w:t>
      </w:r>
      <w:r>
        <w:rPr>
          <w:sz w:val="20"/>
        </w:rPr>
        <w:t>el</w:t>
      </w:r>
      <w:r>
        <w:rPr>
          <w:spacing w:val="40"/>
          <w:sz w:val="20"/>
        </w:rPr>
        <w:t xml:space="preserve"> </w:t>
      </w:r>
      <w:r>
        <w:rPr>
          <w:sz w:val="20"/>
        </w:rPr>
        <w:t>Doctor</w:t>
      </w:r>
      <w:r>
        <w:rPr>
          <w:spacing w:val="40"/>
          <w:sz w:val="20"/>
        </w:rPr>
        <w:t xml:space="preserve"> </w:t>
      </w:r>
      <w:r>
        <w:rPr>
          <w:sz w:val="20"/>
        </w:rPr>
        <w:t>Jorge</w:t>
      </w:r>
      <w:r>
        <w:rPr>
          <w:spacing w:val="40"/>
          <w:sz w:val="20"/>
        </w:rPr>
        <w:t xml:space="preserve"> </w:t>
      </w:r>
      <w:r>
        <w:rPr>
          <w:sz w:val="20"/>
        </w:rPr>
        <w:t>Mario</w:t>
      </w:r>
      <w:r>
        <w:rPr>
          <w:spacing w:val="40"/>
          <w:sz w:val="20"/>
        </w:rPr>
        <w:t xml:space="preserve"> </w:t>
      </w:r>
      <w:r>
        <w:rPr>
          <w:sz w:val="20"/>
        </w:rPr>
        <w:t>García</w:t>
      </w:r>
      <w:r>
        <w:rPr>
          <w:spacing w:val="40"/>
          <w:sz w:val="20"/>
        </w:rPr>
        <w:t xml:space="preserve"> </w:t>
      </w:r>
      <w:r>
        <w:rPr>
          <w:sz w:val="20"/>
        </w:rPr>
        <w:t>Laguardia,</w:t>
      </w:r>
      <w:r>
        <w:rPr>
          <w:spacing w:val="40"/>
          <w:sz w:val="20"/>
        </w:rPr>
        <w:t xml:space="preserve"> </w:t>
      </w:r>
      <w:r>
        <w:rPr>
          <w:sz w:val="20"/>
        </w:rPr>
        <w:t>en</w:t>
      </w:r>
      <w:r>
        <w:rPr>
          <w:spacing w:val="40"/>
          <w:sz w:val="20"/>
        </w:rPr>
        <w:t xml:space="preserve"> </w:t>
      </w:r>
      <w:r>
        <w:rPr>
          <w:sz w:val="20"/>
        </w:rPr>
        <w:t>su</w:t>
      </w:r>
      <w:r>
        <w:rPr>
          <w:spacing w:val="39"/>
          <w:sz w:val="20"/>
        </w:rPr>
        <w:t xml:space="preserve"> </w:t>
      </w:r>
      <w:r>
        <w:rPr>
          <w:sz w:val="20"/>
        </w:rPr>
        <w:t>tratado</w:t>
      </w:r>
      <w:r>
        <w:rPr>
          <w:spacing w:val="40"/>
          <w:sz w:val="20"/>
        </w:rPr>
        <w:t xml:space="preserve"> </w:t>
      </w:r>
      <w:r>
        <w:rPr>
          <w:sz w:val="20"/>
        </w:rPr>
        <w:t>denominado</w:t>
      </w:r>
      <w:r>
        <w:rPr>
          <w:spacing w:val="40"/>
          <w:sz w:val="20"/>
        </w:rPr>
        <w:t xml:space="preserve"> </w:t>
      </w:r>
      <w:r>
        <w:rPr>
          <w:sz w:val="20"/>
        </w:rPr>
        <w:t>“Breve</w:t>
      </w:r>
      <w:r>
        <w:rPr>
          <w:spacing w:val="38"/>
          <w:sz w:val="20"/>
        </w:rPr>
        <w:t xml:space="preserve"> </w:t>
      </w:r>
      <w:r>
        <w:rPr>
          <w:sz w:val="20"/>
        </w:rPr>
        <w:t>historia</w:t>
      </w:r>
      <w:r>
        <w:rPr>
          <w:spacing w:val="40"/>
          <w:sz w:val="20"/>
        </w:rPr>
        <w:t xml:space="preserve"> </w:t>
      </w:r>
      <w:r>
        <w:rPr>
          <w:sz w:val="20"/>
        </w:rPr>
        <w:t>constitucional</w:t>
      </w:r>
      <w:r>
        <w:rPr>
          <w:spacing w:val="40"/>
          <w:sz w:val="20"/>
        </w:rPr>
        <w:t xml:space="preserve"> </w:t>
      </w:r>
      <w:r>
        <w:rPr>
          <w:sz w:val="20"/>
        </w:rPr>
        <w:t>de Guatemala” que El Salvador tuvo un intento de anexión a Estados Unidos.</w:t>
      </w:r>
    </w:p>
    <w:p w14:paraId="7E4B5111" w14:textId="77777777" w:rsidR="007779BE" w:rsidRDefault="007779BE">
      <w:pPr>
        <w:pStyle w:val="Textoindependiente"/>
        <w:spacing w:before="8"/>
        <w:rPr>
          <w:sz w:val="20"/>
        </w:rPr>
      </w:pPr>
    </w:p>
    <w:p w14:paraId="2A71E3CD" w14:textId="77777777" w:rsidR="007779BE" w:rsidRDefault="00000000">
      <w:pPr>
        <w:ind w:left="480" w:right="344" w:hanging="142"/>
        <w:jc w:val="both"/>
        <w:rPr>
          <w:sz w:val="20"/>
        </w:rPr>
      </w:pPr>
      <w:bookmarkStart w:id="76" w:name="_bookmark76"/>
      <w:bookmarkEnd w:id="76"/>
      <w:r>
        <w:rPr>
          <w:rFonts w:ascii="Arial MT" w:hAnsi="Arial MT"/>
          <w:position w:val="6"/>
          <w:sz w:val="13"/>
        </w:rPr>
        <w:t>4</w:t>
      </w:r>
      <w:r>
        <w:rPr>
          <w:rFonts w:ascii="Arial MT" w:hAnsi="Arial MT"/>
          <w:spacing w:val="8"/>
          <w:position w:val="6"/>
          <w:sz w:val="13"/>
        </w:rPr>
        <w:t xml:space="preserve"> </w:t>
      </w:r>
      <w:r>
        <w:rPr>
          <w:sz w:val="20"/>
        </w:rPr>
        <w:t>Artículo</w:t>
      </w:r>
      <w:r>
        <w:rPr>
          <w:spacing w:val="-8"/>
          <w:sz w:val="20"/>
        </w:rPr>
        <w:t xml:space="preserve"> </w:t>
      </w:r>
      <w:r>
        <w:rPr>
          <w:sz w:val="20"/>
        </w:rPr>
        <w:t>6º</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Constitución</w:t>
      </w:r>
      <w:r>
        <w:rPr>
          <w:spacing w:val="-7"/>
          <w:sz w:val="20"/>
        </w:rPr>
        <w:t xml:space="preserve"> </w:t>
      </w:r>
      <w:r>
        <w:rPr>
          <w:sz w:val="20"/>
        </w:rPr>
        <w:t>de</w:t>
      </w:r>
      <w:r>
        <w:rPr>
          <w:spacing w:val="-9"/>
          <w:sz w:val="20"/>
        </w:rPr>
        <w:t xml:space="preserve"> </w:t>
      </w:r>
      <w:r>
        <w:rPr>
          <w:sz w:val="20"/>
        </w:rPr>
        <w:t>1824:</w:t>
      </w:r>
      <w:r>
        <w:rPr>
          <w:spacing w:val="-9"/>
          <w:sz w:val="20"/>
        </w:rPr>
        <w:t xml:space="preserve"> </w:t>
      </w:r>
      <w:r>
        <w:rPr>
          <w:sz w:val="20"/>
        </w:rPr>
        <w:t>La</w:t>
      </w:r>
      <w:r>
        <w:rPr>
          <w:spacing w:val="-9"/>
          <w:sz w:val="20"/>
        </w:rPr>
        <w:t xml:space="preserve"> </w:t>
      </w:r>
      <w:r>
        <w:rPr>
          <w:sz w:val="20"/>
        </w:rPr>
        <w:t>federación</w:t>
      </w:r>
      <w:r>
        <w:rPr>
          <w:spacing w:val="-8"/>
          <w:sz w:val="20"/>
        </w:rPr>
        <w:t xml:space="preserve"> </w:t>
      </w:r>
      <w:r>
        <w:rPr>
          <w:sz w:val="20"/>
        </w:rPr>
        <w:t>se</w:t>
      </w:r>
      <w:r>
        <w:rPr>
          <w:spacing w:val="-9"/>
          <w:sz w:val="20"/>
        </w:rPr>
        <w:t xml:space="preserve"> </w:t>
      </w:r>
      <w:r>
        <w:rPr>
          <w:sz w:val="20"/>
        </w:rPr>
        <w:t>compone</w:t>
      </w:r>
      <w:r>
        <w:rPr>
          <w:spacing w:val="-9"/>
          <w:sz w:val="20"/>
        </w:rPr>
        <w:t xml:space="preserve"> </w:t>
      </w:r>
      <w:r>
        <w:rPr>
          <w:sz w:val="20"/>
        </w:rPr>
        <w:t>actualmente</w:t>
      </w:r>
      <w:r>
        <w:rPr>
          <w:spacing w:val="-9"/>
          <w:sz w:val="20"/>
        </w:rPr>
        <w:t xml:space="preserve"> </w:t>
      </w:r>
      <w:r>
        <w:rPr>
          <w:sz w:val="20"/>
        </w:rPr>
        <w:t>de</w:t>
      </w:r>
      <w:r>
        <w:rPr>
          <w:spacing w:val="-9"/>
          <w:sz w:val="20"/>
        </w:rPr>
        <w:t xml:space="preserve"> </w:t>
      </w:r>
      <w:r>
        <w:rPr>
          <w:sz w:val="20"/>
        </w:rPr>
        <w:t>cinco</w:t>
      </w:r>
      <w:r>
        <w:rPr>
          <w:spacing w:val="-8"/>
          <w:sz w:val="20"/>
        </w:rPr>
        <w:t xml:space="preserve"> </w:t>
      </w:r>
      <w:r>
        <w:rPr>
          <w:sz w:val="20"/>
        </w:rPr>
        <w:t>Estados,</w:t>
      </w:r>
      <w:r>
        <w:rPr>
          <w:spacing w:val="-9"/>
          <w:sz w:val="20"/>
        </w:rPr>
        <w:t xml:space="preserve"> </w:t>
      </w:r>
      <w:r>
        <w:rPr>
          <w:sz w:val="20"/>
        </w:rPr>
        <w:t>que</w:t>
      </w:r>
      <w:r>
        <w:rPr>
          <w:spacing w:val="-9"/>
          <w:sz w:val="20"/>
        </w:rPr>
        <w:t xml:space="preserve"> </w:t>
      </w:r>
      <w:r>
        <w:rPr>
          <w:sz w:val="20"/>
        </w:rPr>
        <w:t>son:</w:t>
      </w:r>
      <w:r>
        <w:rPr>
          <w:spacing w:val="-9"/>
          <w:sz w:val="20"/>
        </w:rPr>
        <w:t xml:space="preserve"> </w:t>
      </w:r>
      <w:r>
        <w:rPr>
          <w:sz w:val="20"/>
        </w:rPr>
        <w:t>Costarrica, Nicaragua, Honduras, El Salvador y Guatemala. La provincia de Chiapas se tendrá por Estado de la federación cuando libremente se una.</w:t>
      </w:r>
    </w:p>
    <w:p w14:paraId="6E3CF53A" w14:textId="77777777" w:rsidR="007779BE" w:rsidRDefault="007779BE">
      <w:pPr>
        <w:jc w:val="both"/>
        <w:rPr>
          <w:sz w:val="20"/>
        </w:rPr>
        <w:sectPr w:rsidR="007779BE">
          <w:pgSz w:w="12240" w:h="15840"/>
          <w:pgMar w:top="840" w:right="1080" w:bottom="780" w:left="1080" w:header="406" w:footer="595" w:gutter="0"/>
          <w:cols w:space="720"/>
        </w:sectPr>
      </w:pPr>
    </w:p>
    <w:p w14:paraId="3398B665" w14:textId="77777777" w:rsidR="007779BE" w:rsidRDefault="007779BE">
      <w:pPr>
        <w:pStyle w:val="Textoindependiente"/>
        <w:spacing w:before="54"/>
      </w:pPr>
    </w:p>
    <w:p w14:paraId="049A1224" w14:textId="77777777" w:rsidR="007779BE" w:rsidRDefault="00000000">
      <w:pPr>
        <w:pStyle w:val="Textoindependiente"/>
        <w:spacing w:line="276" w:lineRule="auto"/>
        <w:ind w:left="338" w:right="335" w:firstLine="719"/>
        <w:jc w:val="both"/>
      </w:pPr>
      <w:r>
        <w:t>El</w:t>
      </w:r>
      <w:r>
        <w:rPr>
          <w:spacing w:val="-15"/>
        </w:rPr>
        <w:t xml:space="preserve"> </w:t>
      </w:r>
      <w:r>
        <w:t>artículo</w:t>
      </w:r>
      <w:r>
        <w:rPr>
          <w:spacing w:val="-7"/>
        </w:rPr>
        <w:t xml:space="preserve"> </w:t>
      </w:r>
      <w:r>
        <w:t>178</w:t>
      </w:r>
      <w:r>
        <w:rPr>
          <w:spacing w:val="-8"/>
        </w:rPr>
        <w:t xml:space="preserve"> </w:t>
      </w:r>
      <w:r>
        <w:t>de</w:t>
      </w:r>
      <w:r>
        <w:rPr>
          <w:spacing w:val="-9"/>
        </w:rPr>
        <w:t xml:space="preserve"> </w:t>
      </w:r>
      <w:r>
        <w:t>la</w:t>
      </w:r>
      <w:r>
        <w:rPr>
          <w:spacing w:val="-9"/>
        </w:rPr>
        <w:t xml:space="preserve"> </w:t>
      </w:r>
      <w:r>
        <w:t>norma</w:t>
      </w:r>
      <w:r>
        <w:rPr>
          <w:spacing w:val="-9"/>
        </w:rPr>
        <w:t xml:space="preserve"> </w:t>
      </w:r>
      <w:r>
        <w:t>Federal</w:t>
      </w:r>
      <w:r>
        <w:rPr>
          <w:spacing w:val="-8"/>
        </w:rPr>
        <w:t xml:space="preserve"> </w:t>
      </w:r>
      <w:r>
        <w:t>otorgó</w:t>
      </w:r>
      <w:r>
        <w:rPr>
          <w:spacing w:val="-8"/>
        </w:rPr>
        <w:t xml:space="preserve"> </w:t>
      </w:r>
      <w:r>
        <w:t>la</w:t>
      </w:r>
      <w:r>
        <w:rPr>
          <w:spacing w:val="-9"/>
        </w:rPr>
        <w:t xml:space="preserve"> </w:t>
      </w:r>
      <w:r>
        <w:t>facultad</w:t>
      </w:r>
      <w:r>
        <w:rPr>
          <w:spacing w:val="-8"/>
        </w:rPr>
        <w:t xml:space="preserve"> </w:t>
      </w:r>
      <w:r>
        <w:t>a</w:t>
      </w:r>
      <w:r>
        <w:rPr>
          <w:spacing w:val="-9"/>
        </w:rPr>
        <w:t xml:space="preserve"> </w:t>
      </w:r>
      <w:r>
        <w:t>las</w:t>
      </w:r>
      <w:r>
        <w:rPr>
          <w:spacing w:val="-15"/>
        </w:rPr>
        <w:t xml:space="preserve"> </w:t>
      </w:r>
      <w:r>
        <w:t>Asambleas</w:t>
      </w:r>
      <w:r>
        <w:rPr>
          <w:spacing w:val="-8"/>
        </w:rPr>
        <w:t xml:space="preserve"> </w:t>
      </w:r>
      <w:r>
        <w:t>de</w:t>
      </w:r>
      <w:r>
        <w:rPr>
          <w:spacing w:val="-9"/>
        </w:rPr>
        <w:t xml:space="preserve"> </w:t>
      </w:r>
      <w:r>
        <w:t>cada</w:t>
      </w:r>
      <w:r>
        <w:rPr>
          <w:spacing w:val="-9"/>
        </w:rPr>
        <w:t xml:space="preserve"> </w:t>
      </w:r>
      <w:r>
        <w:t>Estado,</w:t>
      </w:r>
      <w:r>
        <w:rPr>
          <w:spacing w:val="-9"/>
        </w:rPr>
        <w:t xml:space="preserve"> </w:t>
      </w:r>
      <w:r>
        <w:t>para la</w:t>
      </w:r>
      <w:r>
        <w:rPr>
          <w:spacing w:val="-8"/>
        </w:rPr>
        <w:t xml:space="preserve"> </w:t>
      </w:r>
      <w:r>
        <w:t>redacción</w:t>
      </w:r>
      <w:r>
        <w:rPr>
          <w:spacing w:val="-5"/>
        </w:rPr>
        <w:t xml:space="preserve"> </w:t>
      </w:r>
      <w:r>
        <w:t>de</w:t>
      </w:r>
      <w:r>
        <w:rPr>
          <w:spacing w:val="-8"/>
        </w:rPr>
        <w:t xml:space="preserve"> </w:t>
      </w:r>
      <w:r>
        <w:t>las</w:t>
      </w:r>
      <w:r>
        <w:rPr>
          <w:spacing w:val="-7"/>
        </w:rPr>
        <w:t xml:space="preserve"> </w:t>
      </w:r>
      <w:r>
        <w:t>constituciones</w:t>
      </w:r>
      <w:r>
        <w:rPr>
          <w:spacing w:val="-7"/>
        </w:rPr>
        <w:t xml:space="preserve"> </w:t>
      </w:r>
      <w:r>
        <w:t>estatales.</w:t>
      </w:r>
      <w:r>
        <w:rPr>
          <w:spacing w:val="-14"/>
        </w:rPr>
        <w:t xml:space="preserve"> </w:t>
      </w:r>
      <w:r>
        <w:t>Y</w:t>
      </w:r>
      <w:r>
        <w:rPr>
          <w:spacing w:val="-15"/>
        </w:rPr>
        <w:t xml:space="preserve"> </w:t>
      </w:r>
      <w:r>
        <w:t>es</w:t>
      </w:r>
      <w:r>
        <w:rPr>
          <w:spacing w:val="-7"/>
        </w:rPr>
        <w:t xml:space="preserve"> </w:t>
      </w:r>
      <w:r>
        <w:t>este</w:t>
      </w:r>
      <w:r>
        <w:rPr>
          <w:spacing w:val="-8"/>
        </w:rPr>
        <w:t xml:space="preserve"> </w:t>
      </w:r>
      <w:r>
        <w:t>mandato,</w:t>
      </w:r>
      <w:r>
        <w:rPr>
          <w:spacing w:val="-5"/>
        </w:rPr>
        <w:t xml:space="preserve"> </w:t>
      </w:r>
      <w:r>
        <w:t>el</w:t>
      </w:r>
      <w:r>
        <w:rPr>
          <w:spacing w:val="-7"/>
        </w:rPr>
        <w:t xml:space="preserve"> </w:t>
      </w:r>
      <w:r>
        <w:t>que</w:t>
      </w:r>
      <w:r>
        <w:rPr>
          <w:spacing w:val="-6"/>
        </w:rPr>
        <w:t xml:space="preserve"> </w:t>
      </w:r>
      <w:r>
        <w:t>dio</w:t>
      </w:r>
      <w:r>
        <w:rPr>
          <w:spacing w:val="-7"/>
        </w:rPr>
        <w:t xml:space="preserve"> </w:t>
      </w:r>
      <w:r>
        <w:t>lugar</w:t>
      </w:r>
      <w:r>
        <w:rPr>
          <w:spacing w:val="-6"/>
        </w:rPr>
        <w:t xml:space="preserve"> </w:t>
      </w:r>
      <w:r>
        <w:t>a</w:t>
      </w:r>
      <w:r>
        <w:rPr>
          <w:spacing w:val="-8"/>
        </w:rPr>
        <w:t xml:space="preserve"> </w:t>
      </w:r>
      <w:r>
        <w:t>la</w:t>
      </w:r>
      <w:r>
        <w:rPr>
          <w:spacing w:val="-6"/>
        </w:rPr>
        <w:t xml:space="preserve"> </w:t>
      </w:r>
      <w:r>
        <w:t>redacción</w:t>
      </w:r>
      <w:r>
        <w:rPr>
          <w:spacing w:val="-5"/>
        </w:rPr>
        <w:t xml:space="preserve"> </w:t>
      </w:r>
      <w:r>
        <w:t>de</w:t>
      </w:r>
      <w:r>
        <w:rPr>
          <w:spacing w:val="-8"/>
        </w:rPr>
        <w:t xml:space="preserve"> </w:t>
      </w:r>
      <w:r>
        <w:t>la Constitución de 1825.</w:t>
      </w:r>
    </w:p>
    <w:p w14:paraId="25B6B391" w14:textId="77777777" w:rsidR="007779BE" w:rsidRDefault="007779BE">
      <w:pPr>
        <w:pStyle w:val="Textoindependiente"/>
        <w:spacing w:before="25"/>
      </w:pPr>
    </w:p>
    <w:p w14:paraId="6D1375E6" w14:textId="77777777" w:rsidR="007779BE" w:rsidRDefault="00000000">
      <w:pPr>
        <w:pStyle w:val="Textoindependiente"/>
        <w:spacing w:line="276" w:lineRule="auto"/>
        <w:ind w:left="338" w:right="336" w:firstLine="719"/>
        <w:jc w:val="both"/>
      </w:pPr>
      <w:r>
        <w:t>Las bases jurídicas que los constituyentes tuvieron como referente histórico reciente para la redacción del texto constitucional de 1825, eran la Constitución de los Estados Unidos de América</w:t>
      </w:r>
      <w:r>
        <w:rPr>
          <w:spacing w:val="-2"/>
        </w:rPr>
        <w:t xml:space="preserve"> </w:t>
      </w:r>
      <w:r>
        <w:t>de</w:t>
      </w:r>
      <w:r>
        <w:rPr>
          <w:spacing w:val="-2"/>
        </w:rPr>
        <w:t xml:space="preserve"> </w:t>
      </w:r>
      <w:r>
        <w:t>1787,</w:t>
      </w:r>
      <w:r>
        <w:rPr>
          <w:spacing w:val="-1"/>
        </w:rPr>
        <w:t xml:space="preserve"> </w:t>
      </w:r>
      <w:r>
        <w:t>las</w:t>
      </w:r>
      <w:r>
        <w:rPr>
          <w:spacing w:val="-2"/>
        </w:rPr>
        <w:t xml:space="preserve"> </w:t>
      </w:r>
      <w:r>
        <w:t>constituciones</w:t>
      </w:r>
      <w:r>
        <w:rPr>
          <w:spacing w:val="-1"/>
        </w:rPr>
        <w:t xml:space="preserve"> </w:t>
      </w:r>
      <w:r>
        <w:t>Francesas</w:t>
      </w:r>
      <w:r>
        <w:rPr>
          <w:spacing w:val="-1"/>
        </w:rPr>
        <w:t xml:space="preserve"> </w:t>
      </w:r>
      <w:r>
        <w:t>post</w:t>
      </w:r>
      <w:r>
        <w:rPr>
          <w:spacing w:val="-1"/>
        </w:rPr>
        <w:t xml:space="preserve"> </w:t>
      </w:r>
      <w:r>
        <w:t>revolución</w:t>
      </w:r>
      <w:r>
        <w:rPr>
          <w:spacing w:val="-1"/>
        </w:rPr>
        <w:t xml:space="preserve"> </w:t>
      </w:r>
      <w:r>
        <w:t>incluyendo</w:t>
      </w:r>
      <w:r>
        <w:rPr>
          <w:spacing w:val="-1"/>
        </w:rPr>
        <w:t xml:space="preserve"> </w:t>
      </w:r>
      <w:r>
        <w:t>la</w:t>
      </w:r>
      <w:r>
        <w:rPr>
          <w:spacing w:val="-2"/>
        </w:rPr>
        <w:t xml:space="preserve"> </w:t>
      </w:r>
      <w:r>
        <w:t>de</w:t>
      </w:r>
      <w:r>
        <w:rPr>
          <w:spacing w:val="-2"/>
        </w:rPr>
        <w:t xml:space="preserve"> </w:t>
      </w:r>
      <w:r>
        <w:t>Bayona</w:t>
      </w:r>
      <w:r>
        <w:rPr>
          <w:spacing w:val="-2"/>
        </w:rPr>
        <w:t xml:space="preserve"> </w:t>
      </w:r>
      <w:r>
        <w:t>que</w:t>
      </w:r>
      <w:r>
        <w:rPr>
          <w:spacing w:val="-2"/>
        </w:rPr>
        <w:t xml:space="preserve"> </w:t>
      </w:r>
      <w:r>
        <w:t>rigió para</w:t>
      </w:r>
      <w:r>
        <w:rPr>
          <w:spacing w:val="-2"/>
        </w:rPr>
        <w:t xml:space="preserve"> </w:t>
      </w:r>
      <w:r>
        <w:t>el</w:t>
      </w:r>
      <w:r>
        <w:rPr>
          <w:spacing w:val="-2"/>
        </w:rPr>
        <w:t xml:space="preserve"> </w:t>
      </w:r>
      <w:r>
        <w:t>Reino</w:t>
      </w:r>
      <w:r>
        <w:rPr>
          <w:spacing w:val="-2"/>
        </w:rPr>
        <w:t xml:space="preserve"> </w:t>
      </w:r>
      <w:r>
        <w:t>de</w:t>
      </w:r>
      <w:r>
        <w:rPr>
          <w:spacing w:val="-1"/>
        </w:rPr>
        <w:t xml:space="preserve"> </w:t>
      </w:r>
      <w:r>
        <w:t>Guatemala,</w:t>
      </w:r>
      <w:r>
        <w:rPr>
          <w:spacing w:val="-2"/>
        </w:rPr>
        <w:t xml:space="preserve"> </w:t>
      </w:r>
      <w:r>
        <w:t>la</w:t>
      </w:r>
      <w:r>
        <w:rPr>
          <w:spacing w:val="-2"/>
        </w:rPr>
        <w:t xml:space="preserve"> </w:t>
      </w:r>
      <w:r>
        <w:t>Constitución</w:t>
      </w:r>
      <w:r>
        <w:rPr>
          <w:spacing w:val="-2"/>
        </w:rPr>
        <w:t xml:space="preserve"> </w:t>
      </w:r>
      <w:r>
        <w:t>de</w:t>
      </w:r>
      <w:r>
        <w:rPr>
          <w:spacing w:val="-1"/>
        </w:rPr>
        <w:t xml:space="preserve"> </w:t>
      </w:r>
      <w:r>
        <w:t>Cádiz</w:t>
      </w:r>
      <w:r>
        <w:rPr>
          <w:spacing w:val="-2"/>
        </w:rPr>
        <w:t xml:space="preserve"> </w:t>
      </w:r>
      <w:r>
        <w:t>de</w:t>
      </w:r>
      <w:r>
        <w:rPr>
          <w:spacing w:val="-2"/>
        </w:rPr>
        <w:t xml:space="preserve"> </w:t>
      </w:r>
      <w:r>
        <w:t>1812</w:t>
      </w:r>
      <w:r>
        <w:rPr>
          <w:spacing w:val="-2"/>
        </w:rPr>
        <w:t xml:space="preserve"> </w:t>
      </w:r>
      <w:r>
        <w:t>que</w:t>
      </w:r>
      <w:r>
        <w:rPr>
          <w:spacing w:val="-1"/>
        </w:rPr>
        <w:t xml:space="preserve"> </w:t>
      </w:r>
      <w:r>
        <w:t>rigió</w:t>
      </w:r>
      <w:r>
        <w:rPr>
          <w:spacing w:val="-2"/>
        </w:rPr>
        <w:t xml:space="preserve"> </w:t>
      </w:r>
      <w:r>
        <w:t>en España</w:t>
      </w:r>
      <w:r>
        <w:rPr>
          <w:spacing w:val="-3"/>
        </w:rPr>
        <w:t xml:space="preserve"> </w:t>
      </w:r>
      <w:r>
        <w:t>y los</w:t>
      </w:r>
      <w:r>
        <w:rPr>
          <w:spacing w:val="-3"/>
        </w:rPr>
        <w:t xml:space="preserve"> </w:t>
      </w:r>
      <w:r>
        <w:t>reinos</w:t>
      </w:r>
      <w:r>
        <w:rPr>
          <w:spacing w:val="-3"/>
        </w:rPr>
        <w:t xml:space="preserve"> </w:t>
      </w:r>
      <w:r>
        <w:t>de ultramar, las constituciones recién aprobadas de Estados americanos recién independizados a inicios</w:t>
      </w:r>
      <w:r>
        <w:rPr>
          <w:spacing w:val="-1"/>
        </w:rPr>
        <w:t xml:space="preserve"> </w:t>
      </w:r>
      <w:r>
        <w:t>del</w:t>
      </w:r>
      <w:r>
        <w:rPr>
          <w:spacing w:val="-1"/>
        </w:rPr>
        <w:t xml:space="preserve"> </w:t>
      </w:r>
      <w:r>
        <w:t>siglo</w:t>
      </w:r>
      <w:r>
        <w:rPr>
          <w:spacing w:val="-1"/>
        </w:rPr>
        <w:t xml:space="preserve"> </w:t>
      </w:r>
      <w:r>
        <w:t>XIX,</w:t>
      </w:r>
      <w:r>
        <w:rPr>
          <w:spacing w:val="-1"/>
        </w:rPr>
        <w:t xml:space="preserve"> </w:t>
      </w:r>
      <w:r>
        <w:t>como</w:t>
      </w:r>
      <w:r>
        <w:rPr>
          <w:spacing w:val="-1"/>
        </w:rPr>
        <w:t xml:space="preserve"> </w:t>
      </w:r>
      <w:r>
        <w:t>la</w:t>
      </w:r>
      <w:r>
        <w:rPr>
          <w:spacing w:val="-2"/>
        </w:rPr>
        <w:t xml:space="preserve"> </w:t>
      </w:r>
      <w:r>
        <w:t>de</w:t>
      </w:r>
      <w:r>
        <w:rPr>
          <w:spacing w:val="-2"/>
        </w:rPr>
        <w:t xml:space="preserve"> </w:t>
      </w:r>
      <w:r>
        <w:t>Haití</w:t>
      </w:r>
      <w:r>
        <w:rPr>
          <w:spacing w:val="-1"/>
        </w:rPr>
        <w:t xml:space="preserve"> </w:t>
      </w:r>
      <w:r>
        <w:t>de 1801,</w:t>
      </w:r>
      <w:r>
        <w:rPr>
          <w:spacing w:val="-1"/>
        </w:rPr>
        <w:t xml:space="preserve"> </w:t>
      </w:r>
      <w:r>
        <w:t>la</w:t>
      </w:r>
      <w:r>
        <w:rPr>
          <w:spacing w:val="-2"/>
        </w:rPr>
        <w:t xml:space="preserve"> </w:t>
      </w:r>
      <w:r>
        <w:t>de</w:t>
      </w:r>
      <w:r>
        <w:rPr>
          <w:spacing w:val="-7"/>
        </w:rPr>
        <w:t xml:space="preserve"> </w:t>
      </w:r>
      <w:r>
        <w:t>Venezuela</w:t>
      </w:r>
      <w:r>
        <w:rPr>
          <w:spacing w:val="-2"/>
        </w:rPr>
        <w:t xml:space="preserve"> </w:t>
      </w:r>
      <w:r>
        <w:t>de</w:t>
      </w:r>
      <w:r>
        <w:rPr>
          <w:spacing w:val="-2"/>
        </w:rPr>
        <w:t xml:space="preserve"> </w:t>
      </w:r>
      <w:r>
        <w:t>1811, o</w:t>
      </w:r>
      <w:r>
        <w:rPr>
          <w:spacing w:val="-1"/>
        </w:rPr>
        <w:t xml:space="preserve"> </w:t>
      </w:r>
      <w:r>
        <w:t>la</w:t>
      </w:r>
      <w:r>
        <w:rPr>
          <w:spacing w:val="-2"/>
        </w:rPr>
        <w:t xml:space="preserve"> </w:t>
      </w:r>
      <w:r>
        <w:t>Mexicana</w:t>
      </w:r>
      <w:r>
        <w:rPr>
          <w:spacing w:val="-2"/>
        </w:rPr>
        <w:t xml:space="preserve"> </w:t>
      </w:r>
      <w:r>
        <w:t>de 1824, y la misma Constitución Federal de Centroamérica de 1824, en la que se plasmaron las ideas generales que dieron paso a las constituciones estatales de la Federación. Estas se harán mención en el desarrollo de la presente investigación.</w:t>
      </w:r>
    </w:p>
    <w:p w14:paraId="1E9EE98D" w14:textId="77777777" w:rsidR="007779BE" w:rsidRDefault="007779BE">
      <w:pPr>
        <w:pStyle w:val="Textoindependiente"/>
      </w:pPr>
    </w:p>
    <w:p w14:paraId="51727667" w14:textId="77777777" w:rsidR="007779BE" w:rsidRDefault="007779BE">
      <w:pPr>
        <w:pStyle w:val="Textoindependiente"/>
        <w:spacing w:before="35"/>
      </w:pPr>
    </w:p>
    <w:p w14:paraId="2F351F64" w14:textId="77777777" w:rsidR="007779BE" w:rsidRDefault="00000000">
      <w:pPr>
        <w:pStyle w:val="Ttulo5"/>
      </w:pPr>
      <w:r>
        <w:t>Generalidades</w:t>
      </w:r>
      <w:r>
        <w:rPr>
          <w:spacing w:val="-6"/>
        </w:rPr>
        <w:t xml:space="preserve"> </w:t>
      </w:r>
      <w:r>
        <w:t>del</w:t>
      </w:r>
      <w:r>
        <w:rPr>
          <w:spacing w:val="-6"/>
        </w:rPr>
        <w:t xml:space="preserve"> </w:t>
      </w:r>
      <w:r>
        <w:t>texto</w:t>
      </w:r>
      <w:r>
        <w:rPr>
          <w:spacing w:val="-8"/>
        </w:rPr>
        <w:t xml:space="preserve"> </w:t>
      </w:r>
      <w:r>
        <w:t>constitucional</w:t>
      </w:r>
      <w:r>
        <w:rPr>
          <w:spacing w:val="-5"/>
        </w:rPr>
        <w:t xml:space="preserve"> </w:t>
      </w:r>
      <w:r>
        <w:t>de</w:t>
      </w:r>
      <w:r>
        <w:rPr>
          <w:spacing w:val="-6"/>
        </w:rPr>
        <w:t xml:space="preserve"> </w:t>
      </w:r>
      <w:r>
        <w:rPr>
          <w:spacing w:val="-4"/>
        </w:rPr>
        <w:t>1825</w:t>
      </w:r>
    </w:p>
    <w:p w14:paraId="24020E3B" w14:textId="77777777" w:rsidR="007779BE" w:rsidRDefault="00000000">
      <w:pPr>
        <w:pStyle w:val="Textoindependiente"/>
        <w:spacing w:before="169" w:line="276" w:lineRule="auto"/>
        <w:ind w:left="338" w:right="331" w:firstLine="707"/>
        <w:jc w:val="both"/>
      </w:pPr>
      <w:r>
        <w:t>La Constitución de 1825 fue elaborada por la</w:t>
      </w:r>
      <w:r>
        <w:rPr>
          <w:spacing w:val="-1"/>
        </w:rPr>
        <w:t xml:space="preserve"> </w:t>
      </w:r>
      <w:r>
        <w:t>Asamblea de Representantes integrada por diputados</w:t>
      </w:r>
      <w:r>
        <w:rPr>
          <w:spacing w:val="-9"/>
        </w:rPr>
        <w:t xml:space="preserve"> </w:t>
      </w:r>
      <w:r>
        <w:t>electos</w:t>
      </w:r>
      <w:r>
        <w:rPr>
          <w:spacing w:val="-9"/>
        </w:rPr>
        <w:t xml:space="preserve"> </w:t>
      </w:r>
      <w:r>
        <w:t>por</w:t>
      </w:r>
      <w:r>
        <w:rPr>
          <w:spacing w:val="-9"/>
        </w:rPr>
        <w:t xml:space="preserve"> </w:t>
      </w:r>
      <w:r>
        <w:t>el</w:t>
      </w:r>
      <w:r>
        <w:rPr>
          <w:spacing w:val="-9"/>
        </w:rPr>
        <w:t xml:space="preserve"> </w:t>
      </w:r>
      <w:r>
        <w:t>pueblo,</w:t>
      </w:r>
      <w:r>
        <w:rPr>
          <w:spacing w:val="-9"/>
        </w:rPr>
        <w:t xml:space="preserve"> </w:t>
      </w:r>
      <w:r>
        <w:t>pertenecientes</w:t>
      </w:r>
      <w:r>
        <w:rPr>
          <w:spacing w:val="-9"/>
        </w:rPr>
        <w:t xml:space="preserve"> </w:t>
      </w:r>
      <w:r>
        <w:t>a</w:t>
      </w:r>
      <w:r>
        <w:rPr>
          <w:spacing w:val="-9"/>
        </w:rPr>
        <w:t xml:space="preserve"> </w:t>
      </w:r>
      <w:r>
        <w:t>los</w:t>
      </w:r>
      <w:r>
        <w:rPr>
          <w:spacing w:val="-9"/>
        </w:rPr>
        <w:t xml:space="preserve"> </w:t>
      </w:r>
      <w:r>
        <w:t>partidos</w:t>
      </w:r>
      <w:r>
        <w:rPr>
          <w:spacing w:val="-9"/>
        </w:rPr>
        <w:t xml:space="preserve"> </w:t>
      </w:r>
      <w:r>
        <w:t>políticos</w:t>
      </w:r>
      <w:r>
        <w:rPr>
          <w:spacing w:val="-9"/>
        </w:rPr>
        <w:t xml:space="preserve"> </w:t>
      </w:r>
      <w:r>
        <w:t>liberales</w:t>
      </w:r>
      <w:r>
        <w:rPr>
          <w:spacing w:val="-10"/>
        </w:rPr>
        <w:t xml:space="preserve"> </w:t>
      </w:r>
      <w:r>
        <w:t>y</w:t>
      </w:r>
      <w:r>
        <w:rPr>
          <w:spacing w:val="-10"/>
        </w:rPr>
        <w:t xml:space="preserve"> </w:t>
      </w:r>
      <w:r>
        <w:t>conservadores,</w:t>
      </w:r>
      <w:r>
        <w:rPr>
          <w:spacing w:val="-7"/>
        </w:rPr>
        <w:t xml:space="preserve"> </w:t>
      </w:r>
      <w:r>
        <w:t>la Presidencia de dicha</w:t>
      </w:r>
      <w:r>
        <w:rPr>
          <w:spacing w:val="-4"/>
        </w:rPr>
        <w:t xml:space="preserve"> </w:t>
      </w:r>
      <w:r>
        <w:t>Asamblea estuvo a cargo del diputado por Cobán, José Bernardo Dighero.</w:t>
      </w:r>
    </w:p>
    <w:p w14:paraId="7DE8AB2C" w14:textId="77777777" w:rsidR="007779BE" w:rsidRDefault="00000000">
      <w:pPr>
        <w:pStyle w:val="Textoindependiente"/>
        <w:spacing w:before="118" w:line="276" w:lineRule="auto"/>
        <w:ind w:left="338" w:right="333" w:firstLine="707"/>
        <w:jc w:val="both"/>
      </w:pPr>
      <w:r>
        <w:t>El texto fundamental del Estado de Guatemala, fue escrito por 17 diputados, con representación de las ciudades de Guatemala, Quetzaltenango, Suchitepéquez, Sacatepéquez, Soconusco, Chimaltenango, Totonicapán, Chiquimula, Escuintla, Cobán, El Petén, Sololá, San Agustín y Salamá. La Constitución fue decretada por el Jefe de Estado Juan Nepomuceno Barrundia (Equipo técnico Editorial Piedra Santa, 2010), el 11 de octubre de 1825.</w:t>
      </w:r>
    </w:p>
    <w:p w14:paraId="61FBAA99" w14:textId="77777777" w:rsidR="007779BE" w:rsidRDefault="00000000">
      <w:pPr>
        <w:pStyle w:val="Textoindependiente"/>
        <w:spacing w:before="123" w:line="276" w:lineRule="auto"/>
        <w:ind w:left="338" w:right="332" w:firstLine="707"/>
        <w:jc w:val="both"/>
      </w:pPr>
      <w:r>
        <w:t>Se</w:t>
      </w:r>
      <w:r>
        <w:rPr>
          <w:spacing w:val="-15"/>
        </w:rPr>
        <w:t xml:space="preserve"> </w:t>
      </w:r>
      <w:r>
        <w:t>trató</w:t>
      </w:r>
      <w:r>
        <w:rPr>
          <w:spacing w:val="-15"/>
        </w:rPr>
        <w:t xml:space="preserve"> </w:t>
      </w:r>
      <w:r>
        <w:t>de</w:t>
      </w:r>
      <w:r>
        <w:rPr>
          <w:spacing w:val="-15"/>
        </w:rPr>
        <w:t xml:space="preserve"> </w:t>
      </w:r>
      <w:r>
        <w:t>una</w:t>
      </w:r>
      <w:r>
        <w:rPr>
          <w:spacing w:val="-15"/>
        </w:rPr>
        <w:t xml:space="preserve"> </w:t>
      </w:r>
      <w:r>
        <w:t>Constitución</w:t>
      </w:r>
      <w:r>
        <w:rPr>
          <w:spacing w:val="-15"/>
        </w:rPr>
        <w:t xml:space="preserve"> </w:t>
      </w:r>
      <w:r>
        <w:t>democrática,</w:t>
      </w:r>
      <w:r>
        <w:rPr>
          <w:spacing w:val="-15"/>
        </w:rPr>
        <w:t xml:space="preserve"> </w:t>
      </w:r>
      <w:r>
        <w:t>ya</w:t>
      </w:r>
      <w:r>
        <w:rPr>
          <w:spacing w:val="-15"/>
        </w:rPr>
        <w:t xml:space="preserve"> </w:t>
      </w:r>
      <w:r>
        <w:t>que</w:t>
      </w:r>
      <w:r>
        <w:rPr>
          <w:spacing w:val="-15"/>
        </w:rPr>
        <w:t xml:space="preserve"> </w:t>
      </w:r>
      <w:r>
        <w:t>los</w:t>
      </w:r>
      <w:r>
        <w:rPr>
          <w:spacing w:val="-15"/>
        </w:rPr>
        <w:t xml:space="preserve"> </w:t>
      </w:r>
      <w:r>
        <w:t>miembros</w:t>
      </w:r>
      <w:r>
        <w:rPr>
          <w:spacing w:val="-14"/>
        </w:rPr>
        <w:t xml:space="preserve"> </w:t>
      </w:r>
      <w:r>
        <w:t>de</w:t>
      </w:r>
      <w:r>
        <w:rPr>
          <w:spacing w:val="-15"/>
        </w:rPr>
        <w:t xml:space="preserve"> </w:t>
      </w:r>
      <w:r>
        <w:t>la</w:t>
      </w:r>
      <w:r>
        <w:rPr>
          <w:spacing w:val="-15"/>
        </w:rPr>
        <w:t xml:space="preserve"> </w:t>
      </w:r>
      <w:r>
        <w:t>Asamblea</w:t>
      </w:r>
      <w:r>
        <w:rPr>
          <w:spacing w:val="-15"/>
        </w:rPr>
        <w:t xml:space="preserve"> </w:t>
      </w:r>
      <w:r>
        <w:t>que</w:t>
      </w:r>
      <w:r>
        <w:rPr>
          <w:spacing w:val="-15"/>
        </w:rPr>
        <w:t xml:space="preserve"> </w:t>
      </w:r>
      <w:r>
        <w:t>tuvieron a bien redactar el texto, fueron electos mediante sufragio. El texto estaba integrado por 268 artículos distribuidos en XIV títulos, lo que hacía que la misma fuera un texto extenso.</w:t>
      </w:r>
    </w:p>
    <w:p w14:paraId="0ECC93EA" w14:textId="77777777" w:rsidR="007779BE" w:rsidRDefault="00000000">
      <w:pPr>
        <w:pStyle w:val="Textoindependiente"/>
        <w:spacing w:before="118" w:line="276" w:lineRule="auto"/>
        <w:ind w:left="338" w:right="334" w:firstLine="707"/>
        <w:jc w:val="both"/>
      </w:pPr>
      <w:r>
        <w:t>De</w:t>
      </w:r>
      <w:r>
        <w:rPr>
          <w:spacing w:val="-2"/>
        </w:rPr>
        <w:t xml:space="preserve"> </w:t>
      </w:r>
      <w:r>
        <w:t>acuerdo a lo establecido en el artículo 4º de</w:t>
      </w:r>
      <w:r>
        <w:rPr>
          <w:spacing w:val="-1"/>
        </w:rPr>
        <w:t xml:space="preserve"> </w:t>
      </w:r>
      <w:r>
        <w:t>la Constitución de</w:t>
      </w:r>
      <w:r>
        <w:rPr>
          <w:spacing w:val="-1"/>
        </w:rPr>
        <w:t xml:space="preserve"> </w:t>
      </w:r>
      <w:r>
        <w:t>1825, el único</w:t>
      </w:r>
      <w:r>
        <w:rPr>
          <w:spacing w:val="-1"/>
        </w:rPr>
        <w:t xml:space="preserve"> </w:t>
      </w:r>
      <w:r>
        <w:t>límite</w:t>
      </w:r>
      <w:r>
        <w:rPr>
          <w:spacing w:val="-1"/>
        </w:rPr>
        <w:t xml:space="preserve"> </w:t>
      </w:r>
      <w:r>
        <w:t>de la soberanía, independencia y libertad, era el pacto Federal de 1824. La distribución del texto, dedicó</w:t>
      </w:r>
      <w:r>
        <w:rPr>
          <w:spacing w:val="-5"/>
        </w:rPr>
        <w:t xml:space="preserve"> </w:t>
      </w:r>
      <w:r>
        <w:t>un</w:t>
      </w:r>
      <w:r>
        <w:rPr>
          <w:spacing w:val="-5"/>
        </w:rPr>
        <w:t xml:space="preserve"> </w:t>
      </w:r>
      <w:r>
        <w:t>número</w:t>
      </w:r>
      <w:r>
        <w:rPr>
          <w:spacing w:val="-5"/>
        </w:rPr>
        <w:t xml:space="preserve"> </w:t>
      </w:r>
      <w:r>
        <w:t>alto</w:t>
      </w:r>
      <w:r>
        <w:rPr>
          <w:spacing w:val="-5"/>
        </w:rPr>
        <w:t xml:space="preserve"> </w:t>
      </w:r>
      <w:r>
        <w:t>de</w:t>
      </w:r>
      <w:r>
        <w:rPr>
          <w:spacing w:val="-4"/>
        </w:rPr>
        <w:t xml:space="preserve"> </w:t>
      </w:r>
      <w:r>
        <w:t>artículos</w:t>
      </w:r>
      <w:r>
        <w:rPr>
          <w:spacing w:val="-4"/>
        </w:rPr>
        <w:t xml:space="preserve"> </w:t>
      </w:r>
      <w:r>
        <w:t>a</w:t>
      </w:r>
      <w:r>
        <w:rPr>
          <w:spacing w:val="-6"/>
        </w:rPr>
        <w:t xml:space="preserve"> </w:t>
      </w:r>
      <w:r>
        <w:t>la</w:t>
      </w:r>
      <w:r>
        <w:rPr>
          <w:spacing w:val="-5"/>
        </w:rPr>
        <w:t xml:space="preserve"> </w:t>
      </w:r>
      <w:r>
        <w:t>estructura</w:t>
      </w:r>
      <w:r>
        <w:rPr>
          <w:spacing w:val="-4"/>
        </w:rPr>
        <w:t xml:space="preserve"> </w:t>
      </w:r>
      <w:r>
        <w:t>del</w:t>
      </w:r>
      <w:r>
        <w:rPr>
          <w:spacing w:val="-4"/>
        </w:rPr>
        <w:t xml:space="preserve"> </w:t>
      </w:r>
      <w:r>
        <w:t>Estado,</w:t>
      </w:r>
      <w:r>
        <w:rPr>
          <w:spacing w:val="-5"/>
        </w:rPr>
        <w:t xml:space="preserve"> </w:t>
      </w:r>
      <w:r>
        <w:t>y</w:t>
      </w:r>
      <w:r>
        <w:rPr>
          <w:spacing w:val="-5"/>
        </w:rPr>
        <w:t xml:space="preserve"> </w:t>
      </w:r>
      <w:r>
        <w:t>fue</w:t>
      </w:r>
      <w:r>
        <w:rPr>
          <w:spacing w:val="-7"/>
        </w:rPr>
        <w:t xml:space="preserve"> </w:t>
      </w:r>
      <w:r>
        <w:t>mínimo</w:t>
      </w:r>
      <w:r>
        <w:rPr>
          <w:spacing w:val="-5"/>
        </w:rPr>
        <w:t xml:space="preserve"> </w:t>
      </w:r>
      <w:r>
        <w:t>el</w:t>
      </w:r>
      <w:r>
        <w:rPr>
          <w:spacing w:val="-4"/>
        </w:rPr>
        <w:t xml:space="preserve"> </w:t>
      </w:r>
      <w:r>
        <w:t>articulado</w:t>
      </w:r>
      <w:r>
        <w:rPr>
          <w:spacing w:val="-5"/>
        </w:rPr>
        <w:t xml:space="preserve"> </w:t>
      </w:r>
      <w:r>
        <w:t>destinado a abordar los derechos de los ciudadanos.</w:t>
      </w:r>
    </w:p>
    <w:p w14:paraId="595333CD" w14:textId="77777777" w:rsidR="007779BE" w:rsidRDefault="00000000">
      <w:pPr>
        <w:pStyle w:val="Textoindependiente"/>
        <w:spacing w:before="120" w:line="276" w:lineRule="auto"/>
        <w:ind w:left="338" w:right="333" w:firstLine="707"/>
        <w:jc w:val="both"/>
      </w:pPr>
      <w:r>
        <w:t>El pensamiento plasmado en la primera Constitución del Estado de Guatemala, estaba inspirado en la corriente liberal del derecho constitucional francés post revolucionario de 1791, empezando con la nominación del ente creador del texto, llamado: “Asamblea”.</w:t>
      </w:r>
    </w:p>
    <w:p w14:paraId="67F7175D" w14:textId="77777777" w:rsidR="007779BE" w:rsidRDefault="00000000">
      <w:pPr>
        <w:pStyle w:val="Textoindependiente"/>
        <w:spacing w:before="121" w:line="276" w:lineRule="auto"/>
        <w:ind w:left="338" w:right="340" w:firstLine="707"/>
        <w:jc w:val="both"/>
      </w:pPr>
      <w:r>
        <w:t>Este</w:t>
      </w:r>
      <w:r>
        <w:rPr>
          <w:spacing w:val="-4"/>
        </w:rPr>
        <w:t xml:space="preserve"> </w:t>
      </w:r>
      <w:r>
        <w:t>término</w:t>
      </w:r>
      <w:r>
        <w:rPr>
          <w:spacing w:val="-4"/>
        </w:rPr>
        <w:t xml:space="preserve"> </w:t>
      </w:r>
      <w:r>
        <w:t>fue</w:t>
      </w:r>
      <w:r>
        <w:rPr>
          <w:spacing w:val="-6"/>
        </w:rPr>
        <w:t xml:space="preserve"> </w:t>
      </w:r>
      <w:r>
        <w:t>utilizado</w:t>
      </w:r>
      <w:r>
        <w:rPr>
          <w:spacing w:val="-4"/>
        </w:rPr>
        <w:t xml:space="preserve"> </w:t>
      </w:r>
      <w:r>
        <w:t>por</w:t>
      </w:r>
      <w:r>
        <w:rPr>
          <w:spacing w:val="-5"/>
        </w:rPr>
        <w:t xml:space="preserve"> </w:t>
      </w:r>
      <w:r>
        <w:t>el</w:t>
      </w:r>
      <w:r>
        <w:rPr>
          <w:spacing w:val="-4"/>
        </w:rPr>
        <w:t xml:space="preserve"> </w:t>
      </w:r>
      <w:r>
        <w:t>cuerpo</w:t>
      </w:r>
      <w:r>
        <w:rPr>
          <w:spacing w:val="-4"/>
        </w:rPr>
        <w:t xml:space="preserve"> </w:t>
      </w:r>
      <w:r>
        <w:t>colegiado</w:t>
      </w:r>
      <w:r>
        <w:rPr>
          <w:spacing w:val="-2"/>
        </w:rPr>
        <w:t xml:space="preserve"> </w:t>
      </w:r>
      <w:r>
        <w:t>que</w:t>
      </w:r>
      <w:r>
        <w:rPr>
          <w:spacing w:val="-5"/>
        </w:rPr>
        <w:t xml:space="preserve"> </w:t>
      </w:r>
      <w:r>
        <w:t>elaboró</w:t>
      </w:r>
      <w:r>
        <w:rPr>
          <w:spacing w:val="-4"/>
        </w:rPr>
        <w:t xml:space="preserve"> </w:t>
      </w:r>
      <w:r>
        <w:t>la</w:t>
      </w:r>
      <w:r>
        <w:rPr>
          <w:spacing w:val="-3"/>
        </w:rPr>
        <w:t xml:space="preserve"> </w:t>
      </w:r>
      <w:r>
        <w:t>Declaración</w:t>
      </w:r>
      <w:r>
        <w:rPr>
          <w:spacing w:val="-4"/>
        </w:rPr>
        <w:t xml:space="preserve"> </w:t>
      </w:r>
      <w:r>
        <w:t>de</w:t>
      </w:r>
      <w:r>
        <w:rPr>
          <w:spacing w:val="-4"/>
        </w:rPr>
        <w:t xml:space="preserve"> </w:t>
      </w:r>
      <w:r>
        <w:t>Derechos del</w:t>
      </w:r>
      <w:r>
        <w:rPr>
          <w:spacing w:val="28"/>
        </w:rPr>
        <w:t xml:space="preserve"> </w:t>
      </w:r>
      <w:r>
        <w:t>Hombre</w:t>
      </w:r>
      <w:r>
        <w:rPr>
          <w:spacing w:val="27"/>
        </w:rPr>
        <w:t xml:space="preserve"> </w:t>
      </w:r>
      <w:r>
        <w:t>y</w:t>
      </w:r>
      <w:r>
        <w:rPr>
          <w:spacing w:val="30"/>
        </w:rPr>
        <w:t xml:space="preserve"> </w:t>
      </w:r>
      <w:r>
        <w:t>del</w:t>
      </w:r>
      <w:r>
        <w:rPr>
          <w:spacing w:val="29"/>
        </w:rPr>
        <w:t xml:space="preserve"> </w:t>
      </w:r>
      <w:r>
        <w:t>Ciudadano</w:t>
      </w:r>
      <w:r>
        <w:rPr>
          <w:spacing w:val="28"/>
        </w:rPr>
        <w:t xml:space="preserve"> </w:t>
      </w:r>
      <w:r>
        <w:t>el</w:t>
      </w:r>
      <w:r>
        <w:rPr>
          <w:spacing w:val="29"/>
        </w:rPr>
        <w:t xml:space="preserve"> </w:t>
      </w:r>
      <w:r>
        <w:t>26</w:t>
      </w:r>
      <w:r>
        <w:rPr>
          <w:spacing w:val="28"/>
        </w:rPr>
        <w:t xml:space="preserve"> </w:t>
      </w:r>
      <w:r>
        <w:t>de</w:t>
      </w:r>
      <w:r>
        <w:rPr>
          <w:spacing w:val="27"/>
        </w:rPr>
        <w:t xml:space="preserve"> </w:t>
      </w:r>
      <w:r>
        <w:t>agosto</w:t>
      </w:r>
      <w:r>
        <w:rPr>
          <w:spacing w:val="27"/>
        </w:rPr>
        <w:t xml:space="preserve"> </w:t>
      </w:r>
      <w:r>
        <w:t>de</w:t>
      </w:r>
      <w:r>
        <w:rPr>
          <w:spacing w:val="29"/>
        </w:rPr>
        <w:t xml:space="preserve"> </w:t>
      </w:r>
      <w:r>
        <w:t>1789,</w:t>
      </w:r>
      <w:r>
        <w:rPr>
          <w:spacing w:val="28"/>
        </w:rPr>
        <w:t xml:space="preserve"> </w:t>
      </w:r>
      <w:r>
        <w:t>siendo</w:t>
      </w:r>
      <w:r>
        <w:rPr>
          <w:spacing w:val="28"/>
        </w:rPr>
        <w:t xml:space="preserve"> </w:t>
      </w:r>
      <w:r>
        <w:t>distinta</w:t>
      </w:r>
      <w:r>
        <w:rPr>
          <w:spacing w:val="27"/>
        </w:rPr>
        <w:t xml:space="preserve"> </w:t>
      </w:r>
      <w:r>
        <w:t>a</w:t>
      </w:r>
      <w:r>
        <w:rPr>
          <w:spacing w:val="30"/>
        </w:rPr>
        <w:t xml:space="preserve"> </w:t>
      </w:r>
      <w:r>
        <w:t>la</w:t>
      </w:r>
      <w:r>
        <w:rPr>
          <w:spacing w:val="28"/>
        </w:rPr>
        <w:t xml:space="preserve"> </w:t>
      </w:r>
      <w:r>
        <w:t>nominación</w:t>
      </w:r>
      <w:r>
        <w:rPr>
          <w:spacing w:val="29"/>
        </w:rPr>
        <w:t xml:space="preserve"> </w:t>
      </w:r>
      <w:r>
        <w:t>que</w:t>
      </w:r>
      <w:r>
        <w:rPr>
          <w:spacing w:val="30"/>
        </w:rPr>
        <w:t xml:space="preserve"> </w:t>
      </w:r>
      <w:r>
        <w:rPr>
          <w:spacing w:val="-5"/>
        </w:rPr>
        <w:t>en</w:t>
      </w:r>
    </w:p>
    <w:p w14:paraId="0D48271A"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2410BB88" w14:textId="77777777" w:rsidR="007779BE" w:rsidRDefault="007779BE">
      <w:pPr>
        <w:pStyle w:val="Textoindependiente"/>
      </w:pPr>
    </w:p>
    <w:p w14:paraId="30F714E4" w14:textId="77777777" w:rsidR="007779BE" w:rsidRDefault="007779BE">
      <w:pPr>
        <w:pStyle w:val="Textoindependiente"/>
        <w:spacing w:before="8"/>
      </w:pPr>
    </w:p>
    <w:p w14:paraId="11E9496B" w14:textId="77777777" w:rsidR="007779BE" w:rsidRDefault="00000000">
      <w:pPr>
        <w:pStyle w:val="Textoindependiente"/>
        <w:spacing w:before="1" w:line="276" w:lineRule="auto"/>
        <w:ind w:left="338" w:right="338"/>
        <w:jc w:val="both"/>
      </w:pPr>
      <w:r>
        <w:t>Estados Unidos</w:t>
      </w:r>
      <w:hyperlink w:anchor="_bookmark77" w:history="1">
        <w:r>
          <w:rPr>
            <w:vertAlign w:val="superscript"/>
          </w:rPr>
          <w:t>5</w:t>
        </w:r>
      </w:hyperlink>
      <w:r>
        <w:t xml:space="preserve"> se le dio al órgano que elaboró la Constitución que fue un “Congreso” (Departamento de Estado, 2025).</w:t>
      </w:r>
    </w:p>
    <w:p w14:paraId="3DB25880" w14:textId="77777777" w:rsidR="007779BE" w:rsidRDefault="00000000">
      <w:pPr>
        <w:pStyle w:val="Textoindependiente"/>
        <w:spacing w:before="119" w:line="276" w:lineRule="auto"/>
        <w:ind w:left="338" w:right="334" w:firstLine="707"/>
        <w:jc w:val="both"/>
      </w:pPr>
      <w:r>
        <w:t>El artículo 44 prohibió los cargos vitalicios, en total contradicción al sistema monárquico de gobierno que regía antes de la independencia, con lo que Guatemala adoptó, inclusive a la presente fecha, la</w:t>
      </w:r>
      <w:r>
        <w:rPr>
          <w:spacing w:val="-2"/>
        </w:rPr>
        <w:t xml:space="preserve"> </w:t>
      </w:r>
      <w:r>
        <w:t>prohibición</w:t>
      </w:r>
      <w:r>
        <w:rPr>
          <w:spacing w:val="-1"/>
        </w:rPr>
        <w:t xml:space="preserve"> </w:t>
      </w:r>
      <w:r>
        <w:t>del ejercicio</w:t>
      </w:r>
      <w:r>
        <w:rPr>
          <w:spacing w:val="-1"/>
        </w:rPr>
        <w:t xml:space="preserve"> </w:t>
      </w:r>
      <w:r>
        <w:t>de una función</w:t>
      </w:r>
      <w:r>
        <w:rPr>
          <w:spacing w:val="-1"/>
        </w:rPr>
        <w:t xml:space="preserve"> </w:t>
      </w:r>
      <w:r>
        <w:t>pública a perpetuidad,</w:t>
      </w:r>
      <w:r>
        <w:rPr>
          <w:spacing w:val="-1"/>
        </w:rPr>
        <w:t xml:space="preserve"> </w:t>
      </w:r>
      <w:r>
        <w:t>ideas propias</w:t>
      </w:r>
      <w:r>
        <w:rPr>
          <w:spacing w:val="-1"/>
        </w:rPr>
        <w:t xml:space="preserve"> </w:t>
      </w:r>
      <w:r>
        <w:t>de los sistemas democráticos, que buscaban la participación en el gobierno de un mayor número de ciudadanos. El artículo 9º estableció la prohibición de que los cargos públicos sean vendidos o hereditarios, con lo que justifica el acceso a los cargos públicos por capacidad e idoneidad.</w:t>
      </w:r>
    </w:p>
    <w:p w14:paraId="7DF9FD0A" w14:textId="77777777" w:rsidR="007779BE" w:rsidRDefault="00000000">
      <w:pPr>
        <w:pStyle w:val="Textoindependiente"/>
        <w:spacing w:before="121" w:line="276" w:lineRule="auto"/>
        <w:ind w:left="338" w:right="331" w:firstLine="707"/>
        <w:jc w:val="both"/>
      </w:pPr>
      <w:r>
        <w:t>El</w:t>
      </w:r>
      <w:r>
        <w:rPr>
          <w:spacing w:val="-10"/>
        </w:rPr>
        <w:t xml:space="preserve"> </w:t>
      </w:r>
      <w:r>
        <w:t>pensamiento</w:t>
      </w:r>
      <w:r>
        <w:rPr>
          <w:spacing w:val="-10"/>
        </w:rPr>
        <w:t xml:space="preserve"> </w:t>
      </w:r>
      <w:r>
        <w:t>de</w:t>
      </w:r>
      <w:r>
        <w:rPr>
          <w:spacing w:val="-12"/>
        </w:rPr>
        <w:t xml:space="preserve"> </w:t>
      </w:r>
      <w:r>
        <w:t>John</w:t>
      </w:r>
      <w:r>
        <w:rPr>
          <w:spacing w:val="-10"/>
        </w:rPr>
        <w:t xml:space="preserve"> </w:t>
      </w:r>
      <w:r>
        <w:t>Locke</w:t>
      </w:r>
      <w:r>
        <w:rPr>
          <w:spacing w:val="-12"/>
        </w:rPr>
        <w:t xml:space="preserve"> </w:t>
      </w:r>
      <w:r>
        <w:t>(Locke,</w:t>
      </w:r>
      <w:r>
        <w:rPr>
          <w:spacing w:val="-11"/>
        </w:rPr>
        <w:t xml:space="preserve"> </w:t>
      </w:r>
      <w:r>
        <w:t>1690,</w:t>
      </w:r>
      <w:r>
        <w:rPr>
          <w:spacing w:val="-11"/>
        </w:rPr>
        <w:t xml:space="preserve"> </w:t>
      </w:r>
      <w:r>
        <w:t>pág.</w:t>
      </w:r>
      <w:r>
        <w:rPr>
          <w:spacing w:val="-9"/>
        </w:rPr>
        <w:t xml:space="preserve"> </w:t>
      </w:r>
      <w:r>
        <w:t>98),</w:t>
      </w:r>
      <w:r>
        <w:rPr>
          <w:spacing w:val="-11"/>
        </w:rPr>
        <w:t xml:space="preserve"> </w:t>
      </w:r>
      <w:r>
        <w:t>sobre</w:t>
      </w:r>
      <w:r>
        <w:rPr>
          <w:spacing w:val="-12"/>
        </w:rPr>
        <w:t xml:space="preserve"> </w:t>
      </w:r>
      <w:r>
        <w:t>la</w:t>
      </w:r>
      <w:r>
        <w:rPr>
          <w:spacing w:val="-11"/>
        </w:rPr>
        <w:t xml:space="preserve"> </w:t>
      </w:r>
      <w:r>
        <w:t>soberanía</w:t>
      </w:r>
      <w:r>
        <w:rPr>
          <w:spacing w:val="-11"/>
        </w:rPr>
        <w:t xml:space="preserve"> </w:t>
      </w:r>
      <w:r>
        <w:t>popular,</w:t>
      </w:r>
      <w:r>
        <w:rPr>
          <w:spacing w:val="-11"/>
        </w:rPr>
        <w:t xml:space="preserve"> </w:t>
      </w:r>
      <w:r>
        <w:t>en</w:t>
      </w:r>
      <w:r>
        <w:rPr>
          <w:spacing w:val="-11"/>
        </w:rPr>
        <w:t xml:space="preserve"> </w:t>
      </w:r>
      <w:r>
        <w:t>el</w:t>
      </w:r>
      <w:r>
        <w:rPr>
          <w:spacing w:val="-10"/>
        </w:rPr>
        <w:t xml:space="preserve"> </w:t>
      </w:r>
      <w:r>
        <w:t>que relacionaba</w:t>
      </w:r>
      <w:r>
        <w:rPr>
          <w:spacing w:val="-1"/>
        </w:rPr>
        <w:t xml:space="preserve"> </w:t>
      </w:r>
      <w:r>
        <w:t>que los individuos en un estado natural tiene</w:t>
      </w:r>
      <w:r>
        <w:rPr>
          <w:spacing w:val="-1"/>
        </w:rPr>
        <w:t xml:space="preserve"> </w:t>
      </w:r>
      <w:r>
        <w:t>derecho a</w:t>
      </w:r>
      <w:r>
        <w:rPr>
          <w:spacing w:val="-1"/>
        </w:rPr>
        <w:t xml:space="preserve"> </w:t>
      </w:r>
      <w:r>
        <w:t>delegar el poder</w:t>
      </w:r>
      <w:r>
        <w:rPr>
          <w:spacing w:val="-1"/>
        </w:rPr>
        <w:t xml:space="preserve"> </w:t>
      </w:r>
      <w:r>
        <w:t>que</w:t>
      </w:r>
      <w:r>
        <w:rPr>
          <w:spacing w:val="-1"/>
        </w:rPr>
        <w:t xml:space="preserve"> </w:t>
      </w:r>
      <w:r>
        <w:t>cada</w:t>
      </w:r>
      <w:r>
        <w:rPr>
          <w:spacing w:val="-1"/>
        </w:rPr>
        <w:t xml:space="preserve"> </w:t>
      </w:r>
      <w:r>
        <w:t xml:space="preserve">uno posee en representantes, tenía su base en el artículo 5º del texto de 1825, el cual establecía que la soberanía reside en la universalidad de los ciudadanos del Estado, y que se considera un término más adecuado, que el utilizado por la actual Constitución en el artículo 141, debido a que en realidad quien delega la soberanía, es el ciudadano con capacidad política para elegir a sus </w:t>
      </w:r>
      <w:r>
        <w:rPr>
          <w:spacing w:val="-2"/>
        </w:rPr>
        <w:t>gobernantes.</w:t>
      </w:r>
    </w:p>
    <w:p w14:paraId="7A6D60F7" w14:textId="77777777" w:rsidR="007779BE" w:rsidRDefault="00000000">
      <w:pPr>
        <w:pStyle w:val="Textoindependiente"/>
        <w:spacing w:before="119" w:line="276" w:lineRule="auto"/>
        <w:ind w:left="338" w:right="333" w:firstLine="707"/>
        <w:jc w:val="both"/>
      </w:pPr>
      <w:r>
        <w:t>La división de poderes planteada por Montesquieu (Montesquieu, 1748, pág. 227), se abordó en la Constitución de 1825, al señalar el artículo 8º que el Estado delegaba el ejercicio de los Poderes Legislativo, Ejecutivo y Judiciario, fijándole atribuciones específicas a cada uno, con ello la Constitución desconcentró el poder que antes de la independencia radicaba en el Rey de España, y permitió que fueran tres instituciones distintas, integradas por diferentes funcionarios, los que llevaran a cabo las funciones generales de los Estados modernos.</w:t>
      </w:r>
    </w:p>
    <w:p w14:paraId="512DD924" w14:textId="77777777" w:rsidR="007779BE" w:rsidRDefault="00000000">
      <w:pPr>
        <w:pStyle w:val="Textoindependiente"/>
        <w:spacing w:before="122" w:line="278" w:lineRule="auto"/>
        <w:ind w:left="338" w:right="334" w:firstLine="707"/>
        <w:jc w:val="both"/>
      </w:pPr>
      <w:r>
        <w:t>El contrato social de Juan Jacobo Rousseau (Rousseau, 1762, pág. 14), abordaba la relevancia</w:t>
      </w:r>
      <w:r>
        <w:rPr>
          <w:spacing w:val="-3"/>
        </w:rPr>
        <w:t xml:space="preserve"> </w:t>
      </w:r>
      <w:r>
        <w:t>de</w:t>
      </w:r>
      <w:r>
        <w:rPr>
          <w:spacing w:val="-5"/>
        </w:rPr>
        <w:t xml:space="preserve"> </w:t>
      </w:r>
      <w:r>
        <w:t>un</w:t>
      </w:r>
      <w:r>
        <w:rPr>
          <w:spacing w:val="-3"/>
        </w:rPr>
        <w:t xml:space="preserve"> </w:t>
      </w:r>
      <w:r>
        <w:t>pacto</w:t>
      </w:r>
      <w:r>
        <w:rPr>
          <w:spacing w:val="-3"/>
        </w:rPr>
        <w:t xml:space="preserve"> </w:t>
      </w:r>
      <w:r>
        <w:t>social</w:t>
      </w:r>
      <w:r>
        <w:rPr>
          <w:spacing w:val="-3"/>
        </w:rPr>
        <w:t xml:space="preserve"> </w:t>
      </w:r>
      <w:r>
        <w:t>al</w:t>
      </w:r>
      <w:r>
        <w:rPr>
          <w:spacing w:val="-3"/>
        </w:rPr>
        <w:t xml:space="preserve"> </w:t>
      </w:r>
      <w:r>
        <w:t>cual</w:t>
      </w:r>
      <w:r>
        <w:rPr>
          <w:spacing w:val="-3"/>
        </w:rPr>
        <w:t xml:space="preserve"> </w:t>
      </w:r>
      <w:r>
        <w:t>todos</w:t>
      </w:r>
      <w:r>
        <w:rPr>
          <w:spacing w:val="-4"/>
        </w:rPr>
        <w:t xml:space="preserve"> </w:t>
      </w:r>
      <w:r>
        <w:t>los</w:t>
      </w:r>
      <w:r>
        <w:rPr>
          <w:spacing w:val="-6"/>
        </w:rPr>
        <w:t xml:space="preserve"> </w:t>
      </w:r>
      <w:r>
        <w:t>miembros</w:t>
      </w:r>
      <w:r>
        <w:rPr>
          <w:spacing w:val="-4"/>
        </w:rPr>
        <w:t xml:space="preserve"> </w:t>
      </w:r>
      <w:r>
        <w:t>de</w:t>
      </w:r>
      <w:r>
        <w:rPr>
          <w:spacing w:val="-4"/>
        </w:rPr>
        <w:t xml:space="preserve"> </w:t>
      </w:r>
      <w:r>
        <w:t>la</w:t>
      </w:r>
      <w:r>
        <w:rPr>
          <w:spacing w:val="-3"/>
        </w:rPr>
        <w:t xml:space="preserve"> </w:t>
      </w:r>
      <w:r>
        <w:t>sociedad</w:t>
      </w:r>
      <w:r>
        <w:rPr>
          <w:spacing w:val="-3"/>
        </w:rPr>
        <w:t xml:space="preserve"> </w:t>
      </w:r>
      <w:r>
        <w:t>se</w:t>
      </w:r>
      <w:r>
        <w:rPr>
          <w:spacing w:val="-4"/>
        </w:rPr>
        <w:t xml:space="preserve"> </w:t>
      </w:r>
      <w:r>
        <w:t>sometieran,</w:t>
      </w:r>
      <w:r>
        <w:rPr>
          <w:spacing w:val="-3"/>
        </w:rPr>
        <w:t xml:space="preserve"> </w:t>
      </w:r>
      <w:r>
        <w:t>y</w:t>
      </w:r>
      <w:r>
        <w:rPr>
          <w:spacing w:val="-3"/>
        </w:rPr>
        <w:t xml:space="preserve"> </w:t>
      </w:r>
      <w:r>
        <w:t>que</w:t>
      </w:r>
      <w:r>
        <w:rPr>
          <w:spacing w:val="-4"/>
        </w:rPr>
        <w:t xml:space="preserve"> </w:t>
      </w:r>
      <w:r>
        <w:t xml:space="preserve">todos se comprometieran a defender y proteger con la fuerza común, con el fin de alcanzar el bienestar </w:t>
      </w:r>
      <w:r>
        <w:rPr>
          <w:spacing w:val="-2"/>
        </w:rPr>
        <w:t>común</w:t>
      </w:r>
      <w:r>
        <w:rPr>
          <w:rFonts w:ascii="Trebuchet MS" w:hAnsi="Trebuchet MS"/>
          <w:spacing w:val="-2"/>
        </w:rPr>
        <w:t>.</w:t>
      </w:r>
      <w:r>
        <w:rPr>
          <w:rFonts w:ascii="Trebuchet MS" w:hAnsi="Trebuchet MS"/>
          <w:spacing w:val="-17"/>
        </w:rPr>
        <w:t xml:space="preserve"> </w:t>
      </w:r>
      <w:r>
        <w:rPr>
          <w:spacing w:val="-2"/>
        </w:rPr>
        <w:t>Este</w:t>
      </w:r>
      <w:r>
        <w:rPr>
          <w:spacing w:val="-13"/>
        </w:rPr>
        <w:t xml:space="preserve"> </w:t>
      </w:r>
      <w:r>
        <w:rPr>
          <w:spacing w:val="-2"/>
        </w:rPr>
        <w:t>pensamiento</w:t>
      </w:r>
      <w:r>
        <w:rPr>
          <w:spacing w:val="-12"/>
        </w:rPr>
        <w:t xml:space="preserve"> </w:t>
      </w:r>
      <w:r>
        <w:rPr>
          <w:spacing w:val="-2"/>
        </w:rPr>
        <w:t>fue</w:t>
      </w:r>
      <w:r>
        <w:rPr>
          <w:spacing w:val="-7"/>
        </w:rPr>
        <w:t xml:space="preserve"> </w:t>
      </w:r>
      <w:r>
        <w:rPr>
          <w:spacing w:val="-2"/>
        </w:rPr>
        <w:t>presentado</w:t>
      </w:r>
      <w:r>
        <w:rPr>
          <w:spacing w:val="-3"/>
        </w:rPr>
        <w:t xml:space="preserve"> </w:t>
      </w:r>
      <w:r>
        <w:rPr>
          <w:spacing w:val="-2"/>
        </w:rPr>
        <w:t>en</w:t>
      </w:r>
      <w:r>
        <w:rPr>
          <w:spacing w:val="-5"/>
        </w:rPr>
        <w:t xml:space="preserve"> </w:t>
      </w:r>
      <w:r>
        <w:rPr>
          <w:spacing w:val="-2"/>
        </w:rPr>
        <w:t>el</w:t>
      </w:r>
      <w:r>
        <w:rPr>
          <w:spacing w:val="-7"/>
        </w:rPr>
        <w:t xml:space="preserve"> </w:t>
      </w:r>
      <w:r>
        <w:rPr>
          <w:spacing w:val="-2"/>
        </w:rPr>
        <w:t>Preámbulo</w:t>
      </w:r>
      <w:r>
        <w:rPr>
          <w:spacing w:val="-7"/>
        </w:rPr>
        <w:t xml:space="preserve"> </w:t>
      </w:r>
      <w:r>
        <w:rPr>
          <w:spacing w:val="-2"/>
        </w:rPr>
        <w:t>de</w:t>
      </w:r>
      <w:r>
        <w:rPr>
          <w:spacing w:val="-9"/>
        </w:rPr>
        <w:t xml:space="preserve"> </w:t>
      </w:r>
      <w:r>
        <w:rPr>
          <w:spacing w:val="-2"/>
        </w:rPr>
        <w:t>la</w:t>
      </w:r>
      <w:r>
        <w:rPr>
          <w:spacing w:val="-6"/>
        </w:rPr>
        <w:t xml:space="preserve"> </w:t>
      </w:r>
      <w:r>
        <w:rPr>
          <w:spacing w:val="-2"/>
        </w:rPr>
        <w:t>Constitución,</w:t>
      </w:r>
      <w:r>
        <w:rPr>
          <w:spacing w:val="-8"/>
        </w:rPr>
        <w:t xml:space="preserve"> </w:t>
      </w:r>
      <w:r>
        <w:rPr>
          <w:spacing w:val="-2"/>
        </w:rPr>
        <w:t>en</w:t>
      </w:r>
      <w:r>
        <w:rPr>
          <w:spacing w:val="-5"/>
        </w:rPr>
        <w:t xml:space="preserve"> </w:t>
      </w:r>
      <w:r>
        <w:rPr>
          <w:spacing w:val="-2"/>
        </w:rPr>
        <w:t>el</w:t>
      </w:r>
      <w:r>
        <w:rPr>
          <w:spacing w:val="-7"/>
        </w:rPr>
        <w:t xml:space="preserve"> </w:t>
      </w:r>
      <w:r>
        <w:rPr>
          <w:spacing w:val="-2"/>
        </w:rPr>
        <w:t>que</w:t>
      </w:r>
      <w:r>
        <w:rPr>
          <w:spacing w:val="-7"/>
        </w:rPr>
        <w:t xml:space="preserve"> </w:t>
      </w:r>
      <w:r>
        <w:rPr>
          <w:spacing w:val="-2"/>
        </w:rPr>
        <w:t>se</w:t>
      </w:r>
      <w:r>
        <w:rPr>
          <w:spacing w:val="-5"/>
        </w:rPr>
        <w:t xml:space="preserve"> </w:t>
      </w:r>
      <w:r>
        <w:rPr>
          <w:spacing w:val="-2"/>
        </w:rPr>
        <w:t xml:space="preserve">establecía </w:t>
      </w:r>
      <w:r>
        <w:t>que</w:t>
      </w:r>
      <w:r>
        <w:rPr>
          <w:spacing w:val="-6"/>
        </w:rPr>
        <w:t xml:space="preserve"> </w:t>
      </w:r>
      <w:r>
        <w:t>la</w:t>
      </w:r>
      <w:r>
        <w:rPr>
          <w:spacing w:val="-15"/>
        </w:rPr>
        <w:t xml:space="preserve"> </w:t>
      </w:r>
      <w:r>
        <w:t>Asamblea</w:t>
      </w:r>
      <w:r>
        <w:rPr>
          <w:spacing w:val="-4"/>
        </w:rPr>
        <w:t xml:space="preserve"> </w:t>
      </w:r>
      <w:r>
        <w:t>tenía</w:t>
      </w:r>
      <w:r>
        <w:rPr>
          <w:spacing w:val="-4"/>
        </w:rPr>
        <w:t xml:space="preserve"> </w:t>
      </w:r>
      <w:r>
        <w:t>como</w:t>
      </w:r>
      <w:r>
        <w:rPr>
          <w:spacing w:val="-3"/>
        </w:rPr>
        <w:t xml:space="preserve"> </w:t>
      </w:r>
      <w:r>
        <w:t>objetivo</w:t>
      </w:r>
      <w:r>
        <w:rPr>
          <w:spacing w:val="-3"/>
        </w:rPr>
        <w:t xml:space="preserve"> </w:t>
      </w:r>
      <w:r>
        <w:t>crear</w:t>
      </w:r>
      <w:r>
        <w:rPr>
          <w:spacing w:val="-3"/>
        </w:rPr>
        <w:t xml:space="preserve"> </w:t>
      </w:r>
      <w:r>
        <w:t>la</w:t>
      </w:r>
      <w:r>
        <w:rPr>
          <w:spacing w:val="-5"/>
        </w:rPr>
        <w:t xml:space="preserve"> </w:t>
      </w:r>
      <w:r>
        <w:t>ley</w:t>
      </w:r>
      <w:r>
        <w:rPr>
          <w:spacing w:val="-3"/>
        </w:rPr>
        <w:t xml:space="preserve"> </w:t>
      </w:r>
      <w:r>
        <w:t>fundamental</w:t>
      </w:r>
      <w:r>
        <w:rPr>
          <w:spacing w:val="-3"/>
        </w:rPr>
        <w:t xml:space="preserve"> </w:t>
      </w:r>
      <w:r>
        <w:t>para</w:t>
      </w:r>
      <w:r>
        <w:rPr>
          <w:spacing w:val="-2"/>
        </w:rPr>
        <w:t xml:space="preserve"> </w:t>
      </w:r>
      <w:r>
        <w:t>regir</w:t>
      </w:r>
      <w:r>
        <w:rPr>
          <w:spacing w:val="-3"/>
        </w:rPr>
        <w:t xml:space="preserve"> </w:t>
      </w:r>
      <w:r>
        <w:t>al</w:t>
      </w:r>
      <w:r>
        <w:rPr>
          <w:spacing w:val="-1"/>
        </w:rPr>
        <w:t xml:space="preserve"> </w:t>
      </w:r>
      <w:r>
        <w:t>Estado</w:t>
      </w:r>
      <w:r>
        <w:rPr>
          <w:spacing w:val="-3"/>
        </w:rPr>
        <w:t xml:space="preserve"> </w:t>
      </w:r>
      <w:r>
        <w:t>y</w:t>
      </w:r>
      <w:r>
        <w:rPr>
          <w:spacing w:val="-3"/>
        </w:rPr>
        <w:t xml:space="preserve"> </w:t>
      </w:r>
      <w:r>
        <w:t>garantizar</w:t>
      </w:r>
      <w:r>
        <w:rPr>
          <w:spacing w:val="-3"/>
        </w:rPr>
        <w:t xml:space="preserve"> </w:t>
      </w:r>
      <w:r>
        <w:t>los derechos de los habitantes. Con ello, el Estado de Guatemala se basa en un pacto social, consensuado entre los partidos políticos representados en la Asamblea a través de los diputados electos</w:t>
      </w:r>
      <w:r>
        <w:rPr>
          <w:spacing w:val="-11"/>
        </w:rPr>
        <w:t xml:space="preserve"> </w:t>
      </w:r>
      <w:r>
        <w:t>y</w:t>
      </w:r>
      <w:r>
        <w:rPr>
          <w:spacing w:val="-7"/>
        </w:rPr>
        <w:t xml:space="preserve"> </w:t>
      </w:r>
      <w:r>
        <w:t>representando</w:t>
      </w:r>
      <w:r>
        <w:rPr>
          <w:spacing w:val="-8"/>
        </w:rPr>
        <w:t xml:space="preserve"> </w:t>
      </w:r>
      <w:r>
        <w:t>a</w:t>
      </w:r>
      <w:r>
        <w:rPr>
          <w:spacing w:val="-5"/>
        </w:rPr>
        <w:t xml:space="preserve"> </w:t>
      </w:r>
      <w:r>
        <w:t>los</w:t>
      </w:r>
      <w:r>
        <w:rPr>
          <w:spacing w:val="-9"/>
        </w:rPr>
        <w:t xml:space="preserve"> </w:t>
      </w:r>
      <w:r>
        <w:t>guatemaltecos,</w:t>
      </w:r>
      <w:r>
        <w:rPr>
          <w:spacing w:val="-7"/>
        </w:rPr>
        <w:t xml:space="preserve"> </w:t>
      </w:r>
      <w:r>
        <w:t>con</w:t>
      </w:r>
      <w:r>
        <w:rPr>
          <w:spacing w:val="-7"/>
        </w:rPr>
        <w:t xml:space="preserve"> </w:t>
      </w:r>
      <w:r>
        <w:t>el</w:t>
      </w:r>
      <w:r>
        <w:rPr>
          <w:spacing w:val="-6"/>
        </w:rPr>
        <w:t xml:space="preserve"> </w:t>
      </w:r>
      <w:r>
        <w:t>fin</w:t>
      </w:r>
      <w:r>
        <w:rPr>
          <w:spacing w:val="-10"/>
        </w:rPr>
        <w:t xml:space="preserve"> </w:t>
      </w:r>
      <w:r>
        <w:t>de</w:t>
      </w:r>
      <w:r>
        <w:rPr>
          <w:spacing w:val="-10"/>
        </w:rPr>
        <w:t xml:space="preserve"> </w:t>
      </w:r>
      <w:r>
        <w:t>garantizar</w:t>
      </w:r>
      <w:r>
        <w:rPr>
          <w:spacing w:val="-8"/>
        </w:rPr>
        <w:t xml:space="preserve"> </w:t>
      </w:r>
      <w:r>
        <w:t>los</w:t>
      </w:r>
      <w:r>
        <w:rPr>
          <w:spacing w:val="-8"/>
        </w:rPr>
        <w:t xml:space="preserve"> </w:t>
      </w:r>
      <w:r>
        <w:t>derechos</w:t>
      </w:r>
      <w:r>
        <w:rPr>
          <w:spacing w:val="-9"/>
        </w:rPr>
        <w:t xml:space="preserve"> </w:t>
      </w:r>
      <w:r>
        <w:t>de</w:t>
      </w:r>
      <w:r>
        <w:rPr>
          <w:spacing w:val="-7"/>
        </w:rPr>
        <w:t xml:space="preserve"> </w:t>
      </w:r>
      <w:r>
        <w:t>los</w:t>
      </w:r>
      <w:r>
        <w:rPr>
          <w:spacing w:val="-8"/>
        </w:rPr>
        <w:t xml:space="preserve"> </w:t>
      </w:r>
      <w:r>
        <w:rPr>
          <w:spacing w:val="-2"/>
        </w:rPr>
        <w:t>habitantes.</w:t>
      </w:r>
    </w:p>
    <w:p w14:paraId="66F02C31" w14:textId="77777777" w:rsidR="007779BE" w:rsidRDefault="00000000">
      <w:pPr>
        <w:pStyle w:val="Textoindependiente"/>
        <w:spacing w:before="114" w:line="276" w:lineRule="auto"/>
        <w:ind w:left="338" w:right="335" w:firstLine="707"/>
        <w:jc w:val="both"/>
      </w:pPr>
      <w:r>
        <w:t>El</w:t>
      </w:r>
      <w:r>
        <w:rPr>
          <w:spacing w:val="-3"/>
        </w:rPr>
        <w:t xml:space="preserve"> </w:t>
      </w:r>
      <w:r>
        <w:t>artículo</w:t>
      </w:r>
      <w:r>
        <w:rPr>
          <w:spacing w:val="-3"/>
        </w:rPr>
        <w:t xml:space="preserve"> </w:t>
      </w:r>
      <w:r>
        <w:t>46</w:t>
      </w:r>
      <w:r>
        <w:rPr>
          <w:spacing w:val="-3"/>
        </w:rPr>
        <w:t xml:space="preserve"> </w:t>
      </w:r>
      <w:r>
        <w:t>del</w:t>
      </w:r>
      <w:r>
        <w:rPr>
          <w:spacing w:val="-3"/>
        </w:rPr>
        <w:t xml:space="preserve"> </w:t>
      </w:r>
      <w:r>
        <w:t>texto</w:t>
      </w:r>
      <w:r>
        <w:rPr>
          <w:spacing w:val="-3"/>
        </w:rPr>
        <w:t xml:space="preserve"> </w:t>
      </w:r>
      <w:r>
        <w:t>de</w:t>
      </w:r>
      <w:r>
        <w:rPr>
          <w:spacing w:val="-3"/>
        </w:rPr>
        <w:t xml:space="preserve"> </w:t>
      </w:r>
      <w:r>
        <w:t>1825,</w:t>
      </w:r>
      <w:r>
        <w:rPr>
          <w:spacing w:val="-3"/>
        </w:rPr>
        <w:t xml:space="preserve"> </w:t>
      </w:r>
      <w:r>
        <w:t>determinó</w:t>
      </w:r>
      <w:r>
        <w:rPr>
          <w:spacing w:val="-3"/>
        </w:rPr>
        <w:t xml:space="preserve"> </w:t>
      </w:r>
      <w:r>
        <w:t>las</w:t>
      </w:r>
      <w:r>
        <w:rPr>
          <w:spacing w:val="-3"/>
        </w:rPr>
        <w:t xml:space="preserve"> </w:t>
      </w:r>
      <w:r>
        <w:t>exigencias</w:t>
      </w:r>
      <w:r>
        <w:rPr>
          <w:spacing w:val="-3"/>
        </w:rPr>
        <w:t xml:space="preserve"> </w:t>
      </w:r>
      <w:r>
        <w:t>para</w:t>
      </w:r>
      <w:r>
        <w:rPr>
          <w:spacing w:val="-4"/>
        </w:rPr>
        <w:t xml:space="preserve"> </w:t>
      </w:r>
      <w:r>
        <w:t>ser</w:t>
      </w:r>
      <w:r>
        <w:rPr>
          <w:spacing w:val="-3"/>
        </w:rPr>
        <w:t xml:space="preserve"> </w:t>
      </w:r>
      <w:r>
        <w:t>ciudadano, dándosele</w:t>
      </w:r>
      <w:r>
        <w:rPr>
          <w:spacing w:val="-3"/>
        </w:rPr>
        <w:t xml:space="preserve"> </w:t>
      </w:r>
      <w:r>
        <w:t>la figura de ciudadanía censitaria, ya que exigía como requisito además de la mayoría de edad, la obligación de ejercer una profesión útil, o tener medios conocidos de su subsistencia.</w:t>
      </w:r>
      <w:r>
        <w:rPr>
          <w:spacing w:val="40"/>
        </w:rPr>
        <w:t xml:space="preserve"> </w:t>
      </w:r>
      <w:r>
        <w:t>Quien cumpliera</w:t>
      </w:r>
      <w:r>
        <w:rPr>
          <w:spacing w:val="-5"/>
        </w:rPr>
        <w:t xml:space="preserve"> </w:t>
      </w:r>
      <w:r>
        <w:t>estos</w:t>
      </w:r>
      <w:r>
        <w:rPr>
          <w:spacing w:val="-4"/>
        </w:rPr>
        <w:t xml:space="preserve"> </w:t>
      </w:r>
      <w:r>
        <w:t>requisitos,</w:t>
      </w:r>
      <w:r>
        <w:rPr>
          <w:spacing w:val="-4"/>
        </w:rPr>
        <w:t xml:space="preserve"> </w:t>
      </w:r>
      <w:r>
        <w:t>el</w:t>
      </w:r>
      <w:r>
        <w:rPr>
          <w:spacing w:val="-4"/>
        </w:rPr>
        <w:t xml:space="preserve"> </w:t>
      </w:r>
      <w:r>
        <w:t>artículo</w:t>
      </w:r>
      <w:r>
        <w:rPr>
          <w:spacing w:val="-4"/>
        </w:rPr>
        <w:t xml:space="preserve"> </w:t>
      </w:r>
      <w:r>
        <w:t>49,</w:t>
      </w:r>
      <w:r>
        <w:rPr>
          <w:spacing w:val="-4"/>
        </w:rPr>
        <w:t xml:space="preserve"> </w:t>
      </w:r>
      <w:r>
        <w:t>le</w:t>
      </w:r>
      <w:r>
        <w:rPr>
          <w:spacing w:val="-4"/>
        </w:rPr>
        <w:t xml:space="preserve"> </w:t>
      </w:r>
      <w:r>
        <w:t>otorgaba</w:t>
      </w:r>
      <w:r>
        <w:rPr>
          <w:spacing w:val="-5"/>
        </w:rPr>
        <w:t xml:space="preserve"> </w:t>
      </w:r>
      <w:r>
        <w:t>la</w:t>
      </w:r>
      <w:r>
        <w:rPr>
          <w:spacing w:val="-4"/>
        </w:rPr>
        <w:t xml:space="preserve"> </w:t>
      </w:r>
      <w:r>
        <w:t>facultad</w:t>
      </w:r>
      <w:r>
        <w:rPr>
          <w:spacing w:val="-4"/>
        </w:rPr>
        <w:t xml:space="preserve"> </w:t>
      </w:r>
      <w:r>
        <w:t>exclusiva,</w:t>
      </w:r>
      <w:r>
        <w:rPr>
          <w:spacing w:val="-4"/>
        </w:rPr>
        <w:t xml:space="preserve"> </w:t>
      </w:r>
      <w:r>
        <w:t>para</w:t>
      </w:r>
      <w:r>
        <w:rPr>
          <w:spacing w:val="-6"/>
        </w:rPr>
        <w:t xml:space="preserve"> </w:t>
      </w:r>
      <w:r>
        <w:t>obtener</w:t>
      </w:r>
      <w:r>
        <w:rPr>
          <w:spacing w:val="-4"/>
        </w:rPr>
        <w:t xml:space="preserve"> </w:t>
      </w:r>
      <w:r>
        <w:t>oficios</w:t>
      </w:r>
      <w:r>
        <w:rPr>
          <w:spacing w:val="-5"/>
        </w:rPr>
        <w:t xml:space="preserve"> </w:t>
      </w:r>
      <w:r>
        <w:t>en el Estado, y emitir el derecho de sufragio en las elecciones populares.</w:t>
      </w:r>
    </w:p>
    <w:p w14:paraId="26DC4625" w14:textId="77777777" w:rsidR="007779BE" w:rsidRDefault="007779BE">
      <w:pPr>
        <w:pStyle w:val="Textoindependiente"/>
        <w:rPr>
          <w:sz w:val="20"/>
        </w:rPr>
      </w:pPr>
    </w:p>
    <w:p w14:paraId="6B7BB3F5" w14:textId="77777777" w:rsidR="007779BE" w:rsidRDefault="00000000">
      <w:pPr>
        <w:pStyle w:val="Textoindependiente"/>
        <w:spacing w:before="28"/>
        <w:rPr>
          <w:sz w:val="20"/>
        </w:rPr>
      </w:pPr>
      <w:r>
        <w:rPr>
          <w:noProof/>
          <w:sz w:val="20"/>
        </w:rPr>
        <mc:AlternateContent>
          <mc:Choice Requires="wps">
            <w:drawing>
              <wp:anchor distT="0" distB="0" distL="0" distR="0" simplePos="0" relativeHeight="487627776" behindDoc="1" locked="0" layoutInCell="1" allowOverlap="1" wp14:anchorId="624F09A0" wp14:editId="0D3125A1">
                <wp:simplePos x="0" y="0"/>
                <wp:positionH relativeFrom="page">
                  <wp:posOffset>900988</wp:posOffset>
                </wp:positionH>
                <wp:positionV relativeFrom="paragraph">
                  <wp:posOffset>179508</wp:posOffset>
                </wp:positionV>
                <wp:extent cx="1829435" cy="762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F3A3D" id="Graphic 227" o:spid="_x0000_s1026" style="position:absolute;margin-left:70.95pt;margin-top:14.15pt;width:144.05pt;height:.6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DPD2kv4AAAAAkBAAAPAAAAAAAAAAAAAAAAAH0EAABkcnMvZG93&#10;bnJldi54bWxQSwUGAAAAAAQABADzAAAAigUAAAAA&#10;" path="m1829053,l,,,7619r1829053,l1829053,xe" fillcolor="black" stroked="f">
                <v:path arrowok="t"/>
                <w10:wrap type="topAndBottom" anchorx="page"/>
              </v:shape>
            </w:pict>
          </mc:Fallback>
        </mc:AlternateContent>
      </w:r>
    </w:p>
    <w:p w14:paraId="03B3B8E4" w14:textId="77777777" w:rsidR="007779BE" w:rsidRDefault="00000000">
      <w:pPr>
        <w:spacing w:before="142"/>
        <w:ind w:left="480" w:right="335" w:hanging="142"/>
        <w:jc w:val="both"/>
        <w:rPr>
          <w:sz w:val="20"/>
        </w:rPr>
      </w:pPr>
      <w:bookmarkStart w:id="77" w:name="_bookmark77"/>
      <w:bookmarkEnd w:id="77"/>
      <w:r>
        <w:rPr>
          <w:sz w:val="20"/>
          <w:vertAlign w:val="superscript"/>
        </w:rPr>
        <w:t>5</w:t>
      </w:r>
      <w:r>
        <w:rPr>
          <w:spacing w:val="-10"/>
          <w:sz w:val="20"/>
        </w:rPr>
        <w:t xml:space="preserve"> </w:t>
      </w:r>
      <w:r>
        <w:rPr>
          <w:sz w:val="20"/>
        </w:rPr>
        <w:t>El</w:t>
      </w:r>
      <w:r>
        <w:rPr>
          <w:spacing w:val="-10"/>
          <w:sz w:val="20"/>
        </w:rPr>
        <w:t xml:space="preserve"> </w:t>
      </w:r>
      <w:r>
        <w:rPr>
          <w:sz w:val="20"/>
        </w:rPr>
        <w:t>artículo</w:t>
      </w:r>
      <w:r>
        <w:rPr>
          <w:spacing w:val="-9"/>
          <w:sz w:val="20"/>
        </w:rPr>
        <w:t xml:space="preserve"> </w:t>
      </w:r>
      <w:r>
        <w:rPr>
          <w:sz w:val="20"/>
        </w:rPr>
        <w:t>1</w:t>
      </w:r>
      <w:r>
        <w:rPr>
          <w:spacing w:val="-11"/>
          <w:sz w:val="20"/>
        </w:rPr>
        <w:t xml:space="preserve"> </w:t>
      </w:r>
      <w:r>
        <w:rPr>
          <w:sz w:val="20"/>
        </w:rPr>
        <w:t>de</w:t>
      </w:r>
      <w:r>
        <w:rPr>
          <w:spacing w:val="-12"/>
          <w:sz w:val="20"/>
        </w:rPr>
        <w:t xml:space="preserve"> </w:t>
      </w:r>
      <w:r>
        <w:rPr>
          <w:sz w:val="20"/>
        </w:rPr>
        <w:t>la</w:t>
      </w:r>
      <w:r>
        <w:rPr>
          <w:spacing w:val="-10"/>
          <w:sz w:val="20"/>
        </w:rPr>
        <w:t xml:space="preserve"> </w:t>
      </w:r>
      <w:r>
        <w:rPr>
          <w:sz w:val="20"/>
        </w:rPr>
        <w:t>Constitución</w:t>
      </w:r>
      <w:r>
        <w:rPr>
          <w:spacing w:val="-9"/>
          <w:sz w:val="20"/>
        </w:rPr>
        <w:t xml:space="preserve"> </w:t>
      </w:r>
      <w:r>
        <w:rPr>
          <w:sz w:val="20"/>
        </w:rPr>
        <w:t>de</w:t>
      </w:r>
      <w:r>
        <w:rPr>
          <w:spacing w:val="-12"/>
          <w:sz w:val="20"/>
        </w:rPr>
        <w:t xml:space="preserve"> </w:t>
      </w:r>
      <w:r>
        <w:rPr>
          <w:sz w:val="20"/>
        </w:rPr>
        <w:t>los</w:t>
      </w:r>
      <w:r>
        <w:rPr>
          <w:spacing w:val="-11"/>
          <w:sz w:val="20"/>
        </w:rPr>
        <w:t xml:space="preserve"> </w:t>
      </w:r>
      <w:r>
        <w:rPr>
          <w:sz w:val="20"/>
        </w:rPr>
        <w:t>Estados</w:t>
      </w:r>
      <w:r>
        <w:rPr>
          <w:spacing w:val="-13"/>
          <w:sz w:val="20"/>
        </w:rPr>
        <w:t xml:space="preserve"> </w:t>
      </w:r>
      <w:r>
        <w:rPr>
          <w:sz w:val="20"/>
        </w:rPr>
        <w:t>Unidos</w:t>
      </w:r>
      <w:r>
        <w:rPr>
          <w:spacing w:val="-12"/>
          <w:sz w:val="20"/>
        </w:rPr>
        <w:t xml:space="preserve"> </w:t>
      </w:r>
      <w:r>
        <w:rPr>
          <w:sz w:val="20"/>
        </w:rPr>
        <w:t>de</w:t>
      </w:r>
      <w:r>
        <w:rPr>
          <w:spacing w:val="-10"/>
          <w:sz w:val="20"/>
        </w:rPr>
        <w:t xml:space="preserve"> </w:t>
      </w:r>
      <w:r>
        <w:rPr>
          <w:sz w:val="20"/>
        </w:rPr>
        <w:t>América</w:t>
      </w:r>
      <w:r>
        <w:rPr>
          <w:spacing w:val="-10"/>
          <w:sz w:val="20"/>
        </w:rPr>
        <w:t xml:space="preserve"> </w:t>
      </w:r>
      <w:r>
        <w:rPr>
          <w:sz w:val="20"/>
        </w:rPr>
        <w:t>establece:</w:t>
      </w:r>
      <w:r>
        <w:rPr>
          <w:spacing w:val="-6"/>
          <w:sz w:val="20"/>
        </w:rPr>
        <w:t xml:space="preserve"> </w:t>
      </w:r>
      <w:r>
        <w:rPr>
          <w:sz w:val="20"/>
        </w:rPr>
        <w:t>Todos</w:t>
      </w:r>
      <w:r>
        <w:rPr>
          <w:spacing w:val="-11"/>
          <w:sz w:val="20"/>
        </w:rPr>
        <w:t xml:space="preserve"> </w:t>
      </w:r>
      <w:r>
        <w:rPr>
          <w:sz w:val="20"/>
        </w:rPr>
        <w:t>los</w:t>
      </w:r>
      <w:r>
        <w:rPr>
          <w:spacing w:val="-13"/>
          <w:sz w:val="20"/>
        </w:rPr>
        <w:t xml:space="preserve"> </w:t>
      </w:r>
      <w:r>
        <w:rPr>
          <w:sz w:val="20"/>
        </w:rPr>
        <w:t>poderes</w:t>
      </w:r>
      <w:r>
        <w:rPr>
          <w:spacing w:val="-11"/>
          <w:sz w:val="20"/>
        </w:rPr>
        <w:t xml:space="preserve"> </w:t>
      </w:r>
      <w:r>
        <w:rPr>
          <w:sz w:val="20"/>
        </w:rPr>
        <w:t>legislativos</w:t>
      </w:r>
      <w:r>
        <w:rPr>
          <w:spacing w:val="-11"/>
          <w:sz w:val="20"/>
        </w:rPr>
        <w:t xml:space="preserve"> </w:t>
      </w:r>
      <w:r>
        <w:rPr>
          <w:sz w:val="20"/>
        </w:rPr>
        <w:t>otorgados por esta Constitución residirán en un Congreso de los Estados Unidos, que estará conformado por un Senado y una Cámara de Representantes.</w:t>
      </w:r>
    </w:p>
    <w:p w14:paraId="20C8B21C" w14:textId="77777777" w:rsidR="007779BE" w:rsidRDefault="007779BE">
      <w:pPr>
        <w:jc w:val="both"/>
        <w:rPr>
          <w:sz w:val="20"/>
        </w:rPr>
        <w:sectPr w:rsidR="007779BE">
          <w:pgSz w:w="12240" w:h="15840"/>
          <w:pgMar w:top="840" w:right="1080" w:bottom="780" w:left="1080" w:header="406" w:footer="595" w:gutter="0"/>
          <w:cols w:space="720"/>
        </w:sectPr>
      </w:pPr>
    </w:p>
    <w:p w14:paraId="4E65A740" w14:textId="77777777" w:rsidR="007779BE" w:rsidRDefault="007779BE">
      <w:pPr>
        <w:pStyle w:val="Textoindependiente"/>
        <w:rPr>
          <w:sz w:val="28"/>
        </w:rPr>
      </w:pPr>
    </w:p>
    <w:p w14:paraId="2CCE1C3E" w14:textId="77777777" w:rsidR="007779BE" w:rsidRDefault="007779BE">
      <w:pPr>
        <w:pStyle w:val="Textoindependiente"/>
        <w:spacing w:before="124"/>
        <w:rPr>
          <w:sz w:val="28"/>
        </w:rPr>
      </w:pPr>
    </w:p>
    <w:p w14:paraId="7A1E2FC4" w14:textId="77777777" w:rsidR="007779BE" w:rsidRDefault="00000000">
      <w:pPr>
        <w:pStyle w:val="Ttulo5"/>
      </w:pPr>
      <w:r>
        <w:t>Los</w:t>
      </w:r>
      <w:r>
        <w:rPr>
          <w:spacing w:val="-5"/>
        </w:rPr>
        <w:t xml:space="preserve"> </w:t>
      </w:r>
      <w:r>
        <w:t>derechos</w:t>
      </w:r>
      <w:r>
        <w:rPr>
          <w:spacing w:val="-4"/>
        </w:rPr>
        <w:t xml:space="preserve"> </w:t>
      </w:r>
      <w:r>
        <w:t>de</w:t>
      </w:r>
      <w:r>
        <w:rPr>
          <w:spacing w:val="-5"/>
        </w:rPr>
        <w:t xml:space="preserve"> </w:t>
      </w:r>
      <w:r>
        <w:t>los</w:t>
      </w:r>
      <w:r>
        <w:rPr>
          <w:spacing w:val="-4"/>
        </w:rPr>
        <w:t xml:space="preserve"> </w:t>
      </w:r>
      <w:r>
        <w:rPr>
          <w:spacing w:val="-2"/>
        </w:rPr>
        <w:t>habitantes</w:t>
      </w:r>
    </w:p>
    <w:p w14:paraId="731B69B6" w14:textId="77777777" w:rsidR="007779BE" w:rsidRDefault="00000000">
      <w:pPr>
        <w:pStyle w:val="Textoindependiente"/>
        <w:spacing w:before="167" w:line="276" w:lineRule="auto"/>
        <w:ind w:left="338" w:right="334" w:firstLine="707"/>
        <w:jc w:val="both"/>
      </w:pPr>
      <w:r>
        <w:t>La Constitución de 1825 estableció un catálogo de derechos ciudadanos que el Estado reconocía</w:t>
      </w:r>
      <w:r>
        <w:rPr>
          <w:spacing w:val="-8"/>
        </w:rPr>
        <w:t xml:space="preserve"> </w:t>
      </w:r>
      <w:r>
        <w:t>a</w:t>
      </w:r>
      <w:r>
        <w:rPr>
          <w:spacing w:val="-8"/>
        </w:rPr>
        <w:t xml:space="preserve"> </w:t>
      </w:r>
      <w:r>
        <w:t>los</w:t>
      </w:r>
      <w:r>
        <w:rPr>
          <w:spacing w:val="-7"/>
        </w:rPr>
        <w:t xml:space="preserve"> </w:t>
      </w:r>
      <w:r>
        <w:t>habitantes,</w:t>
      </w:r>
      <w:r>
        <w:rPr>
          <w:spacing w:val="-7"/>
        </w:rPr>
        <w:t xml:space="preserve"> </w:t>
      </w:r>
      <w:r>
        <w:t>en</w:t>
      </w:r>
      <w:r>
        <w:rPr>
          <w:spacing w:val="-7"/>
        </w:rPr>
        <w:t xml:space="preserve"> </w:t>
      </w:r>
      <w:r>
        <w:t>la</w:t>
      </w:r>
      <w:r>
        <w:rPr>
          <w:spacing w:val="-8"/>
        </w:rPr>
        <w:t xml:space="preserve"> </w:t>
      </w:r>
      <w:r>
        <w:t>Sección</w:t>
      </w:r>
      <w:r>
        <w:rPr>
          <w:spacing w:val="-7"/>
        </w:rPr>
        <w:t xml:space="preserve"> </w:t>
      </w:r>
      <w:r>
        <w:t>segunda</w:t>
      </w:r>
      <w:r>
        <w:rPr>
          <w:spacing w:val="-6"/>
        </w:rPr>
        <w:t xml:space="preserve"> </w:t>
      </w:r>
      <w:r>
        <w:t>del</w:t>
      </w:r>
      <w:r>
        <w:rPr>
          <w:spacing w:val="-7"/>
        </w:rPr>
        <w:t xml:space="preserve"> </w:t>
      </w:r>
      <w:r>
        <w:t>título</w:t>
      </w:r>
      <w:r>
        <w:rPr>
          <w:spacing w:val="-7"/>
        </w:rPr>
        <w:t xml:space="preserve"> </w:t>
      </w:r>
      <w:r>
        <w:t>I,</w:t>
      </w:r>
      <w:r>
        <w:rPr>
          <w:spacing w:val="-8"/>
        </w:rPr>
        <w:t xml:space="preserve"> </w:t>
      </w:r>
      <w:r>
        <w:t>de</w:t>
      </w:r>
      <w:r>
        <w:rPr>
          <w:spacing w:val="-8"/>
        </w:rPr>
        <w:t xml:space="preserve"> </w:t>
      </w:r>
      <w:r>
        <w:t>los</w:t>
      </w:r>
      <w:r>
        <w:rPr>
          <w:spacing w:val="-7"/>
        </w:rPr>
        <w:t xml:space="preserve"> </w:t>
      </w:r>
      <w:r>
        <w:t>artículos</w:t>
      </w:r>
      <w:r>
        <w:rPr>
          <w:spacing w:val="-7"/>
        </w:rPr>
        <w:t xml:space="preserve"> </w:t>
      </w:r>
      <w:r>
        <w:t>20</w:t>
      </w:r>
      <w:r>
        <w:rPr>
          <w:spacing w:val="-7"/>
        </w:rPr>
        <w:t xml:space="preserve"> </w:t>
      </w:r>
      <w:r>
        <w:t>al</w:t>
      </w:r>
      <w:r>
        <w:rPr>
          <w:spacing w:val="-7"/>
        </w:rPr>
        <w:t xml:space="preserve"> </w:t>
      </w:r>
      <w:r>
        <w:t>34.</w:t>
      </w:r>
      <w:r>
        <w:rPr>
          <w:spacing w:val="-7"/>
        </w:rPr>
        <w:t xml:space="preserve"> </w:t>
      </w:r>
      <w:r>
        <w:t>Esta</w:t>
      </w:r>
      <w:r>
        <w:rPr>
          <w:spacing w:val="-8"/>
        </w:rPr>
        <w:t xml:space="preserve"> </w:t>
      </w:r>
      <w:r>
        <w:t>sección iniciaba con derechos surgidos del artículo 2 de la Declaración de derechos del hombre y del ciudadano de Francia de 1789</w:t>
      </w:r>
      <w:hyperlink w:anchor="_bookmark78" w:history="1">
        <w:r>
          <w:rPr>
            <w:vertAlign w:val="superscript"/>
          </w:rPr>
          <w:t>6</w:t>
        </w:r>
      </w:hyperlink>
      <w:r>
        <w:t>, por lo que el artículo 20 de la Constitución reconoció como derechos del hombre en sociedad: la libertad, la igualdad, la seguridad y la propiedad privada.</w:t>
      </w:r>
    </w:p>
    <w:p w14:paraId="7DB36087" w14:textId="77777777" w:rsidR="007779BE" w:rsidRDefault="00000000">
      <w:pPr>
        <w:pStyle w:val="Textoindependiente"/>
        <w:spacing w:before="122" w:line="276" w:lineRule="auto"/>
        <w:ind w:left="338" w:right="335" w:firstLine="707"/>
        <w:jc w:val="both"/>
      </w:pPr>
      <w:r>
        <w:t>Examinando</w:t>
      </w:r>
      <w:r>
        <w:rPr>
          <w:spacing w:val="-1"/>
        </w:rPr>
        <w:t xml:space="preserve"> </w:t>
      </w:r>
      <w:r>
        <w:t>esta</w:t>
      </w:r>
      <w:r>
        <w:rPr>
          <w:spacing w:val="-2"/>
        </w:rPr>
        <w:t xml:space="preserve"> </w:t>
      </w:r>
      <w:r>
        <w:t>idea</w:t>
      </w:r>
      <w:r>
        <w:rPr>
          <w:spacing w:val="-3"/>
        </w:rPr>
        <w:t xml:space="preserve"> </w:t>
      </w:r>
      <w:r>
        <w:t>política</w:t>
      </w:r>
      <w:r>
        <w:rPr>
          <w:spacing w:val="-2"/>
        </w:rPr>
        <w:t xml:space="preserve"> </w:t>
      </w:r>
      <w:r>
        <w:t>del Estado</w:t>
      </w:r>
      <w:r>
        <w:rPr>
          <w:spacing w:val="-2"/>
        </w:rPr>
        <w:t xml:space="preserve"> </w:t>
      </w:r>
      <w:r>
        <w:t>francés, es</w:t>
      </w:r>
      <w:r>
        <w:rPr>
          <w:spacing w:val="-1"/>
        </w:rPr>
        <w:t xml:space="preserve"> </w:t>
      </w:r>
      <w:r>
        <w:t>necesario</w:t>
      </w:r>
      <w:r>
        <w:rPr>
          <w:spacing w:val="-2"/>
        </w:rPr>
        <w:t xml:space="preserve"> </w:t>
      </w:r>
      <w:r>
        <w:t>entender</w:t>
      </w:r>
      <w:r>
        <w:rPr>
          <w:spacing w:val="-2"/>
        </w:rPr>
        <w:t xml:space="preserve"> </w:t>
      </w:r>
      <w:r>
        <w:t>la</w:t>
      </w:r>
      <w:r>
        <w:rPr>
          <w:spacing w:val="-2"/>
        </w:rPr>
        <w:t xml:space="preserve"> </w:t>
      </w:r>
      <w:r>
        <w:t>importancia</w:t>
      </w:r>
      <w:r>
        <w:rPr>
          <w:spacing w:val="-2"/>
        </w:rPr>
        <w:t xml:space="preserve"> </w:t>
      </w:r>
      <w:r>
        <w:t>del derecho</w:t>
      </w:r>
      <w:r>
        <w:rPr>
          <w:spacing w:val="-7"/>
        </w:rPr>
        <w:t xml:space="preserve"> </w:t>
      </w:r>
      <w:r>
        <w:t>a</w:t>
      </w:r>
      <w:r>
        <w:rPr>
          <w:spacing w:val="-11"/>
        </w:rPr>
        <w:t xml:space="preserve"> </w:t>
      </w:r>
      <w:r>
        <w:t>la</w:t>
      </w:r>
      <w:r>
        <w:rPr>
          <w:spacing w:val="-10"/>
        </w:rPr>
        <w:t xml:space="preserve"> </w:t>
      </w:r>
      <w:r>
        <w:t>libertad</w:t>
      </w:r>
      <w:r>
        <w:rPr>
          <w:spacing w:val="-10"/>
        </w:rPr>
        <w:t xml:space="preserve"> </w:t>
      </w:r>
      <w:r>
        <w:t>de</w:t>
      </w:r>
      <w:r>
        <w:rPr>
          <w:spacing w:val="-11"/>
        </w:rPr>
        <w:t xml:space="preserve"> </w:t>
      </w:r>
      <w:r>
        <w:t>la</w:t>
      </w:r>
      <w:r>
        <w:rPr>
          <w:spacing w:val="-8"/>
        </w:rPr>
        <w:t xml:space="preserve"> </w:t>
      </w:r>
      <w:r>
        <w:t>mano</w:t>
      </w:r>
      <w:r>
        <w:rPr>
          <w:spacing w:val="-10"/>
        </w:rPr>
        <w:t xml:space="preserve"> </w:t>
      </w:r>
      <w:r>
        <w:t>con</w:t>
      </w:r>
      <w:r>
        <w:rPr>
          <w:spacing w:val="-10"/>
        </w:rPr>
        <w:t xml:space="preserve"> </w:t>
      </w:r>
      <w:r>
        <w:t>la</w:t>
      </w:r>
      <w:r>
        <w:rPr>
          <w:spacing w:val="-10"/>
        </w:rPr>
        <w:t xml:space="preserve"> </w:t>
      </w:r>
      <w:r>
        <w:t>naturaleza</w:t>
      </w:r>
      <w:r>
        <w:rPr>
          <w:spacing w:val="-11"/>
        </w:rPr>
        <w:t xml:space="preserve"> </w:t>
      </w:r>
      <w:r>
        <w:t>del</w:t>
      </w:r>
      <w:r>
        <w:rPr>
          <w:spacing w:val="-9"/>
        </w:rPr>
        <w:t xml:space="preserve"> </w:t>
      </w:r>
      <w:r>
        <w:t>estado</w:t>
      </w:r>
      <w:r>
        <w:rPr>
          <w:spacing w:val="-10"/>
        </w:rPr>
        <w:t xml:space="preserve"> </w:t>
      </w:r>
      <w:r>
        <w:t>liberal,</w:t>
      </w:r>
      <w:r>
        <w:rPr>
          <w:spacing w:val="-10"/>
        </w:rPr>
        <w:t xml:space="preserve"> </w:t>
      </w:r>
      <w:r>
        <w:t>que</w:t>
      </w:r>
      <w:r>
        <w:rPr>
          <w:spacing w:val="-11"/>
        </w:rPr>
        <w:t xml:space="preserve"> </w:t>
      </w:r>
      <w:r>
        <w:t>propició</w:t>
      </w:r>
      <w:r>
        <w:rPr>
          <w:spacing w:val="-10"/>
        </w:rPr>
        <w:t xml:space="preserve"> </w:t>
      </w:r>
      <w:r>
        <w:t>la</w:t>
      </w:r>
      <w:r>
        <w:rPr>
          <w:spacing w:val="-10"/>
        </w:rPr>
        <w:t xml:space="preserve"> </w:t>
      </w:r>
      <w:r>
        <w:t>transformación de los pueblos de organizaciones políticas monárquicas, a estados nación sostenidas bajo un régimen jurídico, basado en el un texto constitucional.</w:t>
      </w:r>
    </w:p>
    <w:p w14:paraId="658B0D28" w14:textId="77777777" w:rsidR="007779BE" w:rsidRDefault="00000000">
      <w:pPr>
        <w:pStyle w:val="Textoindependiente"/>
        <w:spacing w:before="118" w:line="276" w:lineRule="auto"/>
        <w:ind w:left="338" w:right="333" w:firstLine="707"/>
        <w:jc w:val="both"/>
      </w:pPr>
      <w:r>
        <w:t>La</w:t>
      </w:r>
      <w:r>
        <w:rPr>
          <w:spacing w:val="-1"/>
        </w:rPr>
        <w:t xml:space="preserve"> </w:t>
      </w:r>
      <w:r>
        <w:t>libertad jugó un papel muy importante</w:t>
      </w:r>
      <w:r>
        <w:rPr>
          <w:spacing w:val="-1"/>
        </w:rPr>
        <w:t xml:space="preserve"> </w:t>
      </w:r>
      <w:r>
        <w:t>en la</w:t>
      </w:r>
      <w:r>
        <w:rPr>
          <w:spacing w:val="-1"/>
        </w:rPr>
        <w:t xml:space="preserve"> </w:t>
      </w:r>
      <w:r>
        <w:t>Francia</w:t>
      </w:r>
      <w:r>
        <w:rPr>
          <w:spacing w:val="-1"/>
        </w:rPr>
        <w:t xml:space="preserve"> </w:t>
      </w:r>
      <w:r>
        <w:t>revolucionaria, que buscó cambiar las</w:t>
      </w:r>
      <w:r>
        <w:rPr>
          <w:spacing w:val="-4"/>
        </w:rPr>
        <w:t xml:space="preserve"> </w:t>
      </w:r>
      <w:r>
        <w:t>bases</w:t>
      </w:r>
      <w:r>
        <w:rPr>
          <w:spacing w:val="-4"/>
        </w:rPr>
        <w:t xml:space="preserve"> </w:t>
      </w:r>
      <w:r>
        <w:t>políticas</w:t>
      </w:r>
      <w:r>
        <w:rPr>
          <w:spacing w:val="-4"/>
        </w:rPr>
        <w:t xml:space="preserve"> </w:t>
      </w:r>
      <w:r>
        <w:t>y</w:t>
      </w:r>
      <w:r>
        <w:rPr>
          <w:spacing w:val="-3"/>
        </w:rPr>
        <w:t xml:space="preserve"> </w:t>
      </w:r>
      <w:r>
        <w:t>sociales,</w:t>
      </w:r>
      <w:r>
        <w:rPr>
          <w:spacing w:val="-3"/>
        </w:rPr>
        <w:t xml:space="preserve"> </w:t>
      </w:r>
      <w:r>
        <w:t>a</w:t>
      </w:r>
      <w:r>
        <w:rPr>
          <w:spacing w:val="-5"/>
        </w:rPr>
        <w:t xml:space="preserve"> </w:t>
      </w:r>
      <w:r>
        <w:t>través</w:t>
      </w:r>
      <w:r>
        <w:rPr>
          <w:spacing w:val="-4"/>
        </w:rPr>
        <w:t xml:space="preserve"> </w:t>
      </w:r>
      <w:r>
        <w:t>del</w:t>
      </w:r>
      <w:r>
        <w:rPr>
          <w:spacing w:val="-1"/>
        </w:rPr>
        <w:t xml:space="preserve"> </w:t>
      </w:r>
      <w:r>
        <w:t>culto</w:t>
      </w:r>
      <w:r>
        <w:rPr>
          <w:spacing w:val="-3"/>
        </w:rPr>
        <w:t xml:space="preserve"> </w:t>
      </w:r>
      <w:r>
        <w:t>a</w:t>
      </w:r>
      <w:r>
        <w:rPr>
          <w:spacing w:val="-4"/>
        </w:rPr>
        <w:t xml:space="preserve"> </w:t>
      </w:r>
      <w:r>
        <w:t>la</w:t>
      </w:r>
      <w:r>
        <w:rPr>
          <w:spacing w:val="-2"/>
        </w:rPr>
        <w:t xml:space="preserve"> </w:t>
      </w:r>
      <w:r>
        <w:t>razón</w:t>
      </w:r>
      <w:r>
        <w:rPr>
          <w:spacing w:val="-3"/>
        </w:rPr>
        <w:t xml:space="preserve"> </w:t>
      </w:r>
      <w:r>
        <w:t>y</w:t>
      </w:r>
      <w:r>
        <w:rPr>
          <w:spacing w:val="-1"/>
        </w:rPr>
        <w:t xml:space="preserve"> </w:t>
      </w:r>
      <w:r>
        <w:t>a</w:t>
      </w:r>
      <w:r>
        <w:rPr>
          <w:spacing w:val="-4"/>
        </w:rPr>
        <w:t xml:space="preserve"> </w:t>
      </w:r>
      <w:r>
        <w:t>la</w:t>
      </w:r>
      <w:r>
        <w:rPr>
          <w:spacing w:val="-2"/>
        </w:rPr>
        <w:t xml:space="preserve"> </w:t>
      </w:r>
      <w:r>
        <w:t>ley.</w:t>
      </w:r>
      <w:r>
        <w:rPr>
          <w:spacing w:val="-3"/>
        </w:rPr>
        <w:t xml:space="preserve"> </w:t>
      </w:r>
      <w:r>
        <w:t>Por</w:t>
      </w:r>
      <w:r>
        <w:rPr>
          <w:spacing w:val="-1"/>
        </w:rPr>
        <w:t xml:space="preserve"> </w:t>
      </w:r>
      <w:r>
        <w:t>ello,</w:t>
      </w:r>
      <w:r>
        <w:rPr>
          <w:spacing w:val="-1"/>
        </w:rPr>
        <w:t xml:space="preserve"> </w:t>
      </w:r>
      <w:r>
        <w:t>la</w:t>
      </w:r>
      <w:r>
        <w:rPr>
          <w:spacing w:val="-3"/>
        </w:rPr>
        <w:t xml:space="preserve"> </w:t>
      </w:r>
      <w:r>
        <w:t>libertad,</w:t>
      </w:r>
      <w:r>
        <w:rPr>
          <w:spacing w:val="-1"/>
        </w:rPr>
        <w:t xml:space="preserve"> </w:t>
      </w:r>
      <w:r>
        <w:t>entendida como</w:t>
      </w:r>
      <w:r>
        <w:rPr>
          <w:spacing w:val="-12"/>
        </w:rPr>
        <w:t xml:space="preserve"> </w:t>
      </w:r>
      <w:r>
        <w:t>aquella</w:t>
      </w:r>
      <w:r>
        <w:rPr>
          <w:spacing w:val="-11"/>
        </w:rPr>
        <w:t xml:space="preserve"> </w:t>
      </w:r>
      <w:r>
        <w:t>en</w:t>
      </w:r>
      <w:r>
        <w:rPr>
          <w:spacing w:val="-12"/>
        </w:rPr>
        <w:t xml:space="preserve"> </w:t>
      </w:r>
      <w:r>
        <w:t>la</w:t>
      </w:r>
      <w:r>
        <w:rPr>
          <w:spacing w:val="-13"/>
        </w:rPr>
        <w:t xml:space="preserve"> </w:t>
      </w:r>
      <w:r>
        <w:t>que</w:t>
      </w:r>
      <w:r>
        <w:rPr>
          <w:spacing w:val="-13"/>
        </w:rPr>
        <w:t xml:space="preserve"> </w:t>
      </w:r>
      <w:r>
        <w:t>el</w:t>
      </w:r>
      <w:r>
        <w:rPr>
          <w:spacing w:val="-9"/>
        </w:rPr>
        <w:t xml:space="preserve"> </w:t>
      </w:r>
      <w:r>
        <w:t>único</w:t>
      </w:r>
      <w:r>
        <w:rPr>
          <w:spacing w:val="-12"/>
        </w:rPr>
        <w:t xml:space="preserve"> </w:t>
      </w:r>
      <w:r>
        <w:t>límite,</w:t>
      </w:r>
      <w:r>
        <w:rPr>
          <w:spacing w:val="-12"/>
        </w:rPr>
        <w:t xml:space="preserve"> </w:t>
      </w:r>
      <w:r>
        <w:t>es</w:t>
      </w:r>
      <w:r>
        <w:rPr>
          <w:spacing w:val="-12"/>
        </w:rPr>
        <w:t xml:space="preserve"> </w:t>
      </w:r>
      <w:r>
        <w:t>lo</w:t>
      </w:r>
      <w:r>
        <w:rPr>
          <w:spacing w:val="-12"/>
        </w:rPr>
        <w:t xml:space="preserve"> </w:t>
      </w:r>
      <w:r>
        <w:t>que</w:t>
      </w:r>
      <w:r>
        <w:rPr>
          <w:spacing w:val="-13"/>
        </w:rPr>
        <w:t xml:space="preserve"> </w:t>
      </w:r>
      <w:r>
        <w:t>la</w:t>
      </w:r>
      <w:r>
        <w:rPr>
          <w:spacing w:val="-13"/>
        </w:rPr>
        <w:t xml:space="preserve"> </w:t>
      </w:r>
      <w:r>
        <w:t>ley</w:t>
      </w:r>
      <w:r>
        <w:rPr>
          <w:spacing w:val="-12"/>
        </w:rPr>
        <w:t xml:space="preserve"> </w:t>
      </w:r>
      <w:r>
        <w:t>prohíbe,</w:t>
      </w:r>
      <w:r>
        <w:rPr>
          <w:spacing w:val="-12"/>
        </w:rPr>
        <w:t xml:space="preserve"> </w:t>
      </w:r>
      <w:r>
        <w:t>transformó</w:t>
      </w:r>
      <w:r>
        <w:rPr>
          <w:spacing w:val="-12"/>
        </w:rPr>
        <w:t xml:space="preserve"> </w:t>
      </w:r>
      <w:r>
        <w:t>la</w:t>
      </w:r>
      <w:r>
        <w:rPr>
          <w:spacing w:val="-8"/>
        </w:rPr>
        <w:t xml:space="preserve"> </w:t>
      </w:r>
      <w:r>
        <w:t>reverencia</w:t>
      </w:r>
      <w:r>
        <w:rPr>
          <w:spacing w:val="-10"/>
        </w:rPr>
        <w:t xml:space="preserve"> </w:t>
      </w:r>
      <w:r>
        <w:t>que</w:t>
      </w:r>
      <w:r>
        <w:rPr>
          <w:spacing w:val="-13"/>
        </w:rPr>
        <w:t xml:space="preserve"> </w:t>
      </w:r>
      <w:r>
        <w:t>existía hacia la voluntad del Rey, de quien dependía la actuación de los ciudadanos, y que generaba incertidumbre debido a que la vida en sociedad, dependía de un ser humano que en cualquier momento</w:t>
      </w:r>
      <w:r>
        <w:rPr>
          <w:spacing w:val="-3"/>
        </w:rPr>
        <w:t xml:space="preserve"> </w:t>
      </w:r>
      <w:r>
        <w:t>podía</w:t>
      </w:r>
      <w:r>
        <w:rPr>
          <w:spacing w:val="-4"/>
        </w:rPr>
        <w:t xml:space="preserve"> </w:t>
      </w:r>
      <w:r>
        <w:t>cambiar</w:t>
      </w:r>
      <w:r>
        <w:rPr>
          <w:spacing w:val="-2"/>
        </w:rPr>
        <w:t xml:space="preserve"> </w:t>
      </w:r>
      <w:r>
        <w:t>su</w:t>
      </w:r>
      <w:r>
        <w:rPr>
          <w:spacing w:val="-3"/>
        </w:rPr>
        <w:t xml:space="preserve"> </w:t>
      </w:r>
      <w:r>
        <w:t>forma de</w:t>
      </w:r>
      <w:r>
        <w:rPr>
          <w:spacing w:val="-2"/>
        </w:rPr>
        <w:t xml:space="preserve"> </w:t>
      </w:r>
      <w:r>
        <w:t>pensar,</w:t>
      </w:r>
      <w:r>
        <w:rPr>
          <w:spacing w:val="-3"/>
        </w:rPr>
        <w:t xml:space="preserve"> </w:t>
      </w:r>
      <w:r>
        <w:t>y</w:t>
      </w:r>
      <w:r>
        <w:rPr>
          <w:spacing w:val="-1"/>
        </w:rPr>
        <w:t xml:space="preserve"> </w:t>
      </w:r>
      <w:r>
        <w:t>con</w:t>
      </w:r>
      <w:r>
        <w:rPr>
          <w:spacing w:val="-3"/>
        </w:rPr>
        <w:t xml:space="preserve"> </w:t>
      </w:r>
      <w:r>
        <w:t>ello</w:t>
      </w:r>
      <w:r>
        <w:rPr>
          <w:spacing w:val="-3"/>
        </w:rPr>
        <w:t xml:space="preserve"> </w:t>
      </w:r>
      <w:r>
        <w:t>las</w:t>
      </w:r>
      <w:r>
        <w:rPr>
          <w:spacing w:val="-2"/>
        </w:rPr>
        <w:t xml:space="preserve"> </w:t>
      </w:r>
      <w:r>
        <w:t>obligaciones,</w:t>
      </w:r>
      <w:r>
        <w:rPr>
          <w:spacing w:val="-3"/>
        </w:rPr>
        <w:t xml:space="preserve"> </w:t>
      </w:r>
      <w:r>
        <w:t>derechos</w:t>
      </w:r>
      <w:r>
        <w:rPr>
          <w:spacing w:val="-1"/>
        </w:rPr>
        <w:t xml:space="preserve"> </w:t>
      </w:r>
      <w:r>
        <w:t>y</w:t>
      </w:r>
      <w:r>
        <w:rPr>
          <w:spacing w:val="-3"/>
        </w:rPr>
        <w:t xml:space="preserve"> </w:t>
      </w:r>
      <w:r>
        <w:t>prohibiciones de los súbditos.</w:t>
      </w:r>
    </w:p>
    <w:p w14:paraId="2284A9F3" w14:textId="77777777" w:rsidR="007779BE" w:rsidRDefault="00000000">
      <w:pPr>
        <w:pStyle w:val="Textoindependiente"/>
        <w:spacing w:before="121" w:line="276" w:lineRule="auto"/>
        <w:ind w:left="338" w:right="334" w:firstLine="707"/>
        <w:jc w:val="both"/>
      </w:pPr>
      <w:r>
        <w:t>El</w:t>
      </w:r>
      <w:r>
        <w:rPr>
          <w:spacing w:val="-5"/>
        </w:rPr>
        <w:t xml:space="preserve"> </w:t>
      </w:r>
      <w:r>
        <w:t>artículo</w:t>
      </w:r>
      <w:r>
        <w:rPr>
          <w:spacing w:val="-4"/>
        </w:rPr>
        <w:t xml:space="preserve"> </w:t>
      </w:r>
      <w:r>
        <w:t>26</w:t>
      </w:r>
      <w:r>
        <w:rPr>
          <w:spacing w:val="-5"/>
        </w:rPr>
        <w:t xml:space="preserve"> </w:t>
      </w:r>
      <w:r>
        <w:t>de</w:t>
      </w:r>
      <w:r>
        <w:rPr>
          <w:spacing w:val="-6"/>
        </w:rPr>
        <w:t xml:space="preserve"> </w:t>
      </w:r>
      <w:r>
        <w:t>la</w:t>
      </w:r>
      <w:r>
        <w:rPr>
          <w:spacing w:val="-5"/>
        </w:rPr>
        <w:t xml:space="preserve"> </w:t>
      </w:r>
      <w:r>
        <w:t>Constitución</w:t>
      </w:r>
      <w:r>
        <w:rPr>
          <w:spacing w:val="-4"/>
        </w:rPr>
        <w:t xml:space="preserve"> </w:t>
      </w:r>
      <w:r>
        <w:t>de</w:t>
      </w:r>
      <w:r>
        <w:rPr>
          <w:spacing w:val="-6"/>
        </w:rPr>
        <w:t xml:space="preserve"> </w:t>
      </w:r>
      <w:r>
        <w:t>1825,</w:t>
      </w:r>
      <w:r>
        <w:rPr>
          <w:spacing w:val="-5"/>
        </w:rPr>
        <w:t xml:space="preserve"> </w:t>
      </w:r>
      <w:r>
        <w:t>estableció</w:t>
      </w:r>
      <w:r>
        <w:rPr>
          <w:spacing w:val="-5"/>
        </w:rPr>
        <w:t xml:space="preserve"> </w:t>
      </w:r>
      <w:r>
        <w:t>que</w:t>
      </w:r>
      <w:r>
        <w:rPr>
          <w:spacing w:val="-6"/>
        </w:rPr>
        <w:t xml:space="preserve"> </w:t>
      </w:r>
      <w:r>
        <w:t>nadie</w:t>
      </w:r>
      <w:r>
        <w:rPr>
          <w:spacing w:val="-5"/>
        </w:rPr>
        <w:t xml:space="preserve"> </w:t>
      </w:r>
      <w:r>
        <w:t>está</w:t>
      </w:r>
      <w:r>
        <w:rPr>
          <w:spacing w:val="-5"/>
        </w:rPr>
        <w:t xml:space="preserve"> </w:t>
      </w:r>
      <w:r>
        <w:t>obligado</w:t>
      </w:r>
      <w:r>
        <w:rPr>
          <w:spacing w:val="-3"/>
        </w:rPr>
        <w:t xml:space="preserve"> </w:t>
      </w:r>
      <w:r>
        <w:t>a</w:t>
      </w:r>
      <w:r>
        <w:rPr>
          <w:spacing w:val="-6"/>
        </w:rPr>
        <w:t xml:space="preserve"> </w:t>
      </w:r>
      <w:r>
        <w:t>hacer</w:t>
      </w:r>
      <w:r>
        <w:rPr>
          <w:spacing w:val="-6"/>
        </w:rPr>
        <w:t xml:space="preserve"> </w:t>
      </w:r>
      <w:r>
        <w:t>lo</w:t>
      </w:r>
      <w:r>
        <w:rPr>
          <w:spacing w:val="-4"/>
        </w:rPr>
        <w:t xml:space="preserve"> </w:t>
      </w:r>
      <w:r>
        <w:t>que la ley no ordena ni puede impedírsele lo que no prohíbe. Este precepto fue el antecedente del artículo</w:t>
      </w:r>
      <w:r>
        <w:rPr>
          <w:spacing w:val="-15"/>
        </w:rPr>
        <w:t xml:space="preserve"> </w:t>
      </w:r>
      <w:r>
        <w:t>5º</w:t>
      </w:r>
      <w:r>
        <w:rPr>
          <w:spacing w:val="-15"/>
        </w:rPr>
        <w:t xml:space="preserve"> </w:t>
      </w:r>
      <w:r>
        <w:t>de</w:t>
      </w:r>
      <w:r>
        <w:rPr>
          <w:spacing w:val="-15"/>
        </w:rPr>
        <w:t xml:space="preserve"> </w:t>
      </w:r>
      <w:r>
        <w:t>la</w:t>
      </w:r>
      <w:r>
        <w:rPr>
          <w:spacing w:val="-15"/>
        </w:rPr>
        <w:t xml:space="preserve"> </w:t>
      </w:r>
      <w:r>
        <w:t>Constitución</w:t>
      </w:r>
      <w:r>
        <w:rPr>
          <w:spacing w:val="-15"/>
        </w:rPr>
        <w:t xml:space="preserve"> </w:t>
      </w:r>
      <w:r>
        <w:t>vigente,</w:t>
      </w:r>
      <w:r>
        <w:rPr>
          <w:spacing w:val="-15"/>
        </w:rPr>
        <w:t xml:space="preserve"> </w:t>
      </w:r>
      <w:r>
        <w:t>y</w:t>
      </w:r>
      <w:r>
        <w:rPr>
          <w:spacing w:val="-15"/>
        </w:rPr>
        <w:t xml:space="preserve"> </w:t>
      </w:r>
      <w:r>
        <w:t>que</w:t>
      </w:r>
      <w:r>
        <w:rPr>
          <w:spacing w:val="-15"/>
        </w:rPr>
        <w:t xml:space="preserve"> </w:t>
      </w:r>
      <w:r>
        <w:t>representa</w:t>
      </w:r>
      <w:r>
        <w:rPr>
          <w:spacing w:val="-15"/>
        </w:rPr>
        <w:t xml:space="preserve"> </w:t>
      </w:r>
      <w:r>
        <w:t>un</w:t>
      </w:r>
      <w:r>
        <w:rPr>
          <w:spacing w:val="-15"/>
        </w:rPr>
        <w:t xml:space="preserve"> </w:t>
      </w:r>
      <w:r>
        <w:t>pilar</w:t>
      </w:r>
      <w:r>
        <w:rPr>
          <w:spacing w:val="-15"/>
        </w:rPr>
        <w:t xml:space="preserve"> </w:t>
      </w:r>
      <w:r>
        <w:t>fundamental</w:t>
      </w:r>
      <w:r>
        <w:rPr>
          <w:spacing w:val="-15"/>
        </w:rPr>
        <w:t xml:space="preserve"> </w:t>
      </w:r>
      <w:r>
        <w:t>del</w:t>
      </w:r>
      <w:r>
        <w:rPr>
          <w:spacing w:val="-15"/>
        </w:rPr>
        <w:t xml:space="preserve"> </w:t>
      </w:r>
      <w:r>
        <w:t>Estado</w:t>
      </w:r>
      <w:r>
        <w:rPr>
          <w:spacing w:val="-15"/>
        </w:rPr>
        <w:t xml:space="preserve"> </w:t>
      </w:r>
      <w:r>
        <w:t>de</w:t>
      </w:r>
      <w:r>
        <w:rPr>
          <w:spacing w:val="-15"/>
        </w:rPr>
        <w:t xml:space="preserve"> </w:t>
      </w:r>
      <w:r>
        <w:t>Derecho. Además,</w:t>
      </w:r>
      <w:r>
        <w:rPr>
          <w:spacing w:val="-3"/>
        </w:rPr>
        <w:t xml:space="preserve"> </w:t>
      </w:r>
      <w:r>
        <w:t>la</w:t>
      </w:r>
      <w:r>
        <w:rPr>
          <w:spacing w:val="-4"/>
        </w:rPr>
        <w:t xml:space="preserve"> </w:t>
      </w:r>
      <w:r>
        <w:t>tutela</w:t>
      </w:r>
      <w:r>
        <w:rPr>
          <w:spacing w:val="-3"/>
        </w:rPr>
        <w:t xml:space="preserve"> </w:t>
      </w:r>
      <w:r>
        <w:t>de</w:t>
      </w:r>
      <w:r>
        <w:rPr>
          <w:spacing w:val="-4"/>
        </w:rPr>
        <w:t xml:space="preserve"> </w:t>
      </w:r>
      <w:r>
        <w:t>la</w:t>
      </w:r>
      <w:r>
        <w:rPr>
          <w:spacing w:val="-3"/>
        </w:rPr>
        <w:t xml:space="preserve"> </w:t>
      </w:r>
      <w:r>
        <w:t>libertad</w:t>
      </w:r>
      <w:r>
        <w:rPr>
          <w:spacing w:val="-3"/>
        </w:rPr>
        <w:t xml:space="preserve"> </w:t>
      </w:r>
      <w:r>
        <w:t>en</w:t>
      </w:r>
      <w:r>
        <w:rPr>
          <w:spacing w:val="-3"/>
        </w:rPr>
        <w:t xml:space="preserve"> </w:t>
      </w:r>
      <w:r>
        <w:t>general,</w:t>
      </w:r>
      <w:r>
        <w:rPr>
          <w:spacing w:val="-3"/>
        </w:rPr>
        <w:t xml:space="preserve"> </w:t>
      </w:r>
      <w:r>
        <w:t>va</w:t>
      </w:r>
      <w:r>
        <w:rPr>
          <w:spacing w:val="-2"/>
        </w:rPr>
        <w:t xml:space="preserve"> </w:t>
      </w:r>
      <w:r>
        <w:t>a</w:t>
      </w:r>
      <w:r>
        <w:rPr>
          <w:spacing w:val="-4"/>
        </w:rPr>
        <w:t xml:space="preserve"> </w:t>
      </w:r>
      <w:r>
        <w:t>desencadenar</w:t>
      </w:r>
      <w:r>
        <w:rPr>
          <w:spacing w:val="-3"/>
        </w:rPr>
        <w:t xml:space="preserve"> </w:t>
      </w:r>
      <w:r>
        <w:t>la</w:t>
      </w:r>
      <w:r>
        <w:rPr>
          <w:spacing w:val="-2"/>
        </w:rPr>
        <w:t xml:space="preserve"> </w:t>
      </w:r>
      <w:r>
        <w:t>creación</w:t>
      </w:r>
      <w:r>
        <w:rPr>
          <w:spacing w:val="-3"/>
        </w:rPr>
        <w:t xml:space="preserve"> </w:t>
      </w:r>
      <w:r>
        <w:t>de</w:t>
      </w:r>
      <w:r>
        <w:rPr>
          <w:spacing w:val="-4"/>
        </w:rPr>
        <w:t xml:space="preserve"> </w:t>
      </w:r>
      <w:r>
        <w:t>libertades</w:t>
      </w:r>
      <w:r>
        <w:rPr>
          <w:spacing w:val="-1"/>
        </w:rPr>
        <w:t xml:space="preserve"> </w:t>
      </w:r>
      <w:r>
        <w:t>específicas determinadas</w:t>
      </w:r>
      <w:r>
        <w:rPr>
          <w:spacing w:val="-1"/>
        </w:rPr>
        <w:t xml:space="preserve"> </w:t>
      </w:r>
      <w:r>
        <w:t>en</w:t>
      </w:r>
      <w:r>
        <w:rPr>
          <w:spacing w:val="-3"/>
        </w:rPr>
        <w:t xml:space="preserve"> </w:t>
      </w:r>
      <w:r>
        <w:t>el</w:t>
      </w:r>
      <w:r>
        <w:rPr>
          <w:spacing w:val="-3"/>
        </w:rPr>
        <w:t xml:space="preserve"> </w:t>
      </w:r>
      <w:r>
        <w:t>texto</w:t>
      </w:r>
      <w:r>
        <w:rPr>
          <w:spacing w:val="-1"/>
        </w:rPr>
        <w:t xml:space="preserve"> </w:t>
      </w:r>
      <w:r>
        <w:t>constitucional,</w:t>
      </w:r>
      <w:r>
        <w:rPr>
          <w:spacing w:val="-3"/>
        </w:rPr>
        <w:t xml:space="preserve"> </w:t>
      </w:r>
      <w:r>
        <w:t>tales</w:t>
      </w:r>
      <w:r>
        <w:rPr>
          <w:spacing w:val="-4"/>
        </w:rPr>
        <w:t xml:space="preserve"> </w:t>
      </w:r>
      <w:r>
        <w:t>como</w:t>
      </w:r>
      <w:r>
        <w:rPr>
          <w:spacing w:val="-3"/>
        </w:rPr>
        <w:t xml:space="preserve"> </w:t>
      </w:r>
      <w:r>
        <w:t>la</w:t>
      </w:r>
      <w:r>
        <w:rPr>
          <w:spacing w:val="-3"/>
        </w:rPr>
        <w:t xml:space="preserve"> </w:t>
      </w:r>
      <w:r>
        <w:t>libertad</w:t>
      </w:r>
      <w:r>
        <w:rPr>
          <w:spacing w:val="-3"/>
        </w:rPr>
        <w:t xml:space="preserve"> </w:t>
      </w:r>
      <w:r>
        <w:t>de</w:t>
      </w:r>
      <w:r>
        <w:rPr>
          <w:spacing w:val="-3"/>
        </w:rPr>
        <w:t xml:space="preserve"> </w:t>
      </w:r>
      <w:r>
        <w:t>expresión</w:t>
      </w:r>
      <w:r>
        <w:rPr>
          <w:spacing w:val="-1"/>
        </w:rPr>
        <w:t xml:space="preserve"> </w:t>
      </w:r>
      <w:r>
        <w:t>regulada</w:t>
      </w:r>
      <w:r>
        <w:rPr>
          <w:spacing w:val="-3"/>
        </w:rPr>
        <w:t xml:space="preserve"> </w:t>
      </w:r>
      <w:r>
        <w:t>en</w:t>
      </w:r>
      <w:r>
        <w:rPr>
          <w:spacing w:val="-3"/>
        </w:rPr>
        <w:t xml:space="preserve"> </w:t>
      </w:r>
      <w:r>
        <w:t>el</w:t>
      </w:r>
      <w:r>
        <w:rPr>
          <w:spacing w:val="-3"/>
        </w:rPr>
        <w:t xml:space="preserve"> </w:t>
      </w:r>
      <w:r>
        <w:t>artículo 25, o la libertad de locomoción en el artículo 29.</w:t>
      </w:r>
    </w:p>
    <w:p w14:paraId="567890C3" w14:textId="77777777" w:rsidR="007779BE" w:rsidRDefault="00000000">
      <w:pPr>
        <w:pStyle w:val="Textoindependiente"/>
        <w:spacing w:before="122" w:line="276" w:lineRule="auto"/>
        <w:ind w:left="338" w:right="337" w:firstLine="707"/>
        <w:jc w:val="both"/>
      </w:pPr>
      <w:r>
        <w:t>En</w:t>
      </w:r>
      <w:r>
        <w:rPr>
          <w:spacing w:val="-1"/>
        </w:rPr>
        <w:t xml:space="preserve"> </w:t>
      </w:r>
      <w:r>
        <w:t>relación al derecho de igualdad, el constituyente</w:t>
      </w:r>
      <w:r>
        <w:rPr>
          <w:spacing w:val="-1"/>
        </w:rPr>
        <w:t xml:space="preserve"> </w:t>
      </w:r>
      <w:r>
        <w:t>de</w:t>
      </w:r>
      <w:r>
        <w:rPr>
          <w:spacing w:val="-1"/>
        </w:rPr>
        <w:t xml:space="preserve"> </w:t>
      </w:r>
      <w:r>
        <w:t>forma</w:t>
      </w:r>
      <w:r>
        <w:rPr>
          <w:spacing w:val="-1"/>
        </w:rPr>
        <w:t xml:space="preserve"> </w:t>
      </w:r>
      <w:r>
        <w:t>noble</w:t>
      </w:r>
      <w:r>
        <w:rPr>
          <w:spacing w:val="-1"/>
        </w:rPr>
        <w:t xml:space="preserve"> </w:t>
      </w:r>
      <w:r>
        <w:t>y por</w:t>
      </w:r>
      <w:r>
        <w:rPr>
          <w:spacing w:val="-1"/>
        </w:rPr>
        <w:t xml:space="preserve"> </w:t>
      </w:r>
      <w:r>
        <w:t>demás</w:t>
      </w:r>
      <w:r>
        <w:rPr>
          <w:spacing w:val="-1"/>
        </w:rPr>
        <w:t xml:space="preserve"> </w:t>
      </w:r>
      <w:r>
        <w:t>avanzada a su época, presentó la igualdad ante la ley como un derecho ciudadano individual, y un deseo de la</w:t>
      </w:r>
      <w:r>
        <w:rPr>
          <w:spacing w:val="-5"/>
        </w:rPr>
        <w:t xml:space="preserve"> </w:t>
      </w:r>
      <w:r>
        <w:t>Constitución</w:t>
      </w:r>
      <w:r>
        <w:rPr>
          <w:spacing w:val="-4"/>
        </w:rPr>
        <w:t xml:space="preserve"> </w:t>
      </w:r>
      <w:r>
        <w:t>formal,</w:t>
      </w:r>
      <w:r>
        <w:rPr>
          <w:spacing w:val="-5"/>
        </w:rPr>
        <w:t xml:space="preserve"> </w:t>
      </w:r>
      <w:r>
        <w:t>en</w:t>
      </w:r>
      <w:r>
        <w:rPr>
          <w:spacing w:val="-5"/>
        </w:rPr>
        <w:t xml:space="preserve"> </w:t>
      </w:r>
      <w:r>
        <w:t>búsqueda</w:t>
      </w:r>
      <w:r>
        <w:rPr>
          <w:spacing w:val="-6"/>
        </w:rPr>
        <w:t xml:space="preserve"> </w:t>
      </w:r>
      <w:r>
        <w:t>de</w:t>
      </w:r>
      <w:r>
        <w:rPr>
          <w:spacing w:val="-6"/>
        </w:rPr>
        <w:t xml:space="preserve"> </w:t>
      </w:r>
      <w:r>
        <w:t>un</w:t>
      </w:r>
      <w:r>
        <w:rPr>
          <w:spacing w:val="-5"/>
        </w:rPr>
        <w:t xml:space="preserve"> </w:t>
      </w:r>
      <w:r>
        <w:t>desarrollo</w:t>
      </w:r>
      <w:r>
        <w:rPr>
          <w:spacing w:val="-5"/>
        </w:rPr>
        <w:t xml:space="preserve"> </w:t>
      </w:r>
      <w:r>
        <w:t>social</w:t>
      </w:r>
      <w:r>
        <w:rPr>
          <w:spacing w:val="-5"/>
        </w:rPr>
        <w:t xml:space="preserve"> </w:t>
      </w:r>
      <w:r>
        <w:t>más</w:t>
      </w:r>
      <w:r>
        <w:rPr>
          <w:spacing w:val="-5"/>
        </w:rPr>
        <w:t xml:space="preserve"> </w:t>
      </w:r>
      <w:r>
        <w:t>equitativo</w:t>
      </w:r>
      <w:r>
        <w:rPr>
          <w:spacing w:val="-2"/>
        </w:rPr>
        <w:t xml:space="preserve"> </w:t>
      </w:r>
      <w:r>
        <w:t>que</w:t>
      </w:r>
      <w:r>
        <w:rPr>
          <w:spacing w:val="-6"/>
        </w:rPr>
        <w:t xml:space="preserve"> </w:t>
      </w:r>
      <w:r>
        <w:t>el</w:t>
      </w:r>
      <w:r>
        <w:rPr>
          <w:spacing w:val="-4"/>
        </w:rPr>
        <w:t xml:space="preserve"> </w:t>
      </w:r>
      <w:r>
        <w:t>que</w:t>
      </w:r>
      <w:r>
        <w:rPr>
          <w:spacing w:val="-4"/>
        </w:rPr>
        <w:t xml:space="preserve"> </w:t>
      </w:r>
      <w:r>
        <w:t>actualmente se vive, y que el vivido durante la colonia. A continuación, se presentan algunos artículos que ilustran lo relacionado:</w:t>
      </w:r>
    </w:p>
    <w:p w14:paraId="6A567F99" w14:textId="77777777" w:rsidR="007779BE" w:rsidRDefault="00000000">
      <w:pPr>
        <w:spacing w:before="121" w:line="276" w:lineRule="auto"/>
        <w:ind w:left="1190" w:right="339"/>
        <w:jc w:val="both"/>
      </w:pPr>
      <w:r>
        <w:t xml:space="preserve">Artículo 10. El Estado no reconoce condecoraciones, ni distintivos hereditarios; tampoco admite </w:t>
      </w:r>
      <w:r>
        <w:rPr>
          <w:spacing w:val="-2"/>
        </w:rPr>
        <w:t>vinculaciones.</w:t>
      </w:r>
    </w:p>
    <w:p w14:paraId="136A0CF7" w14:textId="77777777" w:rsidR="007779BE" w:rsidRDefault="00000000">
      <w:pPr>
        <w:pStyle w:val="Textoindependiente"/>
        <w:spacing w:before="118" w:line="276" w:lineRule="auto"/>
        <w:ind w:left="338" w:right="333" w:firstLine="707"/>
        <w:jc w:val="both"/>
      </w:pPr>
      <w:r>
        <w:t>Este artículo determinaba una igualdad que buscaba romper los títulos y privilegios que durante la colonia y en los reinos europeos, se les otorgaba a determinadas personas allegadas al Rey, y que los catalogaba como una clase especial, frente al resto de la población.</w:t>
      </w:r>
    </w:p>
    <w:p w14:paraId="66802749" w14:textId="77777777" w:rsidR="007779BE" w:rsidRDefault="00000000">
      <w:pPr>
        <w:pStyle w:val="Textoindependiente"/>
        <w:spacing w:before="146"/>
        <w:rPr>
          <w:sz w:val="20"/>
        </w:rPr>
      </w:pPr>
      <w:r>
        <w:rPr>
          <w:noProof/>
          <w:sz w:val="20"/>
        </w:rPr>
        <mc:AlternateContent>
          <mc:Choice Requires="wps">
            <w:drawing>
              <wp:anchor distT="0" distB="0" distL="0" distR="0" simplePos="0" relativeHeight="487628288" behindDoc="1" locked="0" layoutInCell="1" allowOverlap="1" wp14:anchorId="317D578C" wp14:editId="30946955">
                <wp:simplePos x="0" y="0"/>
                <wp:positionH relativeFrom="page">
                  <wp:posOffset>900988</wp:posOffset>
                </wp:positionH>
                <wp:positionV relativeFrom="paragraph">
                  <wp:posOffset>254095</wp:posOffset>
                </wp:positionV>
                <wp:extent cx="1829435" cy="762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FD2C5" id="Graphic 228" o:spid="_x0000_s1026" style="position:absolute;margin-left:70.95pt;margin-top:20pt;width:144.05pt;height:.6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" path="m1829053,l,,,7620r1829053,l1829053,xe" fillcolor="black" stroked="f">
                <v:path arrowok="t"/>
                <w10:wrap type="topAndBottom" anchorx="page"/>
              </v:shape>
            </w:pict>
          </mc:Fallback>
        </mc:AlternateContent>
      </w:r>
    </w:p>
    <w:p w14:paraId="5D700744" w14:textId="77777777" w:rsidR="007779BE" w:rsidRDefault="00000000">
      <w:pPr>
        <w:spacing w:before="142"/>
        <w:ind w:left="480" w:hanging="142"/>
        <w:rPr>
          <w:sz w:val="20"/>
        </w:rPr>
      </w:pPr>
      <w:bookmarkStart w:id="78" w:name="_bookmark78"/>
      <w:bookmarkEnd w:id="78"/>
      <w:r>
        <w:rPr>
          <w:sz w:val="20"/>
          <w:vertAlign w:val="superscript"/>
        </w:rPr>
        <w:t>6</w:t>
      </w:r>
      <w:r>
        <w:rPr>
          <w:spacing w:val="40"/>
          <w:sz w:val="20"/>
        </w:rPr>
        <w:t xml:space="preserve"> </w:t>
      </w:r>
      <w:r>
        <w:rPr>
          <w:sz w:val="20"/>
        </w:rPr>
        <w:t>El</w:t>
      </w:r>
      <w:r>
        <w:rPr>
          <w:spacing w:val="40"/>
          <w:sz w:val="20"/>
        </w:rPr>
        <w:t xml:space="preserve"> </w:t>
      </w:r>
      <w:r>
        <w:rPr>
          <w:sz w:val="20"/>
        </w:rPr>
        <w:t>artículo</w:t>
      </w:r>
      <w:r>
        <w:rPr>
          <w:spacing w:val="40"/>
          <w:sz w:val="20"/>
        </w:rPr>
        <w:t xml:space="preserve"> </w:t>
      </w:r>
      <w:r>
        <w:rPr>
          <w:sz w:val="20"/>
        </w:rPr>
        <w:t>establecía:</w:t>
      </w:r>
      <w:r>
        <w:rPr>
          <w:spacing w:val="40"/>
          <w:sz w:val="20"/>
        </w:rPr>
        <w:t xml:space="preserve"> </w:t>
      </w:r>
      <w:r>
        <w:rPr>
          <w:sz w:val="20"/>
        </w:rPr>
        <w:t>“La</w:t>
      </w:r>
      <w:r>
        <w:rPr>
          <w:spacing w:val="40"/>
          <w:sz w:val="20"/>
        </w:rPr>
        <w:t xml:space="preserve"> </w:t>
      </w:r>
      <w:r>
        <w:rPr>
          <w:sz w:val="20"/>
        </w:rPr>
        <w:t>meta</w:t>
      </w:r>
      <w:r>
        <w:rPr>
          <w:spacing w:val="40"/>
          <w:sz w:val="20"/>
        </w:rPr>
        <w:t xml:space="preserve"> </w:t>
      </w:r>
      <w:r>
        <w:rPr>
          <w:sz w:val="20"/>
        </w:rPr>
        <w:t>de</w:t>
      </w:r>
      <w:r>
        <w:rPr>
          <w:spacing w:val="40"/>
          <w:sz w:val="20"/>
        </w:rPr>
        <w:t xml:space="preserve"> </w:t>
      </w:r>
      <w:r>
        <w:rPr>
          <w:sz w:val="20"/>
        </w:rPr>
        <w:t>toda</w:t>
      </w:r>
      <w:r>
        <w:rPr>
          <w:spacing w:val="40"/>
          <w:sz w:val="20"/>
        </w:rPr>
        <w:t xml:space="preserve"> </w:t>
      </w:r>
      <w:r>
        <w:rPr>
          <w:sz w:val="20"/>
        </w:rPr>
        <w:t>asociación</w:t>
      </w:r>
      <w:r>
        <w:rPr>
          <w:spacing w:val="40"/>
          <w:sz w:val="20"/>
        </w:rPr>
        <w:t xml:space="preserve"> </w:t>
      </w:r>
      <w:r>
        <w:rPr>
          <w:sz w:val="20"/>
        </w:rPr>
        <w:t>política</w:t>
      </w:r>
      <w:r>
        <w:rPr>
          <w:spacing w:val="40"/>
          <w:sz w:val="20"/>
        </w:rPr>
        <w:t xml:space="preserve"> </w:t>
      </w:r>
      <w:r>
        <w:rPr>
          <w:sz w:val="20"/>
        </w:rPr>
        <w:t>es</w:t>
      </w:r>
      <w:r>
        <w:rPr>
          <w:spacing w:val="40"/>
          <w:sz w:val="20"/>
        </w:rPr>
        <w:t xml:space="preserve"> </w:t>
      </w:r>
      <w:r>
        <w:rPr>
          <w:sz w:val="20"/>
        </w:rPr>
        <w:t>la</w:t>
      </w:r>
      <w:r>
        <w:rPr>
          <w:spacing w:val="40"/>
          <w:sz w:val="20"/>
        </w:rPr>
        <w:t xml:space="preserve"> </w:t>
      </w:r>
      <w:r>
        <w:rPr>
          <w:sz w:val="20"/>
        </w:rPr>
        <w:t>conservación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derechos</w:t>
      </w:r>
      <w:r>
        <w:rPr>
          <w:spacing w:val="40"/>
          <w:sz w:val="20"/>
        </w:rPr>
        <w:t xml:space="preserve"> </w:t>
      </w:r>
      <w:r>
        <w:rPr>
          <w:sz w:val="20"/>
        </w:rPr>
        <w:t>naturales</w:t>
      </w:r>
      <w:r>
        <w:rPr>
          <w:spacing w:val="40"/>
          <w:sz w:val="20"/>
        </w:rPr>
        <w:t xml:space="preserve"> </w:t>
      </w:r>
      <w:r>
        <w:rPr>
          <w:sz w:val="20"/>
        </w:rPr>
        <w:t>e imprescriptibles</w:t>
      </w:r>
      <w:r>
        <w:rPr>
          <w:spacing w:val="-7"/>
          <w:sz w:val="20"/>
        </w:rPr>
        <w:t xml:space="preserve"> </w:t>
      </w:r>
      <w:r>
        <w:rPr>
          <w:sz w:val="20"/>
        </w:rPr>
        <w:t>del</w:t>
      </w:r>
      <w:r>
        <w:rPr>
          <w:spacing w:val="-6"/>
          <w:sz w:val="20"/>
        </w:rPr>
        <w:t xml:space="preserve"> </w:t>
      </w:r>
      <w:r>
        <w:rPr>
          <w:sz w:val="20"/>
        </w:rPr>
        <w:t>hombre.</w:t>
      </w:r>
      <w:r>
        <w:rPr>
          <w:spacing w:val="-8"/>
          <w:sz w:val="20"/>
        </w:rPr>
        <w:t xml:space="preserve"> </w:t>
      </w:r>
      <w:r>
        <w:rPr>
          <w:sz w:val="20"/>
        </w:rPr>
        <w:t>Estos</w:t>
      </w:r>
      <w:r>
        <w:rPr>
          <w:spacing w:val="-7"/>
          <w:sz w:val="20"/>
        </w:rPr>
        <w:t xml:space="preserve"> </w:t>
      </w:r>
      <w:r>
        <w:rPr>
          <w:sz w:val="20"/>
        </w:rPr>
        <w:t>derechos</w:t>
      </w:r>
      <w:r>
        <w:rPr>
          <w:spacing w:val="-7"/>
          <w:sz w:val="20"/>
        </w:rPr>
        <w:t xml:space="preserve"> </w:t>
      </w:r>
      <w:r>
        <w:rPr>
          <w:sz w:val="20"/>
        </w:rPr>
        <w:t>son</w:t>
      </w:r>
      <w:r>
        <w:rPr>
          <w:spacing w:val="-5"/>
          <w:sz w:val="20"/>
        </w:rPr>
        <w:t xml:space="preserve"> </w:t>
      </w:r>
      <w:r>
        <w:rPr>
          <w:sz w:val="20"/>
        </w:rPr>
        <w:t>la</w:t>
      </w:r>
      <w:r>
        <w:rPr>
          <w:spacing w:val="-6"/>
          <w:sz w:val="20"/>
        </w:rPr>
        <w:t xml:space="preserve"> </w:t>
      </w:r>
      <w:r>
        <w:rPr>
          <w:sz w:val="20"/>
        </w:rPr>
        <w:t>libertad,</w:t>
      </w:r>
      <w:r>
        <w:rPr>
          <w:spacing w:val="-6"/>
          <w:sz w:val="20"/>
        </w:rPr>
        <w:t xml:space="preserve"> </w:t>
      </w:r>
      <w:r>
        <w:rPr>
          <w:sz w:val="20"/>
        </w:rPr>
        <w:t>la</w:t>
      </w:r>
      <w:r>
        <w:rPr>
          <w:spacing w:val="-6"/>
          <w:sz w:val="20"/>
        </w:rPr>
        <w:t xml:space="preserve"> </w:t>
      </w:r>
      <w:r>
        <w:rPr>
          <w:sz w:val="20"/>
        </w:rPr>
        <w:t>propiedad,</w:t>
      </w:r>
      <w:r>
        <w:rPr>
          <w:spacing w:val="-6"/>
          <w:sz w:val="20"/>
        </w:rPr>
        <w:t xml:space="preserve"> </w:t>
      </w:r>
      <w:r>
        <w:rPr>
          <w:sz w:val="20"/>
        </w:rPr>
        <w:t>la</w:t>
      </w:r>
      <w:r>
        <w:rPr>
          <w:spacing w:val="-7"/>
          <w:sz w:val="20"/>
        </w:rPr>
        <w:t xml:space="preserve"> </w:t>
      </w:r>
      <w:r>
        <w:rPr>
          <w:sz w:val="20"/>
        </w:rPr>
        <w:t>seguridad</w:t>
      </w:r>
      <w:r>
        <w:rPr>
          <w:spacing w:val="-5"/>
          <w:sz w:val="20"/>
        </w:rPr>
        <w:t xml:space="preserve"> </w:t>
      </w:r>
      <w:r>
        <w:rPr>
          <w:sz w:val="20"/>
        </w:rPr>
        <w:t>y</w:t>
      </w:r>
      <w:r>
        <w:rPr>
          <w:spacing w:val="-5"/>
          <w:sz w:val="20"/>
        </w:rPr>
        <w:t xml:space="preserve"> </w:t>
      </w:r>
      <w:r>
        <w:rPr>
          <w:sz w:val="20"/>
        </w:rPr>
        <w:t>la</w:t>
      </w:r>
      <w:r>
        <w:rPr>
          <w:spacing w:val="-6"/>
          <w:sz w:val="20"/>
        </w:rPr>
        <w:t xml:space="preserve"> </w:t>
      </w:r>
      <w:r>
        <w:rPr>
          <w:sz w:val="20"/>
        </w:rPr>
        <w:t>resistencia</w:t>
      </w:r>
      <w:r>
        <w:rPr>
          <w:spacing w:val="-6"/>
          <w:sz w:val="20"/>
        </w:rPr>
        <w:t xml:space="preserve"> </w:t>
      </w:r>
      <w:r>
        <w:rPr>
          <w:sz w:val="20"/>
        </w:rPr>
        <w:t>a</w:t>
      </w:r>
      <w:r>
        <w:rPr>
          <w:spacing w:val="-4"/>
          <w:sz w:val="20"/>
        </w:rPr>
        <w:t xml:space="preserve"> </w:t>
      </w:r>
      <w:r>
        <w:rPr>
          <w:sz w:val="20"/>
        </w:rPr>
        <w:t>la</w:t>
      </w:r>
      <w:r>
        <w:rPr>
          <w:spacing w:val="-6"/>
          <w:sz w:val="20"/>
        </w:rPr>
        <w:t xml:space="preserve"> </w:t>
      </w:r>
      <w:r>
        <w:rPr>
          <w:spacing w:val="-2"/>
          <w:sz w:val="20"/>
        </w:rPr>
        <w:t>opresión”</w:t>
      </w:r>
    </w:p>
    <w:p w14:paraId="2DD39D30" w14:textId="77777777" w:rsidR="007779BE" w:rsidRDefault="007779BE">
      <w:pPr>
        <w:rPr>
          <w:sz w:val="20"/>
        </w:rPr>
        <w:sectPr w:rsidR="007779BE">
          <w:pgSz w:w="12240" w:h="15840"/>
          <w:pgMar w:top="1080" w:right="1080" w:bottom="780" w:left="1080" w:header="406" w:footer="595" w:gutter="0"/>
          <w:cols w:space="720"/>
        </w:sectPr>
      </w:pPr>
    </w:p>
    <w:p w14:paraId="2A41F9FA" w14:textId="77777777" w:rsidR="007779BE" w:rsidRDefault="007779BE">
      <w:pPr>
        <w:pStyle w:val="Textoindependiente"/>
        <w:rPr>
          <w:sz w:val="22"/>
        </w:rPr>
      </w:pPr>
    </w:p>
    <w:p w14:paraId="401FC6DC" w14:textId="77777777" w:rsidR="007779BE" w:rsidRDefault="007779BE">
      <w:pPr>
        <w:pStyle w:val="Textoindependiente"/>
        <w:spacing w:before="56"/>
        <w:rPr>
          <w:sz w:val="22"/>
        </w:rPr>
      </w:pPr>
    </w:p>
    <w:p w14:paraId="1E1CB400" w14:textId="77777777" w:rsidR="007779BE" w:rsidRDefault="00000000">
      <w:pPr>
        <w:spacing w:line="276" w:lineRule="auto"/>
        <w:ind w:left="1190" w:right="338"/>
        <w:jc w:val="both"/>
      </w:pPr>
      <w:r>
        <w:t>Artículo 22. No existen las distinciones sociales sino para la utilidad común: no hay entre los ciudadanos otra superioridad legal que la de los funcionarios públicos en el ejercicio de sus funciones, ni otra distinción que la de las virtudes y los talentos.</w:t>
      </w:r>
    </w:p>
    <w:p w14:paraId="4E3221D1" w14:textId="77777777" w:rsidR="007779BE" w:rsidRDefault="00000000">
      <w:pPr>
        <w:pStyle w:val="Textoindependiente"/>
        <w:spacing w:before="117" w:line="276" w:lineRule="auto"/>
        <w:ind w:left="338" w:right="334" w:firstLine="707"/>
        <w:jc w:val="both"/>
      </w:pPr>
      <w:r>
        <w:t>En la regulación constitucional, el constituyente establece una excepción en relación al derecho a la igualdad, basada en la condición de funcionario público, en virtud de las funciones que desempeña, situación que hasta el día de hoy se establece en la figura de la institución del antejuicio que</w:t>
      </w:r>
      <w:r>
        <w:rPr>
          <w:spacing w:val="-1"/>
        </w:rPr>
        <w:t xml:space="preserve"> </w:t>
      </w:r>
      <w:r>
        <w:t>gozan diversos funcionarios. Es sobresaliente el cierre</w:t>
      </w:r>
      <w:r>
        <w:rPr>
          <w:spacing w:val="-2"/>
        </w:rPr>
        <w:t xml:space="preserve"> </w:t>
      </w:r>
      <w:r>
        <w:t>del artículo donde</w:t>
      </w:r>
      <w:r>
        <w:rPr>
          <w:spacing w:val="-1"/>
        </w:rPr>
        <w:t xml:space="preserve"> </w:t>
      </w:r>
      <w:r>
        <w:t>se</w:t>
      </w:r>
      <w:r>
        <w:rPr>
          <w:spacing w:val="-1"/>
        </w:rPr>
        <w:t xml:space="preserve"> </w:t>
      </w:r>
      <w:r>
        <w:t>resalta la distinción basada en las virtudes y los talentos, esta consideración es similar a la estipulación que el artículo 113 del texto constitucional vigente, en donde hace relación a los requisitos de capacidad, idoneidad, y honradez, para seleccionar funcionarios públicos.</w:t>
      </w:r>
    </w:p>
    <w:p w14:paraId="74482324" w14:textId="77777777" w:rsidR="007779BE" w:rsidRDefault="00000000">
      <w:pPr>
        <w:spacing w:before="123" w:line="276" w:lineRule="auto"/>
        <w:ind w:left="1190" w:right="336"/>
        <w:jc w:val="both"/>
      </w:pPr>
      <w:r>
        <w:t>Artículo 24.</w:t>
      </w:r>
      <w:r>
        <w:rPr>
          <w:spacing w:val="-1"/>
        </w:rPr>
        <w:t xml:space="preserve"> </w:t>
      </w:r>
      <w:r>
        <w:t>Todos los habitantes del Estado están obligados a obedecer y respetar la ley, que es igual</w:t>
      </w:r>
      <w:r>
        <w:rPr>
          <w:spacing w:val="-11"/>
        </w:rPr>
        <w:t xml:space="preserve"> </w:t>
      </w:r>
      <w:r>
        <w:t>para</w:t>
      </w:r>
      <w:r>
        <w:rPr>
          <w:spacing w:val="-12"/>
        </w:rPr>
        <w:t xml:space="preserve"> </w:t>
      </w:r>
      <w:r>
        <w:t>todos,</w:t>
      </w:r>
      <w:r>
        <w:rPr>
          <w:spacing w:val="-11"/>
        </w:rPr>
        <w:t xml:space="preserve"> </w:t>
      </w:r>
      <w:r>
        <w:t>ya</w:t>
      </w:r>
      <w:r>
        <w:rPr>
          <w:spacing w:val="-14"/>
        </w:rPr>
        <w:t xml:space="preserve"> </w:t>
      </w:r>
      <w:r>
        <w:t>premie</w:t>
      </w:r>
      <w:r>
        <w:rPr>
          <w:spacing w:val="-13"/>
        </w:rPr>
        <w:t xml:space="preserve"> </w:t>
      </w:r>
      <w:r>
        <w:t>ya</w:t>
      </w:r>
      <w:r>
        <w:rPr>
          <w:spacing w:val="-12"/>
        </w:rPr>
        <w:t xml:space="preserve"> </w:t>
      </w:r>
      <w:r>
        <w:t>castigue:</w:t>
      </w:r>
      <w:r>
        <w:rPr>
          <w:spacing w:val="-11"/>
        </w:rPr>
        <w:t xml:space="preserve"> </w:t>
      </w:r>
      <w:r>
        <w:t>a</w:t>
      </w:r>
      <w:r>
        <w:rPr>
          <w:spacing w:val="-12"/>
        </w:rPr>
        <w:t xml:space="preserve"> </w:t>
      </w:r>
      <w:r>
        <w:t>servir</w:t>
      </w:r>
      <w:r>
        <w:rPr>
          <w:spacing w:val="-11"/>
        </w:rPr>
        <w:t xml:space="preserve"> </w:t>
      </w:r>
      <w:r>
        <w:t>a</w:t>
      </w:r>
      <w:r>
        <w:rPr>
          <w:spacing w:val="-12"/>
        </w:rPr>
        <w:t xml:space="preserve"> </w:t>
      </w:r>
      <w:r>
        <w:t>la</w:t>
      </w:r>
      <w:r>
        <w:rPr>
          <w:spacing w:val="-12"/>
        </w:rPr>
        <w:t xml:space="preserve"> </w:t>
      </w:r>
      <w:r>
        <w:t>patria,</w:t>
      </w:r>
      <w:r>
        <w:rPr>
          <w:spacing w:val="-12"/>
        </w:rPr>
        <w:t xml:space="preserve"> </w:t>
      </w:r>
      <w:r>
        <w:t>o</w:t>
      </w:r>
      <w:r>
        <w:rPr>
          <w:spacing w:val="-12"/>
        </w:rPr>
        <w:t xml:space="preserve"> </w:t>
      </w:r>
      <w:r>
        <w:t>defenderla</w:t>
      </w:r>
      <w:r>
        <w:rPr>
          <w:spacing w:val="-12"/>
        </w:rPr>
        <w:t xml:space="preserve"> </w:t>
      </w:r>
      <w:r>
        <w:t>con</w:t>
      </w:r>
      <w:r>
        <w:rPr>
          <w:spacing w:val="-12"/>
        </w:rPr>
        <w:t xml:space="preserve"> </w:t>
      </w:r>
      <w:r>
        <w:t>las</w:t>
      </w:r>
      <w:r>
        <w:rPr>
          <w:spacing w:val="-11"/>
        </w:rPr>
        <w:t xml:space="preserve"> </w:t>
      </w:r>
      <w:r>
        <w:t>armas,</w:t>
      </w:r>
      <w:r>
        <w:rPr>
          <w:spacing w:val="-12"/>
        </w:rPr>
        <w:t xml:space="preserve"> </w:t>
      </w:r>
      <w:r>
        <w:t>y</w:t>
      </w:r>
      <w:r>
        <w:rPr>
          <w:spacing w:val="-14"/>
        </w:rPr>
        <w:t xml:space="preserve"> </w:t>
      </w:r>
      <w:r>
        <w:t>contribuir proporcionalmente a los gastos públicos, sin exención ni privilegio alguno.</w:t>
      </w:r>
    </w:p>
    <w:p w14:paraId="0E792294" w14:textId="77777777" w:rsidR="007779BE" w:rsidRDefault="00000000">
      <w:pPr>
        <w:pStyle w:val="Textoindependiente"/>
        <w:spacing w:before="120" w:line="276" w:lineRule="auto"/>
        <w:ind w:left="338" w:right="334" w:firstLine="707"/>
        <w:jc w:val="both"/>
      </w:pPr>
      <w:r>
        <w:t>Este</w:t>
      </w:r>
      <w:r>
        <w:rPr>
          <w:spacing w:val="-14"/>
        </w:rPr>
        <w:t xml:space="preserve"> </w:t>
      </w:r>
      <w:r>
        <w:t>artículo</w:t>
      </w:r>
      <w:r>
        <w:rPr>
          <w:spacing w:val="-13"/>
        </w:rPr>
        <w:t xml:space="preserve"> </w:t>
      </w:r>
      <w:r>
        <w:t>sostiene</w:t>
      </w:r>
      <w:r>
        <w:rPr>
          <w:spacing w:val="-14"/>
        </w:rPr>
        <w:t xml:space="preserve"> </w:t>
      </w:r>
      <w:r>
        <w:t>un</w:t>
      </w:r>
      <w:r>
        <w:rPr>
          <w:spacing w:val="-13"/>
        </w:rPr>
        <w:t xml:space="preserve"> </w:t>
      </w:r>
      <w:r>
        <w:t>principio</w:t>
      </w:r>
      <w:r>
        <w:rPr>
          <w:spacing w:val="-13"/>
        </w:rPr>
        <w:t xml:space="preserve"> </w:t>
      </w:r>
      <w:r>
        <w:t>general</w:t>
      </w:r>
      <w:r>
        <w:rPr>
          <w:spacing w:val="-13"/>
        </w:rPr>
        <w:t xml:space="preserve"> </w:t>
      </w:r>
      <w:r>
        <w:t>del</w:t>
      </w:r>
      <w:r>
        <w:rPr>
          <w:spacing w:val="-13"/>
        </w:rPr>
        <w:t xml:space="preserve"> </w:t>
      </w:r>
      <w:r>
        <w:t>derecho,</w:t>
      </w:r>
      <w:r>
        <w:rPr>
          <w:spacing w:val="-13"/>
        </w:rPr>
        <w:t xml:space="preserve"> </w:t>
      </w:r>
      <w:r>
        <w:t>y</w:t>
      </w:r>
      <w:r>
        <w:rPr>
          <w:spacing w:val="-13"/>
        </w:rPr>
        <w:t xml:space="preserve"> </w:t>
      </w:r>
      <w:r>
        <w:t>del</w:t>
      </w:r>
      <w:r>
        <w:rPr>
          <w:spacing w:val="-13"/>
        </w:rPr>
        <w:t xml:space="preserve"> </w:t>
      </w:r>
      <w:r>
        <w:t>contrato</w:t>
      </w:r>
      <w:r>
        <w:rPr>
          <w:spacing w:val="-13"/>
        </w:rPr>
        <w:t xml:space="preserve"> </w:t>
      </w:r>
      <w:r>
        <w:t>social,</w:t>
      </w:r>
      <w:r>
        <w:rPr>
          <w:spacing w:val="-11"/>
        </w:rPr>
        <w:t xml:space="preserve"> </w:t>
      </w:r>
      <w:r>
        <w:t>en</w:t>
      </w:r>
      <w:r>
        <w:rPr>
          <w:spacing w:val="-13"/>
        </w:rPr>
        <w:t xml:space="preserve"> </w:t>
      </w:r>
      <w:r>
        <w:t>donde</w:t>
      </w:r>
      <w:r>
        <w:rPr>
          <w:spacing w:val="-14"/>
        </w:rPr>
        <w:t xml:space="preserve"> </w:t>
      </w:r>
      <w:r>
        <w:t>todos los ciudadanos se someten a una norma, con el fin de vivir en armonía y paz social, ello depende de que todos respeten la norma y la hagan real dentro del grupo social. El respeto a la ley es uno de los deberes más importantes del ciudadano, y el Estado está encargado de llamar al orden a la persona que no cumpla con ello, sin distinción alguna.</w:t>
      </w:r>
    </w:p>
    <w:p w14:paraId="58303D0A" w14:textId="77777777" w:rsidR="007779BE" w:rsidRDefault="00000000">
      <w:pPr>
        <w:spacing w:before="121" w:line="276" w:lineRule="auto"/>
        <w:ind w:left="1046" w:right="334"/>
        <w:jc w:val="both"/>
      </w:pPr>
      <w:r>
        <w:t>Artículo</w:t>
      </w:r>
      <w:r>
        <w:rPr>
          <w:spacing w:val="-11"/>
        </w:rPr>
        <w:t xml:space="preserve"> </w:t>
      </w:r>
      <w:r>
        <w:t>172.</w:t>
      </w:r>
      <w:r>
        <w:rPr>
          <w:spacing w:val="-13"/>
        </w:rPr>
        <w:t xml:space="preserve"> </w:t>
      </w:r>
      <w:r>
        <w:t>Todos</w:t>
      </w:r>
      <w:r>
        <w:rPr>
          <w:spacing w:val="-10"/>
        </w:rPr>
        <w:t xml:space="preserve"> </w:t>
      </w:r>
      <w:r>
        <w:t>los</w:t>
      </w:r>
      <w:r>
        <w:rPr>
          <w:spacing w:val="-10"/>
        </w:rPr>
        <w:t xml:space="preserve"> </w:t>
      </w:r>
      <w:r>
        <w:t>ciudadanos</w:t>
      </w:r>
      <w:r>
        <w:rPr>
          <w:spacing w:val="-8"/>
        </w:rPr>
        <w:t xml:space="preserve"> </w:t>
      </w:r>
      <w:r>
        <w:t>y</w:t>
      </w:r>
      <w:r>
        <w:rPr>
          <w:spacing w:val="-8"/>
        </w:rPr>
        <w:t xml:space="preserve"> </w:t>
      </w:r>
      <w:r>
        <w:t>habitantes</w:t>
      </w:r>
      <w:r>
        <w:rPr>
          <w:spacing w:val="-10"/>
        </w:rPr>
        <w:t xml:space="preserve"> </w:t>
      </w:r>
      <w:r>
        <w:t>del</w:t>
      </w:r>
      <w:r>
        <w:rPr>
          <w:spacing w:val="-7"/>
        </w:rPr>
        <w:t xml:space="preserve"> </w:t>
      </w:r>
      <w:r>
        <w:t>Estado,</w:t>
      </w:r>
      <w:r>
        <w:rPr>
          <w:spacing w:val="-10"/>
        </w:rPr>
        <w:t xml:space="preserve"> </w:t>
      </w:r>
      <w:r>
        <w:t>sin</w:t>
      </w:r>
      <w:r>
        <w:rPr>
          <w:spacing w:val="-11"/>
        </w:rPr>
        <w:t xml:space="preserve"> </w:t>
      </w:r>
      <w:r>
        <w:t>distinción</w:t>
      </w:r>
      <w:r>
        <w:rPr>
          <w:spacing w:val="-8"/>
        </w:rPr>
        <w:t xml:space="preserve"> </w:t>
      </w:r>
      <w:r>
        <w:t>alguna</w:t>
      </w:r>
      <w:r>
        <w:rPr>
          <w:spacing w:val="-8"/>
        </w:rPr>
        <w:t xml:space="preserve"> </w:t>
      </w:r>
      <w:r>
        <w:t>estarán</w:t>
      </w:r>
      <w:r>
        <w:rPr>
          <w:spacing w:val="-10"/>
        </w:rPr>
        <w:t xml:space="preserve"> </w:t>
      </w:r>
      <w:r>
        <w:t>sometidos al mismo orden de juicios y procedimientos que determinen las leyes.</w:t>
      </w:r>
    </w:p>
    <w:p w14:paraId="4DA28817" w14:textId="77777777" w:rsidR="007779BE" w:rsidRDefault="00000000">
      <w:pPr>
        <w:pStyle w:val="Textoindependiente"/>
        <w:spacing w:before="117" w:line="276" w:lineRule="auto"/>
        <w:ind w:left="338" w:right="336" w:firstLine="707"/>
        <w:jc w:val="both"/>
      </w:pPr>
      <w:r>
        <w:t>Este</w:t>
      </w:r>
      <w:r>
        <w:rPr>
          <w:spacing w:val="-13"/>
        </w:rPr>
        <w:t xml:space="preserve"> </w:t>
      </w:r>
      <w:r>
        <w:t>artículo</w:t>
      </w:r>
      <w:r>
        <w:rPr>
          <w:spacing w:val="-12"/>
        </w:rPr>
        <w:t xml:space="preserve"> </w:t>
      </w:r>
      <w:r>
        <w:t>regula</w:t>
      </w:r>
      <w:r>
        <w:rPr>
          <w:spacing w:val="-13"/>
        </w:rPr>
        <w:t xml:space="preserve"> </w:t>
      </w:r>
      <w:r>
        <w:t>la</w:t>
      </w:r>
      <w:r>
        <w:rPr>
          <w:spacing w:val="-13"/>
        </w:rPr>
        <w:t xml:space="preserve"> </w:t>
      </w:r>
      <w:r>
        <w:t>igualdad</w:t>
      </w:r>
      <w:r>
        <w:rPr>
          <w:spacing w:val="-13"/>
        </w:rPr>
        <w:t xml:space="preserve"> </w:t>
      </w:r>
      <w:r>
        <w:t>en</w:t>
      </w:r>
      <w:r>
        <w:rPr>
          <w:spacing w:val="-10"/>
        </w:rPr>
        <w:t xml:space="preserve"> </w:t>
      </w:r>
      <w:r>
        <w:t>el</w:t>
      </w:r>
      <w:r>
        <w:rPr>
          <w:spacing w:val="-12"/>
        </w:rPr>
        <w:t xml:space="preserve"> </w:t>
      </w:r>
      <w:r>
        <w:t>tratamiento</w:t>
      </w:r>
      <w:r>
        <w:rPr>
          <w:spacing w:val="-10"/>
        </w:rPr>
        <w:t xml:space="preserve"> </w:t>
      </w:r>
      <w:r>
        <w:t>ante</w:t>
      </w:r>
      <w:r>
        <w:rPr>
          <w:spacing w:val="-13"/>
        </w:rPr>
        <w:t xml:space="preserve"> </w:t>
      </w:r>
      <w:r>
        <w:t>un</w:t>
      </w:r>
      <w:r>
        <w:rPr>
          <w:spacing w:val="-12"/>
        </w:rPr>
        <w:t xml:space="preserve"> </w:t>
      </w:r>
      <w:r>
        <w:t>Juez,</w:t>
      </w:r>
      <w:r>
        <w:rPr>
          <w:spacing w:val="-12"/>
        </w:rPr>
        <w:t xml:space="preserve"> </w:t>
      </w:r>
      <w:r>
        <w:t>lo</w:t>
      </w:r>
      <w:r>
        <w:rPr>
          <w:spacing w:val="-12"/>
        </w:rPr>
        <w:t xml:space="preserve"> </w:t>
      </w:r>
      <w:r>
        <w:t>que</w:t>
      </w:r>
      <w:r>
        <w:rPr>
          <w:spacing w:val="-13"/>
        </w:rPr>
        <w:t xml:space="preserve"> </w:t>
      </w:r>
      <w:r>
        <w:t>buscaba</w:t>
      </w:r>
      <w:r>
        <w:rPr>
          <w:spacing w:val="-13"/>
        </w:rPr>
        <w:t xml:space="preserve"> </w:t>
      </w:r>
      <w:r>
        <w:t>que</w:t>
      </w:r>
      <w:r>
        <w:rPr>
          <w:spacing w:val="-13"/>
        </w:rPr>
        <w:t xml:space="preserve"> </w:t>
      </w:r>
      <w:r>
        <w:t>la</w:t>
      </w:r>
      <w:r>
        <w:rPr>
          <w:spacing w:val="-13"/>
        </w:rPr>
        <w:t xml:space="preserve"> </w:t>
      </w:r>
      <w:r>
        <w:t>justicia fuera igual para todos, sin distinciones entre los habitantes, garantizando el derecho a un trato igualitario ante cualquier fuero judicial.</w:t>
      </w:r>
    </w:p>
    <w:p w14:paraId="6F4BC3ED" w14:textId="77777777" w:rsidR="007779BE" w:rsidRDefault="00000000">
      <w:pPr>
        <w:pStyle w:val="Textoindependiente"/>
        <w:spacing w:before="121" w:line="276" w:lineRule="auto"/>
        <w:ind w:left="338" w:right="332" w:firstLine="707"/>
        <w:jc w:val="both"/>
      </w:pPr>
      <w:r>
        <w:t>En</w:t>
      </w:r>
      <w:r>
        <w:rPr>
          <w:spacing w:val="-9"/>
        </w:rPr>
        <w:t xml:space="preserve"> </w:t>
      </w:r>
      <w:r>
        <w:t>cuanto</w:t>
      </w:r>
      <w:r>
        <w:rPr>
          <w:spacing w:val="-8"/>
        </w:rPr>
        <w:t xml:space="preserve"> </w:t>
      </w:r>
      <w:r>
        <w:t>al</w:t>
      </w:r>
      <w:r>
        <w:rPr>
          <w:spacing w:val="-8"/>
        </w:rPr>
        <w:t xml:space="preserve"> </w:t>
      </w:r>
      <w:r>
        <w:t>derecho</w:t>
      </w:r>
      <w:r>
        <w:rPr>
          <w:spacing w:val="-6"/>
        </w:rPr>
        <w:t xml:space="preserve"> </w:t>
      </w:r>
      <w:r>
        <w:t>a</w:t>
      </w:r>
      <w:r>
        <w:rPr>
          <w:spacing w:val="-9"/>
        </w:rPr>
        <w:t xml:space="preserve"> </w:t>
      </w:r>
      <w:r>
        <w:t>la</w:t>
      </w:r>
      <w:r>
        <w:rPr>
          <w:spacing w:val="-9"/>
        </w:rPr>
        <w:t xml:space="preserve"> </w:t>
      </w:r>
      <w:r>
        <w:t>seguridad,</w:t>
      </w:r>
      <w:r>
        <w:rPr>
          <w:spacing w:val="-8"/>
        </w:rPr>
        <w:t xml:space="preserve"> </w:t>
      </w:r>
      <w:r>
        <w:t>el</w:t>
      </w:r>
      <w:r>
        <w:rPr>
          <w:spacing w:val="-8"/>
        </w:rPr>
        <w:t xml:space="preserve"> </w:t>
      </w:r>
      <w:r>
        <w:t>artículo</w:t>
      </w:r>
      <w:r>
        <w:rPr>
          <w:spacing w:val="-8"/>
        </w:rPr>
        <w:t xml:space="preserve"> </w:t>
      </w:r>
      <w:r>
        <w:t>28</w:t>
      </w:r>
      <w:r>
        <w:rPr>
          <w:spacing w:val="-8"/>
        </w:rPr>
        <w:t xml:space="preserve"> </w:t>
      </w:r>
      <w:r>
        <w:t>de</w:t>
      </w:r>
      <w:r>
        <w:rPr>
          <w:spacing w:val="-9"/>
        </w:rPr>
        <w:t xml:space="preserve"> </w:t>
      </w:r>
      <w:r>
        <w:t>la</w:t>
      </w:r>
      <w:r>
        <w:rPr>
          <w:spacing w:val="-9"/>
        </w:rPr>
        <w:t xml:space="preserve"> </w:t>
      </w:r>
      <w:r>
        <w:t>Constitución</w:t>
      </w:r>
      <w:r>
        <w:rPr>
          <w:spacing w:val="-8"/>
        </w:rPr>
        <w:t xml:space="preserve"> </w:t>
      </w:r>
      <w:r>
        <w:t>de</w:t>
      </w:r>
      <w:r>
        <w:rPr>
          <w:spacing w:val="-9"/>
        </w:rPr>
        <w:t xml:space="preserve"> </w:t>
      </w:r>
      <w:r>
        <w:t>1825,</w:t>
      </w:r>
      <w:r>
        <w:rPr>
          <w:spacing w:val="-8"/>
        </w:rPr>
        <w:t xml:space="preserve"> </w:t>
      </w:r>
      <w:r>
        <w:t>configuró</w:t>
      </w:r>
      <w:r>
        <w:rPr>
          <w:spacing w:val="-8"/>
        </w:rPr>
        <w:t xml:space="preserve"> </w:t>
      </w:r>
      <w:r>
        <w:t>un antecedente</w:t>
      </w:r>
      <w:r>
        <w:rPr>
          <w:spacing w:val="-13"/>
        </w:rPr>
        <w:t xml:space="preserve"> </w:t>
      </w:r>
      <w:r>
        <w:t>de</w:t>
      </w:r>
      <w:r>
        <w:rPr>
          <w:spacing w:val="-13"/>
        </w:rPr>
        <w:t xml:space="preserve"> </w:t>
      </w:r>
      <w:r>
        <w:t>lo</w:t>
      </w:r>
      <w:r>
        <w:rPr>
          <w:spacing w:val="-12"/>
        </w:rPr>
        <w:t xml:space="preserve"> </w:t>
      </w:r>
      <w:r>
        <w:t>que</w:t>
      </w:r>
      <w:r>
        <w:rPr>
          <w:spacing w:val="-11"/>
        </w:rPr>
        <w:t xml:space="preserve"> </w:t>
      </w:r>
      <w:r>
        <w:t>hoy</w:t>
      </w:r>
      <w:r>
        <w:rPr>
          <w:spacing w:val="-12"/>
        </w:rPr>
        <w:t xml:space="preserve"> </w:t>
      </w:r>
      <w:r>
        <w:t>día</w:t>
      </w:r>
      <w:r>
        <w:rPr>
          <w:spacing w:val="-13"/>
        </w:rPr>
        <w:t xml:space="preserve"> </w:t>
      </w:r>
      <w:r>
        <w:t>es</w:t>
      </w:r>
      <w:r>
        <w:rPr>
          <w:spacing w:val="-9"/>
        </w:rPr>
        <w:t xml:space="preserve"> </w:t>
      </w:r>
      <w:r>
        <w:t>el</w:t>
      </w:r>
      <w:r>
        <w:rPr>
          <w:spacing w:val="-12"/>
        </w:rPr>
        <w:t xml:space="preserve"> </w:t>
      </w:r>
      <w:r>
        <w:t>contenido</w:t>
      </w:r>
      <w:r>
        <w:rPr>
          <w:spacing w:val="-12"/>
        </w:rPr>
        <w:t xml:space="preserve"> </w:t>
      </w:r>
      <w:r>
        <w:t>del</w:t>
      </w:r>
      <w:r>
        <w:rPr>
          <w:spacing w:val="-9"/>
        </w:rPr>
        <w:t xml:space="preserve"> </w:t>
      </w:r>
      <w:r>
        <w:t>artículo</w:t>
      </w:r>
      <w:r>
        <w:rPr>
          <w:spacing w:val="-12"/>
        </w:rPr>
        <w:t xml:space="preserve"> </w:t>
      </w:r>
      <w:r>
        <w:t>3º</w:t>
      </w:r>
      <w:r>
        <w:rPr>
          <w:spacing w:val="-12"/>
        </w:rPr>
        <w:t xml:space="preserve"> </w:t>
      </w:r>
      <w:r>
        <w:t>de</w:t>
      </w:r>
      <w:r>
        <w:rPr>
          <w:spacing w:val="-13"/>
        </w:rPr>
        <w:t xml:space="preserve"> </w:t>
      </w:r>
      <w:r>
        <w:t>la</w:t>
      </w:r>
      <w:r>
        <w:rPr>
          <w:spacing w:val="-13"/>
        </w:rPr>
        <w:t xml:space="preserve"> </w:t>
      </w:r>
      <w:r>
        <w:t>Constitución</w:t>
      </w:r>
      <w:r>
        <w:rPr>
          <w:spacing w:val="-12"/>
        </w:rPr>
        <w:t xml:space="preserve"> </w:t>
      </w:r>
      <w:r>
        <w:t>vigente,</w:t>
      </w:r>
      <w:r>
        <w:rPr>
          <w:spacing w:val="-12"/>
        </w:rPr>
        <w:t xml:space="preserve"> </w:t>
      </w:r>
      <w:r>
        <w:t>estipulando el derecho de toda persona para que se le proteja la vida y la seguridad en conjunto. El artículo garantiza a una protección indiscriminada de estos derechos al establecer que todo habitante goza de esta protección, con ello abarca a cualquier ser humano que se encuentre dentro del territorio, sin distinción de nacionalidad, estado civil, o condición política. El límite de este derecho es la misma</w:t>
      </w:r>
      <w:r>
        <w:rPr>
          <w:spacing w:val="-9"/>
        </w:rPr>
        <w:t xml:space="preserve"> </w:t>
      </w:r>
      <w:r>
        <w:t>ley,</w:t>
      </w:r>
      <w:r>
        <w:rPr>
          <w:spacing w:val="-9"/>
        </w:rPr>
        <w:t xml:space="preserve"> </w:t>
      </w:r>
      <w:r>
        <w:t>es</w:t>
      </w:r>
      <w:r>
        <w:rPr>
          <w:spacing w:val="-9"/>
        </w:rPr>
        <w:t xml:space="preserve"> </w:t>
      </w:r>
      <w:r>
        <w:t>decir,</w:t>
      </w:r>
      <w:r>
        <w:rPr>
          <w:spacing w:val="-9"/>
        </w:rPr>
        <w:t xml:space="preserve"> </w:t>
      </w:r>
      <w:r>
        <w:t>la</w:t>
      </w:r>
      <w:r>
        <w:rPr>
          <w:spacing w:val="-10"/>
        </w:rPr>
        <w:t xml:space="preserve"> </w:t>
      </w:r>
      <w:r>
        <w:t>existencia</w:t>
      </w:r>
      <w:r>
        <w:rPr>
          <w:spacing w:val="-10"/>
        </w:rPr>
        <w:t xml:space="preserve"> </w:t>
      </w:r>
      <w:r>
        <w:t>de</w:t>
      </w:r>
      <w:r>
        <w:rPr>
          <w:spacing w:val="-10"/>
        </w:rPr>
        <w:t xml:space="preserve"> </w:t>
      </w:r>
      <w:r>
        <w:t>una</w:t>
      </w:r>
      <w:r>
        <w:rPr>
          <w:spacing w:val="-10"/>
        </w:rPr>
        <w:t xml:space="preserve"> </w:t>
      </w:r>
      <w:r>
        <w:t>norma</w:t>
      </w:r>
      <w:r>
        <w:rPr>
          <w:spacing w:val="-10"/>
        </w:rPr>
        <w:t xml:space="preserve"> </w:t>
      </w:r>
      <w:r>
        <w:t>que</w:t>
      </w:r>
      <w:r>
        <w:rPr>
          <w:spacing w:val="-8"/>
        </w:rPr>
        <w:t xml:space="preserve"> </w:t>
      </w:r>
      <w:r>
        <w:t>contenga</w:t>
      </w:r>
      <w:r>
        <w:rPr>
          <w:spacing w:val="-11"/>
        </w:rPr>
        <w:t xml:space="preserve"> </w:t>
      </w:r>
      <w:r>
        <w:t>la</w:t>
      </w:r>
      <w:r>
        <w:rPr>
          <w:spacing w:val="-10"/>
        </w:rPr>
        <w:t xml:space="preserve"> </w:t>
      </w:r>
      <w:r>
        <w:t>posibilidad</w:t>
      </w:r>
      <w:r>
        <w:rPr>
          <w:spacing w:val="-10"/>
        </w:rPr>
        <w:t xml:space="preserve"> </w:t>
      </w:r>
      <w:r>
        <w:t>de</w:t>
      </w:r>
      <w:r>
        <w:rPr>
          <w:spacing w:val="-10"/>
        </w:rPr>
        <w:t xml:space="preserve"> </w:t>
      </w:r>
      <w:r>
        <w:t>privar</w:t>
      </w:r>
      <w:r>
        <w:rPr>
          <w:spacing w:val="-10"/>
        </w:rPr>
        <w:t xml:space="preserve"> </w:t>
      </w:r>
      <w:r>
        <w:t>a</w:t>
      </w:r>
      <w:r>
        <w:rPr>
          <w:spacing w:val="-10"/>
        </w:rPr>
        <w:t xml:space="preserve"> </w:t>
      </w:r>
      <w:r>
        <w:t>una</w:t>
      </w:r>
      <w:r>
        <w:rPr>
          <w:spacing w:val="-10"/>
        </w:rPr>
        <w:t xml:space="preserve"> </w:t>
      </w:r>
      <w:r>
        <w:t>persona de estos derechos, es válida, tal y como sucedía con la legítima defensa o la pena de muerte.</w:t>
      </w:r>
    </w:p>
    <w:p w14:paraId="48A858AD" w14:textId="77777777" w:rsidR="007779BE" w:rsidRDefault="00000000">
      <w:pPr>
        <w:pStyle w:val="Textoindependiente"/>
        <w:spacing w:before="120" w:line="276" w:lineRule="auto"/>
        <w:ind w:left="338" w:right="336" w:firstLine="707"/>
        <w:jc w:val="both"/>
      </w:pPr>
      <w:r>
        <w:t>Uno</w:t>
      </w:r>
      <w:r>
        <w:rPr>
          <w:spacing w:val="-3"/>
        </w:rPr>
        <w:t xml:space="preserve"> </w:t>
      </w:r>
      <w:r>
        <w:t>de</w:t>
      </w:r>
      <w:r>
        <w:rPr>
          <w:spacing w:val="-4"/>
        </w:rPr>
        <w:t xml:space="preserve"> </w:t>
      </w:r>
      <w:r>
        <w:t>los</w:t>
      </w:r>
      <w:r>
        <w:rPr>
          <w:spacing w:val="-3"/>
        </w:rPr>
        <w:t xml:space="preserve"> </w:t>
      </w:r>
      <w:r>
        <w:t>pilares</w:t>
      </w:r>
      <w:r>
        <w:rPr>
          <w:spacing w:val="-3"/>
        </w:rPr>
        <w:t xml:space="preserve"> </w:t>
      </w:r>
      <w:r>
        <w:t>del</w:t>
      </w:r>
      <w:r>
        <w:rPr>
          <w:spacing w:val="-3"/>
        </w:rPr>
        <w:t xml:space="preserve"> </w:t>
      </w:r>
      <w:r>
        <w:t>pensamiento</w:t>
      </w:r>
      <w:r>
        <w:rPr>
          <w:spacing w:val="-3"/>
        </w:rPr>
        <w:t xml:space="preserve"> </w:t>
      </w:r>
      <w:r>
        <w:t>liberal</w:t>
      </w:r>
      <w:r>
        <w:rPr>
          <w:spacing w:val="-3"/>
        </w:rPr>
        <w:t xml:space="preserve"> </w:t>
      </w:r>
      <w:r>
        <w:t>de</w:t>
      </w:r>
      <w:r>
        <w:rPr>
          <w:spacing w:val="-3"/>
        </w:rPr>
        <w:t xml:space="preserve"> </w:t>
      </w:r>
      <w:r>
        <w:t>aquella</w:t>
      </w:r>
      <w:r>
        <w:rPr>
          <w:spacing w:val="-3"/>
        </w:rPr>
        <w:t xml:space="preserve"> </w:t>
      </w:r>
      <w:r>
        <w:t>época</w:t>
      </w:r>
      <w:r>
        <w:rPr>
          <w:spacing w:val="-3"/>
        </w:rPr>
        <w:t xml:space="preserve"> </w:t>
      </w:r>
      <w:r>
        <w:t>era</w:t>
      </w:r>
      <w:r>
        <w:rPr>
          <w:spacing w:val="-4"/>
        </w:rPr>
        <w:t xml:space="preserve"> </w:t>
      </w:r>
      <w:r>
        <w:t>la</w:t>
      </w:r>
      <w:r>
        <w:rPr>
          <w:spacing w:val="-3"/>
        </w:rPr>
        <w:t xml:space="preserve"> </w:t>
      </w:r>
      <w:r>
        <w:t>protección</w:t>
      </w:r>
      <w:r>
        <w:rPr>
          <w:spacing w:val="-3"/>
        </w:rPr>
        <w:t xml:space="preserve"> </w:t>
      </w:r>
      <w:r>
        <w:t>al</w:t>
      </w:r>
      <w:r>
        <w:rPr>
          <w:spacing w:val="-3"/>
        </w:rPr>
        <w:t xml:space="preserve"> </w:t>
      </w:r>
      <w:r>
        <w:t>derecho</w:t>
      </w:r>
      <w:r>
        <w:rPr>
          <w:spacing w:val="-3"/>
        </w:rPr>
        <w:t xml:space="preserve"> </w:t>
      </w:r>
      <w:r>
        <w:t>de propiedad,</w:t>
      </w:r>
      <w:r>
        <w:rPr>
          <w:spacing w:val="-6"/>
        </w:rPr>
        <w:t xml:space="preserve"> </w:t>
      </w:r>
      <w:r>
        <w:t>este</w:t>
      </w:r>
      <w:r>
        <w:rPr>
          <w:spacing w:val="-6"/>
        </w:rPr>
        <w:t xml:space="preserve"> </w:t>
      </w:r>
      <w:r>
        <w:t>derecho</w:t>
      </w:r>
      <w:r>
        <w:rPr>
          <w:spacing w:val="-6"/>
        </w:rPr>
        <w:t xml:space="preserve"> </w:t>
      </w:r>
      <w:r>
        <w:t>tuvo</w:t>
      </w:r>
      <w:r>
        <w:rPr>
          <w:spacing w:val="-5"/>
        </w:rPr>
        <w:t xml:space="preserve"> </w:t>
      </w:r>
      <w:r>
        <w:t>a</w:t>
      </w:r>
      <w:r>
        <w:rPr>
          <w:spacing w:val="-7"/>
        </w:rPr>
        <w:t xml:space="preserve"> </w:t>
      </w:r>
      <w:r>
        <w:t>bien</w:t>
      </w:r>
      <w:r>
        <w:rPr>
          <w:spacing w:val="-6"/>
        </w:rPr>
        <w:t xml:space="preserve"> </w:t>
      </w:r>
      <w:r>
        <w:t>ser</w:t>
      </w:r>
      <w:r>
        <w:rPr>
          <w:spacing w:val="-7"/>
        </w:rPr>
        <w:t xml:space="preserve"> </w:t>
      </w:r>
      <w:r>
        <w:t>uno</w:t>
      </w:r>
      <w:r>
        <w:rPr>
          <w:spacing w:val="-6"/>
        </w:rPr>
        <w:t xml:space="preserve"> </w:t>
      </w:r>
      <w:r>
        <w:t>de</w:t>
      </w:r>
      <w:r>
        <w:rPr>
          <w:spacing w:val="-7"/>
        </w:rPr>
        <w:t xml:space="preserve"> </w:t>
      </w:r>
      <w:r>
        <w:t>los</w:t>
      </w:r>
      <w:r>
        <w:rPr>
          <w:spacing w:val="-10"/>
        </w:rPr>
        <w:t xml:space="preserve"> </w:t>
      </w:r>
      <w:r>
        <w:t>motivos</w:t>
      </w:r>
      <w:r>
        <w:rPr>
          <w:spacing w:val="-5"/>
        </w:rPr>
        <w:t xml:space="preserve"> </w:t>
      </w:r>
      <w:r>
        <w:t>del</w:t>
      </w:r>
      <w:r>
        <w:rPr>
          <w:spacing w:val="-8"/>
        </w:rPr>
        <w:t xml:space="preserve"> </w:t>
      </w:r>
      <w:r>
        <w:t>surgimiento</w:t>
      </w:r>
      <w:r>
        <w:rPr>
          <w:spacing w:val="-8"/>
        </w:rPr>
        <w:t xml:space="preserve"> </w:t>
      </w:r>
      <w:r>
        <w:t>del</w:t>
      </w:r>
      <w:r>
        <w:rPr>
          <w:spacing w:val="-4"/>
        </w:rPr>
        <w:t xml:space="preserve"> </w:t>
      </w:r>
      <w:r>
        <w:t>Estado</w:t>
      </w:r>
      <w:r>
        <w:rPr>
          <w:spacing w:val="-6"/>
        </w:rPr>
        <w:t xml:space="preserve"> </w:t>
      </w:r>
      <w:r>
        <w:t>de</w:t>
      </w:r>
      <w:r>
        <w:rPr>
          <w:spacing w:val="-6"/>
        </w:rPr>
        <w:t xml:space="preserve"> </w:t>
      </w:r>
      <w:r>
        <w:t>Derecho, a fin de asegurar a las personas el goce y disfrute de los bienes que hubiere adquirido y principalmente a las clases sociales que ostentaban ese derecho. Ya se citaron dos artículos que señalaban</w:t>
      </w:r>
      <w:r>
        <w:rPr>
          <w:spacing w:val="-1"/>
        </w:rPr>
        <w:t xml:space="preserve"> </w:t>
      </w:r>
      <w:r>
        <w:t>la protección</w:t>
      </w:r>
      <w:r>
        <w:rPr>
          <w:spacing w:val="-1"/>
        </w:rPr>
        <w:t xml:space="preserve"> </w:t>
      </w:r>
      <w:r>
        <w:t>de</w:t>
      </w:r>
      <w:r>
        <w:rPr>
          <w:spacing w:val="-2"/>
        </w:rPr>
        <w:t xml:space="preserve"> </w:t>
      </w:r>
      <w:r>
        <w:t>este</w:t>
      </w:r>
      <w:r>
        <w:rPr>
          <w:spacing w:val="-2"/>
        </w:rPr>
        <w:t xml:space="preserve"> </w:t>
      </w:r>
      <w:r>
        <w:t>derecho,</w:t>
      </w:r>
      <w:r>
        <w:rPr>
          <w:spacing w:val="-1"/>
        </w:rPr>
        <w:t xml:space="preserve"> </w:t>
      </w:r>
      <w:r>
        <w:t>sin embargo,</w:t>
      </w:r>
      <w:r>
        <w:rPr>
          <w:spacing w:val="-1"/>
        </w:rPr>
        <w:t xml:space="preserve"> </w:t>
      </w:r>
      <w:r>
        <w:t>el</w:t>
      </w:r>
      <w:r>
        <w:rPr>
          <w:spacing w:val="-1"/>
        </w:rPr>
        <w:t xml:space="preserve"> </w:t>
      </w:r>
      <w:r>
        <w:t>artículo</w:t>
      </w:r>
      <w:r>
        <w:rPr>
          <w:spacing w:val="-1"/>
        </w:rPr>
        <w:t xml:space="preserve"> </w:t>
      </w:r>
      <w:r>
        <w:t>31,</w:t>
      </w:r>
      <w:r>
        <w:rPr>
          <w:spacing w:val="-1"/>
        </w:rPr>
        <w:t xml:space="preserve"> </w:t>
      </w:r>
      <w:r>
        <w:t>lo</w:t>
      </w:r>
      <w:r>
        <w:rPr>
          <w:spacing w:val="-1"/>
        </w:rPr>
        <w:t xml:space="preserve"> </w:t>
      </w:r>
      <w:r>
        <w:t>desarrollaba,</w:t>
      </w:r>
      <w:r>
        <w:rPr>
          <w:spacing w:val="-1"/>
        </w:rPr>
        <w:t xml:space="preserve"> </w:t>
      </w:r>
      <w:r>
        <w:t>garantizando la inviolabilidad de las propiedades, el uso libre de los bienes, y la posibilidad de la expropiación previa justa indemnización, por grave urgencia y necesidad pública. Este artículo constituye el antecedente de la regulación actual contenida en el artículo 39 constitucional.</w:t>
      </w:r>
    </w:p>
    <w:p w14:paraId="7D5ECF2B"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393E9B29" w14:textId="77777777" w:rsidR="007779BE" w:rsidRDefault="007779BE">
      <w:pPr>
        <w:pStyle w:val="Textoindependiente"/>
        <w:spacing w:before="54"/>
      </w:pPr>
    </w:p>
    <w:p w14:paraId="31D33529" w14:textId="77777777" w:rsidR="007779BE" w:rsidRDefault="00000000">
      <w:pPr>
        <w:pStyle w:val="Textoindependiente"/>
        <w:spacing w:line="276" w:lineRule="auto"/>
        <w:ind w:left="338" w:right="337" w:firstLine="707"/>
        <w:jc w:val="both"/>
      </w:pPr>
      <w:r>
        <w:t>Un tratamiento especial le dio la Constitución de 1825 a la protección de la vivienda. El artículo 32, utilizó un lenguaje simbólico, al señalar que la casa de un ciudadano es un asilo “</w:t>
      </w:r>
      <w:r>
        <w:rPr>
          <w:i/>
        </w:rPr>
        <w:t>sagrado</w:t>
      </w:r>
      <w:r>
        <w:t>” que no puede ser violado, señalando que el límite es cuando exista un crimen y que podrá</w:t>
      </w:r>
      <w:r>
        <w:rPr>
          <w:spacing w:val="-3"/>
        </w:rPr>
        <w:t xml:space="preserve"> </w:t>
      </w:r>
      <w:r>
        <w:t>ser</w:t>
      </w:r>
      <w:r>
        <w:rPr>
          <w:spacing w:val="-2"/>
        </w:rPr>
        <w:t xml:space="preserve"> </w:t>
      </w:r>
      <w:r>
        <w:t>violentada</w:t>
      </w:r>
      <w:r>
        <w:rPr>
          <w:spacing w:val="-2"/>
        </w:rPr>
        <w:t xml:space="preserve"> </w:t>
      </w:r>
      <w:r>
        <w:t>sólo siguiendo</w:t>
      </w:r>
      <w:r>
        <w:rPr>
          <w:spacing w:val="-1"/>
        </w:rPr>
        <w:t xml:space="preserve"> </w:t>
      </w:r>
      <w:r>
        <w:t>las</w:t>
      </w:r>
      <w:r>
        <w:rPr>
          <w:spacing w:val="-2"/>
        </w:rPr>
        <w:t xml:space="preserve"> </w:t>
      </w:r>
      <w:r>
        <w:t>formalidades</w:t>
      </w:r>
      <w:r>
        <w:rPr>
          <w:spacing w:val="-1"/>
        </w:rPr>
        <w:t xml:space="preserve"> </w:t>
      </w:r>
      <w:r>
        <w:t>de</w:t>
      </w:r>
      <w:r>
        <w:rPr>
          <w:spacing w:val="-2"/>
        </w:rPr>
        <w:t xml:space="preserve"> </w:t>
      </w:r>
      <w:r>
        <w:t>ley.</w:t>
      </w:r>
      <w:r>
        <w:rPr>
          <w:spacing w:val="-1"/>
        </w:rPr>
        <w:t xml:space="preserve"> </w:t>
      </w:r>
      <w:r>
        <w:t>Con</w:t>
      </w:r>
      <w:r>
        <w:rPr>
          <w:spacing w:val="-1"/>
        </w:rPr>
        <w:t xml:space="preserve"> </w:t>
      </w:r>
      <w:r>
        <w:t>lo</w:t>
      </w:r>
      <w:r>
        <w:rPr>
          <w:spacing w:val="-1"/>
        </w:rPr>
        <w:t xml:space="preserve"> </w:t>
      </w:r>
      <w:r>
        <w:t>que</w:t>
      </w:r>
      <w:r>
        <w:rPr>
          <w:spacing w:val="-2"/>
        </w:rPr>
        <w:t xml:space="preserve"> </w:t>
      </w:r>
      <w:r>
        <w:t>resalta</w:t>
      </w:r>
      <w:r>
        <w:rPr>
          <w:spacing w:val="-2"/>
        </w:rPr>
        <w:t xml:space="preserve"> </w:t>
      </w:r>
      <w:r>
        <w:t>la</w:t>
      </w:r>
      <w:r>
        <w:rPr>
          <w:spacing w:val="-2"/>
        </w:rPr>
        <w:t xml:space="preserve"> </w:t>
      </w:r>
      <w:r>
        <w:t>importancia</w:t>
      </w:r>
      <w:r>
        <w:rPr>
          <w:spacing w:val="-2"/>
        </w:rPr>
        <w:t xml:space="preserve"> </w:t>
      </w:r>
      <w:r>
        <w:t>que para el Constituyente tenía la vivienda de una persona.</w:t>
      </w:r>
    </w:p>
    <w:p w14:paraId="0EAB2164" w14:textId="77777777" w:rsidR="007779BE" w:rsidRDefault="00000000">
      <w:pPr>
        <w:pStyle w:val="Textoindependiente"/>
        <w:spacing w:before="120" w:line="276" w:lineRule="auto"/>
        <w:ind w:left="338" w:right="336" w:firstLine="707"/>
        <w:jc w:val="both"/>
      </w:pPr>
      <w:r>
        <w:t>El derecho a la libertad, tiene diferentes variables, que se desarrollaron a partir de la Declaración del Buen Pueblo de Virginia en 1776 (Universidad Autónoma de México, 2005), documento creado en Estados Unidos previo a la independencia, y que sirvió de guía referencial para implementarlo en los diferentes movimientos revolucionarios e independentistas que alrededor del mundo se dieron durante el siglo XIX.</w:t>
      </w:r>
    </w:p>
    <w:p w14:paraId="562CB558" w14:textId="77777777" w:rsidR="007779BE" w:rsidRDefault="00000000">
      <w:pPr>
        <w:pStyle w:val="Textoindependiente"/>
        <w:spacing w:before="120" w:line="276" w:lineRule="auto"/>
        <w:ind w:left="338" w:right="336" w:firstLine="707"/>
        <w:jc w:val="both"/>
      </w:pPr>
      <w:r>
        <w:t>Adoptando el texto de la relacionada Declaración, la Constitución de 1825, presentó una serie de libertades en beneficio del ciudadano, tales como la libertad de pensamiento que se encontraba</w:t>
      </w:r>
      <w:r>
        <w:rPr>
          <w:spacing w:val="-3"/>
        </w:rPr>
        <w:t xml:space="preserve"> </w:t>
      </w:r>
      <w:r>
        <w:t>desarrollada</w:t>
      </w:r>
      <w:r>
        <w:rPr>
          <w:spacing w:val="-3"/>
        </w:rPr>
        <w:t xml:space="preserve"> </w:t>
      </w:r>
      <w:r>
        <w:t>en</w:t>
      </w:r>
      <w:r>
        <w:rPr>
          <w:spacing w:val="-2"/>
        </w:rPr>
        <w:t xml:space="preserve"> </w:t>
      </w:r>
      <w:r>
        <w:t>el</w:t>
      </w:r>
      <w:r>
        <w:rPr>
          <w:spacing w:val="-2"/>
        </w:rPr>
        <w:t xml:space="preserve"> </w:t>
      </w:r>
      <w:r>
        <w:t>artículo</w:t>
      </w:r>
      <w:r>
        <w:rPr>
          <w:spacing w:val="-2"/>
        </w:rPr>
        <w:t xml:space="preserve"> </w:t>
      </w:r>
      <w:r>
        <w:t>25;</w:t>
      </w:r>
      <w:r>
        <w:rPr>
          <w:spacing w:val="-2"/>
        </w:rPr>
        <w:t xml:space="preserve"> </w:t>
      </w:r>
      <w:r>
        <w:t>la</w:t>
      </w:r>
      <w:r>
        <w:rPr>
          <w:spacing w:val="-2"/>
        </w:rPr>
        <w:t xml:space="preserve"> </w:t>
      </w:r>
      <w:r>
        <w:t>prohibición</w:t>
      </w:r>
      <w:r>
        <w:rPr>
          <w:spacing w:val="-2"/>
        </w:rPr>
        <w:t xml:space="preserve"> </w:t>
      </w:r>
      <w:r>
        <w:t>a</w:t>
      </w:r>
      <w:r>
        <w:rPr>
          <w:spacing w:val="-4"/>
        </w:rPr>
        <w:t xml:space="preserve"> </w:t>
      </w:r>
      <w:r>
        <w:t>la</w:t>
      </w:r>
      <w:r>
        <w:rPr>
          <w:spacing w:val="-1"/>
        </w:rPr>
        <w:t xml:space="preserve"> </w:t>
      </w:r>
      <w:r>
        <w:t>esclavitud</w:t>
      </w:r>
      <w:r>
        <w:rPr>
          <w:spacing w:val="-2"/>
        </w:rPr>
        <w:t xml:space="preserve"> </w:t>
      </w:r>
      <w:r>
        <w:t>y con</w:t>
      </w:r>
      <w:r>
        <w:rPr>
          <w:spacing w:val="-2"/>
        </w:rPr>
        <w:t xml:space="preserve"> </w:t>
      </w:r>
      <w:r>
        <w:t>ello</w:t>
      </w:r>
      <w:r>
        <w:rPr>
          <w:spacing w:val="-2"/>
        </w:rPr>
        <w:t xml:space="preserve"> </w:t>
      </w:r>
      <w:r>
        <w:t>la</w:t>
      </w:r>
      <w:r>
        <w:rPr>
          <w:spacing w:val="-2"/>
        </w:rPr>
        <w:t xml:space="preserve"> </w:t>
      </w:r>
      <w:r>
        <w:t>garantía</w:t>
      </w:r>
      <w:r>
        <w:rPr>
          <w:spacing w:val="-1"/>
        </w:rPr>
        <w:t xml:space="preserve"> </w:t>
      </w:r>
      <w:r>
        <w:t>de</w:t>
      </w:r>
      <w:r>
        <w:rPr>
          <w:spacing w:val="-3"/>
        </w:rPr>
        <w:t xml:space="preserve"> </w:t>
      </w:r>
      <w:r>
        <w:t>la libertad</w:t>
      </w:r>
      <w:r>
        <w:rPr>
          <w:spacing w:val="-15"/>
        </w:rPr>
        <w:t xml:space="preserve"> </w:t>
      </w:r>
      <w:r>
        <w:t>personal,</w:t>
      </w:r>
      <w:r>
        <w:rPr>
          <w:spacing w:val="-14"/>
        </w:rPr>
        <w:t xml:space="preserve"> </w:t>
      </w:r>
      <w:r>
        <w:t>establecido</w:t>
      </w:r>
      <w:r>
        <w:rPr>
          <w:spacing w:val="-14"/>
        </w:rPr>
        <w:t xml:space="preserve"> </w:t>
      </w:r>
      <w:r>
        <w:t>en</w:t>
      </w:r>
      <w:r>
        <w:rPr>
          <w:spacing w:val="-15"/>
        </w:rPr>
        <w:t xml:space="preserve"> </w:t>
      </w:r>
      <w:r>
        <w:t>el</w:t>
      </w:r>
      <w:r>
        <w:rPr>
          <w:spacing w:val="-15"/>
        </w:rPr>
        <w:t xml:space="preserve"> </w:t>
      </w:r>
      <w:r>
        <w:t>artículo</w:t>
      </w:r>
      <w:r>
        <w:rPr>
          <w:spacing w:val="-15"/>
        </w:rPr>
        <w:t xml:space="preserve"> </w:t>
      </w:r>
      <w:r>
        <w:t>21</w:t>
      </w:r>
      <w:r>
        <w:rPr>
          <w:spacing w:val="-15"/>
        </w:rPr>
        <w:t xml:space="preserve"> </w:t>
      </w:r>
      <w:r>
        <w:t>del</w:t>
      </w:r>
      <w:r>
        <w:rPr>
          <w:spacing w:val="-15"/>
        </w:rPr>
        <w:t xml:space="preserve"> </w:t>
      </w:r>
      <w:r>
        <w:t>texto</w:t>
      </w:r>
      <w:r>
        <w:rPr>
          <w:spacing w:val="-15"/>
        </w:rPr>
        <w:t xml:space="preserve"> </w:t>
      </w:r>
      <w:r>
        <w:t>constitucional;</w:t>
      </w:r>
      <w:r>
        <w:rPr>
          <w:spacing w:val="-15"/>
        </w:rPr>
        <w:t xml:space="preserve"> </w:t>
      </w:r>
      <w:r>
        <w:t>la</w:t>
      </w:r>
      <w:r>
        <w:rPr>
          <w:spacing w:val="-15"/>
        </w:rPr>
        <w:t xml:space="preserve"> </w:t>
      </w:r>
      <w:r>
        <w:t>libertad</w:t>
      </w:r>
      <w:r>
        <w:rPr>
          <w:spacing w:val="-14"/>
        </w:rPr>
        <w:t xml:space="preserve"> </w:t>
      </w:r>
      <w:r>
        <w:t>de</w:t>
      </w:r>
      <w:r>
        <w:rPr>
          <w:spacing w:val="-15"/>
        </w:rPr>
        <w:t xml:space="preserve"> </w:t>
      </w:r>
      <w:r>
        <w:t>salir</w:t>
      </w:r>
      <w:r>
        <w:rPr>
          <w:spacing w:val="-15"/>
        </w:rPr>
        <w:t xml:space="preserve"> </w:t>
      </w:r>
      <w:r>
        <w:t>y</w:t>
      </w:r>
      <w:r>
        <w:rPr>
          <w:spacing w:val="-15"/>
        </w:rPr>
        <w:t xml:space="preserve"> </w:t>
      </w:r>
      <w:r>
        <w:t>regresar al</w:t>
      </w:r>
      <w:r>
        <w:rPr>
          <w:spacing w:val="-12"/>
        </w:rPr>
        <w:t xml:space="preserve"> </w:t>
      </w:r>
      <w:r>
        <w:t>país,</w:t>
      </w:r>
      <w:r>
        <w:rPr>
          <w:spacing w:val="-9"/>
        </w:rPr>
        <w:t xml:space="preserve"> </w:t>
      </w:r>
      <w:r>
        <w:t>conocida</w:t>
      </w:r>
      <w:r>
        <w:rPr>
          <w:spacing w:val="-10"/>
        </w:rPr>
        <w:t xml:space="preserve"> </w:t>
      </w:r>
      <w:r>
        <w:t>hoy</w:t>
      </w:r>
      <w:r>
        <w:rPr>
          <w:spacing w:val="-12"/>
        </w:rPr>
        <w:t xml:space="preserve"> </w:t>
      </w:r>
      <w:r>
        <w:t>día</w:t>
      </w:r>
      <w:r>
        <w:rPr>
          <w:spacing w:val="-8"/>
        </w:rPr>
        <w:t xml:space="preserve"> </w:t>
      </w:r>
      <w:r>
        <w:t>como</w:t>
      </w:r>
      <w:r>
        <w:rPr>
          <w:spacing w:val="-12"/>
        </w:rPr>
        <w:t xml:space="preserve"> </w:t>
      </w:r>
      <w:r>
        <w:t>la</w:t>
      </w:r>
      <w:r>
        <w:rPr>
          <w:spacing w:val="-13"/>
        </w:rPr>
        <w:t xml:space="preserve"> </w:t>
      </w:r>
      <w:r>
        <w:t>libertad</w:t>
      </w:r>
      <w:r>
        <w:rPr>
          <w:spacing w:val="-12"/>
        </w:rPr>
        <w:t xml:space="preserve"> </w:t>
      </w:r>
      <w:r>
        <w:t>de</w:t>
      </w:r>
      <w:r>
        <w:rPr>
          <w:spacing w:val="-13"/>
        </w:rPr>
        <w:t xml:space="preserve"> </w:t>
      </w:r>
      <w:r>
        <w:t>locomoción,</w:t>
      </w:r>
      <w:r>
        <w:rPr>
          <w:spacing w:val="-12"/>
        </w:rPr>
        <w:t xml:space="preserve"> </w:t>
      </w:r>
      <w:r>
        <w:t>y</w:t>
      </w:r>
      <w:r>
        <w:rPr>
          <w:spacing w:val="-12"/>
        </w:rPr>
        <w:t xml:space="preserve"> </w:t>
      </w:r>
      <w:r>
        <w:t>que</w:t>
      </w:r>
      <w:r>
        <w:rPr>
          <w:spacing w:val="-11"/>
        </w:rPr>
        <w:t xml:space="preserve"> </w:t>
      </w:r>
      <w:r>
        <w:t>en</w:t>
      </w:r>
      <w:r>
        <w:rPr>
          <w:spacing w:val="-10"/>
        </w:rPr>
        <w:t xml:space="preserve"> </w:t>
      </w:r>
      <w:r>
        <w:t>el</w:t>
      </w:r>
      <w:r>
        <w:rPr>
          <w:spacing w:val="-12"/>
        </w:rPr>
        <w:t xml:space="preserve"> </w:t>
      </w:r>
      <w:r>
        <w:t>texto</w:t>
      </w:r>
      <w:r>
        <w:rPr>
          <w:spacing w:val="-8"/>
        </w:rPr>
        <w:t xml:space="preserve"> </w:t>
      </w:r>
      <w:r>
        <w:t>de</w:t>
      </w:r>
      <w:r>
        <w:rPr>
          <w:spacing w:val="-13"/>
        </w:rPr>
        <w:t xml:space="preserve"> </w:t>
      </w:r>
      <w:r>
        <w:t>1825</w:t>
      </w:r>
      <w:r>
        <w:rPr>
          <w:spacing w:val="-10"/>
        </w:rPr>
        <w:t xml:space="preserve"> </w:t>
      </w:r>
      <w:r>
        <w:t>estaba</w:t>
      </w:r>
      <w:r>
        <w:rPr>
          <w:spacing w:val="-11"/>
        </w:rPr>
        <w:t xml:space="preserve"> </w:t>
      </w:r>
      <w:r>
        <w:t>regulada en</w:t>
      </w:r>
      <w:r>
        <w:rPr>
          <w:spacing w:val="-10"/>
        </w:rPr>
        <w:t xml:space="preserve"> </w:t>
      </w:r>
      <w:r>
        <w:t>el</w:t>
      </w:r>
      <w:r>
        <w:rPr>
          <w:spacing w:val="-7"/>
        </w:rPr>
        <w:t xml:space="preserve"> </w:t>
      </w:r>
      <w:r>
        <w:t>artículo</w:t>
      </w:r>
      <w:r>
        <w:rPr>
          <w:spacing w:val="-9"/>
        </w:rPr>
        <w:t xml:space="preserve"> </w:t>
      </w:r>
      <w:r>
        <w:t>29.</w:t>
      </w:r>
      <w:r>
        <w:rPr>
          <w:spacing w:val="-8"/>
        </w:rPr>
        <w:t xml:space="preserve"> </w:t>
      </w:r>
      <w:r>
        <w:t>La</w:t>
      </w:r>
      <w:r>
        <w:rPr>
          <w:spacing w:val="-8"/>
        </w:rPr>
        <w:t xml:space="preserve"> </w:t>
      </w:r>
      <w:r>
        <w:t>libertad</w:t>
      </w:r>
      <w:r>
        <w:rPr>
          <w:spacing w:val="-10"/>
        </w:rPr>
        <w:t xml:space="preserve"> </w:t>
      </w:r>
      <w:r>
        <w:t>de</w:t>
      </w:r>
      <w:r>
        <w:rPr>
          <w:spacing w:val="-11"/>
        </w:rPr>
        <w:t xml:space="preserve"> </w:t>
      </w:r>
      <w:r>
        <w:t>petición</w:t>
      </w:r>
      <w:r>
        <w:rPr>
          <w:spacing w:val="-9"/>
        </w:rPr>
        <w:t xml:space="preserve"> </w:t>
      </w:r>
      <w:r>
        <w:t>se</w:t>
      </w:r>
      <w:r>
        <w:rPr>
          <w:spacing w:val="-8"/>
        </w:rPr>
        <w:t xml:space="preserve"> </w:t>
      </w:r>
      <w:r>
        <w:t>encontraba</w:t>
      </w:r>
      <w:r>
        <w:rPr>
          <w:spacing w:val="-11"/>
        </w:rPr>
        <w:t xml:space="preserve"> </w:t>
      </w:r>
      <w:r>
        <w:t>tutelada</w:t>
      </w:r>
      <w:r>
        <w:rPr>
          <w:spacing w:val="-8"/>
        </w:rPr>
        <w:t xml:space="preserve"> </w:t>
      </w:r>
      <w:r>
        <w:t>en</w:t>
      </w:r>
      <w:r>
        <w:rPr>
          <w:spacing w:val="-10"/>
        </w:rPr>
        <w:t xml:space="preserve"> </w:t>
      </w:r>
      <w:r>
        <w:t>el</w:t>
      </w:r>
      <w:r>
        <w:rPr>
          <w:spacing w:val="-7"/>
        </w:rPr>
        <w:t xml:space="preserve"> </w:t>
      </w:r>
      <w:r>
        <w:t>artículo</w:t>
      </w:r>
      <w:r>
        <w:rPr>
          <w:spacing w:val="-7"/>
        </w:rPr>
        <w:t xml:space="preserve"> </w:t>
      </w:r>
      <w:r>
        <w:t>30,</w:t>
      </w:r>
      <w:r>
        <w:rPr>
          <w:spacing w:val="-10"/>
        </w:rPr>
        <w:t xml:space="preserve"> </w:t>
      </w:r>
      <w:r>
        <w:t>siendo</w:t>
      </w:r>
      <w:r>
        <w:rPr>
          <w:spacing w:val="-10"/>
        </w:rPr>
        <w:t xml:space="preserve"> </w:t>
      </w:r>
      <w:r>
        <w:t>un</w:t>
      </w:r>
      <w:r>
        <w:rPr>
          <w:spacing w:val="-8"/>
        </w:rPr>
        <w:t xml:space="preserve"> </w:t>
      </w:r>
      <w:r>
        <w:t>derecho extensivo para todos los ciudadanos.</w:t>
      </w:r>
    </w:p>
    <w:p w14:paraId="0C35DDC5" w14:textId="77777777" w:rsidR="007779BE" w:rsidRDefault="00000000">
      <w:pPr>
        <w:pStyle w:val="Textoindependiente"/>
        <w:spacing w:before="121" w:line="276" w:lineRule="auto"/>
        <w:ind w:left="338" w:right="333" w:firstLine="707"/>
        <w:jc w:val="both"/>
      </w:pPr>
      <w:r>
        <w:t>Siguiendo la línea de las dos Declaraciones antes citadas, en la Constitución de 1825, se destinó un tratamiento dentro del articulado, para asegurar aspectos mínimos sobre la libertad personal de los habitantes, en relación a la detención o arresto, los artículos 33 y 34, señalan el principio de legalidad penal, al indicar la prohibición de detenciones arbitrarias y a la imposición de castigos ilegales.</w:t>
      </w:r>
    </w:p>
    <w:p w14:paraId="09897828" w14:textId="77777777" w:rsidR="007779BE" w:rsidRDefault="00000000">
      <w:pPr>
        <w:pStyle w:val="Textoindependiente"/>
        <w:spacing w:before="120" w:line="276" w:lineRule="auto"/>
        <w:ind w:left="338" w:right="334" w:firstLine="707"/>
        <w:jc w:val="both"/>
      </w:pPr>
      <w:r>
        <w:t>El artículo 18 de</w:t>
      </w:r>
      <w:r>
        <w:rPr>
          <w:spacing w:val="-1"/>
        </w:rPr>
        <w:t xml:space="preserve"> </w:t>
      </w:r>
      <w:r>
        <w:t>la</w:t>
      </w:r>
      <w:r>
        <w:rPr>
          <w:spacing w:val="-1"/>
        </w:rPr>
        <w:t xml:space="preserve"> </w:t>
      </w:r>
      <w:r>
        <w:t>Constitución de</w:t>
      </w:r>
      <w:r>
        <w:rPr>
          <w:spacing w:val="-1"/>
        </w:rPr>
        <w:t xml:space="preserve"> </w:t>
      </w:r>
      <w:r>
        <w:t>1825, estableció el derecho de</w:t>
      </w:r>
      <w:r>
        <w:rPr>
          <w:spacing w:val="-1"/>
        </w:rPr>
        <w:t xml:space="preserve"> </w:t>
      </w:r>
      <w:r>
        <w:t>tenencia</w:t>
      </w:r>
      <w:r>
        <w:rPr>
          <w:spacing w:val="-1"/>
        </w:rPr>
        <w:t xml:space="preserve"> </w:t>
      </w:r>
      <w:r>
        <w:t>y portación de armas, siguiendo el pensamiento liberal norteamericano, se permitía que cualquier persona ejerciera</w:t>
      </w:r>
      <w:r>
        <w:rPr>
          <w:spacing w:val="-10"/>
        </w:rPr>
        <w:t xml:space="preserve"> </w:t>
      </w:r>
      <w:r>
        <w:t>este</w:t>
      </w:r>
      <w:r>
        <w:rPr>
          <w:spacing w:val="-9"/>
        </w:rPr>
        <w:t xml:space="preserve"> </w:t>
      </w:r>
      <w:r>
        <w:t>derecho,</w:t>
      </w:r>
      <w:r>
        <w:rPr>
          <w:spacing w:val="-7"/>
        </w:rPr>
        <w:t xml:space="preserve"> </w:t>
      </w:r>
      <w:r>
        <w:t>contrario</w:t>
      </w:r>
      <w:r>
        <w:rPr>
          <w:spacing w:val="-11"/>
        </w:rPr>
        <w:t xml:space="preserve"> </w:t>
      </w:r>
      <w:r>
        <w:t>al</w:t>
      </w:r>
      <w:r>
        <w:rPr>
          <w:spacing w:val="-8"/>
        </w:rPr>
        <w:t xml:space="preserve"> </w:t>
      </w:r>
      <w:r>
        <w:t>caso</w:t>
      </w:r>
      <w:r>
        <w:rPr>
          <w:spacing w:val="-8"/>
        </w:rPr>
        <w:t xml:space="preserve"> </w:t>
      </w:r>
      <w:r>
        <w:t>de</w:t>
      </w:r>
      <w:r>
        <w:rPr>
          <w:spacing w:val="-9"/>
        </w:rPr>
        <w:t xml:space="preserve"> </w:t>
      </w:r>
      <w:r>
        <w:t>la</w:t>
      </w:r>
      <w:r>
        <w:rPr>
          <w:spacing w:val="-11"/>
        </w:rPr>
        <w:t xml:space="preserve"> </w:t>
      </w:r>
      <w:r>
        <w:t>legislación</w:t>
      </w:r>
      <w:r>
        <w:rPr>
          <w:spacing w:val="-10"/>
        </w:rPr>
        <w:t xml:space="preserve"> </w:t>
      </w:r>
      <w:r>
        <w:t>española,</w:t>
      </w:r>
      <w:r>
        <w:rPr>
          <w:spacing w:val="-9"/>
        </w:rPr>
        <w:t xml:space="preserve"> </w:t>
      </w:r>
      <w:r>
        <w:t>donde</w:t>
      </w:r>
      <w:r>
        <w:rPr>
          <w:spacing w:val="-9"/>
        </w:rPr>
        <w:t xml:space="preserve"> </w:t>
      </w:r>
      <w:r>
        <w:t>en</w:t>
      </w:r>
      <w:r>
        <w:rPr>
          <w:spacing w:val="-8"/>
        </w:rPr>
        <w:t xml:space="preserve"> </w:t>
      </w:r>
      <w:r>
        <w:t>la</w:t>
      </w:r>
      <w:r>
        <w:rPr>
          <w:spacing w:val="-11"/>
        </w:rPr>
        <w:t xml:space="preserve"> </w:t>
      </w:r>
      <w:r>
        <w:t>época</w:t>
      </w:r>
      <w:r>
        <w:rPr>
          <w:spacing w:val="-9"/>
        </w:rPr>
        <w:t xml:space="preserve"> </w:t>
      </w:r>
      <w:r>
        <w:t>feudal</w:t>
      </w:r>
      <w:r>
        <w:rPr>
          <w:spacing w:val="-7"/>
        </w:rPr>
        <w:t xml:space="preserve"> </w:t>
      </w:r>
      <w:r>
        <w:t xml:space="preserve">existía un monopolio del uso de armas por parte del ejército del Rey, privando de ese derecho a la </w:t>
      </w:r>
      <w:r>
        <w:rPr>
          <w:spacing w:val="-2"/>
        </w:rPr>
        <w:t>población.</w:t>
      </w:r>
    </w:p>
    <w:p w14:paraId="79D342BC" w14:textId="77777777" w:rsidR="007779BE" w:rsidRDefault="00000000">
      <w:pPr>
        <w:pStyle w:val="Textoindependiente"/>
        <w:spacing w:before="120" w:line="276" w:lineRule="auto"/>
        <w:ind w:left="338" w:right="336" w:firstLine="707"/>
        <w:jc w:val="both"/>
      </w:pPr>
      <w:r>
        <w:t>En el artículo 19 del texto constitucional, se estableció el derecho de libre reunión y asociación, inclusive el contenido del artículo prohibía, el impedir el ejercicio de este derecho cuando</w:t>
      </w:r>
      <w:r>
        <w:rPr>
          <w:spacing w:val="-1"/>
        </w:rPr>
        <w:t xml:space="preserve"> </w:t>
      </w:r>
      <w:r>
        <w:t>se</w:t>
      </w:r>
      <w:r>
        <w:rPr>
          <w:spacing w:val="-2"/>
        </w:rPr>
        <w:t xml:space="preserve"> </w:t>
      </w:r>
      <w:r>
        <w:t>quisiera</w:t>
      </w:r>
      <w:r>
        <w:rPr>
          <w:spacing w:val="-3"/>
        </w:rPr>
        <w:t xml:space="preserve"> </w:t>
      </w:r>
      <w:r>
        <w:t>discutir</w:t>
      </w:r>
      <w:r>
        <w:rPr>
          <w:spacing w:val="-2"/>
        </w:rPr>
        <w:t xml:space="preserve"> </w:t>
      </w:r>
      <w:r>
        <w:t>sobre</w:t>
      </w:r>
      <w:r>
        <w:rPr>
          <w:spacing w:val="-3"/>
        </w:rPr>
        <w:t xml:space="preserve"> </w:t>
      </w:r>
      <w:r>
        <w:t>política</w:t>
      </w:r>
      <w:r>
        <w:rPr>
          <w:spacing w:val="-2"/>
        </w:rPr>
        <w:t xml:space="preserve"> </w:t>
      </w:r>
      <w:r>
        <w:t>o</w:t>
      </w:r>
      <w:r>
        <w:rPr>
          <w:spacing w:val="-1"/>
        </w:rPr>
        <w:t xml:space="preserve"> </w:t>
      </w:r>
      <w:r>
        <w:t>evaluar</w:t>
      </w:r>
      <w:r>
        <w:rPr>
          <w:spacing w:val="-3"/>
        </w:rPr>
        <w:t xml:space="preserve"> </w:t>
      </w:r>
      <w:r>
        <w:t>la</w:t>
      </w:r>
      <w:r>
        <w:rPr>
          <w:spacing w:val="-2"/>
        </w:rPr>
        <w:t xml:space="preserve"> </w:t>
      </w:r>
      <w:r>
        <w:t>conducta</w:t>
      </w:r>
      <w:r>
        <w:rPr>
          <w:spacing w:val="-2"/>
        </w:rPr>
        <w:t xml:space="preserve"> </w:t>
      </w:r>
      <w:r>
        <w:t>pública</w:t>
      </w:r>
      <w:r>
        <w:rPr>
          <w:spacing w:val="-2"/>
        </w:rPr>
        <w:t xml:space="preserve"> </w:t>
      </w:r>
      <w:r>
        <w:t>de</w:t>
      </w:r>
      <w:r>
        <w:rPr>
          <w:spacing w:val="-2"/>
        </w:rPr>
        <w:t xml:space="preserve"> </w:t>
      </w:r>
      <w:r>
        <w:t>los</w:t>
      </w:r>
      <w:r>
        <w:rPr>
          <w:spacing w:val="-1"/>
        </w:rPr>
        <w:t xml:space="preserve"> </w:t>
      </w:r>
      <w:r>
        <w:t>funcionarios,</w:t>
      </w:r>
      <w:r>
        <w:rPr>
          <w:spacing w:val="-1"/>
        </w:rPr>
        <w:t xml:space="preserve"> </w:t>
      </w:r>
      <w:r>
        <w:t>lo</w:t>
      </w:r>
      <w:r>
        <w:rPr>
          <w:spacing w:val="-1"/>
        </w:rPr>
        <w:t xml:space="preserve"> </w:t>
      </w:r>
      <w:r>
        <w:t>que garantizaba</w:t>
      </w:r>
      <w:r>
        <w:rPr>
          <w:spacing w:val="-9"/>
        </w:rPr>
        <w:t xml:space="preserve"> </w:t>
      </w:r>
      <w:r>
        <w:t>un</w:t>
      </w:r>
      <w:r>
        <w:rPr>
          <w:spacing w:val="-8"/>
        </w:rPr>
        <w:t xml:space="preserve"> </w:t>
      </w:r>
      <w:r>
        <w:t>control</w:t>
      </w:r>
      <w:r>
        <w:rPr>
          <w:spacing w:val="-8"/>
        </w:rPr>
        <w:t xml:space="preserve"> </w:t>
      </w:r>
      <w:r>
        <w:t>social</w:t>
      </w:r>
      <w:r>
        <w:rPr>
          <w:spacing w:val="-8"/>
        </w:rPr>
        <w:t xml:space="preserve"> </w:t>
      </w:r>
      <w:r>
        <w:t>sobre</w:t>
      </w:r>
      <w:r>
        <w:rPr>
          <w:spacing w:val="-10"/>
        </w:rPr>
        <w:t xml:space="preserve"> </w:t>
      </w:r>
      <w:r>
        <w:t>la</w:t>
      </w:r>
      <w:r>
        <w:rPr>
          <w:spacing w:val="-9"/>
        </w:rPr>
        <w:t xml:space="preserve"> </w:t>
      </w:r>
      <w:r>
        <w:t>cosa</w:t>
      </w:r>
      <w:r>
        <w:rPr>
          <w:spacing w:val="-9"/>
        </w:rPr>
        <w:t xml:space="preserve"> </w:t>
      </w:r>
      <w:r>
        <w:t>pública,</w:t>
      </w:r>
      <w:r>
        <w:rPr>
          <w:spacing w:val="-6"/>
        </w:rPr>
        <w:t xml:space="preserve"> </w:t>
      </w:r>
      <w:r>
        <w:t>que</w:t>
      </w:r>
      <w:r>
        <w:rPr>
          <w:spacing w:val="-8"/>
        </w:rPr>
        <w:t xml:space="preserve"> </w:t>
      </w:r>
      <w:r>
        <w:t>podían</w:t>
      </w:r>
      <w:r>
        <w:rPr>
          <w:spacing w:val="-9"/>
        </w:rPr>
        <w:t xml:space="preserve"> </w:t>
      </w:r>
      <w:r>
        <w:t>realizar</w:t>
      </w:r>
      <w:r>
        <w:rPr>
          <w:spacing w:val="-9"/>
        </w:rPr>
        <w:t xml:space="preserve"> </w:t>
      </w:r>
      <w:r>
        <w:t>los</w:t>
      </w:r>
      <w:r>
        <w:rPr>
          <w:spacing w:val="-8"/>
        </w:rPr>
        <w:t xml:space="preserve"> </w:t>
      </w:r>
      <w:r>
        <w:t>ciudadanos,</w:t>
      </w:r>
      <w:r>
        <w:rPr>
          <w:spacing w:val="-8"/>
        </w:rPr>
        <w:t xml:space="preserve"> </w:t>
      </w:r>
      <w:r>
        <w:t>a</w:t>
      </w:r>
      <w:r>
        <w:rPr>
          <w:spacing w:val="-9"/>
        </w:rPr>
        <w:t xml:space="preserve"> </w:t>
      </w:r>
      <w:r>
        <w:t>través</w:t>
      </w:r>
      <w:r>
        <w:rPr>
          <w:spacing w:val="-8"/>
        </w:rPr>
        <w:t xml:space="preserve"> </w:t>
      </w:r>
      <w:r>
        <w:t>del ejercicio de este derecho.</w:t>
      </w:r>
    </w:p>
    <w:p w14:paraId="38B42CF2" w14:textId="77777777" w:rsidR="007779BE" w:rsidRDefault="00000000">
      <w:pPr>
        <w:pStyle w:val="Textoindependiente"/>
        <w:spacing w:before="120" w:line="278" w:lineRule="auto"/>
        <w:ind w:left="338" w:right="343" w:firstLine="707"/>
        <w:jc w:val="both"/>
      </w:pPr>
      <w:r>
        <w:t>Vale la pena señalar que la libertad religiosa, fue propuesta por algunos liberales, pero la misma</w:t>
      </w:r>
      <w:r>
        <w:rPr>
          <w:spacing w:val="20"/>
        </w:rPr>
        <w:t xml:space="preserve"> </w:t>
      </w:r>
      <w:r>
        <w:t>no</w:t>
      </w:r>
      <w:r>
        <w:rPr>
          <w:spacing w:val="21"/>
        </w:rPr>
        <w:t xml:space="preserve"> </w:t>
      </w:r>
      <w:r>
        <w:t>fue</w:t>
      </w:r>
      <w:r>
        <w:rPr>
          <w:spacing w:val="21"/>
        </w:rPr>
        <w:t xml:space="preserve"> </w:t>
      </w:r>
      <w:r>
        <w:t>establecida</w:t>
      </w:r>
      <w:r>
        <w:rPr>
          <w:spacing w:val="20"/>
        </w:rPr>
        <w:t xml:space="preserve"> </w:t>
      </w:r>
      <w:r>
        <w:t>en</w:t>
      </w:r>
      <w:r>
        <w:rPr>
          <w:spacing w:val="22"/>
        </w:rPr>
        <w:t xml:space="preserve"> </w:t>
      </w:r>
      <w:r>
        <w:t>el</w:t>
      </w:r>
      <w:r>
        <w:rPr>
          <w:spacing w:val="21"/>
        </w:rPr>
        <w:t xml:space="preserve"> </w:t>
      </w:r>
      <w:r>
        <w:t>texto</w:t>
      </w:r>
      <w:r>
        <w:rPr>
          <w:spacing w:val="23"/>
        </w:rPr>
        <w:t xml:space="preserve"> </w:t>
      </w:r>
      <w:r>
        <w:t>constitucional,</w:t>
      </w:r>
      <w:r>
        <w:rPr>
          <w:spacing w:val="21"/>
        </w:rPr>
        <w:t xml:space="preserve"> </w:t>
      </w:r>
      <w:r>
        <w:t>debido</w:t>
      </w:r>
      <w:r>
        <w:rPr>
          <w:spacing w:val="23"/>
        </w:rPr>
        <w:t xml:space="preserve"> </w:t>
      </w:r>
      <w:r>
        <w:t>a</w:t>
      </w:r>
      <w:r>
        <w:rPr>
          <w:spacing w:val="20"/>
        </w:rPr>
        <w:t xml:space="preserve"> </w:t>
      </w:r>
      <w:r>
        <w:t>la</w:t>
      </w:r>
      <w:r>
        <w:rPr>
          <w:spacing w:val="23"/>
        </w:rPr>
        <w:t xml:space="preserve"> </w:t>
      </w:r>
      <w:r>
        <w:t>influencia</w:t>
      </w:r>
      <w:r>
        <w:rPr>
          <w:spacing w:val="20"/>
        </w:rPr>
        <w:t xml:space="preserve"> </w:t>
      </w:r>
      <w:r>
        <w:t>de</w:t>
      </w:r>
      <w:r>
        <w:rPr>
          <w:spacing w:val="19"/>
        </w:rPr>
        <w:t xml:space="preserve"> </w:t>
      </w:r>
      <w:r>
        <w:t>poder</w:t>
      </w:r>
      <w:r>
        <w:rPr>
          <w:spacing w:val="20"/>
        </w:rPr>
        <w:t xml:space="preserve"> </w:t>
      </w:r>
      <w:r>
        <w:t>que</w:t>
      </w:r>
      <w:r>
        <w:rPr>
          <w:spacing w:val="22"/>
        </w:rPr>
        <w:t xml:space="preserve"> </w:t>
      </w:r>
      <w:r>
        <w:t>en</w:t>
      </w:r>
      <w:r>
        <w:rPr>
          <w:spacing w:val="21"/>
        </w:rPr>
        <w:t xml:space="preserve"> </w:t>
      </w:r>
      <w:r>
        <w:rPr>
          <w:spacing w:val="-5"/>
        </w:rPr>
        <w:t>ese</w:t>
      </w:r>
    </w:p>
    <w:p w14:paraId="732D031F" w14:textId="77777777" w:rsidR="007779BE" w:rsidRDefault="007779BE">
      <w:pPr>
        <w:pStyle w:val="Textoindependiente"/>
        <w:spacing w:line="278" w:lineRule="auto"/>
        <w:jc w:val="both"/>
        <w:sectPr w:rsidR="007779BE">
          <w:pgSz w:w="12240" w:h="15840"/>
          <w:pgMar w:top="1080" w:right="1080" w:bottom="780" w:left="1080" w:header="406" w:footer="595" w:gutter="0"/>
          <w:cols w:space="720"/>
        </w:sectPr>
      </w:pPr>
    </w:p>
    <w:p w14:paraId="20DDB9D8" w14:textId="77777777" w:rsidR="007779BE" w:rsidRDefault="007779BE">
      <w:pPr>
        <w:pStyle w:val="Textoindependiente"/>
      </w:pPr>
    </w:p>
    <w:p w14:paraId="752F576D" w14:textId="77777777" w:rsidR="007779BE" w:rsidRDefault="007779BE">
      <w:pPr>
        <w:pStyle w:val="Textoindependiente"/>
        <w:spacing w:before="8"/>
      </w:pPr>
    </w:p>
    <w:p w14:paraId="3439E723" w14:textId="77777777" w:rsidR="007779BE" w:rsidRDefault="00000000">
      <w:pPr>
        <w:pStyle w:val="Textoindependiente"/>
        <w:spacing w:before="1" w:line="276" w:lineRule="auto"/>
        <w:ind w:left="338" w:right="338"/>
        <w:jc w:val="both"/>
      </w:pPr>
      <w:r>
        <w:t>momento</w:t>
      </w:r>
      <w:r>
        <w:rPr>
          <w:spacing w:val="-13"/>
        </w:rPr>
        <w:t xml:space="preserve"> </w:t>
      </w:r>
      <w:r>
        <w:t>tenía</w:t>
      </w:r>
      <w:r>
        <w:rPr>
          <w:spacing w:val="-14"/>
        </w:rPr>
        <w:t xml:space="preserve"> </w:t>
      </w:r>
      <w:r>
        <w:t>la</w:t>
      </w:r>
      <w:r>
        <w:rPr>
          <w:spacing w:val="-14"/>
        </w:rPr>
        <w:t xml:space="preserve"> </w:t>
      </w:r>
      <w:r>
        <w:t>iglesia</w:t>
      </w:r>
      <w:r>
        <w:rPr>
          <w:spacing w:val="-11"/>
        </w:rPr>
        <w:t xml:space="preserve"> </w:t>
      </w:r>
      <w:r>
        <w:t>católica</w:t>
      </w:r>
      <w:hyperlink w:anchor="_bookmark79" w:history="1">
        <w:r>
          <w:rPr>
            <w:vertAlign w:val="superscript"/>
          </w:rPr>
          <w:t>7</w:t>
        </w:r>
      </w:hyperlink>
      <w:r>
        <w:t>,</w:t>
      </w:r>
      <w:r>
        <w:rPr>
          <w:spacing w:val="-13"/>
        </w:rPr>
        <w:t xml:space="preserve"> </w:t>
      </w:r>
      <w:r>
        <w:t>y</w:t>
      </w:r>
      <w:r>
        <w:rPr>
          <w:spacing w:val="-13"/>
        </w:rPr>
        <w:t xml:space="preserve"> </w:t>
      </w:r>
      <w:r>
        <w:t>será</w:t>
      </w:r>
      <w:r>
        <w:rPr>
          <w:spacing w:val="-15"/>
        </w:rPr>
        <w:t xml:space="preserve"> </w:t>
      </w:r>
      <w:r>
        <w:t>hasta</w:t>
      </w:r>
      <w:r>
        <w:rPr>
          <w:spacing w:val="-13"/>
        </w:rPr>
        <w:t xml:space="preserve"> </w:t>
      </w:r>
      <w:r>
        <w:t>la</w:t>
      </w:r>
      <w:r>
        <w:rPr>
          <w:spacing w:val="-11"/>
        </w:rPr>
        <w:t xml:space="preserve"> </w:t>
      </w:r>
      <w:r>
        <w:t>finalización</w:t>
      </w:r>
      <w:r>
        <w:rPr>
          <w:spacing w:val="-13"/>
        </w:rPr>
        <w:t xml:space="preserve"> </w:t>
      </w:r>
      <w:r>
        <w:t>del</w:t>
      </w:r>
      <w:r>
        <w:rPr>
          <w:spacing w:val="-13"/>
        </w:rPr>
        <w:t xml:space="preserve"> </w:t>
      </w:r>
      <w:r>
        <w:t>período</w:t>
      </w:r>
      <w:r>
        <w:rPr>
          <w:spacing w:val="-13"/>
        </w:rPr>
        <w:t xml:space="preserve"> </w:t>
      </w:r>
      <w:r>
        <w:t>del</w:t>
      </w:r>
      <w:r>
        <w:rPr>
          <w:spacing w:val="-13"/>
        </w:rPr>
        <w:t xml:space="preserve"> </w:t>
      </w:r>
      <w:r>
        <w:t>régimen</w:t>
      </w:r>
      <w:r>
        <w:rPr>
          <w:spacing w:val="-13"/>
        </w:rPr>
        <w:t xml:space="preserve"> </w:t>
      </w:r>
      <w:r>
        <w:t>conservador, que el derecho a la libertad de religión se acogerá en un texto constitucional.</w:t>
      </w:r>
    </w:p>
    <w:p w14:paraId="2C64EAFB" w14:textId="77777777" w:rsidR="007779BE" w:rsidRDefault="00000000">
      <w:pPr>
        <w:pStyle w:val="Textoindependiente"/>
        <w:spacing w:before="119" w:line="276" w:lineRule="auto"/>
        <w:ind w:left="338" w:right="335" w:firstLine="707"/>
        <w:jc w:val="both"/>
      </w:pPr>
      <w:r>
        <w:t>En relación a los derechos políticos, el artículo 46 establecía los requisitos para ser ciudadano,</w:t>
      </w:r>
      <w:r>
        <w:rPr>
          <w:spacing w:val="-11"/>
        </w:rPr>
        <w:t xml:space="preserve"> </w:t>
      </w:r>
      <w:r>
        <w:t>y</w:t>
      </w:r>
      <w:r>
        <w:rPr>
          <w:spacing w:val="-8"/>
        </w:rPr>
        <w:t xml:space="preserve"> </w:t>
      </w:r>
      <w:r>
        <w:t>el</w:t>
      </w:r>
      <w:r>
        <w:rPr>
          <w:spacing w:val="-10"/>
        </w:rPr>
        <w:t xml:space="preserve"> </w:t>
      </w:r>
      <w:r>
        <w:t>artículo</w:t>
      </w:r>
      <w:r>
        <w:rPr>
          <w:spacing w:val="-10"/>
        </w:rPr>
        <w:t xml:space="preserve"> </w:t>
      </w:r>
      <w:r>
        <w:t>49</w:t>
      </w:r>
      <w:r>
        <w:rPr>
          <w:spacing w:val="-11"/>
        </w:rPr>
        <w:t xml:space="preserve"> </w:t>
      </w:r>
      <w:r>
        <w:t>determinaba</w:t>
      </w:r>
      <w:r>
        <w:rPr>
          <w:spacing w:val="-9"/>
        </w:rPr>
        <w:t xml:space="preserve"> </w:t>
      </w:r>
      <w:r>
        <w:t>el</w:t>
      </w:r>
      <w:r>
        <w:rPr>
          <w:spacing w:val="-10"/>
        </w:rPr>
        <w:t xml:space="preserve"> </w:t>
      </w:r>
      <w:r>
        <w:t>derecho</w:t>
      </w:r>
      <w:r>
        <w:rPr>
          <w:spacing w:val="-8"/>
        </w:rPr>
        <w:t xml:space="preserve"> </w:t>
      </w:r>
      <w:r>
        <w:t>a</w:t>
      </w:r>
      <w:r>
        <w:rPr>
          <w:spacing w:val="-12"/>
        </w:rPr>
        <w:t xml:space="preserve"> </w:t>
      </w:r>
      <w:r>
        <w:t>emitir</w:t>
      </w:r>
      <w:r>
        <w:rPr>
          <w:spacing w:val="-11"/>
        </w:rPr>
        <w:t xml:space="preserve"> </w:t>
      </w:r>
      <w:r>
        <w:t>el</w:t>
      </w:r>
      <w:r>
        <w:rPr>
          <w:spacing w:val="-10"/>
        </w:rPr>
        <w:t xml:space="preserve"> </w:t>
      </w:r>
      <w:r>
        <w:t>sufragio.</w:t>
      </w:r>
      <w:r>
        <w:rPr>
          <w:spacing w:val="-10"/>
        </w:rPr>
        <w:t xml:space="preserve"> </w:t>
      </w:r>
      <w:r>
        <w:t>Entre</w:t>
      </w:r>
      <w:r>
        <w:rPr>
          <w:spacing w:val="-10"/>
        </w:rPr>
        <w:t xml:space="preserve"> </w:t>
      </w:r>
      <w:r>
        <w:t>los</w:t>
      </w:r>
      <w:r>
        <w:rPr>
          <w:spacing w:val="-10"/>
        </w:rPr>
        <w:t xml:space="preserve"> </w:t>
      </w:r>
      <w:r>
        <w:t>requisitos</w:t>
      </w:r>
      <w:r>
        <w:rPr>
          <w:spacing w:val="-10"/>
        </w:rPr>
        <w:t xml:space="preserve"> </w:t>
      </w:r>
      <w:r>
        <w:t>para</w:t>
      </w:r>
      <w:r>
        <w:rPr>
          <w:spacing w:val="-12"/>
        </w:rPr>
        <w:t xml:space="preserve"> </w:t>
      </w:r>
      <w:r>
        <w:t>ser ciudadano</w:t>
      </w:r>
      <w:r>
        <w:rPr>
          <w:spacing w:val="-3"/>
        </w:rPr>
        <w:t xml:space="preserve"> </w:t>
      </w:r>
      <w:r>
        <w:t>se</w:t>
      </w:r>
      <w:r>
        <w:rPr>
          <w:spacing w:val="-3"/>
        </w:rPr>
        <w:t xml:space="preserve"> </w:t>
      </w:r>
      <w:r>
        <w:t>destaca</w:t>
      </w:r>
      <w:r>
        <w:rPr>
          <w:spacing w:val="-3"/>
        </w:rPr>
        <w:t xml:space="preserve"> </w:t>
      </w:r>
      <w:r>
        <w:t>la</w:t>
      </w:r>
      <w:r>
        <w:rPr>
          <w:spacing w:val="-2"/>
        </w:rPr>
        <w:t xml:space="preserve"> </w:t>
      </w:r>
      <w:r>
        <w:t>apertura</w:t>
      </w:r>
      <w:r>
        <w:rPr>
          <w:spacing w:val="-3"/>
        </w:rPr>
        <w:t xml:space="preserve"> </w:t>
      </w:r>
      <w:r>
        <w:t>que</w:t>
      </w:r>
      <w:r>
        <w:rPr>
          <w:spacing w:val="-3"/>
        </w:rPr>
        <w:t xml:space="preserve"> </w:t>
      </w:r>
      <w:r>
        <w:t>hasta</w:t>
      </w:r>
      <w:r>
        <w:rPr>
          <w:spacing w:val="-3"/>
        </w:rPr>
        <w:t xml:space="preserve"> </w:t>
      </w:r>
      <w:r>
        <w:t>el</w:t>
      </w:r>
      <w:r>
        <w:rPr>
          <w:spacing w:val="-3"/>
        </w:rPr>
        <w:t xml:space="preserve"> </w:t>
      </w:r>
      <w:r>
        <w:t>día</w:t>
      </w:r>
      <w:r>
        <w:rPr>
          <w:spacing w:val="-3"/>
        </w:rPr>
        <w:t xml:space="preserve"> </w:t>
      </w:r>
      <w:r>
        <w:t>de</w:t>
      </w:r>
      <w:r>
        <w:rPr>
          <w:spacing w:val="-3"/>
        </w:rPr>
        <w:t xml:space="preserve"> </w:t>
      </w:r>
      <w:r>
        <w:t>hoy</w:t>
      </w:r>
      <w:r>
        <w:rPr>
          <w:spacing w:val="-3"/>
        </w:rPr>
        <w:t xml:space="preserve"> </w:t>
      </w:r>
      <w:r>
        <w:t>se</w:t>
      </w:r>
      <w:r>
        <w:rPr>
          <w:spacing w:val="-3"/>
        </w:rPr>
        <w:t xml:space="preserve"> </w:t>
      </w:r>
      <w:r>
        <w:t>mantiene</w:t>
      </w:r>
      <w:r>
        <w:rPr>
          <w:spacing w:val="-3"/>
        </w:rPr>
        <w:t xml:space="preserve"> </w:t>
      </w:r>
      <w:r>
        <w:t>en</w:t>
      </w:r>
      <w:r>
        <w:rPr>
          <w:spacing w:val="-3"/>
        </w:rPr>
        <w:t xml:space="preserve"> </w:t>
      </w:r>
      <w:r>
        <w:t>relación</w:t>
      </w:r>
      <w:r>
        <w:rPr>
          <w:spacing w:val="-3"/>
        </w:rPr>
        <w:t xml:space="preserve"> </w:t>
      </w:r>
      <w:r>
        <w:t>a</w:t>
      </w:r>
      <w:r>
        <w:rPr>
          <w:spacing w:val="-3"/>
        </w:rPr>
        <w:t xml:space="preserve"> </w:t>
      </w:r>
      <w:r>
        <w:t>la</w:t>
      </w:r>
      <w:r>
        <w:rPr>
          <w:spacing w:val="-3"/>
        </w:rPr>
        <w:t xml:space="preserve"> </w:t>
      </w:r>
      <w:r>
        <w:t>nacionalidad, y</w:t>
      </w:r>
      <w:r>
        <w:rPr>
          <w:spacing w:val="-7"/>
        </w:rPr>
        <w:t xml:space="preserve"> </w:t>
      </w:r>
      <w:r>
        <w:t>es</w:t>
      </w:r>
      <w:r>
        <w:rPr>
          <w:spacing w:val="-7"/>
        </w:rPr>
        <w:t xml:space="preserve"> </w:t>
      </w:r>
      <w:r>
        <w:t>que</w:t>
      </w:r>
      <w:r>
        <w:rPr>
          <w:spacing w:val="-8"/>
        </w:rPr>
        <w:t xml:space="preserve"> </w:t>
      </w:r>
      <w:r>
        <w:t>podía</w:t>
      </w:r>
      <w:r>
        <w:rPr>
          <w:spacing w:val="-8"/>
        </w:rPr>
        <w:t xml:space="preserve"> </w:t>
      </w:r>
      <w:r>
        <w:t>optar</w:t>
      </w:r>
      <w:r>
        <w:rPr>
          <w:spacing w:val="-8"/>
        </w:rPr>
        <w:t xml:space="preserve"> </w:t>
      </w:r>
      <w:r>
        <w:t>a</w:t>
      </w:r>
      <w:r>
        <w:rPr>
          <w:spacing w:val="-6"/>
        </w:rPr>
        <w:t xml:space="preserve"> </w:t>
      </w:r>
      <w:r>
        <w:t>la</w:t>
      </w:r>
      <w:r>
        <w:rPr>
          <w:spacing w:val="-5"/>
        </w:rPr>
        <w:t xml:space="preserve"> </w:t>
      </w:r>
      <w:r>
        <w:t>ciudadanía</w:t>
      </w:r>
      <w:r>
        <w:rPr>
          <w:spacing w:val="-5"/>
        </w:rPr>
        <w:t xml:space="preserve"> </w:t>
      </w:r>
      <w:r>
        <w:t>el</w:t>
      </w:r>
      <w:r>
        <w:rPr>
          <w:spacing w:val="-7"/>
        </w:rPr>
        <w:t xml:space="preserve"> </w:t>
      </w:r>
      <w:r>
        <w:t>nacido</w:t>
      </w:r>
      <w:r>
        <w:rPr>
          <w:spacing w:val="-4"/>
        </w:rPr>
        <w:t xml:space="preserve"> </w:t>
      </w:r>
      <w:r>
        <w:t>en</w:t>
      </w:r>
      <w:r>
        <w:rPr>
          <w:spacing w:val="-7"/>
        </w:rPr>
        <w:t xml:space="preserve"> </w:t>
      </w:r>
      <w:r>
        <w:t>cualquiera</w:t>
      </w:r>
      <w:r>
        <w:rPr>
          <w:spacing w:val="-9"/>
        </w:rPr>
        <w:t xml:space="preserve"> </w:t>
      </w:r>
      <w:r>
        <w:t>de</w:t>
      </w:r>
      <w:r>
        <w:rPr>
          <w:spacing w:val="-8"/>
        </w:rPr>
        <w:t xml:space="preserve"> </w:t>
      </w:r>
      <w:r>
        <w:t>las</w:t>
      </w:r>
      <w:r>
        <w:rPr>
          <w:spacing w:val="-8"/>
        </w:rPr>
        <w:t xml:space="preserve"> </w:t>
      </w:r>
      <w:r>
        <w:t>provincias</w:t>
      </w:r>
      <w:r>
        <w:rPr>
          <w:spacing w:val="-7"/>
        </w:rPr>
        <w:t xml:space="preserve"> </w:t>
      </w:r>
      <w:r>
        <w:t>de</w:t>
      </w:r>
      <w:r>
        <w:rPr>
          <w:spacing w:val="-8"/>
        </w:rPr>
        <w:t xml:space="preserve"> </w:t>
      </w:r>
      <w:r>
        <w:t>la</w:t>
      </w:r>
      <w:r>
        <w:rPr>
          <w:spacing w:val="-8"/>
        </w:rPr>
        <w:t xml:space="preserve"> </w:t>
      </w:r>
      <w:r>
        <w:t>Federación,</w:t>
      </w:r>
      <w:r>
        <w:rPr>
          <w:spacing w:val="40"/>
        </w:rPr>
        <w:t xml:space="preserve"> </w:t>
      </w:r>
      <w:r>
        <w:t>ser mayor</w:t>
      </w:r>
      <w:r>
        <w:rPr>
          <w:spacing w:val="-11"/>
        </w:rPr>
        <w:t xml:space="preserve"> </w:t>
      </w:r>
      <w:r>
        <w:t>de</w:t>
      </w:r>
      <w:r>
        <w:rPr>
          <w:spacing w:val="-11"/>
        </w:rPr>
        <w:t xml:space="preserve"> </w:t>
      </w:r>
      <w:r>
        <w:t>dieciocho</w:t>
      </w:r>
      <w:r>
        <w:rPr>
          <w:spacing w:val="-8"/>
        </w:rPr>
        <w:t xml:space="preserve"> </w:t>
      </w:r>
      <w:r>
        <w:t>años</w:t>
      </w:r>
      <w:r>
        <w:rPr>
          <w:spacing w:val="-7"/>
        </w:rPr>
        <w:t xml:space="preserve"> </w:t>
      </w:r>
      <w:r>
        <w:t>o</w:t>
      </w:r>
      <w:r>
        <w:rPr>
          <w:spacing w:val="-10"/>
        </w:rPr>
        <w:t xml:space="preserve"> </w:t>
      </w:r>
      <w:r>
        <w:t>casado,</w:t>
      </w:r>
      <w:r>
        <w:rPr>
          <w:spacing w:val="-8"/>
        </w:rPr>
        <w:t xml:space="preserve"> </w:t>
      </w:r>
      <w:r>
        <w:t>con</w:t>
      </w:r>
      <w:r>
        <w:rPr>
          <w:spacing w:val="-10"/>
        </w:rPr>
        <w:t xml:space="preserve"> </w:t>
      </w:r>
      <w:r>
        <w:t>la</w:t>
      </w:r>
      <w:r>
        <w:rPr>
          <w:spacing w:val="-8"/>
        </w:rPr>
        <w:t xml:space="preserve"> </w:t>
      </w:r>
      <w:r>
        <w:t>condición</w:t>
      </w:r>
      <w:r>
        <w:rPr>
          <w:spacing w:val="-10"/>
        </w:rPr>
        <w:t xml:space="preserve"> </w:t>
      </w:r>
      <w:r>
        <w:t>que</w:t>
      </w:r>
      <w:r>
        <w:rPr>
          <w:spacing w:val="-11"/>
        </w:rPr>
        <w:t xml:space="preserve"> </w:t>
      </w:r>
      <w:r>
        <w:t>ejerciera</w:t>
      </w:r>
      <w:r>
        <w:rPr>
          <w:spacing w:val="-11"/>
        </w:rPr>
        <w:t xml:space="preserve"> </w:t>
      </w:r>
      <w:r>
        <w:t>una</w:t>
      </w:r>
      <w:r>
        <w:rPr>
          <w:spacing w:val="-11"/>
        </w:rPr>
        <w:t xml:space="preserve"> </w:t>
      </w:r>
      <w:r>
        <w:t>profesión</w:t>
      </w:r>
      <w:r>
        <w:rPr>
          <w:spacing w:val="-9"/>
        </w:rPr>
        <w:t xml:space="preserve"> </w:t>
      </w:r>
      <w:r>
        <w:t>útil</w:t>
      </w:r>
      <w:r>
        <w:rPr>
          <w:spacing w:val="-9"/>
        </w:rPr>
        <w:t xml:space="preserve"> </w:t>
      </w:r>
      <w:r>
        <w:t>o</w:t>
      </w:r>
      <w:r>
        <w:rPr>
          <w:spacing w:val="-10"/>
        </w:rPr>
        <w:t xml:space="preserve"> </w:t>
      </w:r>
      <w:r>
        <w:t>tener</w:t>
      </w:r>
      <w:r>
        <w:rPr>
          <w:spacing w:val="-10"/>
        </w:rPr>
        <w:t xml:space="preserve"> </w:t>
      </w:r>
      <w:r>
        <w:t>medios conocidos</w:t>
      </w:r>
      <w:r>
        <w:rPr>
          <w:spacing w:val="-1"/>
        </w:rPr>
        <w:t xml:space="preserve"> </w:t>
      </w:r>
      <w:r>
        <w:t>de subsistencia,</w:t>
      </w:r>
      <w:r>
        <w:rPr>
          <w:spacing w:val="-1"/>
        </w:rPr>
        <w:t xml:space="preserve"> </w:t>
      </w:r>
      <w:r>
        <w:t>siendo estas</w:t>
      </w:r>
      <w:r>
        <w:rPr>
          <w:spacing w:val="-1"/>
        </w:rPr>
        <w:t xml:space="preserve"> </w:t>
      </w:r>
      <w:r>
        <w:t>últimas condiciones,</w:t>
      </w:r>
      <w:r>
        <w:rPr>
          <w:spacing w:val="-1"/>
        </w:rPr>
        <w:t xml:space="preserve"> </w:t>
      </w:r>
      <w:r>
        <w:t>sostenidas</w:t>
      </w:r>
      <w:r>
        <w:rPr>
          <w:spacing w:val="-2"/>
        </w:rPr>
        <w:t xml:space="preserve"> </w:t>
      </w:r>
      <w:r>
        <w:t>por quienes</w:t>
      </w:r>
      <w:r>
        <w:rPr>
          <w:spacing w:val="-1"/>
        </w:rPr>
        <w:t xml:space="preserve"> </w:t>
      </w:r>
      <w:r>
        <w:t>pensaban</w:t>
      </w:r>
      <w:r>
        <w:rPr>
          <w:spacing w:val="-1"/>
        </w:rPr>
        <w:t xml:space="preserve"> </w:t>
      </w:r>
      <w:r>
        <w:t>que quienes debían elegir gobernantes, debían tener interés en las decisiones que el gobierno tomara, por ello el voto era censitario, regulado al igual que en varios de los países del mundo en aquella época, como Francia, España, México y Chile.</w:t>
      </w:r>
    </w:p>
    <w:p w14:paraId="36975AAD" w14:textId="77777777" w:rsidR="007779BE" w:rsidRDefault="007779BE">
      <w:pPr>
        <w:pStyle w:val="Textoindependiente"/>
      </w:pPr>
    </w:p>
    <w:p w14:paraId="677E813A" w14:textId="77777777" w:rsidR="007779BE" w:rsidRDefault="007779BE">
      <w:pPr>
        <w:pStyle w:val="Textoindependiente"/>
        <w:spacing w:before="8"/>
      </w:pPr>
    </w:p>
    <w:p w14:paraId="7B307ADD" w14:textId="77777777" w:rsidR="007779BE" w:rsidRDefault="00000000">
      <w:pPr>
        <w:pStyle w:val="Ttulo5"/>
        <w:jc w:val="both"/>
      </w:pPr>
      <w:r>
        <w:t>Características</w:t>
      </w:r>
      <w:r>
        <w:rPr>
          <w:spacing w:val="-6"/>
        </w:rPr>
        <w:t xml:space="preserve"> </w:t>
      </w:r>
      <w:r>
        <w:t>del</w:t>
      </w:r>
      <w:r>
        <w:rPr>
          <w:spacing w:val="-7"/>
        </w:rPr>
        <w:t xml:space="preserve"> </w:t>
      </w:r>
      <w:r>
        <w:t>Estado</w:t>
      </w:r>
      <w:r>
        <w:rPr>
          <w:spacing w:val="-5"/>
        </w:rPr>
        <w:t xml:space="preserve"> </w:t>
      </w:r>
      <w:r>
        <w:t>de</w:t>
      </w:r>
      <w:r>
        <w:rPr>
          <w:spacing w:val="-6"/>
        </w:rPr>
        <w:t xml:space="preserve"> </w:t>
      </w:r>
      <w:r>
        <w:rPr>
          <w:spacing w:val="-2"/>
        </w:rPr>
        <w:t>Guatemala</w:t>
      </w:r>
    </w:p>
    <w:p w14:paraId="0DE6669A" w14:textId="77777777" w:rsidR="007779BE" w:rsidRDefault="00000000">
      <w:pPr>
        <w:pStyle w:val="Textoindependiente"/>
        <w:spacing w:before="167" w:line="276" w:lineRule="auto"/>
        <w:ind w:left="338" w:right="333" w:firstLine="707"/>
        <w:jc w:val="both"/>
      </w:pPr>
      <w:r>
        <w:t>La Constitución le atribuyó al Estado las características de ser, soberano, independiente y libre</w:t>
      </w:r>
      <w:r>
        <w:rPr>
          <w:spacing w:val="-5"/>
        </w:rPr>
        <w:t xml:space="preserve"> </w:t>
      </w:r>
      <w:r>
        <w:t>en</w:t>
      </w:r>
      <w:r>
        <w:rPr>
          <w:spacing w:val="-3"/>
        </w:rPr>
        <w:t xml:space="preserve"> </w:t>
      </w:r>
      <w:r>
        <w:t>su</w:t>
      </w:r>
      <w:r>
        <w:rPr>
          <w:spacing w:val="-3"/>
        </w:rPr>
        <w:t xml:space="preserve"> </w:t>
      </w:r>
      <w:r>
        <w:t>gobierno</w:t>
      </w:r>
      <w:r>
        <w:rPr>
          <w:spacing w:val="-3"/>
        </w:rPr>
        <w:t xml:space="preserve"> </w:t>
      </w:r>
      <w:r>
        <w:t>y</w:t>
      </w:r>
      <w:r>
        <w:rPr>
          <w:spacing w:val="-4"/>
        </w:rPr>
        <w:t xml:space="preserve"> </w:t>
      </w:r>
      <w:r>
        <w:t>su</w:t>
      </w:r>
      <w:r>
        <w:rPr>
          <w:spacing w:val="-3"/>
        </w:rPr>
        <w:t xml:space="preserve"> </w:t>
      </w:r>
      <w:r>
        <w:t>administración</w:t>
      </w:r>
      <w:r>
        <w:rPr>
          <w:spacing w:val="-3"/>
        </w:rPr>
        <w:t xml:space="preserve"> </w:t>
      </w:r>
      <w:r>
        <w:t>interior,</w:t>
      </w:r>
      <w:r>
        <w:rPr>
          <w:spacing w:val="-3"/>
        </w:rPr>
        <w:t xml:space="preserve"> </w:t>
      </w:r>
      <w:r>
        <w:t>pero</w:t>
      </w:r>
      <w:r>
        <w:rPr>
          <w:spacing w:val="-3"/>
        </w:rPr>
        <w:t xml:space="preserve"> </w:t>
      </w:r>
      <w:r>
        <w:t>sujeto</w:t>
      </w:r>
      <w:r>
        <w:rPr>
          <w:spacing w:val="-3"/>
        </w:rPr>
        <w:t xml:space="preserve"> </w:t>
      </w:r>
      <w:r>
        <w:t>al</w:t>
      </w:r>
      <w:r>
        <w:rPr>
          <w:spacing w:val="-3"/>
        </w:rPr>
        <w:t xml:space="preserve"> </w:t>
      </w:r>
      <w:r>
        <w:t>pacto</w:t>
      </w:r>
      <w:r>
        <w:rPr>
          <w:spacing w:val="-1"/>
        </w:rPr>
        <w:t xml:space="preserve"> </w:t>
      </w:r>
      <w:r>
        <w:t>Federal</w:t>
      </w:r>
      <w:r>
        <w:rPr>
          <w:spacing w:val="-3"/>
        </w:rPr>
        <w:t xml:space="preserve"> </w:t>
      </w:r>
      <w:r>
        <w:t>del</w:t>
      </w:r>
      <w:r>
        <w:rPr>
          <w:spacing w:val="-3"/>
        </w:rPr>
        <w:t xml:space="preserve"> </w:t>
      </w:r>
      <w:r>
        <w:t>22</w:t>
      </w:r>
      <w:r>
        <w:rPr>
          <w:spacing w:val="-3"/>
        </w:rPr>
        <w:t xml:space="preserve"> </w:t>
      </w:r>
      <w:r>
        <w:t>de</w:t>
      </w:r>
      <w:r>
        <w:rPr>
          <w:spacing w:val="-4"/>
        </w:rPr>
        <w:t xml:space="preserve"> </w:t>
      </w:r>
      <w:r>
        <w:t>noviembre de 1824. La Constitución de 1825 se autolimitó, al desconocer en el artículo 13 la obligatoriedad de</w:t>
      </w:r>
      <w:r>
        <w:rPr>
          <w:spacing w:val="-4"/>
        </w:rPr>
        <w:t xml:space="preserve"> </w:t>
      </w:r>
      <w:r>
        <w:t>leyes</w:t>
      </w:r>
      <w:r>
        <w:rPr>
          <w:spacing w:val="-4"/>
        </w:rPr>
        <w:t xml:space="preserve"> </w:t>
      </w:r>
      <w:r>
        <w:t>que</w:t>
      </w:r>
      <w:r>
        <w:rPr>
          <w:spacing w:val="-4"/>
        </w:rPr>
        <w:t xml:space="preserve"> </w:t>
      </w:r>
      <w:r>
        <w:t>excedan</w:t>
      </w:r>
      <w:r>
        <w:rPr>
          <w:spacing w:val="-3"/>
        </w:rPr>
        <w:t xml:space="preserve"> </w:t>
      </w:r>
      <w:r>
        <w:t>los</w:t>
      </w:r>
      <w:r>
        <w:rPr>
          <w:spacing w:val="-1"/>
        </w:rPr>
        <w:t xml:space="preserve"> </w:t>
      </w:r>
      <w:r>
        <w:t>límites</w:t>
      </w:r>
      <w:r>
        <w:rPr>
          <w:spacing w:val="-4"/>
        </w:rPr>
        <w:t xml:space="preserve"> </w:t>
      </w:r>
      <w:r>
        <w:t>que,</w:t>
      </w:r>
      <w:r>
        <w:rPr>
          <w:spacing w:val="-3"/>
        </w:rPr>
        <w:t xml:space="preserve"> </w:t>
      </w:r>
      <w:r>
        <w:t>para</w:t>
      </w:r>
      <w:r>
        <w:rPr>
          <w:spacing w:val="-5"/>
        </w:rPr>
        <w:t xml:space="preserve"> </w:t>
      </w:r>
      <w:r>
        <w:t>mantener</w:t>
      </w:r>
      <w:r>
        <w:rPr>
          <w:spacing w:val="-3"/>
        </w:rPr>
        <w:t xml:space="preserve"> </w:t>
      </w:r>
      <w:r>
        <w:t>la</w:t>
      </w:r>
      <w:r>
        <w:rPr>
          <w:spacing w:val="-3"/>
        </w:rPr>
        <w:t xml:space="preserve"> </w:t>
      </w:r>
      <w:r>
        <w:t>Federación,</w:t>
      </w:r>
      <w:r>
        <w:rPr>
          <w:spacing w:val="-3"/>
        </w:rPr>
        <w:t xml:space="preserve"> </w:t>
      </w:r>
      <w:r>
        <w:t>hubieran</w:t>
      </w:r>
      <w:r>
        <w:rPr>
          <w:spacing w:val="-3"/>
        </w:rPr>
        <w:t xml:space="preserve"> </w:t>
      </w:r>
      <w:r>
        <w:t>fijado</w:t>
      </w:r>
      <w:r>
        <w:rPr>
          <w:spacing w:val="-3"/>
        </w:rPr>
        <w:t xml:space="preserve"> </w:t>
      </w:r>
      <w:r>
        <w:t>las</w:t>
      </w:r>
      <w:r>
        <w:rPr>
          <w:spacing w:val="-4"/>
        </w:rPr>
        <w:t xml:space="preserve"> </w:t>
      </w:r>
      <w:r>
        <w:t>autoridades federales, con lo que la legislación Estatal, debía estar acorde, y no superior a las disposiciones fijadas por la Constitución Federal.</w:t>
      </w:r>
    </w:p>
    <w:p w14:paraId="5AFACE3A" w14:textId="77777777" w:rsidR="007779BE" w:rsidRDefault="00000000">
      <w:pPr>
        <w:pStyle w:val="Textoindependiente"/>
        <w:spacing w:before="119" w:line="276" w:lineRule="auto"/>
        <w:ind w:left="338" w:right="332" w:firstLine="707"/>
        <w:jc w:val="both"/>
      </w:pPr>
      <w:r>
        <w:t>El</w:t>
      </w:r>
      <w:r>
        <w:rPr>
          <w:spacing w:val="-3"/>
        </w:rPr>
        <w:t xml:space="preserve"> </w:t>
      </w:r>
      <w:r>
        <w:t>artículo</w:t>
      </w:r>
      <w:r>
        <w:rPr>
          <w:spacing w:val="-3"/>
        </w:rPr>
        <w:t xml:space="preserve"> </w:t>
      </w:r>
      <w:r>
        <w:t>5º,</w:t>
      </w:r>
      <w:r>
        <w:rPr>
          <w:spacing w:val="-3"/>
        </w:rPr>
        <w:t xml:space="preserve"> </w:t>
      </w:r>
      <w:r>
        <w:t>estableció</w:t>
      </w:r>
      <w:r>
        <w:rPr>
          <w:spacing w:val="-1"/>
        </w:rPr>
        <w:t xml:space="preserve"> </w:t>
      </w:r>
      <w:r>
        <w:t>un</w:t>
      </w:r>
      <w:r>
        <w:rPr>
          <w:spacing w:val="-3"/>
        </w:rPr>
        <w:t xml:space="preserve"> </w:t>
      </w:r>
      <w:r>
        <w:t>principio</w:t>
      </w:r>
      <w:r>
        <w:rPr>
          <w:spacing w:val="-2"/>
        </w:rPr>
        <w:t xml:space="preserve"> </w:t>
      </w:r>
      <w:r>
        <w:t>característico</w:t>
      </w:r>
      <w:r>
        <w:rPr>
          <w:spacing w:val="-2"/>
        </w:rPr>
        <w:t xml:space="preserve"> </w:t>
      </w:r>
      <w:r>
        <w:t>de</w:t>
      </w:r>
      <w:r>
        <w:rPr>
          <w:spacing w:val="-4"/>
        </w:rPr>
        <w:t xml:space="preserve"> </w:t>
      </w:r>
      <w:r>
        <w:t>la</w:t>
      </w:r>
      <w:r>
        <w:rPr>
          <w:spacing w:val="-3"/>
        </w:rPr>
        <w:t xml:space="preserve"> </w:t>
      </w:r>
      <w:r>
        <w:t>época,</w:t>
      </w:r>
      <w:r>
        <w:rPr>
          <w:spacing w:val="-3"/>
        </w:rPr>
        <w:t xml:space="preserve"> </w:t>
      </w:r>
      <w:r>
        <w:t>al</w:t>
      </w:r>
      <w:r>
        <w:rPr>
          <w:spacing w:val="-3"/>
        </w:rPr>
        <w:t xml:space="preserve"> </w:t>
      </w:r>
      <w:r>
        <w:t>señalar</w:t>
      </w:r>
      <w:r>
        <w:rPr>
          <w:spacing w:val="-1"/>
        </w:rPr>
        <w:t xml:space="preserve"> </w:t>
      </w:r>
      <w:r>
        <w:t>que</w:t>
      </w:r>
      <w:r>
        <w:rPr>
          <w:spacing w:val="-4"/>
        </w:rPr>
        <w:t xml:space="preserve"> </w:t>
      </w:r>
      <w:r>
        <w:t>la</w:t>
      </w:r>
      <w:r>
        <w:rPr>
          <w:spacing w:val="-3"/>
        </w:rPr>
        <w:t xml:space="preserve"> </w:t>
      </w:r>
      <w:r>
        <w:t>soberanía reside en la universalidad de los ciudadanos, con lo que fue explícito el constituyente, en señalar que quien ejerce el sufragio, es quien posee una fracción de la soberanía estatal. Partiendo de este principio,</w:t>
      </w:r>
      <w:r>
        <w:rPr>
          <w:spacing w:val="-12"/>
        </w:rPr>
        <w:t xml:space="preserve"> </w:t>
      </w:r>
      <w:r>
        <w:t>se</w:t>
      </w:r>
      <w:r>
        <w:rPr>
          <w:spacing w:val="-13"/>
        </w:rPr>
        <w:t xml:space="preserve"> </w:t>
      </w:r>
      <w:r>
        <w:t>fijó</w:t>
      </w:r>
      <w:r>
        <w:rPr>
          <w:spacing w:val="-12"/>
        </w:rPr>
        <w:t xml:space="preserve"> </w:t>
      </w:r>
      <w:r>
        <w:t>como</w:t>
      </w:r>
      <w:r>
        <w:rPr>
          <w:spacing w:val="-12"/>
        </w:rPr>
        <w:t xml:space="preserve"> </w:t>
      </w:r>
      <w:r>
        <w:t>forma</w:t>
      </w:r>
      <w:r>
        <w:rPr>
          <w:spacing w:val="-13"/>
        </w:rPr>
        <w:t xml:space="preserve"> </w:t>
      </w:r>
      <w:r>
        <w:t>de</w:t>
      </w:r>
      <w:r>
        <w:rPr>
          <w:spacing w:val="-13"/>
        </w:rPr>
        <w:t xml:space="preserve"> </w:t>
      </w:r>
      <w:r>
        <w:t>gobierno,</w:t>
      </w:r>
      <w:r>
        <w:rPr>
          <w:spacing w:val="-13"/>
        </w:rPr>
        <w:t xml:space="preserve"> </w:t>
      </w:r>
      <w:r>
        <w:t>la</w:t>
      </w:r>
      <w:r>
        <w:rPr>
          <w:spacing w:val="-10"/>
        </w:rPr>
        <w:t xml:space="preserve"> </w:t>
      </w:r>
      <w:r>
        <w:t>republicana,</w:t>
      </w:r>
      <w:r>
        <w:rPr>
          <w:spacing w:val="-12"/>
        </w:rPr>
        <w:t xml:space="preserve"> </w:t>
      </w:r>
      <w:r>
        <w:t>popular</w:t>
      </w:r>
      <w:r>
        <w:rPr>
          <w:spacing w:val="-11"/>
        </w:rPr>
        <w:t xml:space="preserve"> </w:t>
      </w:r>
      <w:r>
        <w:t>y</w:t>
      </w:r>
      <w:r>
        <w:rPr>
          <w:spacing w:val="-12"/>
        </w:rPr>
        <w:t xml:space="preserve"> </w:t>
      </w:r>
      <w:r>
        <w:t>representativa,</w:t>
      </w:r>
      <w:r>
        <w:rPr>
          <w:spacing w:val="-12"/>
        </w:rPr>
        <w:t xml:space="preserve"> </w:t>
      </w:r>
      <w:r>
        <w:t>explicando</w:t>
      </w:r>
      <w:r>
        <w:rPr>
          <w:spacing w:val="-10"/>
        </w:rPr>
        <w:t xml:space="preserve"> </w:t>
      </w:r>
      <w:r>
        <w:t>esta última forma, la integración del Poder Legislativo en Asamblea de representantes y el Consejo Representativo, ambos</w:t>
      </w:r>
      <w:r>
        <w:rPr>
          <w:spacing w:val="-1"/>
        </w:rPr>
        <w:t xml:space="preserve"> </w:t>
      </w:r>
      <w:r>
        <w:t>electos</w:t>
      </w:r>
      <w:r>
        <w:rPr>
          <w:spacing w:val="-1"/>
        </w:rPr>
        <w:t xml:space="preserve"> </w:t>
      </w:r>
      <w:r>
        <w:t>en</w:t>
      </w:r>
      <w:r>
        <w:rPr>
          <w:spacing w:val="-1"/>
        </w:rPr>
        <w:t xml:space="preserve"> </w:t>
      </w:r>
      <w:r>
        <w:t>su totalidad</w:t>
      </w:r>
      <w:r>
        <w:rPr>
          <w:spacing w:val="-1"/>
        </w:rPr>
        <w:t xml:space="preserve"> </w:t>
      </w:r>
      <w:r>
        <w:t>por el</w:t>
      </w:r>
      <w:r>
        <w:rPr>
          <w:spacing w:val="-1"/>
        </w:rPr>
        <w:t xml:space="preserve"> </w:t>
      </w:r>
      <w:r>
        <w:t>pueblo.</w:t>
      </w:r>
      <w:r>
        <w:rPr>
          <w:spacing w:val="-10"/>
        </w:rPr>
        <w:t xml:space="preserve"> </w:t>
      </w:r>
      <w:r>
        <w:t>Asimismo,</w:t>
      </w:r>
      <w:r>
        <w:rPr>
          <w:spacing w:val="-1"/>
        </w:rPr>
        <w:t xml:space="preserve"> </w:t>
      </w:r>
      <w:r>
        <w:t>tanto el</w:t>
      </w:r>
      <w:r>
        <w:rPr>
          <w:spacing w:val="-1"/>
        </w:rPr>
        <w:t xml:space="preserve"> </w:t>
      </w:r>
      <w:r>
        <w:t>Jefe</w:t>
      </w:r>
      <w:r>
        <w:rPr>
          <w:spacing w:val="-2"/>
        </w:rPr>
        <w:t xml:space="preserve"> </w:t>
      </w:r>
      <w:r>
        <w:t>de Estado en el Poder Ejecutivo, como los Magistrados en el Poder Judicial, eran electos por el pueblo. El artículo 44, muy acorde a la naturaleza republicana de gobierno, determinó que ningún cargo público era perpetuo, distando con ello al sistema monárquico cuyos cargos son vitalicios.</w:t>
      </w:r>
    </w:p>
    <w:p w14:paraId="62C66E52" w14:textId="77777777" w:rsidR="007779BE" w:rsidRDefault="00000000">
      <w:pPr>
        <w:pStyle w:val="Textoindependiente"/>
        <w:spacing w:before="122" w:line="276" w:lineRule="auto"/>
        <w:ind w:left="338" w:right="334" w:firstLine="707"/>
        <w:jc w:val="both"/>
      </w:pPr>
      <w:r>
        <w:t>En la lectura del texto constitucional de 1825, se encuentra claramente la intención del constituyente de someter al funcionario a la ley. Éste legado de la construcción de los Estados de Derecho</w:t>
      </w:r>
      <w:r>
        <w:rPr>
          <w:spacing w:val="-3"/>
        </w:rPr>
        <w:t xml:space="preserve"> </w:t>
      </w:r>
      <w:r>
        <w:t>en</w:t>
      </w:r>
      <w:r>
        <w:rPr>
          <w:spacing w:val="-3"/>
        </w:rPr>
        <w:t xml:space="preserve"> </w:t>
      </w:r>
      <w:r>
        <w:t>el</w:t>
      </w:r>
      <w:r>
        <w:rPr>
          <w:spacing w:val="-3"/>
        </w:rPr>
        <w:t xml:space="preserve"> </w:t>
      </w:r>
      <w:r>
        <w:t>mundo,</w:t>
      </w:r>
      <w:r>
        <w:rPr>
          <w:spacing w:val="-3"/>
        </w:rPr>
        <w:t xml:space="preserve"> </w:t>
      </w:r>
      <w:r>
        <w:t>refiere</w:t>
      </w:r>
      <w:r>
        <w:rPr>
          <w:spacing w:val="-5"/>
        </w:rPr>
        <w:t xml:space="preserve"> </w:t>
      </w:r>
      <w:r>
        <w:t>la</w:t>
      </w:r>
      <w:r>
        <w:rPr>
          <w:spacing w:val="-3"/>
        </w:rPr>
        <w:t xml:space="preserve"> </w:t>
      </w:r>
      <w:r>
        <w:t>necesidad</w:t>
      </w:r>
      <w:r>
        <w:rPr>
          <w:spacing w:val="-3"/>
        </w:rPr>
        <w:t xml:space="preserve"> </w:t>
      </w:r>
      <w:r>
        <w:t>que</w:t>
      </w:r>
      <w:r>
        <w:rPr>
          <w:spacing w:val="-5"/>
        </w:rPr>
        <w:t xml:space="preserve"> </w:t>
      </w:r>
      <w:r>
        <w:t>el</w:t>
      </w:r>
      <w:r>
        <w:rPr>
          <w:spacing w:val="-3"/>
        </w:rPr>
        <w:t xml:space="preserve"> </w:t>
      </w:r>
      <w:r>
        <w:t>gobernante</w:t>
      </w:r>
      <w:r>
        <w:rPr>
          <w:spacing w:val="-3"/>
        </w:rPr>
        <w:t xml:space="preserve"> </w:t>
      </w:r>
      <w:r>
        <w:t>encuentre</w:t>
      </w:r>
      <w:r>
        <w:rPr>
          <w:spacing w:val="-5"/>
        </w:rPr>
        <w:t xml:space="preserve"> </w:t>
      </w:r>
      <w:r>
        <w:t>un</w:t>
      </w:r>
      <w:r>
        <w:rPr>
          <w:spacing w:val="-3"/>
        </w:rPr>
        <w:t xml:space="preserve"> </w:t>
      </w:r>
      <w:r>
        <w:t>límite,</w:t>
      </w:r>
      <w:r>
        <w:rPr>
          <w:spacing w:val="-3"/>
        </w:rPr>
        <w:t xml:space="preserve"> </w:t>
      </w:r>
      <w:r>
        <w:t>y</w:t>
      </w:r>
      <w:r>
        <w:rPr>
          <w:spacing w:val="-3"/>
        </w:rPr>
        <w:t xml:space="preserve"> </w:t>
      </w:r>
      <w:r>
        <w:t>que</w:t>
      </w:r>
      <w:r>
        <w:rPr>
          <w:spacing w:val="-5"/>
        </w:rPr>
        <w:t xml:space="preserve"> </w:t>
      </w:r>
      <w:r>
        <w:t>este</w:t>
      </w:r>
      <w:r>
        <w:rPr>
          <w:spacing w:val="-6"/>
        </w:rPr>
        <w:t xml:space="preserve"> </w:t>
      </w:r>
      <w:r>
        <w:t>límite no sea arbitrario sino preestablecido, claro y creado para un fin de bienestar común, y la solución era la ley.</w:t>
      </w:r>
    </w:p>
    <w:p w14:paraId="7183252A" w14:textId="77777777" w:rsidR="007779BE" w:rsidRDefault="00000000">
      <w:pPr>
        <w:pStyle w:val="Textoindependiente"/>
        <w:spacing w:before="182"/>
        <w:rPr>
          <w:sz w:val="20"/>
        </w:rPr>
      </w:pPr>
      <w:r>
        <w:rPr>
          <w:noProof/>
          <w:sz w:val="20"/>
        </w:rPr>
        <mc:AlternateContent>
          <mc:Choice Requires="wps">
            <w:drawing>
              <wp:anchor distT="0" distB="0" distL="0" distR="0" simplePos="0" relativeHeight="487628800" behindDoc="1" locked="0" layoutInCell="1" allowOverlap="1" wp14:anchorId="4899A2B1" wp14:editId="49033EB6">
                <wp:simplePos x="0" y="0"/>
                <wp:positionH relativeFrom="page">
                  <wp:posOffset>900988</wp:posOffset>
                </wp:positionH>
                <wp:positionV relativeFrom="paragraph">
                  <wp:posOffset>276903</wp:posOffset>
                </wp:positionV>
                <wp:extent cx="1829435" cy="762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F383B" id="Graphic 229" o:spid="_x0000_s1026" style="position:absolute;margin-left:70.95pt;margin-top:21.8pt;width:144.05pt;height:.6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" path="m1829053,l,,,7619r1829053,l1829053,xe" fillcolor="black" stroked="f">
                <v:path arrowok="t"/>
                <w10:wrap type="topAndBottom" anchorx="page"/>
              </v:shape>
            </w:pict>
          </mc:Fallback>
        </mc:AlternateContent>
      </w:r>
    </w:p>
    <w:p w14:paraId="4F35B33E" w14:textId="77777777" w:rsidR="007779BE" w:rsidRDefault="00000000">
      <w:pPr>
        <w:spacing w:before="142"/>
        <w:ind w:left="480" w:right="332" w:hanging="142"/>
        <w:rPr>
          <w:sz w:val="20"/>
        </w:rPr>
      </w:pPr>
      <w:bookmarkStart w:id="79" w:name="_bookmark79"/>
      <w:bookmarkEnd w:id="79"/>
      <w:r>
        <w:rPr>
          <w:sz w:val="20"/>
          <w:vertAlign w:val="superscript"/>
        </w:rPr>
        <w:t>7</w:t>
      </w:r>
      <w:r>
        <w:rPr>
          <w:sz w:val="20"/>
        </w:rPr>
        <w:t xml:space="preserve"> El ejercicio religioso era limitado exclusivamente a la religión católica, el artículo 45 establecía: “La religión del</w:t>
      </w:r>
      <w:r>
        <w:rPr>
          <w:spacing w:val="40"/>
          <w:sz w:val="20"/>
        </w:rPr>
        <w:t xml:space="preserve"> </w:t>
      </w:r>
      <w:r>
        <w:rPr>
          <w:sz w:val="20"/>
        </w:rPr>
        <w:t>Estado es, la católica, apostólica, romana, con exclusión del ejercicio público de cualquiera otra”.</w:t>
      </w:r>
    </w:p>
    <w:p w14:paraId="5A2A3C72" w14:textId="77777777" w:rsidR="007779BE" w:rsidRDefault="007779BE">
      <w:pPr>
        <w:rPr>
          <w:sz w:val="20"/>
        </w:rPr>
        <w:sectPr w:rsidR="007779BE">
          <w:pgSz w:w="12240" w:h="15840"/>
          <w:pgMar w:top="840" w:right="1080" w:bottom="780" w:left="1080" w:header="406" w:footer="595" w:gutter="0"/>
          <w:cols w:space="720"/>
        </w:sectPr>
      </w:pPr>
    </w:p>
    <w:p w14:paraId="215DC2F9" w14:textId="77777777" w:rsidR="007779BE" w:rsidRDefault="007779BE">
      <w:pPr>
        <w:pStyle w:val="Textoindependiente"/>
        <w:spacing w:before="54"/>
      </w:pPr>
    </w:p>
    <w:p w14:paraId="250D90F7" w14:textId="77777777" w:rsidR="007779BE" w:rsidRDefault="00000000">
      <w:pPr>
        <w:pStyle w:val="Textoindependiente"/>
        <w:spacing w:line="276" w:lineRule="auto"/>
        <w:ind w:left="338" w:right="330" w:firstLine="707"/>
        <w:jc w:val="both"/>
      </w:pPr>
      <w:r>
        <w:t>En cuanto al territorio nacional, cabe destacar que la Constitución de 1825, determinó su distribución,</w:t>
      </w:r>
      <w:r>
        <w:rPr>
          <w:spacing w:val="-8"/>
        </w:rPr>
        <w:t xml:space="preserve"> </w:t>
      </w:r>
      <w:r>
        <w:t>nombrando</w:t>
      </w:r>
      <w:r>
        <w:rPr>
          <w:spacing w:val="-8"/>
        </w:rPr>
        <w:t xml:space="preserve"> </w:t>
      </w:r>
      <w:r>
        <w:t>en</w:t>
      </w:r>
      <w:r>
        <w:rPr>
          <w:spacing w:val="-8"/>
        </w:rPr>
        <w:t xml:space="preserve"> </w:t>
      </w:r>
      <w:r>
        <w:t>el</w:t>
      </w:r>
      <w:r>
        <w:rPr>
          <w:spacing w:val="-8"/>
        </w:rPr>
        <w:t xml:space="preserve"> </w:t>
      </w:r>
      <w:r>
        <w:t>artículo</w:t>
      </w:r>
      <w:r>
        <w:rPr>
          <w:spacing w:val="-8"/>
        </w:rPr>
        <w:t xml:space="preserve"> </w:t>
      </w:r>
      <w:r>
        <w:t>35</w:t>
      </w:r>
      <w:r>
        <w:rPr>
          <w:spacing w:val="-8"/>
        </w:rPr>
        <w:t xml:space="preserve"> </w:t>
      </w:r>
      <w:r>
        <w:t>los</w:t>
      </w:r>
      <w:r>
        <w:rPr>
          <w:spacing w:val="-8"/>
        </w:rPr>
        <w:t xml:space="preserve"> </w:t>
      </w:r>
      <w:r>
        <w:t>territorios</w:t>
      </w:r>
      <w:r>
        <w:rPr>
          <w:spacing w:val="-8"/>
        </w:rPr>
        <w:t xml:space="preserve"> </w:t>
      </w:r>
      <w:r>
        <w:t>que</w:t>
      </w:r>
      <w:r>
        <w:rPr>
          <w:spacing w:val="-9"/>
        </w:rPr>
        <w:t xml:space="preserve"> </w:t>
      </w:r>
      <w:r>
        <w:t>componían</w:t>
      </w:r>
      <w:r>
        <w:rPr>
          <w:spacing w:val="-8"/>
        </w:rPr>
        <w:t xml:space="preserve"> </w:t>
      </w:r>
      <w:r>
        <w:t>el</w:t>
      </w:r>
      <w:r>
        <w:rPr>
          <w:spacing w:val="-8"/>
        </w:rPr>
        <w:t xml:space="preserve"> </w:t>
      </w:r>
      <w:r>
        <w:t>Estado</w:t>
      </w:r>
      <w:hyperlink w:anchor="_bookmark80" w:history="1">
        <w:r>
          <w:rPr>
            <w:vertAlign w:val="superscript"/>
          </w:rPr>
          <w:t>8</w:t>
        </w:r>
      </w:hyperlink>
      <w:r>
        <w:t>.</w:t>
      </w:r>
      <w:r>
        <w:rPr>
          <w:spacing w:val="-8"/>
        </w:rPr>
        <w:t xml:space="preserve"> </w:t>
      </w:r>
      <w:r>
        <w:t>Esta</w:t>
      </w:r>
      <w:r>
        <w:rPr>
          <w:spacing w:val="-9"/>
        </w:rPr>
        <w:t xml:space="preserve"> </w:t>
      </w:r>
      <w:r>
        <w:t>es</w:t>
      </w:r>
      <w:r>
        <w:rPr>
          <w:spacing w:val="-8"/>
        </w:rPr>
        <w:t xml:space="preserve"> </w:t>
      </w:r>
      <w:r>
        <w:t>la</w:t>
      </w:r>
      <w:r>
        <w:rPr>
          <w:spacing w:val="-9"/>
        </w:rPr>
        <w:t xml:space="preserve"> </w:t>
      </w:r>
      <w:r>
        <w:t>única norma</w:t>
      </w:r>
      <w:r>
        <w:rPr>
          <w:spacing w:val="-7"/>
        </w:rPr>
        <w:t xml:space="preserve"> </w:t>
      </w:r>
      <w:r>
        <w:t>en</w:t>
      </w:r>
      <w:r>
        <w:rPr>
          <w:spacing w:val="-4"/>
        </w:rPr>
        <w:t xml:space="preserve"> </w:t>
      </w:r>
      <w:r>
        <w:t>la</w:t>
      </w:r>
      <w:r>
        <w:rPr>
          <w:spacing w:val="-1"/>
        </w:rPr>
        <w:t xml:space="preserve"> </w:t>
      </w:r>
      <w:r>
        <w:t>historia</w:t>
      </w:r>
      <w:r>
        <w:rPr>
          <w:spacing w:val="-5"/>
        </w:rPr>
        <w:t xml:space="preserve"> </w:t>
      </w:r>
      <w:r>
        <w:t>constitucional</w:t>
      </w:r>
      <w:r>
        <w:rPr>
          <w:spacing w:val="-1"/>
        </w:rPr>
        <w:t xml:space="preserve"> </w:t>
      </w:r>
      <w:r>
        <w:t>de</w:t>
      </w:r>
      <w:r>
        <w:rPr>
          <w:spacing w:val="-5"/>
        </w:rPr>
        <w:t xml:space="preserve"> </w:t>
      </w:r>
      <w:r>
        <w:t>Guatemala, que</w:t>
      </w:r>
      <w:r>
        <w:rPr>
          <w:spacing w:val="-5"/>
        </w:rPr>
        <w:t xml:space="preserve"> </w:t>
      </w:r>
      <w:r>
        <w:t>nomina</w:t>
      </w:r>
      <w:r>
        <w:rPr>
          <w:spacing w:val="-4"/>
        </w:rPr>
        <w:t xml:space="preserve"> </w:t>
      </w:r>
      <w:r>
        <w:t>la</w:t>
      </w:r>
      <w:r>
        <w:rPr>
          <w:spacing w:val="-4"/>
        </w:rPr>
        <w:t xml:space="preserve"> </w:t>
      </w:r>
      <w:r>
        <w:t>división</w:t>
      </w:r>
      <w:r>
        <w:rPr>
          <w:spacing w:val="-2"/>
        </w:rPr>
        <w:t xml:space="preserve"> </w:t>
      </w:r>
      <w:r>
        <w:t>territorial</w:t>
      </w:r>
      <w:r>
        <w:rPr>
          <w:spacing w:val="-3"/>
        </w:rPr>
        <w:t xml:space="preserve"> </w:t>
      </w:r>
      <w:r>
        <w:t>de</w:t>
      </w:r>
      <w:r>
        <w:rPr>
          <w:spacing w:val="-4"/>
        </w:rPr>
        <w:t xml:space="preserve"> </w:t>
      </w:r>
      <w:r>
        <w:rPr>
          <w:spacing w:val="-2"/>
        </w:rPr>
        <w:t>Guatemala.</w:t>
      </w:r>
    </w:p>
    <w:p w14:paraId="147F2AA6" w14:textId="77777777" w:rsidR="007779BE" w:rsidRDefault="007779BE">
      <w:pPr>
        <w:pStyle w:val="Textoindependiente"/>
      </w:pPr>
    </w:p>
    <w:p w14:paraId="6D93F0C1" w14:textId="77777777" w:rsidR="007779BE" w:rsidRDefault="007779BE">
      <w:pPr>
        <w:pStyle w:val="Textoindependiente"/>
      </w:pPr>
    </w:p>
    <w:p w14:paraId="5F87FCC5" w14:textId="77777777" w:rsidR="007779BE" w:rsidRDefault="007779BE">
      <w:pPr>
        <w:pStyle w:val="Textoindependiente"/>
      </w:pPr>
    </w:p>
    <w:p w14:paraId="7EF8F7B1" w14:textId="77777777" w:rsidR="007779BE" w:rsidRDefault="007779BE">
      <w:pPr>
        <w:pStyle w:val="Textoindependiente"/>
      </w:pPr>
    </w:p>
    <w:p w14:paraId="3043313F" w14:textId="77777777" w:rsidR="007779BE" w:rsidRDefault="007779BE">
      <w:pPr>
        <w:pStyle w:val="Textoindependiente"/>
        <w:spacing w:before="53"/>
      </w:pPr>
    </w:p>
    <w:p w14:paraId="1CC4FFC0" w14:textId="77777777" w:rsidR="007779BE" w:rsidRDefault="00000000">
      <w:pPr>
        <w:pStyle w:val="Ttulo5"/>
      </w:pPr>
      <w:r>
        <w:t>De</w:t>
      </w:r>
      <w:r>
        <w:rPr>
          <w:spacing w:val="-3"/>
        </w:rPr>
        <w:t xml:space="preserve"> </w:t>
      </w:r>
      <w:r>
        <w:t>las</w:t>
      </w:r>
      <w:r>
        <w:rPr>
          <w:spacing w:val="-3"/>
        </w:rPr>
        <w:t xml:space="preserve"> </w:t>
      </w:r>
      <w:r>
        <w:t>elecciones</w:t>
      </w:r>
      <w:r>
        <w:rPr>
          <w:spacing w:val="-1"/>
        </w:rPr>
        <w:t xml:space="preserve"> </w:t>
      </w:r>
      <w:r>
        <w:t>de</w:t>
      </w:r>
      <w:r>
        <w:rPr>
          <w:spacing w:val="-7"/>
        </w:rPr>
        <w:t xml:space="preserve"> </w:t>
      </w:r>
      <w:r>
        <w:t>las</w:t>
      </w:r>
      <w:r>
        <w:rPr>
          <w:spacing w:val="-1"/>
        </w:rPr>
        <w:t xml:space="preserve"> </w:t>
      </w:r>
      <w:r>
        <w:rPr>
          <w:spacing w:val="-2"/>
        </w:rPr>
        <w:t>autoridades</w:t>
      </w:r>
    </w:p>
    <w:p w14:paraId="4C9435A0" w14:textId="77777777" w:rsidR="007779BE" w:rsidRDefault="00000000">
      <w:pPr>
        <w:pStyle w:val="Textoindependiente"/>
        <w:spacing w:before="169" w:line="276" w:lineRule="auto"/>
        <w:ind w:left="338" w:right="337" w:firstLine="707"/>
        <w:jc w:val="both"/>
      </w:pPr>
      <w:r>
        <w:t>Inspirados en el modelo norteamericano, los diputados liberales de la</w:t>
      </w:r>
      <w:r>
        <w:rPr>
          <w:spacing w:val="-9"/>
        </w:rPr>
        <w:t xml:space="preserve"> </w:t>
      </w:r>
      <w:r>
        <w:t>Asamblea redactora de</w:t>
      </w:r>
      <w:r>
        <w:rPr>
          <w:spacing w:val="-7"/>
        </w:rPr>
        <w:t xml:space="preserve"> </w:t>
      </w:r>
      <w:r>
        <w:t>la</w:t>
      </w:r>
      <w:r>
        <w:rPr>
          <w:spacing w:val="-6"/>
        </w:rPr>
        <w:t xml:space="preserve"> </w:t>
      </w:r>
      <w:r>
        <w:t>Constitución</w:t>
      </w:r>
      <w:r>
        <w:rPr>
          <w:spacing w:val="-5"/>
        </w:rPr>
        <w:t xml:space="preserve"> </w:t>
      </w:r>
      <w:r>
        <w:t>determinaron</w:t>
      </w:r>
      <w:r>
        <w:rPr>
          <w:spacing w:val="-7"/>
        </w:rPr>
        <w:t xml:space="preserve"> </w:t>
      </w:r>
      <w:r>
        <w:t>que</w:t>
      </w:r>
      <w:r>
        <w:rPr>
          <w:spacing w:val="-7"/>
        </w:rPr>
        <w:t xml:space="preserve"> </w:t>
      </w:r>
      <w:r>
        <w:t>el</w:t>
      </w:r>
      <w:r>
        <w:rPr>
          <w:spacing w:val="-5"/>
        </w:rPr>
        <w:t xml:space="preserve"> </w:t>
      </w:r>
      <w:r>
        <w:t>Estado</w:t>
      </w:r>
      <w:r>
        <w:rPr>
          <w:spacing w:val="-6"/>
        </w:rPr>
        <w:t xml:space="preserve"> </w:t>
      </w:r>
      <w:r>
        <w:t>se</w:t>
      </w:r>
      <w:r>
        <w:rPr>
          <w:spacing w:val="-7"/>
        </w:rPr>
        <w:t xml:space="preserve"> </w:t>
      </w:r>
      <w:r>
        <w:t>organizaría</w:t>
      </w:r>
      <w:r>
        <w:rPr>
          <w:spacing w:val="-7"/>
        </w:rPr>
        <w:t xml:space="preserve"> </w:t>
      </w:r>
      <w:r>
        <w:t>en</w:t>
      </w:r>
      <w:r>
        <w:rPr>
          <w:spacing w:val="-6"/>
        </w:rPr>
        <w:t xml:space="preserve"> </w:t>
      </w:r>
      <w:r>
        <w:t>tres</w:t>
      </w:r>
      <w:r>
        <w:rPr>
          <w:spacing w:val="-6"/>
        </w:rPr>
        <w:t xml:space="preserve"> </w:t>
      </w:r>
      <w:r>
        <w:t>poderes,</w:t>
      </w:r>
      <w:r>
        <w:rPr>
          <w:spacing w:val="-6"/>
        </w:rPr>
        <w:t xml:space="preserve"> </w:t>
      </w:r>
      <w:r>
        <w:t>el</w:t>
      </w:r>
      <w:r>
        <w:rPr>
          <w:spacing w:val="-5"/>
        </w:rPr>
        <w:t xml:space="preserve"> </w:t>
      </w:r>
      <w:r>
        <w:t>Poder</w:t>
      </w:r>
      <w:r>
        <w:rPr>
          <w:spacing w:val="-7"/>
        </w:rPr>
        <w:t xml:space="preserve"> </w:t>
      </w:r>
      <w:r>
        <w:t>Legislativo, el Poder Ejecutivo y el Poder Judicial. El Estado se organizaba de la siguiente forma:</w:t>
      </w:r>
    </w:p>
    <w:p w14:paraId="6CDA22E6" w14:textId="77777777" w:rsidR="007779BE" w:rsidRDefault="00000000">
      <w:pPr>
        <w:pStyle w:val="Prrafodelista"/>
        <w:numPr>
          <w:ilvl w:val="1"/>
          <w:numId w:val="3"/>
        </w:numPr>
        <w:tabs>
          <w:tab w:val="left" w:pos="1058"/>
        </w:tabs>
        <w:spacing w:before="119" w:line="276" w:lineRule="auto"/>
        <w:ind w:right="339"/>
        <w:jc w:val="both"/>
        <w:rPr>
          <w:sz w:val="24"/>
        </w:rPr>
      </w:pPr>
      <w:r>
        <w:rPr>
          <w:sz w:val="24"/>
        </w:rPr>
        <w:t xml:space="preserve">El Poder Legislativo: integrado por la Asamblea de representantes y el Consejo </w:t>
      </w:r>
      <w:r>
        <w:rPr>
          <w:spacing w:val="-2"/>
          <w:sz w:val="24"/>
        </w:rPr>
        <w:t>Representativo</w:t>
      </w:r>
    </w:p>
    <w:p w14:paraId="0779C15A" w14:textId="77777777" w:rsidR="007779BE" w:rsidRDefault="00000000">
      <w:pPr>
        <w:pStyle w:val="Prrafodelista"/>
        <w:numPr>
          <w:ilvl w:val="1"/>
          <w:numId w:val="3"/>
        </w:numPr>
        <w:tabs>
          <w:tab w:val="left" w:pos="1058"/>
        </w:tabs>
        <w:spacing w:before="1" w:line="276" w:lineRule="auto"/>
        <w:ind w:right="339"/>
        <w:jc w:val="both"/>
        <w:rPr>
          <w:sz w:val="24"/>
        </w:rPr>
      </w:pPr>
      <w:r>
        <w:rPr>
          <w:sz w:val="24"/>
        </w:rPr>
        <w:t>El Poder</w:t>
      </w:r>
      <w:r>
        <w:rPr>
          <w:spacing w:val="-1"/>
          <w:sz w:val="24"/>
        </w:rPr>
        <w:t xml:space="preserve"> </w:t>
      </w:r>
      <w:r>
        <w:rPr>
          <w:sz w:val="24"/>
        </w:rPr>
        <w:t>ejecutivo: integrado por</w:t>
      </w:r>
      <w:r>
        <w:rPr>
          <w:spacing w:val="-1"/>
          <w:sz w:val="24"/>
        </w:rPr>
        <w:t xml:space="preserve"> </w:t>
      </w:r>
      <w:r>
        <w:rPr>
          <w:sz w:val="24"/>
        </w:rPr>
        <w:t>el Jefe</w:t>
      </w:r>
      <w:r>
        <w:rPr>
          <w:spacing w:val="-1"/>
          <w:sz w:val="24"/>
        </w:rPr>
        <w:t xml:space="preserve"> </w:t>
      </w:r>
      <w:r>
        <w:rPr>
          <w:sz w:val="24"/>
        </w:rPr>
        <w:t>de</w:t>
      </w:r>
      <w:r>
        <w:rPr>
          <w:spacing w:val="-1"/>
          <w:sz w:val="24"/>
        </w:rPr>
        <w:t xml:space="preserve"> </w:t>
      </w:r>
      <w:r>
        <w:rPr>
          <w:sz w:val="24"/>
        </w:rPr>
        <w:t>Estado, y el Jefe</w:t>
      </w:r>
      <w:r>
        <w:rPr>
          <w:spacing w:val="-2"/>
          <w:sz w:val="24"/>
        </w:rPr>
        <w:t xml:space="preserve"> </w:t>
      </w:r>
      <w:r>
        <w:rPr>
          <w:sz w:val="24"/>
        </w:rPr>
        <w:t>2º de</w:t>
      </w:r>
      <w:r>
        <w:rPr>
          <w:spacing w:val="-1"/>
          <w:sz w:val="24"/>
        </w:rPr>
        <w:t xml:space="preserve"> </w:t>
      </w:r>
      <w:r>
        <w:rPr>
          <w:sz w:val="24"/>
        </w:rPr>
        <w:t>Estado,</w:t>
      </w:r>
      <w:r>
        <w:rPr>
          <w:spacing w:val="-1"/>
          <w:sz w:val="24"/>
        </w:rPr>
        <w:t xml:space="preserve"> </w:t>
      </w:r>
      <w:r>
        <w:rPr>
          <w:sz w:val="24"/>
        </w:rPr>
        <w:t>el Secretario</w:t>
      </w:r>
      <w:r>
        <w:rPr>
          <w:spacing w:val="-1"/>
          <w:sz w:val="24"/>
        </w:rPr>
        <w:t xml:space="preserve"> </w:t>
      </w:r>
      <w:r>
        <w:rPr>
          <w:sz w:val="24"/>
        </w:rPr>
        <w:t>de Estado, el Jefe del Departamento y Jefes subalternos de los departamentos, gobierno municipal integrado por un Alcalde, Regidores y un procurador Síndico, y en algunos lugares un Alcalde Auxiliar</w:t>
      </w:r>
    </w:p>
    <w:p w14:paraId="64FB4D78" w14:textId="77777777" w:rsidR="007779BE" w:rsidRDefault="00000000">
      <w:pPr>
        <w:pStyle w:val="Prrafodelista"/>
        <w:numPr>
          <w:ilvl w:val="1"/>
          <w:numId w:val="3"/>
        </w:numPr>
        <w:tabs>
          <w:tab w:val="left" w:pos="1057"/>
        </w:tabs>
        <w:ind w:left="1057" w:hanging="359"/>
        <w:jc w:val="both"/>
        <w:rPr>
          <w:sz w:val="24"/>
        </w:rPr>
      </w:pPr>
      <w:r>
        <w:rPr>
          <w:sz w:val="24"/>
        </w:rPr>
        <w:t>El</w:t>
      </w:r>
      <w:r>
        <w:rPr>
          <w:spacing w:val="-1"/>
          <w:sz w:val="24"/>
        </w:rPr>
        <w:t xml:space="preserve"> </w:t>
      </w:r>
      <w:r>
        <w:rPr>
          <w:sz w:val="24"/>
        </w:rPr>
        <w:t>Poder</w:t>
      </w:r>
      <w:r>
        <w:rPr>
          <w:spacing w:val="-2"/>
          <w:sz w:val="24"/>
        </w:rPr>
        <w:t xml:space="preserve"> </w:t>
      </w:r>
      <w:r>
        <w:rPr>
          <w:sz w:val="24"/>
        </w:rPr>
        <w:t>Judicial: integrado</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Corte</w:t>
      </w:r>
      <w:r>
        <w:rPr>
          <w:spacing w:val="-1"/>
          <w:sz w:val="24"/>
        </w:rPr>
        <w:t xml:space="preserve"> </w:t>
      </w:r>
      <w:r>
        <w:rPr>
          <w:sz w:val="24"/>
        </w:rPr>
        <w:t>Superior de</w:t>
      </w:r>
      <w:r>
        <w:rPr>
          <w:spacing w:val="-1"/>
          <w:sz w:val="24"/>
        </w:rPr>
        <w:t xml:space="preserve"> </w:t>
      </w:r>
      <w:r>
        <w:rPr>
          <w:sz w:val="24"/>
        </w:rPr>
        <w:t>Justicia,</w:t>
      </w:r>
      <w:r>
        <w:rPr>
          <w:spacing w:val="-1"/>
          <w:sz w:val="24"/>
        </w:rPr>
        <w:t xml:space="preserve"> </w:t>
      </w:r>
      <w:r>
        <w:rPr>
          <w:sz w:val="24"/>
        </w:rPr>
        <w:t>Jueces</w:t>
      </w:r>
      <w:r>
        <w:rPr>
          <w:spacing w:val="-1"/>
          <w:sz w:val="24"/>
        </w:rPr>
        <w:t xml:space="preserve"> </w:t>
      </w:r>
      <w:r>
        <w:rPr>
          <w:sz w:val="24"/>
        </w:rPr>
        <w:t>de</w:t>
      </w:r>
      <w:r>
        <w:rPr>
          <w:spacing w:val="-2"/>
          <w:sz w:val="24"/>
        </w:rPr>
        <w:t xml:space="preserve"> </w:t>
      </w:r>
      <w:r>
        <w:rPr>
          <w:sz w:val="24"/>
        </w:rPr>
        <w:t>primera</w:t>
      </w:r>
      <w:r>
        <w:rPr>
          <w:spacing w:val="-1"/>
          <w:sz w:val="24"/>
        </w:rPr>
        <w:t xml:space="preserve"> </w:t>
      </w:r>
      <w:r>
        <w:rPr>
          <w:spacing w:val="-2"/>
          <w:sz w:val="24"/>
        </w:rPr>
        <w:t>Instancia.</w:t>
      </w:r>
    </w:p>
    <w:p w14:paraId="17D7E224" w14:textId="77777777" w:rsidR="007779BE" w:rsidRDefault="00000000">
      <w:pPr>
        <w:pStyle w:val="Textoindependiente"/>
        <w:spacing w:before="240" w:line="276" w:lineRule="auto"/>
        <w:ind w:left="338" w:right="332" w:firstLine="707"/>
        <w:jc w:val="both"/>
      </w:pPr>
      <w:r>
        <w:t>Considerando que el artículo 39 de la Constitución establecía, que el sistema de gobierno era</w:t>
      </w:r>
      <w:r>
        <w:rPr>
          <w:spacing w:val="-4"/>
        </w:rPr>
        <w:t xml:space="preserve"> </w:t>
      </w:r>
      <w:r>
        <w:t>representativo,</w:t>
      </w:r>
      <w:r>
        <w:rPr>
          <w:spacing w:val="-4"/>
        </w:rPr>
        <w:t xml:space="preserve"> </w:t>
      </w:r>
      <w:r>
        <w:t>la</w:t>
      </w:r>
      <w:r>
        <w:rPr>
          <w:spacing w:val="-2"/>
        </w:rPr>
        <w:t xml:space="preserve"> </w:t>
      </w:r>
      <w:r>
        <w:t>forma</w:t>
      </w:r>
      <w:r>
        <w:rPr>
          <w:spacing w:val="-5"/>
        </w:rPr>
        <w:t xml:space="preserve"> </w:t>
      </w:r>
      <w:r>
        <w:t>de</w:t>
      </w:r>
      <w:r>
        <w:rPr>
          <w:spacing w:val="-6"/>
        </w:rPr>
        <w:t xml:space="preserve"> </w:t>
      </w:r>
      <w:r>
        <w:t>elegir</w:t>
      </w:r>
      <w:r>
        <w:rPr>
          <w:spacing w:val="-6"/>
        </w:rPr>
        <w:t xml:space="preserve"> </w:t>
      </w:r>
      <w:r>
        <w:t>a</w:t>
      </w:r>
      <w:r>
        <w:rPr>
          <w:spacing w:val="-6"/>
        </w:rPr>
        <w:t xml:space="preserve"> </w:t>
      </w:r>
      <w:r>
        <w:t>las</w:t>
      </w:r>
      <w:r>
        <w:rPr>
          <w:spacing w:val="-3"/>
        </w:rPr>
        <w:t xml:space="preserve"> </w:t>
      </w:r>
      <w:r>
        <w:t>máximas</w:t>
      </w:r>
      <w:r>
        <w:rPr>
          <w:spacing w:val="-5"/>
        </w:rPr>
        <w:t xml:space="preserve"> </w:t>
      </w:r>
      <w:r>
        <w:t>autoridades</w:t>
      </w:r>
      <w:r>
        <w:rPr>
          <w:spacing w:val="-5"/>
        </w:rPr>
        <w:t xml:space="preserve"> </w:t>
      </w:r>
      <w:r>
        <w:t>de</w:t>
      </w:r>
      <w:r>
        <w:rPr>
          <w:spacing w:val="-6"/>
        </w:rPr>
        <w:t xml:space="preserve"> </w:t>
      </w:r>
      <w:r>
        <w:t>los</w:t>
      </w:r>
      <w:r>
        <w:rPr>
          <w:spacing w:val="-4"/>
        </w:rPr>
        <w:t xml:space="preserve"> </w:t>
      </w:r>
      <w:r>
        <w:t>tres</w:t>
      </w:r>
      <w:r>
        <w:rPr>
          <w:spacing w:val="-3"/>
        </w:rPr>
        <w:t xml:space="preserve"> </w:t>
      </w:r>
      <w:r>
        <w:t>poderes</w:t>
      </w:r>
      <w:r>
        <w:rPr>
          <w:spacing w:val="-5"/>
        </w:rPr>
        <w:t xml:space="preserve"> </w:t>
      </w:r>
      <w:r>
        <w:t>del</w:t>
      </w:r>
      <w:r>
        <w:rPr>
          <w:spacing w:val="-1"/>
        </w:rPr>
        <w:t xml:space="preserve"> </w:t>
      </w:r>
      <w:r>
        <w:t>Estado,</w:t>
      </w:r>
      <w:r>
        <w:rPr>
          <w:spacing w:val="-5"/>
        </w:rPr>
        <w:t xml:space="preserve"> </w:t>
      </w:r>
      <w:r>
        <w:t>era a través del sistema de electores.</w:t>
      </w:r>
    </w:p>
    <w:p w14:paraId="500B47FC" w14:textId="77777777" w:rsidR="007779BE" w:rsidRDefault="00000000">
      <w:pPr>
        <w:pStyle w:val="Textoindependiente"/>
        <w:spacing w:before="121" w:line="276" w:lineRule="auto"/>
        <w:ind w:left="338" w:right="334" w:firstLine="707"/>
        <w:jc w:val="both"/>
      </w:pPr>
      <w:r>
        <w:t>Por</w:t>
      </w:r>
      <w:r>
        <w:rPr>
          <w:spacing w:val="-14"/>
        </w:rPr>
        <w:t xml:space="preserve"> </w:t>
      </w:r>
      <w:r>
        <w:t>la</w:t>
      </w:r>
      <w:r>
        <w:rPr>
          <w:spacing w:val="-14"/>
        </w:rPr>
        <w:t xml:space="preserve"> </w:t>
      </w:r>
      <w:r>
        <w:t>importancia</w:t>
      </w:r>
      <w:r>
        <w:rPr>
          <w:spacing w:val="-14"/>
        </w:rPr>
        <w:t xml:space="preserve"> </w:t>
      </w:r>
      <w:r>
        <w:t>que</w:t>
      </w:r>
      <w:r>
        <w:rPr>
          <w:spacing w:val="-14"/>
        </w:rPr>
        <w:t xml:space="preserve"> </w:t>
      </w:r>
      <w:r>
        <w:t>este</w:t>
      </w:r>
      <w:r>
        <w:rPr>
          <w:spacing w:val="-13"/>
        </w:rPr>
        <w:t xml:space="preserve"> </w:t>
      </w:r>
      <w:r>
        <w:t>sistema</w:t>
      </w:r>
      <w:r>
        <w:rPr>
          <w:spacing w:val="-14"/>
        </w:rPr>
        <w:t xml:space="preserve"> </w:t>
      </w:r>
      <w:r>
        <w:t>tenía</w:t>
      </w:r>
      <w:r>
        <w:rPr>
          <w:spacing w:val="-14"/>
        </w:rPr>
        <w:t xml:space="preserve"> </w:t>
      </w:r>
      <w:r>
        <w:t>para</w:t>
      </w:r>
      <w:r>
        <w:rPr>
          <w:spacing w:val="-15"/>
        </w:rPr>
        <w:t xml:space="preserve"> </w:t>
      </w:r>
      <w:r>
        <w:t>la</w:t>
      </w:r>
      <w:r>
        <w:rPr>
          <w:spacing w:val="-14"/>
        </w:rPr>
        <w:t xml:space="preserve"> </w:t>
      </w:r>
      <w:r>
        <w:t>elección</w:t>
      </w:r>
      <w:r>
        <w:rPr>
          <w:spacing w:val="-13"/>
        </w:rPr>
        <w:t xml:space="preserve"> </w:t>
      </w:r>
      <w:r>
        <w:t>de</w:t>
      </w:r>
      <w:r>
        <w:rPr>
          <w:spacing w:val="-14"/>
        </w:rPr>
        <w:t xml:space="preserve"> </w:t>
      </w:r>
      <w:r>
        <w:t>las</w:t>
      </w:r>
      <w:r>
        <w:rPr>
          <w:spacing w:val="-13"/>
        </w:rPr>
        <w:t xml:space="preserve"> </w:t>
      </w:r>
      <w:r>
        <w:t>autoridades,</w:t>
      </w:r>
      <w:r>
        <w:rPr>
          <w:spacing w:val="-11"/>
        </w:rPr>
        <w:t xml:space="preserve"> </w:t>
      </w:r>
      <w:r>
        <w:t>la</w:t>
      </w:r>
      <w:r>
        <w:rPr>
          <w:spacing w:val="-14"/>
        </w:rPr>
        <w:t xml:space="preserve"> </w:t>
      </w:r>
      <w:r>
        <w:t>Constitución de 1825 estableció el proceso para la elección dentro de su articulado, tema que actualmente es desarrollado por la Ley Electoral y de Partidos Políticos, tomando en cuenta que esta área del derecho es la base del sistema político democrático, y el génesis del acceso al poder público.</w:t>
      </w:r>
    </w:p>
    <w:p w14:paraId="5BD55E45" w14:textId="77777777" w:rsidR="007779BE" w:rsidRDefault="00000000">
      <w:pPr>
        <w:pStyle w:val="Textoindependiente"/>
        <w:spacing w:before="120" w:line="276" w:lineRule="auto"/>
        <w:ind w:left="338" w:right="333" w:firstLine="707"/>
        <w:jc w:val="both"/>
      </w:pPr>
      <w:r>
        <w:t>La Constitución creó tres instituciones que regularían el proceso electoral, las Juntas Populares, las Juntas de Distrito y las Juntas de Departamento. Todas estaban integradas por ciudadanos en el ejercicio de los derechos</w:t>
      </w:r>
      <w:hyperlink w:anchor="_bookmark81" w:history="1">
        <w:r>
          <w:rPr>
            <w:vertAlign w:val="superscript"/>
          </w:rPr>
          <w:t>9</w:t>
        </w:r>
      </w:hyperlink>
      <w:r>
        <w:t>y estructuradas por un presidente, dos escrutadores y dos secretarios, a esta organización se le llamaba “el directorio de la Junta”.</w:t>
      </w:r>
    </w:p>
    <w:p w14:paraId="238E6119" w14:textId="77777777" w:rsidR="007779BE" w:rsidRDefault="00000000">
      <w:pPr>
        <w:pStyle w:val="Textoindependiente"/>
        <w:spacing w:before="189"/>
        <w:rPr>
          <w:sz w:val="20"/>
        </w:rPr>
      </w:pPr>
      <w:r>
        <w:rPr>
          <w:noProof/>
          <w:sz w:val="20"/>
        </w:rPr>
        <mc:AlternateContent>
          <mc:Choice Requires="wps">
            <w:drawing>
              <wp:anchor distT="0" distB="0" distL="0" distR="0" simplePos="0" relativeHeight="487629312" behindDoc="1" locked="0" layoutInCell="1" allowOverlap="1" wp14:anchorId="1C89A0DD" wp14:editId="66ED0278">
                <wp:simplePos x="0" y="0"/>
                <wp:positionH relativeFrom="page">
                  <wp:posOffset>900988</wp:posOffset>
                </wp:positionH>
                <wp:positionV relativeFrom="paragraph">
                  <wp:posOffset>281382</wp:posOffset>
                </wp:positionV>
                <wp:extent cx="1829435" cy="762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A39CD" id="Graphic 230" o:spid="_x0000_s1026" style="position:absolute;margin-left:70.95pt;margin-top:22.15pt;width:144.05pt;height:.6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" path="m1829053,l,,,7620r1829053,l1829053,xe" fillcolor="black" stroked="f">
                <v:path arrowok="t"/>
                <w10:wrap type="topAndBottom" anchorx="page"/>
              </v:shape>
            </w:pict>
          </mc:Fallback>
        </mc:AlternateContent>
      </w:r>
    </w:p>
    <w:p w14:paraId="282FC25E" w14:textId="77777777" w:rsidR="007779BE" w:rsidRDefault="00000000">
      <w:pPr>
        <w:spacing w:before="142"/>
        <w:ind w:left="480" w:right="342" w:hanging="142"/>
        <w:jc w:val="both"/>
        <w:rPr>
          <w:sz w:val="20"/>
        </w:rPr>
      </w:pPr>
      <w:bookmarkStart w:id="80" w:name="_bookmark80"/>
      <w:bookmarkEnd w:id="80"/>
      <w:r>
        <w:rPr>
          <w:sz w:val="20"/>
          <w:vertAlign w:val="superscript"/>
        </w:rPr>
        <w:t>8</w:t>
      </w:r>
      <w:r>
        <w:rPr>
          <w:sz w:val="20"/>
        </w:rPr>
        <w:t xml:space="preserve"> El artículo 35 de la Constitución de 1825 determinó que el territorio del Estado comprendía en ese momento: “al norte, todos los pueblos de los partidos de Chiquimula con Izabal, y el Castillo de San Felipe en el Golfo Dulce, Verapaz y el Peten; al sur, los del antiguo gobierno de Soconusco incorporado al Estado, los de los partidos de Suchitepéquez, Sonsonate, Escuintla y Guazacapán; y en el centro los de los partidos de Quetzaltenango, Güegüetenango y Totonicapán, Sololá, Chimaltenango, Sacatepequez, y la nueva Guatemala capital del Estado”</w:t>
      </w:r>
    </w:p>
    <w:p w14:paraId="4B405229" w14:textId="77777777" w:rsidR="007779BE" w:rsidRDefault="007779BE">
      <w:pPr>
        <w:pStyle w:val="Textoindependiente"/>
        <w:spacing w:before="10"/>
        <w:rPr>
          <w:sz w:val="20"/>
        </w:rPr>
      </w:pPr>
    </w:p>
    <w:p w14:paraId="7D9CC9B4" w14:textId="77777777" w:rsidR="007779BE" w:rsidRDefault="00000000">
      <w:pPr>
        <w:ind w:left="480" w:right="337" w:hanging="142"/>
        <w:jc w:val="both"/>
        <w:rPr>
          <w:sz w:val="20"/>
        </w:rPr>
      </w:pPr>
      <w:bookmarkStart w:id="81" w:name="_bookmark81"/>
      <w:bookmarkEnd w:id="81"/>
      <w:r>
        <w:rPr>
          <w:sz w:val="20"/>
          <w:vertAlign w:val="superscript"/>
        </w:rPr>
        <w:t>9</w:t>
      </w:r>
      <w:r>
        <w:rPr>
          <w:sz w:val="20"/>
        </w:rPr>
        <w:t xml:space="preserve"> El artículo 46 de la Constitución establecía: “son ciudadanos: 1º Todos los habitantes del Estado naturales o naturalizados</w:t>
      </w:r>
      <w:r>
        <w:rPr>
          <w:spacing w:val="-8"/>
          <w:sz w:val="20"/>
        </w:rPr>
        <w:t xml:space="preserve"> </w:t>
      </w:r>
      <w:r>
        <w:rPr>
          <w:sz w:val="20"/>
        </w:rPr>
        <w:t>en</w:t>
      </w:r>
      <w:r>
        <w:rPr>
          <w:spacing w:val="-5"/>
          <w:sz w:val="20"/>
        </w:rPr>
        <w:t xml:space="preserve"> </w:t>
      </w:r>
      <w:r>
        <w:rPr>
          <w:sz w:val="20"/>
        </w:rPr>
        <w:t>cualquiera</w:t>
      </w:r>
      <w:r>
        <w:rPr>
          <w:spacing w:val="-6"/>
          <w:sz w:val="20"/>
        </w:rPr>
        <w:t xml:space="preserve"> </w:t>
      </w:r>
      <w:r>
        <w:rPr>
          <w:sz w:val="20"/>
        </w:rPr>
        <w:t>de</w:t>
      </w:r>
      <w:r>
        <w:rPr>
          <w:spacing w:val="-9"/>
          <w:sz w:val="20"/>
        </w:rPr>
        <w:t xml:space="preserve"> </w:t>
      </w:r>
      <w:r>
        <w:rPr>
          <w:sz w:val="20"/>
        </w:rPr>
        <w:t>los</w:t>
      </w:r>
      <w:r>
        <w:rPr>
          <w:spacing w:val="-8"/>
          <w:sz w:val="20"/>
        </w:rPr>
        <w:t xml:space="preserve"> </w:t>
      </w:r>
      <w:r>
        <w:rPr>
          <w:sz w:val="20"/>
        </w:rPr>
        <w:t>otros</w:t>
      </w:r>
      <w:r>
        <w:rPr>
          <w:spacing w:val="-8"/>
          <w:sz w:val="20"/>
        </w:rPr>
        <w:t xml:space="preserve"> </w:t>
      </w:r>
      <w:r>
        <w:rPr>
          <w:sz w:val="20"/>
        </w:rPr>
        <w:t>Estados</w:t>
      </w:r>
      <w:r>
        <w:rPr>
          <w:spacing w:val="-8"/>
          <w:sz w:val="20"/>
        </w:rPr>
        <w:t xml:space="preserve"> </w:t>
      </w:r>
      <w:r>
        <w:rPr>
          <w:sz w:val="20"/>
        </w:rPr>
        <w:t>de</w:t>
      </w:r>
      <w:r>
        <w:rPr>
          <w:spacing w:val="-6"/>
          <w:sz w:val="20"/>
        </w:rPr>
        <w:t xml:space="preserve"> </w:t>
      </w:r>
      <w:r>
        <w:rPr>
          <w:sz w:val="20"/>
        </w:rPr>
        <w:t>la</w:t>
      </w:r>
      <w:r>
        <w:rPr>
          <w:spacing w:val="-7"/>
          <w:sz w:val="20"/>
        </w:rPr>
        <w:t xml:space="preserve"> </w:t>
      </w:r>
      <w:r>
        <w:rPr>
          <w:sz w:val="20"/>
        </w:rPr>
        <w:t>Federación</w:t>
      </w:r>
      <w:r>
        <w:rPr>
          <w:spacing w:val="-6"/>
          <w:sz w:val="20"/>
        </w:rPr>
        <w:t xml:space="preserve"> </w:t>
      </w:r>
      <w:r>
        <w:rPr>
          <w:sz w:val="20"/>
        </w:rPr>
        <w:t>que</w:t>
      </w:r>
      <w:r>
        <w:rPr>
          <w:spacing w:val="-6"/>
          <w:sz w:val="20"/>
        </w:rPr>
        <w:t xml:space="preserve"> </w:t>
      </w:r>
      <w:r>
        <w:rPr>
          <w:sz w:val="20"/>
        </w:rPr>
        <w:t>fuesen</w:t>
      </w:r>
      <w:r>
        <w:rPr>
          <w:spacing w:val="-6"/>
          <w:sz w:val="20"/>
        </w:rPr>
        <w:t xml:space="preserve"> </w:t>
      </w:r>
      <w:r>
        <w:rPr>
          <w:sz w:val="20"/>
        </w:rPr>
        <w:t>casados</w:t>
      </w:r>
      <w:r>
        <w:rPr>
          <w:spacing w:val="-8"/>
          <w:sz w:val="20"/>
        </w:rPr>
        <w:t xml:space="preserve"> </w:t>
      </w:r>
      <w:r>
        <w:rPr>
          <w:sz w:val="20"/>
        </w:rPr>
        <w:t>o</w:t>
      </w:r>
      <w:r>
        <w:rPr>
          <w:spacing w:val="-6"/>
          <w:sz w:val="20"/>
        </w:rPr>
        <w:t xml:space="preserve"> </w:t>
      </w:r>
      <w:r>
        <w:rPr>
          <w:sz w:val="20"/>
        </w:rPr>
        <w:t>mayores</w:t>
      </w:r>
      <w:r>
        <w:rPr>
          <w:spacing w:val="-7"/>
          <w:sz w:val="20"/>
        </w:rPr>
        <w:t xml:space="preserve"> </w:t>
      </w:r>
      <w:r>
        <w:rPr>
          <w:sz w:val="20"/>
        </w:rPr>
        <w:t>de</w:t>
      </w:r>
      <w:r>
        <w:rPr>
          <w:spacing w:val="-6"/>
          <w:sz w:val="20"/>
        </w:rPr>
        <w:t xml:space="preserve"> </w:t>
      </w:r>
      <w:r>
        <w:rPr>
          <w:sz w:val="20"/>
        </w:rPr>
        <w:t>diez</w:t>
      </w:r>
      <w:r>
        <w:rPr>
          <w:spacing w:val="-6"/>
          <w:sz w:val="20"/>
        </w:rPr>
        <w:t xml:space="preserve"> </w:t>
      </w:r>
      <w:r>
        <w:rPr>
          <w:sz w:val="20"/>
        </w:rPr>
        <w:t>y</w:t>
      </w:r>
      <w:r>
        <w:rPr>
          <w:spacing w:val="-6"/>
          <w:sz w:val="20"/>
        </w:rPr>
        <w:t xml:space="preserve"> </w:t>
      </w:r>
      <w:r>
        <w:rPr>
          <w:sz w:val="20"/>
        </w:rPr>
        <w:t>ocho</w:t>
      </w:r>
      <w:r>
        <w:rPr>
          <w:spacing w:val="-6"/>
          <w:sz w:val="20"/>
        </w:rPr>
        <w:t xml:space="preserve"> </w:t>
      </w:r>
      <w:r>
        <w:rPr>
          <w:sz w:val="20"/>
        </w:rPr>
        <w:t>años, siempre que exerzan alguna profesion util, o tengan medios conocidos de subsistencia.</w:t>
      </w:r>
      <w:r>
        <w:rPr>
          <w:spacing w:val="40"/>
          <w:sz w:val="20"/>
        </w:rPr>
        <w:t xml:space="preserve"> </w:t>
      </w:r>
      <w:r>
        <w:rPr>
          <w:sz w:val="20"/>
        </w:rPr>
        <w:t>2º Los extrangeros que hubieren</w:t>
      </w:r>
      <w:r>
        <w:rPr>
          <w:spacing w:val="-8"/>
          <w:sz w:val="20"/>
        </w:rPr>
        <w:t xml:space="preserve"> </w:t>
      </w:r>
      <w:r>
        <w:rPr>
          <w:sz w:val="20"/>
        </w:rPr>
        <w:t>obtenido</w:t>
      </w:r>
      <w:r>
        <w:rPr>
          <w:spacing w:val="-8"/>
          <w:sz w:val="20"/>
        </w:rPr>
        <w:t xml:space="preserve"> </w:t>
      </w:r>
      <w:r>
        <w:rPr>
          <w:sz w:val="20"/>
        </w:rPr>
        <w:t>del</w:t>
      </w:r>
      <w:r>
        <w:rPr>
          <w:spacing w:val="-6"/>
          <w:sz w:val="20"/>
        </w:rPr>
        <w:t xml:space="preserve"> </w:t>
      </w:r>
      <w:r>
        <w:rPr>
          <w:sz w:val="20"/>
        </w:rPr>
        <w:t>Congreso</w:t>
      </w:r>
      <w:r>
        <w:rPr>
          <w:spacing w:val="-6"/>
          <w:sz w:val="20"/>
        </w:rPr>
        <w:t xml:space="preserve"> </w:t>
      </w:r>
      <w:r>
        <w:rPr>
          <w:sz w:val="20"/>
        </w:rPr>
        <w:t>Federal</w:t>
      </w:r>
      <w:r>
        <w:rPr>
          <w:spacing w:val="-6"/>
          <w:sz w:val="20"/>
        </w:rPr>
        <w:t xml:space="preserve"> </w:t>
      </w:r>
      <w:r>
        <w:rPr>
          <w:sz w:val="20"/>
        </w:rPr>
        <w:t>carta</w:t>
      </w:r>
      <w:r>
        <w:rPr>
          <w:spacing w:val="-9"/>
          <w:sz w:val="20"/>
        </w:rPr>
        <w:t xml:space="preserve"> </w:t>
      </w:r>
      <w:r>
        <w:rPr>
          <w:sz w:val="20"/>
        </w:rPr>
        <w:t>de</w:t>
      </w:r>
      <w:r>
        <w:rPr>
          <w:spacing w:val="-7"/>
          <w:sz w:val="20"/>
        </w:rPr>
        <w:t xml:space="preserve"> </w:t>
      </w:r>
      <w:r>
        <w:rPr>
          <w:sz w:val="20"/>
        </w:rPr>
        <w:t>naturaleza,</w:t>
      </w:r>
      <w:r>
        <w:rPr>
          <w:spacing w:val="-8"/>
          <w:sz w:val="20"/>
        </w:rPr>
        <w:t xml:space="preserve"> </w:t>
      </w:r>
      <w:r>
        <w:rPr>
          <w:sz w:val="20"/>
        </w:rPr>
        <w:t>por</w:t>
      </w:r>
      <w:r>
        <w:rPr>
          <w:spacing w:val="-6"/>
          <w:sz w:val="20"/>
        </w:rPr>
        <w:t xml:space="preserve"> </w:t>
      </w:r>
      <w:r>
        <w:rPr>
          <w:sz w:val="20"/>
        </w:rPr>
        <w:t>cualquiera</w:t>
      </w:r>
      <w:r>
        <w:rPr>
          <w:spacing w:val="-9"/>
          <w:sz w:val="20"/>
        </w:rPr>
        <w:t xml:space="preserve"> </w:t>
      </w:r>
      <w:r>
        <w:rPr>
          <w:sz w:val="20"/>
        </w:rPr>
        <w:t>de</w:t>
      </w:r>
      <w:r>
        <w:rPr>
          <w:spacing w:val="-6"/>
          <w:sz w:val="20"/>
        </w:rPr>
        <w:t xml:space="preserve"> </w:t>
      </w:r>
      <w:r>
        <w:rPr>
          <w:sz w:val="20"/>
        </w:rPr>
        <w:t>los</w:t>
      </w:r>
      <w:r>
        <w:rPr>
          <w:spacing w:val="-7"/>
          <w:sz w:val="20"/>
        </w:rPr>
        <w:t xml:space="preserve"> </w:t>
      </w:r>
      <w:r>
        <w:rPr>
          <w:sz w:val="20"/>
        </w:rPr>
        <w:t>motivos</w:t>
      </w:r>
      <w:r>
        <w:rPr>
          <w:spacing w:val="-10"/>
          <w:sz w:val="20"/>
        </w:rPr>
        <w:t xml:space="preserve"> </w:t>
      </w:r>
      <w:r>
        <w:rPr>
          <w:sz w:val="20"/>
        </w:rPr>
        <w:t>que</w:t>
      </w:r>
      <w:r>
        <w:rPr>
          <w:spacing w:val="-7"/>
          <w:sz w:val="20"/>
        </w:rPr>
        <w:t xml:space="preserve"> </w:t>
      </w:r>
      <w:r>
        <w:rPr>
          <w:sz w:val="20"/>
        </w:rPr>
        <w:t>espresa</w:t>
      </w:r>
      <w:r>
        <w:rPr>
          <w:spacing w:val="-6"/>
          <w:sz w:val="20"/>
        </w:rPr>
        <w:t xml:space="preserve"> </w:t>
      </w:r>
      <w:r>
        <w:rPr>
          <w:sz w:val="20"/>
        </w:rPr>
        <w:t>el</w:t>
      </w:r>
      <w:r>
        <w:rPr>
          <w:spacing w:val="-7"/>
          <w:sz w:val="20"/>
        </w:rPr>
        <w:t xml:space="preserve"> </w:t>
      </w:r>
      <w:r>
        <w:rPr>
          <w:sz w:val="20"/>
        </w:rPr>
        <w:t>artículo</w:t>
      </w:r>
      <w:r>
        <w:rPr>
          <w:spacing w:val="-5"/>
          <w:sz w:val="20"/>
        </w:rPr>
        <w:t xml:space="preserve"> 15</w:t>
      </w:r>
    </w:p>
    <w:p w14:paraId="02F3044B" w14:textId="77777777" w:rsidR="007779BE" w:rsidRDefault="007779BE">
      <w:pPr>
        <w:jc w:val="both"/>
        <w:rPr>
          <w:sz w:val="20"/>
        </w:rPr>
        <w:sectPr w:rsidR="007779BE">
          <w:pgSz w:w="12240" w:h="15840"/>
          <w:pgMar w:top="1080" w:right="1080" w:bottom="780" w:left="1080" w:header="406" w:footer="595" w:gutter="0"/>
          <w:cols w:space="720"/>
        </w:sectPr>
      </w:pPr>
    </w:p>
    <w:p w14:paraId="3FF85523" w14:textId="77777777" w:rsidR="007779BE" w:rsidRDefault="007779BE">
      <w:pPr>
        <w:pStyle w:val="Textoindependiente"/>
      </w:pPr>
    </w:p>
    <w:p w14:paraId="34E6F9C8" w14:textId="77777777" w:rsidR="007779BE" w:rsidRDefault="007779BE">
      <w:pPr>
        <w:pStyle w:val="Textoindependiente"/>
        <w:spacing w:before="8"/>
      </w:pPr>
    </w:p>
    <w:p w14:paraId="1C0944E0" w14:textId="77777777" w:rsidR="007779BE" w:rsidRDefault="00000000">
      <w:pPr>
        <w:pStyle w:val="Textoindependiente"/>
        <w:spacing w:before="1" w:line="276" w:lineRule="auto"/>
        <w:ind w:left="338" w:right="339" w:firstLine="707"/>
        <w:jc w:val="both"/>
      </w:pPr>
      <w:r>
        <w:t>El término “</w:t>
      </w:r>
      <w:r>
        <w:rPr>
          <w:i/>
        </w:rPr>
        <w:t>Juntas</w:t>
      </w:r>
      <w:r>
        <w:t>” es utilizado en la Ley Electoral vigente, para establecer los órganos electorales que llevan a cabo los procesos electorales en Guatemala, el mismo se deriva de lo establecido en la Constitución Federal, y en la Estatal, de conformidad con lo establecido en el artículo 50 de 1825.</w:t>
      </w:r>
    </w:p>
    <w:p w14:paraId="2AA40956" w14:textId="77777777" w:rsidR="007779BE" w:rsidRDefault="00000000">
      <w:pPr>
        <w:pStyle w:val="Textoindependiente"/>
        <w:spacing w:before="120" w:line="276" w:lineRule="auto"/>
        <w:ind w:left="338" w:right="333" w:firstLine="707"/>
        <w:jc w:val="both"/>
      </w:pPr>
      <w:r>
        <w:t>Los procesos electorales se realizaban en las mismas fechas que las elecciones de las autoridades</w:t>
      </w:r>
      <w:r>
        <w:rPr>
          <w:spacing w:val="-6"/>
        </w:rPr>
        <w:t xml:space="preserve"> </w:t>
      </w:r>
      <w:r>
        <w:t>federales</w:t>
      </w:r>
      <w:hyperlink w:anchor="_bookmark82" w:history="1">
        <w:r>
          <w:rPr>
            <w:vertAlign w:val="superscript"/>
          </w:rPr>
          <w:t>10</w:t>
        </w:r>
      </w:hyperlink>
      <w:r>
        <w:t>,</w:t>
      </w:r>
      <w:r>
        <w:rPr>
          <w:spacing w:val="-8"/>
        </w:rPr>
        <w:t xml:space="preserve"> </w:t>
      </w:r>
      <w:r>
        <w:t>lo</w:t>
      </w:r>
      <w:r>
        <w:rPr>
          <w:spacing w:val="-8"/>
        </w:rPr>
        <w:t xml:space="preserve"> </w:t>
      </w:r>
      <w:r>
        <w:t>cual</w:t>
      </w:r>
      <w:r>
        <w:rPr>
          <w:spacing w:val="-8"/>
        </w:rPr>
        <w:t xml:space="preserve"> </w:t>
      </w:r>
      <w:r>
        <w:t>justificó</w:t>
      </w:r>
      <w:r>
        <w:rPr>
          <w:spacing w:val="-8"/>
        </w:rPr>
        <w:t xml:space="preserve"> </w:t>
      </w:r>
      <w:r>
        <w:t>en</w:t>
      </w:r>
      <w:r>
        <w:rPr>
          <w:spacing w:val="-8"/>
        </w:rPr>
        <w:t xml:space="preserve"> </w:t>
      </w:r>
      <w:r>
        <w:t>buena</w:t>
      </w:r>
      <w:r>
        <w:rPr>
          <w:spacing w:val="-7"/>
        </w:rPr>
        <w:t xml:space="preserve"> </w:t>
      </w:r>
      <w:r>
        <w:t>medida</w:t>
      </w:r>
      <w:r>
        <w:rPr>
          <w:spacing w:val="-9"/>
        </w:rPr>
        <w:t xml:space="preserve"> </w:t>
      </w:r>
      <w:r>
        <w:t>que,</w:t>
      </w:r>
      <w:r>
        <w:rPr>
          <w:spacing w:val="-6"/>
        </w:rPr>
        <w:t xml:space="preserve"> </w:t>
      </w:r>
      <w:r>
        <w:t>al</w:t>
      </w:r>
      <w:r>
        <w:rPr>
          <w:spacing w:val="-8"/>
        </w:rPr>
        <w:t xml:space="preserve"> </w:t>
      </w:r>
      <w:r>
        <w:t>quedar</w:t>
      </w:r>
      <w:r>
        <w:rPr>
          <w:spacing w:val="-9"/>
        </w:rPr>
        <w:t xml:space="preserve"> </w:t>
      </w:r>
      <w:r>
        <w:t>sin</w:t>
      </w:r>
      <w:r>
        <w:rPr>
          <w:spacing w:val="-5"/>
        </w:rPr>
        <w:t xml:space="preserve"> </w:t>
      </w:r>
      <w:r>
        <w:t>efecto</w:t>
      </w:r>
      <w:r>
        <w:rPr>
          <w:spacing w:val="-8"/>
        </w:rPr>
        <w:t xml:space="preserve"> </w:t>
      </w:r>
      <w:r>
        <w:t>para</w:t>
      </w:r>
      <w:r>
        <w:rPr>
          <w:spacing w:val="-8"/>
        </w:rPr>
        <w:t xml:space="preserve"> </w:t>
      </w:r>
      <w:r>
        <w:t>Guatemala la Constitución Federal, existiera un vacío constitucional en relación a las fechas en las que los procesos electorales debían realizarse, en virtud que la Constitución Estatal lo refería a la Constitución de 1824.</w:t>
      </w:r>
    </w:p>
    <w:p w14:paraId="7206F86A" w14:textId="77777777" w:rsidR="007779BE" w:rsidRDefault="00000000">
      <w:pPr>
        <w:pStyle w:val="Textoindependiente"/>
        <w:spacing w:before="120" w:line="276" w:lineRule="auto"/>
        <w:ind w:left="338" w:right="333" w:firstLine="707"/>
        <w:jc w:val="both"/>
      </w:pPr>
      <w:r>
        <w:t xml:space="preserve">Era competencia del directorio de cada junta, recibir las acusaciones sobre cohecho o soborno, realizadas por quien emitía el sufragio, y era obligación del ésta instancia resolver lo relativo a su procedencia, independiente de la acción penal que debía promoverse por el mismo </w:t>
      </w:r>
      <w:r>
        <w:rPr>
          <w:spacing w:val="-2"/>
        </w:rPr>
        <w:t>directorio.</w:t>
      </w:r>
    </w:p>
    <w:p w14:paraId="1074E1FD" w14:textId="77777777" w:rsidR="007779BE" w:rsidRDefault="00000000">
      <w:pPr>
        <w:pStyle w:val="Textoindependiente"/>
        <w:spacing w:before="120" w:line="276" w:lineRule="auto"/>
        <w:ind w:left="338" w:right="334" w:firstLine="707"/>
        <w:jc w:val="both"/>
      </w:pPr>
      <w:r>
        <w:t>Los</w:t>
      </w:r>
      <w:r>
        <w:rPr>
          <w:spacing w:val="-11"/>
        </w:rPr>
        <w:t xml:space="preserve"> </w:t>
      </w:r>
      <w:r>
        <w:t>recursos,</w:t>
      </w:r>
      <w:r>
        <w:rPr>
          <w:spacing w:val="-11"/>
        </w:rPr>
        <w:t xml:space="preserve"> </w:t>
      </w:r>
      <w:r>
        <w:t>quejas</w:t>
      </w:r>
      <w:r>
        <w:rPr>
          <w:spacing w:val="-11"/>
        </w:rPr>
        <w:t xml:space="preserve"> </w:t>
      </w:r>
      <w:r>
        <w:t>o</w:t>
      </w:r>
      <w:r>
        <w:rPr>
          <w:spacing w:val="-9"/>
        </w:rPr>
        <w:t xml:space="preserve"> </w:t>
      </w:r>
      <w:r>
        <w:t>peticiones</w:t>
      </w:r>
      <w:r>
        <w:rPr>
          <w:spacing w:val="-9"/>
        </w:rPr>
        <w:t xml:space="preserve"> </w:t>
      </w:r>
      <w:r>
        <w:t>en</w:t>
      </w:r>
      <w:r>
        <w:rPr>
          <w:spacing w:val="-11"/>
        </w:rPr>
        <w:t xml:space="preserve"> </w:t>
      </w:r>
      <w:r>
        <w:t>materia</w:t>
      </w:r>
      <w:r>
        <w:rPr>
          <w:spacing w:val="-12"/>
        </w:rPr>
        <w:t xml:space="preserve"> </w:t>
      </w:r>
      <w:r>
        <w:t>electoral</w:t>
      </w:r>
      <w:r>
        <w:rPr>
          <w:spacing w:val="-9"/>
        </w:rPr>
        <w:t xml:space="preserve"> </w:t>
      </w:r>
      <w:r>
        <w:t>seguían</w:t>
      </w:r>
      <w:r>
        <w:rPr>
          <w:spacing w:val="-9"/>
        </w:rPr>
        <w:t xml:space="preserve"> </w:t>
      </w:r>
      <w:r>
        <w:t>el</w:t>
      </w:r>
      <w:r>
        <w:rPr>
          <w:spacing w:val="-10"/>
        </w:rPr>
        <w:t xml:space="preserve"> </w:t>
      </w:r>
      <w:r>
        <w:t>siguiente</w:t>
      </w:r>
      <w:r>
        <w:rPr>
          <w:spacing w:val="-11"/>
        </w:rPr>
        <w:t xml:space="preserve"> </w:t>
      </w:r>
      <w:r>
        <w:t>orden</w:t>
      </w:r>
      <w:r>
        <w:rPr>
          <w:spacing w:val="-11"/>
        </w:rPr>
        <w:t xml:space="preserve"> </w:t>
      </w:r>
      <w:r>
        <w:t>jerárquico: La nulidad planteada ante las juntas populares debían ser resueltas, por las Juntas de distrito; las nulidades</w:t>
      </w:r>
      <w:r>
        <w:rPr>
          <w:spacing w:val="-11"/>
        </w:rPr>
        <w:t xml:space="preserve"> </w:t>
      </w:r>
      <w:r>
        <w:t>planteadas</w:t>
      </w:r>
      <w:r>
        <w:rPr>
          <w:spacing w:val="-11"/>
        </w:rPr>
        <w:t xml:space="preserve"> </w:t>
      </w:r>
      <w:r>
        <w:t>ante</w:t>
      </w:r>
      <w:r>
        <w:rPr>
          <w:spacing w:val="-10"/>
        </w:rPr>
        <w:t xml:space="preserve"> </w:t>
      </w:r>
      <w:r>
        <w:t>las</w:t>
      </w:r>
      <w:r>
        <w:rPr>
          <w:spacing w:val="-12"/>
        </w:rPr>
        <w:t xml:space="preserve"> </w:t>
      </w:r>
      <w:r>
        <w:t>juntas</w:t>
      </w:r>
      <w:r>
        <w:rPr>
          <w:spacing w:val="-11"/>
        </w:rPr>
        <w:t xml:space="preserve"> </w:t>
      </w:r>
      <w:r>
        <w:t>de</w:t>
      </w:r>
      <w:r>
        <w:rPr>
          <w:spacing w:val="-13"/>
        </w:rPr>
        <w:t xml:space="preserve"> </w:t>
      </w:r>
      <w:r>
        <w:t>distrito,</w:t>
      </w:r>
      <w:r>
        <w:rPr>
          <w:spacing w:val="-11"/>
        </w:rPr>
        <w:t xml:space="preserve"> </w:t>
      </w:r>
      <w:r>
        <w:t>debían</w:t>
      </w:r>
      <w:r>
        <w:rPr>
          <w:spacing w:val="-12"/>
        </w:rPr>
        <w:t xml:space="preserve"> </w:t>
      </w:r>
      <w:r>
        <w:t>ser</w:t>
      </w:r>
      <w:r>
        <w:rPr>
          <w:spacing w:val="-12"/>
        </w:rPr>
        <w:t xml:space="preserve"> </w:t>
      </w:r>
      <w:r>
        <w:t>resueltas</w:t>
      </w:r>
      <w:r>
        <w:rPr>
          <w:spacing w:val="-11"/>
        </w:rPr>
        <w:t xml:space="preserve"> </w:t>
      </w:r>
      <w:r>
        <w:t>por</w:t>
      </w:r>
      <w:r>
        <w:rPr>
          <w:spacing w:val="-12"/>
        </w:rPr>
        <w:t xml:space="preserve"> </w:t>
      </w:r>
      <w:r>
        <w:t>las</w:t>
      </w:r>
      <w:r>
        <w:rPr>
          <w:spacing w:val="-12"/>
        </w:rPr>
        <w:t xml:space="preserve"> </w:t>
      </w:r>
      <w:r>
        <w:t>Juntas</w:t>
      </w:r>
      <w:r>
        <w:rPr>
          <w:spacing w:val="-11"/>
        </w:rPr>
        <w:t xml:space="preserve"> </w:t>
      </w:r>
      <w:r>
        <w:t>de</w:t>
      </w:r>
      <w:r>
        <w:rPr>
          <w:spacing w:val="-13"/>
        </w:rPr>
        <w:t xml:space="preserve"> </w:t>
      </w:r>
      <w:r>
        <w:t>departamento, y finalmente al no existir un Tribunal electoral como hoy día rige, le competía a la</w:t>
      </w:r>
      <w:r>
        <w:rPr>
          <w:spacing w:val="-6"/>
        </w:rPr>
        <w:t xml:space="preserve"> </w:t>
      </w:r>
      <w:r>
        <w:t>Asamblea de Representantes el</w:t>
      </w:r>
      <w:r>
        <w:rPr>
          <w:spacing w:val="-1"/>
        </w:rPr>
        <w:t xml:space="preserve"> </w:t>
      </w:r>
      <w:r>
        <w:t>conocer</w:t>
      </w:r>
      <w:r>
        <w:rPr>
          <w:spacing w:val="-2"/>
        </w:rPr>
        <w:t xml:space="preserve"> </w:t>
      </w:r>
      <w:r>
        <w:t>de</w:t>
      </w:r>
      <w:r>
        <w:rPr>
          <w:spacing w:val="-2"/>
        </w:rPr>
        <w:t xml:space="preserve"> </w:t>
      </w:r>
      <w:r>
        <w:t>los</w:t>
      </w:r>
      <w:r>
        <w:rPr>
          <w:spacing w:val="-1"/>
        </w:rPr>
        <w:t xml:space="preserve"> </w:t>
      </w:r>
      <w:r>
        <w:t>recursos</w:t>
      </w:r>
      <w:r>
        <w:rPr>
          <w:spacing w:val="-2"/>
        </w:rPr>
        <w:t xml:space="preserve"> </w:t>
      </w:r>
      <w:r>
        <w:t>y</w:t>
      </w:r>
      <w:r>
        <w:rPr>
          <w:spacing w:val="-1"/>
        </w:rPr>
        <w:t xml:space="preserve"> </w:t>
      </w:r>
      <w:r>
        <w:t>reclamos</w:t>
      </w:r>
      <w:r>
        <w:rPr>
          <w:spacing w:val="-1"/>
        </w:rPr>
        <w:t xml:space="preserve"> </w:t>
      </w:r>
      <w:r>
        <w:t>sobre</w:t>
      </w:r>
      <w:r>
        <w:rPr>
          <w:spacing w:val="-3"/>
        </w:rPr>
        <w:t xml:space="preserve"> </w:t>
      </w:r>
      <w:r>
        <w:t>nulidad</w:t>
      </w:r>
      <w:r>
        <w:rPr>
          <w:spacing w:val="-1"/>
        </w:rPr>
        <w:t xml:space="preserve"> </w:t>
      </w:r>
      <w:r>
        <w:t>de</w:t>
      </w:r>
      <w:r>
        <w:rPr>
          <w:spacing w:val="-2"/>
        </w:rPr>
        <w:t xml:space="preserve"> </w:t>
      </w:r>
      <w:r>
        <w:t>las</w:t>
      </w:r>
      <w:r>
        <w:rPr>
          <w:spacing w:val="-2"/>
        </w:rPr>
        <w:t xml:space="preserve"> </w:t>
      </w:r>
      <w:r>
        <w:t>elecciones</w:t>
      </w:r>
      <w:r>
        <w:rPr>
          <w:spacing w:val="-1"/>
        </w:rPr>
        <w:t xml:space="preserve"> </w:t>
      </w:r>
      <w:r>
        <w:t>de</w:t>
      </w:r>
      <w:r>
        <w:rPr>
          <w:spacing w:val="-2"/>
        </w:rPr>
        <w:t xml:space="preserve"> </w:t>
      </w:r>
      <w:r>
        <w:t>las</w:t>
      </w:r>
      <w:r>
        <w:rPr>
          <w:spacing w:val="-2"/>
        </w:rPr>
        <w:t xml:space="preserve"> </w:t>
      </w:r>
      <w:r>
        <w:t>juntas departamentales, siendo éste el último órgano de respuesta en la vía electoral.</w:t>
      </w:r>
    </w:p>
    <w:p w14:paraId="6F0E548A" w14:textId="77777777" w:rsidR="007779BE" w:rsidRDefault="00000000">
      <w:pPr>
        <w:pStyle w:val="Textoindependiente"/>
        <w:spacing w:before="119" w:line="276" w:lineRule="auto"/>
        <w:ind w:left="338" w:right="336" w:firstLine="707"/>
        <w:jc w:val="both"/>
      </w:pPr>
      <w:r>
        <w:t>Las Juntas Populares: Las Juntas Populares elegían a los electores primarios, estos se nombraban, uno por cada doscientos cincuenta habitantes,</w:t>
      </w:r>
      <w:r>
        <w:rPr>
          <w:spacing w:val="-1"/>
        </w:rPr>
        <w:t xml:space="preserve"> </w:t>
      </w:r>
      <w:r>
        <w:t>y uno más la que</w:t>
      </w:r>
      <w:r>
        <w:rPr>
          <w:spacing w:val="-1"/>
        </w:rPr>
        <w:t xml:space="preserve"> </w:t>
      </w:r>
      <w:r>
        <w:t>tuviere</w:t>
      </w:r>
      <w:r>
        <w:rPr>
          <w:spacing w:val="-1"/>
        </w:rPr>
        <w:t xml:space="preserve"> </w:t>
      </w:r>
      <w:r>
        <w:t>un residuo de ciento veintiséis. La fecha para elegir al elector, era el último domingo de cada año. Las Juntas Populares</w:t>
      </w:r>
      <w:r>
        <w:rPr>
          <w:spacing w:val="80"/>
          <w:w w:val="150"/>
        </w:rPr>
        <w:t xml:space="preserve"> </w:t>
      </w:r>
      <w:r>
        <w:t>entregaban</w:t>
      </w:r>
      <w:r>
        <w:rPr>
          <w:spacing w:val="80"/>
          <w:w w:val="150"/>
        </w:rPr>
        <w:t xml:space="preserve"> </w:t>
      </w:r>
      <w:r>
        <w:t>la</w:t>
      </w:r>
      <w:r>
        <w:rPr>
          <w:spacing w:val="80"/>
          <w:w w:val="150"/>
        </w:rPr>
        <w:t xml:space="preserve"> </w:t>
      </w:r>
      <w:r>
        <w:t>credencial</w:t>
      </w:r>
      <w:r>
        <w:rPr>
          <w:spacing w:val="80"/>
          <w:w w:val="150"/>
        </w:rPr>
        <w:t xml:space="preserve"> </w:t>
      </w:r>
      <w:r>
        <w:t>a</w:t>
      </w:r>
      <w:r>
        <w:rPr>
          <w:spacing w:val="79"/>
          <w:w w:val="150"/>
        </w:rPr>
        <w:t xml:space="preserve"> </w:t>
      </w:r>
      <w:r>
        <w:t>las</w:t>
      </w:r>
      <w:r>
        <w:rPr>
          <w:spacing w:val="25"/>
        </w:rPr>
        <w:t xml:space="preserve">  </w:t>
      </w:r>
      <w:r>
        <w:t>personas</w:t>
      </w:r>
      <w:r>
        <w:rPr>
          <w:spacing w:val="25"/>
        </w:rPr>
        <w:t xml:space="preserve">  </w:t>
      </w:r>
      <w:r>
        <w:t>electas</w:t>
      </w:r>
      <w:r>
        <w:rPr>
          <w:spacing w:val="25"/>
        </w:rPr>
        <w:t xml:space="preserve">  </w:t>
      </w:r>
      <w:r>
        <w:t>como</w:t>
      </w:r>
      <w:r>
        <w:rPr>
          <w:spacing w:val="25"/>
        </w:rPr>
        <w:t xml:space="preserve">  </w:t>
      </w:r>
      <w:r>
        <w:t>electores</w:t>
      </w:r>
      <w:r>
        <w:rPr>
          <w:spacing w:val="25"/>
        </w:rPr>
        <w:t xml:space="preserve">  </w:t>
      </w:r>
      <w:r>
        <w:t>primarios,</w:t>
      </w:r>
      <w:r>
        <w:rPr>
          <w:spacing w:val="25"/>
        </w:rPr>
        <w:t xml:space="preserve">  </w:t>
      </w:r>
      <w:r>
        <w:rPr>
          <w:spacing w:val="-10"/>
        </w:rPr>
        <w:t>y</w:t>
      </w:r>
    </w:p>
    <w:p w14:paraId="13CE23BA" w14:textId="77777777" w:rsidR="007779BE" w:rsidRDefault="007779BE">
      <w:pPr>
        <w:pStyle w:val="Textoindependiente"/>
        <w:rPr>
          <w:sz w:val="20"/>
        </w:rPr>
      </w:pPr>
    </w:p>
    <w:p w14:paraId="663D5821" w14:textId="77777777" w:rsidR="007779BE" w:rsidRDefault="007779BE">
      <w:pPr>
        <w:pStyle w:val="Textoindependiente"/>
        <w:rPr>
          <w:sz w:val="20"/>
        </w:rPr>
      </w:pPr>
    </w:p>
    <w:p w14:paraId="5A6AE7B7" w14:textId="77777777" w:rsidR="007779BE" w:rsidRDefault="00000000">
      <w:pPr>
        <w:pStyle w:val="Textoindependiente"/>
        <w:spacing w:before="180"/>
        <w:rPr>
          <w:sz w:val="20"/>
        </w:rPr>
      </w:pPr>
      <w:r>
        <w:rPr>
          <w:noProof/>
          <w:sz w:val="20"/>
        </w:rPr>
        <mc:AlternateContent>
          <mc:Choice Requires="wps">
            <w:drawing>
              <wp:anchor distT="0" distB="0" distL="0" distR="0" simplePos="0" relativeHeight="487629824" behindDoc="1" locked="0" layoutInCell="1" allowOverlap="1" wp14:anchorId="2D849AAC" wp14:editId="532E9399">
                <wp:simplePos x="0" y="0"/>
                <wp:positionH relativeFrom="page">
                  <wp:posOffset>900988</wp:posOffset>
                </wp:positionH>
                <wp:positionV relativeFrom="paragraph">
                  <wp:posOffset>276108</wp:posOffset>
                </wp:positionV>
                <wp:extent cx="1829435" cy="762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16734" id="Graphic 231" o:spid="_x0000_s1026" style="position:absolute;margin-left:70.95pt;margin-top:21.75pt;width:144.05pt;height:.6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" path="m1829053,l,,,7620r1829053,l1829053,xe" fillcolor="black" stroked="f">
                <v:path arrowok="t"/>
                <w10:wrap type="topAndBottom" anchorx="page"/>
              </v:shape>
            </w:pict>
          </mc:Fallback>
        </mc:AlternateContent>
      </w:r>
    </w:p>
    <w:p w14:paraId="52484FBD" w14:textId="77777777" w:rsidR="007779BE" w:rsidRDefault="00000000">
      <w:pPr>
        <w:spacing w:before="139"/>
        <w:ind w:left="480" w:right="336"/>
        <w:jc w:val="both"/>
        <w:rPr>
          <w:sz w:val="20"/>
        </w:rPr>
      </w:pPr>
      <w:r>
        <w:rPr>
          <w:sz w:val="20"/>
        </w:rPr>
        <w:t>de</w:t>
      </w:r>
      <w:r>
        <w:rPr>
          <w:spacing w:val="-4"/>
          <w:sz w:val="20"/>
        </w:rPr>
        <w:t xml:space="preserve"> </w:t>
      </w:r>
      <w:r>
        <w:rPr>
          <w:sz w:val="20"/>
        </w:rPr>
        <w:t>la</w:t>
      </w:r>
      <w:r>
        <w:rPr>
          <w:spacing w:val="-4"/>
          <w:sz w:val="20"/>
        </w:rPr>
        <w:t xml:space="preserve"> </w:t>
      </w:r>
      <w:r>
        <w:rPr>
          <w:sz w:val="20"/>
        </w:rPr>
        <w:t>Constitución</w:t>
      </w:r>
      <w:r>
        <w:rPr>
          <w:spacing w:val="-3"/>
          <w:sz w:val="20"/>
        </w:rPr>
        <w:t xml:space="preserve"> </w:t>
      </w:r>
      <w:r>
        <w:rPr>
          <w:sz w:val="20"/>
        </w:rPr>
        <w:t>Federativa.</w:t>
      </w:r>
      <w:r>
        <w:rPr>
          <w:spacing w:val="-4"/>
          <w:sz w:val="20"/>
        </w:rPr>
        <w:t xml:space="preserve"> </w:t>
      </w:r>
      <w:r>
        <w:rPr>
          <w:sz w:val="20"/>
        </w:rPr>
        <w:t>3º</w:t>
      </w:r>
      <w:r>
        <w:rPr>
          <w:spacing w:val="-4"/>
          <w:sz w:val="20"/>
        </w:rPr>
        <w:t xml:space="preserve"> </w:t>
      </w:r>
      <w:r>
        <w:rPr>
          <w:sz w:val="20"/>
        </w:rPr>
        <w:t>Los</w:t>
      </w:r>
      <w:r>
        <w:rPr>
          <w:spacing w:val="-5"/>
          <w:sz w:val="20"/>
        </w:rPr>
        <w:t xml:space="preserve"> </w:t>
      </w:r>
      <w:r>
        <w:rPr>
          <w:sz w:val="20"/>
        </w:rPr>
        <w:t>hijos</w:t>
      </w:r>
      <w:r>
        <w:rPr>
          <w:spacing w:val="-5"/>
          <w:sz w:val="20"/>
        </w:rPr>
        <w:t xml:space="preserve"> </w:t>
      </w:r>
      <w:r>
        <w:rPr>
          <w:sz w:val="20"/>
        </w:rPr>
        <w:t>de</w:t>
      </w:r>
      <w:r>
        <w:rPr>
          <w:spacing w:val="-4"/>
          <w:sz w:val="20"/>
        </w:rPr>
        <w:t xml:space="preserve"> </w:t>
      </w:r>
      <w:r>
        <w:rPr>
          <w:sz w:val="20"/>
        </w:rPr>
        <w:t>ciudadanos</w:t>
      </w:r>
      <w:r>
        <w:rPr>
          <w:spacing w:val="-5"/>
          <w:sz w:val="20"/>
        </w:rPr>
        <w:t xml:space="preserve"> </w:t>
      </w:r>
      <w:r>
        <w:rPr>
          <w:sz w:val="20"/>
        </w:rPr>
        <w:t>nacidos</w:t>
      </w:r>
      <w:r>
        <w:rPr>
          <w:spacing w:val="-5"/>
          <w:sz w:val="20"/>
        </w:rPr>
        <w:t xml:space="preserve"> </w:t>
      </w:r>
      <w:r>
        <w:rPr>
          <w:sz w:val="20"/>
        </w:rPr>
        <w:t>en</w:t>
      </w:r>
      <w:r>
        <w:rPr>
          <w:spacing w:val="-3"/>
          <w:sz w:val="20"/>
        </w:rPr>
        <w:t xml:space="preserve"> </w:t>
      </w:r>
      <w:r>
        <w:rPr>
          <w:sz w:val="20"/>
        </w:rPr>
        <w:t>país</w:t>
      </w:r>
      <w:r>
        <w:rPr>
          <w:spacing w:val="-5"/>
          <w:sz w:val="20"/>
        </w:rPr>
        <w:t xml:space="preserve"> </w:t>
      </w:r>
      <w:r>
        <w:rPr>
          <w:sz w:val="20"/>
        </w:rPr>
        <w:t>estrangero,</w:t>
      </w:r>
      <w:r>
        <w:rPr>
          <w:spacing w:val="-4"/>
          <w:sz w:val="20"/>
        </w:rPr>
        <w:t xml:space="preserve"> </w:t>
      </w:r>
      <w:r>
        <w:rPr>
          <w:sz w:val="20"/>
        </w:rPr>
        <w:t>con</w:t>
      </w:r>
      <w:r>
        <w:rPr>
          <w:spacing w:val="-3"/>
          <w:sz w:val="20"/>
        </w:rPr>
        <w:t xml:space="preserve"> </w:t>
      </w:r>
      <w:r>
        <w:rPr>
          <w:sz w:val="20"/>
        </w:rPr>
        <w:t>arreglo</w:t>
      </w:r>
      <w:r>
        <w:rPr>
          <w:spacing w:val="-4"/>
          <w:sz w:val="20"/>
        </w:rPr>
        <w:t xml:space="preserve"> </w:t>
      </w:r>
      <w:r>
        <w:rPr>
          <w:sz w:val="20"/>
        </w:rPr>
        <w:t>al</w:t>
      </w:r>
      <w:r>
        <w:rPr>
          <w:spacing w:val="-4"/>
          <w:sz w:val="20"/>
        </w:rPr>
        <w:t xml:space="preserve"> </w:t>
      </w:r>
      <w:r>
        <w:rPr>
          <w:sz w:val="20"/>
        </w:rPr>
        <w:t>artículo</w:t>
      </w:r>
      <w:r>
        <w:rPr>
          <w:spacing w:val="-4"/>
          <w:sz w:val="20"/>
        </w:rPr>
        <w:t xml:space="preserve"> </w:t>
      </w:r>
      <w:r>
        <w:rPr>
          <w:sz w:val="20"/>
        </w:rPr>
        <w:t>16</w:t>
      </w:r>
      <w:r>
        <w:rPr>
          <w:spacing w:val="-3"/>
          <w:sz w:val="20"/>
        </w:rPr>
        <w:t xml:space="preserve"> </w:t>
      </w:r>
      <w:r>
        <w:rPr>
          <w:sz w:val="20"/>
        </w:rPr>
        <w:t>de</w:t>
      </w:r>
      <w:r>
        <w:rPr>
          <w:spacing w:val="-4"/>
          <w:sz w:val="20"/>
        </w:rPr>
        <w:t xml:space="preserve"> </w:t>
      </w:r>
      <w:r>
        <w:rPr>
          <w:sz w:val="20"/>
        </w:rPr>
        <w:t>la misma</w:t>
      </w:r>
      <w:r>
        <w:rPr>
          <w:spacing w:val="-9"/>
          <w:sz w:val="20"/>
        </w:rPr>
        <w:t xml:space="preserve"> </w:t>
      </w:r>
      <w:r>
        <w:rPr>
          <w:sz w:val="20"/>
        </w:rPr>
        <w:t>Constitución.</w:t>
      </w:r>
      <w:r>
        <w:rPr>
          <w:spacing w:val="-7"/>
          <w:sz w:val="20"/>
        </w:rPr>
        <w:t xml:space="preserve"> </w:t>
      </w:r>
      <w:r>
        <w:rPr>
          <w:sz w:val="20"/>
        </w:rPr>
        <w:t>4º</w:t>
      </w:r>
      <w:r>
        <w:rPr>
          <w:spacing w:val="-5"/>
          <w:sz w:val="20"/>
        </w:rPr>
        <w:t xml:space="preserve"> </w:t>
      </w:r>
      <w:r>
        <w:rPr>
          <w:sz w:val="20"/>
        </w:rPr>
        <w:t>Los</w:t>
      </w:r>
      <w:r>
        <w:rPr>
          <w:spacing w:val="-6"/>
          <w:sz w:val="20"/>
        </w:rPr>
        <w:t xml:space="preserve"> </w:t>
      </w:r>
      <w:r>
        <w:rPr>
          <w:sz w:val="20"/>
        </w:rPr>
        <w:t>naturales</w:t>
      </w:r>
      <w:r>
        <w:rPr>
          <w:spacing w:val="-6"/>
          <w:sz w:val="20"/>
        </w:rPr>
        <w:t xml:space="preserve"> </w:t>
      </w:r>
      <w:r>
        <w:rPr>
          <w:sz w:val="20"/>
        </w:rPr>
        <w:t>de</w:t>
      </w:r>
      <w:r>
        <w:rPr>
          <w:spacing w:val="-5"/>
          <w:sz w:val="20"/>
        </w:rPr>
        <w:t xml:space="preserve"> </w:t>
      </w:r>
      <w:r>
        <w:rPr>
          <w:sz w:val="20"/>
        </w:rPr>
        <w:t>cualquiera</w:t>
      </w:r>
      <w:r>
        <w:rPr>
          <w:spacing w:val="-7"/>
          <w:sz w:val="20"/>
        </w:rPr>
        <w:t xml:space="preserve"> </w:t>
      </w:r>
      <w:r>
        <w:rPr>
          <w:sz w:val="20"/>
        </w:rPr>
        <w:t>de</w:t>
      </w:r>
      <w:r>
        <w:rPr>
          <w:spacing w:val="-7"/>
          <w:sz w:val="20"/>
        </w:rPr>
        <w:t xml:space="preserve"> </w:t>
      </w:r>
      <w:r>
        <w:rPr>
          <w:sz w:val="20"/>
        </w:rPr>
        <w:t>las</w:t>
      </w:r>
      <w:r>
        <w:rPr>
          <w:spacing w:val="-6"/>
          <w:sz w:val="20"/>
        </w:rPr>
        <w:t xml:space="preserve"> </w:t>
      </w:r>
      <w:r>
        <w:rPr>
          <w:sz w:val="20"/>
        </w:rPr>
        <w:t>Repúblicas</w:t>
      </w:r>
      <w:r>
        <w:rPr>
          <w:spacing w:val="-6"/>
          <w:sz w:val="20"/>
        </w:rPr>
        <w:t xml:space="preserve"> </w:t>
      </w:r>
      <w:r>
        <w:rPr>
          <w:sz w:val="20"/>
        </w:rPr>
        <w:t>de</w:t>
      </w:r>
      <w:r>
        <w:rPr>
          <w:spacing w:val="-13"/>
          <w:sz w:val="20"/>
        </w:rPr>
        <w:t xml:space="preserve"> </w:t>
      </w:r>
      <w:r>
        <w:rPr>
          <w:sz w:val="20"/>
        </w:rPr>
        <w:t>América</w:t>
      </w:r>
      <w:r>
        <w:rPr>
          <w:spacing w:val="-7"/>
          <w:sz w:val="20"/>
        </w:rPr>
        <w:t xml:space="preserve"> </w:t>
      </w:r>
      <w:r>
        <w:rPr>
          <w:sz w:val="20"/>
        </w:rPr>
        <w:t>que</w:t>
      </w:r>
      <w:r>
        <w:rPr>
          <w:spacing w:val="-7"/>
          <w:sz w:val="20"/>
        </w:rPr>
        <w:t xml:space="preserve"> </w:t>
      </w:r>
      <w:r>
        <w:rPr>
          <w:sz w:val="20"/>
        </w:rPr>
        <w:t>vinieren</w:t>
      </w:r>
      <w:r>
        <w:rPr>
          <w:spacing w:val="-4"/>
          <w:sz w:val="20"/>
        </w:rPr>
        <w:t xml:space="preserve"> </w:t>
      </w:r>
      <w:r>
        <w:rPr>
          <w:sz w:val="20"/>
        </w:rPr>
        <w:t>a</w:t>
      </w:r>
      <w:r>
        <w:rPr>
          <w:spacing w:val="-7"/>
          <w:sz w:val="20"/>
        </w:rPr>
        <w:t xml:space="preserve"> </w:t>
      </w:r>
      <w:r>
        <w:rPr>
          <w:sz w:val="20"/>
        </w:rPr>
        <w:t>radicarse</w:t>
      </w:r>
      <w:r>
        <w:rPr>
          <w:spacing w:val="-5"/>
          <w:sz w:val="20"/>
        </w:rPr>
        <w:t xml:space="preserve"> </w:t>
      </w:r>
      <w:r>
        <w:rPr>
          <w:sz w:val="20"/>
        </w:rPr>
        <w:t>al</w:t>
      </w:r>
      <w:r>
        <w:rPr>
          <w:spacing w:val="-5"/>
          <w:sz w:val="20"/>
        </w:rPr>
        <w:t xml:space="preserve"> </w:t>
      </w:r>
      <w:r>
        <w:rPr>
          <w:sz w:val="20"/>
        </w:rPr>
        <w:t>Estado, desde</w:t>
      </w:r>
      <w:r>
        <w:rPr>
          <w:spacing w:val="-6"/>
          <w:sz w:val="20"/>
        </w:rPr>
        <w:t xml:space="preserve"> </w:t>
      </w:r>
      <w:r>
        <w:rPr>
          <w:sz w:val="20"/>
        </w:rPr>
        <w:t>el</w:t>
      </w:r>
      <w:r>
        <w:rPr>
          <w:spacing w:val="-7"/>
          <w:sz w:val="20"/>
        </w:rPr>
        <w:t xml:space="preserve"> </w:t>
      </w:r>
      <w:r>
        <w:rPr>
          <w:sz w:val="20"/>
        </w:rPr>
        <w:t>momento</w:t>
      </w:r>
      <w:r>
        <w:rPr>
          <w:spacing w:val="-6"/>
          <w:sz w:val="20"/>
        </w:rPr>
        <w:t xml:space="preserve"> </w:t>
      </w:r>
      <w:r>
        <w:rPr>
          <w:sz w:val="20"/>
        </w:rPr>
        <w:t>que</w:t>
      </w:r>
      <w:r>
        <w:rPr>
          <w:spacing w:val="-5"/>
          <w:sz w:val="20"/>
        </w:rPr>
        <w:t xml:space="preserve"> </w:t>
      </w:r>
      <w:r>
        <w:rPr>
          <w:sz w:val="20"/>
        </w:rPr>
        <w:t>manifiesten</w:t>
      </w:r>
      <w:r>
        <w:rPr>
          <w:spacing w:val="-6"/>
          <w:sz w:val="20"/>
        </w:rPr>
        <w:t xml:space="preserve"> </w:t>
      </w:r>
      <w:r>
        <w:rPr>
          <w:sz w:val="20"/>
        </w:rPr>
        <w:t>su</w:t>
      </w:r>
      <w:r>
        <w:rPr>
          <w:spacing w:val="-6"/>
          <w:sz w:val="20"/>
        </w:rPr>
        <w:t xml:space="preserve"> </w:t>
      </w:r>
      <w:r>
        <w:rPr>
          <w:sz w:val="20"/>
        </w:rPr>
        <w:t>designio</w:t>
      </w:r>
      <w:r>
        <w:rPr>
          <w:spacing w:val="-6"/>
          <w:sz w:val="20"/>
        </w:rPr>
        <w:t xml:space="preserve"> </w:t>
      </w:r>
      <w:r>
        <w:rPr>
          <w:sz w:val="20"/>
        </w:rPr>
        <w:t>a</w:t>
      </w:r>
      <w:r>
        <w:rPr>
          <w:spacing w:val="-6"/>
          <w:sz w:val="20"/>
        </w:rPr>
        <w:t xml:space="preserve"> </w:t>
      </w:r>
      <w:r>
        <w:rPr>
          <w:sz w:val="20"/>
        </w:rPr>
        <w:t>la</w:t>
      </w:r>
      <w:r>
        <w:rPr>
          <w:spacing w:val="-7"/>
          <w:sz w:val="20"/>
        </w:rPr>
        <w:t xml:space="preserve"> </w:t>
      </w:r>
      <w:r>
        <w:rPr>
          <w:sz w:val="20"/>
        </w:rPr>
        <w:t>autoridad</w:t>
      </w:r>
      <w:r>
        <w:rPr>
          <w:spacing w:val="-5"/>
          <w:sz w:val="20"/>
        </w:rPr>
        <w:t xml:space="preserve"> </w:t>
      </w:r>
      <w:r>
        <w:rPr>
          <w:sz w:val="20"/>
        </w:rPr>
        <w:t>respectiva,</w:t>
      </w:r>
      <w:r>
        <w:rPr>
          <w:spacing w:val="-6"/>
          <w:sz w:val="20"/>
        </w:rPr>
        <w:t xml:space="preserve"> </w:t>
      </w:r>
      <w:r>
        <w:rPr>
          <w:sz w:val="20"/>
        </w:rPr>
        <w:t>con</w:t>
      </w:r>
      <w:r>
        <w:rPr>
          <w:spacing w:val="-6"/>
          <w:sz w:val="20"/>
        </w:rPr>
        <w:t xml:space="preserve"> </w:t>
      </w:r>
      <w:r>
        <w:rPr>
          <w:sz w:val="20"/>
        </w:rPr>
        <w:t>arreglo</w:t>
      </w:r>
      <w:r>
        <w:rPr>
          <w:spacing w:val="-6"/>
          <w:sz w:val="20"/>
        </w:rPr>
        <w:t xml:space="preserve"> </w:t>
      </w:r>
      <w:r>
        <w:rPr>
          <w:sz w:val="20"/>
        </w:rPr>
        <w:t>al</w:t>
      </w:r>
      <w:r>
        <w:rPr>
          <w:spacing w:val="-7"/>
          <w:sz w:val="20"/>
        </w:rPr>
        <w:t xml:space="preserve"> </w:t>
      </w:r>
      <w:r>
        <w:rPr>
          <w:sz w:val="20"/>
        </w:rPr>
        <w:t>artículo</w:t>
      </w:r>
      <w:r>
        <w:rPr>
          <w:spacing w:val="-6"/>
          <w:sz w:val="20"/>
        </w:rPr>
        <w:t xml:space="preserve"> </w:t>
      </w:r>
      <w:r>
        <w:rPr>
          <w:sz w:val="20"/>
        </w:rPr>
        <w:t>18.</w:t>
      </w:r>
      <w:r>
        <w:rPr>
          <w:spacing w:val="-6"/>
          <w:sz w:val="20"/>
        </w:rPr>
        <w:t xml:space="preserve"> </w:t>
      </w:r>
      <w:r>
        <w:rPr>
          <w:sz w:val="20"/>
        </w:rPr>
        <w:t>5º</w:t>
      </w:r>
      <w:r>
        <w:rPr>
          <w:spacing w:val="-6"/>
          <w:sz w:val="20"/>
        </w:rPr>
        <w:t xml:space="preserve"> </w:t>
      </w:r>
      <w:r>
        <w:rPr>
          <w:sz w:val="20"/>
        </w:rPr>
        <w:t>Los</w:t>
      </w:r>
      <w:r>
        <w:rPr>
          <w:spacing w:val="-8"/>
          <w:sz w:val="20"/>
        </w:rPr>
        <w:t xml:space="preserve"> </w:t>
      </w:r>
      <w:r>
        <w:rPr>
          <w:sz w:val="20"/>
        </w:rPr>
        <w:t>españoles, y cualesquiera extrangeros radicados en la República al proclamar su independencia, y que la hubieren jurado. 6º Los</w:t>
      </w:r>
      <w:r>
        <w:rPr>
          <w:spacing w:val="-13"/>
          <w:sz w:val="20"/>
        </w:rPr>
        <w:t xml:space="preserve"> </w:t>
      </w:r>
      <w:r>
        <w:rPr>
          <w:sz w:val="20"/>
        </w:rPr>
        <w:t>ciudadanos</w:t>
      </w:r>
      <w:r>
        <w:rPr>
          <w:spacing w:val="-12"/>
          <w:sz w:val="20"/>
        </w:rPr>
        <w:t xml:space="preserve"> </w:t>
      </w:r>
      <w:r>
        <w:rPr>
          <w:sz w:val="20"/>
        </w:rPr>
        <w:t>de</w:t>
      </w:r>
      <w:r>
        <w:rPr>
          <w:spacing w:val="-11"/>
          <w:sz w:val="20"/>
        </w:rPr>
        <w:t xml:space="preserve"> </w:t>
      </w:r>
      <w:r>
        <w:rPr>
          <w:sz w:val="20"/>
        </w:rPr>
        <w:t>los</w:t>
      </w:r>
      <w:r>
        <w:rPr>
          <w:spacing w:val="-12"/>
          <w:sz w:val="20"/>
        </w:rPr>
        <w:t xml:space="preserve"> </w:t>
      </w:r>
      <w:r>
        <w:rPr>
          <w:sz w:val="20"/>
        </w:rPr>
        <w:t>otros</w:t>
      </w:r>
      <w:r>
        <w:rPr>
          <w:spacing w:val="-13"/>
          <w:sz w:val="20"/>
        </w:rPr>
        <w:t xml:space="preserve"> </w:t>
      </w:r>
      <w:r>
        <w:rPr>
          <w:sz w:val="20"/>
        </w:rPr>
        <w:t>Estados</w:t>
      </w:r>
      <w:r>
        <w:rPr>
          <w:spacing w:val="-11"/>
          <w:sz w:val="20"/>
        </w:rPr>
        <w:t xml:space="preserve"> </w:t>
      </w:r>
      <w:r>
        <w:rPr>
          <w:sz w:val="20"/>
        </w:rPr>
        <w:t>de</w:t>
      </w:r>
      <w:r>
        <w:rPr>
          <w:spacing w:val="-12"/>
          <w:sz w:val="20"/>
        </w:rPr>
        <w:t xml:space="preserve"> </w:t>
      </w:r>
      <w:r>
        <w:rPr>
          <w:sz w:val="20"/>
        </w:rPr>
        <w:t>la</w:t>
      </w:r>
      <w:r>
        <w:rPr>
          <w:spacing w:val="-10"/>
          <w:sz w:val="20"/>
        </w:rPr>
        <w:t xml:space="preserve"> </w:t>
      </w:r>
      <w:r>
        <w:rPr>
          <w:sz w:val="20"/>
        </w:rPr>
        <w:t>federación</w:t>
      </w:r>
      <w:r>
        <w:rPr>
          <w:spacing w:val="-11"/>
          <w:sz w:val="20"/>
        </w:rPr>
        <w:t xml:space="preserve"> </w:t>
      </w:r>
      <w:r>
        <w:rPr>
          <w:sz w:val="20"/>
        </w:rPr>
        <w:t>tienen</w:t>
      </w:r>
      <w:r>
        <w:rPr>
          <w:spacing w:val="-11"/>
          <w:sz w:val="20"/>
        </w:rPr>
        <w:t xml:space="preserve"> </w:t>
      </w:r>
      <w:r>
        <w:rPr>
          <w:sz w:val="20"/>
        </w:rPr>
        <w:t>expedito</w:t>
      </w:r>
      <w:r>
        <w:rPr>
          <w:spacing w:val="-12"/>
          <w:sz w:val="20"/>
        </w:rPr>
        <w:t xml:space="preserve"> </w:t>
      </w:r>
      <w:r>
        <w:rPr>
          <w:sz w:val="20"/>
        </w:rPr>
        <w:t>en</w:t>
      </w:r>
      <w:r>
        <w:rPr>
          <w:spacing w:val="-11"/>
          <w:sz w:val="20"/>
        </w:rPr>
        <w:t xml:space="preserve"> </w:t>
      </w:r>
      <w:r>
        <w:rPr>
          <w:sz w:val="20"/>
        </w:rPr>
        <w:t>el</w:t>
      </w:r>
      <w:r>
        <w:rPr>
          <w:spacing w:val="-10"/>
          <w:sz w:val="20"/>
        </w:rPr>
        <w:t xml:space="preserve"> </w:t>
      </w:r>
      <w:r>
        <w:rPr>
          <w:sz w:val="20"/>
        </w:rPr>
        <w:t>de</w:t>
      </w:r>
      <w:r>
        <w:rPr>
          <w:spacing w:val="-12"/>
          <w:sz w:val="20"/>
        </w:rPr>
        <w:t xml:space="preserve"> </w:t>
      </w:r>
      <w:r>
        <w:rPr>
          <w:sz w:val="20"/>
        </w:rPr>
        <w:t>Guatemala</w:t>
      </w:r>
      <w:r>
        <w:rPr>
          <w:spacing w:val="-12"/>
          <w:sz w:val="20"/>
        </w:rPr>
        <w:t xml:space="preserve"> </w:t>
      </w:r>
      <w:r>
        <w:rPr>
          <w:sz w:val="20"/>
        </w:rPr>
        <w:t>el</w:t>
      </w:r>
      <w:r>
        <w:rPr>
          <w:spacing w:val="-12"/>
          <w:sz w:val="20"/>
        </w:rPr>
        <w:t xml:space="preserve"> </w:t>
      </w:r>
      <w:r>
        <w:rPr>
          <w:sz w:val="20"/>
        </w:rPr>
        <w:t>exercicio</w:t>
      </w:r>
      <w:r>
        <w:rPr>
          <w:spacing w:val="-11"/>
          <w:sz w:val="20"/>
        </w:rPr>
        <w:t xml:space="preserve"> </w:t>
      </w:r>
      <w:r>
        <w:rPr>
          <w:sz w:val="20"/>
        </w:rPr>
        <w:t>de</w:t>
      </w:r>
      <w:r>
        <w:rPr>
          <w:spacing w:val="-10"/>
          <w:sz w:val="20"/>
        </w:rPr>
        <w:t xml:space="preserve"> </w:t>
      </w:r>
      <w:r>
        <w:rPr>
          <w:sz w:val="20"/>
        </w:rPr>
        <w:t>sus</w:t>
      </w:r>
      <w:r>
        <w:rPr>
          <w:spacing w:val="-13"/>
          <w:sz w:val="20"/>
        </w:rPr>
        <w:t xml:space="preserve"> </w:t>
      </w:r>
      <w:r>
        <w:rPr>
          <w:spacing w:val="-2"/>
          <w:sz w:val="20"/>
        </w:rPr>
        <w:t>derechos.</w:t>
      </w:r>
    </w:p>
    <w:p w14:paraId="3B27F3F5" w14:textId="77777777" w:rsidR="007779BE" w:rsidRDefault="007779BE">
      <w:pPr>
        <w:pStyle w:val="Textoindependiente"/>
        <w:spacing w:before="12"/>
        <w:rPr>
          <w:sz w:val="20"/>
        </w:rPr>
      </w:pPr>
    </w:p>
    <w:p w14:paraId="06C6BFDF" w14:textId="77777777" w:rsidR="007779BE" w:rsidRDefault="00000000">
      <w:pPr>
        <w:ind w:left="480" w:right="341"/>
        <w:jc w:val="both"/>
        <w:rPr>
          <w:sz w:val="20"/>
        </w:rPr>
      </w:pPr>
      <w:r>
        <w:rPr>
          <w:sz w:val="20"/>
        </w:rPr>
        <w:t>El</w:t>
      </w:r>
      <w:r>
        <w:rPr>
          <w:spacing w:val="-13"/>
          <w:sz w:val="20"/>
        </w:rPr>
        <w:t xml:space="preserve"> </w:t>
      </w:r>
      <w:r>
        <w:rPr>
          <w:sz w:val="20"/>
        </w:rPr>
        <w:t>artículo</w:t>
      </w:r>
      <w:r>
        <w:rPr>
          <w:spacing w:val="-12"/>
          <w:sz w:val="20"/>
        </w:rPr>
        <w:t xml:space="preserve"> </w:t>
      </w:r>
      <w:r>
        <w:rPr>
          <w:sz w:val="20"/>
        </w:rPr>
        <w:t>48</w:t>
      </w:r>
      <w:r>
        <w:rPr>
          <w:spacing w:val="-13"/>
          <w:sz w:val="20"/>
        </w:rPr>
        <w:t xml:space="preserve"> </w:t>
      </w:r>
      <w:r>
        <w:rPr>
          <w:sz w:val="20"/>
        </w:rPr>
        <w:t>determinaba</w:t>
      </w:r>
      <w:r>
        <w:rPr>
          <w:spacing w:val="-12"/>
          <w:sz w:val="20"/>
        </w:rPr>
        <w:t xml:space="preserve"> </w:t>
      </w:r>
      <w:r>
        <w:rPr>
          <w:sz w:val="20"/>
        </w:rPr>
        <w:t>los</w:t>
      </w:r>
      <w:r>
        <w:rPr>
          <w:spacing w:val="-13"/>
          <w:sz w:val="20"/>
        </w:rPr>
        <w:t xml:space="preserve"> </w:t>
      </w:r>
      <w:r>
        <w:rPr>
          <w:sz w:val="20"/>
        </w:rPr>
        <w:t>motivos</w:t>
      </w:r>
      <w:r>
        <w:rPr>
          <w:spacing w:val="-12"/>
          <w:sz w:val="20"/>
        </w:rPr>
        <w:t xml:space="preserve"> </w:t>
      </w:r>
      <w:r>
        <w:rPr>
          <w:sz w:val="20"/>
        </w:rPr>
        <w:t>por</w:t>
      </w:r>
      <w:r>
        <w:rPr>
          <w:spacing w:val="-13"/>
          <w:sz w:val="20"/>
        </w:rPr>
        <w:t xml:space="preserve"> </w:t>
      </w:r>
      <w:r>
        <w:rPr>
          <w:sz w:val="20"/>
        </w:rPr>
        <w:t>los</w:t>
      </w:r>
      <w:r>
        <w:rPr>
          <w:spacing w:val="-12"/>
          <w:sz w:val="20"/>
        </w:rPr>
        <w:t xml:space="preserve"> </w:t>
      </w:r>
      <w:r>
        <w:rPr>
          <w:sz w:val="20"/>
        </w:rPr>
        <w:t>cuales</w:t>
      </w:r>
      <w:r>
        <w:rPr>
          <w:spacing w:val="-13"/>
          <w:sz w:val="20"/>
        </w:rPr>
        <w:t xml:space="preserve"> </w:t>
      </w:r>
      <w:r>
        <w:rPr>
          <w:sz w:val="20"/>
        </w:rPr>
        <w:t>se</w:t>
      </w:r>
      <w:r>
        <w:rPr>
          <w:spacing w:val="-11"/>
          <w:sz w:val="20"/>
        </w:rPr>
        <w:t xml:space="preserve"> </w:t>
      </w:r>
      <w:r>
        <w:rPr>
          <w:sz w:val="20"/>
        </w:rPr>
        <w:t>podía</w:t>
      </w:r>
      <w:r>
        <w:rPr>
          <w:spacing w:val="-12"/>
          <w:sz w:val="20"/>
        </w:rPr>
        <w:t xml:space="preserve"> </w:t>
      </w:r>
      <w:r>
        <w:rPr>
          <w:sz w:val="20"/>
        </w:rPr>
        <w:t>suspender</w:t>
      </w:r>
      <w:r>
        <w:rPr>
          <w:spacing w:val="-11"/>
          <w:sz w:val="20"/>
        </w:rPr>
        <w:t xml:space="preserve"> </w:t>
      </w:r>
      <w:r>
        <w:rPr>
          <w:sz w:val="20"/>
        </w:rPr>
        <w:t>en</w:t>
      </w:r>
      <w:r>
        <w:rPr>
          <w:spacing w:val="-12"/>
          <w:sz w:val="20"/>
        </w:rPr>
        <w:t xml:space="preserve"> </w:t>
      </w:r>
      <w:r>
        <w:rPr>
          <w:sz w:val="20"/>
        </w:rPr>
        <w:t>el</w:t>
      </w:r>
      <w:r>
        <w:rPr>
          <w:spacing w:val="-11"/>
          <w:sz w:val="20"/>
        </w:rPr>
        <w:t xml:space="preserve"> </w:t>
      </w:r>
      <w:r>
        <w:rPr>
          <w:sz w:val="20"/>
        </w:rPr>
        <w:t>ejercicio</w:t>
      </w:r>
      <w:r>
        <w:rPr>
          <w:spacing w:val="-11"/>
          <w:sz w:val="20"/>
        </w:rPr>
        <w:t xml:space="preserve"> </w:t>
      </w:r>
      <w:r>
        <w:rPr>
          <w:sz w:val="20"/>
        </w:rPr>
        <w:t>los</w:t>
      </w:r>
      <w:r>
        <w:rPr>
          <w:spacing w:val="-13"/>
          <w:sz w:val="20"/>
        </w:rPr>
        <w:t xml:space="preserve"> </w:t>
      </w:r>
      <w:r>
        <w:rPr>
          <w:sz w:val="20"/>
        </w:rPr>
        <w:t>derechos</w:t>
      </w:r>
      <w:r>
        <w:rPr>
          <w:spacing w:val="-12"/>
          <w:sz w:val="20"/>
        </w:rPr>
        <w:t xml:space="preserve"> </w:t>
      </w:r>
      <w:r>
        <w:rPr>
          <w:sz w:val="20"/>
        </w:rPr>
        <w:t>de</w:t>
      </w:r>
      <w:r>
        <w:rPr>
          <w:spacing w:val="-13"/>
          <w:sz w:val="20"/>
        </w:rPr>
        <w:t xml:space="preserve"> </w:t>
      </w:r>
      <w:r>
        <w:rPr>
          <w:sz w:val="20"/>
        </w:rPr>
        <w:t>un</w:t>
      </w:r>
      <w:r>
        <w:rPr>
          <w:spacing w:val="-12"/>
          <w:sz w:val="20"/>
        </w:rPr>
        <w:t xml:space="preserve"> </w:t>
      </w:r>
      <w:r>
        <w:rPr>
          <w:sz w:val="20"/>
        </w:rPr>
        <w:t>ciudadano: 1º Por proceso criminal en que se haya proveído auto de prisión, por delito que según la ley merezca pena más que correccional. 2º Por ser deudor fraudulento declarado, o deudor a las rentas públicas y judicialmente requerido de pago. 3º Por conducta notoriamente viciada. 4º Por incapacidad física o moral, judicialmente calificada. 5º Por el Estado de sirviente doméstico cerca de la persona. 6º Por no tener medios honestos y conocidos de subsistencia.</w:t>
      </w:r>
    </w:p>
    <w:p w14:paraId="11BB7487" w14:textId="77777777" w:rsidR="007779BE" w:rsidRDefault="007779BE">
      <w:pPr>
        <w:pStyle w:val="Textoindependiente"/>
        <w:spacing w:before="11"/>
        <w:rPr>
          <w:sz w:val="20"/>
        </w:rPr>
      </w:pPr>
    </w:p>
    <w:p w14:paraId="5F722074" w14:textId="77777777" w:rsidR="007779BE" w:rsidRDefault="00000000">
      <w:pPr>
        <w:ind w:left="480" w:right="337" w:hanging="142"/>
        <w:jc w:val="both"/>
        <w:rPr>
          <w:sz w:val="20"/>
        </w:rPr>
      </w:pPr>
      <w:bookmarkStart w:id="82" w:name="_bookmark82"/>
      <w:bookmarkEnd w:id="82"/>
      <w:r>
        <w:rPr>
          <w:sz w:val="20"/>
          <w:vertAlign w:val="superscript"/>
        </w:rPr>
        <w:t>10</w:t>
      </w:r>
      <w:r>
        <w:rPr>
          <w:spacing w:val="-10"/>
          <w:sz w:val="20"/>
        </w:rPr>
        <w:t xml:space="preserve"> </w:t>
      </w:r>
      <w:r>
        <w:rPr>
          <w:sz w:val="20"/>
        </w:rPr>
        <w:t>El</w:t>
      </w:r>
      <w:r>
        <w:rPr>
          <w:spacing w:val="-10"/>
          <w:sz w:val="20"/>
        </w:rPr>
        <w:t xml:space="preserve"> </w:t>
      </w:r>
      <w:r>
        <w:rPr>
          <w:sz w:val="20"/>
        </w:rPr>
        <w:t>artículo</w:t>
      </w:r>
      <w:r>
        <w:rPr>
          <w:spacing w:val="-12"/>
          <w:sz w:val="20"/>
        </w:rPr>
        <w:t xml:space="preserve"> </w:t>
      </w:r>
      <w:r>
        <w:rPr>
          <w:sz w:val="20"/>
        </w:rPr>
        <w:t>24</w:t>
      </w:r>
      <w:r>
        <w:rPr>
          <w:spacing w:val="-9"/>
          <w:sz w:val="20"/>
        </w:rPr>
        <w:t xml:space="preserve"> </w:t>
      </w:r>
      <w:r>
        <w:rPr>
          <w:sz w:val="20"/>
        </w:rPr>
        <w:t>de</w:t>
      </w:r>
      <w:r>
        <w:rPr>
          <w:spacing w:val="-12"/>
          <w:sz w:val="20"/>
        </w:rPr>
        <w:t xml:space="preserve"> </w:t>
      </w:r>
      <w:r>
        <w:rPr>
          <w:sz w:val="20"/>
        </w:rPr>
        <w:t>la</w:t>
      </w:r>
      <w:r>
        <w:rPr>
          <w:spacing w:val="-10"/>
          <w:sz w:val="20"/>
        </w:rPr>
        <w:t xml:space="preserve"> </w:t>
      </w:r>
      <w:r>
        <w:rPr>
          <w:sz w:val="20"/>
        </w:rPr>
        <w:t>Constitución</w:t>
      </w:r>
      <w:r>
        <w:rPr>
          <w:spacing w:val="-9"/>
          <w:sz w:val="20"/>
        </w:rPr>
        <w:t xml:space="preserve"> </w:t>
      </w:r>
      <w:r>
        <w:rPr>
          <w:sz w:val="20"/>
        </w:rPr>
        <w:t>Federal</w:t>
      </w:r>
      <w:r>
        <w:rPr>
          <w:spacing w:val="-10"/>
          <w:sz w:val="20"/>
        </w:rPr>
        <w:t xml:space="preserve"> </w:t>
      </w:r>
      <w:r>
        <w:rPr>
          <w:sz w:val="20"/>
        </w:rPr>
        <w:t>establecía:</w:t>
      </w:r>
      <w:r>
        <w:rPr>
          <w:spacing w:val="-7"/>
          <w:sz w:val="20"/>
        </w:rPr>
        <w:t xml:space="preserve"> </w:t>
      </w:r>
      <w:r>
        <w:rPr>
          <w:sz w:val="20"/>
        </w:rPr>
        <w:t>“En</w:t>
      </w:r>
      <w:r>
        <w:rPr>
          <w:spacing w:val="-11"/>
          <w:sz w:val="20"/>
        </w:rPr>
        <w:t xml:space="preserve"> </w:t>
      </w:r>
      <w:r>
        <w:rPr>
          <w:sz w:val="20"/>
        </w:rPr>
        <w:t>las</w:t>
      </w:r>
      <w:r>
        <w:rPr>
          <w:spacing w:val="-11"/>
          <w:sz w:val="20"/>
        </w:rPr>
        <w:t xml:space="preserve"> </w:t>
      </w:r>
      <w:r>
        <w:rPr>
          <w:sz w:val="20"/>
        </w:rPr>
        <w:t>épocas</w:t>
      </w:r>
      <w:r>
        <w:rPr>
          <w:spacing w:val="-11"/>
          <w:sz w:val="20"/>
        </w:rPr>
        <w:t xml:space="preserve"> </w:t>
      </w:r>
      <w:r>
        <w:rPr>
          <w:sz w:val="20"/>
        </w:rPr>
        <w:t>de</w:t>
      </w:r>
      <w:r>
        <w:rPr>
          <w:spacing w:val="-10"/>
          <w:sz w:val="20"/>
        </w:rPr>
        <w:t xml:space="preserve"> </w:t>
      </w:r>
      <w:r>
        <w:rPr>
          <w:sz w:val="20"/>
        </w:rPr>
        <w:t>elección</w:t>
      </w:r>
      <w:r>
        <w:rPr>
          <w:spacing w:val="-9"/>
          <w:sz w:val="20"/>
        </w:rPr>
        <w:t xml:space="preserve"> </w:t>
      </w:r>
      <w:r>
        <w:rPr>
          <w:sz w:val="20"/>
        </w:rPr>
        <w:t>constitucional</w:t>
      </w:r>
      <w:r>
        <w:rPr>
          <w:spacing w:val="-10"/>
          <w:sz w:val="20"/>
        </w:rPr>
        <w:t xml:space="preserve"> </w:t>
      </w:r>
      <w:r>
        <w:rPr>
          <w:sz w:val="20"/>
        </w:rPr>
        <w:t>se</w:t>
      </w:r>
      <w:r>
        <w:rPr>
          <w:spacing w:val="-10"/>
          <w:sz w:val="20"/>
        </w:rPr>
        <w:t xml:space="preserve"> </w:t>
      </w:r>
      <w:r>
        <w:rPr>
          <w:sz w:val="20"/>
        </w:rPr>
        <w:t>celebrarán</w:t>
      </w:r>
      <w:r>
        <w:rPr>
          <w:spacing w:val="-11"/>
          <w:sz w:val="20"/>
        </w:rPr>
        <w:t xml:space="preserve"> </w:t>
      </w:r>
      <w:r>
        <w:rPr>
          <w:sz w:val="20"/>
        </w:rPr>
        <w:t>el</w:t>
      </w:r>
      <w:r>
        <w:rPr>
          <w:spacing w:val="-10"/>
          <w:sz w:val="20"/>
        </w:rPr>
        <w:t xml:space="preserve"> </w:t>
      </w:r>
      <w:r>
        <w:rPr>
          <w:sz w:val="20"/>
        </w:rPr>
        <w:t>último domingo de octubre las</w:t>
      </w:r>
      <w:r>
        <w:rPr>
          <w:spacing w:val="-1"/>
          <w:sz w:val="20"/>
        </w:rPr>
        <w:t xml:space="preserve"> </w:t>
      </w:r>
      <w:r>
        <w:rPr>
          <w:sz w:val="20"/>
        </w:rPr>
        <w:t>juntas</w:t>
      </w:r>
      <w:r>
        <w:rPr>
          <w:spacing w:val="-1"/>
          <w:sz w:val="20"/>
        </w:rPr>
        <w:t xml:space="preserve"> </w:t>
      </w:r>
      <w:r>
        <w:rPr>
          <w:sz w:val="20"/>
        </w:rPr>
        <w:t>populares; el segundo domingo de noviembre las</w:t>
      </w:r>
      <w:r>
        <w:rPr>
          <w:spacing w:val="-1"/>
          <w:sz w:val="20"/>
        </w:rPr>
        <w:t xml:space="preserve"> </w:t>
      </w:r>
      <w:r>
        <w:rPr>
          <w:sz w:val="20"/>
        </w:rPr>
        <w:t>de distrito; y el primer domingo de diciembre las de departamento”</w:t>
      </w:r>
    </w:p>
    <w:p w14:paraId="3853F1EF" w14:textId="77777777" w:rsidR="007779BE" w:rsidRDefault="007779BE">
      <w:pPr>
        <w:jc w:val="both"/>
        <w:rPr>
          <w:sz w:val="20"/>
        </w:rPr>
        <w:sectPr w:rsidR="007779BE">
          <w:pgSz w:w="12240" w:h="15840"/>
          <w:pgMar w:top="840" w:right="1080" w:bottom="780" w:left="1080" w:header="406" w:footer="595" w:gutter="0"/>
          <w:cols w:space="720"/>
        </w:sectPr>
      </w:pPr>
    </w:p>
    <w:p w14:paraId="077537F7" w14:textId="77777777" w:rsidR="007779BE" w:rsidRDefault="007779BE">
      <w:pPr>
        <w:pStyle w:val="Textoindependiente"/>
        <w:spacing w:before="54"/>
      </w:pPr>
    </w:p>
    <w:p w14:paraId="36F0C5EA" w14:textId="77777777" w:rsidR="007779BE" w:rsidRDefault="00000000">
      <w:pPr>
        <w:pStyle w:val="Textoindependiente"/>
        <w:spacing w:line="276" w:lineRule="auto"/>
        <w:ind w:left="338" w:right="340"/>
        <w:jc w:val="both"/>
      </w:pPr>
      <w:r>
        <w:t>posteriormente el presidente de cada Junta Popular comunicaba a la Junta de Distrito una copia certificada del acta de elección.</w:t>
      </w:r>
    </w:p>
    <w:p w14:paraId="4DE56AEA" w14:textId="77777777" w:rsidR="007779BE" w:rsidRDefault="00000000">
      <w:pPr>
        <w:pStyle w:val="Textoindependiente"/>
        <w:spacing w:before="119" w:line="276" w:lineRule="auto"/>
        <w:ind w:left="338" w:right="338" w:firstLine="707"/>
        <w:jc w:val="both"/>
      </w:pPr>
      <w:r>
        <w:t>Las</w:t>
      </w:r>
      <w:r>
        <w:rPr>
          <w:spacing w:val="-9"/>
        </w:rPr>
        <w:t xml:space="preserve"> </w:t>
      </w:r>
      <w:r>
        <w:t>Juntas</w:t>
      </w:r>
      <w:r>
        <w:rPr>
          <w:spacing w:val="-9"/>
        </w:rPr>
        <w:t xml:space="preserve"> </w:t>
      </w:r>
      <w:r>
        <w:t>de</w:t>
      </w:r>
      <w:r>
        <w:rPr>
          <w:spacing w:val="-10"/>
        </w:rPr>
        <w:t xml:space="preserve"> </w:t>
      </w:r>
      <w:r>
        <w:t>Distrito:</w:t>
      </w:r>
      <w:r>
        <w:rPr>
          <w:spacing w:val="-9"/>
        </w:rPr>
        <w:t xml:space="preserve"> </w:t>
      </w:r>
      <w:r>
        <w:t>La</w:t>
      </w:r>
      <w:r>
        <w:rPr>
          <w:spacing w:val="-9"/>
        </w:rPr>
        <w:t xml:space="preserve"> </w:t>
      </w:r>
      <w:r>
        <w:t>autoridad</w:t>
      </w:r>
      <w:r>
        <w:rPr>
          <w:spacing w:val="-10"/>
        </w:rPr>
        <w:t xml:space="preserve"> </w:t>
      </w:r>
      <w:r>
        <w:t>política</w:t>
      </w:r>
      <w:r>
        <w:rPr>
          <w:spacing w:val="-8"/>
        </w:rPr>
        <w:t xml:space="preserve"> </w:t>
      </w:r>
      <w:r>
        <w:t>de</w:t>
      </w:r>
      <w:r>
        <w:rPr>
          <w:spacing w:val="-8"/>
        </w:rPr>
        <w:t xml:space="preserve"> </w:t>
      </w:r>
      <w:r>
        <w:t>cada</w:t>
      </w:r>
      <w:r>
        <w:rPr>
          <w:spacing w:val="-11"/>
        </w:rPr>
        <w:t xml:space="preserve"> </w:t>
      </w:r>
      <w:r>
        <w:t>distrito</w:t>
      </w:r>
      <w:r>
        <w:rPr>
          <w:spacing w:val="-9"/>
        </w:rPr>
        <w:t xml:space="preserve"> </w:t>
      </w:r>
      <w:r>
        <w:t>(el</w:t>
      </w:r>
      <w:r>
        <w:rPr>
          <w:spacing w:val="-9"/>
        </w:rPr>
        <w:t xml:space="preserve"> </w:t>
      </w:r>
      <w:r>
        <w:t>Jefe</w:t>
      </w:r>
      <w:r>
        <w:rPr>
          <w:spacing w:val="-9"/>
        </w:rPr>
        <w:t xml:space="preserve"> </w:t>
      </w:r>
      <w:r>
        <w:t>de</w:t>
      </w:r>
      <w:r>
        <w:rPr>
          <w:spacing w:val="-8"/>
        </w:rPr>
        <w:t xml:space="preserve"> </w:t>
      </w:r>
      <w:r>
        <w:t>Distrito)</w:t>
      </w:r>
      <w:r>
        <w:rPr>
          <w:spacing w:val="-10"/>
        </w:rPr>
        <w:t xml:space="preserve"> </w:t>
      </w:r>
      <w:r>
        <w:t>citaba</w:t>
      </w:r>
      <w:r>
        <w:rPr>
          <w:spacing w:val="-8"/>
        </w:rPr>
        <w:t xml:space="preserve"> </w:t>
      </w:r>
      <w:r>
        <w:t>a</w:t>
      </w:r>
      <w:r>
        <w:rPr>
          <w:spacing w:val="-11"/>
        </w:rPr>
        <w:t xml:space="preserve"> </w:t>
      </w:r>
      <w:r>
        <w:t>los electores primarios para que se reunieran en la cabecera del distrito el segundo domingo del mes de</w:t>
      </w:r>
      <w:r>
        <w:rPr>
          <w:spacing w:val="-3"/>
        </w:rPr>
        <w:t xml:space="preserve"> </w:t>
      </w:r>
      <w:r>
        <w:t>noviembre</w:t>
      </w:r>
      <w:r>
        <w:rPr>
          <w:spacing w:val="-1"/>
        </w:rPr>
        <w:t xml:space="preserve"> </w:t>
      </w:r>
      <w:r>
        <w:t>de</w:t>
      </w:r>
      <w:r>
        <w:rPr>
          <w:spacing w:val="-1"/>
        </w:rPr>
        <w:t xml:space="preserve"> </w:t>
      </w:r>
      <w:r>
        <w:t>cada</w:t>
      </w:r>
      <w:r>
        <w:rPr>
          <w:spacing w:val="-1"/>
        </w:rPr>
        <w:t xml:space="preserve"> </w:t>
      </w:r>
      <w:r>
        <w:t>año.</w:t>
      </w:r>
      <w:r>
        <w:rPr>
          <w:spacing w:val="-2"/>
        </w:rPr>
        <w:t xml:space="preserve"> </w:t>
      </w:r>
      <w:r>
        <w:t>Reunidos</w:t>
      </w:r>
      <w:r>
        <w:rPr>
          <w:spacing w:val="-2"/>
        </w:rPr>
        <w:t xml:space="preserve"> </w:t>
      </w:r>
      <w:r>
        <w:t>las</w:t>
      </w:r>
      <w:r>
        <w:rPr>
          <w:spacing w:val="-3"/>
        </w:rPr>
        <w:t xml:space="preserve"> </w:t>
      </w:r>
      <w:r>
        <w:t>dos</w:t>
      </w:r>
      <w:r>
        <w:rPr>
          <w:spacing w:val="-3"/>
        </w:rPr>
        <w:t xml:space="preserve"> </w:t>
      </w:r>
      <w:r>
        <w:t>terceras</w:t>
      </w:r>
      <w:r>
        <w:rPr>
          <w:spacing w:val="-3"/>
        </w:rPr>
        <w:t xml:space="preserve"> </w:t>
      </w:r>
      <w:r>
        <w:t>partes</w:t>
      </w:r>
      <w:r>
        <w:rPr>
          <w:spacing w:val="-3"/>
        </w:rPr>
        <w:t xml:space="preserve"> </w:t>
      </w:r>
      <w:r>
        <w:t>de</w:t>
      </w:r>
      <w:r>
        <w:rPr>
          <w:spacing w:val="-3"/>
        </w:rPr>
        <w:t xml:space="preserve"> </w:t>
      </w:r>
      <w:r>
        <w:t>los</w:t>
      </w:r>
      <w:r>
        <w:rPr>
          <w:spacing w:val="-3"/>
        </w:rPr>
        <w:t xml:space="preserve"> </w:t>
      </w:r>
      <w:r>
        <w:t>electores</w:t>
      </w:r>
      <w:r>
        <w:rPr>
          <w:spacing w:val="-3"/>
        </w:rPr>
        <w:t xml:space="preserve"> </w:t>
      </w:r>
      <w:r>
        <w:t>primarios,</w:t>
      </w:r>
      <w:r>
        <w:rPr>
          <w:spacing w:val="-2"/>
        </w:rPr>
        <w:t xml:space="preserve"> </w:t>
      </w:r>
      <w:r>
        <w:t>se</w:t>
      </w:r>
      <w:r>
        <w:rPr>
          <w:spacing w:val="-1"/>
        </w:rPr>
        <w:t xml:space="preserve"> </w:t>
      </w:r>
      <w:r>
        <w:t>formaba la junta distrito. Esta procedía a nombrar por la mayoría absoluta de votos, un elector de distrito por cada diez electores primarios del distrito. La Junta de Distrito entregaba a los electores de distrito una copia certificada de su nombramiento, y el presidente de la Junta comunicaba al jefe del departamento el nombramiento de los electores de distrito.</w:t>
      </w:r>
    </w:p>
    <w:p w14:paraId="754362BB" w14:textId="77777777" w:rsidR="007779BE" w:rsidRDefault="00000000">
      <w:pPr>
        <w:pStyle w:val="Textoindependiente"/>
        <w:spacing w:before="121" w:line="276" w:lineRule="auto"/>
        <w:ind w:left="338" w:right="334" w:firstLine="707"/>
        <w:jc w:val="both"/>
      </w:pPr>
      <w:r>
        <w:t>Las Juntas de Departamento: El Jefe de departamento se encargaba de convocar a los electores de distrito, para reunirse el primer domingo del mes de diciembre de cada año, con el objeto de celebrar la junta de departamento. Un departamento constaba fijamente de 12 electores de</w:t>
      </w:r>
      <w:r>
        <w:rPr>
          <w:spacing w:val="-12"/>
        </w:rPr>
        <w:t xml:space="preserve"> </w:t>
      </w:r>
      <w:r>
        <w:t>distrito</w:t>
      </w:r>
      <w:r>
        <w:rPr>
          <w:spacing w:val="-10"/>
        </w:rPr>
        <w:t xml:space="preserve"> </w:t>
      </w:r>
      <w:r>
        <w:t>por</w:t>
      </w:r>
      <w:r>
        <w:rPr>
          <w:spacing w:val="-11"/>
        </w:rPr>
        <w:t xml:space="preserve"> </w:t>
      </w:r>
      <w:r>
        <w:t>cada</w:t>
      </w:r>
      <w:r>
        <w:rPr>
          <w:spacing w:val="-9"/>
        </w:rPr>
        <w:t xml:space="preserve"> </w:t>
      </w:r>
      <w:r>
        <w:t>representante</w:t>
      </w:r>
      <w:r>
        <w:rPr>
          <w:spacing w:val="-12"/>
        </w:rPr>
        <w:t xml:space="preserve"> </w:t>
      </w:r>
      <w:r>
        <w:t>que</w:t>
      </w:r>
      <w:r>
        <w:rPr>
          <w:spacing w:val="-12"/>
        </w:rPr>
        <w:t xml:space="preserve"> </w:t>
      </w:r>
      <w:r>
        <w:t>debía</w:t>
      </w:r>
      <w:r>
        <w:rPr>
          <w:spacing w:val="-11"/>
        </w:rPr>
        <w:t xml:space="preserve"> </w:t>
      </w:r>
      <w:r>
        <w:t>de</w:t>
      </w:r>
      <w:r>
        <w:rPr>
          <w:spacing w:val="-12"/>
        </w:rPr>
        <w:t xml:space="preserve"> </w:t>
      </w:r>
      <w:r>
        <w:t>nombrar.</w:t>
      </w:r>
      <w:r>
        <w:rPr>
          <w:spacing w:val="40"/>
        </w:rPr>
        <w:t xml:space="preserve"> </w:t>
      </w:r>
      <w:r>
        <w:t>Una</w:t>
      </w:r>
      <w:r>
        <w:rPr>
          <w:spacing w:val="-12"/>
        </w:rPr>
        <w:t xml:space="preserve"> </w:t>
      </w:r>
      <w:r>
        <w:t>vez</w:t>
      </w:r>
      <w:r>
        <w:rPr>
          <w:spacing w:val="-12"/>
        </w:rPr>
        <w:t xml:space="preserve"> </w:t>
      </w:r>
      <w:r>
        <w:t>reunidos</w:t>
      </w:r>
      <w:r>
        <w:rPr>
          <w:spacing w:val="-10"/>
        </w:rPr>
        <w:t xml:space="preserve"> </w:t>
      </w:r>
      <w:r>
        <w:t>los</w:t>
      </w:r>
      <w:r>
        <w:rPr>
          <w:spacing w:val="-10"/>
        </w:rPr>
        <w:t xml:space="preserve"> </w:t>
      </w:r>
      <w:r>
        <w:t>electores</w:t>
      </w:r>
      <w:r>
        <w:rPr>
          <w:spacing w:val="-10"/>
        </w:rPr>
        <w:t xml:space="preserve"> </w:t>
      </w:r>
      <w:r>
        <w:t>de</w:t>
      </w:r>
      <w:r>
        <w:rPr>
          <w:spacing w:val="-12"/>
        </w:rPr>
        <w:t xml:space="preserve"> </w:t>
      </w:r>
      <w:r>
        <w:t>distrito, se formaba la junta de departamento.</w:t>
      </w:r>
    </w:p>
    <w:p w14:paraId="352F83F7" w14:textId="77777777" w:rsidR="007779BE" w:rsidRDefault="00000000">
      <w:pPr>
        <w:pStyle w:val="Textoindependiente"/>
        <w:spacing w:before="120" w:line="276" w:lineRule="auto"/>
        <w:ind w:left="338" w:right="335" w:firstLine="707"/>
        <w:jc w:val="both"/>
      </w:pPr>
      <w:r>
        <w:t>La</w:t>
      </w:r>
      <w:r>
        <w:rPr>
          <w:spacing w:val="-9"/>
        </w:rPr>
        <w:t xml:space="preserve"> </w:t>
      </w:r>
      <w:r>
        <w:t>Junta</w:t>
      </w:r>
      <w:r>
        <w:rPr>
          <w:spacing w:val="-9"/>
        </w:rPr>
        <w:t xml:space="preserve"> </w:t>
      </w:r>
      <w:r>
        <w:t>de</w:t>
      </w:r>
      <w:r>
        <w:rPr>
          <w:spacing w:val="-9"/>
        </w:rPr>
        <w:t xml:space="preserve"> </w:t>
      </w:r>
      <w:r>
        <w:t>Departamento</w:t>
      </w:r>
      <w:r>
        <w:rPr>
          <w:spacing w:val="-8"/>
        </w:rPr>
        <w:t xml:space="preserve"> </w:t>
      </w:r>
      <w:r>
        <w:t>tenía</w:t>
      </w:r>
      <w:r>
        <w:rPr>
          <w:spacing w:val="-9"/>
        </w:rPr>
        <w:t xml:space="preserve"> </w:t>
      </w:r>
      <w:r>
        <w:t>como</w:t>
      </w:r>
      <w:r>
        <w:rPr>
          <w:spacing w:val="-8"/>
        </w:rPr>
        <w:t xml:space="preserve"> </w:t>
      </w:r>
      <w:r>
        <w:t>fin</w:t>
      </w:r>
      <w:r>
        <w:rPr>
          <w:spacing w:val="-9"/>
        </w:rPr>
        <w:t xml:space="preserve"> </w:t>
      </w:r>
      <w:r>
        <w:t>elegir:</w:t>
      </w:r>
      <w:r>
        <w:rPr>
          <w:spacing w:val="-8"/>
        </w:rPr>
        <w:t xml:space="preserve"> </w:t>
      </w:r>
      <w:r>
        <w:t>a)</w:t>
      </w:r>
      <w:r>
        <w:rPr>
          <w:spacing w:val="-9"/>
        </w:rPr>
        <w:t xml:space="preserve"> </w:t>
      </w:r>
      <w:r>
        <w:t>al</w:t>
      </w:r>
      <w:r>
        <w:rPr>
          <w:spacing w:val="-8"/>
        </w:rPr>
        <w:t xml:space="preserve"> </w:t>
      </w:r>
      <w:r>
        <w:t>representante</w:t>
      </w:r>
      <w:r>
        <w:rPr>
          <w:spacing w:val="-9"/>
        </w:rPr>
        <w:t xml:space="preserve"> </w:t>
      </w:r>
      <w:r>
        <w:t>o</w:t>
      </w:r>
      <w:r>
        <w:rPr>
          <w:spacing w:val="-8"/>
        </w:rPr>
        <w:t xml:space="preserve"> </w:t>
      </w:r>
      <w:r>
        <w:t>representantes</w:t>
      </w:r>
      <w:r>
        <w:rPr>
          <w:spacing w:val="-8"/>
        </w:rPr>
        <w:t xml:space="preserve"> </w:t>
      </w:r>
      <w:r>
        <w:t>que</w:t>
      </w:r>
      <w:r>
        <w:rPr>
          <w:spacing w:val="-9"/>
        </w:rPr>
        <w:t xml:space="preserve"> </w:t>
      </w:r>
      <w:r>
        <w:t xml:space="preserve">en </w:t>
      </w:r>
      <w:r>
        <w:rPr>
          <w:spacing w:val="-2"/>
        </w:rPr>
        <w:t>la</w:t>
      </w:r>
      <w:r>
        <w:rPr>
          <w:spacing w:val="-13"/>
        </w:rPr>
        <w:t xml:space="preserve"> </w:t>
      </w:r>
      <w:r>
        <w:rPr>
          <w:spacing w:val="-2"/>
        </w:rPr>
        <w:t>Asamblea</w:t>
      </w:r>
      <w:r>
        <w:rPr>
          <w:spacing w:val="-12"/>
        </w:rPr>
        <w:t xml:space="preserve"> </w:t>
      </w:r>
      <w:r>
        <w:rPr>
          <w:spacing w:val="-2"/>
        </w:rPr>
        <w:t>de</w:t>
      </w:r>
      <w:r>
        <w:rPr>
          <w:spacing w:val="-5"/>
        </w:rPr>
        <w:t xml:space="preserve"> </w:t>
      </w:r>
      <w:r>
        <w:rPr>
          <w:spacing w:val="-2"/>
        </w:rPr>
        <w:t>Representantes</w:t>
      </w:r>
      <w:r>
        <w:rPr>
          <w:spacing w:val="-3"/>
        </w:rPr>
        <w:t xml:space="preserve"> </w:t>
      </w:r>
      <w:r>
        <w:rPr>
          <w:spacing w:val="-2"/>
        </w:rPr>
        <w:t>le</w:t>
      </w:r>
      <w:r>
        <w:rPr>
          <w:spacing w:val="-3"/>
        </w:rPr>
        <w:t xml:space="preserve"> </w:t>
      </w:r>
      <w:r>
        <w:rPr>
          <w:spacing w:val="-2"/>
        </w:rPr>
        <w:t>correspondían</w:t>
      </w:r>
      <w:r>
        <w:rPr>
          <w:spacing w:val="-3"/>
        </w:rPr>
        <w:t xml:space="preserve"> </w:t>
      </w:r>
      <w:r>
        <w:rPr>
          <w:spacing w:val="-2"/>
        </w:rPr>
        <w:t>a cada</w:t>
      </w:r>
      <w:r>
        <w:rPr>
          <w:spacing w:val="-5"/>
        </w:rPr>
        <w:t xml:space="preserve"> </w:t>
      </w:r>
      <w:r>
        <w:rPr>
          <w:spacing w:val="-2"/>
        </w:rPr>
        <w:t>departamento.</w:t>
      </w:r>
      <w:r>
        <w:rPr>
          <w:spacing w:val="-13"/>
        </w:rPr>
        <w:t xml:space="preserve"> </w:t>
      </w:r>
      <w:r>
        <w:rPr>
          <w:spacing w:val="-2"/>
        </w:rPr>
        <w:t>Además,</w:t>
      </w:r>
      <w:r>
        <w:rPr>
          <w:spacing w:val="-3"/>
        </w:rPr>
        <w:t xml:space="preserve"> </w:t>
      </w:r>
      <w:r>
        <w:rPr>
          <w:spacing w:val="-2"/>
        </w:rPr>
        <w:t>eran</w:t>
      </w:r>
      <w:r>
        <w:rPr>
          <w:spacing w:val="-3"/>
        </w:rPr>
        <w:t xml:space="preserve"> </w:t>
      </w:r>
      <w:r>
        <w:rPr>
          <w:spacing w:val="-2"/>
        </w:rPr>
        <w:t xml:space="preserve">los encargados </w:t>
      </w:r>
      <w:r>
        <w:t>de</w:t>
      </w:r>
      <w:r>
        <w:rPr>
          <w:spacing w:val="-15"/>
        </w:rPr>
        <w:t xml:space="preserve"> </w:t>
      </w:r>
      <w:r>
        <w:t>entregar</w:t>
      </w:r>
      <w:r>
        <w:rPr>
          <w:spacing w:val="-15"/>
        </w:rPr>
        <w:t xml:space="preserve"> </w:t>
      </w:r>
      <w:r>
        <w:t>la</w:t>
      </w:r>
      <w:r>
        <w:rPr>
          <w:spacing w:val="-15"/>
        </w:rPr>
        <w:t xml:space="preserve"> </w:t>
      </w:r>
      <w:r>
        <w:t>credencial</w:t>
      </w:r>
      <w:r>
        <w:rPr>
          <w:spacing w:val="-15"/>
        </w:rPr>
        <w:t xml:space="preserve"> </w:t>
      </w:r>
      <w:r>
        <w:t>a</w:t>
      </w:r>
      <w:r>
        <w:rPr>
          <w:spacing w:val="-15"/>
        </w:rPr>
        <w:t xml:space="preserve"> </w:t>
      </w:r>
      <w:r>
        <w:t>los</w:t>
      </w:r>
      <w:r>
        <w:rPr>
          <w:spacing w:val="-15"/>
        </w:rPr>
        <w:t xml:space="preserve"> </w:t>
      </w:r>
      <w:r>
        <w:t>diputados</w:t>
      </w:r>
      <w:r>
        <w:rPr>
          <w:spacing w:val="-14"/>
        </w:rPr>
        <w:t xml:space="preserve"> </w:t>
      </w:r>
      <w:r>
        <w:t>electos.</w:t>
      </w:r>
      <w:r>
        <w:rPr>
          <w:spacing w:val="-14"/>
        </w:rPr>
        <w:t xml:space="preserve"> </w:t>
      </w:r>
      <w:r>
        <w:t>b)</w:t>
      </w:r>
      <w:r>
        <w:rPr>
          <w:spacing w:val="-15"/>
        </w:rPr>
        <w:t xml:space="preserve"> </w:t>
      </w:r>
      <w:r>
        <w:t>elegir</w:t>
      </w:r>
      <w:r>
        <w:rPr>
          <w:spacing w:val="-15"/>
        </w:rPr>
        <w:t xml:space="preserve"> </w:t>
      </w:r>
      <w:r>
        <w:t>al</w:t>
      </w:r>
      <w:r>
        <w:rPr>
          <w:spacing w:val="-13"/>
        </w:rPr>
        <w:t xml:space="preserve"> </w:t>
      </w:r>
      <w:r>
        <w:t>Jefe</w:t>
      </w:r>
      <w:r>
        <w:rPr>
          <w:spacing w:val="-15"/>
        </w:rPr>
        <w:t xml:space="preserve"> </w:t>
      </w:r>
      <w:r>
        <w:t>de</w:t>
      </w:r>
      <w:r>
        <w:rPr>
          <w:spacing w:val="-15"/>
        </w:rPr>
        <w:t xml:space="preserve"> </w:t>
      </w:r>
      <w:r>
        <w:t>Estado;</w:t>
      </w:r>
      <w:r>
        <w:rPr>
          <w:spacing w:val="-14"/>
        </w:rPr>
        <w:t xml:space="preserve"> </w:t>
      </w:r>
      <w:r>
        <w:t>c)</w:t>
      </w:r>
      <w:r>
        <w:rPr>
          <w:spacing w:val="-15"/>
        </w:rPr>
        <w:t xml:space="preserve"> </w:t>
      </w:r>
      <w:r>
        <w:t>elegir</w:t>
      </w:r>
      <w:r>
        <w:rPr>
          <w:spacing w:val="-15"/>
        </w:rPr>
        <w:t xml:space="preserve"> </w:t>
      </w:r>
      <w:r>
        <w:t>a</w:t>
      </w:r>
      <w:r>
        <w:rPr>
          <w:spacing w:val="-15"/>
        </w:rPr>
        <w:t xml:space="preserve"> </w:t>
      </w:r>
      <w:r>
        <w:t>los</w:t>
      </w:r>
      <w:r>
        <w:rPr>
          <w:spacing w:val="-15"/>
        </w:rPr>
        <w:t xml:space="preserve"> </w:t>
      </w:r>
      <w:r>
        <w:t>miembros de la Corte Suprema de Justicia. d) elegir a los representantes del Consejo Representativo.</w:t>
      </w:r>
    </w:p>
    <w:p w14:paraId="7AE66116" w14:textId="77777777" w:rsidR="007779BE" w:rsidRDefault="00000000">
      <w:pPr>
        <w:pStyle w:val="Textoindependiente"/>
        <w:spacing w:before="120" w:line="276" w:lineRule="auto"/>
        <w:ind w:left="338" w:right="340" w:firstLine="707"/>
        <w:jc w:val="both"/>
      </w:pPr>
      <w:r>
        <w:t>La elección debía realizarse cada año, después de que las mismas juntas de departamento, eligieran a los representantes propietarios para el Congreso Federal.</w:t>
      </w:r>
    </w:p>
    <w:p w14:paraId="73277855" w14:textId="77777777" w:rsidR="007779BE" w:rsidRDefault="007779BE">
      <w:pPr>
        <w:pStyle w:val="Textoindependiente"/>
      </w:pPr>
    </w:p>
    <w:p w14:paraId="4C405215" w14:textId="77777777" w:rsidR="007779BE" w:rsidRDefault="007779BE">
      <w:pPr>
        <w:pStyle w:val="Textoindependiente"/>
        <w:spacing w:before="8"/>
      </w:pPr>
    </w:p>
    <w:p w14:paraId="5A99DD8C" w14:textId="77777777" w:rsidR="007779BE" w:rsidRDefault="00000000">
      <w:pPr>
        <w:pStyle w:val="Ttulo5"/>
        <w:jc w:val="both"/>
      </w:pPr>
      <w:r>
        <w:t>Poder</w:t>
      </w:r>
      <w:r>
        <w:rPr>
          <w:spacing w:val="-7"/>
        </w:rPr>
        <w:t xml:space="preserve"> </w:t>
      </w:r>
      <w:r>
        <w:rPr>
          <w:spacing w:val="-2"/>
        </w:rPr>
        <w:t>Legislativo</w:t>
      </w:r>
    </w:p>
    <w:p w14:paraId="5BD52F9B" w14:textId="77777777" w:rsidR="007779BE" w:rsidRDefault="00000000">
      <w:pPr>
        <w:pStyle w:val="Textoindependiente"/>
        <w:spacing w:before="167" w:line="276" w:lineRule="auto"/>
        <w:ind w:left="338" w:right="334" w:firstLine="707"/>
        <w:jc w:val="both"/>
      </w:pPr>
      <w:r>
        <w:t>En el contexto de la formación de los Estados modernos, las</w:t>
      </w:r>
      <w:r>
        <w:rPr>
          <w:spacing w:val="-1"/>
        </w:rPr>
        <w:t xml:space="preserve"> </w:t>
      </w:r>
      <w:r>
        <w:t>Asambleas se consolidaron como espacios donde deliberaban las fuerzas políticas para tomar decisiones relevantes para toda la población.</w:t>
      </w:r>
      <w:r>
        <w:rPr>
          <w:spacing w:val="-10"/>
        </w:rPr>
        <w:t xml:space="preserve"> </w:t>
      </w:r>
      <w:r>
        <w:t>Amén de esto, el primer ejercicio de gobierno representativo en Centroamérica, fue el Congreso que declaró la independencia el 1 de julio de 1823, posteriormente la Asamblea Constituyente que creó la Constitución Federal, y finalmente la Asamblea Constituyente que redactó la Constitución de 1825.</w:t>
      </w:r>
    </w:p>
    <w:p w14:paraId="1C902ECB" w14:textId="77777777" w:rsidR="007779BE" w:rsidRDefault="00000000">
      <w:pPr>
        <w:pStyle w:val="Textoindependiente"/>
        <w:spacing w:before="121" w:line="276" w:lineRule="auto"/>
        <w:ind w:left="338" w:right="335" w:firstLine="707"/>
        <w:jc w:val="both"/>
      </w:pPr>
      <w:r>
        <w:t>Inspirados en la visión liberal norteamericana, el Poder Legislativo creado por la Constitución de 1825, se estructuró con dos cámaras, la</w:t>
      </w:r>
      <w:r>
        <w:rPr>
          <w:spacing w:val="-13"/>
        </w:rPr>
        <w:t xml:space="preserve"> </w:t>
      </w:r>
      <w:r>
        <w:t>Asamblea de representantes y el Consejo Representativo. Ambos cuerpos colegiados, eran electos por el pueblo, y se adoptó una forma similar</w:t>
      </w:r>
      <w:r>
        <w:rPr>
          <w:spacing w:val="-3"/>
        </w:rPr>
        <w:t xml:space="preserve"> </w:t>
      </w:r>
      <w:r>
        <w:t>al</w:t>
      </w:r>
      <w:r>
        <w:rPr>
          <w:spacing w:val="-3"/>
        </w:rPr>
        <w:t xml:space="preserve"> </w:t>
      </w:r>
      <w:r>
        <w:t>sistema</w:t>
      </w:r>
      <w:r>
        <w:rPr>
          <w:spacing w:val="-4"/>
        </w:rPr>
        <w:t xml:space="preserve"> </w:t>
      </w:r>
      <w:r>
        <w:t>de</w:t>
      </w:r>
      <w:r>
        <w:rPr>
          <w:spacing w:val="-2"/>
        </w:rPr>
        <w:t xml:space="preserve"> </w:t>
      </w:r>
      <w:r>
        <w:t>representación</w:t>
      </w:r>
      <w:r>
        <w:rPr>
          <w:spacing w:val="-3"/>
        </w:rPr>
        <w:t xml:space="preserve"> </w:t>
      </w:r>
      <w:r>
        <w:t>norteamericano,</w:t>
      </w:r>
      <w:r>
        <w:rPr>
          <w:spacing w:val="-3"/>
        </w:rPr>
        <w:t xml:space="preserve"> </w:t>
      </w:r>
      <w:r>
        <w:t>en</w:t>
      </w:r>
      <w:r>
        <w:rPr>
          <w:spacing w:val="-3"/>
        </w:rPr>
        <w:t xml:space="preserve"> </w:t>
      </w:r>
      <w:r>
        <w:t>el</w:t>
      </w:r>
      <w:r>
        <w:rPr>
          <w:spacing w:val="-3"/>
        </w:rPr>
        <w:t xml:space="preserve"> </w:t>
      </w:r>
      <w:r>
        <w:t>sentido</w:t>
      </w:r>
      <w:r>
        <w:rPr>
          <w:spacing w:val="-3"/>
        </w:rPr>
        <w:t xml:space="preserve"> </w:t>
      </w:r>
      <w:r>
        <w:t>que</w:t>
      </w:r>
      <w:r>
        <w:rPr>
          <w:spacing w:val="-4"/>
        </w:rPr>
        <w:t xml:space="preserve"> </w:t>
      </w:r>
      <w:r>
        <w:t>la</w:t>
      </w:r>
      <w:r>
        <w:rPr>
          <w:spacing w:val="-15"/>
        </w:rPr>
        <w:t xml:space="preserve"> </w:t>
      </w:r>
      <w:r>
        <w:t>Asamblea</w:t>
      </w:r>
      <w:r>
        <w:rPr>
          <w:spacing w:val="-4"/>
        </w:rPr>
        <w:t xml:space="preserve"> </w:t>
      </w:r>
      <w:r>
        <w:t>representaba</w:t>
      </w:r>
      <w:r>
        <w:rPr>
          <w:spacing w:val="-3"/>
        </w:rPr>
        <w:t xml:space="preserve"> </w:t>
      </w:r>
      <w:r>
        <w:t>a los</w:t>
      </w:r>
      <w:r>
        <w:rPr>
          <w:spacing w:val="-8"/>
        </w:rPr>
        <w:t xml:space="preserve"> </w:t>
      </w:r>
      <w:r>
        <w:t>departamentos</w:t>
      </w:r>
      <w:r>
        <w:rPr>
          <w:spacing w:val="-8"/>
        </w:rPr>
        <w:t xml:space="preserve"> </w:t>
      </w:r>
      <w:r>
        <w:t>eligiendo</w:t>
      </w:r>
      <w:r>
        <w:rPr>
          <w:spacing w:val="-8"/>
        </w:rPr>
        <w:t xml:space="preserve"> </w:t>
      </w:r>
      <w:r>
        <w:t>la</w:t>
      </w:r>
      <w:r>
        <w:rPr>
          <w:spacing w:val="-9"/>
        </w:rPr>
        <w:t xml:space="preserve"> </w:t>
      </w:r>
      <w:r>
        <w:t>cantidad</w:t>
      </w:r>
      <w:r>
        <w:rPr>
          <w:spacing w:val="-8"/>
        </w:rPr>
        <w:t xml:space="preserve"> </w:t>
      </w:r>
      <w:r>
        <w:t>de</w:t>
      </w:r>
      <w:r>
        <w:rPr>
          <w:spacing w:val="-9"/>
        </w:rPr>
        <w:t xml:space="preserve"> </w:t>
      </w:r>
      <w:r>
        <w:t>representantes</w:t>
      </w:r>
      <w:r>
        <w:rPr>
          <w:spacing w:val="-8"/>
        </w:rPr>
        <w:t xml:space="preserve"> </w:t>
      </w:r>
      <w:r>
        <w:t>según</w:t>
      </w:r>
      <w:r>
        <w:rPr>
          <w:spacing w:val="-8"/>
        </w:rPr>
        <w:t xml:space="preserve"> </w:t>
      </w:r>
      <w:r>
        <w:t>la</w:t>
      </w:r>
      <w:r>
        <w:rPr>
          <w:spacing w:val="-9"/>
        </w:rPr>
        <w:t xml:space="preserve"> </w:t>
      </w:r>
      <w:r>
        <w:t>cantidad</w:t>
      </w:r>
      <w:r>
        <w:rPr>
          <w:spacing w:val="-6"/>
        </w:rPr>
        <w:t xml:space="preserve"> </w:t>
      </w:r>
      <w:r>
        <w:t>de</w:t>
      </w:r>
      <w:r>
        <w:rPr>
          <w:spacing w:val="-9"/>
        </w:rPr>
        <w:t xml:space="preserve"> </w:t>
      </w:r>
      <w:r>
        <w:t>habitantes</w:t>
      </w:r>
      <w:r>
        <w:rPr>
          <w:spacing w:val="-9"/>
        </w:rPr>
        <w:t xml:space="preserve"> </w:t>
      </w:r>
      <w:r>
        <w:t>que</w:t>
      </w:r>
      <w:r>
        <w:rPr>
          <w:spacing w:val="-9"/>
        </w:rPr>
        <w:t xml:space="preserve"> </w:t>
      </w:r>
      <w:r>
        <w:t>cada departamento</w:t>
      </w:r>
      <w:r>
        <w:rPr>
          <w:spacing w:val="-11"/>
        </w:rPr>
        <w:t xml:space="preserve"> </w:t>
      </w:r>
      <w:r>
        <w:t>tuviera,</w:t>
      </w:r>
      <w:r>
        <w:rPr>
          <w:spacing w:val="-11"/>
        </w:rPr>
        <w:t xml:space="preserve"> </w:t>
      </w:r>
      <w:r>
        <w:t>mientras</w:t>
      </w:r>
      <w:r>
        <w:rPr>
          <w:spacing w:val="-10"/>
        </w:rPr>
        <w:t xml:space="preserve"> </w:t>
      </w:r>
      <w:r>
        <w:t>que</w:t>
      </w:r>
      <w:r>
        <w:rPr>
          <w:spacing w:val="-9"/>
        </w:rPr>
        <w:t xml:space="preserve"> </w:t>
      </w:r>
      <w:r>
        <w:t>el</w:t>
      </w:r>
      <w:r>
        <w:rPr>
          <w:spacing w:val="-10"/>
        </w:rPr>
        <w:t xml:space="preserve"> </w:t>
      </w:r>
      <w:r>
        <w:t>Consejo,</w:t>
      </w:r>
      <w:r>
        <w:rPr>
          <w:spacing w:val="-11"/>
        </w:rPr>
        <w:t xml:space="preserve"> </w:t>
      </w:r>
      <w:r>
        <w:t>estaba</w:t>
      </w:r>
      <w:r>
        <w:rPr>
          <w:spacing w:val="-12"/>
        </w:rPr>
        <w:t xml:space="preserve"> </w:t>
      </w:r>
      <w:r>
        <w:t>integrado</w:t>
      </w:r>
      <w:r>
        <w:rPr>
          <w:spacing w:val="-11"/>
        </w:rPr>
        <w:t xml:space="preserve"> </w:t>
      </w:r>
      <w:r>
        <w:t>por</w:t>
      </w:r>
      <w:r>
        <w:rPr>
          <w:spacing w:val="-11"/>
        </w:rPr>
        <w:t xml:space="preserve"> </w:t>
      </w:r>
      <w:r>
        <w:t>representantes</w:t>
      </w:r>
      <w:r>
        <w:rPr>
          <w:spacing w:val="-10"/>
        </w:rPr>
        <w:t xml:space="preserve"> </w:t>
      </w:r>
      <w:r>
        <w:t>electos</w:t>
      </w:r>
      <w:r>
        <w:rPr>
          <w:spacing w:val="-10"/>
        </w:rPr>
        <w:t xml:space="preserve"> </w:t>
      </w:r>
      <w:r>
        <w:t>uno</w:t>
      </w:r>
      <w:r>
        <w:rPr>
          <w:spacing w:val="-11"/>
        </w:rPr>
        <w:t xml:space="preserve"> </w:t>
      </w:r>
      <w:r>
        <w:t>por cada departamento, sin importar la cantidad de habitantes que tuvieran los departamentos.</w:t>
      </w:r>
    </w:p>
    <w:p w14:paraId="625FE149" w14:textId="77777777" w:rsidR="007779BE" w:rsidRDefault="00000000">
      <w:pPr>
        <w:pStyle w:val="Textoindependiente"/>
        <w:spacing w:before="119" w:line="276" w:lineRule="auto"/>
        <w:ind w:left="338" w:right="338" w:firstLine="707"/>
        <w:jc w:val="both"/>
      </w:pPr>
      <w:r>
        <w:t>De conformidad con el artículo 75 de la Constitución, se debía elegir un representante por cada</w:t>
      </w:r>
      <w:r>
        <w:rPr>
          <w:spacing w:val="51"/>
          <w:w w:val="150"/>
        </w:rPr>
        <w:t xml:space="preserve"> </w:t>
      </w:r>
      <w:r>
        <w:t>treinta</w:t>
      </w:r>
      <w:r>
        <w:rPr>
          <w:spacing w:val="51"/>
          <w:w w:val="150"/>
        </w:rPr>
        <w:t xml:space="preserve"> </w:t>
      </w:r>
      <w:r>
        <w:t>mil</w:t>
      </w:r>
      <w:r>
        <w:rPr>
          <w:spacing w:val="54"/>
          <w:w w:val="150"/>
        </w:rPr>
        <w:t xml:space="preserve"> </w:t>
      </w:r>
      <w:r>
        <w:t>“almas”</w:t>
      </w:r>
      <w:r>
        <w:rPr>
          <w:spacing w:val="53"/>
          <w:w w:val="150"/>
        </w:rPr>
        <w:t xml:space="preserve"> </w:t>
      </w:r>
      <w:r>
        <w:t>en</w:t>
      </w:r>
      <w:r>
        <w:rPr>
          <w:spacing w:val="53"/>
          <w:w w:val="150"/>
        </w:rPr>
        <w:t xml:space="preserve"> </w:t>
      </w:r>
      <w:r>
        <w:t>un</w:t>
      </w:r>
      <w:r>
        <w:rPr>
          <w:spacing w:val="52"/>
          <w:w w:val="150"/>
        </w:rPr>
        <w:t xml:space="preserve"> </w:t>
      </w:r>
      <w:r>
        <w:t>departamento,</w:t>
      </w:r>
      <w:r>
        <w:rPr>
          <w:spacing w:val="52"/>
          <w:w w:val="150"/>
        </w:rPr>
        <w:t xml:space="preserve"> </w:t>
      </w:r>
      <w:r>
        <w:t>para</w:t>
      </w:r>
      <w:r>
        <w:rPr>
          <w:spacing w:val="51"/>
          <w:w w:val="150"/>
        </w:rPr>
        <w:t xml:space="preserve"> </w:t>
      </w:r>
      <w:r>
        <w:t>la</w:t>
      </w:r>
      <w:r>
        <w:rPr>
          <w:spacing w:val="53"/>
          <w:w w:val="150"/>
        </w:rPr>
        <w:t xml:space="preserve"> </w:t>
      </w:r>
      <w:r>
        <w:t>integración</w:t>
      </w:r>
      <w:r>
        <w:rPr>
          <w:spacing w:val="53"/>
          <w:w w:val="150"/>
        </w:rPr>
        <w:t xml:space="preserve"> </w:t>
      </w:r>
      <w:r>
        <w:t>de</w:t>
      </w:r>
      <w:r>
        <w:rPr>
          <w:spacing w:val="51"/>
          <w:w w:val="150"/>
        </w:rPr>
        <w:t xml:space="preserve"> </w:t>
      </w:r>
      <w:r>
        <w:t>la</w:t>
      </w:r>
      <w:r>
        <w:rPr>
          <w:spacing w:val="60"/>
        </w:rPr>
        <w:t xml:space="preserve"> </w:t>
      </w:r>
      <w:r>
        <w:t>Asamblea.</w:t>
      </w:r>
      <w:r>
        <w:rPr>
          <w:spacing w:val="53"/>
          <w:w w:val="150"/>
        </w:rPr>
        <w:t xml:space="preserve"> </w:t>
      </w:r>
      <w:r>
        <w:rPr>
          <w:spacing w:val="-4"/>
        </w:rPr>
        <w:t>Cada</w:t>
      </w:r>
    </w:p>
    <w:p w14:paraId="1352888F"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604DA406" w14:textId="77777777" w:rsidR="007779BE" w:rsidRDefault="007779BE">
      <w:pPr>
        <w:pStyle w:val="Textoindependiente"/>
      </w:pPr>
    </w:p>
    <w:p w14:paraId="1D9A5E5C" w14:textId="77777777" w:rsidR="007779BE" w:rsidRDefault="007779BE">
      <w:pPr>
        <w:pStyle w:val="Textoindependiente"/>
        <w:spacing w:before="8"/>
      </w:pPr>
    </w:p>
    <w:p w14:paraId="4622C3A4" w14:textId="77777777" w:rsidR="007779BE" w:rsidRDefault="00000000">
      <w:pPr>
        <w:pStyle w:val="Textoindependiente"/>
        <w:spacing w:before="1" w:line="276" w:lineRule="auto"/>
        <w:ind w:left="338" w:right="341"/>
        <w:jc w:val="both"/>
      </w:pPr>
      <w:r>
        <w:t>departamento debía tener un representante, y por cada dos representantes, se debía nombrar un suplente, quienes ejercían en caso de muerte o imposibilidad del titular.</w:t>
      </w:r>
    </w:p>
    <w:p w14:paraId="3EB84AB6" w14:textId="77777777" w:rsidR="007779BE" w:rsidRDefault="00000000">
      <w:pPr>
        <w:pStyle w:val="Textoindependiente"/>
        <w:spacing w:before="119" w:line="276" w:lineRule="auto"/>
        <w:ind w:left="338" w:right="335" w:firstLine="707"/>
        <w:jc w:val="both"/>
      </w:pPr>
      <w:r>
        <w:t>Los requisitos para ser representante incluían: ser ciudadano en ejercicio de sus derechos, mayor</w:t>
      </w:r>
      <w:r>
        <w:rPr>
          <w:spacing w:val="-7"/>
        </w:rPr>
        <w:t xml:space="preserve"> </w:t>
      </w:r>
      <w:r>
        <w:t>de</w:t>
      </w:r>
      <w:r>
        <w:rPr>
          <w:spacing w:val="-7"/>
        </w:rPr>
        <w:t xml:space="preserve"> </w:t>
      </w:r>
      <w:r>
        <w:t>veintitrés</w:t>
      </w:r>
      <w:r>
        <w:rPr>
          <w:spacing w:val="-6"/>
        </w:rPr>
        <w:t xml:space="preserve"> </w:t>
      </w:r>
      <w:r>
        <w:t>años,</w:t>
      </w:r>
      <w:r>
        <w:rPr>
          <w:spacing w:val="-3"/>
        </w:rPr>
        <w:t xml:space="preserve"> </w:t>
      </w:r>
      <w:r>
        <w:t>ser</w:t>
      </w:r>
      <w:r>
        <w:rPr>
          <w:spacing w:val="-7"/>
        </w:rPr>
        <w:t xml:space="preserve"> </w:t>
      </w:r>
      <w:r>
        <w:t>nacional</w:t>
      </w:r>
      <w:r>
        <w:rPr>
          <w:spacing w:val="-6"/>
        </w:rPr>
        <w:t xml:space="preserve"> </w:t>
      </w:r>
      <w:r>
        <w:t>del</w:t>
      </w:r>
      <w:r>
        <w:rPr>
          <w:spacing w:val="-5"/>
        </w:rPr>
        <w:t xml:space="preserve"> </w:t>
      </w:r>
      <w:r>
        <w:t>Estado</w:t>
      </w:r>
      <w:r>
        <w:rPr>
          <w:spacing w:val="-6"/>
        </w:rPr>
        <w:t xml:space="preserve"> </w:t>
      </w:r>
      <w:r>
        <w:t>o</w:t>
      </w:r>
      <w:r>
        <w:rPr>
          <w:spacing w:val="-4"/>
        </w:rPr>
        <w:t xml:space="preserve"> </w:t>
      </w:r>
      <w:r>
        <w:t>naturalizado,</w:t>
      </w:r>
      <w:r>
        <w:rPr>
          <w:spacing w:val="-6"/>
        </w:rPr>
        <w:t xml:space="preserve"> </w:t>
      </w:r>
      <w:r>
        <w:t>y</w:t>
      </w:r>
      <w:r>
        <w:rPr>
          <w:spacing w:val="-6"/>
        </w:rPr>
        <w:t xml:space="preserve"> </w:t>
      </w:r>
      <w:r>
        <w:t>con</w:t>
      </w:r>
      <w:r>
        <w:rPr>
          <w:spacing w:val="-6"/>
        </w:rPr>
        <w:t xml:space="preserve"> </w:t>
      </w:r>
      <w:r>
        <w:t>cinco</w:t>
      </w:r>
      <w:r>
        <w:rPr>
          <w:spacing w:val="-6"/>
        </w:rPr>
        <w:t xml:space="preserve"> </w:t>
      </w:r>
      <w:r>
        <w:t>años</w:t>
      </w:r>
      <w:r>
        <w:rPr>
          <w:spacing w:val="-6"/>
        </w:rPr>
        <w:t xml:space="preserve"> </w:t>
      </w:r>
      <w:r>
        <w:t>de</w:t>
      </w:r>
      <w:r>
        <w:rPr>
          <w:spacing w:val="-7"/>
        </w:rPr>
        <w:t xml:space="preserve"> </w:t>
      </w:r>
      <w:r>
        <w:t>residencia</w:t>
      </w:r>
      <w:r>
        <w:rPr>
          <w:spacing w:val="-3"/>
        </w:rPr>
        <w:t xml:space="preserve"> </w:t>
      </w:r>
      <w:r>
        <w:t>en la República.</w:t>
      </w:r>
    </w:p>
    <w:p w14:paraId="3F1703AE" w14:textId="77777777" w:rsidR="007779BE" w:rsidRDefault="00000000">
      <w:pPr>
        <w:pStyle w:val="Textoindependiente"/>
        <w:spacing w:before="121" w:line="276" w:lineRule="auto"/>
        <w:ind w:left="338" w:right="331" w:firstLine="707"/>
        <w:jc w:val="both"/>
      </w:pPr>
      <w:r>
        <w:t>Tenían prohibición para optar al cargo de representantes, los funcionarios del gobierno federal,</w:t>
      </w:r>
      <w:r>
        <w:rPr>
          <w:spacing w:val="-3"/>
        </w:rPr>
        <w:t xml:space="preserve"> </w:t>
      </w:r>
      <w:r>
        <w:t>los</w:t>
      </w:r>
      <w:r>
        <w:rPr>
          <w:spacing w:val="-4"/>
        </w:rPr>
        <w:t xml:space="preserve"> </w:t>
      </w:r>
      <w:r>
        <w:t>funcionarios</w:t>
      </w:r>
      <w:r>
        <w:rPr>
          <w:spacing w:val="-4"/>
        </w:rPr>
        <w:t xml:space="preserve"> </w:t>
      </w:r>
      <w:r>
        <w:t>del</w:t>
      </w:r>
      <w:r>
        <w:rPr>
          <w:spacing w:val="-3"/>
        </w:rPr>
        <w:t xml:space="preserve"> </w:t>
      </w:r>
      <w:r>
        <w:t>Estado</w:t>
      </w:r>
      <w:r>
        <w:rPr>
          <w:spacing w:val="-3"/>
        </w:rPr>
        <w:t xml:space="preserve"> </w:t>
      </w:r>
      <w:r>
        <w:t>por</w:t>
      </w:r>
      <w:r>
        <w:rPr>
          <w:spacing w:val="-4"/>
        </w:rPr>
        <w:t xml:space="preserve"> </w:t>
      </w:r>
      <w:r>
        <w:t>el</w:t>
      </w:r>
      <w:r>
        <w:rPr>
          <w:spacing w:val="-3"/>
        </w:rPr>
        <w:t xml:space="preserve"> </w:t>
      </w:r>
      <w:r>
        <w:t>departamento</w:t>
      </w:r>
      <w:r>
        <w:rPr>
          <w:spacing w:val="-2"/>
        </w:rPr>
        <w:t xml:space="preserve"> </w:t>
      </w:r>
      <w:r>
        <w:t>en</w:t>
      </w:r>
      <w:r>
        <w:rPr>
          <w:spacing w:val="-3"/>
        </w:rPr>
        <w:t xml:space="preserve"> </w:t>
      </w:r>
      <w:r>
        <w:t>que</w:t>
      </w:r>
      <w:r>
        <w:rPr>
          <w:spacing w:val="-4"/>
        </w:rPr>
        <w:t xml:space="preserve"> </w:t>
      </w:r>
      <w:r>
        <w:t>ejerce</w:t>
      </w:r>
      <w:r>
        <w:rPr>
          <w:spacing w:val="-4"/>
        </w:rPr>
        <w:t xml:space="preserve"> </w:t>
      </w:r>
      <w:r>
        <w:t>autoridad,</w:t>
      </w:r>
      <w:r>
        <w:rPr>
          <w:spacing w:val="-3"/>
        </w:rPr>
        <w:t xml:space="preserve"> </w:t>
      </w:r>
      <w:r>
        <w:t>ni</w:t>
      </w:r>
      <w:r>
        <w:rPr>
          <w:spacing w:val="-3"/>
        </w:rPr>
        <w:t xml:space="preserve"> </w:t>
      </w:r>
      <w:r>
        <w:t>podían</w:t>
      </w:r>
      <w:r>
        <w:rPr>
          <w:spacing w:val="-3"/>
        </w:rPr>
        <w:t xml:space="preserve"> </w:t>
      </w:r>
      <w:r>
        <w:t>ser</w:t>
      </w:r>
      <w:r>
        <w:rPr>
          <w:spacing w:val="-3"/>
        </w:rPr>
        <w:t xml:space="preserve"> </w:t>
      </w:r>
      <w:r>
        <w:t>a</w:t>
      </w:r>
      <w:r>
        <w:rPr>
          <w:spacing w:val="-5"/>
        </w:rPr>
        <w:t xml:space="preserve"> </w:t>
      </w:r>
      <w:r>
        <w:t>la vez representantes y empleados del Gobierno de la Federación o del gobierno del Estado.</w:t>
      </w:r>
    </w:p>
    <w:p w14:paraId="70F502B3" w14:textId="77777777" w:rsidR="007779BE" w:rsidRDefault="00000000">
      <w:pPr>
        <w:pStyle w:val="Textoindependiente"/>
        <w:spacing w:before="120" w:line="276" w:lineRule="auto"/>
        <w:ind w:left="338" w:right="334" w:firstLine="707"/>
        <w:jc w:val="both"/>
      </w:pPr>
      <w:r>
        <w:t>Los</w:t>
      </w:r>
      <w:r>
        <w:rPr>
          <w:spacing w:val="-11"/>
        </w:rPr>
        <w:t xml:space="preserve"> </w:t>
      </w:r>
      <w:r>
        <w:t>representantes</w:t>
      </w:r>
      <w:r>
        <w:rPr>
          <w:spacing w:val="-8"/>
        </w:rPr>
        <w:t xml:space="preserve"> </w:t>
      </w:r>
      <w:r>
        <w:t>gozaban</w:t>
      </w:r>
      <w:r>
        <w:rPr>
          <w:spacing w:val="-11"/>
        </w:rPr>
        <w:t xml:space="preserve"> </w:t>
      </w:r>
      <w:r>
        <w:t>de</w:t>
      </w:r>
      <w:r>
        <w:rPr>
          <w:spacing w:val="-9"/>
        </w:rPr>
        <w:t xml:space="preserve"> </w:t>
      </w:r>
      <w:r>
        <w:t>inviolabilidad</w:t>
      </w:r>
      <w:r>
        <w:rPr>
          <w:spacing w:val="-9"/>
        </w:rPr>
        <w:t xml:space="preserve"> </w:t>
      </w:r>
      <w:r>
        <w:t>respecto</w:t>
      </w:r>
      <w:r>
        <w:rPr>
          <w:spacing w:val="-10"/>
        </w:rPr>
        <w:t xml:space="preserve"> </w:t>
      </w:r>
      <w:r>
        <w:t>a</w:t>
      </w:r>
      <w:r>
        <w:rPr>
          <w:spacing w:val="-11"/>
        </w:rPr>
        <w:t xml:space="preserve"> </w:t>
      </w:r>
      <w:r>
        <w:t>sus</w:t>
      </w:r>
      <w:r>
        <w:rPr>
          <w:spacing w:val="-8"/>
        </w:rPr>
        <w:t xml:space="preserve"> </w:t>
      </w:r>
      <w:r>
        <w:t>opiniones</w:t>
      </w:r>
      <w:r>
        <w:rPr>
          <w:spacing w:val="-10"/>
        </w:rPr>
        <w:t xml:space="preserve"> </w:t>
      </w:r>
      <w:r>
        <w:t>en</w:t>
      </w:r>
      <w:r>
        <w:rPr>
          <w:spacing w:val="-9"/>
        </w:rPr>
        <w:t xml:space="preserve"> </w:t>
      </w:r>
      <w:r>
        <w:t>el</w:t>
      </w:r>
      <w:r>
        <w:rPr>
          <w:spacing w:val="-8"/>
        </w:rPr>
        <w:t xml:space="preserve"> </w:t>
      </w:r>
      <w:r>
        <w:t>ejercicio</w:t>
      </w:r>
      <w:r>
        <w:rPr>
          <w:spacing w:val="-9"/>
        </w:rPr>
        <w:t xml:space="preserve"> </w:t>
      </w:r>
      <w:r>
        <w:t>de</w:t>
      </w:r>
      <w:r>
        <w:rPr>
          <w:spacing w:val="-12"/>
        </w:rPr>
        <w:t xml:space="preserve"> </w:t>
      </w:r>
      <w:r>
        <w:t>sus funciones, además no podían ser demandados civilmente ni ejecutados por deudas, lo que fue la base</w:t>
      </w:r>
      <w:r>
        <w:rPr>
          <w:spacing w:val="-14"/>
        </w:rPr>
        <w:t xml:space="preserve"> </w:t>
      </w:r>
      <w:r>
        <w:t>de</w:t>
      </w:r>
      <w:r>
        <w:rPr>
          <w:spacing w:val="-14"/>
        </w:rPr>
        <w:t xml:space="preserve"> </w:t>
      </w:r>
      <w:r>
        <w:t>las</w:t>
      </w:r>
      <w:r>
        <w:rPr>
          <w:spacing w:val="-13"/>
        </w:rPr>
        <w:t xml:space="preserve"> </w:t>
      </w:r>
      <w:r>
        <w:t>prerrogativas</w:t>
      </w:r>
      <w:r>
        <w:rPr>
          <w:spacing w:val="-10"/>
        </w:rPr>
        <w:t xml:space="preserve"> </w:t>
      </w:r>
      <w:r>
        <w:t>de</w:t>
      </w:r>
      <w:r>
        <w:rPr>
          <w:spacing w:val="-14"/>
        </w:rPr>
        <w:t xml:space="preserve"> </w:t>
      </w:r>
      <w:r>
        <w:t>las</w:t>
      </w:r>
      <w:r>
        <w:rPr>
          <w:spacing w:val="-13"/>
        </w:rPr>
        <w:t xml:space="preserve"> </w:t>
      </w:r>
      <w:r>
        <w:t>cuales</w:t>
      </w:r>
      <w:r>
        <w:rPr>
          <w:spacing w:val="-13"/>
        </w:rPr>
        <w:t xml:space="preserve"> </w:t>
      </w:r>
      <w:r>
        <w:t>gozan</w:t>
      </w:r>
      <w:r>
        <w:rPr>
          <w:spacing w:val="-13"/>
        </w:rPr>
        <w:t xml:space="preserve"> </w:t>
      </w:r>
      <w:r>
        <w:t>los</w:t>
      </w:r>
      <w:r>
        <w:rPr>
          <w:spacing w:val="-12"/>
        </w:rPr>
        <w:t xml:space="preserve"> </w:t>
      </w:r>
      <w:r>
        <w:t>diputados</w:t>
      </w:r>
      <w:r>
        <w:rPr>
          <w:spacing w:val="-13"/>
        </w:rPr>
        <w:t xml:space="preserve"> </w:t>
      </w:r>
      <w:r>
        <w:t>el</w:t>
      </w:r>
      <w:r>
        <w:rPr>
          <w:spacing w:val="-13"/>
        </w:rPr>
        <w:t xml:space="preserve"> </w:t>
      </w:r>
      <w:r>
        <w:t>día</w:t>
      </w:r>
      <w:r>
        <w:rPr>
          <w:spacing w:val="-14"/>
        </w:rPr>
        <w:t xml:space="preserve"> </w:t>
      </w:r>
      <w:r>
        <w:t>de</w:t>
      </w:r>
      <w:r>
        <w:rPr>
          <w:spacing w:val="-14"/>
        </w:rPr>
        <w:t xml:space="preserve"> </w:t>
      </w:r>
      <w:r>
        <w:t>hoy</w:t>
      </w:r>
      <w:r>
        <w:rPr>
          <w:spacing w:val="-13"/>
        </w:rPr>
        <w:t xml:space="preserve"> </w:t>
      </w:r>
      <w:r>
        <w:t>en</w:t>
      </w:r>
      <w:r>
        <w:rPr>
          <w:spacing w:val="-13"/>
        </w:rPr>
        <w:t xml:space="preserve"> </w:t>
      </w:r>
      <w:r>
        <w:t>Guatemala,</w:t>
      </w:r>
      <w:r>
        <w:rPr>
          <w:spacing w:val="-14"/>
        </w:rPr>
        <w:t xml:space="preserve"> </w:t>
      </w:r>
      <w:r>
        <w:t>establecidas en el artículo 161 de la Constitución de 1985.</w:t>
      </w:r>
    </w:p>
    <w:p w14:paraId="02757ABA" w14:textId="77777777" w:rsidR="007779BE" w:rsidRDefault="00000000">
      <w:pPr>
        <w:pStyle w:val="Textoindependiente"/>
        <w:spacing w:before="121" w:line="276" w:lineRule="auto"/>
        <w:ind w:left="338" w:right="344" w:firstLine="707"/>
        <w:jc w:val="both"/>
      </w:pPr>
      <w:r>
        <w:t>La duración del cargo de representante era de dos años, y la</w:t>
      </w:r>
      <w:r>
        <w:rPr>
          <w:spacing w:val="-2"/>
        </w:rPr>
        <w:t xml:space="preserve"> </w:t>
      </w:r>
      <w:r>
        <w:t>Asamblea se renovaba cada año por la mitad, permitiéndose la reelección, por una vez sin intervalo alguno</w:t>
      </w:r>
    </w:p>
    <w:p w14:paraId="6FF1E20C" w14:textId="77777777" w:rsidR="007779BE" w:rsidRDefault="00000000">
      <w:pPr>
        <w:pStyle w:val="Textoindependiente"/>
        <w:spacing w:before="119" w:line="276" w:lineRule="auto"/>
        <w:ind w:left="338" w:right="334" w:firstLine="707"/>
        <w:jc w:val="both"/>
      </w:pPr>
      <w:r>
        <w:t>Las sesiones ordinarias, se celebraban a partir del primero de febrero de cada año, durante tres</w:t>
      </w:r>
      <w:r>
        <w:rPr>
          <w:spacing w:val="-7"/>
        </w:rPr>
        <w:t xml:space="preserve"> </w:t>
      </w:r>
      <w:r>
        <w:t>meses.</w:t>
      </w:r>
      <w:r>
        <w:rPr>
          <w:spacing w:val="-7"/>
        </w:rPr>
        <w:t xml:space="preserve"> </w:t>
      </w:r>
      <w:r>
        <w:t>Las</w:t>
      </w:r>
      <w:r>
        <w:rPr>
          <w:spacing w:val="-7"/>
        </w:rPr>
        <w:t xml:space="preserve"> </w:t>
      </w:r>
      <w:r>
        <w:t>decisiones</w:t>
      </w:r>
      <w:r>
        <w:rPr>
          <w:spacing w:val="-7"/>
        </w:rPr>
        <w:t xml:space="preserve"> </w:t>
      </w:r>
      <w:r>
        <w:t>se</w:t>
      </w:r>
      <w:r>
        <w:rPr>
          <w:spacing w:val="-8"/>
        </w:rPr>
        <w:t xml:space="preserve"> </w:t>
      </w:r>
      <w:r>
        <w:t>debían</w:t>
      </w:r>
      <w:r>
        <w:rPr>
          <w:spacing w:val="-6"/>
        </w:rPr>
        <w:t xml:space="preserve"> </w:t>
      </w:r>
      <w:r>
        <w:t>tomar</w:t>
      </w:r>
      <w:r>
        <w:rPr>
          <w:spacing w:val="-8"/>
        </w:rPr>
        <w:t xml:space="preserve"> </w:t>
      </w:r>
      <w:r>
        <w:t>por</w:t>
      </w:r>
      <w:r>
        <w:rPr>
          <w:spacing w:val="-6"/>
        </w:rPr>
        <w:t xml:space="preserve"> </w:t>
      </w:r>
      <w:r>
        <w:t>la</w:t>
      </w:r>
      <w:r>
        <w:rPr>
          <w:spacing w:val="-5"/>
        </w:rPr>
        <w:t xml:space="preserve"> </w:t>
      </w:r>
      <w:r>
        <w:t>mayoría</w:t>
      </w:r>
      <w:r>
        <w:rPr>
          <w:spacing w:val="-8"/>
        </w:rPr>
        <w:t xml:space="preserve"> </w:t>
      </w:r>
      <w:r>
        <w:t>absoluta</w:t>
      </w:r>
      <w:r>
        <w:rPr>
          <w:spacing w:val="-8"/>
        </w:rPr>
        <w:t xml:space="preserve"> </w:t>
      </w:r>
      <w:r>
        <w:t>que</w:t>
      </w:r>
      <w:r>
        <w:rPr>
          <w:spacing w:val="-8"/>
        </w:rPr>
        <w:t xml:space="preserve"> </w:t>
      </w:r>
      <w:r>
        <w:t>lo</w:t>
      </w:r>
      <w:r>
        <w:rPr>
          <w:spacing w:val="-4"/>
        </w:rPr>
        <w:t xml:space="preserve"> </w:t>
      </w:r>
      <w:r>
        <w:t>constituían</w:t>
      </w:r>
      <w:r>
        <w:rPr>
          <w:spacing w:val="-8"/>
        </w:rPr>
        <w:t xml:space="preserve"> </w:t>
      </w:r>
      <w:r>
        <w:t>la</w:t>
      </w:r>
      <w:r>
        <w:rPr>
          <w:spacing w:val="-8"/>
        </w:rPr>
        <w:t xml:space="preserve"> </w:t>
      </w:r>
      <w:r>
        <w:t>mitad</w:t>
      </w:r>
      <w:r>
        <w:rPr>
          <w:spacing w:val="-8"/>
        </w:rPr>
        <w:t xml:space="preserve"> </w:t>
      </w:r>
      <w:r>
        <w:t>más uno de los miembros de la</w:t>
      </w:r>
      <w:r>
        <w:rPr>
          <w:spacing w:val="-12"/>
        </w:rPr>
        <w:t xml:space="preserve"> </w:t>
      </w:r>
      <w:r>
        <w:t>Asamblea, en la misma forma que hoy día lo regula el artículo 159 de la</w:t>
      </w:r>
      <w:r>
        <w:rPr>
          <w:spacing w:val="-3"/>
        </w:rPr>
        <w:t xml:space="preserve"> </w:t>
      </w:r>
      <w:r>
        <w:t>Constitución,</w:t>
      </w:r>
      <w:r>
        <w:rPr>
          <w:spacing w:val="-3"/>
        </w:rPr>
        <w:t xml:space="preserve"> </w:t>
      </w:r>
      <w:r>
        <w:t>y</w:t>
      </w:r>
      <w:r>
        <w:rPr>
          <w:spacing w:val="-3"/>
        </w:rPr>
        <w:t xml:space="preserve"> </w:t>
      </w:r>
      <w:r>
        <w:t>establece</w:t>
      </w:r>
      <w:r>
        <w:rPr>
          <w:spacing w:val="-4"/>
        </w:rPr>
        <w:t xml:space="preserve"> </w:t>
      </w:r>
      <w:r>
        <w:t>la</w:t>
      </w:r>
      <w:r>
        <w:rPr>
          <w:spacing w:val="-3"/>
        </w:rPr>
        <w:t xml:space="preserve"> </w:t>
      </w:r>
      <w:r>
        <w:t>Constitución</w:t>
      </w:r>
      <w:r>
        <w:rPr>
          <w:spacing w:val="-3"/>
        </w:rPr>
        <w:t xml:space="preserve"> </w:t>
      </w:r>
      <w:r>
        <w:t>algunos</w:t>
      </w:r>
      <w:r>
        <w:rPr>
          <w:spacing w:val="-4"/>
        </w:rPr>
        <w:t xml:space="preserve"> </w:t>
      </w:r>
      <w:r>
        <w:t>casos</w:t>
      </w:r>
      <w:r>
        <w:rPr>
          <w:spacing w:val="-4"/>
        </w:rPr>
        <w:t xml:space="preserve"> </w:t>
      </w:r>
      <w:r>
        <w:t>donde</w:t>
      </w:r>
      <w:r>
        <w:rPr>
          <w:spacing w:val="-3"/>
        </w:rPr>
        <w:t xml:space="preserve"> </w:t>
      </w:r>
      <w:r>
        <w:t>el</w:t>
      </w:r>
      <w:r>
        <w:rPr>
          <w:spacing w:val="-3"/>
        </w:rPr>
        <w:t xml:space="preserve"> </w:t>
      </w:r>
      <w:r>
        <w:t>voto</w:t>
      </w:r>
      <w:r>
        <w:rPr>
          <w:spacing w:val="-3"/>
        </w:rPr>
        <w:t xml:space="preserve"> </w:t>
      </w:r>
      <w:r>
        <w:t>requerido,</w:t>
      </w:r>
      <w:r>
        <w:rPr>
          <w:spacing w:val="-3"/>
        </w:rPr>
        <w:t xml:space="preserve"> </w:t>
      </w:r>
      <w:r>
        <w:t>era</w:t>
      </w:r>
      <w:r>
        <w:rPr>
          <w:spacing w:val="-4"/>
        </w:rPr>
        <w:t xml:space="preserve"> </w:t>
      </w:r>
      <w:r>
        <w:t>por</w:t>
      </w:r>
      <w:r>
        <w:rPr>
          <w:spacing w:val="-3"/>
        </w:rPr>
        <w:t xml:space="preserve"> </w:t>
      </w:r>
      <w:r>
        <w:t>las</w:t>
      </w:r>
      <w:r>
        <w:rPr>
          <w:spacing w:val="-4"/>
        </w:rPr>
        <w:t xml:space="preserve"> </w:t>
      </w:r>
      <w:r>
        <w:t>dos terceras</w:t>
      </w:r>
      <w:r>
        <w:rPr>
          <w:spacing w:val="-15"/>
        </w:rPr>
        <w:t xml:space="preserve"> </w:t>
      </w:r>
      <w:r>
        <w:t>partes</w:t>
      </w:r>
      <w:r>
        <w:rPr>
          <w:spacing w:val="-11"/>
        </w:rPr>
        <w:t xml:space="preserve"> </w:t>
      </w:r>
      <w:r>
        <w:t>de</w:t>
      </w:r>
      <w:r>
        <w:rPr>
          <w:spacing w:val="-11"/>
        </w:rPr>
        <w:t xml:space="preserve"> </w:t>
      </w:r>
      <w:r>
        <w:t>los</w:t>
      </w:r>
      <w:r>
        <w:rPr>
          <w:spacing w:val="-9"/>
        </w:rPr>
        <w:t xml:space="preserve"> </w:t>
      </w:r>
      <w:r>
        <w:t>miembros</w:t>
      </w:r>
      <w:r>
        <w:rPr>
          <w:spacing w:val="-10"/>
        </w:rPr>
        <w:t xml:space="preserve"> </w:t>
      </w:r>
      <w:r>
        <w:t>de</w:t>
      </w:r>
      <w:r>
        <w:rPr>
          <w:spacing w:val="-11"/>
        </w:rPr>
        <w:t xml:space="preserve"> </w:t>
      </w:r>
      <w:r>
        <w:t>la</w:t>
      </w:r>
      <w:r>
        <w:rPr>
          <w:spacing w:val="-15"/>
        </w:rPr>
        <w:t xml:space="preserve"> </w:t>
      </w:r>
      <w:r>
        <w:t>Asamblea.</w:t>
      </w:r>
      <w:r>
        <w:rPr>
          <w:spacing w:val="-10"/>
        </w:rPr>
        <w:t xml:space="preserve"> </w:t>
      </w:r>
      <w:r>
        <w:t>Uno</w:t>
      </w:r>
      <w:r>
        <w:rPr>
          <w:spacing w:val="-10"/>
        </w:rPr>
        <w:t xml:space="preserve"> </w:t>
      </w:r>
      <w:r>
        <w:t>de</w:t>
      </w:r>
      <w:r>
        <w:rPr>
          <w:spacing w:val="-11"/>
        </w:rPr>
        <w:t xml:space="preserve"> </w:t>
      </w:r>
      <w:r>
        <w:t>esos</w:t>
      </w:r>
      <w:r>
        <w:rPr>
          <w:spacing w:val="-7"/>
        </w:rPr>
        <w:t xml:space="preserve"> </w:t>
      </w:r>
      <w:r>
        <w:t>ejemplos</w:t>
      </w:r>
      <w:r>
        <w:rPr>
          <w:spacing w:val="-9"/>
        </w:rPr>
        <w:t xml:space="preserve"> </w:t>
      </w:r>
      <w:r>
        <w:t>es</w:t>
      </w:r>
      <w:r>
        <w:rPr>
          <w:spacing w:val="-7"/>
        </w:rPr>
        <w:t xml:space="preserve"> </w:t>
      </w:r>
      <w:r>
        <w:t>que,</w:t>
      </w:r>
      <w:r>
        <w:rPr>
          <w:spacing w:val="-10"/>
        </w:rPr>
        <w:t xml:space="preserve"> </w:t>
      </w:r>
      <w:r>
        <w:t>la</w:t>
      </w:r>
      <w:r>
        <w:rPr>
          <w:spacing w:val="-15"/>
        </w:rPr>
        <w:t xml:space="preserve"> </w:t>
      </w:r>
      <w:r>
        <w:t>Asamblea</w:t>
      </w:r>
      <w:r>
        <w:rPr>
          <w:spacing w:val="-8"/>
        </w:rPr>
        <w:t xml:space="preserve"> </w:t>
      </w:r>
      <w:r>
        <w:t>con</w:t>
      </w:r>
      <w:r>
        <w:rPr>
          <w:spacing w:val="-7"/>
        </w:rPr>
        <w:t xml:space="preserve"> </w:t>
      </w:r>
      <w:r>
        <w:t>ese quorum, podía decidir si sesionaba en un lugar distinto a la capital del Estado, situación que hoy día es inviable.</w:t>
      </w:r>
    </w:p>
    <w:p w14:paraId="2D79D435" w14:textId="77777777" w:rsidR="007779BE" w:rsidRDefault="00000000">
      <w:pPr>
        <w:pStyle w:val="Textoindependiente"/>
        <w:spacing w:before="121" w:line="276" w:lineRule="auto"/>
        <w:ind w:left="338" w:right="332" w:firstLine="707"/>
        <w:jc w:val="both"/>
      </w:pPr>
      <w:r>
        <w:t>Las</w:t>
      </w:r>
      <w:r>
        <w:rPr>
          <w:spacing w:val="-8"/>
        </w:rPr>
        <w:t xml:space="preserve"> </w:t>
      </w:r>
      <w:r>
        <w:t>atribuciones</w:t>
      </w:r>
      <w:r>
        <w:rPr>
          <w:spacing w:val="-5"/>
        </w:rPr>
        <w:t xml:space="preserve"> </w:t>
      </w:r>
      <w:r>
        <w:t>de</w:t>
      </w:r>
      <w:r>
        <w:rPr>
          <w:spacing w:val="-6"/>
        </w:rPr>
        <w:t xml:space="preserve"> </w:t>
      </w:r>
      <w:r>
        <w:t>la</w:t>
      </w:r>
      <w:r>
        <w:rPr>
          <w:spacing w:val="-15"/>
        </w:rPr>
        <w:t xml:space="preserve"> </w:t>
      </w:r>
      <w:r>
        <w:t>Asamblea</w:t>
      </w:r>
      <w:r>
        <w:rPr>
          <w:spacing w:val="-5"/>
        </w:rPr>
        <w:t xml:space="preserve"> </w:t>
      </w:r>
      <w:r>
        <w:t>de</w:t>
      </w:r>
      <w:r>
        <w:rPr>
          <w:spacing w:val="-5"/>
        </w:rPr>
        <w:t xml:space="preserve"> </w:t>
      </w:r>
      <w:r>
        <w:t>Representantes,</w:t>
      </w:r>
      <w:r>
        <w:rPr>
          <w:spacing w:val="-4"/>
        </w:rPr>
        <w:t xml:space="preserve"> </w:t>
      </w:r>
      <w:r>
        <w:t>se</w:t>
      </w:r>
      <w:r>
        <w:rPr>
          <w:spacing w:val="-4"/>
        </w:rPr>
        <w:t xml:space="preserve"> </w:t>
      </w:r>
      <w:r>
        <w:t>encontraban</w:t>
      </w:r>
      <w:r>
        <w:rPr>
          <w:spacing w:val="-3"/>
        </w:rPr>
        <w:t xml:space="preserve"> </w:t>
      </w:r>
      <w:r>
        <w:t>definidas</w:t>
      </w:r>
      <w:r>
        <w:rPr>
          <w:spacing w:val="-3"/>
        </w:rPr>
        <w:t xml:space="preserve"> </w:t>
      </w:r>
      <w:r>
        <w:t>en</w:t>
      </w:r>
      <w:r>
        <w:rPr>
          <w:spacing w:val="-4"/>
        </w:rPr>
        <w:t xml:space="preserve"> </w:t>
      </w:r>
      <w:r>
        <w:t>el</w:t>
      </w:r>
      <w:r>
        <w:rPr>
          <w:spacing w:val="-4"/>
        </w:rPr>
        <w:t xml:space="preserve"> </w:t>
      </w:r>
      <w:r>
        <w:t>artículo 94 de la Constitución; una de estas atribuciones era la potestad legislativa que consistía en la atribución de proponer, decretar y derogar leyes. Este artículo le otorgó la facultad a la</w:t>
      </w:r>
      <w:r>
        <w:rPr>
          <w:spacing w:val="-11"/>
        </w:rPr>
        <w:t xml:space="preserve"> </w:t>
      </w:r>
      <w:r>
        <w:t>Asamblea de</w:t>
      </w:r>
      <w:r>
        <w:rPr>
          <w:spacing w:val="-3"/>
        </w:rPr>
        <w:t xml:space="preserve"> </w:t>
      </w:r>
      <w:r>
        <w:t>interpretar</w:t>
      </w:r>
      <w:r>
        <w:rPr>
          <w:spacing w:val="-2"/>
        </w:rPr>
        <w:t xml:space="preserve"> </w:t>
      </w:r>
      <w:r>
        <w:t>las</w:t>
      </w:r>
      <w:r>
        <w:rPr>
          <w:spacing w:val="-3"/>
        </w:rPr>
        <w:t xml:space="preserve"> </w:t>
      </w:r>
      <w:r>
        <w:t>leyes,</w:t>
      </w:r>
      <w:r>
        <w:rPr>
          <w:spacing w:val="-2"/>
        </w:rPr>
        <w:t xml:space="preserve"> </w:t>
      </w:r>
      <w:r>
        <w:t>lo</w:t>
      </w:r>
      <w:r>
        <w:rPr>
          <w:spacing w:val="-2"/>
        </w:rPr>
        <w:t xml:space="preserve"> </w:t>
      </w:r>
      <w:r>
        <w:t>cual</w:t>
      </w:r>
      <w:r>
        <w:rPr>
          <w:spacing w:val="-2"/>
        </w:rPr>
        <w:t xml:space="preserve"> </w:t>
      </w:r>
      <w:r>
        <w:t>respondía</w:t>
      </w:r>
      <w:r>
        <w:rPr>
          <w:spacing w:val="-1"/>
        </w:rPr>
        <w:t xml:space="preserve"> </w:t>
      </w:r>
      <w:r>
        <w:t>al</w:t>
      </w:r>
      <w:r>
        <w:rPr>
          <w:spacing w:val="-2"/>
        </w:rPr>
        <w:t xml:space="preserve"> </w:t>
      </w:r>
      <w:r>
        <w:t>Estado</w:t>
      </w:r>
      <w:r>
        <w:rPr>
          <w:spacing w:val="-2"/>
        </w:rPr>
        <w:t xml:space="preserve"> </w:t>
      </w:r>
      <w:r>
        <w:t>de</w:t>
      </w:r>
      <w:r>
        <w:rPr>
          <w:spacing w:val="-1"/>
        </w:rPr>
        <w:t xml:space="preserve"> </w:t>
      </w:r>
      <w:r>
        <w:t>Derecho</w:t>
      </w:r>
      <w:r>
        <w:rPr>
          <w:spacing w:val="-2"/>
        </w:rPr>
        <w:t xml:space="preserve"> </w:t>
      </w:r>
      <w:r>
        <w:t>del</w:t>
      </w:r>
      <w:r>
        <w:rPr>
          <w:spacing w:val="-2"/>
        </w:rPr>
        <w:t xml:space="preserve"> </w:t>
      </w:r>
      <w:r>
        <w:t>siglo</w:t>
      </w:r>
      <w:r>
        <w:rPr>
          <w:spacing w:val="-2"/>
        </w:rPr>
        <w:t xml:space="preserve"> </w:t>
      </w:r>
      <w:r>
        <w:t>XIX,</w:t>
      </w:r>
      <w:r>
        <w:rPr>
          <w:spacing w:val="-2"/>
        </w:rPr>
        <w:t xml:space="preserve"> </w:t>
      </w:r>
      <w:r>
        <w:t>donde</w:t>
      </w:r>
      <w:r>
        <w:rPr>
          <w:spacing w:val="-4"/>
        </w:rPr>
        <w:t xml:space="preserve"> </w:t>
      </w:r>
      <w:r>
        <w:t>el</w:t>
      </w:r>
      <w:r>
        <w:rPr>
          <w:spacing w:val="-2"/>
        </w:rPr>
        <w:t xml:space="preserve"> </w:t>
      </w:r>
      <w:r>
        <w:t>Juez</w:t>
      </w:r>
      <w:r>
        <w:rPr>
          <w:spacing w:val="-3"/>
        </w:rPr>
        <w:t xml:space="preserve"> </w:t>
      </w:r>
      <w:r>
        <w:t>debía limitarse a aplicar la ley, por ello la labor interpretativa constitucionalmente estaba a cargo del Poder Legislativo.</w:t>
      </w:r>
    </w:p>
    <w:p w14:paraId="35CECABF" w14:textId="77777777" w:rsidR="007779BE" w:rsidRDefault="00000000">
      <w:pPr>
        <w:pStyle w:val="Textoindependiente"/>
        <w:spacing w:before="119" w:line="276" w:lineRule="auto"/>
        <w:ind w:left="338" w:right="337" w:firstLine="707"/>
        <w:jc w:val="both"/>
      </w:pPr>
      <w:r>
        <w:t>Además, se depositó en la</w:t>
      </w:r>
      <w:r>
        <w:rPr>
          <w:spacing w:val="-13"/>
        </w:rPr>
        <w:t xml:space="preserve"> </w:t>
      </w:r>
      <w:r>
        <w:t>Asamblea, un alto poder de control sobre las otras instituciones públicas, como la potestad de decretar impuestos, determinar el gasto público incluyendo la distribución</w:t>
      </w:r>
      <w:r>
        <w:rPr>
          <w:spacing w:val="-11"/>
        </w:rPr>
        <w:t xml:space="preserve"> </w:t>
      </w:r>
      <w:r>
        <w:t>del</w:t>
      </w:r>
      <w:r>
        <w:rPr>
          <w:spacing w:val="-11"/>
        </w:rPr>
        <w:t xml:space="preserve"> </w:t>
      </w:r>
      <w:r>
        <w:t>dinero</w:t>
      </w:r>
      <w:r>
        <w:rPr>
          <w:spacing w:val="-12"/>
        </w:rPr>
        <w:t xml:space="preserve"> </w:t>
      </w:r>
      <w:r>
        <w:t>público</w:t>
      </w:r>
      <w:r>
        <w:rPr>
          <w:spacing w:val="-12"/>
        </w:rPr>
        <w:t xml:space="preserve"> </w:t>
      </w:r>
      <w:r>
        <w:t>hacia</w:t>
      </w:r>
      <w:r>
        <w:rPr>
          <w:spacing w:val="-12"/>
        </w:rPr>
        <w:t xml:space="preserve"> </w:t>
      </w:r>
      <w:r>
        <w:t>los</w:t>
      </w:r>
      <w:r>
        <w:rPr>
          <w:spacing w:val="-11"/>
        </w:rPr>
        <w:t xml:space="preserve"> </w:t>
      </w:r>
      <w:r>
        <w:t>departamentos,</w:t>
      </w:r>
      <w:r>
        <w:rPr>
          <w:spacing w:val="-11"/>
        </w:rPr>
        <w:t xml:space="preserve"> </w:t>
      </w:r>
      <w:r>
        <w:t>decretar</w:t>
      </w:r>
      <w:r>
        <w:rPr>
          <w:spacing w:val="-12"/>
        </w:rPr>
        <w:t xml:space="preserve"> </w:t>
      </w:r>
      <w:r>
        <w:t>préstamos,</w:t>
      </w:r>
      <w:r>
        <w:rPr>
          <w:spacing w:val="-9"/>
        </w:rPr>
        <w:t xml:space="preserve"> </w:t>
      </w:r>
      <w:r>
        <w:t>disponer</w:t>
      </w:r>
      <w:r>
        <w:rPr>
          <w:spacing w:val="-12"/>
        </w:rPr>
        <w:t xml:space="preserve"> </w:t>
      </w:r>
      <w:r>
        <w:t>de</w:t>
      </w:r>
      <w:r>
        <w:rPr>
          <w:spacing w:val="-12"/>
        </w:rPr>
        <w:t xml:space="preserve"> </w:t>
      </w:r>
      <w:r>
        <w:t>los</w:t>
      </w:r>
      <w:r>
        <w:rPr>
          <w:spacing w:val="-11"/>
        </w:rPr>
        <w:t xml:space="preserve"> </w:t>
      </w:r>
      <w:r>
        <w:t>bienes del Estado, dirigir la educación popular, calificar las elecciones del Jefe de Estado, y autoridades Federales electas dentro del Estado, declarar cuando ha lugar a formación de causas en contra de los diputados, el Consejo, Jefe de Estado, y los miembros de la Corte Superior de Justicia.</w:t>
      </w:r>
    </w:p>
    <w:p w14:paraId="5944E4E4" w14:textId="77777777" w:rsidR="007779BE" w:rsidRDefault="00000000">
      <w:pPr>
        <w:spacing w:before="122" w:line="276" w:lineRule="auto"/>
        <w:ind w:left="338" w:right="334" w:firstLine="707"/>
        <w:jc w:val="both"/>
        <w:rPr>
          <w:sz w:val="24"/>
        </w:rPr>
      </w:pPr>
      <w:r>
        <w:rPr>
          <w:sz w:val="24"/>
        </w:rPr>
        <w:t>Es</w:t>
      </w:r>
      <w:r>
        <w:rPr>
          <w:spacing w:val="-11"/>
          <w:sz w:val="24"/>
        </w:rPr>
        <w:t xml:space="preserve"> </w:t>
      </w:r>
      <w:r>
        <w:rPr>
          <w:sz w:val="24"/>
        </w:rPr>
        <w:t>relevante</w:t>
      </w:r>
      <w:r>
        <w:rPr>
          <w:spacing w:val="-11"/>
          <w:sz w:val="24"/>
        </w:rPr>
        <w:t xml:space="preserve"> </w:t>
      </w:r>
      <w:r>
        <w:rPr>
          <w:sz w:val="24"/>
        </w:rPr>
        <w:t>destacar</w:t>
      </w:r>
      <w:r>
        <w:rPr>
          <w:spacing w:val="-10"/>
          <w:sz w:val="24"/>
        </w:rPr>
        <w:t xml:space="preserve"> </w:t>
      </w:r>
      <w:r>
        <w:rPr>
          <w:sz w:val="24"/>
        </w:rPr>
        <w:t>que</w:t>
      </w:r>
      <w:r>
        <w:rPr>
          <w:spacing w:val="-9"/>
          <w:sz w:val="24"/>
        </w:rPr>
        <w:t xml:space="preserve"> </w:t>
      </w:r>
      <w:r>
        <w:rPr>
          <w:sz w:val="24"/>
        </w:rPr>
        <w:t>los</w:t>
      </w:r>
      <w:r>
        <w:rPr>
          <w:spacing w:val="-10"/>
          <w:sz w:val="24"/>
        </w:rPr>
        <w:t xml:space="preserve"> </w:t>
      </w:r>
      <w:r>
        <w:rPr>
          <w:sz w:val="24"/>
        </w:rPr>
        <w:t>constituyentes</w:t>
      </w:r>
      <w:r>
        <w:rPr>
          <w:spacing w:val="-8"/>
          <w:sz w:val="24"/>
        </w:rPr>
        <w:t xml:space="preserve"> </w:t>
      </w:r>
      <w:r>
        <w:rPr>
          <w:sz w:val="24"/>
        </w:rPr>
        <w:t>contemplaron</w:t>
      </w:r>
      <w:r>
        <w:rPr>
          <w:spacing w:val="-11"/>
          <w:sz w:val="24"/>
        </w:rPr>
        <w:t xml:space="preserve"> </w:t>
      </w:r>
      <w:r>
        <w:rPr>
          <w:sz w:val="24"/>
        </w:rPr>
        <w:t>la</w:t>
      </w:r>
      <w:r>
        <w:rPr>
          <w:spacing w:val="-11"/>
          <w:sz w:val="24"/>
        </w:rPr>
        <w:t xml:space="preserve"> </w:t>
      </w:r>
      <w:r>
        <w:rPr>
          <w:sz w:val="24"/>
        </w:rPr>
        <w:t>implementación</w:t>
      </w:r>
      <w:r>
        <w:rPr>
          <w:spacing w:val="-11"/>
          <w:sz w:val="24"/>
        </w:rPr>
        <w:t xml:space="preserve"> </w:t>
      </w:r>
      <w:r>
        <w:rPr>
          <w:sz w:val="24"/>
        </w:rPr>
        <w:t>de</w:t>
      </w:r>
      <w:r>
        <w:rPr>
          <w:spacing w:val="-12"/>
          <w:sz w:val="24"/>
        </w:rPr>
        <w:t xml:space="preserve"> </w:t>
      </w:r>
      <w:r>
        <w:rPr>
          <w:sz w:val="24"/>
        </w:rPr>
        <w:t>jurados</w:t>
      </w:r>
      <w:r>
        <w:rPr>
          <w:spacing w:val="-8"/>
          <w:sz w:val="24"/>
        </w:rPr>
        <w:t xml:space="preserve"> </w:t>
      </w:r>
      <w:r>
        <w:rPr>
          <w:sz w:val="24"/>
        </w:rPr>
        <w:t>en todas las ramas del derecho, homologando el sistema norteamericano, y</w:t>
      </w:r>
      <w:r>
        <w:rPr>
          <w:spacing w:val="40"/>
          <w:sz w:val="24"/>
        </w:rPr>
        <w:t xml:space="preserve"> </w:t>
      </w:r>
      <w:r>
        <w:rPr>
          <w:sz w:val="24"/>
        </w:rPr>
        <w:t xml:space="preserve">así quedó previsto en el artículo 94 numeral 8, que señalaba: </w:t>
      </w:r>
      <w:r>
        <w:t>“Arreglar la forma y solemnidades de los juicios, estableciendo el sistema de jurados tan luego como lo</w:t>
      </w:r>
      <w:r>
        <w:rPr>
          <w:spacing w:val="-2"/>
        </w:rPr>
        <w:t xml:space="preserve"> </w:t>
      </w:r>
      <w:r>
        <w:t>permita</w:t>
      </w:r>
      <w:r>
        <w:rPr>
          <w:spacing w:val="-1"/>
        </w:rPr>
        <w:t xml:space="preserve"> </w:t>
      </w:r>
      <w:r>
        <w:t>el</w:t>
      </w:r>
      <w:r>
        <w:rPr>
          <w:spacing w:val="-1"/>
        </w:rPr>
        <w:t xml:space="preserve"> </w:t>
      </w:r>
      <w:r>
        <w:t>progreso de</w:t>
      </w:r>
      <w:r>
        <w:rPr>
          <w:spacing w:val="-1"/>
        </w:rPr>
        <w:t xml:space="preserve"> </w:t>
      </w:r>
      <w:r>
        <w:t>la</w:t>
      </w:r>
      <w:r>
        <w:rPr>
          <w:spacing w:val="-1"/>
        </w:rPr>
        <w:t xml:space="preserve"> </w:t>
      </w:r>
      <w:r>
        <w:t>ilustración y</w:t>
      </w:r>
      <w:r>
        <w:rPr>
          <w:spacing w:val="-2"/>
        </w:rPr>
        <w:t xml:space="preserve"> </w:t>
      </w:r>
      <w:r>
        <w:t>de las</w:t>
      </w:r>
      <w:r>
        <w:rPr>
          <w:spacing w:val="-1"/>
        </w:rPr>
        <w:t xml:space="preserve"> </w:t>
      </w:r>
      <w:r>
        <w:t>costumbres Populares”</w:t>
      </w:r>
      <w:r>
        <w:rPr>
          <w:sz w:val="24"/>
        </w:rPr>
        <w:t>.</w:t>
      </w:r>
    </w:p>
    <w:p w14:paraId="430DE10F" w14:textId="77777777" w:rsidR="007779BE" w:rsidRDefault="007779BE">
      <w:pPr>
        <w:spacing w:line="276" w:lineRule="auto"/>
        <w:jc w:val="both"/>
        <w:rPr>
          <w:sz w:val="24"/>
        </w:rPr>
        <w:sectPr w:rsidR="007779BE">
          <w:pgSz w:w="12240" w:h="15840"/>
          <w:pgMar w:top="840" w:right="1080" w:bottom="780" w:left="1080" w:header="406" w:footer="595" w:gutter="0"/>
          <w:cols w:space="720"/>
        </w:sectPr>
      </w:pPr>
    </w:p>
    <w:p w14:paraId="067FDB50" w14:textId="77777777" w:rsidR="007779BE" w:rsidRDefault="007779BE">
      <w:pPr>
        <w:pStyle w:val="Textoindependiente"/>
        <w:spacing w:before="54"/>
      </w:pPr>
    </w:p>
    <w:p w14:paraId="720D3DE3" w14:textId="77777777" w:rsidR="007779BE" w:rsidRDefault="00000000">
      <w:pPr>
        <w:pStyle w:val="Textoindependiente"/>
        <w:spacing w:line="276" w:lineRule="auto"/>
        <w:ind w:left="338" w:right="336" w:firstLine="767"/>
        <w:jc w:val="both"/>
      </w:pPr>
      <w:r>
        <w:t>El proceso de creación de ley quedó en manos de la Asamblea y del Consejo Representativo. El proceso iniciaba con la presentación de iniciativas, habiendo facultado la Constitución únicamente a los diputados de la</w:t>
      </w:r>
      <w:r>
        <w:rPr>
          <w:spacing w:val="-11"/>
        </w:rPr>
        <w:t xml:space="preserve"> </w:t>
      </w:r>
      <w:r>
        <w:t>Asamblea y al Poder Ejecutivo, para proponer a la Asamblea de Representantes proyectos. La iniciativa debía discutirse tres veces, después de tener el</w:t>
      </w:r>
      <w:r>
        <w:rPr>
          <w:spacing w:val="-10"/>
        </w:rPr>
        <w:t xml:space="preserve"> </w:t>
      </w:r>
      <w:r>
        <w:t>dictamen</w:t>
      </w:r>
      <w:r>
        <w:rPr>
          <w:spacing w:val="-11"/>
        </w:rPr>
        <w:t xml:space="preserve"> </w:t>
      </w:r>
      <w:r>
        <w:t>de</w:t>
      </w:r>
      <w:r>
        <w:rPr>
          <w:spacing w:val="-12"/>
        </w:rPr>
        <w:t xml:space="preserve"> </w:t>
      </w:r>
      <w:r>
        <w:t>una</w:t>
      </w:r>
      <w:r>
        <w:rPr>
          <w:spacing w:val="-9"/>
        </w:rPr>
        <w:t xml:space="preserve"> </w:t>
      </w:r>
      <w:r>
        <w:t>comisión,</w:t>
      </w:r>
      <w:r>
        <w:rPr>
          <w:spacing w:val="-10"/>
        </w:rPr>
        <w:t xml:space="preserve"> </w:t>
      </w:r>
      <w:r>
        <w:t>salvo</w:t>
      </w:r>
      <w:r>
        <w:rPr>
          <w:spacing w:val="-10"/>
        </w:rPr>
        <w:t xml:space="preserve"> </w:t>
      </w:r>
      <w:r>
        <w:t>cuando</w:t>
      </w:r>
      <w:r>
        <w:rPr>
          <w:spacing w:val="-8"/>
        </w:rPr>
        <w:t xml:space="preserve"> </w:t>
      </w:r>
      <w:r>
        <w:t>fuere</w:t>
      </w:r>
      <w:r>
        <w:rPr>
          <w:spacing w:val="-12"/>
        </w:rPr>
        <w:t xml:space="preserve"> </w:t>
      </w:r>
      <w:r>
        <w:t>de</w:t>
      </w:r>
      <w:r>
        <w:rPr>
          <w:spacing w:val="-12"/>
        </w:rPr>
        <w:t xml:space="preserve"> </w:t>
      </w:r>
      <w:r>
        <w:t>urgencia</w:t>
      </w:r>
      <w:r>
        <w:rPr>
          <w:spacing w:val="-11"/>
        </w:rPr>
        <w:t xml:space="preserve"> </w:t>
      </w:r>
      <w:r>
        <w:t>nacional,</w:t>
      </w:r>
      <w:r>
        <w:rPr>
          <w:spacing w:val="-11"/>
        </w:rPr>
        <w:t xml:space="preserve"> </w:t>
      </w:r>
      <w:r>
        <w:t>lo</w:t>
      </w:r>
      <w:r>
        <w:rPr>
          <w:spacing w:val="-8"/>
        </w:rPr>
        <w:t xml:space="preserve"> </w:t>
      </w:r>
      <w:r>
        <w:t>cual</w:t>
      </w:r>
      <w:r>
        <w:rPr>
          <w:spacing w:val="-10"/>
        </w:rPr>
        <w:t xml:space="preserve"> </w:t>
      </w:r>
      <w:r>
        <w:t>debía</w:t>
      </w:r>
      <w:r>
        <w:rPr>
          <w:spacing w:val="-11"/>
        </w:rPr>
        <w:t xml:space="preserve"> </w:t>
      </w:r>
      <w:r>
        <w:t>declararse</w:t>
      </w:r>
      <w:r>
        <w:rPr>
          <w:spacing w:val="-10"/>
        </w:rPr>
        <w:t xml:space="preserve"> </w:t>
      </w:r>
      <w:r>
        <w:t>con las dos terceras partes de los miembros de la Asamblea. Posteriormente, el proyecto debía ser remitido al Consejo Representativo, para su sanción.</w:t>
      </w:r>
    </w:p>
    <w:p w14:paraId="010C25A7" w14:textId="77777777" w:rsidR="007779BE" w:rsidRDefault="00000000">
      <w:pPr>
        <w:pStyle w:val="Textoindependiente"/>
        <w:spacing w:before="121" w:line="276" w:lineRule="auto"/>
        <w:ind w:left="338" w:right="334" w:firstLine="707"/>
        <w:jc w:val="both"/>
      </w:pPr>
      <w:r>
        <w:t>El</w:t>
      </w:r>
      <w:r>
        <w:rPr>
          <w:spacing w:val="-8"/>
        </w:rPr>
        <w:t xml:space="preserve"> </w:t>
      </w:r>
      <w:r>
        <w:t>procedimiento</w:t>
      </w:r>
      <w:r>
        <w:rPr>
          <w:spacing w:val="-8"/>
        </w:rPr>
        <w:t xml:space="preserve"> </w:t>
      </w:r>
      <w:r>
        <w:t>antes</w:t>
      </w:r>
      <w:r>
        <w:rPr>
          <w:spacing w:val="-6"/>
        </w:rPr>
        <w:t xml:space="preserve"> </w:t>
      </w:r>
      <w:r>
        <w:t>relatado,</w:t>
      </w:r>
      <w:r>
        <w:rPr>
          <w:spacing w:val="-8"/>
        </w:rPr>
        <w:t xml:space="preserve"> </w:t>
      </w:r>
      <w:r>
        <w:t>es</w:t>
      </w:r>
      <w:r>
        <w:rPr>
          <w:spacing w:val="-8"/>
        </w:rPr>
        <w:t xml:space="preserve"> </w:t>
      </w:r>
      <w:r>
        <w:t>similar</w:t>
      </w:r>
      <w:r>
        <w:rPr>
          <w:spacing w:val="-9"/>
        </w:rPr>
        <w:t xml:space="preserve"> </w:t>
      </w:r>
      <w:r>
        <w:t>al</w:t>
      </w:r>
      <w:r>
        <w:rPr>
          <w:spacing w:val="-8"/>
        </w:rPr>
        <w:t xml:space="preserve"> </w:t>
      </w:r>
      <w:r>
        <w:t>que</w:t>
      </w:r>
      <w:r>
        <w:rPr>
          <w:spacing w:val="-9"/>
        </w:rPr>
        <w:t xml:space="preserve"> </w:t>
      </w:r>
      <w:r>
        <w:t>hoy</w:t>
      </w:r>
      <w:r>
        <w:rPr>
          <w:spacing w:val="-8"/>
        </w:rPr>
        <w:t xml:space="preserve"> </w:t>
      </w:r>
      <w:r>
        <w:t>día</w:t>
      </w:r>
      <w:r>
        <w:rPr>
          <w:spacing w:val="-9"/>
        </w:rPr>
        <w:t xml:space="preserve"> </w:t>
      </w:r>
      <w:r>
        <w:t>rige</w:t>
      </w:r>
      <w:r>
        <w:rPr>
          <w:spacing w:val="-9"/>
        </w:rPr>
        <w:t xml:space="preserve"> </w:t>
      </w:r>
      <w:r>
        <w:t>para</w:t>
      </w:r>
      <w:r>
        <w:rPr>
          <w:spacing w:val="-10"/>
        </w:rPr>
        <w:t xml:space="preserve"> </w:t>
      </w:r>
      <w:r>
        <w:t>la</w:t>
      </w:r>
      <w:r>
        <w:rPr>
          <w:spacing w:val="-7"/>
        </w:rPr>
        <w:t xml:space="preserve"> </w:t>
      </w:r>
      <w:r>
        <w:t>creación</w:t>
      </w:r>
      <w:r>
        <w:rPr>
          <w:spacing w:val="-8"/>
        </w:rPr>
        <w:t xml:space="preserve"> </w:t>
      </w:r>
      <w:r>
        <w:t>de</w:t>
      </w:r>
      <w:r>
        <w:rPr>
          <w:spacing w:val="-9"/>
        </w:rPr>
        <w:t xml:space="preserve"> </w:t>
      </w:r>
      <w:r>
        <w:t>ley,</w:t>
      </w:r>
      <w:r>
        <w:rPr>
          <w:spacing w:val="-8"/>
        </w:rPr>
        <w:t xml:space="preserve"> </w:t>
      </w:r>
      <w:r>
        <w:t>salvo que el órgano competente para sancionar era el Consejo Representativo, quien además tenía competencia</w:t>
      </w:r>
      <w:r>
        <w:rPr>
          <w:spacing w:val="-2"/>
        </w:rPr>
        <w:t xml:space="preserve"> </w:t>
      </w:r>
      <w:r>
        <w:t>para</w:t>
      </w:r>
      <w:r>
        <w:rPr>
          <w:spacing w:val="-4"/>
        </w:rPr>
        <w:t xml:space="preserve"> </w:t>
      </w:r>
      <w:r>
        <w:t>sancionar</w:t>
      </w:r>
      <w:r>
        <w:rPr>
          <w:spacing w:val="-5"/>
        </w:rPr>
        <w:t xml:space="preserve"> </w:t>
      </w:r>
      <w:r>
        <w:t>todas</w:t>
      </w:r>
      <w:r>
        <w:rPr>
          <w:spacing w:val="-4"/>
        </w:rPr>
        <w:t xml:space="preserve"> </w:t>
      </w:r>
      <w:r>
        <w:t>las</w:t>
      </w:r>
      <w:r>
        <w:rPr>
          <w:spacing w:val="-4"/>
        </w:rPr>
        <w:t xml:space="preserve"> </w:t>
      </w:r>
      <w:r>
        <w:t>resoluciones,</w:t>
      </w:r>
      <w:r>
        <w:rPr>
          <w:spacing w:val="-3"/>
        </w:rPr>
        <w:t xml:space="preserve"> </w:t>
      </w:r>
      <w:r>
        <w:t>sin</w:t>
      </w:r>
      <w:r>
        <w:rPr>
          <w:spacing w:val="-3"/>
        </w:rPr>
        <w:t xml:space="preserve"> </w:t>
      </w:r>
      <w:r>
        <w:t>importar</w:t>
      </w:r>
      <w:r>
        <w:rPr>
          <w:spacing w:val="-3"/>
        </w:rPr>
        <w:t xml:space="preserve"> </w:t>
      </w:r>
      <w:r>
        <w:t>que</w:t>
      </w:r>
      <w:r>
        <w:rPr>
          <w:spacing w:val="-3"/>
        </w:rPr>
        <w:t xml:space="preserve"> </w:t>
      </w:r>
      <w:r>
        <w:t>fueran</w:t>
      </w:r>
      <w:r>
        <w:rPr>
          <w:spacing w:val="-3"/>
        </w:rPr>
        <w:t xml:space="preserve"> </w:t>
      </w:r>
      <w:r>
        <w:t>o</w:t>
      </w:r>
      <w:r>
        <w:rPr>
          <w:spacing w:val="-3"/>
        </w:rPr>
        <w:t xml:space="preserve"> </w:t>
      </w:r>
      <w:r>
        <w:t>no</w:t>
      </w:r>
      <w:r>
        <w:rPr>
          <w:spacing w:val="-3"/>
        </w:rPr>
        <w:t xml:space="preserve"> </w:t>
      </w:r>
      <w:r>
        <w:t>iniciativas</w:t>
      </w:r>
      <w:r>
        <w:rPr>
          <w:spacing w:val="-4"/>
        </w:rPr>
        <w:t xml:space="preserve"> </w:t>
      </w:r>
      <w:r>
        <w:t>de</w:t>
      </w:r>
      <w:r>
        <w:rPr>
          <w:spacing w:val="-4"/>
        </w:rPr>
        <w:t xml:space="preserve"> </w:t>
      </w:r>
      <w:r>
        <w:t>ley, que</w:t>
      </w:r>
      <w:r>
        <w:rPr>
          <w:spacing w:val="-15"/>
        </w:rPr>
        <w:t xml:space="preserve"> </w:t>
      </w:r>
      <w:r>
        <w:t>emitiera</w:t>
      </w:r>
      <w:r>
        <w:rPr>
          <w:spacing w:val="-12"/>
        </w:rPr>
        <w:t xml:space="preserve"> </w:t>
      </w:r>
      <w:r>
        <w:t>la</w:t>
      </w:r>
      <w:r>
        <w:rPr>
          <w:spacing w:val="-15"/>
        </w:rPr>
        <w:t xml:space="preserve"> </w:t>
      </w:r>
      <w:r>
        <w:t>Asamblea,</w:t>
      </w:r>
      <w:r>
        <w:rPr>
          <w:spacing w:val="-11"/>
        </w:rPr>
        <w:t xml:space="preserve"> </w:t>
      </w:r>
      <w:r>
        <w:t>salvo</w:t>
      </w:r>
      <w:r>
        <w:rPr>
          <w:spacing w:val="-10"/>
        </w:rPr>
        <w:t xml:space="preserve"> </w:t>
      </w:r>
      <w:r>
        <w:t>algunas</w:t>
      </w:r>
      <w:r>
        <w:rPr>
          <w:spacing w:val="-10"/>
        </w:rPr>
        <w:t xml:space="preserve"> </w:t>
      </w:r>
      <w:r>
        <w:t>excepciones</w:t>
      </w:r>
      <w:hyperlink w:anchor="_bookmark83" w:history="1">
        <w:r>
          <w:rPr>
            <w:vertAlign w:val="superscript"/>
          </w:rPr>
          <w:t>11</w:t>
        </w:r>
      </w:hyperlink>
      <w:r>
        <w:t>.</w:t>
      </w:r>
      <w:r>
        <w:rPr>
          <w:spacing w:val="-11"/>
        </w:rPr>
        <w:t xml:space="preserve"> </w:t>
      </w:r>
      <w:r>
        <w:t>Las</w:t>
      </w:r>
      <w:r>
        <w:rPr>
          <w:spacing w:val="-8"/>
        </w:rPr>
        <w:t xml:space="preserve"> </w:t>
      </w:r>
      <w:r>
        <w:t>decisiones</w:t>
      </w:r>
      <w:r>
        <w:rPr>
          <w:spacing w:val="-8"/>
        </w:rPr>
        <w:t xml:space="preserve"> </w:t>
      </w:r>
      <w:r>
        <w:t>del</w:t>
      </w:r>
      <w:r>
        <w:rPr>
          <w:spacing w:val="-10"/>
        </w:rPr>
        <w:t xml:space="preserve"> </w:t>
      </w:r>
      <w:r>
        <w:t>Consejo</w:t>
      </w:r>
      <w:r>
        <w:rPr>
          <w:spacing w:val="-10"/>
        </w:rPr>
        <w:t xml:space="preserve"> </w:t>
      </w:r>
      <w:r>
        <w:t>Representativo se emitían por mayoría absoluta de votos. Para negar la sanción de la ley o resolución, el Consejo tenía 18 días, contados desde que lo recibió.</w:t>
      </w:r>
    </w:p>
    <w:p w14:paraId="4A0D38A1" w14:textId="77777777" w:rsidR="007779BE" w:rsidRDefault="00000000">
      <w:pPr>
        <w:pStyle w:val="Textoindependiente"/>
        <w:spacing w:before="120" w:line="276" w:lineRule="auto"/>
        <w:ind w:left="338" w:right="332" w:firstLine="707"/>
        <w:jc w:val="both"/>
      </w:pPr>
      <w:r>
        <w:t>En el artículo 106 de la Constitución se estableció un principio de control constitucional muy importante, al determinar que el motivo para negar la sanción se daba cuando la ley o resolución emitida por la</w:t>
      </w:r>
      <w:r>
        <w:rPr>
          <w:spacing w:val="-13"/>
        </w:rPr>
        <w:t xml:space="preserve"> </w:t>
      </w:r>
      <w:r>
        <w:t>Asamblea, fuera contraria a la Constitución Federal, y a la Constitución de 1825, con lo que se podía rechazar la disposición.</w:t>
      </w:r>
    </w:p>
    <w:p w14:paraId="784264D5" w14:textId="77777777" w:rsidR="007779BE" w:rsidRDefault="00000000">
      <w:pPr>
        <w:pStyle w:val="Textoindependiente"/>
        <w:spacing w:before="120" w:line="276" w:lineRule="auto"/>
        <w:ind w:left="338" w:right="336" w:firstLine="707"/>
        <w:jc w:val="both"/>
      </w:pPr>
      <w:r>
        <w:t>En el artículo 108 se establecía la primacía legislativa, que consistía en la facultad de la Asamblea</w:t>
      </w:r>
      <w:r>
        <w:rPr>
          <w:spacing w:val="-9"/>
        </w:rPr>
        <w:t xml:space="preserve"> </w:t>
      </w:r>
      <w:r>
        <w:t>de</w:t>
      </w:r>
      <w:r>
        <w:rPr>
          <w:spacing w:val="-9"/>
        </w:rPr>
        <w:t xml:space="preserve"> </w:t>
      </w:r>
      <w:r>
        <w:t>desconocer</w:t>
      </w:r>
      <w:r>
        <w:rPr>
          <w:spacing w:val="-8"/>
        </w:rPr>
        <w:t xml:space="preserve"> </w:t>
      </w:r>
      <w:r>
        <w:t>la</w:t>
      </w:r>
      <w:r>
        <w:rPr>
          <w:spacing w:val="-9"/>
        </w:rPr>
        <w:t xml:space="preserve"> </w:t>
      </w:r>
      <w:r>
        <w:t>negativa</w:t>
      </w:r>
      <w:r>
        <w:rPr>
          <w:spacing w:val="-9"/>
        </w:rPr>
        <w:t xml:space="preserve"> </w:t>
      </w:r>
      <w:r>
        <w:t>de</w:t>
      </w:r>
      <w:r>
        <w:rPr>
          <w:spacing w:val="-9"/>
        </w:rPr>
        <w:t xml:space="preserve"> </w:t>
      </w:r>
      <w:r>
        <w:t>sanción</w:t>
      </w:r>
      <w:r>
        <w:rPr>
          <w:spacing w:val="-8"/>
        </w:rPr>
        <w:t xml:space="preserve"> </w:t>
      </w:r>
      <w:r>
        <w:t>realizada</w:t>
      </w:r>
      <w:r>
        <w:rPr>
          <w:spacing w:val="-9"/>
        </w:rPr>
        <w:t xml:space="preserve"> </w:t>
      </w:r>
      <w:r>
        <w:t>por</w:t>
      </w:r>
      <w:r>
        <w:rPr>
          <w:spacing w:val="-9"/>
        </w:rPr>
        <w:t xml:space="preserve"> </w:t>
      </w:r>
      <w:r>
        <w:t>el</w:t>
      </w:r>
      <w:r>
        <w:rPr>
          <w:spacing w:val="-8"/>
        </w:rPr>
        <w:t xml:space="preserve"> </w:t>
      </w:r>
      <w:r>
        <w:t>Consejo</w:t>
      </w:r>
      <w:r>
        <w:rPr>
          <w:spacing w:val="-8"/>
        </w:rPr>
        <w:t xml:space="preserve"> </w:t>
      </w:r>
      <w:r>
        <w:t>Representativo,</w:t>
      </w:r>
      <w:r>
        <w:rPr>
          <w:spacing w:val="-8"/>
        </w:rPr>
        <w:t xml:space="preserve"> </w:t>
      </w:r>
      <w:r>
        <w:t>pero</w:t>
      </w:r>
      <w:r>
        <w:rPr>
          <w:spacing w:val="-9"/>
        </w:rPr>
        <w:t xml:space="preserve"> </w:t>
      </w:r>
      <w:r>
        <w:t xml:space="preserve">para su votación debía ser aprobada por las dos terceras partes de los integrantes. Esta figura se encuentra determinada en la Constitución vigente en el artículo 179. Estaba a cargo del Poder Ejecutivo ordenar su publicación y cumplimiento, tras la recepción de la resolución sancionada, debiendo sellarla con el sello del Estado, fijando la </w:t>
      </w:r>
      <w:r>
        <w:rPr>
          <w:i/>
        </w:rPr>
        <w:t xml:space="preserve">vacatio legis </w:t>
      </w:r>
      <w:r>
        <w:t>en quince días.</w:t>
      </w:r>
    </w:p>
    <w:p w14:paraId="26233DB6" w14:textId="77777777" w:rsidR="007779BE" w:rsidRDefault="00000000">
      <w:pPr>
        <w:pStyle w:val="Textoindependiente"/>
        <w:spacing w:before="119" w:line="276" w:lineRule="auto"/>
        <w:ind w:left="338" w:right="332" w:firstLine="707"/>
        <w:jc w:val="both"/>
      </w:pPr>
      <w:r>
        <w:t>El Consejo Representativo se componía de un representante por cada departamento del Estado, duraban en su cargo cuatro años, y el Consejo se renovaba por mitad cada dos años, pudiendo ser reelectos con el intervalo de una elección. El presidente del Consejo era el Segundo Jefe de Estado. Juntamente con el nombramiento del consejero propietario, debía nombrarse un suplente. Los requisitos para ser Consejero eran los mismos que para ser Representante, con la diferencia de la edad, que para este caso era de treinta años de edad.</w:t>
      </w:r>
    </w:p>
    <w:p w14:paraId="31032C2F" w14:textId="77777777" w:rsidR="007779BE" w:rsidRDefault="00000000">
      <w:pPr>
        <w:pStyle w:val="Textoindependiente"/>
        <w:spacing w:before="122" w:line="276" w:lineRule="auto"/>
        <w:ind w:left="338" w:right="333" w:firstLine="707"/>
        <w:jc w:val="both"/>
      </w:pPr>
      <w:r>
        <w:t>Las funciones del Consejo Representativo, principalmente, eran sancionar toda decisión tomada</w:t>
      </w:r>
      <w:r>
        <w:rPr>
          <w:spacing w:val="-15"/>
        </w:rPr>
        <w:t xml:space="preserve"> </w:t>
      </w:r>
      <w:r>
        <w:t>por</w:t>
      </w:r>
      <w:r>
        <w:rPr>
          <w:spacing w:val="-10"/>
        </w:rPr>
        <w:t xml:space="preserve"> </w:t>
      </w:r>
      <w:r>
        <w:t>la</w:t>
      </w:r>
      <w:r>
        <w:rPr>
          <w:spacing w:val="-15"/>
        </w:rPr>
        <w:t xml:space="preserve"> </w:t>
      </w:r>
      <w:r>
        <w:t>Asamblea,</w:t>
      </w:r>
      <w:r>
        <w:rPr>
          <w:spacing w:val="-8"/>
        </w:rPr>
        <w:t xml:space="preserve"> </w:t>
      </w:r>
      <w:r>
        <w:t>además</w:t>
      </w:r>
      <w:r>
        <w:rPr>
          <w:spacing w:val="-9"/>
        </w:rPr>
        <w:t xml:space="preserve"> </w:t>
      </w:r>
      <w:r>
        <w:t>de</w:t>
      </w:r>
      <w:r>
        <w:rPr>
          <w:spacing w:val="-9"/>
        </w:rPr>
        <w:t xml:space="preserve"> </w:t>
      </w:r>
      <w:r>
        <w:t>convocarla</w:t>
      </w:r>
      <w:r>
        <w:rPr>
          <w:spacing w:val="-9"/>
        </w:rPr>
        <w:t xml:space="preserve"> </w:t>
      </w:r>
      <w:r>
        <w:t>en</w:t>
      </w:r>
      <w:r>
        <w:rPr>
          <w:spacing w:val="-6"/>
        </w:rPr>
        <w:t xml:space="preserve"> </w:t>
      </w:r>
      <w:r>
        <w:t>asambleas</w:t>
      </w:r>
      <w:r>
        <w:rPr>
          <w:spacing w:val="-8"/>
        </w:rPr>
        <w:t xml:space="preserve"> </w:t>
      </w:r>
      <w:r>
        <w:t>extraordinarias;</w:t>
      </w:r>
      <w:r>
        <w:rPr>
          <w:spacing w:val="-8"/>
        </w:rPr>
        <w:t xml:space="preserve"> </w:t>
      </w:r>
      <w:r>
        <w:t>tenía</w:t>
      </w:r>
      <w:r>
        <w:rPr>
          <w:spacing w:val="-9"/>
        </w:rPr>
        <w:t xml:space="preserve"> </w:t>
      </w:r>
      <w:r>
        <w:t>una</w:t>
      </w:r>
      <w:r>
        <w:rPr>
          <w:spacing w:val="-9"/>
        </w:rPr>
        <w:t xml:space="preserve"> </w:t>
      </w:r>
      <w:r>
        <w:t>función</w:t>
      </w:r>
      <w:r>
        <w:rPr>
          <w:spacing w:val="-8"/>
        </w:rPr>
        <w:t xml:space="preserve"> </w:t>
      </w:r>
      <w:r>
        <w:t>de control</w:t>
      </w:r>
      <w:r>
        <w:rPr>
          <w:spacing w:val="-10"/>
        </w:rPr>
        <w:t xml:space="preserve"> </w:t>
      </w:r>
      <w:r>
        <w:t>de</w:t>
      </w:r>
      <w:r>
        <w:rPr>
          <w:spacing w:val="-11"/>
        </w:rPr>
        <w:t xml:space="preserve"> </w:t>
      </w:r>
      <w:r>
        <w:t>la</w:t>
      </w:r>
      <w:r>
        <w:rPr>
          <w:spacing w:val="-10"/>
        </w:rPr>
        <w:t xml:space="preserve"> </w:t>
      </w:r>
      <w:r>
        <w:t>conducta</w:t>
      </w:r>
      <w:r>
        <w:rPr>
          <w:spacing w:val="-10"/>
        </w:rPr>
        <w:t xml:space="preserve"> </w:t>
      </w:r>
      <w:r>
        <w:t>de</w:t>
      </w:r>
      <w:r>
        <w:rPr>
          <w:spacing w:val="-8"/>
        </w:rPr>
        <w:t xml:space="preserve"> </w:t>
      </w:r>
      <w:r>
        <w:t>los</w:t>
      </w:r>
      <w:r>
        <w:rPr>
          <w:spacing w:val="-9"/>
        </w:rPr>
        <w:t xml:space="preserve"> </w:t>
      </w:r>
      <w:r>
        <w:t>agentes</w:t>
      </w:r>
      <w:r>
        <w:rPr>
          <w:spacing w:val="-10"/>
        </w:rPr>
        <w:t xml:space="preserve"> </w:t>
      </w:r>
      <w:r>
        <w:t>de</w:t>
      </w:r>
      <w:r>
        <w:rPr>
          <w:spacing w:val="-11"/>
        </w:rPr>
        <w:t xml:space="preserve"> </w:t>
      </w:r>
      <w:r>
        <w:t>Gobierno</w:t>
      </w:r>
      <w:r>
        <w:rPr>
          <w:spacing w:val="-8"/>
        </w:rPr>
        <w:t xml:space="preserve"> </w:t>
      </w:r>
      <w:r>
        <w:t>de</w:t>
      </w:r>
      <w:r>
        <w:rPr>
          <w:spacing w:val="-10"/>
        </w:rPr>
        <w:t xml:space="preserve"> </w:t>
      </w:r>
      <w:r>
        <w:t>Estado,</w:t>
      </w:r>
      <w:r>
        <w:rPr>
          <w:spacing w:val="-10"/>
        </w:rPr>
        <w:t xml:space="preserve"> </w:t>
      </w:r>
      <w:r>
        <w:t>principalmente</w:t>
      </w:r>
      <w:r>
        <w:rPr>
          <w:spacing w:val="-11"/>
        </w:rPr>
        <w:t xml:space="preserve"> </w:t>
      </w:r>
      <w:r>
        <w:t>sobre</w:t>
      </w:r>
      <w:r>
        <w:rPr>
          <w:spacing w:val="-11"/>
        </w:rPr>
        <w:t xml:space="preserve"> </w:t>
      </w:r>
      <w:r>
        <w:t>los</w:t>
      </w:r>
      <w:r>
        <w:rPr>
          <w:spacing w:val="-9"/>
        </w:rPr>
        <w:t xml:space="preserve"> </w:t>
      </w:r>
      <w:r>
        <w:t>que</w:t>
      </w:r>
      <w:r>
        <w:rPr>
          <w:spacing w:val="-11"/>
        </w:rPr>
        <w:t xml:space="preserve"> </w:t>
      </w:r>
      <w:r>
        <w:t>el</w:t>
      </w:r>
      <w:r>
        <w:rPr>
          <w:spacing w:val="-8"/>
        </w:rPr>
        <w:t xml:space="preserve"> </w:t>
      </w:r>
      <w:r>
        <w:t>Poder Legislativo, tenía potestad de declarar la formación de causa. Era además un órgano de consulta, al</w:t>
      </w:r>
      <w:r>
        <w:rPr>
          <w:spacing w:val="56"/>
        </w:rPr>
        <w:t xml:space="preserve"> </w:t>
      </w:r>
      <w:r>
        <w:t>cual</w:t>
      </w:r>
      <w:r>
        <w:rPr>
          <w:spacing w:val="57"/>
        </w:rPr>
        <w:t xml:space="preserve"> </w:t>
      </w:r>
      <w:r>
        <w:t>podía</w:t>
      </w:r>
      <w:r>
        <w:rPr>
          <w:spacing w:val="55"/>
        </w:rPr>
        <w:t xml:space="preserve"> </w:t>
      </w:r>
      <w:r>
        <w:t>acudir</w:t>
      </w:r>
      <w:r>
        <w:rPr>
          <w:spacing w:val="60"/>
        </w:rPr>
        <w:t xml:space="preserve"> </w:t>
      </w:r>
      <w:r>
        <w:t>el</w:t>
      </w:r>
      <w:r>
        <w:rPr>
          <w:spacing w:val="57"/>
        </w:rPr>
        <w:t xml:space="preserve"> </w:t>
      </w:r>
      <w:r>
        <w:t>Ejecutivo,</w:t>
      </w:r>
      <w:r>
        <w:rPr>
          <w:spacing w:val="57"/>
        </w:rPr>
        <w:t xml:space="preserve"> </w:t>
      </w:r>
      <w:r>
        <w:t>para</w:t>
      </w:r>
      <w:r>
        <w:rPr>
          <w:spacing w:val="58"/>
        </w:rPr>
        <w:t xml:space="preserve"> </w:t>
      </w:r>
      <w:r>
        <w:t>establecer</w:t>
      </w:r>
      <w:r>
        <w:rPr>
          <w:spacing w:val="57"/>
        </w:rPr>
        <w:t xml:space="preserve"> </w:t>
      </w:r>
      <w:r>
        <w:t>la</w:t>
      </w:r>
      <w:r>
        <w:rPr>
          <w:spacing w:val="55"/>
        </w:rPr>
        <w:t xml:space="preserve"> </w:t>
      </w:r>
      <w:r>
        <w:t>forma</w:t>
      </w:r>
      <w:r>
        <w:rPr>
          <w:spacing w:val="56"/>
        </w:rPr>
        <w:t xml:space="preserve"> </w:t>
      </w:r>
      <w:r>
        <w:t>de</w:t>
      </w:r>
      <w:r>
        <w:rPr>
          <w:spacing w:val="58"/>
        </w:rPr>
        <w:t xml:space="preserve"> </w:t>
      </w:r>
      <w:r>
        <w:t>ejecución</w:t>
      </w:r>
      <w:r>
        <w:rPr>
          <w:spacing w:val="57"/>
        </w:rPr>
        <w:t xml:space="preserve"> </w:t>
      </w:r>
      <w:r>
        <w:t>de</w:t>
      </w:r>
      <w:r>
        <w:rPr>
          <w:spacing w:val="56"/>
        </w:rPr>
        <w:t xml:space="preserve"> </w:t>
      </w:r>
      <w:r>
        <w:t>las</w:t>
      </w:r>
      <w:r>
        <w:rPr>
          <w:spacing w:val="58"/>
        </w:rPr>
        <w:t xml:space="preserve"> </w:t>
      </w:r>
      <w:r>
        <w:t>leyes</w:t>
      </w:r>
      <w:r>
        <w:rPr>
          <w:spacing w:val="59"/>
        </w:rPr>
        <w:t xml:space="preserve"> </w:t>
      </w:r>
      <w:r>
        <w:t>y</w:t>
      </w:r>
      <w:r>
        <w:rPr>
          <w:spacing w:val="60"/>
        </w:rPr>
        <w:t xml:space="preserve"> </w:t>
      </w:r>
      <w:r>
        <w:rPr>
          <w:spacing w:val="-5"/>
        </w:rPr>
        <w:t>los</w:t>
      </w:r>
    </w:p>
    <w:p w14:paraId="61C2E256" w14:textId="77777777" w:rsidR="007779BE" w:rsidRDefault="00000000">
      <w:pPr>
        <w:pStyle w:val="Textoindependiente"/>
        <w:spacing w:before="47"/>
        <w:rPr>
          <w:sz w:val="20"/>
        </w:rPr>
      </w:pPr>
      <w:r>
        <w:rPr>
          <w:noProof/>
          <w:sz w:val="20"/>
        </w:rPr>
        <mc:AlternateContent>
          <mc:Choice Requires="wps">
            <w:drawing>
              <wp:anchor distT="0" distB="0" distL="0" distR="0" simplePos="0" relativeHeight="487630336" behindDoc="1" locked="0" layoutInCell="1" allowOverlap="1" wp14:anchorId="3CE129A0" wp14:editId="2506BF2F">
                <wp:simplePos x="0" y="0"/>
                <wp:positionH relativeFrom="page">
                  <wp:posOffset>900988</wp:posOffset>
                </wp:positionH>
                <wp:positionV relativeFrom="paragraph">
                  <wp:posOffset>191167</wp:posOffset>
                </wp:positionV>
                <wp:extent cx="1829435" cy="762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1E935" id="Graphic 232" o:spid="_x0000_s1026" style="position:absolute;margin-left:70.95pt;margin-top:15.05pt;width:144.05pt;height:.6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" path="m1829053,l,,,7619r1829053,l1829053,xe" fillcolor="black" stroked="f">
                <v:path arrowok="t"/>
                <w10:wrap type="topAndBottom" anchorx="page"/>
              </v:shape>
            </w:pict>
          </mc:Fallback>
        </mc:AlternateContent>
      </w:r>
    </w:p>
    <w:p w14:paraId="0C71E03A" w14:textId="77777777" w:rsidR="007779BE" w:rsidRDefault="00000000">
      <w:pPr>
        <w:spacing w:before="142"/>
        <w:ind w:left="480" w:right="341" w:hanging="142"/>
        <w:jc w:val="both"/>
        <w:rPr>
          <w:sz w:val="20"/>
        </w:rPr>
      </w:pPr>
      <w:bookmarkStart w:id="83" w:name="_bookmark83"/>
      <w:bookmarkEnd w:id="83"/>
      <w:r>
        <w:rPr>
          <w:sz w:val="20"/>
          <w:vertAlign w:val="superscript"/>
        </w:rPr>
        <w:t>11</w:t>
      </w:r>
      <w:r>
        <w:rPr>
          <w:spacing w:val="-9"/>
          <w:sz w:val="20"/>
        </w:rPr>
        <w:t xml:space="preserve"> </w:t>
      </w:r>
      <w:r>
        <w:rPr>
          <w:sz w:val="20"/>
        </w:rPr>
        <w:t>El</w:t>
      </w:r>
      <w:r>
        <w:rPr>
          <w:spacing w:val="-9"/>
          <w:sz w:val="20"/>
        </w:rPr>
        <w:t xml:space="preserve"> </w:t>
      </w:r>
      <w:r>
        <w:rPr>
          <w:sz w:val="20"/>
        </w:rPr>
        <w:t>artículo</w:t>
      </w:r>
      <w:r>
        <w:rPr>
          <w:spacing w:val="-10"/>
          <w:sz w:val="20"/>
        </w:rPr>
        <w:t xml:space="preserve"> </w:t>
      </w:r>
      <w:r>
        <w:rPr>
          <w:sz w:val="20"/>
        </w:rPr>
        <w:t>111</w:t>
      </w:r>
      <w:r>
        <w:rPr>
          <w:spacing w:val="-8"/>
          <w:sz w:val="20"/>
        </w:rPr>
        <w:t xml:space="preserve"> </w:t>
      </w:r>
      <w:r>
        <w:rPr>
          <w:sz w:val="20"/>
        </w:rPr>
        <w:t>de</w:t>
      </w:r>
      <w:r>
        <w:rPr>
          <w:spacing w:val="-11"/>
          <w:sz w:val="20"/>
        </w:rPr>
        <w:t xml:space="preserve"> </w:t>
      </w:r>
      <w:r>
        <w:rPr>
          <w:sz w:val="20"/>
        </w:rPr>
        <w:t>la</w:t>
      </w:r>
      <w:r>
        <w:rPr>
          <w:spacing w:val="-9"/>
          <w:sz w:val="20"/>
        </w:rPr>
        <w:t xml:space="preserve"> </w:t>
      </w:r>
      <w:r>
        <w:rPr>
          <w:sz w:val="20"/>
        </w:rPr>
        <w:t>Constitución</w:t>
      </w:r>
      <w:r>
        <w:rPr>
          <w:spacing w:val="-8"/>
          <w:sz w:val="20"/>
        </w:rPr>
        <w:t xml:space="preserve"> </w:t>
      </w:r>
      <w:r>
        <w:rPr>
          <w:sz w:val="20"/>
        </w:rPr>
        <w:t>de</w:t>
      </w:r>
      <w:r>
        <w:rPr>
          <w:spacing w:val="-11"/>
          <w:sz w:val="20"/>
        </w:rPr>
        <w:t xml:space="preserve"> </w:t>
      </w:r>
      <w:r>
        <w:rPr>
          <w:sz w:val="20"/>
        </w:rPr>
        <w:t>1825,</w:t>
      </w:r>
      <w:r>
        <w:rPr>
          <w:spacing w:val="-11"/>
          <w:sz w:val="20"/>
        </w:rPr>
        <w:t xml:space="preserve"> </w:t>
      </w:r>
      <w:r>
        <w:rPr>
          <w:sz w:val="20"/>
        </w:rPr>
        <w:t>establecía</w:t>
      </w:r>
      <w:r>
        <w:rPr>
          <w:spacing w:val="-8"/>
          <w:sz w:val="20"/>
        </w:rPr>
        <w:t xml:space="preserve"> </w:t>
      </w:r>
      <w:r>
        <w:rPr>
          <w:sz w:val="20"/>
        </w:rPr>
        <w:t>que</w:t>
      </w:r>
      <w:r>
        <w:rPr>
          <w:spacing w:val="-11"/>
          <w:sz w:val="20"/>
        </w:rPr>
        <w:t xml:space="preserve"> </w:t>
      </w:r>
      <w:r>
        <w:rPr>
          <w:sz w:val="20"/>
        </w:rPr>
        <w:t>no</w:t>
      </w:r>
      <w:r>
        <w:rPr>
          <w:spacing w:val="-10"/>
          <w:sz w:val="20"/>
        </w:rPr>
        <w:t xml:space="preserve"> </w:t>
      </w:r>
      <w:r>
        <w:rPr>
          <w:sz w:val="20"/>
        </w:rPr>
        <w:t>estaban</w:t>
      </w:r>
      <w:r>
        <w:rPr>
          <w:spacing w:val="-7"/>
          <w:sz w:val="20"/>
        </w:rPr>
        <w:t xml:space="preserve"> </w:t>
      </w:r>
      <w:r>
        <w:rPr>
          <w:sz w:val="20"/>
        </w:rPr>
        <w:t>sujetas</w:t>
      </w:r>
      <w:r>
        <w:rPr>
          <w:spacing w:val="-9"/>
          <w:sz w:val="20"/>
        </w:rPr>
        <w:t xml:space="preserve"> </w:t>
      </w:r>
      <w:r>
        <w:rPr>
          <w:sz w:val="20"/>
        </w:rPr>
        <w:t>a</w:t>
      </w:r>
      <w:r>
        <w:rPr>
          <w:spacing w:val="-8"/>
          <w:sz w:val="20"/>
        </w:rPr>
        <w:t xml:space="preserve"> </w:t>
      </w:r>
      <w:r>
        <w:rPr>
          <w:sz w:val="20"/>
        </w:rPr>
        <w:t>la</w:t>
      </w:r>
      <w:r>
        <w:rPr>
          <w:spacing w:val="-9"/>
          <w:sz w:val="20"/>
        </w:rPr>
        <w:t xml:space="preserve"> </w:t>
      </w:r>
      <w:r>
        <w:rPr>
          <w:sz w:val="20"/>
        </w:rPr>
        <w:t>sanción</w:t>
      </w:r>
      <w:r>
        <w:rPr>
          <w:spacing w:val="-10"/>
          <w:sz w:val="20"/>
        </w:rPr>
        <w:t xml:space="preserve"> </w:t>
      </w:r>
      <w:r>
        <w:rPr>
          <w:sz w:val="20"/>
        </w:rPr>
        <w:t>del</w:t>
      </w:r>
      <w:r>
        <w:rPr>
          <w:spacing w:val="-9"/>
          <w:sz w:val="20"/>
        </w:rPr>
        <w:t xml:space="preserve"> </w:t>
      </w:r>
      <w:r>
        <w:rPr>
          <w:sz w:val="20"/>
        </w:rPr>
        <w:t>Consejo</w:t>
      </w:r>
      <w:r>
        <w:rPr>
          <w:spacing w:val="-8"/>
          <w:sz w:val="20"/>
        </w:rPr>
        <w:t xml:space="preserve"> </w:t>
      </w:r>
      <w:r>
        <w:rPr>
          <w:sz w:val="20"/>
        </w:rPr>
        <w:t>Representativo las</w:t>
      </w:r>
      <w:r>
        <w:rPr>
          <w:spacing w:val="-13"/>
          <w:sz w:val="20"/>
        </w:rPr>
        <w:t xml:space="preserve"> </w:t>
      </w:r>
      <w:r>
        <w:rPr>
          <w:sz w:val="20"/>
        </w:rPr>
        <w:t>resoluciones</w:t>
      </w:r>
      <w:r>
        <w:rPr>
          <w:spacing w:val="-12"/>
          <w:sz w:val="20"/>
        </w:rPr>
        <w:t xml:space="preserve"> </w:t>
      </w:r>
      <w:r>
        <w:rPr>
          <w:sz w:val="20"/>
        </w:rPr>
        <w:t>relativas</w:t>
      </w:r>
      <w:r>
        <w:rPr>
          <w:spacing w:val="-7"/>
          <w:sz w:val="20"/>
        </w:rPr>
        <w:t xml:space="preserve"> </w:t>
      </w:r>
      <w:r>
        <w:rPr>
          <w:sz w:val="20"/>
        </w:rPr>
        <w:t>a:</w:t>
      </w:r>
      <w:r>
        <w:rPr>
          <w:spacing w:val="-8"/>
          <w:sz w:val="20"/>
        </w:rPr>
        <w:t xml:space="preserve"> </w:t>
      </w:r>
      <w:r>
        <w:rPr>
          <w:sz w:val="20"/>
        </w:rPr>
        <w:t>1º.</w:t>
      </w:r>
      <w:r>
        <w:rPr>
          <w:spacing w:val="-13"/>
          <w:sz w:val="20"/>
        </w:rPr>
        <w:t xml:space="preserve"> </w:t>
      </w:r>
      <w:r>
        <w:rPr>
          <w:sz w:val="20"/>
        </w:rPr>
        <w:t>A</w:t>
      </w:r>
      <w:r>
        <w:rPr>
          <w:spacing w:val="-12"/>
          <w:sz w:val="20"/>
        </w:rPr>
        <w:t xml:space="preserve"> </w:t>
      </w:r>
      <w:r>
        <w:rPr>
          <w:sz w:val="20"/>
        </w:rPr>
        <w:t>la</w:t>
      </w:r>
      <w:r>
        <w:rPr>
          <w:spacing w:val="-8"/>
          <w:sz w:val="20"/>
        </w:rPr>
        <w:t xml:space="preserve"> </w:t>
      </w:r>
      <w:r>
        <w:rPr>
          <w:sz w:val="20"/>
        </w:rPr>
        <w:t>policía,</w:t>
      </w:r>
      <w:r>
        <w:rPr>
          <w:spacing w:val="-7"/>
          <w:sz w:val="20"/>
        </w:rPr>
        <w:t xml:space="preserve"> </w:t>
      </w:r>
      <w:r>
        <w:rPr>
          <w:sz w:val="20"/>
        </w:rPr>
        <w:t>gobierno</w:t>
      </w:r>
      <w:r>
        <w:rPr>
          <w:spacing w:val="-7"/>
          <w:sz w:val="20"/>
        </w:rPr>
        <w:t xml:space="preserve"> </w:t>
      </w:r>
      <w:r>
        <w:rPr>
          <w:sz w:val="20"/>
        </w:rPr>
        <w:t>y</w:t>
      </w:r>
      <w:r>
        <w:rPr>
          <w:spacing w:val="-7"/>
          <w:sz w:val="20"/>
        </w:rPr>
        <w:t xml:space="preserve"> </w:t>
      </w:r>
      <w:r>
        <w:rPr>
          <w:sz w:val="20"/>
        </w:rPr>
        <w:t>arreglo</w:t>
      </w:r>
      <w:r>
        <w:rPr>
          <w:spacing w:val="-7"/>
          <w:sz w:val="20"/>
        </w:rPr>
        <w:t xml:space="preserve"> </w:t>
      </w:r>
      <w:r>
        <w:rPr>
          <w:sz w:val="20"/>
        </w:rPr>
        <w:t>interior</w:t>
      </w:r>
      <w:r>
        <w:rPr>
          <w:spacing w:val="-10"/>
          <w:sz w:val="20"/>
        </w:rPr>
        <w:t xml:space="preserve"> </w:t>
      </w:r>
      <w:r>
        <w:rPr>
          <w:sz w:val="20"/>
        </w:rPr>
        <w:t>del</w:t>
      </w:r>
      <w:r>
        <w:rPr>
          <w:spacing w:val="-8"/>
          <w:sz w:val="20"/>
        </w:rPr>
        <w:t xml:space="preserve"> </w:t>
      </w:r>
      <w:r>
        <w:rPr>
          <w:sz w:val="20"/>
        </w:rPr>
        <w:t>cuerpo</w:t>
      </w:r>
      <w:r>
        <w:rPr>
          <w:spacing w:val="-7"/>
          <w:sz w:val="20"/>
        </w:rPr>
        <w:t xml:space="preserve"> </w:t>
      </w:r>
      <w:r>
        <w:rPr>
          <w:sz w:val="20"/>
        </w:rPr>
        <w:t>legislativo,</w:t>
      </w:r>
      <w:r>
        <w:rPr>
          <w:spacing w:val="-7"/>
          <w:sz w:val="20"/>
        </w:rPr>
        <w:t xml:space="preserve"> </w:t>
      </w:r>
      <w:r>
        <w:rPr>
          <w:sz w:val="20"/>
        </w:rPr>
        <w:t>lugar</w:t>
      </w:r>
      <w:r>
        <w:rPr>
          <w:spacing w:val="-9"/>
          <w:sz w:val="20"/>
        </w:rPr>
        <w:t xml:space="preserve"> </w:t>
      </w:r>
      <w:r>
        <w:rPr>
          <w:sz w:val="20"/>
        </w:rPr>
        <w:t>y</w:t>
      </w:r>
      <w:r>
        <w:rPr>
          <w:spacing w:val="-7"/>
          <w:sz w:val="20"/>
        </w:rPr>
        <w:t xml:space="preserve"> </w:t>
      </w:r>
      <w:r>
        <w:rPr>
          <w:sz w:val="20"/>
        </w:rPr>
        <w:t>prorroga</w:t>
      </w:r>
      <w:r>
        <w:rPr>
          <w:spacing w:val="-7"/>
          <w:sz w:val="20"/>
        </w:rPr>
        <w:t xml:space="preserve"> </w:t>
      </w:r>
      <w:r>
        <w:rPr>
          <w:sz w:val="20"/>
        </w:rPr>
        <w:t>de</w:t>
      </w:r>
      <w:r>
        <w:rPr>
          <w:spacing w:val="-7"/>
          <w:sz w:val="20"/>
        </w:rPr>
        <w:t xml:space="preserve"> </w:t>
      </w:r>
      <w:r>
        <w:rPr>
          <w:sz w:val="20"/>
        </w:rPr>
        <w:t>sus sesiones.</w:t>
      </w:r>
      <w:r>
        <w:rPr>
          <w:spacing w:val="40"/>
          <w:sz w:val="20"/>
        </w:rPr>
        <w:t xml:space="preserve"> </w:t>
      </w:r>
      <w:r>
        <w:rPr>
          <w:sz w:val="20"/>
        </w:rPr>
        <w:t>2º.</w:t>
      </w:r>
      <w:r>
        <w:rPr>
          <w:spacing w:val="-11"/>
          <w:sz w:val="20"/>
        </w:rPr>
        <w:t xml:space="preserve"> </w:t>
      </w:r>
      <w:r>
        <w:rPr>
          <w:sz w:val="20"/>
        </w:rPr>
        <w:t>A</w:t>
      </w:r>
      <w:r>
        <w:rPr>
          <w:spacing w:val="-12"/>
          <w:sz w:val="20"/>
        </w:rPr>
        <w:t xml:space="preserve"> </w:t>
      </w:r>
      <w:r>
        <w:rPr>
          <w:sz w:val="20"/>
        </w:rPr>
        <w:t>la calificación</w:t>
      </w:r>
      <w:r>
        <w:rPr>
          <w:spacing w:val="-1"/>
          <w:sz w:val="20"/>
        </w:rPr>
        <w:t xml:space="preserve"> </w:t>
      </w:r>
      <w:r>
        <w:rPr>
          <w:sz w:val="20"/>
        </w:rPr>
        <w:t>de elecciones y</w:t>
      </w:r>
      <w:r>
        <w:rPr>
          <w:spacing w:val="-1"/>
          <w:sz w:val="20"/>
        </w:rPr>
        <w:t xml:space="preserve"> </w:t>
      </w:r>
      <w:r>
        <w:rPr>
          <w:sz w:val="20"/>
        </w:rPr>
        <w:t>renuncia de</w:t>
      </w:r>
      <w:r>
        <w:rPr>
          <w:spacing w:val="-2"/>
          <w:sz w:val="20"/>
        </w:rPr>
        <w:t xml:space="preserve"> </w:t>
      </w:r>
      <w:r>
        <w:rPr>
          <w:sz w:val="20"/>
        </w:rPr>
        <w:t>los</w:t>
      </w:r>
      <w:r>
        <w:rPr>
          <w:spacing w:val="-1"/>
          <w:sz w:val="20"/>
        </w:rPr>
        <w:t xml:space="preserve"> </w:t>
      </w:r>
      <w:r>
        <w:rPr>
          <w:sz w:val="20"/>
        </w:rPr>
        <w:t>elegidos. 3º.</w:t>
      </w:r>
      <w:r>
        <w:rPr>
          <w:spacing w:val="-11"/>
          <w:sz w:val="20"/>
        </w:rPr>
        <w:t xml:space="preserve"> </w:t>
      </w:r>
      <w:r>
        <w:rPr>
          <w:sz w:val="20"/>
        </w:rPr>
        <w:t>Al apremio</w:t>
      </w:r>
      <w:r>
        <w:rPr>
          <w:spacing w:val="-1"/>
          <w:sz w:val="20"/>
        </w:rPr>
        <w:t xml:space="preserve"> </w:t>
      </w:r>
      <w:r>
        <w:rPr>
          <w:sz w:val="20"/>
        </w:rPr>
        <w:t>de los</w:t>
      </w:r>
      <w:r>
        <w:rPr>
          <w:spacing w:val="-1"/>
          <w:sz w:val="20"/>
        </w:rPr>
        <w:t xml:space="preserve"> </w:t>
      </w:r>
      <w:r>
        <w:rPr>
          <w:sz w:val="20"/>
        </w:rPr>
        <w:t>miembros</w:t>
      </w:r>
      <w:r>
        <w:rPr>
          <w:spacing w:val="-1"/>
          <w:sz w:val="20"/>
        </w:rPr>
        <w:t xml:space="preserve"> </w:t>
      </w:r>
      <w:r>
        <w:rPr>
          <w:sz w:val="20"/>
        </w:rPr>
        <w:t>ausentes</w:t>
      </w:r>
      <w:r>
        <w:rPr>
          <w:spacing w:val="-1"/>
          <w:sz w:val="20"/>
        </w:rPr>
        <w:t xml:space="preserve"> </w:t>
      </w:r>
      <w:r>
        <w:rPr>
          <w:sz w:val="20"/>
        </w:rPr>
        <w:t>de la misma</w:t>
      </w:r>
      <w:r>
        <w:rPr>
          <w:spacing w:val="-6"/>
          <w:sz w:val="20"/>
        </w:rPr>
        <w:t xml:space="preserve"> </w:t>
      </w:r>
      <w:r>
        <w:rPr>
          <w:sz w:val="20"/>
        </w:rPr>
        <w:t>Asamblea. 4º.</w:t>
      </w:r>
      <w:r>
        <w:rPr>
          <w:spacing w:val="-6"/>
          <w:sz w:val="20"/>
        </w:rPr>
        <w:t xml:space="preserve"> </w:t>
      </w:r>
      <w:r>
        <w:rPr>
          <w:sz w:val="20"/>
        </w:rPr>
        <w:t>A</w:t>
      </w:r>
      <w:r>
        <w:rPr>
          <w:spacing w:val="-6"/>
          <w:sz w:val="20"/>
        </w:rPr>
        <w:t xml:space="preserve"> </w:t>
      </w:r>
      <w:r>
        <w:rPr>
          <w:sz w:val="20"/>
        </w:rPr>
        <w:t>la declaratoria de haber lugar a formación de causa contra algún funcionario.</w:t>
      </w:r>
    </w:p>
    <w:p w14:paraId="07B3C287" w14:textId="77777777" w:rsidR="007779BE" w:rsidRDefault="007779BE">
      <w:pPr>
        <w:jc w:val="both"/>
        <w:rPr>
          <w:sz w:val="20"/>
        </w:rPr>
        <w:sectPr w:rsidR="007779BE">
          <w:pgSz w:w="12240" w:h="15840"/>
          <w:pgMar w:top="1080" w:right="1080" w:bottom="780" w:left="1080" w:header="406" w:footer="595" w:gutter="0"/>
          <w:cols w:space="720"/>
        </w:sectPr>
      </w:pPr>
    </w:p>
    <w:p w14:paraId="163A6407" w14:textId="77777777" w:rsidR="007779BE" w:rsidRDefault="007779BE">
      <w:pPr>
        <w:pStyle w:val="Textoindependiente"/>
      </w:pPr>
    </w:p>
    <w:p w14:paraId="591C0FBF" w14:textId="77777777" w:rsidR="007779BE" w:rsidRDefault="007779BE">
      <w:pPr>
        <w:pStyle w:val="Textoindependiente"/>
        <w:spacing w:before="8"/>
      </w:pPr>
    </w:p>
    <w:p w14:paraId="2494FCDD" w14:textId="77777777" w:rsidR="007779BE" w:rsidRDefault="00000000">
      <w:pPr>
        <w:pStyle w:val="Textoindependiente"/>
        <w:spacing w:before="1" w:line="276" w:lineRule="auto"/>
        <w:ind w:left="338" w:right="338"/>
        <w:jc w:val="both"/>
      </w:pPr>
      <w:r>
        <w:t>mecanismos para alcanzar la paz pública. Tenía competencia para proponer ternas para cargos como director de rentas, jefes políticos departamentales, jefes militares y el tesorero nacional.</w:t>
      </w:r>
    </w:p>
    <w:p w14:paraId="02B56209" w14:textId="77777777" w:rsidR="007779BE" w:rsidRDefault="00000000">
      <w:pPr>
        <w:pStyle w:val="Textoindependiente"/>
        <w:spacing w:before="119" w:line="276" w:lineRule="auto"/>
        <w:ind w:left="338" w:right="334" w:firstLine="707"/>
        <w:jc w:val="both"/>
      </w:pPr>
      <w:r>
        <w:t>En materia de antejuicio, el Consejo tenía competencia para declarar ha lugar a formación de</w:t>
      </w:r>
      <w:r>
        <w:rPr>
          <w:spacing w:val="-9"/>
        </w:rPr>
        <w:t xml:space="preserve"> </w:t>
      </w:r>
      <w:r>
        <w:t>causa</w:t>
      </w:r>
      <w:r>
        <w:rPr>
          <w:spacing w:val="-9"/>
        </w:rPr>
        <w:t xml:space="preserve"> </w:t>
      </w:r>
      <w:r>
        <w:t>contra</w:t>
      </w:r>
      <w:r>
        <w:rPr>
          <w:spacing w:val="-9"/>
        </w:rPr>
        <w:t xml:space="preserve"> </w:t>
      </w:r>
      <w:r>
        <w:t>jueces</w:t>
      </w:r>
      <w:r>
        <w:rPr>
          <w:spacing w:val="-8"/>
        </w:rPr>
        <w:t xml:space="preserve"> </w:t>
      </w:r>
      <w:r>
        <w:t>y</w:t>
      </w:r>
      <w:r>
        <w:rPr>
          <w:spacing w:val="-8"/>
        </w:rPr>
        <w:t xml:space="preserve"> </w:t>
      </w:r>
      <w:r>
        <w:t>magistrados</w:t>
      </w:r>
      <w:r>
        <w:rPr>
          <w:spacing w:val="-8"/>
        </w:rPr>
        <w:t xml:space="preserve"> </w:t>
      </w:r>
      <w:r>
        <w:t>inferiores</w:t>
      </w:r>
      <w:r>
        <w:rPr>
          <w:spacing w:val="-8"/>
        </w:rPr>
        <w:t xml:space="preserve"> </w:t>
      </w:r>
      <w:r>
        <w:t>a</w:t>
      </w:r>
      <w:r>
        <w:rPr>
          <w:spacing w:val="-9"/>
        </w:rPr>
        <w:t xml:space="preserve"> </w:t>
      </w:r>
      <w:r>
        <w:t>la</w:t>
      </w:r>
      <w:r>
        <w:rPr>
          <w:spacing w:val="-9"/>
        </w:rPr>
        <w:t xml:space="preserve"> </w:t>
      </w:r>
      <w:r>
        <w:t>Corte</w:t>
      </w:r>
      <w:r>
        <w:rPr>
          <w:spacing w:val="-9"/>
        </w:rPr>
        <w:t xml:space="preserve"> </w:t>
      </w:r>
      <w:r>
        <w:t>Superior</w:t>
      </w:r>
      <w:r>
        <w:rPr>
          <w:spacing w:val="-9"/>
        </w:rPr>
        <w:t xml:space="preserve"> </w:t>
      </w:r>
      <w:r>
        <w:t>de</w:t>
      </w:r>
      <w:r>
        <w:rPr>
          <w:spacing w:val="-9"/>
        </w:rPr>
        <w:t xml:space="preserve"> </w:t>
      </w:r>
      <w:r>
        <w:t>Justicia,</w:t>
      </w:r>
      <w:r>
        <w:rPr>
          <w:spacing w:val="-9"/>
        </w:rPr>
        <w:t xml:space="preserve"> </w:t>
      </w:r>
      <w:r>
        <w:t>y</w:t>
      </w:r>
      <w:r>
        <w:rPr>
          <w:spacing w:val="-8"/>
        </w:rPr>
        <w:t xml:space="preserve"> </w:t>
      </w:r>
      <w:r>
        <w:t>tenía</w:t>
      </w:r>
      <w:r>
        <w:rPr>
          <w:spacing w:val="-7"/>
        </w:rPr>
        <w:t xml:space="preserve"> </w:t>
      </w:r>
      <w:r>
        <w:t>la</w:t>
      </w:r>
      <w:r>
        <w:rPr>
          <w:spacing w:val="-9"/>
        </w:rPr>
        <w:t xml:space="preserve"> </w:t>
      </w:r>
      <w:r>
        <w:t>atribución de</w:t>
      </w:r>
      <w:r>
        <w:rPr>
          <w:spacing w:val="-10"/>
        </w:rPr>
        <w:t xml:space="preserve"> </w:t>
      </w:r>
      <w:r>
        <w:t>integrar</w:t>
      </w:r>
      <w:r>
        <w:rPr>
          <w:spacing w:val="-7"/>
        </w:rPr>
        <w:t xml:space="preserve"> </w:t>
      </w:r>
      <w:r>
        <w:t>un</w:t>
      </w:r>
      <w:r>
        <w:rPr>
          <w:spacing w:val="-11"/>
        </w:rPr>
        <w:t xml:space="preserve"> </w:t>
      </w:r>
      <w:r>
        <w:t>Tribunal</w:t>
      </w:r>
      <w:r>
        <w:rPr>
          <w:spacing w:val="-5"/>
        </w:rPr>
        <w:t xml:space="preserve"> </w:t>
      </w:r>
      <w:r>
        <w:t>para</w:t>
      </w:r>
      <w:r>
        <w:rPr>
          <w:spacing w:val="-8"/>
        </w:rPr>
        <w:t xml:space="preserve"> </w:t>
      </w:r>
      <w:r>
        <w:t>conocer</w:t>
      </w:r>
      <w:r>
        <w:rPr>
          <w:spacing w:val="-4"/>
        </w:rPr>
        <w:t xml:space="preserve"> </w:t>
      </w:r>
      <w:r>
        <w:t>en</w:t>
      </w:r>
      <w:r>
        <w:rPr>
          <w:spacing w:val="-6"/>
        </w:rPr>
        <w:t xml:space="preserve"> </w:t>
      </w:r>
      <w:r>
        <w:t>apelación</w:t>
      </w:r>
      <w:r>
        <w:rPr>
          <w:spacing w:val="-5"/>
        </w:rPr>
        <w:t xml:space="preserve"> </w:t>
      </w:r>
      <w:r>
        <w:t>la</w:t>
      </w:r>
      <w:r>
        <w:rPr>
          <w:spacing w:val="-6"/>
        </w:rPr>
        <w:t xml:space="preserve"> </w:t>
      </w:r>
      <w:r>
        <w:t>resolución</w:t>
      </w:r>
      <w:r>
        <w:rPr>
          <w:spacing w:val="-6"/>
        </w:rPr>
        <w:t xml:space="preserve"> </w:t>
      </w:r>
      <w:r>
        <w:t>de</w:t>
      </w:r>
      <w:r>
        <w:rPr>
          <w:spacing w:val="-7"/>
        </w:rPr>
        <w:t xml:space="preserve"> </w:t>
      </w:r>
      <w:r>
        <w:t>la</w:t>
      </w:r>
      <w:r>
        <w:rPr>
          <w:spacing w:val="-15"/>
        </w:rPr>
        <w:t xml:space="preserve"> </w:t>
      </w:r>
      <w:r>
        <w:t>Asamblea</w:t>
      </w:r>
      <w:r>
        <w:rPr>
          <w:spacing w:val="-7"/>
        </w:rPr>
        <w:t xml:space="preserve"> </w:t>
      </w:r>
      <w:r>
        <w:t>de</w:t>
      </w:r>
      <w:r>
        <w:rPr>
          <w:spacing w:val="-7"/>
        </w:rPr>
        <w:t xml:space="preserve"> </w:t>
      </w:r>
      <w:r>
        <w:t>Representantes, que declarara con lugar a formación de causa en contra del Jefe de Estado.</w:t>
      </w:r>
    </w:p>
    <w:p w14:paraId="037EAC25" w14:textId="77777777" w:rsidR="007779BE" w:rsidRDefault="007779BE">
      <w:pPr>
        <w:pStyle w:val="Textoindependiente"/>
      </w:pPr>
    </w:p>
    <w:p w14:paraId="2D9EB5C0" w14:textId="77777777" w:rsidR="007779BE" w:rsidRDefault="007779BE">
      <w:pPr>
        <w:pStyle w:val="Textoindependiente"/>
        <w:spacing w:before="8"/>
      </w:pPr>
    </w:p>
    <w:p w14:paraId="3CAF5AF6" w14:textId="77777777" w:rsidR="007779BE" w:rsidRDefault="00000000">
      <w:pPr>
        <w:pStyle w:val="Ttulo5"/>
        <w:jc w:val="both"/>
      </w:pPr>
      <w:r>
        <w:t>Poder</w:t>
      </w:r>
      <w:r>
        <w:rPr>
          <w:spacing w:val="-7"/>
        </w:rPr>
        <w:t xml:space="preserve"> </w:t>
      </w:r>
      <w:r>
        <w:rPr>
          <w:spacing w:val="-2"/>
        </w:rPr>
        <w:t>Ejecutivo</w:t>
      </w:r>
    </w:p>
    <w:p w14:paraId="2E416041" w14:textId="77777777" w:rsidR="007779BE" w:rsidRDefault="00000000">
      <w:pPr>
        <w:pStyle w:val="Textoindependiente"/>
        <w:spacing w:before="167" w:line="276" w:lineRule="auto"/>
        <w:ind w:left="338" w:right="333" w:firstLine="707"/>
        <w:jc w:val="both"/>
      </w:pPr>
      <w:r>
        <w:t>Al instaurarse el sistema Federal, Guatemala, como parte de la Federación, quedó sujeta a la Presidencia Federal, por consiguiente la nominación de Presidente como máxima autoridad del Poder Ejecutivo, estaba destinado únicamente para el líder del Poder Ejecutivo de la Federación. La</w:t>
      </w:r>
      <w:r>
        <w:rPr>
          <w:spacing w:val="-6"/>
        </w:rPr>
        <w:t xml:space="preserve"> </w:t>
      </w:r>
      <w:r>
        <w:t>nominación</w:t>
      </w:r>
      <w:r>
        <w:rPr>
          <w:spacing w:val="-2"/>
        </w:rPr>
        <w:t xml:space="preserve"> </w:t>
      </w:r>
      <w:r>
        <w:t>del</w:t>
      </w:r>
      <w:r>
        <w:rPr>
          <w:spacing w:val="-4"/>
        </w:rPr>
        <w:t xml:space="preserve"> </w:t>
      </w:r>
      <w:r>
        <w:t>máximo</w:t>
      </w:r>
      <w:r>
        <w:rPr>
          <w:spacing w:val="-4"/>
        </w:rPr>
        <w:t xml:space="preserve"> </w:t>
      </w:r>
      <w:r>
        <w:t>cargo</w:t>
      </w:r>
      <w:r>
        <w:rPr>
          <w:spacing w:val="-5"/>
        </w:rPr>
        <w:t xml:space="preserve"> </w:t>
      </w:r>
      <w:r>
        <w:t>en</w:t>
      </w:r>
      <w:r>
        <w:rPr>
          <w:spacing w:val="-3"/>
        </w:rPr>
        <w:t xml:space="preserve"> </w:t>
      </w:r>
      <w:r>
        <w:t>del</w:t>
      </w:r>
      <w:r>
        <w:rPr>
          <w:spacing w:val="-4"/>
        </w:rPr>
        <w:t xml:space="preserve"> </w:t>
      </w:r>
      <w:r>
        <w:t>Poder</w:t>
      </w:r>
      <w:r>
        <w:rPr>
          <w:spacing w:val="-6"/>
        </w:rPr>
        <w:t xml:space="preserve"> </w:t>
      </w:r>
      <w:r>
        <w:t>Ejecutivo</w:t>
      </w:r>
      <w:r>
        <w:rPr>
          <w:spacing w:val="-5"/>
        </w:rPr>
        <w:t xml:space="preserve"> </w:t>
      </w:r>
      <w:r>
        <w:t>estatal</w:t>
      </w:r>
      <w:r>
        <w:rPr>
          <w:spacing w:val="-2"/>
        </w:rPr>
        <w:t xml:space="preserve"> </w:t>
      </w:r>
      <w:r>
        <w:t>era</w:t>
      </w:r>
      <w:r>
        <w:rPr>
          <w:spacing w:val="-6"/>
        </w:rPr>
        <w:t xml:space="preserve"> </w:t>
      </w:r>
      <w:r>
        <w:t>Jefe</w:t>
      </w:r>
      <w:r>
        <w:rPr>
          <w:spacing w:val="-4"/>
        </w:rPr>
        <w:t xml:space="preserve"> </w:t>
      </w:r>
      <w:r>
        <w:t>de</w:t>
      </w:r>
      <w:r>
        <w:rPr>
          <w:spacing w:val="-6"/>
        </w:rPr>
        <w:t xml:space="preserve"> </w:t>
      </w:r>
      <w:r>
        <w:t>Estado.</w:t>
      </w:r>
      <w:r>
        <w:rPr>
          <w:spacing w:val="-2"/>
        </w:rPr>
        <w:t xml:space="preserve"> </w:t>
      </w:r>
      <w:r>
        <w:t>El</w:t>
      </w:r>
      <w:r>
        <w:rPr>
          <w:spacing w:val="-4"/>
        </w:rPr>
        <w:t xml:space="preserve"> </w:t>
      </w:r>
      <w:r>
        <w:t>primer</w:t>
      </w:r>
      <w:r>
        <w:rPr>
          <w:spacing w:val="-3"/>
        </w:rPr>
        <w:t xml:space="preserve"> </w:t>
      </w:r>
      <w:r>
        <w:t>Jefe de Estado de Guatemala, fue Juan Nepomuceno Barrundia en 1825, quien además sancionó la Constitución en ese mismo año. Hoy día, la Constitución establece en el artículo 182 que el Presidente de la República es el Jefe del Estado, unificando en una misma persona ambos cargos.</w:t>
      </w:r>
    </w:p>
    <w:p w14:paraId="1D166758" w14:textId="77777777" w:rsidR="007779BE" w:rsidRDefault="00000000">
      <w:pPr>
        <w:pStyle w:val="Textoindependiente"/>
        <w:spacing w:before="119" w:line="276" w:lineRule="auto"/>
        <w:ind w:left="338" w:right="335" w:firstLine="707"/>
        <w:jc w:val="both"/>
      </w:pPr>
      <w:r>
        <w:t>En ese contexto, la Jefatura de Estado instaurada en la Constitución de 1825, respondía al modelo</w:t>
      </w:r>
      <w:r>
        <w:rPr>
          <w:spacing w:val="-1"/>
        </w:rPr>
        <w:t xml:space="preserve"> </w:t>
      </w:r>
      <w:r>
        <w:t>presidencialista</w:t>
      </w:r>
      <w:r>
        <w:rPr>
          <w:spacing w:val="-2"/>
        </w:rPr>
        <w:t xml:space="preserve"> </w:t>
      </w:r>
      <w:r>
        <w:t>norteamericano,</w:t>
      </w:r>
      <w:r>
        <w:rPr>
          <w:spacing w:val="-1"/>
        </w:rPr>
        <w:t xml:space="preserve"> </w:t>
      </w:r>
      <w:r>
        <w:t>en</w:t>
      </w:r>
      <w:r>
        <w:rPr>
          <w:spacing w:val="-1"/>
        </w:rPr>
        <w:t xml:space="preserve"> </w:t>
      </w:r>
      <w:r>
        <w:t>el</w:t>
      </w:r>
      <w:r>
        <w:rPr>
          <w:spacing w:val="-1"/>
        </w:rPr>
        <w:t xml:space="preserve"> </w:t>
      </w:r>
      <w:r>
        <w:t>que</w:t>
      </w:r>
      <w:r>
        <w:rPr>
          <w:spacing w:val="-2"/>
        </w:rPr>
        <w:t xml:space="preserve"> </w:t>
      </w:r>
      <w:r>
        <w:t>cada</w:t>
      </w:r>
      <w:r>
        <w:rPr>
          <w:spacing w:val="-2"/>
        </w:rPr>
        <w:t xml:space="preserve"> </w:t>
      </w:r>
      <w:r>
        <w:t>Estado</w:t>
      </w:r>
      <w:r>
        <w:rPr>
          <w:spacing w:val="-2"/>
        </w:rPr>
        <w:t xml:space="preserve"> </w:t>
      </w:r>
      <w:r>
        <w:t>de</w:t>
      </w:r>
      <w:r>
        <w:rPr>
          <w:spacing w:val="-2"/>
        </w:rPr>
        <w:t xml:space="preserve"> </w:t>
      </w:r>
      <w:r>
        <w:t>la</w:t>
      </w:r>
      <w:r>
        <w:rPr>
          <w:spacing w:val="-2"/>
        </w:rPr>
        <w:t xml:space="preserve"> </w:t>
      </w:r>
      <w:r>
        <w:t>Unión, tiene</w:t>
      </w:r>
      <w:r>
        <w:rPr>
          <w:spacing w:val="-1"/>
        </w:rPr>
        <w:t xml:space="preserve"> </w:t>
      </w:r>
      <w:r>
        <w:t>un</w:t>
      </w:r>
      <w:r>
        <w:rPr>
          <w:spacing w:val="-1"/>
        </w:rPr>
        <w:t xml:space="preserve"> </w:t>
      </w:r>
      <w:r>
        <w:t>líder</w:t>
      </w:r>
      <w:r>
        <w:rPr>
          <w:spacing w:val="-2"/>
        </w:rPr>
        <w:t xml:space="preserve"> </w:t>
      </w:r>
      <w:r>
        <w:t>político y la Unión en general tiene un líder federal denominado “Presidente”.</w:t>
      </w:r>
    </w:p>
    <w:p w14:paraId="7F876A9D" w14:textId="77777777" w:rsidR="007779BE" w:rsidRDefault="00000000">
      <w:pPr>
        <w:pStyle w:val="Textoindependiente"/>
        <w:spacing w:before="121" w:line="276" w:lineRule="auto"/>
        <w:ind w:left="338" w:right="333" w:firstLine="707"/>
        <w:jc w:val="both"/>
      </w:pPr>
      <w:r>
        <w:t>El Poder</w:t>
      </w:r>
      <w:r>
        <w:rPr>
          <w:spacing w:val="-1"/>
        </w:rPr>
        <w:t xml:space="preserve"> </w:t>
      </w:r>
      <w:r>
        <w:t>Ejecutivo del Estado</w:t>
      </w:r>
      <w:r>
        <w:rPr>
          <w:spacing w:val="-1"/>
        </w:rPr>
        <w:t xml:space="preserve"> </w:t>
      </w:r>
      <w:r>
        <w:t>estaba</w:t>
      </w:r>
      <w:r>
        <w:rPr>
          <w:spacing w:val="-1"/>
        </w:rPr>
        <w:t xml:space="preserve"> </w:t>
      </w:r>
      <w:r>
        <w:t>conformado por</w:t>
      </w:r>
      <w:r>
        <w:rPr>
          <w:spacing w:val="-1"/>
        </w:rPr>
        <w:t xml:space="preserve"> </w:t>
      </w:r>
      <w:r>
        <w:t>el Jefe</w:t>
      </w:r>
      <w:r>
        <w:rPr>
          <w:spacing w:val="-2"/>
        </w:rPr>
        <w:t xml:space="preserve"> </w:t>
      </w:r>
      <w:r>
        <w:t>de</w:t>
      </w:r>
      <w:r>
        <w:rPr>
          <w:spacing w:val="-1"/>
        </w:rPr>
        <w:t xml:space="preserve"> </w:t>
      </w:r>
      <w:r>
        <w:t>Estado,</w:t>
      </w:r>
      <w:r>
        <w:rPr>
          <w:spacing w:val="-1"/>
        </w:rPr>
        <w:t xml:space="preserve"> </w:t>
      </w:r>
      <w:r>
        <w:t xml:space="preserve">y un segundo Jefe de Estado. Ambos cargos eran electos por el pueblo por el sistema representativo de electores, puntualmente por las juntas de departamento, en la forma anteriormente descrita. Así mismo, existían Jefes de Departamento, y Jefes de Distrito, ambos cargos eran nombrados por el Jefe de </w:t>
      </w:r>
      <w:r>
        <w:rPr>
          <w:spacing w:val="-2"/>
        </w:rPr>
        <w:t>Estado.</w:t>
      </w:r>
    </w:p>
    <w:p w14:paraId="09120C77" w14:textId="77777777" w:rsidR="007779BE" w:rsidRDefault="00000000">
      <w:pPr>
        <w:pStyle w:val="Textoindependiente"/>
        <w:spacing w:before="119" w:line="276" w:lineRule="auto"/>
        <w:ind w:left="338" w:right="338" w:firstLine="707"/>
        <w:jc w:val="both"/>
      </w:pPr>
      <w:r>
        <w:t>El Jefe de Estado duraba en su cargo cuatro años, y la Constitución permitía la reelección una vez, sin intervalo. Los requisitos para ser tanto Jefe como segundo Jefe, eran: a) ser nacional de la República; b) mayor de treinta años, c) siete años de ser ciudadano y estar en el ejercicio de dichos</w:t>
      </w:r>
      <w:r>
        <w:rPr>
          <w:spacing w:val="-5"/>
        </w:rPr>
        <w:t xml:space="preserve"> </w:t>
      </w:r>
      <w:r>
        <w:t>derechos;</w:t>
      </w:r>
      <w:r>
        <w:rPr>
          <w:spacing w:val="-4"/>
        </w:rPr>
        <w:t xml:space="preserve"> </w:t>
      </w:r>
      <w:r>
        <w:t>d)</w:t>
      </w:r>
      <w:r>
        <w:rPr>
          <w:spacing w:val="-6"/>
        </w:rPr>
        <w:t xml:space="preserve"> </w:t>
      </w:r>
      <w:r>
        <w:t>con</w:t>
      </w:r>
      <w:r>
        <w:rPr>
          <w:spacing w:val="-3"/>
        </w:rPr>
        <w:t xml:space="preserve"> </w:t>
      </w:r>
      <w:r>
        <w:t>residencia</w:t>
      </w:r>
      <w:r>
        <w:rPr>
          <w:spacing w:val="-3"/>
        </w:rPr>
        <w:t xml:space="preserve"> </w:t>
      </w:r>
      <w:r>
        <w:t>en</w:t>
      </w:r>
      <w:r>
        <w:rPr>
          <w:spacing w:val="-2"/>
        </w:rPr>
        <w:t xml:space="preserve"> </w:t>
      </w:r>
      <w:r>
        <w:t>el</w:t>
      </w:r>
      <w:r>
        <w:rPr>
          <w:spacing w:val="-4"/>
        </w:rPr>
        <w:t xml:space="preserve"> </w:t>
      </w:r>
      <w:r>
        <w:t>Estado</w:t>
      </w:r>
      <w:r>
        <w:rPr>
          <w:spacing w:val="-3"/>
        </w:rPr>
        <w:t xml:space="preserve"> </w:t>
      </w:r>
      <w:r>
        <w:t>por</w:t>
      </w:r>
      <w:r>
        <w:rPr>
          <w:spacing w:val="-6"/>
        </w:rPr>
        <w:t xml:space="preserve"> </w:t>
      </w:r>
      <w:r>
        <w:t>lo</w:t>
      </w:r>
      <w:r>
        <w:rPr>
          <w:spacing w:val="-4"/>
        </w:rPr>
        <w:t xml:space="preserve"> </w:t>
      </w:r>
      <w:r>
        <w:t>menos</w:t>
      </w:r>
      <w:r>
        <w:rPr>
          <w:spacing w:val="-3"/>
        </w:rPr>
        <w:t xml:space="preserve"> </w:t>
      </w:r>
      <w:r>
        <w:t>dos</w:t>
      </w:r>
      <w:r>
        <w:rPr>
          <w:spacing w:val="-5"/>
        </w:rPr>
        <w:t xml:space="preserve"> </w:t>
      </w:r>
      <w:r>
        <w:t>años</w:t>
      </w:r>
      <w:r>
        <w:rPr>
          <w:spacing w:val="-3"/>
        </w:rPr>
        <w:t xml:space="preserve"> </w:t>
      </w:r>
      <w:r>
        <w:t>antes</w:t>
      </w:r>
      <w:r>
        <w:rPr>
          <w:spacing w:val="-3"/>
        </w:rPr>
        <w:t xml:space="preserve"> </w:t>
      </w:r>
      <w:r>
        <w:t>del</w:t>
      </w:r>
      <w:r>
        <w:rPr>
          <w:spacing w:val="-4"/>
        </w:rPr>
        <w:t xml:space="preserve"> </w:t>
      </w:r>
      <w:r>
        <w:t>nombramiento;</w:t>
      </w:r>
      <w:r>
        <w:rPr>
          <w:spacing w:val="-4"/>
        </w:rPr>
        <w:t xml:space="preserve"> </w:t>
      </w:r>
      <w:r>
        <w:t>e) ser del estado seglar.</w:t>
      </w:r>
    </w:p>
    <w:p w14:paraId="1474D56C" w14:textId="77777777" w:rsidR="007779BE" w:rsidRDefault="00000000">
      <w:pPr>
        <w:pStyle w:val="Textoindependiente"/>
        <w:spacing w:before="122" w:line="276" w:lineRule="auto"/>
        <w:ind w:left="338" w:right="334" w:firstLine="707"/>
        <w:jc w:val="both"/>
      </w:pPr>
      <w:r>
        <w:t>En cuanto a los requisitos para optar al cargo de Jefe del Estado, destaca la exigencia de edad mínima para optar al cargo, ya que se le dio importancia a la experiencia de vida, sin exigir algún</w:t>
      </w:r>
      <w:r>
        <w:rPr>
          <w:spacing w:val="-7"/>
        </w:rPr>
        <w:t xml:space="preserve"> </w:t>
      </w:r>
      <w:r>
        <w:t>estudio</w:t>
      </w:r>
      <w:r>
        <w:rPr>
          <w:spacing w:val="-7"/>
        </w:rPr>
        <w:t xml:space="preserve"> </w:t>
      </w:r>
      <w:r>
        <w:t>específico,</w:t>
      </w:r>
      <w:r>
        <w:rPr>
          <w:spacing w:val="-5"/>
        </w:rPr>
        <w:t xml:space="preserve"> </w:t>
      </w:r>
      <w:r>
        <w:t>el</w:t>
      </w:r>
      <w:r>
        <w:rPr>
          <w:spacing w:val="-7"/>
        </w:rPr>
        <w:t xml:space="preserve"> </w:t>
      </w:r>
      <w:r>
        <w:t>ser</w:t>
      </w:r>
      <w:r>
        <w:rPr>
          <w:spacing w:val="-8"/>
        </w:rPr>
        <w:t xml:space="preserve"> </w:t>
      </w:r>
      <w:r>
        <w:t>del</w:t>
      </w:r>
      <w:r>
        <w:rPr>
          <w:spacing w:val="-4"/>
        </w:rPr>
        <w:t xml:space="preserve"> </w:t>
      </w:r>
      <w:r>
        <w:t>estado</w:t>
      </w:r>
      <w:r>
        <w:rPr>
          <w:spacing w:val="-8"/>
        </w:rPr>
        <w:t xml:space="preserve"> </w:t>
      </w:r>
      <w:r>
        <w:t>seglar</w:t>
      </w:r>
      <w:r>
        <w:rPr>
          <w:spacing w:val="-7"/>
        </w:rPr>
        <w:t xml:space="preserve"> </w:t>
      </w:r>
      <w:r>
        <w:t>como</w:t>
      </w:r>
      <w:r>
        <w:rPr>
          <w:spacing w:val="-7"/>
        </w:rPr>
        <w:t xml:space="preserve"> </w:t>
      </w:r>
      <w:r>
        <w:t>requisito</w:t>
      </w:r>
      <w:r>
        <w:rPr>
          <w:spacing w:val="-7"/>
        </w:rPr>
        <w:t xml:space="preserve"> </w:t>
      </w:r>
      <w:r>
        <w:t>para</w:t>
      </w:r>
      <w:r>
        <w:rPr>
          <w:spacing w:val="-9"/>
        </w:rPr>
        <w:t xml:space="preserve"> </w:t>
      </w:r>
      <w:r>
        <w:t>optar</w:t>
      </w:r>
      <w:r>
        <w:rPr>
          <w:spacing w:val="-8"/>
        </w:rPr>
        <w:t xml:space="preserve"> </w:t>
      </w:r>
      <w:r>
        <w:t>a</w:t>
      </w:r>
      <w:r>
        <w:rPr>
          <w:spacing w:val="-6"/>
        </w:rPr>
        <w:t xml:space="preserve"> </w:t>
      </w:r>
      <w:r>
        <w:t>la</w:t>
      </w:r>
      <w:r>
        <w:rPr>
          <w:spacing w:val="-8"/>
        </w:rPr>
        <w:t xml:space="preserve"> </w:t>
      </w:r>
      <w:r>
        <w:t>Jefatura,</w:t>
      </w:r>
      <w:r>
        <w:rPr>
          <w:spacing w:val="-7"/>
        </w:rPr>
        <w:t xml:space="preserve"> </w:t>
      </w:r>
      <w:r>
        <w:t>marcó</w:t>
      </w:r>
      <w:r>
        <w:rPr>
          <w:spacing w:val="-7"/>
        </w:rPr>
        <w:t xml:space="preserve"> </w:t>
      </w:r>
      <w:r>
        <w:t xml:space="preserve">una separación entre el Estado y la Religión, recordando que la única que se podía profesar era la </w:t>
      </w:r>
      <w:r>
        <w:rPr>
          <w:spacing w:val="-2"/>
        </w:rPr>
        <w:t>católica.</w:t>
      </w:r>
    </w:p>
    <w:p w14:paraId="612C5FCE" w14:textId="77777777" w:rsidR="007779BE" w:rsidRDefault="00000000">
      <w:pPr>
        <w:pStyle w:val="Textoindependiente"/>
        <w:spacing w:before="121" w:line="276" w:lineRule="auto"/>
        <w:ind w:left="338" w:right="334" w:firstLine="707"/>
        <w:jc w:val="both"/>
      </w:pPr>
      <w:r>
        <w:t>La</w:t>
      </w:r>
      <w:r>
        <w:rPr>
          <w:spacing w:val="-6"/>
        </w:rPr>
        <w:t xml:space="preserve"> </w:t>
      </w:r>
      <w:r>
        <w:t>Constitución</w:t>
      </w:r>
      <w:r>
        <w:rPr>
          <w:spacing w:val="-4"/>
        </w:rPr>
        <w:t xml:space="preserve"> </w:t>
      </w:r>
      <w:r>
        <w:t>establecía</w:t>
      </w:r>
      <w:r>
        <w:rPr>
          <w:spacing w:val="-6"/>
        </w:rPr>
        <w:t xml:space="preserve"> </w:t>
      </w:r>
      <w:r>
        <w:t>que</w:t>
      </w:r>
      <w:r>
        <w:rPr>
          <w:spacing w:val="-3"/>
        </w:rPr>
        <w:t xml:space="preserve"> </w:t>
      </w:r>
      <w:r>
        <w:t>el</w:t>
      </w:r>
      <w:r>
        <w:rPr>
          <w:spacing w:val="-3"/>
        </w:rPr>
        <w:t xml:space="preserve"> </w:t>
      </w:r>
      <w:r>
        <w:t>Segundo</w:t>
      </w:r>
      <w:r>
        <w:rPr>
          <w:spacing w:val="-5"/>
        </w:rPr>
        <w:t xml:space="preserve"> </w:t>
      </w:r>
      <w:r>
        <w:t>Jefe</w:t>
      </w:r>
      <w:r>
        <w:rPr>
          <w:spacing w:val="-7"/>
        </w:rPr>
        <w:t xml:space="preserve"> </w:t>
      </w:r>
      <w:r>
        <w:t>sucedería</w:t>
      </w:r>
      <w:r>
        <w:rPr>
          <w:spacing w:val="-6"/>
        </w:rPr>
        <w:t xml:space="preserve"> </w:t>
      </w:r>
      <w:r>
        <w:t>al</w:t>
      </w:r>
      <w:r>
        <w:rPr>
          <w:spacing w:val="-4"/>
        </w:rPr>
        <w:t xml:space="preserve"> </w:t>
      </w:r>
      <w:r>
        <w:t>Jefe</w:t>
      </w:r>
      <w:r>
        <w:rPr>
          <w:spacing w:val="-4"/>
        </w:rPr>
        <w:t xml:space="preserve"> </w:t>
      </w:r>
      <w:r>
        <w:t>de</w:t>
      </w:r>
      <w:r>
        <w:rPr>
          <w:spacing w:val="-6"/>
        </w:rPr>
        <w:t xml:space="preserve"> </w:t>
      </w:r>
      <w:r>
        <w:t>Estado</w:t>
      </w:r>
      <w:r>
        <w:rPr>
          <w:spacing w:val="-1"/>
        </w:rPr>
        <w:t xml:space="preserve"> </w:t>
      </w:r>
      <w:r>
        <w:t>en</w:t>
      </w:r>
      <w:r>
        <w:rPr>
          <w:spacing w:val="-5"/>
        </w:rPr>
        <w:t xml:space="preserve"> </w:t>
      </w:r>
      <w:r>
        <w:t>caso</w:t>
      </w:r>
      <w:r>
        <w:rPr>
          <w:spacing w:val="-2"/>
        </w:rPr>
        <w:t xml:space="preserve"> </w:t>
      </w:r>
      <w:r>
        <w:t>de</w:t>
      </w:r>
      <w:r>
        <w:rPr>
          <w:spacing w:val="-3"/>
        </w:rPr>
        <w:t xml:space="preserve"> </w:t>
      </w:r>
      <w:r>
        <w:t>falta temporal.</w:t>
      </w:r>
      <w:r>
        <w:rPr>
          <w:spacing w:val="-15"/>
        </w:rPr>
        <w:t xml:space="preserve"> </w:t>
      </w:r>
      <w:r>
        <w:t>Y</w:t>
      </w:r>
      <w:r>
        <w:rPr>
          <w:spacing w:val="-15"/>
        </w:rPr>
        <w:t xml:space="preserve"> </w:t>
      </w:r>
      <w:r>
        <w:t>en</w:t>
      </w:r>
      <w:r>
        <w:rPr>
          <w:spacing w:val="-15"/>
        </w:rPr>
        <w:t xml:space="preserve"> </w:t>
      </w:r>
      <w:r>
        <w:t>caso</w:t>
      </w:r>
      <w:r>
        <w:rPr>
          <w:spacing w:val="-15"/>
        </w:rPr>
        <w:t xml:space="preserve"> </w:t>
      </w:r>
      <w:r>
        <w:t>la</w:t>
      </w:r>
      <w:r>
        <w:rPr>
          <w:spacing w:val="-13"/>
        </w:rPr>
        <w:t xml:space="preserve"> </w:t>
      </w:r>
      <w:r>
        <w:t>falta</w:t>
      </w:r>
      <w:r>
        <w:rPr>
          <w:spacing w:val="-13"/>
        </w:rPr>
        <w:t xml:space="preserve"> </w:t>
      </w:r>
      <w:r>
        <w:t>fuera</w:t>
      </w:r>
      <w:r>
        <w:rPr>
          <w:spacing w:val="-13"/>
        </w:rPr>
        <w:t xml:space="preserve"> </w:t>
      </w:r>
      <w:r>
        <w:t>de</w:t>
      </w:r>
      <w:r>
        <w:rPr>
          <w:spacing w:val="-11"/>
        </w:rPr>
        <w:t xml:space="preserve"> </w:t>
      </w:r>
      <w:r>
        <w:t>ambos</w:t>
      </w:r>
      <w:r>
        <w:rPr>
          <w:spacing w:val="-12"/>
        </w:rPr>
        <w:t xml:space="preserve"> </w:t>
      </w:r>
      <w:r>
        <w:t>Jefes,</w:t>
      </w:r>
      <w:r>
        <w:rPr>
          <w:spacing w:val="-12"/>
        </w:rPr>
        <w:t xml:space="preserve"> </w:t>
      </w:r>
      <w:r>
        <w:t>asumía</w:t>
      </w:r>
      <w:r>
        <w:rPr>
          <w:spacing w:val="-13"/>
        </w:rPr>
        <w:t xml:space="preserve"> </w:t>
      </w:r>
      <w:r>
        <w:t>el</w:t>
      </w:r>
      <w:r>
        <w:rPr>
          <w:spacing w:val="-12"/>
        </w:rPr>
        <w:t xml:space="preserve"> </w:t>
      </w:r>
      <w:r>
        <w:t>Presidente</w:t>
      </w:r>
      <w:r>
        <w:rPr>
          <w:spacing w:val="-13"/>
        </w:rPr>
        <w:t xml:space="preserve"> </w:t>
      </w:r>
      <w:r>
        <w:t>del</w:t>
      </w:r>
      <w:r>
        <w:rPr>
          <w:spacing w:val="-12"/>
        </w:rPr>
        <w:t xml:space="preserve"> </w:t>
      </w:r>
      <w:r>
        <w:t>Consejo</w:t>
      </w:r>
      <w:r>
        <w:rPr>
          <w:spacing w:val="-12"/>
        </w:rPr>
        <w:t xml:space="preserve"> </w:t>
      </w:r>
      <w:r>
        <w:t>Representativo, si</w:t>
      </w:r>
      <w:r>
        <w:rPr>
          <w:spacing w:val="2"/>
        </w:rPr>
        <w:t xml:space="preserve"> </w:t>
      </w:r>
      <w:r>
        <w:t>la</w:t>
      </w:r>
      <w:r>
        <w:rPr>
          <w:spacing w:val="4"/>
        </w:rPr>
        <w:t xml:space="preserve"> </w:t>
      </w:r>
      <w:r>
        <w:t>falta</w:t>
      </w:r>
      <w:r>
        <w:rPr>
          <w:spacing w:val="4"/>
        </w:rPr>
        <w:t xml:space="preserve"> </w:t>
      </w:r>
      <w:r>
        <w:t>no</w:t>
      </w:r>
      <w:r>
        <w:rPr>
          <w:spacing w:val="6"/>
        </w:rPr>
        <w:t xml:space="preserve"> </w:t>
      </w:r>
      <w:r>
        <w:t>fuera</w:t>
      </w:r>
      <w:r>
        <w:rPr>
          <w:spacing w:val="2"/>
        </w:rPr>
        <w:t xml:space="preserve"> </w:t>
      </w:r>
      <w:r>
        <w:t>temporal</w:t>
      </w:r>
      <w:r>
        <w:rPr>
          <w:spacing w:val="5"/>
        </w:rPr>
        <w:t xml:space="preserve"> </w:t>
      </w:r>
      <w:r>
        <w:t>y</w:t>
      </w:r>
      <w:r>
        <w:rPr>
          <w:spacing w:val="4"/>
        </w:rPr>
        <w:t xml:space="preserve"> </w:t>
      </w:r>
      <w:r>
        <w:t>faltare</w:t>
      </w:r>
      <w:r>
        <w:rPr>
          <w:spacing w:val="5"/>
        </w:rPr>
        <w:t xml:space="preserve"> </w:t>
      </w:r>
      <w:r>
        <w:t>más</w:t>
      </w:r>
      <w:r>
        <w:rPr>
          <w:spacing w:val="3"/>
        </w:rPr>
        <w:t xml:space="preserve"> </w:t>
      </w:r>
      <w:r>
        <w:t>de</w:t>
      </w:r>
      <w:r>
        <w:rPr>
          <w:spacing w:val="3"/>
        </w:rPr>
        <w:t xml:space="preserve"> </w:t>
      </w:r>
      <w:r>
        <w:t>un</w:t>
      </w:r>
      <w:r>
        <w:rPr>
          <w:spacing w:val="6"/>
        </w:rPr>
        <w:t xml:space="preserve"> </w:t>
      </w:r>
      <w:r>
        <w:t>año</w:t>
      </w:r>
      <w:r>
        <w:rPr>
          <w:spacing w:val="6"/>
        </w:rPr>
        <w:t xml:space="preserve"> </w:t>
      </w:r>
      <w:r>
        <w:t>para</w:t>
      </w:r>
      <w:r>
        <w:rPr>
          <w:spacing w:val="5"/>
        </w:rPr>
        <w:t xml:space="preserve"> </w:t>
      </w:r>
      <w:r>
        <w:t>la</w:t>
      </w:r>
      <w:r>
        <w:rPr>
          <w:spacing w:val="3"/>
        </w:rPr>
        <w:t xml:space="preserve"> </w:t>
      </w:r>
      <w:r>
        <w:t>renovación</w:t>
      </w:r>
      <w:r>
        <w:rPr>
          <w:spacing w:val="5"/>
        </w:rPr>
        <w:t xml:space="preserve"> </w:t>
      </w:r>
      <w:r>
        <w:t>periódica,</w:t>
      </w:r>
      <w:r>
        <w:rPr>
          <w:spacing w:val="4"/>
        </w:rPr>
        <w:t xml:space="preserve"> </w:t>
      </w:r>
      <w:r>
        <w:t>la</w:t>
      </w:r>
      <w:r>
        <w:rPr>
          <w:spacing w:val="-11"/>
        </w:rPr>
        <w:t xml:space="preserve"> </w:t>
      </w:r>
      <w:r>
        <w:t>Asamblea</w:t>
      </w:r>
      <w:r>
        <w:rPr>
          <w:spacing w:val="3"/>
        </w:rPr>
        <w:t xml:space="preserve"> </w:t>
      </w:r>
      <w:r>
        <w:rPr>
          <w:spacing w:val="-5"/>
        </w:rPr>
        <w:t>de</w:t>
      </w:r>
    </w:p>
    <w:p w14:paraId="7E645E4A" w14:textId="77777777" w:rsidR="007779BE" w:rsidRDefault="007779BE">
      <w:pPr>
        <w:pStyle w:val="Textoindependiente"/>
        <w:spacing w:line="276" w:lineRule="auto"/>
        <w:jc w:val="both"/>
        <w:sectPr w:rsidR="007779BE">
          <w:pgSz w:w="12240" w:h="15840"/>
          <w:pgMar w:top="840" w:right="1080" w:bottom="780" w:left="1080" w:header="406" w:footer="595" w:gutter="0"/>
          <w:cols w:space="720"/>
        </w:sectPr>
      </w:pPr>
    </w:p>
    <w:p w14:paraId="6B8231C5" w14:textId="77777777" w:rsidR="007779BE" w:rsidRDefault="007779BE">
      <w:pPr>
        <w:pStyle w:val="Textoindependiente"/>
        <w:spacing w:before="54"/>
      </w:pPr>
    </w:p>
    <w:p w14:paraId="7CBC3A30" w14:textId="77777777" w:rsidR="007779BE" w:rsidRDefault="00000000">
      <w:pPr>
        <w:pStyle w:val="Textoindependiente"/>
        <w:spacing w:line="276" w:lineRule="auto"/>
        <w:ind w:left="338" w:right="334"/>
        <w:jc w:val="both"/>
      </w:pPr>
      <w:r>
        <w:t xml:space="preserve">Representantes, debía nombrar al Jefe del Estado, entre los designados por las Juntas </w:t>
      </w:r>
      <w:r>
        <w:rPr>
          <w:spacing w:val="-2"/>
        </w:rPr>
        <w:t>Departamentales.</w:t>
      </w:r>
    </w:p>
    <w:p w14:paraId="5C114BBB" w14:textId="77777777" w:rsidR="007779BE" w:rsidRDefault="00000000">
      <w:pPr>
        <w:pStyle w:val="Textoindependiente"/>
        <w:spacing w:before="119" w:line="276" w:lineRule="auto"/>
        <w:ind w:left="338" w:right="334" w:firstLine="707"/>
        <w:jc w:val="both"/>
      </w:pPr>
      <w:r>
        <w:t>Las atribuciones asignadas al Poder Ejecutivo por la Constitución, se alineaban con el pensamiento</w:t>
      </w:r>
      <w:r>
        <w:rPr>
          <w:spacing w:val="-8"/>
        </w:rPr>
        <w:t xml:space="preserve"> </w:t>
      </w:r>
      <w:r>
        <w:t>de</w:t>
      </w:r>
      <w:r>
        <w:rPr>
          <w:spacing w:val="-9"/>
        </w:rPr>
        <w:t xml:space="preserve"> </w:t>
      </w:r>
      <w:r>
        <w:t>Montesquieu,</w:t>
      </w:r>
      <w:r>
        <w:rPr>
          <w:spacing w:val="-8"/>
        </w:rPr>
        <w:t xml:space="preserve"> </w:t>
      </w:r>
      <w:r>
        <w:t>en</w:t>
      </w:r>
      <w:r>
        <w:rPr>
          <w:spacing w:val="-8"/>
        </w:rPr>
        <w:t xml:space="preserve"> </w:t>
      </w:r>
      <w:r>
        <w:t>cuanto</w:t>
      </w:r>
      <w:r>
        <w:rPr>
          <w:spacing w:val="-8"/>
        </w:rPr>
        <w:t xml:space="preserve"> </w:t>
      </w:r>
      <w:r>
        <w:t>a</w:t>
      </w:r>
      <w:r>
        <w:rPr>
          <w:spacing w:val="-9"/>
        </w:rPr>
        <w:t xml:space="preserve"> </w:t>
      </w:r>
      <w:r>
        <w:t>la</w:t>
      </w:r>
      <w:r>
        <w:rPr>
          <w:spacing w:val="-9"/>
        </w:rPr>
        <w:t xml:space="preserve"> </w:t>
      </w:r>
      <w:r>
        <w:t>facultad</w:t>
      </w:r>
      <w:r>
        <w:rPr>
          <w:spacing w:val="-8"/>
        </w:rPr>
        <w:t xml:space="preserve"> </w:t>
      </w:r>
      <w:r>
        <w:t>de</w:t>
      </w:r>
      <w:r>
        <w:rPr>
          <w:spacing w:val="-9"/>
        </w:rPr>
        <w:t xml:space="preserve"> </w:t>
      </w:r>
      <w:r>
        <w:t>cuidar</w:t>
      </w:r>
      <w:r>
        <w:rPr>
          <w:spacing w:val="-9"/>
        </w:rPr>
        <w:t xml:space="preserve"> </w:t>
      </w:r>
      <w:r>
        <w:t>la</w:t>
      </w:r>
      <w:r>
        <w:rPr>
          <w:spacing w:val="-9"/>
        </w:rPr>
        <w:t xml:space="preserve"> </w:t>
      </w:r>
      <w:r>
        <w:t>ejecución</w:t>
      </w:r>
      <w:r>
        <w:rPr>
          <w:spacing w:val="-8"/>
        </w:rPr>
        <w:t xml:space="preserve"> </w:t>
      </w:r>
      <w:r>
        <w:t>de</w:t>
      </w:r>
      <w:r>
        <w:rPr>
          <w:spacing w:val="-9"/>
        </w:rPr>
        <w:t xml:space="preserve"> </w:t>
      </w:r>
      <w:r>
        <w:t>las</w:t>
      </w:r>
      <w:r>
        <w:rPr>
          <w:spacing w:val="-9"/>
        </w:rPr>
        <w:t xml:space="preserve"> </w:t>
      </w:r>
      <w:r>
        <w:t>leyes</w:t>
      </w:r>
      <w:r>
        <w:rPr>
          <w:spacing w:val="-8"/>
        </w:rPr>
        <w:t xml:space="preserve"> </w:t>
      </w:r>
      <w:r>
        <w:t>decretadas por el Poder Legislativo, tanto a nivel Estatal como a nivel Federal.</w:t>
      </w:r>
      <w:r>
        <w:rPr>
          <w:spacing w:val="-1"/>
        </w:rPr>
        <w:t xml:space="preserve"> </w:t>
      </w:r>
      <w:r>
        <w:t>Tenía a su cargo la dirección de la fuerza armada del Estado, otorgándole la Constitución. La facultad para</w:t>
      </w:r>
      <w:r>
        <w:rPr>
          <w:spacing w:val="-1"/>
        </w:rPr>
        <w:t xml:space="preserve"> </w:t>
      </w:r>
      <w:r>
        <w:t xml:space="preserve">reunir a ciudadanos en caso de invasión repentina, antecedente de la ley contra la vagancia y el servicio militar </w:t>
      </w:r>
      <w:r>
        <w:rPr>
          <w:spacing w:val="-2"/>
        </w:rPr>
        <w:t>obligatorio.</w:t>
      </w:r>
    </w:p>
    <w:p w14:paraId="1E932E5C" w14:textId="77777777" w:rsidR="007779BE" w:rsidRDefault="00000000">
      <w:pPr>
        <w:pStyle w:val="Textoindependiente"/>
        <w:spacing w:before="122" w:line="276" w:lineRule="auto"/>
        <w:ind w:left="338" w:right="336" w:firstLine="707"/>
        <w:jc w:val="both"/>
      </w:pPr>
      <w:r>
        <w:t>La Constitución de 1825 en el artículo 145 otorgaba al Poder Ejecutivo la facultad de dar órdenes de arresto e interrogar a los reos, en caso de conspiración o traición contra el Estado, debiendo ponerlos a disposición de Juez competente en un término de tres días. Se entiende el avance que la Constitución vigente posee en relación a que las detenciones no pueden durar más de seis horas sin poner a disposición de Juez competente a una persona detenida.</w:t>
      </w:r>
    </w:p>
    <w:p w14:paraId="0F6648B4" w14:textId="77777777" w:rsidR="007779BE" w:rsidRDefault="00000000">
      <w:pPr>
        <w:pStyle w:val="Textoindependiente"/>
        <w:spacing w:before="120" w:line="276" w:lineRule="auto"/>
        <w:ind w:left="338" w:right="331" w:firstLine="707"/>
        <w:jc w:val="both"/>
      </w:pPr>
      <w:r>
        <w:t>El artículo 147 de la</w:t>
      </w:r>
      <w:r>
        <w:rPr>
          <w:spacing w:val="-1"/>
        </w:rPr>
        <w:t xml:space="preserve"> </w:t>
      </w:r>
      <w:r>
        <w:t>Constitución obligaba</w:t>
      </w:r>
      <w:r>
        <w:rPr>
          <w:spacing w:val="-1"/>
        </w:rPr>
        <w:t xml:space="preserve"> </w:t>
      </w:r>
      <w:r>
        <w:t>al Poder</w:t>
      </w:r>
      <w:r>
        <w:rPr>
          <w:spacing w:val="-1"/>
        </w:rPr>
        <w:t xml:space="preserve"> </w:t>
      </w:r>
      <w:r>
        <w:t>Ejecutivo, presentar ante</w:t>
      </w:r>
      <w:r>
        <w:rPr>
          <w:spacing w:val="-1"/>
        </w:rPr>
        <w:t xml:space="preserve"> </w:t>
      </w:r>
      <w:r>
        <w:t>la</w:t>
      </w:r>
      <w:r>
        <w:rPr>
          <w:spacing w:val="-13"/>
        </w:rPr>
        <w:t xml:space="preserve"> </w:t>
      </w:r>
      <w:r>
        <w:t>Asamblea de Representantes, en forma anual, una relación del estado de los asuntos de la administración pública</w:t>
      </w:r>
      <w:r>
        <w:rPr>
          <w:spacing w:val="-2"/>
        </w:rPr>
        <w:t xml:space="preserve"> </w:t>
      </w:r>
      <w:r>
        <w:t>y</w:t>
      </w:r>
      <w:r>
        <w:rPr>
          <w:spacing w:val="-1"/>
        </w:rPr>
        <w:t xml:space="preserve"> </w:t>
      </w:r>
      <w:r>
        <w:t>fuerza</w:t>
      </w:r>
      <w:r>
        <w:rPr>
          <w:spacing w:val="-2"/>
        </w:rPr>
        <w:t xml:space="preserve"> </w:t>
      </w:r>
      <w:r>
        <w:t>militar, además</w:t>
      </w:r>
      <w:r>
        <w:rPr>
          <w:spacing w:val="-2"/>
        </w:rPr>
        <w:t xml:space="preserve"> </w:t>
      </w:r>
      <w:r>
        <w:t>de</w:t>
      </w:r>
      <w:r>
        <w:rPr>
          <w:spacing w:val="-2"/>
        </w:rPr>
        <w:t xml:space="preserve"> </w:t>
      </w:r>
      <w:r>
        <w:t>los</w:t>
      </w:r>
      <w:r>
        <w:rPr>
          <w:spacing w:val="-1"/>
        </w:rPr>
        <w:t xml:space="preserve"> </w:t>
      </w:r>
      <w:r>
        <w:t>ingresos</w:t>
      </w:r>
      <w:r>
        <w:rPr>
          <w:spacing w:val="-1"/>
        </w:rPr>
        <w:t xml:space="preserve"> </w:t>
      </w:r>
      <w:r>
        <w:t>y egresos, presentando el presupuesto</w:t>
      </w:r>
      <w:r>
        <w:rPr>
          <w:spacing w:val="-1"/>
        </w:rPr>
        <w:t xml:space="preserve"> </w:t>
      </w:r>
      <w:r>
        <w:t>para</w:t>
      </w:r>
      <w:r>
        <w:rPr>
          <w:spacing w:val="-1"/>
        </w:rPr>
        <w:t xml:space="preserve"> </w:t>
      </w:r>
      <w:r>
        <w:t>el año próximo, indicando los medios para cubrir dichos gastos, es importante señalar que este control, actualmente</w:t>
      </w:r>
      <w:r>
        <w:rPr>
          <w:spacing w:val="-4"/>
        </w:rPr>
        <w:t xml:space="preserve"> </w:t>
      </w:r>
      <w:r>
        <w:t>lo</w:t>
      </w:r>
      <w:r>
        <w:rPr>
          <w:spacing w:val="-3"/>
        </w:rPr>
        <w:t xml:space="preserve"> </w:t>
      </w:r>
      <w:r>
        <w:t>ejerce</w:t>
      </w:r>
      <w:r>
        <w:rPr>
          <w:spacing w:val="-4"/>
        </w:rPr>
        <w:t xml:space="preserve"> </w:t>
      </w:r>
      <w:r>
        <w:t>el</w:t>
      </w:r>
      <w:r>
        <w:rPr>
          <w:spacing w:val="-3"/>
        </w:rPr>
        <w:t xml:space="preserve"> </w:t>
      </w:r>
      <w:r>
        <w:t>Congreso</w:t>
      </w:r>
      <w:r>
        <w:rPr>
          <w:spacing w:val="-3"/>
        </w:rPr>
        <w:t xml:space="preserve"> </w:t>
      </w:r>
      <w:r>
        <w:t>de</w:t>
      </w:r>
      <w:r>
        <w:rPr>
          <w:spacing w:val="-4"/>
        </w:rPr>
        <w:t xml:space="preserve"> </w:t>
      </w:r>
      <w:r>
        <w:t>la</w:t>
      </w:r>
      <w:r>
        <w:rPr>
          <w:spacing w:val="-3"/>
        </w:rPr>
        <w:t xml:space="preserve"> </w:t>
      </w:r>
      <w:r>
        <w:t>República</w:t>
      </w:r>
      <w:r>
        <w:rPr>
          <w:spacing w:val="-4"/>
        </w:rPr>
        <w:t xml:space="preserve"> </w:t>
      </w:r>
      <w:r>
        <w:t>sobre</w:t>
      </w:r>
      <w:r>
        <w:rPr>
          <w:spacing w:val="-5"/>
        </w:rPr>
        <w:t xml:space="preserve"> </w:t>
      </w:r>
      <w:r>
        <w:t>el</w:t>
      </w:r>
      <w:r>
        <w:rPr>
          <w:spacing w:val="-3"/>
        </w:rPr>
        <w:t xml:space="preserve"> </w:t>
      </w:r>
      <w:r>
        <w:t>Presidente.</w:t>
      </w:r>
      <w:r>
        <w:rPr>
          <w:spacing w:val="-3"/>
        </w:rPr>
        <w:t xml:space="preserve"> </w:t>
      </w:r>
      <w:r>
        <w:t>Otro</w:t>
      </w:r>
      <w:r>
        <w:rPr>
          <w:spacing w:val="-2"/>
        </w:rPr>
        <w:t xml:space="preserve"> </w:t>
      </w:r>
      <w:r>
        <w:t>mecanismo</w:t>
      </w:r>
      <w:r>
        <w:rPr>
          <w:spacing w:val="-3"/>
        </w:rPr>
        <w:t xml:space="preserve"> </w:t>
      </w:r>
      <w:r>
        <w:t>de</w:t>
      </w:r>
      <w:r>
        <w:rPr>
          <w:spacing w:val="-4"/>
        </w:rPr>
        <w:t xml:space="preserve"> </w:t>
      </w:r>
      <w:r>
        <w:t>control ejercido por la</w:t>
      </w:r>
      <w:r>
        <w:rPr>
          <w:spacing w:val="-8"/>
        </w:rPr>
        <w:t xml:space="preserve"> </w:t>
      </w:r>
      <w:r>
        <w:t>Asamblea sobre el Jefe de Estado consistía en la obligación de solicitarle licencia para ausentarse del país.</w:t>
      </w:r>
    </w:p>
    <w:p w14:paraId="61FFED97" w14:textId="77777777" w:rsidR="007779BE" w:rsidRDefault="00000000">
      <w:pPr>
        <w:pStyle w:val="Textoindependiente"/>
        <w:spacing w:before="121" w:line="276" w:lineRule="auto"/>
        <w:ind w:left="338" w:right="336" w:firstLine="707"/>
        <w:jc w:val="both"/>
      </w:pPr>
      <w:r>
        <w:t>La Constitución otorgó la facultad al Jefe de Estado, para el nombramiento, remoción, suspensión</w:t>
      </w:r>
      <w:r>
        <w:rPr>
          <w:spacing w:val="-9"/>
        </w:rPr>
        <w:t xml:space="preserve"> </w:t>
      </w:r>
      <w:r>
        <w:t>y</w:t>
      </w:r>
      <w:r>
        <w:rPr>
          <w:spacing w:val="-10"/>
        </w:rPr>
        <w:t xml:space="preserve"> </w:t>
      </w:r>
      <w:r>
        <w:t>la</w:t>
      </w:r>
      <w:r>
        <w:rPr>
          <w:spacing w:val="-10"/>
        </w:rPr>
        <w:t xml:space="preserve"> </w:t>
      </w:r>
      <w:r>
        <w:t>destitución</w:t>
      </w:r>
      <w:r>
        <w:rPr>
          <w:spacing w:val="-10"/>
        </w:rPr>
        <w:t xml:space="preserve"> </w:t>
      </w:r>
      <w:r>
        <w:t>de</w:t>
      </w:r>
      <w:r>
        <w:rPr>
          <w:spacing w:val="-11"/>
        </w:rPr>
        <w:t xml:space="preserve"> </w:t>
      </w:r>
      <w:r>
        <w:t>los</w:t>
      </w:r>
      <w:r>
        <w:rPr>
          <w:spacing w:val="-9"/>
        </w:rPr>
        <w:t xml:space="preserve"> </w:t>
      </w:r>
      <w:r>
        <w:t>funcionarios</w:t>
      </w:r>
      <w:r>
        <w:rPr>
          <w:spacing w:val="-9"/>
        </w:rPr>
        <w:t xml:space="preserve"> </w:t>
      </w:r>
      <w:r>
        <w:t>de</w:t>
      </w:r>
      <w:r>
        <w:rPr>
          <w:spacing w:val="-8"/>
        </w:rPr>
        <w:t xml:space="preserve"> </w:t>
      </w:r>
      <w:r>
        <w:t>gobierno,</w:t>
      </w:r>
      <w:r>
        <w:rPr>
          <w:spacing w:val="-10"/>
        </w:rPr>
        <w:t xml:space="preserve"> </w:t>
      </w:r>
      <w:r>
        <w:t>cuando</w:t>
      </w:r>
      <w:r>
        <w:rPr>
          <w:spacing w:val="-10"/>
        </w:rPr>
        <w:t xml:space="preserve"> </w:t>
      </w:r>
      <w:r>
        <w:t>fuera</w:t>
      </w:r>
      <w:r>
        <w:rPr>
          <w:spacing w:val="-11"/>
        </w:rPr>
        <w:t xml:space="preserve"> </w:t>
      </w:r>
      <w:r>
        <w:t>necesario</w:t>
      </w:r>
      <w:r>
        <w:rPr>
          <w:spacing w:val="-10"/>
        </w:rPr>
        <w:t xml:space="preserve"> </w:t>
      </w:r>
      <w:r>
        <w:t>para</w:t>
      </w:r>
      <w:r>
        <w:rPr>
          <w:spacing w:val="-11"/>
        </w:rPr>
        <w:t xml:space="preserve"> </w:t>
      </w:r>
      <w:r>
        <w:t>garantizar la</w:t>
      </w:r>
      <w:r>
        <w:rPr>
          <w:spacing w:val="-6"/>
        </w:rPr>
        <w:t xml:space="preserve"> </w:t>
      </w:r>
      <w:r>
        <w:t>tranquilidad</w:t>
      </w:r>
      <w:r>
        <w:rPr>
          <w:spacing w:val="-6"/>
        </w:rPr>
        <w:t xml:space="preserve"> </w:t>
      </w:r>
      <w:r>
        <w:t>y</w:t>
      </w:r>
      <w:r>
        <w:rPr>
          <w:spacing w:val="-6"/>
        </w:rPr>
        <w:t xml:space="preserve"> </w:t>
      </w:r>
      <w:r>
        <w:t>el</w:t>
      </w:r>
      <w:r>
        <w:rPr>
          <w:spacing w:val="-5"/>
        </w:rPr>
        <w:t xml:space="preserve"> </w:t>
      </w:r>
      <w:r>
        <w:t>orden</w:t>
      </w:r>
      <w:r>
        <w:rPr>
          <w:spacing w:val="-4"/>
        </w:rPr>
        <w:t xml:space="preserve"> </w:t>
      </w:r>
      <w:r>
        <w:t>público,</w:t>
      </w:r>
      <w:r>
        <w:rPr>
          <w:spacing w:val="-6"/>
        </w:rPr>
        <w:t xml:space="preserve"> </w:t>
      </w:r>
      <w:r>
        <w:t>o</w:t>
      </w:r>
      <w:r>
        <w:rPr>
          <w:spacing w:val="-6"/>
        </w:rPr>
        <w:t xml:space="preserve"> </w:t>
      </w:r>
      <w:r>
        <w:t>cuando</w:t>
      </w:r>
      <w:r>
        <w:rPr>
          <w:spacing w:val="-6"/>
        </w:rPr>
        <w:t xml:space="preserve"> </w:t>
      </w:r>
      <w:r>
        <w:t>se</w:t>
      </w:r>
      <w:r>
        <w:rPr>
          <w:spacing w:val="-7"/>
        </w:rPr>
        <w:t xml:space="preserve"> </w:t>
      </w:r>
      <w:r>
        <w:t>demostrare</w:t>
      </w:r>
      <w:r>
        <w:rPr>
          <w:spacing w:val="-8"/>
        </w:rPr>
        <w:t xml:space="preserve"> </w:t>
      </w:r>
      <w:r>
        <w:t>la</w:t>
      </w:r>
      <w:r>
        <w:rPr>
          <w:spacing w:val="-6"/>
        </w:rPr>
        <w:t xml:space="preserve"> </w:t>
      </w:r>
      <w:r>
        <w:t>incapacidad</w:t>
      </w:r>
      <w:r>
        <w:rPr>
          <w:spacing w:val="-5"/>
        </w:rPr>
        <w:t xml:space="preserve"> </w:t>
      </w:r>
      <w:r>
        <w:t>de</w:t>
      </w:r>
      <w:r>
        <w:rPr>
          <w:spacing w:val="-7"/>
        </w:rPr>
        <w:t xml:space="preserve"> </w:t>
      </w:r>
      <w:r>
        <w:t>los</w:t>
      </w:r>
      <w:r>
        <w:rPr>
          <w:spacing w:val="-5"/>
        </w:rPr>
        <w:t xml:space="preserve"> </w:t>
      </w:r>
      <w:r>
        <w:t>funcionarios.</w:t>
      </w:r>
      <w:r>
        <w:rPr>
          <w:spacing w:val="-5"/>
        </w:rPr>
        <w:t xml:space="preserve"> </w:t>
      </w:r>
      <w:r>
        <w:t>Para la destitución debía contar con el respaldo de las dos terceras partes del Consejo Representativo.</w:t>
      </w:r>
    </w:p>
    <w:p w14:paraId="324AAFA5" w14:textId="77777777" w:rsidR="007779BE" w:rsidRDefault="00000000">
      <w:pPr>
        <w:pStyle w:val="Textoindependiente"/>
        <w:spacing w:before="120" w:line="276" w:lineRule="auto"/>
        <w:ind w:left="338" w:right="342" w:firstLine="707"/>
        <w:jc w:val="both"/>
      </w:pPr>
      <w:r>
        <w:t>El artículo 152 de la Constitución, le otorgó la capacidad al Jefe de Estado para ser el conducto de comunicación con los otros Estados y de las autoridades de la Federación.</w:t>
      </w:r>
    </w:p>
    <w:p w14:paraId="76411518" w14:textId="77777777" w:rsidR="007779BE" w:rsidRDefault="00000000">
      <w:pPr>
        <w:pStyle w:val="Textoindependiente"/>
        <w:spacing w:before="119" w:line="276" w:lineRule="auto"/>
        <w:ind w:left="338" w:right="332" w:firstLine="707"/>
        <w:jc w:val="both"/>
      </w:pPr>
      <w:r>
        <w:t>El Jefe de Estado, debía nombrar un Secretario de Estado</w:t>
      </w:r>
      <w:hyperlink w:anchor="_bookmark84" w:history="1">
        <w:r>
          <w:rPr>
            <w:vertAlign w:val="superscript"/>
          </w:rPr>
          <w:t>12</w:t>
        </w:r>
      </w:hyperlink>
      <w:r>
        <w:t>, quien debía ser mayor de veinticinco</w:t>
      </w:r>
      <w:r>
        <w:rPr>
          <w:spacing w:val="-5"/>
        </w:rPr>
        <w:t xml:space="preserve"> </w:t>
      </w:r>
      <w:r>
        <w:t>años</w:t>
      </w:r>
      <w:r>
        <w:rPr>
          <w:spacing w:val="-5"/>
        </w:rPr>
        <w:t xml:space="preserve"> </w:t>
      </w:r>
      <w:r>
        <w:t>de</w:t>
      </w:r>
      <w:r>
        <w:rPr>
          <w:spacing w:val="-6"/>
        </w:rPr>
        <w:t xml:space="preserve"> </w:t>
      </w:r>
      <w:r>
        <w:t>edad,</w:t>
      </w:r>
      <w:r>
        <w:rPr>
          <w:spacing w:val="-2"/>
        </w:rPr>
        <w:t xml:space="preserve"> </w:t>
      </w:r>
      <w:r>
        <w:t>tener</w:t>
      </w:r>
      <w:r>
        <w:rPr>
          <w:spacing w:val="-6"/>
        </w:rPr>
        <w:t xml:space="preserve"> </w:t>
      </w:r>
      <w:r>
        <w:t>siete</w:t>
      </w:r>
      <w:r>
        <w:rPr>
          <w:spacing w:val="-6"/>
        </w:rPr>
        <w:t xml:space="preserve"> </w:t>
      </w:r>
      <w:r>
        <w:t>años</w:t>
      </w:r>
      <w:r>
        <w:rPr>
          <w:spacing w:val="-5"/>
        </w:rPr>
        <w:t xml:space="preserve"> </w:t>
      </w:r>
      <w:r>
        <w:t>de</w:t>
      </w:r>
      <w:r>
        <w:rPr>
          <w:spacing w:val="-6"/>
        </w:rPr>
        <w:t xml:space="preserve"> </w:t>
      </w:r>
      <w:r>
        <w:t>residencia</w:t>
      </w:r>
      <w:r>
        <w:rPr>
          <w:spacing w:val="-5"/>
        </w:rPr>
        <w:t xml:space="preserve"> </w:t>
      </w:r>
      <w:r>
        <w:t>en</w:t>
      </w:r>
      <w:r>
        <w:rPr>
          <w:spacing w:val="-5"/>
        </w:rPr>
        <w:t xml:space="preserve"> </w:t>
      </w:r>
      <w:r>
        <w:t>la</w:t>
      </w:r>
      <w:r>
        <w:rPr>
          <w:spacing w:val="-5"/>
        </w:rPr>
        <w:t xml:space="preserve"> </w:t>
      </w:r>
      <w:r>
        <w:t>República</w:t>
      </w:r>
      <w:r>
        <w:rPr>
          <w:spacing w:val="-6"/>
        </w:rPr>
        <w:t xml:space="preserve"> </w:t>
      </w:r>
      <w:r>
        <w:t>y</w:t>
      </w:r>
      <w:r>
        <w:rPr>
          <w:spacing w:val="-5"/>
        </w:rPr>
        <w:t xml:space="preserve"> </w:t>
      </w:r>
      <w:r>
        <w:t>estar</w:t>
      </w:r>
      <w:r>
        <w:rPr>
          <w:spacing w:val="-6"/>
        </w:rPr>
        <w:t xml:space="preserve"> </w:t>
      </w:r>
      <w:r>
        <w:t>en</w:t>
      </w:r>
      <w:r>
        <w:rPr>
          <w:spacing w:val="-5"/>
        </w:rPr>
        <w:t xml:space="preserve"> </w:t>
      </w:r>
      <w:r>
        <w:t>el</w:t>
      </w:r>
      <w:r>
        <w:rPr>
          <w:spacing w:val="-4"/>
        </w:rPr>
        <w:t xml:space="preserve"> </w:t>
      </w:r>
      <w:r>
        <w:t>ejercicio</w:t>
      </w:r>
      <w:r>
        <w:rPr>
          <w:spacing w:val="-5"/>
        </w:rPr>
        <w:t xml:space="preserve"> </w:t>
      </w:r>
      <w:r>
        <w:t>de</w:t>
      </w:r>
      <w:r>
        <w:rPr>
          <w:spacing w:val="-6"/>
        </w:rPr>
        <w:t xml:space="preserve"> </w:t>
      </w:r>
      <w:r>
        <w:t>la ciudadanía,</w:t>
      </w:r>
      <w:r>
        <w:rPr>
          <w:spacing w:val="-9"/>
        </w:rPr>
        <w:t xml:space="preserve"> </w:t>
      </w:r>
      <w:r>
        <w:t>quien</w:t>
      </w:r>
      <w:r>
        <w:rPr>
          <w:spacing w:val="-9"/>
        </w:rPr>
        <w:t xml:space="preserve"> </w:t>
      </w:r>
      <w:r>
        <w:t>debía</w:t>
      </w:r>
      <w:r>
        <w:rPr>
          <w:spacing w:val="-9"/>
        </w:rPr>
        <w:t xml:space="preserve"> </w:t>
      </w:r>
      <w:r>
        <w:t>encargarse</w:t>
      </w:r>
      <w:r>
        <w:rPr>
          <w:spacing w:val="-10"/>
        </w:rPr>
        <w:t xml:space="preserve"> </w:t>
      </w:r>
      <w:r>
        <w:t>del</w:t>
      </w:r>
      <w:r>
        <w:rPr>
          <w:spacing w:val="-9"/>
        </w:rPr>
        <w:t xml:space="preserve"> </w:t>
      </w:r>
      <w:r>
        <w:t>despacho</w:t>
      </w:r>
      <w:r>
        <w:rPr>
          <w:spacing w:val="-9"/>
        </w:rPr>
        <w:t xml:space="preserve"> </w:t>
      </w:r>
      <w:r>
        <w:t>de</w:t>
      </w:r>
      <w:r>
        <w:rPr>
          <w:spacing w:val="-9"/>
        </w:rPr>
        <w:t xml:space="preserve"> </w:t>
      </w:r>
      <w:r>
        <w:t>todos</w:t>
      </w:r>
      <w:r>
        <w:rPr>
          <w:spacing w:val="-9"/>
        </w:rPr>
        <w:t xml:space="preserve"> </w:t>
      </w:r>
      <w:r>
        <w:t>los</w:t>
      </w:r>
      <w:r>
        <w:rPr>
          <w:spacing w:val="-9"/>
        </w:rPr>
        <w:t xml:space="preserve"> </w:t>
      </w:r>
      <w:r>
        <w:t>negocios</w:t>
      </w:r>
      <w:r>
        <w:rPr>
          <w:spacing w:val="-9"/>
        </w:rPr>
        <w:t xml:space="preserve"> </w:t>
      </w:r>
      <w:r>
        <w:t>del</w:t>
      </w:r>
      <w:r>
        <w:rPr>
          <w:spacing w:val="-11"/>
        </w:rPr>
        <w:t xml:space="preserve"> </w:t>
      </w:r>
      <w:r>
        <w:t>Poder</w:t>
      </w:r>
      <w:r>
        <w:rPr>
          <w:spacing w:val="-9"/>
        </w:rPr>
        <w:t xml:space="preserve"> </w:t>
      </w:r>
      <w:r>
        <w:t>Ejecutivo,</w:t>
      </w:r>
      <w:r>
        <w:rPr>
          <w:spacing w:val="-9"/>
        </w:rPr>
        <w:t xml:space="preserve"> </w:t>
      </w:r>
      <w:r>
        <w:t>siendo este funcionario el competente para expedir todas las órdenes emanadas del Jefe de Estado, teniendo este último la facultad para destituirlo.</w:t>
      </w:r>
    </w:p>
    <w:p w14:paraId="39D336DA" w14:textId="77777777" w:rsidR="007779BE" w:rsidRDefault="00000000">
      <w:pPr>
        <w:pStyle w:val="Textoindependiente"/>
        <w:spacing w:before="120" w:line="276" w:lineRule="auto"/>
        <w:ind w:left="338" w:right="339" w:firstLine="707"/>
        <w:jc w:val="both"/>
      </w:pPr>
      <w:r>
        <w:t>Al Secretario de Estado, la Constitución le otorgó la facultad de manifestar al Jefe del Estado,</w:t>
      </w:r>
      <w:r>
        <w:rPr>
          <w:spacing w:val="-2"/>
        </w:rPr>
        <w:t xml:space="preserve"> </w:t>
      </w:r>
      <w:r>
        <w:t>la inconstitucionalidad de los</w:t>
      </w:r>
      <w:r>
        <w:rPr>
          <w:spacing w:val="1"/>
        </w:rPr>
        <w:t xml:space="preserve"> </w:t>
      </w:r>
      <w:r>
        <w:t>decretos</w:t>
      </w:r>
      <w:r>
        <w:rPr>
          <w:spacing w:val="1"/>
        </w:rPr>
        <w:t xml:space="preserve"> </w:t>
      </w:r>
      <w:r>
        <w:t>o</w:t>
      </w:r>
      <w:r>
        <w:rPr>
          <w:spacing w:val="3"/>
        </w:rPr>
        <w:t xml:space="preserve"> </w:t>
      </w:r>
      <w:r>
        <w:t>providencias que éste</w:t>
      </w:r>
      <w:r>
        <w:rPr>
          <w:spacing w:val="3"/>
        </w:rPr>
        <w:t xml:space="preserve"> </w:t>
      </w:r>
      <w:r>
        <w:t>emitiera,</w:t>
      </w:r>
      <w:r>
        <w:rPr>
          <w:spacing w:val="1"/>
        </w:rPr>
        <w:t xml:space="preserve"> </w:t>
      </w:r>
      <w:r>
        <w:t>pudiéndolo</w:t>
      </w:r>
      <w:r>
        <w:rPr>
          <w:spacing w:val="1"/>
        </w:rPr>
        <w:t xml:space="preserve"> </w:t>
      </w:r>
      <w:r>
        <w:rPr>
          <w:spacing w:val="-2"/>
        </w:rPr>
        <w:t>hacer</w:t>
      </w:r>
    </w:p>
    <w:p w14:paraId="76EC09DB" w14:textId="77777777" w:rsidR="007779BE" w:rsidRDefault="007779BE">
      <w:pPr>
        <w:pStyle w:val="Textoindependiente"/>
        <w:rPr>
          <w:sz w:val="20"/>
        </w:rPr>
      </w:pPr>
    </w:p>
    <w:p w14:paraId="58430D65" w14:textId="77777777" w:rsidR="007779BE" w:rsidRDefault="00000000">
      <w:pPr>
        <w:pStyle w:val="Textoindependiente"/>
        <w:spacing w:before="125"/>
        <w:rPr>
          <w:sz w:val="20"/>
        </w:rPr>
      </w:pPr>
      <w:r>
        <w:rPr>
          <w:noProof/>
          <w:sz w:val="20"/>
        </w:rPr>
        <mc:AlternateContent>
          <mc:Choice Requires="wps">
            <w:drawing>
              <wp:anchor distT="0" distB="0" distL="0" distR="0" simplePos="0" relativeHeight="487630848" behindDoc="1" locked="0" layoutInCell="1" allowOverlap="1" wp14:anchorId="0EE142AC" wp14:editId="72C776BB">
                <wp:simplePos x="0" y="0"/>
                <wp:positionH relativeFrom="page">
                  <wp:posOffset>900988</wp:posOffset>
                </wp:positionH>
                <wp:positionV relativeFrom="paragraph">
                  <wp:posOffset>241201</wp:posOffset>
                </wp:positionV>
                <wp:extent cx="1829435" cy="762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01E865" id="Graphic 233" o:spid="_x0000_s1026" style="position:absolute;margin-left:70.95pt;margin-top:19pt;width:144.05pt;height:.6pt;z-index:-156856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" path="m1829053,l,,,7619r1829053,l1829053,xe" fillcolor="black" stroked="f">
                <v:path arrowok="t"/>
                <w10:wrap type="topAndBottom" anchorx="page"/>
              </v:shape>
            </w:pict>
          </mc:Fallback>
        </mc:AlternateContent>
      </w:r>
    </w:p>
    <w:p w14:paraId="1F65B8D4" w14:textId="77777777" w:rsidR="007779BE" w:rsidRDefault="00000000">
      <w:pPr>
        <w:spacing w:before="142"/>
        <w:ind w:left="480" w:right="345" w:hanging="142"/>
        <w:jc w:val="both"/>
        <w:rPr>
          <w:sz w:val="20"/>
        </w:rPr>
      </w:pPr>
      <w:bookmarkStart w:id="84" w:name="_bookmark84"/>
      <w:bookmarkEnd w:id="84"/>
      <w:r>
        <w:rPr>
          <w:sz w:val="20"/>
          <w:vertAlign w:val="superscript"/>
        </w:rPr>
        <w:t>12</w:t>
      </w:r>
      <w:r>
        <w:rPr>
          <w:sz w:val="20"/>
        </w:rPr>
        <w:t xml:space="preserve"> En Estados Unidos</w:t>
      </w:r>
      <w:r>
        <w:rPr>
          <w:spacing w:val="-1"/>
          <w:sz w:val="20"/>
        </w:rPr>
        <w:t xml:space="preserve"> </w:t>
      </w:r>
      <w:r>
        <w:rPr>
          <w:sz w:val="20"/>
        </w:rPr>
        <w:t>de América surgió la figura de Secretario de Estado, que se mantiene</w:t>
      </w:r>
      <w:r>
        <w:rPr>
          <w:spacing w:val="-2"/>
          <w:sz w:val="20"/>
        </w:rPr>
        <w:t xml:space="preserve"> </w:t>
      </w:r>
      <w:r>
        <w:rPr>
          <w:sz w:val="20"/>
        </w:rPr>
        <w:t>hasta el día de hoy, es de mencionar que el caso Marbury vs Madison, de la Corte Suprema de Justicia de los Estados Unidos, aborda las atribuciones que este cargo posee.</w:t>
      </w:r>
    </w:p>
    <w:p w14:paraId="1C706E64" w14:textId="77777777" w:rsidR="007779BE" w:rsidRDefault="007779BE">
      <w:pPr>
        <w:jc w:val="both"/>
        <w:rPr>
          <w:sz w:val="20"/>
        </w:rPr>
        <w:sectPr w:rsidR="007779BE">
          <w:pgSz w:w="12240" w:h="15840"/>
          <w:pgMar w:top="1080" w:right="1080" w:bottom="780" w:left="1080" w:header="406" w:footer="595" w:gutter="0"/>
          <w:cols w:space="720"/>
        </w:sectPr>
      </w:pPr>
    </w:p>
    <w:p w14:paraId="2047AFD9" w14:textId="77777777" w:rsidR="007779BE" w:rsidRDefault="007779BE">
      <w:pPr>
        <w:pStyle w:val="Textoindependiente"/>
      </w:pPr>
    </w:p>
    <w:p w14:paraId="7931D02D" w14:textId="77777777" w:rsidR="007779BE" w:rsidRDefault="007779BE">
      <w:pPr>
        <w:pStyle w:val="Textoindependiente"/>
        <w:spacing w:before="8"/>
      </w:pPr>
    </w:p>
    <w:p w14:paraId="070C3EF8" w14:textId="77777777" w:rsidR="007779BE" w:rsidRDefault="00000000">
      <w:pPr>
        <w:pStyle w:val="Textoindependiente"/>
        <w:spacing w:before="1" w:line="276" w:lineRule="auto"/>
        <w:ind w:left="338" w:right="334"/>
        <w:jc w:val="both"/>
      </w:pPr>
      <w:r>
        <w:t>constar</w:t>
      </w:r>
      <w:r>
        <w:rPr>
          <w:spacing w:val="-8"/>
        </w:rPr>
        <w:t xml:space="preserve"> </w:t>
      </w:r>
      <w:r>
        <w:t>en</w:t>
      </w:r>
      <w:r>
        <w:rPr>
          <w:spacing w:val="-7"/>
        </w:rPr>
        <w:t xml:space="preserve"> </w:t>
      </w:r>
      <w:r>
        <w:t>el</w:t>
      </w:r>
      <w:r>
        <w:rPr>
          <w:spacing w:val="-6"/>
        </w:rPr>
        <w:t xml:space="preserve"> </w:t>
      </w:r>
      <w:r>
        <w:t>libro</w:t>
      </w:r>
      <w:r>
        <w:rPr>
          <w:spacing w:val="-8"/>
        </w:rPr>
        <w:t xml:space="preserve"> </w:t>
      </w:r>
      <w:r>
        <w:t>de</w:t>
      </w:r>
      <w:r>
        <w:rPr>
          <w:spacing w:val="-8"/>
        </w:rPr>
        <w:t xml:space="preserve"> </w:t>
      </w:r>
      <w:r>
        <w:t>decretos</w:t>
      </w:r>
      <w:r>
        <w:rPr>
          <w:spacing w:val="-6"/>
        </w:rPr>
        <w:t xml:space="preserve"> </w:t>
      </w:r>
      <w:r>
        <w:t>y</w:t>
      </w:r>
      <w:r>
        <w:rPr>
          <w:spacing w:val="-7"/>
        </w:rPr>
        <w:t xml:space="preserve"> </w:t>
      </w:r>
      <w:r>
        <w:t>providencias,</w:t>
      </w:r>
      <w:r>
        <w:rPr>
          <w:spacing w:val="-7"/>
        </w:rPr>
        <w:t xml:space="preserve"> </w:t>
      </w:r>
      <w:r>
        <w:t>constituyendo</w:t>
      </w:r>
      <w:r>
        <w:rPr>
          <w:spacing w:val="-7"/>
        </w:rPr>
        <w:t xml:space="preserve"> </w:t>
      </w:r>
      <w:r>
        <w:t>un</w:t>
      </w:r>
      <w:r>
        <w:rPr>
          <w:spacing w:val="-7"/>
        </w:rPr>
        <w:t xml:space="preserve"> </w:t>
      </w:r>
      <w:r>
        <w:t>referente</w:t>
      </w:r>
      <w:r>
        <w:rPr>
          <w:spacing w:val="-7"/>
        </w:rPr>
        <w:t xml:space="preserve"> </w:t>
      </w:r>
      <w:r>
        <w:t>de</w:t>
      </w:r>
      <w:r>
        <w:rPr>
          <w:spacing w:val="-8"/>
        </w:rPr>
        <w:t xml:space="preserve"> </w:t>
      </w:r>
      <w:r>
        <w:t>control</w:t>
      </w:r>
      <w:r>
        <w:rPr>
          <w:spacing w:val="-7"/>
        </w:rPr>
        <w:t xml:space="preserve"> </w:t>
      </w:r>
      <w:r>
        <w:t>constitucional normativo de las disposiciones administrativas emanadas de este Poder.</w:t>
      </w:r>
    </w:p>
    <w:p w14:paraId="7BD863DE" w14:textId="77777777" w:rsidR="007779BE" w:rsidRDefault="00000000">
      <w:pPr>
        <w:pStyle w:val="Textoindependiente"/>
        <w:spacing w:before="119" w:line="276" w:lineRule="auto"/>
        <w:ind w:left="338" w:right="337" w:firstLine="707"/>
        <w:jc w:val="both"/>
      </w:pPr>
      <w:r>
        <w:t>La Constitución abordó la organización del gobierno departamental, distrital y municipal, estableciendo una forma de descentralización con un nivel distinto al que actualmente regula el texto constitucional, que en el artículo 224 establece la división administrativa en regiones, departamentos y municipios.</w:t>
      </w:r>
    </w:p>
    <w:p w14:paraId="377C2932" w14:textId="77777777" w:rsidR="007779BE" w:rsidRDefault="00000000">
      <w:pPr>
        <w:pStyle w:val="Textoindependiente"/>
        <w:spacing w:before="120" w:line="276" w:lineRule="auto"/>
        <w:ind w:left="338" w:right="337" w:firstLine="707"/>
        <w:jc w:val="both"/>
      </w:pPr>
      <w:r>
        <w:t>La Constitución creó la figura del Jefe departamental, nombrado por el Jefe de Estado a propuesta de una terna presentada por el Consejo Representativo, para un período de cuatro años, pudiendo</w:t>
      </w:r>
      <w:r>
        <w:rPr>
          <w:spacing w:val="-6"/>
        </w:rPr>
        <w:t xml:space="preserve"> </w:t>
      </w:r>
      <w:r>
        <w:t>ser</w:t>
      </w:r>
      <w:r>
        <w:rPr>
          <w:spacing w:val="-7"/>
        </w:rPr>
        <w:t xml:space="preserve"> </w:t>
      </w:r>
      <w:r>
        <w:t>reelecto.</w:t>
      </w:r>
      <w:r>
        <w:rPr>
          <w:spacing w:val="-5"/>
        </w:rPr>
        <w:t xml:space="preserve"> </w:t>
      </w:r>
      <w:r>
        <w:t>Los</w:t>
      </w:r>
      <w:r>
        <w:rPr>
          <w:spacing w:val="-6"/>
        </w:rPr>
        <w:t xml:space="preserve"> </w:t>
      </w:r>
      <w:r>
        <w:t>requisitos</w:t>
      </w:r>
      <w:r>
        <w:rPr>
          <w:spacing w:val="-5"/>
        </w:rPr>
        <w:t xml:space="preserve"> </w:t>
      </w:r>
      <w:r>
        <w:t>para</w:t>
      </w:r>
      <w:r>
        <w:rPr>
          <w:spacing w:val="-8"/>
        </w:rPr>
        <w:t xml:space="preserve"> </w:t>
      </w:r>
      <w:r>
        <w:t>optar</w:t>
      </w:r>
      <w:r>
        <w:rPr>
          <w:spacing w:val="-5"/>
        </w:rPr>
        <w:t xml:space="preserve"> </w:t>
      </w:r>
      <w:r>
        <w:t>al</w:t>
      </w:r>
      <w:r>
        <w:rPr>
          <w:spacing w:val="-5"/>
        </w:rPr>
        <w:t xml:space="preserve"> </w:t>
      </w:r>
      <w:r>
        <w:t>cargo,</w:t>
      </w:r>
      <w:r>
        <w:rPr>
          <w:spacing w:val="-3"/>
        </w:rPr>
        <w:t xml:space="preserve"> </w:t>
      </w:r>
      <w:r>
        <w:t>eran</w:t>
      </w:r>
      <w:r>
        <w:rPr>
          <w:spacing w:val="-6"/>
        </w:rPr>
        <w:t xml:space="preserve"> </w:t>
      </w:r>
      <w:r>
        <w:t>ser</w:t>
      </w:r>
      <w:r>
        <w:rPr>
          <w:spacing w:val="-7"/>
        </w:rPr>
        <w:t xml:space="preserve"> </w:t>
      </w:r>
      <w:r>
        <w:t>ciudadano,</w:t>
      </w:r>
      <w:r>
        <w:rPr>
          <w:spacing w:val="-6"/>
        </w:rPr>
        <w:t xml:space="preserve"> </w:t>
      </w:r>
      <w:r>
        <w:t>mayor</w:t>
      </w:r>
      <w:r>
        <w:rPr>
          <w:spacing w:val="-7"/>
        </w:rPr>
        <w:t xml:space="preserve"> </w:t>
      </w:r>
      <w:r>
        <w:t>de</w:t>
      </w:r>
      <w:r>
        <w:rPr>
          <w:spacing w:val="-7"/>
        </w:rPr>
        <w:t xml:space="preserve"> </w:t>
      </w:r>
      <w:r>
        <w:t>veinticinco años, con residencia en la República de cinco años, y tres en el Estado.</w:t>
      </w:r>
    </w:p>
    <w:p w14:paraId="31452C38" w14:textId="77777777" w:rsidR="007779BE" w:rsidRDefault="00000000">
      <w:pPr>
        <w:pStyle w:val="Textoindependiente"/>
        <w:spacing w:before="120" w:line="276" w:lineRule="auto"/>
        <w:ind w:left="338" w:right="337" w:firstLine="707"/>
        <w:jc w:val="both"/>
      </w:pPr>
      <w:r>
        <w:t>Se</w:t>
      </w:r>
      <w:r>
        <w:rPr>
          <w:spacing w:val="-15"/>
        </w:rPr>
        <w:t xml:space="preserve"> </w:t>
      </w:r>
      <w:r>
        <w:t>establecía</w:t>
      </w:r>
      <w:r>
        <w:rPr>
          <w:spacing w:val="-15"/>
        </w:rPr>
        <w:t xml:space="preserve"> </w:t>
      </w:r>
      <w:r>
        <w:t>la</w:t>
      </w:r>
      <w:r>
        <w:rPr>
          <w:spacing w:val="-15"/>
        </w:rPr>
        <w:t xml:space="preserve"> </w:t>
      </w:r>
      <w:r>
        <w:t>posibilidad</w:t>
      </w:r>
      <w:r>
        <w:rPr>
          <w:spacing w:val="-15"/>
        </w:rPr>
        <w:t xml:space="preserve"> </w:t>
      </w:r>
      <w:r>
        <w:t>de</w:t>
      </w:r>
      <w:r>
        <w:rPr>
          <w:spacing w:val="-15"/>
        </w:rPr>
        <w:t xml:space="preserve"> </w:t>
      </w:r>
      <w:r>
        <w:t>crear</w:t>
      </w:r>
      <w:r>
        <w:rPr>
          <w:spacing w:val="-15"/>
        </w:rPr>
        <w:t xml:space="preserve"> </w:t>
      </w:r>
      <w:r>
        <w:t>por</w:t>
      </w:r>
      <w:r>
        <w:rPr>
          <w:spacing w:val="-15"/>
        </w:rPr>
        <w:t xml:space="preserve"> </w:t>
      </w:r>
      <w:r>
        <w:t>parte</w:t>
      </w:r>
      <w:r>
        <w:rPr>
          <w:spacing w:val="-15"/>
        </w:rPr>
        <w:t xml:space="preserve"> </w:t>
      </w:r>
      <w:r>
        <w:t>de</w:t>
      </w:r>
      <w:r>
        <w:rPr>
          <w:spacing w:val="-15"/>
        </w:rPr>
        <w:t xml:space="preserve"> </w:t>
      </w:r>
      <w:r>
        <w:t>la</w:t>
      </w:r>
      <w:r>
        <w:rPr>
          <w:spacing w:val="-15"/>
        </w:rPr>
        <w:t xml:space="preserve"> </w:t>
      </w:r>
      <w:r>
        <w:t>Asamblea</w:t>
      </w:r>
      <w:r>
        <w:rPr>
          <w:spacing w:val="-15"/>
        </w:rPr>
        <w:t xml:space="preserve"> </w:t>
      </w:r>
      <w:r>
        <w:t>a</w:t>
      </w:r>
      <w:r>
        <w:rPr>
          <w:spacing w:val="-15"/>
        </w:rPr>
        <w:t xml:space="preserve"> </w:t>
      </w:r>
      <w:r>
        <w:t>petición</w:t>
      </w:r>
      <w:r>
        <w:rPr>
          <w:spacing w:val="-15"/>
        </w:rPr>
        <w:t xml:space="preserve"> </w:t>
      </w:r>
      <w:r>
        <w:t>del</w:t>
      </w:r>
      <w:r>
        <w:rPr>
          <w:spacing w:val="-15"/>
        </w:rPr>
        <w:t xml:space="preserve"> </w:t>
      </w:r>
      <w:r>
        <w:t>Poder</w:t>
      </w:r>
      <w:r>
        <w:rPr>
          <w:spacing w:val="-15"/>
        </w:rPr>
        <w:t xml:space="preserve"> </w:t>
      </w:r>
      <w:r>
        <w:t>Ejecutivo, la figura de Jefe de Distrito, en los departamentos muy extensos, o con poblaciones que se encontraran en puntos fronterizos.</w:t>
      </w:r>
    </w:p>
    <w:p w14:paraId="45BE3E01" w14:textId="77777777" w:rsidR="007779BE" w:rsidRDefault="00000000">
      <w:pPr>
        <w:pStyle w:val="Textoindependiente"/>
        <w:spacing w:before="121" w:line="276" w:lineRule="auto"/>
        <w:ind w:left="338" w:right="334" w:firstLine="707"/>
        <w:jc w:val="both"/>
      </w:pPr>
      <w:r>
        <w:t>La</w:t>
      </w:r>
      <w:r>
        <w:rPr>
          <w:spacing w:val="-6"/>
        </w:rPr>
        <w:t xml:space="preserve"> </w:t>
      </w:r>
      <w:r>
        <w:t>administración</w:t>
      </w:r>
      <w:r>
        <w:rPr>
          <w:spacing w:val="-4"/>
        </w:rPr>
        <w:t xml:space="preserve"> </w:t>
      </w:r>
      <w:r>
        <w:t>municipal</w:t>
      </w:r>
      <w:r>
        <w:rPr>
          <w:spacing w:val="-4"/>
        </w:rPr>
        <w:t xml:space="preserve"> </w:t>
      </w:r>
      <w:r>
        <w:t>estaba</w:t>
      </w:r>
      <w:r>
        <w:rPr>
          <w:spacing w:val="-5"/>
        </w:rPr>
        <w:t xml:space="preserve"> </w:t>
      </w:r>
      <w:r>
        <w:t>a</w:t>
      </w:r>
      <w:r>
        <w:rPr>
          <w:spacing w:val="-5"/>
        </w:rPr>
        <w:t xml:space="preserve"> </w:t>
      </w:r>
      <w:r>
        <w:t>cargo</w:t>
      </w:r>
      <w:r>
        <w:rPr>
          <w:spacing w:val="-4"/>
        </w:rPr>
        <w:t xml:space="preserve"> </w:t>
      </w:r>
      <w:r>
        <w:t>de</w:t>
      </w:r>
      <w:r>
        <w:rPr>
          <w:spacing w:val="-5"/>
        </w:rPr>
        <w:t xml:space="preserve"> </w:t>
      </w:r>
      <w:r>
        <w:t>alcaldes,</w:t>
      </w:r>
      <w:r>
        <w:rPr>
          <w:spacing w:val="-4"/>
        </w:rPr>
        <w:t xml:space="preserve"> </w:t>
      </w:r>
      <w:r>
        <w:t>regidores</w:t>
      </w:r>
      <w:r>
        <w:rPr>
          <w:spacing w:val="-5"/>
        </w:rPr>
        <w:t xml:space="preserve"> </w:t>
      </w:r>
      <w:r>
        <w:t>y</w:t>
      </w:r>
      <w:r>
        <w:rPr>
          <w:spacing w:val="-4"/>
        </w:rPr>
        <w:t xml:space="preserve"> </w:t>
      </w:r>
      <w:r>
        <w:t>procuradores</w:t>
      </w:r>
      <w:r>
        <w:rPr>
          <w:spacing w:val="-5"/>
        </w:rPr>
        <w:t xml:space="preserve"> </w:t>
      </w:r>
      <w:r>
        <w:t>síndicos. Para</w:t>
      </w:r>
      <w:r>
        <w:rPr>
          <w:spacing w:val="-4"/>
        </w:rPr>
        <w:t xml:space="preserve"> </w:t>
      </w:r>
      <w:r>
        <w:t>la</w:t>
      </w:r>
      <w:r>
        <w:rPr>
          <w:spacing w:val="-2"/>
        </w:rPr>
        <w:t xml:space="preserve"> </w:t>
      </w:r>
      <w:r>
        <w:t>creación</w:t>
      </w:r>
      <w:r>
        <w:rPr>
          <w:spacing w:val="-2"/>
        </w:rPr>
        <w:t xml:space="preserve"> </w:t>
      </w:r>
      <w:r>
        <w:t>de</w:t>
      </w:r>
      <w:r>
        <w:rPr>
          <w:spacing w:val="-2"/>
        </w:rPr>
        <w:t xml:space="preserve"> </w:t>
      </w:r>
      <w:r>
        <w:t>una</w:t>
      </w:r>
      <w:r>
        <w:rPr>
          <w:spacing w:val="-2"/>
        </w:rPr>
        <w:t xml:space="preserve"> </w:t>
      </w:r>
      <w:r>
        <w:t>municipalidad</w:t>
      </w:r>
      <w:r>
        <w:rPr>
          <w:spacing w:val="-2"/>
        </w:rPr>
        <w:t xml:space="preserve"> </w:t>
      </w:r>
      <w:r>
        <w:t>se</w:t>
      </w:r>
      <w:r>
        <w:rPr>
          <w:spacing w:val="-4"/>
        </w:rPr>
        <w:t xml:space="preserve"> </w:t>
      </w:r>
      <w:r>
        <w:t>requería</w:t>
      </w:r>
      <w:r>
        <w:rPr>
          <w:spacing w:val="-3"/>
        </w:rPr>
        <w:t xml:space="preserve"> </w:t>
      </w:r>
      <w:r>
        <w:t>que</w:t>
      </w:r>
      <w:r>
        <w:rPr>
          <w:spacing w:val="-3"/>
        </w:rPr>
        <w:t xml:space="preserve"> </w:t>
      </w:r>
      <w:r>
        <w:t>por</w:t>
      </w:r>
      <w:r>
        <w:rPr>
          <w:spacing w:val="-2"/>
        </w:rPr>
        <w:t xml:space="preserve"> </w:t>
      </w:r>
      <w:r>
        <w:t>sí</w:t>
      </w:r>
      <w:r>
        <w:rPr>
          <w:spacing w:val="-2"/>
        </w:rPr>
        <w:t xml:space="preserve"> </w:t>
      </w:r>
      <w:r>
        <w:t>existiera</w:t>
      </w:r>
      <w:r>
        <w:rPr>
          <w:spacing w:val="-3"/>
        </w:rPr>
        <w:t xml:space="preserve"> </w:t>
      </w:r>
      <w:r>
        <w:t>previo</w:t>
      </w:r>
      <w:r>
        <w:rPr>
          <w:spacing w:val="-2"/>
        </w:rPr>
        <w:t xml:space="preserve"> </w:t>
      </w:r>
      <w:r>
        <w:t>a</w:t>
      </w:r>
      <w:r>
        <w:rPr>
          <w:spacing w:val="-2"/>
        </w:rPr>
        <w:t xml:space="preserve"> </w:t>
      </w:r>
      <w:r>
        <w:t>la</w:t>
      </w:r>
      <w:r>
        <w:rPr>
          <w:spacing w:val="-3"/>
        </w:rPr>
        <w:t xml:space="preserve"> </w:t>
      </w:r>
      <w:r>
        <w:t>independencia,</w:t>
      </w:r>
      <w:r>
        <w:rPr>
          <w:spacing w:val="-2"/>
        </w:rPr>
        <w:t xml:space="preserve"> </w:t>
      </w:r>
      <w:r>
        <w:t xml:space="preserve">o que tuviera una población superior a los doscientos habitantes. Los funcionarios eran electos </w:t>
      </w:r>
      <w:r>
        <w:rPr>
          <w:spacing w:val="-2"/>
        </w:rPr>
        <w:t>directamente</w:t>
      </w:r>
      <w:r>
        <w:rPr>
          <w:spacing w:val="-8"/>
        </w:rPr>
        <w:t xml:space="preserve"> </w:t>
      </w:r>
      <w:r>
        <w:rPr>
          <w:spacing w:val="-2"/>
        </w:rPr>
        <w:t>por</w:t>
      </w:r>
      <w:r>
        <w:rPr>
          <w:spacing w:val="-10"/>
        </w:rPr>
        <w:t xml:space="preserve"> </w:t>
      </w:r>
      <w:r>
        <w:rPr>
          <w:spacing w:val="-2"/>
        </w:rPr>
        <w:t>el</w:t>
      </w:r>
      <w:r>
        <w:rPr>
          <w:spacing w:val="-7"/>
        </w:rPr>
        <w:t xml:space="preserve"> </w:t>
      </w:r>
      <w:r>
        <w:rPr>
          <w:spacing w:val="-2"/>
        </w:rPr>
        <w:t>pueblo.</w:t>
      </w:r>
      <w:r>
        <w:rPr>
          <w:spacing w:val="-8"/>
        </w:rPr>
        <w:t xml:space="preserve"> </w:t>
      </w:r>
      <w:r>
        <w:rPr>
          <w:spacing w:val="-2"/>
        </w:rPr>
        <w:t>El</w:t>
      </w:r>
      <w:r>
        <w:rPr>
          <w:spacing w:val="-8"/>
        </w:rPr>
        <w:t xml:space="preserve"> </w:t>
      </w:r>
      <w:r>
        <w:rPr>
          <w:spacing w:val="-2"/>
        </w:rPr>
        <w:t>alcalde</w:t>
      </w:r>
      <w:r>
        <w:rPr>
          <w:spacing w:val="-8"/>
        </w:rPr>
        <w:t xml:space="preserve"> </w:t>
      </w:r>
      <w:r>
        <w:rPr>
          <w:spacing w:val="-2"/>
        </w:rPr>
        <w:t>duraba</w:t>
      </w:r>
      <w:r>
        <w:rPr>
          <w:spacing w:val="-10"/>
        </w:rPr>
        <w:t xml:space="preserve"> </w:t>
      </w:r>
      <w:r>
        <w:rPr>
          <w:spacing w:val="-2"/>
        </w:rPr>
        <w:t>en</w:t>
      </w:r>
      <w:r>
        <w:rPr>
          <w:spacing w:val="-8"/>
        </w:rPr>
        <w:t xml:space="preserve"> </w:t>
      </w:r>
      <w:r>
        <w:rPr>
          <w:spacing w:val="-2"/>
        </w:rPr>
        <w:t>su</w:t>
      </w:r>
      <w:r>
        <w:rPr>
          <w:spacing w:val="-5"/>
        </w:rPr>
        <w:t xml:space="preserve"> </w:t>
      </w:r>
      <w:r>
        <w:rPr>
          <w:spacing w:val="-2"/>
        </w:rPr>
        <w:t>cargo</w:t>
      </w:r>
      <w:r>
        <w:rPr>
          <w:spacing w:val="-8"/>
        </w:rPr>
        <w:t xml:space="preserve"> </w:t>
      </w:r>
      <w:r>
        <w:rPr>
          <w:spacing w:val="-2"/>
        </w:rPr>
        <w:t>un</w:t>
      </w:r>
      <w:r>
        <w:rPr>
          <w:spacing w:val="-5"/>
        </w:rPr>
        <w:t xml:space="preserve"> </w:t>
      </w:r>
      <w:r>
        <w:rPr>
          <w:spacing w:val="-2"/>
        </w:rPr>
        <w:t>año,</w:t>
      </w:r>
      <w:r>
        <w:rPr>
          <w:spacing w:val="-8"/>
        </w:rPr>
        <w:t xml:space="preserve"> </w:t>
      </w:r>
      <w:r>
        <w:rPr>
          <w:spacing w:val="-2"/>
        </w:rPr>
        <w:t>y</w:t>
      </w:r>
      <w:r>
        <w:rPr>
          <w:spacing w:val="-8"/>
        </w:rPr>
        <w:t xml:space="preserve"> </w:t>
      </w:r>
      <w:r>
        <w:rPr>
          <w:spacing w:val="-2"/>
        </w:rPr>
        <w:t>eran</w:t>
      </w:r>
      <w:r>
        <w:rPr>
          <w:spacing w:val="-5"/>
        </w:rPr>
        <w:t xml:space="preserve"> </w:t>
      </w:r>
      <w:r>
        <w:rPr>
          <w:spacing w:val="-2"/>
        </w:rPr>
        <w:t>electos</w:t>
      </w:r>
      <w:r>
        <w:rPr>
          <w:spacing w:val="-8"/>
        </w:rPr>
        <w:t xml:space="preserve"> </w:t>
      </w:r>
      <w:r>
        <w:rPr>
          <w:spacing w:val="-2"/>
        </w:rPr>
        <w:t>el</w:t>
      </w:r>
      <w:r>
        <w:rPr>
          <w:spacing w:val="-7"/>
        </w:rPr>
        <w:t xml:space="preserve"> </w:t>
      </w:r>
      <w:r>
        <w:rPr>
          <w:spacing w:val="-2"/>
        </w:rPr>
        <w:t>segundo</w:t>
      </w:r>
      <w:r>
        <w:rPr>
          <w:spacing w:val="-8"/>
        </w:rPr>
        <w:t xml:space="preserve"> </w:t>
      </w:r>
      <w:r>
        <w:rPr>
          <w:spacing w:val="-2"/>
        </w:rPr>
        <w:t xml:space="preserve">domingo </w:t>
      </w:r>
      <w:r>
        <w:t>del mes de diciembre de cada año. Los electores en el tercer domingo del mes, elegirían a las autoridades municipales, debiendo iniciar sus funciones el primero de enero del año siguiente.</w:t>
      </w:r>
    </w:p>
    <w:p w14:paraId="2E5D8827" w14:textId="77777777" w:rsidR="007779BE" w:rsidRDefault="00000000">
      <w:pPr>
        <w:pStyle w:val="Textoindependiente"/>
        <w:spacing w:before="119" w:line="276" w:lineRule="auto"/>
        <w:ind w:left="338" w:right="340" w:firstLine="707"/>
        <w:jc w:val="both"/>
      </w:pPr>
      <w:r>
        <w:t>Los requisitos para ser alcalde, regidor o procurador, eran ser ciudadano mayores de veintitrés años de edad, con tres años de residencia por lo menos en el pueblo. El artículo 169 establecía como función de las municipalidades el gobierno económico político de los pueblos.</w:t>
      </w:r>
    </w:p>
    <w:p w14:paraId="553D0733" w14:textId="77777777" w:rsidR="007779BE" w:rsidRDefault="007779BE">
      <w:pPr>
        <w:pStyle w:val="Textoindependiente"/>
      </w:pPr>
    </w:p>
    <w:p w14:paraId="214A10DD" w14:textId="77777777" w:rsidR="007779BE" w:rsidRDefault="007779BE">
      <w:pPr>
        <w:pStyle w:val="Textoindependiente"/>
        <w:spacing w:before="7"/>
      </w:pPr>
    </w:p>
    <w:p w14:paraId="31759FE4" w14:textId="77777777" w:rsidR="007779BE" w:rsidRDefault="00000000">
      <w:pPr>
        <w:pStyle w:val="Ttulo5"/>
        <w:jc w:val="both"/>
      </w:pPr>
      <w:r>
        <w:t>Poder</w:t>
      </w:r>
      <w:r>
        <w:rPr>
          <w:spacing w:val="-10"/>
        </w:rPr>
        <w:t xml:space="preserve"> </w:t>
      </w:r>
      <w:r>
        <w:rPr>
          <w:spacing w:val="-2"/>
        </w:rPr>
        <w:t>Judicial</w:t>
      </w:r>
    </w:p>
    <w:p w14:paraId="0883AAC0" w14:textId="77777777" w:rsidR="007779BE" w:rsidRDefault="00000000">
      <w:pPr>
        <w:pStyle w:val="Textoindependiente"/>
        <w:spacing w:before="169" w:line="276" w:lineRule="auto"/>
        <w:ind w:left="338" w:right="333" w:firstLine="707"/>
        <w:jc w:val="both"/>
      </w:pPr>
      <w:r>
        <w:t>El Estado de Guatemala estructuró la administración del poder público, tomando como referencia</w:t>
      </w:r>
      <w:r>
        <w:rPr>
          <w:spacing w:val="-9"/>
        </w:rPr>
        <w:t xml:space="preserve"> </w:t>
      </w:r>
      <w:r>
        <w:t>el</w:t>
      </w:r>
      <w:r>
        <w:rPr>
          <w:spacing w:val="-8"/>
        </w:rPr>
        <w:t xml:space="preserve"> </w:t>
      </w:r>
      <w:r>
        <w:t>modelo</w:t>
      </w:r>
      <w:r>
        <w:rPr>
          <w:spacing w:val="-8"/>
        </w:rPr>
        <w:t xml:space="preserve"> </w:t>
      </w:r>
      <w:r>
        <w:t>de</w:t>
      </w:r>
      <w:r>
        <w:rPr>
          <w:spacing w:val="-9"/>
        </w:rPr>
        <w:t xml:space="preserve"> </w:t>
      </w:r>
      <w:r>
        <w:t>distribución</w:t>
      </w:r>
      <w:r>
        <w:rPr>
          <w:spacing w:val="-8"/>
        </w:rPr>
        <w:t xml:space="preserve"> </w:t>
      </w:r>
      <w:r>
        <w:t>de</w:t>
      </w:r>
      <w:r>
        <w:rPr>
          <w:spacing w:val="-8"/>
        </w:rPr>
        <w:t xml:space="preserve"> </w:t>
      </w:r>
      <w:r>
        <w:t>poderes</w:t>
      </w:r>
      <w:r>
        <w:rPr>
          <w:spacing w:val="-8"/>
        </w:rPr>
        <w:t xml:space="preserve"> </w:t>
      </w:r>
      <w:r>
        <w:t>establecida</w:t>
      </w:r>
      <w:r>
        <w:rPr>
          <w:spacing w:val="-9"/>
        </w:rPr>
        <w:t xml:space="preserve"> </w:t>
      </w:r>
      <w:r>
        <w:t>en</w:t>
      </w:r>
      <w:r>
        <w:rPr>
          <w:spacing w:val="-6"/>
        </w:rPr>
        <w:t xml:space="preserve"> </w:t>
      </w:r>
      <w:r>
        <w:t>Estados</w:t>
      </w:r>
      <w:r>
        <w:rPr>
          <w:spacing w:val="-9"/>
        </w:rPr>
        <w:t xml:space="preserve"> </w:t>
      </w:r>
      <w:r>
        <w:t>Unidos</w:t>
      </w:r>
      <w:r>
        <w:rPr>
          <w:spacing w:val="-8"/>
        </w:rPr>
        <w:t xml:space="preserve"> </w:t>
      </w:r>
      <w:r>
        <w:t>en</w:t>
      </w:r>
      <w:r>
        <w:rPr>
          <w:spacing w:val="-8"/>
        </w:rPr>
        <w:t xml:space="preserve"> </w:t>
      </w:r>
      <w:r>
        <w:t>1787,</w:t>
      </w:r>
      <w:r>
        <w:rPr>
          <w:spacing w:val="-8"/>
        </w:rPr>
        <w:t xml:space="preserve"> </w:t>
      </w:r>
      <w:r>
        <w:t>con</w:t>
      </w:r>
      <w:r>
        <w:rPr>
          <w:spacing w:val="-8"/>
        </w:rPr>
        <w:t xml:space="preserve"> </w:t>
      </w:r>
      <w:r>
        <w:t>lo</w:t>
      </w:r>
      <w:r>
        <w:rPr>
          <w:spacing w:val="-8"/>
        </w:rPr>
        <w:t xml:space="preserve"> </w:t>
      </w:r>
      <w:r>
        <w:t>que designó una cuota específica de poder a las instituciones encargadas de impartir justicia. Montesquieu en su libro “El espíritu de las leyes” (1748), sostuvo que el Poder Judicial debía ser el</w:t>
      </w:r>
      <w:r>
        <w:rPr>
          <w:spacing w:val="-2"/>
        </w:rPr>
        <w:t xml:space="preserve"> </w:t>
      </w:r>
      <w:r>
        <w:t>guardián</w:t>
      </w:r>
      <w:r>
        <w:rPr>
          <w:spacing w:val="-2"/>
        </w:rPr>
        <w:t xml:space="preserve"> </w:t>
      </w:r>
      <w:r>
        <w:t>esencial</w:t>
      </w:r>
      <w:r>
        <w:rPr>
          <w:spacing w:val="-2"/>
        </w:rPr>
        <w:t xml:space="preserve"> </w:t>
      </w:r>
      <w:r>
        <w:t>de</w:t>
      </w:r>
      <w:r>
        <w:rPr>
          <w:spacing w:val="-3"/>
        </w:rPr>
        <w:t xml:space="preserve"> </w:t>
      </w:r>
      <w:r>
        <w:t>la</w:t>
      </w:r>
      <w:r>
        <w:rPr>
          <w:spacing w:val="-1"/>
        </w:rPr>
        <w:t xml:space="preserve"> </w:t>
      </w:r>
      <w:r>
        <w:t>justicia</w:t>
      </w:r>
      <w:r>
        <w:rPr>
          <w:spacing w:val="-3"/>
        </w:rPr>
        <w:t xml:space="preserve"> </w:t>
      </w:r>
      <w:r>
        <w:t>y</w:t>
      </w:r>
      <w:r>
        <w:rPr>
          <w:spacing w:val="-2"/>
        </w:rPr>
        <w:t xml:space="preserve"> </w:t>
      </w:r>
      <w:r>
        <w:t>la</w:t>
      </w:r>
      <w:r>
        <w:rPr>
          <w:spacing w:val="-2"/>
        </w:rPr>
        <w:t xml:space="preserve"> </w:t>
      </w:r>
      <w:r>
        <w:t>libertad,</w:t>
      </w:r>
      <w:r>
        <w:rPr>
          <w:spacing w:val="-2"/>
        </w:rPr>
        <w:t xml:space="preserve"> </w:t>
      </w:r>
      <w:r>
        <w:t>y</w:t>
      </w:r>
      <w:r>
        <w:rPr>
          <w:spacing w:val="-2"/>
        </w:rPr>
        <w:t xml:space="preserve"> </w:t>
      </w:r>
      <w:r>
        <w:t>fundamento</w:t>
      </w:r>
      <w:r>
        <w:rPr>
          <w:spacing w:val="-2"/>
        </w:rPr>
        <w:t xml:space="preserve"> </w:t>
      </w:r>
      <w:r>
        <w:t>de</w:t>
      </w:r>
      <w:r>
        <w:rPr>
          <w:spacing w:val="-3"/>
        </w:rPr>
        <w:t xml:space="preserve"> </w:t>
      </w:r>
      <w:r>
        <w:t>un</w:t>
      </w:r>
      <w:r>
        <w:rPr>
          <w:spacing w:val="-2"/>
        </w:rPr>
        <w:t xml:space="preserve"> </w:t>
      </w:r>
      <w:r>
        <w:t>gobierno</w:t>
      </w:r>
      <w:r>
        <w:rPr>
          <w:spacing w:val="-2"/>
        </w:rPr>
        <w:t xml:space="preserve"> </w:t>
      </w:r>
      <w:r>
        <w:t>equilibrado</w:t>
      </w:r>
      <w:r>
        <w:rPr>
          <w:spacing w:val="-2"/>
        </w:rPr>
        <w:t xml:space="preserve"> </w:t>
      </w:r>
      <w:r>
        <w:t>y</w:t>
      </w:r>
      <w:r>
        <w:rPr>
          <w:spacing w:val="-2"/>
        </w:rPr>
        <w:t xml:space="preserve"> </w:t>
      </w:r>
      <w:r>
        <w:t>libre,</w:t>
      </w:r>
      <w:r>
        <w:rPr>
          <w:spacing w:val="-2"/>
        </w:rPr>
        <w:t xml:space="preserve"> </w:t>
      </w:r>
      <w:r>
        <w:t>y que para garantizar su función, este debía ser independiente. De esta forma el Constituyente de 1825, le otorgó atribuciones específicas, garantizando la exclusividad y monopolio de la función judicial.</w:t>
      </w:r>
      <w:r>
        <w:rPr>
          <w:spacing w:val="-15"/>
        </w:rPr>
        <w:t xml:space="preserve"> </w:t>
      </w:r>
      <w:r>
        <w:t>El</w:t>
      </w:r>
      <w:r>
        <w:rPr>
          <w:spacing w:val="-15"/>
        </w:rPr>
        <w:t xml:space="preserve"> </w:t>
      </w:r>
      <w:r>
        <w:t>artículo</w:t>
      </w:r>
      <w:r>
        <w:rPr>
          <w:spacing w:val="-15"/>
        </w:rPr>
        <w:t xml:space="preserve"> </w:t>
      </w:r>
      <w:r>
        <w:t>170</w:t>
      </w:r>
      <w:r>
        <w:rPr>
          <w:spacing w:val="-15"/>
        </w:rPr>
        <w:t xml:space="preserve"> </w:t>
      </w:r>
      <w:r>
        <w:t>de</w:t>
      </w:r>
      <w:r>
        <w:rPr>
          <w:spacing w:val="-15"/>
        </w:rPr>
        <w:t xml:space="preserve"> </w:t>
      </w:r>
      <w:r>
        <w:t>la</w:t>
      </w:r>
      <w:r>
        <w:rPr>
          <w:spacing w:val="-15"/>
        </w:rPr>
        <w:t xml:space="preserve"> </w:t>
      </w:r>
      <w:r>
        <w:t>Constitución</w:t>
      </w:r>
      <w:r>
        <w:rPr>
          <w:spacing w:val="-15"/>
        </w:rPr>
        <w:t xml:space="preserve"> </w:t>
      </w:r>
      <w:r>
        <w:t>prohibía</w:t>
      </w:r>
      <w:r>
        <w:rPr>
          <w:spacing w:val="-15"/>
        </w:rPr>
        <w:t xml:space="preserve"> </w:t>
      </w:r>
      <w:r>
        <w:t>a</w:t>
      </w:r>
      <w:r>
        <w:rPr>
          <w:spacing w:val="-15"/>
        </w:rPr>
        <w:t xml:space="preserve"> </w:t>
      </w:r>
      <w:r>
        <w:t>la</w:t>
      </w:r>
      <w:r>
        <w:rPr>
          <w:spacing w:val="-15"/>
        </w:rPr>
        <w:t xml:space="preserve"> </w:t>
      </w:r>
      <w:r>
        <w:t>Asamblea,</w:t>
      </w:r>
      <w:r>
        <w:rPr>
          <w:spacing w:val="-15"/>
        </w:rPr>
        <w:t xml:space="preserve"> </w:t>
      </w:r>
      <w:r>
        <w:t>al</w:t>
      </w:r>
      <w:r>
        <w:rPr>
          <w:spacing w:val="-14"/>
        </w:rPr>
        <w:t xml:space="preserve"> </w:t>
      </w:r>
      <w:r>
        <w:t>Poder</w:t>
      </w:r>
      <w:r>
        <w:rPr>
          <w:spacing w:val="-13"/>
        </w:rPr>
        <w:t xml:space="preserve"> </w:t>
      </w:r>
      <w:r>
        <w:t>Ejecutivo,</w:t>
      </w:r>
      <w:r>
        <w:rPr>
          <w:spacing w:val="-15"/>
        </w:rPr>
        <w:t xml:space="preserve"> </w:t>
      </w:r>
      <w:r>
        <w:t>y</w:t>
      </w:r>
      <w:r>
        <w:rPr>
          <w:spacing w:val="-14"/>
        </w:rPr>
        <w:t xml:space="preserve"> </w:t>
      </w:r>
      <w:r>
        <w:t>a</w:t>
      </w:r>
      <w:r>
        <w:rPr>
          <w:spacing w:val="-15"/>
        </w:rPr>
        <w:t xml:space="preserve"> </w:t>
      </w:r>
      <w:r>
        <w:t>cualquier otra institución ejercer funciones judiciales o evocar causas pendientes. Y este mismo artículo otorgó</w:t>
      </w:r>
      <w:r>
        <w:rPr>
          <w:spacing w:val="-6"/>
        </w:rPr>
        <w:t xml:space="preserve"> </w:t>
      </w:r>
      <w:r>
        <w:t>un</w:t>
      </w:r>
      <w:r>
        <w:rPr>
          <w:spacing w:val="-6"/>
        </w:rPr>
        <w:t xml:space="preserve"> </w:t>
      </w:r>
      <w:r>
        <w:t>legado</w:t>
      </w:r>
      <w:r>
        <w:rPr>
          <w:spacing w:val="-6"/>
        </w:rPr>
        <w:t xml:space="preserve"> </w:t>
      </w:r>
      <w:r>
        <w:t>que</w:t>
      </w:r>
      <w:r>
        <w:rPr>
          <w:spacing w:val="-7"/>
        </w:rPr>
        <w:t xml:space="preserve"> </w:t>
      </w:r>
      <w:r>
        <w:t>se</w:t>
      </w:r>
      <w:r>
        <w:rPr>
          <w:spacing w:val="-7"/>
        </w:rPr>
        <w:t xml:space="preserve"> </w:t>
      </w:r>
      <w:r>
        <w:t>mantiene</w:t>
      </w:r>
      <w:r>
        <w:rPr>
          <w:spacing w:val="-7"/>
        </w:rPr>
        <w:t xml:space="preserve"> </w:t>
      </w:r>
      <w:r>
        <w:t>en</w:t>
      </w:r>
      <w:r>
        <w:rPr>
          <w:spacing w:val="-6"/>
        </w:rPr>
        <w:t xml:space="preserve"> </w:t>
      </w:r>
      <w:r>
        <w:t>el</w:t>
      </w:r>
      <w:r>
        <w:rPr>
          <w:spacing w:val="-5"/>
        </w:rPr>
        <w:t xml:space="preserve"> </w:t>
      </w:r>
      <w:r>
        <w:t>texto</w:t>
      </w:r>
      <w:r>
        <w:rPr>
          <w:spacing w:val="-6"/>
        </w:rPr>
        <w:t xml:space="preserve"> </w:t>
      </w:r>
      <w:r>
        <w:t>actual</w:t>
      </w:r>
      <w:hyperlink w:anchor="_bookmark85" w:history="1">
        <w:r>
          <w:rPr>
            <w:vertAlign w:val="superscript"/>
          </w:rPr>
          <w:t>13</w:t>
        </w:r>
      </w:hyperlink>
      <w:r>
        <w:t>,</w:t>
      </w:r>
      <w:r>
        <w:rPr>
          <w:spacing w:val="-6"/>
        </w:rPr>
        <w:t xml:space="preserve"> </w:t>
      </w:r>
      <w:r>
        <w:t>que</w:t>
      </w:r>
      <w:r>
        <w:rPr>
          <w:spacing w:val="-7"/>
        </w:rPr>
        <w:t xml:space="preserve"> </w:t>
      </w:r>
      <w:r>
        <w:t>es</w:t>
      </w:r>
      <w:r>
        <w:rPr>
          <w:spacing w:val="-6"/>
        </w:rPr>
        <w:t xml:space="preserve"> </w:t>
      </w:r>
      <w:r>
        <w:t>fundamental</w:t>
      </w:r>
      <w:r>
        <w:rPr>
          <w:spacing w:val="-5"/>
        </w:rPr>
        <w:t xml:space="preserve"> </w:t>
      </w:r>
      <w:r>
        <w:t>sobre</w:t>
      </w:r>
      <w:r>
        <w:rPr>
          <w:spacing w:val="-8"/>
        </w:rPr>
        <w:t xml:space="preserve"> </w:t>
      </w:r>
      <w:r>
        <w:t>la</w:t>
      </w:r>
      <w:r>
        <w:rPr>
          <w:spacing w:val="-6"/>
        </w:rPr>
        <w:t xml:space="preserve"> </w:t>
      </w:r>
      <w:r>
        <w:t>función</w:t>
      </w:r>
      <w:r>
        <w:rPr>
          <w:spacing w:val="-5"/>
        </w:rPr>
        <w:t xml:space="preserve"> </w:t>
      </w:r>
      <w:r>
        <w:t>judicial y es la competencia de juzgar y hacer que se ejecute lo juzgado.</w:t>
      </w:r>
    </w:p>
    <w:p w14:paraId="3E3A2EB7" w14:textId="77777777" w:rsidR="007779BE" w:rsidRDefault="00000000">
      <w:pPr>
        <w:pStyle w:val="Textoindependiente"/>
        <w:spacing w:before="15"/>
        <w:rPr>
          <w:sz w:val="20"/>
        </w:rPr>
      </w:pPr>
      <w:r>
        <w:rPr>
          <w:noProof/>
          <w:sz w:val="20"/>
        </w:rPr>
        <mc:AlternateContent>
          <mc:Choice Requires="wps">
            <w:drawing>
              <wp:anchor distT="0" distB="0" distL="0" distR="0" simplePos="0" relativeHeight="487631360" behindDoc="1" locked="0" layoutInCell="1" allowOverlap="1" wp14:anchorId="6922D140" wp14:editId="77C2850C">
                <wp:simplePos x="0" y="0"/>
                <wp:positionH relativeFrom="page">
                  <wp:posOffset>900988</wp:posOffset>
                </wp:positionH>
                <wp:positionV relativeFrom="paragraph">
                  <wp:posOffset>171018</wp:posOffset>
                </wp:positionV>
                <wp:extent cx="1829435" cy="762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FAEE1" id="Graphic 234" o:spid="_x0000_s1026" style="position:absolute;margin-left:70.95pt;margin-top:13.45pt;width:144.05pt;height:.6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" path="m1829053,l,,,7620r1829053,l1829053,xe" fillcolor="black" stroked="f">
                <v:path arrowok="t"/>
                <w10:wrap type="topAndBottom" anchorx="page"/>
              </v:shape>
            </w:pict>
          </mc:Fallback>
        </mc:AlternateContent>
      </w:r>
    </w:p>
    <w:p w14:paraId="591EE757" w14:textId="77777777" w:rsidR="007779BE" w:rsidRDefault="00000000">
      <w:pPr>
        <w:spacing w:before="142"/>
        <w:ind w:left="480" w:right="334" w:hanging="142"/>
        <w:rPr>
          <w:sz w:val="20"/>
        </w:rPr>
      </w:pPr>
      <w:bookmarkStart w:id="85" w:name="_bookmark85"/>
      <w:bookmarkEnd w:id="85"/>
      <w:r>
        <w:rPr>
          <w:sz w:val="20"/>
          <w:vertAlign w:val="superscript"/>
        </w:rPr>
        <w:t>13</w:t>
      </w:r>
      <w:r>
        <w:rPr>
          <w:sz w:val="20"/>
        </w:rPr>
        <w:t xml:space="preserve"> Artículo 203 de la Constitución Política de la República de Guatemala: “Independencia del Organismo Judicial y </w:t>
      </w:r>
      <w:r>
        <w:rPr>
          <w:spacing w:val="-2"/>
          <w:sz w:val="20"/>
        </w:rPr>
        <w:t>potestad</w:t>
      </w:r>
      <w:r>
        <w:rPr>
          <w:spacing w:val="-6"/>
          <w:sz w:val="20"/>
        </w:rPr>
        <w:t xml:space="preserve"> </w:t>
      </w:r>
      <w:r>
        <w:rPr>
          <w:spacing w:val="-2"/>
          <w:sz w:val="20"/>
        </w:rPr>
        <w:t>de</w:t>
      </w:r>
      <w:r>
        <w:rPr>
          <w:spacing w:val="-6"/>
          <w:sz w:val="20"/>
        </w:rPr>
        <w:t xml:space="preserve"> </w:t>
      </w:r>
      <w:r>
        <w:rPr>
          <w:spacing w:val="-2"/>
          <w:sz w:val="20"/>
        </w:rPr>
        <w:t>juzgar.</w:t>
      </w:r>
      <w:r>
        <w:rPr>
          <w:spacing w:val="-9"/>
          <w:sz w:val="20"/>
        </w:rPr>
        <w:t xml:space="preserve"> </w:t>
      </w:r>
      <w:r>
        <w:rPr>
          <w:spacing w:val="-2"/>
          <w:sz w:val="20"/>
        </w:rPr>
        <w:t>La</w:t>
      </w:r>
      <w:r>
        <w:rPr>
          <w:spacing w:val="-6"/>
          <w:sz w:val="20"/>
        </w:rPr>
        <w:t xml:space="preserve"> </w:t>
      </w:r>
      <w:r>
        <w:rPr>
          <w:spacing w:val="-2"/>
          <w:sz w:val="20"/>
        </w:rPr>
        <w:t>justicia</w:t>
      </w:r>
      <w:r>
        <w:rPr>
          <w:spacing w:val="-9"/>
          <w:sz w:val="20"/>
        </w:rPr>
        <w:t xml:space="preserve"> </w:t>
      </w:r>
      <w:r>
        <w:rPr>
          <w:spacing w:val="-2"/>
          <w:sz w:val="20"/>
        </w:rPr>
        <w:t>se</w:t>
      </w:r>
      <w:r>
        <w:rPr>
          <w:spacing w:val="-6"/>
          <w:sz w:val="20"/>
        </w:rPr>
        <w:t xml:space="preserve"> </w:t>
      </w:r>
      <w:r>
        <w:rPr>
          <w:spacing w:val="-2"/>
          <w:sz w:val="20"/>
        </w:rPr>
        <w:t>imparte</w:t>
      </w:r>
      <w:r>
        <w:rPr>
          <w:spacing w:val="-7"/>
          <w:sz w:val="20"/>
        </w:rPr>
        <w:t xml:space="preserve"> </w:t>
      </w:r>
      <w:r>
        <w:rPr>
          <w:spacing w:val="-2"/>
          <w:sz w:val="20"/>
        </w:rPr>
        <w:t>de</w:t>
      </w:r>
      <w:r>
        <w:rPr>
          <w:spacing w:val="-6"/>
          <w:sz w:val="20"/>
        </w:rPr>
        <w:t xml:space="preserve"> </w:t>
      </w:r>
      <w:r>
        <w:rPr>
          <w:spacing w:val="-2"/>
          <w:sz w:val="20"/>
        </w:rPr>
        <w:t>conformidad</w:t>
      </w:r>
      <w:r>
        <w:rPr>
          <w:spacing w:val="-5"/>
          <w:sz w:val="20"/>
        </w:rPr>
        <w:t xml:space="preserve"> </w:t>
      </w:r>
      <w:r>
        <w:rPr>
          <w:spacing w:val="-2"/>
          <w:sz w:val="20"/>
        </w:rPr>
        <w:t>con</w:t>
      </w:r>
      <w:r>
        <w:rPr>
          <w:spacing w:val="-8"/>
          <w:sz w:val="20"/>
        </w:rPr>
        <w:t xml:space="preserve"> </w:t>
      </w:r>
      <w:r>
        <w:rPr>
          <w:spacing w:val="-2"/>
          <w:sz w:val="20"/>
        </w:rPr>
        <w:t>la</w:t>
      </w:r>
      <w:r>
        <w:rPr>
          <w:spacing w:val="-6"/>
          <w:sz w:val="20"/>
        </w:rPr>
        <w:t xml:space="preserve"> </w:t>
      </w:r>
      <w:r>
        <w:rPr>
          <w:spacing w:val="-2"/>
          <w:sz w:val="20"/>
        </w:rPr>
        <w:t>Constitución</w:t>
      </w:r>
      <w:r>
        <w:rPr>
          <w:spacing w:val="-6"/>
          <w:sz w:val="20"/>
        </w:rPr>
        <w:t xml:space="preserve"> </w:t>
      </w:r>
      <w:r>
        <w:rPr>
          <w:spacing w:val="-2"/>
          <w:sz w:val="20"/>
        </w:rPr>
        <w:t>y</w:t>
      </w:r>
      <w:r>
        <w:rPr>
          <w:spacing w:val="-7"/>
          <w:sz w:val="20"/>
        </w:rPr>
        <w:t xml:space="preserve"> </w:t>
      </w:r>
      <w:r>
        <w:rPr>
          <w:spacing w:val="-2"/>
          <w:sz w:val="20"/>
        </w:rPr>
        <w:t>las</w:t>
      </w:r>
      <w:r>
        <w:rPr>
          <w:spacing w:val="-8"/>
          <w:sz w:val="20"/>
        </w:rPr>
        <w:t xml:space="preserve"> </w:t>
      </w:r>
      <w:r>
        <w:rPr>
          <w:spacing w:val="-2"/>
          <w:sz w:val="20"/>
        </w:rPr>
        <w:t>leyes</w:t>
      </w:r>
      <w:r>
        <w:rPr>
          <w:spacing w:val="-6"/>
          <w:sz w:val="20"/>
        </w:rPr>
        <w:t xml:space="preserve"> </w:t>
      </w:r>
      <w:r>
        <w:rPr>
          <w:spacing w:val="-2"/>
          <w:sz w:val="20"/>
        </w:rPr>
        <w:t>de</w:t>
      </w:r>
      <w:r>
        <w:rPr>
          <w:spacing w:val="-6"/>
          <w:sz w:val="20"/>
        </w:rPr>
        <w:t xml:space="preserve"> </w:t>
      </w:r>
      <w:r>
        <w:rPr>
          <w:spacing w:val="-2"/>
          <w:sz w:val="20"/>
        </w:rPr>
        <w:t>la</w:t>
      </w:r>
      <w:r>
        <w:rPr>
          <w:spacing w:val="-7"/>
          <w:sz w:val="20"/>
        </w:rPr>
        <w:t xml:space="preserve"> </w:t>
      </w:r>
      <w:r>
        <w:rPr>
          <w:spacing w:val="-2"/>
          <w:sz w:val="20"/>
        </w:rPr>
        <w:t>República.</w:t>
      </w:r>
      <w:r>
        <w:rPr>
          <w:spacing w:val="-5"/>
          <w:sz w:val="20"/>
        </w:rPr>
        <w:t xml:space="preserve"> </w:t>
      </w:r>
      <w:r>
        <w:rPr>
          <w:spacing w:val="-2"/>
          <w:sz w:val="20"/>
        </w:rPr>
        <w:t>Corresponde</w:t>
      </w:r>
    </w:p>
    <w:p w14:paraId="119DCBAD" w14:textId="77777777" w:rsidR="007779BE" w:rsidRDefault="007779BE">
      <w:pPr>
        <w:rPr>
          <w:sz w:val="20"/>
        </w:rPr>
        <w:sectPr w:rsidR="007779BE">
          <w:pgSz w:w="12240" w:h="15840"/>
          <w:pgMar w:top="840" w:right="1080" w:bottom="780" w:left="1080" w:header="406" w:footer="595" w:gutter="0"/>
          <w:cols w:space="720"/>
        </w:sectPr>
      </w:pPr>
    </w:p>
    <w:p w14:paraId="6D9B61DE" w14:textId="77777777" w:rsidR="007779BE" w:rsidRDefault="007779BE">
      <w:pPr>
        <w:pStyle w:val="Textoindependiente"/>
        <w:spacing w:before="54"/>
      </w:pPr>
    </w:p>
    <w:p w14:paraId="7D06806C" w14:textId="77777777" w:rsidR="007779BE" w:rsidRDefault="00000000">
      <w:pPr>
        <w:pStyle w:val="Textoindependiente"/>
        <w:spacing w:line="276" w:lineRule="auto"/>
        <w:ind w:left="338" w:right="333" w:firstLine="707"/>
        <w:jc w:val="both"/>
      </w:pPr>
      <w:r>
        <w:t>En</w:t>
      </w:r>
      <w:r>
        <w:rPr>
          <w:spacing w:val="-1"/>
        </w:rPr>
        <w:t xml:space="preserve"> </w:t>
      </w:r>
      <w:r>
        <w:t>el artículo 173 se</w:t>
      </w:r>
      <w:r>
        <w:rPr>
          <w:spacing w:val="-1"/>
        </w:rPr>
        <w:t xml:space="preserve"> </w:t>
      </w:r>
      <w:r>
        <w:t>establecieron las</w:t>
      </w:r>
      <w:r>
        <w:rPr>
          <w:spacing w:val="-1"/>
        </w:rPr>
        <w:t xml:space="preserve"> </w:t>
      </w:r>
      <w:r>
        <w:t>bases del principio de</w:t>
      </w:r>
      <w:r>
        <w:rPr>
          <w:spacing w:val="-1"/>
        </w:rPr>
        <w:t xml:space="preserve"> </w:t>
      </w:r>
      <w:r>
        <w:t>Juez</w:t>
      </w:r>
      <w:r>
        <w:rPr>
          <w:spacing w:val="-1"/>
        </w:rPr>
        <w:t xml:space="preserve"> </w:t>
      </w:r>
      <w:r>
        <w:t>natural, determinando la Constitución la prohibición de que los habitantes fueran juzgados por tribunales especiales, y establecía</w:t>
      </w:r>
      <w:r>
        <w:rPr>
          <w:spacing w:val="-9"/>
        </w:rPr>
        <w:t xml:space="preserve"> </w:t>
      </w:r>
      <w:r>
        <w:t>que</w:t>
      </w:r>
      <w:r>
        <w:rPr>
          <w:spacing w:val="-9"/>
        </w:rPr>
        <w:t xml:space="preserve"> </w:t>
      </w:r>
      <w:r>
        <w:t>los</w:t>
      </w:r>
      <w:r>
        <w:rPr>
          <w:spacing w:val="-8"/>
        </w:rPr>
        <w:t xml:space="preserve"> </w:t>
      </w:r>
      <w:r>
        <w:t>Jueces</w:t>
      </w:r>
      <w:r>
        <w:rPr>
          <w:spacing w:val="-6"/>
        </w:rPr>
        <w:t xml:space="preserve"> </w:t>
      </w:r>
      <w:r>
        <w:t>que</w:t>
      </w:r>
      <w:r>
        <w:rPr>
          <w:spacing w:val="-9"/>
        </w:rPr>
        <w:t xml:space="preserve"> </w:t>
      </w:r>
      <w:r>
        <w:t>conocerían</w:t>
      </w:r>
      <w:r>
        <w:rPr>
          <w:spacing w:val="-8"/>
        </w:rPr>
        <w:t xml:space="preserve"> </w:t>
      </w:r>
      <w:r>
        <w:t>de</w:t>
      </w:r>
      <w:r>
        <w:rPr>
          <w:spacing w:val="-9"/>
        </w:rPr>
        <w:t xml:space="preserve"> </w:t>
      </w:r>
      <w:r>
        <w:t>las</w:t>
      </w:r>
      <w:r>
        <w:rPr>
          <w:spacing w:val="-9"/>
        </w:rPr>
        <w:t xml:space="preserve"> </w:t>
      </w:r>
      <w:r>
        <w:t>causas</w:t>
      </w:r>
      <w:r>
        <w:rPr>
          <w:spacing w:val="-8"/>
        </w:rPr>
        <w:t xml:space="preserve"> </w:t>
      </w:r>
      <w:r>
        <w:t>civiles</w:t>
      </w:r>
      <w:r>
        <w:rPr>
          <w:spacing w:val="-9"/>
        </w:rPr>
        <w:t xml:space="preserve"> </w:t>
      </w:r>
      <w:r>
        <w:t>y</w:t>
      </w:r>
      <w:r>
        <w:rPr>
          <w:spacing w:val="-8"/>
        </w:rPr>
        <w:t xml:space="preserve"> </w:t>
      </w:r>
      <w:r>
        <w:t>criminales,</w:t>
      </w:r>
      <w:r>
        <w:rPr>
          <w:spacing w:val="-9"/>
        </w:rPr>
        <w:t xml:space="preserve"> </w:t>
      </w:r>
      <w:r>
        <w:t>debían</w:t>
      </w:r>
      <w:r>
        <w:rPr>
          <w:spacing w:val="-9"/>
        </w:rPr>
        <w:t xml:space="preserve"> </w:t>
      </w:r>
      <w:r>
        <w:t>ser</w:t>
      </w:r>
      <w:r>
        <w:rPr>
          <w:spacing w:val="-9"/>
        </w:rPr>
        <w:t xml:space="preserve"> </w:t>
      </w:r>
      <w:r>
        <w:t>competentes sobre la materia que debían juzgar, además establecidos anteriormente por la ley, limitando la posibilidad</w:t>
      </w:r>
      <w:r>
        <w:rPr>
          <w:spacing w:val="-2"/>
        </w:rPr>
        <w:t xml:space="preserve"> </w:t>
      </w:r>
      <w:r>
        <w:t>de</w:t>
      </w:r>
      <w:r>
        <w:rPr>
          <w:spacing w:val="-2"/>
        </w:rPr>
        <w:t xml:space="preserve"> </w:t>
      </w:r>
      <w:r>
        <w:t>establecer que</w:t>
      </w:r>
      <w:r>
        <w:rPr>
          <w:spacing w:val="-2"/>
        </w:rPr>
        <w:t xml:space="preserve"> </w:t>
      </w:r>
      <w:r>
        <w:t>los</w:t>
      </w:r>
      <w:r>
        <w:rPr>
          <w:spacing w:val="-1"/>
        </w:rPr>
        <w:t xml:space="preserve"> </w:t>
      </w:r>
      <w:r>
        <w:t>jueces</w:t>
      </w:r>
      <w:r>
        <w:rPr>
          <w:spacing w:val="-1"/>
        </w:rPr>
        <w:t xml:space="preserve"> </w:t>
      </w:r>
      <w:r>
        <w:t>conocieran</w:t>
      </w:r>
      <w:r>
        <w:rPr>
          <w:spacing w:val="-1"/>
        </w:rPr>
        <w:t xml:space="preserve"> </w:t>
      </w:r>
      <w:r>
        <w:t>sobre</w:t>
      </w:r>
      <w:r>
        <w:rPr>
          <w:spacing w:val="-3"/>
        </w:rPr>
        <w:t xml:space="preserve"> </w:t>
      </w:r>
      <w:r>
        <w:t>determinada</w:t>
      </w:r>
      <w:r>
        <w:rPr>
          <w:spacing w:val="-2"/>
        </w:rPr>
        <w:t xml:space="preserve"> </w:t>
      </w:r>
      <w:r>
        <w:t>clase</w:t>
      </w:r>
      <w:r>
        <w:rPr>
          <w:spacing w:val="-2"/>
        </w:rPr>
        <w:t xml:space="preserve"> </w:t>
      </w:r>
      <w:r>
        <w:t>de</w:t>
      </w:r>
      <w:r>
        <w:rPr>
          <w:spacing w:val="-2"/>
        </w:rPr>
        <w:t xml:space="preserve"> </w:t>
      </w:r>
      <w:r>
        <w:t>delitos</w:t>
      </w:r>
      <w:r>
        <w:rPr>
          <w:spacing w:val="-1"/>
        </w:rPr>
        <w:t xml:space="preserve"> </w:t>
      </w:r>
      <w:r>
        <w:t>o</w:t>
      </w:r>
      <w:r>
        <w:rPr>
          <w:spacing w:val="-1"/>
        </w:rPr>
        <w:t xml:space="preserve"> </w:t>
      </w:r>
      <w:r>
        <w:t>personas, sino que la justicia debía</w:t>
      </w:r>
      <w:r>
        <w:rPr>
          <w:spacing w:val="-1"/>
        </w:rPr>
        <w:t xml:space="preserve"> </w:t>
      </w:r>
      <w:r>
        <w:t>ser igual para todos, y todos los jueces tenían competencia para conocer de todo tipo de delitos y en contra de todo tipo de personas. El único límite a lo anterior eran los tribunales militares y únicamente en materia militar.</w:t>
      </w:r>
    </w:p>
    <w:p w14:paraId="7D79BC52" w14:textId="77777777" w:rsidR="007779BE" w:rsidRDefault="00000000">
      <w:pPr>
        <w:pStyle w:val="Textoindependiente"/>
        <w:spacing w:before="121" w:line="276" w:lineRule="auto"/>
        <w:ind w:left="338" w:right="334" w:firstLine="707"/>
        <w:jc w:val="both"/>
      </w:pPr>
      <w:r>
        <w:t>Se determinó en el artículo 175 de la Constitución, la inviabilidad de que el mismo Juez pudiera conocer en otra instancia. El artículo 176 reguló la publicidad de los juicios, señalando como</w:t>
      </w:r>
      <w:r>
        <w:rPr>
          <w:spacing w:val="-5"/>
        </w:rPr>
        <w:t xml:space="preserve"> </w:t>
      </w:r>
      <w:r>
        <w:t>única</w:t>
      </w:r>
      <w:r>
        <w:rPr>
          <w:spacing w:val="-7"/>
        </w:rPr>
        <w:t xml:space="preserve"> </w:t>
      </w:r>
      <w:r>
        <w:t>limitación</w:t>
      </w:r>
      <w:r>
        <w:rPr>
          <w:spacing w:val="-5"/>
        </w:rPr>
        <w:t xml:space="preserve"> </w:t>
      </w:r>
      <w:r>
        <w:t>a</w:t>
      </w:r>
      <w:r>
        <w:rPr>
          <w:spacing w:val="-9"/>
        </w:rPr>
        <w:t xml:space="preserve"> </w:t>
      </w:r>
      <w:r>
        <w:t>dicho</w:t>
      </w:r>
      <w:r>
        <w:rPr>
          <w:spacing w:val="-6"/>
        </w:rPr>
        <w:t xml:space="preserve"> </w:t>
      </w:r>
      <w:r>
        <w:t>principio,</w:t>
      </w:r>
      <w:r>
        <w:rPr>
          <w:spacing w:val="-6"/>
        </w:rPr>
        <w:t xml:space="preserve"> </w:t>
      </w:r>
      <w:r>
        <w:t>la</w:t>
      </w:r>
      <w:r>
        <w:rPr>
          <w:spacing w:val="-6"/>
        </w:rPr>
        <w:t xml:space="preserve"> </w:t>
      </w:r>
      <w:r>
        <w:t>ofensa</w:t>
      </w:r>
      <w:r>
        <w:rPr>
          <w:spacing w:val="-7"/>
        </w:rPr>
        <w:t xml:space="preserve"> </w:t>
      </w:r>
      <w:r>
        <w:t>a</w:t>
      </w:r>
      <w:r>
        <w:rPr>
          <w:spacing w:val="-7"/>
        </w:rPr>
        <w:t xml:space="preserve"> </w:t>
      </w:r>
      <w:r>
        <w:t>la</w:t>
      </w:r>
      <w:r>
        <w:rPr>
          <w:spacing w:val="-6"/>
        </w:rPr>
        <w:t xml:space="preserve"> </w:t>
      </w:r>
      <w:r>
        <w:t>decencia.</w:t>
      </w:r>
      <w:r>
        <w:rPr>
          <w:spacing w:val="-6"/>
        </w:rPr>
        <w:t xml:space="preserve"> </w:t>
      </w:r>
      <w:r>
        <w:t>Esta</w:t>
      </w:r>
      <w:r>
        <w:rPr>
          <w:spacing w:val="-6"/>
        </w:rPr>
        <w:t xml:space="preserve"> </w:t>
      </w:r>
      <w:r>
        <w:t>misma</w:t>
      </w:r>
      <w:r>
        <w:rPr>
          <w:spacing w:val="-7"/>
        </w:rPr>
        <w:t xml:space="preserve"> </w:t>
      </w:r>
      <w:r>
        <w:t>norma</w:t>
      </w:r>
      <w:r>
        <w:rPr>
          <w:spacing w:val="-7"/>
        </w:rPr>
        <w:t xml:space="preserve"> </w:t>
      </w:r>
      <w:r>
        <w:t>determinó</w:t>
      </w:r>
      <w:r>
        <w:rPr>
          <w:spacing w:val="-6"/>
        </w:rPr>
        <w:t xml:space="preserve"> </w:t>
      </w:r>
      <w:r>
        <w:t xml:space="preserve">que los jueces deliberarían en secreto, pero que sus fallos debían ser pronunciados en voz alta y </w:t>
      </w:r>
      <w:r>
        <w:rPr>
          <w:spacing w:val="-2"/>
        </w:rPr>
        <w:t>públicamente.</w:t>
      </w:r>
    </w:p>
    <w:p w14:paraId="423A9731" w14:textId="77777777" w:rsidR="007779BE" w:rsidRDefault="00000000">
      <w:pPr>
        <w:pStyle w:val="Textoindependiente"/>
        <w:spacing w:before="120" w:line="276" w:lineRule="auto"/>
        <w:ind w:left="338" w:right="334" w:firstLine="707"/>
        <w:jc w:val="both"/>
      </w:pPr>
      <w:r>
        <w:t>El artículo 178 generó un límite sobre la justicia, al señalar que todos los procesos fenecerían por todas sus instancias dentro del territorio del Estado; es decir que la justicia sobre procesos civiles y criminales no debían trascender fuera de la justicia del Estado. La forma de gobierno Federal, podría dar lugar a la posibilidad de acudir instancias judiciales federales para revisar lo resuelto en la justicia estatal, pero esto era prohibido.</w:t>
      </w:r>
    </w:p>
    <w:p w14:paraId="5CC700F3" w14:textId="77777777" w:rsidR="007779BE" w:rsidRDefault="00000000">
      <w:pPr>
        <w:pStyle w:val="Textoindependiente"/>
        <w:spacing w:before="119" w:line="276" w:lineRule="auto"/>
        <w:ind w:left="338" w:right="331" w:firstLine="707"/>
        <w:jc w:val="both"/>
      </w:pPr>
      <w:r>
        <w:t>La</w:t>
      </w:r>
      <w:r>
        <w:rPr>
          <w:spacing w:val="-10"/>
        </w:rPr>
        <w:t xml:space="preserve"> </w:t>
      </w:r>
      <w:r>
        <w:t>Constitución</w:t>
      </w:r>
      <w:r>
        <w:rPr>
          <w:spacing w:val="-9"/>
        </w:rPr>
        <w:t xml:space="preserve"> </w:t>
      </w:r>
      <w:r>
        <w:t>de</w:t>
      </w:r>
      <w:r>
        <w:rPr>
          <w:spacing w:val="-10"/>
        </w:rPr>
        <w:t xml:space="preserve"> </w:t>
      </w:r>
      <w:r>
        <w:t>1825,</w:t>
      </w:r>
      <w:r>
        <w:rPr>
          <w:spacing w:val="-11"/>
        </w:rPr>
        <w:t xml:space="preserve"> </w:t>
      </w:r>
      <w:r>
        <w:t>estableció</w:t>
      </w:r>
      <w:r>
        <w:rPr>
          <w:spacing w:val="-9"/>
        </w:rPr>
        <w:t xml:space="preserve"> </w:t>
      </w:r>
      <w:r>
        <w:t>dos</w:t>
      </w:r>
      <w:r>
        <w:rPr>
          <w:spacing w:val="-9"/>
        </w:rPr>
        <w:t xml:space="preserve"> </w:t>
      </w:r>
      <w:r>
        <w:t>secciones</w:t>
      </w:r>
      <w:r>
        <w:rPr>
          <w:spacing w:val="-7"/>
        </w:rPr>
        <w:t xml:space="preserve"> </w:t>
      </w:r>
      <w:r>
        <w:t>específicas</w:t>
      </w:r>
      <w:r>
        <w:rPr>
          <w:spacing w:val="-9"/>
        </w:rPr>
        <w:t xml:space="preserve"> </w:t>
      </w:r>
      <w:r>
        <w:t>para</w:t>
      </w:r>
      <w:r>
        <w:rPr>
          <w:spacing w:val="-11"/>
        </w:rPr>
        <w:t xml:space="preserve"> </w:t>
      </w:r>
      <w:r>
        <w:t>el</w:t>
      </w:r>
      <w:r>
        <w:rPr>
          <w:spacing w:val="-9"/>
        </w:rPr>
        <w:t xml:space="preserve"> </w:t>
      </w:r>
      <w:r>
        <w:t>tratamiento</w:t>
      </w:r>
      <w:r>
        <w:rPr>
          <w:spacing w:val="-9"/>
        </w:rPr>
        <w:t xml:space="preserve"> </w:t>
      </w:r>
      <w:r>
        <w:t>del</w:t>
      </w:r>
      <w:r>
        <w:rPr>
          <w:spacing w:val="-6"/>
        </w:rPr>
        <w:t xml:space="preserve"> </w:t>
      </w:r>
      <w:r>
        <w:t>Poder Judicial, desde el punto de vista material:</w:t>
      </w:r>
    </w:p>
    <w:p w14:paraId="597C556C" w14:textId="77777777" w:rsidR="007779BE" w:rsidRDefault="00000000">
      <w:pPr>
        <w:pStyle w:val="Textoindependiente"/>
        <w:spacing w:before="122" w:line="276" w:lineRule="auto"/>
        <w:ind w:left="338" w:right="335" w:firstLine="707"/>
        <w:jc w:val="both"/>
      </w:pPr>
      <w:r>
        <w:t>La</w:t>
      </w:r>
      <w:r>
        <w:rPr>
          <w:spacing w:val="-5"/>
        </w:rPr>
        <w:t xml:space="preserve"> </w:t>
      </w:r>
      <w:r>
        <w:t>sección</w:t>
      </w:r>
      <w:r>
        <w:rPr>
          <w:spacing w:val="-3"/>
        </w:rPr>
        <w:t xml:space="preserve"> </w:t>
      </w:r>
      <w:r>
        <w:t>de</w:t>
      </w:r>
      <w:r>
        <w:rPr>
          <w:spacing w:val="-3"/>
        </w:rPr>
        <w:t xml:space="preserve"> </w:t>
      </w:r>
      <w:r>
        <w:t>justicia</w:t>
      </w:r>
      <w:r>
        <w:rPr>
          <w:spacing w:val="-4"/>
        </w:rPr>
        <w:t xml:space="preserve"> </w:t>
      </w:r>
      <w:r>
        <w:t>civil,</w:t>
      </w:r>
      <w:r>
        <w:rPr>
          <w:spacing w:val="-3"/>
        </w:rPr>
        <w:t xml:space="preserve"> </w:t>
      </w:r>
      <w:r>
        <w:t>determinó</w:t>
      </w:r>
      <w:r>
        <w:rPr>
          <w:spacing w:val="-3"/>
        </w:rPr>
        <w:t xml:space="preserve"> </w:t>
      </w:r>
      <w:r>
        <w:t>la</w:t>
      </w:r>
      <w:r>
        <w:rPr>
          <w:spacing w:val="-3"/>
        </w:rPr>
        <w:t xml:space="preserve"> </w:t>
      </w:r>
      <w:r>
        <w:t>facultad</w:t>
      </w:r>
      <w:r>
        <w:rPr>
          <w:spacing w:val="-1"/>
        </w:rPr>
        <w:t xml:space="preserve"> </w:t>
      </w:r>
      <w:r>
        <w:t>de</w:t>
      </w:r>
      <w:r>
        <w:rPr>
          <w:spacing w:val="-4"/>
        </w:rPr>
        <w:t xml:space="preserve"> </w:t>
      </w:r>
      <w:r>
        <w:t>nombrar</w:t>
      </w:r>
      <w:r>
        <w:rPr>
          <w:spacing w:val="-2"/>
        </w:rPr>
        <w:t xml:space="preserve"> </w:t>
      </w:r>
      <w:r>
        <w:t>árbitros,</w:t>
      </w:r>
      <w:r>
        <w:rPr>
          <w:spacing w:val="-3"/>
        </w:rPr>
        <w:t xml:space="preserve"> </w:t>
      </w:r>
      <w:r>
        <w:t>siendo</w:t>
      </w:r>
      <w:r>
        <w:rPr>
          <w:spacing w:val="-3"/>
        </w:rPr>
        <w:t xml:space="preserve"> </w:t>
      </w:r>
      <w:r>
        <w:t>inapelable</w:t>
      </w:r>
      <w:r>
        <w:rPr>
          <w:spacing w:val="-4"/>
        </w:rPr>
        <w:t xml:space="preserve"> </w:t>
      </w:r>
      <w:r>
        <w:t>la sentencia de los árbitros. Para acudir a un juicio civil, se requería previamente agotar la conciliación,</w:t>
      </w:r>
      <w:r>
        <w:rPr>
          <w:spacing w:val="-15"/>
        </w:rPr>
        <w:t xml:space="preserve"> </w:t>
      </w:r>
      <w:r>
        <w:t>y</w:t>
      </w:r>
      <w:r>
        <w:rPr>
          <w:spacing w:val="-15"/>
        </w:rPr>
        <w:t xml:space="preserve"> </w:t>
      </w:r>
      <w:r>
        <w:t>ordenaba</w:t>
      </w:r>
      <w:r>
        <w:rPr>
          <w:spacing w:val="-15"/>
        </w:rPr>
        <w:t xml:space="preserve"> </w:t>
      </w:r>
      <w:r>
        <w:t>la</w:t>
      </w:r>
      <w:r>
        <w:rPr>
          <w:spacing w:val="-15"/>
        </w:rPr>
        <w:t xml:space="preserve"> </w:t>
      </w:r>
      <w:r>
        <w:t>clasificación</w:t>
      </w:r>
      <w:r>
        <w:rPr>
          <w:spacing w:val="-15"/>
        </w:rPr>
        <w:t xml:space="preserve"> </w:t>
      </w:r>
      <w:r>
        <w:t>de</w:t>
      </w:r>
      <w:r>
        <w:rPr>
          <w:spacing w:val="-15"/>
        </w:rPr>
        <w:t xml:space="preserve"> </w:t>
      </w:r>
      <w:r>
        <w:t>cuantía</w:t>
      </w:r>
      <w:r>
        <w:rPr>
          <w:spacing w:val="-15"/>
        </w:rPr>
        <w:t xml:space="preserve"> </w:t>
      </w:r>
      <w:r>
        <w:t>para</w:t>
      </w:r>
      <w:r>
        <w:rPr>
          <w:spacing w:val="-15"/>
        </w:rPr>
        <w:t xml:space="preserve"> </w:t>
      </w:r>
      <w:r>
        <w:t>la</w:t>
      </w:r>
      <w:r>
        <w:rPr>
          <w:spacing w:val="-15"/>
        </w:rPr>
        <w:t xml:space="preserve"> </w:t>
      </w:r>
      <w:r>
        <w:t>competencia</w:t>
      </w:r>
      <w:r>
        <w:rPr>
          <w:spacing w:val="-15"/>
        </w:rPr>
        <w:t xml:space="preserve"> </w:t>
      </w:r>
      <w:r>
        <w:t>de</w:t>
      </w:r>
      <w:r>
        <w:rPr>
          <w:spacing w:val="-15"/>
        </w:rPr>
        <w:t xml:space="preserve"> </w:t>
      </w:r>
      <w:r>
        <w:t>los</w:t>
      </w:r>
      <w:r>
        <w:rPr>
          <w:spacing w:val="-15"/>
        </w:rPr>
        <w:t xml:space="preserve"> </w:t>
      </w:r>
      <w:r>
        <w:t>tribunales,</w:t>
      </w:r>
      <w:r>
        <w:rPr>
          <w:spacing w:val="-15"/>
        </w:rPr>
        <w:t xml:space="preserve"> </w:t>
      </w:r>
      <w:r>
        <w:t>establecía que se admitían únicamente tres instancias.</w:t>
      </w:r>
    </w:p>
    <w:p w14:paraId="11E606B3" w14:textId="77777777" w:rsidR="007779BE" w:rsidRDefault="00000000">
      <w:pPr>
        <w:pStyle w:val="Textoindependiente"/>
        <w:spacing w:before="120" w:line="276" w:lineRule="auto"/>
        <w:ind w:left="338" w:right="332" w:firstLine="707"/>
        <w:jc w:val="both"/>
      </w:pPr>
      <w:r>
        <w:t>La</w:t>
      </w:r>
      <w:r>
        <w:rPr>
          <w:spacing w:val="-15"/>
        </w:rPr>
        <w:t xml:space="preserve"> </w:t>
      </w:r>
      <w:r>
        <w:t>sección</w:t>
      </w:r>
      <w:r>
        <w:rPr>
          <w:spacing w:val="-15"/>
        </w:rPr>
        <w:t xml:space="preserve"> </w:t>
      </w:r>
      <w:r>
        <w:t>de</w:t>
      </w:r>
      <w:r>
        <w:rPr>
          <w:spacing w:val="-15"/>
        </w:rPr>
        <w:t xml:space="preserve"> </w:t>
      </w:r>
      <w:r>
        <w:t>la</w:t>
      </w:r>
      <w:r>
        <w:rPr>
          <w:spacing w:val="-15"/>
        </w:rPr>
        <w:t xml:space="preserve"> </w:t>
      </w:r>
      <w:r>
        <w:t>justicia</w:t>
      </w:r>
      <w:r>
        <w:rPr>
          <w:spacing w:val="-15"/>
        </w:rPr>
        <w:t xml:space="preserve"> </w:t>
      </w:r>
      <w:r>
        <w:t>criminal,</w:t>
      </w:r>
      <w:r>
        <w:rPr>
          <w:spacing w:val="-15"/>
        </w:rPr>
        <w:t xml:space="preserve"> </w:t>
      </w:r>
      <w:r>
        <w:t>determinó</w:t>
      </w:r>
      <w:r>
        <w:rPr>
          <w:spacing w:val="-15"/>
        </w:rPr>
        <w:t xml:space="preserve"> </w:t>
      </w:r>
      <w:r>
        <w:t>la</w:t>
      </w:r>
      <w:r>
        <w:rPr>
          <w:spacing w:val="-15"/>
        </w:rPr>
        <w:t xml:space="preserve"> </w:t>
      </w:r>
      <w:r>
        <w:t>viabilidad</w:t>
      </w:r>
      <w:r>
        <w:rPr>
          <w:spacing w:val="-15"/>
        </w:rPr>
        <w:t xml:space="preserve"> </w:t>
      </w:r>
      <w:r>
        <w:t>de</w:t>
      </w:r>
      <w:r>
        <w:rPr>
          <w:spacing w:val="-15"/>
        </w:rPr>
        <w:t xml:space="preserve"> </w:t>
      </w:r>
      <w:r>
        <w:t>aplicación</w:t>
      </w:r>
      <w:r>
        <w:rPr>
          <w:spacing w:val="-15"/>
        </w:rPr>
        <w:t xml:space="preserve"> </w:t>
      </w:r>
      <w:r>
        <w:t>de</w:t>
      </w:r>
      <w:r>
        <w:rPr>
          <w:spacing w:val="-15"/>
        </w:rPr>
        <w:t xml:space="preserve"> </w:t>
      </w:r>
      <w:r>
        <w:t>la</w:t>
      </w:r>
      <w:r>
        <w:rPr>
          <w:spacing w:val="-15"/>
        </w:rPr>
        <w:t xml:space="preserve"> </w:t>
      </w:r>
      <w:r>
        <w:t>pena</w:t>
      </w:r>
      <w:r>
        <w:rPr>
          <w:spacing w:val="-15"/>
        </w:rPr>
        <w:t xml:space="preserve"> </w:t>
      </w:r>
      <w:r>
        <w:t>de</w:t>
      </w:r>
      <w:r>
        <w:rPr>
          <w:spacing w:val="-15"/>
        </w:rPr>
        <w:t xml:space="preserve"> </w:t>
      </w:r>
      <w:r>
        <w:t>muerte únicamente en los delitos de asesinato, homicidio premeditado o seguro; prohibía la Constitución el uso de los tormentos, los apremios, la confiscación de bienes, azotes y penas crueles, lo que es novedoso para la justicia penal y garantista de la época, hoy se regula como el derecho humano a la integridad personal y la prohibición de la tortura, esto, a la luz de la Convención Americana sobre</w:t>
      </w:r>
      <w:r>
        <w:rPr>
          <w:spacing w:val="-3"/>
        </w:rPr>
        <w:t xml:space="preserve"> </w:t>
      </w:r>
      <w:r>
        <w:t>Derechos</w:t>
      </w:r>
      <w:r>
        <w:rPr>
          <w:spacing w:val="-3"/>
        </w:rPr>
        <w:t xml:space="preserve"> </w:t>
      </w:r>
      <w:r>
        <w:t>Humanos</w:t>
      </w:r>
      <w:hyperlink w:anchor="_bookmark86" w:history="1">
        <w:r>
          <w:rPr>
            <w:vertAlign w:val="superscript"/>
          </w:rPr>
          <w:t>14</w:t>
        </w:r>
      </w:hyperlink>
      <w:r>
        <w:t>;</w:t>
      </w:r>
      <w:r>
        <w:rPr>
          <w:spacing w:val="-1"/>
        </w:rPr>
        <w:t xml:space="preserve"> </w:t>
      </w:r>
      <w:r>
        <w:t>tomando</w:t>
      </w:r>
      <w:r>
        <w:rPr>
          <w:spacing w:val="-1"/>
        </w:rPr>
        <w:t xml:space="preserve"> </w:t>
      </w:r>
      <w:r>
        <w:t>en</w:t>
      </w:r>
      <w:r>
        <w:rPr>
          <w:spacing w:val="-1"/>
        </w:rPr>
        <w:t xml:space="preserve"> </w:t>
      </w:r>
      <w:r>
        <w:t>cuenta</w:t>
      </w:r>
      <w:r>
        <w:rPr>
          <w:spacing w:val="-1"/>
        </w:rPr>
        <w:t xml:space="preserve"> </w:t>
      </w:r>
      <w:r>
        <w:t>que</w:t>
      </w:r>
      <w:r>
        <w:rPr>
          <w:spacing w:val="-1"/>
        </w:rPr>
        <w:t xml:space="preserve"> </w:t>
      </w:r>
      <w:r>
        <w:t>años</w:t>
      </w:r>
      <w:r>
        <w:rPr>
          <w:spacing w:val="-2"/>
        </w:rPr>
        <w:t xml:space="preserve"> </w:t>
      </w:r>
      <w:r>
        <w:t>antes</w:t>
      </w:r>
      <w:r>
        <w:rPr>
          <w:spacing w:val="-2"/>
        </w:rPr>
        <w:t xml:space="preserve"> </w:t>
      </w:r>
      <w:r>
        <w:t>de</w:t>
      </w:r>
      <w:r>
        <w:rPr>
          <w:spacing w:val="-3"/>
        </w:rPr>
        <w:t xml:space="preserve"> </w:t>
      </w:r>
      <w:r>
        <w:t>la</w:t>
      </w:r>
      <w:r>
        <w:rPr>
          <w:spacing w:val="-1"/>
        </w:rPr>
        <w:t xml:space="preserve"> </w:t>
      </w:r>
      <w:r>
        <w:t>independencia,</w:t>
      </w:r>
      <w:r>
        <w:rPr>
          <w:spacing w:val="-1"/>
        </w:rPr>
        <w:t xml:space="preserve"> </w:t>
      </w:r>
      <w:r>
        <w:t>la</w:t>
      </w:r>
      <w:r>
        <w:rPr>
          <w:spacing w:val="-2"/>
        </w:rPr>
        <w:t xml:space="preserve"> inquisición</w:t>
      </w:r>
    </w:p>
    <w:p w14:paraId="409BBB2C" w14:textId="77777777" w:rsidR="007779BE" w:rsidRDefault="00000000">
      <w:pPr>
        <w:pStyle w:val="Textoindependiente"/>
        <w:spacing w:before="166"/>
        <w:rPr>
          <w:sz w:val="20"/>
        </w:rPr>
      </w:pPr>
      <w:r>
        <w:rPr>
          <w:noProof/>
          <w:sz w:val="20"/>
        </w:rPr>
        <mc:AlternateContent>
          <mc:Choice Requires="wps">
            <w:drawing>
              <wp:anchor distT="0" distB="0" distL="0" distR="0" simplePos="0" relativeHeight="487631872" behindDoc="1" locked="0" layoutInCell="1" allowOverlap="1" wp14:anchorId="7C7726C6" wp14:editId="02177F3B">
                <wp:simplePos x="0" y="0"/>
                <wp:positionH relativeFrom="page">
                  <wp:posOffset>900988</wp:posOffset>
                </wp:positionH>
                <wp:positionV relativeFrom="paragraph">
                  <wp:posOffset>266917</wp:posOffset>
                </wp:positionV>
                <wp:extent cx="1829435" cy="762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79704A" id="Graphic 235" o:spid="_x0000_s1026" style="position:absolute;margin-left:70.95pt;margin-top:21pt;width:144.05pt;height:.6pt;z-index:-156846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" path="m1829053,l,,,7620r1829053,l1829053,xe" fillcolor="black" stroked="f">
                <v:path arrowok="t"/>
                <w10:wrap type="topAndBottom" anchorx="page"/>
              </v:shape>
            </w:pict>
          </mc:Fallback>
        </mc:AlternateContent>
      </w:r>
    </w:p>
    <w:p w14:paraId="31685F07" w14:textId="77777777" w:rsidR="007779BE" w:rsidRDefault="00000000">
      <w:pPr>
        <w:spacing w:before="142"/>
        <w:ind w:left="480"/>
        <w:rPr>
          <w:sz w:val="20"/>
        </w:rPr>
      </w:pPr>
      <w:r>
        <w:rPr>
          <w:sz w:val="20"/>
        </w:rPr>
        <w:t>a</w:t>
      </w:r>
      <w:r>
        <w:rPr>
          <w:spacing w:val="9"/>
          <w:sz w:val="20"/>
        </w:rPr>
        <w:t xml:space="preserve"> </w:t>
      </w:r>
      <w:r>
        <w:rPr>
          <w:sz w:val="20"/>
        </w:rPr>
        <w:t>los</w:t>
      </w:r>
      <w:r>
        <w:rPr>
          <w:spacing w:val="9"/>
          <w:sz w:val="20"/>
        </w:rPr>
        <w:t xml:space="preserve"> </w:t>
      </w:r>
      <w:r>
        <w:rPr>
          <w:sz w:val="20"/>
        </w:rPr>
        <w:t>tribunales</w:t>
      </w:r>
      <w:r>
        <w:rPr>
          <w:spacing w:val="10"/>
          <w:sz w:val="20"/>
        </w:rPr>
        <w:t xml:space="preserve"> </w:t>
      </w:r>
      <w:r>
        <w:rPr>
          <w:sz w:val="20"/>
        </w:rPr>
        <w:t>de</w:t>
      </w:r>
      <w:r>
        <w:rPr>
          <w:spacing w:val="8"/>
          <w:sz w:val="20"/>
        </w:rPr>
        <w:t xml:space="preserve"> </w:t>
      </w:r>
      <w:r>
        <w:rPr>
          <w:sz w:val="20"/>
        </w:rPr>
        <w:t>justicia</w:t>
      </w:r>
      <w:r>
        <w:rPr>
          <w:spacing w:val="9"/>
          <w:sz w:val="20"/>
        </w:rPr>
        <w:t xml:space="preserve"> </w:t>
      </w:r>
      <w:r>
        <w:rPr>
          <w:sz w:val="20"/>
        </w:rPr>
        <w:t>la</w:t>
      </w:r>
      <w:r>
        <w:rPr>
          <w:spacing w:val="8"/>
          <w:sz w:val="20"/>
        </w:rPr>
        <w:t xml:space="preserve"> </w:t>
      </w:r>
      <w:r>
        <w:rPr>
          <w:sz w:val="20"/>
        </w:rPr>
        <w:t>potestad</w:t>
      </w:r>
      <w:r>
        <w:rPr>
          <w:spacing w:val="11"/>
          <w:sz w:val="20"/>
        </w:rPr>
        <w:t xml:space="preserve"> </w:t>
      </w:r>
      <w:r>
        <w:rPr>
          <w:sz w:val="20"/>
        </w:rPr>
        <w:t>de</w:t>
      </w:r>
      <w:r>
        <w:rPr>
          <w:spacing w:val="8"/>
          <w:sz w:val="20"/>
        </w:rPr>
        <w:t xml:space="preserve"> </w:t>
      </w:r>
      <w:r>
        <w:rPr>
          <w:sz w:val="20"/>
        </w:rPr>
        <w:t>juzgar</w:t>
      </w:r>
      <w:r>
        <w:rPr>
          <w:spacing w:val="8"/>
          <w:sz w:val="20"/>
        </w:rPr>
        <w:t xml:space="preserve"> </w:t>
      </w:r>
      <w:r>
        <w:rPr>
          <w:sz w:val="20"/>
        </w:rPr>
        <w:t>y</w:t>
      </w:r>
      <w:r>
        <w:rPr>
          <w:spacing w:val="10"/>
          <w:sz w:val="20"/>
        </w:rPr>
        <w:t xml:space="preserve"> </w:t>
      </w:r>
      <w:r>
        <w:rPr>
          <w:sz w:val="20"/>
        </w:rPr>
        <w:t>promover</w:t>
      </w:r>
      <w:r>
        <w:rPr>
          <w:spacing w:val="11"/>
          <w:sz w:val="20"/>
        </w:rPr>
        <w:t xml:space="preserve"> </w:t>
      </w:r>
      <w:r>
        <w:rPr>
          <w:sz w:val="20"/>
        </w:rPr>
        <w:t>la</w:t>
      </w:r>
      <w:r>
        <w:rPr>
          <w:spacing w:val="10"/>
          <w:sz w:val="20"/>
        </w:rPr>
        <w:t xml:space="preserve"> </w:t>
      </w:r>
      <w:r>
        <w:rPr>
          <w:sz w:val="20"/>
        </w:rPr>
        <w:t>ejecución</w:t>
      </w:r>
      <w:r>
        <w:rPr>
          <w:spacing w:val="8"/>
          <w:sz w:val="20"/>
        </w:rPr>
        <w:t xml:space="preserve"> </w:t>
      </w:r>
      <w:r>
        <w:rPr>
          <w:sz w:val="20"/>
        </w:rPr>
        <w:t>de</w:t>
      </w:r>
      <w:r>
        <w:rPr>
          <w:spacing w:val="8"/>
          <w:sz w:val="20"/>
        </w:rPr>
        <w:t xml:space="preserve"> </w:t>
      </w:r>
      <w:r>
        <w:rPr>
          <w:sz w:val="20"/>
        </w:rPr>
        <w:t>lo</w:t>
      </w:r>
      <w:r>
        <w:rPr>
          <w:spacing w:val="11"/>
          <w:sz w:val="20"/>
        </w:rPr>
        <w:t xml:space="preserve"> </w:t>
      </w:r>
      <w:r>
        <w:rPr>
          <w:sz w:val="20"/>
        </w:rPr>
        <w:t>juzgado.</w:t>
      </w:r>
      <w:r>
        <w:rPr>
          <w:spacing w:val="8"/>
          <w:sz w:val="20"/>
        </w:rPr>
        <w:t xml:space="preserve"> </w:t>
      </w:r>
      <w:r>
        <w:rPr>
          <w:sz w:val="20"/>
        </w:rPr>
        <w:t>Los</w:t>
      </w:r>
      <w:r>
        <w:rPr>
          <w:spacing w:val="9"/>
          <w:sz w:val="20"/>
        </w:rPr>
        <w:t xml:space="preserve"> </w:t>
      </w:r>
      <w:r>
        <w:rPr>
          <w:sz w:val="20"/>
        </w:rPr>
        <w:t>otros</w:t>
      </w:r>
      <w:r>
        <w:rPr>
          <w:spacing w:val="7"/>
          <w:sz w:val="20"/>
        </w:rPr>
        <w:t xml:space="preserve"> </w:t>
      </w:r>
      <w:r>
        <w:rPr>
          <w:sz w:val="20"/>
        </w:rPr>
        <w:t>organismos</w:t>
      </w:r>
      <w:r>
        <w:rPr>
          <w:spacing w:val="8"/>
          <w:sz w:val="20"/>
        </w:rPr>
        <w:t xml:space="preserve"> </w:t>
      </w:r>
      <w:r>
        <w:rPr>
          <w:spacing w:val="-5"/>
          <w:sz w:val="20"/>
        </w:rPr>
        <w:t>del</w:t>
      </w:r>
    </w:p>
    <w:p w14:paraId="0C12536E" w14:textId="77777777" w:rsidR="007779BE" w:rsidRDefault="00000000">
      <w:pPr>
        <w:spacing w:before="1"/>
        <w:ind w:left="480"/>
        <w:rPr>
          <w:sz w:val="20"/>
        </w:rPr>
      </w:pPr>
      <w:r>
        <w:rPr>
          <w:sz w:val="20"/>
        </w:rPr>
        <w:t>Estado</w:t>
      </w:r>
      <w:r>
        <w:rPr>
          <w:spacing w:val="-4"/>
          <w:sz w:val="20"/>
        </w:rPr>
        <w:t xml:space="preserve"> </w:t>
      </w:r>
      <w:r>
        <w:rPr>
          <w:sz w:val="20"/>
        </w:rPr>
        <w:t>deberán</w:t>
      </w:r>
      <w:r>
        <w:rPr>
          <w:spacing w:val="-4"/>
          <w:sz w:val="20"/>
        </w:rPr>
        <w:t xml:space="preserve"> </w:t>
      </w:r>
      <w:r>
        <w:rPr>
          <w:sz w:val="20"/>
        </w:rPr>
        <w:t>prestar</w:t>
      </w:r>
      <w:r>
        <w:rPr>
          <w:spacing w:val="-4"/>
          <w:sz w:val="20"/>
        </w:rPr>
        <w:t xml:space="preserve"> </w:t>
      </w:r>
      <w:r>
        <w:rPr>
          <w:sz w:val="20"/>
        </w:rPr>
        <w:t>a</w:t>
      </w:r>
      <w:r>
        <w:rPr>
          <w:spacing w:val="-5"/>
          <w:sz w:val="20"/>
        </w:rPr>
        <w:t xml:space="preserve"> </w:t>
      </w:r>
      <w:r>
        <w:rPr>
          <w:sz w:val="20"/>
        </w:rPr>
        <w:t>los</w:t>
      </w:r>
      <w:r>
        <w:rPr>
          <w:spacing w:val="-5"/>
          <w:sz w:val="20"/>
        </w:rPr>
        <w:t xml:space="preserve"> </w:t>
      </w:r>
      <w:r>
        <w:rPr>
          <w:sz w:val="20"/>
        </w:rPr>
        <w:t>tribunales</w:t>
      </w:r>
      <w:r>
        <w:rPr>
          <w:spacing w:val="-5"/>
          <w:sz w:val="20"/>
        </w:rPr>
        <w:t xml:space="preserve"> </w:t>
      </w:r>
      <w:r>
        <w:rPr>
          <w:sz w:val="20"/>
        </w:rPr>
        <w:t>el</w:t>
      </w:r>
      <w:r>
        <w:rPr>
          <w:spacing w:val="-6"/>
          <w:sz w:val="20"/>
        </w:rPr>
        <w:t xml:space="preserve"> </w:t>
      </w:r>
      <w:r>
        <w:rPr>
          <w:sz w:val="20"/>
        </w:rPr>
        <w:t>auxilio</w:t>
      </w:r>
      <w:r>
        <w:rPr>
          <w:spacing w:val="-4"/>
          <w:sz w:val="20"/>
        </w:rPr>
        <w:t xml:space="preserve"> </w:t>
      </w:r>
      <w:r>
        <w:rPr>
          <w:sz w:val="20"/>
        </w:rPr>
        <w:t>que</w:t>
      </w:r>
      <w:r>
        <w:rPr>
          <w:spacing w:val="-5"/>
          <w:sz w:val="20"/>
        </w:rPr>
        <w:t xml:space="preserve"> </w:t>
      </w:r>
      <w:r>
        <w:rPr>
          <w:sz w:val="20"/>
        </w:rPr>
        <w:t>requieran</w:t>
      </w:r>
      <w:r>
        <w:rPr>
          <w:spacing w:val="-3"/>
          <w:sz w:val="20"/>
        </w:rPr>
        <w:t xml:space="preserve"> </w:t>
      </w:r>
      <w:r>
        <w:rPr>
          <w:sz w:val="20"/>
        </w:rPr>
        <w:t>para</w:t>
      </w:r>
      <w:r>
        <w:rPr>
          <w:spacing w:val="-5"/>
          <w:sz w:val="20"/>
        </w:rPr>
        <w:t xml:space="preserve"> </w:t>
      </w:r>
      <w:r>
        <w:rPr>
          <w:sz w:val="20"/>
        </w:rPr>
        <w:t>el</w:t>
      </w:r>
      <w:r>
        <w:rPr>
          <w:spacing w:val="-4"/>
          <w:sz w:val="20"/>
        </w:rPr>
        <w:t xml:space="preserve"> </w:t>
      </w:r>
      <w:r>
        <w:rPr>
          <w:sz w:val="20"/>
        </w:rPr>
        <w:t>cumplimiento</w:t>
      </w:r>
      <w:r>
        <w:rPr>
          <w:spacing w:val="-7"/>
          <w:sz w:val="20"/>
        </w:rPr>
        <w:t xml:space="preserve"> </w:t>
      </w:r>
      <w:r>
        <w:rPr>
          <w:sz w:val="20"/>
        </w:rPr>
        <w:t>de</w:t>
      </w:r>
      <w:r>
        <w:rPr>
          <w:spacing w:val="-4"/>
          <w:sz w:val="20"/>
        </w:rPr>
        <w:t xml:space="preserve"> </w:t>
      </w:r>
      <w:r>
        <w:rPr>
          <w:sz w:val="20"/>
        </w:rPr>
        <w:t>sus</w:t>
      </w:r>
      <w:r>
        <w:rPr>
          <w:spacing w:val="-6"/>
          <w:sz w:val="20"/>
        </w:rPr>
        <w:t xml:space="preserve"> </w:t>
      </w:r>
      <w:r>
        <w:rPr>
          <w:spacing w:val="-2"/>
          <w:sz w:val="20"/>
        </w:rPr>
        <w:t>resoluciones…”</w:t>
      </w:r>
    </w:p>
    <w:p w14:paraId="36176C2B" w14:textId="77777777" w:rsidR="007779BE" w:rsidRDefault="007779BE">
      <w:pPr>
        <w:pStyle w:val="Textoindependiente"/>
        <w:spacing w:before="8"/>
        <w:rPr>
          <w:sz w:val="20"/>
        </w:rPr>
      </w:pPr>
    </w:p>
    <w:p w14:paraId="3B9D72DB" w14:textId="77777777" w:rsidR="007779BE" w:rsidRDefault="00000000">
      <w:pPr>
        <w:ind w:left="480" w:right="330" w:hanging="142"/>
        <w:jc w:val="both"/>
        <w:rPr>
          <w:sz w:val="20"/>
        </w:rPr>
      </w:pPr>
      <w:bookmarkStart w:id="86" w:name="_bookmark86"/>
      <w:bookmarkEnd w:id="86"/>
      <w:r>
        <w:rPr>
          <w:sz w:val="20"/>
          <w:vertAlign w:val="superscript"/>
        </w:rPr>
        <w:t>14</w:t>
      </w:r>
      <w:r>
        <w:rPr>
          <w:spacing w:val="-5"/>
          <w:sz w:val="20"/>
        </w:rPr>
        <w:t xml:space="preserve"> </w:t>
      </w:r>
      <w:r>
        <w:rPr>
          <w:sz w:val="20"/>
        </w:rPr>
        <w:t>El</w:t>
      </w:r>
      <w:r>
        <w:rPr>
          <w:spacing w:val="-6"/>
          <w:sz w:val="20"/>
        </w:rPr>
        <w:t xml:space="preserve"> </w:t>
      </w:r>
      <w:r>
        <w:rPr>
          <w:sz w:val="20"/>
        </w:rPr>
        <w:t>artículo</w:t>
      </w:r>
      <w:r>
        <w:rPr>
          <w:spacing w:val="-7"/>
          <w:sz w:val="20"/>
        </w:rPr>
        <w:t xml:space="preserve"> </w:t>
      </w:r>
      <w:r>
        <w:rPr>
          <w:sz w:val="20"/>
        </w:rPr>
        <w:t>5</w:t>
      </w:r>
      <w:r>
        <w:rPr>
          <w:spacing w:val="-7"/>
          <w:sz w:val="20"/>
        </w:rPr>
        <w:t xml:space="preserve"> </w:t>
      </w:r>
      <w:r>
        <w:rPr>
          <w:sz w:val="20"/>
        </w:rPr>
        <w:t>de</w:t>
      </w:r>
      <w:r>
        <w:rPr>
          <w:spacing w:val="-7"/>
          <w:sz w:val="20"/>
        </w:rPr>
        <w:t xml:space="preserve"> </w:t>
      </w:r>
      <w:r>
        <w:rPr>
          <w:sz w:val="20"/>
        </w:rPr>
        <w:t>la</w:t>
      </w:r>
      <w:r>
        <w:rPr>
          <w:spacing w:val="-5"/>
          <w:sz w:val="20"/>
        </w:rPr>
        <w:t xml:space="preserve"> </w:t>
      </w:r>
      <w:r>
        <w:rPr>
          <w:sz w:val="20"/>
        </w:rPr>
        <w:t>Convención</w:t>
      </w:r>
      <w:r>
        <w:rPr>
          <w:spacing w:val="-4"/>
          <w:sz w:val="20"/>
        </w:rPr>
        <w:t xml:space="preserve"> </w:t>
      </w:r>
      <w:r>
        <w:rPr>
          <w:sz w:val="20"/>
        </w:rPr>
        <w:t>Americana</w:t>
      </w:r>
      <w:r>
        <w:rPr>
          <w:spacing w:val="-7"/>
          <w:sz w:val="20"/>
        </w:rPr>
        <w:t xml:space="preserve"> </w:t>
      </w:r>
      <w:r>
        <w:rPr>
          <w:sz w:val="20"/>
        </w:rPr>
        <w:t>sobre</w:t>
      </w:r>
      <w:r>
        <w:rPr>
          <w:spacing w:val="-7"/>
          <w:sz w:val="20"/>
        </w:rPr>
        <w:t xml:space="preserve"> </w:t>
      </w:r>
      <w:r>
        <w:rPr>
          <w:sz w:val="20"/>
        </w:rPr>
        <w:t>Derechos</w:t>
      </w:r>
      <w:r>
        <w:rPr>
          <w:spacing w:val="-9"/>
          <w:sz w:val="20"/>
        </w:rPr>
        <w:t xml:space="preserve"> </w:t>
      </w:r>
      <w:r>
        <w:rPr>
          <w:sz w:val="20"/>
        </w:rPr>
        <w:t>Humanos</w:t>
      </w:r>
      <w:r>
        <w:rPr>
          <w:spacing w:val="-6"/>
          <w:sz w:val="20"/>
        </w:rPr>
        <w:t xml:space="preserve"> </w:t>
      </w:r>
      <w:r>
        <w:rPr>
          <w:sz w:val="20"/>
        </w:rPr>
        <w:t>establece: Derecho</w:t>
      </w:r>
      <w:r>
        <w:rPr>
          <w:spacing w:val="-7"/>
          <w:sz w:val="20"/>
        </w:rPr>
        <w:t xml:space="preserve"> </w:t>
      </w:r>
      <w:r>
        <w:rPr>
          <w:sz w:val="20"/>
        </w:rPr>
        <w:t>a</w:t>
      </w:r>
      <w:r>
        <w:rPr>
          <w:spacing w:val="-5"/>
          <w:sz w:val="20"/>
        </w:rPr>
        <w:t xml:space="preserve"> </w:t>
      </w:r>
      <w:r>
        <w:rPr>
          <w:sz w:val="20"/>
        </w:rPr>
        <w:t>la</w:t>
      </w:r>
      <w:r>
        <w:rPr>
          <w:spacing w:val="-5"/>
          <w:sz w:val="20"/>
        </w:rPr>
        <w:t xml:space="preserve"> </w:t>
      </w:r>
      <w:r>
        <w:rPr>
          <w:sz w:val="20"/>
        </w:rPr>
        <w:t>Integridad</w:t>
      </w:r>
      <w:r>
        <w:rPr>
          <w:spacing w:val="-6"/>
          <w:sz w:val="20"/>
        </w:rPr>
        <w:t xml:space="preserve"> </w:t>
      </w:r>
      <w:r>
        <w:rPr>
          <w:sz w:val="20"/>
        </w:rPr>
        <w:t>Personal.</w:t>
      </w:r>
      <w:r>
        <w:rPr>
          <w:spacing w:val="40"/>
          <w:sz w:val="20"/>
        </w:rPr>
        <w:t xml:space="preserve"> </w:t>
      </w:r>
      <w:r>
        <w:rPr>
          <w:sz w:val="20"/>
        </w:rPr>
        <w:t>1. Toda persona tiene derecho a que se respete su integridad física, psíquica y moral. 2. Nadie debe ser sometido a torturas ni a penas o tratos crueles, inhumanos o degradantes.</w:t>
      </w:r>
      <w:r>
        <w:rPr>
          <w:spacing w:val="40"/>
          <w:sz w:val="20"/>
        </w:rPr>
        <w:t xml:space="preserve"> </w:t>
      </w:r>
      <w:r>
        <w:rPr>
          <w:sz w:val="20"/>
        </w:rPr>
        <w:t>Toda persona privada de libertad será tratada con el respeto debido a la dignidad inherente al ser humano.</w:t>
      </w:r>
      <w:r>
        <w:rPr>
          <w:spacing w:val="40"/>
          <w:sz w:val="20"/>
        </w:rPr>
        <w:t xml:space="preserve"> </w:t>
      </w:r>
      <w:r>
        <w:rPr>
          <w:sz w:val="20"/>
        </w:rPr>
        <w:t>3. La pena no puede trascender de la persona del</w:t>
      </w:r>
      <w:r>
        <w:rPr>
          <w:spacing w:val="80"/>
          <w:sz w:val="20"/>
        </w:rPr>
        <w:t xml:space="preserve"> </w:t>
      </w:r>
      <w:r>
        <w:rPr>
          <w:sz w:val="20"/>
        </w:rPr>
        <w:t>delincuente.</w:t>
      </w:r>
      <w:r>
        <w:rPr>
          <w:spacing w:val="80"/>
          <w:sz w:val="20"/>
        </w:rPr>
        <w:t xml:space="preserve"> </w:t>
      </w:r>
      <w:r>
        <w:rPr>
          <w:sz w:val="20"/>
        </w:rPr>
        <w:t>4.</w:t>
      </w:r>
      <w:r>
        <w:rPr>
          <w:spacing w:val="40"/>
          <w:sz w:val="20"/>
        </w:rPr>
        <w:t xml:space="preserve"> </w:t>
      </w:r>
      <w:r>
        <w:rPr>
          <w:sz w:val="20"/>
        </w:rPr>
        <w:t>Los</w:t>
      </w:r>
      <w:r>
        <w:rPr>
          <w:spacing w:val="40"/>
          <w:sz w:val="20"/>
        </w:rPr>
        <w:t xml:space="preserve"> </w:t>
      </w:r>
      <w:r>
        <w:rPr>
          <w:sz w:val="20"/>
        </w:rPr>
        <w:t>procesados</w:t>
      </w:r>
      <w:r>
        <w:rPr>
          <w:spacing w:val="40"/>
          <w:sz w:val="20"/>
        </w:rPr>
        <w:t xml:space="preserve"> </w:t>
      </w:r>
      <w:r>
        <w:rPr>
          <w:sz w:val="20"/>
        </w:rPr>
        <w:t>deben</w:t>
      </w:r>
      <w:r>
        <w:rPr>
          <w:spacing w:val="40"/>
          <w:sz w:val="20"/>
        </w:rPr>
        <w:t xml:space="preserve"> </w:t>
      </w:r>
      <w:r>
        <w:rPr>
          <w:sz w:val="20"/>
        </w:rPr>
        <w:t>estar</w:t>
      </w:r>
      <w:r>
        <w:rPr>
          <w:spacing w:val="40"/>
          <w:sz w:val="20"/>
        </w:rPr>
        <w:t xml:space="preserve"> </w:t>
      </w:r>
      <w:r>
        <w:rPr>
          <w:sz w:val="20"/>
        </w:rPr>
        <w:t>separados</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condenados,</w:t>
      </w:r>
      <w:r>
        <w:rPr>
          <w:spacing w:val="40"/>
          <w:sz w:val="20"/>
        </w:rPr>
        <w:t xml:space="preserve"> </w:t>
      </w:r>
      <w:r>
        <w:rPr>
          <w:sz w:val="20"/>
        </w:rPr>
        <w:t>salvo</w:t>
      </w:r>
      <w:r>
        <w:rPr>
          <w:spacing w:val="40"/>
          <w:sz w:val="20"/>
        </w:rPr>
        <w:t xml:space="preserve"> </w:t>
      </w:r>
      <w:r>
        <w:rPr>
          <w:sz w:val="20"/>
        </w:rPr>
        <w:t>en</w:t>
      </w:r>
      <w:r>
        <w:rPr>
          <w:spacing w:val="40"/>
          <w:sz w:val="20"/>
        </w:rPr>
        <w:t xml:space="preserve"> </w:t>
      </w:r>
      <w:r>
        <w:rPr>
          <w:sz w:val="20"/>
        </w:rPr>
        <w:t>circunstancias excepcionales, y serán sometidos a un tratamiento adecuado a su condición de personas no condenadas. 5. Cuando los</w:t>
      </w:r>
      <w:r>
        <w:rPr>
          <w:spacing w:val="-9"/>
          <w:sz w:val="20"/>
        </w:rPr>
        <w:t xml:space="preserve"> </w:t>
      </w:r>
      <w:r>
        <w:rPr>
          <w:sz w:val="20"/>
        </w:rPr>
        <w:t>menores</w:t>
      </w:r>
      <w:r>
        <w:rPr>
          <w:spacing w:val="-8"/>
          <w:sz w:val="20"/>
        </w:rPr>
        <w:t xml:space="preserve"> </w:t>
      </w:r>
      <w:r>
        <w:rPr>
          <w:sz w:val="20"/>
        </w:rPr>
        <w:t>puedan</w:t>
      </w:r>
      <w:r>
        <w:rPr>
          <w:spacing w:val="-6"/>
          <w:sz w:val="20"/>
        </w:rPr>
        <w:t xml:space="preserve"> </w:t>
      </w:r>
      <w:r>
        <w:rPr>
          <w:sz w:val="20"/>
        </w:rPr>
        <w:t>ser</w:t>
      </w:r>
      <w:r>
        <w:rPr>
          <w:spacing w:val="-9"/>
          <w:sz w:val="20"/>
        </w:rPr>
        <w:t xml:space="preserve"> </w:t>
      </w:r>
      <w:r>
        <w:rPr>
          <w:sz w:val="20"/>
        </w:rPr>
        <w:t>procesados,</w:t>
      </w:r>
      <w:r>
        <w:rPr>
          <w:spacing w:val="-7"/>
          <w:sz w:val="20"/>
        </w:rPr>
        <w:t xml:space="preserve"> </w:t>
      </w:r>
      <w:r>
        <w:rPr>
          <w:sz w:val="20"/>
        </w:rPr>
        <w:t>deben</w:t>
      </w:r>
      <w:r>
        <w:rPr>
          <w:spacing w:val="-7"/>
          <w:sz w:val="20"/>
        </w:rPr>
        <w:t xml:space="preserve"> </w:t>
      </w:r>
      <w:r>
        <w:rPr>
          <w:sz w:val="20"/>
        </w:rPr>
        <w:t>ser</w:t>
      </w:r>
      <w:r>
        <w:rPr>
          <w:spacing w:val="-7"/>
          <w:sz w:val="20"/>
        </w:rPr>
        <w:t xml:space="preserve"> </w:t>
      </w:r>
      <w:r>
        <w:rPr>
          <w:sz w:val="20"/>
        </w:rPr>
        <w:t>separados</w:t>
      </w:r>
      <w:r>
        <w:rPr>
          <w:spacing w:val="-9"/>
          <w:sz w:val="20"/>
        </w:rPr>
        <w:t xml:space="preserve"> </w:t>
      </w:r>
      <w:r>
        <w:rPr>
          <w:sz w:val="20"/>
        </w:rPr>
        <w:t>de</w:t>
      </w:r>
      <w:r>
        <w:rPr>
          <w:spacing w:val="-7"/>
          <w:sz w:val="20"/>
        </w:rPr>
        <w:t xml:space="preserve"> </w:t>
      </w:r>
      <w:r>
        <w:rPr>
          <w:sz w:val="20"/>
        </w:rPr>
        <w:t>los</w:t>
      </w:r>
      <w:r>
        <w:rPr>
          <w:spacing w:val="-9"/>
          <w:sz w:val="20"/>
        </w:rPr>
        <w:t xml:space="preserve"> </w:t>
      </w:r>
      <w:r>
        <w:rPr>
          <w:sz w:val="20"/>
        </w:rPr>
        <w:t>adultos</w:t>
      </w:r>
      <w:r>
        <w:rPr>
          <w:spacing w:val="-9"/>
          <w:sz w:val="20"/>
        </w:rPr>
        <w:t xml:space="preserve"> </w:t>
      </w:r>
      <w:r>
        <w:rPr>
          <w:sz w:val="20"/>
        </w:rPr>
        <w:t>y</w:t>
      </w:r>
      <w:r>
        <w:rPr>
          <w:spacing w:val="-7"/>
          <w:sz w:val="20"/>
        </w:rPr>
        <w:t xml:space="preserve"> </w:t>
      </w:r>
      <w:r>
        <w:rPr>
          <w:sz w:val="20"/>
        </w:rPr>
        <w:t>llevados</w:t>
      </w:r>
      <w:r>
        <w:rPr>
          <w:spacing w:val="-9"/>
          <w:sz w:val="20"/>
        </w:rPr>
        <w:t xml:space="preserve"> </w:t>
      </w:r>
      <w:r>
        <w:rPr>
          <w:sz w:val="20"/>
        </w:rPr>
        <w:t>ante</w:t>
      </w:r>
      <w:r>
        <w:rPr>
          <w:spacing w:val="-8"/>
          <w:sz w:val="20"/>
        </w:rPr>
        <w:t xml:space="preserve"> </w:t>
      </w:r>
      <w:r>
        <w:rPr>
          <w:sz w:val="20"/>
        </w:rPr>
        <w:t>tribunales</w:t>
      </w:r>
      <w:r>
        <w:rPr>
          <w:spacing w:val="-8"/>
          <w:sz w:val="20"/>
        </w:rPr>
        <w:t xml:space="preserve"> </w:t>
      </w:r>
      <w:r>
        <w:rPr>
          <w:sz w:val="20"/>
        </w:rPr>
        <w:t>especializados,</w:t>
      </w:r>
      <w:r>
        <w:rPr>
          <w:spacing w:val="-7"/>
          <w:sz w:val="20"/>
        </w:rPr>
        <w:t xml:space="preserve"> </w:t>
      </w:r>
      <w:r>
        <w:rPr>
          <w:sz w:val="20"/>
        </w:rPr>
        <w:t>con</w:t>
      </w:r>
    </w:p>
    <w:p w14:paraId="224C0F1B" w14:textId="77777777" w:rsidR="007779BE" w:rsidRDefault="007779BE">
      <w:pPr>
        <w:jc w:val="both"/>
        <w:rPr>
          <w:sz w:val="20"/>
        </w:rPr>
        <w:sectPr w:rsidR="007779BE">
          <w:pgSz w:w="12240" w:h="15840"/>
          <w:pgMar w:top="1080" w:right="1080" w:bottom="780" w:left="1080" w:header="406" w:footer="595" w:gutter="0"/>
          <w:cols w:space="720"/>
        </w:sectPr>
      </w:pPr>
    </w:p>
    <w:p w14:paraId="5AEC4697" w14:textId="77777777" w:rsidR="007779BE" w:rsidRDefault="007779BE">
      <w:pPr>
        <w:pStyle w:val="Textoindependiente"/>
      </w:pPr>
    </w:p>
    <w:p w14:paraId="355CE925" w14:textId="77777777" w:rsidR="007779BE" w:rsidRDefault="007779BE">
      <w:pPr>
        <w:pStyle w:val="Textoindependiente"/>
        <w:spacing w:before="8"/>
      </w:pPr>
    </w:p>
    <w:p w14:paraId="4869058F" w14:textId="77777777" w:rsidR="007779BE" w:rsidRDefault="00000000">
      <w:pPr>
        <w:pStyle w:val="Textoindependiente"/>
        <w:spacing w:before="1" w:line="276" w:lineRule="auto"/>
        <w:ind w:left="338" w:right="336"/>
        <w:jc w:val="both"/>
      </w:pPr>
      <w:r>
        <w:t>aún estaba vigente en el reino de España y en consecuencia en el territorio de Guatemala. De la misma forma el artículo 196 de la Constitución, garantizaba que ninguna pena podía trascender a la familia o terceras personas, siendo el efecto de la pena únicamente a la persona que se hizo acreedor de ellas, terminología utilizada por la Convención Americana antes citada.</w:t>
      </w:r>
    </w:p>
    <w:p w14:paraId="000725FB" w14:textId="77777777" w:rsidR="007779BE" w:rsidRDefault="00000000">
      <w:pPr>
        <w:pStyle w:val="Textoindependiente"/>
        <w:spacing w:before="120" w:line="276" w:lineRule="auto"/>
        <w:ind w:left="338" w:right="334" w:firstLine="707"/>
        <w:jc w:val="both"/>
      </w:pPr>
      <w:r>
        <w:t>La Constitución de 1825 prohibió las detenciones arbitrarias, estableciendo las bases para que una orden de prisión pudiera realizarse, exigiendo para su validez que existiera una orden escrita</w:t>
      </w:r>
      <w:r>
        <w:rPr>
          <w:spacing w:val="-6"/>
        </w:rPr>
        <w:t xml:space="preserve"> </w:t>
      </w:r>
      <w:r>
        <w:t>emitida</w:t>
      </w:r>
      <w:r>
        <w:rPr>
          <w:spacing w:val="-6"/>
        </w:rPr>
        <w:t xml:space="preserve"> </w:t>
      </w:r>
      <w:r>
        <w:t>por</w:t>
      </w:r>
      <w:r>
        <w:rPr>
          <w:spacing w:val="-3"/>
        </w:rPr>
        <w:t xml:space="preserve"> </w:t>
      </w:r>
      <w:r>
        <w:t>una</w:t>
      </w:r>
      <w:r>
        <w:rPr>
          <w:spacing w:val="-3"/>
        </w:rPr>
        <w:t xml:space="preserve"> </w:t>
      </w:r>
      <w:r>
        <w:t>autoridad</w:t>
      </w:r>
      <w:r>
        <w:rPr>
          <w:spacing w:val="-5"/>
        </w:rPr>
        <w:t xml:space="preserve"> </w:t>
      </w:r>
      <w:r>
        <w:t>competente</w:t>
      </w:r>
      <w:r>
        <w:rPr>
          <w:spacing w:val="-5"/>
        </w:rPr>
        <w:t xml:space="preserve"> </w:t>
      </w:r>
      <w:r>
        <w:t>y</w:t>
      </w:r>
      <w:r>
        <w:rPr>
          <w:spacing w:val="-3"/>
        </w:rPr>
        <w:t xml:space="preserve"> </w:t>
      </w:r>
      <w:r>
        <w:t>sostenida</w:t>
      </w:r>
      <w:r>
        <w:rPr>
          <w:spacing w:val="-6"/>
        </w:rPr>
        <w:t xml:space="preserve"> </w:t>
      </w:r>
      <w:r>
        <w:t>en</w:t>
      </w:r>
      <w:r>
        <w:rPr>
          <w:spacing w:val="-5"/>
        </w:rPr>
        <w:t xml:space="preserve"> </w:t>
      </w:r>
      <w:r>
        <w:t>virtud</w:t>
      </w:r>
      <w:r>
        <w:rPr>
          <w:spacing w:val="-5"/>
        </w:rPr>
        <w:t xml:space="preserve"> </w:t>
      </w:r>
      <w:r>
        <w:t>de</w:t>
      </w:r>
      <w:r>
        <w:rPr>
          <w:spacing w:val="-6"/>
        </w:rPr>
        <w:t xml:space="preserve"> </w:t>
      </w:r>
      <w:r>
        <w:t>la</w:t>
      </w:r>
      <w:r>
        <w:rPr>
          <w:spacing w:val="-6"/>
        </w:rPr>
        <w:t xml:space="preserve"> </w:t>
      </w:r>
      <w:r>
        <w:t>comisión</w:t>
      </w:r>
      <w:r>
        <w:rPr>
          <w:spacing w:val="-4"/>
        </w:rPr>
        <w:t xml:space="preserve"> </w:t>
      </w:r>
      <w:r>
        <w:t>de</w:t>
      </w:r>
      <w:r>
        <w:rPr>
          <w:spacing w:val="-6"/>
        </w:rPr>
        <w:t xml:space="preserve"> </w:t>
      </w:r>
      <w:r>
        <w:t>un</w:t>
      </w:r>
      <w:r>
        <w:rPr>
          <w:spacing w:val="-5"/>
        </w:rPr>
        <w:t xml:space="preserve"> </w:t>
      </w:r>
      <w:r>
        <w:t>delito</w:t>
      </w:r>
      <w:r>
        <w:rPr>
          <w:spacing w:val="-4"/>
        </w:rPr>
        <w:t xml:space="preserve"> </w:t>
      </w:r>
      <w:r>
        <w:t>que mereciera una pena de prisión, y la necesidad de existir un testigo que pruebe la responsabilidad de</w:t>
      </w:r>
      <w:r>
        <w:rPr>
          <w:spacing w:val="-6"/>
        </w:rPr>
        <w:t xml:space="preserve"> </w:t>
      </w:r>
      <w:r>
        <w:t>la</w:t>
      </w:r>
      <w:r>
        <w:rPr>
          <w:spacing w:val="-4"/>
        </w:rPr>
        <w:t xml:space="preserve"> </w:t>
      </w:r>
      <w:r>
        <w:t>persona</w:t>
      </w:r>
      <w:r>
        <w:rPr>
          <w:spacing w:val="-5"/>
        </w:rPr>
        <w:t xml:space="preserve"> </w:t>
      </w:r>
      <w:r>
        <w:t>detenida.</w:t>
      </w:r>
      <w:r>
        <w:rPr>
          <w:spacing w:val="-15"/>
        </w:rPr>
        <w:t xml:space="preserve"> </w:t>
      </w:r>
      <w:r>
        <w:t>Autorizaba</w:t>
      </w:r>
      <w:r>
        <w:rPr>
          <w:spacing w:val="-4"/>
        </w:rPr>
        <w:t xml:space="preserve"> </w:t>
      </w:r>
      <w:r>
        <w:t>la</w:t>
      </w:r>
      <w:r>
        <w:rPr>
          <w:spacing w:val="-2"/>
        </w:rPr>
        <w:t xml:space="preserve"> </w:t>
      </w:r>
      <w:r>
        <w:t>detención</w:t>
      </w:r>
      <w:r>
        <w:rPr>
          <w:spacing w:val="-3"/>
        </w:rPr>
        <w:t xml:space="preserve"> </w:t>
      </w:r>
      <w:r>
        <w:t>de</w:t>
      </w:r>
      <w:r>
        <w:rPr>
          <w:spacing w:val="-3"/>
        </w:rPr>
        <w:t xml:space="preserve"> </w:t>
      </w:r>
      <w:r>
        <w:t>la</w:t>
      </w:r>
      <w:r>
        <w:rPr>
          <w:spacing w:val="-4"/>
        </w:rPr>
        <w:t xml:space="preserve"> </w:t>
      </w:r>
      <w:r>
        <w:t>persona</w:t>
      </w:r>
      <w:r>
        <w:rPr>
          <w:spacing w:val="-5"/>
        </w:rPr>
        <w:t xml:space="preserve"> </w:t>
      </w:r>
      <w:r>
        <w:t>cuya</w:t>
      </w:r>
      <w:r>
        <w:rPr>
          <w:spacing w:val="-5"/>
        </w:rPr>
        <w:t xml:space="preserve"> </w:t>
      </w:r>
      <w:r>
        <w:t>fuga</w:t>
      </w:r>
      <w:r>
        <w:rPr>
          <w:spacing w:val="-5"/>
        </w:rPr>
        <w:t xml:space="preserve"> </w:t>
      </w:r>
      <w:r>
        <w:t>se</w:t>
      </w:r>
      <w:r>
        <w:rPr>
          <w:spacing w:val="-5"/>
        </w:rPr>
        <w:t xml:space="preserve"> </w:t>
      </w:r>
      <w:r>
        <w:t>temía,</w:t>
      </w:r>
      <w:r>
        <w:rPr>
          <w:spacing w:val="-4"/>
        </w:rPr>
        <w:t xml:space="preserve"> </w:t>
      </w:r>
      <w:r>
        <w:t>y</w:t>
      </w:r>
      <w:r>
        <w:rPr>
          <w:spacing w:val="-4"/>
        </w:rPr>
        <w:t xml:space="preserve"> </w:t>
      </w:r>
      <w:r>
        <w:t>la</w:t>
      </w:r>
      <w:r>
        <w:rPr>
          <w:spacing w:val="-4"/>
        </w:rPr>
        <w:t xml:space="preserve"> </w:t>
      </w:r>
      <w:r>
        <w:t>prisión</w:t>
      </w:r>
      <w:r>
        <w:rPr>
          <w:spacing w:val="-3"/>
        </w:rPr>
        <w:t xml:space="preserve"> </w:t>
      </w:r>
      <w:r>
        <w:t>de</w:t>
      </w:r>
      <w:r>
        <w:rPr>
          <w:spacing w:val="-5"/>
        </w:rPr>
        <w:t xml:space="preserve"> </w:t>
      </w:r>
      <w:r>
        <w:t>la persona que fuera encontrada en el acto de delinquir, debiendo llevarle ante Juez.</w:t>
      </w:r>
    </w:p>
    <w:p w14:paraId="2D48B84B" w14:textId="77777777" w:rsidR="007779BE" w:rsidRDefault="00000000">
      <w:pPr>
        <w:pStyle w:val="Textoindependiente"/>
        <w:spacing w:before="119" w:line="276" w:lineRule="auto"/>
        <w:ind w:left="338" w:right="334" w:firstLine="707"/>
        <w:jc w:val="both"/>
      </w:pPr>
      <w:r>
        <w:t>Una</w:t>
      </w:r>
      <w:r>
        <w:rPr>
          <w:spacing w:val="-2"/>
        </w:rPr>
        <w:t xml:space="preserve"> </w:t>
      </w:r>
      <w:r>
        <w:t>garantía destacada en materia</w:t>
      </w:r>
      <w:r>
        <w:rPr>
          <w:spacing w:val="-1"/>
        </w:rPr>
        <w:t xml:space="preserve"> </w:t>
      </w:r>
      <w:r>
        <w:t>de</w:t>
      </w:r>
      <w:r>
        <w:rPr>
          <w:spacing w:val="-1"/>
        </w:rPr>
        <w:t xml:space="preserve"> </w:t>
      </w:r>
      <w:r>
        <w:t>detención personal, era la</w:t>
      </w:r>
      <w:r>
        <w:rPr>
          <w:spacing w:val="-1"/>
        </w:rPr>
        <w:t xml:space="preserve"> </w:t>
      </w:r>
      <w:r>
        <w:t>prohibición</w:t>
      </w:r>
      <w:r>
        <w:rPr>
          <w:spacing w:val="-1"/>
        </w:rPr>
        <w:t xml:space="preserve"> </w:t>
      </w:r>
      <w:r>
        <w:t>de</w:t>
      </w:r>
      <w:r>
        <w:rPr>
          <w:spacing w:val="-1"/>
        </w:rPr>
        <w:t xml:space="preserve"> </w:t>
      </w:r>
      <w:r>
        <w:t>mantener</w:t>
      </w:r>
      <w:r>
        <w:rPr>
          <w:spacing w:val="-1"/>
        </w:rPr>
        <w:t xml:space="preserve"> </w:t>
      </w:r>
      <w:r>
        <w:t>a una persona detenida por más de cuarenta y ocho horas sin resolución judicial, debiendo el Juez pronunciarse dentro de este plazo sobre la libertad de la persona o librar la orden de prisión.</w:t>
      </w:r>
    </w:p>
    <w:p w14:paraId="59D2F23B" w14:textId="77777777" w:rsidR="007779BE" w:rsidRDefault="00000000">
      <w:pPr>
        <w:pStyle w:val="Textoindependiente"/>
        <w:spacing w:before="121" w:line="276" w:lineRule="auto"/>
        <w:ind w:left="338" w:right="336" w:firstLine="707"/>
        <w:jc w:val="both"/>
      </w:pPr>
      <w:r>
        <w:t>La Constitución prohibió que los detenidos fueran llevados a lugares distintos a los destinados</w:t>
      </w:r>
      <w:r>
        <w:rPr>
          <w:spacing w:val="-1"/>
        </w:rPr>
        <w:t xml:space="preserve"> </w:t>
      </w:r>
      <w:r>
        <w:t>pública</w:t>
      </w:r>
      <w:r>
        <w:rPr>
          <w:spacing w:val="-2"/>
        </w:rPr>
        <w:t xml:space="preserve"> </w:t>
      </w:r>
      <w:r>
        <w:t>y legalmente</w:t>
      </w:r>
      <w:r>
        <w:rPr>
          <w:spacing w:val="-2"/>
        </w:rPr>
        <w:t xml:space="preserve"> </w:t>
      </w:r>
      <w:r>
        <w:t>para</w:t>
      </w:r>
      <w:r>
        <w:rPr>
          <w:spacing w:val="-2"/>
        </w:rPr>
        <w:t xml:space="preserve"> </w:t>
      </w:r>
      <w:r>
        <w:t>ello,</w:t>
      </w:r>
      <w:r>
        <w:rPr>
          <w:spacing w:val="-1"/>
        </w:rPr>
        <w:t xml:space="preserve"> </w:t>
      </w:r>
      <w:r>
        <w:t>garantizaba</w:t>
      </w:r>
      <w:r>
        <w:rPr>
          <w:spacing w:val="-2"/>
        </w:rPr>
        <w:t xml:space="preserve"> </w:t>
      </w:r>
      <w:r>
        <w:t>la comunicación</w:t>
      </w:r>
      <w:r>
        <w:rPr>
          <w:spacing w:val="-1"/>
        </w:rPr>
        <w:t xml:space="preserve"> </w:t>
      </w:r>
      <w:r>
        <w:t>del reo</w:t>
      </w:r>
      <w:r>
        <w:rPr>
          <w:spacing w:val="-1"/>
        </w:rPr>
        <w:t xml:space="preserve"> </w:t>
      </w:r>
      <w:r>
        <w:t>con familiares. En el artículo 191 se tipificaba el delito de detención arbitraria, para las personas que violentaran las garantías</w:t>
      </w:r>
      <w:r>
        <w:rPr>
          <w:spacing w:val="-13"/>
        </w:rPr>
        <w:t xml:space="preserve"> </w:t>
      </w:r>
      <w:r>
        <w:t>del</w:t>
      </w:r>
      <w:r>
        <w:rPr>
          <w:spacing w:val="-13"/>
        </w:rPr>
        <w:t xml:space="preserve"> </w:t>
      </w:r>
      <w:r>
        <w:t>proceso</w:t>
      </w:r>
      <w:r>
        <w:rPr>
          <w:spacing w:val="-13"/>
        </w:rPr>
        <w:t xml:space="preserve"> </w:t>
      </w:r>
      <w:r>
        <w:t>de</w:t>
      </w:r>
      <w:r>
        <w:rPr>
          <w:spacing w:val="-14"/>
        </w:rPr>
        <w:t xml:space="preserve"> </w:t>
      </w:r>
      <w:r>
        <w:t>detención</w:t>
      </w:r>
      <w:r>
        <w:rPr>
          <w:spacing w:val="-13"/>
        </w:rPr>
        <w:t xml:space="preserve"> </w:t>
      </w:r>
      <w:r>
        <w:t>legal.</w:t>
      </w:r>
      <w:r>
        <w:rPr>
          <w:spacing w:val="-13"/>
        </w:rPr>
        <w:t xml:space="preserve"> </w:t>
      </w:r>
      <w:r>
        <w:t>El</w:t>
      </w:r>
      <w:r>
        <w:rPr>
          <w:spacing w:val="-13"/>
        </w:rPr>
        <w:t xml:space="preserve"> </w:t>
      </w:r>
      <w:r>
        <w:t>artículo</w:t>
      </w:r>
      <w:r>
        <w:rPr>
          <w:spacing w:val="-10"/>
        </w:rPr>
        <w:t xml:space="preserve"> </w:t>
      </w:r>
      <w:r>
        <w:t>195</w:t>
      </w:r>
      <w:r>
        <w:rPr>
          <w:spacing w:val="-13"/>
        </w:rPr>
        <w:t xml:space="preserve"> </w:t>
      </w:r>
      <w:r>
        <w:t>garantizaba</w:t>
      </w:r>
      <w:r>
        <w:rPr>
          <w:spacing w:val="-12"/>
        </w:rPr>
        <w:t xml:space="preserve"> </w:t>
      </w:r>
      <w:r>
        <w:t>el</w:t>
      </w:r>
      <w:r>
        <w:rPr>
          <w:spacing w:val="-13"/>
        </w:rPr>
        <w:t xml:space="preserve"> </w:t>
      </w:r>
      <w:r>
        <w:t>derecho</w:t>
      </w:r>
      <w:r>
        <w:rPr>
          <w:spacing w:val="-13"/>
        </w:rPr>
        <w:t xml:space="preserve"> </w:t>
      </w:r>
      <w:r>
        <w:t>a</w:t>
      </w:r>
      <w:r>
        <w:rPr>
          <w:spacing w:val="-14"/>
        </w:rPr>
        <w:t xml:space="preserve"> </w:t>
      </w:r>
      <w:r>
        <w:t>no</w:t>
      </w:r>
      <w:r>
        <w:rPr>
          <w:spacing w:val="-13"/>
        </w:rPr>
        <w:t xml:space="preserve"> </w:t>
      </w:r>
      <w:r>
        <w:t>declarar</w:t>
      </w:r>
      <w:r>
        <w:rPr>
          <w:spacing w:val="-14"/>
        </w:rPr>
        <w:t xml:space="preserve"> </w:t>
      </w:r>
      <w:r>
        <w:t>contra sí, y el derecho de inmediación procesal del imputado,</w:t>
      </w:r>
    </w:p>
    <w:p w14:paraId="0CA3B8DF" w14:textId="77777777" w:rsidR="007779BE" w:rsidRDefault="00000000">
      <w:pPr>
        <w:pStyle w:val="Textoindependiente"/>
        <w:spacing w:before="120" w:line="276" w:lineRule="auto"/>
        <w:ind w:left="338" w:right="334" w:firstLine="707"/>
        <w:jc w:val="both"/>
      </w:pPr>
      <w:r>
        <w:t>El artículo 193 establecía las condiciones necesarias para llevar a cabo un allanamiento; esta disposición se estima más amplia en su contenido, que la forma en la que el artículo 23 de la Constitución</w:t>
      </w:r>
      <w:r>
        <w:rPr>
          <w:spacing w:val="-5"/>
        </w:rPr>
        <w:t xml:space="preserve"> </w:t>
      </w:r>
      <w:r>
        <w:t>vigente</w:t>
      </w:r>
      <w:r>
        <w:rPr>
          <w:spacing w:val="-7"/>
        </w:rPr>
        <w:t xml:space="preserve"> </w:t>
      </w:r>
      <w:r>
        <w:t>lo</w:t>
      </w:r>
      <w:r>
        <w:rPr>
          <w:spacing w:val="-5"/>
        </w:rPr>
        <w:t xml:space="preserve"> </w:t>
      </w:r>
      <w:r>
        <w:t>establece,</w:t>
      </w:r>
      <w:r>
        <w:rPr>
          <w:spacing w:val="-6"/>
        </w:rPr>
        <w:t xml:space="preserve"> </w:t>
      </w:r>
      <w:r>
        <w:t>ya</w:t>
      </w:r>
      <w:r>
        <w:rPr>
          <w:spacing w:val="-7"/>
        </w:rPr>
        <w:t xml:space="preserve"> </w:t>
      </w:r>
      <w:r>
        <w:t>que</w:t>
      </w:r>
      <w:r>
        <w:rPr>
          <w:spacing w:val="-7"/>
        </w:rPr>
        <w:t xml:space="preserve"> </w:t>
      </w:r>
      <w:r>
        <w:t>determinaba</w:t>
      </w:r>
      <w:r>
        <w:rPr>
          <w:spacing w:val="-6"/>
        </w:rPr>
        <w:t xml:space="preserve"> </w:t>
      </w:r>
      <w:r>
        <w:t>que</w:t>
      </w:r>
      <w:r>
        <w:rPr>
          <w:spacing w:val="-7"/>
        </w:rPr>
        <w:t xml:space="preserve"> </w:t>
      </w:r>
      <w:r>
        <w:t>el</w:t>
      </w:r>
      <w:r>
        <w:rPr>
          <w:spacing w:val="-3"/>
        </w:rPr>
        <w:t xml:space="preserve"> </w:t>
      </w:r>
      <w:r>
        <w:t>registro</w:t>
      </w:r>
      <w:r>
        <w:rPr>
          <w:spacing w:val="-7"/>
        </w:rPr>
        <w:t xml:space="preserve"> </w:t>
      </w:r>
      <w:r>
        <w:t>debía</w:t>
      </w:r>
      <w:r>
        <w:rPr>
          <w:spacing w:val="-3"/>
        </w:rPr>
        <w:t xml:space="preserve"> </w:t>
      </w:r>
      <w:r>
        <w:t>realizarse</w:t>
      </w:r>
      <w:r>
        <w:rPr>
          <w:spacing w:val="-7"/>
        </w:rPr>
        <w:t xml:space="preserve"> </w:t>
      </w:r>
      <w:r>
        <w:t>por</w:t>
      </w:r>
      <w:r>
        <w:rPr>
          <w:spacing w:val="-7"/>
        </w:rPr>
        <w:t xml:space="preserve"> </w:t>
      </w:r>
      <w:r>
        <w:t>mandato de</w:t>
      </w:r>
      <w:r>
        <w:rPr>
          <w:spacing w:val="-12"/>
        </w:rPr>
        <w:t xml:space="preserve"> </w:t>
      </w:r>
      <w:r>
        <w:t>autoridad</w:t>
      </w:r>
      <w:r>
        <w:rPr>
          <w:spacing w:val="-11"/>
        </w:rPr>
        <w:t xml:space="preserve"> </w:t>
      </w:r>
      <w:r>
        <w:t>competente,</w:t>
      </w:r>
      <w:r>
        <w:rPr>
          <w:spacing w:val="-12"/>
        </w:rPr>
        <w:t xml:space="preserve"> </w:t>
      </w:r>
      <w:r>
        <w:t>debidamente</w:t>
      </w:r>
      <w:r>
        <w:rPr>
          <w:spacing w:val="-11"/>
        </w:rPr>
        <w:t xml:space="preserve"> </w:t>
      </w:r>
      <w:r>
        <w:t>justificada,</w:t>
      </w:r>
      <w:r>
        <w:rPr>
          <w:spacing w:val="-9"/>
        </w:rPr>
        <w:t xml:space="preserve"> </w:t>
      </w:r>
      <w:r>
        <w:t>debía</w:t>
      </w:r>
      <w:r>
        <w:rPr>
          <w:spacing w:val="-11"/>
        </w:rPr>
        <w:t xml:space="preserve"> </w:t>
      </w:r>
      <w:r>
        <w:t>realizarse</w:t>
      </w:r>
      <w:r>
        <w:rPr>
          <w:spacing w:val="-12"/>
        </w:rPr>
        <w:t xml:space="preserve"> </w:t>
      </w:r>
      <w:r>
        <w:t>de</w:t>
      </w:r>
      <w:r>
        <w:rPr>
          <w:spacing w:val="-12"/>
        </w:rPr>
        <w:t xml:space="preserve"> </w:t>
      </w:r>
      <w:r>
        <w:t>día,</w:t>
      </w:r>
      <w:r>
        <w:rPr>
          <w:spacing w:val="-11"/>
        </w:rPr>
        <w:t xml:space="preserve"> </w:t>
      </w:r>
      <w:r>
        <w:t>también</w:t>
      </w:r>
      <w:r>
        <w:rPr>
          <w:spacing w:val="-12"/>
        </w:rPr>
        <w:t xml:space="preserve"> </w:t>
      </w:r>
      <w:r>
        <w:t>podía</w:t>
      </w:r>
      <w:r>
        <w:rPr>
          <w:spacing w:val="-11"/>
        </w:rPr>
        <w:t xml:space="preserve"> </w:t>
      </w:r>
      <w:r>
        <w:t>realizarse a toda hora por un agente de la autoridad, en persecución de un delincuente, por un desorden escandaloso que exija pronto remedio.</w:t>
      </w:r>
    </w:p>
    <w:p w14:paraId="7FF80B04" w14:textId="77777777" w:rsidR="007779BE" w:rsidRDefault="00000000">
      <w:pPr>
        <w:pStyle w:val="Textoindependiente"/>
        <w:spacing w:before="122" w:line="276" w:lineRule="auto"/>
        <w:ind w:left="338" w:right="335" w:firstLine="707"/>
        <w:jc w:val="both"/>
      </w:pPr>
      <w:r>
        <w:t>En relación al sistema penitenciario, la Constitución establecía que el objetivo de las cárceles</w:t>
      </w:r>
      <w:r>
        <w:rPr>
          <w:spacing w:val="-6"/>
        </w:rPr>
        <w:t xml:space="preserve"> </w:t>
      </w:r>
      <w:r>
        <w:t>era</w:t>
      </w:r>
      <w:r>
        <w:rPr>
          <w:spacing w:val="-8"/>
        </w:rPr>
        <w:t xml:space="preserve"> </w:t>
      </w:r>
      <w:r>
        <w:t>asegurar</w:t>
      </w:r>
      <w:r>
        <w:rPr>
          <w:spacing w:val="-7"/>
        </w:rPr>
        <w:t xml:space="preserve"> </w:t>
      </w:r>
      <w:r>
        <w:t>y</w:t>
      </w:r>
      <w:r>
        <w:rPr>
          <w:spacing w:val="-8"/>
        </w:rPr>
        <w:t xml:space="preserve"> </w:t>
      </w:r>
      <w:r>
        <w:t>corregir</w:t>
      </w:r>
      <w:r>
        <w:rPr>
          <w:spacing w:val="-6"/>
        </w:rPr>
        <w:t xml:space="preserve"> </w:t>
      </w:r>
      <w:r>
        <w:t>a</w:t>
      </w:r>
      <w:r>
        <w:rPr>
          <w:spacing w:val="-8"/>
        </w:rPr>
        <w:t xml:space="preserve"> </w:t>
      </w:r>
      <w:r>
        <w:t>los</w:t>
      </w:r>
      <w:r>
        <w:rPr>
          <w:spacing w:val="-8"/>
        </w:rPr>
        <w:t xml:space="preserve"> </w:t>
      </w:r>
      <w:r>
        <w:t>detenidos,</w:t>
      </w:r>
      <w:r>
        <w:rPr>
          <w:spacing w:val="-8"/>
        </w:rPr>
        <w:t xml:space="preserve"> </w:t>
      </w:r>
      <w:r>
        <w:t>y</w:t>
      </w:r>
      <w:r>
        <w:rPr>
          <w:spacing w:val="-8"/>
        </w:rPr>
        <w:t xml:space="preserve"> </w:t>
      </w:r>
      <w:r>
        <w:t>no</w:t>
      </w:r>
      <w:r>
        <w:rPr>
          <w:spacing w:val="-8"/>
        </w:rPr>
        <w:t xml:space="preserve"> </w:t>
      </w:r>
      <w:r>
        <w:t>castigarlos</w:t>
      </w:r>
      <w:r>
        <w:rPr>
          <w:spacing w:val="-8"/>
        </w:rPr>
        <w:t xml:space="preserve"> </w:t>
      </w:r>
      <w:r>
        <w:t>de</w:t>
      </w:r>
      <w:r>
        <w:rPr>
          <w:spacing w:val="-8"/>
        </w:rPr>
        <w:t xml:space="preserve"> </w:t>
      </w:r>
      <w:r>
        <w:t>manera</w:t>
      </w:r>
      <w:r>
        <w:rPr>
          <w:spacing w:val="-8"/>
        </w:rPr>
        <w:t xml:space="preserve"> </w:t>
      </w:r>
      <w:r>
        <w:t>arbitraria,</w:t>
      </w:r>
      <w:r>
        <w:rPr>
          <w:spacing w:val="-8"/>
        </w:rPr>
        <w:t xml:space="preserve"> </w:t>
      </w:r>
      <w:r>
        <w:t xml:space="preserve">garantizando las visitas de los tribunales a los centros de detención, para verificar que cumplieran con esta </w:t>
      </w:r>
      <w:r>
        <w:rPr>
          <w:spacing w:val="-2"/>
        </w:rPr>
        <w:t>finalidad.</w:t>
      </w:r>
    </w:p>
    <w:p w14:paraId="69CB87A5" w14:textId="77777777" w:rsidR="007779BE" w:rsidRDefault="00000000">
      <w:pPr>
        <w:pStyle w:val="Textoindependiente"/>
        <w:spacing w:before="120" w:line="276" w:lineRule="auto"/>
        <w:ind w:left="338" w:right="336" w:firstLine="707"/>
        <w:jc w:val="both"/>
      </w:pPr>
      <w:r>
        <w:t>Una acotación interesante, que no llegó a efectuarse, pero que contenía el espíritu y la intención de los Constituyentes, era homologar el sistema de juicios por jurados del sistema norteamericano,</w:t>
      </w:r>
      <w:r>
        <w:rPr>
          <w:spacing w:val="-8"/>
        </w:rPr>
        <w:t xml:space="preserve"> </w:t>
      </w:r>
      <w:r>
        <w:t>el</w:t>
      </w:r>
      <w:r>
        <w:rPr>
          <w:spacing w:val="-10"/>
        </w:rPr>
        <w:t xml:space="preserve"> </w:t>
      </w:r>
      <w:r>
        <w:t>artículo</w:t>
      </w:r>
      <w:r>
        <w:rPr>
          <w:spacing w:val="-10"/>
        </w:rPr>
        <w:t xml:space="preserve"> </w:t>
      </w:r>
      <w:r>
        <w:t>198</w:t>
      </w:r>
      <w:r>
        <w:rPr>
          <w:spacing w:val="-10"/>
        </w:rPr>
        <w:t xml:space="preserve"> </w:t>
      </w:r>
      <w:r>
        <w:t>de</w:t>
      </w:r>
      <w:r>
        <w:rPr>
          <w:spacing w:val="-11"/>
        </w:rPr>
        <w:t xml:space="preserve"> </w:t>
      </w:r>
      <w:r>
        <w:t>la</w:t>
      </w:r>
      <w:r>
        <w:rPr>
          <w:spacing w:val="-8"/>
        </w:rPr>
        <w:t xml:space="preserve"> </w:t>
      </w:r>
      <w:r>
        <w:t>Constitución</w:t>
      </w:r>
      <w:r>
        <w:rPr>
          <w:spacing w:val="-10"/>
        </w:rPr>
        <w:t xml:space="preserve"> </w:t>
      </w:r>
      <w:r>
        <w:t>determinaba</w:t>
      </w:r>
      <w:r>
        <w:rPr>
          <w:spacing w:val="-11"/>
        </w:rPr>
        <w:t xml:space="preserve"> </w:t>
      </w:r>
      <w:r>
        <w:t>que</w:t>
      </w:r>
      <w:r>
        <w:rPr>
          <w:spacing w:val="-11"/>
        </w:rPr>
        <w:t xml:space="preserve"> </w:t>
      </w:r>
      <w:r>
        <w:t>para</w:t>
      </w:r>
      <w:r>
        <w:rPr>
          <w:spacing w:val="-11"/>
        </w:rPr>
        <w:t xml:space="preserve"> </w:t>
      </w:r>
      <w:r>
        <w:t>la</w:t>
      </w:r>
      <w:r>
        <w:rPr>
          <w:spacing w:val="-11"/>
        </w:rPr>
        <w:t xml:space="preserve"> </w:t>
      </w:r>
      <w:r>
        <w:t>implementación</w:t>
      </w:r>
      <w:r>
        <w:rPr>
          <w:spacing w:val="-10"/>
        </w:rPr>
        <w:t xml:space="preserve"> </w:t>
      </w:r>
      <w:r>
        <w:t>de</w:t>
      </w:r>
      <w:r>
        <w:rPr>
          <w:spacing w:val="-9"/>
        </w:rPr>
        <w:t xml:space="preserve"> </w:t>
      </w:r>
      <w:r>
        <w:t>este sistema</w:t>
      </w:r>
      <w:r>
        <w:rPr>
          <w:spacing w:val="-1"/>
        </w:rPr>
        <w:t xml:space="preserve"> </w:t>
      </w:r>
      <w:r>
        <w:t>se</w:t>
      </w:r>
      <w:r>
        <w:rPr>
          <w:spacing w:val="2"/>
        </w:rPr>
        <w:t xml:space="preserve"> </w:t>
      </w:r>
      <w:r>
        <w:t>tenían</w:t>
      </w:r>
      <w:r>
        <w:rPr>
          <w:spacing w:val="2"/>
        </w:rPr>
        <w:t xml:space="preserve"> </w:t>
      </w:r>
      <w:r>
        <w:t>que</w:t>
      </w:r>
      <w:r>
        <w:rPr>
          <w:spacing w:val="2"/>
        </w:rPr>
        <w:t xml:space="preserve"> </w:t>
      </w:r>
      <w:r>
        <w:t>generar</w:t>
      </w:r>
      <w:r>
        <w:rPr>
          <w:spacing w:val="2"/>
        </w:rPr>
        <w:t xml:space="preserve"> </w:t>
      </w:r>
      <w:r>
        <w:t>las</w:t>
      </w:r>
      <w:r>
        <w:rPr>
          <w:spacing w:val="2"/>
        </w:rPr>
        <w:t xml:space="preserve"> </w:t>
      </w:r>
      <w:r>
        <w:t>condiciones</w:t>
      </w:r>
      <w:r>
        <w:rPr>
          <w:spacing w:val="3"/>
        </w:rPr>
        <w:t xml:space="preserve"> </w:t>
      </w:r>
      <w:r>
        <w:t>para</w:t>
      </w:r>
      <w:r>
        <w:rPr>
          <w:spacing w:val="1"/>
        </w:rPr>
        <w:t xml:space="preserve"> </w:t>
      </w:r>
      <w:r>
        <w:t>su</w:t>
      </w:r>
      <w:r>
        <w:rPr>
          <w:spacing w:val="3"/>
        </w:rPr>
        <w:t xml:space="preserve"> </w:t>
      </w:r>
      <w:r>
        <w:t>establecimiento,</w:t>
      </w:r>
      <w:r>
        <w:rPr>
          <w:spacing w:val="3"/>
        </w:rPr>
        <w:t xml:space="preserve"> </w:t>
      </w:r>
      <w:r>
        <w:t>siendo</w:t>
      </w:r>
      <w:r>
        <w:rPr>
          <w:spacing w:val="2"/>
        </w:rPr>
        <w:t xml:space="preserve"> </w:t>
      </w:r>
      <w:r>
        <w:t>estas,</w:t>
      </w:r>
      <w:r>
        <w:rPr>
          <w:spacing w:val="3"/>
        </w:rPr>
        <w:t xml:space="preserve"> </w:t>
      </w:r>
      <w:r>
        <w:t>la</w:t>
      </w:r>
      <w:r>
        <w:rPr>
          <w:spacing w:val="3"/>
        </w:rPr>
        <w:t xml:space="preserve"> </w:t>
      </w:r>
      <w:r>
        <w:rPr>
          <w:spacing w:val="-2"/>
        </w:rPr>
        <w:t>ilustración,</w:t>
      </w:r>
    </w:p>
    <w:p w14:paraId="401FB40F" w14:textId="77777777" w:rsidR="007779BE" w:rsidRDefault="007779BE">
      <w:pPr>
        <w:pStyle w:val="Textoindependiente"/>
        <w:rPr>
          <w:sz w:val="20"/>
        </w:rPr>
      </w:pPr>
    </w:p>
    <w:p w14:paraId="1B4B8B9A" w14:textId="77777777" w:rsidR="007779BE" w:rsidRDefault="007779BE">
      <w:pPr>
        <w:pStyle w:val="Textoindependiente"/>
        <w:rPr>
          <w:sz w:val="20"/>
        </w:rPr>
      </w:pPr>
    </w:p>
    <w:p w14:paraId="3C3758DB" w14:textId="77777777" w:rsidR="007779BE" w:rsidRDefault="00000000">
      <w:pPr>
        <w:pStyle w:val="Textoindependiente"/>
        <w:spacing w:before="91"/>
        <w:rPr>
          <w:sz w:val="20"/>
        </w:rPr>
      </w:pPr>
      <w:r>
        <w:rPr>
          <w:noProof/>
          <w:sz w:val="20"/>
        </w:rPr>
        <mc:AlternateContent>
          <mc:Choice Requires="wps">
            <w:drawing>
              <wp:anchor distT="0" distB="0" distL="0" distR="0" simplePos="0" relativeHeight="487632384" behindDoc="1" locked="0" layoutInCell="1" allowOverlap="1" wp14:anchorId="5A78B34E" wp14:editId="63838C01">
                <wp:simplePos x="0" y="0"/>
                <wp:positionH relativeFrom="page">
                  <wp:posOffset>900988</wp:posOffset>
                </wp:positionH>
                <wp:positionV relativeFrom="paragraph">
                  <wp:posOffset>219494</wp:posOffset>
                </wp:positionV>
                <wp:extent cx="1829435" cy="762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3CBCB" id="Graphic 236" o:spid="_x0000_s1026" style="position:absolute;margin-left:70.95pt;margin-top:17.3pt;width:144.05pt;height:.6pt;z-index:-156840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kq/PG4AAAAAkBAAAPAAAAAAAAAAAAAAAAAH0EAABkcnMvZG93&#10;bnJldi54bWxQSwUGAAAAAAQABADzAAAAigUAAAAA&#10;" path="m1829053,l,,,7619r1829053,l1829053,xe" fillcolor="black" stroked="f">
                <v:path arrowok="t"/>
                <w10:wrap type="topAndBottom" anchorx="page"/>
              </v:shape>
            </w:pict>
          </mc:Fallback>
        </mc:AlternateContent>
      </w:r>
    </w:p>
    <w:p w14:paraId="32588F18" w14:textId="77777777" w:rsidR="007779BE" w:rsidRDefault="00000000">
      <w:pPr>
        <w:spacing w:before="142"/>
        <w:ind w:left="480" w:right="332"/>
        <w:rPr>
          <w:sz w:val="20"/>
        </w:rPr>
      </w:pPr>
      <w:r>
        <w:rPr>
          <w:sz w:val="20"/>
        </w:rPr>
        <w:t>la</w:t>
      </w:r>
      <w:r>
        <w:rPr>
          <w:spacing w:val="-10"/>
          <w:sz w:val="20"/>
        </w:rPr>
        <w:t xml:space="preserve"> </w:t>
      </w:r>
      <w:r>
        <w:rPr>
          <w:sz w:val="20"/>
        </w:rPr>
        <w:t>mayor</w:t>
      </w:r>
      <w:r>
        <w:rPr>
          <w:spacing w:val="-10"/>
          <w:sz w:val="20"/>
        </w:rPr>
        <w:t xml:space="preserve"> </w:t>
      </w:r>
      <w:r>
        <w:rPr>
          <w:sz w:val="20"/>
        </w:rPr>
        <w:t>celeridad</w:t>
      </w:r>
      <w:r>
        <w:rPr>
          <w:spacing w:val="-11"/>
          <w:sz w:val="20"/>
        </w:rPr>
        <w:t xml:space="preserve"> </w:t>
      </w:r>
      <w:r>
        <w:rPr>
          <w:sz w:val="20"/>
        </w:rPr>
        <w:t>posible,</w:t>
      </w:r>
      <w:r>
        <w:rPr>
          <w:spacing w:val="-10"/>
          <w:sz w:val="20"/>
        </w:rPr>
        <w:t xml:space="preserve"> </w:t>
      </w:r>
      <w:r>
        <w:rPr>
          <w:sz w:val="20"/>
        </w:rPr>
        <w:t>para</w:t>
      </w:r>
      <w:r>
        <w:rPr>
          <w:spacing w:val="-10"/>
          <w:sz w:val="20"/>
        </w:rPr>
        <w:t xml:space="preserve"> </w:t>
      </w:r>
      <w:r>
        <w:rPr>
          <w:sz w:val="20"/>
        </w:rPr>
        <w:t>su</w:t>
      </w:r>
      <w:r>
        <w:rPr>
          <w:spacing w:val="-9"/>
          <w:sz w:val="20"/>
        </w:rPr>
        <w:t xml:space="preserve"> </w:t>
      </w:r>
      <w:r>
        <w:rPr>
          <w:sz w:val="20"/>
        </w:rPr>
        <w:t>tratamiento.</w:t>
      </w:r>
      <w:r>
        <w:rPr>
          <w:spacing w:val="-10"/>
          <w:sz w:val="20"/>
        </w:rPr>
        <w:t xml:space="preserve"> </w:t>
      </w:r>
      <w:r>
        <w:rPr>
          <w:sz w:val="20"/>
        </w:rPr>
        <w:t>6.</w:t>
      </w:r>
      <w:r>
        <w:rPr>
          <w:spacing w:val="-10"/>
          <w:sz w:val="20"/>
        </w:rPr>
        <w:t xml:space="preserve"> </w:t>
      </w:r>
      <w:r>
        <w:rPr>
          <w:sz w:val="20"/>
        </w:rPr>
        <w:t>Las</w:t>
      </w:r>
      <w:r>
        <w:rPr>
          <w:spacing w:val="-11"/>
          <w:sz w:val="20"/>
        </w:rPr>
        <w:t xml:space="preserve"> </w:t>
      </w:r>
      <w:r>
        <w:rPr>
          <w:sz w:val="20"/>
        </w:rPr>
        <w:t>penas</w:t>
      </w:r>
      <w:r>
        <w:rPr>
          <w:spacing w:val="-11"/>
          <w:sz w:val="20"/>
        </w:rPr>
        <w:t xml:space="preserve"> </w:t>
      </w:r>
      <w:r>
        <w:rPr>
          <w:sz w:val="20"/>
        </w:rPr>
        <w:t>privativas</w:t>
      </w:r>
      <w:r>
        <w:rPr>
          <w:spacing w:val="-11"/>
          <w:sz w:val="20"/>
        </w:rPr>
        <w:t xml:space="preserve"> </w:t>
      </w:r>
      <w:r>
        <w:rPr>
          <w:sz w:val="20"/>
        </w:rPr>
        <w:t>de</w:t>
      </w:r>
      <w:r>
        <w:rPr>
          <w:spacing w:val="-10"/>
          <w:sz w:val="20"/>
        </w:rPr>
        <w:t xml:space="preserve"> </w:t>
      </w:r>
      <w:r>
        <w:rPr>
          <w:sz w:val="20"/>
        </w:rPr>
        <w:t>la</w:t>
      </w:r>
      <w:r>
        <w:rPr>
          <w:spacing w:val="-10"/>
          <w:sz w:val="20"/>
        </w:rPr>
        <w:t xml:space="preserve"> </w:t>
      </w:r>
      <w:r>
        <w:rPr>
          <w:sz w:val="20"/>
        </w:rPr>
        <w:t>libertad</w:t>
      </w:r>
      <w:r>
        <w:rPr>
          <w:spacing w:val="-9"/>
          <w:sz w:val="20"/>
        </w:rPr>
        <w:t xml:space="preserve"> </w:t>
      </w:r>
      <w:r>
        <w:rPr>
          <w:sz w:val="20"/>
        </w:rPr>
        <w:t>tendrán</w:t>
      </w:r>
      <w:r>
        <w:rPr>
          <w:spacing w:val="-9"/>
          <w:sz w:val="20"/>
        </w:rPr>
        <w:t xml:space="preserve"> </w:t>
      </w:r>
      <w:r>
        <w:rPr>
          <w:sz w:val="20"/>
        </w:rPr>
        <w:t>como</w:t>
      </w:r>
      <w:r>
        <w:rPr>
          <w:spacing w:val="-9"/>
          <w:sz w:val="20"/>
        </w:rPr>
        <w:t xml:space="preserve"> </w:t>
      </w:r>
      <w:r>
        <w:rPr>
          <w:sz w:val="20"/>
        </w:rPr>
        <w:t>finalidad</w:t>
      </w:r>
      <w:r>
        <w:rPr>
          <w:spacing w:val="-9"/>
          <w:sz w:val="20"/>
        </w:rPr>
        <w:t xml:space="preserve"> </w:t>
      </w:r>
      <w:r>
        <w:rPr>
          <w:sz w:val="20"/>
        </w:rPr>
        <w:t>esencial la reforma y la readaptación social de los condenados.</w:t>
      </w:r>
    </w:p>
    <w:p w14:paraId="0A7654C7" w14:textId="77777777" w:rsidR="007779BE" w:rsidRDefault="007779BE">
      <w:pPr>
        <w:rPr>
          <w:sz w:val="20"/>
        </w:rPr>
        <w:sectPr w:rsidR="007779BE">
          <w:pgSz w:w="12240" w:h="15840"/>
          <w:pgMar w:top="840" w:right="1080" w:bottom="780" w:left="1080" w:header="406" w:footer="595" w:gutter="0"/>
          <w:cols w:space="720"/>
        </w:sectPr>
      </w:pPr>
    </w:p>
    <w:p w14:paraId="789F0D96" w14:textId="77777777" w:rsidR="007779BE" w:rsidRDefault="007779BE">
      <w:pPr>
        <w:pStyle w:val="Textoindependiente"/>
        <w:spacing w:before="54"/>
      </w:pPr>
    </w:p>
    <w:p w14:paraId="08D935A5" w14:textId="77777777" w:rsidR="007779BE" w:rsidRDefault="00000000">
      <w:pPr>
        <w:pStyle w:val="Textoindependiente"/>
        <w:spacing w:line="276" w:lineRule="auto"/>
        <w:ind w:left="338" w:right="335"/>
        <w:jc w:val="both"/>
      </w:pPr>
      <w:r>
        <w:t>la</w:t>
      </w:r>
      <w:r>
        <w:rPr>
          <w:spacing w:val="-2"/>
        </w:rPr>
        <w:t xml:space="preserve"> </w:t>
      </w:r>
      <w:r>
        <w:t>moral</w:t>
      </w:r>
      <w:r>
        <w:rPr>
          <w:spacing w:val="-2"/>
        </w:rPr>
        <w:t xml:space="preserve"> </w:t>
      </w:r>
      <w:r>
        <w:t>y las</w:t>
      </w:r>
      <w:r>
        <w:rPr>
          <w:spacing w:val="-1"/>
        </w:rPr>
        <w:t xml:space="preserve"> </w:t>
      </w:r>
      <w:r>
        <w:t>costumbres</w:t>
      </w:r>
      <w:r>
        <w:rPr>
          <w:spacing w:val="-3"/>
        </w:rPr>
        <w:t xml:space="preserve"> </w:t>
      </w:r>
      <w:r>
        <w:t>de</w:t>
      </w:r>
      <w:r>
        <w:rPr>
          <w:spacing w:val="-3"/>
        </w:rPr>
        <w:t xml:space="preserve"> </w:t>
      </w:r>
      <w:r>
        <w:t>la</w:t>
      </w:r>
      <w:r>
        <w:rPr>
          <w:spacing w:val="-1"/>
        </w:rPr>
        <w:t xml:space="preserve"> </w:t>
      </w:r>
      <w:r>
        <w:t>población. Esta</w:t>
      </w:r>
      <w:r>
        <w:rPr>
          <w:spacing w:val="-1"/>
        </w:rPr>
        <w:t xml:space="preserve"> </w:t>
      </w:r>
      <w:r>
        <w:t>disposición</w:t>
      </w:r>
      <w:r>
        <w:rPr>
          <w:spacing w:val="-1"/>
        </w:rPr>
        <w:t xml:space="preserve"> </w:t>
      </w:r>
      <w:r>
        <w:t>habría</w:t>
      </w:r>
      <w:r>
        <w:rPr>
          <w:spacing w:val="-4"/>
        </w:rPr>
        <w:t xml:space="preserve"> </w:t>
      </w:r>
      <w:r>
        <w:t>generado</w:t>
      </w:r>
      <w:r>
        <w:rPr>
          <w:spacing w:val="-2"/>
        </w:rPr>
        <w:t xml:space="preserve"> </w:t>
      </w:r>
      <w:r>
        <w:t>una</w:t>
      </w:r>
      <w:r>
        <w:rPr>
          <w:spacing w:val="-3"/>
        </w:rPr>
        <w:t xml:space="preserve"> </w:t>
      </w:r>
      <w:r>
        <w:t>dinámica</w:t>
      </w:r>
      <w:r>
        <w:rPr>
          <w:spacing w:val="-3"/>
        </w:rPr>
        <w:t xml:space="preserve"> </w:t>
      </w:r>
      <w:r>
        <w:t>judicial significativamente distinta a la que hoy día se aplica en Guatemala.</w:t>
      </w:r>
    </w:p>
    <w:p w14:paraId="0FEBC20D" w14:textId="77777777" w:rsidR="007779BE" w:rsidRDefault="00000000">
      <w:pPr>
        <w:pStyle w:val="Textoindependiente"/>
        <w:spacing w:before="119" w:line="276" w:lineRule="auto"/>
        <w:ind w:left="338" w:right="331" w:firstLine="707"/>
        <w:jc w:val="both"/>
      </w:pPr>
      <w:r>
        <w:t>En</w:t>
      </w:r>
      <w:r>
        <w:rPr>
          <w:spacing w:val="-6"/>
        </w:rPr>
        <w:t xml:space="preserve"> </w:t>
      </w:r>
      <w:r>
        <w:t>cuanto</w:t>
      </w:r>
      <w:r>
        <w:rPr>
          <w:spacing w:val="-5"/>
        </w:rPr>
        <w:t xml:space="preserve"> </w:t>
      </w:r>
      <w:r>
        <w:t>a</w:t>
      </w:r>
      <w:r>
        <w:rPr>
          <w:spacing w:val="-7"/>
        </w:rPr>
        <w:t xml:space="preserve"> </w:t>
      </w:r>
      <w:r>
        <w:t>la</w:t>
      </w:r>
      <w:r>
        <w:rPr>
          <w:spacing w:val="-6"/>
        </w:rPr>
        <w:t xml:space="preserve"> </w:t>
      </w:r>
      <w:r>
        <w:t>Organización</w:t>
      </w:r>
      <w:r>
        <w:rPr>
          <w:spacing w:val="-5"/>
        </w:rPr>
        <w:t xml:space="preserve"> </w:t>
      </w:r>
      <w:r>
        <w:t>del</w:t>
      </w:r>
      <w:r>
        <w:rPr>
          <w:spacing w:val="-4"/>
        </w:rPr>
        <w:t xml:space="preserve"> </w:t>
      </w:r>
      <w:r>
        <w:t>Poder</w:t>
      </w:r>
      <w:r>
        <w:rPr>
          <w:spacing w:val="-7"/>
        </w:rPr>
        <w:t xml:space="preserve"> </w:t>
      </w:r>
      <w:r>
        <w:t>Judicial,</w:t>
      </w:r>
      <w:r>
        <w:rPr>
          <w:spacing w:val="-6"/>
        </w:rPr>
        <w:t xml:space="preserve"> </w:t>
      </w:r>
      <w:r>
        <w:t>éste</w:t>
      </w:r>
      <w:r>
        <w:rPr>
          <w:spacing w:val="-6"/>
        </w:rPr>
        <w:t xml:space="preserve"> </w:t>
      </w:r>
      <w:r>
        <w:t>se</w:t>
      </w:r>
      <w:r>
        <w:rPr>
          <w:spacing w:val="-7"/>
        </w:rPr>
        <w:t xml:space="preserve"> </w:t>
      </w:r>
      <w:r>
        <w:t>establecía</w:t>
      </w:r>
      <w:r>
        <w:rPr>
          <w:spacing w:val="-6"/>
        </w:rPr>
        <w:t xml:space="preserve"> </w:t>
      </w:r>
      <w:r>
        <w:t>bajo</w:t>
      </w:r>
      <w:r>
        <w:rPr>
          <w:spacing w:val="-5"/>
        </w:rPr>
        <w:t xml:space="preserve"> </w:t>
      </w:r>
      <w:r>
        <w:t>dos</w:t>
      </w:r>
      <w:r>
        <w:rPr>
          <w:spacing w:val="-6"/>
        </w:rPr>
        <w:t xml:space="preserve"> </w:t>
      </w:r>
      <w:r>
        <w:t>niveles,</w:t>
      </w:r>
      <w:r>
        <w:rPr>
          <w:spacing w:val="-6"/>
        </w:rPr>
        <w:t xml:space="preserve"> </w:t>
      </w:r>
      <w:r>
        <w:t>la</w:t>
      </w:r>
      <w:r>
        <w:rPr>
          <w:spacing w:val="-6"/>
        </w:rPr>
        <w:t xml:space="preserve"> </w:t>
      </w:r>
      <w:r>
        <w:t>Corte Superior</w:t>
      </w:r>
      <w:r>
        <w:rPr>
          <w:spacing w:val="-5"/>
        </w:rPr>
        <w:t xml:space="preserve"> </w:t>
      </w:r>
      <w:r>
        <w:t>de</w:t>
      </w:r>
      <w:r>
        <w:rPr>
          <w:spacing w:val="-5"/>
        </w:rPr>
        <w:t xml:space="preserve"> </w:t>
      </w:r>
      <w:r>
        <w:t>justicia,</w:t>
      </w:r>
      <w:r>
        <w:rPr>
          <w:spacing w:val="-4"/>
        </w:rPr>
        <w:t xml:space="preserve"> </w:t>
      </w:r>
      <w:r>
        <w:t>integrada</w:t>
      </w:r>
      <w:r>
        <w:rPr>
          <w:spacing w:val="-5"/>
        </w:rPr>
        <w:t xml:space="preserve"> </w:t>
      </w:r>
      <w:r>
        <w:t>por</w:t>
      </w:r>
      <w:r>
        <w:rPr>
          <w:spacing w:val="-5"/>
        </w:rPr>
        <w:t xml:space="preserve"> </w:t>
      </w:r>
      <w:r>
        <w:t>un</w:t>
      </w:r>
      <w:r>
        <w:rPr>
          <w:spacing w:val="-4"/>
        </w:rPr>
        <w:t xml:space="preserve"> </w:t>
      </w:r>
      <w:r>
        <w:t>número</w:t>
      </w:r>
      <w:r>
        <w:rPr>
          <w:spacing w:val="-4"/>
        </w:rPr>
        <w:t xml:space="preserve"> </w:t>
      </w:r>
      <w:r>
        <w:t>de</w:t>
      </w:r>
      <w:r>
        <w:rPr>
          <w:spacing w:val="-5"/>
        </w:rPr>
        <w:t xml:space="preserve"> </w:t>
      </w:r>
      <w:r>
        <w:t>seis</w:t>
      </w:r>
      <w:r>
        <w:rPr>
          <w:spacing w:val="-3"/>
        </w:rPr>
        <w:t xml:space="preserve"> </w:t>
      </w:r>
      <w:r>
        <w:t>a</w:t>
      </w:r>
      <w:r>
        <w:rPr>
          <w:spacing w:val="-5"/>
        </w:rPr>
        <w:t xml:space="preserve"> </w:t>
      </w:r>
      <w:r>
        <w:t>nueve</w:t>
      </w:r>
      <w:r>
        <w:rPr>
          <w:spacing w:val="-5"/>
        </w:rPr>
        <w:t xml:space="preserve"> </w:t>
      </w:r>
      <w:r>
        <w:t>magistrados,</w:t>
      </w:r>
      <w:r>
        <w:rPr>
          <w:spacing w:val="-2"/>
        </w:rPr>
        <w:t xml:space="preserve"> </w:t>
      </w:r>
      <w:r>
        <w:t>y</w:t>
      </w:r>
      <w:r>
        <w:rPr>
          <w:spacing w:val="-4"/>
        </w:rPr>
        <w:t xml:space="preserve"> </w:t>
      </w:r>
      <w:r>
        <w:t>los</w:t>
      </w:r>
      <w:r>
        <w:rPr>
          <w:spacing w:val="-3"/>
        </w:rPr>
        <w:t xml:space="preserve"> </w:t>
      </w:r>
      <w:r>
        <w:t>Jueces</w:t>
      </w:r>
      <w:r>
        <w:rPr>
          <w:spacing w:val="-4"/>
        </w:rPr>
        <w:t xml:space="preserve"> </w:t>
      </w:r>
      <w:r>
        <w:t>de</w:t>
      </w:r>
      <w:r>
        <w:rPr>
          <w:spacing w:val="-5"/>
        </w:rPr>
        <w:t xml:space="preserve"> </w:t>
      </w:r>
      <w:r>
        <w:t>primera Instancia y de segunda instancia o Magistrados de las Cortes departamentales.</w:t>
      </w:r>
    </w:p>
    <w:p w14:paraId="62802EA8" w14:textId="77777777" w:rsidR="007779BE" w:rsidRDefault="00000000">
      <w:pPr>
        <w:pStyle w:val="Textoindependiente"/>
        <w:spacing w:before="121" w:line="276" w:lineRule="auto"/>
        <w:ind w:left="338" w:right="334" w:firstLine="707"/>
        <w:jc w:val="both"/>
      </w:pPr>
      <w:r>
        <w:t>En relación a la Corte Superior de Justicia, la nominación es tomada de la forma en que el constituyente en Estados Unidos nombró a la máxima Corte de Justicia, y de la nominación realizada</w:t>
      </w:r>
      <w:r>
        <w:rPr>
          <w:spacing w:val="-1"/>
        </w:rPr>
        <w:t xml:space="preserve"> </w:t>
      </w:r>
      <w:r>
        <w:t>en la</w:t>
      </w:r>
      <w:r>
        <w:rPr>
          <w:spacing w:val="-1"/>
        </w:rPr>
        <w:t xml:space="preserve"> </w:t>
      </w:r>
      <w:r>
        <w:t>Constitución Federal de</w:t>
      </w:r>
      <w:r>
        <w:rPr>
          <w:spacing w:val="-1"/>
        </w:rPr>
        <w:t xml:space="preserve"> </w:t>
      </w:r>
      <w:r>
        <w:t>1824. Los magistrados de</w:t>
      </w:r>
      <w:r>
        <w:rPr>
          <w:spacing w:val="-1"/>
        </w:rPr>
        <w:t xml:space="preserve"> </w:t>
      </w:r>
      <w:r>
        <w:t>la</w:t>
      </w:r>
      <w:r>
        <w:rPr>
          <w:spacing w:val="-1"/>
        </w:rPr>
        <w:t xml:space="preserve"> </w:t>
      </w:r>
      <w:r>
        <w:t>Corte duraban cuatro</w:t>
      </w:r>
      <w:r>
        <w:rPr>
          <w:spacing w:val="-1"/>
        </w:rPr>
        <w:t xml:space="preserve"> </w:t>
      </w:r>
      <w:r>
        <w:t xml:space="preserve">años en su cargo, a renovarse por mitad cada dos años, pudiendo ser reelectos. El mecanismo de elección era por la vía de los electores, en la forma antes descrita, para el Jefe de Estado. La Corte podía </w:t>
      </w:r>
      <w:r>
        <w:rPr>
          <w:spacing w:val="-2"/>
        </w:rPr>
        <w:t>integrarse</w:t>
      </w:r>
      <w:r>
        <w:rPr>
          <w:spacing w:val="-5"/>
        </w:rPr>
        <w:t xml:space="preserve"> </w:t>
      </w:r>
      <w:r>
        <w:rPr>
          <w:spacing w:val="-2"/>
        </w:rPr>
        <w:t>en</w:t>
      </w:r>
      <w:r>
        <w:rPr>
          <w:spacing w:val="-7"/>
        </w:rPr>
        <w:t xml:space="preserve"> </w:t>
      </w:r>
      <w:r>
        <w:rPr>
          <w:spacing w:val="-2"/>
        </w:rPr>
        <w:t>dos</w:t>
      </w:r>
      <w:r>
        <w:rPr>
          <w:spacing w:val="-7"/>
        </w:rPr>
        <w:t xml:space="preserve"> </w:t>
      </w:r>
      <w:r>
        <w:rPr>
          <w:spacing w:val="-2"/>
        </w:rPr>
        <w:t>cámaras</w:t>
      </w:r>
      <w:r>
        <w:rPr>
          <w:spacing w:val="-4"/>
        </w:rPr>
        <w:t xml:space="preserve"> </w:t>
      </w:r>
      <w:r>
        <w:rPr>
          <w:spacing w:val="-2"/>
        </w:rPr>
        <w:t>sin</w:t>
      </w:r>
      <w:r>
        <w:rPr>
          <w:spacing w:val="-5"/>
        </w:rPr>
        <w:t xml:space="preserve"> </w:t>
      </w:r>
      <w:r>
        <w:rPr>
          <w:spacing w:val="-2"/>
        </w:rPr>
        <w:t>individualizar</w:t>
      </w:r>
      <w:r>
        <w:rPr>
          <w:spacing w:val="-8"/>
        </w:rPr>
        <w:t xml:space="preserve"> </w:t>
      </w:r>
      <w:r>
        <w:rPr>
          <w:spacing w:val="-2"/>
        </w:rPr>
        <w:t>la</w:t>
      </w:r>
      <w:r>
        <w:rPr>
          <w:spacing w:val="-7"/>
        </w:rPr>
        <w:t xml:space="preserve"> </w:t>
      </w:r>
      <w:r>
        <w:rPr>
          <w:spacing w:val="-2"/>
        </w:rPr>
        <w:t>temática</w:t>
      </w:r>
      <w:r>
        <w:rPr>
          <w:spacing w:val="-8"/>
        </w:rPr>
        <w:t xml:space="preserve"> </w:t>
      </w:r>
      <w:r>
        <w:rPr>
          <w:spacing w:val="-2"/>
        </w:rPr>
        <w:t>a</w:t>
      </w:r>
      <w:r>
        <w:rPr>
          <w:spacing w:val="-8"/>
        </w:rPr>
        <w:t xml:space="preserve"> </w:t>
      </w:r>
      <w:r>
        <w:rPr>
          <w:spacing w:val="-2"/>
        </w:rPr>
        <w:t>abordar,</w:t>
      </w:r>
      <w:r>
        <w:rPr>
          <w:spacing w:val="-7"/>
        </w:rPr>
        <w:t xml:space="preserve"> </w:t>
      </w:r>
      <w:r>
        <w:rPr>
          <w:spacing w:val="-2"/>
        </w:rPr>
        <w:t>pero</w:t>
      </w:r>
      <w:r>
        <w:rPr>
          <w:spacing w:val="-8"/>
        </w:rPr>
        <w:t xml:space="preserve"> </w:t>
      </w:r>
      <w:r>
        <w:rPr>
          <w:spacing w:val="-2"/>
        </w:rPr>
        <w:t>de</w:t>
      </w:r>
      <w:r>
        <w:rPr>
          <w:spacing w:val="-4"/>
        </w:rPr>
        <w:t xml:space="preserve"> </w:t>
      </w:r>
      <w:r>
        <w:rPr>
          <w:spacing w:val="-2"/>
        </w:rPr>
        <w:t>esa</w:t>
      </w:r>
      <w:r>
        <w:rPr>
          <w:spacing w:val="-4"/>
        </w:rPr>
        <w:t xml:space="preserve"> </w:t>
      </w:r>
      <w:r>
        <w:rPr>
          <w:spacing w:val="-2"/>
        </w:rPr>
        <w:t>forma</w:t>
      </w:r>
      <w:r>
        <w:rPr>
          <w:spacing w:val="-7"/>
        </w:rPr>
        <w:t xml:space="preserve"> </w:t>
      </w:r>
      <w:r>
        <w:rPr>
          <w:spacing w:val="-2"/>
        </w:rPr>
        <w:t>fueron</w:t>
      </w:r>
      <w:r>
        <w:rPr>
          <w:spacing w:val="-8"/>
        </w:rPr>
        <w:t xml:space="preserve"> </w:t>
      </w:r>
      <w:r>
        <w:rPr>
          <w:spacing w:val="-2"/>
        </w:rPr>
        <w:t xml:space="preserve">creadas, </w:t>
      </w:r>
      <w:r>
        <w:t>la Cámara Penal (criminal) y la Cámara Civil.</w:t>
      </w:r>
    </w:p>
    <w:p w14:paraId="6A8ADD3D" w14:textId="77777777" w:rsidR="007779BE" w:rsidRDefault="00000000">
      <w:pPr>
        <w:pStyle w:val="Textoindependiente"/>
        <w:spacing w:before="121" w:line="276" w:lineRule="auto"/>
        <w:ind w:left="338" w:right="340" w:firstLine="707"/>
        <w:jc w:val="both"/>
      </w:pPr>
      <w:r>
        <w:t>El texto constitucional establecía la posibilidad de crear la figura de jueces de alzada o Tribunales de Apelación o Cortes departamentales, los cuales no debía exceder de cuatro Magistrados cada uno, y la elección debía realizarse por las Juntas del Departamento.</w:t>
      </w:r>
    </w:p>
    <w:p w14:paraId="6C5650D0" w14:textId="77777777" w:rsidR="007779BE" w:rsidRDefault="00000000">
      <w:pPr>
        <w:pStyle w:val="Textoindependiente"/>
        <w:spacing w:before="119" w:line="276" w:lineRule="auto"/>
        <w:ind w:left="338" w:right="337" w:firstLine="707"/>
        <w:jc w:val="both"/>
      </w:pPr>
      <w:r>
        <w:t>Los</w:t>
      </w:r>
      <w:r>
        <w:rPr>
          <w:spacing w:val="-15"/>
        </w:rPr>
        <w:t xml:space="preserve"> </w:t>
      </w:r>
      <w:r>
        <w:t>requisitos</w:t>
      </w:r>
      <w:r>
        <w:rPr>
          <w:spacing w:val="-15"/>
        </w:rPr>
        <w:t xml:space="preserve"> </w:t>
      </w:r>
      <w:r>
        <w:t>para</w:t>
      </w:r>
      <w:r>
        <w:rPr>
          <w:spacing w:val="-15"/>
        </w:rPr>
        <w:t xml:space="preserve"> </w:t>
      </w:r>
      <w:r>
        <w:t>ser</w:t>
      </w:r>
      <w:r>
        <w:rPr>
          <w:spacing w:val="-15"/>
        </w:rPr>
        <w:t xml:space="preserve"> </w:t>
      </w:r>
      <w:r>
        <w:t>Magistrado,</w:t>
      </w:r>
      <w:r>
        <w:rPr>
          <w:spacing w:val="-14"/>
        </w:rPr>
        <w:t xml:space="preserve"> </w:t>
      </w:r>
      <w:r>
        <w:t>tanto</w:t>
      </w:r>
      <w:r>
        <w:rPr>
          <w:spacing w:val="-14"/>
        </w:rPr>
        <w:t xml:space="preserve"> </w:t>
      </w:r>
      <w:r>
        <w:t>de</w:t>
      </w:r>
      <w:r>
        <w:rPr>
          <w:spacing w:val="-15"/>
        </w:rPr>
        <w:t xml:space="preserve"> </w:t>
      </w:r>
      <w:r>
        <w:t>la</w:t>
      </w:r>
      <w:r>
        <w:rPr>
          <w:spacing w:val="-15"/>
        </w:rPr>
        <w:t xml:space="preserve"> </w:t>
      </w:r>
      <w:r>
        <w:t>Corte</w:t>
      </w:r>
      <w:r>
        <w:rPr>
          <w:spacing w:val="-15"/>
        </w:rPr>
        <w:t xml:space="preserve"> </w:t>
      </w:r>
      <w:r>
        <w:t>Superior</w:t>
      </w:r>
      <w:r>
        <w:rPr>
          <w:spacing w:val="-15"/>
        </w:rPr>
        <w:t xml:space="preserve"> </w:t>
      </w:r>
      <w:r>
        <w:t>de</w:t>
      </w:r>
      <w:r>
        <w:rPr>
          <w:spacing w:val="-15"/>
        </w:rPr>
        <w:t xml:space="preserve"> </w:t>
      </w:r>
      <w:r>
        <w:t>Justicia</w:t>
      </w:r>
      <w:r>
        <w:rPr>
          <w:spacing w:val="-15"/>
        </w:rPr>
        <w:t xml:space="preserve"> </w:t>
      </w:r>
      <w:r>
        <w:t>como</w:t>
      </w:r>
      <w:r>
        <w:rPr>
          <w:spacing w:val="-14"/>
        </w:rPr>
        <w:t xml:space="preserve"> </w:t>
      </w:r>
      <w:r>
        <w:t>de</w:t>
      </w:r>
      <w:r>
        <w:rPr>
          <w:spacing w:val="-15"/>
        </w:rPr>
        <w:t xml:space="preserve"> </w:t>
      </w:r>
      <w:r>
        <w:t>las</w:t>
      </w:r>
      <w:r>
        <w:rPr>
          <w:spacing w:val="-15"/>
        </w:rPr>
        <w:t xml:space="preserve"> </w:t>
      </w:r>
      <w:r>
        <w:t>Cortes departamentales eran: ser mayor de treinta años de edad, ser ciudadano, tener siete años de residencia</w:t>
      </w:r>
      <w:r>
        <w:rPr>
          <w:spacing w:val="-2"/>
        </w:rPr>
        <w:t xml:space="preserve"> </w:t>
      </w:r>
      <w:r>
        <w:t>en</w:t>
      </w:r>
      <w:r>
        <w:rPr>
          <w:spacing w:val="-1"/>
        </w:rPr>
        <w:t xml:space="preserve"> </w:t>
      </w:r>
      <w:r>
        <w:t>la</w:t>
      </w:r>
      <w:r>
        <w:rPr>
          <w:spacing w:val="-2"/>
        </w:rPr>
        <w:t xml:space="preserve"> </w:t>
      </w:r>
      <w:r>
        <w:t>República</w:t>
      </w:r>
      <w:r>
        <w:rPr>
          <w:spacing w:val="-2"/>
        </w:rPr>
        <w:t xml:space="preserve"> </w:t>
      </w:r>
      <w:r>
        <w:t>y</w:t>
      </w:r>
      <w:r>
        <w:rPr>
          <w:spacing w:val="-1"/>
        </w:rPr>
        <w:t xml:space="preserve"> </w:t>
      </w:r>
      <w:r>
        <w:t>dos</w:t>
      </w:r>
      <w:r>
        <w:rPr>
          <w:spacing w:val="-1"/>
        </w:rPr>
        <w:t xml:space="preserve"> </w:t>
      </w:r>
      <w:r>
        <w:t>años</w:t>
      </w:r>
      <w:r>
        <w:rPr>
          <w:spacing w:val="-1"/>
        </w:rPr>
        <w:t xml:space="preserve"> </w:t>
      </w:r>
      <w:r>
        <w:t>en</w:t>
      </w:r>
      <w:r>
        <w:rPr>
          <w:spacing w:val="-1"/>
        </w:rPr>
        <w:t xml:space="preserve"> </w:t>
      </w:r>
      <w:r>
        <w:t>el</w:t>
      </w:r>
      <w:r>
        <w:rPr>
          <w:spacing w:val="-1"/>
        </w:rPr>
        <w:t xml:space="preserve"> </w:t>
      </w:r>
      <w:r>
        <w:t>Estado,</w:t>
      </w:r>
      <w:r>
        <w:rPr>
          <w:spacing w:val="-1"/>
        </w:rPr>
        <w:t xml:space="preserve"> </w:t>
      </w:r>
      <w:r>
        <w:t>ser</w:t>
      </w:r>
      <w:r>
        <w:rPr>
          <w:spacing w:val="-2"/>
        </w:rPr>
        <w:t xml:space="preserve"> </w:t>
      </w:r>
      <w:r>
        <w:t>del</w:t>
      </w:r>
      <w:r>
        <w:rPr>
          <w:spacing w:val="-1"/>
        </w:rPr>
        <w:t xml:space="preserve"> </w:t>
      </w:r>
      <w:r>
        <w:t>estado</w:t>
      </w:r>
      <w:r>
        <w:rPr>
          <w:spacing w:val="-2"/>
        </w:rPr>
        <w:t xml:space="preserve"> </w:t>
      </w:r>
      <w:r>
        <w:t>seglar</w:t>
      </w:r>
      <w:r>
        <w:rPr>
          <w:spacing w:val="-3"/>
        </w:rPr>
        <w:t xml:space="preserve"> </w:t>
      </w:r>
      <w:r>
        <w:t>y</w:t>
      </w:r>
      <w:r>
        <w:rPr>
          <w:spacing w:val="-1"/>
        </w:rPr>
        <w:t xml:space="preserve"> </w:t>
      </w:r>
      <w:r>
        <w:t>de</w:t>
      </w:r>
      <w:r>
        <w:rPr>
          <w:spacing w:val="-2"/>
        </w:rPr>
        <w:t xml:space="preserve"> </w:t>
      </w:r>
      <w:r>
        <w:t>conocida</w:t>
      </w:r>
      <w:r>
        <w:rPr>
          <w:spacing w:val="-2"/>
        </w:rPr>
        <w:t xml:space="preserve"> </w:t>
      </w:r>
      <w:r>
        <w:t>moralidad. Nótese que no se requería el título de Abogado.</w:t>
      </w:r>
    </w:p>
    <w:p w14:paraId="46672BBB" w14:textId="77777777" w:rsidR="007779BE" w:rsidRDefault="00000000">
      <w:pPr>
        <w:pStyle w:val="Textoindependiente"/>
        <w:spacing w:before="120" w:line="276" w:lineRule="auto"/>
        <w:ind w:left="338" w:right="331" w:firstLine="707"/>
        <w:jc w:val="both"/>
      </w:pPr>
      <w:r>
        <w:t>Las</w:t>
      </w:r>
      <w:r>
        <w:rPr>
          <w:spacing w:val="-11"/>
        </w:rPr>
        <w:t xml:space="preserve"> </w:t>
      </w:r>
      <w:r>
        <w:t>funciones</w:t>
      </w:r>
      <w:r>
        <w:rPr>
          <w:spacing w:val="-12"/>
        </w:rPr>
        <w:t xml:space="preserve"> </w:t>
      </w:r>
      <w:r>
        <w:t>de</w:t>
      </w:r>
      <w:r>
        <w:rPr>
          <w:spacing w:val="-13"/>
        </w:rPr>
        <w:t xml:space="preserve"> </w:t>
      </w:r>
      <w:r>
        <w:t>la</w:t>
      </w:r>
      <w:r>
        <w:rPr>
          <w:spacing w:val="-12"/>
        </w:rPr>
        <w:t xml:space="preserve"> </w:t>
      </w:r>
      <w:r>
        <w:t>Corte</w:t>
      </w:r>
      <w:r>
        <w:rPr>
          <w:spacing w:val="-11"/>
        </w:rPr>
        <w:t xml:space="preserve"> </w:t>
      </w:r>
      <w:r>
        <w:t>Superior,</w:t>
      </w:r>
      <w:r>
        <w:rPr>
          <w:spacing w:val="-10"/>
        </w:rPr>
        <w:t xml:space="preserve"> </w:t>
      </w:r>
      <w:r>
        <w:t>estaban</w:t>
      </w:r>
      <w:r>
        <w:rPr>
          <w:spacing w:val="-12"/>
        </w:rPr>
        <w:t xml:space="preserve"> </w:t>
      </w:r>
      <w:r>
        <w:t>determinadas</w:t>
      </w:r>
      <w:r>
        <w:rPr>
          <w:spacing w:val="-11"/>
        </w:rPr>
        <w:t xml:space="preserve"> </w:t>
      </w:r>
      <w:r>
        <w:t>del</w:t>
      </w:r>
      <w:r>
        <w:rPr>
          <w:spacing w:val="-11"/>
        </w:rPr>
        <w:t xml:space="preserve"> </w:t>
      </w:r>
      <w:r>
        <w:t>artículo</w:t>
      </w:r>
      <w:r>
        <w:rPr>
          <w:spacing w:val="-11"/>
        </w:rPr>
        <w:t xml:space="preserve"> </w:t>
      </w:r>
      <w:r>
        <w:t>209</w:t>
      </w:r>
      <w:r>
        <w:rPr>
          <w:spacing w:val="-12"/>
        </w:rPr>
        <w:t xml:space="preserve"> </w:t>
      </w:r>
      <w:r>
        <w:t>al</w:t>
      </w:r>
      <w:r>
        <w:rPr>
          <w:spacing w:val="-9"/>
        </w:rPr>
        <w:t xml:space="preserve"> </w:t>
      </w:r>
      <w:r>
        <w:t>212,</w:t>
      </w:r>
      <w:r>
        <w:rPr>
          <w:spacing w:val="-12"/>
        </w:rPr>
        <w:t xml:space="preserve"> </w:t>
      </w:r>
      <w:r>
        <w:t>siendo</w:t>
      </w:r>
      <w:r>
        <w:rPr>
          <w:spacing w:val="-12"/>
        </w:rPr>
        <w:t xml:space="preserve"> </w:t>
      </w:r>
      <w:r>
        <w:t>las principales, conocer en segunda y tercera instancia de las causas comunes tanto civiles como criminales, prohibiendo expresamente juzgar dos veces la misma causa. Tenía como atribución establecer las competencias de todos los Juzgados y las causas de responsabilidad planteadas en contra de los jueces.</w:t>
      </w:r>
    </w:p>
    <w:p w14:paraId="7F057B9F" w14:textId="77777777" w:rsidR="007779BE" w:rsidRDefault="00000000">
      <w:pPr>
        <w:pStyle w:val="Textoindependiente"/>
        <w:spacing w:before="122" w:line="276" w:lineRule="auto"/>
        <w:ind w:left="338" w:right="334" w:firstLine="707"/>
        <w:jc w:val="both"/>
      </w:pPr>
      <w:r>
        <w:t xml:space="preserve">El texto establecía la forma de elección de los jueces de primera instancia, auditores, y asesores militares, debiendo la Corte Superior enviar ternas al Poder Ejecutivo, para que éste los </w:t>
      </w:r>
      <w:r>
        <w:rPr>
          <w:spacing w:val="-2"/>
        </w:rPr>
        <w:t>nombrara.</w:t>
      </w:r>
    </w:p>
    <w:p w14:paraId="10648909" w14:textId="77777777" w:rsidR="007779BE" w:rsidRDefault="00000000">
      <w:pPr>
        <w:pStyle w:val="Textoindependiente"/>
        <w:spacing w:before="119" w:line="276" w:lineRule="auto"/>
        <w:ind w:left="338" w:right="335" w:firstLine="707"/>
        <w:jc w:val="both"/>
      </w:pPr>
      <w:r>
        <w:t>Era</w:t>
      </w:r>
      <w:r>
        <w:rPr>
          <w:spacing w:val="-9"/>
        </w:rPr>
        <w:t xml:space="preserve"> </w:t>
      </w:r>
      <w:r>
        <w:t>facultad</w:t>
      </w:r>
      <w:r>
        <w:rPr>
          <w:spacing w:val="-8"/>
        </w:rPr>
        <w:t xml:space="preserve"> </w:t>
      </w:r>
      <w:r>
        <w:t>de</w:t>
      </w:r>
      <w:r>
        <w:rPr>
          <w:spacing w:val="-9"/>
        </w:rPr>
        <w:t xml:space="preserve"> </w:t>
      </w:r>
      <w:r>
        <w:t>la</w:t>
      </w:r>
      <w:r>
        <w:rPr>
          <w:spacing w:val="-9"/>
        </w:rPr>
        <w:t xml:space="preserve"> </w:t>
      </w:r>
      <w:r>
        <w:t>Corte</w:t>
      </w:r>
      <w:r>
        <w:rPr>
          <w:spacing w:val="-9"/>
        </w:rPr>
        <w:t xml:space="preserve"> </w:t>
      </w:r>
      <w:r>
        <w:t>Superior</w:t>
      </w:r>
      <w:r>
        <w:rPr>
          <w:spacing w:val="-9"/>
        </w:rPr>
        <w:t xml:space="preserve"> </w:t>
      </w:r>
      <w:r>
        <w:t>de</w:t>
      </w:r>
      <w:r>
        <w:rPr>
          <w:spacing w:val="-9"/>
        </w:rPr>
        <w:t xml:space="preserve"> </w:t>
      </w:r>
      <w:r>
        <w:t>Justicia,</w:t>
      </w:r>
      <w:r>
        <w:rPr>
          <w:spacing w:val="-8"/>
        </w:rPr>
        <w:t xml:space="preserve"> </w:t>
      </w:r>
      <w:r>
        <w:t>juzgar</w:t>
      </w:r>
      <w:r>
        <w:rPr>
          <w:spacing w:val="-9"/>
        </w:rPr>
        <w:t xml:space="preserve"> </w:t>
      </w:r>
      <w:r>
        <w:t>en</w:t>
      </w:r>
      <w:r>
        <w:rPr>
          <w:spacing w:val="-8"/>
        </w:rPr>
        <w:t xml:space="preserve"> </w:t>
      </w:r>
      <w:r>
        <w:t>las</w:t>
      </w:r>
      <w:r>
        <w:rPr>
          <w:spacing w:val="-9"/>
        </w:rPr>
        <w:t xml:space="preserve"> </w:t>
      </w:r>
      <w:r>
        <w:t>acusaciones</w:t>
      </w:r>
      <w:r>
        <w:rPr>
          <w:spacing w:val="-9"/>
        </w:rPr>
        <w:t xml:space="preserve"> </w:t>
      </w:r>
      <w:r>
        <w:t>contra</w:t>
      </w:r>
      <w:r>
        <w:rPr>
          <w:spacing w:val="-9"/>
        </w:rPr>
        <w:t xml:space="preserve"> </w:t>
      </w:r>
      <w:r>
        <w:t>el</w:t>
      </w:r>
      <w:r>
        <w:rPr>
          <w:spacing w:val="-8"/>
        </w:rPr>
        <w:t xml:space="preserve"> </w:t>
      </w:r>
      <w:r>
        <w:t>primer</w:t>
      </w:r>
      <w:r>
        <w:rPr>
          <w:spacing w:val="-9"/>
        </w:rPr>
        <w:t xml:space="preserve"> </w:t>
      </w:r>
      <w:r>
        <w:t>jefe del</w:t>
      </w:r>
      <w:r>
        <w:rPr>
          <w:spacing w:val="-3"/>
        </w:rPr>
        <w:t xml:space="preserve"> </w:t>
      </w:r>
      <w:r>
        <w:t>Estado,</w:t>
      </w:r>
      <w:r>
        <w:rPr>
          <w:spacing w:val="-3"/>
        </w:rPr>
        <w:t xml:space="preserve"> </w:t>
      </w:r>
      <w:r>
        <w:t>secretario</w:t>
      </w:r>
      <w:r>
        <w:rPr>
          <w:spacing w:val="-4"/>
        </w:rPr>
        <w:t xml:space="preserve"> </w:t>
      </w:r>
      <w:r>
        <w:t>o</w:t>
      </w:r>
      <w:r>
        <w:rPr>
          <w:spacing w:val="-3"/>
        </w:rPr>
        <w:t xml:space="preserve"> </w:t>
      </w:r>
      <w:r>
        <w:t>secretarios</w:t>
      </w:r>
      <w:r>
        <w:rPr>
          <w:spacing w:val="-4"/>
        </w:rPr>
        <w:t xml:space="preserve"> </w:t>
      </w:r>
      <w:r>
        <w:t>del</w:t>
      </w:r>
      <w:r>
        <w:rPr>
          <w:spacing w:val="-3"/>
        </w:rPr>
        <w:t xml:space="preserve"> </w:t>
      </w:r>
      <w:r>
        <w:t>despacho</w:t>
      </w:r>
      <w:r>
        <w:rPr>
          <w:spacing w:val="-3"/>
        </w:rPr>
        <w:t xml:space="preserve"> </w:t>
      </w:r>
      <w:r>
        <w:t>y</w:t>
      </w:r>
      <w:r>
        <w:rPr>
          <w:spacing w:val="-2"/>
        </w:rPr>
        <w:t xml:space="preserve"> </w:t>
      </w:r>
      <w:r>
        <w:t>contra</w:t>
      </w:r>
      <w:r>
        <w:rPr>
          <w:spacing w:val="-5"/>
        </w:rPr>
        <w:t xml:space="preserve"> </w:t>
      </w:r>
      <w:r>
        <w:t>el</w:t>
      </w:r>
      <w:r>
        <w:rPr>
          <w:spacing w:val="-3"/>
        </w:rPr>
        <w:t xml:space="preserve"> </w:t>
      </w:r>
      <w:r>
        <w:t>segundo</w:t>
      </w:r>
      <w:r>
        <w:rPr>
          <w:spacing w:val="-3"/>
        </w:rPr>
        <w:t xml:space="preserve"> </w:t>
      </w:r>
      <w:r>
        <w:t>jefe,</w:t>
      </w:r>
      <w:r>
        <w:rPr>
          <w:spacing w:val="-4"/>
        </w:rPr>
        <w:t xml:space="preserve"> </w:t>
      </w:r>
      <w:r>
        <w:t>contra</w:t>
      </w:r>
      <w:r>
        <w:rPr>
          <w:spacing w:val="-5"/>
        </w:rPr>
        <w:t xml:space="preserve"> </w:t>
      </w:r>
      <w:r>
        <w:t>los</w:t>
      </w:r>
      <w:r>
        <w:rPr>
          <w:spacing w:val="-4"/>
        </w:rPr>
        <w:t xml:space="preserve"> </w:t>
      </w:r>
      <w:r>
        <w:t>miembros</w:t>
      </w:r>
      <w:r>
        <w:rPr>
          <w:spacing w:val="-4"/>
        </w:rPr>
        <w:t xml:space="preserve"> </w:t>
      </w:r>
      <w:r>
        <w:t>del Consejo Representativo.</w:t>
      </w:r>
    </w:p>
    <w:p w14:paraId="7BE9E4EC" w14:textId="77777777" w:rsidR="007779BE" w:rsidRDefault="00000000">
      <w:pPr>
        <w:pStyle w:val="Textoindependiente"/>
        <w:spacing w:before="120" w:line="276" w:lineRule="auto"/>
        <w:ind w:left="338" w:right="337" w:firstLine="707"/>
        <w:jc w:val="both"/>
      </w:pPr>
      <w:r>
        <w:t xml:space="preserve">La Constitución de 1825 al igual que la vigente, conminaba a que la Corte Superior de Justicia velara por la conducta de los jueces inferiores y que éstos administren justicia pronta y </w:t>
      </w:r>
      <w:r>
        <w:rPr>
          <w:spacing w:val="-2"/>
        </w:rPr>
        <w:t>cumplida.</w:t>
      </w:r>
    </w:p>
    <w:p w14:paraId="57003CF3" w14:textId="77777777" w:rsidR="007779BE" w:rsidRDefault="00000000">
      <w:pPr>
        <w:pStyle w:val="Textoindependiente"/>
        <w:spacing w:before="121" w:line="276" w:lineRule="auto"/>
        <w:ind w:left="338" w:right="334" w:firstLine="707"/>
        <w:jc w:val="both"/>
      </w:pPr>
      <w:r>
        <w:t>Los Jueces de Primera Instancia eran nombrados según el número proporcional de la población, lo cual representa una idea adecuada para combatir un mal que hoy día tienen los Tribunales</w:t>
      </w:r>
      <w:r>
        <w:rPr>
          <w:spacing w:val="29"/>
        </w:rPr>
        <w:t xml:space="preserve"> </w:t>
      </w:r>
      <w:r>
        <w:t>del</w:t>
      </w:r>
      <w:r>
        <w:rPr>
          <w:spacing w:val="32"/>
        </w:rPr>
        <w:t xml:space="preserve"> </w:t>
      </w:r>
      <w:r>
        <w:t>país,</w:t>
      </w:r>
      <w:r>
        <w:rPr>
          <w:spacing w:val="32"/>
        </w:rPr>
        <w:t xml:space="preserve"> </w:t>
      </w:r>
      <w:r>
        <w:t>como</w:t>
      </w:r>
      <w:r>
        <w:rPr>
          <w:spacing w:val="32"/>
        </w:rPr>
        <w:t xml:space="preserve"> </w:t>
      </w:r>
      <w:r>
        <w:t>lo</w:t>
      </w:r>
      <w:r>
        <w:rPr>
          <w:spacing w:val="32"/>
        </w:rPr>
        <w:t xml:space="preserve"> </w:t>
      </w:r>
      <w:r>
        <w:t>es</w:t>
      </w:r>
      <w:r>
        <w:rPr>
          <w:spacing w:val="31"/>
        </w:rPr>
        <w:t xml:space="preserve"> </w:t>
      </w:r>
      <w:r>
        <w:t>la</w:t>
      </w:r>
      <w:r>
        <w:rPr>
          <w:spacing w:val="31"/>
        </w:rPr>
        <w:t xml:space="preserve"> </w:t>
      </w:r>
      <w:r>
        <w:t>mora</w:t>
      </w:r>
      <w:r>
        <w:rPr>
          <w:spacing w:val="31"/>
        </w:rPr>
        <w:t xml:space="preserve"> </w:t>
      </w:r>
      <w:r>
        <w:t>judicial,</w:t>
      </w:r>
      <w:r>
        <w:rPr>
          <w:spacing w:val="31"/>
        </w:rPr>
        <w:t xml:space="preserve"> </w:t>
      </w:r>
      <w:r>
        <w:t>ya</w:t>
      </w:r>
      <w:r>
        <w:rPr>
          <w:spacing w:val="31"/>
        </w:rPr>
        <w:t xml:space="preserve"> </w:t>
      </w:r>
      <w:r>
        <w:t>que</w:t>
      </w:r>
      <w:r>
        <w:rPr>
          <w:spacing w:val="31"/>
        </w:rPr>
        <w:t xml:space="preserve"> </w:t>
      </w:r>
      <w:r>
        <w:t>adecuando</w:t>
      </w:r>
      <w:r>
        <w:rPr>
          <w:spacing w:val="35"/>
        </w:rPr>
        <w:t xml:space="preserve"> </w:t>
      </w:r>
      <w:r>
        <w:t>la</w:t>
      </w:r>
      <w:r>
        <w:rPr>
          <w:spacing w:val="34"/>
        </w:rPr>
        <w:t xml:space="preserve"> </w:t>
      </w:r>
      <w:r>
        <w:t>cantidad</w:t>
      </w:r>
      <w:r>
        <w:rPr>
          <w:spacing w:val="32"/>
        </w:rPr>
        <w:t xml:space="preserve"> </w:t>
      </w:r>
      <w:r>
        <w:t>de</w:t>
      </w:r>
      <w:r>
        <w:rPr>
          <w:spacing w:val="30"/>
        </w:rPr>
        <w:t xml:space="preserve"> </w:t>
      </w:r>
      <w:r>
        <w:t>jueces</w:t>
      </w:r>
      <w:r>
        <w:rPr>
          <w:spacing w:val="32"/>
        </w:rPr>
        <w:t xml:space="preserve"> </w:t>
      </w:r>
      <w:r>
        <w:t>a</w:t>
      </w:r>
      <w:r>
        <w:rPr>
          <w:spacing w:val="33"/>
        </w:rPr>
        <w:t xml:space="preserve"> </w:t>
      </w:r>
      <w:r>
        <w:rPr>
          <w:spacing w:val="-5"/>
        </w:rPr>
        <w:t>la</w:t>
      </w:r>
    </w:p>
    <w:p w14:paraId="3F2F2300" w14:textId="77777777" w:rsidR="007779BE" w:rsidRDefault="007779BE">
      <w:pPr>
        <w:pStyle w:val="Textoindependiente"/>
        <w:spacing w:line="276" w:lineRule="auto"/>
        <w:jc w:val="both"/>
        <w:sectPr w:rsidR="007779BE">
          <w:pgSz w:w="12240" w:h="15840"/>
          <w:pgMar w:top="1080" w:right="1080" w:bottom="780" w:left="1080" w:header="406" w:footer="595" w:gutter="0"/>
          <w:cols w:space="720"/>
        </w:sectPr>
      </w:pPr>
    </w:p>
    <w:p w14:paraId="0E5E7FFC" w14:textId="77777777" w:rsidR="007779BE" w:rsidRDefault="007779BE">
      <w:pPr>
        <w:pStyle w:val="Textoindependiente"/>
      </w:pPr>
    </w:p>
    <w:p w14:paraId="5A6096E0" w14:textId="77777777" w:rsidR="007779BE" w:rsidRDefault="007779BE">
      <w:pPr>
        <w:pStyle w:val="Textoindependiente"/>
        <w:spacing w:before="8"/>
      </w:pPr>
    </w:p>
    <w:p w14:paraId="4688EF48" w14:textId="77777777" w:rsidR="007779BE" w:rsidRDefault="00000000">
      <w:pPr>
        <w:pStyle w:val="Textoindependiente"/>
        <w:spacing w:before="1" w:line="276" w:lineRule="auto"/>
        <w:ind w:left="338" w:right="332"/>
        <w:jc w:val="both"/>
      </w:pPr>
      <w:r>
        <w:t>cantidad de habitantes, eso provocaría la necesidad de crear juzgados, de acuerdo con el aumento de esa población.</w:t>
      </w:r>
    </w:p>
    <w:p w14:paraId="0E508A2E" w14:textId="77777777" w:rsidR="007779BE" w:rsidRDefault="00000000">
      <w:pPr>
        <w:pStyle w:val="Textoindependiente"/>
        <w:spacing w:before="119" w:line="276" w:lineRule="auto"/>
        <w:ind w:left="338" w:right="336" w:firstLine="707"/>
        <w:jc w:val="both"/>
      </w:pPr>
      <w:r>
        <w:t>Los</w:t>
      </w:r>
      <w:r>
        <w:rPr>
          <w:spacing w:val="-8"/>
        </w:rPr>
        <w:t xml:space="preserve"> </w:t>
      </w:r>
      <w:r>
        <w:t>requisitos</w:t>
      </w:r>
      <w:r>
        <w:rPr>
          <w:spacing w:val="-8"/>
        </w:rPr>
        <w:t xml:space="preserve"> </w:t>
      </w:r>
      <w:r>
        <w:t>para</w:t>
      </w:r>
      <w:r>
        <w:rPr>
          <w:spacing w:val="-10"/>
        </w:rPr>
        <w:t xml:space="preserve"> </w:t>
      </w:r>
      <w:r>
        <w:t>ser</w:t>
      </w:r>
      <w:r>
        <w:rPr>
          <w:spacing w:val="-9"/>
        </w:rPr>
        <w:t xml:space="preserve"> </w:t>
      </w:r>
      <w:r>
        <w:t>Juez</w:t>
      </w:r>
      <w:r>
        <w:rPr>
          <w:spacing w:val="-9"/>
        </w:rPr>
        <w:t xml:space="preserve"> </w:t>
      </w:r>
      <w:r>
        <w:t>de</w:t>
      </w:r>
      <w:r>
        <w:rPr>
          <w:spacing w:val="-9"/>
        </w:rPr>
        <w:t xml:space="preserve"> </w:t>
      </w:r>
      <w:r>
        <w:t>Primera</w:t>
      </w:r>
      <w:r>
        <w:rPr>
          <w:spacing w:val="-9"/>
        </w:rPr>
        <w:t xml:space="preserve"> </w:t>
      </w:r>
      <w:r>
        <w:t>Instancia</w:t>
      </w:r>
      <w:r>
        <w:rPr>
          <w:spacing w:val="-9"/>
        </w:rPr>
        <w:t xml:space="preserve"> </w:t>
      </w:r>
      <w:r>
        <w:t>eran:</w:t>
      </w:r>
      <w:r>
        <w:rPr>
          <w:spacing w:val="-6"/>
        </w:rPr>
        <w:t xml:space="preserve"> </w:t>
      </w:r>
      <w:r>
        <w:t>ser</w:t>
      </w:r>
      <w:r>
        <w:rPr>
          <w:spacing w:val="-7"/>
        </w:rPr>
        <w:t xml:space="preserve"> </w:t>
      </w:r>
      <w:r>
        <w:t>ciudadano,</w:t>
      </w:r>
      <w:r>
        <w:rPr>
          <w:spacing w:val="-8"/>
        </w:rPr>
        <w:t xml:space="preserve"> </w:t>
      </w:r>
      <w:r>
        <w:t>mayor</w:t>
      </w:r>
      <w:r>
        <w:rPr>
          <w:spacing w:val="-8"/>
        </w:rPr>
        <w:t xml:space="preserve"> </w:t>
      </w:r>
      <w:r>
        <w:t>de</w:t>
      </w:r>
      <w:r>
        <w:rPr>
          <w:spacing w:val="-9"/>
        </w:rPr>
        <w:t xml:space="preserve"> </w:t>
      </w:r>
      <w:r>
        <w:t>veinticinco años de edad, con cinco años de residencia en la República y tres en el Estado, de conocida moralidad, y duraban en su cargo cinco años, pudiendo ser reelectos.</w:t>
      </w:r>
    </w:p>
    <w:p w14:paraId="42D1C534" w14:textId="77777777" w:rsidR="007779BE" w:rsidRDefault="007779BE">
      <w:pPr>
        <w:pStyle w:val="Textoindependiente"/>
      </w:pPr>
    </w:p>
    <w:p w14:paraId="0487221A" w14:textId="77777777" w:rsidR="007779BE" w:rsidRDefault="007779BE">
      <w:pPr>
        <w:pStyle w:val="Textoindependiente"/>
        <w:spacing w:before="6"/>
      </w:pPr>
    </w:p>
    <w:p w14:paraId="4F33FA7D" w14:textId="77777777" w:rsidR="007779BE" w:rsidRDefault="00000000">
      <w:pPr>
        <w:pStyle w:val="Ttulo5"/>
      </w:pPr>
      <w:r>
        <w:rPr>
          <w:spacing w:val="-2"/>
        </w:rPr>
        <w:t>Conclusiones</w:t>
      </w:r>
    </w:p>
    <w:p w14:paraId="181D6C59" w14:textId="77777777" w:rsidR="007779BE" w:rsidRDefault="00000000">
      <w:pPr>
        <w:pStyle w:val="Textoindependiente"/>
        <w:spacing w:before="169" w:line="276" w:lineRule="auto"/>
        <w:ind w:left="338" w:right="336" w:firstLine="719"/>
        <w:jc w:val="both"/>
      </w:pPr>
      <w:r>
        <w:t>La organización jurídica y política de Guatemala comenzó en 1823 con las bases constitucionales,</w:t>
      </w:r>
      <w:r>
        <w:rPr>
          <w:spacing w:val="-10"/>
        </w:rPr>
        <w:t xml:space="preserve"> </w:t>
      </w:r>
      <w:r>
        <w:t>la</w:t>
      </w:r>
      <w:r>
        <w:rPr>
          <w:spacing w:val="-11"/>
        </w:rPr>
        <w:t xml:space="preserve"> </w:t>
      </w:r>
      <w:r>
        <w:t>primera</w:t>
      </w:r>
      <w:r>
        <w:rPr>
          <w:spacing w:val="-12"/>
        </w:rPr>
        <w:t xml:space="preserve"> </w:t>
      </w:r>
      <w:r>
        <w:t>Constitución</w:t>
      </w:r>
      <w:r>
        <w:rPr>
          <w:spacing w:val="-10"/>
        </w:rPr>
        <w:t xml:space="preserve"> </w:t>
      </w:r>
      <w:r>
        <w:t>en</w:t>
      </w:r>
      <w:r>
        <w:rPr>
          <w:spacing w:val="-11"/>
        </w:rPr>
        <w:t xml:space="preserve"> </w:t>
      </w:r>
      <w:r>
        <w:t>la</w:t>
      </w:r>
      <w:r>
        <w:rPr>
          <w:spacing w:val="-11"/>
        </w:rPr>
        <w:t xml:space="preserve"> </w:t>
      </w:r>
      <w:r>
        <w:t>vida</w:t>
      </w:r>
      <w:r>
        <w:rPr>
          <w:spacing w:val="-14"/>
        </w:rPr>
        <w:t xml:space="preserve"> </w:t>
      </w:r>
      <w:r>
        <w:t>independiente</w:t>
      </w:r>
      <w:r>
        <w:rPr>
          <w:spacing w:val="-12"/>
        </w:rPr>
        <w:t xml:space="preserve"> </w:t>
      </w:r>
      <w:r>
        <w:t>de</w:t>
      </w:r>
      <w:r>
        <w:rPr>
          <w:spacing w:val="-12"/>
        </w:rPr>
        <w:t xml:space="preserve"> </w:t>
      </w:r>
      <w:r>
        <w:t>1824;</w:t>
      </w:r>
      <w:r>
        <w:rPr>
          <w:spacing w:val="-10"/>
        </w:rPr>
        <w:t xml:space="preserve"> </w:t>
      </w:r>
      <w:r>
        <w:t>pero</w:t>
      </w:r>
      <w:r>
        <w:rPr>
          <w:spacing w:val="-11"/>
        </w:rPr>
        <w:t xml:space="preserve"> </w:t>
      </w:r>
      <w:r>
        <w:t>el</w:t>
      </w:r>
      <w:r>
        <w:rPr>
          <w:spacing w:val="-10"/>
        </w:rPr>
        <w:t xml:space="preserve"> </w:t>
      </w:r>
      <w:r>
        <w:t>sistema</w:t>
      </w:r>
      <w:r>
        <w:rPr>
          <w:spacing w:val="-12"/>
        </w:rPr>
        <w:t xml:space="preserve"> </w:t>
      </w:r>
      <w:r>
        <w:t>federal, conforme al artículo 178 señalaba que era atribución de cada legislatura formar la constitución particular</w:t>
      </w:r>
      <w:r>
        <w:rPr>
          <w:spacing w:val="-2"/>
        </w:rPr>
        <w:t xml:space="preserve"> </w:t>
      </w:r>
      <w:r>
        <w:t>del estado. En el caso del Estado</w:t>
      </w:r>
      <w:r>
        <w:rPr>
          <w:spacing w:val="-1"/>
        </w:rPr>
        <w:t xml:space="preserve"> </w:t>
      </w:r>
      <w:r>
        <w:t>de</w:t>
      </w:r>
      <w:r>
        <w:rPr>
          <w:spacing w:val="-1"/>
        </w:rPr>
        <w:t xml:space="preserve"> </w:t>
      </w:r>
      <w:r>
        <w:t>Guatemala</w:t>
      </w:r>
      <w:r>
        <w:rPr>
          <w:spacing w:val="-1"/>
        </w:rPr>
        <w:t xml:space="preserve"> </w:t>
      </w:r>
      <w:r>
        <w:t>la Constitución, ésta</w:t>
      </w:r>
      <w:r>
        <w:rPr>
          <w:spacing w:val="-1"/>
        </w:rPr>
        <w:t xml:space="preserve"> </w:t>
      </w:r>
      <w:r>
        <w:t>se</w:t>
      </w:r>
      <w:r>
        <w:rPr>
          <w:spacing w:val="-1"/>
        </w:rPr>
        <w:t xml:space="preserve"> </w:t>
      </w:r>
      <w:r>
        <w:t>decretó el 11 de octubre de 1825, bajo un contexto de dificultades sociales y económicas.</w:t>
      </w:r>
    </w:p>
    <w:p w14:paraId="3BD24B21" w14:textId="77777777" w:rsidR="007779BE" w:rsidRDefault="00000000">
      <w:pPr>
        <w:pStyle w:val="Textoindependiente"/>
        <w:spacing w:before="121" w:line="276" w:lineRule="auto"/>
        <w:ind w:left="338" w:right="339" w:firstLine="719"/>
        <w:jc w:val="both"/>
      </w:pPr>
      <w:r>
        <w:t xml:space="preserve">Se establecieron los primeros derechos ciudadanos, inspirados en el sistema francés de 1789, priorizando los derechos liberales, siendo estos la propiedad, la seguridad, la libertad y la </w:t>
      </w:r>
      <w:r>
        <w:rPr>
          <w:spacing w:val="-2"/>
        </w:rPr>
        <w:t>igualdad.</w:t>
      </w:r>
    </w:p>
    <w:p w14:paraId="0D98FEB1" w14:textId="77777777" w:rsidR="007779BE" w:rsidRDefault="00000000">
      <w:pPr>
        <w:pStyle w:val="Textoindependiente"/>
        <w:spacing w:before="118" w:line="276" w:lineRule="auto"/>
        <w:ind w:left="338" w:right="335" w:firstLine="719"/>
        <w:jc w:val="both"/>
      </w:pPr>
      <w:r>
        <w:t>Los Poderes Legislativo, Ejecutivo y Judicial, fueron establecidos siguiente el modelo norteamericano</w:t>
      </w:r>
      <w:r>
        <w:rPr>
          <w:spacing w:val="-1"/>
        </w:rPr>
        <w:t xml:space="preserve"> </w:t>
      </w:r>
      <w:r>
        <w:t>de</w:t>
      </w:r>
      <w:r>
        <w:rPr>
          <w:spacing w:val="-2"/>
        </w:rPr>
        <w:t xml:space="preserve"> </w:t>
      </w:r>
      <w:r>
        <w:t>1787, definiendo:</w:t>
      </w:r>
      <w:r>
        <w:rPr>
          <w:spacing w:val="-1"/>
        </w:rPr>
        <w:t xml:space="preserve"> </w:t>
      </w:r>
      <w:r>
        <w:t>sus</w:t>
      </w:r>
      <w:r>
        <w:rPr>
          <w:spacing w:val="-1"/>
        </w:rPr>
        <w:t xml:space="preserve"> </w:t>
      </w:r>
      <w:r>
        <w:t>atribuciones,</w:t>
      </w:r>
      <w:r>
        <w:rPr>
          <w:spacing w:val="-1"/>
        </w:rPr>
        <w:t xml:space="preserve"> </w:t>
      </w:r>
      <w:r>
        <w:t>la</w:t>
      </w:r>
      <w:r>
        <w:rPr>
          <w:spacing w:val="-2"/>
        </w:rPr>
        <w:t xml:space="preserve"> </w:t>
      </w:r>
      <w:r>
        <w:t>forma</w:t>
      </w:r>
      <w:r>
        <w:rPr>
          <w:spacing w:val="-2"/>
        </w:rPr>
        <w:t xml:space="preserve"> </w:t>
      </w:r>
      <w:r>
        <w:t>de</w:t>
      </w:r>
      <w:r>
        <w:rPr>
          <w:spacing w:val="-2"/>
        </w:rPr>
        <w:t xml:space="preserve"> </w:t>
      </w:r>
      <w:r>
        <w:t>integrarse,</w:t>
      </w:r>
      <w:r>
        <w:rPr>
          <w:spacing w:val="-1"/>
        </w:rPr>
        <w:t xml:space="preserve"> </w:t>
      </w:r>
      <w:r>
        <w:t>los</w:t>
      </w:r>
      <w:r>
        <w:rPr>
          <w:spacing w:val="-1"/>
        </w:rPr>
        <w:t xml:space="preserve"> </w:t>
      </w:r>
      <w:r>
        <w:t>requisitos</w:t>
      </w:r>
      <w:r>
        <w:rPr>
          <w:spacing w:val="-1"/>
        </w:rPr>
        <w:t xml:space="preserve"> </w:t>
      </w:r>
      <w:r>
        <w:t>de</w:t>
      </w:r>
      <w:r>
        <w:rPr>
          <w:spacing w:val="-2"/>
        </w:rPr>
        <w:t xml:space="preserve"> </w:t>
      </w:r>
      <w:r>
        <w:t>los cargos, el proceso de elección, incluyendo un desarrollo de los órganos electorales encargados de la selección de los puestos.</w:t>
      </w:r>
    </w:p>
    <w:p w14:paraId="416F8DA3" w14:textId="77777777" w:rsidR="007779BE" w:rsidRDefault="00000000">
      <w:pPr>
        <w:pStyle w:val="Textoindependiente"/>
        <w:spacing w:before="120" w:line="276" w:lineRule="auto"/>
        <w:ind w:left="338" w:right="334" w:firstLine="719"/>
        <w:jc w:val="both"/>
      </w:pPr>
      <w:r>
        <w:t>Lo</w:t>
      </w:r>
      <w:r>
        <w:rPr>
          <w:spacing w:val="-5"/>
        </w:rPr>
        <w:t xml:space="preserve"> </w:t>
      </w:r>
      <w:r>
        <w:t>dispuesto</w:t>
      </w:r>
      <w:r>
        <w:rPr>
          <w:spacing w:val="-4"/>
        </w:rPr>
        <w:t xml:space="preserve"> </w:t>
      </w:r>
      <w:r>
        <w:t>por</w:t>
      </w:r>
      <w:r>
        <w:rPr>
          <w:spacing w:val="-6"/>
        </w:rPr>
        <w:t xml:space="preserve"> </w:t>
      </w:r>
      <w:r>
        <w:t>la</w:t>
      </w:r>
      <w:r>
        <w:rPr>
          <w:spacing w:val="-5"/>
        </w:rPr>
        <w:t xml:space="preserve"> </w:t>
      </w:r>
      <w:r>
        <w:t>Constitución</w:t>
      </w:r>
      <w:r>
        <w:rPr>
          <w:spacing w:val="-5"/>
        </w:rPr>
        <w:t xml:space="preserve"> </w:t>
      </w:r>
      <w:r>
        <w:t>del</w:t>
      </w:r>
      <w:r>
        <w:rPr>
          <w:spacing w:val="-4"/>
        </w:rPr>
        <w:t xml:space="preserve"> </w:t>
      </w:r>
      <w:r>
        <w:t>Estado</w:t>
      </w:r>
      <w:r>
        <w:rPr>
          <w:spacing w:val="-5"/>
        </w:rPr>
        <w:t xml:space="preserve"> </w:t>
      </w:r>
      <w:r>
        <w:t>de</w:t>
      </w:r>
      <w:r>
        <w:rPr>
          <w:spacing w:val="-6"/>
        </w:rPr>
        <w:t xml:space="preserve"> </w:t>
      </w:r>
      <w:r>
        <w:t>Guatemala</w:t>
      </w:r>
      <w:r>
        <w:rPr>
          <w:spacing w:val="-5"/>
        </w:rPr>
        <w:t xml:space="preserve"> </w:t>
      </w:r>
      <w:r>
        <w:t>de</w:t>
      </w:r>
      <w:r>
        <w:rPr>
          <w:spacing w:val="-4"/>
        </w:rPr>
        <w:t xml:space="preserve"> </w:t>
      </w:r>
      <w:r>
        <w:t>1825,</w:t>
      </w:r>
      <w:r>
        <w:rPr>
          <w:spacing w:val="-5"/>
        </w:rPr>
        <w:t xml:space="preserve"> </w:t>
      </w:r>
      <w:r>
        <w:t>constituye</w:t>
      </w:r>
      <w:r>
        <w:rPr>
          <w:spacing w:val="-6"/>
        </w:rPr>
        <w:t xml:space="preserve"> </w:t>
      </w:r>
      <w:r>
        <w:t>el</w:t>
      </w:r>
      <w:r>
        <w:rPr>
          <w:spacing w:val="-4"/>
        </w:rPr>
        <w:t xml:space="preserve"> </w:t>
      </w:r>
      <w:r>
        <w:t>inicio</w:t>
      </w:r>
      <w:r>
        <w:rPr>
          <w:spacing w:val="-4"/>
        </w:rPr>
        <w:t xml:space="preserve"> </w:t>
      </w:r>
      <w:r>
        <w:t>del constitucionalismo</w:t>
      </w:r>
      <w:r>
        <w:rPr>
          <w:spacing w:val="-4"/>
        </w:rPr>
        <w:t xml:space="preserve"> </w:t>
      </w:r>
      <w:r>
        <w:t>nacional,</w:t>
      </w:r>
      <w:r>
        <w:rPr>
          <w:spacing w:val="-5"/>
        </w:rPr>
        <w:t xml:space="preserve"> </w:t>
      </w:r>
      <w:r>
        <w:t>que</w:t>
      </w:r>
      <w:r>
        <w:rPr>
          <w:spacing w:val="-3"/>
        </w:rPr>
        <w:t xml:space="preserve"> </w:t>
      </w:r>
      <w:r>
        <w:t>a</w:t>
      </w:r>
      <w:r>
        <w:rPr>
          <w:spacing w:val="-6"/>
        </w:rPr>
        <w:t xml:space="preserve"> </w:t>
      </w:r>
      <w:r>
        <w:t>través</w:t>
      </w:r>
      <w:r>
        <w:rPr>
          <w:spacing w:val="-5"/>
        </w:rPr>
        <w:t xml:space="preserve"> </w:t>
      </w:r>
      <w:r>
        <w:t>del</w:t>
      </w:r>
      <w:r>
        <w:rPr>
          <w:spacing w:val="-4"/>
        </w:rPr>
        <w:t xml:space="preserve"> </w:t>
      </w:r>
      <w:r>
        <w:t>tiempo</w:t>
      </w:r>
      <w:r>
        <w:rPr>
          <w:spacing w:val="-5"/>
        </w:rPr>
        <w:t xml:space="preserve"> </w:t>
      </w:r>
      <w:r>
        <w:t>ha</w:t>
      </w:r>
      <w:r>
        <w:rPr>
          <w:spacing w:val="-6"/>
        </w:rPr>
        <w:t xml:space="preserve"> </w:t>
      </w:r>
      <w:r>
        <w:t>sufrido</w:t>
      </w:r>
      <w:r>
        <w:rPr>
          <w:spacing w:val="-5"/>
        </w:rPr>
        <w:t xml:space="preserve"> </w:t>
      </w:r>
      <w:r>
        <w:t>cambios,</w:t>
      </w:r>
      <w:r>
        <w:rPr>
          <w:spacing w:val="-5"/>
        </w:rPr>
        <w:t xml:space="preserve"> </w:t>
      </w:r>
      <w:r>
        <w:t>pero</w:t>
      </w:r>
      <w:r>
        <w:rPr>
          <w:spacing w:val="-6"/>
        </w:rPr>
        <w:t xml:space="preserve"> </w:t>
      </w:r>
      <w:r>
        <w:t>las</w:t>
      </w:r>
      <w:r>
        <w:rPr>
          <w:spacing w:val="-3"/>
        </w:rPr>
        <w:t xml:space="preserve"> </w:t>
      </w:r>
      <w:r>
        <w:t>bases</w:t>
      </w:r>
      <w:r>
        <w:rPr>
          <w:spacing w:val="-3"/>
        </w:rPr>
        <w:t xml:space="preserve"> </w:t>
      </w:r>
      <w:r>
        <w:t>políticas</w:t>
      </w:r>
      <w:r>
        <w:rPr>
          <w:spacing w:val="-5"/>
        </w:rPr>
        <w:t xml:space="preserve"> </w:t>
      </w:r>
      <w:r>
        <w:t>y jurídicas establecidas en ella, se mantienen en el texto vigente, y encuentran su génesis en aquel texto aprobado por la primera</w:t>
      </w:r>
      <w:r>
        <w:rPr>
          <w:spacing w:val="-2"/>
        </w:rPr>
        <w:t xml:space="preserve"> </w:t>
      </w:r>
      <w:r>
        <w:t>Asamblea Nacional Constituyente integrada por guatemaltecos.</w:t>
      </w:r>
    </w:p>
    <w:p w14:paraId="6F998F09" w14:textId="77777777" w:rsidR="007779BE" w:rsidRDefault="007779BE">
      <w:pPr>
        <w:pStyle w:val="Textoindependiente"/>
      </w:pPr>
    </w:p>
    <w:p w14:paraId="711150E4" w14:textId="77777777" w:rsidR="007779BE" w:rsidRDefault="007779BE">
      <w:pPr>
        <w:pStyle w:val="Textoindependiente"/>
        <w:spacing w:before="251"/>
      </w:pPr>
    </w:p>
    <w:p w14:paraId="40592826" w14:textId="77777777" w:rsidR="007779BE" w:rsidRDefault="00000000">
      <w:pPr>
        <w:pStyle w:val="Ttulo5"/>
      </w:pPr>
      <w:r>
        <w:rPr>
          <w:spacing w:val="-2"/>
        </w:rPr>
        <w:t>Referencias</w:t>
      </w:r>
    </w:p>
    <w:p w14:paraId="3766143E" w14:textId="77777777" w:rsidR="007779BE" w:rsidRDefault="00000000">
      <w:pPr>
        <w:spacing w:before="124"/>
        <w:ind w:left="338"/>
        <w:rPr>
          <w:i/>
          <w:sz w:val="24"/>
        </w:rPr>
      </w:pPr>
      <w:r>
        <w:rPr>
          <w:sz w:val="24"/>
        </w:rPr>
        <w:t>Departamento</w:t>
      </w:r>
      <w:r>
        <w:rPr>
          <w:spacing w:val="-9"/>
          <w:sz w:val="24"/>
        </w:rPr>
        <w:t xml:space="preserve"> </w:t>
      </w:r>
      <w:r>
        <w:rPr>
          <w:sz w:val="24"/>
        </w:rPr>
        <w:t>de</w:t>
      </w:r>
      <w:r>
        <w:rPr>
          <w:spacing w:val="-6"/>
          <w:sz w:val="24"/>
        </w:rPr>
        <w:t xml:space="preserve"> </w:t>
      </w:r>
      <w:r>
        <w:rPr>
          <w:sz w:val="24"/>
        </w:rPr>
        <w:t>Estado,</w:t>
      </w:r>
      <w:r>
        <w:rPr>
          <w:spacing w:val="-5"/>
          <w:sz w:val="24"/>
        </w:rPr>
        <w:t xml:space="preserve"> </w:t>
      </w:r>
      <w:r>
        <w:rPr>
          <w:sz w:val="24"/>
        </w:rPr>
        <w:t>Estados</w:t>
      </w:r>
      <w:r>
        <w:rPr>
          <w:spacing w:val="-6"/>
          <w:sz w:val="24"/>
        </w:rPr>
        <w:t xml:space="preserve"> </w:t>
      </w:r>
      <w:r>
        <w:rPr>
          <w:sz w:val="24"/>
        </w:rPr>
        <w:t>Unidos</w:t>
      </w:r>
      <w:r>
        <w:rPr>
          <w:spacing w:val="-5"/>
          <w:sz w:val="24"/>
        </w:rPr>
        <w:t xml:space="preserve"> </w:t>
      </w:r>
      <w:r>
        <w:rPr>
          <w:sz w:val="24"/>
        </w:rPr>
        <w:t>de</w:t>
      </w:r>
      <w:r>
        <w:rPr>
          <w:spacing w:val="-18"/>
          <w:sz w:val="24"/>
        </w:rPr>
        <w:t xml:space="preserve"> </w:t>
      </w:r>
      <w:r>
        <w:rPr>
          <w:sz w:val="24"/>
        </w:rPr>
        <w:t>América</w:t>
      </w:r>
      <w:r>
        <w:rPr>
          <w:spacing w:val="-7"/>
          <w:sz w:val="24"/>
        </w:rPr>
        <w:t xml:space="preserve"> </w:t>
      </w:r>
      <w:r>
        <w:rPr>
          <w:sz w:val="24"/>
        </w:rPr>
        <w:t>(2025).</w:t>
      </w:r>
      <w:r>
        <w:rPr>
          <w:spacing w:val="-4"/>
          <w:sz w:val="24"/>
        </w:rPr>
        <w:t xml:space="preserve"> </w:t>
      </w:r>
      <w:r>
        <w:rPr>
          <w:i/>
          <w:sz w:val="24"/>
        </w:rPr>
        <w:t>Constitución</w:t>
      </w:r>
      <w:r>
        <w:rPr>
          <w:i/>
          <w:spacing w:val="-7"/>
          <w:sz w:val="24"/>
        </w:rPr>
        <w:t xml:space="preserve"> </w:t>
      </w:r>
      <w:r>
        <w:rPr>
          <w:i/>
          <w:sz w:val="24"/>
        </w:rPr>
        <w:t>de</w:t>
      </w:r>
      <w:r>
        <w:rPr>
          <w:i/>
          <w:spacing w:val="-7"/>
          <w:sz w:val="24"/>
        </w:rPr>
        <w:t xml:space="preserve"> </w:t>
      </w:r>
      <w:r>
        <w:rPr>
          <w:i/>
          <w:sz w:val="24"/>
        </w:rPr>
        <w:t>los</w:t>
      </w:r>
      <w:r>
        <w:rPr>
          <w:i/>
          <w:spacing w:val="-4"/>
          <w:sz w:val="24"/>
        </w:rPr>
        <w:t xml:space="preserve"> </w:t>
      </w:r>
      <w:r>
        <w:rPr>
          <w:i/>
          <w:sz w:val="24"/>
        </w:rPr>
        <w:t>Estados</w:t>
      </w:r>
      <w:r>
        <w:rPr>
          <w:i/>
          <w:spacing w:val="-7"/>
          <w:sz w:val="24"/>
        </w:rPr>
        <w:t xml:space="preserve"> </w:t>
      </w:r>
      <w:r>
        <w:rPr>
          <w:i/>
          <w:spacing w:val="-2"/>
          <w:sz w:val="24"/>
        </w:rPr>
        <w:t>Unidos.</w:t>
      </w:r>
    </w:p>
    <w:p w14:paraId="62237194" w14:textId="77777777" w:rsidR="007779BE" w:rsidRDefault="00000000">
      <w:pPr>
        <w:pStyle w:val="Textoindependiente"/>
        <w:spacing w:before="40"/>
        <w:ind w:left="1058"/>
      </w:pPr>
      <w:r>
        <w:rPr>
          <w:spacing w:val="-2"/>
        </w:rPr>
        <w:t>Estados</w:t>
      </w:r>
      <w:r>
        <w:rPr>
          <w:spacing w:val="34"/>
        </w:rPr>
        <w:t xml:space="preserve"> </w:t>
      </w:r>
      <w:r>
        <w:rPr>
          <w:spacing w:val="-2"/>
        </w:rPr>
        <w:t>Unidos.</w:t>
      </w:r>
      <w:r>
        <w:rPr>
          <w:spacing w:val="39"/>
        </w:rPr>
        <w:t xml:space="preserve"> </w:t>
      </w:r>
      <w:hyperlink r:id="rId269">
        <w:r>
          <w:rPr>
            <w:color w:val="0462C1"/>
            <w:spacing w:val="-2"/>
            <w:u w:val="single" w:color="0462C1"/>
          </w:rPr>
          <w:t>https://www.state.gov/wp-content/uploads/2020/05/SPA-Constiution.pdf</w:t>
        </w:r>
      </w:hyperlink>
    </w:p>
    <w:p w14:paraId="04C9198E" w14:textId="77777777" w:rsidR="007779BE" w:rsidRDefault="00000000">
      <w:pPr>
        <w:spacing w:before="164" w:line="276" w:lineRule="auto"/>
        <w:ind w:left="1058" w:hanging="720"/>
        <w:rPr>
          <w:sz w:val="24"/>
        </w:rPr>
      </w:pPr>
      <w:r>
        <w:rPr>
          <w:sz w:val="24"/>
        </w:rPr>
        <w:t xml:space="preserve">Equipo Técnico Editorial Piedra. (2010) </w:t>
      </w:r>
      <w:r>
        <w:rPr>
          <w:i/>
          <w:sz w:val="24"/>
        </w:rPr>
        <w:t xml:space="preserve">Los mandatarios de Guatemala, </w:t>
      </w:r>
      <w:r>
        <w:rPr>
          <w:sz w:val="24"/>
        </w:rPr>
        <w:t xml:space="preserve">Editorial Piedra Santa, </w:t>
      </w:r>
      <w:r>
        <w:rPr>
          <w:spacing w:val="-2"/>
          <w:sz w:val="24"/>
        </w:rPr>
        <w:t>Guatemala.</w:t>
      </w:r>
    </w:p>
    <w:p w14:paraId="31E60772" w14:textId="77777777" w:rsidR="007779BE" w:rsidRDefault="00000000">
      <w:pPr>
        <w:pStyle w:val="Textoindependiente"/>
        <w:spacing w:before="119" w:line="276" w:lineRule="auto"/>
        <w:ind w:left="1058" w:hanging="720"/>
      </w:pPr>
      <w:r>
        <w:t>Lasalle,</w:t>
      </w:r>
      <w:r>
        <w:rPr>
          <w:spacing w:val="-2"/>
        </w:rPr>
        <w:t xml:space="preserve"> </w:t>
      </w:r>
      <w:r>
        <w:t>Ferdinand.</w:t>
      </w:r>
      <w:r>
        <w:rPr>
          <w:spacing w:val="-2"/>
        </w:rPr>
        <w:t xml:space="preserve"> </w:t>
      </w:r>
      <w:r>
        <w:t>(1862).</w:t>
      </w:r>
      <w:r>
        <w:rPr>
          <w:spacing w:val="-1"/>
        </w:rPr>
        <w:t xml:space="preserve"> </w:t>
      </w:r>
      <w:r>
        <w:rPr>
          <w:i/>
        </w:rPr>
        <w:t>Qué</w:t>
      </w:r>
      <w:r>
        <w:rPr>
          <w:i/>
          <w:spacing w:val="-4"/>
        </w:rPr>
        <w:t xml:space="preserve"> </w:t>
      </w:r>
      <w:r>
        <w:rPr>
          <w:i/>
        </w:rPr>
        <w:t>es</w:t>
      </w:r>
      <w:r>
        <w:rPr>
          <w:i/>
          <w:spacing w:val="-2"/>
        </w:rPr>
        <w:t xml:space="preserve"> </w:t>
      </w:r>
      <w:r>
        <w:rPr>
          <w:i/>
        </w:rPr>
        <w:t>una</w:t>
      </w:r>
      <w:r>
        <w:rPr>
          <w:i/>
          <w:spacing w:val="-2"/>
        </w:rPr>
        <w:t xml:space="preserve"> </w:t>
      </w:r>
      <w:r>
        <w:rPr>
          <w:i/>
        </w:rPr>
        <w:t>Constitución</w:t>
      </w:r>
      <w:r>
        <w:t>.</w:t>
      </w:r>
      <w:r>
        <w:rPr>
          <w:spacing w:val="-2"/>
        </w:rPr>
        <w:t xml:space="preserve"> </w:t>
      </w:r>
      <w:r>
        <w:t>Universidad</w:t>
      </w:r>
      <w:r>
        <w:rPr>
          <w:spacing w:val="-15"/>
        </w:rPr>
        <w:t xml:space="preserve"> </w:t>
      </w:r>
      <w:r>
        <w:t>Autónoma</w:t>
      </w:r>
      <w:r>
        <w:rPr>
          <w:spacing w:val="-3"/>
        </w:rPr>
        <w:t xml:space="preserve"> </w:t>
      </w:r>
      <w:r>
        <w:t>de</w:t>
      </w:r>
      <w:r>
        <w:rPr>
          <w:spacing w:val="-3"/>
        </w:rPr>
        <w:t xml:space="preserve"> </w:t>
      </w:r>
      <w:r>
        <w:t>México,</w:t>
      </w:r>
      <w:r>
        <w:rPr>
          <w:spacing w:val="-3"/>
        </w:rPr>
        <w:t xml:space="preserve"> </w:t>
      </w:r>
      <w:r>
        <w:t xml:space="preserve">México: </w:t>
      </w:r>
      <w:hyperlink r:id="rId270">
        <w:r>
          <w:rPr>
            <w:color w:val="0462C1"/>
            <w:spacing w:val="-2"/>
            <w:u w:val="single" w:color="0462C1"/>
          </w:rPr>
          <w:t>https://archivos.juridicas.unam.mx/www/bjv/libros/5/2284/5.pdf</w:t>
        </w:r>
      </w:hyperlink>
    </w:p>
    <w:p w14:paraId="60B8765B" w14:textId="77777777" w:rsidR="007779BE" w:rsidRDefault="00000000">
      <w:pPr>
        <w:spacing w:before="121" w:line="276" w:lineRule="auto"/>
        <w:ind w:left="1058" w:right="332" w:hanging="720"/>
        <w:rPr>
          <w:sz w:val="24"/>
        </w:rPr>
      </w:pPr>
      <w:r>
        <w:rPr>
          <w:sz w:val="24"/>
        </w:rPr>
        <w:t>Locke,</w:t>
      </w:r>
      <w:r>
        <w:rPr>
          <w:spacing w:val="40"/>
          <w:sz w:val="24"/>
        </w:rPr>
        <w:t xml:space="preserve"> </w:t>
      </w:r>
      <w:r>
        <w:rPr>
          <w:sz w:val="24"/>
        </w:rPr>
        <w:t>John</w:t>
      </w:r>
      <w:r>
        <w:rPr>
          <w:spacing w:val="40"/>
          <w:sz w:val="24"/>
        </w:rPr>
        <w:t xml:space="preserve"> </w:t>
      </w:r>
      <w:r>
        <w:rPr>
          <w:sz w:val="24"/>
        </w:rPr>
        <w:t>(1690).</w:t>
      </w:r>
      <w:r>
        <w:rPr>
          <w:spacing w:val="40"/>
          <w:sz w:val="24"/>
        </w:rPr>
        <w:t xml:space="preserve"> </w:t>
      </w:r>
      <w:r>
        <w:rPr>
          <w:i/>
          <w:sz w:val="24"/>
        </w:rPr>
        <w:t>Segundo</w:t>
      </w:r>
      <w:r>
        <w:rPr>
          <w:i/>
          <w:spacing w:val="40"/>
          <w:sz w:val="24"/>
        </w:rPr>
        <w:t xml:space="preserve"> </w:t>
      </w:r>
      <w:r>
        <w:rPr>
          <w:i/>
          <w:sz w:val="24"/>
        </w:rPr>
        <w:t>Tratado</w:t>
      </w:r>
      <w:r>
        <w:rPr>
          <w:i/>
          <w:spacing w:val="40"/>
          <w:sz w:val="24"/>
        </w:rPr>
        <w:t xml:space="preserve"> </w:t>
      </w:r>
      <w:r>
        <w:rPr>
          <w:i/>
          <w:sz w:val="24"/>
        </w:rPr>
        <w:t>sobre</w:t>
      </w:r>
      <w:r>
        <w:rPr>
          <w:i/>
          <w:spacing w:val="40"/>
          <w:sz w:val="24"/>
        </w:rPr>
        <w:t xml:space="preserve"> </w:t>
      </w:r>
      <w:r>
        <w:rPr>
          <w:i/>
          <w:sz w:val="24"/>
        </w:rPr>
        <w:t>el</w:t>
      </w:r>
      <w:r>
        <w:rPr>
          <w:i/>
          <w:spacing w:val="40"/>
          <w:sz w:val="24"/>
        </w:rPr>
        <w:t xml:space="preserve"> </w:t>
      </w:r>
      <w:r>
        <w:rPr>
          <w:i/>
          <w:sz w:val="24"/>
        </w:rPr>
        <w:t>gobierno</w:t>
      </w:r>
      <w:r>
        <w:rPr>
          <w:i/>
          <w:spacing w:val="40"/>
          <w:sz w:val="24"/>
        </w:rPr>
        <w:t xml:space="preserve"> </w:t>
      </w:r>
      <w:r>
        <w:rPr>
          <w:i/>
          <w:sz w:val="24"/>
        </w:rPr>
        <w:t>Civil.</w:t>
      </w:r>
      <w:r>
        <w:rPr>
          <w:i/>
          <w:spacing w:val="40"/>
          <w:sz w:val="24"/>
        </w:rPr>
        <w:t xml:space="preserve"> </w:t>
      </w:r>
      <w:r>
        <w:rPr>
          <w:sz w:val="24"/>
        </w:rPr>
        <w:t>Editorial</w:t>
      </w:r>
      <w:r>
        <w:rPr>
          <w:spacing w:val="40"/>
          <w:sz w:val="24"/>
        </w:rPr>
        <w:t xml:space="preserve"> </w:t>
      </w:r>
      <w:r>
        <w:rPr>
          <w:sz w:val="24"/>
        </w:rPr>
        <w:t>Tecnos.</w:t>
      </w:r>
      <w:r>
        <w:rPr>
          <w:spacing w:val="40"/>
          <w:sz w:val="24"/>
        </w:rPr>
        <w:t xml:space="preserve"> </w:t>
      </w:r>
      <w:r>
        <w:rPr>
          <w:sz w:val="24"/>
        </w:rPr>
        <w:t xml:space="preserve">Colombia: </w:t>
      </w:r>
      <w:hyperlink r:id="rId271">
        <w:r>
          <w:rPr>
            <w:color w:val="0462C1"/>
            <w:spacing w:val="-2"/>
            <w:sz w:val="24"/>
            <w:u w:val="single" w:color="0462C1"/>
          </w:rPr>
          <w:t>https://drive.google.com/file/d/0B8xEaAVgHCziLWhiTzFuSnoxNms/view?usp=sharing</w:t>
        </w:r>
      </w:hyperlink>
      <w:r>
        <w:rPr>
          <w:color w:val="0462C1"/>
          <w:spacing w:val="-2"/>
          <w:sz w:val="24"/>
        </w:rPr>
        <w:t xml:space="preserve"> </w:t>
      </w:r>
      <w:hyperlink r:id="rId272">
        <w:r>
          <w:rPr>
            <w:color w:val="0462C1"/>
            <w:spacing w:val="-2"/>
            <w:sz w:val="24"/>
            <w:u w:val="single" w:color="0462C1"/>
          </w:rPr>
          <w:t>&amp;resourcekey=0-dMQc0WN-IK8vLuDXOChwQQ</w:t>
        </w:r>
      </w:hyperlink>
    </w:p>
    <w:p w14:paraId="1FA16803" w14:textId="77777777" w:rsidR="007779BE" w:rsidRDefault="007779BE">
      <w:pPr>
        <w:spacing w:line="276" w:lineRule="auto"/>
        <w:rPr>
          <w:sz w:val="24"/>
        </w:rPr>
        <w:sectPr w:rsidR="007779BE">
          <w:pgSz w:w="12240" w:h="15840"/>
          <w:pgMar w:top="840" w:right="1080" w:bottom="780" w:left="1080" w:header="406" w:footer="595" w:gutter="0"/>
          <w:cols w:space="720"/>
        </w:sectPr>
      </w:pPr>
    </w:p>
    <w:p w14:paraId="0E200499" w14:textId="77777777" w:rsidR="007779BE" w:rsidRDefault="007779BE">
      <w:pPr>
        <w:pStyle w:val="Textoindependiente"/>
        <w:spacing w:before="54"/>
      </w:pPr>
    </w:p>
    <w:p w14:paraId="7D5D1C53" w14:textId="77777777" w:rsidR="007779BE" w:rsidRDefault="00000000">
      <w:pPr>
        <w:pStyle w:val="Textoindependiente"/>
        <w:spacing w:line="283" w:lineRule="auto"/>
        <w:ind w:left="1058" w:right="334" w:hanging="720"/>
        <w:jc w:val="both"/>
        <w:rPr>
          <w:rFonts w:ascii="Trebuchet MS" w:hAnsi="Trebuchet MS"/>
        </w:rPr>
      </w:pPr>
      <w:r>
        <w:t xml:space="preserve">Montesquieu, Charles (1748) </w:t>
      </w:r>
      <w:r>
        <w:rPr>
          <w:i/>
        </w:rPr>
        <w:t xml:space="preserve">El Espíritu de las Leyes, </w:t>
      </w:r>
      <w:r>
        <w:t xml:space="preserve">Librería General de Victoriano Suarez, </w:t>
      </w:r>
      <w:r>
        <w:rPr>
          <w:spacing w:val="-4"/>
        </w:rPr>
        <w:t>Madrid:</w:t>
      </w:r>
      <w:r>
        <w:rPr>
          <w:spacing w:val="11"/>
        </w:rPr>
        <w:t xml:space="preserve"> </w:t>
      </w:r>
      <w:hyperlink r:id="rId273">
        <w:r>
          <w:rPr>
            <w:rFonts w:ascii="Trebuchet MS" w:hAnsi="Trebuchet MS"/>
            <w:color w:val="0462C1"/>
            <w:spacing w:val="-4"/>
            <w:u w:val="single" w:color="0462C1"/>
          </w:rPr>
          <w:t>Del</w:t>
        </w:r>
        <w:r>
          <w:rPr>
            <w:rFonts w:ascii="Trebuchet MS" w:hAnsi="Trebuchet MS"/>
            <w:color w:val="0462C1"/>
            <w:spacing w:val="-13"/>
            <w:u w:val="single" w:color="0462C1"/>
          </w:rPr>
          <w:t xml:space="preserve"> </w:t>
        </w:r>
        <w:r>
          <w:rPr>
            <w:rFonts w:ascii="Trebuchet MS" w:hAnsi="Trebuchet MS"/>
            <w:color w:val="0462C1"/>
            <w:spacing w:val="-4"/>
            <w:u w:val="single" w:color="0462C1"/>
          </w:rPr>
          <w:t>espíritu</w:t>
        </w:r>
        <w:r>
          <w:rPr>
            <w:rFonts w:ascii="Trebuchet MS" w:hAnsi="Trebuchet MS"/>
            <w:color w:val="0462C1"/>
            <w:spacing w:val="-15"/>
            <w:u w:val="single" w:color="0462C1"/>
          </w:rPr>
          <w:t xml:space="preserve"> </w:t>
        </w:r>
        <w:r>
          <w:rPr>
            <w:rFonts w:ascii="Trebuchet MS" w:hAnsi="Trebuchet MS"/>
            <w:color w:val="0462C1"/>
            <w:spacing w:val="-4"/>
            <w:u w:val="single" w:color="0462C1"/>
          </w:rPr>
          <w:t>de</w:t>
        </w:r>
        <w:r>
          <w:rPr>
            <w:rFonts w:ascii="Trebuchet MS" w:hAnsi="Trebuchet MS"/>
            <w:color w:val="0462C1"/>
            <w:spacing w:val="-13"/>
            <w:u w:val="single" w:color="0462C1"/>
          </w:rPr>
          <w:t xml:space="preserve"> </w:t>
        </w:r>
        <w:r>
          <w:rPr>
            <w:rFonts w:ascii="Trebuchet MS" w:hAnsi="Trebuchet MS"/>
            <w:color w:val="0462C1"/>
            <w:spacing w:val="-4"/>
            <w:u w:val="single" w:color="0462C1"/>
          </w:rPr>
          <w:t>las</w:t>
        </w:r>
        <w:r>
          <w:rPr>
            <w:rFonts w:ascii="Trebuchet MS" w:hAnsi="Trebuchet MS"/>
            <w:color w:val="0462C1"/>
            <w:spacing w:val="-14"/>
            <w:u w:val="single" w:color="0462C1"/>
          </w:rPr>
          <w:t xml:space="preserve"> </w:t>
        </w:r>
        <w:r>
          <w:rPr>
            <w:rFonts w:ascii="Trebuchet MS" w:hAnsi="Trebuchet MS"/>
            <w:color w:val="0462C1"/>
            <w:spacing w:val="-4"/>
            <w:u w:val="single" w:color="0462C1"/>
          </w:rPr>
          <w:t>leyes</w:t>
        </w:r>
        <w:r>
          <w:rPr>
            <w:rFonts w:ascii="Trebuchet MS" w:hAnsi="Trebuchet MS"/>
            <w:color w:val="0462C1"/>
            <w:spacing w:val="-14"/>
            <w:u w:val="single" w:color="0462C1"/>
          </w:rPr>
          <w:t xml:space="preserve"> </w:t>
        </w:r>
        <w:r>
          <w:rPr>
            <w:rFonts w:ascii="Trebuchet MS" w:hAnsi="Trebuchet MS"/>
            <w:color w:val="0462C1"/>
            <w:spacing w:val="-4"/>
            <w:u w:val="single" w:color="0462C1"/>
          </w:rPr>
          <w:t>/</w:t>
        </w:r>
        <w:r>
          <w:rPr>
            <w:rFonts w:ascii="Trebuchet MS" w:hAnsi="Trebuchet MS"/>
            <w:color w:val="0462C1"/>
            <w:spacing w:val="-14"/>
            <w:u w:val="single" w:color="0462C1"/>
          </w:rPr>
          <w:t xml:space="preserve"> </w:t>
        </w:r>
        <w:r>
          <w:rPr>
            <w:rFonts w:ascii="Trebuchet MS" w:hAnsi="Trebuchet MS"/>
            <w:color w:val="0462C1"/>
            <w:spacing w:val="-4"/>
            <w:u w:val="single" w:color="0462C1"/>
          </w:rPr>
          <w:t>por</w:t>
        </w:r>
        <w:r>
          <w:rPr>
            <w:rFonts w:ascii="Trebuchet MS" w:hAnsi="Trebuchet MS"/>
            <w:color w:val="0462C1"/>
            <w:spacing w:val="-14"/>
            <w:u w:val="single" w:color="0462C1"/>
          </w:rPr>
          <w:t xml:space="preserve"> </w:t>
        </w:r>
        <w:r>
          <w:rPr>
            <w:rFonts w:ascii="Trebuchet MS" w:hAnsi="Trebuchet MS"/>
            <w:color w:val="0462C1"/>
            <w:spacing w:val="-4"/>
            <w:u w:val="single" w:color="0462C1"/>
          </w:rPr>
          <w:t>Montesquieu;</w:t>
        </w:r>
        <w:r>
          <w:rPr>
            <w:rFonts w:ascii="Trebuchet MS" w:hAnsi="Trebuchet MS"/>
            <w:color w:val="0462C1"/>
            <w:spacing w:val="-14"/>
            <w:u w:val="single" w:color="0462C1"/>
          </w:rPr>
          <w:t xml:space="preserve"> </w:t>
        </w:r>
        <w:r>
          <w:rPr>
            <w:rFonts w:ascii="Trebuchet MS" w:hAnsi="Trebuchet MS"/>
            <w:color w:val="0462C1"/>
            <w:spacing w:val="-4"/>
            <w:u w:val="single" w:color="0462C1"/>
          </w:rPr>
          <w:t>vertido</w:t>
        </w:r>
        <w:r>
          <w:rPr>
            <w:rFonts w:ascii="Trebuchet MS" w:hAnsi="Trebuchet MS"/>
            <w:color w:val="0462C1"/>
            <w:spacing w:val="-15"/>
            <w:u w:val="single" w:color="0462C1"/>
          </w:rPr>
          <w:t xml:space="preserve"> </w:t>
        </w:r>
        <w:r>
          <w:rPr>
            <w:rFonts w:ascii="Trebuchet MS" w:hAnsi="Trebuchet MS"/>
            <w:color w:val="0462C1"/>
            <w:spacing w:val="-4"/>
            <w:u w:val="single" w:color="0462C1"/>
          </w:rPr>
          <w:t>al</w:t>
        </w:r>
        <w:r>
          <w:rPr>
            <w:rFonts w:ascii="Trebuchet MS" w:hAnsi="Trebuchet MS"/>
            <w:color w:val="0462C1"/>
            <w:spacing w:val="-12"/>
            <w:u w:val="single" w:color="0462C1"/>
          </w:rPr>
          <w:t xml:space="preserve"> </w:t>
        </w:r>
        <w:r>
          <w:rPr>
            <w:rFonts w:ascii="Trebuchet MS" w:hAnsi="Trebuchet MS"/>
            <w:color w:val="0462C1"/>
            <w:spacing w:val="-4"/>
            <w:u w:val="single" w:color="0462C1"/>
          </w:rPr>
          <w:t>castellano</w:t>
        </w:r>
        <w:r>
          <w:rPr>
            <w:rFonts w:ascii="Trebuchet MS" w:hAnsi="Trebuchet MS"/>
            <w:color w:val="0462C1"/>
            <w:spacing w:val="-15"/>
            <w:u w:val="single" w:color="0462C1"/>
          </w:rPr>
          <w:t xml:space="preserve"> </w:t>
        </w:r>
        <w:r>
          <w:rPr>
            <w:rFonts w:ascii="Trebuchet MS" w:hAnsi="Trebuchet MS"/>
            <w:color w:val="0462C1"/>
            <w:spacing w:val="-4"/>
            <w:u w:val="single" w:color="0462C1"/>
          </w:rPr>
          <w:t>con</w:t>
        </w:r>
        <w:r>
          <w:rPr>
            <w:rFonts w:ascii="Trebuchet MS" w:hAnsi="Trebuchet MS"/>
            <w:color w:val="0462C1"/>
            <w:spacing w:val="-12"/>
            <w:u w:val="single" w:color="0462C1"/>
          </w:rPr>
          <w:t xml:space="preserve"> </w:t>
        </w:r>
        <w:r>
          <w:rPr>
            <w:rFonts w:ascii="Trebuchet MS" w:hAnsi="Trebuchet MS"/>
            <w:color w:val="0462C1"/>
            <w:spacing w:val="-4"/>
            <w:u w:val="single" w:color="0462C1"/>
          </w:rPr>
          <w:t>notas</w:t>
        </w:r>
        <w:r>
          <w:rPr>
            <w:rFonts w:ascii="Trebuchet MS" w:hAnsi="Trebuchet MS"/>
            <w:color w:val="0462C1"/>
            <w:spacing w:val="-14"/>
            <w:u w:val="single" w:color="0462C1"/>
          </w:rPr>
          <w:t xml:space="preserve"> </w:t>
        </w:r>
        <w:r>
          <w:rPr>
            <w:rFonts w:ascii="Trebuchet MS" w:hAnsi="Trebuchet MS"/>
            <w:color w:val="0462C1"/>
            <w:spacing w:val="-4"/>
            <w:u w:val="single" w:color="0462C1"/>
          </w:rPr>
          <w:t>y</w:t>
        </w:r>
      </w:hyperlink>
      <w:r>
        <w:rPr>
          <w:rFonts w:ascii="Trebuchet MS" w:hAnsi="Trebuchet MS"/>
          <w:color w:val="0462C1"/>
          <w:spacing w:val="-4"/>
        </w:rPr>
        <w:t xml:space="preserve"> </w:t>
      </w:r>
      <w:hyperlink r:id="rId274">
        <w:r>
          <w:rPr>
            <w:rFonts w:ascii="Trebuchet MS" w:hAnsi="Trebuchet MS"/>
            <w:color w:val="0462C1"/>
            <w:u w:val="single" w:color="0462C1"/>
          </w:rPr>
          <w:t>observaciones por</w:t>
        </w:r>
        <w:r>
          <w:rPr>
            <w:rFonts w:ascii="Trebuchet MS" w:hAnsi="Trebuchet MS"/>
            <w:color w:val="0462C1"/>
            <w:spacing w:val="-1"/>
            <w:u w:val="single" w:color="0462C1"/>
          </w:rPr>
          <w:t xml:space="preserve"> </w:t>
        </w:r>
        <w:r>
          <w:rPr>
            <w:rFonts w:ascii="Trebuchet MS" w:hAnsi="Trebuchet MS"/>
            <w:color w:val="0462C1"/>
            <w:u w:val="single" w:color="0462C1"/>
          </w:rPr>
          <w:t>Siro García del Mazo</w:t>
        </w:r>
      </w:hyperlink>
    </w:p>
    <w:p w14:paraId="78148593" w14:textId="77777777" w:rsidR="007779BE" w:rsidRDefault="00000000">
      <w:pPr>
        <w:pStyle w:val="Textoindependiente"/>
        <w:spacing w:before="128" w:line="276" w:lineRule="auto"/>
        <w:ind w:left="1058" w:right="334" w:hanging="720"/>
        <w:jc w:val="both"/>
      </w:pPr>
      <w:r>
        <w:t xml:space="preserve">Rousseau, Jean Jaques (1762) </w:t>
      </w:r>
      <w:r>
        <w:rPr>
          <w:i/>
        </w:rPr>
        <w:t xml:space="preserve">El Contrato Social, </w:t>
      </w:r>
      <w:r>
        <w:t xml:space="preserve">Red educacional Santo Tomás de Aquino, España: </w:t>
      </w:r>
      <w:hyperlink r:id="rId275">
        <w:r>
          <w:rPr>
            <w:color w:val="0462C1"/>
            <w:u w:val="single" w:color="0462C1"/>
          </w:rPr>
          <w:t>https://www.secst.cl/upfiles/documentos/01082016_923am_579f698613e3b.pdf</w:t>
        </w:r>
      </w:hyperlink>
    </w:p>
    <w:p w14:paraId="4655481F" w14:textId="77777777" w:rsidR="007779BE" w:rsidRDefault="00000000">
      <w:pPr>
        <w:pStyle w:val="Textoindependiente"/>
        <w:spacing w:before="119" w:line="276" w:lineRule="auto"/>
        <w:ind w:left="1058" w:right="331" w:hanging="720"/>
        <w:jc w:val="both"/>
      </w:pPr>
      <w:r>
        <w:t>Universidad</w:t>
      </w:r>
      <w:r>
        <w:rPr>
          <w:spacing w:val="-1"/>
        </w:rPr>
        <w:t xml:space="preserve"> </w:t>
      </w:r>
      <w:r>
        <w:t xml:space="preserve">Autónoma de México, (2005) </w:t>
      </w:r>
      <w:r>
        <w:rPr>
          <w:i/>
        </w:rPr>
        <w:t>Declaración del buen pueblo de Virginia</w:t>
      </w:r>
      <w:r>
        <w:t xml:space="preserve">, Biblioteca jurídica virtual del Instituto de Investigaciones Jurídicas de la UNAM. México: </w:t>
      </w:r>
      <w:hyperlink r:id="rId276">
        <w:r>
          <w:rPr>
            <w:color w:val="0462C1"/>
            <w:spacing w:val="-2"/>
            <w:u w:val="single" w:color="0462C1"/>
          </w:rPr>
          <w:t>https://archivos.juridicas.unam.mx/www/bjv/libros/6/2698/21.pdf</w:t>
        </w:r>
      </w:hyperlink>
    </w:p>
    <w:p w14:paraId="50BCA082" w14:textId="77777777" w:rsidR="007779BE" w:rsidRDefault="00000000">
      <w:pPr>
        <w:pStyle w:val="Textoindependiente"/>
        <w:spacing w:before="121" w:line="276" w:lineRule="auto"/>
        <w:ind w:left="1058" w:right="333" w:hanging="720"/>
        <w:jc w:val="both"/>
      </w:pPr>
      <w:r>
        <w:t xml:space="preserve">Universidad Francisco Marroquín. (2020) </w:t>
      </w:r>
      <w:r>
        <w:rPr>
          <w:i/>
        </w:rPr>
        <w:t xml:space="preserve">Bicentenario: en búsqueda de la libertad. </w:t>
      </w:r>
      <w:r>
        <w:t xml:space="preserve">Universidad Francisco Marroquín. Guatemala: </w:t>
      </w:r>
      <w:hyperlink r:id="rId277">
        <w:r>
          <w:rPr>
            <w:color w:val="0462C1"/>
            <w:u w:val="single" w:color="0462C1"/>
          </w:rPr>
          <w:t>https://educacion.ufm.edu/bicentenario/centroamerica-</w:t>
        </w:r>
      </w:hyperlink>
      <w:r>
        <w:rPr>
          <w:color w:val="0462C1"/>
        </w:rPr>
        <w:t xml:space="preserve"> </w:t>
      </w:r>
      <w:hyperlink r:id="rId278">
        <w:r>
          <w:rPr>
            <w:color w:val="0462C1"/>
            <w:spacing w:val="-2"/>
            <w:u w:val="single" w:color="0462C1"/>
          </w:rPr>
          <w:t>declara-su-independencia-1-de-julio-de-1823/</w:t>
        </w:r>
      </w:hyperlink>
    </w:p>
    <w:p w14:paraId="6F666D7F" w14:textId="77777777" w:rsidR="007779BE" w:rsidRDefault="007779BE">
      <w:pPr>
        <w:pStyle w:val="Textoindependiente"/>
        <w:rPr>
          <w:sz w:val="16"/>
        </w:rPr>
      </w:pPr>
    </w:p>
    <w:p w14:paraId="47838BE9" w14:textId="77777777" w:rsidR="007779BE" w:rsidRDefault="007779BE">
      <w:pPr>
        <w:pStyle w:val="Textoindependiente"/>
        <w:rPr>
          <w:sz w:val="16"/>
        </w:rPr>
      </w:pPr>
    </w:p>
    <w:p w14:paraId="1C9B3D58" w14:textId="77777777" w:rsidR="007779BE" w:rsidRDefault="007779BE">
      <w:pPr>
        <w:pStyle w:val="Textoindependiente"/>
        <w:rPr>
          <w:sz w:val="16"/>
        </w:rPr>
      </w:pPr>
    </w:p>
    <w:p w14:paraId="0A8D0854" w14:textId="77777777" w:rsidR="007779BE" w:rsidRDefault="007779BE">
      <w:pPr>
        <w:pStyle w:val="Textoindependiente"/>
        <w:rPr>
          <w:sz w:val="16"/>
        </w:rPr>
      </w:pPr>
    </w:p>
    <w:p w14:paraId="5F852A32" w14:textId="77777777" w:rsidR="007779BE" w:rsidRDefault="007779BE">
      <w:pPr>
        <w:pStyle w:val="Textoindependiente"/>
        <w:spacing w:before="77"/>
        <w:rPr>
          <w:sz w:val="16"/>
        </w:rPr>
      </w:pPr>
    </w:p>
    <w:p w14:paraId="12B0BC66" w14:textId="77777777" w:rsidR="007779BE" w:rsidRDefault="00000000">
      <w:pPr>
        <w:spacing w:before="1"/>
        <w:ind w:left="1"/>
        <w:jc w:val="center"/>
        <w:rPr>
          <w:sz w:val="16"/>
        </w:rPr>
      </w:pPr>
      <w:r>
        <w:rPr>
          <w:spacing w:val="-2"/>
          <w:sz w:val="16"/>
        </w:rPr>
        <w:t>Derechos</w:t>
      </w:r>
      <w:r>
        <w:rPr>
          <w:spacing w:val="-1"/>
          <w:sz w:val="16"/>
        </w:rPr>
        <w:t xml:space="preserve"> </w:t>
      </w:r>
      <w:r>
        <w:rPr>
          <w:spacing w:val="-2"/>
          <w:sz w:val="16"/>
        </w:rPr>
        <w:t>de</w:t>
      </w:r>
      <w:r>
        <w:rPr>
          <w:spacing w:val="-9"/>
          <w:sz w:val="16"/>
        </w:rPr>
        <w:t xml:space="preserve"> </w:t>
      </w:r>
      <w:r>
        <w:rPr>
          <w:spacing w:val="-2"/>
          <w:sz w:val="16"/>
        </w:rPr>
        <w:t>Autor (c)</w:t>
      </w:r>
      <w:r>
        <w:rPr>
          <w:spacing w:val="-3"/>
          <w:sz w:val="16"/>
        </w:rPr>
        <w:t xml:space="preserve"> </w:t>
      </w:r>
      <w:r>
        <w:rPr>
          <w:spacing w:val="-2"/>
          <w:sz w:val="16"/>
        </w:rPr>
        <w:t>2025</w:t>
      </w:r>
      <w:r>
        <w:rPr>
          <w:spacing w:val="-8"/>
          <w:sz w:val="16"/>
        </w:rPr>
        <w:t xml:space="preserve"> </w:t>
      </w:r>
      <w:r>
        <w:rPr>
          <w:spacing w:val="-2"/>
          <w:sz w:val="16"/>
        </w:rPr>
        <w:t>Allan</w:t>
      </w:r>
      <w:r>
        <w:rPr>
          <w:spacing w:val="-7"/>
          <w:sz w:val="16"/>
        </w:rPr>
        <w:t xml:space="preserve"> </w:t>
      </w:r>
      <w:r>
        <w:rPr>
          <w:spacing w:val="-2"/>
          <w:sz w:val="16"/>
        </w:rPr>
        <w:t>Amilkar</w:t>
      </w:r>
      <w:r>
        <w:rPr>
          <w:spacing w:val="-1"/>
          <w:sz w:val="16"/>
        </w:rPr>
        <w:t xml:space="preserve"> </w:t>
      </w:r>
      <w:r>
        <w:rPr>
          <w:spacing w:val="-2"/>
          <w:sz w:val="16"/>
        </w:rPr>
        <w:t>Estrada Morales</w:t>
      </w:r>
    </w:p>
    <w:p w14:paraId="21384EAD" w14:textId="77777777" w:rsidR="007779BE" w:rsidRDefault="00000000">
      <w:pPr>
        <w:spacing w:before="147"/>
        <w:ind w:left="1"/>
        <w:jc w:val="center"/>
        <w:rPr>
          <w:sz w:val="16"/>
        </w:rPr>
      </w:pPr>
      <w:r>
        <w:rPr>
          <w:spacing w:val="-2"/>
          <w:sz w:val="16"/>
        </w:rPr>
        <w:t>El</w:t>
      </w:r>
      <w:r>
        <w:rPr>
          <w:spacing w:val="-1"/>
          <w:sz w:val="16"/>
        </w:rPr>
        <w:t xml:space="preserve"> </w:t>
      </w:r>
      <w:r>
        <w:rPr>
          <w:spacing w:val="-2"/>
          <w:sz w:val="16"/>
        </w:rPr>
        <w:t>autor</w:t>
      </w:r>
      <w:r>
        <w:rPr>
          <w:spacing w:val="-4"/>
          <w:sz w:val="16"/>
        </w:rPr>
        <w:t xml:space="preserve"> </w:t>
      </w:r>
      <w:r>
        <w:rPr>
          <w:spacing w:val="-2"/>
          <w:sz w:val="16"/>
        </w:rPr>
        <w:t>declara</w:t>
      </w:r>
      <w:r>
        <w:rPr>
          <w:spacing w:val="1"/>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esta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3"/>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082F107A" w14:textId="77777777" w:rsidR="007779BE" w:rsidRDefault="00000000">
      <w:pPr>
        <w:pStyle w:val="Textoindependiente"/>
        <w:spacing w:before="7"/>
        <w:rPr>
          <w:sz w:val="10"/>
        </w:rPr>
      </w:pPr>
      <w:r>
        <w:rPr>
          <w:noProof/>
          <w:sz w:val="10"/>
        </w:rPr>
        <w:drawing>
          <wp:anchor distT="0" distB="0" distL="0" distR="0" simplePos="0" relativeHeight="487632896" behindDoc="1" locked="0" layoutInCell="1" allowOverlap="1" wp14:anchorId="489EFCF2" wp14:editId="165AB00D">
            <wp:simplePos x="0" y="0"/>
            <wp:positionH relativeFrom="page">
              <wp:posOffset>3467100</wp:posOffset>
            </wp:positionH>
            <wp:positionV relativeFrom="paragraph">
              <wp:posOffset>93244</wp:posOffset>
            </wp:positionV>
            <wp:extent cx="840187" cy="295275"/>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1" cstate="print"/>
                    <a:stretch>
                      <a:fillRect/>
                    </a:stretch>
                  </pic:blipFill>
                  <pic:spPr>
                    <a:xfrm>
                      <a:off x="0" y="0"/>
                      <a:ext cx="840187" cy="295275"/>
                    </a:xfrm>
                    <a:prstGeom prst="rect">
                      <a:avLst/>
                    </a:prstGeom>
                  </pic:spPr>
                </pic:pic>
              </a:graphicData>
            </a:graphic>
          </wp:anchor>
        </w:drawing>
      </w:r>
    </w:p>
    <w:p w14:paraId="1097D2B1" w14:textId="77777777" w:rsidR="007779BE" w:rsidRDefault="00000000">
      <w:pPr>
        <w:spacing w:before="150"/>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279">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2B7A96E3" w14:textId="77777777" w:rsidR="007779BE" w:rsidRDefault="00000000">
      <w:pPr>
        <w:spacing w:before="147" w:line="276" w:lineRule="auto"/>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18FB39FD" w14:textId="77777777" w:rsidR="007779BE" w:rsidRDefault="00000000">
      <w:pPr>
        <w:spacing w:before="119" w:line="278" w:lineRule="auto"/>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78EC693C" w14:textId="77777777" w:rsidR="007779BE" w:rsidRDefault="00000000">
      <w:pPr>
        <w:spacing w:before="116"/>
        <w:ind w:left="3"/>
        <w:jc w:val="center"/>
        <w:rPr>
          <w:i/>
          <w:sz w:val="16"/>
        </w:rPr>
      </w:pPr>
      <w:hyperlink r:id="rId280">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281">
        <w:r>
          <w:rPr>
            <w:i/>
            <w:color w:val="0000FF"/>
            <w:spacing w:val="-2"/>
            <w:sz w:val="16"/>
            <w:u w:val="single" w:color="0000FF"/>
          </w:rPr>
          <w:t>Textocompletodelalicenc</w:t>
        </w:r>
      </w:hyperlink>
      <w:r>
        <w:rPr>
          <w:i/>
          <w:color w:val="0000FF"/>
          <w:spacing w:val="-2"/>
          <w:sz w:val="16"/>
          <w:u w:val="single" w:color="0000FF"/>
        </w:rPr>
        <w:t>ia</w:t>
      </w:r>
    </w:p>
    <w:p w14:paraId="208E2A32" w14:textId="77777777" w:rsidR="007779BE" w:rsidRDefault="007779BE">
      <w:pPr>
        <w:jc w:val="center"/>
        <w:rPr>
          <w:i/>
          <w:sz w:val="16"/>
        </w:rPr>
        <w:sectPr w:rsidR="007779BE">
          <w:pgSz w:w="12240" w:h="15840"/>
          <w:pgMar w:top="1080" w:right="1080" w:bottom="780" w:left="1080" w:header="406" w:footer="595" w:gutter="0"/>
          <w:cols w:space="720"/>
        </w:sectPr>
      </w:pPr>
    </w:p>
    <w:p w14:paraId="08F57C56" w14:textId="77777777" w:rsidR="007779BE" w:rsidRDefault="007779BE">
      <w:pPr>
        <w:pStyle w:val="Textoindependiente"/>
        <w:spacing w:before="4"/>
        <w:rPr>
          <w:i/>
          <w:sz w:val="17"/>
        </w:rPr>
      </w:pPr>
    </w:p>
    <w:p w14:paraId="4CAF9D3F" w14:textId="77777777" w:rsidR="007779BE" w:rsidRDefault="007779BE">
      <w:pPr>
        <w:pStyle w:val="Textoindependiente"/>
        <w:rPr>
          <w:i/>
          <w:sz w:val="17"/>
        </w:rPr>
        <w:sectPr w:rsidR="007779BE">
          <w:headerReference w:type="even" r:id="rId282"/>
          <w:footerReference w:type="even" r:id="rId283"/>
          <w:pgSz w:w="12240" w:h="15840"/>
          <w:pgMar w:top="1820" w:right="1080" w:bottom="280" w:left="1080" w:header="0" w:footer="0" w:gutter="0"/>
          <w:cols w:space="720"/>
        </w:sectPr>
      </w:pPr>
    </w:p>
    <w:p w14:paraId="083067F6" w14:textId="77777777" w:rsidR="007779BE" w:rsidRDefault="007779BE">
      <w:pPr>
        <w:pStyle w:val="Textoindependiente"/>
        <w:rPr>
          <w:i/>
          <w:sz w:val="36"/>
        </w:rPr>
      </w:pPr>
    </w:p>
    <w:p w14:paraId="4410F553" w14:textId="77777777" w:rsidR="007779BE" w:rsidRDefault="007779BE">
      <w:pPr>
        <w:pStyle w:val="Textoindependiente"/>
        <w:rPr>
          <w:i/>
          <w:sz w:val="36"/>
        </w:rPr>
      </w:pPr>
    </w:p>
    <w:p w14:paraId="59A04A64" w14:textId="77777777" w:rsidR="007779BE" w:rsidRDefault="007779BE">
      <w:pPr>
        <w:pStyle w:val="Textoindependiente"/>
        <w:rPr>
          <w:i/>
          <w:sz w:val="36"/>
        </w:rPr>
      </w:pPr>
    </w:p>
    <w:p w14:paraId="7552C4FA" w14:textId="77777777" w:rsidR="007779BE" w:rsidRDefault="007779BE">
      <w:pPr>
        <w:pStyle w:val="Textoindependiente"/>
        <w:rPr>
          <w:i/>
          <w:sz w:val="36"/>
        </w:rPr>
      </w:pPr>
    </w:p>
    <w:p w14:paraId="035BA52F" w14:textId="77777777" w:rsidR="007779BE" w:rsidRDefault="007779BE">
      <w:pPr>
        <w:pStyle w:val="Textoindependiente"/>
        <w:rPr>
          <w:i/>
          <w:sz w:val="36"/>
        </w:rPr>
      </w:pPr>
    </w:p>
    <w:p w14:paraId="6DDCA103" w14:textId="77777777" w:rsidR="007779BE" w:rsidRDefault="007779BE">
      <w:pPr>
        <w:pStyle w:val="Textoindependiente"/>
        <w:rPr>
          <w:i/>
          <w:sz w:val="36"/>
        </w:rPr>
      </w:pPr>
    </w:p>
    <w:p w14:paraId="4419DEFC" w14:textId="77777777" w:rsidR="007779BE" w:rsidRDefault="007779BE">
      <w:pPr>
        <w:pStyle w:val="Textoindependiente"/>
        <w:spacing w:before="327"/>
        <w:rPr>
          <w:i/>
          <w:sz w:val="36"/>
        </w:rPr>
      </w:pPr>
    </w:p>
    <w:p w14:paraId="2F8C3CCB" w14:textId="77777777" w:rsidR="007779BE" w:rsidRDefault="00000000">
      <w:pPr>
        <w:pStyle w:val="Ttulo2"/>
        <w:spacing w:line="276" w:lineRule="auto"/>
        <w:ind w:left="732" w:right="731"/>
      </w:pPr>
      <w:r>
        <w:rPr>
          <w:noProof/>
        </w:rPr>
        <mc:AlternateContent>
          <mc:Choice Requires="wps">
            <w:drawing>
              <wp:anchor distT="0" distB="0" distL="0" distR="0" simplePos="0" relativeHeight="15775232" behindDoc="0" locked="0" layoutInCell="1" allowOverlap="1" wp14:anchorId="302097EC" wp14:editId="6D711139">
                <wp:simplePos x="0" y="0"/>
                <wp:positionH relativeFrom="page">
                  <wp:posOffset>804824</wp:posOffset>
                </wp:positionH>
                <wp:positionV relativeFrom="paragraph">
                  <wp:posOffset>-2045178</wp:posOffset>
                </wp:positionV>
                <wp:extent cx="6164580" cy="1939289"/>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1939289"/>
                        </a:xfrm>
                        <a:prstGeom prst="rect">
                          <a:avLst/>
                        </a:prstGeom>
                        <a:ln w="54863" cmpd="tri">
                          <a:solidFill>
                            <a:srgbClr val="BEBEBE"/>
                          </a:solidFill>
                          <a:prstDash val="solid"/>
                        </a:ln>
                      </wps:spPr>
                      <wps:txbx>
                        <w:txbxContent>
                          <w:p w14:paraId="14FEF0FB"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136F823C"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37E4025A"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13B0645"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106C5B2A"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wps:txbx>
                      <wps:bodyPr wrap="square" lIns="0" tIns="0" rIns="0" bIns="0" rtlCol="0">
                        <a:noAutofit/>
                      </wps:bodyPr>
                    </wps:wsp>
                  </a:graphicData>
                </a:graphic>
              </wp:anchor>
            </w:drawing>
          </mc:Choice>
          <mc:Fallback>
            <w:pict>
              <v:shape w14:anchorId="302097EC" id="Textbox 238" o:spid="_x0000_s1033" type="#_x0000_t202" style="position:absolute;left:0;text-align:left;margin-left:63.35pt;margin-top:-161.05pt;width:485.4pt;height:152.7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" filled="f" strokecolor="#bebebe" strokeweight="1.52397mm">
                <v:stroke linestyle="thickBetweenThin"/>
                <v:path arrowok="t"/>
                <v:textbox inset="0,0,0,0">
                  <w:txbxContent>
                    <w:p w14:paraId="14FEF0FB" w14:textId="77777777" w:rsidR="007779BE" w:rsidRDefault="00000000">
                      <w:pPr>
                        <w:spacing w:before="20"/>
                        <w:ind w:left="926" w:right="951"/>
                        <w:jc w:val="center"/>
                        <w:rPr>
                          <w:rFonts w:ascii="Trebuchet MS"/>
                          <w:b/>
                          <w:sz w:val="72"/>
                        </w:rPr>
                      </w:pPr>
                      <w:r>
                        <w:rPr>
                          <w:rFonts w:ascii="Trebuchet MS"/>
                          <w:b/>
                          <w:color w:val="001F5F"/>
                          <w:spacing w:val="10"/>
                          <w:sz w:val="72"/>
                        </w:rPr>
                        <w:t>OPUS</w:t>
                      </w:r>
                      <w:r>
                        <w:rPr>
                          <w:rFonts w:ascii="Trebuchet MS"/>
                          <w:b/>
                          <w:color w:val="001F5F"/>
                          <w:spacing w:val="-8"/>
                          <w:sz w:val="72"/>
                        </w:rPr>
                        <w:t xml:space="preserve"> </w:t>
                      </w:r>
                      <w:r>
                        <w:rPr>
                          <w:rFonts w:ascii="Trebuchet MS"/>
                          <w:b/>
                          <w:color w:val="001F5F"/>
                          <w:spacing w:val="8"/>
                          <w:sz w:val="72"/>
                        </w:rPr>
                        <w:t>MAGNA</w:t>
                      </w:r>
                    </w:p>
                    <w:p w14:paraId="136F823C" w14:textId="77777777" w:rsidR="007779BE" w:rsidRDefault="00000000">
                      <w:pPr>
                        <w:spacing w:before="43"/>
                        <w:ind w:left="926" w:right="971"/>
                        <w:jc w:val="center"/>
                        <w:rPr>
                          <w:rFonts w:ascii="Trebuchet MS"/>
                          <w:b/>
                          <w:sz w:val="52"/>
                        </w:rPr>
                      </w:pPr>
                      <w:r>
                        <w:rPr>
                          <w:rFonts w:ascii="Trebuchet MS"/>
                          <w:b/>
                          <w:color w:val="BE8F00"/>
                          <w:spacing w:val="32"/>
                          <w:sz w:val="52"/>
                        </w:rPr>
                        <w:t>CONSTITUCIONAL</w:t>
                      </w:r>
                    </w:p>
                    <w:p w14:paraId="37E4025A" w14:textId="77777777" w:rsidR="007779BE" w:rsidRDefault="00000000">
                      <w:pPr>
                        <w:spacing w:before="33" w:line="252" w:lineRule="auto"/>
                        <w:ind w:left="926" w:right="932"/>
                        <w:jc w:val="center"/>
                        <w:rPr>
                          <w:rFonts w:ascii="Trebuchet MS" w:hAnsi="Trebuchet MS"/>
                          <w:sz w:val="20"/>
                        </w:rPr>
                      </w:pPr>
                      <w:r>
                        <w:rPr>
                          <w:rFonts w:ascii="Trebuchet MS" w:hAnsi="Trebuchet MS"/>
                          <w:color w:val="001F5F"/>
                          <w:sz w:val="20"/>
                        </w:rPr>
                        <w:t>CORTE</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CONSTITUCIONALIDAD</w:t>
                      </w:r>
                      <w:r>
                        <w:rPr>
                          <w:rFonts w:ascii="Trebuchet MS" w:hAnsi="Trebuchet MS"/>
                          <w:color w:val="001F5F"/>
                          <w:spacing w:val="-1"/>
                          <w:sz w:val="20"/>
                        </w:rPr>
                        <w:t xml:space="preserve"> </w:t>
                      </w:r>
                      <w:r>
                        <w:rPr>
                          <w:rFonts w:ascii="Trebuchet MS" w:hAnsi="Trebuchet MS"/>
                          <w:color w:val="001F5F"/>
                          <w:sz w:val="20"/>
                        </w:rPr>
                        <w:t>–</w:t>
                      </w:r>
                      <w:r>
                        <w:rPr>
                          <w:rFonts w:ascii="Trebuchet MS" w:hAnsi="Trebuchet MS"/>
                          <w:color w:val="001F5F"/>
                          <w:spacing w:val="-4"/>
                          <w:sz w:val="20"/>
                        </w:rPr>
                        <w:t xml:space="preserve"> </w:t>
                      </w:r>
                      <w:r>
                        <w:rPr>
                          <w:rFonts w:ascii="Trebuchet MS" w:hAnsi="Trebuchet MS"/>
                          <w:color w:val="001F5F"/>
                          <w:sz w:val="20"/>
                        </w:rPr>
                        <w:t>INSTITUTO</w:t>
                      </w:r>
                      <w:r>
                        <w:rPr>
                          <w:rFonts w:ascii="Trebuchet MS" w:hAnsi="Trebuchet MS"/>
                          <w:color w:val="001F5F"/>
                          <w:spacing w:val="-4"/>
                          <w:sz w:val="20"/>
                        </w:rPr>
                        <w:t xml:space="preserve"> </w:t>
                      </w:r>
                      <w:r>
                        <w:rPr>
                          <w:rFonts w:ascii="Trebuchet MS" w:hAnsi="Trebuchet MS"/>
                          <w:color w:val="001F5F"/>
                          <w:sz w:val="20"/>
                        </w:rPr>
                        <w:t>DE</w:t>
                      </w:r>
                      <w:r>
                        <w:rPr>
                          <w:rFonts w:ascii="Trebuchet MS" w:hAnsi="Trebuchet MS"/>
                          <w:color w:val="001F5F"/>
                          <w:spacing w:val="-4"/>
                          <w:sz w:val="20"/>
                        </w:rPr>
                        <w:t xml:space="preserve"> </w:t>
                      </w:r>
                      <w:r>
                        <w:rPr>
                          <w:rFonts w:ascii="Trebuchet MS" w:hAnsi="Trebuchet MS"/>
                          <w:color w:val="001F5F"/>
                          <w:sz w:val="20"/>
                        </w:rPr>
                        <w:t>JUSTICIA</w:t>
                      </w:r>
                      <w:r>
                        <w:rPr>
                          <w:rFonts w:ascii="Trebuchet MS" w:hAnsi="Trebuchet MS"/>
                          <w:color w:val="001F5F"/>
                          <w:spacing w:val="-4"/>
                          <w:sz w:val="20"/>
                        </w:rPr>
                        <w:t xml:space="preserve"> </w:t>
                      </w:r>
                      <w:r>
                        <w:rPr>
                          <w:rFonts w:ascii="Trebuchet MS" w:hAnsi="Trebuchet MS"/>
                          <w:color w:val="001F5F"/>
                          <w:sz w:val="20"/>
                        </w:rPr>
                        <w:t xml:space="preserve">CONSTITUCIONAL </w:t>
                      </w:r>
                      <w:r>
                        <w:rPr>
                          <w:rFonts w:ascii="Trebuchet MS" w:hAnsi="Trebuchet MS"/>
                          <w:color w:val="001F5F"/>
                          <w:w w:val="105"/>
                          <w:sz w:val="20"/>
                        </w:rPr>
                        <w:t>REPÚBLICA</w:t>
                      </w:r>
                      <w:r>
                        <w:rPr>
                          <w:rFonts w:ascii="Trebuchet MS" w:hAnsi="Trebuchet MS"/>
                          <w:color w:val="001F5F"/>
                          <w:spacing w:val="-3"/>
                          <w:w w:val="105"/>
                          <w:sz w:val="20"/>
                        </w:rPr>
                        <w:t xml:space="preserve"> </w:t>
                      </w:r>
                      <w:r>
                        <w:rPr>
                          <w:rFonts w:ascii="Trebuchet MS" w:hAnsi="Trebuchet MS"/>
                          <w:color w:val="001F5F"/>
                          <w:w w:val="105"/>
                          <w:sz w:val="20"/>
                        </w:rPr>
                        <w:t>DE</w:t>
                      </w:r>
                      <w:r>
                        <w:rPr>
                          <w:rFonts w:ascii="Trebuchet MS" w:hAnsi="Trebuchet MS"/>
                          <w:color w:val="001F5F"/>
                          <w:spacing w:val="-3"/>
                          <w:w w:val="105"/>
                          <w:sz w:val="20"/>
                        </w:rPr>
                        <w:t xml:space="preserve"> </w:t>
                      </w:r>
                      <w:r>
                        <w:rPr>
                          <w:rFonts w:ascii="Trebuchet MS" w:hAnsi="Trebuchet MS"/>
                          <w:color w:val="001F5F"/>
                          <w:w w:val="105"/>
                          <w:sz w:val="20"/>
                        </w:rPr>
                        <w:t>GUATEMALA</w:t>
                      </w:r>
                    </w:p>
                    <w:p w14:paraId="413B0645" w14:textId="77777777" w:rsidR="007779BE" w:rsidRDefault="00000000">
                      <w:pPr>
                        <w:spacing w:before="158" w:line="252" w:lineRule="auto"/>
                        <w:ind w:left="3141" w:right="3141"/>
                        <w:jc w:val="center"/>
                        <w:rPr>
                          <w:rFonts w:ascii="Trebuchet MS" w:hAnsi="Trebuchet MS"/>
                          <w:sz w:val="20"/>
                        </w:rPr>
                      </w:pPr>
                      <w:r>
                        <w:rPr>
                          <w:rFonts w:ascii="Trebuchet MS" w:hAnsi="Trebuchet MS"/>
                          <w:color w:val="212A35"/>
                          <w:spacing w:val="13"/>
                          <w:sz w:val="20"/>
                        </w:rPr>
                        <w:t xml:space="preserve">TOMO </w:t>
                      </w:r>
                      <w:r>
                        <w:rPr>
                          <w:rFonts w:ascii="Trebuchet MS" w:hAnsi="Trebuchet MS"/>
                          <w:color w:val="212A35"/>
                          <w:spacing w:val="14"/>
                          <w:sz w:val="20"/>
                        </w:rPr>
                        <w:t xml:space="preserve">XXII </w:t>
                      </w:r>
                      <w:r>
                        <w:rPr>
                          <w:rFonts w:ascii="Trebuchet MS" w:hAnsi="Trebuchet MS"/>
                          <w:color w:val="212A35"/>
                          <w:sz w:val="20"/>
                        </w:rPr>
                        <w:t xml:space="preserve">– </w:t>
                      </w:r>
                      <w:r>
                        <w:rPr>
                          <w:rFonts w:ascii="Trebuchet MS" w:hAnsi="Trebuchet MS"/>
                          <w:color w:val="212A35"/>
                          <w:spacing w:val="17"/>
                          <w:sz w:val="20"/>
                        </w:rPr>
                        <w:t xml:space="preserve">OCTUBRE, </w:t>
                      </w:r>
                      <w:r>
                        <w:rPr>
                          <w:rFonts w:ascii="Trebuchet MS" w:hAnsi="Trebuchet MS"/>
                          <w:color w:val="212A35"/>
                          <w:spacing w:val="15"/>
                          <w:sz w:val="20"/>
                        </w:rPr>
                        <w:t>2025 ISSN: 2707</w:t>
                      </w:r>
                      <w:r>
                        <w:rPr>
                          <w:rFonts w:ascii="Trebuchet MS" w:hAnsi="Trebuchet MS"/>
                          <w:color w:val="212A35"/>
                          <w:spacing w:val="-24"/>
                          <w:sz w:val="20"/>
                        </w:rPr>
                        <w:t xml:space="preserve"> </w:t>
                      </w:r>
                      <w:r>
                        <w:rPr>
                          <w:rFonts w:ascii="Trebuchet MS" w:hAnsi="Trebuchet MS"/>
                          <w:color w:val="212A35"/>
                          <w:sz w:val="20"/>
                        </w:rPr>
                        <w:t>-</w:t>
                      </w:r>
                      <w:r>
                        <w:rPr>
                          <w:rFonts w:ascii="Trebuchet MS" w:hAnsi="Trebuchet MS"/>
                          <w:color w:val="212A35"/>
                          <w:spacing w:val="-30"/>
                          <w:sz w:val="20"/>
                        </w:rPr>
                        <w:t xml:space="preserve"> </w:t>
                      </w:r>
                      <w:r>
                        <w:rPr>
                          <w:rFonts w:ascii="Trebuchet MS" w:hAnsi="Trebuchet MS"/>
                          <w:color w:val="212A35"/>
                          <w:spacing w:val="15"/>
                          <w:sz w:val="20"/>
                        </w:rPr>
                        <w:t xml:space="preserve">9857 </w:t>
                      </w:r>
                    </w:p>
                    <w:p w14:paraId="106C5B2A" w14:textId="77777777" w:rsidR="007779BE" w:rsidRDefault="00000000">
                      <w:pPr>
                        <w:spacing w:before="2"/>
                        <w:ind w:left="926" w:right="951"/>
                        <w:jc w:val="center"/>
                        <w:rPr>
                          <w:rFonts w:ascii="Trebuchet MS"/>
                          <w:sz w:val="20"/>
                        </w:rPr>
                      </w:pPr>
                      <w:r>
                        <w:rPr>
                          <w:rFonts w:ascii="Trebuchet MS"/>
                          <w:color w:val="212A35"/>
                          <w:spacing w:val="15"/>
                          <w:sz w:val="20"/>
                        </w:rPr>
                        <w:t>opusmagna.cc.</w:t>
                      </w:r>
                      <w:r>
                        <w:rPr>
                          <w:rFonts w:ascii="Trebuchet MS"/>
                          <w:color w:val="212A35"/>
                          <w:spacing w:val="-39"/>
                          <w:sz w:val="20"/>
                        </w:rPr>
                        <w:t xml:space="preserve"> </w:t>
                      </w:r>
                      <w:r>
                        <w:rPr>
                          <w:rFonts w:ascii="Trebuchet MS"/>
                          <w:color w:val="212A35"/>
                          <w:spacing w:val="12"/>
                          <w:sz w:val="20"/>
                        </w:rPr>
                        <w:t>gob.</w:t>
                      </w:r>
                      <w:r>
                        <w:rPr>
                          <w:rFonts w:ascii="Trebuchet MS"/>
                          <w:color w:val="212A35"/>
                          <w:spacing w:val="-38"/>
                          <w:sz w:val="20"/>
                        </w:rPr>
                        <w:t xml:space="preserve"> </w:t>
                      </w:r>
                      <w:r>
                        <w:rPr>
                          <w:rFonts w:ascii="Trebuchet MS"/>
                          <w:color w:val="212A35"/>
                          <w:spacing w:val="-5"/>
                          <w:sz w:val="20"/>
                        </w:rPr>
                        <w:t>gt</w:t>
                      </w:r>
                    </w:p>
                  </w:txbxContent>
                </v:textbox>
                <w10:wrap anchorx="page"/>
              </v:shape>
            </w:pict>
          </mc:Fallback>
        </mc:AlternateContent>
      </w:r>
      <w:r>
        <w:rPr>
          <w:i/>
        </w:rPr>
        <w:t>Non</w:t>
      </w:r>
      <w:r>
        <w:rPr>
          <w:i/>
          <w:spacing w:val="-6"/>
        </w:rPr>
        <w:t xml:space="preserve"> </w:t>
      </w:r>
      <w:r>
        <w:rPr>
          <w:i/>
        </w:rPr>
        <w:t>bis</w:t>
      </w:r>
      <w:r>
        <w:rPr>
          <w:i/>
          <w:spacing w:val="-5"/>
        </w:rPr>
        <w:t xml:space="preserve"> </w:t>
      </w:r>
      <w:r>
        <w:rPr>
          <w:i/>
        </w:rPr>
        <w:t>in</w:t>
      </w:r>
      <w:r>
        <w:rPr>
          <w:i/>
          <w:spacing w:val="-5"/>
        </w:rPr>
        <w:t xml:space="preserve"> </w:t>
      </w:r>
      <w:r>
        <w:rPr>
          <w:i/>
        </w:rPr>
        <w:t>idem</w:t>
      </w:r>
      <w:r>
        <w:rPr>
          <w:i/>
          <w:spacing w:val="-4"/>
        </w:rPr>
        <w:t xml:space="preserve"> </w:t>
      </w:r>
      <w:r>
        <w:t>y</w:t>
      </w:r>
      <w:r>
        <w:rPr>
          <w:spacing w:val="-4"/>
        </w:rPr>
        <w:t xml:space="preserve"> </w:t>
      </w:r>
      <w:r>
        <w:t>pluralismo</w:t>
      </w:r>
      <w:r>
        <w:rPr>
          <w:spacing w:val="-3"/>
        </w:rPr>
        <w:t xml:space="preserve"> </w:t>
      </w:r>
      <w:r>
        <w:t>jurídico</w:t>
      </w:r>
      <w:r>
        <w:rPr>
          <w:spacing w:val="-6"/>
        </w:rPr>
        <w:t xml:space="preserve"> </w:t>
      </w:r>
      <w:r>
        <w:t>en</w:t>
      </w:r>
      <w:r>
        <w:rPr>
          <w:spacing w:val="-5"/>
        </w:rPr>
        <w:t xml:space="preserve"> </w:t>
      </w:r>
      <w:r>
        <w:t>Guatemala:</w:t>
      </w:r>
      <w:r>
        <w:rPr>
          <w:spacing w:val="-3"/>
        </w:rPr>
        <w:t xml:space="preserve"> </w:t>
      </w:r>
      <w:r>
        <w:t>¿es posible una sanción penal sin violar el derecho a no ser juzgado dos veces?</w:t>
      </w:r>
    </w:p>
    <w:p w14:paraId="32050A05" w14:textId="77777777" w:rsidR="007779BE" w:rsidRDefault="00000000">
      <w:pPr>
        <w:pStyle w:val="Ttulo3"/>
        <w:spacing w:before="120"/>
        <w:ind w:right="3"/>
      </w:pPr>
      <w:r>
        <w:rPr>
          <w:color w:val="808080"/>
        </w:rPr>
        <w:t>Non</w:t>
      </w:r>
      <w:r>
        <w:rPr>
          <w:color w:val="808080"/>
          <w:spacing w:val="-4"/>
        </w:rPr>
        <w:t xml:space="preserve"> </w:t>
      </w:r>
      <w:r>
        <w:rPr>
          <w:color w:val="808080"/>
        </w:rPr>
        <w:t>bis</w:t>
      </w:r>
      <w:r>
        <w:rPr>
          <w:color w:val="808080"/>
          <w:spacing w:val="-2"/>
        </w:rPr>
        <w:t xml:space="preserve"> </w:t>
      </w:r>
      <w:r>
        <w:rPr>
          <w:color w:val="808080"/>
        </w:rPr>
        <w:t>in</w:t>
      </w:r>
      <w:r>
        <w:rPr>
          <w:color w:val="808080"/>
          <w:spacing w:val="-2"/>
        </w:rPr>
        <w:t xml:space="preserve"> </w:t>
      </w:r>
      <w:r>
        <w:rPr>
          <w:color w:val="808080"/>
        </w:rPr>
        <w:t>idem</w:t>
      </w:r>
      <w:r>
        <w:rPr>
          <w:color w:val="808080"/>
          <w:spacing w:val="-2"/>
        </w:rPr>
        <w:t xml:space="preserve"> </w:t>
      </w:r>
      <w:r>
        <w:rPr>
          <w:color w:val="808080"/>
        </w:rPr>
        <w:t>and</w:t>
      </w:r>
      <w:r>
        <w:rPr>
          <w:color w:val="808080"/>
          <w:spacing w:val="-1"/>
        </w:rPr>
        <w:t xml:space="preserve"> </w:t>
      </w:r>
      <w:r>
        <w:rPr>
          <w:color w:val="808080"/>
        </w:rPr>
        <w:t>legal</w:t>
      </w:r>
      <w:r>
        <w:rPr>
          <w:color w:val="808080"/>
          <w:spacing w:val="-3"/>
        </w:rPr>
        <w:t xml:space="preserve"> </w:t>
      </w:r>
      <w:r>
        <w:rPr>
          <w:color w:val="808080"/>
        </w:rPr>
        <w:t>pluralism</w:t>
      </w:r>
      <w:r>
        <w:rPr>
          <w:color w:val="808080"/>
          <w:spacing w:val="-2"/>
        </w:rPr>
        <w:t xml:space="preserve"> </w:t>
      </w:r>
      <w:r>
        <w:rPr>
          <w:color w:val="808080"/>
        </w:rPr>
        <w:t>in</w:t>
      </w:r>
      <w:r>
        <w:rPr>
          <w:color w:val="808080"/>
          <w:spacing w:val="-2"/>
        </w:rPr>
        <w:t xml:space="preserve"> </w:t>
      </w:r>
      <w:r>
        <w:rPr>
          <w:color w:val="808080"/>
        </w:rPr>
        <w:t>Guatemala: Is</w:t>
      </w:r>
      <w:r>
        <w:rPr>
          <w:color w:val="808080"/>
          <w:spacing w:val="-3"/>
        </w:rPr>
        <w:t xml:space="preserve"> </w:t>
      </w:r>
      <w:r>
        <w:rPr>
          <w:color w:val="808080"/>
          <w:spacing w:val="-10"/>
        </w:rPr>
        <w:t>a</w:t>
      </w:r>
    </w:p>
    <w:p w14:paraId="065E263B" w14:textId="77777777" w:rsidR="007779BE" w:rsidRDefault="00000000">
      <w:pPr>
        <w:spacing w:before="64" w:line="276" w:lineRule="auto"/>
        <w:ind w:left="432" w:right="436"/>
        <w:jc w:val="center"/>
        <w:rPr>
          <w:b/>
          <w:i/>
          <w:sz w:val="36"/>
        </w:rPr>
      </w:pPr>
      <w:r>
        <w:rPr>
          <w:b/>
          <w:i/>
          <w:color w:val="808080"/>
          <w:sz w:val="36"/>
        </w:rPr>
        <w:t>criminal</w:t>
      </w:r>
      <w:r>
        <w:rPr>
          <w:b/>
          <w:i/>
          <w:color w:val="808080"/>
          <w:spacing w:val="-4"/>
          <w:sz w:val="36"/>
        </w:rPr>
        <w:t xml:space="preserve"> </w:t>
      </w:r>
      <w:r>
        <w:rPr>
          <w:b/>
          <w:i/>
          <w:color w:val="808080"/>
          <w:sz w:val="36"/>
        </w:rPr>
        <w:t>sanction</w:t>
      </w:r>
      <w:r>
        <w:rPr>
          <w:b/>
          <w:i/>
          <w:color w:val="808080"/>
          <w:spacing w:val="-6"/>
          <w:sz w:val="36"/>
        </w:rPr>
        <w:t xml:space="preserve"> </w:t>
      </w:r>
      <w:r>
        <w:rPr>
          <w:b/>
          <w:i/>
          <w:color w:val="808080"/>
          <w:sz w:val="36"/>
        </w:rPr>
        <w:t>possible</w:t>
      </w:r>
      <w:r>
        <w:rPr>
          <w:b/>
          <w:i/>
          <w:color w:val="808080"/>
          <w:spacing w:val="-4"/>
          <w:sz w:val="36"/>
        </w:rPr>
        <w:t xml:space="preserve"> </w:t>
      </w:r>
      <w:r>
        <w:rPr>
          <w:b/>
          <w:i/>
          <w:color w:val="808080"/>
          <w:sz w:val="36"/>
        </w:rPr>
        <w:t>without</w:t>
      </w:r>
      <w:r>
        <w:rPr>
          <w:b/>
          <w:i/>
          <w:color w:val="808080"/>
          <w:spacing w:val="-5"/>
          <w:sz w:val="36"/>
        </w:rPr>
        <w:t xml:space="preserve"> </w:t>
      </w:r>
      <w:r>
        <w:rPr>
          <w:b/>
          <w:i/>
          <w:color w:val="808080"/>
          <w:sz w:val="36"/>
        </w:rPr>
        <w:t>violating</w:t>
      </w:r>
      <w:r>
        <w:rPr>
          <w:b/>
          <w:i/>
          <w:color w:val="808080"/>
          <w:spacing w:val="-5"/>
          <w:sz w:val="36"/>
        </w:rPr>
        <w:t xml:space="preserve"> </w:t>
      </w:r>
      <w:r>
        <w:rPr>
          <w:b/>
          <w:i/>
          <w:color w:val="808080"/>
          <w:sz w:val="36"/>
        </w:rPr>
        <w:t>the</w:t>
      </w:r>
      <w:r>
        <w:rPr>
          <w:b/>
          <w:i/>
          <w:color w:val="808080"/>
          <w:spacing w:val="-7"/>
          <w:sz w:val="36"/>
        </w:rPr>
        <w:t xml:space="preserve"> </w:t>
      </w:r>
      <w:r>
        <w:rPr>
          <w:b/>
          <w:i/>
          <w:color w:val="808080"/>
          <w:sz w:val="36"/>
        </w:rPr>
        <w:t>right</w:t>
      </w:r>
      <w:r>
        <w:rPr>
          <w:b/>
          <w:i/>
          <w:color w:val="808080"/>
          <w:spacing w:val="-4"/>
          <w:sz w:val="36"/>
        </w:rPr>
        <w:t xml:space="preserve"> </w:t>
      </w:r>
      <w:r>
        <w:rPr>
          <w:b/>
          <w:i/>
          <w:color w:val="808080"/>
          <w:sz w:val="36"/>
        </w:rPr>
        <w:t>not</w:t>
      </w:r>
      <w:r>
        <w:rPr>
          <w:b/>
          <w:i/>
          <w:color w:val="808080"/>
          <w:spacing w:val="-5"/>
          <w:sz w:val="36"/>
        </w:rPr>
        <w:t xml:space="preserve"> </w:t>
      </w:r>
      <w:r>
        <w:rPr>
          <w:b/>
          <w:i/>
          <w:color w:val="808080"/>
          <w:sz w:val="36"/>
        </w:rPr>
        <w:t>to</w:t>
      </w:r>
      <w:r>
        <w:rPr>
          <w:b/>
          <w:i/>
          <w:color w:val="808080"/>
          <w:spacing w:val="-7"/>
          <w:sz w:val="36"/>
        </w:rPr>
        <w:t xml:space="preserve"> </w:t>
      </w:r>
      <w:r>
        <w:rPr>
          <w:b/>
          <w:i/>
          <w:color w:val="808080"/>
          <w:sz w:val="36"/>
        </w:rPr>
        <w:t>be tried twice?</w:t>
      </w:r>
    </w:p>
    <w:p w14:paraId="64ED52B0" w14:textId="77777777" w:rsidR="007779BE" w:rsidRDefault="00000000">
      <w:pPr>
        <w:spacing w:before="119"/>
        <w:ind w:left="356" w:right="360"/>
        <w:jc w:val="center"/>
        <w:rPr>
          <w:sz w:val="28"/>
        </w:rPr>
      </w:pPr>
      <w:r>
        <w:rPr>
          <w:sz w:val="28"/>
        </w:rPr>
        <w:t>DOI:</w:t>
      </w:r>
      <w:r>
        <w:rPr>
          <w:spacing w:val="-6"/>
          <w:sz w:val="28"/>
        </w:rPr>
        <w:t xml:space="preserve"> </w:t>
      </w:r>
      <w:hyperlink r:id="rId284">
        <w:r>
          <w:rPr>
            <w:color w:val="0462C1"/>
            <w:spacing w:val="-2"/>
            <w:sz w:val="28"/>
            <w:u w:val="single" w:color="0462C1"/>
          </w:rPr>
          <w:t>https://doi.org/10.37346/opusmagna.v22i1.155</w:t>
        </w:r>
      </w:hyperlink>
    </w:p>
    <w:p w14:paraId="7F8A1F0C" w14:textId="77777777" w:rsidR="007779BE" w:rsidRDefault="00000000">
      <w:pPr>
        <w:pStyle w:val="Ttulo6"/>
        <w:spacing w:before="169"/>
        <w:ind w:left="5759" w:firstLine="0"/>
        <w:jc w:val="center"/>
        <w:rPr>
          <w:rFonts w:ascii="Symbol" w:hAnsi="Symbol"/>
          <w:b w:val="0"/>
          <w:i w:val="0"/>
        </w:rPr>
      </w:pPr>
      <w:r>
        <w:rPr>
          <w:rFonts w:ascii="Symbol" w:hAnsi="Symbol"/>
          <w:b w:val="0"/>
          <w:i w:val="0"/>
          <w:noProof/>
        </w:rPr>
        <w:drawing>
          <wp:anchor distT="0" distB="0" distL="0" distR="0" simplePos="0" relativeHeight="15774720" behindDoc="0" locked="0" layoutInCell="1" allowOverlap="1" wp14:anchorId="25AEA567" wp14:editId="380C3743">
            <wp:simplePos x="0" y="0"/>
            <wp:positionH relativeFrom="page">
              <wp:posOffset>1103712</wp:posOffset>
            </wp:positionH>
            <wp:positionV relativeFrom="paragraph">
              <wp:posOffset>237002</wp:posOffset>
            </wp:positionV>
            <wp:extent cx="1096397" cy="1094819"/>
            <wp:effectExtent l="0" t="0" r="0" b="0"/>
            <wp:wrapNone/>
            <wp:docPr id="239" name="Image 239" descr="Código QR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Código QR  El contenido generado por IA puede ser incorrecto."/>
                    <pic:cNvPicPr/>
                  </pic:nvPicPr>
                  <pic:blipFill>
                    <a:blip r:embed="rId285" cstate="print"/>
                    <a:stretch>
                      <a:fillRect/>
                    </a:stretch>
                  </pic:blipFill>
                  <pic:spPr>
                    <a:xfrm>
                      <a:off x="0" y="0"/>
                      <a:ext cx="1096397" cy="1094819"/>
                    </a:xfrm>
                    <a:prstGeom prst="rect">
                      <a:avLst/>
                    </a:prstGeom>
                  </pic:spPr>
                </pic:pic>
              </a:graphicData>
            </a:graphic>
          </wp:anchor>
        </w:drawing>
      </w:r>
      <w:r>
        <w:t>Carlos</w:t>
      </w:r>
      <w:r>
        <w:rPr>
          <w:spacing w:val="-7"/>
        </w:rPr>
        <w:t xml:space="preserve"> </w:t>
      </w:r>
      <w:r>
        <w:t>Horacio</w:t>
      </w:r>
      <w:r>
        <w:rPr>
          <w:spacing w:val="-6"/>
        </w:rPr>
        <w:t xml:space="preserve"> </w:t>
      </w:r>
      <w:r>
        <w:t>Morales</w:t>
      </w:r>
      <w:r>
        <w:rPr>
          <w:spacing w:val="-6"/>
        </w:rPr>
        <w:t xml:space="preserve"> </w:t>
      </w:r>
      <w:r>
        <w:rPr>
          <w:spacing w:val="-2"/>
        </w:rPr>
        <w:t>López</w:t>
      </w:r>
      <w:hyperlink w:anchor="_bookmark87" w:history="1">
        <w:r>
          <w:rPr>
            <w:rFonts w:ascii="Symbol" w:hAnsi="Symbol"/>
            <w:b w:val="0"/>
            <w:i w:val="0"/>
            <w:spacing w:val="-2"/>
            <w:vertAlign w:val="superscript"/>
          </w:rPr>
          <w:t></w:t>
        </w:r>
      </w:hyperlink>
    </w:p>
    <w:p w14:paraId="70D60BE3" w14:textId="77777777" w:rsidR="007779BE" w:rsidRDefault="00000000">
      <w:pPr>
        <w:spacing w:before="52" w:line="276" w:lineRule="auto"/>
        <w:ind w:left="7393" w:right="335" w:hanging="176"/>
        <w:jc w:val="right"/>
        <w:rPr>
          <w:sz w:val="20"/>
        </w:rPr>
      </w:pPr>
      <w:r>
        <w:rPr>
          <w:sz w:val="20"/>
        </w:rPr>
        <w:t>Organismo</w:t>
      </w:r>
      <w:r>
        <w:rPr>
          <w:spacing w:val="-13"/>
          <w:sz w:val="20"/>
        </w:rPr>
        <w:t xml:space="preserve"> </w:t>
      </w:r>
      <w:r>
        <w:rPr>
          <w:sz w:val="20"/>
        </w:rPr>
        <w:t>Judicial,</w:t>
      </w:r>
      <w:r>
        <w:rPr>
          <w:spacing w:val="-12"/>
          <w:sz w:val="20"/>
        </w:rPr>
        <w:t xml:space="preserve"> </w:t>
      </w:r>
      <w:r>
        <w:rPr>
          <w:sz w:val="20"/>
        </w:rPr>
        <w:t xml:space="preserve">Guatemala </w:t>
      </w:r>
      <w:hyperlink r:id="rId286">
        <w:r>
          <w:rPr>
            <w:color w:val="0462C1"/>
            <w:spacing w:val="-2"/>
            <w:sz w:val="20"/>
            <w:u w:val="single" w:color="0462C1"/>
          </w:rPr>
          <w:t>lic.moraleslopez@gmail.com</w:t>
        </w:r>
      </w:hyperlink>
    </w:p>
    <w:p w14:paraId="5E92FF78" w14:textId="77777777" w:rsidR="007779BE" w:rsidRDefault="007779BE">
      <w:pPr>
        <w:pStyle w:val="Textoindependiente"/>
        <w:spacing w:before="35"/>
        <w:rPr>
          <w:sz w:val="20"/>
        </w:rPr>
      </w:pPr>
    </w:p>
    <w:p w14:paraId="485F901C" w14:textId="77777777" w:rsidR="007779BE" w:rsidRDefault="00000000">
      <w:pPr>
        <w:spacing w:line="276" w:lineRule="auto"/>
        <w:ind w:left="7926" w:right="334" w:firstLine="76"/>
        <w:jc w:val="both"/>
        <w:rPr>
          <w:sz w:val="20"/>
        </w:rPr>
      </w:pPr>
      <w:r>
        <w:rPr>
          <w:sz w:val="20"/>
        </w:rPr>
        <w:t>Recibido:</w:t>
      </w:r>
      <w:r>
        <w:rPr>
          <w:spacing w:val="-13"/>
          <w:sz w:val="20"/>
        </w:rPr>
        <w:t xml:space="preserve"> </w:t>
      </w:r>
      <w:r>
        <w:rPr>
          <w:sz w:val="20"/>
        </w:rPr>
        <w:t>30/09/2025 Aceptado:</w:t>
      </w:r>
      <w:r>
        <w:rPr>
          <w:spacing w:val="-4"/>
          <w:sz w:val="20"/>
        </w:rPr>
        <w:t xml:space="preserve"> </w:t>
      </w:r>
      <w:r>
        <w:rPr>
          <w:sz w:val="20"/>
        </w:rPr>
        <w:t>07/10/2025 Publicado:</w:t>
      </w:r>
      <w:r>
        <w:rPr>
          <w:spacing w:val="-5"/>
          <w:sz w:val="20"/>
        </w:rPr>
        <w:t xml:space="preserve"> </w:t>
      </w:r>
      <w:r>
        <w:rPr>
          <w:spacing w:val="-2"/>
          <w:sz w:val="20"/>
        </w:rPr>
        <w:t>15/10/2025</w:t>
      </w:r>
    </w:p>
    <w:p w14:paraId="15286322" w14:textId="77777777" w:rsidR="007779BE" w:rsidRDefault="007779BE">
      <w:pPr>
        <w:pStyle w:val="Textoindependiente"/>
        <w:spacing w:before="34"/>
        <w:rPr>
          <w:sz w:val="20"/>
        </w:rPr>
      </w:pPr>
    </w:p>
    <w:p w14:paraId="496FC47A" w14:textId="77777777" w:rsidR="007779BE" w:rsidRDefault="00000000">
      <w:pPr>
        <w:pStyle w:val="Textoindependiente"/>
        <w:spacing w:line="276" w:lineRule="auto"/>
        <w:ind w:left="338" w:right="334"/>
        <w:jc w:val="both"/>
      </w:pPr>
      <w:r>
        <w:rPr>
          <w:b/>
        </w:rPr>
        <w:t xml:space="preserve">Resumen: </w:t>
      </w:r>
      <w:r>
        <w:t>El artículo tiene</w:t>
      </w:r>
      <w:r>
        <w:rPr>
          <w:spacing w:val="-1"/>
        </w:rPr>
        <w:t xml:space="preserve"> </w:t>
      </w:r>
      <w:r>
        <w:t>como objetivo analizar</w:t>
      </w:r>
      <w:r>
        <w:rPr>
          <w:spacing w:val="-1"/>
        </w:rPr>
        <w:t xml:space="preserve"> </w:t>
      </w:r>
      <w:r>
        <w:t>la</w:t>
      </w:r>
      <w:r>
        <w:rPr>
          <w:spacing w:val="-1"/>
        </w:rPr>
        <w:t xml:space="preserve"> </w:t>
      </w:r>
      <w:r>
        <w:t xml:space="preserve">relación entre el principio </w:t>
      </w:r>
      <w:r>
        <w:rPr>
          <w:i/>
        </w:rPr>
        <w:t xml:space="preserve">non bis in idem </w:t>
      </w:r>
      <w:r>
        <w:t>y el derecho indígena, desde la perspectiva del pluralismo jurídico, ambos reconocidos en la Constitución Política de la República de Guatemala, así como en instrumentos internacionales, a fin de determinar los desafíos que surgen cuando un mismo hecho es conocido tanto por la jurisdicción estatal como por la jurisdicción de los pueblos originarios conforme a sus propias normas</w:t>
      </w:r>
      <w:r>
        <w:rPr>
          <w:spacing w:val="44"/>
        </w:rPr>
        <w:t xml:space="preserve"> </w:t>
      </w:r>
      <w:r>
        <w:t>y</w:t>
      </w:r>
      <w:r>
        <w:rPr>
          <w:spacing w:val="47"/>
        </w:rPr>
        <w:t xml:space="preserve"> </w:t>
      </w:r>
      <w:r>
        <w:t>autoridades.</w:t>
      </w:r>
      <w:r>
        <w:rPr>
          <w:spacing w:val="47"/>
        </w:rPr>
        <w:t xml:space="preserve"> </w:t>
      </w:r>
      <w:r>
        <w:t>Para</w:t>
      </w:r>
      <w:r>
        <w:rPr>
          <w:spacing w:val="48"/>
        </w:rPr>
        <w:t xml:space="preserve"> </w:t>
      </w:r>
      <w:r>
        <w:t>ello</w:t>
      </w:r>
      <w:r>
        <w:rPr>
          <w:spacing w:val="46"/>
        </w:rPr>
        <w:t xml:space="preserve"> </w:t>
      </w:r>
      <w:r>
        <w:t>se</w:t>
      </w:r>
      <w:r>
        <w:rPr>
          <w:spacing w:val="49"/>
        </w:rPr>
        <w:t xml:space="preserve"> </w:t>
      </w:r>
      <w:r>
        <w:t>emplea</w:t>
      </w:r>
      <w:r>
        <w:rPr>
          <w:spacing w:val="45"/>
        </w:rPr>
        <w:t xml:space="preserve"> </w:t>
      </w:r>
      <w:r>
        <w:t>una</w:t>
      </w:r>
      <w:r>
        <w:rPr>
          <w:spacing w:val="49"/>
        </w:rPr>
        <w:t xml:space="preserve"> </w:t>
      </w:r>
      <w:r>
        <w:t>metodología</w:t>
      </w:r>
      <w:r>
        <w:rPr>
          <w:spacing w:val="45"/>
        </w:rPr>
        <w:t xml:space="preserve"> </w:t>
      </w:r>
      <w:r>
        <w:t>cualitativa</w:t>
      </w:r>
      <w:r>
        <w:rPr>
          <w:spacing w:val="49"/>
        </w:rPr>
        <w:t xml:space="preserve"> </w:t>
      </w:r>
      <w:r>
        <w:t>basada</w:t>
      </w:r>
      <w:r>
        <w:rPr>
          <w:spacing w:val="48"/>
        </w:rPr>
        <w:t xml:space="preserve"> </w:t>
      </w:r>
      <w:r>
        <w:t>en</w:t>
      </w:r>
      <w:r>
        <w:rPr>
          <w:spacing w:val="47"/>
        </w:rPr>
        <w:t xml:space="preserve"> </w:t>
      </w:r>
      <w:r>
        <w:t>el</w:t>
      </w:r>
      <w:r>
        <w:rPr>
          <w:spacing w:val="50"/>
        </w:rPr>
        <w:t xml:space="preserve"> </w:t>
      </w:r>
      <w:r>
        <w:rPr>
          <w:spacing w:val="-2"/>
        </w:rPr>
        <w:t>análisis</w:t>
      </w:r>
    </w:p>
    <w:p w14:paraId="5FD14DD7" w14:textId="77777777" w:rsidR="007779BE" w:rsidRDefault="00000000">
      <w:pPr>
        <w:pStyle w:val="Textoindependiente"/>
        <w:spacing w:before="198"/>
        <w:rPr>
          <w:sz w:val="20"/>
        </w:rPr>
      </w:pPr>
      <w:r>
        <w:rPr>
          <w:noProof/>
          <w:sz w:val="20"/>
        </w:rPr>
        <mc:AlternateContent>
          <mc:Choice Requires="wps">
            <w:drawing>
              <wp:anchor distT="0" distB="0" distL="0" distR="0" simplePos="0" relativeHeight="487633408" behindDoc="1" locked="0" layoutInCell="1" allowOverlap="1" wp14:anchorId="47B0CCD2" wp14:editId="64AE7911">
                <wp:simplePos x="0" y="0"/>
                <wp:positionH relativeFrom="page">
                  <wp:posOffset>900988</wp:posOffset>
                </wp:positionH>
                <wp:positionV relativeFrom="paragraph">
                  <wp:posOffset>287018</wp:posOffset>
                </wp:positionV>
                <wp:extent cx="1829435" cy="762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7C1C5" id="Graphic 240" o:spid="_x0000_s1026" style="position:absolute;margin-left:70.95pt;margin-top:22.6pt;width:144.05pt;height:.6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" path="m1829053,l,,,7619r1829053,l1829053,xe" fillcolor="black" stroked="f">
                <v:path arrowok="t"/>
                <w10:wrap type="topAndBottom" anchorx="page"/>
              </v:shape>
            </w:pict>
          </mc:Fallback>
        </mc:AlternateContent>
      </w:r>
    </w:p>
    <w:p w14:paraId="7BA422EB" w14:textId="77777777" w:rsidR="007779BE" w:rsidRDefault="00000000">
      <w:pPr>
        <w:spacing w:before="142"/>
        <w:ind w:left="338" w:right="333"/>
        <w:jc w:val="both"/>
        <w:rPr>
          <w:sz w:val="20"/>
        </w:rPr>
      </w:pPr>
      <w:bookmarkStart w:id="87" w:name="_bookmark87"/>
      <w:bookmarkEnd w:id="87"/>
      <w:r>
        <w:rPr>
          <w:rFonts w:ascii="Symbol" w:hAnsi="Symbol"/>
          <w:position w:val="7"/>
          <w:sz w:val="13"/>
        </w:rPr>
        <w:t></w:t>
      </w:r>
      <w:r>
        <w:rPr>
          <w:position w:val="7"/>
          <w:sz w:val="13"/>
        </w:rPr>
        <w:t xml:space="preserve"> </w:t>
      </w:r>
      <w:r>
        <w:rPr>
          <w:sz w:val="20"/>
        </w:rPr>
        <w:t>Licenciado en Ciencias Jurídicas y Sociales, Abogado y Notario por la Universidad Rafael Landívar, maestro en Derecho Civil y Procesal Civil por la Universidad de San Carlos de Guatemala, doctor en Derecho Penal y Ciencias Criminalísticas por la Universidad Mariano Gálvez de Guatemala. Magistrado de la Sala Mixta de la Corte de Apelaciones del Departamento de San Marcos. Docente de grado en la Universidad Mariano Gálvez (Centro Universitario</w:t>
      </w:r>
      <w:r>
        <w:rPr>
          <w:spacing w:val="-5"/>
          <w:sz w:val="20"/>
        </w:rPr>
        <w:t xml:space="preserve"> </w:t>
      </w:r>
      <w:r>
        <w:rPr>
          <w:sz w:val="20"/>
        </w:rPr>
        <w:t>de</w:t>
      </w:r>
      <w:r>
        <w:rPr>
          <w:spacing w:val="-5"/>
          <w:sz w:val="20"/>
        </w:rPr>
        <w:t xml:space="preserve"> </w:t>
      </w:r>
      <w:r>
        <w:rPr>
          <w:sz w:val="20"/>
        </w:rPr>
        <w:t>Coatepeque)</w:t>
      </w:r>
      <w:r>
        <w:rPr>
          <w:spacing w:val="-5"/>
          <w:sz w:val="20"/>
        </w:rPr>
        <w:t xml:space="preserve"> </w:t>
      </w:r>
      <w:r>
        <w:rPr>
          <w:sz w:val="20"/>
        </w:rPr>
        <w:t>y</w:t>
      </w:r>
      <w:r>
        <w:rPr>
          <w:spacing w:val="-4"/>
          <w:sz w:val="20"/>
        </w:rPr>
        <w:t xml:space="preserve"> </w:t>
      </w:r>
      <w:r>
        <w:rPr>
          <w:sz w:val="20"/>
        </w:rPr>
        <w:t>de</w:t>
      </w:r>
      <w:r>
        <w:rPr>
          <w:spacing w:val="-5"/>
          <w:sz w:val="20"/>
        </w:rPr>
        <w:t xml:space="preserve"> </w:t>
      </w:r>
      <w:r>
        <w:rPr>
          <w:sz w:val="20"/>
        </w:rPr>
        <w:t>postgrado</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Centro</w:t>
      </w:r>
      <w:r>
        <w:rPr>
          <w:spacing w:val="-4"/>
          <w:sz w:val="20"/>
        </w:rPr>
        <w:t xml:space="preserve"> </w:t>
      </w:r>
      <w:r>
        <w:rPr>
          <w:sz w:val="20"/>
        </w:rPr>
        <w:t>Universitario</w:t>
      </w:r>
      <w:r>
        <w:rPr>
          <w:spacing w:val="-5"/>
          <w:sz w:val="20"/>
        </w:rPr>
        <w:t xml:space="preserve"> </w:t>
      </w:r>
      <w:r>
        <w:rPr>
          <w:sz w:val="20"/>
        </w:rPr>
        <w:t>de</w:t>
      </w:r>
      <w:r>
        <w:rPr>
          <w:spacing w:val="-5"/>
          <w:sz w:val="20"/>
        </w:rPr>
        <w:t xml:space="preserve"> </w:t>
      </w:r>
      <w:r>
        <w:rPr>
          <w:sz w:val="20"/>
        </w:rPr>
        <w:t>Occidente</w:t>
      </w:r>
      <w:r>
        <w:rPr>
          <w:spacing w:val="-5"/>
          <w:sz w:val="20"/>
        </w:rPr>
        <w:t xml:space="preserve"> </w:t>
      </w:r>
      <w:r>
        <w:rPr>
          <w:sz w:val="20"/>
        </w:rPr>
        <w:t>de</w:t>
      </w:r>
      <w:r>
        <w:rPr>
          <w:spacing w:val="-5"/>
          <w:sz w:val="20"/>
        </w:rPr>
        <w:t xml:space="preserve"> </w:t>
      </w:r>
      <w:r>
        <w:rPr>
          <w:sz w:val="20"/>
        </w:rPr>
        <w:t>la</w:t>
      </w:r>
      <w:r>
        <w:rPr>
          <w:spacing w:val="-7"/>
          <w:sz w:val="20"/>
        </w:rPr>
        <w:t xml:space="preserve"> </w:t>
      </w:r>
      <w:r>
        <w:rPr>
          <w:sz w:val="20"/>
        </w:rPr>
        <w:t>Universidad</w:t>
      </w:r>
      <w:r>
        <w:rPr>
          <w:spacing w:val="-4"/>
          <w:sz w:val="20"/>
        </w:rPr>
        <w:t xml:space="preserve"> </w:t>
      </w:r>
      <w:r>
        <w:rPr>
          <w:sz w:val="20"/>
        </w:rPr>
        <w:t>de</w:t>
      </w:r>
      <w:r>
        <w:rPr>
          <w:spacing w:val="-5"/>
          <w:sz w:val="20"/>
        </w:rPr>
        <w:t xml:space="preserve"> </w:t>
      </w:r>
      <w:r>
        <w:rPr>
          <w:sz w:val="20"/>
        </w:rPr>
        <w:t>San</w:t>
      </w:r>
      <w:r>
        <w:rPr>
          <w:spacing w:val="-4"/>
          <w:sz w:val="20"/>
        </w:rPr>
        <w:t xml:space="preserve"> </w:t>
      </w:r>
      <w:r>
        <w:rPr>
          <w:sz w:val="20"/>
        </w:rPr>
        <w:t>Carlos de Guatemala.</w:t>
      </w:r>
    </w:p>
    <w:p w14:paraId="62DC8E33" w14:textId="77777777" w:rsidR="007779BE" w:rsidRDefault="007779BE">
      <w:pPr>
        <w:jc w:val="both"/>
        <w:rPr>
          <w:sz w:val="20"/>
        </w:rPr>
        <w:sectPr w:rsidR="007779BE">
          <w:headerReference w:type="default" r:id="rId287"/>
          <w:footerReference w:type="default" r:id="rId288"/>
          <w:pgSz w:w="12240" w:h="15840"/>
          <w:pgMar w:top="1460" w:right="1080" w:bottom="280" w:left="1080" w:header="0" w:footer="0" w:gutter="0"/>
          <w:cols w:space="720"/>
        </w:sectPr>
      </w:pPr>
    </w:p>
    <w:p w14:paraId="42482C0B" w14:textId="77777777" w:rsidR="007779BE" w:rsidRDefault="007779BE">
      <w:pPr>
        <w:pStyle w:val="Textoindependiente"/>
        <w:spacing w:before="54"/>
      </w:pPr>
    </w:p>
    <w:p w14:paraId="65CE82F4" w14:textId="77777777" w:rsidR="007779BE" w:rsidRDefault="00000000">
      <w:pPr>
        <w:pStyle w:val="Textoindependiente"/>
        <w:spacing w:line="276" w:lineRule="auto"/>
        <w:ind w:left="338" w:right="334"/>
        <w:jc w:val="both"/>
      </w:pPr>
      <w:r>
        <w:t>normativo,</w:t>
      </w:r>
      <w:r>
        <w:rPr>
          <w:spacing w:val="-15"/>
        </w:rPr>
        <w:t xml:space="preserve"> </w:t>
      </w:r>
      <w:r>
        <w:t>doctrinal</w:t>
      </w:r>
      <w:r>
        <w:rPr>
          <w:spacing w:val="-15"/>
        </w:rPr>
        <w:t xml:space="preserve"> </w:t>
      </w:r>
      <w:r>
        <w:t>y</w:t>
      </w:r>
      <w:r>
        <w:rPr>
          <w:spacing w:val="-15"/>
        </w:rPr>
        <w:t xml:space="preserve"> </w:t>
      </w:r>
      <w:r>
        <w:t>jurisprudencial,</w:t>
      </w:r>
      <w:r>
        <w:rPr>
          <w:spacing w:val="-15"/>
        </w:rPr>
        <w:t xml:space="preserve"> </w:t>
      </w:r>
      <w:r>
        <w:t>con</w:t>
      </w:r>
      <w:r>
        <w:rPr>
          <w:spacing w:val="-15"/>
        </w:rPr>
        <w:t xml:space="preserve"> </w:t>
      </w:r>
      <w:r>
        <w:t>especial</w:t>
      </w:r>
      <w:r>
        <w:rPr>
          <w:spacing w:val="-15"/>
        </w:rPr>
        <w:t xml:space="preserve"> </w:t>
      </w:r>
      <w:r>
        <w:t>énfasis</w:t>
      </w:r>
      <w:r>
        <w:rPr>
          <w:spacing w:val="-15"/>
        </w:rPr>
        <w:t xml:space="preserve"> </w:t>
      </w:r>
      <w:r>
        <w:t>en</w:t>
      </w:r>
      <w:r>
        <w:rPr>
          <w:spacing w:val="-15"/>
        </w:rPr>
        <w:t xml:space="preserve"> </w:t>
      </w:r>
      <w:r>
        <w:t>los</w:t>
      </w:r>
      <w:r>
        <w:rPr>
          <w:spacing w:val="-15"/>
        </w:rPr>
        <w:t xml:space="preserve"> </w:t>
      </w:r>
      <w:r>
        <w:t>precedentes</w:t>
      </w:r>
      <w:r>
        <w:rPr>
          <w:spacing w:val="-15"/>
        </w:rPr>
        <w:t xml:space="preserve"> </w:t>
      </w:r>
      <w:r>
        <w:t>emitidos</w:t>
      </w:r>
      <w:r>
        <w:rPr>
          <w:spacing w:val="-15"/>
        </w:rPr>
        <w:t xml:space="preserve"> </w:t>
      </w:r>
      <w:r>
        <w:t>por</w:t>
      </w:r>
      <w:r>
        <w:rPr>
          <w:spacing w:val="-15"/>
        </w:rPr>
        <w:t xml:space="preserve"> </w:t>
      </w:r>
      <w:r>
        <w:t>la</w:t>
      </w:r>
      <w:r>
        <w:rPr>
          <w:spacing w:val="-15"/>
        </w:rPr>
        <w:t xml:space="preserve"> </w:t>
      </w:r>
      <w:r>
        <w:t>Corte de</w:t>
      </w:r>
      <w:r>
        <w:rPr>
          <w:spacing w:val="-7"/>
        </w:rPr>
        <w:t xml:space="preserve"> </w:t>
      </w:r>
      <w:r>
        <w:t>Constitucionalidad</w:t>
      </w:r>
      <w:r>
        <w:rPr>
          <w:spacing w:val="-6"/>
        </w:rPr>
        <w:t xml:space="preserve"> </w:t>
      </w:r>
      <w:r>
        <w:t>que</w:t>
      </w:r>
      <w:r>
        <w:rPr>
          <w:spacing w:val="-7"/>
        </w:rPr>
        <w:t xml:space="preserve"> </w:t>
      </w:r>
      <w:r>
        <w:t>delimitan</w:t>
      </w:r>
      <w:r>
        <w:rPr>
          <w:spacing w:val="-6"/>
        </w:rPr>
        <w:t xml:space="preserve"> </w:t>
      </w:r>
      <w:r>
        <w:t>el</w:t>
      </w:r>
      <w:r>
        <w:rPr>
          <w:spacing w:val="-5"/>
        </w:rPr>
        <w:t xml:space="preserve"> </w:t>
      </w:r>
      <w:r>
        <w:t>ejercicio</w:t>
      </w:r>
      <w:r>
        <w:rPr>
          <w:spacing w:val="-6"/>
        </w:rPr>
        <w:t xml:space="preserve"> </w:t>
      </w:r>
      <w:r>
        <w:t>del</w:t>
      </w:r>
      <w:r>
        <w:rPr>
          <w:spacing w:val="-5"/>
        </w:rPr>
        <w:t xml:space="preserve"> </w:t>
      </w:r>
      <w:r>
        <w:t>derecho</w:t>
      </w:r>
      <w:r>
        <w:rPr>
          <w:spacing w:val="-6"/>
        </w:rPr>
        <w:t xml:space="preserve"> </w:t>
      </w:r>
      <w:r>
        <w:t>indígena</w:t>
      </w:r>
      <w:r>
        <w:rPr>
          <w:spacing w:val="-5"/>
        </w:rPr>
        <w:t xml:space="preserve"> </w:t>
      </w:r>
      <w:r>
        <w:t>en</w:t>
      </w:r>
      <w:r>
        <w:rPr>
          <w:spacing w:val="-6"/>
        </w:rPr>
        <w:t xml:space="preserve"> </w:t>
      </w:r>
      <w:r>
        <w:t>armonía</w:t>
      </w:r>
      <w:r>
        <w:rPr>
          <w:spacing w:val="-7"/>
        </w:rPr>
        <w:t xml:space="preserve"> </w:t>
      </w:r>
      <w:r>
        <w:t>con</w:t>
      </w:r>
      <w:r>
        <w:rPr>
          <w:spacing w:val="-6"/>
        </w:rPr>
        <w:t xml:space="preserve"> </w:t>
      </w:r>
      <w:r>
        <w:t>los</w:t>
      </w:r>
      <w:r>
        <w:rPr>
          <w:spacing w:val="-5"/>
        </w:rPr>
        <w:t xml:space="preserve"> </w:t>
      </w:r>
      <w:r>
        <w:t xml:space="preserve">derechos fundamentales y los compromisos internacionales asumidos por el Estado de Guatemala. Los resultados del estudio muestran que, en casos de delitos graves en los cuales las víctimas son mujeres, niñas y niños, la intervención de la jurisdicción estatal se ha considerado legítima para garantizar una tutela judicial efectiva, sin que ello configure necesariamente una vulneración al principio </w:t>
      </w:r>
      <w:r>
        <w:rPr>
          <w:i/>
        </w:rPr>
        <w:t>non bis in idem</w:t>
      </w:r>
      <w:r>
        <w:t>. En conclusión, a partir de los fallos jurisprudenciales de la Corte de Constitucionalidad analizados, se sostiene que la solución más coherente es armonizar ambas instituciones jurídicas mediante la aplicación de criterios de razonabilidad, proporcionalidad y control de</w:t>
      </w:r>
      <w:r>
        <w:rPr>
          <w:spacing w:val="-1"/>
        </w:rPr>
        <w:t xml:space="preserve"> </w:t>
      </w:r>
      <w:r>
        <w:t>convencionalidad, de</w:t>
      </w:r>
      <w:r>
        <w:rPr>
          <w:spacing w:val="-1"/>
        </w:rPr>
        <w:t xml:space="preserve"> </w:t>
      </w:r>
      <w:r>
        <w:t>modo que</w:t>
      </w:r>
      <w:r>
        <w:rPr>
          <w:spacing w:val="-1"/>
        </w:rPr>
        <w:t xml:space="preserve"> </w:t>
      </w:r>
      <w:r>
        <w:t>se</w:t>
      </w:r>
      <w:r>
        <w:rPr>
          <w:spacing w:val="-1"/>
        </w:rPr>
        <w:t xml:space="preserve"> </w:t>
      </w:r>
      <w:r>
        <w:t>asegure</w:t>
      </w:r>
      <w:r>
        <w:rPr>
          <w:spacing w:val="-2"/>
        </w:rPr>
        <w:t xml:space="preserve"> </w:t>
      </w:r>
      <w:r>
        <w:t>el respeto a</w:t>
      </w:r>
      <w:r>
        <w:rPr>
          <w:spacing w:val="-1"/>
        </w:rPr>
        <w:t xml:space="preserve"> </w:t>
      </w:r>
      <w:r>
        <w:t>la diversidad</w:t>
      </w:r>
      <w:r>
        <w:rPr>
          <w:spacing w:val="-1"/>
        </w:rPr>
        <w:t xml:space="preserve"> </w:t>
      </w:r>
      <w:r>
        <w:t>cultural y la</w:t>
      </w:r>
      <w:r>
        <w:rPr>
          <w:spacing w:val="-1"/>
        </w:rPr>
        <w:t xml:space="preserve"> </w:t>
      </w:r>
      <w:r>
        <w:t>plena vigencia de los derechos humanos, al tiempo que se preservan las garantías propias del Estado constitucional de derecho.</w:t>
      </w:r>
    </w:p>
    <w:p w14:paraId="3E82A621" w14:textId="77777777" w:rsidR="007779BE" w:rsidRDefault="00000000">
      <w:pPr>
        <w:spacing w:before="121"/>
        <w:ind w:left="338" w:right="334"/>
        <w:jc w:val="both"/>
        <w:rPr>
          <w:sz w:val="24"/>
        </w:rPr>
      </w:pPr>
      <w:r>
        <w:rPr>
          <w:b/>
          <w:sz w:val="24"/>
        </w:rPr>
        <w:t xml:space="preserve">Palabras clave: </w:t>
      </w:r>
      <w:r>
        <w:rPr>
          <w:sz w:val="24"/>
        </w:rPr>
        <w:t xml:space="preserve">Pluralismo jurídico, derechos humanos, legalidad, </w:t>
      </w:r>
      <w:r>
        <w:rPr>
          <w:i/>
          <w:sz w:val="24"/>
        </w:rPr>
        <w:t>non bis in idem</w:t>
      </w:r>
      <w:r>
        <w:rPr>
          <w:sz w:val="24"/>
        </w:rPr>
        <w:t xml:space="preserve">, derecho </w:t>
      </w:r>
      <w:r>
        <w:rPr>
          <w:spacing w:val="-2"/>
          <w:sz w:val="24"/>
        </w:rPr>
        <w:t>indígena.</w:t>
      </w:r>
    </w:p>
    <w:p w14:paraId="352C1183" w14:textId="77777777" w:rsidR="007779BE" w:rsidRDefault="007779BE">
      <w:pPr>
        <w:pStyle w:val="Textoindependiente"/>
        <w:spacing w:before="161"/>
      </w:pPr>
    </w:p>
    <w:p w14:paraId="76A89A0A" w14:textId="77777777" w:rsidR="007779BE" w:rsidRDefault="00000000">
      <w:pPr>
        <w:spacing w:line="276" w:lineRule="auto"/>
        <w:ind w:left="338" w:right="332"/>
        <w:jc w:val="both"/>
        <w:rPr>
          <w:i/>
          <w:sz w:val="24"/>
        </w:rPr>
      </w:pPr>
      <w:r>
        <w:rPr>
          <w:b/>
          <w:i/>
          <w:sz w:val="24"/>
        </w:rPr>
        <w:t>Abstract:</w:t>
      </w:r>
      <w:r>
        <w:rPr>
          <w:b/>
          <w:i/>
          <w:spacing w:val="-6"/>
          <w:sz w:val="24"/>
        </w:rPr>
        <w:t xml:space="preserve"> </w:t>
      </w:r>
      <w:r>
        <w:rPr>
          <w:i/>
          <w:sz w:val="24"/>
        </w:rPr>
        <w:t>The</w:t>
      </w:r>
      <w:r>
        <w:rPr>
          <w:i/>
          <w:spacing w:val="-7"/>
          <w:sz w:val="24"/>
        </w:rPr>
        <w:t xml:space="preserve"> </w:t>
      </w:r>
      <w:r>
        <w:rPr>
          <w:i/>
          <w:sz w:val="24"/>
        </w:rPr>
        <w:t>article</w:t>
      </w:r>
      <w:r>
        <w:rPr>
          <w:i/>
          <w:spacing w:val="-6"/>
          <w:sz w:val="24"/>
        </w:rPr>
        <w:t xml:space="preserve"> </w:t>
      </w:r>
      <w:r>
        <w:rPr>
          <w:i/>
          <w:sz w:val="24"/>
        </w:rPr>
        <w:t>aims</w:t>
      </w:r>
      <w:r>
        <w:rPr>
          <w:i/>
          <w:spacing w:val="-6"/>
          <w:sz w:val="24"/>
        </w:rPr>
        <w:t xml:space="preserve"> </w:t>
      </w:r>
      <w:r>
        <w:rPr>
          <w:i/>
          <w:sz w:val="24"/>
        </w:rPr>
        <w:t>to</w:t>
      </w:r>
      <w:r>
        <w:rPr>
          <w:i/>
          <w:spacing w:val="-5"/>
          <w:sz w:val="24"/>
        </w:rPr>
        <w:t xml:space="preserve"> </w:t>
      </w:r>
      <w:r>
        <w:rPr>
          <w:i/>
          <w:sz w:val="24"/>
        </w:rPr>
        <w:t>analyze</w:t>
      </w:r>
      <w:r>
        <w:rPr>
          <w:i/>
          <w:spacing w:val="-7"/>
          <w:sz w:val="24"/>
        </w:rPr>
        <w:t xml:space="preserve"> </w:t>
      </w:r>
      <w:r>
        <w:rPr>
          <w:i/>
          <w:sz w:val="24"/>
        </w:rPr>
        <w:t>the</w:t>
      </w:r>
      <w:r>
        <w:rPr>
          <w:i/>
          <w:spacing w:val="-6"/>
          <w:sz w:val="24"/>
        </w:rPr>
        <w:t xml:space="preserve"> </w:t>
      </w:r>
      <w:r>
        <w:rPr>
          <w:i/>
          <w:sz w:val="24"/>
        </w:rPr>
        <w:t>relationship</w:t>
      </w:r>
      <w:r>
        <w:rPr>
          <w:i/>
          <w:spacing w:val="-5"/>
          <w:sz w:val="24"/>
        </w:rPr>
        <w:t xml:space="preserve"> </w:t>
      </w:r>
      <w:r>
        <w:rPr>
          <w:i/>
          <w:sz w:val="24"/>
        </w:rPr>
        <w:t>between</w:t>
      </w:r>
      <w:r>
        <w:rPr>
          <w:i/>
          <w:spacing w:val="-6"/>
          <w:sz w:val="24"/>
        </w:rPr>
        <w:t xml:space="preserve"> </w:t>
      </w:r>
      <w:r>
        <w:rPr>
          <w:i/>
          <w:sz w:val="24"/>
        </w:rPr>
        <w:t>the</w:t>
      </w:r>
      <w:r>
        <w:rPr>
          <w:i/>
          <w:spacing w:val="-6"/>
          <w:sz w:val="24"/>
        </w:rPr>
        <w:t xml:space="preserve"> </w:t>
      </w:r>
      <w:r>
        <w:rPr>
          <w:i/>
          <w:sz w:val="24"/>
        </w:rPr>
        <w:t>principle</w:t>
      </w:r>
      <w:r>
        <w:rPr>
          <w:i/>
          <w:spacing w:val="-7"/>
          <w:sz w:val="24"/>
        </w:rPr>
        <w:t xml:space="preserve"> </w:t>
      </w:r>
      <w:r>
        <w:rPr>
          <w:i/>
          <w:sz w:val="24"/>
        </w:rPr>
        <w:t>of</w:t>
      </w:r>
      <w:r>
        <w:rPr>
          <w:i/>
          <w:spacing w:val="-5"/>
          <w:sz w:val="24"/>
        </w:rPr>
        <w:t xml:space="preserve"> </w:t>
      </w:r>
      <w:r>
        <w:rPr>
          <w:i/>
          <w:sz w:val="24"/>
        </w:rPr>
        <w:t>non</w:t>
      </w:r>
      <w:r>
        <w:rPr>
          <w:i/>
          <w:spacing w:val="-6"/>
          <w:sz w:val="24"/>
        </w:rPr>
        <w:t xml:space="preserve"> </w:t>
      </w:r>
      <w:r>
        <w:rPr>
          <w:i/>
          <w:sz w:val="24"/>
        </w:rPr>
        <w:t>bis</w:t>
      </w:r>
      <w:r>
        <w:rPr>
          <w:i/>
          <w:spacing w:val="-5"/>
          <w:sz w:val="24"/>
        </w:rPr>
        <w:t xml:space="preserve"> </w:t>
      </w:r>
      <w:r>
        <w:rPr>
          <w:i/>
          <w:sz w:val="24"/>
        </w:rPr>
        <w:t>in</w:t>
      </w:r>
      <w:r>
        <w:rPr>
          <w:i/>
          <w:spacing w:val="-8"/>
          <w:sz w:val="24"/>
        </w:rPr>
        <w:t xml:space="preserve"> </w:t>
      </w:r>
      <w:r>
        <w:rPr>
          <w:i/>
          <w:sz w:val="24"/>
        </w:rPr>
        <w:t>idem</w:t>
      </w:r>
      <w:r>
        <w:rPr>
          <w:i/>
          <w:spacing w:val="-7"/>
          <w:sz w:val="24"/>
        </w:rPr>
        <w:t xml:space="preserve"> </w:t>
      </w:r>
      <w:r>
        <w:rPr>
          <w:i/>
          <w:sz w:val="24"/>
        </w:rPr>
        <w:t>and indigenous legal pluralism in Guatemala, both recognized in the Political Constitution of the Republic of Guatemala, as well as in international instruments, in order to determine the challenges that arise when the same event is known both by the state jurisdiction and by the jurisdiction of the indigenous peoples according to their own rules and authorities. To this end, a qualitative methodology based on normative, doctrinal, and jurisprudential</w:t>
      </w:r>
      <w:r>
        <w:rPr>
          <w:i/>
          <w:spacing w:val="-1"/>
          <w:sz w:val="24"/>
        </w:rPr>
        <w:t xml:space="preserve"> </w:t>
      </w:r>
      <w:r>
        <w:rPr>
          <w:i/>
          <w:sz w:val="24"/>
        </w:rPr>
        <w:t>analysis is used,</w:t>
      </w:r>
      <w:r>
        <w:rPr>
          <w:i/>
          <w:spacing w:val="-1"/>
          <w:sz w:val="24"/>
        </w:rPr>
        <w:t xml:space="preserve"> </w:t>
      </w:r>
      <w:r>
        <w:rPr>
          <w:i/>
          <w:sz w:val="24"/>
        </w:rPr>
        <w:t>with special emphasis on the precedents issued by the Constitutional Court that delimit the exercise of indigenous law in harmony with fundamental rights and the international commitments assumed by the State of Guatemala. The results of the study show that, in cases of serious crimes in which the victims are</w:t>
      </w:r>
      <w:r>
        <w:rPr>
          <w:i/>
          <w:spacing w:val="-1"/>
          <w:sz w:val="24"/>
        </w:rPr>
        <w:t xml:space="preserve"> </w:t>
      </w:r>
      <w:r>
        <w:rPr>
          <w:i/>
          <w:sz w:val="24"/>
        </w:rPr>
        <w:t>women and children, the intervention of the state</w:t>
      </w:r>
      <w:r>
        <w:rPr>
          <w:i/>
          <w:spacing w:val="-1"/>
          <w:sz w:val="24"/>
        </w:rPr>
        <w:t xml:space="preserve"> </w:t>
      </w:r>
      <w:r>
        <w:rPr>
          <w:i/>
          <w:sz w:val="24"/>
        </w:rPr>
        <w:t>jurisdiction has been considered legitimate to guarantee effective judicial protection, without this necessarily constituting a violation</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principle</w:t>
      </w:r>
      <w:r>
        <w:rPr>
          <w:i/>
          <w:spacing w:val="-1"/>
          <w:sz w:val="24"/>
        </w:rPr>
        <w:t xml:space="preserve"> </w:t>
      </w:r>
      <w:r>
        <w:rPr>
          <w:i/>
          <w:sz w:val="24"/>
        </w:rPr>
        <w:t>of</w:t>
      </w:r>
      <w:r>
        <w:rPr>
          <w:i/>
          <w:spacing w:val="-2"/>
          <w:sz w:val="24"/>
        </w:rPr>
        <w:t xml:space="preserve"> </w:t>
      </w:r>
      <w:r>
        <w:rPr>
          <w:i/>
          <w:sz w:val="24"/>
        </w:rPr>
        <w:t>non</w:t>
      </w:r>
      <w:r>
        <w:rPr>
          <w:i/>
          <w:spacing w:val="-2"/>
          <w:sz w:val="24"/>
        </w:rPr>
        <w:t xml:space="preserve"> </w:t>
      </w:r>
      <w:r>
        <w:rPr>
          <w:i/>
          <w:sz w:val="24"/>
        </w:rPr>
        <w:t>bis</w:t>
      </w:r>
      <w:r>
        <w:rPr>
          <w:i/>
          <w:spacing w:val="-3"/>
          <w:sz w:val="24"/>
        </w:rPr>
        <w:t xml:space="preserve"> </w:t>
      </w:r>
      <w:r>
        <w:rPr>
          <w:i/>
          <w:sz w:val="24"/>
        </w:rPr>
        <w:t>in</w:t>
      </w:r>
      <w:r>
        <w:rPr>
          <w:i/>
          <w:spacing w:val="-2"/>
          <w:sz w:val="24"/>
        </w:rPr>
        <w:t xml:space="preserve"> </w:t>
      </w:r>
      <w:r>
        <w:rPr>
          <w:i/>
          <w:sz w:val="24"/>
        </w:rPr>
        <w:t>idem.</w:t>
      </w:r>
      <w:r>
        <w:rPr>
          <w:i/>
          <w:spacing w:val="-10"/>
          <w:sz w:val="24"/>
        </w:rPr>
        <w:t xml:space="preserve"> </w:t>
      </w:r>
      <w:r>
        <w:rPr>
          <w:i/>
          <w:sz w:val="24"/>
        </w:rPr>
        <w:t>In</w:t>
      </w:r>
      <w:r>
        <w:rPr>
          <w:i/>
          <w:spacing w:val="-1"/>
          <w:sz w:val="24"/>
        </w:rPr>
        <w:t xml:space="preserve"> </w:t>
      </w:r>
      <w:r>
        <w:rPr>
          <w:i/>
          <w:sz w:val="24"/>
        </w:rPr>
        <w:t>conclusion,</w:t>
      </w:r>
      <w:r>
        <w:rPr>
          <w:i/>
          <w:spacing w:val="-2"/>
          <w:sz w:val="24"/>
        </w:rPr>
        <w:t xml:space="preserve"> </w:t>
      </w:r>
      <w:r>
        <w:rPr>
          <w:i/>
          <w:sz w:val="24"/>
        </w:rPr>
        <w:t>based</w:t>
      </w:r>
      <w:r>
        <w:rPr>
          <w:i/>
          <w:spacing w:val="-2"/>
          <w:sz w:val="24"/>
        </w:rPr>
        <w:t xml:space="preserve"> </w:t>
      </w:r>
      <w:r>
        <w:rPr>
          <w:i/>
          <w:sz w:val="24"/>
        </w:rPr>
        <w:t>on</w:t>
      </w:r>
      <w:r>
        <w:rPr>
          <w:i/>
          <w:spacing w:val="-2"/>
          <w:sz w:val="24"/>
        </w:rPr>
        <w:t xml:space="preserve"> </w:t>
      </w:r>
      <w:r>
        <w:rPr>
          <w:i/>
          <w:sz w:val="24"/>
        </w:rPr>
        <w:t>the</w:t>
      </w:r>
      <w:r>
        <w:rPr>
          <w:i/>
          <w:spacing w:val="-3"/>
          <w:sz w:val="24"/>
        </w:rPr>
        <w:t xml:space="preserve"> </w:t>
      </w:r>
      <w:r>
        <w:rPr>
          <w:i/>
          <w:sz w:val="24"/>
        </w:rPr>
        <w:t>jurisprudential</w:t>
      </w:r>
      <w:r>
        <w:rPr>
          <w:i/>
          <w:spacing w:val="-2"/>
          <w:sz w:val="24"/>
        </w:rPr>
        <w:t xml:space="preserve"> </w:t>
      </w:r>
      <w:r>
        <w:rPr>
          <w:i/>
          <w:sz w:val="24"/>
        </w:rPr>
        <w:t>rulings</w:t>
      </w:r>
      <w:r>
        <w:rPr>
          <w:i/>
          <w:spacing w:val="-3"/>
          <w:sz w:val="24"/>
        </w:rPr>
        <w:t xml:space="preserve"> </w:t>
      </w:r>
      <w:r>
        <w:rPr>
          <w:i/>
          <w:sz w:val="24"/>
        </w:rPr>
        <w:t>of the</w:t>
      </w:r>
      <w:r>
        <w:rPr>
          <w:i/>
          <w:spacing w:val="-12"/>
          <w:sz w:val="24"/>
        </w:rPr>
        <w:t xml:space="preserve"> </w:t>
      </w:r>
      <w:r>
        <w:rPr>
          <w:i/>
          <w:sz w:val="24"/>
        </w:rPr>
        <w:t>Constitutional</w:t>
      </w:r>
      <w:r>
        <w:rPr>
          <w:i/>
          <w:spacing w:val="-11"/>
          <w:sz w:val="24"/>
        </w:rPr>
        <w:t xml:space="preserve"> </w:t>
      </w:r>
      <w:r>
        <w:rPr>
          <w:i/>
          <w:sz w:val="24"/>
        </w:rPr>
        <w:t>Court</w:t>
      </w:r>
      <w:r>
        <w:rPr>
          <w:i/>
          <w:spacing w:val="-14"/>
          <w:sz w:val="24"/>
        </w:rPr>
        <w:t xml:space="preserve"> </w:t>
      </w:r>
      <w:r>
        <w:rPr>
          <w:i/>
          <w:sz w:val="24"/>
        </w:rPr>
        <w:t>analyzed,</w:t>
      </w:r>
      <w:r>
        <w:rPr>
          <w:i/>
          <w:spacing w:val="-12"/>
          <w:sz w:val="24"/>
        </w:rPr>
        <w:t xml:space="preserve"> </w:t>
      </w:r>
      <w:r>
        <w:rPr>
          <w:i/>
          <w:sz w:val="24"/>
        </w:rPr>
        <w:t>it</w:t>
      </w:r>
      <w:r>
        <w:rPr>
          <w:i/>
          <w:spacing w:val="-11"/>
          <w:sz w:val="24"/>
        </w:rPr>
        <w:t xml:space="preserve"> </w:t>
      </w:r>
      <w:r>
        <w:rPr>
          <w:i/>
          <w:sz w:val="24"/>
        </w:rPr>
        <w:t>is</w:t>
      </w:r>
      <w:r>
        <w:rPr>
          <w:i/>
          <w:spacing w:val="-11"/>
          <w:sz w:val="24"/>
        </w:rPr>
        <w:t xml:space="preserve"> </w:t>
      </w:r>
      <w:r>
        <w:rPr>
          <w:i/>
          <w:sz w:val="24"/>
        </w:rPr>
        <w:t>argued</w:t>
      </w:r>
      <w:r>
        <w:rPr>
          <w:i/>
          <w:spacing w:val="-12"/>
          <w:sz w:val="24"/>
        </w:rPr>
        <w:t xml:space="preserve"> </w:t>
      </w:r>
      <w:r>
        <w:rPr>
          <w:i/>
          <w:sz w:val="24"/>
        </w:rPr>
        <w:t>that</w:t>
      </w:r>
      <w:r>
        <w:rPr>
          <w:i/>
          <w:spacing w:val="-11"/>
          <w:sz w:val="24"/>
        </w:rPr>
        <w:t xml:space="preserve"> </w:t>
      </w:r>
      <w:r>
        <w:rPr>
          <w:i/>
          <w:sz w:val="24"/>
        </w:rPr>
        <w:t>the</w:t>
      </w:r>
      <w:r>
        <w:rPr>
          <w:i/>
          <w:spacing w:val="-12"/>
          <w:sz w:val="24"/>
        </w:rPr>
        <w:t xml:space="preserve"> </w:t>
      </w:r>
      <w:r>
        <w:rPr>
          <w:i/>
          <w:sz w:val="24"/>
        </w:rPr>
        <w:t>most</w:t>
      </w:r>
      <w:r>
        <w:rPr>
          <w:i/>
          <w:spacing w:val="-11"/>
          <w:sz w:val="24"/>
        </w:rPr>
        <w:t xml:space="preserve"> </w:t>
      </w:r>
      <w:r>
        <w:rPr>
          <w:i/>
          <w:sz w:val="24"/>
        </w:rPr>
        <w:t>coherent</w:t>
      </w:r>
      <w:r>
        <w:rPr>
          <w:i/>
          <w:spacing w:val="-11"/>
          <w:sz w:val="24"/>
        </w:rPr>
        <w:t xml:space="preserve"> </w:t>
      </w:r>
      <w:r>
        <w:rPr>
          <w:i/>
          <w:sz w:val="24"/>
        </w:rPr>
        <w:t>solution</w:t>
      </w:r>
      <w:r>
        <w:rPr>
          <w:i/>
          <w:spacing w:val="-11"/>
          <w:sz w:val="24"/>
        </w:rPr>
        <w:t xml:space="preserve"> </w:t>
      </w:r>
      <w:r>
        <w:rPr>
          <w:i/>
          <w:sz w:val="24"/>
        </w:rPr>
        <w:t>is</w:t>
      </w:r>
      <w:r>
        <w:rPr>
          <w:i/>
          <w:spacing w:val="-11"/>
          <w:sz w:val="24"/>
        </w:rPr>
        <w:t xml:space="preserve"> </w:t>
      </w:r>
      <w:r>
        <w:rPr>
          <w:i/>
          <w:sz w:val="24"/>
        </w:rPr>
        <w:t>to</w:t>
      </w:r>
      <w:r>
        <w:rPr>
          <w:i/>
          <w:spacing w:val="-11"/>
          <w:sz w:val="24"/>
        </w:rPr>
        <w:t xml:space="preserve"> </w:t>
      </w:r>
      <w:r>
        <w:rPr>
          <w:i/>
          <w:sz w:val="24"/>
        </w:rPr>
        <w:t>harmonize</w:t>
      </w:r>
      <w:r>
        <w:rPr>
          <w:i/>
          <w:spacing w:val="-12"/>
          <w:sz w:val="24"/>
        </w:rPr>
        <w:t xml:space="preserve"> </w:t>
      </w:r>
      <w:r>
        <w:rPr>
          <w:i/>
          <w:sz w:val="24"/>
        </w:rPr>
        <w:t>both legal institutions through the application of criteria of reasonableness, proportionality, and conventionality control, so as to ensure respect for cultural diversity and the full enforcement of human rights, while preserving the guarantees inherent to the constitutional rule of law.</w:t>
      </w:r>
    </w:p>
    <w:p w14:paraId="3D2A6E77" w14:textId="77777777" w:rsidR="007779BE" w:rsidRDefault="00000000">
      <w:pPr>
        <w:spacing w:before="121"/>
        <w:ind w:left="338"/>
        <w:jc w:val="both"/>
        <w:rPr>
          <w:i/>
          <w:sz w:val="24"/>
        </w:rPr>
      </w:pPr>
      <w:r>
        <w:rPr>
          <w:b/>
          <w:i/>
          <w:sz w:val="24"/>
        </w:rPr>
        <w:t>Keywords:</w:t>
      </w:r>
      <w:r>
        <w:rPr>
          <w:b/>
          <w:i/>
          <w:spacing w:val="-6"/>
          <w:sz w:val="24"/>
        </w:rPr>
        <w:t xml:space="preserve"> </w:t>
      </w:r>
      <w:r>
        <w:rPr>
          <w:i/>
          <w:sz w:val="24"/>
        </w:rPr>
        <w:t>Legal</w:t>
      </w:r>
      <w:r>
        <w:rPr>
          <w:i/>
          <w:spacing w:val="-3"/>
          <w:sz w:val="24"/>
        </w:rPr>
        <w:t xml:space="preserve"> </w:t>
      </w:r>
      <w:r>
        <w:rPr>
          <w:i/>
          <w:sz w:val="24"/>
        </w:rPr>
        <w:t>pluralism,</w:t>
      </w:r>
      <w:r>
        <w:rPr>
          <w:i/>
          <w:spacing w:val="-3"/>
          <w:sz w:val="24"/>
        </w:rPr>
        <w:t xml:space="preserve"> </w:t>
      </w:r>
      <w:r>
        <w:rPr>
          <w:i/>
          <w:sz w:val="24"/>
        </w:rPr>
        <w:t>human</w:t>
      </w:r>
      <w:r>
        <w:rPr>
          <w:i/>
          <w:spacing w:val="-3"/>
          <w:sz w:val="24"/>
        </w:rPr>
        <w:t xml:space="preserve"> </w:t>
      </w:r>
      <w:r>
        <w:rPr>
          <w:i/>
          <w:sz w:val="24"/>
        </w:rPr>
        <w:t>rights,</w:t>
      </w:r>
      <w:r>
        <w:rPr>
          <w:i/>
          <w:spacing w:val="-3"/>
          <w:sz w:val="24"/>
        </w:rPr>
        <w:t xml:space="preserve"> </w:t>
      </w:r>
      <w:r>
        <w:rPr>
          <w:i/>
          <w:sz w:val="24"/>
        </w:rPr>
        <w:t>legality,</w:t>
      </w:r>
      <w:r>
        <w:rPr>
          <w:i/>
          <w:spacing w:val="-6"/>
          <w:sz w:val="24"/>
        </w:rPr>
        <w:t xml:space="preserve"> </w:t>
      </w:r>
      <w:r>
        <w:rPr>
          <w:i/>
          <w:sz w:val="24"/>
        </w:rPr>
        <w:t>non</w:t>
      </w:r>
      <w:r>
        <w:rPr>
          <w:i/>
          <w:spacing w:val="-3"/>
          <w:sz w:val="24"/>
        </w:rPr>
        <w:t xml:space="preserve"> </w:t>
      </w:r>
      <w:r>
        <w:rPr>
          <w:i/>
          <w:sz w:val="24"/>
        </w:rPr>
        <w:t>bis</w:t>
      </w:r>
      <w:r>
        <w:rPr>
          <w:i/>
          <w:spacing w:val="-3"/>
          <w:sz w:val="24"/>
        </w:rPr>
        <w:t xml:space="preserve"> </w:t>
      </w:r>
      <w:r>
        <w:rPr>
          <w:i/>
          <w:sz w:val="24"/>
        </w:rPr>
        <w:t>in</w:t>
      </w:r>
      <w:r>
        <w:rPr>
          <w:i/>
          <w:spacing w:val="-3"/>
          <w:sz w:val="24"/>
        </w:rPr>
        <w:t xml:space="preserve"> </w:t>
      </w:r>
      <w:r>
        <w:rPr>
          <w:i/>
          <w:sz w:val="24"/>
        </w:rPr>
        <w:t>idem,</w:t>
      </w:r>
      <w:r>
        <w:rPr>
          <w:i/>
          <w:spacing w:val="-3"/>
          <w:sz w:val="24"/>
        </w:rPr>
        <w:t xml:space="preserve"> </w:t>
      </w:r>
      <w:r>
        <w:rPr>
          <w:i/>
          <w:sz w:val="24"/>
        </w:rPr>
        <w:t>indigenous</w:t>
      </w:r>
      <w:r>
        <w:rPr>
          <w:i/>
          <w:spacing w:val="-4"/>
          <w:sz w:val="24"/>
        </w:rPr>
        <w:t xml:space="preserve"> law.</w:t>
      </w:r>
    </w:p>
    <w:p w14:paraId="1FDC9663" w14:textId="77777777" w:rsidR="007779BE" w:rsidRDefault="007779BE">
      <w:pPr>
        <w:pStyle w:val="Textoindependiente"/>
        <w:rPr>
          <w:i/>
        </w:rPr>
      </w:pPr>
    </w:p>
    <w:p w14:paraId="6C820E8E" w14:textId="77777777" w:rsidR="007779BE" w:rsidRDefault="007779BE">
      <w:pPr>
        <w:pStyle w:val="Textoindependiente"/>
        <w:spacing w:before="47"/>
        <w:rPr>
          <w:i/>
        </w:rPr>
      </w:pPr>
    </w:p>
    <w:p w14:paraId="54755F70" w14:textId="77777777" w:rsidR="007779BE" w:rsidRDefault="00000000">
      <w:pPr>
        <w:pStyle w:val="Ttulo5"/>
        <w:spacing w:before="1"/>
        <w:ind w:left="1"/>
        <w:jc w:val="center"/>
      </w:pPr>
      <w:r>
        <w:rPr>
          <w:spacing w:val="-2"/>
        </w:rPr>
        <w:t>Sumario:</w:t>
      </w:r>
    </w:p>
    <w:p w14:paraId="35DB1D49" w14:textId="77777777" w:rsidR="007779BE" w:rsidRDefault="00000000">
      <w:pPr>
        <w:pStyle w:val="Textoindependiente"/>
        <w:spacing w:before="166" w:line="276" w:lineRule="auto"/>
        <w:ind w:left="401" w:right="398"/>
        <w:jc w:val="center"/>
      </w:pPr>
      <w:r>
        <w:t>Introducción</w:t>
      </w:r>
      <w:r>
        <w:rPr>
          <w:spacing w:val="-3"/>
        </w:rPr>
        <w:t xml:space="preserve"> </w:t>
      </w:r>
      <w:r>
        <w:t>–</w:t>
      </w:r>
      <w:r>
        <w:rPr>
          <w:spacing w:val="-3"/>
        </w:rPr>
        <w:t xml:space="preserve"> </w:t>
      </w:r>
      <w:r>
        <w:t xml:space="preserve">Principio </w:t>
      </w:r>
      <w:r>
        <w:rPr>
          <w:i/>
        </w:rPr>
        <w:t>Non</w:t>
      </w:r>
      <w:r>
        <w:rPr>
          <w:i/>
          <w:spacing w:val="-3"/>
        </w:rPr>
        <w:t xml:space="preserve"> </w:t>
      </w:r>
      <w:r>
        <w:rPr>
          <w:i/>
        </w:rPr>
        <w:t>bis</w:t>
      </w:r>
      <w:r>
        <w:rPr>
          <w:i/>
          <w:spacing w:val="-3"/>
        </w:rPr>
        <w:t xml:space="preserve"> </w:t>
      </w:r>
      <w:r>
        <w:rPr>
          <w:i/>
        </w:rPr>
        <w:t>in</w:t>
      </w:r>
      <w:r>
        <w:rPr>
          <w:i/>
          <w:spacing w:val="-3"/>
        </w:rPr>
        <w:t xml:space="preserve"> </w:t>
      </w:r>
      <w:r>
        <w:rPr>
          <w:i/>
        </w:rPr>
        <w:t>idem</w:t>
      </w:r>
      <w:r>
        <w:rPr>
          <w:i/>
          <w:spacing w:val="-3"/>
        </w:rPr>
        <w:t xml:space="preserve"> </w:t>
      </w:r>
      <w:r>
        <w:t>-</w:t>
      </w:r>
      <w:r>
        <w:rPr>
          <w:spacing w:val="40"/>
        </w:rPr>
        <w:t xml:space="preserve"> </w:t>
      </w:r>
      <w:r>
        <w:t>Pluralismo</w:t>
      </w:r>
      <w:r>
        <w:rPr>
          <w:spacing w:val="-3"/>
        </w:rPr>
        <w:t xml:space="preserve"> </w:t>
      </w:r>
      <w:r>
        <w:t>Jurídico</w:t>
      </w:r>
      <w:r>
        <w:rPr>
          <w:spacing w:val="-3"/>
        </w:rPr>
        <w:t xml:space="preserve"> </w:t>
      </w:r>
      <w:r>
        <w:t>–</w:t>
      </w:r>
      <w:r>
        <w:rPr>
          <w:spacing w:val="-3"/>
        </w:rPr>
        <w:t xml:space="preserve"> </w:t>
      </w:r>
      <w:r>
        <w:t>Puntos</w:t>
      </w:r>
      <w:r>
        <w:rPr>
          <w:spacing w:val="-3"/>
        </w:rPr>
        <w:t xml:space="preserve"> </w:t>
      </w:r>
      <w:r>
        <w:t>de</w:t>
      </w:r>
      <w:r>
        <w:rPr>
          <w:spacing w:val="-4"/>
        </w:rPr>
        <w:t xml:space="preserve"> </w:t>
      </w:r>
      <w:r>
        <w:t>fricción</w:t>
      </w:r>
      <w:r>
        <w:rPr>
          <w:spacing w:val="-3"/>
        </w:rPr>
        <w:t xml:space="preserve"> </w:t>
      </w:r>
      <w:r>
        <w:t>entre</w:t>
      </w:r>
      <w:r>
        <w:rPr>
          <w:spacing w:val="-4"/>
        </w:rPr>
        <w:t xml:space="preserve"> </w:t>
      </w:r>
      <w:r>
        <w:t xml:space="preserve">el principio </w:t>
      </w:r>
      <w:r>
        <w:rPr>
          <w:i/>
        </w:rPr>
        <w:t xml:space="preserve">non bis in idem </w:t>
      </w:r>
      <w:r>
        <w:t>y el ejercicio de la justicia indígena – Propuesta interpretativa y normativa para el contexto guatemalteco conforme el precedente de la Corte de Constitucionalidad – Conclusiones – Referencias</w:t>
      </w:r>
    </w:p>
    <w:p w14:paraId="31FF4BF1" w14:textId="77777777" w:rsidR="007779BE" w:rsidRDefault="007779BE">
      <w:pPr>
        <w:pStyle w:val="Textoindependiente"/>
        <w:spacing w:line="276" w:lineRule="auto"/>
        <w:jc w:val="center"/>
        <w:sectPr w:rsidR="007779BE">
          <w:headerReference w:type="even" r:id="rId289"/>
          <w:headerReference w:type="default" r:id="rId290"/>
          <w:footerReference w:type="even" r:id="rId291"/>
          <w:footerReference w:type="default" r:id="rId292"/>
          <w:pgSz w:w="12240" w:h="15840"/>
          <w:pgMar w:top="1080" w:right="1080" w:bottom="780" w:left="1080" w:header="406" w:footer="595" w:gutter="0"/>
          <w:pgNumType w:start="244"/>
          <w:cols w:space="720"/>
        </w:sectPr>
      </w:pPr>
    </w:p>
    <w:p w14:paraId="2A112EE6" w14:textId="77777777" w:rsidR="007779BE" w:rsidRDefault="007779BE">
      <w:pPr>
        <w:pStyle w:val="Textoindependiente"/>
        <w:spacing w:before="9"/>
        <w:rPr>
          <w:sz w:val="28"/>
        </w:rPr>
      </w:pPr>
    </w:p>
    <w:p w14:paraId="7040F8EE" w14:textId="77777777" w:rsidR="007779BE" w:rsidRDefault="00000000">
      <w:pPr>
        <w:pStyle w:val="Ttulo5"/>
        <w:spacing w:before="1"/>
      </w:pPr>
      <w:r>
        <w:rPr>
          <w:spacing w:val="-2"/>
        </w:rPr>
        <w:t>Introducción</w:t>
      </w:r>
    </w:p>
    <w:p w14:paraId="079AB854" w14:textId="77777777" w:rsidR="007779BE" w:rsidRDefault="00000000">
      <w:pPr>
        <w:pStyle w:val="Textoindependiente"/>
        <w:spacing w:before="166" w:line="360" w:lineRule="auto"/>
        <w:ind w:left="338" w:right="331" w:firstLine="707"/>
        <w:jc w:val="both"/>
      </w:pPr>
      <w:r>
        <w:t>El</w:t>
      </w:r>
      <w:r>
        <w:rPr>
          <w:spacing w:val="-7"/>
        </w:rPr>
        <w:t xml:space="preserve"> </w:t>
      </w:r>
      <w:r>
        <w:t>principio</w:t>
      </w:r>
      <w:r>
        <w:rPr>
          <w:spacing w:val="-7"/>
        </w:rPr>
        <w:t xml:space="preserve"> </w:t>
      </w:r>
      <w:r>
        <w:rPr>
          <w:i/>
        </w:rPr>
        <w:t>non</w:t>
      </w:r>
      <w:r>
        <w:rPr>
          <w:i/>
          <w:spacing w:val="-7"/>
        </w:rPr>
        <w:t xml:space="preserve"> </w:t>
      </w:r>
      <w:r>
        <w:rPr>
          <w:i/>
        </w:rPr>
        <w:t>bis</w:t>
      </w:r>
      <w:r>
        <w:rPr>
          <w:i/>
          <w:spacing w:val="-7"/>
        </w:rPr>
        <w:t xml:space="preserve"> </w:t>
      </w:r>
      <w:r>
        <w:rPr>
          <w:i/>
        </w:rPr>
        <w:t>in</w:t>
      </w:r>
      <w:r>
        <w:rPr>
          <w:i/>
          <w:spacing w:val="-7"/>
        </w:rPr>
        <w:t xml:space="preserve"> </w:t>
      </w:r>
      <w:r>
        <w:rPr>
          <w:i/>
        </w:rPr>
        <w:t>idem</w:t>
      </w:r>
      <w:r>
        <w:rPr>
          <w:i/>
          <w:spacing w:val="-7"/>
        </w:rPr>
        <w:t xml:space="preserve"> </w:t>
      </w:r>
      <w:r>
        <w:t>constituye</w:t>
      </w:r>
      <w:r>
        <w:rPr>
          <w:spacing w:val="-8"/>
        </w:rPr>
        <w:t xml:space="preserve"> </w:t>
      </w:r>
      <w:r>
        <w:t>una</w:t>
      </w:r>
      <w:r>
        <w:rPr>
          <w:spacing w:val="-8"/>
        </w:rPr>
        <w:t xml:space="preserve"> </w:t>
      </w:r>
      <w:r>
        <w:t>garantía</w:t>
      </w:r>
      <w:r>
        <w:rPr>
          <w:spacing w:val="-8"/>
        </w:rPr>
        <w:t xml:space="preserve"> </w:t>
      </w:r>
      <w:r>
        <w:t>esencial</w:t>
      </w:r>
      <w:r>
        <w:rPr>
          <w:spacing w:val="-7"/>
        </w:rPr>
        <w:t xml:space="preserve"> </w:t>
      </w:r>
      <w:r>
        <w:t>del</w:t>
      </w:r>
      <w:r>
        <w:rPr>
          <w:spacing w:val="-7"/>
        </w:rPr>
        <w:t xml:space="preserve"> </w:t>
      </w:r>
      <w:r>
        <w:t>derecho</w:t>
      </w:r>
      <w:r>
        <w:rPr>
          <w:spacing w:val="-7"/>
        </w:rPr>
        <w:t xml:space="preserve"> </w:t>
      </w:r>
      <w:r>
        <w:t>penal</w:t>
      </w:r>
      <w:r>
        <w:rPr>
          <w:spacing w:val="-7"/>
        </w:rPr>
        <w:t xml:space="preserve"> </w:t>
      </w:r>
      <w:r>
        <w:t>moderno,</w:t>
      </w:r>
      <w:r>
        <w:rPr>
          <w:spacing w:val="-5"/>
        </w:rPr>
        <w:t xml:space="preserve"> </w:t>
      </w:r>
      <w:r>
        <w:t>al prohibir que una persona sea juzgada o sancionada más de una vez por los mismos hechos, en resguardo del debido proceso, la seguridad jurídica y las garantías judiciales. En el ordenamiento jurídico guatemalteco, tanto en la Constitución Política de la República de Guatemala como en el Código Procesal Penal, se reconoce expresamente esta prohibición, situándola como un pilar del sistema de justicia.</w:t>
      </w:r>
      <w:r>
        <w:rPr>
          <w:spacing w:val="40"/>
        </w:rPr>
        <w:t xml:space="preserve"> </w:t>
      </w:r>
      <w:r>
        <w:t>A su vez Guatemala, tanto a nivel constitucional e internacionalmente, ha asumido</w:t>
      </w:r>
      <w:r>
        <w:rPr>
          <w:spacing w:val="-10"/>
        </w:rPr>
        <w:t xml:space="preserve"> </w:t>
      </w:r>
      <w:r>
        <w:t>el</w:t>
      </w:r>
      <w:r>
        <w:rPr>
          <w:spacing w:val="-9"/>
        </w:rPr>
        <w:t xml:space="preserve"> </w:t>
      </w:r>
      <w:r>
        <w:t>compromiso</w:t>
      </w:r>
      <w:r>
        <w:rPr>
          <w:spacing w:val="-9"/>
        </w:rPr>
        <w:t xml:space="preserve"> </w:t>
      </w:r>
      <w:r>
        <w:t>de</w:t>
      </w:r>
      <w:r>
        <w:rPr>
          <w:spacing w:val="-11"/>
        </w:rPr>
        <w:t xml:space="preserve"> </w:t>
      </w:r>
      <w:r>
        <w:t>respetar</w:t>
      </w:r>
      <w:r>
        <w:rPr>
          <w:spacing w:val="-10"/>
        </w:rPr>
        <w:t xml:space="preserve"> </w:t>
      </w:r>
      <w:r>
        <w:t>y</w:t>
      </w:r>
      <w:r>
        <w:rPr>
          <w:spacing w:val="-10"/>
        </w:rPr>
        <w:t xml:space="preserve"> </w:t>
      </w:r>
      <w:r>
        <w:t>promover</w:t>
      </w:r>
      <w:r>
        <w:rPr>
          <w:spacing w:val="-10"/>
        </w:rPr>
        <w:t xml:space="preserve"> </w:t>
      </w:r>
      <w:r>
        <w:t>el</w:t>
      </w:r>
      <w:r>
        <w:rPr>
          <w:spacing w:val="-7"/>
        </w:rPr>
        <w:t xml:space="preserve"> </w:t>
      </w:r>
      <w:r>
        <w:t>pluralismo</w:t>
      </w:r>
      <w:r>
        <w:rPr>
          <w:spacing w:val="-9"/>
        </w:rPr>
        <w:t xml:space="preserve"> </w:t>
      </w:r>
      <w:r>
        <w:t>jurídico,</w:t>
      </w:r>
      <w:r>
        <w:rPr>
          <w:spacing w:val="-10"/>
        </w:rPr>
        <w:t xml:space="preserve"> </w:t>
      </w:r>
      <w:r>
        <w:t>toda</w:t>
      </w:r>
      <w:r>
        <w:rPr>
          <w:spacing w:val="-13"/>
        </w:rPr>
        <w:t xml:space="preserve"> </w:t>
      </w:r>
      <w:r>
        <w:t>vez</w:t>
      </w:r>
      <w:r>
        <w:rPr>
          <w:spacing w:val="-11"/>
        </w:rPr>
        <w:t xml:space="preserve"> </w:t>
      </w:r>
      <w:r>
        <w:t>que</w:t>
      </w:r>
      <w:r>
        <w:rPr>
          <w:spacing w:val="40"/>
        </w:rPr>
        <w:t xml:space="preserve"> </w:t>
      </w:r>
      <w:r>
        <w:t>ha</w:t>
      </w:r>
      <w:r>
        <w:rPr>
          <w:spacing w:val="-11"/>
        </w:rPr>
        <w:t xml:space="preserve"> </w:t>
      </w:r>
      <w:r>
        <w:t>reconocido la existencia de distintos sistemas normativos que coexisten con el sistema oficial, lo cual faculta a los pueblos originarios para ejercer funciones jurisdiccionales conforme a sus propias normas, procedimientos y cosmovisión. Lo anterior genera una tensión importante, compleja y desafiante, especialmente cuando un mismo hecho es conocido tanto por la jurisdicción estatal como por las autoridades</w:t>
      </w:r>
      <w:r>
        <w:rPr>
          <w:spacing w:val="-1"/>
        </w:rPr>
        <w:t xml:space="preserve"> </w:t>
      </w:r>
      <w:r>
        <w:t>indígenas,</w:t>
      </w:r>
      <w:r>
        <w:rPr>
          <w:spacing w:val="-1"/>
        </w:rPr>
        <w:t xml:space="preserve"> </w:t>
      </w:r>
      <w:r>
        <w:t>planteando</w:t>
      </w:r>
      <w:r>
        <w:rPr>
          <w:spacing w:val="-1"/>
        </w:rPr>
        <w:t xml:space="preserve"> </w:t>
      </w:r>
      <w:r>
        <w:t>desafíos</w:t>
      </w:r>
      <w:r>
        <w:rPr>
          <w:spacing w:val="-1"/>
        </w:rPr>
        <w:t xml:space="preserve"> </w:t>
      </w:r>
      <w:r>
        <w:t>de</w:t>
      </w:r>
      <w:r>
        <w:rPr>
          <w:spacing w:val="-2"/>
        </w:rPr>
        <w:t xml:space="preserve"> </w:t>
      </w:r>
      <w:r>
        <w:t>armonización</w:t>
      </w:r>
      <w:r>
        <w:rPr>
          <w:spacing w:val="-1"/>
        </w:rPr>
        <w:t xml:space="preserve"> </w:t>
      </w:r>
      <w:r>
        <w:t>entre</w:t>
      </w:r>
      <w:r>
        <w:rPr>
          <w:spacing w:val="-2"/>
        </w:rPr>
        <w:t xml:space="preserve"> </w:t>
      </w:r>
      <w:r>
        <w:t>el</w:t>
      </w:r>
      <w:r>
        <w:rPr>
          <w:spacing w:val="-1"/>
        </w:rPr>
        <w:t xml:space="preserve"> </w:t>
      </w:r>
      <w:r>
        <w:t>respeto</w:t>
      </w:r>
      <w:r>
        <w:rPr>
          <w:spacing w:val="-1"/>
        </w:rPr>
        <w:t xml:space="preserve"> </w:t>
      </w:r>
      <w:r>
        <w:t>a</w:t>
      </w:r>
      <w:r>
        <w:rPr>
          <w:spacing w:val="-2"/>
        </w:rPr>
        <w:t xml:space="preserve"> </w:t>
      </w:r>
      <w:r>
        <w:t>la</w:t>
      </w:r>
      <w:r>
        <w:rPr>
          <w:spacing w:val="-2"/>
        </w:rPr>
        <w:t xml:space="preserve"> </w:t>
      </w:r>
      <w:r>
        <w:t>autonomía</w:t>
      </w:r>
      <w:r>
        <w:rPr>
          <w:spacing w:val="-2"/>
        </w:rPr>
        <w:t xml:space="preserve"> </w:t>
      </w:r>
      <w:r>
        <w:t>de</w:t>
      </w:r>
      <w:r>
        <w:rPr>
          <w:spacing w:val="-2"/>
        </w:rPr>
        <w:t xml:space="preserve"> </w:t>
      </w:r>
      <w:r>
        <w:t>los pueblos originarios y la vigencia de los derechos fundamentales.</w:t>
      </w:r>
    </w:p>
    <w:p w14:paraId="559E175A" w14:textId="77777777" w:rsidR="007779BE" w:rsidRDefault="00000000">
      <w:pPr>
        <w:pStyle w:val="Textoindependiente"/>
        <w:spacing w:before="120" w:line="360" w:lineRule="auto"/>
        <w:ind w:left="338" w:right="335" w:firstLine="707"/>
        <w:jc w:val="both"/>
      </w:pPr>
      <w:r>
        <w:t>El</w:t>
      </w:r>
      <w:r>
        <w:rPr>
          <w:spacing w:val="-13"/>
        </w:rPr>
        <w:t xml:space="preserve"> </w:t>
      </w:r>
      <w:r>
        <w:t>interés</w:t>
      </w:r>
      <w:r>
        <w:rPr>
          <w:spacing w:val="-13"/>
        </w:rPr>
        <w:t xml:space="preserve"> </w:t>
      </w:r>
      <w:r>
        <w:t>de</w:t>
      </w:r>
      <w:r>
        <w:rPr>
          <w:spacing w:val="-14"/>
        </w:rPr>
        <w:t xml:space="preserve"> </w:t>
      </w:r>
      <w:r>
        <w:t>esta</w:t>
      </w:r>
      <w:r>
        <w:rPr>
          <w:spacing w:val="-13"/>
        </w:rPr>
        <w:t xml:space="preserve"> </w:t>
      </w:r>
      <w:r>
        <w:t>investigación</w:t>
      </w:r>
      <w:r>
        <w:rPr>
          <w:spacing w:val="-13"/>
        </w:rPr>
        <w:t xml:space="preserve"> </w:t>
      </w:r>
      <w:r>
        <w:t>surge</w:t>
      </w:r>
      <w:r>
        <w:rPr>
          <w:spacing w:val="-14"/>
        </w:rPr>
        <w:t xml:space="preserve"> </w:t>
      </w:r>
      <w:r>
        <w:t>precisamente</w:t>
      </w:r>
      <w:r>
        <w:rPr>
          <w:spacing w:val="-12"/>
        </w:rPr>
        <w:t xml:space="preserve"> </w:t>
      </w:r>
      <w:r>
        <w:t>de</w:t>
      </w:r>
      <w:r>
        <w:rPr>
          <w:spacing w:val="-14"/>
        </w:rPr>
        <w:t xml:space="preserve"> </w:t>
      </w:r>
      <w:r>
        <w:t>esta</w:t>
      </w:r>
      <w:r>
        <w:rPr>
          <w:spacing w:val="-13"/>
        </w:rPr>
        <w:t xml:space="preserve"> </w:t>
      </w:r>
      <w:r>
        <w:t>tensión,</w:t>
      </w:r>
      <w:r>
        <w:rPr>
          <w:spacing w:val="-13"/>
        </w:rPr>
        <w:t xml:space="preserve"> </w:t>
      </w:r>
      <w:r>
        <w:t>puesto</w:t>
      </w:r>
      <w:r>
        <w:rPr>
          <w:spacing w:val="-13"/>
        </w:rPr>
        <w:t xml:space="preserve"> </w:t>
      </w:r>
      <w:r>
        <w:t>que</w:t>
      </w:r>
      <w:r>
        <w:rPr>
          <w:spacing w:val="-14"/>
        </w:rPr>
        <w:t xml:space="preserve"> </w:t>
      </w:r>
      <w:r>
        <w:t>en</w:t>
      </w:r>
      <w:r>
        <w:rPr>
          <w:spacing w:val="-13"/>
        </w:rPr>
        <w:t xml:space="preserve"> </w:t>
      </w:r>
      <w:r>
        <w:t>la</w:t>
      </w:r>
      <w:r>
        <w:rPr>
          <w:spacing w:val="-14"/>
        </w:rPr>
        <w:t xml:space="preserve"> </w:t>
      </w:r>
      <w:r>
        <w:t>práctica forense, como operador de justicia en materia penal, se presenta esta incertidumbre en cuanto a cómo debe aplicarse el principio de legalidad penal y la vigencia del derecho consuetudinario indígena. En los casos analizados, como procesos subyacentes a la garantía constitucional de amparo que fuere conocida por la Corte de Constitucionalidad en los fallos jurisprudenciales analizados, el Ministerio Público ha iniciado procesos formales contra personas que ya han sido juzgadas</w:t>
      </w:r>
      <w:r>
        <w:rPr>
          <w:spacing w:val="-15"/>
        </w:rPr>
        <w:t xml:space="preserve"> </w:t>
      </w:r>
      <w:r>
        <w:t>y</w:t>
      </w:r>
      <w:r>
        <w:rPr>
          <w:spacing w:val="-14"/>
        </w:rPr>
        <w:t xml:space="preserve"> </w:t>
      </w:r>
      <w:r>
        <w:t>sancionadas</w:t>
      </w:r>
      <w:r>
        <w:rPr>
          <w:spacing w:val="-14"/>
        </w:rPr>
        <w:t xml:space="preserve"> </w:t>
      </w:r>
      <w:r>
        <w:t>por</w:t>
      </w:r>
      <w:r>
        <w:rPr>
          <w:spacing w:val="-15"/>
        </w:rPr>
        <w:t xml:space="preserve"> </w:t>
      </w:r>
      <w:r>
        <w:t>autoridades</w:t>
      </w:r>
      <w:r>
        <w:rPr>
          <w:spacing w:val="-15"/>
        </w:rPr>
        <w:t xml:space="preserve"> </w:t>
      </w:r>
      <w:r>
        <w:t>indígenas,</w:t>
      </w:r>
      <w:r>
        <w:rPr>
          <w:spacing w:val="-11"/>
        </w:rPr>
        <w:t xml:space="preserve"> </w:t>
      </w:r>
      <w:r>
        <w:t>sin</w:t>
      </w:r>
      <w:r>
        <w:rPr>
          <w:spacing w:val="-15"/>
        </w:rPr>
        <w:t xml:space="preserve"> </w:t>
      </w:r>
      <w:r>
        <w:t>considerar</w:t>
      </w:r>
      <w:r>
        <w:rPr>
          <w:spacing w:val="-15"/>
        </w:rPr>
        <w:t xml:space="preserve"> </w:t>
      </w:r>
      <w:r>
        <w:t>si</w:t>
      </w:r>
      <w:r>
        <w:rPr>
          <w:spacing w:val="-15"/>
        </w:rPr>
        <w:t xml:space="preserve"> </w:t>
      </w:r>
      <w:r>
        <w:t>la</w:t>
      </w:r>
      <w:r>
        <w:rPr>
          <w:spacing w:val="-14"/>
        </w:rPr>
        <w:t xml:space="preserve"> </w:t>
      </w:r>
      <w:r>
        <w:t>actuación</w:t>
      </w:r>
      <w:r>
        <w:rPr>
          <w:spacing w:val="-15"/>
        </w:rPr>
        <w:t xml:space="preserve"> </w:t>
      </w:r>
      <w:r>
        <w:t>comunitaria</w:t>
      </w:r>
      <w:r>
        <w:rPr>
          <w:spacing w:val="-15"/>
        </w:rPr>
        <w:t xml:space="preserve"> </w:t>
      </w:r>
      <w:r>
        <w:t>podría tener efecto de cosa juzgada material. Esta situación ha sido denunciada por organizaciones indígenas, quienes argumentan que se criminaliza indebidamente a los sistemas normativos ancestrales,</w:t>
      </w:r>
      <w:r>
        <w:rPr>
          <w:spacing w:val="-12"/>
        </w:rPr>
        <w:t xml:space="preserve"> </w:t>
      </w:r>
      <w:r>
        <w:t>desconociendo</w:t>
      </w:r>
      <w:r>
        <w:rPr>
          <w:spacing w:val="-12"/>
        </w:rPr>
        <w:t xml:space="preserve"> </w:t>
      </w:r>
      <w:r>
        <w:t>el</w:t>
      </w:r>
      <w:r>
        <w:rPr>
          <w:spacing w:val="-11"/>
        </w:rPr>
        <w:t xml:space="preserve"> </w:t>
      </w:r>
      <w:r>
        <w:t>mandato</w:t>
      </w:r>
      <w:r>
        <w:rPr>
          <w:spacing w:val="-11"/>
        </w:rPr>
        <w:t xml:space="preserve"> </w:t>
      </w:r>
      <w:r>
        <w:t>constitucional</w:t>
      </w:r>
      <w:r>
        <w:rPr>
          <w:spacing w:val="-12"/>
        </w:rPr>
        <w:t xml:space="preserve"> </w:t>
      </w:r>
      <w:r>
        <w:t>de</w:t>
      </w:r>
      <w:r>
        <w:rPr>
          <w:spacing w:val="-13"/>
        </w:rPr>
        <w:t xml:space="preserve"> </w:t>
      </w:r>
      <w:r>
        <w:t>reconocimiento</w:t>
      </w:r>
      <w:r>
        <w:rPr>
          <w:spacing w:val="-12"/>
        </w:rPr>
        <w:t xml:space="preserve"> </w:t>
      </w:r>
      <w:r>
        <w:t>y</w:t>
      </w:r>
      <w:r>
        <w:rPr>
          <w:spacing w:val="-12"/>
        </w:rPr>
        <w:t xml:space="preserve"> </w:t>
      </w:r>
      <w:r>
        <w:t>respeto</w:t>
      </w:r>
      <w:r>
        <w:rPr>
          <w:spacing w:val="-11"/>
        </w:rPr>
        <w:t xml:space="preserve"> </w:t>
      </w:r>
      <w:r>
        <w:t>a</w:t>
      </w:r>
      <w:r>
        <w:rPr>
          <w:spacing w:val="-13"/>
        </w:rPr>
        <w:t xml:space="preserve"> </w:t>
      </w:r>
      <w:r>
        <w:t>la</w:t>
      </w:r>
      <w:r>
        <w:rPr>
          <w:spacing w:val="-12"/>
        </w:rPr>
        <w:t xml:space="preserve"> </w:t>
      </w:r>
      <w:r>
        <w:t xml:space="preserve">jurisdicción </w:t>
      </w:r>
      <w:r>
        <w:rPr>
          <w:spacing w:val="-2"/>
        </w:rPr>
        <w:t>indígena.</w:t>
      </w:r>
    </w:p>
    <w:p w14:paraId="2CF2B150" w14:textId="77777777" w:rsidR="007779BE" w:rsidRDefault="00000000">
      <w:pPr>
        <w:pStyle w:val="Textoindependiente"/>
        <w:spacing w:before="122" w:line="360" w:lineRule="auto"/>
        <w:ind w:left="338" w:right="334" w:firstLine="707"/>
        <w:jc w:val="both"/>
      </w:pPr>
      <w:r>
        <w:t>En el ámbito internacional, se han desarrollado cuerpos normativos, así como criterios relevantes sobre la necesidad de que los Estados respeten las manifestaciones jurídicas de los pueblos</w:t>
      </w:r>
      <w:r>
        <w:rPr>
          <w:spacing w:val="-10"/>
        </w:rPr>
        <w:t xml:space="preserve"> </w:t>
      </w:r>
      <w:r>
        <w:t>indígenas,</w:t>
      </w:r>
      <w:r>
        <w:rPr>
          <w:spacing w:val="-10"/>
        </w:rPr>
        <w:t xml:space="preserve"> </w:t>
      </w:r>
      <w:r>
        <w:t>siempre</w:t>
      </w:r>
      <w:r>
        <w:rPr>
          <w:spacing w:val="-12"/>
        </w:rPr>
        <w:t xml:space="preserve"> </w:t>
      </w:r>
      <w:r>
        <w:t>que</w:t>
      </w:r>
      <w:r>
        <w:rPr>
          <w:spacing w:val="-12"/>
        </w:rPr>
        <w:t xml:space="preserve"> </w:t>
      </w:r>
      <w:r>
        <w:t>estas</w:t>
      </w:r>
      <w:r>
        <w:rPr>
          <w:spacing w:val="-10"/>
        </w:rPr>
        <w:t xml:space="preserve"> </w:t>
      </w:r>
      <w:r>
        <w:t>no</w:t>
      </w:r>
      <w:r>
        <w:rPr>
          <w:spacing w:val="-8"/>
        </w:rPr>
        <w:t xml:space="preserve"> </w:t>
      </w:r>
      <w:r>
        <w:t>contravengan</w:t>
      </w:r>
      <w:r>
        <w:rPr>
          <w:spacing w:val="-11"/>
        </w:rPr>
        <w:t xml:space="preserve"> </w:t>
      </w:r>
      <w:r>
        <w:t>derechos</w:t>
      </w:r>
      <w:r>
        <w:rPr>
          <w:spacing w:val="-8"/>
        </w:rPr>
        <w:t xml:space="preserve"> </w:t>
      </w:r>
      <w:r>
        <w:t>fundamentales.</w:t>
      </w:r>
      <w:r>
        <w:rPr>
          <w:spacing w:val="40"/>
        </w:rPr>
        <w:t xml:space="preserve"> </w:t>
      </w:r>
      <w:r>
        <w:t>Esta</w:t>
      </w:r>
      <w:r>
        <w:rPr>
          <w:spacing w:val="-9"/>
        </w:rPr>
        <w:t xml:space="preserve"> </w:t>
      </w:r>
      <w:r>
        <w:t>problemática revela una deficiencia práctica en la coordinación entre la jurisdicción estatal y la indígena, derivado</w:t>
      </w:r>
      <w:r>
        <w:rPr>
          <w:spacing w:val="-6"/>
        </w:rPr>
        <w:t xml:space="preserve"> </w:t>
      </w:r>
      <w:r>
        <w:t>de</w:t>
      </w:r>
      <w:r>
        <w:rPr>
          <w:spacing w:val="-7"/>
        </w:rPr>
        <w:t xml:space="preserve"> </w:t>
      </w:r>
      <w:r>
        <w:t>la</w:t>
      </w:r>
      <w:r>
        <w:rPr>
          <w:spacing w:val="-7"/>
        </w:rPr>
        <w:t xml:space="preserve"> </w:t>
      </w:r>
      <w:r>
        <w:t>falta</w:t>
      </w:r>
      <w:r>
        <w:rPr>
          <w:spacing w:val="-7"/>
        </w:rPr>
        <w:t xml:space="preserve"> </w:t>
      </w:r>
      <w:r>
        <w:t>de</w:t>
      </w:r>
      <w:r>
        <w:rPr>
          <w:spacing w:val="-6"/>
        </w:rPr>
        <w:t xml:space="preserve"> </w:t>
      </w:r>
      <w:r>
        <w:t>una</w:t>
      </w:r>
      <w:r>
        <w:rPr>
          <w:spacing w:val="-7"/>
        </w:rPr>
        <w:t xml:space="preserve"> </w:t>
      </w:r>
      <w:r>
        <w:t>regulación</w:t>
      </w:r>
      <w:r>
        <w:rPr>
          <w:spacing w:val="-6"/>
        </w:rPr>
        <w:t xml:space="preserve"> </w:t>
      </w:r>
      <w:r>
        <w:t>precisa</w:t>
      </w:r>
      <w:r>
        <w:rPr>
          <w:spacing w:val="-6"/>
        </w:rPr>
        <w:t xml:space="preserve"> </w:t>
      </w:r>
      <w:r>
        <w:t>que</w:t>
      </w:r>
      <w:r>
        <w:rPr>
          <w:spacing w:val="-7"/>
        </w:rPr>
        <w:t xml:space="preserve"> </w:t>
      </w:r>
      <w:r>
        <w:t>determine</w:t>
      </w:r>
      <w:r>
        <w:rPr>
          <w:spacing w:val="-6"/>
        </w:rPr>
        <w:t xml:space="preserve"> </w:t>
      </w:r>
      <w:r>
        <w:t>el</w:t>
      </w:r>
      <w:r>
        <w:rPr>
          <w:spacing w:val="-6"/>
        </w:rPr>
        <w:t xml:space="preserve"> </w:t>
      </w:r>
      <w:r>
        <w:t>alcance</w:t>
      </w:r>
      <w:r>
        <w:rPr>
          <w:spacing w:val="-7"/>
        </w:rPr>
        <w:t xml:space="preserve"> </w:t>
      </w:r>
      <w:r>
        <w:t>de</w:t>
      </w:r>
      <w:r>
        <w:rPr>
          <w:spacing w:val="-7"/>
        </w:rPr>
        <w:t xml:space="preserve"> </w:t>
      </w:r>
      <w:r>
        <w:t>las</w:t>
      </w:r>
      <w:r>
        <w:rPr>
          <w:spacing w:val="-7"/>
        </w:rPr>
        <w:t xml:space="preserve"> </w:t>
      </w:r>
      <w:r>
        <w:t>decisiones</w:t>
      </w:r>
      <w:r>
        <w:rPr>
          <w:spacing w:val="-5"/>
        </w:rPr>
        <w:t xml:space="preserve"> </w:t>
      </w:r>
      <w:r>
        <w:rPr>
          <w:spacing w:val="-2"/>
        </w:rPr>
        <w:t>realizadas</w:t>
      </w:r>
    </w:p>
    <w:p w14:paraId="758906D4"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24D7D8C5" w14:textId="77777777" w:rsidR="007779BE" w:rsidRDefault="007779BE">
      <w:pPr>
        <w:pStyle w:val="Textoindependiente"/>
        <w:spacing w:before="54"/>
      </w:pPr>
    </w:p>
    <w:p w14:paraId="07A3CAD2" w14:textId="77777777" w:rsidR="007779BE" w:rsidRDefault="00000000">
      <w:pPr>
        <w:pStyle w:val="Textoindependiente"/>
        <w:spacing w:line="360" w:lineRule="auto"/>
        <w:ind w:left="338" w:right="334"/>
        <w:jc w:val="both"/>
      </w:pPr>
      <w:r>
        <w:t>a nivel comunitario por los pueblos originarios.</w:t>
      </w:r>
      <w:r>
        <w:rPr>
          <w:spacing w:val="40"/>
        </w:rPr>
        <w:t xml:space="preserve"> </w:t>
      </w:r>
      <w:r>
        <w:t>Este vacío normativo, evidencia la necesidad de diseñar mecanismos normativos y procesales que aseguren una articulación efectiva entre ambas jurisdicciones,</w:t>
      </w:r>
      <w:r>
        <w:rPr>
          <w:spacing w:val="-15"/>
        </w:rPr>
        <w:t xml:space="preserve"> </w:t>
      </w:r>
      <w:r>
        <w:t>en</w:t>
      </w:r>
      <w:r>
        <w:rPr>
          <w:spacing w:val="-15"/>
        </w:rPr>
        <w:t xml:space="preserve"> </w:t>
      </w:r>
      <w:r>
        <w:t>resguardo</w:t>
      </w:r>
      <w:r>
        <w:rPr>
          <w:spacing w:val="-15"/>
        </w:rPr>
        <w:t xml:space="preserve"> </w:t>
      </w:r>
      <w:r>
        <w:t>de</w:t>
      </w:r>
      <w:r>
        <w:rPr>
          <w:spacing w:val="-15"/>
        </w:rPr>
        <w:t xml:space="preserve"> </w:t>
      </w:r>
      <w:r>
        <w:t>la</w:t>
      </w:r>
      <w:r>
        <w:rPr>
          <w:spacing w:val="-15"/>
        </w:rPr>
        <w:t xml:space="preserve"> </w:t>
      </w:r>
      <w:r>
        <w:t>seguridad</w:t>
      </w:r>
      <w:r>
        <w:rPr>
          <w:spacing w:val="-15"/>
        </w:rPr>
        <w:t xml:space="preserve"> </w:t>
      </w:r>
      <w:r>
        <w:t>jurídica</w:t>
      </w:r>
      <w:r>
        <w:rPr>
          <w:spacing w:val="-15"/>
        </w:rPr>
        <w:t xml:space="preserve"> </w:t>
      </w:r>
      <w:r>
        <w:t>y</w:t>
      </w:r>
      <w:r>
        <w:rPr>
          <w:spacing w:val="-15"/>
        </w:rPr>
        <w:t xml:space="preserve"> </w:t>
      </w:r>
      <w:r>
        <w:t>de</w:t>
      </w:r>
      <w:r>
        <w:rPr>
          <w:spacing w:val="-15"/>
        </w:rPr>
        <w:t xml:space="preserve"> </w:t>
      </w:r>
      <w:r>
        <w:t>la</w:t>
      </w:r>
      <w:r>
        <w:rPr>
          <w:spacing w:val="-15"/>
        </w:rPr>
        <w:t xml:space="preserve"> </w:t>
      </w:r>
      <w:r>
        <w:t>vigencia</w:t>
      </w:r>
      <w:r>
        <w:rPr>
          <w:spacing w:val="-15"/>
        </w:rPr>
        <w:t xml:space="preserve"> </w:t>
      </w:r>
      <w:r>
        <w:t>plena</w:t>
      </w:r>
      <w:r>
        <w:rPr>
          <w:spacing w:val="-15"/>
        </w:rPr>
        <w:t xml:space="preserve"> </w:t>
      </w:r>
      <w:r>
        <w:t>de</w:t>
      </w:r>
      <w:r>
        <w:rPr>
          <w:spacing w:val="-15"/>
        </w:rPr>
        <w:t xml:space="preserve"> </w:t>
      </w:r>
      <w:r>
        <w:t>los</w:t>
      </w:r>
      <w:r>
        <w:rPr>
          <w:spacing w:val="-15"/>
        </w:rPr>
        <w:t xml:space="preserve"> </w:t>
      </w:r>
      <w:r>
        <w:t>derechos</w:t>
      </w:r>
      <w:r>
        <w:rPr>
          <w:spacing w:val="-15"/>
        </w:rPr>
        <w:t xml:space="preserve"> </w:t>
      </w:r>
      <w:r>
        <w:t>humanos en Guatemala.</w:t>
      </w:r>
    </w:p>
    <w:p w14:paraId="31A8982E" w14:textId="77777777" w:rsidR="007779BE" w:rsidRDefault="00000000">
      <w:pPr>
        <w:pStyle w:val="Textoindependiente"/>
        <w:spacing w:before="121" w:line="360" w:lineRule="auto"/>
        <w:ind w:left="338" w:right="331" w:firstLine="707"/>
        <w:jc w:val="both"/>
      </w:pPr>
      <w:r>
        <w:t>Ante ello, la investigación adopta una metodología cualitativa sustentada en el análisis normativo, doctrinal y jurisprudencial. Se examinan los estándares constitucionales, las obligaciones internacionales asumidas por Guatemala, así como los precedentes de la Corte de Constitucionalidad,</w:t>
      </w:r>
      <w:r>
        <w:rPr>
          <w:spacing w:val="-6"/>
        </w:rPr>
        <w:t xml:space="preserve"> </w:t>
      </w:r>
      <w:r>
        <w:t>con</w:t>
      </w:r>
      <w:r>
        <w:rPr>
          <w:spacing w:val="-6"/>
        </w:rPr>
        <w:t xml:space="preserve"> </w:t>
      </w:r>
      <w:r>
        <w:t>el</w:t>
      </w:r>
      <w:r>
        <w:rPr>
          <w:spacing w:val="-5"/>
        </w:rPr>
        <w:t xml:space="preserve"> </w:t>
      </w:r>
      <w:r>
        <w:t>propósito</w:t>
      </w:r>
      <w:r>
        <w:rPr>
          <w:spacing w:val="-6"/>
        </w:rPr>
        <w:t xml:space="preserve"> </w:t>
      </w:r>
      <w:r>
        <w:t>de</w:t>
      </w:r>
      <w:r>
        <w:rPr>
          <w:spacing w:val="-7"/>
        </w:rPr>
        <w:t xml:space="preserve"> </w:t>
      </w:r>
      <w:r>
        <w:t>identificar</w:t>
      </w:r>
      <w:r>
        <w:rPr>
          <w:spacing w:val="-3"/>
        </w:rPr>
        <w:t xml:space="preserve"> </w:t>
      </w:r>
      <w:r>
        <w:t>los</w:t>
      </w:r>
      <w:r>
        <w:rPr>
          <w:spacing w:val="-6"/>
        </w:rPr>
        <w:t xml:space="preserve"> </w:t>
      </w:r>
      <w:r>
        <w:t>criterios</w:t>
      </w:r>
      <w:r>
        <w:rPr>
          <w:spacing w:val="-6"/>
        </w:rPr>
        <w:t xml:space="preserve"> </w:t>
      </w:r>
      <w:r>
        <w:t>que</w:t>
      </w:r>
      <w:r>
        <w:rPr>
          <w:spacing w:val="-7"/>
        </w:rPr>
        <w:t xml:space="preserve"> </w:t>
      </w:r>
      <w:r>
        <w:t>permitan</w:t>
      </w:r>
      <w:r>
        <w:rPr>
          <w:spacing w:val="-6"/>
        </w:rPr>
        <w:t xml:space="preserve"> </w:t>
      </w:r>
      <w:r>
        <w:t>resolver</w:t>
      </w:r>
      <w:r>
        <w:rPr>
          <w:spacing w:val="-7"/>
        </w:rPr>
        <w:t xml:space="preserve"> </w:t>
      </w:r>
      <w:r>
        <w:t>las</w:t>
      </w:r>
      <w:r>
        <w:rPr>
          <w:spacing w:val="-6"/>
        </w:rPr>
        <w:t xml:space="preserve"> </w:t>
      </w:r>
      <w:r>
        <w:t>tensiones entre</w:t>
      </w:r>
      <w:r>
        <w:rPr>
          <w:spacing w:val="4"/>
        </w:rPr>
        <w:t xml:space="preserve"> </w:t>
      </w:r>
      <w:r>
        <w:t>ambos</w:t>
      </w:r>
      <w:r>
        <w:rPr>
          <w:spacing w:val="8"/>
        </w:rPr>
        <w:t xml:space="preserve"> </w:t>
      </w:r>
      <w:r>
        <w:t>sistemas</w:t>
      </w:r>
      <w:r>
        <w:rPr>
          <w:spacing w:val="7"/>
        </w:rPr>
        <w:t xml:space="preserve"> </w:t>
      </w:r>
      <w:r>
        <w:t>jurídicos.</w:t>
      </w:r>
      <w:r>
        <w:rPr>
          <w:spacing w:val="7"/>
        </w:rPr>
        <w:t xml:space="preserve"> </w:t>
      </w:r>
      <w:r>
        <w:t>La</w:t>
      </w:r>
      <w:r>
        <w:rPr>
          <w:spacing w:val="7"/>
        </w:rPr>
        <w:t xml:space="preserve"> </w:t>
      </w:r>
      <w:r>
        <w:t>reflexión</w:t>
      </w:r>
      <w:r>
        <w:rPr>
          <w:spacing w:val="7"/>
        </w:rPr>
        <w:t xml:space="preserve"> </w:t>
      </w:r>
      <w:r>
        <w:t>se</w:t>
      </w:r>
      <w:r>
        <w:rPr>
          <w:spacing w:val="7"/>
        </w:rPr>
        <w:t xml:space="preserve"> </w:t>
      </w:r>
      <w:r>
        <w:t>orienta</w:t>
      </w:r>
      <w:r>
        <w:rPr>
          <w:spacing w:val="7"/>
        </w:rPr>
        <w:t xml:space="preserve"> </w:t>
      </w:r>
      <w:r>
        <w:t>a</w:t>
      </w:r>
      <w:r>
        <w:rPr>
          <w:spacing w:val="6"/>
        </w:rPr>
        <w:t xml:space="preserve"> </w:t>
      </w:r>
      <w:r>
        <w:t>responder</w:t>
      </w:r>
      <w:r>
        <w:rPr>
          <w:spacing w:val="7"/>
        </w:rPr>
        <w:t xml:space="preserve"> </w:t>
      </w:r>
      <w:r>
        <w:t>tres</w:t>
      </w:r>
      <w:r>
        <w:rPr>
          <w:spacing w:val="7"/>
        </w:rPr>
        <w:t xml:space="preserve"> </w:t>
      </w:r>
      <w:r>
        <w:t>interrogantes</w:t>
      </w:r>
      <w:r>
        <w:rPr>
          <w:spacing w:val="8"/>
        </w:rPr>
        <w:t xml:space="preserve"> </w:t>
      </w:r>
      <w:r>
        <w:rPr>
          <w:spacing w:val="-2"/>
        </w:rPr>
        <w:t>principales:</w:t>
      </w:r>
    </w:p>
    <w:p w14:paraId="2BE2F7E6" w14:textId="77777777" w:rsidR="007779BE" w:rsidRDefault="00000000">
      <w:pPr>
        <w:pStyle w:val="Textoindependiente"/>
        <w:spacing w:line="360" w:lineRule="auto"/>
        <w:ind w:left="338" w:right="333"/>
        <w:jc w:val="both"/>
      </w:pPr>
      <w:r>
        <w:t>¿viola</w:t>
      </w:r>
      <w:r>
        <w:rPr>
          <w:spacing w:val="-8"/>
        </w:rPr>
        <w:t xml:space="preserve"> </w:t>
      </w:r>
      <w:r>
        <w:t>el</w:t>
      </w:r>
      <w:r>
        <w:rPr>
          <w:spacing w:val="-7"/>
        </w:rPr>
        <w:t xml:space="preserve"> </w:t>
      </w:r>
      <w:r>
        <w:t>Estado</w:t>
      </w:r>
      <w:r>
        <w:rPr>
          <w:spacing w:val="-8"/>
        </w:rPr>
        <w:t xml:space="preserve"> </w:t>
      </w:r>
      <w:r>
        <w:t>el</w:t>
      </w:r>
      <w:r>
        <w:rPr>
          <w:spacing w:val="-7"/>
        </w:rPr>
        <w:t xml:space="preserve"> </w:t>
      </w:r>
      <w:r>
        <w:t>principio</w:t>
      </w:r>
      <w:r>
        <w:rPr>
          <w:spacing w:val="-6"/>
        </w:rPr>
        <w:t xml:space="preserve"> </w:t>
      </w:r>
      <w:r>
        <w:rPr>
          <w:i/>
        </w:rPr>
        <w:t>non</w:t>
      </w:r>
      <w:r>
        <w:rPr>
          <w:i/>
          <w:spacing w:val="-7"/>
        </w:rPr>
        <w:t xml:space="preserve"> </w:t>
      </w:r>
      <w:r>
        <w:rPr>
          <w:i/>
        </w:rPr>
        <w:t>bis</w:t>
      </w:r>
      <w:r>
        <w:rPr>
          <w:i/>
          <w:spacing w:val="-9"/>
        </w:rPr>
        <w:t xml:space="preserve"> </w:t>
      </w:r>
      <w:r>
        <w:rPr>
          <w:i/>
        </w:rPr>
        <w:t>in</w:t>
      </w:r>
      <w:r>
        <w:rPr>
          <w:i/>
          <w:spacing w:val="-7"/>
        </w:rPr>
        <w:t xml:space="preserve"> </w:t>
      </w:r>
      <w:r>
        <w:rPr>
          <w:i/>
        </w:rPr>
        <w:t>idem</w:t>
      </w:r>
      <w:r>
        <w:rPr>
          <w:i/>
          <w:spacing w:val="-8"/>
        </w:rPr>
        <w:t xml:space="preserve"> </w:t>
      </w:r>
      <w:r>
        <w:t>cuando</w:t>
      </w:r>
      <w:r>
        <w:rPr>
          <w:spacing w:val="-7"/>
        </w:rPr>
        <w:t xml:space="preserve"> </w:t>
      </w:r>
      <w:r>
        <w:t>juzga</w:t>
      </w:r>
      <w:r>
        <w:rPr>
          <w:spacing w:val="-9"/>
        </w:rPr>
        <w:t xml:space="preserve"> </w:t>
      </w:r>
      <w:r>
        <w:t>a</w:t>
      </w:r>
      <w:r>
        <w:rPr>
          <w:spacing w:val="-8"/>
        </w:rPr>
        <w:t xml:space="preserve"> </w:t>
      </w:r>
      <w:r>
        <w:t>una</w:t>
      </w:r>
      <w:r>
        <w:rPr>
          <w:spacing w:val="-8"/>
        </w:rPr>
        <w:t xml:space="preserve"> </w:t>
      </w:r>
      <w:r>
        <w:t>persona</w:t>
      </w:r>
      <w:r>
        <w:rPr>
          <w:spacing w:val="-9"/>
        </w:rPr>
        <w:t xml:space="preserve"> </w:t>
      </w:r>
      <w:r>
        <w:t>que</w:t>
      </w:r>
      <w:r>
        <w:rPr>
          <w:spacing w:val="-8"/>
        </w:rPr>
        <w:t xml:space="preserve"> </w:t>
      </w:r>
      <w:r>
        <w:t>ya</w:t>
      </w:r>
      <w:r>
        <w:rPr>
          <w:spacing w:val="-8"/>
        </w:rPr>
        <w:t xml:space="preserve"> </w:t>
      </w:r>
      <w:r>
        <w:t>ha</w:t>
      </w:r>
      <w:r>
        <w:rPr>
          <w:spacing w:val="-8"/>
        </w:rPr>
        <w:t xml:space="preserve"> </w:t>
      </w:r>
      <w:r>
        <w:t>sido</w:t>
      </w:r>
      <w:r>
        <w:rPr>
          <w:spacing w:val="-7"/>
        </w:rPr>
        <w:t xml:space="preserve"> </w:t>
      </w:r>
      <w:r>
        <w:t>sancionada por autoridades indígenas por los mismos hechos? ¿Puede el derecho indígena tener efectos interruptivos o excluyentes respecto de la persecución penal estatal? ¿Cuál debe ser el parámetro constitucional e internacional para determinar si ha existido una doble persecución penal?</w:t>
      </w:r>
    </w:p>
    <w:p w14:paraId="3D4D0E91" w14:textId="77777777" w:rsidR="007779BE" w:rsidRDefault="00000000">
      <w:pPr>
        <w:pStyle w:val="Textoindependiente"/>
        <w:spacing w:before="119" w:line="360" w:lineRule="auto"/>
        <w:ind w:left="338" w:right="335" w:firstLine="707"/>
        <w:jc w:val="both"/>
      </w:pPr>
      <w:r>
        <w:t>En</w:t>
      </w:r>
      <w:r>
        <w:rPr>
          <w:spacing w:val="-3"/>
        </w:rPr>
        <w:t xml:space="preserve"> </w:t>
      </w:r>
      <w:r>
        <w:t>función</w:t>
      </w:r>
      <w:r>
        <w:rPr>
          <w:spacing w:val="-3"/>
        </w:rPr>
        <w:t xml:space="preserve"> </w:t>
      </w:r>
      <w:r>
        <w:t>de</w:t>
      </w:r>
      <w:r>
        <w:rPr>
          <w:spacing w:val="-3"/>
        </w:rPr>
        <w:t xml:space="preserve"> </w:t>
      </w:r>
      <w:r>
        <w:t>estas</w:t>
      </w:r>
      <w:r>
        <w:rPr>
          <w:spacing w:val="-4"/>
        </w:rPr>
        <w:t xml:space="preserve"> </w:t>
      </w:r>
      <w:r>
        <w:t>preguntas,</w:t>
      </w:r>
      <w:r>
        <w:rPr>
          <w:spacing w:val="-3"/>
        </w:rPr>
        <w:t xml:space="preserve"> </w:t>
      </w:r>
      <w:r>
        <w:t>el</w:t>
      </w:r>
      <w:r>
        <w:rPr>
          <w:spacing w:val="-3"/>
        </w:rPr>
        <w:t xml:space="preserve"> </w:t>
      </w:r>
      <w:r>
        <w:t>objetivo</w:t>
      </w:r>
      <w:r>
        <w:rPr>
          <w:spacing w:val="-3"/>
        </w:rPr>
        <w:t xml:space="preserve"> </w:t>
      </w:r>
      <w:r>
        <w:t>del</w:t>
      </w:r>
      <w:r>
        <w:rPr>
          <w:spacing w:val="-3"/>
        </w:rPr>
        <w:t xml:space="preserve"> </w:t>
      </w:r>
      <w:r>
        <w:t>artículo</w:t>
      </w:r>
      <w:r>
        <w:rPr>
          <w:spacing w:val="-3"/>
        </w:rPr>
        <w:t xml:space="preserve"> </w:t>
      </w:r>
      <w:r>
        <w:t>consiste</w:t>
      </w:r>
      <w:r>
        <w:rPr>
          <w:spacing w:val="-4"/>
        </w:rPr>
        <w:t xml:space="preserve"> </w:t>
      </w:r>
      <w:r>
        <w:t>en</w:t>
      </w:r>
      <w:r>
        <w:rPr>
          <w:spacing w:val="-3"/>
        </w:rPr>
        <w:t xml:space="preserve"> </w:t>
      </w:r>
      <w:r>
        <w:t>analizar</w:t>
      </w:r>
      <w:r>
        <w:rPr>
          <w:spacing w:val="-2"/>
        </w:rPr>
        <w:t xml:space="preserve"> </w:t>
      </w:r>
      <w:r>
        <w:t>la</w:t>
      </w:r>
      <w:r>
        <w:rPr>
          <w:spacing w:val="-3"/>
        </w:rPr>
        <w:t xml:space="preserve"> </w:t>
      </w:r>
      <w:r>
        <w:t>relación</w:t>
      </w:r>
      <w:r>
        <w:rPr>
          <w:spacing w:val="-1"/>
        </w:rPr>
        <w:t xml:space="preserve"> </w:t>
      </w:r>
      <w:r>
        <w:t>entre el</w:t>
      </w:r>
      <w:r>
        <w:rPr>
          <w:spacing w:val="-7"/>
        </w:rPr>
        <w:t xml:space="preserve"> </w:t>
      </w:r>
      <w:r>
        <w:t>principio</w:t>
      </w:r>
      <w:r>
        <w:rPr>
          <w:spacing w:val="-7"/>
        </w:rPr>
        <w:t xml:space="preserve"> </w:t>
      </w:r>
      <w:r>
        <w:rPr>
          <w:i/>
        </w:rPr>
        <w:t>non</w:t>
      </w:r>
      <w:r>
        <w:rPr>
          <w:i/>
          <w:spacing w:val="-7"/>
        </w:rPr>
        <w:t xml:space="preserve"> </w:t>
      </w:r>
      <w:r>
        <w:rPr>
          <w:i/>
        </w:rPr>
        <w:t>bis</w:t>
      </w:r>
      <w:r>
        <w:rPr>
          <w:i/>
          <w:spacing w:val="-7"/>
        </w:rPr>
        <w:t xml:space="preserve"> </w:t>
      </w:r>
      <w:r>
        <w:rPr>
          <w:i/>
        </w:rPr>
        <w:t>in</w:t>
      </w:r>
      <w:r>
        <w:rPr>
          <w:i/>
          <w:spacing w:val="-7"/>
        </w:rPr>
        <w:t xml:space="preserve"> </w:t>
      </w:r>
      <w:r>
        <w:rPr>
          <w:i/>
        </w:rPr>
        <w:t>idem</w:t>
      </w:r>
      <w:r>
        <w:rPr>
          <w:i/>
          <w:spacing w:val="-7"/>
        </w:rPr>
        <w:t xml:space="preserve"> </w:t>
      </w:r>
      <w:r>
        <w:t>y</w:t>
      </w:r>
      <w:r>
        <w:rPr>
          <w:spacing w:val="-7"/>
        </w:rPr>
        <w:t xml:space="preserve"> </w:t>
      </w:r>
      <w:r>
        <w:t>el</w:t>
      </w:r>
      <w:r>
        <w:rPr>
          <w:spacing w:val="-7"/>
        </w:rPr>
        <w:t xml:space="preserve"> </w:t>
      </w:r>
      <w:r>
        <w:t>pluralismo</w:t>
      </w:r>
      <w:r>
        <w:rPr>
          <w:spacing w:val="-7"/>
        </w:rPr>
        <w:t xml:space="preserve"> </w:t>
      </w:r>
      <w:r>
        <w:t>jurídico</w:t>
      </w:r>
      <w:r>
        <w:rPr>
          <w:spacing w:val="-7"/>
        </w:rPr>
        <w:t xml:space="preserve"> </w:t>
      </w:r>
      <w:r>
        <w:t>indígena</w:t>
      </w:r>
      <w:r>
        <w:rPr>
          <w:spacing w:val="-8"/>
        </w:rPr>
        <w:t xml:space="preserve"> </w:t>
      </w:r>
      <w:r>
        <w:t>en</w:t>
      </w:r>
      <w:r>
        <w:rPr>
          <w:spacing w:val="-5"/>
        </w:rPr>
        <w:t xml:space="preserve"> </w:t>
      </w:r>
      <w:r>
        <w:t>Guatemala,</w:t>
      </w:r>
      <w:r>
        <w:rPr>
          <w:spacing w:val="-5"/>
        </w:rPr>
        <w:t xml:space="preserve"> </w:t>
      </w:r>
      <w:r>
        <w:t>ambos</w:t>
      </w:r>
      <w:r>
        <w:rPr>
          <w:spacing w:val="-7"/>
        </w:rPr>
        <w:t xml:space="preserve"> </w:t>
      </w:r>
      <w:r>
        <w:t>reconocidos</w:t>
      </w:r>
      <w:r>
        <w:rPr>
          <w:spacing w:val="-4"/>
        </w:rPr>
        <w:t xml:space="preserve"> </w:t>
      </w:r>
      <w:r>
        <w:t>en la Constitución Política de la República de Guatemala y en instrumentos internacionales, explorando</w:t>
      </w:r>
      <w:r>
        <w:rPr>
          <w:spacing w:val="-6"/>
        </w:rPr>
        <w:t xml:space="preserve"> </w:t>
      </w:r>
      <w:r>
        <w:t>su</w:t>
      </w:r>
      <w:r>
        <w:rPr>
          <w:spacing w:val="-7"/>
        </w:rPr>
        <w:t xml:space="preserve"> </w:t>
      </w:r>
      <w:r>
        <w:t>fundamento</w:t>
      </w:r>
      <w:r>
        <w:rPr>
          <w:spacing w:val="-6"/>
        </w:rPr>
        <w:t xml:space="preserve"> </w:t>
      </w:r>
      <w:r>
        <w:t>legal,</w:t>
      </w:r>
      <w:r>
        <w:rPr>
          <w:spacing w:val="-6"/>
        </w:rPr>
        <w:t xml:space="preserve"> </w:t>
      </w:r>
      <w:r>
        <w:t>tanto</w:t>
      </w:r>
      <w:r>
        <w:rPr>
          <w:spacing w:val="-6"/>
        </w:rPr>
        <w:t xml:space="preserve"> </w:t>
      </w:r>
      <w:r>
        <w:t>a</w:t>
      </w:r>
      <w:r>
        <w:rPr>
          <w:spacing w:val="-7"/>
        </w:rPr>
        <w:t xml:space="preserve"> </w:t>
      </w:r>
      <w:r>
        <w:t>nivel</w:t>
      </w:r>
      <w:r>
        <w:rPr>
          <w:spacing w:val="-6"/>
        </w:rPr>
        <w:t xml:space="preserve"> </w:t>
      </w:r>
      <w:r>
        <w:t>internacional</w:t>
      </w:r>
      <w:r>
        <w:rPr>
          <w:spacing w:val="-7"/>
        </w:rPr>
        <w:t xml:space="preserve"> </w:t>
      </w:r>
      <w:r>
        <w:t>como</w:t>
      </w:r>
      <w:r>
        <w:rPr>
          <w:spacing w:val="-6"/>
        </w:rPr>
        <w:t xml:space="preserve"> </w:t>
      </w:r>
      <w:r>
        <w:t>nacional,</w:t>
      </w:r>
      <w:r>
        <w:rPr>
          <w:spacing w:val="-6"/>
        </w:rPr>
        <w:t xml:space="preserve"> </w:t>
      </w:r>
      <w:r>
        <w:t>su</w:t>
      </w:r>
      <w:r>
        <w:rPr>
          <w:spacing w:val="-6"/>
        </w:rPr>
        <w:t xml:space="preserve"> </w:t>
      </w:r>
      <w:r>
        <w:t>desarrollo</w:t>
      </w:r>
      <w:r>
        <w:rPr>
          <w:spacing w:val="-7"/>
        </w:rPr>
        <w:t xml:space="preserve"> </w:t>
      </w:r>
      <w:r>
        <w:t>doctrinal y</w:t>
      </w:r>
      <w:r>
        <w:rPr>
          <w:spacing w:val="-15"/>
        </w:rPr>
        <w:t xml:space="preserve"> </w:t>
      </w:r>
      <w:r>
        <w:t>jurisprudencial,</w:t>
      </w:r>
      <w:r>
        <w:rPr>
          <w:spacing w:val="-13"/>
        </w:rPr>
        <w:t xml:space="preserve"> </w:t>
      </w:r>
      <w:r>
        <w:t>así</w:t>
      </w:r>
      <w:r>
        <w:rPr>
          <w:spacing w:val="-15"/>
        </w:rPr>
        <w:t xml:space="preserve"> </w:t>
      </w:r>
      <w:r>
        <w:t>como</w:t>
      </w:r>
      <w:r>
        <w:rPr>
          <w:spacing w:val="-15"/>
        </w:rPr>
        <w:t xml:space="preserve"> </w:t>
      </w:r>
      <w:r>
        <w:t>los</w:t>
      </w:r>
      <w:r>
        <w:rPr>
          <w:spacing w:val="-15"/>
        </w:rPr>
        <w:t xml:space="preserve"> </w:t>
      </w:r>
      <w:r>
        <w:t>desafíos</w:t>
      </w:r>
      <w:r>
        <w:rPr>
          <w:spacing w:val="-13"/>
        </w:rPr>
        <w:t xml:space="preserve"> </w:t>
      </w:r>
      <w:r>
        <w:t>actuales</w:t>
      </w:r>
      <w:r>
        <w:rPr>
          <w:spacing w:val="-15"/>
        </w:rPr>
        <w:t xml:space="preserve"> </w:t>
      </w:r>
      <w:r>
        <w:t>de</w:t>
      </w:r>
      <w:r>
        <w:rPr>
          <w:spacing w:val="-14"/>
        </w:rPr>
        <w:t xml:space="preserve"> </w:t>
      </w:r>
      <w:r>
        <w:t>su</w:t>
      </w:r>
      <w:r>
        <w:rPr>
          <w:spacing w:val="-15"/>
        </w:rPr>
        <w:t xml:space="preserve"> </w:t>
      </w:r>
      <w:r>
        <w:t>aplicación</w:t>
      </w:r>
      <w:r>
        <w:rPr>
          <w:spacing w:val="-13"/>
        </w:rPr>
        <w:t xml:space="preserve"> </w:t>
      </w:r>
      <w:r>
        <w:t>en</w:t>
      </w:r>
      <w:r>
        <w:rPr>
          <w:spacing w:val="-15"/>
        </w:rPr>
        <w:t xml:space="preserve"> </w:t>
      </w:r>
      <w:r>
        <w:t>escenarios</w:t>
      </w:r>
      <w:r>
        <w:rPr>
          <w:spacing w:val="-15"/>
        </w:rPr>
        <w:t xml:space="preserve"> </w:t>
      </w:r>
      <w:r>
        <w:t>de</w:t>
      </w:r>
      <w:r>
        <w:rPr>
          <w:spacing w:val="-15"/>
        </w:rPr>
        <w:t xml:space="preserve"> </w:t>
      </w:r>
      <w:r>
        <w:t>justicia</w:t>
      </w:r>
      <w:r>
        <w:rPr>
          <w:spacing w:val="-15"/>
        </w:rPr>
        <w:t xml:space="preserve"> </w:t>
      </w:r>
      <w:r>
        <w:t>indígena; con el fin de determinar la posible convivencia armónica entre el sistema jurídico estatal y consuetudinario; sin que uno subordine o anule al otro, desde una perspectiva constitucional, intercultural e internacional, asegurando que no se vulneren los derechos fundamentales de los habitantes del país, conforme el precedente emitido por la Corte de Constitucionalidad.</w:t>
      </w:r>
    </w:p>
    <w:p w14:paraId="5034AC9D" w14:textId="77777777" w:rsidR="007779BE" w:rsidRDefault="00000000">
      <w:pPr>
        <w:pStyle w:val="Textoindependiente"/>
        <w:spacing w:before="122" w:line="360" w:lineRule="auto"/>
        <w:ind w:left="338" w:right="333" w:firstLine="707"/>
        <w:jc w:val="both"/>
      </w:pPr>
      <w:r>
        <w:t>La organización del documento responde a este objetivo, puesto que primero, se aborda</w:t>
      </w:r>
      <w:r>
        <w:rPr>
          <w:spacing w:val="-1"/>
        </w:rPr>
        <w:t xml:space="preserve"> </w:t>
      </w:r>
      <w:r>
        <w:t>el principio</w:t>
      </w:r>
      <w:r>
        <w:rPr>
          <w:spacing w:val="-3"/>
        </w:rPr>
        <w:t xml:space="preserve"> </w:t>
      </w:r>
      <w:r>
        <w:rPr>
          <w:i/>
        </w:rPr>
        <w:t>Non</w:t>
      </w:r>
      <w:r>
        <w:rPr>
          <w:i/>
          <w:spacing w:val="-3"/>
        </w:rPr>
        <w:t xml:space="preserve"> </w:t>
      </w:r>
      <w:r>
        <w:rPr>
          <w:i/>
        </w:rPr>
        <w:t>bis</w:t>
      </w:r>
      <w:r>
        <w:rPr>
          <w:i/>
          <w:spacing w:val="-3"/>
        </w:rPr>
        <w:t xml:space="preserve"> </w:t>
      </w:r>
      <w:r>
        <w:rPr>
          <w:i/>
        </w:rPr>
        <w:t>in</w:t>
      </w:r>
      <w:r>
        <w:rPr>
          <w:i/>
          <w:spacing w:val="-5"/>
        </w:rPr>
        <w:t xml:space="preserve"> </w:t>
      </w:r>
      <w:r>
        <w:rPr>
          <w:i/>
        </w:rPr>
        <w:t>idem</w:t>
      </w:r>
      <w:r>
        <w:rPr>
          <w:i/>
          <w:spacing w:val="-3"/>
        </w:rPr>
        <w:t xml:space="preserve"> </w:t>
      </w:r>
      <w:r>
        <w:t>y</w:t>
      </w:r>
      <w:r>
        <w:rPr>
          <w:spacing w:val="-3"/>
        </w:rPr>
        <w:t xml:space="preserve"> </w:t>
      </w:r>
      <w:r>
        <w:t>su</w:t>
      </w:r>
      <w:r>
        <w:rPr>
          <w:spacing w:val="-3"/>
        </w:rPr>
        <w:t xml:space="preserve"> </w:t>
      </w:r>
      <w:r>
        <w:t>fundamento</w:t>
      </w:r>
      <w:r>
        <w:rPr>
          <w:spacing w:val="-3"/>
        </w:rPr>
        <w:t xml:space="preserve"> </w:t>
      </w:r>
      <w:r>
        <w:t>normativo;</w:t>
      </w:r>
      <w:r>
        <w:rPr>
          <w:spacing w:val="-3"/>
        </w:rPr>
        <w:t xml:space="preserve"> </w:t>
      </w:r>
      <w:r>
        <w:t>luego,</w:t>
      </w:r>
      <w:r>
        <w:rPr>
          <w:spacing w:val="-3"/>
        </w:rPr>
        <w:t xml:space="preserve"> </w:t>
      </w:r>
      <w:r>
        <w:t>se</w:t>
      </w:r>
      <w:r>
        <w:rPr>
          <w:spacing w:val="-5"/>
        </w:rPr>
        <w:t xml:space="preserve"> </w:t>
      </w:r>
      <w:r>
        <w:t>examina</w:t>
      </w:r>
      <w:r>
        <w:rPr>
          <w:spacing w:val="-4"/>
        </w:rPr>
        <w:t xml:space="preserve"> </w:t>
      </w:r>
      <w:r>
        <w:t>el</w:t>
      </w:r>
      <w:r>
        <w:rPr>
          <w:spacing w:val="-3"/>
        </w:rPr>
        <w:t xml:space="preserve"> </w:t>
      </w:r>
      <w:r>
        <w:t>pluralismo</w:t>
      </w:r>
      <w:r>
        <w:rPr>
          <w:spacing w:val="-3"/>
        </w:rPr>
        <w:t xml:space="preserve"> </w:t>
      </w:r>
      <w:r>
        <w:t>jurídico</w:t>
      </w:r>
      <w:r>
        <w:rPr>
          <w:spacing w:val="-3"/>
        </w:rPr>
        <w:t xml:space="preserve"> </w:t>
      </w:r>
      <w:r>
        <w:t>en el contexto guatemalteco; posteriormente, se analizan los puntos de fricción entre ambos; y finalmente, se expone la propuesta interpretativa emitida por el Tribunal Constitucional guatemalteco.</w:t>
      </w:r>
      <w:r>
        <w:rPr>
          <w:spacing w:val="40"/>
        </w:rPr>
        <w:t xml:space="preserve"> </w:t>
      </w:r>
      <w:r>
        <w:t>Este</w:t>
      </w:r>
      <w:r>
        <w:rPr>
          <w:spacing w:val="-1"/>
        </w:rPr>
        <w:t xml:space="preserve"> </w:t>
      </w:r>
      <w:r>
        <w:t>análisis</w:t>
      </w:r>
      <w:r>
        <w:rPr>
          <w:spacing w:val="-2"/>
        </w:rPr>
        <w:t xml:space="preserve"> </w:t>
      </w:r>
      <w:r>
        <w:t>cobra</w:t>
      </w:r>
      <w:r>
        <w:rPr>
          <w:spacing w:val="-2"/>
        </w:rPr>
        <w:t xml:space="preserve"> </w:t>
      </w:r>
      <w:r>
        <w:t>especial</w:t>
      </w:r>
      <w:r>
        <w:rPr>
          <w:spacing w:val="-2"/>
        </w:rPr>
        <w:t xml:space="preserve"> </w:t>
      </w:r>
      <w:r>
        <w:t>importancia</w:t>
      </w:r>
      <w:r>
        <w:rPr>
          <w:spacing w:val="-1"/>
        </w:rPr>
        <w:t xml:space="preserve"> </w:t>
      </w:r>
      <w:r>
        <w:t>en</w:t>
      </w:r>
      <w:r>
        <w:rPr>
          <w:spacing w:val="-2"/>
        </w:rPr>
        <w:t xml:space="preserve"> </w:t>
      </w:r>
      <w:r>
        <w:t>la</w:t>
      </w:r>
      <w:r>
        <w:rPr>
          <w:spacing w:val="-1"/>
        </w:rPr>
        <w:t xml:space="preserve"> </w:t>
      </w:r>
      <w:r>
        <w:t>medida</w:t>
      </w:r>
      <w:r>
        <w:rPr>
          <w:spacing w:val="-1"/>
        </w:rPr>
        <w:t xml:space="preserve"> </w:t>
      </w:r>
      <w:r>
        <w:t>en</w:t>
      </w:r>
      <w:r>
        <w:rPr>
          <w:spacing w:val="-2"/>
        </w:rPr>
        <w:t xml:space="preserve"> </w:t>
      </w:r>
      <w:r>
        <w:t>que</w:t>
      </w:r>
      <w:r>
        <w:rPr>
          <w:spacing w:val="-3"/>
        </w:rPr>
        <w:t xml:space="preserve"> </w:t>
      </w:r>
      <w:r>
        <w:t>el</w:t>
      </w:r>
      <w:r>
        <w:rPr>
          <w:spacing w:val="-2"/>
        </w:rPr>
        <w:t xml:space="preserve"> </w:t>
      </w:r>
      <w:r>
        <w:t>pluralismo</w:t>
      </w:r>
      <w:r>
        <w:rPr>
          <w:spacing w:val="-2"/>
        </w:rPr>
        <w:t xml:space="preserve"> </w:t>
      </w:r>
      <w:r>
        <w:t>jurídico ya no es solo una coexistencia simbólica, sino más bien, una obligación constitucional de coordinación y respeto mutuo entre sistemas jurídicos.</w:t>
      </w:r>
    </w:p>
    <w:p w14:paraId="0FCED802"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0D417775" w14:textId="77777777" w:rsidR="007779BE" w:rsidRDefault="007779BE">
      <w:pPr>
        <w:pStyle w:val="Textoindependiente"/>
        <w:spacing w:before="9"/>
        <w:rPr>
          <w:sz w:val="28"/>
        </w:rPr>
      </w:pPr>
    </w:p>
    <w:p w14:paraId="239075DC" w14:textId="77777777" w:rsidR="007779BE" w:rsidRDefault="00000000">
      <w:pPr>
        <w:spacing w:before="1"/>
        <w:ind w:left="338"/>
        <w:rPr>
          <w:b/>
          <w:i/>
          <w:sz w:val="28"/>
        </w:rPr>
      </w:pPr>
      <w:r>
        <w:rPr>
          <w:b/>
          <w:sz w:val="28"/>
        </w:rPr>
        <w:t>Principio</w:t>
      </w:r>
      <w:r>
        <w:rPr>
          <w:b/>
          <w:spacing w:val="-3"/>
          <w:sz w:val="28"/>
        </w:rPr>
        <w:t xml:space="preserve"> </w:t>
      </w:r>
      <w:r>
        <w:rPr>
          <w:b/>
          <w:i/>
          <w:sz w:val="28"/>
        </w:rPr>
        <w:t>Non</w:t>
      </w:r>
      <w:r>
        <w:rPr>
          <w:b/>
          <w:i/>
          <w:spacing w:val="-6"/>
          <w:sz w:val="28"/>
        </w:rPr>
        <w:t xml:space="preserve"> </w:t>
      </w:r>
      <w:r>
        <w:rPr>
          <w:b/>
          <w:i/>
          <w:sz w:val="28"/>
        </w:rPr>
        <w:t>bis</w:t>
      </w:r>
      <w:r>
        <w:rPr>
          <w:b/>
          <w:i/>
          <w:spacing w:val="-2"/>
          <w:sz w:val="28"/>
        </w:rPr>
        <w:t xml:space="preserve"> </w:t>
      </w:r>
      <w:r>
        <w:rPr>
          <w:b/>
          <w:i/>
          <w:sz w:val="28"/>
        </w:rPr>
        <w:t>in</w:t>
      </w:r>
      <w:r>
        <w:rPr>
          <w:b/>
          <w:i/>
          <w:spacing w:val="-5"/>
          <w:sz w:val="28"/>
        </w:rPr>
        <w:t xml:space="preserve"> </w:t>
      </w:r>
      <w:r>
        <w:rPr>
          <w:b/>
          <w:i/>
          <w:spacing w:val="-4"/>
          <w:sz w:val="28"/>
        </w:rPr>
        <w:t>idem</w:t>
      </w:r>
    </w:p>
    <w:p w14:paraId="78062ECB" w14:textId="77777777" w:rsidR="007779BE" w:rsidRDefault="00000000">
      <w:pPr>
        <w:pStyle w:val="Textoindependiente"/>
        <w:spacing w:before="279" w:line="360" w:lineRule="auto"/>
        <w:ind w:left="338" w:right="335" w:firstLine="707"/>
        <w:jc w:val="both"/>
      </w:pPr>
      <w:r>
        <w:t xml:space="preserve">El principio </w:t>
      </w:r>
      <w:r>
        <w:rPr>
          <w:i/>
        </w:rPr>
        <w:t>Non bis in idem</w:t>
      </w:r>
      <w:r>
        <w:t>, también denominado prohibición de doble juzgamiento o doble persecución penal, constituye</w:t>
      </w:r>
      <w:r>
        <w:rPr>
          <w:spacing w:val="-1"/>
        </w:rPr>
        <w:t xml:space="preserve"> </w:t>
      </w:r>
      <w:r>
        <w:t>una</w:t>
      </w:r>
      <w:r>
        <w:rPr>
          <w:spacing w:val="-1"/>
        </w:rPr>
        <w:t xml:space="preserve"> </w:t>
      </w:r>
      <w:r>
        <w:t>garantía</w:t>
      </w:r>
      <w:r>
        <w:rPr>
          <w:spacing w:val="-1"/>
        </w:rPr>
        <w:t xml:space="preserve"> </w:t>
      </w:r>
      <w:r>
        <w:t>fundamental dentro del Estado constitucional de derecho, estrechamente vinculado al debido proceso, a la cosa juzgada material y a la seguridad jurídica.</w:t>
      </w:r>
      <w:r>
        <w:rPr>
          <w:spacing w:val="-8"/>
        </w:rPr>
        <w:t xml:space="preserve"> </w:t>
      </w:r>
      <w:r>
        <w:t>Este</w:t>
      </w:r>
      <w:r>
        <w:rPr>
          <w:spacing w:val="-9"/>
        </w:rPr>
        <w:t xml:space="preserve"> </w:t>
      </w:r>
      <w:r>
        <w:t>principio</w:t>
      </w:r>
      <w:r>
        <w:rPr>
          <w:spacing w:val="-8"/>
        </w:rPr>
        <w:t xml:space="preserve"> </w:t>
      </w:r>
      <w:r>
        <w:t>prohíbe</w:t>
      </w:r>
      <w:r>
        <w:rPr>
          <w:spacing w:val="-9"/>
        </w:rPr>
        <w:t xml:space="preserve"> </w:t>
      </w:r>
      <w:r>
        <w:t>que</w:t>
      </w:r>
      <w:r>
        <w:rPr>
          <w:spacing w:val="-9"/>
        </w:rPr>
        <w:t xml:space="preserve"> </w:t>
      </w:r>
      <w:r>
        <w:t>una</w:t>
      </w:r>
      <w:r>
        <w:rPr>
          <w:spacing w:val="-9"/>
        </w:rPr>
        <w:t xml:space="preserve"> </w:t>
      </w:r>
      <w:r>
        <w:t>persona</w:t>
      </w:r>
      <w:r>
        <w:rPr>
          <w:spacing w:val="-10"/>
        </w:rPr>
        <w:t xml:space="preserve"> </w:t>
      </w:r>
      <w:r>
        <w:t>sea</w:t>
      </w:r>
      <w:r>
        <w:rPr>
          <w:spacing w:val="-9"/>
        </w:rPr>
        <w:t xml:space="preserve"> </w:t>
      </w:r>
      <w:r>
        <w:t>procesada</w:t>
      </w:r>
      <w:r>
        <w:rPr>
          <w:spacing w:val="-9"/>
        </w:rPr>
        <w:t xml:space="preserve"> </w:t>
      </w:r>
      <w:r>
        <w:t>o</w:t>
      </w:r>
      <w:r>
        <w:rPr>
          <w:spacing w:val="-8"/>
        </w:rPr>
        <w:t xml:space="preserve"> </w:t>
      </w:r>
      <w:r>
        <w:t>sancionada</w:t>
      </w:r>
      <w:r>
        <w:rPr>
          <w:spacing w:val="-8"/>
        </w:rPr>
        <w:t xml:space="preserve"> </w:t>
      </w:r>
      <w:r>
        <w:t>penalmente</w:t>
      </w:r>
      <w:r>
        <w:rPr>
          <w:spacing w:val="-9"/>
        </w:rPr>
        <w:t xml:space="preserve"> </w:t>
      </w:r>
      <w:r>
        <w:t>en</w:t>
      </w:r>
      <w:r>
        <w:rPr>
          <w:spacing w:val="-8"/>
        </w:rPr>
        <w:t xml:space="preserve"> </w:t>
      </w:r>
      <w:r>
        <w:t>más</w:t>
      </w:r>
      <w:r>
        <w:rPr>
          <w:spacing w:val="-9"/>
        </w:rPr>
        <w:t xml:space="preserve"> </w:t>
      </w:r>
      <w:r>
        <w:t>de una ocasión por los mismos hechos, siempre que concurran los elementos de identidad personal, objetiva</w:t>
      </w:r>
      <w:r>
        <w:rPr>
          <w:spacing w:val="-15"/>
        </w:rPr>
        <w:t xml:space="preserve"> </w:t>
      </w:r>
      <w:r>
        <w:t>y</w:t>
      </w:r>
      <w:r>
        <w:rPr>
          <w:spacing w:val="-15"/>
        </w:rPr>
        <w:t xml:space="preserve"> </w:t>
      </w:r>
      <w:r>
        <w:t>causal.</w:t>
      </w:r>
      <w:r>
        <w:rPr>
          <w:spacing w:val="31"/>
        </w:rPr>
        <w:t xml:space="preserve"> </w:t>
      </w:r>
      <w:r>
        <w:t>Desde</w:t>
      </w:r>
      <w:r>
        <w:rPr>
          <w:spacing w:val="-14"/>
        </w:rPr>
        <w:t xml:space="preserve"> </w:t>
      </w:r>
      <w:r>
        <w:t>la</w:t>
      </w:r>
      <w:r>
        <w:rPr>
          <w:spacing w:val="-15"/>
        </w:rPr>
        <w:t xml:space="preserve"> </w:t>
      </w:r>
      <w:r>
        <w:t>antigüedad,</w:t>
      </w:r>
      <w:r>
        <w:rPr>
          <w:spacing w:val="-15"/>
        </w:rPr>
        <w:t xml:space="preserve"> </w:t>
      </w:r>
      <w:r>
        <w:t>“el</w:t>
      </w:r>
      <w:r>
        <w:rPr>
          <w:spacing w:val="-15"/>
        </w:rPr>
        <w:t xml:space="preserve"> </w:t>
      </w:r>
      <w:r>
        <w:t>Principio</w:t>
      </w:r>
      <w:r>
        <w:rPr>
          <w:spacing w:val="-15"/>
        </w:rPr>
        <w:t xml:space="preserve"> </w:t>
      </w:r>
      <w:r>
        <w:t>de</w:t>
      </w:r>
      <w:r>
        <w:rPr>
          <w:spacing w:val="-15"/>
        </w:rPr>
        <w:t xml:space="preserve"> </w:t>
      </w:r>
      <w:r>
        <w:rPr>
          <w:i/>
        </w:rPr>
        <w:t>non</w:t>
      </w:r>
      <w:r>
        <w:rPr>
          <w:i/>
          <w:spacing w:val="-15"/>
        </w:rPr>
        <w:t xml:space="preserve"> </w:t>
      </w:r>
      <w:r>
        <w:rPr>
          <w:i/>
        </w:rPr>
        <w:t>bis</w:t>
      </w:r>
      <w:r>
        <w:rPr>
          <w:i/>
          <w:spacing w:val="-15"/>
        </w:rPr>
        <w:t xml:space="preserve"> </w:t>
      </w:r>
      <w:r>
        <w:rPr>
          <w:i/>
        </w:rPr>
        <w:t>in</w:t>
      </w:r>
      <w:r>
        <w:rPr>
          <w:i/>
          <w:spacing w:val="-15"/>
        </w:rPr>
        <w:t xml:space="preserve"> </w:t>
      </w:r>
      <w:r>
        <w:rPr>
          <w:i/>
        </w:rPr>
        <w:t>ídem</w:t>
      </w:r>
      <w:r>
        <w:rPr>
          <w:i/>
          <w:spacing w:val="-15"/>
        </w:rPr>
        <w:t xml:space="preserve"> </w:t>
      </w:r>
      <w:r>
        <w:t>está</w:t>
      </w:r>
      <w:r>
        <w:rPr>
          <w:spacing w:val="-15"/>
        </w:rPr>
        <w:t xml:space="preserve"> </w:t>
      </w:r>
      <w:r>
        <w:t>íntimamente</w:t>
      </w:r>
      <w:r>
        <w:rPr>
          <w:spacing w:val="-15"/>
        </w:rPr>
        <w:t xml:space="preserve"> </w:t>
      </w:r>
      <w:r>
        <w:t xml:space="preserve">vinculado al Principio de </w:t>
      </w:r>
      <w:r>
        <w:rPr>
          <w:i/>
        </w:rPr>
        <w:t>res iudicata</w:t>
      </w:r>
      <w:hyperlink w:anchor="_bookmark88" w:history="1">
        <w:r>
          <w:rPr>
            <w:vertAlign w:val="superscript"/>
          </w:rPr>
          <w:t>1</w:t>
        </w:r>
      </w:hyperlink>
      <w:r>
        <w:t>. Ambos principios han sido reconocidos conjuntamente desde los inicios de la civilización humana, en el Derecho Romano, en el Derecho Visigodo, en el Derecho Castellano” (Loayza y de Piérola, 1998, pág. 812).</w:t>
      </w:r>
    </w:p>
    <w:p w14:paraId="203E1297" w14:textId="77777777" w:rsidR="007779BE" w:rsidRDefault="00000000">
      <w:pPr>
        <w:pStyle w:val="Textoindependiente"/>
        <w:spacing w:before="120" w:line="360" w:lineRule="auto"/>
        <w:ind w:left="338" w:right="333" w:firstLine="707"/>
        <w:jc w:val="both"/>
      </w:pPr>
      <w:r>
        <w:t>A partir del derecho español, es como se incorpora este principio en el contexto guatemalteco, el cual está reconocido y desarrollado en diversos niveles normativos: constitucional,</w:t>
      </w:r>
      <w:r>
        <w:rPr>
          <w:spacing w:val="-15"/>
        </w:rPr>
        <w:t xml:space="preserve"> </w:t>
      </w:r>
      <w:r>
        <w:t>convencional</w:t>
      </w:r>
      <w:r>
        <w:rPr>
          <w:spacing w:val="-14"/>
        </w:rPr>
        <w:t xml:space="preserve"> </w:t>
      </w:r>
      <w:r>
        <w:t>y</w:t>
      </w:r>
      <w:r>
        <w:rPr>
          <w:spacing w:val="-14"/>
        </w:rPr>
        <w:t xml:space="preserve"> </w:t>
      </w:r>
      <w:r>
        <w:t>legal,</w:t>
      </w:r>
      <w:r>
        <w:rPr>
          <w:spacing w:val="-14"/>
        </w:rPr>
        <w:t xml:space="preserve"> </w:t>
      </w:r>
      <w:r>
        <w:t>lo</w:t>
      </w:r>
      <w:r>
        <w:rPr>
          <w:spacing w:val="-14"/>
        </w:rPr>
        <w:t xml:space="preserve"> </w:t>
      </w:r>
      <w:r>
        <w:t>cual</w:t>
      </w:r>
      <w:r>
        <w:rPr>
          <w:spacing w:val="-14"/>
        </w:rPr>
        <w:t xml:space="preserve"> </w:t>
      </w:r>
      <w:r>
        <w:t>otorga</w:t>
      </w:r>
      <w:r>
        <w:rPr>
          <w:spacing w:val="-15"/>
        </w:rPr>
        <w:t xml:space="preserve"> </w:t>
      </w:r>
      <w:r>
        <w:t>a</w:t>
      </w:r>
      <w:r>
        <w:rPr>
          <w:spacing w:val="-15"/>
        </w:rPr>
        <w:t xml:space="preserve"> </w:t>
      </w:r>
      <w:r>
        <w:t>esta</w:t>
      </w:r>
      <w:r>
        <w:rPr>
          <w:spacing w:val="-14"/>
        </w:rPr>
        <w:t xml:space="preserve"> </w:t>
      </w:r>
      <w:r>
        <w:t>garantía</w:t>
      </w:r>
      <w:r>
        <w:rPr>
          <w:spacing w:val="-15"/>
        </w:rPr>
        <w:t xml:space="preserve"> </w:t>
      </w:r>
      <w:r>
        <w:t>un</w:t>
      </w:r>
      <w:r>
        <w:rPr>
          <w:spacing w:val="-14"/>
        </w:rPr>
        <w:t xml:space="preserve"> </w:t>
      </w:r>
      <w:r>
        <w:t>carácter</w:t>
      </w:r>
      <w:r>
        <w:rPr>
          <w:spacing w:val="-13"/>
        </w:rPr>
        <w:t xml:space="preserve"> </w:t>
      </w:r>
      <w:r>
        <w:t>reforzado</w:t>
      </w:r>
      <w:r>
        <w:rPr>
          <w:spacing w:val="-11"/>
        </w:rPr>
        <w:t xml:space="preserve"> </w:t>
      </w:r>
      <w:r>
        <w:t>como</w:t>
      </w:r>
      <w:r>
        <w:rPr>
          <w:spacing w:val="-14"/>
        </w:rPr>
        <w:t xml:space="preserve"> </w:t>
      </w:r>
      <w:r>
        <w:t>parte del bloque de constitucionalidad.</w:t>
      </w:r>
    </w:p>
    <w:p w14:paraId="085BF39D" w14:textId="77777777" w:rsidR="007779BE" w:rsidRDefault="00000000">
      <w:pPr>
        <w:pStyle w:val="Textoindependiente"/>
        <w:spacing w:before="120" w:line="360" w:lineRule="auto"/>
        <w:ind w:left="338" w:right="333" w:firstLine="707"/>
        <w:jc w:val="both"/>
      </w:pPr>
      <w:r>
        <w:t>Desde</w:t>
      </w:r>
      <w:r>
        <w:rPr>
          <w:spacing w:val="-1"/>
        </w:rPr>
        <w:t xml:space="preserve"> </w:t>
      </w:r>
      <w:r>
        <w:t>la</w:t>
      </w:r>
      <w:r>
        <w:rPr>
          <w:spacing w:val="-1"/>
        </w:rPr>
        <w:t xml:space="preserve"> </w:t>
      </w:r>
      <w:r>
        <w:t>perspectiva</w:t>
      </w:r>
      <w:r>
        <w:rPr>
          <w:spacing w:val="-1"/>
        </w:rPr>
        <w:t xml:space="preserve"> </w:t>
      </w:r>
      <w:r>
        <w:t>constitucional, este</w:t>
      </w:r>
      <w:r>
        <w:rPr>
          <w:spacing w:val="-1"/>
        </w:rPr>
        <w:t xml:space="preserve"> </w:t>
      </w:r>
      <w:r>
        <w:t>principio se</w:t>
      </w:r>
      <w:r>
        <w:rPr>
          <w:spacing w:val="-1"/>
        </w:rPr>
        <w:t xml:space="preserve"> </w:t>
      </w:r>
      <w:r>
        <w:t>encuentra incorporado en el segundo párrafo</w:t>
      </w:r>
      <w:r>
        <w:rPr>
          <w:spacing w:val="-15"/>
        </w:rPr>
        <w:t xml:space="preserve"> </w:t>
      </w:r>
      <w:r>
        <w:t>del</w:t>
      </w:r>
      <w:r>
        <w:rPr>
          <w:spacing w:val="-15"/>
        </w:rPr>
        <w:t xml:space="preserve"> </w:t>
      </w:r>
      <w:r>
        <w:t>artículo</w:t>
      </w:r>
      <w:r>
        <w:rPr>
          <w:spacing w:val="-15"/>
        </w:rPr>
        <w:t xml:space="preserve"> </w:t>
      </w:r>
      <w:r>
        <w:t>211</w:t>
      </w:r>
      <w:r>
        <w:rPr>
          <w:spacing w:val="-15"/>
        </w:rPr>
        <w:t xml:space="preserve"> </w:t>
      </w:r>
      <w:r>
        <w:t>de</w:t>
      </w:r>
      <w:r>
        <w:rPr>
          <w:spacing w:val="-15"/>
        </w:rPr>
        <w:t xml:space="preserve"> </w:t>
      </w:r>
      <w:r>
        <w:t>la</w:t>
      </w:r>
      <w:r>
        <w:rPr>
          <w:spacing w:val="-15"/>
        </w:rPr>
        <w:t xml:space="preserve"> </w:t>
      </w:r>
      <w:r>
        <w:t>Constitución</w:t>
      </w:r>
      <w:r>
        <w:rPr>
          <w:spacing w:val="-15"/>
        </w:rPr>
        <w:t xml:space="preserve"> </w:t>
      </w:r>
      <w:r>
        <w:t>Política</w:t>
      </w:r>
      <w:r>
        <w:rPr>
          <w:spacing w:val="-15"/>
        </w:rPr>
        <w:t xml:space="preserve"> </w:t>
      </w:r>
      <w:r>
        <w:t>de</w:t>
      </w:r>
      <w:r>
        <w:rPr>
          <w:spacing w:val="-15"/>
        </w:rPr>
        <w:t xml:space="preserve"> </w:t>
      </w:r>
      <w:r>
        <w:t>la</w:t>
      </w:r>
      <w:r>
        <w:rPr>
          <w:spacing w:val="-15"/>
        </w:rPr>
        <w:t xml:space="preserve"> </w:t>
      </w:r>
      <w:r>
        <w:t>República</w:t>
      </w:r>
      <w:r>
        <w:rPr>
          <w:spacing w:val="-15"/>
        </w:rPr>
        <w:t xml:space="preserve"> </w:t>
      </w:r>
      <w:r>
        <w:t>de</w:t>
      </w:r>
      <w:r>
        <w:rPr>
          <w:spacing w:val="-15"/>
        </w:rPr>
        <w:t xml:space="preserve"> </w:t>
      </w:r>
      <w:r>
        <w:t>Guatemala</w:t>
      </w:r>
      <w:hyperlink w:anchor="_bookmark89" w:history="1">
        <w:r>
          <w:rPr>
            <w:vertAlign w:val="superscript"/>
          </w:rPr>
          <w:t>2</w:t>
        </w:r>
      </w:hyperlink>
      <w:r>
        <w:t>.</w:t>
      </w:r>
      <w:r>
        <w:rPr>
          <w:spacing w:val="-1"/>
        </w:rPr>
        <w:t xml:space="preserve"> </w:t>
      </w:r>
      <w:r>
        <w:t>Esta</w:t>
      </w:r>
      <w:r>
        <w:rPr>
          <w:spacing w:val="-15"/>
        </w:rPr>
        <w:t xml:space="preserve"> </w:t>
      </w:r>
      <w:r>
        <w:t>disposición reconoce y protege la figura de la cosa juzgada material, impidiendo que cualquier autoridad judicial o administrativa reabra</w:t>
      </w:r>
      <w:r>
        <w:rPr>
          <w:spacing w:val="-1"/>
        </w:rPr>
        <w:t xml:space="preserve"> </w:t>
      </w:r>
      <w:r>
        <w:t>procesos ya</w:t>
      </w:r>
      <w:r>
        <w:rPr>
          <w:spacing w:val="-1"/>
        </w:rPr>
        <w:t xml:space="preserve"> </w:t>
      </w:r>
      <w:r>
        <w:t>concluidos, salvo que</w:t>
      </w:r>
      <w:r>
        <w:rPr>
          <w:spacing w:val="-1"/>
        </w:rPr>
        <w:t xml:space="preserve"> </w:t>
      </w:r>
      <w:r>
        <w:t>se configure</w:t>
      </w:r>
      <w:r>
        <w:rPr>
          <w:spacing w:val="-2"/>
        </w:rPr>
        <w:t xml:space="preserve"> </w:t>
      </w:r>
      <w:r>
        <w:t>una causa</w:t>
      </w:r>
      <w:r>
        <w:rPr>
          <w:spacing w:val="-1"/>
        </w:rPr>
        <w:t xml:space="preserve"> </w:t>
      </w:r>
      <w:r>
        <w:t xml:space="preserve">legal de revisión. Este límite busca garantizar la estabilidad jurídica de las decisiones adoptadas por el Estado en el marco del debido proceso. La cosa juzgada, en ese sentido, no solo es una figura procesal, sino una expresión concreta del principio </w:t>
      </w:r>
      <w:r>
        <w:rPr>
          <w:i/>
        </w:rPr>
        <w:t xml:space="preserve">non bis in idem </w:t>
      </w:r>
      <w:r>
        <w:t>y del respeto a los derechos fundamentales de los justiciables.</w:t>
      </w:r>
    </w:p>
    <w:p w14:paraId="4A9D8FD2" w14:textId="77777777" w:rsidR="007779BE" w:rsidRDefault="00000000">
      <w:pPr>
        <w:pStyle w:val="Textoindependiente"/>
        <w:spacing w:before="121" w:line="360" w:lineRule="auto"/>
        <w:ind w:left="338" w:right="336" w:firstLine="707"/>
        <w:jc w:val="both"/>
      </w:pPr>
      <w:r>
        <w:t>La Corte de Constitucionalidad de Guatemala en la sentencia de fecha 6</w:t>
      </w:r>
      <w:r>
        <w:rPr>
          <w:spacing w:val="40"/>
        </w:rPr>
        <w:t xml:space="preserve"> </w:t>
      </w:r>
      <w:r>
        <w:t>de diciembre de 2017</w:t>
      </w:r>
      <w:r>
        <w:rPr>
          <w:spacing w:val="-15"/>
        </w:rPr>
        <w:t xml:space="preserve"> </w:t>
      </w:r>
      <w:r>
        <w:t>emitida</w:t>
      </w:r>
      <w:r>
        <w:rPr>
          <w:spacing w:val="-15"/>
        </w:rPr>
        <w:t xml:space="preserve"> </w:t>
      </w:r>
      <w:r>
        <w:t>dentro</w:t>
      </w:r>
      <w:r>
        <w:rPr>
          <w:spacing w:val="-15"/>
        </w:rPr>
        <w:t xml:space="preserve"> </w:t>
      </w:r>
      <w:r>
        <w:t>del</w:t>
      </w:r>
      <w:r>
        <w:rPr>
          <w:spacing w:val="-15"/>
        </w:rPr>
        <w:t xml:space="preserve"> </w:t>
      </w:r>
      <w:r>
        <w:t>expediente</w:t>
      </w:r>
      <w:r>
        <w:rPr>
          <w:spacing w:val="-15"/>
        </w:rPr>
        <w:t xml:space="preserve"> </w:t>
      </w:r>
      <w:r>
        <w:t>3300-2017,</w:t>
      </w:r>
      <w:r>
        <w:rPr>
          <w:spacing w:val="-15"/>
        </w:rPr>
        <w:t xml:space="preserve"> </w:t>
      </w:r>
      <w:r>
        <w:t>el</w:t>
      </w:r>
      <w:r>
        <w:rPr>
          <w:spacing w:val="-15"/>
        </w:rPr>
        <w:t xml:space="preserve"> </w:t>
      </w:r>
      <w:r>
        <w:t>tribunal</w:t>
      </w:r>
      <w:r>
        <w:rPr>
          <w:spacing w:val="-15"/>
        </w:rPr>
        <w:t xml:space="preserve"> </w:t>
      </w:r>
      <w:r>
        <w:t>constitucional</w:t>
      </w:r>
      <w:r>
        <w:rPr>
          <w:spacing w:val="-15"/>
        </w:rPr>
        <w:t xml:space="preserve"> </w:t>
      </w:r>
      <w:r>
        <w:t>sostuvo</w:t>
      </w:r>
      <w:r>
        <w:rPr>
          <w:spacing w:val="-15"/>
        </w:rPr>
        <w:t xml:space="preserve"> </w:t>
      </w:r>
      <w:r>
        <w:t>que:</w:t>
      </w:r>
      <w:r>
        <w:rPr>
          <w:spacing w:val="-15"/>
        </w:rPr>
        <w:t xml:space="preserve"> </w:t>
      </w:r>
      <w:r>
        <w:t>“El</w:t>
      </w:r>
      <w:r>
        <w:rPr>
          <w:spacing w:val="-15"/>
        </w:rPr>
        <w:t xml:space="preserve"> </w:t>
      </w:r>
      <w:r>
        <w:t xml:space="preserve">principio </w:t>
      </w:r>
      <w:r>
        <w:rPr>
          <w:i/>
        </w:rPr>
        <w:t xml:space="preserve">non bis in idem </w:t>
      </w:r>
      <w:r>
        <w:t>estipula que es inadmisible la persecución penal múltiple, simultánea o sucesiva por un mismo hecho.” Además, incorporó una interpretación doctrinal relevante, basada en la exposición</w:t>
      </w:r>
      <w:r>
        <w:rPr>
          <w:spacing w:val="32"/>
        </w:rPr>
        <w:t xml:space="preserve"> </w:t>
      </w:r>
      <w:r>
        <w:t>de</w:t>
      </w:r>
      <w:r>
        <w:rPr>
          <w:spacing w:val="32"/>
        </w:rPr>
        <w:t xml:space="preserve"> </w:t>
      </w:r>
      <w:r>
        <w:t>motivos</w:t>
      </w:r>
      <w:r>
        <w:rPr>
          <w:spacing w:val="34"/>
        </w:rPr>
        <w:t xml:space="preserve"> </w:t>
      </w:r>
      <w:r>
        <w:t>del</w:t>
      </w:r>
      <w:r>
        <w:rPr>
          <w:spacing w:val="34"/>
        </w:rPr>
        <w:t xml:space="preserve"> </w:t>
      </w:r>
      <w:r>
        <w:t>Código</w:t>
      </w:r>
      <w:r>
        <w:rPr>
          <w:spacing w:val="34"/>
        </w:rPr>
        <w:t xml:space="preserve"> </w:t>
      </w:r>
      <w:r>
        <w:t>Procesal</w:t>
      </w:r>
      <w:r>
        <w:rPr>
          <w:spacing w:val="34"/>
        </w:rPr>
        <w:t xml:space="preserve"> </w:t>
      </w:r>
      <w:r>
        <w:t>Penal,</w:t>
      </w:r>
      <w:r>
        <w:rPr>
          <w:spacing w:val="34"/>
        </w:rPr>
        <w:t xml:space="preserve"> </w:t>
      </w:r>
      <w:r>
        <w:t>la</w:t>
      </w:r>
      <w:r>
        <w:rPr>
          <w:spacing w:val="33"/>
        </w:rPr>
        <w:t xml:space="preserve"> </w:t>
      </w:r>
      <w:r>
        <w:t>cual</w:t>
      </w:r>
      <w:r>
        <w:rPr>
          <w:spacing w:val="34"/>
        </w:rPr>
        <w:t xml:space="preserve"> </w:t>
      </w:r>
      <w:r>
        <w:t>identifica</w:t>
      </w:r>
      <w:r>
        <w:rPr>
          <w:spacing w:val="32"/>
        </w:rPr>
        <w:t xml:space="preserve"> </w:t>
      </w:r>
      <w:r>
        <w:t>tres</w:t>
      </w:r>
      <w:r>
        <w:rPr>
          <w:spacing w:val="33"/>
        </w:rPr>
        <w:t xml:space="preserve"> </w:t>
      </w:r>
      <w:r>
        <w:t>elementos</w:t>
      </w:r>
      <w:r>
        <w:rPr>
          <w:spacing w:val="39"/>
        </w:rPr>
        <w:t xml:space="preserve"> </w:t>
      </w:r>
      <w:r>
        <w:t>que</w:t>
      </w:r>
      <w:r>
        <w:rPr>
          <w:spacing w:val="33"/>
        </w:rPr>
        <w:t xml:space="preserve"> </w:t>
      </w:r>
      <w:r>
        <w:rPr>
          <w:spacing w:val="-2"/>
        </w:rPr>
        <w:t>deben</w:t>
      </w:r>
    </w:p>
    <w:p w14:paraId="19A35790" w14:textId="77777777" w:rsidR="007779BE" w:rsidRDefault="00000000">
      <w:pPr>
        <w:pStyle w:val="Textoindependiente"/>
        <w:spacing w:before="183"/>
        <w:rPr>
          <w:sz w:val="20"/>
        </w:rPr>
      </w:pPr>
      <w:r>
        <w:rPr>
          <w:noProof/>
          <w:sz w:val="20"/>
        </w:rPr>
        <mc:AlternateContent>
          <mc:Choice Requires="wps">
            <w:drawing>
              <wp:anchor distT="0" distB="0" distL="0" distR="0" simplePos="0" relativeHeight="487634944" behindDoc="1" locked="0" layoutInCell="1" allowOverlap="1" wp14:anchorId="146766C8" wp14:editId="5DDEC5D2">
                <wp:simplePos x="0" y="0"/>
                <wp:positionH relativeFrom="page">
                  <wp:posOffset>900988</wp:posOffset>
                </wp:positionH>
                <wp:positionV relativeFrom="paragraph">
                  <wp:posOffset>277546</wp:posOffset>
                </wp:positionV>
                <wp:extent cx="1829435" cy="762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BF6249" id="Graphic 246" o:spid="_x0000_s1026" style="position:absolute;margin-left:70.95pt;margin-top:21.85pt;width:144.05pt;height:.6pt;z-index:-156815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" path="m1829053,l,,,7619r1829053,l1829053,xe" fillcolor="black" stroked="f">
                <v:path arrowok="t"/>
                <w10:wrap type="topAndBottom" anchorx="page"/>
              </v:shape>
            </w:pict>
          </mc:Fallback>
        </mc:AlternateContent>
      </w:r>
    </w:p>
    <w:p w14:paraId="2A62F4D9" w14:textId="77777777" w:rsidR="007779BE" w:rsidRDefault="00000000">
      <w:pPr>
        <w:spacing w:before="142" w:line="229" w:lineRule="exact"/>
        <w:ind w:left="338"/>
        <w:rPr>
          <w:sz w:val="20"/>
        </w:rPr>
      </w:pPr>
      <w:bookmarkStart w:id="88" w:name="_bookmark88"/>
      <w:bookmarkEnd w:id="88"/>
      <w:r>
        <w:rPr>
          <w:sz w:val="20"/>
          <w:vertAlign w:val="superscript"/>
        </w:rPr>
        <w:t>1</w:t>
      </w:r>
      <w:r>
        <w:rPr>
          <w:spacing w:val="-5"/>
          <w:sz w:val="20"/>
        </w:rPr>
        <w:t xml:space="preserve"> </w:t>
      </w:r>
      <w:r>
        <w:rPr>
          <w:sz w:val="20"/>
        </w:rPr>
        <w:t>Conocido</w:t>
      </w:r>
      <w:r>
        <w:rPr>
          <w:spacing w:val="-3"/>
          <w:sz w:val="20"/>
        </w:rPr>
        <w:t xml:space="preserve"> </w:t>
      </w:r>
      <w:r>
        <w:rPr>
          <w:sz w:val="20"/>
        </w:rPr>
        <w:t>también</w:t>
      </w:r>
      <w:r>
        <w:rPr>
          <w:spacing w:val="-4"/>
          <w:sz w:val="20"/>
        </w:rPr>
        <w:t xml:space="preserve"> </w:t>
      </w:r>
      <w:r>
        <w:rPr>
          <w:sz w:val="20"/>
        </w:rPr>
        <w:t>como</w:t>
      </w:r>
      <w:r>
        <w:rPr>
          <w:spacing w:val="-3"/>
          <w:sz w:val="20"/>
        </w:rPr>
        <w:t xml:space="preserve"> </w:t>
      </w:r>
      <w:r>
        <w:rPr>
          <w:sz w:val="20"/>
        </w:rPr>
        <w:t>cosa</w:t>
      </w:r>
      <w:r>
        <w:rPr>
          <w:spacing w:val="-6"/>
          <w:sz w:val="20"/>
        </w:rPr>
        <w:t xml:space="preserve"> </w:t>
      </w:r>
      <w:r>
        <w:rPr>
          <w:spacing w:val="-2"/>
          <w:sz w:val="20"/>
        </w:rPr>
        <w:t>juzgada.</w:t>
      </w:r>
    </w:p>
    <w:p w14:paraId="3157F1E3" w14:textId="77777777" w:rsidR="007779BE" w:rsidRDefault="00000000">
      <w:pPr>
        <w:ind w:left="338" w:right="334"/>
        <w:rPr>
          <w:sz w:val="20"/>
        </w:rPr>
      </w:pPr>
      <w:bookmarkStart w:id="89" w:name="_bookmark89"/>
      <w:bookmarkEnd w:id="89"/>
      <w:r>
        <w:rPr>
          <w:sz w:val="20"/>
          <w:vertAlign w:val="superscript"/>
        </w:rPr>
        <w:t>2</w:t>
      </w:r>
      <w:r>
        <w:rPr>
          <w:spacing w:val="25"/>
          <w:sz w:val="20"/>
        </w:rPr>
        <w:t xml:space="preserve"> </w:t>
      </w:r>
      <w:r>
        <w:rPr>
          <w:b/>
          <w:sz w:val="20"/>
        </w:rPr>
        <w:t>Constitución</w:t>
      </w:r>
      <w:r>
        <w:rPr>
          <w:b/>
          <w:spacing w:val="24"/>
          <w:sz w:val="20"/>
        </w:rPr>
        <w:t xml:space="preserve"> </w:t>
      </w:r>
      <w:r>
        <w:rPr>
          <w:b/>
          <w:sz w:val="20"/>
        </w:rPr>
        <w:t>Política</w:t>
      </w:r>
      <w:r>
        <w:rPr>
          <w:b/>
          <w:spacing w:val="26"/>
          <w:sz w:val="20"/>
        </w:rPr>
        <w:t xml:space="preserve"> </w:t>
      </w:r>
      <w:r>
        <w:rPr>
          <w:b/>
          <w:sz w:val="20"/>
        </w:rPr>
        <w:t>de</w:t>
      </w:r>
      <w:r>
        <w:rPr>
          <w:b/>
          <w:spacing w:val="25"/>
          <w:sz w:val="20"/>
        </w:rPr>
        <w:t xml:space="preserve"> </w:t>
      </w:r>
      <w:r>
        <w:rPr>
          <w:b/>
          <w:sz w:val="20"/>
        </w:rPr>
        <w:t>la</w:t>
      </w:r>
      <w:r>
        <w:rPr>
          <w:b/>
          <w:spacing w:val="28"/>
          <w:sz w:val="20"/>
        </w:rPr>
        <w:t xml:space="preserve"> </w:t>
      </w:r>
      <w:r>
        <w:rPr>
          <w:b/>
          <w:sz w:val="20"/>
        </w:rPr>
        <w:t>República</w:t>
      </w:r>
      <w:r>
        <w:rPr>
          <w:b/>
          <w:spacing w:val="26"/>
          <w:sz w:val="20"/>
        </w:rPr>
        <w:t xml:space="preserve"> </w:t>
      </w:r>
      <w:r>
        <w:rPr>
          <w:b/>
          <w:sz w:val="20"/>
        </w:rPr>
        <w:t>de</w:t>
      </w:r>
      <w:r>
        <w:rPr>
          <w:b/>
          <w:spacing w:val="25"/>
          <w:sz w:val="20"/>
        </w:rPr>
        <w:t xml:space="preserve"> </w:t>
      </w:r>
      <w:r>
        <w:rPr>
          <w:b/>
          <w:sz w:val="20"/>
        </w:rPr>
        <w:t>Guatemala: Artículo</w:t>
      </w:r>
      <w:r>
        <w:rPr>
          <w:b/>
          <w:spacing w:val="25"/>
          <w:sz w:val="20"/>
        </w:rPr>
        <w:t xml:space="preserve"> </w:t>
      </w:r>
      <w:r>
        <w:rPr>
          <w:b/>
          <w:sz w:val="20"/>
        </w:rPr>
        <w:t>211.</w:t>
      </w:r>
      <w:r>
        <w:rPr>
          <w:b/>
          <w:spacing w:val="25"/>
          <w:sz w:val="20"/>
        </w:rPr>
        <w:t xml:space="preserve"> </w:t>
      </w:r>
      <w:r>
        <w:rPr>
          <w:b/>
          <w:sz w:val="20"/>
        </w:rPr>
        <w:t>Instancias</w:t>
      </w:r>
      <w:r>
        <w:rPr>
          <w:b/>
          <w:spacing w:val="24"/>
          <w:sz w:val="20"/>
        </w:rPr>
        <w:t xml:space="preserve"> </w:t>
      </w:r>
      <w:r>
        <w:rPr>
          <w:b/>
          <w:sz w:val="20"/>
        </w:rPr>
        <w:t>en</w:t>
      </w:r>
      <w:r>
        <w:rPr>
          <w:b/>
          <w:spacing w:val="29"/>
          <w:sz w:val="20"/>
        </w:rPr>
        <w:t xml:space="preserve"> </w:t>
      </w:r>
      <w:r>
        <w:rPr>
          <w:b/>
          <w:sz w:val="20"/>
        </w:rPr>
        <w:t>todo</w:t>
      </w:r>
      <w:r>
        <w:rPr>
          <w:b/>
          <w:spacing w:val="25"/>
          <w:sz w:val="20"/>
        </w:rPr>
        <w:t xml:space="preserve"> </w:t>
      </w:r>
      <w:r>
        <w:rPr>
          <w:b/>
          <w:sz w:val="20"/>
        </w:rPr>
        <w:t>proceso</w:t>
      </w:r>
      <w:r>
        <w:rPr>
          <w:sz w:val="20"/>
        </w:rPr>
        <w:t>.</w:t>
      </w:r>
      <w:r>
        <w:rPr>
          <w:spacing w:val="80"/>
          <w:sz w:val="20"/>
        </w:rPr>
        <w:t xml:space="preserve"> </w:t>
      </w:r>
      <w:r>
        <w:rPr>
          <w:sz w:val="20"/>
        </w:rPr>
        <w:t>…Ningún Tribunal o</w:t>
      </w:r>
      <w:r>
        <w:rPr>
          <w:spacing w:val="-1"/>
          <w:sz w:val="20"/>
        </w:rPr>
        <w:t xml:space="preserve"> </w:t>
      </w:r>
      <w:r>
        <w:rPr>
          <w:sz w:val="20"/>
        </w:rPr>
        <w:t>autoridad puede conocer de</w:t>
      </w:r>
      <w:r>
        <w:rPr>
          <w:spacing w:val="-2"/>
          <w:sz w:val="20"/>
        </w:rPr>
        <w:t xml:space="preserve"> </w:t>
      </w:r>
      <w:r>
        <w:rPr>
          <w:sz w:val="20"/>
        </w:rPr>
        <w:t>procesos</w:t>
      </w:r>
      <w:r>
        <w:rPr>
          <w:spacing w:val="-1"/>
          <w:sz w:val="20"/>
        </w:rPr>
        <w:t xml:space="preserve"> </w:t>
      </w:r>
      <w:r>
        <w:rPr>
          <w:sz w:val="20"/>
        </w:rPr>
        <w:t>fenecidos, salvo los</w:t>
      </w:r>
      <w:r>
        <w:rPr>
          <w:spacing w:val="-1"/>
          <w:sz w:val="20"/>
        </w:rPr>
        <w:t xml:space="preserve"> </w:t>
      </w:r>
      <w:r>
        <w:rPr>
          <w:sz w:val="20"/>
        </w:rPr>
        <w:t>casos</w:t>
      </w:r>
      <w:r>
        <w:rPr>
          <w:spacing w:val="-1"/>
          <w:sz w:val="20"/>
        </w:rPr>
        <w:t xml:space="preserve"> </w:t>
      </w:r>
      <w:r>
        <w:rPr>
          <w:sz w:val="20"/>
        </w:rPr>
        <w:t>y formas</w:t>
      </w:r>
      <w:r>
        <w:rPr>
          <w:spacing w:val="-1"/>
          <w:sz w:val="20"/>
        </w:rPr>
        <w:t xml:space="preserve"> </w:t>
      </w:r>
      <w:r>
        <w:rPr>
          <w:sz w:val="20"/>
        </w:rPr>
        <w:t>de revisión que determine la ley.</w:t>
      </w:r>
    </w:p>
    <w:p w14:paraId="15E76F21" w14:textId="77777777" w:rsidR="007779BE" w:rsidRDefault="007779BE">
      <w:pPr>
        <w:rPr>
          <w:sz w:val="20"/>
        </w:rPr>
        <w:sectPr w:rsidR="007779BE">
          <w:pgSz w:w="12240" w:h="15840"/>
          <w:pgMar w:top="1080" w:right="1080" w:bottom="780" w:left="1080" w:header="406" w:footer="595" w:gutter="0"/>
          <w:cols w:space="720"/>
        </w:sectPr>
      </w:pPr>
    </w:p>
    <w:p w14:paraId="6A9EFA69" w14:textId="77777777" w:rsidR="007779BE" w:rsidRDefault="007779BE">
      <w:pPr>
        <w:pStyle w:val="Textoindependiente"/>
        <w:spacing w:before="54"/>
      </w:pPr>
    </w:p>
    <w:p w14:paraId="6FF97B8A" w14:textId="77777777" w:rsidR="007779BE" w:rsidRDefault="00000000">
      <w:pPr>
        <w:pStyle w:val="Textoindependiente"/>
        <w:spacing w:line="360" w:lineRule="auto"/>
        <w:ind w:left="338" w:right="336"/>
        <w:jc w:val="both"/>
      </w:pPr>
      <w:r>
        <w:t xml:space="preserve">concurrir para aplicar esta garantía: Identidad personal: se refiere a que el sujeto procesado en ambos casos debe ser el mismo; Identidad objetiva: implica que el hecho imputado sea el mismo en los dos procesos; Identidad de la causa de persecución: que se refiere a que no puede reabrirse la misma causa si la persecución penal fue planteada ante un tribunal competente de manera </w:t>
      </w:r>
      <w:r>
        <w:rPr>
          <w:spacing w:val="-2"/>
        </w:rPr>
        <w:t>correcta.</w:t>
      </w:r>
    </w:p>
    <w:p w14:paraId="51053E77" w14:textId="77777777" w:rsidR="007779BE" w:rsidRDefault="00000000">
      <w:pPr>
        <w:pStyle w:val="Textoindependiente"/>
        <w:spacing w:before="120" w:line="360" w:lineRule="auto"/>
        <w:ind w:left="338" w:right="333" w:firstLine="707"/>
        <w:jc w:val="both"/>
      </w:pPr>
      <w:r>
        <w:t xml:space="preserve">Como corolario de lo anterior, si estos tres elementos coinciden y el proceso anterior fue decidido por un tribunal competente, con garantías procesales y resolución firme, una nueva persecución penal por esos mismos hechos sería inadmisible, por violar la seguridad jurídica del </w:t>
      </w:r>
      <w:r>
        <w:rPr>
          <w:spacing w:val="-2"/>
        </w:rPr>
        <w:t>individuo.</w:t>
      </w:r>
    </w:p>
    <w:p w14:paraId="513A3345" w14:textId="77777777" w:rsidR="007779BE" w:rsidRDefault="00000000">
      <w:pPr>
        <w:pStyle w:val="Textoindependiente"/>
        <w:spacing w:before="120" w:line="360" w:lineRule="auto"/>
        <w:ind w:left="338" w:right="334" w:firstLine="707"/>
        <w:jc w:val="both"/>
      </w:pPr>
      <w:r>
        <w:t xml:space="preserve">A nivel convencional, el principio </w:t>
      </w:r>
      <w:r>
        <w:rPr>
          <w:i/>
        </w:rPr>
        <w:t>non bis in idem</w:t>
      </w:r>
      <w:r>
        <w:t>, también forma parte del bloque de constitucionalidad guatemalteco a través de los tratados internacionales de derechos humanos ratificados por el Estado, tales como el Pacto Internacional de Derechos Civiles y Políticos</w:t>
      </w:r>
      <w:hyperlink w:anchor="_bookmark90" w:history="1">
        <w:r>
          <w:rPr>
            <w:vertAlign w:val="superscript"/>
          </w:rPr>
          <w:t>3</w:t>
        </w:r>
      </w:hyperlink>
      <w:r>
        <w:t xml:space="preserve"> y la Convención Americana sobre Derechos Humanos</w:t>
      </w:r>
      <w:hyperlink w:anchor="_bookmark91" w:history="1">
        <w:r>
          <w:rPr>
            <w:vertAlign w:val="superscript"/>
          </w:rPr>
          <w:t>4</w:t>
        </w:r>
      </w:hyperlink>
      <w:r>
        <w:t>, los cuales, conforme el artículo 46 de la Constitución Política de la República</w:t>
      </w:r>
      <w:hyperlink w:anchor="_bookmark92" w:history="1">
        <w:r>
          <w:rPr>
            <w:vertAlign w:val="superscript"/>
          </w:rPr>
          <w:t>5</w:t>
        </w:r>
      </w:hyperlink>
      <w:r>
        <w:t>, sus disposiciones tienen rango superior al derecho interno ordinario y deben aplicarse con preferencia si ofrecen una mayor protección al individuo. En ese orden de ideas, internacionalmente se prohíbe que una persona sea nuevamente procesada o sancionada</w:t>
      </w:r>
      <w:r>
        <w:rPr>
          <w:spacing w:val="-2"/>
        </w:rPr>
        <w:t xml:space="preserve"> </w:t>
      </w:r>
      <w:r>
        <w:t>por</w:t>
      </w:r>
      <w:r>
        <w:rPr>
          <w:spacing w:val="-2"/>
        </w:rPr>
        <w:t xml:space="preserve"> </w:t>
      </w:r>
      <w:r>
        <w:t>hechos</w:t>
      </w:r>
      <w:r>
        <w:rPr>
          <w:spacing w:val="-1"/>
        </w:rPr>
        <w:t xml:space="preserve"> </w:t>
      </w:r>
      <w:r>
        <w:t>respecto</w:t>
      </w:r>
      <w:r>
        <w:rPr>
          <w:spacing w:val="-1"/>
        </w:rPr>
        <w:t xml:space="preserve"> </w:t>
      </w:r>
      <w:r>
        <w:t>de</w:t>
      </w:r>
      <w:r>
        <w:rPr>
          <w:spacing w:val="-2"/>
        </w:rPr>
        <w:t xml:space="preserve"> </w:t>
      </w:r>
      <w:r>
        <w:t>los</w:t>
      </w:r>
      <w:r>
        <w:rPr>
          <w:spacing w:val="-1"/>
        </w:rPr>
        <w:t xml:space="preserve"> </w:t>
      </w:r>
      <w:r>
        <w:t>cuales</w:t>
      </w:r>
      <w:r>
        <w:rPr>
          <w:spacing w:val="-2"/>
        </w:rPr>
        <w:t xml:space="preserve"> </w:t>
      </w:r>
      <w:r>
        <w:t>ya</w:t>
      </w:r>
      <w:r>
        <w:rPr>
          <w:spacing w:val="-2"/>
        </w:rPr>
        <w:t xml:space="preserve"> </w:t>
      </w:r>
      <w:r>
        <w:t>fue</w:t>
      </w:r>
      <w:r>
        <w:rPr>
          <w:spacing w:val="-3"/>
        </w:rPr>
        <w:t xml:space="preserve"> </w:t>
      </w:r>
      <w:r>
        <w:t>absuelta</w:t>
      </w:r>
      <w:r>
        <w:rPr>
          <w:spacing w:val="-2"/>
        </w:rPr>
        <w:t xml:space="preserve"> </w:t>
      </w:r>
      <w:r>
        <w:t>o</w:t>
      </w:r>
      <w:r>
        <w:rPr>
          <w:spacing w:val="-1"/>
        </w:rPr>
        <w:t xml:space="preserve"> </w:t>
      </w:r>
      <w:r>
        <w:t>condenada</w:t>
      </w:r>
      <w:r>
        <w:rPr>
          <w:spacing w:val="-2"/>
        </w:rPr>
        <w:t xml:space="preserve"> </w:t>
      </w:r>
      <w:r>
        <w:t>mediante</w:t>
      </w:r>
      <w:r>
        <w:rPr>
          <w:spacing w:val="-2"/>
        </w:rPr>
        <w:t xml:space="preserve"> </w:t>
      </w:r>
      <w:r>
        <w:t>una</w:t>
      </w:r>
      <w:r>
        <w:rPr>
          <w:spacing w:val="-2"/>
        </w:rPr>
        <w:t xml:space="preserve"> </w:t>
      </w:r>
      <w:r>
        <w:t xml:space="preserve">sentencia </w:t>
      </w:r>
      <w:r>
        <w:rPr>
          <w:spacing w:val="-2"/>
        </w:rPr>
        <w:t>firme.</w:t>
      </w:r>
    </w:p>
    <w:p w14:paraId="40CDC851" w14:textId="77777777" w:rsidR="007779BE" w:rsidRDefault="00000000">
      <w:pPr>
        <w:pStyle w:val="Textoindependiente"/>
        <w:spacing w:before="122" w:line="360" w:lineRule="auto"/>
        <w:ind w:left="338" w:right="333" w:firstLine="707"/>
        <w:jc w:val="both"/>
      </w:pPr>
      <w:r>
        <w:t>Este principio no solo resguarda la seguridad jurídica del individuo, sino que también impide el uso arbitrario del poder punitivo del Estado, al evitar la repetición de un proceso penal por el mismo hecho. En el marco del sistema de justicia guatemalteco, esta disposición internacional obliga a que los jueces valoren, incluso en contextos de pluralismo jurídico, si ya existió</w:t>
      </w:r>
      <w:r>
        <w:rPr>
          <w:spacing w:val="-11"/>
        </w:rPr>
        <w:t xml:space="preserve"> </w:t>
      </w:r>
      <w:r>
        <w:t>un</w:t>
      </w:r>
      <w:r>
        <w:rPr>
          <w:spacing w:val="-12"/>
        </w:rPr>
        <w:t xml:space="preserve"> </w:t>
      </w:r>
      <w:r>
        <w:t>pronunciamiento</w:t>
      </w:r>
      <w:r>
        <w:rPr>
          <w:spacing w:val="-12"/>
        </w:rPr>
        <w:t xml:space="preserve"> </w:t>
      </w:r>
      <w:r>
        <w:t>válido</w:t>
      </w:r>
      <w:r>
        <w:rPr>
          <w:spacing w:val="-12"/>
        </w:rPr>
        <w:t xml:space="preserve"> </w:t>
      </w:r>
      <w:r>
        <w:t>y</w:t>
      </w:r>
      <w:r>
        <w:rPr>
          <w:spacing w:val="-14"/>
        </w:rPr>
        <w:t xml:space="preserve"> </w:t>
      </w:r>
      <w:r>
        <w:t>con</w:t>
      </w:r>
      <w:r>
        <w:rPr>
          <w:spacing w:val="-12"/>
        </w:rPr>
        <w:t xml:space="preserve"> </w:t>
      </w:r>
      <w:r>
        <w:t>efectos</w:t>
      </w:r>
      <w:r>
        <w:rPr>
          <w:spacing w:val="-11"/>
        </w:rPr>
        <w:t xml:space="preserve"> </w:t>
      </w:r>
      <w:r>
        <w:t>jurídicos</w:t>
      </w:r>
      <w:r>
        <w:rPr>
          <w:spacing w:val="-11"/>
        </w:rPr>
        <w:t xml:space="preserve"> </w:t>
      </w:r>
      <w:r>
        <w:t>dentro</w:t>
      </w:r>
      <w:r>
        <w:rPr>
          <w:spacing w:val="-12"/>
        </w:rPr>
        <w:t xml:space="preserve"> </w:t>
      </w:r>
      <w:r>
        <w:t>de</w:t>
      </w:r>
      <w:r>
        <w:rPr>
          <w:spacing w:val="-13"/>
        </w:rPr>
        <w:t xml:space="preserve"> </w:t>
      </w:r>
      <w:r>
        <w:t>una</w:t>
      </w:r>
      <w:r>
        <w:rPr>
          <w:spacing w:val="-13"/>
        </w:rPr>
        <w:t xml:space="preserve"> </w:t>
      </w:r>
      <w:r>
        <w:t>jurisdicción</w:t>
      </w:r>
      <w:r>
        <w:rPr>
          <w:spacing w:val="-11"/>
        </w:rPr>
        <w:t xml:space="preserve"> </w:t>
      </w:r>
      <w:r>
        <w:t>legítimamente reconocida —incluida la indígena—, que imposibilite la apertura de un nuevo proceso por los mismos hechos.</w:t>
      </w:r>
    </w:p>
    <w:p w14:paraId="318A94A2" w14:textId="77777777" w:rsidR="007779BE" w:rsidRDefault="00000000">
      <w:pPr>
        <w:pStyle w:val="Textoindependiente"/>
        <w:spacing w:before="47"/>
        <w:rPr>
          <w:sz w:val="20"/>
        </w:rPr>
      </w:pPr>
      <w:r>
        <w:rPr>
          <w:noProof/>
          <w:sz w:val="20"/>
        </w:rPr>
        <mc:AlternateContent>
          <mc:Choice Requires="wps">
            <w:drawing>
              <wp:anchor distT="0" distB="0" distL="0" distR="0" simplePos="0" relativeHeight="487635456" behindDoc="1" locked="0" layoutInCell="1" allowOverlap="1" wp14:anchorId="4657E7D9" wp14:editId="35665283">
                <wp:simplePos x="0" y="0"/>
                <wp:positionH relativeFrom="page">
                  <wp:posOffset>900988</wp:posOffset>
                </wp:positionH>
                <wp:positionV relativeFrom="paragraph">
                  <wp:posOffset>191143</wp:posOffset>
                </wp:positionV>
                <wp:extent cx="1829435" cy="762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9EF112" id="Graphic 247" o:spid="_x0000_s1026" style="position:absolute;margin-left:70.95pt;margin-top:15.05pt;width:144.05pt;height:.6pt;z-index:-156810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" path="m1829053,l,,,7620r1829053,l1829053,xe" fillcolor="black" stroked="f">
                <v:path arrowok="t"/>
                <w10:wrap type="topAndBottom" anchorx="page"/>
              </v:shape>
            </w:pict>
          </mc:Fallback>
        </mc:AlternateContent>
      </w:r>
    </w:p>
    <w:p w14:paraId="2C74D016" w14:textId="77777777" w:rsidR="007779BE" w:rsidRDefault="00000000">
      <w:pPr>
        <w:spacing w:before="142"/>
        <w:ind w:left="338" w:right="340"/>
        <w:jc w:val="both"/>
        <w:rPr>
          <w:sz w:val="20"/>
        </w:rPr>
      </w:pPr>
      <w:bookmarkStart w:id="90" w:name="_bookmark90"/>
      <w:bookmarkEnd w:id="90"/>
      <w:r>
        <w:rPr>
          <w:sz w:val="20"/>
          <w:vertAlign w:val="superscript"/>
        </w:rPr>
        <w:t>3</w:t>
      </w:r>
      <w:r>
        <w:rPr>
          <w:spacing w:val="40"/>
          <w:sz w:val="20"/>
        </w:rPr>
        <w:t xml:space="preserve"> </w:t>
      </w:r>
      <w:r>
        <w:rPr>
          <w:b/>
          <w:sz w:val="20"/>
        </w:rPr>
        <w:t>Pacto Internacional de Derechos Civiles y Políticos:</w:t>
      </w:r>
      <w:r>
        <w:rPr>
          <w:b/>
          <w:spacing w:val="-6"/>
          <w:sz w:val="20"/>
        </w:rPr>
        <w:t xml:space="preserve"> </w:t>
      </w:r>
      <w:r>
        <w:rPr>
          <w:b/>
          <w:sz w:val="20"/>
        </w:rPr>
        <w:t>Artículo 14</w:t>
      </w:r>
      <w:r>
        <w:rPr>
          <w:sz w:val="20"/>
        </w:rPr>
        <w:t>. … 7.</w:t>
      </w:r>
      <w:r>
        <w:rPr>
          <w:spacing w:val="40"/>
          <w:sz w:val="20"/>
        </w:rPr>
        <w:t xml:space="preserve"> </w:t>
      </w:r>
      <w:r>
        <w:rPr>
          <w:sz w:val="20"/>
        </w:rPr>
        <w:t>Nadie podrá ser juzgado ni sancionado por un delito por el cual haya sido ya condenado o absuelto por una sentencia firme de acuerdo con la ley y el procedimiento penal de cada país.</w:t>
      </w:r>
    </w:p>
    <w:p w14:paraId="185FAF8A" w14:textId="77777777" w:rsidR="007779BE" w:rsidRDefault="00000000">
      <w:pPr>
        <w:spacing w:before="1"/>
        <w:ind w:left="338" w:right="335"/>
        <w:jc w:val="both"/>
        <w:rPr>
          <w:sz w:val="20"/>
        </w:rPr>
      </w:pPr>
      <w:bookmarkStart w:id="91" w:name="_bookmark91"/>
      <w:bookmarkEnd w:id="91"/>
      <w:r>
        <w:rPr>
          <w:sz w:val="20"/>
          <w:vertAlign w:val="superscript"/>
        </w:rPr>
        <w:t>4</w:t>
      </w:r>
      <w:r>
        <w:rPr>
          <w:spacing w:val="-12"/>
          <w:sz w:val="20"/>
        </w:rPr>
        <w:t xml:space="preserve"> </w:t>
      </w:r>
      <w:r>
        <w:rPr>
          <w:b/>
          <w:sz w:val="20"/>
        </w:rPr>
        <w:t>Convención</w:t>
      </w:r>
      <w:r>
        <w:rPr>
          <w:b/>
          <w:spacing w:val="-13"/>
          <w:sz w:val="20"/>
        </w:rPr>
        <w:t xml:space="preserve"> </w:t>
      </w:r>
      <w:r>
        <w:rPr>
          <w:b/>
          <w:sz w:val="20"/>
        </w:rPr>
        <w:t>Americana</w:t>
      </w:r>
      <w:r>
        <w:rPr>
          <w:b/>
          <w:spacing w:val="-5"/>
          <w:sz w:val="20"/>
        </w:rPr>
        <w:t xml:space="preserve"> </w:t>
      </w:r>
      <w:r>
        <w:rPr>
          <w:b/>
          <w:sz w:val="20"/>
        </w:rPr>
        <w:t>sobre</w:t>
      </w:r>
      <w:r>
        <w:rPr>
          <w:b/>
          <w:spacing w:val="-6"/>
          <w:sz w:val="20"/>
        </w:rPr>
        <w:t xml:space="preserve"> </w:t>
      </w:r>
      <w:r>
        <w:rPr>
          <w:b/>
          <w:sz w:val="20"/>
        </w:rPr>
        <w:t>Derechos</w:t>
      </w:r>
      <w:r>
        <w:rPr>
          <w:b/>
          <w:spacing w:val="-7"/>
          <w:sz w:val="20"/>
        </w:rPr>
        <w:t xml:space="preserve"> </w:t>
      </w:r>
      <w:r>
        <w:rPr>
          <w:b/>
          <w:sz w:val="20"/>
        </w:rPr>
        <w:t>Humanos:</w:t>
      </w:r>
      <w:r>
        <w:rPr>
          <w:b/>
          <w:spacing w:val="-13"/>
          <w:sz w:val="20"/>
        </w:rPr>
        <w:t xml:space="preserve"> </w:t>
      </w:r>
      <w:r>
        <w:rPr>
          <w:b/>
          <w:sz w:val="20"/>
        </w:rPr>
        <w:t>Artículo</w:t>
      </w:r>
      <w:r>
        <w:rPr>
          <w:b/>
          <w:spacing w:val="-5"/>
          <w:sz w:val="20"/>
        </w:rPr>
        <w:t xml:space="preserve"> </w:t>
      </w:r>
      <w:r>
        <w:rPr>
          <w:b/>
          <w:sz w:val="20"/>
        </w:rPr>
        <w:t>8.</w:t>
      </w:r>
      <w:r>
        <w:rPr>
          <w:b/>
          <w:spacing w:val="-6"/>
          <w:sz w:val="20"/>
        </w:rPr>
        <w:t xml:space="preserve"> </w:t>
      </w:r>
      <w:r>
        <w:rPr>
          <w:b/>
          <w:sz w:val="20"/>
        </w:rPr>
        <w:t>Garantías</w:t>
      </w:r>
      <w:r>
        <w:rPr>
          <w:b/>
          <w:spacing w:val="-7"/>
          <w:sz w:val="20"/>
        </w:rPr>
        <w:t xml:space="preserve"> </w:t>
      </w:r>
      <w:r>
        <w:rPr>
          <w:b/>
          <w:sz w:val="20"/>
        </w:rPr>
        <w:t>Judiciales.</w:t>
      </w:r>
      <w:r>
        <w:rPr>
          <w:b/>
          <w:spacing w:val="40"/>
          <w:sz w:val="20"/>
        </w:rPr>
        <w:t xml:space="preserve"> </w:t>
      </w:r>
      <w:r>
        <w:rPr>
          <w:sz w:val="20"/>
        </w:rPr>
        <w:t>…4.</w:t>
      </w:r>
      <w:r>
        <w:rPr>
          <w:spacing w:val="-6"/>
          <w:sz w:val="20"/>
        </w:rPr>
        <w:t xml:space="preserve"> </w:t>
      </w:r>
      <w:r>
        <w:rPr>
          <w:sz w:val="20"/>
        </w:rPr>
        <w:t>El</w:t>
      </w:r>
      <w:r>
        <w:rPr>
          <w:spacing w:val="-7"/>
          <w:sz w:val="20"/>
        </w:rPr>
        <w:t xml:space="preserve"> </w:t>
      </w:r>
      <w:r>
        <w:rPr>
          <w:sz w:val="20"/>
        </w:rPr>
        <w:t>inculpado</w:t>
      </w:r>
      <w:r>
        <w:rPr>
          <w:spacing w:val="-5"/>
          <w:sz w:val="20"/>
        </w:rPr>
        <w:t xml:space="preserve"> </w:t>
      </w:r>
      <w:r>
        <w:rPr>
          <w:sz w:val="20"/>
        </w:rPr>
        <w:t>absuelto por una sentencia firme no podrá ser sometido a nuevo juicio por los mismos hechos.</w:t>
      </w:r>
    </w:p>
    <w:p w14:paraId="29DE08EA" w14:textId="77777777" w:rsidR="007779BE" w:rsidRDefault="00000000">
      <w:pPr>
        <w:spacing w:before="1"/>
        <w:ind w:left="338" w:right="336"/>
        <w:jc w:val="both"/>
        <w:rPr>
          <w:sz w:val="20"/>
        </w:rPr>
      </w:pPr>
      <w:bookmarkStart w:id="92" w:name="_bookmark92"/>
      <w:bookmarkEnd w:id="92"/>
      <w:r>
        <w:rPr>
          <w:sz w:val="20"/>
          <w:vertAlign w:val="superscript"/>
        </w:rPr>
        <w:t>5</w:t>
      </w:r>
      <w:r>
        <w:rPr>
          <w:spacing w:val="-13"/>
          <w:sz w:val="20"/>
        </w:rPr>
        <w:t xml:space="preserve"> </w:t>
      </w:r>
      <w:r>
        <w:rPr>
          <w:b/>
          <w:sz w:val="20"/>
        </w:rPr>
        <w:t>Constitución</w:t>
      </w:r>
      <w:r>
        <w:rPr>
          <w:b/>
          <w:spacing w:val="-12"/>
          <w:sz w:val="20"/>
        </w:rPr>
        <w:t xml:space="preserve"> </w:t>
      </w:r>
      <w:r>
        <w:rPr>
          <w:b/>
          <w:sz w:val="20"/>
        </w:rPr>
        <w:t>Política</w:t>
      </w:r>
      <w:r>
        <w:rPr>
          <w:b/>
          <w:spacing w:val="-11"/>
          <w:sz w:val="20"/>
        </w:rPr>
        <w:t xml:space="preserve"> </w:t>
      </w:r>
      <w:r>
        <w:rPr>
          <w:b/>
          <w:sz w:val="20"/>
        </w:rPr>
        <w:t>de</w:t>
      </w:r>
      <w:r>
        <w:rPr>
          <w:b/>
          <w:spacing w:val="-11"/>
          <w:sz w:val="20"/>
        </w:rPr>
        <w:t xml:space="preserve"> </w:t>
      </w:r>
      <w:r>
        <w:rPr>
          <w:b/>
          <w:sz w:val="20"/>
        </w:rPr>
        <w:t>la</w:t>
      </w:r>
      <w:r>
        <w:rPr>
          <w:b/>
          <w:spacing w:val="-10"/>
          <w:sz w:val="20"/>
        </w:rPr>
        <w:t xml:space="preserve"> </w:t>
      </w:r>
      <w:r>
        <w:rPr>
          <w:b/>
          <w:sz w:val="20"/>
        </w:rPr>
        <w:t>República</w:t>
      </w:r>
      <w:r>
        <w:rPr>
          <w:b/>
          <w:spacing w:val="-10"/>
          <w:sz w:val="20"/>
        </w:rPr>
        <w:t xml:space="preserve"> </w:t>
      </w:r>
      <w:r>
        <w:rPr>
          <w:b/>
          <w:sz w:val="20"/>
        </w:rPr>
        <w:t>de</w:t>
      </w:r>
      <w:r>
        <w:rPr>
          <w:b/>
          <w:spacing w:val="-11"/>
          <w:sz w:val="20"/>
        </w:rPr>
        <w:t xml:space="preserve"> </w:t>
      </w:r>
      <w:r>
        <w:rPr>
          <w:b/>
          <w:sz w:val="20"/>
        </w:rPr>
        <w:t>Guatemala:</w:t>
      </w:r>
      <w:r>
        <w:rPr>
          <w:b/>
          <w:spacing w:val="-13"/>
          <w:sz w:val="20"/>
        </w:rPr>
        <w:t xml:space="preserve"> </w:t>
      </w:r>
      <w:r>
        <w:rPr>
          <w:b/>
          <w:sz w:val="20"/>
        </w:rPr>
        <w:t>Artículo</w:t>
      </w:r>
      <w:r>
        <w:rPr>
          <w:b/>
          <w:spacing w:val="-9"/>
          <w:sz w:val="20"/>
        </w:rPr>
        <w:t xml:space="preserve"> </w:t>
      </w:r>
      <w:r>
        <w:rPr>
          <w:b/>
          <w:sz w:val="20"/>
        </w:rPr>
        <w:t>46.</w:t>
      </w:r>
      <w:r>
        <w:rPr>
          <w:b/>
          <w:spacing w:val="29"/>
          <w:sz w:val="20"/>
        </w:rPr>
        <w:t xml:space="preserve"> </w:t>
      </w:r>
      <w:r>
        <w:rPr>
          <w:b/>
          <w:sz w:val="20"/>
        </w:rPr>
        <w:t>Preeminencia</w:t>
      </w:r>
      <w:r>
        <w:rPr>
          <w:b/>
          <w:spacing w:val="-10"/>
          <w:sz w:val="20"/>
        </w:rPr>
        <w:t xml:space="preserve"> </w:t>
      </w:r>
      <w:r>
        <w:rPr>
          <w:b/>
          <w:sz w:val="20"/>
        </w:rPr>
        <w:t>del</w:t>
      </w:r>
      <w:r>
        <w:rPr>
          <w:b/>
          <w:spacing w:val="-11"/>
          <w:sz w:val="20"/>
        </w:rPr>
        <w:t xml:space="preserve"> </w:t>
      </w:r>
      <w:r>
        <w:rPr>
          <w:b/>
          <w:sz w:val="20"/>
        </w:rPr>
        <w:t>Derecho</w:t>
      </w:r>
      <w:r>
        <w:rPr>
          <w:b/>
          <w:spacing w:val="-11"/>
          <w:sz w:val="20"/>
        </w:rPr>
        <w:t xml:space="preserve"> </w:t>
      </w:r>
      <w:r>
        <w:rPr>
          <w:b/>
          <w:sz w:val="20"/>
        </w:rPr>
        <w:t>Internacional</w:t>
      </w:r>
      <w:r>
        <w:rPr>
          <w:sz w:val="20"/>
        </w:rPr>
        <w:t>.</w:t>
      </w:r>
      <w:r>
        <w:rPr>
          <w:spacing w:val="29"/>
          <w:sz w:val="20"/>
        </w:rPr>
        <w:t xml:space="preserve"> </w:t>
      </w:r>
      <w:r>
        <w:rPr>
          <w:sz w:val="20"/>
        </w:rPr>
        <w:t>Se establece el principio general de que en materia de derechos humanos, los tratados y convenciones aceptados y ratificados por Guatemala, tienen preeminencia sobre el derecho interno.</w:t>
      </w:r>
    </w:p>
    <w:p w14:paraId="4608D34C" w14:textId="77777777" w:rsidR="007779BE" w:rsidRDefault="007779BE">
      <w:pPr>
        <w:jc w:val="both"/>
        <w:rPr>
          <w:sz w:val="20"/>
        </w:rPr>
        <w:sectPr w:rsidR="007779BE">
          <w:pgSz w:w="12240" w:h="15840"/>
          <w:pgMar w:top="1080" w:right="1080" w:bottom="780" w:left="1080" w:header="406" w:footer="595" w:gutter="0"/>
          <w:cols w:space="720"/>
        </w:sectPr>
      </w:pPr>
    </w:p>
    <w:p w14:paraId="5B9EDFBA" w14:textId="77777777" w:rsidR="007779BE" w:rsidRDefault="007779BE">
      <w:pPr>
        <w:pStyle w:val="Textoindependiente"/>
        <w:spacing w:before="54"/>
      </w:pPr>
    </w:p>
    <w:p w14:paraId="78F9C998" w14:textId="77777777" w:rsidR="007779BE" w:rsidRDefault="00000000">
      <w:pPr>
        <w:pStyle w:val="Textoindependiente"/>
        <w:spacing w:line="360" w:lineRule="auto"/>
        <w:ind w:left="338" w:right="334" w:firstLine="707"/>
        <w:jc w:val="both"/>
      </w:pPr>
      <w:r>
        <w:t>En</w:t>
      </w:r>
      <w:r>
        <w:rPr>
          <w:spacing w:val="-2"/>
        </w:rPr>
        <w:t xml:space="preserve"> </w:t>
      </w:r>
      <w:r>
        <w:t>cuanto</w:t>
      </w:r>
      <w:r>
        <w:rPr>
          <w:spacing w:val="-1"/>
        </w:rPr>
        <w:t xml:space="preserve"> </w:t>
      </w:r>
      <w:r>
        <w:t>al</w:t>
      </w:r>
      <w:r>
        <w:rPr>
          <w:spacing w:val="-1"/>
        </w:rPr>
        <w:t xml:space="preserve"> </w:t>
      </w:r>
      <w:r>
        <w:t>desarrollo</w:t>
      </w:r>
      <w:r>
        <w:rPr>
          <w:spacing w:val="-1"/>
        </w:rPr>
        <w:t xml:space="preserve"> </w:t>
      </w:r>
      <w:r>
        <w:t>jurisprudencial</w:t>
      </w:r>
      <w:r>
        <w:rPr>
          <w:spacing w:val="-1"/>
        </w:rPr>
        <w:t xml:space="preserve"> </w:t>
      </w:r>
      <w:r>
        <w:t>internacional,</w:t>
      </w:r>
      <w:r>
        <w:rPr>
          <w:spacing w:val="-1"/>
        </w:rPr>
        <w:t xml:space="preserve"> </w:t>
      </w:r>
      <w:r>
        <w:t>la</w:t>
      </w:r>
      <w:r>
        <w:rPr>
          <w:spacing w:val="-2"/>
        </w:rPr>
        <w:t xml:space="preserve"> </w:t>
      </w:r>
      <w:r>
        <w:t>Corte</w:t>
      </w:r>
      <w:r>
        <w:rPr>
          <w:spacing w:val="-2"/>
        </w:rPr>
        <w:t xml:space="preserve"> </w:t>
      </w:r>
      <w:r>
        <w:t>Interamericana</w:t>
      </w:r>
      <w:r>
        <w:rPr>
          <w:spacing w:val="-2"/>
        </w:rPr>
        <w:t xml:space="preserve"> </w:t>
      </w:r>
      <w:r>
        <w:t>de Derechos Humanos ha reforzado el contenido de este principio.</w:t>
      </w:r>
      <w:r>
        <w:rPr>
          <w:spacing w:val="40"/>
        </w:rPr>
        <w:t xml:space="preserve"> </w:t>
      </w:r>
      <w:r>
        <w:t>Principalmente, en la sentencia de fecha veintiséis de septiembre de dos mil seis emitida en el caso</w:t>
      </w:r>
      <w:r>
        <w:rPr>
          <w:spacing w:val="-9"/>
        </w:rPr>
        <w:t xml:space="preserve"> </w:t>
      </w:r>
      <w:r>
        <w:t>Almonacid</w:t>
      </w:r>
      <w:r>
        <w:rPr>
          <w:spacing w:val="-4"/>
        </w:rPr>
        <w:t xml:space="preserve"> </w:t>
      </w:r>
      <w:r>
        <w:t>Arellano y otros vs. Chile, el</w:t>
      </w:r>
      <w:r>
        <w:rPr>
          <w:spacing w:val="-5"/>
        </w:rPr>
        <w:t xml:space="preserve"> </w:t>
      </w:r>
      <w:r>
        <w:t>máximo</w:t>
      </w:r>
      <w:r>
        <w:rPr>
          <w:spacing w:val="-5"/>
        </w:rPr>
        <w:t xml:space="preserve"> </w:t>
      </w:r>
      <w:r>
        <w:t>tribunal</w:t>
      </w:r>
      <w:r>
        <w:rPr>
          <w:spacing w:val="-5"/>
        </w:rPr>
        <w:t xml:space="preserve"> </w:t>
      </w:r>
      <w:r>
        <w:t>interamericano</w:t>
      </w:r>
      <w:r>
        <w:rPr>
          <w:spacing w:val="-3"/>
        </w:rPr>
        <w:t xml:space="preserve"> </w:t>
      </w:r>
      <w:r>
        <w:t>reconoció</w:t>
      </w:r>
      <w:r>
        <w:rPr>
          <w:spacing w:val="-5"/>
        </w:rPr>
        <w:t xml:space="preserve"> </w:t>
      </w:r>
      <w:r>
        <w:t>que,</w:t>
      </w:r>
      <w:r>
        <w:rPr>
          <w:spacing w:val="-3"/>
        </w:rPr>
        <w:t xml:space="preserve"> </w:t>
      </w:r>
      <w:r>
        <w:t>si</w:t>
      </w:r>
      <w:r>
        <w:rPr>
          <w:spacing w:val="-5"/>
        </w:rPr>
        <w:t xml:space="preserve"> </w:t>
      </w:r>
      <w:r>
        <w:t>bien</w:t>
      </w:r>
      <w:r>
        <w:rPr>
          <w:spacing w:val="-6"/>
        </w:rPr>
        <w:t xml:space="preserve"> </w:t>
      </w:r>
      <w:r>
        <w:t>este</w:t>
      </w:r>
      <w:r>
        <w:rPr>
          <w:spacing w:val="-4"/>
        </w:rPr>
        <w:t xml:space="preserve"> </w:t>
      </w:r>
      <w:r>
        <w:t>principio</w:t>
      </w:r>
      <w:r>
        <w:rPr>
          <w:spacing w:val="-6"/>
        </w:rPr>
        <w:t xml:space="preserve"> </w:t>
      </w:r>
      <w:r>
        <w:t>es</w:t>
      </w:r>
      <w:r>
        <w:rPr>
          <w:spacing w:val="-4"/>
        </w:rPr>
        <w:t xml:space="preserve"> </w:t>
      </w:r>
      <w:r>
        <w:t>un</w:t>
      </w:r>
      <w:r>
        <w:rPr>
          <w:spacing w:val="-6"/>
        </w:rPr>
        <w:t xml:space="preserve"> </w:t>
      </w:r>
      <w:r>
        <w:t>derecho</w:t>
      </w:r>
      <w:r>
        <w:rPr>
          <w:spacing w:val="-6"/>
        </w:rPr>
        <w:t xml:space="preserve"> </w:t>
      </w:r>
      <w:r>
        <w:t>humano,</w:t>
      </w:r>
      <w:r>
        <w:rPr>
          <w:spacing w:val="-6"/>
        </w:rPr>
        <w:t xml:space="preserve"> </w:t>
      </w:r>
      <w:r>
        <w:t>no tiene carácter absoluto. Puede ser inaplicable cuando: El sobreseimiento o absolución tuvo como propósito sustraer al acusado de su responsabilidad penal; el proceso fue instruido sin independencia</w:t>
      </w:r>
      <w:r>
        <w:rPr>
          <w:spacing w:val="-14"/>
        </w:rPr>
        <w:t xml:space="preserve"> </w:t>
      </w:r>
      <w:r>
        <w:t>o</w:t>
      </w:r>
      <w:r>
        <w:rPr>
          <w:spacing w:val="-13"/>
        </w:rPr>
        <w:t xml:space="preserve"> </w:t>
      </w:r>
      <w:r>
        <w:t>imparcialidad;</w:t>
      </w:r>
      <w:r>
        <w:rPr>
          <w:spacing w:val="-13"/>
        </w:rPr>
        <w:t xml:space="preserve"> </w:t>
      </w:r>
      <w:r>
        <w:t>o</w:t>
      </w:r>
      <w:r>
        <w:rPr>
          <w:spacing w:val="-13"/>
        </w:rPr>
        <w:t xml:space="preserve"> </w:t>
      </w:r>
      <w:r>
        <w:t>bien,</w:t>
      </w:r>
      <w:r>
        <w:rPr>
          <w:spacing w:val="-14"/>
        </w:rPr>
        <w:t xml:space="preserve"> </w:t>
      </w:r>
      <w:r>
        <w:t>no</w:t>
      </w:r>
      <w:r>
        <w:rPr>
          <w:spacing w:val="-13"/>
        </w:rPr>
        <w:t xml:space="preserve"> </w:t>
      </w:r>
      <w:r>
        <w:t>hubo</w:t>
      </w:r>
      <w:r>
        <w:rPr>
          <w:spacing w:val="-13"/>
        </w:rPr>
        <w:t xml:space="preserve"> </w:t>
      </w:r>
      <w:r>
        <w:t>intención</w:t>
      </w:r>
      <w:r>
        <w:rPr>
          <w:spacing w:val="-13"/>
        </w:rPr>
        <w:t xml:space="preserve"> </w:t>
      </w:r>
      <w:r>
        <w:t>real</w:t>
      </w:r>
      <w:r>
        <w:rPr>
          <w:spacing w:val="-13"/>
        </w:rPr>
        <w:t xml:space="preserve"> </w:t>
      </w:r>
      <w:r>
        <w:t>de</w:t>
      </w:r>
      <w:r>
        <w:rPr>
          <w:spacing w:val="-14"/>
        </w:rPr>
        <w:t xml:space="preserve"> </w:t>
      </w:r>
      <w:r>
        <w:t>someter</w:t>
      </w:r>
      <w:r>
        <w:rPr>
          <w:spacing w:val="-14"/>
        </w:rPr>
        <w:t xml:space="preserve"> </w:t>
      </w:r>
      <w:r>
        <w:t>al</w:t>
      </w:r>
      <w:r>
        <w:rPr>
          <w:spacing w:val="-13"/>
        </w:rPr>
        <w:t xml:space="preserve"> </w:t>
      </w:r>
      <w:r>
        <w:t>responsable</w:t>
      </w:r>
      <w:r>
        <w:rPr>
          <w:spacing w:val="-14"/>
        </w:rPr>
        <w:t xml:space="preserve"> </w:t>
      </w:r>
      <w:r>
        <w:t>a</w:t>
      </w:r>
      <w:r>
        <w:rPr>
          <w:spacing w:val="-14"/>
        </w:rPr>
        <w:t xml:space="preserve"> </w:t>
      </w:r>
      <w:r>
        <w:t>la</w:t>
      </w:r>
      <w:r>
        <w:rPr>
          <w:spacing w:val="-14"/>
        </w:rPr>
        <w:t xml:space="preserve"> </w:t>
      </w:r>
      <w:r>
        <w:t>acción de la justicia.</w:t>
      </w:r>
    </w:p>
    <w:p w14:paraId="21B7C30F" w14:textId="77777777" w:rsidR="007779BE" w:rsidRDefault="00000000">
      <w:pPr>
        <w:pStyle w:val="Textoindependiente"/>
        <w:spacing w:before="121" w:line="360" w:lineRule="auto"/>
        <w:ind w:left="338" w:right="336" w:firstLine="707"/>
        <w:jc w:val="both"/>
      </w:pPr>
      <w:r>
        <w:t>Bajo estas condiciones, la Corte Interamericana de Derechos Humanos considera que la sentencia dictada constituye una “cosa juzgada aparente” o “fraudulenta”, lo que habilita a los Estados a reabrir investigaciones y juicios. Esto se refuerza cuando se trata de graves violaciones a los derechos humanos o crímenes de lesa humanidad, en cuyo caso los intereses de justicia, las exigencias</w:t>
      </w:r>
      <w:r>
        <w:rPr>
          <w:spacing w:val="-1"/>
        </w:rPr>
        <w:t xml:space="preserve"> </w:t>
      </w:r>
      <w:r>
        <w:t>de</w:t>
      </w:r>
      <w:r>
        <w:rPr>
          <w:spacing w:val="-1"/>
        </w:rPr>
        <w:t xml:space="preserve"> </w:t>
      </w:r>
      <w:r>
        <w:t>verdad y reparación, y el derecho de las</w:t>
      </w:r>
      <w:r>
        <w:rPr>
          <w:spacing w:val="-1"/>
        </w:rPr>
        <w:t xml:space="preserve"> </w:t>
      </w:r>
      <w:r>
        <w:t>víctimas priman sobre</w:t>
      </w:r>
      <w:r>
        <w:rPr>
          <w:spacing w:val="-1"/>
        </w:rPr>
        <w:t xml:space="preserve"> </w:t>
      </w:r>
      <w:r>
        <w:t>la</w:t>
      </w:r>
      <w:r>
        <w:rPr>
          <w:spacing w:val="-1"/>
        </w:rPr>
        <w:t xml:space="preserve"> </w:t>
      </w:r>
      <w:r>
        <w:t>garantía</w:t>
      </w:r>
      <w:r>
        <w:rPr>
          <w:spacing w:val="-1"/>
        </w:rPr>
        <w:t xml:space="preserve"> </w:t>
      </w:r>
      <w:r>
        <w:t>de</w:t>
      </w:r>
      <w:r>
        <w:rPr>
          <w:spacing w:val="-1"/>
        </w:rPr>
        <w:t xml:space="preserve"> </w:t>
      </w:r>
      <w:r>
        <w:t>no ser juzgado dos veces.</w:t>
      </w:r>
    </w:p>
    <w:p w14:paraId="21C2CD39" w14:textId="77777777" w:rsidR="007779BE" w:rsidRDefault="00000000">
      <w:pPr>
        <w:pStyle w:val="Textoindependiente"/>
        <w:spacing w:before="121" w:line="360" w:lineRule="auto"/>
        <w:ind w:left="338" w:right="332" w:firstLine="707"/>
        <w:jc w:val="both"/>
      </w:pPr>
      <w:r>
        <w:t>Desde</w:t>
      </w:r>
      <w:r>
        <w:rPr>
          <w:spacing w:val="-13"/>
        </w:rPr>
        <w:t xml:space="preserve"> </w:t>
      </w:r>
      <w:r>
        <w:t>el</w:t>
      </w:r>
      <w:r>
        <w:rPr>
          <w:spacing w:val="-12"/>
        </w:rPr>
        <w:t xml:space="preserve"> </w:t>
      </w:r>
      <w:r>
        <w:t>punto</w:t>
      </w:r>
      <w:r>
        <w:rPr>
          <w:spacing w:val="-12"/>
        </w:rPr>
        <w:t xml:space="preserve"> </w:t>
      </w:r>
      <w:r>
        <w:t>de</w:t>
      </w:r>
      <w:r>
        <w:rPr>
          <w:spacing w:val="-13"/>
        </w:rPr>
        <w:t xml:space="preserve"> </w:t>
      </w:r>
      <w:r>
        <w:t>vista</w:t>
      </w:r>
      <w:r>
        <w:rPr>
          <w:spacing w:val="-13"/>
        </w:rPr>
        <w:t xml:space="preserve"> </w:t>
      </w:r>
      <w:r>
        <w:t>legal,</w:t>
      </w:r>
      <w:r>
        <w:rPr>
          <w:spacing w:val="-12"/>
        </w:rPr>
        <w:t xml:space="preserve"> </w:t>
      </w:r>
      <w:r>
        <w:t>el</w:t>
      </w:r>
      <w:r>
        <w:rPr>
          <w:spacing w:val="-12"/>
        </w:rPr>
        <w:t xml:space="preserve"> </w:t>
      </w:r>
      <w:r>
        <w:t>principio</w:t>
      </w:r>
      <w:r>
        <w:rPr>
          <w:spacing w:val="-12"/>
        </w:rPr>
        <w:t xml:space="preserve"> </w:t>
      </w:r>
      <w:r>
        <w:t>se</w:t>
      </w:r>
      <w:r>
        <w:rPr>
          <w:spacing w:val="-13"/>
        </w:rPr>
        <w:t xml:space="preserve"> </w:t>
      </w:r>
      <w:r>
        <w:t>encuentra</w:t>
      </w:r>
      <w:r>
        <w:rPr>
          <w:spacing w:val="-13"/>
        </w:rPr>
        <w:t xml:space="preserve"> </w:t>
      </w:r>
      <w:r>
        <w:t>expresamente</w:t>
      </w:r>
      <w:r>
        <w:rPr>
          <w:spacing w:val="-11"/>
        </w:rPr>
        <w:t xml:space="preserve"> </w:t>
      </w:r>
      <w:r>
        <w:t>regulado</w:t>
      </w:r>
      <w:r>
        <w:rPr>
          <w:spacing w:val="-12"/>
        </w:rPr>
        <w:t xml:space="preserve"> </w:t>
      </w:r>
      <w:r>
        <w:t>en</w:t>
      </w:r>
      <w:r>
        <w:rPr>
          <w:spacing w:val="-12"/>
        </w:rPr>
        <w:t xml:space="preserve"> </w:t>
      </w:r>
      <w:r>
        <w:t>el</w:t>
      </w:r>
      <w:r>
        <w:rPr>
          <w:spacing w:val="-12"/>
        </w:rPr>
        <w:t xml:space="preserve"> </w:t>
      </w:r>
      <w:r>
        <w:t>artículo 17</w:t>
      </w:r>
      <w:r>
        <w:rPr>
          <w:spacing w:val="-6"/>
        </w:rPr>
        <w:t xml:space="preserve"> </w:t>
      </w:r>
      <w:r>
        <w:t>del</w:t>
      </w:r>
      <w:r>
        <w:rPr>
          <w:spacing w:val="-5"/>
        </w:rPr>
        <w:t xml:space="preserve"> </w:t>
      </w:r>
      <w:r>
        <w:t>Código</w:t>
      </w:r>
      <w:r>
        <w:rPr>
          <w:spacing w:val="-5"/>
        </w:rPr>
        <w:t xml:space="preserve"> </w:t>
      </w:r>
      <w:r>
        <w:t>Procesal</w:t>
      </w:r>
      <w:r>
        <w:rPr>
          <w:spacing w:val="-5"/>
        </w:rPr>
        <w:t xml:space="preserve"> </w:t>
      </w:r>
      <w:r>
        <w:t>Penal,</w:t>
      </w:r>
      <w:r>
        <w:rPr>
          <w:spacing w:val="-5"/>
        </w:rPr>
        <w:t xml:space="preserve"> </w:t>
      </w:r>
      <w:r>
        <w:t>Decreto</w:t>
      </w:r>
      <w:r>
        <w:rPr>
          <w:spacing w:val="-5"/>
        </w:rPr>
        <w:t xml:space="preserve"> </w:t>
      </w:r>
      <w:r>
        <w:t>51-92</w:t>
      </w:r>
      <w:r>
        <w:rPr>
          <w:spacing w:val="-6"/>
        </w:rPr>
        <w:t xml:space="preserve"> </w:t>
      </w:r>
      <w:r>
        <w:t>del</w:t>
      </w:r>
      <w:r>
        <w:rPr>
          <w:spacing w:val="-3"/>
        </w:rPr>
        <w:t xml:space="preserve"> </w:t>
      </w:r>
      <w:r>
        <w:t>Congreso</w:t>
      </w:r>
      <w:r>
        <w:rPr>
          <w:spacing w:val="-6"/>
        </w:rPr>
        <w:t xml:space="preserve"> </w:t>
      </w:r>
      <w:r>
        <w:t>de</w:t>
      </w:r>
      <w:r>
        <w:rPr>
          <w:spacing w:val="-7"/>
        </w:rPr>
        <w:t xml:space="preserve"> </w:t>
      </w:r>
      <w:r>
        <w:t>la</w:t>
      </w:r>
      <w:r>
        <w:rPr>
          <w:spacing w:val="-6"/>
        </w:rPr>
        <w:t xml:space="preserve"> </w:t>
      </w:r>
      <w:r>
        <w:t>República</w:t>
      </w:r>
      <w:hyperlink w:anchor="_bookmark93" w:history="1">
        <w:r>
          <w:rPr>
            <w:vertAlign w:val="superscript"/>
          </w:rPr>
          <w:t>6</w:t>
        </w:r>
      </w:hyperlink>
      <w:r>
        <w:t>.</w:t>
      </w:r>
      <w:r>
        <w:rPr>
          <w:spacing w:val="40"/>
        </w:rPr>
        <w:t xml:space="preserve"> </w:t>
      </w:r>
      <w:r>
        <w:t>De</w:t>
      </w:r>
      <w:r>
        <w:rPr>
          <w:spacing w:val="-7"/>
        </w:rPr>
        <w:t xml:space="preserve"> </w:t>
      </w:r>
      <w:r>
        <w:t>conformidad</w:t>
      </w:r>
      <w:r>
        <w:rPr>
          <w:spacing w:val="-6"/>
        </w:rPr>
        <w:t xml:space="preserve"> </w:t>
      </w:r>
      <w:r>
        <w:t>con este artículo, este principio, evita que un individuo sea sometido a procesos reiterados por hechos ya conocidos y resueltos, protegiendo su seguridad jurídica y evitando una doble carga punitiva. Sin embargo, el propio artículo prevé ciertas circunstancias excepcionales en las que puede autorizarse una nueva persecución penal: si el proceso anterior se inició ante un juez sin jurisdicción, si no avanzó por fallas en su planteamiento o desarrollo, o si los hechos deben ventilarse</w:t>
      </w:r>
      <w:r>
        <w:rPr>
          <w:spacing w:val="-15"/>
        </w:rPr>
        <w:t xml:space="preserve"> </w:t>
      </w:r>
      <w:r>
        <w:t>en</w:t>
      </w:r>
      <w:r>
        <w:rPr>
          <w:spacing w:val="-15"/>
        </w:rPr>
        <w:t xml:space="preserve"> </w:t>
      </w:r>
      <w:r>
        <w:t>procedimientos</w:t>
      </w:r>
      <w:r>
        <w:rPr>
          <w:spacing w:val="-15"/>
        </w:rPr>
        <w:t xml:space="preserve"> </w:t>
      </w:r>
      <w:r>
        <w:t>distintos</w:t>
      </w:r>
      <w:r>
        <w:rPr>
          <w:spacing w:val="-15"/>
        </w:rPr>
        <w:t xml:space="preserve"> </w:t>
      </w:r>
      <w:r>
        <w:t>que,</w:t>
      </w:r>
      <w:r>
        <w:rPr>
          <w:spacing w:val="-15"/>
        </w:rPr>
        <w:t xml:space="preserve"> </w:t>
      </w:r>
      <w:r>
        <w:t>por</w:t>
      </w:r>
      <w:r>
        <w:rPr>
          <w:spacing w:val="-15"/>
        </w:rPr>
        <w:t xml:space="preserve"> </w:t>
      </w:r>
      <w:r>
        <w:t>su</w:t>
      </w:r>
      <w:r>
        <w:rPr>
          <w:spacing w:val="-15"/>
        </w:rPr>
        <w:t xml:space="preserve"> </w:t>
      </w:r>
      <w:r>
        <w:t>naturaleza,</w:t>
      </w:r>
      <w:r>
        <w:rPr>
          <w:spacing w:val="-15"/>
        </w:rPr>
        <w:t xml:space="preserve"> </w:t>
      </w:r>
      <w:r>
        <w:t>no</w:t>
      </w:r>
      <w:r>
        <w:rPr>
          <w:spacing w:val="-15"/>
        </w:rPr>
        <w:t xml:space="preserve"> </w:t>
      </w:r>
      <w:r>
        <w:t>pueden</w:t>
      </w:r>
      <w:r>
        <w:rPr>
          <w:spacing w:val="-15"/>
        </w:rPr>
        <w:t xml:space="preserve"> </w:t>
      </w:r>
      <w:r>
        <w:t>acumularse.</w:t>
      </w:r>
      <w:r>
        <w:rPr>
          <w:spacing w:val="-15"/>
        </w:rPr>
        <w:t xml:space="preserve"> </w:t>
      </w:r>
      <w:r>
        <w:t>En</w:t>
      </w:r>
      <w:r>
        <w:rPr>
          <w:spacing w:val="-15"/>
        </w:rPr>
        <w:t xml:space="preserve"> </w:t>
      </w:r>
      <w:r>
        <w:t>todos</w:t>
      </w:r>
      <w:r>
        <w:rPr>
          <w:spacing w:val="-15"/>
        </w:rPr>
        <w:t xml:space="preserve"> </w:t>
      </w:r>
      <w:r>
        <w:t>estos casos, se trata de asegurar que el fondo del asunto pueda resolverse con plena legalidad.</w:t>
      </w:r>
    </w:p>
    <w:p w14:paraId="4947D514" w14:textId="77777777" w:rsidR="007779BE" w:rsidRDefault="00000000">
      <w:pPr>
        <w:pStyle w:val="Textoindependiente"/>
        <w:spacing w:before="119" w:line="360" w:lineRule="auto"/>
        <w:ind w:left="338" w:right="337" w:firstLine="707"/>
        <w:jc w:val="both"/>
      </w:pPr>
      <w:r>
        <w:t xml:space="preserve">En consecuencia, el principio </w:t>
      </w:r>
      <w:r>
        <w:rPr>
          <w:i/>
        </w:rPr>
        <w:t xml:space="preserve">non bis in idem </w:t>
      </w:r>
      <w:r>
        <w:t>en Guatemala goza de un reconocimiento normativo</w:t>
      </w:r>
      <w:r>
        <w:rPr>
          <w:spacing w:val="-6"/>
        </w:rPr>
        <w:t xml:space="preserve"> </w:t>
      </w:r>
      <w:r>
        <w:t>robusto,</w:t>
      </w:r>
      <w:r>
        <w:rPr>
          <w:spacing w:val="-5"/>
        </w:rPr>
        <w:t xml:space="preserve"> </w:t>
      </w:r>
      <w:r>
        <w:t>y</w:t>
      </w:r>
      <w:r>
        <w:rPr>
          <w:spacing w:val="50"/>
        </w:rPr>
        <w:t xml:space="preserve"> </w:t>
      </w:r>
      <w:r>
        <w:t>ha</w:t>
      </w:r>
      <w:r>
        <w:rPr>
          <w:spacing w:val="-4"/>
        </w:rPr>
        <w:t xml:space="preserve"> </w:t>
      </w:r>
      <w:r>
        <w:t>sido</w:t>
      </w:r>
      <w:r>
        <w:rPr>
          <w:spacing w:val="-6"/>
        </w:rPr>
        <w:t xml:space="preserve"> </w:t>
      </w:r>
      <w:r>
        <w:t>objeto</w:t>
      </w:r>
      <w:r>
        <w:rPr>
          <w:spacing w:val="-5"/>
        </w:rPr>
        <w:t xml:space="preserve"> </w:t>
      </w:r>
      <w:r>
        <w:t>de</w:t>
      </w:r>
      <w:r>
        <w:rPr>
          <w:spacing w:val="-6"/>
        </w:rPr>
        <w:t xml:space="preserve"> </w:t>
      </w:r>
      <w:r>
        <w:t>interpretación</w:t>
      </w:r>
      <w:r>
        <w:rPr>
          <w:spacing w:val="-5"/>
        </w:rPr>
        <w:t xml:space="preserve"> </w:t>
      </w:r>
      <w:r>
        <w:t>tanto</w:t>
      </w:r>
      <w:r>
        <w:rPr>
          <w:spacing w:val="-5"/>
        </w:rPr>
        <w:t xml:space="preserve"> </w:t>
      </w:r>
      <w:r>
        <w:t>a</w:t>
      </w:r>
      <w:r>
        <w:rPr>
          <w:spacing w:val="-7"/>
        </w:rPr>
        <w:t xml:space="preserve"> </w:t>
      </w:r>
      <w:r>
        <w:t>nivel</w:t>
      </w:r>
      <w:r>
        <w:rPr>
          <w:spacing w:val="-5"/>
        </w:rPr>
        <w:t xml:space="preserve"> </w:t>
      </w:r>
      <w:r>
        <w:t>nacional</w:t>
      </w:r>
      <w:r>
        <w:rPr>
          <w:spacing w:val="-3"/>
        </w:rPr>
        <w:t xml:space="preserve"> </w:t>
      </w:r>
      <w:r>
        <w:t>como</w:t>
      </w:r>
      <w:r>
        <w:rPr>
          <w:spacing w:val="-5"/>
        </w:rPr>
        <w:t xml:space="preserve"> </w:t>
      </w:r>
      <w:r>
        <w:t>internacional</w:t>
      </w:r>
      <w:r>
        <w:rPr>
          <w:spacing w:val="-5"/>
        </w:rPr>
        <w:t xml:space="preserve"> de</w:t>
      </w:r>
    </w:p>
    <w:p w14:paraId="63C64425" w14:textId="77777777" w:rsidR="007779BE" w:rsidRDefault="007779BE">
      <w:pPr>
        <w:pStyle w:val="Textoindependiente"/>
        <w:rPr>
          <w:sz w:val="20"/>
        </w:rPr>
      </w:pPr>
    </w:p>
    <w:p w14:paraId="48311E27" w14:textId="77777777" w:rsidR="007779BE" w:rsidRDefault="007779BE">
      <w:pPr>
        <w:pStyle w:val="Textoindependiente"/>
        <w:rPr>
          <w:sz w:val="20"/>
        </w:rPr>
      </w:pPr>
    </w:p>
    <w:p w14:paraId="1F5E886D" w14:textId="77777777" w:rsidR="007779BE" w:rsidRDefault="007779BE">
      <w:pPr>
        <w:pStyle w:val="Textoindependiente"/>
        <w:rPr>
          <w:sz w:val="20"/>
        </w:rPr>
      </w:pPr>
    </w:p>
    <w:p w14:paraId="08A4714D" w14:textId="77777777" w:rsidR="007779BE" w:rsidRDefault="00000000">
      <w:pPr>
        <w:pStyle w:val="Textoindependiente"/>
        <w:spacing w:before="49"/>
        <w:rPr>
          <w:sz w:val="20"/>
        </w:rPr>
      </w:pPr>
      <w:r>
        <w:rPr>
          <w:noProof/>
          <w:sz w:val="20"/>
        </w:rPr>
        <mc:AlternateContent>
          <mc:Choice Requires="wps">
            <w:drawing>
              <wp:anchor distT="0" distB="0" distL="0" distR="0" simplePos="0" relativeHeight="487635968" behindDoc="1" locked="0" layoutInCell="1" allowOverlap="1" wp14:anchorId="31784DE6" wp14:editId="6F513004">
                <wp:simplePos x="0" y="0"/>
                <wp:positionH relativeFrom="page">
                  <wp:posOffset>900988</wp:posOffset>
                </wp:positionH>
                <wp:positionV relativeFrom="paragraph">
                  <wp:posOffset>192577</wp:posOffset>
                </wp:positionV>
                <wp:extent cx="1829435" cy="762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D6E12" id="Graphic 248" o:spid="_x0000_s1026" style="position:absolute;margin-left:70.95pt;margin-top:15.15pt;width:144.05pt;height:.6pt;z-index:-156805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" path="m1829053,l,,,7620r1829053,l1829053,xe" fillcolor="black" stroked="f">
                <v:path arrowok="t"/>
                <w10:wrap type="topAndBottom" anchorx="page"/>
              </v:shape>
            </w:pict>
          </mc:Fallback>
        </mc:AlternateContent>
      </w:r>
    </w:p>
    <w:p w14:paraId="279B5730" w14:textId="77777777" w:rsidR="007779BE" w:rsidRDefault="00000000">
      <w:pPr>
        <w:spacing w:before="142"/>
        <w:ind w:left="338" w:right="335"/>
        <w:jc w:val="both"/>
        <w:rPr>
          <w:sz w:val="20"/>
        </w:rPr>
      </w:pPr>
      <w:bookmarkStart w:id="93" w:name="_bookmark93"/>
      <w:bookmarkEnd w:id="93"/>
      <w:r>
        <w:rPr>
          <w:sz w:val="20"/>
          <w:vertAlign w:val="superscript"/>
        </w:rPr>
        <w:t>6</w:t>
      </w:r>
      <w:r>
        <w:rPr>
          <w:sz w:val="20"/>
        </w:rPr>
        <w:t xml:space="preserve"> </w:t>
      </w:r>
      <w:r>
        <w:rPr>
          <w:b/>
          <w:sz w:val="20"/>
        </w:rPr>
        <w:t>Código Procesal Penal:</w:t>
      </w:r>
      <w:r>
        <w:rPr>
          <w:b/>
          <w:spacing w:val="-9"/>
          <w:sz w:val="20"/>
        </w:rPr>
        <w:t xml:space="preserve"> </w:t>
      </w:r>
      <w:r>
        <w:rPr>
          <w:b/>
          <w:sz w:val="20"/>
        </w:rPr>
        <w:t>Artículo 17.</w:t>
      </w:r>
      <w:r>
        <w:rPr>
          <w:b/>
          <w:spacing w:val="40"/>
          <w:sz w:val="20"/>
        </w:rPr>
        <w:t xml:space="preserve"> </w:t>
      </w:r>
      <w:r>
        <w:rPr>
          <w:b/>
          <w:sz w:val="20"/>
        </w:rPr>
        <w:t>Única persecución</w:t>
      </w:r>
      <w:r>
        <w:rPr>
          <w:sz w:val="20"/>
        </w:rPr>
        <w:t>.</w:t>
      </w:r>
      <w:r>
        <w:rPr>
          <w:spacing w:val="40"/>
          <w:sz w:val="20"/>
        </w:rPr>
        <w:t xml:space="preserve"> </w:t>
      </w:r>
      <w:r>
        <w:rPr>
          <w:sz w:val="20"/>
        </w:rPr>
        <w:t>Nadie debe ser perseguido penalmente más de una vez por el mismo hecho.</w:t>
      </w:r>
      <w:r>
        <w:rPr>
          <w:spacing w:val="40"/>
          <w:sz w:val="20"/>
        </w:rPr>
        <w:t xml:space="preserve"> </w:t>
      </w:r>
      <w:r>
        <w:rPr>
          <w:sz w:val="20"/>
        </w:rPr>
        <w:t>Sin embargo, será admisible una nueva persecución penal: 1) Cuando la primera fue intentada ante</w:t>
      </w:r>
      <w:r>
        <w:rPr>
          <w:spacing w:val="-4"/>
          <w:sz w:val="20"/>
        </w:rPr>
        <w:t xml:space="preserve"> </w:t>
      </w:r>
      <w:r>
        <w:rPr>
          <w:sz w:val="20"/>
        </w:rPr>
        <w:t>un</w:t>
      </w:r>
      <w:r>
        <w:rPr>
          <w:spacing w:val="-3"/>
          <w:sz w:val="20"/>
        </w:rPr>
        <w:t xml:space="preserve"> </w:t>
      </w:r>
      <w:r>
        <w:rPr>
          <w:sz w:val="20"/>
        </w:rPr>
        <w:t>tribunal</w:t>
      </w:r>
      <w:r>
        <w:rPr>
          <w:spacing w:val="-4"/>
          <w:sz w:val="20"/>
        </w:rPr>
        <w:t xml:space="preserve"> </w:t>
      </w:r>
      <w:r>
        <w:rPr>
          <w:sz w:val="20"/>
        </w:rPr>
        <w:t>incompetente.</w:t>
      </w:r>
      <w:r>
        <w:rPr>
          <w:spacing w:val="40"/>
          <w:sz w:val="20"/>
        </w:rPr>
        <w:t xml:space="preserve"> </w:t>
      </w:r>
      <w:r>
        <w:rPr>
          <w:sz w:val="20"/>
        </w:rPr>
        <w:t>2)</w:t>
      </w:r>
      <w:r>
        <w:rPr>
          <w:spacing w:val="-4"/>
          <w:sz w:val="20"/>
        </w:rPr>
        <w:t xml:space="preserve"> </w:t>
      </w:r>
      <w:r>
        <w:rPr>
          <w:sz w:val="20"/>
        </w:rPr>
        <w:t>Cuando</w:t>
      </w:r>
      <w:r>
        <w:rPr>
          <w:spacing w:val="-6"/>
          <w:sz w:val="20"/>
        </w:rPr>
        <w:t xml:space="preserve"> </w:t>
      </w:r>
      <w:r>
        <w:rPr>
          <w:sz w:val="20"/>
        </w:rPr>
        <w:t>la</w:t>
      </w:r>
      <w:r>
        <w:rPr>
          <w:spacing w:val="-4"/>
          <w:sz w:val="20"/>
        </w:rPr>
        <w:t xml:space="preserve"> </w:t>
      </w:r>
      <w:r>
        <w:rPr>
          <w:sz w:val="20"/>
        </w:rPr>
        <w:t>no</w:t>
      </w:r>
      <w:r>
        <w:rPr>
          <w:spacing w:val="-3"/>
          <w:sz w:val="20"/>
        </w:rPr>
        <w:t xml:space="preserve"> </w:t>
      </w:r>
      <w:r>
        <w:rPr>
          <w:sz w:val="20"/>
        </w:rPr>
        <w:t>prosecución</w:t>
      </w:r>
      <w:r>
        <w:rPr>
          <w:spacing w:val="-8"/>
          <w:sz w:val="20"/>
        </w:rPr>
        <w:t xml:space="preserve"> </w:t>
      </w:r>
      <w:r>
        <w:rPr>
          <w:sz w:val="20"/>
        </w:rPr>
        <w:t>proviene</w:t>
      </w:r>
      <w:r>
        <w:rPr>
          <w:spacing w:val="-6"/>
          <w:sz w:val="20"/>
        </w:rPr>
        <w:t xml:space="preserve"> </w:t>
      </w:r>
      <w:r>
        <w:rPr>
          <w:sz w:val="20"/>
        </w:rPr>
        <w:t>de</w:t>
      </w:r>
      <w:r>
        <w:rPr>
          <w:spacing w:val="-4"/>
          <w:sz w:val="20"/>
        </w:rPr>
        <w:t xml:space="preserve"> </w:t>
      </w:r>
      <w:r>
        <w:rPr>
          <w:sz w:val="20"/>
        </w:rPr>
        <w:t>defectos</w:t>
      </w:r>
      <w:r>
        <w:rPr>
          <w:spacing w:val="-5"/>
          <w:sz w:val="20"/>
        </w:rPr>
        <w:t xml:space="preserve"> </w:t>
      </w:r>
      <w:r>
        <w:rPr>
          <w:sz w:val="20"/>
        </w:rPr>
        <w:t>en</w:t>
      </w:r>
      <w:r>
        <w:rPr>
          <w:spacing w:val="-3"/>
          <w:sz w:val="20"/>
        </w:rPr>
        <w:t xml:space="preserve"> </w:t>
      </w:r>
      <w:r>
        <w:rPr>
          <w:sz w:val="20"/>
        </w:rPr>
        <w:t>la</w:t>
      </w:r>
      <w:r>
        <w:rPr>
          <w:spacing w:val="-4"/>
          <w:sz w:val="20"/>
        </w:rPr>
        <w:t xml:space="preserve"> </w:t>
      </w:r>
      <w:r>
        <w:rPr>
          <w:sz w:val="20"/>
        </w:rPr>
        <w:t>promoción</w:t>
      </w:r>
      <w:r>
        <w:rPr>
          <w:spacing w:val="-3"/>
          <w:sz w:val="20"/>
        </w:rPr>
        <w:t xml:space="preserve"> </w:t>
      </w:r>
      <w:r>
        <w:rPr>
          <w:sz w:val="20"/>
        </w:rPr>
        <w:t>o</w:t>
      </w:r>
      <w:r>
        <w:rPr>
          <w:spacing w:val="-3"/>
          <w:sz w:val="20"/>
        </w:rPr>
        <w:t xml:space="preserve"> </w:t>
      </w:r>
      <w:r>
        <w:rPr>
          <w:sz w:val="20"/>
        </w:rPr>
        <w:t>en</w:t>
      </w:r>
      <w:r>
        <w:rPr>
          <w:spacing w:val="-3"/>
          <w:sz w:val="20"/>
        </w:rPr>
        <w:t xml:space="preserve"> </w:t>
      </w:r>
      <w:r>
        <w:rPr>
          <w:sz w:val="20"/>
        </w:rPr>
        <w:t>ejercicio</w:t>
      </w:r>
      <w:r>
        <w:rPr>
          <w:spacing w:val="-3"/>
          <w:sz w:val="20"/>
        </w:rPr>
        <w:t xml:space="preserve"> </w:t>
      </w:r>
      <w:r>
        <w:rPr>
          <w:sz w:val="20"/>
        </w:rPr>
        <w:t>de</w:t>
      </w:r>
      <w:r>
        <w:rPr>
          <w:spacing w:val="-4"/>
          <w:sz w:val="20"/>
        </w:rPr>
        <w:t xml:space="preserve"> </w:t>
      </w:r>
      <w:r>
        <w:rPr>
          <w:sz w:val="20"/>
        </w:rPr>
        <w:t>la misma, 3) Cuando un mismo hecho debe ser juzgado por tribunales o procedimientos diferentes, que no puedan ser unificados, según las reglas respectivas.</w:t>
      </w:r>
    </w:p>
    <w:p w14:paraId="0D6C9978" w14:textId="77777777" w:rsidR="007779BE" w:rsidRDefault="007779BE">
      <w:pPr>
        <w:jc w:val="both"/>
        <w:rPr>
          <w:sz w:val="20"/>
        </w:rPr>
        <w:sectPr w:rsidR="007779BE">
          <w:pgSz w:w="12240" w:h="15840"/>
          <w:pgMar w:top="1080" w:right="1080" w:bottom="780" w:left="1080" w:header="406" w:footer="595" w:gutter="0"/>
          <w:cols w:space="720"/>
        </w:sectPr>
      </w:pPr>
    </w:p>
    <w:p w14:paraId="1A483995" w14:textId="77777777" w:rsidR="007779BE" w:rsidRDefault="007779BE">
      <w:pPr>
        <w:pStyle w:val="Textoindependiente"/>
        <w:spacing w:before="54"/>
      </w:pPr>
    </w:p>
    <w:p w14:paraId="5FD5CA51" w14:textId="77777777" w:rsidR="007779BE" w:rsidRDefault="00000000">
      <w:pPr>
        <w:pStyle w:val="Textoindependiente"/>
        <w:spacing w:line="360" w:lineRule="auto"/>
        <w:ind w:left="338" w:right="340"/>
        <w:jc w:val="both"/>
      </w:pPr>
      <w:r>
        <w:t>dos formas, por un lado, la sustantiva o material y por el otro lado, la procesal o procedimental, entendiendo cada una de estas expresiones de la siguiente forma:</w:t>
      </w:r>
    </w:p>
    <w:p w14:paraId="27BF6051" w14:textId="77777777" w:rsidR="007779BE" w:rsidRDefault="00000000">
      <w:pPr>
        <w:pStyle w:val="Textoindependiente"/>
        <w:spacing w:before="121" w:line="360" w:lineRule="auto"/>
        <w:ind w:left="1190" w:right="332"/>
        <w:jc w:val="both"/>
      </w:pPr>
      <w:r>
        <w:t>la</w:t>
      </w:r>
      <w:r>
        <w:rPr>
          <w:spacing w:val="-13"/>
        </w:rPr>
        <w:t xml:space="preserve"> </w:t>
      </w:r>
      <w:r>
        <w:t>dimensión</w:t>
      </w:r>
      <w:r>
        <w:rPr>
          <w:spacing w:val="-12"/>
        </w:rPr>
        <w:t xml:space="preserve"> </w:t>
      </w:r>
      <w:r>
        <w:t>material</w:t>
      </w:r>
      <w:r>
        <w:rPr>
          <w:spacing w:val="-12"/>
        </w:rPr>
        <w:t xml:space="preserve"> </w:t>
      </w:r>
      <w:r>
        <w:t>del</w:t>
      </w:r>
      <w:r>
        <w:rPr>
          <w:spacing w:val="-12"/>
        </w:rPr>
        <w:t xml:space="preserve"> </w:t>
      </w:r>
      <w:r>
        <w:t>principio</w:t>
      </w:r>
      <w:r>
        <w:rPr>
          <w:spacing w:val="-12"/>
        </w:rPr>
        <w:t xml:space="preserve"> </w:t>
      </w:r>
      <w:r>
        <w:t>prohíbe</w:t>
      </w:r>
      <w:r>
        <w:rPr>
          <w:spacing w:val="-13"/>
        </w:rPr>
        <w:t xml:space="preserve"> </w:t>
      </w:r>
      <w:r>
        <w:t>la</w:t>
      </w:r>
      <w:r>
        <w:rPr>
          <w:spacing w:val="-13"/>
        </w:rPr>
        <w:t xml:space="preserve"> </w:t>
      </w:r>
      <w:r>
        <w:t>imposición</w:t>
      </w:r>
      <w:r>
        <w:rPr>
          <w:spacing w:val="-12"/>
        </w:rPr>
        <w:t xml:space="preserve"> </w:t>
      </w:r>
      <w:r>
        <w:t>de</w:t>
      </w:r>
      <w:r>
        <w:rPr>
          <w:spacing w:val="-13"/>
        </w:rPr>
        <w:t xml:space="preserve"> </w:t>
      </w:r>
      <w:r>
        <w:t>más</w:t>
      </w:r>
      <w:r>
        <w:rPr>
          <w:spacing w:val="-12"/>
        </w:rPr>
        <w:t xml:space="preserve"> </w:t>
      </w:r>
      <w:r>
        <w:t>de</w:t>
      </w:r>
      <w:r>
        <w:rPr>
          <w:spacing w:val="-13"/>
        </w:rPr>
        <w:t xml:space="preserve"> </w:t>
      </w:r>
      <w:r>
        <w:t>una</w:t>
      </w:r>
      <w:r>
        <w:rPr>
          <w:spacing w:val="-11"/>
        </w:rPr>
        <w:t xml:space="preserve"> </w:t>
      </w:r>
      <w:r>
        <w:t>sanción</w:t>
      </w:r>
      <w:r>
        <w:rPr>
          <w:spacing w:val="-12"/>
        </w:rPr>
        <w:t xml:space="preserve"> </w:t>
      </w:r>
      <w:r>
        <w:t>al</w:t>
      </w:r>
      <w:r>
        <w:rPr>
          <w:spacing w:val="-12"/>
        </w:rPr>
        <w:t xml:space="preserve"> </w:t>
      </w:r>
      <w:r>
        <w:t>mismo sujeto</w:t>
      </w:r>
      <w:r>
        <w:rPr>
          <w:spacing w:val="-8"/>
        </w:rPr>
        <w:t xml:space="preserve"> </w:t>
      </w:r>
      <w:r>
        <w:t>por</w:t>
      </w:r>
      <w:r>
        <w:rPr>
          <w:spacing w:val="-9"/>
        </w:rPr>
        <w:t xml:space="preserve"> </w:t>
      </w:r>
      <w:r>
        <w:t>la</w:t>
      </w:r>
      <w:r>
        <w:rPr>
          <w:spacing w:val="-9"/>
        </w:rPr>
        <w:t xml:space="preserve"> </w:t>
      </w:r>
      <w:r>
        <w:t>misma</w:t>
      </w:r>
      <w:r>
        <w:rPr>
          <w:spacing w:val="-8"/>
        </w:rPr>
        <w:t xml:space="preserve"> </w:t>
      </w:r>
      <w:r>
        <w:t>conducta,</w:t>
      </w:r>
      <w:r>
        <w:rPr>
          <w:spacing w:val="-9"/>
        </w:rPr>
        <w:t xml:space="preserve"> </w:t>
      </w:r>
      <w:r>
        <w:t>y</w:t>
      </w:r>
      <w:r>
        <w:rPr>
          <w:spacing w:val="-8"/>
        </w:rPr>
        <w:t xml:space="preserve"> </w:t>
      </w:r>
      <w:r>
        <w:t>que</w:t>
      </w:r>
      <w:r>
        <w:rPr>
          <w:spacing w:val="-9"/>
        </w:rPr>
        <w:t xml:space="preserve"> </w:t>
      </w:r>
      <w:r>
        <w:t>la</w:t>
      </w:r>
      <w:r>
        <w:rPr>
          <w:spacing w:val="-9"/>
        </w:rPr>
        <w:t xml:space="preserve"> </w:t>
      </w:r>
      <w:r>
        <w:t>vertiente</w:t>
      </w:r>
      <w:r>
        <w:rPr>
          <w:spacing w:val="-9"/>
        </w:rPr>
        <w:t xml:space="preserve"> </w:t>
      </w:r>
      <w:r>
        <w:t>procedimental</w:t>
      </w:r>
      <w:r>
        <w:rPr>
          <w:spacing w:val="-8"/>
        </w:rPr>
        <w:t xml:space="preserve"> </w:t>
      </w:r>
      <w:r>
        <w:t>o</w:t>
      </w:r>
      <w:r>
        <w:rPr>
          <w:spacing w:val="-8"/>
        </w:rPr>
        <w:t xml:space="preserve"> </w:t>
      </w:r>
      <w:r>
        <w:t>procesal,</w:t>
      </w:r>
      <w:r>
        <w:rPr>
          <w:spacing w:val="-8"/>
        </w:rPr>
        <w:t xml:space="preserve"> </w:t>
      </w:r>
      <w:r>
        <w:t>por</w:t>
      </w:r>
      <w:r>
        <w:rPr>
          <w:spacing w:val="-9"/>
        </w:rPr>
        <w:t xml:space="preserve"> </w:t>
      </w:r>
      <w:r>
        <w:t>su</w:t>
      </w:r>
      <w:r>
        <w:rPr>
          <w:spacing w:val="-8"/>
        </w:rPr>
        <w:t xml:space="preserve"> </w:t>
      </w:r>
      <w:r>
        <w:t>parte,</w:t>
      </w:r>
      <w:r>
        <w:rPr>
          <w:spacing w:val="-8"/>
        </w:rPr>
        <w:t xml:space="preserve"> </w:t>
      </w:r>
      <w:r>
        <w:t>se opone</w:t>
      </w:r>
      <w:r>
        <w:rPr>
          <w:spacing w:val="-14"/>
        </w:rPr>
        <w:t xml:space="preserve"> </w:t>
      </w:r>
      <w:r>
        <w:t>al</w:t>
      </w:r>
      <w:r>
        <w:rPr>
          <w:spacing w:val="-10"/>
        </w:rPr>
        <w:t xml:space="preserve"> </w:t>
      </w:r>
      <w:r>
        <w:t>adelantamiento</w:t>
      </w:r>
      <w:r>
        <w:rPr>
          <w:spacing w:val="-8"/>
        </w:rPr>
        <w:t xml:space="preserve"> </w:t>
      </w:r>
      <w:r>
        <w:t>de</w:t>
      </w:r>
      <w:r>
        <w:rPr>
          <w:spacing w:val="-14"/>
        </w:rPr>
        <w:t xml:space="preserve"> </w:t>
      </w:r>
      <w:r>
        <w:t>más</w:t>
      </w:r>
      <w:r>
        <w:rPr>
          <w:spacing w:val="-13"/>
        </w:rPr>
        <w:t xml:space="preserve"> </w:t>
      </w:r>
      <w:r>
        <w:t>de</w:t>
      </w:r>
      <w:r>
        <w:rPr>
          <w:spacing w:val="-14"/>
        </w:rPr>
        <w:t xml:space="preserve"> </w:t>
      </w:r>
      <w:r>
        <w:t>un</w:t>
      </w:r>
      <w:r>
        <w:rPr>
          <w:spacing w:val="-13"/>
        </w:rPr>
        <w:t xml:space="preserve"> </w:t>
      </w:r>
      <w:r>
        <w:t>proceso</w:t>
      </w:r>
      <w:r>
        <w:rPr>
          <w:spacing w:val="-11"/>
        </w:rPr>
        <w:t xml:space="preserve"> </w:t>
      </w:r>
      <w:r>
        <w:t>de</w:t>
      </w:r>
      <w:r>
        <w:rPr>
          <w:spacing w:val="-9"/>
        </w:rPr>
        <w:t xml:space="preserve"> </w:t>
      </w:r>
      <w:r>
        <w:t>carácter</w:t>
      </w:r>
      <w:r>
        <w:rPr>
          <w:spacing w:val="-12"/>
        </w:rPr>
        <w:t xml:space="preserve"> </w:t>
      </w:r>
      <w:r>
        <w:t>punitivo</w:t>
      </w:r>
      <w:r>
        <w:rPr>
          <w:spacing w:val="-13"/>
        </w:rPr>
        <w:t xml:space="preserve"> </w:t>
      </w:r>
      <w:r>
        <w:t>en</w:t>
      </w:r>
      <w:r>
        <w:rPr>
          <w:spacing w:val="-11"/>
        </w:rPr>
        <w:t xml:space="preserve"> </w:t>
      </w:r>
      <w:r>
        <w:t>contra</w:t>
      </w:r>
      <w:r>
        <w:rPr>
          <w:spacing w:val="-10"/>
        </w:rPr>
        <w:t xml:space="preserve"> </w:t>
      </w:r>
      <w:r>
        <w:t>de</w:t>
      </w:r>
      <w:r>
        <w:rPr>
          <w:spacing w:val="-12"/>
        </w:rPr>
        <w:t xml:space="preserve"> </w:t>
      </w:r>
      <w:r>
        <w:t>un</w:t>
      </w:r>
      <w:r>
        <w:rPr>
          <w:spacing w:val="-13"/>
        </w:rPr>
        <w:t xml:space="preserve"> </w:t>
      </w:r>
      <w:r>
        <w:t>mismo sujeto, motivado por la misma conducta. (Molina, 2024, p. 38)</w:t>
      </w:r>
    </w:p>
    <w:p w14:paraId="73DEC390" w14:textId="77777777" w:rsidR="007779BE" w:rsidRDefault="00000000">
      <w:pPr>
        <w:pStyle w:val="Textoindependiente"/>
        <w:spacing w:before="120" w:line="360" w:lineRule="auto"/>
        <w:ind w:left="338" w:right="333" w:firstLine="707"/>
        <w:jc w:val="both"/>
      </w:pPr>
      <w:r>
        <w:t>En</w:t>
      </w:r>
      <w:r>
        <w:rPr>
          <w:spacing w:val="-3"/>
        </w:rPr>
        <w:t xml:space="preserve"> </w:t>
      </w:r>
      <w:r>
        <w:t>ese</w:t>
      </w:r>
      <w:r>
        <w:rPr>
          <w:spacing w:val="-4"/>
        </w:rPr>
        <w:t xml:space="preserve"> </w:t>
      </w:r>
      <w:r>
        <w:t>orden</w:t>
      </w:r>
      <w:r>
        <w:rPr>
          <w:spacing w:val="-3"/>
        </w:rPr>
        <w:t xml:space="preserve"> </w:t>
      </w:r>
      <w:r>
        <w:t>de</w:t>
      </w:r>
      <w:r>
        <w:rPr>
          <w:spacing w:val="-4"/>
        </w:rPr>
        <w:t xml:space="preserve"> </w:t>
      </w:r>
      <w:r>
        <w:t>ideas,</w:t>
      </w:r>
      <w:r>
        <w:rPr>
          <w:spacing w:val="-3"/>
        </w:rPr>
        <w:t xml:space="preserve"> </w:t>
      </w:r>
      <w:r>
        <w:t>la</w:t>
      </w:r>
      <w:r>
        <w:rPr>
          <w:spacing w:val="-2"/>
        </w:rPr>
        <w:t xml:space="preserve"> </w:t>
      </w:r>
      <w:r>
        <w:t>vertiente</w:t>
      </w:r>
      <w:r>
        <w:rPr>
          <w:spacing w:val="-3"/>
        </w:rPr>
        <w:t xml:space="preserve"> </w:t>
      </w:r>
      <w:r>
        <w:t>sustantiva</w:t>
      </w:r>
      <w:r>
        <w:rPr>
          <w:spacing w:val="-3"/>
        </w:rPr>
        <w:t xml:space="preserve"> </w:t>
      </w:r>
      <w:r>
        <w:t>del</w:t>
      </w:r>
      <w:r>
        <w:rPr>
          <w:spacing w:val="-3"/>
        </w:rPr>
        <w:t xml:space="preserve"> </w:t>
      </w:r>
      <w:r>
        <w:t>principio</w:t>
      </w:r>
      <w:r>
        <w:rPr>
          <w:spacing w:val="-3"/>
        </w:rPr>
        <w:t xml:space="preserve"> </w:t>
      </w:r>
      <w:r>
        <w:rPr>
          <w:i/>
        </w:rPr>
        <w:t>non</w:t>
      </w:r>
      <w:r>
        <w:rPr>
          <w:i/>
          <w:spacing w:val="-3"/>
        </w:rPr>
        <w:t xml:space="preserve"> </w:t>
      </w:r>
      <w:r>
        <w:rPr>
          <w:i/>
        </w:rPr>
        <w:t>bis</w:t>
      </w:r>
      <w:r>
        <w:rPr>
          <w:i/>
          <w:spacing w:val="-3"/>
        </w:rPr>
        <w:t xml:space="preserve"> </w:t>
      </w:r>
      <w:r>
        <w:rPr>
          <w:i/>
        </w:rPr>
        <w:t>in</w:t>
      </w:r>
      <w:r>
        <w:rPr>
          <w:i/>
          <w:spacing w:val="-5"/>
        </w:rPr>
        <w:t xml:space="preserve"> </w:t>
      </w:r>
      <w:r>
        <w:rPr>
          <w:i/>
        </w:rPr>
        <w:t>idem</w:t>
      </w:r>
      <w:r>
        <w:t>,</w:t>
      </w:r>
      <w:r>
        <w:rPr>
          <w:spacing w:val="-3"/>
        </w:rPr>
        <w:t xml:space="preserve"> </w:t>
      </w:r>
      <w:r>
        <w:t>impide</w:t>
      </w:r>
      <w:r>
        <w:rPr>
          <w:spacing w:val="-3"/>
        </w:rPr>
        <w:t xml:space="preserve"> </w:t>
      </w:r>
      <w:r>
        <w:t>que</w:t>
      </w:r>
      <w:r>
        <w:rPr>
          <w:spacing w:val="-5"/>
        </w:rPr>
        <w:t xml:space="preserve"> </w:t>
      </w:r>
      <w:r>
        <w:t>una persona</w:t>
      </w:r>
      <w:r>
        <w:rPr>
          <w:spacing w:val="-15"/>
        </w:rPr>
        <w:t xml:space="preserve"> </w:t>
      </w:r>
      <w:r>
        <w:t>reciba</w:t>
      </w:r>
      <w:r>
        <w:rPr>
          <w:spacing w:val="-15"/>
        </w:rPr>
        <w:t xml:space="preserve"> </w:t>
      </w:r>
      <w:r>
        <w:t>más</w:t>
      </w:r>
      <w:r>
        <w:rPr>
          <w:spacing w:val="-15"/>
        </w:rPr>
        <w:t xml:space="preserve"> </w:t>
      </w:r>
      <w:r>
        <w:t>de</w:t>
      </w:r>
      <w:r>
        <w:rPr>
          <w:spacing w:val="-15"/>
        </w:rPr>
        <w:t xml:space="preserve"> </w:t>
      </w:r>
      <w:r>
        <w:t>una</w:t>
      </w:r>
      <w:r>
        <w:rPr>
          <w:spacing w:val="-15"/>
        </w:rPr>
        <w:t xml:space="preserve"> </w:t>
      </w:r>
      <w:r>
        <w:t>sanción</w:t>
      </w:r>
      <w:r>
        <w:rPr>
          <w:spacing w:val="-15"/>
        </w:rPr>
        <w:t xml:space="preserve"> </w:t>
      </w:r>
      <w:r>
        <w:t>penal</w:t>
      </w:r>
      <w:r>
        <w:rPr>
          <w:spacing w:val="-15"/>
        </w:rPr>
        <w:t xml:space="preserve"> </w:t>
      </w:r>
      <w:r>
        <w:t>por</w:t>
      </w:r>
      <w:r>
        <w:rPr>
          <w:spacing w:val="-15"/>
        </w:rPr>
        <w:t xml:space="preserve"> </w:t>
      </w:r>
      <w:r>
        <w:t>los</w:t>
      </w:r>
      <w:r>
        <w:rPr>
          <w:spacing w:val="-15"/>
        </w:rPr>
        <w:t xml:space="preserve"> </w:t>
      </w:r>
      <w:r>
        <w:t>mismos</w:t>
      </w:r>
      <w:r>
        <w:rPr>
          <w:spacing w:val="-14"/>
        </w:rPr>
        <w:t xml:space="preserve"> </w:t>
      </w:r>
      <w:r>
        <w:t>hechos,</w:t>
      </w:r>
      <w:r>
        <w:rPr>
          <w:spacing w:val="-14"/>
        </w:rPr>
        <w:t xml:space="preserve"> </w:t>
      </w:r>
      <w:r>
        <w:t>evitando</w:t>
      </w:r>
      <w:r>
        <w:rPr>
          <w:spacing w:val="-15"/>
        </w:rPr>
        <w:t xml:space="preserve"> </w:t>
      </w:r>
      <w:r>
        <w:t>la</w:t>
      </w:r>
      <w:r>
        <w:rPr>
          <w:spacing w:val="-15"/>
        </w:rPr>
        <w:t xml:space="preserve"> </w:t>
      </w:r>
      <w:r>
        <w:t>duplicidad</w:t>
      </w:r>
      <w:r>
        <w:rPr>
          <w:spacing w:val="-15"/>
        </w:rPr>
        <w:t xml:space="preserve"> </w:t>
      </w:r>
      <w:r>
        <w:t>de</w:t>
      </w:r>
      <w:r>
        <w:rPr>
          <w:spacing w:val="-15"/>
        </w:rPr>
        <w:t xml:space="preserve"> </w:t>
      </w:r>
      <w:r>
        <w:t>castigos. Por su parte, la vertiente procesal de este principio, prohíbe que se someta a un individuo a múltiples</w:t>
      </w:r>
      <w:r>
        <w:rPr>
          <w:spacing w:val="-5"/>
        </w:rPr>
        <w:t xml:space="preserve"> </w:t>
      </w:r>
      <w:r>
        <w:t>procesos</w:t>
      </w:r>
      <w:r>
        <w:rPr>
          <w:spacing w:val="-5"/>
        </w:rPr>
        <w:t xml:space="preserve"> </w:t>
      </w:r>
      <w:r>
        <w:t>penales</w:t>
      </w:r>
      <w:r>
        <w:rPr>
          <w:spacing w:val="-5"/>
        </w:rPr>
        <w:t xml:space="preserve"> </w:t>
      </w:r>
      <w:r>
        <w:t>por</w:t>
      </w:r>
      <w:r>
        <w:rPr>
          <w:spacing w:val="-5"/>
        </w:rPr>
        <w:t xml:space="preserve"> </w:t>
      </w:r>
      <w:r>
        <w:t>la</w:t>
      </w:r>
      <w:r>
        <w:rPr>
          <w:spacing w:val="-4"/>
        </w:rPr>
        <w:t xml:space="preserve"> </w:t>
      </w:r>
      <w:r>
        <w:t>misma</w:t>
      </w:r>
      <w:r>
        <w:rPr>
          <w:spacing w:val="-4"/>
        </w:rPr>
        <w:t xml:space="preserve"> </w:t>
      </w:r>
      <w:r>
        <w:t>conducta,</w:t>
      </w:r>
      <w:r>
        <w:rPr>
          <w:spacing w:val="-4"/>
        </w:rPr>
        <w:t xml:space="preserve"> </w:t>
      </w:r>
      <w:r>
        <w:t>protegiendo</w:t>
      </w:r>
      <w:r>
        <w:rPr>
          <w:spacing w:val="-4"/>
        </w:rPr>
        <w:t xml:space="preserve"> </w:t>
      </w:r>
      <w:r>
        <w:t>así</w:t>
      </w:r>
      <w:r>
        <w:rPr>
          <w:spacing w:val="-4"/>
        </w:rPr>
        <w:t xml:space="preserve"> </w:t>
      </w:r>
      <w:r>
        <w:t>su</w:t>
      </w:r>
      <w:r>
        <w:rPr>
          <w:spacing w:val="-4"/>
        </w:rPr>
        <w:t xml:space="preserve"> </w:t>
      </w:r>
      <w:r>
        <w:t>derecho</w:t>
      </w:r>
      <w:r>
        <w:rPr>
          <w:spacing w:val="-4"/>
        </w:rPr>
        <w:t xml:space="preserve"> </w:t>
      </w:r>
      <w:r>
        <w:t>a</w:t>
      </w:r>
      <w:r>
        <w:rPr>
          <w:spacing w:val="-5"/>
        </w:rPr>
        <w:t xml:space="preserve"> </w:t>
      </w:r>
      <w:r>
        <w:t>no</w:t>
      </w:r>
      <w:r>
        <w:rPr>
          <w:spacing w:val="-4"/>
        </w:rPr>
        <w:t xml:space="preserve"> </w:t>
      </w:r>
      <w:r>
        <w:t>ser</w:t>
      </w:r>
      <w:r>
        <w:rPr>
          <w:spacing w:val="-4"/>
        </w:rPr>
        <w:t xml:space="preserve"> </w:t>
      </w:r>
      <w:r>
        <w:t>perseguido reiteradamente. Ambas vertientes garantizan la seguridad jurídica y la protección frente a la arbitrariedad estatal.</w:t>
      </w:r>
    </w:p>
    <w:p w14:paraId="440157BC" w14:textId="77777777" w:rsidR="007779BE" w:rsidRDefault="00000000">
      <w:pPr>
        <w:pStyle w:val="Textoindependiente"/>
        <w:spacing w:before="121" w:line="360" w:lineRule="auto"/>
        <w:ind w:left="338" w:right="336" w:firstLine="707"/>
        <w:jc w:val="both"/>
      </w:pPr>
      <w:r>
        <w:t>Sin</w:t>
      </w:r>
      <w:r>
        <w:rPr>
          <w:spacing w:val="-3"/>
        </w:rPr>
        <w:t xml:space="preserve"> </w:t>
      </w:r>
      <w:r>
        <w:t>embargo,</w:t>
      </w:r>
      <w:r>
        <w:rPr>
          <w:spacing w:val="-3"/>
        </w:rPr>
        <w:t xml:space="preserve"> </w:t>
      </w:r>
      <w:r>
        <w:t>en</w:t>
      </w:r>
      <w:r>
        <w:rPr>
          <w:spacing w:val="-3"/>
        </w:rPr>
        <w:t xml:space="preserve"> </w:t>
      </w:r>
      <w:r>
        <w:t>países,</w:t>
      </w:r>
      <w:r>
        <w:rPr>
          <w:spacing w:val="-3"/>
        </w:rPr>
        <w:t xml:space="preserve"> </w:t>
      </w:r>
      <w:r>
        <w:t>donde</w:t>
      </w:r>
      <w:r>
        <w:rPr>
          <w:spacing w:val="-4"/>
        </w:rPr>
        <w:t xml:space="preserve"> </w:t>
      </w:r>
      <w:r>
        <w:t>coexisten</w:t>
      </w:r>
      <w:r>
        <w:rPr>
          <w:spacing w:val="-3"/>
        </w:rPr>
        <w:t xml:space="preserve"> </w:t>
      </w:r>
      <w:r>
        <w:t>sistemas</w:t>
      </w:r>
      <w:r>
        <w:rPr>
          <w:spacing w:val="-3"/>
        </w:rPr>
        <w:t xml:space="preserve"> </w:t>
      </w:r>
      <w:r>
        <w:t>normativos,</w:t>
      </w:r>
      <w:r>
        <w:rPr>
          <w:spacing w:val="-3"/>
        </w:rPr>
        <w:t xml:space="preserve"> </w:t>
      </w:r>
      <w:r>
        <w:t>como</w:t>
      </w:r>
      <w:r>
        <w:rPr>
          <w:spacing w:val="-3"/>
        </w:rPr>
        <w:t xml:space="preserve"> </w:t>
      </w:r>
      <w:r>
        <w:t>ocurre</w:t>
      </w:r>
      <w:r>
        <w:rPr>
          <w:spacing w:val="-2"/>
        </w:rPr>
        <w:t xml:space="preserve"> </w:t>
      </w:r>
      <w:r>
        <w:t>con</w:t>
      </w:r>
      <w:r>
        <w:rPr>
          <w:spacing w:val="-3"/>
        </w:rPr>
        <w:t xml:space="preserve"> </w:t>
      </w:r>
      <w:r>
        <w:t>el</w:t>
      </w:r>
      <w:r>
        <w:rPr>
          <w:spacing w:val="-3"/>
        </w:rPr>
        <w:t xml:space="preserve"> </w:t>
      </w:r>
      <w:r>
        <w:t xml:space="preserve">derecho estatal y los sistemas de justicia indígena, es indispensable analizar cuidadosamente si ya existió una intervención legítima que resuelva el conflicto. De lo contrario, se corre el riesgo de ignorar </w:t>
      </w:r>
      <w:r>
        <w:rPr>
          <w:spacing w:val="-2"/>
        </w:rPr>
        <w:t>decisiones</w:t>
      </w:r>
      <w:r>
        <w:rPr>
          <w:spacing w:val="-4"/>
        </w:rPr>
        <w:t xml:space="preserve"> </w:t>
      </w:r>
      <w:r>
        <w:rPr>
          <w:spacing w:val="-2"/>
        </w:rPr>
        <w:t>válidas</w:t>
      </w:r>
      <w:r>
        <w:rPr>
          <w:spacing w:val="-4"/>
        </w:rPr>
        <w:t xml:space="preserve"> </w:t>
      </w:r>
      <w:r>
        <w:rPr>
          <w:spacing w:val="-2"/>
        </w:rPr>
        <w:t>adoptadas</w:t>
      </w:r>
      <w:r>
        <w:rPr>
          <w:spacing w:val="-4"/>
        </w:rPr>
        <w:t xml:space="preserve"> </w:t>
      </w:r>
      <w:r>
        <w:rPr>
          <w:spacing w:val="-2"/>
        </w:rPr>
        <w:t>por</w:t>
      </w:r>
      <w:r>
        <w:rPr>
          <w:spacing w:val="-5"/>
        </w:rPr>
        <w:t xml:space="preserve"> </w:t>
      </w:r>
      <w:r>
        <w:rPr>
          <w:spacing w:val="-2"/>
        </w:rPr>
        <w:t>autoridades</w:t>
      </w:r>
      <w:r>
        <w:rPr>
          <w:spacing w:val="-4"/>
        </w:rPr>
        <w:t xml:space="preserve"> </w:t>
      </w:r>
      <w:r>
        <w:rPr>
          <w:spacing w:val="-2"/>
        </w:rPr>
        <w:t>tradicionales</w:t>
      </w:r>
      <w:r>
        <w:rPr>
          <w:spacing w:val="-4"/>
        </w:rPr>
        <w:t xml:space="preserve"> </w:t>
      </w:r>
      <w:r>
        <w:rPr>
          <w:spacing w:val="-2"/>
        </w:rPr>
        <w:t>y</w:t>
      </w:r>
      <w:r>
        <w:rPr>
          <w:spacing w:val="-4"/>
        </w:rPr>
        <w:t xml:space="preserve"> </w:t>
      </w:r>
      <w:r>
        <w:rPr>
          <w:spacing w:val="-2"/>
        </w:rPr>
        <w:t>de</w:t>
      </w:r>
      <w:r>
        <w:rPr>
          <w:spacing w:val="-5"/>
        </w:rPr>
        <w:t xml:space="preserve"> </w:t>
      </w:r>
      <w:r>
        <w:rPr>
          <w:spacing w:val="-2"/>
        </w:rPr>
        <w:t>incurrir</w:t>
      </w:r>
      <w:r>
        <w:rPr>
          <w:spacing w:val="-5"/>
        </w:rPr>
        <w:t xml:space="preserve"> </w:t>
      </w:r>
      <w:r>
        <w:rPr>
          <w:spacing w:val="-2"/>
        </w:rPr>
        <w:t>en</w:t>
      </w:r>
      <w:r>
        <w:rPr>
          <w:spacing w:val="-4"/>
        </w:rPr>
        <w:t xml:space="preserve"> </w:t>
      </w:r>
      <w:r>
        <w:rPr>
          <w:spacing w:val="-2"/>
        </w:rPr>
        <w:t>una</w:t>
      </w:r>
      <w:r>
        <w:rPr>
          <w:spacing w:val="-5"/>
        </w:rPr>
        <w:t xml:space="preserve"> </w:t>
      </w:r>
      <w:r>
        <w:rPr>
          <w:spacing w:val="-2"/>
        </w:rPr>
        <w:t>segunda</w:t>
      </w:r>
      <w:r>
        <w:rPr>
          <w:spacing w:val="-5"/>
        </w:rPr>
        <w:t xml:space="preserve"> </w:t>
      </w:r>
      <w:r>
        <w:rPr>
          <w:spacing w:val="-2"/>
        </w:rPr>
        <w:t xml:space="preserve">persecución </w:t>
      </w:r>
      <w:r>
        <w:t>incompatible con los principios del debido proceso y del pluralismo jurídico reconocidos por el marco constitucional y convencional.</w:t>
      </w:r>
    </w:p>
    <w:p w14:paraId="028F9AD9" w14:textId="77777777" w:rsidR="007779BE" w:rsidRDefault="007779BE">
      <w:pPr>
        <w:pStyle w:val="Textoindependiente"/>
      </w:pPr>
    </w:p>
    <w:p w14:paraId="5A341840" w14:textId="77777777" w:rsidR="007779BE" w:rsidRDefault="007779BE">
      <w:pPr>
        <w:pStyle w:val="Textoindependiente"/>
        <w:spacing w:before="102"/>
      </w:pPr>
    </w:p>
    <w:p w14:paraId="1B93298B" w14:textId="77777777" w:rsidR="007779BE" w:rsidRDefault="00000000">
      <w:pPr>
        <w:pStyle w:val="Ttulo5"/>
        <w:jc w:val="both"/>
      </w:pPr>
      <w:r>
        <w:t>Pluralismo</w:t>
      </w:r>
      <w:r>
        <w:rPr>
          <w:spacing w:val="-5"/>
        </w:rPr>
        <w:t xml:space="preserve"> </w:t>
      </w:r>
      <w:r>
        <w:t>jurídico</w:t>
      </w:r>
      <w:r>
        <w:rPr>
          <w:spacing w:val="-8"/>
        </w:rPr>
        <w:t xml:space="preserve"> </w:t>
      </w:r>
      <w:r>
        <w:t>en</w:t>
      </w:r>
      <w:r>
        <w:rPr>
          <w:spacing w:val="-5"/>
        </w:rPr>
        <w:t xml:space="preserve"> </w:t>
      </w:r>
      <w:r>
        <w:rPr>
          <w:spacing w:val="-2"/>
        </w:rPr>
        <w:t>Guatemala</w:t>
      </w:r>
    </w:p>
    <w:p w14:paraId="77AD7F40" w14:textId="77777777" w:rsidR="007779BE" w:rsidRDefault="00000000">
      <w:pPr>
        <w:pStyle w:val="Textoindependiente"/>
        <w:spacing w:before="279"/>
        <w:ind w:left="1046"/>
      </w:pPr>
      <w:r>
        <w:t>Históricamente,</w:t>
      </w:r>
      <w:r>
        <w:rPr>
          <w:spacing w:val="-2"/>
        </w:rPr>
        <w:t xml:space="preserve"> </w:t>
      </w:r>
      <w:r>
        <w:t>el</w:t>
      </w:r>
      <w:r>
        <w:rPr>
          <w:spacing w:val="-2"/>
        </w:rPr>
        <w:t xml:space="preserve"> </w:t>
      </w:r>
      <w:r>
        <w:t>pluralismo</w:t>
      </w:r>
      <w:r>
        <w:rPr>
          <w:spacing w:val="-1"/>
        </w:rPr>
        <w:t xml:space="preserve"> </w:t>
      </w:r>
      <w:r>
        <w:rPr>
          <w:spacing w:val="-2"/>
        </w:rPr>
        <w:t>jurídico:</w:t>
      </w:r>
    </w:p>
    <w:p w14:paraId="55F7BE93" w14:textId="77777777" w:rsidR="007779BE" w:rsidRDefault="00000000">
      <w:pPr>
        <w:spacing w:before="262" w:line="360" w:lineRule="auto"/>
        <w:ind w:left="1190" w:right="335"/>
        <w:jc w:val="both"/>
      </w:pPr>
      <w:r>
        <w:t>Ha</w:t>
      </w:r>
      <w:r>
        <w:rPr>
          <w:spacing w:val="-4"/>
        </w:rPr>
        <w:t xml:space="preserve"> </w:t>
      </w:r>
      <w:r>
        <w:t>sido</w:t>
      </w:r>
      <w:r>
        <w:rPr>
          <w:spacing w:val="-5"/>
        </w:rPr>
        <w:t xml:space="preserve"> </w:t>
      </w:r>
      <w:r>
        <w:t>desarrollado</w:t>
      </w:r>
      <w:r>
        <w:rPr>
          <w:spacing w:val="-5"/>
        </w:rPr>
        <w:t xml:space="preserve"> </w:t>
      </w:r>
      <w:r>
        <w:t>en</w:t>
      </w:r>
      <w:r>
        <w:rPr>
          <w:spacing w:val="-4"/>
        </w:rPr>
        <w:t xml:space="preserve"> </w:t>
      </w:r>
      <w:r>
        <w:t>otros</w:t>
      </w:r>
      <w:r>
        <w:rPr>
          <w:spacing w:val="-4"/>
        </w:rPr>
        <w:t xml:space="preserve"> </w:t>
      </w:r>
      <w:r>
        <w:t>países</w:t>
      </w:r>
      <w:r>
        <w:rPr>
          <w:spacing w:val="-4"/>
        </w:rPr>
        <w:t xml:space="preserve"> </w:t>
      </w:r>
      <w:r>
        <w:t>como</w:t>
      </w:r>
      <w:r>
        <w:rPr>
          <w:spacing w:val="-5"/>
        </w:rPr>
        <w:t xml:space="preserve"> </w:t>
      </w:r>
      <w:r>
        <w:t>España,</w:t>
      </w:r>
      <w:r>
        <w:rPr>
          <w:spacing w:val="-5"/>
        </w:rPr>
        <w:t xml:space="preserve"> </w:t>
      </w:r>
      <w:r>
        <w:t>con</w:t>
      </w:r>
      <w:r>
        <w:rPr>
          <w:spacing w:val="-7"/>
        </w:rPr>
        <w:t xml:space="preserve"> </w:t>
      </w:r>
      <w:r>
        <w:t>autores</w:t>
      </w:r>
      <w:r>
        <w:rPr>
          <w:spacing w:val="-4"/>
        </w:rPr>
        <w:t xml:space="preserve"> </w:t>
      </w:r>
      <w:r>
        <w:t>como</w:t>
      </w:r>
      <w:r>
        <w:rPr>
          <w:spacing w:val="-5"/>
        </w:rPr>
        <w:t xml:space="preserve"> </w:t>
      </w:r>
      <w:r>
        <w:t>Nicolás</w:t>
      </w:r>
      <w:r>
        <w:rPr>
          <w:spacing w:val="-4"/>
        </w:rPr>
        <w:t xml:space="preserve"> </w:t>
      </w:r>
      <w:r>
        <w:t>López</w:t>
      </w:r>
      <w:r>
        <w:rPr>
          <w:spacing w:val="-4"/>
        </w:rPr>
        <w:t xml:space="preserve"> </w:t>
      </w:r>
      <w:r>
        <w:t>Calera,</w:t>
      </w:r>
      <w:r>
        <w:rPr>
          <w:spacing w:val="-4"/>
        </w:rPr>
        <w:t xml:space="preserve"> </w:t>
      </w:r>
      <w:r>
        <w:t>Elías Díaz,</w:t>
      </w:r>
      <w:r>
        <w:rPr>
          <w:spacing w:val="-5"/>
        </w:rPr>
        <w:t xml:space="preserve"> </w:t>
      </w:r>
      <w:r>
        <w:t>y</w:t>
      </w:r>
      <w:r>
        <w:rPr>
          <w:spacing w:val="-5"/>
        </w:rPr>
        <w:t xml:space="preserve"> </w:t>
      </w:r>
      <w:r>
        <w:t>Juan</w:t>
      </w:r>
      <w:r>
        <w:rPr>
          <w:spacing w:val="-5"/>
        </w:rPr>
        <w:t xml:space="preserve"> </w:t>
      </w:r>
      <w:r>
        <w:t>Rarthón</w:t>
      </w:r>
      <w:r>
        <w:rPr>
          <w:spacing w:val="-5"/>
        </w:rPr>
        <w:t xml:space="preserve"> </w:t>
      </w:r>
      <w:r>
        <w:t>Capella.</w:t>
      </w:r>
      <w:r>
        <w:rPr>
          <w:spacing w:val="-3"/>
        </w:rPr>
        <w:t xml:space="preserve"> </w:t>
      </w:r>
      <w:r>
        <w:t>Este</w:t>
      </w:r>
      <w:r>
        <w:rPr>
          <w:spacing w:val="-3"/>
        </w:rPr>
        <w:t xml:space="preserve"> </w:t>
      </w:r>
      <w:r>
        <w:t>concepto</w:t>
      </w:r>
      <w:r>
        <w:rPr>
          <w:spacing w:val="-5"/>
        </w:rPr>
        <w:t xml:space="preserve"> </w:t>
      </w:r>
      <w:r>
        <w:t>surgió</w:t>
      </w:r>
      <w:r>
        <w:rPr>
          <w:spacing w:val="-5"/>
        </w:rPr>
        <w:t xml:space="preserve"> </w:t>
      </w:r>
      <w:r>
        <w:t>como</w:t>
      </w:r>
      <w:r>
        <w:rPr>
          <w:spacing w:val="-5"/>
        </w:rPr>
        <w:t xml:space="preserve"> </w:t>
      </w:r>
      <w:r>
        <w:t>reacción</w:t>
      </w:r>
      <w:r>
        <w:rPr>
          <w:spacing w:val="-5"/>
        </w:rPr>
        <w:t xml:space="preserve"> </w:t>
      </w:r>
      <w:r>
        <w:t>al</w:t>
      </w:r>
      <w:r>
        <w:rPr>
          <w:spacing w:val="-3"/>
        </w:rPr>
        <w:t xml:space="preserve"> </w:t>
      </w:r>
      <w:r>
        <w:t>crecimiento</w:t>
      </w:r>
      <w:r>
        <w:rPr>
          <w:spacing w:val="-7"/>
        </w:rPr>
        <w:t xml:space="preserve"> </w:t>
      </w:r>
      <w:r>
        <w:t>del</w:t>
      </w:r>
      <w:r>
        <w:rPr>
          <w:spacing w:val="-3"/>
        </w:rPr>
        <w:t xml:space="preserve"> </w:t>
      </w:r>
      <w:r>
        <w:t>capitalismo industrial</w:t>
      </w:r>
      <w:r>
        <w:rPr>
          <w:spacing w:val="15"/>
        </w:rPr>
        <w:t xml:space="preserve"> </w:t>
      </w:r>
      <w:r>
        <w:t>y el individualismo</w:t>
      </w:r>
      <w:r>
        <w:rPr>
          <w:spacing w:val="14"/>
        </w:rPr>
        <w:t xml:space="preserve"> </w:t>
      </w:r>
      <w:r>
        <w:t>filosófico</w:t>
      </w:r>
      <w:r>
        <w:rPr>
          <w:spacing w:val="15"/>
        </w:rPr>
        <w:t xml:space="preserve"> </w:t>
      </w:r>
      <w:r>
        <w:t>y jurídico</w:t>
      </w:r>
      <w:r>
        <w:rPr>
          <w:spacing w:val="15"/>
        </w:rPr>
        <w:t xml:space="preserve"> </w:t>
      </w:r>
      <w:r>
        <w:t>a finales</w:t>
      </w:r>
      <w:r>
        <w:rPr>
          <w:spacing w:val="15"/>
        </w:rPr>
        <w:t xml:space="preserve"> </w:t>
      </w:r>
      <w:r>
        <w:t>del siglo</w:t>
      </w:r>
      <w:r>
        <w:rPr>
          <w:spacing w:val="14"/>
        </w:rPr>
        <w:t xml:space="preserve"> </w:t>
      </w:r>
      <w:r>
        <w:t>XIX y mediados del</w:t>
      </w:r>
      <w:r>
        <w:rPr>
          <w:spacing w:val="15"/>
        </w:rPr>
        <w:t xml:space="preserve"> </w:t>
      </w:r>
      <w:r>
        <w:t>siglo</w:t>
      </w:r>
    </w:p>
    <w:p w14:paraId="1C56DEDA" w14:textId="77777777" w:rsidR="007779BE" w:rsidRDefault="00000000">
      <w:pPr>
        <w:spacing w:line="360" w:lineRule="auto"/>
        <w:ind w:left="1190" w:right="339"/>
        <w:jc w:val="both"/>
      </w:pPr>
      <w:r>
        <w:t>XX. En América Latina, el pluralismo jurídico ganó</w:t>
      </w:r>
      <w:r>
        <w:rPr>
          <w:spacing w:val="40"/>
        </w:rPr>
        <w:t xml:space="preserve"> </w:t>
      </w:r>
      <w:r>
        <w:t>importancia</w:t>
      </w:r>
      <w:r>
        <w:rPr>
          <w:spacing w:val="40"/>
        </w:rPr>
        <w:t xml:space="preserve"> </w:t>
      </w:r>
      <w:r>
        <w:t>con</w:t>
      </w:r>
      <w:r>
        <w:rPr>
          <w:spacing w:val="40"/>
        </w:rPr>
        <w:t xml:space="preserve"> </w:t>
      </w:r>
      <w:r>
        <w:t>la</w:t>
      </w:r>
      <w:r>
        <w:rPr>
          <w:spacing w:val="40"/>
        </w:rPr>
        <w:t xml:space="preserve"> </w:t>
      </w:r>
      <w:r>
        <w:t>Constitución colombiana</w:t>
      </w:r>
      <w:r>
        <w:rPr>
          <w:spacing w:val="40"/>
        </w:rPr>
        <w:t xml:space="preserve"> </w:t>
      </w:r>
      <w:r>
        <w:t>de</w:t>
      </w:r>
      <w:r>
        <w:rPr>
          <w:spacing w:val="40"/>
        </w:rPr>
        <w:t xml:space="preserve"> </w:t>
      </w:r>
      <w:r>
        <w:t>1999,</w:t>
      </w:r>
      <w:r>
        <w:rPr>
          <w:spacing w:val="40"/>
        </w:rPr>
        <w:t xml:space="preserve"> </w:t>
      </w:r>
      <w:r>
        <w:t>que</w:t>
      </w:r>
      <w:r>
        <w:rPr>
          <w:spacing w:val="40"/>
        </w:rPr>
        <w:t xml:space="preserve"> </w:t>
      </w:r>
      <w:r>
        <w:t>marcó</w:t>
      </w:r>
      <w:r>
        <w:rPr>
          <w:spacing w:val="40"/>
        </w:rPr>
        <w:t xml:space="preserve"> </w:t>
      </w:r>
      <w:r>
        <w:t>el</w:t>
      </w:r>
      <w:r>
        <w:rPr>
          <w:spacing w:val="40"/>
        </w:rPr>
        <w:t xml:space="preserve"> </w:t>
      </w:r>
      <w:r>
        <w:t>inicio</w:t>
      </w:r>
      <w:r>
        <w:rPr>
          <w:spacing w:val="40"/>
        </w:rPr>
        <w:t xml:space="preserve"> </w:t>
      </w:r>
      <w:r>
        <w:t>del</w:t>
      </w:r>
      <w:r>
        <w:rPr>
          <w:spacing w:val="40"/>
        </w:rPr>
        <w:t xml:space="preserve"> </w:t>
      </w:r>
      <w:r>
        <w:t>nuevo constitucionalismo latinoamericano. (Vallejo et al., 2024, pág. 2310)</w:t>
      </w:r>
    </w:p>
    <w:p w14:paraId="4BB015AE" w14:textId="77777777" w:rsidR="007779BE" w:rsidRDefault="00000000">
      <w:pPr>
        <w:pStyle w:val="Textoindependiente"/>
        <w:spacing w:before="117" w:line="360" w:lineRule="auto"/>
        <w:ind w:left="338" w:right="337" w:firstLine="707"/>
        <w:jc w:val="both"/>
      </w:pPr>
      <w:r>
        <w:t>Sin embargo, se puede tomar como antecedente también el derecho constitucional guatemalteco,</w:t>
      </w:r>
      <w:r>
        <w:rPr>
          <w:spacing w:val="60"/>
        </w:rPr>
        <w:t xml:space="preserve"> </w:t>
      </w:r>
      <w:r>
        <w:t>puesto</w:t>
      </w:r>
      <w:r>
        <w:rPr>
          <w:spacing w:val="64"/>
        </w:rPr>
        <w:t xml:space="preserve"> </w:t>
      </w:r>
      <w:r>
        <w:t>que</w:t>
      </w:r>
      <w:r>
        <w:rPr>
          <w:spacing w:val="61"/>
        </w:rPr>
        <w:t xml:space="preserve"> </w:t>
      </w:r>
      <w:r>
        <w:t>en</w:t>
      </w:r>
      <w:r>
        <w:rPr>
          <w:spacing w:val="63"/>
        </w:rPr>
        <w:t xml:space="preserve"> </w:t>
      </w:r>
      <w:r>
        <w:t>el</w:t>
      </w:r>
      <w:r>
        <w:rPr>
          <w:spacing w:val="64"/>
        </w:rPr>
        <w:t xml:space="preserve"> </w:t>
      </w:r>
      <w:r>
        <w:t>año</w:t>
      </w:r>
      <w:r>
        <w:rPr>
          <w:spacing w:val="62"/>
        </w:rPr>
        <w:t xml:space="preserve"> </w:t>
      </w:r>
      <w:r>
        <w:t>1985,</w:t>
      </w:r>
      <w:r>
        <w:rPr>
          <w:spacing w:val="63"/>
        </w:rPr>
        <w:t xml:space="preserve"> </w:t>
      </w:r>
      <w:r>
        <w:t>la</w:t>
      </w:r>
      <w:r>
        <w:rPr>
          <w:spacing w:val="41"/>
        </w:rPr>
        <w:t xml:space="preserve"> </w:t>
      </w:r>
      <w:r>
        <w:t>Asamblea</w:t>
      </w:r>
      <w:r>
        <w:rPr>
          <w:spacing w:val="62"/>
        </w:rPr>
        <w:t xml:space="preserve"> </w:t>
      </w:r>
      <w:r>
        <w:t>Nacional</w:t>
      </w:r>
      <w:r>
        <w:rPr>
          <w:spacing w:val="62"/>
        </w:rPr>
        <w:t xml:space="preserve"> </w:t>
      </w:r>
      <w:r>
        <w:t>Constituyente,</w:t>
      </w:r>
      <w:r>
        <w:rPr>
          <w:spacing w:val="63"/>
        </w:rPr>
        <w:t xml:space="preserve"> </w:t>
      </w:r>
      <w:r>
        <w:t>procedió</w:t>
      </w:r>
      <w:r>
        <w:rPr>
          <w:spacing w:val="64"/>
        </w:rPr>
        <w:t xml:space="preserve"> </w:t>
      </w:r>
      <w:r>
        <w:rPr>
          <w:spacing w:val="-10"/>
        </w:rPr>
        <w:t>a</w:t>
      </w:r>
    </w:p>
    <w:p w14:paraId="3D3C8ECD"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573F191A" w14:textId="77777777" w:rsidR="007779BE" w:rsidRDefault="007779BE">
      <w:pPr>
        <w:pStyle w:val="Textoindependiente"/>
        <w:spacing w:before="54"/>
      </w:pPr>
    </w:p>
    <w:p w14:paraId="2AB2D0FD" w14:textId="77777777" w:rsidR="007779BE" w:rsidRDefault="00000000">
      <w:pPr>
        <w:pStyle w:val="Textoindependiente"/>
        <w:spacing w:line="360" w:lineRule="auto"/>
        <w:ind w:left="338" w:right="337"/>
        <w:jc w:val="both"/>
      </w:pPr>
      <w:r>
        <w:t>reconocer</w:t>
      </w:r>
      <w:r>
        <w:rPr>
          <w:spacing w:val="-3"/>
        </w:rPr>
        <w:t xml:space="preserve"> </w:t>
      </w:r>
      <w:r>
        <w:t>el</w:t>
      </w:r>
      <w:r>
        <w:rPr>
          <w:spacing w:val="-3"/>
        </w:rPr>
        <w:t xml:space="preserve"> </w:t>
      </w:r>
      <w:r>
        <w:t>derecho</w:t>
      </w:r>
      <w:r>
        <w:rPr>
          <w:spacing w:val="-3"/>
        </w:rPr>
        <w:t xml:space="preserve"> </w:t>
      </w:r>
      <w:r>
        <w:t>indígena</w:t>
      </w:r>
      <w:r>
        <w:rPr>
          <w:spacing w:val="-4"/>
        </w:rPr>
        <w:t xml:space="preserve"> </w:t>
      </w:r>
      <w:r>
        <w:t>y</w:t>
      </w:r>
      <w:r>
        <w:rPr>
          <w:spacing w:val="-3"/>
        </w:rPr>
        <w:t xml:space="preserve"> </w:t>
      </w:r>
      <w:r>
        <w:t>el</w:t>
      </w:r>
      <w:r>
        <w:rPr>
          <w:spacing w:val="-3"/>
        </w:rPr>
        <w:t xml:space="preserve"> </w:t>
      </w:r>
      <w:r>
        <w:t>respeto</w:t>
      </w:r>
      <w:r>
        <w:rPr>
          <w:spacing w:val="-3"/>
        </w:rPr>
        <w:t xml:space="preserve"> </w:t>
      </w:r>
      <w:r>
        <w:t>al</w:t>
      </w:r>
      <w:r>
        <w:rPr>
          <w:spacing w:val="-3"/>
        </w:rPr>
        <w:t xml:space="preserve"> </w:t>
      </w:r>
      <w:r>
        <w:t>mismo,</w:t>
      </w:r>
      <w:r>
        <w:rPr>
          <w:spacing w:val="-3"/>
        </w:rPr>
        <w:t xml:space="preserve"> </w:t>
      </w:r>
      <w:r>
        <w:t>por</w:t>
      </w:r>
      <w:r>
        <w:rPr>
          <w:spacing w:val="-3"/>
        </w:rPr>
        <w:t xml:space="preserve"> </w:t>
      </w:r>
      <w:r>
        <w:t>lo</w:t>
      </w:r>
      <w:r>
        <w:rPr>
          <w:spacing w:val="-3"/>
        </w:rPr>
        <w:t xml:space="preserve"> </w:t>
      </w:r>
      <w:r>
        <w:t>que</w:t>
      </w:r>
      <w:r>
        <w:rPr>
          <w:spacing w:val="-5"/>
        </w:rPr>
        <w:t xml:space="preserve"> </w:t>
      </w:r>
      <w:r>
        <w:t>puede</w:t>
      </w:r>
      <w:r>
        <w:rPr>
          <w:spacing w:val="-4"/>
        </w:rPr>
        <w:t xml:space="preserve"> </w:t>
      </w:r>
      <w:r>
        <w:t>afirmarse</w:t>
      </w:r>
      <w:r>
        <w:rPr>
          <w:spacing w:val="-4"/>
        </w:rPr>
        <w:t xml:space="preserve"> </w:t>
      </w:r>
      <w:r>
        <w:t>que</w:t>
      </w:r>
      <w:r>
        <w:rPr>
          <w:spacing w:val="-4"/>
        </w:rPr>
        <w:t xml:space="preserve"> </w:t>
      </w:r>
      <w:r>
        <w:t>el</w:t>
      </w:r>
      <w:r>
        <w:rPr>
          <w:spacing w:val="-3"/>
        </w:rPr>
        <w:t xml:space="preserve"> </w:t>
      </w:r>
      <w:r>
        <w:t>pluralismo jurídico en Guatemala es un reconocimiento constitucional vigente que nace del carácter multiétnico, pluricultural y multilingüe del Estado.</w:t>
      </w:r>
    </w:p>
    <w:p w14:paraId="29084BE2" w14:textId="77777777" w:rsidR="007779BE" w:rsidRDefault="00000000">
      <w:pPr>
        <w:pStyle w:val="Textoindependiente"/>
        <w:spacing w:before="119" w:line="360" w:lineRule="auto"/>
        <w:ind w:left="338" w:right="332" w:firstLine="851"/>
        <w:jc w:val="both"/>
      </w:pPr>
      <w:r>
        <w:t>Esta afirmación no es meramente declarativa, sino que se encuentra fundamentado expresamente en los artículos 58, 66 y 203 de la Constitución Política de la República</w:t>
      </w:r>
      <w:hyperlink w:anchor="_bookmark94" w:history="1">
        <w:r>
          <w:rPr>
            <w:vertAlign w:val="superscript"/>
          </w:rPr>
          <w:t>7</w:t>
        </w:r>
      </w:hyperlink>
      <w:r>
        <w:t xml:space="preserve">, así como en tratados internacionales de derechos humanos que reconocen el derecho de los pueblos indígenas a preservar y ejercer sus formas propias de organización social, política, económica y </w:t>
      </w:r>
      <w:r>
        <w:rPr>
          <w:spacing w:val="-2"/>
        </w:rPr>
        <w:t>jurídica.</w:t>
      </w:r>
    </w:p>
    <w:p w14:paraId="3E53EC00" w14:textId="77777777" w:rsidR="007779BE" w:rsidRDefault="00000000">
      <w:pPr>
        <w:pStyle w:val="Textoindependiente"/>
        <w:spacing w:before="122" w:line="360" w:lineRule="auto"/>
        <w:ind w:left="338" w:right="333" w:firstLine="851"/>
        <w:jc w:val="both"/>
      </w:pPr>
      <w:r>
        <w:t>De esa cuenta, al realizar una interpretación armónica del contenido del artículo 58 y del artículo 66 de la Constitución Política de la República de Guatemala, se cuenta con dos disposiciones</w:t>
      </w:r>
      <w:r>
        <w:rPr>
          <w:spacing w:val="-8"/>
        </w:rPr>
        <w:t xml:space="preserve"> </w:t>
      </w:r>
      <w:r>
        <w:t>que</w:t>
      </w:r>
      <w:r>
        <w:rPr>
          <w:spacing w:val="-9"/>
        </w:rPr>
        <w:t xml:space="preserve"> </w:t>
      </w:r>
      <w:r>
        <w:t>implican</w:t>
      </w:r>
      <w:r>
        <w:rPr>
          <w:spacing w:val="-8"/>
        </w:rPr>
        <w:t xml:space="preserve"> </w:t>
      </w:r>
      <w:r>
        <w:t>el</w:t>
      </w:r>
      <w:r>
        <w:rPr>
          <w:spacing w:val="-8"/>
        </w:rPr>
        <w:t xml:space="preserve"> </w:t>
      </w:r>
      <w:r>
        <w:t>reconocimiento</w:t>
      </w:r>
      <w:r>
        <w:rPr>
          <w:spacing w:val="-8"/>
        </w:rPr>
        <w:t xml:space="preserve"> </w:t>
      </w:r>
      <w:r>
        <w:t>de</w:t>
      </w:r>
      <w:r>
        <w:rPr>
          <w:spacing w:val="-9"/>
        </w:rPr>
        <w:t xml:space="preserve"> </w:t>
      </w:r>
      <w:r>
        <w:t>formas</w:t>
      </w:r>
      <w:r>
        <w:rPr>
          <w:spacing w:val="-8"/>
        </w:rPr>
        <w:t xml:space="preserve"> </w:t>
      </w:r>
      <w:r>
        <w:t>distintas</w:t>
      </w:r>
      <w:r>
        <w:rPr>
          <w:spacing w:val="-8"/>
        </w:rPr>
        <w:t xml:space="preserve"> </w:t>
      </w:r>
      <w:r>
        <w:t>de</w:t>
      </w:r>
      <w:r>
        <w:rPr>
          <w:spacing w:val="-9"/>
        </w:rPr>
        <w:t xml:space="preserve"> </w:t>
      </w:r>
      <w:r>
        <w:t>concebir</w:t>
      </w:r>
      <w:r>
        <w:rPr>
          <w:spacing w:val="-6"/>
        </w:rPr>
        <w:t xml:space="preserve"> </w:t>
      </w:r>
      <w:r>
        <w:t>la</w:t>
      </w:r>
      <w:r>
        <w:rPr>
          <w:spacing w:val="-9"/>
        </w:rPr>
        <w:t xml:space="preserve"> </w:t>
      </w:r>
      <w:r>
        <w:t>vida,</w:t>
      </w:r>
      <w:r>
        <w:rPr>
          <w:spacing w:val="-9"/>
        </w:rPr>
        <w:t xml:space="preserve"> </w:t>
      </w:r>
      <w:r>
        <w:t>la</w:t>
      </w:r>
      <w:r>
        <w:rPr>
          <w:spacing w:val="-9"/>
        </w:rPr>
        <w:t xml:space="preserve"> </w:t>
      </w:r>
      <w:r>
        <w:t>justicia,</w:t>
      </w:r>
      <w:r>
        <w:rPr>
          <w:spacing w:val="-8"/>
        </w:rPr>
        <w:t xml:space="preserve"> </w:t>
      </w:r>
      <w:r>
        <w:t>el orden y la autoridad, más allá del paradigma liberal de la justicia estatal.</w:t>
      </w:r>
      <w:r>
        <w:rPr>
          <w:spacing w:val="40"/>
        </w:rPr>
        <w:t xml:space="preserve"> </w:t>
      </w:r>
      <w:r>
        <w:t>Complementariamente, el</w:t>
      </w:r>
      <w:r>
        <w:rPr>
          <w:spacing w:val="-3"/>
        </w:rPr>
        <w:t xml:space="preserve"> </w:t>
      </w:r>
      <w:r>
        <w:t>artículo</w:t>
      </w:r>
      <w:r>
        <w:rPr>
          <w:spacing w:val="-3"/>
        </w:rPr>
        <w:t xml:space="preserve"> </w:t>
      </w:r>
      <w:r>
        <w:t>203</w:t>
      </w:r>
      <w:r>
        <w:rPr>
          <w:spacing w:val="-3"/>
        </w:rPr>
        <w:t xml:space="preserve"> </w:t>
      </w:r>
      <w:r>
        <w:t>de</w:t>
      </w:r>
      <w:r>
        <w:rPr>
          <w:spacing w:val="-3"/>
        </w:rPr>
        <w:t xml:space="preserve"> </w:t>
      </w:r>
      <w:r>
        <w:t>la</w:t>
      </w:r>
      <w:r>
        <w:rPr>
          <w:spacing w:val="-4"/>
        </w:rPr>
        <w:t xml:space="preserve"> </w:t>
      </w:r>
      <w:r>
        <w:t>Constitución</w:t>
      </w:r>
      <w:r>
        <w:rPr>
          <w:spacing w:val="-3"/>
        </w:rPr>
        <w:t xml:space="preserve"> </w:t>
      </w:r>
      <w:r>
        <w:t>Política</w:t>
      </w:r>
      <w:r>
        <w:rPr>
          <w:spacing w:val="-5"/>
        </w:rPr>
        <w:t xml:space="preserve"> </w:t>
      </w:r>
      <w:r>
        <w:t>de</w:t>
      </w:r>
      <w:r>
        <w:rPr>
          <w:spacing w:val="-4"/>
        </w:rPr>
        <w:t xml:space="preserve"> </w:t>
      </w:r>
      <w:r>
        <w:t>la</w:t>
      </w:r>
      <w:r>
        <w:rPr>
          <w:spacing w:val="-3"/>
        </w:rPr>
        <w:t xml:space="preserve"> </w:t>
      </w:r>
      <w:r>
        <w:t>República</w:t>
      </w:r>
      <w:r>
        <w:rPr>
          <w:spacing w:val="-4"/>
        </w:rPr>
        <w:t xml:space="preserve"> </w:t>
      </w:r>
      <w:r>
        <w:t>de</w:t>
      </w:r>
      <w:r>
        <w:rPr>
          <w:spacing w:val="-4"/>
        </w:rPr>
        <w:t xml:space="preserve"> </w:t>
      </w:r>
      <w:r>
        <w:t>Guatemala,</w:t>
      </w:r>
      <w:r>
        <w:rPr>
          <w:spacing w:val="-3"/>
        </w:rPr>
        <w:t xml:space="preserve"> </w:t>
      </w:r>
      <w:r>
        <w:t>aunque</w:t>
      </w:r>
      <w:r>
        <w:rPr>
          <w:spacing w:val="-4"/>
        </w:rPr>
        <w:t xml:space="preserve"> </w:t>
      </w:r>
      <w:r>
        <w:t>tradicionalmente interpretado como referente exclusivo de la jurisdicción ordinaria, ha sido también objeto de interpretación extensiva en favor de los sistemas normativos indígenas.</w:t>
      </w:r>
    </w:p>
    <w:p w14:paraId="3491A01B" w14:textId="77777777" w:rsidR="007779BE" w:rsidRDefault="00000000">
      <w:pPr>
        <w:pStyle w:val="Textoindependiente"/>
        <w:spacing w:before="119" w:line="360" w:lineRule="auto"/>
        <w:ind w:left="338" w:right="335" w:firstLine="851"/>
        <w:jc w:val="both"/>
      </w:pPr>
      <w:r>
        <w:t>Bajo ese contexto, el reconocimiento del pluralismo jurídico, además del fundamento anteriormente indicado, se parte también de la ratificación por parte del Estado de Guatemala del Convenio 169 de la Organización Internacional del Trabajo sobre Pueblos Indígenas y Tribales, que según ha considerado la Corte de Constitucionalidad, fue creado como:</w:t>
      </w:r>
    </w:p>
    <w:p w14:paraId="51B7F90F" w14:textId="77777777" w:rsidR="007779BE" w:rsidRDefault="00000000">
      <w:pPr>
        <w:spacing w:before="123" w:line="360" w:lineRule="auto"/>
        <w:ind w:left="1190" w:right="333"/>
        <w:jc w:val="both"/>
      </w:pPr>
      <w:r>
        <w:t>…un</w:t>
      </w:r>
      <w:r>
        <w:rPr>
          <w:spacing w:val="-5"/>
        </w:rPr>
        <w:t xml:space="preserve"> </w:t>
      </w:r>
      <w:r>
        <w:t>mecanismo</w:t>
      </w:r>
      <w:r>
        <w:rPr>
          <w:spacing w:val="-7"/>
        </w:rPr>
        <w:t xml:space="preserve"> </w:t>
      </w:r>
      <w:r>
        <w:t>jurídico</w:t>
      </w:r>
      <w:r>
        <w:rPr>
          <w:spacing w:val="-7"/>
        </w:rPr>
        <w:t xml:space="preserve"> </w:t>
      </w:r>
      <w:r>
        <w:t>especialmente</w:t>
      </w:r>
      <w:r>
        <w:rPr>
          <w:spacing w:val="-7"/>
        </w:rPr>
        <w:t xml:space="preserve"> </w:t>
      </w:r>
      <w:r>
        <w:t>dirigido</w:t>
      </w:r>
      <w:r>
        <w:rPr>
          <w:spacing w:val="-7"/>
        </w:rPr>
        <w:t xml:space="preserve"> </w:t>
      </w:r>
      <w:r>
        <w:t>a</w:t>
      </w:r>
      <w:r>
        <w:rPr>
          <w:spacing w:val="-4"/>
        </w:rPr>
        <w:t xml:space="preserve"> </w:t>
      </w:r>
      <w:r>
        <w:t>remover</w:t>
      </w:r>
      <w:r>
        <w:rPr>
          <w:spacing w:val="-4"/>
        </w:rPr>
        <w:t xml:space="preserve"> </w:t>
      </w:r>
      <w:r>
        <w:t>parte</w:t>
      </w:r>
      <w:r>
        <w:rPr>
          <w:spacing w:val="-4"/>
        </w:rPr>
        <w:t xml:space="preserve"> </w:t>
      </w:r>
      <w:r>
        <w:t>de</w:t>
      </w:r>
      <w:r>
        <w:rPr>
          <w:spacing w:val="-7"/>
        </w:rPr>
        <w:t xml:space="preserve"> </w:t>
      </w:r>
      <w:r>
        <w:t>los</w:t>
      </w:r>
      <w:r>
        <w:rPr>
          <w:spacing w:val="-4"/>
        </w:rPr>
        <w:t xml:space="preserve"> </w:t>
      </w:r>
      <w:r>
        <w:t>obstáculos</w:t>
      </w:r>
      <w:r>
        <w:rPr>
          <w:spacing w:val="-7"/>
        </w:rPr>
        <w:t xml:space="preserve"> </w:t>
      </w:r>
      <w:r>
        <w:t>que</w:t>
      </w:r>
      <w:r>
        <w:rPr>
          <w:spacing w:val="-4"/>
        </w:rPr>
        <w:t xml:space="preserve"> </w:t>
      </w:r>
      <w:r>
        <w:t>impiden</w:t>
      </w:r>
      <w:r>
        <w:rPr>
          <w:spacing w:val="-7"/>
        </w:rPr>
        <w:t xml:space="preserve"> </w:t>
      </w:r>
      <w:r>
        <w:t>a estos pueblos el goce real y efectivo de los derechos humanos fundamentales, para que por lo menos los disfruten en el mismo grado de igualdad que los demás integrantes de la sociedad. (Opinión Consultiva 199-95, 1995)</w:t>
      </w:r>
    </w:p>
    <w:p w14:paraId="19DA98B5" w14:textId="77777777" w:rsidR="007779BE" w:rsidRDefault="007779BE">
      <w:pPr>
        <w:pStyle w:val="Textoindependiente"/>
        <w:rPr>
          <w:sz w:val="20"/>
        </w:rPr>
      </w:pPr>
    </w:p>
    <w:p w14:paraId="72210C93" w14:textId="77777777" w:rsidR="007779BE" w:rsidRDefault="007779BE">
      <w:pPr>
        <w:pStyle w:val="Textoindependiente"/>
        <w:rPr>
          <w:sz w:val="20"/>
        </w:rPr>
      </w:pPr>
    </w:p>
    <w:p w14:paraId="78EC65C6" w14:textId="77777777" w:rsidR="007779BE" w:rsidRDefault="00000000">
      <w:pPr>
        <w:pStyle w:val="Textoindependiente"/>
        <w:spacing w:before="203"/>
        <w:rPr>
          <w:sz w:val="20"/>
        </w:rPr>
      </w:pPr>
      <w:r>
        <w:rPr>
          <w:noProof/>
          <w:sz w:val="20"/>
        </w:rPr>
        <mc:AlternateContent>
          <mc:Choice Requires="wps">
            <w:drawing>
              <wp:anchor distT="0" distB="0" distL="0" distR="0" simplePos="0" relativeHeight="487636480" behindDoc="1" locked="0" layoutInCell="1" allowOverlap="1" wp14:anchorId="18AC03E4" wp14:editId="1A1DEDD0">
                <wp:simplePos x="0" y="0"/>
                <wp:positionH relativeFrom="page">
                  <wp:posOffset>900988</wp:posOffset>
                </wp:positionH>
                <wp:positionV relativeFrom="paragraph">
                  <wp:posOffset>290429</wp:posOffset>
                </wp:positionV>
                <wp:extent cx="1829435" cy="762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54488" id="Graphic 249" o:spid="_x0000_s1026" style="position:absolute;margin-left:70.95pt;margin-top:22.85pt;width:144.05pt;height:.6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" path="m1829053,l,,,7620r1829053,l1829053,xe" fillcolor="black" stroked="f">
                <v:path arrowok="t"/>
                <w10:wrap type="topAndBottom" anchorx="page"/>
              </v:shape>
            </w:pict>
          </mc:Fallback>
        </mc:AlternateContent>
      </w:r>
    </w:p>
    <w:p w14:paraId="20095F3B" w14:textId="77777777" w:rsidR="007779BE" w:rsidRDefault="00000000">
      <w:pPr>
        <w:spacing w:before="142"/>
        <w:ind w:left="338" w:right="334"/>
        <w:jc w:val="both"/>
        <w:rPr>
          <w:sz w:val="20"/>
        </w:rPr>
      </w:pPr>
      <w:bookmarkStart w:id="94" w:name="_bookmark94"/>
      <w:bookmarkEnd w:id="94"/>
      <w:r>
        <w:rPr>
          <w:sz w:val="20"/>
          <w:vertAlign w:val="superscript"/>
        </w:rPr>
        <w:t>7</w:t>
      </w:r>
      <w:r>
        <w:rPr>
          <w:spacing w:val="-12"/>
          <w:sz w:val="20"/>
        </w:rPr>
        <w:t xml:space="preserve"> </w:t>
      </w:r>
      <w:r>
        <w:rPr>
          <w:b/>
          <w:sz w:val="20"/>
        </w:rPr>
        <w:t>Constitución</w:t>
      </w:r>
      <w:r>
        <w:rPr>
          <w:b/>
          <w:spacing w:val="-8"/>
          <w:sz w:val="20"/>
        </w:rPr>
        <w:t xml:space="preserve"> </w:t>
      </w:r>
      <w:r>
        <w:rPr>
          <w:b/>
          <w:sz w:val="20"/>
        </w:rPr>
        <w:t>Política</w:t>
      </w:r>
      <w:r>
        <w:rPr>
          <w:b/>
          <w:spacing w:val="-7"/>
          <w:sz w:val="20"/>
        </w:rPr>
        <w:t xml:space="preserve"> </w:t>
      </w:r>
      <w:r>
        <w:rPr>
          <w:b/>
          <w:sz w:val="20"/>
        </w:rPr>
        <w:t>de</w:t>
      </w:r>
      <w:r>
        <w:rPr>
          <w:b/>
          <w:spacing w:val="-8"/>
          <w:sz w:val="20"/>
        </w:rPr>
        <w:t xml:space="preserve"> </w:t>
      </w:r>
      <w:r>
        <w:rPr>
          <w:b/>
          <w:sz w:val="20"/>
        </w:rPr>
        <w:t>la</w:t>
      </w:r>
      <w:r>
        <w:rPr>
          <w:b/>
          <w:spacing w:val="-7"/>
          <w:sz w:val="20"/>
        </w:rPr>
        <w:t xml:space="preserve"> </w:t>
      </w:r>
      <w:r>
        <w:rPr>
          <w:b/>
          <w:sz w:val="20"/>
        </w:rPr>
        <w:t>República</w:t>
      </w:r>
      <w:r>
        <w:rPr>
          <w:b/>
          <w:spacing w:val="-7"/>
          <w:sz w:val="20"/>
        </w:rPr>
        <w:t xml:space="preserve"> </w:t>
      </w:r>
      <w:r>
        <w:rPr>
          <w:b/>
          <w:sz w:val="20"/>
        </w:rPr>
        <w:t>de</w:t>
      </w:r>
      <w:r>
        <w:rPr>
          <w:b/>
          <w:spacing w:val="-8"/>
          <w:sz w:val="20"/>
        </w:rPr>
        <w:t xml:space="preserve"> </w:t>
      </w:r>
      <w:r>
        <w:rPr>
          <w:b/>
          <w:sz w:val="20"/>
        </w:rPr>
        <w:t>Guatemala:</w:t>
      </w:r>
      <w:r>
        <w:rPr>
          <w:b/>
          <w:spacing w:val="-13"/>
          <w:sz w:val="20"/>
        </w:rPr>
        <w:t xml:space="preserve"> </w:t>
      </w:r>
      <w:r>
        <w:rPr>
          <w:b/>
          <w:sz w:val="20"/>
        </w:rPr>
        <w:t>Artículo</w:t>
      </w:r>
      <w:r>
        <w:rPr>
          <w:b/>
          <w:spacing w:val="-7"/>
          <w:sz w:val="20"/>
        </w:rPr>
        <w:t xml:space="preserve"> </w:t>
      </w:r>
      <w:r>
        <w:rPr>
          <w:b/>
          <w:sz w:val="20"/>
        </w:rPr>
        <w:t>58.</w:t>
      </w:r>
      <w:r>
        <w:rPr>
          <w:b/>
          <w:spacing w:val="-7"/>
          <w:sz w:val="20"/>
        </w:rPr>
        <w:t xml:space="preserve"> </w:t>
      </w:r>
      <w:r>
        <w:rPr>
          <w:b/>
          <w:sz w:val="20"/>
        </w:rPr>
        <w:t>Identidad</w:t>
      </w:r>
      <w:r>
        <w:rPr>
          <w:b/>
          <w:spacing w:val="-8"/>
          <w:sz w:val="20"/>
        </w:rPr>
        <w:t xml:space="preserve"> </w:t>
      </w:r>
      <w:r>
        <w:rPr>
          <w:b/>
          <w:sz w:val="20"/>
        </w:rPr>
        <w:t>cultural.</w:t>
      </w:r>
      <w:r>
        <w:rPr>
          <w:b/>
          <w:spacing w:val="40"/>
          <w:sz w:val="20"/>
        </w:rPr>
        <w:t xml:space="preserve"> </w:t>
      </w:r>
      <w:r>
        <w:rPr>
          <w:sz w:val="20"/>
        </w:rPr>
        <w:t>Se</w:t>
      </w:r>
      <w:r>
        <w:rPr>
          <w:spacing w:val="-8"/>
          <w:sz w:val="20"/>
        </w:rPr>
        <w:t xml:space="preserve"> </w:t>
      </w:r>
      <w:r>
        <w:rPr>
          <w:sz w:val="20"/>
        </w:rPr>
        <w:t>reconoce</w:t>
      </w:r>
      <w:r>
        <w:rPr>
          <w:spacing w:val="-7"/>
          <w:sz w:val="20"/>
        </w:rPr>
        <w:t xml:space="preserve"> </w:t>
      </w:r>
      <w:r>
        <w:rPr>
          <w:sz w:val="20"/>
        </w:rPr>
        <w:t>el</w:t>
      </w:r>
      <w:r>
        <w:rPr>
          <w:spacing w:val="-8"/>
          <w:sz w:val="20"/>
        </w:rPr>
        <w:t xml:space="preserve"> </w:t>
      </w:r>
      <w:r>
        <w:rPr>
          <w:sz w:val="20"/>
        </w:rPr>
        <w:t>derecho</w:t>
      </w:r>
      <w:r>
        <w:rPr>
          <w:spacing w:val="-9"/>
          <w:sz w:val="20"/>
        </w:rPr>
        <w:t xml:space="preserve"> </w:t>
      </w:r>
      <w:r>
        <w:rPr>
          <w:sz w:val="20"/>
        </w:rPr>
        <w:t>de las personas y de las comunidades a su identidad cultural de acuerdo a sus valores, su lengua y sus costumbres.</w:t>
      </w:r>
    </w:p>
    <w:p w14:paraId="22972F7B" w14:textId="77777777" w:rsidR="007779BE" w:rsidRDefault="00000000">
      <w:pPr>
        <w:ind w:left="338" w:right="340"/>
        <w:jc w:val="both"/>
        <w:rPr>
          <w:sz w:val="20"/>
        </w:rPr>
      </w:pPr>
      <w:r>
        <w:rPr>
          <w:b/>
          <w:sz w:val="20"/>
        </w:rPr>
        <w:t>Artículo</w:t>
      </w:r>
      <w:r>
        <w:rPr>
          <w:b/>
          <w:spacing w:val="-7"/>
          <w:sz w:val="20"/>
        </w:rPr>
        <w:t xml:space="preserve"> </w:t>
      </w:r>
      <w:r>
        <w:rPr>
          <w:b/>
          <w:sz w:val="20"/>
        </w:rPr>
        <w:t>66.</w:t>
      </w:r>
      <w:r>
        <w:rPr>
          <w:b/>
          <w:spacing w:val="37"/>
          <w:sz w:val="20"/>
        </w:rPr>
        <w:t xml:space="preserve"> </w:t>
      </w:r>
      <w:r>
        <w:rPr>
          <w:b/>
          <w:sz w:val="20"/>
        </w:rPr>
        <w:t>Protección</w:t>
      </w:r>
      <w:r>
        <w:rPr>
          <w:b/>
          <w:spacing w:val="-7"/>
          <w:sz w:val="20"/>
        </w:rPr>
        <w:t xml:space="preserve"> </w:t>
      </w:r>
      <w:r>
        <w:rPr>
          <w:b/>
          <w:sz w:val="20"/>
        </w:rPr>
        <w:t>a</w:t>
      </w:r>
      <w:r>
        <w:rPr>
          <w:b/>
          <w:spacing w:val="-7"/>
          <w:sz w:val="20"/>
        </w:rPr>
        <w:t xml:space="preserve"> </w:t>
      </w:r>
      <w:r>
        <w:rPr>
          <w:b/>
          <w:sz w:val="20"/>
        </w:rPr>
        <w:t>grupos</w:t>
      </w:r>
      <w:r>
        <w:rPr>
          <w:b/>
          <w:spacing w:val="-8"/>
          <w:sz w:val="20"/>
        </w:rPr>
        <w:t xml:space="preserve"> </w:t>
      </w:r>
      <w:r>
        <w:rPr>
          <w:b/>
          <w:sz w:val="20"/>
        </w:rPr>
        <w:t>étnicos</w:t>
      </w:r>
      <w:r>
        <w:rPr>
          <w:sz w:val="20"/>
        </w:rPr>
        <w:t>.</w:t>
      </w:r>
      <w:r>
        <w:rPr>
          <w:spacing w:val="37"/>
          <w:sz w:val="20"/>
        </w:rPr>
        <w:t xml:space="preserve"> </w:t>
      </w:r>
      <w:r>
        <w:rPr>
          <w:sz w:val="20"/>
        </w:rPr>
        <w:t>Guatemala</w:t>
      </w:r>
      <w:r>
        <w:rPr>
          <w:spacing w:val="-7"/>
          <w:sz w:val="20"/>
        </w:rPr>
        <w:t xml:space="preserve"> </w:t>
      </w:r>
      <w:r>
        <w:rPr>
          <w:sz w:val="20"/>
        </w:rPr>
        <w:t>está</w:t>
      </w:r>
      <w:r>
        <w:rPr>
          <w:spacing w:val="-5"/>
          <w:sz w:val="20"/>
        </w:rPr>
        <w:t xml:space="preserve"> </w:t>
      </w:r>
      <w:r>
        <w:rPr>
          <w:sz w:val="20"/>
        </w:rPr>
        <w:t>formada</w:t>
      </w:r>
      <w:r>
        <w:rPr>
          <w:spacing w:val="-9"/>
          <w:sz w:val="20"/>
        </w:rPr>
        <w:t xml:space="preserve"> </w:t>
      </w:r>
      <w:r>
        <w:rPr>
          <w:sz w:val="20"/>
        </w:rPr>
        <w:t>por</w:t>
      </w:r>
      <w:r>
        <w:rPr>
          <w:spacing w:val="-9"/>
          <w:sz w:val="20"/>
        </w:rPr>
        <w:t xml:space="preserve"> </w:t>
      </w:r>
      <w:r>
        <w:rPr>
          <w:sz w:val="20"/>
        </w:rPr>
        <w:t>diversos</w:t>
      </w:r>
      <w:r>
        <w:rPr>
          <w:spacing w:val="-8"/>
          <w:sz w:val="20"/>
        </w:rPr>
        <w:t xml:space="preserve"> </w:t>
      </w:r>
      <w:r>
        <w:rPr>
          <w:sz w:val="20"/>
        </w:rPr>
        <w:t>grupos</w:t>
      </w:r>
      <w:r>
        <w:rPr>
          <w:spacing w:val="-8"/>
          <w:sz w:val="20"/>
        </w:rPr>
        <w:t xml:space="preserve"> </w:t>
      </w:r>
      <w:r>
        <w:rPr>
          <w:sz w:val="20"/>
        </w:rPr>
        <w:t>étnicos</w:t>
      </w:r>
      <w:r>
        <w:rPr>
          <w:spacing w:val="-8"/>
          <w:sz w:val="20"/>
        </w:rPr>
        <w:t xml:space="preserve"> </w:t>
      </w:r>
      <w:r>
        <w:rPr>
          <w:sz w:val="20"/>
        </w:rPr>
        <w:t>entre</w:t>
      </w:r>
      <w:r>
        <w:rPr>
          <w:spacing w:val="-7"/>
          <w:sz w:val="20"/>
        </w:rPr>
        <w:t xml:space="preserve"> </w:t>
      </w:r>
      <w:r>
        <w:rPr>
          <w:sz w:val="20"/>
        </w:rPr>
        <w:t>los</w:t>
      </w:r>
      <w:r>
        <w:rPr>
          <w:spacing w:val="-8"/>
          <w:sz w:val="20"/>
        </w:rPr>
        <w:t xml:space="preserve"> </w:t>
      </w:r>
      <w:r>
        <w:rPr>
          <w:sz w:val="20"/>
        </w:rPr>
        <w:t>que</w:t>
      </w:r>
      <w:r>
        <w:rPr>
          <w:spacing w:val="-7"/>
          <w:sz w:val="20"/>
        </w:rPr>
        <w:t xml:space="preserve"> </w:t>
      </w:r>
      <w:r>
        <w:rPr>
          <w:sz w:val="20"/>
        </w:rPr>
        <w:t>figuran los</w:t>
      </w:r>
      <w:r>
        <w:rPr>
          <w:spacing w:val="-1"/>
          <w:sz w:val="20"/>
        </w:rPr>
        <w:t xml:space="preserve"> </w:t>
      </w:r>
      <w:r>
        <w:rPr>
          <w:sz w:val="20"/>
        </w:rPr>
        <w:t>grupos</w:t>
      </w:r>
      <w:r>
        <w:rPr>
          <w:spacing w:val="-1"/>
          <w:sz w:val="20"/>
        </w:rPr>
        <w:t xml:space="preserve"> </w:t>
      </w:r>
      <w:r>
        <w:rPr>
          <w:sz w:val="20"/>
        </w:rPr>
        <w:t>indígenas de ascendencia maya.</w:t>
      </w:r>
      <w:r>
        <w:rPr>
          <w:spacing w:val="40"/>
          <w:sz w:val="20"/>
        </w:rPr>
        <w:t xml:space="preserve"> </w:t>
      </w:r>
      <w:r>
        <w:rPr>
          <w:sz w:val="20"/>
        </w:rPr>
        <w:t>El Estado reconoce, respeta y promueve sus</w:t>
      </w:r>
      <w:r>
        <w:rPr>
          <w:spacing w:val="-1"/>
          <w:sz w:val="20"/>
        </w:rPr>
        <w:t xml:space="preserve"> </w:t>
      </w:r>
      <w:r>
        <w:rPr>
          <w:sz w:val="20"/>
        </w:rPr>
        <w:t>formas de vida, costumbres, tradiciones, formas de organización social, el uso del traje indígena en hombres y mujeres, idiomas y dialectos.</w:t>
      </w:r>
    </w:p>
    <w:p w14:paraId="1D053B61" w14:textId="77777777" w:rsidR="007779BE" w:rsidRDefault="00000000">
      <w:pPr>
        <w:ind w:left="338" w:right="334"/>
        <w:jc w:val="both"/>
        <w:rPr>
          <w:sz w:val="20"/>
        </w:rPr>
      </w:pPr>
      <w:r>
        <w:rPr>
          <w:b/>
          <w:sz w:val="20"/>
        </w:rPr>
        <w:t>Artículo</w:t>
      </w:r>
      <w:r>
        <w:rPr>
          <w:b/>
          <w:spacing w:val="-3"/>
          <w:sz w:val="20"/>
        </w:rPr>
        <w:t xml:space="preserve"> </w:t>
      </w:r>
      <w:r>
        <w:rPr>
          <w:b/>
          <w:sz w:val="20"/>
        </w:rPr>
        <w:t>203.</w:t>
      </w:r>
      <w:r>
        <w:rPr>
          <w:b/>
          <w:spacing w:val="-5"/>
          <w:sz w:val="20"/>
        </w:rPr>
        <w:t xml:space="preserve"> </w:t>
      </w:r>
      <w:r>
        <w:rPr>
          <w:b/>
          <w:sz w:val="20"/>
        </w:rPr>
        <w:t>Independencia del</w:t>
      </w:r>
      <w:r>
        <w:rPr>
          <w:b/>
          <w:spacing w:val="-4"/>
          <w:sz w:val="20"/>
        </w:rPr>
        <w:t xml:space="preserve"> </w:t>
      </w:r>
      <w:r>
        <w:rPr>
          <w:b/>
          <w:sz w:val="20"/>
        </w:rPr>
        <w:t>Organismo</w:t>
      </w:r>
      <w:r>
        <w:rPr>
          <w:b/>
          <w:spacing w:val="-3"/>
          <w:sz w:val="20"/>
        </w:rPr>
        <w:t xml:space="preserve"> </w:t>
      </w:r>
      <w:r>
        <w:rPr>
          <w:b/>
          <w:sz w:val="20"/>
        </w:rPr>
        <w:t>Judicial</w:t>
      </w:r>
      <w:r>
        <w:rPr>
          <w:b/>
          <w:spacing w:val="-4"/>
          <w:sz w:val="20"/>
        </w:rPr>
        <w:t xml:space="preserve"> </w:t>
      </w:r>
      <w:r>
        <w:rPr>
          <w:b/>
          <w:sz w:val="20"/>
        </w:rPr>
        <w:t>y</w:t>
      </w:r>
      <w:r>
        <w:rPr>
          <w:b/>
          <w:spacing w:val="-2"/>
          <w:sz w:val="20"/>
        </w:rPr>
        <w:t xml:space="preserve"> </w:t>
      </w:r>
      <w:r>
        <w:rPr>
          <w:b/>
          <w:sz w:val="20"/>
        </w:rPr>
        <w:t>potestad</w:t>
      </w:r>
      <w:r>
        <w:rPr>
          <w:b/>
          <w:spacing w:val="-4"/>
          <w:sz w:val="20"/>
        </w:rPr>
        <w:t xml:space="preserve"> </w:t>
      </w:r>
      <w:r>
        <w:rPr>
          <w:b/>
          <w:sz w:val="20"/>
        </w:rPr>
        <w:t>de</w:t>
      </w:r>
      <w:r>
        <w:rPr>
          <w:b/>
          <w:spacing w:val="-3"/>
          <w:sz w:val="20"/>
        </w:rPr>
        <w:t xml:space="preserve"> </w:t>
      </w:r>
      <w:r>
        <w:rPr>
          <w:b/>
          <w:sz w:val="20"/>
        </w:rPr>
        <w:t>juzgar</w:t>
      </w:r>
      <w:r>
        <w:rPr>
          <w:sz w:val="20"/>
        </w:rPr>
        <w:t>.</w:t>
      </w:r>
      <w:r>
        <w:rPr>
          <w:spacing w:val="40"/>
          <w:sz w:val="20"/>
        </w:rPr>
        <w:t xml:space="preserve"> </w:t>
      </w:r>
      <w:r>
        <w:rPr>
          <w:sz w:val="20"/>
        </w:rPr>
        <w:t>La</w:t>
      </w:r>
      <w:r>
        <w:rPr>
          <w:spacing w:val="-3"/>
          <w:sz w:val="20"/>
        </w:rPr>
        <w:t xml:space="preserve"> </w:t>
      </w:r>
      <w:r>
        <w:rPr>
          <w:sz w:val="20"/>
        </w:rPr>
        <w:t>justicia</w:t>
      </w:r>
      <w:r>
        <w:rPr>
          <w:spacing w:val="-5"/>
          <w:sz w:val="20"/>
        </w:rPr>
        <w:t xml:space="preserve"> </w:t>
      </w:r>
      <w:r>
        <w:rPr>
          <w:sz w:val="20"/>
        </w:rPr>
        <w:t>se</w:t>
      </w:r>
      <w:r>
        <w:rPr>
          <w:spacing w:val="-3"/>
          <w:sz w:val="20"/>
        </w:rPr>
        <w:t xml:space="preserve"> </w:t>
      </w:r>
      <w:r>
        <w:rPr>
          <w:sz w:val="20"/>
        </w:rPr>
        <w:t>imparte</w:t>
      </w:r>
      <w:r>
        <w:rPr>
          <w:spacing w:val="-3"/>
          <w:sz w:val="20"/>
        </w:rPr>
        <w:t xml:space="preserve"> </w:t>
      </w:r>
      <w:r>
        <w:rPr>
          <w:sz w:val="20"/>
        </w:rPr>
        <w:t>de</w:t>
      </w:r>
      <w:r>
        <w:rPr>
          <w:spacing w:val="-3"/>
          <w:sz w:val="20"/>
        </w:rPr>
        <w:t xml:space="preserve"> </w:t>
      </w:r>
      <w:r>
        <w:rPr>
          <w:sz w:val="20"/>
        </w:rPr>
        <w:t>conformidad con la Constitución y las leyes de la República. Corresponde a los tribunales de justicia la potestad de juzgar y promover la ejecución de lo juzgado.</w:t>
      </w:r>
      <w:r>
        <w:rPr>
          <w:spacing w:val="40"/>
          <w:sz w:val="20"/>
        </w:rPr>
        <w:t xml:space="preserve"> </w:t>
      </w:r>
      <w:r>
        <w:rPr>
          <w:sz w:val="20"/>
        </w:rPr>
        <w:t>Los</w:t>
      </w:r>
      <w:r>
        <w:rPr>
          <w:spacing w:val="-1"/>
          <w:sz w:val="20"/>
        </w:rPr>
        <w:t xml:space="preserve"> </w:t>
      </w:r>
      <w:r>
        <w:rPr>
          <w:sz w:val="20"/>
        </w:rPr>
        <w:t>otros</w:t>
      </w:r>
      <w:r>
        <w:rPr>
          <w:spacing w:val="-1"/>
          <w:sz w:val="20"/>
        </w:rPr>
        <w:t xml:space="preserve"> </w:t>
      </w:r>
      <w:r>
        <w:rPr>
          <w:sz w:val="20"/>
        </w:rPr>
        <w:t>organismos</w:t>
      </w:r>
      <w:r>
        <w:rPr>
          <w:spacing w:val="-3"/>
          <w:sz w:val="20"/>
        </w:rPr>
        <w:t xml:space="preserve"> </w:t>
      </w:r>
      <w:r>
        <w:rPr>
          <w:sz w:val="20"/>
        </w:rPr>
        <w:t>del Estado deberán prestar a los</w:t>
      </w:r>
      <w:r>
        <w:rPr>
          <w:spacing w:val="-1"/>
          <w:sz w:val="20"/>
        </w:rPr>
        <w:t xml:space="preserve"> </w:t>
      </w:r>
      <w:r>
        <w:rPr>
          <w:sz w:val="20"/>
        </w:rPr>
        <w:t>tribunales</w:t>
      </w:r>
      <w:r>
        <w:rPr>
          <w:spacing w:val="-1"/>
          <w:sz w:val="20"/>
        </w:rPr>
        <w:t xml:space="preserve"> </w:t>
      </w:r>
      <w:r>
        <w:rPr>
          <w:sz w:val="20"/>
        </w:rPr>
        <w:t>el auxilio que requieran para el cumplimiento de sus resoluciones.</w:t>
      </w:r>
    </w:p>
    <w:p w14:paraId="6CC3CCD4" w14:textId="77777777" w:rsidR="007779BE" w:rsidRDefault="007779BE">
      <w:pPr>
        <w:jc w:val="both"/>
        <w:rPr>
          <w:sz w:val="20"/>
        </w:rPr>
        <w:sectPr w:rsidR="007779BE">
          <w:pgSz w:w="12240" w:h="15840"/>
          <w:pgMar w:top="1080" w:right="1080" w:bottom="780" w:left="1080" w:header="406" w:footer="595" w:gutter="0"/>
          <w:cols w:space="720"/>
        </w:sectPr>
      </w:pPr>
    </w:p>
    <w:p w14:paraId="2E95E3FE" w14:textId="77777777" w:rsidR="007779BE" w:rsidRDefault="007779BE">
      <w:pPr>
        <w:pStyle w:val="Textoindependiente"/>
        <w:spacing w:before="54"/>
      </w:pPr>
    </w:p>
    <w:p w14:paraId="47584E3B" w14:textId="77777777" w:rsidR="007779BE" w:rsidRDefault="00000000">
      <w:pPr>
        <w:pStyle w:val="Textoindependiente"/>
        <w:spacing w:line="360" w:lineRule="auto"/>
        <w:ind w:left="338" w:right="333" w:firstLine="707"/>
        <w:jc w:val="both"/>
      </w:pPr>
      <w:r>
        <w:t>Siendo</w:t>
      </w:r>
      <w:r>
        <w:rPr>
          <w:spacing w:val="-15"/>
        </w:rPr>
        <w:t xml:space="preserve"> </w:t>
      </w:r>
      <w:r>
        <w:t>que</w:t>
      </w:r>
      <w:r>
        <w:rPr>
          <w:spacing w:val="-15"/>
        </w:rPr>
        <w:t xml:space="preserve"> </w:t>
      </w:r>
      <w:r>
        <w:t>el</w:t>
      </w:r>
      <w:r>
        <w:rPr>
          <w:spacing w:val="-15"/>
        </w:rPr>
        <w:t xml:space="preserve"> </w:t>
      </w:r>
      <w:r>
        <w:t>Convenio</w:t>
      </w:r>
      <w:r>
        <w:rPr>
          <w:spacing w:val="-13"/>
        </w:rPr>
        <w:t xml:space="preserve"> </w:t>
      </w:r>
      <w:r>
        <w:t>169</w:t>
      </w:r>
      <w:r>
        <w:rPr>
          <w:spacing w:val="-14"/>
        </w:rPr>
        <w:t xml:space="preserve"> </w:t>
      </w:r>
      <w:r>
        <w:t>de</w:t>
      </w:r>
      <w:r>
        <w:rPr>
          <w:spacing w:val="-15"/>
        </w:rPr>
        <w:t xml:space="preserve"> </w:t>
      </w:r>
      <w:r>
        <w:t>la</w:t>
      </w:r>
      <w:r>
        <w:rPr>
          <w:spacing w:val="-15"/>
        </w:rPr>
        <w:t xml:space="preserve"> </w:t>
      </w:r>
      <w:r>
        <w:t>Organización</w:t>
      </w:r>
      <w:r>
        <w:rPr>
          <w:spacing w:val="-14"/>
        </w:rPr>
        <w:t xml:space="preserve"> </w:t>
      </w:r>
      <w:r>
        <w:t>Internacional</w:t>
      </w:r>
      <w:r>
        <w:rPr>
          <w:spacing w:val="-14"/>
        </w:rPr>
        <w:t xml:space="preserve"> </w:t>
      </w:r>
      <w:r>
        <w:t>del</w:t>
      </w:r>
      <w:r>
        <w:rPr>
          <w:spacing w:val="-15"/>
        </w:rPr>
        <w:t xml:space="preserve"> </w:t>
      </w:r>
      <w:r>
        <w:t>Trabajo,</w:t>
      </w:r>
      <w:r>
        <w:rPr>
          <w:spacing w:val="-14"/>
        </w:rPr>
        <w:t xml:space="preserve"> </w:t>
      </w:r>
      <w:r>
        <w:t>resultó</w:t>
      </w:r>
      <w:r>
        <w:rPr>
          <w:spacing w:val="-14"/>
        </w:rPr>
        <w:t xml:space="preserve"> </w:t>
      </w:r>
      <w:r>
        <w:t>reforzado por la Declaración de Naciones Unidas sobre los Derechos de los Pueblos Indígenas, adoptada el 13</w:t>
      </w:r>
      <w:r>
        <w:rPr>
          <w:spacing w:val="-5"/>
        </w:rPr>
        <w:t xml:space="preserve"> </w:t>
      </w:r>
      <w:r>
        <w:t>de</w:t>
      </w:r>
      <w:r>
        <w:rPr>
          <w:spacing w:val="-4"/>
        </w:rPr>
        <w:t xml:space="preserve"> </w:t>
      </w:r>
      <w:r>
        <w:t>septiembre</w:t>
      </w:r>
      <w:r>
        <w:rPr>
          <w:spacing w:val="-5"/>
        </w:rPr>
        <w:t xml:space="preserve"> </w:t>
      </w:r>
      <w:r>
        <w:t>de</w:t>
      </w:r>
      <w:r>
        <w:rPr>
          <w:spacing w:val="-4"/>
        </w:rPr>
        <w:t xml:space="preserve"> </w:t>
      </w:r>
      <w:r>
        <w:t>2007</w:t>
      </w:r>
      <w:r>
        <w:rPr>
          <w:spacing w:val="-3"/>
        </w:rPr>
        <w:t xml:space="preserve"> </w:t>
      </w:r>
      <w:r>
        <w:t>por</w:t>
      </w:r>
      <w:r>
        <w:rPr>
          <w:spacing w:val="-4"/>
        </w:rPr>
        <w:t xml:space="preserve"> </w:t>
      </w:r>
      <w:r>
        <w:t>la</w:t>
      </w:r>
      <w:r>
        <w:rPr>
          <w:spacing w:val="-15"/>
        </w:rPr>
        <w:t xml:space="preserve"> </w:t>
      </w:r>
      <w:r>
        <w:t>Asamblea</w:t>
      </w:r>
      <w:r>
        <w:rPr>
          <w:spacing w:val="-4"/>
        </w:rPr>
        <w:t xml:space="preserve"> </w:t>
      </w:r>
      <w:r>
        <w:t>General</w:t>
      </w:r>
      <w:r>
        <w:rPr>
          <w:spacing w:val="-3"/>
        </w:rPr>
        <w:t xml:space="preserve"> </w:t>
      </w:r>
      <w:r>
        <w:t>de</w:t>
      </w:r>
      <w:r>
        <w:rPr>
          <w:spacing w:val="-3"/>
        </w:rPr>
        <w:t xml:space="preserve"> </w:t>
      </w:r>
      <w:r>
        <w:t>las</w:t>
      </w:r>
      <w:r>
        <w:rPr>
          <w:spacing w:val="-4"/>
        </w:rPr>
        <w:t xml:space="preserve"> </w:t>
      </w:r>
      <w:r>
        <w:t>Naciones</w:t>
      </w:r>
      <w:r>
        <w:rPr>
          <w:spacing w:val="-4"/>
        </w:rPr>
        <w:t xml:space="preserve"> </w:t>
      </w:r>
      <w:r>
        <w:t>Unidas,</w:t>
      </w:r>
      <w:r>
        <w:rPr>
          <w:spacing w:val="-3"/>
        </w:rPr>
        <w:t xml:space="preserve"> </w:t>
      </w:r>
      <w:r>
        <w:t>la</w:t>
      </w:r>
      <w:r>
        <w:rPr>
          <w:spacing w:val="-3"/>
        </w:rPr>
        <w:t xml:space="preserve"> </w:t>
      </w:r>
      <w:r>
        <w:t>cual</w:t>
      </w:r>
      <w:r>
        <w:rPr>
          <w:spacing w:val="-3"/>
        </w:rPr>
        <w:t xml:space="preserve"> </w:t>
      </w:r>
      <w:r>
        <w:t>representa</w:t>
      </w:r>
      <w:r>
        <w:rPr>
          <w:spacing w:val="-4"/>
        </w:rPr>
        <w:t xml:space="preserve"> </w:t>
      </w:r>
      <w:r>
        <w:t>una manifestación consensuada de los valores, prácticas, fundamentos y enfoques que han sido ampliamente reconocidos por la comunidad internacional, sirviendo a su vez, como criterio orientador para interpretar y delimitar el contenido de los derechos establecidos, por ejemplo, el Convenio mencionado. Estos instrumentos internacionales, obligan al Estado de Guatemala a respetar los sistemas normativos propios de los pueblos indígenas, siempre que estos no contradigan los derechos fundamentales nacionales e internacionales.</w:t>
      </w:r>
    </w:p>
    <w:p w14:paraId="21BE07CD" w14:textId="77777777" w:rsidR="007779BE" w:rsidRDefault="00000000">
      <w:pPr>
        <w:pStyle w:val="Textoindependiente"/>
        <w:spacing w:before="120" w:line="360" w:lineRule="auto"/>
        <w:ind w:left="338" w:right="333" w:firstLine="707"/>
        <w:jc w:val="both"/>
      </w:pPr>
      <w:r>
        <w:t>El Convenio 169 de la Organización Internacional del Trabajo fue aprobado mediante Decreto Número 9-96 del Congreso de la República, cuyos artículos 8 y 9 son relevantes para el presente</w:t>
      </w:r>
      <w:r>
        <w:rPr>
          <w:spacing w:val="-3"/>
        </w:rPr>
        <w:t xml:space="preserve"> </w:t>
      </w:r>
      <w:r>
        <w:t>tema</w:t>
      </w:r>
      <w:hyperlink w:anchor="_bookmark95" w:history="1">
        <w:r>
          <w:rPr>
            <w:vertAlign w:val="superscript"/>
          </w:rPr>
          <w:t>8</w:t>
        </w:r>
      </w:hyperlink>
      <w:r>
        <w:t>,</w:t>
      </w:r>
      <w:r>
        <w:rPr>
          <w:spacing w:val="-3"/>
        </w:rPr>
        <w:t xml:space="preserve"> </w:t>
      </w:r>
      <w:r>
        <w:t>puesto</w:t>
      </w:r>
      <w:r>
        <w:rPr>
          <w:spacing w:val="-3"/>
        </w:rPr>
        <w:t xml:space="preserve"> </w:t>
      </w:r>
      <w:r>
        <w:t>que</w:t>
      </w:r>
      <w:r>
        <w:rPr>
          <w:spacing w:val="-4"/>
        </w:rPr>
        <w:t xml:space="preserve"> </w:t>
      </w:r>
      <w:r>
        <w:t>el</w:t>
      </w:r>
      <w:r>
        <w:rPr>
          <w:spacing w:val="-3"/>
        </w:rPr>
        <w:t xml:space="preserve"> </w:t>
      </w:r>
      <w:r>
        <w:t>ejercicio</w:t>
      </w:r>
      <w:r>
        <w:rPr>
          <w:spacing w:val="-3"/>
        </w:rPr>
        <w:t xml:space="preserve"> </w:t>
      </w:r>
      <w:r>
        <w:t>de</w:t>
      </w:r>
      <w:r>
        <w:rPr>
          <w:spacing w:val="-4"/>
        </w:rPr>
        <w:t xml:space="preserve"> </w:t>
      </w:r>
      <w:r>
        <w:t>justicia</w:t>
      </w:r>
      <w:r>
        <w:rPr>
          <w:spacing w:val="-4"/>
        </w:rPr>
        <w:t xml:space="preserve"> </w:t>
      </w:r>
      <w:r>
        <w:t>por</w:t>
      </w:r>
      <w:r>
        <w:rPr>
          <w:spacing w:val="-3"/>
        </w:rPr>
        <w:t xml:space="preserve"> </w:t>
      </w:r>
      <w:r>
        <w:t>parte</w:t>
      </w:r>
      <w:r>
        <w:rPr>
          <w:spacing w:val="-5"/>
        </w:rPr>
        <w:t xml:space="preserve"> </w:t>
      </w:r>
      <w:r>
        <w:t>de</w:t>
      </w:r>
      <w:r>
        <w:rPr>
          <w:spacing w:val="-4"/>
        </w:rPr>
        <w:t xml:space="preserve"> </w:t>
      </w:r>
      <w:r>
        <w:t>las</w:t>
      </w:r>
      <w:r>
        <w:rPr>
          <w:spacing w:val="-4"/>
        </w:rPr>
        <w:t xml:space="preserve"> </w:t>
      </w:r>
      <w:r>
        <w:t>autoridades</w:t>
      </w:r>
      <w:r>
        <w:rPr>
          <w:spacing w:val="-4"/>
        </w:rPr>
        <w:t xml:space="preserve"> </w:t>
      </w:r>
      <w:r>
        <w:t>indígenas</w:t>
      </w:r>
      <w:r>
        <w:rPr>
          <w:spacing w:val="-4"/>
        </w:rPr>
        <w:t xml:space="preserve"> </w:t>
      </w:r>
      <w:r>
        <w:t>no</w:t>
      </w:r>
      <w:r>
        <w:rPr>
          <w:spacing w:val="-3"/>
        </w:rPr>
        <w:t xml:space="preserve"> </w:t>
      </w:r>
      <w:r>
        <w:t>solo</w:t>
      </w:r>
      <w:r>
        <w:rPr>
          <w:spacing w:val="-3"/>
        </w:rPr>
        <w:t xml:space="preserve"> </w:t>
      </w:r>
      <w:r>
        <w:t>es legítimo, sino que está protegido por el derecho internacional de los derechos humanos. Sin embargo, a pesar de este marco normativo amplio y progresivo, persisten en la práctica múltiples obstáculos que impiden el pleno reconocimiento y coordinación del pluralismo jurídico en Guatemala. Por un lado, existe una falta de desarrollo legislativo que regule los mecanismos de articulación entre el sistema de justicia estatal y los sistemas jurídicos indígenas. Por otro lado, muchos</w:t>
      </w:r>
      <w:r>
        <w:rPr>
          <w:spacing w:val="-4"/>
        </w:rPr>
        <w:t xml:space="preserve"> </w:t>
      </w:r>
      <w:r>
        <w:t>operadores</w:t>
      </w:r>
      <w:r>
        <w:rPr>
          <w:spacing w:val="-1"/>
        </w:rPr>
        <w:t xml:space="preserve"> </w:t>
      </w:r>
      <w:r>
        <w:t>de</w:t>
      </w:r>
      <w:r>
        <w:rPr>
          <w:spacing w:val="-2"/>
        </w:rPr>
        <w:t xml:space="preserve"> </w:t>
      </w:r>
      <w:r>
        <w:t>justicia</w:t>
      </w:r>
      <w:r>
        <w:rPr>
          <w:spacing w:val="-4"/>
        </w:rPr>
        <w:t xml:space="preserve"> </w:t>
      </w:r>
      <w:r>
        <w:t>penal:</w:t>
      </w:r>
      <w:r>
        <w:rPr>
          <w:spacing w:val="-3"/>
        </w:rPr>
        <w:t xml:space="preserve"> </w:t>
      </w:r>
      <w:r>
        <w:t>jueces,</w:t>
      </w:r>
      <w:r>
        <w:rPr>
          <w:spacing w:val="-1"/>
        </w:rPr>
        <w:t xml:space="preserve"> </w:t>
      </w:r>
      <w:r>
        <w:t>fiscales</w:t>
      </w:r>
      <w:r>
        <w:rPr>
          <w:spacing w:val="-4"/>
        </w:rPr>
        <w:t xml:space="preserve"> </w:t>
      </w:r>
      <w:r>
        <w:t>y</w:t>
      </w:r>
      <w:r>
        <w:rPr>
          <w:spacing w:val="-3"/>
        </w:rPr>
        <w:t xml:space="preserve"> </w:t>
      </w:r>
      <w:r>
        <w:t>policías</w:t>
      </w:r>
      <w:r>
        <w:rPr>
          <w:spacing w:val="-1"/>
        </w:rPr>
        <w:t xml:space="preserve"> </w:t>
      </w:r>
      <w:r>
        <w:t>desconocen el</w:t>
      </w:r>
      <w:r>
        <w:rPr>
          <w:spacing w:val="-3"/>
        </w:rPr>
        <w:t xml:space="preserve"> </w:t>
      </w:r>
      <w:r>
        <w:t>alcance</w:t>
      </w:r>
      <w:r>
        <w:rPr>
          <w:spacing w:val="-2"/>
        </w:rPr>
        <w:t xml:space="preserve"> </w:t>
      </w:r>
      <w:r>
        <w:t>y</w:t>
      </w:r>
      <w:r>
        <w:rPr>
          <w:spacing w:val="-3"/>
        </w:rPr>
        <w:t xml:space="preserve"> </w:t>
      </w:r>
      <w:r>
        <w:t>la</w:t>
      </w:r>
      <w:r>
        <w:rPr>
          <w:spacing w:val="-2"/>
        </w:rPr>
        <w:t xml:space="preserve"> </w:t>
      </w:r>
      <w:r>
        <w:t>validez de las resoluciones emitidas por autoridades comunitarias, lo que conlleva, en ocasiones, a la criminalización o revictimización de personas ya juzgadas y sancionadas por su comunidad.</w:t>
      </w:r>
    </w:p>
    <w:p w14:paraId="123DF933" w14:textId="77777777" w:rsidR="007779BE" w:rsidRDefault="00000000">
      <w:pPr>
        <w:pStyle w:val="Textoindependiente"/>
        <w:spacing w:before="122" w:line="360" w:lineRule="auto"/>
        <w:ind w:left="338" w:right="338" w:firstLine="707"/>
        <w:jc w:val="both"/>
      </w:pPr>
      <w:r>
        <w:t>Además,</w:t>
      </w:r>
      <w:r>
        <w:rPr>
          <w:spacing w:val="-15"/>
        </w:rPr>
        <w:t xml:space="preserve"> </w:t>
      </w:r>
      <w:r>
        <w:t>el</w:t>
      </w:r>
      <w:r>
        <w:rPr>
          <w:spacing w:val="-12"/>
        </w:rPr>
        <w:t xml:space="preserve"> </w:t>
      </w:r>
      <w:r>
        <w:t>sistema</w:t>
      </w:r>
      <w:r>
        <w:rPr>
          <w:spacing w:val="-15"/>
        </w:rPr>
        <w:t xml:space="preserve"> </w:t>
      </w:r>
      <w:r>
        <w:t>de</w:t>
      </w:r>
      <w:r>
        <w:rPr>
          <w:spacing w:val="-13"/>
        </w:rPr>
        <w:t xml:space="preserve"> </w:t>
      </w:r>
      <w:r>
        <w:t>justicia</w:t>
      </w:r>
      <w:r>
        <w:rPr>
          <w:spacing w:val="-15"/>
        </w:rPr>
        <w:t xml:space="preserve"> </w:t>
      </w:r>
      <w:r>
        <w:t>estatal</w:t>
      </w:r>
      <w:r>
        <w:rPr>
          <w:spacing w:val="-14"/>
        </w:rPr>
        <w:t xml:space="preserve"> </w:t>
      </w:r>
      <w:r>
        <w:t>tiende</w:t>
      </w:r>
      <w:r>
        <w:rPr>
          <w:spacing w:val="-15"/>
        </w:rPr>
        <w:t xml:space="preserve"> </w:t>
      </w:r>
      <w:r>
        <w:t>a</w:t>
      </w:r>
      <w:r>
        <w:rPr>
          <w:spacing w:val="-13"/>
        </w:rPr>
        <w:t xml:space="preserve"> </w:t>
      </w:r>
      <w:r>
        <w:t>operar</w:t>
      </w:r>
      <w:r>
        <w:rPr>
          <w:spacing w:val="-15"/>
        </w:rPr>
        <w:t xml:space="preserve"> </w:t>
      </w:r>
      <w:r>
        <w:t>bajo</w:t>
      </w:r>
      <w:r>
        <w:rPr>
          <w:spacing w:val="-14"/>
        </w:rPr>
        <w:t xml:space="preserve"> </w:t>
      </w:r>
      <w:r>
        <w:t>una</w:t>
      </w:r>
      <w:r>
        <w:rPr>
          <w:spacing w:val="-15"/>
        </w:rPr>
        <w:t xml:space="preserve"> </w:t>
      </w:r>
      <w:r>
        <w:t>lógica</w:t>
      </w:r>
      <w:r>
        <w:rPr>
          <w:spacing w:val="-13"/>
        </w:rPr>
        <w:t xml:space="preserve"> </w:t>
      </w:r>
      <w:r>
        <w:t>monista,</w:t>
      </w:r>
      <w:r>
        <w:rPr>
          <w:spacing w:val="-15"/>
        </w:rPr>
        <w:t xml:space="preserve"> </w:t>
      </w:r>
      <w:r>
        <w:t>que</w:t>
      </w:r>
      <w:r>
        <w:rPr>
          <w:spacing w:val="-15"/>
        </w:rPr>
        <w:t xml:space="preserve"> </w:t>
      </w:r>
      <w:r>
        <w:t>privilegia el</w:t>
      </w:r>
      <w:r>
        <w:rPr>
          <w:spacing w:val="-5"/>
        </w:rPr>
        <w:t xml:space="preserve"> </w:t>
      </w:r>
      <w:r>
        <w:t>derecho</w:t>
      </w:r>
      <w:r>
        <w:rPr>
          <w:spacing w:val="-1"/>
        </w:rPr>
        <w:t xml:space="preserve"> </w:t>
      </w:r>
      <w:r>
        <w:t>oficial</w:t>
      </w:r>
      <w:r>
        <w:rPr>
          <w:spacing w:val="-1"/>
        </w:rPr>
        <w:t xml:space="preserve"> </w:t>
      </w:r>
      <w:r>
        <w:t>sobre</w:t>
      </w:r>
      <w:r>
        <w:rPr>
          <w:spacing w:val="-2"/>
        </w:rPr>
        <w:t xml:space="preserve"> </w:t>
      </w:r>
      <w:r>
        <w:t>cualquier</w:t>
      </w:r>
      <w:r>
        <w:rPr>
          <w:spacing w:val="-4"/>
        </w:rPr>
        <w:t xml:space="preserve"> </w:t>
      </w:r>
      <w:r>
        <w:t>otra</w:t>
      </w:r>
      <w:r>
        <w:rPr>
          <w:spacing w:val="-4"/>
        </w:rPr>
        <w:t xml:space="preserve"> </w:t>
      </w:r>
      <w:r>
        <w:t>fuente</w:t>
      </w:r>
      <w:r>
        <w:rPr>
          <w:spacing w:val="-3"/>
        </w:rPr>
        <w:t xml:space="preserve"> </w:t>
      </w:r>
      <w:r>
        <w:t>normativa,</w:t>
      </w:r>
      <w:r>
        <w:rPr>
          <w:spacing w:val="-3"/>
        </w:rPr>
        <w:t xml:space="preserve"> </w:t>
      </w:r>
      <w:r>
        <w:t>lo</w:t>
      </w:r>
      <w:r>
        <w:rPr>
          <w:spacing w:val="-2"/>
        </w:rPr>
        <w:t xml:space="preserve"> </w:t>
      </w:r>
      <w:r>
        <w:t>que</w:t>
      </w:r>
      <w:r>
        <w:rPr>
          <w:spacing w:val="-4"/>
        </w:rPr>
        <w:t xml:space="preserve"> </w:t>
      </w:r>
      <w:r>
        <w:t>se</w:t>
      </w:r>
      <w:r>
        <w:rPr>
          <w:spacing w:val="-1"/>
        </w:rPr>
        <w:t xml:space="preserve"> </w:t>
      </w:r>
      <w:r>
        <w:t>traduce</w:t>
      </w:r>
      <w:r>
        <w:rPr>
          <w:spacing w:val="-2"/>
        </w:rPr>
        <w:t xml:space="preserve"> </w:t>
      </w:r>
      <w:r>
        <w:t>en</w:t>
      </w:r>
      <w:r>
        <w:rPr>
          <w:spacing w:val="-3"/>
        </w:rPr>
        <w:t xml:space="preserve"> </w:t>
      </w:r>
      <w:r>
        <w:t>una</w:t>
      </w:r>
      <w:r>
        <w:rPr>
          <w:spacing w:val="-4"/>
        </w:rPr>
        <w:t xml:space="preserve"> </w:t>
      </w:r>
      <w:r>
        <w:t>visión</w:t>
      </w:r>
      <w:r>
        <w:rPr>
          <w:spacing w:val="-3"/>
        </w:rPr>
        <w:t xml:space="preserve"> </w:t>
      </w:r>
      <w:r>
        <w:rPr>
          <w:spacing w:val="-2"/>
        </w:rPr>
        <w:t>jerárquica</w:t>
      </w:r>
    </w:p>
    <w:p w14:paraId="6E8DD611" w14:textId="77777777" w:rsidR="007779BE" w:rsidRDefault="007779BE">
      <w:pPr>
        <w:pStyle w:val="Textoindependiente"/>
        <w:rPr>
          <w:sz w:val="20"/>
        </w:rPr>
      </w:pPr>
    </w:p>
    <w:p w14:paraId="525A4163" w14:textId="77777777" w:rsidR="007779BE" w:rsidRDefault="00000000">
      <w:pPr>
        <w:pStyle w:val="Textoindependiente"/>
        <w:spacing w:before="28"/>
        <w:rPr>
          <w:sz w:val="20"/>
        </w:rPr>
      </w:pPr>
      <w:r>
        <w:rPr>
          <w:noProof/>
          <w:sz w:val="20"/>
        </w:rPr>
        <mc:AlternateContent>
          <mc:Choice Requires="wps">
            <w:drawing>
              <wp:anchor distT="0" distB="0" distL="0" distR="0" simplePos="0" relativeHeight="487636992" behindDoc="1" locked="0" layoutInCell="1" allowOverlap="1" wp14:anchorId="09390FF2" wp14:editId="6D25600C">
                <wp:simplePos x="0" y="0"/>
                <wp:positionH relativeFrom="page">
                  <wp:posOffset>900988</wp:posOffset>
                </wp:positionH>
                <wp:positionV relativeFrom="paragraph">
                  <wp:posOffset>179532</wp:posOffset>
                </wp:positionV>
                <wp:extent cx="1829435" cy="762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EF15E" id="Graphic 250" o:spid="_x0000_s1026" style="position:absolute;margin-left:70.95pt;margin-top:14.15pt;width:144.05pt;height:.6pt;z-index:-156794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DPD2kv4AAAAAkBAAAPAAAAAAAAAAAAAAAAAH0EAABkcnMvZG93&#10;bnJldi54bWxQSwUGAAAAAAQABADzAAAAigUAAAAA&#10;" path="m1829053,l,,,7619r1829053,l1829053,xe" fillcolor="black" stroked="f">
                <v:path arrowok="t"/>
                <w10:wrap type="topAndBottom" anchorx="page"/>
              </v:shape>
            </w:pict>
          </mc:Fallback>
        </mc:AlternateContent>
      </w:r>
    </w:p>
    <w:p w14:paraId="6B8B4C80" w14:textId="77777777" w:rsidR="007779BE" w:rsidRDefault="00000000">
      <w:pPr>
        <w:spacing w:before="142"/>
        <w:ind w:left="338" w:right="334"/>
        <w:jc w:val="both"/>
        <w:rPr>
          <w:sz w:val="20"/>
        </w:rPr>
      </w:pPr>
      <w:bookmarkStart w:id="95" w:name="_bookmark95"/>
      <w:bookmarkEnd w:id="95"/>
      <w:r>
        <w:rPr>
          <w:sz w:val="20"/>
          <w:vertAlign w:val="superscript"/>
        </w:rPr>
        <w:t>8</w:t>
      </w:r>
      <w:r>
        <w:rPr>
          <w:sz w:val="20"/>
        </w:rPr>
        <w:t xml:space="preserve"> </w:t>
      </w:r>
      <w:r>
        <w:rPr>
          <w:b/>
          <w:sz w:val="20"/>
        </w:rPr>
        <w:t>Convenio 169 de la Organización Internacional del</w:t>
      </w:r>
      <w:r>
        <w:rPr>
          <w:b/>
          <w:spacing w:val="-1"/>
          <w:sz w:val="20"/>
        </w:rPr>
        <w:t xml:space="preserve"> </w:t>
      </w:r>
      <w:r>
        <w:rPr>
          <w:b/>
          <w:sz w:val="20"/>
        </w:rPr>
        <w:t>Trabajo:</w:t>
      </w:r>
      <w:r>
        <w:rPr>
          <w:b/>
          <w:spacing w:val="-7"/>
          <w:sz w:val="20"/>
        </w:rPr>
        <w:t xml:space="preserve"> </w:t>
      </w:r>
      <w:r>
        <w:rPr>
          <w:b/>
          <w:sz w:val="20"/>
        </w:rPr>
        <w:t>Artículo 8</w:t>
      </w:r>
      <w:r>
        <w:rPr>
          <w:sz w:val="20"/>
        </w:rPr>
        <w:t>.</w:t>
      </w:r>
      <w:r>
        <w:rPr>
          <w:spacing w:val="40"/>
          <w:sz w:val="20"/>
        </w:rPr>
        <w:t xml:space="preserve"> </w:t>
      </w:r>
      <w:r>
        <w:rPr>
          <w:sz w:val="20"/>
        </w:rPr>
        <w:t>1.</w:t>
      </w:r>
      <w:r>
        <w:rPr>
          <w:spacing w:val="-7"/>
          <w:sz w:val="20"/>
        </w:rPr>
        <w:t xml:space="preserve"> </w:t>
      </w:r>
      <w:r>
        <w:rPr>
          <w:sz w:val="20"/>
        </w:rPr>
        <w:t>Al aplicar la legislación nacional a los</w:t>
      </w:r>
      <w:r>
        <w:rPr>
          <w:spacing w:val="-7"/>
          <w:sz w:val="20"/>
        </w:rPr>
        <w:t xml:space="preserve"> </w:t>
      </w:r>
      <w:r>
        <w:rPr>
          <w:sz w:val="20"/>
        </w:rPr>
        <w:t>pueblos</w:t>
      </w:r>
      <w:r>
        <w:rPr>
          <w:spacing w:val="-6"/>
          <w:sz w:val="20"/>
        </w:rPr>
        <w:t xml:space="preserve"> </w:t>
      </w:r>
      <w:r>
        <w:rPr>
          <w:sz w:val="20"/>
        </w:rPr>
        <w:t>interesados</w:t>
      </w:r>
      <w:r>
        <w:rPr>
          <w:spacing w:val="-6"/>
          <w:sz w:val="20"/>
        </w:rPr>
        <w:t xml:space="preserve"> </w:t>
      </w:r>
      <w:r>
        <w:rPr>
          <w:sz w:val="20"/>
        </w:rPr>
        <w:t>deberán</w:t>
      </w:r>
      <w:r>
        <w:rPr>
          <w:spacing w:val="-5"/>
          <w:sz w:val="20"/>
        </w:rPr>
        <w:t xml:space="preserve"> </w:t>
      </w:r>
      <w:r>
        <w:rPr>
          <w:sz w:val="20"/>
        </w:rPr>
        <w:t>tomarse</w:t>
      </w:r>
      <w:r>
        <w:rPr>
          <w:spacing w:val="-5"/>
          <w:sz w:val="20"/>
        </w:rPr>
        <w:t xml:space="preserve"> </w:t>
      </w:r>
      <w:r>
        <w:rPr>
          <w:sz w:val="20"/>
        </w:rPr>
        <w:t>debidamente</w:t>
      </w:r>
      <w:r>
        <w:rPr>
          <w:spacing w:val="-6"/>
          <w:sz w:val="20"/>
        </w:rPr>
        <w:t xml:space="preserve"> </w:t>
      </w:r>
      <w:r>
        <w:rPr>
          <w:sz w:val="20"/>
        </w:rPr>
        <w:t>en</w:t>
      </w:r>
      <w:r>
        <w:rPr>
          <w:spacing w:val="-4"/>
          <w:sz w:val="20"/>
        </w:rPr>
        <w:t xml:space="preserve"> </w:t>
      </w:r>
      <w:r>
        <w:rPr>
          <w:sz w:val="20"/>
        </w:rPr>
        <w:t>consideración</w:t>
      </w:r>
      <w:r>
        <w:rPr>
          <w:spacing w:val="-5"/>
          <w:sz w:val="20"/>
        </w:rPr>
        <w:t xml:space="preserve"> </w:t>
      </w:r>
      <w:r>
        <w:rPr>
          <w:sz w:val="20"/>
        </w:rPr>
        <w:t>sus</w:t>
      </w:r>
      <w:r>
        <w:rPr>
          <w:spacing w:val="-6"/>
          <w:sz w:val="20"/>
        </w:rPr>
        <w:t xml:space="preserve"> </w:t>
      </w:r>
      <w:r>
        <w:rPr>
          <w:sz w:val="20"/>
        </w:rPr>
        <w:t>costumbres</w:t>
      </w:r>
      <w:r>
        <w:rPr>
          <w:spacing w:val="-6"/>
          <w:sz w:val="20"/>
        </w:rPr>
        <w:t xml:space="preserve"> </w:t>
      </w:r>
      <w:r>
        <w:rPr>
          <w:sz w:val="20"/>
        </w:rPr>
        <w:t>o</w:t>
      </w:r>
      <w:r>
        <w:rPr>
          <w:spacing w:val="-5"/>
          <w:sz w:val="20"/>
        </w:rPr>
        <w:t xml:space="preserve"> </w:t>
      </w:r>
      <w:r>
        <w:rPr>
          <w:sz w:val="20"/>
        </w:rPr>
        <w:t>su</w:t>
      </w:r>
      <w:r>
        <w:rPr>
          <w:spacing w:val="-4"/>
          <w:sz w:val="20"/>
        </w:rPr>
        <w:t xml:space="preserve"> </w:t>
      </w:r>
      <w:r>
        <w:rPr>
          <w:sz w:val="20"/>
        </w:rPr>
        <w:t>derecho</w:t>
      </w:r>
      <w:r>
        <w:rPr>
          <w:spacing w:val="-5"/>
          <w:sz w:val="20"/>
        </w:rPr>
        <w:t xml:space="preserve"> </w:t>
      </w:r>
      <w:r>
        <w:rPr>
          <w:spacing w:val="-2"/>
          <w:sz w:val="20"/>
        </w:rPr>
        <w:t>consuetudinario.</w:t>
      </w:r>
    </w:p>
    <w:p w14:paraId="5A02CD06" w14:textId="77777777" w:rsidR="007779BE" w:rsidRDefault="00000000">
      <w:pPr>
        <w:spacing w:before="1"/>
        <w:ind w:left="338" w:right="337"/>
        <w:jc w:val="both"/>
        <w:rPr>
          <w:sz w:val="20"/>
        </w:rPr>
      </w:pPr>
      <w:r>
        <w:rPr>
          <w:b/>
          <w:sz w:val="20"/>
        </w:rPr>
        <w:t>2.</w:t>
      </w:r>
      <w:r>
        <w:rPr>
          <w:b/>
          <w:spacing w:val="40"/>
          <w:sz w:val="20"/>
        </w:rPr>
        <w:t xml:space="preserve"> </w:t>
      </w:r>
      <w:r>
        <w:rPr>
          <w:sz w:val="20"/>
        </w:rPr>
        <w:t>Dichos</w:t>
      </w:r>
      <w:r>
        <w:rPr>
          <w:spacing w:val="-5"/>
          <w:sz w:val="20"/>
        </w:rPr>
        <w:t xml:space="preserve"> </w:t>
      </w:r>
      <w:r>
        <w:rPr>
          <w:sz w:val="20"/>
        </w:rPr>
        <w:t>pueblos</w:t>
      </w:r>
      <w:r>
        <w:rPr>
          <w:spacing w:val="-5"/>
          <w:sz w:val="20"/>
        </w:rPr>
        <w:t xml:space="preserve"> </w:t>
      </w:r>
      <w:r>
        <w:rPr>
          <w:sz w:val="20"/>
        </w:rPr>
        <w:t>deberán</w:t>
      </w:r>
      <w:r>
        <w:rPr>
          <w:spacing w:val="-3"/>
          <w:sz w:val="20"/>
        </w:rPr>
        <w:t xml:space="preserve"> </w:t>
      </w:r>
      <w:r>
        <w:rPr>
          <w:sz w:val="20"/>
        </w:rPr>
        <w:t>tener</w:t>
      </w:r>
      <w:r>
        <w:rPr>
          <w:spacing w:val="-3"/>
          <w:sz w:val="20"/>
        </w:rPr>
        <w:t xml:space="preserve"> </w:t>
      </w:r>
      <w:r>
        <w:rPr>
          <w:sz w:val="20"/>
        </w:rPr>
        <w:t>el</w:t>
      </w:r>
      <w:r>
        <w:rPr>
          <w:spacing w:val="-4"/>
          <w:sz w:val="20"/>
        </w:rPr>
        <w:t xml:space="preserve"> </w:t>
      </w:r>
      <w:r>
        <w:rPr>
          <w:sz w:val="20"/>
        </w:rPr>
        <w:t>derecho</w:t>
      </w:r>
      <w:r>
        <w:rPr>
          <w:spacing w:val="-3"/>
          <w:sz w:val="20"/>
        </w:rPr>
        <w:t xml:space="preserve"> </w:t>
      </w:r>
      <w:r>
        <w:rPr>
          <w:sz w:val="20"/>
        </w:rPr>
        <w:t>de</w:t>
      </w:r>
      <w:r>
        <w:rPr>
          <w:spacing w:val="-4"/>
          <w:sz w:val="20"/>
        </w:rPr>
        <w:t xml:space="preserve"> </w:t>
      </w:r>
      <w:r>
        <w:rPr>
          <w:sz w:val="20"/>
        </w:rPr>
        <w:t>conservar</w:t>
      </w:r>
      <w:r>
        <w:rPr>
          <w:spacing w:val="-3"/>
          <w:sz w:val="20"/>
        </w:rPr>
        <w:t xml:space="preserve"> </w:t>
      </w:r>
      <w:r>
        <w:rPr>
          <w:sz w:val="20"/>
        </w:rPr>
        <w:t>sus</w:t>
      </w:r>
      <w:r>
        <w:rPr>
          <w:spacing w:val="-5"/>
          <w:sz w:val="20"/>
        </w:rPr>
        <w:t xml:space="preserve"> </w:t>
      </w:r>
      <w:r>
        <w:rPr>
          <w:sz w:val="20"/>
        </w:rPr>
        <w:t>costumbres</w:t>
      </w:r>
      <w:r>
        <w:rPr>
          <w:spacing w:val="-5"/>
          <w:sz w:val="20"/>
        </w:rPr>
        <w:t xml:space="preserve"> </w:t>
      </w:r>
      <w:r>
        <w:rPr>
          <w:sz w:val="20"/>
        </w:rPr>
        <w:t>e</w:t>
      </w:r>
      <w:r>
        <w:rPr>
          <w:spacing w:val="-4"/>
          <w:sz w:val="20"/>
        </w:rPr>
        <w:t xml:space="preserve"> </w:t>
      </w:r>
      <w:r>
        <w:rPr>
          <w:sz w:val="20"/>
        </w:rPr>
        <w:t>instituciones</w:t>
      </w:r>
      <w:r>
        <w:rPr>
          <w:spacing w:val="-5"/>
          <w:sz w:val="20"/>
        </w:rPr>
        <w:t xml:space="preserve"> </w:t>
      </w:r>
      <w:r>
        <w:rPr>
          <w:sz w:val="20"/>
        </w:rPr>
        <w:t>propias,</w:t>
      </w:r>
      <w:r>
        <w:rPr>
          <w:spacing w:val="-4"/>
          <w:sz w:val="20"/>
        </w:rPr>
        <w:t xml:space="preserve"> </w:t>
      </w:r>
      <w:r>
        <w:rPr>
          <w:sz w:val="20"/>
        </w:rPr>
        <w:t>siempre</w:t>
      </w:r>
      <w:r>
        <w:rPr>
          <w:spacing w:val="-4"/>
          <w:sz w:val="20"/>
        </w:rPr>
        <w:t xml:space="preserve"> </w:t>
      </w:r>
      <w:r>
        <w:rPr>
          <w:sz w:val="20"/>
        </w:rPr>
        <w:t>que</w:t>
      </w:r>
      <w:r>
        <w:rPr>
          <w:spacing w:val="-4"/>
          <w:sz w:val="20"/>
        </w:rPr>
        <w:t xml:space="preserve"> </w:t>
      </w:r>
      <w:r>
        <w:rPr>
          <w:sz w:val="20"/>
        </w:rPr>
        <w:t>éstas</w:t>
      </w:r>
      <w:r>
        <w:rPr>
          <w:spacing w:val="-5"/>
          <w:sz w:val="20"/>
        </w:rPr>
        <w:t xml:space="preserve"> </w:t>
      </w:r>
      <w:r>
        <w:rPr>
          <w:sz w:val="20"/>
        </w:rPr>
        <w:t>no sean incompatibles con los derechos fundamentales definidos por el sistema jurídico nacional ni con los derechos humanos internacionalmente reconocidos.</w:t>
      </w:r>
      <w:r>
        <w:rPr>
          <w:spacing w:val="40"/>
          <w:sz w:val="20"/>
        </w:rPr>
        <w:t xml:space="preserve"> </w:t>
      </w:r>
      <w:r>
        <w:rPr>
          <w:sz w:val="20"/>
        </w:rPr>
        <w:t>Siempre que sea necesario, deberán establecerse procedimientos para solucionar los conflictos que puedan surgir en la aplicación de este principio.</w:t>
      </w:r>
      <w:r>
        <w:rPr>
          <w:spacing w:val="64"/>
          <w:sz w:val="20"/>
        </w:rPr>
        <w:t xml:space="preserve"> </w:t>
      </w:r>
      <w:r>
        <w:rPr>
          <w:b/>
          <w:sz w:val="20"/>
        </w:rPr>
        <w:t>3.</w:t>
      </w:r>
      <w:r>
        <w:rPr>
          <w:b/>
          <w:spacing w:val="40"/>
          <w:sz w:val="20"/>
        </w:rPr>
        <w:t xml:space="preserve"> </w:t>
      </w:r>
      <w:r>
        <w:rPr>
          <w:sz w:val="20"/>
        </w:rPr>
        <w:t>La aplicación de los párrafos 1 y 2 de este artículo no deberá impedir a los miembros de dichos pueblos ejercer los derechos reconocidos a todos los ciudadanos del país y asumir las obligaciones correspondientes.</w:t>
      </w:r>
    </w:p>
    <w:p w14:paraId="38804934" w14:textId="77777777" w:rsidR="007779BE" w:rsidRDefault="00000000">
      <w:pPr>
        <w:ind w:left="338" w:right="335"/>
        <w:jc w:val="both"/>
        <w:rPr>
          <w:sz w:val="20"/>
        </w:rPr>
      </w:pPr>
      <w:r>
        <w:rPr>
          <w:b/>
          <w:sz w:val="20"/>
        </w:rPr>
        <w:t>Artículo 9.</w:t>
      </w:r>
      <w:r>
        <w:rPr>
          <w:b/>
          <w:spacing w:val="40"/>
          <w:sz w:val="20"/>
        </w:rPr>
        <w:t xml:space="preserve"> </w:t>
      </w:r>
      <w:r>
        <w:rPr>
          <w:b/>
          <w:sz w:val="20"/>
        </w:rPr>
        <w:t>1.</w:t>
      </w:r>
      <w:r>
        <w:rPr>
          <w:b/>
          <w:spacing w:val="40"/>
          <w:sz w:val="20"/>
        </w:rPr>
        <w:t xml:space="preserve"> </w:t>
      </w:r>
      <w:r>
        <w:rPr>
          <w:sz w:val="20"/>
        </w:rPr>
        <w:t>En</w:t>
      </w:r>
      <w:r>
        <w:rPr>
          <w:spacing w:val="-1"/>
          <w:sz w:val="20"/>
        </w:rPr>
        <w:t xml:space="preserve"> </w:t>
      </w:r>
      <w:r>
        <w:rPr>
          <w:sz w:val="20"/>
        </w:rPr>
        <w:t>la</w:t>
      </w:r>
      <w:r>
        <w:rPr>
          <w:spacing w:val="-2"/>
          <w:sz w:val="20"/>
        </w:rPr>
        <w:t xml:space="preserve"> </w:t>
      </w:r>
      <w:r>
        <w:rPr>
          <w:sz w:val="20"/>
        </w:rPr>
        <w:t>medida</w:t>
      </w:r>
      <w:r>
        <w:rPr>
          <w:spacing w:val="-4"/>
          <w:sz w:val="20"/>
        </w:rPr>
        <w:t xml:space="preserve"> </w:t>
      </w:r>
      <w:r>
        <w:rPr>
          <w:sz w:val="20"/>
        </w:rPr>
        <w:t>en que ello</w:t>
      </w:r>
      <w:r>
        <w:rPr>
          <w:spacing w:val="-1"/>
          <w:sz w:val="20"/>
        </w:rPr>
        <w:t xml:space="preserve"> </w:t>
      </w:r>
      <w:r>
        <w:rPr>
          <w:sz w:val="20"/>
        </w:rPr>
        <w:t>sea compatible con el sistema jurídico</w:t>
      </w:r>
      <w:r>
        <w:rPr>
          <w:spacing w:val="-1"/>
          <w:sz w:val="20"/>
        </w:rPr>
        <w:t xml:space="preserve"> </w:t>
      </w:r>
      <w:r>
        <w:rPr>
          <w:sz w:val="20"/>
        </w:rPr>
        <w:t>nacional</w:t>
      </w:r>
      <w:r>
        <w:rPr>
          <w:spacing w:val="-4"/>
          <w:sz w:val="20"/>
        </w:rPr>
        <w:t xml:space="preserve"> </w:t>
      </w:r>
      <w:r>
        <w:rPr>
          <w:sz w:val="20"/>
        </w:rPr>
        <w:t>y con los</w:t>
      </w:r>
      <w:r>
        <w:rPr>
          <w:spacing w:val="-3"/>
          <w:sz w:val="20"/>
        </w:rPr>
        <w:t xml:space="preserve"> </w:t>
      </w:r>
      <w:r>
        <w:rPr>
          <w:sz w:val="20"/>
        </w:rPr>
        <w:t>derechos</w:t>
      </w:r>
      <w:r>
        <w:rPr>
          <w:spacing w:val="-1"/>
          <w:sz w:val="20"/>
        </w:rPr>
        <w:t xml:space="preserve"> </w:t>
      </w:r>
      <w:r>
        <w:rPr>
          <w:sz w:val="20"/>
        </w:rPr>
        <w:t xml:space="preserve">humanos internacionalmente reconocidos, deberán respetarse los métodos a los que los pueblos interesados recurren tradicionalmente para la represión de los delitos cometidos por sus miembros. </w:t>
      </w:r>
      <w:r>
        <w:rPr>
          <w:b/>
          <w:sz w:val="20"/>
        </w:rPr>
        <w:t>2.</w:t>
      </w:r>
      <w:r>
        <w:rPr>
          <w:b/>
          <w:spacing w:val="40"/>
          <w:sz w:val="20"/>
        </w:rPr>
        <w:t xml:space="preserve"> </w:t>
      </w:r>
      <w:r>
        <w:rPr>
          <w:sz w:val="20"/>
        </w:rPr>
        <w:t xml:space="preserve">Las autoridades y los tribunales llamados a pronunciarse sobre cuestiones penales deberán tener en cuenta las costumbres de dichos pueblos en la </w:t>
      </w:r>
      <w:r>
        <w:rPr>
          <w:spacing w:val="-2"/>
          <w:sz w:val="20"/>
        </w:rPr>
        <w:t>materia.</w:t>
      </w:r>
    </w:p>
    <w:p w14:paraId="2C852A8E" w14:textId="77777777" w:rsidR="007779BE" w:rsidRDefault="007779BE">
      <w:pPr>
        <w:jc w:val="both"/>
        <w:rPr>
          <w:sz w:val="20"/>
        </w:rPr>
        <w:sectPr w:rsidR="007779BE">
          <w:pgSz w:w="12240" w:h="15840"/>
          <w:pgMar w:top="1080" w:right="1080" w:bottom="780" w:left="1080" w:header="406" w:footer="595" w:gutter="0"/>
          <w:cols w:space="720"/>
        </w:sectPr>
      </w:pPr>
    </w:p>
    <w:p w14:paraId="0BBE5B30" w14:textId="77777777" w:rsidR="007779BE" w:rsidRDefault="007779BE">
      <w:pPr>
        <w:pStyle w:val="Textoindependiente"/>
        <w:spacing w:before="54"/>
      </w:pPr>
    </w:p>
    <w:p w14:paraId="20BCEC7F" w14:textId="77777777" w:rsidR="007779BE" w:rsidRDefault="00000000">
      <w:pPr>
        <w:pStyle w:val="Textoindependiente"/>
        <w:spacing w:line="360" w:lineRule="auto"/>
        <w:ind w:left="338" w:right="335"/>
        <w:jc w:val="both"/>
      </w:pPr>
      <w:r>
        <w:t>y subordinante respecto del derecho indígena, contradiciendo el mandato constitucional de igualdad y reconocimiento cultural. La falta de un marco normativo claro y de protocolos de coordinación institucional también ha generado que el reconocimiento del pluralismo jurídico dependa,</w:t>
      </w:r>
      <w:r>
        <w:rPr>
          <w:spacing w:val="-5"/>
        </w:rPr>
        <w:t xml:space="preserve"> </w:t>
      </w:r>
      <w:r>
        <w:t>en</w:t>
      </w:r>
      <w:r>
        <w:rPr>
          <w:spacing w:val="-7"/>
        </w:rPr>
        <w:t xml:space="preserve"> </w:t>
      </w:r>
      <w:r>
        <w:t>muchos</w:t>
      </w:r>
      <w:r>
        <w:rPr>
          <w:spacing w:val="-7"/>
        </w:rPr>
        <w:t xml:space="preserve"> </w:t>
      </w:r>
      <w:r>
        <w:t>casos,</w:t>
      </w:r>
      <w:r>
        <w:rPr>
          <w:spacing w:val="-7"/>
        </w:rPr>
        <w:t xml:space="preserve"> </w:t>
      </w:r>
      <w:r>
        <w:t>de</w:t>
      </w:r>
      <w:r>
        <w:rPr>
          <w:spacing w:val="-8"/>
        </w:rPr>
        <w:t xml:space="preserve"> </w:t>
      </w:r>
      <w:r>
        <w:t>la</w:t>
      </w:r>
      <w:r>
        <w:rPr>
          <w:spacing w:val="-6"/>
        </w:rPr>
        <w:t xml:space="preserve"> </w:t>
      </w:r>
      <w:r>
        <w:t>discrecionalidad</w:t>
      </w:r>
      <w:r>
        <w:rPr>
          <w:spacing w:val="-6"/>
        </w:rPr>
        <w:t xml:space="preserve"> </w:t>
      </w:r>
      <w:r>
        <w:t>judicial,</w:t>
      </w:r>
      <w:r>
        <w:rPr>
          <w:spacing w:val="-7"/>
        </w:rPr>
        <w:t xml:space="preserve"> </w:t>
      </w:r>
      <w:r>
        <w:t>lo</w:t>
      </w:r>
      <w:r>
        <w:rPr>
          <w:spacing w:val="-7"/>
        </w:rPr>
        <w:t xml:space="preserve"> </w:t>
      </w:r>
      <w:r>
        <w:t>cual</w:t>
      </w:r>
      <w:r>
        <w:rPr>
          <w:spacing w:val="-7"/>
        </w:rPr>
        <w:t xml:space="preserve"> </w:t>
      </w:r>
      <w:r>
        <w:t>debilita</w:t>
      </w:r>
      <w:r>
        <w:rPr>
          <w:spacing w:val="-6"/>
        </w:rPr>
        <w:t xml:space="preserve"> </w:t>
      </w:r>
      <w:r>
        <w:t>el</w:t>
      </w:r>
      <w:r>
        <w:rPr>
          <w:spacing w:val="-7"/>
        </w:rPr>
        <w:t xml:space="preserve"> </w:t>
      </w:r>
      <w:r>
        <w:t>principio</w:t>
      </w:r>
      <w:r>
        <w:rPr>
          <w:spacing w:val="-7"/>
        </w:rPr>
        <w:t xml:space="preserve"> </w:t>
      </w:r>
      <w:r>
        <w:t>de</w:t>
      </w:r>
      <w:r>
        <w:rPr>
          <w:spacing w:val="-6"/>
        </w:rPr>
        <w:t xml:space="preserve"> </w:t>
      </w:r>
      <w:r>
        <w:t>legalidad y crea un entorno de inseguridad jurídica para las comunidades indígenas.</w:t>
      </w:r>
    </w:p>
    <w:p w14:paraId="0AC9967D" w14:textId="77777777" w:rsidR="007779BE" w:rsidRDefault="00000000">
      <w:pPr>
        <w:pStyle w:val="Textoindependiente"/>
        <w:spacing w:before="120" w:line="360" w:lineRule="auto"/>
        <w:ind w:left="338" w:right="337" w:firstLine="707"/>
        <w:jc w:val="both"/>
      </w:pPr>
      <w:r>
        <w:t>Cabe</w:t>
      </w:r>
      <w:r>
        <w:rPr>
          <w:spacing w:val="-4"/>
        </w:rPr>
        <w:t xml:space="preserve"> </w:t>
      </w:r>
      <w:r>
        <w:t>resaltar</w:t>
      </w:r>
      <w:r>
        <w:rPr>
          <w:spacing w:val="-2"/>
        </w:rPr>
        <w:t xml:space="preserve"> </w:t>
      </w:r>
      <w:r>
        <w:t>también</w:t>
      </w:r>
      <w:r>
        <w:rPr>
          <w:spacing w:val="-3"/>
        </w:rPr>
        <w:t xml:space="preserve"> </w:t>
      </w:r>
      <w:r>
        <w:t>que</w:t>
      </w:r>
      <w:r>
        <w:rPr>
          <w:spacing w:val="-4"/>
        </w:rPr>
        <w:t xml:space="preserve"> </w:t>
      </w:r>
      <w:r>
        <w:t>las</w:t>
      </w:r>
      <w:r>
        <w:rPr>
          <w:spacing w:val="-2"/>
        </w:rPr>
        <w:t xml:space="preserve"> </w:t>
      </w:r>
      <w:r>
        <w:t>comunidades</w:t>
      </w:r>
      <w:r>
        <w:rPr>
          <w:spacing w:val="-4"/>
        </w:rPr>
        <w:t xml:space="preserve"> </w:t>
      </w:r>
      <w:r>
        <w:t>mayas</w:t>
      </w:r>
      <w:r>
        <w:rPr>
          <w:spacing w:val="-1"/>
        </w:rPr>
        <w:t xml:space="preserve"> </w:t>
      </w:r>
      <w:r>
        <w:t>han</w:t>
      </w:r>
      <w:r>
        <w:rPr>
          <w:spacing w:val="-3"/>
        </w:rPr>
        <w:t xml:space="preserve"> </w:t>
      </w:r>
      <w:r>
        <w:t>tenido</w:t>
      </w:r>
      <w:r>
        <w:rPr>
          <w:spacing w:val="-1"/>
        </w:rPr>
        <w:t xml:space="preserve"> </w:t>
      </w:r>
      <w:r>
        <w:t>límites</w:t>
      </w:r>
      <w:r>
        <w:rPr>
          <w:spacing w:val="-4"/>
        </w:rPr>
        <w:t xml:space="preserve"> </w:t>
      </w:r>
      <w:r>
        <w:t>que</w:t>
      </w:r>
      <w:r>
        <w:rPr>
          <w:spacing w:val="-5"/>
        </w:rPr>
        <w:t xml:space="preserve"> </w:t>
      </w:r>
      <w:r>
        <w:t>tradicionalmente han existido para la aplicación de la justicia, en primer lugar, los órganos jurisdiccionales se encuentran ubicados “en las áreas rurales, únicamente en las cabeceras departamentales y municipalidades;</w:t>
      </w:r>
      <w:r>
        <w:rPr>
          <w:spacing w:val="-3"/>
        </w:rPr>
        <w:t xml:space="preserve"> </w:t>
      </w:r>
      <w:r>
        <w:t>cantones</w:t>
      </w:r>
      <w:r>
        <w:rPr>
          <w:spacing w:val="-3"/>
        </w:rPr>
        <w:t xml:space="preserve"> </w:t>
      </w:r>
      <w:r>
        <w:t>y</w:t>
      </w:r>
      <w:r>
        <w:rPr>
          <w:spacing w:val="-3"/>
        </w:rPr>
        <w:t xml:space="preserve"> </w:t>
      </w:r>
      <w:r>
        <w:t>poblados</w:t>
      </w:r>
      <w:r>
        <w:rPr>
          <w:spacing w:val="-3"/>
        </w:rPr>
        <w:t xml:space="preserve"> </w:t>
      </w:r>
      <w:r>
        <w:t>lejanos</w:t>
      </w:r>
      <w:r>
        <w:rPr>
          <w:spacing w:val="-4"/>
        </w:rPr>
        <w:t xml:space="preserve"> </w:t>
      </w:r>
      <w:r>
        <w:t>de</w:t>
      </w:r>
      <w:r>
        <w:rPr>
          <w:spacing w:val="-3"/>
        </w:rPr>
        <w:t xml:space="preserve"> </w:t>
      </w:r>
      <w:r>
        <w:t>estos</w:t>
      </w:r>
      <w:r>
        <w:rPr>
          <w:spacing w:val="-3"/>
        </w:rPr>
        <w:t xml:space="preserve"> </w:t>
      </w:r>
      <w:r>
        <w:t>centros</w:t>
      </w:r>
      <w:r>
        <w:rPr>
          <w:spacing w:val="-3"/>
        </w:rPr>
        <w:t xml:space="preserve"> </w:t>
      </w:r>
      <w:r>
        <w:t>urbanos</w:t>
      </w:r>
      <w:r>
        <w:rPr>
          <w:spacing w:val="-4"/>
        </w:rPr>
        <w:t xml:space="preserve"> </w:t>
      </w:r>
      <w:r>
        <w:t>no</w:t>
      </w:r>
      <w:r>
        <w:rPr>
          <w:spacing w:val="-3"/>
        </w:rPr>
        <w:t xml:space="preserve"> </w:t>
      </w:r>
      <w:r>
        <w:t>tienen</w:t>
      </w:r>
      <w:r>
        <w:rPr>
          <w:spacing w:val="-3"/>
        </w:rPr>
        <w:t xml:space="preserve"> </w:t>
      </w:r>
      <w:r>
        <w:t>un</w:t>
      </w:r>
      <w:r>
        <w:rPr>
          <w:spacing w:val="-1"/>
        </w:rPr>
        <w:t xml:space="preserve"> </w:t>
      </w:r>
      <w:r>
        <w:t>acceso</w:t>
      </w:r>
      <w:r>
        <w:rPr>
          <w:spacing w:val="-3"/>
        </w:rPr>
        <w:t xml:space="preserve"> </w:t>
      </w:r>
      <w:r>
        <w:t>fácil</w:t>
      </w:r>
      <w:r>
        <w:rPr>
          <w:spacing w:val="-3"/>
        </w:rPr>
        <w:t xml:space="preserve"> </w:t>
      </w:r>
      <w:r>
        <w:t>y directo a la administración de justicia” (Schwank, 2006, pág. 18).</w:t>
      </w:r>
    </w:p>
    <w:p w14:paraId="729EDE6C" w14:textId="77777777" w:rsidR="007779BE" w:rsidRDefault="00000000">
      <w:pPr>
        <w:pStyle w:val="Textoindependiente"/>
        <w:spacing w:before="122" w:line="360" w:lineRule="auto"/>
        <w:ind w:left="338" w:right="339" w:firstLine="707"/>
        <w:jc w:val="both"/>
      </w:pPr>
      <w:r>
        <w:t>Algunos autores han denominado a la justicia realizada por las autoridades mayas como derecho indígena, derecho consuetudinario o derecho de los pueblos ancestrales, siendo el más aceptado en nuestro medio como derecho indígena, lo cual obedece a que:</w:t>
      </w:r>
    </w:p>
    <w:p w14:paraId="53C7CB18" w14:textId="77777777" w:rsidR="007779BE" w:rsidRDefault="00000000">
      <w:pPr>
        <w:spacing w:before="120" w:line="360" w:lineRule="auto"/>
        <w:ind w:left="1058" w:right="333"/>
        <w:jc w:val="both"/>
      </w:pPr>
      <w:r>
        <w:t>Canadá así se habla del derecho, se habla del derecho de los originales no del derecho consuetudinario y la razón por la que los países anglosajones no quieren usar el derecho consuetudinario</w:t>
      </w:r>
      <w:r>
        <w:rPr>
          <w:spacing w:val="-14"/>
        </w:rPr>
        <w:t xml:space="preserve"> </w:t>
      </w:r>
      <w:r>
        <w:t>es</w:t>
      </w:r>
      <w:r>
        <w:rPr>
          <w:spacing w:val="-14"/>
        </w:rPr>
        <w:t xml:space="preserve"> </w:t>
      </w:r>
      <w:r>
        <w:t>porque</w:t>
      </w:r>
      <w:r>
        <w:rPr>
          <w:spacing w:val="-14"/>
        </w:rPr>
        <w:t xml:space="preserve"> </w:t>
      </w:r>
      <w:r>
        <w:t>ellos</w:t>
      </w:r>
      <w:r>
        <w:rPr>
          <w:spacing w:val="-13"/>
        </w:rPr>
        <w:t xml:space="preserve"> </w:t>
      </w:r>
      <w:r>
        <w:t>a</w:t>
      </w:r>
      <w:r>
        <w:rPr>
          <w:spacing w:val="-14"/>
        </w:rPr>
        <w:t xml:space="preserve"> </w:t>
      </w:r>
      <w:r>
        <w:t>través</w:t>
      </w:r>
      <w:r>
        <w:rPr>
          <w:spacing w:val="-14"/>
        </w:rPr>
        <w:t xml:space="preserve"> </w:t>
      </w:r>
      <w:r>
        <w:t>del</w:t>
      </w:r>
      <w:r>
        <w:rPr>
          <w:spacing w:val="-14"/>
        </w:rPr>
        <w:t xml:space="preserve"> </w:t>
      </w:r>
      <w:r>
        <w:t>sistema</w:t>
      </w:r>
      <w:r>
        <w:rPr>
          <w:spacing w:val="-13"/>
        </w:rPr>
        <w:t xml:space="preserve"> </w:t>
      </w:r>
      <w:r>
        <w:t>jurídico</w:t>
      </w:r>
      <w:r>
        <w:rPr>
          <w:spacing w:val="-14"/>
        </w:rPr>
        <w:t xml:space="preserve"> </w:t>
      </w:r>
      <w:r>
        <w:t>usan</w:t>
      </w:r>
      <w:r>
        <w:rPr>
          <w:spacing w:val="-14"/>
        </w:rPr>
        <w:t xml:space="preserve"> </w:t>
      </w:r>
      <w:r>
        <w:t>también</w:t>
      </w:r>
      <w:r>
        <w:rPr>
          <w:spacing w:val="-14"/>
        </w:rPr>
        <w:t xml:space="preserve"> </w:t>
      </w:r>
      <w:r>
        <w:t>la</w:t>
      </w:r>
      <w:r>
        <w:rPr>
          <w:spacing w:val="-13"/>
        </w:rPr>
        <w:t xml:space="preserve"> </w:t>
      </w:r>
      <w:r>
        <w:t>costumbre</w:t>
      </w:r>
      <w:r>
        <w:rPr>
          <w:spacing w:val="-14"/>
        </w:rPr>
        <w:t xml:space="preserve"> </w:t>
      </w:r>
      <w:r>
        <w:t>como</w:t>
      </w:r>
      <w:r>
        <w:rPr>
          <w:spacing w:val="-14"/>
        </w:rPr>
        <w:t xml:space="preserve"> </w:t>
      </w:r>
      <w:r>
        <w:t>fuente de su derecho. En Guatemala no tenemos la costumbre en general como fuente de derecho sino tenemos</w:t>
      </w:r>
      <w:r>
        <w:rPr>
          <w:spacing w:val="-5"/>
        </w:rPr>
        <w:t xml:space="preserve"> </w:t>
      </w:r>
      <w:r>
        <w:t>ley</w:t>
      </w:r>
      <w:r>
        <w:rPr>
          <w:spacing w:val="-5"/>
        </w:rPr>
        <w:t xml:space="preserve"> </w:t>
      </w:r>
      <w:r>
        <w:t>escrita,</w:t>
      </w:r>
      <w:r>
        <w:rPr>
          <w:spacing w:val="-5"/>
        </w:rPr>
        <w:t xml:space="preserve"> </w:t>
      </w:r>
      <w:r>
        <w:t>entonces</w:t>
      </w:r>
      <w:r>
        <w:rPr>
          <w:spacing w:val="-3"/>
        </w:rPr>
        <w:t xml:space="preserve"> </w:t>
      </w:r>
      <w:r>
        <w:t>es</w:t>
      </w:r>
      <w:r>
        <w:rPr>
          <w:spacing w:val="-5"/>
        </w:rPr>
        <w:t xml:space="preserve"> </w:t>
      </w:r>
      <w:r>
        <w:t>más</w:t>
      </w:r>
      <w:r>
        <w:rPr>
          <w:spacing w:val="-3"/>
        </w:rPr>
        <w:t xml:space="preserve"> </w:t>
      </w:r>
      <w:r>
        <w:t>fácil</w:t>
      </w:r>
      <w:r>
        <w:rPr>
          <w:spacing w:val="-2"/>
        </w:rPr>
        <w:t xml:space="preserve"> </w:t>
      </w:r>
      <w:r>
        <w:t>entender</w:t>
      </w:r>
      <w:r>
        <w:rPr>
          <w:spacing w:val="-2"/>
        </w:rPr>
        <w:t xml:space="preserve"> </w:t>
      </w:r>
      <w:r>
        <w:t>el</w:t>
      </w:r>
      <w:r>
        <w:rPr>
          <w:spacing w:val="-2"/>
        </w:rPr>
        <w:t xml:space="preserve"> </w:t>
      </w:r>
      <w:r>
        <w:t>término</w:t>
      </w:r>
      <w:r>
        <w:rPr>
          <w:spacing w:val="-3"/>
        </w:rPr>
        <w:t xml:space="preserve"> </w:t>
      </w:r>
      <w:r>
        <w:t>derecho</w:t>
      </w:r>
      <w:r>
        <w:rPr>
          <w:spacing w:val="-3"/>
        </w:rPr>
        <w:t xml:space="preserve"> </w:t>
      </w:r>
      <w:r>
        <w:t>consuetudinario.</w:t>
      </w:r>
      <w:r>
        <w:rPr>
          <w:spacing w:val="-3"/>
        </w:rPr>
        <w:t xml:space="preserve"> </w:t>
      </w:r>
      <w:r>
        <w:t>(Schwank, 2006, pág. 19)</w:t>
      </w:r>
    </w:p>
    <w:p w14:paraId="32C74D48" w14:textId="77777777" w:rsidR="007779BE" w:rsidRDefault="00000000">
      <w:pPr>
        <w:pStyle w:val="Textoindependiente"/>
        <w:spacing w:before="120" w:line="360" w:lineRule="auto"/>
        <w:ind w:left="338" w:right="332" w:firstLine="719"/>
        <w:jc w:val="both"/>
      </w:pPr>
      <w:r>
        <w:t>Por</w:t>
      </w:r>
      <w:r>
        <w:rPr>
          <w:spacing w:val="-1"/>
        </w:rPr>
        <w:t xml:space="preserve"> </w:t>
      </w:r>
      <w:r>
        <w:t>tal razón, se considera</w:t>
      </w:r>
      <w:r>
        <w:rPr>
          <w:spacing w:val="-1"/>
        </w:rPr>
        <w:t xml:space="preserve"> </w:t>
      </w:r>
      <w:r>
        <w:t>prudente</w:t>
      </w:r>
      <w:r>
        <w:rPr>
          <w:spacing w:val="-1"/>
        </w:rPr>
        <w:t xml:space="preserve"> </w:t>
      </w:r>
      <w:r>
        <w:t>usar</w:t>
      </w:r>
      <w:r>
        <w:rPr>
          <w:spacing w:val="-1"/>
        </w:rPr>
        <w:t xml:space="preserve"> </w:t>
      </w:r>
      <w:r>
        <w:t>el término Derecho Indígena, porque</w:t>
      </w:r>
      <w:r>
        <w:rPr>
          <w:spacing w:val="-1"/>
        </w:rPr>
        <w:t xml:space="preserve"> </w:t>
      </w:r>
      <w:r>
        <w:t>reconoce</w:t>
      </w:r>
      <w:r>
        <w:rPr>
          <w:spacing w:val="-1"/>
        </w:rPr>
        <w:t xml:space="preserve"> </w:t>
      </w:r>
      <w:r>
        <w:t>la identidad,</w:t>
      </w:r>
      <w:r>
        <w:rPr>
          <w:spacing w:val="-5"/>
        </w:rPr>
        <w:t xml:space="preserve"> </w:t>
      </w:r>
      <w:r>
        <w:t>cosmovisión</w:t>
      </w:r>
      <w:r>
        <w:rPr>
          <w:spacing w:val="-5"/>
        </w:rPr>
        <w:t xml:space="preserve"> </w:t>
      </w:r>
      <w:r>
        <w:t>y</w:t>
      </w:r>
      <w:r>
        <w:rPr>
          <w:spacing w:val="-5"/>
        </w:rPr>
        <w:t xml:space="preserve"> </w:t>
      </w:r>
      <w:r>
        <w:t>autodeterminación</w:t>
      </w:r>
      <w:r>
        <w:rPr>
          <w:spacing w:val="-4"/>
        </w:rPr>
        <w:t xml:space="preserve"> </w:t>
      </w:r>
      <w:r>
        <w:t>de</w:t>
      </w:r>
      <w:r>
        <w:rPr>
          <w:spacing w:val="-6"/>
        </w:rPr>
        <w:t xml:space="preserve"> </w:t>
      </w:r>
      <w:r>
        <w:t>los</w:t>
      </w:r>
      <w:r>
        <w:rPr>
          <w:spacing w:val="-5"/>
        </w:rPr>
        <w:t xml:space="preserve"> </w:t>
      </w:r>
      <w:r>
        <w:t>pueblos</w:t>
      </w:r>
      <w:r>
        <w:rPr>
          <w:spacing w:val="-4"/>
        </w:rPr>
        <w:t xml:space="preserve"> </w:t>
      </w:r>
      <w:r>
        <w:t>originarios,</w:t>
      </w:r>
      <w:r>
        <w:rPr>
          <w:spacing w:val="-2"/>
        </w:rPr>
        <w:t xml:space="preserve"> </w:t>
      </w:r>
      <w:r>
        <w:t>además</w:t>
      </w:r>
      <w:r>
        <w:rPr>
          <w:spacing w:val="-5"/>
        </w:rPr>
        <w:t xml:space="preserve"> </w:t>
      </w:r>
      <w:r>
        <w:t>que</w:t>
      </w:r>
      <w:r>
        <w:rPr>
          <w:spacing w:val="-6"/>
        </w:rPr>
        <w:t xml:space="preserve"> </w:t>
      </w:r>
      <w:r>
        <w:t>responde</w:t>
      </w:r>
      <w:r>
        <w:rPr>
          <w:spacing w:val="-3"/>
        </w:rPr>
        <w:t xml:space="preserve"> </w:t>
      </w:r>
      <w:r>
        <w:t>a</w:t>
      </w:r>
      <w:r>
        <w:rPr>
          <w:spacing w:val="-6"/>
        </w:rPr>
        <w:t xml:space="preserve"> </w:t>
      </w:r>
      <w:r>
        <w:t>un enfoque</w:t>
      </w:r>
      <w:r>
        <w:rPr>
          <w:spacing w:val="-4"/>
        </w:rPr>
        <w:t xml:space="preserve"> </w:t>
      </w:r>
      <w:r>
        <w:t>de</w:t>
      </w:r>
      <w:r>
        <w:rPr>
          <w:spacing w:val="-4"/>
        </w:rPr>
        <w:t xml:space="preserve"> </w:t>
      </w:r>
      <w:r>
        <w:t>derechos</w:t>
      </w:r>
      <w:r>
        <w:rPr>
          <w:spacing w:val="-4"/>
        </w:rPr>
        <w:t xml:space="preserve"> </w:t>
      </w:r>
      <w:r>
        <w:t>humanos</w:t>
      </w:r>
      <w:r>
        <w:rPr>
          <w:spacing w:val="-4"/>
        </w:rPr>
        <w:t xml:space="preserve"> </w:t>
      </w:r>
      <w:r>
        <w:t>y</w:t>
      </w:r>
      <w:r>
        <w:rPr>
          <w:spacing w:val="-3"/>
        </w:rPr>
        <w:t xml:space="preserve"> </w:t>
      </w:r>
      <w:r>
        <w:t>al</w:t>
      </w:r>
      <w:r>
        <w:rPr>
          <w:spacing w:val="-3"/>
        </w:rPr>
        <w:t xml:space="preserve"> </w:t>
      </w:r>
      <w:r>
        <w:t>pluralismo</w:t>
      </w:r>
      <w:r>
        <w:rPr>
          <w:spacing w:val="-5"/>
        </w:rPr>
        <w:t xml:space="preserve"> </w:t>
      </w:r>
      <w:r>
        <w:t>jurídico.</w:t>
      </w:r>
      <w:r>
        <w:rPr>
          <w:spacing w:val="40"/>
        </w:rPr>
        <w:t xml:space="preserve"> </w:t>
      </w:r>
      <w:r>
        <w:t>El</w:t>
      </w:r>
      <w:r>
        <w:rPr>
          <w:spacing w:val="-3"/>
        </w:rPr>
        <w:t xml:space="preserve"> </w:t>
      </w:r>
      <w:r>
        <w:t>Derecho</w:t>
      </w:r>
      <w:r>
        <w:rPr>
          <w:spacing w:val="-3"/>
        </w:rPr>
        <w:t xml:space="preserve"> </w:t>
      </w:r>
      <w:r>
        <w:t>Indígena</w:t>
      </w:r>
      <w:r>
        <w:rPr>
          <w:spacing w:val="40"/>
        </w:rPr>
        <w:t xml:space="preserve"> </w:t>
      </w:r>
      <w:r>
        <w:t>ha</w:t>
      </w:r>
      <w:r>
        <w:rPr>
          <w:spacing w:val="-4"/>
        </w:rPr>
        <w:t xml:space="preserve"> </w:t>
      </w:r>
      <w:r>
        <w:t>sido</w:t>
      </w:r>
      <w:r>
        <w:rPr>
          <w:spacing w:val="-3"/>
        </w:rPr>
        <w:t xml:space="preserve"> </w:t>
      </w:r>
      <w:r>
        <w:t>definido</w:t>
      </w:r>
      <w:r>
        <w:rPr>
          <w:spacing w:val="-3"/>
        </w:rPr>
        <w:t xml:space="preserve"> </w:t>
      </w:r>
      <w:r>
        <w:t>por parte de la Cámara Penal de la Corte Suprema de Justicia como:</w:t>
      </w:r>
    </w:p>
    <w:p w14:paraId="22EC9CC6" w14:textId="77777777" w:rsidR="007779BE" w:rsidRDefault="00000000">
      <w:pPr>
        <w:spacing w:before="122" w:line="360" w:lineRule="auto"/>
        <w:ind w:left="1190" w:right="332"/>
        <w:jc w:val="both"/>
      </w:pPr>
      <w:r>
        <w:t>Un conjunto de principios y normas consuetudinarias,</w:t>
      </w:r>
      <w:r>
        <w:rPr>
          <w:spacing w:val="-1"/>
        </w:rPr>
        <w:t xml:space="preserve"> </w:t>
      </w:r>
      <w:r>
        <w:t>instituciones, autoridades,</w:t>
      </w:r>
      <w:r>
        <w:rPr>
          <w:spacing w:val="-1"/>
        </w:rPr>
        <w:t xml:space="preserve"> </w:t>
      </w:r>
      <w:r>
        <w:t>procedimientos y</w:t>
      </w:r>
      <w:r>
        <w:rPr>
          <w:spacing w:val="-11"/>
        </w:rPr>
        <w:t xml:space="preserve"> </w:t>
      </w:r>
      <w:r>
        <w:t>sanciones</w:t>
      </w:r>
      <w:r>
        <w:rPr>
          <w:spacing w:val="-10"/>
        </w:rPr>
        <w:t xml:space="preserve"> </w:t>
      </w:r>
      <w:r>
        <w:t>reconocidas</w:t>
      </w:r>
      <w:r>
        <w:rPr>
          <w:spacing w:val="-10"/>
        </w:rPr>
        <w:t xml:space="preserve"> </w:t>
      </w:r>
      <w:r>
        <w:t>por</w:t>
      </w:r>
      <w:r>
        <w:rPr>
          <w:spacing w:val="-12"/>
        </w:rPr>
        <w:t xml:space="preserve"> </w:t>
      </w:r>
      <w:r>
        <w:t>una</w:t>
      </w:r>
      <w:r>
        <w:rPr>
          <w:spacing w:val="-10"/>
        </w:rPr>
        <w:t xml:space="preserve"> </w:t>
      </w:r>
      <w:r>
        <w:t>comunidad</w:t>
      </w:r>
      <w:r>
        <w:rPr>
          <w:spacing w:val="-13"/>
        </w:rPr>
        <w:t xml:space="preserve"> </w:t>
      </w:r>
      <w:r>
        <w:t>indígena,</w:t>
      </w:r>
      <w:r>
        <w:rPr>
          <w:spacing w:val="-10"/>
        </w:rPr>
        <w:t xml:space="preserve"> </w:t>
      </w:r>
      <w:r>
        <w:t>la</w:t>
      </w:r>
      <w:r>
        <w:rPr>
          <w:spacing w:val="-10"/>
        </w:rPr>
        <w:t xml:space="preserve"> </w:t>
      </w:r>
      <w:r>
        <w:t>que</w:t>
      </w:r>
      <w:r>
        <w:rPr>
          <w:spacing w:val="-10"/>
        </w:rPr>
        <w:t xml:space="preserve"> </w:t>
      </w:r>
      <w:r>
        <w:t>debe</w:t>
      </w:r>
      <w:r>
        <w:rPr>
          <w:spacing w:val="-10"/>
        </w:rPr>
        <w:t xml:space="preserve"> </w:t>
      </w:r>
      <w:r>
        <w:t>ser</w:t>
      </w:r>
      <w:r>
        <w:rPr>
          <w:spacing w:val="-9"/>
        </w:rPr>
        <w:t xml:space="preserve"> </w:t>
      </w:r>
      <w:r>
        <w:t>comprendida</w:t>
      </w:r>
      <w:r>
        <w:rPr>
          <w:spacing w:val="-13"/>
        </w:rPr>
        <w:t xml:space="preserve"> </w:t>
      </w:r>
      <w:r>
        <w:t>integralmente, es</w:t>
      </w:r>
      <w:r>
        <w:rPr>
          <w:spacing w:val="-4"/>
        </w:rPr>
        <w:t xml:space="preserve"> </w:t>
      </w:r>
      <w:r>
        <w:t>decir</w:t>
      </w:r>
      <w:r>
        <w:rPr>
          <w:spacing w:val="-4"/>
        </w:rPr>
        <w:t xml:space="preserve"> </w:t>
      </w:r>
      <w:r>
        <w:t>como</w:t>
      </w:r>
      <w:r>
        <w:rPr>
          <w:spacing w:val="-5"/>
        </w:rPr>
        <w:t xml:space="preserve"> </w:t>
      </w:r>
      <w:r>
        <w:t>un</w:t>
      </w:r>
      <w:r>
        <w:rPr>
          <w:spacing w:val="-5"/>
        </w:rPr>
        <w:t xml:space="preserve"> </w:t>
      </w:r>
      <w:r>
        <w:t>sistema</w:t>
      </w:r>
      <w:r>
        <w:rPr>
          <w:spacing w:val="-4"/>
        </w:rPr>
        <w:t xml:space="preserve"> </w:t>
      </w:r>
      <w:r>
        <w:t>jurídico</w:t>
      </w:r>
      <w:r>
        <w:rPr>
          <w:spacing w:val="-4"/>
        </w:rPr>
        <w:t xml:space="preserve"> </w:t>
      </w:r>
      <w:r>
        <w:t>único</w:t>
      </w:r>
      <w:r>
        <w:rPr>
          <w:spacing w:val="-4"/>
        </w:rPr>
        <w:t xml:space="preserve"> </w:t>
      </w:r>
      <w:r>
        <w:t>en</w:t>
      </w:r>
      <w:r>
        <w:rPr>
          <w:spacing w:val="-4"/>
        </w:rPr>
        <w:t xml:space="preserve"> </w:t>
      </w:r>
      <w:r>
        <w:t>su</w:t>
      </w:r>
      <w:r>
        <w:rPr>
          <w:spacing w:val="-4"/>
        </w:rPr>
        <w:t xml:space="preserve"> </w:t>
      </w:r>
      <w:r>
        <w:t>dimensión</w:t>
      </w:r>
      <w:r>
        <w:rPr>
          <w:spacing w:val="-5"/>
        </w:rPr>
        <w:t xml:space="preserve"> </w:t>
      </w:r>
      <w:r>
        <w:t>cultural,</w:t>
      </w:r>
      <w:r>
        <w:rPr>
          <w:spacing w:val="-1"/>
        </w:rPr>
        <w:t xml:space="preserve"> </w:t>
      </w:r>
      <w:r>
        <w:t>social</w:t>
      </w:r>
      <w:r>
        <w:rPr>
          <w:spacing w:val="-4"/>
        </w:rPr>
        <w:t xml:space="preserve"> </w:t>
      </w:r>
      <w:r>
        <w:t>y</w:t>
      </w:r>
      <w:r>
        <w:rPr>
          <w:spacing w:val="-5"/>
        </w:rPr>
        <w:t xml:space="preserve"> </w:t>
      </w:r>
      <w:r>
        <w:t>espiritual,</w:t>
      </w:r>
      <w:r>
        <w:rPr>
          <w:spacing w:val="-5"/>
        </w:rPr>
        <w:t xml:space="preserve"> </w:t>
      </w:r>
      <w:r>
        <w:t>que</w:t>
      </w:r>
      <w:r>
        <w:rPr>
          <w:spacing w:val="-4"/>
        </w:rPr>
        <w:t xml:space="preserve"> </w:t>
      </w:r>
      <w:r>
        <w:t xml:space="preserve">coexiste con el derecho estatal bajo un prisma de pluralismo jurídico. (Expediente 01004-2012-01848, </w:t>
      </w:r>
      <w:r>
        <w:rPr>
          <w:spacing w:val="-2"/>
        </w:rPr>
        <w:t>2013)</w:t>
      </w:r>
    </w:p>
    <w:p w14:paraId="6A4714B2" w14:textId="77777777" w:rsidR="007779BE" w:rsidRDefault="00000000">
      <w:pPr>
        <w:pStyle w:val="Textoindependiente"/>
        <w:spacing w:before="117" w:line="360" w:lineRule="auto"/>
        <w:ind w:left="338" w:right="340" w:firstLine="707"/>
        <w:jc w:val="both"/>
      </w:pPr>
      <w:r>
        <w:t>De esa cuenta, el derecho indígena constituye un sistema normativo propio de los pueblos originarios,</w:t>
      </w:r>
      <w:r>
        <w:rPr>
          <w:spacing w:val="3"/>
        </w:rPr>
        <w:t xml:space="preserve"> </w:t>
      </w:r>
      <w:r>
        <w:t>estructurado</w:t>
      </w:r>
      <w:r>
        <w:rPr>
          <w:spacing w:val="7"/>
        </w:rPr>
        <w:t xml:space="preserve"> </w:t>
      </w:r>
      <w:r>
        <w:t>a</w:t>
      </w:r>
      <w:r>
        <w:rPr>
          <w:spacing w:val="6"/>
        </w:rPr>
        <w:t xml:space="preserve"> </w:t>
      </w:r>
      <w:r>
        <w:t>partir</w:t>
      </w:r>
      <w:r>
        <w:rPr>
          <w:spacing w:val="6"/>
        </w:rPr>
        <w:t xml:space="preserve"> </w:t>
      </w:r>
      <w:r>
        <w:t>de</w:t>
      </w:r>
      <w:r>
        <w:rPr>
          <w:spacing w:val="5"/>
        </w:rPr>
        <w:t xml:space="preserve"> </w:t>
      </w:r>
      <w:r>
        <w:t>sus</w:t>
      </w:r>
      <w:r>
        <w:rPr>
          <w:spacing w:val="6"/>
        </w:rPr>
        <w:t xml:space="preserve"> </w:t>
      </w:r>
      <w:r>
        <w:t>prácticas</w:t>
      </w:r>
      <w:r>
        <w:rPr>
          <w:spacing w:val="8"/>
        </w:rPr>
        <w:t xml:space="preserve"> </w:t>
      </w:r>
      <w:r>
        <w:t>ancestrales,</w:t>
      </w:r>
      <w:r>
        <w:rPr>
          <w:spacing w:val="5"/>
        </w:rPr>
        <w:t xml:space="preserve"> </w:t>
      </w:r>
      <w:r>
        <w:t>creencias,</w:t>
      </w:r>
      <w:r>
        <w:rPr>
          <w:spacing w:val="5"/>
        </w:rPr>
        <w:t xml:space="preserve"> </w:t>
      </w:r>
      <w:r>
        <w:t>instituciones</w:t>
      </w:r>
      <w:r>
        <w:rPr>
          <w:spacing w:val="6"/>
        </w:rPr>
        <w:t xml:space="preserve"> </w:t>
      </w:r>
      <w:r>
        <w:t>y</w:t>
      </w:r>
      <w:r>
        <w:rPr>
          <w:spacing w:val="5"/>
        </w:rPr>
        <w:t xml:space="preserve"> </w:t>
      </w:r>
      <w:r>
        <w:t>formas</w:t>
      </w:r>
      <w:r>
        <w:rPr>
          <w:spacing w:val="6"/>
        </w:rPr>
        <w:t xml:space="preserve"> </w:t>
      </w:r>
      <w:r>
        <w:rPr>
          <w:spacing w:val="-5"/>
        </w:rPr>
        <w:t>de</w:t>
      </w:r>
    </w:p>
    <w:p w14:paraId="43F1D66B"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2FBB93F9" w14:textId="77777777" w:rsidR="007779BE" w:rsidRDefault="007779BE">
      <w:pPr>
        <w:pStyle w:val="Textoindependiente"/>
        <w:spacing w:before="54"/>
      </w:pPr>
    </w:p>
    <w:p w14:paraId="4A288DC6" w14:textId="77777777" w:rsidR="007779BE" w:rsidRDefault="00000000">
      <w:pPr>
        <w:pStyle w:val="Textoindependiente"/>
        <w:spacing w:line="360" w:lineRule="auto"/>
        <w:ind w:left="338" w:right="336"/>
        <w:jc w:val="both"/>
      </w:pPr>
      <w:r>
        <w:t>organización</w:t>
      </w:r>
      <w:r>
        <w:rPr>
          <w:spacing w:val="-13"/>
        </w:rPr>
        <w:t xml:space="preserve"> </w:t>
      </w:r>
      <w:r>
        <w:t>comunitaria.</w:t>
      </w:r>
      <w:r>
        <w:rPr>
          <w:spacing w:val="-13"/>
        </w:rPr>
        <w:t xml:space="preserve"> </w:t>
      </w:r>
      <w:r>
        <w:t>No</w:t>
      </w:r>
      <w:r>
        <w:rPr>
          <w:spacing w:val="-14"/>
        </w:rPr>
        <w:t xml:space="preserve"> </w:t>
      </w:r>
      <w:r>
        <w:t>se</w:t>
      </w:r>
      <w:r>
        <w:rPr>
          <w:spacing w:val="-14"/>
        </w:rPr>
        <w:t xml:space="preserve"> </w:t>
      </w:r>
      <w:r>
        <w:t>reduce</w:t>
      </w:r>
      <w:r>
        <w:rPr>
          <w:spacing w:val="-14"/>
        </w:rPr>
        <w:t xml:space="preserve"> </w:t>
      </w:r>
      <w:r>
        <w:t>únicamente</w:t>
      </w:r>
      <w:r>
        <w:rPr>
          <w:spacing w:val="-14"/>
        </w:rPr>
        <w:t xml:space="preserve"> </w:t>
      </w:r>
      <w:r>
        <w:t>a</w:t>
      </w:r>
      <w:r>
        <w:rPr>
          <w:spacing w:val="-14"/>
        </w:rPr>
        <w:t xml:space="preserve"> </w:t>
      </w:r>
      <w:r>
        <w:t>reglas</w:t>
      </w:r>
      <w:r>
        <w:rPr>
          <w:spacing w:val="-13"/>
        </w:rPr>
        <w:t xml:space="preserve"> </w:t>
      </w:r>
      <w:r>
        <w:t>consuetudinarias,</w:t>
      </w:r>
      <w:r>
        <w:rPr>
          <w:spacing w:val="-13"/>
        </w:rPr>
        <w:t xml:space="preserve"> </w:t>
      </w:r>
      <w:r>
        <w:t>sino</w:t>
      </w:r>
      <w:r>
        <w:rPr>
          <w:spacing w:val="-12"/>
        </w:rPr>
        <w:t xml:space="preserve"> </w:t>
      </w:r>
      <w:r>
        <w:t>que</w:t>
      </w:r>
      <w:r>
        <w:rPr>
          <w:spacing w:val="-14"/>
        </w:rPr>
        <w:t xml:space="preserve"> </w:t>
      </w:r>
      <w:r>
        <w:t>comprende una visión integral de justicia que incorpora dimensiones culturales, sociales y espirituales. Su aplicación no obedece a una autorización estatal, sino a un reconocimiento normativo y jurisprudencial que valida su existencia como un orden jurídico autónomo, legítimo y vigente.</w:t>
      </w:r>
    </w:p>
    <w:p w14:paraId="10D3C85D" w14:textId="77777777" w:rsidR="007779BE" w:rsidRDefault="00000000">
      <w:pPr>
        <w:pStyle w:val="Textoindependiente"/>
        <w:spacing w:before="121" w:line="360" w:lineRule="auto"/>
        <w:ind w:left="338" w:right="333" w:firstLine="707"/>
        <w:jc w:val="both"/>
      </w:pPr>
      <w:r>
        <w:t>Este sistema convive con el derecho oficial dentro del marco constitucional guatemalteco, que</w:t>
      </w:r>
      <w:r>
        <w:rPr>
          <w:spacing w:val="-11"/>
        </w:rPr>
        <w:t xml:space="preserve"> </w:t>
      </w:r>
      <w:r>
        <w:t>reconoce</w:t>
      </w:r>
      <w:r>
        <w:rPr>
          <w:spacing w:val="-7"/>
        </w:rPr>
        <w:t xml:space="preserve"> </w:t>
      </w:r>
      <w:r>
        <w:t>la</w:t>
      </w:r>
      <w:r>
        <w:rPr>
          <w:spacing w:val="-6"/>
        </w:rPr>
        <w:t xml:space="preserve"> </w:t>
      </w:r>
      <w:r>
        <w:t>diversidad</w:t>
      </w:r>
      <w:r>
        <w:rPr>
          <w:spacing w:val="-6"/>
        </w:rPr>
        <w:t xml:space="preserve"> </w:t>
      </w:r>
      <w:r>
        <w:t>cultural</w:t>
      </w:r>
      <w:r>
        <w:rPr>
          <w:spacing w:val="-5"/>
        </w:rPr>
        <w:t xml:space="preserve"> </w:t>
      </w:r>
      <w:r>
        <w:t>del</w:t>
      </w:r>
      <w:r>
        <w:rPr>
          <w:spacing w:val="-5"/>
        </w:rPr>
        <w:t xml:space="preserve"> </w:t>
      </w:r>
      <w:r>
        <w:t>país.</w:t>
      </w:r>
      <w:r>
        <w:rPr>
          <w:spacing w:val="-15"/>
        </w:rPr>
        <w:t xml:space="preserve"> </w:t>
      </w:r>
      <w:r>
        <w:t>Así,</w:t>
      </w:r>
      <w:r>
        <w:rPr>
          <w:spacing w:val="-6"/>
        </w:rPr>
        <w:t xml:space="preserve"> </w:t>
      </w:r>
      <w:r>
        <w:t>el</w:t>
      </w:r>
      <w:r>
        <w:rPr>
          <w:spacing w:val="-8"/>
        </w:rPr>
        <w:t xml:space="preserve"> </w:t>
      </w:r>
      <w:r>
        <w:t>derecho</w:t>
      </w:r>
      <w:r>
        <w:rPr>
          <w:spacing w:val="-6"/>
        </w:rPr>
        <w:t xml:space="preserve"> </w:t>
      </w:r>
      <w:r>
        <w:t>indígena</w:t>
      </w:r>
      <w:r>
        <w:rPr>
          <w:spacing w:val="-7"/>
        </w:rPr>
        <w:t xml:space="preserve"> </w:t>
      </w:r>
      <w:r>
        <w:t>debe</w:t>
      </w:r>
      <w:r>
        <w:rPr>
          <w:spacing w:val="-7"/>
        </w:rPr>
        <w:t xml:space="preserve"> </w:t>
      </w:r>
      <w:r>
        <w:t>ser</w:t>
      </w:r>
      <w:r>
        <w:rPr>
          <w:spacing w:val="-7"/>
        </w:rPr>
        <w:t xml:space="preserve"> </w:t>
      </w:r>
      <w:r>
        <w:t>entendido</w:t>
      </w:r>
      <w:r>
        <w:rPr>
          <w:spacing w:val="-6"/>
        </w:rPr>
        <w:t xml:space="preserve"> </w:t>
      </w:r>
      <w:r>
        <w:t>como</w:t>
      </w:r>
      <w:r>
        <w:rPr>
          <w:spacing w:val="-5"/>
        </w:rPr>
        <w:t xml:space="preserve"> </w:t>
      </w:r>
      <w:r>
        <w:t>una forma</w:t>
      </w:r>
      <w:r>
        <w:rPr>
          <w:spacing w:val="-9"/>
        </w:rPr>
        <w:t xml:space="preserve"> </w:t>
      </w:r>
      <w:r>
        <w:t>distinta,</w:t>
      </w:r>
      <w:r>
        <w:rPr>
          <w:spacing w:val="-8"/>
        </w:rPr>
        <w:t xml:space="preserve"> </w:t>
      </w:r>
      <w:r>
        <w:t>pero</w:t>
      </w:r>
      <w:r>
        <w:rPr>
          <w:spacing w:val="-9"/>
        </w:rPr>
        <w:t xml:space="preserve"> </w:t>
      </w:r>
      <w:r>
        <w:t>igualmente</w:t>
      </w:r>
      <w:r>
        <w:rPr>
          <w:spacing w:val="-9"/>
        </w:rPr>
        <w:t xml:space="preserve"> </w:t>
      </w:r>
      <w:r>
        <w:t>válida,</w:t>
      </w:r>
      <w:r>
        <w:rPr>
          <w:spacing w:val="-8"/>
        </w:rPr>
        <w:t xml:space="preserve"> </w:t>
      </w:r>
      <w:r>
        <w:t>de</w:t>
      </w:r>
      <w:r>
        <w:rPr>
          <w:spacing w:val="-7"/>
        </w:rPr>
        <w:t xml:space="preserve"> </w:t>
      </w:r>
      <w:r>
        <w:t>resolver</w:t>
      </w:r>
      <w:r>
        <w:rPr>
          <w:spacing w:val="-7"/>
        </w:rPr>
        <w:t xml:space="preserve"> </w:t>
      </w:r>
      <w:r>
        <w:t>conflictos,</w:t>
      </w:r>
      <w:r>
        <w:rPr>
          <w:spacing w:val="-8"/>
        </w:rPr>
        <w:t xml:space="preserve"> </w:t>
      </w:r>
      <w:r>
        <w:t>cuyas</w:t>
      </w:r>
      <w:r>
        <w:rPr>
          <w:spacing w:val="-8"/>
        </w:rPr>
        <w:t xml:space="preserve"> </w:t>
      </w:r>
      <w:r>
        <w:t>soluciones</w:t>
      </w:r>
      <w:r>
        <w:rPr>
          <w:spacing w:val="-8"/>
        </w:rPr>
        <w:t xml:space="preserve"> </w:t>
      </w:r>
      <w:r>
        <w:t>tienen</w:t>
      </w:r>
      <w:r>
        <w:rPr>
          <w:spacing w:val="-8"/>
        </w:rPr>
        <w:t xml:space="preserve"> </w:t>
      </w:r>
      <w:r>
        <w:t>valor</w:t>
      </w:r>
      <w:r>
        <w:rPr>
          <w:spacing w:val="-6"/>
        </w:rPr>
        <w:t xml:space="preserve"> </w:t>
      </w:r>
      <w:r>
        <w:t>dentro de</w:t>
      </w:r>
      <w:r>
        <w:rPr>
          <w:spacing w:val="-6"/>
        </w:rPr>
        <w:t xml:space="preserve"> </w:t>
      </w:r>
      <w:r>
        <w:t>la</w:t>
      </w:r>
      <w:r>
        <w:rPr>
          <w:spacing w:val="-2"/>
        </w:rPr>
        <w:t xml:space="preserve"> </w:t>
      </w:r>
      <w:r>
        <w:t>comunidad</w:t>
      </w:r>
      <w:r>
        <w:rPr>
          <w:spacing w:val="-5"/>
        </w:rPr>
        <w:t xml:space="preserve"> </w:t>
      </w:r>
      <w:r>
        <w:t>que</w:t>
      </w:r>
      <w:r>
        <w:rPr>
          <w:spacing w:val="-4"/>
        </w:rPr>
        <w:t xml:space="preserve"> </w:t>
      </w:r>
      <w:r>
        <w:t>las</w:t>
      </w:r>
      <w:r>
        <w:rPr>
          <w:spacing w:val="-3"/>
        </w:rPr>
        <w:t xml:space="preserve"> </w:t>
      </w:r>
      <w:r>
        <w:t>adopta.</w:t>
      </w:r>
      <w:r>
        <w:rPr>
          <w:spacing w:val="-5"/>
        </w:rPr>
        <w:t xml:space="preserve"> </w:t>
      </w:r>
      <w:r>
        <w:t>Esta</w:t>
      </w:r>
      <w:r>
        <w:rPr>
          <w:spacing w:val="-2"/>
        </w:rPr>
        <w:t xml:space="preserve"> </w:t>
      </w:r>
      <w:r>
        <w:t>forma</w:t>
      </w:r>
      <w:r>
        <w:rPr>
          <w:spacing w:val="-4"/>
        </w:rPr>
        <w:t xml:space="preserve"> </w:t>
      </w:r>
      <w:r>
        <w:t>de</w:t>
      </w:r>
      <w:r>
        <w:rPr>
          <w:spacing w:val="-6"/>
        </w:rPr>
        <w:t xml:space="preserve"> </w:t>
      </w:r>
      <w:r>
        <w:t>justicia</w:t>
      </w:r>
      <w:r>
        <w:rPr>
          <w:spacing w:val="-5"/>
        </w:rPr>
        <w:t xml:space="preserve"> </w:t>
      </w:r>
      <w:r>
        <w:t>exige</w:t>
      </w:r>
      <w:r>
        <w:rPr>
          <w:spacing w:val="-5"/>
        </w:rPr>
        <w:t xml:space="preserve"> </w:t>
      </w:r>
      <w:r>
        <w:t>una</w:t>
      </w:r>
      <w:r>
        <w:rPr>
          <w:spacing w:val="-6"/>
        </w:rPr>
        <w:t xml:space="preserve"> </w:t>
      </w:r>
      <w:r>
        <w:t>lectura</w:t>
      </w:r>
      <w:r>
        <w:rPr>
          <w:spacing w:val="-6"/>
        </w:rPr>
        <w:t xml:space="preserve"> </w:t>
      </w:r>
      <w:r>
        <w:t>intercultural</w:t>
      </w:r>
      <w:r>
        <w:rPr>
          <w:spacing w:val="-4"/>
        </w:rPr>
        <w:t xml:space="preserve"> </w:t>
      </w:r>
      <w:r>
        <w:t>por</w:t>
      </w:r>
      <w:r>
        <w:rPr>
          <w:spacing w:val="-6"/>
        </w:rPr>
        <w:t xml:space="preserve"> </w:t>
      </w:r>
      <w:r>
        <w:t>parte</w:t>
      </w:r>
      <w:r>
        <w:rPr>
          <w:spacing w:val="-6"/>
        </w:rPr>
        <w:t xml:space="preserve"> </w:t>
      </w:r>
      <w:r>
        <w:t>del sistema jurídico nacional, evitando visiones jerárquicas que pretendan subordinar lo indígena a lo estatal, y promoviendo en su lugar mecanismos de coordinación y respeto mutuo.</w:t>
      </w:r>
    </w:p>
    <w:p w14:paraId="27BA4CB0" w14:textId="77777777" w:rsidR="007779BE" w:rsidRDefault="00000000">
      <w:pPr>
        <w:pStyle w:val="Textoindependiente"/>
        <w:spacing w:before="121" w:line="360" w:lineRule="auto"/>
        <w:ind w:left="338" w:right="334" w:firstLine="707"/>
        <w:jc w:val="both"/>
      </w:pPr>
      <w:r>
        <w:t>La Corte de Constitucionalidad, en su jurisprudencia, principalmente en la sentencia de fecha 10 de marzo de 2016 emitida en el expediente número 1467-2014, procedió a reconocer el pluralismo jurídico en Guatemala, al resolver una apelación de amparo, cuyo proceso subyacente se</w:t>
      </w:r>
      <w:r>
        <w:rPr>
          <w:spacing w:val="-7"/>
        </w:rPr>
        <w:t xml:space="preserve"> </w:t>
      </w:r>
      <w:r>
        <w:t>encontraba</w:t>
      </w:r>
      <w:r>
        <w:rPr>
          <w:spacing w:val="-4"/>
        </w:rPr>
        <w:t xml:space="preserve"> </w:t>
      </w:r>
      <w:r>
        <w:t>relacionado</w:t>
      </w:r>
      <w:r>
        <w:rPr>
          <w:spacing w:val="-6"/>
        </w:rPr>
        <w:t xml:space="preserve"> </w:t>
      </w:r>
      <w:r>
        <w:t>con</w:t>
      </w:r>
      <w:r>
        <w:rPr>
          <w:spacing w:val="-6"/>
        </w:rPr>
        <w:t xml:space="preserve"> </w:t>
      </w:r>
      <w:r>
        <w:t>la</w:t>
      </w:r>
      <w:r>
        <w:rPr>
          <w:spacing w:val="-3"/>
        </w:rPr>
        <w:t xml:space="preserve"> </w:t>
      </w:r>
      <w:r>
        <w:t>aplicación</w:t>
      </w:r>
      <w:r>
        <w:rPr>
          <w:spacing w:val="-3"/>
        </w:rPr>
        <w:t xml:space="preserve"> </w:t>
      </w:r>
      <w:r>
        <w:t>del</w:t>
      </w:r>
      <w:r>
        <w:rPr>
          <w:spacing w:val="-5"/>
        </w:rPr>
        <w:t xml:space="preserve"> </w:t>
      </w:r>
      <w:r>
        <w:t>derecho</w:t>
      </w:r>
      <w:r>
        <w:rPr>
          <w:spacing w:val="-6"/>
        </w:rPr>
        <w:t xml:space="preserve"> </w:t>
      </w:r>
      <w:r>
        <w:t>indígena</w:t>
      </w:r>
      <w:r>
        <w:rPr>
          <w:spacing w:val="-7"/>
        </w:rPr>
        <w:t xml:space="preserve"> </w:t>
      </w:r>
      <w:r>
        <w:t>frente</w:t>
      </w:r>
      <w:r>
        <w:rPr>
          <w:spacing w:val="-3"/>
        </w:rPr>
        <w:t xml:space="preserve"> </w:t>
      </w:r>
      <w:r>
        <w:t>a</w:t>
      </w:r>
      <w:r>
        <w:rPr>
          <w:spacing w:val="-7"/>
        </w:rPr>
        <w:t xml:space="preserve"> </w:t>
      </w:r>
      <w:r>
        <w:t>la</w:t>
      </w:r>
      <w:r>
        <w:rPr>
          <w:spacing w:val="-4"/>
        </w:rPr>
        <w:t xml:space="preserve"> </w:t>
      </w:r>
      <w:r>
        <w:t>jurisdicción</w:t>
      </w:r>
      <w:r>
        <w:rPr>
          <w:spacing w:val="-5"/>
        </w:rPr>
        <w:t xml:space="preserve"> </w:t>
      </w:r>
      <w:r>
        <w:t>estatal,</w:t>
      </w:r>
      <w:r>
        <w:rPr>
          <w:spacing w:val="-5"/>
        </w:rPr>
        <w:t xml:space="preserve"> </w:t>
      </w:r>
      <w:r>
        <w:t>lo cual constituye un hito jurisprudencial en este sentido, ya que manejó como precedente:</w:t>
      </w:r>
    </w:p>
    <w:p w14:paraId="311CB88E" w14:textId="77777777" w:rsidR="007779BE" w:rsidRDefault="00000000">
      <w:pPr>
        <w:spacing w:before="120" w:line="360" w:lineRule="auto"/>
        <w:ind w:left="1190" w:right="332"/>
        <w:jc w:val="both"/>
      </w:pPr>
      <w:r>
        <w:t>Existe vulneración constitucional cuando la autoridad cuestionada desconoce la existencia del derecho</w:t>
      </w:r>
      <w:r>
        <w:rPr>
          <w:spacing w:val="-4"/>
        </w:rPr>
        <w:t xml:space="preserve"> </w:t>
      </w:r>
      <w:r>
        <w:t>indígena</w:t>
      </w:r>
      <w:r>
        <w:rPr>
          <w:spacing w:val="-2"/>
        </w:rPr>
        <w:t xml:space="preserve"> </w:t>
      </w:r>
      <w:r>
        <w:t>y</w:t>
      </w:r>
      <w:r>
        <w:rPr>
          <w:spacing w:val="-4"/>
        </w:rPr>
        <w:t xml:space="preserve"> </w:t>
      </w:r>
      <w:r>
        <w:t>pretende</w:t>
      </w:r>
      <w:r>
        <w:rPr>
          <w:spacing w:val="-2"/>
        </w:rPr>
        <w:t xml:space="preserve"> </w:t>
      </w:r>
      <w:r>
        <w:t>someter</w:t>
      </w:r>
      <w:r>
        <w:rPr>
          <w:spacing w:val="-2"/>
        </w:rPr>
        <w:t xml:space="preserve"> </w:t>
      </w:r>
      <w:r>
        <w:t>a</w:t>
      </w:r>
      <w:r>
        <w:rPr>
          <w:spacing w:val="-4"/>
        </w:rPr>
        <w:t xml:space="preserve"> </w:t>
      </w:r>
      <w:r>
        <w:t>proceso</w:t>
      </w:r>
      <w:r>
        <w:rPr>
          <w:spacing w:val="-5"/>
        </w:rPr>
        <w:t xml:space="preserve"> </w:t>
      </w:r>
      <w:r>
        <w:t>judicial</w:t>
      </w:r>
      <w:r>
        <w:rPr>
          <w:spacing w:val="-3"/>
        </w:rPr>
        <w:t xml:space="preserve"> </w:t>
      </w:r>
      <w:r>
        <w:t>a</w:t>
      </w:r>
      <w:r>
        <w:rPr>
          <w:spacing w:val="-2"/>
        </w:rPr>
        <w:t xml:space="preserve"> </w:t>
      </w:r>
      <w:r>
        <w:t>un</w:t>
      </w:r>
      <w:r>
        <w:rPr>
          <w:spacing w:val="-7"/>
        </w:rPr>
        <w:t xml:space="preserve"> </w:t>
      </w:r>
      <w:r>
        <w:t>miembro</w:t>
      </w:r>
      <w:r>
        <w:rPr>
          <w:spacing w:val="-2"/>
        </w:rPr>
        <w:t xml:space="preserve"> </w:t>
      </w:r>
      <w:r>
        <w:t>de</w:t>
      </w:r>
      <w:r>
        <w:rPr>
          <w:spacing w:val="-2"/>
        </w:rPr>
        <w:t xml:space="preserve"> </w:t>
      </w:r>
      <w:r>
        <w:t>un</w:t>
      </w:r>
      <w:r>
        <w:rPr>
          <w:spacing w:val="-2"/>
        </w:rPr>
        <w:t xml:space="preserve"> </w:t>
      </w:r>
      <w:r>
        <w:t>pueblo</w:t>
      </w:r>
      <w:r>
        <w:rPr>
          <w:spacing w:val="-2"/>
        </w:rPr>
        <w:t xml:space="preserve"> </w:t>
      </w:r>
      <w:r>
        <w:t>originario,</w:t>
      </w:r>
      <w:r>
        <w:rPr>
          <w:spacing w:val="-5"/>
        </w:rPr>
        <w:t xml:space="preserve"> </w:t>
      </w:r>
      <w:r>
        <w:t>no obstante, fue juzgado por los mismos hechos por sus autoridades tradicionales, conforme a las costumbres propias de su cultura. (Expediente 1467-2014, 2016)</w:t>
      </w:r>
    </w:p>
    <w:p w14:paraId="35E0F767" w14:textId="77777777" w:rsidR="007779BE" w:rsidRDefault="00000000">
      <w:pPr>
        <w:pStyle w:val="Textoindependiente"/>
        <w:spacing w:before="120" w:line="360" w:lineRule="auto"/>
        <w:ind w:left="338" w:right="332" w:firstLine="707"/>
        <w:jc w:val="both"/>
      </w:pPr>
      <w:r>
        <w:t xml:space="preserve">De esa cuenta, el reconocimiento de la justicia indígena conlleva aceptar que existen sistemas normativos propios, legítimamente desarrollados por las comunidades originarias, mediante los cuales resuelven sus controversias internas. Esta aceptación marca un cambio profundo en la forma de concebir el Estado, al pasar de un modelo centrado exclusivamente en el derecho estatal, a uno en el que coexisten diferentes sistemas jurídicos, articulados de manera </w:t>
      </w:r>
      <w:r>
        <w:rPr>
          <w:spacing w:val="-2"/>
        </w:rPr>
        <w:t>complementaria.</w:t>
      </w:r>
    </w:p>
    <w:p w14:paraId="127FFFC4" w14:textId="77777777" w:rsidR="007779BE" w:rsidRDefault="00000000">
      <w:pPr>
        <w:pStyle w:val="Textoindependiente"/>
        <w:spacing w:before="119" w:line="360" w:lineRule="auto"/>
        <w:ind w:left="338" w:right="335" w:firstLine="707"/>
        <w:jc w:val="both"/>
      </w:pPr>
      <w:r>
        <w:t>No obstante, no puede sostenerse jurídicamente que exista una única forma de derecho indígena aplicable por igual a todos los pueblos que habitan el territorio nacional.</w:t>
      </w:r>
      <w:r>
        <w:rPr>
          <w:spacing w:val="40"/>
        </w:rPr>
        <w:t xml:space="preserve"> </w:t>
      </w:r>
      <w:r>
        <w:t>De esa cuenta, el</w:t>
      </w:r>
      <w:r>
        <w:rPr>
          <w:spacing w:val="-8"/>
        </w:rPr>
        <w:t xml:space="preserve"> </w:t>
      </w:r>
      <w:r>
        <w:t>constitucionalismo</w:t>
      </w:r>
      <w:r>
        <w:rPr>
          <w:spacing w:val="-8"/>
        </w:rPr>
        <w:t xml:space="preserve"> </w:t>
      </w:r>
      <w:r>
        <w:t>guatemalteco</w:t>
      </w:r>
      <w:r>
        <w:rPr>
          <w:spacing w:val="-8"/>
        </w:rPr>
        <w:t xml:space="preserve"> </w:t>
      </w:r>
      <w:r>
        <w:t>garantiza</w:t>
      </w:r>
      <w:r>
        <w:rPr>
          <w:spacing w:val="-7"/>
        </w:rPr>
        <w:t xml:space="preserve"> </w:t>
      </w:r>
      <w:r>
        <w:t>el</w:t>
      </w:r>
      <w:r>
        <w:rPr>
          <w:spacing w:val="-8"/>
        </w:rPr>
        <w:t xml:space="preserve"> </w:t>
      </w:r>
      <w:r>
        <w:t>pluralismo</w:t>
      </w:r>
      <w:r>
        <w:rPr>
          <w:spacing w:val="-8"/>
        </w:rPr>
        <w:t xml:space="preserve"> </w:t>
      </w:r>
      <w:r>
        <w:t>jurídico,</w:t>
      </w:r>
      <w:r>
        <w:rPr>
          <w:spacing w:val="-8"/>
        </w:rPr>
        <w:t xml:space="preserve"> </w:t>
      </w:r>
      <w:r>
        <w:t>derivado</w:t>
      </w:r>
      <w:r>
        <w:rPr>
          <w:spacing w:val="-8"/>
        </w:rPr>
        <w:t xml:space="preserve"> </w:t>
      </w:r>
      <w:r>
        <w:t>a</w:t>
      </w:r>
      <w:r>
        <w:rPr>
          <w:spacing w:val="-9"/>
        </w:rPr>
        <w:t xml:space="preserve"> </w:t>
      </w:r>
      <w:r>
        <w:t>que</w:t>
      </w:r>
      <w:r>
        <w:rPr>
          <w:spacing w:val="-7"/>
        </w:rPr>
        <w:t xml:space="preserve"> </w:t>
      </w:r>
      <w:r>
        <w:t>en</w:t>
      </w:r>
      <w:r>
        <w:rPr>
          <w:spacing w:val="-8"/>
        </w:rPr>
        <w:t xml:space="preserve"> </w:t>
      </w:r>
      <w:r>
        <w:t>su</w:t>
      </w:r>
      <w:r>
        <w:rPr>
          <w:spacing w:val="-8"/>
        </w:rPr>
        <w:t xml:space="preserve"> </w:t>
      </w:r>
      <w:r>
        <w:t>territorio conviven diversas comunidades indígenas, siendo que:</w:t>
      </w:r>
    </w:p>
    <w:p w14:paraId="5383B168"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7E39CD40" w14:textId="77777777" w:rsidR="007779BE" w:rsidRDefault="007779BE">
      <w:pPr>
        <w:pStyle w:val="Textoindependiente"/>
        <w:spacing w:before="79"/>
        <w:rPr>
          <w:sz w:val="22"/>
        </w:rPr>
      </w:pPr>
    </w:p>
    <w:p w14:paraId="0A8414BA" w14:textId="77777777" w:rsidR="007779BE" w:rsidRDefault="00000000">
      <w:pPr>
        <w:spacing w:line="360" w:lineRule="auto"/>
        <w:ind w:left="1058" w:right="335"/>
        <w:jc w:val="both"/>
      </w:pPr>
      <w:r>
        <w:t>Esta diversidad cultural aporta un matiz único al pluralismo, especialmente al pluralismo jurídico, que implica la existencia de distintos sistemas jurídicos desarrollados por diferentes grupos</w:t>
      </w:r>
      <w:r>
        <w:rPr>
          <w:spacing w:val="40"/>
        </w:rPr>
        <w:t xml:space="preserve"> </w:t>
      </w:r>
      <w:r>
        <w:t>étnicos en una sociedad dinámica. Estos sistemas jurídicos, como expresión del pluralismo y la multiculturalidad,</w:t>
      </w:r>
      <w:r>
        <w:rPr>
          <w:spacing w:val="-5"/>
        </w:rPr>
        <w:t xml:space="preserve"> </w:t>
      </w:r>
      <w:r>
        <w:t>interactúan</w:t>
      </w:r>
      <w:r>
        <w:rPr>
          <w:spacing w:val="-5"/>
        </w:rPr>
        <w:t xml:space="preserve"> </w:t>
      </w:r>
      <w:r>
        <w:t>entre</w:t>
      </w:r>
      <w:r>
        <w:rPr>
          <w:spacing w:val="-7"/>
        </w:rPr>
        <w:t xml:space="preserve"> </w:t>
      </w:r>
      <w:r>
        <w:t>sí</w:t>
      </w:r>
      <w:r>
        <w:rPr>
          <w:spacing w:val="-6"/>
        </w:rPr>
        <w:t xml:space="preserve"> </w:t>
      </w:r>
      <w:r>
        <w:t>y</w:t>
      </w:r>
      <w:r>
        <w:rPr>
          <w:spacing w:val="-5"/>
        </w:rPr>
        <w:t xml:space="preserve"> </w:t>
      </w:r>
      <w:r>
        <w:t>no</w:t>
      </w:r>
      <w:r>
        <w:rPr>
          <w:spacing w:val="-7"/>
        </w:rPr>
        <w:t xml:space="preserve"> </w:t>
      </w:r>
      <w:r>
        <w:t>funcionan</w:t>
      </w:r>
      <w:r>
        <w:rPr>
          <w:spacing w:val="-5"/>
        </w:rPr>
        <w:t xml:space="preserve"> </w:t>
      </w:r>
      <w:r>
        <w:t>de</w:t>
      </w:r>
      <w:r>
        <w:rPr>
          <w:spacing w:val="-5"/>
        </w:rPr>
        <w:t xml:space="preserve"> </w:t>
      </w:r>
      <w:r>
        <w:t>manera</w:t>
      </w:r>
      <w:r>
        <w:rPr>
          <w:spacing w:val="-5"/>
        </w:rPr>
        <w:t xml:space="preserve"> </w:t>
      </w:r>
      <w:r>
        <w:t>aislada…</w:t>
      </w:r>
      <w:r>
        <w:rPr>
          <w:spacing w:val="-5"/>
        </w:rPr>
        <w:t xml:space="preserve"> </w:t>
      </w:r>
      <w:r>
        <w:t>(Samaniego</w:t>
      </w:r>
      <w:r>
        <w:rPr>
          <w:spacing w:val="-7"/>
        </w:rPr>
        <w:t xml:space="preserve"> </w:t>
      </w:r>
      <w:r>
        <w:t>et</w:t>
      </w:r>
      <w:r>
        <w:rPr>
          <w:spacing w:val="-6"/>
        </w:rPr>
        <w:t xml:space="preserve"> </w:t>
      </w:r>
      <w:r>
        <w:t>al.,</w:t>
      </w:r>
      <w:r>
        <w:rPr>
          <w:spacing w:val="-7"/>
        </w:rPr>
        <w:t xml:space="preserve"> </w:t>
      </w:r>
      <w:r>
        <w:t>2024, p. 145)</w:t>
      </w:r>
    </w:p>
    <w:p w14:paraId="081BDC72" w14:textId="77777777" w:rsidR="007779BE" w:rsidRDefault="00000000">
      <w:pPr>
        <w:pStyle w:val="Textoindependiente"/>
        <w:spacing w:before="117" w:line="360" w:lineRule="auto"/>
        <w:ind w:left="338" w:right="334" w:firstLine="707"/>
        <w:jc w:val="both"/>
      </w:pPr>
      <w:r>
        <w:t>La diversidad étnica y cultural de Guatemala exige reconocer que cada comunidad tiene estructuras normativas particulares, construidas a partir de sus propias realidades históricas, sociales</w:t>
      </w:r>
      <w:r>
        <w:rPr>
          <w:spacing w:val="-13"/>
        </w:rPr>
        <w:t xml:space="preserve"> </w:t>
      </w:r>
      <w:r>
        <w:t>y</w:t>
      </w:r>
      <w:r>
        <w:rPr>
          <w:spacing w:val="-11"/>
        </w:rPr>
        <w:t xml:space="preserve"> </w:t>
      </w:r>
      <w:r>
        <w:t>culturales.</w:t>
      </w:r>
      <w:r>
        <w:rPr>
          <w:spacing w:val="-13"/>
        </w:rPr>
        <w:t xml:space="preserve"> </w:t>
      </w:r>
      <w:r>
        <w:t>Por</w:t>
      </w:r>
      <w:r>
        <w:rPr>
          <w:spacing w:val="-9"/>
        </w:rPr>
        <w:t xml:space="preserve"> </w:t>
      </w:r>
      <w:r>
        <w:t>tanto,</w:t>
      </w:r>
      <w:r>
        <w:rPr>
          <w:spacing w:val="-13"/>
        </w:rPr>
        <w:t xml:space="preserve"> </w:t>
      </w:r>
      <w:r>
        <w:t>el</w:t>
      </w:r>
      <w:r>
        <w:rPr>
          <w:spacing w:val="-13"/>
        </w:rPr>
        <w:t xml:space="preserve"> </w:t>
      </w:r>
      <w:r>
        <w:t>pluralismo</w:t>
      </w:r>
      <w:r>
        <w:rPr>
          <w:spacing w:val="-12"/>
        </w:rPr>
        <w:t xml:space="preserve"> </w:t>
      </w:r>
      <w:r>
        <w:t>jurídico</w:t>
      </w:r>
      <w:r>
        <w:rPr>
          <w:spacing w:val="-13"/>
        </w:rPr>
        <w:t xml:space="preserve"> </w:t>
      </w:r>
      <w:r>
        <w:t>no</w:t>
      </w:r>
      <w:r>
        <w:rPr>
          <w:spacing w:val="-13"/>
        </w:rPr>
        <w:t xml:space="preserve"> </w:t>
      </w:r>
      <w:r>
        <w:t>significa</w:t>
      </w:r>
      <w:r>
        <w:rPr>
          <w:spacing w:val="-12"/>
        </w:rPr>
        <w:t xml:space="preserve"> </w:t>
      </w:r>
      <w:r>
        <w:t>uniformidad,</w:t>
      </w:r>
      <w:r>
        <w:rPr>
          <w:spacing w:val="-13"/>
        </w:rPr>
        <w:t xml:space="preserve"> </w:t>
      </w:r>
      <w:r>
        <w:t>sino</w:t>
      </w:r>
      <w:r>
        <w:rPr>
          <w:spacing w:val="-12"/>
        </w:rPr>
        <w:t xml:space="preserve"> </w:t>
      </w:r>
      <w:r>
        <w:t>la</w:t>
      </w:r>
      <w:r>
        <w:rPr>
          <w:spacing w:val="-11"/>
        </w:rPr>
        <w:t xml:space="preserve"> </w:t>
      </w:r>
      <w:r>
        <w:t>convivencia ordenada de sistemas distintos, enmarcados en el respeto mutuo y en el cumplimiento de los derechos fundamentales.</w:t>
      </w:r>
    </w:p>
    <w:p w14:paraId="2FE4AFB9" w14:textId="77777777" w:rsidR="007779BE" w:rsidRDefault="00000000">
      <w:pPr>
        <w:pStyle w:val="Textoindependiente"/>
        <w:spacing w:before="122" w:line="360" w:lineRule="auto"/>
        <w:ind w:left="338" w:right="339" w:firstLine="707"/>
        <w:jc w:val="both"/>
      </w:pPr>
      <w:r>
        <w:t xml:space="preserve">Además la sentencia de la Corte de Constitucionalidad mencionada, desarrolla los elementos para viabilizar el ejercicio del derecho indígena los cuales deben concurrir para su </w:t>
      </w:r>
      <w:r>
        <w:rPr>
          <w:spacing w:val="-2"/>
        </w:rPr>
        <w:t>aplicación:</w:t>
      </w:r>
    </w:p>
    <w:p w14:paraId="7336096C" w14:textId="77777777" w:rsidR="007779BE" w:rsidRDefault="00000000">
      <w:pPr>
        <w:pStyle w:val="Prrafodelista"/>
        <w:numPr>
          <w:ilvl w:val="0"/>
          <w:numId w:val="1"/>
        </w:numPr>
        <w:tabs>
          <w:tab w:val="left" w:pos="1457"/>
        </w:tabs>
        <w:spacing w:before="121" w:line="360" w:lineRule="auto"/>
        <w:ind w:right="337" w:firstLine="0"/>
        <w:jc w:val="both"/>
      </w:pPr>
      <w:r>
        <w:t>personal: consiste en que los sujetos interesados deben ser miembros, así como poseer y mantener</w:t>
      </w:r>
      <w:r>
        <w:rPr>
          <w:spacing w:val="-16"/>
        </w:rPr>
        <w:t xml:space="preserve"> </w:t>
      </w:r>
      <w:r>
        <w:t>un</w:t>
      </w:r>
      <w:r>
        <w:rPr>
          <w:spacing w:val="-15"/>
        </w:rPr>
        <w:t xml:space="preserve"> </w:t>
      </w:r>
      <w:r>
        <w:t>sentido</w:t>
      </w:r>
      <w:r>
        <w:rPr>
          <w:spacing w:val="-14"/>
        </w:rPr>
        <w:t xml:space="preserve"> </w:t>
      </w:r>
      <w:r>
        <w:t>de</w:t>
      </w:r>
      <w:r>
        <w:rPr>
          <w:spacing w:val="-14"/>
        </w:rPr>
        <w:t xml:space="preserve"> </w:t>
      </w:r>
      <w:r>
        <w:t>pertenencia</w:t>
      </w:r>
      <w:r>
        <w:rPr>
          <w:spacing w:val="-14"/>
        </w:rPr>
        <w:t xml:space="preserve"> </w:t>
      </w:r>
      <w:r>
        <w:t>a</w:t>
      </w:r>
      <w:r>
        <w:rPr>
          <w:spacing w:val="-14"/>
        </w:rPr>
        <w:t xml:space="preserve"> </w:t>
      </w:r>
      <w:r>
        <w:t>su</w:t>
      </w:r>
      <w:r>
        <w:rPr>
          <w:spacing w:val="-14"/>
        </w:rPr>
        <w:t xml:space="preserve"> </w:t>
      </w:r>
      <w:r>
        <w:t>comunidad,</w:t>
      </w:r>
      <w:r>
        <w:rPr>
          <w:spacing w:val="-14"/>
        </w:rPr>
        <w:t xml:space="preserve"> </w:t>
      </w:r>
      <w:r>
        <w:t>esto</w:t>
      </w:r>
      <w:r>
        <w:rPr>
          <w:spacing w:val="-13"/>
        </w:rPr>
        <w:t xml:space="preserve"> </w:t>
      </w:r>
      <w:r>
        <w:t>es,</w:t>
      </w:r>
      <w:r>
        <w:rPr>
          <w:spacing w:val="-15"/>
        </w:rPr>
        <w:t xml:space="preserve"> </w:t>
      </w:r>
      <w:r>
        <w:t>a</w:t>
      </w:r>
      <w:r>
        <w:rPr>
          <w:spacing w:val="-14"/>
        </w:rPr>
        <w:t xml:space="preserve"> </w:t>
      </w:r>
      <w:r>
        <w:t>su</w:t>
      </w:r>
      <w:r>
        <w:rPr>
          <w:spacing w:val="-14"/>
        </w:rPr>
        <w:t xml:space="preserve"> </w:t>
      </w:r>
      <w:r>
        <w:t>cultura,</w:t>
      </w:r>
      <w:r>
        <w:rPr>
          <w:spacing w:val="-14"/>
        </w:rPr>
        <w:t xml:space="preserve"> </w:t>
      </w:r>
      <w:r>
        <w:t>costumbres</w:t>
      </w:r>
      <w:r>
        <w:rPr>
          <w:spacing w:val="-14"/>
        </w:rPr>
        <w:t xml:space="preserve"> </w:t>
      </w:r>
      <w:r>
        <w:t>y</w:t>
      </w:r>
      <w:r>
        <w:rPr>
          <w:spacing w:val="-13"/>
        </w:rPr>
        <w:t xml:space="preserve"> </w:t>
      </w:r>
      <w:r>
        <w:t>tradiciones;</w:t>
      </w:r>
    </w:p>
    <w:p w14:paraId="7B145D6E" w14:textId="77777777" w:rsidR="007779BE" w:rsidRDefault="00000000">
      <w:pPr>
        <w:pStyle w:val="Prrafodelista"/>
        <w:numPr>
          <w:ilvl w:val="0"/>
          <w:numId w:val="1"/>
        </w:numPr>
        <w:tabs>
          <w:tab w:val="left" w:pos="1462"/>
        </w:tabs>
        <w:spacing w:line="360" w:lineRule="auto"/>
        <w:ind w:right="335" w:firstLine="0"/>
        <w:jc w:val="both"/>
      </w:pPr>
      <w:r>
        <w:t>territorial: los hechos deben ocurrir dentro del territorio que pertenece a la comunidad; c) institucional: debe existir y ser reconocido un sistema de resolución de conflictos propios, que integre sus usos, costumbres y procedimientos, comúnmente conocidos y aceptados por los miembros de la comunidad; y d)objetivo: el conflicto debe afectar los intereses de la comunidad de que se trate, por lesionar un valor protegido por su cultura. (Expediente 1467-2014, 2016)</w:t>
      </w:r>
    </w:p>
    <w:p w14:paraId="57514610" w14:textId="77777777" w:rsidR="007779BE" w:rsidRDefault="00000000">
      <w:pPr>
        <w:pStyle w:val="Textoindependiente"/>
        <w:spacing w:before="119" w:line="360" w:lineRule="auto"/>
        <w:ind w:left="338" w:right="333" w:firstLine="707"/>
        <w:jc w:val="both"/>
      </w:pPr>
      <w:r>
        <w:t>En</w:t>
      </w:r>
      <w:r>
        <w:rPr>
          <w:spacing w:val="-6"/>
        </w:rPr>
        <w:t xml:space="preserve"> </w:t>
      </w:r>
      <w:r>
        <w:t>ese</w:t>
      </w:r>
      <w:r>
        <w:rPr>
          <w:spacing w:val="-7"/>
        </w:rPr>
        <w:t xml:space="preserve"> </w:t>
      </w:r>
      <w:r>
        <w:t>orden</w:t>
      </w:r>
      <w:r>
        <w:rPr>
          <w:spacing w:val="-6"/>
        </w:rPr>
        <w:t xml:space="preserve"> </w:t>
      </w:r>
      <w:r>
        <w:t>de</w:t>
      </w:r>
      <w:r>
        <w:rPr>
          <w:spacing w:val="-7"/>
        </w:rPr>
        <w:t xml:space="preserve"> </w:t>
      </w:r>
      <w:r>
        <w:t>ideas,</w:t>
      </w:r>
      <w:r>
        <w:rPr>
          <w:spacing w:val="-6"/>
        </w:rPr>
        <w:t xml:space="preserve"> </w:t>
      </w:r>
      <w:r>
        <w:t>para</w:t>
      </w:r>
      <w:r>
        <w:rPr>
          <w:spacing w:val="-8"/>
        </w:rPr>
        <w:t xml:space="preserve"> </w:t>
      </w:r>
      <w:r>
        <w:t>validar</w:t>
      </w:r>
      <w:r>
        <w:rPr>
          <w:spacing w:val="-7"/>
        </w:rPr>
        <w:t xml:space="preserve"> </w:t>
      </w:r>
      <w:r>
        <w:t>la</w:t>
      </w:r>
      <w:r>
        <w:rPr>
          <w:spacing w:val="-6"/>
        </w:rPr>
        <w:t xml:space="preserve"> </w:t>
      </w:r>
      <w:r>
        <w:t>intervención</w:t>
      </w:r>
      <w:r>
        <w:rPr>
          <w:spacing w:val="-5"/>
        </w:rPr>
        <w:t xml:space="preserve"> </w:t>
      </w:r>
      <w:r>
        <w:t>de</w:t>
      </w:r>
      <w:r>
        <w:rPr>
          <w:spacing w:val="-7"/>
        </w:rPr>
        <w:t xml:space="preserve"> </w:t>
      </w:r>
      <w:r>
        <w:t>los</w:t>
      </w:r>
      <w:r>
        <w:rPr>
          <w:spacing w:val="-5"/>
        </w:rPr>
        <w:t xml:space="preserve"> </w:t>
      </w:r>
      <w:r>
        <w:t>sistemas</w:t>
      </w:r>
      <w:r>
        <w:rPr>
          <w:spacing w:val="-6"/>
        </w:rPr>
        <w:t xml:space="preserve"> </w:t>
      </w:r>
      <w:r>
        <w:t>normativos</w:t>
      </w:r>
      <w:r>
        <w:rPr>
          <w:spacing w:val="-6"/>
        </w:rPr>
        <w:t xml:space="preserve"> </w:t>
      </w:r>
      <w:r>
        <w:t>indígenas</w:t>
      </w:r>
      <w:r>
        <w:rPr>
          <w:spacing w:val="-6"/>
        </w:rPr>
        <w:t xml:space="preserve"> </w:t>
      </w:r>
      <w:r>
        <w:t>en la resolución de conflictos, en primer lugar, debe observarse el componente personal, entendido como la pertenencia efectiva de las personas involucradas a la comunidad indígena, tanto en términos culturales como en el reconocimiento colectivo que dicha comunidad les otorga. En segundo</w:t>
      </w:r>
      <w:r>
        <w:rPr>
          <w:spacing w:val="-2"/>
        </w:rPr>
        <w:t xml:space="preserve"> </w:t>
      </w:r>
      <w:r>
        <w:t>lugar,</w:t>
      </w:r>
      <w:r>
        <w:rPr>
          <w:spacing w:val="-2"/>
        </w:rPr>
        <w:t xml:space="preserve"> </w:t>
      </w:r>
      <w:r>
        <w:t>es</w:t>
      </w:r>
      <w:r>
        <w:rPr>
          <w:spacing w:val="-2"/>
        </w:rPr>
        <w:t xml:space="preserve"> </w:t>
      </w:r>
      <w:r>
        <w:t>necesario</w:t>
      </w:r>
      <w:r>
        <w:rPr>
          <w:spacing w:val="-2"/>
        </w:rPr>
        <w:t xml:space="preserve"> </w:t>
      </w:r>
      <w:r>
        <w:t>el</w:t>
      </w:r>
      <w:r>
        <w:rPr>
          <w:spacing w:val="-2"/>
        </w:rPr>
        <w:t xml:space="preserve"> </w:t>
      </w:r>
      <w:r>
        <w:t>componente</w:t>
      </w:r>
      <w:r>
        <w:rPr>
          <w:spacing w:val="-3"/>
        </w:rPr>
        <w:t xml:space="preserve"> </w:t>
      </w:r>
      <w:r>
        <w:t>territorial,</w:t>
      </w:r>
      <w:r>
        <w:rPr>
          <w:spacing w:val="-2"/>
        </w:rPr>
        <w:t xml:space="preserve"> </w:t>
      </w:r>
      <w:r>
        <w:t>es</w:t>
      </w:r>
      <w:r>
        <w:rPr>
          <w:spacing w:val="-2"/>
        </w:rPr>
        <w:t xml:space="preserve"> </w:t>
      </w:r>
      <w:r>
        <w:t>decir,</w:t>
      </w:r>
      <w:r>
        <w:rPr>
          <w:spacing w:val="-2"/>
        </w:rPr>
        <w:t xml:space="preserve"> </w:t>
      </w:r>
      <w:r>
        <w:t>que</w:t>
      </w:r>
      <w:r>
        <w:rPr>
          <w:spacing w:val="-3"/>
        </w:rPr>
        <w:t xml:space="preserve"> </w:t>
      </w:r>
      <w:r>
        <w:t>los</w:t>
      </w:r>
      <w:r>
        <w:rPr>
          <w:spacing w:val="-2"/>
        </w:rPr>
        <w:t xml:space="preserve"> </w:t>
      </w:r>
      <w:r>
        <w:t>hechos</w:t>
      </w:r>
      <w:r>
        <w:rPr>
          <w:spacing w:val="-2"/>
        </w:rPr>
        <w:t xml:space="preserve"> </w:t>
      </w:r>
      <w:r>
        <w:t>objeto</w:t>
      </w:r>
      <w:r>
        <w:rPr>
          <w:spacing w:val="-2"/>
        </w:rPr>
        <w:t xml:space="preserve"> </w:t>
      </w:r>
      <w:r>
        <w:t>del</w:t>
      </w:r>
      <w:r>
        <w:rPr>
          <w:spacing w:val="-2"/>
        </w:rPr>
        <w:t xml:space="preserve"> </w:t>
      </w:r>
      <w:r>
        <w:t>conflicto se hayan producido dentro del ámbito geográfico que la comunidad ancestral considera como propio, y donde ejerce de forma tradicional su organización y autoridad.</w:t>
      </w:r>
    </w:p>
    <w:p w14:paraId="63F9AC73" w14:textId="77777777" w:rsidR="007779BE" w:rsidRDefault="00000000">
      <w:pPr>
        <w:pStyle w:val="Textoindependiente"/>
        <w:spacing w:before="120" w:line="360" w:lineRule="auto"/>
        <w:ind w:left="338" w:right="334" w:firstLine="707"/>
        <w:jc w:val="both"/>
      </w:pPr>
      <w:r>
        <w:t>En tercer término, debe constatarse la existencia de un sistema propio de impartición de justicia, que sea reconocido por los miembros de la comunidad como válido, incluyendo autoridades legítimas, procedimientos tradicionales y normas consuetudinarias; y, como cuarto punto,</w:t>
      </w:r>
      <w:r>
        <w:rPr>
          <w:spacing w:val="32"/>
        </w:rPr>
        <w:t xml:space="preserve"> </w:t>
      </w:r>
      <w:r>
        <w:t>debe</w:t>
      </w:r>
      <w:r>
        <w:rPr>
          <w:spacing w:val="33"/>
        </w:rPr>
        <w:t xml:space="preserve"> </w:t>
      </w:r>
      <w:r>
        <w:t>verificarse</w:t>
      </w:r>
      <w:r>
        <w:rPr>
          <w:spacing w:val="35"/>
        </w:rPr>
        <w:t xml:space="preserve"> </w:t>
      </w:r>
      <w:r>
        <w:t>que</w:t>
      </w:r>
      <w:r>
        <w:rPr>
          <w:spacing w:val="33"/>
        </w:rPr>
        <w:t xml:space="preserve"> </w:t>
      </w:r>
      <w:r>
        <w:t>el</w:t>
      </w:r>
      <w:r>
        <w:rPr>
          <w:spacing w:val="34"/>
        </w:rPr>
        <w:t xml:space="preserve"> </w:t>
      </w:r>
      <w:r>
        <w:t>conflicto</w:t>
      </w:r>
      <w:r>
        <w:rPr>
          <w:spacing w:val="35"/>
        </w:rPr>
        <w:t xml:space="preserve"> </w:t>
      </w:r>
      <w:r>
        <w:t>tenga</w:t>
      </w:r>
      <w:r>
        <w:rPr>
          <w:spacing w:val="32"/>
        </w:rPr>
        <w:t xml:space="preserve"> </w:t>
      </w:r>
      <w:r>
        <w:t>una</w:t>
      </w:r>
      <w:r>
        <w:rPr>
          <w:spacing w:val="33"/>
        </w:rPr>
        <w:t xml:space="preserve"> </w:t>
      </w:r>
      <w:r>
        <w:t>relevancia</w:t>
      </w:r>
      <w:r>
        <w:rPr>
          <w:spacing w:val="35"/>
        </w:rPr>
        <w:t xml:space="preserve"> </w:t>
      </w:r>
      <w:r>
        <w:t>comunitaria,</w:t>
      </w:r>
      <w:r>
        <w:rPr>
          <w:spacing w:val="34"/>
        </w:rPr>
        <w:t xml:space="preserve"> </w:t>
      </w:r>
      <w:r>
        <w:t>es</w:t>
      </w:r>
      <w:r>
        <w:rPr>
          <w:spacing w:val="33"/>
        </w:rPr>
        <w:t xml:space="preserve"> </w:t>
      </w:r>
      <w:r>
        <w:t>decir,</w:t>
      </w:r>
      <w:r>
        <w:rPr>
          <w:spacing w:val="34"/>
        </w:rPr>
        <w:t xml:space="preserve"> </w:t>
      </w:r>
      <w:r>
        <w:t>que</w:t>
      </w:r>
      <w:r>
        <w:rPr>
          <w:spacing w:val="36"/>
        </w:rPr>
        <w:t xml:space="preserve"> </w:t>
      </w:r>
      <w:r>
        <w:rPr>
          <w:spacing w:val="-2"/>
        </w:rPr>
        <w:t>afecte</w:t>
      </w:r>
    </w:p>
    <w:p w14:paraId="7C59B368"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184491BF" w14:textId="77777777" w:rsidR="007779BE" w:rsidRDefault="007779BE">
      <w:pPr>
        <w:pStyle w:val="Textoindependiente"/>
        <w:spacing w:before="54"/>
      </w:pPr>
    </w:p>
    <w:p w14:paraId="199814B2" w14:textId="77777777" w:rsidR="007779BE" w:rsidRDefault="00000000">
      <w:pPr>
        <w:pStyle w:val="Textoindependiente"/>
        <w:spacing w:line="360" w:lineRule="auto"/>
        <w:ind w:left="338" w:right="335"/>
        <w:jc w:val="both"/>
      </w:pPr>
      <w:r>
        <w:t>intereses colectivos, valores o principios fundamentales para la vida interna de la comunidad. La presencia conjunta de estos elementos permite al juez evaluar con criterios objetivos y desde un enfoque intercultural, cuándo una controversia puede ser resuelta conforme al derecho indígena (legitimidad),</w:t>
      </w:r>
      <w:r>
        <w:rPr>
          <w:spacing w:val="-2"/>
        </w:rPr>
        <w:t xml:space="preserve"> </w:t>
      </w:r>
      <w:r>
        <w:t>sin</w:t>
      </w:r>
      <w:r>
        <w:rPr>
          <w:spacing w:val="-2"/>
        </w:rPr>
        <w:t xml:space="preserve"> </w:t>
      </w:r>
      <w:r>
        <w:t>menoscabar</w:t>
      </w:r>
      <w:r>
        <w:rPr>
          <w:spacing w:val="-3"/>
        </w:rPr>
        <w:t xml:space="preserve"> </w:t>
      </w:r>
      <w:r>
        <w:t>los</w:t>
      </w:r>
      <w:r>
        <w:rPr>
          <w:spacing w:val="-2"/>
        </w:rPr>
        <w:t xml:space="preserve"> </w:t>
      </w:r>
      <w:r>
        <w:t>derechos fundamentales</w:t>
      </w:r>
      <w:r>
        <w:rPr>
          <w:spacing w:val="-3"/>
        </w:rPr>
        <w:t xml:space="preserve"> </w:t>
      </w:r>
      <w:r>
        <w:t>ni</w:t>
      </w:r>
      <w:r>
        <w:rPr>
          <w:spacing w:val="-2"/>
        </w:rPr>
        <w:t xml:space="preserve"> </w:t>
      </w:r>
      <w:r>
        <w:t>los</w:t>
      </w:r>
      <w:r>
        <w:rPr>
          <w:spacing w:val="-2"/>
        </w:rPr>
        <w:t xml:space="preserve"> </w:t>
      </w:r>
      <w:r>
        <w:t>compromisos</w:t>
      </w:r>
      <w:r>
        <w:rPr>
          <w:spacing w:val="-2"/>
        </w:rPr>
        <w:t xml:space="preserve"> </w:t>
      </w:r>
      <w:r>
        <w:t>internacionales</w:t>
      </w:r>
      <w:r>
        <w:rPr>
          <w:spacing w:val="-2"/>
        </w:rPr>
        <w:t xml:space="preserve"> </w:t>
      </w:r>
      <w:r>
        <w:t xml:space="preserve">del </w:t>
      </w:r>
      <w:r>
        <w:rPr>
          <w:spacing w:val="-2"/>
        </w:rPr>
        <w:t>Estado.</w:t>
      </w:r>
    </w:p>
    <w:p w14:paraId="7A5EAF00" w14:textId="77777777" w:rsidR="007779BE" w:rsidRDefault="00000000">
      <w:pPr>
        <w:pStyle w:val="Textoindependiente"/>
        <w:spacing w:before="120" w:line="360" w:lineRule="auto"/>
        <w:ind w:left="338" w:right="334" w:firstLine="707"/>
        <w:jc w:val="both"/>
      </w:pPr>
      <w:r>
        <w:t>Cabe</w:t>
      </w:r>
      <w:r>
        <w:rPr>
          <w:spacing w:val="-4"/>
        </w:rPr>
        <w:t xml:space="preserve"> </w:t>
      </w:r>
      <w:r>
        <w:t>resaltar,</w:t>
      </w:r>
      <w:r>
        <w:rPr>
          <w:spacing w:val="-3"/>
        </w:rPr>
        <w:t xml:space="preserve"> </w:t>
      </w:r>
      <w:r>
        <w:t>que</w:t>
      </w:r>
      <w:r>
        <w:rPr>
          <w:spacing w:val="-4"/>
        </w:rPr>
        <w:t xml:space="preserve"> </w:t>
      </w:r>
      <w:r>
        <w:t>el</w:t>
      </w:r>
      <w:r>
        <w:rPr>
          <w:spacing w:val="-3"/>
        </w:rPr>
        <w:t xml:space="preserve"> </w:t>
      </w:r>
      <w:r>
        <w:t>pluralismo</w:t>
      </w:r>
      <w:r>
        <w:rPr>
          <w:spacing w:val="-3"/>
        </w:rPr>
        <w:t xml:space="preserve"> </w:t>
      </w:r>
      <w:r>
        <w:t>jurídico</w:t>
      </w:r>
      <w:r>
        <w:rPr>
          <w:spacing w:val="-3"/>
        </w:rPr>
        <w:t xml:space="preserve"> </w:t>
      </w:r>
      <w:r>
        <w:t>no</w:t>
      </w:r>
      <w:r>
        <w:rPr>
          <w:spacing w:val="-3"/>
        </w:rPr>
        <w:t xml:space="preserve"> </w:t>
      </w:r>
      <w:r>
        <w:t>debe</w:t>
      </w:r>
      <w:r>
        <w:rPr>
          <w:spacing w:val="-2"/>
        </w:rPr>
        <w:t xml:space="preserve"> </w:t>
      </w:r>
      <w:r>
        <w:t>entenderse</w:t>
      </w:r>
      <w:r>
        <w:rPr>
          <w:spacing w:val="-5"/>
        </w:rPr>
        <w:t xml:space="preserve"> </w:t>
      </w:r>
      <w:r>
        <w:t>únicamente</w:t>
      </w:r>
      <w:r>
        <w:rPr>
          <w:spacing w:val="-2"/>
        </w:rPr>
        <w:t xml:space="preserve"> </w:t>
      </w:r>
      <w:r>
        <w:t>como</w:t>
      </w:r>
      <w:r>
        <w:rPr>
          <w:spacing w:val="-3"/>
        </w:rPr>
        <w:t xml:space="preserve"> </w:t>
      </w:r>
      <w:r>
        <w:t>tolerancia</w:t>
      </w:r>
      <w:r>
        <w:rPr>
          <w:spacing w:val="-2"/>
        </w:rPr>
        <w:t xml:space="preserve"> </w:t>
      </w:r>
      <w:r>
        <w:t>o reconocimiento simbólico, sino como un modelo normativo real que exige al Estado establecer mecanismos de coordinación, validación y respeto mutuo. Esto incluye la posibilidad de que los efectos jurídicos de una resolución comunitaria puedan ser reconocidos por el sistema judicial estatal, especialmente cuando se trate de sanciones restaurativas, de reintegración comunitaria o mecanismos propios de conciliación, cuya eficacia ha sido probada históricamente dentro de las comunidades indígenas.</w:t>
      </w:r>
    </w:p>
    <w:p w14:paraId="1D6C9800" w14:textId="77777777" w:rsidR="007779BE" w:rsidRDefault="00000000">
      <w:pPr>
        <w:pStyle w:val="Textoindependiente"/>
        <w:spacing w:before="122" w:line="360" w:lineRule="auto"/>
        <w:ind w:left="338" w:right="335" w:firstLine="707"/>
        <w:jc w:val="both"/>
      </w:pPr>
      <w:r>
        <w:t>En suma, el reconocimiento constitucional y convencional del pluralismo jurídico en Guatemala</w:t>
      </w:r>
      <w:r>
        <w:rPr>
          <w:spacing w:val="-6"/>
        </w:rPr>
        <w:t xml:space="preserve"> </w:t>
      </w:r>
      <w:r>
        <w:t>implica</w:t>
      </w:r>
      <w:r>
        <w:rPr>
          <w:spacing w:val="-7"/>
        </w:rPr>
        <w:t xml:space="preserve"> </w:t>
      </w:r>
      <w:r>
        <w:t>que</w:t>
      </w:r>
      <w:r>
        <w:rPr>
          <w:spacing w:val="-7"/>
        </w:rPr>
        <w:t xml:space="preserve"> </w:t>
      </w:r>
      <w:r>
        <w:t>las</w:t>
      </w:r>
      <w:r>
        <w:rPr>
          <w:spacing w:val="-6"/>
        </w:rPr>
        <w:t xml:space="preserve"> </w:t>
      </w:r>
      <w:r>
        <w:t>autoridades</w:t>
      </w:r>
      <w:r>
        <w:rPr>
          <w:spacing w:val="-6"/>
        </w:rPr>
        <w:t xml:space="preserve"> </w:t>
      </w:r>
      <w:r>
        <w:t>indígenas</w:t>
      </w:r>
      <w:r>
        <w:rPr>
          <w:spacing w:val="-6"/>
        </w:rPr>
        <w:t xml:space="preserve"> </w:t>
      </w:r>
      <w:r>
        <w:t>ejercen</w:t>
      </w:r>
      <w:r>
        <w:rPr>
          <w:spacing w:val="-3"/>
        </w:rPr>
        <w:t xml:space="preserve"> </w:t>
      </w:r>
      <w:r>
        <w:t>funciones</w:t>
      </w:r>
      <w:r>
        <w:rPr>
          <w:spacing w:val="-6"/>
        </w:rPr>
        <w:t xml:space="preserve"> </w:t>
      </w:r>
      <w:r>
        <w:t>jurisdiccionales</w:t>
      </w:r>
      <w:r>
        <w:rPr>
          <w:spacing w:val="-6"/>
        </w:rPr>
        <w:t xml:space="preserve"> </w:t>
      </w:r>
      <w:r>
        <w:t>válidas</w:t>
      </w:r>
      <w:r>
        <w:rPr>
          <w:spacing w:val="-6"/>
        </w:rPr>
        <w:t xml:space="preserve"> </w:t>
      </w:r>
      <w:r>
        <w:t>dentro de sus comunidades, conforme a su cosmovisión y normas propias. Este ejercicio, sin embargo, debe articularse armónicamente con el sistema oficial para evitar conflictos normativos, como la doble</w:t>
      </w:r>
      <w:r>
        <w:rPr>
          <w:spacing w:val="-1"/>
        </w:rPr>
        <w:t xml:space="preserve"> </w:t>
      </w:r>
      <w:r>
        <w:t>persecución por</w:t>
      </w:r>
      <w:r>
        <w:rPr>
          <w:spacing w:val="-1"/>
        </w:rPr>
        <w:t xml:space="preserve"> </w:t>
      </w:r>
      <w:r>
        <w:t>un mismo hecho, que</w:t>
      </w:r>
      <w:r>
        <w:rPr>
          <w:spacing w:val="-1"/>
        </w:rPr>
        <w:t xml:space="preserve"> </w:t>
      </w:r>
      <w:r>
        <w:t>pueda</w:t>
      </w:r>
      <w:r>
        <w:rPr>
          <w:spacing w:val="-1"/>
        </w:rPr>
        <w:t xml:space="preserve"> </w:t>
      </w:r>
      <w:r>
        <w:t>dar lugar a una</w:t>
      </w:r>
      <w:r>
        <w:rPr>
          <w:spacing w:val="-1"/>
        </w:rPr>
        <w:t xml:space="preserve"> </w:t>
      </w:r>
      <w:r>
        <w:t>violación del principio non bis in idem.</w:t>
      </w:r>
    </w:p>
    <w:p w14:paraId="6A0FFB5C" w14:textId="77777777" w:rsidR="007779BE" w:rsidRDefault="00000000">
      <w:pPr>
        <w:pStyle w:val="Textoindependiente"/>
        <w:spacing w:before="120" w:line="360" w:lineRule="auto"/>
        <w:ind w:left="338" w:right="335" w:firstLine="707"/>
        <w:jc w:val="both"/>
      </w:pPr>
      <w:r>
        <w:t>Otro de los aspectos centrales de la sentencia de la Corte de Constitucionalidad ya citada, es que aclara que el artículo 203 de la Constitución Política de la República de Guatemala, no impide el ejercicio de funciones jurisdiccionales por parte de las autoridades indígenas dentro de su</w:t>
      </w:r>
      <w:r>
        <w:rPr>
          <w:spacing w:val="-15"/>
        </w:rPr>
        <w:t xml:space="preserve"> </w:t>
      </w:r>
      <w:r>
        <w:t>comunidad,</w:t>
      </w:r>
      <w:r>
        <w:rPr>
          <w:spacing w:val="-15"/>
        </w:rPr>
        <w:t xml:space="preserve"> </w:t>
      </w:r>
      <w:r>
        <w:t>siempre</w:t>
      </w:r>
      <w:r>
        <w:rPr>
          <w:spacing w:val="-15"/>
        </w:rPr>
        <w:t xml:space="preserve"> </w:t>
      </w:r>
      <w:r>
        <w:t>y</w:t>
      </w:r>
      <w:r>
        <w:rPr>
          <w:spacing w:val="-15"/>
        </w:rPr>
        <w:t xml:space="preserve"> </w:t>
      </w:r>
      <w:r>
        <w:t>cuando</w:t>
      </w:r>
      <w:r>
        <w:rPr>
          <w:spacing w:val="-15"/>
        </w:rPr>
        <w:t xml:space="preserve"> </w:t>
      </w:r>
      <w:r>
        <w:t>no</w:t>
      </w:r>
      <w:r>
        <w:rPr>
          <w:spacing w:val="-15"/>
        </w:rPr>
        <w:t xml:space="preserve"> </w:t>
      </w:r>
      <w:r>
        <w:t>se</w:t>
      </w:r>
      <w:r>
        <w:rPr>
          <w:spacing w:val="-15"/>
        </w:rPr>
        <w:t xml:space="preserve"> </w:t>
      </w:r>
      <w:r>
        <w:t>atribuyan</w:t>
      </w:r>
      <w:r>
        <w:rPr>
          <w:spacing w:val="-15"/>
        </w:rPr>
        <w:t xml:space="preserve"> </w:t>
      </w:r>
      <w:r>
        <w:t>funciones</w:t>
      </w:r>
      <w:r>
        <w:rPr>
          <w:spacing w:val="-15"/>
        </w:rPr>
        <w:t xml:space="preserve"> </w:t>
      </w:r>
      <w:r>
        <w:t>del</w:t>
      </w:r>
      <w:r>
        <w:rPr>
          <w:spacing w:val="-15"/>
        </w:rPr>
        <w:t xml:space="preserve"> </w:t>
      </w:r>
      <w:r>
        <w:t>Organismo</w:t>
      </w:r>
      <w:r>
        <w:rPr>
          <w:spacing w:val="-15"/>
        </w:rPr>
        <w:t xml:space="preserve"> </w:t>
      </w:r>
      <w:r>
        <w:t>Judicial.</w:t>
      </w:r>
      <w:r>
        <w:rPr>
          <w:spacing w:val="-15"/>
        </w:rPr>
        <w:t xml:space="preserve"> </w:t>
      </w:r>
      <w:r>
        <w:t>La</w:t>
      </w:r>
      <w:r>
        <w:rPr>
          <w:spacing w:val="-15"/>
        </w:rPr>
        <w:t xml:space="preserve"> </w:t>
      </w:r>
      <w:r>
        <w:t>intervención del Estado debe orientarse a la coordinación, y no a la sustitución, salvo cuando se vulneren derechos fundamentales o no se cumplan los elementos antes señalados.</w:t>
      </w:r>
    </w:p>
    <w:p w14:paraId="022ADD94" w14:textId="77777777" w:rsidR="007779BE" w:rsidRDefault="00000000">
      <w:pPr>
        <w:pStyle w:val="Textoindependiente"/>
        <w:spacing w:before="118" w:line="360" w:lineRule="auto"/>
        <w:ind w:left="338" w:right="334" w:firstLine="707"/>
        <w:jc w:val="both"/>
      </w:pPr>
      <w:r>
        <w:t>La sentencia de la Corte de Constitucionalidad estudiada, también subraya que las decisiones</w:t>
      </w:r>
      <w:r>
        <w:rPr>
          <w:spacing w:val="-8"/>
        </w:rPr>
        <w:t xml:space="preserve"> </w:t>
      </w:r>
      <w:r>
        <w:t>tomadas</w:t>
      </w:r>
      <w:r>
        <w:rPr>
          <w:spacing w:val="-8"/>
        </w:rPr>
        <w:t xml:space="preserve"> </w:t>
      </w:r>
      <w:r>
        <w:t>dentro</w:t>
      </w:r>
      <w:r>
        <w:rPr>
          <w:spacing w:val="-8"/>
        </w:rPr>
        <w:t xml:space="preserve"> </w:t>
      </w:r>
      <w:r>
        <w:t>del</w:t>
      </w:r>
      <w:r>
        <w:rPr>
          <w:spacing w:val="-8"/>
        </w:rPr>
        <w:t xml:space="preserve"> </w:t>
      </w:r>
      <w:r>
        <w:t>derecho</w:t>
      </w:r>
      <w:r>
        <w:rPr>
          <w:spacing w:val="-8"/>
        </w:rPr>
        <w:t xml:space="preserve"> </w:t>
      </w:r>
      <w:r>
        <w:t>indígena</w:t>
      </w:r>
      <w:r>
        <w:rPr>
          <w:spacing w:val="-9"/>
        </w:rPr>
        <w:t xml:space="preserve"> </w:t>
      </w:r>
      <w:r>
        <w:t>no</w:t>
      </w:r>
      <w:r>
        <w:rPr>
          <w:spacing w:val="-8"/>
        </w:rPr>
        <w:t xml:space="preserve"> </w:t>
      </w:r>
      <w:r>
        <w:t>pueden</w:t>
      </w:r>
      <w:r>
        <w:rPr>
          <w:spacing w:val="-8"/>
        </w:rPr>
        <w:t xml:space="preserve"> </w:t>
      </w:r>
      <w:r>
        <w:t>ser</w:t>
      </w:r>
      <w:r>
        <w:rPr>
          <w:spacing w:val="-8"/>
        </w:rPr>
        <w:t xml:space="preserve"> </w:t>
      </w:r>
      <w:r>
        <w:t>automáticamente</w:t>
      </w:r>
      <w:r>
        <w:rPr>
          <w:spacing w:val="-9"/>
        </w:rPr>
        <w:t xml:space="preserve"> </w:t>
      </w:r>
      <w:r>
        <w:t>catalogadas</w:t>
      </w:r>
      <w:r>
        <w:rPr>
          <w:spacing w:val="-8"/>
        </w:rPr>
        <w:t xml:space="preserve"> </w:t>
      </w:r>
      <w:r>
        <w:t>como violatorias de derechos humanos, pues ello exige un análisis situado y contextualizado, preferiblemente</w:t>
      </w:r>
      <w:r>
        <w:rPr>
          <w:spacing w:val="-1"/>
        </w:rPr>
        <w:t xml:space="preserve"> </w:t>
      </w:r>
      <w:r>
        <w:t>mediante</w:t>
      </w:r>
      <w:r>
        <w:rPr>
          <w:spacing w:val="-1"/>
        </w:rPr>
        <w:t xml:space="preserve"> </w:t>
      </w:r>
      <w:r>
        <w:t>peritajes antropológicos que</w:t>
      </w:r>
      <w:r>
        <w:rPr>
          <w:spacing w:val="-1"/>
        </w:rPr>
        <w:t xml:space="preserve"> </w:t>
      </w:r>
      <w:r>
        <w:t>aporten comprensión profunda</w:t>
      </w:r>
      <w:r>
        <w:rPr>
          <w:spacing w:val="-1"/>
        </w:rPr>
        <w:t xml:space="preserve"> </w:t>
      </w:r>
      <w:r>
        <w:t>del sistema normativo comunitario.</w:t>
      </w:r>
    </w:p>
    <w:p w14:paraId="4183327C"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61348FF8" w14:textId="77777777" w:rsidR="007779BE" w:rsidRDefault="007779BE">
      <w:pPr>
        <w:pStyle w:val="Textoindependiente"/>
        <w:spacing w:before="54"/>
      </w:pPr>
    </w:p>
    <w:p w14:paraId="38841488" w14:textId="77777777" w:rsidR="007779BE" w:rsidRDefault="00000000">
      <w:pPr>
        <w:pStyle w:val="Textoindependiente"/>
        <w:spacing w:line="360" w:lineRule="auto"/>
        <w:ind w:left="338" w:right="332" w:firstLine="851"/>
        <w:jc w:val="both"/>
      </w:pPr>
      <w:r>
        <w:t>Por</w:t>
      </w:r>
      <w:r>
        <w:rPr>
          <w:spacing w:val="-2"/>
        </w:rPr>
        <w:t xml:space="preserve"> </w:t>
      </w:r>
      <w:r>
        <w:t>ello,</w:t>
      </w:r>
      <w:r>
        <w:rPr>
          <w:spacing w:val="-2"/>
        </w:rPr>
        <w:t xml:space="preserve"> </w:t>
      </w:r>
      <w:r>
        <w:t>el</w:t>
      </w:r>
      <w:r>
        <w:rPr>
          <w:spacing w:val="-2"/>
        </w:rPr>
        <w:t xml:space="preserve"> </w:t>
      </w:r>
      <w:r>
        <w:t>reto</w:t>
      </w:r>
      <w:r>
        <w:rPr>
          <w:spacing w:val="-2"/>
        </w:rPr>
        <w:t xml:space="preserve"> </w:t>
      </w:r>
      <w:r>
        <w:t>actual</w:t>
      </w:r>
      <w:r>
        <w:rPr>
          <w:spacing w:val="-2"/>
        </w:rPr>
        <w:t xml:space="preserve"> </w:t>
      </w:r>
      <w:r>
        <w:t>no radica</w:t>
      </w:r>
      <w:r>
        <w:rPr>
          <w:spacing w:val="-3"/>
        </w:rPr>
        <w:t xml:space="preserve"> </w:t>
      </w:r>
      <w:r>
        <w:t>en aceptar</w:t>
      </w:r>
      <w:r>
        <w:rPr>
          <w:spacing w:val="-4"/>
        </w:rPr>
        <w:t xml:space="preserve"> </w:t>
      </w:r>
      <w:r>
        <w:t>la</w:t>
      </w:r>
      <w:r>
        <w:rPr>
          <w:spacing w:val="-3"/>
        </w:rPr>
        <w:t xml:space="preserve"> </w:t>
      </w:r>
      <w:r>
        <w:t>existencia</w:t>
      </w:r>
      <w:r>
        <w:rPr>
          <w:spacing w:val="-2"/>
        </w:rPr>
        <w:t xml:space="preserve"> </w:t>
      </w:r>
      <w:r>
        <w:t>del</w:t>
      </w:r>
      <w:r>
        <w:rPr>
          <w:spacing w:val="-2"/>
        </w:rPr>
        <w:t xml:space="preserve"> </w:t>
      </w:r>
      <w:r>
        <w:t>pluralismo</w:t>
      </w:r>
      <w:r>
        <w:rPr>
          <w:spacing w:val="-2"/>
        </w:rPr>
        <w:t xml:space="preserve"> </w:t>
      </w:r>
      <w:r>
        <w:t>jurídico —lo</w:t>
      </w:r>
      <w:r>
        <w:rPr>
          <w:spacing w:val="-2"/>
        </w:rPr>
        <w:t xml:space="preserve"> </w:t>
      </w:r>
      <w:r>
        <w:t>cual ya</w:t>
      </w:r>
      <w:r>
        <w:rPr>
          <w:spacing w:val="-11"/>
        </w:rPr>
        <w:t xml:space="preserve"> </w:t>
      </w:r>
      <w:r>
        <w:t>es</w:t>
      </w:r>
      <w:r>
        <w:rPr>
          <w:spacing w:val="-7"/>
        </w:rPr>
        <w:t xml:space="preserve"> </w:t>
      </w:r>
      <w:r>
        <w:t>un</w:t>
      </w:r>
      <w:r>
        <w:rPr>
          <w:spacing w:val="-10"/>
        </w:rPr>
        <w:t xml:space="preserve"> </w:t>
      </w:r>
      <w:r>
        <w:t>hecho</w:t>
      </w:r>
      <w:r>
        <w:rPr>
          <w:spacing w:val="-10"/>
        </w:rPr>
        <w:t xml:space="preserve"> </w:t>
      </w:r>
      <w:r>
        <w:t>normativo</w:t>
      </w:r>
      <w:r>
        <w:rPr>
          <w:spacing w:val="-10"/>
        </w:rPr>
        <w:t xml:space="preserve"> </w:t>
      </w:r>
      <w:r>
        <w:t>y</w:t>
      </w:r>
      <w:r>
        <w:rPr>
          <w:spacing w:val="-10"/>
        </w:rPr>
        <w:t xml:space="preserve"> </w:t>
      </w:r>
      <w:r>
        <w:t>sociológico—,</w:t>
      </w:r>
      <w:r>
        <w:rPr>
          <w:spacing w:val="-10"/>
        </w:rPr>
        <w:t xml:space="preserve"> </w:t>
      </w:r>
      <w:r>
        <w:t>sino</w:t>
      </w:r>
      <w:r>
        <w:rPr>
          <w:spacing w:val="-7"/>
        </w:rPr>
        <w:t xml:space="preserve"> </w:t>
      </w:r>
      <w:r>
        <w:t>en</w:t>
      </w:r>
      <w:r>
        <w:rPr>
          <w:spacing w:val="-7"/>
        </w:rPr>
        <w:t xml:space="preserve"> </w:t>
      </w:r>
      <w:r>
        <w:t>operativizarlo</w:t>
      </w:r>
      <w:r>
        <w:rPr>
          <w:spacing w:val="-10"/>
        </w:rPr>
        <w:t xml:space="preserve"> </w:t>
      </w:r>
      <w:r>
        <w:t>de</w:t>
      </w:r>
      <w:r>
        <w:rPr>
          <w:spacing w:val="-8"/>
        </w:rPr>
        <w:t xml:space="preserve"> </w:t>
      </w:r>
      <w:r>
        <w:t>manera</w:t>
      </w:r>
      <w:r>
        <w:rPr>
          <w:spacing w:val="-8"/>
        </w:rPr>
        <w:t xml:space="preserve"> </w:t>
      </w:r>
      <w:r>
        <w:t>efectiva</w:t>
      </w:r>
      <w:r>
        <w:rPr>
          <w:spacing w:val="-8"/>
        </w:rPr>
        <w:t xml:space="preserve"> </w:t>
      </w:r>
      <w:r>
        <w:t>y</w:t>
      </w:r>
      <w:r>
        <w:rPr>
          <w:spacing w:val="-7"/>
        </w:rPr>
        <w:t xml:space="preserve"> </w:t>
      </w:r>
      <w:r>
        <w:t>coordinada, respetando los derechos individuales y colectivos que integran el núcleo duro del Estado constitucional multicultural.</w:t>
      </w:r>
    </w:p>
    <w:p w14:paraId="3E146D6A" w14:textId="77777777" w:rsidR="007779BE" w:rsidRDefault="007779BE">
      <w:pPr>
        <w:pStyle w:val="Textoindependiente"/>
      </w:pPr>
    </w:p>
    <w:p w14:paraId="30B64457" w14:textId="77777777" w:rsidR="007779BE" w:rsidRDefault="007779BE">
      <w:pPr>
        <w:pStyle w:val="Textoindependiente"/>
        <w:spacing w:before="102"/>
      </w:pPr>
    </w:p>
    <w:p w14:paraId="5B68865C" w14:textId="77777777" w:rsidR="007779BE" w:rsidRDefault="00000000">
      <w:pPr>
        <w:pStyle w:val="Ttulo5"/>
        <w:spacing w:before="1" w:line="360" w:lineRule="auto"/>
        <w:ind w:right="337"/>
        <w:jc w:val="both"/>
      </w:pPr>
      <w:r>
        <w:t xml:space="preserve">Puntos de fricción entre el principio </w:t>
      </w:r>
      <w:r>
        <w:rPr>
          <w:i/>
        </w:rPr>
        <w:t xml:space="preserve">non bis in idem </w:t>
      </w:r>
      <w:r>
        <w:t xml:space="preserve">y el ejercicio de la justicia </w:t>
      </w:r>
      <w:r>
        <w:rPr>
          <w:spacing w:val="-2"/>
        </w:rPr>
        <w:t>indígena</w:t>
      </w:r>
    </w:p>
    <w:p w14:paraId="53F75F92" w14:textId="77777777" w:rsidR="007779BE" w:rsidRDefault="00000000">
      <w:pPr>
        <w:pStyle w:val="Textoindependiente"/>
        <w:spacing w:before="120" w:line="360" w:lineRule="auto"/>
        <w:ind w:left="338" w:right="332" w:firstLine="707"/>
        <w:jc w:val="both"/>
      </w:pPr>
      <w:r>
        <w:t>La</w:t>
      </w:r>
      <w:r>
        <w:rPr>
          <w:spacing w:val="-2"/>
        </w:rPr>
        <w:t xml:space="preserve"> </w:t>
      </w:r>
      <w:r>
        <w:t>coexistencia</w:t>
      </w:r>
      <w:r>
        <w:rPr>
          <w:spacing w:val="-2"/>
        </w:rPr>
        <w:t xml:space="preserve"> </w:t>
      </w:r>
      <w:r>
        <w:t>de</w:t>
      </w:r>
      <w:r>
        <w:rPr>
          <w:spacing w:val="-2"/>
        </w:rPr>
        <w:t xml:space="preserve"> </w:t>
      </w:r>
      <w:r>
        <w:t>diversos</w:t>
      </w:r>
      <w:r>
        <w:rPr>
          <w:spacing w:val="-1"/>
        </w:rPr>
        <w:t xml:space="preserve"> </w:t>
      </w:r>
      <w:r>
        <w:t>sistemas</w:t>
      </w:r>
      <w:r>
        <w:rPr>
          <w:spacing w:val="-1"/>
        </w:rPr>
        <w:t xml:space="preserve"> </w:t>
      </w:r>
      <w:r>
        <w:t>normativos</w:t>
      </w:r>
      <w:r>
        <w:rPr>
          <w:spacing w:val="-1"/>
        </w:rPr>
        <w:t xml:space="preserve"> </w:t>
      </w:r>
      <w:r>
        <w:t>dentro</w:t>
      </w:r>
      <w:r>
        <w:rPr>
          <w:spacing w:val="-2"/>
        </w:rPr>
        <w:t xml:space="preserve"> </w:t>
      </w:r>
      <w:r>
        <w:t>de</w:t>
      </w:r>
      <w:r>
        <w:rPr>
          <w:spacing w:val="-2"/>
        </w:rPr>
        <w:t xml:space="preserve"> </w:t>
      </w:r>
      <w:r>
        <w:t>un</w:t>
      </w:r>
      <w:r>
        <w:rPr>
          <w:spacing w:val="-1"/>
        </w:rPr>
        <w:t xml:space="preserve"> </w:t>
      </w:r>
      <w:r>
        <w:t>mismo</w:t>
      </w:r>
      <w:r>
        <w:rPr>
          <w:spacing w:val="-1"/>
        </w:rPr>
        <w:t xml:space="preserve"> </w:t>
      </w:r>
      <w:r>
        <w:t>Estado,</w:t>
      </w:r>
      <w:r>
        <w:rPr>
          <w:spacing w:val="-2"/>
        </w:rPr>
        <w:t xml:space="preserve"> </w:t>
      </w:r>
      <w:r>
        <w:t>como</w:t>
      </w:r>
      <w:r>
        <w:rPr>
          <w:spacing w:val="-1"/>
        </w:rPr>
        <w:t xml:space="preserve"> </w:t>
      </w:r>
      <w:r>
        <w:t>ocurre en Guatemala, genera inevitables desafíos y complejidades entre principios jurídicos que, aunque igualmente reconocidos, pueden entrar en colisión cuando se trata de su aplicación práctica. Uno de</w:t>
      </w:r>
      <w:r>
        <w:rPr>
          <w:spacing w:val="-2"/>
        </w:rPr>
        <w:t xml:space="preserve"> </w:t>
      </w:r>
      <w:r>
        <w:t>los</w:t>
      </w:r>
      <w:r>
        <w:rPr>
          <w:spacing w:val="-1"/>
        </w:rPr>
        <w:t xml:space="preserve"> </w:t>
      </w:r>
      <w:r>
        <w:t>más</w:t>
      </w:r>
      <w:r>
        <w:rPr>
          <w:spacing w:val="-2"/>
        </w:rPr>
        <w:t xml:space="preserve"> </w:t>
      </w:r>
      <w:r>
        <w:t>complejos</w:t>
      </w:r>
      <w:r>
        <w:rPr>
          <w:spacing w:val="-1"/>
        </w:rPr>
        <w:t xml:space="preserve"> </w:t>
      </w:r>
      <w:r>
        <w:t>e</w:t>
      </w:r>
      <w:r>
        <w:rPr>
          <w:spacing w:val="-2"/>
        </w:rPr>
        <w:t xml:space="preserve"> </w:t>
      </w:r>
      <w:r>
        <w:t>ilustrativos</w:t>
      </w:r>
      <w:r>
        <w:rPr>
          <w:spacing w:val="-1"/>
        </w:rPr>
        <w:t xml:space="preserve"> </w:t>
      </w:r>
      <w:r>
        <w:t>de</w:t>
      </w:r>
      <w:r>
        <w:rPr>
          <w:spacing w:val="-2"/>
        </w:rPr>
        <w:t xml:space="preserve"> </w:t>
      </w:r>
      <w:r>
        <w:t>estos</w:t>
      </w:r>
      <w:r>
        <w:rPr>
          <w:spacing w:val="-1"/>
        </w:rPr>
        <w:t xml:space="preserve"> </w:t>
      </w:r>
      <w:r>
        <w:t>conflictos</w:t>
      </w:r>
      <w:r>
        <w:rPr>
          <w:spacing w:val="-1"/>
        </w:rPr>
        <w:t xml:space="preserve"> </w:t>
      </w:r>
      <w:r>
        <w:t>es</w:t>
      </w:r>
      <w:r>
        <w:rPr>
          <w:spacing w:val="-1"/>
        </w:rPr>
        <w:t xml:space="preserve"> </w:t>
      </w:r>
      <w:r>
        <w:t>el</w:t>
      </w:r>
      <w:r>
        <w:rPr>
          <w:spacing w:val="-1"/>
        </w:rPr>
        <w:t xml:space="preserve"> </w:t>
      </w:r>
      <w:r>
        <w:t>que</w:t>
      </w:r>
      <w:r>
        <w:rPr>
          <w:spacing w:val="-2"/>
        </w:rPr>
        <w:t xml:space="preserve"> </w:t>
      </w:r>
      <w:r>
        <w:t>surge</w:t>
      </w:r>
      <w:r>
        <w:rPr>
          <w:spacing w:val="-2"/>
        </w:rPr>
        <w:t xml:space="preserve"> </w:t>
      </w:r>
      <w:r>
        <w:t>entre</w:t>
      </w:r>
      <w:r>
        <w:rPr>
          <w:spacing w:val="-1"/>
        </w:rPr>
        <w:t xml:space="preserve"> </w:t>
      </w:r>
      <w:r>
        <w:t>el</w:t>
      </w:r>
      <w:r>
        <w:rPr>
          <w:spacing w:val="-1"/>
        </w:rPr>
        <w:t xml:space="preserve"> </w:t>
      </w:r>
      <w:r>
        <w:t xml:space="preserve">principio </w:t>
      </w:r>
      <w:r>
        <w:rPr>
          <w:i/>
        </w:rPr>
        <w:t>non</w:t>
      </w:r>
      <w:r>
        <w:rPr>
          <w:i/>
          <w:spacing w:val="-1"/>
        </w:rPr>
        <w:t xml:space="preserve"> </w:t>
      </w:r>
      <w:r>
        <w:rPr>
          <w:i/>
        </w:rPr>
        <w:t>bis</w:t>
      </w:r>
      <w:r>
        <w:rPr>
          <w:i/>
          <w:spacing w:val="-1"/>
        </w:rPr>
        <w:t xml:space="preserve"> </w:t>
      </w:r>
      <w:r>
        <w:rPr>
          <w:i/>
        </w:rPr>
        <w:t xml:space="preserve">in idem </w:t>
      </w:r>
      <w:r>
        <w:t>y el derecho de los pueblos indígenas a ejercer justicia conforme a sus usos y costumbres.</w:t>
      </w:r>
    </w:p>
    <w:p w14:paraId="541A504F" w14:textId="77777777" w:rsidR="007779BE" w:rsidRDefault="00000000">
      <w:pPr>
        <w:pStyle w:val="Textoindependiente"/>
        <w:spacing w:before="119" w:line="360" w:lineRule="auto"/>
        <w:ind w:left="338" w:right="334" w:firstLine="707"/>
        <w:jc w:val="both"/>
      </w:pPr>
      <w:r>
        <w:t>De esa cuenta, el conflicto aparece cuando un individuo que ya ha sido sometido a un proceso</w:t>
      </w:r>
      <w:r>
        <w:rPr>
          <w:spacing w:val="-2"/>
        </w:rPr>
        <w:t xml:space="preserve"> </w:t>
      </w:r>
      <w:r>
        <w:t>ante</w:t>
      </w:r>
      <w:r>
        <w:rPr>
          <w:spacing w:val="-3"/>
        </w:rPr>
        <w:t xml:space="preserve"> </w:t>
      </w:r>
      <w:r>
        <w:t>sus</w:t>
      </w:r>
      <w:r>
        <w:rPr>
          <w:spacing w:val="-4"/>
        </w:rPr>
        <w:t xml:space="preserve"> </w:t>
      </w:r>
      <w:r>
        <w:t>autoridades</w:t>
      </w:r>
      <w:r>
        <w:rPr>
          <w:spacing w:val="-5"/>
        </w:rPr>
        <w:t xml:space="preserve"> </w:t>
      </w:r>
      <w:r>
        <w:t>indígenas</w:t>
      </w:r>
      <w:r>
        <w:rPr>
          <w:spacing w:val="-3"/>
        </w:rPr>
        <w:t xml:space="preserve"> </w:t>
      </w:r>
      <w:r>
        <w:t>y</w:t>
      </w:r>
      <w:r>
        <w:rPr>
          <w:spacing w:val="-5"/>
        </w:rPr>
        <w:t xml:space="preserve"> </w:t>
      </w:r>
      <w:r>
        <w:t>se</w:t>
      </w:r>
      <w:r>
        <w:rPr>
          <w:spacing w:val="-3"/>
        </w:rPr>
        <w:t xml:space="preserve"> </w:t>
      </w:r>
      <w:r>
        <w:t>le</w:t>
      </w:r>
      <w:r>
        <w:rPr>
          <w:spacing w:val="-5"/>
        </w:rPr>
        <w:t xml:space="preserve"> </w:t>
      </w:r>
      <w:r>
        <w:t>ha</w:t>
      </w:r>
      <w:r>
        <w:rPr>
          <w:spacing w:val="-6"/>
        </w:rPr>
        <w:t xml:space="preserve"> </w:t>
      </w:r>
      <w:r>
        <w:t>impuesto</w:t>
      </w:r>
      <w:r>
        <w:rPr>
          <w:spacing w:val="-5"/>
        </w:rPr>
        <w:t xml:space="preserve"> </w:t>
      </w:r>
      <w:r>
        <w:t>una</w:t>
      </w:r>
      <w:r>
        <w:rPr>
          <w:spacing w:val="-6"/>
        </w:rPr>
        <w:t xml:space="preserve"> </w:t>
      </w:r>
      <w:r>
        <w:t>sanción</w:t>
      </w:r>
      <w:r>
        <w:rPr>
          <w:spacing w:val="-4"/>
        </w:rPr>
        <w:t xml:space="preserve"> </w:t>
      </w:r>
      <w:r>
        <w:t>por</w:t>
      </w:r>
      <w:r>
        <w:rPr>
          <w:spacing w:val="-2"/>
        </w:rPr>
        <w:t xml:space="preserve"> </w:t>
      </w:r>
      <w:r>
        <w:t>parte</w:t>
      </w:r>
      <w:r>
        <w:rPr>
          <w:spacing w:val="-6"/>
        </w:rPr>
        <w:t xml:space="preserve"> </w:t>
      </w:r>
      <w:r>
        <w:t>de</w:t>
      </w:r>
      <w:r>
        <w:rPr>
          <w:spacing w:val="-6"/>
        </w:rPr>
        <w:t xml:space="preserve"> </w:t>
      </w:r>
      <w:r>
        <w:t>su</w:t>
      </w:r>
      <w:r>
        <w:rPr>
          <w:spacing w:val="-2"/>
        </w:rPr>
        <w:t xml:space="preserve"> </w:t>
      </w:r>
      <w:r>
        <w:t>comunidad indígena derivado de la comisión de un hecho delictivo, por ejemplo: sanciones restaurativas, trabajos comunitarios, disculpas públicas, compensación económica o medidas de reconciliación ancestral,</w:t>
      </w:r>
      <w:r>
        <w:rPr>
          <w:spacing w:val="-15"/>
        </w:rPr>
        <w:t xml:space="preserve"> </w:t>
      </w:r>
      <w:r>
        <w:t>es</w:t>
      </w:r>
      <w:r>
        <w:rPr>
          <w:spacing w:val="-15"/>
        </w:rPr>
        <w:t xml:space="preserve"> </w:t>
      </w:r>
      <w:r>
        <w:t>posteriormente</w:t>
      </w:r>
      <w:r>
        <w:rPr>
          <w:spacing w:val="-15"/>
        </w:rPr>
        <w:t xml:space="preserve"> </w:t>
      </w:r>
      <w:r>
        <w:t>perseguido</w:t>
      </w:r>
      <w:r>
        <w:rPr>
          <w:spacing w:val="-15"/>
        </w:rPr>
        <w:t xml:space="preserve"> </w:t>
      </w:r>
      <w:r>
        <w:t>penalmente</w:t>
      </w:r>
      <w:r>
        <w:rPr>
          <w:spacing w:val="-15"/>
        </w:rPr>
        <w:t xml:space="preserve"> </w:t>
      </w:r>
      <w:r>
        <w:t>por</w:t>
      </w:r>
      <w:r>
        <w:rPr>
          <w:spacing w:val="-15"/>
        </w:rPr>
        <w:t xml:space="preserve"> </w:t>
      </w:r>
      <w:r>
        <w:t>el</w:t>
      </w:r>
      <w:r>
        <w:rPr>
          <w:spacing w:val="-15"/>
        </w:rPr>
        <w:t xml:space="preserve"> </w:t>
      </w:r>
      <w:r>
        <w:t>sistema</w:t>
      </w:r>
      <w:r>
        <w:rPr>
          <w:spacing w:val="-15"/>
        </w:rPr>
        <w:t xml:space="preserve"> </w:t>
      </w:r>
      <w:r>
        <w:t>de</w:t>
      </w:r>
      <w:r>
        <w:rPr>
          <w:spacing w:val="-15"/>
        </w:rPr>
        <w:t xml:space="preserve"> </w:t>
      </w:r>
      <w:r>
        <w:t>justicia</w:t>
      </w:r>
      <w:r>
        <w:rPr>
          <w:spacing w:val="-15"/>
        </w:rPr>
        <w:t xml:space="preserve"> </w:t>
      </w:r>
      <w:r>
        <w:t>oficial</w:t>
      </w:r>
      <w:r>
        <w:rPr>
          <w:spacing w:val="-15"/>
        </w:rPr>
        <w:t xml:space="preserve"> </w:t>
      </w:r>
      <w:r>
        <w:t>por</w:t>
      </w:r>
      <w:r>
        <w:rPr>
          <w:spacing w:val="-15"/>
        </w:rPr>
        <w:t xml:space="preserve"> </w:t>
      </w:r>
      <w:r>
        <w:t>los</w:t>
      </w:r>
      <w:r>
        <w:rPr>
          <w:spacing w:val="-15"/>
        </w:rPr>
        <w:t xml:space="preserve"> </w:t>
      </w:r>
      <w:r>
        <w:t>mismos hechos. En estos casos, la pregunta central es si la sanción impuesta por el sistema indígena debe considerarse</w:t>
      </w:r>
      <w:r>
        <w:rPr>
          <w:spacing w:val="-2"/>
        </w:rPr>
        <w:t xml:space="preserve"> </w:t>
      </w:r>
      <w:r>
        <w:t>como</w:t>
      </w:r>
      <w:r>
        <w:rPr>
          <w:spacing w:val="-1"/>
        </w:rPr>
        <w:t xml:space="preserve"> </w:t>
      </w:r>
      <w:r>
        <w:t>un acto</w:t>
      </w:r>
      <w:r>
        <w:rPr>
          <w:spacing w:val="-1"/>
        </w:rPr>
        <w:t xml:space="preserve"> </w:t>
      </w:r>
      <w:r>
        <w:t>con</w:t>
      </w:r>
      <w:r>
        <w:rPr>
          <w:spacing w:val="-1"/>
        </w:rPr>
        <w:t xml:space="preserve"> </w:t>
      </w:r>
      <w:r>
        <w:t>autoridad</w:t>
      </w:r>
      <w:r>
        <w:rPr>
          <w:spacing w:val="-1"/>
        </w:rPr>
        <w:t xml:space="preserve"> </w:t>
      </w:r>
      <w:r>
        <w:t>de</w:t>
      </w:r>
      <w:r>
        <w:rPr>
          <w:spacing w:val="-2"/>
        </w:rPr>
        <w:t xml:space="preserve"> </w:t>
      </w:r>
      <w:r>
        <w:t>cosa</w:t>
      </w:r>
      <w:r>
        <w:rPr>
          <w:spacing w:val="-2"/>
        </w:rPr>
        <w:t xml:space="preserve"> </w:t>
      </w:r>
      <w:r>
        <w:t>juzgada, con</w:t>
      </w:r>
      <w:r>
        <w:rPr>
          <w:spacing w:val="-1"/>
        </w:rPr>
        <w:t xml:space="preserve"> </w:t>
      </w:r>
      <w:r>
        <w:t>efectos</w:t>
      </w:r>
      <w:r>
        <w:rPr>
          <w:spacing w:val="-1"/>
        </w:rPr>
        <w:t xml:space="preserve"> </w:t>
      </w:r>
      <w:r>
        <w:t>interruptivos</w:t>
      </w:r>
      <w:r>
        <w:rPr>
          <w:spacing w:val="-1"/>
        </w:rPr>
        <w:t xml:space="preserve"> </w:t>
      </w:r>
      <w:r>
        <w:t>o</w:t>
      </w:r>
      <w:r>
        <w:rPr>
          <w:spacing w:val="-1"/>
        </w:rPr>
        <w:t xml:space="preserve"> </w:t>
      </w:r>
      <w:r>
        <w:t xml:space="preserve">excluyentes de la persecución penal estatal. Si se responde afirmativamente, estaríamos ante una doble persecución prohibida por el </w:t>
      </w:r>
      <w:r>
        <w:rPr>
          <w:i/>
        </w:rPr>
        <w:t>non bis in idem</w:t>
      </w:r>
      <w:r>
        <w:t>; si se responde negativamente, podría considerarse una negación práctica de la jurisdicción indígena.</w:t>
      </w:r>
    </w:p>
    <w:p w14:paraId="1087D299" w14:textId="77777777" w:rsidR="007779BE" w:rsidRDefault="00000000">
      <w:pPr>
        <w:pStyle w:val="Textoindependiente"/>
        <w:spacing w:before="121" w:line="360" w:lineRule="auto"/>
        <w:ind w:left="338" w:right="336" w:firstLine="707"/>
        <w:jc w:val="both"/>
      </w:pPr>
      <w:r>
        <w:t>De</w:t>
      </w:r>
      <w:r>
        <w:rPr>
          <w:spacing w:val="-1"/>
        </w:rPr>
        <w:t xml:space="preserve"> </w:t>
      </w:r>
      <w:r>
        <w:t>la lectura de una muestra de la sentencias emitidas por la Corte Suprema de Justicia en los</w:t>
      </w:r>
      <w:r>
        <w:rPr>
          <w:spacing w:val="-4"/>
        </w:rPr>
        <w:t xml:space="preserve"> </w:t>
      </w:r>
      <w:r>
        <w:t>recursos</w:t>
      </w:r>
      <w:r>
        <w:rPr>
          <w:spacing w:val="-3"/>
        </w:rPr>
        <w:t xml:space="preserve"> </w:t>
      </w:r>
      <w:r>
        <w:t>de</w:t>
      </w:r>
      <w:r>
        <w:rPr>
          <w:spacing w:val="-4"/>
        </w:rPr>
        <w:t xml:space="preserve"> </w:t>
      </w:r>
      <w:r>
        <w:t>casación</w:t>
      </w:r>
      <w:r>
        <w:rPr>
          <w:spacing w:val="-3"/>
        </w:rPr>
        <w:t xml:space="preserve"> </w:t>
      </w:r>
      <w:r>
        <w:t>así</w:t>
      </w:r>
      <w:r>
        <w:rPr>
          <w:spacing w:val="-5"/>
        </w:rPr>
        <w:t xml:space="preserve"> </w:t>
      </w:r>
      <w:r>
        <w:t>como</w:t>
      </w:r>
      <w:r>
        <w:rPr>
          <w:spacing w:val="-4"/>
        </w:rPr>
        <w:t xml:space="preserve"> </w:t>
      </w:r>
      <w:r>
        <w:t>de</w:t>
      </w:r>
      <w:r>
        <w:rPr>
          <w:spacing w:val="-4"/>
        </w:rPr>
        <w:t xml:space="preserve"> </w:t>
      </w:r>
      <w:r>
        <w:t>los</w:t>
      </w:r>
      <w:r>
        <w:rPr>
          <w:spacing w:val="-4"/>
        </w:rPr>
        <w:t xml:space="preserve"> </w:t>
      </w:r>
      <w:r>
        <w:t>fallos</w:t>
      </w:r>
      <w:r>
        <w:rPr>
          <w:spacing w:val="-5"/>
        </w:rPr>
        <w:t xml:space="preserve"> </w:t>
      </w:r>
      <w:r>
        <w:t>jurisprudenciales</w:t>
      </w:r>
      <w:r>
        <w:rPr>
          <w:spacing w:val="-5"/>
        </w:rPr>
        <w:t xml:space="preserve"> </w:t>
      </w:r>
      <w:r>
        <w:t>de</w:t>
      </w:r>
      <w:r>
        <w:rPr>
          <w:spacing w:val="-6"/>
        </w:rPr>
        <w:t xml:space="preserve"> </w:t>
      </w:r>
      <w:r>
        <w:t>la</w:t>
      </w:r>
      <w:r>
        <w:rPr>
          <w:spacing w:val="-3"/>
        </w:rPr>
        <w:t xml:space="preserve"> </w:t>
      </w:r>
      <w:r>
        <w:t>Corte</w:t>
      </w:r>
      <w:r>
        <w:rPr>
          <w:spacing w:val="-6"/>
        </w:rPr>
        <w:t xml:space="preserve"> </w:t>
      </w:r>
      <w:r>
        <w:t>de</w:t>
      </w:r>
      <w:r>
        <w:rPr>
          <w:spacing w:val="-4"/>
        </w:rPr>
        <w:t xml:space="preserve"> </w:t>
      </w:r>
      <w:r>
        <w:t>Constitucionalidad analizados, se pudo evidenciar que jueces y fiscales han optado por continuar el proceso penal ordinario, argumentando que las sanciones indígenas no constituyen verdaderos actos jurisdiccionales con valor legal dentro del sistema penal guatemalteco, o que no satisfacen los requisitos formales exigidos por el derecho procesal estatal. Por el contrario, otros jueces, si reconocen</w:t>
      </w:r>
      <w:r>
        <w:rPr>
          <w:spacing w:val="33"/>
        </w:rPr>
        <w:t xml:space="preserve"> </w:t>
      </w:r>
      <w:r>
        <w:t>las</w:t>
      </w:r>
      <w:r>
        <w:rPr>
          <w:spacing w:val="35"/>
        </w:rPr>
        <w:t xml:space="preserve"> </w:t>
      </w:r>
      <w:r>
        <w:t>sanciones</w:t>
      </w:r>
      <w:r>
        <w:rPr>
          <w:spacing w:val="37"/>
        </w:rPr>
        <w:t xml:space="preserve"> </w:t>
      </w:r>
      <w:r>
        <w:t>impuestas</w:t>
      </w:r>
      <w:r>
        <w:rPr>
          <w:spacing w:val="35"/>
        </w:rPr>
        <w:t xml:space="preserve"> </w:t>
      </w:r>
      <w:r>
        <w:t>por</w:t>
      </w:r>
      <w:r>
        <w:rPr>
          <w:spacing w:val="35"/>
        </w:rPr>
        <w:t xml:space="preserve"> </w:t>
      </w:r>
      <w:r>
        <w:t>las</w:t>
      </w:r>
      <w:r>
        <w:rPr>
          <w:spacing w:val="35"/>
        </w:rPr>
        <w:t xml:space="preserve"> </w:t>
      </w:r>
      <w:r>
        <w:t>autoridades</w:t>
      </w:r>
      <w:r>
        <w:rPr>
          <w:spacing w:val="35"/>
        </w:rPr>
        <w:t xml:space="preserve"> </w:t>
      </w:r>
      <w:r>
        <w:t>indígenas</w:t>
      </w:r>
      <w:r>
        <w:rPr>
          <w:spacing w:val="36"/>
        </w:rPr>
        <w:t xml:space="preserve"> </w:t>
      </w:r>
      <w:r>
        <w:t>y</w:t>
      </w:r>
      <w:r>
        <w:rPr>
          <w:spacing w:val="35"/>
        </w:rPr>
        <w:t xml:space="preserve"> </w:t>
      </w:r>
      <w:r>
        <w:t>complementan</w:t>
      </w:r>
      <w:r>
        <w:rPr>
          <w:spacing w:val="35"/>
        </w:rPr>
        <w:t xml:space="preserve"> </w:t>
      </w:r>
      <w:r>
        <w:t>su</w:t>
      </w:r>
      <w:r>
        <w:rPr>
          <w:spacing w:val="35"/>
        </w:rPr>
        <w:t xml:space="preserve"> </w:t>
      </w:r>
      <w:r>
        <w:t>labor,</w:t>
      </w:r>
      <w:r>
        <w:rPr>
          <w:spacing w:val="38"/>
        </w:rPr>
        <w:t xml:space="preserve"> </w:t>
      </w:r>
      <w:r>
        <w:rPr>
          <w:spacing w:val="-5"/>
        </w:rPr>
        <w:t>al</w:t>
      </w:r>
    </w:p>
    <w:p w14:paraId="45A700A3"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32D04AE0" w14:textId="77777777" w:rsidR="007779BE" w:rsidRDefault="007779BE">
      <w:pPr>
        <w:pStyle w:val="Textoindependiente"/>
        <w:spacing w:before="54"/>
      </w:pPr>
    </w:p>
    <w:p w14:paraId="7BD54F29" w14:textId="77777777" w:rsidR="007779BE" w:rsidRDefault="00000000">
      <w:pPr>
        <w:pStyle w:val="Textoindependiente"/>
        <w:spacing w:line="360" w:lineRule="auto"/>
        <w:ind w:left="338" w:right="333"/>
        <w:jc w:val="both"/>
      </w:pPr>
      <w:r>
        <w:t>imponer</w:t>
      </w:r>
      <w:r>
        <w:rPr>
          <w:spacing w:val="-5"/>
        </w:rPr>
        <w:t xml:space="preserve"> </w:t>
      </w:r>
      <w:r>
        <w:t>otras</w:t>
      </w:r>
      <w:r>
        <w:rPr>
          <w:spacing w:val="-4"/>
        </w:rPr>
        <w:t xml:space="preserve"> </w:t>
      </w:r>
      <w:r>
        <w:t>medidas,</w:t>
      </w:r>
      <w:r>
        <w:rPr>
          <w:spacing w:val="-4"/>
        </w:rPr>
        <w:t xml:space="preserve"> </w:t>
      </w:r>
      <w:r>
        <w:t>principalmente</w:t>
      </w:r>
      <w:r>
        <w:rPr>
          <w:spacing w:val="-3"/>
        </w:rPr>
        <w:t xml:space="preserve"> </w:t>
      </w:r>
      <w:r>
        <w:t>en</w:t>
      </w:r>
      <w:r>
        <w:rPr>
          <w:spacing w:val="-4"/>
        </w:rPr>
        <w:t xml:space="preserve"> </w:t>
      </w:r>
      <w:r>
        <w:t>reparación</w:t>
      </w:r>
      <w:r>
        <w:rPr>
          <w:spacing w:val="-4"/>
        </w:rPr>
        <w:t xml:space="preserve"> </w:t>
      </w:r>
      <w:r>
        <w:t>a</w:t>
      </w:r>
      <w:r>
        <w:rPr>
          <w:spacing w:val="-5"/>
        </w:rPr>
        <w:t xml:space="preserve"> </w:t>
      </w:r>
      <w:r>
        <w:t>la</w:t>
      </w:r>
      <w:r>
        <w:rPr>
          <w:spacing w:val="-3"/>
        </w:rPr>
        <w:t xml:space="preserve"> </w:t>
      </w:r>
      <w:r>
        <w:t>víctima</w:t>
      </w:r>
      <w:hyperlink w:anchor="_bookmark96" w:history="1">
        <w:r>
          <w:rPr>
            <w:vertAlign w:val="superscript"/>
          </w:rPr>
          <w:t>9</w:t>
        </w:r>
      </w:hyperlink>
      <w:r>
        <w:t>.</w:t>
      </w:r>
      <w:r>
        <w:rPr>
          <w:spacing w:val="40"/>
        </w:rPr>
        <w:t xml:space="preserve"> </w:t>
      </w:r>
      <w:r>
        <w:t>Por</w:t>
      </w:r>
      <w:r>
        <w:rPr>
          <w:spacing w:val="-5"/>
        </w:rPr>
        <w:t xml:space="preserve"> </w:t>
      </w:r>
      <w:r>
        <w:t>lo</w:t>
      </w:r>
      <w:r>
        <w:rPr>
          <w:spacing w:val="-3"/>
        </w:rPr>
        <w:t xml:space="preserve"> </w:t>
      </w:r>
      <w:r>
        <w:t>que</w:t>
      </w:r>
      <w:r>
        <w:rPr>
          <w:spacing w:val="-5"/>
        </w:rPr>
        <w:t xml:space="preserve"> </w:t>
      </w:r>
      <w:r>
        <w:t>a</w:t>
      </w:r>
      <w:r>
        <w:rPr>
          <w:spacing w:val="-5"/>
        </w:rPr>
        <w:t xml:space="preserve"> </w:t>
      </w:r>
      <w:r>
        <w:t>la</w:t>
      </w:r>
      <w:r>
        <w:rPr>
          <w:spacing w:val="-5"/>
        </w:rPr>
        <w:t xml:space="preserve"> </w:t>
      </w:r>
      <w:r>
        <w:t>presente</w:t>
      </w:r>
      <w:r>
        <w:rPr>
          <w:spacing w:val="-2"/>
        </w:rPr>
        <w:t xml:space="preserve"> </w:t>
      </w:r>
      <w:r>
        <w:t>fecha, no existen criterios claros sobre si las decisiones tomadas por las autoridades indígenas tienen efecto de cosa juzgada penal, o bien excluyen o no la persecución estatal.</w:t>
      </w:r>
    </w:p>
    <w:p w14:paraId="414AC54A" w14:textId="77777777" w:rsidR="007779BE" w:rsidRDefault="00000000">
      <w:pPr>
        <w:pStyle w:val="Textoindependiente"/>
        <w:spacing w:before="119" w:line="360" w:lineRule="auto"/>
        <w:ind w:left="338" w:right="335" w:firstLine="707"/>
        <w:jc w:val="both"/>
      </w:pPr>
      <w:r>
        <w:t>Sin embargo, la jurisprudencia de la Corte de Constitucionalidad ha establecido un precedente importante en cuanto a que las decisiones adoptadas por las autoridades indígenas, cuando cumplen con los elementos que deben concurrir para su validez (personal, territorial, institucional y objetivo) y no vulneran derechos fundamentales, deben ser válidas y tener efectos jurídicos,</w:t>
      </w:r>
      <w:r>
        <w:rPr>
          <w:spacing w:val="-1"/>
        </w:rPr>
        <w:t xml:space="preserve"> </w:t>
      </w:r>
      <w:r>
        <w:t>esto</w:t>
      </w:r>
      <w:r>
        <w:rPr>
          <w:spacing w:val="-1"/>
        </w:rPr>
        <w:t xml:space="preserve"> </w:t>
      </w:r>
      <w:r>
        <w:t>surge</w:t>
      </w:r>
      <w:r>
        <w:rPr>
          <w:spacing w:val="-2"/>
        </w:rPr>
        <w:t xml:space="preserve"> </w:t>
      </w:r>
      <w:r>
        <w:t>de</w:t>
      </w:r>
      <w:r>
        <w:rPr>
          <w:spacing w:val="-2"/>
        </w:rPr>
        <w:t xml:space="preserve"> </w:t>
      </w:r>
      <w:r>
        <w:t>la integración</w:t>
      </w:r>
      <w:r>
        <w:rPr>
          <w:spacing w:val="-1"/>
        </w:rPr>
        <w:t xml:space="preserve"> </w:t>
      </w:r>
      <w:r>
        <w:t>de</w:t>
      </w:r>
      <w:r>
        <w:rPr>
          <w:spacing w:val="-2"/>
        </w:rPr>
        <w:t xml:space="preserve"> </w:t>
      </w:r>
      <w:r>
        <w:t>los argumentos</w:t>
      </w:r>
      <w:r>
        <w:rPr>
          <w:spacing w:val="-1"/>
        </w:rPr>
        <w:t xml:space="preserve"> </w:t>
      </w:r>
      <w:r>
        <w:t>expuestos</w:t>
      </w:r>
      <w:r>
        <w:rPr>
          <w:spacing w:val="-1"/>
        </w:rPr>
        <w:t xml:space="preserve"> </w:t>
      </w:r>
      <w:r>
        <w:t>en</w:t>
      </w:r>
      <w:r>
        <w:rPr>
          <w:spacing w:val="-1"/>
        </w:rPr>
        <w:t xml:space="preserve"> </w:t>
      </w:r>
      <w:r>
        <w:t>dos</w:t>
      </w:r>
      <w:r>
        <w:rPr>
          <w:spacing w:val="-1"/>
        </w:rPr>
        <w:t xml:space="preserve"> </w:t>
      </w:r>
      <w:r>
        <w:t>sentencias</w:t>
      </w:r>
      <w:r>
        <w:rPr>
          <w:spacing w:val="-2"/>
        </w:rPr>
        <w:t xml:space="preserve"> </w:t>
      </w:r>
      <w:r>
        <w:t>emitidas</w:t>
      </w:r>
      <w:r>
        <w:rPr>
          <w:spacing w:val="-1"/>
        </w:rPr>
        <w:t xml:space="preserve"> </w:t>
      </w:r>
      <w:r>
        <w:t>por la Corte de Constitucionalidad, la primera de ellas, el diez de marzo de dos mil dieciséis en el expediente</w:t>
      </w:r>
      <w:r>
        <w:rPr>
          <w:spacing w:val="40"/>
        </w:rPr>
        <w:t xml:space="preserve"> </w:t>
      </w:r>
      <w:r>
        <w:t>1467-2014 y la segunda, la emitida el once de enero de dos mil veinticuatro en el expediente número 4969-2023.</w:t>
      </w:r>
    </w:p>
    <w:p w14:paraId="6C7F8936" w14:textId="77777777" w:rsidR="007779BE" w:rsidRDefault="00000000">
      <w:pPr>
        <w:pStyle w:val="Textoindependiente"/>
        <w:spacing w:before="121"/>
        <w:ind w:left="1046"/>
        <w:jc w:val="both"/>
      </w:pPr>
      <w:r>
        <w:t>De</w:t>
      </w:r>
      <w:r>
        <w:rPr>
          <w:spacing w:val="-3"/>
        </w:rPr>
        <w:t xml:space="preserve"> </w:t>
      </w:r>
      <w:r>
        <w:t>esa</w:t>
      </w:r>
      <w:r>
        <w:rPr>
          <w:spacing w:val="1"/>
        </w:rPr>
        <w:t xml:space="preserve"> </w:t>
      </w:r>
      <w:r>
        <w:t>cuenta,</w:t>
      </w:r>
      <w:r>
        <w:rPr>
          <w:spacing w:val="-1"/>
        </w:rPr>
        <w:t xml:space="preserve"> </w:t>
      </w:r>
      <w:r>
        <w:t>la</w:t>
      </w:r>
      <w:r>
        <w:rPr>
          <w:spacing w:val="-1"/>
        </w:rPr>
        <w:t xml:space="preserve"> </w:t>
      </w:r>
      <w:r>
        <w:t>Corte</w:t>
      </w:r>
      <w:r>
        <w:rPr>
          <w:spacing w:val="-1"/>
        </w:rPr>
        <w:t xml:space="preserve"> </w:t>
      </w:r>
      <w:r>
        <w:t>de</w:t>
      </w:r>
      <w:r>
        <w:rPr>
          <w:spacing w:val="-2"/>
        </w:rPr>
        <w:t xml:space="preserve"> </w:t>
      </w:r>
      <w:r>
        <w:t xml:space="preserve">Constitucionalidad, resaltó </w:t>
      </w:r>
      <w:r>
        <w:rPr>
          <w:spacing w:val="-4"/>
        </w:rPr>
        <w:t>que:</w:t>
      </w:r>
    </w:p>
    <w:p w14:paraId="73BFDAF2" w14:textId="77777777" w:rsidR="007779BE" w:rsidRDefault="00000000">
      <w:pPr>
        <w:spacing w:before="261" w:line="360" w:lineRule="auto"/>
        <w:ind w:left="1190" w:right="334"/>
        <w:jc w:val="both"/>
      </w:pPr>
      <w:r>
        <w:t>si bien el Estado de Guatemala ha ratificado y ha reconocido la existencia del sistema de enjuiciamiento indígena de las poblaciones por el cual se dirimen conflictos suscitados en las comunidades, la observancia del sistema jurídico nacional e internacional requiere que las disposiciones de aquel sistema de los pueblos indígenas esté en armonía con las leyes del país y con los compromisos adquiridos por vía de los estándares internacionales, para ello es necesario que las comunidades indígenas, en casos como el que sirve de antecedente al presente amparo coadyuven a efecto de que</w:t>
      </w:r>
      <w:r>
        <w:rPr>
          <w:spacing w:val="-2"/>
        </w:rPr>
        <w:t xml:space="preserve"> </w:t>
      </w:r>
      <w:r>
        <w:t>las</w:t>
      </w:r>
      <w:r>
        <w:rPr>
          <w:spacing w:val="-2"/>
        </w:rPr>
        <w:t xml:space="preserve"> </w:t>
      </w:r>
      <w:r>
        <w:t>mujeres y las niñas pertenecientes a</w:t>
      </w:r>
      <w:r>
        <w:rPr>
          <w:spacing w:val="-2"/>
        </w:rPr>
        <w:t xml:space="preserve"> </w:t>
      </w:r>
      <w:r>
        <w:t>su comunidad</w:t>
      </w:r>
      <w:r>
        <w:rPr>
          <w:spacing w:val="-2"/>
        </w:rPr>
        <w:t xml:space="preserve"> </w:t>
      </w:r>
      <w:r>
        <w:t>obtengan plena protección</w:t>
      </w:r>
      <w:r>
        <w:rPr>
          <w:spacing w:val="-2"/>
        </w:rPr>
        <w:t xml:space="preserve"> </w:t>
      </w:r>
      <w:r>
        <w:t>para</w:t>
      </w:r>
      <w:r>
        <w:rPr>
          <w:spacing w:val="-2"/>
        </w:rPr>
        <w:t xml:space="preserve"> </w:t>
      </w:r>
      <w:r>
        <w:t>evitar</w:t>
      </w:r>
      <w:r>
        <w:rPr>
          <w:spacing w:val="-1"/>
        </w:rPr>
        <w:t xml:space="preserve"> </w:t>
      </w:r>
      <w:r>
        <w:t>que</w:t>
      </w:r>
      <w:r>
        <w:rPr>
          <w:spacing w:val="-4"/>
        </w:rPr>
        <w:t xml:space="preserve"> </w:t>
      </w:r>
      <w:r>
        <w:t>ocurran</w:t>
      </w:r>
      <w:r>
        <w:rPr>
          <w:spacing w:val="-2"/>
        </w:rPr>
        <w:t xml:space="preserve"> </w:t>
      </w:r>
      <w:r>
        <w:t>o</w:t>
      </w:r>
      <w:r>
        <w:rPr>
          <w:spacing w:val="-2"/>
        </w:rPr>
        <w:t xml:space="preserve"> </w:t>
      </w:r>
      <w:r>
        <w:t>queden</w:t>
      </w:r>
      <w:r>
        <w:rPr>
          <w:spacing w:val="-2"/>
        </w:rPr>
        <w:t xml:space="preserve"> </w:t>
      </w:r>
      <w:r>
        <w:t>sin</w:t>
      </w:r>
      <w:r>
        <w:rPr>
          <w:spacing w:val="-2"/>
        </w:rPr>
        <w:t xml:space="preserve"> </w:t>
      </w:r>
      <w:r>
        <w:t>ser</w:t>
      </w:r>
      <w:r>
        <w:rPr>
          <w:spacing w:val="-2"/>
        </w:rPr>
        <w:t xml:space="preserve"> </w:t>
      </w:r>
      <w:r>
        <w:t>sancionados,</w:t>
      </w:r>
      <w:r>
        <w:rPr>
          <w:spacing w:val="-2"/>
        </w:rPr>
        <w:t xml:space="preserve"> </w:t>
      </w:r>
      <w:r>
        <w:t>con</w:t>
      </w:r>
      <w:r>
        <w:rPr>
          <w:spacing w:val="-2"/>
        </w:rPr>
        <w:t xml:space="preserve"> </w:t>
      </w:r>
      <w:r>
        <w:t>la</w:t>
      </w:r>
      <w:r>
        <w:rPr>
          <w:spacing w:val="-2"/>
        </w:rPr>
        <w:t xml:space="preserve"> </w:t>
      </w:r>
      <w:r>
        <w:t>drasticidad</w:t>
      </w:r>
      <w:r>
        <w:rPr>
          <w:spacing w:val="-2"/>
        </w:rPr>
        <w:t xml:space="preserve"> </w:t>
      </w:r>
      <w:r>
        <w:t>que</w:t>
      </w:r>
      <w:r>
        <w:rPr>
          <w:spacing w:val="-2"/>
        </w:rPr>
        <w:t xml:space="preserve"> </w:t>
      </w:r>
      <w:r>
        <w:t>ameritan, los actos que atenten contra la indemnidad sexual de aquel sector perteneciente a su comunidad, en especial cuando las víctimas son menores de edad. (Expediente 4969-2023, 2024)</w:t>
      </w:r>
    </w:p>
    <w:p w14:paraId="223F5959" w14:textId="77777777" w:rsidR="007779BE" w:rsidRDefault="00000000">
      <w:pPr>
        <w:pStyle w:val="Textoindependiente"/>
        <w:spacing w:before="119" w:line="360" w:lineRule="auto"/>
        <w:ind w:left="338" w:right="335" w:firstLine="719"/>
        <w:jc w:val="both"/>
      </w:pPr>
      <w:r>
        <w:t>Como puede observarse, la Corte de Constitucionalidad indica que el reconocimiento a la validez de los sistemas de justicia propios de los pueblos originarios, no implica una autonomía absoluta.</w:t>
      </w:r>
      <w:r>
        <w:rPr>
          <w:spacing w:val="-6"/>
        </w:rPr>
        <w:t xml:space="preserve"> </w:t>
      </w:r>
      <w:r>
        <w:t>El</w:t>
      </w:r>
      <w:r>
        <w:rPr>
          <w:spacing w:val="-6"/>
        </w:rPr>
        <w:t xml:space="preserve"> </w:t>
      </w:r>
      <w:r>
        <w:t>ejercicio</w:t>
      </w:r>
      <w:r>
        <w:rPr>
          <w:spacing w:val="-5"/>
        </w:rPr>
        <w:t xml:space="preserve"> </w:t>
      </w:r>
      <w:r>
        <w:t>de</w:t>
      </w:r>
      <w:r>
        <w:rPr>
          <w:spacing w:val="-4"/>
        </w:rPr>
        <w:t xml:space="preserve"> </w:t>
      </w:r>
      <w:r>
        <w:t>estas</w:t>
      </w:r>
      <w:r>
        <w:rPr>
          <w:spacing w:val="-6"/>
        </w:rPr>
        <w:t xml:space="preserve"> </w:t>
      </w:r>
      <w:r>
        <w:t>formas</w:t>
      </w:r>
      <w:r>
        <w:rPr>
          <w:spacing w:val="-6"/>
        </w:rPr>
        <w:t xml:space="preserve"> </w:t>
      </w:r>
      <w:r>
        <w:t>propias</w:t>
      </w:r>
      <w:r>
        <w:rPr>
          <w:spacing w:val="-6"/>
        </w:rPr>
        <w:t xml:space="preserve"> </w:t>
      </w:r>
      <w:r>
        <w:t>de</w:t>
      </w:r>
      <w:r>
        <w:rPr>
          <w:spacing w:val="-7"/>
        </w:rPr>
        <w:t xml:space="preserve"> </w:t>
      </w:r>
      <w:r>
        <w:t>resolución</w:t>
      </w:r>
      <w:r>
        <w:rPr>
          <w:spacing w:val="-6"/>
        </w:rPr>
        <w:t xml:space="preserve"> </w:t>
      </w:r>
      <w:r>
        <w:t>de</w:t>
      </w:r>
      <w:r>
        <w:rPr>
          <w:spacing w:val="-7"/>
        </w:rPr>
        <w:t xml:space="preserve"> </w:t>
      </w:r>
      <w:r>
        <w:t>conflictos</w:t>
      </w:r>
      <w:r>
        <w:rPr>
          <w:spacing w:val="-5"/>
        </w:rPr>
        <w:t xml:space="preserve"> </w:t>
      </w:r>
      <w:r>
        <w:t>debe</w:t>
      </w:r>
      <w:r>
        <w:rPr>
          <w:spacing w:val="-7"/>
        </w:rPr>
        <w:t xml:space="preserve"> </w:t>
      </w:r>
      <w:r>
        <w:t>desarrollarse</w:t>
      </w:r>
      <w:r>
        <w:rPr>
          <w:spacing w:val="-7"/>
        </w:rPr>
        <w:t xml:space="preserve"> </w:t>
      </w:r>
      <w:r>
        <w:t>dentro de los márgenes establecidos por el orden jurídico nacional y conforme a los estándares internacionales en materia de derechos humanos. En ese marco, resulta indispensable que las autoridades</w:t>
      </w:r>
      <w:r>
        <w:rPr>
          <w:spacing w:val="19"/>
        </w:rPr>
        <w:t xml:space="preserve"> </w:t>
      </w:r>
      <w:r>
        <w:t>comunitarias,</w:t>
      </w:r>
      <w:r>
        <w:rPr>
          <w:spacing w:val="20"/>
        </w:rPr>
        <w:t xml:space="preserve"> </w:t>
      </w:r>
      <w:r>
        <w:t>especialmente</w:t>
      </w:r>
      <w:r>
        <w:rPr>
          <w:spacing w:val="20"/>
        </w:rPr>
        <w:t xml:space="preserve"> </w:t>
      </w:r>
      <w:r>
        <w:t>cuando</w:t>
      </w:r>
      <w:r>
        <w:rPr>
          <w:spacing w:val="22"/>
        </w:rPr>
        <w:t xml:space="preserve"> </w:t>
      </w:r>
      <w:r>
        <w:t>se</w:t>
      </w:r>
      <w:r>
        <w:rPr>
          <w:spacing w:val="18"/>
        </w:rPr>
        <w:t xml:space="preserve"> </w:t>
      </w:r>
      <w:r>
        <w:t>enfrentan</w:t>
      </w:r>
      <w:r>
        <w:rPr>
          <w:spacing w:val="19"/>
        </w:rPr>
        <w:t xml:space="preserve"> </w:t>
      </w:r>
      <w:r>
        <w:t>a</w:t>
      </w:r>
      <w:r>
        <w:rPr>
          <w:spacing w:val="18"/>
        </w:rPr>
        <w:t xml:space="preserve"> </w:t>
      </w:r>
      <w:r>
        <w:t>casos</w:t>
      </w:r>
      <w:r>
        <w:rPr>
          <w:spacing w:val="20"/>
        </w:rPr>
        <w:t xml:space="preserve"> </w:t>
      </w:r>
      <w:r>
        <w:t>de</w:t>
      </w:r>
      <w:r>
        <w:rPr>
          <w:spacing w:val="18"/>
        </w:rPr>
        <w:t xml:space="preserve"> </w:t>
      </w:r>
      <w:r>
        <w:t>violencia</w:t>
      </w:r>
      <w:r>
        <w:rPr>
          <w:spacing w:val="19"/>
        </w:rPr>
        <w:t xml:space="preserve"> </w:t>
      </w:r>
      <w:r>
        <w:t>sexual</w:t>
      </w:r>
      <w:r>
        <w:rPr>
          <w:spacing w:val="20"/>
        </w:rPr>
        <w:t xml:space="preserve"> </w:t>
      </w:r>
      <w:r>
        <w:rPr>
          <w:spacing w:val="-2"/>
        </w:rPr>
        <w:t>contra</w:t>
      </w:r>
    </w:p>
    <w:p w14:paraId="7353604E" w14:textId="77777777" w:rsidR="007779BE" w:rsidRDefault="00000000">
      <w:pPr>
        <w:pStyle w:val="Textoindependiente"/>
        <w:spacing w:before="182"/>
        <w:rPr>
          <w:sz w:val="20"/>
        </w:rPr>
      </w:pPr>
      <w:r>
        <w:rPr>
          <w:noProof/>
          <w:sz w:val="20"/>
        </w:rPr>
        <mc:AlternateContent>
          <mc:Choice Requires="wps">
            <w:drawing>
              <wp:anchor distT="0" distB="0" distL="0" distR="0" simplePos="0" relativeHeight="487637504" behindDoc="1" locked="0" layoutInCell="1" allowOverlap="1" wp14:anchorId="4DE2A1D9" wp14:editId="0A67D47B">
                <wp:simplePos x="0" y="0"/>
                <wp:positionH relativeFrom="page">
                  <wp:posOffset>900988</wp:posOffset>
                </wp:positionH>
                <wp:positionV relativeFrom="paragraph">
                  <wp:posOffset>276909</wp:posOffset>
                </wp:positionV>
                <wp:extent cx="1829435" cy="762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06B190" id="Graphic 251" o:spid="_x0000_s1026" style="position:absolute;margin-left:70.95pt;margin-top:21.8pt;width:144.05pt;height:.6pt;z-index:-156789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" path="m1829053,l,,,7619r1829053,l1829053,xe" fillcolor="black" stroked="f">
                <v:path arrowok="t"/>
                <w10:wrap type="topAndBottom" anchorx="page"/>
              </v:shape>
            </w:pict>
          </mc:Fallback>
        </mc:AlternateContent>
      </w:r>
    </w:p>
    <w:p w14:paraId="60A27A48" w14:textId="77777777" w:rsidR="007779BE" w:rsidRDefault="00000000">
      <w:pPr>
        <w:spacing w:before="142"/>
        <w:ind w:left="338" w:right="336"/>
        <w:jc w:val="both"/>
        <w:rPr>
          <w:sz w:val="20"/>
        </w:rPr>
      </w:pPr>
      <w:bookmarkStart w:id="96" w:name="_bookmark96"/>
      <w:bookmarkEnd w:id="96"/>
      <w:r>
        <w:rPr>
          <w:sz w:val="20"/>
          <w:vertAlign w:val="superscript"/>
        </w:rPr>
        <w:t>9</w:t>
      </w:r>
      <w:r>
        <w:rPr>
          <w:spacing w:val="-7"/>
          <w:sz w:val="20"/>
        </w:rPr>
        <w:t xml:space="preserve"> </w:t>
      </w:r>
      <w:r>
        <w:rPr>
          <w:sz w:val="20"/>
        </w:rPr>
        <w:t>Corte Suprema de Justicia: Sentencia de casación Número 356-2005, de fecha 18 de abril de 2006; Sentencia de casación número 1524-2012 de fecha 06 de noviembre de 2012; Sentencia de casación número 1722-2018, de fecha 17 de octubre de 2019; y, Sentencia de casación Número 1731-2021 de fecha 28 de septiembre de 2022.</w:t>
      </w:r>
    </w:p>
    <w:p w14:paraId="543A165D" w14:textId="77777777" w:rsidR="007779BE" w:rsidRDefault="007779BE">
      <w:pPr>
        <w:jc w:val="both"/>
        <w:rPr>
          <w:sz w:val="20"/>
        </w:rPr>
        <w:sectPr w:rsidR="007779BE">
          <w:pgSz w:w="12240" w:h="15840"/>
          <w:pgMar w:top="1080" w:right="1080" w:bottom="780" w:left="1080" w:header="406" w:footer="595" w:gutter="0"/>
          <w:cols w:space="720"/>
        </w:sectPr>
      </w:pPr>
    </w:p>
    <w:p w14:paraId="5378D170" w14:textId="77777777" w:rsidR="007779BE" w:rsidRDefault="007779BE">
      <w:pPr>
        <w:pStyle w:val="Textoindependiente"/>
        <w:spacing w:before="54"/>
      </w:pPr>
    </w:p>
    <w:p w14:paraId="5D07A5DB" w14:textId="77777777" w:rsidR="007779BE" w:rsidRDefault="00000000">
      <w:pPr>
        <w:pStyle w:val="Textoindependiente"/>
        <w:spacing w:line="360" w:lineRule="auto"/>
        <w:ind w:left="338" w:right="341"/>
        <w:jc w:val="both"/>
      </w:pPr>
      <w:r>
        <w:t xml:space="preserve">mujeres, niñas o adolescentes, adopten medidas firmes y adecuadas para garantizar una respuesta </w:t>
      </w:r>
      <w:r>
        <w:rPr>
          <w:spacing w:val="-2"/>
        </w:rPr>
        <w:t>efectiva.</w:t>
      </w:r>
    </w:p>
    <w:p w14:paraId="0972992E" w14:textId="77777777" w:rsidR="007779BE" w:rsidRDefault="00000000">
      <w:pPr>
        <w:pStyle w:val="Textoindependiente"/>
        <w:spacing w:before="121" w:line="360" w:lineRule="auto"/>
        <w:ind w:left="338" w:right="335" w:firstLine="719"/>
        <w:jc w:val="both"/>
      </w:pPr>
      <w:r>
        <w:t>La</w:t>
      </w:r>
      <w:r>
        <w:rPr>
          <w:spacing w:val="-11"/>
        </w:rPr>
        <w:t xml:space="preserve"> </w:t>
      </w:r>
      <w:r>
        <w:t>dignidad</w:t>
      </w:r>
      <w:r>
        <w:rPr>
          <w:spacing w:val="-10"/>
        </w:rPr>
        <w:t xml:space="preserve"> </w:t>
      </w:r>
      <w:r>
        <w:t>e</w:t>
      </w:r>
      <w:r>
        <w:rPr>
          <w:spacing w:val="-11"/>
        </w:rPr>
        <w:t xml:space="preserve"> </w:t>
      </w:r>
      <w:r>
        <w:t>integridad</w:t>
      </w:r>
      <w:r>
        <w:rPr>
          <w:spacing w:val="-8"/>
        </w:rPr>
        <w:t xml:space="preserve"> </w:t>
      </w:r>
      <w:r>
        <w:t>de</w:t>
      </w:r>
      <w:r>
        <w:rPr>
          <w:spacing w:val="-11"/>
        </w:rPr>
        <w:t xml:space="preserve"> </w:t>
      </w:r>
      <w:r>
        <w:t>quienes</w:t>
      </w:r>
      <w:r>
        <w:rPr>
          <w:spacing w:val="-9"/>
        </w:rPr>
        <w:t xml:space="preserve"> </w:t>
      </w:r>
      <w:r>
        <w:t>pertenecen</w:t>
      </w:r>
      <w:r>
        <w:rPr>
          <w:spacing w:val="-10"/>
        </w:rPr>
        <w:t xml:space="preserve"> </w:t>
      </w:r>
      <w:r>
        <w:t>a</w:t>
      </w:r>
      <w:r>
        <w:rPr>
          <w:spacing w:val="-11"/>
        </w:rPr>
        <w:t xml:space="preserve"> </w:t>
      </w:r>
      <w:r>
        <w:t>sectores</w:t>
      </w:r>
      <w:r>
        <w:rPr>
          <w:spacing w:val="-9"/>
        </w:rPr>
        <w:t xml:space="preserve"> </w:t>
      </w:r>
      <w:r>
        <w:t>que</w:t>
      </w:r>
      <w:r>
        <w:rPr>
          <w:spacing w:val="-11"/>
        </w:rPr>
        <w:t xml:space="preserve"> </w:t>
      </w:r>
      <w:r>
        <w:t>históricamente</w:t>
      </w:r>
      <w:r>
        <w:rPr>
          <w:spacing w:val="-11"/>
        </w:rPr>
        <w:t xml:space="preserve"> </w:t>
      </w:r>
      <w:r>
        <w:t>han</w:t>
      </w:r>
      <w:r>
        <w:rPr>
          <w:spacing w:val="-10"/>
        </w:rPr>
        <w:t xml:space="preserve"> </w:t>
      </w:r>
      <w:r>
        <w:t>estado</w:t>
      </w:r>
      <w:r>
        <w:rPr>
          <w:spacing w:val="-9"/>
        </w:rPr>
        <w:t xml:space="preserve"> </w:t>
      </w:r>
      <w:r>
        <w:t>en condiciones de vulnerabilidad exige que los hechos de esta naturaleza no queden impunes ni se resuelvan mediante mecanismos que minimicen su gravedad. Por ello, se impone una actuación coordinada y coherente entre las autoridades ancestrales y el sistema estatal, de modo que se salvaguarden</w:t>
      </w:r>
      <w:r>
        <w:rPr>
          <w:spacing w:val="-6"/>
        </w:rPr>
        <w:t xml:space="preserve"> </w:t>
      </w:r>
      <w:r>
        <w:t>los</w:t>
      </w:r>
      <w:r>
        <w:rPr>
          <w:spacing w:val="-5"/>
        </w:rPr>
        <w:t xml:space="preserve"> </w:t>
      </w:r>
      <w:r>
        <w:t>derechos</w:t>
      </w:r>
      <w:r>
        <w:rPr>
          <w:spacing w:val="-6"/>
        </w:rPr>
        <w:t xml:space="preserve"> </w:t>
      </w:r>
      <w:r>
        <w:t>fundamentales</w:t>
      </w:r>
      <w:r>
        <w:rPr>
          <w:spacing w:val="-6"/>
        </w:rPr>
        <w:t xml:space="preserve"> </w:t>
      </w:r>
      <w:r>
        <w:t>sin</w:t>
      </w:r>
      <w:r>
        <w:rPr>
          <w:spacing w:val="-5"/>
        </w:rPr>
        <w:t xml:space="preserve"> </w:t>
      </w:r>
      <w:r>
        <w:t>debilitar</w:t>
      </w:r>
      <w:r>
        <w:rPr>
          <w:spacing w:val="-7"/>
        </w:rPr>
        <w:t xml:space="preserve"> </w:t>
      </w:r>
      <w:r>
        <w:t>el</w:t>
      </w:r>
      <w:r>
        <w:rPr>
          <w:spacing w:val="-5"/>
        </w:rPr>
        <w:t xml:space="preserve"> </w:t>
      </w:r>
      <w:r>
        <w:t>valor</w:t>
      </w:r>
      <w:r>
        <w:rPr>
          <w:spacing w:val="-6"/>
        </w:rPr>
        <w:t xml:space="preserve"> </w:t>
      </w:r>
      <w:r>
        <w:t>cultural</w:t>
      </w:r>
      <w:r>
        <w:rPr>
          <w:spacing w:val="-5"/>
        </w:rPr>
        <w:t xml:space="preserve"> </w:t>
      </w:r>
      <w:r>
        <w:t>de</w:t>
      </w:r>
      <w:r>
        <w:rPr>
          <w:spacing w:val="-7"/>
        </w:rPr>
        <w:t xml:space="preserve"> </w:t>
      </w:r>
      <w:r>
        <w:t>las</w:t>
      </w:r>
      <w:r>
        <w:rPr>
          <w:spacing w:val="-6"/>
        </w:rPr>
        <w:t xml:space="preserve"> </w:t>
      </w:r>
      <w:r>
        <w:t>prácticas</w:t>
      </w:r>
      <w:r>
        <w:rPr>
          <w:spacing w:val="-6"/>
        </w:rPr>
        <w:t xml:space="preserve"> </w:t>
      </w:r>
      <w:r>
        <w:t>propias.</w:t>
      </w:r>
      <w:r>
        <w:rPr>
          <w:spacing w:val="-6"/>
        </w:rPr>
        <w:t xml:space="preserve"> </w:t>
      </w:r>
      <w:r>
        <w:t>En delitos especialmente graves, como los cometidos en perjuicio de menores de edad, se exige una respuesta que esté a la altura de los compromisos internacionales asumidos por Guatemala, garantizando así una verdadera protección efectiva.</w:t>
      </w:r>
    </w:p>
    <w:p w14:paraId="0C6B2C4A" w14:textId="77777777" w:rsidR="007779BE" w:rsidRDefault="00000000">
      <w:pPr>
        <w:pStyle w:val="Textoindependiente"/>
        <w:spacing w:before="121"/>
        <w:ind w:left="1058"/>
        <w:jc w:val="both"/>
      </w:pPr>
      <w:r>
        <w:t>A</w:t>
      </w:r>
      <w:r>
        <w:rPr>
          <w:spacing w:val="-14"/>
        </w:rPr>
        <w:t xml:space="preserve"> </w:t>
      </w:r>
      <w:r>
        <w:t>su vez, la Corte</w:t>
      </w:r>
      <w:r>
        <w:rPr>
          <w:spacing w:val="-1"/>
        </w:rPr>
        <w:t xml:space="preserve"> </w:t>
      </w:r>
      <w:r>
        <w:t>de</w:t>
      </w:r>
      <w:r>
        <w:rPr>
          <w:spacing w:val="-1"/>
        </w:rPr>
        <w:t xml:space="preserve"> </w:t>
      </w:r>
      <w:r>
        <w:t xml:space="preserve">Constitucionalidad </w:t>
      </w:r>
      <w:r>
        <w:rPr>
          <w:spacing w:val="-2"/>
        </w:rPr>
        <w:t>manifestó:</w:t>
      </w:r>
    </w:p>
    <w:p w14:paraId="068EDDAA" w14:textId="77777777" w:rsidR="007779BE" w:rsidRDefault="00000000">
      <w:pPr>
        <w:spacing w:before="258" w:line="360" w:lineRule="auto"/>
        <w:ind w:left="1058" w:right="333"/>
        <w:jc w:val="both"/>
      </w:pPr>
      <w:r>
        <w:t>el compromiso que ha adoptado el Estado de Guatemala para reconocer el Derecho indígena y la resolución</w:t>
      </w:r>
      <w:r>
        <w:rPr>
          <w:spacing w:val="-12"/>
        </w:rPr>
        <w:t xml:space="preserve"> </w:t>
      </w:r>
      <w:r>
        <w:t>de</w:t>
      </w:r>
      <w:r>
        <w:rPr>
          <w:spacing w:val="-12"/>
        </w:rPr>
        <w:t xml:space="preserve"> </w:t>
      </w:r>
      <w:r>
        <w:t>conflictos</w:t>
      </w:r>
      <w:r>
        <w:rPr>
          <w:spacing w:val="-11"/>
        </w:rPr>
        <w:t xml:space="preserve"> </w:t>
      </w:r>
      <w:r>
        <w:t>conforme</w:t>
      </w:r>
      <w:r>
        <w:rPr>
          <w:spacing w:val="-12"/>
        </w:rPr>
        <w:t xml:space="preserve"> </w:t>
      </w:r>
      <w:r>
        <w:t>a</w:t>
      </w:r>
      <w:r>
        <w:rPr>
          <w:spacing w:val="-12"/>
        </w:rPr>
        <w:t xml:space="preserve"> </w:t>
      </w:r>
      <w:r>
        <w:t>sus</w:t>
      </w:r>
      <w:r>
        <w:rPr>
          <w:spacing w:val="-11"/>
        </w:rPr>
        <w:t xml:space="preserve"> </w:t>
      </w:r>
      <w:r>
        <w:t>propios</w:t>
      </w:r>
      <w:r>
        <w:rPr>
          <w:spacing w:val="-12"/>
        </w:rPr>
        <w:t xml:space="preserve"> </w:t>
      </w:r>
      <w:r>
        <w:t>procedimientos</w:t>
      </w:r>
      <w:r>
        <w:rPr>
          <w:spacing w:val="-9"/>
        </w:rPr>
        <w:t xml:space="preserve"> </w:t>
      </w:r>
      <w:r>
        <w:t>y</w:t>
      </w:r>
      <w:r>
        <w:rPr>
          <w:spacing w:val="-12"/>
        </w:rPr>
        <w:t xml:space="preserve"> </w:t>
      </w:r>
      <w:r>
        <w:t>autoridades</w:t>
      </w:r>
      <w:r>
        <w:rPr>
          <w:spacing w:val="-11"/>
        </w:rPr>
        <w:t xml:space="preserve"> </w:t>
      </w:r>
      <w:r>
        <w:t>ancestrales,</w:t>
      </w:r>
      <w:r>
        <w:rPr>
          <w:spacing w:val="-10"/>
        </w:rPr>
        <w:t xml:space="preserve"> </w:t>
      </w:r>
      <w:r>
        <w:t>no</w:t>
      </w:r>
      <w:r>
        <w:rPr>
          <w:spacing w:val="-12"/>
        </w:rPr>
        <w:t xml:space="preserve"> </w:t>
      </w:r>
      <w:r>
        <w:t>puede servir</w:t>
      </w:r>
      <w:r>
        <w:rPr>
          <w:spacing w:val="-10"/>
        </w:rPr>
        <w:t xml:space="preserve"> </w:t>
      </w:r>
      <w:r>
        <w:t>de</w:t>
      </w:r>
      <w:r>
        <w:rPr>
          <w:spacing w:val="-10"/>
        </w:rPr>
        <w:t xml:space="preserve"> </w:t>
      </w:r>
      <w:r>
        <w:t>sustento</w:t>
      </w:r>
      <w:r>
        <w:rPr>
          <w:spacing w:val="-8"/>
        </w:rPr>
        <w:t xml:space="preserve"> </w:t>
      </w:r>
      <w:r>
        <w:t>para</w:t>
      </w:r>
      <w:r>
        <w:rPr>
          <w:spacing w:val="-10"/>
        </w:rPr>
        <w:t xml:space="preserve"> </w:t>
      </w:r>
      <w:r>
        <w:t>desconocer</w:t>
      </w:r>
      <w:r>
        <w:rPr>
          <w:spacing w:val="-7"/>
        </w:rPr>
        <w:t xml:space="preserve"> </w:t>
      </w:r>
      <w:r>
        <w:t>los</w:t>
      </w:r>
      <w:r>
        <w:rPr>
          <w:spacing w:val="-10"/>
        </w:rPr>
        <w:t xml:space="preserve"> </w:t>
      </w:r>
      <w:r>
        <w:t>compromisos</w:t>
      </w:r>
      <w:r>
        <w:rPr>
          <w:spacing w:val="-10"/>
        </w:rPr>
        <w:t xml:space="preserve"> </w:t>
      </w:r>
      <w:r>
        <w:t>adquiridos</w:t>
      </w:r>
      <w:r>
        <w:rPr>
          <w:spacing w:val="-8"/>
        </w:rPr>
        <w:t xml:space="preserve"> </w:t>
      </w:r>
      <w:r>
        <w:t>en</w:t>
      </w:r>
      <w:r>
        <w:rPr>
          <w:spacing w:val="-7"/>
        </w:rPr>
        <w:t xml:space="preserve"> </w:t>
      </w:r>
      <w:r>
        <w:t>los</w:t>
      </w:r>
      <w:r>
        <w:rPr>
          <w:spacing w:val="-8"/>
        </w:rPr>
        <w:t xml:space="preserve"> </w:t>
      </w:r>
      <w:r>
        <w:t>estándares</w:t>
      </w:r>
      <w:r>
        <w:rPr>
          <w:spacing w:val="-10"/>
        </w:rPr>
        <w:t xml:space="preserve"> </w:t>
      </w:r>
      <w:r>
        <w:t>internacionales</w:t>
      </w:r>
      <w:r>
        <w:rPr>
          <w:spacing w:val="-8"/>
        </w:rPr>
        <w:t xml:space="preserve"> </w:t>
      </w:r>
      <w:r>
        <w:t>de derechos humanos que obligan a adoptar las medidas necesarias -en conjunto con los pueblos indígenas- para prevenir y erradicar todas las formas de violencia y discriminación, en particular contra las mujeres, las niñas y los niños indígenas, en el sentido que deviene necesario que los funcionarios</w:t>
      </w:r>
      <w:r>
        <w:rPr>
          <w:spacing w:val="-4"/>
        </w:rPr>
        <w:t xml:space="preserve"> </w:t>
      </w:r>
      <w:r>
        <w:t>judiciales</w:t>
      </w:r>
      <w:r>
        <w:rPr>
          <w:spacing w:val="-4"/>
        </w:rPr>
        <w:t xml:space="preserve"> </w:t>
      </w:r>
      <w:r>
        <w:t>coordinen</w:t>
      </w:r>
      <w:r>
        <w:rPr>
          <w:spacing w:val="-4"/>
        </w:rPr>
        <w:t xml:space="preserve"> </w:t>
      </w:r>
      <w:r>
        <w:t>con</w:t>
      </w:r>
      <w:r>
        <w:rPr>
          <w:spacing w:val="-5"/>
        </w:rPr>
        <w:t xml:space="preserve"> </w:t>
      </w:r>
      <w:r>
        <w:t>las</w:t>
      </w:r>
      <w:r>
        <w:rPr>
          <w:spacing w:val="-4"/>
        </w:rPr>
        <w:t xml:space="preserve"> </w:t>
      </w:r>
      <w:r>
        <w:t>autoridades</w:t>
      </w:r>
      <w:r>
        <w:rPr>
          <w:spacing w:val="-7"/>
        </w:rPr>
        <w:t xml:space="preserve"> </w:t>
      </w:r>
      <w:r>
        <w:t>indígenas</w:t>
      </w:r>
      <w:r>
        <w:rPr>
          <w:spacing w:val="-4"/>
        </w:rPr>
        <w:t xml:space="preserve"> </w:t>
      </w:r>
      <w:r>
        <w:t>para</w:t>
      </w:r>
      <w:r>
        <w:rPr>
          <w:spacing w:val="-4"/>
        </w:rPr>
        <w:t xml:space="preserve"> </w:t>
      </w:r>
      <w:r>
        <w:t>la</w:t>
      </w:r>
      <w:r>
        <w:rPr>
          <w:spacing w:val="-4"/>
        </w:rPr>
        <w:t xml:space="preserve"> </w:t>
      </w:r>
      <w:r>
        <w:t>prevención</w:t>
      </w:r>
      <w:r>
        <w:rPr>
          <w:spacing w:val="-5"/>
        </w:rPr>
        <w:t xml:space="preserve"> </w:t>
      </w:r>
      <w:r>
        <w:t>de</w:t>
      </w:r>
      <w:r>
        <w:rPr>
          <w:spacing w:val="-4"/>
        </w:rPr>
        <w:t xml:space="preserve"> </w:t>
      </w:r>
      <w:r>
        <w:t>futuros</w:t>
      </w:r>
      <w:r>
        <w:rPr>
          <w:spacing w:val="-4"/>
        </w:rPr>
        <w:t xml:space="preserve"> </w:t>
      </w:r>
      <w:r>
        <w:t>actos de violencia y/o la implementación de medidas de reparación. (Expediente 4969-2023, 2024)</w:t>
      </w:r>
    </w:p>
    <w:p w14:paraId="31DA80E0" w14:textId="77777777" w:rsidR="007779BE" w:rsidRDefault="00000000">
      <w:pPr>
        <w:pStyle w:val="Textoindependiente"/>
        <w:spacing w:before="119" w:line="360" w:lineRule="auto"/>
        <w:ind w:left="338" w:right="333" w:firstLine="719"/>
        <w:jc w:val="both"/>
      </w:pPr>
      <w:r>
        <w:t>En</w:t>
      </w:r>
      <w:r>
        <w:rPr>
          <w:spacing w:val="-15"/>
        </w:rPr>
        <w:t xml:space="preserve"> </w:t>
      </w:r>
      <w:r>
        <w:t>ese</w:t>
      </w:r>
      <w:r>
        <w:rPr>
          <w:spacing w:val="-15"/>
        </w:rPr>
        <w:t xml:space="preserve"> </w:t>
      </w:r>
      <w:r>
        <w:t>sentido,</w:t>
      </w:r>
      <w:r>
        <w:rPr>
          <w:spacing w:val="-15"/>
        </w:rPr>
        <w:t xml:space="preserve"> </w:t>
      </w:r>
      <w:r>
        <w:t>el</w:t>
      </w:r>
      <w:r>
        <w:rPr>
          <w:spacing w:val="-14"/>
        </w:rPr>
        <w:t xml:space="preserve"> </w:t>
      </w:r>
      <w:r>
        <w:t>tribunal</w:t>
      </w:r>
      <w:r>
        <w:rPr>
          <w:spacing w:val="-13"/>
        </w:rPr>
        <w:t xml:space="preserve"> </w:t>
      </w:r>
      <w:r>
        <w:t>constitucional,</w:t>
      </w:r>
      <w:r>
        <w:rPr>
          <w:spacing w:val="-15"/>
        </w:rPr>
        <w:t xml:space="preserve"> </w:t>
      </w:r>
      <w:r>
        <w:t>ha</w:t>
      </w:r>
      <w:r>
        <w:rPr>
          <w:spacing w:val="-15"/>
        </w:rPr>
        <w:t xml:space="preserve"> </w:t>
      </w:r>
      <w:r>
        <w:t>indicado</w:t>
      </w:r>
      <w:r>
        <w:rPr>
          <w:spacing w:val="-15"/>
        </w:rPr>
        <w:t xml:space="preserve"> </w:t>
      </w:r>
      <w:r>
        <w:t>que</w:t>
      </w:r>
      <w:r>
        <w:rPr>
          <w:spacing w:val="-15"/>
        </w:rPr>
        <w:t xml:space="preserve"> </w:t>
      </w:r>
      <w:r>
        <w:t>el</w:t>
      </w:r>
      <w:r>
        <w:rPr>
          <w:spacing w:val="-15"/>
        </w:rPr>
        <w:t xml:space="preserve"> </w:t>
      </w:r>
      <w:r>
        <w:t>reconocimiento</w:t>
      </w:r>
      <w:r>
        <w:rPr>
          <w:spacing w:val="-15"/>
        </w:rPr>
        <w:t xml:space="preserve"> </w:t>
      </w:r>
      <w:r>
        <w:t>que</w:t>
      </w:r>
      <w:r>
        <w:rPr>
          <w:spacing w:val="-15"/>
        </w:rPr>
        <w:t xml:space="preserve"> </w:t>
      </w:r>
      <w:r>
        <w:t>Guatemala ha otorgado al derecho indígena y a los mecanismos tradicionales para resolver disputas en el ámbito comunitario debe entenderse como parte de una obligación más amplia y compleja. Este reconocimiento no puede, bajo ningún supuesto, utilizarse como justificación para incumplir los compromisos</w:t>
      </w:r>
      <w:r>
        <w:rPr>
          <w:spacing w:val="-15"/>
        </w:rPr>
        <w:t xml:space="preserve"> </w:t>
      </w:r>
      <w:r>
        <w:t>internacionales</w:t>
      </w:r>
      <w:r>
        <w:rPr>
          <w:spacing w:val="-15"/>
        </w:rPr>
        <w:t xml:space="preserve"> </w:t>
      </w:r>
      <w:r>
        <w:t>asumidos</w:t>
      </w:r>
      <w:r>
        <w:rPr>
          <w:spacing w:val="-15"/>
        </w:rPr>
        <w:t xml:space="preserve"> </w:t>
      </w:r>
      <w:r>
        <w:t>por</w:t>
      </w:r>
      <w:r>
        <w:rPr>
          <w:spacing w:val="-15"/>
        </w:rPr>
        <w:t xml:space="preserve"> </w:t>
      </w:r>
      <w:r>
        <w:t>el</w:t>
      </w:r>
      <w:r>
        <w:rPr>
          <w:spacing w:val="-15"/>
        </w:rPr>
        <w:t xml:space="preserve"> </w:t>
      </w:r>
      <w:r>
        <w:t>Estado</w:t>
      </w:r>
      <w:r>
        <w:rPr>
          <w:spacing w:val="-15"/>
        </w:rPr>
        <w:t xml:space="preserve"> </w:t>
      </w:r>
      <w:r>
        <w:t>en</w:t>
      </w:r>
      <w:r>
        <w:rPr>
          <w:spacing w:val="-15"/>
        </w:rPr>
        <w:t xml:space="preserve"> </w:t>
      </w:r>
      <w:r>
        <w:t>materia</w:t>
      </w:r>
      <w:r>
        <w:rPr>
          <w:spacing w:val="-15"/>
        </w:rPr>
        <w:t xml:space="preserve"> </w:t>
      </w:r>
      <w:r>
        <w:t>de</w:t>
      </w:r>
      <w:r>
        <w:rPr>
          <w:spacing w:val="-15"/>
        </w:rPr>
        <w:t xml:space="preserve"> </w:t>
      </w:r>
      <w:r>
        <w:t>derechos</w:t>
      </w:r>
      <w:r>
        <w:rPr>
          <w:spacing w:val="-15"/>
        </w:rPr>
        <w:t xml:space="preserve"> </w:t>
      </w:r>
      <w:r>
        <w:t>humanos.</w:t>
      </w:r>
      <w:r>
        <w:rPr>
          <w:spacing w:val="-15"/>
        </w:rPr>
        <w:t xml:space="preserve"> </w:t>
      </w:r>
      <w:r>
        <w:t>En</w:t>
      </w:r>
      <w:r>
        <w:rPr>
          <w:spacing w:val="-15"/>
        </w:rPr>
        <w:t xml:space="preserve"> </w:t>
      </w:r>
      <w:r>
        <w:t>especial, aquellos que exigen adoptar acciones concretas y coordinadas —con participación activa de los pueblos indígenas— para eliminar toda forma de violencia y discriminación, particularmente cuando</w:t>
      </w:r>
      <w:r>
        <w:rPr>
          <w:spacing w:val="-6"/>
        </w:rPr>
        <w:t xml:space="preserve"> </w:t>
      </w:r>
      <w:r>
        <w:t>las</w:t>
      </w:r>
      <w:r>
        <w:rPr>
          <w:spacing w:val="-6"/>
        </w:rPr>
        <w:t xml:space="preserve"> </w:t>
      </w:r>
      <w:r>
        <w:t>víctimas</w:t>
      </w:r>
      <w:r>
        <w:rPr>
          <w:spacing w:val="-6"/>
        </w:rPr>
        <w:t xml:space="preserve"> </w:t>
      </w:r>
      <w:r>
        <w:t>pertenecen</w:t>
      </w:r>
      <w:r>
        <w:rPr>
          <w:spacing w:val="-3"/>
        </w:rPr>
        <w:t xml:space="preserve"> </w:t>
      </w:r>
      <w:r>
        <w:t>a</w:t>
      </w:r>
      <w:r>
        <w:rPr>
          <w:spacing w:val="-7"/>
        </w:rPr>
        <w:t xml:space="preserve"> </w:t>
      </w:r>
      <w:r>
        <w:t>sectores</w:t>
      </w:r>
      <w:r>
        <w:rPr>
          <w:spacing w:val="-6"/>
        </w:rPr>
        <w:t xml:space="preserve"> </w:t>
      </w:r>
      <w:r>
        <w:t>históricamente</w:t>
      </w:r>
      <w:r>
        <w:rPr>
          <w:spacing w:val="-7"/>
        </w:rPr>
        <w:t xml:space="preserve"> </w:t>
      </w:r>
      <w:r>
        <w:t>vulnerables</w:t>
      </w:r>
      <w:r>
        <w:rPr>
          <w:spacing w:val="-6"/>
        </w:rPr>
        <w:t xml:space="preserve"> </w:t>
      </w:r>
      <w:r>
        <w:t>como</w:t>
      </w:r>
      <w:r>
        <w:rPr>
          <w:spacing w:val="-3"/>
        </w:rPr>
        <w:t xml:space="preserve"> </w:t>
      </w:r>
      <w:r>
        <w:t>mujeres,</w:t>
      </w:r>
      <w:r>
        <w:rPr>
          <w:spacing w:val="-6"/>
        </w:rPr>
        <w:t xml:space="preserve"> </w:t>
      </w:r>
      <w:r>
        <w:t>niñas</w:t>
      </w:r>
      <w:r>
        <w:rPr>
          <w:spacing w:val="-6"/>
        </w:rPr>
        <w:t xml:space="preserve"> </w:t>
      </w:r>
      <w:r>
        <w:t>y</w:t>
      </w:r>
      <w:r>
        <w:rPr>
          <w:spacing w:val="-6"/>
        </w:rPr>
        <w:t xml:space="preserve"> </w:t>
      </w:r>
      <w:r>
        <w:t xml:space="preserve">niños </w:t>
      </w:r>
      <w:r>
        <w:rPr>
          <w:spacing w:val="-2"/>
        </w:rPr>
        <w:t>indígenas.</w:t>
      </w:r>
    </w:p>
    <w:p w14:paraId="268EDB1B" w14:textId="77777777" w:rsidR="007779BE" w:rsidRDefault="00000000">
      <w:pPr>
        <w:pStyle w:val="Textoindependiente"/>
        <w:spacing w:before="120" w:line="360" w:lineRule="auto"/>
        <w:ind w:left="338" w:right="338" w:firstLine="719"/>
        <w:jc w:val="both"/>
      </w:pPr>
      <w:r>
        <w:t>En ese contexto, el papel de los operadores de justicia del sistema oficial debe orientarse hacia</w:t>
      </w:r>
      <w:r>
        <w:rPr>
          <w:spacing w:val="34"/>
        </w:rPr>
        <w:t xml:space="preserve"> </w:t>
      </w:r>
      <w:r>
        <w:t>una</w:t>
      </w:r>
      <w:r>
        <w:rPr>
          <w:spacing w:val="36"/>
        </w:rPr>
        <w:t xml:space="preserve"> </w:t>
      </w:r>
      <w:r>
        <w:t>labor</w:t>
      </w:r>
      <w:r>
        <w:rPr>
          <w:spacing w:val="37"/>
        </w:rPr>
        <w:t xml:space="preserve"> </w:t>
      </w:r>
      <w:r>
        <w:t>articulada</w:t>
      </w:r>
      <w:r>
        <w:rPr>
          <w:spacing w:val="36"/>
        </w:rPr>
        <w:t xml:space="preserve"> </w:t>
      </w:r>
      <w:r>
        <w:t>con</w:t>
      </w:r>
      <w:r>
        <w:rPr>
          <w:spacing w:val="37"/>
        </w:rPr>
        <w:t xml:space="preserve"> </w:t>
      </w:r>
      <w:r>
        <w:t>las</w:t>
      </w:r>
      <w:r>
        <w:rPr>
          <w:spacing w:val="37"/>
        </w:rPr>
        <w:t xml:space="preserve"> </w:t>
      </w:r>
      <w:r>
        <w:t>autoridades</w:t>
      </w:r>
      <w:r>
        <w:rPr>
          <w:spacing w:val="39"/>
        </w:rPr>
        <w:t xml:space="preserve"> </w:t>
      </w:r>
      <w:r>
        <w:t>ancestrales,</w:t>
      </w:r>
      <w:r>
        <w:rPr>
          <w:spacing w:val="40"/>
        </w:rPr>
        <w:t xml:space="preserve"> </w:t>
      </w:r>
      <w:r>
        <w:t>con</w:t>
      </w:r>
      <w:r>
        <w:rPr>
          <w:spacing w:val="37"/>
        </w:rPr>
        <w:t xml:space="preserve"> </w:t>
      </w:r>
      <w:r>
        <w:t>el</w:t>
      </w:r>
      <w:r>
        <w:rPr>
          <w:spacing w:val="37"/>
        </w:rPr>
        <w:t xml:space="preserve"> </w:t>
      </w:r>
      <w:r>
        <w:t>objetivo</w:t>
      </w:r>
      <w:r>
        <w:rPr>
          <w:spacing w:val="38"/>
        </w:rPr>
        <w:t xml:space="preserve"> </w:t>
      </w:r>
      <w:r>
        <w:t>de</w:t>
      </w:r>
      <w:r>
        <w:rPr>
          <w:spacing w:val="36"/>
        </w:rPr>
        <w:t xml:space="preserve"> </w:t>
      </w:r>
      <w:r>
        <w:t>prevenir</w:t>
      </w:r>
      <w:r>
        <w:rPr>
          <w:spacing w:val="37"/>
        </w:rPr>
        <w:t xml:space="preserve"> </w:t>
      </w:r>
      <w:r>
        <w:rPr>
          <w:spacing w:val="-2"/>
        </w:rPr>
        <w:t>nuevas</w:t>
      </w:r>
    </w:p>
    <w:p w14:paraId="51786A75"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1398E791" w14:textId="77777777" w:rsidR="007779BE" w:rsidRDefault="007779BE">
      <w:pPr>
        <w:pStyle w:val="Textoindependiente"/>
        <w:spacing w:before="54"/>
      </w:pPr>
    </w:p>
    <w:p w14:paraId="6BF87014" w14:textId="77777777" w:rsidR="007779BE" w:rsidRDefault="00000000">
      <w:pPr>
        <w:pStyle w:val="Textoindependiente"/>
        <w:spacing w:line="360" w:lineRule="auto"/>
        <w:ind w:left="338" w:right="332"/>
        <w:jc w:val="both"/>
      </w:pPr>
      <w:r>
        <w:t xml:space="preserve">vulneraciones y, en su caso, garantizar mecanismos efectivos de reparación. Este enfoque colaborativo y respetuoso de la diversidad cultural debe sustentarse en el cumplimiento de los estándares internacionales, asegurando que la coexistencia entre sistemas jurídicos no implique retrocesos en la tutela de derechos fundamentales ni impunidad frente a hechos de especial </w:t>
      </w:r>
      <w:r>
        <w:rPr>
          <w:spacing w:val="-2"/>
        </w:rPr>
        <w:t>gravedad.</w:t>
      </w:r>
    </w:p>
    <w:p w14:paraId="34F09744" w14:textId="77777777" w:rsidR="007779BE" w:rsidRDefault="00000000">
      <w:pPr>
        <w:pStyle w:val="Textoindependiente"/>
        <w:spacing w:before="120"/>
        <w:ind w:left="1046"/>
        <w:jc w:val="both"/>
      </w:pPr>
      <w:r>
        <w:t>También</w:t>
      </w:r>
      <w:r>
        <w:rPr>
          <w:spacing w:val="-3"/>
        </w:rPr>
        <w:t xml:space="preserve"> </w:t>
      </w:r>
      <w:r>
        <w:t>en</w:t>
      </w:r>
      <w:r>
        <w:rPr>
          <w:spacing w:val="-3"/>
        </w:rPr>
        <w:t xml:space="preserve"> </w:t>
      </w:r>
      <w:r>
        <w:t>la</w:t>
      </w:r>
      <w:r>
        <w:rPr>
          <w:spacing w:val="-3"/>
        </w:rPr>
        <w:t xml:space="preserve"> </w:t>
      </w:r>
      <w:r>
        <w:t>misma</w:t>
      </w:r>
      <w:r>
        <w:rPr>
          <w:spacing w:val="-3"/>
        </w:rPr>
        <w:t xml:space="preserve"> </w:t>
      </w:r>
      <w:r>
        <w:t>sentencia,</w:t>
      </w:r>
      <w:r>
        <w:rPr>
          <w:spacing w:val="-2"/>
        </w:rPr>
        <w:t xml:space="preserve"> </w:t>
      </w:r>
      <w:r>
        <w:t>la</w:t>
      </w:r>
      <w:r>
        <w:rPr>
          <w:spacing w:val="-4"/>
        </w:rPr>
        <w:t xml:space="preserve"> </w:t>
      </w:r>
      <w:r>
        <w:t>Corte</w:t>
      </w:r>
      <w:r>
        <w:rPr>
          <w:spacing w:val="-5"/>
        </w:rPr>
        <w:t xml:space="preserve"> </w:t>
      </w:r>
      <w:r>
        <w:t>de</w:t>
      </w:r>
      <w:r>
        <w:rPr>
          <w:spacing w:val="-2"/>
        </w:rPr>
        <w:t xml:space="preserve"> </w:t>
      </w:r>
      <w:r>
        <w:t>Constitucionalidad</w:t>
      </w:r>
      <w:r>
        <w:rPr>
          <w:spacing w:val="-2"/>
        </w:rPr>
        <w:t xml:space="preserve"> estableció:</w:t>
      </w:r>
    </w:p>
    <w:p w14:paraId="0CE7EA0B" w14:textId="77777777" w:rsidR="007779BE" w:rsidRDefault="00000000">
      <w:pPr>
        <w:spacing w:before="261" w:line="360" w:lineRule="auto"/>
        <w:ind w:left="1190" w:right="330"/>
        <w:jc w:val="both"/>
      </w:pPr>
      <w:r>
        <w:t>Esta Corte, en cumplimiento de los compromisos que ha adquirido el Estado de velar por la especial protección y reconocimiento de estos derechos, advierte que en el caso concreto no se materializaría una doble persecución como lo aduce el postulante, dado que aún y cuando él reconoció el sometimiento a la justicia ancestral, este tipo de hechos, por la gravedad del delito cometido en agravio de una niña perteneciente a la comunidad indígena, para salvaguardar los compromisos adquiridos en la protección de los derechos humanos, no puede admitirse el desistimiento de la víctima, ni la conciliación [consentimiento que en el caso subyacente fue realizado por los padres de la menor agraviada], por lo que en este tipo de delitos considerados graves, deben ser juzgados por la justicia ordinaria, de lo contrario se estaría ante prácticas incompatibles</w:t>
      </w:r>
      <w:r>
        <w:rPr>
          <w:spacing w:val="-8"/>
        </w:rPr>
        <w:t xml:space="preserve"> </w:t>
      </w:r>
      <w:r>
        <w:t>con</w:t>
      </w:r>
      <w:r>
        <w:rPr>
          <w:spacing w:val="-11"/>
        </w:rPr>
        <w:t xml:space="preserve"> </w:t>
      </w:r>
      <w:r>
        <w:t>los</w:t>
      </w:r>
      <w:r>
        <w:rPr>
          <w:spacing w:val="-10"/>
        </w:rPr>
        <w:t xml:space="preserve"> </w:t>
      </w:r>
      <w:r>
        <w:t>derechos</w:t>
      </w:r>
      <w:r>
        <w:rPr>
          <w:spacing w:val="-8"/>
        </w:rPr>
        <w:t xml:space="preserve"> </w:t>
      </w:r>
      <w:r>
        <w:t>fundamentales</w:t>
      </w:r>
      <w:r>
        <w:rPr>
          <w:spacing w:val="-10"/>
        </w:rPr>
        <w:t xml:space="preserve"> </w:t>
      </w:r>
      <w:r>
        <w:t>reconocidos</w:t>
      </w:r>
      <w:r>
        <w:rPr>
          <w:spacing w:val="-10"/>
        </w:rPr>
        <w:t xml:space="preserve"> </w:t>
      </w:r>
      <w:r>
        <w:t>internacionalmente.</w:t>
      </w:r>
      <w:r>
        <w:rPr>
          <w:spacing w:val="-8"/>
        </w:rPr>
        <w:t xml:space="preserve"> </w:t>
      </w:r>
      <w:r>
        <w:t>No</w:t>
      </w:r>
      <w:r>
        <w:rPr>
          <w:spacing w:val="-11"/>
        </w:rPr>
        <w:t xml:space="preserve"> </w:t>
      </w:r>
      <w:r>
        <w:t>podría</w:t>
      </w:r>
      <w:r>
        <w:rPr>
          <w:spacing w:val="-10"/>
        </w:rPr>
        <w:t xml:space="preserve"> </w:t>
      </w:r>
      <w:r>
        <w:t>ocurrir doble persecución por el hecho de que se siga proceso penal por un delito de acción pública en agravio de una menor perteneciente a una comunidad indígena, porque, como se dijo, no hacerlo conllevaría al incumplimiento de los compromisos internacionales adoptados por el Estado de Guatemala y que obligan a proveerles de los ambientes libres de violencia. (Expediente 4969- 2023, 2024)</w:t>
      </w:r>
    </w:p>
    <w:p w14:paraId="380A4F69" w14:textId="77777777" w:rsidR="007779BE" w:rsidRDefault="00000000">
      <w:pPr>
        <w:pStyle w:val="Textoindependiente"/>
        <w:spacing w:before="117" w:line="360" w:lineRule="auto"/>
        <w:ind w:left="338" w:right="332" w:firstLine="719"/>
        <w:jc w:val="both"/>
      </w:pPr>
      <w:r>
        <w:t>Desde la óptica de los compromisos internacionales en materia de derechos humanos, el juzgamiento penal por parte de la jurisdicción estatal de hechos que lesionan gravemente la integridad de una menor indígena no puede considerarse una persecución penal duplicada, aun cuando el hecho haya sido conocido previamente por autoridades comunitarias.</w:t>
      </w:r>
    </w:p>
    <w:p w14:paraId="7E953772" w14:textId="77777777" w:rsidR="007779BE" w:rsidRDefault="00000000">
      <w:pPr>
        <w:pStyle w:val="Textoindependiente"/>
        <w:spacing w:before="120" w:line="360" w:lineRule="auto"/>
        <w:ind w:left="338" w:right="336" w:firstLine="719"/>
        <w:jc w:val="both"/>
      </w:pPr>
      <w:r>
        <w:t>La</w:t>
      </w:r>
      <w:r>
        <w:rPr>
          <w:spacing w:val="-11"/>
        </w:rPr>
        <w:t xml:space="preserve"> </w:t>
      </w:r>
      <w:r>
        <w:t>gravedad</w:t>
      </w:r>
      <w:r>
        <w:rPr>
          <w:spacing w:val="-10"/>
        </w:rPr>
        <w:t xml:space="preserve"> </w:t>
      </w:r>
      <w:r>
        <w:t>del</w:t>
      </w:r>
      <w:r>
        <w:rPr>
          <w:spacing w:val="-9"/>
        </w:rPr>
        <w:t xml:space="preserve"> </w:t>
      </w:r>
      <w:r>
        <w:t>delito,</w:t>
      </w:r>
      <w:r>
        <w:rPr>
          <w:spacing w:val="-9"/>
        </w:rPr>
        <w:t xml:space="preserve"> </w:t>
      </w:r>
      <w:r>
        <w:t>así</w:t>
      </w:r>
      <w:r>
        <w:rPr>
          <w:spacing w:val="-9"/>
        </w:rPr>
        <w:t xml:space="preserve"> </w:t>
      </w:r>
      <w:r>
        <w:t>como</w:t>
      </w:r>
      <w:r>
        <w:rPr>
          <w:spacing w:val="-9"/>
        </w:rPr>
        <w:t xml:space="preserve"> </w:t>
      </w:r>
      <w:r>
        <w:t>la</w:t>
      </w:r>
      <w:r>
        <w:rPr>
          <w:spacing w:val="-10"/>
        </w:rPr>
        <w:t xml:space="preserve"> </w:t>
      </w:r>
      <w:r>
        <w:t>calidad</w:t>
      </w:r>
      <w:r>
        <w:rPr>
          <w:spacing w:val="-10"/>
        </w:rPr>
        <w:t xml:space="preserve"> </w:t>
      </w:r>
      <w:r>
        <w:t>de</w:t>
      </w:r>
      <w:r>
        <w:rPr>
          <w:spacing w:val="-11"/>
        </w:rPr>
        <w:t xml:space="preserve"> </w:t>
      </w:r>
      <w:r>
        <w:t>la</w:t>
      </w:r>
      <w:r>
        <w:rPr>
          <w:spacing w:val="-10"/>
        </w:rPr>
        <w:t xml:space="preserve"> </w:t>
      </w:r>
      <w:r>
        <w:t>víctima</w:t>
      </w:r>
      <w:r>
        <w:rPr>
          <w:spacing w:val="-10"/>
        </w:rPr>
        <w:t xml:space="preserve"> </w:t>
      </w:r>
      <w:r>
        <w:t>(una</w:t>
      </w:r>
      <w:r>
        <w:rPr>
          <w:spacing w:val="-11"/>
        </w:rPr>
        <w:t xml:space="preserve"> </w:t>
      </w:r>
      <w:r>
        <w:t>niña</w:t>
      </w:r>
      <w:r>
        <w:rPr>
          <w:spacing w:val="-10"/>
        </w:rPr>
        <w:t xml:space="preserve"> </w:t>
      </w:r>
      <w:r>
        <w:t>perteneciente</w:t>
      </w:r>
      <w:r>
        <w:rPr>
          <w:spacing w:val="-10"/>
        </w:rPr>
        <w:t xml:space="preserve"> </w:t>
      </w:r>
      <w:r>
        <w:t>a</w:t>
      </w:r>
      <w:r>
        <w:rPr>
          <w:spacing w:val="-11"/>
        </w:rPr>
        <w:t xml:space="preserve"> </w:t>
      </w:r>
      <w:r>
        <w:t>un</w:t>
      </w:r>
      <w:r>
        <w:rPr>
          <w:spacing w:val="-10"/>
        </w:rPr>
        <w:t xml:space="preserve"> </w:t>
      </w:r>
      <w:r>
        <w:t>grupo históricamente</w:t>
      </w:r>
      <w:r>
        <w:rPr>
          <w:spacing w:val="-9"/>
        </w:rPr>
        <w:t xml:space="preserve"> </w:t>
      </w:r>
      <w:r>
        <w:t>vulnerabilizado),</w:t>
      </w:r>
      <w:r>
        <w:rPr>
          <w:spacing w:val="-7"/>
        </w:rPr>
        <w:t xml:space="preserve"> </w:t>
      </w:r>
      <w:r>
        <w:t>exige</w:t>
      </w:r>
      <w:r>
        <w:rPr>
          <w:spacing w:val="-9"/>
        </w:rPr>
        <w:t xml:space="preserve"> </w:t>
      </w:r>
      <w:r>
        <w:t>la</w:t>
      </w:r>
      <w:r>
        <w:rPr>
          <w:spacing w:val="-6"/>
        </w:rPr>
        <w:t xml:space="preserve"> </w:t>
      </w:r>
      <w:r>
        <w:t>actuación</w:t>
      </w:r>
      <w:r>
        <w:rPr>
          <w:spacing w:val="-6"/>
        </w:rPr>
        <w:t xml:space="preserve"> </w:t>
      </w:r>
      <w:r>
        <w:t>del</w:t>
      </w:r>
      <w:r>
        <w:rPr>
          <w:spacing w:val="-8"/>
        </w:rPr>
        <w:t xml:space="preserve"> </w:t>
      </w:r>
      <w:r>
        <w:t>sistema</w:t>
      </w:r>
      <w:r>
        <w:rPr>
          <w:spacing w:val="-9"/>
        </w:rPr>
        <w:t xml:space="preserve"> </w:t>
      </w:r>
      <w:r>
        <w:t>penal</w:t>
      </w:r>
      <w:r>
        <w:rPr>
          <w:spacing w:val="-8"/>
        </w:rPr>
        <w:t xml:space="preserve"> </w:t>
      </w:r>
      <w:r>
        <w:t>ordinario</w:t>
      </w:r>
      <w:r>
        <w:rPr>
          <w:spacing w:val="-8"/>
        </w:rPr>
        <w:t xml:space="preserve"> </w:t>
      </w:r>
      <w:r>
        <w:t>para</w:t>
      </w:r>
      <w:r>
        <w:rPr>
          <w:spacing w:val="-10"/>
        </w:rPr>
        <w:t xml:space="preserve"> </w:t>
      </w:r>
      <w:r>
        <w:t>garantizar</w:t>
      </w:r>
      <w:r>
        <w:rPr>
          <w:spacing w:val="-9"/>
        </w:rPr>
        <w:t xml:space="preserve"> </w:t>
      </w:r>
      <w:r>
        <w:t>una respuesta</w:t>
      </w:r>
      <w:r>
        <w:rPr>
          <w:spacing w:val="-7"/>
        </w:rPr>
        <w:t xml:space="preserve"> </w:t>
      </w:r>
      <w:r>
        <w:t>adecuada,</w:t>
      </w:r>
      <w:r>
        <w:rPr>
          <w:spacing w:val="-7"/>
        </w:rPr>
        <w:t xml:space="preserve"> </w:t>
      </w:r>
      <w:r>
        <w:t>conforme</w:t>
      </w:r>
      <w:r>
        <w:rPr>
          <w:spacing w:val="-8"/>
        </w:rPr>
        <w:t xml:space="preserve"> </w:t>
      </w:r>
      <w:r>
        <w:t>a</w:t>
      </w:r>
      <w:r>
        <w:rPr>
          <w:spacing w:val="-8"/>
        </w:rPr>
        <w:t xml:space="preserve"> </w:t>
      </w:r>
      <w:r>
        <w:t>los</w:t>
      </w:r>
      <w:r>
        <w:rPr>
          <w:spacing w:val="-6"/>
        </w:rPr>
        <w:t xml:space="preserve"> </w:t>
      </w:r>
      <w:r>
        <w:t>estándares</w:t>
      </w:r>
      <w:r>
        <w:rPr>
          <w:spacing w:val="-7"/>
        </w:rPr>
        <w:t xml:space="preserve"> </w:t>
      </w:r>
      <w:r>
        <w:t>internacionales</w:t>
      </w:r>
      <w:r>
        <w:rPr>
          <w:spacing w:val="-7"/>
        </w:rPr>
        <w:t xml:space="preserve"> </w:t>
      </w:r>
      <w:r>
        <w:t>que</w:t>
      </w:r>
      <w:r>
        <w:rPr>
          <w:spacing w:val="-8"/>
        </w:rPr>
        <w:t xml:space="preserve"> </w:t>
      </w:r>
      <w:r>
        <w:t>obligan</w:t>
      </w:r>
      <w:r>
        <w:rPr>
          <w:spacing w:val="-7"/>
        </w:rPr>
        <w:t xml:space="preserve"> </w:t>
      </w:r>
      <w:r>
        <w:t>al</w:t>
      </w:r>
      <w:r>
        <w:rPr>
          <w:spacing w:val="-6"/>
        </w:rPr>
        <w:t xml:space="preserve"> </w:t>
      </w:r>
      <w:r>
        <w:t>Estado</w:t>
      </w:r>
      <w:r>
        <w:rPr>
          <w:spacing w:val="-7"/>
        </w:rPr>
        <w:t xml:space="preserve"> </w:t>
      </w:r>
      <w:r>
        <w:t>guatemalteco a brindar protección reforzada frente a actos de violencia sexual.</w:t>
      </w:r>
    </w:p>
    <w:p w14:paraId="3D7D1B7B" w14:textId="77777777" w:rsidR="007779BE" w:rsidRDefault="00000000">
      <w:pPr>
        <w:pStyle w:val="Textoindependiente"/>
        <w:spacing w:before="121" w:line="360" w:lineRule="auto"/>
        <w:ind w:left="338" w:right="339" w:firstLine="719"/>
        <w:jc w:val="both"/>
      </w:pPr>
      <w:r>
        <w:t>En este tipo de casos, el consentimiento de la víctima o de sus representantes legales, al igual</w:t>
      </w:r>
      <w:r>
        <w:rPr>
          <w:spacing w:val="19"/>
        </w:rPr>
        <w:t xml:space="preserve"> </w:t>
      </w:r>
      <w:r>
        <w:t>que</w:t>
      </w:r>
      <w:r>
        <w:rPr>
          <w:spacing w:val="21"/>
        </w:rPr>
        <w:t xml:space="preserve"> </w:t>
      </w:r>
      <w:r>
        <w:t>la</w:t>
      </w:r>
      <w:r>
        <w:rPr>
          <w:spacing w:val="22"/>
        </w:rPr>
        <w:t xml:space="preserve"> </w:t>
      </w:r>
      <w:r>
        <w:t>conciliación</w:t>
      </w:r>
      <w:r>
        <w:rPr>
          <w:spacing w:val="23"/>
        </w:rPr>
        <w:t xml:space="preserve"> </w:t>
      </w:r>
      <w:r>
        <w:t>o</w:t>
      </w:r>
      <w:r>
        <w:rPr>
          <w:spacing w:val="22"/>
        </w:rPr>
        <w:t xml:space="preserve"> </w:t>
      </w:r>
      <w:r>
        <w:t>resolución</w:t>
      </w:r>
      <w:r>
        <w:rPr>
          <w:spacing w:val="23"/>
        </w:rPr>
        <w:t xml:space="preserve"> </w:t>
      </w:r>
      <w:r>
        <w:t>dentro</w:t>
      </w:r>
      <w:r>
        <w:rPr>
          <w:spacing w:val="21"/>
        </w:rPr>
        <w:t xml:space="preserve"> </w:t>
      </w:r>
      <w:r>
        <w:t>del</w:t>
      </w:r>
      <w:r>
        <w:rPr>
          <w:spacing w:val="20"/>
        </w:rPr>
        <w:t xml:space="preserve"> </w:t>
      </w:r>
      <w:r>
        <w:t>ámbito</w:t>
      </w:r>
      <w:r>
        <w:rPr>
          <w:spacing w:val="23"/>
        </w:rPr>
        <w:t xml:space="preserve"> </w:t>
      </w:r>
      <w:r>
        <w:t>comunitario,</w:t>
      </w:r>
      <w:r>
        <w:rPr>
          <w:spacing w:val="23"/>
        </w:rPr>
        <w:t xml:space="preserve"> </w:t>
      </w:r>
      <w:r>
        <w:t>no</w:t>
      </w:r>
      <w:r>
        <w:rPr>
          <w:spacing w:val="20"/>
        </w:rPr>
        <w:t xml:space="preserve"> </w:t>
      </w:r>
      <w:r>
        <w:t>pueden</w:t>
      </w:r>
      <w:r>
        <w:rPr>
          <w:spacing w:val="22"/>
        </w:rPr>
        <w:t xml:space="preserve"> </w:t>
      </w:r>
      <w:r>
        <w:t>ser</w:t>
      </w:r>
      <w:r>
        <w:rPr>
          <w:spacing w:val="22"/>
        </w:rPr>
        <w:t xml:space="preserve"> </w:t>
      </w:r>
      <w:r>
        <w:rPr>
          <w:spacing w:val="-2"/>
        </w:rPr>
        <w:t>admisibles</w:t>
      </w:r>
    </w:p>
    <w:p w14:paraId="03941C52"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640F3913" w14:textId="77777777" w:rsidR="007779BE" w:rsidRDefault="007779BE">
      <w:pPr>
        <w:pStyle w:val="Textoindependiente"/>
        <w:spacing w:before="54"/>
      </w:pPr>
    </w:p>
    <w:p w14:paraId="370D6C17" w14:textId="77777777" w:rsidR="007779BE" w:rsidRDefault="00000000">
      <w:pPr>
        <w:pStyle w:val="Textoindependiente"/>
        <w:spacing w:line="360" w:lineRule="auto"/>
        <w:ind w:left="338" w:right="336"/>
        <w:jc w:val="both"/>
      </w:pPr>
      <w:r>
        <w:t>cuando</w:t>
      </w:r>
      <w:r>
        <w:rPr>
          <w:spacing w:val="-1"/>
        </w:rPr>
        <w:t xml:space="preserve"> </w:t>
      </w:r>
      <w:r>
        <w:t>tales</w:t>
      </w:r>
      <w:r>
        <w:rPr>
          <w:spacing w:val="-1"/>
        </w:rPr>
        <w:t xml:space="preserve"> </w:t>
      </w:r>
      <w:r>
        <w:t>mecanismos</w:t>
      </w:r>
      <w:r>
        <w:rPr>
          <w:spacing w:val="-1"/>
        </w:rPr>
        <w:t xml:space="preserve"> </w:t>
      </w:r>
      <w:r>
        <w:t>impidan</w:t>
      </w:r>
      <w:r>
        <w:rPr>
          <w:spacing w:val="-2"/>
        </w:rPr>
        <w:t xml:space="preserve"> </w:t>
      </w:r>
      <w:r>
        <w:t>una</w:t>
      </w:r>
      <w:r>
        <w:rPr>
          <w:spacing w:val="-2"/>
        </w:rPr>
        <w:t xml:space="preserve"> </w:t>
      </w:r>
      <w:r>
        <w:t>sanción</w:t>
      </w:r>
      <w:r>
        <w:rPr>
          <w:spacing w:val="-1"/>
        </w:rPr>
        <w:t xml:space="preserve"> </w:t>
      </w:r>
      <w:r>
        <w:t>proporcional</w:t>
      </w:r>
      <w:r>
        <w:rPr>
          <w:spacing w:val="-1"/>
        </w:rPr>
        <w:t xml:space="preserve"> </w:t>
      </w:r>
      <w:r>
        <w:t>o</w:t>
      </w:r>
      <w:r>
        <w:rPr>
          <w:spacing w:val="-1"/>
        </w:rPr>
        <w:t xml:space="preserve"> </w:t>
      </w:r>
      <w:r>
        <w:t>resulten</w:t>
      </w:r>
      <w:r>
        <w:rPr>
          <w:spacing w:val="-1"/>
        </w:rPr>
        <w:t xml:space="preserve"> </w:t>
      </w:r>
      <w:r>
        <w:t>insuficientes</w:t>
      </w:r>
      <w:r>
        <w:rPr>
          <w:spacing w:val="-2"/>
        </w:rPr>
        <w:t xml:space="preserve"> </w:t>
      </w:r>
      <w:r>
        <w:t>para</w:t>
      </w:r>
      <w:r>
        <w:rPr>
          <w:spacing w:val="-2"/>
        </w:rPr>
        <w:t xml:space="preserve"> </w:t>
      </w:r>
      <w:r>
        <w:t xml:space="preserve">prevenir la impunidad. La intervención del sistema penal estatal se justifica, por tanto, no como una vulneración del principio de </w:t>
      </w:r>
      <w:r>
        <w:rPr>
          <w:i/>
        </w:rPr>
        <w:t>non bis in idem</w:t>
      </w:r>
      <w:r>
        <w:t>, sino como una respuesta necesaria y conforme al deber de garantizar condiciones de vida libres de violencia, especialmente para mujeres, niñas y niños indígenas. De lo contrario, se estaría ante un incumplimiento a las obligaciones internacionales asumidas por Guatemala.</w:t>
      </w:r>
    </w:p>
    <w:p w14:paraId="18F86E32" w14:textId="77777777" w:rsidR="007779BE" w:rsidRDefault="00000000">
      <w:pPr>
        <w:pStyle w:val="Textoindependiente"/>
        <w:spacing w:before="121" w:line="360" w:lineRule="auto"/>
        <w:ind w:left="338" w:right="335" w:firstLine="719"/>
        <w:jc w:val="both"/>
      </w:pPr>
      <w:r>
        <w:t>Por</w:t>
      </w:r>
      <w:r>
        <w:rPr>
          <w:spacing w:val="-15"/>
        </w:rPr>
        <w:t xml:space="preserve"> </w:t>
      </w:r>
      <w:r>
        <w:t>lo</w:t>
      </w:r>
      <w:r>
        <w:rPr>
          <w:spacing w:val="-15"/>
        </w:rPr>
        <w:t xml:space="preserve"> </w:t>
      </w:r>
      <w:r>
        <w:t>anterior</w:t>
      </w:r>
      <w:r>
        <w:rPr>
          <w:spacing w:val="-14"/>
        </w:rPr>
        <w:t xml:space="preserve"> </w:t>
      </w:r>
      <w:r>
        <w:t>puede</w:t>
      </w:r>
      <w:r>
        <w:rPr>
          <w:spacing w:val="-14"/>
        </w:rPr>
        <w:t xml:space="preserve"> </w:t>
      </w:r>
      <w:r>
        <w:t>afirmarse,</w:t>
      </w:r>
      <w:r>
        <w:rPr>
          <w:spacing w:val="-15"/>
        </w:rPr>
        <w:t xml:space="preserve"> </w:t>
      </w:r>
      <w:r>
        <w:t>que</w:t>
      </w:r>
      <w:r>
        <w:rPr>
          <w:spacing w:val="-15"/>
        </w:rPr>
        <w:t xml:space="preserve"> </w:t>
      </w:r>
      <w:r>
        <w:t>la</w:t>
      </w:r>
      <w:r>
        <w:rPr>
          <w:spacing w:val="-15"/>
        </w:rPr>
        <w:t xml:space="preserve"> </w:t>
      </w:r>
      <w:r>
        <w:t>Corte</w:t>
      </w:r>
      <w:r>
        <w:rPr>
          <w:spacing w:val="-14"/>
        </w:rPr>
        <w:t xml:space="preserve"> </w:t>
      </w:r>
      <w:r>
        <w:t>de</w:t>
      </w:r>
      <w:r>
        <w:rPr>
          <w:spacing w:val="-14"/>
        </w:rPr>
        <w:t xml:space="preserve"> </w:t>
      </w:r>
      <w:r>
        <w:t>Constitucionalidad,</w:t>
      </w:r>
      <w:r>
        <w:rPr>
          <w:spacing w:val="-15"/>
        </w:rPr>
        <w:t xml:space="preserve"> </w:t>
      </w:r>
      <w:r>
        <w:t>establece</w:t>
      </w:r>
      <w:r>
        <w:rPr>
          <w:spacing w:val="-15"/>
        </w:rPr>
        <w:t xml:space="preserve"> </w:t>
      </w:r>
      <w:r>
        <w:t>que</w:t>
      </w:r>
      <w:r>
        <w:rPr>
          <w:spacing w:val="-14"/>
        </w:rPr>
        <w:t xml:space="preserve"> </w:t>
      </w:r>
      <w:r>
        <w:t>el</w:t>
      </w:r>
      <w:r>
        <w:rPr>
          <w:spacing w:val="-15"/>
        </w:rPr>
        <w:t xml:space="preserve"> </w:t>
      </w:r>
      <w:r>
        <w:t>respeto al</w:t>
      </w:r>
      <w:r>
        <w:rPr>
          <w:spacing w:val="-3"/>
        </w:rPr>
        <w:t xml:space="preserve"> </w:t>
      </w:r>
      <w:r>
        <w:t>pluralismo</w:t>
      </w:r>
      <w:r>
        <w:rPr>
          <w:spacing w:val="-3"/>
        </w:rPr>
        <w:t xml:space="preserve"> </w:t>
      </w:r>
      <w:r>
        <w:t>jurídico</w:t>
      </w:r>
      <w:r>
        <w:rPr>
          <w:spacing w:val="-3"/>
        </w:rPr>
        <w:t xml:space="preserve"> </w:t>
      </w:r>
      <w:r>
        <w:t>no</w:t>
      </w:r>
      <w:r>
        <w:rPr>
          <w:spacing w:val="-6"/>
        </w:rPr>
        <w:t xml:space="preserve"> </w:t>
      </w:r>
      <w:r>
        <w:t>es</w:t>
      </w:r>
      <w:r>
        <w:rPr>
          <w:spacing w:val="-4"/>
        </w:rPr>
        <w:t xml:space="preserve"> </w:t>
      </w:r>
      <w:r>
        <w:t>absoluto</w:t>
      </w:r>
      <w:r>
        <w:rPr>
          <w:spacing w:val="-3"/>
        </w:rPr>
        <w:t xml:space="preserve"> </w:t>
      </w:r>
      <w:r>
        <w:t>ni</w:t>
      </w:r>
      <w:r>
        <w:rPr>
          <w:spacing w:val="-3"/>
        </w:rPr>
        <w:t xml:space="preserve"> </w:t>
      </w:r>
      <w:r>
        <w:t>irrestricto:</w:t>
      </w:r>
      <w:r>
        <w:rPr>
          <w:spacing w:val="-5"/>
        </w:rPr>
        <w:t xml:space="preserve"> </w:t>
      </w:r>
      <w:r>
        <w:t>tiene</w:t>
      </w:r>
      <w:r>
        <w:rPr>
          <w:spacing w:val="-4"/>
        </w:rPr>
        <w:t xml:space="preserve"> </w:t>
      </w:r>
      <w:r>
        <w:t>como</w:t>
      </w:r>
      <w:r>
        <w:rPr>
          <w:spacing w:val="-3"/>
        </w:rPr>
        <w:t xml:space="preserve"> </w:t>
      </w:r>
      <w:r>
        <w:t>límite</w:t>
      </w:r>
      <w:r>
        <w:rPr>
          <w:spacing w:val="-4"/>
        </w:rPr>
        <w:t xml:space="preserve"> </w:t>
      </w:r>
      <w:r>
        <w:t>infranqueable</w:t>
      </w:r>
      <w:r>
        <w:rPr>
          <w:spacing w:val="-3"/>
        </w:rPr>
        <w:t xml:space="preserve"> </w:t>
      </w:r>
      <w:r>
        <w:t>el</w:t>
      </w:r>
      <w:r>
        <w:rPr>
          <w:spacing w:val="-3"/>
        </w:rPr>
        <w:t xml:space="preserve"> </w:t>
      </w:r>
      <w:r>
        <w:t>respeto</w:t>
      </w:r>
      <w:r>
        <w:rPr>
          <w:spacing w:val="-3"/>
        </w:rPr>
        <w:t xml:space="preserve"> </w:t>
      </w:r>
      <w:r>
        <w:t>a</w:t>
      </w:r>
      <w:r>
        <w:rPr>
          <w:spacing w:val="-3"/>
        </w:rPr>
        <w:t xml:space="preserve"> </w:t>
      </w:r>
      <w:r>
        <w:t>los derechos fundamentales. Este mismo criterio se encuentra plasmado en el artículo 171 de la Constitución</w:t>
      </w:r>
      <w:r>
        <w:rPr>
          <w:spacing w:val="-9"/>
        </w:rPr>
        <w:t xml:space="preserve"> </w:t>
      </w:r>
      <w:r>
        <w:t>de</w:t>
      </w:r>
      <w:r>
        <w:rPr>
          <w:spacing w:val="-7"/>
        </w:rPr>
        <w:t xml:space="preserve"> </w:t>
      </w:r>
      <w:r>
        <w:t>la</w:t>
      </w:r>
      <w:r>
        <w:rPr>
          <w:spacing w:val="-8"/>
        </w:rPr>
        <w:t xml:space="preserve"> </w:t>
      </w:r>
      <w:r>
        <w:t>República</w:t>
      </w:r>
      <w:r>
        <w:rPr>
          <w:spacing w:val="-7"/>
        </w:rPr>
        <w:t xml:space="preserve"> </w:t>
      </w:r>
      <w:r>
        <w:t>del</w:t>
      </w:r>
      <w:r>
        <w:rPr>
          <w:spacing w:val="-7"/>
        </w:rPr>
        <w:t xml:space="preserve"> </w:t>
      </w:r>
      <w:r>
        <w:t>Ecuador,</w:t>
      </w:r>
      <w:r>
        <w:rPr>
          <w:spacing w:val="-4"/>
        </w:rPr>
        <w:t xml:space="preserve"> </w:t>
      </w:r>
      <w:r>
        <w:t>(citada</w:t>
      </w:r>
      <w:r>
        <w:rPr>
          <w:spacing w:val="-6"/>
        </w:rPr>
        <w:t xml:space="preserve"> </w:t>
      </w:r>
      <w:r>
        <w:t>por</w:t>
      </w:r>
      <w:r>
        <w:rPr>
          <w:spacing w:val="-7"/>
        </w:rPr>
        <w:t xml:space="preserve"> </w:t>
      </w:r>
      <w:r>
        <w:t>Illaquiche</w:t>
      </w:r>
      <w:r>
        <w:rPr>
          <w:spacing w:val="-7"/>
        </w:rPr>
        <w:t xml:space="preserve"> </w:t>
      </w:r>
      <w:r>
        <w:t>et</w:t>
      </w:r>
      <w:r>
        <w:rPr>
          <w:spacing w:val="-6"/>
        </w:rPr>
        <w:t xml:space="preserve"> </w:t>
      </w:r>
      <w:r>
        <w:t>al.,</w:t>
      </w:r>
      <w:r>
        <w:rPr>
          <w:spacing w:val="-7"/>
        </w:rPr>
        <w:t xml:space="preserve"> </w:t>
      </w:r>
      <w:r>
        <w:t>2024,</w:t>
      </w:r>
      <w:r>
        <w:rPr>
          <w:spacing w:val="-6"/>
        </w:rPr>
        <w:t xml:space="preserve"> </w:t>
      </w:r>
      <w:r>
        <w:t>pág.</w:t>
      </w:r>
      <w:r>
        <w:rPr>
          <w:spacing w:val="-7"/>
        </w:rPr>
        <w:t xml:space="preserve"> </w:t>
      </w:r>
      <w:r>
        <w:t>7)</w:t>
      </w:r>
      <w:r>
        <w:rPr>
          <w:spacing w:val="-5"/>
        </w:rPr>
        <w:t xml:space="preserve"> </w:t>
      </w:r>
      <w:r>
        <w:t>el</w:t>
      </w:r>
      <w:r>
        <w:rPr>
          <w:spacing w:val="-7"/>
        </w:rPr>
        <w:t xml:space="preserve"> </w:t>
      </w:r>
      <w:r>
        <w:t>cual</w:t>
      </w:r>
      <w:r>
        <w:rPr>
          <w:spacing w:val="-6"/>
        </w:rPr>
        <w:t xml:space="preserve"> </w:t>
      </w:r>
      <w:r>
        <w:rPr>
          <w:spacing w:val="-2"/>
        </w:rPr>
        <w:t>indica:</w:t>
      </w:r>
    </w:p>
    <w:p w14:paraId="0DA844B7" w14:textId="77777777" w:rsidR="007779BE" w:rsidRDefault="00000000">
      <w:pPr>
        <w:spacing w:before="122" w:line="360" w:lineRule="auto"/>
        <w:ind w:left="1190" w:right="335"/>
        <w:jc w:val="both"/>
      </w:pPr>
      <w:r>
        <w:t>las autoridades de las comunidades,</w:t>
      </w:r>
      <w:r>
        <w:rPr>
          <w:spacing w:val="-4"/>
        </w:rPr>
        <w:t xml:space="preserve"> </w:t>
      </w:r>
      <w:r>
        <w:t>pueblos y nacionalidades indígenas ejercerán funciones jurisdiccionales,</w:t>
      </w:r>
      <w:r>
        <w:rPr>
          <w:spacing w:val="-2"/>
        </w:rPr>
        <w:t xml:space="preserve"> </w:t>
      </w:r>
      <w:r>
        <w:t>con</w:t>
      </w:r>
      <w:r>
        <w:rPr>
          <w:spacing w:val="-2"/>
        </w:rPr>
        <w:t xml:space="preserve"> </w:t>
      </w:r>
      <w:r>
        <w:t>base</w:t>
      </w:r>
      <w:r>
        <w:rPr>
          <w:spacing w:val="-2"/>
        </w:rPr>
        <w:t xml:space="preserve"> </w:t>
      </w:r>
      <w:r>
        <w:t>en</w:t>
      </w:r>
      <w:r>
        <w:rPr>
          <w:spacing w:val="-2"/>
        </w:rPr>
        <w:t xml:space="preserve"> </w:t>
      </w:r>
      <w:r>
        <w:t>sus</w:t>
      </w:r>
      <w:r>
        <w:rPr>
          <w:spacing w:val="-1"/>
        </w:rPr>
        <w:t xml:space="preserve"> </w:t>
      </w:r>
      <w:r>
        <w:t>tradiciones</w:t>
      </w:r>
      <w:r>
        <w:rPr>
          <w:spacing w:val="-2"/>
        </w:rPr>
        <w:t xml:space="preserve"> </w:t>
      </w:r>
      <w:r>
        <w:t>ancestrales</w:t>
      </w:r>
      <w:r>
        <w:rPr>
          <w:spacing w:val="-2"/>
        </w:rPr>
        <w:t xml:space="preserve"> </w:t>
      </w:r>
      <w:r>
        <w:t>y</w:t>
      </w:r>
      <w:r>
        <w:rPr>
          <w:spacing w:val="-2"/>
        </w:rPr>
        <w:t xml:space="preserve"> </w:t>
      </w:r>
      <w:r>
        <w:t>su</w:t>
      </w:r>
      <w:r>
        <w:rPr>
          <w:spacing w:val="-2"/>
        </w:rPr>
        <w:t xml:space="preserve"> </w:t>
      </w:r>
      <w:r>
        <w:t>derecho</w:t>
      </w:r>
      <w:r>
        <w:rPr>
          <w:spacing w:val="-2"/>
        </w:rPr>
        <w:t xml:space="preserve"> </w:t>
      </w:r>
      <w:r>
        <w:t>propio,</w:t>
      </w:r>
      <w:r>
        <w:rPr>
          <w:spacing w:val="-2"/>
        </w:rPr>
        <w:t xml:space="preserve"> </w:t>
      </w:r>
      <w:r>
        <w:t>dentro</w:t>
      </w:r>
      <w:r>
        <w:rPr>
          <w:spacing w:val="-2"/>
        </w:rPr>
        <w:t xml:space="preserve"> </w:t>
      </w:r>
      <w:r>
        <w:t>de</w:t>
      </w:r>
      <w:r>
        <w:rPr>
          <w:spacing w:val="-2"/>
        </w:rPr>
        <w:t xml:space="preserve"> </w:t>
      </w:r>
      <w:r>
        <w:t>su</w:t>
      </w:r>
      <w:r>
        <w:rPr>
          <w:spacing w:val="-2"/>
        </w:rPr>
        <w:t xml:space="preserve"> </w:t>
      </w:r>
      <w:r>
        <w:t xml:space="preserve">ámbito territorial, con garantía de participación y decisión de las mujeres. Las autoridades aplicarán normas y procedimientos propios para la solución de sus conflictos internos, y que no sean contrarios a la Constitución y a los derechos humanos reconocidos en instrumentos </w:t>
      </w:r>
      <w:r>
        <w:rPr>
          <w:spacing w:val="-2"/>
        </w:rPr>
        <w:t>internacionales.</w:t>
      </w:r>
    </w:p>
    <w:p w14:paraId="0B60DE13" w14:textId="77777777" w:rsidR="007779BE" w:rsidRDefault="00000000">
      <w:pPr>
        <w:pStyle w:val="Textoindependiente"/>
        <w:spacing w:before="117" w:line="360" w:lineRule="auto"/>
        <w:ind w:left="338" w:right="337" w:firstLine="719"/>
        <w:jc w:val="both"/>
      </w:pPr>
      <w:r>
        <w:t xml:space="preserve">En consecuencia, el principio </w:t>
      </w:r>
      <w:r>
        <w:rPr>
          <w:i/>
        </w:rPr>
        <w:t xml:space="preserve">non bis in idem </w:t>
      </w:r>
      <w:r>
        <w:t>debe aplicarse en clave de ponderación, atendiendo al contenido, contexto y suficiencia del proceso indígena, así como a los derechos en juego. Esta postura refuerza una visión de justicia intercultural compatible con los compromisos internacionales del Estado de Guatemala, que exige a los operadores jurídicos actuar con criterio diferenciado, sensible y fundamentado, especialmente en casos que afectan gravemente a las personas más vulnerables.</w:t>
      </w:r>
    </w:p>
    <w:p w14:paraId="1E343E38" w14:textId="77777777" w:rsidR="007779BE" w:rsidRDefault="007779BE">
      <w:pPr>
        <w:pStyle w:val="Textoindependiente"/>
      </w:pPr>
    </w:p>
    <w:p w14:paraId="5543B07A" w14:textId="77777777" w:rsidR="007779BE" w:rsidRDefault="007779BE">
      <w:pPr>
        <w:pStyle w:val="Textoindependiente"/>
        <w:spacing w:before="105"/>
      </w:pPr>
    </w:p>
    <w:p w14:paraId="20D612C3" w14:textId="77777777" w:rsidR="007779BE" w:rsidRDefault="00000000">
      <w:pPr>
        <w:pStyle w:val="Ttulo5"/>
        <w:spacing w:line="360" w:lineRule="auto"/>
        <w:ind w:right="339"/>
        <w:jc w:val="both"/>
      </w:pPr>
      <w:r>
        <w:t>Propuesta</w:t>
      </w:r>
      <w:r>
        <w:rPr>
          <w:spacing w:val="-10"/>
        </w:rPr>
        <w:t xml:space="preserve"> </w:t>
      </w:r>
      <w:r>
        <w:t>interpretativa</w:t>
      </w:r>
      <w:r>
        <w:rPr>
          <w:spacing w:val="-10"/>
        </w:rPr>
        <w:t xml:space="preserve"> </w:t>
      </w:r>
      <w:r>
        <w:t>para</w:t>
      </w:r>
      <w:r>
        <w:rPr>
          <w:spacing w:val="-9"/>
        </w:rPr>
        <w:t xml:space="preserve"> </w:t>
      </w:r>
      <w:r>
        <w:t>el</w:t>
      </w:r>
      <w:r>
        <w:rPr>
          <w:spacing w:val="-9"/>
        </w:rPr>
        <w:t xml:space="preserve"> </w:t>
      </w:r>
      <w:r>
        <w:t>contexto</w:t>
      </w:r>
      <w:r>
        <w:rPr>
          <w:spacing w:val="-10"/>
        </w:rPr>
        <w:t xml:space="preserve"> </w:t>
      </w:r>
      <w:r>
        <w:t>guatemalteco</w:t>
      </w:r>
      <w:r>
        <w:rPr>
          <w:spacing w:val="-10"/>
        </w:rPr>
        <w:t xml:space="preserve"> </w:t>
      </w:r>
      <w:r>
        <w:t>conforme</w:t>
      </w:r>
      <w:r>
        <w:rPr>
          <w:spacing w:val="-10"/>
        </w:rPr>
        <w:t xml:space="preserve"> </w:t>
      </w:r>
      <w:r>
        <w:t>el</w:t>
      </w:r>
      <w:r>
        <w:rPr>
          <w:spacing w:val="-9"/>
        </w:rPr>
        <w:t xml:space="preserve"> </w:t>
      </w:r>
      <w:r>
        <w:t>precedente de la Corte de Constitucionalidad</w:t>
      </w:r>
    </w:p>
    <w:p w14:paraId="4F9A7F88" w14:textId="77777777" w:rsidR="007779BE" w:rsidRDefault="00000000">
      <w:pPr>
        <w:pStyle w:val="Textoindependiente"/>
        <w:spacing w:before="118" w:line="360" w:lineRule="auto"/>
        <w:ind w:left="338" w:right="333" w:firstLine="707"/>
        <w:jc w:val="both"/>
      </w:pPr>
      <w:r>
        <w:t>La</w:t>
      </w:r>
      <w:r>
        <w:rPr>
          <w:spacing w:val="-2"/>
        </w:rPr>
        <w:t xml:space="preserve"> </w:t>
      </w:r>
      <w:r>
        <w:t>coexistencia</w:t>
      </w:r>
      <w:r>
        <w:rPr>
          <w:spacing w:val="-2"/>
        </w:rPr>
        <w:t xml:space="preserve"> </w:t>
      </w:r>
      <w:r>
        <w:t>de</w:t>
      </w:r>
      <w:r>
        <w:rPr>
          <w:spacing w:val="-2"/>
        </w:rPr>
        <w:t xml:space="preserve"> </w:t>
      </w:r>
      <w:r>
        <w:t>sistemas</w:t>
      </w:r>
      <w:r>
        <w:rPr>
          <w:spacing w:val="-2"/>
        </w:rPr>
        <w:t xml:space="preserve"> </w:t>
      </w:r>
      <w:r>
        <w:t>jurídicos</w:t>
      </w:r>
      <w:r>
        <w:rPr>
          <w:spacing w:val="-1"/>
        </w:rPr>
        <w:t xml:space="preserve"> </w:t>
      </w:r>
      <w:r>
        <w:t>diversos</w:t>
      </w:r>
      <w:r>
        <w:rPr>
          <w:spacing w:val="-1"/>
        </w:rPr>
        <w:t xml:space="preserve"> </w:t>
      </w:r>
      <w:r>
        <w:t>dentro</w:t>
      </w:r>
      <w:r>
        <w:rPr>
          <w:spacing w:val="-2"/>
        </w:rPr>
        <w:t xml:space="preserve"> </w:t>
      </w:r>
      <w:r>
        <w:t>de</w:t>
      </w:r>
      <w:r>
        <w:rPr>
          <w:spacing w:val="-2"/>
        </w:rPr>
        <w:t xml:space="preserve"> </w:t>
      </w:r>
      <w:r>
        <w:t>un</w:t>
      </w:r>
      <w:r>
        <w:rPr>
          <w:spacing w:val="-1"/>
        </w:rPr>
        <w:t xml:space="preserve"> </w:t>
      </w:r>
      <w:r>
        <w:t>Estado</w:t>
      </w:r>
      <w:r>
        <w:rPr>
          <w:spacing w:val="-2"/>
        </w:rPr>
        <w:t xml:space="preserve"> </w:t>
      </w:r>
      <w:r>
        <w:t>multicultural</w:t>
      </w:r>
      <w:r>
        <w:rPr>
          <w:spacing w:val="-1"/>
        </w:rPr>
        <w:t xml:space="preserve"> </w:t>
      </w:r>
      <w:r>
        <w:t>plantea</w:t>
      </w:r>
      <w:r>
        <w:rPr>
          <w:spacing w:val="-2"/>
        </w:rPr>
        <w:t xml:space="preserve"> </w:t>
      </w:r>
      <w:r>
        <w:t>el desafío de construir mecanismos normativos, jurisprudenciales y prácticos que permitan su articulación</w:t>
      </w:r>
      <w:r>
        <w:rPr>
          <w:spacing w:val="-9"/>
        </w:rPr>
        <w:t xml:space="preserve"> </w:t>
      </w:r>
      <w:r>
        <w:t>sin</w:t>
      </w:r>
      <w:r>
        <w:rPr>
          <w:spacing w:val="-9"/>
        </w:rPr>
        <w:t xml:space="preserve"> </w:t>
      </w:r>
      <w:r>
        <w:t>que</w:t>
      </w:r>
      <w:r>
        <w:rPr>
          <w:spacing w:val="-11"/>
        </w:rPr>
        <w:t xml:space="preserve"> </w:t>
      </w:r>
      <w:r>
        <w:t>uno</w:t>
      </w:r>
      <w:r>
        <w:rPr>
          <w:spacing w:val="-10"/>
        </w:rPr>
        <w:t xml:space="preserve"> </w:t>
      </w:r>
      <w:r>
        <w:t>excluya</w:t>
      </w:r>
      <w:r>
        <w:rPr>
          <w:spacing w:val="-10"/>
        </w:rPr>
        <w:t xml:space="preserve"> </w:t>
      </w:r>
      <w:r>
        <w:t>ni</w:t>
      </w:r>
      <w:r>
        <w:rPr>
          <w:spacing w:val="-9"/>
        </w:rPr>
        <w:t xml:space="preserve"> </w:t>
      </w:r>
      <w:r>
        <w:t>subordine</w:t>
      </w:r>
      <w:r>
        <w:rPr>
          <w:spacing w:val="-8"/>
        </w:rPr>
        <w:t xml:space="preserve"> </w:t>
      </w:r>
      <w:r>
        <w:t>al</w:t>
      </w:r>
      <w:r>
        <w:rPr>
          <w:spacing w:val="-9"/>
        </w:rPr>
        <w:t xml:space="preserve"> </w:t>
      </w:r>
      <w:r>
        <w:t>otro.</w:t>
      </w:r>
      <w:r>
        <w:rPr>
          <w:spacing w:val="-10"/>
        </w:rPr>
        <w:t xml:space="preserve"> </w:t>
      </w:r>
      <w:r>
        <w:t>El</w:t>
      </w:r>
      <w:r>
        <w:rPr>
          <w:spacing w:val="-9"/>
        </w:rPr>
        <w:t xml:space="preserve"> </w:t>
      </w:r>
      <w:r>
        <w:t>conflicto</w:t>
      </w:r>
      <w:r>
        <w:rPr>
          <w:spacing w:val="-9"/>
        </w:rPr>
        <w:t xml:space="preserve"> </w:t>
      </w:r>
      <w:r>
        <w:t>entre</w:t>
      </w:r>
      <w:r>
        <w:rPr>
          <w:spacing w:val="-9"/>
        </w:rPr>
        <w:t xml:space="preserve"> </w:t>
      </w:r>
      <w:r>
        <w:t>el</w:t>
      </w:r>
      <w:r>
        <w:rPr>
          <w:spacing w:val="-9"/>
        </w:rPr>
        <w:t xml:space="preserve"> </w:t>
      </w:r>
      <w:r>
        <w:t>principio</w:t>
      </w:r>
      <w:r>
        <w:rPr>
          <w:spacing w:val="-8"/>
        </w:rPr>
        <w:t xml:space="preserve"> </w:t>
      </w:r>
      <w:r>
        <w:rPr>
          <w:i/>
        </w:rPr>
        <w:t>non</w:t>
      </w:r>
      <w:r>
        <w:rPr>
          <w:i/>
          <w:spacing w:val="-10"/>
        </w:rPr>
        <w:t xml:space="preserve"> </w:t>
      </w:r>
      <w:r>
        <w:rPr>
          <w:i/>
        </w:rPr>
        <w:t>bis</w:t>
      </w:r>
      <w:r>
        <w:rPr>
          <w:i/>
          <w:spacing w:val="-9"/>
        </w:rPr>
        <w:t xml:space="preserve"> </w:t>
      </w:r>
      <w:r>
        <w:rPr>
          <w:i/>
        </w:rPr>
        <w:t>in</w:t>
      </w:r>
      <w:r>
        <w:rPr>
          <w:i/>
          <w:spacing w:val="-9"/>
        </w:rPr>
        <w:t xml:space="preserve"> </w:t>
      </w:r>
      <w:r>
        <w:rPr>
          <w:i/>
        </w:rPr>
        <w:t xml:space="preserve">idem </w:t>
      </w:r>
      <w:r>
        <w:t>y el ejercicio legítimo de la jurisdicción indígena es una manifestación concreta de esta problemática,</w:t>
      </w:r>
      <w:r>
        <w:rPr>
          <w:spacing w:val="51"/>
        </w:rPr>
        <w:t xml:space="preserve"> </w:t>
      </w:r>
      <w:r>
        <w:t>y</w:t>
      </w:r>
      <w:r>
        <w:rPr>
          <w:spacing w:val="56"/>
        </w:rPr>
        <w:t xml:space="preserve"> </w:t>
      </w:r>
      <w:r>
        <w:t>su</w:t>
      </w:r>
      <w:r>
        <w:rPr>
          <w:spacing w:val="54"/>
        </w:rPr>
        <w:t xml:space="preserve"> </w:t>
      </w:r>
      <w:r>
        <w:t>adecuada</w:t>
      </w:r>
      <w:r>
        <w:rPr>
          <w:spacing w:val="53"/>
        </w:rPr>
        <w:t xml:space="preserve"> </w:t>
      </w:r>
      <w:r>
        <w:t>solución</w:t>
      </w:r>
      <w:r>
        <w:rPr>
          <w:spacing w:val="55"/>
        </w:rPr>
        <w:t xml:space="preserve"> </w:t>
      </w:r>
      <w:r>
        <w:t>no</w:t>
      </w:r>
      <w:r>
        <w:rPr>
          <w:spacing w:val="56"/>
        </w:rPr>
        <w:t xml:space="preserve"> </w:t>
      </w:r>
      <w:r>
        <w:t>puede</w:t>
      </w:r>
      <w:r>
        <w:rPr>
          <w:spacing w:val="55"/>
        </w:rPr>
        <w:t xml:space="preserve"> </w:t>
      </w:r>
      <w:r>
        <w:t>limitarse</w:t>
      </w:r>
      <w:r>
        <w:rPr>
          <w:spacing w:val="53"/>
        </w:rPr>
        <w:t xml:space="preserve"> </w:t>
      </w:r>
      <w:r>
        <w:t>a</w:t>
      </w:r>
      <w:r>
        <w:rPr>
          <w:spacing w:val="54"/>
        </w:rPr>
        <w:t xml:space="preserve"> </w:t>
      </w:r>
      <w:r>
        <w:t>una</w:t>
      </w:r>
      <w:r>
        <w:rPr>
          <w:spacing w:val="53"/>
        </w:rPr>
        <w:t xml:space="preserve"> </w:t>
      </w:r>
      <w:r>
        <w:t>opción</w:t>
      </w:r>
      <w:r>
        <w:rPr>
          <w:spacing w:val="56"/>
        </w:rPr>
        <w:t xml:space="preserve"> </w:t>
      </w:r>
      <w:r>
        <w:t>binaria</w:t>
      </w:r>
      <w:r>
        <w:rPr>
          <w:spacing w:val="55"/>
        </w:rPr>
        <w:t xml:space="preserve"> </w:t>
      </w:r>
      <w:r>
        <w:t>(exclusión</w:t>
      </w:r>
      <w:r>
        <w:rPr>
          <w:spacing w:val="54"/>
        </w:rPr>
        <w:t xml:space="preserve"> </w:t>
      </w:r>
      <w:r>
        <w:rPr>
          <w:spacing w:val="-10"/>
        </w:rPr>
        <w:t>o</w:t>
      </w:r>
    </w:p>
    <w:p w14:paraId="751B6330"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36B92006" w14:textId="77777777" w:rsidR="007779BE" w:rsidRDefault="007779BE">
      <w:pPr>
        <w:pStyle w:val="Textoindependiente"/>
        <w:spacing w:before="54"/>
      </w:pPr>
    </w:p>
    <w:p w14:paraId="770E5C1F" w14:textId="77777777" w:rsidR="007779BE" w:rsidRDefault="00000000">
      <w:pPr>
        <w:pStyle w:val="Textoindependiente"/>
        <w:spacing w:line="360" w:lineRule="auto"/>
        <w:ind w:left="338" w:right="341"/>
        <w:jc w:val="both"/>
      </w:pPr>
      <w:r>
        <w:t>subordinación), sino que debe orientarse a una armonización intercultural que garantice tanto los derechos individuales como los derechos colectivos.</w:t>
      </w:r>
    </w:p>
    <w:p w14:paraId="7CF0F836" w14:textId="77777777" w:rsidR="007779BE" w:rsidRDefault="00000000">
      <w:pPr>
        <w:pStyle w:val="Textoindependiente"/>
        <w:spacing w:before="121" w:line="360" w:lineRule="auto"/>
        <w:ind w:left="338" w:right="335" w:firstLine="707"/>
        <w:jc w:val="both"/>
      </w:pPr>
      <w:r>
        <w:t>El primer paso hacia la armonización consiste en reconocer, desde el sistema de justicia estatal, el valor jurídico de las decisiones emitidas por las autoridades indígenas cuando estas son producto</w:t>
      </w:r>
      <w:r>
        <w:rPr>
          <w:spacing w:val="-3"/>
        </w:rPr>
        <w:t xml:space="preserve"> </w:t>
      </w:r>
      <w:r>
        <w:t>de</w:t>
      </w:r>
      <w:r>
        <w:rPr>
          <w:spacing w:val="-3"/>
        </w:rPr>
        <w:t xml:space="preserve"> </w:t>
      </w:r>
      <w:r>
        <w:t>un</w:t>
      </w:r>
      <w:r>
        <w:rPr>
          <w:spacing w:val="-2"/>
        </w:rPr>
        <w:t xml:space="preserve"> </w:t>
      </w:r>
      <w:r>
        <w:t>ejercicio</w:t>
      </w:r>
      <w:r>
        <w:rPr>
          <w:spacing w:val="-3"/>
        </w:rPr>
        <w:t xml:space="preserve"> </w:t>
      </w:r>
      <w:r>
        <w:t>legítimo</w:t>
      </w:r>
      <w:r>
        <w:rPr>
          <w:spacing w:val="-3"/>
        </w:rPr>
        <w:t xml:space="preserve"> </w:t>
      </w:r>
      <w:r>
        <w:t>de</w:t>
      </w:r>
      <w:r>
        <w:rPr>
          <w:spacing w:val="-4"/>
        </w:rPr>
        <w:t xml:space="preserve"> </w:t>
      </w:r>
      <w:r>
        <w:t>su</w:t>
      </w:r>
      <w:r>
        <w:rPr>
          <w:spacing w:val="-3"/>
        </w:rPr>
        <w:t xml:space="preserve"> </w:t>
      </w:r>
      <w:r>
        <w:t>autonomía</w:t>
      </w:r>
      <w:r>
        <w:rPr>
          <w:spacing w:val="-2"/>
        </w:rPr>
        <w:t xml:space="preserve"> </w:t>
      </w:r>
      <w:r>
        <w:t>jurisdiccional.</w:t>
      </w:r>
      <w:r>
        <w:rPr>
          <w:spacing w:val="-1"/>
        </w:rPr>
        <w:t xml:space="preserve"> </w:t>
      </w:r>
      <w:r>
        <w:t>Esto</w:t>
      </w:r>
      <w:r>
        <w:rPr>
          <w:spacing w:val="-3"/>
        </w:rPr>
        <w:t xml:space="preserve"> </w:t>
      </w:r>
      <w:r>
        <w:t>implica</w:t>
      </w:r>
      <w:r>
        <w:rPr>
          <w:spacing w:val="-5"/>
        </w:rPr>
        <w:t xml:space="preserve"> </w:t>
      </w:r>
      <w:r>
        <w:t>dejar</w:t>
      </w:r>
      <w:r>
        <w:rPr>
          <w:spacing w:val="-3"/>
        </w:rPr>
        <w:t xml:space="preserve"> </w:t>
      </w:r>
      <w:r>
        <w:t>de</w:t>
      </w:r>
      <w:r>
        <w:rPr>
          <w:spacing w:val="-3"/>
        </w:rPr>
        <w:t xml:space="preserve"> </w:t>
      </w:r>
      <w:r>
        <w:t>considerar estas resoluciones como “actos informales”, “medidas disciplinarias” o “arreglos privados”, y comenzar a tratarlas como verdaderas decisiones jurídicas válidas dentro del pluralismo jurídico en</w:t>
      </w:r>
      <w:r>
        <w:rPr>
          <w:spacing w:val="-6"/>
        </w:rPr>
        <w:t xml:space="preserve"> </w:t>
      </w:r>
      <w:r>
        <w:t>el</w:t>
      </w:r>
      <w:r>
        <w:rPr>
          <w:spacing w:val="-5"/>
        </w:rPr>
        <w:t xml:space="preserve"> </w:t>
      </w:r>
      <w:r>
        <w:t>país.</w:t>
      </w:r>
      <w:r>
        <w:rPr>
          <w:spacing w:val="-5"/>
        </w:rPr>
        <w:t xml:space="preserve"> </w:t>
      </w:r>
      <w:r>
        <w:t>Esta</w:t>
      </w:r>
      <w:r>
        <w:rPr>
          <w:spacing w:val="-6"/>
        </w:rPr>
        <w:t xml:space="preserve"> </w:t>
      </w:r>
      <w:r>
        <w:t>presunción</w:t>
      </w:r>
      <w:r>
        <w:rPr>
          <w:spacing w:val="-5"/>
        </w:rPr>
        <w:t xml:space="preserve"> </w:t>
      </w:r>
      <w:r>
        <w:t>no</w:t>
      </w:r>
      <w:r>
        <w:rPr>
          <w:spacing w:val="-6"/>
        </w:rPr>
        <w:t xml:space="preserve"> </w:t>
      </w:r>
      <w:r>
        <w:t>debe</w:t>
      </w:r>
      <w:r>
        <w:rPr>
          <w:spacing w:val="-7"/>
        </w:rPr>
        <w:t xml:space="preserve"> </w:t>
      </w:r>
      <w:r>
        <w:t>ser</w:t>
      </w:r>
      <w:r>
        <w:rPr>
          <w:spacing w:val="-7"/>
        </w:rPr>
        <w:t xml:space="preserve"> </w:t>
      </w:r>
      <w:r>
        <w:t>absoluta,</w:t>
      </w:r>
      <w:r>
        <w:rPr>
          <w:spacing w:val="-6"/>
        </w:rPr>
        <w:t xml:space="preserve"> </w:t>
      </w:r>
      <w:r>
        <w:t>pero</w:t>
      </w:r>
      <w:r>
        <w:rPr>
          <w:spacing w:val="-7"/>
        </w:rPr>
        <w:t xml:space="preserve"> </w:t>
      </w:r>
      <w:r>
        <w:t>sí</w:t>
      </w:r>
      <w:r>
        <w:rPr>
          <w:spacing w:val="-5"/>
        </w:rPr>
        <w:t xml:space="preserve"> </w:t>
      </w:r>
      <w:r>
        <w:t>operativa:</w:t>
      </w:r>
      <w:r>
        <w:rPr>
          <w:spacing w:val="-5"/>
        </w:rPr>
        <w:t xml:space="preserve"> </w:t>
      </w:r>
      <w:r>
        <w:t>en</w:t>
      </w:r>
      <w:r>
        <w:rPr>
          <w:spacing w:val="-6"/>
        </w:rPr>
        <w:t xml:space="preserve"> </w:t>
      </w:r>
      <w:r>
        <w:t>caso</w:t>
      </w:r>
      <w:r>
        <w:rPr>
          <w:spacing w:val="-6"/>
        </w:rPr>
        <w:t xml:space="preserve"> </w:t>
      </w:r>
      <w:r>
        <w:t>de</w:t>
      </w:r>
      <w:r>
        <w:rPr>
          <w:spacing w:val="-7"/>
        </w:rPr>
        <w:t xml:space="preserve"> </w:t>
      </w:r>
      <w:r>
        <w:t>duda,</w:t>
      </w:r>
      <w:r>
        <w:rPr>
          <w:spacing w:val="-6"/>
        </w:rPr>
        <w:t xml:space="preserve"> </w:t>
      </w:r>
      <w:r>
        <w:t>corresponde</w:t>
      </w:r>
      <w:r>
        <w:rPr>
          <w:spacing w:val="-7"/>
        </w:rPr>
        <w:t xml:space="preserve"> </w:t>
      </w:r>
      <w:r>
        <w:t>al Estado justificar por qué no reconoce efectos jurídicos a una resolución indígena, y no al revés.</w:t>
      </w:r>
    </w:p>
    <w:p w14:paraId="436F1FA3" w14:textId="77777777" w:rsidR="007779BE" w:rsidRDefault="00000000">
      <w:pPr>
        <w:pStyle w:val="Textoindependiente"/>
        <w:spacing w:before="119" w:line="360" w:lineRule="auto"/>
        <w:ind w:left="338" w:right="332" w:firstLine="707"/>
        <w:jc w:val="both"/>
      </w:pPr>
      <w:r>
        <w:t>El</w:t>
      </w:r>
      <w:r>
        <w:rPr>
          <w:spacing w:val="-5"/>
        </w:rPr>
        <w:t xml:space="preserve"> </w:t>
      </w:r>
      <w:r>
        <w:t>segundo</w:t>
      </w:r>
      <w:r>
        <w:rPr>
          <w:spacing w:val="-5"/>
        </w:rPr>
        <w:t xml:space="preserve"> </w:t>
      </w:r>
      <w:r>
        <w:t>paso,</w:t>
      </w:r>
      <w:r>
        <w:rPr>
          <w:spacing w:val="-5"/>
        </w:rPr>
        <w:t xml:space="preserve"> </w:t>
      </w:r>
      <w:r>
        <w:t>consiste</w:t>
      </w:r>
      <w:r>
        <w:rPr>
          <w:spacing w:val="-6"/>
        </w:rPr>
        <w:t xml:space="preserve"> </w:t>
      </w:r>
      <w:r>
        <w:t>en</w:t>
      </w:r>
      <w:r>
        <w:rPr>
          <w:spacing w:val="-5"/>
        </w:rPr>
        <w:t xml:space="preserve"> </w:t>
      </w:r>
      <w:r>
        <w:t>la</w:t>
      </w:r>
      <w:r>
        <w:rPr>
          <w:spacing w:val="-5"/>
        </w:rPr>
        <w:t xml:space="preserve"> </w:t>
      </w:r>
      <w:r>
        <w:t>formación</w:t>
      </w:r>
      <w:r>
        <w:rPr>
          <w:spacing w:val="-2"/>
        </w:rPr>
        <w:t xml:space="preserve"> </w:t>
      </w:r>
      <w:r>
        <w:t>continua</w:t>
      </w:r>
      <w:r>
        <w:rPr>
          <w:spacing w:val="-5"/>
        </w:rPr>
        <w:t xml:space="preserve"> </w:t>
      </w:r>
      <w:r>
        <w:t>a</w:t>
      </w:r>
      <w:r>
        <w:rPr>
          <w:spacing w:val="-6"/>
        </w:rPr>
        <w:t xml:space="preserve"> </w:t>
      </w:r>
      <w:r>
        <w:t>jueces,</w:t>
      </w:r>
      <w:r>
        <w:rPr>
          <w:spacing w:val="-5"/>
        </w:rPr>
        <w:t xml:space="preserve"> </w:t>
      </w:r>
      <w:r>
        <w:t>fiscales</w:t>
      </w:r>
      <w:r>
        <w:rPr>
          <w:spacing w:val="-5"/>
        </w:rPr>
        <w:t xml:space="preserve"> </w:t>
      </w:r>
      <w:r>
        <w:t>y</w:t>
      </w:r>
      <w:r>
        <w:rPr>
          <w:spacing w:val="-5"/>
        </w:rPr>
        <w:t xml:space="preserve"> </w:t>
      </w:r>
      <w:r>
        <w:t>defensores</w:t>
      </w:r>
      <w:r>
        <w:rPr>
          <w:spacing w:val="-5"/>
        </w:rPr>
        <w:t xml:space="preserve"> </w:t>
      </w:r>
      <w:r>
        <w:t>públicos sobre</w:t>
      </w:r>
      <w:r>
        <w:rPr>
          <w:spacing w:val="-14"/>
        </w:rPr>
        <w:t xml:space="preserve"> </w:t>
      </w:r>
      <w:r>
        <w:t>derecho</w:t>
      </w:r>
      <w:r>
        <w:rPr>
          <w:spacing w:val="-13"/>
        </w:rPr>
        <w:t xml:space="preserve"> </w:t>
      </w:r>
      <w:r>
        <w:t>indígena</w:t>
      </w:r>
      <w:r>
        <w:rPr>
          <w:spacing w:val="-14"/>
        </w:rPr>
        <w:t xml:space="preserve"> </w:t>
      </w:r>
      <w:r>
        <w:t>y</w:t>
      </w:r>
      <w:r>
        <w:rPr>
          <w:spacing w:val="-11"/>
        </w:rPr>
        <w:t xml:space="preserve"> </w:t>
      </w:r>
      <w:r>
        <w:t>pluralismo</w:t>
      </w:r>
      <w:r>
        <w:rPr>
          <w:spacing w:val="-12"/>
        </w:rPr>
        <w:t xml:space="preserve"> </w:t>
      </w:r>
      <w:r>
        <w:t>jurídico.</w:t>
      </w:r>
      <w:r>
        <w:rPr>
          <w:spacing w:val="-13"/>
        </w:rPr>
        <w:t xml:space="preserve"> </w:t>
      </w:r>
      <w:r>
        <w:t>Esta</w:t>
      </w:r>
      <w:r>
        <w:rPr>
          <w:spacing w:val="-14"/>
        </w:rPr>
        <w:t xml:space="preserve"> </w:t>
      </w:r>
      <w:r>
        <w:t>formación</w:t>
      </w:r>
      <w:r>
        <w:rPr>
          <w:spacing w:val="-13"/>
        </w:rPr>
        <w:t xml:space="preserve"> </w:t>
      </w:r>
      <w:r>
        <w:t>debe</w:t>
      </w:r>
      <w:r>
        <w:rPr>
          <w:spacing w:val="-14"/>
        </w:rPr>
        <w:t xml:space="preserve"> </w:t>
      </w:r>
      <w:r>
        <w:t>superar</w:t>
      </w:r>
      <w:r>
        <w:rPr>
          <w:spacing w:val="-14"/>
        </w:rPr>
        <w:t xml:space="preserve"> </w:t>
      </w:r>
      <w:r>
        <w:t>el</w:t>
      </w:r>
      <w:r>
        <w:rPr>
          <w:spacing w:val="-13"/>
        </w:rPr>
        <w:t xml:space="preserve"> </w:t>
      </w:r>
      <w:r>
        <w:t>enfoque</w:t>
      </w:r>
      <w:r>
        <w:rPr>
          <w:spacing w:val="-14"/>
        </w:rPr>
        <w:t xml:space="preserve"> </w:t>
      </w:r>
      <w:r>
        <w:t>multicultural meramente</w:t>
      </w:r>
      <w:r>
        <w:rPr>
          <w:spacing w:val="-12"/>
        </w:rPr>
        <w:t xml:space="preserve"> </w:t>
      </w:r>
      <w:r>
        <w:t>declarativo</w:t>
      </w:r>
      <w:r>
        <w:rPr>
          <w:spacing w:val="-13"/>
        </w:rPr>
        <w:t xml:space="preserve"> </w:t>
      </w:r>
      <w:r>
        <w:t>y</w:t>
      </w:r>
      <w:r>
        <w:rPr>
          <w:spacing w:val="-9"/>
        </w:rPr>
        <w:t xml:space="preserve"> </w:t>
      </w:r>
      <w:r>
        <w:t>adoptar</w:t>
      </w:r>
      <w:r>
        <w:rPr>
          <w:spacing w:val="-14"/>
        </w:rPr>
        <w:t xml:space="preserve"> </w:t>
      </w:r>
      <w:r>
        <w:t>una</w:t>
      </w:r>
      <w:r>
        <w:rPr>
          <w:spacing w:val="-14"/>
        </w:rPr>
        <w:t xml:space="preserve"> </w:t>
      </w:r>
      <w:r>
        <w:t>perspectiva</w:t>
      </w:r>
      <w:r>
        <w:rPr>
          <w:spacing w:val="-12"/>
        </w:rPr>
        <w:t xml:space="preserve"> </w:t>
      </w:r>
      <w:r>
        <w:t>intercultural,</w:t>
      </w:r>
      <w:r>
        <w:rPr>
          <w:spacing w:val="-10"/>
        </w:rPr>
        <w:t xml:space="preserve"> </w:t>
      </w:r>
      <w:r>
        <w:t>en</w:t>
      </w:r>
      <w:r>
        <w:rPr>
          <w:spacing w:val="-10"/>
        </w:rPr>
        <w:t xml:space="preserve"> </w:t>
      </w:r>
      <w:r>
        <w:t>la</w:t>
      </w:r>
      <w:r>
        <w:rPr>
          <w:spacing w:val="-11"/>
        </w:rPr>
        <w:t xml:space="preserve"> </w:t>
      </w:r>
      <w:r>
        <w:t>que</w:t>
      </w:r>
      <w:r>
        <w:rPr>
          <w:spacing w:val="-12"/>
        </w:rPr>
        <w:t xml:space="preserve"> </w:t>
      </w:r>
      <w:r>
        <w:t>los</w:t>
      </w:r>
      <w:r>
        <w:rPr>
          <w:spacing w:val="-10"/>
        </w:rPr>
        <w:t xml:space="preserve"> </w:t>
      </w:r>
      <w:r>
        <w:t>operadores</w:t>
      </w:r>
      <w:r>
        <w:rPr>
          <w:spacing w:val="-13"/>
        </w:rPr>
        <w:t xml:space="preserve"> </w:t>
      </w:r>
      <w:r>
        <w:t>del</w:t>
      </w:r>
      <w:r>
        <w:rPr>
          <w:spacing w:val="-13"/>
        </w:rPr>
        <w:t xml:space="preserve"> </w:t>
      </w:r>
      <w:r>
        <w:t>sistema oficial comprendan las lógicas jurídicas de los pueblos indígenas como sistemas normativos legítimos,</w:t>
      </w:r>
      <w:r>
        <w:rPr>
          <w:spacing w:val="-10"/>
        </w:rPr>
        <w:t xml:space="preserve"> </w:t>
      </w:r>
      <w:r>
        <w:t>lo</w:t>
      </w:r>
      <w:r>
        <w:rPr>
          <w:spacing w:val="-10"/>
        </w:rPr>
        <w:t xml:space="preserve"> </w:t>
      </w:r>
      <w:r>
        <w:t>cual</w:t>
      </w:r>
      <w:r>
        <w:rPr>
          <w:spacing w:val="-10"/>
        </w:rPr>
        <w:t xml:space="preserve"> </w:t>
      </w:r>
      <w:r>
        <w:t>exige</w:t>
      </w:r>
      <w:r>
        <w:rPr>
          <w:spacing w:val="-10"/>
        </w:rPr>
        <w:t xml:space="preserve"> </w:t>
      </w:r>
      <w:r>
        <w:t>a</w:t>
      </w:r>
      <w:r>
        <w:rPr>
          <w:spacing w:val="-11"/>
        </w:rPr>
        <w:t xml:space="preserve"> </w:t>
      </w:r>
      <w:r>
        <w:t>su</w:t>
      </w:r>
      <w:r>
        <w:rPr>
          <w:spacing w:val="-10"/>
        </w:rPr>
        <w:t xml:space="preserve"> </w:t>
      </w:r>
      <w:r>
        <w:t>vez</w:t>
      </w:r>
      <w:r>
        <w:rPr>
          <w:spacing w:val="-11"/>
        </w:rPr>
        <w:t xml:space="preserve"> </w:t>
      </w:r>
      <w:r>
        <w:t>una</w:t>
      </w:r>
      <w:r>
        <w:rPr>
          <w:spacing w:val="-11"/>
        </w:rPr>
        <w:t xml:space="preserve"> </w:t>
      </w:r>
      <w:r>
        <w:t>sensibilidad</w:t>
      </w:r>
      <w:r>
        <w:rPr>
          <w:spacing w:val="-10"/>
        </w:rPr>
        <w:t xml:space="preserve"> </w:t>
      </w:r>
      <w:r>
        <w:t>cultural</w:t>
      </w:r>
      <w:r>
        <w:rPr>
          <w:spacing w:val="-10"/>
        </w:rPr>
        <w:t xml:space="preserve"> </w:t>
      </w:r>
      <w:r>
        <w:t>y</w:t>
      </w:r>
      <w:r>
        <w:rPr>
          <w:spacing w:val="-10"/>
        </w:rPr>
        <w:t xml:space="preserve"> </w:t>
      </w:r>
      <w:r>
        <w:t>competencia</w:t>
      </w:r>
      <w:r>
        <w:rPr>
          <w:spacing w:val="-10"/>
        </w:rPr>
        <w:t xml:space="preserve"> </w:t>
      </w:r>
      <w:r>
        <w:t>en</w:t>
      </w:r>
      <w:r>
        <w:rPr>
          <w:spacing w:val="-8"/>
        </w:rPr>
        <w:t xml:space="preserve"> </w:t>
      </w:r>
      <w:r>
        <w:t>el</w:t>
      </w:r>
      <w:r>
        <w:rPr>
          <w:spacing w:val="-10"/>
        </w:rPr>
        <w:t xml:space="preserve"> </w:t>
      </w:r>
      <w:r>
        <w:t>manejo</w:t>
      </w:r>
      <w:r>
        <w:rPr>
          <w:spacing w:val="-10"/>
        </w:rPr>
        <w:t xml:space="preserve"> </w:t>
      </w:r>
      <w:r>
        <w:t>de</w:t>
      </w:r>
      <w:r>
        <w:rPr>
          <w:spacing w:val="-11"/>
        </w:rPr>
        <w:t xml:space="preserve"> </w:t>
      </w:r>
      <w:r>
        <w:t>principios de ponderación.</w:t>
      </w:r>
    </w:p>
    <w:p w14:paraId="191D78F9" w14:textId="77777777" w:rsidR="007779BE" w:rsidRDefault="00000000">
      <w:pPr>
        <w:pStyle w:val="Textoindependiente"/>
        <w:spacing w:before="120" w:line="360" w:lineRule="auto"/>
        <w:ind w:left="338" w:right="335" w:firstLine="707"/>
        <w:jc w:val="both"/>
      </w:pPr>
      <w:r>
        <w:t>El tercer paso, es tomar en cuenta el criterio esbozado en la jurisprudencia de la Corte de Constitucionalidad, en el expediente número 1559-2018, en cuanto a la ponderación, concebida como una función sustantiva del juzgador frente a colisiones entre derechos fundamentales o principios</w:t>
      </w:r>
      <w:r>
        <w:rPr>
          <w:spacing w:val="-11"/>
        </w:rPr>
        <w:t xml:space="preserve"> </w:t>
      </w:r>
      <w:r>
        <w:t>constitucionales;</w:t>
      </w:r>
      <w:r>
        <w:rPr>
          <w:spacing w:val="-11"/>
        </w:rPr>
        <w:t xml:space="preserve"> </w:t>
      </w:r>
      <w:r>
        <w:t>la</w:t>
      </w:r>
      <w:r>
        <w:rPr>
          <w:spacing w:val="-12"/>
        </w:rPr>
        <w:t xml:space="preserve"> </w:t>
      </w:r>
      <w:r>
        <w:t>cual</w:t>
      </w:r>
      <w:r>
        <w:rPr>
          <w:spacing w:val="-11"/>
        </w:rPr>
        <w:t xml:space="preserve"> </w:t>
      </w:r>
      <w:r>
        <w:t>toma</w:t>
      </w:r>
      <w:r>
        <w:rPr>
          <w:spacing w:val="-13"/>
        </w:rPr>
        <w:t xml:space="preserve"> </w:t>
      </w:r>
      <w:r>
        <w:t>relevancia,</w:t>
      </w:r>
      <w:r>
        <w:rPr>
          <w:spacing w:val="-12"/>
        </w:rPr>
        <w:t xml:space="preserve"> </w:t>
      </w:r>
      <w:r>
        <w:t>es</w:t>
      </w:r>
      <w:r>
        <w:rPr>
          <w:spacing w:val="-11"/>
        </w:rPr>
        <w:t xml:space="preserve"> </w:t>
      </w:r>
      <w:r>
        <w:t>decir</w:t>
      </w:r>
      <w:r>
        <w:rPr>
          <w:spacing w:val="-12"/>
        </w:rPr>
        <w:t xml:space="preserve"> </w:t>
      </w:r>
      <w:r>
        <w:t>en</w:t>
      </w:r>
      <w:r>
        <w:rPr>
          <w:spacing w:val="-12"/>
        </w:rPr>
        <w:t xml:space="preserve"> </w:t>
      </w:r>
      <w:r>
        <w:t>el</w:t>
      </w:r>
      <w:r>
        <w:rPr>
          <w:spacing w:val="-11"/>
        </w:rPr>
        <w:t xml:space="preserve"> </w:t>
      </w:r>
      <w:r>
        <w:t>contexto</w:t>
      </w:r>
      <w:r>
        <w:rPr>
          <w:spacing w:val="-12"/>
        </w:rPr>
        <w:t xml:space="preserve"> </w:t>
      </w:r>
      <w:r>
        <w:t>de</w:t>
      </w:r>
      <w:r>
        <w:rPr>
          <w:spacing w:val="-13"/>
        </w:rPr>
        <w:t xml:space="preserve"> </w:t>
      </w:r>
      <w:r>
        <w:t>justicia</w:t>
      </w:r>
      <w:r>
        <w:rPr>
          <w:spacing w:val="-13"/>
        </w:rPr>
        <w:t xml:space="preserve"> </w:t>
      </w:r>
      <w:r>
        <w:t>intercultural, puesto que el juez debe valorar si la aplicación del derecho estatal en un caso específico justifica el</w:t>
      </w:r>
      <w:r>
        <w:rPr>
          <w:spacing w:val="-15"/>
        </w:rPr>
        <w:t xml:space="preserve"> </w:t>
      </w:r>
      <w:r>
        <w:t>sacrificio</w:t>
      </w:r>
      <w:r>
        <w:rPr>
          <w:spacing w:val="-13"/>
        </w:rPr>
        <w:t xml:space="preserve"> </w:t>
      </w:r>
      <w:r>
        <w:t>de</w:t>
      </w:r>
      <w:r>
        <w:rPr>
          <w:spacing w:val="-11"/>
        </w:rPr>
        <w:t xml:space="preserve"> </w:t>
      </w:r>
      <w:r>
        <w:t>prácticas</w:t>
      </w:r>
      <w:r>
        <w:rPr>
          <w:spacing w:val="-11"/>
        </w:rPr>
        <w:t xml:space="preserve"> </w:t>
      </w:r>
      <w:r>
        <w:t>jurídicas</w:t>
      </w:r>
      <w:r>
        <w:rPr>
          <w:spacing w:val="-13"/>
        </w:rPr>
        <w:t xml:space="preserve"> </w:t>
      </w:r>
      <w:r>
        <w:t>indígenas</w:t>
      </w:r>
      <w:r>
        <w:rPr>
          <w:spacing w:val="-11"/>
        </w:rPr>
        <w:t xml:space="preserve"> </w:t>
      </w:r>
      <w:r>
        <w:t>que</w:t>
      </w:r>
      <w:r>
        <w:rPr>
          <w:spacing w:val="-11"/>
        </w:rPr>
        <w:t xml:space="preserve"> </w:t>
      </w:r>
      <w:r>
        <w:t>gozan</w:t>
      </w:r>
      <w:r>
        <w:rPr>
          <w:spacing w:val="-13"/>
        </w:rPr>
        <w:t xml:space="preserve"> </w:t>
      </w:r>
      <w:r>
        <w:t>de</w:t>
      </w:r>
      <w:r>
        <w:rPr>
          <w:spacing w:val="-13"/>
        </w:rPr>
        <w:t xml:space="preserve"> </w:t>
      </w:r>
      <w:r>
        <w:t>protección</w:t>
      </w:r>
      <w:r>
        <w:rPr>
          <w:spacing w:val="-11"/>
        </w:rPr>
        <w:t xml:space="preserve"> </w:t>
      </w:r>
      <w:r>
        <w:t>constitucional</w:t>
      </w:r>
      <w:r>
        <w:rPr>
          <w:spacing w:val="-13"/>
        </w:rPr>
        <w:t xml:space="preserve"> </w:t>
      </w:r>
      <w:r>
        <w:t>e</w:t>
      </w:r>
      <w:r>
        <w:rPr>
          <w:spacing w:val="-11"/>
        </w:rPr>
        <w:t xml:space="preserve"> </w:t>
      </w:r>
      <w:r>
        <w:rPr>
          <w:spacing w:val="-2"/>
        </w:rPr>
        <w:t>internacional.</w:t>
      </w:r>
    </w:p>
    <w:p w14:paraId="1AB6AA3F" w14:textId="77777777" w:rsidR="007779BE" w:rsidRDefault="00000000">
      <w:pPr>
        <w:pStyle w:val="Textoindependiente"/>
        <w:spacing w:before="121"/>
        <w:ind w:left="1046"/>
        <w:jc w:val="both"/>
      </w:pPr>
      <w:r>
        <w:t>En</w:t>
      </w:r>
      <w:r>
        <w:rPr>
          <w:spacing w:val="-1"/>
        </w:rPr>
        <w:t xml:space="preserve"> </w:t>
      </w:r>
      <w:r>
        <w:t>ese</w:t>
      </w:r>
      <w:r>
        <w:rPr>
          <w:spacing w:val="-1"/>
        </w:rPr>
        <w:t xml:space="preserve"> </w:t>
      </w:r>
      <w:r>
        <w:t>orden</w:t>
      </w:r>
      <w:r>
        <w:rPr>
          <w:spacing w:val="1"/>
        </w:rPr>
        <w:t xml:space="preserve"> </w:t>
      </w:r>
      <w:r>
        <w:t>de</w:t>
      </w:r>
      <w:r>
        <w:rPr>
          <w:spacing w:val="-1"/>
        </w:rPr>
        <w:t xml:space="preserve"> </w:t>
      </w:r>
      <w:r>
        <w:t>ideas,</w:t>
      </w:r>
      <w:r>
        <w:rPr>
          <w:spacing w:val="-1"/>
        </w:rPr>
        <w:t xml:space="preserve"> </w:t>
      </w:r>
      <w:r>
        <w:t>la Corte</w:t>
      </w:r>
      <w:r>
        <w:rPr>
          <w:spacing w:val="-2"/>
        </w:rPr>
        <w:t xml:space="preserve"> </w:t>
      </w:r>
      <w:r>
        <w:t>de</w:t>
      </w:r>
      <w:r>
        <w:rPr>
          <w:spacing w:val="-1"/>
        </w:rPr>
        <w:t xml:space="preserve"> </w:t>
      </w:r>
      <w:r>
        <w:t>Constitucionalidad</w:t>
      </w:r>
      <w:r>
        <w:rPr>
          <w:spacing w:val="-1"/>
        </w:rPr>
        <w:t xml:space="preserve"> </w:t>
      </w:r>
      <w:r>
        <w:t xml:space="preserve">indicó </w:t>
      </w:r>
      <w:r>
        <w:rPr>
          <w:spacing w:val="-4"/>
        </w:rPr>
        <w:t>que:</w:t>
      </w:r>
    </w:p>
    <w:p w14:paraId="6CADF8CB" w14:textId="77777777" w:rsidR="007779BE" w:rsidRDefault="00000000">
      <w:pPr>
        <w:spacing w:before="261" w:line="360" w:lineRule="auto"/>
        <w:ind w:left="1190" w:right="335"/>
        <w:jc w:val="both"/>
      </w:pPr>
      <w:r>
        <w:t>Cuando</w:t>
      </w:r>
      <w:r>
        <w:rPr>
          <w:spacing w:val="-7"/>
        </w:rPr>
        <w:t xml:space="preserve"> </w:t>
      </w:r>
      <w:r>
        <w:t>el</w:t>
      </w:r>
      <w:r>
        <w:rPr>
          <w:spacing w:val="-8"/>
        </w:rPr>
        <w:t xml:space="preserve"> </w:t>
      </w:r>
      <w:r>
        <w:t>juez</w:t>
      </w:r>
      <w:r>
        <w:rPr>
          <w:spacing w:val="-7"/>
        </w:rPr>
        <w:t xml:space="preserve"> </w:t>
      </w:r>
      <w:r>
        <w:t>constitucional</w:t>
      </w:r>
      <w:r>
        <w:rPr>
          <w:spacing w:val="-6"/>
        </w:rPr>
        <w:t xml:space="preserve"> </w:t>
      </w:r>
      <w:r>
        <w:t>se</w:t>
      </w:r>
      <w:r>
        <w:rPr>
          <w:spacing w:val="-6"/>
        </w:rPr>
        <w:t xml:space="preserve"> </w:t>
      </w:r>
      <w:r>
        <w:t>haya</w:t>
      </w:r>
      <w:r>
        <w:rPr>
          <w:spacing w:val="-7"/>
        </w:rPr>
        <w:t xml:space="preserve"> </w:t>
      </w:r>
      <w:r>
        <w:t>frente</w:t>
      </w:r>
      <w:r>
        <w:rPr>
          <w:spacing w:val="-7"/>
        </w:rPr>
        <w:t xml:space="preserve"> </w:t>
      </w:r>
      <w:r>
        <w:t>a</w:t>
      </w:r>
      <w:r>
        <w:rPr>
          <w:spacing w:val="-7"/>
        </w:rPr>
        <w:t xml:space="preserve"> </w:t>
      </w:r>
      <w:r>
        <w:t>esta</w:t>
      </w:r>
      <w:r>
        <w:rPr>
          <w:spacing w:val="-7"/>
        </w:rPr>
        <w:t xml:space="preserve"> </w:t>
      </w:r>
      <w:r>
        <w:t>disyuntiva,</w:t>
      </w:r>
      <w:r>
        <w:rPr>
          <w:spacing w:val="-7"/>
        </w:rPr>
        <w:t xml:space="preserve"> </w:t>
      </w:r>
      <w:r>
        <w:t>está</w:t>
      </w:r>
      <w:r>
        <w:rPr>
          <w:spacing w:val="-9"/>
        </w:rPr>
        <w:t xml:space="preserve"> </w:t>
      </w:r>
      <w:r>
        <w:t>llamado</w:t>
      </w:r>
      <w:r>
        <w:rPr>
          <w:spacing w:val="-7"/>
        </w:rPr>
        <w:t xml:space="preserve"> </w:t>
      </w:r>
      <w:r>
        <w:t>a</w:t>
      </w:r>
      <w:r>
        <w:rPr>
          <w:spacing w:val="-7"/>
        </w:rPr>
        <w:t xml:space="preserve"> </w:t>
      </w:r>
      <w:r>
        <w:t>aplicar</w:t>
      </w:r>
      <w:r>
        <w:rPr>
          <w:spacing w:val="-6"/>
        </w:rPr>
        <w:t xml:space="preserve"> </w:t>
      </w:r>
      <w:r>
        <w:t>el</w:t>
      </w:r>
      <w:r>
        <w:rPr>
          <w:spacing w:val="-8"/>
        </w:rPr>
        <w:t xml:space="preserve"> </w:t>
      </w:r>
      <w:r>
        <w:t>método</w:t>
      </w:r>
      <w:r>
        <w:rPr>
          <w:spacing w:val="-7"/>
        </w:rPr>
        <w:t xml:space="preserve"> </w:t>
      </w:r>
      <w:r>
        <w:t>de la</w:t>
      </w:r>
      <w:r>
        <w:rPr>
          <w:spacing w:val="-3"/>
        </w:rPr>
        <w:t xml:space="preserve"> </w:t>
      </w:r>
      <w:r>
        <w:t>ponderación,</w:t>
      </w:r>
      <w:r>
        <w:rPr>
          <w:spacing w:val="-6"/>
        </w:rPr>
        <w:t xml:space="preserve"> </w:t>
      </w:r>
      <w:r>
        <w:t>a</w:t>
      </w:r>
      <w:r>
        <w:rPr>
          <w:spacing w:val="-3"/>
        </w:rPr>
        <w:t xml:space="preserve"> </w:t>
      </w:r>
      <w:r>
        <w:t>fin</w:t>
      </w:r>
      <w:r>
        <w:rPr>
          <w:spacing w:val="-3"/>
        </w:rPr>
        <w:t xml:space="preserve"> </w:t>
      </w:r>
      <w:r>
        <w:t>de</w:t>
      </w:r>
      <w:r>
        <w:rPr>
          <w:spacing w:val="-3"/>
        </w:rPr>
        <w:t xml:space="preserve"> </w:t>
      </w:r>
      <w:r>
        <w:t>sopesar</w:t>
      </w:r>
      <w:r>
        <w:rPr>
          <w:spacing w:val="-4"/>
        </w:rPr>
        <w:t xml:space="preserve"> </w:t>
      </w:r>
      <w:r>
        <w:t>los</w:t>
      </w:r>
      <w:r>
        <w:rPr>
          <w:spacing w:val="-3"/>
        </w:rPr>
        <w:t xml:space="preserve"> </w:t>
      </w:r>
      <w:r>
        <w:t>derechos</w:t>
      </w:r>
      <w:r>
        <w:rPr>
          <w:spacing w:val="-5"/>
        </w:rPr>
        <w:t xml:space="preserve"> </w:t>
      </w:r>
      <w:r>
        <w:t>o</w:t>
      </w:r>
      <w:r>
        <w:rPr>
          <w:spacing w:val="-3"/>
        </w:rPr>
        <w:t xml:space="preserve"> </w:t>
      </w:r>
      <w:r>
        <w:t>principios</w:t>
      </w:r>
      <w:r>
        <w:rPr>
          <w:spacing w:val="-3"/>
        </w:rPr>
        <w:t xml:space="preserve"> </w:t>
      </w:r>
      <w:r>
        <w:t>jurídicos</w:t>
      </w:r>
      <w:r>
        <w:rPr>
          <w:spacing w:val="-3"/>
        </w:rPr>
        <w:t xml:space="preserve"> </w:t>
      </w:r>
      <w:r>
        <w:t>que</w:t>
      </w:r>
      <w:r>
        <w:rPr>
          <w:spacing w:val="-3"/>
        </w:rPr>
        <w:t xml:space="preserve"> </w:t>
      </w:r>
      <w:r>
        <w:t>se</w:t>
      </w:r>
      <w:r>
        <w:rPr>
          <w:spacing w:val="-3"/>
        </w:rPr>
        <w:t xml:space="preserve"> </w:t>
      </w:r>
      <w:r>
        <w:t>encuentran</w:t>
      </w:r>
      <w:r>
        <w:rPr>
          <w:spacing w:val="-3"/>
        </w:rPr>
        <w:t xml:space="preserve"> </w:t>
      </w:r>
      <w:r>
        <w:t>en</w:t>
      </w:r>
      <w:r>
        <w:rPr>
          <w:spacing w:val="-6"/>
        </w:rPr>
        <w:t xml:space="preserve"> </w:t>
      </w:r>
      <w:r>
        <w:t>colisión, con la finalidad de, en lo posible, lograr una armonización entre estos o de definir cuál ha de prevalecer.</w:t>
      </w:r>
      <w:r>
        <w:rPr>
          <w:spacing w:val="-8"/>
        </w:rPr>
        <w:t xml:space="preserve"> </w:t>
      </w:r>
      <w:r>
        <w:t>Consecuentemente,</w:t>
      </w:r>
      <w:r>
        <w:rPr>
          <w:spacing w:val="-8"/>
        </w:rPr>
        <w:t xml:space="preserve"> </w:t>
      </w:r>
      <w:r>
        <w:t>la</w:t>
      </w:r>
      <w:r>
        <w:rPr>
          <w:spacing w:val="-8"/>
        </w:rPr>
        <w:t xml:space="preserve"> </w:t>
      </w:r>
      <w:r>
        <w:t>ponderación</w:t>
      </w:r>
      <w:r>
        <w:rPr>
          <w:spacing w:val="-8"/>
        </w:rPr>
        <w:t xml:space="preserve"> </w:t>
      </w:r>
      <w:r>
        <w:t>ha</w:t>
      </w:r>
      <w:r>
        <w:rPr>
          <w:spacing w:val="-8"/>
        </w:rPr>
        <w:t xml:space="preserve"> </w:t>
      </w:r>
      <w:r>
        <w:t>de</w:t>
      </w:r>
      <w:r>
        <w:rPr>
          <w:spacing w:val="-8"/>
        </w:rPr>
        <w:t xml:space="preserve"> </w:t>
      </w:r>
      <w:r>
        <w:t>aplicarse</w:t>
      </w:r>
      <w:r>
        <w:rPr>
          <w:spacing w:val="-5"/>
        </w:rPr>
        <w:t xml:space="preserve"> </w:t>
      </w:r>
      <w:r>
        <w:t>entre</w:t>
      </w:r>
      <w:r>
        <w:rPr>
          <w:spacing w:val="-8"/>
        </w:rPr>
        <w:t xml:space="preserve"> </w:t>
      </w:r>
      <w:r>
        <w:t>las</w:t>
      </w:r>
      <w:r>
        <w:rPr>
          <w:spacing w:val="-7"/>
        </w:rPr>
        <w:t xml:space="preserve"> </w:t>
      </w:r>
      <w:r>
        <w:t>diferentes</w:t>
      </w:r>
      <w:r>
        <w:rPr>
          <w:spacing w:val="-10"/>
        </w:rPr>
        <w:t xml:space="preserve"> </w:t>
      </w:r>
      <w:r>
        <w:t>maneras</w:t>
      </w:r>
      <w:r>
        <w:rPr>
          <w:spacing w:val="-5"/>
        </w:rPr>
        <w:t xml:space="preserve"> </w:t>
      </w:r>
      <w:r>
        <w:t>en</w:t>
      </w:r>
      <w:r>
        <w:rPr>
          <w:spacing w:val="-8"/>
        </w:rPr>
        <w:t xml:space="preserve"> </w:t>
      </w:r>
      <w:r>
        <w:t>que las normas demandadas afectan la justicia, y los demás valores y derechos constitucionales a proteger, a saber: la paz, el derecho a la verdad, el derecho a la reparación y el derecho a la no repetición de las conductas violatorias de derechos humanos. (Expediente 1559-2018, 2020)</w:t>
      </w:r>
    </w:p>
    <w:p w14:paraId="692E6FA4" w14:textId="77777777" w:rsidR="007779BE" w:rsidRDefault="007779BE">
      <w:pPr>
        <w:spacing w:line="360" w:lineRule="auto"/>
        <w:jc w:val="both"/>
        <w:sectPr w:rsidR="007779BE">
          <w:pgSz w:w="12240" w:h="15840"/>
          <w:pgMar w:top="1080" w:right="1080" w:bottom="780" w:left="1080" w:header="406" w:footer="595" w:gutter="0"/>
          <w:cols w:space="720"/>
        </w:sectPr>
      </w:pPr>
    </w:p>
    <w:p w14:paraId="357DD5FF" w14:textId="77777777" w:rsidR="007779BE" w:rsidRDefault="007779BE">
      <w:pPr>
        <w:pStyle w:val="Textoindependiente"/>
        <w:spacing w:before="54"/>
      </w:pPr>
    </w:p>
    <w:p w14:paraId="3787754C" w14:textId="77777777" w:rsidR="007779BE" w:rsidRDefault="00000000">
      <w:pPr>
        <w:pStyle w:val="Textoindependiente"/>
        <w:spacing w:line="360" w:lineRule="auto"/>
        <w:ind w:left="338" w:right="333" w:firstLine="839"/>
        <w:jc w:val="both"/>
      </w:pPr>
      <w:r>
        <w:t>Cuando el juez debe resolver situaciones donde confluyen principios de alta jerarquía, como el respeto al derecho indígena y la obligación estatal de garantizar los derechos fundamentales, es imprescindible recurrir a un ejercicio de ponderación. Este método no busca anular uno de los derechos en juego, sino valorar con detenimiento cuál de ellos debe prevalecer en el caso concreto, atendiendo a su peso específico, la intensidad de su afectación y los fines legítimos que persiguen.</w:t>
      </w:r>
    </w:p>
    <w:p w14:paraId="62ABC065" w14:textId="77777777" w:rsidR="007779BE" w:rsidRDefault="00000000">
      <w:pPr>
        <w:pStyle w:val="Textoindependiente"/>
        <w:spacing w:before="121" w:line="360" w:lineRule="auto"/>
        <w:ind w:left="338" w:right="335" w:firstLine="719"/>
        <w:jc w:val="both"/>
      </w:pPr>
      <w:r>
        <w:t>En contextos donde la aplicación del derecho indígena pudiera entrar en aparente contradicción con el deber estatal de proteger, por ejemplo, a niñas víctimas de delitos graves, el juzgador</w:t>
      </w:r>
      <w:r>
        <w:rPr>
          <w:spacing w:val="-9"/>
        </w:rPr>
        <w:t xml:space="preserve"> </w:t>
      </w:r>
      <w:r>
        <w:t>debe</w:t>
      </w:r>
      <w:r>
        <w:rPr>
          <w:spacing w:val="-9"/>
        </w:rPr>
        <w:t xml:space="preserve"> </w:t>
      </w:r>
      <w:r>
        <w:t>equilibrar</w:t>
      </w:r>
      <w:r>
        <w:rPr>
          <w:spacing w:val="-7"/>
        </w:rPr>
        <w:t xml:space="preserve"> </w:t>
      </w:r>
      <w:r>
        <w:t>los</w:t>
      </w:r>
      <w:r>
        <w:rPr>
          <w:spacing w:val="-8"/>
        </w:rPr>
        <w:t xml:space="preserve"> </w:t>
      </w:r>
      <w:r>
        <w:t>principios</w:t>
      </w:r>
      <w:r>
        <w:rPr>
          <w:spacing w:val="-8"/>
        </w:rPr>
        <w:t xml:space="preserve"> </w:t>
      </w:r>
      <w:r>
        <w:t>de</w:t>
      </w:r>
      <w:r>
        <w:rPr>
          <w:spacing w:val="-9"/>
        </w:rPr>
        <w:t xml:space="preserve"> </w:t>
      </w:r>
      <w:r>
        <w:t>autodeterminación</w:t>
      </w:r>
      <w:r>
        <w:rPr>
          <w:spacing w:val="-8"/>
        </w:rPr>
        <w:t xml:space="preserve"> </w:t>
      </w:r>
      <w:r>
        <w:t>cultural</w:t>
      </w:r>
      <w:r>
        <w:rPr>
          <w:spacing w:val="-8"/>
        </w:rPr>
        <w:t xml:space="preserve"> </w:t>
      </w:r>
      <w:r>
        <w:t>con</w:t>
      </w:r>
      <w:r>
        <w:rPr>
          <w:spacing w:val="-6"/>
        </w:rPr>
        <w:t xml:space="preserve"> </w:t>
      </w:r>
      <w:r>
        <w:t>los</w:t>
      </w:r>
      <w:r>
        <w:rPr>
          <w:spacing w:val="-8"/>
        </w:rPr>
        <w:t xml:space="preserve"> </w:t>
      </w:r>
      <w:r>
        <w:t>derechos</w:t>
      </w:r>
      <w:r>
        <w:rPr>
          <w:spacing w:val="-8"/>
        </w:rPr>
        <w:t xml:space="preserve"> </w:t>
      </w:r>
      <w:r>
        <w:t>a</w:t>
      </w:r>
      <w:r>
        <w:rPr>
          <w:spacing w:val="-9"/>
        </w:rPr>
        <w:t xml:space="preserve"> </w:t>
      </w:r>
      <w:r>
        <w:t>la</w:t>
      </w:r>
      <w:r>
        <w:rPr>
          <w:spacing w:val="-9"/>
        </w:rPr>
        <w:t xml:space="preserve"> </w:t>
      </w:r>
      <w:r>
        <w:t>verdad, la</w:t>
      </w:r>
      <w:r>
        <w:rPr>
          <w:spacing w:val="-2"/>
        </w:rPr>
        <w:t xml:space="preserve"> </w:t>
      </w:r>
      <w:r>
        <w:t>reparación</w:t>
      </w:r>
      <w:r>
        <w:rPr>
          <w:spacing w:val="-1"/>
        </w:rPr>
        <w:t xml:space="preserve"> </w:t>
      </w:r>
      <w:r>
        <w:t>integral,</w:t>
      </w:r>
      <w:r>
        <w:rPr>
          <w:spacing w:val="-1"/>
        </w:rPr>
        <w:t xml:space="preserve"> </w:t>
      </w:r>
      <w:r>
        <w:t>la garantía</w:t>
      </w:r>
      <w:r>
        <w:rPr>
          <w:spacing w:val="-2"/>
        </w:rPr>
        <w:t xml:space="preserve"> </w:t>
      </w:r>
      <w:r>
        <w:t>de</w:t>
      </w:r>
      <w:r>
        <w:rPr>
          <w:spacing w:val="-2"/>
        </w:rPr>
        <w:t xml:space="preserve"> </w:t>
      </w:r>
      <w:r>
        <w:t>no repetición y</w:t>
      </w:r>
      <w:r>
        <w:rPr>
          <w:spacing w:val="-1"/>
        </w:rPr>
        <w:t xml:space="preserve"> </w:t>
      </w:r>
      <w:r>
        <w:t>la</w:t>
      </w:r>
      <w:r>
        <w:rPr>
          <w:spacing w:val="-2"/>
        </w:rPr>
        <w:t xml:space="preserve"> </w:t>
      </w:r>
      <w:r>
        <w:t>tutela</w:t>
      </w:r>
      <w:r>
        <w:rPr>
          <w:spacing w:val="-2"/>
        </w:rPr>
        <w:t xml:space="preserve"> </w:t>
      </w:r>
      <w:r>
        <w:t>efectiva.</w:t>
      </w:r>
      <w:r>
        <w:rPr>
          <w:spacing w:val="-14"/>
        </w:rPr>
        <w:t xml:space="preserve"> </w:t>
      </w:r>
      <w:r>
        <w:t>Así,</w:t>
      </w:r>
      <w:r>
        <w:rPr>
          <w:spacing w:val="-1"/>
        </w:rPr>
        <w:t xml:space="preserve"> </w:t>
      </w:r>
      <w:r>
        <w:t>la</w:t>
      </w:r>
      <w:r>
        <w:rPr>
          <w:spacing w:val="-2"/>
        </w:rPr>
        <w:t xml:space="preserve"> </w:t>
      </w:r>
      <w:r>
        <w:t>ponderación</w:t>
      </w:r>
      <w:r>
        <w:rPr>
          <w:spacing w:val="-1"/>
        </w:rPr>
        <w:t xml:space="preserve"> </w:t>
      </w:r>
      <w:r>
        <w:t xml:space="preserve">permite al juez evitar soluciones automáticas y optar por aquellas que armonicen, en la mayor medida posible, con los mandatos constitucionales e internacionales, privilegiando la protección de los sectores más vulnerables cuando sea necesario, pero sin desconocer el valor jurídico del sistema normativo indígena dentro del modelo pluralista que reconoce la Constitución Política de la </w:t>
      </w:r>
      <w:r>
        <w:rPr>
          <w:spacing w:val="-2"/>
        </w:rPr>
        <w:t>República.</w:t>
      </w:r>
    </w:p>
    <w:p w14:paraId="7200D015" w14:textId="77777777" w:rsidR="007779BE" w:rsidRDefault="00000000">
      <w:pPr>
        <w:pStyle w:val="Textoindependiente"/>
        <w:spacing w:before="119" w:line="360" w:lineRule="auto"/>
        <w:ind w:left="338" w:right="336" w:firstLine="719"/>
        <w:jc w:val="both"/>
      </w:pPr>
      <w:r>
        <w:t>En términos prácticos, esto implica que, por ejemplo, si un miembro de una comunidad indígena ya fue juzgado por sus autoridades tradicionales por un determinado hecho, la decisión estatal de someterlo nuevamente a proceso debe ser valorada cuidadosamente: no basta una aplicación</w:t>
      </w:r>
      <w:r>
        <w:rPr>
          <w:spacing w:val="-7"/>
        </w:rPr>
        <w:t xml:space="preserve"> </w:t>
      </w:r>
      <w:r>
        <w:t>mecánica</w:t>
      </w:r>
      <w:r>
        <w:rPr>
          <w:spacing w:val="-8"/>
        </w:rPr>
        <w:t xml:space="preserve"> </w:t>
      </w:r>
      <w:r>
        <w:t>del</w:t>
      </w:r>
      <w:r>
        <w:rPr>
          <w:spacing w:val="-4"/>
        </w:rPr>
        <w:t xml:space="preserve"> </w:t>
      </w:r>
      <w:r>
        <w:t>derecho</w:t>
      </w:r>
      <w:r>
        <w:rPr>
          <w:spacing w:val="-5"/>
        </w:rPr>
        <w:t xml:space="preserve"> </w:t>
      </w:r>
      <w:r>
        <w:t>penal,</w:t>
      </w:r>
      <w:r>
        <w:rPr>
          <w:spacing w:val="-7"/>
        </w:rPr>
        <w:t xml:space="preserve"> </w:t>
      </w:r>
      <w:r>
        <w:t>sino</w:t>
      </w:r>
      <w:r>
        <w:rPr>
          <w:spacing w:val="-7"/>
        </w:rPr>
        <w:t xml:space="preserve"> </w:t>
      </w:r>
      <w:r>
        <w:t>que</w:t>
      </w:r>
      <w:r>
        <w:rPr>
          <w:spacing w:val="-8"/>
        </w:rPr>
        <w:t xml:space="preserve"> </w:t>
      </w:r>
      <w:r>
        <w:t>debe</w:t>
      </w:r>
      <w:r>
        <w:rPr>
          <w:spacing w:val="-8"/>
        </w:rPr>
        <w:t xml:space="preserve"> </w:t>
      </w:r>
      <w:r>
        <w:t>sopesarse</w:t>
      </w:r>
      <w:r>
        <w:rPr>
          <w:spacing w:val="-7"/>
        </w:rPr>
        <w:t xml:space="preserve"> </w:t>
      </w:r>
      <w:r>
        <w:t>si</w:t>
      </w:r>
      <w:r>
        <w:rPr>
          <w:spacing w:val="-7"/>
        </w:rPr>
        <w:t xml:space="preserve"> </w:t>
      </w:r>
      <w:r>
        <w:t>tal</w:t>
      </w:r>
      <w:r>
        <w:rPr>
          <w:spacing w:val="-5"/>
        </w:rPr>
        <w:t xml:space="preserve"> </w:t>
      </w:r>
      <w:r>
        <w:t>actuación</w:t>
      </w:r>
      <w:r>
        <w:rPr>
          <w:spacing w:val="-7"/>
        </w:rPr>
        <w:t xml:space="preserve"> </w:t>
      </w:r>
      <w:r>
        <w:t>vulnera</w:t>
      </w:r>
      <w:r>
        <w:rPr>
          <w:spacing w:val="-8"/>
        </w:rPr>
        <w:t xml:space="preserve"> </w:t>
      </w:r>
      <w:r>
        <w:t>el</w:t>
      </w:r>
      <w:r>
        <w:rPr>
          <w:spacing w:val="-5"/>
        </w:rPr>
        <w:t xml:space="preserve"> </w:t>
      </w:r>
      <w:r>
        <w:t xml:space="preserve">derecho a la identidad cultural, al debido proceso comunitario, y al principio </w:t>
      </w:r>
      <w:r>
        <w:rPr>
          <w:i/>
        </w:rPr>
        <w:t>non bis in idem</w:t>
      </w:r>
      <w:r>
        <w:t>.</w:t>
      </w:r>
    </w:p>
    <w:p w14:paraId="243BBD53" w14:textId="77777777" w:rsidR="007779BE" w:rsidRDefault="00000000">
      <w:pPr>
        <w:pStyle w:val="Textoindependiente"/>
        <w:spacing w:before="122" w:line="360" w:lineRule="auto"/>
        <w:ind w:left="338" w:right="336" w:firstLine="719"/>
        <w:jc w:val="both"/>
      </w:pPr>
      <w:r>
        <w:t>En definitiva, el ejercicio judicial en un Estado multicultural como Guatemala implica un compromiso</w:t>
      </w:r>
      <w:r>
        <w:rPr>
          <w:spacing w:val="-10"/>
        </w:rPr>
        <w:t xml:space="preserve"> </w:t>
      </w:r>
      <w:r>
        <w:t>activo</w:t>
      </w:r>
      <w:r>
        <w:rPr>
          <w:spacing w:val="-11"/>
        </w:rPr>
        <w:t xml:space="preserve"> </w:t>
      </w:r>
      <w:r>
        <w:t>con</w:t>
      </w:r>
      <w:r>
        <w:rPr>
          <w:spacing w:val="-11"/>
        </w:rPr>
        <w:t xml:space="preserve"> </w:t>
      </w:r>
      <w:r>
        <w:t>la</w:t>
      </w:r>
      <w:r>
        <w:rPr>
          <w:spacing w:val="-11"/>
        </w:rPr>
        <w:t xml:space="preserve"> </w:t>
      </w:r>
      <w:r>
        <w:t>construcción</w:t>
      </w:r>
      <w:r>
        <w:rPr>
          <w:spacing w:val="-10"/>
        </w:rPr>
        <w:t xml:space="preserve"> </w:t>
      </w:r>
      <w:r>
        <w:t>de</w:t>
      </w:r>
      <w:r>
        <w:rPr>
          <w:spacing w:val="-12"/>
        </w:rPr>
        <w:t xml:space="preserve"> </w:t>
      </w:r>
      <w:r>
        <w:t>una</w:t>
      </w:r>
      <w:r>
        <w:rPr>
          <w:spacing w:val="-12"/>
        </w:rPr>
        <w:t xml:space="preserve"> </w:t>
      </w:r>
      <w:r>
        <w:t>justicia</w:t>
      </w:r>
      <w:r>
        <w:rPr>
          <w:spacing w:val="-12"/>
        </w:rPr>
        <w:t xml:space="preserve"> </w:t>
      </w:r>
      <w:r>
        <w:t>intercultural.</w:t>
      </w:r>
      <w:r>
        <w:rPr>
          <w:spacing w:val="-10"/>
        </w:rPr>
        <w:t xml:space="preserve"> </w:t>
      </w:r>
      <w:r>
        <w:t>Esto</w:t>
      </w:r>
      <w:r>
        <w:rPr>
          <w:spacing w:val="-10"/>
        </w:rPr>
        <w:t xml:space="preserve"> </w:t>
      </w:r>
      <w:r>
        <w:t>no</w:t>
      </w:r>
      <w:r>
        <w:rPr>
          <w:spacing w:val="-11"/>
        </w:rPr>
        <w:t xml:space="preserve"> </w:t>
      </w:r>
      <w:r>
        <w:t>solo</w:t>
      </w:r>
      <w:r>
        <w:rPr>
          <w:spacing w:val="-10"/>
        </w:rPr>
        <w:t xml:space="preserve"> </w:t>
      </w:r>
      <w:r>
        <w:t>supone</w:t>
      </w:r>
      <w:r>
        <w:rPr>
          <w:spacing w:val="-11"/>
        </w:rPr>
        <w:t xml:space="preserve"> </w:t>
      </w:r>
      <w:r>
        <w:t>reconocer la existencia del derecho indígena, sino armonizarlo con el sistema estatal a través de la ponderación como herramienta metodológica y ética, en resguardo de la dignidad, la identidad y los derechos fundamentales de todos los pueblos que integran la nación guatemalteca.</w:t>
      </w:r>
    </w:p>
    <w:p w14:paraId="22DAF132" w14:textId="77777777" w:rsidR="007779BE" w:rsidRDefault="007779BE">
      <w:pPr>
        <w:pStyle w:val="Textoindependiente"/>
      </w:pPr>
    </w:p>
    <w:p w14:paraId="4463CF0D" w14:textId="77777777" w:rsidR="007779BE" w:rsidRDefault="007779BE">
      <w:pPr>
        <w:pStyle w:val="Textoindependiente"/>
        <w:spacing w:before="102"/>
      </w:pPr>
    </w:p>
    <w:p w14:paraId="440AEEED" w14:textId="77777777" w:rsidR="007779BE" w:rsidRDefault="00000000">
      <w:pPr>
        <w:pStyle w:val="Ttulo5"/>
      </w:pPr>
      <w:r>
        <w:rPr>
          <w:spacing w:val="-2"/>
        </w:rPr>
        <w:t>Conclusiones</w:t>
      </w:r>
    </w:p>
    <w:p w14:paraId="727CE5B1" w14:textId="77777777" w:rsidR="007779BE" w:rsidRDefault="00000000">
      <w:pPr>
        <w:pStyle w:val="Textoindependiente"/>
        <w:spacing w:before="282" w:line="360" w:lineRule="auto"/>
        <w:ind w:left="338" w:right="338" w:firstLine="707"/>
        <w:jc w:val="both"/>
      </w:pPr>
      <w:r>
        <w:t>La prohibición del doble juzgamiento debe interpretarse en el contexto del pluralismo jurídico</w:t>
      </w:r>
      <w:r>
        <w:rPr>
          <w:spacing w:val="36"/>
        </w:rPr>
        <w:t xml:space="preserve"> </w:t>
      </w:r>
      <w:r>
        <w:t>que</w:t>
      </w:r>
      <w:r>
        <w:rPr>
          <w:spacing w:val="38"/>
        </w:rPr>
        <w:t xml:space="preserve"> </w:t>
      </w:r>
      <w:r>
        <w:t>reconoce</w:t>
      </w:r>
      <w:r>
        <w:rPr>
          <w:spacing w:val="38"/>
        </w:rPr>
        <w:t xml:space="preserve"> </w:t>
      </w:r>
      <w:r>
        <w:t>la</w:t>
      </w:r>
      <w:r>
        <w:rPr>
          <w:spacing w:val="41"/>
        </w:rPr>
        <w:t xml:space="preserve"> </w:t>
      </w:r>
      <w:r>
        <w:t>Constitución</w:t>
      </w:r>
      <w:r>
        <w:rPr>
          <w:spacing w:val="40"/>
        </w:rPr>
        <w:t xml:space="preserve"> </w:t>
      </w:r>
      <w:r>
        <w:t>Política</w:t>
      </w:r>
      <w:r>
        <w:rPr>
          <w:spacing w:val="38"/>
        </w:rPr>
        <w:t xml:space="preserve"> </w:t>
      </w:r>
      <w:r>
        <w:t>de</w:t>
      </w:r>
      <w:r>
        <w:rPr>
          <w:spacing w:val="37"/>
        </w:rPr>
        <w:t xml:space="preserve"> </w:t>
      </w:r>
      <w:r>
        <w:t>la</w:t>
      </w:r>
      <w:r>
        <w:rPr>
          <w:spacing w:val="39"/>
        </w:rPr>
        <w:t xml:space="preserve"> </w:t>
      </w:r>
      <w:r>
        <w:t>República</w:t>
      </w:r>
      <w:r>
        <w:rPr>
          <w:spacing w:val="38"/>
        </w:rPr>
        <w:t xml:space="preserve"> </w:t>
      </w:r>
      <w:r>
        <w:t>de</w:t>
      </w:r>
      <w:r>
        <w:rPr>
          <w:spacing w:val="38"/>
        </w:rPr>
        <w:t xml:space="preserve"> </w:t>
      </w:r>
      <w:r>
        <w:t>Guatemala,</w:t>
      </w:r>
      <w:r>
        <w:rPr>
          <w:spacing w:val="39"/>
        </w:rPr>
        <w:t xml:space="preserve"> </w:t>
      </w:r>
      <w:r>
        <w:t>lo</w:t>
      </w:r>
      <w:r>
        <w:rPr>
          <w:spacing w:val="40"/>
        </w:rPr>
        <w:t xml:space="preserve"> </w:t>
      </w:r>
      <w:r>
        <w:t>cual</w:t>
      </w:r>
      <w:r>
        <w:rPr>
          <w:spacing w:val="40"/>
        </w:rPr>
        <w:t xml:space="preserve"> </w:t>
      </w:r>
      <w:r>
        <w:rPr>
          <w:spacing w:val="-2"/>
        </w:rPr>
        <w:t>implica</w:t>
      </w:r>
    </w:p>
    <w:p w14:paraId="3C84B136"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498F2C79" w14:textId="77777777" w:rsidR="007779BE" w:rsidRDefault="007779BE">
      <w:pPr>
        <w:pStyle w:val="Textoindependiente"/>
        <w:spacing w:before="54"/>
      </w:pPr>
    </w:p>
    <w:p w14:paraId="14A9FF38" w14:textId="77777777" w:rsidR="007779BE" w:rsidRDefault="00000000">
      <w:pPr>
        <w:pStyle w:val="Textoindependiente"/>
        <w:spacing w:line="360" w:lineRule="auto"/>
        <w:ind w:left="338" w:right="334"/>
        <w:jc w:val="both"/>
      </w:pPr>
      <w:r>
        <w:t>valorar</w:t>
      </w:r>
      <w:r>
        <w:rPr>
          <w:spacing w:val="-1"/>
        </w:rPr>
        <w:t xml:space="preserve"> </w:t>
      </w:r>
      <w:r>
        <w:t>no solo las</w:t>
      </w:r>
      <w:r>
        <w:rPr>
          <w:spacing w:val="-1"/>
        </w:rPr>
        <w:t xml:space="preserve"> </w:t>
      </w:r>
      <w:r>
        <w:t>decisiones emitidas por</w:t>
      </w:r>
      <w:r>
        <w:rPr>
          <w:spacing w:val="-1"/>
        </w:rPr>
        <w:t xml:space="preserve"> </w:t>
      </w:r>
      <w:r>
        <w:t>el sistema</w:t>
      </w:r>
      <w:r>
        <w:rPr>
          <w:spacing w:val="-1"/>
        </w:rPr>
        <w:t xml:space="preserve"> </w:t>
      </w:r>
      <w:r>
        <w:t>estatal, sino también aquellas adoptadas por autoridades indígenas conforme a sus normas, procedimientos y cosmovisiones. Si un proceso comunitario cumple con criterios de validez —como la pertenencia cultural de las personas involucradas, la</w:t>
      </w:r>
      <w:r>
        <w:rPr>
          <w:spacing w:val="-1"/>
        </w:rPr>
        <w:t xml:space="preserve"> </w:t>
      </w:r>
      <w:r>
        <w:t>ocurrencia</w:t>
      </w:r>
      <w:r>
        <w:rPr>
          <w:spacing w:val="-1"/>
        </w:rPr>
        <w:t xml:space="preserve"> </w:t>
      </w:r>
      <w:r>
        <w:t>territorial del hecho, la existencia</w:t>
      </w:r>
      <w:r>
        <w:rPr>
          <w:spacing w:val="-1"/>
        </w:rPr>
        <w:t xml:space="preserve"> </w:t>
      </w:r>
      <w:r>
        <w:t>de</w:t>
      </w:r>
      <w:r>
        <w:rPr>
          <w:spacing w:val="-1"/>
        </w:rPr>
        <w:t xml:space="preserve"> </w:t>
      </w:r>
      <w:r>
        <w:t>un sistema normativo propio</w:t>
      </w:r>
      <w:r>
        <w:rPr>
          <w:spacing w:val="-1"/>
        </w:rPr>
        <w:t xml:space="preserve"> </w:t>
      </w:r>
      <w:r>
        <w:t>y la afectación de intereses colectivos— y se desarrolla con respeto a los derechos fundamentales, entonces</w:t>
      </w:r>
      <w:r>
        <w:rPr>
          <w:spacing w:val="-12"/>
        </w:rPr>
        <w:t xml:space="preserve"> </w:t>
      </w:r>
      <w:r>
        <w:t>puede</w:t>
      </w:r>
      <w:r>
        <w:rPr>
          <w:spacing w:val="-13"/>
        </w:rPr>
        <w:t xml:space="preserve"> </w:t>
      </w:r>
      <w:r>
        <w:t>generar</w:t>
      </w:r>
      <w:r>
        <w:rPr>
          <w:spacing w:val="-11"/>
        </w:rPr>
        <w:t xml:space="preserve"> </w:t>
      </w:r>
      <w:r>
        <w:t>efectos</w:t>
      </w:r>
      <w:r>
        <w:rPr>
          <w:spacing w:val="-11"/>
        </w:rPr>
        <w:t xml:space="preserve"> </w:t>
      </w:r>
      <w:r>
        <w:t>jurídicos</w:t>
      </w:r>
      <w:r>
        <w:rPr>
          <w:spacing w:val="-11"/>
        </w:rPr>
        <w:t xml:space="preserve"> </w:t>
      </w:r>
      <w:r>
        <w:t>equivalentes</w:t>
      </w:r>
      <w:r>
        <w:rPr>
          <w:spacing w:val="-12"/>
        </w:rPr>
        <w:t xml:space="preserve"> </w:t>
      </w:r>
      <w:r>
        <w:t>a</w:t>
      </w:r>
      <w:r>
        <w:rPr>
          <w:spacing w:val="-13"/>
        </w:rPr>
        <w:t xml:space="preserve"> </w:t>
      </w:r>
      <w:r>
        <w:t>la</w:t>
      </w:r>
      <w:r>
        <w:rPr>
          <w:spacing w:val="-11"/>
        </w:rPr>
        <w:t xml:space="preserve"> </w:t>
      </w:r>
      <w:r>
        <w:t>cosa</w:t>
      </w:r>
      <w:r>
        <w:rPr>
          <w:spacing w:val="-13"/>
        </w:rPr>
        <w:t xml:space="preserve"> </w:t>
      </w:r>
      <w:r>
        <w:t>juzgada.</w:t>
      </w:r>
      <w:r>
        <w:rPr>
          <w:spacing w:val="-11"/>
        </w:rPr>
        <w:t xml:space="preserve"> </w:t>
      </w:r>
      <w:r>
        <w:t>En</w:t>
      </w:r>
      <w:r>
        <w:rPr>
          <w:spacing w:val="-12"/>
        </w:rPr>
        <w:t xml:space="preserve"> </w:t>
      </w:r>
      <w:r>
        <w:t>tales</w:t>
      </w:r>
      <w:r>
        <w:rPr>
          <w:spacing w:val="-12"/>
        </w:rPr>
        <w:t xml:space="preserve"> </w:t>
      </w:r>
      <w:r>
        <w:t>casos,</w:t>
      </w:r>
      <w:r>
        <w:rPr>
          <w:spacing w:val="-12"/>
        </w:rPr>
        <w:t xml:space="preserve"> </w:t>
      </w:r>
      <w:r>
        <w:t>el</w:t>
      </w:r>
      <w:r>
        <w:rPr>
          <w:spacing w:val="-12"/>
        </w:rPr>
        <w:t xml:space="preserve"> </w:t>
      </w:r>
      <w:r>
        <w:t xml:space="preserve">principio </w:t>
      </w:r>
      <w:r>
        <w:rPr>
          <w:i/>
        </w:rPr>
        <w:t xml:space="preserve">non bis in idem </w:t>
      </w:r>
      <w:r>
        <w:t>opera como límite a la intervención posterior del sistema penal estatal.</w:t>
      </w:r>
    </w:p>
    <w:p w14:paraId="58B0B1FA" w14:textId="77777777" w:rsidR="007779BE" w:rsidRDefault="00000000">
      <w:pPr>
        <w:pStyle w:val="Textoindependiente"/>
        <w:spacing w:before="120" w:line="360" w:lineRule="auto"/>
        <w:ind w:left="338" w:right="332" w:firstLine="707"/>
        <w:jc w:val="both"/>
      </w:pPr>
      <w:r>
        <w:t>No obstante, esta garantía no puede aplicarse de forma automática ni descontextualizada. En</w:t>
      </w:r>
      <w:r>
        <w:rPr>
          <w:spacing w:val="-9"/>
        </w:rPr>
        <w:t xml:space="preserve"> </w:t>
      </w:r>
      <w:r>
        <w:t>situaciones</w:t>
      </w:r>
      <w:r>
        <w:rPr>
          <w:spacing w:val="-9"/>
        </w:rPr>
        <w:t xml:space="preserve"> </w:t>
      </w:r>
      <w:r>
        <w:t>donde</w:t>
      </w:r>
      <w:r>
        <w:rPr>
          <w:spacing w:val="-7"/>
        </w:rPr>
        <w:t xml:space="preserve"> </w:t>
      </w:r>
      <w:r>
        <w:t>el</w:t>
      </w:r>
      <w:r>
        <w:rPr>
          <w:spacing w:val="-5"/>
        </w:rPr>
        <w:t xml:space="preserve"> </w:t>
      </w:r>
      <w:r>
        <w:t>Estado</w:t>
      </w:r>
      <w:r>
        <w:rPr>
          <w:spacing w:val="-9"/>
        </w:rPr>
        <w:t xml:space="preserve"> </w:t>
      </w:r>
      <w:r>
        <w:t>debe</w:t>
      </w:r>
      <w:r>
        <w:rPr>
          <w:spacing w:val="-7"/>
        </w:rPr>
        <w:t xml:space="preserve"> </w:t>
      </w:r>
      <w:r>
        <w:t>responder</w:t>
      </w:r>
      <w:r>
        <w:rPr>
          <w:spacing w:val="-7"/>
        </w:rPr>
        <w:t xml:space="preserve"> </w:t>
      </w:r>
      <w:r>
        <w:t>ante</w:t>
      </w:r>
      <w:r>
        <w:rPr>
          <w:spacing w:val="-9"/>
        </w:rPr>
        <w:t xml:space="preserve"> </w:t>
      </w:r>
      <w:r>
        <w:t>delitos</w:t>
      </w:r>
      <w:r>
        <w:rPr>
          <w:spacing w:val="-8"/>
        </w:rPr>
        <w:t xml:space="preserve"> </w:t>
      </w:r>
      <w:r>
        <w:t>graves</w:t>
      </w:r>
      <w:r>
        <w:rPr>
          <w:spacing w:val="-6"/>
        </w:rPr>
        <w:t xml:space="preserve"> </w:t>
      </w:r>
      <w:r>
        <w:t>—como</w:t>
      </w:r>
      <w:r>
        <w:rPr>
          <w:spacing w:val="-5"/>
        </w:rPr>
        <w:t xml:space="preserve"> </w:t>
      </w:r>
      <w:r>
        <w:t>violencia</w:t>
      </w:r>
      <w:r>
        <w:rPr>
          <w:spacing w:val="-9"/>
        </w:rPr>
        <w:t xml:space="preserve"> </w:t>
      </w:r>
      <w:r>
        <w:t>sexual</w:t>
      </w:r>
      <w:r>
        <w:rPr>
          <w:spacing w:val="-8"/>
        </w:rPr>
        <w:t xml:space="preserve"> </w:t>
      </w:r>
      <w:r>
        <w:t>contra mujeres, niñas o niños indígenas— la intervención penal estatal puede estar justificada, aun si el hecho fue previamente conocido por una autoridad comunitaria. En esos supuestos, el análisis no se</w:t>
      </w:r>
      <w:r>
        <w:rPr>
          <w:spacing w:val="-10"/>
        </w:rPr>
        <w:t xml:space="preserve"> </w:t>
      </w:r>
      <w:r>
        <w:t>agota</w:t>
      </w:r>
      <w:r>
        <w:rPr>
          <w:spacing w:val="-10"/>
        </w:rPr>
        <w:t xml:space="preserve"> </w:t>
      </w:r>
      <w:r>
        <w:t>en</w:t>
      </w:r>
      <w:r>
        <w:rPr>
          <w:spacing w:val="-10"/>
        </w:rPr>
        <w:t xml:space="preserve"> </w:t>
      </w:r>
      <w:r>
        <w:t>determinar</w:t>
      </w:r>
      <w:r>
        <w:rPr>
          <w:spacing w:val="-10"/>
        </w:rPr>
        <w:t xml:space="preserve"> </w:t>
      </w:r>
      <w:r>
        <w:t>si</w:t>
      </w:r>
      <w:r>
        <w:rPr>
          <w:spacing w:val="-9"/>
        </w:rPr>
        <w:t xml:space="preserve"> </w:t>
      </w:r>
      <w:r>
        <w:t>hubo</w:t>
      </w:r>
      <w:r>
        <w:rPr>
          <w:spacing w:val="-10"/>
        </w:rPr>
        <w:t xml:space="preserve"> </w:t>
      </w:r>
      <w:r>
        <w:t>un</w:t>
      </w:r>
      <w:r>
        <w:rPr>
          <w:spacing w:val="-10"/>
        </w:rPr>
        <w:t xml:space="preserve"> </w:t>
      </w:r>
      <w:r>
        <w:t>proceso</w:t>
      </w:r>
      <w:r>
        <w:rPr>
          <w:spacing w:val="-9"/>
        </w:rPr>
        <w:t xml:space="preserve"> </w:t>
      </w:r>
      <w:r>
        <w:t>previo,</w:t>
      </w:r>
      <w:r>
        <w:rPr>
          <w:spacing w:val="-9"/>
        </w:rPr>
        <w:t xml:space="preserve"> </w:t>
      </w:r>
      <w:r>
        <w:t>sino</w:t>
      </w:r>
      <w:r>
        <w:rPr>
          <w:spacing w:val="-9"/>
        </w:rPr>
        <w:t xml:space="preserve"> </w:t>
      </w:r>
      <w:r>
        <w:t>en</w:t>
      </w:r>
      <w:r>
        <w:rPr>
          <w:spacing w:val="-10"/>
        </w:rPr>
        <w:t xml:space="preserve"> </w:t>
      </w:r>
      <w:r>
        <w:t>establecer</w:t>
      </w:r>
      <w:r>
        <w:rPr>
          <w:spacing w:val="-10"/>
        </w:rPr>
        <w:t xml:space="preserve"> </w:t>
      </w:r>
      <w:r>
        <w:t>si</w:t>
      </w:r>
      <w:r>
        <w:rPr>
          <w:spacing w:val="-9"/>
        </w:rPr>
        <w:t xml:space="preserve"> </w:t>
      </w:r>
      <w:r>
        <w:t>este</w:t>
      </w:r>
      <w:r>
        <w:rPr>
          <w:spacing w:val="-7"/>
        </w:rPr>
        <w:t xml:space="preserve"> </w:t>
      </w:r>
      <w:r>
        <w:t>fue</w:t>
      </w:r>
      <w:r>
        <w:rPr>
          <w:spacing w:val="-11"/>
        </w:rPr>
        <w:t xml:space="preserve"> </w:t>
      </w:r>
      <w:r>
        <w:t>auténtico,</w:t>
      </w:r>
      <w:r>
        <w:rPr>
          <w:spacing w:val="-10"/>
        </w:rPr>
        <w:t xml:space="preserve"> </w:t>
      </w:r>
      <w:r>
        <w:t>adecuado y</w:t>
      </w:r>
      <w:r>
        <w:rPr>
          <w:spacing w:val="-3"/>
        </w:rPr>
        <w:t xml:space="preserve"> </w:t>
      </w:r>
      <w:r>
        <w:t>respetuoso</w:t>
      </w:r>
      <w:r>
        <w:rPr>
          <w:spacing w:val="-3"/>
        </w:rPr>
        <w:t xml:space="preserve"> </w:t>
      </w:r>
      <w:r>
        <w:t>de</w:t>
      </w:r>
      <w:r>
        <w:rPr>
          <w:spacing w:val="-4"/>
        </w:rPr>
        <w:t xml:space="preserve"> </w:t>
      </w:r>
      <w:r>
        <w:t>estándares</w:t>
      </w:r>
      <w:r>
        <w:rPr>
          <w:spacing w:val="-4"/>
        </w:rPr>
        <w:t xml:space="preserve"> </w:t>
      </w:r>
      <w:r>
        <w:t>internacionales</w:t>
      </w:r>
      <w:r>
        <w:rPr>
          <w:spacing w:val="-4"/>
        </w:rPr>
        <w:t xml:space="preserve"> </w:t>
      </w:r>
      <w:r>
        <w:t>de</w:t>
      </w:r>
      <w:r>
        <w:rPr>
          <w:spacing w:val="-4"/>
        </w:rPr>
        <w:t xml:space="preserve"> </w:t>
      </w:r>
      <w:r>
        <w:t>derechos</w:t>
      </w:r>
      <w:r>
        <w:rPr>
          <w:spacing w:val="-4"/>
        </w:rPr>
        <w:t xml:space="preserve"> </w:t>
      </w:r>
      <w:r>
        <w:t>humanos.</w:t>
      </w:r>
      <w:r>
        <w:rPr>
          <w:spacing w:val="-3"/>
        </w:rPr>
        <w:t xml:space="preserve"> </w:t>
      </w:r>
      <w:r>
        <w:t>Por</w:t>
      </w:r>
      <w:r>
        <w:rPr>
          <w:spacing w:val="-3"/>
        </w:rPr>
        <w:t xml:space="preserve"> </w:t>
      </w:r>
      <w:r>
        <w:t>tanto,</w:t>
      </w:r>
      <w:r>
        <w:rPr>
          <w:spacing w:val="-3"/>
        </w:rPr>
        <w:t xml:space="preserve"> </w:t>
      </w:r>
      <w:r>
        <w:t>el</w:t>
      </w:r>
      <w:r>
        <w:rPr>
          <w:spacing w:val="-3"/>
        </w:rPr>
        <w:t xml:space="preserve"> </w:t>
      </w:r>
      <w:r>
        <w:t>principio</w:t>
      </w:r>
      <w:r>
        <w:rPr>
          <w:spacing w:val="-1"/>
        </w:rPr>
        <w:t xml:space="preserve"> </w:t>
      </w:r>
      <w:r>
        <w:rPr>
          <w:i/>
        </w:rPr>
        <w:t>non</w:t>
      </w:r>
      <w:r>
        <w:rPr>
          <w:i/>
          <w:spacing w:val="-3"/>
        </w:rPr>
        <w:t xml:space="preserve"> </w:t>
      </w:r>
      <w:r>
        <w:rPr>
          <w:i/>
        </w:rPr>
        <w:t>bis</w:t>
      </w:r>
      <w:r>
        <w:rPr>
          <w:i/>
          <w:spacing w:val="-3"/>
        </w:rPr>
        <w:t xml:space="preserve"> </w:t>
      </w:r>
      <w:r>
        <w:rPr>
          <w:i/>
        </w:rPr>
        <w:t xml:space="preserve">in idem </w:t>
      </w:r>
      <w:r>
        <w:t>debe ponderarse frente a otros derechos constitucionales, como la verdad, la reparación, la dignidad, la no repetición y el derecho a una vida libre de violencia.</w:t>
      </w:r>
    </w:p>
    <w:p w14:paraId="0DA8AB3A" w14:textId="77777777" w:rsidR="007779BE" w:rsidRDefault="00000000">
      <w:pPr>
        <w:pStyle w:val="Textoindependiente"/>
        <w:spacing w:before="120" w:line="360" w:lineRule="auto"/>
        <w:ind w:left="338" w:right="334" w:firstLine="707"/>
        <w:jc w:val="both"/>
      </w:pPr>
      <w:r>
        <w:t>La jurisprudencia constitucional guatemalteca, particularmente en los expedientes 1467- 2014, 1559-2018 y 4969-2023, ha delineado los parámetros para armonizar estos principios en conflicto, destacando la necesidad de un análisis caso por caso, que valore tanto la eficacia del proceso indígena como la gravedad del delito y la vulnerabilidad de la víctima.</w:t>
      </w:r>
      <w:r>
        <w:rPr>
          <w:spacing w:val="-13"/>
        </w:rPr>
        <w:t xml:space="preserve"> </w:t>
      </w:r>
      <w:r>
        <w:t>Así, se refuerza la idea de que el pluralismo jurídico no es absoluto, pero tampoco simbólico; exige un equilibrio constante entre el respeto a la autodeterminación de los pueblos originarios y el cumplimiento de las obligaciones internacionales asumidas por el Estado guatemalteco.</w:t>
      </w:r>
    </w:p>
    <w:p w14:paraId="1ABD76A9" w14:textId="77777777" w:rsidR="007779BE" w:rsidRDefault="00000000">
      <w:pPr>
        <w:pStyle w:val="Textoindependiente"/>
        <w:spacing w:before="122" w:line="360" w:lineRule="auto"/>
        <w:ind w:left="338" w:right="333" w:firstLine="707"/>
        <w:jc w:val="both"/>
      </w:pPr>
      <w:r>
        <w:t>En</w:t>
      </w:r>
      <w:r>
        <w:rPr>
          <w:spacing w:val="-8"/>
        </w:rPr>
        <w:t xml:space="preserve"> </w:t>
      </w:r>
      <w:r>
        <w:t>definitiva,</w:t>
      </w:r>
      <w:r>
        <w:rPr>
          <w:spacing w:val="-7"/>
        </w:rPr>
        <w:t xml:space="preserve"> </w:t>
      </w:r>
      <w:r>
        <w:t>el</w:t>
      </w:r>
      <w:r>
        <w:rPr>
          <w:spacing w:val="-5"/>
        </w:rPr>
        <w:t xml:space="preserve"> </w:t>
      </w:r>
      <w:r>
        <w:t>diálogo</w:t>
      </w:r>
      <w:r>
        <w:rPr>
          <w:spacing w:val="-5"/>
        </w:rPr>
        <w:t xml:space="preserve"> </w:t>
      </w:r>
      <w:r>
        <w:t>entre</w:t>
      </w:r>
      <w:r>
        <w:rPr>
          <w:spacing w:val="-8"/>
        </w:rPr>
        <w:t xml:space="preserve"> </w:t>
      </w:r>
      <w:r>
        <w:t>los</w:t>
      </w:r>
      <w:r>
        <w:rPr>
          <w:spacing w:val="-7"/>
        </w:rPr>
        <w:t xml:space="preserve"> </w:t>
      </w:r>
      <w:r>
        <w:t>sistemas</w:t>
      </w:r>
      <w:r>
        <w:rPr>
          <w:spacing w:val="-5"/>
        </w:rPr>
        <w:t xml:space="preserve"> </w:t>
      </w:r>
      <w:r>
        <w:t>de</w:t>
      </w:r>
      <w:r>
        <w:rPr>
          <w:spacing w:val="-8"/>
        </w:rPr>
        <w:t xml:space="preserve"> </w:t>
      </w:r>
      <w:r>
        <w:t>justicia</w:t>
      </w:r>
      <w:r>
        <w:rPr>
          <w:spacing w:val="-8"/>
        </w:rPr>
        <w:t xml:space="preserve"> </w:t>
      </w:r>
      <w:r>
        <w:t>indígena</w:t>
      </w:r>
      <w:r>
        <w:rPr>
          <w:spacing w:val="-6"/>
        </w:rPr>
        <w:t xml:space="preserve"> </w:t>
      </w:r>
      <w:r>
        <w:t>y</w:t>
      </w:r>
      <w:r>
        <w:rPr>
          <w:spacing w:val="-7"/>
        </w:rPr>
        <w:t xml:space="preserve"> </w:t>
      </w:r>
      <w:r>
        <w:t>estatal</w:t>
      </w:r>
      <w:r>
        <w:rPr>
          <w:spacing w:val="-7"/>
        </w:rPr>
        <w:t xml:space="preserve"> </w:t>
      </w:r>
      <w:r>
        <w:t>no</w:t>
      </w:r>
      <w:r>
        <w:rPr>
          <w:spacing w:val="-5"/>
        </w:rPr>
        <w:t xml:space="preserve"> </w:t>
      </w:r>
      <w:r>
        <w:t>debe</w:t>
      </w:r>
      <w:r>
        <w:rPr>
          <w:spacing w:val="-6"/>
        </w:rPr>
        <w:t xml:space="preserve"> </w:t>
      </w:r>
      <w:r>
        <w:t>concebirse en términos de exclusión o jerarquía, sino como una relación de complementariedad sujeta a criterios</w:t>
      </w:r>
      <w:r>
        <w:rPr>
          <w:spacing w:val="-9"/>
        </w:rPr>
        <w:t xml:space="preserve"> </w:t>
      </w:r>
      <w:r>
        <w:t>de</w:t>
      </w:r>
      <w:r>
        <w:rPr>
          <w:spacing w:val="-10"/>
        </w:rPr>
        <w:t xml:space="preserve"> </w:t>
      </w:r>
      <w:r>
        <w:t>constitucionalidad,</w:t>
      </w:r>
      <w:r>
        <w:rPr>
          <w:spacing w:val="-9"/>
        </w:rPr>
        <w:t xml:space="preserve"> </w:t>
      </w:r>
      <w:r>
        <w:t>interculturalidad</w:t>
      </w:r>
      <w:r>
        <w:rPr>
          <w:spacing w:val="-9"/>
        </w:rPr>
        <w:t xml:space="preserve"> </w:t>
      </w:r>
      <w:r>
        <w:t>y</w:t>
      </w:r>
      <w:r>
        <w:rPr>
          <w:spacing w:val="-9"/>
        </w:rPr>
        <w:t xml:space="preserve"> </w:t>
      </w:r>
      <w:r>
        <w:t>derechos</w:t>
      </w:r>
      <w:r>
        <w:rPr>
          <w:spacing w:val="-9"/>
        </w:rPr>
        <w:t xml:space="preserve"> </w:t>
      </w:r>
      <w:r>
        <w:t>humanos.</w:t>
      </w:r>
      <w:r>
        <w:rPr>
          <w:spacing w:val="-7"/>
        </w:rPr>
        <w:t xml:space="preserve"> </w:t>
      </w:r>
      <w:r>
        <w:t>El</w:t>
      </w:r>
      <w:r>
        <w:rPr>
          <w:spacing w:val="-9"/>
        </w:rPr>
        <w:t xml:space="preserve"> </w:t>
      </w:r>
      <w:r>
        <w:t>principio</w:t>
      </w:r>
      <w:r>
        <w:rPr>
          <w:spacing w:val="-8"/>
        </w:rPr>
        <w:t xml:space="preserve"> </w:t>
      </w:r>
      <w:r>
        <w:rPr>
          <w:i/>
        </w:rPr>
        <w:t>non</w:t>
      </w:r>
      <w:r>
        <w:rPr>
          <w:i/>
          <w:spacing w:val="-9"/>
        </w:rPr>
        <w:t xml:space="preserve"> </w:t>
      </w:r>
      <w:r>
        <w:rPr>
          <w:i/>
        </w:rPr>
        <w:t>bis</w:t>
      </w:r>
      <w:r>
        <w:rPr>
          <w:i/>
          <w:spacing w:val="-9"/>
        </w:rPr>
        <w:t xml:space="preserve"> </w:t>
      </w:r>
      <w:r>
        <w:rPr>
          <w:i/>
        </w:rPr>
        <w:t>in</w:t>
      </w:r>
      <w:r>
        <w:rPr>
          <w:i/>
          <w:spacing w:val="-11"/>
        </w:rPr>
        <w:t xml:space="preserve"> </w:t>
      </w:r>
      <w:r>
        <w:rPr>
          <w:i/>
        </w:rPr>
        <w:t>idem</w:t>
      </w:r>
      <w:r>
        <w:t>, en este marco, no es una barrera infranqueable ni una excepción permisiva, sino una garantía que debe ser aplicada mediante ponderación judicial, con sensibilidad contextual y respeto por la diversidad</w:t>
      </w:r>
      <w:r>
        <w:rPr>
          <w:spacing w:val="-2"/>
        </w:rPr>
        <w:t xml:space="preserve"> </w:t>
      </w:r>
      <w:r>
        <w:t>jurídica.</w:t>
      </w:r>
      <w:r>
        <w:rPr>
          <w:spacing w:val="-2"/>
        </w:rPr>
        <w:t xml:space="preserve"> </w:t>
      </w:r>
      <w:r>
        <w:t>Por</w:t>
      </w:r>
      <w:r>
        <w:rPr>
          <w:spacing w:val="-2"/>
        </w:rPr>
        <w:t xml:space="preserve"> </w:t>
      </w:r>
      <w:r>
        <w:t>ello,</w:t>
      </w:r>
      <w:r>
        <w:rPr>
          <w:spacing w:val="-2"/>
        </w:rPr>
        <w:t xml:space="preserve"> </w:t>
      </w:r>
      <w:r>
        <w:t>sí</w:t>
      </w:r>
      <w:r>
        <w:rPr>
          <w:spacing w:val="-1"/>
        </w:rPr>
        <w:t xml:space="preserve"> </w:t>
      </w:r>
      <w:r>
        <w:t>es</w:t>
      </w:r>
      <w:r>
        <w:rPr>
          <w:spacing w:val="-3"/>
        </w:rPr>
        <w:t xml:space="preserve"> </w:t>
      </w:r>
      <w:r>
        <w:t>posible</w:t>
      </w:r>
      <w:r>
        <w:rPr>
          <w:spacing w:val="-2"/>
        </w:rPr>
        <w:t xml:space="preserve"> </w:t>
      </w:r>
      <w:r>
        <w:t>una</w:t>
      </w:r>
      <w:r>
        <w:rPr>
          <w:spacing w:val="-4"/>
        </w:rPr>
        <w:t xml:space="preserve"> </w:t>
      </w:r>
      <w:r>
        <w:t>sanción</w:t>
      </w:r>
      <w:r>
        <w:rPr>
          <w:spacing w:val="-2"/>
        </w:rPr>
        <w:t xml:space="preserve"> </w:t>
      </w:r>
      <w:r>
        <w:t>penal</w:t>
      </w:r>
      <w:r>
        <w:rPr>
          <w:spacing w:val="-2"/>
        </w:rPr>
        <w:t xml:space="preserve"> </w:t>
      </w:r>
      <w:r>
        <w:t>legítima</w:t>
      </w:r>
      <w:r>
        <w:rPr>
          <w:spacing w:val="-3"/>
        </w:rPr>
        <w:t xml:space="preserve"> </w:t>
      </w:r>
      <w:r>
        <w:t>sin</w:t>
      </w:r>
      <w:r>
        <w:rPr>
          <w:spacing w:val="-2"/>
        </w:rPr>
        <w:t xml:space="preserve"> </w:t>
      </w:r>
      <w:r>
        <w:t>violar</w:t>
      </w:r>
      <w:r>
        <w:rPr>
          <w:spacing w:val="-2"/>
        </w:rPr>
        <w:t xml:space="preserve"> </w:t>
      </w:r>
      <w:r>
        <w:t>el</w:t>
      </w:r>
      <w:r>
        <w:rPr>
          <w:spacing w:val="-2"/>
        </w:rPr>
        <w:t xml:space="preserve"> </w:t>
      </w:r>
      <w:r>
        <w:t>derecho</w:t>
      </w:r>
      <w:r>
        <w:rPr>
          <w:spacing w:val="-1"/>
        </w:rPr>
        <w:t xml:space="preserve"> </w:t>
      </w:r>
      <w:r>
        <w:t>a</w:t>
      </w:r>
      <w:r>
        <w:rPr>
          <w:spacing w:val="-3"/>
        </w:rPr>
        <w:t xml:space="preserve"> </w:t>
      </w:r>
      <w:r>
        <w:t>no</w:t>
      </w:r>
      <w:r>
        <w:rPr>
          <w:spacing w:val="-2"/>
        </w:rPr>
        <w:t xml:space="preserve"> </w:t>
      </w:r>
      <w:r>
        <w:t>ser juzgado</w:t>
      </w:r>
      <w:r>
        <w:rPr>
          <w:spacing w:val="-13"/>
        </w:rPr>
        <w:t xml:space="preserve"> </w:t>
      </w:r>
      <w:r>
        <w:t>dos</w:t>
      </w:r>
      <w:r>
        <w:rPr>
          <w:spacing w:val="-13"/>
        </w:rPr>
        <w:t xml:space="preserve"> </w:t>
      </w:r>
      <w:r>
        <w:t>veces,</w:t>
      </w:r>
      <w:r>
        <w:rPr>
          <w:spacing w:val="-13"/>
        </w:rPr>
        <w:t xml:space="preserve"> </w:t>
      </w:r>
      <w:r>
        <w:t>siempre</w:t>
      </w:r>
      <w:r>
        <w:rPr>
          <w:spacing w:val="-14"/>
        </w:rPr>
        <w:t xml:space="preserve"> </w:t>
      </w:r>
      <w:r>
        <w:t>que</w:t>
      </w:r>
      <w:r>
        <w:rPr>
          <w:spacing w:val="-14"/>
        </w:rPr>
        <w:t xml:space="preserve"> </w:t>
      </w:r>
      <w:r>
        <w:t>exista</w:t>
      </w:r>
      <w:r>
        <w:rPr>
          <w:spacing w:val="-14"/>
        </w:rPr>
        <w:t xml:space="preserve"> </w:t>
      </w:r>
      <w:r>
        <w:t>un</w:t>
      </w:r>
      <w:r>
        <w:rPr>
          <w:spacing w:val="-13"/>
        </w:rPr>
        <w:t xml:space="preserve"> </w:t>
      </w:r>
      <w:r>
        <w:t>análisis</w:t>
      </w:r>
      <w:r>
        <w:rPr>
          <w:spacing w:val="-12"/>
        </w:rPr>
        <w:t xml:space="preserve"> </w:t>
      </w:r>
      <w:r>
        <w:t>serio,</w:t>
      </w:r>
      <w:r>
        <w:rPr>
          <w:spacing w:val="-13"/>
        </w:rPr>
        <w:t xml:space="preserve"> </w:t>
      </w:r>
      <w:r>
        <w:t>intercultural</w:t>
      </w:r>
      <w:r>
        <w:rPr>
          <w:spacing w:val="-13"/>
        </w:rPr>
        <w:t xml:space="preserve"> </w:t>
      </w:r>
      <w:r>
        <w:t>y</w:t>
      </w:r>
      <w:r>
        <w:rPr>
          <w:spacing w:val="-13"/>
        </w:rPr>
        <w:t xml:space="preserve"> </w:t>
      </w:r>
      <w:r>
        <w:t>garantista</w:t>
      </w:r>
      <w:r>
        <w:rPr>
          <w:spacing w:val="-13"/>
        </w:rPr>
        <w:t xml:space="preserve"> </w:t>
      </w:r>
      <w:r>
        <w:t>que</w:t>
      </w:r>
      <w:r>
        <w:rPr>
          <w:spacing w:val="-14"/>
        </w:rPr>
        <w:t xml:space="preserve"> </w:t>
      </w:r>
      <w:r>
        <w:t>preserve</w:t>
      </w:r>
      <w:r>
        <w:rPr>
          <w:spacing w:val="-14"/>
        </w:rPr>
        <w:t xml:space="preserve"> </w:t>
      </w:r>
      <w:r>
        <w:t>tanto la justicia comunitaria como la protección efectiva de los derechos fundamentales.</w:t>
      </w:r>
    </w:p>
    <w:p w14:paraId="717DF9C6" w14:textId="77777777" w:rsidR="007779BE" w:rsidRDefault="007779BE">
      <w:pPr>
        <w:pStyle w:val="Textoindependiente"/>
        <w:spacing w:line="360" w:lineRule="auto"/>
        <w:jc w:val="both"/>
        <w:sectPr w:rsidR="007779BE">
          <w:pgSz w:w="12240" w:h="15840"/>
          <w:pgMar w:top="1080" w:right="1080" w:bottom="780" w:left="1080" w:header="406" w:footer="595" w:gutter="0"/>
          <w:cols w:space="720"/>
        </w:sectPr>
      </w:pPr>
    </w:p>
    <w:p w14:paraId="08E40C9B" w14:textId="77777777" w:rsidR="007779BE" w:rsidRDefault="007779BE">
      <w:pPr>
        <w:pStyle w:val="Textoindependiente"/>
        <w:rPr>
          <w:sz w:val="28"/>
        </w:rPr>
      </w:pPr>
    </w:p>
    <w:p w14:paraId="2FC44A89" w14:textId="77777777" w:rsidR="007779BE" w:rsidRDefault="007779BE">
      <w:pPr>
        <w:pStyle w:val="Textoindependiente"/>
        <w:spacing w:before="220"/>
        <w:rPr>
          <w:sz w:val="28"/>
        </w:rPr>
      </w:pPr>
    </w:p>
    <w:p w14:paraId="186C3467" w14:textId="77777777" w:rsidR="007779BE" w:rsidRDefault="00000000">
      <w:pPr>
        <w:pStyle w:val="Ttulo5"/>
      </w:pPr>
      <w:r>
        <w:rPr>
          <w:spacing w:val="-2"/>
        </w:rPr>
        <w:t>Referencias</w:t>
      </w:r>
    </w:p>
    <w:p w14:paraId="0A23039A" w14:textId="77777777" w:rsidR="007779BE" w:rsidRDefault="00000000">
      <w:pPr>
        <w:spacing w:before="282"/>
        <w:ind w:left="338"/>
        <w:rPr>
          <w:i/>
          <w:sz w:val="24"/>
        </w:rPr>
      </w:pPr>
      <w:r>
        <w:rPr>
          <w:sz w:val="24"/>
        </w:rPr>
        <w:t>Asamblea</w:t>
      </w:r>
      <w:r>
        <w:rPr>
          <w:spacing w:val="-4"/>
          <w:sz w:val="24"/>
        </w:rPr>
        <w:t xml:space="preserve"> </w:t>
      </w:r>
      <w:r>
        <w:rPr>
          <w:sz w:val="24"/>
        </w:rPr>
        <w:t>Nacional</w:t>
      </w:r>
      <w:r>
        <w:rPr>
          <w:spacing w:val="-1"/>
          <w:sz w:val="24"/>
        </w:rPr>
        <w:t xml:space="preserve"> </w:t>
      </w:r>
      <w:r>
        <w:rPr>
          <w:sz w:val="24"/>
        </w:rPr>
        <w:t>Constituyente.</w:t>
      </w:r>
      <w:r>
        <w:rPr>
          <w:spacing w:val="58"/>
          <w:sz w:val="24"/>
        </w:rPr>
        <w:t xml:space="preserve"> </w:t>
      </w:r>
      <w:r>
        <w:rPr>
          <w:sz w:val="24"/>
        </w:rPr>
        <w:t>(1985).</w:t>
      </w:r>
      <w:r>
        <w:rPr>
          <w:spacing w:val="59"/>
          <w:sz w:val="24"/>
        </w:rPr>
        <w:t xml:space="preserve"> </w:t>
      </w:r>
      <w:r>
        <w:rPr>
          <w:i/>
          <w:sz w:val="24"/>
        </w:rPr>
        <w:t>Constitución</w:t>
      </w:r>
      <w:r>
        <w:rPr>
          <w:i/>
          <w:spacing w:val="-1"/>
          <w:sz w:val="24"/>
        </w:rPr>
        <w:t xml:space="preserve"> </w:t>
      </w:r>
      <w:r>
        <w:rPr>
          <w:i/>
          <w:sz w:val="24"/>
        </w:rPr>
        <w:t>Política</w:t>
      </w:r>
      <w:r>
        <w:rPr>
          <w:i/>
          <w:spacing w:val="-1"/>
          <w:sz w:val="24"/>
        </w:rPr>
        <w:t xml:space="preserve"> </w:t>
      </w:r>
      <w:r>
        <w:rPr>
          <w:i/>
          <w:sz w:val="24"/>
        </w:rPr>
        <w:t>de</w:t>
      </w:r>
      <w:r>
        <w:rPr>
          <w:i/>
          <w:spacing w:val="-3"/>
          <w:sz w:val="24"/>
        </w:rPr>
        <w:t xml:space="preserve"> </w:t>
      </w:r>
      <w:r>
        <w:rPr>
          <w:i/>
          <w:sz w:val="24"/>
        </w:rPr>
        <w:t>la</w:t>
      </w:r>
      <w:r>
        <w:rPr>
          <w:i/>
          <w:spacing w:val="-1"/>
          <w:sz w:val="24"/>
        </w:rPr>
        <w:t xml:space="preserve"> </w:t>
      </w:r>
      <w:r>
        <w:rPr>
          <w:i/>
          <w:sz w:val="24"/>
        </w:rPr>
        <w:t>República</w:t>
      </w:r>
      <w:r>
        <w:rPr>
          <w:i/>
          <w:spacing w:val="-1"/>
          <w:sz w:val="24"/>
        </w:rPr>
        <w:t xml:space="preserve"> </w:t>
      </w:r>
      <w:r>
        <w:rPr>
          <w:i/>
          <w:sz w:val="24"/>
        </w:rPr>
        <w:t>de</w:t>
      </w:r>
      <w:r>
        <w:rPr>
          <w:i/>
          <w:spacing w:val="-1"/>
          <w:sz w:val="24"/>
        </w:rPr>
        <w:t xml:space="preserve"> </w:t>
      </w:r>
      <w:r>
        <w:rPr>
          <w:i/>
          <w:spacing w:val="-2"/>
          <w:sz w:val="24"/>
        </w:rPr>
        <w:t>Guatemala</w:t>
      </w:r>
    </w:p>
    <w:p w14:paraId="7C4DD68D" w14:textId="77777777" w:rsidR="007779BE" w:rsidRDefault="00000000">
      <w:pPr>
        <w:spacing w:before="257"/>
        <w:ind w:left="338"/>
        <w:rPr>
          <w:sz w:val="24"/>
        </w:rPr>
      </w:pPr>
      <w:r>
        <w:rPr>
          <w:sz w:val="24"/>
        </w:rPr>
        <w:t>Congreso</w:t>
      </w:r>
      <w:r>
        <w:rPr>
          <w:spacing w:val="-11"/>
          <w:sz w:val="24"/>
        </w:rPr>
        <w:t xml:space="preserve"> </w:t>
      </w:r>
      <w:r>
        <w:rPr>
          <w:sz w:val="24"/>
        </w:rPr>
        <w:t>de</w:t>
      </w:r>
      <w:r>
        <w:rPr>
          <w:spacing w:val="-11"/>
          <w:sz w:val="24"/>
        </w:rPr>
        <w:t xml:space="preserve"> </w:t>
      </w:r>
      <w:r>
        <w:rPr>
          <w:sz w:val="24"/>
        </w:rPr>
        <w:t>la</w:t>
      </w:r>
      <w:r>
        <w:rPr>
          <w:spacing w:val="-8"/>
          <w:sz w:val="24"/>
        </w:rPr>
        <w:t xml:space="preserve"> </w:t>
      </w:r>
      <w:r>
        <w:rPr>
          <w:sz w:val="24"/>
        </w:rPr>
        <w:t>República</w:t>
      </w:r>
      <w:r>
        <w:rPr>
          <w:spacing w:val="-8"/>
          <w:sz w:val="24"/>
        </w:rPr>
        <w:t xml:space="preserve"> </w:t>
      </w:r>
      <w:r>
        <w:rPr>
          <w:sz w:val="24"/>
        </w:rPr>
        <w:t>de</w:t>
      </w:r>
      <w:r>
        <w:rPr>
          <w:spacing w:val="-10"/>
          <w:sz w:val="24"/>
        </w:rPr>
        <w:t xml:space="preserve"> </w:t>
      </w:r>
      <w:r>
        <w:rPr>
          <w:sz w:val="24"/>
        </w:rPr>
        <w:t>Guatemala.</w:t>
      </w:r>
      <w:r>
        <w:rPr>
          <w:spacing w:val="43"/>
          <w:sz w:val="24"/>
        </w:rPr>
        <w:t xml:space="preserve"> </w:t>
      </w:r>
      <w:r>
        <w:rPr>
          <w:sz w:val="24"/>
        </w:rPr>
        <w:t>(1992).</w:t>
      </w:r>
      <w:r>
        <w:rPr>
          <w:spacing w:val="47"/>
          <w:sz w:val="24"/>
        </w:rPr>
        <w:t xml:space="preserve"> </w:t>
      </w:r>
      <w:r>
        <w:rPr>
          <w:i/>
          <w:sz w:val="24"/>
        </w:rPr>
        <w:t>Código</w:t>
      </w:r>
      <w:r>
        <w:rPr>
          <w:i/>
          <w:spacing w:val="-8"/>
          <w:sz w:val="24"/>
        </w:rPr>
        <w:t xml:space="preserve"> </w:t>
      </w:r>
      <w:r>
        <w:rPr>
          <w:i/>
          <w:sz w:val="24"/>
        </w:rPr>
        <w:t>Procesal</w:t>
      </w:r>
      <w:r>
        <w:rPr>
          <w:i/>
          <w:spacing w:val="-9"/>
          <w:sz w:val="24"/>
        </w:rPr>
        <w:t xml:space="preserve"> </w:t>
      </w:r>
      <w:r>
        <w:rPr>
          <w:i/>
          <w:sz w:val="24"/>
        </w:rPr>
        <w:t>Penal</w:t>
      </w:r>
      <w:r>
        <w:rPr>
          <w:sz w:val="24"/>
        </w:rPr>
        <w:t>,</w:t>
      </w:r>
      <w:r>
        <w:rPr>
          <w:spacing w:val="-7"/>
          <w:sz w:val="24"/>
        </w:rPr>
        <w:t xml:space="preserve"> </w:t>
      </w:r>
      <w:r>
        <w:rPr>
          <w:sz w:val="24"/>
        </w:rPr>
        <w:t>Decreto</w:t>
      </w:r>
      <w:r>
        <w:rPr>
          <w:spacing w:val="-9"/>
          <w:sz w:val="24"/>
        </w:rPr>
        <w:t xml:space="preserve"> </w:t>
      </w:r>
      <w:r>
        <w:rPr>
          <w:sz w:val="24"/>
        </w:rPr>
        <w:t>Número</w:t>
      </w:r>
      <w:r>
        <w:rPr>
          <w:spacing w:val="-7"/>
          <w:sz w:val="24"/>
        </w:rPr>
        <w:t xml:space="preserve"> </w:t>
      </w:r>
      <w:r>
        <w:rPr>
          <w:sz w:val="24"/>
        </w:rPr>
        <w:t>51-</w:t>
      </w:r>
      <w:r>
        <w:rPr>
          <w:spacing w:val="-5"/>
          <w:sz w:val="24"/>
        </w:rPr>
        <w:t>92.</w:t>
      </w:r>
    </w:p>
    <w:p w14:paraId="512CD47C" w14:textId="77777777" w:rsidR="007779BE" w:rsidRDefault="00000000">
      <w:pPr>
        <w:spacing w:before="259" w:line="360" w:lineRule="auto"/>
        <w:ind w:left="1190" w:right="335" w:hanging="852"/>
        <w:jc w:val="both"/>
        <w:rPr>
          <w:sz w:val="24"/>
        </w:rPr>
      </w:pPr>
      <w:r>
        <w:rPr>
          <w:sz w:val="24"/>
        </w:rPr>
        <w:t>Corte de Constitucionalidad de Guatemala. (1995, 18 de mayo).</w:t>
      </w:r>
      <w:r>
        <w:rPr>
          <w:spacing w:val="40"/>
          <w:sz w:val="24"/>
        </w:rPr>
        <w:t xml:space="preserve"> </w:t>
      </w:r>
      <w:r>
        <w:rPr>
          <w:i/>
          <w:sz w:val="24"/>
        </w:rPr>
        <w:t xml:space="preserve">Opinión consultiva, constitucionalidad sobre el Convenio 169 de la Organización Internacional de Trabajo sobre Pueblos Indígenas y Tribales, </w:t>
      </w:r>
      <w:r>
        <w:rPr>
          <w:sz w:val="24"/>
        </w:rPr>
        <w:t>Expediente Número 199-95.</w:t>
      </w:r>
    </w:p>
    <w:p w14:paraId="3FE07D3A" w14:textId="77777777" w:rsidR="007779BE" w:rsidRDefault="00000000">
      <w:pPr>
        <w:spacing w:before="119" w:line="360" w:lineRule="auto"/>
        <w:ind w:left="1190" w:right="335" w:hanging="852"/>
        <w:jc w:val="both"/>
        <w:rPr>
          <w:sz w:val="24"/>
        </w:rPr>
      </w:pPr>
      <w:r>
        <w:rPr>
          <w:sz w:val="24"/>
        </w:rPr>
        <w:t>Corte de Constitucionalidad de Guatemala. (2016, 10 de marzo).</w:t>
      </w:r>
      <w:r>
        <w:rPr>
          <w:spacing w:val="40"/>
          <w:sz w:val="24"/>
        </w:rPr>
        <w:t xml:space="preserve"> </w:t>
      </w:r>
      <w:r>
        <w:rPr>
          <w:i/>
          <w:sz w:val="24"/>
        </w:rPr>
        <w:t>Apelación de sentencia de Amparo</w:t>
      </w:r>
      <w:r>
        <w:rPr>
          <w:sz w:val="24"/>
        </w:rPr>
        <w:t>, Expediente Número 1467-2014.</w:t>
      </w:r>
    </w:p>
    <w:p w14:paraId="2230EE4B" w14:textId="77777777" w:rsidR="007779BE" w:rsidRDefault="00000000">
      <w:pPr>
        <w:spacing w:before="121" w:line="360" w:lineRule="auto"/>
        <w:ind w:left="1190" w:right="334" w:hanging="852"/>
        <w:jc w:val="both"/>
        <w:rPr>
          <w:sz w:val="24"/>
        </w:rPr>
      </w:pPr>
      <w:r>
        <w:rPr>
          <w:sz w:val="24"/>
        </w:rPr>
        <w:t>Corte de Constitucionalidad de Guatemala. (2017, 06 de diciembre).</w:t>
      </w:r>
      <w:r>
        <w:rPr>
          <w:spacing w:val="40"/>
          <w:sz w:val="24"/>
        </w:rPr>
        <w:t xml:space="preserve"> </w:t>
      </w:r>
      <w:r>
        <w:rPr>
          <w:i/>
          <w:sz w:val="24"/>
        </w:rPr>
        <w:t>Apelación de Sentencia de Amparo en única instancia</w:t>
      </w:r>
      <w:r>
        <w:rPr>
          <w:sz w:val="24"/>
        </w:rPr>
        <w:t>, Expediente Número 3300-2017.</w:t>
      </w:r>
    </w:p>
    <w:p w14:paraId="4A326D04" w14:textId="77777777" w:rsidR="007779BE" w:rsidRDefault="00000000">
      <w:pPr>
        <w:spacing w:before="120" w:line="360" w:lineRule="auto"/>
        <w:ind w:left="1190" w:right="335" w:hanging="852"/>
        <w:jc w:val="both"/>
        <w:rPr>
          <w:sz w:val="24"/>
        </w:rPr>
      </w:pPr>
      <w:r>
        <w:rPr>
          <w:sz w:val="24"/>
        </w:rPr>
        <w:t>Corte de Constitucionalidad de Guatemala. (2020, 28 de enero).</w:t>
      </w:r>
      <w:r>
        <w:rPr>
          <w:spacing w:val="40"/>
          <w:sz w:val="24"/>
        </w:rPr>
        <w:t xml:space="preserve"> </w:t>
      </w:r>
      <w:r>
        <w:rPr>
          <w:i/>
          <w:sz w:val="24"/>
        </w:rPr>
        <w:t>Apelación de Sentencia de Amparo</w:t>
      </w:r>
      <w:r>
        <w:rPr>
          <w:sz w:val="24"/>
        </w:rPr>
        <w:t>, Expediente Número 1559-2018.</w:t>
      </w:r>
    </w:p>
    <w:p w14:paraId="0B8D0E05" w14:textId="77777777" w:rsidR="007779BE" w:rsidRDefault="00000000">
      <w:pPr>
        <w:spacing w:before="120" w:line="360" w:lineRule="auto"/>
        <w:ind w:left="1190" w:right="337" w:hanging="852"/>
        <w:jc w:val="both"/>
        <w:rPr>
          <w:sz w:val="24"/>
        </w:rPr>
      </w:pPr>
      <w:r>
        <w:rPr>
          <w:sz w:val="24"/>
        </w:rPr>
        <w:t>Corte de Constitucionalidad de Guatemala. (2024, 11 de enero).</w:t>
      </w:r>
      <w:r>
        <w:rPr>
          <w:spacing w:val="40"/>
          <w:sz w:val="24"/>
        </w:rPr>
        <w:t xml:space="preserve"> </w:t>
      </w:r>
      <w:r>
        <w:rPr>
          <w:i/>
          <w:sz w:val="24"/>
        </w:rPr>
        <w:t>Apelación de Sentencia de Amparo</w:t>
      </w:r>
      <w:r>
        <w:rPr>
          <w:sz w:val="24"/>
        </w:rPr>
        <w:t>, Expediente Número 4969-2023.</w:t>
      </w:r>
    </w:p>
    <w:p w14:paraId="3D5F87F2" w14:textId="77777777" w:rsidR="007779BE" w:rsidRDefault="00000000">
      <w:pPr>
        <w:tabs>
          <w:tab w:val="left" w:pos="2426"/>
          <w:tab w:val="left" w:pos="4041"/>
          <w:tab w:val="left" w:pos="5783"/>
          <w:tab w:val="left" w:pos="7494"/>
          <w:tab w:val="left" w:pos="9517"/>
        </w:tabs>
        <w:spacing w:before="120" w:line="360" w:lineRule="auto"/>
        <w:ind w:left="1190" w:right="333" w:hanging="852"/>
        <w:jc w:val="both"/>
        <w:rPr>
          <w:sz w:val="24"/>
        </w:rPr>
      </w:pPr>
      <w:r>
        <w:rPr>
          <w:sz w:val="24"/>
        </w:rPr>
        <w:t>Corte</w:t>
      </w:r>
      <w:r>
        <w:rPr>
          <w:spacing w:val="-13"/>
          <w:sz w:val="24"/>
        </w:rPr>
        <w:t xml:space="preserve"> </w:t>
      </w:r>
      <w:r>
        <w:rPr>
          <w:sz w:val="24"/>
        </w:rPr>
        <w:t>Interamericana</w:t>
      </w:r>
      <w:r>
        <w:rPr>
          <w:spacing w:val="-13"/>
          <w:sz w:val="24"/>
        </w:rPr>
        <w:t xml:space="preserve"> </w:t>
      </w:r>
      <w:r>
        <w:rPr>
          <w:sz w:val="24"/>
        </w:rPr>
        <w:t>de</w:t>
      </w:r>
      <w:r>
        <w:rPr>
          <w:spacing w:val="-10"/>
          <w:sz w:val="24"/>
        </w:rPr>
        <w:t xml:space="preserve"> </w:t>
      </w:r>
      <w:r>
        <w:rPr>
          <w:sz w:val="24"/>
        </w:rPr>
        <w:t>Derechos</w:t>
      </w:r>
      <w:r>
        <w:rPr>
          <w:spacing w:val="-11"/>
          <w:sz w:val="24"/>
        </w:rPr>
        <w:t xml:space="preserve"> </w:t>
      </w:r>
      <w:r>
        <w:rPr>
          <w:sz w:val="24"/>
        </w:rPr>
        <w:t>Humanos.</w:t>
      </w:r>
      <w:r>
        <w:rPr>
          <w:spacing w:val="-11"/>
          <w:sz w:val="24"/>
        </w:rPr>
        <w:t xml:space="preserve"> </w:t>
      </w:r>
      <w:r>
        <w:rPr>
          <w:sz w:val="24"/>
        </w:rPr>
        <w:t>(2006,</w:t>
      </w:r>
      <w:r>
        <w:rPr>
          <w:spacing w:val="-12"/>
          <w:sz w:val="24"/>
        </w:rPr>
        <w:t xml:space="preserve"> </w:t>
      </w:r>
      <w:r>
        <w:rPr>
          <w:sz w:val="24"/>
        </w:rPr>
        <w:t>26</w:t>
      </w:r>
      <w:r>
        <w:rPr>
          <w:spacing w:val="-12"/>
          <w:sz w:val="24"/>
        </w:rPr>
        <w:t xml:space="preserve"> </w:t>
      </w:r>
      <w:r>
        <w:rPr>
          <w:sz w:val="24"/>
        </w:rPr>
        <w:t>de</w:t>
      </w:r>
      <w:r>
        <w:rPr>
          <w:spacing w:val="-13"/>
          <w:sz w:val="24"/>
        </w:rPr>
        <w:t xml:space="preserve"> </w:t>
      </w:r>
      <w:r>
        <w:rPr>
          <w:sz w:val="24"/>
        </w:rPr>
        <w:t>septiembre).</w:t>
      </w:r>
      <w:r>
        <w:rPr>
          <w:spacing w:val="80"/>
          <w:sz w:val="24"/>
        </w:rPr>
        <w:t xml:space="preserve"> </w:t>
      </w:r>
      <w:r>
        <w:rPr>
          <w:i/>
          <w:sz w:val="24"/>
        </w:rPr>
        <w:t>Caso</w:t>
      </w:r>
      <w:r>
        <w:rPr>
          <w:i/>
          <w:spacing w:val="-15"/>
          <w:sz w:val="24"/>
        </w:rPr>
        <w:t xml:space="preserve"> </w:t>
      </w:r>
      <w:r>
        <w:rPr>
          <w:i/>
          <w:sz w:val="24"/>
        </w:rPr>
        <w:t>Almonacid</w:t>
      </w:r>
      <w:r>
        <w:rPr>
          <w:i/>
          <w:spacing w:val="-15"/>
          <w:sz w:val="24"/>
        </w:rPr>
        <w:t xml:space="preserve"> </w:t>
      </w:r>
      <w:r>
        <w:rPr>
          <w:i/>
          <w:sz w:val="24"/>
        </w:rPr>
        <w:t xml:space="preserve">Arellano </w:t>
      </w:r>
      <w:r>
        <w:rPr>
          <w:i/>
          <w:spacing w:val="-10"/>
          <w:sz w:val="24"/>
        </w:rPr>
        <w:t>y</w:t>
      </w:r>
      <w:r>
        <w:rPr>
          <w:i/>
          <w:sz w:val="24"/>
        </w:rPr>
        <w:tab/>
      </w:r>
      <w:r>
        <w:rPr>
          <w:i/>
          <w:spacing w:val="-2"/>
          <w:sz w:val="24"/>
        </w:rPr>
        <w:t>otros</w:t>
      </w:r>
      <w:r>
        <w:rPr>
          <w:i/>
          <w:sz w:val="24"/>
        </w:rPr>
        <w:tab/>
      </w:r>
      <w:r>
        <w:rPr>
          <w:i/>
          <w:spacing w:val="-2"/>
          <w:sz w:val="24"/>
        </w:rPr>
        <w:t>versus</w:t>
      </w:r>
      <w:r>
        <w:rPr>
          <w:i/>
          <w:sz w:val="24"/>
        </w:rPr>
        <w:tab/>
      </w:r>
      <w:r>
        <w:rPr>
          <w:i/>
          <w:spacing w:val="-2"/>
          <w:sz w:val="24"/>
        </w:rPr>
        <w:t>Chile.</w:t>
      </w:r>
      <w:r>
        <w:rPr>
          <w:i/>
          <w:sz w:val="24"/>
        </w:rPr>
        <w:tab/>
      </w:r>
      <w:r>
        <w:rPr>
          <w:spacing w:val="-2"/>
          <w:sz w:val="24"/>
        </w:rPr>
        <w:t>Obtenido</w:t>
      </w:r>
      <w:r>
        <w:rPr>
          <w:sz w:val="24"/>
        </w:rPr>
        <w:tab/>
      </w:r>
      <w:r>
        <w:rPr>
          <w:spacing w:val="-6"/>
          <w:sz w:val="24"/>
        </w:rPr>
        <w:t xml:space="preserve">de </w:t>
      </w:r>
      <w:hyperlink r:id="rId293">
        <w:r>
          <w:rPr>
            <w:color w:val="467885"/>
            <w:spacing w:val="-2"/>
            <w:sz w:val="24"/>
            <w:u w:val="single" w:color="467885"/>
          </w:rPr>
          <w:t>https://www.corteidh.or.cr/docs/casos/articulos/seriec_154_esp.pdf</w:t>
        </w:r>
      </w:hyperlink>
    </w:p>
    <w:p w14:paraId="14EF1640" w14:textId="77777777" w:rsidR="007779BE" w:rsidRDefault="00000000">
      <w:pPr>
        <w:pStyle w:val="Textoindependiente"/>
        <w:spacing w:before="119" w:line="360" w:lineRule="auto"/>
        <w:ind w:left="1190" w:right="336" w:hanging="852"/>
        <w:jc w:val="both"/>
      </w:pPr>
      <w:r>
        <w:t>Corte</w:t>
      </w:r>
      <w:r>
        <w:rPr>
          <w:spacing w:val="-15"/>
        </w:rPr>
        <w:t xml:space="preserve"> </w:t>
      </w:r>
      <w:r>
        <w:t>Suprema</w:t>
      </w:r>
      <w:r>
        <w:rPr>
          <w:spacing w:val="-15"/>
        </w:rPr>
        <w:t xml:space="preserve"> </w:t>
      </w:r>
      <w:r>
        <w:t>de</w:t>
      </w:r>
      <w:r>
        <w:rPr>
          <w:spacing w:val="-15"/>
        </w:rPr>
        <w:t xml:space="preserve"> </w:t>
      </w:r>
      <w:r>
        <w:t>Justicia.</w:t>
      </w:r>
      <w:r>
        <w:rPr>
          <w:spacing w:val="-5"/>
        </w:rPr>
        <w:t xml:space="preserve"> </w:t>
      </w:r>
      <w:r>
        <w:t>(2013,</w:t>
      </w:r>
      <w:r>
        <w:rPr>
          <w:spacing w:val="-15"/>
        </w:rPr>
        <w:t xml:space="preserve"> </w:t>
      </w:r>
      <w:r>
        <w:t>29</w:t>
      </w:r>
      <w:r>
        <w:rPr>
          <w:spacing w:val="-15"/>
        </w:rPr>
        <w:t xml:space="preserve"> </w:t>
      </w:r>
      <w:r>
        <w:t>de</w:t>
      </w:r>
      <w:r>
        <w:rPr>
          <w:spacing w:val="-15"/>
        </w:rPr>
        <w:t xml:space="preserve"> </w:t>
      </w:r>
      <w:r>
        <w:t>enero).</w:t>
      </w:r>
      <w:r>
        <w:rPr>
          <w:spacing w:val="-15"/>
        </w:rPr>
        <w:t xml:space="preserve"> </w:t>
      </w:r>
      <w:r>
        <w:rPr>
          <w:i/>
        </w:rPr>
        <w:t>Sentencia</w:t>
      </w:r>
      <w:r>
        <w:rPr>
          <w:i/>
          <w:spacing w:val="-15"/>
        </w:rPr>
        <w:t xml:space="preserve"> </w:t>
      </w:r>
      <w:r>
        <w:rPr>
          <w:i/>
        </w:rPr>
        <w:t>de</w:t>
      </w:r>
      <w:r>
        <w:rPr>
          <w:i/>
          <w:spacing w:val="-15"/>
        </w:rPr>
        <w:t xml:space="preserve"> </w:t>
      </w:r>
      <w:r>
        <w:rPr>
          <w:i/>
        </w:rPr>
        <w:t>casación</w:t>
      </w:r>
      <w:r>
        <w:t>,</w:t>
      </w:r>
      <w:r>
        <w:rPr>
          <w:spacing w:val="-15"/>
        </w:rPr>
        <w:t xml:space="preserve"> </w:t>
      </w:r>
      <w:r>
        <w:t>Expediente</w:t>
      </w:r>
      <w:r>
        <w:rPr>
          <w:spacing w:val="-15"/>
        </w:rPr>
        <w:t xml:space="preserve"> </w:t>
      </w:r>
      <w:r>
        <w:t>Número</w:t>
      </w:r>
      <w:r>
        <w:rPr>
          <w:spacing w:val="-15"/>
        </w:rPr>
        <w:t xml:space="preserve"> </w:t>
      </w:r>
      <w:r>
        <w:t xml:space="preserve">01004- </w:t>
      </w:r>
      <w:r>
        <w:rPr>
          <w:spacing w:val="-2"/>
        </w:rPr>
        <w:t>2012-01848.</w:t>
      </w:r>
    </w:p>
    <w:p w14:paraId="333545BB" w14:textId="77777777" w:rsidR="007779BE" w:rsidRDefault="00000000">
      <w:pPr>
        <w:spacing w:before="120" w:line="360" w:lineRule="auto"/>
        <w:ind w:left="1190" w:right="333" w:hanging="852"/>
        <w:jc w:val="both"/>
        <w:rPr>
          <w:sz w:val="24"/>
        </w:rPr>
      </w:pPr>
      <w:r>
        <w:rPr>
          <w:sz w:val="24"/>
        </w:rPr>
        <w:t xml:space="preserve">Illaquiche, R., Alvarado, D., &amp; Narváez, B. (2024). </w:t>
      </w:r>
      <w:r>
        <w:rPr>
          <w:i/>
          <w:sz w:val="24"/>
        </w:rPr>
        <w:t>La competencia jurídica de los pueblos indígenas según las directrices del convenio 169 de la OIT</w:t>
      </w:r>
      <w:r>
        <w:rPr>
          <w:sz w:val="24"/>
        </w:rPr>
        <w:t xml:space="preserve">. Dilemas contemporáneos: Educación, Política y Valores. DOI: </w:t>
      </w:r>
      <w:hyperlink r:id="rId294">
        <w:r>
          <w:rPr>
            <w:color w:val="467885"/>
            <w:sz w:val="24"/>
            <w:u w:val="single" w:color="467885"/>
          </w:rPr>
          <w:t>https://doi.org/10.46377/dilemas.v11i3.4246</w:t>
        </w:r>
      </w:hyperlink>
    </w:p>
    <w:p w14:paraId="1DC0DE6B" w14:textId="77777777" w:rsidR="007779BE" w:rsidRDefault="00000000">
      <w:pPr>
        <w:tabs>
          <w:tab w:val="left" w:pos="2630"/>
        </w:tabs>
        <w:spacing w:before="122" w:line="360" w:lineRule="auto"/>
        <w:ind w:left="1190" w:right="332" w:hanging="852"/>
        <w:rPr>
          <w:sz w:val="24"/>
        </w:rPr>
      </w:pPr>
      <w:r>
        <w:rPr>
          <w:sz w:val="24"/>
        </w:rPr>
        <w:t>Gallardo,</w:t>
      </w:r>
      <w:r>
        <w:rPr>
          <w:spacing w:val="40"/>
          <w:sz w:val="24"/>
        </w:rPr>
        <w:t xml:space="preserve"> </w:t>
      </w:r>
      <w:r>
        <w:rPr>
          <w:sz w:val="24"/>
        </w:rPr>
        <w:t>M.</w:t>
      </w:r>
      <w:r>
        <w:rPr>
          <w:spacing w:val="40"/>
          <w:sz w:val="24"/>
        </w:rPr>
        <w:t xml:space="preserve"> </w:t>
      </w:r>
      <w:r>
        <w:rPr>
          <w:sz w:val="24"/>
        </w:rPr>
        <w:t>(2025).</w:t>
      </w:r>
      <w:r>
        <w:rPr>
          <w:sz w:val="24"/>
        </w:rPr>
        <w:tab/>
      </w:r>
      <w:r>
        <w:rPr>
          <w:i/>
          <w:sz w:val="24"/>
        </w:rPr>
        <w:t>Pluralismo</w:t>
      </w:r>
      <w:r>
        <w:rPr>
          <w:i/>
          <w:spacing w:val="40"/>
          <w:sz w:val="24"/>
        </w:rPr>
        <w:t xml:space="preserve"> </w:t>
      </w:r>
      <w:r>
        <w:rPr>
          <w:i/>
          <w:sz w:val="24"/>
        </w:rPr>
        <w:t>Jurídico</w:t>
      </w:r>
      <w:r>
        <w:rPr>
          <w:i/>
          <w:spacing w:val="40"/>
          <w:sz w:val="24"/>
        </w:rPr>
        <w:t xml:space="preserve"> </w:t>
      </w:r>
      <w:r>
        <w:rPr>
          <w:i/>
          <w:sz w:val="24"/>
        </w:rPr>
        <w:t>y</w:t>
      </w:r>
      <w:r>
        <w:rPr>
          <w:i/>
          <w:spacing w:val="40"/>
          <w:sz w:val="24"/>
        </w:rPr>
        <w:t xml:space="preserve"> </w:t>
      </w:r>
      <w:r>
        <w:rPr>
          <w:i/>
          <w:sz w:val="24"/>
        </w:rPr>
        <w:t>la</w:t>
      </w:r>
      <w:r>
        <w:rPr>
          <w:i/>
          <w:spacing w:val="39"/>
          <w:sz w:val="24"/>
        </w:rPr>
        <w:t xml:space="preserve"> </w:t>
      </w:r>
      <w:r>
        <w:rPr>
          <w:i/>
          <w:sz w:val="24"/>
        </w:rPr>
        <w:t>Fiscalía</w:t>
      </w:r>
      <w:r>
        <w:rPr>
          <w:i/>
          <w:spacing w:val="40"/>
          <w:sz w:val="24"/>
        </w:rPr>
        <w:t xml:space="preserve"> </w:t>
      </w:r>
      <w:r>
        <w:rPr>
          <w:i/>
          <w:sz w:val="24"/>
        </w:rPr>
        <w:t>General</w:t>
      </w:r>
      <w:r>
        <w:rPr>
          <w:i/>
          <w:spacing w:val="40"/>
          <w:sz w:val="24"/>
        </w:rPr>
        <w:t xml:space="preserve"> </w:t>
      </w:r>
      <w:r>
        <w:rPr>
          <w:i/>
          <w:sz w:val="24"/>
        </w:rPr>
        <w:t>del</w:t>
      </w:r>
      <w:r>
        <w:rPr>
          <w:i/>
          <w:spacing w:val="40"/>
          <w:sz w:val="24"/>
        </w:rPr>
        <w:t xml:space="preserve"> </w:t>
      </w:r>
      <w:r>
        <w:rPr>
          <w:i/>
          <w:sz w:val="24"/>
        </w:rPr>
        <w:t>Estado.</w:t>
      </w:r>
      <w:r>
        <w:rPr>
          <w:i/>
          <w:spacing w:val="40"/>
          <w:sz w:val="24"/>
        </w:rPr>
        <w:t xml:space="preserve"> </w:t>
      </w:r>
      <w:r>
        <w:rPr>
          <w:sz w:val="24"/>
        </w:rPr>
        <w:t>ULEAM</w:t>
      </w:r>
      <w:r>
        <w:rPr>
          <w:spacing w:val="40"/>
          <w:sz w:val="24"/>
        </w:rPr>
        <w:t xml:space="preserve"> </w:t>
      </w:r>
      <w:r>
        <w:rPr>
          <w:sz w:val="24"/>
        </w:rPr>
        <w:t>Bahía Magazine (UBM) e-ISSN 2600-6006, 6(10), 129-136</w:t>
      </w:r>
    </w:p>
    <w:p w14:paraId="0B216D4A" w14:textId="77777777" w:rsidR="007779BE" w:rsidRDefault="00000000">
      <w:pPr>
        <w:spacing w:before="120" w:line="360" w:lineRule="auto"/>
        <w:ind w:left="1190" w:hanging="852"/>
        <w:rPr>
          <w:sz w:val="24"/>
        </w:rPr>
      </w:pPr>
      <w:r>
        <w:rPr>
          <w:sz w:val="24"/>
        </w:rPr>
        <w:t>Loayza,</w:t>
      </w:r>
      <w:r>
        <w:rPr>
          <w:spacing w:val="-15"/>
          <w:sz w:val="24"/>
        </w:rPr>
        <w:t xml:space="preserve"> </w:t>
      </w:r>
      <w:r>
        <w:rPr>
          <w:sz w:val="24"/>
        </w:rPr>
        <w:t>C.,</w:t>
      </w:r>
      <w:r>
        <w:rPr>
          <w:spacing w:val="-15"/>
          <w:sz w:val="24"/>
        </w:rPr>
        <w:t xml:space="preserve"> </w:t>
      </w:r>
      <w:r>
        <w:rPr>
          <w:sz w:val="24"/>
        </w:rPr>
        <w:t>&amp;</w:t>
      </w:r>
      <w:r>
        <w:rPr>
          <w:spacing w:val="-15"/>
          <w:sz w:val="24"/>
        </w:rPr>
        <w:t xml:space="preserve"> </w:t>
      </w:r>
      <w:r>
        <w:rPr>
          <w:sz w:val="24"/>
        </w:rPr>
        <w:t>de</w:t>
      </w:r>
      <w:r>
        <w:rPr>
          <w:spacing w:val="-15"/>
          <w:sz w:val="24"/>
        </w:rPr>
        <w:t xml:space="preserve"> </w:t>
      </w:r>
      <w:r>
        <w:rPr>
          <w:sz w:val="24"/>
        </w:rPr>
        <w:t>Piérola,</w:t>
      </w:r>
      <w:r>
        <w:rPr>
          <w:spacing w:val="-15"/>
          <w:sz w:val="24"/>
        </w:rPr>
        <w:t xml:space="preserve"> </w:t>
      </w:r>
      <w:r>
        <w:rPr>
          <w:sz w:val="24"/>
        </w:rPr>
        <w:t>N.</w:t>
      </w:r>
      <w:r>
        <w:rPr>
          <w:spacing w:val="-15"/>
          <w:sz w:val="24"/>
        </w:rPr>
        <w:t xml:space="preserve"> </w:t>
      </w:r>
      <w:r>
        <w:rPr>
          <w:sz w:val="24"/>
        </w:rPr>
        <w:t>(1998).</w:t>
      </w:r>
      <w:r>
        <w:rPr>
          <w:spacing w:val="-15"/>
          <w:sz w:val="24"/>
        </w:rPr>
        <w:t xml:space="preserve"> </w:t>
      </w:r>
      <w:r>
        <w:rPr>
          <w:i/>
          <w:sz w:val="24"/>
        </w:rPr>
        <w:t>El</w:t>
      </w:r>
      <w:r>
        <w:rPr>
          <w:i/>
          <w:spacing w:val="-15"/>
          <w:sz w:val="24"/>
        </w:rPr>
        <w:t xml:space="preserve"> </w:t>
      </w:r>
      <w:r>
        <w:rPr>
          <w:i/>
          <w:sz w:val="24"/>
        </w:rPr>
        <w:t>principio</w:t>
      </w:r>
      <w:r>
        <w:rPr>
          <w:i/>
          <w:spacing w:val="-14"/>
          <w:sz w:val="24"/>
        </w:rPr>
        <w:t xml:space="preserve"> </w:t>
      </w:r>
      <w:r>
        <w:rPr>
          <w:i/>
          <w:sz w:val="24"/>
        </w:rPr>
        <w:t>de"</w:t>
      </w:r>
      <w:r>
        <w:rPr>
          <w:i/>
          <w:spacing w:val="-15"/>
          <w:sz w:val="24"/>
        </w:rPr>
        <w:t xml:space="preserve"> </w:t>
      </w:r>
      <w:r>
        <w:rPr>
          <w:i/>
          <w:sz w:val="24"/>
        </w:rPr>
        <w:t>non</w:t>
      </w:r>
      <w:r>
        <w:rPr>
          <w:i/>
          <w:spacing w:val="-15"/>
          <w:sz w:val="24"/>
        </w:rPr>
        <w:t xml:space="preserve"> </w:t>
      </w:r>
      <w:r>
        <w:rPr>
          <w:i/>
          <w:sz w:val="24"/>
        </w:rPr>
        <w:t>bis</w:t>
      </w:r>
      <w:r>
        <w:rPr>
          <w:i/>
          <w:spacing w:val="-14"/>
          <w:sz w:val="24"/>
        </w:rPr>
        <w:t xml:space="preserve"> </w:t>
      </w:r>
      <w:r>
        <w:rPr>
          <w:i/>
          <w:sz w:val="24"/>
        </w:rPr>
        <w:t>in</w:t>
      </w:r>
      <w:r>
        <w:rPr>
          <w:i/>
          <w:spacing w:val="-15"/>
          <w:sz w:val="24"/>
        </w:rPr>
        <w:t xml:space="preserve"> </w:t>
      </w:r>
      <w:r>
        <w:rPr>
          <w:i/>
          <w:sz w:val="24"/>
        </w:rPr>
        <w:t>idem"</w:t>
      </w:r>
      <w:r>
        <w:rPr>
          <w:i/>
          <w:spacing w:val="-15"/>
          <w:sz w:val="24"/>
        </w:rPr>
        <w:t xml:space="preserve"> </w:t>
      </w:r>
      <w:r>
        <w:rPr>
          <w:i/>
          <w:sz w:val="24"/>
        </w:rPr>
        <w:t>y</w:t>
      </w:r>
      <w:r>
        <w:rPr>
          <w:i/>
          <w:spacing w:val="-15"/>
          <w:sz w:val="24"/>
        </w:rPr>
        <w:t xml:space="preserve"> </w:t>
      </w:r>
      <w:r>
        <w:rPr>
          <w:i/>
          <w:sz w:val="24"/>
        </w:rPr>
        <w:t>su</w:t>
      </w:r>
      <w:r>
        <w:rPr>
          <w:i/>
          <w:spacing w:val="-15"/>
          <w:sz w:val="24"/>
        </w:rPr>
        <w:t xml:space="preserve"> </w:t>
      </w:r>
      <w:r>
        <w:rPr>
          <w:i/>
          <w:sz w:val="24"/>
        </w:rPr>
        <w:t>tratamiento</w:t>
      </w:r>
      <w:r>
        <w:rPr>
          <w:i/>
          <w:spacing w:val="-14"/>
          <w:sz w:val="24"/>
        </w:rPr>
        <w:t xml:space="preserve"> </w:t>
      </w:r>
      <w:r>
        <w:rPr>
          <w:i/>
          <w:sz w:val="24"/>
        </w:rPr>
        <w:t>en</w:t>
      </w:r>
      <w:r>
        <w:rPr>
          <w:i/>
          <w:spacing w:val="-15"/>
          <w:sz w:val="24"/>
        </w:rPr>
        <w:t xml:space="preserve"> </w:t>
      </w:r>
      <w:r>
        <w:rPr>
          <w:i/>
          <w:sz w:val="24"/>
        </w:rPr>
        <w:t>el</w:t>
      </w:r>
      <w:r>
        <w:rPr>
          <w:i/>
          <w:spacing w:val="-15"/>
          <w:sz w:val="24"/>
        </w:rPr>
        <w:t xml:space="preserve"> </w:t>
      </w:r>
      <w:r>
        <w:rPr>
          <w:i/>
          <w:sz w:val="24"/>
        </w:rPr>
        <w:t>sistema interamericano</w:t>
      </w:r>
      <w:r>
        <w:rPr>
          <w:i/>
          <w:spacing w:val="8"/>
          <w:sz w:val="24"/>
        </w:rPr>
        <w:t xml:space="preserve"> </w:t>
      </w:r>
      <w:r>
        <w:rPr>
          <w:i/>
          <w:sz w:val="24"/>
        </w:rPr>
        <w:t>de</w:t>
      </w:r>
      <w:r>
        <w:rPr>
          <w:i/>
          <w:spacing w:val="10"/>
          <w:sz w:val="24"/>
        </w:rPr>
        <w:t xml:space="preserve"> </w:t>
      </w:r>
      <w:r>
        <w:rPr>
          <w:i/>
          <w:sz w:val="24"/>
        </w:rPr>
        <w:t>protección</w:t>
      </w:r>
      <w:r>
        <w:rPr>
          <w:i/>
          <w:spacing w:val="9"/>
          <w:sz w:val="24"/>
        </w:rPr>
        <w:t xml:space="preserve"> </w:t>
      </w:r>
      <w:r>
        <w:rPr>
          <w:i/>
          <w:sz w:val="24"/>
        </w:rPr>
        <w:t>de</w:t>
      </w:r>
      <w:r>
        <w:rPr>
          <w:i/>
          <w:spacing w:val="10"/>
          <w:sz w:val="24"/>
        </w:rPr>
        <w:t xml:space="preserve"> </w:t>
      </w:r>
      <w:r>
        <w:rPr>
          <w:i/>
          <w:sz w:val="24"/>
        </w:rPr>
        <w:t>los</w:t>
      </w:r>
      <w:r>
        <w:rPr>
          <w:i/>
          <w:spacing w:val="9"/>
          <w:sz w:val="24"/>
        </w:rPr>
        <w:t xml:space="preserve"> </w:t>
      </w:r>
      <w:r>
        <w:rPr>
          <w:i/>
          <w:sz w:val="24"/>
        </w:rPr>
        <w:t>derechos</w:t>
      </w:r>
      <w:r>
        <w:rPr>
          <w:i/>
          <w:spacing w:val="9"/>
          <w:sz w:val="24"/>
        </w:rPr>
        <w:t xml:space="preserve"> </w:t>
      </w:r>
      <w:r>
        <w:rPr>
          <w:i/>
          <w:sz w:val="24"/>
        </w:rPr>
        <w:t>humanos:</w:t>
      </w:r>
      <w:r>
        <w:rPr>
          <w:i/>
          <w:spacing w:val="8"/>
          <w:sz w:val="24"/>
        </w:rPr>
        <w:t xml:space="preserve"> </w:t>
      </w:r>
      <w:r>
        <w:rPr>
          <w:i/>
          <w:sz w:val="24"/>
        </w:rPr>
        <w:t>Caso</w:t>
      </w:r>
      <w:r>
        <w:rPr>
          <w:i/>
          <w:spacing w:val="9"/>
          <w:sz w:val="24"/>
        </w:rPr>
        <w:t xml:space="preserve"> </w:t>
      </w:r>
      <w:r>
        <w:rPr>
          <w:i/>
          <w:sz w:val="24"/>
        </w:rPr>
        <w:t>Loayza</w:t>
      </w:r>
      <w:r>
        <w:rPr>
          <w:i/>
          <w:spacing w:val="9"/>
          <w:sz w:val="24"/>
        </w:rPr>
        <w:t xml:space="preserve"> </w:t>
      </w:r>
      <w:r>
        <w:rPr>
          <w:i/>
          <w:sz w:val="24"/>
        </w:rPr>
        <w:t>Tamayo</w:t>
      </w:r>
      <w:r>
        <w:rPr>
          <w:sz w:val="24"/>
        </w:rPr>
        <w:t>.</w:t>
      </w:r>
      <w:r>
        <w:rPr>
          <w:spacing w:val="-6"/>
          <w:sz w:val="24"/>
        </w:rPr>
        <w:t xml:space="preserve"> </w:t>
      </w:r>
      <w:r>
        <w:rPr>
          <w:spacing w:val="-2"/>
          <w:sz w:val="24"/>
        </w:rPr>
        <w:t>Anuario</w:t>
      </w:r>
    </w:p>
    <w:p w14:paraId="1C6A6F20" w14:textId="77777777" w:rsidR="007779BE" w:rsidRDefault="007779BE">
      <w:pPr>
        <w:spacing w:line="360" w:lineRule="auto"/>
        <w:rPr>
          <w:sz w:val="24"/>
        </w:rPr>
        <w:sectPr w:rsidR="007779BE">
          <w:pgSz w:w="12240" w:h="15840"/>
          <w:pgMar w:top="1080" w:right="1080" w:bottom="780" w:left="1080" w:header="406" w:footer="595" w:gutter="0"/>
          <w:cols w:space="720"/>
        </w:sectPr>
      </w:pPr>
    </w:p>
    <w:p w14:paraId="3A35DDCA" w14:textId="77777777" w:rsidR="007779BE" w:rsidRDefault="007779BE">
      <w:pPr>
        <w:pStyle w:val="Textoindependiente"/>
        <w:spacing w:before="54"/>
      </w:pPr>
    </w:p>
    <w:p w14:paraId="3F8A6CF1" w14:textId="77777777" w:rsidR="007779BE" w:rsidRDefault="00000000">
      <w:pPr>
        <w:pStyle w:val="Textoindependiente"/>
        <w:tabs>
          <w:tab w:val="left" w:pos="2354"/>
          <w:tab w:val="left" w:pos="2971"/>
          <w:tab w:val="left" w:pos="4177"/>
          <w:tab w:val="left" w:pos="5895"/>
          <w:tab w:val="left" w:pos="6586"/>
          <w:tab w:val="left" w:pos="8232"/>
          <w:tab w:val="left" w:pos="9516"/>
        </w:tabs>
        <w:spacing w:line="360" w:lineRule="auto"/>
        <w:ind w:left="1190" w:right="334"/>
      </w:pPr>
      <w:r>
        <w:rPr>
          <w:spacing w:val="-2"/>
        </w:rPr>
        <w:t>Español</w:t>
      </w:r>
      <w:r>
        <w:tab/>
      </w:r>
      <w:r>
        <w:rPr>
          <w:spacing w:val="-6"/>
        </w:rPr>
        <w:t>de</w:t>
      </w:r>
      <w:r>
        <w:tab/>
      </w:r>
      <w:r>
        <w:rPr>
          <w:spacing w:val="-2"/>
        </w:rPr>
        <w:t>Derecho</w:t>
      </w:r>
      <w:r>
        <w:tab/>
      </w:r>
      <w:r>
        <w:rPr>
          <w:spacing w:val="-2"/>
        </w:rPr>
        <w:t>Internacional,</w:t>
      </w:r>
      <w:r>
        <w:tab/>
      </w:r>
      <w:r>
        <w:rPr>
          <w:spacing w:val="-4"/>
        </w:rPr>
        <w:t>14,</w:t>
      </w:r>
      <w:r>
        <w:tab/>
      </w:r>
      <w:r>
        <w:rPr>
          <w:spacing w:val="-2"/>
        </w:rPr>
        <w:t>809-875.</w:t>
      </w:r>
      <w:r>
        <w:tab/>
      </w:r>
      <w:r>
        <w:rPr>
          <w:spacing w:val="-2"/>
        </w:rPr>
        <w:t>Obtenido</w:t>
      </w:r>
      <w:r>
        <w:tab/>
      </w:r>
      <w:r>
        <w:rPr>
          <w:spacing w:val="-6"/>
        </w:rPr>
        <w:t xml:space="preserve">de </w:t>
      </w:r>
      <w:hyperlink r:id="rId295">
        <w:r>
          <w:rPr>
            <w:color w:val="467885"/>
            <w:spacing w:val="-2"/>
            <w:u w:val="single" w:color="467885"/>
          </w:rPr>
          <w:t>https://revistas.unav.edu/index.php/anuario-esp-dcho-</w:t>
        </w:r>
      </w:hyperlink>
      <w:r>
        <w:rPr>
          <w:color w:val="467885"/>
          <w:spacing w:val="-2"/>
        </w:rPr>
        <w:t xml:space="preserve"> </w:t>
      </w:r>
      <w:hyperlink r:id="rId296">
        <w:r>
          <w:rPr>
            <w:color w:val="467885"/>
            <w:spacing w:val="-2"/>
            <w:u w:val="single" w:color="467885"/>
          </w:rPr>
          <w:t>internacional/article/download/28521/24559</w:t>
        </w:r>
      </w:hyperlink>
    </w:p>
    <w:p w14:paraId="3C823C3B" w14:textId="77777777" w:rsidR="007779BE" w:rsidRDefault="00000000">
      <w:pPr>
        <w:tabs>
          <w:tab w:val="left" w:pos="1941"/>
          <w:tab w:val="left" w:pos="2560"/>
          <w:tab w:val="left" w:pos="4059"/>
          <w:tab w:val="left" w:pos="4690"/>
          <w:tab w:val="left" w:pos="5269"/>
          <w:tab w:val="left" w:pos="7001"/>
          <w:tab w:val="left" w:pos="8217"/>
          <w:tab w:val="left" w:pos="9517"/>
        </w:tabs>
        <w:spacing w:before="119" w:line="360" w:lineRule="auto"/>
        <w:ind w:left="1190" w:right="334" w:hanging="852"/>
        <w:rPr>
          <w:sz w:val="24"/>
        </w:rPr>
      </w:pPr>
      <w:r>
        <w:rPr>
          <w:sz w:val="24"/>
        </w:rPr>
        <w:t>Martín,</w:t>
      </w:r>
      <w:r>
        <w:rPr>
          <w:spacing w:val="-11"/>
          <w:sz w:val="24"/>
        </w:rPr>
        <w:t xml:space="preserve"> </w:t>
      </w:r>
      <w:r>
        <w:rPr>
          <w:sz w:val="24"/>
        </w:rPr>
        <w:t>C.</w:t>
      </w:r>
      <w:r>
        <w:rPr>
          <w:spacing w:val="-12"/>
          <w:sz w:val="24"/>
        </w:rPr>
        <w:t xml:space="preserve"> </w:t>
      </w:r>
      <w:r>
        <w:rPr>
          <w:sz w:val="24"/>
        </w:rPr>
        <w:t>(s.f).</w:t>
      </w:r>
      <w:r>
        <w:rPr>
          <w:spacing w:val="38"/>
          <w:sz w:val="24"/>
        </w:rPr>
        <w:t xml:space="preserve"> </w:t>
      </w:r>
      <w:r>
        <w:rPr>
          <w:i/>
          <w:sz w:val="24"/>
        </w:rPr>
        <w:t>El</w:t>
      </w:r>
      <w:r>
        <w:rPr>
          <w:i/>
          <w:spacing w:val="-11"/>
          <w:sz w:val="24"/>
        </w:rPr>
        <w:t xml:space="preserve"> </w:t>
      </w:r>
      <w:r>
        <w:rPr>
          <w:i/>
          <w:sz w:val="24"/>
        </w:rPr>
        <w:t>derecho</w:t>
      </w:r>
      <w:r>
        <w:rPr>
          <w:i/>
          <w:spacing w:val="-12"/>
          <w:sz w:val="24"/>
        </w:rPr>
        <w:t xml:space="preserve"> </w:t>
      </w:r>
      <w:r>
        <w:rPr>
          <w:i/>
          <w:sz w:val="24"/>
        </w:rPr>
        <w:t>fundamental</w:t>
      </w:r>
      <w:r>
        <w:rPr>
          <w:i/>
          <w:spacing w:val="-11"/>
          <w:sz w:val="24"/>
        </w:rPr>
        <w:t xml:space="preserve"> </w:t>
      </w:r>
      <w:r>
        <w:rPr>
          <w:i/>
          <w:sz w:val="24"/>
        </w:rPr>
        <w:t>al</w:t>
      </w:r>
      <w:r>
        <w:rPr>
          <w:i/>
          <w:spacing w:val="-11"/>
          <w:sz w:val="24"/>
        </w:rPr>
        <w:t xml:space="preserve"> </w:t>
      </w:r>
      <w:r>
        <w:rPr>
          <w:i/>
          <w:sz w:val="24"/>
        </w:rPr>
        <w:t>ne</w:t>
      </w:r>
      <w:r>
        <w:rPr>
          <w:i/>
          <w:spacing w:val="-13"/>
          <w:sz w:val="24"/>
        </w:rPr>
        <w:t xml:space="preserve"> </w:t>
      </w:r>
      <w:r>
        <w:rPr>
          <w:i/>
          <w:sz w:val="24"/>
        </w:rPr>
        <w:t>bis</w:t>
      </w:r>
      <w:r>
        <w:rPr>
          <w:i/>
          <w:spacing w:val="-13"/>
          <w:sz w:val="24"/>
        </w:rPr>
        <w:t xml:space="preserve"> </w:t>
      </w:r>
      <w:r>
        <w:rPr>
          <w:i/>
          <w:sz w:val="24"/>
        </w:rPr>
        <w:t>in</w:t>
      </w:r>
      <w:r>
        <w:rPr>
          <w:i/>
          <w:spacing w:val="-11"/>
          <w:sz w:val="24"/>
        </w:rPr>
        <w:t xml:space="preserve"> </w:t>
      </w:r>
      <w:r>
        <w:rPr>
          <w:i/>
          <w:sz w:val="24"/>
        </w:rPr>
        <w:t>idem</w:t>
      </w:r>
      <w:r>
        <w:rPr>
          <w:i/>
          <w:spacing w:val="-13"/>
          <w:sz w:val="24"/>
        </w:rPr>
        <w:t xml:space="preserve"> </w:t>
      </w:r>
      <w:r>
        <w:rPr>
          <w:i/>
          <w:sz w:val="24"/>
        </w:rPr>
        <w:t>en</w:t>
      </w:r>
      <w:r>
        <w:rPr>
          <w:i/>
          <w:spacing w:val="-12"/>
          <w:sz w:val="24"/>
        </w:rPr>
        <w:t xml:space="preserve"> </w:t>
      </w:r>
      <w:r>
        <w:rPr>
          <w:i/>
          <w:sz w:val="24"/>
        </w:rPr>
        <w:t>el</w:t>
      </w:r>
      <w:r>
        <w:rPr>
          <w:i/>
          <w:spacing w:val="-11"/>
          <w:sz w:val="24"/>
        </w:rPr>
        <w:t xml:space="preserve"> </w:t>
      </w:r>
      <w:r>
        <w:rPr>
          <w:i/>
          <w:sz w:val="24"/>
        </w:rPr>
        <w:t>ámbito</w:t>
      </w:r>
      <w:r>
        <w:rPr>
          <w:i/>
          <w:spacing w:val="-11"/>
          <w:sz w:val="24"/>
        </w:rPr>
        <w:t xml:space="preserve"> </w:t>
      </w:r>
      <w:r>
        <w:rPr>
          <w:i/>
          <w:sz w:val="24"/>
        </w:rPr>
        <w:t>europeo:</w:t>
      </w:r>
      <w:r>
        <w:rPr>
          <w:i/>
          <w:spacing w:val="-12"/>
          <w:sz w:val="24"/>
        </w:rPr>
        <w:t xml:space="preserve"> </w:t>
      </w:r>
      <w:r>
        <w:rPr>
          <w:i/>
          <w:sz w:val="24"/>
        </w:rPr>
        <w:t xml:space="preserve">(in)compatiblidad </w:t>
      </w:r>
      <w:r>
        <w:rPr>
          <w:i/>
          <w:spacing w:val="-4"/>
          <w:sz w:val="24"/>
        </w:rPr>
        <w:t>con</w:t>
      </w:r>
      <w:r>
        <w:rPr>
          <w:i/>
          <w:sz w:val="24"/>
        </w:rPr>
        <w:tab/>
      </w:r>
      <w:r>
        <w:rPr>
          <w:i/>
          <w:spacing w:val="-6"/>
          <w:sz w:val="24"/>
        </w:rPr>
        <w:t>su</w:t>
      </w:r>
      <w:r>
        <w:rPr>
          <w:i/>
          <w:sz w:val="24"/>
        </w:rPr>
        <w:tab/>
      </w:r>
      <w:r>
        <w:rPr>
          <w:i/>
          <w:spacing w:val="-2"/>
          <w:sz w:val="24"/>
        </w:rPr>
        <w:t>concepción</w:t>
      </w:r>
      <w:r>
        <w:rPr>
          <w:i/>
          <w:sz w:val="24"/>
        </w:rPr>
        <w:tab/>
      </w:r>
      <w:r>
        <w:rPr>
          <w:i/>
          <w:spacing w:val="-6"/>
          <w:sz w:val="24"/>
        </w:rPr>
        <w:t>en</w:t>
      </w:r>
      <w:r>
        <w:rPr>
          <w:i/>
          <w:sz w:val="24"/>
        </w:rPr>
        <w:tab/>
      </w:r>
      <w:r>
        <w:rPr>
          <w:i/>
          <w:spacing w:val="-6"/>
          <w:sz w:val="24"/>
        </w:rPr>
        <w:t>el</w:t>
      </w:r>
      <w:r>
        <w:rPr>
          <w:i/>
          <w:sz w:val="24"/>
        </w:rPr>
        <w:tab/>
      </w:r>
      <w:r>
        <w:rPr>
          <w:i/>
          <w:spacing w:val="-2"/>
          <w:sz w:val="24"/>
        </w:rPr>
        <w:t>ordenamiento</w:t>
      </w:r>
      <w:r>
        <w:rPr>
          <w:i/>
          <w:sz w:val="24"/>
        </w:rPr>
        <w:tab/>
      </w:r>
      <w:r>
        <w:rPr>
          <w:i/>
          <w:spacing w:val="-2"/>
          <w:sz w:val="24"/>
        </w:rPr>
        <w:t>español.</w:t>
      </w:r>
      <w:r>
        <w:rPr>
          <w:i/>
          <w:sz w:val="24"/>
        </w:rPr>
        <w:tab/>
      </w:r>
      <w:r>
        <w:rPr>
          <w:spacing w:val="-2"/>
          <w:sz w:val="24"/>
        </w:rPr>
        <w:t>Obtenido</w:t>
      </w:r>
      <w:r>
        <w:rPr>
          <w:sz w:val="24"/>
        </w:rPr>
        <w:tab/>
      </w:r>
      <w:r>
        <w:rPr>
          <w:spacing w:val="-6"/>
          <w:sz w:val="24"/>
        </w:rPr>
        <w:t xml:space="preserve">de </w:t>
      </w:r>
      <w:hyperlink r:id="rId297">
        <w:r>
          <w:rPr>
            <w:color w:val="467885"/>
            <w:spacing w:val="-2"/>
            <w:sz w:val="24"/>
            <w:u w:val="single" w:color="467885"/>
          </w:rPr>
          <w:t>https://helvia.uco.es/bitstream/handle/10396/31283/Cap%C3%ADtulo%20ne%20bis%2</w:t>
        </w:r>
      </w:hyperlink>
      <w:r>
        <w:rPr>
          <w:color w:val="467885"/>
          <w:spacing w:val="-2"/>
          <w:sz w:val="24"/>
        </w:rPr>
        <w:t xml:space="preserve"> </w:t>
      </w:r>
      <w:hyperlink r:id="rId298">
        <w:r>
          <w:rPr>
            <w:color w:val="467885"/>
            <w:spacing w:val="-2"/>
            <w:sz w:val="24"/>
            <w:u w:val="single" w:color="467885"/>
          </w:rPr>
          <w:t>0in%20idem.pdf?sequence=1&amp;isAllowed=y</w:t>
        </w:r>
      </w:hyperlink>
    </w:p>
    <w:p w14:paraId="6B4D85BD" w14:textId="77777777" w:rsidR="007779BE" w:rsidRDefault="00000000">
      <w:pPr>
        <w:spacing w:before="121" w:line="360" w:lineRule="auto"/>
        <w:ind w:left="1190" w:right="335" w:hanging="852"/>
        <w:jc w:val="both"/>
        <w:rPr>
          <w:i/>
          <w:sz w:val="24"/>
        </w:rPr>
      </w:pPr>
      <w:r>
        <w:rPr>
          <w:sz w:val="24"/>
        </w:rPr>
        <w:t>Martínez,</w:t>
      </w:r>
      <w:r>
        <w:rPr>
          <w:spacing w:val="-3"/>
          <w:sz w:val="24"/>
        </w:rPr>
        <w:t xml:space="preserve"> </w:t>
      </w:r>
      <w:r>
        <w:rPr>
          <w:sz w:val="24"/>
        </w:rPr>
        <w:t>J.</w:t>
      </w:r>
      <w:r>
        <w:rPr>
          <w:spacing w:val="-1"/>
          <w:sz w:val="24"/>
        </w:rPr>
        <w:t xml:space="preserve"> </w:t>
      </w:r>
      <w:r>
        <w:rPr>
          <w:sz w:val="24"/>
        </w:rPr>
        <w:t>(2006).</w:t>
      </w:r>
      <w:r>
        <w:rPr>
          <w:spacing w:val="40"/>
          <w:sz w:val="24"/>
        </w:rPr>
        <w:t xml:space="preserve"> </w:t>
      </w:r>
      <w:r>
        <w:rPr>
          <w:i/>
          <w:sz w:val="24"/>
        </w:rPr>
        <w:t>La</w:t>
      </w:r>
      <w:r>
        <w:rPr>
          <w:i/>
          <w:spacing w:val="-3"/>
          <w:sz w:val="24"/>
        </w:rPr>
        <w:t xml:space="preserve"> </w:t>
      </w:r>
      <w:r>
        <w:rPr>
          <w:i/>
          <w:sz w:val="24"/>
        </w:rPr>
        <w:t>experiencia</w:t>
      </w:r>
      <w:r>
        <w:rPr>
          <w:i/>
          <w:spacing w:val="-1"/>
          <w:sz w:val="24"/>
        </w:rPr>
        <w:t xml:space="preserve"> </w:t>
      </w:r>
      <w:r>
        <w:rPr>
          <w:i/>
          <w:sz w:val="24"/>
        </w:rPr>
        <w:t>mexicana</w:t>
      </w:r>
      <w:r>
        <w:rPr>
          <w:i/>
          <w:spacing w:val="-3"/>
          <w:sz w:val="24"/>
        </w:rPr>
        <w:t xml:space="preserve"> </w:t>
      </w:r>
      <w:r>
        <w:rPr>
          <w:i/>
          <w:sz w:val="24"/>
        </w:rPr>
        <w:t>en materia</w:t>
      </w:r>
      <w:r>
        <w:rPr>
          <w:i/>
          <w:spacing w:val="-3"/>
          <w:sz w:val="24"/>
        </w:rPr>
        <w:t xml:space="preserve"> </w:t>
      </w:r>
      <w:r>
        <w:rPr>
          <w:i/>
          <w:sz w:val="24"/>
        </w:rPr>
        <w:t>de</w:t>
      </w:r>
      <w:r>
        <w:rPr>
          <w:i/>
          <w:spacing w:val="-3"/>
          <w:sz w:val="24"/>
        </w:rPr>
        <w:t xml:space="preserve"> </w:t>
      </w:r>
      <w:r>
        <w:rPr>
          <w:i/>
          <w:sz w:val="24"/>
        </w:rPr>
        <w:t>justicia</w:t>
      </w:r>
      <w:r>
        <w:rPr>
          <w:i/>
          <w:spacing w:val="-3"/>
          <w:sz w:val="24"/>
        </w:rPr>
        <w:t xml:space="preserve"> </w:t>
      </w:r>
      <w:r>
        <w:rPr>
          <w:i/>
          <w:sz w:val="24"/>
        </w:rPr>
        <w:t>de</w:t>
      </w:r>
      <w:r>
        <w:rPr>
          <w:i/>
          <w:spacing w:val="-2"/>
          <w:sz w:val="24"/>
        </w:rPr>
        <w:t xml:space="preserve"> </w:t>
      </w:r>
      <w:r>
        <w:rPr>
          <w:i/>
          <w:sz w:val="24"/>
        </w:rPr>
        <w:t>los</w:t>
      </w:r>
      <w:r>
        <w:rPr>
          <w:i/>
          <w:spacing w:val="-4"/>
          <w:sz w:val="24"/>
        </w:rPr>
        <w:t xml:space="preserve"> </w:t>
      </w:r>
      <w:r>
        <w:rPr>
          <w:i/>
          <w:sz w:val="24"/>
        </w:rPr>
        <w:t>pueblos</w:t>
      </w:r>
      <w:r>
        <w:rPr>
          <w:i/>
          <w:spacing w:val="-4"/>
          <w:sz w:val="24"/>
        </w:rPr>
        <w:t xml:space="preserve"> </w:t>
      </w:r>
      <w:r>
        <w:rPr>
          <w:i/>
          <w:sz w:val="24"/>
        </w:rPr>
        <w:t xml:space="preserve">indígenas. </w:t>
      </w:r>
      <w:r>
        <w:rPr>
          <w:sz w:val="24"/>
        </w:rPr>
        <w:t>En ASIES</w:t>
      </w:r>
      <w:r>
        <w:rPr>
          <w:spacing w:val="-15"/>
          <w:sz w:val="24"/>
        </w:rPr>
        <w:t xml:space="preserve"> </w:t>
      </w:r>
      <w:r>
        <w:rPr>
          <w:sz w:val="24"/>
        </w:rPr>
        <w:t>(Ed.),</w:t>
      </w:r>
      <w:r>
        <w:rPr>
          <w:spacing w:val="-15"/>
          <w:sz w:val="24"/>
        </w:rPr>
        <w:t xml:space="preserve"> </w:t>
      </w:r>
      <w:r>
        <w:rPr>
          <w:sz w:val="24"/>
        </w:rPr>
        <w:t>Seminario</w:t>
      </w:r>
      <w:r>
        <w:rPr>
          <w:spacing w:val="-15"/>
          <w:sz w:val="24"/>
        </w:rPr>
        <w:t xml:space="preserve"> </w:t>
      </w:r>
      <w:r>
        <w:rPr>
          <w:sz w:val="24"/>
        </w:rPr>
        <w:t>sobre</w:t>
      </w:r>
      <w:r>
        <w:rPr>
          <w:spacing w:val="-15"/>
          <w:sz w:val="24"/>
        </w:rPr>
        <w:t xml:space="preserve"> </w:t>
      </w:r>
      <w:r>
        <w:rPr>
          <w:sz w:val="24"/>
        </w:rPr>
        <w:t>coordinación</w:t>
      </w:r>
      <w:r>
        <w:rPr>
          <w:spacing w:val="-15"/>
          <w:sz w:val="24"/>
        </w:rPr>
        <w:t xml:space="preserve"> </w:t>
      </w:r>
      <w:r>
        <w:rPr>
          <w:sz w:val="24"/>
        </w:rPr>
        <w:t>entre</w:t>
      </w:r>
      <w:r>
        <w:rPr>
          <w:spacing w:val="-15"/>
          <w:sz w:val="24"/>
        </w:rPr>
        <w:t xml:space="preserve"> </w:t>
      </w:r>
      <w:r>
        <w:rPr>
          <w:sz w:val="24"/>
        </w:rPr>
        <w:t>el</w:t>
      </w:r>
      <w:r>
        <w:rPr>
          <w:spacing w:val="-15"/>
          <w:sz w:val="24"/>
        </w:rPr>
        <w:t xml:space="preserve"> </w:t>
      </w:r>
      <w:r>
        <w:rPr>
          <w:sz w:val="24"/>
        </w:rPr>
        <w:t>derecho</w:t>
      </w:r>
      <w:r>
        <w:rPr>
          <w:spacing w:val="-14"/>
          <w:sz w:val="24"/>
        </w:rPr>
        <w:t xml:space="preserve"> </w:t>
      </w:r>
      <w:r>
        <w:rPr>
          <w:sz w:val="24"/>
        </w:rPr>
        <w:t>indígena</w:t>
      </w:r>
      <w:r>
        <w:rPr>
          <w:spacing w:val="-15"/>
          <w:sz w:val="24"/>
        </w:rPr>
        <w:t xml:space="preserve"> </w:t>
      </w:r>
      <w:r>
        <w:rPr>
          <w:sz w:val="24"/>
        </w:rPr>
        <w:t>y</w:t>
      </w:r>
      <w:r>
        <w:rPr>
          <w:spacing w:val="-13"/>
          <w:sz w:val="24"/>
        </w:rPr>
        <w:t xml:space="preserve"> </w:t>
      </w:r>
      <w:r>
        <w:rPr>
          <w:sz w:val="24"/>
        </w:rPr>
        <w:t>el</w:t>
      </w:r>
      <w:r>
        <w:rPr>
          <w:spacing w:val="-15"/>
          <w:sz w:val="24"/>
        </w:rPr>
        <w:t xml:space="preserve"> </w:t>
      </w:r>
      <w:r>
        <w:rPr>
          <w:sz w:val="24"/>
        </w:rPr>
        <w:t>sistema</w:t>
      </w:r>
      <w:r>
        <w:rPr>
          <w:spacing w:val="-15"/>
          <w:sz w:val="24"/>
        </w:rPr>
        <w:t xml:space="preserve"> </w:t>
      </w:r>
      <w:r>
        <w:rPr>
          <w:sz w:val="24"/>
        </w:rPr>
        <w:t>jurídico oficial (pp. 41-52). Asociación de Investigación y Estudios Sociales.</w:t>
      </w:r>
      <w:r>
        <w:rPr>
          <w:spacing w:val="40"/>
          <w:sz w:val="24"/>
        </w:rPr>
        <w:t xml:space="preserve"> </w:t>
      </w:r>
      <w:r>
        <w:rPr>
          <w:sz w:val="24"/>
        </w:rPr>
        <w:t xml:space="preserve">Obtenido de </w:t>
      </w:r>
      <w:hyperlink r:id="rId299">
        <w:r>
          <w:rPr>
            <w:i/>
            <w:color w:val="467885"/>
            <w:spacing w:val="-2"/>
            <w:sz w:val="24"/>
            <w:u w:val="single" w:color="467885"/>
          </w:rPr>
          <w:t>https://asies.org.gt/wp-</w:t>
        </w:r>
      </w:hyperlink>
    </w:p>
    <w:p w14:paraId="1810897E" w14:textId="77777777" w:rsidR="007779BE" w:rsidRDefault="00000000">
      <w:pPr>
        <w:spacing w:line="360" w:lineRule="auto"/>
        <w:ind w:left="1190"/>
        <w:rPr>
          <w:i/>
          <w:sz w:val="24"/>
        </w:rPr>
      </w:pPr>
      <w:hyperlink r:id="rId300">
        <w:r>
          <w:rPr>
            <w:i/>
            <w:color w:val="467885"/>
            <w:spacing w:val="-2"/>
            <w:sz w:val="24"/>
            <w:u w:val="single" w:color="467885"/>
          </w:rPr>
          <w:t>content/uploads/pdfs/200612_seminario_sobre_coordinacion_entre_el_derecho_indigen</w:t>
        </w:r>
      </w:hyperlink>
      <w:r>
        <w:rPr>
          <w:i/>
          <w:color w:val="467885"/>
          <w:spacing w:val="-2"/>
          <w:sz w:val="24"/>
        </w:rPr>
        <w:t xml:space="preserve"> </w:t>
      </w:r>
      <w:hyperlink r:id="rId301">
        <w:r>
          <w:rPr>
            <w:i/>
            <w:color w:val="467885"/>
            <w:spacing w:val="-2"/>
            <w:sz w:val="24"/>
            <w:u w:val="single" w:color="467885"/>
          </w:rPr>
          <w:t>a_y_el_sistema_juridico_oficial_0.pdf</w:t>
        </w:r>
      </w:hyperlink>
    </w:p>
    <w:p w14:paraId="4D77548E" w14:textId="77777777" w:rsidR="007779BE" w:rsidRDefault="00000000">
      <w:pPr>
        <w:tabs>
          <w:tab w:val="left" w:pos="4238"/>
          <w:tab w:val="left" w:pos="6225"/>
          <w:tab w:val="left" w:pos="7549"/>
        </w:tabs>
        <w:spacing w:before="120" w:line="360" w:lineRule="auto"/>
        <w:ind w:left="1190" w:right="332" w:hanging="852"/>
        <w:rPr>
          <w:sz w:val="24"/>
        </w:rPr>
      </w:pPr>
      <w:r>
        <w:rPr>
          <w:sz w:val="24"/>
        </w:rPr>
        <w:t>Marroquín,</w:t>
      </w:r>
      <w:r>
        <w:rPr>
          <w:spacing w:val="27"/>
          <w:sz w:val="24"/>
        </w:rPr>
        <w:t xml:space="preserve"> </w:t>
      </w:r>
      <w:r>
        <w:rPr>
          <w:sz w:val="24"/>
        </w:rPr>
        <w:t>O.</w:t>
      </w:r>
      <w:r>
        <w:rPr>
          <w:spacing w:val="26"/>
          <w:sz w:val="24"/>
        </w:rPr>
        <w:t xml:space="preserve"> </w:t>
      </w:r>
      <w:r>
        <w:rPr>
          <w:sz w:val="24"/>
        </w:rPr>
        <w:t>(2006).</w:t>
      </w:r>
      <w:r>
        <w:rPr>
          <w:spacing w:val="80"/>
          <w:sz w:val="24"/>
        </w:rPr>
        <w:t xml:space="preserve"> </w:t>
      </w:r>
      <w:r>
        <w:rPr>
          <w:i/>
          <w:sz w:val="24"/>
        </w:rPr>
        <w:t>Panel</w:t>
      </w:r>
      <w:r>
        <w:rPr>
          <w:i/>
          <w:spacing w:val="27"/>
          <w:sz w:val="24"/>
        </w:rPr>
        <w:t xml:space="preserve"> </w:t>
      </w:r>
      <w:r>
        <w:rPr>
          <w:i/>
          <w:sz w:val="24"/>
        </w:rPr>
        <w:t>de</w:t>
      </w:r>
      <w:r>
        <w:rPr>
          <w:i/>
          <w:spacing w:val="26"/>
          <w:sz w:val="24"/>
        </w:rPr>
        <w:t xml:space="preserve"> </w:t>
      </w:r>
      <w:r>
        <w:rPr>
          <w:i/>
          <w:sz w:val="24"/>
        </w:rPr>
        <w:t>experiencias</w:t>
      </w:r>
      <w:r>
        <w:rPr>
          <w:i/>
          <w:spacing w:val="27"/>
          <w:sz w:val="24"/>
        </w:rPr>
        <w:t xml:space="preserve"> </w:t>
      </w:r>
      <w:r>
        <w:rPr>
          <w:i/>
          <w:sz w:val="24"/>
        </w:rPr>
        <w:t>de</w:t>
      </w:r>
      <w:r>
        <w:rPr>
          <w:i/>
          <w:spacing w:val="26"/>
          <w:sz w:val="24"/>
        </w:rPr>
        <w:t xml:space="preserve"> </w:t>
      </w:r>
      <w:r>
        <w:rPr>
          <w:i/>
          <w:sz w:val="24"/>
        </w:rPr>
        <w:t>coordinación</w:t>
      </w:r>
      <w:r>
        <w:rPr>
          <w:i/>
          <w:spacing w:val="28"/>
          <w:sz w:val="24"/>
        </w:rPr>
        <w:t xml:space="preserve"> </w:t>
      </w:r>
      <w:r>
        <w:rPr>
          <w:i/>
          <w:sz w:val="24"/>
        </w:rPr>
        <w:t>entre</w:t>
      </w:r>
      <w:r>
        <w:rPr>
          <w:i/>
          <w:spacing w:val="26"/>
          <w:sz w:val="24"/>
        </w:rPr>
        <w:t xml:space="preserve"> </w:t>
      </w:r>
      <w:r>
        <w:rPr>
          <w:i/>
          <w:sz w:val="24"/>
        </w:rPr>
        <w:t>el</w:t>
      </w:r>
      <w:r>
        <w:rPr>
          <w:i/>
          <w:spacing w:val="28"/>
          <w:sz w:val="24"/>
        </w:rPr>
        <w:t xml:space="preserve"> </w:t>
      </w:r>
      <w:r>
        <w:rPr>
          <w:i/>
          <w:sz w:val="24"/>
        </w:rPr>
        <w:t>Derecho</w:t>
      </w:r>
      <w:r>
        <w:rPr>
          <w:i/>
          <w:spacing w:val="26"/>
          <w:sz w:val="24"/>
        </w:rPr>
        <w:t xml:space="preserve"> </w:t>
      </w:r>
      <w:r>
        <w:rPr>
          <w:i/>
          <w:sz w:val="24"/>
        </w:rPr>
        <w:t>Indígena</w:t>
      </w:r>
      <w:r>
        <w:rPr>
          <w:i/>
          <w:spacing w:val="28"/>
          <w:sz w:val="24"/>
        </w:rPr>
        <w:t xml:space="preserve"> </w:t>
      </w:r>
      <w:r>
        <w:rPr>
          <w:i/>
          <w:sz w:val="24"/>
        </w:rPr>
        <w:t>y</w:t>
      </w:r>
      <w:r>
        <w:rPr>
          <w:i/>
          <w:spacing w:val="26"/>
          <w:sz w:val="24"/>
        </w:rPr>
        <w:t xml:space="preserve"> </w:t>
      </w:r>
      <w:r>
        <w:rPr>
          <w:i/>
          <w:sz w:val="24"/>
        </w:rPr>
        <w:t>el Sistema</w:t>
      </w:r>
      <w:r>
        <w:rPr>
          <w:i/>
          <w:spacing w:val="-7"/>
          <w:sz w:val="24"/>
        </w:rPr>
        <w:t xml:space="preserve"> </w:t>
      </w:r>
      <w:r>
        <w:rPr>
          <w:i/>
          <w:sz w:val="24"/>
        </w:rPr>
        <w:t>Jurídico</w:t>
      </w:r>
      <w:r>
        <w:rPr>
          <w:i/>
          <w:spacing w:val="-6"/>
          <w:sz w:val="24"/>
        </w:rPr>
        <w:t xml:space="preserve"> </w:t>
      </w:r>
      <w:r>
        <w:rPr>
          <w:i/>
          <w:sz w:val="24"/>
        </w:rPr>
        <w:t>Oficial.</w:t>
      </w:r>
      <w:r>
        <w:rPr>
          <w:i/>
          <w:spacing w:val="-2"/>
          <w:sz w:val="24"/>
        </w:rPr>
        <w:t xml:space="preserve"> </w:t>
      </w:r>
      <w:r>
        <w:rPr>
          <w:sz w:val="24"/>
        </w:rPr>
        <w:t>En</w:t>
      </w:r>
      <w:r>
        <w:rPr>
          <w:spacing w:val="-18"/>
          <w:sz w:val="24"/>
        </w:rPr>
        <w:t xml:space="preserve"> </w:t>
      </w:r>
      <w:r>
        <w:rPr>
          <w:sz w:val="24"/>
        </w:rPr>
        <w:t>ASIES</w:t>
      </w:r>
      <w:r>
        <w:rPr>
          <w:spacing w:val="-5"/>
          <w:sz w:val="24"/>
        </w:rPr>
        <w:t xml:space="preserve"> </w:t>
      </w:r>
      <w:r>
        <w:rPr>
          <w:sz w:val="24"/>
        </w:rPr>
        <w:t>(Ed.),</w:t>
      </w:r>
      <w:r>
        <w:rPr>
          <w:spacing w:val="-6"/>
          <w:sz w:val="24"/>
        </w:rPr>
        <w:t xml:space="preserve"> </w:t>
      </w:r>
      <w:r>
        <w:rPr>
          <w:sz w:val="24"/>
        </w:rPr>
        <w:t>Seminario</w:t>
      </w:r>
      <w:r>
        <w:rPr>
          <w:spacing w:val="-5"/>
          <w:sz w:val="24"/>
        </w:rPr>
        <w:t xml:space="preserve"> </w:t>
      </w:r>
      <w:r>
        <w:rPr>
          <w:sz w:val="24"/>
        </w:rPr>
        <w:t>sobre</w:t>
      </w:r>
      <w:r>
        <w:rPr>
          <w:spacing w:val="-7"/>
          <w:sz w:val="24"/>
        </w:rPr>
        <w:t xml:space="preserve"> </w:t>
      </w:r>
      <w:r>
        <w:rPr>
          <w:sz w:val="24"/>
        </w:rPr>
        <w:t>coordinación</w:t>
      </w:r>
      <w:r>
        <w:rPr>
          <w:spacing w:val="-3"/>
          <w:sz w:val="24"/>
        </w:rPr>
        <w:t xml:space="preserve"> </w:t>
      </w:r>
      <w:r>
        <w:rPr>
          <w:sz w:val="24"/>
        </w:rPr>
        <w:t>entre</w:t>
      </w:r>
      <w:r>
        <w:rPr>
          <w:spacing w:val="-8"/>
          <w:sz w:val="24"/>
        </w:rPr>
        <w:t xml:space="preserve"> </w:t>
      </w:r>
      <w:r>
        <w:rPr>
          <w:sz w:val="24"/>
        </w:rPr>
        <w:t>el</w:t>
      </w:r>
      <w:r>
        <w:rPr>
          <w:spacing w:val="-5"/>
          <w:sz w:val="24"/>
        </w:rPr>
        <w:t xml:space="preserve"> </w:t>
      </w:r>
      <w:r>
        <w:rPr>
          <w:sz w:val="24"/>
        </w:rPr>
        <w:t>derecho indígena</w:t>
      </w:r>
      <w:r>
        <w:rPr>
          <w:spacing w:val="-15"/>
          <w:sz w:val="24"/>
        </w:rPr>
        <w:t xml:space="preserve"> </w:t>
      </w:r>
      <w:r>
        <w:rPr>
          <w:sz w:val="24"/>
        </w:rPr>
        <w:t>y</w:t>
      </w:r>
      <w:r>
        <w:rPr>
          <w:spacing w:val="-12"/>
          <w:sz w:val="24"/>
        </w:rPr>
        <w:t xml:space="preserve"> </w:t>
      </w:r>
      <w:r>
        <w:rPr>
          <w:sz w:val="24"/>
        </w:rPr>
        <w:t>el</w:t>
      </w:r>
      <w:r>
        <w:rPr>
          <w:spacing w:val="-11"/>
          <w:sz w:val="24"/>
        </w:rPr>
        <w:t xml:space="preserve"> </w:t>
      </w:r>
      <w:r>
        <w:rPr>
          <w:sz w:val="24"/>
        </w:rPr>
        <w:t>sistema</w:t>
      </w:r>
      <w:r>
        <w:rPr>
          <w:spacing w:val="-14"/>
          <w:sz w:val="24"/>
        </w:rPr>
        <w:t xml:space="preserve"> </w:t>
      </w:r>
      <w:r>
        <w:rPr>
          <w:sz w:val="24"/>
        </w:rPr>
        <w:t>jurídico</w:t>
      </w:r>
      <w:r>
        <w:rPr>
          <w:spacing w:val="-12"/>
          <w:sz w:val="24"/>
        </w:rPr>
        <w:t xml:space="preserve"> </w:t>
      </w:r>
      <w:r>
        <w:rPr>
          <w:sz w:val="24"/>
        </w:rPr>
        <w:t>oficial</w:t>
      </w:r>
      <w:r>
        <w:rPr>
          <w:spacing w:val="-12"/>
          <w:sz w:val="24"/>
        </w:rPr>
        <w:t xml:space="preserve"> </w:t>
      </w:r>
      <w:r>
        <w:rPr>
          <w:sz w:val="24"/>
        </w:rPr>
        <w:t>(pp.</w:t>
      </w:r>
      <w:r>
        <w:rPr>
          <w:spacing w:val="-12"/>
          <w:sz w:val="24"/>
        </w:rPr>
        <w:t xml:space="preserve"> </w:t>
      </w:r>
      <w:r>
        <w:rPr>
          <w:sz w:val="24"/>
        </w:rPr>
        <w:t>93-104).</w:t>
      </w:r>
      <w:r>
        <w:rPr>
          <w:spacing w:val="-20"/>
          <w:sz w:val="24"/>
        </w:rPr>
        <w:t xml:space="preserve"> </w:t>
      </w:r>
      <w:r>
        <w:rPr>
          <w:sz w:val="24"/>
        </w:rPr>
        <w:t>Asociación</w:t>
      </w:r>
      <w:r>
        <w:rPr>
          <w:spacing w:val="-11"/>
          <w:sz w:val="24"/>
        </w:rPr>
        <w:t xml:space="preserve"> </w:t>
      </w:r>
      <w:r>
        <w:rPr>
          <w:sz w:val="24"/>
        </w:rPr>
        <w:t>de</w:t>
      </w:r>
      <w:r>
        <w:rPr>
          <w:spacing w:val="-12"/>
          <w:sz w:val="24"/>
        </w:rPr>
        <w:t xml:space="preserve"> </w:t>
      </w:r>
      <w:r>
        <w:rPr>
          <w:sz w:val="24"/>
        </w:rPr>
        <w:t>Investigación</w:t>
      </w:r>
      <w:r>
        <w:rPr>
          <w:spacing w:val="-11"/>
          <w:sz w:val="24"/>
        </w:rPr>
        <w:t xml:space="preserve"> </w:t>
      </w:r>
      <w:r>
        <w:rPr>
          <w:sz w:val="24"/>
        </w:rPr>
        <w:t>y</w:t>
      </w:r>
      <w:r>
        <w:rPr>
          <w:spacing w:val="-12"/>
          <w:sz w:val="24"/>
        </w:rPr>
        <w:t xml:space="preserve"> </w:t>
      </w:r>
      <w:r>
        <w:rPr>
          <w:sz w:val="24"/>
        </w:rPr>
        <w:t xml:space="preserve">Estudios </w:t>
      </w:r>
      <w:r>
        <w:rPr>
          <w:spacing w:val="-2"/>
          <w:sz w:val="24"/>
        </w:rPr>
        <w:t>Sociales.</w:t>
      </w:r>
      <w:r>
        <w:rPr>
          <w:sz w:val="24"/>
        </w:rPr>
        <w:tab/>
      </w:r>
      <w:r>
        <w:rPr>
          <w:spacing w:val="-2"/>
          <w:sz w:val="24"/>
        </w:rPr>
        <w:t>Obtenido</w:t>
      </w:r>
      <w:r>
        <w:rPr>
          <w:sz w:val="24"/>
        </w:rPr>
        <w:tab/>
      </w:r>
      <w:r>
        <w:rPr>
          <w:spacing w:val="-6"/>
          <w:sz w:val="24"/>
        </w:rPr>
        <w:t>de</w:t>
      </w:r>
      <w:r>
        <w:rPr>
          <w:sz w:val="24"/>
        </w:rPr>
        <w:tab/>
      </w:r>
      <w:hyperlink r:id="rId302">
        <w:r>
          <w:rPr>
            <w:color w:val="467885"/>
            <w:spacing w:val="-2"/>
            <w:sz w:val="24"/>
            <w:u w:val="single" w:color="467885"/>
          </w:rPr>
          <w:t>https://asies.org.gt/wp-</w:t>
        </w:r>
      </w:hyperlink>
      <w:r>
        <w:rPr>
          <w:color w:val="467885"/>
          <w:spacing w:val="-2"/>
          <w:sz w:val="24"/>
        </w:rPr>
        <w:t xml:space="preserve"> </w:t>
      </w:r>
      <w:hyperlink r:id="rId303">
        <w:r>
          <w:rPr>
            <w:color w:val="467885"/>
            <w:spacing w:val="-2"/>
            <w:sz w:val="24"/>
            <w:u w:val="single" w:color="467885"/>
          </w:rPr>
          <w:t>content/uploads/pdfs/200612_seminario_sobre_coordinacion_entre_el_derecho_indigen</w:t>
        </w:r>
      </w:hyperlink>
      <w:r>
        <w:rPr>
          <w:color w:val="467885"/>
          <w:spacing w:val="-2"/>
          <w:sz w:val="24"/>
        </w:rPr>
        <w:t xml:space="preserve"> </w:t>
      </w:r>
      <w:hyperlink r:id="rId304">
        <w:r>
          <w:rPr>
            <w:color w:val="467885"/>
            <w:spacing w:val="-2"/>
            <w:sz w:val="24"/>
            <w:u w:val="single" w:color="467885"/>
          </w:rPr>
          <w:t>a_y_el_sistema_juridico_oficial_0.pdf</w:t>
        </w:r>
      </w:hyperlink>
    </w:p>
    <w:p w14:paraId="75F3A4BF" w14:textId="77777777" w:rsidR="007779BE" w:rsidRDefault="00000000">
      <w:pPr>
        <w:spacing w:before="121" w:line="360" w:lineRule="auto"/>
        <w:ind w:left="1190" w:right="333" w:hanging="852"/>
        <w:jc w:val="both"/>
        <w:rPr>
          <w:sz w:val="24"/>
        </w:rPr>
      </w:pPr>
      <w:r>
        <w:rPr>
          <w:sz w:val="24"/>
        </w:rPr>
        <w:t xml:space="preserve">Molina, M. (2024). </w:t>
      </w:r>
      <w:r>
        <w:rPr>
          <w:i/>
          <w:sz w:val="24"/>
        </w:rPr>
        <w:t xml:space="preserve">El non bis in idem en los regímenes punitivos a los que se someten los servidores públicos en Colombia: ¿una garantía, en la práctica, inexistente?. </w:t>
      </w:r>
      <w:r>
        <w:rPr>
          <w:sz w:val="24"/>
        </w:rPr>
        <w:t xml:space="preserve">Revista Digital de Derecho Administrativo, (32), 35-67. Obtenido de </w:t>
      </w:r>
      <w:hyperlink r:id="rId305">
        <w:r>
          <w:rPr>
            <w:color w:val="467885"/>
            <w:spacing w:val="-2"/>
            <w:sz w:val="24"/>
            <w:u w:val="single" w:color="467885"/>
          </w:rPr>
          <w:t>https://dialnet.unirioja.es/descarga/articulo/9631083.pdf</w:t>
        </w:r>
      </w:hyperlink>
    </w:p>
    <w:p w14:paraId="1F043970" w14:textId="77777777" w:rsidR="007779BE" w:rsidRDefault="00000000">
      <w:pPr>
        <w:tabs>
          <w:tab w:val="left" w:pos="5396"/>
          <w:tab w:val="left" w:pos="9514"/>
        </w:tabs>
        <w:spacing w:before="120" w:line="360" w:lineRule="auto"/>
        <w:ind w:left="1190" w:right="334" w:hanging="852"/>
        <w:jc w:val="both"/>
        <w:rPr>
          <w:sz w:val="24"/>
        </w:rPr>
      </w:pPr>
      <w:r>
        <w:rPr>
          <w:sz w:val="24"/>
        </w:rPr>
        <w:t>Organización de los Estados Americanos. (1969).</w:t>
      </w:r>
      <w:r>
        <w:rPr>
          <w:spacing w:val="40"/>
          <w:sz w:val="24"/>
        </w:rPr>
        <w:t xml:space="preserve"> </w:t>
      </w:r>
      <w:r>
        <w:rPr>
          <w:i/>
          <w:sz w:val="24"/>
        </w:rPr>
        <w:t xml:space="preserve">Convención Americana sobre Derechos </w:t>
      </w:r>
      <w:r>
        <w:rPr>
          <w:i/>
          <w:spacing w:val="-2"/>
          <w:sz w:val="24"/>
        </w:rPr>
        <w:t>Humanos.</w:t>
      </w:r>
      <w:r>
        <w:rPr>
          <w:i/>
          <w:sz w:val="24"/>
        </w:rPr>
        <w:tab/>
      </w:r>
      <w:r>
        <w:rPr>
          <w:spacing w:val="-2"/>
          <w:sz w:val="24"/>
        </w:rPr>
        <w:t>Obtenido</w:t>
      </w:r>
      <w:r>
        <w:rPr>
          <w:sz w:val="24"/>
        </w:rPr>
        <w:tab/>
      </w:r>
      <w:r>
        <w:rPr>
          <w:spacing w:val="-6"/>
          <w:sz w:val="24"/>
        </w:rPr>
        <w:t xml:space="preserve">de </w:t>
      </w:r>
      <w:hyperlink r:id="rId306">
        <w:r>
          <w:rPr>
            <w:color w:val="467885"/>
            <w:spacing w:val="-2"/>
            <w:sz w:val="24"/>
            <w:u w:val="single" w:color="467885"/>
          </w:rPr>
          <w:t>https://www.oas.org/dil/esp/1969_Convenci%C3%B3n_Americana_sobre_Derechos_Hu</w:t>
        </w:r>
      </w:hyperlink>
      <w:r>
        <w:rPr>
          <w:color w:val="467885"/>
          <w:spacing w:val="-2"/>
          <w:sz w:val="24"/>
        </w:rPr>
        <w:t xml:space="preserve"> </w:t>
      </w:r>
      <w:hyperlink r:id="rId307">
        <w:r>
          <w:rPr>
            <w:color w:val="467885"/>
            <w:spacing w:val="-2"/>
            <w:sz w:val="24"/>
            <w:u w:val="single" w:color="467885"/>
          </w:rPr>
          <w:t>manos.pdf</w:t>
        </w:r>
      </w:hyperlink>
    </w:p>
    <w:p w14:paraId="001C2F85" w14:textId="77777777" w:rsidR="007779BE" w:rsidRDefault="00000000">
      <w:pPr>
        <w:tabs>
          <w:tab w:val="left" w:pos="8019"/>
        </w:tabs>
        <w:spacing w:before="121" w:line="360" w:lineRule="auto"/>
        <w:ind w:left="1190" w:right="334" w:hanging="852"/>
        <w:jc w:val="both"/>
        <w:rPr>
          <w:sz w:val="24"/>
        </w:rPr>
      </w:pPr>
      <w:r>
        <w:rPr>
          <w:sz w:val="24"/>
        </w:rPr>
        <w:t>Organización de las Naciones Unidas. (2007).</w:t>
      </w:r>
      <w:r>
        <w:rPr>
          <w:spacing w:val="40"/>
          <w:sz w:val="24"/>
        </w:rPr>
        <w:t xml:space="preserve"> </w:t>
      </w:r>
      <w:r>
        <w:rPr>
          <w:i/>
          <w:sz w:val="24"/>
        </w:rPr>
        <w:t>Declaración de las Naciones Unidas sobre los Derechos</w:t>
      </w:r>
      <w:r>
        <w:rPr>
          <w:i/>
          <w:spacing w:val="80"/>
          <w:sz w:val="24"/>
        </w:rPr>
        <w:t xml:space="preserve">   </w:t>
      </w:r>
      <w:r>
        <w:rPr>
          <w:i/>
          <w:sz w:val="24"/>
        </w:rPr>
        <w:t>de</w:t>
      </w:r>
      <w:r>
        <w:rPr>
          <w:i/>
          <w:spacing w:val="80"/>
          <w:sz w:val="24"/>
        </w:rPr>
        <w:t xml:space="preserve">   </w:t>
      </w:r>
      <w:r>
        <w:rPr>
          <w:i/>
          <w:sz w:val="24"/>
        </w:rPr>
        <w:t>los</w:t>
      </w:r>
      <w:r>
        <w:rPr>
          <w:i/>
          <w:spacing w:val="80"/>
          <w:sz w:val="24"/>
        </w:rPr>
        <w:t xml:space="preserve">   </w:t>
      </w:r>
      <w:r>
        <w:rPr>
          <w:i/>
          <w:sz w:val="24"/>
        </w:rPr>
        <w:t>Pueblos</w:t>
      </w:r>
      <w:r>
        <w:rPr>
          <w:i/>
          <w:spacing w:val="80"/>
          <w:sz w:val="24"/>
        </w:rPr>
        <w:t xml:space="preserve">   </w:t>
      </w:r>
      <w:r>
        <w:rPr>
          <w:i/>
          <w:sz w:val="24"/>
        </w:rPr>
        <w:t>Indígenas.</w:t>
      </w:r>
      <w:r>
        <w:rPr>
          <w:i/>
          <w:sz w:val="24"/>
        </w:rPr>
        <w:tab/>
      </w:r>
      <w:r>
        <w:rPr>
          <w:sz w:val="24"/>
        </w:rPr>
        <w:t xml:space="preserve">Obtenido de </w:t>
      </w:r>
      <w:r>
        <w:rPr>
          <w:spacing w:val="-2"/>
          <w:sz w:val="24"/>
        </w:rPr>
        <w:t>https:/</w:t>
      </w:r>
      <w:hyperlink r:id="rId308">
        <w:r>
          <w:rPr>
            <w:spacing w:val="-2"/>
            <w:sz w:val="24"/>
          </w:rPr>
          <w:t>/www.un.org/esa/socdev/unpfii/documents/DRIPS_es.pdf</w:t>
        </w:r>
      </w:hyperlink>
    </w:p>
    <w:p w14:paraId="5457ACC6" w14:textId="77777777" w:rsidR="007779BE" w:rsidRDefault="007779BE">
      <w:pPr>
        <w:spacing w:line="360" w:lineRule="auto"/>
        <w:jc w:val="both"/>
        <w:rPr>
          <w:sz w:val="24"/>
        </w:rPr>
        <w:sectPr w:rsidR="007779BE">
          <w:pgSz w:w="12240" w:h="15840"/>
          <w:pgMar w:top="1080" w:right="1080" w:bottom="780" w:left="1080" w:header="406" w:footer="595" w:gutter="0"/>
          <w:cols w:space="720"/>
        </w:sectPr>
      </w:pPr>
    </w:p>
    <w:p w14:paraId="428C0F42" w14:textId="77777777" w:rsidR="007779BE" w:rsidRDefault="007779BE">
      <w:pPr>
        <w:pStyle w:val="Textoindependiente"/>
      </w:pPr>
    </w:p>
    <w:p w14:paraId="12322B59" w14:textId="77777777" w:rsidR="007779BE" w:rsidRDefault="007779BE">
      <w:pPr>
        <w:pStyle w:val="Textoindependiente"/>
      </w:pPr>
    </w:p>
    <w:p w14:paraId="29B5BD0A" w14:textId="77777777" w:rsidR="007779BE" w:rsidRDefault="007779BE">
      <w:pPr>
        <w:pStyle w:val="Textoindependiente"/>
        <w:spacing w:before="35"/>
      </w:pPr>
    </w:p>
    <w:p w14:paraId="3C21FBF4" w14:textId="77777777" w:rsidR="007779BE" w:rsidRDefault="00000000">
      <w:pPr>
        <w:tabs>
          <w:tab w:val="left" w:pos="3336"/>
          <w:tab w:val="left" w:pos="6070"/>
        </w:tabs>
        <w:spacing w:line="360" w:lineRule="auto"/>
        <w:ind w:left="1190" w:right="333" w:hanging="852"/>
        <w:jc w:val="both"/>
        <w:rPr>
          <w:sz w:val="24"/>
        </w:rPr>
      </w:pPr>
      <w:r>
        <w:rPr>
          <w:sz w:val="24"/>
        </w:rPr>
        <w:t>Organización</w:t>
      </w:r>
      <w:r>
        <w:rPr>
          <w:spacing w:val="-14"/>
          <w:sz w:val="24"/>
        </w:rPr>
        <w:t xml:space="preserve"> </w:t>
      </w:r>
      <w:r>
        <w:rPr>
          <w:sz w:val="24"/>
        </w:rPr>
        <w:t>de</w:t>
      </w:r>
      <w:r>
        <w:rPr>
          <w:spacing w:val="-15"/>
          <w:sz w:val="24"/>
        </w:rPr>
        <w:t xml:space="preserve"> </w:t>
      </w:r>
      <w:r>
        <w:rPr>
          <w:sz w:val="24"/>
        </w:rPr>
        <w:t>las</w:t>
      </w:r>
      <w:r>
        <w:rPr>
          <w:spacing w:val="-14"/>
          <w:sz w:val="24"/>
        </w:rPr>
        <w:t xml:space="preserve"> </w:t>
      </w:r>
      <w:r>
        <w:rPr>
          <w:sz w:val="24"/>
        </w:rPr>
        <w:t>Naciones</w:t>
      </w:r>
      <w:r>
        <w:rPr>
          <w:spacing w:val="-14"/>
          <w:sz w:val="24"/>
        </w:rPr>
        <w:t xml:space="preserve"> </w:t>
      </w:r>
      <w:r>
        <w:rPr>
          <w:sz w:val="24"/>
        </w:rPr>
        <w:t>Unidas.</w:t>
      </w:r>
      <w:r>
        <w:rPr>
          <w:spacing w:val="-14"/>
          <w:sz w:val="24"/>
        </w:rPr>
        <w:t xml:space="preserve"> </w:t>
      </w:r>
      <w:r>
        <w:rPr>
          <w:sz w:val="24"/>
        </w:rPr>
        <w:t>(1966).</w:t>
      </w:r>
      <w:r>
        <w:rPr>
          <w:spacing w:val="-14"/>
          <w:sz w:val="24"/>
        </w:rPr>
        <w:t xml:space="preserve"> </w:t>
      </w:r>
      <w:r>
        <w:rPr>
          <w:i/>
          <w:sz w:val="24"/>
        </w:rPr>
        <w:t>Pacto</w:t>
      </w:r>
      <w:r>
        <w:rPr>
          <w:i/>
          <w:spacing w:val="-14"/>
          <w:sz w:val="24"/>
        </w:rPr>
        <w:t xml:space="preserve"> </w:t>
      </w:r>
      <w:r>
        <w:rPr>
          <w:i/>
          <w:sz w:val="24"/>
        </w:rPr>
        <w:t>Internacional</w:t>
      </w:r>
      <w:r>
        <w:rPr>
          <w:i/>
          <w:spacing w:val="-13"/>
          <w:sz w:val="24"/>
        </w:rPr>
        <w:t xml:space="preserve"> </w:t>
      </w:r>
      <w:r>
        <w:rPr>
          <w:i/>
          <w:sz w:val="24"/>
        </w:rPr>
        <w:t>de</w:t>
      </w:r>
      <w:r>
        <w:rPr>
          <w:i/>
          <w:spacing w:val="-15"/>
          <w:sz w:val="24"/>
        </w:rPr>
        <w:t xml:space="preserve"> </w:t>
      </w:r>
      <w:r>
        <w:rPr>
          <w:i/>
          <w:sz w:val="24"/>
        </w:rPr>
        <w:t>Derechos</w:t>
      </w:r>
      <w:r>
        <w:rPr>
          <w:i/>
          <w:spacing w:val="-14"/>
          <w:sz w:val="24"/>
        </w:rPr>
        <w:t xml:space="preserve"> </w:t>
      </w:r>
      <w:r>
        <w:rPr>
          <w:i/>
          <w:sz w:val="24"/>
        </w:rPr>
        <w:t>Civiles</w:t>
      </w:r>
      <w:r>
        <w:rPr>
          <w:i/>
          <w:spacing w:val="-14"/>
          <w:sz w:val="24"/>
        </w:rPr>
        <w:t xml:space="preserve"> </w:t>
      </w:r>
      <w:r>
        <w:rPr>
          <w:i/>
          <w:sz w:val="24"/>
        </w:rPr>
        <w:t>y</w:t>
      </w:r>
      <w:r>
        <w:rPr>
          <w:i/>
          <w:spacing w:val="-15"/>
          <w:sz w:val="24"/>
        </w:rPr>
        <w:t xml:space="preserve"> </w:t>
      </w:r>
      <w:r>
        <w:rPr>
          <w:i/>
          <w:sz w:val="24"/>
        </w:rPr>
        <w:t xml:space="preserve">Políticos. </w:t>
      </w:r>
      <w:r>
        <w:rPr>
          <w:spacing w:val="-2"/>
          <w:sz w:val="24"/>
        </w:rPr>
        <w:t>Obtenido</w:t>
      </w:r>
      <w:r>
        <w:rPr>
          <w:sz w:val="24"/>
        </w:rPr>
        <w:tab/>
      </w:r>
      <w:r>
        <w:rPr>
          <w:spacing w:val="-6"/>
          <w:sz w:val="24"/>
        </w:rPr>
        <w:t>de</w:t>
      </w:r>
      <w:r>
        <w:rPr>
          <w:sz w:val="24"/>
        </w:rPr>
        <w:tab/>
      </w:r>
      <w:hyperlink r:id="rId309">
        <w:r>
          <w:rPr>
            <w:color w:val="467885"/>
            <w:spacing w:val="-2"/>
            <w:sz w:val="24"/>
            <w:u w:val="single" w:color="467885"/>
          </w:rPr>
          <w:t>https://www.ohchr.org/es/instruments-</w:t>
        </w:r>
      </w:hyperlink>
      <w:r>
        <w:rPr>
          <w:color w:val="467885"/>
          <w:spacing w:val="-2"/>
          <w:sz w:val="24"/>
        </w:rPr>
        <w:t xml:space="preserve"> </w:t>
      </w:r>
      <w:hyperlink r:id="rId310">
        <w:r>
          <w:rPr>
            <w:color w:val="467885"/>
            <w:spacing w:val="-2"/>
            <w:sz w:val="24"/>
            <w:u w:val="single" w:color="467885"/>
          </w:rPr>
          <w:t>mechanisms/instruments/international-covenant-civil-and-political-rights</w:t>
        </w:r>
      </w:hyperlink>
    </w:p>
    <w:p w14:paraId="7ECB98E0" w14:textId="77777777" w:rsidR="007779BE" w:rsidRDefault="00000000">
      <w:pPr>
        <w:spacing w:before="122"/>
        <w:ind w:left="398"/>
        <w:rPr>
          <w:i/>
          <w:sz w:val="24"/>
        </w:rPr>
      </w:pPr>
      <w:r>
        <w:rPr>
          <w:sz w:val="24"/>
        </w:rPr>
        <w:t>Organización</w:t>
      </w:r>
      <w:r>
        <w:rPr>
          <w:spacing w:val="-13"/>
          <w:sz w:val="24"/>
        </w:rPr>
        <w:t xml:space="preserve"> </w:t>
      </w:r>
      <w:r>
        <w:rPr>
          <w:sz w:val="24"/>
        </w:rPr>
        <w:t>Internacional</w:t>
      </w:r>
      <w:r>
        <w:rPr>
          <w:spacing w:val="-13"/>
          <w:sz w:val="24"/>
        </w:rPr>
        <w:t xml:space="preserve"> </w:t>
      </w:r>
      <w:r>
        <w:rPr>
          <w:sz w:val="24"/>
        </w:rPr>
        <w:t>del</w:t>
      </w:r>
      <w:r>
        <w:rPr>
          <w:spacing w:val="-15"/>
          <w:sz w:val="24"/>
        </w:rPr>
        <w:t xml:space="preserve"> </w:t>
      </w:r>
      <w:r>
        <w:rPr>
          <w:sz w:val="24"/>
        </w:rPr>
        <w:t>Trabajo.</w:t>
      </w:r>
      <w:r>
        <w:rPr>
          <w:spacing w:val="-10"/>
          <w:sz w:val="24"/>
        </w:rPr>
        <w:t xml:space="preserve"> </w:t>
      </w:r>
      <w:r>
        <w:rPr>
          <w:sz w:val="24"/>
        </w:rPr>
        <w:t>(1989).</w:t>
      </w:r>
      <w:r>
        <w:rPr>
          <w:spacing w:val="40"/>
          <w:sz w:val="24"/>
        </w:rPr>
        <w:t xml:space="preserve"> </w:t>
      </w:r>
      <w:r>
        <w:rPr>
          <w:i/>
          <w:sz w:val="24"/>
        </w:rPr>
        <w:t>Convenio</w:t>
      </w:r>
      <w:r>
        <w:rPr>
          <w:i/>
          <w:spacing w:val="-13"/>
          <w:sz w:val="24"/>
        </w:rPr>
        <w:t xml:space="preserve"> </w:t>
      </w:r>
      <w:r>
        <w:rPr>
          <w:i/>
          <w:sz w:val="24"/>
        </w:rPr>
        <w:t>169</w:t>
      </w:r>
      <w:r>
        <w:rPr>
          <w:i/>
          <w:spacing w:val="-13"/>
          <w:sz w:val="24"/>
        </w:rPr>
        <w:t xml:space="preserve"> </w:t>
      </w:r>
      <w:r>
        <w:rPr>
          <w:i/>
          <w:sz w:val="24"/>
        </w:rPr>
        <w:t>sobre</w:t>
      </w:r>
      <w:r>
        <w:rPr>
          <w:i/>
          <w:spacing w:val="-14"/>
          <w:sz w:val="24"/>
        </w:rPr>
        <w:t xml:space="preserve"> </w:t>
      </w:r>
      <w:r>
        <w:rPr>
          <w:i/>
          <w:sz w:val="24"/>
        </w:rPr>
        <w:t>pueblos</w:t>
      </w:r>
      <w:r>
        <w:rPr>
          <w:i/>
          <w:spacing w:val="-12"/>
          <w:sz w:val="24"/>
        </w:rPr>
        <w:t xml:space="preserve"> </w:t>
      </w:r>
      <w:r>
        <w:rPr>
          <w:i/>
          <w:sz w:val="24"/>
        </w:rPr>
        <w:t>indígenas</w:t>
      </w:r>
      <w:r>
        <w:rPr>
          <w:i/>
          <w:spacing w:val="-14"/>
          <w:sz w:val="24"/>
        </w:rPr>
        <w:t xml:space="preserve"> </w:t>
      </w:r>
      <w:r>
        <w:rPr>
          <w:i/>
          <w:sz w:val="24"/>
        </w:rPr>
        <w:t>y</w:t>
      </w:r>
      <w:r>
        <w:rPr>
          <w:i/>
          <w:spacing w:val="-13"/>
          <w:sz w:val="24"/>
        </w:rPr>
        <w:t xml:space="preserve"> </w:t>
      </w:r>
      <w:r>
        <w:rPr>
          <w:i/>
          <w:spacing w:val="-2"/>
          <w:sz w:val="24"/>
        </w:rPr>
        <w:t>tribales.</w:t>
      </w:r>
    </w:p>
    <w:p w14:paraId="63B4D663" w14:textId="77777777" w:rsidR="007779BE" w:rsidRDefault="00000000">
      <w:pPr>
        <w:pStyle w:val="Textoindependiente"/>
        <w:spacing w:before="137"/>
        <w:ind w:left="1190"/>
      </w:pPr>
      <w:r>
        <w:t>Obtenido</w:t>
      </w:r>
      <w:r>
        <w:rPr>
          <w:spacing w:val="-1"/>
        </w:rPr>
        <w:t xml:space="preserve"> </w:t>
      </w:r>
      <w:r>
        <w:t>de</w:t>
      </w:r>
      <w:r>
        <w:rPr>
          <w:spacing w:val="-1"/>
        </w:rPr>
        <w:t xml:space="preserve"> </w:t>
      </w:r>
      <w:hyperlink r:id="rId311">
        <w:r>
          <w:rPr>
            <w:color w:val="467885"/>
            <w:spacing w:val="-2"/>
            <w:u w:val="single" w:color="467885"/>
          </w:rPr>
          <w:t>https://www.ilo.org/es/media/309766/download</w:t>
        </w:r>
      </w:hyperlink>
    </w:p>
    <w:p w14:paraId="2B918E79" w14:textId="77777777" w:rsidR="007779BE" w:rsidRDefault="00000000">
      <w:pPr>
        <w:spacing w:before="259" w:line="360" w:lineRule="auto"/>
        <w:ind w:left="1190" w:right="333" w:hanging="852"/>
        <w:jc w:val="both"/>
        <w:rPr>
          <w:sz w:val="24"/>
        </w:rPr>
      </w:pPr>
      <w:r>
        <w:rPr>
          <w:sz w:val="24"/>
        </w:rPr>
        <w:t>Samaniego,</w:t>
      </w:r>
      <w:r>
        <w:rPr>
          <w:spacing w:val="-15"/>
          <w:sz w:val="24"/>
        </w:rPr>
        <w:t xml:space="preserve"> </w:t>
      </w:r>
      <w:r>
        <w:rPr>
          <w:sz w:val="24"/>
        </w:rPr>
        <w:t>S.,</w:t>
      </w:r>
      <w:r>
        <w:rPr>
          <w:spacing w:val="-15"/>
          <w:sz w:val="24"/>
        </w:rPr>
        <w:t xml:space="preserve"> </w:t>
      </w:r>
      <w:r>
        <w:rPr>
          <w:sz w:val="24"/>
        </w:rPr>
        <w:t>Rivera,</w:t>
      </w:r>
      <w:r>
        <w:rPr>
          <w:spacing w:val="-15"/>
          <w:sz w:val="24"/>
        </w:rPr>
        <w:t xml:space="preserve"> </w:t>
      </w:r>
      <w:r>
        <w:rPr>
          <w:sz w:val="24"/>
        </w:rPr>
        <w:t>E.,</w:t>
      </w:r>
      <w:r>
        <w:rPr>
          <w:spacing w:val="-15"/>
          <w:sz w:val="24"/>
        </w:rPr>
        <w:t xml:space="preserve"> </w:t>
      </w:r>
      <w:r>
        <w:rPr>
          <w:sz w:val="24"/>
        </w:rPr>
        <w:t>&amp;</w:t>
      </w:r>
      <w:r>
        <w:rPr>
          <w:spacing w:val="-15"/>
          <w:sz w:val="24"/>
        </w:rPr>
        <w:t xml:space="preserve"> </w:t>
      </w:r>
      <w:r>
        <w:rPr>
          <w:sz w:val="24"/>
        </w:rPr>
        <w:t>Duran,</w:t>
      </w:r>
      <w:r>
        <w:rPr>
          <w:spacing w:val="-15"/>
          <w:sz w:val="24"/>
        </w:rPr>
        <w:t xml:space="preserve"> </w:t>
      </w:r>
      <w:r>
        <w:rPr>
          <w:sz w:val="24"/>
        </w:rPr>
        <w:t>A.</w:t>
      </w:r>
      <w:r>
        <w:rPr>
          <w:spacing w:val="-15"/>
          <w:sz w:val="24"/>
        </w:rPr>
        <w:t xml:space="preserve"> </w:t>
      </w:r>
      <w:r>
        <w:rPr>
          <w:sz w:val="24"/>
        </w:rPr>
        <w:t>(2024).</w:t>
      </w:r>
      <w:r>
        <w:rPr>
          <w:spacing w:val="-14"/>
          <w:sz w:val="24"/>
        </w:rPr>
        <w:t xml:space="preserve"> </w:t>
      </w:r>
      <w:r>
        <w:rPr>
          <w:i/>
          <w:sz w:val="24"/>
        </w:rPr>
        <w:t>Fundamentos</w:t>
      </w:r>
      <w:r>
        <w:rPr>
          <w:i/>
          <w:spacing w:val="-13"/>
          <w:sz w:val="24"/>
        </w:rPr>
        <w:t xml:space="preserve"> </w:t>
      </w:r>
      <w:r>
        <w:rPr>
          <w:i/>
          <w:sz w:val="24"/>
        </w:rPr>
        <w:t>del</w:t>
      </w:r>
      <w:r>
        <w:rPr>
          <w:i/>
          <w:spacing w:val="-14"/>
          <w:sz w:val="24"/>
        </w:rPr>
        <w:t xml:space="preserve"> </w:t>
      </w:r>
      <w:r>
        <w:rPr>
          <w:i/>
          <w:sz w:val="24"/>
        </w:rPr>
        <w:t>doble</w:t>
      </w:r>
      <w:r>
        <w:rPr>
          <w:i/>
          <w:spacing w:val="-15"/>
          <w:sz w:val="24"/>
        </w:rPr>
        <w:t xml:space="preserve"> </w:t>
      </w:r>
      <w:r>
        <w:rPr>
          <w:i/>
          <w:sz w:val="24"/>
        </w:rPr>
        <w:t>juzgamiento</w:t>
      </w:r>
      <w:r>
        <w:rPr>
          <w:i/>
          <w:spacing w:val="-14"/>
          <w:sz w:val="24"/>
        </w:rPr>
        <w:t xml:space="preserve"> </w:t>
      </w:r>
      <w:r>
        <w:rPr>
          <w:i/>
          <w:sz w:val="24"/>
        </w:rPr>
        <w:t>penal</w:t>
      </w:r>
      <w:r>
        <w:rPr>
          <w:i/>
          <w:spacing w:val="-14"/>
          <w:sz w:val="24"/>
        </w:rPr>
        <w:t xml:space="preserve"> </w:t>
      </w:r>
      <w:r>
        <w:rPr>
          <w:i/>
          <w:sz w:val="24"/>
        </w:rPr>
        <w:t>en</w:t>
      </w:r>
      <w:r>
        <w:rPr>
          <w:i/>
          <w:spacing w:val="-14"/>
          <w:sz w:val="24"/>
        </w:rPr>
        <w:t xml:space="preserve"> </w:t>
      </w:r>
      <w:r>
        <w:rPr>
          <w:i/>
          <w:sz w:val="24"/>
        </w:rPr>
        <w:t>casos de delitos contra la vida, cuando han sido sancionados por la jurisdicción indígena</w:t>
      </w:r>
      <w:r>
        <w:rPr>
          <w:sz w:val="24"/>
        </w:rPr>
        <w:t xml:space="preserve">. Ciencia Latina Revista Científica Multidisciplinar, 8(4), 128-149. DOI: </w:t>
      </w:r>
      <w:hyperlink r:id="rId312">
        <w:r>
          <w:rPr>
            <w:color w:val="467885"/>
            <w:spacing w:val="-2"/>
            <w:sz w:val="24"/>
            <w:u w:val="single" w:color="467885"/>
          </w:rPr>
          <w:t>https://doi.org/10.37811/cl_rcm.v8i4.12167</w:t>
        </w:r>
      </w:hyperlink>
    </w:p>
    <w:p w14:paraId="0A139120" w14:textId="77777777" w:rsidR="007779BE" w:rsidRDefault="00000000">
      <w:pPr>
        <w:pStyle w:val="Textoindependiente"/>
        <w:tabs>
          <w:tab w:val="left" w:pos="2563"/>
        </w:tabs>
        <w:spacing w:before="121" w:line="360" w:lineRule="auto"/>
        <w:ind w:left="1190" w:right="337" w:hanging="852"/>
      </w:pPr>
      <w:r>
        <w:t>Schwank,</w:t>
      </w:r>
      <w:r>
        <w:rPr>
          <w:spacing w:val="40"/>
        </w:rPr>
        <w:t xml:space="preserve"> </w:t>
      </w:r>
      <w:r>
        <w:t>J.</w:t>
      </w:r>
      <w:r>
        <w:rPr>
          <w:spacing w:val="40"/>
        </w:rPr>
        <w:t xml:space="preserve"> </w:t>
      </w:r>
      <w:r>
        <w:t>(2006).</w:t>
      </w:r>
      <w:r>
        <w:tab/>
      </w:r>
      <w:r>
        <w:rPr>
          <w:i/>
        </w:rPr>
        <w:t>El</w:t>
      </w:r>
      <w:r>
        <w:rPr>
          <w:i/>
          <w:spacing w:val="40"/>
        </w:rPr>
        <w:t xml:space="preserve"> </w:t>
      </w:r>
      <w:r>
        <w:rPr>
          <w:i/>
        </w:rPr>
        <w:t>Derecho</w:t>
      </w:r>
      <w:r>
        <w:rPr>
          <w:i/>
          <w:spacing w:val="40"/>
        </w:rPr>
        <w:t xml:space="preserve"> </w:t>
      </w:r>
      <w:r>
        <w:rPr>
          <w:i/>
        </w:rPr>
        <w:t>Indígena</w:t>
      </w:r>
      <w:r>
        <w:rPr>
          <w:i/>
          <w:spacing w:val="40"/>
        </w:rPr>
        <w:t xml:space="preserve"> </w:t>
      </w:r>
      <w:r>
        <w:rPr>
          <w:i/>
        </w:rPr>
        <w:t>en</w:t>
      </w:r>
      <w:r>
        <w:rPr>
          <w:i/>
          <w:spacing w:val="40"/>
        </w:rPr>
        <w:t xml:space="preserve"> </w:t>
      </w:r>
      <w:r>
        <w:rPr>
          <w:i/>
        </w:rPr>
        <w:t>Guatemala</w:t>
      </w:r>
      <w:r>
        <w:t>.</w:t>
      </w:r>
      <w:r>
        <w:rPr>
          <w:spacing w:val="40"/>
        </w:rPr>
        <w:t xml:space="preserve"> </w:t>
      </w:r>
      <w:r>
        <w:t>En ASIES</w:t>
      </w:r>
      <w:r>
        <w:rPr>
          <w:spacing w:val="40"/>
        </w:rPr>
        <w:t xml:space="preserve"> </w:t>
      </w:r>
      <w:r>
        <w:t>(Ed.),</w:t>
      </w:r>
      <w:r>
        <w:rPr>
          <w:spacing w:val="40"/>
        </w:rPr>
        <w:t xml:space="preserve"> </w:t>
      </w:r>
      <w:r>
        <w:t>Seminario</w:t>
      </w:r>
      <w:r>
        <w:rPr>
          <w:spacing w:val="40"/>
        </w:rPr>
        <w:t xml:space="preserve"> </w:t>
      </w:r>
      <w:r>
        <w:t>sobre coordinación</w:t>
      </w:r>
      <w:r>
        <w:rPr>
          <w:spacing w:val="80"/>
        </w:rPr>
        <w:t xml:space="preserve"> </w:t>
      </w:r>
      <w:r>
        <w:t>entre</w:t>
      </w:r>
      <w:r>
        <w:rPr>
          <w:spacing w:val="79"/>
        </w:rPr>
        <w:t xml:space="preserve"> </w:t>
      </w:r>
      <w:r>
        <w:t>el</w:t>
      </w:r>
      <w:r>
        <w:rPr>
          <w:spacing w:val="78"/>
        </w:rPr>
        <w:t xml:space="preserve"> </w:t>
      </w:r>
      <w:r>
        <w:t>derecho</w:t>
      </w:r>
      <w:r>
        <w:rPr>
          <w:spacing w:val="80"/>
        </w:rPr>
        <w:t xml:space="preserve"> </w:t>
      </w:r>
      <w:r>
        <w:t>indígena</w:t>
      </w:r>
      <w:r>
        <w:rPr>
          <w:spacing w:val="79"/>
        </w:rPr>
        <w:t xml:space="preserve"> </w:t>
      </w:r>
      <w:r>
        <w:t>y</w:t>
      </w:r>
      <w:r>
        <w:rPr>
          <w:spacing w:val="80"/>
        </w:rPr>
        <w:t xml:space="preserve"> </w:t>
      </w:r>
      <w:r>
        <w:t>el</w:t>
      </w:r>
      <w:r>
        <w:rPr>
          <w:spacing w:val="78"/>
        </w:rPr>
        <w:t xml:space="preserve"> </w:t>
      </w:r>
      <w:r>
        <w:t>sistema</w:t>
      </w:r>
      <w:r>
        <w:rPr>
          <w:spacing w:val="77"/>
        </w:rPr>
        <w:t xml:space="preserve"> </w:t>
      </w:r>
      <w:r>
        <w:t>jurídico</w:t>
      </w:r>
      <w:r>
        <w:rPr>
          <w:spacing w:val="78"/>
        </w:rPr>
        <w:t xml:space="preserve"> </w:t>
      </w:r>
      <w:r>
        <w:t>oficial</w:t>
      </w:r>
      <w:r>
        <w:rPr>
          <w:spacing w:val="80"/>
        </w:rPr>
        <w:t xml:space="preserve"> </w:t>
      </w:r>
      <w:r>
        <w:t>(pp.</w:t>
      </w:r>
      <w:r>
        <w:rPr>
          <w:spacing w:val="77"/>
        </w:rPr>
        <w:t xml:space="preserve"> </w:t>
      </w:r>
      <w:r>
        <w:t>17–40). Asociación</w:t>
      </w:r>
      <w:r>
        <w:rPr>
          <w:spacing w:val="28"/>
        </w:rPr>
        <w:t xml:space="preserve"> </w:t>
      </w:r>
      <w:r>
        <w:t>de Investigación</w:t>
      </w:r>
      <w:r>
        <w:rPr>
          <w:spacing w:val="28"/>
        </w:rPr>
        <w:t xml:space="preserve"> </w:t>
      </w:r>
      <w:r>
        <w:t>y</w:t>
      </w:r>
      <w:r>
        <w:rPr>
          <w:spacing w:val="28"/>
        </w:rPr>
        <w:t xml:space="preserve"> </w:t>
      </w:r>
      <w:r>
        <w:t>Estudios Sociales.</w:t>
      </w:r>
      <w:r>
        <w:rPr>
          <w:spacing w:val="80"/>
        </w:rPr>
        <w:t xml:space="preserve"> </w:t>
      </w:r>
      <w:r>
        <w:t>Obtenido</w:t>
      </w:r>
      <w:r>
        <w:rPr>
          <w:spacing w:val="28"/>
        </w:rPr>
        <w:t xml:space="preserve"> </w:t>
      </w:r>
      <w:r>
        <w:t>de</w:t>
      </w:r>
      <w:r>
        <w:rPr>
          <w:spacing w:val="29"/>
        </w:rPr>
        <w:t xml:space="preserve"> </w:t>
      </w:r>
      <w:hyperlink r:id="rId313">
        <w:r>
          <w:rPr>
            <w:color w:val="467885"/>
            <w:u w:val="single" w:color="467885"/>
          </w:rPr>
          <w:t>https://asies.org.gt/wp-</w:t>
        </w:r>
      </w:hyperlink>
      <w:r>
        <w:rPr>
          <w:color w:val="467885"/>
        </w:rPr>
        <w:t xml:space="preserve"> </w:t>
      </w:r>
      <w:hyperlink r:id="rId314">
        <w:r>
          <w:rPr>
            <w:color w:val="467885"/>
            <w:spacing w:val="-2"/>
            <w:u w:val="single" w:color="467885"/>
          </w:rPr>
          <w:t>content/uploads/pdfs/200612_seminario_sobre_coordinacion_entre_el_derecho_indigen</w:t>
        </w:r>
      </w:hyperlink>
      <w:r>
        <w:rPr>
          <w:color w:val="467885"/>
          <w:spacing w:val="-2"/>
        </w:rPr>
        <w:t xml:space="preserve"> </w:t>
      </w:r>
      <w:hyperlink r:id="rId315">
        <w:r>
          <w:rPr>
            <w:color w:val="467885"/>
            <w:spacing w:val="-2"/>
            <w:u w:val="single" w:color="467885"/>
          </w:rPr>
          <w:t>a_y_el_sistema_juridico_oficial_0.pdf</w:t>
        </w:r>
      </w:hyperlink>
    </w:p>
    <w:p w14:paraId="2BB331F2" w14:textId="77777777" w:rsidR="007779BE" w:rsidRDefault="00000000">
      <w:pPr>
        <w:spacing w:before="118" w:line="276" w:lineRule="auto"/>
        <w:ind w:left="1046" w:right="336" w:hanging="708"/>
        <w:jc w:val="both"/>
        <w:rPr>
          <w:sz w:val="24"/>
        </w:rPr>
      </w:pPr>
      <w:r>
        <w:rPr>
          <w:sz w:val="24"/>
        </w:rPr>
        <w:t xml:space="preserve">Vallejo, A., Vistín, S., &amp; Ramos, G. (2024). </w:t>
      </w:r>
      <w:r>
        <w:rPr>
          <w:i/>
          <w:sz w:val="24"/>
        </w:rPr>
        <w:t>Análisis de la justicia indígena como elemento fundamental</w:t>
      </w:r>
      <w:r>
        <w:rPr>
          <w:i/>
          <w:spacing w:val="-12"/>
          <w:sz w:val="24"/>
        </w:rPr>
        <w:t xml:space="preserve"> </w:t>
      </w:r>
      <w:r>
        <w:rPr>
          <w:i/>
          <w:sz w:val="24"/>
        </w:rPr>
        <w:t>del</w:t>
      </w:r>
      <w:r>
        <w:rPr>
          <w:i/>
          <w:spacing w:val="-12"/>
          <w:sz w:val="24"/>
        </w:rPr>
        <w:t xml:space="preserve"> </w:t>
      </w:r>
      <w:r>
        <w:rPr>
          <w:i/>
          <w:sz w:val="24"/>
        </w:rPr>
        <w:t>pluralismo</w:t>
      </w:r>
      <w:r>
        <w:rPr>
          <w:sz w:val="24"/>
        </w:rPr>
        <w:t>.</w:t>
      </w:r>
      <w:r>
        <w:rPr>
          <w:spacing w:val="-13"/>
          <w:sz w:val="24"/>
        </w:rPr>
        <w:t xml:space="preserve"> </w:t>
      </w:r>
      <w:r>
        <w:rPr>
          <w:sz w:val="24"/>
        </w:rPr>
        <w:t>Ciencia</w:t>
      </w:r>
      <w:r>
        <w:rPr>
          <w:spacing w:val="-13"/>
          <w:sz w:val="24"/>
        </w:rPr>
        <w:t xml:space="preserve"> </w:t>
      </w:r>
      <w:r>
        <w:rPr>
          <w:sz w:val="24"/>
        </w:rPr>
        <w:t>Latina</w:t>
      </w:r>
      <w:r>
        <w:rPr>
          <w:spacing w:val="-14"/>
          <w:sz w:val="24"/>
        </w:rPr>
        <w:t xml:space="preserve"> </w:t>
      </w:r>
      <w:r>
        <w:rPr>
          <w:sz w:val="24"/>
        </w:rPr>
        <w:t>Revista</w:t>
      </w:r>
      <w:r>
        <w:rPr>
          <w:spacing w:val="-13"/>
          <w:sz w:val="24"/>
        </w:rPr>
        <w:t xml:space="preserve"> </w:t>
      </w:r>
      <w:r>
        <w:rPr>
          <w:sz w:val="24"/>
        </w:rPr>
        <w:t>Científica</w:t>
      </w:r>
      <w:r>
        <w:rPr>
          <w:spacing w:val="-14"/>
          <w:sz w:val="24"/>
        </w:rPr>
        <w:t xml:space="preserve"> </w:t>
      </w:r>
      <w:r>
        <w:rPr>
          <w:sz w:val="24"/>
        </w:rPr>
        <w:t>Multidisciplinar,</w:t>
      </w:r>
      <w:r>
        <w:rPr>
          <w:spacing w:val="-13"/>
          <w:sz w:val="24"/>
        </w:rPr>
        <w:t xml:space="preserve"> </w:t>
      </w:r>
      <w:r>
        <w:rPr>
          <w:sz w:val="24"/>
        </w:rPr>
        <w:t>8(3),</w:t>
      </w:r>
      <w:r>
        <w:rPr>
          <w:spacing w:val="-13"/>
          <w:sz w:val="24"/>
        </w:rPr>
        <w:t xml:space="preserve"> </w:t>
      </w:r>
      <w:r>
        <w:rPr>
          <w:sz w:val="24"/>
        </w:rPr>
        <w:t xml:space="preserve">2300- 2319. DOI: </w:t>
      </w:r>
      <w:hyperlink r:id="rId316">
        <w:r>
          <w:rPr>
            <w:color w:val="467885"/>
            <w:sz w:val="24"/>
            <w:u w:val="single" w:color="467885"/>
          </w:rPr>
          <w:t>https://doi.org/10.37811/cl_rcm.v8i3.11415</w:t>
        </w:r>
      </w:hyperlink>
    </w:p>
    <w:p w14:paraId="148FE908" w14:textId="77777777" w:rsidR="007779BE" w:rsidRDefault="007779BE">
      <w:pPr>
        <w:pStyle w:val="Textoindependiente"/>
        <w:rPr>
          <w:sz w:val="16"/>
        </w:rPr>
      </w:pPr>
    </w:p>
    <w:p w14:paraId="6FEBA2C2" w14:textId="77777777" w:rsidR="007779BE" w:rsidRDefault="007779BE">
      <w:pPr>
        <w:pStyle w:val="Textoindependiente"/>
        <w:rPr>
          <w:sz w:val="16"/>
        </w:rPr>
      </w:pPr>
    </w:p>
    <w:p w14:paraId="3DCFD7ED" w14:textId="77777777" w:rsidR="007779BE" w:rsidRDefault="007779BE">
      <w:pPr>
        <w:pStyle w:val="Textoindependiente"/>
        <w:rPr>
          <w:sz w:val="16"/>
        </w:rPr>
      </w:pPr>
    </w:p>
    <w:p w14:paraId="699B64DB" w14:textId="77777777" w:rsidR="007779BE" w:rsidRDefault="007779BE">
      <w:pPr>
        <w:pStyle w:val="Textoindependiente"/>
        <w:rPr>
          <w:sz w:val="16"/>
        </w:rPr>
      </w:pPr>
    </w:p>
    <w:p w14:paraId="09790386" w14:textId="77777777" w:rsidR="007779BE" w:rsidRDefault="007779BE">
      <w:pPr>
        <w:pStyle w:val="Textoindependiente"/>
        <w:spacing w:before="78"/>
        <w:rPr>
          <w:sz w:val="16"/>
        </w:rPr>
      </w:pPr>
    </w:p>
    <w:p w14:paraId="0288D69E" w14:textId="77777777" w:rsidR="007779BE" w:rsidRDefault="00000000">
      <w:pPr>
        <w:ind w:left="3"/>
        <w:jc w:val="center"/>
        <w:rPr>
          <w:sz w:val="16"/>
        </w:rPr>
      </w:pPr>
      <w:r>
        <w:rPr>
          <w:spacing w:val="-2"/>
          <w:sz w:val="16"/>
        </w:rPr>
        <w:t>Derechos</w:t>
      </w:r>
      <w:r>
        <w:rPr>
          <w:sz w:val="16"/>
        </w:rPr>
        <w:t xml:space="preserve"> </w:t>
      </w:r>
      <w:r>
        <w:rPr>
          <w:spacing w:val="-2"/>
          <w:sz w:val="16"/>
        </w:rPr>
        <w:t>de</w:t>
      </w:r>
      <w:r>
        <w:rPr>
          <w:spacing w:val="-9"/>
          <w:sz w:val="16"/>
        </w:rPr>
        <w:t xml:space="preserve"> </w:t>
      </w:r>
      <w:r>
        <w:rPr>
          <w:spacing w:val="-2"/>
          <w:sz w:val="16"/>
        </w:rPr>
        <w:t>Autor</w:t>
      </w:r>
      <w:r>
        <w:rPr>
          <w:spacing w:val="-1"/>
          <w:sz w:val="16"/>
        </w:rPr>
        <w:t xml:space="preserve"> </w:t>
      </w:r>
      <w:r>
        <w:rPr>
          <w:spacing w:val="-2"/>
          <w:sz w:val="16"/>
        </w:rPr>
        <w:t>(c) 2025</w:t>
      </w:r>
      <w:r>
        <w:rPr>
          <w:spacing w:val="-1"/>
          <w:sz w:val="16"/>
        </w:rPr>
        <w:t xml:space="preserve"> </w:t>
      </w:r>
      <w:r>
        <w:rPr>
          <w:spacing w:val="-2"/>
          <w:sz w:val="16"/>
        </w:rPr>
        <w:t>Carlos</w:t>
      </w:r>
      <w:r>
        <w:rPr>
          <w:spacing w:val="1"/>
          <w:sz w:val="16"/>
        </w:rPr>
        <w:t xml:space="preserve"> </w:t>
      </w:r>
      <w:r>
        <w:rPr>
          <w:spacing w:val="-2"/>
          <w:sz w:val="16"/>
        </w:rPr>
        <w:t>Horacio</w:t>
      </w:r>
      <w:r>
        <w:rPr>
          <w:spacing w:val="-1"/>
          <w:sz w:val="16"/>
        </w:rPr>
        <w:t xml:space="preserve"> </w:t>
      </w:r>
      <w:r>
        <w:rPr>
          <w:spacing w:val="-2"/>
          <w:sz w:val="16"/>
        </w:rPr>
        <w:t>Morales</w:t>
      </w:r>
      <w:r>
        <w:rPr>
          <w:spacing w:val="1"/>
          <w:sz w:val="16"/>
        </w:rPr>
        <w:t xml:space="preserve"> </w:t>
      </w:r>
      <w:r>
        <w:rPr>
          <w:spacing w:val="-2"/>
          <w:sz w:val="16"/>
        </w:rPr>
        <w:t>López</w:t>
      </w:r>
    </w:p>
    <w:p w14:paraId="569E21F2" w14:textId="77777777" w:rsidR="007779BE" w:rsidRDefault="00000000">
      <w:pPr>
        <w:spacing w:before="147"/>
        <w:ind w:right="1"/>
        <w:jc w:val="center"/>
        <w:rPr>
          <w:sz w:val="16"/>
        </w:rPr>
      </w:pPr>
      <w:r>
        <w:rPr>
          <w:spacing w:val="-2"/>
          <w:sz w:val="16"/>
        </w:rPr>
        <w:t>El autor</w:t>
      </w:r>
      <w:r>
        <w:rPr>
          <w:spacing w:val="-3"/>
          <w:sz w:val="16"/>
        </w:rPr>
        <w:t xml:space="preserve"> </w:t>
      </w:r>
      <w:r>
        <w:rPr>
          <w:spacing w:val="-2"/>
          <w:sz w:val="16"/>
        </w:rPr>
        <w:t>declara</w:t>
      </w:r>
      <w:r>
        <w:rPr>
          <w:sz w:val="16"/>
        </w:rPr>
        <w:t xml:space="preserve"> </w:t>
      </w:r>
      <w:r>
        <w:rPr>
          <w:spacing w:val="-2"/>
          <w:sz w:val="16"/>
        </w:rPr>
        <w:t>que</w:t>
      </w:r>
      <w:r>
        <w:rPr>
          <w:sz w:val="16"/>
        </w:rPr>
        <w:t xml:space="preserve"> </w:t>
      </w:r>
      <w:r>
        <w:rPr>
          <w:spacing w:val="-2"/>
          <w:sz w:val="16"/>
        </w:rPr>
        <w:t>realizó</w:t>
      </w:r>
      <w:r>
        <w:rPr>
          <w:spacing w:val="1"/>
          <w:sz w:val="16"/>
        </w:rPr>
        <w:t xml:space="preserve"> </w:t>
      </w:r>
      <w:r>
        <w:rPr>
          <w:spacing w:val="-2"/>
          <w:sz w:val="16"/>
        </w:rPr>
        <w:t>la investigación</w:t>
      </w:r>
      <w:r>
        <w:rPr>
          <w:spacing w:val="1"/>
          <w:sz w:val="16"/>
        </w:rPr>
        <w:t xml:space="preserve"> </w:t>
      </w:r>
      <w:r>
        <w:rPr>
          <w:spacing w:val="-2"/>
          <w:sz w:val="16"/>
        </w:rPr>
        <w:t>con</w:t>
      </w:r>
      <w:r>
        <w:rPr>
          <w:spacing w:val="1"/>
          <w:sz w:val="16"/>
        </w:rPr>
        <w:t xml:space="preserve"> </w:t>
      </w:r>
      <w:r>
        <w:rPr>
          <w:spacing w:val="-2"/>
          <w:sz w:val="16"/>
        </w:rPr>
        <w:t>fondos</w:t>
      </w:r>
      <w:r>
        <w:rPr>
          <w:spacing w:val="-3"/>
          <w:sz w:val="16"/>
        </w:rPr>
        <w:t xml:space="preserve"> </w:t>
      </w:r>
      <w:r>
        <w:rPr>
          <w:spacing w:val="-2"/>
          <w:sz w:val="16"/>
        </w:rPr>
        <w:t>propios</w:t>
      </w:r>
      <w:r>
        <w:rPr>
          <w:spacing w:val="-4"/>
          <w:sz w:val="16"/>
        </w:rPr>
        <w:t xml:space="preserve"> </w:t>
      </w:r>
      <w:r>
        <w:rPr>
          <w:spacing w:val="-2"/>
          <w:sz w:val="16"/>
        </w:rPr>
        <w:t>y</w:t>
      </w:r>
      <w:r>
        <w:rPr>
          <w:spacing w:val="1"/>
          <w:sz w:val="16"/>
        </w:rPr>
        <w:t xml:space="preserve"> </w:t>
      </w:r>
      <w:r>
        <w:rPr>
          <w:spacing w:val="-2"/>
          <w:sz w:val="16"/>
        </w:rPr>
        <w:t>que no</w:t>
      </w:r>
      <w:r>
        <w:rPr>
          <w:spacing w:val="-1"/>
          <w:sz w:val="16"/>
        </w:rPr>
        <w:t xml:space="preserve"> </w:t>
      </w:r>
      <w:r>
        <w:rPr>
          <w:spacing w:val="-2"/>
          <w:sz w:val="16"/>
        </w:rPr>
        <w:t>tiene</w:t>
      </w:r>
      <w:r>
        <w:rPr>
          <w:sz w:val="16"/>
        </w:rPr>
        <w:t xml:space="preserve"> </w:t>
      </w:r>
      <w:r>
        <w:rPr>
          <w:spacing w:val="-2"/>
          <w:sz w:val="16"/>
        </w:rPr>
        <w:t>conflicto</w:t>
      </w:r>
      <w:r>
        <w:rPr>
          <w:spacing w:val="-1"/>
          <w:sz w:val="16"/>
        </w:rPr>
        <w:t xml:space="preserve"> </w:t>
      </w:r>
      <w:r>
        <w:rPr>
          <w:spacing w:val="-2"/>
          <w:sz w:val="16"/>
        </w:rPr>
        <w:t>de interés.</w:t>
      </w:r>
    </w:p>
    <w:p w14:paraId="0B8923C0" w14:textId="77777777" w:rsidR="007779BE" w:rsidRDefault="00000000">
      <w:pPr>
        <w:pStyle w:val="Textoindependiente"/>
        <w:spacing w:before="7"/>
        <w:rPr>
          <w:sz w:val="10"/>
        </w:rPr>
      </w:pPr>
      <w:r>
        <w:rPr>
          <w:noProof/>
          <w:sz w:val="10"/>
        </w:rPr>
        <w:drawing>
          <wp:anchor distT="0" distB="0" distL="0" distR="0" simplePos="0" relativeHeight="487638016" behindDoc="1" locked="0" layoutInCell="1" allowOverlap="1" wp14:anchorId="4C4F3392" wp14:editId="157A4D6C">
            <wp:simplePos x="0" y="0"/>
            <wp:positionH relativeFrom="page">
              <wp:posOffset>3467100</wp:posOffset>
            </wp:positionH>
            <wp:positionV relativeFrom="paragraph">
              <wp:posOffset>93180</wp:posOffset>
            </wp:positionV>
            <wp:extent cx="839825" cy="295275"/>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91" cstate="print"/>
                    <a:stretch>
                      <a:fillRect/>
                    </a:stretch>
                  </pic:blipFill>
                  <pic:spPr>
                    <a:xfrm>
                      <a:off x="0" y="0"/>
                      <a:ext cx="839825" cy="295275"/>
                    </a:xfrm>
                    <a:prstGeom prst="rect">
                      <a:avLst/>
                    </a:prstGeom>
                  </pic:spPr>
                </pic:pic>
              </a:graphicData>
            </a:graphic>
          </wp:anchor>
        </w:drawing>
      </w:r>
    </w:p>
    <w:p w14:paraId="272D3745" w14:textId="77777777" w:rsidR="007779BE" w:rsidRDefault="00000000">
      <w:pPr>
        <w:spacing w:before="150"/>
        <w:jc w:val="center"/>
        <w:rPr>
          <w:i/>
          <w:sz w:val="16"/>
        </w:rPr>
      </w:pPr>
      <w:r>
        <w:rPr>
          <w:sz w:val="16"/>
        </w:rPr>
        <w:t>Este</w:t>
      </w:r>
      <w:r>
        <w:rPr>
          <w:spacing w:val="-10"/>
          <w:sz w:val="16"/>
        </w:rPr>
        <w:t xml:space="preserve"> </w:t>
      </w:r>
      <w:r>
        <w:rPr>
          <w:sz w:val="16"/>
        </w:rPr>
        <w:t>texto</w:t>
      </w:r>
      <w:r>
        <w:rPr>
          <w:spacing w:val="-10"/>
          <w:sz w:val="16"/>
        </w:rPr>
        <w:t xml:space="preserve"> </w:t>
      </w:r>
      <w:r>
        <w:rPr>
          <w:sz w:val="16"/>
        </w:rPr>
        <w:t>está</w:t>
      </w:r>
      <w:r>
        <w:rPr>
          <w:spacing w:val="-4"/>
          <w:sz w:val="16"/>
        </w:rPr>
        <w:t xml:space="preserve"> </w:t>
      </w:r>
      <w:r>
        <w:rPr>
          <w:sz w:val="16"/>
        </w:rPr>
        <w:t>protegido</w:t>
      </w:r>
      <w:r>
        <w:rPr>
          <w:spacing w:val="5"/>
          <w:sz w:val="16"/>
        </w:rPr>
        <w:t xml:space="preserve"> </w:t>
      </w:r>
      <w:r>
        <w:rPr>
          <w:sz w:val="16"/>
        </w:rPr>
        <w:t>por una</w:t>
      </w:r>
      <w:r>
        <w:rPr>
          <w:spacing w:val="5"/>
          <w:sz w:val="16"/>
        </w:rPr>
        <w:t xml:space="preserve"> </w:t>
      </w:r>
      <w:r>
        <w:rPr>
          <w:sz w:val="16"/>
        </w:rPr>
        <w:t>licencia</w:t>
      </w:r>
      <w:r>
        <w:rPr>
          <w:spacing w:val="-6"/>
          <w:sz w:val="16"/>
        </w:rPr>
        <w:t xml:space="preserve"> </w:t>
      </w:r>
      <w:hyperlink r:id="rId317">
        <w:r>
          <w:rPr>
            <w:i/>
            <w:color w:val="0000FF"/>
            <w:sz w:val="16"/>
            <w:u w:val="single" w:color="0000FF"/>
          </w:rPr>
          <w:t>CreativeCommons</w:t>
        </w:r>
      </w:hyperlink>
      <w:r>
        <w:rPr>
          <w:i/>
          <w:color w:val="0000FF"/>
          <w:spacing w:val="-12"/>
          <w:sz w:val="16"/>
          <w:u w:val="single" w:color="0000FF"/>
        </w:rPr>
        <w:t xml:space="preserve"> </w:t>
      </w:r>
      <w:r>
        <w:rPr>
          <w:i/>
          <w:color w:val="0000FF"/>
          <w:spacing w:val="-4"/>
          <w:sz w:val="16"/>
          <w:u w:val="single" w:color="0000FF"/>
        </w:rPr>
        <w:t>4.0</w:t>
      </w:r>
      <w:r>
        <w:rPr>
          <w:i/>
          <w:spacing w:val="-4"/>
          <w:sz w:val="16"/>
        </w:rPr>
        <w:t>.</w:t>
      </w:r>
    </w:p>
    <w:p w14:paraId="0CAE2697" w14:textId="77777777" w:rsidR="007779BE" w:rsidRDefault="00000000">
      <w:pPr>
        <w:spacing w:before="147" w:line="276" w:lineRule="auto"/>
        <w:ind w:left="420" w:right="414" w:hanging="6"/>
        <w:jc w:val="center"/>
        <w:rPr>
          <w:sz w:val="16"/>
        </w:rPr>
      </w:pPr>
      <w:r>
        <w:rPr>
          <w:sz w:val="16"/>
        </w:rPr>
        <w:t>Usted es libre para Compartir</w:t>
      </w:r>
      <w:r>
        <w:rPr>
          <w:spacing w:val="31"/>
          <w:sz w:val="16"/>
        </w:rPr>
        <w:t xml:space="preserve"> </w:t>
      </w:r>
      <w:r>
        <w:rPr>
          <w:sz w:val="16"/>
        </w:rPr>
        <w:t>—copiar y redistribuir</w:t>
      </w:r>
      <w:r>
        <w:rPr>
          <w:spacing w:val="31"/>
          <w:sz w:val="16"/>
        </w:rPr>
        <w:t xml:space="preserve"> </w:t>
      </w:r>
      <w:r>
        <w:rPr>
          <w:sz w:val="16"/>
        </w:rPr>
        <w:t>el material en cualquier medio o formato— y Adaptar el documento</w:t>
      </w:r>
      <w:r>
        <w:rPr>
          <w:spacing w:val="28"/>
          <w:sz w:val="16"/>
        </w:rPr>
        <w:t xml:space="preserve"> </w:t>
      </w:r>
      <w:r>
        <w:rPr>
          <w:sz w:val="16"/>
        </w:rPr>
        <w:t>—remezclar,</w:t>
      </w:r>
      <w:r>
        <w:rPr>
          <w:spacing w:val="40"/>
          <w:sz w:val="16"/>
        </w:rPr>
        <w:t xml:space="preserve"> </w:t>
      </w:r>
      <w:r>
        <w:rPr>
          <w:sz w:val="16"/>
        </w:rPr>
        <w:t>transformar</w:t>
      </w:r>
      <w:r>
        <w:rPr>
          <w:spacing w:val="-10"/>
          <w:sz w:val="16"/>
        </w:rPr>
        <w:t xml:space="preserve"> </w:t>
      </w:r>
      <w:r>
        <w:rPr>
          <w:sz w:val="16"/>
        </w:rPr>
        <w:t>y</w:t>
      </w:r>
      <w:r>
        <w:rPr>
          <w:spacing w:val="7"/>
          <w:sz w:val="16"/>
        </w:rPr>
        <w:t xml:space="preserve"> </w:t>
      </w:r>
      <w:r>
        <w:rPr>
          <w:sz w:val="16"/>
        </w:rPr>
        <w:t>crear</w:t>
      </w:r>
      <w:r>
        <w:rPr>
          <w:spacing w:val="20"/>
          <w:sz w:val="16"/>
        </w:rPr>
        <w:t xml:space="preserve"> </w:t>
      </w:r>
      <w:r>
        <w:rPr>
          <w:sz w:val="16"/>
        </w:rPr>
        <w:t>a</w:t>
      </w:r>
      <w:r>
        <w:rPr>
          <w:spacing w:val="11"/>
          <w:sz w:val="16"/>
        </w:rPr>
        <w:t xml:space="preserve"> </w:t>
      </w:r>
      <w:r>
        <w:rPr>
          <w:sz w:val="16"/>
        </w:rPr>
        <w:t>partir</w:t>
      </w:r>
      <w:r>
        <w:rPr>
          <w:spacing w:val="28"/>
          <w:sz w:val="16"/>
        </w:rPr>
        <w:t xml:space="preserve"> </w:t>
      </w:r>
      <w:r>
        <w:rPr>
          <w:sz w:val="16"/>
        </w:rPr>
        <w:t>del</w:t>
      </w:r>
      <w:r>
        <w:rPr>
          <w:spacing w:val="12"/>
          <w:sz w:val="16"/>
        </w:rPr>
        <w:t xml:space="preserve"> </w:t>
      </w:r>
      <w:r>
        <w:rPr>
          <w:sz w:val="16"/>
        </w:rPr>
        <w:t>material—</w:t>
      </w:r>
      <w:r>
        <w:rPr>
          <w:spacing w:val="24"/>
          <w:sz w:val="16"/>
        </w:rPr>
        <w:t xml:space="preserve"> </w:t>
      </w:r>
      <w:r>
        <w:rPr>
          <w:sz w:val="16"/>
        </w:rPr>
        <w:t>para</w:t>
      </w:r>
      <w:r>
        <w:rPr>
          <w:spacing w:val="21"/>
          <w:sz w:val="16"/>
        </w:rPr>
        <w:t xml:space="preserve"> </w:t>
      </w:r>
      <w:r>
        <w:rPr>
          <w:sz w:val="16"/>
        </w:rPr>
        <w:t>cualquier</w:t>
      </w:r>
      <w:r>
        <w:rPr>
          <w:spacing w:val="19"/>
          <w:sz w:val="16"/>
        </w:rPr>
        <w:t xml:space="preserve"> </w:t>
      </w:r>
      <w:r>
        <w:rPr>
          <w:sz w:val="16"/>
        </w:rPr>
        <w:t>propósito,</w:t>
      </w:r>
      <w:r>
        <w:rPr>
          <w:spacing w:val="23"/>
          <w:sz w:val="16"/>
        </w:rPr>
        <w:t xml:space="preserve"> </w:t>
      </w:r>
      <w:r>
        <w:rPr>
          <w:sz w:val="16"/>
        </w:rPr>
        <w:t>incluso</w:t>
      </w:r>
      <w:r>
        <w:rPr>
          <w:spacing w:val="18"/>
          <w:sz w:val="16"/>
        </w:rPr>
        <w:t xml:space="preserve"> </w:t>
      </w:r>
      <w:r>
        <w:rPr>
          <w:sz w:val="16"/>
        </w:rPr>
        <w:t>p</w:t>
      </w:r>
      <w:r>
        <w:rPr>
          <w:spacing w:val="-20"/>
          <w:sz w:val="16"/>
        </w:rPr>
        <w:t xml:space="preserve"> </w:t>
      </w:r>
      <w:r>
        <w:rPr>
          <w:sz w:val="16"/>
        </w:rPr>
        <w:t>a</w:t>
      </w:r>
      <w:r>
        <w:rPr>
          <w:spacing w:val="-18"/>
          <w:sz w:val="16"/>
        </w:rPr>
        <w:t xml:space="preserve"> </w:t>
      </w:r>
      <w:r>
        <w:rPr>
          <w:sz w:val="16"/>
        </w:rPr>
        <w:t>r</w:t>
      </w:r>
      <w:r>
        <w:rPr>
          <w:spacing w:val="-20"/>
          <w:sz w:val="16"/>
        </w:rPr>
        <w:t xml:space="preserve"> </w:t>
      </w:r>
      <w:r>
        <w:rPr>
          <w:sz w:val="16"/>
        </w:rPr>
        <w:t>a</w:t>
      </w:r>
      <w:r>
        <w:rPr>
          <w:spacing w:val="38"/>
          <w:sz w:val="16"/>
        </w:rPr>
        <w:t xml:space="preserve"> </w:t>
      </w:r>
      <w:r>
        <w:rPr>
          <w:sz w:val="16"/>
        </w:rPr>
        <w:t>f</w:t>
      </w:r>
      <w:r>
        <w:rPr>
          <w:spacing w:val="-20"/>
          <w:sz w:val="16"/>
        </w:rPr>
        <w:t xml:space="preserve"> </w:t>
      </w:r>
      <w:r>
        <w:rPr>
          <w:sz w:val="16"/>
        </w:rPr>
        <w:t>i</w:t>
      </w:r>
      <w:r>
        <w:rPr>
          <w:spacing w:val="-18"/>
          <w:sz w:val="16"/>
        </w:rPr>
        <w:t xml:space="preserve"> </w:t>
      </w:r>
      <w:r>
        <w:rPr>
          <w:sz w:val="16"/>
        </w:rPr>
        <w:t>n</w:t>
      </w:r>
      <w:r>
        <w:rPr>
          <w:spacing w:val="-18"/>
          <w:sz w:val="16"/>
        </w:rPr>
        <w:t xml:space="preserve"> </w:t>
      </w:r>
      <w:r>
        <w:rPr>
          <w:sz w:val="16"/>
        </w:rPr>
        <w:t>e</w:t>
      </w:r>
      <w:r>
        <w:rPr>
          <w:spacing w:val="-18"/>
          <w:sz w:val="16"/>
        </w:rPr>
        <w:t xml:space="preserve"> </w:t>
      </w:r>
      <w:r>
        <w:rPr>
          <w:sz w:val="16"/>
        </w:rPr>
        <w:t>s</w:t>
      </w:r>
      <w:r>
        <w:rPr>
          <w:spacing w:val="36"/>
          <w:sz w:val="16"/>
        </w:rPr>
        <w:t xml:space="preserve"> </w:t>
      </w:r>
      <w:r>
        <w:rPr>
          <w:sz w:val="16"/>
        </w:rPr>
        <w:t>comerciales,</w:t>
      </w:r>
      <w:r>
        <w:rPr>
          <w:spacing w:val="23"/>
          <w:sz w:val="16"/>
        </w:rPr>
        <w:t xml:space="preserve"> </w:t>
      </w:r>
      <w:r>
        <w:rPr>
          <w:sz w:val="16"/>
        </w:rPr>
        <w:t>siempre</w:t>
      </w:r>
      <w:r>
        <w:rPr>
          <w:spacing w:val="-2"/>
          <w:sz w:val="16"/>
        </w:rPr>
        <w:t xml:space="preserve"> </w:t>
      </w:r>
      <w:r>
        <w:rPr>
          <w:sz w:val="16"/>
        </w:rPr>
        <w:t>que</w:t>
      </w:r>
      <w:r>
        <w:rPr>
          <w:spacing w:val="3"/>
          <w:sz w:val="16"/>
        </w:rPr>
        <w:t xml:space="preserve"> </w:t>
      </w:r>
      <w:r>
        <w:rPr>
          <w:sz w:val="16"/>
        </w:rPr>
        <w:t>cumpla</w:t>
      </w:r>
      <w:r>
        <w:rPr>
          <w:spacing w:val="2"/>
          <w:sz w:val="16"/>
        </w:rPr>
        <w:t xml:space="preserve"> </w:t>
      </w:r>
      <w:r>
        <w:rPr>
          <w:sz w:val="16"/>
        </w:rPr>
        <w:t>la</w:t>
      </w:r>
      <w:r>
        <w:rPr>
          <w:spacing w:val="-1"/>
          <w:sz w:val="16"/>
        </w:rPr>
        <w:t xml:space="preserve"> </w:t>
      </w:r>
      <w:r>
        <w:rPr>
          <w:sz w:val="16"/>
        </w:rPr>
        <w:t xml:space="preserve">condición </w:t>
      </w:r>
      <w:r>
        <w:rPr>
          <w:spacing w:val="-5"/>
          <w:sz w:val="16"/>
        </w:rPr>
        <w:t>de:</w:t>
      </w:r>
    </w:p>
    <w:p w14:paraId="100B1E23" w14:textId="77777777" w:rsidR="007779BE" w:rsidRDefault="00000000">
      <w:pPr>
        <w:spacing w:before="120" w:line="276" w:lineRule="auto"/>
        <w:ind w:left="422" w:right="422" w:firstLine="2"/>
        <w:jc w:val="center"/>
        <w:rPr>
          <w:sz w:val="16"/>
        </w:rPr>
      </w:pPr>
      <w:r>
        <w:rPr>
          <w:sz w:val="16"/>
        </w:rPr>
        <w:t>Atribución: Usted debe dar crédito</w:t>
      </w:r>
      <w:r>
        <w:rPr>
          <w:spacing w:val="16"/>
          <w:sz w:val="16"/>
        </w:rPr>
        <w:t xml:space="preserve"> </w:t>
      </w:r>
      <w:r>
        <w:rPr>
          <w:sz w:val="16"/>
        </w:rPr>
        <w:t>a</w:t>
      </w:r>
      <w:r>
        <w:rPr>
          <w:spacing w:val="27"/>
          <w:sz w:val="16"/>
        </w:rPr>
        <w:t xml:space="preserve"> </w:t>
      </w:r>
      <w:r>
        <w:rPr>
          <w:sz w:val="16"/>
        </w:rPr>
        <w:t>la</w:t>
      </w:r>
      <w:r>
        <w:rPr>
          <w:spacing w:val="21"/>
          <w:sz w:val="16"/>
        </w:rPr>
        <w:t xml:space="preserve"> </w:t>
      </w:r>
      <w:r>
        <w:rPr>
          <w:sz w:val="16"/>
        </w:rPr>
        <w:t>obra original</w:t>
      </w:r>
      <w:r>
        <w:rPr>
          <w:spacing w:val="23"/>
          <w:sz w:val="16"/>
        </w:rPr>
        <w:t xml:space="preserve"> </w:t>
      </w:r>
      <w:r>
        <w:rPr>
          <w:sz w:val="16"/>
        </w:rPr>
        <w:t>de manera</w:t>
      </w:r>
      <w:r>
        <w:rPr>
          <w:spacing w:val="27"/>
          <w:sz w:val="16"/>
        </w:rPr>
        <w:t xml:space="preserve"> </w:t>
      </w:r>
      <w:r>
        <w:rPr>
          <w:sz w:val="16"/>
        </w:rPr>
        <w:t>adecuada, proporcionar</w:t>
      </w:r>
      <w:r>
        <w:rPr>
          <w:spacing w:val="33"/>
          <w:sz w:val="16"/>
        </w:rPr>
        <w:t xml:space="preserve"> </w:t>
      </w:r>
      <w:r>
        <w:rPr>
          <w:sz w:val="16"/>
        </w:rPr>
        <w:t>un</w:t>
      </w:r>
      <w:r>
        <w:rPr>
          <w:spacing w:val="22"/>
          <w:sz w:val="16"/>
        </w:rPr>
        <w:t xml:space="preserve"> </w:t>
      </w:r>
      <w:r>
        <w:rPr>
          <w:sz w:val="16"/>
        </w:rPr>
        <w:t>enlace a la licencia,</w:t>
      </w:r>
      <w:r>
        <w:rPr>
          <w:spacing w:val="-1"/>
          <w:sz w:val="16"/>
        </w:rPr>
        <w:t xml:space="preserve"> </w:t>
      </w:r>
      <w:r>
        <w:rPr>
          <w:sz w:val="16"/>
        </w:rPr>
        <w:t>e indicar si se han</w:t>
      </w:r>
      <w:r>
        <w:rPr>
          <w:spacing w:val="24"/>
          <w:sz w:val="16"/>
        </w:rPr>
        <w:t xml:space="preserve"> </w:t>
      </w:r>
      <w:r>
        <w:rPr>
          <w:sz w:val="16"/>
        </w:rPr>
        <w:t>realizado</w:t>
      </w:r>
      <w:r>
        <w:rPr>
          <w:spacing w:val="40"/>
          <w:sz w:val="16"/>
        </w:rPr>
        <w:t xml:space="preserve"> </w:t>
      </w:r>
      <w:r>
        <w:rPr>
          <w:sz w:val="16"/>
        </w:rPr>
        <w:t>cambios.</w:t>
      </w:r>
      <w:r>
        <w:rPr>
          <w:spacing w:val="-6"/>
          <w:sz w:val="16"/>
        </w:rPr>
        <w:t xml:space="preserve"> </w:t>
      </w:r>
      <w:r>
        <w:rPr>
          <w:sz w:val="16"/>
        </w:rPr>
        <w:t>Puede</w:t>
      </w:r>
      <w:r>
        <w:rPr>
          <w:spacing w:val="-1"/>
          <w:sz w:val="16"/>
        </w:rPr>
        <w:t xml:space="preserve"> </w:t>
      </w:r>
      <w:r>
        <w:rPr>
          <w:sz w:val="16"/>
        </w:rPr>
        <w:t>hacerlo en cualquier forma razonable,</w:t>
      </w:r>
      <w:r>
        <w:rPr>
          <w:spacing w:val="-3"/>
          <w:sz w:val="16"/>
        </w:rPr>
        <w:t xml:space="preserve"> </w:t>
      </w:r>
      <w:r>
        <w:rPr>
          <w:sz w:val="16"/>
        </w:rPr>
        <w:t>pero no de</w:t>
      </w:r>
      <w:r>
        <w:rPr>
          <w:spacing w:val="-1"/>
          <w:sz w:val="16"/>
        </w:rPr>
        <w:t xml:space="preserve"> </w:t>
      </w:r>
      <w:r>
        <w:rPr>
          <w:sz w:val="16"/>
        </w:rPr>
        <w:t>forma tal que sugiera que tiene el</w:t>
      </w:r>
      <w:r>
        <w:rPr>
          <w:spacing w:val="-1"/>
          <w:sz w:val="16"/>
        </w:rPr>
        <w:t xml:space="preserve"> </w:t>
      </w:r>
      <w:r>
        <w:rPr>
          <w:sz w:val="16"/>
        </w:rPr>
        <w:t>apoyo del</w:t>
      </w:r>
      <w:r>
        <w:rPr>
          <w:spacing w:val="-3"/>
          <w:sz w:val="16"/>
        </w:rPr>
        <w:t xml:space="preserve"> </w:t>
      </w:r>
      <w:r>
        <w:rPr>
          <w:sz w:val="16"/>
        </w:rPr>
        <w:t>licenciante o</w:t>
      </w:r>
      <w:r>
        <w:rPr>
          <w:spacing w:val="-3"/>
          <w:sz w:val="16"/>
        </w:rPr>
        <w:t xml:space="preserve"> </w:t>
      </w:r>
      <w:r>
        <w:rPr>
          <w:sz w:val="16"/>
        </w:rPr>
        <w:t>lo</w:t>
      </w:r>
      <w:r>
        <w:rPr>
          <w:spacing w:val="-5"/>
          <w:sz w:val="16"/>
        </w:rPr>
        <w:t xml:space="preserve"> </w:t>
      </w:r>
      <w:r>
        <w:rPr>
          <w:sz w:val="16"/>
        </w:rPr>
        <w:t>recibe</w:t>
      </w:r>
      <w:r>
        <w:rPr>
          <w:spacing w:val="-3"/>
          <w:sz w:val="16"/>
        </w:rPr>
        <w:t xml:space="preserve"> </w:t>
      </w:r>
      <w:r>
        <w:rPr>
          <w:sz w:val="16"/>
        </w:rPr>
        <w:t>por el</w:t>
      </w:r>
      <w:r>
        <w:rPr>
          <w:spacing w:val="-6"/>
          <w:sz w:val="16"/>
        </w:rPr>
        <w:t xml:space="preserve"> </w:t>
      </w:r>
      <w:r>
        <w:rPr>
          <w:sz w:val="16"/>
        </w:rPr>
        <w:t>uso</w:t>
      </w:r>
      <w:r>
        <w:rPr>
          <w:spacing w:val="40"/>
          <w:sz w:val="16"/>
        </w:rPr>
        <w:t xml:space="preserve"> </w:t>
      </w:r>
      <w:r>
        <w:rPr>
          <w:sz w:val="16"/>
        </w:rPr>
        <w:t>que hace de la obra.</w:t>
      </w:r>
    </w:p>
    <w:p w14:paraId="158FEFCC" w14:textId="77777777" w:rsidR="007779BE" w:rsidRDefault="00000000">
      <w:pPr>
        <w:spacing w:before="121"/>
        <w:ind w:left="3"/>
        <w:jc w:val="center"/>
        <w:rPr>
          <w:i/>
          <w:sz w:val="16"/>
        </w:rPr>
      </w:pPr>
      <w:hyperlink r:id="rId318">
        <w:r>
          <w:rPr>
            <w:i/>
            <w:color w:val="0000FF"/>
            <w:spacing w:val="-2"/>
            <w:sz w:val="16"/>
            <w:u w:val="single" w:color="0000FF"/>
          </w:rPr>
          <w:t>Resumendelicencia</w:t>
        </w:r>
        <w:r>
          <w:rPr>
            <w:i/>
            <w:color w:val="0000FF"/>
            <w:spacing w:val="-5"/>
            <w:sz w:val="16"/>
          </w:rPr>
          <w:t xml:space="preserve"> </w:t>
        </w:r>
        <w:r>
          <w:rPr>
            <w:i/>
            <w:spacing w:val="-2"/>
            <w:sz w:val="16"/>
          </w:rPr>
          <w:t>-</w:t>
        </w:r>
      </w:hyperlink>
      <w:r>
        <w:rPr>
          <w:i/>
          <w:spacing w:val="-8"/>
          <w:sz w:val="16"/>
        </w:rPr>
        <w:t xml:space="preserve"> </w:t>
      </w:r>
      <w:hyperlink r:id="rId319">
        <w:r>
          <w:rPr>
            <w:i/>
            <w:color w:val="0000FF"/>
            <w:spacing w:val="-2"/>
            <w:sz w:val="16"/>
            <w:u w:val="single" w:color="0000FF"/>
          </w:rPr>
          <w:t>Textocompletodelalicenc</w:t>
        </w:r>
      </w:hyperlink>
      <w:r>
        <w:rPr>
          <w:i/>
          <w:color w:val="0000FF"/>
          <w:spacing w:val="-2"/>
          <w:sz w:val="16"/>
          <w:u w:val="single" w:color="0000FF"/>
        </w:rPr>
        <w:t>ia</w:t>
      </w:r>
    </w:p>
    <w:p w14:paraId="4DEF18BC" w14:textId="77777777" w:rsidR="007779BE" w:rsidRDefault="007779BE">
      <w:pPr>
        <w:jc w:val="center"/>
        <w:rPr>
          <w:i/>
          <w:sz w:val="16"/>
        </w:rPr>
        <w:sectPr w:rsidR="007779BE">
          <w:pgSz w:w="12240" w:h="15840"/>
          <w:pgMar w:top="1080" w:right="1080" w:bottom="780" w:left="1080" w:header="406" w:footer="595" w:gutter="0"/>
          <w:cols w:space="720"/>
        </w:sectPr>
      </w:pPr>
    </w:p>
    <w:p w14:paraId="6894C3E7" w14:textId="77777777" w:rsidR="007779BE" w:rsidRDefault="007779BE">
      <w:pPr>
        <w:pStyle w:val="Textoindependiente"/>
        <w:spacing w:before="4"/>
        <w:rPr>
          <w:i/>
          <w:sz w:val="17"/>
        </w:rPr>
      </w:pPr>
    </w:p>
    <w:p w14:paraId="2E2C6C6E" w14:textId="77777777" w:rsidR="007779BE" w:rsidRDefault="007779BE">
      <w:pPr>
        <w:pStyle w:val="Textoindependiente"/>
        <w:rPr>
          <w:i/>
          <w:sz w:val="17"/>
        </w:rPr>
        <w:sectPr w:rsidR="007779BE">
          <w:headerReference w:type="even" r:id="rId320"/>
          <w:footerReference w:type="even" r:id="rId321"/>
          <w:pgSz w:w="12240" w:h="15840"/>
          <w:pgMar w:top="1820" w:right="1080" w:bottom="280" w:left="1080" w:header="0" w:footer="0" w:gutter="0"/>
          <w:cols w:space="720"/>
        </w:sectPr>
      </w:pPr>
    </w:p>
    <w:p w14:paraId="794886EF" w14:textId="77777777" w:rsidR="007779BE" w:rsidRDefault="007779BE">
      <w:pPr>
        <w:pStyle w:val="Textoindependiente"/>
        <w:spacing w:before="4"/>
        <w:rPr>
          <w:i/>
          <w:sz w:val="17"/>
        </w:rPr>
      </w:pPr>
    </w:p>
    <w:sectPr w:rsidR="007779BE">
      <w:headerReference w:type="default" r:id="rId322"/>
      <w:footerReference w:type="default" r:id="rId323"/>
      <w:pgSz w:w="12240" w:h="15840"/>
      <w:pgMar w:top="1820" w:right="10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2A2F4" w14:textId="77777777" w:rsidR="00AE5CC7" w:rsidRDefault="00AE5CC7">
      <w:r>
        <w:separator/>
      </w:r>
    </w:p>
  </w:endnote>
  <w:endnote w:type="continuationSeparator" w:id="0">
    <w:p w14:paraId="7374C7B2" w14:textId="77777777" w:rsidR="00AE5CC7" w:rsidRDefault="00AE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E7E03" w14:textId="77777777" w:rsidR="007779BE" w:rsidRDefault="007779BE">
    <w:pPr>
      <w:pStyle w:val="Textoindependiente"/>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6CB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3392" behindDoc="1" locked="0" layoutInCell="1" allowOverlap="1" wp14:anchorId="175265CC" wp14:editId="4F17FC94">
              <wp:simplePos x="0" y="0"/>
              <wp:positionH relativeFrom="page">
                <wp:posOffset>6738366</wp:posOffset>
              </wp:positionH>
              <wp:positionV relativeFrom="page">
                <wp:posOffset>9541008</wp:posOffset>
              </wp:positionV>
              <wp:extent cx="179705"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65735"/>
                      </a:xfrm>
                      <a:prstGeom prst="rect">
                        <a:avLst/>
                      </a:prstGeom>
                    </wps:spPr>
                    <wps:txbx>
                      <w:txbxContent>
                        <w:p w14:paraId="28C51A41" w14:textId="77777777" w:rsidR="007779BE"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175265CC" id="_x0000_t202" coordsize="21600,21600" o:spt="202" path="m,l,21600r21600,l21600,xe">
              <v:stroke joinstyle="miter"/>
              <v:path gradientshapeok="t" o:connecttype="rect"/>
            </v:shapetype>
            <v:shape id="Textbox 18" o:spid="_x0000_s1042" type="#_x0000_t202" style="position:absolute;margin-left:530.6pt;margin-top:751.25pt;width:14.15pt;height:13.05pt;z-index:-18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" filled="f" stroked="f">
              <v:textbox inset="0,0,0,0">
                <w:txbxContent>
                  <w:p w14:paraId="28C51A41" w14:textId="77777777" w:rsidR="007779BE"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6F6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5440" behindDoc="1" locked="0" layoutInCell="1" allowOverlap="1" wp14:anchorId="01E5BBA3" wp14:editId="655C1888">
              <wp:simplePos x="0" y="0"/>
              <wp:positionH relativeFrom="page">
                <wp:posOffset>6733793</wp:posOffset>
              </wp:positionH>
              <wp:positionV relativeFrom="page">
                <wp:posOffset>9541008</wp:posOffset>
              </wp:positionV>
              <wp:extent cx="15367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768CC64F" w14:textId="77777777" w:rsidR="007779BE" w:rsidRDefault="00000000">
                          <w:pPr>
                            <w:spacing w:before="10"/>
                            <w:ind w:left="20"/>
                            <w:rPr>
                              <w:sz w:val="20"/>
                            </w:rPr>
                          </w:pPr>
                          <w:r>
                            <w:rPr>
                              <w:spacing w:val="-5"/>
                              <w:sz w:val="20"/>
                            </w:rPr>
                            <w:t>10</w:t>
                          </w:r>
                        </w:p>
                      </w:txbxContent>
                    </wps:txbx>
                    <wps:bodyPr wrap="square" lIns="0" tIns="0" rIns="0" bIns="0" rtlCol="0">
                      <a:noAutofit/>
                    </wps:bodyPr>
                  </wps:wsp>
                </a:graphicData>
              </a:graphic>
            </wp:anchor>
          </w:drawing>
        </mc:Choice>
        <mc:Fallback>
          <w:pict>
            <v:shapetype w14:anchorId="01E5BBA3" id="_x0000_t202" coordsize="21600,21600" o:spt="202" path="m,l,21600r21600,l21600,xe">
              <v:stroke joinstyle="miter"/>
              <v:path gradientshapeok="t" o:connecttype="rect"/>
            </v:shapetype>
            <v:shape id="Textbox 22" o:spid="_x0000_s1046" type="#_x0000_t202" style="position:absolute;margin-left:530.2pt;margin-top:751.25pt;width:12.1pt;height:13.05pt;z-index:-18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" filled="f" stroked="f">
              <v:textbox inset="0,0,0,0">
                <w:txbxContent>
                  <w:p w14:paraId="768CC64F" w14:textId="77777777" w:rsidR="007779BE" w:rsidRDefault="00000000">
                    <w:pPr>
                      <w:spacing w:before="10"/>
                      <w:ind w:left="20"/>
                      <w:rPr>
                        <w:sz w:val="20"/>
                      </w:rPr>
                    </w:pPr>
                    <w:r>
                      <w:rPr>
                        <w:spacing w:val="-5"/>
                        <w:sz w:val="20"/>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F13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5952" behindDoc="1" locked="0" layoutInCell="1" allowOverlap="1" wp14:anchorId="1925FBB8" wp14:editId="613671F2">
              <wp:simplePos x="0" y="0"/>
              <wp:positionH relativeFrom="page">
                <wp:posOffset>6712966</wp:posOffset>
              </wp:positionH>
              <wp:positionV relativeFrom="page">
                <wp:posOffset>9541008</wp:posOffset>
              </wp:positionV>
              <wp:extent cx="205104"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65735"/>
                      </a:xfrm>
                      <a:prstGeom prst="rect">
                        <a:avLst/>
                      </a:prstGeom>
                    </wps:spPr>
                    <wps:txbx>
                      <w:txbxContent>
                        <w:p w14:paraId="5EE84CA9"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1925FBB8" id="_x0000_t202" coordsize="21600,21600" o:spt="202" path="m,l,21600r21600,l21600,xe">
              <v:stroke joinstyle="miter"/>
              <v:path gradientshapeok="t" o:connecttype="rect"/>
            </v:shapetype>
            <v:shape id="Textbox 23" o:spid="_x0000_s1047" type="#_x0000_t202" style="position:absolute;margin-left:528.6pt;margin-top:751.25pt;width:16.15pt;height:13.05pt;z-index:-187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" filled="f" stroked="f">
              <v:textbox inset="0,0,0,0">
                <w:txbxContent>
                  <w:p w14:paraId="5EE84CA9"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B2F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8000" behindDoc="1" locked="0" layoutInCell="1" allowOverlap="1" wp14:anchorId="3DF997C6" wp14:editId="2B405322">
              <wp:simplePos x="0" y="0"/>
              <wp:positionH relativeFrom="page">
                <wp:posOffset>6733793</wp:posOffset>
              </wp:positionH>
              <wp:positionV relativeFrom="page">
                <wp:posOffset>9541008</wp:posOffset>
              </wp:positionV>
              <wp:extent cx="19177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3BFB9ED" w14:textId="77777777" w:rsidR="007779BE" w:rsidRDefault="00000000">
                          <w:pPr>
                            <w:spacing w:before="10"/>
                            <w:ind w:left="20"/>
                            <w:rPr>
                              <w:sz w:val="20"/>
                            </w:rPr>
                          </w:pPr>
                          <w:r>
                            <w:rPr>
                              <w:spacing w:val="-5"/>
                              <w:sz w:val="20"/>
                            </w:rPr>
                            <w:t>1</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3DF997C6" id="_x0000_t202" coordsize="21600,21600" o:spt="202" path="m,l,21600r21600,l21600,xe">
              <v:stroke joinstyle="miter"/>
              <v:path gradientshapeok="t" o:connecttype="rect"/>
            </v:shapetype>
            <v:shape id="Textbox 27" o:spid="_x0000_s1051" type="#_x0000_t202" style="position:absolute;margin-left:530.2pt;margin-top:751.25pt;width:15.1pt;height:13.05pt;z-index:-187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BK6lqAmAEA&#10;ACIDAAAOAAAAAAAAAAAAAAAAAC4CAABkcnMvZTJvRG9jLnhtbFBLAQItABQABgAIAAAAIQC0vxQt&#10;4QAAAA8BAAAPAAAAAAAAAAAAAAAAAPIDAABkcnMvZG93bnJldi54bWxQSwUGAAAAAAQABADzAAAA&#10;AAUAAAAA&#10;" filled="f" stroked="f">
              <v:textbox inset="0,0,0,0">
                <w:txbxContent>
                  <w:p w14:paraId="23BFB9ED" w14:textId="77777777" w:rsidR="007779BE" w:rsidRDefault="00000000">
                    <w:pPr>
                      <w:spacing w:before="10"/>
                      <w:ind w:left="20"/>
                      <w:rPr>
                        <w:sz w:val="20"/>
                      </w:rPr>
                    </w:pPr>
                    <w:r>
                      <w:rPr>
                        <w:spacing w:val="-5"/>
                        <w:sz w:val="20"/>
                      </w:rPr>
                      <w:t>1</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3EA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8512" behindDoc="1" locked="0" layoutInCell="1" allowOverlap="1" wp14:anchorId="5DC20EC6" wp14:editId="78BDB072">
              <wp:simplePos x="0" y="0"/>
              <wp:positionH relativeFrom="page">
                <wp:posOffset>6733793</wp:posOffset>
              </wp:positionH>
              <wp:positionV relativeFrom="page">
                <wp:posOffset>9541008</wp:posOffset>
              </wp:positionV>
              <wp:extent cx="19177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86F6F41" w14:textId="77777777" w:rsidR="007779BE" w:rsidRDefault="00000000">
                          <w:pPr>
                            <w:spacing w:before="10"/>
                            <w:ind w:left="20"/>
                            <w:rPr>
                              <w:sz w:val="20"/>
                            </w:rPr>
                          </w:pPr>
                          <w:r>
                            <w:rPr>
                              <w:spacing w:val="-5"/>
                              <w:sz w:val="20"/>
                            </w:rPr>
                            <w:t>1</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5DC20EC6" id="_x0000_t202" coordsize="21600,21600" o:spt="202" path="m,l,21600r21600,l21600,xe">
              <v:stroke joinstyle="miter"/>
              <v:path gradientshapeok="t" o:connecttype="rect"/>
            </v:shapetype>
            <v:shape id="Textbox 28" o:spid="_x0000_s1052" type="#_x0000_t202" style="position:absolute;margin-left:530.2pt;margin-top:751.25pt;width:15.1pt;height:13.05pt;z-index:-187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BkK+k0mAEA&#10;ACIDAAAOAAAAAAAAAAAAAAAAAC4CAABkcnMvZTJvRG9jLnhtbFBLAQItABQABgAIAAAAIQC0vxQt&#10;4QAAAA8BAAAPAAAAAAAAAAAAAAAAAPIDAABkcnMvZG93bnJldi54bWxQSwUGAAAAAAQABADzAAAA&#10;AAUAAAAA&#10;" filled="f" stroked="f">
              <v:textbox inset="0,0,0,0">
                <w:txbxContent>
                  <w:p w14:paraId="486F6F41" w14:textId="77777777" w:rsidR="007779BE" w:rsidRDefault="00000000">
                    <w:pPr>
                      <w:spacing w:before="10"/>
                      <w:ind w:left="20"/>
                      <w:rPr>
                        <w:sz w:val="20"/>
                      </w:rPr>
                    </w:pPr>
                    <w:r>
                      <w:rPr>
                        <w:spacing w:val="-5"/>
                        <w:sz w:val="20"/>
                      </w:rPr>
                      <w:t>1</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3A2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0560" behindDoc="1" locked="0" layoutInCell="1" allowOverlap="1" wp14:anchorId="337A805F" wp14:editId="7D9B7D19">
              <wp:simplePos x="0" y="0"/>
              <wp:positionH relativeFrom="page">
                <wp:posOffset>6733793</wp:posOffset>
              </wp:positionH>
              <wp:positionV relativeFrom="page">
                <wp:posOffset>9541008</wp:posOffset>
              </wp:positionV>
              <wp:extent cx="15367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692ACD91" w14:textId="77777777" w:rsidR="007779BE" w:rsidRDefault="00000000">
                          <w:pPr>
                            <w:spacing w:before="10"/>
                            <w:ind w:left="20"/>
                            <w:rPr>
                              <w:sz w:val="20"/>
                            </w:rPr>
                          </w:pPr>
                          <w:r>
                            <w:rPr>
                              <w:spacing w:val="-5"/>
                              <w:sz w:val="20"/>
                            </w:rPr>
                            <w:t>20</w:t>
                          </w:r>
                        </w:p>
                      </w:txbxContent>
                    </wps:txbx>
                    <wps:bodyPr wrap="square" lIns="0" tIns="0" rIns="0" bIns="0" rtlCol="0">
                      <a:noAutofit/>
                    </wps:bodyPr>
                  </wps:wsp>
                </a:graphicData>
              </a:graphic>
            </wp:anchor>
          </w:drawing>
        </mc:Choice>
        <mc:Fallback>
          <w:pict>
            <v:shapetype w14:anchorId="337A805F" id="_x0000_t202" coordsize="21600,21600" o:spt="202" path="m,l,21600r21600,l21600,xe">
              <v:stroke joinstyle="miter"/>
              <v:path gradientshapeok="t" o:connecttype="rect"/>
            </v:shapetype>
            <v:shape id="Textbox 32" o:spid="_x0000_s1056" type="#_x0000_t202" style="position:absolute;margin-left:530.2pt;margin-top:751.25pt;width:12.1pt;height:13.05pt;z-index:-18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AVNTTsmAEA&#10;ACIDAAAOAAAAAAAAAAAAAAAAAC4CAABkcnMvZTJvRG9jLnhtbFBLAQItABQABgAIAAAAIQBF23DS&#10;4QAAAA8BAAAPAAAAAAAAAAAAAAAAAPIDAABkcnMvZG93bnJldi54bWxQSwUGAAAAAAQABADzAAAA&#10;AAUAAAAA&#10;" filled="f" stroked="f">
              <v:textbox inset="0,0,0,0">
                <w:txbxContent>
                  <w:p w14:paraId="692ACD91" w14:textId="77777777" w:rsidR="007779BE" w:rsidRDefault="00000000">
                    <w:pPr>
                      <w:spacing w:before="10"/>
                      <w:ind w:left="20"/>
                      <w:rPr>
                        <w:sz w:val="20"/>
                      </w:rPr>
                    </w:pPr>
                    <w:r>
                      <w:rPr>
                        <w:spacing w:val="-5"/>
                        <w:sz w:val="20"/>
                      </w:rPr>
                      <w:t>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31FF"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1072" behindDoc="1" locked="0" layoutInCell="1" allowOverlap="1" wp14:anchorId="511B17F3" wp14:editId="1772A676">
              <wp:simplePos x="0" y="0"/>
              <wp:positionH relativeFrom="page">
                <wp:posOffset>6733793</wp:posOffset>
              </wp:positionH>
              <wp:positionV relativeFrom="page">
                <wp:posOffset>9541008</wp:posOffset>
              </wp:positionV>
              <wp:extent cx="19177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3A7C3185" w14:textId="77777777" w:rsidR="007779BE" w:rsidRDefault="00000000">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511B17F3" id="_x0000_t202" coordsize="21600,21600" o:spt="202" path="m,l,21600r21600,l21600,xe">
              <v:stroke joinstyle="miter"/>
              <v:path gradientshapeok="t" o:connecttype="rect"/>
            </v:shapetype>
            <v:shape id="Textbox 33" o:spid="_x0000_s1057" type="#_x0000_t202" style="position:absolute;margin-left:530.2pt;margin-top:751.25pt;width:15.1pt;height:13.05pt;z-index:-187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BrArJ/mAEA&#10;ACIDAAAOAAAAAAAAAAAAAAAAAC4CAABkcnMvZTJvRG9jLnhtbFBLAQItABQABgAIAAAAIQC0vxQt&#10;4QAAAA8BAAAPAAAAAAAAAAAAAAAAAPIDAABkcnMvZG93bnJldi54bWxQSwUGAAAAAAQABADzAAAA&#10;AAUAAAAA&#10;" filled="f" stroked="f">
              <v:textbox inset="0,0,0,0">
                <w:txbxContent>
                  <w:p w14:paraId="3A7C3185" w14:textId="77777777" w:rsidR="007779BE" w:rsidRDefault="00000000">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6ED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3120" behindDoc="1" locked="0" layoutInCell="1" allowOverlap="1" wp14:anchorId="3E71AF55" wp14:editId="2A601E7B">
              <wp:simplePos x="0" y="0"/>
              <wp:positionH relativeFrom="page">
                <wp:posOffset>6733793</wp:posOffset>
              </wp:positionH>
              <wp:positionV relativeFrom="page">
                <wp:posOffset>9541008</wp:posOffset>
              </wp:positionV>
              <wp:extent cx="19177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0254F52" w14:textId="77777777" w:rsidR="007779BE" w:rsidRDefault="00000000">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3E71AF55" id="_x0000_t202" coordsize="21600,21600" o:spt="202" path="m,l,21600r21600,l21600,xe">
              <v:stroke joinstyle="miter"/>
              <v:path gradientshapeok="t" o:connecttype="rect"/>
            </v:shapetype>
            <v:shape id="Textbox 37" o:spid="_x0000_s1061" type="#_x0000_t202" style="position:absolute;margin-left:530.2pt;margin-top:751.25pt;width:15.1pt;height:13.05pt;z-index:-187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A2ZXBimAEA&#10;ACIDAAAOAAAAAAAAAAAAAAAAAC4CAABkcnMvZTJvRG9jLnhtbFBLAQItABQABgAIAAAAIQC0vxQt&#10;4QAAAA8BAAAPAAAAAAAAAAAAAAAAAPIDAABkcnMvZG93bnJldi54bWxQSwUGAAAAAAQABADzAAAA&#10;AAUAAAAA&#10;" filled="f" stroked="f">
              <v:textbox inset="0,0,0,0">
                <w:txbxContent>
                  <w:p w14:paraId="20254F52" w14:textId="77777777" w:rsidR="007779BE" w:rsidRDefault="00000000">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EE6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3632" behindDoc="1" locked="0" layoutInCell="1" allowOverlap="1" wp14:anchorId="447E1CEA" wp14:editId="35281ABE">
              <wp:simplePos x="0" y="0"/>
              <wp:positionH relativeFrom="page">
                <wp:posOffset>6733793</wp:posOffset>
              </wp:positionH>
              <wp:positionV relativeFrom="page">
                <wp:posOffset>9541008</wp:posOffset>
              </wp:positionV>
              <wp:extent cx="19177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64D515AA" w14:textId="77777777" w:rsidR="007779BE" w:rsidRDefault="00000000">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447E1CEA" id="_x0000_t202" coordsize="21600,21600" o:spt="202" path="m,l,21600r21600,l21600,xe">
              <v:stroke joinstyle="miter"/>
              <v:path gradientshapeok="t" o:connecttype="rect"/>
            </v:shapetype>
            <v:shape id="Textbox 38" o:spid="_x0000_s1062" type="#_x0000_t202" style="position:absolute;margin-left:530.2pt;margin-top:751.25pt;width:15.1pt;height:13.05pt;z-index:-187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AYpMPWmAEA&#10;ACIDAAAOAAAAAAAAAAAAAAAAAC4CAABkcnMvZTJvRG9jLnhtbFBLAQItABQABgAIAAAAIQC0vxQt&#10;4QAAAA8BAAAPAAAAAAAAAAAAAAAAAPIDAABkcnMvZG93bnJldi54bWxQSwUGAAAAAAQABADzAAAA&#10;AAUAAAAA&#10;" filled="f" stroked="f">
              <v:textbox inset="0,0,0,0">
                <w:txbxContent>
                  <w:p w14:paraId="64D515AA" w14:textId="77777777" w:rsidR="007779BE" w:rsidRDefault="00000000">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5C6A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5680" behindDoc="1" locked="0" layoutInCell="1" allowOverlap="1" wp14:anchorId="01F62436" wp14:editId="5AD7E862">
              <wp:simplePos x="0" y="0"/>
              <wp:positionH relativeFrom="page">
                <wp:posOffset>6733793</wp:posOffset>
              </wp:positionH>
              <wp:positionV relativeFrom="page">
                <wp:posOffset>9541008</wp:posOffset>
              </wp:positionV>
              <wp:extent cx="15367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4BB68DD4" w14:textId="77777777" w:rsidR="007779BE" w:rsidRDefault="00000000">
                          <w:pPr>
                            <w:spacing w:before="10"/>
                            <w:ind w:left="20"/>
                            <w:rPr>
                              <w:sz w:val="20"/>
                            </w:rPr>
                          </w:pPr>
                          <w:r>
                            <w:rPr>
                              <w:spacing w:val="-5"/>
                              <w:sz w:val="20"/>
                            </w:rPr>
                            <w:t>30</w:t>
                          </w:r>
                        </w:p>
                      </w:txbxContent>
                    </wps:txbx>
                    <wps:bodyPr wrap="square" lIns="0" tIns="0" rIns="0" bIns="0" rtlCol="0">
                      <a:noAutofit/>
                    </wps:bodyPr>
                  </wps:wsp>
                </a:graphicData>
              </a:graphic>
            </wp:anchor>
          </w:drawing>
        </mc:Choice>
        <mc:Fallback>
          <w:pict>
            <v:shapetype w14:anchorId="01F62436" id="_x0000_t202" coordsize="21600,21600" o:spt="202" path="m,l,21600r21600,l21600,xe">
              <v:stroke joinstyle="miter"/>
              <v:path gradientshapeok="t" o:connecttype="rect"/>
            </v:shapetype>
            <v:shape id="Textbox 42" o:spid="_x0000_s1066" type="#_x0000_t202" style="position:absolute;margin-left:530.2pt;margin-top:751.25pt;width:12.1pt;height:13.05pt;z-index:-187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D+Tf0EmAEA&#10;ACIDAAAOAAAAAAAAAAAAAAAAAC4CAABkcnMvZTJvRG9jLnhtbFBLAQItABQABgAIAAAAIQBF23DS&#10;4QAAAA8BAAAPAAAAAAAAAAAAAAAAAPIDAABkcnMvZG93bnJldi54bWxQSwUGAAAAAAQABADzAAAA&#10;AAUAAAAA&#10;" filled="f" stroked="f">
              <v:textbox inset="0,0,0,0">
                <w:txbxContent>
                  <w:p w14:paraId="4BB68DD4" w14:textId="77777777" w:rsidR="007779BE" w:rsidRDefault="00000000">
                    <w:pPr>
                      <w:spacing w:before="10"/>
                      <w:ind w:left="20"/>
                      <w:rPr>
                        <w:sz w:val="20"/>
                      </w:rPr>
                    </w:pPr>
                    <w:r>
                      <w:rPr>
                        <w:spacing w:val="-5"/>
                        <w:sz w:val="20"/>
                      </w:rPr>
                      <w:t>30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C7F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599808" behindDoc="1" locked="0" layoutInCell="1" allowOverlap="1" wp14:anchorId="37D0137D" wp14:editId="44888192">
              <wp:simplePos x="0" y="0"/>
              <wp:positionH relativeFrom="page">
                <wp:posOffset>888288</wp:posOffset>
              </wp:positionH>
              <wp:positionV relativeFrom="page">
                <wp:posOffset>9428005</wp:posOffset>
              </wp:positionV>
              <wp:extent cx="1016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D192076" w14:textId="77777777" w:rsidR="007779BE" w:rsidRDefault="00000000">
                          <w:pPr>
                            <w:pStyle w:val="Textoindependiente"/>
                            <w:spacing w:before="10"/>
                            <w:ind w:left="20"/>
                          </w:pPr>
                          <w:r>
                            <w:rPr>
                              <w:spacing w:val="-10"/>
                            </w:rPr>
                            <w:t>x</w:t>
                          </w:r>
                        </w:p>
                      </w:txbxContent>
                    </wps:txbx>
                    <wps:bodyPr wrap="square" lIns="0" tIns="0" rIns="0" bIns="0" rtlCol="0">
                      <a:noAutofit/>
                    </wps:bodyPr>
                  </wps:wsp>
                </a:graphicData>
              </a:graphic>
            </wp:anchor>
          </w:drawing>
        </mc:Choice>
        <mc:Fallback>
          <w:pict>
            <v:shapetype w14:anchorId="37D0137D" id="_x0000_t202" coordsize="21600,21600" o:spt="202" path="m,l,21600r21600,l21600,xe">
              <v:stroke joinstyle="miter"/>
              <v:path gradientshapeok="t" o:connecttype="rect"/>
            </v:shapetype>
            <v:shape id="Textbox 5" o:spid="_x0000_s1034" type="#_x0000_t202" style="position:absolute;margin-left:69.95pt;margin-top:742.35pt;width:8pt;height:15.3pt;z-index:-18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" filled="f" stroked="f">
              <v:textbox inset="0,0,0,0">
                <w:txbxContent>
                  <w:p w14:paraId="6D192076" w14:textId="77777777" w:rsidR="007779BE" w:rsidRDefault="00000000">
                    <w:pPr>
                      <w:pStyle w:val="Textoindependiente"/>
                      <w:spacing w:before="10"/>
                      <w:ind w:left="20"/>
                    </w:pPr>
                    <w:r>
                      <w:rPr>
                        <w:spacing w:val="-10"/>
                      </w:rPr>
                      <w:t>x</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70A9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6192" behindDoc="1" locked="0" layoutInCell="1" allowOverlap="1" wp14:anchorId="27FADD5C" wp14:editId="5E0AD029">
              <wp:simplePos x="0" y="0"/>
              <wp:positionH relativeFrom="page">
                <wp:posOffset>6733793</wp:posOffset>
              </wp:positionH>
              <wp:positionV relativeFrom="page">
                <wp:posOffset>9541008</wp:posOffset>
              </wp:positionV>
              <wp:extent cx="19177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07A342F2" w14:textId="77777777" w:rsidR="007779BE" w:rsidRDefault="00000000">
                          <w:pPr>
                            <w:spacing w:before="10"/>
                            <w:ind w:left="20"/>
                            <w:rPr>
                              <w:sz w:val="20"/>
                            </w:rPr>
                          </w:pPr>
                          <w:r>
                            <w:rPr>
                              <w:spacing w:val="-5"/>
                              <w:sz w:val="20"/>
                            </w:rPr>
                            <w:t>3</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27FADD5C" id="_x0000_t202" coordsize="21600,21600" o:spt="202" path="m,l,21600r21600,l21600,xe">
              <v:stroke joinstyle="miter"/>
              <v:path gradientshapeok="t" o:connecttype="rect"/>
            </v:shapetype>
            <v:shape id="Textbox 43" o:spid="_x0000_s1067" type="#_x0000_t202" style="position:absolute;margin-left:530.2pt;margin-top:751.25pt;width:15.1pt;height:13.05pt;z-index:-187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CAenuXmAEA&#10;ACIDAAAOAAAAAAAAAAAAAAAAAC4CAABkcnMvZTJvRG9jLnhtbFBLAQItABQABgAIAAAAIQC0vxQt&#10;4QAAAA8BAAAPAAAAAAAAAAAAAAAAAPIDAABkcnMvZG93bnJldi54bWxQSwUGAAAAAAQABADzAAAA&#10;AAUAAAAA&#10;" filled="f" stroked="f">
              <v:textbox inset="0,0,0,0">
                <w:txbxContent>
                  <w:p w14:paraId="07A342F2" w14:textId="77777777" w:rsidR="007779BE" w:rsidRDefault="00000000">
                    <w:pPr>
                      <w:spacing w:before="10"/>
                      <w:ind w:left="20"/>
                      <w:rPr>
                        <w:sz w:val="20"/>
                      </w:rPr>
                    </w:pPr>
                    <w:r>
                      <w:rPr>
                        <w:spacing w:val="-5"/>
                        <w:sz w:val="20"/>
                      </w:rPr>
                      <w:t>3</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1D59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8240" behindDoc="1" locked="0" layoutInCell="1" allowOverlap="1" wp14:anchorId="5847EDE3" wp14:editId="5A7E041E">
              <wp:simplePos x="0" y="0"/>
              <wp:positionH relativeFrom="page">
                <wp:posOffset>6733793</wp:posOffset>
              </wp:positionH>
              <wp:positionV relativeFrom="page">
                <wp:posOffset>9541008</wp:posOffset>
              </wp:positionV>
              <wp:extent cx="19177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7D45DD25" w14:textId="77777777" w:rsidR="007779BE" w:rsidRDefault="00000000">
                          <w:pPr>
                            <w:spacing w:before="10"/>
                            <w:ind w:left="20"/>
                            <w:rPr>
                              <w:sz w:val="20"/>
                            </w:rPr>
                          </w:pPr>
                          <w:r>
                            <w:rPr>
                              <w:spacing w:val="-5"/>
                              <w:sz w:val="20"/>
                            </w:rPr>
                            <w:t>3</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5847EDE3" id="_x0000_t202" coordsize="21600,21600" o:spt="202" path="m,l,21600r21600,l21600,xe">
              <v:stroke joinstyle="miter"/>
              <v:path gradientshapeok="t" o:connecttype="rect"/>
            </v:shapetype>
            <v:shape id="Textbox 47" o:spid="_x0000_s1071" type="#_x0000_t202" style="position:absolute;margin-left:530.2pt;margin-top:751.25pt;width:15.1pt;height:13.05pt;z-index:-186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DdHbmKmAEA&#10;ACIDAAAOAAAAAAAAAAAAAAAAAC4CAABkcnMvZTJvRG9jLnhtbFBLAQItABQABgAIAAAAIQC0vxQt&#10;4QAAAA8BAAAPAAAAAAAAAAAAAAAAAPIDAABkcnMvZG93bnJldi54bWxQSwUGAAAAAAQABADzAAAA&#10;AAUAAAAA&#10;" filled="f" stroked="f">
              <v:textbox inset="0,0,0,0">
                <w:txbxContent>
                  <w:p w14:paraId="7D45DD25" w14:textId="77777777" w:rsidR="007779BE" w:rsidRDefault="00000000">
                    <w:pPr>
                      <w:spacing w:before="10"/>
                      <w:ind w:left="20"/>
                      <w:rPr>
                        <w:sz w:val="20"/>
                      </w:rPr>
                    </w:pPr>
                    <w:r>
                      <w:rPr>
                        <w:spacing w:val="-5"/>
                        <w:sz w:val="20"/>
                      </w:rPr>
                      <w:t>3</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8D2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8752" behindDoc="1" locked="0" layoutInCell="1" allowOverlap="1" wp14:anchorId="2F70C6E5" wp14:editId="148B0A6C">
              <wp:simplePos x="0" y="0"/>
              <wp:positionH relativeFrom="page">
                <wp:posOffset>6733793</wp:posOffset>
              </wp:positionH>
              <wp:positionV relativeFrom="page">
                <wp:posOffset>9541008</wp:posOffset>
              </wp:positionV>
              <wp:extent cx="19177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02B304B3" w14:textId="77777777" w:rsidR="007779BE" w:rsidRDefault="00000000">
                          <w:pPr>
                            <w:spacing w:before="10"/>
                            <w:ind w:left="20"/>
                            <w:rPr>
                              <w:sz w:val="20"/>
                            </w:rPr>
                          </w:pPr>
                          <w:r>
                            <w:rPr>
                              <w:spacing w:val="-5"/>
                              <w:sz w:val="20"/>
                            </w:rPr>
                            <w:t>3</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2F70C6E5" id="_x0000_t202" coordsize="21600,21600" o:spt="202" path="m,l,21600r21600,l21600,xe">
              <v:stroke joinstyle="miter"/>
              <v:path gradientshapeok="t" o:connecttype="rect"/>
            </v:shapetype>
            <v:shape id="Textbox 48" o:spid="_x0000_s1072" type="#_x0000_t202" style="position:absolute;margin-left:530.2pt;margin-top:751.25pt;width:15.1pt;height:13.05pt;z-index:-186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" filled="f" stroked="f">
              <v:textbox inset="0,0,0,0">
                <w:txbxContent>
                  <w:p w14:paraId="02B304B3" w14:textId="77777777" w:rsidR="007779BE" w:rsidRDefault="00000000">
                    <w:pPr>
                      <w:spacing w:before="10"/>
                      <w:ind w:left="20"/>
                      <w:rPr>
                        <w:sz w:val="20"/>
                      </w:rPr>
                    </w:pPr>
                    <w:r>
                      <w:rPr>
                        <w:spacing w:val="-5"/>
                        <w:sz w:val="20"/>
                      </w:rPr>
                      <w:t>3</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249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0800" behindDoc="1" locked="0" layoutInCell="1" allowOverlap="1" wp14:anchorId="186E4B56" wp14:editId="5A4CEF1E">
              <wp:simplePos x="0" y="0"/>
              <wp:positionH relativeFrom="page">
                <wp:posOffset>6733793</wp:posOffset>
              </wp:positionH>
              <wp:positionV relativeFrom="page">
                <wp:posOffset>9541008</wp:posOffset>
              </wp:positionV>
              <wp:extent cx="15367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4F5E78FF" w14:textId="77777777" w:rsidR="007779BE" w:rsidRDefault="00000000">
                          <w:pPr>
                            <w:spacing w:before="10"/>
                            <w:ind w:left="20"/>
                            <w:rPr>
                              <w:sz w:val="20"/>
                            </w:rPr>
                          </w:pPr>
                          <w:r>
                            <w:rPr>
                              <w:spacing w:val="-5"/>
                              <w:sz w:val="20"/>
                            </w:rPr>
                            <w:t>40</w:t>
                          </w:r>
                        </w:p>
                      </w:txbxContent>
                    </wps:txbx>
                    <wps:bodyPr wrap="square" lIns="0" tIns="0" rIns="0" bIns="0" rtlCol="0">
                      <a:noAutofit/>
                    </wps:bodyPr>
                  </wps:wsp>
                </a:graphicData>
              </a:graphic>
            </wp:anchor>
          </w:drawing>
        </mc:Choice>
        <mc:Fallback>
          <w:pict>
            <v:shapetype w14:anchorId="186E4B56" id="_x0000_t202" coordsize="21600,21600" o:spt="202" path="m,l,21600r21600,l21600,xe">
              <v:stroke joinstyle="miter"/>
              <v:path gradientshapeok="t" o:connecttype="rect"/>
            </v:shapetype>
            <v:shape id="Textbox 52" o:spid="_x0000_s1076" type="#_x0000_t202" style="position:absolute;margin-left:530.2pt;margin-top:751.25pt;width:12.1pt;height:13.05pt;z-index:-186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CsLRDzmAEA&#10;ACIDAAAOAAAAAAAAAAAAAAAAAC4CAABkcnMvZTJvRG9jLnhtbFBLAQItABQABgAIAAAAIQBF23DS&#10;4QAAAA8BAAAPAAAAAAAAAAAAAAAAAPIDAABkcnMvZG93bnJldi54bWxQSwUGAAAAAAQABADzAAAA&#10;AAUAAAAA&#10;" filled="f" stroked="f">
              <v:textbox inset="0,0,0,0">
                <w:txbxContent>
                  <w:p w14:paraId="4F5E78FF" w14:textId="77777777" w:rsidR="007779BE" w:rsidRDefault="00000000">
                    <w:pPr>
                      <w:spacing w:before="10"/>
                      <w:ind w:left="20"/>
                      <w:rPr>
                        <w:sz w:val="20"/>
                      </w:rPr>
                    </w:pPr>
                    <w:r>
                      <w:rPr>
                        <w:spacing w:val="-5"/>
                        <w:sz w:val="20"/>
                      </w:rPr>
                      <w:t>40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67B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1312" behindDoc="1" locked="0" layoutInCell="1" allowOverlap="1" wp14:anchorId="547E39AC" wp14:editId="09776B48">
              <wp:simplePos x="0" y="0"/>
              <wp:positionH relativeFrom="page">
                <wp:posOffset>6733793</wp:posOffset>
              </wp:positionH>
              <wp:positionV relativeFrom="page">
                <wp:posOffset>9541008</wp:posOffset>
              </wp:positionV>
              <wp:extent cx="19177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C53D984" w14:textId="77777777" w:rsidR="007779BE" w:rsidRDefault="00000000">
                          <w:pPr>
                            <w:spacing w:before="10"/>
                            <w:ind w:left="20"/>
                            <w:rPr>
                              <w:sz w:val="20"/>
                            </w:rPr>
                          </w:pPr>
                          <w:r>
                            <w:rPr>
                              <w:spacing w:val="-5"/>
                              <w:sz w:val="20"/>
                            </w:rPr>
                            <w:t>4</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547E39AC" id="_x0000_t202" coordsize="21600,21600" o:spt="202" path="m,l,21600r21600,l21600,xe">
              <v:stroke joinstyle="miter"/>
              <v:path gradientshapeok="t" o:connecttype="rect"/>
            </v:shapetype>
            <v:shape id="Textbox 53" o:spid="_x0000_s1077" type="#_x0000_t202" style="position:absolute;margin-left:530.2pt;margin-top:751.25pt;width:15.1pt;height:13.05pt;z-index:-186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" filled="f" stroked="f">
              <v:textbox inset="0,0,0,0">
                <w:txbxContent>
                  <w:p w14:paraId="2C53D984" w14:textId="77777777" w:rsidR="007779BE" w:rsidRDefault="00000000">
                    <w:pPr>
                      <w:spacing w:before="10"/>
                      <w:ind w:left="20"/>
                      <w:rPr>
                        <w:sz w:val="20"/>
                      </w:rPr>
                    </w:pPr>
                    <w:r>
                      <w:rPr>
                        <w:spacing w:val="-5"/>
                        <w:sz w:val="20"/>
                      </w:rPr>
                      <w:t>4</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C94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3360" behindDoc="1" locked="0" layoutInCell="1" allowOverlap="1" wp14:anchorId="517FB4AF" wp14:editId="2B437864">
              <wp:simplePos x="0" y="0"/>
              <wp:positionH relativeFrom="page">
                <wp:posOffset>6733793</wp:posOffset>
              </wp:positionH>
              <wp:positionV relativeFrom="page">
                <wp:posOffset>9541008</wp:posOffset>
              </wp:positionV>
              <wp:extent cx="19177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CCE0F1C" w14:textId="77777777" w:rsidR="007779BE" w:rsidRDefault="00000000">
                          <w:pPr>
                            <w:spacing w:before="10"/>
                            <w:ind w:left="20"/>
                            <w:rPr>
                              <w:sz w:val="20"/>
                            </w:rPr>
                          </w:pPr>
                          <w:r>
                            <w:rPr>
                              <w:spacing w:val="-5"/>
                              <w:sz w:val="20"/>
                            </w:rPr>
                            <w:t>4</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517FB4AF" id="_x0000_t202" coordsize="21600,21600" o:spt="202" path="m,l,21600r21600,l21600,xe">
              <v:stroke joinstyle="miter"/>
              <v:path gradientshapeok="t" o:connecttype="rect"/>
            </v:shapetype>
            <v:shape id="Textbox 57" o:spid="_x0000_s1081" type="#_x0000_t202" style="position:absolute;margin-left:530.2pt;margin-top:751.25pt;width:15.1pt;height:13.05pt;z-index:-186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CPfVR9mAEA&#10;ACIDAAAOAAAAAAAAAAAAAAAAAC4CAABkcnMvZTJvRG9jLnhtbFBLAQItABQABgAIAAAAIQC0vxQt&#10;4QAAAA8BAAAPAAAAAAAAAAAAAAAAAPIDAABkcnMvZG93bnJldi54bWxQSwUGAAAAAAQABADzAAAA&#10;AAUAAAAA&#10;" filled="f" stroked="f">
              <v:textbox inset="0,0,0,0">
                <w:txbxContent>
                  <w:p w14:paraId="4CCE0F1C" w14:textId="77777777" w:rsidR="007779BE" w:rsidRDefault="00000000">
                    <w:pPr>
                      <w:spacing w:before="10"/>
                      <w:ind w:left="20"/>
                      <w:rPr>
                        <w:sz w:val="20"/>
                      </w:rPr>
                    </w:pPr>
                    <w:r>
                      <w:rPr>
                        <w:spacing w:val="-5"/>
                        <w:sz w:val="20"/>
                      </w:rPr>
                      <w:t>4</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A90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3872" behindDoc="1" locked="0" layoutInCell="1" allowOverlap="1" wp14:anchorId="566E4D7F" wp14:editId="609FF1AD">
              <wp:simplePos x="0" y="0"/>
              <wp:positionH relativeFrom="page">
                <wp:posOffset>6733793</wp:posOffset>
              </wp:positionH>
              <wp:positionV relativeFrom="page">
                <wp:posOffset>9541008</wp:posOffset>
              </wp:positionV>
              <wp:extent cx="19177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165F5939" w14:textId="77777777" w:rsidR="007779BE" w:rsidRDefault="00000000">
                          <w:pPr>
                            <w:spacing w:before="10"/>
                            <w:ind w:left="20"/>
                            <w:rPr>
                              <w:sz w:val="20"/>
                            </w:rPr>
                          </w:pPr>
                          <w:r>
                            <w:rPr>
                              <w:spacing w:val="-5"/>
                              <w:sz w:val="20"/>
                            </w:rPr>
                            <w:t>4</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566E4D7F" id="_x0000_t202" coordsize="21600,21600" o:spt="202" path="m,l,21600r21600,l21600,xe">
              <v:stroke joinstyle="miter"/>
              <v:path gradientshapeok="t" o:connecttype="rect"/>
            </v:shapetype>
            <v:shape id="Textbox 58" o:spid="_x0000_s1082" type="#_x0000_t202" style="position:absolute;margin-left:530.2pt;margin-top:751.25pt;width:15.1pt;height:13.05pt;z-index:-18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" filled="f" stroked="f">
              <v:textbox inset="0,0,0,0">
                <w:txbxContent>
                  <w:p w14:paraId="165F5939" w14:textId="77777777" w:rsidR="007779BE" w:rsidRDefault="00000000">
                    <w:pPr>
                      <w:spacing w:before="10"/>
                      <w:ind w:left="20"/>
                      <w:rPr>
                        <w:sz w:val="20"/>
                      </w:rPr>
                    </w:pPr>
                    <w:r>
                      <w:rPr>
                        <w:spacing w:val="-5"/>
                        <w:sz w:val="20"/>
                      </w:rPr>
                      <w:t>4</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A5D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5920" behindDoc="1" locked="0" layoutInCell="1" allowOverlap="1" wp14:anchorId="7D80058E" wp14:editId="3362138B">
              <wp:simplePos x="0" y="0"/>
              <wp:positionH relativeFrom="page">
                <wp:posOffset>6733793</wp:posOffset>
              </wp:positionH>
              <wp:positionV relativeFrom="page">
                <wp:posOffset>9541008</wp:posOffset>
              </wp:positionV>
              <wp:extent cx="15367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4D884ACF" w14:textId="77777777" w:rsidR="007779BE" w:rsidRDefault="00000000">
                          <w:pPr>
                            <w:spacing w:before="10"/>
                            <w:ind w:left="20"/>
                            <w:rPr>
                              <w:sz w:val="20"/>
                            </w:rPr>
                          </w:pPr>
                          <w:r>
                            <w:rPr>
                              <w:spacing w:val="-5"/>
                              <w:sz w:val="20"/>
                            </w:rPr>
                            <w:t>50</w:t>
                          </w:r>
                        </w:p>
                      </w:txbxContent>
                    </wps:txbx>
                    <wps:bodyPr wrap="square" lIns="0" tIns="0" rIns="0" bIns="0" rtlCol="0">
                      <a:noAutofit/>
                    </wps:bodyPr>
                  </wps:wsp>
                </a:graphicData>
              </a:graphic>
            </wp:anchor>
          </w:drawing>
        </mc:Choice>
        <mc:Fallback>
          <w:pict>
            <v:shapetype w14:anchorId="7D80058E" id="_x0000_t202" coordsize="21600,21600" o:spt="202" path="m,l,21600r21600,l21600,xe">
              <v:stroke joinstyle="miter"/>
              <v:path gradientshapeok="t" o:connecttype="rect"/>
            </v:shapetype>
            <v:shape id="Textbox 62" o:spid="_x0000_s1086" type="#_x0000_t202" style="position:absolute;margin-left:530.2pt;margin-top:751.25pt;width:12.1pt;height:13.05pt;z-index:-186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BHVdkbmAEA&#10;ACIDAAAOAAAAAAAAAAAAAAAAAC4CAABkcnMvZTJvRG9jLnhtbFBLAQItABQABgAIAAAAIQBF23DS&#10;4QAAAA8BAAAPAAAAAAAAAAAAAAAAAPIDAABkcnMvZG93bnJldi54bWxQSwUGAAAAAAQABADzAAAA&#10;AAUAAAAA&#10;" filled="f" stroked="f">
              <v:textbox inset="0,0,0,0">
                <w:txbxContent>
                  <w:p w14:paraId="4D884ACF" w14:textId="77777777" w:rsidR="007779BE" w:rsidRDefault="00000000">
                    <w:pPr>
                      <w:spacing w:before="10"/>
                      <w:ind w:left="20"/>
                      <w:rPr>
                        <w:sz w:val="20"/>
                      </w:rPr>
                    </w:pPr>
                    <w:r>
                      <w:rPr>
                        <w:spacing w:val="-5"/>
                        <w:sz w:val="20"/>
                      </w:rPr>
                      <w:t>50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19C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6432" behindDoc="1" locked="0" layoutInCell="1" allowOverlap="1" wp14:anchorId="5494982E" wp14:editId="639F10FF">
              <wp:simplePos x="0" y="0"/>
              <wp:positionH relativeFrom="page">
                <wp:posOffset>6733793</wp:posOffset>
              </wp:positionH>
              <wp:positionV relativeFrom="page">
                <wp:posOffset>9541008</wp:posOffset>
              </wp:positionV>
              <wp:extent cx="19177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33A23873" w14:textId="77777777" w:rsidR="007779BE" w:rsidRDefault="00000000">
                          <w:pPr>
                            <w:spacing w:before="10"/>
                            <w:ind w:left="20"/>
                            <w:rPr>
                              <w:sz w:val="20"/>
                            </w:rPr>
                          </w:pPr>
                          <w:r>
                            <w:rPr>
                              <w:spacing w:val="-5"/>
                              <w:sz w:val="20"/>
                            </w:rPr>
                            <w:t>5</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5494982E" id="_x0000_t202" coordsize="21600,21600" o:spt="202" path="m,l,21600r21600,l21600,xe">
              <v:stroke joinstyle="miter"/>
              <v:path gradientshapeok="t" o:connecttype="rect"/>
            </v:shapetype>
            <v:shape id="Textbox 63" o:spid="_x0000_s1087" type="#_x0000_t202" style="position:absolute;margin-left:530.2pt;margin-top:751.25pt;width:15.1pt;height:13.05pt;z-index:-186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A5Yl+ImAEA&#10;ACIDAAAOAAAAAAAAAAAAAAAAAC4CAABkcnMvZTJvRG9jLnhtbFBLAQItABQABgAIAAAAIQC0vxQt&#10;4QAAAA8BAAAPAAAAAAAAAAAAAAAAAPIDAABkcnMvZG93bnJldi54bWxQSwUGAAAAAAQABADzAAAA&#10;AAUAAAAA&#10;" filled="f" stroked="f">
              <v:textbox inset="0,0,0,0">
                <w:txbxContent>
                  <w:p w14:paraId="33A23873" w14:textId="77777777" w:rsidR="007779BE" w:rsidRDefault="00000000">
                    <w:pPr>
                      <w:spacing w:before="10"/>
                      <w:ind w:left="20"/>
                      <w:rPr>
                        <w:sz w:val="20"/>
                      </w:rPr>
                    </w:pPr>
                    <w:r>
                      <w:rPr>
                        <w:spacing w:val="-5"/>
                        <w:sz w:val="20"/>
                      </w:rPr>
                      <w:t>5</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1DB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8480" behindDoc="1" locked="0" layoutInCell="1" allowOverlap="1" wp14:anchorId="702D5BD3" wp14:editId="1728A9BD">
              <wp:simplePos x="0" y="0"/>
              <wp:positionH relativeFrom="page">
                <wp:posOffset>6733793</wp:posOffset>
              </wp:positionH>
              <wp:positionV relativeFrom="page">
                <wp:posOffset>9541008</wp:posOffset>
              </wp:positionV>
              <wp:extent cx="19177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0F99F86D" w14:textId="77777777" w:rsidR="007779BE" w:rsidRDefault="00000000">
                          <w:pPr>
                            <w:spacing w:before="10"/>
                            <w:ind w:left="20"/>
                            <w:rPr>
                              <w:sz w:val="20"/>
                            </w:rPr>
                          </w:pPr>
                          <w:r>
                            <w:rPr>
                              <w:spacing w:val="-5"/>
                              <w:sz w:val="20"/>
                            </w:rPr>
                            <w:t>5</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702D5BD3" id="_x0000_t202" coordsize="21600,21600" o:spt="202" path="m,l,21600r21600,l21600,xe">
              <v:stroke joinstyle="miter"/>
              <v:path gradientshapeok="t" o:connecttype="rect"/>
            </v:shapetype>
            <v:shape id="Textbox 67" o:spid="_x0000_s1091" type="#_x0000_t202" style="position:absolute;margin-left:530.2pt;margin-top:751.25pt;width:15.1pt;height:13.05pt;z-index:-186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BkBZ2VmAEA&#10;ACIDAAAOAAAAAAAAAAAAAAAAAC4CAABkcnMvZTJvRG9jLnhtbFBLAQItABQABgAIAAAAIQC0vxQt&#10;4QAAAA8BAAAPAAAAAAAAAAAAAAAAAPIDAABkcnMvZG93bnJldi54bWxQSwUGAAAAAAQABADzAAAA&#10;AAUAAAAA&#10;" filled="f" stroked="f">
              <v:textbox inset="0,0,0,0">
                <w:txbxContent>
                  <w:p w14:paraId="0F99F86D" w14:textId="77777777" w:rsidR="007779BE" w:rsidRDefault="00000000">
                    <w:pPr>
                      <w:spacing w:before="10"/>
                      <w:ind w:left="20"/>
                      <w:rPr>
                        <w:sz w:val="20"/>
                      </w:rPr>
                    </w:pPr>
                    <w:r>
                      <w:rPr>
                        <w:spacing w:val="-5"/>
                        <w:sz w:val="20"/>
                      </w:rPr>
                      <w:t>5</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276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599296" behindDoc="1" locked="0" layoutInCell="1" allowOverlap="1" wp14:anchorId="43DF8BBD" wp14:editId="7200B95C">
              <wp:simplePos x="0" y="0"/>
              <wp:positionH relativeFrom="page">
                <wp:posOffset>6561581</wp:posOffset>
              </wp:positionH>
              <wp:positionV relativeFrom="page">
                <wp:posOffset>9428005</wp:posOffset>
              </wp:positionV>
              <wp:extent cx="14478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94310"/>
                      </a:xfrm>
                      <a:prstGeom prst="rect">
                        <a:avLst/>
                      </a:prstGeom>
                    </wps:spPr>
                    <wps:txbx>
                      <w:txbxContent>
                        <w:p w14:paraId="46C0ABFE" w14:textId="77777777" w:rsidR="007779BE" w:rsidRDefault="00000000">
                          <w:pPr>
                            <w:pStyle w:val="Textoindependiente"/>
                            <w:spacing w:before="10"/>
                            <w:ind w:left="20"/>
                          </w:pPr>
                          <w:r>
                            <w:rPr>
                              <w:spacing w:val="-5"/>
                            </w:rPr>
                            <w:t>ix</w:t>
                          </w:r>
                        </w:p>
                      </w:txbxContent>
                    </wps:txbx>
                    <wps:bodyPr wrap="square" lIns="0" tIns="0" rIns="0" bIns="0" rtlCol="0">
                      <a:noAutofit/>
                    </wps:bodyPr>
                  </wps:wsp>
                </a:graphicData>
              </a:graphic>
            </wp:anchor>
          </w:drawing>
        </mc:Choice>
        <mc:Fallback>
          <w:pict>
            <v:shapetype w14:anchorId="43DF8BBD" id="_x0000_t202" coordsize="21600,21600" o:spt="202" path="m,l,21600r21600,l21600,xe">
              <v:stroke joinstyle="miter"/>
              <v:path gradientshapeok="t" o:connecttype="rect"/>
            </v:shapetype>
            <v:shape id="Textbox 4" o:spid="_x0000_s1035" type="#_x0000_t202" style="position:absolute;margin-left:516.65pt;margin-top:742.35pt;width:11.4pt;height:15.3pt;z-index:-18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" filled="f" stroked="f">
              <v:textbox inset="0,0,0,0">
                <w:txbxContent>
                  <w:p w14:paraId="46C0ABFE" w14:textId="77777777" w:rsidR="007779BE" w:rsidRDefault="00000000">
                    <w:pPr>
                      <w:pStyle w:val="Textoindependiente"/>
                      <w:spacing w:before="10"/>
                      <w:ind w:left="20"/>
                    </w:pPr>
                    <w:r>
                      <w:rPr>
                        <w:spacing w:val="-5"/>
                      </w:rPr>
                      <w:t>ix</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836C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8992" behindDoc="1" locked="0" layoutInCell="1" allowOverlap="1" wp14:anchorId="0E046359" wp14:editId="5963FCD6">
              <wp:simplePos x="0" y="0"/>
              <wp:positionH relativeFrom="page">
                <wp:posOffset>6733793</wp:posOffset>
              </wp:positionH>
              <wp:positionV relativeFrom="page">
                <wp:posOffset>9541008</wp:posOffset>
              </wp:positionV>
              <wp:extent cx="19177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3A1B4E7C" w14:textId="77777777" w:rsidR="007779BE" w:rsidRDefault="00000000">
                          <w:pPr>
                            <w:spacing w:before="10"/>
                            <w:ind w:left="20"/>
                            <w:rPr>
                              <w:sz w:val="20"/>
                            </w:rPr>
                          </w:pPr>
                          <w:r>
                            <w:rPr>
                              <w:spacing w:val="-5"/>
                              <w:sz w:val="20"/>
                            </w:rPr>
                            <w:t>5</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0E046359" id="_x0000_t202" coordsize="21600,21600" o:spt="202" path="m,l,21600r21600,l21600,xe">
              <v:stroke joinstyle="miter"/>
              <v:path gradientshapeok="t" o:connecttype="rect"/>
            </v:shapetype>
            <v:shape id="Textbox 68" o:spid="_x0000_s1092" type="#_x0000_t202" style="position:absolute;margin-left:530.2pt;margin-top:751.25pt;width:15.1pt;height:13.05pt;z-index:-186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BKxC4hmAEA&#10;ACIDAAAOAAAAAAAAAAAAAAAAAC4CAABkcnMvZTJvRG9jLnhtbFBLAQItABQABgAIAAAAIQC0vxQt&#10;4QAAAA8BAAAPAAAAAAAAAAAAAAAAAPIDAABkcnMvZG93bnJldi54bWxQSwUGAAAAAAQABADzAAAA&#10;AAUAAAAA&#10;" filled="f" stroked="f">
              <v:textbox inset="0,0,0,0">
                <w:txbxContent>
                  <w:p w14:paraId="3A1B4E7C" w14:textId="77777777" w:rsidR="007779BE" w:rsidRDefault="00000000">
                    <w:pPr>
                      <w:spacing w:before="10"/>
                      <w:ind w:left="20"/>
                      <w:rPr>
                        <w:sz w:val="20"/>
                      </w:rPr>
                    </w:pPr>
                    <w:r>
                      <w:rPr>
                        <w:spacing w:val="-5"/>
                        <w:sz w:val="20"/>
                      </w:rPr>
                      <w:t>5</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4E5E"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1040" behindDoc="1" locked="0" layoutInCell="1" allowOverlap="1" wp14:anchorId="0FA55277" wp14:editId="54595B52">
              <wp:simplePos x="0" y="0"/>
              <wp:positionH relativeFrom="page">
                <wp:posOffset>6733793</wp:posOffset>
              </wp:positionH>
              <wp:positionV relativeFrom="page">
                <wp:posOffset>9541008</wp:posOffset>
              </wp:positionV>
              <wp:extent cx="15367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08F8419D" w14:textId="77777777" w:rsidR="007779BE" w:rsidRDefault="00000000">
                          <w:pPr>
                            <w:spacing w:before="10"/>
                            <w:ind w:left="20"/>
                            <w:rPr>
                              <w:sz w:val="20"/>
                            </w:rPr>
                          </w:pPr>
                          <w:r>
                            <w:rPr>
                              <w:spacing w:val="-5"/>
                              <w:sz w:val="20"/>
                            </w:rPr>
                            <w:t>60</w:t>
                          </w:r>
                        </w:p>
                      </w:txbxContent>
                    </wps:txbx>
                    <wps:bodyPr wrap="square" lIns="0" tIns="0" rIns="0" bIns="0" rtlCol="0">
                      <a:noAutofit/>
                    </wps:bodyPr>
                  </wps:wsp>
                </a:graphicData>
              </a:graphic>
            </wp:anchor>
          </w:drawing>
        </mc:Choice>
        <mc:Fallback>
          <w:pict>
            <v:shapetype w14:anchorId="0FA55277" id="_x0000_t202" coordsize="21600,21600" o:spt="202" path="m,l,21600r21600,l21600,xe">
              <v:stroke joinstyle="miter"/>
              <v:path gradientshapeok="t" o:connecttype="rect"/>
            </v:shapetype>
            <v:shape id="Textbox 72" o:spid="_x0000_s1096" type="#_x0000_t202" style="position:absolute;margin-left:530.2pt;margin-top:751.25pt;width:12.1pt;height:13.05pt;z-index:-186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A72vP5mAEA&#10;ACIDAAAOAAAAAAAAAAAAAAAAAC4CAABkcnMvZTJvRG9jLnhtbFBLAQItABQABgAIAAAAIQBF23DS&#10;4QAAAA8BAAAPAAAAAAAAAAAAAAAAAPIDAABkcnMvZG93bnJldi54bWxQSwUGAAAAAAQABADzAAAA&#10;AAUAAAAA&#10;" filled="f" stroked="f">
              <v:textbox inset="0,0,0,0">
                <w:txbxContent>
                  <w:p w14:paraId="08F8419D" w14:textId="77777777" w:rsidR="007779BE" w:rsidRDefault="00000000">
                    <w:pPr>
                      <w:spacing w:before="10"/>
                      <w:ind w:left="20"/>
                      <w:rPr>
                        <w:sz w:val="20"/>
                      </w:rPr>
                    </w:pPr>
                    <w:r>
                      <w:rPr>
                        <w:spacing w:val="-5"/>
                        <w:sz w:val="20"/>
                      </w:rPr>
                      <w:t>60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8A3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1552" behindDoc="1" locked="0" layoutInCell="1" allowOverlap="1" wp14:anchorId="03114C8F" wp14:editId="49B2AF6A">
              <wp:simplePos x="0" y="0"/>
              <wp:positionH relativeFrom="page">
                <wp:posOffset>6733793</wp:posOffset>
              </wp:positionH>
              <wp:positionV relativeFrom="page">
                <wp:posOffset>9541008</wp:posOffset>
              </wp:positionV>
              <wp:extent cx="19177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CF829CB" w14:textId="77777777" w:rsidR="007779BE" w:rsidRDefault="00000000">
                          <w:pPr>
                            <w:spacing w:before="10"/>
                            <w:ind w:left="20"/>
                            <w:rPr>
                              <w:sz w:val="20"/>
                            </w:rPr>
                          </w:pPr>
                          <w:r>
                            <w:rPr>
                              <w:spacing w:val="-5"/>
                              <w:sz w:val="20"/>
                            </w:rPr>
                            <w:t>6</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03114C8F" id="_x0000_t202" coordsize="21600,21600" o:spt="202" path="m,l,21600r21600,l21600,xe">
              <v:stroke joinstyle="miter"/>
              <v:path gradientshapeok="t" o:connecttype="rect"/>
            </v:shapetype>
            <v:shape id="Textbox 73" o:spid="_x0000_s1097" type="#_x0000_t202" style="position:absolute;margin-left:530.2pt;margin-top:751.25pt;width:15.1pt;height:13.05pt;z-index:-186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BF7XVqmAEA&#10;ACIDAAAOAAAAAAAAAAAAAAAAAC4CAABkcnMvZTJvRG9jLnhtbFBLAQItABQABgAIAAAAIQC0vxQt&#10;4QAAAA8BAAAPAAAAAAAAAAAAAAAAAPIDAABkcnMvZG93bnJldi54bWxQSwUGAAAAAAQABADzAAAA&#10;AAUAAAAA&#10;" filled="f" stroked="f">
              <v:textbox inset="0,0,0,0">
                <w:txbxContent>
                  <w:p w14:paraId="2CF829CB" w14:textId="77777777" w:rsidR="007779BE" w:rsidRDefault="00000000">
                    <w:pPr>
                      <w:spacing w:before="10"/>
                      <w:ind w:left="20"/>
                      <w:rPr>
                        <w:sz w:val="20"/>
                      </w:rPr>
                    </w:pPr>
                    <w:r>
                      <w:rPr>
                        <w:spacing w:val="-5"/>
                        <w:sz w:val="20"/>
                      </w:rPr>
                      <w:t>6</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4EC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3600" behindDoc="1" locked="0" layoutInCell="1" allowOverlap="1" wp14:anchorId="37BD4601" wp14:editId="73337132">
              <wp:simplePos x="0" y="0"/>
              <wp:positionH relativeFrom="page">
                <wp:posOffset>6733793</wp:posOffset>
              </wp:positionH>
              <wp:positionV relativeFrom="page">
                <wp:posOffset>9541008</wp:posOffset>
              </wp:positionV>
              <wp:extent cx="19177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3C969667" w14:textId="77777777" w:rsidR="007779BE" w:rsidRDefault="00000000">
                          <w:pPr>
                            <w:spacing w:before="10"/>
                            <w:ind w:left="20"/>
                            <w:rPr>
                              <w:sz w:val="20"/>
                            </w:rPr>
                          </w:pPr>
                          <w:r>
                            <w:rPr>
                              <w:spacing w:val="-5"/>
                              <w:sz w:val="20"/>
                            </w:rPr>
                            <w:t>6</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37BD4601" id="_x0000_t202" coordsize="21600,21600" o:spt="202" path="m,l,21600r21600,l21600,xe">
              <v:stroke joinstyle="miter"/>
              <v:path gradientshapeok="t" o:connecttype="rect"/>
            </v:shapetype>
            <v:shape id="Textbox 77" o:spid="_x0000_s1101" type="#_x0000_t202" style="position:absolute;margin-left:530.2pt;margin-top:751.25pt;width:15.1pt;height:13.05pt;z-index:-186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AYird3mAEA&#10;ACIDAAAOAAAAAAAAAAAAAAAAAC4CAABkcnMvZTJvRG9jLnhtbFBLAQItABQABgAIAAAAIQC0vxQt&#10;4QAAAA8BAAAPAAAAAAAAAAAAAAAAAPIDAABkcnMvZG93bnJldi54bWxQSwUGAAAAAAQABADzAAAA&#10;AAUAAAAA&#10;" filled="f" stroked="f">
              <v:textbox inset="0,0,0,0">
                <w:txbxContent>
                  <w:p w14:paraId="3C969667" w14:textId="77777777" w:rsidR="007779BE" w:rsidRDefault="00000000">
                    <w:pPr>
                      <w:spacing w:before="10"/>
                      <w:ind w:left="20"/>
                      <w:rPr>
                        <w:sz w:val="20"/>
                      </w:rPr>
                    </w:pPr>
                    <w:r>
                      <w:rPr>
                        <w:spacing w:val="-5"/>
                        <w:sz w:val="20"/>
                      </w:rPr>
                      <w:t>6</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05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4112" behindDoc="1" locked="0" layoutInCell="1" allowOverlap="1" wp14:anchorId="178A8D64" wp14:editId="395F037B">
              <wp:simplePos x="0" y="0"/>
              <wp:positionH relativeFrom="page">
                <wp:posOffset>6733793</wp:posOffset>
              </wp:positionH>
              <wp:positionV relativeFrom="page">
                <wp:posOffset>9541008</wp:posOffset>
              </wp:positionV>
              <wp:extent cx="19177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50D978E3" w14:textId="77777777" w:rsidR="007779BE" w:rsidRDefault="00000000">
                          <w:pPr>
                            <w:spacing w:before="10"/>
                            <w:ind w:left="20"/>
                            <w:rPr>
                              <w:sz w:val="20"/>
                            </w:rPr>
                          </w:pPr>
                          <w:r>
                            <w:rPr>
                              <w:spacing w:val="-5"/>
                              <w:sz w:val="20"/>
                            </w:rPr>
                            <w:t>6</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178A8D64" id="_x0000_t202" coordsize="21600,21600" o:spt="202" path="m,l,21600r21600,l21600,xe">
              <v:stroke joinstyle="miter"/>
              <v:path gradientshapeok="t" o:connecttype="rect"/>
            </v:shapetype>
            <v:shape id="Textbox 78" o:spid="_x0000_s1102" type="#_x0000_t202" style="position:absolute;margin-left:530.2pt;margin-top:751.25pt;width:15.1pt;height:13.05pt;z-index:-186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A2SwTDmAEA&#10;ACIDAAAOAAAAAAAAAAAAAAAAAC4CAABkcnMvZTJvRG9jLnhtbFBLAQItABQABgAIAAAAIQC0vxQt&#10;4QAAAA8BAAAPAAAAAAAAAAAAAAAAAPIDAABkcnMvZG93bnJldi54bWxQSwUGAAAAAAQABADzAAAA&#10;AAUAAAAA&#10;" filled="f" stroked="f">
              <v:textbox inset="0,0,0,0">
                <w:txbxContent>
                  <w:p w14:paraId="50D978E3" w14:textId="77777777" w:rsidR="007779BE" w:rsidRDefault="00000000">
                    <w:pPr>
                      <w:spacing w:before="10"/>
                      <w:ind w:left="20"/>
                      <w:rPr>
                        <w:sz w:val="20"/>
                      </w:rPr>
                    </w:pPr>
                    <w:r>
                      <w:rPr>
                        <w:spacing w:val="-5"/>
                        <w:sz w:val="20"/>
                      </w:rPr>
                      <w:t>6</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3588"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6160" behindDoc="1" locked="0" layoutInCell="1" allowOverlap="1" wp14:anchorId="1F5D50EE" wp14:editId="59F68E01">
              <wp:simplePos x="0" y="0"/>
              <wp:positionH relativeFrom="page">
                <wp:posOffset>6733793</wp:posOffset>
              </wp:positionH>
              <wp:positionV relativeFrom="page">
                <wp:posOffset>9541008</wp:posOffset>
              </wp:positionV>
              <wp:extent cx="15367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097581C1" w14:textId="77777777" w:rsidR="007779BE" w:rsidRDefault="00000000">
                          <w:pPr>
                            <w:spacing w:before="10"/>
                            <w:ind w:left="20"/>
                            <w:rPr>
                              <w:sz w:val="20"/>
                            </w:rPr>
                          </w:pPr>
                          <w:r>
                            <w:rPr>
                              <w:spacing w:val="-5"/>
                              <w:sz w:val="20"/>
                            </w:rPr>
                            <w:t>70</w:t>
                          </w:r>
                        </w:p>
                      </w:txbxContent>
                    </wps:txbx>
                    <wps:bodyPr wrap="square" lIns="0" tIns="0" rIns="0" bIns="0" rtlCol="0">
                      <a:noAutofit/>
                    </wps:bodyPr>
                  </wps:wsp>
                </a:graphicData>
              </a:graphic>
            </wp:anchor>
          </w:drawing>
        </mc:Choice>
        <mc:Fallback>
          <w:pict>
            <v:shapetype w14:anchorId="1F5D50EE" id="_x0000_t202" coordsize="21600,21600" o:spt="202" path="m,l,21600r21600,l21600,xe">
              <v:stroke joinstyle="miter"/>
              <v:path gradientshapeok="t" o:connecttype="rect"/>
            </v:shapetype>
            <v:shape id="Textbox 82" o:spid="_x0000_s1106" type="#_x0000_t202" style="position:absolute;margin-left:530.2pt;margin-top:751.25pt;width:12.1pt;height:13.05pt;z-index:-186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DQojoRmAEA&#10;ACIDAAAOAAAAAAAAAAAAAAAAAC4CAABkcnMvZTJvRG9jLnhtbFBLAQItABQABgAIAAAAIQBF23DS&#10;4QAAAA8BAAAPAAAAAAAAAAAAAAAAAPIDAABkcnMvZG93bnJldi54bWxQSwUGAAAAAAQABADzAAAA&#10;AAUAAAAA&#10;" filled="f" stroked="f">
              <v:textbox inset="0,0,0,0">
                <w:txbxContent>
                  <w:p w14:paraId="097581C1" w14:textId="77777777" w:rsidR="007779BE" w:rsidRDefault="00000000">
                    <w:pPr>
                      <w:spacing w:before="10"/>
                      <w:ind w:left="20"/>
                      <w:rPr>
                        <w:sz w:val="20"/>
                      </w:rPr>
                    </w:pPr>
                    <w:r>
                      <w:rPr>
                        <w:spacing w:val="-5"/>
                        <w:sz w:val="20"/>
                      </w:rPr>
                      <w:t>70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39C7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6672" behindDoc="1" locked="0" layoutInCell="1" allowOverlap="1" wp14:anchorId="62B2AA82" wp14:editId="7B441783">
              <wp:simplePos x="0" y="0"/>
              <wp:positionH relativeFrom="page">
                <wp:posOffset>6733793</wp:posOffset>
              </wp:positionH>
              <wp:positionV relativeFrom="page">
                <wp:posOffset>9541008</wp:posOffset>
              </wp:positionV>
              <wp:extent cx="19177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14D9CD54" w14:textId="77777777" w:rsidR="007779BE" w:rsidRDefault="00000000">
                          <w:pPr>
                            <w:spacing w:before="10"/>
                            <w:ind w:left="20"/>
                            <w:rPr>
                              <w:sz w:val="20"/>
                            </w:rPr>
                          </w:pPr>
                          <w:r>
                            <w:rPr>
                              <w:spacing w:val="-5"/>
                              <w:sz w:val="20"/>
                            </w:rPr>
                            <w:t>7</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62B2AA82" id="_x0000_t202" coordsize="21600,21600" o:spt="202" path="m,l,21600r21600,l21600,xe">
              <v:stroke joinstyle="miter"/>
              <v:path gradientshapeok="t" o:connecttype="rect"/>
            </v:shapetype>
            <v:shape id="Textbox 83" o:spid="_x0000_s1107" type="#_x0000_t202" style="position:absolute;margin-left:530.2pt;margin-top:751.25pt;width:15.1pt;height:13.05pt;z-index:-186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CulbyCmAEA&#10;ACIDAAAOAAAAAAAAAAAAAAAAAC4CAABkcnMvZTJvRG9jLnhtbFBLAQItABQABgAIAAAAIQC0vxQt&#10;4QAAAA8BAAAPAAAAAAAAAAAAAAAAAPIDAABkcnMvZG93bnJldi54bWxQSwUGAAAAAAQABADzAAAA&#10;AAUAAAAA&#10;" filled="f" stroked="f">
              <v:textbox inset="0,0,0,0">
                <w:txbxContent>
                  <w:p w14:paraId="14D9CD54" w14:textId="77777777" w:rsidR="007779BE" w:rsidRDefault="00000000">
                    <w:pPr>
                      <w:spacing w:before="10"/>
                      <w:ind w:left="20"/>
                      <w:rPr>
                        <w:sz w:val="20"/>
                      </w:rPr>
                    </w:pPr>
                    <w:r>
                      <w:rPr>
                        <w:spacing w:val="-5"/>
                        <w:sz w:val="20"/>
                      </w:rPr>
                      <w:t>7</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A60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8720" behindDoc="1" locked="0" layoutInCell="1" allowOverlap="1" wp14:anchorId="042335B6" wp14:editId="55D043E2">
              <wp:simplePos x="0" y="0"/>
              <wp:positionH relativeFrom="page">
                <wp:posOffset>6733793</wp:posOffset>
              </wp:positionH>
              <wp:positionV relativeFrom="page">
                <wp:posOffset>9541008</wp:posOffset>
              </wp:positionV>
              <wp:extent cx="19177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BBE6E82" w14:textId="77777777" w:rsidR="007779BE" w:rsidRDefault="00000000">
                          <w:pPr>
                            <w:spacing w:before="10"/>
                            <w:ind w:left="20"/>
                            <w:rPr>
                              <w:sz w:val="20"/>
                            </w:rPr>
                          </w:pPr>
                          <w:r>
                            <w:rPr>
                              <w:spacing w:val="-5"/>
                              <w:sz w:val="20"/>
                            </w:rPr>
                            <w:t>7</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042335B6" id="_x0000_t202" coordsize="21600,21600" o:spt="202" path="m,l,21600r21600,l21600,xe">
              <v:stroke joinstyle="miter"/>
              <v:path gradientshapeok="t" o:connecttype="rect"/>
            </v:shapetype>
            <v:shape id="Textbox 87" o:spid="_x0000_s1111" type="#_x0000_t202" style="position:absolute;margin-left:530.2pt;margin-top:751.25pt;width:15.1pt;height:13.05pt;z-index:-186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Dz8n6fmAEA&#10;ACIDAAAOAAAAAAAAAAAAAAAAAC4CAABkcnMvZTJvRG9jLnhtbFBLAQItABQABgAIAAAAIQC0vxQt&#10;4QAAAA8BAAAPAAAAAAAAAAAAAAAAAPIDAABkcnMvZG93bnJldi54bWxQSwUGAAAAAAQABADzAAAA&#10;AAUAAAAA&#10;" filled="f" stroked="f">
              <v:textbox inset="0,0,0,0">
                <w:txbxContent>
                  <w:p w14:paraId="4BBE6E82" w14:textId="77777777" w:rsidR="007779BE" w:rsidRDefault="00000000">
                    <w:pPr>
                      <w:spacing w:before="10"/>
                      <w:ind w:left="20"/>
                      <w:rPr>
                        <w:sz w:val="20"/>
                      </w:rPr>
                    </w:pPr>
                    <w:r>
                      <w:rPr>
                        <w:spacing w:val="-5"/>
                        <w:sz w:val="20"/>
                      </w:rPr>
                      <w:t>7</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E958"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9232" behindDoc="1" locked="0" layoutInCell="1" allowOverlap="1" wp14:anchorId="31C91ADB" wp14:editId="0B1810AA">
              <wp:simplePos x="0" y="0"/>
              <wp:positionH relativeFrom="page">
                <wp:posOffset>6733793</wp:posOffset>
              </wp:positionH>
              <wp:positionV relativeFrom="page">
                <wp:posOffset>9541008</wp:posOffset>
              </wp:positionV>
              <wp:extent cx="19177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640CBE02" w14:textId="77777777" w:rsidR="007779BE" w:rsidRDefault="00000000">
                          <w:pPr>
                            <w:spacing w:before="10"/>
                            <w:ind w:left="20"/>
                            <w:rPr>
                              <w:sz w:val="20"/>
                            </w:rPr>
                          </w:pPr>
                          <w:r>
                            <w:rPr>
                              <w:spacing w:val="-5"/>
                              <w:sz w:val="20"/>
                            </w:rPr>
                            <w:t>7</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31C91ADB" id="_x0000_t202" coordsize="21600,21600" o:spt="202" path="m,l,21600r21600,l21600,xe">
              <v:stroke joinstyle="miter"/>
              <v:path gradientshapeok="t" o:connecttype="rect"/>
            </v:shapetype>
            <v:shape id="Textbox 88" o:spid="_x0000_s1112" type="#_x0000_t202" style="position:absolute;margin-left:530.2pt;margin-top:751.25pt;width:15.1pt;height:13.05pt;z-index:-186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DdM80rmAEA&#10;ACIDAAAOAAAAAAAAAAAAAAAAAC4CAABkcnMvZTJvRG9jLnhtbFBLAQItABQABgAIAAAAIQC0vxQt&#10;4QAAAA8BAAAPAAAAAAAAAAAAAAAAAPIDAABkcnMvZG93bnJldi54bWxQSwUGAAAAAAQABADzAAAA&#10;AAUAAAAA&#10;" filled="f" stroked="f">
              <v:textbox inset="0,0,0,0">
                <w:txbxContent>
                  <w:p w14:paraId="640CBE02" w14:textId="77777777" w:rsidR="007779BE" w:rsidRDefault="00000000">
                    <w:pPr>
                      <w:spacing w:before="10"/>
                      <w:ind w:left="20"/>
                      <w:rPr>
                        <w:sz w:val="20"/>
                      </w:rPr>
                    </w:pPr>
                    <w:r>
                      <w:rPr>
                        <w:spacing w:val="-5"/>
                        <w:sz w:val="20"/>
                      </w:rPr>
                      <w:t>7</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8DA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1280" behindDoc="1" locked="0" layoutInCell="1" allowOverlap="1" wp14:anchorId="64943BD8" wp14:editId="25C8B7F2">
              <wp:simplePos x="0" y="0"/>
              <wp:positionH relativeFrom="page">
                <wp:posOffset>6733793</wp:posOffset>
              </wp:positionH>
              <wp:positionV relativeFrom="page">
                <wp:posOffset>9541008</wp:posOffset>
              </wp:positionV>
              <wp:extent cx="15367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1D8310AF" w14:textId="77777777" w:rsidR="007779BE" w:rsidRDefault="00000000">
                          <w:pPr>
                            <w:spacing w:before="10"/>
                            <w:ind w:left="20"/>
                            <w:rPr>
                              <w:sz w:val="20"/>
                            </w:rPr>
                          </w:pPr>
                          <w:r>
                            <w:rPr>
                              <w:spacing w:val="-5"/>
                              <w:sz w:val="20"/>
                            </w:rPr>
                            <w:t>80</w:t>
                          </w:r>
                        </w:p>
                      </w:txbxContent>
                    </wps:txbx>
                    <wps:bodyPr wrap="square" lIns="0" tIns="0" rIns="0" bIns="0" rtlCol="0">
                      <a:noAutofit/>
                    </wps:bodyPr>
                  </wps:wsp>
                </a:graphicData>
              </a:graphic>
            </wp:anchor>
          </w:drawing>
        </mc:Choice>
        <mc:Fallback>
          <w:pict>
            <v:shapetype w14:anchorId="64943BD8" id="_x0000_t202" coordsize="21600,21600" o:spt="202" path="m,l,21600r21600,l21600,xe">
              <v:stroke joinstyle="miter"/>
              <v:path gradientshapeok="t" o:connecttype="rect"/>
            </v:shapetype>
            <v:shape id="Textbox 92" o:spid="_x0000_s1116" type="#_x0000_t202" style="position:absolute;margin-left:530.2pt;margin-top:751.25pt;width:12.1pt;height:13.05pt;z-index:-186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DeHFjNmAEA&#10;ACIDAAAOAAAAAAAAAAAAAAAAAC4CAABkcnMvZTJvRG9jLnhtbFBLAQItABQABgAIAAAAIQBF23DS&#10;4QAAAA8BAAAPAAAAAAAAAAAAAAAAAPIDAABkcnMvZG93bnJldi54bWxQSwUGAAAAAAQABADzAAAA&#10;AAUAAAAA&#10;" filled="f" stroked="f">
              <v:textbox inset="0,0,0,0">
                <w:txbxContent>
                  <w:p w14:paraId="1D8310AF" w14:textId="77777777" w:rsidR="007779BE" w:rsidRDefault="00000000">
                    <w:pPr>
                      <w:spacing w:before="10"/>
                      <w:ind w:left="20"/>
                      <w:rPr>
                        <w:sz w:val="20"/>
                      </w:rPr>
                    </w:pPr>
                    <w:r>
                      <w:rPr>
                        <w:spacing w:val="-5"/>
                        <w:sz w:val="20"/>
                      </w:rPr>
                      <w:t>80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75A6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0832" behindDoc="1" locked="0" layoutInCell="1" allowOverlap="1" wp14:anchorId="20D3E740" wp14:editId="7C5B3A38">
              <wp:simplePos x="0" y="0"/>
              <wp:positionH relativeFrom="page">
                <wp:posOffset>888288</wp:posOffset>
              </wp:positionH>
              <wp:positionV relativeFrom="page">
                <wp:posOffset>9428005</wp:posOffset>
              </wp:positionV>
              <wp:extent cx="18669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14:paraId="62B5C5F2" w14:textId="77777777" w:rsidR="007779BE" w:rsidRDefault="00000000">
                          <w:pPr>
                            <w:pStyle w:val="Textoindependiente"/>
                            <w:spacing w:before="10"/>
                            <w:ind w:left="20"/>
                          </w:pPr>
                          <w:r>
                            <w:rPr>
                              <w:spacing w:val="-5"/>
                            </w:rPr>
                            <w:t>xii</w:t>
                          </w:r>
                        </w:p>
                      </w:txbxContent>
                    </wps:txbx>
                    <wps:bodyPr wrap="square" lIns="0" tIns="0" rIns="0" bIns="0" rtlCol="0">
                      <a:noAutofit/>
                    </wps:bodyPr>
                  </wps:wsp>
                </a:graphicData>
              </a:graphic>
            </wp:anchor>
          </w:drawing>
        </mc:Choice>
        <mc:Fallback>
          <w:pict>
            <v:shapetype w14:anchorId="20D3E740" id="_x0000_t202" coordsize="21600,21600" o:spt="202" path="m,l,21600r21600,l21600,xe">
              <v:stroke joinstyle="miter"/>
              <v:path gradientshapeok="t" o:connecttype="rect"/>
            </v:shapetype>
            <v:shape id="Textbox 9" o:spid="_x0000_s1036" type="#_x0000_t202" style="position:absolute;margin-left:69.95pt;margin-top:742.35pt;width:14.7pt;height:15.3pt;z-index:-18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" filled="f" stroked="f">
              <v:textbox inset="0,0,0,0">
                <w:txbxContent>
                  <w:p w14:paraId="62B5C5F2" w14:textId="77777777" w:rsidR="007779BE" w:rsidRDefault="00000000">
                    <w:pPr>
                      <w:pStyle w:val="Textoindependiente"/>
                      <w:spacing w:before="10"/>
                      <w:ind w:left="20"/>
                    </w:pPr>
                    <w:r>
                      <w:rPr>
                        <w:spacing w:val="-5"/>
                      </w:rPr>
                      <w:t>xii</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06A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1792" behindDoc="1" locked="0" layoutInCell="1" allowOverlap="1" wp14:anchorId="204576AA" wp14:editId="23E610A1">
              <wp:simplePos x="0" y="0"/>
              <wp:positionH relativeFrom="page">
                <wp:posOffset>6733793</wp:posOffset>
              </wp:positionH>
              <wp:positionV relativeFrom="page">
                <wp:posOffset>9541008</wp:posOffset>
              </wp:positionV>
              <wp:extent cx="19177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0B06F86" w14:textId="77777777" w:rsidR="007779BE" w:rsidRDefault="00000000">
                          <w:pPr>
                            <w:spacing w:before="10"/>
                            <w:ind w:left="20"/>
                            <w:rPr>
                              <w:sz w:val="20"/>
                            </w:rPr>
                          </w:pPr>
                          <w:r>
                            <w:rPr>
                              <w:spacing w:val="-5"/>
                              <w:sz w:val="20"/>
                            </w:rPr>
                            <w:t>8</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204576AA" id="_x0000_t202" coordsize="21600,21600" o:spt="202" path="m,l,21600r21600,l21600,xe">
              <v:stroke joinstyle="miter"/>
              <v:path gradientshapeok="t" o:connecttype="rect"/>
            </v:shapetype>
            <v:shape id="Textbox 93" o:spid="_x0000_s1117" type="#_x0000_t202" style="position:absolute;margin-left:530.2pt;margin-top:751.25pt;width:15.1pt;height:13.05pt;z-index:-186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" filled="f" stroked="f">
              <v:textbox inset="0,0,0,0">
                <w:txbxContent>
                  <w:p w14:paraId="20B06F86" w14:textId="77777777" w:rsidR="007779BE" w:rsidRDefault="00000000">
                    <w:pPr>
                      <w:spacing w:before="10"/>
                      <w:ind w:left="20"/>
                      <w:rPr>
                        <w:sz w:val="20"/>
                      </w:rPr>
                    </w:pPr>
                    <w:r>
                      <w:rPr>
                        <w:spacing w:val="-5"/>
                        <w:sz w:val="20"/>
                      </w:rPr>
                      <w:t>8</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60B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3840" behindDoc="1" locked="0" layoutInCell="1" allowOverlap="1" wp14:anchorId="1FAF4E2E" wp14:editId="2356FDC6">
              <wp:simplePos x="0" y="0"/>
              <wp:positionH relativeFrom="page">
                <wp:posOffset>6733793</wp:posOffset>
              </wp:positionH>
              <wp:positionV relativeFrom="page">
                <wp:posOffset>9541008</wp:posOffset>
              </wp:positionV>
              <wp:extent cx="15367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47A57CB" w14:textId="77777777" w:rsidR="007779BE" w:rsidRDefault="00000000">
                          <w:pPr>
                            <w:spacing w:before="10"/>
                            <w:ind w:left="20"/>
                            <w:rPr>
                              <w:sz w:val="20"/>
                            </w:rPr>
                          </w:pPr>
                          <w:r>
                            <w:rPr>
                              <w:spacing w:val="-5"/>
                              <w:sz w:val="20"/>
                            </w:rPr>
                            <w:t>82</w:t>
                          </w:r>
                        </w:p>
                      </w:txbxContent>
                    </wps:txbx>
                    <wps:bodyPr wrap="square" lIns="0" tIns="0" rIns="0" bIns="0" rtlCol="0">
                      <a:noAutofit/>
                    </wps:bodyPr>
                  </wps:wsp>
                </a:graphicData>
              </a:graphic>
            </wp:anchor>
          </w:drawing>
        </mc:Choice>
        <mc:Fallback>
          <w:pict>
            <v:shapetype w14:anchorId="1FAF4E2E" id="_x0000_t202" coordsize="21600,21600" o:spt="202" path="m,l,21600r21600,l21600,xe">
              <v:stroke joinstyle="miter"/>
              <v:path gradientshapeok="t" o:connecttype="rect"/>
            </v:shapetype>
            <v:shape id="Textbox 97" o:spid="_x0000_s1121" type="#_x0000_t202" style="position:absolute;margin-left:530.2pt;margin-top:751.25pt;width:12.1pt;height:13.05pt;z-index:-186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" filled="f" stroked="f">
              <v:textbox inset="0,0,0,0">
                <w:txbxContent>
                  <w:p w14:paraId="247A57CB" w14:textId="77777777" w:rsidR="007779BE" w:rsidRDefault="00000000">
                    <w:pPr>
                      <w:spacing w:before="10"/>
                      <w:ind w:left="20"/>
                      <w:rPr>
                        <w:sz w:val="20"/>
                      </w:rPr>
                    </w:pPr>
                    <w:r>
                      <w:rPr>
                        <w:spacing w:val="-5"/>
                        <w:sz w:val="20"/>
                      </w:rPr>
                      <w:t>82</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289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4352" behindDoc="1" locked="0" layoutInCell="1" allowOverlap="1" wp14:anchorId="5B525E35" wp14:editId="01F509D3">
              <wp:simplePos x="0" y="0"/>
              <wp:positionH relativeFrom="page">
                <wp:posOffset>6733793</wp:posOffset>
              </wp:positionH>
              <wp:positionV relativeFrom="page">
                <wp:posOffset>9541008</wp:posOffset>
              </wp:positionV>
              <wp:extent cx="19177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01BA8F3" w14:textId="77777777" w:rsidR="007779BE" w:rsidRDefault="00000000">
                          <w:pPr>
                            <w:spacing w:before="10"/>
                            <w:ind w:left="20"/>
                            <w:rPr>
                              <w:sz w:val="20"/>
                            </w:rPr>
                          </w:pPr>
                          <w:r>
                            <w:rPr>
                              <w:spacing w:val="-5"/>
                              <w:sz w:val="20"/>
                            </w:rPr>
                            <w:t>8</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5B525E35" id="_x0000_t202" coordsize="21600,21600" o:spt="202" path="m,l,21600r21600,l21600,xe">
              <v:stroke joinstyle="miter"/>
              <v:path gradientshapeok="t" o:connecttype="rect"/>
            </v:shapetype>
            <v:shape id="Textbox 98" o:spid="_x0000_s1122" type="#_x0000_t202" style="position:absolute;margin-left:530.2pt;margin-top:751.25pt;width:15.1pt;height:13.05pt;z-index:-186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" filled="f" stroked="f">
              <v:textbox inset="0,0,0,0">
                <w:txbxContent>
                  <w:p w14:paraId="401BA8F3" w14:textId="77777777" w:rsidR="007779BE" w:rsidRDefault="00000000">
                    <w:pPr>
                      <w:spacing w:before="10"/>
                      <w:ind w:left="20"/>
                      <w:rPr>
                        <w:sz w:val="20"/>
                      </w:rPr>
                    </w:pPr>
                    <w:r>
                      <w:rPr>
                        <w:spacing w:val="-5"/>
                        <w:sz w:val="20"/>
                      </w:rPr>
                      <w:t>8</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1C93" w14:textId="77777777" w:rsidR="007779BE" w:rsidRDefault="007779BE">
    <w:pPr>
      <w:pStyle w:val="Textoindependiente"/>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FD03" w14:textId="77777777" w:rsidR="007779BE" w:rsidRDefault="007779BE">
    <w:pPr>
      <w:pStyle w:val="Textoindependiente"/>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592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6400" behindDoc="1" locked="0" layoutInCell="1" allowOverlap="1" wp14:anchorId="32858B48" wp14:editId="483D1A14">
              <wp:simplePos x="0" y="0"/>
              <wp:positionH relativeFrom="page">
                <wp:posOffset>6669785</wp:posOffset>
              </wp:positionH>
              <wp:positionV relativeFrom="page">
                <wp:posOffset>9541008</wp:posOffset>
              </wp:positionV>
              <wp:extent cx="255904"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234F9B02" w14:textId="77777777" w:rsidR="007779BE"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type w14:anchorId="32858B48" id="_x0000_t202" coordsize="21600,21600" o:spt="202" path="m,l,21600r21600,l21600,xe">
              <v:stroke joinstyle="miter"/>
              <v:path gradientshapeok="t" o:connecttype="rect"/>
            </v:shapetype>
            <v:shape id="Textbox 106" o:spid="_x0000_s1126" type="#_x0000_t202" style="position:absolute;margin-left:525.2pt;margin-top:751.25pt;width:20.15pt;height:13.05pt;z-index:-18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MzTZVKa&#10;AQAAIgMAAA4AAAAAAAAAAAAAAAAALgIAAGRycy9lMm9Eb2MueG1sUEsBAi0AFAAGAAgAAAAhAGR0&#10;IcvhAAAADwEAAA8AAAAAAAAAAAAAAAAA9AMAAGRycy9kb3ducmV2LnhtbFBLBQYAAAAABAAEAPMA&#10;AAACBQAAAAA=&#10;" filled="f" stroked="f">
              <v:textbox inset="0,0,0,0">
                <w:txbxContent>
                  <w:p w14:paraId="234F9B02" w14:textId="77777777" w:rsidR="007779BE"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FCC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6912" behindDoc="1" locked="0" layoutInCell="1" allowOverlap="1" wp14:anchorId="6B1E51B2" wp14:editId="0531111B">
              <wp:simplePos x="0" y="0"/>
              <wp:positionH relativeFrom="page">
                <wp:posOffset>6669785</wp:posOffset>
              </wp:positionH>
              <wp:positionV relativeFrom="page">
                <wp:posOffset>9541008</wp:posOffset>
              </wp:positionV>
              <wp:extent cx="255904"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04975A36" w14:textId="77777777" w:rsidR="007779BE"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wps:txbx>
                    <wps:bodyPr wrap="square" lIns="0" tIns="0" rIns="0" bIns="0" rtlCol="0">
                      <a:noAutofit/>
                    </wps:bodyPr>
                  </wps:wsp>
                </a:graphicData>
              </a:graphic>
            </wp:anchor>
          </w:drawing>
        </mc:Choice>
        <mc:Fallback>
          <w:pict>
            <v:shapetype w14:anchorId="6B1E51B2" id="_x0000_t202" coordsize="21600,21600" o:spt="202" path="m,l,21600r21600,l21600,xe">
              <v:stroke joinstyle="miter"/>
              <v:path gradientshapeok="t" o:connecttype="rect"/>
            </v:shapetype>
            <v:shape id="Textbox 107" o:spid="_x0000_s1127" type="#_x0000_t202" style="position:absolute;margin-left:525.2pt;margin-top:751.25pt;width:20.15pt;height:13.05pt;z-index:-186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IsLySOa&#10;AQAAIgMAAA4AAAAAAAAAAAAAAAAALgIAAGRycy9lMm9Eb2MueG1sUEsBAi0AFAAGAAgAAAAhAGR0&#10;IcvhAAAADwEAAA8AAAAAAAAAAAAAAAAA9AMAAGRycy9kb3ducmV2LnhtbFBLBQYAAAAABAAEAPMA&#10;AAACBQAAAAA=&#10;" filled="f" stroked="f">
              <v:textbox inset="0,0,0,0">
                <w:txbxContent>
                  <w:p w14:paraId="04975A36" w14:textId="77777777" w:rsidR="007779BE"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BE89" w14:textId="77777777" w:rsidR="007779BE" w:rsidRDefault="007779BE">
    <w:pPr>
      <w:pStyle w:val="Textoindependiente"/>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E815" w14:textId="77777777" w:rsidR="007779BE" w:rsidRDefault="007779BE">
    <w:pPr>
      <w:pStyle w:val="Textoindependiente"/>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57F8" w14:textId="77777777" w:rsidR="007779BE" w:rsidRDefault="007779BE">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587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0320" behindDoc="1" locked="0" layoutInCell="1" allowOverlap="1" wp14:anchorId="52D56A7B" wp14:editId="6062DF80">
              <wp:simplePos x="0" y="0"/>
              <wp:positionH relativeFrom="page">
                <wp:posOffset>6741414</wp:posOffset>
              </wp:positionH>
              <wp:positionV relativeFrom="page">
                <wp:posOffset>9428005</wp:posOffset>
              </wp:positionV>
              <wp:extent cx="14414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14:paraId="170DC85C" w14:textId="77777777" w:rsidR="007779BE" w:rsidRDefault="00000000">
                          <w:pPr>
                            <w:pStyle w:val="Textoindependiente"/>
                            <w:spacing w:before="10"/>
                            <w:ind w:left="20"/>
                          </w:pPr>
                          <w:r>
                            <w:rPr>
                              <w:spacing w:val="-5"/>
                            </w:rPr>
                            <w:t>xi</w:t>
                          </w:r>
                        </w:p>
                      </w:txbxContent>
                    </wps:txbx>
                    <wps:bodyPr wrap="square" lIns="0" tIns="0" rIns="0" bIns="0" rtlCol="0">
                      <a:noAutofit/>
                    </wps:bodyPr>
                  </wps:wsp>
                </a:graphicData>
              </a:graphic>
            </wp:anchor>
          </w:drawing>
        </mc:Choice>
        <mc:Fallback>
          <w:pict>
            <v:shapetype w14:anchorId="52D56A7B" id="_x0000_t202" coordsize="21600,21600" o:spt="202" path="m,l,21600r21600,l21600,xe">
              <v:stroke joinstyle="miter"/>
              <v:path gradientshapeok="t" o:connecttype="rect"/>
            </v:shapetype>
            <v:shape id="Textbox 8" o:spid="_x0000_s1037" type="#_x0000_t202" style="position:absolute;margin-left:530.8pt;margin-top:742.35pt;width:11.35pt;height:15.3pt;z-index:-187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" filled="f" stroked="f">
              <v:textbox inset="0,0,0,0">
                <w:txbxContent>
                  <w:p w14:paraId="170DC85C" w14:textId="77777777" w:rsidR="007779BE" w:rsidRDefault="00000000">
                    <w:pPr>
                      <w:pStyle w:val="Textoindependiente"/>
                      <w:spacing w:before="10"/>
                      <w:ind w:left="20"/>
                    </w:pPr>
                    <w:r>
                      <w:rPr>
                        <w:spacing w:val="-5"/>
                      </w:rPr>
                      <w:t>xi</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08A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8960" behindDoc="1" locked="0" layoutInCell="1" allowOverlap="1" wp14:anchorId="12F246ED" wp14:editId="7397AC8A">
              <wp:simplePos x="0" y="0"/>
              <wp:positionH relativeFrom="page">
                <wp:posOffset>6669785</wp:posOffset>
              </wp:positionH>
              <wp:positionV relativeFrom="page">
                <wp:posOffset>9541008</wp:posOffset>
              </wp:positionV>
              <wp:extent cx="217804"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20CC01AA" w14:textId="77777777" w:rsidR="007779BE" w:rsidRDefault="00000000">
                          <w:pPr>
                            <w:spacing w:before="10"/>
                            <w:ind w:left="20"/>
                            <w:rPr>
                              <w:sz w:val="20"/>
                            </w:rPr>
                          </w:pPr>
                          <w:r>
                            <w:rPr>
                              <w:spacing w:val="-5"/>
                              <w:sz w:val="20"/>
                            </w:rPr>
                            <w:t>148</w:t>
                          </w:r>
                        </w:p>
                      </w:txbxContent>
                    </wps:txbx>
                    <wps:bodyPr wrap="square" lIns="0" tIns="0" rIns="0" bIns="0" rtlCol="0">
                      <a:noAutofit/>
                    </wps:bodyPr>
                  </wps:wsp>
                </a:graphicData>
              </a:graphic>
            </wp:anchor>
          </w:drawing>
        </mc:Choice>
        <mc:Fallback>
          <w:pict>
            <v:shapetype w14:anchorId="12F246ED" id="_x0000_t202" coordsize="21600,21600" o:spt="202" path="m,l,21600r21600,l21600,xe">
              <v:stroke joinstyle="miter"/>
              <v:path gradientshapeok="t" o:connecttype="rect"/>
            </v:shapetype>
            <v:shape id="Textbox 162" o:spid="_x0000_s1131" type="#_x0000_t202" style="position:absolute;margin-left:525.2pt;margin-top:751.25pt;width:17.15pt;height:13.05pt;z-index:-186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N8mgEAACIDAAAOAAAAZHJzL2Uyb0RvYy54bWysUsFuGyEQvVfKPyDuMWunid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" filled="f" stroked="f">
              <v:textbox inset="0,0,0,0">
                <w:txbxContent>
                  <w:p w14:paraId="20CC01AA" w14:textId="77777777" w:rsidR="007779BE" w:rsidRDefault="00000000">
                    <w:pPr>
                      <w:spacing w:before="10"/>
                      <w:ind w:left="20"/>
                      <w:rPr>
                        <w:sz w:val="20"/>
                      </w:rPr>
                    </w:pPr>
                    <w:r>
                      <w:rPr>
                        <w:spacing w:val="-5"/>
                        <w:sz w:val="20"/>
                      </w:rPr>
                      <w:t>148</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ED7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9472" behindDoc="1" locked="0" layoutInCell="1" allowOverlap="1" wp14:anchorId="1CC31E0D" wp14:editId="04648C34">
              <wp:simplePos x="0" y="0"/>
              <wp:positionH relativeFrom="page">
                <wp:posOffset>6669785</wp:posOffset>
              </wp:positionH>
              <wp:positionV relativeFrom="page">
                <wp:posOffset>9541008</wp:posOffset>
              </wp:positionV>
              <wp:extent cx="217804"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42FB5E63" w14:textId="77777777" w:rsidR="007779BE" w:rsidRDefault="00000000">
                          <w:pPr>
                            <w:spacing w:before="10"/>
                            <w:ind w:left="20"/>
                            <w:rPr>
                              <w:sz w:val="20"/>
                            </w:rPr>
                          </w:pPr>
                          <w:r>
                            <w:rPr>
                              <w:spacing w:val="-5"/>
                              <w:sz w:val="20"/>
                            </w:rPr>
                            <w:t>149</w:t>
                          </w:r>
                        </w:p>
                      </w:txbxContent>
                    </wps:txbx>
                    <wps:bodyPr wrap="square" lIns="0" tIns="0" rIns="0" bIns="0" rtlCol="0">
                      <a:noAutofit/>
                    </wps:bodyPr>
                  </wps:wsp>
                </a:graphicData>
              </a:graphic>
            </wp:anchor>
          </w:drawing>
        </mc:Choice>
        <mc:Fallback>
          <w:pict>
            <v:shapetype w14:anchorId="1CC31E0D" id="_x0000_t202" coordsize="21600,21600" o:spt="202" path="m,l,21600r21600,l21600,xe">
              <v:stroke joinstyle="miter"/>
              <v:path gradientshapeok="t" o:connecttype="rect"/>
            </v:shapetype>
            <v:shape id="Textbox 163" o:spid="_x0000_s1132" type="#_x0000_t202" style="position:absolute;margin-left:525.2pt;margin-top:751.25pt;width:17.15pt;height:13.05pt;z-index:-186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" filled="f" stroked="f">
              <v:textbox inset="0,0,0,0">
                <w:txbxContent>
                  <w:p w14:paraId="42FB5E63" w14:textId="77777777" w:rsidR="007779BE" w:rsidRDefault="00000000">
                    <w:pPr>
                      <w:spacing w:before="10"/>
                      <w:ind w:left="20"/>
                      <w:rPr>
                        <w:sz w:val="20"/>
                      </w:rPr>
                    </w:pPr>
                    <w:r>
                      <w:rPr>
                        <w:spacing w:val="-5"/>
                        <w:sz w:val="20"/>
                      </w:rPr>
                      <w:t>149</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CFA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1520" behindDoc="1" locked="0" layoutInCell="1" allowOverlap="1" wp14:anchorId="7039D47B" wp14:editId="75995FB4">
              <wp:simplePos x="0" y="0"/>
              <wp:positionH relativeFrom="page">
                <wp:posOffset>6669785</wp:posOffset>
              </wp:positionH>
              <wp:positionV relativeFrom="page">
                <wp:posOffset>9541008</wp:posOffset>
              </wp:positionV>
              <wp:extent cx="217804"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092AE336" w14:textId="77777777" w:rsidR="007779BE" w:rsidRDefault="00000000">
                          <w:pPr>
                            <w:spacing w:before="10"/>
                            <w:ind w:left="20"/>
                            <w:rPr>
                              <w:sz w:val="20"/>
                            </w:rPr>
                          </w:pPr>
                          <w:r>
                            <w:rPr>
                              <w:spacing w:val="-5"/>
                              <w:sz w:val="20"/>
                            </w:rPr>
                            <w:t>150</w:t>
                          </w:r>
                        </w:p>
                      </w:txbxContent>
                    </wps:txbx>
                    <wps:bodyPr wrap="square" lIns="0" tIns="0" rIns="0" bIns="0" rtlCol="0">
                      <a:noAutofit/>
                    </wps:bodyPr>
                  </wps:wsp>
                </a:graphicData>
              </a:graphic>
            </wp:anchor>
          </w:drawing>
        </mc:Choice>
        <mc:Fallback>
          <w:pict>
            <v:shapetype w14:anchorId="7039D47B" id="_x0000_t202" coordsize="21600,21600" o:spt="202" path="m,l,21600r21600,l21600,xe">
              <v:stroke joinstyle="miter"/>
              <v:path gradientshapeok="t" o:connecttype="rect"/>
            </v:shapetype>
            <v:shape id="Textbox 167" o:spid="_x0000_s1136" type="#_x0000_t202" style="position:absolute;margin-left:525.2pt;margin-top:751.25pt;width:17.15pt;height:13.05pt;z-index:-186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" filled="f" stroked="f">
              <v:textbox inset="0,0,0,0">
                <w:txbxContent>
                  <w:p w14:paraId="092AE336" w14:textId="77777777" w:rsidR="007779BE" w:rsidRDefault="00000000">
                    <w:pPr>
                      <w:spacing w:before="10"/>
                      <w:ind w:left="20"/>
                      <w:rPr>
                        <w:sz w:val="20"/>
                      </w:rPr>
                    </w:pPr>
                    <w:r>
                      <w:rPr>
                        <w:spacing w:val="-5"/>
                        <w:sz w:val="20"/>
                      </w:rPr>
                      <w:t>150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EF6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2032" behindDoc="1" locked="0" layoutInCell="1" allowOverlap="1" wp14:anchorId="17F96152" wp14:editId="5517540A">
              <wp:simplePos x="0" y="0"/>
              <wp:positionH relativeFrom="page">
                <wp:posOffset>6669785</wp:posOffset>
              </wp:positionH>
              <wp:positionV relativeFrom="page">
                <wp:posOffset>9541008</wp:posOffset>
              </wp:positionV>
              <wp:extent cx="255904"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3F851597" w14:textId="77777777" w:rsidR="007779BE" w:rsidRDefault="00000000">
                          <w:pPr>
                            <w:spacing w:before="10"/>
                            <w:ind w:left="20"/>
                            <w:rPr>
                              <w:sz w:val="20"/>
                            </w:rPr>
                          </w:pPr>
                          <w:r>
                            <w:rPr>
                              <w:spacing w:val="-5"/>
                              <w:sz w:val="20"/>
                            </w:rPr>
                            <w:t>15</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17F96152" id="_x0000_t202" coordsize="21600,21600" o:spt="202" path="m,l,21600r21600,l21600,xe">
              <v:stroke joinstyle="miter"/>
              <v:path gradientshapeok="t" o:connecttype="rect"/>
            </v:shapetype>
            <v:shape id="Textbox 168" o:spid="_x0000_s1137" type="#_x0000_t202" style="position:absolute;margin-left:525.2pt;margin-top:751.25pt;width:20.15pt;height:13.05pt;z-index:-186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I6x8Fya&#10;AQAAIwMAAA4AAAAAAAAAAAAAAAAALgIAAGRycy9lMm9Eb2MueG1sUEsBAi0AFAAGAAgAAAAhAGR0&#10;IcvhAAAADwEAAA8AAAAAAAAAAAAAAAAA9AMAAGRycy9kb3ducmV2LnhtbFBLBQYAAAAABAAEAPMA&#10;AAACBQAAAAA=&#10;" filled="f" stroked="f">
              <v:textbox inset="0,0,0,0">
                <w:txbxContent>
                  <w:p w14:paraId="3F851597" w14:textId="77777777" w:rsidR="007779BE" w:rsidRDefault="00000000">
                    <w:pPr>
                      <w:spacing w:before="10"/>
                      <w:ind w:left="20"/>
                      <w:rPr>
                        <w:sz w:val="20"/>
                      </w:rPr>
                    </w:pPr>
                    <w:r>
                      <w:rPr>
                        <w:spacing w:val="-5"/>
                        <w:sz w:val="20"/>
                      </w:rPr>
                      <w:t>15</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0D0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4080" behindDoc="1" locked="0" layoutInCell="1" allowOverlap="1" wp14:anchorId="698425E6" wp14:editId="0DAED68E">
              <wp:simplePos x="0" y="0"/>
              <wp:positionH relativeFrom="page">
                <wp:posOffset>6669785</wp:posOffset>
              </wp:positionH>
              <wp:positionV relativeFrom="page">
                <wp:posOffset>9541008</wp:posOffset>
              </wp:positionV>
              <wp:extent cx="255904"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4A778882" w14:textId="77777777" w:rsidR="007779BE" w:rsidRDefault="00000000">
                          <w:pPr>
                            <w:spacing w:before="10"/>
                            <w:ind w:left="20"/>
                            <w:rPr>
                              <w:sz w:val="20"/>
                            </w:rPr>
                          </w:pPr>
                          <w:r>
                            <w:rPr>
                              <w:spacing w:val="-5"/>
                              <w:sz w:val="20"/>
                            </w:rPr>
                            <w:t>15</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698425E6" id="_x0000_t202" coordsize="21600,21600" o:spt="202" path="m,l,21600r21600,l21600,xe">
              <v:stroke joinstyle="miter"/>
              <v:path gradientshapeok="t" o:connecttype="rect"/>
            </v:shapetype>
            <v:shape id="Textbox 172" o:spid="_x0000_s1141" type="#_x0000_t202" style="position:absolute;margin-left:525.2pt;margin-top:751.25pt;width:20.15pt;height:13.05pt;z-index:-186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NPWMkGa&#10;AQAAIwMAAA4AAAAAAAAAAAAAAAAALgIAAGRycy9lMm9Eb2MueG1sUEsBAi0AFAAGAAgAAAAhAGR0&#10;IcvhAAAADwEAAA8AAAAAAAAAAAAAAAAA9AMAAGRycy9kb3ducmV2LnhtbFBLBQYAAAAABAAEAPMA&#10;AAACBQAAAAA=&#10;" filled="f" stroked="f">
              <v:textbox inset="0,0,0,0">
                <w:txbxContent>
                  <w:p w14:paraId="4A778882" w14:textId="77777777" w:rsidR="007779BE" w:rsidRDefault="00000000">
                    <w:pPr>
                      <w:spacing w:before="10"/>
                      <w:ind w:left="20"/>
                      <w:rPr>
                        <w:sz w:val="20"/>
                      </w:rPr>
                    </w:pPr>
                    <w:r>
                      <w:rPr>
                        <w:spacing w:val="-5"/>
                        <w:sz w:val="20"/>
                      </w:rPr>
                      <w:t>15</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0EB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4592" behindDoc="1" locked="0" layoutInCell="1" allowOverlap="1" wp14:anchorId="0769AB94" wp14:editId="7BE803C2">
              <wp:simplePos x="0" y="0"/>
              <wp:positionH relativeFrom="page">
                <wp:posOffset>6669785</wp:posOffset>
              </wp:positionH>
              <wp:positionV relativeFrom="page">
                <wp:posOffset>9541008</wp:posOffset>
              </wp:positionV>
              <wp:extent cx="255904" cy="1657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7229A149" w14:textId="77777777" w:rsidR="007779BE" w:rsidRDefault="00000000">
                          <w:pPr>
                            <w:spacing w:before="10"/>
                            <w:ind w:left="20"/>
                            <w:rPr>
                              <w:sz w:val="20"/>
                            </w:rPr>
                          </w:pPr>
                          <w:r>
                            <w:rPr>
                              <w:spacing w:val="-5"/>
                              <w:sz w:val="20"/>
                            </w:rPr>
                            <w:t>15</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0769AB94" id="_x0000_t202" coordsize="21600,21600" o:spt="202" path="m,l,21600r21600,l21600,xe">
              <v:stroke joinstyle="miter"/>
              <v:path gradientshapeok="t" o:connecttype="rect"/>
            </v:shapetype>
            <v:shape id="Textbox 173" o:spid="_x0000_s1142" type="#_x0000_t202" style="position:absolute;margin-left:525.2pt;margin-top:751.25pt;width:20.15pt;height:13.05pt;z-index:-18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P0XgfWa&#10;AQAAIwMAAA4AAAAAAAAAAAAAAAAALgIAAGRycy9lMm9Eb2MueG1sUEsBAi0AFAAGAAgAAAAhAGR0&#10;IcvhAAAADwEAAA8AAAAAAAAAAAAAAAAA9AMAAGRycy9kb3ducmV2LnhtbFBLBQYAAAAABAAEAPMA&#10;AAACBQAAAAA=&#10;" filled="f" stroked="f">
              <v:textbox inset="0,0,0,0">
                <w:txbxContent>
                  <w:p w14:paraId="7229A149" w14:textId="77777777" w:rsidR="007779BE" w:rsidRDefault="00000000">
                    <w:pPr>
                      <w:spacing w:before="10"/>
                      <w:ind w:left="20"/>
                      <w:rPr>
                        <w:sz w:val="20"/>
                      </w:rPr>
                    </w:pPr>
                    <w:r>
                      <w:rPr>
                        <w:spacing w:val="-5"/>
                        <w:sz w:val="20"/>
                      </w:rPr>
                      <w:t>15</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46B5F"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5616" behindDoc="1" locked="0" layoutInCell="1" allowOverlap="1" wp14:anchorId="38054636" wp14:editId="3D63678D">
              <wp:simplePos x="0" y="0"/>
              <wp:positionH relativeFrom="page">
                <wp:posOffset>6669785</wp:posOffset>
              </wp:positionH>
              <wp:positionV relativeFrom="page">
                <wp:posOffset>9541008</wp:posOffset>
              </wp:positionV>
              <wp:extent cx="217804" cy="16573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0036554B" w14:textId="77777777" w:rsidR="007779BE" w:rsidRDefault="00000000">
                          <w:pPr>
                            <w:spacing w:before="10"/>
                            <w:ind w:left="20"/>
                            <w:rPr>
                              <w:sz w:val="20"/>
                            </w:rPr>
                          </w:pPr>
                          <w:r>
                            <w:rPr>
                              <w:spacing w:val="-5"/>
                              <w:sz w:val="20"/>
                            </w:rPr>
                            <w:t>160</w:t>
                          </w:r>
                        </w:p>
                      </w:txbxContent>
                    </wps:txbx>
                    <wps:bodyPr wrap="square" lIns="0" tIns="0" rIns="0" bIns="0" rtlCol="0">
                      <a:noAutofit/>
                    </wps:bodyPr>
                  </wps:wsp>
                </a:graphicData>
              </a:graphic>
            </wp:anchor>
          </w:drawing>
        </mc:Choice>
        <mc:Fallback>
          <w:pict>
            <v:shapetype w14:anchorId="38054636" id="_x0000_t202" coordsize="21600,21600" o:spt="202" path="m,l,21600r21600,l21600,xe">
              <v:stroke joinstyle="miter"/>
              <v:path gradientshapeok="t" o:connecttype="rect"/>
            </v:shapetype>
            <v:shape id="Textbox 175" o:spid="_x0000_s1144" type="#_x0000_t202" style="position:absolute;margin-left:525.2pt;margin-top:751.25pt;width:17.15pt;height:13.05pt;z-index:-186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" filled="f" stroked="f">
              <v:textbox inset="0,0,0,0">
                <w:txbxContent>
                  <w:p w14:paraId="0036554B" w14:textId="77777777" w:rsidR="007779BE" w:rsidRDefault="00000000">
                    <w:pPr>
                      <w:spacing w:before="10"/>
                      <w:ind w:left="20"/>
                      <w:rPr>
                        <w:sz w:val="20"/>
                      </w:rPr>
                    </w:pPr>
                    <w:r>
                      <w:rPr>
                        <w:spacing w:val="-5"/>
                        <w:sz w:val="20"/>
                      </w:rPr>
                      <w:t>160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FDA01" w14:textId="77777777" w:rsidR="007779BE" w:rsidRDefault="007779BE">
    <w:pPr>
      <w:pStyle w:val="Textoindependiente"/>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3CF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7664" behindDoc="1" locked="0" layoutInCell="1" allowOverlap="1" wp14:anchorId="2FA910B3" wp14:editId="03F2772D">
              <wp:simplePos x="0" y="0"/>
              <wp:positionH relativeFrom="page">
                <wp:posOffset>6669785</wp:posOffset>
              </wp:positionH>
              <wp:positionV relativeFrom="page">
                <wp:posOffset>9541008</wp:posOffset>
              </wp:positionV>
              <wp:extent cx="255904" cy="16573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41338CC6" w14:textId="77777777" w:rsidR="007779BE" w:rsidRDefault="00000000">
                          <w:pPr>
                            <w:spacing w:before="10"/>
                            <w:ind w:left="20"/>
                            <w:rPr>
                              <w:sz w:val="20"/>
                            </w:rPr>
                          </w:pPr>
                          <w:r>
                            <w:rPr>
                              <w:spacing w:val="-5"/>
                              <w:sz w:val="20"/>
                            </w:rPr>
                            <w:t>16</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2FA910B3" id="_x0000_t202" coordsize="21600,21600" o:spt="202" path="m,l,21600r21600,l21600,xe">
              <v:stroke joinstyle="miter"/>
              <v:path gradientshapeok="t" o:connecttype="rect"/>
            </v:shapetype>
            <v:shape id="Textbox 183" o:spid="_x0000_s1148" type="#_x0000_t202" style="position:absolute;margin-left:525.2pt;margin-top:751.25pt;width:20.15pt;height:13.05pt;z-index:-18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PHGDjua&#10;AQAAIwMAAA4AAAAAAAAAAAAAAAAALgIAAGRycy9lMm9Eb2MueG1sUEsBAi0AFAAGAAgAAAAhAGR0&#10;IcvhAAAADwEAAA8AAAAAAAAAAAAAAAAA9AMAAGRycy9kb3ducmV2LnhtbFBLBQYAAAAABAAEAPMA&#10;AAACBQAAAAA=&#10;" filled="f" stroked="f">
              <v:textbox inset="0,0,0,0">
                <w:txbxContent>
                  <w:p w14:paraId="41338CC6" w14:textId="77777777" w:rsidR="007779BE" w:rsidRDefault="00000000">
                    <w:pPr>
                      <w:spacing w:before="10"/>
                      <w:ind w:left="20"/>
                      <w:rPr>
                        <w:sz w:val="20"/>
                      </w:rPr>
                    </w:pPr>
                    <w:r>
                      <w:rPr>
                        <w:spacing w:val="-5"/>
                        <w:sz w:val="20"/>
                      </w:rPr>
                      <w:t>16</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C02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8176" behindDoc="1" locked="0" layoutInCell="1" allowOverlap="1" wp14:anchorId="07D2AC27" wp14:editId="38230D7D">
              <wp:simplePos x="0" y="0"/>
              <wp:positionH relativeFrom="page">
                <wp:posOffset>6669785</wp:posOffset>
              </wp:positionH>
              <wp:positionV relativeFrom="page">
                <wp:posOffset>9541008</wp:posOffset>
              </wp:positionV>
              <wp:extent cx="255904" cy="16573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7D29D47E" w14:textId="77777777" w:rsidR="007779BE" w:rsidRDefault="00000000">
                          <w:pPr>
                            <w:spacing w:before="10"/>
                            <w:ind w:left="20"/>
                            <w:rPr>
                              <w:sz w:val="20"/>
                            </w:rPr>
                          </w:pPr>
                          <w:r>
                            <w:rPr>
                              <w:spacing w:val="-5"/>
                              <w:sz w:val="20"/>
                            </w:rPr>
                            <w:t>16</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07D2AC27" id="_x0000_t202" coordsize="21600,21600" o:spt="202" path="m,l,21600r21600,l21600,xe">
              <v:stroke joinstyle="miter"/>
              <v:path gradientshapeok="t" o:connecttype="rect"/>
            </v:shapetype>
            <v:shape id="Textbox 184" o:spid="_x0000_s1149" type="#_x0000_t202" style="position:absolute;margin-left:525.2pt;margin-top:751.25pt;width:20.15pt;height:13.05pt;z-index:-18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" filled="f" stroked="f">
              <v:textbox inset="0,0,0,0">
                <w:txbxContent>
                  <w:p w14:paraId="7D29D47E" w14:textId="77777777" w:rsidR="007779BE" w:rsidRDefault="00000000">
                    <w:pPr>
                      <w:spacing w:before="10"/>
                      <w:ind w:left="20"/>
                      <w:rPr>
                        <w:sz w:val="20"/>
                      </w:rPr>
                    </w:pPr>
                    <w:r>
                      <w:rPr>
                        <w:spacing w:val="-5"/>
                        <w:sz w:val="20"/>
                      </w:rPr>
                      <w:t>16</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83CE" w14:textId="77777777" w:rsidR="007779BE" w:rsidRDefault="007779BE">
    <w:pPr>
      <w:pStyle w:val="Textoindependiente"/>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F0A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0224" behindDoc="1" locked="0" layoutInCell="1" allowOverlap="1" wp14:anchorId="627268F1" wp14:editId="5A30CF6C">
              <wp:simplePos x="0" y="0"/>
              <wp:positionH relativeFrom="page">
                <wp:posOffset>6669785</wp:posOffset>
              </wp:positionH>
              <wp:positionV relativeFrom="page">
                <wp:posOffset>9541008</wp:posOffset>
              </wp:positionV>
              <wp:extent cx="217804" cy="1657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4768405B" w14:textId="77777777" w:rsidR="007779BE" w:rsidRDefault="00000000">
                          <w:pPr>
                            <w:spacing w:before="10"/>
                            <w:ind w:left="20"/>
                            <w:rPr>
                              <w:sz w:val="20"/>
                            </w:rPr>
                          </w:pPr>
                          <w:r>
                            <w:rPr>
                              <w:spacing w:val="-5"/>
                              <w:sz w:val="20"/>
                            </w:rPr>
                            <w:t>170</w:t>
                          </w:r>
                        </w:p>
                      </w:txbxContent>
                    </wps:txbx>
                    <wps:bodyPr wrap="square" lIns="0" tIns="0" rIns="0" bIns="0" rtlCol="0">
                      <a:noAutofit/>
                    </wps:bodyPr>
                  </wps:wsp>
                </a:graphicData>
              </a:graphic>
            </wp:anchor>
          </w:drawing>
        </mc:Choice>
        <mc:Fallback>
          <w:pict>
            <v:shapetype w14:anchorId="627268F1" id="_x0000_t202" coordsize="21600,21600" o:spt="202" path="m,l,21600r21600,l21600,xe">
              <v:stroke joinstyle="miter"/>
              <v:path gradientshapeok="t" o:connecttype="rect"/>
            </v:shapetype>
            <v:shape id="Textbox 188" o:spid="_x0000_s1153" type="#_x0000_t202" style="position:absolute;margin-left:525.2pt;margin-top:751.25pt;width:17.15pt;height:13.05pt;z-index:-186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" filled="f" stroked="f">
              <v:textbox inset="0,0,0,0">
                <w:txbxContent>
                  <w:p w14:paraId="4768405B" w14:textId="77777777" w:rsidR="007779BE" w:rsidRDefault="00000000">
                    <w:pPr>
                      <w:spacing w:before="10"/>
                      <w:ind w:left="20"/>
                      <w:rPr>
                        <w:sz w:val="20"/>
                      </w:rPr>
                    </w:pPr>
                    <w:r>
                      <w:rPr>
                        <w:spacing w:val="-5"/>
                        <w:sz w:val="20"/>
                      </w:rPr>
                      <w:t>170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1F66"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0736" behindDoc="1" locked="0" layoutInCell="1" allowOverlap="1" wp14:anchorId="1D925554" wp14:editId="11E02AFF">
              <wp:simplePos x="0" y="0"/>
              <wp:positionH relativeFrom="page">
                <wp:posOffset>6669785</wp:posOffset>
              </wp:positionH>
              <wp:positionV relativeFrom="page">
                <wp:posOffset>9541008</wp:posOffset>
              </wp:positionV>
              <wp:extent cx="255904" cy="16573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2B6A488E" w14:textId="77777777" w:rsidR="007779BE" w:rsidRDefault="00000000">
                          <w:pPr>
                            <w:spacing w:before="10"/>
                            <w:ind w:left="20"/>
                            <w:rPr>
                              <w:sz w:val="20"/>
                            </w:rPr>
                          </w:pPr>
                          <w:r>
                            <w:rPr>
                              <w:spacing w:val="-5"/>
                              <w:sz w:val="20"/>
                            </w:rPr>
                            <w:t>17</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1D925554" id="_x0000_t202" coordsize="21600,21600" o:spt="202" path="m,l,21600r21600,l21600,xe">
              <v:stroke joinstyle="miter"/>
              <v:path gradientshapeok="t" o:connecttype="rect"/>
            </v:shapetype>
            <v:shape id="Textbox 189" o:spid="_x0000_s1154" type="#_x0000_t202" style="position:absolute;margin-left:525.2pt;margin-top:751.25pt;width:20.15pt;height:13.05pt;z-index:-186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" filled="f" stroked="f">
              <v:textbox inset="0,0,0,0">
                <w:txbxContent>
                  <w:p w14:paraId="2B6A488E" w14:textId="77777777" w:rsidR="007779BE" w:rsidRDefault="00000000">
                    <w:pPr>
                      <w:spacing w:before="10"/>
                      <w:ind w:left="20"/>
                      <w:rPr>
                        <w:sz w:val="20"/>
                      </w:rPr>
                    </w:pPr>
                    <w:r>
                      <w:rPr>
                        <w:spacing w:val="-5"/>
                        <w:sz w:val="20"/>
                      </w:rPr>
                      <w:t>17</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603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2784" behindDoc="1" locked="0" layoutInCell="1" allowOverlap="1" wp14:anchorId="2B98163E" wp14:editId="049A1E2C">
              <wp:simplePos x="0" y="0"/>
              <wp:positionH relativeFrom="page">
                <wp:posOffset>6669785</wp:posOffset>
              </wp:positionH>
              <wp:positionV relativeFrom="page">
                <wp:posOffset>9541008</wp:posOffset>
              </wp:positionV>
              <wp:extent cx="255904" cy="16573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5A310B8A" w14:textId="77777777" w:rsidR="007779BE" w:rsidRDefault="00000000">
                          <w:pPr>
                            <w:spacing w:before="10"/>
                            <w:ind w:left="20"/>
                            <w:rPr>
                              <w:sz w:val="20"/>
                            </w:rPr>
                          </w:pPr>
                          <w:r>
                            <w:rPr>
                              <w:spacing w:val="-5"/>
                              <w:sz w:val="20"/>
                            </w:rPr>
                            <w:t>17</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2B98163E" id="_x0000_t202" coordsize="21600,21600" o:spt="202" path="m,l,21600r21600,l21600,xe">
              <v:stroke joinstyle="miter"/>
              <v:path gradientshapeok="t" o:connecttype="rect"/>
            </v:shapetype>
            <v:shape id="Textbox 193" o:spid="_x0000_s1158" type="#_x0000_t202" style="position:absolute;margin-left:525.2pt;margin-top:751.25pt;width:20.15pt;height:13.05pt;z-index:-186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I1JJNma&#10;AQAAIwMAAA4AAAAAAAAAAAAAAAAALgIAAGRycy9lMm9Eb2MueG1sUEsBAi0AFAAGAAgAAAAhAGR0&#10;IcvhAAAADwEAAA8AAAAAAAAAAAAAAAAA9AMAAGRycy9kb3ducmV2LnhtbFBLBQYAAAAABAAEAPMA&#10;AAACBQAAAAA=&#10;" filled="f" stroked="f">
              <v:textbox inset="0,0,0,0">
                <w:txbxContent>
                  <w:p w14:paraId="5A310B8A" w14:textId="77777777" w:rsidR="007779BE" w:rsidRDefault="00000000">
                    <w:pPr>
                      <w:spacing w:before="10"/>
                      <w:ind w:left="20"/>
                      <w:rPr>
                        <w:sz w:val="20"/>
                      </w:rPr>
                    </w:pPr>
                    <w:r>
                      <w:rPr>
                        <w:spacing w:val="-5"/>
                        <w:sz w:val="20"/>
                      </w:rPr>
                      <w:t>17</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E01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3296" behindDoc="1" locked="0" layoutInCell="1" allowOverlap="1" wp14:anchorId="278422B3" wp14:editId="13340705">
              <wp:simplePos x="0" y="0"/>
              <wp:positionH relativeFrom="page">
                <wp:posOffset>6669785</wp:posOffset>
              </wp:positionH>
              <wp:positionV relativeFrom="page">
                <wp:posOffset>9541008</wp:posOffset>
              </wp:positionV>
              <wp:extent cx="255904" cy="16573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2A3BD971" w14:textId="77777777" w:rsidR="007779BE" w:rsidRDefault="00000000">
                          <w:pPr>
                            <w:spacing w:before="10"/>
                            <w:ind w:left="20"/>
                            <w:rPr>
                              <w:sz w:val="20"/>
                            </w:rPr>
                          </w:pPr>
                          <w:r>
                            <w:rPr>
                              <w:spacing w:val="-5"/>
                              <w:sz w:val="20"/>
                            </w:rPr>
                            <w:t>17</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278422B3" id="_x0000_t202" coordsize="21600,21600" o:spt="202" path="m,l,21600r21600,l21600,xe">
              <v:stroke joinstyle="miter"/>
              <v:path gradientshapeok="t" o:connecttype="rect"/>
            </v:shapetype>
            <v:shape id="Textbox 194" o:spid="_x0000_s1159" type="#_x0000_t202" style="position:absolute;margin-left:525.2pt;margin-top:751.25pt;width:20.15pt;height:13.05pt;z-index:-186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" filled="f" stroked="f">
              <v:textbox inset="0,0,0,0">
                <w:txbxContent>
                  <w:p w14:paraId="2A3BD971" w14:textId="77777777" w:rsidR="007779BE" w:rsidRDefault="00000000">
                    <w:pPr>
                      <w:spacing w:before="10"/>
                      <w:ind w:left="20"/>
                      <w:rPr>
                        <w:sz w:val="20"/>
                      </w:rPr>
                    </w:pPr>
                    <w:r>
                      <w:rPr>
                        <w:spacing w:val="-5"/>
                        <w:sz w:val="20"/>
                      </w:rPr>
                      <w:t>17</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85206"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5344" behindDoc="1" locked="0" layoutInCell="1" allowOverlap="1" wp14:anchorId="7CB9035A" wp14:editId="60C281D7">
              <wp:simplePos x="0" y="0"/>
              <wp:positionH relativeFrom="page">
                <wp:posOffset>6669785</wp:posOffset>
              </wp:positionH>
              <wp:positionV relativeFrom="page">
                <wp:posOffset>9541008</wp:posOffset>
              </wp:positionV>
              <wp:extent cx="217804" cy="16573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1D81B641" w14:textId="77777777" w:rsidR="007779BE" w:rsidRDefault="00000000">
                          <w:pPr>
                            <w:spacing w:before="10"/>
                            <w:ind w:left="20"/>
                            <w:rPr>
                              <w:sz w:val="20"/>
                            </w:rPr>
                          </w:pPr>
                          <w:r>
                            <w:rPr>
                              <w:spacing w:val="-5"/>
                              <w:sz w:val="20"/>
                            </w:rPr>
                            <w:t>180</w:t>
                          </w:r>
                        </w:p>
                      </w:txbxContent>
                    </wps:txbx>
                    <wps:bodyPr wrap="square" lIns="0" tIns="0" rIns="0" bIns="0" rtlCol="0">
                      <a:noAutofit/>
                    </wps:bodyPr>
                  </wps:wsp>
                </a:graphicData>
              </a:graphic>
            </wp:anchor>
          </w:drawing>
        </mc:Choice>
        <mc:Fallback>
          <w:pict>
            <v:shapetype w14:anchorId="7CB9035A" id="_x0000_t202" coordsize="21600,21600" o:spt="202" path="m,l,21600r21600,l21600,xe">
              <v:stroke joinstyle="miter"/>
              <v:path gradientshapeok="t" o:connecttype="rect"/>
            </v:shapetype>
            <v:shape id="Textbox 198" o:spid="_x0000_s1163" type="#_x0000_t202" style="position:absolute;margin-left:525.2pt;margin-top:751.25pt;width:17.15pt;height:13.05pt;z-index:-186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" filled="f" stroked="f">
              <v:textbox inset="0,0,0,0">
                <w:txbxContent>
                  <w:p w14:paraId="1D81B641" w14:textId="77777777" w:rsidR="007779BE" w:rsidRDefault="00000000">
                    <w:pPr>
                      <w:spacing w:before="10"/>
                      <w:ind w:left="20"/>
                      <w:rPr>
                        <w:sz w:val="20"/>
                      </w:rPr>
                    </w:pPr>
                    <w:r>
                      <w:rPr>
                        <w:spacing w:val="-5"/>
                        <w:sz w:val="20"/>
                      </w:rPr>
                      <w:t>180</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3A3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5856" behindDoc="1" locked="0" layoutInCell="1" allowOverlap="1" wp14:anchorId="20FBEF8C" wp14:editId="7C218A8C">
              <wp:simplePos x="0" y="0"/>
              <wp:positionH relativeFrom="page">
                <wp:posOffset>6669785</wp:posOffset>
              </wp:positionH>
              <wp:positionV relativeFrom="page">
                <wp:posOffset>9541008</wp:posOffset>
              </wp:positionV>
              <wp:extent cx="255904" cy="16573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01B71A10" w14:textId="77777777" w:rsidR="007779BE" w:rsidRDefault="00000000">
                          <w:pPr>
                            <w:spacing w:before="10"/>
                            <w:ind w:left="20"/>
                            <w:rPr>
                              <w:sz w:val="20"/>
                            </w:rPr>
                          </w:pPr>
                          <w:r>
                            <w:rPr>
                              <w:spacing w:val="-5"/>
                              <w:sz w:val="20"/>
                            </w:rPr>
                            <w:t>18</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20FBEF8C" id="_x0000_t202" coordsize="21600,21600" o:spt="202" path="m,l,21600r21600,l21600,xe">
              <v:stroke joinstyle="miter"/>
              <v:path gradientshapeok="t" o:connecttype="rect"/>
            </v:shapetype>
            <v:shape id="Textbox 199" o:spid="_x0000_s1164" type="#_x0000_t202" style="position:absolute;margin-left:525.2pt;margin-top:751.25pt;width:20.15pt;height:13.05pt;z-index:-186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" filled="f" stroked="f">
              <v:textbox inset="0,0,0,0">
                <w:txbxContent>
                  <w:p w14:paraId="01B71A10" w14:textId="77777777" w:rsidR="007779BE" w:rsidRDefault="00000000">
                    <w:pPr>
                      <w:spacing w:before="10"/>
                      <w:ind w:left="20"/>
                      <w:rPr>
                        <w:sz w:val="20"/>
                      </w:rPr>
                    </w:pPr>
                    <w:r>
                      <w:rPr>
                        <w:spacing w:val="-5"/>
                        <w:sz w:val="20"/>
                      </w:rPr>
                      <w:t>18</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4AA8E"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7904" behindDoc="1" locked="0" layoutInCell="1" allowOverlap="1" wp14:anchorId="298D6BBA" wp14:editId="316A8873">
              <wp:simplePos x="0" y="0"/>
              <wp:positionH relativeFrom="page">
                <wp:posOffset>6669785</wp:posOffset>
              </wp:positionH>
              <wp:positionV relativeFrom="page">
                <wp:posOffset>9541008</wp:posOffset>
              </wp:positionV>
              <wp:extent cx="255904"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240B0220" w14:textId="77777777" w:rsidR="007779BE" w:rsidRDefault="00000000">
                          <w:pPr>
                            <w:spacing w:before="10"/>
                            <w:ind w:left="20"/>
                            <w:rPr>
                              <w:sz w:val="20"/>
                            </w:rPr>
                          </w:pPr>
                          <w:r>
                            <w:rPr>
                              <w:spacing w:val="-5"/>
                              <w:sz w:val="20"/>
                            </w:rPr>
                            <w:t>18</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wps:txbx>
                    <wps:bodyPr wrap="square" lIns="0" tIns="0" rIns="0" bIns="0" rtlCol="0">
                      <a:noAutofit/>
                    </wps:bodyPr>
                  </wps:wsp>
                </a:graphicData>
              </a:graphic>
            </wp:anchor>
          </w:drawing>
        </mc:Choice>
        <mc:Fallback>
          <w:pict>
            <v:shapetype w14:anchorId="298D6BBA" id="_x0000_t202" coordsize="21600,21600" o:spt="202" path="m,l,21600r21600,l21600,xe">
              <v:stroke joinstyle="miter"/>
              <v:path gradientshapeok="t" o:connecttype="rect"/>
            </v:shapetype>
            <v:shape id="Textbox 203" o:spid="_x0000_s1168" type="#_x0000_t202" style="position:absolute;margin-left:525.2pt;margin-top:751.25pt;width:20.15pt;height:13.05pt;z-index:-186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" filled="f" stroked="f">
              <v:textbox inset="0,0,0,0">
                <w:txbxContent>
                  <w:p w14:paraId="240B0220" w14:textId="77777777" w:rsidR="007779BE" w:rsidRDefault="00000000">
                    <w:pPr>
                      <w:spacing w:before="10"/>
                      <w:ind w:left="20"/>
                      <w:rPr>
                        <w:sz w:val="20"/>
                      </w:rPr>
                    </w:pPr>
                    <w:r>
                      <w:rPr>
                        <w:spacing w:val="-5"/>
                        <w:sz w:val="20"/>
                      </w:rPr>
                      <w:t>18</w:t>
                    </w:r>
                    <w:r>
                      <w:rPr>
                        <w:spacing w:val="-5"/>
                        <w:sz w:val="20"/>
                      </w:rPr>
                      <w:fldChar w:fldCharType="begin"/>
                    </w:r>
                    <w:r>
                      <w:rPr>
                        <w:spacing w:val="-5"/>
                        <w:sz w:val="20"/>
                      </w:rPr>
                      <w:instrText xml:space="preserve"> PAGE </w:instrText>
                    </w:r>
                    <w:r>
                      <w:rPr>
                        <w:spacing w:val="-5"/>
                        <w:sz w:val="20"/>
                      </w:rPr>
                      <w:fldChar w:fldCharType="separate"/>
                    </w:r>
                    <w:r>
                      <w:rPr>
                        <w:spacing w:val="-5"/>
                        <w:sz w:val="20"/>
                      </w:rPr>
                      <w:t>2</w:t>
                    </w:r>
                    <w:r>
                      <w:rPr>
                        <w:spacing w:val="-5"/>
                        <w:sz w:val="2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C8E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8416" behindDoc="1" locked="0" layoutInCell="1" allowOverlap="1" wp14:anchorId="5F01815C" wp14:editId="57CCA19A">
              <wp:simplePos x="0" y="0"/>
              <wp:positionH relativeFrom="page">
                <wp:posOffset>6669785</wp:posOffset>
              </wp:positionH>
              <wp:positionV relativeFrom="page">
                <wp:posOffset>9541008</wp:posOffset>
              </wp:positionV>
              <wp:extent cx="255904" cy="16573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7590CE9A" w14:textId="77777777" w:rsidR="007779BE" w:rsidRDefault="00000000">
                          <w:pPr>
                            <w:spacing w:before="10"/>
                            <w:ind w:left="20"/>
                            <w:rPr>
                              <w:sz w:val="20"/>
                            </w:rPr>
                          </w:pPr>
                          <w:r>
                            <w:rPr>
                              <w:spacing w:val="-5"/>
                              <w:sz w:val="20"/>
                            </w:rPr>
                            <w:t>18</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wps:txbx>
                    <wps:bodyPr wrap="square" lIns="0" tIns="0" rIns="0" bIns="0" rtlCol="0">
                      <a:noAutofit/>
                    </wps:bodyPr>
                  </wps:wsp>
                </a:graphicData>
              </a:graphic>
            </wp:anchor>
          </w:drawing>
        </mc:Choice>
        <mc:Fallback>
          <w:pict>
            <v:shapetype w14:anchorId="5F01815C" id="_x0000_t202" coordsize="21600,21600" o:spt="202" path="m,l,21600r21600,l21600,xe">
              <v:stroke joinstyle="miter"/>
              <v:path gradientshapeok="t" o:connecttype="rect"/>
            </v:shapetype>
            <v:shape id="Textbox 204" o:spid="_x0000_s1169" type="#_x0000_t202" style="position:absolute;margin-left:525.2pt;margin-top:751.25pt;width:20.15pt;height:13.05pt;z-index:-186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" filled="f" stroked="f">
              <v:textbox inset="0,0,0,0">
                <w:txbxContent>
                  <w:p w14:paraId="7590CE9A" w14:textId="77777777" w:rsidR="007779BE" w:rsidRDefault="00000000">
                    <w:pPr>
                      <w:spacing w:before="10"/>
                      <w:ind w:left="20"/>
                      <w:rPr>
                        <w:sz w:val="20"/>
                      </w:rPr>
                    </w:pPr>
                    <w:r>
                      <w:rPr>
                        <w:spacing w:val="-5"/>
                        <w:sz w:val="20"/>
                      </w:rPr>
                      <w:t>18</w:t>
                    </w:r>
                    <w:r>
                      <w:rPr>
                        <w:spacing w:val="-5"/>
                        <w:sz w:val="20"/>
                      </w:rPr>
                      <w:fldChar w:fldCharType="begin"/>
                    </w:r>
                    <w:r>
                      <w:rPr>
                        <w:spacing w:val="-5"/>
                        <w:sz w:val="20"/>
                      </w:rPr>
                      <w:instrText xml:space="preserve"> PAGE </w:instrText>
                    </w:r>
                    <w:r>
                      <w:rPr>
                        <w:spacing w:val="-5"/>
                        <w:sz w:val="20"/>
                      </w:rPr>
                      <w:fldChar w:fldCharType="separate"/>
                    </w:r>
                    <w:r>
                      <w:rPr>
                        <w:spacing w:val="-5"/>
                        <w:sz w:val="20"/>
                      </w:rPr>
                      <w:t>3</w:t>
                    </w:r>
                    <w:r>
                      <w:rPr>
                        <w:spacing w:val="-5"/>
                        <w:sz w:val="2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A6A0" w14:textId="77777777" w:rsidR="007779BE" w:rsidRDefault="007779BE">
    <w:pPr>
      <w:pStyle w:val="Textoindependiente"/>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D885" w14:textId="77777777" w:rsidR="007779BE" w:rsidRDefault="007779BE">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9E8CC" w14:textId="77777777" w:rsidR="007779BE" w:rsidRDefault="007779BE">
    <w:pPr>
      <w:pStyle w:val="Textoindependiente"/>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49F6" w14:textId="77777777" w:rsidR="007779BE" w:rsidRDefault="007779BE">
    <w:pPr>
      <w:pStyle w:val="Textoindependiente"/>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B57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0464" behindDoc="1" locked="0" layoutInCell="1" allowOverlap="1" wp14:anchorId="035746E4" wp14:editId="464741F7">
              <wp:simplePos x="0" y="0"/>
              <wp:positionH relativeFrom="page">
                <wp:posOffset>6644385</wp:posOffset>
              </wp:positionH>
              <wp:positionV relativeFrom="page">
                <wp:posOffset>9541008</wp:posOffset>
              </wp:positionV>
              <wp:extent cx="281305" cy="16573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5E298C89"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188</w:t>
                          </w:r>
                          <w:r>
                            <w:rPr>
                              <w:spacing w:val="-5"/>
                              <w:sz w:val="20"/>
                            </w:rPr>
                            <w:fldChar w:fldCharType="end"/>
                          </w:r>
                        </w:p>
                      </w:txbxContent>
                    </wps:txbx>
                    <wps:bodyPr wrap="square" lIns="0" tIns="0" rIns="0" bIns="0" rtlCol="0">
                      <a:noAutofit/>
                    </wps:bodyPr>
                  </wps:wsp>
                </a:graphicData>
              </a:graphic>
            </wp:anchor>
          </w:drawing>
        </mc:Choice>
        <mc:Fallback>
          <w:pict>
            <v:shapetype w14:anchorId="035746E4" id="_x0000_t202" coordsize="21600,21600" o:spt="202" path="m,l,21600r21600,l21600,xe">
              <v:stroke joinstyle="miter"/>
              <v:path gradientshapeok="t" o:connecttype="rect"/>
            </v:shapetype>
            <v:shape id="Textbox 212" o:spid="_x0000_s1173" type="#_x0000_t202" style="position:absolute;margin-left:523.2pt;margin-top:751.25pt;width:22.15pt;height:13.05pt;z-index:-186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" filled="f" stroked="f">
              <v:textbox inset="0,0,0,0">
                <w:txbxContent>
                  <w:p w14:paraId="5E298C89"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188</w:t>
                    </w:r>
                    <w:r>
                      <w:rPr>
                        <w:spacing w:val="-5"/>
                        <w:sz w:val="2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F90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0976" behindDoc="1" locked="0" layoutInCell="1" allowOverlap="1" wp14:anchorId="36BA6FDB" wp14:editId="2961F735">
              <wp:simplePos x="0" y="0"/>
              <wp:positionH relativeFrom="page">
                <wp:posOffset>6644385</wp:posOffset>
              </wp:positionH>
              <wp:positionV relativeFrom="page">
                <wp:posOffset>9541008</wp:posOffset>
              </wp:positionV>
              <wp:extent cx="281305" cy="1657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E540569"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189</w:t>
                          </w:r>
                          <w:r>
                            <w:rPr>
                              <w:spacing w:val="-5"/>
                              <w:sz w:val="20"/>
                            </w:rPr>
                            <w:fldChar w:fldCharType="end"/>
                          </w:r>
                        </w:p>
                      </w:txbxContent>
                    </wps:txbx>
                    <wps:bodyPr wrap="square" lIns="0" tIns="0" rIns="0" bIns="0" rtlCol="0">
                      <a:noAutofit/>
                    </wps:bodyPr>
                  </wps:wsp>
                </a:graphicData>
              </a:graphic>
            </wp:anchor>
          </w:drawing>
        </mc:Choice>
        <mc:Fallback>
          <w:pict>
            <v:shapetype w14:anchorId="36BA6FDB" id="_x0000_t202" coordsize="21600,21600" o:spt="202" path="m,l,21600r21600,l21600,xe">
              <v:stroke joinstyle="miter"/>
              <v:path gradientshapeok="t" o:connecttype="rect"/>
            </v:shapetype>
            <v:shape id="Textbox 213" o:spid="_x0000_s1174" type="#_x0000_t202" style="position:absolute;margin-left:523.2pt;margin-top:751.25pt;width:22.15pt;height:13.05pt;z-index:-186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" filled="f" stroked="f">
              <v:textbox inset="0,0,0,0">
                <w:txbxContent>
                  <w:p w14:paraId="7E540569"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189</w:t>
                    </w:r>
                    <w:r>
                      <w:rPr>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E372" w14:textId="77777777" w:rsidR="007779BE" w:rsidRDefault="007779BE">
    <w:pPr>
      <w:pStyle w:val="Textoindependiente"/>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D08C" w14:textId="77777777" w:rsidR="007779BE" w:rsidRDefault="007779BE">
    <w:pPr>
      <w:pStyle w:val="Textoindependiente"/>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FB4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3024" behindDoc="1" locked="0" layoutInCell="1" allowOverlap="1" wp14:anchorId="4DE1170C" wp14:editId="4F3DF62F">
              <wp:simplePos x="0" y="0"/>
              <wp:positionH relativeFrom="page">
                <wp:posOffset>6644385</wp:posOffset>
              </wp:positionH>
              <wp:positionV relativeFrom="page">
                <wp:posOffset>9541008</wp:posOffset>
              </wp:positionV>
              <wp:extent cx="281305" cy="1657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40B53E0"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218</w:t>
                          </w:r>
                          <w:r>
                            <w:rPr>
                              <w:spacing w:val="-5"/>
                              <w:sz w:val="20"/>
                            </w:rPr>
                            <w:fldChar w:fldCharType="end"/>
                          </w:r>
                        </w:p>
                      </w:txbxContent>
                    </wps:txbx>
                    <wps:bodyPr wrap="square" lIns="0" tIns="0" rIns="0" bIns="0" rtlCol="0">
                      <a:noAutofit/>
                    </wps:bodyPr>
                  </wps:wsp>
                </a:graphicData>
              </a:graphic>
            </wp:anchor>
          </w:drawing>
        </mc:Choice>
        <mc:Fallback>
          <w:pict>
            <v:shapetype w14:anchorId="4DE1170C" id="_x0000_t202" coordsize="21600,21600" o:spt="202" path="m,l,21600r21600,l21600,xe">
              <v:stroke joinstyle="miter"/>
              <v:path gradientshapeok="t" o:connecttype="rect"/>
            </v:shapetype>
            <v:shape id="Textbox 222" o:spid="_x0000_s1178" type="#_x0000_t202" style="position:absolute;margin-left:523.2pt;margin-top:751.25pt;width:22.15pt;height:13.05pt;z-index:-186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" filled="f" stroked="f">
              <v:textbox inset="0,0,0,0">
                <w:txbxContent>
                  <w:p w14:paraId="740B53E0"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218</w:t>
                    </w:r>
                    <w:r>
                      <w:rPr>
                        <w:spacing w:val="-5"/>
                        <w:sz w:val="2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BE4F"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3536" behindDoc="1" locked="0" layoutInCell="1" allowOverlap="1" wp14:anchorId="171A4637" wp14:editId="660456FD">
              <wp:simplePos x="0" y="0"/>
              <wp:positionH relativeFrom="page">
                <wp:posOffset>6644385</wp:posOffset>
              </wp:positionH>
              <wp:positionV relativeFrom="page">
                <wp:posOffset>9541008</wp:posOffset>
              </wp:positionV>
              <wp:extent cx="281305" cy="16573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A267E71"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219</w:t>
                          </w:r>
                          <w:r>
                            <w:rPr>
                              <w:spacing w:val="-5"/>
                              <w:sz w:val="20"/>
                            </w:rPr>
                            <w:fldChar w:fldCharType="end"/>
                          </w:r>
                        </w:p>
                      </w:txbxContent>
                    </wps:txbx>
                    <wps:bodyPr wrap="square" lIns="0" tIns="0" rIns="0" bIns="0" rtlCol="0">
                      <a:noAutofit/>
                    </wps:bodyPr>
                  </wps:wsp>
                </a:graphicData>
              </a:graphic>
            </wp:anchor>
          </w:drawing>
        </mc:Choice>
        <mc:Fallback>
          <w:pict>
            <v:shapetype w14:anchorId="171A4637" id="_x0000_t202" coordsize="21600,21600" o:spt="202" path="m,l,21600r21600,l21600,xe">
              <v:stroke joinstyle="miter"/>
              <v:path gradientshapeok="t" o:connecttype="rect"/>
            </v:shapetype>
            <v:shape id="Textbox 223" o:spid="_x0000_s1179" type="#_x0000_t202" style="position:absolute;margin-left:523.2pt;margin-top:751.25pt;width:22.15pt;height:13.05pt;z-index:-186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" filled="f" stroked="f">
              <v:textbox inset="0,0,0,0">
                <w:txbxContent>
                  <w:p w14:paraId="4A267E71"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219</w:t>
                    </w:r>
                    <w:r>
                      <w:rPr>
                        <w:spacing w:val="-5"/>
                        <w:sz w:val="20"/>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FE29" w14:textId="77777777" w:rsidR="007779BE" w:rsidRDefault="007779BE">
    <w:pPr>
      <w:pStyle w:val="Textoindependiente"/>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1994" w14:textId="77777777" w:rsidR="007779BE" w:rsidRDefault="007779BE">
    <w:pPr>
      <w:pStyle w:val="Textoindependiente"/>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CDD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5584" behindDoc="1" locked="0" layoutInCell="1" allowOverlap="1" wp14:anchorId="58E882C9" wp14:editId="6AEE3D6C">
              <wp:simplePos x="0" y="0"/>
              <wp:positionH relativeFrom="page">
                <wp:posOffset>6644385</wp:posOffset>
              </wp:positionH>
              <wp:positionV relativeFrom="page">
                <wp:posOffset>9541008</wp:posOffset>
              </wp:positionV>
              <wp:extent cx="281305" cy="1657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D3F8612"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244</w:t>
                          </w:r>
                          <w:r>
                            <w:rPr>
                              <w:spacing w:val="-5"/>
                              <w:sz w:val="20"/>
                            </w:rPr>
                            <w:fldChar w:fldCharType="end"/>
                          </w:r>
                        </w:p>
                      </w:txbxContent>
                    </wps:txbx>
                    <wps:bodyPr wrap="square" lIns="0" tIns="0" rIns="0" bIns="0" rtlCol="0">
                      <a:noAutofit/>
                    </wps:bodyPr>
                  </wps:wsp>
                </a:graphicData>
              </a:graphic>
            </wp:anchor>
          </w:drawing>
        </mc:Choice>
        <mc:Fallback>
          <w:pict>
            <v:shapetype w14:anchorId="58E882C9" id="_x0000_t202" coordsize="21600,21600" o:spt="202" path="m,l,21600r21600,l21600,xe">
              <v:stroke joinstyle="miter"/>
              <v:path gradientshapeok="t" o:connecttype="rect"/>
            </v:shapetype>
            <v:shape id="Textbox 244" o:spid="_x0000_s1183" type="#_x0000_t202" style="position:absolute;margin-left:523.2pt;margin-top:751.25pt;width:22.15pt;height:13.05pt;z-index:-186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" filled="f" stroked="f">
              <v:textbox inset="0,0,0,0">
                <w:txbxContent>
                  <w:p w14:paraId="4D3F8612"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244</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A9CE" w14:textId="77777777" w:rsidR="007779BE" w:rsidRDefault="007779BE">
    <w:pPr>
      <w:pStyle w:val="Textoindependiente"/>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EA7F"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6096" behindDoc="1" locked="0" layoutInCell="1" allowOverlap="1" wp14:anchorId="50B7415C" wp14:editId="21533A45">
              <wp:simplePos x="0" y="0"/>
              <wp:positionH relativeFrom="page">
                <wp:posOffset>6644385</wp:posOffset>
              </wp:positionH>
              <wp:positionV relativeFrom="page">
                <wp:posOffset>9541008</wp:posOffset>
              </wp:positionV>
              <wp:extent cx="281305" cy="16573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8DB246E"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245</w:t>
                          </w:r>
                          <w:r>
                            <w:rPr>
                              <w:spacing w:val="-5"/>
                              <w:sz w:val="20"/>
                            </w:rPr>
                            <w:fldChar w:fldCharType="end"/>
                          </w:r>
                        </w:p>
                      </w:txbxContent>
                    </wps:txbx>
                    <wps:bodyPr wrap="square" lIns="0" tIns="0" rIns="0" bIns="0" rtlCol="0">
                      <a:noAutofit/>
                    </wps:bodyPr>
                  </wps:wsp>
                </a:graphicData>
              </a:graphic>
            </wp:anchor>
          </w:drawing>
        </mc:Choice>
        <mc:Fallback>
          <w:pict>
            <v:shapetype w14:anchorId="50B7415C" id="_x0000_t202" coordsize="21600,21600" o:spt="202" path="m,l,21600r21600,l21600,xe">
              <v:stroke joinstyle="miter"/>
              <v:path gradientshapeok="t" o:connecttype="rect"/>
            </v:shapetype>
            <v:shape id="Textbox 245" o:spid="_x0000_s1184" type="#_x0000_t202" style="position:absolute;margin-left:523.2pt;margin-top:751.25pt;width:22.15pt;height:13.05pt;z-index:-186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PPmAEAACMDAAAOAAAAZHJzL2Uyb0RvYy54bWysUs1uGyEQvlfKOyDuMWtHTqO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" filled="f" stroked="f">
              <v:textbox inset="0,0,0,0">
                <w:txbxContent>
                  <w:p w14:paraId="48DB246E" w14:textId="77777777" w:rsidR="007779BE"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245</w:t>
                    </w:r>
                    <w:r>
                      <w:rPr>
                        <w:spacing w:val="-5"/>
                        <w:sz w:val="2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5FBCC" w14:textId="77777777" w:rsidR="007779BE" w:rsidRDefault="007779BE">
    <w:pPr>
      <w:pStyle w:val="Textoindependiente"/>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F1D5" w14:textId="77777777" w:rsidR="007779BE" w:rsidRDefault="007779BE">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8A7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2880" behindDoc="1" locked="0" layoutInCell="1" allowOverlap="1" wp14:anchorId="10B5069D" wp14:editId="0BCB74F4">
              <wp:simplePos x="0" y="0"/>
              <wp:positionH relativeFrom="page">
                <wp:posOffset>6770878</wp:posOffset>
              </wp:positionH>
              <wp:positionV relativeFrom="page">
                <wp:posOffset>9541008</wp:posOffset>
              </wp:positionV>
              <wp:extent cx="15240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250D7DC9" w14:textId="77777777" w:rsidR="007779BE"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10B5069D" id="_x0000_t202" coordsize="21600,21600" o:spt="202" path="m,l,21600r21600,l21600,xe">
              <v:stroke joinstyle="miter"/>
              <v:path gradientshapeok="t" o:connecttype="rect"/>
            </v:shapetype>
            <v:shape id="Textbox 17" o:spid="_x0000_s1041" type="#_x0000_t202" style="position:absolute;margin-left:533.15pt;margin-top:751.25pt;width:12pt;height:13.05pt;z-index:-18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" filled="f" stroked="f">
              <v:textbox inset="0,0,0,0">
                <w:txbxContent>
                  <w:p w14:paraId="250D7DC9" w14:textId="77777777" w:rsidR="007779BE"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2D4A5" w14:textId="77777777" w:rsidR="00AE5CC7" w:rsidRDefault="00AE5CC7">
      <w:r>
        <w:separator/>
      </w:r>
    </w:p>
  </w:footnote>
  <w:footnote w:type="continuationSeparator" w:id="0">
    <w:p w14:paraId="021C80E5" w14:textId="77777777" w:rsidR="00AE5CC7" w:rsidRDefault="00AE5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34F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1344" behindDoc="1" locked="0" layoutInCell="1" allowOverlap="1" wp14:anchorId="4C252424" wp14:editId="47E84F78">
              <wp:simplePos x="0" y="0"/>
              <wp:positionH relativeFrom="page">
                <wp:posOffset>4165472</wp:posOffset>
              </wp:positionH>
              <wp:positionV relativeFrom="page">
                <wp:posOffset>244913</wp:posOffset>
              </wp:positionV>
              <wp:extent cx="2718435" cy="31178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78380896"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18AE66E5"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4C252424" id="_x0000_t202" coordsize="21600,21600" o:spt="202" path="m,l,21600r21600,l21600,xe">
              <v:stroke joinstyle="miter"/>
              <v:path gradientshapeok="t" o:connecttype="rect"/>
            </v:shapetype>
            <v:shape id="Textbox 14" o:spid="_x0000_s1038" type="#_x0000_t202" style="position:absolute;margin-left:328pt;margin-top:19.3pt;width:214.05pt;height:24.55pt;z-index:-18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vKth/JoB&#10;AAAiAwAADgAAAAAAAAAAAAAAAAAuAgAAZHJzL2Uyb0RvYy54bWxQSwECLQAUAAYACAAAACEAGG2f&#10;ueAAAAAKAQAADwAAAAAAAAAAAAAAAAD0AwAAZHJzL2Rvd25yZXYueG1sUEsFBgAAAAAEAAQA8wAA&#10;AAEFAAAAAA==&#10;" filled="f" stroked="f">
              <v:textbox inset="0,0,0,0">
                <w:txbxContent>
                  <w:p w14:paraId="78380896"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18AE66E5"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8F8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2096" behindDoc="1" locked="0" layoutInCell="1" allowOverlap="1" wp14:anchorId="28AA7B0F" wp14:editId="2F3FBA5A">
              <wp:simplePos x="0" y="0"/>
              <wp:positionH relativeFrom="page">
                <wp:posOffset>5072253</wp:posOffset>
              </wp:positionH>
              <wp:positionV relativeFrom="page">
                <wp:posOffset>244913</wp:posOffset>
              </wp:positionV>
              <wp:extent cx="1737995" cy="4584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2DFBA18D"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29715B7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7CCDC0E2"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28AA7B0F" id="_x0000_t202" coordsize="21600,21600" o:spt="202" path="m,l,21600r21600,l21600,xe">
              <v:stroke joinstyle="miter"/>
              <v:path gradientshapeok="t" o:connecttype="rect"/>
            </v:shapetype>
            <v:shape id="Textbox 35" o:spid="_x0000_s1059" type="#_x0000_t202" style="position:absolute;margin-left:399.4pt;margin-top:19.3pt;width:136.85pt;height:36.1pt;z-index:-187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MKQnTaa&#10;AQAAIwMAAA4AAAAAAAAAAAAAAAAALgIAAGRycy9lMm9Eb2MueG1sUEsBAi0AFAAGAAgAAAAhABDc&#10;WffhAAAACwEAAA8AAAAAAAAAAAAAAAAA9AMAAGRycy9kb3ducmV2LnhtbFBLBQYAAAAABAAEAPMA&#10;AAACBQAAAAA=&#10;" filled="f" stroked="f">
              <v:textbox inset="0,0,0,0">
                <w:txbxContent>
                  <w:p w14:paraId="2DFBA18D"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29715B7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7CCDC0E2"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12608" behindDoc="1" locked="0" layoutInCell="1" allowOverlap="1" wp14:anchorId="3ADCE89C" wp14:editId="47D48150">
              <wp:simplePos x="0" y="0"/>
              <wp:positionH relativeFrom="page">
                <wp:posOffset>956868</wp:posOffset>
              </wp:positionH>
              <wp:positionV relativeFrom="page">
                <wp:posOffset>318065</wp:posOffset>
              </wp:positionV>
              <wp:extent cx="3336925" cy="3117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14816689"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3ADCE89C" id="Textbox 36" o:spid="_x0000_s1060" type="#_x0000_t202" style="position:absolute;margin-left:75.35pt;margin-top:25.05pt;width:262.75pt;height:24.55pt;z-index:-187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" filled="f" stroked="f">
              <v:textbox inset="0,0,0,0">
                <w:txbxContent>
                  <w:p w14:paraId="14816689"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D020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4144" behindDoc="1" locked="0" layoutInCell="1" allowOverlap="1" wp14:anchorId="5E96CDC7" wp14:editId="5A613491">
              <wp:simplePos x="0" y="0"/>
              <wp:positionH relativeFrom="page">
                <wp:posOffset>4165472</wp:posOffset>
              </wp:positionH>
              <wp:positionV relativeFrom="page">
                <wp:posOffset>244913</wp:posOffset>
              </wp:positionV>
              <wp:extent cx="2718435" cy="3117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4FFF59F1"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122A5622"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5E96CDC7" id="_x0000_t202" coordsize="21600,21600" o:spt="202" path="m,l,21600r21600,l21600,xe">
              <v:stroke joinstyle="miter"/>
              <v:path gradientshapeok="t" o:connecttype="rect"/>
            </v:shapetype>
            <v:shape id="Textbox 39" o:spid="_x0000_s1063" type="#_x0000_t202" style="position:absolute;margin-left:328pt;margin-top:19.3pt;width:214.05pt;height:24.55pt;z-index:-187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0ce3o5oB&#10;AAAjAwAADgAAAAAAAAAAAAAAAAAuAgAAZHJzL2Uyb0RvYy54bWxQSwECLQAUAAYACAAAACEAGG2f&#10;ueAAAAAKAQAADwAAAAAAAAAAAAAAAAD0AwAAZHJzL2Rvd25yZXYueG1sUEsFBgAAAAAEAAQA8wAA&#10;AAEFAAAAAA==&#10;" filled="f" stroked="f">
              <v:textbox inset="0,0,0,0">
                <w:txbxContent>
                  <w:p w14:paraId="4FFF59F1"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122A5622"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7E80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4656" behindDoc="1" locked="0" layoutInCell="1" allowOverlap="1" wp14:anchorId="5E2A8061" wp14:editId="1F8C040C">
              <wp:simplePos x="0" y="0"/>
              <wp:positionH relativeFrom="page">
                <wp:posOffset>5072253</wp:posOffset>
              </wp:positionH>
              <wp:positionV relativeFrom="page">
                <wp:posOffset>244913</wp:posOffset>
              </wp:positionV>
              <wp:extent cx="1737995" cy="4584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45CE212D"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FDB93F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75C9262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5E2A8061" id="_x0000_t202" coordsize="21600,21600" o:spt="202" path="m,l,21600r21600,l21600,xe">
              <v:stroke joinstyle="miter"/>
              <v:path gradientshapeok="t" o:connecttype="rect"/>
            </v:shapetype>
            <v:shape id="Textbox 40" o:spid="_x0000_s1064" type="#_x0000_t202" style="position:absolute;margin-left:399.4pt;margin-top:19.3pt;width:136.85pt;height:36.1pt;z-index:-187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DNXOrKa&#10;AQAAIwMAAA4AAAAAAAAAAAAAAAAALgIAAGRycy9lMm9Eb2MueG1sUEsBAi0AFAAGAAgAAAAhABDc&#10;WffhAAAACwEAAA8AAAAAAAAAAAAAAAAA9AMAAGRycy9kb3ducmV2LnhtbFBLBQYAAAAABAAEAPMA&#10;AAACBQAAAAA=&#10;" filled="f" stroked="f">
              <v:textbox inset="0,0,0,0">
                <w:txbxContent>
                  <w:p w14:paraId="45CE212D"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FDB93F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75C9262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15168" behindDoc="1" locked="0" layoutInCell="1" allowOverlap="1" wp14:anchorId="59840F08" wp14:editId="3A419B78">
              <wp:simplePos x="0" y="0"/>
              <wp:positionH relativeFrom="page">
                <wp:posOffset>956868</wp:posOffset>
              </wp:positionH>
              <wp:positionV relativeFrom="page">
                <wp:posOffset>318065</wp:posOffset>
              </wp:positionV>
              <wp:extent cx="3336925" cy="31178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33CFA25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59840F08" id="Textbox 41" o:spid="_x0000_s1065" type="#_x0000_t202" style="position:absolute;margin-left:75.35pt;margin-top:25.05pt;width:262.75pt;height:24.55pt;z-index:-187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" filled="f" stroked="f">
              <v:textbox inset="0,0,0,0">
                <w:txbxContent>
                  <w:p w14:paraId="33CFA25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6DD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6704" behindDoc="1" locked="0" layoutInCell="1" allowOverlap="1" wp14:anchorId="5FE0A882" wp14:editId="48AD677B">
              <wp:simplePos x="0" y="0"/>
              <wp:positionH relativeFrom="page">
                <wp:posOffset>4165472</wp:posOffset>
              </wp:positionH>
              <wp:positionV relativeFrom="page">
                <wp:posOffset>244913</wp:posOffset>
              </wp:positionV>
              <wp:extent cx="2718435" cy="31178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0752A5AA"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8AA285A"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5FE0A882" id="_x0000_t202" coordsize="21600,21600" o:spt="202" path="m,l,21600r21600,l21600,xe">
              <v:stroke joinstyle="miter"/>
              <v:path gradientshapeok="t" o:connecttype="rect"/>
            </v:shapetype>
            <v:shape id="Textbox 44" o:spid="_x0000_s1068" type="#_x0000_t202" style="position:absolute;margin-left:328pt;margin-top:19.3pt;width:214.05pt;height:24.55pt;z-index:-186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ms6UHJoB&#10;AAAjAwAADgAAAAAAAAAAAAAAAAAuAgAAZHJzL2Uyb0RvYy54bWxQSwECLQAUAAYACAAAACEAGG2f&#10;ueAAAAAKAQAADwAAAAAAAAAAAAAAAAD0AwAAZHJzL2Rvd25yZXYueG1sUEsFBgAAAAAEAAQA8wAA&#10;AAEFAAAAAA==&#10;" filled="f" stroked="f">
              <v:textbox inset="0,0,0,0">
                <w:txbxContent>
                  <w:p w14:paraId="0752A5AA"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8AA285A"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A64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7216" behindDoc="1" locked="0" layoutInCell="1" allowOverlap="1" wp14:anchorId="3F67B4DF" wp14:editId="0892AB07">
              <wp:simplePos x="0" y="0"/>
              <wp:positionH relativeFrom="page">
                <wp:posOffset>5072253</wp:posOffset>
              </wp:positionH>
              <wp:positionV relativeFrom="page">
                <wp:posOffset>244913</wp:posOffset>
              </wp:positionV>
              <wp:extent cx="1737995" cy="4584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1D9E6D3A"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1D0FE25"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9B2CB80"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F67B4DF" id="_x0000_t202" coordsize="21600,21600" o:spt="202" path="m,l,21600r21600,l21600,xe">
              <v:stroke joinstyle="miter"/>
              <v:path gradientshapeok="t" o:connecttype="rect"/>
            </v:shapetype>
            <v:shape id="Textbox 45" o:spid="_x0000_s1069" type="#_x0000_t202" style="position:absolute;margin-left:399.4pt;margin-top:19.3pt;width:136.85pt;height:36.1pt;z-index:-186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CnoVN6a&#10;AQAAIwMAAA4AAAAAAAAAAAAAAAAALgIAAGRycy9lMm9Eb2MueG1sUEsBAi0AFAAGAAgAAAAhABDc&#10;WffhAAAACwEAAA8AAAAAAAAAAAAAAAAA9AMAAGRycy9kb3ducmV2LnhtbFBLBQYAAAAABAAEAPMA&#10;AAACBQAAAAA=&#10;" filled="f" stroked="f">
              <v:textbox inset="0,0,0,0">
                <w:txbxContent>
                  <w:p w14:paraId="1D9E6D3A"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1D0FE25"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9B2CB80"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17728" behindDoc="1" locked="0" layoutInCell="1" allowOverlap="1" wp14:anchorId="7DB7E11D" wp14:editId="124410DF">
              <wp:simplePos x="0" y="0"/>
              <wp:positionH relativeFrom="page">
                <wp:posOffset>956868</wp:posOffset>
              </wp:positionH>
              <wp:positionV relativeFrom="page">
                <wp:posOffset>318065</wp:posOffset>
              </wp:positionV>
              <wp:extent cx="3336925" cy="3117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688F0D63"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7DB7E11D" id="Textbox 46" o:spid="_x0000_s1070" type="#_x0000_t202" style="position:absolute;margin-left:75.35pt;margin-top:25.05pt;width:262.75pt;height:24.55pt;z-index:-186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" filled="f" stroked="f">
              <v:textbox inset="0,0,0,0">
                <w:txbxContent>
                  <w:p w14:paraId="688F0D63"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C5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9264" behindDoc="1" locked="0" layoutInCell="1" allowOverlap="1" wp14:anchorId="351B92CC" wp14:editId="7DDB7379">
              <wp:simplePos x="0" y="0"/>
              <wp:positionH relativeFrom="page">
                <wp:posOffset>4165472</wp:posOffset>
              </wp:positionH>
              <wp:positionV relativeFrom="page">
                <wp:posOffset>244913</wp:posOffset>
              </wp:positionV>
              <wp:extent cx="2718435" cy="3117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180219A6"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39EAC27"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351B92CC" id="_x0000_t202" coordsize="21600,21600" o:spt="202" path="m,l,21600r21600,l21600,xe">
              <v:stroke joinstyle="miter"/>
              <v:path gradientshapeok="t" o:connecttype="rect"/>
            </v:shapetype>
            <v:shape id="Textbox 49" o:spid="_x0000_s1073" type="#_x0000_t202" style="position:absolute;margin-left:328pt;margin-top:19.3pt;width:214.05pt;height:24.55pt;z-index:-186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Or9+S5oB&#10;AAAjAwAADgAAAAAAAAAAAAAAAAAuAgAAZHJzL2Uyb0RvYy54bWxQSwECLQAUAAYACAAAACEAGG2f&#10;ueAAAAAKAQAADwAAAAAAAAAAAAAAAAD0AwAAZHJzL2Rvd25yZXYueG1sUEsFBgAAAAAEAAQA8wAA&#10;AAEFAAAAAA==&#10;" filled="f" stroked="f">
              <v:textbox inset="0,0,0,0">
                <w:txbxContent>
                  <w:p w14:paraId="180219A6"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39EAC27"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C85E"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9776" behindDoc="1" locked="0" layoutInCell="1" allowOverlap="1" wp14:anchorId="66E9E137" wp14:editId="3571E95A">
              <wp:simplePos x="0" y="0"/>
              <wp:positionH relativeFrom="page">
                <wp:posOffset>5072253</wp:posOffset>
              </wp:positionH>
              <wp:positionV relativeFrom="page">
                <wp:posOffset>244913</wp:posOffset>
              </wp:positionV>
              <wp:extent cx="1737995" cy="4584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279B56FD"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D64E0A2"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720A6D95"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6E9E137" id="_x0000_t202" coordsize="21600,21600" o:spt="202" path="m,l,21600r21600,l21600,xe">
              <v:stroke joinstyle="miter"/>
              <v:path gradientshapeok="t" o:connecttype="rect"/>
            </v:shapetype>
            <v:shape id="Textbox 50" o:spid="_x0000_s1074" type="#_x0000_t202" style="position:absolute;margin-left:399.4pt;margin-top:19.3pt;width:136.85pt;height:36.1pt;z-index:-186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GE310Wa&#10;AQAAIwMAAA4AAAAAAAAAAAAAAAAALgIAAGRycy9lMm9Eb2MueG1sUEsBAi0AFAAGAAgAAAAhABDc&#10;WffhAAAACwEAAA8AAAAAAAAAAAAAAAAA9AMAAGRycy9kb3ducmV2LnhtbFBLBQYAAAAABAAEAPMA&#10;AAACBQAAAAA=&#10;" filled="f" stroked="f">
              <v:textbox inset="0,0,0,0">
                <w:txbxContent>
                  <w:p w14:paraId="279B56FD"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D64E0A2"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720A6D95"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20288" behindDoc="1" locked="0" layoutInCell="1" allowOverlap="1" wp14:anchorId="6E11EA86" wp14:editId="405F05CC">
              <wp:simplePos x="0" y="0"/>
              <wp:positionH relativeFrom="page">
                <wp:posOffset>956868</wp:posOffset>
              </wp:positionH>
              <wp:positionV relativeFrom="page">
                <wp:posOffset>318065</wp:posOffset>
              </wp:positionV>
              <wp:extent cx="3336925" cy="3117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201CACD"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6E11EA86" id="Textbox 51" o:spid="_x0000_s1075" type="#_x0000_t202" style="position:absolute;margin-left:75.35pt;margin-top:25.05pt;width:262.75pt;height:24.55pt;z-index:-186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7zpuc5sB&#10;AAAjAwAADgAAAAAAAAAAAAAAAAAuAgAAZHJzL2Uyb0RvYy54bWxQSwECLQAUAAYACAAAACEAkYYO&#10;Ct8AAAAJAQAADwAAAAAAAAAAAAAAAAD1AwAAZHJzL2Rvd25yZXYueG1sUEsFBgAAAAAEAAQA8wAA&#10;AAEFAAAAAA==&#10;" filled="f" stroked="f">
              <v:textbox inset="0,0,0,0">
                <w:txbxContent>
                  <w:p w14:paraId="4201CACD"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CA3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1824" behindDoc="1" locked="0" layoutInCell="1" allowOverlap="1" wp14:anchorId="455B5CEF" wp14:editId="5D090401">
              <wp:simplePos x="0" y="0"/>
              <wp:positionH relativeFrom="page">
                <wp:posOffset>4165472</wp:posOffset>
              </wp:positionH>
              <wp:positionV relativeFrom="page">
                <wp:posOffset>244913</wp:posOffset>
              </wp:positionV>
              <wp:extent cx="2718435" cy="31178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6652C551"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1068ACB0"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455B5CEF" id="_x0000_t202" coordsize="21600,21600" o:spt="202" path="m,l,21600r21600,l21600,xe">
              <v:stroke joinstyle="miter"/>
              <v:path gradientshapeok="t" o:connecttype="rect"/>
            </v:shapetype>
            <v:shape id="Textbox 54" o:spid="_x0000_s1078" type="#_x0000_t202" style="position:absolute;margin-left:328pt;margin-top:19.3pt;width:214.05pt;height:24.55pt;z-index:-186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Miueeub&#10;AQAAIwMAAA4AAAAAAAAAAAAAAAAALgIAAGRycy9lMm9Eb2MueG1sUEsBAi0AFAAGAAgAAAAhABht&#10;n7ngAAAACgEAAA8AAAAAAAAAAAAAAAAA9QMAAGRycy9kb3ducmV2LnhtbFBLBQYAAAAABAAEAPMA&#10;AAACBQAAAAA=&#10;" filled="f" stroked="f">
              <v:textbox inset="0,0,0,0">
                <w:txbxContent>
                  <w:p w14:paraId="6652C551"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1068ACB0"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C9C78"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2336" behindDoc="1" locked="0" layoutInCell="1" allowOverlap="1" wp14:anchorId="3DEB89A2" wp14:editId="100BDB94">
              <wp:simplePos x="0" y="0"/>
              <wp:positionH relativeFrom="page">
                <wp:posOffset>5072253</wp:posOffset>
              </wp:positionH>
              <wp:positionV relativeFrom="page">
                <wp:posOffset>244913</wp:posOffset>
              </wp:positionV>
              <wp:extent cx="1737995" cy="4584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455C63E0"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470554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6483600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DEB89A2" id="_x0000_t202" coordsize="21600,21600" o:spt="202" path="m,l,21600r21600,l21600,xe">
              <v:stroke joinstyle="miter"/>
              <v:path gradientshapeok="t" o:connecttype="rect"/>
            </v:shapetype>
            <v:shape id="Textbox 55" o:spid="_x0000_s1079" type="#_x0000_t202" style="position:absolute;margin-left:399.4pt;margin-top:19.3pt;width:136.85pt;height:36.1pt;z-index:-186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" filled="f" stroked="f">
              <v:textbox inset="0,0,0,0">
                <w:txbxContent>
                  <w:p w14:paraId="455C63E0"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470554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6483600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22848" behindDoc="1" locked="0" layoutInCell="1" allowOverlap="1" wp14:anchorId="31F37A6F" wp14:editId="64ACBA9B">
              <wp:simplePos x="0" y="0"/>
              <wp:positionH relativeFrom="page">
                <wp:posOffset>956868</wp:posOffset>
              </wp:positionH>
              <wp:positionV relativeFrom="page">
                <wp:posOffset>318065</wp:posOffset>
              </wp:positionV>
              <wp:extent cx="3336925" cy="31178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05DCEB9A"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31F37A6F" id="Textbox 56" o:spid="_x0000_s1080" type="#_x0000_t202" style="position:absolute;margin-left:75.35pt;margin-top:25.05pt;width:262.75pt;height:24.55pt;z-index:-186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ezVZ/JsB&#10;AAAjAwAADgAAAAAAAAAAAAAAAAAuAgAAZHJzL2Uyb0RvYy54bWxQSwECLQAUAAYACAAAACEAkYYO&#10;Ct8AAAAJAQAADwAAAAAAAAAAAAAAAAD1AwAAZHJzL2Rvd25yZXYueG1sUEsFBgAAAAAEAAQA8wAA&#10;AAEFAAAAAA==&#10;" filled="f" stroked="f">
              <v:textbox inset="0,0,0,0">
                <w:txbxContent>
                  <w:p w14:paraId="05DCEB9A"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890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4384" behindDoc="1" locked="0" layoutInCell="1" allowOverlap="1" wp14:anchorId="7307734E" wp14:editId="7FDF6208">
              <wp:simplePos x="0" y="0"/>
              <wp:positionH relativeFrom="page">
                <wp:posOffset>4165472</wp:posOffset>
              </wp:positionH>
              <wp:positionV relativeFrom="page">
                <wp:posOffset>244913</wp:posOffset>
              </wp:positionV>
              <wp:extent cx="2718435" cy="31178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7862C348"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7FEAA254"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7307734E" id="_x0000_t202" coordsize="21600,21600" o:spt="202" path="m,l,21600r21600,l21600,xe">
              <v:stroke joinstyle="miter"/>
              <v:path gradientshapeok="t" o:connecttype="rect"/>
            </v:shapetype>
            <v:shape id="Textbox 59" o:spid="_x0000_s1083" type="#_x0000_t202" style="position:absolute;margin-left:328pt;margin-top:19.3pt;width:214.05pt;height:24.55pt;z-index:-186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Gjfk7yb&#10;AQAAIwMAAA4AAAAAAAAAAAAAAAAALgIAAGRycy9lMm9Eb2MueG1sUEsBAi0AFAAGAAgAAAAhABht&#10;n7ngAAAACgEAAA8AAAAAAAAAAAAAAAAA9QMAAGRycy9kb3ducmV2LnhtbFBLBQYAAAAABAAEAPMA&#10;AAACBQAAAAA=&#10;" filled="f" stroked="f">
              <v:textbox inset="0,0,0,0">
                <w:txbxContent>
                  <w:p w14:paraId="7862C348"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7FEAA254"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774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1856" behindDoc="1" locked="0" layoutInCell="1" allowOverlap="1" wp14:anchorId="363D98FE" wp14:editId="74231F6A">
              <wp:simplePos x="0" y="0"/>
              <wp:positionH relativeFrom="page">
                <wp:posOffset>5072253</wp:posOffset>
              </wp:positionH>
              <wp:positionV relativeFrom="page">
                <wp:posOffset>244913</wp:posOffset>
              </wp:positionV>
              <wp:extent cx="1737995" cy="4584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31D57E61"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65E2E78"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4629ACA0"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63D98FE" id="_x0000_t202" coordsize="21600,21600" o:spt="202" path="m,l,21600r21600,l21600,xe">
              <v:stroke joinstyle="miter"/>
              <v:path gradientshapeok="t" o:connecttype="rect"/>
            </v:shapetype>
            <v:shape id="Textbox 15" o:spid="_x0000_s1039" type="#_x0000_t202" style="position:absolute;margin-left:399.4pt;margin-top:19.3pt;width:136.85pt;height:36.1pt;z-index:-18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AOpSYea&#10;AQAAIgMAAA4AAAAAAAAAAAAAAAAALgIAAGRycy9lMm9Eb2MueG1sUEsBAi0AFAAGAAgAAAAhABDc&#10;WffhAAAACwEAAA8AAAAAAAAAAAAAAAAA9AMAAGRycy9kb3ducmV2LnhtbFBLBQYAAAAABAAEAPMA&#10;AAACBQAAAAA=&#10;" filled="f" stroked="f">
              <v:textbox inset="0,0,0,0">
                <w:txbxContent>
                  <w:p w14:paraId="31D57E61"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65E2E78"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4629ACA0"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02368" behindDoc="1" locked="0" layoutInCell="1" allowOverlap="1" wp14:anchorId="027908DE" wp14:editId="7855DABA">
              <wp:simplePos x="0" y="0"/>
              <wp:positionH relativeFrom="page">
                <wp:posOffset>956868</wp:posOffset>
              </wp:positionH>
              <wp:positionV relativeFrom="page">
                <wp:posOffset>318065</wp:posOffset>
              </wp:positionV>
              <wp:extent cx="3336925" cy="3117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1F0E3798"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027908DE" id="Textbox 16" o:spid="_x0000_s1040" type="#_x0000_t202" style="position:absolute;margin-left:75.35pt;margin-top:25.05pt;width:262.75pt;height:24.55pt;z-index:-187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" filled="f" stroked="f">
              <v:textbox inset="0,0,0,0">
                <w:txbxContent>
                  <w:p w14:paraId="1F0E3798"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F6BE8"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4896" behindDoc="1" locked="0" layoutInCell="1" allowOverlap="1" wp14:anchorId="37C0BFEC" wp14:editId="788F93AD">
              <wp:simplePos x="0" y="0"/>
              <wp:positionH relativeFrom="page">
                <wp:posOffset>5072253</wp:posOffset>
              </wp:positionH>
              <wp:positionV relativeFrom="page">
                <wp:posOffset>244913</wp:posOffset>
              </wp:positionV>
              <wp:extent cx="1737995" cy="4584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47658AC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D8934E8"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33BF687F"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7C0BFEC" id="_x0000_t202" coordsize="21600,21600" o:spt="202" path="m,l,21600r21600,l21600,xe">
              <v:stroke joinstyle="miter"/>
              <v:path gradientshapeok="t" o:connecttype="rect"/>
            </v:shapetype>
            <v:shape id="Textbox 60" o:spid="_x0000_s1084" type="#_x0000_t202" style="position:absolute;margin-left:399.4pt;margin-top:19.3pt;width:136.85pt;height:36.1pt;z-index:-186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IpPHq2a&#10;AQAAIwMAAA4AAAAAAAAAAAAAAAAALgIAAGRycy9lMm9Eb2MueG1sUEsBAi0AFAAGAAgAAAAhABDc&#10;WffhAAAACwEAAA8AAAAAAAAAAAAAAAAA9AMAAGRycy9kb3ducmV2LnhtbFBLBQYAAAAABAAEAPMA&#10;AAACBQAAAAA=&#10;" filled="f" stroked="f">
              <v:textbox inset="0,0,0,0">
                <w:txbxContent>
                  <w:p w14:paraId="47658AC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D8934E8"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33BF687F"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25408" behindDoc="1" locked="0" layoutInCell="1" allowOverlap="1" wp14:anchorId="372156F9" wp14:editId="15126381">
              <wp:simplePos x="0" y="0"/>
              <wp:positionH relativeFrom="page">
                <wp:posOffset>956868</wp:posOffset>
              </wp:positionH>
              <wp:positionV relativeFrom="page">
                <wp:posOffset>318065</wp:posOffset>
              </wp:positionV>
              <wp:extent cx="3336925" cy="3117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3852239C"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372156F9" id="Textbox 61" o:spid="_x0000_s1085" type="#_x0000_t202" style="position:absolute;margin-left:75.35pt;margin-top:25.05pt;width:262.75pt;height:24.55pt;z-index:-186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BEKnm5sB&#10;AAAjAwAADgAAAAAAAAAAAAAAAAAuAgAAZHJzL2Uyb0RvYy54bWxQSwECLQAUAAYACAAAACEAkYYO&#10;Ct8AAAAJAQAADwAAAAAAAAAAAAAAAAD1AwAAZHJzL2Rvd25yZXYueG1sUEsFBgAAAAAEAAQA8wAA&#10;AAEFAAAAAA==&#10;" filled="f" stroked="f">
              <v:textbox inset="0,0,0,0">
                <w:txbxContent>
                  <w:p w14:paraId="3852239C"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FB1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6944" behindDoc="1" locked="0" layoutInCell="1" allowOverlap="1" wp14:anchorId="685C033E" wp14:editId="2CF53DFD">
              <wp:simplePos x="0" y="0"/>
              <wp:positionH relativeFrom="page">
                <wp:posOffset>4165472</wp:posOffset>
              </wp:positionH>
              <wp:positionV relativeFrom="page">
                <wp:posOffset>244913</wp:posOffset>
              </wp:positionV>
              <wp:extent cx="2718435" cy="31178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00F1CE92"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578E577B"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685C033E" id="_x0000_t202" coordsize="21600,21600" o:spt="202" path="m,l,21600r21600,l21600,xe">
              <v:stroke joinstyle="miter"/>
              <v:path gradientshapeok="t" o:connecttype="rect"/>
            </v:shapetype>
            <v:shape id="Textbox 64" o:spid="_x0000_s1088" type="#_x0000_t202" style="position:absolute;margin-left:328pt;margin-top:19.3pt;width:214.05pt;height:24.55pt;z-index:-186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CPWsAOb&#10;AQAAIwMAAA4AAAAAAAAAAAAAAAAALgIAAGRycy9lMm9Eb2MueG1sUEsBAi0AFAAGAAgAAAAhABht&#10;n7ngAAAACgEAAA8AAAAAAAAAAAAAAAAA9QMAAGRycy9kb3ducmV2LnhtbFBLBQYAAAAABAAEAPMA&#10;AAACBQAAAAA=&#10;" filled="f" stroked="f">
              <v:textbox inset="0,0,0,0">
                <w:txbxContent>
                  <w:p w14:paraId="00F1CE92"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578E577B"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F75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7456" behindDoc="1" locked="0" layoutInCell="1" allowOverlap="1" wp14:anchorId="5757CBEE" wp14:editId="5E374C11">
              <wp:simplePos x="0" y="0"/>
              <wp:positionH relativeFrom="page">
                <wp:posOffset>5072253</wp:posOffset>
              </wp:positionH>
              <wp:positionV relativeFrom="page">
                <wp:posOffset>244913</wp:posOffset>
              </wp:positionV>
              <wp:extent cx="1737995" cy="4584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5BE89DC0"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5F8A8E5"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F73FA03"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5757CBEE" id="_x0000_t202" coordsize="21600,21600" o:spt="202" path="m,l,21600r21600,l21600,xe">
              <v:stroke joinstyle="miter"/>
              <v:path gradientshapeok="t" o:connecttype="rect"/>
            </v:shapetype>
            <v:shape id="Textbox 65" o:spid="_x0000_s1089" type="#_x0000_t202" style="position:absolute;margin-left:399.4pt;margin-top:19.3pt;width:136.85pt;height:36.1pt;z-index:-186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JDwcMGa&#10;AQAAIwMAAA4AAAAAAAAAAAAAAAAALgIAAGRycy9lMm9Eb2MueG1sUEsBAi0AFAAGAAgAAAAhABDc&#10;WffhAAAACwEAAA8AAAAAAAAAAAAAAAAA9AMAAGRycy9kb3ducmV2LnhtbFBLBQYAAAAABAAEAPMA&#10;AAACBQAAAAA=&#10;" filled="f" stroked="f">
              <v:textbox inset="0,0,0,0">
                <w:txbxContent>
                  <w:p w14:paraId="5BE89DC0"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5F8A8E5"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F73FA03"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27968" behindDoc="1" locked="0" layoutInCell="1" allowOverlap="1" wp14:anchorId="0A6E0384" wp14:editId="3989A28A">
              <wp:simplePos x="0" y="0"/>
              <wp:positionH relativeFrom="page">
                <wp:posOffset>956868</wp:posOffset>
              </wp:positionH>
              <wp:positionV relativeFrom="page">
                <wp:posOffset>318065</wp:posOffset>
              </wp:positionV>
              <wp:extent cx="3336925" cy="31178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D64BF5C"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0A6E0384" id="Textbox 66" o:spid="_x0000_s1090" type="#_x0000_t202" style="position:absolute;margin-left:75.35pt;margin-top:25.05pt;width:262.75pt;height:24.55pt;z-index:-186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kE2QFJsB&#10;AAAjAwAADgAAAAAAAAAAAAAAAAAuAgAAZHJzL2Uyb0RvYy54bWxQSwECLQAUAAYACAAAACEAkYYO&#10;Ct8AAAAJAQAADwAAAAAAAAAAAAAAAAD1AwAAZHJzL2Rvd25yZXYueG1sUEsFBgAAAAAEAAQA8wAA&#10;AAEFAAAAAA==&#10;" filled="f" stroked="f">
              <v:textbox inset="0,0,0,0">
                <w:txbxContent>
                  <w:p w14:paraId="4D64BF5C"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C1C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29504" behindDoc="1" locked="0" layoutInCell="1" allowOverlap="1" wp14:anchorId="6BE77DB9" wp14:editId="2ACF1633">
              <wp:simplePos x="0" y="0"/>
              <wp:positionH relativeFrom="page">
                <wp:posOffset>4165472</wp:posOffset>
              </wp:positionH>
              <wp:positionV relativeFrom="page">
                <wp:posOffset>244913</wp:posOffset>
              </wp:positionV>
              <wp:extent cx="2718435" cy="3117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1ACE804F"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7F1D29CB"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6BE77DB9" id="_x0000_t202" coordsize="21600,21600" o:spt="202" path="m,l,21600r21600,l21600,xe">
              <v:stroke joinstyle="miter"/>
              <v:path gradientshapeok="t" o:connecttype="rect"/>
            </v:shapetype>
            <v:shape id="Textbox 69" o:spid="_x0000_s1093" type="#_x0000_t202" style="position:absolute;margin-left:328pt;margin-top:19.3pt;width:214.05pt;height:24.55pt;z-index:-186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IOnWlSb&#10;AQAAIwMAAA4AAAAAAAAAAAAAAAAALgIAAGRycy9lMm9Eb2MueG1sUEsBAi0AFAAGAAgAAAAhABht&#10;n7ngAAAACgEAAA8AAAAAAAAAAAAAAAAA9QMAAGRycy9kb3ducmV2LnhtbFBLBQYAAAAABAAEAPMA&#10;AAACBQAAAAA=&#10;" filled="f" stroked="f">
              <v:textbox inset="0,0,0,0">
                <w:txbxContent>
                  <w:p w14:paraId="1ACE804F"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7F1D29CB"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B86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0016" behindDoc="1" locked="0" layoutInCell="1" allowOverlap="1" wp14:anchorId="65935CE5" wp14:editId="615FAA23">
              <wp:simplePos x="0" y="0"/>
              <wp:positionH relativeFrom="page">
                <wp:posOffset>5072253</wp:posOffset>
              </wp:positionH>
              <wp:positionV relativeFrom="page">
                <wp:posOffset>244913</wp:posOffset>
              </wp:positionV>
              <wp:extent cx="1737995" cy="4584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54CA5111"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094CC0B"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764BE2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5935CE5" id="_x0000_t202" coordsize="21600,21600" o:spt="202" path="m,l,21600r21600,l21600,xe">
              <v:stroke joinstyle="miter"/>
              <v:path gradientshapeok="t" o:connecttype="rect"/>
            </v:shapetype>
            <v:shape id="Textbox 70" o:spid="_x0000_s1094" type="#_x0000_t202" style="position:absolute;margin-left:399.4pt;margin-top:19.3pt;width:136.85pt;height:36.1pt;z-index:-186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PbANE+a&#10;AQAAIwMAAA4AAAAAAAAAAAAAAAAALgIAAGRycy9lMm9Eb2MueG1sUEsBAi0AFAAGAAgAAAAhABDc&#10;WffhAAAACwEAAA8AAAAAAAAAAAAAAAAA9AMAAGRycy9kb3ducmV2LnhtbFBLBQYAAAAABAAEAPMA&#10;AAACBQAAAAA=&#10;" filled="f" stroked="f">
              <v:textbox inset="0,0,0,0">
                <w:txbxContent>
                  <w:p w14:paraId="54CA5111"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094CC0B"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764BE2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30528" behindDoc="1" locked="0" layoutInCell="1" allowOverlap="1" wp14:anchorId="2E0EDE9A" wp14:editId="0B7E8447">
              <wp:simplePos x="0" y="0"/>
              <wp:positionH relativeFrom="page">
                <wp:posOffset>956868</wp:posOffset>
              </wp:positionH>
              <wp:positionV relativeFrom="page">
                <wp:posOffset>318065</wp:posOffset>
              </wp:positionV>
              <wp:extent cx="3336925" cy="3117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378637B1"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2E0EDE9A" id="Textbox 71" o:spid="_x0000_s1095" type="#_x0000_t202" style="position:absolute;margin-left:75.35pt;margin-top:25.05pt;width:262.75pt;height:24.55pt;z-index:-186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eM2NeZsB&#10;AAAjAwAADgAAAAAAAAAAAAAAAAAuAgAAZHJzL2Uyb0RvYy54bWxQSwECLQAUAAYACAAAACEAkYYO&#10;Ct8AAAAJAQAADwAAAAAAAAAAAAAAAAD1AwAAZHJzL2Rvd25yZXYueG1sUEsFBgAAAAAEAAQA8wAA&#10;AAEFAAAAAA==&#10;" filled="f" stroked="f">
              <v:textbox inset="0,0,0,0">
                <w:txbxContent>
                  <w:p w14:paraId="378637B1"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831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2064" behindDoc="1" locked="0" layoutInCell="1" allowOverlap="1" wp14:anchorId="67004874" wp14:editId="10E87DE8">
              <wp:simplePos x="0" y="0"/>
              <wp:positionH relativeFrom="page">
                <wp:posOffset>4165472</wp:posOffset>
              </wp:positionH>
              <wp:positionV relativeFrom="page">
                <wp:posOffset>244913</wp:posOffset>
              </wp:positionV>
              <wp:extent cx="2718435" cy="31178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00762258"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4F1033B4"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67004874" id="_x0000_t202" coordsize="21600,21600" o:spt="202" path="m,l,21600r21600,l21600,xe">
              <v:stroke joinstyle="miter"/>
              <v:path gradientshapeok="t" o:connecttype="rect"/>
            </v:shapetype>
            <v:shape id="Textbox 74" o:spid="_x0000_s1098" type="#_x0000_t202" style="position:absolute;margin-left:328pt;margin-top:19.3pt;width:214.05pt;height:24.55pt;z-index:-186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F9ZmuGb&#10;AQAAIwMAAA4AAAAAAAAAAAAAAAAALgIAAGRycy9lMm9Eb2MueG1sUEsBAi0AFAAGAAgAAAAhABht&#10;n7ngAAAACgEAAA8AAAAAAAAAAAAAAAAA9QMAAGRycy9kb3ducmV2LnhtbFBLBQYAAAAABAAEAPMA&#10;AAACBQAAAAA=&#10;" filled="f" stroked="f">
              <v:textbox inset="0,0,0,0">
                <w:txbxContent>
                  <w:p w14:paraId="00762258"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4F1033B4"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B2A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2576" behindDoc="1" locked="0" layoutInCell="1" allowOverlap="1" wp14:anchorId="4232F91C" wp14:editId="388B7A1E">
              <wp:simplePos x="0" y="0"/>
              <wp:positionH relativeFrom="page">
                <wp:posOffset>5072253</wp:posOffset>
              </wp:positionH>
              <wp:positionV relativeFrom="page">
                <wp:posOffset>244913</wp:posOffset>
              </wp:positionV>
              <wp:extent cx="1737995" cy="4584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793E3B0E"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36C90A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6F74225"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4232F91C" id="_x0000_t202" coordsize="21600,21600" o:spt="202" path="m,l,21600r21600,l21600,xe">
              <v:stroke joinstyle="miter"/>
              <v:path gradientshapeok="t" o:connecttype="rect"/>
            </v:shapetype>
            <v:shape id="Textbox 75" o:spid="_x0000_s1099" type="#_x0000_t202" style="position:absolute;margin-left:399.4pt;margin-top:19.3pt;width:136.85pt;height:36.1pt;z-index:-186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Dsf1oj&#10;mwEAACMDAAAOAAAAAAAAAAAAAAAAAC4CAABkcnMvZTJvRG9jLnhtbFBLAQItABQABgAIAAAAIQAQ&#10;3Fn34QAAAAsBAAAPAAAAAAAAAAAAAAAAAPUDAABkcnMvZG93bnJldi54bWxQSwUGAAAAAAQABADz&#10;AAAAAwUAAAAA&#10;" filled="f" stroked="f">
              <v:textbox inset="0,0,0,0">
                <w:txbxContent>
                  <w:p w14:paraId="793E3B0E"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36C90A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6F74225"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33088" behindDoc="1" locked="0" layoutInCell="1" allowOverlap="1" wp14:anchorId="59D8ADA9" wp14:editId="688B0149">
              <wp:simplePos x="0" y="0"/>
              <wp:positionH relativeFrom="page">
                <wp:posOffset>956868</wp:posOffset>
              </wp:positionH>
              <wp:positionV relativeFrom="page">
                <wp:posOffset>318065</wp:posOffset>
              </wp:positionV>
              <wp:extent cx="3336925" cy="31178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3E6D35A5"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59D8ADA9" id="Textbox 76" o:spid="_x0000_s1100" type="#_x0000_t202" style="position:absolute;margin-left:75.35pt;margin-top:25.05pt;width:262.75pt;height:24.55pt;z-index:-186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" filled="f" stroked="f">
              <v:textbox inset="0,0,0,0">
                <w:txbxContent>
                  <w:p w14:paraId="3E6D35A5"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CA2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4624" behindDoc="1" locked="0" layoutInCell="1" allowOverlap="1" wp14:anchorId="0D154A79" wp14:editId="04D6ADB2">
              <wp:simplePos x="0" y="0"/>
              <wp:positionH relativeFrom="page">
                <wp:posOffset>4165472</wp:posOffset>
              </wp:positionH>
              <wp:positionV relativeFrom="page">
                <wp:posOffset>244913</wp:posOffset>
              </wp:positionV>
              <wp:extent cx="2718435" cy="3117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038F3BCD"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8F5D781"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0D154A79" id="_x0000_t202" coordsize="21600,21600" o:spt="202" path="m,l,21600r21600,l21600,xe">
              <v:stroke joinstyle="miter"/>
              <v:path gradientshapeok="t" o:connecttype="rect"/>
            </v:shapetype>
            <v:shape id="Textbox 79" o:spid="_x0000_s1103" type="#_x0000_t202" style="position:absolute;margin-left:328pt;margin-top:19.3pt;width:214.05pt;height:24.55pt;z-index:-186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P8ocLab&#10;AQAAIwMAAA4AAAAAAAAAAAAAAAAALgIAAGRycy9lMm9Eb2MueG1sUEsBAi0AFAAGAAgAAAAhABht&#10;n7ngAAAACgEAAA8AAAAAAAAAAAAAAAAA9QMAAGRycy9kb3ducmV2LnhtbFBLBQYAAAAABAAEAPMA&#10;AAACBQAAAAA=&#10;" filled="f" stroked="f">
              <v:textbox inset="0,0,0,0">
                <w:txbxContent>
                  <w:p w14:paraId="038F3BCD"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8F5D781"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A53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5136" behindDoc="1" locked="0" layoutInCell="1" allowOverlap="1" wp14:anchorId="3AD23FCF" wp14:editId="2EE6C03E">
              <wp:simplePos x="0" y="0"/>
              <wp:positionH relativeFrom="page">
                <wp:posOffset>5072253</wp:posOffset>
              </wp:positionH>
              <wp:positionV relativeFrom="page">
                <wp:posOffset>244913</wp:posOffset>
              </wp:positionV>
              <wp:extent cx="1737995" cy="4584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4B28D5B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89AF117"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6B2000FB"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AD23FCF" id="_x0000_t202" coordsize="21600,21600" o:spt="202" path="m,l,21600r21600,l21600,xe">
              <v:stroke joinstyle="miter"/>
              <v:path gradientshapeok="t" o:connecttype="rect"/>
            </v:shapetype>
            <v:shape id="Textbox 80" o:spid="_x0000_s1104" type="#_x0000_t202" style="position:absolute;margin-left:399.4pt;margin-top:19.3pt;width:136.85pt;height:36.1pt;z-index:-186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B24/aea&#10;AQAAIwMAAA4AAAAAAAAAAAAAAAAALgIAAGRycy9lMm9Eb2MueG1sUEsBAi0AFAAGAAgAAAAhABDc&#10;WffhAAAACwEAAA8AAAAAAAAAAAAAAAAA9AMAAGRycy9kb3ducmV2LnhtbFBLBQYAAAAABAAEAPMA&#10;AAACBQAAAAA=&#10;" filled="f" stroked="f">
              <v:textbox inset="0,0,0,0">
                <w:txbxContent>
                  <w:p w14:paraId="4B28D5B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89AF117"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6B2000FB"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35648" behindDoc="1" locked="0" layoutInCell="1" allowOverlap="1" wp14:anchorId="6569CE68" wp14:editId="27205B5A">
              <wp:simplePos x="0" y="0"/>
              <wp:positionH relativeFrom="page">
                <wp:posOffset>956868</wp:posOffset>
              </wp:positionH>
              <wp:positionV relativeFrom="page">
                <wp:posOffset>318065</wp:posOffset>
              </wp:positionV>
              <wp:extent cx="3336925" cy="31178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379162E4"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6569CE68" id="Textbox 81" o:spid="_x0000_s1105" type="#_x0000_t202" style="position:absolute;margin-left:75.35pt;margin-top:25.05pt;width:262.75pt;height:24.55pt;z-index:-186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k7VEkZsB&#10;AAAjAwAADgAAAAAAAAAAAAAAAAAuAgAAZHJzL2Uyb0RvYy54bWxQSwECLQAUAAYACAAAACEAkYYO&#10;Ct8AAAAJAQAADwAAAAAAAAAAAAAAAAD1AwAAZHJzL2Rvd25yZXYueG1sUEsFBgAAAAAEAAQA8wAA&#10;AAEFAAAAAA==&#10;" filled="f" stroked="f">
              <v:textbox inset="0,0,0,0">
                <w:txbxContent>
                  <w:p w14:paraId="379162E4"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D96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7184" behindDoc="1" locked="0" layoutInCell="1" allowOverlap="1" wp14:anchorId="7E46F811" wp14:editId="03A7B192">
              <wp:simplePos x="0" y="0"/>
              <wp:positionH relativeFrom="page">
                <wp:posOffset>4165472</wp:posOffset>
              </wp:positionH>
              <wp:positionV relativeFrom="page">
                <wp:posOffset>244913</wp:posOffset>
              </wp:positionV>
              <wp:extent cx="2718435" cy="31178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569E2D63"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D4014F3"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7E46F811" id="_x0000_t202" coordsize="21600,21600" o:spt="202" path="m,l,21600r21600,l21600,xe">
              <v:stroke joinstyle="miter"/>
              <v:path gradientshapeok="t" o:connecttype="rect"/>
            </v:shapetype>
            <v:shape id="Textbox 84" o:spid="_x0000_s1108" type="#_x0000_t202" style="position:absolute;margin-left:328pt;margin-top:19.3pt;width:214.05pt;height:24.55pt;z-index:-18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LQhUwmb&#10;AQAAIwMAAA4AAAAAAAAAAAAAAAAALgIAAGRycy9lMm9Eb2MueG1sUEsBAi0AFAAGAAgAAAAhABht&#10;n7ngAAAACgEAAA8AAAAAAAAAAAAAAAAA9QMAAGRycy9kb3ducmV2LnhtbFBLBQYAAAAABAAEAPMA&#10;AAACBQAAAAA=&#10;" filled="f" stroked="f">
              <v:textbox inset="0,0,0,0">
                <w:txbxContent>
                  <w:p w14:paraId="569E2D63"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D4014F3"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1AF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3904" behindDoc="1" locked="0" layoutInCell="1" allowOverlap="1" wp14:anchorId="66419FD1" wp14:editId="7E9CFDE6">
              <wp:simplePos x="0" y="0"/>
              <wp:positionH relativeFrom="page">
                <wp:posOffset>4165472</wp:posOffset>
              </wp:positionH>
              <wp:positionV relativeFrom="page">
                <wp:posOffset>244913</wp:posOffset>
              </wp:positionV>
              <wp:extent cx="2718435" cy="3117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35C26614"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7DD2D737"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66419FD1" id="_x0000_t202" coordsize="21600,21600" o:spt="202" path="m,l,21600r21600,l21600,xe">
              <v:stroke joinstyle="miter"/>
              <v:path gradientshapeok="t" o:connecttype="rect"/>
            </v:shapetype>
            <v:shape id="Textbox 19" o:spid="_x0000_s1043" type="#_x0000_t202" style="position:absolute;margin-left:328pt;margin-top:19.3pt;width:214.05pt;height:24.55pt;z-index:-18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HNqLq5oB&#10;AAAiAwAADgAAAAAAAAAAAAAAAAAuAgAAZHJzL2Uyb0RvYy54bWxQSwECLQAUAAYACAAAACEAGG2f&#10;ueAAAAAKAQAADwAAAAAAAAAAAAAAAAD0AwAAZHJzL2Rvd25yZXYueG1sUEsFBgAAAAAEAAQA8wAA&#10;AAEFAAAAAA==&#10;" filled="f" stroked="f">
              <v:textbox inset="0,0,0,0">
                <w:txbxContent>
                  <w:p w14:paraId="35C26614"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7DD2D737"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7E6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7696" behindDoc="1" locked="0" layoutInCell="1" allowOverlap="1" wp14:anchorId="5353D839" wp14:editId="529AE6A9">
              <wp:simplePos x="0" y="0"/>
              <wp:positionH relativeFrom="page">
                <wp:posOffset>5072253</wp:posOffset>
              </wp:positionH>
              <wp:positionV relativeFrom="page">
                <wp:posOffset>244913</wp:posOffset>
              </wp:positionV>
              <wp:extent cx="1737995" cy="4584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674F073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5DD4150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C3898A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5353D839" id="_x0000_t202" coordsize="21600,21600" o:spt="202" path="m,l,21600r21600,l21600,xe">
              <v:stroke joinstyle="miter"/>
              <v:path gradientshapeok="t" o:connecttype="rect"/>
            </v:shapetype>
            <v:shape id="Textbox 85" o:spid="_x0000_s1109" type="#_x0000_t202" style="position:absolute;margin-left:399.4pt;margin-top:19.3pt;width:136.85pt;height:36.1pt;z-index:-186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AcHk8ua&#10;AQAAIwMAAA4AAAAAAAAAAAAAAAAALgIAAGRycy9lMm9Eb2MueG1sUEsBAi0AFAAGAAgAAAAhABDc&#10;WffhAAAACwEAAA8AAAAAAAAAAAAAAAAA9AMAAGRycy9kb3ducmV2LnhtbFBLBQYAAAAABAAEAPMA&#10;AAACBQAAAAA=&#10;" filled="f" stroked="f">
              <v:textbox inset="0,0,0,0">
                <w:txbxContent>
                  <w:p w14:paraId="674F073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5DD4150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C3898A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38208" behindDoc="1" locked="0" layoutInCell="1" allowOverlap="1" wp14:anchorId="1B8FC713" wp14:editId="75D4EA08">
              <wp:simplePos x="0" y="0"/>
              <wp:positionH relativeFrom="page">
                <wp:posOffset>956868</wp:posOffset>
              </wp:positionH>
              <wp:positionV relativeFrom="page">
                <wp:posOffset>318065</wp:posOffset>
              </wp:positionV>
              <wp:extent cx="3336925" cy="31178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759DBA11"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1B8FC713" id="Textbox 86" o:spid="_x0000_s1110" type="#_x0000_t202" style="position:absolute;margin-left:75.35pt;margin-top:25.05pt;width:262.75pt;height:24.55pt;z-index:-186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B7pzHpsB&#10;AAAjAwAADgAAAAAAAAAAAAAAAAAuAgAAZHJzL2Uyb0RvYy54bWxQSwECLQAUAAYACAAAACEAkYYO&#10;Ct8AAAAJAQAADwAAAAAAAAAAAAAAAAD1AwAAZHJzL2Rvd25yZXYueG1sUEsFBgAAAAAEAAQA8wAA&#10;AAEFAAAAAA==&#10;" filled="f" stroked="f">
              <v:textbox inset="0,0,0,0">
                <w:txbxContent>
                  <w:p w14:paraId="759DBA11"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1C8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39744" behindDoc="1" locked="0" layoutInCell="1" allowOverlap="1" wp14:anchorId="3543F9B7" wp14:editId="0BCF9E8D">
              <wp:simplePos x="0" y="0"/>
              <wp:positionH relativeFrom="page">
                <wp:posOffset>4165472</wp:posOffset>
              </wp:positionH>
              <wp:positionV relativeFrom="page">
                <wp:posOffset>244913</wp:posOffset>
              </wp:positionV>
              <wp:extent cx="2718435" cy="3117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2052291C"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AFFDC42"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3543F9B7" id="_x0000_t202" coordsize="21600,21600" o:spt="202" path="m,l,21600r21600,l21600,xe">
              <v:stroke joinstyle="miter"/>
              <v:path gradientshapeok="t" o:connecttype="rect"/>
            </v:shapetype>
            <v:shape id="Textbox 89" o:spid="_x0000_s1113" type="#_x0000_t202" style="position:absolute;margin-left:328pt;margin-top:19.3pt;width:214.05pt;height:24.55pt;z-index:-186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BRQuV6b&#10;AQAAIwMAAA4AAAAAAAAAAAAAAAAALgIAAGRycy9lMm9Eb2MueG1sUEsBAi0AFAAGAAgAAAAhABht&#10;n7ngAAAACgEAAA8AAAAAAAAAAAAAAAAA9QMAAGRycy9kb3ducmV2LnhtbFBLBQYAAAAABAAEAPMA&#10;AAACBQAAAAA=&#10;" filled="f" stroked="f">
              <v:textbox inset="0,0,0,0">
                <w:txbxContent>
                  <w:p w14:paraId="2052291C"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AFFDC42"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897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0256" behindDoc="1" locked="0" layoutInCell="1" allowOverlap="1" wp14:anchorId="37023C1F" wp14:editId="6BC9543D">
              <wp:simplePos x="0" y="0"/>
              <wp:positionH relativeFrom="page">
                <wp:posOffset>5072253</wp:posOffset>
              </wp:positionH>
              <wp:positionV relativeFrom="page">
                <wp:posOffset>244913</wp:posOffset>
              </wp:positionV>
              <wp:extent cx="1737995" cy="4584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7BC46B8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395D807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3173E02"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7023C1F" id="_x0000_t202" coordsize="21600,21600" o:spt="202" path="m,l,21600r21600,l21600,xe">
              <v:stroke joinstyle="miter"/>
              <v:path gradientshapeok="t" o:connecttype="rect"/>
            </v:shapetype>
            <v:shape id="Textbox 90" o:spid="_x0000_s1114" type="#_x0000_t202" style="position:absolute;margin-left:399.4pt;margin-top:19.3pt;width:136.85pt;height:36.1pt;z-index:-186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BMGn3ua&#10;AQAAIwMAAA4AAAAAAAAAAAAAAAAALgIAAGRycy9lMm9Eb2MueG1sUEsBAi0AFAAGAAgAAAAhABDc&#10;WffhAAAACwEAAA8AAAAAAAAAAAAAAAAA9AMAAGRycy9kb3ducmV2LnhtbFBLBQYAAAAABAAEAPMA&#10;AAACBQAAAAA=&#10;" filled="f" stroked="f">
              <v:textbox inset="0,0,0,0">
                <w:txbxContent>
                  <w:p w14:paraId="7BC46B8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395D807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3173E02"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40768" behindDoc="1" locked="0" layoutInCell="1" allowOverlap="1" wp14:anchorId="25B1A657" wp14:editId="2B472CF3">
              <wp:simplePos x="0" y="0"/>
              <wp:positionH relativeFrom="page">
                <wp:posOffset>956868</wp:posOffset>
              </wp:positionH>
              <wp:positionV relativeFrom="page">
                <wp:posOffset>318065</wp:posOffset>
              </wp:positionV>
              <wp:extent cx="3336925" cy="31178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0E0580A6"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25B1A657" id="Textbox 91" o:spid="_x0000_s1115" type="#_x0000_t202" style="position:absolute;margin-left:75.35pt;margin-top:25.05pt;width:262.75pt;height:24.55pt;z-index:-186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nQsmTZsB&#10;AAAjAwAADgAAAAAAAAAAAAAAAAAuAgAAZHJzL2Uyb0RvYy54bWxQSwECLQAUAAYACAAAACEAkYYO&#10;Ct8AAAAJAQAADwAAAAAAAAAAAAAAAAD1AwAAZHJzL2Rvd25yZXYueG1sUEsFBgAAAAAEAAQA8wAA&#10;AAEFAAAAAA==&#10;" filled="f" stroked="f">
              <v:textbox inset="0,0,0,0">
                <w:txbxContent>
                  <w:p w14:paraId="0E0580A6"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51A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2304" behindDoc="1" locked="0" layoutInCell="1" allowOverlap="1" wp14:anchorId="4C18C528" wp14:editId="6D50731C">
              <wp:simplePos x="0" y="0"/>
              <wp:positionH relativeFrom="page">
                <wp:posOffset>4165472</wp:posOffset>
              </wp:positionH>
              <wp:positionV relativeFrom="page">
                <wp:posOffset>244913</wp:posOffset>
              </wp:positionV>
              <wp:extent cx="2718435" cy="3117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122573B2"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41D4378D"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4C18C528" id="_x0000_t202" coordsize="21600,21600" o:spt="202" path="m,l,21600r21600,l21600,xe">
              <v:stroke joinstyle="miter"/>
              <v:path gradientshapeok="t" o:connecttype="rect"/>
            </v:shapetype>
            <v:shape id="Textbox 94" o:spid="_x0000_s1118" type="#_x0000_t202" style="position:absolute;margin-left:328pt;margin-top:19.3pt;width:214.05pt;height:24.55pt;z-index:-186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" filled="f" stroked="f">
              <v:textbox inset="0,0,0,0">
                <w:txbxContent>
                  <w:p w14:paraId="122573B2"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41D4378D"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51D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2816" behindDoc="1" locked="0" layoutInCell="1" allowOverlap="1" wp14:anchorId="425CE25F" wp14:editId="00653141">
              <wp:simplePos x="0" y="0"/>
              <wp:positionH relativeFrom="page">
                <wp:posOffset>5072253</wp:posOffset>
              </wp:positionH>
              <wp:positionV relativeFrom="page">
                <wp:posOffset>244913</wp:posOffset>
              </wp:positionV>
              <wp:extent cx="1737995" cy="4584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64657231"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22DABBB6"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3C5FFCE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425CE25F" id="_x0000_t202" coordsize="21600,21600" o:spt="202" path="m,l,21600r21600,l21600,xe">
              <v:stroke joinstyle="miter"/>
              <v:path gradientshapeok="t" o:connecttype="rect"/>
            </v:shapetype>
            <v:shape id="Textbox 95" o:spid="_x0000_s1119" type="#_x0000_t202" style="position:absolute;margin-left:399.4pt;margin-top:19.3pt;width:136.85pt;height:36.1pt;z-index:-186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Am58Rea&#10;AQAAIwMAAA4AAAAAAAAAAAAAAAAALgIAAGRycy9lMm9Eb2MueG1sUEsBAi0AFAAGAAgAAAAhABDc&#10;WffhAAAACwEAAA8AAAAAAAAAAAAAAAAA9AMAAGRycy9kb3ducmV2LnhtbFBLBQYAAAAABAAEAPMA&#10;AAACBQAAAAA=&#10;" filled="f" stroked="f">
              <v:textbox inset="0,0,0,0">
                <w:txbxContent>
                  <w:p w14:paraId="64657231"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22DABBB6"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3C5FFCE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43328" behindDoc="1" locked="0" layoutInCell="1" allowOverlap="1" wp14:anchorId="451F3CD1" wp14:editId="5A6CEC3A">
              <wp:simplePos x="0" y="0"/>
              <wp:positionH relativeFrom="page">
                <wp:posOffset>956868</wp:posOffset>
              </wp:positionH>
              <wp:positionV relativeFrom="page">
                <wp:posOffset>318065</wp:posOffset>
              </wp:positionV>
              <wp:extent cx="3336925" cy="31178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9CC7C96"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451F3CD1" id="Textbox 96" o:spid="_x0000_s1120" type="#_x0000_t202" style="position:absolute;margin-left:75.35pt;margin-top:25.05pt;width:262.75pt;height:24.55pt;z-index:-18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CQQRwpsB&#10;AAAjAwAADgAAAAAAAAAAAAAAAAAuAgAAZHJzL2Uyb0RvYy54bWxQSwECLQAUAAYACAAAACEAkYYO&#10;Ct8AAAAJAQAADwAAAAAAAAAAAAAAAAD1AwAAZHJzL2Rvd25yZXYueG1sUEsFBgAAAAAEAAQA8wAA&#10;AAEFAAAAAA==&#10;" filled="f" stroked="f">
              <v:textbox inset="0,0,0,0">
                <w:txbxContent>
                  <w:p w14:paraId="49CC7C96"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2840" w14:textId="77777777" w:rsidR="007779BE" w:rsidRDefault="007779BE">
    <w:pPr>
      <w:pStyle w:val="Textoindependien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BD79" w14:textId="77777777" w:rsidR="007779BE" w:rsidRDefault="007779BE">
    <w:pPr>
      <w:pStyle w:val="Textoindependien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AD9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4864" behindDoc="1" locked="0" layoutInCell="1" allowOverlap="1" wp14:anchorId="30868CB7" wp14:editId="34D110A4">
              <wp:simplePos x="0" y="0"/>
              <wp:positionH relativeFrom="page">
                <wp:posOffset>3317875</wp:posOffset>
              </wp:positionH>
              <wp:positionV relativeFrom="page">
                <wp:posOffset>244913</wp:posOffset>
              </wp:positionV>
              <wp:extent cx="3565525" cy="31178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5525" cy="311785"/>
                      </a:xfrm>
                      <a:prstGeom prst="rect">
                        <a:avLst/>
                      </a:prstGeom>
                    </wps:spPr>
                    <wps:txbx>
                      <w:txbxContent>
                        <w:p w14:paraId="61CB8F3A" w14:textId="77777777" w:rsidR="007779BE" w:rsidRDefault="00000000">
                          <w:pPr>
                            <w:spacing w:before="10"/>
                            <w:ind w:right="18"/>
                            <w:jc w:val="right"/>
                            <w:rPr>
                              <w:sz w:val="20"/>
                            </w:rPr>
                          </w:pPr>
                          <w:r>
                            <w:rPr>
                              <w:sz w:val="20"/>
                            </w:rPr>
                            <w:t>Set</w:t>
                          </w:r>
                          <w:r>
                            <w:rPr>
                              <w:spacing w:val="-5"/>
                              <w:sz w:val="20"/>
                            </w:rPr>
                            <w:t xml:space="preserve"> </w:t>
                          </w:r>
                          <w:r>
                            <w:rPr>
                              <w:sz w:val="20"/>
                            </w:rPr>
                            <w:t>Geovani</w:t>
                          </w:r>
                          <w:r>
                            <w:rPr>
                              <w:spacing w:val="-4"/>
                              <w:sz w:val="20"/>
                            </w:rPr>
                            <w:t xml:space="preserve"> </w:t>
                          </w:r>
                          <w:r>
                            <w:rPr>
                              <w:sz w:val="20"/>
                            </w:rPr>
                            <w:t>Salguero</w:t>
                          </w:r>
                          <w:r>
                            <w:rPr>
                              <w:spacing w:val="-3"/>
                              <w:sz w:val="20"/>
                            </w:rPr>
                            <w:t xml:space="preserve"> </w:t>
                          </w:r>
                          <w:r>
                            <w:rPr>
                              <w:spacing w:val="-2"/>
                              <w:sz w:val="20"/>
                            </w:rPr>
                            <w:t>Salvador</w:t>
                          </w:r>
                        </w:p>
                        <w:p w14:paraId="59429BBB" w14:textId="77777777" w:rsidR="007779BE" w:rsidRDefault="00000000">
                          <w:pPr>
                            <w:spacing w:before="1"/>
                            <w:ind w:right="21"/>
                            <w:jc w:val="right"/>
                            <w:rPr>
                              <w:i/>
                              <w:sz w:val="20"/>
                            </w:rPr>
                          </w:pPr>
                          <w:r>
                            <w:rPr>
                              <w:i/>
                              <w:sz w:val="20"/>
                            </w:rPr>
                            <w:t>A</w:t>
                          </w:r>
                          <w:r>
                            <w:rPr>
                              <w:i/>
                              <w:spacing w:val="-8"/>
                              <w:sz w:val="20"/>
                            </w:rPr>
                            <w:t xml:space="preserve"> </w:t>
                          </w:r>
                          <w:r>
                            <w:rPr>
                              <w:i/>
                              <w:sz w:val="20"/>
                            </w:rPr>
                            <w:t>cuarenta</w:t>
                          </w:r>
                          <w:r>
                            <w:rPr>
                              <w:i/>
                              <w:spacing w:val="-3"/>
                              <w:sz w:val="20"/>
                            </w:rPr>
                            <w:t xml:space="preserve"> </w:t>
                          </w:r>
                          <w:r>
                            <w:rPr>
                              <w:i/>
                              <w:sz w:val="20"/>
                            </w:rPr>
                            <w:t>años</w:t>
                          </w:r>
                          <w:r>
                            <w:rPr>
                              <w:i/>
                              <w:spacing w:val="-5"/>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instauración</w:t>
                          </w:r>
                          <w:r>
                            <w:rPr>
                              <w:i/>
                              <w:spacing w:val="-3"/>
                              <w:sz w:val="20"/>
                            </w:rPr>
                            <w:t xml:space="preserve"> </w:t>
                          </w:r>
                          <w:r>
                            <w:rPr>
                              <w:i/>
                              <w:sz w:val="20"/>
                            </w:rPr>
                            <w:t>de</w:t>
                          </w:r>
                          <w:r>
                            <w:rPr>
                              <w:i/>
                              <w:spacing w:val="-6"/>
                              <w:sz w:val="20"/>
                            </w:rPr>
                            <w:t xml:space="preserve"> </w:t>
                          </w:r>
                          <w:r>
                            <w:rPr>
                              <w:i/>
                              <w:sz w:val="20"/>
                            </w:rPr>
                            <w:t>la</w:t>
                          </w:r>
                          <w:r>
                            <w:rPr>
                              <w:i/>
                              <w:spacing w:val="-3"/>
                              <w:sz w:val="20"/>
                            </w:rPr>
                            <w:t xml:space="preserve"> </w:t>
                          </w:r>
                          <w:r>
                            <w:rPr>
                              <w:i/>
                              <w:sz w:val="20"/>
                            </w:rPr>
                            <w:t>Corte</w:t>
                          </w:r>
                          <w:r>
                            <w:rPr>
                              <w:i/>
                              <w:spacing w:val="-4"/>
                              <w:sz w:val="20"/>
                            </w:rPr>
                            <w:t xml:space="preserve"> </w:t>
                          </w:r>
                          <w:r>
                            <w:rPr>
                              <w:i/>
                              <w:sz w:val="20"/>
                            </w:rPr>
                            <w:t>de</w:t>
                          </w:r>
                          <w:r>
                            <w:rPr>
                              <w:i/>
                              <w:spacing w:val="-4"/>
                              <w:sz w:val="20"/>
                            </w:rPr>
                            <w:t xml:space="preserve"> </w:t>
                          </w:r>
                          <w:r>
                            <w:rPr>
                              <w:i/>
                              <w:spacing w:val="-2"/>
                              <w:sz w:val="20"/>
                            </w:rPr>
                            <w:t>Constitucionalidad</w:t>
                          </w:r>
                        </w:p>
                      </w:txbxContent>
                    </wps:txbx>
                    <wps:bodyPr wrap="square" lIns="0" tIns="0" rIns="0" bIns="0" rtlCol="0">
                      <a:noAutofit/>
                    </wps:bodyPr>
                  </wps:wsp>
                </a:graphicData>
              </a:graphic>
            </wp:anchor>
          </w:drawing>
        </mc:Choice>
        <mc:Fallback>
          <w:pict>
            <v:shapetype w14:anchorId="30868CB7" id="_x0000_t202" coordsize="21600,21600" o:spt="202" path="m,l,21600r21600,l21600,xe">
              <v:stroke joinstyle="miter"/>
              <v:path gradientshapeok="t" o:connecttype="rect"/>
            </v:shapetype>
            <v:shape id="Textbox 103" o:spid="_x0000_s1123" type="#_x0000_t202" style="position:absolute;margin-left:261.25pt;margin-top:19.3pt;width:280.75pt;height:24.55pt;z-index:-186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" filled="f" stroked="f">
              <v:textbox inset="0,0,0,0">
                <w:txbxContent>
                  <w:p w14:paraId="61CB8F3A" w14:textId="77777777" w:rsidR="007779BE" w:rsidRDefault="00000000">
                    <w:pPr>
                      <w:spacing w:before="10"/>
                      <w:ind w:right="18"/>
                      <w:jc w:val="right"/>
                      <w:rPr>
                        <w:sz w:val="20"/>
                      </w:rPr>
                    </w:pPr>
                    <w:r>
                      <w:rPr>
                        <w:sz w:val="20"/>
                      </w:rPr>
                      <w:t>Set</w:t>
                    </w:r>
                    <w:r>
                      <w:rPr>
                        <w:spacing w:val="-5"/>
                        <w:sz w:val="20"/>
                      </w:rPr>
                      <w:t xml:space="preserve"> </w:t>
                    </w:r>
                    <w:r>
                      <w:rPr>
                        <w:sz w:val="20"/>
                      </w:rPr>
                      <w:t>Geovani</w:t>
                    </w:r>
                    <w:r>
                      <w:rPr>
                        <w:spacing w:val="-4"/>
                        <w:sz w:val="20"/>
                      </w:rPr>
                      <w:t xml:space="preserve"> </w:t>
                    </w:r>
                    <w:r>
                      <w:rPr>
                        <w:sz w:val="20"/>
                      </w:rPr>
                      <w:t>Salguero</w:t>
                    </w:r>
                    <w:r>
                      <w:rPr>
                        <w:spacing w:val="-3"/>
                        <w:sz w:val="20"/>
                      </w:rPr>
                      <w:t xml:space="preserve"> </w:t>
                    </w:r>
                    <w:r>
                      <w:rPr>
                        <w:spacing w:val="-2"/>
                        <w:sz w:val="20"/>
                      </w:rPr>
                      <w:t>Salvador</w:t>
                    </w:r>
                  </w:p>
                  <w:p w14:paraId="59429BBB" w14:textId="77777777" w:rsidR="007779BE" w:rsidRDefault="00000000">
                    <w:pPr>
                      <w:spacing w:before="1"/>
                      <w:ind w:right="21"/>
                      <w:jc w:val="right"/>
                      <w:rPr>
                        <w:i/>
                        <w:sz w:val="20"/>
                      </w:rPr>
                    </w:pPr>
                    <w:r>
                      <w:rPr>
                        <w:i/>
                        <w:sz w:val="20"/>
                      </w:rPr>
                      <w:t>A</w:t>
                    </w:r>
                    <w:r>
                      <w:rPr>
                        <w:i/>
                        <w:spacing w:val="-8"/>
                        <w:sz w:val="20"/>
                      </w:rPr>
                      <w:t xml:space="preserve"> </w:t>
                    </w:r>
                    <w:r>
                      <w:rPr>
                        <w:i/>
                        <w:sz w:val="20"/>
                      </w:rPr>
                      <w:t>cuarenta</w:t>
                    </w:r>
                    <w:r>
                      <w:rPr>
                        <w:i/>
                        <w:spacing w:val="-3"/>
                        <w:sz w:val="20"/>
                      </w:rPr>
                      <w:t xml:space="preserve"> </w:t>
                    </w:r>
                    <w:r>
                      <w:rPr>
                        <w:i/>
                        <w:sz w:val="20"/>
                      </w:rPr>
                      <w:t>años</w:t>
                    </w:r>
                    <w:r>
                      <w:rPr>
                        <w:i/>
                        <w:spacing w:val="-5"/>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instauración</w:t>
                    </w:r>
                    <w:r>
                      <w:rPr>
                        <w:i/>
                        <w:spacing w:val="-3"/>
                        <w:sz w:val="20"/>
                      </w:rPr>
                      <w:t xml:space="preserve"> </w:t>
                    </w:r>
                    <w:r>
                      <w:rPr>
                        <w:i/>
                        <w:sz w:val="20"/>
                      </w:rPr>
                      <w:t>de</w:t>
                    </w:r>
                    <w:r>
                      <w:rPr>
                        <w:i/>
                        <w:spacing w:val="-6"/>
                        <w:sz w:val="20"/>
                      </w:rPr>
                      <w:t xml:space="preserve"> </w:t>
                    </w:r>
                    <w:r>
                      <w:rPr>
                        <w:i/>
                        <w:sz w:val="20"/>
                      </w:rPr>
                      <w:t>la</w:t>
                    </w:r>
                    <w:r>
                      <w:rPr>
                        <w:i/>
                        <w:spacing w:val="-3"/>
                        <w:sz w:val="20"/>
                      </w:rPr>
                      <w:t xml:space="preserve"> </w:t>
                    </w:r>
                    <w:r>
                      <w:rPr>
                        <w:i/>
                        <w:sz w:val="20"/>
                      </w:rPr>
                      <w:t>Corte</w:t>
                    </w:r>
                    <w:r>
                      <w:rPr>
                        <w:i/>
                        <w:spacing w:val="-4"/>
                        <w:sz w:val="20"/>
                      </w:rPr>
                      <w:t xml:space="preserve"> </w:t>
                    </w:r>
                    <w:r>
                      <w:rPr>
                        <w:i/>
                        <w:sz w:val="20"/>
                      </w:rPr>
                      <w:t>de</w:t>
                    </w:r>
                    <w:r>
                      <w:rPr>
                        <w:i/>
                        <w:spacing w:val="-4"/>
                        <w:sz w:val="20"/>
                      </w:rPr>
                      <w:t xml:space="preserve"> </w:t>
                    </w:r>
                    <w:r>
                      <w:rPr>
                        <w:i/>
                        <w:spacing w:val="-2"/>
                        <w:sz w:val="20"/>
                      </w:rPr>
                      <w:t>Constitucionalidad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6F7E"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5376" behindDoc="1" locked="0" layoutInCell="1" allowOverlap="1" wp14:anchorId="53782AFC" wp14:editId="4415E35B">
              <wp:simplePos x="0" y="0"/>
              <wp:positionH relativeFrom="page">
                <wp:posOffset>5072253</wp:posOffset>
              </wp:positionH>
              <wp:positionV relativeFrom="page">
                <wp:posOffset>244913</wp:posOffset>
              </wp:positionV>
              <wp:extent cx="1737995" cy="45847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7375F577"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F56D4F0"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133B4A9"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53782AFC" id="_x0000_t202" coordsize="21600,21600" o:spt="202" path="m,l,21600r21600,l21600,xe">
              <v:stroke joinstyle="miter"/>
              <v:path gradientshapeok="t" o:connecttype="rect"/>
            </v:shapetype>
            <v:shape id="Textbox 104" o:spid="_x0000_s1124" type="#_x0000_t202" style="position:absolute;margin-left:399.4pt;margin-top:19.3pt;width:136.85pt;height:36.1pt;z-index:-18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Ph+VpOa&#10;AQAAIwMAAA4AAAAAAAAAAAAAAAAALgIAAGRycy9lMm9Eb2MueG1sUEsBAi0AFAAGAAgAAAAhABDc&#10;WffhAAAACwEAAA8AAAAAAAAAAAAAAAAA9AMAAGRycy9kb3ducmV2LnhtbFBLBQYAAAAABAAEAPMA&#10;AAACBQAAAAA=&#10;" filled="f" stroked="f">
              <v:textbox inset="0,0,0,0">
                <w:txbxContent>
                  <w:p w14:paraId="7375F577"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F56D4F0"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133B4A9"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45888" behindDoc="1" locked="0" layoutInCell="1" allowOverlap="1" wp14:anchorId="16C003C9" wp14:editId="5F5DF4CF">
              <wp:simplePos x="0" y="0"/>
              <wp:positionH relativeFrom="page">
                <wp:posOffset>956868</wp:posOffset>
              </wp:positionH>
              <wp:positionV relativeFrom="page">
                <wp:posOffset>318065</wp:posOffset>
              </wp:positionV>
              <wp:extent cx="3336925" cy="3117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1833499B"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16C003C9" id="Textbox 105" o:spid="_x0000_s1125" type="#_x0000_t202" style="position:absolute;margin-left:75.35pt;margin-top:25.05pt;width:262.75pt;height:24.55pt;z-index:-186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dnPvpZsB&#10;AAAjAwAADgAAAAAAAAAAAAAAAAAuAgAAZHJzL2Uyb0RvYy54bWxQSwECLQAUAAYACAAAACEAkYYO&#10;Ct8AAAAJAQAADwAAAAAAAAAAAAAAAAD1AwAAZHJzL2Rvd25yZXYueG1sUEsFBgAAAAAEAAQA8wAA&#10;AAEFAAAAAA==&#10;" filled="f" stroked="f">
              <v:textbox inset="0,0,0,0">
                <w:txbxContent>
                  <w:p w14:paraId="1833499B"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A3C9" w14:textId="77777777" w:rsidR="007779BE" w:rsidRDefault="007779BE">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6C45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4416" behindDoc="1" locked="0" layoutInCell="1" allowOverlap="1" wp14:anchorId="67C54CC0" wp14:editId="171E46AE">
              <wp:simplePos x="0" y="0"/>
              <wp:positionH relativeFrom="page">
                <wp:posOffset>5072253</wp:posOffset>
              </wp:positionH>
              <wp:positionV relativeFrom="page">
                <wp:posOffset>244913</wp:posOffset>
              </wp:positionV>
              <wp:extent cx="1737995" cy="4584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76E03F66"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3ED2BE3"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0CB95273"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7C54CC0" id="_x0000_t202" coordsize="21600,21600" o:spt="202" path="m,l,21600r21600,l21600,xe">
              <v:stroke joinstyle="miter"/>
              <v:path gradientshapeok="t" o:connecttype="rect"/>
            </v:shapetype>
            <v:shape id="Textbox 20" o:spid="_x0000_s1044" type="#_x0000_t202" style="position:absolute;margin-left:399.4pt;margin-top:19.3pt;width:136.85pt;height:36.1pt;z-index:-18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KSg2bia&#10;AQAAIwMAAA4AAAAAAAAAAAAAAAAALgIAAGRycy9lMm9Eb2MueG1sUEsBAi0AFAAGAAgAAAAhABDc&#10;WffhAAAACwEAAA8AAAAAAAAAAAAAAAAA9AMAAGRycy9kb3ducmV2LnhtbFBLBQYAAAAABAAEAPMA&#10;AAACBQAAAAA=&#10;" filled="f" stroked="f">
              <v:textbox inset="0,0,0,0">
                <w:txbxContent>
                  <w:p w14:paraId="76E03F66"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3ED2BE3"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0CB95273"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04928" behindDoc="1" locked="0" layoutInCell="1" allowOverlap="1" wp14:anchorId="7F8A4E62" wp14:editId="77EE093F">
              <wp:simplePos x="0" y="0"/>
              <wp:positionH relativeFrom="page">
                <wp:posOffset>956868</wp:posOffset>
              </wp:positionH>
              <wp:positionV relativeFrom="page">
                <wp:posOffset>318065</wp:posOffset>
              </wp:positionV>
              <wp:extent cx="3336925" cy="3117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62D7EBA8"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7F8A4E62" id="Textbox 21" o:spid="_x0000_s1045" type="#_x0000_t202" style="position:absolute;margin-left:75.35pt;margin-top:25.05pt;width:262.75pt;height:24.55pt;z-index:-187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" filled="f" stroked="f">
              <v:textbox inset="0,0,0,0">
                <w:txbxContent>
                  <w:p w14:paraId="62D7EBA8"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57DB" w14:textId="77777777" w:rsidR="007779BE" w:rsidRDefault="007779BE">
    <w:pPr>
      <w:pStyle w:val="Textoindependiente"/>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DC9B" w14:textId="77777777" w:rsidR="007779BE" w:rsidRDefault="007779BE">
    <w:pPr>
      <w:pStyle w:val="Textoindependiente"/>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CE6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7424" behindDoc="1" locked="0" layoutInCell="1" allowOverlap="1" wp14:anchorId="4669DA9A" wp14:editId="65F41CB6">
              <wp:simplePos x="0" y="0"/>
              <wp:positionH relativeFrom="page">
                <wp:posOffset>3764407</wp:posOffset>
              </wp:positionH>
              <wp:positionV relativeFrom="page">
                <wp:posOffset>443033</wp:posOffset>
              </wp:positionV>
              <wp:extent cx="3117850" cy="31178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311785"/>
                      </a:xfrm>
                      <a:prstGeom prst="rect">
                        <a:avLst/>
                      </a:prstGeom>
                    </wps:spPr>
                    <wps:txbx>
                      <w:txbxContent>
                        <w:p w14:paraId="057DD99A"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4811A1F7"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wps:txbx>
                    <wps:bodyPr wrap="square" lIns="0" tIns="0" rIns="0" bIns="0" rtlCol="0">
                      <a:noAutofit/>
                    </wps:bodyPr>
                  </wps:wsp>
                </a:graphicData>
              </a:graphic>
            </wp:anchor>
          </w:drawing>
        </mc:Choice>
        <mc:Fallback>
          <w:pict>
            <v:shapetype w14:anchorId="4669DA9A" id="_x0000_t202" coordsize="21600,21600" o:spt="202" path="m,l,21600r21600,l21600,xe">
              <v:stroke joinstyle="miter"/>
              <v:path gradientshapeok="t" o:connecttype="rect"/>
            </v:shapetype>
            <v:shape id="Textbox 159" o:spid="_x0000_s1128" type="#_x0000_t202" style="position:absolute;margin-left:296.4pt;margin-top:34.9pt;width:245.5pt;height:24.55pt;z-index:-186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" filled="f" stroked="f">
              <v:textbox inset="0,0,0,0">
                <w:txbxContent>
                  <w:p w14:paraId="057DD99A"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4811A1F7"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42DC"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7936" behindDoc="1" locked="0" layoutInCell="1" allowOverlap="1" wp14:anchorId="60FE58FE" wp14:editId="18A8F12D">
              <wp:simplePos x="0" y="0"/>
              <wp:positionH relativeFrom="page">
                <wp:posOffset>5072253</wp:posOffset>
              </wp:positionH>
              <wp:positionV relativeFrom="page">
                <wp:posOffset>443033</wp:posOffset>
              </wp:positionV>
              <wp:extent cx="1737995" cy="4584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1D12B595"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1CCD8B6"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AA2B82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0FE58FE" id="_x0000_t202" coordsize="21600,21600" o:spt="202" path="m,l,21600r21600,l21600,xe">
              <v:stroke joinstyle="miter"/>
              <v:path gradientshapeok="t" o:connecttype="rect"/>
            </v:shapetype>
            <v:shape id="Textbox 160" o:spid="_x0000_s1129" type="#_x0000_t202" style="position:absolute;margin-left:399.4pt;margin-top:34.9pt;width:136.85pt;height:36.1pt;z-index:-186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" filled="f" stroked="f">
              <v:textbox inset="0,0,0,0">
                <w:txbxContent>
                  <w:p w14:paraId="1D12B595"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1CCD8B6"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AA2B82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48448" behindDoc="1" locked="0" layoutInCell="1" allowOverlap="1" wp14:anchorId="24390A37" wp14:editId="3B49A2AB">
              <wp:simplePos x="0" y="0"/>
              <wp:positionH relativeFrom="page">
                <wp:posOffset>956868</wp:posOffset>
              </wp:positionH>
              <wp:positionV relativeFrom="page">
                <wp:posOffset>516185</wp:posOffset>
              </wp:positionV>
              <wp:extent cx="3336925" cy="31178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6CC17A17"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24390A37" id="Textbox 161" o:spid="_x0000_s1130" type="#_x0000_t202" style="position:absolute;margin-left:75.35pt;margin-top:40.65pt;width:262.75pt;height:24.55pt;z-index:-186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" filled="f" stroked="f">
              <v:textbox inset="0,0,0,0">
                <w:txbxContent>
                  <w:p w14:paraId="6CC17A17"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A12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49984" behindDoc="1" locked="0" layoutInCell="1" allowOverlap="1" wp14:anchorId="20635234" wp14:editId="1D5547EB">
              <wp:simplePos x="0" y="0"/>
              <wp:positionH relativeFrom="page">
                <wp:posOffset>3764407</wp:posOffset>
              </wp:positionH>
              <wp:positionV relativeFrom="page">
                <wp:posOffset>443033</wp:posOffset>
              </wp:positionV>
              <wp:extent cx="3117850" cy="31178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311785"/>
                      </a:xfrm>
                      <a:prstGeom prst="rect">
                        <a:avLst/>
                      </a:prstGeom>
                    </wps:spPr>
                    <wps:txbx>
                      <w:txbxContent>
                        <w:p w14:paraId="5B6A8EDD"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21F79C70"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wps:txbx>
                    <wps:bodyPr wrap="square" lIns="0" tIns="0" rIns="0" bIns="0" rtlCol="0">
                      <a:noAutofit/>
                    </wps:bodyPr>
                  </wps:wsp>
                </a:graphicData>
              </a:graphic>
            </wp:anchor>
          </w:drawing>
        </mc:Choice>
        <mc:Fallback>
          <w:pict>
            <v:shapetype w14:anchorId="20635234" id="_x0000_t202" coordsize="21600,21600" o:spt="202" path="m,l,21600r21600,l21600,xe">
              <v:stroke joinstyle="miter"/>
              <v:path gradientshapeok="t" o:connecttype="rect"/>
            </v:shapetype>
            <v:shape id="Textbox 164" o:spid="_x0000_s1133" type="#_x0000_t202" style="position:absolute;margin-left:296.4pt;margin-top:34.9pt;width:245.5pt;height:24.55pt;z-index:-186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" filled="f" stroked="f">
              <v:textbox inset="0,0,0,0">
                <w:txbxContent>
                  <w:p w14:paraId="5B6A8EDD"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21F79C70"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5DA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0496" behindDoc="1" locked="0" layoutInCell="1" allowOverlap="1" wp14:anchorId="6BB4D098" wp14:editId="12B34956">
              <wp:simplePos x="0" y="0"/>
              <wp:positionH relativeFrom="page">
                <wp:posOffset>5072253</wp:posOffset>
              </wp:positionH>
              <wp:positionV relativeFrom="page">
                <wp:posOffset>443033</wp:posOffset>
              </wp:positionV>
              <wp:extent cx="1737995" cy="4584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3589C51E"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15BD8F5"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3B9EE64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BB4D098" id="_x0000_t202" coordsize="21600,21600" o:spt="202" path="m,l,21600r21600,l21600,xe">
              <v:stroke joinstyle="miter"/>
              <v:path gradientshapeok="t" o:connecttype="rect"/>
            </v:shapetype>
            <v:shape id="Textbox 165" o:spid="_x0000_s1134" type="#_x0000_t202" style="position:absolute;margin-left:399.4pt;margin-top:34.9pt;width:136.85pt;height:36.1pt;z-index:-18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" filled="f" stroked="f">
              <v:textbox inset="0,0,0,0">
                <w:txbxContent>
                  <w:p w14:paraId="3589C51E"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15BD8F5"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3B9EE64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51008" behindDoc="1" locked="0" layoutInCell="1" allowOverlap="1" wp14:anchorId="0311344C" wp14:editId="46100919">
              <wp:simplePos x="0" y="0"/>
              <wp:positionH relativeFrom="page">
                <wp:posOffset>956868</wp:posOffset>
              </wp:positionH>
              <wp:positionV relativeFrom="page">
                <wp:posOffset>516185</wp:posOffset>
              </wp:positionV>
              <wp:extent cx="3336925" cy="31178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B955256"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0311344C" id="Textbox 166" o:spid="_x0000_s1135" type="#_x0000_t202" style="position:absolute;margin-left:75.35pt;margin-top:40.65pt;width:262.75pt;height:24.55pt;z-index:-186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" filled="f" stroked="f">
              <v:textbox inset="0,0,0,0">
                <w:txbxContent>
                  <w:p w14:paraId="4B955256"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C9D8D"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2544" behindDoc="1" locked="0" layoutInCell="1" allowOverlap="1" wp14:anchorId="7AFFE7E2" wp14:editId="466FCAA7">
              <wp:simplePos x="0" y="0"/>
              <wp:positionH relativeFrom="page">
                <wp:posOffset>3764407</wp:posOffset>
              </wp:positionH>
              <wp:positionV relativeFrom="page">
                <wp:posOffset>443033</wp:posOffset>
              </wp:positionV>
              <wp:extent cx="3117850" cy="31178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311785"/>
                      </a:xfrm>
                      <a:prstGeom prst="rect">
                        <a:avLst/>
                      </a:prstGeom>
                    </wps:spPr>
                    <wps:txbx>
                      <w:txbxContent>
                        <w:p w14:paraId="07BA9B1B"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1CDD084B"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wps:txbx>
                    <wps:bodyPr wrap="square" lIns="0" tIns="0" rIns="0" bIns="0" rtlCol="0">
                      <a:noAutofit/>
                    </wps:bodyPr>
                  </wps:wsp>
                </a:graphicData>
              </a:graphic>
            </wp:anchor>
          </w:drawing>
        </mc:Choice>
        <mc:Fallback>
          <w:pict>
            <v:shapetype w14:anchorId="7AFFE7E2" id="_x0000_t202" coordsize="21600,21600" o:spt="202" path="m,l,21600r21600,l21600,xe">
              <v:stroke joinstyle="miter"/>
              <v:path gradientshapeok="t" o:connecttype="rect"/>
            </v:shapetype>
            <v:shape id="Textbox 169" o:spid="_x0000_s1138" type="#_x0000_t202" style="position:absolute;margin-left:296.4pt;margin-top:34.9pt;width:245.5pt;height:24.55pt;z-index:-186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" filled="f" stroked="f">
              <v:textbox inset="0,0,0,0">
                <w:txbxContent>
                  <w:p w14:paraId="07BA9B1B"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1CDD084B"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831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3056" behindDoc="1" locked="0" layoutInCell="1" allowOverlap="1" wp14:anchorId="49BE44C1" wp14:editId="23608305">
              <wp:simplePos x="0" y="0"/>
              <wp:positionH relativeFrom="page">
                <wp:posOffset>5072253</wp:posOffset>
              </wp:positionH>
              <wp:positionV relativeFrom="page">
                <wp:posOffset>443033</wp:posOffset>
              </wp:positionV>
              <wp:extent cx="1737995" cy="4584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526691F0"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43F97AC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4E909C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49BE44C1" id="_x0000_t202" coordsize="21600,21600" o:spt="202" path="m,l,21600r21600,l21600,xe">
              <v:stroke joinstyle="miter"/>
              <v:path gradientshapeok="t" o:connecttype="rect"/>
            </v:shapetype>
            <v:shape id="Textbox 170" o:spid="_x0000_s1139" type="#_x0000_t202" style="position:absolute;margin-left:399.4pt;margin-top:34.9pt;width:136.85pt;height:36.1pt;z-index:-186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" filled="f" stroked="f">
              <v:textbox inset="0,0,0,0">
                <w:txbxContent>
                  <w:p w14:paraId="526691F0"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43F97AC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4E909C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53568" behindDoc="1" locked="0" layoutInCell="1" allowOverlap="1" wp14:anchorId="488F27AA" wp14:editId="36F17E39">
              <wp:simplePos x="0" y="0"/>
              <wp:positionH relativeFrom="page">
                <wp:posOffset>956868</wp:posOffset>
              </wp:positionH>
              <wp:positionV relativeFrom="page">
                <wp:posOffset>516185</wp:posOffset>
              </wp:positionV>
              <wp:extent cx="3336925" cy="31178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3A75B105"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488F27AA" id="Textbox 171" o:spid="_x0000_s1140" type="#_x0000_t202" style="position:absolute;margin-left:75.35pt;margin-top:40.65pt;width:262.75pt;height:24.55pt;z-index:-186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" filled="f" stroked="f">
              <v:textbox inset="0,0,0,0">
                <w:txbxContent>
                  <w:p w14:paraId="3A75B105"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C533"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5104" behindDoc="1" locked="0" layoutInCell="1" allowOverlap="1" wp14:anchorId="0EE5361F" wp14:editId="0A59F47E">
              <wp:simplePos x="0" y="0"/>
              <wp:positionH relativeFrom="page">
                <wp:posOffset>3764407</wp:posOffset>
              </wp:positionH>
              <wp:positionV relativeFrom="page">
                <wp:posOffset>443033</wp:posOffset>
              </wp:positionV>
              <wp:extent cx="3117850" cy="31178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311785"/>
                      </a:xfrm>
                      <a:prstGeom prst="rect">
                        <a:avLst/>
                      </a:prstGeom>
                    </wps:spPr>
                    <wps:txbx>
                      <w:txbxContent>
                        <w:p w14:paraId="7A66ADA6"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5020AD71"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wps:txbx>
                    <wps:bodyPr wrap="square" lIns="0" tIns="0" rIns="0" bIns="0" rtlCol="0">
                      <a:noAutofit/>
                    </wps:bodyPr>
                  </wps:wsp>
                </a:graphicData>
              </a:graphic>
            </wp:anchor>
          </w:drawing>
        </mc:Choice>
        <mc:Fallback>
          <w:pict>
            <v:shapetype w14:anchorId="0EE5361F" id="_x0000_t202" coordsize="21600,21600" o:spt="202" path="m,l,21600r21600,l21600,xe">
              <v:stroke joinstyle="miter"/>
              <v:path gradientshapeok="t" o:connecttype="rect"/>
            </v:shapetype>
            <v:shape id="Textbox 174" o:spid="_x0000_s1143" type="#_x0000_t202" style="position:absolute;margin-left:296.4pt;margin-top:34.9pt;width:245.5pt;height:24.55pt;z-index:-186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" filled="f" stroked="f">
              <v:textbox inset="0,0,0,0">
                <w:txbxContent>
                  <w:p w14:paraId="7A66ADA6" w14:textId="77777777" w:rsidR="007779BE" w:rsidRDefault="00000000">
                    <w:pPr>
                      <w:spacing w:before="10"/>
                      <w:ind w:right="18"/>
                      <w:jc w:val="right"/>
                      <w:rPr>
                        <w:sz w:val="20"/>
                      </w:rPr>
                    </w:pPr>
                    <w:r>
                      <w:rPr>
                        <w:sz w:val="20"/>
                      </w:rPr>
                      <w:t>Rony</w:t>
                    </w:r>
                    <w:r>
                      <w:rPr>
                        <w:spacing w:val="-6"/>
                        <w:sz w:val="20"/>
                      </w:rPr>
                      <w:t xml:space="preserve"> </w:t>
                    </w:r>
                    <w:r>
                      <w:rPr>
                        <w:sz w:val="20"/>
                      </w:rPr>
                      <w:t>Rosales</w:t>
                    </w:r>
                    <w:r>
                      <w:rPr>
                        <w:spacing w:val="-8"/>
                        <w:sz w:val="20"/>
                      </w:rPr>
                      <w:t xml:space="preserve"> </w:t>
                    </w:r>
                    <w:r>
                      <w:rPr>
                        <w:spacing w:val="-2"/>
                        <w:sz w:val="20"/>
                      </w:rPr>
                      <w:t>Lossley</w:t>
                    </w:r>
                  </w:p>
                  <w:p w14:paraId="5020AD71" w14:textId="77777777" w:rsidR="007779BE" w:rsidRDefault="00000000">
                    <w:pPr>
                      <w:spacing w:before="1"/>
                      <w:ind w:right="18"/>
                      <w:jc w:val="right"/>
                      <w:rPr>
                        <w:i/>
                        <w:sz w:val="20"/>
                      </w:rPr>
                    </w:pPr>
                    <w:r>
                      <w:rPr>
                        <w:i/>
                        <w:sz w:val="20"/>
                      </w:rPr>
                      <w:t>La</w:t>
                    </w:r>
                    <w:r>
                      <w:rPr>
                        <w:i/>
                        <w:spacing w:val="-7"/>
                        <w:sz w:val="20"/>
                      </w:rPr>
                      <w:t xml:space="preserve"> </w:t>
                    </w:r>
                    <w:r>
                      <w:rPr>
                        <w:i/>
                        <w:sz w:val="20"/>
                      </w:rPr>
                      <w:t>prisión</w:t>
                    </w:r>
                    <w:r>
                      <w:rPr>
                        <w:i/>
                        <w:spacing w:val="-6"/>
                        <w:sz w:val="20"/>
                      </w:rPr>
                      <w:t xml:space="preserve"> </w:t>
                    </w:r>
                    <w:r>
                      <w:rPr>
                        <w:i/>
                        <w:sz w:val="20"/>
                      </w:rPr>
                      <w:t>preventiva</w:t>
                    </w:r>
                    <w:r>
                      <w:rPr>
                        <w:i/>
                        <w:spacing w:val="-5"/>
                        <w:sz w:val="20"/>
                      </w:rPr>
                      <w:t xml:space="preserve"> </w:t>
                    </w:r>
                    <w:r>
                      <w:rPr>
                        <w:i/>
                        <w:sz w:val="20"/>
                      </w:rPr>
                      <w:t>y</w:t>
                    </w:r>
                    <w:r>
                      <w:rPr>
                        <w:i/>
                        <w:spacing w:val="-7"/>
                        <w:sz w:val="20"/>
                      </w:rPr>
                      <w:t xml:space="preserve"> </w:t>
                    </w:r>
                    <w:r>
                      <w:rPr>
                        <w:i/>
                        <w:sz w:val="20"/>
                      </w:rPr>
                      <w:t>la</w:t>
                    </w:r>
                    <w:r>
                      <w:rPr>
                        <w:i/>
                        <w:spacing w:val="-6"/>
                        <w:sz w:val="20"/>
                      </w:rPr>
                      <w:t xml:space="preserve"> </w:t>
                    </w:r>
                    <w:r>
                      <w:rPr>
                        <w:i/>
                        <w:sz w:val="20"/>
                      </w:rPr>
                      <w:t>restricción</w:t>
                    </w:r>
                    <w:r>
                      <w:rPr>
                        <w:i/>
                        <w:spacing w:val="-5"/>
                        <w:sz w:val="20"/>
                      </w:rPr>
                      <w:t xml:space="preserve"> </w:t>
                    </w:r>
                    <w:r>
                      <w:rPr>
                        <w:i/>
                        <w:sz w:val="20"/>
                      </w:rPr>
                      <w:t>de</w:t>
                    </w:r>
                    <w:r>
                      <w:rPr>
                        <w:i/>
                        <w:spacing w:val="-7"/>
                        <w:sz w:val="20"/>
                      </w:rPr>
                      <w:t xml:space="preserve"> </w:t>
                    </w:r>
                    <w:r>
                      <w:rPr>
                        <w:i/>
                        <w:sz w:val="20"/>
                      </w:rPr>
                      <w:t>medidas</w:t>
                    </w:r>
                    <w:r>
                      <w:rPr>
                        <w:i/>
                        <w:spacing w:val="-7"/>
                        <w:sz w:val="20"/>
                      </w:rPr>
                      <w:t xml:space="preserve"> </w:t>
                    </w:r>
                    <w:r>
                      <w:rPr>
                        <w:i/>
                        <w:spacing w:val="-2"/>
                        <w:sz w:val="20"/>
                      </w:rPr>
                      <w:t>sustitutivas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DE7C" w14:textId="77777777" w:rsidR="007779BE" w:rsidRDefault="007779BE">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94CF"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6464" behindDoc="1" locked="0" layoutInCell="1" allowOverlap="1" wp14:anchorId="00BE4249" wp14:editId="1E01972E">
              <wp:simplePos x="0" y="0"/>
              <wp:positionH relativeFrom="page">
                <wp:posOffset>4165472</wp:posOffset>
              </wp:positionH>
              <wp:positionV relativeFrom="page">
                <wp:posOffset>244913</wp:posOffset>
              </wp:positionV>
              <wp:extent cx="2718435" cy="3117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5F85C1E7"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96C943C"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00BE4249" id="_x0000_t202" coordsize="21600,21600" o:spt="202" path="m,l,21600r21600,l21600,xe">
              <v:stroke joinstyle="miter"/>
              <v:path gradientshapeok="t" o:connecttype="rect"/>
            </v:shapetype>
            <v:shape id="Textbox 24" o:spid="_x0000_s1048" type="#_x0000_t202" style="position:absolute;margin-left:328pt;margin-top:19.3pt;width:214.05pt;height:24.55pt;z-index:-18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DTl3FpoB&#10;AAAjAwAADgAAAAAAAAAAAAAAAAAuAgAAZHJzL2Uyb0RvYy54bWxQSwECLQAUAAYACAAAACEAGG2f&#10;ueAAAAAKAQAADwAAAAAAAAAAAAAAAAD0AwAAZHJzL2Rvd25yZXYueG1sUEsFBgAAAAAEAAQA8wAA&#10;AAEFAAAAAA==&#10;" filled="f" stroked="f">
              <v:textbox inset="0,0,0,0">
                <w:txbxContent>
                  <w:p w14:paraId="5F85C1E7"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96C943C"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F865"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6128" behindDoc="1" locked="0" layoutInCell="1" allowOverlap="1" wp14:anchorId="29884F36" wp14:editId="6D538CED">
              <wp:simplePos x="0" y="0"/>
              <wp:positionH relativeFrom="page">
                <wp:posOffset>994968</wp:posOffset>
              </wp:positionH>
              <wp:positionV relativeFrom="page">
                <wp:posOffset>244913</wp:posOffset>
              </wp:positionV>
              <wp:extent cx="5889625" cy="4584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458470"/>
                      </a:xfrm>
                      <a:prstGeom prst="rect">
                        <a:avLst/>
                      </a:prstGeom>
                    </wps:spPr>
                    <wps:txbx>
                      <w:txbxContent>
                        <w:p w14:paraId="32603DD5"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3130D38B"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39305A0E"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wps:txbx>
                    <wps:bodyPr wrap="square" lIns="0" tIns="0" rIns="0" bIns="0" rtlCol="0">
                      <a:noAutofit/>
                    </wps:bodyPr>
                  </wps:wsp>
                </a:graphicData>
              </a:graphic>
            </wp:anchor>
          </w:drawing>
        </mc:Choice>
        <mc:Fallback>
          <w:pict>
            <v:shapetype w14:anchorId="29884F36" id="_x0000_t202" coordsize="21600,21600" o:spt="202" path="m,l,21600r21600,l21600,xe">
              <v:stroke joinstyle="miter"/>
              <v:path gradientshapeok="t" o:connecttype="rect"/>
            </v:shapetype>
            <v:shape id="Textbox 180" o:spid="_x0000_s1145" type="#_x0000_t202" style="position:absolute;margin-left:78.35pt;margin-top:19.3pt;width:463.75pt;height:36.1pt;z-index:-186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smwEAACQDAAAOAAAAZHJzL2Uyb0RvYy54bWysUt2OEyEUvjfxHQj3dtpmu9Z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" filled="f" stroked="f">
              <v:textbox inset="0,0,0,0">
                <w:txbxContent>
                  <w:p w14:paraId="32603DD5"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3130D38B"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39305A0E"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8EE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6640" behindDoc="1" locked="0" layoutInCell="1" allowOverlap="1" wp14:anchorId="395256C9" wp14:editId="26D82C12">
              <wp:simplePos x="0" y="0"/>
              <wp:positionH relativeFrom="page">
                <wp:posOffset>5072253</wp:posOffset>
              </wp:positionH>
              <wp:positionV relativeFrom="page">
                <wp:posOffset>244913</wp:posOffset>
              </wp:positionV>
              <wp:extent cx="1737995" cy="4584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68461A8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473D30D"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4A74942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95256C9" id="_x0000_t202" coordsize="21600,21600" o:spt="202" path="m,l,21600r21600,l21600,xe">
              <v:stroke joinstyle="miter"/>
              <v:path gradientshapeok="t" o:connecttype="rect"/>
            </v:shapetype>
            <v:shape id="Textbox 181" o:spid="_x0000_s1146" type="#_x0000_t202" style="position:absolute;margin-left:399.4pt;margin-top:19.3pt;width:136.85pt;height:36.1pt;z-index:-18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CtIQPu&#10;mwEAACQDAAAOAAAAAAAAAAAAAAAAAC4CAABkcnMvZTJvRG9jLnhtbFBLAQItABQABgAIAAAAIQAQ&#10;3Fn34QAAAAsBAAAPAAAAAAAAAAAAAAAAAPUDAABkcnMvZG93bnJldi54bWxQSwUGAAAAAAQABADz&#10;AAAAAwUAAAAA&#10;" filled="f" stroked="f">
              <v:textbox inset="0,0,0,0">
                <w:txbxContent>
                  <w:p w14:paraId="68461A8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473D30D"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4A74942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57152" behindDoc="1" locked="0" layoutInCell="1" allowOverlap="1" wp14:anchorId="4E1F7A37" wp14:editId="28A07B5B">
              <wp:simplePos x="0" y="0"/>
              <wp:positionH relativeFrom="page">
                <wp:posOffset>956868</wp:posOffset>
              </wp:positionH>
              <wp:positionV relativeFrom="page">
                <wp:posOffset>318065</wp:posOffset>
              </wp:positionV>
              <wp:extent cx="3336925" cy="31178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2EAA8760"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4E1F7A37" id="Textbox 182" o:spid="_x0000_s1147" type="#_x0000_t202" style="position:absolute;margin-left:75.35pt;margin-top:25.05pt;width:262.75pt;height:24.55pt;z-index:-186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K5ZQfZsB&#10;AAAkAwAADgAAAAAAAAAAAAAAAAAuAgAAZHJzL2Uyb0RvYy54bWxQSwECLQAUAAYACAAAACEAkYYO&#10;Ct8AAAAJAQAADwAAAAAAAAAAAAAAAAD1AwAAZHJzL2Rvd25yZXYueG1sUEsFBgAAAAAEAAQA8wAA&#10;AAEFAAAAAA==&#10;" filled="f" stroked="f">
              <v:textbox inset="0,0,0,0">
                <w:txbxContent>
                  <w:p w14:paraId="2EAA8760"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8AB6"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8688" behindDoc="1" locked="0" layoutInCell="1" allowOverlap="1" wp14:anchorId="33C94C87" wp14:editId="4C89A1E5">
              <wp:simplePos x="0" y="0"/>
              <wp:positionH relativeFrom="page">
                <wp:posOffset>994968</wp:posOffset>
              </wp:positionH>
              <wp:positionV relativeFrom="page">
                <wp:posOffset>244913</wp:posOffset>
              </wp:positionV>
              <wp:extent cx="5889625" cy="4584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458470"/>
                      </a:xfrm>
                      <a:prstGeom prst="rect">
                        <a:avLst/>
                      </a:prstGeom>
                    </wps:spPr>
                    <wps:txbx>
                      <w:txbxContent>
                        <w:p w14:paraId="05B36C1F"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4F4794A9"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081F0877"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wps:txbx>
                    <wps:bodyPr wrap="square" lIns="0" tIns="0" rIns="0" bIns="0" rtlCol="0">
                      <a:noAutofit/>
                    </wps:bodyPr>
                  </wps:wsp>
                </a:graphicData>
              </a:graphic>
            </wp:anchor>
          </w:drawing>
        </mc:Choice>
        <mc:Fallback>
          <w:pict>
            <v:shapetype w14:anchorId="33C94C87" id="_x0000_t202" coordsize="21600,21600" o:spt="202" path="m,l,21600r21600,l21600,xe">
              <v:stroke joinstyle="miter"/>
              <v:path gradientshapeok="t" o:connecttype="rect"/>
            </v:shapetype>
            <v:shape id="Textbox 185" o:spid="_x0000_s1150" type="#_x0000_t202" style="position:absolute;margin-left:78.35pt;margin-top:19.3pt;width:463.75pt;height:36.1pt;z-index:-18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" filled="f" stroked="f">
              <v:textbox inset="0,0,0,0">
                <w:txbxContent>
                  <w:p w14:paraId="05B36C1F"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4F4794A9"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081F0877"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239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59200" behindDoc="1" locked="0" layoutInCell="1" allowOverlap="1" wp14:anchorId="5714B9A3" wp14:editId="51228E30">
              <wp:simplePos x="0" y="0"/>
              <wp:positionH relativeFrom="page">
                <wp:posOffset>5072253</wp:posOffset>
              </wp:positionH>
              <wp:positionV relativeFrom="page">
                <wp:posOffset>244913</wp:posOffset>
              </wp:positionV>
              <wp:extent cx="1737995" cy="4584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3F417B17"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4E1BF0A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0EB3113"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5714B9A3" id="_x0000_t202" coordsize="21600,21600" o:spt="202" path="m,l,21600r21600,l21600,xe">
              <v:stroke joinstyle="miter"/>
              <v:path gradientshapeok="t" o:connecttype="rect"/>
            </v:shapetype>
            <v:shape id="Textbox 186" o:spid="_x0000_s1151" type="#_x0000_t202" style="position:absolute;margin-left:399.4pt;margin-top:19.3pt;width:136.85pt;height:36.1pt;z-index:-186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C3nm2C&#10;mwEAACQDAAAOAAAAAAAAAAAAAAAAAC4CAABkcnMvZTJvRG9jLnhtbFBLAQItABQABgAIAAAAIQAQ&#10;3Fn34QAAAAsBAAAPAAAAAAAAAAAAAAAAAPUDAABkcnMvZG93bnJldi54bWxQSwUGAAAAAAQABADz&#10;AAAAAwUAAAAA&#10;" filled="f" stroked="f">
              <v:textbox inset="0,0,0,0">
                <w:txbxContent>
                  <w:p w14:paraId="3F417B17"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4E1BF0A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0EB3113"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59712" behindDoc="1" locked="0" layoutInCell="1" allowOverlap="1" wp14:anchorId="35B59776" wp14:editId="12806369">
              <wp:simplePos x="0" y="0"/>
              <wp:positionH relativeFrom="page">
                <wp:posOffset>956868</wp:posOffset>
              </wp:positionH>
              <wp:positionV relativeFrom="page">
                <wp:posOffset>318065</wp:posOffset>
              </wp:positionV>
              <wp:extent cx="3336925" cy="3117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A2606FD"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35B59776" id="Textbox 187" o:spid="_x0000_s1152" type="#_x0000_t202" style="position:absolute;margin-left:75.35pt;margin-top:25.05pt;width:262.75pt;height:24.55pt;z-index:-186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WDAh1JsB&#10;AAAkAwAADgAAAAAAAAAAAAAAAAAuAgAAZHJzL2Uyb0RvYy54bWxQSwECLQAUAAYACAAAACEAkYYO&#10;Ct8AAAAJAQAADwAAAAAAAAAAAAAAAAD1AwAAZHJzL2Rvd25yZXYueG1sUEsFBgAAAAAEAAQA8wAA&#10;AAEFAAAAAA==&#10;" filled="f" stroked="f">
              <v:textbox inset="0,0,0,0">
                <w:txbxContent>
                  <w:p w14:paraId="4A2606FD"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6A2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1248" behindDoc="1" locked="0" layoutInCell="1" allowOverlap="1" wp14:anchorId="5FDE23F2" wp14:editId="6815D44D">
              <wp:simplePos x="0" y="0"/>
              <wp:positionH relativeFrom="page">
                <wp:posOffset>994968</wp:posOffset>
              </wp:positionH>
              <wp:positionV relativeFrom="page">
                <wp:posOffset>244913</wp:posOffset>
              </wp:positionV>
              <wp:extent cx="5889625" cy="4584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458470"/>
                      </a:xfrm>
                      <a:prstGeom prst="rect">
                        <a:avLst/>
                      </a:prstGeom>
                    </wps:spPr>
                    <wps:txbx>
                      <w:txbxContent>
                        <w:p w14:paraId="49EA4FF7"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3D0A82A2"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57425AC4"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wps:txbx>
                    <wps:bodyPr wrap="square" lIns="0" tIns="0" rIns="0" bIns="0" rtlCol="0">
                      <a:noAutofit/>
                    </wps:bodyPr>
                  </wps:wsp>
                </a:graphicData>
              </a:graphic>
            </wp:anchor>
          </w:drawing>
        </mc:Choice>
        <mc:Fallback>
          <w:pict>
            <v:shapetype w14:anchorId="5FDE23F2" id="_x0000_t202" coordsize="21600,21600" o:spt="202" path="m,l,21600r21600,l21600,xe">
              <v:stroke joinstyle="miter"/>
              <v:path gradientshapeok="t" o:connecttype="rect"/>
            </v:shapetype>
            <v:shape id="Textbox 190" o:spid="_x0000_s1155" type="#_x0000_t202" style="position:absolute;margin-left:78.35pt;margin-top:19.3pt;width:463.75pt;height:36.1pt;z-index:-186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M2OmwEAACQDAAAOAAAAZHJzL2Uyb0RvYy54bWysUt2OEyEUvjfxHQj3dtpmu9Z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" filled="f" stroked="f">
              <v:textbox inset="0,0,0,0">
                <w:txbxContent>
                  <w:p w14:paraId="49EA4FF7"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3D0A82A2"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57425AC4"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8027"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1760" behindDoc="1" locked="0" layoutInCell="1" allowOverlap="1" wp14:anchorId="287E8290" wp14:editId="18639A11">
              <wp:simplePos x="0" y="0"/>
              <wp:positionH relativeFrom="page">
                <wp:posOffset>5072253</wp:posOffset>
              </wp:positionH>
              <wp:positionV relativeFrom="page">
                <wp:posOffset>244913</wp:posOffset>
              </wp:positionV>
              <wp:extent cx="1737995" cy="4584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6337D8BC"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0829942"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D3E6792"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287E8290" id="_x0000_t202" coordsize="21600,21600" o:spt="202" path="m,l,21600r21600,l21600,xe">
              <v:stroke joinstyle="miter"/>
              <v:path gradientshapeok="t" o:connecttype="rect"/>
            </v:shapetype>
            <v:shape id="Textbox 191" o:spid="_x0000_s1156" type="#_x0000_t202" style="position:absolute;margin-left:399.4pt;margin-top:19.3pt;width:136.85pt;height:36.1pt;z-index:-186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DRrikM&#10;mwEAACQDAAAOAAAAAAAAAAAAAAAAAC4CAABkcnMvZTJvRG9jLnhtbFBLAQItABQABgAIAAAAIQAQ&#10;3Fn34QAAAAsBAAAPAAAAAAAAAAAAAAAAAPUDAABkcnMvZG93bnJldi54bWxQSwUGAAAAAAQABADz&#10;AAAAAwUAAAAA&#10;" filled="f" stroked="f">
              <v:textbox inset="0,0,0,0">
                <w:txbxContent>
                  <w:p w14:paraId="6337D8BC"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70829942"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5D3E6792"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62272" behindDoc="1" locked="0" layoutInCell="1" allowOverlap="1" wp14:anchorId="401A4A27" wp14:editId="4B9B9B0D">
              <wp:simplePos x="0" y="0"/>
              <wp:positionH relativeFrom="page">
                <wp:posOffset>956868</wp:posOffset>
              </wp:positionH>
              <wp:positionV relativeFrom="page">
                <wp:posOffset>318065</wp:posOffset>
              </wp:positionV>
              <wp:extent cx="3336925" cy="31178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00773A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401A4A27" id="Textbox 192" o:spid="_x0000_s1157" type="#_x0000_t202" style="position:absolute;margin-left:75.35pt;margin-top:25.05pt;width:262.75pt;height:24.55pt;z-index:-186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Vxl6n5sB&#10;AAAkAwAADgAAAAAAAAAAAAAAAAAuAgAAZHJzL2Uyb0RvYy54bWxQSwECLQAUAAYACAAAACEAkYYO&#10;Ct8AAAAJAQAADwAAAAAAAAAAAAAAAAD1AwAAZHJzL2Rvd25yZXYueG1sUEsFBgAAAAAEAAQA8wAA&#10;AAEFAAAAAA==&#10;" filled="f" stroked="f">
              <v:textbox inset="0,0,0,0">
                <w:txbxContent>
                  <w:p w14:paraId="400773A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427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3808" behindDoc="1" locked="0" layoutInCell="1" allowOverlap="1" wp14:anchorId="4DFE0410" wp14:editId="24EEAAF6">
              <wp:simplePos x="0" y="0"/>
              <wp:positionH relativeFrom="page">
                <wp:posOffset>994968</wp:posOffset>
              </wp:positionH>
              <wp:positionV relativeFrom="page">
                <wp:posOffset>244913</wp:posOffset>
              </wp:positionV>
              <wp:extent cx="5889625" cy="4584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458470"/>
                      </a:xfrm>
                      <a:prstGeom prst="rect">
                        <a:avLst/>
                      </a:prstGeom>
                    </wps:spPr>
                    <wps:txbx>
                      <w:txbxContent>
                        <w:p w14:paraId="1E4AD7DE"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38481C6B"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4176F443"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wps:txbx>
                    <wps:bodyPr wrap="square" lIns="0" tIns="0" rIns="0" bIns="0" rtlCol="0">
                      <a:noAutofit/>
                    </wps:bodyPr>
                  </wps:wsp>
                </a:graphicData>
              </a:graphic>
            </wp:anchor>
          </w:drawing>
        </mc:Choice>
        <mc:Fallback>
          <w:pict>
            <v:shapetype w14:anchorId="4DFE0410" id="_x0000_t202" coordsize="21600,21600" o:spt="202" path="m,l,21600r21600,l21600,xe">
              <v:stroke joinstyle="miter"/>
              <v:path gradientshapeok="t" o:connecttype="rect"/>
            </v:shapetype>
            <v:shape id="Textbox 195" o:spid="_x0000_s1160" type="#_x0000_t202" style="position:absolute;margin-left:78.35pt;margin-top:19.3pt;width:463.75pt;height:36.1pt;z-index:-186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" filled="f" stroked="f">
              <v:textbox inset="0,0,0,0">
                <w:txbxContent>
                  <w:p w14:paraId="1E4AD7DE"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38481C6B"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4176F443"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218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4320" behindDoc="1" locked="0" layoutInCell="1" allowOverlap="1" wp14:anchorId="73216E57" wp14:editId="6492EAAD">
              <wp:simplePos x="0" y="0"/>
              <wp:positionH relativeFrom="page">
                <wp:posOffset>5072253</wp:posOffset>
              </wp:positionH>
              <wp:positionV relativeFrom="page">
                <wp:posOffset>244913</wp:posOffset>
              </wp:positionV>
              <wp:extent cx="1737995" cy="4584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1ADD745F"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3CC61D94"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769920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73216E57" id="_x0000_t202" coordsize="21600,21600" o:spt="202" path="m,l,21600r21600,l21600,xe">
              <v:stroke joinstyle="miter"/>
              <v:path gradientshapeok="t" o:connecttype="rect"/>
            </v:shapetype>
            <v:shape id="Textbox 196" o:spid="_x0000_s1161" type="#_x0000_t202" style="position:absolute;margin-left:399.4pt;margin-top:19.3pt;width:136.85pt;height:36.1pt;z-index:-186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DLEUdg&#10;mwEAACQDAAAOAAAAAAAAAAAAAAAAAC4CAABkcnMvZTJvRG9jLnhtbFBLAQItABQABgAIAAAAIQAQ&#10;3Fn34QAAAAsBAAAPAAAAAAAAAAAAAAAAAPUDAABkcnMvZG93bnJldi54bWxQSwUGAAAAAAQABADz&#10;AAAAAwUAAAAA&#10;" filled="f" stroked="f">
              <v:textbox inset="0,0,0,0">
                <w:txbxContent>
                  <w:p w14:paraId="1ADD745F"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3CC61D94"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769920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64832" behindDoc="1" locked="0" layoutInCell="1" allowOverlap="1" wp14:anchorId="7341DE6A" wp14:editId="40FE741B">
              <wp:simplePos x="0" y="0"/>
              <wp:positionH relativeFrom="page">
                <wp:posOffset>956868</wp:posOffset>
              </wp:positionH>
              <wp:positionV relativeFrom="page">
                <wp:posOffset>318065</wp:posOffset>
              </wp:positionV>
              <wp:extent cx="3336925" cy="31178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158617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7341DE6A" id="Textbox 197" o:spid="_x0000_s1162" type="#_x0000_t202" style="position:absolute;margin-left:75.35pt;margin-top:25.05pt;width:262.75pt;height:24.55pt;z-index:-186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" filled="f" stroked="f">
              <v:textbox inset="0,0,0,0">
                <w:txbxContent>
                  <w:p w14:paraId="4158617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8B28"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6368" behindDoc="1" locked="0" layoutInCell="1" allowOverlap="1" wp14:anchorId="2DCD2202" wp14:editId="319E7806">
              <wp:simplePos x="0" y="0"/>
              <wp:positionH relativeFrom="page">
                <wp:posOffset>994968</wp:posOffset>
              </wp:positionH>
              <wp:positionV relativeFrom="page">
                <wp:posOffset>244913</wp:posOffset>
              </wp:positionV>
              <wp:extent cx="5889625" cy="4584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458470"/>
                      </a:xfrm>
                      <a:prstGeom prst="rect">
                        <a:avLst/>
                      </a:prstGeom>
                    </wps:spPr>
                    <wps:txbx>
                      <w:txbxContent>
                        <w:p w14:paraId="19D22C79"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2F00EB22"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514954A3"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wps:txbx>
                    <wps:bodyPr wrap="square" lIns="0" tIns="0" rIns="0" bIns="0" rtlCol="0">
                      <a:noAutofit/>
                    </wps:bodyPr>
                  </wps:wsp>
                </a:graphicData>
              </a:graphic>
            </wp:anchor>
          </w:drawing>
        </mc:Choice>
        <mc:Fallback>
          <w:pict>
            <v:shapetype w14:anchorId="2DCD2202" id="_x0000_t202" coordsize="21600,21600" o:spt="202" path="m,l,21600r21600,l21600,xe">
              <v:stroke joinstyle="miter"/>
              <v:path gradientshapeok="t" o:connecttype="rect"/>
            </v:shapetype>
            <v:shape id="Textbox 200" o:spid="_x0000_s1165" type="#_x0000_t202" style="position:absolute;margin-left:78.35pt;margin-top:19.3pt;width:463.75pt;height:36.1pt;z-index:-186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" filled="f" stroked="f">
              <v:textbox inset="0,0,0,0">
                <w:txbxContent>
                  <w:p w14:paraId="19D22C79" w14:textId="77777777" w:rsidR="007779BE" w:rsidRDefault="00000000">
                    <w:pPr>
                      <w:spacing w:before="10"/>
                      <w:ind w:right="18"/>
                      <w:jc w:val="right"/>
                      <w:rPr>
                        <w:sz w:val="20"/>
                      </w:rPr>
                    </w:pPr>
                    <w:r>
                      <w:rPr>
                        <w:sz w:val="20"/>
                      </w:rPr>
                      <w:t>Herbert</w:t>
                    </w:r>
                    <w:r>
                      <w:rPr>
                        <w:spacing w:val="-6"/>
                        <w:sz w:val="20"/>
                      </w:rPr>
                      <w:t xml:space="preserve"> </w:t>
                    </w:r>
                    <w:r>
                      <w:rPr>
                        <w:sz w:val="20"/>
                      </w:rPr>
                      <w:t>Rocael</w:t>
                    </w:r>
                    <w:r>
                      <w:rPr>
                        <w:spacing w:val="-4"/>
                        <w:sz w:val="20"/>
                      </w:rPr>
                      <w:t xml:space="preserve"> </w:t>
                    </w:r>
                    <w:r>
                      <w:rPr>
                        <w:sz w:val="20"/>
                      </w:rPr>
                      <w:t>Girón</w:t>
                    </w:r>
                    <w:r>
                      <w:rPr>
                        <w:spacing w:val="-3"/>
                        <w:sz w:val="20"/>
                      </w:rPr>
                      <w:t xml:space="preserve"> </w:t>
                    </w:r>
                    <w:r>
                      <w:rPr>
                        <w:spacing w:val="-4"/>
                        <w:sz w:val="20"/>
                      </w:rPr>
                      <w:t>Lemus</w:t>
                    </w:r>
                  </w:p>
                  <w:p w14:paraId="2F00EB22" w14:textId="77777777" w:rsidR="007779BE" w:rsidRDefault="00000000">
                    <w:pPr>
                      <w:spacing w:before="1"/>
                      <w:ind w:right="27"/>
                      <w:jc w:val="right"/>
                      <w:rPr>
                        <w:i/>
                        <w:sz w:val="20"/>
                      </w:rPr>
                    </w:pPr>
                    <w:r>
                      <w:rPr>
                        <w:i/>
                        <w:sz w:val="20"/>
                      </w:rPr>
                      <w:t>Las</w:t>
                    </w:r>
                    <w:r>
                      <w:rPr>
                        <w:i/>
                        <w:spacing w:val="-8"/>
                        <w:sz w:val="20"/>
                      </w:rPr>
                      <w:t xml:space="preserve"> </w:t>
                    </w:r>
                    <w:r>
                      <w:rPr>
                        <w:i/>
                        <w:sz w:val="20"/>
                      </w:rPr>
                      <w:t>limitaciones</w:t>
                    </w:r>
                    <w:r>
                      <w:rPr>
                        <w:i/>
                        <w:spacing w:val="-7"/>
                        <w:sz w:val="20"/>
                      </w:rPr>
                      <w:t xml:space="preserve"> </w:t>
                    </w:r>
                    <w:r>
                      <w:rPr>
                        <w:i/>
                        <w:sz w:val="20"/>
                      </w:rPr>
                      <w:t>del</w:t>
                    </w:r>
                    <w:r>
                      <w:rPr>
                        <w:i/>
                        <w:spacing w:val="-6"/>
                        <w:sz w:val="20"/>
                      </w:rPr>
                      <w:t xml:space="preserve"> </w:t>
                    </w:r>
                    <w:r>
                      <w:rPr>
                        <w:i/>
                        <w:sz w:val="20"/>
                      </w:rPr>
                      <w:t>Derecho</w:t>
                    </w:r>
                    <w:r>
                      <w:rPr>
                        <w:i/>
                        <w:spacing w:val="-5"/>
                        <w:sz w:val="20"/>
                      </w:rPr>
                      <w:t xml:space="preserve"> </w:t>
                    </w:r>
                    <w:r>
                      <w:rPr>
                        <w:i/>
                        <w:sz w:val="20"/>
                      </w:rPr>
                      <w:t>Internacional</w:t>
                    </w:r>
                    <w:r>
                      <w:rPr>
                        <w:i/>
                        <w:spacing w:val="-7"/>
                        <w:sz w:val="20"/>
                      </w:rPr>
                      <w:t xml:space="preserve"> </w:t>
                    </w:r>
                    <w:r>
                      <w:rPr>
                        <w:i/>
                        <w:sz w:val="20"/>
                      </w:rPr>
                      <w:t>Humanitario</w:t>
                    </w:r>
                    <w:r>
                      <w:rPr>
                        <w:i/>
                        <w:spacing w:val="-5"/>
                        <w:sz w:val="20"/>
                      </w:rPr>
                      <w:t xml:space="preserve"> </w:t>
                    </w:r>
                    <w:r>
                      <w:rPr>
                        <w:i/>
                        <w:sz w:val="20"/>
                      </w:rPr>
                      <w:t>para</w:t>
                    </w:r>
                    <w:r>
                      <w:rPr>
                        <w:i/>
                        <w:spacing w:val="-6"/>
                        <w:sz w:val="20"/>
                      </w:rPr>
                      <w:t xml:space="preserve"> </w:t>
                    </w:r>
                    <w:r>
                      <w:rPr>
                        <w:i/>
                        <w:sz w:val="20"/>
                      </w:rPr>
                      <w:t>proteger</w:t>
                    </w:r>
                    <w:r>
                      <w:rPr>
                        <w:i/>
                        <w:spacing w:val="-7"/>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niñez</w:t>
                    </w:r>
                    <w:r>
                      <w:rPr>
                        <w:i/>
                        <w:spacing w:val="-7"/>
                        <w:sz w:val="20"/>
                      </w:rPr>
                      <w:t xml:space="preserve"> </w:t>
                    </w:r>
                    <w:r>
                      <w:rPr>
                        <w:i/>
                        <w:sz w:val="20"/>
                      </w:rPr>
                      <w:t>no</w:t>
                    </w:r>
                    <w:r>
                      <w:rPr>
                        <w:i/>
                        <w:spacing w:val="-7"/>
                        <w:sz w:val="20"/>
                      </w:rPr>
                      <w:t xml:space="preserve"> </w:t>
                    </w:r>
                    <w:r>
                      <w:rPr>
                        <w:i/>
                        <w:sz w:val="20"/>
                      </w:rPr>
                      <w:t>acompañada</w:t>
                    </w:r>
                    <w:r>
                      <w:rPr>
                        <w:i/>
                        <w:spacing w:val="-5"/>
                        <w:sz w:val="20"/>
                      </w:rPr>
                      <w:t xml:space="preserve"> </w:t>
                    </w:r>
                    <w:r>
                      <w:rPr>
                        <w:i/>
                        <w:sz w:val="20"/>
                      </w:rPr>
                      <w:t>en</w:t>
                    </w:r>
                    <w:r>
                      <w:rPr>
                        <w:i/>
                        <w:spacing w:val="-6"/>
                        <w:sz w:val="20"/>
                      </w:rPr>
                      <w:t xml:space="preserve"> </w:t>
                    </w:r>
                    <w:r>
                      <w:rPr>
                        <w:i/>
                        <w:sz w:val="20"/>
                      </w:rPr>
                      <w:t>los</w:t>
                    </w:r>
                    <w:r>
                      <w:rPr>
                        <w:i/>
                        <w:spacing w:val="-7"/>
                        <w:sz w:val="20"/>
                      </w:rPr>
                      <w:t xml:space="preserve"> </w:t>
                    </w:r>
                    <w:r>
                      <w:rPr>
                        <w:i/>
                        <w:spacing w:val="-2"/>
                        <w:sz w:val="20"/>
                      </w:rPr>
                      <w:t>conflictos</w:t>
                    </w:r>
                  </w:p>
                  <w:p w14:paraId="514954A3" w14:textId="77777777" w:rsidR="007779BE" w:rsidRDefault="00000000">
                    <w:pPr>
                      <w:ind w:right="18"/>
                      <w:jc w:val="right"/>
                      <w:rPr>
                        <w:i/>
                        <w:sz w:val="20"/>
                      </w:rPr>
                    </w:pPr>
                    <w:r>
                      <w:rPr>
                        <w:i/>
                        <w:sz w:val="20"/>
                      </w:rPr>
                      <w:t>armados</w:t>
                    </w:r>
                    <w:r>
                      <w:rPr>
                        <w:i/>
                        <w:spacing w:val="-7"/>
                        <w:sz w:val="20"/>
                      </w:rPr>
                      <w:t xml:space="preserve"> </w:t>
                    </w:r>
                    <w:r>
                      <w:rPr>
                        <w:i/>
                        <w:spacing w:val="-2"/>
                        <w:sz w:val="20"/>
                      </w:rPr>
                      <w:t>internacionales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D08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6880" behindDoc="1" locked="0" layoutInCell="1" allowOverlap="1" wp14:anchorId="276F5B18" wp14:editId="7606642F">
              <wp:simplePos x="0" y="0"/>
              <wp:positionH relativeFrom="page">
                <wp:posOffset>5072253</wp:posOffset>
              </wp:positionH>
              <wp:positionV relativeFrom="page">
                <wp:posOffset>244913</wp:posOffset>
              </wp:positionV>
              <wp:extent cx="1737995" cy="4584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228C805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32382E3"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046101AE"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276F5B18" id="_x0000_t202" coordsize="21600,21600" o:spt="202" path="m,l,21600r21600,l21600,xe">
              <v:stroke joinstyle="miter"/>
              <v:path gradientshapeok="t" o:connecttype="rect"/>
            </v:shapetype>
            <v:shape id="Textbox 201" o:spid="_x0000_s1166" type="#_x0000_t202" style="position:absolute;margin-left:399.4pt;margin-top:19.3pt;width:136.85pt;height:36.1pt;z-index:-186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A61uDk&#10;mwEAACQDAAAOAAAAAAAAAAAAAAAAAC4CAABkcnMvZTJvRG9jLnhtbFBLAQItABQABgAIAAAAIQAQ&#10;3Fn34QAAAAsBAAAPAAAAAAAAAAAAAAAAAPUDAABkcnMvZG93bnJldi54bWxQSwUGAAAAAAQABADz&#10;AAAAAwUAAAAA&#10;" filled="f" stroked="f">
              <v:textbox inset="0,0,0,0">
                <w:txbxContent>
                  <w:p w14:paraId="228C805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032382E3"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046101AE"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67392" behindDoc="1" locked="0" layoutInCell="1" allowOverlap="1" wp14:anchorId="6E3E4F50" wp14:editId="6775B429">
              <wp:simplePos x="0" y="0"/>
              <wp:positionH relativeFrom="page">
                <wp:posOffset>956868</wp:posOffset>
              </wp:positionH>
              <wp:positionV relativeFrom="page">
                <wp:posOffset>318065</wp:posOffset>
              </wp:positionV>
              <wp:extent cx="3336925" cy="31178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06236422"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6E3E4F50" id="Textbox 202" o:spid="_x0000_s1167" type="#_x0000_t202" style="position:absolute;margin-left:75.35pt;margin-top:25.05pt;width:262.75pt;height:24.55pt;z-index:-186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vGGzd5sB&#10;AAAkAwAADgAAAAAAAAAAAAAAAAAuAgAAZHJzL2Uyb0RvYy54bWxQSwECLQAUAAYACAAAACEAkYYO&#10;Ct8AAAAJAQAADwAAAAAAAAAAAAAAAAD1AwAAZHJzL2Rvd25yZXYueG1sUEsFBgAAAAAEAAQA8wAA&#10;AAEFAAAAAA==&#10;" filled="f" stroked="f">
              <v:textbox inset="0,0,0,0">
                <w:txbxContent>
                  <w:p w14:paraId="06236422"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7DA0B"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6976" behindDoc="1" locked="0" layoutInCell="1" allowOverlap="1" wp14:anchorId="3E117D14" wp14:editId="3FF8448A">
              <wp:simplePos x="0" y="0"/>
              <wp:positionH relativeFrom="page">
                <wp:posOffset>5072253</wp:posOffset>
              </wp:positionH>
              <wp:positionV relativeFrom="page">
                <wp:posOffset>244913</wp:posOffset>
              </wp:positionV>
              <wp:extent cx="1737995" cy="4584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48B9ADF6"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65381F9"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CADEB80"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3E117D14" id="_x0000_t202" coordsize="21600,21600" o:spt="202" path="m,l,21600r21600,l21600,xe">
              <v:stroke joinstyle="miter"/>
              <v:path gradientshapeok="t" o:connecttype="rect"/>
            </v:shapetype>
            <v:shape id="Textbox 25" o:spid="_x0000_s1049" type="#_x0000_t202" style="position:absolute;margin-left:399.4pt;margin-top:19.3pt;width:136.85pt;height:36.1pt;z-index:-187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L4ft9Sa&#10;AQAAIwMAAA4AAAAAAAAAAAAAAAAALgIAAGRycy9lMm9Eb2MueG1sUEsBAi0AFAAGAAgAAAAhABDc&#10;WffhAAAACwEAAA8AAAAAAAAAAAAAAAAA9AMAAGRycy9kb3ducmV2LnhtbFBLBQYAAAAABAAEAPMA&#10;AAACBQAAAAA=&#10;" filled="f" stroked="f">
              <v:textbox inset="0,0,0,0">
                <w:txbxContent>
                  <w:p w14:paraId="48B9ADF6"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65381F9"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CADEB80"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07488" behindDoc="1" locked="0" layoutInCell="1" allowOverlap="1" wp14:anchorId="326A433E" wp14:editId="31A26496">
              <wp:simplePos x="0" y="0"/>
              <wp:positionH relativeFrom="page">
                <wp:posOffset>956868</wp:posOffset>
              </wp:positionH>
              <wp:positionV relativeFrom="page">
                <wp:posOffset>318065</wp:posOffset>
              </wp:positionV>
              <wp:extent cx="3336925" cy="31178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7383EE1B"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326A433E" id="Textbox 26" o:spid="_x0000_s1050" type="#_x0000_t202" style="position:absolute;margin-left:75.35pt;margin-top:25.05pt;width:262.75pt;height:24.55pt;z-index:-187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" filled="f" stroked="f">
              <v:textbox inset="0,0,0,0">
                <w:txbxContent>
                  <w:p w14:paraId="7383EE1B"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4047" w14:textId="77777777" w:rsidR="007779BE" w:rsidRDefault="007779BE">
    <w:pPr>
      <w:pStyle w:val="Textoindependiente"/>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A9F1" w14:textId="77777777" w:rsidR="007779BE" w:rsidRDefault="007779BE">
    <w:pPr>
      <w:pStyle w:val="Textoindependiente"/>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FF984" w14:textId="77777777" w:rsidR="007779BE" w:rsidRDefault="007779BE">
    <w:pPr>
      <w:pStyle w:val="Textoindependiente"/>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90F0"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8928" behindDoc="1" locked="0" layoutInCell="1" allowOverlap="1" wp14:anchorId="60608276" wp14:editId="7179C9D2">
              <wp:simplePos x="0" y="0"/>
              <wp:positionH relativeFrom="page">
                <wp:posOffset>2265933</wp:posOffset>
              </wp:positionH>
              <wp:positionV relativeFrom="page">
                <wp:posOffset>244913</wp:posOffset>
              </wp:positionV>
              <wp:extent cx="4617720" cy="31178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311785"/>
                      </a:xfrm>
                      <a:prstGeom prst="rect">
                        <a:avLst/>
                      </a:prstGeom>
                    </wps:spPr>
                    <wps:txbx>
                      <w:txbxContent>
                        <w:p w14:paraId="36B1D662" w14:textId="77777777" w:rsidR="007779BE" w:rsidRDefault="00000000">
                          <w:pPr>
                            <w:spacing w:before="10"/>
                            <w:ind w:right="18"/>
                            <w:jc w:val="right"/>
                            <w:rPr>
                              <w:sz w:val="20"/>
                            </w:rPr>
                          </w:pPr>
                          <w:r>
                            <w:rPr>
                              <w:sz w:val="20"/>
                            </w:rPr>
                            <w:t>Santos</w:t>
                          </w:r>
                          <w:r>
                            <w:rPr>
                              <w:spacing w:val="-12"/>
                              <w:sz w:val="20"/>
                            </w:rPr>
                            <w:t xml:space="preserve"> </w:t>
                          </w:r>
                          <w:r>
                            <w:rPr>
                              <w:sz w:val="20"/>
                            </w:rPr>
                            <w:t>Romeo</w:t>
                          </w:r>
                          <w:r>
                            <w:rPr>
                              <w:spacing w:val="-6"/>
                              <w:sz w:val="20"/>
                            </w:rPr>
                            <w:t xml:space="preserve"> </w:t>
                          </w:r>
                          <w:r>
                            <w:rPr>
                              <w:sz w:val="20"/>
                            </w:rPr>
                            <w:t>Barrientos</w:t>
                          </w:r>
                          <w:r>
                            <w:rPr>
                              <w:spacing w:val="-13"/>
                              <w:sz w:val="20"/>
                            </w:rPr>
                            <w:t xml:space="preserve"> </w:t>
                          </w:r>
                          <w:r>
                            <w:rPr>
                              <w:spacing w:val="-2"/>
                              <w:sz w:val="20"/>
                            </w:rPr>
                            <w:t>Aldana</w:t>
                          </w:r>
                        </w:p>
                        <w:p w14:paraId="5F7A41AB" w14:textId="77777777" w:rsidR="007779BE" w:rsidRDefault="00000000">
                          <w:pPr>
                            <w:spacing w:before="1"/>
                            <w:ind w:right="20"/>
                            <w:jc w:val="right"/>
                            <w:rPr>
                              <w:i/>
                              <w:sz w:val="20"/>
                            </w:rPr>
                          </w:pPr>
                          <w:r>
                            <w:rPr>
                              <w:i/>
                              <w:sz w:val="20"/>
                            </w:rPr>
                            <w:t>A</w:t>
                          </w:r>
                          <w:r>
                            <w:rPr>
                              <w:i/>
                              <w:spacing w:val="-9"/>
                              <w:sz w:val="20"/>
                            </w:rPr>
                            <w:t xml:space="preserve"> </w:t>
                          </w:r>
                          <w:r>
                            <w:rPr>
                              <w:i/>
                              <w:sz w:val="20"/>
                            </w:rPr>
                            <w:t>vueltas</w:t>
                          </w:r>
                          <w:r>
                            <w:rPr>
                              <w:i/>
                              <w:spacing w:val="-5"/>
                              <w:sz w:val="20"/>
                            </w:rPr>
                            <w:t xml:space="preserve"> </w:t>
                          </w:r>
                          <w:r>
                            <w:rPr>
                              <w:i/>
                              <w:sz w:val="20"/>
                            </w:rPr>
                            <w:t>con</w:t>
                          </w:r>
                          <w:r>
                            <w:rPr>
                              <w:i/>
                              <w:spacing w:val="-4"/>
                              <w:sz w:val="20"/>
                            </w:rPr>
                            <w:t xml:space="preserve"> </w:t>
                          </w:r>
                          <w:r>
                            <w:rPr>
                              <w:i/>
                              <w:sz w:val="20"/>
                            </w:rPr>
                            <w:t>la</w:t>
                          </w:r>
                          <w:r>
                            <w:rPr>
                              <w:i/>
                              <w:spacing w:val="-4"/>
                              <w:sz w:val="20"/>
                            </w:rPr>
                            <w:t xml:space="preserve"> </w:t>
                          </w:r>
                          <w:r>
                            <w:rPr>
                              <w:i/>
                              <w:sz w:val="20"/>
                            </w:rPr>
                            <w:t>IA</w:t>
                          </w:r>
                          <w:r>
                            <w:rPr>
                              <w:i/>
                              <w:spacing w:val="-6"/>
                              <w:sz w:val="20"/>
                            </w:rPr>
                            <w:t xml:space="preserve"> </w:t>
                          </w:r>
                          <w:r>
                            <w:rPr>
                              <w:i/>
                              <w:sz w:val="20"/>
                            </w:rPr>
                            <w:t>¿Un</w:t>
                          </w:r>
                          <w:r>
                            <w:rPr>
                              <w:i/>
                              <w:spacing w:val="-3"/>
                              <w:sz w:val="20"/>
                            </w:rPr>
                            <w:t xml:space="preserve"> </w:t>
                          </w:r>
                          <w:r>
                            <w:rPr>
                              <w:i/>
                              <w:sz w:val="20"/>
                            </w:rPr>
                            <w:t>Derecho</w:t>
                          </w:r>
                          <w:r>
                            <w:rPr>
                              <w:i/>
                              <w:spacing w:val="-4"/>
                              <w:sz w:val="20"/>
                            </w:rPr>
                            <w:t xml:space="preserve"> </w:t>
                          </w:r>
                          <w:r>
                            <w:rPr>
                              <w:i/>
                              <w:sz w:val="20"/>
                            </w:rPr>
                            <w:t>inteligente</w:t>
                          </w:r>
                          <w:r>
                            <w:rPr>
                              <w:i/>
                              <w:spacing w:val="-7"/>
                              <w:sz w:val="20"/>
                            </w:rPr>
                            <w:t xml:space="preserve"> </w:t>
                          </w:r>
                          <w:r>
                            <w:rPr>
                              <w:i/>
                              <w:sz w:val="20"/>
                            </w:rPr>
                            <w:t>o</w:t>
                          </w:r>
                          <w:r>
                            <w:rPr>
                              <w:i/>
                              <w:spacing w:val="-3"/>
                              <w:sz w:val="20"/>
                            </w:rPr>
                            <w:t xml:space="preserve"> </w:t>
                          </w:r>
                          <w:r>
                            <w:rPr>
                              <w:i/>
                              <w:sz w:val="20"/>
                            </w:rPr>
                            <w:t>una</w:t>
                          </w:r>
                          <w:r>
                            <w:rPr>
                              <w:i/>
                              <w:spacing w:val="-4"/>
                              <w:sz w:val="20"/>
                            </w:rPr>
                            <w:t xml:space="preserve"> </w:t>
                          </w:r>
                          <w:r>
                            <w:rPr>
                              <w:i/>
                              <w:sz w:val="20"/>
                            </w:rPr>
                            <w:t>inteligencia</w:t>
                          </w:r>
                          <w:r>
                            <w:rPr>
                              <w:i/>
                              <w:spacing w:val="-4"/>
                              <w:sz w:val="20"/>
                            </w:rPr>
                            <w:t xml:space="preserve"> </w:t>
                          </w:r>
                          <w:r>
                            <w:rPr>
                              <w:i/>
                              <w:sz w:val="20"/>
                            </w:rPr>
                            <w:t>artificial</w:t>
                          </w:r>
                          <w:r>
                            <w:rPr>
                              <w:i/>
                              <w:spacing w:val="-6"/>
                              <w:sz w:val="20"/>
                            </w:rPr>
                            <w:t xml:space="preserve"> </w:t>
                          </w:r>
                          <w:r>
                            <w:rPr>
                              <w:i/>
                              <w:sz w:val="20"/>
                            </w:rPr>
                            <w:t>para</w:t>
                          </w:r>
                          <w:r>
                            <w:rPr>
                              <w:i/>
                              <w:spacing w:val="-3"/>
                              <w:sz w:val="20"/>
                            </w:rPr>
                            <w:t xml:space="preserve"> </w:t>
                          </w:r>
                          <w:r>
                            <w:rPr>
                              <w:i/>
                              <w:sz w:val="20"/>
                            </w:rPr>
                            <w:t>el</w:t>
                          </w:r>
                          <w:r>
                            <w:rPr>
                              <w:i/>
                              <w:spacing w:val="-5"/>
                              <w:sz w:val="20"/>
                            </w:rPr>
                            <w:t xml:space="preserve"> </w:t>
                          </w:r>
                          <w:r>
                            <w:rPr>
                              <w:i/>
                              <w:spacing w:val="-2"/>
                              <w:sz w:val="20"/>
                            </w:rPr>
                            <w:t>Derecho?</w:t>
                          </w:r>
                        </w:p>
                      </w:txbxContent>
                    </wps:txbx>
                    <wps:bodyPr wrap="square" lIns="0" tIns="0" rIns="0" bIns="0" rtlCol="0">
                      <a:noAutofit/>
                    </wps:bodyPr>
                  </wps:wsp>
                </a:graphicData>
              </a:graphic>
            </wp:anchor>
          </w:drawing>
        </mc:Choice>
        <mc:Fallback>
          <w:pict>
            <v:shapetype w14:anchorId="60608276" id="_x0000_t202" coordsize="21600,21600" o:spt="202" path="m,l,21600r21600,l21600,xe">
              <v:stroke joinstyle="miter"/>
              <v:path gradientshapeok="t" o:connecttype="rect"/>
            </v:shapetype>
            <v:shape id="Textbox 209" o:spid="_x0000_s1170" type="#_x0000_t202" style="position:absolute;margin-left:178.4pt;margin-top:19.3pt;width:363.6pt;height:24.55pt;z-index:-186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" filled="f" stroked="f">
              <v:textbox inset="0,0,0,0">
                <w:txbxContent>
                  <w:p w14:paraId="36B1D662" w14:textId="77777777" w:rsidR="007779BE" w:rsidRDefault="00000000">
                    <w:pPr>
                      <w:spacing w:before="10"/>
                      <w:ind w:right="18"/>
                      <w:jc w:val="right"/>
                      <w:rPr>
                        <w:sz w:val="20"/>
                      </w:rPr>
                    </w:pPr>
                    <w:r>
                      <w:rPr>
                        <w:sz w:val="20"/>
                      </w:rPr>
                      <w:t>Santos</w:t>
                    </w:r>
                    <w:r>
                      <w:rPr>
                        <w:spacing w:val="-12"/>
                        <w:sz w:val="20"/>
                      </w:rPr>
                      <w:t xml:space="preserve"> </w:t>
                    </w:r>
                    <w:r>
                      <w:rPr>
                        <w:sz w:val="20"/>
                      </w:rPr>
                      <w:t>Romeo</w:t>
                    </w:r>
                    <w:r>
                      <w:rPr>
                        <w:spacing w:val="-6"/>
                        <w:sz w:val="20"/>
                      </w:rPr>
                      <w:t xml:space="preserve"> </w:t>
                    </w:r>
                    <w:r>
                      <w:rPr>
                        <w:sz w:val="20"/>
                      </w:rPr>
                      <w:t>Barrientos</w:t>
                    </w:r>
                    <w:r>
                      <w:rPr>
                        <w:spacing w:val="-13"/>
                        <w:sz w:val="20"/>
                      </w:rPr>
                      <w:t xml:space="preserve"> </w:t>
                    </w:r>
                    <w:r>
                      <w:rPr>
                        <w:spacing w:val="-2"/>
                        <w:sz w:val="20"/>
                      </w:rPr>
                      <w:t>Aldana</w:t>
                    </w:r>
                  </w:p>
                  <w:p w14:paraId="5F7A41AB" w14:textId="77777777" w:rsidR="007779BE" w:rsidRDefault="00000000">
                    <w:pPr>
                      <w:spacing w:before="1"/>
                      <w:ind w:right="20"/>
                      <w:jc w:val="right"/>
                      <w:rPr>
                        <w:i/>
                        <w:sz w:val="20"/>
                      </w:rPr>
                    </w:pPr>
                    <w:r>
                      <w:rPr>
                        <w:i/>
                        <w:sz w:val="20"/>
                      </w:rPr>
                      <w:t>A</w:t>
                    </w:r>
                    <w:r>
                      <w:rPr>
                        <w:i/>
                        <w:spacing w:val="-9"/>
                        <w:sz w:val="20"/>
                      </w:rPr>
                      <w:t xml:space="preserve"> </w:t>
                    </w:r>
                    <w:r>
                      <w:rPr>
                        <w:i/>
                        <w:sz w:val="20"/>
                      </w:rPr>
                      <w:t>vueltas</w:t>
                    </w:r>
                    <w:r>
                      <w:rPr>
                        <w:i/>
                        <w:spacing w:val="-5"/>
                        <w:sz w:val="20"/>
                      </w:rPr>
                      <w:t xml:space="preserve"> </w:t>
                    </w:r>
                    <w:r>
                      <w:rPr>
                        <w:i/>
                        <w:sz w:val="20"/>
                      </w:rPr>
                      <w:t>con</w:t>
                    </w:r>
                    <w:r>
                      <w:rPr>
                        <w:i/>
                        <w:spacing w:val="-4"/>
                        <w:sz w:val="20"/>
                      </w:rPr>
                      <w:t xml:space="preserve"> </w:t>
                    </w:r>
                    <w:r>
                      <w:rPr>
                        <w:i/>
                        <w:sz w:val="20"/>
                      </w:rPr>
                      <w:t>la</w:t>
                    </w:r>
                    <w:r>
                      <w:rPr>
                        <w:i/>
                        <w:spacing w:val="-4"/>
                        <w:sz w:val="20"/>
                      </w:rPr>
                      <w:t xml:space="preserve"> </w:t>
                    </w:r>
                    <w:r>
                      <w:rPr>
                        <w:i/>
                        <w:sz w:val="20"/>
                      </w:rPr>
                      <w:t>IA</w:t>
                    </w:r>
                    <w:r>
                      <w:rPr>
                        <w:i/>
                        <w:spacing w:val="-6"/>
                        <w:sz w:val="20"/>
                      </w:rPr>
                      <w:t xml:space="preserve"> </w:t>
                    </w:r>
                    <w:r>
                      <w:rPr>
                        <w:i/>
                        <w:sz w:val="20"/>
                      </w:rPr>
                      <w:t>¿Un</w:t>
                    </w:r>
                    <w:r>
                      <w:rPr>
                        <w:i/>
                        <w:spacing w:val="-3"/>
                        <w:sz w:val="20"/>
                      </w:rPr>
                      <w:t xml:space="preserve"> </w:t>
                    </w:r>
                    <w:r>
                      <w:rPr>
                        <w:i/>
                        <w:sz w:val="20"/>
                      </w:rPr>
                      <w:t>Derecho</w:t>
                    </w:r>
                    <w:r>
                      <w:rPr>
                        <w:i/>
                        <w:spacing w:val="-4"/>
                        <w:sz w:val="20"/>
                      </w:rPr>
                      <w:t xml:space="preserve"> </w:t>
                    </w:r>
                    <w:r>
                      <w:rPr>
                        <w:i/>
                        <w:sz w:val="20"/>
                      </w:rPr>
                      <w:t>inteligente</w:t>
                    </w:r>
                    <w:r>
                      <w:rPr>
                        <w:i/>
                        <w:spacing w:val="-7"/>
                        <w:sz w:val="20"/>
                      </w:rPr>
                      <w:t xml:space="preserve"> </w:t>
                    </w:r>
                    <w:r>
                      <w:rPr>
                        <w:i/>
                        <w:sz w:val="20"/>
                      </w:rPr>
                      <w:t>o</w:t>
                    </w:r>
                    <w:r>
                      <w:rPr>
                        <w:i/>
                        <w:spacing w:val="-3"/>
                        <w:sz w:val="20"/>
                      </w:rPr>
                      <w:t xml:space="preserve"> </w:t>
                    </w:r>
                    <w:r>
                      <w:rPr>
                        <w:i/>
                        <w:sz w:val="20"/>
                      </w:rPr>
                      <w:t>una</w:t>
                    </w:r>
                    <w:r>
                      <w:rPr>
                        <w:i/>
                        <w:spacing w:val="-4"/>
                        <w:sz w:val="20"/>
                      </w:rPr>
                      <w:t xml:space="preserve"> </w:t>
                    </w:r>
                    <w:r>
                      <w:rPr>
                        <w:i/>
                        <w:sz w:val="20"/>
                      </w:rPr>
                      <w:t>inteligencia</w:t>
                    </w:r>
                    <w:r>
                      <w:rPr>
                        <w:i/>
                        <w:spacing w:val="-4"/>
                        <w:sz w:val="20"/>
                      </w:rPr>
                      <w:t xml:space="preserve"> </w:t>
                    </w:r>
                    <w:r>
                      <w:rPr>
                        <w:i/>
                        <w:sz w:val="20"/>
                      </w:rPr>
                      <w:t>artificial</w:t>
                    </w:r>
                    <w:r>
                      <w:rPr>
                        <w:i/>
                        <w:spacing w:val="-6"/>
                        <w:sz w:val="20"/>
                      </w:rPr>
                      <w:t xml:space="preserve"> </w:t>
                    </w:r>
                    <w:r>
                      <w:rPr>
                        <w:i/>
                        <w:sz w:val="20"/>
                      </w:rPr>
                      <w:t>para</w:t>
                    </w:r>
                    <w:r>
                      <w:rPr>
                        <w:i/>
                        <w:spacing w:val="-3"/>
                        <w:sz w:val="20"/>
                      </w:rPr>
                      <w:t xml:space="preserve"> </w:t>
                    </w:r>
                    <w:r>
                      <w:rPr>
                        <w:i/>
                        <w:sz w:val="20"/>
                      </w:rPr>
                      <w:t>el</w:t>
                    </w:r>
                    <w:r>
                      <w:rPr>
                        <w:i/>
                        <w:spacing w:val="-5"/>
                        <w:sz w:val="20"/>
                      </w:rPr>
                      <w:t xml:space="preserve"> </w:t>
                    </w:r>
                    <w:r>
                      <w:rPr>
                        <w:i/>
                        <w:spacing w:val="-2"/>
                        <w:sz w:val="20"/>
                      </w:rPr>
                      <w:t>Derecho?</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6B76"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69440" behindDoc="1" locked="0" layoutInCell="1" allowOverlap="1" wp14:anchorId="68407F23" wp14:editId="0D5A59AE">
              <wp:simplePos x="0" y="0"/>
              <wp:positionH relativeFrom="page">
                <wp:posOffset>5072253</wp:posOffset>
              </wp:positionH>
              <wp:positionV relativeFrom="page">
                <wp:posOffset>244913</wp:posOffset>
              </wp:positionV>
              <wp:extent cx="1737995" cy="45847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6AB6380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B8FC93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0626518B"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8407F23" id="_x0000_t202" coordsize="21600,21600" o:spt="202" path="m,l,21600r21600,l21600,xe">
              <v:stroke joinstyle="miter"/>
              <v:path gradientshapeok="t" o:connecttype="rect"/>
            </v:shapetype>
            <v:shape id="Textbox 210" o:spid="_x0000_s1171" type="#_x0000_t202" style="position:absolute;margin-left:399.4pt;margin-top:19.3pt;width:136.85pt;height:36.1pt;z-index:-186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AgaY6I&#10;mwEAACQDAAAOAAAAAAAAAAAAAAAAAC4CAABkcnMvZTJvRG9jLnhtbFBLAQItABQABgAIAAAAIQAQ&#10;3Fn34QAAAAsBAAAPAAAAAAAAAAAAAAAAAPUDAABkcnMvZG93bnJldi54bWxQSwUGAAAAAAQABADz&#10;AAAAAwUAAAAA&#10;" filled="f" stroked="f">
              <v:textbox inset="0,0,0,0">
                <w:txbxContent>
                  <w:p w14:paraId="6AB63803"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6B8FC931"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0626518B"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69952" behindDoc="1" locked="0" layoutInCell="1" allowOverlap="1" wp14:anchorId="5E2F1444" wp14:editId="4F296D69">
              <wp:simplePos x="0" y="0"/>
              <wp:positionH relativeFrom="page">
                <wp:posOffset>956868</wp:posOffset>
              </wp:positionH>
              <wp:positionV relativeFrom="page">
                <wp:posOffset>318065</wp:posOffset>
              </wp:positionV>
              <wp:extent cx="3336925" cy="31178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7D4CC620"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5E2F1444" id="Textbox 211" o:spid="_x0000_s1172" type="#_x0000_t202" style="position:absolute;margin-left:75.35pt;margin-top:25.05pt;width:262.75pt;height:24.55pt;z-index:-186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z8fC3psB&#10;AAAkAwAADgAAAAAAAAAAAAAAAAAuAgAAZHJzL2Uyb0RvYy54bWxQSwECLQAUAAYACAAAACEAkYYO&#10;Ct8AAAAJAQAADwAAAAAAAAAAAAAAAAD1AwAAZHJzL2Rvd25yZXYueG1sUEsFBgAAAAAEAAQA8wAA&#10;AAEFAAAAAA==&#10;" filled="f" stroked="f">
              <v:textbox inset="0,0,0,0">
                <w:txbxContent>
                  <w:p w14:paraId="7D4CC620"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D014" w14:textId="77777777" w:rsidR="007779BE" w:rsidRDefault="007779BE">
    <w:pPr>
      <w:pStyle w:val="Textoindependiente"/>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91CB" w14:textId="77777777" w:rsidR="007779BE" w:rsidRDefault="007779BE">
    <w:pPr>
      <w:pStyle w:val="Textoindependiente"/>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3F2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1488" behindDoc="1" locked="0" layoutInCell="1" allowOverlap="1" wp14:anchorId="2E556D25" wp14:editId="1E48E375">
              <wp:simplePos x="0" y="0"/>
              <wp:positionH relativeFrom="page">
                <wp:posOffset>2019045</wp:posOffset>
              </wp:positionH>
              <wp:positionV relativeFrom="page">
                <wp:posOffset>244913</wp:posOffset>
              </wp:positionV>
              <wp:extent cx="4865370" cy="31178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5370" cy="311785"/>
                      </a:xfrm>
                      <a:prstGeom prst="rect">
                        <a:avLst/>
                      </a:prstGeom>
                    </wps:spPr>
                    <wps:txbx>
                      <w:txbxContent>
                        <w:p w14:paraId="2C3AD426" w14:textId="77777777" w:rsidR="007779BE" w:rsidRDefault="00000000">
                          <w:pPr>
                            <w:spacing w:before="10"/>
                            <w:ind w:right="18"/>
                            <w:jc w:val="right"/>
                            <w:rPr>
                              <w:sz w:val="20"/>
                            </w:rPr>
                          </w:pPr>
                          <w:r>
                            <w:rPr>
                              <w:sz w:val="20"/>
                            </w:rPr>
                            <w:t>Allan</w:t>
                          </w:r>
                          <w:r>
                            <w:rPr>
                              <w:spacing w:val="-13"/>
                              <w:sz w:val="20"/>
                            </w:rPr>
                            <w:t xml:space="preserve"> </w:t>
                          </w:r>
                          <w:r>
                            <w:rPr>
                              <w:sz w:val="20"/>
                            </w:rPr>
                            <w:t>Amilkar</w:t>
                          </w:r>
                          <w:r>
                            <w:rPr>
                              <w:spacing w:val="-8"/>
                              <w:sz w:val="20"/>
                            </w:rPr>
                            <w:t xml:space="preserve"> </w:t>
                          </w:r>
                          <w:r>
                            <w:rPr>
                              <w:sz w:val="20"/>
                            </w:rPr>
                            <w:t>Estrada</w:t>
                          </w:r>
                          <w:r>
                            <w:rPr>
                              <w:spacing w:val="-6"/>
                              <w:sz w:val="20"/>
                            </w:rPr>
                            <w:t xml:space="preserve"> </w:t>
                          </w:r>
                          <w:r>
                            <w:rPr>
                              <w:spacing w:val="-2"/>
                              <w:sz w:val="20"/>
                            </w:rPr>
                            <w:t>Morales</w:t>
                          </w:r>
                        </w:p>
                        <w:p w14:paraId="67E979C3" w14:textId="77777777" w:rsidR="007779BE" w:rsidRDefault="00000000">
                          <w:pPr>
                            <w:spacing w:before="1"/>
                            <w:ind w:right="24"/>
                            <w:jc w:val="right"/>
                            <w:rPr>
                              <w:i/>
                              <w:sz w:val="20"/>
                            </w:rPr>
                          </w:pPr>
                          <w:r>
                            <w:rPr>
                              <w:i/>
                              <w:sz w:val="20"/>
                            </w:rPr>
                            <w:t>Las</w:t>
                          </w:r>
                          <w:r>
                            <w:rPr>
                              <w:i/>
                              <w:spacing w:val="-5"/>
                              <w:sz w:val="20"/>
                            </w:rPr>
                            <w:t xml:space="preserve"> </w:t>
                          </w:r>
                          <w:r>
                            <w:rPr>
                              <w:i/>
                              <w:sz w:val="20"/>
                            </w:rPr>
                            <w:t>bases</w:t>
                          </w:r>
                          <w:r>
                            <w:rPr>
                              <w:i/>
                              <w:spacing w:val="-5"/>
                              <w:sz w:val="20"/>
                            </w:rPr>
                            <w:t xml:space="preserve"> </w:t>
                          </w:r>
                          <w:r>
                            <w:rPr>
                              <w:i/>
                              <w:sz w:val="20"/>
                            </w:rPr>
                            <w:t>políticas</w:t>
                          </w:r>
                          <w:r>
                            <w:rPr>
                              <w:i/>
                              <w:spacing w:val="-5"/>
                              <w:sz w:val="20"/>
                            </w:rPr>
                            <w:t xml:space="preserve"> </w:t>
                          </w:r>
                          <w:r>
                            <w:rPr>
                              <w:i/>
                              <w:sz w:val="20"/>
                            </w:rPr>
                            <w:t>y</w:t>
                          </w:r>
                          <w:r>
                            <w:rPr>
                              <w:i/>
                              <w:spacing w:val="-4"/>
                              <w:sz w:val="20"/>
                            </w:rPr>
                            <w:t xml:space="preserve"> </w:t>
                          </w:r>
                          <w:r>
                            <w:rPr>
                              <w:i/>
                              <w:sz w:val="20"/>
                            </w:rPr>
                            <w:t>jurídicas</w:t>
                          </w:r>
                          <w:r>
                            <w:rPr>
                              <w:i/>
                              <w:spacing w:val="-5"/>
                              <w:sz w:val="20"/>
                            </w:rPr>
                            <w:t xml:space="preserve"> </w:t>
                          </w:r>
                          <w:r>
                            <w:rPr>
                              <w:i/>
                              <w:sz w:val="20"/>
                            </w:rPr>
                            <w:t>contenidas</w:t>
                          </w:r>
                          <w:r>
                            <w:rPr>
                              <w:i/>
                              <w:spacing w:val="-5"/>
                              <w:sz w:val="20"/>
                            </w:rPr>
                            <w:t xml:space="preserve"> </w:t>
                          </w:r>
                          <w:r>
                            <w:rPr>
                              <w:i/>
                              <w:sz w:val="20"/>
                            </w:rPr>
                            <w:t>en</w:t>
                          </w:r>
                          <w:r>
                            <w:rPr>
                              <w:i/>
                              <w:spacing w:val="-3"/>
                              <w:sz w:val="20"/>
                            </w:rPr>
                            <w:t xml:space="preserve"> </w:t>
                          </w:r>
                          <w:r>
                            <w:rPr>
                              <w:i/>
                              <w:sz w:val="20"/>
                            </w:rPr>
                            <w:t>la</w:t>
                          </w:r>
                          <w:r>
                            <w:rPr>
                              <w:i/>
                              <w:spacing w:val="-3"/>
                              <w:sz w:val="20"/>
                            </w:rPr>
                            <w:t xml:space="preserve"> </w:t>
                          </w:r>
                          <w:r>
                            <w:rPr>
                              <w:i/>
                              <w:sz w:val="20"/>
                            </w:rPr>
                            <w:t>Constitución</w:t>
                          </w:r>
                          <w:r>
                            <w:rPr>
                              <w:i/>
                              <w:spacing w:val="-4"/>
                              <w:sz w:val="20"/>
                            </w:rPr>
                            <w:t xml:space="preserve"> </w:t>
                          </w:r>
                          <w:r>
                            <w:rPr>
                              <w:i/>
                              <w:sz w:val="20"/>
                            </w:rPr>
                            <w:t>del</w:t>
                          </w:r>
                          <w:r>
                            <w:rPr>
                              <w:i/>
                              <w:spacing w:val="-4"/>
                              <w:sz w:val="20"/>
                            </w:rPr>
                            <w:t xml:space="preserve"> </w:t>
                          </w:r>
                          <w:r>
                            <w:rPr>
                              <w:i/>
                              <w:sz w:val="20"/>
                            </w:rPr>
                            <w:t>Estado</w:t>
                          </w:r>
                          <w:r>
                            <w:rPr>
                              <w:i/>
                              <w:spacing w:val="-5"/>
                              <w:sz w:val="20"/>
                            </w:rPr>
                            <w:t xml:space="preserve"> </w:t>
                          </w:r>
                          <w:r>
                            <w:rPr>
                              <w:i/>
                              <w:sz w:val="20"/>
                            </w:rPr>
                            <w:t>de</w:t>
                          </w:r>
                          <w:r>
                            <w:rPr>
                              <w:i/>
                              <w:spacing w:val="-4"/>
                              <w:sz w:val="20"/>
                            </w:rPr>
                            <w:t xml:space="preserve"> </w:t>
                          </w:r>
                          <w:r>
                            <w:rPr>
                              <w:i/>
                              <w:sz w:val="20"/>
                            </w:rPr>
                            <w:t>Guatemala</w:t>
                          </w:r>
                          <w:r>
                            <w:rPr>
                              <w:i/>
                              <w:spacing w:val="-6"/>
                              <w:sz w:val="20"/>
                            </w:rPr>
                            <w:t xml:space="preserve"> </w:t>
                          </w:r>
                          <w:r>
                            <w:rPr>
                              <w:i/>
                              <w:sz w:val="20"/>
                            </w:rPr>
                            <w:t>de</w:t>
                          </w:r>
                          <w:r>
                            <w:rPr>
                              <w:i/>
                              <w:spacing w:val="-6"/>
                              <w:sz w:val="20"/>
                            </w:rPr>
                            <w:t xml:space="preserve"> </w:t>
                          </w:r>
                          <w:r>
                            <w:rPr>
                              <w:i/>
                              <w:spacing w:val="-4"/>
                              <w:sz w:val="20"/>
                            </w:rPr>
                            <w:t>1825</w:t>
                          </w:r>
                        </w:p>
                      </w:txbxContent>
                    </wps:txbx>
                    <wps:bodyPr wrap="square" lIns="0" tIns="0" rIns="0" bIns="0" rtlCol="0">
                      <a:noAutofit/>
                    </wps:bodyPr>
                  </wps:wsp>
                </a:graphicData>
              </a:graphic>
            </wp:anchor>
          </w:drawing>
        </mc:Choice>
        <mc:Fallback>
          <w:pict>
            <v:shapetype w14:anchorId="2E556D25" id="_x0000_t202" coordsize="21600,21600" o:spt="202" path="m,l,21600r21600,l21600,xe">
              <v:stroke joinstyle="miter"/>
              <v:path gradientshapeok="t" o:connecttype="rect"/>
            </v:shapetype>
            <v:shape id="Textbox 219" o:spid="_x0000_s1175" type="#_x0000_t202" style="position:absolute;margin-left:159pt;margin-top:19.3pt;width:383.1pt;height:24.55pt;z-index:-186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" filled="f" stroked="f">
              <v:textbox inset="0,0,0,0">
                <w:txbxContent>
                  <w:p w14:paraId="2C3AD426" w14:textId="77777777" w:rsidR="007779BE" w:rsidRDefault="00000000">
                    <w:pPr>
                      <w:spacing w:before="10"/>
                      <w:ind w:right="18"/>
                      <w:jc w:val="right"/>
                      <w:rPr>
                        <w:sz w:val="20"/>
                      </w:rPr>
                    </w:pPr>
                    <w:r>
                      <w:rPr>
                        <w:sz w:val="20"/>
                      </w:rPr>
                      <w:t>Allan</w:t>
                    </w:r>
                    <w:r>
                      <w:rPr>
                        <w:spacing w:val="-13"/>
                        <w:sz w:val="20"/>
                      </w:rPr>
                      <w:t xml:space="preserve"> </w:t>
                    </w:r>
                    <w:r>
                      <w:rPr>
                        <w:sz w:val="20"/>
                      </w:rPr>
                      <w:t>Amilkar</w:t>
                    </w:r>
                    <w:r>
                      <w:rPr>
                        <w:spacing w:val="-8"/>
                        <w:sz w:val="20"/>
                      </w:rPr>
                      <w:t xml:space="preserve"> </w:t>
                    </w:r>
                    <w:r>
                      <w:rPr>
                        <w:sz w:val="20"/>
                      </w:rPr>
                      <w:t>Estrada</w:t>
                    </w:r>
                    <w:r>
                      <w:rPr>
                        <w:spacing w:val="-6"/>
                        <w:sz w:val="20"/>
                      </w:rPr>
                      <w:t xml:space="preserve"> </w:t>
                    </w:r>
                    <w:r>
                      <w:rPr>
                        <w:spacing w:val="-2"/>
                        <w:sz w:val="20"/>
                      </w:rPr>
                      <w:t>Morales</w:t>
                    </w:r>
                  </w:p>
                  <w:p w14:paraId="67E979C3" w14:textId="77777777" w:rsidR="007779BE" w:rsidRDefault="00000000">
                    <w:pPr>
                      <w:spacing w:before="1"/>
                      <w:ind w:right="24"/>
                      <w:jc w:val="right"/>
                      <w:rPr>
                        <w:i/>
                        <w:sz w:val="20"/>
                      </w:rPr>
                    </w:pPr>
                    <w:r>
                      <w:rPr>
                        <w:i/>
                        <w:sz w:val="20"/>
                      </w:rPr>
                      <w:t>Las</w:t>
                    </w:r>
                    <w:r>
                      <w:rPr>
                        <w:i/>
                        <w:spacing w:val="-5"/>
                        <w:sz w:val="20"/>
                      </w:rPr>
                      <w:t xml:space="preserve"> </w:t>
                    </w:r>
                    <w:r>
                      <w:rPr>
                        <w:i/>
                        <w:sz w:val="20"/>
                      </w:rPr>
                      <w:t>bases</w:t>
                    </w:r>
                    <w:r>
                      <w:rPr>
                        <w:i/>
                        <w:spacing w:val="-5"/>
                        <w:sz w:val="20"/>
                      </w:rPr>
                      <w:t xml:space="preserve"> </w:t>
                    </w:r>
                    <w:r>
                      <w:rPr>
                        <w:i/>
                        <w:sz w:val="20"/>
                      </w:rPr>
                      <w:t>políticas</w:t>
                    </w:r>
                    <w:r>
                      <w:rPr>
                        <w:i/>
                        <w:spacing w:val="-5"/>
                        <w:sz w:val="20"/>
                      </w:rPr>
                      <w:t xml:space="preserve"> </w:t>
                    </w:r>
                    <w:r>
                      <w:rPr>
                        <w:i/>
                        <w:sz w:val="20"/>
                      </w:rPr>
                      <w:t>y</w:t>
                    </w:r>
                    <w:r>
                      <w:rPr>
                        <w:i/>
                        <w:spacing w:val="-4"/>
                        <w:sz w:val="20"/>
                      </w:rPr>
                      <w:t xml:space="preserve"> </w:t>
                    </w:r>
                    <w:r>
                      <w:rPr>
                        <w:i/>
                        <w:sz w:val="20"/>
                      </w:rPr>
                      <w:t>jurídicas</w:t>
                    </w:r>
                    <w:r>
                      <w:rPr>
                        <w:i/>
                        <w:spacing w:val="-5"/>
                        <w:sz w:val="20"/>
                      </w:rPr>
                      <w:t xml:space="preserve"> </w:t>
                    </w:r>
                    <w:r>
                      <w:rPr>
                        <w:i/>
                        <w:sz w:val="20"/>
                      </w:rPr>
                      <w:t>contenidas</w:t>
                    </w:r>
                    <w:r>
                      <w:rPr>
                        <w:i/>
                        <w:spacing w:val="-5"/>
                        <w:sz w:val="20"/>
                      </w:rPr>
                      <w:t xml:space="preserve"> </w:t>
                    </w:r>
                    <w:r>
                      <w:rPr>
                        <w:i/>
                        <w:sz w:val="20"/>
                      </w:rPr>
                      <w:t>en</w:t>
                    </w:r>
                    <w:r>
                      <w:rPr>
                        <w:i/>
                        <w:spacing w:val="-3"/>
                        <w:sz w:val="20"/>
                      </w:rPr>
                      <w:t xml:space="preserve"> </w:t>
                    </w:r>
                    <w:r>
                      <w:rPr>
                        <w:i/>
                        <w:sz w:val="20"/>
                      </w:rPr>
                      <w:t>la</w:t>
                    </w:r>
                    <w:r>
                      <w:rPr>
                        <w:i/>
                        <w:spacing w:val="-3"/>
                        <w:sz w:val="20"/>
                      </w:rPr>
                      <w:t xml:space="preserve"> </w:t>
                    </w:r>
                    <w:r>
                      <w:rPr>
                        <w:i/>
                        <w:sz w:val="20"/>
                      </w:rPr>
                      <w:t>Constitución</w:t>
                    </w:r>
                    <w:r>
                      <w:rPr>
                        <w:i/>
                        <w:spacing w:val="-4"/>
                        <w:sz w:val="20"/>
                      </w:rPr>
                      <w:t xml:space="preserve"> </w:t>
                    </w:r>
                    <w:r>
                      <w:rPr>
                        <w:i/>
                        <w:sz w:val="20"/>
                      </w:rPr>
                      <w:t>del</w:t>
                    </w:r>
                    <w:r>
                      <w:rPr>
                        <w:i/>
                        <w:spacing w:val="-4"/>
                        <w:sz w:val="20"/>
                      </w:rPr>
                      <w:t xml:space="preserve"> </w:t>
                    </w:r>
                    <w:r>
                      <w:rPr>
                        <w:i/>
                        <w:sz w:val="20"/>
                      </w:rPr>
                      <w:t>Estado</w:t>
                    </w:r>
                    <w:r>
                      <w:rPr>
                        <w:i/>
                        <w:spacing w:val="-5"/>
                        <w:sz w:val="20"/>
                      </w:rPr>
                      <w:t xml:space="preserve"> </w:t>
                    </w:r>
                    <w:r>
                      <w:rPr>
                        <w:i/>
                        <w:sz w:val="20"/>
                      </w:rPr>
                      <w:t>de</w:t>
                    </w:r>
                    <w:r>
                      <w:rPr>
                        <w:i/>
                        <w:spacing w:val="-4"/>
                        <w:sz w:val="20"/>
                      </w:rPr>
                      <w:t xml:space="preserve"> </w:t>
                    </w:r>
                    <w:r>
                      <w:rPr>
                        <w:i/>
                        <w:sz w:val="20"/>
                      </w:rPr>
                      <w:t>Guatemala</w:t>
                    </w:r>
                    <w:r>
                      <w:rPr>
                        <w:i/>
                        <w:spacing w:val="-6"/>
                        <w:sz w:val="20"/>
                      </w:rPr>
                      <w:t xml:space="preserve"> </w:t>
                    </w:r>
                    <w:r>
                      <w:rPr>
                        <w:i/>
                        <w:sz w:val="20"/>
                      </w:rPr>
                      <w:t>de</w:t>
                    </w:r>
                    <w:r>
                      <w:rPr>
                        <w:i/>
                        <w:spacing w:val="-6"/>
                        <w:sz w:val="20"/>
                      </w:rPr>
                      <w:t xml:space="preserve"> </w:t>
                    </w:r>
                    <w:r>
                      <w:rPr>
                        <w:i/>
                        <w:spacing w:val="-4"/>
                        <w:sz w:val="20"/>
                      </w:rPr>
                      <w:t>1825</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6108"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2000" behindDoc="1" locked="0" layoutInCell="1" allowOverlap="1" wp14:anchorId="6D4AD020" wp14:editId="6A1F468C">
              <wp:simplePos x="0" y="0"/>
              <wp:positionH relativeFrom="page">
                <wp:posOffset>5072253</wp:posOffset>
              </wp:positionH>
              <wp:positionV relativeFrom="page">
                <wp:posOffset>244913</wp:posOffset>
              </wp:positionV>
              <wp:extent cx="1737995" cy="4584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780D5E59"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33E9769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E7866B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6D4AD020" id="_x0000_t202" coordsize="21600,21600" o:spt="202" path="m,l,21600r21600,l21600,xe">
              <v:stroke joinstyle="miter"/>
              <v:path gradientshapeok="t" o:connecttype="rect"/>
            </v:shapetype>
            <v:shape id="Textbox 220" o:spid="_x0000_s1176" type="#_x0000_t202" style="position:absolute;margin-left:399.4pt;margin-top:19.3pt;width:136.85pt;height:36.1pt;z-index:-186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Botg0T&#10;mwEAACQDAAAOAAAAAAAAAAAAAAAAAC4CAABkcnMvZTJvRG9jLnhtbFBLAQItABQABgAIAAAAIQAQ&#10;3Fn34QAAAAsBAAAPAAAAAAAAAAAAAAAAAPUDAABkcnMvZG93bnJldi54bWxQSwUGAAAAAAQABADz&#10;AAAAAwUAAAAA&#10;" filled="f" stroked="f">
              <v:textbox inset="0,0,0,0">
                <w:txbxContent>
                  <w:p w14:paraId="780D5E59"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33E9769E"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E7866BD"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72512" behindDoc="1" locked="0" layoutInCell="1" allowOverlap="1" wp14:anchorId="4CE24A7E" wp14:editId="20509140">
              <wp:simplePos x="0" y="0"/>
              <wp:positionH relativeFrom="page">
                <wp:posOffset>956868</wp:posOffset>
              </wp:positionH>
              <wp:positionV relativeFrom="page">
                <wp:posOffset>318065</wp:posOffset>
              </wp:positionV>
              <wp:extent cx="3336925" cy="3117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7C1D5894"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4CE24A7E" id="Textbox 221" o:spid="_x0000_s1177" type="#_x0000_t202" style="position:absolute;margin-left:75.35pt;margin-top:25.05pt;width:262.75pt;height:24.55pt;z-index:-186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7gFegJsB&#10;AAAkAwAADgAAAAAAAAAAAAAAAAAuAgAAZHJzL2Uyb0RvYy54bWxQSwECLQAUAAYACAAAACEAkYYO&#10;Ct8AAAAJAQAADwAAAAAAAAAAAAAAAAD1AwAAZHJzL2Rvd25yZXYueG1sUEsFBgAAAAAEAAQA8wAA&#10;AAEFAAAAAA==&#10;" filled="f" stroked="f">
              <v:textbox inset="0,0,0,0">
                <w:txbxContent>
                  <w:p w14:paraId="7C1D5894"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9876" w14:textId="77777777" w:rsidR="007779BE" w:rsidRDefault="007779BE">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D7F9"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9024" behindDoc="1" locked="0" layoutInCell="1" allowOverlap="1" wp14:anchorId="2027028C" wp14:editId="13997587">
              <wp:simplePos x="0" y="0"/>
              <wp:positionH relativeFrom="page">
                <wp:posOffset>4165472</wp:posOffset>
              </wp:positionH>
              <wp:positionV relativeFrom="page">
                <wp:posOffset>244913</wp:posOffset>
              </wp:positionV>
              <wp:extent cx="2718435" cy="31178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43114B99"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98DF365"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2027028C" id="_x0000_t202" coordsize="21600,21600" o:spt="202" path="m,l,21600r21600,l21600,xe">
              <v:stroke joinstyle="miter"/>
              <v:path gradientshapeok="t" o:connecttype="rect"/>
            </v:shapetype>
            <v:shape id="Textbox 29" o:spid="_x0000_s1053" type="#_x0000_t202" style="position:absolute;margin-left:328pt;margin-top:19.3pt;width:214.05pt;height:24.55pt;z-index:-187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rUidQZoB&#10;AAAjAwAADgAAAAAAAAAAAAAAAAAuAgAAZHJzL2Uyb0RvYy54bWxQSwECLQAUAAYACAAAACEAGG2f&#10;ueAAAAAKAQAADwAAAAAAAAAAAAAAAAD0AwAAZHJzL2Rvd25yZXYueG1sUEsFBgAAAAAEAAQA8wAA&#10;AAEFAAAAAA==&#10;" filled="f" stroked="f">
              <v:textbox inset="0,0,0,0">
                <w:txbxContent>
                  <w:p w14:paraId="43114B99"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098DF365"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1558" w14:textId="77777777" w:rsidR="007779BE" w:rsidRDefault="007779BE">
    <w:pPr>
      <w:pStyle w:val="Textoindependiente"/>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36E4"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4048" behindDoc="1" locked="0" layoutInCell="1" allowOverlap="1" wp14:anchorId="4F8A0BCA" wp14:editId="7DF32317">
              <wp:simplePos x="0" y="0"/>
              <wp:positionH relativeFrom="page">
                <wp:posOffset>1054404</wp:posOffset>
              </wp:positionH>
              <wp:positionV relativeFrom="page">
                <wp:posOffset>244913</wp:posOffset>
              </wp:positionV>
              <wp:extent cx="5831205" cy="4584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458470"/>
                      </a:xfrm>
                      <a:prstGeom prst="rect">
                        <a:avLst/>
                      </a:prstGeom>
                    </wps:spPr>
                    <wps:txbx>
                      <w:txbxContent>
                        <w:p w14:paraId="06348F66" w14:textId="77777777" w:rsidR="007779BE" w:rsidRDefault="00000000">
                          <w:pPr>
                            <w:spacing w:before="10"/>
                            <w:ind w:right="21"/>
                            <w:jc w:val="right"/>
                            <w:rPr>
                              <w:sz w:val="20"/>
                            </w:rPr>
                          </w:pPr>
                          <w:r>
                            <w:rPr>
                              <w:sz w:val="20"/>
                            </w:rPr>
                            <w:t>Carlos</w:t>
                          </w:r>
                          <w:r>
                            <w:rPr>
                              <w:spacing w:val="-8"/>
                              <w:sz w:val="20"/>
                            </w:rPr>
                            <w:t xml:space="preserve"> </w:t>
                          </w:r>
                          <w:r>
                            <w:rPr>
                              <w:sz w:val="20"/>
                            </w:rPr>
                            <w:t>Horacio</w:t>
                          </w:r>
                          <w:r>
                            <w:rPr>
                              <w:spacing w:val="-5"/>
                              <w:sz w:val="20"/>
                            </w:rPr>
                            <w:t xml:space="preserve"> </w:t>
                          </w:r>
                          <w:r>
                            <w:rPr>
                              <w:sz w:val="20"/>
                            </w:rPr>
                            <w:t>Morales</w:t>
                          </w:r>
                          <w:r>
                            <w:rPr>
                              <w:spacing w:val="-8"/>
                              <w:sz w:val="20"/>
                            </w:rPr>
                            <w:t xml:space="preserve"> </w:t>
                          </w:r>
                          <w:r>
                            <w:rPr>
                              <w:spacing w:val="-4"/>
                              <w:sz w:val="20"/>
                            </w:rPr>
                            <w:t>López</w:t>
                          </w:r>
                        </w:p>
                        <w:p w14:paraId="296DFF44" w14:textId="77777777" w:rsidR="007779BE" w:rsidRDefault="00000000">
                          <w:pPr>
                            <w:spacing w:before="1"/>
                            <w:ind w:right="25"/>
                            <w:jc w:val="right"/>
                            <w:rPr>
                              <w:i/>
                              <w:sz w:val="20"/>
                            </w:rPr>
                          </w:pPr>
                          <w:r>
                            <w:rPr>
                              <w:i/>
                              <w:sz w:val="20"/>
                            </w:rPr>
                            <w:t>Non</w:t>
                          </w:r>
                          <w:r>
                            <w:rPr>
                              <w:i/>
                              <w:spacing w:val="-4"/>
                              <w:sz w:val="20"/>
                            </w:rPr>
                            <w:t xml:space="preserve"> </w:t>
                          </w:r>
                          <w:r>
                            <w:rPr>
                              <w:i/>
                              <w:sz w:val="20"/>
                            </w:rPr>
                            <w:t>bis</w:t>
                          </w:r>
                          <w:r>
                            <w:rPr>
                              <w:i/>
                              <w:spacing w:val="-5"/>
                              <w:sz w:val="20"/>
                            </w:rPr>
                            <w:t xml:space="preserve"> </w:t>
                          </w:r>
                          <w:r>
                            <w:rPr>
                              <w:i/>
                              <w:sz w:val="20"/>
                            </w:rPr>
                            <w:t>in</w:t>
                          </w:r>
                          <w:r>
                            <w:rPr>
                              <w:i/>
                              <w:spacing w:val="-4"/>
                              <w:sz w:val="20"/>
                            </w:rPr>
                            <w:t xml:space="preserve"> </w:t>
                          </w:r>
                          <w:r>
                            <w:rPr>
                              <w:i/>
                              <w:sz w:val="20"/>
                            </w:rPr>
                            <w:t>idem</w:t>
                          </w:r>
                          <w:r>
                            <w:rPr>
                              <w:i/>
                              <w:spacing w:val="-4"/>
                              <w:sz w:val="20"/>
                            </w:rPr>
                            <w:t xml:space="preserve"> </w:t>
                          </w:r>
                          <w:r>
                            <w:rPr>
                              <w:i/>
                              <w:sz w:val="20"/>
                            </w:rPr>
                            <w:t>y</w:t>
                          </w:r>
                          <w:r>
                            <w:rPr>
                              <w:i/>
                              <w:spacing w:val="-5"/>
                              <w:sz w:val="20"/>
                            </w:rPr>
                            <w:t xml:space="preserve"> </w:t>
                          </w:r>
                          <w:r>
                            <w:rPr>
                              <w:i/>
                              <w:sz w:val="20"/>
                            </w:rPr>
                            <w:t>pluralismo</w:t>
                          </w:r>
                          <w:r>
                            <w:rPr>
                              <w:i/>
                              <w:spacing w:val="-3"/>
                              <w:sz w:val="20"/>
                            </w:rPr>
                            <w:t xml:space="preserve"> </w:t>
                          </w:r>
                          <w:r>
                            <w:rPr>
                              <w:i/>
                              <w:sz w:val="20"/>
                            </w:rPr>
                            <w:t>jurídico en</w:t>
                          </w:r>
                          <w:r>
                            <w:rPr>
                              <w:i/>
                              <w:spacing w:val="-4"/>
                              <w:sz w:val="20"/>
                            </w:rPr>
                            <w:t xml:space="preserve"> </w:t>
                          </w:r>
                          <w:r>
                            <w:rPr>
                              <w:i/>
                              <w:sz w:val="20"/>
                            </w:rPr>
                            <w:t>Guatemala:</w:t>
                          </w:r>
                          <w:r>
                            <w:rPr>
                              <w:i/>
                              <w:spacing w:val="-4"/>
                              <w:sz w:val="20"/>
                            </w:rPr>
                            <w:t xml:space="preserve"> </w:t>
                          </w:r>
                          <w:r>
                            <w:rPr>
                              <w:i/>
                              <w:sz w:val="20"/>
                            </w:rPr>
                            <w:t>¿es</w:t>
                          </w:r>
                          <w:r>
                            <w:rPr>
                              <w:i/>
                              <w:spacing w:val="-5"/>
                              <w:sz w:val="20"/>
                            </w:rPr>
                            <w:t xml:space="preserve"> </w:t>
                          </w:r>
                          <w:r>
                            <w:rPr>
                              <w:i/>
                              <w:sz w:val="20"/>
                            </w:rPr>
                            <w:t>posible</w:t>
                          </w:r>
                          <w:r>
                            <w:rPr>
                              <w:i/>
                              <w:spacing w:val="41"/>
                              <w:sz w:val="20"/>
                            </w:rPr>
                            <w:t xml:space="preserve"> </w:t>
                          </w:r>
                          <w:r>
                            <w:rPr>
                              <w:i/>
                              <w:sz w:val="20"/>
                            </w:rPr>
                            <w:t>una</w:t>
                          </w:r>
                          <w:r>
                            <w:rPr>
                              <w:i/>
                              <w:spacing w:val="-4"/>
                              <w:sz w:val="20"/>
                            </w:rPr>
                            <w:t xml:space="preserve"> </w:t>
                          </w:r>
                          <w:r>
                            <w:rPr>
                              <w:i/>
                              <w:sz w:val="20"/>
                            </w:rPr>
                            <w:t>sanción</w:t>
                          </w:r>
                          <w:r>
                            <w:rPr>
                              <w:i/>
                              <w:spacing w:val="-3"/>
                              <w:sz w:val="20"/>
                            </w:rPr>
                            <w:t xml:space="preserve"> </w:t>
                          </w:r>
                          <w:r>
                            <w:rPr>
                              <w:i/>
                              <w:sz w:val="20"/>
                            </w:rPr>
                            <w:t>penal</w:t>
                          </w:r>
                          <w:r>
                            <w:rPr>
                              <w:i/>
                              <w:spacing w:val="-6"/>
                              <w:sz w:val="20"/>
                            </w:rPr>
                            <w:t xml:space="preserve"> </w:t>
                          </w:r>
                          <w:r>
                            <w:rPr>
                              <w:i/>
                              <w:sz w:val="20"/>
                            </w:rPr>
                            <w:t>sin</w:t>
                          </w:r>
                          <w:r>
                            <w:rPr>
                              <w:i/>
                              <w:spacing w:val="-4"/>
                              <w:sz w:val="20"/>
                            </w:rPr>
                            <w:t xml:space="preserve"> </w:t>
                          </w:r>
                          <w:r>
                            <w:rPr>
                              <w:i/>
                              <w:sz w:val="20"/>
                            </w:rPr>
                            <w:t>violar</w:t>
                          </w:r>
                          <w:r>
                            <w:rPr>
                              <w:i/>
                              <w:spacing w:val="-5"/>
                              <w:sz w:val="20"/>
                            </w:rPr>
                            <w:t xml:space="preserve"> </w:t>
                          </w:r>
                          <w:r>
                            <w:rPr>
                              <w:i/>
                              <w:sz w:val="20"/>
                            </w:rPr>
                            <w:t>el</w:t>
                          </w:r>
                          <w:r>
                            <w:rPr>
                              <w:i/>
                              <w:spacing w:val="-5"/>
                              <w:sz w:val="20"/>
                            </w:rPr>
                            <w:t xml:space="preserve"> </w:t>
                          </w:r>
                          <w:r>
                            <w:rPr>
                              <w:i/>
                              <w:sz w:val="20"/>
                            </w:rPr>
                            <w:t>derecho</w:t>
                          </w:r>
                          <w:r>
                            <w:rPr>
                              <w:i/>
                              <w:spacing w:val="-3"/>
                              <w:sz w:val="20"/>
                            </w:rPr>
                            <w:t xml:space="preserve"> </w:t>
                          </w:r>
                          <w:r>
                            <w:rPr>
                              <w:i/>
                              <w:sz w:val="20"/>
                            </w:rPr>
                            <w:t>a</w:t>
                          </w:r>
                          <w:r>
                            <w:rPr>
                              <w:i/>
                              <w:spacing w:val="-6"/>
                              <w:sz w:val="20"/>
                            </w:rPr>
                            <w:t xml:space="preserve"> </w:t>
                          </w:r>
                          <w:r>
                            <w:rPr>
                              <w:i/>
                              <w:sz w:val="20"/>
                            </w:rPr>
                            <w:t>no</w:t>
                          </w:r>
                          <w:r>
                            <w:rPr>
                              <w:i/>
                              <w:spacing w:val="-3"/>
                              <w:sz w:val="20"/>
                            </w:rPr>
                            <w:t xml:space="preserve"> </w:t>
                          </w:r>
                          <w:r>
                            <w:rPr>
                              <w:i/>
                              <w:spacing w:val="-5"/>
                              <w:sz w:val="20"/>
                            </w:rPr>
                            <w:t>ser</w:t>
                          </w:r>
                        </w:p>
                        <w:p w14:paraId="7BE6AAEB" w14:textId="77777777" w:rsidR="007779BE" w:rsidRDefault="00000000">
                          <w:pPr>
                            <w:ind w:right="18"/>
                            <w:jc w:val="right"/>
                            <w:rPr>
                              <w:i/>
                              <w:sz w:val="20"/>
                            </w:rPr>
                          </w:pPr>
                          <w:r>
                            <w:rPr>
                              <w:i/>
                              <w:sz w:val="20"/>
                            </w:rPr>
                            <w:t>juzgado</w:t>
                          </w:r>
                          <w:r>
                            <w:rPr>
                              <w:i/>
                              <w:spacing w:val="-4"/>
                              <w:sz w:val="20"/>
                            </w:rPr>
                            <w:t xml:space="preserve"> </w:t>
                          </w:r>
                          <w:r>
                            <w:rPr>
                              <w:i/>
                              <w:sz w:val="20"/>
                            </w:rPr>
                            <w:t>dos</w:t>
                          </w:r>
                          <w:r>
                            <w:rPr>
                              <w:i/>
                              <w:spacing w:val="-4"/>
                              <w:sz w:val="20"/>
                            </w:rPr>
                            <w:t xml:space="preserve"> </w:t>
                          </w:r>
                          <w:r>
                            <w:rPr>
                              <w:i/>
                              <w:spacing w:val="-2"/>
                              <w:sz w:val="20"/>
                            </w:rPr>
                            <w:t>veces?</w:t>
                          </w:r>
                        </w:p>
                      </w:txbxContent>
                    </wps:txbx>
                    <wps:bodyPr wrap="square" lIns="0" tIns="0" rIns="0" bIns="0" rtlCol="0">
                      <a:noAutofit/>
                    </wps:bodyPr>
                  </wps:wsp>
                </a:graphicData>
              </a:graphic>
            </wp:anchor>
          </w:drawing>
        </mc:Choice>
        <mc:Fallback>
          <w:pict>
            <v:shapetype w14:anchorId="4F8A0BCA" id="_x0000_t202" coordsize="21600,21600" o:spt="202" path="m,l,21600r21600,l21600,xe">
              <v:stroke joinstyle="miter"/>
              <v:path gradientshapeok="t" o:connecttype="rect"/>
            </v:shapetype>
            <v:shape id="Textbox 241" o:spid="_x0000_s1180" type="#_x0000_t202" style="position:absolute;margin-left:83pt;margin-top:19.3pt;width:459.15pt;height:36.1pt;z-index:-186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" filled="f" stroked="f">
              <v:textbox inset="0,0,0,0">
                <w:txbxContent>
                  <w:p w14:paraId="06348F66" w14:textId="77777777" w:rsidR="007779BE" w:rsidRDefault="00000000">
                    <w:pPr>
                      <w:spacing w:before="10"/>
                      <w:ind w:right="21"/>
                      <w:jc w:val="right"/>
                      <w:rPr>
                        <w:sz w:val="20"/>
                      </w:rPr>
                    </w:pPr>
                    <w:r>
                      <w:rPr>
                        <w:sz w:val="20"/>
                      </w:rPr>
                      <w:t>Carlos</w:t>
                    </w:r>
                    <w:r>
                      <w:rPr>
                        <w:spacing w:val="-8"/>
                        <w:sz w:val="20"/>
                      </w:rPr>
                      <w:t xml:space="preserve"> </w:t>
                    </w:r>
                    <w:r>
                      <w:rPr>
                        <w:sz w:val="20"/>
                      </w:rPr>
                      <w:t>Horacio</w:t>
                    </w:r>
                    <w:r>
                      <w:rPr>
                        <w:spacing w:val="-5"/>
                        <w:sz w:val="20"/>
                      </w:rPr>
                      <w:t xml:space="preserve"> </w:t>
                    </w:r>
                    <w:r>
                      <w:rPr>
                        <w:sz w:val="20"/>
                      </w:rPr>
                      <w:t>Morales</w:t>
                    </w:r>
                    <w:r>
                      <w:rPr>
                        <w:spacing w:val="-8"/>
                        <w:sz w:val="20"/>
                      </w:rPr>
                      <w:t xml:space="preserve"> </w:t>
                    </w:r>
                    <w:r>
                      <w:rPr>
                        <w:spacing w:val="-4"/>
                        <w:sz w:val="20"/>
                      </w:rPr>
                      <w:t>López</w:t>
                    </w:r>
                  </w:p>
                  <w:p w14:paraId="296DFF44" w14:textId="77777777" w:rsidR="007779BE" w:rsidRDefault="00000000">
                    <w:pPr>
                      <w:spacing w:before="1"/>
                      <w:ind w:right="25"/>
                      <w:jc w:val="right"/>
                      <w:rPr>
                        <w:i/>
                        <w:sz w:val="20"/>
                      </w:rPr>
                    </w:pPr>
                    <w:r>
                      <w:rPr>
                        <w:i/>
                        <w:sz w:val="20"/>
                      </w:rPr>
                      <w:t>Non</w:t>
                    </w:r>
                    <w:r>
                      <w:rPr>
                        <w:i/>
                        <w:spacing w:val="-4"/>
                        <w:sz w:val="20"/>
                      </w:rPr>
                      <w:t xml:space="preserve"> </w:t>
                    </w:r>
                    <w:r>
                      <w:rPr>
                        <w:i/>
                        <w:sz w:val="20"/>
                      </w:rPr>
                      <w:t>bis</w:t>
                    </w:r>
                    <w:r>
                      <w:rPr>
                        <w:i/>
                        <w:spacing w:val="-5"/>
                        <w:sz w:val="20"/>
                      </w:rPr>
                      <w:t xml:space="preserve"> </w:t>
                    </w:r>
                    <w:r>
                      <w:rPr>
                        <w:i/>
                        <w:sz w:val="20"/>
                      </w:rPr>
                      <w:t>in</w:t>
                    </w:r>
                    <w:r>
                      <w:rPr>
                        <w:i/>
                        <w:spacing w:val="-4"/>
                        <w:sz w:val="20"/>
                      </w:rPr>
                      <w:t xml:space="preserve"> </w:t>
                    </w:r>
                    <w:r>
                      <w:rPr>
                        <w:i/>
                        <w:sz w:val="20"/>
                      </w:rPr>
                      <w:t>idem</w:t>
                    </w:r>
                    <w:r>
                      <w:rPr>
                        <w:i/>
                        <w:spacing w:val="-4"/>
                        <w:sz w:val="20"/>
                      </w:rPr>
                      <w:t xml:space="preserve"> </w:t>
                    </w:r>
                    <w:r>
                      <w:rPr>
                        <w:i/>
                        <w:sz w:val="20"/>
                      </w:rPr>
                      <w:t>y</w:t>
                    </w:r>
                    <w:r>
                      <w:rPr>
                        <w:i/>
                        <w:spacing w:val="-5"/>
                        <w:sz w:val="20"/>
                      </w:rPr>
                      <w:t xml:space="preserve"> </w:t>
                    </w:r>
                    <w:r>
                      <w:rPr>
                        <w:i/>
                        <w:sz w:val="20"/>
                      </w:rPr>
                      <w:t>pluralismo</w:t>
                    </w:r>
                    <w:r>
                      <w:rPr>
                        <w:i/>
                        <w:spacing w:val="-3"/>
                        <w:sz w:val="20"/>
                      </w:rPr>
                      <w:t xml:space="preserve"> </w:t>
                    </w:r>
                    <w:r>
                      <w:rPr>
                        <w:i/>
                        <w:sz w:val="20"/>
                      </w:rPr>
                      <w:t>jurídico en</w:t>
                    </w:r>
                    <w:r>
                      <w:rPr>
                        <w:i/>
                        <w:spacing w:val="-4"/>
                        <w:sz w:val="20"/>
                      </w:rPr>
                      <w:t xml:space="preserve"> </w:t>
                    </w:r>
                    <w:r>
                      <w:rPr>
                        <w:i/>
                        <w:sz w:val="20"/>
                      </w:rPr>
                      <w:t>Guatemala:</w:t>
                    </w:r>
                    <w:r>
                      <w:rPr>
                        <w:i/>
                        <w:spacing w:val="-4"/>
                        <w:sz w:val="20"/>
                      </w:rPr>
                      <w:t xml:space="preserve"> </w:t>
                    </w:r>
                    <w:r>
                      <w:rPr>
                        <w:i/>
                        <w:sz w:val="20"/>
                      </w:rPr>
                      <w:t>¿es</w:t>
                    </w:r>
                    <w:r>
                      <w:rPr>
                        <w:i/>
                        <w:spacing w:val="-5"/>
                        <w:sz w:val="20"/>
                      </w:rPr>
                      <w:t xml:space="preserve"> </w:t>
                    </w:r>
                    <w:r>
                      <w:rPr>
                        <w:i/>
                        <w:sz w:val="20"/>
                      </w:rPr>
                      <w:t>posible</w:t>
                    </w:r>
                    <w:r>
                      <w:rPr>
                        <w:i/>
                        <w:spacing w:val="41"/>
                        <w:sz w:val="20"/>
                      </w:rPr>
                      <w:t xml:space="preserve"> </w:t>
                    </w:r>
                    <w:r>
                      <w:rPr>
                        <w:i/>
                        <w:sz w:val="20"/>
                      </w:rPr>
                      <w:t>una</w:t>
                    </w:r>
                    <w:r>
                      <w:rPr>
                        <w:i/>
                        <w:spacing w:val="-4"/>
                        <w:sz w:val="20"/>
                      </w:rPr>
                      <w:t xml:space="preserve"> </w:t>
                    </w:r>
                    <w:r>
                      <w:rPr>
                        <w:i/>
                        <w:sz w:val="20"/>
                      </w:rPr>
                      <w:t>sanción</w:t>
                    </w:r>
                    <w:r>
                      <w:rPr>
                        <w:i/>
                        <w:spacing w:val="-3"/>
                        <w:sz w:val="20"/>
                      </w:rPr>
                      <w:t xml:space="preserve"> </w:t>
                    </w:r>
                    <w:r>
                      <w:rPr>
                        <w:i/>
                        <w:sz w:val="20"/>
                      </w:rPr>
                      <w:t>penal</w:t>
                    </w:r>
                    <w:r>
                      <w:rPr>
                        <w:i/>
                        <w:spacing w:val="-6"/>
                        <w:sz w:val="20"/>
                      </w:rPr>
                      <w:t xml:space="preserve"> </w:t>
                    </w:r>
                    <w:r>
                      <w:rPr>
                        <w:i/>
                        <w:sz w:val="20"/>
                      </w:rPr>
                      <w:t>sin</w:t>
                    </w:r>
                    <w:r>
                      <w:rPr>
                        <w:i/>
                        <w:spacing w:val="-4"/>
                        <w:sz w:val="20"/>
                      </w:rPr>
                      <w:t xml:space="preserve"> </w:t>
                    </w:r>
                    <w:r>
                      <w:rPr>
                        <w:i/>
                        <w:sz w:val="20"/>
                      </w:rPr>
                      <w:t>violar</w:t>
                    </w:r>
                    <w:r>
                      <w:rPr>
                        <w:i/>
                        <w:spacing w:val="-5"/>
                        <w:sz w:val="20"/>
                      </w:rPr>
                      <w:t xml:space="preserve"> </w:t>
                    </w:r>
                    <w:r>
                      <w:rPr>
                        <w:i/>
                        <w:sz w:val="20"/>
                      </w:rPr>
                      <w:t>el</w:t>
                    </w:r>
                    <w:r>
                      <w:rPr>
                        <w:i/>
                        <w:spacing w:val="-5"/>
                        <w:sz w:val="20"/>
                      </w:rPr>
                      <w:t xml:space="preserve"> </w:t>
                    </w:r>
                    <w:r>
                      <w:rPr>
                        <w:i/>
                        <w:sz w:val="20"/>
                      </w:rPr>
                      <w:t>derecho</w:t>
                    </w:r>
                    <w:r>
                      <w:rPr>
                        <w:i/>
                        <w:spacing w:val="-3"/>
                        <w:sz w:val="20"/>
                      </w:rPr>
                      <w:t xml:space="preserve"> </w:t>
                    </w:r>
                    <w:r>
                      <w:rPr>
                        <w:i/>
                        <w:sz w:val="20"/>
                      </w:rPr>
                      <w:t>a</w:t>
                    </w:r>
                    <w:r>
                      <w:rPr>
                        <w:i/>
                        <w:spacing w:val="-6"/>
                        <w:sz w:val="20"/>
                      </w:rPr>
                      <w:t xml:space="preserve"> </w:t>
                    </w:r>
                    <w:r>
                      <w:rPr>
                        <w:i/>
                        <w:sz w:val="20"/>
                      </w:rPr>
                      <w:t>no</w:t>
                    </w:r>
                    <w:r>
                      <w:rPr>
                        <w:i/>
                        <w:spacing w:val="-3"/>
                        <w:sz w:val="20"/>
                      </w:rPr>
                      <w:t xml:space="preserve"> </w:t>
                    </w:r>
                    <w:r>
                      <w:rPr>
                        <w:i/>
                        <w:spacing w:val="-5"/>
                        <w:sz w:val="20"/>
                      </w:rPr>
                      <w:t>ser</w:t>
                    </w:r>
                  </w:p>
                  <w:p w14:paraId="7BE6AAEB" w14:textId="77777777" w:rsidR="007779BE" w:rsidRDefault="00000000">
                    <w:pPr>
                      <w:ind w:right="18"/>
                      <w:jc w:val="right"/>
                      <w:rPr>
                        <w:i/>
                        <w:sz w:val="20"/>
                      </w:rPr>
                    </w:pPr>
                    <w:r>
                      <w:rPr>
                        <w:i/>
                        <w:sz w:val="20"/>
                      </w:rPr>
                      <w:t>juzgado</w:t>
                    </w:r>
                    <w:r>
                      <w:rPr>
                        <w:i/>
                        <w:spacing w:val="-4"/>
                        <w:sz w:val="20"/>
                      </w:rPr>
                      <w:t xml:space="preserve"> </w:t>
                    </w:r>
                    <w:r>
                      <w:rPr>
                        <w:i/>
                        <w:sz w:val="20"/>
                      </w:rPr>
                      <w:t>dos</w:t>
                    </w:r>
                    <w:r>
                      <w:rPr>
                        <w:i/>
                        <w:spacing w:val="-4"/>
                        <w:sz w:val="20"/>
                      </w:rPr>
                      <w:t xml:space="preserve"> </w:t>
                    </w:r>
                    <w:r>
                      <w:rPr>
                        <w:i/>
                        <w:spacing w:val="-2"/>
                        <w:sz w:val="20"/>
                      </w:rPr>
                      <w:t>veces?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022A"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74560" behindDoc="1" locked="0" layoutInCell="1" allowOverlap="1" wp14:anchorId="739619F8" wp14:editId="606F3F98">
              <wp:simplePos x="0" y="0"/>
              <wp:positionH relativeFrom="page">
                <wp:posOffset>5072253</wp:posOffset>
              </wp:positionH>
              <wp:positionV relativeFrom="page">
                <wp:posOffset>244913</wp:posOffset>
              </wp:positionV>
              <wp:extent cx="1737995" cy="4584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0A26F3EA"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3682018"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CA3E22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739619F8" id="_x0000_t202" coordsize="21600,21600" o:spt="202" path="m,l,21600r21600,l21600,xe">
              <v:stroke joinstyle="miter"/>
              <v:path gradientshapeok="t" o:connecttype="rect"/>
            </v:shapetype>
            <v:shape id="Textbox 242" o:spid="_x0000_s1181" type="#_x0000_t202" style="position:absolute;margin-left:399.4pt;margin-top:19.3pt;width:136.85pt;height:36.1pt;z-index:-186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" filled="f" stroked="f">
              <v:textbox inset="0,0,0,0">
                <w:txbxContent>
                  <w:p w14:paraId="0A26F3EA"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3682018"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1CA3E228"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75072" behindDoc="1" locked="0" layoutInCell="1" allowOverlap="1" wp14:anchorId="26E797D7" wp14:editId="1DB8E2FB">
              <wp:simplePos x="0" y="0"/>
              <wp:positionH relativeFrom="page">
                <wp:posOffset>956868</wp:posOffset>
              </wp:positionH>
              <wp:positionV relativeFrom="page">
                <wp:posOffset>318065</wp:posOffset>
              </wp:positionV>
              <wp:extent cx="3336925" cy="3117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525C7CC8"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wps:txbx>
                    <wps:bodyPr wrap="square" lIns="0" tIns="0" rIns="0" bIns="0" rtlCol="0">
                      <a:noAutofit/>
                    </wps:bodyPr>
                  </wps:wsp>
                </a:graphicData>
              </a:graphic>
            </wp:anchor>
          </w:drawing>
        </mc:Choice>
        <mc:Fallback>
          <w:pict>
            <v:shape w14:anchorId="26E797D7" id="Textbox 243" o:spid="_x0000_s1182" type="#_x0000_t202" style="position:absolute;margin-left:75.35pt;margin-top:25.05pt;width:262.75pt;height:24.55pt;z-index:-186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nacvKZsB&#10;AAAkAwAADgAAAAAAAAAAAAAAAAAuAgAAZHJzL2Uyb0RvYy54bWxQSwECLQAUAAYACAAAACEAkYYO&#10;Ct8AAAAJAQAADwAAAAAAAAAAAAAAAAD1AwAAZHJzL2Rvd25yZXYueG1sUEsFBgAAAAAEAAQA8wAA&#10;AAEFAAAAAA==&#10;" filled="f" stroked="f">
              <v:textbox inset="0,0,0,0">
                <w:txbxContent>
                  <w:p w14:paraId="525C7CC8"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 octubre 2025</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6EBD" w14:textId="77777777" w:rsidR="007779BE" w:rsidRDefault="007779BE">
    <w:pPr>
      <w:pStyle w:val="Textoindependiente"/>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7363" w14:textId="77777777" w:rsidR="007779BE" w:rsidRDefault="007779BE">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C3B1"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09536" behindDoc="1" locked="0" layoutInCell="1" allowOverlap="1" wp14:anchorId="013E6628" wp14:editId="51E1C327">
              <wp:simplePos x="0" y="0"/>
              <wp:positionH relativeFrom="page">
                <wp:posOffset>5072253</wp:posOffset>
              </wp:positionH>
              <wp:positionV relativeFrom="page">
                <wp:posOffset>244913</wp:posOffset>
              </wp:positionV>
              <wp:extent cx="1737995" cy="4584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458470"/>
                      </a:xfrm>
                      <a:prstGeom prst="rect">
                        <a:avLst/>
                      </a:prstGeom>
                    </wps:spPr>
                    <wps:txbx>
                      <w:txbxContent>
                        <w:p w14:paraId="2DCC437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0442836"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1C7512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wps:txbx>
                    <wps:bodyPr wrap="square" lIns="0" tIns="0" rIns="0" bIns="0" rtlCol="0">
                      <a:noAutofit/>
                    </wps:bodyPr>
                  </wps:wsp>
                </a:graphicData>
              </a:graphic>
            </wp:anchor>
          </w:drawing>
        </mc:Choice>
        <mc:Fallback>
          <w:pict>
            <v:shapetype w14:anchorId="013E6628" id="_x0000_t202" coordsize="21600,21600" o:spt="202" path="m,l,21600r21600,l21600,xe">
              <v:stroke joinstyle="miter"/>
              <v:path gradientshapeok="t" o:connecttype="rect"/>
            </v:shapetype>
            <v:shape id="Textbox 30" o:spid="_x0000_s1054" type="#_x0000_t202" style="position:absolute;margin-left:399.4pt;margin-top:19.3pt;width:136.85pt;height:36.1pt;z-index:-187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" filled="f" stroked="f">
              <v:textbox inset="0,0,0,0">
                <w:txbxContent>
                  <w:p w14:paraId="2DCC4372" w14:textId="77777777" w:rsidR="007779BE" w:rsidRDefault="00000000">
                    <w:pPr>
                      <w:spacing w:before="10"/>
                      <w:ind w:right="20"/>
                      <w:jc w:val="right"/>
                      <w:rPr>
                        <w:b/>
                        <w:sz w:val="20"/>
                      </w:rPr>
                    </w:pPr>
                    <w:r>
                      <w:rPr>
                        <w:b/>
                        <w:smallCaps/>
                        <w:sz w:val="20"/>
                      </w:rPr>
                      <w:t>Opus</w:t>
                    </w:r>
                    <w:r>
                      <w:rPr>
                        <w:b/>
                        <w:smallCaps/>
                        <w:spacing w:val="-8"/>
                        <w:sz w:val="20"/>
                      </w:rPr>
                      <w:t xml:space="preserve"> </w:t>
                    </w:r>
                    <w:r>
                      <w:rPr>
                        <w:b/>
                        <w:smallCaps/>
                        <w:sz w:val="20"/>
                      </w:rPr>
                      <w:t>Magna</w:t>
                    </w:r>
                    <w:r>
                      <w:rPr>
                        <w:b/>
                        <w:smallCaps/>
                        <w:spacing w:val="-10"/>
                        <w:sz w:val="20"/>
                      </w:rPr>
                      <w:t xml:space="preserve"> </w:t>
                    </w:r>
                    <w:r>
                      <w:rPr>
                        <w:b/>
                        <w:smallCaps/>
                        <w:spacing w:val="-2"/>
                        <w:sz w:val="20"/>
                      </w:rPr>
                      <w:t>Constitucional</w:t>
                    </w:r>
                  </w:p>
                  <w:p w14:paraId="10442836" w14:textId="77777777" w:rsidR="007779BE" w:rsidRDefault="00000000">
                    <w:pPr>
                      <w:spacing w:before="1"/>
                      <w:ind w:left="1287"/>
                      <w:rPr>
                        <w:b/>
                        <w:sz w:val="20"/>
                      </w:rPr>
                    </w:pPr>
                    <w:r>
                      <w:rPr>
                        <w:b/>
                        <w:sz w:val="20"/>
                      </w:rPr>
                      <w:t>ISSN:</w:t>
                    </w:r>
                    <w:r>
                      <w:rPr>
                        <w:b/>
                        <w:spacing w:val="-7"/>
                        <w:sz w:val="20"/>
                      </w:rPr>
                      <w:t xml:space="preserve"> </w:t>
                    </w:r>
                    <w:r>
                      <w:rPr>
                        <w:b/>
                        <w:sz w:val="20"/>
                      </w:rPr>
                      <w:t>2707-</w:t>
                    </w:r>
                    <w:r>
                      <w:rPr>
                        <w:b/>
                        <w:spacing w:val="-4"/>
                        <w:sz w:val="20"/>
                      </w:rPr>
                      <w:t>9857</w:t>
                    </w:r>
                  </w:p>
                  <w:p w14:paraId="21C75126" w14:textId="77777777" w:rsidR="007779BE" w:rsidRDefault="00000000">
                    <w:pPr>
                      <w:ind w:right="20"/>
                      <w:jc w:val="right"/>
                      <w:rPr>
                        <w:b/>
                        <w:sz w:val="20"/>
                      </w:rPr>
                    </w:pPr>
                    <w:r>
                      <w:rPr>
                        <w:b/>
                        <w:spacing w:val="-4"/>
                        <w:sz w:val="20"/>
                      </w:rPr>
                      <w:t>Tomo</w:t>
                    </w:r>
                    <w:r>
                      <w:rPr>
                        <w:b/>
                        <w:spacing w:val="-8"/>
                        <w:sz w:val="20"/>
                      </w:rPr>
                      <w:t xml:space="preserve"> </w:t>
                    </w:r>
                    <w:r>
                      <w:rPr>
                        <w:b/>
                        <w:spacing w:val="-4"/>
                        <w:sz w:val="20"/>
                      </w:rPr>
                      <w:t>XXII</w:t>
                    </w:r>
                  </w:p>
                </w:txbxContent>
              </v:textbox>
              <w10:wrap anchorx="page" anchory="page"/>
            </v:shape>
          </w:pict>
        </mc:Fallback>
      </mc:AlternateContent>
    </w:r>
    <w:r>
      <w:rPr>
        <w:noProof/>
        <w:sz w:val="20"/>
      </w:rPr>
      <mc:AlternateContent>
        <mc:Choice Requires="wps">
          <w:drawing>
            <wp:anchor distT="0" distB="0" distL="0" distR="0" simplePos="0" relativeHeight="484610048" behindDoc="1" locked="0" layoutInCell="1" allowOverlap="1" wp14:anchorId="5D0898F7" wp14:editId="2DE13351">
              <wp:simplePos x="0" y="0"/>
              <wp:positionH relativeFrom="page">
                <wp:posOffset>956868</wp:posOffset>
              </wp:positionH>
              <wp:positionV relativeFrom="page">
                <wp:posOffset>318065</wp:posOffset>
              </wp:positionV>
              <wp:extent cx="3336925" cy="31178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311785"/>
                      </a:xfrm>
                      <a:prstGeom prst="rect">
                        <a:avLst/>
                      </a:prstGeom>
                    </wps:spPr>
                    <wps:txbx>
                      <w:txbxContent>
                        <w:p w14:paraId="476EC18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wps:txbx>
                    <wps:bodyPr wrap="square" lIns="0" tIns="0" rIns="0" bIns="0" rtlCol="0">
                      <a:noAutofit/>
                    </wps:bodyPr>
                  </wps:wsp>
                </a:graphicData>
              </a:graphic>
            </wp:anchor>
          </w:drawing>
        </mc:Choice>
        <mc:Fallback>
          <w:pict>
            <v:shape w14:anchorId="5D0898F7" id="Textbox 31" o:spid="_x0000_s1055" type="#_x0000_t202" style="position:absolute;margin-left:75.35pt;margin-top:25.05pt;width:262.75pt;height:24.55pt;z-index:-187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" filled="f" stroked="f">
              <v:textbox inset="0,0,0,0">
                <w:txbxContent>
                  <w:p w14:paraId="476EC18F" w14:textId="77777777" w:rsidR="007779BE" w:rsidRDefault="00000000">
                    <w:pPr>
                      <w:spacing w:before="10"/>
                      <w:ind w:left="20"/>
                      <w:rPr>
                        <w:sz w:val="20"/>
                      </w:rPr>
                    </w:pPr>
                    <w:r>
                      <w:rPr>
                        <w:sz w:val="20"/>
                      </w:rPr>
                      <w:t>Corte</w:t>
                    </w:r>
                    <w:r>
                      <w:rPr>
                        <w:spacing w:val="-6"/>
                        <w:sz w:val="20"/>
                      </w:rPr>
                      <w:t xml:space="preserve"> </w:t>
                    </w:r>
                    <w:r>
                      <w:rPr>
                        <w:sz w:val="20"/>
                      </w:rPr>
                      <w:t>de</w:t>
                    </w:r>
                    <w:r>
                      <w:rPr>
                        <w:spacing w:val="-6"/>
                        <w:sz w:val="20"/>
                      </w:rPr>
                      <w:t xml:space="preserve"> </w:t>
                    </w:r>
                    <w:r>
                      <w:rPr>
                        <w:sz w:val="20"/>
                      </w:rPr>
                      <w:t>Constitucionalidad</w:t>
                    </w:r>
                    <w:r>
                      <w:rPr>
                        <w:spacing w:val="-3"/>
                        <w:sz w:val="20"/>
                      </w:rPr>
                      <w:t xml:space="preserve"> </w:t>
                    </w:r>
                    <w:r>
                      <w:rPr>
                        <w:sz w:val="20"/>
                      </w:rPr>
                      <w:t>–</w:t>
                    </w:r>
                    <w:r>
                      <w:rPr>
                        <w:spacing w:val="-9"/>
                        <w:sz w:val="20"/>
                      </w:rPr>
                      <w:t xml:space="preserve"> </w:t>
                    </w:r>
                    <w:r>
                      <w:rPr>
                        <w:sz w:val="20"/>
                      </w:rPr>
                      <w:t>Instituto</w:t>
                    </w:r>
                    <w:r>
                      <w:rPr>
                        <w:spacing w:val="-5"/>
                        <w:sz w:val="20"/>
                      </w:rPr>
                      <w:t xml:space="preserve"> </w:t>
                    </w:r>
                    <w:r>
                      <w:rPr>
                        <w:sz w:val="20"/>
                      </w:rPr>
                      <w:t>de</w:t>
                    </w:r>
                    <w:r>
                      <w:rPr>
                        <w:spacing w:val="-6"/>
                        <w:sz w:val="20"/>
                      </w:rPr>
                      <w:t xml:space="preserve"> </w:t>
                    </w:r>
                    <w:r>
                      <w:rPr>
                        <w:sz w:val="20"/>
                      </w:rPr>
                      <w:t>Justicia</w:t>
                    </w:r>
                    <w:r>
                      <w:rPr>
                        <w:spacing w:val="-6"/>
                        <w:sz w:val="20"/>
                      </w:rPr>
                      <w:t xml:space="preserve"> </w:t>
                    </w:r>
                    <w:r>
                      <w:rPr>
                        <w:sz w:val="20"/>
                      </w:rPr>
                      <w:t>Constitucional República de Guatemala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C142" w14:textId="77777777" w:rsidR="007779BE" w:rsidRDefault="00000000">
    <w:pPr>
      <w:pStyle w:val="Textoindependiente"/>
      <w:spacing w:line="14" w:lineRule="auto"/>
      <w:rPr>
        <w:sz w:val="20"/>
      </w:rPr>
    </w:pPr>
    <w:r>
      <w:rPr>
        <w:noProof/>
        <w:sz w:val="20"/>
      </w:rPr>
      <mc:AlternateContent>
        <mc:Choice Requires="wps">
          <w:drawing>
            <wp:anchor distT="0" distB="0" distL="0" distR="0" simplePos="0" relativeHeight="484611584" behindDoc="1" locked="0" layoutInCell="1" allowOverlap="1" wp14:anchorId="2468C6E6" wp14:editId="62A32AB6">
              <wp:simplePos x="0" y="0"/>
              <wp:positionH relativeFrom="page">
                <wp:posOffset>4165472</wp:posOffset>
              </wp:positionH>
              <wp:positionV relativeFrom="page">
                <wp:posOffset>244913</wp:posOffset>
              </wp:positionV>
              <wp:extent cx="2718435" cy="31178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311785"/>
                      </a:xfrm>
                      <a:prstGeom prst="rect">
                        <a:avLst/>
                      </a:prstGeom>
                    </wps:spPr>
                    <wps:txbx>
                      <w:txbxContent>
                        <w:p w14:paraId="7B69D315"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5D3D1EE"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wps:txbx>
                    <wps:bodyPr wrap="square" lIns="0" tIns="0" rIns="0" bIns="0" rtlCol="0">
                      <a:noAutofit/>
                    </wps:bodyPr>
                  </wps:wsp>
                </a:graphicData>
              </a:graphic>
            </wp:anchor>
          </w:drawing>
        </mc:Choice>
        <mc:Fallback>
          <w:pict>
            <v:shapetype w14:anchorId="2468C6E6" id="_x0000_t202" coordsize="21600,21600" o:spt="202" path="m,l,21600r21600,l21600,xe">
              <v:stroke joinstyle="miter"/>
              <v:path gradientshapeok="t" o:connecttype="rect"/>
            </v:shapetype>
            <v:shape id="Textbox 34" o:spid="_x0000_s1058" type="#_x0000_t202" style="position:absolute;margin-left:328pt;margin-top:19.3pt;width:214.05pt;height:24.55pt;z-index:-187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" filled="f" stroked="f">
              <v:textbox inset="0,0,0,0">
                <w:txbxContent>
                  <w:p w14:paraId="7B69D315" w14:textId="77777777" w:rsidR="007779BE" w:rsidRDefault="00000000">
                    <w:pPr>
                      <w:spacing w:before="10"/>
                      <w:ind w:right="18"/>
                      <w:jc w:val="right"/>
                      <w:rPr>
                        <w:sz w:val="20"/>
                      </w:rPr>
                    </w:pPr>
                    <w:r>
                      <w:rPr>
                        <w:sz w:val="20"/>
                      </w:rPr>
                      <w:t>Erick</w:t>
                    </w:r>
                    <w:r>
                      <w:rPr>
                        <w:spacing w:val="-13"/>
                        <w:sz w:val="20"/>
                      </w:rPr>
                      <w:t xml:space="preserve"> </w:t>
                    </w:r>
                    <w:r>
                      <w:rPr>
                        <w:sz w:val="20"/>
                      </w:rPr>
                      <w:t>Alfonso</w:t>
                    </w:r>
                    <w:r>
                      <w:rPr>
                        <w:spacing w:val="-7"/>
                        <w:sz w:val="20"/>
                      </w:rPr>
                      <w:t xml:space="preserve"> </w:t>
                    </w:r>
                    <w:r>
                      <w:rPr>
                        <w:sz w:val="20"/>
                      </w:rPr>
                      <w:t>Álvarez</w:t>
                    </w:r>
                    <w:r>
                      <w:rPr>
                        <w:spacing w:val="-5"/>
                        <w:sz w:val="20"/>
                      </w:rPr>
                      <w:t xml:space="preserve"> </w:t>
                    </w:r>
                    <w:r>
                      <w:rPr>
                        <w:spacing w:val="-2"/>
                        <w:sz w:val="20"/>
                      </w:rPr>
                      <w:t>Mancilla</w:t>
                    </w:r>
                  </w:p>
                  <w:p w14:paraId="25D3D1EE" w14:textId="77777777" w:rsidR="007779BE" w:rsidRDefault="00000000">
                    <w:pPr>
                      <w:spacing w:before="1"/>
                      <w:ind w:right="18"/>
                      <w:jc w:val="right"/>
                      <w:rPr>
                        <w:i/>
                        <w:sz w:val="20"/>
                      </w:rPr>
                    </w:pPr>
                    <w:r>
                      <w:rPr>
                        <w:i/>
                        <w:sz w:val="20"/>
                      </w:rPr>
                      <w:t>Doscientos</w:t>
                    </w:r>
                    <w:r>
                      <w:rPr>
                        <w:i/>
                        <w:spacing w:val="-8"/>
                        <w:sz w:val="20"/>
                      </w:rPr>
                      <w:t xml:space="preserve"> </w:t>
                    </w:r>
                    <w:r>
                      <w:rPr>
                        <w:i/>
                        <w:sz w:val="20"/>
                      </w:rPr>
                      <w:t>años</w:t>
                    </w:r>
                    <w:r>
                      <w:rPr>
                        <w:i/>
                        <w:spacing w:val="-8"/>
                        <w:sz w:val="20"/>
                      </w:rPr>
                      <w:t xml:space="preserve"> </w:t>
                    </w:r>
                    <w:r>
                      <w:rPr>
                        <w:i/>
                        <w:sz w:val="20"/>
                      </w:rPr>
                      <w:t>de</w:t>
                    </w:r>
                    <w:r>
                      <w:rPr>
                        <w:i/>
                        <w:spacing w:val="-6"/>
                        <w:sz w:val="20"/>
                      </w:rPr>
                      <w:t xml:space="preserve"> </w:t>
                    </w:r>
                    <w:r>
                      <w:rPr>
                        <w:i/>
                        <w:sz w:val="20"/>
                      </w:rPr>
                      <w:t>constitucionalismo</w:t>
                    </w:r>
                    <w:r>
                      <w:rPr>
                        <w:i/>
                        <w:spacing w:val="-6"/>
                        <w:sz w:val="20"/>
                      </w:rPr>
                      <w:t xml:space="preserve"> </w:t>
                    </w:r>
                    <w:r>
                      <w:rPr>
                        <w:i/>
                        <w:spacing w:val="-2"/>
                        <w:sz w:val="20"/>
                      </w:rPr>
                      <w:t>guatemalteco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6990"/>
    <w:multiLevelType w:val="multilevel"/>
    <w:tmpl w:val="1E3C5B2C"/>
    <w:lvl w:ilvl="0">
      <w:start w:val="1"/>
      <w:numFmt w:val="upperLetter"/>
      <w:lvlText w:val="%1."/>
      <w:lvlJc w:val="left"/>
      <w:pPr>
        <w:ind w:left="338" w:hanging="708"/>
        <w:jc w:val="left"/>
      </w:pPr>
      <w:rPr>
        <w:rFonts w:hint="default"/>
        <w:spacing w:val="-1"/>
        <w:w w:val="100"/>
        <w:lang w:val="es-ES" w:eastAsia="en-US" w:bidi="ar-SA"/>
      </w:rPr>
    </w:lvl>
    <w:lvl w:ilvl="1">
      <w:start w:val="1"/>
      <w:numFmt w:val="decimal"/>
      <w:lvlText w:val="%1.%2"/>
      <w:lvlJc w:val="left"/>
      <w:pPr>
        <w:ind w:left="338" w:hanging="451"/>
        <w:jc w:val="left"/>
      </w:pPr>
      <w:rPr>
        <w:rFonts w:ascii="Times New Roman" w:eastAsia="Times New Roman" w:hAnsi="Times New Roman" w:cs="Times New Roman" w:hint="default"/>
        <w:b/>
        <w:bCs/>
        <w:i/>
        <w:iCs/>
        <w:spacing w:val="0"/>
        <w:w w:val="100"/>
        <w:sz w:val="24"/>
        <w:szCs w:val="24"/>
        <w:lang w:val="es-ES" w:eastAsia="en-US" w:bidi="ar-SA"/>
      </w:rPr>
    </w:lvl>
    <w:lvl w:ilvl="2">
      <w:numFmt w:val="bullet"/>
      <w:lvlText w:val="•"/>
      <w:lvlJc w:val="left"/>
      <w:pPr>
        <w:ind w:left="2288" w:hanging="451"/>
      </w:pPr>
      <w:rPr>
        <w:rFonts w:hint="default"/>
        <w:lang w:val="es-ES" w:eastAsia="en-US" w:bidi="ar-SA"/>
      </w:rPr>
    </w:lvl>
    <w:lvl w:ilvl="3">
      <w:numFmt w:val="bullet"/>
      <w:lvlText w:val="•"/>
      <w:lvlJc w:val="left"/>
      <w:pPr>
        <w:ind w:left="3262" w:hanging="451"/>
      </w:pPr>
      <w:rPr>
        <w:rFonts w:hint="default"/>
        <w:lang w:val="es-ES" w:eastAsia="en-US" w:bidi="ar-SA"/>
      </w:rPr>
    </w:lvl>
    <w:lvl w:ilvl="4">
      <w:numFmt w:val="bullet"/>
      <w:lvlText w:val="•"/>
      <w:lvlJc w:val="left"/>
      <w:pPr>
        <w:ind w:left="4236" w:hanging="451"/>
      </w:pPr>
      <w:rPr>
        <w:rFonts w:hint="default"/>
        <w:lang w:val="es-ES" w:eastAsia="en-US" w:bidi="ar-SA"/>
      </w:rPr>
    </w:lvl>
    <w:lvl w:ilvl="5">
      <w:numFmt w:val="bullet"/>
      <w:lvlText w:val="•"/>
      <w:lvlJc w:val="left"/>
      <w:pPr>
        <w:ind w:left="5210" w:hanging="451"/>
      </w:pPr>
      <w:rPr>
        <w:rFonts w:hint="default"/>
        <w:lang w:val="es-ES" w:eastAsia="en-US" w:bidi="ar-SA"/>
      </w:rPr>
    </w:lvl>
    <w:lvl w:ilvl="6">
      <w:numFmt w:val="bullet"/>
      <w:lvlText w:val="•"/>
      <w:lvlJc w:val="left"/>
      <w:pPr>
        <w:ind w:left="6184" w:hanging="451"/>
      </w:pPr>
      <w:rPr>
        <w:rFonts w:hint="default"/>
        <w:lang w:val="es-ES" w:eastAsia="en-US" w:bidi="ar-SA"/>
      </w:rPr>
    </w:lvl>
    <w:lvl w:ilvl="7">
      <w:numFmt w:val="bullet"/>
      <w:lvlText w:val="•"/>
      <w:lvlJc w:val="left"/>
      <w:pPr>
        <w:ind w:left="7158" w:hanging="451"/>
      </w:pPr>
      <w:rPr>
        <w:rFonts w:hint="default"/>
        <w:lang w:val="es-ES" w:eastAsia="en-US" w:bidi="ar-SA"/>
      </w:rPr>
    </w:lvl>
    <w:lvl w:ilvl="8">
      <w:numFmt w:val="bullet"/>
      <w:lvlText w:val="•"/>
      <w:lvlJc w:val="left"/>
      <w:pPr>
        <w:ind w:left="8132" w:hanging="451"/>
      </w:pPr>
      <w:rPr>
        <w:rFonts w:hint="default"/>
        <w:lang w:val="es-ES" w:eastAsia="en-US" w:bidi="ar-SA"/>
      </w:rPr>
    </w:lvl>
  </w:abstractNum>
  <w:abstractNum w:abstractNumId="1" w15:restartNumberingAfterBreak="0">
    <w:nsid w:val="0EEE6B5F"/>
    <w:multiLevelType w:val="hybridMultilevel"/>
    <w:tmpl w:val="E67A7CF4"/>
    <w:lvl w:ilvl="0" w:tplc="41B4FCDA">
      <w:start w:val="1"/>
      <w:numFmt w:val="lowerRoman"/>
      <w:lvlText w:val="%1)"/>
      <w:lvlJc w:val="left"/>
      <w:pPr>
        <w:ind w:left="105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D906410">
      <w:numFmt w:val="bullet"/>
      <w:lvlText w:val="•"/>
      <w:lvlJc w:val="left"/>
      <w:pPr>
        <w:ind w:left="1962" w:hanging="360"/>
      </w:pPr>
      <w:rPr>
        <w:rFonts w:hint="default"/>
        <w:lang w:val="es-ES" w:eastAsia="en-US" w:bidi="ar-SA"/>
      </w:rPr>
    </w:lvl>
    <w:lvl w:ilvl="2" w:tplc="4F84D864">
      <w:numFmt w:val="bullet"/>
      <w:lvlText w:val="•"/>
      <w:lvlJc w:val="left"/>
      <w:pPr>
        <w:ind w:left="2864" w:hanging="360"/>
      </w:pPr>
      <w:rPr>
        <w:rFonts w:hint="default"/>
        <w:lang w:val="es-ES" w:eastAsia="en-US" w:bidi="ar-SA"/>
      </w:rPr>
    </w:lvl>
    <w:lvl w:ilvl="3" w:tplc="2EA0298E">
      <w:numFmt w:val="bullet"/>
      <w:lvlText w:val="•"/>
      <w:lvlJc w:val="left"/>
      <w:pPr>
        <w:ind w:left="3766" w:hanging="360"/>
      </w:pPr>
      <w:rPr>
        <w:rFonts w:hint="default"/>
        <w:lang w:val="es-ES" w:eastAsia="en-US" w:bidi="ar-SA"/>
      </w:rPr>
    </w:lvl>
    <w:lvl w:ilvl="4" w:tplc="784EB7E2">
      <w:numFmt w:val="bullet"/>
      <w:lvlText w:val="•"/>
      <w:lvlJc w:val="left"/>
      <w:pPr>
        <w:ind w:left="4668" w:hanging="360"/>
      </w:pPr>
      <w:rPr>
        <w:rFonts w:hint="default"/>
        <w:lang w:val="es-ES" w:eastAsia="en-US" w:bidi="ar-SA"/>
      </w:rPr>
    </w:lvl>
    <w:lvl w:ilvl="5" w:tplc="F808CE92">
      <w:numFmt w:val="bullet"/>
      <w:lvlText w:val="•"/>
      <w:lvlJc w:val="left"/>
      <w:pPr>
        <w:ind w:left="5570" w:hanging="360"/>
      </w:pPr>
      <w:rPr>
        <w:rFonts w:hint="default"/>
        <w:lang w:val="es-ES" w:eastAsia="en-US" w:bidi="ar-SA"/>
      </w:rPr>
    </w:lvl>
    <w:lvl w:ilvl="6" w:tplc="40987B04">
      <w:numFmt w:val="bullet"/>
      <w:lvlText w:val="•"/>
      <w:lvlJc w:val="left"/>
      <w:pPr>
        <w:ind w:left="6472" w:hanging="360"/>
      </w:pPr>
      <w:rPr>
        <w:rFonts w:hint="default"/>
        <w:lang w:val="es-ES" w:eastAsia="en-US" w:bidi="ar-SA"/>
      </w:rPr>
    </w:lvl>
    <w:lvl w:ilvl="7" w:tplc="E9680292">
      <w:numFmt w:val="bullet"/>
      <w:lvlText w:val="•"/>
      <w:lvlJc w:val="left"/>
      <w:pPr>
        <w:ind w:left="7374" w:hanging="360"/>
      </w:pPr>
      <w:rPr>
        <w:rFonts w:hint="default"/>
        <w:lang w:val="es-ES" w:eastAsia="en-US" w:bidi="ar-SA"/>
      </w:rPr>
    </w:lvl>
    <w:lvl w:ilvl="8" w:tplc="16004D52">
      <w:numFmt w:val="bullet"/>
      <w:lvlText w:val="•"/>
      <w:lvlJc w:val="left"/>
      <w:pPr>
        <w:ind w:left="8276" w:hanging="360"/>
      </w:pPr>
      <w:rPr>
        <w:rFonts w:hint="default"/>
        <w:lang w:val="es-ES" w:eastAsia="en-US" w:bidi="ar-SA"/>
      </w:rPr>
    </w:lvl>
  </w:abstractNum>
  <w:abstractNum w:abstractNumId="2" w15:restartNumberingAfterBreak="0">
    <w:nsid w:val="159E0541"/>
    <w:multiLevelType w:val="hybridMultilevel"/>
    <w:tmpl w:val="82AC5FDE"/>
    <w:lvl w:ilvl="0" w:tplc="42FE5528">
      <w:numFmt w:val="bullet"/>
      <w:lvlText w:val=""/>
      <w:lvlJc w:val="left"/>
      <w:pPr>
        <w:ind w:left="4762" w:hanging="360"/>
      </w:pPr>
      <w:rPr>
        <w:rFonts w:ascii="Symbol" w:eastAsia="Symbol" w:hAnsi="Symbol" w:cs="Symbol" w:hint="default"/>
        <w:b w:val="0"/>
        <w:bCs w:val="0"/>
        <w:i w:val="0"/>
        <w:iCs w:val="0"/>
        <w:spacing w:val="0"/>
        <w:w w:val="100"/>
        <w:sz w:val="28"/>
        <w:szCs w:val="28"/>
        <w:lang w:val="es-ES" w:eastAsia="en-US" w:bidi="ar-SA"/>
      </w:rPr>
    </w:lvl>
    <w:lvl w:ilvl="1" w:tplc="6DC45CEC">
      <w:numFmt w:val="bullet"/>
      <w:lvlText w:val=""/>
      <w:lvlJc w:val="left"/>
      <w:pPr>
        <w:ind w:left="4870" w:hanging="360"/>
      </w:pPr>
      <w:rPr>
        <w:rFonts w:ascii="Symbol" w:eastAsia="Symbol" w:hAnsi="Symbol" w:cs="Symbol" w:hint="default"/>
        <w:b w:val="0"/>
        <w:bCs w:val="0"/>
        <w:i w:val="0"/>
        <w:iCs w:val="0"/>
        <w:color w:val="001F5F"/>
        <w:spacing w:val="0"/>
        <w:w w:val="100"/>
        <w:sz w:val="28"/>
        <w:szCs w:val="28"/>
        <w:lang w:val="es-ES" w:eastAsia="en-US" w:bidi="ar-SA"/>
      </w:rPr>
    </w:lvl>
    <w:lvl w:ilvl="2" w:tplc="41E2FCFE">
      <w:numFmt w:val="bullet"/>
      <w:lvlText w:val="•"/>
      <w:lvlJc w:val="left"/>
      <w:pPr>
        <w:ind w:left="5457" w:hanging="360"/>
      </w:pPr>
      <w:rPr>
        <w:rFonts w:hint="default"/>
        <w:lang w:val="es-ES" w:eastAsia="en-US" w:bidi="ar-SA"/>
      </w:rPr>
    </w:lvl>
    <w:lvl w:ilvl="3" w:tplc="3970037C">
      <w:numFmt w:val="bullet"/>
      <w:lvlText w:val="•"/>
      <w:lvlJc w:val="left"/>
      <w:pPr>
        <w:ind w:left="6035" w:hanging="360"/>
      </w:pPr>
      <w:rPr>
        <w:rFonts w:hint="default"/>
        <w:lang w:val="es-ES" w:eastAsia="en-US" w:bidi="ar-SA"/>
      </w:rPr>
    </w:lvl>
    <w:lvl w:ilvl="4" w:tplc="F490E6E0">
      <w:numFmt w:val="bullet"/>
      <w:lvlText w:val="•"/>
      <w:lvlJc w:val="left"/>
      <w:pPr>
        <w:ind w:left="6613" w:hanging="360"/>
      </w:pPr>
      <w:rPr>
        <w:rFonts w:hint="default"/>
        <w:lang w:val="es-ES" w:eastAsia="en-US" w:bidi="ar-SA"/>
      </w:rPr>
    </w:lvl>
    <w:lvl w:ilvl="5" w:tplc="D0C0168A">
      <w:numFmt w:val="bullet"/>
      <w:lvlText w:val="•"/>
      <w:lvlJc w:val="left"/>
      <w:pPr>
        <w:ind w:left="7191" w:hanging="360"/>
      </w:pPr>
      <w:rPr>
        <w:rFonts w:hint="default"/>
        <w:lang w:val="es-ES" w:eastAsia="en-US" w:bidi="ar-SA"/>
      </w:rPr>
    </w:lvl>
    <w:lvl w:ilvl="6" w:tplc="F66C131C">
      <w:numFmt w:val="bullet"/>
      <w:lvlText w:val="•"/>
      <w:lvlJc w:val="left"/>
      <w:pPr>
        <w:ind w:left="7768" w:hanging="360"/>
      </w:pPr>
      <w:rPr>
        <w:rFonts w:hint="default"/>
        <w:lang w:val="es-ES" w:eastAsia="en-US" w:bidi="ar-SA"/>
      </w:rPr>
    </w:lvl>
    <w:lvl w:ilvl="7" w:tplc="60422790">
      <w:numFmt w:val="bullet"/>
      <w:lvlText w:val="•"/>
      <w:lvlJc w:val="left"/>
      <w:pPr>
        <w:ind w:left="8346" w:hanging="360"/>
      </w:pPr>
      <w:rPr>
        <w:rFonts w:hint="default"/>
        <w:lang w:val="es-ES" w:eastAsia="en-US" w:bidi="ar-SA"/>
      </w:rPr>
    </w:lvl>
    <w:lvl w:ilvl="8" w:tplc="0A92072C">
      <w:numFmt w:val="bullet"/>
      <w:lvlText w:val="•"/>
      <w:lvlJc w:val="left"/>
      <w:pPr>
        <w:ind w:left="8924" w:hanging="360"/>
      </w:pPr>
      <w:rPr>
        <w:rFonts w:hint="default"/>
        <w:lang w:val="es-ES" w:eastAsia="en-US" w:bidi="ar-SA"/>
      </w:rPr>
    </w:lvl>
  </w:abstractNum>
  <w:abstractNum w:abstractNumId="3" w15:restartNumberingAfterBreak="0">
    <w:nsid w:val="1DA463DB"/>
    <w:multiLevelType w:val="hybridMultilevel"/>
    <w:tmpl w:val="0444F926"/>
    <w:lvl w:ilvl="0" w:tplc="A9D6E5B8">
      <w:start w:val="1"/>
      <w:numFmt w:val="upperRoman"/>
      <w:lvlText w:val="%1."/>
      <w:lvlJc w:val="left"/>
      <w:pPr>
        <w:ind w:left="622" w:hanging="284"/>
        <w:jc w:val="left"/>
      </w:pPr>
      <w:rPr>
        <w:rFonts w:ascii="Times New Roman" w:eastAsia="Times New Roman" w:hAnsi="Times New Roman" w:cs="Times New Roman" w:hint="default"/>
        <w:b/>
        <w:bCs/>
        <w:i w:val="0"/>
        <w:iCs w:val="0"/>
        <w:spacing w:val="0"/>
        <w:w w:val="99"/>
        <w:sz w:val="32"/>
        <w:szCs w:val="32"/>
        <w:lang w:val="es-ES" w:eastAsia="en-US" w:bidi="ar-SA"/>
      </w:rPr>
    </w:lvl>
    <w:lvl w:ilvl="1" w:tplc="5D78513C">
      <w:start w:val="1"/>
      <w:numFmt w:val="decimal"/>
      <w:lvlText w:val="%2."/>
      <w:lvlJc w:val="left"/>
      <w:pPr>
        <w:ind w:left="619" w:hanging="281"/>
        <w:jc w:val="left"/>
      </w:pPr>
      <w:rPr>
        <w:rFonts w:ascii="Times New Roman" w:eastAsia="Times New Roman" w:hAnsi="Times New Roman" w:cs="Times New Roman" w:hint="default"/>
        <w:b/>
        <w:bCs/>
        <w:i/>
        <w:iCs/>
        <w:spacing w:val="0"/>
        <w:w w:val="100"/>
        <w:sz w:val="28"/>
        <w:szCs w:val="28"/>
        <w:lang w:val="es-ES" w:eastAsia="en-US" w:bidi="ar-SA"/>
      </w:rPr>
    </w:lvl>
    <w:lvl w:ilvl="2" w:tplc="E1204A2E">
      <w:numFmt w:val="bullet"/>
      <w:lvlText w:val="•"/>
      <w:lvlJc w:val="left"/>
      <w:pPr>
        <w:ind w:left="2512" w:hanging="281"/>
      </w:pPr>
      <w:rPr>
        <w:rFonts w:hint="default"/>
        <w:lang w:val="es-ES" w:eastAsia="en-US" w:bidi="ar-SA"/>
      </w:rPr>
    </w:lvl>
    <w:lvl w:ilvl="3" w:tplc="585AE734">
      <w:numFmt w:val="bullet"/>
      <w:lvlText w:val="•"/>
      <w:lvlJc w:val="left"/>
      <w:pPr>
        <w:ind w:left="3458" w:hanging="281"/>
      </w:pPr>
      <w:rPr>
        <w:rFonts w:hint="default"/>
        <w:lang w:val="es-ES" w:eastAsia="en-US" w:bidi="ar-SA"/>
      </w:rPr>
    </w:lvl>
    <w:lvl w:ilvl="4" w:tplc="605ADD8C">
      <w:numFmt w:val="bullet"/>
      <w:lvlText w:val="•"/>
      <w:lvlJc w:val="left"/>
      <w:pPr>
        <w:ind w:left="4404" w:hanging="281"/>
      </w:pPr>
      <w:rPr>
        <w:rFonts w:hint="default"/>
        <w:lang w:val="es-ES" w:eastAsia="en-US" w:bidi="ar-SA"/>
      </w:rPr>
    </w:lvl>
    <w:lvl w:ilvl="5" w:tplc="E9C02902">
      <w:numFmt w:val="bullet"/>
      <w:lvlText w:val="•"/>
      <w:lvlJc w:val="left"/>
      <w:pPr>
        <w:ind w:left="5350" w:hanging="281"/>
      </w:pPr>
      <w:rPr>
        <w:rFonts w:hint="default"/>
        <w:lang w:val="es-ES" w:eastAsia="en-US" w:bidi="ar-SA"/>
      </w:rPr>
    </w:lvl>
    <w:lvl w:ilvl="6" w:tplc="AD8668BE">
      <w:numFmt w:val="bullet"/>
      <w:lvlText w:val="•"/>
      <w:lvlJc w:val="left"/>
      <w:pPr>
        <w:ind w:left="6296" w:hanging="281"/>
      </w:pPr>
      <w:rPr>
        <w:rFonts w:hint="default"/>
        <w:lang w:val="es-ES" w:eastAsia="en-US" w:bidi="ar-SA"/>
      </w:rPr>
    </w:lvl>
    <w:lvl w:ilvl="7" w:tplc="9A344676">
      <w:numFmt w:val="bullet"/>
      <w:lvlText w:val="•"/>
      <w:lvlJc w:val="left"/>
      <w:pPr>
        <w:ind w:left="7242" w:hanging="281"/>
      </w:pPr>
      <w:rPr>
        <w:rFonts w:hint="default"/>
        <w:lang w:val="es-ES" w:eastAsia="en-US" w:bidi="ar-SA"/>
      </w:rPr>
    </w:lvl>
    <w:lvl w:ilvl="8" w:tplc="8DBE3EF2">
      <w:numFmt w:val="bullet"/>
      <w:lvlText w:val="•"/>
      <w:lvlJc w:val="left"/>
      <w:pPr>
        <w:ind w:left="8188" w:hanging="281"/>
      </w:pPr>
      <w:rPr>
        <w:rFonts w:hint="default"/>
        <w:lang w:val="es-ES" w:eastAsia="en-US" w:bidi="ar-SA"/>
      </w:rPr>
    </w:lvl>
  </w:abstractNum>
  <w:abstractNum w:abstractNumId="4" w15:restartNumberingAfterBreak="0">
    <w:nsid w:val="1EBD7322"/>
    <w:multiLevelType w:val="hybridMultilevel"/>
    <w:tmpl w:val="56F2FB0A"/>
    <w:lvl w:ilvl="0" w:tplc="637CE47E">
      <w:start w:val="1"/>
      <w:numFmt w:val="lowerRoman"/>
      <w:lvlText w:val="%1)"/>
      <w:lvlJc w:val="left"/>
      <w:pPr>
        <w:ind w:left="105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32487B14">
      <w:start w:val="1"/>
      <w:numFmt w:val="lowerLetter"/>
      <w:lvlText w:val="%2."/>
      <w:lvlJc w:val="left"/>
      <w:pPr>
        <w:ind w:left="1058"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tplc="444C9CFA">
      <w:numFmt w:val="bullet"/>
      <w:lvlText w:val="•"/>
      <w:lvlJc w:val="left"/>
      <w:pPr>
        <w:ind w:left="2864" w:hanging="360"/>
      </w:pPr>
      <w:rPr>
        <w:rFonts w:hint="default"/>
        <w:lang w:val="es-ES" w:eastAsia="en-US" w:bidi="ar-SA"/>
      </w:rPr>
    </w:lvl>
    <w:lvl w:ilvl="3" w:tplc="A26EC66C">
      <w:numFmt w:val="bullet"/>
      <w:lvlText w:val="•"/>
      <w:lvlJc w:val="left"/>
      <w:pPr>
        <w:ind w:left="3766" w:hanging="360"/>
      </w:pPr>
      <w:rPr>
        <w:rFonts w:hint="default"/>
        <w:lang w:val="es-ES" w:eastAsia="en-US" w:bidi="ar-SA"/>
      </w:rPr>
    </w:lvl>
    <w:lvl w:ilvl="4" w:tplc="8F90E95E">
      <w:numFmt w:val="bullet"/>
      <w:lvlText w:val="•"/>
      <w:lvlJc w:val="left"/>
      <w:pPr>
        <w:ind w:left="4668" w:hanging="360"/>
      </w:pPr>
      <w:rPr>
        <w:rFonts w:hint="default"/>
        <w:lang w:val="es-ES" w:eastAsia="en-US" w:bidi="ar-SA"/>
      </w:rPr>
    </w:lvl>
    <w:lvl w:ilvl="5" w:tplc="41E42BE4">
      <w:numFmt w:val="bullet"/>
      <w:lvlText w:val="•"/>
      <w:lvlJc w:val="left"/>
      <w:pPr>
        <w:ind w:left="5570" w:hanging="360"/>
      </w:pPr>
      <w:rPr>
        <w:rFonts w:hint="default"/>
        <w:lang w:val="es-ES" w:eastAsia="en-US" w:bidi="ar-SA"/>
      </w:rPr>
    </w:lvl>
    <w:lvl w:ilvl="6" w:tplc="37F4DA72">
      <w:numFmt w:val="bullet"/>
      <w:lvlText w:val="•"/>
      <w:lvlJc w:val="left"/>
      <w:pPr>
        <w:ind w:left="6472" w:hanging="360"/>
      </w:pPr>
      <w:rPr>
        <w:rFonts w:hint="default"/>
        <w:lang w:val="es-ES" w:eastAsia="en-US" w:bidi="ar-SA"/>
      </w:rPr>
    </w:lvl>
    <w:lvl w:ilvl="7" w:tplc="F5EE32A4">
      <w:numFmt w:val="bullet"/>
      <w:lvlText w:val="•"/>
      <w:lvlJc w:val="left"/>
      <w:pPr>
        <w:ind w:left="7374" w:hanging="360"/>
      </w:pPr>
      <w:rPr>
        <w:rFonts w:hint="default"/>
        <w:lang w:val="es-ES" w:eastAsia="en-US" w:bidi="ar-SA"/>
      </w:rPr>
    </w:lvl>
    <w:lvl w:ilvl="8" w:tplc="123874BE">
      <w:numFmt w:val="bullet"/>
      <w:lvlText w:val="•"/>
      <w:lvlJc w:val="left"/>
      <w:pPr>
        <w:ind w:left="8276" w:hanging="360"/>
      </w:pPr>
      <w:rPr>
        <w:rFonts w:hint="default"/>
        <w:lang w:val="es-ES" w:eastAsia="en-US" w:bidi="ar-SA"/>
      </w:rPr>
    </w:lvl>
  </w:abstractNum>
  <w:abstractNum w:abstractNumId="5" w15:restartNumberingAfterBreak="0">
    <w:nsid w:val="24F75EB3"/>
    <w:multiLevelType w:val="hybridMultilevel"/>
    <w:tmpl w:val="9EBE67F6"/>
    <w:lvl w:ilvl="0" w:tplc="CA8619FE">
      <w:start w:val="1"/>
      <w:numFmt w:val="lowerRoman"/>
      <w:lvlText w:val="%1)"/>
      <w:lvlJc w:val="left"/>
      <w:pPr>
        <w:ind w:left="105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7F2C46EE">
      <w:numFmt w:val="bullet"/>
      <w:lvlText w:val="•"/>
      <w:lvlJc w:val="left"/>
      <w:pPr>
        <w:ind w:left="1962" w:hanging="360"/>
      </w:pPr>
      <w:rPr>
        <w:rFonts w:hint="default"/>
        <w:lang w:val="es-ES" w:eastAsia="en-US" w:bidi="ar-SA"/>
      </w:rPr>
    </w:lvl>
    <w:lvl w:ilvl="2" w:tplc="8BA48264">
      <w:numFmt w:val="bullet"/>
      <w:lvlText w:val="•"/>
      <w:lvlJc w:val="left"/>
      <w:pPr>
        <w:ind w:left="2864" w:hanging="360"/>
      </w:pPr>
      <w:rPr>
        <w:rFonts w:hint="default"/>
        <w:lang w:val="es-ES" w:eastAsia="en-US" w:bidi="ar-SA"/>
      </w:rPr>
    </w:lvl>
    <w:lvl w:ilvl="3" w:tplc="AE44D2D6">
      <w:numFmt w:val="bullet"/>
      <w:lvlText w:val="•"/>
      <w:lvlJc w:val="left"/>
      <w:pPr>
        <w:ind w:left="3766" w:hanging="360"/>
      </w:pPr>
      <w:rPr>
        <w:rFonts w:hint="default"/>
        <w:lang w:val="es-ES" w:eastAsia="en-US" w:bidi="ar-SA"/>
      </w:rPr>
    </w:lvl>
    <w:lvl w:ilvl="4" w:tplc="098204B4">
      <w:numFmt w:val="bullet"/>
      <w:lvlText w:val="•"/>
      <w:lvlJc w:val="left"/>
      <w:pPr>
        <w:ind w:left="4668" w:hanging="360"/>
      </w:pPr>
      <w:rPr>
        <w:rFonts w:hint="default"/>
        <w:lang w:val="es-ES" w:eastAsia="en-US" w:bidi="ar-SA"/>
      </w:rPr>
    </w:lvl>
    <w:lvl w:ilvl="5" w:tplc="AAB6BA6A">
      <w:numFmt w:val="bullet"/>
      <w:lvlText w:val="•"/>
      <w:lvlJc w:val="left"/>
      <w:pPr>
        <w:ind w:left="5570" w:hanging="360"/>
      </w:pPr>
      <w:rPr>
        <w:rFonts w:hint="default"/>
        <w:lang w:val="es-ES" w:eastAsia="en-US" w:bidi="ar-SA"/>
      </w:rPr>
    </w:lvl>
    <w:lvl w:ilvl="6" w:tplc="2738EBF4">
      <w:numFmt w:val="bullet"/>
      <w:lvlText w:val="•"/>
      <w:lvlJc w:val="left"/>
      <w:pPr>
        <w:ind w:left="6472" w:hanging="360"/>
      </w:pPr>
      <w:rPr>
        <w:rFonts w:hint="default"/>
        <w:lang w:val="es-ES" w:eastAsia="en-US" w:bidi="ar-SA"/>
      </w:rPr>
    </w:lvl>
    <w:lvl w:ilvl="7" w:tplc="7BC23A78">
      <w:numFmt w:val="bullet"/>
      <w:lvlText w:val="•"/>
      <w:lvlJc w:val="left"/>
      <w:pPr>
        <w:ind w:left="7374" w:hanging="360"/>
      </w:pPr>
      <w:rPr>
        <w:rFonts w:hint="default"/>
        <w:lang w:val="es-ES" w:eastAsia="en-US" w:bidi="ar-SA"/>
      </w:rPr>
    </w:lvl>
    <w:lvl w:ilvl="8" w:tplc="758E39B4">
      <w:numFmt w:val="bullet"/>
      <w:lvlText w:val="•"/>
      <w:lvlJc w:val="left"/>
      <w:pPr>
        <w:ind w:left="8276" w:hanging="360"/>
      </w:pPr>
      <w:rPr>
        <w:rFonts w:hint="default"/>
        <w:lang w:val="es-ES" w:eastAsia="en-US" w:bidi="ar-SA"/>
      </w:rPr>
    </w:lvl>
  </w:abstractNum>
  <w:abstractNum w:abstractNumId="6" w15:restartNumberingAfterBreak="0">
    <w:nsid w:val="2D4D21CE"/>
    <w:multiLevelType w:val="hybridMultilevel"/>
    <w:tmpl w:val="45122272"/>
    <w:lvl w:ilvl="0" w:tplc="F5EC15C2">
      <w:start w:val="1"/>
      <w:numFmt w:val="lowerLetter"/>
      <w:lvlText w:val="%1)"/>
      <w:lvlJc w:val="left"/>
      <w:pPr>
        <w:ind w:left="1406"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F49CAD18">
      <w:numFmt w:val="bullet"/>
      <w:lvlText w:val="•"/>
      <w:lvlJc w:val="left"/>
      <w:pPr>
        <w:ind w:left="2268" w:hanging="360"/>
      </w:pPr>
      <w:rPr>
        <w:rFonts w:hint="default"/>
        <w:lang w:val="es-ES" w:eastAsia="en-US" w:bidi="ar-SA"/>
      </w:rPr>
    </w:lvl>
    <w:lvl w:ilvl="2" w:tplc="EF9A740E">
      <w:numFmt w:val="bullet"/>
      <w:lvlText w:val="•"/>
      <w:lvlJc w:val="left"/>
      <w:pPr>
        <w:ind w:left="3136" w:hanging="360"/>
      </w:pPr>
      <w:rPr>
        <w:rFonts w:hint="default"/>
        <w:lang w:val="es-ES" w:eastAsia="en-US" w:bidi="ar-SA"/>
      </w:rPr>
    </w:lvl>
    <w:lvl w:ilvl="3" w:tplc="A9B29C54">
      <w:numFmt w:val="bullet"/>
      <w:lvlText w:val="•"/>
      <w:lvlJc w:val="left"/>
      <w:pPr>
        <w:ind w:left="4004" w:hanging="360"/>
      </w:pPr>
      <w:rPr>
        <w:rFonts w:hint="default"/>
        <w:lang w:val="es-ES" w:eastAsia="en-US" w:bidi="ar-SA"/>
      </w:rPr>
    </w:lvl>
    <w:lvl w:ilvl="4" w:tplc="E72C321A">
      <w:numFmt w:val="bullet"/>
      <w:lvlText w:val="•"/>
      <w:lvlJc w:val="left"/>
      <w:pPr>
        <w:ind w:left="4872" w:hanging="360"/>
      </w:pPr>
      <w:rPr>
        <w:rFonts w:hint="default"/>
        <w:lang w:val="es-ES" w:eastAsia="en-US" w:bidi="ar-SA"/>
      </w:rPr>
    </w:lvl>
    <w:lvl w:ilvl="5" w:tplc="98743FE4">
      <w:numFmt w:val="bullet"/>
      <w:lvlText w:val="•"/>
      <w:lvlJc w:val="left"/>
      <w:pPr>
        <w:ind w:left="5740" w:hanging="360"/>
      </w:pPr>
      <w:rPr>
        <w:rFonts w:hint="default"/>
        <w:lang w:val="es-ES" w:eastAsia="en-US" w:bidi="ar-SA"/>
      </w:rPr>
    </w:lvl>
    <w:lvl w:ilvl="6" w:tplc="5DEEF2BC">
      <w:numFmt w:val="bullet"/>
      <w:lvlText w:val="•"/>
      <w:lvlJc w:val="left"/>
      <w:pPr>
        <w:ind w:left="6608" w:hanging="360"/>
      </w:pPr>
      <w:rPr>
        <w:rFonts w:hint="default"/>
        <w:lang w:val="es-ES" w:eastAsia="en-US" w:bidi="ar-SA"/>
      </w:rPr>
    </w:lvl>
    <w:lvl w:ilvl="7" w:tplc="A11E77CC">
      <w:numFmt w:val="bullet"/>
      <w:lvlText w:val="•"/>
      <w:lvlJc w:val="left"/>
      <w:pPr>
        <w:ind w:left="7476" w:hanging="360"/>
      </w:pPr>
      <w:rPr>
        <w:rFonts w:hint="default"/>
        <w:lang w:val="es-ES" w:eastAsia="en-US" w:bidi="ar-SA"/>
      </w:rPr>
    </w:lvl>
    <w:lvl w:ilvl="8" w:tplc="6AC20374">
      <w:numFmt w:val="bullet"/>
      <w:lvlText w:val="•"/>
      <w:lvlJc w:val="left"/>
      <w:pPr>
        <w:ind w:left="8344" w:hanging="360"/>
      </w:pPr>
      <w:rPr>
        <w:rFonts w:hint="default"/>
        <w:lang w:val="es-ES" w:eastAsia="en-US" w:bidi="ar-SA"/>
      </w:rPr>
    </w:lvl>
  </w:abstractNum>
  <w:abstractNum w:abstractNumId="7" w15:restartNumberingAfterBreak="0">
    <w:nsid w:val="32594EB9"/>
    <w:multiLevelType w:val="hybridMultilevel"/>
    <w:tmpl w:val="A8426318"/>
    <w:lvl w:ilvl="0" w:tplc="22601368">
      <w:start w:val="1"/>
      <w:numFmt w:val="upperRoman"/>
      <w:lvlText w:val="%1."/>
      <w:lvlJc w:val="left"/>
      <w:pPr>
        <w:ind w:left="766" w:hanging="428"/>
        <w:jc w:val="left"/>
      </w:pPr>
      <w:rPr>
        <w:rFonts w:ascii="Times New Roman" w:eastAsia="Times New Roman" w:hAnsi="Times New Roman" w:cs="Times New Roman" w:hint="default"/>
        <w:b/>
        <w:bCs/>
        <w:i w:val="0"/>
        <w:iCs w:val="0"/>
        <w:spacing w:val="0"/>
        <w:w w:val="95"/>
        <w:sz w:val="28"/>
        <w:szCs w:val="28"/>
        <w:lang w:val="es-ES" w:eastAsia="en-US" w:bidi="ar-SA"/>
      </w:rPr>
    </w:lvl>
    <w:lvl w:ilvl="1" w:tplc="EDB499A8">
      <w:start w:val="1"/>
      <w:numFmt w:val="decimal"/>
      <w:lvlText w:val="%2."/>
      <w:lvlJc w:val="left"/>
      <w:pPr>
        <w:ind w:left="105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596C1534">
      <w:numFmt w:val="bullet"/>
      <w:lvlText w:val="•"/>
      <w:lvlJc w:val="left"/>
      <w:pPr>
        <w:ind w:left="2062" w:hanging="360"/>
      </w:pPr>
      <w:rPr>
        <w:rFonts w:hint="default"/>
        <w:lang w:val="es-ES" w:eastAsia="en-US" w:bidi="ar-SA"/>
      </w:rPr>
    </w:lvl>
    <w:lvl w:ilvl="3" w:tplc="DB746BCC">
      <w:numFmt w:val="bullet"/>
      <w:lvlText w:val="•"/>
      <w:lvlJc w:val="left"/>
      <w:pPr>
        <w:ind w:left="3064" w:hanging="360"/>
      </w:pPr>
      <w:rPr>
        <w:rFonts w:hint="default"/>
        <w:lang w:val="es-ES" w:eastAsia="en-US" w:bidi="ar-SA"/>
      </w:rPr>
    </w:lvl>
    <w:lvl w:ilvl="4" w:tplc="FD845554">
      <w:numFmt w:val="bullet"/>
      <w:lvlText w:val="•"/>
      <w:lvlJc w:val="left"/>
      <w:pPr>
        <w:ind w:left="4066" w:hanging="360"/>
      </w:pPr>
      <w:rPr>
        <w:rFonts w:hint="default"/>
        <w:lang w:val="es-ES" w:eastAsia="en-US" w:bidi="ar-SA"/>
      </w:rPr>
    </w:lvl>
    <w:lvl w:ilvl="5" w:tplc="D8B8A81E">
      <w:numFmt w:val="bullet"/>
      <w:lvlText w:val="•"/>
      <w:lvlJc w:val="left"/>
      <w:pPr>
        <w:ind w:left="5068" w:hanging="360"/>
      </w:pPr>
      <w:rPr>
        <w:rFonts w:hint="default"/>
        <w:lang w:val="es-ES" w:eastAsia="en-US" w:bidi="ar-SA"/>
      </w:rPr>
    </w:lvl>
    <w:lvl w:ilvl="6" w:tplc="07DCBDA4">
      <w:numFmt w:val="bullet"/>
      <w:lvlText w:val="•"/>
      <w:lvlJc w:val="left"/>
      <w:pPr>
        <w:ind w:left="6071" w:hanging="360"/>
      </w:pPr>
      <w:rPr>
        <w:rFonts w:hint="default"/>
        <w:lang w:val="es-ES" w:eastAsia="en-US" w:bidi="ar-SA"/>
      </w:rPr>
    </w:lvl>
    <w:lvl w:ilvl="7" w:tplc="E76CA0C2">
      <w:numFmt w:val="bullet"/>
      <w:lvlText w:val="•"/>
      <w:lvlJc w:val="left"/>
      <w:pPr>
        <w:ind w:left="7073" w:hanging="360"/>
      </w:pPr>
      <w:rPr>
        <w:rFonts w:hint="default"/>
        <w:lang w:val="es-ES" w:eastAsia="en-US" w:bidi="ar-SA"/>
      </w:rPr>
    </w:lvl>
    <w:lvl w:ilvl="8" w:tplc="DC1493F6">
      <w:numFmt w:val="bullet"/>
      <w:lvlText w:val="•"/>
      <w:lvlJc w:val="left"/>
      <w:pPr>
        <w:ind w:left="8075" w:hanging="360"/>
      </w:pPr>
      <w:rPr>
        <w:rFonts w:hint="default"/>
        <w:lang w:val="es-ES" w:eastAsia="en-US" w:bidi="ar-SA"/>
      </w:rPr>
    </w:lvl>
  </w:abstractNum>
  <w:abstractNum w:abstractNumId="8" w15:restartNumberingAfterBreak="0">
    <w:nsid w:val="33AE5521"/>
    <w:multiLevelType w:val="hybridMultilevel"/>
    <w:tmpl w:val="2582556E"/>
    <w:lvl w:ilvl="0" w:tplc="F95610E4">
      <w:start w:val="2"/>
      <w:numFmt w:val="lowerLetter"/>
      <w:lvlText w:val="%1)"/>
      <w:lvlJc w:val="left"/>
      <w:pPr>
        <w:ind w:left="1406" w:hanging="360"/>
        <w:jc w:val="left"/>
      </w:pPr>
      <w:rPr>
        <w:rFonts w:ascii="Times New Roman" w:eastAsia="Times New Roman" w:hAnsi="Times New Roman" w:cs="Times New Roman" w:hint="default"/>
        <w:b w:val="0"/>
        <w:bCs w:val="0"/>
        <w:i/>
        <w:iCs/>
        <w:spacing w:val="0"/>
        <w:w w:val="100"/>
        <w:sz w:val="24"/>
        <w:szCs w:val="24"/>
        <w:lang w:val="es-ES" w:eastAsia="en-US" w:bidi="ar-SA"/>
      </w:rPr>
    </w:lvl>
    <w:lvl w:ilvl="1" w:tplc="779E4614">
      <w:numFmt w:val="bullet"/>
      <w:lvlText w:val="•"/>
      <w:lvlJc w:val="left"/>
      <w:pPr>
        <w:ind w:left="2268" w:hanging="360"/>
      </w:pPr>
      <w:rPr>
        <w:rFonts w:hint="default"/>
        <w:lang w:val="es-ES" w:eastAsia="en-US" w:bidi="ar-SA"/>
      </w:rPr>
    </w:lvl>
    <w:lvl w:ilvl="2" w:tplc="E9B20F0C">
      <w:numFmt w:val="bullet"/>
      <w:lvlText w:val="•"/>
      <w:lvlJc w:val="left"/>
      <w:pPr>
        <w:ind w:left="3136" w:hanging="360"/>
      </w:pPr>
      <w:rPr>
        <w:rFonts w:hint="default"/>
        <w:lang w:val="es-ES" w:eastAsia="en-US" w:bidi="ar-SA"/>
      </w:rPr>
    </w:lvl>
    <w:lvl w:ilvl="3" w:tplc="BB400F6E">
      <w:numFmt w:val="bullet"/>
      <w:lvlText w:val="•"/>
      <w:lvlJc w:val="left"/>
      <w:pPr>
        <w:ind w:left="4004" w:hanging="360"/>
      </w:pPr>
      <w:rPr>
        <w:rFonts w:hint="default"/>
        <w:lang w:val="es-ES" w:eastAsia="en-US" w:bidi="ar-SA"/>
      </w:rPr>
    </w:lvl>
    <w:lvl w:ilvl="4" w:tplc="6C3CB522">
      <w:numFmt w:val="bullet"/>
      <w:lvlText w:val="•"/>
      <w:lvlJc w:val="left"/>
      <w:pPr>
        <w:ind w:left="4872" w:hanging="360"/>
      </w:pPr>
      <w:rPr>
        <w:rFonts w:hint="default"/>
        <w:lang w:val="es-ES" w:eastAsia="en-US" w:bidi="ar-SA"/>
      </w:rPr>
    </w:lvl>
    <w:lvl w:ilvl="5" w:tplc="819A7F3A">
      <w:numFmt w:val="bullet"/>
      <w:lvlText w:val="•"/>
      <w:lvlJc w:val="left"/>
      <w:pPr>
        <w:ind w:left="5740" w:hanging="360"/>
      </w:pPr>
      <w:rPr>
        <w:rFonts w:hint="default"/>
        <w:lang w:val="es-ES" w:eastAsia="en-US" w:bidi="ar-SA"/>
      </w:rPr>
    </w:lvl>
    <w:lvl w:ilvl="6" w:tplc="5F721C08">
      <w:numFmt w:val="bullet"/>
      <w:lvlText w:val="•"/>
      <w:lvlJc w:val="left"/>
      <w:pPr>
        <w:ind w:left="6608" w:hanging="360"/>
      </w:pPr>
      <w:rPr>
        <w:rFonts w:hint="default"/>
        <w:lang w:val="es-ES" w:eastAsia="en-US" w:bidi="ar-SA"/>
      </w:rPr>
    </w:lvl>
    <w:lvl w:ilvl="7" w:tplc="B22CC546">
      <w:numFmt w:val="bullet"/>
      <w:lvlText w:val="•"/>
      <w:lvlJc w:val="left"/>
      <w:pPr>
        <w:ind w:left="7476" w:hanging="360"/>
      </w:pPr>
      <w:rPr>
        <w:rFonts w:hint="default"/>
        <w:lang w:val="es-ES" w:eastAsia="en-US" w:bidi="ar-SA"/>
      </w:rPr>
    </w:lvl>
    <w:lvl w:ilvl="8" w:tplc="A358D83C">
      <w:numFmt w:val="bullet"/>
      <w:lvlText w:val="•"/>
      <w:lvlJc w:val="left"/>
      <w:pPr>
        <w:ind w:left="8344" w:hanging="360"/>
      </w:pPr>
      <w:rPr>
        <w:rFonts w:hint="default"/>
        <w:lang w:val="es-ES" w:eastAsia="en-US" w:bidi="ar-SA"/>
      </w:rPr>
    </w:lvl>
  </w:abstractNum>
  <w:abstractNum w:abstractNumId="9" w15:restartNumberingAfterBreak="0">
    <w:nsid w:val="3D37182A"/>
    <w:multiLevelType w:val="hybridMultilevel"/>
    <w:tmpl w:val="8F3671D8"/>
    <w:lvl w:ilvl="0" w:tplc="DDCEC386">
      <w:start w:val="1"/>
      <w:numFmt w:val="lowerLetter"/>
      <w:lvlText w:val="%1)"/>
      <w:lvlJc w:val="left"/>
      <w:pPr>
        <w:ind w:left="1058"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7A48BC1C">
      <w:start w:val="1"/>
      <w:numFmt w:val="lowerRoman"/>
      <w:lvlText w:val="%2)"/>
      <w:lvlJc w:val="left"/>
      <w:pPr>
        <w:ind w:left="105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0D0273EA">
      <w:numFmt w:val="bullet"/>
      <w:lvlText w:val="•"/>
      <w:lvlJc w:val="left"/>
      <w:pPr>
        <w:ind w:left="2864" w:hanging="360"/>
      </w:pPr>
      <w:rPr>
        <w:rFonts w:hint="default"/>
        <w:lang w:val="es-ES" w:eastAsia="en-US" w:bidi="ar-SA"/>
      </w:rPr>
    </w:lvl>
    <w:lvl w:ilvl="3" w:tplc="6DB8A844">
      <w:numFmt w:val="bullet"/>
      <w:lvlText w:val="•"/>
      <w:lvlJc w:val="left"/>
      <w:pPr>
        <w:ind w:left="3766" w:hanging="360"/>
      </w:pPr>
      <w:rPr>
        <w:rFonts w:hint="default"/>
        <w:lang w:val="es-ES" w:eastAsia="en-US" w:bidi="ar-SA"/>
      </w:rPr>
    </w:lvl>
    <w:lvl w:ilvl="4" w:tplc="AC3263E4">
      <w:numFmt w:val="bullet"/>
      <w:lvlText w:val="•"/>
      <w:lvlJc w:val="left"/>
      <w:pPr>
        <w:ind w:left="4668" w:hanging="360"/>
      </w:pPr>
      <w:rPr>
        <w:rFonts w:hint="default"/>
        <w:lang w:val="es-ES" w:eastAsia="en-US" w:bidi="ar-SA"/>
      </w:rPr>
    </w:lvl>
    <w:lvl w:ilvl="5" w:tplc="97A03F3C">
      <w:numFmt w:val="bullet"/>
      <w:lvlText w:val="•"/>
      <w:lvlJc w:val="left"/>
      <w:pPr>
        <w:ind w:left="5570" w:hanging="360"/>
      </w:pPr>
      <w:rPr>
        <w:rFonts w:hint="default"/>
        <w:lang w:val="es-ES" w:eastAsia="en-US" w:bidi="ar-SA"/>
      </w:rPr>
    </w:lvl>
    <w:lvl w:ilvl="6" w:tplc="35D21CC2">
      <w:numFmt w:val="bullet"/>
      <w:lvlText w:val="•"/>
      <w:lvlJc w:val="left"/>
      <w:pPr>
        <w:ind w:left="6472" w:hanging="360"/>
      </w:pPr>
      <w:rPr>
        <w:rFonts w:hint="default"/>
        <w:lang w:val="es-ES" w:eastAsia="en-US" w:bidi="ar-SA"/>
      </w:rPr>
    </w:lvl>
    <w:lvl w:ilvl="7" w:tplc="B5FE86D4">
      <w:numFmt w:val="bullet"/>
      <w:lvlText w:val="•"/>
      <w:lvlJc w:val="left"/>
      <w:pPr>
        <w:ind w:left="7374" w:hanging="360"/>
      </w:pPr>
      <w:rPr>
        <w:rFonts w:hint="default"/>
        <w:lang w:val="es-ES" w:eastAsia="en-US" w:bidi="ar-SA"/>
      </w:rPr>
    </w:lvl>
    <w:lvl w:ilvl="8" w:tplc="1B304C56">
      <w:numFmt w:val="bullet"/>
      <w:lvlText w:val="•"/>
      <w:lvlJc w:val="left"/>
      <w:pPr>
        <w:ind w:left="8276" w:hanging="360"/>
      </w:pPr>
      <w:rPr>
        <w:rFonts w:hint="default"/>
        <w:lang w:val="es-ES" w:eastAsia="en-US" w:bidi="ar-SA"/>
      </w:rPr>
    </w:lvl>
  </w:abstractNum>
  <w:abstractNum w:abstractNumId="10" w15:restartNumberingAfterBreak="0">
    <w:nsid w:val="474867E7"/>
    <w:multiLevelType w:val="hybridMultilevel"/>
    <w:tmpl w:val="9550B484"/>
    <w:lvl w:ilvl="0" w:tplc="A9FEDEB8">
      <w:start w:val="5"/>
      <w:numFmt w:val="decimal"/>
      <w:lvlText w:val="%1."/>
      <w:lvlJc w:val="left"/>
      <w:pPr>
        <w:ind w:left="619" w:hanging="281"/>
        <w:jc w:val="left"/>
      </w:pPr>
      <w:rPr>
        <w:rFonts w:ascii="Times New Roman" w:eastAsia="Times New Roman" w:hAnsi="Times New Roman" w:cs="Times New Roman" w:hint="default"/>
        <w:b/>
        <w:bCs/>
        <w:i/>
        <w:iCs/>
        <w:spacing w:val="0"/>
        <w:w w:val="100"/>
        <w:sz w:val="28"/>
        <w:szCs w:val="28"/>
        <w:lang w:val="es-ES" w:eastAsia="en-US" w:bidi="ar-SA"/>
      </w:rPr>
    </w:lvl>
    <w:lvl w:ilvl="1" w:tplc="BB1EE012">
      <w:start w:val="1"/>
      <w:numFmt w:val="lowerLetter"/>
      <w:lvlText w:val="%2)"/>
      <w:lvlJc w:val="left"/>
      <w:pPr>
        <w:ind w:left="1406" w:hanging="360"/>
        <w:jc w:val="right"/>
      </w:pPr>
      <w:rPr>
        <w:rFonts w:ascii="Times New Roman" w:eastAsia="Times New Roman" w:hAnsi="Times New Roman" w:cs="Times New Roman" w:hint="default"/>
        <w:b w:val="0"/>
        <w:bCs w:val="0"/>
        <w:i/>
        <w:iCs/>
        <w:spacing w:val="0"/>
        <w:w w:val="89"/>
        <w:sz w:val="24"/>
        <w:szCs w:val="24"/>
        <w:lang w:val="es-ES" w:eastAsia="en-US" w:bidi="ar-SA"/>
      </w:rPr>
    </w:lvl>
    <w:lvl w:ilvl="2" w:tplc="99C245EA">
      <w:numFmt w:val="bullet"/>
      <w:lvlText w:val="•"/>
      <w:lvlJc w:val="left"/>
      <w:pPr>
        <w:ind w:left="2364" w:hanging="360"/>
      </w:pPr>
      <w:rPr>
        <w:rFonts w:hint="default"/>
        <w:lang w:val="es-ES" w:eastAsia="en-US" w:bidi="ar-SA"/>
      </w:rPr>
    </w:lvl>
    <w:lvl w:ilvl="3" w:tplc="888AB440">
      <w:numFmt w:val="bullet"/>
      <w:lvlText w:val="•"/>
      <w:lvlJc w:val="left"/>
      <w:pPr>
        <w:ind w:left="3328" w:hanging="360"/>
      </w:pPr>
      <w:rPr>
        <w:rFonts w:hint="default"/>
        <w:lang w:val="es-ES" w:eastAsia="en-US" w:bidi="ar-SA"/>
      </w:rPr>
    </w:lvl>
    <w:lvl w:ilvl="4" w:tplc="7A744F40">
      <w:numFmt w:val="bullet"/>
      <w:lvlText w:val="•"/>
      <w:lvlJc w:val="left"/>
      <w:pPr>
        <w:ind w:left="4293" w:hanging="360"/>
      </w:pPr>
      <w:rPr>
        <w:rFonts w:hint="default"/>
        <w:lang w:val="es-ES" w:eastAsia="en-US" w:bidi="ar-SA"/>
      </w:rPr>
    </w:lvl>
    <w:lvl w:ilvl="5" w:tplc="D3004572">
      <w:numFmt w:val="bullet"/>
      <w:lvlText w:val="•"/>
      <w:lvlJc w:val="left"/>
      <w:pPr>
        <w:ind w:left="5257" w:hanging="360"/>
      </w:pPr>
      <w:rPr>
        <w:rFonts w:hint="default"/>
        <w:lang w:val="es-ES" w:eastAsia="en-US" w:bidi="ar-SA"/>
      </w:rPr>
    </w:lvl>
    <w:lvl w:ilvl="6" w:tplc="897A8CE8">
      <w:numFmt w:val="bullet"/>
      <w:lvlText w:val="•"/>
      <w:lvlJc w:val="left"/>
      <w:pPr>
        <w:ind w:left="6222" w:hanging="360"/>
      </w:pPr>
      <w:rPr>
        <w:rFonts w:hint="default"/>
        <w:lang w:val="es-ES" w:eastAsia="en-US" w:bidi="ar-SA"/>
      </w:rPr>
    </w:lvl>
    <w:lvl w:ilvl="7" w:tplc="34E0C096">
      <w:numFmt w:val="bullet"/>
      <w:lvlText w:val="•"/>
      <w:lvlJc w:val="left"/>
      <w:pPr>
        <w:ind w:left="7186" w:hanging="360"/>
      </w:pPr>
      <w:rPr>
        <w:rFonts w:hint="default"/>
        <w:lang w:val="es-ES" w:eastAsia="en-US" w:bidi="ar-SA"/>
      </w:rPr>
    </w:lvl>
    <w:lvl w:ilvl="8" w:tplc="D820BE58">
      <w:numFmt w:val="bullet"/>
      <w:lvlText w:val="•"/>
      <w:lvlJc w:val="left"/>
      <w:pPr>
        <w:ind w:left="8151" w:hanging="360"/>
      </w:pPr>
      <w:rPr>
        <w:rFonts w:hint="default"/>
        <w:lang w:val="es-ES" w:eastAsia="en-US" w:bidi="ar-SA"/>
      </w:rPr>
    </w:lvl>
  </w:abstractNum>
  <w:abstractNum w:abstractNumId="11" w15:restartNumberingAfterBreak="0">
    <w:nsid w:val="480947E8"/>
    <w:multiLevelType w:val="hybridMultilevel"/>
    <w:tmpl w:val="C2609862"/>
    <w:lvl w:ilvl="0" w:tplc="8414867C">
      <w:start w:val="1"/>
      <w:numFmt w:val="lowerLetter"/>
      <w:lvlText w:val="%1)"/>
      <w:lvlJc w:val="left"/>
      <w:pPr>
        <w:ind w:left="1406"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AEE29822">
      <w:numFmt w:val="bullet"/>
      <w:lvlText w:val="•"/>
      <w:lvlJc w:val="left"/>
      <w:pPr>
        <w:ind w:left="2268" w:hanging="360"/>
      </w:pPr>
      <w:rPr>
        <w:rFonts w:hint="default"/>
        <w:lang w:val="es-ES" w:eastAsia="en-US" w:bidi="ar-SA"/>
      </w:rPr>
    </w:lvl>
    <w:lvl w:ilvl="2" w:tplc="C6D091C4">
      <w:numFmt w:val="bullet"/>
      <w:lvlText w:val="•"/>
      <w:lvlJc w:val="left"/>
      <w:pPr>
        <w:ind w:left="3136" w:hanging="360"/>
      </w:pPr>
      <w:rPr>
        <w:rFonts w:hint="default"/>
        <w:lang w:val="es-ES" w:eastAsia="en-US" w:bidi="ar-SA"/>
      </w:rPr>
    </w:lvl>
    <w:lvl w:ilvl="3" w:tplc="B57ABC20">
      <w:numFmt w:val="bullet"/>
      <w:lvlText w:val="•"/>
      <w:lvlJc w:val="left"/>
      <w:pPr>
        <w:ind w:left="4004" w:hanging="360"/>
      </w:pPr>
      <w:rPr>
        <w:rFonts w:hint="default"/>
        <w:lang w:val="es-ES" w:eastAsia="en-US" w:bidi="ar-SA"/>
      </w:rPr>
    </w:lvl>
    <w:lvl w:ilvl="4" w:tplc="9F02B4D6">
      <w:numFmt w:val="bullet"/>
      <w:lvlText w:val="•"/>
      <w:lvlJc w:val="left"/>
      <w:pPr>
        <w:ind w:left="4872" w:hanging="360"/>
      </w:pPr>
      <w:rPr>
        <w:rFonts w:hint="default"/>
        <w:lang w:val="es-ES" w:eastAsia="en-US" w:bidi="ar-SA"/>
      </w:rPr>
    </w:lvl>
    <w:lvl w:ilvl="5" w:tplc="1DCC5B56">
      <w:numFmt w:val="bullet"/>
      <w:lvlText w:val="•"/>
      <w:lvlJc w:val="left"/>
      <w:pPr>
        <w:ind w:left="5740" w:hanging="360"/>
      </w:pPr>
      <w:rPr>
        <w:rFonts w:hint="default"/>
        <w:lang w:val="es-ES" w:eastAsia="en-US" w:bidi="ar-SA"/>
      </w:rPr>
    </w:lvl>
    <w:lvl w:ilvl="6" w:tplc="4672E360">
      <w:numFmt w:val="bullet"/>
      <w:lvlText w:val="•"/>
      <w:lvlJc w:val="left"/>
      <w:pPr>
        <w:ind w:left="6608" w:hanging="360"/>
      </w:pPr>
      <w:rPr>
        <w:rFonts w:hint="default"/>
        <w:lang w:val="es-ES" w:eastAsia="en-US" w:bidi="ar-SA"/>
      </w:rPr>
    </w:lvl>
    <w:lvl w:ilvl="7" w:tplc="85D26556">
      <w:numFmt w:val="bullet"/>
      <w:lvlText w:val="•"/>
      <w:lvlJc w:val="left"/>
      <w:pPr>
        <w:ind w:left="7476" w:hanging="360"/>
      </w:pPr>
      <w:rPr>
        <w:rFonts w:hint="default"/>
        <w:lang w:val="es-ES" w:eastAsia="en-US" w:bidi="ar-SA"/>
      </w:rPr>
    </w:lvl>
    <w:lvl w:ilvl="8" w:tplc="2CA0706E">
      <w:numFmt w:val="bullet"/>
      <w:lvlText w:val="•"/>
      <w:lvlJc w:val="left"/>
      <w:pPr>
        <w:ind w:left="8344" w:hanging="360"/>
      </w:pPr>
      <w:rPr>
        <w:rFonts w:hint="default"/>
        <w:lang w:val="es-ES" w:eastAsia="en-US" w:bidi="ar-SA"/>
      </w:rPr>
    </w:lvl>
  </w:abstractNum>
  <w:abstractNum w:abstractNumId="12" w15:restartNumberingAfterBreak="0">
    <w:nsid w:val="4D1E4AEA"/>
    <w:multiLevelType w:val="hybridMultilevel"/>
    <w:tmpl w:val="4A68C8FE"/>
    <w:lvl w:ilvl="0" w:tplc="6FF46F98">
      <w:start w:val="1"/>
      <w:numFmt w:val="lowerLetter"/>
      <w:lvlText w:val="%1)"/>
      <w:lvlJc w:val="left"/>
      <w:pPr>
        <w:ind w:left="1190" w:hanging="269"/>
        <w:jc w:val="left"/>
      </w:pPr>
      <w:rPr>
        <w:rFonts w:ascii="Times New Roman" w:eastAsia="Times New Roman" w:hAnsi="Times New Roman" w:cs="Times New Roman" w:hint="default"/>
        <w:b w:val="0"/>
        <w:bCs w:val="0"/>
        <w:i w:val="0"/>
        <w:iCs w:val="0"/>
        <w:spacing w:val="0"/>
        <w:w w:val="100"/>
        <w:sz w:val="22"/>
        <w:szCs w:val="22"/>
        <w:lang w:val="es-ES" w:eastAsia="en-US" w:bidi="ar-SA"/>
      </w:rPr>
    </w:lvl>
    <w:lvl w:ilvl="1" w:tplc="A2A64A6A">
      <w:numFmt w:val="bullet"/>
      <w:lvlText w:val="•"/>
      <w:lvlJc w:val="left"/>
      <w:pPr>
        <w:ind w:left="2088" w:hanging="269"/>
      </w:pPr>
      <w:rPr>
        <w:rFonts w:hint="default"/>
        <w:lang w:val="es-ES" w:eastAsia="en-US" w:bidi="ar-SA"/>
      </w:rPr>
    </w:lvl>
    <w:lvl w:ilvl="2" w:tplc="24C28A6C">
      <w:numFmt w:val="bullet"/>
      <w:lvlText w:val="•"/>
      <w:lvlJc w:val="left"/>
      <w:pPr>
        <w:ind w:left="2976" w:hanging="269"/>
      </w:pPr>
      <w:rPr>
        <w:rFonts w:hint="default"/>
        <w:lang w:val="es-ES" w:eastAsia="en-US" w:bidi="ar-SA"/>
      </w:rPr>
    </w:lvl>
    <w:lvl w:ilvl="3" w:tplc="DAB4D268">
      <w:numFmt w:val="bullet"/>
      <w:lvlText w:val="•"/>
      <w:lvlJc w:val="left"/>
      <w:pPr>
        <w:ind w:left="3864" w:hanging="269"/>
      </w:pPr>
      <w:rPr>
        <w:rFonts w:hint="default"/>
        <w:lang w:val="es-ES" w:eastAsia="en-US" w:bidi="ar-SA"/>
      </w:rPr>
    </w:lvl>
    <w:lvl w:ilvl="4" w:tplc="60D07AA0">
      <w:numFmt w:val="bullet"/>
      <w:lvlText w:val="•"/>
      <w:lvlJc w:val="left"/>
      <w:pPr>
        <w:ind w:left="4752" w:hanging="269"/>
      </w:pPr>
      <w:rPr>
        <w:rFonts w:hint="default"/>
        <w:lang w:val="es-ES" w:eastAsia="en-US" w:bidi="ar-SA"/>
      </w:rPr>
    </w:lvl>
    <w:lvl w:ilvl="5" w:tplc="C0644764">
      <w:numFmt w:val="bullet"/>
      <w:lvlText w:val="•"/>
      <w:lvlJc w:val="left"/>
      <w:pPr>
        <w:ind w:left="5640" w:hanging="269"/>
      </w:pPr>
      <w:rPr>
        <w:rFonts w:hint="default"/>
        <w:lang w:val="es-ES" w:eastAsia="en-US" w:bidi="ar-SA"/>
      </w:rPr>
    </w:lvl>
    <w:lvl w:ilvl="6" w:tplc="5A02915A">
      <w:numFmt w:val="bullet"/>
      <w:lvlText w:val="•"/>
      <w:lvlJc w:val="left"/>
      <w:pPr>
        <w:ind w:left="6528" w:hanging="269"/>
      </w:pPr>
      <w:rPr>
        <w:rFonts w:hint="default"/>
        <w:lang w:val="es-ES" w:eastAsia="en-US" w:bidi="ar-SA"/>
      </w:rPr>
    </w:lvl>
    <w:lvl w:ilvl="7" w:tplc="D1DC9E28">
      <w:numFmt w:val="bullet"/>
      <w:lvlText w:val="•"/>
      <w:lvlJc w:val="left"/>
      <w:pPr>
        <w:ind w:left="7416" w:hanging="269"/>
      </w:pPr>
      <w:rPr>
        <w:rFonts w:hint="default"/>
        <w:lang w:val="es-ES" w:eastAsia="en-US" w:bidi="ar-SA"/>
      </w:rPr>
    </w:lvl>
    <w:lvl w:ilvl="8" w:tplc="DE3C5760">
      <w:numFmt w:val="bullet"/>
      <w:lvlText w:val="•"/>
      <w:lvlJc w:val="left"/>
      <w:pPr>
        <w:ind w:left="8304" w:hanging="269"/>
      </w:pPr>
      <w:rPr>
        <w:rFonts w:hint="default"/>
        <w:lang w:val="es-ES" w:eastAsia="en-US" w:bidi="ar-SA"/>
      </w:rPr>
    </w:lvl>
  </w:abstractNum>
  <w:abstractNum w:abstractNumId="13" w15:restartNumberingAfterBreak="0">
    <w:nsid w:val="58D51F48"/>
    <w:multiLevelType w:val="multilevel"/>
    <w:tmpl w:val="A840367E"/>
    <w:lvl w:ilvl="0">
      <w:start w:val="1"/>
      <w:numFmt w:val="lowerLetter"/>
      <w:lvlText w:val="%1)"/>
      <w:lvlJc w:val="left"/>
      <w:pPr>
        <w:ind w:left="1058"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start w:val="1"/>
      <w:numFmt w:val="lowerRoman"/>
      <w:lvlText w:val="%2)"/>
      <w:lvlJc w:val="left"/>
      <w:pPr>
        <w:ind w:left="105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lowerLetter"/>
      <w:lvlText w:val="%3)"/>
      <w:lvlJc w:val="left"/>
      <w:pPr>
        <w:ind w:left="1058" w:hanging="360"/>
        <w:jc w:val="left"/>
      </w:pPr>
      <w:rPr>
        <w:rFonts w:hint="default"/>
        <w:spacing w:val="-1"/>
        <w:w w:val="100"/>
        <w:lang w:val="es-ES" w:eastAsia="en-US" w:bidi="ar-SA"/>
      </w:rPr>
    </w:lvl>
    <w:lvl w:ilvl="3">
      <w:start w:val="1"/>
      <w:numFmt w:val="decimal"/>
      <w:lvlText w:val="%3.%4)"/>
      <w:lvlJc w:val="left"/>
      <w:pPr>
        <w:ind w:left="1058" w:hanging="495"/>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4">
      <w:numFmt w:val="bullet"/>
      <w:lvlText w:val="•"/>
      <w:lvlJc w:val="left"/>
      <w:pPr>
        <w:ind w:left="4668" w:hanging="495"/>
      </w:pPr>
      <w:rPr>
        <w:rFonts w:hint="default"/>
        <w:lang w:val="es-ES" w:eastAsia="en-US" w:bidi="ar-SA"/>
      </w:rPr>
    </w:lvl>
    <w:lvl w:ilvl="5">
      <w:numFmt w:val="bullet"/>
      <w:lvlText w:val="•"/>
      <w:lvlJc w:val="left"/>
      <w:pPr>
        <w:ind w:left="5570" w:hanging="495"/>
      </w:pPr>
      <w:rPr>
        <w:rFonts w:hint="default"/>
        <w:lang w:val="es-ES" w:eastAsia="en-US" w:bidi="ar-SA"/>
      </w:rPr>
    </w:lvl>
    <w:lvl w:ilvl="6">
      <w:numFmt w:val="bullet"/>
      <w:lvlText w:val="•"/>
      <w:lvlJc w:val="left"/>
      <w:pPr>
        <w:ind w:left="6472" w:hanging="495"/>
      </w:pPr>
      <w:rPr>
        <w:rFonts w:hint="default"/>
        <w:lang w:val="es-ES" w:eastAsia="en-US" w:bidi="ar-SA"/>
      </w:rPr>
    </w:lvl>
    <w:lvl w:ilvl="7">
      <w:numFmt w:val="bullet"/>
      <w:lvlText w:val="•"/>
      <w:lvlJc w:val="left"/>
      <w:pPr>
        <w:ind w:left="7374" w:hanging="495"/>
      </w:pPr>
      <w:rPr>
        <w:rFonts w:hint="default"/>
        <w:lang w:val="es-ES" w:eastAsia="en-US" w:bidi="ar-SA"/>
      </w:rPr>
    </w:lvl>
    <w:lvl w:ilvl="8">
      <w:numFmt w:val="bullet"/>
      <w:lvlText w:val="•"/>
      <w:lvlJc w:val="left"/>
      <w:pPr>
        <w:ind w:left="8276" w:hanging="495"/>
      </w:pPr>
      <w:rPr>
        <w:rFonts w:hint="default"/>
        <w:lang w:val="es-ES" w:eastAsia="en-US" w:bidi="ar-SA"/>
      </w:rPr>
    </w:lvl>
  </w:abstractNum>
  <w:abstractNum w:abstractNumId="14" w15:restartNumberingAfterBreak="0">
    <w:nsid w:val="5C7C4CFE"/>
    <w:multiLevelType w:val="hybridMultilevel"/>
    <w:tmpl w:val="CDBEA77A"/>
    <w:lvl w:ilvl="0" w:tplc="74F8CE1E">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0D6E961A">
      <w:numFmt w:val="bullet"/>
      <w:lvlText w:val="•"/>
      <w:lvlJc w:val="left"/>
      <w:pPr>
        <w:ind w:left="1314" w:hanging="240"/>
      </w:pPr>
      <w:rPr>
        <w:rFonts w:hint="default"/>
        <w:lang w:val="es-ES" w:eastAsia="en-US" w:bidi="ar-SA"/>
      </w:rPr>
    </w:lvl>
    <w:lvl w:ilvl="2" w:tplc="E864E088">
      <w:numFmt w:val="bullet"/>
      <w:lvlText w:val="•"/>
      <w:lvlJc w:val="left"/>
      <w:pPr>
        <w:ind w:left="2288" w:hanging="240"/>
      </w:pPr>
      <w:rPr>
        <w:rFonts w:hint="default"/>
        <w:lang w:val="es-ES" w:eastAsia="en-US" w:bidi="ar-SA"/>
      </w:rPr>
    </w:lvl>
    <w:lvl w:ilvl="3" w:tplc="53463BA6">
      <w:numFmt w:val="bullet"/>
      <w:lvlText w:val="•"/>
      <w:lvlJc w:val="left"/>
      <w:pPr>
        <w:ind w:left="3262" w:hanging="240"/>
      </w:pPr>
      <w:rPr>
        <w:rFonts w:hint="default"/>
        <w:lang w:val="es-ES" w:eastAsia="en-US" w:bidi="ar-SA"/>
      </w:rPr>
    </w:lvl>
    <w:lvl w:ilvl="4" w:tplc="DCA8C636">
      <w:numFmt w:val="bullet"/>
      <w:lvlText w:val="•"/>
      <w:lvlJc w:val="left"/>
      <w:pPr>
        <w:ind w:left="4236" w:hanging="240"/>
      </w:pPr>
      <w:rPr>
        <w:rFonts w:hint="default"/>
        <w:lang w:val="es-ES" w:eastAsia="en-US" w:bidi="ar-SA"/>
      </w:rPr>
    </w:lvl>
    <w:lvl w:ilvl="5" w:tplc="A69C383C">
      <w:numFmt w:val="bullet"/>
      <w:lvlText w:val="•"/>
      <w:lvlJc w:val="left"/>
      <w:pPr>
        <w:ind w:left="5210" w:hanging="240"/>
      </w:pPr>
      <w:rPr>
        <w:rFonts w:hint="default"/>
        <w:lang w:val="es-ES" w:eastAsia="en-US" w:bidi="ar-SA"/>
      </w:rPr>
    </w:lvl>
    <w:lvl w:ilvl="6" w:tplc="BF1893E0">
      <w:numFmt w:val="bullet"/>
      <w:lvlText w:val="•"/>
      <w:lvlJc w:val="left"/>
      <w:pPr>
        <w:ind w:left="6184" w:hanging="240"/>
      </w:pPr>
      <w:rPr>
        <w:rFonts w:hint="default"/>
        <w:lang w:val="es-ES" w:eastAsia="en-US" w:bidi="ar-SA"/>
      </w:rPr>
    </w:lvl>
    <w:lvl w:ilvl="7" w:tplc="64EC24E4">
      <w:numFmt w:val="bullet"/>
      <w:lvlText w:val="•"/>
      <w:lvlJc w:val="left"/>
      <w:pPr>
        <w:ind w:left="7158" w:hanging="240"/>
      </w:pPr>
      <w:rPr>
        <w:rFonts w:hint="default"/>
        <w:lang w:val="es-ES" w:eastAsia="en-US" w:bidi="ar-SA"/>
      </w:rPr>
    </w:lvl>
    <w:lvl w:ilvl="8" w:tplc="8A426A76">
      <w:numFmt w:val="bullet"/>
      <w:lvlText w:val="•"/>
      <w:lvlJc w:val="left"/>
      <w:pPr>
        <w:ind w:left="8132" w:hanging="240"/>
      </w:pPr>
      <w:rPr>
        <w:rFonts w:hint="default"/>
        <w:lang w:val="es-ES" w:eastAsia="en-US" w:bidi="ar-SA"/>
      </w:rPr>
    </w:lvl>
  </w:abstractNum>
  <w:abstractNum w:abstractNumId="15" w15:restartNumberingAfterBreak="0">
    <w:nsid w:val="5E994FB8"/>
    <w:multiLevelType w:val="hybridMultilevel"/>
    <w:tmpl w:val="02247A60"/>
    <w:lvl w:ilvl="0" w:tplc="2E4EE04A">
      <w:start w:val="1"/>
      <w:numFmt w:val="lowerRoman"/>
      <w:lvlText w:val="%1)"/>
      <w:lvlJc w:val="left"/>
      <w:pPr>
        <w:ind w:left="1418" w:hanging="7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16BEED84">
      <w:numFmt w:val="bullet"/>
      <w:lvlText w:val="•"/>
      <w:lvlJc w:val="left"/>
      <w:pPr>
        <w:ind w:left="2286" w:hanging="720"/>
      </w:pPr>
      <w:rPr>
        <w:rFonts w:hint="default"/>
        <w:lang w:val="es-ES" w:eastAsia="en-US" w:bidi="ar-SA"/>
      </w:rPr>
    </w:lvl>
    <w:lvl w:ilvl="2" w:tplc="7FD80C20">
      <w:numFmt w:val="bullet"/>
      <w:lvlText w:val="•"/>
      <w:lvlJc w:val="left"/>
      <w:pPr>
        <w:ind w:left="3152" w:hanging="720"/>
      </w:pPr>
      <w:rPr>
        <w:rFonts w:hint="default"/>
        <w:lang w:val="es-ES" w:eastAsia="en-US" w:bidi="ar-SA"/>
      </w:rPr>
    </w:lvl>
    <w:lvl w:ilvl="3" w:tplc="626A03EE">
      <w:numFmt w:val="bullet"/>
      <w:lvlText w:val="•"/>
      <w:lvlJc w:val="left"/>
      <w:pPr>
        <w:ind w:left="4018" w:hanging="720"/>
      </w:pPr>
      <w:rPr>
        <w:rFonts w:hint="default"/>
        <w:lang w:val="es-ES" w:eastAsia="en-US" w:bidi="ar-SA"/>
      </w:rPr>
    </w:lvl>
    <w:lvl w:ilvl="4" w:tplc="35CC5BE0">
      <w:numFmt w:val="bullet"/>
      <w:lvlText w:val="•"/>
      <w:lvlJc w:val="left"/>
      <w:pPr>
        <w:ind w:left="4884" w:hanging="720"/>
      </w:pPr>
      <w:rPr>
        <w:rFonts w:hint="default"/>
        <w:lang w:val="es-ES" w:eastAsia="en-US" w:bidi="ar-SA"/>
      </w:rPr>
    </w:lvl>
    <w:lvl w:ilvl="5" w:tplc="17A6BC98">
      <w:numFmt w:val="bullet"/>
      <w:lvlText w:val="•"/>
      <w:lvlJc w:val="left"/>
      <w:pPr>
        <w:ind w:left="5750" w:hanging="720"/>
      </w:pPr>
      <w:rPr>
        <w:rFonts w:hint="default"/>
        <w:lang w:val="es-ES" w:eastAsia="en-US" w:bidi="ar-SA"/>
      </w:rPr>
    </w:lvl>
    <w:lvl w:ilvl="6" w:tplc="B622E434">
      <w:numFmt w:val="bullet"/>
      <w:lvlText w:val="•"/>
      <w:lvlJc w:val="left"/>
      <w:pPr>
        <w:ind w:left="6616" w:hanging="720"/>
      </w:pPr>
      <w:rPr>
        <w:rFonts w:hint="default"/>
        <w:lang w:val="es-ES" w:eastAsia="en-US" w:bidi="ar-SA"/>
      </w:rPr>
    </w:lvl>
    <w:lvl w:ilvl="7" w:tplc="5BB809E0">
      <w:numFmt w:val="bullet"/>
      <w:lvlText w:val="•"/>
      <w:lvlJc w:val="left"/>
      <w:pPr>
        <w:ind w:left="7482" w:hanging="720"/>
      </w:pPr>
      <w:rPr>
        <w:rFonts w:hint="default"/>
        <w:lang w:val="es-ES" w:eastAsia="en-US" w:bidi="ar-SA"/>
      </w:rPr>
    </w:lvl>
    <w:lvl w:ilvl="8" w:tplc="5568F0DC">
      <w:numFmt w:val="bullet"/>
      <w:lvlText w:val="•"/>
      <w:lvlJc w:val="left"/>
      <w:pPr>
        <w:ind w:left="8348" w:hanging="720"/>
      </w:pPr>
      <w:rPr>
        <w:rFonts w:hint="default"/>
        <w:lang w:val="es-ES" w:eastAsia="en-US" w:bidi="ar-SA"/>
      </w:rPr>
    </w:lvl>
  </w:abstractNum>
  <w:abstractNum w:abstractNumId="16" w15:restartNumberingAfterBreak="0">
    <w:nsid w:val="5F313642"/>
    <w:multiLevelType w:val="hybridMultilevel"/>
    <w:tmpl w:val="A508CCBC"/>
    <w:lvl w:ilvl="0" w:tplc="D304FA5A">
      <w:start w:val="1"/>
      <w:numFmt w:val="upperRoman"/>
      <w:lvlText w:val="%1)"/>
      <w:lvlJc w:val="left"/>
      <w:pPr>
        <w:ind w:left="1190" w:hanging="219"/>
        <w:jc w:val="left"/>
      </w:pPr>
      <w:rPr>
        <w:rFonts w:ascii="Times New Roman" w:eastAsia="Times New Roman" w:hAnsi="Times New Roman" w:cs="Times New Roman" w:hint="default"/>
        <w:b/>
        <w:bCs/>
        <w:i w:val="0"/>
        <w:iCs w:val="0"/>
        <w:spacing w:val="0"/>
        <w:w w:val="100"/>
        <w:sz w:val="22"/>
        <w:szCs w:val="22"/>
        <w:lang w:val="es-ES" w:eastAsia="en-US" w:bidi="ar-SA"/>
      </w:rPr>
    </w:lvl>
    <w:lvl w:ilvl="1" w:tplc="E60AD448">
      <w:numFmt w:val="bullet"/>
      <w:lvlText w:val="•"/>
      <w:lvlJc w:val="left"/>
      <w:pPr>
        <w:ind w:left="2088" w:hanging="219"/>
      </w:pPr>
      <w:rPr>
        <w:rFonts w:hint="default"/>
        <w:lang w:val="es-ES" w:eastAsia="en-US" w:bidi="ar-SA"/>
      </w:rPr>
    </w:lvl>
    <w:lvl w:ilvl="2" w:tplc="791819B4">
      <w:numFmt w:val="bullet"/>
      <w:lvlText w:val="•"/>
      <w:lvlJc w:val="left"/>
      <w:pPr>
        <w:ind w:left="2976" w:hanging="219"/>
      </w:pPr>
      <w:rPr>
        <w:rFonts w:hint="default"/>
        <w:lang w:val="es-ES" w:eastAsia="en-US" w:bidi="ar-SA"/>
      </w:rPr>
    </w:lvl>
    <w:lvl w:ilvl="3" w:tplc="64C8B43C">
      <w:numFmt w:val="bullet"/>
      <w:lvlText w:val="•"/>
      <w:lvlJc w:val="left"/>
      <w:pPr>
        <w:ind w:left="3864" w:hanging="219"/>
      </w:pPr>
      <w:rPr>
        <w:rFonts w:hint="default"/>
        <w:lang w:val="es-ES" w:eastAsia="en-US" w:bidi="ar-SA"/>
      </w:rPr>
    </w:lvl>
    <w:lvl w:ilvl="4" w:tplc="CE74BD6C">
      <w:numFmt w:val="bullet"/>
      <w:lvlText w:val="•"/>
      <w:lvlJc w:val="left"/>
      <w:pPr>
        <w:ind w:left="4752" w:hanging="219"/>
      </w:pPr>
      <w:rPr>
        <w:rFonts w:hint="default"/>
        <w:lang w:val="es-ES" w:eastAsia="en-US" w:bidi="ar-SA"/>
      </w:rPr>
    </w:lvl>
    <w:lvl w:ilvl="5" w:tplc="913C20A0">
      <w:numFmt w:val="bullet"/>
      <w:lvlText w:val="•"/>
      <w:lvlJc w:val="left"/>
      <w:pPr>
        <w:ind w:left="5640" w:hanging="219"/>
      </w:pPr>
      <w:rPr>
        <w:rFonts w:hint="default"/>
        <w:lang w:val="es-ES" w:eastAsia="en-US" w:bidi="ar-SA"/>
      </w:rPr>
    </w:lvl>
    <w:lvl w:ilvl="6" w:tplc="ED325E6E">
      <w:numFmt w:val="bullet"/>
      <w:lvlText w:val="•"/>
      <w:lvlJc w:val="left"/>
      <w:pPr>
        <w:ind w:left="6528" w:hanging="219"/>
      </w:pPr>
      <w:rPr>
        <w:rFonts w:hint="default"/>
        <w:lang w:val="es-ES" w:eastAsia="en-US" w:bidi="ar-SA"/>
      </w:rPr>
    </w:lvl>
    <w:lvl w:ilvl="7" w:tplc="4022E8D8">
      <w:numFmt w:val="bullet"/>
      <w:lvlText w:val="•"/>
      <w:lvlJc w:val="left"/>
      <w:pPr>
        <w:ind w:left="7416" w:hanging="219"/>
      </w:pPr>
      <w:rPr>
        <w:rFonts w:hint="default"/>
        <w:lang w:val="es-ES" w:eastAsia="en-US" w:bidi="ar-SA"/>
      </w:rPr>
    </w:lvl>
    <w:lvl w:ilvl="8" w:tplc="30A23FE2">
      <w:numFmt w:val="bullet"/>
      <w:lvlText w:val="•"/>
      <w:lvlJc w:val="left"/>
      <w:pPr>
        <w:ind w:left="8304" w:hanging="219"/>
      </w:pPr>
      <w:rPr>
        <w:rFonts w:hint="default"/>
        <w:lang w:val="es-ES" w:eastAsia="en-US" w:bidi="ar-SA"/>
      </w:rPr>
    </w:lvl>
  </w:abstractNum>
  <w:abstractNum w:abstractNumId="17" w15:restartNumberingAfterBreak="0">
    <w:nsid w:val="6755719A"/>
    <w:multiLevelType w:val="hybridMultilevel"/>
    <w:tmpl w:val="C1E864B6"/>
    <w:lvl w:ilvl="0" w:tplc="251C16C4">
      <w:numFmt w:val="bullet"/>
      <w:lvlText w:val=""/>
      <w:lvlJc w:val="left"/>
      <w:pPr>
        <w:ind w:left="4162" w:hanging="291"/>
      </w:pPr>
      <w:rPr>
        <w:rFonts w:ascii="Symbol" w:eastAsia="Symbol" w:hAnsi="Symbol" w:cs="Symbol" w:hint="default"/>
        <w:b w:val="0"/>
        <w:bCs w:val="0"/>
        <w:i w:val="0"/>
        <w:iCs w:val="0"/>
        <w:color w:val="001F5F"/>
        <w:spacing w:val="0"/>
        <w:w w:val="100"/>
        <w:sz w:val="28"/>
        <w:szCs w:val="28"/>
        <w:lang w:val="es-ES" w:eastAsia="en-US" w:bidi="ar-SA"/>
      </w:rPr>
    </w:lvl>
    <w:lvl w:ilvl="1" w:tplc="A1D6FC98">
      <w:numFmt w:val="bullet"/>
      <w:lvlText w:val="•"/>
      <w:lvlJc w:val="left"/>
      <w:pPr>
        <w:ind w:left="4752" w:hanging="291"/>
      </w:pPr>
      <w:rPr>
        <w:rFonts w:hint="default"/>
        <w:lang w:val="es-ES" w:eastAsia="en-US" w:bidi="ar-SA"/>
      </w:rPr>
    </w:lvl>
    <w:lvl w:ilvl="2" w:tplc="F35EE1DA">
      <w:numFmt w:val="bullet"/>
      <w:lvlText w:val="•"/>
      <w:lvlJc w:val="left"/>
      <w:pPr>
        <w:ind w:left="5344" w:hanging="291"/>
      </w:pPr>
      <w:rPr>
        <w:rFonts w:hint="default"/>
        <w:lang w:val="es-ES" w:eastAsia="en-US" w:bidi="ar-SA"/>
      </w:rPr>
    </w:lvl>
    <w:lvl w:ilvl="3" w:tplc="02C8F17C">
      <w:numFmt w:val="bullet"/>
      <w:lvlText w:val="•"/>
      <w:lvlJc w:val="left"/>
      <w:pPr>
        <w:ind w:left="5936" w:hanging="291"/>
      </w:pPr>
      <w:rPr>
        <w:rFonts w:hint="default"/>
        <w:lang w:val="es-ES" w:eastAsia="en-US" w:bidi="ar-SA"/>
      </w:rPr>
    </w:lvl>
    <w:lvl w:ilvl="4" w:tplc="B184CAD4">
      <w:numFmt w:val="bullet"/>
      <w:lvlText w:val="•"/>
      <w:lvlJc w:val="left"/>
      <w:pPr>
        <w:ind w:left="6528" w:hanging="291"/>
      </w:pPr>
      <w:rPr>
        <w:rFonts w:hint="default"/>
        <w:lang w:val="es-ES" w:eastAsia="en-US" w:bidi="ar-SA"/>
      </w:rPr>
    </w:lvl>
    <w:lvl w:ilvl="5" w:tplc="E3388020">
      <w:numFmt w:val="bullet"/>
      <w:lvlText w:val="•"/>
      <w:lvlJc w:val="left"/>
      <w:pPr>
        <w:ind w:left="7120" w:hanging="291"/>
      </w:pPr>
      <w:rPr>
        <w:rFonts w:hint="default"/>
        <w:lang w:val="es-ES" w:eastAsia="en-US" w:bidi="ar-SA"/>
      </w:rPr>
    </w:lvl>
    <w:lvl w:ilvl="6" w:tplc="AB08C22C">
      <w:numFmt w:val="bullet"/>
      <w:lvlText w:val="•"/>
      <w:lvlJc w:val="left"/>
      <w:pPr>
        <w:ind w:left="7712" w:hanging="291"/>
      </w:pPr>
      <w:rPr>
        <w:rFonts w:hint="default"/>
        <w:lang w:val="es-ES" w:eastAsia="en-US" w:bidi="ar-SA"/>
      </w:rPr>
    </w:lvl>
    <w:lvl w:ilvl="7" w:tplc="CBD06C90">
      <w:numFmt w:val="bullet"/>
      <w:lvlText w:val="•"/>
      <w:lvlJc w:val="left"/>
      <w:pPr>
        <w:ind w:left="8304" w:hanging="291"/>
      </w:pPr>
      <w:rPr>
        <w:rFonts w:hint="default"/>
        <w:lang w:val="es-ES" w:eastAsia="en-US" w:bidi="ar-SA"/>
      </w:rPr>
    </w:lvl>
    <w:lvl w:ilvl="8" w:tplc="71B0053E">
      <w:numFmt w:val="bullet"/>
      <w:lvlText w:val="•"/>
      <w:lvlJc w:val="left"/>
      <w:pPr>
        <w:ind w:left="8896" w:hanging="291"/>
      </w:pPr>
      <w:rPr>
        <w:rFonts w:hint="default"/>
        <w:lang w:val="es-ES" w:eastAsia="en-US" w:bidi="ar-SA"/>
      </w:rPr>
    </w:lvl>
  </w:abstractNum>
  <w:abstractNum w:abstractNumId="18" w15:restartNumberingAfterBreak="0">
    <w:nsid w:val="689434D7"/>
    <w:multiLevelType w:val="hybridMultilevel"/>
    <w:tmpl w:val="BDE69F0C"/>
    <w:lvl w:ilvl="0" w:tplc="1D4E9AB6">
      <w:start w:val="1"/>
      <w:numFmt w:val="upperLetter"/>
      <w:lvlText w:val="%1."/>
      <w:lvlJc w:val="left"/>
      <w:pPr>
        <w:ind w:left="338" w:hanging="708"/>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C834F994">
      <w:numFmt w:val="bullet"/>
      <w:lvlText w:val="•"/>
      <w:lvlJc w:val="left"/>
      <w:pPr>
        <w:ind w:left="1314" w:hanging="708"/>
      </w:pPr>
      <w:rPr>
        <w:rFonts w:hint="default"/>
        <w:lang w:val="es-ES" w:eastAsia="en-US" w:bidi="ar-SA"/>
      </w:rPr>
    </w:lvl>
    <w:lvl w:ilvl="2" w:tplc="31EED16E">
      <w:numFmt w:val="bullet"/>
      <w:lvlText w:val="•"/>
      <w:lvlJc w:val="left"/>
      <w:pPr>
        <w:ind w:left="2288" w:hanging="708"/>
      </w:pPr>
      <w:rPr>
        <w:rFonts w:hint="default"/>
        <w:lang w:val="es-ES" w:eastAsia="en-US" w:bidi="ar-SA"/>
      </w:rPr>
    </w:lvl>
    <w:lvl w:ilvl="3" w:tplc="18A60E54">
      <w:numFmt w:val="bullet"/>
      <w:lvlText w:val="•"/>
      <w:lvlJc w:val="left"/>
      <w:pPr>
        <w:ind w:left="3262" w:hanging="708"/>
      </w:pPr>
      <w:rPr>
        <w:rFonts w:hint="default"/>
        <w:lang w:val="es-ES" w:eastAsia="en-US" w:bidi="ar-SA"/>
      </w:rPr>
    </w:lvl>
    <w:lvl w:ilvl="4" w:tplc="ECF4D242">
      <w:numFmt w:val="bullet"/>
      <w:lvlText w:val="•"/>
      <w:lvlJc w:val="left"/>
      <w:pPr>
        <w:ind w:left="4236" w:hanging="708"/>
      </w:pPr>
      <w:rPr>
        <w:rFonts w:hint="default"/>
        <w:lang w:val="es-ES" w:eastAsia="en-US" w:bidi="ar-SA"/>
      </w:rPr>
    </w:lvl>
    <w:lvl w:ilvl="5" w:tplc="E70C3926">
      <w:numFmt w:val="bullet"/>
      <w:lvlText w:val="•"/>
      <w:lvlJc w:val="left"/>
      <w:pPr>
        <w:ind w:left="5210" w:hanging="708"/>
      </w:pPr>
      <w:rPr>
        <w:rFonts w:hint="default"/>
        <w:lang w:val="es-ES" w:eastAsia="en-US" w:bidi="ar-SA"/>
      </w:rPr>
    </w:lvl>
    <w:lvl w:ilvl="6" w:tplc="B5D08172">
      <w:numFmt w:val="bullet"/>
      <w:lvlText w:val="•"/>
      <w:lvlJc w:val="left"/>
      <w:pPr>
        <w:ind w:left="6184" w:hanging="708"/>
      </w:pPr>
      <w:rPr>
        <w:rFonts w:hint="default"/>
        <w:lang w:val="es-ES" w:eastAsia="en-US" w:bidi="ar-SA"/>
      </w:rPr>
    </w:lvl>
    <w:lvl w:ilvl="7" w:tplc="4F749E9C">
      <w:numFmt w:val="bullet"/>
      <w:lvlText w:val="•"/>
      <w:lvlJc w:val="left"/>
      <w:pPr>
        <w:ind w:left="7158" w:hanging="708"/>
      </w:pPr>
      <w:rPr>
        <w:rFonts w:hint="default"/>
        <w:lang w:val="es-ES" w:eastAsia="en-US" w:bidi="ar-SA"/>
      </w:rPr>
    </w:lvl>
    <w:lvl w:ilvl="8" w:tplc="2CDC41D0">
      <w:numFmt w:val="bullet"/>
      <w:lvlText w:val="•"/>
      <w:lvlJc w:val="left"/>
      <w:pPr>
        <w:ind w:left="8132" w:hanging="708"/>
      </w:pPr>
      <w:rPr>
        <w:rFonts w:hint="default"/>
        <w:lang w:val="es-ES" w:eastAsia="en-US" w:bidi="ar-SA"/>
      </w:rPr>
    </w:lvl>
  </w:abstractNum>
  <w:abstractNum w:abstractNumId="19" w15:restartNumberingAfterBreak="0">
    <w:nsid w:val="69FA5C6C"/>
    <w:multiLevelType w:val="hybridMultilevel"/>
    <w:tmpl w:val="B874DC9E"/>
    <w:lvl w:ilvl="0" w:tplc="527A8E30">
      <w:start w:val="1"/>
      <w:numFmt w:val="lowerRoman"/>
      <w:lvlText w:val="%1)"/>
      <w:lvlJc w:val="left"/>
      <w:pPr>
        <w:ind w:left="1058" w:hanging="360"/>
        <w:jc w:val="left"/>
      </w:pPr>
      <w:rPr>
        <w:rFonts w:ascii="Times New Roman" w:eastAsia="Times New Roman" w:hAnsi="Times New Roman" w:cs="Times New Roman" w:hint="default"/>
        <w:b w:val="0"/>
        <w:bCs w:val="0"/>
        <w:i w:val="0"/>
        <w:iCs w:val="0"/>
        <w:color w:val="292C2E"/>
        <w:spacing w:val="0"/>
        <w:w w:val="100"/>
        <w:sz w:val="24"/>
        <w:szCs w:val="24"/>
        <w:lang w:val="es-ES" w:eastAsia="en-US" w:bidi="ar-SA"/>
      </w:rPr>
    </w:lvl>
    <w:lvl w:ilvl="1" w:tplc="2C1A3852">
      <w:numFmt w:val="bullet"/>
      <w:lvlText w:val="•"/>
      <w:lvlJc w:val="left"/>
      <w:pPr>
        <w:ind w:left="1962" w:hanging="360"/>
      </w:pPr>
      <w:rPr>
        <w:rFonts w:hint="default"/>
        <w:lang w:val="es-ES" w:eastAsia="en-US" w:bidi="ar-SA"/>
      </w:rPr>
    </w:lvl>
    <w:lvl w:ilvl="2" w:tplc="0380BB62">
      <w:numFmt w:val="bullet"/>
      <w:lvlText w:val="•"/>
      <w:lvlJc w:val="left"/>
      <w:pPr>
        <w:ind w:left="2864" w:hanging="360"/>
      </w:pPr>
      <w:rPr>
        <w:rFonts w:hint="default"/>
        <w:lang w:val="es-ES" w:eastAsia="en-US" w:bidi="ar-SA"/>
      </w:rPr>
    </w:lvl>
    <w:lvl w:ilvl="3" w:tplc="250A3C34">
      <w:numFmt w:val="bullet"/>
      <w:lvlText w:val="•"/>
      <w:lvlJc w:val="left"/>
      <w:pPr>
        <w:ind w:left="3766" w:hanging="360"/>
      </w:pPr>
      <w:rPr>
        <w:rFonts w:hint="default"/>
        <w:lang w:val="es-ES" w:eastAsia="en-US" w:bidi="ar-SA"/>
      </w:rPr>
    </w:lvl>
    <w:lvl w:ilvl="4" w:tplc="14B6009C">
      <w:numFmt w:val="bullet"/>
      <w:lvlText w:val="•"/>
      <w:lvlJc w:val="left"/>
      <w:pPr>
        <w:ind w:left="4668" w:hanging="360"/>
      </w:pPr>
      <w:rPr>
        <w:rFonts w:hint="default"/>
        <w:lang w:val="es-ES" w:eastAsia="en-US" w:bidi="ar-SA"/>
      </w:rPr>
    </w:lvl>
    <w:lvl w:ilvl="5" w:tplc="BF387DE8">
      <w:numFmt w:val="bullet"/>
      <w:lvlText w:val="•"/>
      <w:lvlJc w:val="left"/>
      <w:pPr>
        <w:ind w:left="5570" w:hanging="360"/>
      </w:pPr>
      <w:rPr>
        <w:rFonts w:hint="default"/>
        <w:lang w:val="es-ES" w:eastAsia="en-US" w:bidi="ar-SA"/>
      </w:rPr>
    </w:lvl>
    <w:lvl w:ilvl="6" w:tplc="AFBC31A8">
      <w:numFmt w:val="bullet"/>
      <w:lvlText w:val="•"/>
      <w:lvlJc w:val="left"/>
      <w:pPr>
        <w:ind w:left="6472" w:hanging="360"/>
      </w:pPr>
      <w:rPr>
        <w:rFonts w:hint="default"/>
        <w:lang w:val="es-ES" w:eastAsia="en-US" w:bidi="ar-SA"/>
      </w:rPr>
    </w:lvl>
    <w:lvl w:ilvl="7" w:tplc="5E8CAAB8">
      <w:numFmt w:val="bullet"/>
      <w:lvlText w:val="•"/>
      <w:lvlJc w:val="left"/>
      <w:pPr>
        <w:ind w:left="7374" w:hanging="360"/>
      </w:pPr>
      <w:rPr>
        <w:rFonts w:hint="default"/>
        <w:lang w:val="es-ES" w:eastAsia="en-US" w:bidi="ar-SA"/>
      </w:rPr>
    </w:lvl>
    <w:lvl w:ilvl="8" w:tplc="CB6A558E">
      <w:numFmt w:val="bullet"/>
      <w:lvlText w:val="•"/>
      <w:lvlJc w:val="left"/>
      <w:pPr>
        <w:ind w:left="8276" w:hanging="360"/>
      </w:pPr>
      <w:rPr>
        <w:rFonts w:hint="default"/>
        <w:lang w:val="es-ES" w:eastAsia="en-US" w:bidi="ar-SA"/>
      </w:rPr>
    </w:lvl>
  </w:abstractNum>
  <w:abstractNum w:abstractNumId="20" w15:restartNumberingAfterBreak="0">
    <w:nsid w:val="72824632"/>
    <w:multiLevelType w:val="hybridMultilevel"/>
    <w:tmpl w:val="5E5ED9D0"/>
    <w:lvl w:ilvl="0" w:tplc="7BA2706A">
      <w:start w:val="1"/>
      <w:numFmt w:val="lowerRoman"/>
      <w:lvlText w:val="%1)"/>
      <w:lvlJc w:val="left"/>
      <w:pPr>
        <w:ind w:left="1058" w:hanging="360"/>
        <w:jc w:val="left"/>
      </w:pPr>
      <w:rPr>
        <w:rFonts w:hint="default"/>
        <w:spacing w:val="0"/>
        <w:w w:val="100"/>
        <w:lang w:val="es-ES" w:eastAsia="en-US" w:bidi="ar-SA"/>
      </w:rPr>
    </w:lvl>
    <w:lvl w:ilvl="1" w:tplc="011AADDC">
      <w:numFmt w:val="bullet"/>
      <w:lvlText w:val="•"/>
      <w:lvlJc w:val="left"/>
      <w:pPr>
        <w:ind w:left="1962" w:hanging="360"/>
      </w:pPr>
      <w:rPr>
        <w:rFonts w:hint="default"/>
        <w:lang w:val="es-ES" w:eastAsia="en-US" w:bidi="ar-SA"/>
      </w:rPr>
    </w:lvl>
    <w:lvl w:ilvl="2" w:tplc="8306E3B6">
      <w:numFmt w:val="bullet"/>
      <w:lvlText w:val="•"/>
      <w:lvlJc w:val="left"/>
      <w:pPr>
        <w:ind w:left="2864" w:hanging="360"/>
      </w:pPr>
      <w:rPr>
        <w:rFonts w:hint="default"/>
        <w:lang w:val="es-ES" w:eastAsia="en-US" w:bidi="ar-SA"/>
      </w:rPr>
    </w:lvl>
    <w:lvl w:ilvl="3" w:tplc="4EEE6E8C">
      <w:numFmt w:val="bullet"/>
      <w:lvlText w:val="•"/>
      <w:lvlJc w:val="left"/>
      <w:pPr>
        <w:ind w:left="3766" w:hanging="360"/>
      </w:pPr>
      <w:rPr>
        <w:rFonts w:hint="default"/>
        <w:lang w:val="es-ES" w:eastAsia="en-US" w:bidi="ar-SA"/>
      </w:rPr>
    </w:lvl>
    <w:lvl w:ilvl="4" w:tplc="586A71E0">
      <w:numFmt w:val="bullet"/>
      <w:lvlText w:val="•"/>
      <w:lvlJc w:val="left"/>
      <w:pPr>
        <w:ind w:left="4668" w:hanging="360"/>
      </w:pPr>
      <w:rPr>
        <w:rFonts w:hint="default"/>
        <w:lang w:val="es-ES" w:eastAsia="en-US" w:bidi="ar-SA"/>
      </w:rPr>
    </w:lvl>
    <w:lvl w:ilvl="5" w:tplc="0DF84D32">
      <w:numFmt w:val="bullet"/>
      <w:lvlText w:val="•"/>
      <w:lvlJc w:val="left"/>
      <w:pPr>
        <w:ind w:left="5570" w:hanging="360"/>
      </w:pPr>
      <w:rPr>
        <w:rFonts w:hint="default"/>
        <w:lang w:val="es-ES" w:eastAsia="en-US" w:bidi="ar-SA"/>
      </w:rPr>
    </w:lvl>
    <w:lvl w:ilvl="6" w:tplc="D13453FC">
      <w:numFmt w:val="bullet"/>
      <w:lvlText w:val="•"/>
      <w:lvlJc w:val="left"/>
      <w:pPr>
        <w:ind w:left="6472" w:hanging="360"/>
      </w:pPr>
      <w:rPr>
        <w:rFonts w:hint="default"/>
        <w:lang w:val="es-ES" w:eastAsia="en-US" w:bidi="ar-SA"/>
      </w:rPr>
    </w:lvl>
    <w:lvl w:ilvl="7" w:tplc="762E5E10">
      <w:numFmt w:val="bullet"/>
      <w:lvlText w:val="•"/>
      <w:lvlJc w:val="left"/>
      <w:pPr>
        <w:ind w:left="7374" w:hanging="360"/>
      </w:pPr>
      <w:rPr>
        <w:rFonts w:hint="default"/>
        <w:lang w:val="es-ES" w:eastAsia="en-US" w:bidi="ar-SA"/>
      </w:rPr>
    </w:lvl>
    <w:lvl w:ilvl="8" w:tplc="22D6DDEC">
      <w:numFmt w:val="bullet"/>
      <w:lvlText w:val="•"/>
      <w:lvlJc w:val="left"/>
      <w:pPr>
        <w:ind w:left="8276" w:hanging="360"/>
      </w:pPr>
      <w:rPr>
        <w:rFonts w:hint="default"/>
        <w:lang w:val="es-ES" w:eastAsia="en-US" w:bidi="ar-SA"/>
      </w:rPr>
    </w:lvl>
  </w:abstractNum>
  <w:num w:numId="1" w16cid:durableId="1818910738">
    <w:abstractNumId w:val="12"/>
  </w:num>
  <w:num w:numId="2" w16cid:durableId="117114021">
    <w:abstractNumId w:val="9"/>
  </w:num>
  <w:num w:numId="3" w16cid:durableId="914050088">
    <w:abstractNumId w:val="4"/>
  </w:num>
  <w:num w:numId="4" w16cid:durableId="1940139041">
    <w:abstractNumId w:val="1"/>
  </w:num>
  <w:num w:numId="5" w16cid:durableId="1220359550">
    <w:abstractNumId w:val="5"/>
  </w:num>
  <w:num w:numId="6" w16cid:durableId="1098719009">
    <w:abstractNumId w:val="15"/>
  </w:num>
  <w:num w:numId="7" w16cid:durableId="1340766674">
    <w:abstractNumId w:val="19"/>
  </w:num>
  <w:num w:numId="8" w16cid:durableId="2135051099">
    <w:abstractNumId w:val="20"/>
  </w:num>
  <w:num w:numId="9" w16cid:durableId="1923948232">
    <w:abstractNumId w:val="17"/>
  </w:num>
  <w:num w:numId="10" w16cid:durableId="1164050713">
    <w:abstractNumId w:val="16"/>
  </w:num>
  <w:num w:numId="11" w16cid:durableId="780413981">
    <w:abstractNumId w:val="18"/>
  </w:num>
  <w:num w:numId="12" w16cid:durableId="554632437">
    <w:abstractNumId w:val="0"/>
  </w:num>
  <w:num w:numId="13" w16cid:durableId="1379629494">
    <w:abstractNumId w:val="13"/>
  </w:num>
  <w:num w:numId="14" w16cid:durableId="1440417186">
    <w:abstractNumId w:val="11"/>
  </w:num>
  <w:num w:numId="15" w16cid:durableId="275719325">
    <w:abstractNumId w:val="6"/>
  </w:num>
  <w:num w:numId="16" w16cid:durableId="1171918795">
    <w:abstractNumId w:val="7"/>
  </w:num>
  <w:num w:numId="17" w16cid:durableId="1271623325">
    <w:abstractNumId w:val="14"/>
  </w:num>
  <w:num w:numId="18" w16cid:durableId="1356036351">
    <w:abstractNumId w:val="8"/>
  </w:num>
  <w:num w:numId="19" w16cid:durableId="1046291613">
    <w:abstractNumId w:val="10"/>
  </w:num>
  <w:num w:numId="20" w16cid:durableId="1794058789">
    <w:abstractNumId w:val="3"/>
  </w:num>
  <w:num w:numId="21" w16cid:durableId="2071807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zPoZCczi8siB8ClPyuV/Xsp2TmpduoY2PpZOiuny/LS4nDcCC1eczi01Znhwl55eUG4vcpGRKjAU/I51GIyqKA==" w:salt="d2Lh3N9gjj0Em9UMz5mgNw=="/>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79BE"/>
    <w:rsid w:val="00516644"/>
    <w:rsid w:val="007779BE"/>
    <w:rsid w:val="00AE5CC7"/>
    <w:rsid w:val="00C80D9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4:docId w14:val="2BE20A86"/>
  <w15:docId w15:val="{708511AF-1C2D-4B2A-A4DF-36611985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4465"/>
      <w:outlineLvl w:val="0"/>
    </w:pPr>
    <w:rPr>
      <w:b/>
      <w:bCs/>
      <w:sz w:val="96"/>
      <w:szCs w:val="96"/>
    </w:rPr>
  </w:style>
  <w:style w:type="paragraph" w:styleId="Ttulo2">
    <w:name w:val="heading 2"/>
    <w:basedOn w:val="Normal"/>
    <w:uiPriority w:val="9"/>
    <w:unhideWhenUsed/>
    <w:qFormat/>
    <w:pPr>
      <w:jc w:val="center"/>
      <w:outlineLvl w:val="1"/>
    </w:pPr>
    <w:rPr>
      <w:b/>
      <w:bCs/>
      <w:sz w:val="36"/>
      <w:szCs w:val="36"/>
    </w:rPr>
  </w:style>
  <w:style w:type="paragraph" w:styleId="Ttulo3">
    <w:name w:val="heading 3"/>
    <w:basedOn w:val="Normal"/>
    <w:uiPriority w:val="9"/>
    <w:unhideWhenUsed/>
    <w:qFormat/>
    <w:pPr>
      <w:spacing w:before="113"/>
      <w:jc w:val="center"/>
      <w:outlineLvl w:val="2"/>
    </w:pPr>
    <w:rPr>
      <w:b/>
      <w:bCs/>
      <w:i/>
      <w:iCs/>
      <w:sz w:val="36"/>
      <w:szCs w:val="36"/>
    </w:rPr>
  </w:style>
  <w:style w:type="paragraph" w:styleId="Ttulo4">
    <w:name w:val="heading 4"/>
    <w:basedOn w:val="Normal"/>
    <w:uiPriority w:val="9"/>
    <w:unhideWhenUsed/>
    <w:qFormat/>
    <w:pPr>
      <w:jc w:val="center"/>
      <w:outlineLvl w:val="3"/>
    </w:pPr>
    <w:rPr>
      <w:b/>
      <w:bCs/>
      <w:sz w:val="32"/>
      <w:szCs w:val="32"/>
    </w:rPr>
  </w:style>
  <w:style w:type="paragraph" w:styleId="Ttulo5">
    <w:name w:val="heading 5"/>
    <w:basedOn w:val="Normal"/>
    <w:uiPriority w:val="9"/>
    <w:unhideWhenUsed/>
    <w:qFormat/>
    <w:pPr>
      <w:ind w:left="338"/>
      <w:outlineLvl w:val="4"/>
    </w:pPr>
    <w:rPr>
      <w:b/>
      <w:bCs/>
      <w:sz w:val="28"/>
      <w:szCs w:val="28"/>
    </w:rPr>
  </w:style>
  <w:style w:type="paragraph" w:styleId="Ttulo6">
    <w:name w:val="heading 6"/>
    <w:basedOn w:val="Normal"/>
    <w:uiPriority w:val="9"/>
    <w:unhideWhenUsed/>
    <w:qFormat/>
    <w:pPr>
      <w:ind w:left="758" w:hanging="420"/>
      <w:outlineLvl w:val="5"/>
    </w:pPr>
    <w:rPr>
      <w:b/>
      <w:bCs/>
      <w:i/>
      <w:iCs/>
      <w:sz w:val="28"/>
      <w:szCs w:val="28"/>
    </w:rPr>
  </w:style>
  <w:style w:type="paragraph" w:styleId="Ttulo7">
    <w:name w:val="heading 7"/>
    <w:basedOn w:val="Normal"/>
    <w:uiPriority w:val="1"/>
    <w:qFormat/>
    <w:pPr>
      <w:spacing w:before="121"/>
      <w:ind w:left="356" w:right="360"/>
      <w:jc w:val="center"/>
      <w:outlineLvl w:val="6"/>
    </w:pPr>
    <w:rPr>
      <w:sz w:val="28"/>
      <w:szCs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ind w:left="356" w:right="380"/>
      <w:jc w:val="center"/>
    </w:pPr>
    <w:rPr>
      <w:b/>
      <w:bCs/>
      <w:sz w:val="130"/>
      <w:szCs w:val="130"/>
    </w:rPr>
  </w:style>
  <w:style w:type="paragraph" w:styleId="Prrafodelista">
    <w:name w:val="List Paragraph"/>
    <w:basedOn w:val="Normal"/>
    <w:uiPriority w:val="1"/>
    <w:qFormat/>
    <w:pPr>
      <w:ind w:left="1058" w:hanging="360"/>
      <w:jc w:val="both"/>
    </w:pPr>
  </w:style>
  <w:style w:type="paragraph" w:customStyle="1" w:styleId="TableParagraph">
    <w:name w:val="Table Paragraph"/>
    <w:basedOn w:val="Normal"/>
    <w:uiPriority w:val="1"/>
    <w:qFormat/>
    <w:pPr>
      <w:spacing w:before="1"/>
      <w:ind w:left="10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38.94.255.164/Sentencias/855901.243-2024.pdf" TargetMode="External"/><Relationship Id="rId299" Type="http://schemas.openxmlformats.org/officeDocument/2006/relationships/hyperlink" Target="https://asies.org.gt/wp-content/uploads/pdfs/200612_seminario_sobre_coordinacion_entre_el_derecho_indigena_y_el_sistema_juridico_oficial_0.pdf" TargetMode="External"/><Relationship Id="rId21" Type="http://schemas.openxmlformats.org/officeDocument/2006/relationships/hyperlink" Target="mailto:erick.alvarez@cc.gob.gt" TargetMode="External"/><Relationship Id="rId63" Type="http://schemas.openxmlformats.org/officeDocument/2006/relationships/header" Target="header21.xml"/><Relationship Id="rId159" Type="http://schemas.openxmlformats.org/officeDocument/2006/relationships/footer" Target="footer53.xml"/><Relationship Id="rId324" Type="http://schemas.openxmlformats.org/officeDocument/2006/relationships/fontTable" Target="fontTable.xml"/><Relationship Id="rId170" Type="http://schemas.openxmlformats.org/officeDocument/2006/relationships/footer" Target="footer56.xml"/><Relationship Id="rId226" Type="http://schemas.openxmlformats.org/officeDocument/2006/relationships/hyperlink" Target="https://eur-lex.europa.eu/legal-content/ES/TXT/?uri=CELEX%3A62012CJ0131" TargetMode="External"/><Relationship Id="rId268" Type="http://schemas.openxmlformats.org/officeDocument/2006/relationships/footer" Target="footer76.xml"/><Relationship Id="rId32" Type="http://schemas.openxmlformats.org/officeDocument/2006/relationships/header" Target="header6.xml"/><Relationship Id="rId74" Type="http://schemas.openxmlformats.org/officeDocument/2006/relationships/footer" Target="footer34.xml"/><Relationship Id="rId128" Type="http://schemas.openxmlformats.org/officeDocument/2006/relationships/hyperlink" Target="https://www.jurisprudencia.gob.sv/busqueda/showFile.php?bd=1&amp;data=DocumentosBoveda%2FD%2F1%2F2010-2019%2F2013%2F10%2FA2654.PDF&amp;number=665172&amp;fecha=23/10/2013&amp;numero=71-2012&amp;cesta=0&amp;singlePage=false%27" TargetMode="External"/><Relationship Id="rId5" Type="http://schemas.openxmlformats.org/officeDocument/2006/relationships/footnotes" Target="footnotes.xml"/><Relationship Id="rId181" Type="http://schemas.openxmlformats.org/officeDocument/2006/relationships/header" Target="header53.xml"/><Relationship Id="rId237" Type="http://schemas.openxmlformats.org/officeDocument/2006/relationships/hyperlink" Target="https://leyes.infile.com/visualizador2/index.php?id=65874&amp;0" TargetMode="External"/><Relationship Id="rId279" Type="http://schemas.openxmlformats.org/officeDocument/2006/relationships/hyperlink" Target="http://creativecommons.org/" TargetMode="External"/><Relationship Id="rId43" Type="http://schemas.openxmlformats.org/officeDocument/2006/relationships/header" Target="header11.xml"/><Relationship Id="rId139" Type="http://schemas.openxmlformats.org/officeDocument/2006/relationships/hyperlink" Target="http://www.idpc.es/archivo/1212593508a2PPT.pdf" TargetMode="External"/><Relationship Id="rId290" Type="http://schemas.openxmlformats.org/officeDocument/2006/relationships/header" Target="header72.xml"/><Relationship Id="rId304" Type="http://schemas.openxmlformats.org/officeDocument/2006/relationships/hyperlink" Target="https://asies.org.gt/wp-content/uploads/pdfs/200612_seminario_sobre_coordinacion_entre_el_derecho_indigena_y_el_sistema_juridico_oficial_0.pdf" TargetMode="External"/><Relationship Id="rId85" Type="http://schemas.openxmlformats.org/officeDocument/2006/relationships/footer" Target="footer39.xml"/><Relationship Id="rId150" Type="http://schemas.openxmlformats.org/officeDocument/2006/relationships/header" Target="header41.xml"/><Relationship Id="rId192" Type="http://schemas.openxmlformats.org/officeDocument/2006/relationships/header" Target="header58.xml"/><Relationship Id="rId206" Type="http://schemas.openxmlformats.org/officeDocument/2006/relationships/image" Target="media/image8.png"/><Relationship Id="rId248" Type="http://schemas.openxmlformats.org/officeDocument/2006/relationships/hyperlink" Target="https://www.argentina.gob.ar/noticias/el-programa-piloto-de-ia-generativa-en-la-justicia-arrojo-resultados-positivos" TargetMode="External"/><Relationship Id="rId12" Type="http://schemas.openxmlformats.org/officeDocument/2006/relationships/hyperlink" Target="mailto:furizar@cc.gob.gt" TargetMode="External"/><Relationship Id="rId108" Type="http://schemas.openxmlformats.org/officeDocument/2006/relationships/hyperlink" Target="https://guatemalavisible.net/resumen-de-la-eleccion-de-magistrados-de-la-corte-suprema-de-justicia-y-la-corte-de-apelaciones-por-parte-del-congreso-de-la-republica-periodo-2019-2024/" TargetMode="External"/><Relationship Id="rId315" Type="http://schemas.openxmlformats.org/officeDocument/2006/relationships/hyperlink" Target="https://asies.org.gt/wp-content/uploads/pdfs/200612_seminario_sobre_coordinacion_entre_el_derecho_indigena_y_el_sistema_juridico_oficial_0.pdf" TargetMode="External"/><Relationship Id="rId54" Type="http://schemas.openxmlformats.org/officeDocument/2006/relationships/footer" Target="footer24.xml"/><Relationship Id="rId96" Type="http://schemas.openxmlformats.org/officeDocument/2006/relationships/footer" Target="footer43.xml"/><Relationship Id="rId161" Type="http://schemas.openxmlformats.org/officeDocument/2006/relationships/header" Target="header47.xml"/><Relationship Id="rId217" Type="http://schemas.openxmlformats.org/officeDocument/2006/relationships/hyperlink" Target="https://www.congreso.gob.gt/detalle_pdf/iniciativas/4266" TargetMode="External"/><Relationship Id="rId259" Type="http://schemas.openxmlformats.org/officeDocument/2006/relationships/footer" Target="footer73.xml"/><Relationship Id="rId23" Type="http://schemas.openxmlformats.org/officeDocument/2006/relationships/header" Target="header1.xml"/><Relationship Id="rId119" Type="http://schemas.openxmlformats.org/officeDocument/2006/relationships/hyperlink" Target="http://138.94.255.164/Sentencias/809405.3878-2007.pdf" TargetMode="External"/><Relationship Id="rId270" Type="http://schemas.openxmlformats.org/officeDocument/2006/relationships/hyperlink" Target="https://archivos.juridicas.unam.mx/www/bjv/libros/5/2284/5.pdf" TargetMode="External"/><Relationship Id="rId65" Type="http://schemas.openxmlformats.org/officeDocument/2006/relationships/footer" Target="footer29.xml"/><Relationship Id="rId130" Type="http://schemas.openxmlformats.org/officeDocument/2006/relationships/hyperlink" Target="http://138.94.255.164/Sentencias/814560.942-2010.pdf" TargetMode="External"/><Relationship Id="rId172" Type="http://schemas.openxmlformats.org/officeDocument/2006/relationships/image" Target="media/image7.png"/><Relationship Id="rId228" Type="http://schemas.openxmlformats.org/officeDocument/2006/relationships/hyperlink" Target="https://leyes.infile.com/visualizador2/index.php?id=63411&amp;0" TargetMode="External"/><Relationship Id="rId281" Type="http://schemas.openxmlformats.org/officeDocument/2006/relationships/hyperlink" Target="http://creativecommons.org/licenses/by/4.0/legalcode" TargetMode="External"/><Relationship Id="rId34" Type="http://schemas.openxmlformats.org/officeDocument/2006/relationships/footer" Target="footer14.xml"/><Relationship Id="rId76" Type="http://schemas.openxmlformats.org/officeDocument/2006/relationships/header" Target="header28.xml"/><Relationship Id="rId141" Type="http://schemas.openxmlformats.org/officeDocument/2006/relationships/hyperlink" Target="http://creativecommons.org/licenses/by/4.0/deed.es" TargetMode="External"/><Relationship Id="rId7" Type="http://schemas.openxmlformats.org/officeDocument/2006/relationships/image" Target="media/image1.jpeg"/><Relationship Id="rId162" Type="http://schemas.openxmlformats.org/officeDocument/2006/relationships/footer" Target="footer54.xml"/><Relationship Id="rId183" Type="http://schemas.openxmlformats.org/officeDocument/2006/relationships/footer" Target="footer61.xml"/><Relationship Id="rId218" Type="http://schemas.openxmlformats.org/officeDocument/2006/relationships/hyperlink" Target="https://www.congreso.gob.gt/detalle_pdf/iniciativas/6074" TargetMode="External"/><Relationship Id="rId239" Type="http://schemas.openxmlformats.org/officeDocument/2006/relationships/hyperlink" Target="https://leyes.infile.com/visualizador2/index.php?id=86649&amp;0" TargetMode="External"/><Relationship Id="rId250" Type="http://schemas.openxmlformats.org/officeDocument/2006/relationships/hyperlink" Target="https://leyes.infile.com/visualizador2/index.php?id=87462&amp;0" TargetMode="External"/><Relationship Id="rId271" Type="http://schemas.openxmlformats.org/officeDocument/2006/relationships/hyperlink" Target="https://drive.google.com/file/d/0B8xEaAVgHCziLWhiTzFuSnoxNms/view?usp=sharing&amp;resourcekey=0-dMQc0WN-IK8vLuDXOChwQQ" TargetMode="External"/><Relationship Id="rId292" Type="http://schemas.openxmlformats.org/officeDocument/2006/relationships/footer" Target="footer80.xml"/><Relationship Id="rId306" Type="http://schemas.openxmlformats.org/officeDocument/2006/relationships/hyperlink" Target="https://www.oas.org/dil/esp/1969_Convenci%C3%B3n_Americana_sobre_Derechos_Humanos.pdf" TargetMode="External"/><Relationship Id="rId24" Type="http://schemas.openxmlformats.org/officeDocument/2006/relationships/header" Target="header2.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header" Target="header33.xml"/><Relationship Id="rId110" Type="http://schemas.openxmlformats.org/officeDocument/2006/relationships/hyperlink" Target="http://138.94.255.164/Sentencias/838282.2951-2017.pdf" TargetMode="External"/><Relationship Id="rId131" Type="http://schemas.openxmlformats.org/officeDocument/2006/relationships/hyperlink" Target="http://138.94.255.164/Sentencias/807260.2706-2005.pdf" TargetMode="External"/><Relationship Id="rId152" Type="http://schemas.openxmlformats.org/officeDocument/2006/relationships/header" Target="header42.xml"/><Relationship Id="rId173" Type="http://schemas.openxmlformats.org/officeDocument/2006/relationships/hyperlink" Target="mailto:hgiron@ufm.edu" TargetMode="External"/><Relationship Id="rId194" Type="http://schemas.openxmlformats.org/officeDocument/2006/relationships/footer" Target="footer66.xml"/><Relationship Id="rId208" Type="http://schemas.openxmlformats.org/officeDocument/2006/relationships/hyperlink" Target="mailto:santosbarrientos3@gmail.com" TargetMode="External"/><Relationship Id="rId229" Type="http://schemas.openxmlformats.org/officeDocument/2006/relationships/hyperlink" Target="https://leyes.infile.com/visualizador2/index.php?id=81350&amp;0" TargetMode="External"/><Relationship Id="rId240" Type="http://schemas.openxmlformats.org/officeDocument/2006/relationships/hyperlink" Target="https://leyes.infile.com/visualizador2/index.php?id=74121&amp;0" TargetMode="External"/><Relationship Id="rId261" Type="http://schemas.openxmlformats.org/officeDocument/2006/relationships/image" Target="media/image9.png"/><Relationship Id="rId14" Type="http://schemas.openxmlformats.org/officeDocument/2006/relationships/footer" Target="footer3.xml"/><Relationship Id="rId35" Type="http://schemas.openxmlformats.org/officeDocument/2006/relationships/header" Target="header7.xml"/><Relationship Id="rId56" Type="http://schemas.openxmlformats.org/officeDocument/2006/relationships/header" Target="header18.xml"/><Relationship Id="rId77" Type="http://schemas.openxmlformats.org/officeDocument/2006/relationships/footer" Target="footer35.xml"/><Relationship Id="rId100" Type="http://schemas.openxmlformats.org/officeDocument/2006/relationships/header" Target="header36.xml"/><Relationship Id="rId282" Type="http://schemas.openxmlformats.org/officeDocument/2006/relationships/header" Target="header69.xml"/><Relationship Id="rId317" Type="http://schemas.openxmlformats.org/officeDocument/2006/relationships/hyperlink" Target="http://creativecommons.org/" TargetMode="External"/><Relationship Id="rId8" Type="http://schemas.openxmlformats.org/officeDocument/2006/relationships/footer" Target="footer1.xml"/><Relationship Id="rId98" Type="http://schemas.openxmlformats.org/officeDocument/2006/relationships/image" Target="media/image5.png"/><Relationship Id="rId121" Type="http://schemas.openxmlformats.org/officeDocument/2006/relationships/hyperlink" Target="http://138.94.255.164/Sentencias/843425.452-2019.pdf" TargetMode="External"/><Relationship Id="rId142" Type="http://schemas.openxmlformats.org/officeDocument/2006/relationships/hyperlink" Target="http://creativecommons.org/licenses/by/4.0/legalcode" TargetMode="External"/><Relationship Id="rId163" Type="http://schemas.openxmlformats.org/officeDocument/2006/relationships/footer" Target="footer55.xml"/><Relationship Id="rId184" Type="http://schemas.openxmlformats.org/officeDocument/2006/relationships/header" Target="header54.xml"/><Relationship Id="rId219" Type="http://schemas.openxmlformats.org/officeDocument/2006/relationships/hyperlink" Target="https://www.congreso.gob.gt/detalle_pdf/iniciativas/5614" TargetMode="External"/><Relationship Id="rId230" Type="http://schemas.openxmlformats.org/officeDocument/2006/relationships/hyperlink" Target="https://leyes.infile.com/visualizador2/index.php?id=81259&amp;0" TargetMode="External"/><Relationship Id="rId251" Type="http://schemas.openxmlformats.org/officeDocument/2006/relationships/hyperlink" Target="https://leyes.infile.com/visualizador2/index.php?id=67323&amp;0" TargetMode="Externa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header" Target="header23.xml"/><Relationship Id="rId272" Type="http://schemas.openxmlformats.org/officeDocument/2006/relationships/hyperlink" Target="https://drive.google.com/file/d/0B8xEaAVgHCziLWhiTzFuSnoxNms/view?usp=sharing&amp;resourcekey=0-dMQc0WN-IK8vLuDXOChwQQ" TargetMode="External"/><Relationship Id="rId293" Type="http://schemas.openxmlformats.org/officeDocument/2006/relationships/hyperlink" Target="https://www.corteidh.or.cr/docs/casos/articulos/seriec_154_esp.pdf" TargetMode="External"/><Relationship Id="rId307" Type="http://schemas.openxmlformats.org/officeDocument/2006/relationships/hyperlink" Target="https://www.oas.org/dil/esp/1969_Convenci%C3%B3n_Americana_sobre_Derechos_Humanos.pdf" TargetMode="External"/><Relationship Id="rId88" Type="http://schemas.openxmlformats.org/officeDocument/2006/relationships/header" Target="header34.xml"/><Relationship Id="rId111" Type="http://schemas.openxmlformats.org/officeDocument/2006/relationships/hyperlink" Target="http://138.94.255.164/Sentencias/791733.225-93.pdf" TargetMode="External"/><Relationship Id="rId132" Type="http://schemas.openxmlformats.org/officeDocument/2006/relationships/hyperlink" Target="http://138.94.255.164/Sentencias/839409.1732-2015.pdf" TargetMode="External"/><Relationship Id="rId153" Type="http://schemas.openxmlformats.org/officeDocument/2006/relationships/header" Target="header43.xml"/><Relationship Id="rId174" Type="http://schemas.openxmlformats.org/officeDocument/2006/relationships/header" Target="header49.xml"/><Relationship Id="rId195" Type="http://schemas.openxmlformats.org/officeDocument/2006/relationships/footer" Target="footer67.xml"/><Relationship Id="rId209" Type="http://schemas.openxmlformats.org/officeDocument/2006/relationships/header" Target="header62.xml"/><Relationship Id="rId220" Type="http://schemas.openxmlformats.org/officeDocument/2006/relationships/hyperlink" Target="https://leyes.infile.com/visualizador2/index.php?id=84690&amp;0" TargetMode="External"/><Relationship Id="rId241" Type="http://schemas.openxmlformats.org/officeDocument/2006/relationships/hyperlink" Target="https://leyes.infile.com/visualizador2/index.php?id=61772&amp;0" TargetMode="External"/><Relationship Id="rId15" Type="http://schemas.openxmlformats.org/officeDocument/2006/relationships/footer" Target="footer4.xml"/><Relationship Id="rId36" Type="http://schemas.openxmlformats.org/officeDocument/2006/relationships/header" Target="header8.xml"/><Relationship Id="rId57" Type="http://schemas.openxmlformats.org/officeDocument/2006/relationships/footer" Target="footer25.xml"/><Relationship Id="rId262" Type="http://schemas.openxmlformats.org/officeDocument/2006/relationships/hyperlink" Target="mailto:licestradamorales@hotmail.com" TargetMode="External"/><Relationship Id="rId283" Type="http://schemas.openxmlformats.org/officeDocument/2006/relationships/footer" Target="footer77.xml"/><Relationship Id="rId318" Type="http://schemas.openxmlformats.org/officeDocument/2006/relationships/hyperlink" Target="http://creativecommons.org/licenses/by/4.0/deed.es" TargetMode="External"/><Relationship Id="rId78" Type="http://schemas.openxmlformats.org/officeDocument/2006/relationships/footer" Target="footer36.xml"/><Relationship Id="rId99" Type="http://schemas.openxmlformats.org/officeDocument/2006/relationships/hyperlink" Target="mailto:gsalguero@cc.gob.gt" TargetMode="External"/><Relationship Id="rId101" Type="http://schemas.openxmlformats.org/officeDocument/2006/relationships/footer" Target="footer44.xml"/><Relationship Id="rId122" Type="http://schemas.openxmlformats.org/officeDocument/2006/relationships/hyperlink" Target="http://138.94.255.164/Sentencias/844235.6253-2019.pdf" TargetMode="External"/><Relationship Id="rId143" Type="http://schemas.openxmlformats.org/officeDocument/2006/relationships/header" Target="header39.xml"/><Relationship Id="rId164" Type="http://schemas.openxmlformats.org/officeDocument/2006/relationships/hyperlink" Target="https://www.oas.org/es/cidh/ppl/informes/pdfs/informe-pp-2013-es.pdf" TargetMode="External"/><Relationship Id="rId185" Type="http://schemas.openxmlformats.org/officeDocument/2006/relationships/header" Target="header55.xml"/><Relationship Id="rId9" Type="http://schemas.openxmlformats.org/officeDocument/2006/relationships/image" Target="media/image2.jpeg"/><Relationship Id="rId210" Type="http://schemas.openxmlformats.org/officeDocument/2006/relationships/footer" Target="footer70.xml"/><Relationship Id="rId26" Type="http://schemas.openxmlformats.org/officeDocument/2006/relationships/footer" Target="footer10.xml"/><Relationship Id="rId231" Type="http://schemas.openxmlformats.org/officeDocument/2006/relationships/hyperlink" Target="https://leyes.infile.com/visualizador2/index.php?id=66646&amp;0" TargetMode="External"/><Relationship Id="rId252" Type="http://schemas.openxmlformats.org/officeDocument/2006/relationships/hyperlink" Target="https://leyes.infile.com/visualizador2/index.php?id=60881&amp;0" TargetMode="External"/><Relationship Id="rId273" Type="http://schemas.openxmlformats.org/officeDocument/2006/relationships/hyperlink" Target="https://proletarios.org/books/Montesquieu-Espiritu_De_Las_Leyes.pdf" TargetMode="External"/><Relationship Id="rId294" Type="http://schemas.openxmlformats.org/officeDocument/2006/relationships/hyperlink" Target="https://doi.org/10.46377/dilemas.v11i3.4246" TargetMode="External"/><Relationship Id="rId308" Type="http://schemas.openxmlformats.org/officeDocument/2006/relationships/hyperlink" Target="http://www.un.org/esa/socdev/unpfii/documents/DRIPS_es.pdf" TargetMode="External"/><Relationship Id="rId47" Type="http://schemas.openxmlformats.org/officeDocument/2006/relationships/header" Target="header13.xml"/><Relationship Id="rId68" Type="http://schemas.openxmlformats.org/officeDocument/2006/relationships/header" Target="header24.xml"/><Relationship Id="rId89" Type="http://schemas.openxmlformats.org/officeDocument/2006/relationships/footer" Target="footer41.xml"/><Relationship Id="rId112" Type="http://schemas.openxmlformats.org/officeDocument/2006/relationships/hyperlink" Target="http://138.94.255.164/Sentencias/791733.225-93.pdf" TargetMode="External"/><Relationship Id="rId133" Type="http://schemas.openxmlformats.org/officeDocument/2006/relationships/hyperlink" Target="http://138.94.255.164/Sentencias/820216.1822-2011.pdf" TargetMode="External"/><Relationship Id="rId154" Type="http://schemas.openxmlformats.org/officeDocument/2006/relationships/footer" Target="footer50.xml"/><Relationship Id="rId175" Type="http://schemas.openxmlformats.org/officeDocument/2006/relationships/footer" Target="footer57.xml"/><Relationship Id="rId196" Type="http://schemas.openxmlformats.org/officeDocument/2006/relationships/hyperlink" Target="https://www.hrw.org/news/2009/07/24/united-states-ratification-international-human-rights-treaties" TargetMode="External"/><Relationship Id="rId200" Type="http://schemas.openxmlformats.org/officeDocument/2006/relationships/hyperlink" Target="http://creativecommons.org/licenses/by/4.0/legalcode" TargetMode="External"/><Relationship Id="rId16" Type="http://schemas.openxmlformats.org/officeDocument/2006/relationships/footer" Target="footer5.xml"/><Relationship Id="rId221" Type="http://schemas.openxmlformats.org/officeDocument/2006/relationships/hyperlink" Target="https://leyes.infile.com/visualizador2/index.php?id=59637&amp;0" TargetMode="External"/><Relationship Id="rId242" Type="http://schemas.openxmlformats.org/officeDocument/2006/relationships/hyperlink" Target="https://leyes.infile.com/visualizador2/index.php?id=76282&amp;0" TargetMode="External"/><Relationship Id="rId263" Type="http://schemas.openxmlformats.org/officeDocument/2006/relationships/header" Target="header66.xml"/><Relationship Id="rId284" Type="http://schemas.openxmlformats.org/officeDocument/2006/relationships/hyperlink" Target="https://doi.org/10.37346/opusmagna.v22i1.155" TargetMode="External"/><Relationship Id="rId319" Type="http://schemas.openxmlformats.org/officeDocument/2006/relationships/hyperlink" Target="http://creativecommons.org/licenses/by/4.0/legalcode" TargetMode="Externa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header" Target="header29.xml"/><Relationship Id="rId102" Type="http://schemas.openxmlformats.org/officeDocument/2006/relationships/header" Target="header37.xml"/><Relationship Id="rId123" Type="http://schemas.openxmlformats.org/officeDocument/2006/relationships/hyperlink" Target="http://138.94.255.164/Sentencias/812383.173-2008.pdf" TargetMode="External"/><Relationship Id="rId144" Type="http://schemas.openxmlformats.org/officeDocument/2006/relationships/footer" Target="footer47.xml"/><Relationship Id="rId90" Type="http://schemas.openxmlformats.org/officeDocument/2006/relationships/footer" Target="footer42.xml"/><Relationship Id="rId165" Type="http://schemas.openxmlformats.org/officeDocument/2006/relationships/hyperlink" Target="https://inecip.org/wp-content/uploads/INECIPPrisi%C3%B3n-Preventiva.pdf" TargetMode="External"/><Relationship Id="rId186" Type="http://schemas.openxmlformats.org/officeDocument/2006/relationships/footer" Target="footer62.xml"/><Relationship Id="rId211" Type="http://schemas.openxmlformats.org/officeDocument/2006/relationships/header" Target="header63.xml"/><Relationship Id="rId232" Type="http://schemas.openxmlformats.org/officeDocument/2006/relationships/hyperlink" Target="https://leyes.infile.com/visualizador2/index.php?id=78304&amp;0" TargetMode="External"/><Relationship Id="rId253" Type="http://schemas.openxmlformats.org/officeDocument/2006/relationships/hyperlink" Target="https://www.saij.gob.ar/NV46008" TargetMode="External"/><Relationship Id="rId274" Type="http://schemas.openxmlformats.org/officeDocument/2006/relationships/hyperlink" Target="https://proletarios.org/books/Montesquieu-Espiritu_De_Las_Leyes.pdf" TargetMode="External"/><Relationship Id="rId295" Type="http://schemas.openxmlformats.org/officeDocument/2006/relationships/hyperlink" Target="https://revistas.unav.edu/index.php/anuario-esp-dcho-internacional/article/download/28521/24559" TargetMode="External"/><Relationship Id="rId309" Type="http://schemas.openxmlformats.org/officeDocument/2006/relationships/hyperlink" Target="https://www.ohchr.org/es/instruments-mechanisms/instruments/international-covenant-civil-and-political-rights" TargetMode="External"/><Relationship Id="rId27" Type="http://schemas.openxmlformats.org/officeDocument/2006/relationships/header" Target="header3.xml"/><Relationship Id="rId48" Type="http://schemas.openxmlformats.org/officeDocument/2006/relationships/header" Target="header14.xml"/><Relationship Id="rId69" Type="http://schemas.openxmlformats.org/officeDocument/2006/relationships/footer" Target="footer31.xml"/><Relationship Id="rId113" Type="http://schemas.openxmlformats.org/officeDocument/2006/relationships/hyperlink" Target="http://www.idpc.es/archivo/1212593508a2PPT.pdf" TargetMode="External"/><Relationship Id="rId134" Type="http://schemas.openxmlformats.org/officeDocument/2006/relationships/hyperlink" Target="http://138.94.255.164/Sentencias/835002.90-2017%2C%2091-2017%20y%2092-2017.pdf" TargetMode="External"/><Relationship Id="rId320" Type="http://schemas.openxmlformats.org/officeDocument/2006/relationships/header" Target="header73.xml"/><Relationship Id="rId80" Type="http://schemas.openxmlformats.org/officeDocument/2006/relationships/header" Target="header30.xml"/><Relationship Id="rId155" Type="http://schemas.openxmlformats.org/officeDocument/2006/relationships/footer" Target="footer51.xml"/><Relationship Id="rId176" Type="http://schemas.openxmlformats.org/officeDocument/2006/relationships/header" Target="header50.xml"/><Relationship Id="rId197" Type="http://schemas.openxmlformats.org/officeDocument/2006/relationships/hyperlink" Target="https://www.hrw.org/news/2009/07/24/united-states-ratification-international-human-rights-treaties" TargetMode="External"/><Relationship Id="rId201" Type="http://schemas.openxmlformats.org/officeDocument/2006/relationships/header" Target="header60.xml"/><Relationship Id="rId222" Type="http://schemas.openxmlformats.org/officeDocument/2006/relationships/hyperlink" Target="https://leyes.infile.com/visualizador2/index.php?id=64897&amp;0" TargetMode="External"/><Relationship Id="rId243" Type="http://schemas.openxmlformats.org/officeDocument/2006/relationships/hyperlink" Target="https://leyes.infile.com/visualizador2/index.php?id=75780&amp;0" TargetMode="External"/><Relationship Id="rId264" Type="http://schemas.openxmlformats.org/officeDocument/2006/relationships/footer" Target="footer74.xml"/><Relationship Id="rId285" Type="http://schemas.openxmlformats.org/officeDocument/2006/relationships/image" Target="media/image10.png"/><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header" Target="header19.xml"/><Relationship Id="rId103" Type="http://schemas.openxmlformats.org/officeDocument/2006/relationships/header" Target="header38.xml"/><Relationship Id="rId124" Type="http://schemas.openxmlformats.org/officeDocument/2006/relationships/hyperlink" Target="http://138.94.255.164/Sentencias/826566.2346-2014.pdf" TargetMode="External"/><Relationship Id="rId310" Type="http://schemas.openxmlformats.org/officeDocument/2006/relationships/hyperlink" Target="https://www.ohchr.org/es/instruments-mechanisms/instruments/international-covenant-civil-and-political-rights" TargetMode="External"/><Relationship Id="rId70" Type="http://schemas.openxmlformats.org/officeDocument/2006/relationships/footer" Target="footer32.xml"/><Relationship Id="rId91" Type="http://schemas.openxmlformats.org/officeDocument/2006/relationships/image" Target="media/image4.png"/><Relationship Id="rId145" Type="http://schemas.openxmlformats.org/officeDocument/2006/relationships/header" Target="header40.xml"/><Relationship Id="rId166" Type="http://schemas.openxmlformats.org/officeDocument/2006/relationships/hyperlink" Target="http://creativecommons.org/" TargetMode="External"/><Relationship Id="rId187" Type="http://schemas.openxmlformats.org/officeDocument/2006/relationships/footer" Target="footer63.xml"/><Relationship Id="rId1" Type="http://schemas.openxmlformats.org/officeDocument/2006/relationships/numbering" Target="numbering.xml"/><Relationship Id="rId212" Type="http://schemas.openxmlformats.org/officeDocument/2006/relationships/header" Target="header64.xml"/><Relationship Id="rId233" Type="http://schemas.openxmlformats.org/officeDocument/2006/relationships/hyperlink" Target="https://leyes.infile.com/visualizador2/index.php?id=76714&amp;0" TargetMode="External"/><Relationship Id="rId254" Type="http://schemas.openxmlformats.org/officeDocument/2006/relationships/hyperlink" Target="file://localhost/D:/Users/Sbarrientos/Downloads/content.pdf" TargetMode="External"/><Relationship Id="rId28" Type="http://schemas.openxmlformats.org/officeDocument/2006/relationships/header" Target="header4.xml"/><Relationship Id="rId49" Type="http://schemas.openxmlformats.org/officeDocument/2006/relationships/footer" Target="footer21.xml"/><Relationship Id="rId114" Type="http://schemas.openxmlformats.org/officeDocument/2006/relationships/hyperlink" Target="http://138.94.255.164/Sentencias/854130.6175-2023.pdf" TargetMode="External"/><Relationship Id="rId275" Type="http://schemas.openxmlformats.org/officeDocument/2006/relationships/hyperlink" Target="https://www.secst.cl/upfiles/documentos/01082016_923am_579f698613e3b.pdf" TargetMode="External"/><Relationship Id="rId296" Type="http://schemas.openxmlformats.org/officeDocument/2006/relationships/hyperlink" Target="https://revistas.unav.edu/index.php/anuario-esp-dcho-internacional/article/download/28521/24559" TargetMode="External"/><Relationship Id="rId300" Type="http://schemas.openxmlformats.org/officeDocument/2006/relationships/hyperlink" Target="https://asies.org.gt/wp-content/uploads/pdfs/200612_seminario_sobre_coordinacion_entre_el_derecho_indigena_y_el_sistema_juridico_oficial_0.pdf" TargetMode="External"/><Relationship Id="rId60" Type="http://schemas.openxmlformats.org/officeDocument/2006/relationships/header" Target="header20.xml"/><Relationship Id="rId81" Type="http://schemas.openxmlformats.org/officeDocument/2006/relationships/footer" Target="footer37.xml"/><Relationship Id="rId135" Type="http://schemas.openxmlformats.org/officeDocument/2006/relationships/hyperlink" Target="http://138.94.255.164/Sentencias/835002.90-2017%2C%2091-2017%20y%2092-2017.pdf" TargetMode="External"/><Relationship Id="rId156" Type="http://schemas.openxmlformats.org/officeDocument/2006/relationships/header" Target="header44.xml"/><Relationship Id="rId177" Type="http://schemas.openxmlformats.org/officeDocument/2006/relationships/header" Target="header51.xml"/><Relationship Id="rId198" Type="http://schemas.openxmlformats.org/officeDocument/2006/relationships/hyperlink" Target="http://creativecommons.org/" TargetMode="External"/><Relationship Id="rId321" Type="http://schemas.openxmlformats.org/officeDocument/2006/relationships/footer" Target="footer81.xml"/><Relationship Id="rId202" Type="http://schemas.openxmlformats.org/officeDocument/2006/relationships/footer" Target="footer68.xml"/><Relationship Id="rId223" Type="http://schemas.openxmlformats.org/officeDocument/2006/relationships/hyperlink" Target="https://www.oas.org/juridico/english/cyb_pry_convenio.pdf" TargetMode="External"/><Relationship Id="rId244" Type="http://schemas.openxmlformats.org/officeDocument/2006/relationships/hyperlink" Target="https://leyes.infile.com/visualizador2/index.php?id=72785&amp;0" TargetMode="External"/><Relationship Id="rId18" Type="http://schemas.openxmlformats.org/officeDocument/2006/relationships/footer" Target="footer7.xml"/><Relationship Id="rId39" Type="http://schemas.openxmlformats.org/officeDocument/2006/relationships/header" Target="header9.xml"/><Relationship Id="rId265" Type="http://schemas.openxmlformats.org/officeDocument/2006/relationships/header" Target="header67.xml"/><Relationship Id="rId286" Type="http://schemas.openxmlformats.org/officeDocument/2006/relationships/hyperlink" Target="mailto:lic.moraleslopez@gmail.com" TargetMode="External"/><Relationship Id="rId50" Type="http://schemas.openxmlformats.org/officeDocument/2006/relationships/footer" Target="footer22.xml"/><Relationship Id="rId104" Type="http://schemas.openxmlformats.org/officeDocument/2006/relationships/footer" Target="footer45.xml"/><Relationship Id="rId125" Type="http://schemas.openxmlformats.org/officeDocument/2006/relationships/hyperlink" Target="https://nexuspj.poder-judicial.go.cr/document/sen-1-0007-631709" TargetMode="External"/><Relationship Id="rId146" Type="http://schemas.openxmlformats.org/officeDocument/2006/relationships/footer" Target="footer48.xml"/><Relationship Id="rId167" Type="http://schemas.openxmlformats.org/officeDocument/2006/relationships/hyperlink" Target="http://creativecommons.org/licenses/by/4.0/deed.es" TargetMode="External"/><Relationship Id="rId188" Type="http://schemas.openxmlformats.org/officeDocument/2006/relationships/header" Target="header56.xml"/><Relationship Id="rId311" Type="http://schemas.openxmlformats.org/officeDocument/2006/relationships/hyperlink" Target="https://www.ilo.org/es/media/309766/download" TargetMode="External"/><Relationship Id="rId71" Type="http://schemas.openxmlformats.org/officeDocument/2006/relationships/header" Target="header25.xml"/><Relationship Id="rId92" Type="http://schemas.openxmlformats.org/officeDocument/2006/relationships/hyperlink" Target="http://creativecommons.org/" TargetMode="External"/><Relationship Id="rId213" Type="http://schemas.openxmlformats.org/officeDocument/2006/relationships/footer" Target="footer71.xml"/><Relationship Id="rId234" Type="http://schemas.openxmlformats.org/officeDocument/2006/relationships/hyperlink" Target="https://leyes.infile.com/visualizador2/index.php?id=66848&amp;0" TargetMode="Externa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hyperlink" Target="http://creativecommons.org/" TargetMode="External"/><Relationship Id="rId276" Type="http://schemas.openxmlformats.org/officeDocument/2006/relationships/hyperlink" Target="https://archivos.juridicas.unam.mx/www/bjv/libros/6/2698/21.pdf" TargetMode="External"/><Relationship Id="rId297" Type="http://schemas.openxmlformats.org/officeDocument/2006/relationships/hyperlink" Target="https://helvia.uco.es/bitstream/handle/10396/31283/Cap%C3%ADtulo%20ne%20bis%20in%20idem.pdf?sequence=1&amp;isAllowed=y" TargetMode="External"/><Relationship Id="rId40" Type="http://schemas.openxmlformats.org/officeDocument/2006/relationships/header" Target="header10.xml"/><Relationship Id="rId115" Type="http://schemas.openxmlformats.org/officeDocument/2006/relationships/hyperlink" Target="http://138.94.255.164/Sentencias/855119.8092-2023.pdf" TargetMode="External"/><Relationship Id="rId136" Type="http://schemas.openxmlformats.org/officeDocument/2006/relationships/hyperlink" Target="http://138.94.255.164/Sentencias/817814.931-98.pdf" TargetMode="External"/><Relationship Id="rId157" Type="http://schemas.openxmlformats.org/officeDocument/2006/relationships/header" Target="header45.xml"/><Relationship Id="rId178" Type="http://schemas.openxmlformats.org/officeDocument/2006/relationships/footer" Target="footer58.xml"/><Relationship Id="rId301" Type="http://schemas.openxmlformats.org/officeDocument/2006/relationships/hyperlink" Target="https://asies.org.gt/wp-content/uploads/pdfs/200612_seminario_sobre_coordinacion_entre_el_derecho_indigena_y_el_sistema_juridico_oficial_0.pdf" TargetMode="External"/><Relationship Id="rId322" Type="http://schemas.openxmlformats.org/officeDocument/2006/relationships/header" Target="header74.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yperlink" Target="http://creativecommons.org/licenses/by/4.0/deed.es" TargetMode="External"/><Relationship Id="rId203" Type="http://schemas.openxmlformats.org/officeDocument/2006/relationships/header" Target="header61.xml"/><Relationship Id="rId19" Type="http://schemas.openxmlformats.org/officeDocument/2006/relationships/hyperlink" Target="https://doi.org/10.37346/opusmagna.v22i1.164" TargetMode="External"/><Relationship Id="rId224" Type="http://schemas.openxmlformats.org/officeDocument/2006/relationships/hyperlink" Target="https://leyes.infile.com/visualizador2/index.php?id=81275&amp;0" TargetMode="External"/><Relationship Id="rId245" Type="http://schemas.openxmlformats.org/officeDocument/2006/relationships/hyperlink" Target="http://hdl.handle.net/11336/183777" TargetMode="External"/><Relationship Id="rId266" Type="http://schemas.openxmlformats.org/officeDocument/2006/relationships/header" Target="header68.xml"/><Relationship Id="rId287" Type="http://schemas.openxmlformats.org/officeDocument/2006/relationships/header" Target="header70.xml"/><Relationship Id="rId30" Type="http://schemas.openxmlformats.org/officeDocument/2006/relationships/footer" Target="footer12.xml"/><Relationship Id="rId105" Type="http://schemas.openxmlformats.org/officeDocument/2006/relationships/footer" Target="footer46.xml"/><Relationship Id="rId126" Type="http://schemas.openxmlformats.org/officeDocument/2006/relationships/hyperlink" Target="https://www.jurisprudencia.gob.sv/busqueda/showFile.php?bd=1&amp;data=DocumentosBoveda%2FD%2F1%2F2010-2019%2F2013%2F10%2FA2654.PDF&amp;number=665172&amp;fecha=23/10/2013&amp;numero=71-2012&amp;cesta=0&amp;singlePage=false%27" TargetMode="External"/><Relationship Id="rId147" Type="http://schemas.openxmlformats.org/officeDocument/2006/relationships/hyperlink" Target="https://doi.org/10.37346/opusmagna.v22i1.150" TargetMode="External"/><Relationship Id="rId168" Type="http://schemas.openxmlformats.org/officeDocument/2006/relationships/hyperlink" Target="http://creativecommons.org/licenses/by/4.0/legalcode" TargetMode="External"/><Relationship Id="rId312" Type="http://schemas.openxmlformats.org/officeDocument/2006/relationships/hyperlink" Target="https://doi.org/10.37811/cl_rcm.v8i4.12167" TargetMode="Externa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yperlink" Target="http://creativecommons.org/licenses/by/4.0/deed.es" TargetMode="External"/><Relationship Id="rId189" Type="http://schemas.openxmlformats.org/officeDocument/2006/relationships/header" Target="header57.xml"/><Relationship Id="rId3" Type="http://schemas.openxmlformats.org/officeDocument/2006/relationships/settings" Target="settings.xml"/><Relationship Id="rId214" Type="http://schemas.openxmlformats.org/officeDocument/2006/relationships/footer" Target="footer72.xml"/><Relationship Id="rId235" Type="http://schemas.openxmlformats.org/officeDocument/2006/relationships/hyperlink" Target="https://leyes.infile.com/visualizador2/index.php?id=65511&amp;0" TargetMode="External"/><Relationship Id="rId256" Type="http://schemas.openxmlformats.org/officeDocument/2006/relationships/hyperlink" Target="http://creativecommons.org/licenses/by/4.0/deed.es" TargetMode="External"/><Relationship Id="rId277" Type="http://schemas.openxmlformats.org/officeDocument/2006/relationships/hyperlink" Target="https://educacion.ufm.edu/bicentenario/centroamerica-declara-su-independencia-1-de-julio-de-1823/" TargetMode="External"/><Relationship Id="rId298" Type="http://schemas.openxmlformats.org/officeDocument/2006/relationships/hyperlink" Target="https://helvia.uco.es/bitstream/handle/10396/31283/Cap%C3%ADtulo%20ne%20bis%20in%20idem.pdf?sequence=1&amp;isAllowed=y" TargetMode="External"/><Relationship Id="rId116" Type="http://schemas.openxmlformats.org/officeDocument/2006/relationships/hyperlink" Target="https://jurisprudencia.cc.gob.gt/Incidencias/883374.243-2024.pdf" TargetMode="External"/><Relationship Id="rId137" Type="http://schemas.openxmlformats.org/officeDocument/2006/relationships/hyperlink" Target="http://138.94.255.164/Sentencias/817559.2906-2011.pdf" TargetMode="External"/><Relationship Id="rId158" Type="http://schemas.openxmlformats.org/officeDocument/2006/relationships/footer" Target="footer52.xml"/><Relationship Id="rId302" Type="http://schemas.openxmlformats.org/officeDocument/2006/relationships/hyperlink" Target="https://asies.org.gt/wp-content/uploads/pdfs/200612_seminario_sobre_coordinacion_entre_el_derecho_indigena_y_el_sistema_juridico_oficial_0.pdf" TargetMode="External"/><Relationship Id="rId323" Type="http://schemas.openxmlformats.org/officeDocument/2006/relationships/footer" Target="footer82.xml"/><Relationship Id="rId20" Type="http://schemas.openxmlformats.org/officeDocument/2006/relationships/image" Target="media/image3.png"/><Relationship Id="rId41" Type="http://schemas.openxmlformats.org/officeDocument/2006/relationships/footer" Target="footer17.xml"/><Relationship Id="rId62" Type="http://schemas.openxmlformats.org/officeDocument/2006/relationships/footer" Target="footer28.xml"/><Relationship Id="rId83" Type="http://schemas.openxmlformats.org/officeDocument/2006/relationships/header" Target="header31.xml"/><Relationship Id="rId179" Type="http://schemas.openxmlformats.org/officeDocument/2006/relationships/footer" Target="footer59.xml"/><Relationship Id="rId190" Type="http://schemas.openxmlformats.org/officeDocument/2006/relationships/footer" Target="footer64.xml"/><Relationship Id="rId204" Type="http://schemas.openxmlformats.org/officeDocument/2006/relationships/footer" Target="footer69.xml"/><Relationship Id="rId225" Type="http://schemas.openxmlformats.org/officeDocument/2006/relationships/hyperlink" Target="https://leyes.infile.com/visualizador2/index.php?id=74112&amp;0" TargetMode="External"/><Relationship Id="rId246" Type="http://schemas.openxmlformats.org/officeDocument/2006/relationships/hyperlink" Target="http://www.prensalibre.com/economia/ataque-cibernetico-impide-las-operaciones-" TargetMode="External"/><Relationship Id="rId267" Type="http://schemas.openxmlformats.org/officeDocument/2006/relationships/footer" Target="footer75.xml"/><Relationship Id="rId288" Type="http://schemas.openxmlformats.org/officeDocument/2006/relationships/footer" Target="footer78.xml"/><Relationship Id="rId106" Type="http://schemas.openxmlformats.org/officeDocument/2006/relationships/hyperlink" Target="http://138.94.255.164/Sentencias/844607.1169-2020.pdf" TargetMode="External"/><Relationship Id="rId127" Type="http://schemas.openxmlformats.org/officeDocument/2006/relationships/hyperlink" Target="https://www.jurisprudencia.gob.sv/busqueda/showFile.php?bd=1&amp;data=DocumentosBoveda%2FD%2F1%2F2010-2019%2F2013%2F10%2FA2654.PDF&amp;number=665172&amp;fecha=23/10/2013&amp;numero=71-2012&amp;cesta=0&amp;singlePage=false%27" TargetMode="External"/><Relationship Id="rId313" Type="http://schemas.openxmlformats.org/officeDocument/2006/relationships/hyperlink" Target="https://asies.org.gt/wp-content/uploads/pdfs/200612_seminario_sobre_coordinacion_entre_el_derecho_indigena_y_el_sistema_juridico_oficial_0.pdf" TargetMode="External"/><Relationship Id="rId10" Type="http://schemas.openxmlformats.org/officeDocument/2006/relationships/hyperlink" Target="mailto:instituto@cc.gob.gt" TargetMode="External"/><Relationship Id="rId31" Type="http://schemas.openxmlformats.org/officeDocument/2006/relationships/header" Target="header5.xml"/><Relationship Id="rId52" Type="http://schemas.openxmlformats.org/officeDocument/2006/relationships/header" Target="header16.xml"/><Relationship Id="rId73" Type="http://schemas.openxmlformats.org/officeDocument/2006/relationships/footer" Target="footer33.xml"/><Relationship Id="rId94" Type="http://schemas.openxmlformats.org/officeDocument/2006/relationships/hyperlink" Target="http://creativecommons.org/licenses/by/4.0/legalcode" TargetMode="External"/><Relationship Id="rId148" Type="http://schemas.openxmlformats.org/officeDocument/2006/relationships/image" Target="media/image6.png"/><Relationship Id="rId169" Type="http://schemas.openxmlformats.org/officeDocument/2006/relationships/header" Target="header48.xml"/><Relationship Id="rId4" Type="http://schemas.openxmlformats.org/officeDocument/2006/relationships/webSettings" Target="webSettings.xml"/><Relationship Id="rId180" Type="http://schemas.openxmlformats.org/officeDocument/2006/relationships/header" Target="header52.xml"/><Relationship Id="rId215" Type="http://schemas.openxmlformats.org/officeDocument/2006/relationships/hyperlink" Target="https://www.oas.org/es/cidh/jsForm/?File=/es/cidh/prensa/comunicados/2023/109.as" TargetMode="External"/><Relationship Id="rId236" Type="http://schemas.openxmlformats.org/officeDocument/2006/relationships/hyperlink" Target="https://leyes.infile.com/visualizador2/index.php?id=81680&amp;0" TargetMode="External"/><Relationship Id="rId257" Type="http://schemas.openxmlformats.org/officeDocument/2006/relationships/hyperlink" Target="http://creativecommons.org/licenses/by/4.0/legalcode" TargetMode="External"/><Relationship Id="rId278" Type="http://schemas.openxmlformats.org/officeDocument/2006/relationships/hyperlink" Target="https://educacion.ufm.edu/bicentenario/centroamerica-declara-su-independencia-1-de-julio-de-1823/" TargetMode="External"/><Relationship Id="rId303" Type="http://schemas.openxmlformats.org/officeDocument/2006/relationships/hyperlink" Target="https://asies.org.gt/wp-content/uploads/pdfs/200612_seminario_sobre_coordinacion_entre_el_derecho_indigena_y_el_sistema_juridico_oficial_0.pdf" TargetMode="External"/><Relationship Id="rId42" Type="http://schemas.openxmlformats.org/officeDocument/2006/relationships/footer" Target="footer18.xml"/><Relationship Id="rId84" Type="http://schemas.openxmlformats.org/officeDocument/2006/relationships/header" Target="header32.xml"/><Relationship Id="rId138" Type="http://schemas.openxmlformats.org/officeDocument/2006/relationships/hyperlink" Target="http://138.94.255.164/Sentencias/822839.5327-2012%20y%205331-2012.pdf" TargetMode="External"/><Relationship Id="rId191" Type="http://schemas.openxmlformats.org/officeDocument/2006/relationships/footer" Target="footer65.xml"/><Relationship Id="rId205" Type="http://schemas.openxmlformats.org/officeDocument/2006/relationships/hyperlink" Target="https://doi.org/10.37346/opusmagna.v22i1.162" TargetMode="External"/><Relationship Id="rId247" Type="http://schemas.openxmlformats.org/officeDocument/2006/relationships/hyperlink" Target="https://www.argentina.gob.ar/noticias/el-programa-piloto-de-ia-generativa-en-la-justicia-arrojo-resultados-positivos" TargetMode="External"/><Relationship Id="rId107" Type="http://schemas.openxmlformats.org/officeDocument/2006/relationships/hyperlink" Target="https://guatemalavisible.net/resumen-de-la-eleccion-de-magistrados-de-la-corte-suprema-de-justicia-y-la-corte-de-apelaciones-por-parte-del-congreso-de-la-republica-periodo-2019-2024/" TargetMode="External"/><Relationship Id="rId289" Type="http://schemas.openxmlformats.org/officeDocument/2006/relationships/header" Target="header71.xml"/><Relationship Id="rId11" Type="http://schemas.openxmlformats.org/officeDocument/2006/relationships/hyperlink" Target="https://opusmagna.cc.gob.gt/" TargetMode="External"/><Relationship Id="rId53" Type="http://schemas.openxmlformats.org/officeDocument/2006/relationships/footer" Target="footer23.xml"/><Relationship Id="rId149" Type="http://schemas.openxmlformats.org/officeDocument/2006/relationships/hyperlink" Target="mailto:ronyrosley@gmail.com" TargetMode="External"/><Relationship Id="rId314" Type="http://schemas.openxmlformats.org/officeDocument/2006/relationships/hyperlink" Target="https://asies.org.gt/wp-content/uploads/pdfs/200612_seminario_sobre_coordinacion_entre_el_derecho_indigena_y_el_sistema_juridico_oficial_0.pdf" TargetMode="External"/><Relationship Id="rId95" Type="http://schemas.openxmlformats.org/officeDocument/2006/relationships/header" Target="header35.xml"/><Relationship Id="rId160" Type="http://schemas.openxmlformats.org/officeDocument/2006/relationships/header" Target="header46.xml"/><Relationship Id="rId216" Type="http://schemas.openxmlformats.org/officeDocument/2006/relationships/hyperlink" Target="https://www.congreso.gob.gt/detalle_pdf/iniciativas/2227" TargetMode="External"/><Relationship Id="rId258" Type="http://schemas.openxmlformats.org/officeDocument/2006/relationships/header" Target="header65.xml"/><Relationship Id="rId22" Type="http://schemas.openxmlformats.org/officeDocument/2006/relationships/footer" Target="footer8.xml"/><Relationship Id="rId64" Type="http://schemas.openxmlformats.org/officeDocument/2006/relationships/header" Target="header22.xml"/><Relationship Id="rId118" Type="http://schemas.openxmlformats.org/officeDocument/2006/relationships/hyperlink" Target="http://138.94.255.164/Sentencias/791790.334-95.pdf" TargetMode="External"/><Relationship Id="rId325" Type="http://schemas.openxmlformats.org/officeDocument/2006/relationships/theme" Target="theme/theme1.xml"/><Relationship Id="rId171" Type="http://schemas.openxmlformats.org/officeDocument/2006/relationships/hyperlink" Target="https://doi.org/10.37346/opusmagna.v22i1.160" TargetMode="External"/><Relationship Id="rId227" Type="http://schemas.openxmlformats.org/officeDocument/2006/relationships/hyperlink" Target="https://leyes.infile.com/visualizador2/index.php?id=74048&amp;0" TargetMode="External"/><Relationship Id="rId269" Type="http://schemas.openxmlformats.org/officeDocument/2006/relationships/hyperlink" Target="https://www.state.gov/wp-content/uploads/2020/05/SPA-Constiution.pdf" TargetMode="External"/><Relationship Id="rId33" Type="http://schemas.openxmlformats.org/officeDocument/2006/relationships/footer" Target="footer13.xml"/><Relationship Id="rId129" Type="http://schemas.openxmlformats.org/officeDocument/2006/relationships/hyperlink" Target="http://138.94.255.164/Sentencias/819136.3334-2011.pdf" TargetMode="External"/><Relationship Id="rId280" Type="http://schemas.openxmlformats.org/officeDocument/2006/relationships/hyperlink" Target="http://creativecommons.org/licenses/by/4.0/deed.es" TargetMode="External"/><Relationship Id="rId75" Type="http://schemas.openxmlformats.org/officeDocument/2006/relationships/header" Target="header27.xml"/><Relationship Id="rId140" Type="http://schemas.openxmlformats.org/officeDocument/2006/relationships/hyperlink" Target="http://creativecommons.org/" TargetMode="External"/><Relationship Id="rId182" Type="http://schemas.openxmlformats.org/officeDocument/2006/relationships/footer" Target="footer60.xml"/><Relationship Id="rId6" Type="http://schemas.openxmlformats.org/officeDocument/2006/relationships/endnotes" Target="endnotes.xml"/><Relationship Id="rId238" Type="http://schemas.openxmlformats.org/officeDocument/2006/relationships/hyperlink" Target="https://leyes.infile.com/visualizador2/index.php?id=64422&amp;0" TargetMode="External"/><Relationship Id="rId291" Type="http://schemas.openxmlformats.org/officeDocument/2006/relationships/footer" Target="footer79.xml"/><Relationship Id="rId305" Type="http://schemas.openxmlformats.org/officeDocument/2006/relationships/hyperlink" Target="https://dialnet.unirioja.es/descarga/articulo/9631083.pdf" TargetMode="External"/><Relationship Id="rId44" Type="http://schemas.openxmlformats.org/officeDocument/2006/relationships/header" Target="header12.xml"/><Relationship Id="rId86" Type="http://schemas.openxmlformats.org/officeDocument/2006/relationships/footer" Target="footer40.xml"/><Relationship Id="rId151" Type="http://schemas.openxmlformats.org/officeDocument/2006/relationships/footer" Target="footer49.xml"/><Relationship Id="rId193" Type="http://schemas.openxmlformats.org/officeDocument/2006/relationships/header" Target="header59.xml"/><Relationship Id="rId207" Type="http://schemas.openxmlformats.org/officeDocument/2006/relationships/hyperlink" Target="https://orcid.org/0000-0002-7213-1304" TargetMode="External"/><Relationship Id="rId249" Type="http://schemas.openxmlformats.org/officeDocument/2006/relationships/hyperlink" Target="https://leyes.infile.com/visualizador2/index.php?id=79659&amp;0" TargetMode="External"/><Relationship Id="rId13" Type="http://schemas.openxmlformats.org/officeDocument/2006/relationships/footer" Target="footer2.xml"/><Relationship Id="rId109" Type="http://schemas.openxmlformats.org/officeDocument/2006/relationships/hyperlink" Target="https://guatemalavisible.net/resumen-de-la-eleccion-de-magistrados-de-la-corte-suprema-de-justicia-y-la-corte-de-apelaciones-por-parte-del-congreso-de-la-republica-periodo-2019-2024/" TargetMode="External"/><Relationship Id="rId260" Type="http://schemas.openxmlformats.org/officeDocument/2006/relationships/hyperlink" Target="https://doi.org/10.37346/opusmagna.v22i1.154" TargetMode="External"/><Relationship Id="rId316" Type="http://schemas.openxmlformats.org/officeDocument/2006/relationships/hyperlink" Target="https://doi.org/10.37811/cl_rcm.v8i3.11415" TargetMode="External"/><Relationship Id="rId55" Type="http://schemas.openxmlformats.org/officeDocument/2006/relationships/header" Target="header17.xml"/><Relationship Id="rId97" Type="http://schemas.openxmlformats.org/officeDocument/2006/relationships/hyperlink" Target="https://doi.org/10.37346/opusmagna.v22i1.166" TargetMode="External"/><Relationship Id="rId120" Type="http://schemas.openxmlformats.org/officeDocument/2006/relationships/hyperlink" Target="http://138.94.255.164/Sentencias/820216.1822-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124775</Words>
  <Characters>686264</Characters>
  <Application>Microsoft Office Word</Application>
  <DocSecurity>8</DocSecurity>
  <Lines>5718</Lines>
  <Paragraphs>1618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Javier Urizar Pérez</cp:lastModifiedBy>
  <cp:revision>3</cp:revision>
  <dcterms:created xsi:type="dcterms:W3CDTF">2025-10-15T23:06:00Z</dcterms:created>
  <dcterms:modified xsi:type="dcterms:W3CDTF">2025-10-15T23:11:00Z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LastSaved">
    <vt:filetime>2025-10-15T00:00:00Z</vt:filetime>
  </property>
  <property fmtid="{D5CDD505-2E9C-101B-9397-08002B2CF9AE}" pid="4" name="Producer">
    <vt:lpwstr>iLovePDF</vt:lpwstr>
  </property>
</Properties>
</file>